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ACD33C" w14:textId="7FBB37CE" w:rsidR="00025398" w:rsidRDefault="00025398"/>
    <w:tbl>
      <w:tblPr>
        <w:tblW w:w="9332" w:type="dxa"/>
        <w:tblBorders>
          <w:bottom w:val="single" w:sz="4" w:space="0" w:color="auto"/>
        </w:tblBorders>
        <w:tblLayout w:type="fixed"/>
        <w:tblLook w:val="01E0" w:firstRow="1" w:lastRow="1" w:firstColumn="1" w:lastColumn="1" w:noHBand="0" w:noVBand="0"/>
      </w:tblPr>
      <w:tblGrid>
        <w:gridCol w:w="1872"/>
        <w:gridCol w:w="7460"/>
      </w:tblGrid>
      <w:tr w:rsidR="00640DCC" w:rsidRPr="00E0028A" w14:paraId="75CD17B9" w14:textId="77777777" w:rsidTr="00D212E2">
        <w:trPr>
          <w:trHeight w:val="1170"/>
        </w:trPr>
        <w:tc>
          <w:tcPr>
            <w:tcW w:w="1872" w:type="dxa"/>
            <w:vAlign w:val="center"/>
          </w:tcPr>
          <w:p w14:paraId="5D613942" w14:textId="5482BF3D" w:rsidR="00640DCC" w:rsidRPr="00E0028A" w:rsidRDefault="00560C11" w:rsidP="00E46E14">
            <w:pPr>
              <w:rPr>
                <w:b/>
                <w:sz w:val="20"/>
                <w:szCs w:val="20"/>
              </w:rPr>
            </w:pPr>
            <w:bookmarkStart w:id="0" w:name="_Hlk147818666"/>
            <w:r>
              <w:rPr>
                <w:b/>
                <w:noProof/>
                <w:sz w:val="20"/>
                <w:szCs w:val="20"/>
              </w:rPr>
              <w:drawing>
                <wp:inline distT="0" distB="0" distL="0" distR="0" wp14:anchorId="164474C2" wp14:editId="1C8FD247">
                  <wp:extent cx="786765" cy="804545"/>
                  <wp:effectExtent l="0" t="0" r="0" b="0"/>
                  <wp:docPr id="1303960260"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765" cy="804545"/>
                          </a:xfrm>
                          <a:prstGeom prst="rect">
                            <a:avLst/>
                          </a:prstGeom>
                          <a:noFill/>
                        </pic:spPr>
                      </pic:pic>
                    </a:graphicData>
                  </a:graphic>
                </wp:inline>
              </w:drawing>
            </w:r>
          </w:p>
        </w:tc>
        <w:tc>
          <w:tcPr>
            <w:tcW w:w="7460" w:type="dxa"/>
            <w:vAlign w:val="center"/>
          </w:tcPr>
          <w:p w14:paraId="75DE8CD1" w14:textId="77777777" w:rsidR="00640DCC" w:rsidRPr="00E0028A" w:rsidRDefault="00640DCC" w:rsidP="00640DCC">
            <w:pPr>
              <w:rPr>
                <w:b/>
                <w:bCs/>
                <w:sz w:val="26"/>
                <w:szCs w:val="26"/>
              </w:rPr>
            </w:pPr>
            <w:r w:rsidRPr="00E0028A">
              <w:rPr>
                <w:b/>
                <w:bCs/>
                <w:sz w:val="26"/>
                <w:szCs w:val="26"/>
              </w:rPr>
              <w:t>MINISTERUL SĂNĂTĂŢII AL REPUBLICII  MOLDOVA</w:t>
            </w:r>
          </w:p>
        </w:tc>
      </w:tr>
    </w:tbl>
    <w:p w14:paraId="58140054" w14:textId="38AF86EE" w:rsidR="00640DCC" w:rsidRPr="00E0028A" w:rsidRDefault="00640DCC" w:rsidP="005B6CD8">
      <w:pPr>
        <w:jc w:val="center"/>
        <w:rPr>
          <w:rFonts w:eastAsia="Arial"/>
          <w:b/>
          <w:bCs/>
          <w:color w:val="000000"/>
          <w:sz w:val="26"/>
          <w:szCs w:val="26"/>
          <w:lang w:eastAsia="en-US"/>
        </w:rPr>
      </w:pPr>
    </w:p>
    <w:p w14:paraId="264D1D7D" w14:textId="40D82B08" w:rsidR="00640DCC" w:rsidRPr="00E0028A" w:rsidRDefault="00640DCC" w:rsidP="00CE11B2">
      <w:pPr>
        <w:jc w:val="center"/>
        <w:rPr>
          <w:rFonts w:eastAsia="Arial"/>
          <w:b/>
          <w:bCs/>
          <w:color w:val="000000"/>
          <w:sz w:val="26"/>
          <w:szCs w:val="26"/>
          <w:lang w:eastAsia="en-US"/>
        </w:rPr>
      </w:pPr>
    </w:p>
    <w:p w14:paraId="77711D32" w14:textId="77777777" w:rsidR="00640DCC" w:rsidRPr="00E0028A" w:rsidRDefault="00640DCC" w:rsidP="00640DCC">
      <w:pPr>
        <w:widowControl w:val="0"/>
        <w:autoSpaceDE w:val="0"/>
        <w:autoSpaceDN w:val="0"/>
        <w:rPr>
          <w:b/>
          <w:color w:val="000000"/>
          <w:sz w:val="26"/>
          <w:lang w:bidi="ru-RU"/>
        </w:rPr>
      </w:pPr>
    </w:p>
    <w:p w14:paraId="497A10BB" w14:textId="77777777" w:rsidR="00640DCC" w:rsidRPr="00E0028A" w:rsidRDefault="00640DCC" w:rsidP="00640DCC">
      <w:pPr>
        <w:widowControl w:val="0"/>
        <w:autoSpaceDE w:val="0"/>
        <w:autoSpaceDN w:val="0"/>
        <w:rPr>
          <w:b/>
          <w:sz w:val="26"/>
          <w:lang w:bidi="ru-RU"/>
        </w:rPr>
      </w:pPr>
    </w:p>
    <w:p w14:paraId="6AE0C2A7" w14:textId="77777777" w:rsidR="00640DCC" w:rsidRPr="00E0028A" w:rsidRDefault="00640DCC" w:rsidP="00640DCC">
      <w:pPr>
        <w:jc w:val="center"/>
        <w:rPr>
          <w:b/>
        </w:rPr>
      </w:pPr>
    </w:p>
    <w:p w14:paraId="4B987003" w14:textId="77777777" w:rsidR="00640DCC" w:rsidRPr="00E0028A" w:rsidRDefault="00640DCC" w:rsidP="00640DCC">
      <w:pPr>
        <w:jc w:val="center"/>
        <w:rPr>
          <w:b/>
        </w:rPr>
      </w:pPr>
    </w:p>
    <w:p w14:paraId="320DF9EF" w14:textId="77777777" w:rsidR="00640DCC" w:rsidRPr="00E0028A" w:rsidRDefault="00640DCC" w:rsidP="00640DCC">
      <w:pPr>
        <w:jc w:val="center"/>
        <w:rPr>
          <w:b/>
        </w:rPr>
      </w:pPr>
    </w:p>
    <w:p w14:paraId="5D3A0D4E" w14:textId="77777777" w:rsidR="00640DCC" w:rsidRPr="00E0028A" w:rsidRDefault="00640DCC" w:rsidP="00640DCC">
      <w:pPr>
        <w:jc w:val="center"/>
        <w:rPr>
          <w:b/>
        </w:rPr>
      </w:pPr>
    </w:p>
    <w:p w14:paraId="171D4E1E" w14:textId="77777777" w:rsidR="00640DCC" w:rsidRPr="00E0028A" w:rsidRDefault="00640DCC" w:rsidP="00640DCC">
      <w:pPr>
        <w:jc w:val="center"/>
        <w:rPr>
          <w:b/>
        </w:rPr>
      </w:pPr>
    </w:p>
    <w:p w14:paraId="7A21E83D" w14:textId="77777777" w:rsidR="00640DCC" w:rsidRPr="00E0028A" w:rsidRDefault="00640DCC" w:rsidP="00640DCC">
      <w:pPr>
        <w:jc w:val="center"/>
        <w:rPr>
          <w:b/>
        </w:rPr>
      </w:pPr>
    </w:p>
    <w:p w14:paraId="70F0A9BC" w14:textId="784E0318" w:rsidR="00B1570F" w:rsidRPr="00E0028A" w:rsidRDefault="00640DCC" w:rsidP="00640DCC">
      <w:pPr>
        <w:jc w:val="center"/>
        <w:rPr>
          <w:b/>
          <w:bCs/>
          <w:sz w:val="72"/>
          <w:szCs w:val="72"/>
        </w:rPr>
      </w:pPr>
      <w:r w:rsidRPr="00E0028A">
        <w:rPr>
          <w:b/>
          <w:bCs/>
          <w:sz w:val="72"/>
          <w:szCs w:val="72"/>
        </w:rPr>
        <w:t>TUBERCULOZA</w:t>
      </w:r>
    </w:p>
    <w:p w14:paraId="01D77116" w14:textId="14D95724" w:rsidR="00640DCC" w:rsidRPr="00E0028A" w:rsidRDefault="00640DCC" w:rsidP="00640DCC">
      <w:pPr>
        <w:jc w:val="center"/>
        <w:rPr>
          <w:b/>
          <w:bCs/>
          <w:sz w:val="72"/>
          <w:szCs w:val="72"/>
        </w:rPr>
      </w:pPr>
      <w:r w:rsidRPr="00E0028A">
        <w:rPr>
          <w:b/>
          <w:bCs/>
          <w:sz w:val="72"/>
          <w:szCs w:val="72"/>
        </w:rPr>
        <w:t>LA ADULT</w:t>
      </w:r>
    </w:p>
    <w:p w14:paraId="411A1576" w14:textId="77777777" w:rsidR="00640DCC" w:rsidRPr="00560C11" w:rsidRDefault="00640DCC" w:rsidP="00640DCC">
      <w:pPr>
        <w:jc w:val="center"/>
        <w:rPr>
          <w:b/>
          <w:sz w:val="56"/>
          <w:szCs w:val="56"/>
        </w:rPr>
      </w:pPr>
      <w:r w:rsidRPr="00560C11">
        <w:rPr>
          <w:b/>
          <w:sz w:val="56"/>
          <w:szCs w:val="56"/>
        </w:rPr>
        <w:t>Protocol clinic național</w:t>
      </w:r>
    </w:p>
    <w:p w14:paraId="68EDC09E" w14:textId="1C431F04" w:rsidR="00630319" w:rsidRPr="00560C11" w:rsidRDefault="00630319" w:rsidP="00630319">
      <w:pPr>
        <w:jc w:val="center"/>
        <w:rPr>
          <w:b/>
          <w:sz w:val="56"/>
          <w:szCs w:val="56"/>
        </w:rPr>
      </w:pPr>
      <w:r w:rsidRPr="00560C11">
        <w:rPr>
          <w:b/>
          <w:sz w:val="56"/>
          <w:szCs w:val="56"/>
        </w:rPr>
        <w:t>(ediția VI</w:t>
      </w:r>
      <w:r w:rsidR="00B05EC5" w:rsidRPr="00560C11">
        <w:rPr>
          <w:b/>
          <w:sz w:val="56"/>
          <w:szCs w:val="56"/>
        </w:rPr>
        <w:t>I</w:t>
      </w:r>
      <w:r w:rsidRPr="00560C11">
        <w:rPr>
          <w:b/>
          <w:sz w:val="56"/>
          <w:szCs w:val="56"/>
        </w:rPr>
        <w:t>)</w:t>
      </w:r>
    </w:p>
    <w:p w14:paraId="076DDA47" w14:textId="77777777" w:rsidR="00560C11" w:rsidRDefault="00560C11" w:rsidP="00560C11">
      <w:pPr>
        <w:jc w:val="right"/>
        <w:rPr>
          <w:b/>
          <w:sz w:val="72"/>
          <w:szCs w:val="72"/>
        </w:rPr>
      </w:pPr>
    </w:p>
    <w:p w14:paraId="20B619C0" w14:textId="374C5BE3" w:rsidR="00640DCC" w:rsidRPr="00E0028A" w:rsidRDefault="00640DCC" w:rsidP="00560C11">
      <w:pPr>
        <w:jc w:val="right"/>
        <w:rPr>
          <w:b/>
          <w:sz w:val="72"/>
          <w:szCs w:val="72"/>
        </w:rPr>
      </w:pPr>
      <w:r w:rsidRPr="00E0028A">
        <w:rPr>
          <w:b/>
          <w:sz w:val="72"/>
          <w:szCs w:val="72"/>
        </w:rPr>
        <w:t>PCN- 123</w:t>
      </w:r>
    </w:p>
    <w:p w14:paraId="0506A8FB" w14:textId="77777777" w:rsidR="00640DCC" w:rsidRPr="00E0028A" w:rsidRDefault="00640DCC" w:rsidP="00640DCC">
      <w:pPr>
        <w:jc w:val="center"/>
        <w:rPr>
          <w:b/>
        </w:rPr>
      </w:pPr>
    </w:p>
    <w:p w14:paraId="6B8D4A92" w14:textId="77777777" w:rsidR="00640DCC" w:rsidRPr="00E0028A" w:rsidRDefault="00640DCC" w:rsidP="00640DCC">
      <w:pPr>
        <w:jc w:val="center"/>
        <w:rPr>
          <w:b/>
        </w:rPr>
      </w:pPr>
    </w:p>
    <w:p w14:paraId="2672B562" w14:textId="77777777" w:rsidR="00640DCC" w:rsidRPr="00E0028A" w:rsidRDefault="00640DCC" w:rsidP="00640DCC">
      <w:pPr>
        <w:jc w:val="center"/>
        <w:rPr>
          <w:b/>
        </w:rPr>
      </w:pPr>
    </w:p>
    <w:p w14:paraId="19A52B46" w14:textId="77777777" w:rsidR="00640DCC" w:rsidRPr="00E0028A" w:rsidRDefault="00640DCC" w:rsidP="00640DCC">
      <w:pPr>
        <w:jc w:val="center"/>
        <w:rPr>
          <w:b/>
        </w:rPr>
      </w:pPr>
    </w:p>
    <w:p w14:paraId="7079D885" w14:textId="77777777" w:rsidR="00640DCC" w:rsidRPr="00E0028A" w:rsidRDefault="00640DCC" w:rsidP="00640DCC">
      <w:pPr>
        <w:jc w:val="center"/>
        <w:rPr>
          <w:b/>
        </w:rPr>
      </w:pPr>
    </w:p>
    <w:p w14:paraId="0D745A16" w14:textId="77777777" w:rsidR="00640DCC" w:rsidRPr="00E0028A" w:rsidRDefault="00640DCC" w:rsidP="00640DCC">
      <w:pPr>
        <w:jc w:val="center"/>
        <w:rPr>
          <w:b/>
        </w:rPr>
      </w:pPr>
    </w:p>
    <w:p w14:paraId="43B0A388" w14:textId="77777777" w:rsidR="00640DCC" w:rsidRPr="00E0028A" w:rsidRDefault="00640DCC" w:rsidP="00640DCC">
      <w:pPr>
        <w:jc w:val="center"/>
        <w:rPr>
          <w:b/>
        </w:rPr>
      </w:pPr>
    </w:p>
    <w:p w14:paraId="6A7E7251" w14:textId="77777777" w:rsidR="00640DCC" w:rsidRPr="00E0028A" w:rsidRDefault="00640DCC" w:rsidP="00640DCC">
      <w:pPr>
        <w:jc w:val="center"/>
        <w:rPr>
          <w:b/>
        </w:rPr>
      </w:pPr>
    </w:p>
    <w:p w14:paraId="0FF48C6F" w14:textId="77777777" w:rsidR="00640DCC" w:rsidRDefault="00640DCC" w:rsidP="00640DCC">
      <w:pPr>
        <w:jc w:val="center"/>
        <w:rPr>
          <w:b/>
        </w:rPr>
      </w:pPr>
    </w:p>
    <w:p w14:paraId="213A0308" w14:textId="77777777" w:rsidR="00CE11B2" w:rsidRPr="00E0028A" w:rsidRDefault="00CE11B2" w:rsidP="00640DCC">
      <w:pPr>
        <w:jc w:val="center"/>
        <w:rPr>
          <w:b/>
        </w:rPr>
      </w:pPr>
    </w:p>
    <w:p w14:paraId="33BC2D3B" w14:textId="77777777" w:rsidR="00640DCC" w:rsidRPr="00E0028A" w:rsidRDefault="00640DCC" w:rsidP="00640DCC">
      <w:pPr>
        <w:jc w:val="center"/>
        <w:rPr>
          <w:b/>
        </w:rPr>
      </w:pPr>
    </w:p>
    <w:p w14:paraId="551FFF08" w14:textId="77777777" w:rsidR="00640DCC" w:rsidRPr="00E0028A" w:rsidRDefault="00640DCC" w:rsidP="00640DCC">
      <w:pPr>
        <w:jc w:val="center"/>
        <w:rPr>
          <w:b/>
        </w:rPr>
      </w:pPr>
    </w:p>
    <w:p w14:paraId="4787C480" w14:textId="77777777" w:rsidR="00640DCC" w:rsidRDefault="00640DCC" w:rsidP="00640DCC">
      <w:pPr>
        <w:jc w:val="center"/>
        <w:rPr>
          <w:b/>
        </w:rPr>
      </w:pPr>
    </w:p>
    <w:p w14:paraId="47DE41B6" w14:textId="77777777" w:rsidR="00025398" w:rsidRDefault="00025398" w:rsidP="00640DCC">
      <w:pPr>
        <w:jc w:val="center"/>
        <w:rPr>
          <w:b/>
        </w:rPr>
      </w:pPr>
    </w:p>
    <w:p w14:paraId="7204BBD8" w14:textId="77777777" w:rsidR="00025398" w:rsidRDefault="00025398" w:rsidP="00640DCC">
      <w:pPr>
        <w:jc w:val="center"/>
        <w:rPr>
          <w:b/>
        </w:rPr>
      </w:pPr>
    </w:p>
    <w:p w14:paraId="3BB27B64" w14:textId="77777777" w:rsidR="00025398" w:rsidRPr="00E0028A" w:rsidRDefault="00025398" w:rsidP="00640DCC">
      <w:pPr>
        <w:jc w:val="center"/>
        <w:rPr>
          <w:b/>
        </w:rPr>
      </w:pPr>
    </w:p>
    <w:p w14:paraId="3E8A403C" w14:textId="77777777" w:rsidR="00640DCC" w:rsidRPr="005B3657" w:rsidRDefault="00640DCC" w:rsidP="00640DCC">
      <w:pPr>
        <w:jc w:val="center"/>
        <w:rPr>
          <w:b/>
        </w:rPr>
      </w:pPr>
    </w:p>
    <w:p w14:paraId="58CF208D" w14:textId="4BABC6B3" w:rsidR="00560C11" w:rsidRPr="005B3657" w:rsidRDefault="00640DCC" w:rsidP="00640DCC">
      <w:pPr>
        <w:jc w:val="center"/>
        <w:rPr>
          <w:b/>
          <w:bCs/>
        </w:rPr>
      </w:pPr>
      <w:r w:rsidRPr="005B3657">
        <w:rPr>
          <w:b/>
          <w:bCs/>
        </w:rPr>
        <w:t>Chișinău, 202</w:t>
      </w:r>
      <w:r w:rsidR="00DE7AD1" w:rsidRPr="005B3657">
        <w:rPr>
          <w:b/>
          <w:bCs/>
        </w:rPr>
        <w:t>5</w:t>
      </w:r>
    </w:p>
    <w:p w14:paraId="5079FDCD" w14:textId="5198831A" w:rsidR="00640DCC" w:rsidRPr="00560C11" w:rsidRDefault="00560C11" w:rsidP="00560C11">
      <w:pPr>
        <w:jc w:val="center"/>
        <w:rPr>
          <w:b/>
          <w:lang w:eastAsia="ar-SA"/>
        </w:rPr>
      </w:pPr>
      <w:r>
        <w:rPr>
          <w:b/>
          <w:bCs/>
          <w:i/>
          <w:iCs/>
        </w:rPr>
        <w:br w:type="page"/>
      </w:r>
      <w:r w:rsidRPr="00560C11">
        <w:rPr>
          <w:b/>
          <w:bCs/>
        </w:rPr>
        <w:lastRenderedPageBreak/>
        <w:t>A</w:t>
      </w:r>
      <w:r w:rsidR="00640DCC" w:rsidRPr="00560C11">
        <w:rPr>
          <w:b/>
          <w:lang w:eastAsia="ar-SA"/>
        </w:rPr>
        <w:t xml:space="preserve">probat la ședința Consiliului de Experți al Ministerului Sănătății al Republicii Moldova, </w:t>
      </w:r>
      <w:r w:rsidR="00E363C4" w:rsidRPr="00560C11">
        <w:rPr>
          <w:b/>
          <w:lang w:eastAsia="ar-SA"/>
        </w:rPr>
        <w:t xml:space="preserve">din </w:t>
      </w:r>
      <w:r w:rsidR="00E363C4">
        <w:rPr>
          <w:b/>
          <w:lang w:eastAsia="ar-SA"/>
        </w:rPr>
        <w:t>22</w:t>
      </w:r>
      <w:r w:rsidR="00E363C4" w:rsidRPr="00560C11">
        <w:rPr>
          <w:b/>
          <w:lang w:eastAsia="ar-SA"/>
        </w:rPr>
        <w:t>.</w:t>
      </w:r>
      <w:r w:rsidR="00E363C4">
        <w:rPr>
          <w:b/>
          <w:lang w:eastAsia="ar-SA"/>
        </w:rPr>
        <w:t>12</w:t>
      </w:r>
      <w:r w:rsidR="00E363C4" w:rsidRPr="00560C11">
        <w:rPr>
          <w:b/>
          <w:lang w:eastAsia="ar-SA"/>
        </w:rPr>
        <w:t>.2025</w:t>
      </w:r>
      <w:r w:rsidR="00E363C4">
        <w:rPr>
          <w:b/>
          <w:lang w:eastAsia="ar-SA"/>
        </w:rPr>
        <w:t xml:space="preserve"> </w:t>
      </w:r>
      <w:r w:rsidR="00640DCC" w:rsidRPr="00560C11">
        <w:rPr>
          <w:b/>
          <w:lang w:eastAsia="ar-SA"/>
        </w:rPr>
        <w:t>proces-verbal nr.</w:t>
      </w:r>
      <w:r w:rsidR="00E363C4">
        <w:rPr>
          <w:b/>
          <w:lang w:eastAsia="ar-SA"/>
        </w:rPr>
        <w:t xml:space="preserve"> 4</w:t>
      </w:r>
      <w:r w:rsidRPr="00560C11">
        <w:rPr>
          <w:b/>
          <w:lang w:eastAsia="ar-SA"/>
        </w:rPr>
        <w:t xml:space="preserve"> </w:t>
      </w:r>
    </w:p>
    <w:p w14:paraId="730A8CD8" w14:textId="62ACEC23" w:rsidR="00640DCC" w:rsidRPr="00560C11" w:rsidRDefault="00640DCC" w:rsidP="00560C11">
      <w:pPr>
        <w:jc w:val="center"/>
        <w:rPr>
          <w:b/>
        </w:rPr>
      </w:pPr>
      <w:r w:rsidRPr="00560C11">
        <w:rPr>
          <w:b/>
          <w:lang w:eastAsia="ar-SA"/>
        </w:rPr>
        <w:t xml:space="preserve">Aprobat prin Ordinul </w:t>
      </w:r>
      <w:r w:rsidRPr="00560C11">
        <w:rPr>
          <w:b/>
          <w:color w:val="000000"/>
        </w:rPr>
        <w:t>Ministerul Sănătății al Republicii Moldova</w:t>
      </w:r>
      <w:r w:rsidRPr="00560C11">
        <w:rPr>
          <w:color w:val="000000"/>
        </w:rPr>
        <w:t xml:space="preserve"> </w:t>
      </w:r>
      <w:r w:rsidRPr="00560C11">
        <w:rPr>
          <w:b/>
        </w:rPr>
        <w:t>nr.</w:t>
      </w:r>
      <w:r w:rsidR="00CF55BF" w:rsidRPr="00560C11">
        <w:rPr>
          <w:b/>
        </w:rPr>
        <w:t xml:space="preserve"> </w:t>
      </w:r>
      <w:r w:rsidR="00EE7A8E">
        <w:rPr>
          <w:b/>
        </w:rPr>
        <w:t>1222</w:t>
      </w:r>
      <w:r w:rsidR="00560C11" w:rsidRPr="00560C11">
        <w:rPr>
          <w:b/>
        </w:rPr>
        <w:t xml:space="preserve"> </w:t>
      </w:r>
      <w:r w:rsidRPr="00560C11">
        <w:rPr>
          <w:b/>
        </w:rPr>
        <w:t>din</w:t>
      </w:r>
      <w:r w:rsidR="00F145FA" w:rsidRPr="00560C11">
        <w:rPr>
          <w:b/>
        </w:rPr>
        <w:t xml:space="preserve"> </w:t>
      </w:r>
      <w:r w:rsidR="00EE7A8E">
        <w:rPr>
          <w:b/>
        </w:rPr>
        <w:t>26</w:t>
      </w:r>
      <w:r w:rsidR="004E5C38">
        <w:rPr>
          <w:b/>
        </w:rPr>
        <w:t>.</w:t>
      </w:r>
      <w:r w:rsidR="00EE7A8E">
        <w:rPr>
          <w:b/>
        </w:rPr>
        <w:t>12</w:t>
      </w:r>
      <w:r w:rsidR="004E5C38">
        <w:rPr>
          <w:b/>
        </w:rPr>
        <w:t>.</w:t>
      </w:r>
      <w:r w:rsidR="00CF55BF" w:rsidRPr="00560C11">
        <w:rPr>
          <w:b/>
        </w:rPr>
        <w:t>2025</w:t>
      </w:r>
    </w:p>
    <w:p w14:paraId="2E4609EB" w14:textId="266B4F18" w:rsidR="00630319" w:rsidRPr="00560C11" w:rsidRDefault="00640DCC" w:rsidP="00560C11">
      <w:pPr>
        <w:tabs>
          <w:tab w:val="right" w:pos="9305"/>
        </w:tabs>
        <w:jc w:val="center"/>
        <w:rPr>
          <w:b/>
          <w:lang w:eastAsia="ar-SA"/>
        </w:rPr>
      </w:pPr>
      <w:r w:rsidRPr="00560C11">
        <w:rPr>
          <w:b/>
          <w:lang w:eastAsia="ar-SA"/>
        </w:rPr>
        <w:t>Cu privire la aprobarea Protocolului clinic național „Tuberculoza la adult”</w:t>
      </w:r>
      <w:r w:rsidR="00F145FA" w:rsidRPr="00560C11">
        <w:rPr>
          <w:b/>
          <w:lang w:eastAsia="ar-SA"/>
        </w:rPr>
        <w:t>, ediția VI</w:t>
      </w:r>
      <w:r w:rsidR="00CF55BF" w:rsidRPr="00560C11">
        <w:rPr>
          <w:b/>
          <w:lang w:eastAsia="ar-SA"/>
        </w:rPr>
        <w:t>I</w:t>
      </w:r>
      <w:bookmarkStart w:id="1" w:name="_Toc191166933"/>
      <w:bookmarkStart w:id="2" w:name="_Toc413864394"/>
    </w:p>
    <w:p w14:paraId="70A7C372" w14:textId="3D6151EC" w:rsidR="006934FE" w:rsidRPr="00E0028A" w:rsidRDefault="00630319" w:rsidP="008465C2">
      <w:pPr>
        <w:tabs>
          <w:tab w:val="right" w:pos="9305"/>
        </w:tabs>
        <w:spacing w:before="120"/>
        <w:jc w:val="center"/>
        <w:rPr>
          <w:b/>
          <w:bCs/>
          <w:caps/>
          <w:lang w:eastAsia="ja-JP"/>
        </w:rPr>
      </w:pPr>
      <w:r w:rsidRPr="00E0028A">
        <w:rPr>
          <w:b/>
          <w:iCs/>
          <w:lang w:eastAsia="ar-SA"/>
        </w:rPr>
        <w:t>C</w:t>
      </w:r>
      <w:r w:rsidR="006934FE" w:rsidRPr="00E0028A">
        <w:rPr>
          <w:b/>
          <w:bCs/>
          <w:caps/>
          <w:lang w:eastAsia="ja-JP"/>
        </w:rPr>
        <w:t>UPRINS</w:t>
      </w:r>
      <w:r w:rsidR="006F25C7">
        <w:rPr>
          <w:b/>
          <w:bCs/>
          <w:caps/>
          <w:lang w:eastAsia="ja-JP"/>
        </w:rPr>
        <w:t>UL</w:t>
      </w:r>
      <w:r w:rsidR="006934FE" w:rsidRPr="00E0028A">
        <w:rPr>
          <w:b/>
          <w:bCs/>
          <w:caps/>
          <w:lang w:eastAsia="ja-JP"/>
        </w:rPr>
        <w:fldChar w:fldCharType="begin"/>
      </w:r>
      <w:r w:rsidR="006934FE" w:rsidRPr="00E0028A">
        <w:rPr>
          <w:b/>
          <w:bCs/>
          <w:caps/>
          <w:lang w:eastAsia="ja-JP"/>
        </w:rPr>
        <w:instrText xml:space="preserve"> TOC \o "1-5" \h \z \u </w:instrText>
      </w:r>
      <w:r w:rsidR="006934FE" w:rsidRPr="00E0028A">
        <w:rPr>
          <w:b/>
          <w:bCs/>
          <w:caps/>
          <w:lang w:eastAsia="ja-JP"/>
        </w:rPr>
        <w:fldChar w:fldCharType="separate"/>
      </w:r>
    </w:p>
    <w:p w14:paraId="6F01F335" w14:textId="26A12570" w:rsidR="006934FE" w:rsidRPr="00E0028A" w:rsidRDefault="006934FE" w:rsidP="00DB313F">
      <w:pPr>
        <w:tabs>
          <w:tab w:val="right" w:pos="9305"/>
        </w:tabs>
        <w:spacing w:before="240"/>
        <w:ind w:firstLine="990"/>
        <w:rPr>
          <w:b/>
          <w:bCs/>
          <w:lang w:eastAsia="en-US"/>
        </w:rPr>
      </w:pPr>
      <w:hyperlink r:id="rId9" w:anchor="_Toc230667846" w:history="1">
        <w:r w:rsidRPr="00E0028A">
          <w:rPr>
            <w:rStyle w:val="Hyperlink"/>
            <w:b/>
            <w:bCs/>
            <w:lang w:eastAsia="ja-JP"/>
          </w:rPr>
          <w:t>PREFAŢ</w:t>
        </w:r>
        <w:r w:rsidR="006F25C7">
          <w:rPr>
            <w:rStyle w:val="Hyperlink"/>
            <w:b/>
            <w:bCs/>
            <w:lang w:eastAsia="ja-JP"/>
          </w:rPr>
          <w:t>A</w:t>
        </w:r>
        <w:r w:rsidRPr="00E0028A">
          <w:rPr>
            <w:rStyle w:val="Hyperlink"/>
            <w:b/>
            <w:bCs/>
            <w:lang w:eastAsia="ja-JP"/>
          </w:rPr>
          <w:tab/>
        </w:r>
      </w:hyperlink>
      <w:r w:rsidR="00F205BC" w:rsidRPr="00E0028A">
        <w:rPr>
          <w:rStyle w:val="Hyperlink"/>
          <w:bCs/>
          <w:color w:val="auto"/>
          <w:u w:val="none"/>
          <w:lang w:eastAsia="ja-JP"/>
        </w:rPr>
        <w:t>1</w:t>
      </w:r>
      <w:r w:rsidR="00F428FA" w:rsidRPr="00E0028A">
        <w:rPr>
          <w:rStyle w:val="Hyperlink"/>
          <w:bCs/>
          <w:color w:val="auto"/>
          <w:u w:val="none"/>
          <w:lang w:eastAsia="ja-JP"/>
        </w:rPr>
        <w:t>4</w:t>
      </w:r>
    </w:p>
    <w:p w14:paraId="38DC2FC4" w14:textId="5D69F18A" w:rsidR="006934FE" w:rsidRPr="00E0028A" w:rsidRDefault="006934FE" w:rsidP="009A7EB4">
      <w:pPr>
        <w:tabs>
          <w:tab w:val="right" w:pos="9305"/>
        </w:tabs>
        <w:spacing w:before="120"/>
        <w:ind w:firstLine="990"/>
        <w:rPr>
          <w:b/>
          <w:bCs/>
          <w:lang w:eastAsia="en-US"/>
        </w:rPr>
      </w:pPr>
      <w:hyperlink r:id="rId10" w:anchor="_Toc230667847" w:history="1">
        <w:r w:rsidRPr="00E0028A">
          <w:rPr>
            <w:rStyle w:val="Hyperlink"/>
            <w:b/>
            <w:bCs/>
            <w:color w:val="auto"/>
            <w:u w:val="none"/>
            <w:lang w:eastAsia="ja-JP"/>
          </w:rPr>
          <w:t xml:space="preserve">A. </w:t>
        </w:r>
        <w:r w:rsidR="009D5924">
          <w:rPr>
            <w:rStyle w:val="Hyperlink"/>
            <w:b/>
            <w:bCs/>
            <w:color w:val="auto"/>
            <w:u w:val="none"/>
            <w:lang w:eastAsia="ja-JP"/>
          </w:rPr>
          <w:t>PARTEA INTRODUCTIVĂ</w:t>
        </w:r>
        <w:r w:rsidRPr="00E0028A">
          <w:rPr>
            <w:rStyle w:val="Hyperlink"/>
            <w:b/>
            <w:bCs/>
            <w:color w:val="auto"/>
            <w:u w:val="none"/>
            <w:lang w:eastAsia="ja-JP"/>
          </w:rPr>
          <w:tab/>
        </w:r>
      </w:hyperlink>
      <w:r w:rsidR="00F205BC" w:rsidRPr="00E0028A">
        <w:rPr>
          <w:rStyle w:val="Hyperlink"/>
          <w:bCs/>
          <w:color w:val="auto"/>
          <w:u w:val="none"/>
          <w:lang w:eastAsia="ja-JP"/>
        </w:rPr>
        <w:t>1</w:t>
      </w:r>
      <w:r w:rsidR="00F428FA" w:rsidRPr="00E0028A">
        <w:rPr>
          <w:rStyle w:val="Hyperlink"/>
          <w:bCs/>
          <w:color w:val="auto"/>
          <w:u w:val="none"/>
          <w:lang w:eastAsia="ja-JP"/>
        </w:rPr>
        <w:t>5</w:t>
      </w:r>
    </w:p>
    <w:p w14:paraId="72214140" w14:textId="76AB491E" w:rsidR="006934FE" w:rsidRPr="00E0028A" w:rsidRDefault="003F115D" w:rsidP="005807CA">
      <w:pPr>
        <w:tabs>
          <w:tab w:val="right" w:pos="9305"/>
        </w:tabs>
        <w:ind w:left="709" w:hanging="567"/>
        <w:rPr>
          <w:lang w:eastAsia="en-US"/>
        </w:rPr>
      </w:pPr>
      <w:hyperlink r:id="rId11" w:anchor="_Toc230667848" w:history="1">
        <w:r w:rsidRPr="00E0028A">
          <w:rPr>
            <w:rStyle w:val="Hyperlink"/>
            <w:color w:val="auto"/>
            <w:u w:val="none"/>
            <w:lang w:eastAsia="ja-JP"/>
          </w:rPr>
          <w:t>A.1. Diagnostic</w:t>
        </w:r>
        <w:r w:rsidR="006F25C7">
          <w:rPr>
            <w:rStyle w:val="Hyperlink"/>
            <w:color w:val="auto"/>
            <w:u w:val="none"/>
            <w:lang w:eastAsia="ja-JP"/>
          </w:rPr>
          <w:t>ul. Exemple de formulare a diagnosticului clinic</w:t>
        </w:r>
        <w:r w:rsidRPr="00E0028A">
          <w:rPr>
            <w:rStyle w:val="Hyperlink"/>
            <w:color w:val="auto"/>
            <w:u w:val="none"/>
            <w:lang w:eastAsia="ja-JP"/>
          </w:rPr>
          <w:tab/>
        </w:r>
      </w:hyperlink>
      <w:r w:rsidR="00F205BC" w:rsidRPr="00E0028A">
        <w:rPr>
          <w:rStyle w:val="Hyperlink"/>
          <w:color w:val="auto"/>
          <w:u w:val="none"/>
          <w:lang w:eastAsia="ja-JP"/>
        </w:rPr>
        <w:t>1</w:t>
      </w:r>
      <w:r w:rsidR="00F428FA" w:rsidRPr="00E0028A">
        <w:rPr>
          <w:rStyle w:val="Hyperlink"/>
          <w:color w:val="auto"/>
          <w:u w:val="none"/>
          <w:lang w:eastAsia="ja-JP"/>
        </w:rPr>
        <w:t>5</w:t>
      </w:r>
    </w:p>
    <w:p w14:paraId="00D1264C" w14:textId="35623FFE" w:rsidR="006934FE" w:rsidRPr="00E0028A" w:rsidRDefault="009A7EB4" w:rsidP="005807CA">
      <w:pPr>
        <w:tabs>
          <w:tab w:val="right" w:pos="9305"/>
        </w:tabs>
        <w:ind w:left="709" w:hanging="567"/>
        <w:rPr>
          <w:lang w:eastAsia="en-US"/>
        </w:rPr>
      </w:pPr>
      <w:hyperlink r:id="rId12" w:anchor="_Toc230667849" w:history="1">
        <w:r w:rsidRPr="00E0028A">
          <w:rPr>
            <w:rStyle w:val="Hyperlink"/>
            <w:color w:val="auto"/>
            <w:u w:val="none"/>
            <w:lang w:eastAsia="ja-JP"/>
          </w:rPr>
          <w:t>A.2. Codul bolii (CIM 10)</w:t>
        </w:r>
        <w:r w:rsidRPr="00E0028A">
          <w:rPr>
            <w:rStyle w:val="Hyperlink"/>
            <w:color w:val="auto"/>
            <w:u w:val="none"/>
            <w:lang w:eastAsia="ja-JP"/>
          </w:rPr>
          <w:tab/>
        </w:r>
      </w:hyperlink>
      <w:r w:rsidR="00F205BC" w:rsidRPr="00E0028A">
        <w:rPr>
          <w:rStyle w:val="Hyperlink"/>
          <w:color w:val="auto"/>
          <w:u w:val="none"/>
          <w:lang w:eastAsia="ja-JP"/>
        </w:rPr>
        <w:t>1</w:t>
      </w:r>
      <w:r w:rsidR="00F428FA" w:rsidRPr="00E0028A">
        <w:rPr>
          <w:rStyle w:val="Hyperlink"/>
          <w:color w:val="auto"/>
          <w:u w:val="none"/>
          <w:lang w:eastAsia="ja-JP"/>
        </w:rPr>
        <w:t>5</w:t>
      </w:r>
    </w:p>
    <w:p w14:paraId="72B6D067" w14:textId="0EC0BE4C" w:rsidR="006934FE" w:rsidRPr="00E0028A" w:rsidRDefault="006934FE" w:rsidP="005807CA">
      <w:pPr>
        <w:tabs>
          <w:tab w:val="right" w:pos="9305"/>
        </w:tabs>
        <w:ind w:left="709" w:hanging="567"/>
        <w:rPr>
          <w:lang w:eastAsia="en-US"/>
        </w:rPr>
      </w:pPr>
      <w:hyperlink r:id="rId13" w:anchor="_Toc230667850" w:history="1">
        <w:r w:rsidRPr="00E0028A">
          <w:rPr>
            <w:rStyle w:val="Hyperlink"/>
            <w:color w:val="auto"/>
            <w:u w:val="none"/>
            <w:lang w:eastAsia="ja-JP"/>
          </w:rPr>
          <w:t>A.3. Utilizatorii</w:t>
        </w:r>
        <w:r w:rsidR="006F25C7">
          <w:rPr>
            <w:rStyle w:val="Hyperlink"/>
            <w:color w:val="auto"/>
            <w:u w:val="none"/>
            <w:lang w:eastAsia="ja-JP"/>
          </w:rPr>
          <w:t xml:space="preserve"> protocolului</w:t>
        </w:r>
        <w:r w:rsidRPr="00E0028A">
          <w:rPr>
            <w:rStyle w:val="Hyperlink"/>
            <w:color w:val="auto"/>
            <w:u w:val="none"/>
            <w:lang w:eastAsia="ja-JP"/>
          </w:rPr>
          <w:tab/>
        </w:r>
      </w:hyperlink>
      <w:r w:rsidR="00F205BC" w:rsidRPr="00E0028A">
        <w:rPr>
          <w:rStyle w:val="Hyperlink"/>
          <w:color w:val="auto"/>
          <w:u w:val="none"/>
          <w:lang w:eastAsia="ja-JP"/>
        </w:rPr>
        <w:t>1</w:t>
      </w:r>
      <w:r w:rsidR="00F428FA" w:rsidRPr="00E0028A">
        <w:rPr>
          <w:rStyle w:val="Hyperlink"/>
          <w:color w:val="auto"/>
          <w:u w:val="none"/>
          <w:lang w:eastAsia="ja-JP"/>
        </w:rPr>
        <w:t>5</w:t>
      </w:r>
    </w:p>
    <w:p w14:paraId="6A65F25B" w14:textId="62CB480D" w:rsidR="006934FE" w:rsidRPr="00E0028A" w:rsidRDefault="006934FE" w:rsidP="005807CA">
      <w:pPr>
        <w:tabs>
          <w:tab w:val="right" w:pos="9305"/>
        </w:tabs>
        <w:ind w:left="709" w:hanging="567"/>
        <w:rPr>
          <w:lang w:eastAsia="en-US"/>
        </w:rPr>
      </w:pPr>
      <w:hyperlink r:id="rId14" w:anchor="_Toc230667851" w:history="1">
        <w:r w:rsidRPr="00E0028A">
          <w:rPr>
            <w:rStyle w:val="Hyperlink"/>
            <w:color w:val="auto"/>
            <w:u w:val="none"/>
            <w:lang w:eastAsia="ja-JP"/>
          </w:rPr>
          <w:t xml:space="preserve">A.4. </w:t>
        </w:r>
        <w:r w:rsidR="006F25C7">
          <w:rPr>
            <w:rStyle w:val="Hyperlink"/>
            <w:color w:val="auto"/>
            <w:u w:val="none"/>
            <w:lang w:eastAsia="ja-JP"/>
          </w:rPr>
          <w:t>Scopul și o</w:t>
        </w:r>
        <w:r w:rsidR="00F205BC" w:rsidRPr="00E0028A">
          <w:rPr>
            <w:rStyle w:val="Hyperlink"/>
            <w:color w:val="auto"/>
            <w:u w:val="none"/>
            <w:lang w:eastAsia="ja-JP"/>
          </w:rPr>
          <w:t xml:space="preserve">biectivele </w:t>
        </w:r>
        <w:r w:rsidRPr="00E0028A">
          <w:rPr>
            <w:rStyle w:val="Hyperlink"/>
            <w:color w:val="auto"/>
            <w:u w:val="none"/>
            <w:lang w:eastAsia="ja-JP"/>
          </w:rPr>
          <w:t>protocolului</w:t>
        </w:r>
        <w:r w:rsidRPr="00E0028A">
          <w:rPr>
            <w:rStyle w:val="Hyperlink"/>
            <w:color w:val="auto"/>
            <w:u w:val="none"/>
            <w:lang w:eastAsia="ja-JP"/>
          </w:rPr>
          <w:tab/>
        </w:r>
      </w:hyperlink>
      <w:r w:rsidR="00F205BC" w:rsidRPr="00E0028A">
        <w:rPr>
          <w:rStyle w:val="Hyperlink"/>
          <w:color w:val="auto"/>
          <w:u w:val="none"/>
          <w:lang w:eastAsia="ja-JP"/>
        </w:rPr>
        <w:t>1</w:t>
      </w:r>
      <w:r w:rsidR="00F428FA" w:rsidRPr="00E0028A">
        <w:rPr>
          <w:rStyle w:val="Hyperlink"/>
          <w:color w:val="auto"/>
          <w:u w:val="none"/>
          <w:lang w:eastAsia="ja-JP"/>
        </w:rPr>
        <w:t>5</w:t>
      </w:r>
    </w:p>
    <w:p w14:paraId="640F8ADC" w14:textId="31253861" w:rsidR="006934FE" w:rsidRPr="00CC0355" w:rsidRDefault="003F115D" w:rsidP="005807CA">
      <w:pPr>
        <w:tabs>
          <w:tab w:val="right" w:pos="9305"/>
        </w:tabs>
        <w:ind w:left="709" w:hanging="567"/>
        <w:rPr>
          <w:lang w:val="ru-MD" w:eastAsia="en-US"/>
        </w:rPr>
      </w:pPr>
      <w:hyperlink r:id="rId15" w:anchor="_Toc230667852" w:history="1">
        <w:r w:rsidRPr="00E0028A">
          <w:rPr>
            <w:rStyle w:val="Hyperlink"/>
            <w:color w:val="auto"/>
            <w:u w:val="none"/>
            <w:lang w:eastAsia="ja-JP"/>
          </w:rPr>
          <w:t xml:space="preserve">A.5. </w:t>
        </w:r>
        <w:r w:rsidR="00E87D5E">
          <w:rPr>
            <w:rStyle w:val="Hyperlink"/>
            <w:color w:val="auto"/>
            <w:u w:val="none"/>
            <w:lang w:eastAsia="ja-JP"/>
          </w:rPr>
          <w:t>Elaborat</w:t>
        </w:r>
        <w:r w:rsidR="003879E1" w:rsidRPr="00E0028A">
          <w:rPr>
            <w:rStyle w:val="Hyperlink"/>
            <w:color w:val="auto"/>
            <w:u w:val="none"/>
            <w:lang w:eastAsia="ja-JP"/>
          </w:rPr>
          <w:t>: 2009</w:t>
        </w:r>
        <w:r w:rsidRPr="00E0028A">
          <w:rPr>
            <w:rStyle w:val="Hyperlink"/>
            <w:color w:val="auto"/>
            <w:u w:val="none"/>
            <w:lang w:eastAsia="ja-JP"/>
          </w:rPr>
          <w:tab/>
        </w:r>
      </w:hyperlink>
      <w:r w:rsidR="00F205BC" w:rsidRPr="00E0028A">
        <w:rPr>
          <w:rStyle w:val="Hyperlink"/>
          <w:color w:val="auto"/>
          <w:u w:val="none"/>
          <w:lang w:eastAsia="ja-JP"/>
        </w:rPr>
        <w:t>1</w:t>
      </w:r>
      <w:r w:rsidR="00CC0355">
        <w:rPr>
          <w:rStyle w:val="Hyperlink"/>
          <w:color w:val="auto"/>
          <w:u w:val="none"/>
          <w:lang w:val="ru-MD" w:eastAsia="ja-JP"/>
        </w:rPr>
        <w:t>6</w:t>
      </w:r>
    </w:p>
    <w:p w14:paraId="434F1926" w14:textId="5CBEA604" w:rsidR="001B24F0" w:rsidRPr="00CC0355" w:rsidRDefault="001B24F0" w:rsidP="005807CA">
      <w:pPr>
        <w:tabs>
          <w:tab w:val="right" w:pos="9305"/>
        </w:tabs>
        <w:ind w:left="709" w:hanging="567"/>
        <w:rPr>
          <w:lang w:val="ru-MD" w:eastAsia="ja-JP"/>
        </w:rPr>
      </w:pPr>
      <w:r w:rsidRPr="00E0028A">
        <w:rPr>
          <w:lang w:eastAsia="ja-JP"/>
        </w:rPr>
        <w:t xml:space="preserve">A.6. </w:t>
      </w:r>
      <w:r w:rsidR="00E87D5E">
        <w:rPr>
          <w:szCs w:val="28"/>
        </w:rPr>
        <w:t>Revizuire</w:t>
      </w:r>
      <w:r w:rsidR="003879E1" w:rsidRPr="00E0028A">
        <w:rPr>
          <w:szCs w:val="28"/>
        </w:rPr>
        <w:t>: 20</w:t>
      </w:r>
      <w:r w:rsidR="00E87D5E">
        <w:rPr>
          <w:szCs w:val="28"/>
        </w:rPr>
        <w:t>30</w:t>
      </w:r>
      <w:r w:rsidR="00C35683" w:rsidRPr="00E0028A">
        <w:rPr>
          <w:lang w:eastAsia="ja-JP"/>
        </w:rPr>
        <w:tab/>
      </w:r>
      <w:r w:rsidR="00F205BC" w:rsidRPr="00E0028A">
        <w:rPr>
          <w:lang w:eastAsia="ja-JP"/>
        </w:rPr>
        <w:t>1</w:t>
      </w:r>
      <w:r w:rsidR="00CC0355">
        <w:rPr>
          <w:lang w:val="ru-MD" w:eastAsia="ja-JP"/>
        </w:rPr>
        <w:t>6</w:t>
      </w:r>
    </w:p>
    <w:p w14:paraId="0D48FC9F" w14:textId="5A84A955" w:rsidR="003879E1" w:rsidRPr="00CC0355" w:rsidRDefault="00064E15" w:rsidP="003879E1">
      <w:pPr>
        <w:pStyle w:val="Titlu6"/>
        <w:rPr>
          <w:b w:val="0"/>
          <w:bCs/>
          <w:sz w:val="24"/>
          <w:szCs w:val="24"/>
          <w:lang w:val="ru-MD"/>
        </w:rPr>
      </w:pPr>
      <w:r w:rsidRPr="00E0028A">
        <w:rPr>
          <w:b w:val="0"/>
          <w:bCs/>
          <w:sz w:val="24"/>
          <w:szCs w:val="24"/>
          <w:lang w:val="ro-RO"/>
        </w:rPr>
        <w:t xml:space="preserve">  </w:t>
      </w:r>
      <w:r w:rsidR="003D594C" w:rsidRPr="00E0028A">
        <w:fldChar w:fldCharType="begin"/>
      </w:r>
      <w:r w:rsidRPr="00E0028A">
        <w:rPr>
          <w:b w:val="0"/>
          <w:bCs/>
          <w:sz w:val="24"/>
          <w:szCs w:val="24"/>
          <w:lang w:val="ro-RO"/>
        </w:rPr>
        <w:instrText>HYPERLINK "file:///C:\\Cristina%20Celan\\AppData\\Local\\Microsoft\\Windows\\Temporary%20Internet%20Files\\Cristina%20Celan\\AppData\\Local\\Microsoft\\Windows\\Temporary%20Internet%20Files\\pc\\Desktop\\PCN%20TB%20adult_14_03_2015_last.doc" \l "_Toc230667853"</w:instrText>
      </w:r>
      <w:r w:rsidR="003D594C" w:rsidRPr="00E0028A">
        <w:fldChar w:fldCharType="separate"/>
      </w:r>
      <w:r w:rsidR="006934FE" w:rsidRPr="00E0028A">
        <w:rPr>
          <w:rStyle w:val="Hyperlink"/>
          <w:b w:val="0"/>
          <w:bCs/>
          <w:color w:val="auto"/>
          <w:sz w:val="24"/>
          <w:szCs w:val="24"/>
          <w:u w:val="none"/>
          <w:lang w:val="ro-RO" w:eastAsia="ja-JP"/>
        </w:rPr>
        <w:t>A.</w:t>
      </w:r>
      <w:r w:rsidR="001B24F0" w:rsidRPr="00E0028A">
        <w:rPr>
          <w:rStyle w:val="Hyperlink"/>
          <w:b w:val="0"/>
          <w:bCs/>
          <w:color w:val="auto"/>
          <w:sz w:val="24"/>
          <w:szCs w:val="24"/>
          <w:u w:val="none"/>
          <w:lang w:val="ro-RO" w:eastAsia="ja-JP"/>
        </w:rPr>
        <w:t>7</w:t>
      </w:r>
      <w:r w:rsidR="006934FE" w:rsidRPr="00E0028A">
        <w:rPr>
          <w:rStyle w:val="Hyperlink"/>
          <w:b w:val="0"/>
          <w:bCs/>
          <w:color w:val="auto"/>
          <w:sz w:val="24"/>
          <w:szCs w:val="24"/>
          <w:u w:val="none"/>
          <w:lang w:val="ro-RO" w:eastAsia="ja-JP"/>
        </w:rPr>
        <w:t xml:space="preserve">. </w:t>
      </w:r>
      <w:r w:rsidR="00E87D5E">
        <w:rPr>
          <w:b w:val="0"/>
          <w:bCs/>
          <w:sz w:val="24"/>
          <w:szCs w:val="24"/>
          <w:lang w:val="ro-RO"/>
        </w:rPr>
        <w:t>G</w:t>
      </w:r>
      <w:r w:rsidR="006F25C7">
        <w:rPr>
          <w:b w:val="0"/>
          <w:bCs/>
          <w:sz w:val="24"/>
          <w:szCs w:val="24"/>
          <w:lang w:val="ro-RO"/>
        </w:rPr>
        <w:t>rupul de autori. Recnzenții.</w:t>
      </w:r>
      <w:r w:rsidR="003879E1" w:rsidRPr="00E0028A">
        <w:rPr>
          <w:b w:val="0"/>
          <w:bCs/>
          <w:sz w:val="24"/>
          <w:szCs w:val="24"/>
          <w:lang w:val="ro-RO"/>
        </w:rPr>
        <w:t xml:space="preserve">                                                                                     </w:t>
      </w:r>
      <w:r w:rsidR="008773CA">
        <w:rPr>
          <w:b w:val="0"/>
          <w:bCs/>
          <w:sz w:val="24"/>
          <w:szCs w:val="24"/>
          <w:lang w:val="ro-RO"/>
        </w:rPr>
        <w:t xml:space="preserve">       </w:t>
      </w:r>
      <w:r w:rsidR="003879E1" w:rsidRPr="00E0028A">
        <w:rPr>
          <w:b w:val="0"/>
          <w:bCs/>
          <w:sz w:val="24"/>
          <w:szCs w:val="24"/>
          <w:lang w:val="ro-RO"/>
        </w:rPr>
        <w:t xml:space="preserve"> 1</w:t>
      </w:r>
      <w:r w:rsidR="00CC0355">
        <w:rPr>
          <w:b w:val="0"/>
          <w:bCs/>
          <w:sz w:val="24"/>
          <w:szCs w:val="24"/>
          <w:lang w:val="ru-MD"/>
        </w:rPr>
        <w:t>6</w:t>
      </w:r>
    </w:p>
    <w:p w14:paraId="19864F6C" w14:textId="1DFE52A9" w:rsidR="006934FE" w:rsidRPr="00E0028A" w:rsidRDefault="003D594C" w:rsidP="00064E15">
      <w:pPr>
        <w:tabs>
          <w:tab w:val="right" w:pos="9305"/>
        </w:tabs>
        <w:ind w:left="709" w:hanging="567"/>
        <w:rPr>
          <w:lang w:eastAsia="ja-JP"/>
        </w:rPr>
      </w:pPr>
      <w:r w:rsidRPr="00E0028A">
        <w:rPr>
          <w:rStyle w:val="Hyperlink"/>
          <w:bCs/>
          <w:color w:val="auto"/>
          <w:u w:val="none"/>
          <w:lang w:eastAsia="ja-JP"/>
        </w:rPr>
        <w:fldChar w:fldCharType="end"/>
      </w:r>
      <w:hyperlink r:id="rId16" w:anchor="_Toc230667855" w:history="1">
        <w:r w:rsidR="006934FE" w:rsidRPr="00E0028A">
          <w:rPr>
            <w:rStyle w:val="Hyperlink"/>
            <w:color w:val="auto"/>
            <w:u w:val="none"/>
            <w:lang w:eastAsia="ja-JP"/>
          </w:rPr>
          <w:t>A.</w:t>
        </w:r>
        <w:r w:rsidR="002E6C22" w:rsidRPr="00E0028A">
          <w:rPr>
            <w:rStyle w:val="Hyperlink"/>
            <w:color w:val="auto"/>
            <w:u w:val="none"/>
            <w:lang w:eastAsia="ja-JP"/>
          </w:rPr>
          <w:t>8</w:t>
        </w:r>
        <w:r w:rsidR="006934FE" w:rsidRPr="00E0028A">
          <w:rPr>
            <w:rStyle w:val="Hyperlink"/>
            <w:color w:val="auto"/>
            <w:u w:val="none"/>
            <w:lang w:eastAsia="ja-JP"/>
          </w:rPr>
          <w:t xml:space="preserve">. Definiţiile </w:t>
        </w:r>
        <w:r w:rsidR="006F25C7">
          <w:rPr>
            <w:rStyle w:val="Hyperlink"/>
            <w:color w:val="auto"/>
            <w:u w:val="none"/>
            <w:lang w:eastAsia="ja-JP"/>
          </w:rPr>
          <w:t>folosite în protocol</w:t>
        </w:r>
        <w:r w:rsidR="006934FE" w:rsidRPr="00E0028A">
          <w:rPr>
            <w:rStyle w:val="Hyperlink"/>
            <w:color w:val="auto"/>
            <w:u w:val="none"/>
            <w:lang w:eastAsia="ja-JP"/>
          </w:rPr>
          <w:tab/>
        </w:r>
      </w:hyperlink>
      <w:r w:rsidR="00F205BC" w:rsidRPr="00E0028A">
        <w:rPr>
          <w:lang w:eastAsia="ja-JP"/>
        </w:rPr>
        <w:t>1</w:t>
      </w:r>
      <w:r w:rsidR="00F428FA" w:rsidRPr="00E0028A">
        <w:rPr>
          <w:lang w:eastAsia="ja-JP"/>
        </w:rPr>
        <w:t>7</w:t>
      </w:r>
    </w:p>
    <w:p w14:paraId="61BDD626" w14:textId="38BA1167" w:rsidR="00022938" w:rsidRPr="00E0028A" w:rsidRDefault="00022938" w:rsidP="00064E15">
      <w:pPr>
        <w:tabs>
          <w:tab w:val="right" w:pos="9305"/>
        </w:tabs>
        <w:ind w:left="709" w:hanging="567"/>
        <w:rPr>
          <w:lang w:eastAsia="en-US"/>
        </w:rPr>
      </w:pPr>
      <w:r w:rsidRPr="00E0028A">
        <w:rPr>
          <w:lang w:eastAsia="en-US"/>
        </w:rPr>
        <w:t xml:space="preserve">A.9. Informația epidemiologică                                                                                                </w:t>
      </w:r>
      <w:r w:rsidR="008773CA">
        <w:rPr>
          <w:lang w:eastAsia="en-US"/>
        </w:rPr>
        <w:t xml:space="preserve"> </w:t>
      </w:r>
      <w:r w:rsidRPr="00E0028A">
        <w:rPr>
          <w:lang w:eastAsia="en-US"/>
        </w:rPr>
        <w:t>20</w:t>
      </w:r>
    </w:p>
    <w:p w14:paraId="65409306" w14:textId="765AFD37" w:rsidR="006934FE" w:rsidRPr="00E0028A" w:rsidRDefault="006934FE" w:rsidP="005807CA">
      <w:pPr>
        <w:tabs>
          <w:tab w:val="right" w:pos="9305"/>
        </w:tabs>
        <w:spacing w:before="120"/>
        <w:ind w:left="709" w:hanging="567"/>
        <w:rPr>
          <w:b/>
          <w:bCs/>
          <w:lang w:eastAsia="en-US"/>
        </w:rPr>
      </w:pPr>
      <w:hyperlink r:id="rId17" w:anchor="_Toc230667857" w:history="1">
        <w:r w:rsidRPr="00E0028A">
          <w:rPr>
            <w:rStyle w:val="Hyperlink"/>
            <w:b/>
            <w:bCs/>
            <w:color w:val="auto"/>
            <w:u w:val="none"/>
            <w:lang w:eastAsia="ja-JP"/>
          </w:rPr>
          <w:t xml:space="preserve">B. </w:t>
        </w:r>
        <w:r w:rsidR="00257380" w:rsidRPr="00E0028A">
          <w:rPr>
            <w:rStyle w:val="Hyperlink"/>
            <w:b/>
            <w:bCs/>
            <w:color w:val="auto"/>
            <w:u w:val="none"/>
            <w:lang w:eastAsia="ja-JP"/>
          </w:rPr>
          <w:t>PARTEA GENERALĂ</w:t>
        </w:r>
        <w:r w:rsidRPr="00E0028A">
          <w:rPr>
            <w:rStyle w:val="Hyperlink"/>
            <w:b/>
            <w:bCs/>
            <w:color w:val="auto"/>
            <w:u w:val="none"/>
            <w:lang w:eastAsia="ja-JP"/>
          </w:rPr>
          <w:tab/>
        </w:r>
      </w:hyperlink>
      <w:r w:rsidR="00F205BC" w:rsidRPr="00E0028A">
        <w:rPr>
          <w:rStyle w:val="Hyperlink"/>
          <w:bCs/>
          <w:color w:val="auto"/>
          <w:u w:val="none"/>
          <w:lang w:eastAsia="ja-JP"/>
        </w:rPr>
        <w:t>2</w:t>
      </w:r>
      <w:r w:rsidR="000E56BA">
        <w:rPr>
          <w:rStyle w:val="Hyperlink"/>
          <w:bCs/>
          <w:color w:val="auto"/>
          <w:u w:val="none"/>
          <w:lang w:eastAsia="ja-JP"/>
        </w:rPr>
        <w:t>1</w:t>
      </w:r>
    </w:p>
    <w:p w14:paraId="79553ED8" w14:textId="73FA21AF" w:rsidR="006934FE" w:rsidRPr="00E0028A" w:rsidRDefault="003F115D" w:rsidP="005807CA">
      <w:pPr>
        <w:tabs>
          <w:tab w:val="right" w:pos="9305"/>
        </w:tabs>
        <w:ind w:left="709" w:hanging="567"/>
        <w:rPr>
          <w:lang w:eastAsia="en-US"/>
        </w:rPr>
      </w:pPr>
      <w:hyperlink r:id="rId18" w:anchor="_Toc230667858" w:history="1">
        <w:r w:rsidRPr="00E0028A">
          <w:rPr>
            <w:rStyle w:val="Hyperlink"/>
            <w:color w:val="auto"/>
            <w:kern w:val="2"/>
            <w:u w:val="none"/>
            <w:lang w:eastAsia="ja-JP"/>
          </w:rPr>
          <w:t>B.1. Nivelul de asistenţă medicală primară</w:t>
        </w:r>
        <w:r w:rsidRPr="00E0028A">
          <w:rPr>
            <w:rStyle w:val="Hyperlink"/>
            <w:color w:val="auto"/>
            <w:u w:val="none"/>
            <w:lang w:eastAsia="ja-JP"/>
          </w:rPr>
          <w:tab/>
        </w:r>
      </w:hyperlink>
      <w:r w:rsidR="00F205BC" w:rsidRPr="00E0028A">
        <w:rPr>
          <w:rStyle w:val="Hyperlink"/>
          <w:color w:val="auto"/>
          <w:u w:val="none"/>
          <w:lang w:eastAsia="ja-JP"/>
        </w:rPr>
        <w:t>2</w:t>
      </w:r>
      <w:r w:rsidR="000E56BA">
        <w:rPr>
          <w:rStyle w:val="Hyperlink"/>
          <w:color w:val="auto"/>
          <w:u w:val="none"/>
          <w:lang w:eastAsia="ja-JP"/>
        </w:rPr>
        <w:t>1</w:t>
      </w:r>
    </w:p>
    <w:p w14:paraId="5658D35D" w14:textId="21A47902" w:rsidR="006934FE" w:rsidRPr="00E0028A" w:rsidRDefault="006934FE" w:rsidP="005807CA">
      <w:pPr>
        <w:tabs>
          <w:tab w:val="right" w:pos="9305"/>
        </w:tabs>
        <w:ind w:left="709" w:hanging="567"/>
        <w:rPr>
          <w:lang w:eastAsia="en-US"/>
        </w:rPr>
      </w:pPr>
      <w:hyperlink r:id="rId19" w:anchor="_Toc230667859" w:history="1">
        <w:r w:rsidRPr="00E0028A">
          <w:rPr>
            <w:rStyle w:val="Hyperlink"/>
            <w:color w:val="auto"/>
            <w:lang w:eastAsia="ja-JP"/>
          </w:rPr>
          <w:t xml:space="preserve">B.2. </w:t>
        </w:r>
        <w:r w:rsidR="00064E15" w:rsidRPr="00E0028A">
          <w:rPr>
            <w:rStyle w:val="Hyperlink"/>
            <w:color w:val="auto"/>
            <w:lang w:eastAsia="ja-JP"/>
          </w:rPr>
          <w:t xml:space="preserve">Nivelul de asistență medicală specializată de ambulator (serviciul </w:t>
        </w:r>
        <w:r w:rsidR="006504BB" w:rsidRPr="00E0028A">
          <w:rPr>
            <w:rStyle w:val="Hyperlink"/>
            <w:color w:val="auto"/>
            <w:lang w:eastAsia="ja-JP"/>
          </w:rPr>
          <w:t xml:space="preserve">de </w:t>
        </w:r>
        <w:r w:rsidR="00064E15" w:rsidRPr="00E0028A">
          <w:rPr>
            <w:rStyle w:val="Hyperlink"/>
            <w:color w:val="auto"/>
            <w:lang w:eastAsia="ja-JP"/>
          </w:rPr>
          <w:t>ftiziopneumologi</w:t>
        </w:r>
        <w:r w:rsidR="006504BB" w:rsidRPr="00E0028A">
          <w:rPr>
            <w:rStyle w:val="Hyperlink"/>
            <w:color w:val="auto"/>
            <w:lang w:eastAsia="ja-JP"/>
          </w:rPr>
          <w:t>e</w:t>
        </w:r>
        <w:r w:rsidR="00064E15" w:rsidRPr="00E0028A">
          <w:rPr>
            <w:rStyle w:val="Hyperlink"/>
            <w:color w:val="auto"/>
            <w:lang w:eastAsia="ja-JP"/>
          </w:rPr>
          <w:t>)</w:t>
        </w:r>
        <w:r w:rsidRPr="00E0028A">
          <w:rPr>
            <w:rStyle w:val="Hyperlink"/>
            <w:color w:val="auto"/>
            <w:lang w:eastAsia="ja-JP"/>
          </w:rPr>
          <w:tab/>
        </w:r>
      </w:hyperlink>
      <w:r w:rsidR="00F205BC" w:rsidRPr="00E0028A">
        <w:rPr>
          <w:lang w:eastAsia="ja-JP"/>
        </w:rPr>
        <w:t>2</w:t>
      </w:r>
      <w:r w:rsidR="000E56BA">
        <w:rPr>
          <w:lang w:eastAsia="ja-JP"/>
        </w:rPr>
        <w:t>4</w:t>
      </w:r>
    </w:p>
    <w:p w14:paraId="28B16A08" w14:textId="58B9DE1E" w:rsidR="006934FE" w:rsidRPr="00CC0355" w:rsidRDefault="006934FE" w:rsidP="005807CA">
      <w:pPr>
        <w:tabs>
          <w:tab w:val="right" w:pos="9305"/>
        </w:tabs>
        <w:ind w:left="709" w:hanging="567"/>
        <w:rPr>
          <w:lang w:val="en-US" w:eastAsia="en-US"/>
        </w:rPr>
      </w:pPr>
      <w:hyperlink r:id="rId20" w:anchor="_Toc230667860" w:history="1">
        <w:r w:rsidRPr="00E0028A">
          <w:rPr>
            <w:rStyle w:val="Hyperlink"/>
            <w:lang w:eastAsia="ja-JP"/>
          </w:rPr>
          <w:t>B.3. Nivelul de asistenţă medicală spitalicească</w:t>
        </w:r>
        <w:r w:rsidRPr="00E0028A">
          <w:rPr>
            <w:rStyle w:val="Hyperlink"/>
            <w:lang w:eastAsia="ja-JP"/>
          </w:rPr>
          <w:tab/>
        </w:r>
      </w:hyperlink>
      <w:r w:rsidR="00F205BC" w:rsidRPr="00E0028A">
        <w:rPr>
          <w:lang w:eastAsia="ja-JP"/>
        </w:rPr>
        <w:t>2</w:t>
      </w:r>
      <w:r w:rsidR="00CC0355" w:rsidRPr="00CC0355">
        <w:rPr>
          <w:lang w:val="en-US" w:eastAsia="ja-JP"/>
        </w:rPr>
        <w:t>6</w:t>
      </w:r>
    </w:p>
    <w:p w14:paraId="393D872E" w14:textId="0CF03592" w:rsidR="006934FE" w:rsidRPr="00CC0355" w:rsidRDefault="006934FE" w:rsidP="005807CA">
      <w:pPr>
        <w:tabs>
          <w:tab w:val="right" w:pos="9305"/>
        </w:tabs>
        <w:spacing w:before="120"/>
        <w:ind w:left="709" w:hanging="567"/>
        <w:rPr>
          <w:b/>
          <w:bCs/>
          <w:lang w:val="en-US" w:eastAsia="en-US"/>
        </w:rPr>
      </w:pPr>
      <w:hyperlink r:id="rId21" w:anchor="_Toc230667861" w:history="1">
        <w:r w:rsidRPr="00E0028A">
          <w:rPr>
            <w:rStyle w:val="Hyperlink"/>
            <w:b/>
            <w:bCs/>
            <w:lang w:eastAsia="ja-JP"/>
          </w:rPr>
          <w:t xml:space="preserve">C.1. </w:t>
        </w:r>
        <w:r w:rsidR="00D500D0" w:rsidRPr="00E0028A">
          <w:rPr>
            <w:rStyle w:val="Hyperlink"/>
            <w:b/>
            <w:bCs/>
            <w:u w:val="none"/>
            <w:lang w:eastAsia="ja-JP"/>
          </w:rPr>
          <w:t>ALGORITMI</w:t>
        </w:r>
        <w:r w:rsidRPr="00E0028A">
          <w:rPr>
            <w:rStyle w:val="Hyperlink"/>
            <w:b/>
            <w:bCs/>
            <w:lang w:eastAsia="ja-JP"/>
          </w:rPr>
          <w:t xml:space="preserve"> DE CONDUITĂ</w:t>
        </w:r>
        <w:r w:rsidR="009D5924">
          <w:rPr>
            <w:rStyle w:val="Hyperlink"/>
            <w:b/>
            <w:bCs/>
            <w:lang w:eastAsia="ja-JP"/>
          </w:rPr>
          <w:t xml:space="preserve"> MEDICALĂ</w:t>
        </w:r>
        <w:r w:rsidRPr="00E0028A">
          <w:rPr>
            <w:rStyle w:val="Hyperlink"/>
            <w:b/>
            <w:bCs/>
            <w:lang w:eastAsia="ja-JP"/>
          </w:rPr>
          <w:tab/>
        </w:r>
      </w:hyperlink>
      <w:r w:rsidR="00F428FA" w:rsidRPr="00E0028A">
        <w:rPr>
          <w:bCs/>
          <w:lang w:eastAsia="ja-JP"/>
        </w:rPr>
        <w:t>3</w:t>
      </w:r>
      <w:r w:rsidR="00CC0355" w:rsidRPr="00CC0355">
        <w:rPr>
          <w:bCs/>
          <w:lang w:val="en-US" w:eastAsia="ja-JP"/>
        </w:rPr>
        <w:t>0</w:t>
      </w:r>
    </w:p>
    <w:p w14:paraId="0877B420" w14:textId="24546FC3" w:rsidR="006934FE" w:rsidRPr="00CC0355" w:rsidRDefault="006934FE" w:rsidP="005807CA">
      <w:pPr>
        <w:tabs>
          <w:tab w:val="right" w:pos="9305"/>
        </w:tabs>
        <w:ind w:left="709" w:hanging="567"/>
        <w:rPr>
          <w:lang w:val="en-US" w:eastAsia="en-US"/>
        </w:rPr>
      </w:pPr>
      <w:hyperlink r:id="rId22" w:anchor="_Toc230667862" w:history="1">
        <w:r w:rsidRPr="00E0028A">
          <w:rPr>
            <w:rStyle w:val="Hyperlink"/>
            <w:lang w:eastAsia="ja-JP"/>
          </w:rPr>
          <w:t>C.1.1. Algoritmul de diagnostic al TB</w:t>
        </w:r>
        <w:r w:rsidRPr="00E0028A">
          <w:rPr>
            <w:rStyle w:val="Hyperlink"/>
            <w:lang w:eastAsia="ja-JP"/>
          </w:rPr>
          <w:tab/>
        </w:r>
      </w:hyperlink>
      <w:r w:rsidR="00F428FA" w:rsidRPr="00E0028A">
        <w:rPr>
          <w:lang w:eastAsia="ja-JP"/>
        </w:rPr>
        <w:t>3</w:t>
      </w:r>
      <w:r w:rsidR="00CC0355" w:rsidRPr="00CC0355">
        <w:rPr>
          <w:lang w:val="en-US" w:eastAsia="ja-JP"/>
        </w:rPr>
        <w:t>0</w:t>
      </w:r>
    </w:p>
    <w:p w14:paraId="7345DCE1" w14:textId="652B97F3" w:rsidR="006934FE" w:rsidRPr="00CC0355" w:rsidRDefault="006934FE" w:rsidP="000A1AE1">
      <w:pPr>
        <w:tabs>
          <w:tab w:val="right" w:pos="9305"/>
        </w:tabs>
        <w:ind w:left="709"/>
        <w:rPr>
          <w:lang w:val="en-US" w:eastAsia="ja-JP"/>
        </w:rPr>
      </w:pPr>
      <w:hyperlink r:id="rId23" w:anchor="_Toc230667863" w:history="1">
        <w:r w:rsidRPr="00E0028A">
          <w:rPr>
            <w:rStyle w:val="Hyperlink"/>
            <w:lang w:eastAsia="ja-JP"/>
          </w:rPr>
          <w:t>C.1.2. Algoritmul examinării microbiologice cu scop de diagnostic al pacien</w:t>
        </w:r>
        <w:r w:rsidR="00C35683" w:rsidRPr="00E0028A">
          <w:rPr>
            <w:rStyle w:val="Hyperlink"/>
            <w:lang w:eastAsia="ja-JP"/>
          </w:rPr>
          <w:t>țolor</w:t>
        </w:r>
        <w:r w:rsidRPr="00E0028A">
          <w:rPr>
            <w:rStyle w:val="Hyperlink"/>
            <w:lang w:eastAsia="ja-JP"/>
          </w:rPr>
          <w:t xml:space="preserve"> cu simptome clinice caracteristice tuberculozei </w:t>
        </w:r>
      </w:hyperlink>
      <w:r w:rsidRPr="00E0028A">
        <w:rPr>
          <w:lang w:eastAsia="ja-JP"/>
        </w:rPr>
        <w:tab/>
      </w:r>
      <w:r w:rsidR="00F205BC" w:rsidRPr="00E0028A">
        <w:rPr>
          <w:lang w:eastAsia="ja-JP"/>
        </w:rPr>
        <w:t xml:space="preserve">   3</w:t>
      </w:r>
      <w:r w:rsidR="00CC0355" w:rsidRPr="00CC0355">
        <w:rPr>
          <w:lang w:val="en-US" w:eastAsia="ja-JP"/>
        </w:rPr>
        <w:t>2</w:t>
      </w:r>
    </w:p>
    <w:p w14:paraId="5A3798DA" w14:textId="16D424C2" w:rsidR="003F115D" w:rsidRPr="00CC0355" w:rsidRDefault="00D0082F" w:rsidP="000A1AE1">
      <w:pPr>
        <w:tabs>
          <w:tab w:val="right" w:pos="9305"/>
        </w:tabs>
        <w:ind w:left="709"/>
        <w:rPr>
          <w:lang w:val="en-US" w:eastAsia="ja-JP"/>
        </w:rPr>
      </w:pPr>
      <w:r w:rsidRPr="00E0028A">
        <w:rPr>
          <w:lang w:eastAsia="ja-JP"/>
        </w:rPr>
        <w:t>C.1.2.1.</w:t>
      </w:r>
      <w:r w:rsidR="006504BB" w:rsidRPr="00E0028A">
        <w:rPr>
          <w:lang w:eastAsia="ja-JP"/>
        </w:rPr>
        <w:t xml:space="preserve"> </w:t>
      </w:r>
      <w:r w:rsidRPr="00E0028A">
        <w:rPr>
          <w:lang w:eastAsia="ja-JP"/>
        </w:rPr>
        <w:t>Interpretarea algoritmului examinării microbiologice cu scop de diagnostic al pacien</w:t>
      </w:r>
      <w:r w:rsidR="00C35683" w:rsidRPr="00E0028A">
        <w:rPr>
          <w:lang w:eastAsia="ja-JP"/>
        </w:rPr>
        <w:t>ților</w:t>
      </w:r>
      <w:r w:rsidRPr="00E0028A">
        <w:rPr>
          <w:lang w:eastAsia="ja-JP"/>
        </w:rPr>
        <w:t xml:space="preserve"> cu simptome clinice caracteristice tuberculozei</w:t>
      </w:r>
      <w:r w:rsidR="00F205BC" w:rsidRPr="00E0028A">
        <w:rPr>
          <w:lang w:eastAsia="ja-JP"/>
        </w:rPr>
        <w:t xml:space="preserve"> </w:t>
      </w:r>
      <w:r w:rsidRPr="00E0028A">
        <w:rPr>
          <w:lang w:eastAsia="ja-JP"/>
        </w:rPr>
        <w:tab/>
      </w:r>
      <w:r w:rsidR="00F205BC" w:rsidRPr="00E0028A">
        <w:rPr>
          <w:lang w:eastAsia="ja-JP"/>
        </w:rPr>
        <w:t xml:space="preserve"> 3</w:t>
      </w:r>
      <w:r w:rsidR="00CC0355" w:rsidRPr="00CC0355">
        <w:rPr>
          <w:lang w:val="en-US" w:eastAsia="ja-JP"/>
        </w:rPr>
        <w:t>3</w:t>
      </w:r>
    </w:p>
    <w:p w14:paraId="19D7FE67" w14:textId="1455B097" w:rsidR="00F205BC" w:rsidRPr="00CC0355" w:rsidRDefault="00F205BC" w:rsidP="000A1AE1">
      <w:pPr>
        <w:tabs>
          <w:tab w:val="right" w:pos="9305"/>
        </w:tabs>
        <w:ind w:left="709"/>
        <w:rPr>
          <w:lang w:val="en-US" w:eastAsia="ja-JP"/>
        </w:rPr>
      </w:pPr>
      <w:r w:rsidRPr="00E0028A">
        <w:rPr>
          <w:lang w:eastAsia="ja-JP"/>
        </w:rPr>
        <w:t xml:space="preserve">C.1.3. </w:t>
      </w:r>
      <w:r w:rsidR="00064E15" w:rsidRPr="00E0028A">
        <w:rPr>
          <w:lang w:eastAsia="ja-JP"/>
        </w:rPr>
        <w:t xml:space="preserve">Interpretarea algoritmului de examinare prin metode moleculare recomandate OMS                                                                                                                       </w:t>
      </w:r>
      <w:r w:rsidRPr="00E0028A">
        <w:rPr>
          <w:lang w:eastAsia="ja-JP"/>
        </w:rPr>
        <w:t xml:space="preserve">         </w:t>
      </w:r>
      <w:r w:rsidR="008773CA">
        <w:rPr>
          <w:lang w:eastAsia="ja-JP"/>
        </w:rPr>
        <w:t xml:space="preserve"> </w:t>
      </w:r>
      <w:r w:rsidR="00064E15" w:rsidRPr="00E0028A">
        <w:rPr>
          <w:lang w:eastAsia="ja-JP"/>
        </w:rPr>
        <w:t>3</w:t>
      </w:r>
      <w:r w:rsidR="00CC0355" w:rsidRPr="00CC0355">
        <w:rPr>
          <w:lang w:val="en-US" w:eastAsia="ja-JP"/>
        </w:rPr>
        <w:t>4</w:t>
      </w:r>
    </w:p>
    <w:p w14:paraId="30FC8308" w14:textId="79A344F6" w:rsidR="00CC0355" w:rsidRDefault="00F205BC" w:rsidP="000A1AE1">
      <w:pPr>
        <w:tabs>
          <w:tab w:val="right" w:pos="9305"/>
        </w:tabs>
        <w:ind w:left="709"/>
        <w:rPr>
          <w:lang w:eastAsia="ja-JP"/>
        </w:rPr>
      </w:pPr>
      <w:r w:rsidRPr="00E0028A">
        <w:rPr>
          <w:lang w:eastAsia="ja-JP"/>
        </w:rPr>
        <w:t>C.1.3.1. Interpretarea algoritmului de examinare prin metode moleculare recomandate</w:t>
      </w:r>
      <w:r w:rsidR="000A1AE1" w:rsidRPr="00E0028A">
        <w:rPr>
          <w:lang w:eastAsia="ja-JP"/>
        </w:rPr>
        <w:t xml:space="preserve"> de </w:t>
      </w:r>
      <w:r w:rsidRPr="00E0028A">
        <w:rPr>
          <w:lang w:eastAsia="ja-JP"/>
        </w:rPr>
        <w:t xml:space="preserve"> OMS</w:t>
      </w:r>
      <w:r w:rsidR="00064E15" w:rsidRPr="00E0028A">
        <w:rPr>
          <w:lang w:eastAsia="ja-JP"/>
        </w:rPr>
        <w:t xml:space="preserve"> </w:t>
      </w:r>
      <w:r w:rsidR="00CC0355">
        <w:rPr>
          <w:lang w:eastAsia="ja-JP"/>
        </w:rPr>
        <w:t xml:space="preserve">                                                                                                                                35</w:t>
      </w:r>
    </w:p>
    <w:p w14:paraId="62CA32AF" w14:textId="1D31010E" w:rsidR="00F205BC" w:rsidRPr="00E0028A" w:rsidRDefault="00CC0355" w:rsidP="00CC0355">
      <w:pPr>
        <w:tabs>
          <w:tab w:val="right" w:pos="9305"/>
        </w:tabs>
        <w:ind w:left="709"/>
        <w:jc w:val="left"/>
        <w:rPr>
          <w:lang w:eastAsia="en-US"/>
        </w:rPr>
      </w:pPr>
      <w:r>
        <w:rPr>
          <w:lang w:val="ro-MD" w:eastAsia="ja-JP"/>
        </w:rPr>
        <w:t xml:space="preserve">C.1.4. </w:t>
      </w:r>
      <w:r w:rsidRPr="00CC0355">
        <w:rPr>
          <w:rFonts w:eastAsia="HFFDH C+ A Caslon Pro"/>
          <w:bCs/>
        </w:rPr>
        <w:t>Recomandări privind utilizarea Xpert MTB/RIF Ultra</w:t>
      </w:r>
      <w:r w:rsidR="00064E15" w:rsidRPr="00CC0355">
        <w:rPr>
          <w:bCs/>
          <w:lang w:eastAsia="ja-JP"/>
        </w:rPr>
        <w:t xml:space="preserve">  </w:t>
      </w:r>
      <w:r>
        <w:rPr>
          <w:bCs/>
          <w:lang w:eastAsia="ja-JP"/>
        </w:rPr>
        <w:t xml:space="preserve">                                      36</w:t>
      </w:r>
      <w:r w:rsidR="00064E15" w:rsidRPr="00CC0355">
        <w:rPr>
          <w:bCs/>
          <w:lang w:eastAsia="ja-JP"/>
        </w:rPr>
        <w:t xml:space="preserve">                                                                                                                      </w:t>
      </w:r>
      <w:r w:rsidR="008773CA" w:rsidRPr="00CC0355">
        <w:rPr>
          <w:bCs/>
          <w:lang w:eastAsia="ja-JP"/>
        </w:rPr>
        <w:t xml:space="preserve">    </w:t>
      </w:r>
      <w:r w:rsidR="0097570E" w:rsidRPr="00E0028A">
        <w:rPr>
          <w:lang w:eastAsia="ja-JP"/>
        </w:rPr>
        <w:t xml:space="preserve">                                                                                                                   </w:t>
      </w:r>
    </w:p>
    <w:p w14:paraId="21EFB971" w14:textId="7CF548F8" w:rsidR="006934FE" w:rsidRPr="00E0028A" w:rsidRDefault="006934FE" w:rsidP="009A7EB4">
      <w:pPr>
        <w:tabs>
          <w:tab w:val="right" w:pos="9305"/>
        </w:tabs>
        <w:spacing w:before="120"/>
        <w:ind w:firstLine="990"/>
        <w:rPr>
          <w:b/>
          <w:bCs/>
          <w:lang w:eastAsia="en-US"/>
        </w:rPr>
      </w:pPr>
      <w:hyperlink r:id="rId24" w:anchor="_Toc230667866" w:history="1">
        <w:r w:rsidRPr="00E0028A">
          <w:rPr>
            <w:rStyle w:val="Hyperlink"/>
            <w:b/>
            <w:bCs/>
            <w:caps/>
            <w:lang w:eastAsia="ja-JP"/>
          </w:rPr>
          <w:t>C.2. Descrierea metodelor, tehnicilor şi A procedurilor</w:t>
        </w:r>
        <w:r w:rsidRPr="00E0028A">
          <w:rPr>
            <w:rStyle w:val="Hyperlink"/>
            <w:b/>
            <w:bCs/>
            <w:lang w:eastAsia="ja-JP"/>
          </w:rPr>
          <w:tab/>
        </w:r>
      </w:hyperlink>
      <w:r w:rsidR="00F205BC" w:rsidRPr="00E0028A">
        <w:rPr>
          <w:bCs/>
          <w:lang w:eastAsia="ja-JP"/>
        </w:rPr>
        <w:t>3</w:t>
      </w:r>
      <w:r w:rsidR="00CC0355">
        <w:rPr>
          <w:bCs/>
          <w:lang w:eastAsia="ja-JP"/>
        </w:rPr>
        <w:t>8</w:t>
      </w:r>
    </w:p>
    <w:p w14:paraId="04A9DA27" w14:textId="57C9D0AF" w:rsidR="006934FE" w:rsidRPr="00E0028A" w:rsidRDefault="006934FE">
      <w:pPr>
        <w:tabs>
          <w:tab w:val="right" w:pos="9305"/>
        </w:tabs>
        <w:ind w:left="990" w:hanging="770"/>
        <w:rPr>
          <w:lang w:eastAsia="ja-JP"/>
        </w:rPr>
      </w:pPr>
      <w:hyperlink r:id="rId25" w:anchor="_Toc230667867" w:history="1">
        <w:r w:rsidRPr="00E0028A">
          <w:rPr>
            <w:rStyle w:val="Hyperlink"/>
            <w:iCs/>
            <w:lang w:eastAsia="ja-JP"/>
          </w:rPr>
          <w:t xml:space="preserve">C.2.1. Clasificarea tuberculozei </w:t>
        </w:r>
        <w:r w:rsidRPr="00E0028A">
          <w:rPr>
            <w:rStyle w:val="Hyperlink"/>
            <w:lang w:eastAsia="ja-JP"/>
          </w:rPr>
          <w:tab/>
        </w:r>
      </w:hyperlink>
      <w:r w:rsidR="00F205BC" w:rsidRPr="00E0028A">
        <w:rPr>
          <w:lang w:eastAsia="ja-JP"/>
        </w:rPr>
        <w:t>3</w:t>
      </w:r>
      <w:r w:rsidR="00CC0355">
        <w:rPr>
          <w:lang w:eastAsia="ja-JP"/>
        </w:rPr>
        <w:t>8</w:t>
      </w:r>
    </w:p>
    <w:p w14:paraId="0322C331" w14:textId="6463A5CD" w:rsidR="006934FE" w:rsidRPr="00E0028A" w:rsidRDefault="006934FE" w:rsidP="005807CA">
      <w:pPr>
        <w:tabs>
          <w:tab w:val="right" w:pos="9305"/>
        </w:tabs>
        <w:ind w:left="990" w:hanging="281"/>
        <w:rPr>
          <w:lang w:eastAsia="ja-JP"/>
        </w:rPr>
      </w:pPr>
      <w:r w:rsidRPr="00E0028A">
        <w:rPr>
          <w:lang w:eastAsia="ja-JP"/>
        </w:rPr>
        <w:t>C.2.1.1. Clasificarea clinică a tuberculozei</w:t>
      </w:r>
      <w:r w:rsidRPr="00E0028A">
        <w:rPr>
          <w:lang w:eastAsia="ja-JP"/>
        </w:rPr>
        <w:tab/>
      </w:r>
      <w:r w:rsidR="005368CD" w:rsidRPr="00E0028A">
        <w:rPr>
          <w:lang w:eastAsia="ja-JP"/>
        </w:rPr>
        <w:t>3</w:t>
      </w:r>
      <w:r w:rsidR="00CC0355">
        <w:rPr>
          <w:lang w:eastAsia="ja-JP"/>
        </w:rPr>
        <w:t>8</w:t>
      </w:r>
    </w:p>
    <w:p w14:paraId="67A6EB0B" w14:textId="7515A723" w:rsidR="006934FE" w:rsidRPr="00E0028A" w:rsidRDefault="006934FE" w:rsidP="005807CA">
      <w:pPr>
        <w:tabs>
          <w:tab w:val="right" w:pos="9305"/>
        </w:tabs>
        <w:ind w:left="990" w:hanging="281"/>
        <w:rPr>
          <w:lang w:eastAsia="en-US"/>
        </w:rPr>
      </w:pPr>
      <w:r w:rsidRPr="00E0028A">
        <w:rPr>
          <w:lang w:eastAsia="en-US"/>
        </w:rPr>
        <w:t xml:space="preserve">C.2.1.2. </w:t>
      </w:r>
      <w:r w:rsidR="005368CD" w:rsidRPr="00E0028A">
        <w:rPr>
          <w:lang w:eastAsia="en-US"/>
        </w:rPr>
        <w:t>Definiții de caz</w:t>
      </w:r>
      <w:r w:rsidRPr="00E0028A">
        <w:rPr>
          <w:lang w:eastAsia="en-US"/>
        </w:rPr>
        <w:tab/>
      </w:r>
      <w:r w:rsidR="005368CD" w:rsidRPr="00E0028A">
        <w:rPr>
          <w:lang w:eastAsia="en-US"/>
        </w:rPr>
        <w:t>3</w:t>
      </w:r>
      <w:r w:rsidR="00CC0355">
        <w:rPr>
          <w:lang w:eastAsia="en-US"/>
        </w:rPr>
        <w:t>8</w:t>
      </w:r>
    </w:p>
    <w:p w14:paraId="0993E057" w14:textId="12ED2EAE" w:rsidR="006934FE" w:rsidRPr="00E0028A" w:rsidRDefault="006934FE" w:rsidP="005807CA">
      <w:pPr>
        <w:tabs>
          <w:tab w:val="right" w:pos="9305"/>
        </w:tabs>
        <w:ind w:left="990" w:hanging="281"/>
      </w:pPr>
      <w:r w:rsidRPr="00E0028A">
        <w:t xml:space="preserve">C.2.1.3. </w:t>
      </w:r>
      <w:r w:rsidR="00064E15" w:rsidRPr="00E0028A">
        <w:t>Caracteristica tuberculozei active</w:t>
      </w:r>
      <w:r w:rsidRPr="00E0028A">
        <w:tab/>
      </w:r>
      <w:r w:rsidR="00CC0355">
        <w:t>39</w:t>
      </w:r>
    </w:p>
    <w:p w14:paraId="09121DD6" w14:textId="27D548FF" w:rsidR="006934FE" w:rsidRPr="00E0028A" w:rsidRDefault="006934FE" w:rsidP="005807CA">
      <w:pPr>
        <w:tabs>
          <w:tab w:val="right" w:pos="9305"/>
        </w:tabs>
        <w:ind w:left="990" w:hanging="281"/>
      </w:pPr>
      <w:r w:rsidRPr="00E0028A">
        <w:t xml:space="preserve">C.2.1.4. </w:t>
      </w:r>
      <w:r w:rsidR="005368CD" w:rsidRPr="00E0028A">
        <w:t>Clasificarea bazată pe istoricul tratamentului antituberculos anterior</w:t>
      </w:r>
      <w:r w:rsidR="0097570E" w:rsidRPr="00E0028A">
        <w:t xml:space="preserve">               </w:t>
      </w:r>
      <w:r w:rsidR="00CC0355">
        <w:t>39</w:t>
      </w:r>
      <w:r w:rsidR="005368CD" w:rsidRPr="00E0028A">
        <w:t xml:space="preserve">                     </w:t>
      </w:r>
    </w:p>
    <w:p w14:paraId="170F3F03" w14:textId="0239D992" w:rsidR="006934FE" w:rsidRPr="00E0028A" w:rsidRDefault="006934FE" w:rsidP="005807CA">
      <w:pPr>
        <w:tabs>
          <w:tab w:val="right" w:pos="9305"/>
        </w:tabs>
        <w:ind w:left="990" w:hanging="281"/>
        <w:rPr>
          <w:lang w:eastAsia="en-US"/>
        </w:rPr>
      </w:pPr>
      <w:r w:rsidRPr="00E0028A">
        <w:rPr>
          <w:lang w:eastAsia="en-US"/>
        </w:rPr>
        <w:t xml:space="preserve">C.2.1.5. </w:t>
      </w:r>
      <w:r w:rsidR="005368CD" w:rsidRPr="00E0028A">
        <w:rPr>
          <w:lang w:eastAsia="en-US"/>
        </w:rPr>
        <w:t>Clasificarea bazată pe rezistența la medicamente</w:t>
      </w:r>
      <w:r w:rsidRPr="00E0028A">
        <w:rPr>
          <w:lang w:eastAsia="en-US"/>
        </w:rPr>
        <w:tab/>
      </w:r>
      <w:r w:rsidR="007024C7" w:rsidRPr="00E0028A">
        <w:rPr>
          <w:lang w:eastAsia="en-US"/>
        </w:rPr>
        <w:t>4</w:t>
      </w:r>
      <w:r w:rsidR="00CC0355">
        <w:rPr>
          <w:lang w:eastAsia="en-US"/>
        </w:rPr>
        <w:t>0</w:t>
      </w:r>
    </w:p>
    <w:p w14:paraId="3F8A570A" w14:textId="7379C7F0" w:rsidR="006934FE" w:rsidRPr="00E0028A" w:rsidRDefault="006934FE">
      <w:pPr>
        <w:tabs>
          <w:tab w:val="right" w:pos="9305"/>
        </w:tabs>
        <w:ind w:left="990" w:hanging="770"/>
        <w:rPr>
          <w:lang w:eastAsia="en-US"/>
        </w:rPr>
      </w:pPr>
      <w:hyperlink r:id="rId26" w:anchor="_Toc230667868" w:history="1">
        <w:r w:rsidRPr="00E0028A">
          <w:rPr>
            <w:rStyle w:val="Hyperlink"/>
            <w:rFonts w:eastAsia="HFFDH C+ A Caslon Pro"/>
            <w:lang w:eastAsia="ja-JP"/>
          </w:rPr>
          <w:t>C.2.2. Profilaxia tuberculozei</w:t>
        </w:r>
        <w:r w:rsidRPr="00E0028A">
          <w:rPr>
            <w:rStyle w:val="Hyperlink"/>
            <w:rFonts w:eastAsia="HFFDH C+ A Caslon Pro"/>
            <w:lang w:eastAsia="ja-JP"/>
          </w:rPr>
          <w:tab/>
        </w:r>
      </w:hyperlink>
      <w:r w:rsidR="005368CD" w:rsidRPr="00E0028A">
        <w:rPr>
          <w:lang w:eastAsia="ja-JP"/>
        </w:rPr>
        <w:t>4</w:t>
      </w:r>
      <w:r w:rsidR="00CC0355">
        <w:rPr>
          <w:lang w:eastAsia="ja-JP"/>
        </w:rPr>
        <w:t>0</w:t>
      </w:r>
    </w:p>
    <w:p w14:paraId="3939E988" w14:textId="48321E54" w:rsidR="006934FE" w:rsidRPr="00E0028A" w:rsidRDefault="006934FE" w:rsidP="005807CA">
      <w:pPr>
        <w:tabs>
          <w:tab w:val="right" w:pos="9305"/>
        </w:tabs>
        <w:ind w:left="440" w:firstLine="269"/>
        <w:rPr>
          <w:lang w:eastAsia="en-US"/>
        </w:rPr>
      </w:pPr>
      <w:hyperlink r:id="rId27" w:anchor="_Toc230667870" w:history="1">
        <w:r w:rsidRPr="00E0028A">
          <w:rPr>
            <w:rStyle w:val="Hyperlink"/>
            <w:rFonts w:eastAsia="HFFDH C+ A Caslon Pro"/>
            <w:lang w:eastAsia="ja-JP"/>
          </w:rPr>
          <w:t>C.2.2.1. Profilaxia nespecifică</w:t>
        </w:r>
        <w:r w:rsidRPr="00E0028A">
          <w:rPr>
            <w:rStyle w:val="Hyperlink"/>
            <w:lang w:eastAsia="ja-JP"/>
          </w:rPr>
          <w:tab/>
        </w:r>
      </w:hyperlink>
      <w:r w:rsidR="005368CD" w:rsidRPr="00E0028A">
        <w:rPr>
          <w:lang w:eastAsia="ja-JP"/>
        </w:rPr>
        <w:t>4</w:t>
      </w:r>
      <w:r w:rsidR="00CC0355">
        <w:rPr>
          <w:lang w:eastAsia="ja-JP"/>
        </w:rPr>
        <w:t>1</w:t>
      </w:r>
    </w:p>
    <w:p w14:paraId="7DC0EA82" w14:textId="7855621C" w:rsidR="006934FE" w:rsidRPr="00E0028A" w:rsidRDefault="005368CD" w:rsidP="005807CA">
      <w:pPr>
        <w:tabs>
          <w:tab w:val="right" w:pos="9305"/>
        </w:tabs>
        <w:ind w:left="709"/>
        <w:rPr>
          <w:lang w:eastAsia="en-US"/>
        </w:rPr>
      </w:pPr>
      <w:r w:rsidRPr="00E0028A">
        <w:t>C.2.2.1.1.</w:t>
      </w:r>
      <w:r w:rsidR="006504BB" w:rsidRPr="00E0028A">
        <w:t xml:space="preserve"> </w:t>
      </w:r>
      <w:r w:rsidRPr="00E0028A">
        <w:t>Măsuri profilactice în societate</w:t>
      </w:r>
      <w:r w:rsidR="0097570E" w:rsidRPr="00E0028A">
        <w:t xml:space="preserve">                                </w:t>
      </w:r>
      <w:r w:rsidR="00CF4B10" w:rsidRPr="00E0028A">
        <w:t xml:space="preserve">                                        </w:t>
      </w:r>
      <w:r w:rsidR="0097570E" w:rsidRPr="00E0028A">
        <w:t>4</w:t>
      </w:r>
      <w:r w:rsidR="00CC0355">
        <w:t>1</w:t>
      </w:r>
      <w:r w:rsidRPr="00E0028A">
        <w:t xml:space="preserve">                                                                                                                              </w:t>
      </w:r>
      <w:hyperlink r:id="rId28" w:anchor="_Toc230667871" w:history="1">
        <w:r w:rsidR="006934FE" w:rsidRPr="00E0028A">
          <w:rPr>
            <w:rStyle w:val="Hyperlink"/>
            <w:rFonts w:eastAsia="HFFDH C+ A Caslon Pro"/>
            <w:lang w:eastAsia="ja-JP"/>
          </w:rPr>
          <w:t>C.2.2.</w:t>
        </w:r>
        <w:r w:rsidRPr="00E0028A">
          <w:rPr>
            <w:rStyle w:val="Hyperlink"/>
            <w:rFonts w:eastAsia="HFFDH C+ A Caslon Pro"/>
            <w:lang w:eastAsia="ja-JP"/>
          </w:rPr>
          <w:t>1</w:t>
        </w:r>
        <w:r w:rsidR="006934FE" w:rsidRPr="00E0028A">
          <w:rPr>
            <w:rStyle w:val="Hyperlink"/>
            <w:rFonts w:eastAsia="HFFDH C+ A Caslon Pro"/>
            <w:lang w:eastAsia="ja-JP"/>
          </w:rPr>
          <w:t>.</w:t>
        </w:r>
        <w:r w:rsidRPr="00E0028A">
          <w:rPr>
            <w:rStyle w:val="Hyperlink"/>
            <w:rFonts w:eastAsia="HFFDH C+ A Caslon Pro"/>
            <w:lang w:eastAsia="ja-JP"/>
          </w:rPr>
          <w:t xml:space="preserve">2. </w:t>
        </w:r>
        <w:r w:rsidR="007024C7" w:rsidRPr="00E0028A">
          <w:rPr>
            <w:rStyle w:val="Hyperlink"/>
            <w:rFonts w:eastAsia="HFFDH C+ A Caslon Pro"/>
            <w:lang w:eastAsia="ja-JP"/>
          </w:rPr>
          <w:t>Măsuri de profilaxie personală</w:t>
        </w:r>
        <w:r w:rsidR="0097570E" w:rsidRPr="00E0028A">
          <w:rPr>
            <w:rStyle w:val="Hyperlink"/>
            <w:rFonts w:eastAsia="HFFDH C+ A Caslon Pro"/>
            <w:lang w:eastAsia="ja-JP"/>
          </w:rPr>
          <w:t xml:space="preserve">                                                                      </w:t>
        </w:r>
        <w:r w:rsidR="007024C7" w:rsidRPr="00E0028A">
          <w:rPr>
            <w:rStyle w:val="Hyperlink"/>
            <w:rFonts w:eastAsia="HFFDH C+ A Caslon Pro"/>
            <w:lang w:eastAsia="ja-JP"/>
          </w:rPr>
          <w:t xml:space="preserve"> </w:t>
        </w:r>
        <w:r w:rsidR="0097570E" w:rsidRPr="00E0028A">
          <w:rPr>
            <w:rStyle w:val="Hyperlink"/>
            <w:rFonts w:eastAsia="HFFDH C+ A Caslon Pro"/>
            <w:lang w:eastAsia="ja-JP"/>
          </w:rPr>
          <w:t>4</w:t>
        </w:r>
        <w:r w:rsidR="00CC0355">
          <w:rPr>
            <w:rStyle w:val="Hyperlink"/>
            <w:rFonts w:eastAsia="HFFDH C+ A Caslon Pro"/>
            <w:lang w:eastAsia="ja-JP"/>
          </w:rPr>
          <w:t>1</w:t>
        </w:r>
        <w:r w:rsidRPr="00E0028A">
          <w:rPr>
            <w:rStyle w:val="Hyperlink"/>
            <w:rFonts w:eastAsia="HFFDH C+ A Caslon Pro"/>
            <w:lang w:eastAsia="ja-JP"/>
          </w:rPr>
          <w:t xml:space="preserve">                                                                                                               C.2.2.2. </w:t>
        </w:r>
        <w:r w:rsidR="006934FE" w:rsidRPr="00E0028A">
          <w:rPr>
            <w:rStyle w:val="Hyperlink"/>
            <w:rFonts w:eastAsia="HFFDH C+ A Caslon Pro"/>
            <w:lang w:eastAsia="ja-JP"/>
          </w:rPr>
          <w:t xml:space="preserve">Profilaxia </w:t>
        </w:r>
        <w:r w:rsidRPr="00E0028A">
          <w:rPr>
            <w:rStyle w:val="Hyperlink"/>
            <w:rFonts w:eastAsia="HFFDH C+ A Caslon Pro"/>
            <w:lang w:eastAsia="ja-JP"/>
          </w:rPr>
          <w:t>specifică</w:t>
        </w:r>
      </w:hyperlink>
      <w:r w:rsidR="00E462A9" w:rsidRPr="00E0028A">
        <w:rPr>
          <w:lang w:eastAsia="ja-JP"/>
        </w:rPr>
        <w:tab/>
      </w:r>
      <w:r w:rsidRPr="00E0028A">
        <w:rPr>
          <w:lang w:eastAsia="ja-JP"/>
        </w:rPr>
        <w:t>4</w:t>
      </w:r>
      <w:r w:rsidR="00CC0355">
        <w:rPr>
          <w:lang w:eastAsia="ja-JP"/>
        </w:rPr>
        <w:t>4</w:t>
      </w:r>
    </w:p>
    <w:p w14:paraId="6CF170D7" w14:textId="1DEDEC7E" w:rsidR="006934FE" w:rsidRPr="00E0028A" w:rsidRDefault="005368CD" w:rsidP="005807CA">
      <w:pPr>
        <w:tabs>
          <w:tab w:val="right" w:pos="9305"/>
        </w:tabs>
        <w:ind w:left="709"/>
        <w:rPr>
          <w:lang w:eastAsia="en-US"/>
        </w:rPr>
      </w:pPr>
      <w:r w:rsidRPr="00E0028A">
        <w:t>C.2.2.2.1</w:t>
      </w:r>
      <w:r w:rsidR="006504BB" w:rsidRPr="00E0028A">
        <w:t>.</w:t>
      </w:r>
      <w:r w:rsidRPr="00E0028A">
        <w:t xml:space="preserve"> Tratamentul preventiv al tuberculozei</w:t>
      </w:r>
      <w:r w:rsidR="0097570E" w:rsidRPr="00E0028A">
        <w:t xml:space="preserve">                                                             4</w:t>
      </w:r>
      <w:r w:rsidR="00CC0355">
        <w:t>4</w:t>
      </w:r>
      <w:r w:rsidRPr="00E0028A">
        <w:t xml:space="preserve">                                                                                                                                                      </w:t>
      </w:r>
      <w:hyperlink r:id="rId29" w:anchor="_Toc230667872" w:history="1">
        <w:r w:rsidR="006934FE" w:rsidRPr="00E0028A">
          <w:rPr>
            <w:rStyle w:val="Hyperlink"/>
            <w:rFonts w:eastAsia="HFFDH C+ A Caslon Pro"/>
            <w:lang w:eastAsia="ja-JP"/>
          </w:rPr>
          <w:t xml:space="preserve">C.2.2.3. Măsuri aplicate în focarul </w:t>
        </w:r>
        <w:r w:rsidR="00F83A8C" w:rsidRPr="00E0028A">
          <w:rPr>
            <w:rStyle w:val="Hyperlink"/>
            <w:rFonts w:eastAsia="HFFDH C+ A Caslon Pro"/>
            <w:lang w:eastAsia="ja-JP"/>
          </w:rPr>
          <w:t xml:space="preserve">de </w:t>
        </w:r>
        <w:r w:rsidR="006934FE" w:rsidRPr="00E0028A">
          <w:rPr>
            <w:rStyle w:val="Hyperlink"/>
            <w:rFonts w:eastAsia="HFFDH C+ A Caslon Pro"/>
            <w:lang w:eastAsia="ja-JP"/>
          </w:rPr>
          <w:t>TB</w:t>
        </w:r>
      </w:hyperlink>
      <w:r w:rsidR="00E462A9" w:rsidRPr="00E0028A">
        <w:rPr>
          <w:lang w:eastAsia="ja-JP"/>
        </w:rPr>
        <w:tab/>
      </w:r>
      <w:r w:rsidR="00F83A8C" w:rsidRPr="00E0028A">
        <w:rPr>
          <w:lang w:eastAsia="ja-JP"/>
        </w:rPr>
        <w:t>5</w:t>
      </w:r>
      <w:r w:rsidR="00CC0355">
        <w:rPr>
          <w:lang w:eastAsia="ja-JP"/>
        </w:rPr>
        <w:t>3</w:t>
      </w:r>
    </w:p>
    <w:p w14:paraId="0582CC70" w14:textId="628F40B6" w:rsidR="006934FE" w:rsidRPr="00E0028A" w:rsidRDefault="00D0082F">
      <w:pPr>
        <w:tabs>
          <w:tab w:val="right" w:pos="9305"/>
        </w:tabs>
        <w:ind w:left="990" w:hanging="770"/>
        <w:rPr>
          <w:lang w:eastAsia="en-US"/>
        </w:rPr>
      </w:pPr>
      <w:hyperlink r:id="rId30" w:anchor="_Toc230667875" w:history="1">
        <w:r w:rsidRPr="00E0028A">
          <w:rPr>
            <w:rStyle w:val="Hyperlink"/>
            <w:rFonts w:eastAsia="HFFDH C+ A Caslon Pro"/>
            <w:lang w:eastAsia="ja-JP"/>
          </w:rPr>
          <w:t>C.2.3. Depistarea tuberculozei</w:t>
        </w:r>
      </w:hyperlink>
      <w:r w:rsidR="00E462A9" w:rsidRPr="00E0028A">
        <w:rPr>
          <w:lang w:eastAsia="ja-JP"/>
        </w:rPr>
        <w:tab/>
      </w:r>
      <w:r w:rsidR="007024C7" w:rsidRPr="00E0028A">
        <w:rPr>
          <w:lang w:eastAsia="ja-JP"/>
        </w:rPr>
        <w:t>6</w:t>
      </w:r>
      <w:r w:rsidR="00CC0355">
        <w:rPr>
          <w:lang w:eastAsia="ja-JP"/>
        </w:rPr>
        <w:t>0</w:t>
      </w:r>
    </w:p>
    <w:p w14:paraId="05E9A08F" w14:textId="66625F0B" w:rsidR="006934FE" w:rsidRPr="00E0028A" w:rsidRDefault="00D0082F">
      <w:pPr>
        <w:tabs>
          <w:tab w:val="right" w:pos="9305"/>
        </w:tabs>
        <w:ind w:left="990" w:hanging="770"/>
        <w:rPr>
          <w:lang w:eastAsia="en-US"/>
        </w:rPr>
      </w:pPr>
      <w:hyperlink r:id="rId31" w:anchor="_Toc230667876" w:history="1">
        <w:r w:rsidRPr="00E0028A">
          <w:rPr>
            <w:rStyle w:val="Hyperlink"/>
            <w:lang w:eastAsia="ja-JP"/>
          </w:rPr>
          <w:t>C.2.4. Conduita pacientului cu tuberculoză</w:t>
        </w:r>
        <w:r w:rsidRPr="00E0028A">
          <w:rPr>
            <w:rStyle w:val="Hyperlink"/>
            <w:lang w:eastAsia="ja-JP"/>
          </w:rPr>
          <w:tab/>
        </w:r>
      </w:hyperlink>
      <w:r w:rsidR="00F83A8C" w:rsidRPr="00E0028A">
        <w:rPr>
          <w:lang w:eastAsia="ja-JP"/>
        </w:rPr>
        <w:t>6</w:t>
      </w:r>
      <w:r w:rsidR="00CC0355">
        <w:rPr>
          <w:lang w:eastAsia="ja-JP"/>
        </w:rPr>
        <w:t>7</w:t>
      </w:r>
    </w:p>
    <w:p w14:paraId="6EC14671" w14:textId="2B9969B6" w:rsidR="006934FE" w:rsidRPr="00E0028A" w:rsidRDefault="006934FE" w:rsidP="005807CA">
      <w:pPr>
        <w:tabs>
          <w:tab w:val="right" w:pos="9305"/>
        </w:tabs>
        <w:ind w:left="440" w:firstLine="553"/>
        <w:rPr>
          <w:lang w:eastAsia="en-US"/>
        </w:rPr>
      </w:pPr>
      <w:hyperlink r:id="rId32" w:anchor="_Toc230667878" w:history="1">
        <w:r w:rsidRPr="00E0028A">
          <w:rPr>
            <w:rStyle w:val="Hyperlink"/>
            <w:lang w:eastAsia="ja-JP"/>
          </w:rPr>
          <w:t>C.2.4.1. Anamneza</w:t>
        </w:r>
        <w:r w:rsidRPr="00E0028A">
          <w:rPr>
            <w:rStyle w:val="Hyperlink"/>
            <w:lang w:eastAsia="ja-JP"/>
          </w:rPr>
          <w:tab/>
        </w:r>
      </w:hyperlink>
      <w:r w:rsidR="00CC0355">
        <w:rPr>
          <w:lang w:eastAsia="ja-JP"/>
        </w:rPr>
        <w:t>69</w:t>
      </w:r>
    </w:p>
    <w:p w14:paraId="07B85B9C" w14:textId="00943E2C" w:rsidR="006934FE" w:rsidRPr="00E0028A" w:rsidRDefault="006934FE" w:rsidP="005807CA">
      <w:pPr>
        <w:tabs>
          <w:tab w:val="right" w:pos="9305"/>
        </w:tabs>
        <w:ind w:left="440" w:firstLine="553"/>
        <w:rPr>
          <w:lang w:eastAsia="en-US"/>
        </w:rPr>
      </w:pPr>
      <w:hyperlink r:id="rId33" w:anchor="_Toc230667879" w:history="1">
        <w:r w:rsidRPr="00E0028A">
          <w:rPr>
            <w:rStyle w:val="Hyperlink"/>
            <w:lang w:eastAsia="ja-JP"/>
          </w:rPr>
          <w:t xml:space="preserve">C.2.4.2. Examenul </w:t>
        </w:r>
      </w:hyperlink>
      <w:r w:rsidR="00E87D5E">
        <w:t>obiectiv</w:t>
      </w:r>
      <w:r w:rsidR="000B1041" w:rsidRPr="00E0028A">
        <w:rPr>
          <w:rStyle w:val="Hyperlink"/>
          <w:u w:val="none"/>
          <w:lang w:eastAsia="ja-JP"/>
        </w:rPr>
        <w:tab/>
      </w:r>
      <w:r w:rsidR="007024C7" w:rsidRPr="00E0028A">
        <w:rPr>
          <w:lang w:eastAsia="ja-JP"/>
        </w:rPr>
        <w:t>7</w:t>
      </w:r>
      <w:r w:rsidR="00455DCF">
        <w:rPr>
          <w:lang w:eastAsia="ja-JP"/>
        </w:rPr>
        <w:t>0</w:t>
      </w:r>
    </w:p>
    <w:p w14:paraId="469F1B35" w14:textId="7292AD46" w:rsidR="006934FE" w:rsidRPr="00E0028A" w:rsidRDefault="00D0082F" w:rsidP="005807CA">
      <w:pPr>
        <w:tabs>
          <w:tab w:val="right" w:pos="9305"/>
        </w:tabs>
        <w:ind w:left="440" w:firstLine="553"/>
        <w:rPr>
          <w:lang w:eastAsia="en-US"/>
        </w:rPr>
      </w:pPr>
      <w:hyperlink r:id="rId34" w:anchor="_Toc230667880" w:history="1">
        <w:r w:rsidRPr="00E0028A">
          <w:rPr>
            <w:rStyle w:val="Hyperlink"/>
            <w:u w:val="none"/>
            <w:lang w:eastAsia="ja-JP"/>
          </w:rPr>
          <w:t>C.2.4.3. Investigaţii paraclinice</w:t>
        </w:r>
        <w:r w:rsidRPr="00E0028A">
          <w:rPr>
            <w:rStyle w:val="Hyperlink"/>
            <w:u w:val="none"/>
            <w:lang w:eastAsia="ja-JP"/>
          </w:rPr>
          <w:tab/>
        </w:r>
      </w:hyperlink>
      <w:r w:rsidR="00455DCF">
        <w:rPr>
          <w:lang w:eastAsia="ja-JP"/>
        </w:rPr>
        <w:t>79</w:t>
      </w:r>
    </w:p>
    <w:p w14:paraId="60E3882F" w14:textId="3B564B8C" w:rsidR="006934FE" w:rsidRPr="00E0028A" w:rsidRDefault="00D0082F" w:rsidP="005807CA">
      <w:pPr>
        <w:tabs>
          <w:tab w:val="right" w:pos="9305"/>
        </w:tabs>
        <w:ind w:left="440" w:firstLine="553"/>
        <w:rPr>
          <w:lang w:eastAsia="en-US"/>
        </w:rPr>
      </w:pPr>
      <w:hyperlink r:id="rId35" w:anchor="_Toc230667881" w:history="1">
        <w:r w:rsidRPr="00E0028A">
          <w:rPr>
            <w:rStyle w:val="Hyperlink"/>
            <w:lang w:eastAsia="ja-JP"/>
          </w:rPr>
          <w:t>C.2.4.4. Diagnosticul diferenţia</w:t>
        </w:r>
        <w:r w:rsidR="00455DCF">
          <w:rPr>
            <w:rStyle w:val="Hyperlink"/>
            <w:lang w:eastAsia="ja-JP"/>
          </w:rPr>
          <w:t>l</w:t>
        </w:r>
        <w:r w:rsidRPr="00E0028A">
          <w:rPr>
            <w:rStyle w:val="Hyperlink"/>
            <w:lang w:eastAsia="ja-JP"/>
          </w:rPr>
          <w:tab/>
        </w:r>
      </w:hyperlink>
      <w:r w:rsidR="007024C7" w:rsidRPr="00E0028A">
        <w:rPr>
          <w:rStyle w:val="Hyperlink"/>
          <w:color w:val="auto"/>
          <w:u w:val="none"/>
          <w:lang w:eastAsia="ja-JP"/>
        </w:rPr>
        <w:t>8</w:t>
      </w:r>
      <w:r w:rsidR="00455DCF">
        <w:rPr>
          <w:rStyle w:val="Hyperlink"/>
          <w:color w:val="auto"/>
          <w:u w:val="none"/>
          <w:lang w:eastAsia="ja-JP"/>
        </w:rPr>
        <w:t>5</w:t>
      </w:r>
    </w:p>
    <w:p w14:paraId="13EC5B4D" w14:textId="3C7CB209" w:rsidR="006934FE" w:rsidRPr="00E0028A" w:rsidRDefault="00D0082F" w:rsidP="005807CA">
      <w:pPr>
        <w:tabs>
          <w:tab w:val="right" w:pos="9305"/>
        </w:tabs>
        <w:ind w:left="440" w:firstLine="553"/>
        <w:rPr>
          <w:lang w:eastAsia="ja-JP"/>
        </w:rPr>
      </w:pPr>
      <w:hyperlink r:id="rId36" w:anchor="_Toc230667882" w:history="1">
        <w:r w:rsidRPr="00E0028A">
          <w:rPr>
            <w:rStyle w:val="Hyperlink"/>
            <w:lang w:eastAsia="ja-JP"/>
          </w:rPr>
          <w:t xml:space="preserve">C.2.4.5. </w:t>
        </w:r>
        <w:r w:rsidR="007024C7" w:rsidRPr="00E0028A">
          <w:rPr>
            <w:rStyle w:val="Hyperlink"/>
            <w:lang w:eastAsia="ja-JP"/>
          </w:rPr>
          <w:t>Criteriile de spitalizare și de externare</w:t>
        </w:r>
        <w:r w:rsidRPr="00E0028A">
          <w:rPr>
            <w:rStyle w:val="Hyperlink"/>
            <w:lang w:eastAsia="ja-JP"/>
          </w:rPr>
          <w:tab/>
        </w:r>
      </w:hyperlink>
      <w:r w:rsidR="007024C7" w:rsidRPr="00E0028A">
        <w:rPr>
          <w:rStyle w:val="Hyperlink"/>
          <w:color w:val="auto"/>
          <w:u w:val="none"/>
          <w:lang w:eastAsia="ja-JP"/>
        </w:rPr>
        <w:t>9</w:t>
      </w:r>
      <w:r w:rsidR="00455DCF">
        <w:rPr>
          <w:rStyle w:val="Hyperlink"/>
          <w:color w:val="auto"/>
          <w:u w:val="none"/>
          <w:lang w:eastAsia="ja-JP"/>
        </w:rPr>
        <w:t>0</w:t>
      </w:r>
    </w:p>
    <w:p w14:paraId="6D7765D9" w14:textId="6792FC07" w:rsidR="006934FE" w:rsidRPr="00E0028A" w:rsidRDefault="006934FE">
      <w:pPr>
        <w:tabs>
          <w:tab w:val="right" w:pos="9305"/>
        </w:tabs>
        <w:ind w:left="990" w:hanging="770"/>
        <w:rPr>
          <w:lang w:eastAsia="en-US"/>
        </w:rPr>
      </w:pPr>
      <w:r w:rsidRPr="00E0028A">
        <w:rPr>
          <w:lang w:eastAsia="ja-JP"/>
        </w:rPr>
        <w:t xml:space="preserve">C.2.5. Tratamentul </w:t>
      </w:r>
      <w:r w:rsidR="00FB0B38" w:rsidRPr="00E0028A">
        <w:rPr>
          <w:lang w:eastAsia="ja-JP"/>
        </w:rPr>
        <w:t>și</w:t>
      </w:r>
      <w:r w:rsidRPr="00E0028A">
        <w:rPr>
          <w:lang w:eastAsia="ja-JP"/>
        </w:rPr>
        <w:t xml:space="preserve"> monitorizarea </w:t>
      </w:r>
      <w:r w:rsidR="00FB0B38" w:rsidRPr="00E0028A">
        <w:rPr>
          <w:lang w:eastAsia="ja-JP"/>
        </w:rPr>
        <w:t>pacienților</w:t>
      </w:r>
      <w:r w:rsidRPr="00E0028A">
        <w:rPr>
          <w:lang w:eastAsia="ja-JP"/>
        </w:rPr>
        <w:t xml:space="preserve"> cu </w:t>
      </w:r>
      <w:r w:rsidR="007024C7" w:rsidRPr="00E0028A">
        <w:rPr>
          <w:lang w:eastAsia="ja-JP"/>
        </w:rPr>
        <w:t>tuberculoză</w:t>
      </w:r>
      <w:r w:rsidRPr="00E0028A">
        <w:rPr>
          <w:lang w:eastAsia="ja-JP"/>
        </w:rPr>
        <w:tab/>
      </w:r>
      <w:r w:rsidR="007024C7" w:rsidRPr="00E0028A">
        <w:rPr>
          <w:lang w:eastAsia="ja-JP"/>
        </w:rPr>
        <w:t>9</w:t>
      </w:r>
      <w:r w:rsidR="00455DCF">
        <w:rPr>
          <w:lang w:eastAsia="ja-JP"/>
        </w:rPr>
        <w:t>1</w:t>
      </w:r>
    </w:p>
    <w:p w14:paraId="188B1D9C" w14:textId="5D7F3E5F" w:rsidR="006934FE" w:rsidRPr="00E0028A" w:rsidRDefault="00D0082F" w:rsidP="005807CA">
      <w:pPr>
        <w:tabs>
          <w:tab w:val="right" w:pos="9305"/>
        </w:tabs>
        <w:ind w:left="990" w:firstLine="3"/>
        <w:rPr>
          <w:lang w:eastAsia="en-US"/>
        </w:rPr>
      </w:pPr>
      <w:hyperlink r:id="rId37" w:anchor="_Toc230667884" w:history="1">
        <w:r w:rsidRPr="00E0028A">
          <w:rPr>
            <w:rStyle w:val="Hyperlink"/>
            <w:color w:val="auto"/>
            <w:lang w:eastAsia="ja-JP"/>
          </w:rPr>
          <w:t xml:space="preserve">C.2.5.1. </w:t>
        </w:r>
        <w:r w:rsidR="007024C7" w:rsidRPr="00E0028A">
          <w:rPr>
            <w:rStyle w:val="Hyperlink"/>
            <w:color w:val="auto"/>
            <w:lang w:eastAsia="ja-JP"/>
          </w:rPr>
          <w:t>Tratamentul tuberculozei sensibile la medicamente</w:t>
        </w:r>
        <w:r w:rsidRPr="00E0028A">
          <w:rPr>
            <w:rStyle w:val="Hyperlink"/>
            <w:color w:val="auto"/>
            <w:lang w:eastAsia="ja-JP"/>
          </w:rPr>
          <w:tab/>
        </w:r>
      </w:hyperlink>
      <w:r w:rsidR="007024C7" w:rsidRPr="00E0028A">
        <w:rPr>
          <w:rStyle w:val="Hyperlink"/>
          <w:color w:val="auto"/>
          <w:u w:val="none"/>
          <w:lang w:eastAsia="ja-JP"/>
        </w:rPr>
        <w:t>93</w:t>
      </w:r>
    </w:p>
    <w:p w14:paraId="7215A674" w14:textId="2CC8C21F" w:rsidR="006934FE" w:rsidRDefault="006934FE" w:rsidP="007024C7">
      <w:pPr>
        <w:tabs>
          <w:tab w:val="left" w:pos="9072"/>
        </w:tabs>
        <w:ind w:left="708" w:firstLine="282"/>
        <w:rPr>
          <w:rStyle w:val="Hyperlink"/>
          <w:color w:val="auto"/>
          <w:lang w:eastAsia="ja-JP"/>
        </w:rPr>
      </w:pPr>
      <w:hyperlink r:id="rId38" w:anchor="_Toc230667885" w:history="1">
        <w:r w:rsidRPr="00E0028A">
          <w:rPr>
            <w:rStyle w:val="Hyperlink"/>
            <w:color w:val="auto"/>
            <w:lang w:eastAsia="ja-JP"/>
          </w:rPr>
          <w:t xml:space="preserve">C.2.5.1.1. Tratamentul TB </w:t>
        </w:r>
        <w:r w:rsidR="00397C95" w:rsidRPr="00E0028A">
          <w:rPr>
            <w:rStyle w:val="Hyperlink"/>
            <w:color w:val="auto"/>
          </w:rPr>
          <w:t>extrapulmonare</w:t>
        </w:r>
      </w:hyperlink>
      <w:r w:rsidR="000A1AE1" w:rsidRPr="00E0028A">
        <w:rPr>
          <w:rStyle w:val="Hyperlink"/>
          <w:color w:val="auto"/>
          <w:u w:val="none"/>
        </w:rPr>
        <w:t xml:space="preserve">                                                              </w:t>
      </w:r>
      <w:r w:rsidR="008773CA">
        <w:rPr>
          <w:rStyle w:val="Hyperlink"/>
          <w:color w:val="auto"/>
          <w:u w:val="none"/>
        </w:rPr>
        <w:t xml:space="preserve"> </w:t>
      </w:r>
      <w:r w:rsidR="00455DCF">
        <w:rPr>
          <w:rStyle w:val="Hyperlink"/>
          <w:color w:val="auto"/>
          <w:u w:val="none"/>
        </w:rPr>
        <w:t>10</w:t>
      </w:r>
      <w:hyperlink r:id="rId39" w:anchor="_Toc230667886" w:history="1">
        <w:r w:rsidR="00455DCF">
          <w:rPr>
            <w:rStyle w:val="Hyperlink"/>
            <w:color w:val="auto"/>
            <w:lang w:eastAsia="ja-JP"/>
          </w:rPr>
          <w:t>0</w:t>
        </w:r>
      </w:hyperlink>
    </w:p>
    <w:p w14:paraId="2CCBE7A5" w14:textId="0026937C" w:rsidR="00455DCF" w:rsidRPr="00455DCF" w:rsidRDefault="00455DCF" w:rsidP="007024C7">
      <w:pPr>
        <w:tabs>
          <w:tab w:val="left" w:pos="9072"/>
        </w:tabs>
        <w:ind w:left="708" w:firstLine="282"/>
        <w:rPr>
          <w:iCs/>
          <w:lang w:eastAsia="en-US"/>
        </w:rPr>
      </w:pPr>
      <w:r w:rsidRPr="00455DCF">
        <w:rPr>
          <w:iCs/>
          <w:lang w:eastAsia="en-US"/>
        </w:rPr>
        <w:t>C.2.5.2. Tuberculoza drogrezistentă</w:t>
      </w:r>
      <w:r>
        <w:rPr>
          <w:iCs/>
          <w:lang w:eastAsia="en-US"/>
        </w:rPr>
        <w:t xml:space="preserve">                                                                          101</w:t>
      </w:r>
    </w:p>
    <w:p w14:paraId="439F9991" w14:textId="5E04901D" w:rsidR="006934FE" w:rsidRPr="00E0028A" w:rsidRDefault="006934FE" w:rsidP="00397C95">
      <w:pPr>
        <w:tabs>
          <w:tab w:val="left" w:pos="9072"/>
        </w:tabs>
        <w:ind w:left="708" w:firstLine="282"/>
        <w:rPr>
          <w:lang w:eastAsia="ja-JP"/>
        </w:rPr>
      </w:pPr>
      <w:hyperlink r:id="rId40" w:anchor="_Toc230667887" w:history="1">
        <w:r w:rsidRPr="00E0028A">
          <w:rPr>
            <w:rStyle w:val="Hyperlink"/>
            <w:color w:val="auto"/>
            <w:lang w:eastAsia="ja-JP"/>
          </w:rPr>
          <w:t>C.2.5.2.1. Tuberculoza</w:t>
        </w:r>
        <w:r w:rsidR="00F83A8C" w:rsidRPr="00E0028A">
          <w:rPr>
            <w:rStyle w:val="Hyperlink"/>
            <w:color w:val="auto"/>
            <w:lang w:eastAsia="ja-JP"/>
          </w:rPr>
          <w:t xml:space="preserve"> </w:t>
        </w:r>
        <w:r w:rsidRPr="00E0028A">
          <w:rPr>
            <w:rStyle w:val="Hyperlink"/>
            <w:color w:val="auto"/>
            <w:lang w:eastAsia="ja-JP"/>
          </w:rPr>
          <w:t>rezistentă</w:t>
        </w:r>
      </w:hyperlink>
      <w:r w:rsidR="00257380" w:rsidRPr="00E0028A">
        <w:rPr>
          <w:rStyle w:val="Hyperlink"/>
          <w:color w:val="auto"/>
          <w:u w:val="none"/>
          <w:lang w:eastAsia="ja-JP"/>
        </w:rPr>
        <w:t xml:space="preserve"> </w:t>
      </w:r>
      <w:r w:rsidR="004173A6">
        <w:rPr>
          <w:rStyle w:val="Hyperlink"/>
          <w:color w:val="auto"/>
          <w:u w:val="none"/>
          <w:lang w:eastAsia="ja-JP"/>
        </w:rPr>
        <w:t>la Isoniazidum*</w:t>
      </w:r>
      <w:r w:rsidR="000A1AE1" w:rsidRPr="00E0028A">
        <w:rPr>
          <w:rStyle w:val="Hyperlink"/>
          <w:color w:val="auto"/>
          <w:u w:val="none"/>
          <w:lang w:eastAsia="ja-JP"/>
        </w:rPr>
        <w:t xml:space="preserve">                                                     </w:t>
      </w:r>
      <w:r w:rsidR="007024C7" w:rsidRPr="00E0028A">
        <w:rPr>
          <w:rStyle w:val="Hyperlink"/>
          <w:color w:val="auto"/>
          <w:u w:val="none"/>
          <w:lang w:eastAsia="ja-JP"/>
        </w:rPr>
        <w:t>10</w:t>
      </w:r>
      <w:r w:rsidR="00455DCF">
        <w:rPr>
          <w:rStyle w:val="Hyperlink"/>
          <w:color w:val="auto"/>
          <w:u w:val="none"/>
          <w:lang w:eastAsia="ja-JP"/>
        </w:rPr>
        <w:t>2</w:t>
      </w:r>
    </w:p>
    <w:p w14:paraId="5CD31907" w14:textId="1F381CB4" w:rsidR="006934FE" w:rsidRPr="00E0028A" w:rsidRDefault="006934FE" w:rsidP="000A1AE1">
      <w:pPr>
        <w:tabs>
          <w:tab w:val="left" w:pos="7088"/>
          <w:tab w:val="left" w:pos="9072"/>
        </w:tabs>
        <w:ind w:left="993" w:hanging="3"/>
        <w:rPr>
          <w:lang w:eastAsia="ja-JP"/>
        </w:rPr>
      </w:pPr>
      <w:r w:rsidRPr="00E0028A">
        <w:rPr>
          <w:lang w:eastAsia="ja-JP"/>
        </w:rPr>
        <w:t>C.2.5.2.2. Tuberculoza multidrogrez</w:t>
      </w:r>
      <w:r w:rsidR="00397C95" w:rsidRPr="00E0028A">
        <w:rPr>
          <w:lang w:eastAsia="ja-JP"/>
        </w:rPr>
        <w:t xml:space="preserve">istentă </w:t>
      </w:r>
      <w:r w:rsidR="00C62E5E" w:rsidRPr="00E0028A">
        <w:rPr>
          <w:lang w:eastAsia="ja-JP"/>
        </w:rPr>
        <w:t>și</w:t>
      </w:r>
      <w:r w:rsidR="00397C95" w:rsidRPr="00E0028A">
        <w:rPr>
          <w:lang w:eastAsia="ja-JP"/>
        </w:rPr>
        <w:t xml:space="preserve"> tuberculoza </w:t>
      </w:r>
      <w:r w:rsidR="00F83A8C" w:rsidRPr="00E0028A">
        <w:rPr>
          <w:lang w:eastAsia="ja-JP"/>
        </w:rPr>
        <w:t xml:space="preserve">cu rezistența </w:t>
      </w:r>
      <w:r w:rsidR="00397C95" w:rsidRPr="00E0028A">
        <w:rPr>
          <w:lang w:eastAsia="ja-JP"/>
        </w:rPr>
        <w:t>extinsă</w:t>
      </w:r>
      <w:r w:rsidR="000A1AE1" w:rsidRPr="00E0028A">
        <w:rPr>
          <w:lang w:eastAsia="ja-JP"/>
        </w:rPr>
        <w:t xml:space="preserve">     </w:t>
      </w:r>
      <w:r w:rsidR="008773CA">
        <w:rPr>
          <w:lang w:eastAsia="ja-JP"/>
        </w:rPr>
        <w:t xml:space="preserve"> </w:t>
      </w:r>
      <w:r w:rsidR="007024C7" w:rsidRPr="00E0028A">
        <w:rPr>
          <w:lang w:eastAsia="ja-JP"/>
        </w:rPr>
        <w:t>10</w:t>
      </w:r>
      <w:r w:rsidR="00455DCF">
        <w:rPr>
          <w:lang w:eastAsia="ja-JP"/>
        </w:rPr>
        <w:t>6</w:t>
      </w:r>
    </w:p>
    <w:p w14:paraId="29741B14" w14:textId="269DF6FA" w:rsidR="006934FE" w:rsidRPr="00E0028A" w:rsidRDefault="00846422" w:rsidP="005807CA">
      <w:pPr>
        <w:tabs>
          <w:tab w:val="right" w:pos="9305"/>
        </w:tabs>
        <w:ind w:left="993"/>
        <w:rPr>
          <w:lang w:eastAsia="ja-JP"/>
        </w:rPr>
      </w:pPr>
      <w:hyperlink r:id="rId41" w:anchor="_Toc230667887" w:history="1">
        <w:r w:rsidRPr="00E0028A">
          <w:rPr>
            <w:rStyle w:val="Hyperlink"/>
            <w:color w:val="auto"/>
            <w:lang w:eastAsia="ja-JP"/>
          </w:rPr>
          <w:t>C.2.5.3.</w:t>
        </w:r>
        <w:r w:rsidR="00F83A8C" w:rsidRPr="00E0028A">
          <w:rPr>
            <w:rStyle w:val="Hyperlink"/>
            <w:color w:val="auto"/>
          </w:rPr>
          <w:t>Monitorizarea tratamentului TB MDR/XDR                                               1</w:t>
        </w:r>
        <w:r w:rsidR="007024C7" w:rsidRPr="00E0028A">
          <w:rPr>
            <w:rStyle w:val="Hyperlink"/>
            <w:color w:val="auto"/>
          </w:rPr>
          <w:t>4</w:t>
        </w:r>
        <w:r w:rsidR="00455DCF">
          <w:rPr>
            <w:rStyle w:val="Hyperlink"/>
            <w:color w:val="auto"/>
          </w:rPr>
          <w:t>7</w:t>
        </w:r>
        <w:r w:rsidR="00F83A8C" w:rsidRPr="00E0028A">
          <w:rPr>
            <w:rStyle w:val="Hyperlink"/>
            <w:color w:val="auto"/>
          </w:rPr>
          <w:t xml:space="preserve">                                                                                                        C.2.5.3.1.</w:t>
        </w:r>
        <w:r w:rsidRPr="00E0028A">
          <w:rPr>
            <w:rStyle w:val="Hyperlink"/>
            <w:color w:val="auto"/>
          </w:rPr>
          <w:t>Supravegherea pacientului după finalizarea tratamentului</w:t>
        </w:r>
        <w:r w:rsidRPr="00E0028A">
          <w:rPr>
            <w:rStyle w:val="Hyperlink"/>
            <w:color w:val="auto"/>
          </w:rPr>
          <w:tab/>
        </w:r>
      </w:hyperlink>
      <w:r w:rsidR="00F83A8C" w:rsidRPr="00E0028A">
        <w:rPr>
          <w:rStyle w:val="Hyperlink"/>
          <w:color w:val="auto"/>
          <w:u w:val="none"/>
        </w:rPr>
        <w:t>1</w:t>
      </w:r>
      <w:r w:rsidR="007024C7" w:rsidRPr="00E0028A">
        <w:rPr>
          <w:rStyle w:val="Hyperlink"/>
          <w:color w:val="auto"/>
          <w:u w:val="none"/>
        </w:rPr>
        <w:t>5</w:t>
      </w:r>
      <w:r w:rsidR="00455DCF">
        <w:rPr>
          <w:rStyle w:val="Hyperlink"/>
          <w:color w:val="auto"/>
          <w:u w:val="none"/>
        </w:rPr>
        <w:t>7</w:t>
      </w:r>
    </w:p>
    <w:p w14:paraId="663F9991" w14:textId="76F605A6" w:rsidR="006934FE" w:rsidRPr="00E0028A" w:rsidRDefault="006934FE" w:rsidP="005807CA">
      <w:pPr>
        <w:tabs>
          <w:tab w:val="right" w:pos="9305"/>
        </w:tabs>
        <w:ind w:left="440" w:firstLine="553"/>
        <w:rPr>
          <w:lang w:eastAsia="ja-JP"/>
        </w:rPr>
      </w:pPr>
      <w:r w:rsidRPr="00E0028A">
        <w:rPr>
          <w:lang w:eastAsia="ja-JP"/>
        </w:rPr>
        <w:t xml:space="preserve">C.2.5.4. </w:t>
      </w:r>
      <w:r w:rsidR="00FB0B38" w:rsidRPr="00E0028A">
        <w:rPr>
          <w:lang w:eastAsia="ja-JP"/>
        </w:rPr>
        <w:t>Particularități</w:t>
      </w:r>
      <w:r w:rsidRPr="00E0028A">
        <w:rPr>
          <w:lang w:eastAsia="ja-JP"/>
        </w:rPr>
        <w:t xml:space="preserve"> ale managementului TB</w:t>
      </w:r>
      <w:r w:rsidR="00306B31" w:rsidRPr="00E0028A">
        <w:rPr>
          <w:lang w:eastAsia="ja-JP"/>
        </w:rPr>
        <w:t xml:space="preserve"> </w:t>
      </w:r>
      <w:r w:rsidRPr="00E0028A">
        <w:rPr>
          <w:lang w:eastAsia="ja-JP"/>
        </w:rPr>
        <w:t>MDR/XDR</w:t>
      </w:r>
      <w:r w:rsidRPr="00E0028A">
        <w:rPr>
          <w:lang w:eastAsia="ja-JP"/>
        </w:rPr>
        <w:tab/>
      </w:r>
      <w:r w:rsidR="00F83A8C" w:rsidRPr="00E0028A">
        <w:rPr>
          <w:lang w:eastAsia="ja-JP"/>
        </w:rPr>
        <w:t>1</w:t>
      </w:r>
      <w:r w:rsidR="007024C7" w:rsidRPr="00E0028A">
        <w:rPr>
          <w:lang w:eastAsia="ja-JP"/>
        </w:rPr>
        <w:t>5</w:t>
      </w:r>
      <w:r w:rsidR="000E56BA">
        <w:rPr>
          <w:lang w:eastAsia="ja-JP"/>
        </w:rPr>
        <w:t>9</w:t>
      </w:r>
    </w:p>
    <w:p w14:paraId="30F33E92" w14:textId="6AC12B4D" w:rsidR="006934FE" w:rsidRPr="00E0028A" w:rsidRDefault="006934FE" w:rsidP="00397C95">
      <w:pPr>
        <w:tabs>
          <w:tab w:val="left" w:pos="9072"/>
        </w:tabs>
        <w:ind w:left="708" w:firstLine="282"/>
        <w:rPr>
          <w:rStyle w:val="Hyperlink"/>
        </w:rPr>
      </w:pPr>
      <w:r w:rsidRPr="00E0028A">
        <w:rPr>
          <w:lang w:eastAsia="ja-JP"/>
        </w:rPr>
        <w:t xml:space="preserve">C.2.5.4.1. Suspendarea tratamentului </w:t>
      </w:r>
      <w:r w:rsidR="00FB0B38" w:rsidRPr="00E0028A">
        <w:rPr>
          <w:lang w:eastAsia="ja-JP"/>
        </w:rPr>
        <w:t>pacienților</w:t>
      </w:r>
      <w:r w:rsidRPr="00E0028A">
        <w:rPr>
          <w:lang w:eastAsia="ja-JP"/>
        </w:rPr>
        <w:t xml:space="preserve"> cu TB</w:t>
      </w:r>
      <w:r w:rsidR="00306B31" w:rsidRPr="00E0028A">
        <w:rPr>
          <w:lang w:eastAsia="ja-JP"/>
        </w:rPr>
        <w:t xml:space="preserve"> </w:t>
      </w:r>
      <w:r w:rsidR="00397C95" w:rsidRPr="00E0028A">
        <w:rPr>
          <w:lang w:eastAsia="ja-JP"/>
        </w:rPr>
        <w:t>MDR</w:t>
      </w:r>
      <w:r w:rsidR="00F83A8C" w:rsidRPr="00E0028A">
        <w:rPr>
          <w:lang w:eastAsia="ja-JP"/>
        </w:rPr>
        <w:t xml:space="preserve">                                </w:t>
      </w:r>
      <w:r w:rsidR="008773CA">
        <w:rPr>
          <w:lang w:eastAsia="ja-JP"/>
        </w:rPr>
        <w:t xml:space="preserve"> </w:t>
      </w:r>
      <w:r w:rsidR="00F83A8C" w:rsidRPr="00E0028A">
        <w:rPr>
          <w:lang w:eastAsia="ja-JP"/>
        </w:rPr>
        <w:t>1</w:t>
      </w:r>
      <w:r w:rsidR="000E56BA">
        <w:rPr>
          <w:lang w:eastAsia="ja-JP"/>
        </w:rPr>
        <w:t>6</w:t>
      </w:r>
      <w:r w:rsidR="00455DCF">
        <w:rPr>
          <w:lang w:eastAsia="ja-JP"/>
        </w:rPr>
        <w:t>0</w:t>
      </w:r>
    </w:p>
    <w:p w14:paraId="7EB43A48" w14:textId="1B36D146" w:rsidR="006934FE" w:rsidRPr="00E0028A" w:rsidRDefault="00846422" w:rsidP="005807CA">
      <w:pPr>
        <w:tabs>
          <w:tab w:val="left" w:pos="9356"/>
        </w:tabs>
        <w:ind w:left="708" w:firstLine="282"/>
        <w:rPr>
          <w:rStyle w:val="Hyperlink"/>
        </w:rPr>
      </w:pPr>
      <w:r w:rsidRPr="00E0028A">
        <w:t xml:space="preserve">C.2.5.4.2. Tratamentul chirurgical în TB </w:t>
      </w:r>
      <w:r w:rsidR="00397C95" w:rsidRPr="00E0028A">
        <w:t>MDR</w:t>
      </w:r>
      <w:r w:rsidR="00F83A8C" w:rsidRPr="00E0028A">
        <w:t xml:space="preserve">                                                       </w:t>
      </w:r>
      <w:r w:rsidR="008773CA">
        <w:t xml:space="preserve"> </w:t>
      </w:r>
      <w:r w:rsidR="00F83A8C" w:rsidRPr="00E0028A">
        <w:t>1</w:t>
      </w:r>
      <w:r w:rsidR="008F6D5B" w:rsidRPr="00E0028A">
        <w:t>6</w:t>
      </w:r>
      <w:r w:rsidR="00455DCF">
        <w:t>5</w:t>
      </w:r>
    </w:p>
    <w:p w14:paraId="632CD4CA" w14:textId="54EB3023" w:rsidR="006934FE" w:rsidRPr="00E0028A" w:rsidRDefault="006934FE" w:rsidP="005807CA">
      <w:pPr>
        <w:tabs>
          <w:tab w:val="right" w:pos="9305"/>
        </w:tabs>
        <w:ind w:left="440" w:firstLine="553"/>
        <w:rPr>
          <w:lang w:eastAsia="ja-JP"/>
        </w:rPr>
      </w:pPr>
      <w:r w:rsidRPr="00E0028A">
        <w:rPr>
          <w:lang w:eastAsia="ja-JP"/>
        </w:rPr>
        <w:t>C.2.5.5. Managementul co-infecţiei TB/HIV</w:t>
      </w:r>
      <w:r w:rsidRPr="00E0028A">
        <w:rPr>
          <w:lang w:eastAsia="ja-JP"/>
        </w:rPr>
        <w:tab/>
      </w:r>
      <w:r w:rsidR="00F83A8C" w:rsidRPr="00E0028A">
        <w:rPr>
          <w:lang w:eastAsia="ja-JP"/>
        </w:rPr>
        <w:t>1</w:t>
      </w:r>
      <w:r w:rsidR="008F6D5B" w:rsidRPr="00E0028A">
        <w:rPr>
          <w:lang w:eastAsia="ja-JP"/>
        </w:rPr>
        <w:t>6</w:t>
      </w:r>
      <w:r w:rsidR="000E56BA">
        <w:rPr>
          <w:lang w:eastAsia="ja-JP"/>
        </w:rPr>
        <w:t>8</w:t>
      </w:r>
    </w:p>
    <w:p w14:paraId="49EC344E" w14:textId="2858475C" w:rsidR="006934FE" w:rsidRPr="00E0028A" w:rsidRDefault="006934FE" w:rsidP="005807CA">
      <w:pPr>
        <w:tabs>
          <w:tab w:val="right" w:pos="9305"/>
        </w:tabs>
        <w:ind w:left="440" w:firstLine="553"/>
        <w:rPr>
          <w:lang w:eastAsia="ja-JP"/>
        </w:rPr>
      </w:pPr>
      <w:r w:rsidRPr="00E0028A">
        <w:rPr>
          <w:lang w:eastAsia="ja-JP"/>
        </w:rPr>
        <w:t xml:space="preserve">C.2.5.6. Tratamentul TB în </w:t>
      </w:r>
      <w:r w:rsidR="00FB0B38" w:rsidRPr="00E0028A">
        <w:rPr>
          <w:lang w:eastAsia="ja-JP"/>
        </w:rPr>
        <w:t>situații</w:t>
      </w:r>
      <w:r w:rsidRPr="00E0028A">
        <w:rPr>
          <w:lang w:eastAsia="ja-JP"/>
        </w:rPr>
        <w:t xml:space="preserve"> speciale</w:t>
      </w:r>
      <w:r w:rsidRPr="00E0028A">
        <w:rPr>
          <w:lang w:eastAsia="ja-JP"/>
        </w:rPr>
        <w:tab/>
      </w:r>
      <w:r w:rsidR="00F83A8C" w:rsidRPr="00E0028A">
        <w:rPr>
          <w:lang w:eastAsia="ja-JP"/>
        </w:rPr>
        <w:t>1</w:t>
      </w:r>
      <w:r w:rsidR="008F6D5B" w:rsidRPr="00E0028A">
        <w:rPr>
          <w:lang w:eastAsia="ja-JP"/>
        </w:rPr>
        <w:t>8</w:t>
      </w:r>
      <w:r w:rsidR="00455DCF">
        <w:rPr>
          <w:lang w:eastAsia="ja-JP"/>
        </w:rPr>
        <w:t>0</w:t>
      </w:r>
    </w:p>
    <w:p w14:paraId="059F75E5" w14:textId="361B375E" w:rsidR="006934FE" w:rsidRPr="00E0028A" w:rsidRDefault="006934FE" w:rsidP="000A1AE1">
      <w:pPr>
        <w:tabs>
          <w:tab w:val="right" w:pos="9305"/>
        </w:tabs>
        <w:ind w:left="440"/>
        <w:rPr>
          <w:lang w:eastAsia="ja-JP"/>
        </w:rPr>
      </w:pPr>
      <w:r w:rsidRPr="00E0028A">
        <w:rPr>
          <w:lang w:eastAsia="ja-JP"/>
        </w:rPr>
        <w:t xml:space="preserve">C.2.6. Controlul </w:t>
      </w:r>
      <w:r w:rsidR="008F6D5B" w:rsidRPr="00E0028A">
        <w:rPr>
          <w:lang w:eastAsia="ja-JP"/>
        </w:rPr>
        <w:t>tuberculozei</w:t>
      </w:r>
      <w:r w:rsidRPr="00E0028A">
        <w:rPr>
          <w:lang w:eastAsia="ja-JP"/>
        </w:rPr>
        <w:t xml:space="preserve"> în locurile de </w:t>
      </w:r>
      <w:r w:rsidR="00FB0B38" w:rsidRPr="00E0028A">
        <w:rPr>
          <w:lang w:eastAsia="ja-JP"/>
        </w:rPr>
        <w:t>detenție</w:t>
      </w:r>
      <w:r w:rsidRPr="00E0028A">
        <w:rPr>
          <w:lang w:eastAsia="ja-JP"/>
        </w:rPr>
        <w:tab/>
      </w:r>
      <w:r w:rsidR="000E56BA">
        <w:rPr>
          <w:lang w:eastAsia="ja-JP"/>
        </w:rPr>
        <w:t>200</w:t>
      </w:r>
    </w:p>
    <w:p w14:paraId="517A98B3" w14:textId="0F26E0D2" w:rsidR="006934FE" w:rsidRPr="00E0028A" w:rsidRDefault="006934FE" w:rsidP="000A1AE1">
      <w:pPr>
        <w:tabs>
          <w:tab w:val="right" w:pos="9305"/>
        </w:tabs>
        <w:ind w:left="440"/>
        <w:rPr>
          <w:lang w:eastAsia="ja-JP"/>
        </w:rPr>
      </w:pPr>
      <w:r w:rsidRPr="00E0028A">
        <w:rPr>
          <w:lang w:eastAsia="ja-JP"/>
        </w:rPr>
        <w:t xml:space="preserve">C.2.7. </w:t>
      </w:r>
      <w:r w:rsidR="008F6D5B" w:rsidRPr="00E0028A">
        <w:rPr>
          <w:lang w:eastAsia="ja-JP"/>
        </w:rPr>
        <w:t>Intervenții de îngrijire și suport pentru susținerea aderenței la tratamentul tuberculozei</w:t>
      </w:r>
      <w:r w:rsidRPr="00E0028A">
        <w:rPr>
          <w:lang w:eastAsia="ja-JP"/>
        </w:rPr>
        <w:tab/>
      </w:r>
      <w:r w:rsidR="008F6D5B" w:rsidRPr="00E0028A">
        <w:rPr>
          <w:lang w:eastAsia="ja-JP"/>
        </w:rPr>
        <w:t>20</w:t>
      </w:r>
      <w:r w:rsidR="000E56BA">
        <w:rPr>
          <w:lang w:eastAsia="ja-JP"/>
        </w:rPr>
        <w:t>2</w:t>
      </w:r>
    </w:p>
    <w:p w14:paraId="7080A320" w14:textId="7D4D3CB3" w:rsidR="008A6CED" w:rsidRPr="00E0028A" w:rsidRDefault="008A6CED" w:rsidP="000A1AE1">
      <w:pPr>
        <w:tabs>
          <w:tab w:val="right" w:pos="9305"/>
        </w:tabs>
        <w:ind w:left="440"/>
        <w:rPr>
          <w:lang w:eastAsia="ja-JP"/>
        </w:rPr>
      </w:pPr>
      <w:r w:rsidRPr="00E0028A">
        <w:rPr>
          <w:lang w:eastAsia="ja-JP"/>
        </w:rPr>
        <w:t xml:space="preserve">C.2.8. Infecțiile cu micobacterii nontuberculoase                                                             </w:t>
      </w:r>
      <w:r w:rsidR="008773CA">
        <w:rPr>
          <w:lang w:eastAsia="ja-JP"/>
        </w:rPr>
        <w:t xml:space="preserve"> </w:t>
      </w:r>
      <w:r w:rsidR="008F6D5B" w:rsidRPr="00E0028A">
        <w:rPr>
          <w:lang w:eastAsia="ja-JP"/>
        </w:rPr>
        <w:t>20</w:t>
      </w:r>
      <w:r w:rsidR="000E56BA">
        <w:rPr>
          <w:lang w:eastAsia="ja-JP"/>
        </w:rPr>
        <w:t>8</w:t>
      </w:r>
    </w:p>
    <w:p w14:paraId="414BD902" w14:textId="77777777" w:rsidR="008A6CED" w:rsidRPr="00E0028A" w:rsidRDefault="008A6CED" w:rsidP="000A1AE1">
      <w:pPr>
        <w:tabs>
          <w:tab w:val="right" w:pos="9305"/>
        </w:tabs>
        <w:ind w:left="440"/>
        <w:rPr>
          <w:lang w:eastAsia="ja-JP"/>
        </w:rPr>
      </w:pPr>
    </w:p>
    <w:p w14:paraId="6740E1F1" w14:textId="7EDBC490" w:rsidR="006934FE" w:rsidRPr="00E0028A" w:rsidRDefault="006934FE" w:rsidP="000A1AE1">
      <w:pPr>
        <w:tabs>
          <w:tab w:val="right" w:pos="9305"/>
        </w:tabs>
        <w:ind w:firstLine="990"/>
        <w:rPr>
          <w:b/>
          <w:bCs/>
          <w:lang w:eastAsia="ja-JP"/>
        </w:rPr>
      </w:pPr>
      <w:r w:rsidRPr="00E0028A">
        <w:rPr>
          <w:b/>
          <w:bCs/>
          <w:lang w:eastAsia="ja-JP"/>
        </w:rPr>
        <w:t>C.3. DOCUMENTAŢIA MEDICALĂ DE EVIDENŢĂ A CAZULUI DE TUBERCULOZĂ</w:t>
      </w:r>
      <w:r w:rsidRPr="00E0028A">
        <w:rPr>
          <w:b/>
          <w:bCs/>
          <w:lang w:eastAsia="ja-JP"/>
        </w:rPr>
        <w:tab/>
      </w:r>
      <w:r w:rsidR="008F6D5B" w:rsidRPr="00E0028A">
        <w:rPr>
          <w:bCs/>
          <w:lang w:eastAsia="ja-JP"/>
        </w:rPr>
        <w:t>21</w:t>
      </w:r>
      <w:r w:rsidR="000E56BA">
        <w:rPr>
          <w:bCs/>
          <w:lang w:eastAsia="ja-JP"/>
        </w:rPr>
        <w:t>2</w:t>
      </w:r>
    </w:p>
    <w:p w14:paraId="3F28CF5D" w14:textId="18741672" w:rsidR="006934FE" w:rsidRPr="00E0028A" w:rsidRDefault="006934FE" w:rsidP="00257380">
      <w:pPr>
        <w:tabs>
          <w:tab w:val="right" w:pos="9305"/>
        </w:tabs>
        <w:ind w:firstLine="990"/>
        <w:rPr>
          <w:b/>
          <w:bCs/>
          <w:lang w:eastAsia="en-US"/>
        </w:rPr>
      </w:pPr>
      <w:r w:rsidRPr="00E0028A">
        <w:rPr>
          <w:b/>
          <w:bCs/>
          <w:lang w:eastAsia="ja-JP"/>
        </w:rPr>
        <w:t>D. RESURSE</w:t>
      </w:r>
      <w:r w:rsidR="00F919F6">
        <w:rPr>
          <w:b/>
          <w:bCs/>
          <w:lang w:eastAsia="ja-JP"/>
        </w:rPr>
        <w:t>LE</w:t>
      </w:r>
      <w:r w:rsidRPr="00E0028A">
        <w:rPr>
          <w:b/>
          <w:bCs/>
          <w:lang w:eastAsia="ja-JP"/>
        </w:rPr>
        <w:t xml:space="preserve"> NECESARE PENTRU </w:t>
      </w:r>
      <w:r w:rsidR="009D5924">
        <w:rPr>
          <w:b/>
          <w:bCs/>
          <w:lang w:eastAsia="ja-JP"/>
        </w:rPr>
        <w:t>IMPLEMENTAREA</w:t>
      </w:r>
      <w:r w:rsidRPr="00E0028A">
        <w:rPr>
          <w:b/>
          <w:bCs/>
          <w:lang w:eastAsia="ja-JP"/>
        </w:rPr>
        <w:t xml:space="preserve"> PREVEDERILOR PROTOCOLULUI</w:t>
      </w:r>
      <w:r w:rsidRPr="00E0028A">
        <w:rPr>
          <w:b/>
          <w:bCs/>
          <w:lang w:eastAsia="ja-JP"/>
        </w:rPr>
        <w:tab/>
      </w:r>
      <w:r w:rsidR="008F6D5B" w:rsidRPr="00E0028A">
        <w:rPr>
          <w:bCs/>
          <w:lang w:eastAsia="ja-JP"/>
        </w:rPr>
        <w:t>21</w:t>
      </w:r>
      <w:r w:rsidR="000E56BA">
        <w:rPr>
          <w:bCs/>
          <w:lang w:eastAsia="ja-JP"/>
        </w:rPr>
        <w:t>4</w:t>
      </w:r>
    </w:p>
    <w:p w14:paraId="0A4A7BE8" w14:textId="5995AB3A" w:rsidR="006934FE" w:rsidRPr="00E0028A" w:rsidRDefault="00846422" w:rsidP="000A1AE1">
      <w:pPr>
        <w:tabs>
          <w:tab w:val="right" w:pos="9305"/>
        </w:tabs>
        <w:ind w:firstLine="990"/>
        <w:rPr>
          <w:b/>
          <w:bCs/>
          <w:lang w:eastAsia="ja-JP"/>
        </w:rPr>
      </w:pPr>
      <w:hyperlink r:id="rId42" w:anchor="_Toc230667903" w:history="1">
        <w:r w:rsidRPr="00E0028A">
          <w:rPr>
            <w:rStyle w:val="Hyperlink"/>
            <w:b/>
            <w:bCs/>
            <w:lang w:eastAsia="ja-JP"/>
          </w:rPr>
          <w:t>E. INDICATORI DE MONITORIZARE A IMPLEMENTĂRII</w:t>
        </w:r>
        <w:r w:rsidR="00257380" w:rsidRPr="00E0028A">
          <w:rPr>
            <w:rStyle w:val="Hyperlink"/>
            <w:b/>
            <w:bCs/>
            <w:lang w:eastAsia="ja-JP"/>
          </w:rPr>
          <w:t xml:space="preserve"> </w:t>
        </w:r>
        <w:r w:rsidRPr="00E0028A">
          <w:rPr>
            <w:rStyle w:val="Hyperlink"/>
            <w:b/>
            <w:bCs/>
            <w:lang w:eastAsia="ja-JP"/>
          </w:rPr>
          <w:t>PROTOCOLULUI</w:t>
        </w:r>
        <w:r w:rsidRPr="00E0028A">
          <w:rPr>
            <w:rStyle w:val="Hyperlink"/>
            <w:b/>
            <w:bCs/>
            <w:lang w:eastAsia="ja-JP"/>
          </w:rPr>
          <w:tab/>
        </w:r>
      </w:hyperlink>
      <w:r w:rsidR="008F6D5B" w:rsidRPr="00E0028A">
        <w:rPr>
          <w:bCs/>
          <w:lang w:eastAsia="ja-JP"/>
        </w:rPr>
        <w:t>21</w:t>
      </w:r>
      <w:r w:rsidR="000E56BA">
        <w:rPr>
          <w:bCs/>
          <w:lang w:eastAsia="ja-JP"/>
        </w:rPr>
        <w:t>6</w:t>
      </w:r>
    </w:p>
    <w:p w14:paraId="66801D9E" w14:textId="77777777" w:rsidR="006934FE" w:rsidRPr="00E0028A" w:rsidRDefault="006934FE" w:rsidP="000A1AE1">
      <w:pPr>
        <w:tabs>
          <w:tab w:val="right" w:pos="9305"/>
        </w:tabs>
        <w:ind w:firstLine="990"/>
        <w:rPr>
          <w:b/>
          <w:bCs/>
          <w:lang w:eastAsia="ja-JP"/>
        </w:rPr>
      </w:pPr>
      <w:r w:rsidRPr="00E0028A">
        <w:rPr>
          <w:b/>
          <w:bCs/>
          <w:lang w:eastAsia="ja-JP"/>
        </w:rPr>
        <w:t>ANEXE</w:t>
      </w:r>
    </w:p>
    <w:p w14:paraId="5BFD18EB" w14:textId="3E478FFC" w:rsidR="006934FE" w:rsidRPr="00E0028A" w:rsidRDefault="006934FE" w:rsidP="000A1AE1">
      <w:pPr>
        <w:tabs>
          <w:tab w:val="right" w:pos="9305"/>
        </w:tabs>
        <w:ind w:left="990" w:hanging="770"/>
      </w:pPr>
      <w:r w:rsidRPr="00E0028A">
        <w:t xml:space="preserve">Anexa 1. </w:t>
      </w:r>
      <w:r w:rsidR="008C65C1" w:rsidRPr="00E0028A">
        <w:t xml:space="preserve">Volumul, </w:t>
      </w:r>
      <w:r w:rsidR="00FB0B38" w:rsidRPr="00E0028A">
        <w:t>frecvența</w:t>
      </w:r>
      <w:r w:rsidR="008C65C1" w:rsidRPr="00E0028A">
        <w:t xml:space="preserve"> </w:t>
      </w:r>
      <w:r w:rsidR="00C62E5E" w:rsidRPr="00E0028A">
        <w:t>și</w:t>
      </w:r>
      <w:r w:rsidR="008C65C1" w:rsidRPr="00E0028A">
        <w:t xml:space="preserve"> realizatorii măsurilor antiepidemice în focarele de TB</w:t>
      </w:r>
      <w:r w:rsidRPr="00E0028A">
        <w:tab/>
      </w:r>
      <w:r w:rsidR="008F6D5B" w:rsidRPr="00E0028A">
        <w:t>21</w:t>
      </w:r>
      <w:r w:rsidR="000E56BA">
        <w:t>8</w:t>
      </w:r>
    </w:p>
    <w:p w14:paraId="1D246FE6" w14:textId="6D0A6690" w:rsidR="006934FE" w:rsidRPr="00E0028A" w:rsidRDefault="006934FE" w:rsidP="000A1AE1">
      <w:pPr>
        <w:tabs>
          <w:tab w:val="right" w:pos="9305"/>
        </w:tabs>
        <w:ind w:left="990" w:hanging="770"/>
      </w:pPr>
      <w:r w:rsidRPr="00E0028A">
        <w:t xml:space="preserve">Anexa 2. </w:t>
      </w:r>
      <w:r w:rsidR="008C65C1" w:rsidRPr="00E0028A">
        <w:t>Reacțiile adverse de semnificație clinică sau de interes special pentru monitorizarea și gestionarea activă a siguranței medicamentelor antituberculoase (aDSM)</w:t>
      </w:r>
      <w:r w:rsidRPr="00E0028A">
        <w:tab/>
      </w:r>
      <w:r w:rsidR="008F6D5B" w:rsidRPr="00E0028A">
        <w:t>21</w:t>
      </w:r>
      <w:r w:rsidR="000E56BA">
        <w:t>9</w:t>
      </w:r>
    </w:p>
    <w:p w14:paraId="19E59A95" w14:textId="1A443E33" w:rsidR="006934FE" w:rsidRPr="00E0028A" w:rsidRDefault="006934FE" w:rsidP="00257380">
      <w:pPr>
        <w:tabs>
          <w:tab w:val="right" w:pos="9305"/>
        </w:tabs>
        <w:ind w:left="990" w:hanging="770"/>
      </w:pPr>
      <w:r w:rsidRPr="00E0028A">
        <w:t>Anexa 3.</w:t>
      </w:r>
      <w:r w:rsidR="008C65C1" w:rsidRPr="00E0028A">
        <w:t xml:space="preserve">Reacţiile adverse la preparatele antituberculoase </w:t>
      </w:r>
      <w:r w:rsidR="00FB0B38" w:rsidRPr="00E0028A">
        <w:t>și</w:t>
      </w:r>
      <w:r w:rsidR="008C65C1" w:rsidRPr="00E0028A">
        <w:t xml:space="preserve"> </w:t>
      </w:r>
      <w:r w:rsidR="00FB0B38" w:rsidRPr="00E0028A">
        <w:t>acțiunile</w:t>
      </w:r>
      <w:r w:rsidR="008C65C1" w:rsidRPr="00E0028A">
        <w:t xml:space="preserve"> întreprinse în cazul </w:t>
      </w:r>
      <w:r w:rsidR="00FB0B38" w:rsidRPr="00E0028A">
        <w:t>declanșării</w:t>
      </w:r>
      <w:r w:rsidR="008C65C1" w:rsidRPr="00E0028A">
        <w:t xml:space="preserve"> lor.</w:t>
      </w:r>
      <w:r w:rsidRPr="00E0028A">
        <w:tab/>
      </w:r>
      <w:r w:rsidR="008F6D5B" w:rsidRPr="00E0028A">
        <w:t>2</w:t>
      </w:r>
      <w:r w:rsidR="000E56BA">
        <w:t>20</w:t>
      </w:r>
    </w:p>
    <w:p w14:paraId="1867F94F" w14:textId="3D8793BF" w:rsidR="006934FE" w:rsidRPr="00E0028A" w:rsidRDefault="006934FE" w:rsidP="00257380">
      <w:pPr>
        <w:tabs>
          <w:tab w:val="right" w:pos="9305"/>
        </w:tabs>
        <w:ind w:left="990" w:hanging="770"/>
        <w:rPr>
          <w:lang w:eastAsia="en-US"/>
        </w:rPr>
      </w:pPr>
      <w:hyperlink r:id="rId43" w:anchor="_Toc230667909" w:history="1">
        <w:r w:rsidRPr="00E0028A">
          <w:rPr>
            <w:rStyle w:val="Hyperlink"/>
            <w:color w:val="auto"/>
            <w:u w:val="none"/>
            <w:lang w:eastAsia="ja-JP"/>
          </w:rPr>
          <w:t>Anexa 4.</w:t>
        </w:r>
        <w:r w:rsidR="008C65C1" w:rsidRPr="00E0028A">
          <w:rPr>
            <w:rStyle w:val="Hyperlink"/>
            <w:color w:val="auto"/>
            <w:u w:val="none"/>
            <w:lang w:eastAsia="ja-JP"/>
          </w:rPr>
          <w:t>Interacţiunea preparatelor antituberculoase cu alte preparate medicamentoase.</w:t>
        </w:r>
        <w:r w:rsidRPr="00E0028A">
          <w:rPr>
            <w:rStyle w:val="Hyperlink"/>
            <w:color w:val="auto"/>
            <w:u w:val="none"/>
            <w:lang w:eastAsia="ja-JP"/>
          </w:rPr>
          <w:tab/>
        </w:r>
      </w:hyperlink>
      <w:r w:rsidR="008F6D5B" w:rsidRPr="00E0028A">
        <w:rPr>
          <w:lang w:eastAsia="ja-JP"/>
        </w:rPr>
        <w:t>23</w:t>
      </w:r>
      <w:r w:rsidR="000E56BA">
        <w:rPr>
          <w:lang w:eastAsia="ja-JP"/>
        </w:rPr>
        <w:t>1</w:t>
      </w:r>
    </w:p>
    <w:p w14:paraId="67D4017F" w14:textId="171EA647" w:rsidR="006934FE" w:rsidRPr="00E0028A" w:rsidRDefault="00846422" w:rsidP="008F6D5B">
      <w:pPr>
        <w:tabs>
          <w:tab w:val="right" w:pos="9305"/>
        </w:tabs>
        <w:ind w:left="990" w:hanging="770"/>
        <w:rPr>
          <w:lang w:eastAsia="ja-JP"/>
        </w:rPr>
      </w:pPr>
      <w:hyperlink r:id="rId44" w:anchor="_Toc230667910" w:history="1">
        <w:r w:rsidRPr="00E0028A">
          <w:rPr>
            <w:rStyle w:val="Hyperlink"/>
            <w:color w:val="auto"/>
            <w:u w:val="none"/>
            <w:lang w:eastAsia="ja-JP"/>
          </w:rPr>
          <w:t>Anexa 5.</w:t>
        </w:r>
        <w:r w:rsidR="008C65C1" w:rsidRPr="00E0028A">
          <w:t xml:space="preserve"> </w:t>
        </w:r>
        <w:r w:rsidR="008C65C1" w:rsidRPr="00E0028A">
          <w:rPr>
            <w:rStyle w:val="Hyperlink"/>
            <w:color w:val="auto"/>
            <w:sz w:val="22"/>
            <w:szCs w:val="22"/>
            <w:u w:val="none"/>
            <w:lang w:eastAsia="ja-JP"/>
          </w:rPr>
          <w:t>Dozele medicamentelor anti</w:t>
        </w:r>
        <w:r w:rsidR="00D40D14" w:rsidRPr="00E0028A">
          <w:rPr>
            <w:rStyle w:val="Hyperlink"/>
            <w:color w:val="auto"/>
            <w:sz w:val="22"/>
            <w:szCs w:val="22"/>
            <w:u w:val="none"/>
            <w:lang w:eastAsia="ja-JP"/>
          </w:rPr>
          <w:t>-TB</w:t>
        </w:r>
        <w:r w:rsidR="008C65C1" w:rsidRPr="00E0028A">
          <w:rPr>
            <w:rStyle w:val="Hyperlink"/>
            <w:color w:val="auto"/>
            <w:sz w:val="22"/>
            <w:szCs w:val="22"/>
            <w:u w:val="none"/>
            <w:lang w:eastAsia="ja-JP"/>
          </w:rPr>
          <w:t xml:space="preserve"> de linia I pentru adulţi ajustate la masa corporală.</w:t>
        </w:r>
      </w:hyperlink>
      <w:r w:rsidR="000A1AE1" w:rsidRPr="00E0028A">
        <w:rPr>
          <w:rStyle w:val="Hyperlink"/>
          <w:color w:val="auto"/>
          <w:u w:val="none"/>
          <w:lang w:eastAsia="ja-JP"/>
        </w:rPr>
        <w:t xml:space="preserve"> </w:t>
      </w:r>
      <w:r w:rsidR="008F6D5B" w:rsidRPr="00E0028A">
        <w:rPr>
          <w:rStyle w:val="Hyperlink"/>
          <w:color w:val="auto"/>
          <w:u w:val="none"/>
          <w:lang w:eastAsia="ja-JP"/>
        </w:rPr>
        <w:t xml:space="preserve">      </w:t>
      </w:r>
      <w:r w:rsidR="008773CA">
        <w:rPr>
          <w:rStyle w:val="Hyperlink"/>
          <w:color w:val="auto"/>
          <w:u w:val="none"/>
          <w:lang w:eastAsia="ja-JP"/>
        </w:rPr>
        <w:t xml:space="preserve"> </w:t>
      </w:r>
      <w:r w:rsidR="008F6D5B" w:rsidRPr="00E0028A">
        <w:rPr>
          <w:rStyle w:val="Hyperlink"/>
          <w:color w:val="auto"/>
          <w:u w:val="none"/>
          <w:lang w:eastAsia="ja-JP"/>
        </w:rPr>
        <w:t>23</w:t>
      </w:r>
      <w:r w:rsidR="000E56BA">
        <w:rPr>
          <w:rStyle w:val="Hyperlink"/>
          <w:color w:val="auto"/>
          <w:u w:val="none"/>
          <w:lang w:eastAsia="ja-JP"/>
        </w:rPr>
        <w:t>2</w:t>
      </w:r>
      <w:r w:rsidR="000A1AE1" w:rsidRPr="00E0028A">
        <w:rPr>
          <w:rStyle w:val="Hyperlink"/>
          <w:color w:val="auto"/>
          <w:u w:val="none"/>
          <w:lang w:eastAsia="ja-JP"/>
        </w:rPr>
        <w:t xml:space="preserve">                </w:t>
      </w:r>
      <w:r w:rsidR="008F6D5B" w:rsidRPr="00E0028A">
        <w:rPr>
          <w:rStyle w:val="Hyperlink"/>
          <w:color w:val="auto"/>
          <w:u w:val="none"/>
          <w:lang w:eastAsia="ja-JP"/>
        </w:rPr>
        <w:t xml:space="preserve">       </w:t>
      </w:r>
    </w:p>
    <w:p w14:paraId="4B4A4F03" w14:textId="0DDDA007" w:rsidR="006934FE" w:rsidRPr="00E0028A" w:rsidRDefault="00846422" w:rsidP="00257380">
      <w:pPr>
        <w:tabs>
          <w:tab w:val="right" w:pos="9305"/>
        </w:tabs>
        <w:ind w:left="990" w:hanging="770"/>
        <w:rPr>
          <w:lang w:eastAsia="en-US"/>
        </w:rPr>
      </w:pPr>
      <w:hyperlink r:id="rId45" w:anchor="_Toc230667911" w:history="1">
        <w:r w:rsidRPr="00E0028A">
          <w:rPr>
            <w:rStyle w:val="Hyperlink"/>
            <w:color w:val="auto"/>
            <w:u w:val="none"/>
            <w:lang w:eastAsia="ja-JP"/>
          </w:rPr>
          <w:t>Anexa 6.</w:t>
        </w:r>
        <w:r w:rsidR="008C65C1" w:rsidRPr="00E0028A">
          <w:rPr>
            <w:rStyle w:val="Hyperlink"/>
            <w:color w:val="auto"/>
            <w:u w:val="none"/>
            <w:lang w:eastAsia="ja-JP"/>
          </w:rPr>
          <w:t xml:space="preserve">Dozele medicamentelor anti-TB de linia II utilizate în regimurile de tratament TB MDR ajustate la masa corporală la adulți </w:t>
        </w:r>
        <w:r w:rsidR="008F6D5B" w:rsidRPr="00E0028A">
          <w:rPr>
            <w:rStyle w:val="Hyperlink"/>
            <w:color w:val="auto"/>
            <w:u w:val="none"/>
            <w:lang w:eastAsia="ja-JP"/>
          </w:rPr>
          <w:t xml:space="preserve">                                                          </w:t>
        </w:r>
      </w:hyperlink>
      <w:r w:rsidR="008F6D5B" w:rsidRPr="00E0028A">
        <w:rPr>
          <w:rStyle w:val="Hyperlink"/>
          <w:color w:val="auto"/>
          <w:u w:val="none"/>
          <w:lang w:eastAsia="ja-JP"/>
        </w:rPr>
        <w:t xml:space="preserve">     </w:t>
      </w:r>
      <w:r w:rsidR="008773CA">
        <w:rPr>
          <w:rStyle w:val="Hyperlink"/>
          <w:color w:val="auto"/>
          <w:u w:val="none"/>
          <w:lang w:eastAsia="ja-JP"/>
        </w:rPr>
        <w:t xml:space="preserve"> </w:t>
      </w:r>
      <w:r w:rsidR="008F6D5B" w:rsidRPr="00E0028A">
        <w:rPr>
          <w:rStyle w:val="Hyperlink"/>
          <w:color w:val="auto"/>
          <w:u w:val="none"/>
          <w:lang w:eastAsia="ja-JP"/>
        </w:rPr>
        <w:t xml:space="preserve"> 23</w:t>
      </w:r>
      <w:r w:rsidR="000E56BA">
        <w:rPr>
          <w:rStyle w:val="Hyperlink"/>
          <w:color w:val="auto"/>
          <w:u w:val="none"/>
          <w:lang w:eastAsia="ja-JP"/>
        </w:rPr>
        <w:t>3</w:t>
      </w:r>
    </w:p>
    <w:p w14:paraId="510115C4" w14:textId="3244A615" w:rsidR="006934FE" w:rsidRPr="00E0028A" w:rsidRDefault="006934FE" w:rsidP="00257380">
      <w:pPr>
        <w:tabs>
          <w:tab w:val="right" w:pos="9305"/>
        </w:tabs>
        <w:ind w:left="990" w:hanging="770"/>
        <w:rPr>
          <w:lang w:eastAsia="en-US"/>
        </w:rPr>
      </w:pPr>
      <w:hyperlink r:id="rId46" w:anchor="_Toc230667913" w:history="1">
        <w:r w:rsidRPr="00E0028A">
          <w:rPr>
            <w:rStyle w:val="Hyperlink"/>
            <w:color w:val="auto"/>
            <w:u w:val="none"/>
          </w:rPr>
          <w:t xml:space="preserve">Anexa </w:t>
        </w:r>
        <w:r w:rsidR="00832783" w:rsidRPr="00E0028A">
          <w:rPr>
            <w:rStyle w:val="Hyperlink"/>
            <w:color w:val="auto"/>
            <w:u w:val="none"/>
          </w:rPr>
          <w:t>7</w:t>
        </w:r>
        <w:r w:rsidRPr="00E0028A">
          <w:rPr>
            <w:rStyle w:val="Hyperlink"/>
            <w:color w:val="auto"/>
            <w:u w:val="none"/>
          </w:rPr>
          <w:t xml:space="preserve">. </w:t>
        </w:r>
      </w:hyperlink>
      <w:r w:rsidR="00832783" w:rsidRPr="00E0028A">
        <w:t xml:space="preserve"> </w:t>
      </w:r>
      <w:r w:rsidR="00FB0B38" w:rsidRPr="00E0028A">
        <w:rPr>
          <w:rStyle w:val="Hyperlink"/>
          <w:color w:val="auto"/>
          <w:u w:val="none"/>
        </w:rPr>
        <w:t>Caracteristicile</w:t>
      </w:r>
      <w:r w:rsidR="00832783" w:rsidRPr="00E0028A">
        <w:rPr>
          <w:rStyle w:val="Hyperlink"/>
          <w:color w:val="auto"/>
          <w:u w:val="none"/>
        </w:rPr>
        <w:t xml:space="preserve"> preparatului</w:t>
      </w:r>
      <w:r w:rsidR="00E87D5E">
        <w:rPr>
          <w:rStyle w:val="Hyperlink"/>
          <w:color w:val="auto"/>
          <w:u w:val="none"/>
        </w:rPr>
        <w:t xml:space="preserve"> </w:t>
      </w:r>
      <w:r w:rsidR="00117D32">
        <w:rPr>
          <w:rStyle w:val="Hyperlink"/>
          <w:color w:val="auto"/>
          <w:u w:val="none"/>
        </w:rPr>
        <w:t>Bedaquilinum*</w:t>
      </w:r>
      <w:r w:rsidR="00832783" w:rsidRPr="00E0028A">
        <w:rPr>
          <w:rStyle w:val="Hyperlink"/>
          <w:color w:val="auto"/>
          <w:u w:val="none"/>
        </w:rPr>
        <w:t xml:space="preserve"> (Bdq)</w:t>
      </w:r>
      <w:r w:rsidRPr="00E0028A">
        <w:rPr>
          <w:lang w:eastAsia="ja-JP"/>
        </w:rPr>
        <w:tab/>
      </w:r>
      <w:r w:rsidR="008F6D5B" w:rsidRPr="00E0028A">
        <w:rPr>
          <w:lang w:eastAsia="ja-JP"/>
        </w:rPr>
        <w:t>23</w:t>
      </w:r>
      <w:r w:rsidR="000E56BA">
        <w:rPr>
          <w:lang w:eastAsia="ja-JP"/>
        </w:rPr>
        <w:t>6</w:t>
      </w:r>
    </w:p>
    <w:p w14:paraId="31ACD1F3" w14:textId="27B282A0" w:rsidR="006934FE" w:rsidRPr="00E0028A" w:rsidRDefault="006934FE" w:rsidP="00257380">
      <w:pPr>
        <w:tabs>
          <w:tab w:val="right" w:pos="9305"/>
        </w:tabs>
        <w:ind w:left="990" w:hanging="770"/>
        <w:rPr>
          <w:lang w:eastAsia="en-US"/>
        </w:rPr>
      </w:pPr>
      <w:hyperlink r:id="rId47" w:anchor="_Toc230667914" w:history="1">
        <w:r w:rsidRPr="00E0028A">
          <w:rPr>
            <w:rStyle w:val="Hyperlink"/>
            <w:color w:val="auto"/>
            <w:u w:val="none"/>
          </w:rPr>
          <w:t xml:space="preserve">Anexa </w:t>
        </w:r>
        <w:r w:rsidR="00832783" w:rsidRPr="00E0028A">
          <w:rPr>
            <w:rStyle w:val="Hyperlink"/>
            <w:color w:val="auto"/>
            <w:u w:val="none"/>
          </w:rPr>
          <w:t>8</w:t>
        </w:r>
        <w:r w:rsidRPr="00E0028A">
          <w:rPr>
            <w:rStyle w:val="Hyperlink"/>
            <w:color w:val="auto"/>
            <w:u w:val="none"/>
          </w:rPr>
          <w:t xml:space="preserve">. </w:t>
        </w:r>
      </w:hyperlink>
      <w:r w:rsidR="00832783" w:rsidRPr="00E0028A">
        <w:t xml:space="preserve"> </w:t>
      </w:r>
      <w:r w:rsidR="00832783" w:rsidRPr="00E0028A">
        <w:rPr>
          <w:rStyle w:val="Hyperlink"/>
          <w:color w:val="auto"/>
          <w:u w:val="none"/>
        </w:rPr>
        <w:t>Caracteristicile preparatului Linezolidum (Lzd)</w:t>
      </w:r>
      <w:r w:rsidRPr="00E0028A">
        <w:rPr>
          <w:lang w:eastAsia="ja-JP"/>
        </w:rPr>
        <w:tab/>
      </w:r>
      <w:r w:rsidR="008F6D5B" w:rsidRPr="00E0028A">
        <w:rPr>
          <w:lang w:eastAsia="ja-JP"/>
        </w:rPr>
        <w:t>23</w:t>
      </w:r>
      <w:r w:rsidR="000E56BA">
        <w:rPr>
          <w:lang w:eastAsia="ja-JP"/>
        </w:rPr>
        <w:t>9</w:t>
      </w:r>
    </w:p>
    <w:p w14:paraId="4DFF37A2" w14:textId="2345764C" w:rsidR="006934FE" w:rsidRPr="00E0028A" w:rsidRDefault="006934FE" w:rsidP="00257380">
      <w:pPr>
        <w:tabs>
          <w:tab w:val="right" w:pos="9305"/>
        </w:tabs>
        <w:ind w:left="990" w:hanging="770"/>
        <w:rPr>
          <w:lang w:eastAsia="en-US"/>
        </w:rPr>
      </w:pPr>
      <w:hyperlink r:id="rId48" w:anchor="_Toc230667915" w:history="1">
        <w:r w:rsidRPr="00E0028A">
          <w:rPr>
            <w:rStyle w:val="Hyperlink"/>
            <w:color w:val="auto"/>
            <w:u w:val="none"/>
            <w:lang w:eastAsia="ja-JP"/>
          </w:rPr>
          <w:t xml:space="preserve">Anexa </w:t>
        </w:r>
        <w:r w:rsidR="00832783" w:rsidRPr="00E0028A">
          <w:rPr>
            <w:rStyle w:val="Hyperlink"/>
            <w:color w:val="auto"/>
            <w:u w:val="none"/>
            <w:lang w:eastAsia="ja-JP"/>
          </w:rPr>
          <w:t>9</w:t>
        </w:r>
        <w:r w:rsidRPr="00E0028A">
          <w:rPr>
            <w:rStyle w:val="Hyperlink"/>
            <w:color w:val="auto"/>
            <w:u w:val="none"/>
            <w:lang w:eastAsia="ja-JP"/>
          </w:rPr>
          <w:t>.</w:t>
        </w:r>
        <w:r w:rsidR="00832783" w:rsidRPr="00E0028A">
          <w:rPr>
            <w:rStyle w:val="Hyperlink"/>
            <w:color w:val="auto"/>
            <w:u w:val="none"/>
            <w:lang w:eastAsia="ja-JP"/>
          </w:rPr>
          <w:t xml:space="preserve"> Caracteristicile preparatului </w:t>
        </w:r>
        <w:r w:rsidR="00F82165">
          <w:rPr>
            <w:rStyle w:val="Hyperlink"/>
            <w:color w:val="auto"/>
            <w:u w:val="none"/>
            <w:lang w:eastAsia="ja-JP"/>
          </w:rPr>
          <w:t>Delamanidum</w:t>
        </w:r>
        <w:r w:rsidR="00832783" w:rsidRPr="00E0028A">
          <w:rPr>
            <w:rStyle w:val="Hyperlink"/>
            <w:color w:val="auto"/>
            <w:u w:val="none"/>
            <w:lang w:eastAsia="ja-JP"/>
          </w:rPr>
          <w:t xml:space="preserve"> (Dlm).</w:t>
        </w:r>
        <w:r w:rsidRPr="00E0028A">
          <w:rPr>
            <w:rStyle w:val="Hyperlink"/>
            <w:color w:val="auto"/>
            <w:u w:val="none"/>
            <w:lang w:eastAsia="ja-JP"/>
          </w:rPr>
          <w:tab/>
        </w:r>
        <w:r w:rsidR="008F6D5B" w:rsidRPr="00E0028A">
          <w:rPr>
            <w:rStyle w:val="Hyperlink"/>
            <w:color w:val="auto"/>
            <w:u w:val="none"/>
            <w:lang w:eastAsia="ja-JP"/>
          </w:rPr>
          <w:t>24</w:t>
        </w:r>
      </w:hyperlink>
      <w:r w:rsidR="000E56BA">
        <w:rPr>
          <w:rStyle w:val="Hyperlink"/>
          <w:color w:val="auto"/>
          <w:u w:val="none"/>
          <w:lang w:eastAsia="ja-JP"/>
        </w:rPr>
        <w:t>2</w:t>
      </w:r>
    </w:p>
    <w:p w14:paraId="53063251" w14:textId="76941067" w:rsidR="006934FE" w:rsidRPr="00E0028A" w:rsidRDefault="006934FE">
      <w:pPr>
        <w:tabs>
          <w:tab w:val="right" w:pos="9305"/>
        </w:tabs>
        <w:ind w:left="990" w:hanging="770"/>
        <w:rPr>
          <w:b/>
          <w:lang w:eastAsia="ja-JP"/>
        </w:rPr>
      </w:pPr>
      <w:r w:rsidRPr="00E0028A">
        <w:rPr>
          <w:lang w:eastAsia="ja-JP"/>
        </w:rPr>
        <w:t>Anexa 1</w:t>
      </w:r>
      <w:r w:rsidR="00832783" w:rsidRPr="00E0028A">
        <w:rPr>
          <w:lang w:eastAsia="ja-JP"/>
        </w:rPr>
        <w:t>0</w:t>
      </w:r>
      <w:r w:rsidRPr="00E0028A">
        <w:rPr>
          <w:lang w:eastAsia="ja-JP"/>
        </w:rPr>
        <w:t>.</w:t>
      </w:r>
      <w:r w:rsidR="00832783" w:rsidRPr="00E0028A">
        <w:t xml:space="preserve"> </w:t>
      </w:r>
      <w:r w:rsidR="00832783" w:rsidRPr="00E0028A">
        <w:rPr>
          <w:lang w:eastAsia="ja-JP"/>
        </w:rPr>
        <w:t>Caracteristicile preparatului Moxifloxacinum (Mfx)</w:t>
      </w:r>
      <w:r w:rsidRPr="00E0028A">
        <w:rPr>
          <w:lang w:eastAsia="ja-JP"/>
        </w:rPr>
        <w:tab/>
      </w:r>
      <w:r w:rsidR="008F6D5B" w:rsidRPr="00E0028A">
        <w:rPr>
          <w:lang w:eastAsia="ja-JP"/>
        </w:rPr>
        <w:t>24</w:t>
      </w:r>
      <w:r w:rsidR="000E56BA">
        <w:rPr>
          <w:lang w:eastAsia="ja-JP"/>
        </w:rPr>
        <w:t>5</w:t>
      </w:r>
    </w:p>
    <w:p w14:paraId="2FC53FEB" w14:textId="0562BB57" w:rsidR="006934FE" w:rsidRPr="00E0028A" w:rsidRDefault="006934FE">
      <w:pPr>
        <w:tabs>
          <w:tab w:val="right" w:pos="9305"/>
        </w:tabs>
        <w:ind w:left="990" w:hanging="770"/>
        <w:rPr>
          <w:b/>
          <w:lang w:eastAsia="ja-JP"/>
        </w:rPr>
      </w:pPr>
      <w:r w:rsidRPr="00E0028A">
        <w:rPr>
          <w:lang w:eastAsia="ja-JP"/>
        </w:rPr>
        <w:t>Anexa 1</w:t>
      </w:r>
      <w:r w:rsidR="00832783" w:rsidRPr="00E0028A">
        <w:rPr>
          <w:lang w:eastAsia="ja-JP"/>
        </w:rPr>
        <w:t>1</w:t>
      </w:r>
      <w:r w:rsidRPr="00E0028A">
        <w:rPr>
          <w:lang w:eastAsia="ja-JP"/>
        </w:rPr>
        <w:t>.</w:t>
      </w:r>
      <w:r w:rsidR="00832783" w:rsidRPr="00E0028A">
        <w:rPr>
          <w:lang w:eastAsia="ja-JP"/>
        </w:rPr>
        <w:t xml:space="preserve"> Caracteristicile preparatului Levofloxacinum (Lfx)</w:t>
      </w:r>
      <w:r w:rsidRPr="00E0028A">
        <w:rPr>
          <w:lang w:eastAsia="ja-JP"/>
        </w:rPr>
        <w:tab/>
      </w:r>
      <w:r w:rsidR="008F6D5B" w:rsidRPr="00E0028A">
        <w:rPr>
          <w:lang w:eastAsia="ja-JP"/>
        </w:rPr>
        <w:t>24</w:t>
      </w:r>
      <w:r w:rsidR="000E56BA">
        <w:rPr>
          <w:lang w:eastAsia="ja-JP"/>
        </w:rPr>
        <w:t>8</w:t>
      </w:r>
    </w:p>
    <w:p w14:paraId="3D31E2D4" w14:textId="68A11815" w:rsidR="006934FE" w:rsidRPr="00E0028A" w:rsidRDefault="006934FE">
      <w:pPr>
        <w:tabs>
          <w:tab w:val="right" w:pos="9305"/>
        </w:tabs>
        <w:ind w:left="990" w:hanging="770"/>
        <w:rPr>
          <w:lang w:eastAsia="ja-JP"/>
        </w:rPr>
      </w:pPr>
      <w:r w:rsidRPr="00E0028A">
        <w:rPr>
          <w:lang w:eastAsia="ja-JP"/>
        </w:rPr>
        <w:t>Anexa 1</w:t>
      </w:r>
      <w:r w:rsidR="00832783" w:rsidRPr="00E0028A">
        <w:rPr>
          <w:lang w:eastAsia="ja-JP"/>
        </w:rPr>
        <w:t>2</w:t>
      </w:r>
      <w:r w:rsidRPr="00E0028A">
        <w:rPr>
          <w:lang w:eastAsia="ja-JP"/>
        </w:rPr>
        <w:t>.</w:t>
      </w:r>
      <w:r w:rsidR="00832783" w:rsidRPr="00E0028A">
        <w:rPr>
          <w:lang w:eastAsia="ja-JP"/>
        </w:rPr>
        <w:t xml:space="preserve"> Caracteristicile preparatului </w:t>
      </w:r>
      <w:r w:rsidR="0044647A" w:rsidRPr="00E0028A">
        <w:rPr>
          <w:lang w:eastAsia="ja-JP"/>
        </w:rPr>
        <w:t>Pretomanidum</w:t>
      </w:r>
      <w:r w:rsidR="00832783" w:rsidRPr="00E0028A">
        <w:rPr>
          <w:lang w:eastAsia="ja-JP"/>
        </w:rPr>
        <w:t xml:space="preserve"> (Pa)</w:t>
      </w:r>
      <w:r w:rsidRPr="00E0028A">
        <w:rPr>
          <w:lang w:eastAsia="ja-JP"/>
        </w:rPr>
        <w:tab/>
      </w:r>
      <w:r w:rsidR="0097570E" w:rsidRPr="00E0028A">
        <w:rPr>
          <w:lang w:eastAsia="ja-JP"/>
        </w:rPr>
        <w:t>2</w:t>
      </w:r>
      <w:r w:rsidR="008F6D5B" w:rsidRPr="00E0028A">
        <w:rPr>
          <w:lang w:eastAsia="ja-JP"/>
        </w:rPr>
        <w:t>5</w:t>
      </w:r>
      <w:r w:rsidR="000E56BA">
        <w:rPr>
          <w:lang w:eastAsia="ja-JP"/>
        </w:rPr>
        <w:t>1</w:t>
      </w:r>
    </w:p>
    <w:p w14:paraId="3DD7AB4B" w14:textId="3A85B3F4" w:rsidR="000B1041" w:rsidRPr="00E0028A" w:rsidRDefault="006934FE">
      <w:pPr>
        <w:tabs>
          <w:tab w:val="right" w:pos="9305"/>
        </w:tabs>
        <w:ind w:left="990" w:hanging="770"/>
      </w:pPr>
      <w:r w:rsidRPr="00E0028A">
        <w:t>Anexa 1</w:t>
      </w:r>
      <w:r w:rsidR="00832783" w:rsidRPr="00E0028A">
        <w:t>3</w:t>
      </w:r>
      <w:r w:rsidRPr="00E0028A">
        <w:t>.</w:t>
      </w:r>
      <w:r w:rsidR="000B1041" w:rsidRPr="00E0028A">
        <w:rPr>
          <w:i/>
        </w:rPr>
        <w:t xml:space="preserve"> </w:t>
      </w:r>
      <w:r w:rsidR="00FB0B38" w:rsidRPr="00E0028A">
        <w:t>Caracteristicile</w:t>
      </w:r>
      <w:r w:rsidR="000B1041" w:rsidRPr="00E0028A">
        <w:t xml:space="preserve"> preparatului </w:t>
      </w:r>
      <w:r w:rsidR="00F82165">
        <w:t>Clofaziminum</w:t>
      </w:r>
      <w:r w:rsidR="000B1041" w:rsidRPr="00E0028A">
        <w:t xml:space="preserve"> (Cfz)</w:t>
      </w:r>
      <w:r w:rsidR="000B1041" w:rsidRPr="00E0028A">
        <w:tab/>
      </w:r>
      <w:r w:rsidR="0097570E" w:rsidRPr="00E0028A">
        <w:t>2</w:t>
      </w:r>
      <w:r w:rsidR="008F6D5B" w:rsidRPr="00E0028A">
        <w:t>5</w:t>
      </w:r>
      <w:r w:rsidR="00455DCF">
        <w:t>3</w:t>
      </w:r>
    </w:p>
    <w:p w14:paraId="5F5B3B2D" w14:textId="04A207DF" w:rsidR="006934FE" w:rsidRPr="00E0028A" w:rsidRDefault="000B1041" w:rsidP="00695387">
      <w:pPr>
        <w:tabs>
          <w:tab w:val="right" w:pos="9305"/>
        </w:tabs>
        <w:ind w:left="990" w:hanging="770"/>
      </w:pPr>
      <w:r w:rsidRPr="00E0028A">
        <w:t>Anexa 1</w:t>
      </w:r>
      <w:r w:rsidR="00832783" w:rsidRPr="00E0028A">
        <w:t>4</w:t>
      </w:r>
      <w:r w:rsidRPr="00E0028A">
        <w:t>.</w:t>
      </w:r>
      <w:r w:rsidR="00695387" w:rsidRPr="00E0028A">
        <w:t xml:space="preserve"> </w:t>
      </w:r>
      <w:r w:rsidR="00FB0B38" w:rsidRPr="00E0028A">
        <w:t>Corecția</w:t>
      </w:r>
      <w:r w:rsidR="00695387" w:rsidRPr="00E0028A">
        <w:t xml:space="preserve"> tratamentului antituberculos la </w:t>
      </w:r>
      <w:r w:rsidR="00FB0B38" w:rsidRPr="00E0028A">
        <w:t>pacienții</w:t>
      </w:r>
      <w:r w:rsidR="00695387" w:rsidRPr="00E0028A">
        <w:t xml:space="preserve"> cu </w:t>
      </w:r>
      <w:r w:rsidR="00FB0B38" w:rsidRPr="00E0028A">
        <w:t>insuficiență</w:t>
      </w:r>
      <w:r w:rsidR="00695387" w:rsidRPr="00E0028A">
        <w:t xml:space="preserve"> renală</w:t>
      </w:r>
      <w:r w:rsidR="00695387" w:rsidRPr="00E0028A" w:rsidDel="00695387">
        <w:t xml:space="preserve"> </w:t>
      </w:r>
      <w:r w:rsidR="006934FE" w:rsidRPr="00E0028A">
        <w:tab/>
      </w:r>
      <w:r w:rsidR="0097570E" w:rsidRPr="00E0028A">
        <w:t>2</w:t>
      </w:r>
      <w:r w:rsidR="008F6D5B" w:rsidRPr="00E0028A">
        <w:t>5</w:t>
      </w:r>
      <w:r w:rsidR="00455DCF">
        <w:t>5</w:t>
      </w:r>
    </w:p>
    <w:p w14:paraId="195F9DB0" w14:textId="4EC5516F" w:rsidR="006934FE" w:rsidRPr="00E0028A" w:rsidRDefault="006934FE" w:rsidP="001E124C">
      <w:pPr>
        <w:tabs>
          <w:tab w:val="right" w:pos="9305"/>
        </w:tabs>
        <w:ind w:left="990" w:hanging="770"/>
      </w:pPr>
      <w:r w:rsidRPr="00E0028A">
        <w:t>Anexa 1</w:t>
      </w:r>
      <w:r w:rsidR="00695387" w:rsidRPr="00E0028A">
        <w:t>5</w:t>
      </w:r>
      <w:r w:rsidRPr="00E0028A">
        <w:t xml:space="preserve">. </w:t>
      </w:r>
      <w:r w:rsidR="009E0A26" w:rsidRPr="00E0028A">
        <w:t>Chestionar de sănătate pentru pacienți (PHQ-9)</w:t>
      </w:r>
      <w:r w:rsidRPr="00E0028A">
        <w:tab/>
      </w:r>
      <w:r w:rsidR="0097570E" w:rsidRPr="00E0028A">
        <w:t>2</w:t>
      </w:r>
      <w:r w:rsidR="008F6D5B" w:rsidRPr="00E0028A">
        <w:t>5</w:t>
      </w:r>
      <w:r w:rsidR="00455DCF">
        <w:t>6</w:t>
      </w:r>
    </w:p>
    <w:p w14:paraId="043129AE" w14:textId="4C82C40E" w:rsidR="006934FE" w:rsidRPr="00E0028A" w:rsidRDefault="006934FE" w:rsidP="00C35683">
      <w:pPr>
        <w:tabs>
          <w:tab w:val="left" w:pos="8931"/>
        </w:tabs>
        <w:ind w:firstLine="220"/>
      </w:pPr>
      <w:r w:rsidRPr="00E0028A">
        <w:t>Anexa 1</w:t>
      </w:r>
      <w:r w:rsidR="00695387" w:rsidRPr="00E0028A">
        <w:t>6</w:t>
      </w:r>
      <w:r w:rsidRPr="00E0028A">
        <w:t xml:space="preserve">. </w:t>
      </w:r>
      <w:r w:rsidR="00FB0B38" w:rsidRPr="00E0028A">
        <w:t>Rezistența</w:t>
      </w:r>
      <w:r w:rsidRPr="00E0028A">
        <w:t xml:space="preserve"> </w:t>
      </w:r>
      <w:r w:rsidR="000A1AE1" w:rsidRPr="00E0028A">
        <w:t>încrucișată</w:t>
      </w:r>
      <w:r w:rsidRPr="00E0028A">
        <w:t xml:space="preserve"> între </w:t>
      </w:r>
      <w:r w:rsidR="00C35683" w:rsidRPr="00E0028A">
        <w:t>medicamentele antituberculoase</w:t>
      </w:r>
      <w:r w:rsidR="000A1AE1" w:rsidRPr="00E0028A">
        <w:t xml:space="preserve">                              </w:t>
      </w:r>
      <w:r w:rsidR="008773CA">
        <w:t xml:space="preserve"> </w:t>
      </w:r>
      <w:r w:rsidR="0097570E" w:rsidRPr="00E0028A">
        <w:t>2</w:t>
      </w:r>
      <w:r w:rsidR="008F6D5B" w:rsidRPr="00E0028A">
        <w:t>5</w:t>
      </w:r>
      <w:r w:rsidR="00455DCF">
        <w:t>7</w:t>
      </w:r>
    </w:p>
    <w:p w14:paraId="017E14B9" w14:textId="01EA0F44" w:rsidR="006D4A89" w:rsidRPr="00E0028A" w:rsidRDefault="006D4A89" w:rsidP="00C35683">
      <w:pPr>
        <w:tabs>
          <w:tab w:val="left" w:pos="8931"/>
        </w:tabs>
        <w:ind w:firstLine="220"/>
      </w:pPr>
      <w:r w:rsidRPr="00E0028A">
        <w:t xml:space="preserve">Anexa 17. Controlul mediului în prevenirea și controlul tuberculozei                                 </w:t>
      </w:r>
      <w:r w:rsidR="008773CA">
        <w:t xml:space="preserve"> </w:t>
      </w:r>
      <w:r w:rsidRPr="00E0028A">
        <w:t>2</w:t>
      </w:r>
      <w:r w:rsidR="008F6D5B" w:rsidRPr="00E0028A">
        <w:t>5</w:t>
      </w:r>
      <w:r w:rsidR="00455DCF">
        <w:t>8</w:t>
      </w:r>
    </w:p>
    <w:p w14:paraId="6D18A949" w14:textId="582F04B6" w:rsidR="00846422" w:rsidRPr="00E0028A" w:rsidRDefault="006934FE" w:rsidP="00C35683">
      <w:pPr>
        <w:tabs>
          <w:tab w:val="left" w:pos="8931"/>
        </w:tabs>
        <w:ind w:firstLine="220"/>
      </w:pPr>
      <w:r w:rsidRPr="00E0028A">
        <w:t xml:space="preserve">Anexa </w:t>
      </w:r>
      <w:r w:rsidR="00695387" w:rsidRPr="00E0028A">
        <w:t>1</w:t>
      </w:r>
      <w:r w:rsidR="006D4A89" w:rsidRPr="00E0028A">
        <w:t>8</w:t>
      </w:r>
      <w:r w:rsidR="00D40D14" w:rsidRPr="00E0028A">
        <w:t>.</w:t>
      </w:r>
      <w:r w:rsidR="00695387" w:rsidRPr="00E0028A">
        <w:t xml:space="preserve"> Fișa standardizată de audit medical pentru PCN „Tuberculoza la adult”</w:t>
      </w:r>
      <w:r w:rsidR="000A1AE1" w:rsidRPr="00E0028A">
        <w:t xml:space="preserve">            </w:t>
      </w:r>
      <w:r w:rsidR="008773CA">
        <w:t xml:space="preserve"> </w:t>
      </w:r>
      <w:r w:rsidR="0097570E" w:rsidRPr="00E0028A">
        <w:t>2</w:t>
      </w:r>
      <w:r w:rsidR="000E56BA">
        <w:t>6</w:t>
      </w:r>
      <w:r w:rsidR="00455DCF">
        <w:t>0</w:t>
      </w:r>
    </w:p>
    <w:p w14:paraId="74770DB5" w14:textId="5C95AFA7" w:rsidR="005B66F2" w:rsidRPr="00E0028A" w:rsidRDefault="005B66F2" w:rsidP="005B66F2">
      <w:pPr>
        <w:tabs>
          <w:tab w:val="right" w:pos="9305"/>
        </w:tabs>
        <w:ind w:left="990" w:hanging="770"/>
      </w:pPr>
      <w:r w:rsidRPr="00E0028A">
        <w:rPr>
          <w:lang w:eastAsia="ja-JP"/>
        </w:rPr>
        <w:t xml:space="preserve">Anexa </w:t>
      </w:r>
      <w:r w:rsidR="00695387" w:rsidRPr="00E0028A">
        <w:rPr>
          <w:lang w:eastAsia="ja-JP"/>
        </w:rPr>
        <w:t>1</w:t>
      </w:r>
      <w:r w:rsidR="00A61AC9" w:rsidRPr="00E0028A">
        <w:rPr>
          <w:lang w:eastAsia="ja-JP"/>
        </w:rPr>
        <w:t>9</w:t>
      </w:r>
      <w:r w:rsidRPr="00E0028A">
        <w:rPr>
          <w:lang w:eastAsia="ja-JP"/>
        </w:rPr>
        <w:t xml:space="preserve">. </w:t>
      </w:r>
      <w:r w:rsidR="00695387" w:rsidRPr="00E0028A">
        <w:t>Ghidul pentru pacient „Tratamentul tuberculozei în condiții actuale ”</w:t>
      </w:r>
      <w:r w:rsidRPr="00E0028A">
        <w:tab/>
      </w:r>
      <w:r w:rsidR="0097570E" w:rsidRPr="00E0028A">
        <w:t>2</w:t>
      </w:r>
      <w:r w:rsidR="008F6D5B" w:rsidRPr="00E0028A">
        <w:t>6</w:t>
      </w:r>
      <w:r w:rsidR="00455DCF">
        <w:t>4</w:t>
      </w:r>
    </w:p>
    <w:p w14:paraId="74FE3181" w14:textId="5F544BEF" w:rsidR="005B66F2" w:rsidRPr="00E0028A" w:rsidRDefault="009A7EB4" w:rsidP="00A96566">
      <w:pPr>
        <w:tabs>
          <w:tab w:val="right" w:pos="9305"/>
        </w:tabs>
        <w:spacing w:before="120"/>
        <w:rPr>
          <w:iCs/>
          <w:caps/>
        </w:rPr>
      </w:pPr>
      <w:hyperlink r:id="rId49" w:anchor="_Toc230667917" w:history="1">
        <w:r w:rsidRPr="00E0028A">
          <w:rPr>
            <w:rStyle w:val="Hyperlink"/>
            <w:b/>
            <w:bCs/>
            <w:lang w:eastAsia="ja-JP"/>
          </w:rPr>
          <w:t>BIBLIOGRAFIE</w:t>
        </w:r>
        <w:r w:rsidR="00A96566" w:rsidRPr="00E0028A">
          <w:rPr>
            <w:rStyle w:val="Hyperlink"/>
            <w:b/>
            <w:bCs/>
            <w:lang w:eastAsia="ja-JP"/>
          </w:rPr>
          <w:t xml:space="preserve">   </w:t>
        </w:r>
        <w:r w:rsidRPr="00E0028A">
          <w:rPr>
            <w:rStyle w:val="Hyperlink"/>
            <w:b/>
            <w:bCs/>
            <w:lang w:eastAsia="ja-JP"/>
          </w:rPr>
          <w:tab/>
        </w:r>
      </w:hyperlink>
      <w:r w:rsidR="006934FE" w:rsidRPr="00E0028A">
        <w:rPr>
          <w:b/>
          <w:bCs/>
          <w:i/>
          <w:caps/>
        </w:rPr>
        <w:fldChar w:fldCharType="end"/>
      </w:r>
      <w:bookmarkStart w:id="3" w:name="_Toc413865007"/>
      <w:r w:rsidR="00A96566" w:rsidRPr="00E0028A">
        <w:rPr>
          <w:b/>
          <w:bCs/>
          <w:i/>
          <w:caps/>
        </w:rPr>
        <w:t xml:space="preserve">   </w:t>
      </w:r>
      <w:r w:rsidR="0097570E" w:rsidRPr="00E0028A">
        <w:rPr>
          <w:iCs/>
          <w:caps/>
        </w:rPr>
        <w:t>2</w:t>
      </w:r>
      <w:r w:rsidR="008F6D5B" w:rsidRPr="00E0028A">
        <w:rPr>
          <w:iCs/>
          <w:caps/>
        </w:rPr>
        <w:t>6</w:t>
      </w:r>
      <w:r w:rsidR="00455DCF">
        <w:rPr>
          <w:iCs/>
          <w:caps/>
        </w:rPr>
        <w:t>7</w:t>
      </w:r>
    </w:p>
    <w:p w14:paraId="7A066CA0" w14:textId="77777777" w:rsidR="0025204F" w:rsidRPr="00E0028A" w:rsidRDefault="0025204F" w:rsidP="005B66F2">
      <w:pPr>
        <w:tabs>
          <w:tab w:val="right" w:pos="9305"/>
        </w:tabs>
        <w:spacing w:before="120"/>
        <w:ind w:firstLine="990"/>
        <w:rPr>
          <w:b/>
          <w:bCs/>
          <w:caps/>
          <w:lang w:eastAsia="ja-JP"/>
        </w:rPr>
        <w:sectPr w:rsidR="0025204F" w:rsidRPr="00E0028A" w:rsidSect="00DB515F">
          <w:footerReference w:type="even" r:id="rId50"/>
          <w:footerReference w:type="default" r:id="rId51"/>
          <w:headerReference w:type="first" r:id="rId52"/>
          <w:pgSz w:w="11906" w:h="16838"/>
          <w:pgMar w:top="1008" w:right="1274" w:bottom="1152" w:left="1440" w:header="720" w:footer="720" w:gutter="0"/>
          <w:cols w:space="720"/>
          <w:docGrid w:linePitch="360"/>
        </w:sectPr>
      </w:pPr>
    </w:p>
    <w:p w14:paraId="4DECB12C" w14:textId="77777777" w:rsidR="008773CA" w:rsidRDefault="00FF0CF0" w:rsidP="00583305">
      <w:pPr>
        <w:spacing w:after="160"/>
        <w:contextualSpacing/>
        <w:rPr>
          <w:b/>
          <w:bCs/>
          <w:sz w:val="28"/>
        </w:rPr>
      </w:pPr>
      <w:bookmarkStart w:id="4" w:name="_Hlk207790564"/>
      <w:r w:rsidRPr="00E0028A">
        <w:rPr>
          <w:b/>
          <w:bCs/>
          <w:sz w:val="28"/>
        </w:rPr>
        <w:lastRenderedPageBreak/>
        <w:t>SUMARUL RECOMANDĂRILOR</w:t>
      </w:r>
    </w:p>
    <w:p w14:paraId="02792B1A" w14:textId="06DC5670" w:rsidR="00FF0CF0" w:rsidRPr="00E0028A" w:rsidRDefault="00FF0CF0" w:rsidP="00583305">
      <w:pPr>
        <w:spacing w:after="160"/>
        <w:contextualSpacing/>
      </w:pPr>
      <w:r w:rsidRPr="00E0028A">
        <w:rPr>
          <w:b/>
          <w:bCs/>
          <w:sz w:val="28"/>
        </w:rPr>
        <w:t xml:space="preserve"> </w:t>
      </w:r>
    </w:p>
    <w:bookmarkEnd w:id="4"/>
    <w:p w14:paraId="4C07D0F2" w14:textId="1F16E239" w:rsidR="00092FEB" w:rsidRPr="00E0028A" w:rsidRDefault="00092FEB" w:rsidP="009F1DA7">
      <w:pPr>
        <w:numPr>
          <w:ilvl w:val="0"/>
          <w:numId w:val="165"/>
        </w:numPr>
        <w:spacing w:after="160"/>
        <w:contextualSpacing/>
        <w:rPr>
          <w:bCs/>
        </w:rPr>
      </w:pPr>
      <w:r w:rsidRPr="00E0028A">
        <w:rPr>
          <w:bCs/>
        </w:rPr>
        <w:t xml:space="preserve">La adulții cu semne și simptome de TB pulmonară, </w:t>
      </w:r>
      <w:proofErr w:type="spellStart"/>
      <w:r w:rsidRPr="00E0028A">
        <w:rPr>
          <w:bCs/>
        </w:rPr>
        <w:t>Xpert</w:t>
      </w:r>
      <w:proofErr w:type="spellEnd"/>
      <w:r w:rsidRPr="00E0028A">
        <w:rPr>
          <w:bCs/>
        </w:rPr>
        <w:t xml:space="preserve"> MTB/RIF trebuie utilizat ca test de diagnostic inițial pentru detectarea TB și a rezistenței la Rifampicinum* în spută, complementat de microscopia/cultura și testul de sensibilitate (TS) fenotipic. </w:t>
      </w:r>
      <w:r w:rsidRPr="00E0028A">
        <w:rPr>
          <w:bCs/>
          <w:i/>
          <w:iCs/>
        </w:rPr>
        <w:t>(Recomandare puternică, certitudine ridicată a dovezilor pentru acuratețea testului; certitudine moderată a dovezilor pentru rezultatele importante pentru pacient</w:t>
      </w:r>
      <w:r w:rsidR="004173A6">
        <w:rPr>
          <w:bCs/>
          <w:i/>
          <w:iCs/>
        </w:rPr>
        <w:t>.</w:t>
      </w:r>
      <w:r w:rsidRPr="00E0028A">
        <w:rPr>
          <w:bCs/>
          <w:i/>
          <w:iCs/>
        </w:rPr>
        <w:t>)</w:t>
      </w:r>
    </w:p>
    <w:p w14:paraId="62E7B8D7" w14:textId="77777777" w:rsidR="00092FEB" w:rsidRPr="00E0028A" w:rsidRDefault="00092FEB" w:rsidP="009F1DA7">
      <w:pPr>
        <w:numPr>
          <w:ilvl w:val="0"/>
          <w:numId w:val="165"/>
        </w:numPr>
        <w:spacing w:after="160"/>
        <w:contextualSpacing/>
        <w:rPr>
          <w:bCs/>
        </w:rPr>
      </w:pPr>
      <w:r w:rsidRPr="00E0028A">
        <w:rPr>
          <w:bCs/>
        </w:rPr>
        <w:t xml:space="preserve">La adulții cu semne și simptome de TB pulmonară și fără antecedente de TB (&lt;5 ani) sau cu antecedente îndepărtate de tratament TB (&gt;5 ani de la încheierea tratamentului), </w:t>
      </w:r>
      <w:proofErr w:type="spellStart"/>
      <w:r w:rsidRPr="00E0028A">
        <w:rPr>
          <w:bCs/>
        </w:rPr>
        <w:t>Xpert</w:t>
      </w:r>
      <w:proofErr w:type="spellEnd"/>
      <w:r w:rsidRPr="00E0028A">
        <w:rPr>
          <w:bCs/>
        </w:rPr>
        <w:t xml:space="preserve"> Ultra trebuie utilizat ca test diagnostic inițial pentru TB și pentru detectarea rezistenței la Rifampicinum* în spută, mai degrabă decât microscopia sputei / cultura și testul de sensibilitate fenotipic. (</w:t>
      </w:r>
      <w:r w:rsidRPr="00E0028A">
        <w:rPr>
          <w:bCs/>
          <w:i/>
          <w:iCs/>
        </w:rPr>
        <w:t>Recomandare puternică, certitudine ridicată a dovezilor pentru acuratețea testului)</w:t>
      </w:r>
      <w:r w:rsidRPr="00E0028A">
        <w:rPr>
          <w:bCs/>
        </w:rPr>
        <w:t>.</w:t>
      </w:r>
    </w:p>
    <w:p w14:paraId="6EAB03A4" w14:textId="77777777" w:rsidR="00092FEB" w:rsidRPr="00E0028A" w:rsidRDefault="00092FEB" w:rsidP="009F1DA7">
      <w:pPr>
        <w:numPr>
          <w:ilvl w:val="0"/>
          <w:numId w:val="165"/>
        </w:numPr>
        <w:spacing w:after="160"/>
        <w:contextualSpacing/>
        <w:rPr>
          <w:bCs/>
        </w:rPr>
      </w:pPr>
      <w:r w:rsidRPr="00E0028A">
        <w:rPr>
          <w:bCs/>
        </w:rPr>
        <w:t xml:space="preserve">La adulții cu semne și simptome de TB pulmonară și cu antecedente de TB și cu încheierea tratamentului în ultimii 5 ani, </w:t>
      </w:r>
      <w:proofErr w:type="spellStart"/>
      <w:r w:rsidRPr="00E0028A">
        <w:rPr>
          <w:bCs/>
        </w:rPr>
        <w:t>Xpert</w:t>
      </w:r>
      <w:proofErr w:type="spellEnd"/>
      <w:r w:rsidRPr="00E0028A">
        <w:rPr>
          <w:bCs/>
        </w:rPr>
        <w:t xml:space="preserve"> Ultra poate fi utilizat ca test de diagnostic inițial pentru TB și pentru detectarea rezistenței la Rifampicinum* în spută, mai degrabă decât microscopia/cultura și TS fenotipică. </w:t>
      </w:r>
      <w:r w:rsidRPr="00E0028A">
        <w:rPr>
          <w:bCs/>
          <w:i/>
          <w:iCs/>
        </w:rPr>
        <w:t>(Recomandare condiționată, certitudine scăzută a dovezilor pentru acuratețea testului).</w:t>
      </w:r>
    </w:p>
    <w:p w14:paraId="31B7AE3A" w14:textId="77777777" w:rsidR="00092FEB" w:rsidRPr="00E0028A" w:rsidRDefault="00092FEB" w:rsidP="009F1DA7">
      <w:pPr>
        <w:numPr>
          <w:ilvl w:val="0"/>
          <w:numId w:val="166"/>
        </w:numPr>
        <w:contextualSpacing/>
        <w:rPr>
          <w:rFonts w:eastAsiaTheme="minorHAnsi"/>
          <w:bCs/>
          <w:kern w:val="2"/>
          <w:lang w:eastAsia="en-US"/>
          <w14:ligatures w14:val="standardContextual"/>
        </w:rPr>
      </w:pPr>
      <w:r w:rsidRPr="00E0028A">
        <w:rPr>
          <w:rFonts w:eastAsiaTheme="minorHAnsi"/>
          <w:bCs/>
          <w:kern w:val="2"/>
          <w:lang w:eastAsia="en-US"/>
          <w14:ligatures w14:val="standardContextual"/>
        </w:rPr>
        <w:t xml:space="preserve">La adulți și copii cu semne și simptome de meningită TB,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MTB/RIF sau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Ultra trebuie utilizat în lichidul cefalorahidian (LCR) ca test de diagnostic inițial pentru meningita TB, mai degrabă decât microscopia/cultura. </w:t>
      </w:r>
      <w:r w:rsidRPr="00E0028A">
        <w:rPr>
          <w:rFonts w:eastAsiaTheme="minorHAnsi"/>
          <w:bCs/>
          <w:i/>
          <w:iCs/>
          <w:kern w:val="2"/>
          <w:lang w:eastAsia="en-US"/>
          <w14:ligatures w14:val="standardContextual"/>
        </w:rPr>
        <w:t xml:space="preserve">(Recomandare puternică, certitudine moderată a dovezilor pentru acuratețea testului pentru </w:t>
      </w:r>
      <w:proofErr w:type="spellStart"/>
      <w:r w:rsidRPr="00E0028A">
        <w:rPr>
          <w:rFonts w:eastAsiaTheme="minorHAnsi"/>
          <w:bCs/>
          <w:i/>
          <w:iCs/>
          <w:kern w:val="2"/>
          <w:lang w:eastAsia="en-US"/>
          <w14:ligatures w14:val="standardContextual"/>
        </w:rPr>
        <w:t>Xpert</w:t>
      </w:r>
      <w:proofErr w:type="spellEnd"/>
      <w:r w:rsidRPr="00E0028A">
        <w:rPr>
          <w:rFonts w:eastAsiaTheme="minorHAnsi"/>
          <w:bCs/>
          <w:i/>
          <w:iCs/>
          <w:kern w:val="2"/>
          <w:lang w:eastAsia="en-US"/>
          <w14:ligatures w14:val="standardContextual"/>
        </w:rPr>
        <w:t xml:space="preserve"> MTB/RIF; certitudine scăzută a dovezilor pentru acuratețea testului pentru </w:t>
      </w:r>
      <w:proofErr w:type="spellStart"/>
      <w:r w:rsidRPr="00E0028A">
        <w:rPr>
          <w:rFonts w:eastAsiaTheme="minorHAnsi"/>
          <w:bCs/>
          <w:i/>
          <w:iCs/>
          <w:kern w:val="2"/>
          <w:lang w:eastAsia="en-US"/>
          <w14:ligatures w14:val="standardContextual"/>
        </w:rPr>
        <w:t>Xpert</w:t>
      </w:r>
      <w:proofErr w:type="spellEnd"/>
      <w:r w:rsidRPr="00E0028A">
        <w:rPr>
          <w:rFonts w:eastAsiaTheme="minorHAnsi"/>
          <w:bCs/>
          <w:i/>
          <w:iCs/>
          <w:kern w:val="2"/>
          <w:lang w:eastAsia="en-US"/>
          <w14:ligatures w14:val="standardContextual"/>
        </w:rPr>
        <w:t xml:space="preserve"> Ultra)</w:t>
      </w:r>
      <w:r w:rsidRPr="00E0028A">
        <w:rPr>
          <w:rFonts w:eastAsiaTheme="minorHAnsi"/>
          <w:bCs/>
          <w:kern w:val="2"/>
          <w:lang w:eastAsia="en-US"/>
          <w14:ligatures w14:val="standardContextual"/>
        </w:rPr>
        <w:t>.</w:t>
      </w:r>
    </w:p>
    <w:p w14:paraId="6EA3C674" w14:textId="55135F02" w:rsidR="00092FEB" w:rsidRPr="00E0028A" w:rsidRDefault="00092FEB" w:rsidP="009F1DA7">
      <w:pPr>
        <w:numPr>
          <w:ilvl w:val="0"/>
          <w:numId w:val="166"/>
        </w:numPr>
        <w:contextualSpacing/>
        <w:rPr>
          <w:rFonts w:eastAsiaTheme="minorHAnsi"/>
          <w:bCs/>
          <w:kern w:val="2"/>
          <w:lang w:eastAsia="en-US"/>
          <w14:ligatures w14:val="standardContextual"/>
        </w:rPr>
      </w:pPr>
      <w:r w:rsidRPr="00E0028A">
        <w:rPr>
          <w:rFonts w:eastAsiaTheme="minorHAnsi"/>
          <w:bCs/>
          <w:kern w:val="2"/>
          <w:lang w:eastAsia="en-US"/>
          <w14:ligatures w14:val="standardContextual"/>
        </w:rPr>
        <w:t xml:space="preserve">La adulți și copii cu semne și simptome de TB extrapulmonară,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MTB/RIF poate fi utilizat în aspiratul ganglionilor limfatici, biopsia ganglionilor limfatici, lichidul pleural, lichidul peritoneal, lichidul pericardic, lichidul sinovial sau probele de urină, ca test de diagnostic inițial, mai degrabă decât microscopia/cultura. (</w:t>
      </w:r>
      <w:r w:rsidRPr="00E0028A">
        <w:rPr>
          <w:rFonts w:eastAsiaTheme="minorHAnsi"/>
          <w:bCs/>
          <w:i/>
          <w:iCs/>
          <w:kern w:val="2"/>
          <w:lang w:eastAsia="en-US"/>
          <w14:ligatures w14:val="standardContextual"/>
        </w:rPr>
        <w:t>Recomandare condiționată, certitudine moderată a dovezilor pentru acuratețea testului pentru lichidul pleural; certitudine scăzută pentru aspiratul ganglionilor limfatici, lichidul peritoneal, lichidul sinovial, urină; certitudine foarte scăzută pentru lichidul pericardic, biopsia ganglionilor limfatici)</w:t>
      </w:r>
    </w:p>
    <w:p w14:paraId="1C0132C0" w14:textId="77777777" w:rsidR="00092FEB" w:rsidRPr="00E0028A" w:rsidRDefault="00092FEB" w:rsidP="009F1DA7">
      <w:pPr>
        <w:numPr>
          <w:ilvl w:val="0"/>
          <w:numId w:val="166"/>
        </w:numPr>
        <w:contextualSpacing/>
        <w:rPr>
          <w:rFonts w:eastAsiaTheme="minorHAnsi"/>
          <w:bCs/>
          <w:kern w:val="2"/>
          <w:lang w:eastAsia="en-US"/>
          <w14:ligatures w14:val="standardContextual"/>
        </w:rPr>
      </w:pPr>
      <w:r w:rsidRPr="00E0028A">
        <w:rPr>
          <w:rFonts w:eastAsiaTheme="minorHAnsi"/>
          <w:bCs/>
          <w:kern w:val="2"/>
          <w:lang w:eastAsia="en-US"/>
          <w14:ligatures w14:val="standardContextual"/>
        </w:rPr>
        <w:t xml:space="preserve">La adulți și copii cu semne și simptome de TB extrapulmonară,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Ultra poate fi utilizat în aspiratul ganglionilor limfatici și biopsia ganglionilor limfatici ca test de diagnostic inițial, mai degrabă decât în microscopia/cultura. </w:t>
      </w:r>
      <w:r w:rsidRPr="00E0028A">
        <w:rPr>
          <w:rFonts w:eastAsiaTheme="minorHAnsi"/>
          <w:bCs/>
          <w:i/>
          <w:iCs/>
          <w:kern w:val="2"/>
          <w:lang w:eastAsia="en-US"/>
          <w14:ligatures w14:val="standardContextual"/>
        </w:rPr>
        <w:t>(Recomandare condiționată, certitudine scăzută a dovezilor).</w:t>
      </w:r>
    </w:p>
    <w:p w14:paraId="7504A4B9" w14:textId="77777777" w:rsidR="00092FEB" w:rsidRPr="00E0028A" w:rsidRDefault="00092FEB" w:rsidP="009F1DA7">
      <w:pPr>
        <w:numPr>
          <w:ilvl w:val="0"/>
          <w:numId w:val="166"/>
        </w:numPr>
        <w:contextualSpacing/>
        <w:rPr>
          <w:rFonts w:eastAsiaTheme="minorHAnsi"/>
          <w:bCs/>
          <w:i/>
          <w:iCs/>
          <w:kern w:val="2"/>
          <w:lang w:eastAsia="en-US"/>
          <w14:ligatures w14:val="standardContextual"/>
        </w:rPr>
      </w:pPr>
      <w:r w:rsidRPr="00E0028A">
        <w:rPr>
          <w:rFonts w:eastAsiaTheme="minorHAnsi"/>
          <w:bCs/>
          <w:kern w:val="2"/>
          <w:lang w:eastAsia="en-US"/>
          <w14:ligatures w14:val="standardContextual"/>
        </w:rPr>
        <w:t xml:space="preserve">La adulți și copii cu semne și simptome de TB extrapulmonară,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MTB/RIF sau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Ultra trebuie utilizat pentru detectarea rezistenței la Rifampicinum*, mai degrabă decât cultura și TS fenotipică. (</w:t>
      </w:r>
      <w:r w:rsidRPr="00E0028A">
        <w:rPr>
          <w:rFonts w:eastAsiaTheme="minorHAnsi"/>
          <w:bCs/>
          <w:i/>
          <w:iCs/>
          <w:kern w:val="2"/>
          <w:lang w:eastAsia="en-US"/>
          <w14:ligatures w14:val="standardContextual"/>
        </w:rPr>
        <w:t xml:space="preserve">Recomandare puternică, certitudine ridicată a dovezilor pentru acuratețea testului pentru </w:t>
      </w:r>
      <w:proofErr w:type="spellStart"/>
      <w:r w:rsidRPr="00E0028A">
        <w:rPr>
          <w:rFonts w:eastAsiaTheme="minorHAnsi"/>
          <w:bCs/>
          <w:i/>
          <w:iCs/>
          <w:kern w:val="2"/>
          <w:lang w:eastAsia="en-US"/>
          <w14:ligatures w14:val="standardContextual"/>
        </w:rPr>
        <w:t>Xpert</w:t>
      </w:r>
      <w:proofErr w:type="spellEnd"/>
      <w:r w:rsidRPr="00E0028A">
        <w:rPr>
          <w:rFonts w:eastAsiaTheme="minorHAnsi"/>
          <w:bCs/>
          <w:i/>
          <w:iCs/>
          <w:kern w:val="2"/>
          <w:lang w:eastAsia="en-US"/>
          <w14:ligatures w14:val="standardContextual"/>
        </w:rPr>
        <w:t xml:space="preserve"> MTB/RIF; certitudine scăzută a dovezilor pentru </w:t>
      </w:r>
      <w:proofErr w:type="spellStart"/>
      <w:r w:rsidRPr="00E0028A">
        <w:rPr>
          <w:rFonts w:eastAsiaTheme="minorHAnsi"/>
          <w:bCs/>
          <w:i/>
          <w:iCs/>
          <w:kern w:val="2"/>
          <w:lang w:eastAsia="en-US"/>
          <w14:ligatures w14:val="standardContextual"/>
        </w:rPr>
        <w:t>Xpert</w:t>
      </w:r>
      <w:proofErr w:type="spellEnd"/>
      <w:r w:rsidRPr="00E0028A">
        <w:rPr>
          <w:rFonts w:eastAsiaTheme="minorHAnsi"/>
          <w:bCs/>
          <w:i/>
          <w:iCs/>
          <w:kern w:val="2"/>
          <w:lang w:eastAsia="en-US"/>
          <w14:ligatures w14:val="standardContextual"/>
        </w:rPr>
        <w:t xml:space="preserve"> Ultra)</w:t>
      </w:r>
    </w:p>
    <w:p w14:paraId="4E303728" w14:textId="77777777" w:rsidR="00092FEB" w:rsidRPr="00E0028A" w:rsidRDefault="00092FEB" w:rsidP="009F1DA7">
      <w:pPr>
        <w:numPr>
          <w:ilvl w:val="0"/>
          <w:numId w:val="166"/>
        </w:numPr>
        <w:contextualSpacing/>
        <w:rPr>
          <w:rFonts w:eastAsiaTheme="minorHAnsi"/>
          <w:bCs/>
          <w:kern w:val="2"/>
          <w:lang w:eastAsia="en-US"/>
          <w14:ligatures w14:val="standardContextual"/>
        </w:rPr>
      </w:pPr>
      <w:r w:rsidRPr="00E0028A">
        <w:rPr>
          <w:rFonts w:eastAsiaTheme="minorHAnsi"/>
          <w:bCs/>
          <w:kern w:val="2"/>
          <w:lang w:eastAsia="en-US"/>
          <w14:ligatures w14:val="standardContextual"/>
        </w:rPr>
        <w:t xml:space="preserve">La adulții și copiii seropozitivi cu semne și simptome de TB diseminată,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MTB/RIF poate fi utilizat în sânge, ca test de diagnostic inițial pentru TB diseminată. (</w:t>
      </w:r>
      <w:r w:rsidRPr="00E0028A">
        <w:rPr>
          <w:rFonts w:eastAsiaTheme="minorHAnsi"/>
          <w:bCs/>
          <w:i/>
          <w:iCs/>
          <w:kern w:val="2"/>
          <w:lang w:eastAsia="en-US"/>
          <w14:ligatures w14:val="standardContextual"/>
        </w:rPr>
        <w:t>Recomandare condiționată, certitudine foarte scăzută a dovezilor pentru acuratețea testului)</w:t>
      </w:r>
    </w:p>
    <w:p w14:paraId="2AC0CD61" w14:textId="77777777" w:rsidR="00092FEB" w:rsidRPr="00E0028A" w:rsidRDefault="00092FEB" w:rsidP="009F1DA7">
      <w:pPr>
        <w:numPr>
          <w:ilvl w:val="0"/>
          <w:numId w:val="167"/>
        </w:numPr>
        <w:spacing w:after="160"/>
        <w:contextualSpacing/>
        <w:rPr>
          <w:rFonts w:eastAsiaTheme="minorHAnsi"/>
          <w:bCs/>
          <w:kern w:val="2"/>
          <w:lang w:eastAsia="en-US"/>
          <w14:ligatures w14:val="standardContextual"/>
        </w:rPr>
      </w:pPr>
      <w:r w:rsidRPr="00E0028A">
        <w:rPr>
          <w:rFonts w:eastAsiaTheme="minorHAnsi"/>
          <w:bCs/>
          <w:kern w:val="2"/>
          <w:lang w:eastAsia="en-US"/>
          <w14:ligatures w14:val="standardContextual"/>
        </w:rPr>
        <w:t xml:space="preserve">La adulții cu semne și simptome de TB pulmonară care au un rezultat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Ultra pozitiv „urme” la testul inițial, testarea repetată cu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Ultra nu poate fi utilizată. </w:t>
      </w:r>
      <w:r w:rsidRPr="00E0028A">
        <w:rPr>
          <w:rFonts w:eastAsiaTheme="minorHAnsi"/>
          <w:bCs/>
          <w:i/>
          <w:iCs/>
          <w:kern w:val="2"/>
          <w:lang w:eastAsia="en-US"/>
          <w14:ligatures w14:val="standardContextual"/>
        </w:rPr>
        <w:t>(Recomandare condiționată, certitudine foarte scăzută a dovezilor pentru acuratețea testului).</w:t>
      </w:r>
    </w:p>
    <w:p w14:paraId="4193BF88" w14:textId="465D8F8A" w:rsidR="00092FEB" w:rsidRPr="00E0028A" w:rsidRDefault="00092FEB" w:rsidP="009F1DA7">
      <w:pPr>
        <w:numPr>
          <w:ilvl w:val="0"/>
          <w:numId w:val="167"/>
        </w:numPr>
        <w:contextualSpacing/>
        <w:rPr>
          <w:rFonts w:eastAsiaTheme="minorHAnsi"/>
          <w:bCs/>
          <w:kern w:val="2"/>
          <w:lang w:eastAsia="en-US"/>
          <w14:ligatures w14:val="standardContextual"/>
        </w:rPr>
      </w:pPr>
      <w:r w:rsidRPr="00E0028A">
        <w:rPr>
          <w:rFonts w:eastAsiaTheme="minorHAnsi"/>
          <w:bCs/>
          <w:kern w:val="2"/>
          <w:lang w:eastAsia="en-US"/>
          <w14:ligatures w14:val="standardContextual"/>
        </w:rPr>
        <w:t xml:space="preserve">La adulții din populația generală care au avut fie semne sau simptome de TB, fie radiografie toracică cu anomalii pulmonare sau ambele,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MTB/RIF sau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Ultra poate înlocui cultura ca test diagnostic pentru TB pulmonară. </w:t>
      </w:r>
      <w:r w:rsidRPr="00E0028A">
        <w:rPr>
          <w:rFonts w:eastAsiaTheme="minorHAnsi"/>
          <w:bCs/>
          <w:i/>
          <w:iCs/>
          <w:kern w:val="2"/>
          <w:lang w:eastAsia="en-US"/>
          <w14:ligatures w14:val="standardContextual"/>
        </w:rPr>
        <w:t xml:space="preserve">(Recomandare condiționată, </w:t>
      </w:r>
      <w:r w:rsidR="00FE35EC" w:rsidRPr="00E0028A">
        <w:rPr>
          <w:rFonts w:eastAsiaTheme="minorHAnsi"/>
          <w:bCs/>
          <w:i/>
          <w:iCs/>
          <w:kern w:val="2"/>
          <w:lang w:eastAsia="en-US"/>
          <w14:ligatures w14:val="standardContextual"/>
        </w:rPr>
        <w:t>certitudine scăzută a dovezilor</w:t>
      </w:r>
      <w:r w:rsidRPr="00E0028A">
        <w:rPr>
          <w:rFonts w:eastAsiaTheme="minorHAnsi"/>
          <w:bCs/>
          <w:i/>
          <w:iCs/>
          <w:kern w:val="2"/>
          <w:lang w:eastAsia="en-US"/>
          <w14:ligatures w14:val="standardContextual"/>
        </w:rPr>
        <w:t xml:space="preserve"> pentru </w:t>
      </w:r>
      <w:proofErr w:type="spellStart"/>
      <w:r w:rsidRPr="00E0028A">
        <w:rPr>
          <w:rFonts w:eastAsiaTheme="minorHAnsi"/>
          <w:bCs/>
          <w:i/>
          <w:iCs/>
          <w:kern w:val="2"/>
          <w:lang w:eastAsia="en-US"/>
          <w14:ligatures w14:val="standardContextual"/>
        </w:rPr>
        <w:t>Xpert</w:t>
      </w:r>
      <w:proofErr w:type="spellEnd"/>
      <w:r w:rsidRPr="00E0028A">
        <w:rPr>
          <w:rFonts w:eastAsiaTheme="minorHAnsi"/>
          <w:bCs/>
          <w:i/>
          <w:iCs/>
          <w:kern w:val="2"/>
          <w:lang w:eastAsia="en-US"/>
          <w14:ligatures w14:val="standardContextual"/>
        </w:rPr>
        <w:t xml:space="preserve"> MTB/RIF și certitudine moderată </w:t>
      </w:r>
      <w:r w:rsidR="00DB3359" w:rsidRPr="00E0028A">
        <w:rPr>
          <w:rFonts w:eastAsiaTheme="minorHAnsi"/>
          <w:bCs/>
          <w:i/>
          <w:iCs/>
          <w:kern w:val="2"/>
          <w:lang w:eastAsia="en-US"/>
          <w14:ligatures w14:val="standardContextual"/>
        </w:rPr>
        <w:t xml:space="preserve">a dovezilor </w:t>
      </w:r>
      <w:r w:rsidRPr="00E0028A">
        <w:rPr>
          <w:rFonts w:eastAsiaTheme="minorHAnsi"/>
          <w:bCs/>
          <w:i/>
          <w:iCs/>
          <w:kern w:val="2"/>
          <w:lang w:eastAsia="en-US"/>
          <w14:ligatures w14:val="standardContextual"/>
        </w:rPr>
        <w:t xml:space="preserve">pentru </w:t>
      </w:r>
      <w:proofErr w:type="spellStart"/>
      <w:r w:rsidRPr="00E0028A">
        <w:rPr>
          <w:rFonts w:eastAsiaTheme="minorHAnsi"/>
          <w:bCs/>
          <w:i/>
          <w:iCs/>
          <w:kern w:val="2"/>
          <w:lang w:eastAsia="en-US"/>
          <w14:ligatures w14:val="standardContextual"/>
        </w:rPr>
        <w:t>Xpert</w:t>
      </w:r>
      <w:proofErr w:type="spellEnd"/>
      <w:r w:rsidRPr="00E0028A">
        <w:rPr>
          <w:rFonts w:eastAsiaTheme="minorHAnsi"/>
          <w:bCs/>
          <w:i/>
          <w:iCs/>
          <w:kern w:val="2"/>
          <w:lang w:eastAsia="en-US"/>
          <w14:ligatures w14:val="standardContextual"/>
        </w:rPr>
        <w:t xml:space="preserve"> Ultra).</w:t>
      </w:r>
    </w:p>
    <w:p w14:paraId="5C278E36" w14:textId="77777777" w:rsidR="00092FEB" w:rsidRPr="00E0028A" w:rsidRDefault="00092FEB" w:rsidP="009F1DA7">
      <w:pPr>
        <w:numPr>
          <w:ilvl w:val="0"/>
          <w:numId w:val="167"/>
        </w:numPr>
        <w:spacing w:after="160"/>
        <w:contextualSpacing/>
        <w:rPr>
          <w:rFonts w:eastAsiaTheme="minorHAnsi"/>
          <w:bCs/>
          <w:kern w:val="2"/>
          <w:lang w:eastAsia="en-US"/>
          <w14:ligatures w14:val="standardContextual"/>
        </w:rPr>
      </w:pPr>
      <w:r w:rsidRPr="00E0028A">
        <w:rPr>
          <w:rFonts w:eastAsiaTheme="minorHAnsi"/>
          <w:bCs/>
          <w:kern w:val="2"/>
          <w:lang w:eastAsia="en-US"/>
          <w14:ligatures w14:val="standardContextual"/>
        </w:rPr>
        <w:t xml:space="preserve">La adulții din populația generală care au avut fie un screening pozitiv al simptomelor TB, fie o radiografie toracică cu anomalii pulmonare sau ambele, se poate utiliza un test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Ultra în loc de două teste </w:t>
      </w:r>
      <w:proofErr w:type="spellStart"/>
      <w:r w:rsidRPr="00E0028A">
        <w:rPr>
          <w:rFonts w:eastAsiaTheme="minorHAnsi"/>
          <w:bCs/>
          <w:kern w:val="2"/>
          <w:lang w:eastAsia="en-US"/>
          <w14:ligatures w14:val="standardContextual"/>
        </w:rPr>
        <w:t>Xpert</w:t>
      </w:r>
      <w:proofErr w:type="spellEnd"/>
      <w:r w:rsidRPr="00E0028A">
        <w:rPr>
          <w:rFonts w:eastAsiaTheme="minorHAnsi"/>
          <w:bCs/>
          <w:kern w:val="2"/>
          <w:lang w:eastAsia="en-US"/>
          <w14:ligatures w14:val="standardContextual"/>
        </w:rPr>
        <w:t xml:space="preserve"> Ultra ca test diagnostic pentru TB pulmonară. </w:t>
      </w:r>
      <w:r w:rsidRPr="00E0028A">
        <w:rPr>
          <w:rFonts w:eastAsiaTheme="minorHAnsi"/>
          <w:bCs/>
          <w:i/>
          <w:iCs/>
          <w:kern w:val="2"/>
          <w:lang w:eastAsia="en-US"/>
          <w14:ligatures w14:val="standardContextual"/>
        </w:rPr>
        <w:t>(Recomandare condiționată, certitudine foarte scăzută a dovezilor pentru acuratețea testului).</w:t>
      </w:r>
    </w:p>
    <w:p w14:paraId="7487843B" w14:textId="704AEF13" w:rsidR="00092FEB" w:rsidRPr="00E0028A" w:rsidRDefault="00092FEB" w:rsidP="009F1DA7">
      <w:pPr>
        <w:numPr>
          <w:ilvl w:val="0"/>
          <w:numId w:val="167"/>
        </w:numPr>
        <w:spacing w:after="160"/>
        <w:contextualSpacing/>
        <w:rPr>
          <w:rFonts w:eastAsiaTheme="minorHAnsi"/>
          <w:bCs/>
          <w:kern w:val="2"/>
          <w:lang w:eastAsia="en-US"/>
          <w14:ligatures w14:val="standardContextual"/>
        </w:rPr>
      </w:pPr>
      <w:r w:rsidRPr="00E0028A">
        <w:rPr>
          <w:rFonts w:eastAsiaTheme="minorHAnsi"/>
          <w:bCs/>
          <w:kern w:val="2"/>
          <w:lang w:eastAsia="en-US"/>
          <w14:ligatures w14:val="standardContextual"/>
        </w:rPr>
        <w:lastRenderedPageBreak/>
        <w:t xml:space="preserve">În localitățile cu prevalența înaltă HIV, toate persoanele din contact </w:t>
      </w:r>
      <w:proofErr w:type="spellStart"/>
      <w:r w:rsidRPr="00E0028A">
        <w:rPr>
          <w:rFonts w:eastAsiaTheme="minorHAnsi"/>
          <w:bCs/>
          <w:kern w:val="2"/>
          <w:lang w:eastAsia="en-US"/>
          <w14:ligatures w14:val="standardContextual"/>
        </w:rPr>
        <w:t>intradomiciliar</w:t>
      </w:r>
      <w:proofErr w:type="spellEnd"/>
      <w:r w:rsidRPr="00E0028A">
        <w:rPr>
          <w:rFonts w:eastAsiaTheme="minorHAnsi"/>
          <w:bCs/>
          <w:kern w:val="2"/>
          <w:lang w:eastAsia="en-US"/>
          <w14:ligatures w14:val="standardContextual"/>
        </w:rPr>
        <w:t xml:space="preserve"> sau apropiat, vor fi consiliate și testate la HIV</w:t>
      </w:r>
      <w:r w:rsidR="004173A6">
        <w:rPr>
          <w:rFonts w:eastAsiaTheme="minorHAnsi"/>
          <w:bCs/>
          <w:kern w:val="2"/>
          <w:lang w:eastAsia="en-US"/>
          <w14:ligatures w14:val="standardContextual"/>
        </w:rPr>
        <w:t xml:space="preserve">. </w:t>
      </w:r>
      <w:r w:rsidRPr="00E0028A">
        <w:rPr>
          <w:rFonts w:eastAsiaTheme="minorHAnsi"/>
          <w:bCs/>
          <w:i/>
          <w:iCs/>
          <w:kern w:val="2"/>
          <w:lang w:eastAsia="en-US"/>
          <w14:ligatures w14:val="standardContextual"/>
        </w:rPr>
        <w:t xml:space="preserve">(Recomandare puternică, </w:t>
      </w:r>
      <w:r w:rsidR="00B05EC5" w:rsidRPr="00E0028A">
        <w:rPr>
          <w:rFonts w:eastAsiaTheme="minorHAnsi"/>
          <w:bCs/>
          <w:i/>
          <w:iCs/>
          <w:kern w:val="2"/>
          <w:lang w:eastAsia="en-US"/>
          <w14:ligatures w14:val="standardContextual"/>
        </w:rPr>
        <w:t>certitudine foarte scăzută a dovezilor</w:t>
      </w:r>
      <w:r w:rsidRPr="00E0028A">
        <w:rPr>
          <w:rFonts w:eastAsiaTheme="minorHAnsi"/>
          <w:bCs/>
          <w:i/>
          <w:iCs/>
          <w:kern w:val="2"/>
          <w:lang w:eastAsia="en-US"/>
          <w14:ligatures w14:val="standardContextual"/>
        </w:rPr>
        <w:t>)</w:t>
      </w:r>
      <w:r w:rsidRPr="00E0028A">
        <w:rPr>
          <w:rFonts w:eastAsiaTheme="minorHAnsi"/>
          <w:bCs/>
          <w:kern w:val="2"/>
          <w:lang w:eastAsia="en-US"/>
          <w14:ligatures w14:val="standardContextual"/>
        </w:rPr>
        <w:t>.</w:t>
      </w:r>
    </w:p>
    <w:p w14:paraId="0DE8CABD" w14:textId="05C29ACD" w:rsidR="00092FEB" w:rsidRPr="00E0028A" w:rsidRDefault="00092FEB" w:rsidP="009F1DA7">
      <w:pPr>
        <w:numPr>
          <w:ilvl w:val="0"/>
          <w:numId w:val="167"/>
        </w:numPr>
        <w:spacing w:after="160"/>
        <w:contextualSpacing/>
        <w:rPr>
          <w:rFonts w:eastAsiaTheme="minorHAnsi"/>
          <w:bCs/>
          <w:kern w:val="2"/>
          <w:lang w:eastAsia="en-US"/>
          <w14:ligatures w14:val="standardContextual"/>
        </w:rPr>
      </w:pPr>
      <w:r w:rsidRPr="00E0028A">
        <w:rPr>
          <w:rFonts w:eastAsiaTheme="minorHAnsi"/>
          <w:bCs/>
          <w:kern w:val="2"/>
          <w:lang w:eastAsia="en-US"/>
          <w14:ligatures w14:val="standardContextual"/>
        </w:rPr>
        <w:t xml:space="preserve">În localitățile cu prevalența mică HIV, tuturor persoanelor din contact </w:t>
      </w:r>
      <w:proofErr w:type="spellStart"/>
      <w:r w:rsidRPr="00E0028A">
        <w:rPr>
          <w:rFonts w:eastAsiaTheme="minorHAnsi"/>
          <w:bCs/>
          <w:kern w:val="2"/>
          <w:lang w:eastAsia="en-US"/>
          <w14:ligatures w14:val="standardContextual"/>
        </w:rPr>
        <w:t>intradomiciliar</w:t>
      </w:r>
      <w:proofErr w:type="spellEnd"/>
      <w:r w:rsidRPr="00E0028A">
        <w:rPr>
          <w:rFonts w:eastAsiaTheme="minorHAnsi"/>
          <w:bCs/>
          <w:kern w:val="2"/>
          <w:lang w:eastAsia="en-US"/>
          <w14:ligatures w14:val="standardContextual"/>
        </w:rPr>
        <w:t xml:space="preserve"> sau apropiat cu persoanele cu TB, care au simptome compatibile cu boala TB, li se poate oferi consiliere și testare </w:t>
      </w:r>
      <w:r w:rsidR="0086752A">
        <w:rPr>
          <w:rFonts w:eastAsiaTheme="minorHAnsi"/>
          <w:bCs/>
          <w:kern w:val="2"/>
          <w:lang w:eastAsia="en-US"/>
          <w14:ligatures w14:val="standardContextual"/>
        </w:rPr>
        <w:t>la</w:t>
      </w:r>
      <w:r w:rsidRPr="00E0028A">
        <w:rPr>
          <w:rFonts w:eastAsiaTheme="minorHAnsi"/>
          <w:bCs/>
          <w:kern w:val="2"/>
          <w:lang w:eastAsia="en-US"/>
          <w14:ligatures w14:val="standardContextual"/>
        </w:rPr>
        <w:t xml:space="preserve"> HIV, ca parte a evaluării lor clinice</w:t>
      </w:r>
      <w:r w:rsidR="004173A6">
        <w:rPr>
          <w:rFonts w:eastAsiaTheme="minorHAnsi"/>
          <w:bCs/>
          <w:kern w:val="2"/>
          <w:lang w:eastAsia="en-US"/>
          <w14:ligatures w14:val="standardContextual"/>
        </w:rPr>
        <w:t>.</w:t>
      </w:r>
      <w:r w:rsidRPr="00E0028A">
        <w:rPr>
          <w:rFonts w:eastAsiaTheme="minorHAnsi"/>
          <w:bCs/>
          <w:kern w:val="2"/>
          <w:lang w:eastAsia="en-US"/>
          <w14:ligatures w14:val="standardContextual"/>
        </w:rPr>
        <w:t xml:space="preserve"> </w:t>
      </w:r>
      <w:r w:rsidRPr="00E0028A">
        <w:rPr>
          <w:rFonts w:eastAsiaTheme="minorHAnsi"/>
          <w:bCs/>
          <w:i/>
          <w:iCs/>
          <w:kern w:val="2"/>
          <w:lang w:eastAsia="en-US"/>
          <w14:ligatures w14:val="standardContextual"/>
        </w:rPr>
        <w:t>(Recomandare condiționată, certitudine foarte scăzută a dovezilor).</w:t>
      </w:r>
    </w:p>
    <w:p w14:paraId="36B67F84" w14:textId="15B9575C" w:rsidR="00092FEB" w:rsidRPr="00E0028A" w:rsidRDefault="00092FEB" w:rsidP="009F1DA7">
      <w:pPr>
        <w:numPr>
          <w:ilvl w:val="0"/>
          <w:numId w:val="167"/>
        </w:numPr>
        <w:spacing w:after="160"/>
        <w:contextualSpacing/>
        <w:rPr>
          <w:rFonts w:eastAsiaTheme="minorHAnsi"/>
          <w:bCs/>
          <w:kern w:val="2"/>
          <w:lang w:eastAsia="en-US"/>
          <w14:ligatures w14:val="standardContextual"/>
        </w:rPr>
      </w:pPr>
      <w:r w:rsidRPr="00E0028A">
        <w:rPr>
          <w:rFonts w:eastAsiaTheme="minorHAnsi"/>
          <w:bCs/>
          <w:kern w:val="2"/>
          <w:lang w:eastAsia="en-US"/>
          <w14:ligatures w14:val="standardContextual"/>
        </w:rPr>
        <w:t xml:space="preserve">Atunci când cazul index este o persoană care trăiește cu HIV, este recomandată testarea la HIV a tuturor persoanelor din contact </w:t>
      </w:r>
      <w:proofErr w:type="spellStart"/>
      <w:r w:rsidRPr="00E0028A">
        <w:rPr>
          <w:rFonts w:eastAsiaTheme="minorHAnsi"/>
          <w:bCs/>
          <w:kern w:val="2"/>
          <w:lang w:eastAsia="en-US"/>
          <w14:ligatures w14:val="standardContextual"/>
        </w:rPr>
        <w:t>intradomiciliar</w:t>
      </w:r>
      <w:proofErr w:type="spellEnd"/>
      <w:r w:rsidRPr="00E0028A">
        <w:rPr>
          <w:rFonts w:eastAsiaTheme="minorHAnsi"/>
          <w:bCs/>
          <w:kern w:val="2"/>
          <w:lang w:eastAsia="en-US"/>
          <w14:ligatures w14:val="standardContextual"/>
        </w:rPr>
        <w:t xml:space="preserve"> sau apropiat</w:t>
      </w:r>
      <w:r w:rsidR="004173A6">
        <w:rPr>
          <w:rFonts w:eastAsiaTheme="minorHAnsi"/>
          <w:bCs/>
          <w:kern w:val="2"/>
          <w:lang w:eastAsia="en-US"/>
          <w14:ligatures w14:val="standardContextual"/>
        </w:rPr>
        <w:t>.</w:t>
      </w:r>
      <w:r w:rsidRPr="00E0028A">
        <w:rPr>
          <w:rFonts w:eastAsiaTheme="minorHAnsi"/>
          <w:bCs/>
          <w:kern w:val="2"/>
          <w:lang w:eastAsia="en-US"/>
          <w14:ligatures w14:val="standardContextual"/>
        </w:rPr>
        <w:t xml:space="preserve"> </w:t>
      </w:r>
      <w:r w:rsidRPr="00E0028A">
        <w:rPr>
          <w:rFonts w:eastAsiaTheme="minorHAnsi"/>
          <w:bCs/>
          <w:i/>
          <w:iCs/>
          <w:kern w:val="2"/>
          <w:lang w:eastAsia="en-US"/>
          <w14:ligatures w14:val="standardContextual"/>
        </w:rPr>
        <w:t xml:space="preserve">(Recomandare puternică, </w:t>
      </w:r>
      <w:r w:rsidR="00B05EC5" w:rsidRPr="00E0028A">
        <w:rPr>
          <w:rFonts w:eastAsiaTheme="minorHAnsi"/>
          <w:bCs/>
          <w:i/>
          <w:iCs/>
          <w:kern w:val="2"/>
          <w:lang w:eastAsia="en-US"/>
          <w14:ligatures w14:val="standardContextual"/>
        </w:rPr>
        <w:t>certitudine foarte scăzută a dovezilor</w:t>
      </w:r>
      <w:r w:rsidRPr="00E0028A">
        <w:rPr>
          <w:rFonts w:eastAsiaTheme="minorHAnsi"/>
          <w:bCs/>
          <w:i/>
          <w:iCs/>
          <w:kern w:val="2"/>
          <w:lang w:eastAsia="en-US"/>
          <w14:ligatures w14:val="standardContextual"/>
        </w:rPr>
        <w:t>).</w:t>
      </w:r>
    </w:p>
    <w:p w14:paraId="1246B00A" w14:textId="02591055" w:rsidR="00092FEB" w:rsidRPr="00E0028A" w:rsidRDefault="00092FEB" w:rsidP="009F1DA7">
      <w:pPr>
        <w:numPr>
          <w:ilvl w:val="0"/>
          <w:numId w:val="67"/>
        </w:numPr>
        <w:contextualSpacing/>
        <w:rPr>
          <w:rFonts w:eastAsia="HFFDH C+ A Caslon Pro"/>
          <w:bCs/>
        </w:rPr>
      </w:pPr>
      <w:r w:rsidRPr="00E0028A">
        <w:rPr>
          <w:rFonts w:eastAsia="HFFDH C+ A Caslon Pro"/>
          <w:bCs/>
        </w:rPr>
        <w:t>Persoanele care trăiesc cu HIV și care puțin probabil să aibă tuberculoză activă trebuie să primească tratamentul preventiv TB, ca parte a unui pachet cuprinzător de îngrijire în HIV. Tratamentul trebuie administrat și persoanelor care primesc TARV, femeilor însărcinate și persoanelor care au fost tratate anterior pentru TB, indiferent de gradul de imunosupresie și chiar dacă testarea infecției TB nu este disponibilă</w:t>
      </w:r>
      <w:r w:rsidR="004173A6">
        <w:rPr>
          <w:rFonts w:eastAsia="HFFDH C+ A Caslon Pro"/>
          <w:bCs/>
        </w:rPr>
        <w:t>.</w:t>
      </w:r>
      <w:r w:rsidRPr="00E0028A">
        <w:rPr>
          <w:rFonts w:eastAsia="HFFDH C+ A Caslon Pro"/>
          <w:bCs/>
        </w:rPr>
        <w:t xml:space="preserve"> </w:t>
      </w:r>
      <w:r w:rsidRPr="00E0028A">
        <w:rPr>
          <w:rFonts w:eastAsia="HFFDH C+ A Caslon Pro"/>
          <w:bCs/>
          <w:i/>
          <w:iCs/>
        </w:rPr>
        <w:t xml:space="preserve">(Recomandare puternică, </w:t>
      </w:r>
      <w:r w:rsidR="00D26481" w:rsidRPr="00E0028A">
        <w:rPr>
          <w:rFonts w:eastAsia="HFFDH C+ A Caslon Pro"/>
          <w:bCs/>
          <w:i/>
          <w:iCs/>
        </w:rPr>
        <w:t>certitudine ridicată a dovezilor</w:t>
      </w:r>
      <w:r w:rsidRPr="00E0028A">
        <w:rPr>
          <w:rFonts w:eastAsia="HFFDH C+ A Caslon Pro"/>
          <w:bCs/>
          <w:i/>
          <w:iCs/>
        </w:rPr>
        <w:t>)</w:t>
      </w:r>
      <w:r w:rsidRPr="00E0028A">
        <w:rPr>
          <w:rFonts w:eastAsia="HFFDH C+ A Caslon Pro"/>
          <w:bCs/>
        </w:rPr>
        <w:t>.</w:t>
      </w:r>
    </w:p>
    <w:p w14:paraId="3CDC353E" w14:textId="2DD4514A" w:rsidR="00092FEB" w:rsidRPr="00E0028A" w:rsidRDefault="00092FEB" w:rsidP="009F1DA7">
      <w:pPr>
        <w:numPr>
          <w:ilvl w:val="0"/>
          <w:numId w:val="67"/>
        </w:numPr>
        <w:contextualSpacing/>
        <w:rPr>
          <w:rFonts w:eastAsia="HFFDH C+ A Caslon Pro"/>
        </w:rPr>
      </w:pPr>
      <w:r w:rsidRPr="00E0028A">
        <w:rPr>
          <w:rFonts w:eastAsia="HFFDH C+ A Caslon Pro"/>
          <w:bCs/>
        </w:rPr>
        <w:t>Toate persoanele care trăiesc cu HIV și care au finalizat cu succes tratamentul pentru TB activă pot primi TPT</w:t>
      </w:r>
      <w:r w:rsidR="004173A6">
        <w:rPr>
          <w:rFonts w:eastAsia="HFFDH C+ A Caslon Pro"/>
          <w:bCs/>
        </w:rPr>
        <w:t>.</w:t>
      </w:r>
      <w:r w:rsidRPr="00E0028A">
        <w:rPr>
          <w:rFonts w:eastAsia="HFFDH C+ A Caslon Pro"/>
        </w:rPr>
        <w:t xml:space="preserve"> </w:t>
      </w:r>
      <w:r w:rsidRPr="00E0028A">
        <w:rPr>
          <w:rFonts w:eastAsia="HFFDH C+ A Caslon Pro"/>
          <w:i/>
          <w:iCs/>
        </w:rPr>
        <w:t xml:space="preserve">(Recomandare condiționată, </w:t>
      </w:r>
      <w:r w:rsidR="00C847CC" w:rsidRPr="00E0028A">
        <w:rPr>
          <w:rFonts w:eastAsia="HFFDH C+ A Caslon Pro"/>
          <w:i/>
          <w:iCs/>
        </w:rPr>
        <w:t>certitudine scăzută a dovezilor</w:t>
      </w:r>
      <w:r w:rsidRPr="00E0028A">
        <w:rPr>
          <w:rFonts w:eastAsia="HFFDH C+ A Caslon Pro"/>
          <w:i/>
          <w:iCs/>
        </w:rPr>
        <w:t>)</w:t>
      </w:r>
      <w:r w:rsidRPr="00E0028A">
        <w:rPr>
          <w:rFonts w:eastAsia="HFFDH C+ A Caslon Pro"/>
        </w:rPr>
        <w:t>.</w:t>
      </w:r>
    </w:p>
    <w:p w14:paraId="66F35B8B" w14:textId="453F5781" w:rsidR="00092FEB" w:rsidRPr="00E0028A" w:rsidRDefault="00092FEB" w:rsidP="009F1DA7">
      <w:pPr>
        <w:numPr>
          <w:ilvl w:val="0"/>
          <w:numId w:val="115"/>
        </w:numPr>
        <w:spacing w:after="160"/>
        <w:contextualSpacing/>
        <w:rPr>
          <w:rFonts w:eastAsia="HFFDH C+ A Caslon Pro"/>
        </w:rPr>
      </w:pPr>
      <w:r w:rsidRPr="00E0028A">
        <w:rPr>
          <w:rFonts w:eastAsia="HFFDH C+ A Caslon Pro"/>
        </w:rPr>
        <w:t xml:space="preserve">Persoanele care au contacte </w:t>
      </w:r>
      <w:proofErr w:type="spellStart"/>
      <w:r w:rsidRPr="00E0028A">
        <w:rPr>
          <w:rFonts w:eastAsia="HFFDH C+ A Caslon Pro"/>
        </w:rPr>
        <w:t>intradomiciliare</w:t>
      </w:r>
      <w:proofErr w:type="spellEnd"/>
      <w:r w:rsidRPr="00E0028A">
        <w:rPr>
          <w:rFonts w:eastAsia="HFFDH C+ A Caslon Pro"/>
        </w:rPr>
        <w:t xml:space="preserve"> cu persoanele cu tuberculoză pulmonară confirmată bacteriologic, la care s-a constatat că nu au TB activă printr-o evaluare clinică adecvată în conformitate cu PCN, pot primi TPT</w:t>
      </w:r>
      <w:r w:rsidR="004173A6">
        <w:rPr>
          <w:rFonts w:eastAsia="HFFDH C+ A Caslon Pro"/>
        </w:rPr>
        <w:t>.</w:t>
      </w:r>
      <w:r w:rsidRPr="00E0028A">
        <w:rPr>
          <w:rFonts w:eastAsia="HFFDH C+ A Caslon Pro"/>
        </w:rPr>
        <w:t xml:space="preserve"> </w:t>
      </w:r>
      <w:r w:rsidRPr="00E0028A">
        <w:rPr>
          <w:rFonts w:eastAsia="HFFDH C+ A Caslon Pro"/>
          <w:i/>
          <w:iCs/>
        </w:rPr>
        <w:t>(</w:t>
      </w:r>
      <w:r w:rsidR="005C52D5" w:rsidRPr="00E0028A">
        <w:rPr>
          <w:rFonts w:eastAsia="HFFDH C+ A Caslon Pro"/>
          <w:i/>
          <w:iCs/>
        </w:rPr>
        <w:t>R</w:t>
      </w:r>
      <w:r w:rsidRPr="00E0028A">
        <w:rPr>
          <w:rFonts w:eastAsia="HFFDH C+ A Caslon Pro"/>
          <w:i/>
          <w:iCs/>
        </w:rPr>
        <w:t xml:space="preserve">ecomandare condiționată, </w:t>
      </w:r>
      <w:r w:rsidR="00C847CC" w:rsidRPr="00E0028A">
        <w:rPr>
          <w:rFonts w:eastAsia="HFFDH C+ A Caslon Pro"/>
          <w:i/>
          <w:iCs/>
        </w:rPr>
        <w:t>certitudine scăzută a dovezilor</w:t>
      </w:r>
      <w:r w:rsidRPr="00E0028A">
        <w:rPr>
          <w:rFonts w:eastAsia="HFFDH C+ A Caslon Pro"/>
          <w:i/>
          <w:iCs/>
        </w:rPr>
        <w:t>)</w:t>
      </w:r>
      <w:r w:rsidRPr="00E0028A">
        <w:rPr>
          <w:rFonts w:eastAsia="HFFDH C+ A Caslon Pro"/>
        </w:rPr>
        <w:t>.</w:t>
      </w:r>
    </w:p>
    <w:p w14:paraId="210BE367" w14:textId="5C51A782" w:rsidR="00092FEB" w:rsidRPr="00E0028A" w:rsidRDefault="00092FEB" w:rsidP="009F1DA7">
      <w:pPr>
        <w:numPr>
          <w:ilvl w:val="0"/>
          <w:numId w:val="115"/>
        </w:numPr>
        <w:spacing w:after="160"/>
        <w:contextualSpacing/>
        <w:rPr>
          <w:rFonts w:eastAsia="HFFDH C+ A Caslon Pro"/>
        </w:rPr>
      </w:pPr>
      <w:r w:rsidRPr="00E0028A">
        <w:rPr>
          <w:rFonts w:eastAsia="HFFDH C+ A Caslon Pro"/>
        </w:rPr>
        <w:t xml:space="preserve">Persoanele, care au contacte </w:t>
      </w:r>
      <w:proofErr w:type="spellStart"/>
      <w:r w:rsidRPr="00E0028A">
        <w:rPr>
          <w:rFonts w:eastAsia="HFFDH C+ A Caslon Pro"/>
        </w:rPr>
        <w:t>intradomiciliare</w:t>
      </w:r>
      <w:proofErr w:type="spellEnd"/>
      <w:r w:rsidRPr="00E0028A">
        <w:rPr>
          <w:rFonts w:eastAsia="HFFDH C+ A Caslon Pro"/>
        </w:rPr>
        <w:t xml:space="preserve"> cu pacienți cu </w:t>
      </w:r>
      <w:r w:rsidR="00583305" w:rsidRPr="00E0028A">
        <w:rPr>
          <w:rFonts w:eastAsia="HFFDH C+ A Caslon Pro"/>
        </w:rPr>
        <w:t>TB</w:t>
      </w:r>
      <w:r w:rsidRPr="00E0028A">
        <w:rPr>
          <w:rFonts w:eastAsia="HFFDH C+ A Caslon Pro"/>
        </w:rPr>
        <w:t xml:space="preserve"> MDR/RR confirmată, la care s-a constatat că nu au TB activă printr-o evaluare clinică conform PCN, vor primi TPT cu Levofloxacinum timp de 6 luni. </w:t>
      </w:r>
      <w:r w:rsidRPr="00E0028A">
        <w:rPr>
          <w:rFonts w:eastAsia="HFFDH C+ A Caslon Pro"/>
          <w:i/>
          <w:iCs/>
        </w:rPr>
        <w:t xml:space="preserve">(Recomandare puternică, </w:t>
      </w:r>
      <w:r w:rsidR="00C847CC" w:rsidRPr="00E0028A">
        <w:rPr>
          <w:rFonts w:eastAsia="HFFDH C+ A Caslon Pro"/>
          <w:i/>
          <w:iCs/>
        </w:rPr>
        <w:t>certitudine moderată a dovezilor</w:t>
      </w:r>
      <w:r w:rsidRPr="00E0028A">
        <w:rPr>
          <w:rFonts w:eastAsia="HFFDH C+ A Caslon Pro"/>
          <w:i/>
          <w:iCs/>
        </w:rPr>
        <w:t>)</w:t>
      </w:r>
      <w:r w:rsidRPr="00E0028A">
        <w:rPr>
          <w:rFonts w:eastAsia="HFFDH C+ A Caslon Pro"/>
        </w:rPr>
        <w:t>.</w:t>
      </w:r>
    </w:p>
    <w:p w14:paraId="601F9C37" w14:textId="2A0CD59E" w:rsidR="00092FEB" w:rsidRPr="00E0028A" w:rsidRDefault="00092FEB" w:rsidP="009F1DA7">
      <w:pPr>
        <w:numPr>
          <w:ilvl w:val="0"/>
          <w:numId w:val="115"/>
        </w:numPr>
        <w:spacing w:after="160"/>
        <w:contextualSpacing/>
        <w:rPr>
          <w:rFonts w:eastAsia="HFFDH C+ A Caslon Pro"/>
        </w:rPr>
      </w:pPr>
      <w:r w:rsidRPr="00E0028A">
        <w:rPr>
          <w:rFonts w:eastAsia="HFFDH C+ A Caslon Pro"/>
        </w:rPr>
        <w:t xml:space="preserve">Persoanele care inițiază tratament anti-TNF sau alte tratamente biologice cu efect imunosupresiv, terapia îndelungată cu </w:t>
      </w:r>
      <w:r w:rsidR="00F126D2">
        <w:rPr>
          <w:rFonts w:eastAsia="HFFDH C+ A Caslon Pro"/>
        </w:rPr>
        <w:t>glucocorticoizi</w:t>
      </w:r>
      <w:r w:rsidRPr="00E0028A">
        <w:rPr>
          <w:rFonts w:eastAsia="HFFDH C+ A Caslon Pro"/>
        </w:rPr>
        <w:t xml:space="preserve"> sistemici echivalent cu cel puțin 15 mg Prednisolonum pe zi, pacienții cu dializă, pacienții care se pregătesc pentru transplant hematologic sau de organ și pacienții cu silicoză trebuie să fie sistematic testați și tratați pentru infecția tuberculoasă confirmată</w:t>
      </w:r>
      <w:r w:rsidR="004173A6">
        <w:rPr>
          <w:rFonts w:eastAsia="HFFDH C+ A Caslon Pro"/>
        </w:rPr>
        <w:t>.</w:t>
      </w:r>
      <w:r w:rsidRPr="00E0028A">
        <w:rPr>
          <w:rFonts w:eastAsia="HFFDH C+ A Caslon Pro"/>
        </w:rPr>
        <w:t xml:space="preserve"> (</w:t>
      </w:r>
      <w:r w:rsidRPr="00E0028A">
        <w:rPr>
          <w:rFonts w:eastAsia="HFFDH C+ A Caslon Pro"/>
          <w:i/>
          <w:iCs/>
        </w:rPr>
        <w:t xml:space="preserve">Recomandare puternică, </w:t>
      </w:r>
      <w:r w:rsidR="00C847CC" w:rsidRPr="00E0028A">
        <w:rPr>
          <w:rFonts w:eastAsia="HFFDH C+ A Caslon Pro"/>
          <w:i/>
          <w:iCs/>
        </w:rPr>
        <w:t>certitudine scăzută până la foarte scăzută a dovezilor</w:t>
      </w:r>
      <w:r w:rsidRPr="00E0028A">
        <w:rPr>
          <w:rFonts w:eastAsia="HFFDH C+ A Caslon Pro"/>
          <w:i/>
          <w:iCs/>
        </w:rPr>
        <w:t>)</w:t>
      </w:r>
      <w:r w:rsidRPr="00E0028A">
        <w:rPr>
          <w:rFonts w:eastAsia="HFFDH C+ A Caslon Pro"/>
        </w:rPr>
        <w:t>.</w:t>
      </w:r>
    </w:p>
    <w:p w14:paraId="37B8D3DB" w14:textId="496BDB80" w:rsidR="00092FEB" w:rsidRPr="00E0028A" w:rsidRDefault="00092FEB" w:rsidP="009F1DA7">
      <w:pPr>
        <w:numPr>
          <w:ilvl w:val="0"/>
          <w:numId w:val="115"/>
        </w:numPr>
        <w:contextualSpacing/>
        <w:rPr>
          <w:rFonts w:eastAsia="HFFDH C+ A Caslon Pro"/>
        </w:rPr>
      </w:pPr>
      <w:r w:rsidRPr="00E0028A">
        <w:rPr>
          <w:rFonts w:eastAsia="HFFDH C+ A Caslon Pro"/>
        </w:rPr>
        <w:t>Testarea și tratamentul sistematic al infecției TB pot fi luate în considerare pentru deținuți, imigranți din țările cu povară mare de TB, persoanele fără adăpost  și persoanele care consumă droguri</w:t>
      </w:r>
      <w:r w:rsidR="004173A6">
        <w:rPr>
          <w:rFonts w:eastAsia="HFFDH C+ A Caslon Pro"/>
        </w:rPr>
        <w:t>.</w:t>
      </w:r>
      <w:r w:rsidRPr="00E0028A">
        <w:rPr>
          <w:rFonts w:eastAsia="HFFDH C+ A Caslon Pro"/>
        </w:rPr>
        <w:t xml:space="preserve"> </w:t>
      </w:r>
      <w:r w:rsidRPr="00E0028A">
        <w:rPr>
          <w:rFonts w:eastAsia="HFFDH C+ A Caslon Pro"/>
          <w:i/>
          <w:iCs/>
        </w:rPr>
        <w:t xml:space="preserve">(Recomandare condiționată, </w:t>
      </w:r>
      <w:r w:rsidR="00C847CC" w:rsidRPr="00E0028A">
        <w:rPr>
          <w:rFonts w:eastAsia="HFFDH C+ A Caslon Pro"/>
          <w:i/>
          <w:iCs/>
        </w:rPr>
        <w:t>certitudine foarte scăzută a dovezilor</w:t>
      </w:r>
      <w:r w:rsidRPr="00E0028A">
        <w:rPr>
          <w:rFonts w:eastAsia="HFFDH C+ A Caslon Pro"/>
          <w:i/>
          <w:iCs/>
        </w:rPr>
        <w:t>)</w:t>
      </w:r>
      <w:r w:rsidRPr="00E0028A">
        <w:rPr>
          <w:rFonts w:eastAsia="HFFDH C+ A Caslon Pro"/>
        </w:rPr>
        <w:t>.</w:t>
      </w:r>
    </w:p>
    <w:p w14:paraId="48A44549" w14:textId="49D093D1" w:rsidR="00092FEB" w:rsidRPr="00E0028A" w:rsidRDefault="00092FEB" w:rsidP="009F1DA7">
      <w:pPr>
        <w:numPr>
          <w:ilvl w:val="0"/>
          <w:numId w:val="115"/>
        </w:numPr>
        <w:contextualSpacing/>
        <w:rPr>
          <w:rFonts w:eastAsia="HFFDH C+ A Caslon Pro"/>
          <w:kern w:val="2"/>
          <w:lang w:eastAsia="en-US"/>
          <w14:ligatures w14:val="standardContextual"/>
        </w:rPr>
      </w:pPr>
      <w:r w:rsidRPr="00E0028A">
        <w:rPr>
          <w:rFonts w:eastAsia="HFFDH C+ A Caslon Pro"/>
          <w:kern w:val="2"/>
          <w:lang w:eastAsia="en-US"/>
          <w14:ligatures w14:val="standardContextual"/>
        </w:rPr>
        <w:t>Persoanele care trăiesc cu HIV trebuie examinate la TB conform unui algoritm clinic. Cei care nu raportează nici un simptom (tuse, febră, pierdere în greutate sau transpirații nocturne) puțin probabil să aibă TB activă și trebui să beneficieze de tratament preventiv, indiferent de statul lor de TARV</w:t>
      </w:r>
      <w:r w:rsidR="004173A6">
        <w:rPr>
          <w:rFonts w:eastAsia="HFFDH C+ A Caslon Pro"/>
          <w:kern w:val="2"/>
          <w:lang w:eastAsia="en-US"/>
          <w14:ligatures w14:val="standardContextual"/>
        </w:rPr>
        <w:t>.</w:t>
      </w:r>
      <w:r w:rsidRPr="00E0028A">
        <w:rPr>
          <w:rFonts w:eastAsia="HFFDH C+ A Caslon Pro"/>
          <w:kern w:val="2"/>
          <w:lang w:eastAsia="en-US"/>
          <w14:ligatures w14:val="standardContextual"/>
        </w:rPr>
        <w:t xml:space="preserve"> </w:t>
      </w:r>
      <w:r w:rsidRPr="00E0028A">
        <w:rPr>
          <w:rFonts w:eastAsia="HFFDH C+ A Caslon Pro"/>
          <w:i/>
          <w:iCs/>
          <w:kern w:val="2"/>
          <w:lang w:eastAsia="en-US"/>
          <w14:ligatures w14:val="standardContextual"/>
        </w:rPr>
        <w:t xml:space="preserve">(Recomandare puternică, </w:t>
      </w:r>
      <w:r w:rsidR="00C847CC" w:rsidRPr="00E0028A">
        <w:rPr>
          <w:rFonts w:eastAsia="HFFDH C+ A Caslon Pro"/>
          <w:i/>
          <w:iCs/>
          <w:kern w:val="2"/>
          <w:lang w:eastAsia="en-US"/>
          <w14:ligatures w14:val="standardContextual"/>
        </w:rPr>
        <w:t>certitudine moderată a dovezilor</w:t>
      </w:r>
      <w:r w:rsidRPr="00E0028A">
        <w:rPr>
          <w:rFonts w:eastAsia="HFFDH C+ A Caslon Pro"/>
          <w:i/>
          <w:iCs/>
          <w:kern w:val="2"/>
          <w:lang w:eastAsia="en-US"/>
          <w14:ligatures w14:val="standardContextual"/>
        </w:rPr>
        <w:t>)</w:t>
      </w:r>
      <w:r w:rsidRPr="00E0028A">
        <w:rPr>
          <w:rFonts w:eastAsia="HFFDH C+ A Caslon Pro"/>
          <w:kern w:val="2"/>
          <w:lang w:eastAsia="en-US"/>
          <w14:ligatures w14:val="standardContextual"/>
        </w:rPr>
        <w:t>.</w:t>
      </w:r>
    </w:p>
    <w:p w14:paraId="6102DB5B" w14:textId="61C39C5B" w:rsidR="00092FEB" w:rsidRPr="00E0028A" w:rsidRDefault="00092FEB" w:rsidP="009F1DA7">
      <w:pPr>
        <w:numPr>
          <w:ilvl w:val="0"/>
          <w:numId w:val="115"/>
        </w:numPr>
        <w:contextualSpacing/>
        <w:rPr>
          <w:rFonts w:eastAsia="HFFDH C+ A Caslon Pro"/>
          <w:kern w:val="2"/>
          <w:lang w:eastAsia="en-US"/>
          <w14:ligatures w14:val="standardContextual"/>
        </w:rPr>
      </w:pPr>
      <w:r w:rsidRPr="00E0028A">
        <w:rPr>
          <w:rFonts w:eastAsia="HFFDH C+ A Caslon Pro"/>
          <w:kern w:val="2"/>
          <w:lang w:eastAsia="en-US"/>
          <w14:ligatures w14:val="standardContextual"/>
        </w:rPr>
        <w:t>Persoanele care trăiesc cu HIV, care sunt examinați pentru TB conform unui algoritm clinic și care raportează oricare dintre simptomele actuale de tuse, febră, pierdere ponderală sau transpirații nocturne pot avea TB activă și trebuie evaluate pentru TB și alte boli și li se oferă tratament preventiv TB dacă TB activă este exclusă</w:t>
      </w:r>
      <w:r w:rsidR="004173A6">
        <w:rPr>
          <w:rFonts w:eastAsia="HFFDH C+ A Caslon Pro"/>
          <w:kern w:val="2"/>
          <w:lang w:eastAsia="en-US"/>
          <w14:ligatures w14:val="standardContextual"/>
        </w:rPr>
        <w:t>.</w:t>
      </w:r>
      <w:r w:rsidRPr="00E0028A">
        <w:rPr>
          <w:rFonts w:eastAsia="HFFDH C+ A Caslon Pro"/>
          <w:kern w:val="2"/>
          <w:lang w:eastAsia="en-US"/>
          <w14:ligatures w14:val="standardContextual"/>
        </w:rPr>
        <w:t xml:space="preserve"> </w:t>
      </w:r>
      <w:r w:rsidRPr="00E0028A">
        <w:rPr>
          <w:rFonts w:eastAsia="HFFDH C+ A Caslon Pro"/>
          <w:i/>
          <w:iCs/>
          <w:kern w:val="2"/>
          <w:lang w:eastAsia="en-US"/>
          <w14:ligatures w14:val="standardContextual"/>
        </w:rPr>
        <w:t xml:space="preserve">(Recomandare puternică, </w:t>
      </w:r>
      <w:r w:rsidR="00C847CC" w:rsidRPr="00E0028A">
        <w:rPr>
          <w:rFonts w:eastAsia="HFFDH C+ A Caslon Pro"/>
          <w:i/>
          <w:iCs/>
          <w:kern w:val="2"/>
          <w:lang w:eastAsia="en-US"/>
          <w14:ligatures w14:val="standardContextual"/>
        </w:rPr>
        <w:t>certitudine moderată a dovezilor</w:t>
      </w:r>
      <w:r w:rsidRPr="00E0028A">
        <w:rPr>
          <w:rFonts w:eastAsia="HFFDH C+ A Caslon Pro"/>
          <w:i/>
          <w:iCs/>
          <w:kern w:val="2"/>
          <w:lang w:eastAsia="en-US"/>
          <w14:ligatures w14:val="standardContextual"/>
        </w:rPr>
        <w:t>)</w:t>
      </w:r>
      <w:r w:rsidRPr="00E0028A">
        <w:rPr>
          <w:rFonts w:eastAsia="HFFDH C+ A Caslon Pro"/>
          <w:kern w:val="2"/>
          <w:lang w:eastAsia="en-US"/>
          <w14:ligatures w14:val="standardContextual"/>
        </w:rPr>
        <w:t>.</w:t>
      </w:r>
    </w:p>
    <w:p w14:paraId="45A62A18" w14:textId="28522A53" w:rsidR="00092FEB" w:rsidRPr="00E0028A" w:rsidRDefault="00092FEB" w:rsidP="009F1DA7">
      <w:pPr>
        <w:numPr>
          <w:ilvl w:val="0"/>
          <w:numId w:val="115"/>
        </w:numPr>
        <w:contextualSpacing/>
        <w:rPr>
          <w:rFonts w:eastAsia="HFFDH C+ A Caslon Pro"/>
          <w:kern w:val="2"/>
          <w:lang w:eastAsia="en-US"/>
          <w14:ligatures w14:val="standardContextual"/>
        </w:rPr>
      </w:pPr>
      <w:r w:rsidRPr="00E0028A">
        <w:rPr>
          <w:rFonts w:eastAsia="HFFDH C+ A Caslon Pro"/>
          <w:kern w:val="2"/>
          <w:lang w:eastAsia="en-US"/>
          <w14:ligatures w14:val="standardContextual"/>
        </w:rPr>
        <w:t>Radiografia toracică trebuie oferită persoanelor care trăiesc cu HIV și primesc TARV, iar tratamentul preventiv trebuie acordat celor fără schimbări pe clișeul radiologic</w:t>
      </w:r>
      <w:r w:rsidR="004173A6">
        <w:rPr>
          <w:rFonts w:eastAsia="HFFDH C+ A Caslon Pro"/>
          <w:kern w:val="2"/>
          <w:lang w:eastAsia="en-US"/>
          <w14:ligatures w14:val="standardContextual"/>
        </w:rPr>
        <w:t>.</w:t>
      </w:r>
      <w:r w:rsidRPr="00E0028A">
        <w:rPr>
          <w:rFonts w:eastAsia="HFFDH C+ A Caslon Pro"/>
          <w:kern w:val="2"/>
          <w:lang w:eastAsia="en-US"/>
          <w14:ligatures w14:val="standardContextual"/>
        </w:rPr>
        <w:t xml:space="preserve"> </w:t>
      </w:r>
      <w:r w:rsidRPr="00E0028A">
        <w:rPr>
          <w:rFonts w:eastAsia="HFFDH C+ A Caslon Pro"/>
          <w:i/>
          <w:iCs/>
          <w:kern w:val="2"/>
          <w:lang w:eastAsia="en-US"/>
          <w14:ligatures w14:val="standardContextual"/>
        </w:rPr>
        <w:t xml:space="preserve">(Recomandare condiționată, </w:t>
      </w:r>
      <w:r w:rsidR="00C847CC" w:rsidRPr="00E0028A">
        <w:rPr>
          <w:rFonts w:eastAsia="HFFDH C+ A Caslon Pro"/>
          <w:i/>
          <w:iCs/>
          <w:kern w:val="2"/>
          <w:lang w:eastAsia="en-US"/>
          <w14:ligatures w14:val="standardContextual"/>
        </w:rPr>
        <w:t>certitudine scăzută a dovezilor</w:t>
      </w:r>
      <w:r w:rsidRPr="00E0028A">
        <w:rPr>
          <w:rFonts w:eastAsia="HFFDH C+ A Caslon Pro"/>
          <w:i/>
          <w:iCs/>
          <w:kern w:val="2"/>
          <w:lang w:eastAsia="en-US"/>
          <w14:ligatures w14:val="standardContextual"/>
        </w:rPr>
        <w:t>)</w:t>
      </w:r>
      <w:r w:rsidRPr="00E0028A">
        <w:rPr>
          <w:rFonts w:eastAsia="HFFDH C+ A Caslon Pro"/>
          <w:kern w:val="2"/>
          <w:lang w:eastAsia="en-US"/>
          <w14:ligatures w14:val="standardContextual"/>
        </w:rPr>
        <w:t xml:space="preserve">. </w:t>
      </w:r>
    </w:p>
    <w:p w14:paraId="12A9B41C" w14:textId="732E6EC4" w:rsidR="00092FEB" w:rsidRPr="00E0028A" w:rsidRDefault="00092FEB" w:rsidP="009F1DA7">
      <w:pPr>
        <w:numPr>
          <w:ilvl w:val="0"/>
          <w:numId w:val="115"/>
        </w:numPr>
        <w:contextualSpacing/>
        <w:rPr>
          <w:rFonts w:eastAsia="HFFDH C+ A Caslon Pro"/>
          <w:kern w:val="2"/>
          <w:lang w:eastAsia="en-US"/>
          <w14:ligatures w14:val="standardContextual"/>
        </w:rPr>
      </w:pPr>
      <w:r w:rsidRPr="00E0028A">
        <w:rPr>
          <w:rFonts w:eastAsia="HFFDH C+ A Caslon Pro"/>
          <w:kern w:val="2"/>
          <w:lang w:eastAsia="en-US"/>
          <w14:ligatures w14:val="standardContextual"/>
        </w:rPr>
        <w:t xml:space="preserve">Pentru testarea ITB se va utiliza de bază testul cutanat la Tuberculinum* (TCT), alternativ testul de eliberare a interferon-gamma (Interferon gamma </w:t>
      </w:r>
      <w:proofErr w:type="spellStart"/>
      <w:r w:rsidRPr="00E0028A">
        <w:rPr>
          <w:rFonts w:eastAsia="HFFDH C+ A Caslon Pro"/>
          <w:kern w:val="2"/>
          <w:lang w:eastAsia="en-US"/>
          <w14:ligatures w14:val="standardContextual"/>
        </w:rPr>
        <w:t>releasing</w:t>
      </w:r>
      <w:proofErr w:type="spellEnd"/>
      <w:r w:rsidRPr="00E0028A">
        <w:rPr>
          <w:rFonts w:eastAsia="HFFDH C+ A Caslon Pro"/>
          <w:kern w:val="2"/>
          <w:lang w:eastAsia="en-US"/>
          <w14:ligatures w14:val="standardContextual"/>
        </w:rPr>
        <w:t xml:space="preserve"> </w:t>
      </w:r>
      <w:proofErr w:type="spellStart"/>
      <w:r w:rsidRPr="00E0028A">
        <w:rPr>
          <w:rFonts w:eastAsia="HFFDH C+ A Caslon Pro"/>
          <w:kern w:val="2"/>
          <w:lang w:eastAsia="en-US"/>
          <w14:ligatures w14:val="standardContextual"/>
        </w:rPr>
        <w:t>assay</w:t>
      </w:r>
      <w:proofErr w:type="spellEnd"/>
      <w:r w:rsidRPr="00E0028A">
        <w:rPr>
          <w:rFonts w:eastAsia="HFFDH C+ A Caslon Pro"/>
          <w:kern w:val="2"/>
          <w:lang w:eastAsia="en-US"/>
          <w14:ligatures w14:val="standardContextual"/>
        </w:rPr>
        <w:t xml:space="preserve"> - IGRA)</w:t>
      </w:r>
      <w:r w:rsidR="004173A6">
        <w:rPr>
          <w:rFonts w:eastAsia="HFFDH C+ A Caslon Pro"/>
          <w:kern w:val="2"/>
          <w:lang w:eastAsia="en-US"/>
          <w14:ligatures w14:val="standardContextual"/>
        </w:rPr>
        <w:t>.</w:t>
      </w:r>
      <w:r w:rsidRPr="00E0028A">
        <w:rPr>
          <w:rFonts w:eastAsia="HFFDH C+ A Caslon Pro"/>
          <w:kern w:val="2"/>
          <w:lang w:eastAsia="en-US"/>
          <w14:ligatures w14:val="standardContextual"/>
        </w:rPr>
        <w:t xml:space="preserve"> </w:t>
      </w:r>
      <w:r w:rsidRPr="00E0028A">
        <w:rPr>
          <w:rFonts w:eastAsia="HFFDH C+ A Caslon Pro"/>
          <w:i/>
          <w:iCs/>
          <w:kern w:val="2"/>
          <w:lang w:eastAsia="en-US"/>
          <w14:ligatures w14:val="standardContextual"/>
        </w:rPr>
        <w:t>(</w:t>
      </w:r>
      <w:r w:rsidR="00DB3359" w:rsidRPr="00E0028A">
        <w:rPr>
          <w:rFonts w:eastAsia="HFFDH C+ A Caslon Pro"/>
          <w:i/>
          <w:iCs/>
          <w:kern w:val="2"/>
          <w:lang w:eastAsia="en-US"/>
          <w14:ligatures w14:val="standardContextual"/>
        </w:rPr>
        <w:t>R</w:t>
      </w:r>
      <w:r w:rsidRPr="00E0028A">
        <w:rPr>
          <w:rFonts w:eastAsia="HFFDH C+ A Caslon Pro"/>
          <w:i/>
          <w:iCs/>
          <w:kern w:val="2"/>
          <w:lang w:eastAsia="en-US"/>
          <w14:ligatures w14:val="standardContextual"/>
        </w:rPr>
        <w:t xml:space="preserve">ecomandare puternică, </w:t>
      </w:r>
      <w:r w:rsidR="00C847CC" w:rsidRPr="00E0028A">
        <w:rPr>
          <w:rFonts w:eastAsia="HFFDH C+ A Caslon Pro"/>
          <w:i/>
          <w:iCs/>
          <w:kern w:val="2"/>
          <w:lang w:eastAsia="en-US"/>
          <w14:ligatures w14:val="standardContextual"/>
        </w:rPr>
        <w:t>certitudine foarte scăzută a dovezilor</w:t>
      </w:r>
      <w:r w:rsidRPr="00E0028A">
        <w:rPr>
          <w:rFonts w:eastAsia="HFFDH C+ A Caslon Pro"/>
          <w:i/>
          <w:iCs/>
          <w:kern w:val="2"/>
          <w:lang w:eastAsia="en-US"/>
          <w14:ligatures w14:val="standardContextual"/>
        </w:rPr>
        <w:t>)</w:t>
      </w:r>
      <w:r w:rsidRPr="00E0028A">
        <w:rPr>
          <w:rFonts w:eastAsia="HFFDH C+ A Caslon Pro"/>
          <w:kern w:val="2"/>
          <w:lang w:eastAsia="en-US"/>
          <w14:ligatures w14:val="standardContextual"/>
        </w:rPr>
        <w:t>.</w:t>
      </w:r>
    </w:p>
    <w:p w14:paraId="136F6466" w14:textId="575C5362" w:rsidR="00092FEB" w:rsidRPr="00E0028A" w:rsidRDefault="00092FEB" w:rsidP="009F1DA7">
      <w:pPr>
        <w:numPr>
          <w:ilvl w:val="0"/>
          <w:numId w:val="115"/>
        </w:numPr>
        <w:contextualSpacing/>
        <w:rPr>
          <w:rFonts w:eastAsia="HFFDH C+ A Caslon Pro"/>
          <w:kern w:val="2"/>
          <w:lang w:eastAsia="en-US"/>
          <w14:ligatures w14:val="standardContextual"/>
        </w:rPr>
      </w:pPr>
      <w:r w:rsidRPr="00E0028A">
        <w:rPr>
          <w:rFonts w:eastAsia="HFFDH C+ A Caslon Pro"/>
          <w:kern w:val="2"/>
          <w:lang w:eastAsia="en-US"/>
          <w14:ligatures w14:val="standardContextual"/>
        </w:rPr>
        <w:t xml:space="preserve">Testele cutanate bazate pe antigene </w:t>
      </w:r>
      <w:r w:rsidRPr="00E0028A">
        <w:rPr>
          <w:rFonts w:eastAsia="HFFDH C+ A Caslon Pro"/>
          <w:i/>
          <w:iCs/>
          <w:kern w:val="2"/>
          <w:lang w:eastAsia="en-US"/>
          <w14:ligatures w14:val="standardContextual"/>
        </w:rPr>
        <w:t>Mycobacterium tuberculosis</w:t>
      </w:r>
      <w:r w:rsidRPr="00E0028A">
        <w:rPr>
          <w:rFonts w:eastAsia="HFFDH C+ A Caslon Pro"/>
          <w:kern w:val="2"/>
          <w:lang w:eastAsia="en-US"/>
          <w14:ligatures w14:val="standardContextual"/>
        </w:rPr>
        <w:t xml:space="preserve"> (TBST) pot fi utilizate pentru diagnosticul ITB</w:t>
      </w:r>
      <w:r w:rsidR="004173A6">
        <w:rPr>
          <w:rFonts w:eastAsia="HFFDH C+ A Caslon Pro"/>
          <w:kern w:val="2"/>
          <w:lang w:eastAsia="en-US"/>
          <w14:ligatures w14:val="standardContextual"/>
        </w:rPr>
        <w:t>.</w:t>
      </w:r>
      <w:r w:rsidRPr="00E0028A">
        <w:rPr>
          <w:rFonts w:eastAsia="HFFDH C+ A Caslon Pro"/>
          <w:kern w:val="2"/>
          <w:lang w:eastAsia="en-US"/>
          <w14:ligatures w14:val="standardContextual"/>
        </w:rPr>
        <w:t xml:space="preserve"> </w:t>
      </w:r>
      <w:r w:rsidRPr="00E0028A">
        <w:rPr>
          <w:rFonts w:eastAsia="HFFDH C+ A Caslon Pro"/>
          <w:i/>
          <w:iCs/>
          <w:kern w:val="2"/>
          <w:lang w:eastAsia="en-US"/>
          <w14:ligatures w14:val="standardContextual"/>
        </w:rPr>
        <w:t>(Recomandare condiționată, certitudine foarte scăzută a dovezilor)</w:t>
      </w:r>
      <w:r w:rsidRPr="00E0028A">
        <w:rPr>
          <w:rFonts w:eastAsia="HFFDH C+ A Caslon Pro"/>
          <w:kern w:val="2"/>
          <w:lang w:eastAsia="en-US"/>
          <w14:ligatures w14:val="standardContextual"/>
        </w:rPr>
        <w:t>.</w:t>
      </w:r>
    </w:p>
    <w:p w14:paraId="336B68CF" w14:textId="0CB56BD9" w:rsidR="00092FEB" w:rsidRPr="00E0028A" w:rsidRDefault="00092FEB" w:rsidP="009F1DA7">
      <w:pPr>
        <w:numPr>
          <w:ilvl w:val="0"/>
          <w:numId w:val="69"/>
        </w:numPr>
        <w:contextualSpacing/>
        <w:rPr>
          <w:rFonts w:eastAsia="HFFDH C+ A Caslon Pro"/>
          <w:kern w:val="2"/>
          <w:lang w:eastAsia="en-US"/>
          <w14:ligatures w14:val="standardContextual"/>
        </w:rPr>
      </w:pPr>
      <w:r w:rsidRPr="00E0028A">
        <w:rPr>
          <w:rFonts w:eastAsia="HFFDH C+ A Caslon Pro"/>
          <w:kern w:val="2"/>
          <w:lang w:eastAsia="en-US"/>
          <w14:ligatures w14:val="standardContextual"/>
        </w:rPr>
        <w:lastRenderedPageBreak/>
        <w:t xml:space="preserve">Testarea la ITB prin TCT sau IGRA </w:t>
      </w:r>
      <w:r w:rsidR="0044647A" w:rsidRPr="00E0028A">
        <w:rPr>
          <w:rFonts w:eastAsia="HFFDH C+ A Caslon Pro"/>
          <w:kern w:val="2"/>
          <w:lang w:eastAsia="en-US"/>
          <w14:ligatures w14:val="standardContextual"/>
        </w:rPr>
        <w:t>nu este concludentă</w:t>
      </w:r>
      <w:r w:rsidRPr="00E0028A">
        <w:rPr>
          <w:rFonts w:eastAsia="HFFDH C+ A Caslon Pro"/>
          <w:kern w:val="2"/>
          <w:lang w:eastAsia="en-US"/>
          <w14:ligatures w14:val="standardContextual"/>
        </w:rPr>
        <w:t xml:space="preserve"> pentru inițierea tratamentului preventiv la persoanele care trăiesc cu HIV </w:t>
      </w:r>
      <w:r w:rsidRPr="00E0028A">
        <w:rPr>
          <w:rFonts w:eastAsia="HFFDH C+ A Caslon Pro"/>
          <w:i/>
          <w:iCs/>
          <w:kern w:val="2"/>
          <w:lang w:eastAsia="en-US"/>
          <w14:ligatures w14:val="standardContextual"/>
        </w:rPr>
        <w:t xml:space="preserve">(Recomandare puternică, </w:t>
      </w:r>
      <w:r w:rsidR="00C847CC" w:rsidRPr="00E0028A">
        <w:rPr>
          <w:rFonts w:eastAsia="HFFDH C+ A Caslon Pro"/>
          <w:i/>
          <w:iCs/>
          <w:kern w:val="2"/>
          <w:lang w:eastAsia="en-US"/>
          <w14:ligatures w14:val="standardContextual"/>
        </w:rPr>
        <w:t>certitudine moderată a dovezilor</w:t>
      </w:r>
      <w:r w:rsidRPr="00E0028A">
        <w:rPr>
          <w:rFonts w:eastAsia="HFFDH C+ A Caslon Pro"/>
          <w:i/>
          <w:iCs/>
          <w:kern w:val="2"/>
          <w:lang w:eastAsia="en-US"/>
          <w14:ligatures w14:val="standardContextual"/>
        </w:rPr>
        <w:t>)</w:t>
      </w:r>
      <w:r w:rsidRPr="00E0028A">
        <w:rPr>
          <w:rFonts w:eastAsia="HFFDH C+ A Caslon Pro"/>
          <w:kern w:val="2"/>
          <w:lang w:eastAsia="en-US"/>
          <w14:ligatures w14:val="standardContextual"/>
        </w:rPr>
        <w:t>.</w:t>
      </w:r>
    </w:p>
    <w:p w14:paraId="3AA0992D" w14:textId="77777777" w:rsidR="00092FEB" w:rsidRPr="00E0028A" w:rsidRDefault="00092FEB" w:rsidP="009F1DA7">
      <w:pPr>
        <w:numPr>
          <w:ilvl w:val="0"/>
          <w:numId w:val="167"/>
        </w:numPr>
        <w:spacing w:after="160"/>
        <w:contextualSpacing/>
        <w:rPr>
          <w:rFonts w:eastAsiaTheme="minorHAnsi"/>
          <w:kern w:val="2"/>
          <w:lang w:eastAsia="en-US"/>
          <w14:ligatures w14:val="standardContextual"/>
        </w:rPr>
      </w:pPr>
      <w:r w:rsidRPr="00E0028A">
        <w:rPr>
          <w:rFonts w:eastAsiaTheme="minorHAnsi"/>
          <w:kern w:val="2"/>
          <w:lang w:eastAsia="en-US"/>
          <w14:ligatures w14:val="standardContextual"/>
        </w:rPr>
        <w:t>Opțiuni de tratament preventiv TB (TPT) recomandate de OMS:</w:t>
      </w:r>
    </w:p>
    <w:p w14:paraId="3E21343B" w14:textId="7D343D07" w:rsidR="00092FEB" w:rsidRPr="00E0028A" w:rsidRDefault="00092FEB" w:rsidP="009F1DA7">
      <w:pPr>
        <w:numPr>
          <w:ilvl w:val="0"/>
          <w:numId w:val="168"/>
        </w:numPr>
        <w:spacing w:after="160"/>
        <w:contextualSpacing/>
        <w:rPr>
          <w:rFonts w:eastAsiaTheme="minorHAnsi"/>
          <w:kern w:val="2"/>
          <w:lang w:eastAsia="en-US"/>
          <w14:ligatures w14:val="standardContextual"/>
        </w:rPr>
      </w:pPr>
      <w:r w:rsidRPr="00E0028A">
        <w:rPr>
          <w:rFonts w:eastAsiaTheme="minorHAnsi"/>
          <w:kern w:val="2"/>
          <w:lang w:eastAsia="en-US"/>
          <w14:ligatures w14:val="standardContextual"/>
        </w:rPr>
        <w:t>6 luni sau 9 luni de</w:t>
      </w:r>
      <w:r w:rsidR="004173A6">
        <w:rPr>
          <w:rFonts w:eastAsiaTheme="minorHAnsi"/>
          <w:kern w:val="2"/>
          <w:lang w:eastAsia="en-US"/>
          <w14:ligatures w14:val="standardContextual"/>
        </w:rPr>
        <w:t xml:space="preserve"> </w:t>
      </w:r>
      <w:r w:rsidR="009B7159">
        <w:rPr>
          <w:rFonts w:eastAsiaTheme="minorHAnsi"/>
          <w:kern w:val="2"/>
          <w:lang w:eastAsia="en-US"/>
          <w14:ligatures w14:val="standardContextual"/>
        </w:rPr>
        <w:t>Isoniazidum*</w:t>
      </w:r>
      <w:r w:rsidRPr="00E0028A">
        <w:rPr>
          <w:rFonts w:eastAsiaTheme="minorHAnsi"/>
          <w:kern w:val="2"/>
          <w:lang w:eastAsia="en-US"/>
          <w14:ligatures w14:val="standardContextual"/>
        </w:rPr>
        <w:t xml:space="preserve"> zilnic (6H sau 9H) (</w:t>
      </w:r>
      <w:r w:rsidRPr="00E0028A">
        <w:rPr>
          <w:rFonts w:eastAsiaTheme="minorHAnsi"/>
          <w:i/>
          <w:iCs/>
          <w:kern w:val="2"/>
          <w:lang w:eastAsia="en-US"/>
          <w14:ligatures w14:val="standardContextual"/>
        </w:rPr>
        <w:t xml:space="preserve">Recomandare puternică, </w:t>
      </w:r>
      <w:r w:rsidR="00DB3359" w:rsidRPr="00E0028A">
        <w:rPr>
          <w:rFonts w:eastAsiaTheme="minorHAnsi"/>
          <w:i/>
          <w:iCs/>
          <w:kern w:val="2"/>
          <w:lang w:eastAsia="en-US"/>
          <w14:ligatures w14:val="standardContextual"/>
        </w:rPr>
        <w:t>certitudine ridicată a dovezilor</w:t>
      </w:r>
      <w:r w:rsidRPr="00E0028A">
        <w:rPr>
          <w:rFonts w:eastAsiaTheme="minorHAnsi"/>
          <w:i/>
          <w:iCs/>
          <w:kern w:val="2"/>
          <w:lang w:eastAsia="en-US"/>
          <w14:ligatures w14:val="standardContextual"/>
        </w:rPr>
        <w:t>)</w:t>
      </w:r>
      <w:r w:rsidRPr="00E0028A">
        <w:rPr>
          <w:rFonts w:eastAsiaTheme="minorHAnsi"/>
          <w:kern w:val="2"/>
          <w:lang w:eastAsia="en-US"/>
          <w14:ligatures w14:val="standardContextual"/>
        </w:rPr>
        <w:t xml:space="preserve">; sau </w:t>
      </w:r>
    </w:p>
    <w:p w14:paraId="1ADD8FF5" w14:textId="68F2FCB8" w:rsidR="00092FEB" w:rsidRPr="00E0028A" w:rsidRDefault="00092FEB" w:rsidP="009F1DA7">
      <w:pPr>
        <w:numPr>
          <w:ilvl w:val="0"/>
          <w:numId w:val="168"/>
        </w:numPr>
        <w:spacing w:after="160"/>
        <w:contextualSpacing/>
        <w:rPr>
          <w:rFonts w:eastAsiaTheme="minorHAnsi"/>
          <w:kern w:val="2"/>
          <w:lang w:eastAsia="en-US"/>
          <w14:ligatures w14:val="standardContextual"/>
        </w:rPr>
      </w:pPr>
      <w:r w:rsidRPr="00E0028A">
        <w:rPr>
          <w:rFonts w:eastAsiaTheme="minorHAnsi"/>
          <w:kern w:val="2"/>
          <w:lang w:eastAsia="en-US"/>
          <w14:ligatures w14:val="standardContextual"/>
        </w:rPr>
        <w:t>3 luni de</w:t>
      </w:r>
      <w:r w:rsidR="004173A6">
        <w:rPr>
          <w:rFonts w:eastAsiaTheme="minorHAnsi"/>
          <w:kern w:val="2"/>
          <w:lang w:eastAsia="en-US"/>
          <w14:ligatures w14:val="standardContextual"/>
        </w:rPr>
        <w:t xml:space="preserve"> </w:t>
      </w:r>
      <w:r w:rsidR="009B7159">
        <w:rPr>
          <w:rFonts w:eastAsiaTheme="minorHAnsi"/>
          <w:kern w:val="2"/>
          <w:lang w:eastAsia="en-US"/>
          <w14:ligatures w14:val="standardContextual"/>
        </w:rPr>
        <w:t>Isoniazidum*</w:t>
      </w:r>
      <w:r w:rsidRPr="00E0028A">
        <w:rPr>
          <w:rFonts w:eastAsiaTheme="minorHAnsi"/>
          <w:kern w:val="2"/>
          <w:lang w:eastAsia="en-US"/>
          <w14:ligatures w14:val="standardContextual"/>
        </w:rPr>
        <w:t xml:space="preserve"> plus Rifapentinum* săptămânal (3HP) </w:t>
      </w:r>
      <w:r w:rsidRPr="00E0028A">
        <w:rPr>
          <w:rFonts w:eastAsiaTheme="minorHAnsi"/>
          <w:i/>
          <w:iCs/>
          <w:kern w:val="2"/>
          <w:lang w:eastAsia="en-US"/>
          <w14:ligatures w14:val="standardContextual"/>
        </w:rPr>
        <w:t xml:space="preserve">(Recomandare puternică, </w:t>
      </w:r>
      <w:r w:rsidR="00DB3359" w:rsidRPr="00E0028A">
        <w:rPr>
          <w:rFonts w:eastAsiaTheme="minorHAnsi"/>
          <w:i/>
          <w:iCs/>
          <w:kern w:val="2"/>
          <w:lang w:eastAsia="en-US"/>
          <w14:ligatures w14:val="standardContextual"/>
        </w:rPr>
        <w:t>certitudine ridicată a dovezilor</w:t>
      </w:r>
      <w:r w:rsidRPr="00E0028A">
        <w:rPr>
          <w:rFonts w:eastAsiaTheme="minorHAnsi"/>
          <w:i/>
          <w:iCs/>
          <w:kern w:val="2"/>
          <w:lang w:eastAsia="en-US"/>
          <w14:ligatures w14:val="standardContextual"/>
        </w:rPr>
        <w:t>)</w:t>
      </w:r>
      <w:r w:rsidRPr="00E0028A">
        <w:rPr>
          <w:rFonts w:eastAsiaTheme="minorHAnsi"/>
          <w:kern w:val="2"/>
          <w:lang w:eastAsia="en-US"/>
          <w14:ligatures w14:val="standardContextual"/>
        </w:rPr>
        <w:t>; sau</w:t>
      </w:r>
    </w:p>
    <w:p w14:paraId="40E85949" w14:textId="493631C9" w:rsidR="00092FEB" w:rsidRPr="00E0028A" w:rsidRDefault="00092FEB" w:rsidP="009F1DA7">
      <w:pPr>
        <w:numPr>
          <w:ilvl w:val="0"/>
          <w:numId w:val="168"/>
        </w:numPr>
        <w:spacing w:after="160"/>
        <w:contextualSpacing/>
        <w:rPr>
          <w:rFonts w:eastAsiaTheme="minorHAnsi"/>
          <w:kern w:val="2"/>
          <w:lang w:eastAsia="en-US"/>
          <w14:ligatures w14:val="standardContextual"/>
        </w:rPr>
      </w:pPr>
      <w:r w:rsidRPr="00E0028A">
        <w:rPr>
          <w:rFonts w:eastAsiaTheme="minorHAnsi"/>
          <w:kern w:val="2"/>
          <w:lang w:eastAsia="en-US"/>
          <w14:ligatures w14:val="standardContextual"/>
        </w:rPr>
        <w:t>3 luni de</w:t>
      </w:r>
      <w:r w:rsidR="004173A6">
        <w:rPr>
          <w:rFonts w:eastAsiaTheme="minorHAnsi"/>
          <w:kern w:val="2"/>
          <w:lang w:eastAsia="en-US"/>
          <w14:ligatures w14:val="standardContextual"/>
        </w:rPr>
        <w:t xml:space="preserve"> </w:t>
      </w:r>
      <w:r w:rsidR="009B7159">
        <w:rPr>
          <w:rFonts w:eastAsiaTheme="minorHAnsi"/>
          <w:kern w:val="2"/>
          <w:lang w:eastAsia="en-US"/>
          <w14:ligatures w14:val="standardContextual"/>
        </w:rPr>
        <w:t>Isoniazidum*</w:t>
      </w:r>
      <w:r w:rsidRPr="00E0028A">
        <w:rPr>
          <w:rFonts w:eastAsiaTheme="minorHAnsi"/>
          <w:kern w:val="2"/>
          <w:lang w:eastAsia="en-US"/>
          <w14:ligatures w14:val="standardContextual"/>
        </w:rPr>
        <w:t xml:space="preserve"> plus Rifampicinum* zilnic (3HR) </w:t>
      </w:r>
      <w:r w:rsidRPr="00E0028A">
        <w:rPr>
          <w:rFonts w:eastAsiaTheme="minorHAnsi"/>
          <w:i/>
          <w:iCs/>
          <w:kern w:val="2"/>
          <w:lang w:eastAsia="en-US"/>
          <w14:ligatures w14:val="standardContextual"/>
        </w:rPr>
        <w:t xml:space="preserve">(Recomandare puternică, </w:t>
      </w:r>
      <w:r w:rsidR="00DB3359" w:rsidRPr="00E0028A">
        <w:rPr>
          <w:rFonts w:eastAsiaTheme="minorHAnsi"/>
          <w:i/>
          <w:iCs/>
          <w:kern w:val="2"/>
          <w:lang w:eastAsia="en-US"/>
          <w14:ligatures w14:val="standardContextual"/>
        </w:rPr>
        <w:t>certitudine ridicată a dovezilor</w:t>
      </w:r>
      <w:r w:rsidRPr="00E0028A">
        <w:rPr>
          <w:rFonts w:eastAsiaTheme="minorHAnsi"/>
          <w:i/>
          <w:iCs/>
          <w:kern w:val="2"/>
          <w:lang w:eastAsia="en-US"/>
          <w14:ligatures w14:val="standardContextual"/>
        </w:rPr>
        <w:t>)</w:t>
      </w:r>
      <w:r w:rsidRPr="00E0028A">
        <w:rPr>
          <w:rFonts w:eastAsiaTheme="minorHAnsi"/>
          <w:kern w:val="2"/>
          <w:lang w:eastAsia="en-US"/>
          <w14:ligatures w14:val="standardContextual"/>
        </w:rPr>
        <w:t>.</w:t>
      </w:r>
    </w:p>
    <w:p w14:paraId="2CB61099" w14:textId="77777777" w:rsidR="00092FEB" w:rsidRPr="00E0028A" w:rsidRDefault="00092FEB" w:rsidP="009F1DA7">
      <w:pPr>
        <w:numPr>
          <w:ilvl w:val="0"/>
          <w:numId w:val="167"/>
        </w:numPr>
        <w:spacing w:after="160"/>
        <w:contextualSpacing/>
        <w:rPr>
          <w:rFonts w:eastAsiaTheme="minorHAnsi"/>
          <w:kern w:val="2"/>
          <w:lang w:eastAsia="en-US"/>
          <w14:ligatures w14:val="standardContextual"/>
        </w:rPr>
      </w:pPr>
      <w:r w:rsidRPr="00E0028A">
        <w:rPr>
          <w:rFonts w:eastAsiaTheme="minorHAnsi"/>
          <w:kern w:val="2"/>
          <w:lang w:eastAsia="en-US"/>
          <w14:ligatures w14:val="standardContextual"/>
        </w:rPr>
        <w:t>Ca regimuri alternative de TPT pot fi oferite:</w:t>
      </w:r>
    </w:p>
    <w:p w14:paraId="5FA79792" w14:textId="07E6C519" w:rsidR="00092FEB" w:rsidRPr="00E0028A" w:rsidRDefault="00092FEB" w:rsidP="009F1DA7">
      <w:pPr>
        <w:numPr>
          <w:ilvl w:val="0"/>
          <w:numId w:val="169"/>
        </w:numPr>
        <w:spacing w:after="160"/>
        <w:contextualSpacing/>
        <w:rPr>
          <w:rFonts w:eastAsiaTheme="minorHAnsi"/>
          <w:kern w:val="2"/>
          <w:lang w:eastAsia="en-US"/>
          <w14:ligatures w14:val="standardContextual"/>
        </w:rPr>
      </w:pPr>
      <w:r w:rsidRPr="00E0028A">
        <w:rPr>
          <w:rFonts w:eastAsiaTheme="minorHAnsi"/>
          <w:kern w:val="2"/>
          <w:lang w:eastAsia="en-US"/>
          <w14:ligatures w14:val="standardContextual"/>
        </w:rPr>
        <w:t xml:space="preserve">1 lună </w:t>
      </w:r>
      <w:r w:rsidR="004173A6">
        <w:rPr>
          <w:rFonts w:eastAsiaTheme="minorHAnsi"/>
          <w:kern w:val="2"/>
          <w:lang w:eastAsia="en-US"/>
          <w14:ligatures w14:val="standardContextual"/>
        </w:rPr>
        <w:t>de Isoniazidum*</w:t>
      </w:r>
      <w:r w:rsidRPr="00E0028A">
        <w:rPr>
          <w:rFonts w:eastAsiaTheme="minorHAnsi"/>
          <w:kern w:val="2"/>
          <w:lang w:eastAsia="en-US"/>
          <w14:ligatures w14:val="standardContextual"/>
        </w:rPr>
        <w:t xml:space="preserve"> zilnic plus Rifapentinum* (1HP) </w:t>
      </w:r>
      <w:r w:rsidRPr="00E0028A">
        <w:rPr>
          <w:rFonts w:eastAsiaTheme="minorHAnsi"/>
          <w:i/>
          <w:iCs/>
          <w:kern w:val="2"/>
          <w:lang w:eastAsia="en-US"/>
          <w14:ligatures w14:val="standardContextual"/>
        </w:rPr>
        <w:t xml:space="preserve">(Recomandare condiționată, </w:t>
      </w:r>
      <w:r w:rsidR="00C847CC" w:rsidRPr="00E0028A">
        <w:rPr>
          <w:rFonts w:eastAsiaTheme="minorHAnsi"/>
          <w:i/>
          <w:iCs/>
          <w:kern w:val="2"/>
          <w:lang w:eastAsia="en-US"/>
          <w14:ligatures w14:val="standardContextual"/>
        </w:rPr>
        <w:t>certitudine scăzută a dovezilor</w:t>
      </w:r>
      <w:r w:rsidRPr="00E0028A">
        <w:rPr>
          <w:rFonts w:eastAsiaTheme="minorHAnsi"/>
          <w:i/>
          <w:iCs/>
          <w:kern w:val="2"/>
          <w:lang w:eastAsia="en-US"/>
          <w14:ligatures w14:val="standardContextual"/>
        </w:rPr>
        <w:t xml:space="preserve"> până la moderată)</w:t>
      </w:r>
      <w:r w:rsidRPr="00E0028A">
        <w:rPr>
          <w:rFonts w:eastAsiaTheme="minorHAnsi"/>
          <w:kern w:val="2"/>
          <w:lang w:eastAsia="en-US"/>
          <w14:ligatures w14:val="standardContextual"/>
        </w:rPr>
        <w:t xml:space="preserve"> sau </w:t>
      </w:r>
    </w:p>
    <w:p w14:paraId="3B6E9BA6" w14:textId="1C9364AA" w:rsidR="00092FEB" w:rsidRPr="00E0028A" w:rsidRDefault="00092FEB" w:rsidP="009F1DA7">
      <w:pPr>
        <w:numPr>
          <w:ilvl w:val="0"/>
          <w:numId w:val="169"/>
        </w:numPr>
        <w:spacing w:after="160"/>
        <w:contextualSpacing/>
        <w:rPr>
          <w:rFonts w:eastAsiaTheme="minorHAnsi"/>
          <w:kern w:val="2"/>
          <w:lang w:eastAsia="en-US"/>
          <w14:ligatures w14:val="standardContextual"/>
        </w:rPr>
      </w:pPr>
      <w:r w:rsidRPr="00E0028A">
        <w:rPr>
          <w:rFonts w:eastAsiaTheme="minorHAnsi"/>
          <w:kern w:val="2"/>
          <w:lang w:eastAsia="en-US"/>
          <w14:ligatures w14:val="standardContextual"/>
        </w:rPr>
        <w:t xml:space="preserve">4 luni de Rifampicinum* zilnic (4R) </w:t>
      </w:r>
      <w:r w:rsidRPr="00E0028A">
        <w:rPr>
          <w:rFonts w:eastAsiaTheme="minorHAnsi"/>
          <w:i/>
          <w:iCs/>
          <w:kern w:val="2"/>
          <w:lang w:eastAsia="en-US"/>
          <w14:ligatures w14:val="standardContextual"/>
        </w:rPr>
        <w:t xml:space="preserve">(Recomandare condiționată, </w:t>
      </w:r>
      <w:r w:rsidR="00C847CC" w:rsidRPr="00E0028A">
        <w:rPr>
          <w:rFonts w:eastAsiaTheme="minorHAnsi"/>
          <w:i/>
          <w:iCs/>
          <w:kern w:val="2"/>
          <w:lang w:eastAsia="en-US"/>
          <w14:ligatures w14:val="standardContextual"/>
        </w:rPr>
        <w:t>certitudine scăzută a dovezilor</w:t>
      </w:r>
      <w:r w:rsidRPr="00E0028A">
        <w:rPr>
          <w:rFonts w:eastAsiaTheme="minorHAnsi"/>
          <w:i/>
          <w:iCs/>
          <w:kern w:val="2"/>
          <w:lang w:eastAsia="en-US"/>
          <w14:ligatures w14:val="standardContextual"/>
        </w:rPr>
        <w:t xml:space="preserve"> până la moderată)</w:t>
      </w:r>
      <w:r w:rsidRPr="00E0028A">
        <w:rPr>
          <w:rFonts w:eastAsiaTheme="minorHAnsi"/>
          <w:kern w:val="2"/>
          <w:lang w:eastAsia="en-US"/>
          <w14:ligatures w14:val="standardContextual"/>
        </w:rPr>
        <w:t>.</w:t>
      </w:r>
    </w:p>
    <w:p w14:paraId="1D560074" w14:textId="5EBE4545" w:rsidR="00092FEB" w:rsidRPr="00E0028A" w:rsidRDefault="00092FEB" w:rsidP="009F1DA7">
      <w:pPr>
        <w:numPr>
          <w:ilvl w:val="0"/>
          <w:numId w:val="72"/>
        </w:numPr>
        <w:contextualSpacing/>
        <w:rPr>
          <w:rFonts w:eastAsiaTheme="minorHAnsi"/>
          <w:kern w:val="2"/>
          <w:lang w:eastAsia="en-US"/>
          <w14:ligatures w14:val="standardContextual"/>
        </w:rPr>
      </w:pPr>
      <w:r w:rsidRPr="00E0028A">
        <w:rPr>
          <w:rFonts w:eastAsiaTheme="minorHAnsi"/>
          <w:kern w:val="2"/>
          <w:lang w:eastAsia="en-US"/>
          <w14:ligatures w14:val="standardContextual"/>
        </w:rPr>
        <w:t xml:space="preserve">La persoanele cu contacte expuse la tuberculoză </w:t>
      </w:r>
      <w:proofErr w:type="spellStart"/>
      <w:r w:rsidRPr="00E0028A">
        <w:rPr>
          <w:rFonts w:eastAsiaTheme="minorHAnsi"/>
          <w:kern w:val="2"/>
          <w:lang w:eastAsia="en-US"/>
          <w14:ligatures w14:val="standardContextual"/>
        </w:rPr>
        <w:t>multidrogrezistentă</w:t>
      </w:r>
      <w:proofErr w:type="spellEnd"/>
      <w:r w:rsidRPr="00E0028A">
        <w:rPr>
          <w:rFonts w:eastAsiaTheme="minorHAnsi"/>
          <w:kern w:val="2"/>
          <w:lang w:eastAsia="en-US"/>
          <w14:ligatures w14:val="standardContextual"/>
        </w:rPr>
        <w:t xml:space="preserve"> sau rezistentă la Rifampicinum, se recomandă tratamentul preventiv al tuberculozei cu Levofloxacinum zilnic, timp de șase luni </w:t>
      </w:r>
      <w:r w:rsidRPr="00E0028A">
        <w:rPr>
          <w:rFonts w:eastAsiaTheme="minorHAnsi"/>
          <w:i/>
          <w:iCs/>
          <w:kern w:val="2"/>
          <w:lang w:eastAsia="en-US"/>
          <w14:ligatures w14:val="standardContextual"/>
        </w:rPr>
        <w:t xml:space="preserve">(Recomandare puternică, </w:t>
      </w:r>
      <w:r w:rsidR="00D26481" w:rsidRPr="00E0028A">
        <w:rPr>
          <w:rFonts w:eastAsiaTheme="minorHAnsi"/>
          <w:i/>
          <w:iCs/>
          <w:kern w:val="2"/>
          <w:lang w:eastAsia="en-US"/>
          <w14:ligatures w14:val="standardContextual"/>
        </w:rPr>
        <w:t>certitudine moderată a dovezilor</w:t>
      </w:r>
      <w:r w:rsidRPr="00E0028A">
        <w:rPr>
          <w:rFonts w:eastAsiaTheme="minorHAnsi"/>
          <w:i/>
          <w:iCs/>
          <w:kern w:val="2"/>
          <w:lang w:eastAsia="en-US"/>
          <w14:ligatures w14:val="standardContextual"/>
        </w:rPr>
        <w:t>).</w:t>
      </w:r>
    </w:p>
    <w:p w14:paraId="075C311E" w14:textId="6FD32791" w:rsidR="00092FEB" w:rsidRPr="00E0028A" w:rsidRDefault="00092FEB" w:rsidP="009F1DA7">
      <w:pPr>
        <w:numPr>
          <w:ilvl w:val="0"/>
          <w:numId w:val="72"/>
        </w:numPr>
        <w:spacing w:before="100" w:beforeAutospacing="1" w:after="100" w:afterAutospacing="1"/>
        <w:contextualSpacing/>
        <w:rPr>
          <w:lang w:eastAsia="ro-MD"/>
          <w14:ligatures w14:val="standardContextual"/>
        </w:rPr>
      </w:pPr>
      <w:r w:rsidRPr="00E0028A">
        <w:rPr>
          <w:lang w:eastAsia="ro-MD"/>
          <w14:ligatures w14:val="standardContextual"/>
        </w:rPr>
        <w:t xml:space="preserve">Se recomandă </w:t>
      </w:r>
      <w:r w:rsidRPr="00E0028A">
        <w:rPr>
          <w14:ligatures w14:val="standardContextual"/>
        </w:rPr>
        <w:t xml:space="preserve"> </w:t>
      </w:r>
      <w:r w:rsidRPr="00E0028A">
        <w:rPr>
          <w:lang w:eastAsia="ro-MD"/>
          <w14:ligatures w14:val="standardContextual"/>
        </w:rPr>
        <w:t xml:space="preserve">trierea  persoanelor cu semne și simptome de tuberculoză sau cu tuberculoză confirmată, pentru a reduce transmiterea </w:t>
      </w:r>
      <w:r w:rsidRPr="00E0028A">
        <w:rPr>
          <w:i/>
          <w:iCs/>
          <w:lang w:eastAsia="ro-MD"/>
          <w14:ligatures w14:val="standardContextual"/>
        </w:rPr>
        <w:t>M. tuberculosis</w:t>
      </w:r>
      <w:r w:rsidRPr="00E0028A">
        <w:rPr>
          <w:lang w:eastAsia="ro-MD"/>
          <w14:ligatures w14:val="standardContextual"/>
        </w:rPr>
        <w:t xml:space="preserve"> către lucrătorii medicali (inclusiv lucrătorii comunitari), persoanele care frecventează instituțiile </w:t>
      </w:r>
      <w:r w:rsidR="00F53870" w:rsidRPr="00E0028A">
        <w:rPr>
          <w:lang w:eastAsia="ro-MD"/>
          <w14:ligatures w14:val="standardContextual"/>
        </w:rPr>
        <w:t>medico-sanitare</w:t>
      </w:r>
      <w:r w:rsidRPr="00E0028A">
        <w:rPr>
          <w:lang w:eastAsia="ro-MD"/>
          <w14:ligatures w14:val="standardContextual"/>
        </w:rPr>
        <w:t xml:space="preserve"> sau alte persoane aflate în medii cu risc crescut de transmitere. </w:t>
      </w:r>
      <w:r w:rsidRPr="00E0028A">
        <w:rPr>
          <w:i/>
          <w:iCs/>
          <w:lang w:eastAsia="ro-MD"/>
          <w14:ligatures w14:val="standardContextual"/>
        </w:rPr>
        <w:t xml:space="preserve">(Recomandare condiționată, </w:t>
      </w:r>
      <w:r w:rsidR="00D26481" w:rsidRPr="00E0028A">
        <w:rPr>
          <w:i/>
          <w:iCs/>
          <w:lang w:eastAsia="ro-MD"/>
          <w14:ligatures w14:val="standardContextual"/>
        </w:rPr>
        <w:t>certitudine foarte scăzută a dovezilor</w:t>
      </w:r>
      <w:r w:rsidRPr="00E0028A">
        <w:rPr>
          <w:i/>
          <w:iCs/>
          <w:lang w:eastAsia="ro-MD"/>
          <w14:ligatures w14:val="standardContextual"/>
        </w:rPr>
        <w:t>)</w:t>
      </w:r>
      <w:r w:rsidRPr="00E0028A">
        <w:rPr>
          <w:lang w:eastAsia="ro-MD"/>
          <w14:ligatures w14:val="standardContextual"/>
        </w:rPr>
        <w:t>.</w:t>
      </w:r>
    </w:p>
    <w:p w14:paraId="76D5109B" w14:textId="65FC660D" w:rsidR="00092FEB" w:rsidRPr="00E0028A" w:rsidRDefault="00092FEB" w:rsidP="009F1DA7">
      <w:pPr>
        <w:numPr>
          <w:ilvl w:val="0"/>
          <w:numId w:val="72"/>
        </w:numPr>
        <w:spacing w:before="100" w:beforeAutospacing="1" w:after="100" w:afterAutospacing="1"/>
        <w:contextualSpacing/>
        <w:rPr>
          <w:lang w:eastAsia="ro-MD"/>
          <w14:ligatures w14:val="standardContextual"/>
        </w:rPr>
      </w:pPr>
      <w:r w:rsidRPr="00E0028A">
        <w:rPr>
          <w:lang w:eastAsia="ro-MD"/>
          <w14:ligatures w14:val="standardContextual"/>
        </w:rPr>
        <w:t xml:space="preserve">Se recomandă separarea sau izolarea respiratorie a persoanelor cu tuberculoză presupusă sau demonstrată a fi infecțioasă, pentru a reduce transmiterea </w:t>
      </w:r>
      <w:r w:rsidRPr="00E0028A">
        <w:rPr>
          <w:i/>
          <w:iCs/>
          <w:lang w:eastAsia="ro-MD"/>
          <w14:ligatures w14:val="standardContextual"/>
        </w:rPr>
        <w:t>M. tuberculosis</w:t>
      </w:r>
      <w:r w:rsidRPr="00E0028A">
        <w:rPr>
          <w:lang w:eastAsia="ro-MD"/>
          <w14:ligatures w14:val="standardContextual"/>
        </w:rPr>
        <w:t xml:space="preserve"> către lucrătorii medicali sau alte persoane din instituțiile </w:t>
      </w:r>
      <w:r w:rsidR="00F53870" w:rsidRPr="00E0028A">
        <w:rPr>
          <w:lang w:eastAsia="ro-MD"/>
          <w14:ligatures w14:val="standardContextual"/>
        </w:rPr>
        <w:t>medico-sanitare</w:t>
      </w:r>
      <w:r w:rsidRPr="00E0028A">
        <w:rPr>
          <w:lang w:eastAsia="ro-MD"/>
          <w14:ligatures w14:val="standardContextual"/>
        </w:rPr>
        <w:t xml:space="preserve">. </w:t>
      </w:r>
      <w:r w:rsidRPr="00E0028A">
        <w:rPr>
          <w:i/>
          <w:iCs/>
          <w:lang w:eastAsia="ro-MD"/>
          <w14:ligatures w14:val="standardContextual"/>
        </w:rPr>
        <w:t xml:space="preserve">(Recomandare condiționată, </w:t>
      </w:r>
      <w:r w:rsidR="00D26481" w:rsidRPr="00E0028A">
        <w:rPr>
          <w:i/>
          <w:iCs/>
          <w:lang w:eastAsia="ro-MD"/>
          <w14:ligatures w14:val="standardContextual"/>
        </w:rPr>
        <w:t>certitudine foarte scăzută a dovezilor</w:t>
      </w:r>
      <w:r w:rsidRPr="00E0028A">
        <w:rPr>
          <w:i/>
          <w:iCs/>
          <w:lang w:eastAsia="ro-MD"/>
          <w14:ligatures w14:val="standardContextual"/>
        </w:rPr>
        <w:t>).</w:t>
      </w:r>
    </w:p>
    <w:p w14:paraId="66EAF9CD" w14:textId="5DD66F97" w:rsidR="00092FEB" w:rsidRPr="00E0028A" w:rsidRDefault="00092FEB" w:rsidP="009F1DA7">
      <w:pPr>
        <w:numPr>
          <w:ilvl w:val="0"/>
          <w:numId w:val="72"/>
        </w:numPr>
        <w:spacing w:before="100" w:beforeAutospacing="1" w:after="100" w:afterAutospacing="1"/>
        <w:contextualSpacing/>
        <w:rPr>
          <w:lang w:eastAsia="ro-MD"/>
          <w14:ligatures w14:val="standardContextual"/>
        </w:rPr>
      </w:pPr>
      <w:r w:rsidRPr="00E0028A">
        <w:rPr>
          <w:lang w:eastAsia="ro-MD"/>
          <w14:ligatures w14:val="standardContextual"/>
        </w:rPr>
        <w:t xml:space="preserve">Se recomandă inițierea rapidă a tratamentului eficient pentru tuberculoză la persoanele cu boală activă, pentru a reduce transmiterea </w:t>
      </w:r>
      <w:r w:rsidRPr="00E0028A">
        <w:rPr>
          <w:i/>
          <w:iCs/>
          <w:lang w:eastAsia="ro-MD"/>
          <w14:ligatures w14:val="standardContextual"/>
        </w:rPr>
        <w:t>M. tuberculosis</w:t>
      </w:r>
      <w:r w:rsidRPr="00E0028A">
        <w:rPr>
          <w:lang w:eastAsia="ro-MD"/>
          <w14:ligatures w14:val="standardContextual"/>
        </w:rPr>
        <w:t xml:space="preserve"> către lucrătorii medicali, persoanele care frecventează instituțiile </w:t>
      </w:r>
      <w:r w:rsidR="00F53870" w:rsidRPr="00E0028A">
        <w:rPr>
          <w:lang w:eastAsia="ro-MD"/>
          <w14:ligatures w14:val="standardContextual"/>
        </w:rPr>
        <w:t xml:space="preserve">medico-sanitare </w:t>
      </w:r>
      <w:r w:rsidRPr="00E0028A">
        <w:rPr>
          <w:lang w:eastAsia="ro-MD"/>
          <w14:ligatures w14:val="standardContextual"/>
        </w:rPr>
        <w:t xml:space="preserve">sau alte persoane aflate în medii cu risc crescut de transmitere. </w:t>
      </w:r>
      <w:r w:rsidRPr="00E0028A">
        <w:rPr>
          <w:i/>
          <w:iCs/>
          <w:lang w:eastAsia="ro-MD"/>
          <w14:ligatures w14:val="standardContextual"/>
        </w:rPr>
        <w:t xml:space="preserve">(Recomandare puternică, </w:t>
      </w:r>
      <w:r w:rsidR="00D26481" w:rsidRPr="00E0028A">
        <w:rPr>
          <w:i/>
          <w:iCs/>
          <w:lang w:eastAsia="ro-MD"/>
          <w14:ligatures w14:val="standardContextual"/>
        </w:rPr>
        <w:t>certitudine foarte scăzută a dovezilor</w:t>
      </w:r>
      <w:r w:rsidRPr="00E0028A">
        <w:rPr>
          <w:i/>
          <w:iCs/>
          <w:lang w:eastAsia="ro-MD"/>
          <w14:ligatures w14:val="standardContextual"/>
        </w:rPr>
        <w:t>).</w:t>
      </w:r>
    </w:p>
    <w:p w14:paraId="5F7E121A" w14:textId="40E4FCBC" w:rsidR="00092FEB" w:rsidRPr="00E0028A" w:rsidRDefault="00092FEB" w:rsidP="009F1DA7">
      <w:pPr>
        <w:numPr>
          <w:ilvl w:val="0"/>
          <w:numId w:val="72"/>
        </w:numPr>
        <w:spacing w:before="100" w:beforeAutospacing="1" w:after="100" w:afterAutospacing="1"/>
        <w:contextualSpacing/>
        <w:rPr>
          <w:lang w:eastAsia="ro-MD"/>
          <w14:ligatures w14:val="standardContextual"/>
        </w:rPr>
      </w:pPr>
      <w:r w:rsidRPr="00E0028A">
        <w:rPr>
          <w:lang w:eastAsia="ro-MD"/>
          <w14:ligatures w14:val="standardContextual"/>
        </w:rPr>
        <w:t xml:space="preserve">Se recomandă igiena respiratorie, inclusiv eticheta tusei, la persoanele cu tuberculoză presupusă sau confirmată, pentru a reduce transmiterea </w:t>
      </w:r>
      <w:r w:rsidRPr="00E0028A">
        <w:rPr>
          <w:i/>
          <w:iCs/>
          <w:lang w:eastAsia="ro-MD"/>
          <w14:ligatures w14:val="standardContextual"/>
        </w:rPr>
        <w:t>M. tuberculosis</w:t>
      </w:r>
      <w:r w:rsidRPr="00E0028A">
        <w:rPr>
          <w:lang w:eastAsia="ro-MD"/>
          <w14:ligatures w14:val="standardContextual"/>
        </w:rPr>
        <w:t xml:space="preserve"> către lucrătorii medicali, persoanele care frecventează instituțiile </w:t>
      </w:r>
      <w:r w:rsidR="00F53870" w:rsidRPr="00E0028A">
        <w:rPr>
          <w:lang w:eastAsia="ro-MD"/>
          <w14:ligatures w14:val="standardContextual"/>
        </w:rPr>
        <w:t>medico-sanitare</w:t>
      </w:r>
      <w:r w:rsidRPr="00E0028A">
        <w:rPr>
          <w:lang w:eastAsia="ro-MD"/>
          <w14:ligatures w14:val="standardContextual"/>
        </w:rPr>
        <w:t xml:space="preserve"> sau alte persoane aflate în medii cu risc crescut de transmitere. </w:t>
      </w:r>
      <w:r w:rsidRPr="00E0028A">
        <w:rPr>
          <w:i/>
          <w:iCs/>
          <w:lang w:eastAsia="ro-MD"/>
          <w14:ligatures w14:val="standardContextual"/>
        </w:rPr>
        <w:t xml:space="preserve">(Recomandare puternică, </w:t>
      </w:r>
      <w:r w:rsidR="00D26481" w:rsidRPr="00E0028A">
        <w:rPr>
          <w:i/>
          <w:iCs/>
          <w:lang w:eastAsia="ro-MD"/>
          <w14:ligatures w14:val="standardContextual"/>
        </w:rPr>
        <w:t>certitudine scăzută a dovezilor</w:t>
      </w:r>
      <w:r w:rsidRPr="00E0028A">
        <w:rPr>
          <w:i/>
          <w:iCs/>
          <w:lang w:eastAsia="ro-MD"/>
          <w14:ligatures w14:val="standardContextual"/>
        </w:rPr>
        <w:t>).</w:t>
      </w:r>
    </w:p>
    <w:p w14:paraId="0289471E" w14:textId="7068A8D7" w:rsidR="00092FEB" w:rsidRPr="00E0028A" w:rsidRDefault="00092FEB" w:rsidP="009F1DA7">
      <w:pPr>
        <w:numPr>
          <w:ilvl w:val="0"/>
          <w:numId w:val="72"/>
        </w:numPr>
        <w:spacing w:before="100" w:beforeAutospacing="1" w:after="100" w:afterAutospacing="1"/>
        <w:contextualSpacing/>
        <w:rPr>
          <w:lang w:eastAsia="ro-MD"/>
        </w:rPr>
      </w:pPr>
      <w:r w:rsidRPr="00E0028A">
        <w:rPr>
          <w:lang w:eastAsia="ro-MD"/>
        </w:rPr>
        <w:t xml:space="preserve">Sisteme cu radiație ultravioletă </w:t>
      </w:r>
      <w:proofErr w:type="spellStart"/>
      <w:r w:rsidRPr="00E0028A">
        <w:rPr>
          <w:lang w:eastAsia="ro-MD"/>
        </w:rPr>
        <w:t>germicidă</w:t>
      </w:r>
      <w:proofErr w:type="spellEnd"/>
      <w:r w:rsidRPr="00E0028A">
        <w:rPr>
          <w:lang w:eastAsia="ro-MD"/>
        </w:rPr>
        <w:t xml:space="preserve"> (UVGI) în partea superioară a încăperii sunt recomandate pentru reducerea transmiterii </w:t>
      </w:r>
      <w:r w:rsidRPr="00E0028A">
        <w:rPr>
          <w:i/>
          <w:iCs/>
          <w:lang w:eastAsia="ro-MD"/>
        </w:rPr>
        <w:t>M</w:t>
      </w:r>
      <w:r w:rsidR="00583305" w:rsidRPr="00E0028A">
        <w:rPr>
          <w:i/>
          <w:iCs/>
          <w:lang w:eastAsia="ro-MD"/>
        </w:rPr>
        <w:t>.</w:t>
      </w:r>
      <w:r w:rsidRPr="00E0028A">
        <w:rPr>
          <w:i/>
          <w:iCs/>
          <w:lang w:eastAsia="ro-MD"/>
        </w:rPr>
        <w:t xml:space="preserve"> tuberculosis</w:t>
      </w:r>
      <w:r w:rsidRPr="00E0028A">
        <w:rPr>
          <w:lang w:eastAsia="ro-MD"/>
        </w:rPr>
        <w:t xml:space="preserve"> către lucrătorii medicali, persoanele care frecventează instituțiile </w:t>
      </w:r>
      <w:r w:rsidR="00F53870" w:rsidRPr="00E0028A">
        <w:rPr>
          <w:lang w:eastAsia="ro-MD"/>
        </w:rPr>
        <w:t>medico-sanitare</w:t>
      </w:r>
      <w:r w:rsidRPr="00E0028A">
        <w:rPr>
          <w:lang w:eastAsia="ro-MD"/>
        </w:rPr>
        <w:t xml:space="preserve"> sau alte persoane aflate în medii cu risc crescut de transmitere. (</w:t>
      </w:r>
      <w:r w:rsidRPr="00E0028A">
        <w:rPr>
          <w:i/>
          <w:iCs/>
          <w:lang w:eastAsia="ro-MD"/>
        </w:rPr>
        <w:t xml:space="preserve">Recomandare condițională, </w:t>
      </w:r>
      <w:r w:rsidR="00D26481" w:rsidRPr="00E0028A">
        <w:rPr>
          <w:i/>
          <w:iCs/>
          <w:lang w:eastAsia="ro-MD"/>
        </w:rPr>
        <w:t>certitudine moderată a dovezilor</w:t>
      </w:r>
      <w:r w:rsidRPr="00E0028A">
        <w:rPr>
          <w:lang w:eastAsia="ro-MD"/>
        </w:rPr>
        <w:t>)</w:t>
      </w:r>
    </w:p>
    <w:p w14:paraId="6779EAF1" w14:textId="75225AD3" w:rsidR="00092FEB" w:rsidRPr="00E0028A" w:rsidRDefault="00092FEB" w:rsidP="009F1DA7">
      <w:pPr>
        <w:numPr>
          <w:ilvl w:val="0"/>
          <w:numId w:val="72"/>
        </w:numPr>
        <w:spacing w:before="100" w:beforeAutospacing="1" w:after="100" w:afterAutospacing="1"/>
        <w:contextualSpacing/>
        <w:rPr>
          <w:lang w:eastAsia="ro-MD"/>
        </w:rPr>
      </w:pPr>
      <w:r w:rsidRPr="00E0028A">
        <w:rPr>
          <w:lang w:eastAsia="ro-MD"/>
        </w:rPr>
        <w:t xml:space="preserve">Sisteme de ventilație (inclusiv ventilație naturală, mixtă, mecanică și aer recirculat prin filtre de aer cu eficiență ridicată – [HEPA]) sunt recomandate pentru reducerea transmiterii </w:t>
      </w:r>
      <w:r w:rsidRPr="00E0028A">
        <w:rPr>
          <w:i/>
          <w:iCs/>
          <w:lang w:eastAsia="ro-MD"/>
        </w:rPr>
        <w:t>Mycobacterium tuberculosis</w:t>
      </w:r>
      <w:r w:rsidRPr="00E0028A">
        <w:rPr>
          <w:lang w:eastAsia="ro-MD"/>
        </w:rPr>
        <w:t xml:space="preserve"> către lucrătorii medicali, persoanele care frecventează instituțiile </w:t>
      </w:r>
      <w:r w:rsidR="00F53870" w:rsidRPr="00E0028A">
        <w:rPr>
          <w:lang w:eastAsia="ro-MD"/>
        </w:rPr>
        <w:t>medico-sanitare</w:t>
      </w:r>
      <w:r w:rsidRPr="00E0028A">
        <w:rPr>
          <w:lang w:eastAsia="ro-MD"/>
        </w:rPr>
        <w:t xml:space="preserve"> sau alte persoane aflate în medii cu risc crescut de transmitere. (</w:t>
      </w:r>
      <w:r w:rsidRPr="00E0028A">
        <w:rPr>
          <w:i/>
          <w:iCs/>
          <w:lang w:eastAsia="ro-MD"/>
        </w:rPr>
        <w:t xml:space="preserve">Recomandare condițională, </w:t>
      </w:r>
      <w:r w:rsidR="00D26481" w:rsidRPr="00E0028A">
        <w:rPr>
          <w:i/>
          <w:iCs/>
          <w:lang w:eastAsia="ro-MD"/>
        </w:rPr>
        <w:t>certitudine foarte scăzută a dovezilor</w:t>
      </w:r>
      <w:r w:rsidRPr="00E0028A">
        <w:rPr>
          <w:lang w:eastAsia="ro-MD"/>
        </w:rPr>
        <w:t>)</w:t>
      </w:r>
    </w:p>
    <w:p w14:paraId="10E73591" w14:textId="77777777" w:rsidR="00F53870" w:rsidRPr="00E0028A" w:rsidRDefault="00F53870" w:rsidP="009F1DA7">
      <w:pPr>
        <w:pStyle w:val="Listparagraf"/>
        <w:numPr>
          <w:ilvl w:val="0"/>
          <w:numId w:val="72"/>
        </w:numPr>
        <w:spacing w:before="100" w:beforeAutospacing="1" w:after="100" w:afterAutospacing="1"/>
        <w:rPr>
          <w:rStyle w:val="Accentuat"/>
        </w:rPr>
      </w:pPr>
      <w:r w:rsidRPr="00E0028A">
        <w:t xml:space="preserve">Măștile respiratorii de protecție împotriva particulelor, utilizate în cadrul unui program de protecție respiratorie, sunt recomandate pentru reducerea transmiterii </w:t>
      </w:r>
      <w:r w:rsidRPr="00E0028A">
        <w:rPr>
          <w:i/>
          <w:iCs/>
        </w:rPr>
        <w:t>Mycobacterium tuberculosis</w:t>
      </w:r>
      <w:r w:rsidRPr="00E0028A">
        <w:t xml:space="preserve"> la lucrătorii medicali, persoanele care frecventează instituțiile medico-sanitare sau alte persoane aflate în medii cu risc înalt de transmitere. </w:t>
      </w:r>
      <w:r w:rsidRPr="00E0028A">
        <w:rPr>
          <w:rStyle w:val="Accentuat"/>
        </w:rPr>
        <w:t>(Recomandare condiționată, certitudine foarte scăzută a dovezilor).</w:t>
      </w:r>
    </w:p>
    <w:p w14:paraId="17A2B327" w14:textId="77777777" w:rsidR="00092FEB" w:rsidRPr="00E0028A" w:rsidRDefault="00092FEB" w:rsidP="009F1DA7">
      <w:pPr>
        <w:numPr>
          <w:ilvl w:val="0"/>
          <w:numId w:val="72"/>
        </w:numPr>
        <w:spacing w:before="100" w:beforeAutospacing="1" w:after="100" w:afterAutospacing="1"/>
        <w:contextualSpacing/>
        <w:rPr>
          <w:i/>
          <w:iCs/>
        </w:rPr>
      </w:pPr>
      <w:r w:rsidRPr="00E0028A">
        <w:rPr>
          <w:bCs/>
          <w:szCs w:val="20"/>
        </w:rPr>
        <w:t>Pacienții noi cu TB pulmonară trebuie să primească un regim care conține 6 luni de Rifampicinum*: 2HRZE/4HR</w:t>
      </w:r>
      <w:r w:rsidRPr="00E0028A">
        <w:rPr>
          <w:b/>
          <w:szCs w:val="20"/>
        </w:rPr>
        <w:t xml:space="preserve"> </w:t>
      </w:r>
      <w:r w:rsidRPr="00E0028A">
        <w:rPr>
          <w:bCs/>
          <w:i/>
          <w:iCs/>
          <w:szCs w:val="20"/>
        </w:rPr>
        <w:t>(Recomandare puternică, certitudine ridicată a dovezilor)</w:t>
      </w:r>
      <w:r w:rsidRPr="00E0028A">
        <w:rPr>
          <w:b/>
          <w:szCs w:val="20"/>
        </w:rPr>
        <w:t>.</w:t>
      </w:r>
    </w:p>
    <w:p w14:paraId="57BF94E4" w14:textId="77777777" w:rsidR="00092FEB" w:rsidRPr="00E0028A" w:rsidRDefault="00092FEB" w:rsidP="009F1DA7">
      <w:pPr>
        <w:numPr>
          <w:ilvl w:val="0"/>
          <w:numId w:val="72"/>
        </w:numPr>
        <w:spacing w:before="100" w:beforeAutospacing="1" w:after="100" w:afterAutospacing="1"/>
        <w:contextualSpacing/>
        <w:rPr>
          <w:i/>
          <w:iCs/>
        </w:rPr>
      </w:pPr>
      <w:r w:rsidRPr="00E0028A">
        <w:rPr>
          <w:bCs/>
          <w:szCs w:val="20"/>
        </w:rPr>
        <w:t>Frecvența optimă de administrare pentru cazuri noi cu TB pulmonară este zilnică pe tot parcursul terapiei</w:t>
      </w:r>
      <w:r w:rsidRPr="00E0028A">
        <w:rPr>
          <w:b/>
          <w:szCs w:val="20"/>
        </w:rPr>
        <w:t xml:space="preserve"> </w:t>
      </w:r>
      <w:r w:rsidRPr="00E0028A">
        <w:rPr>
          <w:bCs/>
          <w:i/>
          <w:iCs/>
          <w:szCs w:val="20"/>
        </w:rPr>
        <w:t>(Recomandare puternică, certitudine ridicată a dovezilor)</w:t>
      </w:r>
      <w:r w:rsidRPr="00E0028A">
        <w:rPr>
          <w:b/>
          <w:szCs w:val="20"/>
        </w:rPr>
        <w:t>.</w:t>
      </w:r>
    </w:p>
    <w:p w14:paraId="6BBFD1BB" w14:textId="5E7657CF" w:rsidR="00092FEB" w:rsidRPr="00E0028A" w:rsidRDefault="00092FEB" w:rsidP="009F1DA7">
      <w:pPr>
        <w:numPr>
          <w:ilvl w:val="0"/>
          <w:numId w:val="72"/>
        </w:numPr>
        <w:spacing w:before="100" w:beforeAutospacing="1" w:after="100" w:afterAutospacing="1"/>
        <w:contextualSpacing/>
        <w:rPr>
          <w:i/>
          <w:iCs/>
        </w:rPr>
      </w:pPr>
      <w:r w:rsidRPr="00E0028A">
        <w:rPr>
          <w:bCs/>
          <w:szCs w:val="20"/>
        </w:rPr>
        <w:lastRenderedPageBreak/>
        <w:t>La toți pacienții cu TB pulmonară sensibilă, utilizarea dozelor de trei ori pe săptămână nu este recomandată nici în faza intensivă, nici în faza de continuare a terapiei, iar dozarea zilnică rămâne frecvența de administrare recomandată</w:t>
      </w:r>
      <w:r w:rsidR="004173A6">
        <w:rPr>
          <w:b/>
          <w:szCs w:val="20"/>
        </w:rPr>
        <w:t xml:space="preserve">. </w:t>
      </w:r>
      <w:r w:rsidRPr="00E0028A">
        <w:rPr>
          <w:bCs/>
          <w:i/>
          <w:iCs/>
          <w:szCs w:val="20"/>
        </w:rPr>
        <w:t>(Recomandare condiționată, certitudine foarte scăzută a dovezilor)</w:t>
      </w:r>
      <w:r w:rsidRPr="00E0028A">
        <w:rPr>
          <w:bCs/>
          <w:szCs w:val="20"/>
        </w:rPr>
        <w:t>.</w:t>
      </w:r>
    </w:p>
    <w:p w14:paraId="38DDEA25" w14:textId="7D139B3A" w:rsidR="00092FEB" w:rsidRPr="00E0028A" w:rsidRDefault="00092FEB" w:rsidP="009F1DA7">
      <w:pPr>
        <w:numPr>
          <w:ilvl w:val="0"/>
          <w:numId w:val="72"/>
        </w:numPr>
        <w:spacing w:before="100" w:beforeAutospacing="1" w:after="100" w:afterAutospacing="1"/>
        <w:contextualSpacing/>
        <w:rPr>
          <w:i/>
          <w:iCs/>
        </w:rPr>
      </w:pPr>
      <w:r w:rsidRPr="00E0028A">
        <w:rPr>
          <w:bCs/>
          <w:szCs w:val="20"/>
        </w:rPr>
        <w:t xml:space="preserve">Utilizarea </w:t>
      </w:r>
      <w:r w:rsidR="009B1798" w:rsidRPr="00E0028A">
        <w:rPr>
          <w:bCs/>
          <w:szCs w:val="20"/>
        </w:rPr>
        <w:t>comprimatelor cu doză fixă combinată (CDF)</w:t>
      </w:r>
      <w:r w:rsidRPr="00E0028A">
        <w:rPr>
          <w:bCs/>
          <w:szCs w:val="20"/>
        </w:rPr>
        <w:t xml:space="preserve"> este recomandată față de formulările separate de medicamente în tratamentul pacienților cu TB sensibilă</w:t>
      </w:r>
      <w:r w:rsidR="004173A6">
        <w:rPr>
          <w:bCs/>
          <w:szCs w:val="20"/>
        </w:rPr>
        <w:t>.</w:t>
      </w:r>
      <w:r w:rsidRPr="00E0028A">
        <w:rPr>
          <w:b/>
          <w:szCs w:val="20"/>
        </w:rPr>
        <w:t xml:space="preserve"> </w:t>
      </w:r>
      <w:r w:rsidRPr="00E0028A">
        <w:rPr>
          <w:bCs/>
          <w:i/>
          <w:iCs/>
          <w:szCs w:val="20"/>
        </w:rPr>
        <w:t>(Recomandare condiționată, certitudine scăzută a dovezilor)</w:t>
      </w:r>
      <w:r w:rsidRPr="00E0028A">
        <w:rPr>
          <w:bCs/>
          <w:szCs w:val="20"/>
        </w:rPr>
        <w:t>.</w:t>
      </w:r>
    </w:p>
    <w:p w14:paraId="346C66FB" w14:textId="74370A03" w:rsidR="00092FEB" w:rsidRPr="00E0028A" w:rsidRDefault="00092FEB" w:rsidP="009F1DA7">
      <w:pPr>
        <w:numPr>
          <w:ilvl w:val="0"/>
          <w:numId w:val="72"/>
        </w:numPr>
        <w:spacing w:before="100" w:beforeAutospacing="1" w:after="100" w:afterAutospacing="1"/>
        <w:contextualSpacing/>
        <w:rPr>
          <w:i/>
          <w:iCs/>
        </w:rPr>
      </w:pPr>
      <w:r w:rsidRPr="00E0028A">
        <w:rPr>
          <w:bCs/>
          <w:szCs w:val="20"/>
        </w:rPr>
        <w:t>La pacienții noi cu TB pulmonară tratați cu regimul care conține Rifampicinum* pe tot parcursul tratamentului, dacă la terminarea fazei intensive se constată un frotiu de spută pozitiv, nu se recomandă prelungirea fazei intensive</w:t>
      </w:r>
      <w:r w:rsidR="004173A6">
        <w:rPr>
          <w:bCs/>
          <w:szCs w:val="20"/>
        </w:rPr>
        <w:t>.</w:t>
      </w:r>
      <w:r w:rsidRPr="00E0028A">
        <w:rPr>
          <w:b/>
          <w:szCs w:val="20"/>
        </w:rPr>
        <w:t xml:space="preserve"> </w:t>
      </w:r>
      <w:r w:rsidRPr="00E0028A">
        <w:rPr>
          <w:bCs/>
          <w:i/>
          <w:iCs/>
          <w:szCs w:val="20"/>
        </w:rPr>
        <w:t>(Recomandare puternică, certitudine ridicată a dovezilor)</w:t>
      </w:r>
      <w:r w:rsidRPr="00E0028A">
        <w:rPr>
          <w:bCs/>
          <w:szCs w:val="20"/>
        </w:rPr>
        <w:t>.</w:t>
      </w:r>
    </w:p>
    <w:p w14:paraId="3DB78759" w14:textId="06E53C14" w:rsidR="00092FEB" w:rsidRPr="00E0028A" w:rsidRDefault="00092FEB" w:rsidP="009F1DA7">
      <w:pPr>
        <w:numPr>
          <w:ilvl w:val="0"/>
          <w:numId w:val="167"/>
        </w:numPr>
        <w:contextualSpacing/>
        <w:rPr>
          <w:b/>
          <w:bCs/>
          <w14:ligatures w14:val="standardContextual"/>
        </w:rPr>
      </w:pPr>
      <w:r w:rsidRPr="00E0028A">
        <w:rPr>
          <w14:ligatures w14:val="standardContextual"/>
        </w:rPr>
        <w:t xml:space="preserve">Pacienții cu vârsta de 12 ani sau peste cu TB pulmonară sensibilă la medicamente pot primi un regim de 4 luni </w:t>
      </w:r>
      <w:r w:rsidR="004173A6">
        <w:rPr>
          <w14:ligatures w14:val="standardContextual"/>
        </w:rPr>
        <w:t>cu Isoniazidum*</w:t>
      </w:r>
      <w:r w:rsidRPr="00E0028A">
        <w:rPr>
          <w14:ligatures w14:val="standardContextual"/>
        </w:rPr>
        <w:t>, Rifapentinum*, Moxifloxacinum și Pyrazinamidum (2HPMZ/2HPM)</w:t>
      </w:r>
      <w:r w:rsidR="00FB5833">
        <w:rPr>
          <w14:ligatures w14:val="standardContextual"/>
        </w:rPr>
        <w:t>.</w:t>
      </w:r>
      <w:r w:rsidRPr="00E0028A">
        <w:rPr>
          <w:b/>
          <w:bCs/>
          <w14:ligatures w14:val="standardContextual"/>
        </w:rPr>
        <w:t xml:space="preserve"> </w:t>
      </w:r>
      <w:r w:rsidRPr="00E0028A">
        <w:rPr>
          <w:i/>
          <w:iCs/>
          <w14:ligatures w14:val="standardContextual"/>
        </w:rPr>
        <w:t xml:space="preserve">(Recomandare condiționată, </w:t>
      </w:r>
      <w:r w:rsidR="00FE35EC" w:rsidRPr="00E0028A">
        <w:rPr>
          <w:i/>
          <w:iCs/>
          <w14:ligatures w14:val="standardContextual"/>
        </w:rPr>
        <w:t>certitudine moderată a dovezilor</w:t>
      </w:r>
      <w:r w:rsidRPr="00E0028A">
        <w:rPr>
          <w:i/>
          <w:iCs/>
          <w14:ligatures w14:val="standardContextual"/>
        </w:rPr>
        <w:t>)</w:t>
      </w:r>
      <w:r w:rsidRPr="00E0028A">
        <w:rPr>
          <w14:ligatures w14:val="standardContextual"/>
        </w:rPr>
        <w:t>.</w:t>
      </w:r>
    </w:p>
    <w:p w14:paraId="44F26DA3" w14:textId="0ADF3083" w:rsidR="00F35E05" w:rsidRPr="00F35E05" w:rsidRDefault="00F35E05" w:rsidP="009F1DA7">
      <w:pPr>
        <w:numPr>
          <w:ilvl w:val="0"/>
          <w:numId w:val="167"/>
        </w:numPr>
        <w:contextualSpacing/>
        <w:rPr>
          <w:bCs/>
          <w:color w:val="000000"/>
          <w:shd w:val="clear" w:color="auto" w:fill="FFFFFF"/>
          <w14:ligatures w14:val="standardContextual"/>
        </w:rPr>
      </w:pPr>
      <w:r w:rsidRPr="00F35E05">
        <w:rPr>
          <w:bCs/>
          <w:color w:val="000000"/>
          <w:shd w:val="clear" w:color="auto" w:fill="FFFFFF"/>
          <w14:ligatures w14:val="standardContextual"/>
        </w:rPr>
        <w:t xml:space="preserve">La pacienții cu meningită tuberculoasă se recomandă inițierea terapiei adjuvante cu glucocorticoizi (Dexamethasonum sau Prednisolonum), urmată de reducerea progresivă a dozei pe parcursul a 6–8 săptămâni. </w:t>
      </w:r>
      <w:r w:rsidRPr="007E07DB">
        <w:rPr>
          <w:bCs/>
          <w:i/>
          <w:iCs/>
          <w:color w:val="000000"/>
          <w:shd w:val="clear" w:color="auto" w:fill="FFFFFF"/>
          <w14:ligatures w14:val="standardContextual"/>
        </w:rPr>
        <w:t>(Recomandare puternică, certitudine moderată a dovezilor)</w:t>
      </w:r>
      <w:r w:rsidR="007E07DB">
        <w:rPr>
          <w:bCs/>
          <w:i/>
          <w:iCs/>
          <w:color w:val="000000"/>
          <w:shd w:val="clear" w:color="auto" w:fill="FFFFFF"/>
          <w14:ligatures w14:val="standardContextual"/>
        </w:rPr>
        <w:t>.</w:t>
      </w:r>
    </w:p>
    <w:p w14:paraId="2364DD95" w14:textId="2F54C72A" w:rsidR="00F35E05" w:rsidRPr="00F35E05" w:rsidRDefault="00F35E05" w:rsidP="009F1DA7">
      <w:pPr>
        <w:numPr>
          <w:ilvl w:val="0"/>
          <w:numId w:val="167"/>
        </w:numPr>
        <w:contextualSpacing/>
        <w:rPr>
          <w:bCs/>
          <w:color w:val="000000"/>
          <w:shd w:val="clear" w:color="auto" w:fill="FFFFFF"/>
          <w14:ligatures w14:val="standardContextual"/>
        </w:rPr>
      </w:pPr>
      <w:r w:rsidRPr="00F35E05">
        <w:rPr>
          <w:bCs/>
          <w:color w:val="000000"/>
          <w:shd w:val="clear" w:color="auto" w:fill="FFFFFF"/>
          <w14:ligatures w14:val="standardContextual"/>
        </w:rPr>
        <w:t>La pacienții cu pericardită tuberculoasă se poate utiliza terapie adjuvantă cu glucocorticoizi în faza inițială a tratamentului</w:t>
      </w:r>
      <w:r w:rsidRPr="007E07DB">
        <w:rPr>
          <w:bCs/>
          <w:i/>
          <w:iCs/>
          <w:color w:val="000000"/>
          <w:shd w:val="clear" w:color="auto" w:fill="FFFFFF"/>
          <w14:ligatures w14:val="standardContextual"/>
        </w:rPr>
        <w:t>. (Recomandare condiționată, certitudine foarte scăzută a dovezilor)</w:t>
      </w:r>
      <w:r w:rsidR="007E07DB">
        <w:rPr>
          <w:bCs/>
          <w:i/>
          <w:iCs/>
          <w:color w:val="000000"/>
          <w:shd w:val="clear" w:color="auto" w:fill="FFFFFF"/>
          <w14:ligatures w14:val="standardContextual"/>
        </w:rPr>
        <w:t>.</w:t>
      </w:r>
    </w:p>
    <w:p w14:paraId="3CDF3B01" w14:textId="233E8530" w:rsidR="00092FEB" w:rsidRPr="00E0028A" w:rsidRDefault="00092FEB" w:rsidP="009F1DA7">
      <w:pPr>
        <w:numPr>
          <w:ilvl w:val="0"/>
          <w:numId w:val="167"/>
        </w:numPr>
        <w:contextualSpacing/>
        <w:rPr>
          <w14:ligatures w14:val="standardContextual"/>
        </w:rPr>
      </w:pPr>
      <w:r w:rsidRPr="00E0028A">
        <w:rPr>
          <w14:ligatures w14:val="standardContextual"/>
        </w:rPr>
        <w:t xml:space="preserve">La pacienții cu tuberculoză confirmată, sensibilă la Rifampicinum* și rezistentă </w:t>
      </w:r>
      <w:r w:rsidR="004173A6">
        <w:rPr>
          <w14:ligatures w14:val="standardContextual"/>
        </w:rPr>
        <w:t>la Isoniazidum*</w:t>
      </w:r>
      <w:r w:rsidRPr="00E0028A">
        <w:rPr>
          <w14:ligatures w14:val="standardContextual"/>
        </w:rPr>
        <w:t xml:space="preserve">, se recomandă tratamentul cu Rifampicinum*, Ethambutolum, Pyrazinamidum și </w:t>
      </w:r>
      <w:r w:rsidRPr="00E0028A">
        <w:rPr>
          <w:color w:val="000000" w:themeColor="text1"/>
          <w14:ligatures w14:val="standardContextual"/>
        </w:rPr>
        <w:t>Levofloxacinum</w:t>
      </w:r>
      <w:r w:rsidRPr="00E0028A">
        <w:rPr>
          <w14:ligatures w14:val="standardContextual"/>
        </w:rPr>
        <w:t xml:space="preserve"> pentru o durată de 6 luni</w:t>
      </w:r>
      <w:r w:rsidR="00FB5833">
        <w:rPr>
          <w14:ligatures w14:val="standardContextual"/>
        </w:rPr>
        <w:t>.</w:t>
      </w:r>
      <w:r w:rsidRPr="00E0028A">
        <w:rPr>
          <w14:ligatures w14:val="standardContextual"/>
        </w:rPr>
        <w:t xml:space="preserve"> </w:t>
      </w:r>
      <w:r w:rsidRPr="00E0028A">
        <w:rPr>
          <w:i/>
          <w:iCs/>
          <w14:ligatures w14:val="standardContextual"/>
        </w:rPr>
        <w:t xml:space="preserve">(Recomandare condiționată, </w:t>
      </w:r>
      <w:r w:rsidR="00C847CC" w:rsidRPr="00E0028A">
        <w:rPr>
          <w:i/>
          <w:iCs/>
          <w14:ligatures w14:val="standardContextual"/>
        </w:rPr>
        <w:t>certitudine foarte scăzută a dovezilor</w:t>
      </w:r>
      <w:r w:rsidRPr="00E0028A">
        <w:rPr>
          <w:i/>
          <w:iCs/>
          <w14:ligatures w14:val="standardContextual"/>
        </w:rPr>
        <w:t>)</w:t>
      </w:r>
      <w:r w:rsidRPr="00E0028A">
        <w:rPr>
          <w14:ligatures w14:val="standardContextual"/>
        </w:rPr>
        <w:t>.</w:t>
      </w:r>
    </w:p>
    <w:p w14:paraId="5AE76709" w14:textId="30884593" w:rsidR="00092FEB" w:rsidRPr="00E0028A" w:rsidRDefault="00092FEB" w:rsidP="009F1DA7">
      <w:pPr>
        <w:numPr>
          <w:ilvl w:val="0"/>
          <w:numId w:val="167"/>
        </w:numPr>
        <w:contextualSpacing/>
        <w:rPr>
          <w14:ligatures w14:val="standardContextual"/>
        </w:rPr>
      </w:pPr>
      <w:r w:rsidRPr="00E0028A">
        <w:rPr>
          <w14:ligatures w14:val="standardContextual"/>
        </w:rPr>
        <w:t xml:space="preserve">La pacienții cu tuberculoză confirmată, sensibilă la </w:t>
      </w:r>
      <w:r w:rsidR="00FB5833">
        <w:rPr>
          <w14:ligatures w14:val="standardContextual"/>
        </w:rPr>
        <w:t xml:space="preserve">Rifampicinum* și </w:t>
      </w:r>
      <w:r w:rsidRPr="00E0028A">
        <w:rPr>
          <w14:ligatures w14:val="standardContextual"/>
        </w:rPr>
        <w:t xml:space="preserve">rezistentă </w:t>
      </w:r>
      <w:r w:rsidR="004173A6">
        <w:rPr>
          <w14:ligatures w14:val="standardContextual"/>
        </w:rPr>
        <w:t>la Isoniazidum*</w:t>
      </w:r>
      <w:r w:rsidRPr="00E0028A">
        <w:rPr>
          <w14:ligatures w14:val="standardContextual"/>
        </w:rPr>
        <w:t>, nu se recomandă adăugarea Streptomycinum* sau a altor agenți injectabili la regimul de tratament</w:t>
      </w:r>
      <w:r w:rsidR="00FB5833">
        <w:rPr>
          <w14:ligatures w14:val="standardContextual"/>
        </w:rPr>
        <w:t>.</w:t>
      </w:r>
      <w:r w:rsidRPr="00E0028A">
        <w:rPr>
          <w:b/>
          <w:bCs/>
          <w14:ligatures w14:val="standardContextual"/>
        </w:rPr>
        <w:t xml:space="preserve"> </w:t>
      </w:r>
      <w:r w:rsidRPr="00E0028A">
        <w:rPr>
          <w:i/>
          <w:iCs/>
          <w14:ligatures w14:val="standardContextual"/>
        </w:rPr>
        <w:t xml:space="preserve">(Recomandare condiționată, </w:t>
      </w:r>
      <w:r w:rsidR="00C847CC" w:rsidRPr="00E0028A">
        <w:rPr>
          <w:i/>
          <w:iCs/>
          <w14:ligatures w14:val="standardContextual"/>
        </w:rPr>
        <w:t>certitudine foarte scăzută a dovezilor</w:t>
      </w:r>
      <w:r w:rsidRPr="00E0028A">
        <w:rPr>
          <w:i/>
          <w:iCs/>
          <w14:ligatures w14:val="standardContextual"/>
        </w:rPr>
        <w:t>)</w:t>
      </w:r>
      <w:r w:rsidRPr="00E0028A">
        <w:rPr>
          <w14:ligatures w14:val="standardContextual"/>
        </w:rPr>
        <w:t>.</w:t>
      </w:r>
    </w:p>
    <w:p w14:paraId="7A68AC0B" w14:textId="76E1E8A6" w:rsidR="00092FEB" w:rsidRPr="00E0028A" w:rsidRDefault="00092FEB" w:rsidP="009F1DA7">
      <w:pPr>
        <w:numPr>
          <w:ilvl w:val="0"/>
          <w:numId w:val="167"/>
        </w:numPr>
        <w:contextualSpacing/>
        <w:rPr>
          <w:i/>
          <w:iCs/>
          <w14:ligatures w14:val="standardContextual"/>
        </w:rPr>
      </w:pPr>
      <w:r w:rsidRPr="00E0028A">
        <w:rPr>
          <w14:ligatures w14:val="standardContextual"/>
        </w:rPr>
        <w:t xml:space="preserve">Se recomandă utilizarea unui regim de tratament de 6 luni compus </w:t>
      </w:r>
      <w:r w:rsidR="00FB5833">
        <w:rPr>
          <w14:ligatures w14:val="standardContextual"/>
        </w:rPr>
        <w:t>din Bedaquilinum*</w:t>
      </w:r>
      <w:r w:rsidRPr="00E0028A">
        <w:rPr>
          <w14:ligatures w14:val="standardContextual"/>
        </w:rPr>
        <w:t xml:space="preserve">, </w:t>
      </w:r>
      <w:r w:rsidR="0044647A" w:rsidRPr="00E0028A">
        <w:rPr>
          <w14:ligatures w14:val="standardContextual"/>
        </w:rPr>
        <w:t>Pretomanidum</w:t>
      </w:r>
      <w:r w:rsidRPr="00E0028A">
        <w:rPr>
          <w14:ligatures w14:val="standardContextual"/>
        </w:rPr>
        <w:t>, Linezolidum (600 mg) și Moxifloxacinum (</w:t>
      </w:r>
      <w:proofErr w:type="spellStart"/>
      <w:r w:rsidRPr="00E0028A">
        <w:rPr>
          <w14:ligatures w14:val="standardContextual"/>
        </w:rPr>
        <w:t>BPaLM</w:t>
      </w:r>
      <w:proofErr w:type="spellEnd"/>
      <w:r w:rsidRPr="00E0028A">
        <w:rPr>
          <w14:ligatures w14:val="standardContextual"/>
        </w:rPr>
        <w:t>), mai degrabă decât regimurile de 9 luni sau lungi (18 luni) la pacienții cu TB MDR/RR</w:t>
      </w:r>
      <w:r w:rsidR="00FB5833">
        <w:rPr>
          <w14:ligatures w14:val="standardContextual"/>
        </w:rPr>
        <w:t>.</w:t>
      </w:r>
      <w:r w:rsidRPr="00E0028A">
        <w:rPr>
          <w14:ligatures w14:val="standardContextual"/>
        </w:rPr>
        <w:t xml:space="preserve"> </w:t>
      </w:r>
      <w:r w:rsidRPr="00E0028A">
        <w:rPr>
          <w:i/>
          <w:iCs/>
          <w14:ligatures w14:val="standardContextual"/>
        </w:rPr>
        <w:t>(Recomandare condiționată, certitudine foarte scăzută a dovezilor).</w:t>
      </w:r>
    </w:p>
    <w:p w14:paraId="1C9D11CB" w14:textId="4CB544A3" w:rsidR="00092FEB" w:rsidRPr="00E0028A" w:rsidRDefault="00092FEB" w:rsidP="009F1DA7">
      <w:pPr>
        <w:numPr>
          <w:ilvl w:val="0"/>
          <w:numId w:val="167"/>
        </w:numPr>
        <w:contextualSpacing/>
        <w:rPr>
          <w14:ligatures w14:val="standardContextual"/>
        </w:rPr>
      </w:pPr>
      <w:r w:rsidRPr="00E0028A">
        <w:rPr>
          <w14:ligatures w14:val="standardContextual"/>
        </w:rPr>
        <w:t xml:space="preserve">Se recomandă utilizarea unui regim de tratament de 6 luni compus </w:t>
      </w:r>
      <w:r w:rsidR="00FB5833">
        <w:rPr>
          <w14:ligatures w14:val="standardContextual"/>
        </w:rPr>
        <w:t>din Bedaquilinum*</w:t>
      </w:r>
      <w:r w:rsidRPr="00E0028A">
        <w:rPr>
          <w:rFonts w:eastAsiaTheme="majorEastAsia"/>
          <w14:ligatures w14:val="standardContextual"/>
        </w:rPr>
        <w:t>, Delamanidum, Linezolidum (600 mg), Levofloxacinum și Clofaziminum (</w:t>
      </w:r>
      <w:proofErr w:type="spellStart"/>
      <w:r w:rsidRPr="00E0028A">
        <w:rPr>
          <w:rFonts w:eastAsiaTheme="majorEastAsia"/>
          <w14:ligatures w14:val="standardContextual"/>
        </w:rPr>
        <w:t>BDLLfxC</w:t>
      </w:r>
      <w:proofErr w:type="spellEnd"/>
      <w:r w:rsidRPr="00E0028A">
        <w:rPr>
          <w:rFonts w:eastAsiaTheme="majorEastAsia"/>
          <w14:ligatures w14:val="standardContextual"/>
        </w:rPr>
        <w:t>)</w:t>
      </w:r>
      <w:r w:rsidRPr="00E0028A">
        <w:rPr>
          <w14:ligatures w14:val="standardContextual"/>
        </w:rPr>
        <w:t xml:space="preserve"> la pacienții cu TB MDR/RR, cu sau fără rezistență la fluorochinolone.</w:t>
      </w:r>
      <w:r w:rsidRPr="00E0028A">
        <w:rPr>
          <w:b/>
          <w:bCs/>
          <w14:ligatures w14:val="standardContextual"/>
        </w:rPr>
        <w:t xml:space="preserve"> </w:t>
      </w:r>
      <w:r w:rsidRPr="00E0028A">
        <w:rPr>
          <w:i/>
          <w:iCs/>
          <w14:ligatures w14:val="standardContextual"/>
        </w:rPr>
        <w:t>(Recomandare condiționată, certitudine foarte scăzută a dovezilor)</w:t>
      </w:r>
      <w:r w:rsidRPr="00E0028A">
        <w:rPr>
          <w14:ligatures w14:val="standardContextual"/>
        </w:rPr>
        <w:t>.</w:t>
      </w:r>
    </w:p>
    <w:p w14:paraId="50C04C85" w14:textId="53A716C0" w:rsidR="00092FEB" w:rsidRPr="00E0028A" w:rsidRDefault="00092FEB" w:rsidP="009F1DA7">
      <w:pPr>
        <w:numPr>
          <w:ilvl w:val="0"/>
          <w:numId w:val="167"/>
        </w:numPr>
        <w:contextualSpacing/>
        <w:rPr>
          <w:rFonts w:eastAsia="Calibri"/>
          <w:color w:val="000000" w:themeColor="text1"/>
          <w:kern w:val="24"/>
          <w14:ligatures w14:val="standardContextual"/>
        </w:rPr>
      </w:pPr>
      <w:r w:rsidRPr="00E0028A">
        <w:rPr>
          <w:rFonts w:eastAsia="Calibri"/>
          <w:color w:val="000000" w:themeColor="text1"/>
          <w:kern w:val="24"/>
          <w14:ligatures w14:val="standardContextual"/>
        </w:rPr>
        <w:t>Se recomandă utilizarea regimului peroral de 9 luni, mai degrabă decât regimurilor lungi (18 luni) la pacienții cu TB MDR/RR și la care rezistența la fluorochinolone a fost exclusă</w:t>
      </w:r>
      <w:r w:rsidR="00FB5833">
        <w:rPr>
          <w:rFonts w:eastAsia="Calibri"/>
          <w:color w:val="000000" w:themeColor="text1"/>
          <w:kern w:val="24"/>
          <w14:ligatures w14:val="standardContextual"/>
        </w:rPr>
        <w:t>.</w:t>
      </w:r>
      <w:r w:rsidRPr="00E0028A">
        <w:rPr>
          <w:rFonts w:eastAsia="Calibri"/>
          <w:color w:val="000000" w:themeColor="text1"/>
          <w:kern w:val="24"/>
          <w14:ligatures w14:val="standardContextual"/>
        </w:rPr>
        <w:t xml:space="preserve"> </w:t>
      </w:r>
      <w:r w:rsidRPr="00E0028A">
        <w:rPr>
          <w:rFonts w:eastAsia="Calibri"/>
          <w:i/>
          <w:iCs/>
          <w:color w:val="000000" w:themeColor="text1"/>
          <w:kern w:val="24"/>
          <w14:ligatures w14:val="standardContextual"/>
        </w:rPr>
        <w:t>(Recomandare condiționată, certitudine foarte scăzută a dovezilor)</w:t>
      </w:r>
      <w:r w:rsidRPr="00E0028A">
        <w:rPr>
          <w:rFonts w:eastAsia="Calibri"/>
          <w:color w:val="000000" w:themeColor="text1"/>
          <w:kern w:val="24"/>
          <w14:ligatures w14:val="standardContextual"/>
        </w:rPr>
        <w:t>.</w:t>
      </w:r>
    </w:p>
    <w:p w14:paraId="7C4477DC" w14:textId="0B2F00BD" w:rsidR="00092FEB" w:rsidRPr="00E0028A" w:rsidRDefault="00092FEB" w:rsidP="009F1DA7">
      <w:pPr>
        <w:numPr>
          <w:ilvl w:val="0"/>
          <w:numId w:val="167"/>
        </w:numPr>
        <w:spacing w:before="100" w:beforeAutospacing="1" w:after="100" w:afterAutospacing="1"/>
        <w:contextualSpacing/>
        <w:rPr>
          <w:lang w:eastAsia="ro-MD"/>
          <w14:ligatures w14:val="standardContextual"/>
        </w:rPr>
      </w:pPr>
      <w:r w:rsidRPr="00E0028A">
        <w:rPr>
          <w:lang w:eastAsia="ro-MD"/>
          <w14:ligatures w14:val="standardContextual"/>
        </w:rPr>
        <w:t xml:space="preserve">Se recomandă utilizarea regimurilor complet </w:t>
      </w:r>
      <w:proofErr w:type="spellStart"/>
      <w:r w:rsidR="0044647A" w:rsidRPr="00E0028A">
        <w:rPr>
          <w:lang w:eastAsia="ro-MD"/>
          <w14:ligatures w14:val="standardContextual"/>
        </w:rPr>
        <w:t>per</w:t>
      </w:r>
      <w:r w:rsidRPr="00E0028A">
        <w:rPr>
          <w:lang w:eastAsia="ro-MD"/>
          <w14:ligatures w14:val="standardContextual"/>
        </w:rPr>
        <w:t>orale</w:t>
      </w:r>
      <w:proofErr w:type="spellEnd"/>
      <w:r w:rsidRPr="00E0028A">
        <w:rPr>
          <w:lang w:eastAsia="ro-MD"/>
          <w14:ligatures w14:val="standardContextual"/>
        </w:rPr>
        <w:t xml:space="preserve"> de 9 luni (BLMZ, </w:t>
      </w:r>
      <w:proofErr w:type="spellStart"/>
      <w:r w:rsidRPr="00E0028A">
        <w:rPr>
          <w:lang w:eastAsia="ro-MD"/>
          <w14:ligatures w14:val="standardContextual"/>
        </w:rPr>
        <w:t>BLLfxCZ</w:t>
      </w:r>
      <w:proofErr w:type="spellEnd"/>
      <w:r w:rsidRPr="00E0028A">
        <w:rPr>
          <w:lang w:eastAsia="ro-MD"/>
          <w14:ligatures w14:val="standardContextual"/>
        </w:rPr>
        <w:t xml:space="preserve"> și </w:t>
      </w:r>
      <w:proofErr w:type="spellStart"/>
      <w:r w:rsidRPr="00E0028A">
        <w:rPr>
          <w:lang w:eastAsia="ro-MD"/>
          <w14:ligatures w14:val="standardContextual"/>
        </w:rPr>
        <w:t>BDLLfxZ</w:t>
      </w:r>
      <w:proofErr w:type="spellEnd"/>
      <w:r w:rsidRPr="00E0028A">
        <w:rPr>
          <w:lang w:eastAsia="ro-MD"/>
          <w14:ligatures w14:val="standardContextual"/>
        </w:rPr>
        <w:t xml:space="preserve">) în locul regimurilor lungi (&gt;18 luni) la pacienții cu TB MDR/RR la care rezistența la fluorochinolone a fost exclusă. Dintre aceste regimuri: Se recomandă preferențial utilizarea regimului BLMZ în locul regimului </w:t>
      </w:r>
      <w:proofErr w:type="spellStart"/>
      <w:r w:rsidRPr="00E0028A">
        <w:rPr>
          <w:lang w:eastAsia="ro-MD"/>
          <w14:ligatures w14:val="standardContextual"/>
        </w:rPr>
        <w:t>BLLfxCZ</w:t>
      </w:r>
      <w:proofErr w:type="spellEnd"/>
      <w:r w:rsidRPr="00E0028A">
        <w:rPr>
          <w:lang w:eastAsia="ro-MD"/>
          <w14:ligatures w14:val="standardContextual"/>
        </w:rPr>
        <w:t xml:space="preserve">; Regimul </w:t>
      </w:r>
      <w:proofErr w:type="spellStart"/>
      <w:r w:rsidRPr="00E0028A">
        <w:rPr>
          <w:lang w:eastAsia="ro-MD"/>
          <w14:ligatures w14:val="standardContextual"/>
        </w:rPr>
        <w:t>BLLfxCZ</w:t>
      </w:r>
      <w:proofErr w:type="spellEnd"/>
      <w:r w:rsidRPr="00E0028A">
        <w:rPr>
          <w:lang w:eastAsia="ro-MD"/>
          <w14:ligatures w14:val="standardContextual"/>
        </w:rPr>
        <w:t xml:space="preserve"> este preferabil față de </w:t>
      </w:r>
      <w:proofErr w:type="spellStart"/>
      <w:r w:rsidRPr="00E0028A">
        <w:rPr>
          <w:lang w:eastAsia="ro-MD"/>
          <w14:ligatures w14:val="standardContextual"/>
        </w:rPr>
        <w:t>BDLLfxZ</w:t>
      </w:r>
      <w:proofErr w:type="spellEnd"/>
      <w:r w:rsidRPr="00E0028A">
        <w:rPr>
          <w:lang w:eastAsia="ro-MD"/>
          <w14:ligatures w14:val="standardContextual"/>
        </w:rPr>
        <w:t>.</w:t>
      </w:r>
      <w:r w:rsidRPr="00E0028A">
        <w:rPr>
          <w:b/>
          <w:bCs/>
          <w:lang w:eastAsia="ro-MD"/>
          <w14:ligatures w14:val="standardContextual"/>
        </w:rPr>
        <w:t xml:space="preserve"> </w:t>
      </w:r>
      <w:r w:rsidRPr="00E0028A">
        <w:rPr>
          <w:lang w:eastAsia="ro-MD"/>
          <w14:ligatures w14:val="standardContextual"/>
        </w:rPr>
        <w:t>(</w:t>
      </w:r>
      <w:r w:rsidRPr="00E0028A">
        <w:rPr>
          <w:i/>
          <w:iCs/>
          <w:lang w:eastAsia="ro-MD"/>
          <w14:ligatures w14:val="standardContextual"/>
        </w:rPr>
        <w:t>Recomandare condiționată, certitudine foarte scăzută a dovezilor</w:t>
      </w:r>
      <w:r w:rsidRPr="00E0028A">
        <w:rPr>
          <w:lang w:eastAsia="ro-MD"/>
          <w14:ligatures w14:val="standardContextual"/>
        </w:rPr>
        <w:t>)</w:t>
      </w:r>
    </w:p>
    <w:p w14:paraId="69B72230" w14:textId="77777777" w:rsidR="00092FEB" w:rsidRPr="00E0028A" w:rsidRDefault="00092FEB" w:rsidP="009F1DA7">
      <w:pPr>
        <w:numPr>
          <w:ilvl w:val="0"/>
          <w:numId w:val="167"/>
        </w:numPr>
        <w:spacing w:before="100" w:beforeAutospacing="1" w:after="100" w:afterAutospacing="1"/>
        <w:contextualSpacing/>
        <w:rPr>
          <w14:ligatures w14:val="standardContextual"/>
        </w:rPr>
      </w:pPr>
      <w:r w:rsidRPr="00E0028A">
        <w:rPr>
          <w:rFonts w:eastAsiaTheme="majorEastAsia"/>
          <w:bCs/>
          <w14:ligatures w14:val="standardContextual"/>
        </w:rPr>
        <w:t xml:space="preserve">Nu se recomandă utilizarea regimurilor </w:t>
      </w:r>
      <w:proofErr w:type="spellStart"/>
      <w:r w:rsidRPr="00E0028A">
        <w:rPr>
          <w:rFonts w:eastAsiaTheme="majorEastAsia"/>
          <w:bCs/>
          <w14:ligatures w14:val="standardContextual"/>
        </w:rPr>
        <w:t>DCLLfxZ</w:t>
      </w:r>
      <w:proofErr w:type="spellEnd"/>
      <w:r w:rsidRPr="00E0028A">
        <w:rPr>
          <w:rFonts w:eastAsiaTheme="majorEastAsia"/>
          <w:bCs/>
          <w14:ligatures w14:val="standardContextual"/>
        </w:rPr>
        <w:t xml:space="preserve"> sau DCMZ cu durată de 9 luni</w:t>
      </w:r>
      <w:r w:rsidRPr="00E0028A">
        <w:rPr>
          <w:b/>
          <w14:ligatures w14:val="standardContextual"/>
        </w:rPr>
        <w:t xml:space="preserve"> </w:t>
      </w:r>
      <w:r w:rsidRPr="00E0028A">
        <w:rPr>
          <w:bCs/>
          <w14:ligatures w14:val="standardContextual"/>
        </w:rPr>
        <w:t>în comparație cu regimurile lungi (peste 18 luni)</w:t>
      </w:r>
      <w:r w:rsidRPr="00E0028A">
        <w:rPr>
          <w:b/>
          <w14:ligatures w14:val="standardContextual"/>
        </w:rPr>
        <w:t xml:space="preserve"> </w:t>
      </w:r>
      <w:r w:rsidRPr="00E0028A">
        <w:rPr>
          <w:rFonts w:eastAsiaTheme="majorEastAsia"/>
          <w:bCs/>
          <w14:ligatures w14:val="standardContextual"/>
        </w:rPr>
        <w:t>la pacienții cu TB MDR/RR sensibilă la fluorochinolone</w:t>
      </w:r>
      <w:r w:rsidRPr="00E0028A">
        <w:rPr>
          <w:b/>
          <w14:ligatures w14:val="standardContextual"/>
        </w:rPr>
        <w:t>.</w:t>
      </w:r>
      <w:r w:rsidRPr="00E0028A">
        <w:rPr>
          <w14:ligatures w14:val="standardContextual"/>
        </w:rPr>
        <w:t xml:space="preserve"> (</w:t>
      </w:r>
      <w:r w:rsidRPr="00E0028A">
        <w:rPr>
          <w:i/>
          <w:iCs/>
          <w14:ligatures w14:val="standardContextual"/>
        </w:rPr>
        <w:t>Recomandare condiționată, certitudine foarte scăzută a dovezilor</w:t>
      </w:r>
      <w:r w:rsidRPr="00E0028A">
        <w:rPr>
          <w14:ligatures w14:val="standardContextual"/>
        </w:rPr>
        <w:t>)</w:t>
      </w:r>
    </w:p>
    <w:p w14:paraId="31A7819A" w14:textId="4C2093B3" w:rsidR="00092FEB" w:rsidRPr="00E0028A" w:rsidRDefault="00092FEB" w:rsidP="009F1DA7">
      <w:pPr>
        <w:numPr>
          <w:ilvl w:val="0"/>
          <w:numId w:val="167"/>
        </w:numPr>
        <w:contextualSpacing/>
        <w:rPr>
          <w:b/>
          <w14:ligatures w14:val="standardContextual"/>
        </w:rPr>
      </w:pPr>
      <w:r w:rsidRPr="00E0028A">
        <w:rPr>
          <w:bCs/>
          <w14:ligatures w14:val="standardContextual"/>
        </w:rPr>
        <w:t xml:space="preserve">La pacienții cu TB MDR/RR cu regimuri lungi, toate trei medicamente din grupa A și cel puțin un medicament din grupa B trebuie să fie incluși pentru a se asigura că tratamentul începe cu cel puțin patru medicamente antituberculoase care pot fi eficiente și că cel puțin trei medicamente sunt incluși pentru restul tratamentului </w:t>
      </w:r>
      <w:r w:rsidR="00FB5833">
        <w:rPr>
          <w:bCs/>
          <w14:ligatures w14:val="standardContextual"/>
        </w:rPr>
        <w:t>dacă Bedaquilinum*</w:t>
      </w:r>
      <w:r w:rsidRPr="00E0028A">
        <w:rPr>
          <w:bCs/>
          <w14:ligatures w14:val="standardContextual"/>
        </w:rPr>
        <w:t xml:space="preserve"> este întrerupt. Dacă sunt utilizați doar unul sau două medicamente din grupa A, trebuie să fie incluse ambele medicamente din grupa B. Dacă regimul nu poate fi compus numai cu medicamentele din </w:t>
      </w:r>
      <w:r w:rsidRPr="00E0028A">
        <w:rPr>
          <w:bCs/>
          <w14:ligatures w14:val="standardContextual"/>
        </w:rPr>
        <w:lastRenderedPageBreak/>
        <w:t>Grupele A și B, medicamentele din Grupa C sunt adăugați pentru a o completa</w:t>
      </w:r>
      <w:r w:rsidR="00FB5833">
        <w:rPr>
          <w:bCs/>
          <w14:ligatures w14:val="standardContextual"/>
        </w:rPr>
        <w:t>.</w:t>
      </w:r>
      <w:r w:rsidRPr="00E0028A">
        <w:rPr>
          <w:bCs/>
          <w14:ligatures w14:val="standardContextual"/>
        </w:rPr>
        <w:t xml:space="preserve"> </w:t>
      </w:r>
      <w:r w:rsidRPr="00E0028A">
        <w:rPr>
          <w:bCs/>
          <w:i/>
          <w:iCs/>
          <w14:ligatures w14:val="standardContextual"/>
        </w:rPr>
        <w:t>(Recomandare condiționată, certitudine foarte scăzută a dovezilor).</w:t>
      </w:r>
    </w:p>
    <w:p w14:paraId="0223B595" w14:textId="18CF0C9A" w:rsidR="00092FEB" w:rsidRPr="00E0028A" w:rsidRDefault="00092FEB" w:rsidP="009F1DA7">
      <w:pPr>
        <w:numPr>
          <w:ilvl w:val="0"/>
          <w:numId w:val="167"/>
        </w:numPr>
        <w:contextualSpacing/>
        <w:rPr>
          <w:bCs/>
          <w14:ligatures w14:val="standardContextual"/>
        </w:rPr>
      </w:pPr>
      <w:r w:rsidRPr="00E0028A">
        <w:rPr>
          <w:bCs/>
          <w14:ligatures w14:val="standardContextual"/>
        </w:rPr>
        <w:t>La pacienții cu TB MDR/RR cu regimuri lungi, pentru majoritatea pacienților se recomandă o durată totală de tratament de 18-20 de luni; durata poate fi modificată în funcție de răspunsul pacientului la terapie</w:t>
      </w:r>
      <w:r w:rsidR="00FB5833">
        <w:rPr>
          <w:bCs/>
          <w14:ligatures w14:val="standardContextual"/>
        </w:rPr>
        <w:t>.</w:t>
      </w:r>
      <w:r w:rsidRPr="00E0028A">
        <w:rPr>
          <w:bCs/>
          <w14:ligatures w14:val="standardContextual"/>
        </w:rPr>
        <w:t xml:space="preserve"> </w:t>
      </w:r>
      <w:r w:rsidRPr="00E0028A">
        <w:rPr>
          <w:bCs/>
          <w:i/>
          <w:iCs/>
          <w14:ligatures w14:val="standardContextual"/>
        </w:rPr>
        <w:t>(Recomandare condiționată, certitudine foarte scăzută a dovezilor)</w:t>
      </w:r>
      <w:r w:rsidRPr="00E0028A">
        <w:rPr>
          <w:bCs/>
          <w14:ligatures w14:val="standardContextual"/>
        </w:rPr>
        <w:t>.</w:t>
      </w:r>
    </w:p>
    <w:p w14:paraId="2EF9D74B" w14:textId="5A2329DD" w:rsidR="00092FEB" w:rsidRPr="00E0028A" w:rsidRDefault="00092FEB" w:rsidP="009F1DA7">
      <w:pPr>
        <w:numPr>
          <w:ilvl w:val="0"/>
          <w:numId w:val="167"/>
        </w:numPr>
        <w:contextualSpacing/>
        <w:rPr>
          <w:bCs/>
          <w:i/>
          <w:iCs/>
          <w14:ligatures w14:val="standardContextual"/>
        </w:rPr>
      </w:pPr>
      <w:r w:rsidRPr="00E0028A">
        <w:rPr>
          <w:bCs/>
          <w14:ligatures w14:val="standardContextual"/>
        </w:rPr>
        <w:t>La pacienții cu TB MDR/RR cu regimuri lungi, pentru majoritatea pacienților se recomandă o durată de tratament de 15-17 luni după conversia culturii; durata poate fi modificată în funcție de răspunsul pacientului la terapie</w:t>
      </w:r>
      <w:r w:rsidR="00FB5833">
        <w:rPr>
          <w:bCs/>
          <w14:ligatures w14:val="standardContextual"/>
        </w:rPr>
        <w:t>.</w:t>
      </w:r>
      <w:r w:rsidRPr="00E0028A">
        <w:rPr>
          <w:b/>
          <w14:ligatures w14:val="standardContextual"/>
        </w:rPr>
        <w:t xml:space="preserve"> </w:t>
      </w:r>
      <w:r w:rsidRPr="00E0028A">
        <w:rPr>
          <w:bCs/>
          <w14:ligatures w14:val="standardContextual"/>
        </w:rPr>
        <w:t>(</w:t>
      </w:r>
      <w:r w:rsidRPr="00E0028A">
        <w:rPr>
          <w:bCs/>
          <w:i/>
          <w:iCs/>
          <w14:ligatures w14:val="standardContextual"/>
        </w:rPr>
        <w:t>Recomandare condiționată, certitudine foarte scăzută a dovezilor).</w:t>
      </w:r>
    </w:p>
    <w:p w14:paraId="41C51AA3" w14:textId="1209ECCA" w:rsidR="00092FEB" w:rsidRPr="00E0028A" w:rsidRDefault="00092FEB" w:rsidP="009F1DA7">
      <w:pPr>
        <w:numPr>
          <w:ilvl w:val="0"/>
          <w:numId w:val="167"/>
        </w:numPr>
        <w:contextualSpacing/>
        <w:rPr>
          <w:bCs/>
          <w:i/>
          <w:iCs/>
          <w14:ligatures w14:val="standardContextual"/>
        </w:rPr>
      </w:pPr>
      <w:r w:rsidRPr="00E0028A">
        <w:rPr>
          <w:bCs/>
          <w14:ligatures w14:val="standardContextual"/>
        </w:rPr>
        <w:t>La pacienții cu TB MDR/RR cu regimuri lungi care conțin  Amikacinum sau Streptomycinum*, pentru majoritatea pacienților se recomandă o fază intensivă de 6-7 luni; durata poate fi modificată în funcție de răspunsul pacientului la terapie</w:t>
      </w:r>
      <w:r w:rsidR="00FB5833">
        <w:rPr>
          <w:bCs/>
          <w14:ligatures w14:val="standardContextual"/>
        </w:rPr>
        <w:t>.</w:t>
      </w:r>
      <w:r w:rsidRPr="00E0028A">
        <w:rPr>
          <w:bCs/>
          <w14:ligatures w14:val="standardContextual"/>
        </w:rPr>
        <w:t xml:space="preserve"> </w:t>
      </w:r>
      <w:r w:rsidRPr="00E0028A">
        <w:rPr>
          <w:bCs/>
          <w:i/>
          <w:iCs/>
          <w14:ligatures w14:val="standardContextual"/>
        </w:rPr>
        <w:t>(Recomandare condiționată, certitudine foarte scăzută a dovezilor).</w:t>
      </w:r>
    </w:p>
    <w:p w14:paraId="419BA725" w14:textId="21CDAB45" w:rsidR="00092FEB" w:rsidRPr="00E0028A" w:rsidRDefault="00092FEB" w:rsidP="009F1DA7">
      <w:pPr>
        <w:numPr>
          <w:ilvl w:val="0"/>
          <w:numId w:val="167"/>
        </w:numPr>
        <w:contextualSpacing/>
        <w:rPr>
          <w14:ligatures w14:val="standardContextual"/>
        </w:rPr>
      </w:pPr>
      <w:r w:rsidRPr="00E0028A">
        <w:rPr>
          <w14:ligatures w14:val="standardContextual"/>
        </w:rPr>
        <w:t>La pacienții cu TB MDR/RR cu regimuri lungi, se recomandă efectuarea culturii de spută față de microscopia frotiului de spută pentru a monitoriza răspunsul la tratament</w:t>
      </w:r>
      <w:r w:rsidR="00FB5833">
        <w:rPr>
          <w14:ligatures w14:val="standardContextual"/>
        </w:rPr>
        <w:t>.</w:t>
      </w:r>
      <w:r w:rsidRPr="00E0028A">
        <w:rPr>
          <w14:ligatures w14:val="standardContextual"/>
        </w:rPr>
        <w:t xml:space="preserve"> (</w:t>
      </w:r>
      <w:r w:rsidRPr="00E0028A">
        <w:rPr>
          <w:i/>
          <w:iCs/>
          <w14:ligatures w14:val="standardContextual"/>
        </w:rPr>
        <w:t xml:space="preserve">Recomandare puternică, </w:t>
      </w:r>
      <w:r w:rsidR="00FE35EC" w:rsidRPr="00E0028A">
        <w:rPr>
          <w:i/>
          <w:iCs/>
          <w14:ligatures w14:val="standardContextual"/>
        </w:rPr>
        <w:t>certitudine moderată a dovezilor</w:t>
      </w:r>
      <w:r w:rsidRPr="00E0028A">
        <w:rPr>
          <w14:ligatures w14:val="standardContextual"/>
        </w:rPr>
        <w:t>).</w:t>
      </w:r>
    </w:p>
    <w:p w14:paraId="0B681EAC" w14:textId="6A303E25" w:rsidR="00092FEB" w:rsidRPr="00E0028A" w:rsidRDefault="00092FEB" w:rsidP="009F1DA7">
      <w:pPr>
        <w:numPr>
          <w:ilvl w:val="0"/>
          <w:numId w:val="167"/>
        </w:numPr>
        <w:spacing w:after="160"/>
        <w:contextualSpacing/>
        <w:rPr>
          <w:rFonts w:eastAsiaTheme="minorHAnsi"/>
          <w:color w:val="000000"/>
          <w:kern w:val="2"/>
          <w:shd w:val="clear" w:color="auto" w:fill="FFFFFF"/>
          <w:lang w:eastAsia="en-US"/>
          <w14:ligatures w14:val="standardContextual"/>
        </w:rPr>
      </w:pPr>
      <w:proofErr w:type="spellStart"/>
      <w:r w:rsidRPr="00E0028A">
        <w:rPr>
          <w:rFonts w:eastAsiaTheme="minorHAnsi"/>
          <w:color w:val="222222"/>
          <w:kern w:val="2"/>
          <w:shd w:val="clear" w:color="auto" w:fill="FFFFFF"/>
          <w:lang w:eastAsia="en-US"/>
          <w14:ligatures w14:val="standardContextual"/>
        </w:rPr>
        <w:t>Kanamycinum</w:t>
      </w:r>
      <w:proofErr w:type="spellEnd"/>
      <w:r w:rsidRPr="00E0028A">
        <w:rPr>
          <w:rFonts w:eastAsiaTheme="minorHAnsi"/>
          <w:color w:val="222222"/>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și </w:t>
      </w:r>
      <w:r w:rsidR="00F82165">
        <w:rPr>
          <w:rFonts w:eastAsiaTheme="minorHAnsi"/>
          <w:color w:val="222222"/>
          <w:kern w:val="2"/>
          <w:shd w:val="clear" w:color="auto" w:fill="FFFFFF"/>
          <w:lang w:eastAsia="en-US"/>
          <w14:ligatures w14:val="standardContextual"/>
        </w:rPr>
        <w:t>Capreomycinum*</w:t>
      </w:r>
      <w:r w:rsidRPr="00E0028A">
        <w:rPr>
          <w:rFonts w:eastAsiaTheme="minorHAnsi"/>
          <w:color w:val="222222"/>
          <w:kern w:val="2"/>
          <w:shd w:val="clear" w:color="auto" w:fill="FFFFFF"/>
          <w:lang w:eastAsia="en-US"/>
          <w14:ligatures w14:val="standardContextual"/>
        </w:rPr>
        <w:t xml:space="preserve"> </w:t>
      </w:r>
      <w:r w:rsidRPr="00E0028A">
        <w:rPr>
          <w:rFonts w:eastAsiaTheme="minorHAnsi"/>
          <w:color w:val="000000"/>
          <w:kern w:val="2"/>
          <w:shd w:val="clear" w:color="auto" w:fill="FFFFFF"/>
          <w:lang w:eastAsia="en-US"/>
          <w14:ligatures w14:val="standardContextual"/>
        </w:rPr>
        <w:t> nu trebuie incluse în tratamentul pacienților cu regimuri lungi TB MDR/RR</w:t>
      </w:r>
      <w:r w:rsidR="00FB5833">
        <w:rPr>
          <w:rFonts w:eastAsiaTheme="minorHAnsi"/>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w:t>
      </w:r>
      <w:r w:rsidRPr="00E0028A">
        <w:rPr>
          <w:rFonts w:eastAsiaTheme="minorHAnsi"/>
          <w:i/>
          <w:iCs/>
          <w:color w:val="000000"/>
          <w:kern w:val="2"/>
          <w:shd w:val="clear" w:color="auto" w:fill="FFFFFF"/>
          <w:lang w:eastAsia="en-US"/>
          <w14:ligatures w14:val="standardContextual"/>
        </w:rPr>
        <w:t xml:space="preserve">(Recomandare condiționată, </w:t>
      </w:r>
      <w:r w:rsidR="00C847CC" w:rsidRPr="00E0028A">
        <w:rPr>
          <w:rFonts w:eastAsiaTheme="minorHAnsi"/>
          <w:i/>
          <w:iCs/>
          <w:color w:val="000000"/>
          <w:kern w:val="2"/>
          <w:shd w:val="clear" w:color="auto" w:fill="FFFFFF"/>
          <w:lang w:eastAsia="en-US"/>
          <w14:ligatures w14:val="standardContextual"/>
        </w:rPr>
        <w:t>certitudine foarte scăzută a dovezilor</w:t>
      </w:r>
      <w:r w:rsidRPr="00E0028A">
        <w:rPr>
          <w:rFonts w:eastAsiaTheme="minorHAnsi"/>
          <w:i/>
          <w:iCs/>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w:t>
      </w:r>
    </w:p>
    <w:p w14:paraId="346D5300" w14:textId="57CD079A" w:rsidR="00092FEB" w:rsidRPr="00E0028A" w:rsidRDefault="00092FEB" w:rsidP="009F1DA7">
      <w:pPr>
        <w:numPr>
          <w:ilvl w:val="0"/>
          <w:numId w:val="167"/>
        </w:numPr>
        <w:spacing w:after="160"/>
        <w:contextualSpacing/>
        <w:rPr>
          <w:rFonts w:eastAsiaTheme="minorHAnsi"/>
          <w:color w:val="000000"/>
          <w:kern w:val="2"/>
          <w:shd w:val="clear" w:color="auto" w:fill="FFFFFF"/>
          <w:lang w:eastAsia="en-US"/>
          <w14:ligatures w14:val="standardContextual"/>
        </w:rPr>
      </w:pPr>
      <w:r w:rsidRPr="00E0028A">
        <w:rPr>
          <w:rFonts w:eastAsiaTheme="minorHAnsi"/>
          <w:color w:val="000000"/>
          <w:kern w:val="2"/>
          <w:shd w:val="clear" w:color="auto" w:fill="FFFFFF"/>
          <w:lang w:eastAsia="en-US"/>
          <w14:ligatures w14:val="standardContextual"/>
        </w:rPr>
        <w:t>Levofloxacinum sau Moxifloxacinum trebuie să fie incluse în tratamentul pacienților cu regimuri lungi TB MDR/RR</w:t>
      </w:r>
      <w:r w:rsidR="00FB5833">
        <w:rPr>
          <w:rFonts w:eastAsiaTheme="minorHAnsi"/>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xml:space="preserve"> (</w:t>
      </w:r>
      <w:r w:rsidRPr="00E0028A">
        <w:rPr>
          <w:rFonts w:eastAsiaTheme="minorHAnsi"/>
          <w:i/>
          <w:iCs/>
          <w:color w:val="000000"/>
          <w:kern w:val="2"/>
          <w:shd w:val="clear" w:color="auto" w:fill="FFFFFF"/>
          <w:lang w:eastAsia="en-US"/>
          <w14:ligatures w14:val="standardContextual"/>
        </w:rPr>
        <w:t xml:space="preserve">Recomandare puternică, </w:t>
      </w:r>
      <w:r w:rsidR="00C847CC" w:rsidRPr="00E0028A">
        <w:rPr>
          <w:rFonts w:eastAsiaTheme="minorHAnsi"/>
          <w:i/>
          <w:iCs/>
          <w:color w:val="000000"/>
          <w:kern w:val="2"/>
          <w:shd w:val="clear" w:color="auto" w:fill="FFFFFF"/>
          <w:lang w:eastAsia="en-US"/>
          <w14:ligatures w14:val="standardContextual"/>
        </w:rPr>
        <w:t>certitudine moderată a dovezilor</w:t>
      </w:r>
      <w:r w:rsidRPr="00E0028A">
        <w:rPr>
          <w:rFonts w:eastAsiaTheme="minorHAnsi"/>
          <w:i/>
          <w:iCs/>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w:t>
      </w:r>
    </w:p>
    <w:p w14:paraId="6115E869" w14:textId="16CDFF6E" w:rsidR="00092FEB" w:rsidRPr="00E0028A" w:rsidRDefault="00092FEB" w:rsidP="009F1DA7">
      <w:pPr>
        <w:numPr>
          <w:ilvl w:val="0"/>
          <w:numId w:val="167"/>
        </w:numPr>
        <w:spacing w:after="160"/>
        <w:contextualSpacing/>
        <w:rPr>
          <w:rFonts w:eastAsiaTheme="minorHAnsi"/>
          <w:color w:val="000000"/>
          <w:kern w:val="2"/>
          <w:shd w:val="clear" w:color="auto" w:fill="FFFFFF"/>
          <w:lang w:eastAsia="en-US"/>
          <w14:ligatures w14:val="standardContextual"/>
        </w:rPr>
      </w:pPr>
      <w:r w:rsidRPr="00E0028A">
        <w:rPr>
          <w:rFonts w:eastAsiaTheme="minorHAnsi"/>
          <w:color w:val="000000"/>
          <w:kern w:val="2"/>
          <w:shd w:val="clear" w:color="auto" w:fill="FFFFFF"/>
          <w:lang w:eastAsia="en-US"/>
          <w14:ligatures w14:val="standardContextual"/>
        </w:rPr>
        <w:t>Bedaquilinum</w:t>
      </w:r>
      <w:r w:rsidR="00FB5833" w:rsidRPr="00FB5833">
        <w:rPr>
          <w:rFonts w:eastAsiaTheme="minorHAnsi"/>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xml:space="preserve"> trebuie inclus în regimuri lungi TB MDR pentru pacienții cu vârsta de 18 ani sau mai mult</w:t>
      </w:r>
      <w:r w:rsidR="00FB5833">
        <w:rPr>
          <w:rFonts w:eastAsiaTheme="minorHAnsi"/>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w:t>
      </w:r>
      <w:r w:rsidRPr="00E0028A">
        <w:rPr>
          <w:rFonts w:eastAsiaTheme="minorHAnsi"/>
          <w:i/>
          <w:iCs/>
          <w:color w:val="000000"/>
          <w:kern w:val="2"/>
          <w:shd w:val="clear" w:color="auto" w:fill="FFFFFF"/>
          <w:lang w:eastAsia="en-US"/>
          <w14:ligatures w14:val="standardContextual"/>
        </w:rPr>
        <w:t xml:space="preserve">(Recomandare puternică, </w:t>
      </w:r>
      <w:r w:rsidR="00C847CC" w:rsidRPr="00E0028A">
        <w:rPr>
          <w:rFonts w:eastAsiaTheme="minorHAnsi"/>
          <w:i/>
          <w:iCs/>
          <w:color w:val="000000"/>
          <w:kern w:val="2"/>
          <w:shd w:val="clear" w:color="auto" w:fill="FFFFFF"/>
          <w:lang w:eastAsia="en-US"/>
          <w14:ligatures w14:val="standardContextual"/>
        </w:rPr>
        <w:t>certitudine moderată a dovezilor</w:t>
      </w:r>
      <w:r w:rsidRPr="00E0028A">
        <w:rPr>
          <w:rFonts w:eastAsiaTheme="minorHAnsi"/>
          <w:i/>
          <w:iCs/>
          <w:color w:val="000000"/>
          <w:kern w:val="2"/>
          <w:shd w:val="clear" w:color="auto" w:fill="FFFFFF"/>
          <w:lang w:eastAsia="en-US"/>
          <w14:ligatures w14:val="standardContextual"/>
        </w:rPr>
        <w:t>)</w:t>
      </w:r>
    </w:p>
    <w:p w14:paraId="2081F3F1" w14:textId="5732DEDD" w:rsidR="00092FEB" w:rsidRPr="00E0028A" w:rsidRDefault="00092FEB" w:rsidP="009F1DA7">
      <w:pPr>
        <w:numPr>
          <w:ilvl w:val="0"/>
          <w:numId w:val="167"/>
        </w:numPr>
        <w:spacing w:after="160"/>
        <w:contextualSpacing/>
        <w:rPr>
          <w:rFonts w:eastAsiaTheme="minorHAnsi"/>
          <w:color w:val="000000"/>
          <w:kern w:val="2"/>
          <w:shd w:val="clear" w:color="auto" w:fill="FFFFFF"/>
          <w:lang w:eastAsia="en-US"/>
          <w14:ligatures w14:val="standardContextual"/>
        </w:rPr>
      </w:pPr>
      <w:r w:rsidRPr="00E0028A">
        <w:rPr>
          <w:rFonts w:eastAsiaTheme="minorHAnsi"/>
          <w:color w:val="000000"/>
          <w:kern w:val="2"/>
          <w:shd w:val="clear" w:color="auto" w:fill="FFFFFF"/>
          <w:lang w:eastAsia="en-US"/>
          <w14:ligatures w14:val="standardContextual"/>
        </w:rPr>
        <w:t>Bedaquilinum</w:t>
      </w:r>
      <w:r w:rsidR="00FB5833" w:rsidRPr="00FB5833">
        <w:rPr>
          <w:rFonts w:eastAsiaTheme="minorHAnsi"/>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poate fi, de asemenea, inclus în regimuri lungi TB MDR pentru pacienții cu vârste cuprinse între 6 - 17 ani</w:t>
      </w:r>
      <w:r w:rsidR="00FB5833">
        <w:rPr>
          <w:rFonts w:eastAsiaTheme="minorHAnsi"/>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xml:space="preserve"> (</w:t>
      </w:r>
      <w:r w:rsidRPr="00E0028A">
        <w:rPr>
          <w:rFonts w:eastAsiaTheme="minorHAnsi"/>
          <w:i/>
          <w:iCs/>
          <w:color w:val="000000"/>
          <w:kern w:val="2"/>
          <w:shd w:val="clear" w:color="auto" w:fill="FFFFFF"/>
          <w:lang w:eastAsia="en-US"/>
          <w14:ligatures w14:val="standardContextual"/>
        </w:rPr>
        <w:t xml:space="preserve">Recomandare condiționată, </w:t>
      </w:r>
      <w:r w:rsidR="00C847CC" w:rsidRPr="00E0028A">
        <w:rPr>
          <w:rFonts w:eastAsiaTheme="minorHAnsi"/>
          <w:i/>
          <w:iCs/>
          <w:color w:val="000000"/>
          <w:kern w:val="2"/>
          <w:shd w:val="clear" w:color="auto" w:fill="FFFFFF"/>
          <w:lang w:eastAsia="en-US"/>
          <w14:ligatures w14:val="standardContextual"/>
        </w:rPr>
        <w:t>certitudine foarte scăzută a dovezilor</w:t>
      </w:r>
      <w:r w:rsidRPr="00E0028A">
        <w:rPr>
          <w:rFonts w:eastAsiaTheme="minorHAnsi"/>
          <w:i/>
          <w:iCs/>
          <w:color w:val="000000"/>
          <w:kern w:val="2"/>
          <w:shd w:val="clear" w:color="auto" w:fill="FFFFFF"/>
          <w:lang w:eastAsia="en-US"/>
          <w14:ligatures w14:val="standardContextual"/>
        </w:rPr>
        <w:t>)</w:t>
      </w:r>
      <w:r w:rsidR="005C52D5" w:rsidRPr="00E0028A">
        <w:rPr>
          <w:rFonts w:eastAsiaTheme="minorHAnsi"/>
          <w:color w:val="000000"/>
          <w:kern w:val="2"/>
          <w:shd w:val="clear" w:color="auto" w:fill="FFFFFF"/>
          <w:lang w:eastAsia="en-US"/>
          <w14:ligatures w14:val="standardContextual"/>
        </w:rPr>
        <w:t>.</w:t>
      </w:r>
    </w:p>
    <w:p w14:paraId="34781854" w14:textId="0143692A" w:rsidR="00092FEB" w:rsidRPr="00E0028A" w:rsidRDefault="00092FEB" w:rsidP="009F1DA7">
      <w:pPr>
        <w:numPr>
          <w:ilvl w:val="0"/>
          <w:numId w:val="167"/>
        </w:numPr>
        <w:spacing w:after="160"/>
        <w:contextualSpacing/>
        <w:rPr>
          <w:rFonts w:eastAsiaTheme="minorHAnsi"/>
          <w:color w:val="000000"/>
          <w:kern w:val="2"/>
          <w:shd w:val="clear" w:color="auto" w:fill="FFFFFF"/>
          <w:lang w:eastAsia="en-US"/>
          <w14:ligatures w14:val="standardContextual"/>
        </w:rPr>
      </w:pPr>
      <w:r w:rsidRPr="00E0028A">
        <w:rPr>
          <w:rFonts w:eastAsiaTheme="minorHAnsi"/>
          <w:color w:val="000000"/>
          <w:kern w:val="2"/>
          <w:shd w:val="clear" w:color="auto" w:fill="FFFFFF"/>
          <w:lang w:eastAsia="en-US"/>
          <w14:ligatures w14:val="standardContextual"/>
        </w:rPr>
        <w:t>Linezolidum trebuie inclus în tratamentul pacienților cu regimuri lungi TB MDR /RR</w:t>
      </w:r>
      <w:r w:rsidR="00FB5833">
        <w:rPr>
          <w:rFonts w:eastAsiaTheme="minorHAnsi"/>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w:t>
      </w:r>
      <w:r w:rsidRPr="00E0028A">
        <w:rPr>
          <w:rFonts w:eastAsiaTheme="minorHAnsi"/>
          <w:i/>
          <w:iCs/>
          <w:color w:val="000000"/>
          <w:kern w:val="2"/>
          <w:shd w:val="clear" w:color="auto" w:fill="FFFFFF"/>
          <w:lang w:eastAsia="en-US"/>
          <w14:ligatures w14:val="standardContextual"/>
        </w:rPr>
        <w:t>(</w:t>
      </w:r>
      <w:r w:rsidR="007E07DB">
        <w:rPr>
          <w:rFonts w:eastAsiaTheme="minorHAnsi"/>
          <w:i/>
          <w:iCs/>
          <w:color w:val="000000"/>
          <w:kern w:val="2"/>
          <w:shd w:val="clear" w:color="auto" w:fill="FFFFFF"/>
          <w:lang w:eastAsia="en-US"/>
          <w14:ligatures w14:val="standardContextual"/>
        </w:rPr>
        <w:t>R</w:t>
      </w:r>
      <w:r w:rsidRPr="00E0028A">
        <w:rPr>
          <w:rFonts w:eastAsiaTheme="minorHAnsi"/>
          <w:i/>
          <w:iCs/>
          <w:color w:val="000000"/>
          <w:kern w:val="2"/>
          <w:shd w:val="clear" w:color="auto" w:fill="FFFFFF"/>
          <w:lang w:eastAsia="en-US"/>
          <w14:ligatures w14:val="standardContextual"/>
        </w:rPr>
        <w:t xml:space="preserve">ecomandare puternică, </w:t>
      </w:r>
      <w:r w:rsidR="00C847CC" w:rsidRPr="00E0028A">
        <w:rPr>
          <w:rFonts w:eastAsiaTheme="minorHAnsi"/>
          <w:i/>
          <w:iCs/>
          <w:color w:val="000000"/>
          <w:kern w:val="2"/>
          <w:shd w:val="clear" w:color="auto" w:fill="FFFFFF"/>
          <w:lang w:eastAsia="en-US"/>
          <w14:ligatures w14:val="standardContextual"/>
        </w:rPr>
        <w:t>certitudine moderată a dovezilor</w:t>
      </w:r>
      <w:r w:rsidRPr="00E0028A">
        <w:rPr>
          <w:rFonts w:eastAsiaTheme="minorHAnsi"/>
          <w:i/>
          <w:iCs/>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w:t>
      </w:r>
    </w:p>
    <w:p w14:paraId="7E4A15B2" w14:textId="7FECE919" w:rsidR="00092FEB" w:rsidRPr="00E0028A" w:rsidRDefault="00F82165" w:rsidP="009F1DA7">
      <w:pPr>
        <w:numPr>
          <w:ilvl w:val="0"/>
          <w:numId w:val="167"/>
        </w:numPr>
        <w:spacing w:after="160"/>
        <w:contextualSpacing/>
        <w:rPr>
          <w:rFonts w:eastAsiaTheme="minorHAnsi"/>
          <w:color w:val="000000"/>
          <w:kern w:val="2"/>
          <w:shd w:val="clear" w:color="auto" w:fill="FFFFFF"/>
          <w:lang w:eastAsia="en-US"/>
          <w14:ligatures w14:val="standardContextual"/>
        </w:rPr>
      </w:pPr>
      <w:r>
        <w:rPr>
          <w:rFonts w:eastAsiaTheme="minorHAnsi"/>
          <w:color w:val="222222"/>
          <w:kern w:val="2"/>
          <w:shd w:val="clear" w:color="auto" w:fill="FFFFFF"/>
          <w:lang w:eastAsia="en-US"/>
          <w14:ligatures w14:val="standardContextual"/>
        </w:rPr>
        <w:t>Clofaziminum</w:t>
      </w:r>
      <w:r w:rsidR="00092FEB" w:rsidRPr="00E0028A">
        <w:rPr>
          <w:rFonts w:eastAsiaTheme="minorHAnsi"/>
          <w:color w:val="000000"/>
          <w:kern w:val="2"/>
          <w:shd w:val="clear" w:color="auto" w:fill="FFFFFF"/>
          <w:lang w:eastAsia="en-US"/>
          <w14:ligatures w14:val="standardContextual"/>
        </w:rPr>
        <w:t> și </w:t>
      </w:r>
      <w:r w:rsidR="009B7159">
        <w:rPr>
          <w:rFonts w:eastAsiaTheme="minorHAnsi"/>
          <w:color w:val="222222"/>
          <w:kern w:val="2"/>
          <w:shd w:val="clear" w:color="auto" w:fill="FFFFFF"/>
          <w:lang w:eastAsia="en-US"/>
          <w14:ligatures w14:val="standardContextual"/>
        </w:rPr>
        <w:t>Cycloserinum</w:t>
      </w:r>
      <w:r w:rsidR="00092FEB" w:rsidRPr="00E0028A">
        <w:rPr>
          <w:rFonts w:eastAsiaTheme="minorHAnsi"/>
          <w:color w:val="000000"/>
          <w:kern w:val="2"/>
          <w:shd w:val="clear" w:color="auto" w:fill="FFFFFF"/>
          <w:lang w:eastAsia="en-US"/>
          <w14:ligatures w14:val="standardContextual"/>
        </w:rPr>
        <w:t> sau </w:t>
      </w:r>
      <w:r w:rsidR="00092FEB" w:rsidRPr="00E0028A">
        <w:rPr>
          <w:rFonts w:eastAsiaTheme="minorHAnsi"/>
          <w:color w:val="222222"/>
          <w:kern w:val="2"/>
          <w:shd w:val="clear" w:color="auto" w:fill="FFFFFF"/>
          <w:lang w:eastAsia="en-US"/>
          <w14:ligatures w14:val="standardContextual"/>
        </w:rPr>
        <w:t xml:space="preserve">Terizidonum* </w:t>
      </w:r>
      <w:r w:rsidR="00092FEB" w:rsidRPr="00E0028A">
        <w:rPr>
          <w:rFonts w:eastAsiaTheme="minorHAnsi"/>
          <w:color w:val="000000"/>
          <w:kern w:val="2"/>
          <w:shd w:val="clear" w:color="auto" w:fill="FFFFFF"/>
          <w:lang w:eastAsia="en-US"/>
          <w14:ligatures w14:val="standardContextual"/>
        </w:rPr>
        <w:t>pot fi incluse în tratamentul pacienților cu regimuri lungi TB MDR/RR</w:t>
      </w:r>
      <w:r w:rsidR="00FB5833">
        <w:rPr>
          <w:rFonts w:eastAsiaTheme="minorHAnsi"/>
          <w:color w:val="000000"/>
          <w:kern w:val="2"/>
          <w:shd w:val="clear" w:color="auto" w:fill="FFFFFF"/>
          <w:lang w:eastAsia="en-US"/>
          <w14:ligatures w14:val="standardContextual"/>
        </w:rPr>
        <w:t>.</w:t>
      </w:r>
      <w:r w:rsidR="00092FEB" w:rsidRPr="00E0028A">
        <w:rPr>
          <w:rFonts w:eastAsiaTheme="minorHAnsi"/>
          <w:color w:val="000000"/>
          <w:kern w:val="2"/>
          <w:shd w:val="clear" w:color="auto" w:fill="FFFFFF"/>
          <w:lang w:eastAsia="en-US"/>
          <w14:ligatures w14:val="standardContextual"/>
        </w:rPr>
        <w:t> </w:t>
      </w:r>
      <w:r w:rsidR="00092FEB" w:rsidRPr="00E0028A">
        <w:rPr>
          <w:rFonts w:eastAsiaTheme="minorHAnsi"/>
          <w:i/>
          <w:iCs/>
          <w:color w:val="000000"/>
          <w:kern w:val="2"/>
          <w:shd w:val="clear" w:color="auto" w:fill="FFFFFF"/>
          <w:lang w:eastAsia="en-US"/>
          <w14:ligatures w14:val="standardContextual"/>
        </w:rPr>
        <w:t>(</w:t>
      </w:r>
      <w:r w:rsidR="005C52D5" w:rsidRPr="00E0028A">
        <w:rPr>
          <w:rFonts w:eastAsiaTheme="minorHAnsi"/>
          <w:i/>
          <w:iCs/>
          <w:color w:val="000000"/>
          <w:kern w:val="2"/>
          <w:shd w:val="clear" w:color="auto" w:fill="FFFFFF"/>
          <w:lang w:eastAsia="en-US"/>
          <w14:ligatures w14:val="standardContextual"/>
        </w:rPr>
        <w:t>R</w:t>
      </w:r>
      <w:r w:rsidR="00092FEB" w:rsidRPr="00E0028A">
        <w:rPr>
          <w:rFonts w:eastAsiaTheme="minorHAnsi"/>
          <w:i/>
          <w:iCs/>
          <w:color w:val="000000"/>
          <w:kern w:val="2"/>
          <w:shd w:val="clear" w:color="auto" w:fill="FFFFFF"/>
          <w:lang w:eastAsia="en-US"/>
          <w14:ligatures w14:val="standardContextual"/>
        </w:rPr>
        <w:t xml:space="preserve">ecomandare condiționată, </w:t>
      </w:r>
      <w:r w:rsidR="00C847CC" w:rsidRPr="00E0028A">
        <w:rPr>
          <w:rFonts w:eastAsiaTheme="minorHAnsi"/>
          <w:i/>
          <w:iCs/>
          <w:color w:val="000000"/>
          <w:kern w:val="2"/>
          <w:shd w:val="clear" w:color="auto" w:fill="FFFFFF"/>
          <w:lang w:eastAsia="en-US"/>
          <w14:ligatures w14:val="standardContextual"/>
        </w:rPr>
        <w:t>certitudine foarte scăzută a dovezilor</w:t>
      </w:r>
      <w:r w:rsidR="00092FEB" w:rsidRPr="00E0028A">
        <w:rPr>
          <w:rFonts w:eastAsiaTheme="minorHAnsi"/>
          <w:i/>
          <w:iCs/>
          <w:color w:val="000000"/>
          <w:kern w:val="2"/>
          <w:shd w:val="clear" w:color="auto" w:fill="FFFFFF"/>
          <w:lang w:eastAsia="en-US"/>
          <w14:ligatures w14:val="standardContextual"/>
        </w:rPr>
        <w:t>)</w:t>
      </w:r>
      <w:r w:rsidR="00092FEB" w:rsidRPr="00E0028A">
        <w:rPr>
          <w:rFonts w:eastAsiaTheme="minorHAnsi"/>
          <w:color w:val="000000"/>
          <w:kern w:val="2"/>
          <w:shd w:val="clear" w:color="auto" w:fill="FFFFFF"/>
          <w:lang w:eastAsia="en-US"/>
          <w14:ligatures w14:val="standardContextual"/>
        </w:rPr>
        <w:t>.</w:t>
      </w:r>
    </w:p>
    <w:p w14:paraId="7B2F3CEE" w14:textId="3EB771B2" w:rsidR="00092FEB" w:rsidRPr="00E0028A" w:rsidRDefault="00092FEB" w:rsidP="009F1DA7">
      <w:pPr>
        <w:numPr>
          <w:ilvl w:val="0"/>
          <w:numId w:val="167"/>
        </w:numPr>
        <w:spacing w:after="160"/>
        <w:contextualSpacing/>
        <w:rPr>
          <w:rFonts w:eastAsiaTheme="minorHAnsi"/>
          <w:color w:val="000000"/>
          <w:kern w:val="2"/>
          <w:shd w:val="clear" w:color="auto" w:fill="FFFFFF"/>
          <w:lang w:eastAsia="en-US"/>
          <w14:ligatures w14:val="standardContextual"/>
        </w:rPr>
      </w:pPr>
      <w:r w:rsidRPr="00E0028A">
        <w:rPr>
          <w:rFonts w:eastAsiaTheme="minorHAnsi"/>
          <w:color w:val="000000"/>
          <w:kern w:val="2"/>
          <w:shd w:val="clear" w:color="auto" w:fill="FFFFFF"/>
          <w:lang w:eastAsia="en-US"/>
          <w14:ligatures w14:val="standardContextual"/>
        </w:rPr>
        <w:t>Ethambutolum  poate fi inclus în tratamentul pacienților cu regimuri lungi TB MDR/RR</w:t>
      </w:r>
      <w:r w:rsidR="00FB5833">
        <w:rPr>
          <w:rFonts w:eastAsiaTheme="minorHAnsi"/>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w:t>
      </w:r>
      <w:r w:rsidRPr="00E0028A">
        <w:rPr>
          <w:rFonts w:eastAsiaTheme="minorHAnsi"/>
          <w:i/>
          <w:iCs/>
          <w:color w:val="000000"/>
          <w:kern w:val="2"/>
          <w:shd w:val="clear" w:color="auto" w:fill="FFFFFF"/>
          <w:lang w:eastAsia="en-US"/>
          <w14:ligatures w14:val="standardContextual"/>
        </w:rPr>
        <w:t>(</w:t>
      </w:r>
      <w:r w:rsidR="005C52D5" w:rsidRPr="00E0028A">
        <w:rPr>
          <w:rFonts w:eastAsiaTheme="minorHAnsi"/>
          <w:i/>
          <w:iCs/>
          <w:color w:val="000000"/>
          <w:kern w:val="2"/>
          <w:shd w:val="clear" w:color="auto" w:fill="FFFFFF"/>
          <w:lang w:eastAsia="en-US"/>
          <w14:ligatures w14:val="standardContextual"/>
        </w:rPr>
        <w:t>R</w:t>
      </w:r>
      <w:r w:rsidRPr="00E0028A">
        <w:rPr>
          <w:rFonts w:eastAsiaTheme="minorHAnsi"/>
          <w:i/>
          <w:iCs/>
          <w:color w:val="000000"/>
          <w:kern w:val="2"/>
          <w:shd w:val="clear" w:color="auto" w:fill="FFFFFF"/>
          <w:lang w:eastAsia="en-US"/>
          <w14:ligatures w14:val="standardContextual"/>
        </w:rPr>
        <w:t xml:space="preserve">ecomandare condiționată, </w:t>
      </w:r>
      <w:r w:rsidR="00C847CC" w:rsidRPr="00E0028A">
        <w:rPr>
          <w:rFonts w:eastAsiaTheme="minorHAnsi"/>
          <w:i/>
          <w:iCs/>
          <w:color w:val="000000"/>
          <w:kern w:val="2"/>
          <w:shd w:val="clear" w:color="auto" w:fill="FFFFFF"/>
          <w:lang w:eastAsia="en-US"/>
          <w14:ligatures w14:val="standardContextual"/>
        </w:rPr>
        <w:t>certitudine foarte scăzută a dovezilor</w:t>
      </w:r>
      <w:r w:rsidRPr="00E0028A">
        <w:rPr>
          <w:rFonts w:eastAsiaTheme="minorHAnsi"/>
          <w:i/>
          <w:iCs/>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w:t>
      </w:r>
    </w:p>
    <w:p w14:paraId="5E416C9F" w14:textId="1E919F32" w:rsidR="00092FEB" w:rsidRPr="00E0028A" w:rsidRDefault="00092FEB" w:rsidP="009F1DA7">
      <w:pPr>
        <w:numPr>
          <w:ilvl w:val="0"/>
          <w:numId w:val="167"/>
        </w:numPr>
        <w:spacing w:after="160"/>
        <w:contextualSpacing/>
        <w:rPr>
          <w:rFonts w:eastAsiaTheme="minorHAnsi"/>
          <w:color w:val="000000"/>
          <w:kern w:val="2"/>
          <w:shd w:val="clear" w:color="auto" w:fill="FFFFFF"/>
          <w:lang w:eastAsia="en-US"/>
          <w14:ligatures w14:val="standardContextual"/>
        </w:rPr>
      </w:pPr>
      <w:r w:rsidRPr="00E0028A">
        <w:rPr>
          <w:rFonts w:eastAsiaTheme="minorHAnsi"/>
          <w:color w:val="222222"/>
          <w:kern w:val="2"/>
          <w:shd w:val="clear" w:color="auto" w:fill="FFFFFF"/>
          <w:lang w:eastAsia="en-US"/>
          <w14:ligatures w14:val="standardContextual"/>
        </w:rPr>
        <w:t xml:space="preserve">Delamanidum </w:t>
      </w:r>
      <w:r w:rsidRPr="00E0028A">
        <w:rPr>
          <w:rFonts w:eastAsiaTheme="minorHAnsi"/>
          <w:color w:val="000000"/>
          <w:kern w:val="2"/>
          <w:shd w:val="clear" w:color="auto" w:fill="FFFFFF"/>
          <w:lang w:eastAsia="en-US"/>
          <w14:ligatures w14:val="standardContextual"/>
        </w:rPr>
        <w:t>poate fi inclus în tratamentul pacienților cu regimuri lungi TB MDR/RR cu vârsta de 3 ani sau mai mult</w:t>
      </w:r>
      <w:r w:rsidR="00FB5833">
        <w:rPr>
          <w:rFonts w:eastAsiaTheme="minorHAnsi"/>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w:t>
      </w:r>
      <w:r w:rsidRPr="00E0028A">
        <w:rPr>
          <w:rFonts w:eastAsiaTheme="minorHAnsi"/>
          <w:i/>
          <w:iCs/>
          <w:color w:val="000000"/>
          <w:kern w:val="2"/>
          <w:shd w:val="clear" w:color="auto" w:fill="FFFFFF"/>
          <w:lang w:eastAsia="en-US"/>
          <w14:ligatures w14:val="standardContextual"/>
        </w:rPr>
        <w:t xml:space="preserve">(recomandare condiționată, </w:t>
      </w:r>
      <w:r w:rsidR="00C847CC" w:rsidRPr="00E0028A">
        <w:rPr>
          <w:rFonts w:eastAsiaTheme="minorHAnsi"/>
          <w:i/>
          <w:iCs/>
          <w:color w:val="000000"/>
          <w:kern w:val="2"/>
          <w:shd w:val="clear" w:color="auto" w:fill="FFFFFF"/>
          <w:lang w:eastAsia="en-US"/>
          <w14:ligatures w14:val="standardContextual"/>
        </w:rPr>
        <w:t>certitudine moderată a dovezilor</w:t>
      </w:r>
      <w:r w:rsidRPr="00E0028A">
        <w:rPr>
          <w:rFonts w:eastAsiaTheme="minorHAnsi"/>
          <w:i/>
          <w:iCs/>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xml:space="preserve">. </w:t>
      </w:r>
    </w:p>
    <w:p w14:paraId="0EF0FAD6" w14:textId="5394F95C" w:rsidR="00092FEB" w:rsidRPr="00E0028A" w:rsidRDefault="00092FEB" w:rsidP="009F1DA7">
      <w:pPr>
        <w:numPr>
          <w:ilvl w:val="0"/>
          <w:numId w:val="167"/>
        </w:numPr>
        <w:spacing w:after="160"/>
        <w:contextualSpacing/>
        <w:rPr>
          <w:rFonts w:eastAsiaTheme="minorHAnsi"/>
          <w:color w:val="000000"/>
          <w:kern w:val="2"/>
          <w:shd w:val="clear" w:color="auto" w:fill="FFFFFF"/>
          <w:lang w:eastAsia="en-US"/>
          <w14:ligatures w14:val="standardContextual"/>
        </w:rPr>
      </w:pPr>
      <w:r w:rsidRPr="00E0028A">
        <w:rPr>
          <w:rFonts w:eastAsiaTheme="minorHAnsi"/>
          <w:color w:val="222222"/>
          <w:kern w:val="2"/>
          <w:shd w:val="clear" w:color="auto" w:fill="FFFFFF"/>
          <w:lang w:eastAsia="en-US"/>
          <w14:ligatures w14:val="standardContextual"/>
        </w:rPr>
        <w:t xml:space="preserve">Pyrazinamidum </w:t>
      </w:r>
      <w:r w:rsidRPr="00E0028A">
        <w:rPr>
          <w:rFonts w:eastAsiaTheme="minorHAnsi"/>
          <w:color w:val="000000"/>
          <w:kern w:val="2"/>
          <w:shd w:val="clear" w:color="auto" w:fill="FFFFFF"/>
          <w:lang w:eastAsia="en-US"/>
          <w14:ligatures w14:val="standardContextual"/>
        </w:rPr>
        <w:t>poate fi inclusă în tratamentul pacienților cu regimuri lungi TB MDR/RR</w:t>
      </w:r>
      <w:r w:rsidR="00FB5833">
        <w:rPr>
          <w:rFonts w:eastAsiaTheme="minorHAnsi"/>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 </w:t>
      </w:r>
      <w:r w:rsidRPr="00E0028A">
        <w:rPr>
          <w:rFonts w:eastAsiaTheme="minorHAnsi"/>
          <w:i/>
          <w:iCs/>
          <w:color w:val="000000"/>
          <w:kern w:val="2"/>
          <w:shd w:val="clear" w:color="auto" w:fill="FFFFFF"/>
          <w:lang w:eastAsia="en-US"/>
          <w14:ligatures w14:val="standardContextual"/>
        </w:rPr>
        <w:t>(</w:t>
      </w:r>
      <w:r w:rsidR="005C52D5" w:rsidRPr="00E0028A">
        <w:rPr>
          <w:rFonts w:eastAsiaTheme="minorHAnsi"/>
          <w:i/>
          <w:iCs/>
          <w:color w:val="000000"/>
          <w:kern w:val="2"/>
          <w:shd w:val="clear" w:color="auto" w:fill="FFFFFF"/>
          <w:lang w:eastAsia="en-US"/>
          <w14:ligatures w14:val="standardContextual"/>
        </w:rPr>
        <w:t>R</w:t>
      </w:r>
      <w:r w:rsidRPr="00E0028A">
        <w:rPr>
          <w:rFonts w:eastAsiaTheme="minorHAnsi"/>
          <w:i/>
          <w:iCs/>
          <w:color w:val="000000"/>
          <w:kern w:val="2"/>
          <w:shd w:val="clear" w:color="auto" w:fill="FFFFFF"/>
          <w:lang w:eastAsia="en-US"/>
          <w14:ligatures w14:val="standardContextual"/>
        </w:rPr>
        <w:t xml:space="preserve">ecomandare condiționată, </w:t>
      </w:r>
      <w:r w:rsidR="00C847CC" w:rsidRPr="00E0028A">
        <w:rPr>
          <w:rFonts w:eastAsiaTheme="minorHAnsi"/>
          <w:i/>
          <w:iCs/>
          <w:color w:val="000000"/>
          <w:kern w:val="2"/>
          <w:shd w:val="clear" w:color="auto" w:fill="FFFFFF"/>
          <w:lang w:eastAsia="en-US"/>
          <w14:ligatures w14:val="standardContextual"/>
        </w:rPr>
        <w:t>certitudine foarte scăzută a dovezilor</w:t>
      </w:r>
      <w:r w:rsidRPr="00E0028A">
        <w:rPr>
          <w:rFonts w:eastAsiaTheme="minorHAnsi"/>
          <w:i/>
          <w:iCs/>
          <w:color w:val="000000"/>
          <w:kern w:val="2"/>
          <w:shd w:val="clear" w:color="auto" w:fill="FFFFFF"/>
          <w:lang w:eastAsia="en-US"/>
          <w14:ligatures w14:val="standardContextual"/>
        </w:rPr>
        <w:t>)</w:t>
      </w:r>
      <w:r w:rsidRPr="00E0028A">
        <w:rPr>
          <w:rFonts w:eastAsiaTheme="minorHAnsi"/>
          <w:color w:val="000000"/>
          <w:kern w:val="2"/>
          <w:shd w:val="clear" w:color="auto" w:fill="FFFFFF"/>
          <w:lang w:eastAsia="en-US"/>
          <w14:ligatures w14:val="standardContextual"/>
        </w:rPr>
        <w:t>.</w:t>
      </w:r>
    </w:p>
    <w:p w14:paraId="4DD3ACDF" w14:textId="2F734C57" w:rsidR="00092FEB" w:rsidRPr="00E0028A" w:rsidRDefault="00BE6494" w:rsidP="009F1DA7">
      <w:pPr>
        <w:numPr>
          <w:ilvl w:val="0"/>
          <w:numId w:val="167"/>
        </w:numPr>
        <w:shd w:val="clear" w:color="auto" w:fill="FFFFFF"/>
        <w:contextualSpacing/>
        <w:rPr>
          <w:color w:val="000000"/>
          <w:lang w:eastAsia="en-GB"/>
          <w14:ligatures w14:val="standardContextual"/>
        </w:rPr>
      </w:pPr>
      <w:r>
        <w:rPr>
          <w:color w:val="000000"/>
          <w:lang w:eastAsia="en-GB"/>
          <w14:ligatures w14:val="standardContextual"/>
        </w:rPr>
        <w:t>Imipenemum</w:t>
      </w:r>
      <w:r w:rsidR="007F7D4D">
        <w:rPr>
          <w:color w:val="000000"/>
          <w:lang w:eastAsia="en-GB"/>
          <w14:ligatures w14:val="standardContextual"/>
        </w:rPr>
        <w:t xml:space="preserve"> </w:t>
      </w:r>
      <w:r w:rsidR="00092FEB" w:rsidRPr="00E0028A">
        <w:rPr>
          <w:color w:val="000000"/>
          <w:lang w:eastAsia="en-GB"/>
          <w14:ligatures w14:val="standardContextual"/>
        </w:rPr>
        <w:t>+ Cilastatinum sau Meropenemum pot fi incluse în tratamentul pacienților cu regimuri lungi TB MDR/RR</w:t>
      </w:r>
      <w:r w:rsidR="00FB5833">
        <w:rPr>
          <w:color w:val="000000"/>
          <w:lang w:eastAsia="en-GB"/>
          <w14:ligatures w14:val="standardContextual"/>
        </w:rPr>
        <w:t>.</w:t>
      </w:r>
      <w:r w:rsidR="00092FEB" w:rsidRPr="00E0028A">
        <w:rPr>
          <w:color w:val="000000"/>
          <w:lang w:eastAsia="en-GB"/>
          <w14:ligatures w14:val="standardContextual"/>
        </w:rPr>
        <w:t> </w:t>
      </w:r>
      <w:r w:rsidR="00092FEB" w:rsidRPr="00E0028A">
        <w:rPr>
          <w:i/>
          <w:iCs/>
          <w:color w:val="000000"/>
          <w:lang w:eastAsia="en-GB"/>
          <w14:ligatures w14:val="standardContextual"/>
        </w:rPr>
        <w:t>(</w:t>
      </w:r>
      <w:r w:rsidR="005C52D5" w:rsidRPr="00E0028A">
        <w:rPr>
          <w:i/>
          <w:iCs/>
          <w:color w:val="000000"/>
          <w:lang w:eastAsia="en-GB"/>
          <w14:ligatures w14:val="standardContextual"/>
        </w:rPr>
        <w:t>R</w:t>
      </w:r>
      <w:r w:rsidR="00092FEB" w:rsidRPr="00E0028A">
        <w:rPr>
          <w:i/>
          <w:iCs/>
          <w:color w:val="000000"/>
          <w:lang w:eastAsia="en-GB"/>
          <w14:ligatures w14:val="standardContextual"/>
        </w:rPr>
        <w:t xml:space="preserve">ecomandare condiționată, </w:t>
      </w:r>
      <w:r w:rsidR="00C847CC" w:rsidRPr="00E0028A">
        <w:rPr>
          <w:i/>
          <w:iCs/>
          <w:color w:val="000000"/>
          <w:lang w:eastAsia="en-GB"/>
          <w14:ligatures w14:val="standardContextual"/>
        </w:rPr>
        <w:t>certitudine foarte scăzută a dovezilor</w:t>
      </w:r>
      <w:r w:rsidR="00092FEB" w:rsidRPr="00E0028A">
        <w:rPr>
          <w:i/>
          <w:iCs/>
          <w:color w:val="000000"/>
          <w:lang w:eastAsia="en-GB"/>
          <w14:ligatures w14:val="standardContextual"/>
        </w:rPr>
        <w:t>)</w:t>
      </w:r>
      <w:r w:rsidR="00092FEB" w:rsidRPr="00E0028A">
        <w:rPr>
          <w:color w:val="000000"/>
          <w:lang w:eastAsia="en-GB"/>
          <w14:ligatures w14:val="standardContextual"/>
        </w:rPr>
        <w:t>.</w:t>
      </w:r>
      <w:r w:rsidR="00092FEB" w:rsidRPr="00E0028A">
        <w:rPr>
          <w:color w:val="222222"/>
          <w:lang w:eastAsia="en-GB"/>
          <w14:ligatures w14:val="standardContextual"/>
        </w:rPr>
        <w:t xml:space="preserve"> </w:t>
      </w:r>
      <w:r>
        <w:rPr>
          <w:color w:val="000000"/>
          <w:lang w:eastAsia="en-GB"/>
          <w14:ligatures w14:val="standardContextual"/>
        </w:rPr>
        <w:t>Imipenemum</w:t>
      </w:r>
      <w:r w:rsidR="007F7D4D">
        <w:rPr>
          <w:color w:val="000000"/>
          <w:lang w:eastAsia="en-GB"/>
          <w14:ligatures w14:val="standardContextual"/>
        </w:rPr>
        <w:t xml:space="preserve"> </w:t>
      </w:r>
      <w:r w:rsidR="00092FEB" w:rsidRPr="00E0028A">
        <w:rPr>
          <w:color w:val="000000"/>
          <w:lang w:eastAsia="en-GB"/>
          <w14:ligatures w14:val="standardContextual"/>
        </w:rPr>
        <w:t>+</w:t>
      </w:r>
      <w:r w:rsidR="007F7D4D">
        <w:rPr>
          <w:color w:val="000000"/>
          <w:lang w:eastAsia="en-GB"/>
          <w14:ligatures w14:val="standardContextual"/>
        </w:rPr>
        <w:t xml:space="preserve"> </w:t>
      </w:r>
      <w:r w:rsidR="00092FEB" w:rsidRPr="00E0028A">
        <w:rPr>
          <w:color w:val="000000"/>
          <w:lang w:eastAsia="en-GB"/>
          <w14:ligatures w14:val="standardContextual"/>
        </w:rPr>
        <w:t xml:space="preserve">Cilastatinum și Meropenemum sunt administrate cu </w:t>
      </w:r>
      <w:r>
        <w:rPr>
          <w:color w:val="000000"/>
          <w:lang w:eastAsia="en-GB"/>
          <w14:ligatures w14:val="standardContextual"/>
        </w:rPr>
        <w:t>Acidum clavulanicum*</w:t>
      </w:r>
      <w:r w:rsidR="00092FEB" w:rsidRPr="00E0028A">
        <w:rPr>
          <w:color w:val="000000"/>
          <w:lang w:eastAsia="en-GB"/>
          <w14:ligatures w14:val="standardContextual"/>
        </w:rPr>
        <w:t xml:space="preserve">, care este disponibil numai în formulări combinate cu Amoxicillinum; Amoxicillinum + </w:t>
      </w:r>
      <w:r>
        <w:rPr>
          <w:color w:val="000000"/>
          <w:lang w:eastAsia="en-GB"/>
          <w14:ligatures w14:val="standardContextual"/>
        </w:rPr>
        <w:t>Acidum clavulanicum</w:t>
      </w:r>
      <w:r w:rsidR="00092FEB" w:rsidRPr="00E0028A">
        <w:rPr>
          <w:color w:val="000000"/>
          <w:lang w:eastAsia="en-GB"/>
          <w14:ligatures w14:val="standardContextual"/>
        </w:rPr>
        <w:t xml:space="preserve"> nu este </w:t>
      </w:r>
      <w:r w:rsidR="009B1798" w:rsidRPr="00E0028A">
        <w:rPr>
          <w:color w:val="000000"/>
          <w:lang w:eastAsia="en-GB"/>
          <w14:ligatures w14:val="standardContextual"/>
        </w:rPr>
        <w:t>considerat</w:t>
      </w:r>
      <w:r w:rsidR="00092FEB" w:rsidRPr="00E0028A">
        <w:rPr>
          <w:color w:val="000000"/>
          <w:lang w:eastAsia="en-GB"/>
          <w14:ligatures w14:val="standardContextual"/>
        </w:rPr>
        <w:t xml:space="preserve"> ca medicament suplimentar TB eficient</w:t>
      </w:r>
      <w:r w:rsidR="009B1798" w:rsidRPr="00E0028A">
        <w:rPr>
          <w:color w:val="000000"/>
          <w:lang w:eastAsia="en-GB"/>
          <w14:ligatures w14:val="standardContextual"/>
        </w:rPr>
        <w:t>, prin urmare</w:t>
      </w:r>
      <w:r w:rsidR="00092FEB" w:rsidRPr="00E0028A">
        <w:rPr>
          <w:color w:val="000000"/>
          <w:lang w:eastAsia="en-GB"/>
          <w14:ligatures w14:val="standardContextual"/>
        </w:rPr>
        <w:t xml:space="preserve"> nu trebuie utilizat fără </w:t>
      </w:r>
      <w:r>
        <w:rPr>
          <w:color w:val="000000"/>
          <w:lang w:eastAsia="en-GB"/>
          <w14:ligatures w14:val="standardContextual"/>
        </w:rPr>
        <w:t>Imipenemum</w:t>
      </w:r>
      <w:r w:rsidR="007F7D4D">
        <w:rPr>
          <w:color w:val="000000"/>
          <w:lang w:eastAsia="en-GB"/>
          <w14:ligatures w14:val="standardContextual"/>
        </w:rPr>
        <w:t xml:space="preserve"> </w:t>
      </w:r>
      <w:r w:rsidR="00092FEB" w:rsidRPr="00E0028A">
        <w:rPr>
          <w:color w:val="000000"/>
          <w:lang w:eastAsia="en-GB"/>
          <w14:ligatures w14:val="standardContextual"/>
        </w:rPr>
        <w:t>+ Cilastatinum sau Meropenemum.</w:t>
      </w:r>
    </w:p>
    <w:p w14:paraId="4C9BCBA4" w14:textId="2B092532" w:rsidR="00092FEB" w:rsidRPr="00E0028A" w:rsidRDefault="00092FEB" w:rsidP="009F1DA7">
      <w:pPr>
        <w:numPr>
          <w:ilvl w:val="0"/>
          <w:numId w:val="167"/>
        </w:numPr>
        <w:shd w:val="clear" w:color="auto" w:fill="FFFFFF"/>
        <w:contextualSpacing/>
        <w:rPr>
          <w:color w:val="000000"/>
          <w:shd w:val="clear" w:color="auto" w:fill="FFFFFF"/>
          <w:lang w:eastAsia="en-GB"/>
          <w14:ligatures w14:val="standardContextual"/>
        </w:rPr>
      </w:pPr>
      <w:r w:rsidRPr="00E0028A">
        <w:rPr>
          <w:color w:val="000000"/>
          <w:shd w:val="clear" w:color="auto" w:fill="FFFFFF"/>
          <w:lang w:eastAsia="en-GB"/>
          <w14:ligatures w14:val="standardContextual"/>
        </w:rPr>
        <w:t>Amikacinum poate fi inclus în tratamentul pacienților cu regimuri lungi TB MDR/RR cu vârsta de 18 ani sau mai mult, atunci când s-a demonstrat sensibilitatea și se pot asigura măsuri adecvate de monitorizare a reacțiilor adverse; Dacă Amikacinum nu este disponibil, </w:t>
      </w:r>
      <w:r w:rsidRPr="00E0028A">
        <w:rPr>
          <w:color w:val="222222"/>
          <w:shd w:val="clear" w:color="auto" w:fill="FFFFFF"/>
          <w:lang w:eastAsia="en-GB"/>
          <w14:ligatures w14:val="standardContextual"/>
        </w:rPr>
        <w:t>Streptomycinum*</w:t>
      </w:r>
      <w:r w:rsidRPr="00E0028A">
        <w:rPr>
          <w:color w:val="000000"/>
          <w:shd w:val="clear" w:color="auto" w:fill="FFFFFF"/>
          <w:lang w:eastAsia="en-GB"/>
          <w14:ligatures w14:val="standardContextual"/>
        </w:rPr>
        <w:t> poate înlocui Amikacinum în aceleași condiții</w:t>
      </w:r>
      <w:r w:rsidR="00FB5833">
        <w:rPr>
          <w:color w:val="000000"/>
          <w:shd w:val="clear" w:color="auto" w:fill="FFFFFF"/>
          <w:lang w:eastAsia="en-GB"/>
          <w14:ligatures w14:val="standardContextual"/>
        </w:rPr>
        <w:t>.</w:t>
      </w:r>
      <w:r w:rsidRPr="00E0028A">
        <w:rPr>
          <w:color w:val="000000"/>
          <w:shd w:val="clear" w:color="auto" w:fill="FFFFFF"/>
          <w:lang w:eastAsia="en-GB"/>
          <w14:ligatures w14:val="standardContextual"/>
        </w:rPr>
        <w:t xml:space="preserve"> (</w:t>
      </w:r>
      <w:r w:rsidR="005C52D5" w:rsidRPr="00E0028A">
        <w:rPr>
          <w:i/>
          <w:iCs/>
          <w:color w:val="000000"/>
          <w:shd w:val="clear" w:color="auto" w:fill="FFFFFF"/>
          <w:lang w:eastAsia="en-GB"/>
          <w14:ligatures w14:val="standardContextual"/>
        </w:rPr>
        <w:t>R</w:t>
      </w:r>
      <w:r w:rsidRPr="00E0028A">
        <w:rPr>
          <w:i/>
          <w:iCs/>
          <w:color w:val="000000"/>
          <w:shd w:val="clear" w:color="auto" w:fill="FFFFFF"/>
          <w:lang w:eastAsia="en-GB"/>
          <w14:ligatures w14:val="standardContextual"/>
        </w:rPr>
        <w:t xml:space="preserve">ecomandare condiționată, </w:t>
      </w:r>
      <w:r w:rsidR="00C847CC" w:rsidRPr="00E0028A">
        <w:rPr>
          <w:i/>
          <w:iCs/>
          <w:color w:val="000000"/>
          <w:shd w:val="clear" w:color="auto" w:fill="FFFFFF"/>
          <w:lang w:eastAsia="en-GB"/>
          <w14:ligatures w14:val="standardContextual"/>
        </w:rPr>
        <w:t>certitudine foarte scăzută a dovezilor</w:t>
      </w:r>
      <w:r w:rsidRPr="00E0028A">
        <w:rPr>
          <w:i/>
          <w:iCs/>
          <w:color w:val="000000"/>
          <w:shd w:val="clear" w:color="auto" w:fill="FFFFFF"/>
          <w:lang w:eastAsia="en-GB"/>
          <w14:ligatures w14:val="standardContextual"/>
        </w:rPr>
        <w:t>)</w:t>
      </w:r>
      <w:r w:rsidRPr="00E0028A">
        <w:rPr>
          <w:color w:val="000000"/>
          <w:shd w:val="clear" w:color="auto" w:fill="FFFFFF"/>
          <w:lang w:eastAsia="en-GB"/>
          <w14:ligatures w14:val="standardContextual"/>
        </w:rPr>
        <w:t>. Amikacinum și </w:t>
      </w:r>
      <w:r w:rsidRPr="00E0028A">
        <w:rPr>
          <w:color w:val="222222"/>
          <w:shd w:val="clear" w:color="auto" w:fill="FFFFFF"/>
          <w:lang w:eastAsia="en-GB"/>
          <w14:ligatures w14:val="standardContextual"/>
        </w:rPr>
        <w:t>Streptomycinum*</w:t>
      </w:r>
      <w:r w:rsidRPr="00E0028A">
        <w:rPr>
          <w:color w:val="000000"/>
          <w:shd w:val="clear" w:color="auto" w:fill="FFFFFF"/>
          <w:lang w:eastAsia="en-GB"/>
          <w14:ligatures w14:val="standardContextual"/>
        </w:rPr>
        <w:t xml:space="preserve"> trebuie luate în considerare numai dacă rezultatele </w:t>
      </w:r>
      <w:r w:rsidR="00FE35EC" w:rsidRPr="00E0028A">
        <w:rPr>
          <w:color w:val="000000"/>
          <w:shd w:val="clear" w:color="auto" w:fill="FFFFFF"/>
          <w:lang w:eastAsia="en-GB"/>
          <w14:ligatures w14:val="standardContextual"/>
        </w:rPr>
        <w:t>TSM confirmă sensibilitatea</w:t>
      </w:r>
      <w:r w:rsidRPr="00E0028A">
        <w:rPr>
          <w:color w:val="000000"/>
          <w:shd w:val="clear" w:color="auto" w:fill="FFFFFF"/>
          <w:lang w:eastAsia="en-GB"/>
          <w14:ligatures w14:val="standardContextual"/>
        </w:rPr>
        <w:t xml:space="preserve"> și se poate asigura monitorizarea audiometriei de înaltă calitate privind </w:t>
      </w:r>
      <w:r w:rsidR="009B1798" w:rsidRPr="00E0028A">
        <w:rPr>
          <w:color w:val="000000"/>
          <w:shd w:val="clear" w:color="auto" w:fill="FFFFFF"/>
          <w:lang w:eastAsia="en-GB"/>
          <w14:ligatures w14:val="standardContextual"/>
        </w:rPr>
        <w:t>păstrarea</w:t>
      </w:r>
      <w:r w:rsidRPr="00E0028A">
        <w:rPr>
          <w:color w:val="000000"/>
          <w:shd w:val="clear" w:color="auto" w:fill="FFFFFF"/>
          <w:lang w:eastAsia="en-GB"/>
          <w14:ligatures w14:val="standardContextual"/>
        </w:rPr>
        <w:t xml:space="preserve"> auzului. Amikacinum și </w:t>
      </w:r>
      <w:r w:rsidRPr="00E0028A">
        <w:rPr>
          <w:color w:val="222222"/>
          <w:shd w:val="clear" w:color="auto" w:fill="FFFFFF"/>
          <w:lang w:eastAsia="en-GB"/>
          <w14:ligatures w14:val="standardContextual"/>
        </w:rPr>
        <w:t>Streptomycinum*</w:t>
      </w:r>
      <w:r w:rsidRPr="00E0028A">
        <w:rPr>
          <w:color w:val="000000"/>
          <w:shd w:val="clear" w:color="auto" w:fill="FFFFFF"/>
          <w:lang w:eastAsia="en-GB"/>
          <w14:ligatures w14:val="standardContextual"/>
        </w:rPr>
        <w:t xml:space="preserve"> trebuie luate în considerare numai dacă rezultatele </w:t>
      </w:r>
      <w:r w:rsidR="00FE35EC" w:rsidRPr="00E0028A">
        <w:rPr>
          <w:color w:val="000000"/>
          <w:shd w:val="clear" w:color="auto" w:fill="FFFFFF"/>
          <w:lang w:eastAsia="en-GB"/>
          <w14:ligatures w14:val="standardContextual"/>
        </w:rPr>
        <w:t>TSM confirmă sensibilitatea</w:t>
      </w:r>
      <w:r w:rsidRPr="00E0028A">
        <w:rPr>
          <w:color w:val="000000"/>
          <w:shd w:val="clear" w:color="auto" w:fill="FFFFFF"/>
          <w:lang w:eastAsia="en-GB"/>
          <w14:ligatures w14:val="standardContextual"/>
        </w:rPr>
        <w:t xml:space="preserve"> și se poate asigura monitorizarea audiometriei de înaltă calitate privind pierderea auzului.</w:t>
      </w:r>
      <w:r w:rsidRPr="00E0028A">
        <w:rPr>
          <w:color w:val="222222"/>
          <w:shd w:val="clear" w:color="auto" w:fill="FFFFFF"/>
          <w:lang w:eastAsia="en-GB"/>
          <w14:ligatures w14:val="standardContextual"/>
        </w:rPr>
        <w:t xml:space="preserve"> Streptomycinum*</w:t>
      </w:r>
      <w:r w:rsidRPr="00E0028A">
        <w:rPr>
          <w:color w:val="000000"/>
          <w:shd w:val="clear" w:color="auto" w:fill="FFFFFF"/>
          <w:lang w:eastAsia="en-GB"/>
          <w14:ligatures w14:val="standardContextual"/>
        </w:rPr>
        <w:t xml:space="preserve"> trebuie luat în considerare numai în cazul în care Amikacinum nu </w:t>
      </w:r>
      <w:r w:rsidRPr="00E0028A">
        <w:rPr>
          <w:color w:val="000000"/>
          <w:shd w:val="clear" w:color="auto" w:fill="FFFFFF"/>
          <w:lang w:eastAsia="en-GB"/>
          <w14:ligatures w14:val="standardContextual"/>
        </w:rPr>
        <w:lastRenderedPageBreak/>
        <w:t xml:space="preserve">poate fi utilizat (rezistență indisponibilă sau documentată) și dacă rezultatele </w:t>
      </w:r>
      <w:r w:rsidR="00FE35EC" w:rsidRPr="00E0028A">
        <w:rPr>
          <w:color w:val="000000"/>
          <w:shd w:val="clear" w:color="auto" w:fill="FFFFFF"/>
          <w:lang w:eastAsia="en-GB"/>
          <w14:ligatures w14:val="standardContextual"/>
        </w:rPr>
        <w:t>TSM confirmă sensibilitatea</w:t>
      </w:r>
      <w:r w:rsidR="00FB5833">
        <w:rPr>
          <w:color w:val="000000"/>
          <w:shd w:val="clear" w:color="auto" w:fill="FFFFFF"/>
          <w:lang w:eastAsia="en-GB"/>
          <w14:ligatures w14:val="standardContextual"/>
        </w:rPr>
        <w:t xml:space="preserve">. </w:t>
      </w:r>
      <w:r w:rsidRPr="00E0028A">
        <w:rPr>
          <w:color w:val="000000"/>
          <w:shd w:val="clear" w:color="auto" w:fill="FFFFFF"/>
          <w:lang w:eastAsia="en-GB"/>
          <w14:ligatures w14:val="standardContextual"/>
        </w:rPr>
        <w:t>(rezistența la </w:t>
      </w:r>
      <w:r w:rsidRPr="00E0028A">
        <w:rPr>
          <w:color w:val="222222"/>
          <w:shd w:val="clear" w:color="auto" w:fill="FFFFFF"/>
          <w:lang w:eastAsia="en-GB"/>
          <w14:ligatures w14:val="standardContextual"/>
        </w:rPr>
        <w:t>Streptomycinum*</w:t>
      </w:r>
      <w:r w:rsidRPr="00E0028A">
        <w:rPr>
          <w:color w:val="000000"/>
          <w:shd w:val="clear" w:color="auto" w:fill="FFFFFF"/>
          <w:lang w:eastAsia="en-GB"/>
          <w14:ligatures w14:val="standardContextual"/>
        </w:rPr>
        <w:t> nu este detectabilă cu LPA moleculare de linia a doua și este necesar TSM fenotipic).</w:t>
      </w:r>
    </w:p>
    <w:p w14:paraId="0FE02A3F" w14:textId="12EC1B34" w:rsidR="00092FEB" w:rsidRPr="00E0028A" w:rsidRDefault="00092FEB" w:rsidP="009F1DA7">
      <w:pPr>
        <w:numPr>
          <w:ilvl w:val="0"/>
          <w:numId w:val="167"/>
        </w:numPr>
        <w:shd w:val="clear" w:color="auto" w:fill="FFFFFF"/>
        <w:ind w:right="-181"/>
        <w:contextualSpacing/>
        <w:rPr>
          <w:color w:val="000000"/>
          <w:shd w:val="clear" w:color="auto" w:fill="FFFFFF"/>
          <w:lang w:eastAsia="en-GB"/>
          <w14:ligatures w14:val="standardContextual"/>
        </w:rPr>
      </w:pPr>
      <w:r w:rsidRPr="00E0028A">
        <w:rPr>
          <w:color w:val="222222"/>
          <w:shd w:val="clear" w:color="auto" w:fill="FFFFFF"/>
          <w:lang w:eastAsia="en-GB"/>
          <w14:ligatures w14:val="standardContextual"/>
        </w:rPr>
        <w:t>Ethionamidum*</w:t>
      </w:r>
      <w:r w:rsidR="008773CA">
        <w:rPr>
          <w:color w:val="222222"/>
          <w:shd w:val="clear" w:color="auto" w:fill="FFFFFF"/>
          <w:lang w:eastAsia="en-GB"/>
          <w14:ligatures w14:val="standardContextual"/>
        </w:rPr>
        <w:t xml:space="preserve"> </w:t>
      </w:r>
      <w:r w:rsidRPr="00E0028A">
        <w:rPr>
          <w:color w:val="000000"/>
          <w:shd w:val="clear" w:color="auto" w:fill="FFFFFF"/>
          <w:lang w:eastAsia="en-GB"/>
          <w14:ligatures w14:val="standardContextual"/>
        </w:rPr>
        <w:t xml:space="preserve">sau </w:t>
      </w:r>
      <w:r w:rsidRPr="00E0028A">
        <w:rPr>
          <w:color w:val="222222"/>
          <w:shd w:val="clear" w:color="auto" w:fill="FFFFFF"/>
          <w:lang w:eastAsia="en-GB"/>
          <w14:ligatures w14:val="standardContextual"/>
        </w:rPr>
        <w:t xml:space="preserve">Protionamidum* </w:t>
      </w:r>
      <w:r w:rsidRPr="00E0028A">
        <w:rPr>
          <w:color w:val="000000"/>
          <w:shd w:val="clear" w:color="auto" w:fill="FFFFFF"/>
          <w:lang w:eastAsia="en-GB"/>
          <w14:ligatures w14:val="standardContextual"/>
        </w:rPr>
        <w:t>pot fi incluse în tratamentul pacienților cu regimuri lungi TB MDR/RR numai dacă nu se utilizează</w:t>
      </w:r>
      <w:r w:rsidR="00FB5833">
        <w:rPr>
          <w:color w:val="000000"/>
          <w:shd w:val="clear" w:color="auto" w:fill="FFFFFF"/>
          <w:lang w:eastAsia="en-GB"/>
          <w14:ligatures w14:val="standardContextual"/>
        </w:rPr>
        <w:t xml:space="preserve"> </w:t>
      </w:r>
      <w:r w:rsidR="00117D32">
        <w:rPr>
          <w:color w:val="000000"/>
          <w:shd w:val="clear" w:color="auto" w:fill="FFFFFF"/>
          <w:lang w:eastAsia="en-GB"/>
          <w14:ligatures w14:val="standardContextual"/>
        </w:rPr>
        <w:t>Bedaquilinum*</w:t>
      </w:r>
      <w:r w:rsidRPr="00E0028A">
        <w:rPr>
          <w:color w:val="000000"/>
          <w:shd w:val="clear" w:color="auto" w:fill="FFFFFF"/>
          <w:lang w:eastAsia="en-GB"/>
          <w14:ligatures w14:val="standardContextual"/>
        </w:rPr>
        <w:t xml:space="preserve">, Linezolidum, </w:t>
      </w:r>
      <w:r w:rsidR="00F82165">
        <w:rPr>
          <w:color w:val="222222"/>
          <w:shd w:val="clear" w:color="auto" w:fill="FFFFFF"/>
          <w:lang w:eastAsia="en-GB"/>
          <w14:ligatures w14:val="standardContextual"/>
        </w:rPr>
        <w:t>Clofaziminum</w:t>
      </w:r>
      <w:r w:rsidRPr="00E0028A">
        <w:rPr>
          <w:color w:val="222222"/>
          <w:shd w:val="clear" w:color="auto" w:fill="FFFFFF"/>
          <w:lang w:eastAsia="en-GB"/>
          <w14:ligatures w14:val="standardContextual"/>
        </w:rPr>
        <w:t xml:space="preserve"> </w:t>
      </w:r>
      <w:r w:rsidRPr="00E0028A">
        <w:rPr>
          <w:color w:val="000000"/>
          <w:shd w:val="clear" w:color="auto" w:fill="FFFFFF"/>
          <w:lang w:eastAsia="en-GB"/>
          <w14:ligatures w14:val="standardContextual"/>
        </w:rPr>
        <w:t xml:space="preserve">sau </w:t>
      </w:r>
      <w:r w:rsidR="00F82165">
        <w:rPr>
          <w:color w:val="222222"/>
          <w:shd w:val="clear" w:color="auto" w:fill="FFFFFF"/>
          <w:lang w:eastAsia="en-GB"/>
          <w14:ligatures w14:val="standardContextual"/>
        </w:rPr>
        <w:t>Delamanidum</w:t>
      </w:r>
      <w:r w:rsidRPr="00E0028A">
        <w:rPr>
          <w:color w:val="222222"/>
          <w:shd w:val="clear" w:color="auto" w:fill="FFFFFF"/>
          <w:lang w:eastAsia="en-GB"/>
          <w14:ligatures w14:val="standardContextual"/>
        </w:rPr>
        <w:t xml:space="preserve"> </w:t>
      </w:r>
      <w:r w:rsidRPr="00E0028A">
        <w:rPr>
          <w:color w:val="000000"/>
          <w:shd w:val="clear" w:color="auto" w:fill="FFFFFF"/>
          <w:lang w:eastAsia="en-GB"/>
          <w14:ligatures w14:val="standardContextual"/>
        </w:rPr>
        <w:t>sau dacă nu sunt posibile opțiuni mai bune de a compune un regim</w:t>
      </w:r>
      <w:r w:rsidR="00FB5833">
        <w:rPr>
          <w:color w:val="000000"/>
          <w:shd w:val="clear" w:color="auto" w:fill="FFFFFF"/>
          <w:lang w:eastAsia="en-GB"/>
          <w14:ligatures w14:val="standardContextual"/>
        </w:rPr>
        <w:t>.</w:t>
      </w:r>
      <w:r w:rsidRPr="00E0028A">
        <w:rPr>
          <w:color w:val="000000"/>
          <w:shd w:val="clear" w:color="auto" w:fill="FFFFFF"/>
          <w:lang w:eastAsia="en-GB"/>
          <w14:ligatures w14:val="standardContextual"/>
        </w:rPr>
        <w:t xml:space="preserve"> (</w:t>
      </w:r>
      <w:r w:rsidR="005C52D5" w:rsidRPr="00E0028A">
        <w:rPr>
          <w:i/>
          <w:iCs/>
          <w:color w:val="000000"/>
          <w:shd w:val="clear" w:color="auto" w:fill="FFFFFF"/>
          <w:lang w:eastAsia="en-GB"/>
          <w14:ligatures w14:val="standardContextual"/>
        </w:rPr>
        <w:t>R</w:t>
      </w:r>
      <w:r w:rsidRPr="00E0028A">
        <w:rPr>
          <w:i/>
          <w:iCs/>
          <w:color w:val="000000"/>
          <w:shd w:val="clear" w:color="auto" w:fill="FFFFFF"/>
          <w:lang w:eastAsia="en-GB"/>
          <w14:ligatures w14:val="standardContextual"/>
        </w:rPr>
        <w:t xml:space="preserve">ecomandare condiționată, </w:t>
      </w:r>
      <w:r w:rsidR="00C847CC" w:rsidRPr="00E0028A">
        <w:rPr>
          <w:i/>
          <w:iCs/>
          <w:color w:val="000000"/>
          <w:shd w:val="clear" w:color="auto" w:fill="FFFFFF"/>
          <w:lang w:eastAsia="en-GB"/>
          <w14:ligatures w14:val="standardContextual"/>
        </w:rPr>
        <w:t>certitudine foarte scăzută a dovezilor</w:t>
      </w:r>
      <w:r w:rsidRPr="00E0028A">
        <w:rPr>
          <w:i/>
          <w:iCs/>
          <w:color w:val="000000"/>
          <w:shd w:val="clear" w:color="auto" w:fill="FFFFFF"/>
          <w:lang w:eastAsia="en-GB"/>
          <w14:ligatures w14:val="standardContextual"/>
        </w:rPr>
        <w:t>)</w:t>
      </w:r>
      <w:r w:rsidRPr="00E0028A">
        <w:rPr>
          <w:color w:val="000000"/>
          <w:shd w:val="clear" w:color="auto" w:fill="FFFFFF"/>
          <w:lang w:eastAsia="en-GB"/>
          <w14:ligatures w14:val="standardContextual"/>
        </w:rPr>
        <w:t>.</w:t>
      </w:r>
    </w:p>
    <w:p w14:paraId="25C17A4C" w14:textId="3B46590B" w:rsidR="00092FEB" w:rsidRPr="00E0028A" w:rsidRDefault="00092FEB" w:rsidP="009F1DA7">
      <w:pPr>
        <w:numPr>
          <w:ilvl w:val="0"/>
          <w:numId w:val="167"/>
        </w:numPr>
        <w:shd w:val="clear" w:color="auto" w:fill="FFFFFF"/>
        <w:ind w:right="-181"/>
        <w:contextualSpacing/>
        <w:rPr>
          <w:color w:val="000000"/>
          <w:shd w:val="clear" w:color="auto" w:fill="FFFFFF"/>
          <w:lang w:eastAsia="en-GB"/>
          <w14:ligatures w14:val="standardContextual"/>
        </w:rPr>
      </w:pPr>
      <w:r w:rsidRPr="00E0028A">
        <w:rPr>
          <w:color w:val="222222"/>
          <w:shd w:val="clear" w:color="auto" w:fill="FFFFFF"/>
          <w:lang w:eastAsia="en-GB"/>
          <w14:ligatures w14:val="standardContextual"/>
        </w:rPr>
        <w:t xml:space="preserve">Acidum para-aminosalicylicum </w:t>
      </w:r>
      <w:r w:rsidRPr="00E0028A">
        <w:rPr>
          <w:color w:val="000000"/>
          <w:shd w:val="clear" w:color="auto" w:fill="FFFFFF"/>
          <w:lang w:eastAsia="en-GB"/>
          <w14:ligatures w14:val="standardContextual"/>
        </w:rPr>
        <w:t>poate fi inclus în tratamentul pacienților cu regimuri lungi TB MDR/RR, numai dacă nu se utilizează</w:t>
      </w:r>
      <w:r w:rsidR="00FB5833">
        <w:rPr>
          <w:color w:val="000000"/>
          <w:shd w:val="clear" w:color="auto" w:fill="FFFFFF"/>
          <w:lang w:eastAsia="en-GB"/>
          <w14:ligatures w14:val="standardContextual"/>
        </w:rPr>
        <w:t xml:space="preserve"> </w:t>
      </w:r>
      <w:r w:rsidR="00117D32">
        <w:rPr>
          <w:color w:val="000000"/>
          <w:shd w:val="clear" w:color="auto" w:fill="FFFFFF"/>
          <w:lang w:eastAsia="en-GB"/>
          <w14:ligatures w14:val="standardContextual"/>
        </w:rPr>
        <w:t>Bedaquilinum*</w:t>
      </w:r>
      <w:r w:rsidRPr="00E0028A">
        <w:rPr>
          <w:color w:val="000000"/>
          <w:shd w:val="clear" w:color="auto" w:fill="FFFFFF"/>
          <w:lang w:eastAsia="en-GB"/>
          <w14:ligatures w14:val="standardContextual"/>
        </w:rPr>
        <w:t xml:space="preserve">, Linezolidum, </w:t>
      </w:r>
      <w:r w:rsidR="00F82165">
        <w:rPr>
          <w:color w:val="222222"/>
          <w:shd w:val="clear" w:color="auto" w:fill="FFFFFF"/>
          <w:lang w:eastAsia="en-GB"/>
          <w14:ligatures w14:val="standardContextual"/>
        </w:rPr>
        <w:t>Clofaziminum</w:t>
      </w:r>
      <w:r w:rsidRPr="00E0028A">
        <w:rPr>
          <w:color w:val="222222"/>
          <w:shd w:val="clear" w:color="auto" w:fill="FFFFFF"/>
          <w:lang w:eastAsia="en-GB"/>
          <w14:ligatures w14:val="standardContextual"/>
        </w:rPr>
        <w:t xml:space="preserve"> </w:t>
      </w:r>
      <w:r w:rsidRPr="00E0028A">
        <w:rPr>
          <w:color w:val="000000"/>
          <w:shd w:val="clear" w:color="auto" w:fill="FFFFFF"/>
          <w:lang w:eastAsia="en-GB"/>
          <w14:ligatures w14:val="standardContextual"/>
        </w:rPr>
        <w:t xml:space="preserve">sau </w:t>
      </w:r>
      <w:r w:rsidR="00F82165">
        <w:rPr>
          <w:color w:val="222222"/>
          <w:shd w:val="clear" w:color="auto" w:fill="FFFFFF"/>
          <w:lang w:eastAsia="en-GB"/>
          <w14:ligatures w14:val="standardContextual"/>
        </w:rPr>
        <w:t>Delamanidum</w:t>
      </w:r>
      <w:r w:rsidRPr="00E0028A">
        <w:rPr>
          <w:color w:val="222222"/>
          <w:shd w:val="clear" w:color="auto" w:fill="FFFFFF"/>
          <w:lang w:eastAsia="en-GB"/>
          <w14:ligatures w14:val="standardContextual"/>
        </w:rPr>
        <w:t xml:space="preserve"> </w:t>
      </w:r>
      <w:r w:rsidRPr="00E0028A">
        <w:rPr>
          <w:color w:val="000000"/>
          <w:shd w:val="clear" w:color="auto" w:fill="FFFFFF"/>
          <w:lang w:eastAsia="en-GB"/>
          <w14:ligatures w14:val="standardContextual"/>
        </w:rPr>
        <w:t>sau dacă nu sunt posibile opțiuni mai bune de a compune un regim</w:t>
      </w:r>
      <w:r w:rsidR="00FB5833">
        <w:rPr>
          <w:color w:val="000000"/>
          <w:shd w:val="clear" w:color="auto" w:fill="FFFFFF"/>
          <w:lang w:eastAsia="en-GB"/>
          <w14:ligatures w14:val="standardContextual"/>
        </w:rPr>
        <w:t>.</w:t>
      </w:r>
      <w:r w:rsidRPr="00E0028A">
        <w:rPr>
          <w:color w:val="000000"/>
          <w:shd w:val="clear" w:color="auto" w:fill="FFFFFF"/>
          <w:lang w:eastAsia="en-GB"/>
          <w14:ligatures w14:val="standardContextual"/>
        </w:rPr>
        <w:t xml:space="preserve"> </w:t>
      </w:r>
      <w:r w:rsidRPr="00E0028A">
        <w:rPr>
          <w:i/>
          <w:iCs/>
          <w:color w:val="000000"/>
          <w:shd w:val="clear" w:color="auto" w:fill="FFFFFF"/>
          <w:lang w:eastAsia="en-GB"/>
          <w14:ligatures w14:val="standardContextual"/>
        </w:rPr>
        <w:t>(</w:t>
      </w:r>
      <w:r w:rsidR="005C52D5" w:rsidRPr="00E0028A">
        <w:rPr>
          <w:i/>
          <w:iCs/>
          <w:color w:val="000000"/>
          <w:shd w:val="clear" w:color="auto" w:fill="FFFFFF"/>
          <w:lang w:eastAsia="en-GB"/>
          <w14:ligatures w14:val="standardContextual"/>
        </w:rPr>
        <w:t>R</w:t>
      </w:r>
      <w:r w:rsidRPr="00E0028A">
        <w:rPr>
          <w:i/>
          <w:iCs/>
          <w:color w:val="000000"/>
          <w:shd w:val="clear" w:color="auto" w:fill="FFFFFF"/>
          <w:lang w:eastAsia="en-GB"/>
          <w14:ligatures w14:val="standardContextual"/>
        </w:rPr>
        <w:t xml:space="preserve">ecomandare condiționată, </w:t>
      </w:r>
      <w:r w:rsidR="00C847CC" w:rsidRPr="00E0028A">
        <w:rPr>
          <w:i/>
          <w:iCs/>
          <w:color w:val="000000"/>
          <w:shd w:val="clear" w:color="auto" w:fill="FFFFFF"/>
          <w:lang w:eastAsia="en-GB"/>
          <w14:ligatures w14:val="standardContextual"/>
        </w:rPr>
        <w:t>certitudine foarte scăzută a dovezilor</w:t>
      </w:r>
      <w:r w:rsidRPr="00E0028A">
        <w:rPr>
          <w:i/>
          <w:iCs/>
          <w:color w:val="000000"/>
          <w:shd w:val="clear" w:color="auto" w:fill="FFFFFF"/>
          <w:lang w:eastAsia="en-GB"/>
          <w14:ligatures w14:val="standardContextual"/>
        </w:rPr>
        <w:t>)</w:t>
      </w:r>
      <w:r w:rsidRPr="00E0028A">
        <w:rPr>
          <w:color w:val="000000"/>
          <w:shd w:val="clear" w:color="auto" w:fill="FFFFFF"/>
          <w:lang w:eastAsia="en-GB"/>
          <w14:ligatures w14:val="standardContextual"/>
        </w:rPr>
        <w:t>.</w:t>
      </w:r>
    </w:p>
    <w:p w14:paraId="0A7D6D0F" w14:textId="665FD1AB" w:rsidR="00092FEB" w:rsidRPr="00E0028A" w:rsidRDefault="00BE6494" w:rsidP="009F1DA7">
      <w:pPr>
        <w:numPr>
          <w:ilvl w:val="0"/>
          <w:numId w:val="167"/>
        </w:numPr>
        <w:spacing w:after="160"/>
        <w:contextualSpacing/>
        <w:rPr>
          <w:rFonts w:eastAsiaTheme="minorHAnsi"/>
          <w:kern w:val="2"/>
          <w:lang w:eastAsia="en-US"/>
          <w14:ligatures w14:val="standardContextual"/>
        </w:rPr>
      </w:pPr>
      <w:r>
        <w:rPr>
          <w:rFonts w:eastAsiaTheme="minorHAnsi"/>
          <w:color w:val="000000"/>
          <w:kern w:val="2"/>
          <w:shd w:val="clear" w:color="auto" w:fill="FFFFFF"/>
          <w:lang w:eastAsia="en-US"/>
          <w14:ligatures w14:val="standardContextual"/>
        </w:rPr>
        <w:t>Acidum clavulanicum*</w:t>
      </w:r>
      <w:r w:rsidR="00092FEB" w:rsidRPr="00E0028A">
        <w:rPr>
          <w:rFonts w:eastAsiaTheme="minorHAnsi"/>
          <w:color w:val="000000"/>
          <w:kern w:val="2"/>
          <w:shd w:val="clear" w:color="auto" w:fill="FFFFFF"/>
          <w:lang w:eastAsia="en-US"/>
          <w14:ligatures w14:val="standardContextual"/>
        </w:rPr>
        <w:t xml:space="preserve"> nu trebuie inclus în tratamentul pacienților cu regimuri lungi TB MDR/RR</w:t>
      </w:r>
      <w:r w:rsidR="00FB5833">
        <w:rPr>
          <w:rFonts w:eastAsiaTheme="minorHAnsi"/>
          <w:color w:val="000000"/>
          <w:kern w:val="2"/>
          <w:shd w:val="clear" w:color="auto" w:fill="FFFFFF"/>
          <w:lang w:eastAsia="en-US"/>
          <w14:ligatures w14:val="standardContextual"/>
        </w:rPr>
        <w:t>.</w:t>
      </w:r>
      <w:r w:rsidR="00F35E05">
        <w:rPr>
          <w:rFonts w:eastAsiaTheme="minorHAnsi"/>
          <w:color w:val="000000"/>
          <w:kern w:val="2"/>
          <w:shd w:val="clear" w:color="auto" w:fill="FFFFFF"/>
          <w:lang w:eastAsia="en-US"/>
          <w14:ligatures w14:val="standardContextual"/>
        </w:rPr>
        <w:t xml:space="preserve"> </w:t>
      </w:r>
      <w:r w:rsidR="00092FEB" w:rsidRPr="00E0028A">
        <w:rPr>
          <w:rFonts w:eastAsiaTheme="minorHAnsi"/>
          <w:i/>
          <w:iCs/>
          <w:color w:val="000000"/>
          <w:kern w:val="2"/>
          <w:shd w:val="clear" w:color="auto" w:fill="FFFFFF"/>
          <w:lang w:eastAsia="en-US"/>
          <w14:ligatures w14:val="standardContextual"/>
        </w:rPr>
        <w:t>(</w:t>
      </w:r>
      <w:r w:rsidR="005C52D5" w:rsidRPr="00E0028A">
        <w:rPr>
          <w:rFonts w:eastAsiaTheme="minorHAnsi"/>
          <w:i/>
          <w:iCs/>
          <w:color w:val="000000"/>
          <w:kern w:val="2"/>
          <w:shd w:val="clear" w:color="auto" w:fill="FFFFFF"/>
          <w:lang w:eastAsia="en-US"/>
          <w14:ligatures w14:val="standardContextual"/>
        </w:rPr>
        <w:t>R</w:t>
      </w:r>
      <w:r w:rsidR="00092FEB" w:rsidRPr="00E0028A">
        <w:rPr>
          <w:rFonts w:eastAsiaTheme="minorHAnsi"/>
          <w:i/>
          <w:iCs/>
          <w:color w:val="000000"/>
          <w:kern w:val="2"/>
          <w:shd w:val="clear" w:color="auto" w:fill="FFFFFF"/>
          <w:lang w:eastAsia="en-US"/>
          <w14:ligatures w14:val="standardContextual"/>
        </w:rPr>
        <w:t xml:space="preserve">ecomandare puternică, </w:t>
      </w:r>
      <w:r w:rsidR="00C847CC" w:rsidRPr="00E0028A">
        <w:rPr>
          <w:rFonts w:eastAsiaTheme="minorHAnsi"/>
          <w:i/>
          <w:iCs/>
          <w:color w:val="000000"/>
          <w:kern w:val="2"/>
          <w:shd w:val="clear" w:color="auto" w:fill="FFFFFF"/>
          <w:lang w:eastAsia="en-US"/>
          <w14:ligatures w14:val="standardContextual"/>
        </w:rPr>
        <w:t>certitudine scăzută a dovezilor</w:t>
      </w:r>
      <w:r w:rsidR="00092FEB" w:rsidRPr="00E0028A">
        <w:rPr>
          <w:rFonts w:eastAsiaTheme="minorHAnsi"/>
          <w:i/>
          <w:iCs/>
          <w:color w:val="000000"/>
          <w:kern w:val="2"/>
          <w:shd w:val="clear" w:color="auto" w:fill="FFFFFF"/>
          <w:lang w:eastAsia="en-US"/>
          <w14:ligatures w14:val="standardContextual"/>
        </w:rPr>
        <w:t>)</w:t>
      </w:r>
      <w:r w:rsidR="00092FEB" w:rsidRPr="00E0028A">
        <w:rPr>
          <w:rFonts w:eastAsiaTheme="minorHAnsi"/>
          <w:color w:val="000000"/>
          <w:kern w:val="2"/>
          <w:shd w:val="clear" w:color="auto" w:fill="FFFFFF"/>
          <w:lang w:eastAsia="en-US"/>
          <w14:ligatures w14:val="standardContextual"/>
        </w:rPr>
        <w:t>.</w:t>
      </w:r>
    </w:p>
    <w:p w14:paraId="08CD9BD0" w14:textId="777284F4" w:rsidR="00092FEB" w:rsidRPr="00E0028A" w:rsidRDefault="00092FEB" w:rsidP="009F1DA7">
      <w:pPr>
        <w:numPr>
          <w:ilvl w:val="0"/>
          <w:numId w:val="167"/>
        </w:numPr>
        <w:spacing w:after="160"/>
        <w:contextualSpacing/>
        <w:rPr>
          <w:rFonts w:eastAsiaTheme="minorHAnsi"/>
          <w:kern w:val="2"/>
          <w:lang w:eastAsia="en-US"/>
          <w14:ligatures w14:val="standardContextual"/>
        </w:rPr>
      </w:pPr>
      <w:r w:rsidRPr="00E0028A">
        <w:rPr>
          <w14:ligatures w14:val="standardContextual"/>
        </w:rPr>
        <w:t>Testarea la HIV de rutină trebuie să fie oferită tuturor pacienților cu TB prezumtivă și diagnosticată</w:t>
      </w:r>
      <w:r w:rsidR="00FB5833">
        <w:rPr>
          <w14:ligatures w14:val="standardContextual"/>
        </w:rPr>
        <w:t>.</w:t>
      </w:r>
      <w:r w:rsidRPr="00E0028A">
        <w:rPr>
          <w:b/>
          <w:bCs/>
          <w14:ligatures w14:val="standardContextual"/>
        </w:rPr>
        <w:t xml:space="preserve"> </w:t>
      </w:r>
      <w:r w:rsidRPr="00E0028A">
        <w:rPr>
          <w:i/>
          <w:iCs/>
          <w14:ligatures w14:val="standardContextual"/>
        </w:rPr>
        <w:t xml:space="preserve">(Recomandare puternică, </w:t>
      </w:r>
      <w:r w:rsidR="00FE35EC" w:rsidRPr="00E0028A">
        <w:rPr>
          <w:i/>
          <w:iCs/>
          <w14:ligatures w14:val="standardContextual"/>
        </w:rPr>
        <w:t>certitudine scăzută a dovezilor</w:t>
      </w:r>
      <w:r w:rsidRPr="00E0028A">
        <w:rPr>
          <w:i/>
          <w:iCs/>
          <w14:ligatures w14:val="standardContextual"/>
        </w:rPr>
        <w:t>)</w:t>
      </w:r>
      <w:r w:rsidRPr="00E0028A">
        <w:rPr>
          <w14:ligatures w14:val="standardContextual"/>
        </w:rPr>
        <w:t>.</w:t>
      </w:r>
    </w:p>
    <w:p w14:paraId="52DF395A" w14:textId="77777777" w:rsidR="00092FEB" w:rsidRPr="00E0028A" w:rsidRDefault="00092FEB" w:rsidP="009F1DA7">
      <w:pPr>
        <w:numPr>
          <w:ilvl w:val="0"/>
          <w:numId w:val="167"/>
        </w:numPr>
        <w:spacing w:after="160"/>
        <w:contextualSpacing/>
        <w:rPr>
          <w:rFonts w:eastAsiaTheme="minorHAnsi"/>
          <w:kern w:val="2"/>
          <w:lang w:eastAsia="en-US"/>
          <w14:ligatures w14:val="standardContextual"/>
        </w:rPr>
      </w:pPr>
      <w:r w:rsidRPr="00E0028A">
        <w:rPr>
          <w:lang w:eastAsia="ro-MD"/>
          <w14:ligatures w14:val="standardContextual"/>
        </w:rPr>
        <w:t xml:space="preserve">Persoanele care trăiesc cu HIV trebuie evaluate sistematic pentru boala TB la fiecare vizită în cadrul unei instituții medicale. </w:t>
      </w:r>
      <w:r w:rsidRPr="00E0028A">
        <w:rPr>
          <w:i/>
          <w:iCs/>
          <w:lang w:eastAsia="ro-MD"/>
          <w14:ligatures w14:val="standardContextual"/>
        </w:rPr>
        <w:t>(Recomandare puternică, certitudine foarte scăzută a dovezilor).</w:t>
      </w:r>
    </w:p>
    <w:p w14:paraId="58A813C6" w14:textId="77777777" w:rsidR="00092FEB" w:rsidRPr="00E0028A" w:rsidRDefault="00092FEB" w:rsidP="009F1DA7">
      <w:pPr>
        <w:numPr>
          <w:ilvl w:val="0"/>
          <w:numId w:val="167"/>
        </w:numPr>
        <w:spacing w:after="160"/>
        <w:contextualSpacing/>
        <w:rPr>
          <w:rFonts w:eastAsiaTheme="minorHAnsi"/>
          <w:kern w:val="2"/>
          <w:lang w:eastAsia="en-US"/>
          <w14:ligatures w14:val="standardContextual"/>
        </w:rPr>
      </w:pPr>
      <w:r w:rsidRPr="00E0028A">
        <w:rPr>
          <w:lang w:eastAsia="ro-MD"/>
          <w14:ligatures w14:val="standardContextual"/>
        </w:rPr>
        <w:t xml:space="preserve">La adulții și adolescenții care trăiesc cu HIV, screening-ul sistematic pentru boala TB trebuie realizat utilizând algoritmul OMS bazat pe patru simptome: tuse actuală, febră, scădere în greutate sau transpirații nocturne. Persoanele care prezintă oricare dintre aceste simptome trebuie investigate pentru TB și alte afecțiuni. </w:t>
      </w:r>
      <w:r w:rsidRPr="00E0028A">
        <w:rPr>
          <w:i/>
          <w:iCs/>
          <w:lang w:eastAsia="ro-MD"/>
          <w14:ligatures w14:val="standardContextual"/>
        </w:rPr>
        <w:t>(Recomandare puternică, certitudine moderată a dovezilor)</w:t>
      </w:r>
      <w:r w:rsidRPr="00E0028A">
        <w:rPr>
          <w:rFonts w:eastAsiaTheme="minorHAnsi"/>
          <w:kern w:val="2"/>
          <w:lang w:eastAsia="en-US"/>
          <w14:ligatures w14:val="standardContextual"/>
        </w:rPr>
        <w:t>.</w:t>
      </w:r>
    </w:p>
    <w:p w14:paraId="430B8A37" w14:textId="7F6382D1" w:rsidR="00092FEB" w:rsidRPr="00E0028A" w:rsidRDefault="00092FEB" w:rsidP="009F1DA7">
      <w:pPr>
        <w:numPr>
          <w:ilvl w:val="0"/>
          <w:numId w:val="167"/>
        </w:numPr>
        <w:spacing w:after="160"/>
        <w:contextualSpacing/>
        <w:rPr>
          <w:rFonts w:eastAsiaTheme="minorHAnsi"/>
          <w:kern w:val="2"/>
          <w:lang w:eastAsia="en-US"/>
          <w14:ligatures w14:val="standardContextual"/>
        </w:rPr>
      </w:pPr>
      <w:r w:rsidRPr="00E0028A">
        <w:rPr>
          <w:lang w:eastAsia="ro-MD"/>
          <w14:ligatures w14:val="standardContextual"/>
        </w:rPr>
        <w:t xml:space="preserve">La adulții și adolescenții care trăiesc cu HIV, proteina C reactivă (PCR) cu un prag de &gt;5 mg/L poate fi utilizată pentru screening-ul TB. </w:t>
      </w:r>
      <w:r w:rsidRPr="00E0028A">
        <w:rPr>
          <w:i/>
          <w:iCs/>
          <w:lang w:eastAsia="ro-MD"/>
          <w14:ligatures w14:val="standardContextual"/>
        </w:rPr>
        <w:t>(Recomandare condiționată, certitudine scăzută a dovezilor)</w:t>
      </w:r>
      <w:r w:rsidR="00FB5833">
        <w:rPr>
          <w:i/>
          <w:iCs/>
          <w:lang w:eastAsia="ro-MD"/>
          <w14:ligatures w14:val="standardContextual"/>
        </w:rPr>
        <w:t>.</w:t>
      </w:r>
    </w:p>
    <w:p w14:paraId="2CC2406A" w14:textId="279E87A2" w:rsidR="00092FEB" w:rsidRPr="00E0028A" w:rsidRDefault="00092FEB" w:rsidP="009F1DA7">
      <w:pPr>
        <w:numPr>
          <w:ilvl w:val="0"/>
          <w:numId w:val="167"/>
        </w:numPr>
        <w:spacing w:after="160"/>
        <w:contextualSpacing/>
        <w:rPr>
          <w:rFonts w:eastAsiaTheme="minorHAnsi"/>
          <w:kern w:val="2"/>
          <w:lang w:eastAsia="en-US"/>
          <w14:ligatures w14:val="standardContextual"/>
        </w:rPr>
      </w:pPr>
      <w:r w:rsidRPr="00E0028A">
        <w:rPr>
          <w:lang w:eastAsia="ro-MD"/>
          <w14:ligatures w14:val="standardContextual"/>
        </w:rPr>
        <w:t xml:space="preserve">La adulții și adolescenții care trăiesc cu HIV, radiografia toracică poate fi utilizată pentru screening-ul TB. </w:t>
      </w:r>
      <w:r w:rsidRPr="00E0028A">
        <w:rPr>
          <w:i/>
          <w:iCs/>
          <w:lang w:eastAsia="ro-MD"/>
          <w14:ligatures w14:val="standardContextual"/>
        </w:rPr>
        <w:t>(Recomandare condiționată, certitudine moderată a dovezilor)</w:t>
      </w:r>
      <w:r w:rsidR="00FB5833">
        <w:rPr>
          <w:i/>
          <w:iCs/>
          <w:lang w:eastAsia="ro-MD"/>
          <w14:ligatures w14:val="standardContextual"/>
        </w:rPr>
        <w:t>.</w:t>
      </w:r>
    </w:p>
    <w:p w14:paraId="332DF395" w14:textId="07C62780" w:rsidR="00092FEB" w:rsidRPr="00E0028A" w:rsidRDefault="00092FEB" w:rsidP="009F1DA7">
      <w:pPr>
        <w:numPr>
          <w:ilvl w:val="0"/>
          <w:numId w:val="167"/>
        </w:numPr>
        <w:spacing w:after="160"/>
        <w:contextualSpacing/>
        <w:rPr>
          <w:rFonts w:eastAsiaTheme="minorHAnsi"/>
          <w:kern w:val="2"/>
          <w:lang w:eastAsia="en-US"/>
          <w14:ligatures w14:val="standardContextual"/>
        </w:rPr>
      </w:pPr>
      <w:r w:rsidRPr="00E0028A">
        <w:rPr>
          <w:lang w:eastAsia="ro-MD"/>
          <w14:ligatures w14:val="standardContextual"/>
        </w:rPr>
        <w:t xml:space="preserve">La persoanele cu vârsta ≥15 ani din populațiile în care se recomandă screening-ul TB, programele software de detectare asistată de computer pot fi utilizate în locul interpretării umane pentru evaluarea radiografiilor toracice digitale în scopul screeningul-ui și triajului pentru TB. </w:t>
      </w:r>
      <w:r w:rsidRPr="00E0028A">
        <w:rPr>
          <w:i/>
          <w:iCs/>
          <w:lang w:eastAsia="ro-MD"/>
          <w14:ligatures w14:val="standardContextual"/>
        </w:rPr>
        <w:t>(Recomandare condiționată, certitudine scăzută a dovezilor)</w:t>
      </w:r>
      <w:r w:rsidR="00FB5833">
        <w:rPr>
          <w:i/>
          <w:iCs/>
          <w:lang w:eastAsia="ro-MD"/>
          <w14:ligatures w14:val="standardContextual"/>
        </w:rPr>
        <w:t>.</w:t>
      </w:r>
    </w:p>
    <w:p w14:paraId="04E66324" w14:textId="57E5FE37" w:rsidR="00092FEB" w:rsidRPr="00E0028A" w:rsidRDefault="00092FEB" w:rsidP="009F1DA7">
      <w:pPr>
        <w:numPr>
          <w:ilvl w:val="0"/>
          <w:numId w:val="167"/>
        </w:numPr>
        <w:spacing w:after="160"/>
        <w:contextualSpacing/>
        <w:rPr>
          <w:rFonts w:eastAsiaTheme="minorHAnsi"/>
          <w:kern w:val="2"/>
          <w:lang w:eastAsia="en-US"/>
          <w14:ligatures w14:val="standardContextual"/>
        </w:rPr>
      </w:pPr>
      <w:r w:rsidRPr="00E0028A">
        <w:rPr>
          <w:lang w:eastAsia="ro-MD"/>
          <w14:ligatures w14:val="standardContextual"/>
        </w:rPr>
        <w:t xml:space="preserve">La adulții și adolescenții care trăiesc cu HIV, testele moleculare rapide recomandate de OMS pot fi utilizate pentru screening-ul bolii TB. </w:t>
      </w:r>
      <w:r w:rsidRPr="00E0028A">
        <w:rPr>
          <w:i/>
          <w:iCs/>
          <w:lang w:eastAsia="ro-MD"/>
          <w14:ligatures w14:val="standardContextual"/>
        </w:rPr>
        <w:t>(Recomandare condiționată, certitudine moderată a dovezilor)</w:t>
      </w:r>
      <w:r w:rsidR="00FB5833">
        <w:rPr>
          <w:i/>
          <w:iCs/>
          <w:lang w:eastAsia="ro-MD"/>
          <w14:ligatures w14:val="standardContextual"/>
        </w:rPr>
        <w:t>.</w:t>
      </w:r>
    </w:p>
    <w:p w14:paraId="1575FE8C" w14:textId="2D565DF9" w:rsidR="00092FEB" w:rsidRPr="00E0028A" w:rsidRDefault="00092FEB" w:rsidP="009F1DA7">
      <w:pPr>
        <w:numPr>
          <w:ilvl w:val="0"/>
          <w:numId w:val="167"/>
        </w:numPr>
        <w:spacing w:after="160"/>
        <w:contextualSpacing/>
        <w:rPr>
          <w:rFonts w:eastAsiaTheme="minorHAnsi"/>
          <w:kern w:val="2"/>
          <w:lang w:eastAsia="en-US"/>
          <w14:ligatures w14:val="standardContextual"/>
        </w:rPr>
      </w:pPr>
      <w:r w:rsidRPr="00E0028A">
        <w:rPr>
          <w:lang w:eastAsia="ro-MD"/>
          <w14:ligatures w14:val="standardContextual"/>
        </w:rPr>
        <w:t xml:space="preserve">La adulții și adolescenții HIV-pozitivi internați în secții medicale în care prevalența TB este &gt;10%, se recomandă testarea sistematică pentru boala TB prin utilizarea unui test molecular rapid recomandat de OMS. </w:t>
      </w:r>
      <w:r w:rsidRPr="00E0028A">
        <w:rPr>
          <w:i/>
          <w:iCs/>
          <w:lang w:eastAsia="ro-MD"/>
          <w14:ligatures w14:val="standardContextual"/>
        </w:rPr>
        <w:t>(Recomandare puternică, certitudine moderată a dovezilor)</w:t>
      </w:r>
      <w:r w:rsidR="00FB5833">
        <w:rPr>
          <w:i/>
          <w:iCs/>
          <w:lang w:eastAsia="ro-MD"/>
          <w14:ligatures w14:val="standardContextual"/>
        </w:rPr>
        <w:t>.</w:t>
      </w:r>
    </w:p>
    <w:p w14:paraId="6AB3099D" w14:textId="655FD2B3" w:rsidR="00092FEB" w:rsidRPr="00E0028A" w:rsidRDefault="00092FEB" w:rsidP="009F1DA7">
      <w:pPr>
        <w:numPr>
          <w:ilvl w:val="0"/>
          <w:numId w:val="686"/>
        </w:numPr>
        <w:spacing w:before="100" w:beforeAutospacing="1" w:after="100" w:afterAutospacing="1"/>
        <w:contextualSpacing/>
        <w:rPr>
          <w:lang w:eastAsia="ro-MD"/>
        </w:rPr>
      </w:pPr>
      <w:r w:rsidRPr="00E0028A">
        <w:rPr>
          <w:lang w:eastAsia="ro-MD"/>
        </w:rPr>
        <w:t xml:space="preserve">La adulții și copiii HIV-pozitivi cu semne și simptome sugestive de tuberculoză diseminată, </w:t>
      </w:r>
      <w:proofErr w:type="spellStart"/>
      <w:r w:rsidRPr="00E0028A">
        <w:rPr>
          <w:lang w:eastAsia="ro-MD"/>
        </w:rPr>
        <w:t>Xpert</w:t>
      </w:r>
      <w:proofErr w:type="spellEnd"/>
      <w:r w:rsidRPr="00E0028A">
        <w:rPr>
          <w:lang w:eastAsia="ro-MD"/>
        </w:rPr>
        <w:t xml:space="preserve"> MTB/RIF poate fi utilizat </w:t>
      </w:r>
      <w:r w:rsidR="009B1798" w:rsidRPr="00E0028A">
        <w:rPr>
          <w:lang w:eastAsia="ro-MD"/>
        </w:rPr>
        <w:t>din</w:t>
      </w:r>
      <w:r w:rsidRPr="00E0028A">
        <w:rPr>
          <w:lang w:eastAsia="ro-MD"/>
        </w:rPr>
        <w:t xml:space="preserve"> sânge ca test diagnostic inițial pentru TB diseminată. </w:t>
      </w:r>
      <w:r w:rsidRPr="00E0028A">
        <w:rPr>
          <w:i/>
          <w:iCs/>
          <w:lang w:eastAsia="ro-MD"/>
        </w:rPr>
        <w:t>(Recomandare condiționată, certitudine foarte scăzută a dovezilor)</w:t>
      </w:r>
      <w:r w:rsidR="00FB5833">
        <w:rPr>
          <w:i/>
          <w:iCs/>
          <w:lang w:eastAsia="ro-MD"/>
        </w:rPr>
        <w:t>.</w:t>
      </w:r>
    </w:p>
    <w:p w14:paraId="7184B42F" w14:textId="77777777" w:rsidR="00092FEB" w:rsidRPr="00E0028A" w:rsidRDefault="00092FEB" w:rsidP="009F1DA7">
      <w:pPr>
        <w:numPr>
          <w:ilvl w:val="0"/>
          <w:numId w:val="686"/>
        </w:numPr>
        <w:spacing w:before="100" w:beforeAutospacing="1" w:after="100" w:afterAutospacing="1"/>
        <w:contextualSpacing/>
        <w:outlineLvl w:val="2"/>
        <w:rPr>
          <w:lang w:eastAsia="ro-MD"/>
        </w:rPr>
      </w:pPr>
      <w:r w:rsidRPr="00E0028A">
        <w:rPr>
          <w:lang w:eastAsia="ro-MD"/>
        </w:rPr>
        <w:t>Utilizarea testului LF-LAM în diagnosticul tuberculozei la persoanele care trăiesc cu HIV:</w:t>
      </w:r>
    </w:p>
    <w:p w14:paraId="0B015B59" w14:textId="77777777" w:rsidR="00092FEB" w:rsidRPr="00E0028A" w:rsidRDefault="00092FEB" w:rsidP="00583305">
      <w:pPr>
        <w:spacing w:before="100" w:beforeAutospacing="1" w:after="100" w:afterAutospacing="1"/>
        <w:contextualSpacing/>
        <w:outlineLvl w:val="3"/>
        <w:rPr>
          <w:i/>
          <w:iCs/>
          <w:lang w:eastAsia="ro-MD"/>
        </w:rPr>
      </w:pPr>
      <w:r w:rsidRPr="00E0028A">
        <w:rPr>
          <w:i/>
          <w:iCs/>
          <w:lang w:eastAsia="ro-MD"/>
        </w:rPr>
        <w:t>În condiții de staționar:</w:t>
      </w:r>
    </w:p>
    <w:p w14:paraId="4E1A2AF1" w14:textId="77777777" w:rsidR="00092FEB" w:rsidRPr="00E0028A" w:rsidRDefault="00092FEB" w:rsidP="00583305">
      <w:pPr>
        <w:spacing w:before="100" w:beforeAutospacing="1" w:after="100" w:afterAutospacing="1"/>
        <w:contextualSpacing/>
        <w:rPr>
          <w:lang w:eastAsia="ro-MD"/>
        </w:rPr>
      </w:pPr>
      <w:r w:rsidRPr="00E0028A">
        <w:rPr>
          <w:lang w:eastAsia="ro-MD"/>
        </w:rPr>
        <w:t>Se recomandă cu fermitate utilizarea testului LF-LAM pentru a susține diagnosticul tuberculozei active la adulții, adolescenții și copiii HIV-pozitivi:</w:t>
      </w:r>
    </w:p>
    <w:p w14:paraId="5CEE2F93" w14:textId="12836D6F" w:rsidR="00092FEB" w:rsidRPr="00E0028A" w:rsidRDefault="00092FEB" w:rsidP="009F1DA7">
      <w:pPr>
        <w:numPr>
          <w:ilvl w:val="0"/>
          <w:numId w:val="754"/>
        </w:numPr>
        <w:spacing w:before="100" w:beforeAutospacing="1" w:after="100" w:afterAutospacing="1"/>
        <w:contextualSpacing/>
        <w:rPr>
          <w:lang w:eastAsia="ro-MD"/>
        </w:rPr>
      </w:pPr>
      <w:r w:rsidRPr="00E0028A">
        <w:rPr>
          <w:lang w:eastAsia="ro-MD"/>
        </w:rPr>
        <w:t xml:space="preserve">cu semne și simptome de tuberculoză (pulmonară și/sau extrapulmonară) </w:t>
      </w:r>
      <w:r w:rsidRPr="00E0028A">
        <w:rPr>
          <w:i/>
          <w:iCs/>
          <w:lang w:eastAsia="ro-MD"/>
        </w:rPr>
        <w:t xml:space="preserve">(Recomandare puternică, </w:t>
      </w:r>
      <w:r w:rsidR="00FE35EC" w:rsidRPr="00E0028A">
        <w:rPr>
          <w:i/>
          <w:iCs/>
          <w:lang w:eastAsia="ro-MD"/>
        </w:rPr>
        <w:t>certitudine moderată a dovezilor</w:t>
      </w:r>
      <w:r w:rsidRPr="00E0028A">
        <w:rPr>
          <w:i/>
          <w:iCs/>
          <w:lang w:eastAsia="ro-MD"/>
        </w:rPr>
        <w:t>)</w:t>
      </w:r>
      <w:r w:rsidRPr="00E0028A">
        <w:rPr>
          <w:lang w:eastAsia="ro-MD"/>
        </w:rPr>
        <w:t>; sau</w:t>
      </w:r>
    </w:p>
    <w:p w14:paraId="38A3F3F1" w14:textId="32E74279" w:rsidR="00092FEB" w:rsidRPr="00E0028A" w:rsidRDefault="00092FEB" w:rsidP="009F1DA7">
      <w:pPr>
        <w:numPr>
          <w:ilvl w:val="0"/>
          <w:numId w:val="754"/>
        </w:numPr>
        <w:spacing w:before="100" w:beforeAutospacing="1" w:after="100" w:afterAutospacing="1"/>
        <w:contextualSpacing/>
        <w:rPr>
          <w:lang w:eastAsia="ro-MD"/>
        </w:rPr>
      </w:pPr>
      <w:r w:rsidRPr="00E0028A">
        <w:rPr>
          <w:lang w:eastAsia="ro-MD"/>
        </w:rPr>
        <w:t>cu boală HIV avansată sau care sunt grav bolnavi (</w:t>
      </w:r>
      <w:r w:rsidRPr="00E0028A">
        <w:rPr>
          <w:i/>
          <w:iCs/>
          <w:lang w:eastAsia="ro-MD"/>
        </w:rPr>
        <w:t xml:space="preserve">Recomandare puternică, </w:t>
      </w:r>
      <w:r w:rsidR="00FE35EC" w:rsidRPr="00E0028A">
        <w:rPr>
          <w:i/>
          <w:iCs/>
          <w:lang w:eastAsia="ro-MD"/>
        </w:rPr>
        <w:t>certitudine moderată a dovezilor</w:t>
      </w:r>
      <w:r w:rsidRPr="00E0028A">
        <w:rPr>
          <w:i/>
          <w:iCs/>
          <w:lang w:eastAsia="ro-MD"/>
        </w:rPr>
        <w:t>)</w:t>
      </w:r>
      <w:r w:rsidRPr="00E0028A">
        <w:rPr>
          <w:lang w:eastAsia="ro-MD"/>
        </w:rPr>
        <w:t>; sau</w:t>
      </w:r>
    </w:p>
    <w:p w14:paraId="04D240B7" w14:textId="7F8869F3" w:rsidR="00092FEB" w:rsidRPr="00E0028A" w:rsidRDefault="00092FEB" w:rsidP="009F1DA7">
      <w:pPr>
        <w:numPr>
          <w:ilvl w:val="0"/>
          <w:numId w:val="754"/>
        </w:numPr>
        <w:spacing w:before="100" w:beforeAutospacing="1" w:after="100" w:afterAutospacing="1"/>
        <w:contextualSpacing/>
        <w:rPr>
          <w:lang w:eastAsia="ro-MD"/>
        </w:rPr>
      </w:pPr>
      <w:r w:rsidRPr="00E0028A">
        <w:rPr>
          <w:lang w:eastAsia="ro-MD"/>
        </w:rPr>
        <w:t xml:space="preserve">indiferent de prezența semnelor și simptomelor de TB și cu un număr de celule CD4 &lt; 200 celule/mm³ </w:t>
      </w:r>
      <w:r w:rsidRPr="00E0028A">
        <w:rPr>
          <w:i/>
          <w:iCs/>
          <w:lang w:eastAsia="ro-MD"/>
        </w:rPr>
        <w:t xml:space="preserve">(Recomandare puternică, </w:t>
      </w:r>
      <w:r w:rsidR="00FE35EC" w:rsidRPr="00E0028A">
        <w:rPr>
          <w:i/>
          <w:iCs/>
          <w:lang w:eastAsia="ro-MD"/>
        </w:rPr>
        <w:t>certitudine moderată a dovezilor</w:t>
      </w:r>
      <w:r w:rsidRPr="00E0028A">
        <w:rPr>
          <w:i/>
          <w:iCs/>
          <w:lang w:eastAsia="ro-MD"/>
        </w:rPr>
        <w:t>)</w:t>
      </w:r>
      <w:r w:rsidRPr="00E0028A">
        <w:rPr>
          <w:lang w:eastAsia="ro-MD"/>
        </w:rPr>
        <w:t>.</w:t>
      </w:r>
    </w:p>
    <w:p w14:paraId="11096FFE" w14:textId="77777777" w:rsidR="00092FEB" w:rsidRPr="00E0028A" w:rsidRDefault="00092FEB" w:rsidP="00583305">
      <w:pPr>
        <w:spacing w:before="100" w:beforeAutospacing="1" w:after="100" w:afterAutospacing="1"/>
        <w:contextualSpacing/>
        <w:outlineLvl w:val="3"/>
        <w:rPr>
          <w:i/>
          <w:iCs/>
          <w:lang w:eastAsia="ro-MD"/>
        </w:rPr>
      </w:pPr>
      <w:r w:rsidRPr="00E0028A">
        <w:rPr>
          <w:i/>
          <w:iCs/>
          <w:lang w:eastAsia="ro-MD"/>
        </w:rPr>
        <w:t>În condiții de ambulator:</w:t>
      </w:r>
    </w:p>
    <w:p w14:paraId="321A3000" w14:textId="77777777" w:rsidR="00092FEB" w:rsidRPr="00E0028A" w:rsidRDefault="00092FEB" w:rsidP="00583305">
      <w:pPr>
        <w:spacing w:before="100" w:beforeAutospacing="1" w:after="100" w:afterAutospacing="1"/>
        <w:contextualSpacing/>
        <w:rPr>
          <w:lang w:eastAsia="ro-MD"/>
        </w:rPr>
      </w:pPr>
      <w:r w:rsidRPr="00E0028A">
        <w:rPr>
          <w:lang w:eastAsia="ro-MD"/>
        </w:rPr>
        <w:lastRenderedPageBreak/>
        <w:t>Se recomandă utilizarea testului LF-LAM pentru a susține diagnosticul tuberculozei active la adulții, adolescenții și copiii HIV-pozitivi:</w:t>
      </w:r>
    </w:p>
    <w:p w14:paraId="31B049D7" w14:textId="23A87B42" w:rsidR="00092FEB" w:rsidRPr="00E0028A" w:rsidRDefault="00092FEB" w:rsidP="009F1DA7">
      <w:pPr>
        <w:numPr>
          <w:ilvl w:val="0"/>
          <w:numId w:val="753"/>
        </w:numPr>
        <w:spacing w:before="100" w:beforeAutospacing="1" w:after="100" w:afterAutospacing="1"/>
        <w:contextualSpacing/>
        <w:rPr>
          <w:lang w:eastAsia="ro-MD"/>
        </w:rPr>
      </w:pPr>
      <w:r w:rsidRPr="00E0028A">
        <w:rPr>
          <w:lang w:eastAsia="ro-MD"/>
        </w:rPr>
        <w:t>cu semne și simptome de tuberculoză (pulmonară și/sau extrapulmonară) sau care sunt grav bolnavi (</w:t>
      </w:r>
      <w:r w:rsidRPr="00E0028A">
        <w:rPr>
          <w:i/>
          <w:iCs/>
          <w:lang w:eastAsia="ro-MD"/>
        </w:rPr>
        <w:t xml:space="preserve">Recomandare condiționată, </w:t>
      </w:r>
      <w:r w:rsidR="00FE35EC" w:rsidRPr="00E0028A">
        <w:rPr>
          <w:i/>
          <w:iCs/>
          <w:lang w:eastAsia="ro-MD"/>
        </w:rPr>
        <w:t>certitudine scăzută a dovezilor</w:t>
      </w:r>
      <w:r w:rsidRPr="00E0028A">
        <w:rPr>
          <w:lang w:eastAsia="ro-MD"/>
        </w:rPr>
        <w:t>); și</w:t>
      </w:r>
    </w:p>
    <w:p w14:paraId="530D8EC7" w14:textId="43294A3A" w:rsidR="00092FEB" w:rsidRPr="00E0028A" w:rsidRDefault="00092FEB" w:rsidP="009F1DA7">
      <w:pPr>
        <w:numPr>
          <w:ilvl w:val="0"/>
          <w:numId w:val="753"/>
        </w:numPr>
        <w:spacing w:before="100" w:beforeAutospacing="1" w:after="100" w:afterAutospacing="1"/>
        <w:contextualSpacing/>
        <w:rPr>
          <w:lang w:eastAsia="ro-MD"/>
        </w:rPr>
      </w:pPr>
      <w:r w:rsidRPr="00E0028A">
        <w:rPr>
          <w:lang w:eastAsia="ro-MD"/>
        </w:rPr>
        <w:t>indiferent de prezența semnelor și simptomelor de TB și cu un număr de celule CD4 &lt; 100 celule/mm³ (</w:t>
      </w:r>
      <w:r w:rsidRPr="00E0028A">
        <w:rPr>
          <w:i/>
          <w:iCs/>
          <w:lang w:eastAsia="ro-MD"/>
        </w:rPr>
        <w:t xml:space="preserve">Recomandare condiționată, </w:t>
      </w:r>
      <w:r w:rsidR="00FE35EC" w:rsidRPr="00E0028A">
        <w:rPr>
          <w:i/>
          <w:iCs/>
          <w:lang w:eastAsia="ro-MD"/>
        </w:rPr>
        <w:t>certitudine foarte scăzută a dovezilor</w:t>
      </w:r>
      <w:r w:rsidRPr="00E0028A">
        <w:rPr>
          <w:lang w:eastAsia="ro-MD"/>
        </w:rPr>
        <w:t>).</w:t>
      </w:r>
    </w:p>
    <w:p w14:paraId="4A2B41AF" w14:textId="77777777" w:rsidR="00092FEB" w:rsidRPr="00E0028A" w:rsidRDefault="00092FEB" w:rsidP="00583305">
      <w:pPr>
        <w:spacing w:before="100" w:beforeAutospacing="1" w:after="100" w:afterAutospacing="1"/>
        <w:contextualSpacing/>
        <w:outlineLvl w:val="2"/>
        <w:rPr>
          <w:i/>
          <w:iCs/>
          <w:lang w:eastAsia="ro-MD"/>
        </w:rPr>
      </w:pPr>
      <w:r w:rsidRPr="00E0028A">
        <w:rPr>
          <w:i/>
          <w:iCs/>
          <w:lang w:eastAsia="ro-MD"/>
        </w:rPr>
        <w:t>În condiții de ambulator:</w:t>
      </w:r>
    </w:p>
    <w:p w14:paraId="7883A4CC" w14:textId="77777777" w:rsidR="00092FEB" w:rsidRPr="00E0028A" w:rsidRDefault="00092FEB" w:rsidP="00583305">
      <w:pPr>
        <w:spacing w:before="100" w:beforeAutospacing="1" w:after="100" w:afterAutospacing="1"/>
        <w:contextualSpacing/>
        <w:rPr>
          <w:lang w:eastAsia="ro-MD"/>
        </w:rPr>
      </w:pPr>
      <w:r w:rsidRPr="00E0028A">
        <w:rPr>
          <w:lang w:eastAsia="ro-MD"/>
        </w:rPr>
        <w:t>Nu se recomandă utilizarea testului LF-LAM pentru a susține diagnosticul tuberculozei active la adulții, adolescenții și copiii HIV-pozitivi:</w:t>
      </w:r>
    </w:p>
    <w:p w14:paraId="6D561839" w14:textId="11219D1B" w:rsidR="00092FEB" w:rsidRPr="00E0028A" w:rsidRDefault="00092FEB" w:rsidP="009F1DA7">
      <w:pPr>
        <w:numPr>
          <w:ilvl w:val="0"/>
          <w:numId w:val="752"/>
        </w:numPr>
        <w:spacing w:before="100" w:beforeAutospacing="1" w:after="100" w:afterAutospacing="1"/>
        <w:contextualSpacing/>
        <w:rPr>
          <w:lang w:eastAsia="ro-MD"/>
        </w:rPr>
      </w:pPr>
      <w:r w:rsidRPr="00E0028A">
        <w:rPr>
          <w:lang w:eastAsia="ro-MD"/>
        </w:rPr>
        <w:t>fără evaluarea simptomelor TB (</w:t>
      </w:r>
      <w:r w:rsidRPr="00E0028A">
        <w:rPr>
          <w:i/>
          <w:iCs/>
          <w:lang w:eastAsia="ro-MD"/>
        </w:rPr>
        <w:t xml:space="preserve">Recomandare puternică, </w:t>
      </w:r>
      <w:r w:rsidR="00FE35EC" w:rsidRPr="00E0028A">
        <w:rPr>
          <w:i/>
          <w:iCs/>
          <w:lang w:eastAsia="ro-MD"/>
        </w:rPr>
        <w:t>certitudine foarte scăzută a dovezilor</w:t>
      </w:r>
      <w:r w:rsidRPr="00E0028A">
        <w:rPr>
          <w:lang w:eastAsia="ro-MD"/>
        </w:rPr>
        <w:t>);</w:t>
      </w:r>
    </w:p>
    <w:p w14:paraId="1AEC3520" w14:textId="539DCCA6" w:rsidR="00092FEB" w:rsidRPr="00E0028A" w:rsidRDefault="00092FEB" w:rsidP="009F1DA7">
      <w:pPr>
        <w:numPr>
          <w:ilvl w:val="0"/>
          <w:numId w:val="752"/>
        </w:numPr>
        <w:spacing w:before="100" w:beforeAutospacing="1" w:after="100" w:afterAutospacing="1"/>
        <w:contextualSpacing/>
        <w:rPr>
          <w:lang w:eastAsia="ro-MD"/>
        </w:rPr>
      </w:pPr>
      <w:r w:rsidRPr="00E0028A">
        <w:rPr>
          <w:lang w:eastAsia="ro-MD"/>
        </w:rPr>
        <w:t>fără simptome TB și cu un număr necunoscut de celule CD4 sau fără simptome TB și cu un număr de celule CD4 ≥ 200 celule/mm³ (</w:t>
      </w:r>
      <w:r w:rsidRPr="00E0028A">
        <w:rPr>
          <w:i/>
          <w:iCs/>
          <w:lang w:eastAsia="ro-MD"/>
        </w:rPr>
        <w:t xml:space="preserve">Recomandare puternică, </w:t>
      </w:r>
      <w:r w:rsidR="00FE35EC" w:rsidRPr="00E0028A">
        <w:rPr>
          <w:i/>
          <w:iCs/>
          <w:lang w:eastAsia="ro-MD"/>
        </w:rPr>
        <w:t>certitudine foarte scăzută a dovezilor</w:t>
      </w:r>
      <w:r w:rsidRPr="00E0028A">
        <w:rPr>
          <w:lang w:eastAsia="ro-MD"/>
        </w:rPr>
        <w:t>); și</w:t>
      </w:r>
    </w:p>
    <w:p w14:paraId="1CF8DECE" w14:textId="6C0F392C" w:rsidR="00092FEB" w:rsidRPr="00E0028A" w:rsidRDefault="00092FEB" w:rsidP="009F1DA7">
      <w:pPr>
        <w:numPr>
          <w:ilvl w:val="0"/>
          <w:numId w:val="752"/>
        </w:numPr>
        <w:spacing w:before="100" w:beforeAutospacing="1" w:after="100" w:afterAutospacing="1"/>
        <w:contextualSpacing/>
        <w:rPr>
          <w14:ligatures w14:val="standardContextual"/>
        </w:rPr>
      </w:pPr>
      <w:r w:rsidRPr="00E0028A">
        <w:rPr>
          <w:lang w:eastAsia="ro-MD"/>
        </w:rPr>
        <w:t>fără simptome TB și cu un număr de celule CD4 între 100–200 celule/mm³ (</w:t>
      </w:r>
      <w:r w:rsidRPr="00E0028A">
        <w:rPr>
          <w:i/>
          <w:iCs/>
          <w:lang w:eastAsia="ro-MD"/>
        </w:rPr>
        <w:t xml:space="preserve">Recomandare condiționată, </w:t>
      </w:r>
      <w:r w:rsidR="00FE35EC" w:rsidRPr="00E0028A">
        <w:rPr>
          <w:i/>
          <w:iCs/>
          <w:lang w:eastAsia="ro-MD"/>
        </w:rPr>
        <w:t>certitudine foarte scăzută a dovezilor</w:t>
      </w:r>
      <w:r w:rsidRPr="00E0028A">
        <w:rPr>
          <w:lang w:eastAsia="ro-MD"/>
        </w:rPr>
        <w:t>).</w:t>
      </w:r>
    </w:p>
    <w:p w14:paraId="128856E3" w14:textId="64D7C11B" w:rsidR="00092FEB" w:rsidRPr="00E0028A" w:rsidRDefault="00092FEB" w:rsidP="009F1DA7">
      <w:pPr>
        <w:numPr>
          <w:ilvl w:val="0"/>
          <w:numId w:val="674"/>
        </w:numPr>
        <w:contextualSpacing/>
        <w:rPr>
          <w:b/>
          <w:bCs/>
          <w14:ligatures w14:val="standardContextual"/>
        </w:rPr>
      </w:pPr>
      <w:r w:rsidRPr="00E0028A">
        <w:rPr>
          <w14:ligatures w14:val="standardContextual"/>
        </w:rPr>
        <w:t>Pacienții cu TB care trăiesc cu HIV trebuie să primească aceeași durată de tratament zilnic ca și pacienții HIV-negativi</w:t>
      </w:r>
      <w:r w:rsidR="00FB5833">
        <w:rPr>
          <w14:ligatures w14:val="standardContextual"/>
        </w:rPr>
        <w:t>.</w:t>
      </w:r>
      <w:r w:rsidRPr="00E0028A">
        <w:rPr>
          <w:b/>
          <w:bCs/>
          <w14:ligatures w14:val="standardContextual"/>
        </w:rPr>
        <w:t xml:space="preserve"> </w:t>
      </w:r>
      <w:r w:rsidRPr="00E0028A">
        <w:rPr>
          <w14:ligatures w14:val="standardContextual"/>
        </w:rPr>
        <w:t>(</w:t>
      </w:r>
      <w:r w:rsidRPr="00E0028A">
        <w:rPr>
          <w:i/>
          <w:iCs/>
          <w14:ligatures w14:val="standardContextual"/>
        </w:rPr>
        <w:t xml:space="preserve">Recomandare puternică, </w:t>
      </w:r>
      <w:r w:rsidR="00D26481" w:rsidRPr="00E0028A">
        <w:rPr>
          <w:i/>
          <w:iCs/>
          <w14:ligatures w14:val="standardContextual"/>
        </w:rPr>
        <w:t>certitudine ridicată a dovezilor</w:t>
      </w:r>
      <w:r w:rsidRPr="00E0028A">
        <w:rPr>
          <w14:ligatures w14:val="standardContextual"/>
        </w:rPr>
        <w:t>)</w:t>
      </w:r>
      <w:r w:rsidRPr="00E0028A">
        <w:rPr>
          <w:b/>
          <w:bCs/>
          <w14:ligatures w14:val="standardContextual"/>
        </w:rPr>
        <w:t>.</w:t>
      </w:r>
    </w:p>
    <w:p w14:paraId="1379F1F9" w14:textId="2823148A" w:rsidR="00092FEB" w:rsidRPr="00E0028A" w:rsidRDefault="00092FEB" w:rsidP="009F1DA7">
      <w:pPr>
        <w:numPr>
          <w:ilvl w:val="0"/>
          <w:numId w:val="674"/>
        </w:numPr>
        <w:contextualSpacing/>
        <w:rPr>
          <w:b/>
          <w:bCs/>
          <w14:ligatures w14:val="standardContextual"/>
        </w:rPr>
      </w:pPr>
      <w:r w:rsidRPr="00E0028A">
        <w:rPr>
          <w14:ligatures w14:val="standardContextual"/>
        </w:rPr>
        <w:t xml:space="preserve">Persoanele care trăiesc cu HIV și au coinfecție TB și </w:t>
      </w:r>
      <w:proofErr w:type="spellStart"/>
      <w:r w:rsidRPr="00E0028A">
        <w:rPr>
          <w14:ligatures w14:val="standardContextual"/>
        </w:rPr>
        <w:t>histoplasmoză</w:t>
      </w:r>
      <w:proofErr w:type="spellEnd"/>
      <w:r w:rsidRPr="00E0028A">
        <w:rPr>
          <w14:ligatures w14:val="standardContextual"/>
        </w:rPr>
        <w:t xml:space="preserve"> trebuie să primească tratament pentru TB conform ghidurilor OMS</w:t>
      </w:r>
      <w:r w:rsidR="00FB5833">
        <w:rPr>
          <w14:ligatures w14:val="standardContextual"/>
        </w:rPr>
        <w:t>.</w:t>
      </w:r>
      <w:r w:rsidRPr="00E0028A">
        <w:rPr>
          <w:b/>
          <w:bCs/>
          <w14:ligatures w14:val="standardContextual"/>
        </w:rPr>
        <w:t xml:space="preserve"> </w:t>
      </w:r>
      <w:r w:rsidRPr="00E0028A">
        <w:rPr>
          <w14:ligatures w14:val="standardContextual"/>
        </w:rPr>
        <w:t>(</w:t>
      </w:r>
      <w:r w:rsidRPr="00E0028A">
        <w:rPr>
          <w:i/>
          <w:iCs/>
          <w14:ligatures w14:val="standardContextual"/>
        </w:rPr>
        <w:t xml:space="preserve">Recomandare condiționată, </w:t>
      </w:r>
      <w:r w:rsidR="00FE35EC" w:rsidRPr="00E0028A">
        <w:rPr>
          <w:i/>
          <w:iCs/>
          <w14:ligatures w14:val="standardContextual"/>
        </w:rPr>
        <w:t>certitudine foarte scăzută a dovezilor</w:t>
      </w:r>
      <w:r w:rsidRPr="00E0028A">
        <w:rPr>
          <w14:ligatures w14:val="standardContextual"/>
        </w:rPr>
        <w:t>).</w:t>
      </w:r>
    </w:p>
    <w:p w14:paraId="48449714" w14:textId="39BE57D9" w:rsidR="00092FEB" w:rsidRPr="00E0028A" w:rsidRDefault="00092FEB" w:rsidP="009F1DA7">
      <w:pPr>
        <w:numPr>
          <w:ilvl w:val="0"/>
          <w:numId w:val="674"/>
        </w:numPr>
        <w:contextualSpacing/>
        <w:rPr>
          <w:b/>
          <w:bCs/>
          <w14:ligatures w14:val="standardContextual"/>
        </w:rPr>
      </w:pPr>
      <w:r w:rsidRPr="00E0028A">
        <w:rPr>
          <w:lang w:eastAsia="ro-MD"/>
          <w14:ligatures w14:val="standardContextual"/>
        </w:rPr>
        <w:t>Serviciile de testare HIV trebuie oferite tuturor persoanelor cu TB prezumtivă sau diagnosticată (</w:t>
      </w:r>
      <w:r w:rsidRPr="00E0028A">
        <w:rPr>
          <w:i/>
          <w:iCs/>
          <w:lang w:eastAsia="ro-MD"/>
          <w14:ligatures w14:val="standardContextual"/>
        </w:rPr>
        <w:t xml:space="preserve">Recomandare puternică, </w:t>
      </w:r>
      <w:r w:rsidR="00FE35EC" w:rsidRPr="00E0028A">
        <w:rPr>
          <w:i/>
          <w:iCs/>
          <w:lang w:eastAsia="ro-MD"/>
          <w14:ligatures w14:val="standardContextual"/>
        </w:rPr>
        <w:t>certitudine scăzută a dovezilor</w:t>
      </w:r>
      <w:r w:rsidRPr="00E0028A">
        <w:rPr>
          <w:lang w:eastAsia="ro-MD"/>
          <w14:ligatures w14:val="standardContextual"/>
        </w:rPr>
        <w:t>).</w:t>
      </w:r>
    </w:p>
    <w:p w14:paraId="0A64A7E5" w14:textId="441813E2" w:rsidR="00092FEB" w:rsidRPr="00E0028A" w:rsidRDefault="00092FEB" w:rsidP="009F1DA7">
      <w:pPr>
        <w:numPr>
          <w:ilvl w:val="0"/>
          <w:numId w:val="674"/>
        </w:numPr>
        <w:contextualSpacing/>
        <w:rPr>
          <w:b/>
          <w:bCs/>
          <w14:ligatures w14:val="standardContextual"/>
        </w:rPr>
      </w:pPr>
      <w:r w:rsidRPr="00E0028A">
        <w:rPr>
          <w:lang w:eastAsia="ro-MD"/>
          <w14:ligatures w14:val="standardContextual"/>
        </w:rPr>
        <w:t>Toți contacții din gospodărie ai unei persoane cu TB asociată HIV trebuie să beneficieze de testare HIV</w:t>
      </w:r>
      <w:r w:rsidR="00FB5833">
        <w:rPr>
          <w:lang w:eastAsia="ro-MD"/>
          <w14:ligatures w14:val="standardContextual"/>
        </w:rPr>
        <w:t>.</w:t>
      </w:r>
      <w:r w:rsidRPr="00E0028A">
        <w:rPr>
          <w:lang w:eastAsia="ro-MD"/>
          <w14:ligatures w14:val="standardContextual"/>
        </w:rPr>
        <w:t xml:space="preserve"> </w:t>
      </w:r>
      <w:r w:rsidRPr="00E0028A">
        <w:rPr>
          <w:i/>
          <w:iCs/>
          <w:lang w:eastAsia="ro-MD"/>
          <w14:ligatures w14:val="standardContextual"/>
        </w:rPr>
        <w:t xml:space="preserve">(Recomandare puternică, </w:t>
      </w:r>
      <w:r w:rsidR="00FE35EC" w:rsidRPr="00E0028A">
        <w:rPr>
          <w:i/>
          <w:iCs/>
          <w:lang w:eastAsia="ro-MD"/>
          <w14:ligatures w14:val="standardContextual"/>
        </w:rPr>
        <w:t>certitudine foarte scăzută a dovezilor</w:t>
      </w:r>
      <w:r w:rsidRPr="00E0028A">
        <w:rPr>
          <w:i/>
          <w:iCs/>
          <w:lang w:eastAsia="ro-MD"/>
          <w14:ligatures w14:val="standardContextual"/>
        </w:rPr>
        <w:t>)</w:t>
      </w:r>
      <w:r w:rsidRPr="00E0028A">
        <w:rPr>
          <w:lang w:eastAsia="ro-MD"/>
          <w14:ligatures w14:val="standardContextual"/>
        </w:rPr>
        <w:t>.</w:t>
      </w:r>
    </w:p>
    <w:p w14:paraId="082D78E6" w14:textId="6ABF8E3B" w:rsidR="00092FEB" w:rsidRPr="00E0028A" w:rsidRDefault="00092FEB" w:rsidP="009F1DA7">
      <w:pPr>
        <w:numPr>
          <w:ilvl w:val="0"/>
          <w:numId w:val="674"/>
        </w:numPr>
        <w:contextualSpacing/>
        <w:rPr>
          <w:lang w:eastAsia="ro-MD"/>
          <w14:ligatures w14:val="standardContextual"/>
        </w:rPr>
      </w:pPr>
      <w:r w:rsidRPr="00E0028A">
        <w:rPr>
          <w:lang w:eastAsia="ro-MD"/>
          <w14:ligatures w14:val="standardContextual"/>
        </w:rPr>
        <w:t>Se va oferi tuturor persoanelor care se prezintă cu boală HIV avansată un pachet de intervenții care include: screening, tratament și/sau profilaxie pentru principalele infecții oportuniste; inițiere rapidă a tratamentului antiretroviral (TARV); intervenții intensificate pentru susținerea aderenței la tratament. (</w:t>
      </w:r>
      <w:r w:rsidRPr="00E0028A">
        <w:rPr>
          <w:i/>
          <w:iCs/>
          <w:lang w:eastAsia="ro-MD"/>
          <w14:ligatures w14:val="standardContextual"/>
        </w:rPr>
        <w:t xml:space="preserve">Recomandare puternică, </w:t>
      </w:r>
      <w:r w:rsidR="00FE35EC" w:rsidRPr="00E0028A">
        <w:rPr>
          <w:i/>
          <w:iCs/>
          <w:lang w:eastAsia="ro-MD"/>
          <w14:ligatures w14:val="standardContextual"/>
        </w:rPr>
        <w:t>certitudine moderată a dovezilor</w:t>
      </w:r>
      <w:r w:rsidRPr="00E0028A">
        <w:rPr>
          <w:lang w:eastAsia="ro-MD"/>
          <w14:ligatures w14:val="standardContextual"/>
        </w:rPr>
        <w:t>).</w:t>
      </w:r>
      <w:r w:rsidR="00FB5833">
        <w:rPr>
          <w:lang w:eastAsia="ro-MD"/>
          <w14:ligatures w14:val="standardContextual"/>
        </w:rPr>
        <w:t xml:space="preserve"> </w:t>
      </w:r>
      <w:r w:rsidRPr="00E0028A">
        <w:rPr>
          <w:lang w:eastAsia="ro-MD"/>
          <w14:ligatures w14:val="standardContextual"/>
        </w:rPr>
        <w:t>Tratamentul antiretroviral (TARV) se va începe cât mai curând posibil, în termen de 2 săptămâni de la inițierea tratamentului antituberculos, indiferent de numărul de celule CD4, la persoanele care trăiesc cu HIV.ª</w:t>
      </w:r>
    </w:p>
    <w:p w14:paraId="5383C713" w14:textId="7C098FBD" w:rsidR="00092FEB" w:rsidRPr="00E0028A" w:rsidRDefault="00092FEB" w:rsidP="00583305">
      <w:pPr>
        <w:spacing w:before="100" w:beforeAutospacing="1" w:after="100" w:afterAutospacing="1"/>
        <w:ind w:left="360"/>
        <w:contextualSpacing/>
        <w:outlineLvl w:val="3"/>
        <w:rPr>
          <w:b/>
          <w:bCs/>
          <w:lang w:eastAsia="ro-MD"/>
          <w14:ligatures w14:val="standardContextual"/>
        </w:rPr>
      </w:pPr>
      <w:r w:rsidRPr="00E0028A">
        <w:rPr>
          <w:lang w:eastAsia="ro-MD"/>
          <w14:ligatures w14:val="standardContextual"/>
        </w:rPr>
        <w:t xml:space="preserve">Adulți și adolescenți </w:t>
      </w:r>
      <w:r w:rsidRPr="00E0028A">
        <w:rPr>
          <w:i/>
          <w:iCs/>
          <w:lang w:eastAsia="ro-MD"/>
          <w14:ligatures w14:val="standardContextual"/>
        </w:rPr>
        <w:t xml:space="preserve">(Recomandare puternică, </w:t>
      </w:r>
      <w:r w:rsidR="00FE35EC" w:rsidRPr="00E0028A">
        <w:rPr>
          <w:i/>
          <w:iCs/>
          <w:lang w:eastAsia="ro-MD"/>
          <w14:ligatures w14:val="standardContextual"/>
        </w:rPr>
        <w:t>certitudine scăzută a dovezilor</w:t>
      </w:r>
      <w:r w:rsidRPr="00E0028A">
        <w:rPr>
          <w:i/>
          <w:iCs/>
          <w:lang w:eastAsia="ro-MD"/>
          <w14:ligatures w14:val="standardContextual"/>
        </w:rPr>
        <w:t xml:space="preserve"> până la moderată)</w:t>
      </w:r>
      <w:r w:rsidRPr="00E0028A">
        <w:rPr>
          <w:lang w:eastAsia="ro-MD"/>
          <w14:ligatures w14:val="standardContextual"/>
        </w:rPr>
        <w:t>. ªExceptând cazurile cu semne și simptome de meningită.</w:t>
      </w:r>
    </w:p>
    <w:p w14:paraId="01791499" w14:textId="4505BD32" w:rsidR="00092FEB" w:rsidRPr="00E0028A" w:rsidRDefault="00092FEB" w:rsidP="009F1DA7">
      <w:pPr>
        <w:numPr>
          <w:ilvl w:val="0"/>
          <w:numId w:val="751"/>
        </w:numPr>
        <w:spacing w:before="100" w:beforeAutospacing="1" w:after="100" w:afterAutospacing="1"/>
        <w:contextualSpacing/>
        <w:outlineLvl w:val="3"/>
        <w:rPr>
          <w:lang w:eastAsia="ro-MD"/>
          <w14:ligatures w14:val="standardContextual"/>
        </w:rPr>
      </w:pPr>
      <w:r w:rsidRPr="00E0028A">
        <w:rPr>
          <w:lang w:eastAsia="ro-MD"/>
          <w14:ligatures w14:val="standardContextual"/>
        </w:rPr>
        <w:t xml:space="preserve">Tratamentul antiretroviral (TARV) este recomandat tuturor pacienților cu HIV și tuberculoză rezistentă la medicamente care necesită medicamente antituberculoase de linia a doua, indiferent de numărul de celule CD4, cât mai devreme posibil (în primele 8 săptămâni) de la inițierea tratamentului antituberculos. </w:t>
      </w:r>
      <w:r w:rsidRPr="00E0028A">
        <w:rPr>
          <w:i/>
          <w:iCs/>
          <w:lang w:eastAsia="ro-MD"/>
          <w14:ligatures w14:val="standardContextual"/>
        </w:rPr>
        <w:t xml:space="preserve">(Recomandare puternică, </w:t>
      </w:r>
      <w:r w:rsidR="00C77B79" w:rsidRPr="00E0028A">
        <w:rPr>
          <w:i/>
          <w:iCs/>
          <w:lang w:eastAsia="ro-MD"/>
          <w14:ligatures w14:val="standardContextual"/>
        </w:rPr>
        <w:t>certitudine foarte scăzută a dovezilor</w:t>
      </w:r>
      <w:r w:rsidRPr="00E0028A">
        <w:rPr>
          <w:i/>
          <w:iCs/>
          <w:lang w:eastAsia="ro-MD"/>
          <w14:ligatures w14:val="standardContextual"/>
        </w:rPr>
        <w:t>).</w:t>
      </w:r>
    </w:p>
    <w:p w14:paraId="1D17EC41" w14:textId="1A9094C0" w:rsidR="00092FEB" w:rsidRPr="00E0028A" w:rsidRDefault="00092FEB" w:rsidP="009F1DA7">
      <w:pPr>
        <w:numPr>
          <w:ilvl w:val="0"/>
          <w:numId w:val="751"/>
        </w:numPr>
        <w:spacing w:before="100" w:beforeAutospacing="1" w:after="100" w:afterAutospacing="1"/>
        <w:contextualSpacing/>
        <w:outlineLvl w:val="3"/>
        <w:rPr>
          <w:b/>
          <w:bCs/>
          <w:lang w:eastAsia="ro-MD"/>
          <w14:ligatures w14:val="standardContextual"/>
        </w:rPr>
      </w:pPr>
      <w:r w:rsidRPr="00E0028A">
        <w:rPr>
          <w:lang w:eastAsia="ro-MD"/>
          <w14:ligatures w14:val="standardContextual"/>
        </w:rPr>
        <w:t xml:space="preserve">Profilaxia de rutină cu </w:t>
      </w:r>
      <w:r w:rsidR="009B7159">
        <w:rPr>
          <w:lang w:eastAsia="ro-MD"/>
          <w14:ligatures w14:val="standardContextual"/>
        </w:rPr>
        <w:t>Sulfamethoxazolum + Trimethoprimum</w:t>
      </w:r>
      <w:r w:rsidRPr="00E0028A">
        <w:rPr>
          <w:lang w:eastAsia="ro-MD"/>
          <w14:ligatures w14:val="standardContextual"/>
        </w:rPr>
        <w:t xml:space="preserve"> se va administra tuturor persoanelor care trăiesc cu HIV și au tuberculoză activă, indiferent de numărul de celule CD4. </w:t>
      </w:r>
      <w:r w:rsidRPr="00E0028A">
        <w:rPr>
          <w:i/>
          <w:iCs/>
          <w:lang w:eastAsia="ro-MD"/>
          <w14:ligatures w14:val="standardContextual"/>
        </w:rPr>
        <w:t xml:space="preserve">(Recomandare puternică, </w:t>
      </w:r>
      <w:r w:rsidR="00C77B79" w:rsidRPr="00E0028A">
        <w:rPr>
          <w:i/>
          <w:iCs/>
          <w:lang w:eastAsia="ro-MD"/>
          <w14:ligatures w14:val="standardContextual"/>
        </w:rPr>
        <w:t>certitudine ridicată a dovezilor</w:t>
      </w:r>
      <w:r w:rsidRPr="00E0028A">
        <w:rPr>
          <w:i/>
          <w:iCs/>
          <w:lang w:eastAsia="ro-MD"/>
          <w14:ligatures w14:val="standardContextual"/>
        </w:rPr>
        <w:t>).</w:t>
      </w:r>
    </w:p>
    <w:p w14:paraId="39CF35B5" w14:textId="77777777" w:rsidR="00092FEB" w:rsidRPr="00E0028A" w:rsidRDefault="00092FEB" w:rsidP="009F1DA7">
      <w:pPr>
        <w:numPr>
          <w:ilvl w:val="0"/>
          <w:numId w:val="751"/>
        </w:numPr>
        <w:spacing w:before="100" w:beforeAutospacing="1" w:after="100" w:afterAutospacing="1"/>
        <w:contextualSpacing/>
        <w:outlineLvl w:val="3"/>
        <w:rPr>
          <w:b/>
          <w:bCs/>
          <w:lang w:eastAsia="ro-MD"/>
          <w14:ligatures w14:val="standardContextual"/>
        </w:rPr>
      </w:pPr>
      <w:r w:rsidRPr="00E0028A">
        <w:rPr>
          <w:lang w:eastAsia="ro-MD"/>
          <w14:ligatures w14:val="standardContextual"/>
        </w:rPr>
        <w:t>Persoanele cu tuberculoză trebuie supuse screening-ului pentru diabet zaharat la inițierea tratamentului antituberculos, în condițiile în care există resurse disponibile pentru diagnostic.</w:t>
      </w:r>
      <w:r w:rsidRPr="00E0028A">
        <w:rPr>
          <w:b/>
          <w:bCs/>
          <w:lang w:eastAsia="ro-MD"/>
          <w14:ligatures w14:val="standardContextual"/>
        </w:rPr>
        <w:t xml:space="preserve"> </w:t>
      </w:r>
      <w:r w:rsidRPr="00E0028A">
        <w:rPr>
          <w:i/>
          <w:iCs/>
          <w:lang w:eastAsia="ro-MD"/>
          <w14:ligatures w14:val="standardContextual"/>
        </w:rPr>
        <w:t>(Recomandare puternică, certitudine scăzută a dovezilor)</w:t>
      </w:r>
    </w:p>
    <w:p w14:paraId="5D4C39A8" w14:textId="77777777" w:rsidR="00092FEB" w:rsidRPr="00E0028A" w:rsidRDefault="00092FEB" w:rsidP="009F1DA7">
      <w:pPr>
        <w:numPr>
          <w:ilvl w:val="0"/>
          <w:numId w:val="751"/>
        </w:numPr>
        <w:spacing w:before="100" w:beforeAutospacing="1" w:after="100" w:afterAutospacing="1"/>
        <w:contextualSpacing/>
        <w:outlineLvl w:val="3"/>
        <w:rPr>
          <w:i/>
          <w:iCs/>
          <w:lang w:eastAsia="ro-MD"/>
          <w14:ligatures w14:val="standardContextual"/>
        </w:rPr>
      </w:pPr>
      <w:r w:rsidRPr="00E0028A">
        <w:rPr>
          <w:lang w:eastAsia="ro-MD"/>
          <w14:ligatures w14:val="standardContextual"/>
        </w:rPr>
        <w:t xml:space="preserve">La pacienții diagnosticați cu TB MDR/RR și </w:t>
      </w:r>
      <w:proofErr w:type="spellStart"/>
      <w:r w:rsidRPr="00E0028A">
        <w:rPr>
          <w:lang w:eastAsia="ro-MD"/>
          <w14:ligatures w14:val="standardContextual"/>
        </w:rPr>
        <w:t>co</w:t>
      </w:r>
      <w:proofErr w:type="spellEnd"/>
      <w:r w:rsidRPr="00E0028A">
        <w:rPr>
          <w:lang w:eastAsia="ro-MD"/>
          <w14:ligatures w14:val="standardContextual"/>
        </w:rPr>
        <w:t xml:space="preserve">-infecție hepatita virală C (HVC), se recomandă </w:t>
      </w:r>
      <w:proofErr w:type="spellStart"/>
      <w:r w:rsidRPr="00E0028A">
        <w:rPr>
          <w:lang w:eastAsia="ro-MD"/>
          <w14:ligatures w14:val="standardContextual"/>
        </w:rPr>
        <w:t>co</w:t>
      </w:r>
      <w:proofErr w:type="spellEnd"/>
      <w:r w:rsidRPr="00E0028A">
        <w:rPr>
          <w:lang w:eastAsia="ro-MD"/>
          <w14:ligatures w14:val="standardContextual"/>
        </w:rPr>
        <w:t>-administrarea tratamentului pentru HVC și TB, în locul amânării tratamentului pentru hepatita C până la finalizarea tratamentului pentru TB MDR/RR.</w:t>
      </w:r>
      <w:r w:rsidRPr="00E0028A">
        <w:rPr>
          <w:b/>
          <w:bCs/>
          <w:lang w:eastAsia="ro-MD"/>
          <w14:ligatures w14:val="standardContextual"/>
        </w:rPr>
        <w:t xml:space="preserve"> </w:t>
      </w:r>
      <w:r w:rsidRPr="00E0028A">
        <w:rPr>
          <w:i/>
          <w:iCs/>
          <w:lang w:eastAsia="ro-MD"/>
          <w14:ligatures w14:val="standardContextual"/>
        </w:rPr>
        <w:t>(Recomandare condiționată, certitudine foarte scăzută a dovezilor)</w:t>
      </w:r>
    </w:p>
    <w:p w14:paraId="7C605ABD" w14:textId="77777777" w:rsidR="00543912" w:rsidRPr="00E0028A" w:rsidRDefault="00543912" w:rsidP="009F1DA7">
      <w:pPr>
        <w:pStyle w:val="Listparagraf"/>
        <w:numPr>
          <w:ilvl w:val="0"/>
          <w:numId w:val="66"/>
        </w:numPr>
      </w:pPr>
      <w:r w:rsidRPr="00543912">
        <w:lastRenderedPageBreak/>
        <w:t>Educația pentru sănătate și consilierea privind boala și importanța aderenței la tratament trebuie să fie oferite tuturor pacienților care urmează tratament antituberculos.</w:t>
      </w:r>
      <w:r w:rsidRPr="00E0028A">
        <w:rPr>
          <w:i/>
          <w:iCs/>
        </w:rPr>
        <w:t xml:space="preserve"> (Recomandare puternică, certitudine moderată a dovezilor)</w:t>
      </w:r>
      <w:r>
        <w:rPr>
          <w:i/>
          <w:iCs/>
        </w:rPr>
        <w:t>.</w:t>
      </w:r>
      <w:r w:rsidRPr="00E0028A">
        <w:t xml:space="preserve"> </w:t>
      </w:r>
    </w:p>
    <w:p w14:paraId="1785ED6A" w14:textId="77777777" w:rsidR="00543912" w:rsidRPr="00E0028A" w:rsidRDefault="00543912" w:rsidP="009F1DA7">
      <w:pPr>
        <w:pStyle w:val="Listparagraf"/>
        <w:numPr>
          <w:ilvl w:val="0"/>
          <w:numId w:val="66"/>
        </w:numPr>
      </w:pPr>
      <w:r w:rsidRPr="00543912">
        <w:t>Un pachet de intervenții pentru susținerea aderenței la tratament trebuie oferit pacienților cu tuberculoză, în asociere cu selectarea unei opțiuni adecvate de administrare a tratamentului.</w:t>
      </w:r>
      <w:r w:rsidRPr="00E0028A">
        <w:t xml:space="preserve"> </w:t>
      </w:r>
      <w:r w:rsidRPr="00E0028A">
        <w:rPr>
          <w:i/>
          <w:iCs/>
        </w:rPr>
        <w:t>(Recomandare condiționată, certitudine scăzută a dovezilor)</w:t>
      </w:r>
      <w:r w:rsidRPr="00E0028A">
        <w:t xml:space="preserve"> Una sau mai multe dintre următoarele intervenții de aderență la tratament (complementare și care nu se exclud reciproc) pot fi oferite pacienților care primesc tratament TB sau furnizorilor de servicii medicale:</w:t>
      </w:r>
    </w:p>
    <w:p w14:paraId="07F1AC97" w14:textId="77777777" w:rsidR="00543912" w:rsidRPr="00E0028A" w:rsidRDefault="00543912" w:rsidP="00E95047">
      <w:pPr>
        <w:numPr>
          <w:ilvl w:val="0"/>
          <w:numId w:val="974"/>
        </w:numPr>
      </w:pPr>
      <w:r w:rsidRPr="007E07DB">
        <w:t>Utilizarea instrumentelor de monitorizare a aderenței (de tip „</w:t>
      </w:r>
      <w:proofErr w:type="spellStart"/>
      <w:r w:rsidRPr="007E07DB">
        <w:t>traceri</w:t>
      </w:r>
      <w:proofErr w:type="spellEnd"/>
      <w:r w:rsidRPr="007E07DB">
        <w:t>”) și/sau a dispozitivelor digitale pentru urmărirea administrării medicației.</w:t>
      </w:r>
      <w:r>
        <w:t xml:space="preserve"> </w:t>
      </w:r>
      <w:r w:rsidRPr="00E0028A">
        <w:rPr>
          <w:i/>
          <w:iCs/>
        </w:rPr>
        <w:t>(Recomandare condiționată, certitudine foarte scăzută a dovezilor)</w:t>
      </w:r>
      <w:r w:rsidRPr="00E0028A">
        <w:t>;</w:t>
      </w:r>
    </w:p>
    <w:p w14:paraId="5D76CF5B" w14:textId="77777777" w:rsidR="00543912" w:rsidRPr="00E0028A" w:rsidRDefault="00543912" w:rsidP="00E95047">
      <w:pPr>
        <w:numPr>
          <w:ilvl w:val="0"/>
          <w:numId w:val="974"/>
        </w:numPr>
      </w:pPr>
      <w:r w:rsidRPr="00E0028A">
        <w:t xml:space="preserve">Suport material oferit pacientului (ex. tichete alimentare, transport, pachete sociale). </w:t>
      </w:r>
      <w:r w:rsidRPr="00E0028A">
        <w:rPr>
          <w:i/>
          <w:iCs/>
        </w:rPr>
        <w:t>(Recomandare condiționată, certitudine moderată a dovezilor)</w:t>
      </w:r>
      <w:r w:rsidRPr="00E0028A">
        <w:t>;</w:t>
      </w:r>
    </w:p>
    <w:p w14:paraId="31FDC03C" w14:textId="77777777" w:rsidR="00543912" w:rsidRPr="00E0028A" w:rsidRDefault="00543912" w:rsidP="00E95047">
      <w:pPr>
        <w:numPr>
          <w:ilvl w:val="0"/>
          <w:numId w:val="974"/>
        </w:numPr>
      </w:pPr>
      <w:r w:rsidRPr="00E0028A">
        <w:t xml:space="preserve">Suport psihologic pentru pacient </w:t>
      </w:r>
      <w:r w:rsidRPr="00E0028A">
        <w:rPr>
          <w:i/>
          <w:iCs/>
        </w:rPr>
        <w:t>(Recomandare condiționată, certitudine scăzută a dovezilor)</w:t>
      </w:r>
      <w:r w:rsidRPr="00E0028A">
        <w:t>;</w:t>
      </w:r>
    </w:p>
    <w:p w14:paraId="6EC48008" w14:textId="77777777" w:rsidR="00543912" w:rsidRPr="00E0028A" w:rsidRDefault="00543912" w:rsidP="00E95047">
      <w:pPr>
        <w:numPr>
          <w:ilvl w:val="0"/>
          <w:numId w:val="974"/>
        </w:numPr>
      </w:pPr>
      <w:r w:rsidRPr="00E0028A">
        <w:t>Instruirea personalului medical implicat în îngrijirea pacienților cu TB</w:t>
      </w:r>
      <w:r w:rsidRPr="00E0028A" w:rsidDel="008602ED">
        <w:t xml:space="preserve"> </w:t>
      </w:r>
      <w:r w:rsidRPr="00E0028A">
        <w:rPr>
          <w:i/>
          <w:iCs/>
        </w:rPr>
        <w:t>(Recomandare condiționată, certitudine scăzută a dovezilor).</w:t>
      </w:r>
    </w:p>
    <w:p w14:paraId="0370A2A1" w14:textId="77777777" w:rsidR="00543912" w:rsidRPr="00E0028A" w:rsidRDefault="00543912" w:rsidP="009F1DA7">
      <w:pPr>
        <w:pStyle w:val="Listparagraf"/>
        <w:numPr>
          <w:ilvl w:val="0"/>
          <w:numId w:val="66"/>
        </w:numPr>
      </w:pPr>
      <w:r w:rsidRPr="00E0028A">
        <w:t>Pacienții care urmează tratamentul antituberculos pot beneficia de următoarele opțiuni de tratament:</w:t>
      </w:r>
    </w:p>
    <w:p w14:paraId="131BA760" w14:textId="77777777" w:rsidR="00543912" w:rsidRPr="00E0028A" w:rsidRDefault="00543912" w:rsidP="00E95047">
      <w:pPr>
        <w:numPr>
          <w:ilvl w:val="0"/>
          <w:numId w:val="975"/>
        </w:numPr>
      </w:pPr>
      <w:r w:rsidRPr="00E0028A">
        <w:t xml:space="preserve">se recomandă tratamentul direct observat (DOT/VST) în comunitate sau la domiciliu în raport cu DOT/VST în instituțiile medicale sau cu tratament nesupravegheat </w:t>
      </w:r>
      <w:r w:rsidRPr="00E0028A">
        <w:rPr>
          <w:i/>
          <w:iCs/>
        </w:rPr>
        <w:t>(Recomandare condiționată, certitudine moderată a dovezilor)</w:t>
      </w:r>
      <w:r w:rsidRPr="00E0028A">
        <w:t>;</w:t>
      </w:r>
    </w:p>
    <w:p w14:paraId="26F0B9C9" w14:textId="77777777" w:rsidR="00543912" w:rsidRPr="00E0028A" w:rsidRDefault="00543912" w:rsidP="00E95047">
      <w:pPr>
        <w:numPr>
          <w:ilvl w:val="0"/>
          <w:numId w:val="975"/>
        </w:numPr>
      </w:pPr>
      <w:r w:rsidRPr="00E0028A">
        <w:t xml:space="preserve">DOT/VST administrat de furnizori instruiți sau de asistenți medicali este recomandat în raport cu DOT/VST administrat de membrii familiei sau tratament nesupravegheat </w:t>
      </w:r>
      <w:r w:rsidRPr="00E0028A">
        <w:rPr>
          <w:i/>
          <w:iCs/>
        </w:rPr>
        <w:t>(Recomandare condiționată, certitudine foarte scăzută a dovezilor)</w:t>
      </w:r>
      <w:r w:rsidRPr="00E0028A">
        <w:t>;</w:t>
      </w:r>
    </w:p>
    <w:p w14:paraId="7C14186D" w14:textId="77777777" w:rsidR="00543912" w:rsidRPr="00E0028A" w:rsidRDefault="00543912" w:rsidP="00E95047">
      <w:pPr>
        <w:numPr>
          <w:ilvl w:val="0"/>
          <w:numId w:val="975"/>
        </w:numPr>
      </w:pPr>
      <w:r w:rsidRPr="00E0028A">
        <w:t>tratamentul asistat prin video (VST) poate înlocui DOT atunci când tehnologia de comunicare video este disponibilă și poate fi organizată și operată în mod corespunzător de către prestatorii de servicii medicale și pacienți</w:t>
      </w:r>
      <w:r w:rsidRPr="00E0028A" w:rsidDel="00E11594">
        <w:t xml:space="preserve"> </w:t>
      </w:r>
      <w:r w:rsidRPr="00E0028A">
        <w:rPr>
          <w:i/>
          <w:iCs/>
        </w:rPr>
        <w:t>(Recomandare condiționată, certitudine foarte scăzută a dovezilor)</w:t>
      </w:r>
      <w:r w:rsidRPr="00E0028A">
        <w:t>.</w:t>
      </w:r>
    </w:p>
    <w:p w14:paraId="5E03B796" w14:textId="46EC1ADF" w:rsidR="00583305" w:rsidRPr="00543912" w:rsidRDefault="00DB5BD4" w:rsidP="009F1DA7">
      <w:pPr>
        <w:pStyle w:val="Listparagraf"/>
        <w:numPr>
          <w:ilvl w:val="0"/>
          <w:numId w:val="969"/>
        </w:numPr>
        <w:rPr>
          <w:sz w:val="28"/>
        </w:rPr>
      </w:pPr>
      <w:r w:rsidRPr="00DB5BD4">
        <w:rPr>
          <w14:ligatures w14:val="standardContextual"/>
        </w:rPr>
        <w:t xml:space="preserve">Pacienții cu TB MDR trebuie tratați în principal în regim ambulatoriu, evitându-se modelele de îngrijire bazate preponderent pe spitalizare. </w:t>
      </w:r>
      <w:r w:rsidR="00092FEB" w:rsidRPr="00543912">
        <w:rPr>
          <w:i/>
          <w:iCs/>
          <w14:ligatures w14:val="standardContextual"/>
        </w:rPr>
        <w:t xml:space="preserve">(Recomandare condiționată, </w:t>
      </w:r>
      <w:r w:rsidR="00C847CC" w:rsidRPr="00543912">
        <w:rPr>
          <w:i/>
          <w:iCs/>
          <w14:ligatures w14:val="standardContextual"/>
        </w:rPr>
        <w:t>certitudine foarte scăzută a dovezilor</w:t>
      </w:r>
      <w:r w:rsidR="00092FEB" w:rsidRPr="00543912">
        <w:rPr>
          <w:i/>
          <w:iCs/>
          <w14:ligatures w14:val="standardContextual"/>
        </w:rPr>
        <w:t>)</w:t>
      </w:r>
      <w:r w:rsidR="00092FEB" w:rsidRPr="00543912">
        <w:rPr>
          <w14:ligatures w14:val="standardContextual"/>
        </w:rPr>
        <w:t>.</w:t>
      </w:r>
    </w:p>
    <w:p w14:paraId="5C09C97E" w14:textId="35B753DC" w:rsidR="00640DCC" w:rsidRPr="000C1D99" w:rsidRDefault="00DB5BD4" w:rsidP="009F1DA7">
      <w:pPr>
        <w:numPr>
          <w:ilvl w:val="0"/>
          <w:numId w:val="66"/>
        </w:numPr>
        <w:contextualSpacing/>
        <w:rPr>
          <w:sz w:val="28"/>
        </w:rPr>
      </w:pPr>
      <w:r w:rsidRPr="00DB5BD4">
        <w:rPr>
          <w14:ligatures w14:val="standardContextual"/>
        </w:rPr>
        <w:t>Pentru pacienții aflați în tratament pentru TB MDR se recomandă utilizarea unui model de îngrijire descentralizat, preferat față de modelul centralizat.</w:t>
      </w:r>
      <w:r>
        <w:rPr>
          <w14:ligatures w14:val="standardContextual"/>
        </w:rPr>
        <w:t xml:space="preserve"> </w:t>
      </w:r>
      <w:r w:rsidR="00092FEB" w:rsidRPr="00E0028A">
        <w:rPr>
          <w:i/>
          <w:iCs/>
          <w14:ligatures w14:val="standardContextual"/>
        </w:rPr>
        <w:t>(Recomandare condiționată, certitudine foarte scăzută în dovezi)</w:t>
      </w:r>
      <w:r w:rsidR="00092FEB" w:rsidRPr="00E0028A">
        <w:rPr>
          <w14:ligatures w14:val="standardContextual"/>
        </w:rPr>
        <w:t>.</w:t>
      </w:r>
    </w:p>
    <w:p w14:paraId="17FA641B" w14:textId="77777777" w:rsidR="00070F95" w:rsidRPr="00E0028A" w:rsidRDefault="00070F95">
      <w:pPr>
        <w:rPr>
          <w:b/>
          <w:kern w:val="28"/>
          <w:sz w:val="28"/>
          <w:szCs w:val="28"/>
        </w:rPr>
      </w:pPr>
      <w:bookmarkStart w:id="5" w:name="_Toc415814346"/>
      <w:bookmarkStart w:id="6" w:name="_Toc415814347"/>
      <w:bookmarkEnd w:id="1"/>
      <w:bookmarkEnd w:id="2"/>
      <w:bookmarkEnd w:id="3"/>
      <w:r w:rsidRPr="00E0028A">
        <w:rPr>
          <w:b/>
          <w:kern w:val="28"/>
          <w:sz w:val="28"/>
          <w:szCs w:val="28"/>
        </w:rPr>
        <w:br w:type="page"/>
      </w:r>
    </w:p>
    <w:p w14:paraId="6F5AEA33" w14:textId="7ACFE316" w:rsidR="00972D83" w:rsidRPr="00E0028A" w:rsidRDefault="00972D83" w:rsidP="00972D83">
      <w:pPr>
        <w:keepNext/>
        <w:ind w:left="720" w:right="5328"/>
        <w:outlineLvl w:val="0"/>
        <w:rPr>
          <w:b/>
          <w:kern w:val="28"/>
          <w:sz w:val="28"/>
          <w:szCs w:val="28"/>
        </w:rPr>
      </w:pPr>
      <w:r w:rsidRPr="00E0028A">
        <w:rPr>
          <w:b/>
          <w:kern w:val="28"/>
          <w:sz w:val="28"/>
          <w:szCs w:val="28"/>
        </w:rPr>
        <w:lastRenderedPageBreak/>
        <w:t>ABREVIERI</w:t>
      </w:r>
      <w:bookmarkEnd w:id="5"/>
      <w:bookmarkEnd w:id="6"/>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7478"/>
      </w:tblGrid>
      <w:tr w:rsidR="00972D83" w:rsidRPr="00E0028A" w14:paraId="7F00663A" w14:textId="77777777" w:rsidTr="00D212E2">
        <w:tc>
          <w:tcPr>
            <w:tcW w:w="1872" w:type="dxa"/>
          </w:tcPr>
          <w:p w14:paraId="0DD7992C" w14:textId="77777777" w:rsidR="00972D83" w:rsidRPr="00A70C17" w:rsidRDefault="00972D83" w:rsidP="00972D83">
            <w:pPr>
              <w:rPr>
                <w:b/>
                <w:bCs/>
              </w:rPr>
            </w:pPr>
            <w:r w:rsidRPr="00A70C17">
              <w:rPr>
                <w:b/>
                <w:bCs/>
              </w:rPr>
              <w:t xml:space="preserve">ABG </w:t>
            </w:r>
          </w:p>
        </w:tc>
        <w:tc>
          <w:tcPr>
            <w:tcW w:w="7478" w:type="dxa"/>
          </w:tcPr>
          <w:p w14:paraId="231BDD2A" w14:textId="77777777" w:rsidR="00972D83" w:rsidRPr="00E0028A" w:rsidRDefault="00972D83" w:rsidP="00972D83">
            <w:r w:rsidRPr="00E0028A">
              <w:t>Antibiogramă</w:t>
            </w:r>
          </w:p>
        </w:tc>
      </w:tr>
      <w:tr w:rsidR="00972D83" w:rsidRPr="00E0028A" w14:paraId="3783E4AB" w14:textId="77777777" w:rsidTr="00D212E2">
        <w:tc>
          <w:tcPr>
            <w:tcW w:w="1872" w:type="dxa"/>
          </w:tcPr>
          <w:p w14:paraId="4D5EB455" w14:textId="77777777" w:rsidR="00972D83" w:rsidRPr="00A70C17" w:rsidRDefault="00972D83" w:rsidP="00972D83">
            <w:pPr>
              <w:rPr>
                <w:b/>
                <w:bCs/>
              </w:rPr>
            </w:pPr>
            <w:r w:rsidRPr="00A70C17">
              <w:rPr>
                <w:b/>
                <w:bCs/>
              </w:rPr>
              <w:t>ADA</w:t>
            </w:r>
          </w:p>
        </w:tc>
        <w:tc>
          <w:tcPr>
            <w:tcW w:w="7478" w:type="dxa"/>
          </w:tcPr>
          <w:p w14:paraId="4539050F" w14:textId="77777777" w:rsidR="00972D83" w:rsidRPr="00E0028A" w:rsidRDefault="00972D83" w:rsidP="00972D83">
            <w:proofErr w:type="spellStart"/>
            <w:r w:rsidRPr="00E0028A">
              <w:t>Adenozin-dezaminaza</w:t>
            </w:r>
            <w:proofErr w:type="spellEnd"/>
          </w:p>
        </w:tc>
      </w:tr>
      <w:tr w:rsidR="00972D83" w:rsidRPr="00E0028A" w14:paraId="166D1FD7" w14:textId="77777777" w:rsidTr="00D212E2">
        <w:tc>
          <w:tcPr>
            <w:tcW w:w="1872" w:type="dxa"/>
          </w:tcPr>
          <w:p w14:paraId="59E85441" w14:textId="77777777" w:rsidR="00972D83" w:rsidRPr="00A70C17" w:rsidRDefault="00972D83" w:rsidP="00972D83">
            <w:pPr>
              <w:rPr>
                <w:b/>
                <w:bCs/>
              </w:rPr>
            </w:pPr>
            <w:r w:rsidRPr="00A70C17">
              <w:rPr>
                <w:b/>
                <w:bCs/>
              </w:rPr>
              <w:t>AMP</w:t>
            </w:r>
          </w:p>
        </w:tc>
        <w:tc>
          <w:tcPr>
            <w:tcW w:w="7478" w:type="dxa"/>
          </w:tcPr>
          <w:p w14:paraId="40F51D2D" w14:textId="77777777" w:rsidR="00972D83" w:rsidRPr="00E0028A" w:rsidRDefault="00972D83" w:rsidP="00972D83">
            <w:r w:rsidRPr="00E0028A">
              <w:t>Asistența medicală primară</w:t>
            </w:r>
          </w:p>
        </w:tc>
      </w:tr>
      <w:tr w:rsidR="00972D83" w:rsidRPr="00E0028A" w14:paraId="676EBDF6" w14:textId="77777777" w:rsidTr="00D212E2">
        <w:tc>
          <w:tcPr>
            <w:tcW w:w="1872" w:type="dxa"/>
          </w:tcPr>
          <w:p w14:paraId="736B426F" w14:textId="77777777" w:rsidR="00972D83" w:rsidRPr="00A70C17" w:rsidRDefault="00972D83" w:rsidP="00972D83">
            <w:pPr>
              <w:rPr>
                <w:b/>
                <w:bCs/>
              </w:rPr>
            </w:pPr>
            <w:r w:rsidRPr="00A70C17">
              <w:rPr>
                <w:b/>
                <w:bCs/>
              </w:rPr>
              <w:t>AMDM</w:t>
            </w:r>
          </w:p>
        </w:tc>
        <w:tc>
          <w:tcPr>
            <w:tcW w:w="7478" w:type="dxa"/>
          </w:tcPr>
          <w:p w14:paraId="74E09987" w14:textId="77777777" w:rsidR="00972D83" w:rsidRPr="00E0028A" w:rsidRDefault="00972D83" w:rsidP="00972D83">
            <w:r w:rsidRPr="00E0028A">
              <w:t>Agenția Medicamentului și Dispozitivelor Medicale</w:t>
            </w:r>
          </w:p>
        </w:tc>
      </w:tr>
      <w:tr w:rsidR="00972D83" w:rsidRPr="00E0028A" w14:paraId="4F7F7D3F" w14:textId="77777777" w:rsidTr="00D212E2">
        <w:tc>
          <w:tcPr>
            <w:tcW w:w="1872" w:type="dxa"/>
          </w:tcPr>
          <w:p w14:paraId="1E7A7231" w14:textId="77777777" w:rsidR="00972D83" w:rsidRPr="00A70C17" w:rsidRDefault="00972D83" w:rsidP="00972D83">
            <w:pPr>
              <w:rPr>
                <w:b/>
                <w:bCs/>
              </w:rPr>
            </w:pPr>
            <w:r w:rsidRPr="00A70C17">
              <w:rPr>
                <w:b/>
                <w:bCs/>
              </w:rPr>
              <w:t xml:space="preserve">ALT </w:t>
            </w:r>
          </w:p>
        </w:tc>
        <w:tc>
          <w:tcPr>
            <w:tcW w:w="7478" w:type="dxa"/>
          </w:tcPr>
          <w:p w14:paraId="5A7B83E3" w14:textId="77777777" w:rsidR="00972D83" w:rsidRPr="00E0028A" w:rsidRDefault="00972D83" w:rsidP="00972D83">
            <w:r w:rsidRPr="00E0028A">
              <w:t>Alaninaminotransferaza</w:t>
            </w:r>
          </w:p>
        </w:tc>
      </w:tr>
      <w:tr w:rsidR="00972D83" w:rsidRPr="00E0028A" w14:paraId="2C32AB9E" w14:textId="77777777" w:rsidTr="00D212E2">
        <w:tc>
          <w:tcPr>
            <w:tcW w:w="1872" w:type="dxa"/>
          </w:tcPr>
          <w:p w14:paraId="68F4B54C" w14:textId="77777777" w:rsidR="00972D83" w:rsidRPr="00A70C17" w:rsidRDefault="00972D83" w:rsidP="00972D83">
            <w:pPr>
              <w:rPr>
                <w:b/>
                <w:bCs/>
              </w:rPr>
            </w:pPr>
            <w:r w:rsidRPr="00A70C17">
              <w:rPr>
                <w:b/>
                <w:bCs/>
              </w:rPr>
              <w:t xml:space="preserve">AST </w:t>
            </w:r>
          </w:p>
        </w:tc>
        <w:tc>
          <w:tcPr>
            <w:tcW w:w="7478" w:type="dxa"/>
          </w:tcPr>
          <w:p w14:paraId="0EDC1588" w14:textId="77777777" w:rsidR="00972D83" w:rsidRPr="00E0028A" w:rsidRDefault="00972D83" w:rsidP="00972D83">
            <w:r w:rsidRPr="00E0028A">
              <w:t>Aspartataminotransferaza</w:t>
            </w:r>
          </w:p>
        </w:tc>
      </w:tr>
      <w:tr w:rsidR="00972D83" w:rsidRPr="00E0028A" w14:paraId="0EB26D3D" w14:textId="77777777" w:rsidTr="00D212E2">
        <w:tc>
          <w:tcPr>
            <w:tcW w:w="1872" w:type="dxa"/>
          </w:tcPr>
          <w:p w14:paraId="2EEEA27E" w14:textId="77777777" w:rsidR="00972D83" w:rsidRPr="00A70C17" w:rsidRDefault="00972D83" w:rsidP="00972D83">
            <w:pPr>
              <w:rPr>
                <w:b/>
                <w:bCs/>
              </w:rPr>
            </w:pPr>
            <w:r w:rsidRPr="00A70C17">
              <w:rPr>
                <w:b/>
                <w:bCs/>
              </w:rPr>
              <w:t xml:space="preserve">BAAR </w:t>
            </w:r>
          </w:p>
        </w:tc>
        <w:tc>
          <w:tcPr>
            <w:tcW w:w="7478" w:type="dxa"/>
          </w:tcPr>
          <w:p w14:paraId="13DC8A4D" w14:textId="77777777" w:rsidR="00972D83" w:rsidRPr="00E0028A" w:rsidRDefault="00972D83" w:rsidP="00972D83">
            <w:r w:rsidRPr="00E0028A">
              <w:t xml:space="preserve">Bacili </w:t>
            </w:r>
            <w:proofErr w:type="spellStart"/>
            <w:r w:rsidRPr="00E0028A">
              <w:t>acido-alcoolo-rezistenţi</w:t>
            </w:r>
            <w:proofErr w:type="spellEnd"/>
          </w:p>
        </w:tc>
      </w:tr>
      <w:tr w:rsidR="00972D83" w:rsidRPr="00E0028A" w14:paraId="68DD963A" w14:textId="77777777" w:rsidTr="00D212E2">
        <w:tc>
          <w:tcPr>
            <w:tcW w:w="1872" w:type="dxa"/>
          </w:tcPr>
          <w:p w14:paraId="6E1578A7" w14:textId="51605B3E" w:rsidR="00972D83" w:rsidRPr="00A70C17" w:rsidRDefault="00972D83" w:rsidP="00972D83">
            <w:pPr>
              <w:rPr>
                <w:b/>
                <w:bCs/>
              </w:rPr>
            </w:pPr>
            <w:r w:rsidRPr="00A70C17">
              <w:rPr>
                <w:b/>
                <w:bCs/>
              </w:rPr>
              <w:t>BCG</w:t>
            </w:r>
          </w:p>
        </w:tc>
        <w:tc>
          <w:tcPr>
            <w:tcW w:w="7478" w:type="dxa"/>
          </w:tcPr>
          <w:p w14:paraId="48C2810C" w14:textId="3502BAC2" w:rsidR="00972D83" w:rsidRPr="00E0028A" w:rsidRDefault="006504BB" w:rsidP="00972D83">
            <w:r w:rsidRPr="00E0028A">
              <w:t>Vaccin cu Bacili Calmette–</w:t>
            </w:r>
            <w:proofErr w:type="spellStart"/>
            <w:r w:rsidRPr="00E0028A">
              <w:t>Guérin</w:t>
            </w:r>
            <w:proofErr w:type="spellEnd"/>
          </w:p>
        </w:tc>
      </w:tr>
      <w:tr w:rsidR="00972D83" w:rsidRPr="00E0028A" w14:paraId="3DC13719" w14:textId="77777777" w:rsidTr="00D212E2">
        <w:tc>
          <w:tcPr>
            <w:tcW w:w="1872" w:type="dxa"/>
          </w:tcPr>
          <w:p w14:paraId="17D92C5A" w14:textId="77777777" w:rsidR="00972D83" w:rsidRPr="00A70C17" w:rsidRDefault="00972D83" w:rsidP="00972D83">
            <w:pPr>
              <w:rPr>
                <w:b/>
                <w:bCs/>
              </w:rPr>
            </w:pPr>
            <w:r w:rsidRPr="00A70C17">
              <w:rPr>
                <w:b/>
                <w:bCs/>
              </w:rPr>
              <w:t>BBE</w:t>
            </w:r>
          </w:p>
        </w:tc>
        <w:tc>
          <w:tcPr>
            <w:tcW w:w="7478" w:type="dxa"/>
          </w:tcPr>
          <w:p w14:paraId="01874726" w14:textId="77777777" w:rsidR="00972D83" w:rsidRPr="00E0028A" w:rsidRDefault="00972D83" w:rsidP="00972D83">
            <w:pPr>
              <w:rPr>
                <w:b/>
              </w:rPr>
            </w:pPr>
            <w:r w:rsidRPr="00E0028A">
              <w:t>Boala bronşiectatică</w:t>
            </w:r>
          </w:p>
        </w:tc>
      </w:tr>
      <w:tr w:rsidR="00972D83" w:rsidRPr="00E0028A" w14:paraId="51DBBBAC" w14:textId="77777777" w:rsidTr="00D212E2">
        <w:tc>
          <w:tcPr>
            <w:tcW w:w="1872" w:type="dxa"/>
          </w:tcPr>
          <w:p w14:paraId="386BA010" w14:textId="77777777" w:rsidR="00972D83" w:rsidRPr="00A70C17" w:rsidRDefault="00972D83" w:rsidP="00972D83">
            <w:pPr>
              <w:rPr>
                <w:b/>
                <w:bCs/>
              </w:rPr>
            </w:pPr>
            <w:r w:rsidRPr="00A70C17">
              <w:rPr>
                <w:b/>
                <w:bCs/>
              </w:rPr>
              <w:t>BK</w:t>
            </w:r>
          </w:p>
        </w:tc>
        <w:tc>
          <w:tcPr>
            <w:tcW w:w="7478" w:type="dxa"/>
          </w:tcPr>
          <w:p w14:paraId="13E84CEC" w14:textId="77777777" w:rsidR="00972D83" w:rsidRPr="00E0028A" w:rsidRDefault="00972D83" w:rsidP="00972D83">
            <w:r w:rsidRPr="00E0028A">
              <w:t>Bacilul Koch</w:t>
            </w:r>
          </w:p>
        </w:tc>
      </w:tr>
      <w:tr w:rsidR="00972D83" w:rsidRPr="00E0028A" w14:paraId="56D444F0" w14:textId="77777777" w:rsidTr="00D212E2">
        <w:tc>
          <w:tcPr>
            <w:tcW w:w="1872" w:type="dxa"/>
          </w:tcPr>
          <w:p w14:paraId="75BB8954" w14:textId="77777777" w:rsidR="00972D83" w:rsidRPr="00A70C17" w:rsidRDefault="00972D83" w:rsidP="00972D83">
            <w:pPr>
              <w:rPr>
                <w:b/>
                <w:bCs/>
              </w:rPr>
            </w:pPr>
            <w:r w:rsidRPr="00A70C17">
              <w:rPr>
                <w:b/>
                <w:bCs/>
              </w:rPr>
              <w:t>BPOC</w:t>
            </w:r>
          </w:p>
        </w:tc>
        <w:tc>
          <w:tcPr>
            <w:tcW w:w="7478" w:type="dxa"/>
          </w:tcPr>
          <w:p w14:paraId="36903F2C" w14:textId="77777777" w:rsidR="00972D83" w:rsidRPr="00E0028A" w:rsidRDefault="00972D83" w:rsidP="00972D83">
            <w:proofErr w:type="spellStart"/>
            <w:r w:rsidRPr="00E0028A">
              <w:t>Bronhopneumopatie</w:t>
            </w:r>
            <w:proofErr w:type="spellEnd"/>
            <w:r w:rsidRPr="00E0028A">
              <w:t xml:space="preserve"> cronică obstructivă</w:t>
            </w:r>
          </w:p>
        </w:tc>
      </w:tr>
      <w:tr w:rsidR="00972D83" w:rsidRPr="00E0028A" w14:paraId="7D4E50BB" w14:textId="77777777" w:rsidTr="00D212E2">
        <w:tc>
          <w:tcPr>
            <w:tcW w:w="1872" w:type="dxa"/>
          </w:tcPr>
          <w:p w14:paraId="28658FBE" w14:textId="77777777" w:rsidR="00972D83" w:rsidRPr="00A70C17" w:rsidRDefault="00972D83" w:rsidP="00972D83">
            <w:pPr>
              <w:rPr>
                <w:b/>
                <w:bCs/>
              </w:rPr>
            </w:pPr>
            <w:r w:rsidRPr="00A70C17">
              <w:rPr>
                <w:b/>
                <w:bCs/>
              </w:rPr>
              <w:t>CSP</w:t>
            </w:r>
          </w:p>
        </w:tc>
        <w:tc>
          <w:tcPr>
            <w:tcW w:w="7478" w:type="dxa"/>
          </w:tcPr>
          <w:p w14:paraId="5B483CB8" w14:textId="77777777" w:rsidR="00972D83" w:rsidRPr="00E0028A" w:rsidRDefault="00972D83" w:rsidP="00972D83">
            <w:r w:rsidRPr="00E0028A">
              <w:t>Centrul (ele) de Sănătate Publică</w:t>
            </w:r>
          </w:p>
        </w:tc>
      </w:tr>
      <w:tr w:rsidR="00972D83" w:rsidRPr="00E0028A" w14:paraId="73ED7FF9" w14:textId="77777777" w:rsidTr="00D212E2">
        <w:tc>
          <w:tcPr>
            <w:tcW w:w="1872" w:type="dxa"/>
          </w:tcPr>
          <w:p w14:paraId="407C19BC" w14:textId="77777777" w:rsidR="00972D83" w:rsidRPr="00A70C17" w:rsidRDefault="00972D83" w:rsidP="00972D83">
            <w:pPr>
              <w:rPr>
                <w:b/>
                <w:bCs/>
              </w:rPr>
            </w:pPr>
            <w:r w:rsidRPr="00A70C17">
              <w:rPr>
                <w:b/>
                <w:bCs/>
              </w:rPr>
              <w:t>CP</w:t>
            </w:r>
          </w:p>
        </w:tc>
        <w:tc>
          <w:tcPr>
            <w:tcW w:w="7478" w:type="dxa"/>
          </w:tcPr>
          <w:p w14:paraId="73F40840" w14:textId="77777777" w:rsidR="00972D83" w:rsidRPr="00E0028A" w:rsidRDefault="00972D83" w:rsidP="00972D83">
            <w:r w:rsidRPr="00E0028A">
              <w:t>Cancer pulmonar</w:t>
            </w:r>
          </w:p>
        </w:tc>
      </w:tr>
      <w:tr w:rsidR="00972D83" w:rsidRPr="00E0028A" w14:paraId="15A53E04" w14:textId="77777777" w:rsidTr="00D212E2">
        <w:tc>
          <w:tcPr>
            <w:tcW w:w="1872" w:type="dxa"/>
          </w:tcPr>
          <w:p w14:paraId="7953760E" w14:textId="77777777" w:rsidR="00972D83" w:rsidRPr="00A70C17" w:rsidRDefault="00972D83" w:rsidP="00972D83">
            <w:pPr>
              <w:rPr>
                <w:b/>
                <w:bCs/>
              </w:rPr>
            </w:pPr>
            <w:r w:rsidRPr="00A70C17">
              <w:rPr>
                <w:b/>
                <w:bCs/>
              </w:rPr>
              <w:t>CDF</w:t>
            </w:r>
          </w:p>
        </w:tc>
        <w:tc>
          <w:tcPr>
            <w:tcW w:w="7478" w:type="dxa"/>
          </w:tcPr>
          <w:p w14:paraId="11E4E802" w14:textId="5C1961A3" w:rsidR="00972D83" w:rsidRPr="00E0028A" w:rsidRDefault="00972D83" w:rsidP="00972D83">
            <w:bookmarkStart w:id="7" w:name="_Hlk146197672"/>
            <w:r w:rsidRPr="00E0028A">
              <w:t>Combinația cu doză fixă</w:t>
            </w:r>
            <w:bookmarkEnd w:id="7"/>
          </w:p>
        </w:tc>
      </w:tr>
      <w:tr w:rsidR="00904294" w:rsidRPr="00E0028A" w14:paraId="7965CD60" w14:textId="77777777" w:rsidTr="00D212E2">
        <w:tc>
          <w:tcPr>
            <w:tcW w:w="1872" w:type="dxa"/>
          </w:tcPr>
          <w:p w14:paraId="3BFF83E5" w14:textId="4B5A10A4" w:rsidR="00904294" w:rsidRPr="00A70C17" w:rsidRDefault="00904294" w:rsidP="00972D83">
            <w:pPr>
              <w:rPr>
                <w:b/>
                <w:bCs/>
              </w:rPr>
            </w:pPr>
            <w:r w:rsidRPr="00A70C17">
              <w:rPr>
                <w:b/>
                <w:bCs/>
              </w:rPr>
              <w:t>CM TB DR</w:t>
            </w:r>
          </w:p>
        </w:tc>
        <w:tc>
          <w:tcPr>
            <w:tcW w:w="7478" w:type="dxa"/>
          </w:tcPr>
          <w:p w14:paraId="5473CBFF" w14:textId="41770FD7" w:rsidR="00904294" w:rsidRPr="00E0028A" w:rsidRDefault="00C033B9" w:rsidP="00972D83">
            <w:r w:rsidRPr="00C033B9">
              <w:t xml:space="preserve">Comitetul Național de Management al </w:t>
            </w:r>
            <w:r>
              <w:t>tuberculozei</w:t>
            </w:r>
            <w:r w:rsidRPr="00C033B9">
              <w:t xml:space="preserve"> </w:t>
            </w:r>
            <w:proofErr w:type="spellStart"/>
            <w:r>
              <w:t>drogrezistente</w:t>
            </w:r>
            <w:proofErr w:type="spellEnd"/>
          </w:p>
        </w:tc>
      </w:tr>
      <w:tr w:rsidR="00972D83" w:rsidRPr="00E0028A" w14:paraId="26EB9086" w14:textId="77777777" w:rsidTr="00D212E2">
        <w:trPr>
          <w:trHeight w:val="400"/>
        </w:trPr>
        <w:tc>
          <w:tcPr>
            <w:tcW w:w="1872" w:type="dxa"/>
          </w:tcPr>
          <w:p w14:paraId="4761A2D7" w14:textId="77777777" w:rsidR="00972D83" w:rsidRPr="00A70C17" w:rsidRDefault="00972D83" w:rsidP="00972D83">
            <w:pPr>
              <w:rPr>
                <w:b/>
                <w:bCs/>
              </w:rPr>
            </w:pPr>
            <w:r w:rsidRPr="00A70C17">
              <w:rPr>
                <w:b/>
                <w:bCs/>
              </w:rPr>
              <w:t>CTV</w:t>
            </w:r>
          </w:p>
        </w:tc>
        <w:tc>
          <w:tcPr>
            <w:tcW w:w="7478" w:type="dxa"/>
          </w:tcPr>
          <w:p w14:paraId="07B0DBC4" w14:textId="77777777" w:rsidR="00972D83" w:rsidRPr="00E0028A" w:rsidRDefault="00972D83" w:rsidP="00972D83">
            <w:r w:rsidRPr="00E0028A">
              <w:t>Cabinet de testare voluntară</w:t>
            </w:r>
          </w:p>
        </w:tc>
      </w:tr>
      <w:tr w:rsidR="00972D83" w:rsidRPr="00E0028A" w14:paraId="263D9591" w14:textId="77777777" w:rsidTr="00D212E2">
        <w:trPr>
          <w:trHeight w:val="325"/>
        </w:trPr>
        <w:tc>
          <w:tcPr>
            <w:tcW w:w="1872" w:type="dxa"/>
          </w:tcPr>
          <w:p w14:paraId="36141F80" w14:textId="77777777" w:rsidR="00972D83" w:rsidRPr="00A70C17" w:rsidRDefault="00972D83" w:rsidP="00972D83">
            <w:pPr>
              <w:rPr>
                <w:b/>
                <w:bCs/>
              </w:rPr>
            </w:pPr>
            <w:r w:rsidRPr="00A70C17">
              <w:rPr>
                <w:b/>
                <w:bCs/>
              </w:rPr>
              <w:t>DOT</w:t>
            </w:r>
          </w:p>
        </w:tc>
        <w:tc>
          <w:tcPr>
            <w:tcW w:w="7478" w:type="dxa"/>
          </w:tcPr>
          <w:p w14:paraId="3D093B88" w14:textId="77777777" w:rsidR="00972D83" w:rsidRPr="00E0028A" w:rsidRDefault="00972D83" w:rsidP="00972D83">
            <w:r w:rsidRPr="00E0028A">
              <w:t>Tratament sub directă observare</w:t>
            </w:r>
          </w:p>
        </w:tc>
      </w:tr>
      <w:tr w:rsidR="00972D83" w:rsidRPr="00E0028A" w14:paraId="7A094EDD" w14:textId="77777777" w:rsidTr="00D212E2">
        <w:tc>
          <w:tcPr>
            <w:tcW w:w="1872" w:type="dxa"/>
          </w:tcPr>
          <w:p w14:paraId="239FA841" w14:textId="77777777" w:rsidR="00972D83" w:rsidRPr="00A70C17" w:rsidRDefault="00972D83" w:rsidP="00972D83">
            <w:pPr>
              <w:rPr>
                <w:b/>
                <w:bCs/>
              </w:rPr>
            </w:pPr>
            <w:r w:rsidRPr="00A70C17">
              <w:rPr>
                <w:b/>
                <w:bCs/>
              </w:rPr>
              <w:t>DOTS</w:t>
            </w:r>
          </w:p>
        </w:tc>
        <w:tc>
          <w:tcPr>
            <w:tcW w:w="7478" w:type="dxa"/>
          </w:tcPr>
          <w:p w14:paraId="3F069184" w14:textId="77777777" w:rsidR="00972D83" w:rsidRPr="00E0028A" w:rsidRDefault="00972D83" w:rsidP="00972D83">
            <w:r w:rsidRPr="00E0028A">
              <w:t xml:space="preserve">Tratament sub directă observare, de scurtă durată, standardizat </w:t>
            </w:r>
            <w:r w:rsidRPr="00E0028A">
              <w:rPr>
                <w:i/>
              </w:rPr>
              <w:t>(</w:t>
            </w:r>
            <w:proofErr w:type="spellStart"/>
            <w:r w:rsidRPr="00E0028A">
              <w:rPr>
                <w:i/>
              </w:rPr>
              <w:t>Directly</w:t>
            </w:r>
            <w:proofErr w:type="spellEnd"/>
            <w:r w:rsidRPr="00E0028A">
              <w:rPr>
                <w:i/>
              </w:rPr>
              <w:t xml:space="preserve"> </w:t>
            </w:r>
            <w:proofErr w:type="spellStart"/>
            <w:r w:rsidRPr="00E0028A">
              <w:rPr>
                <w:i/>
              </w:rPr>
              <w:t>Observed</w:t>
            </w:r>
            <w:proofErr w:type="spellEnd"/>
            <w:r w:rsidRPr="00E0028A">
              <w:rPr>
                <w:i/>
              </w:rPr>
              <w:t xml:space="preserve"> </w:t>
            </w:r>
            <w:proofErr w:type="spellStart"/>
            <w:r w:rsidRPr="00E0028A">
              <w:rPr>
                <w:i/>
              </w:rPr>
              <w:t>Treatment</w:t>
            </w:r>
            <w:proofErr w:type="spellEnd"/>
            <w:r w:rsidRPr="00E0028A">
              <w:rPr>
                <w:i/>
              </w:rPr>
              <w:t xml:space="preserve">, </w:t>
            </w:r>
            <w:proofErr w:type="spellStart"/>
            <w:r w:rsidRPr="00E0028A">
              <w:rPr>
                <w:i/>
              </w:rPr>
              <w:t>Short-course</w:t>
            </w:r>
            <w:proofErr w:type="spellEnd"/>
            <w:r w:rsidRPr="00E0028A">
              <w:rPr>
                <w:i/>
              </w:rPr>
              <w:t>)</w:t>
            </w:r>
          </w:p>
        </w:tc>
      </w:tr>
      <w:tr w:rsidR="00972D83" w:rsidRPr="00E0028A" w14:paraId="768A8DA3" w14:textId="77777777" w:rsidTr="00D212E2">
        <w:tc>
          <w:tcPr>
            <w:tcW w:w="1872" w:type="dxa"/>
          </w:tcPr>
          <w:p w14:paraId="5223734A" w14:textId="77777777" w:rsidR="00972D83" w:rsidRPr="00A70C17" w:rsidRDefault="00972D83" w:rsidP="00972D83">
            <w:pPr>
              <w:rPr>
                <w:b/>
                <w:bCs/>
              </w:rPr>
            </w:pPr>
            <w:r w:rsidRPr="00A70C17">
              <w:rPr>
                <w:b/>
                <w:bCs/>
              </w:rPr>
              <w:t>DZ</w:t>
            </w:r>
          </w:p>
        </w:tc>
        <w:tc>
          <w:tcPr>
            <w:tcW w:w="7478" w:type="dxa"/>
          </w:tcPr>
          <w:p w14:paraId="350AB33A" w14:textId="77777777" w:rsidR="00972D83" w:rsidRPr="00E0028A" w:rsidRDefault="00972D83" w:rsidP="00972D83">
            <w:r w:rsidRPr="00E0028A">
              <w:t>Diabet zaharat</w:t>
            </w:r>
          </w:p>
        </w:tc>
      </w:tr>
      <w:tr w:rsidR="00972D83" w:rsidRPr="00E0028A" w14:paraId="5BF02176" w14:textId="77777777" w:rsidTr="00D212E2">
        <w:tc>
          <w:tcPr>
            <w:tcW w:w="1872" w:type="dxa"/>
          </w:tcPr>
          <w:p w14:paraId="3C6890B0" w14:textId="77777777" w:rsidR="00972D83" w:rsidRPr="00A70C17" w:rsidRDefault="00972D83" w:rsidP="00972D83">
            <w:pPr>
              <w:rPr>
                <w:b/>
                <w:bCs/>
              </w:rPr>
            </w:pPr>
            <w:r w:rsidRPr="00A70C17">
              <w:rPr>
                <w:b/>
                <w:bCs/>
              </w:rPr>
              <w:t>ECG</w:t>
            </w:r>
          </w:p>
        </w:tc>
        <w:tc>
          <w:tcPr>
            <w:tcW w:w="7478" w:type="dxa"/>
          </w:tcPr>
          <w:p w14:paraId="12838E20" w14:textId="77777777" w:rsidR="00972D83" w:rsidRPr="00E0028A" w:rsidRDefault="00972D83" w:rsidP="00972D83">
            <w:r w:rsidRPr="00E0028A">
              <w:t>Electrocardiografie</w:t>
            </w:r>
          </w:p>
        </w:tc>
      </w:tr>
      <w:tr w:rsidR="00972D83" w:rsidRPr="00E0028A" w14:paraId="3A4C1145" w14:textId="77777777" w:rsidTr="00D212E2">
        <w:tc>
          <w:tcPr>
            <w:tcW w:w="1872" w:type="dxa"/>
          </w:tcPr>
          <w:p w14:paraId="2DBDCECF" w14:textId="77777777" w:rsidR="00972D83" w:rsidRPr="00A70C17" w:rsidRDefault="00972D83" w:rsidP="00972D83">
            <w:pPr>
              <w:rPr>
                <w:b/>
                <w:bCs/>
              </w:rPr>
            </w:pPr>
            <w:r w:rsidRPr="00A70C17">
              <w:rPr>
                <w:b/>
                <w:bCs/>
              </w:rPr>
              <w:t>FBSD</w:t>
            </w:r>
          </w:p>
        </w:tc>
        <w:tc>
          <w:tcPr>
            <w:tcW w:w="7478" w:type="dxa"/>
          </w:tcPr>
          <w:p w14:paraId="65B3B5A3" w14:textId="77777777" w:rsidR="00972D83" w:rsidRPr="00E0028A" w:rsidRDefault="00972D83" w:rsidP="00972D83">
            <w:proofErr w:type="spellStart"/>
            <w:r w:rsidRPr="00E0028A">
              <w:t>Fibrobronhoscopie</w:t>
            </w:r>
            <w:proofErr w:type="spellEnd"/>
            <w:r w:rsidRPr="00E0028A">
              <w:t xml:space="preserve"> diagnostică</w:t>
            </w:r>
          </w:p>
        </w:tc>
      </w:tr>
      <w:tr w:rsidR="00972D83" w:rsidRPr="00E0028A" w14:paraId="4128DCD0" w14:textId="77777777" w:rsidTr="00D212E2">
        <w:tc>
          <w:tcPr>
            <w:tcW w:w="1872" w:type="dxa"/>
          </w:tcPr>
          <w:p w14:paraId="133F62DB" w14:textId="77777777" w:rsidR="00972D83" w:rsidRPr="00A70C17" w:rsidRDefault="00972D83" w:rsidP="00972D83">
            <w:pPr>
              <w:rPr>
                <w:b/>
                <w:bCs/>
              </w:rPr>
            </w:pPr>
            <w:r w:rsidRPr="00A70C17">
              <w:rPr>
                <w:b/>
                <w:bCs/>
              </w:rPr>
              <w:t>FP</w:t>
            </w:r>
          </w:p>
        </w:tc>
        <w:tc>
          <w:tcPr>
            <w:tcW w:w="7478" w:type="dxa"/>
          </w:tcPr>
          <w:p w14:paraId="01C0166C" w14:textId="77777777" w:rsidR="00972D83" w:rsidRPr="00E0028A" w:rsidRDefault="00972D83" w:rsidP="00972D83">
            <w:r w:rsidRPr="00E0028A">
              <w:t>Medic(i) ftiziopneumolog(i)</w:t>
            </w:r>
          </w:p>
        </w:tc>
      </w:tr>
      <w:tr w:rsidR="00972D83" w:rsidRPr="00E0028A" w14:paraId="217BFCE9" w14:textId="77777777" w:rsidTr="00D212E2">
        <w:tc>
          <w:tcPr>
            <w:tcW w:w="1872" w:type="dxa"/>
          </w:tcPr>
          <w:p w14:paraId="57ABFE84" w14:textId="77777777" w:rsidR="00972D83" w:rsidRPr="00A70C17" w:rsidRDefault="00972D83" w:rsidP="00972D83">
            <w:pPr>
              <w:rPr>
                <w:b/>
                <w:bCs/>
              </w:rPr>
            </w:pPr>
            <w:r w:rsidRPr="00A70C17">
              <w:rPr>
                <w:b/>
                <w:bCs/>
              </w:rPr>
              <w:t>FR</w:t>
            </w:r>
          </w:p>
        </w:tc>
        <w:tc>
          <w:tcPr>
            <w:tcW w:w="7478" w:type="dxa"/>
          </w:tcPr>
          <w:p w14:paraId="7C4FEE75" w14:textId="77777777" w:rsidR="00972D83" w:rsidRPr="00E0028A" w:rsidRDefault="00972D83" w:rsidP="00972D83">
            <w:r w:rsidRPr="00E0028A">
              <w:t>Factor(i) de risc</w:t>
            </w:r>
          </w:p>
        </w:tc>
      </w:tr>
      <w:tr w:rsidR="00972D83" w:rsidRPr="00E0028A" w14:paraId="66E48228" w14:textId="77777777" w:rsidTr="00D212E2">
        <w:tc>
          <w:tcPr>
            <w:tcW w:w="1872" w:type="dxa"/>
          </w:tcPr>
          <w:p w14:paraId="2CA23A9B" w14:textId="77777777" w:rsidR="00972D83" w:rsidRPr="00A70C17" w:rsidRDefault="00972D83" w:rsidP="00972D83">
            <w:pPr>
              <w:rPr>
                <w:b/>
                <w:bCs/>
              </w:rPr>
            </w:pPr>
            <w:r w:rsidRPr="00A70C17">
              <w:rPr>
                <w:b/>
                <w:bCs/>
              </w:rPr>
              <w:t>GCS</w:t>
            </w:r>
          </w:p>
        </w:tc>
        <w:tc>
          <w:tcPr>
            <w:tcW w:w="7478" w:type="dxa"/>
          </w:tcPr>
          <w:p w14:paraId="66AF1C7B" w14:textId="265B84E5" w:rsidR="00972D83" w:rsidRPr="00E0028A" w:rsidRDefault="00972D83" w:rsidP="00972D83">
            <w:proofErr w:type="spellStart"/>
            <w:r w:rsidRPr="00E0028A">
              <w:t>Gluco</w:t>
            </w:r>
            <w:r w:rsidR="00F126D2">
              <w:t>glucocorticoizi</w:t>
            </w:r>
            <w:proofErr w:type="spellEnd"/>
          </w:p>
        </w:tc>
      </w:tr>
      <w:tr w:rsidR="00972D83" w:rsidRPr="00E0028A" w14:paraId="7E5F371E" w14:textId="77777777" w:rsidTr="00D212E2">
        <w:tc>
          <w:tcPr>
            <w:tcW w:w="1872" w:type="dxa"/>
          </w:tcPr>
          <w:p w14:paraId="676232D0" w14:textId="77777777" w:rsidR="00972D83" w:rsidRPr="00A70C17" w:rsidRDefault="00972D83" w:rsidP="00972D83">
            <w:pPr>
              <w:rPr>
                <w:b/>
                <w:bCs/>
              </w:rPr>
            </w:pPr>
            <w:r w:rsidRPr="00A70C17">
              <w:rPr>
                <w:b/>
                <w:bCs/>
              </w:rPr>
              <w:t>GL</w:t>
            </w:r>
          </w:p>
        </w:tc>
        <w:tc>
          <w:tcPr>
            <w:tcW w:w="7478" w:type="dxa"/>
          </w:tcPr>
          <w:p w14:paraId="3D444030" w14:textId="253C04B7" w:rsidR="00972D83" w:rsidRPr="00E0028A" w:rsidRDefault="00972D83" w:rsidP="00972D83">
            <w:r w:rsidRPr="00E0028A">
              <w:t>Ganglion(i) limfatic(i)</w:t>
            </w:r>
          </w:p>
        </w:tc>
      </w:tr>
      <w:tr w:rsidR="00972D83" w:rsidRPr="00E0028A" w14:paraId="2930C551" w14:textId="77777777" w:rsidTr="00D212E2">
        <w:tc>
          <w:tcPr>
            <w:tcW w:w="1872" w:type="dxa"/>
          </w:tcPr>
          <w:p w14:paraId="25D27741" w14:textId="77777777" w:rsidR="00972D83" w:rsidRPr="00A70C17" w:rsidRDefault="00972D83" w:rsidP="00972D83">
            <w:pPr>
              <w:rPr>
                <w:b/>
                <w:bCs/>
              </w:rPr>
            </w:pPr>
            <w:r w:rsidRPr="00A70C17">
              <w:rPr>
                <w:b/>
                <w:bCs/>
              </w:rPr>
              <w:t>HIV</w:t>
            </w:r>
          </w:p>
        </w:tc>
        <w:tc>
          <w:tcPr>
            <w:tcW w:w="7478" w:type="dxa"/>
          </w:tcPr>
          <w:p w14:paraId="1635CE1C" w14:textId="77777777" w:rsidR="00972D83" w:rsidRPr="00E0028A" w:rsidRDefault="00972D83" w:rsidP="00972D83">
            <w:r w:rsidRPr="00E0028A">
              <w:t xml:space="preserve">Virusul imunodeficienței umane </w:t>
            </w:r>
            <w:r w:rsidRPr="00E0028A">
              <w:rPr>
                <w:i/>
              </w:rPr>
              <w:t>(</w:t>
            </w:r>
            <w:proofErr w:type="spellStart"/>
            <w:r w:rsidRPr="00E0028A">
              <w:rPr>
                <w:i/>
              </w:rPr>
              <w:t>Human</w:t>
            </w:r>
            <w:proofErr w:type="spellEnd"/>
            <w:r w:rsidRPr="00E0028A">
              <w:rPr>
                <w:i/>
              </w:rPr>
              <w:t xml:space="preserve"> </w:t>
            </w:r>
            <w:proofErr w:type="spellStart"/>
            <w:r w:rsidRPr="00E0028A">
              <w:rPr>
                <w:i/>
              </w:rPr>
              <w:t>Immunodeficiency</w:t>
            </w:r>
            <w:proofErr w:type="spellEnd"/>
            <w:r w:rsidRPr="00E0028A">
              <w:rPr>
                <w:i/>
              </w:rPr>
              <w:t xml:space="preserve"> Virus)</w:t>
            </w:r>
          </w:p>
        </w:tc>
      </w:tr>
      <w:tr w:rsidR="00F919F6" w:rsidRPr="00E0028A" w14:paraId="062E2B44" w14:textId="77777777" w:rsidTr="00D212E2">
        <w:tc>
          <w:tcPr>
            <w:tcW w:w="1872" w:type="dxa"/>
          </w:tcPr>
          <w:p w14:paraId="5809D7C3" w14:textId="6890E39B" w:rsidR="00F919F6" w:rsidRPr="00A70C17" w:rsidRDefault="00F919F6" w:rsidP="00972D83">
            <w:pPr>
              <w:rPr>
                <w:b/>
                <w:bCs/>
              </w:rPr>
            </w:pPr>
            <w:r>
              <w:rPr>
                <w:b/>
                <w:bCs/>
              </w:rPr>
              <w:t>TC</w:t>
            </w:r>
          </w:p>
        </w:tc>
        <w:tc>
          <w:tcPr>
            <w:tcW w:w="7478" w:type="dxa"/>
          </w:tcPr>
          <w:p w14:paraId="0CA73879" w14:textId="657811F7" w:rsidR="00F919F6" w:rsidRPr="00E0028A" w:rsidRDefault="00F919F6" w:rsidP="00972D83">
            <w:r w:rsidRPr="00E0028A">
              <w:t>Tomografie computerizată</w:t>
            </w:r>
          </w:p>
        </w:tc>
      </w:tr>
      <w:tr w:rsidR="00972D83" w:rsidRPr="00E0028A" w14:paraId="52010000" w14:textId="77777777" w:rsidTr="00D212E2">
        <w:tc>
          <w:tcPr>
            <w:tcW w:w="1872" w:type="dxa"/>
          </w:tcPr>
          <w:p w14:paraId="4F0E704B" w14:textId="77777777" w:rsidR="00972D83" w:rsidRPr="00A70C17" w:rsidRDefault="00972D83" w:rsidP="00972D83">
            <w:pPr>
              <w:rPr>
                <w:b/>
                <w:bCs/>
              </w:rPr>
            </w:pPr>
            <w:r w:rsidRPr="00A70C17">
              <w:rPr>
                <w:b/>
                <w:bCs/>
              </w:rPr>
              <w:t>HRCT</w:t>
            </w:r>
          </w:p>
        </w:tc>
        <w:tc>
          <w:tcPr>
            <w:tcW w:w="7478" w:type="dxa"/>
          </w:tcPr>
          <w:p w14:paraId="77F6CC1A" w14:textId="0B791AFB" w:rsidR="00972D83" w:rsidRPr="00E0028A" w:rsidRDefault="006504BB" w:rsidP="00972D83">
            <w:r w:rsidRPr="00E0028A">
              <w:t xml:space="preserve">Tomografie computerizată cu rezoluție înaltă </w:t>
            </w:r>
            <w:r w:rsidR="00972D83" w:rsidRPr="00E0028A">
              <w:t>(</w:t>
            </w:r>
            <w:proofErr w:type="spellStart"/>
            <w:r w:rsidR="00972D83" w:rsidRPr="00E0028A">
              <w:rPr>
                <w:shd w:val="clear" w:color="auto" w:fill="FFFFFF"/>
              </w:rPr>
              <w:t>High-resolution</w:t>
            </w:r>
            <w:proofErr w:type="spellEnd"/>
            <w:r w:rsidR="00972D83" w:rsidRPr="00E0028A">
              <w:rPr>
                <w:shd w:val="clear" w:color="auto" w:fill="FFFFFF"/>
              </w:rPr>
              <w:t xml:space="preserve"> </w:t>
            </w:r>
            <w:proofErr w:type="spellStart"/>
            <w:r w:rsidR="00972D83" w:rsidRPr="00E0028A">
              <w:rPr>
                <w:shd w:val="clear" w:color="auto" w:fill="FFFFFF"/>
              </w:rPr>
              <w:t>computed</w:t>
            </w:r>
            <w:proofErr w:type="spellEnd"/>
            <w:r w:rsidR="00972D83" w:rsidRPr="00E0028A">
              <w:rPr>
                <w:shd w:val="clear" w:color="auto" w:fill="FFFFFF"/>
              </w:rPr>
              <w:t xml:space="preserve"> </w:t>
            </w:r>
            <w:proofErr w:type="spellStart"/>
            <w:r w:rsidR="00972D83" w:rsidRPr="00E0028A">
              <w:rPr>
                <w:shd w:val="clear" w:color="auto" w:fill="FFFFFF"/>
              </w:rPr>
              <w:t>tomography</w:t>
            </w:r>
            <w:proofErr w:type="spellEnd"/>
            <w:r w:rsidR="00972D83" w:rsidRPr="00E0028A">
              <w:rPr>
                <w:shd w:val="clear" w:color="auto" w:fill="FFFFFF"/>
              </w:rPr>
              <w:t>) </w:t>
            </w:r>
          </w:p>
        </w:tc>
      </w:tr>
      <w:tr w:rsidR="00972D83" w:rsidRPr="00E0028A" w14:paraId="03057947" w14:textId="77777777" w:rsidTr="00D212E2">
        <w:tc>
          <w:tcPr>
            <w:tcW w:w="1872" w:type="dxa"/>
          </w:tcPr>
          <w:p w14:paraId="0B69D1E6" w14:textId="77777777" w:rsidR="00972D83" w:rsidRPr="00A70C17" w:rsidRDefault="00972D83" w:rsidP="00972D83">
            <w:pPr>
              <w:rPr>
                <w:b/>
                <w:bCs/>
              </w:rPr>
            </w:pPr>
            <w:r w:rsidRPr="00A70C17">
              <w:rPr>
                <w:b/>
                <w:bCs/>
              </w:rPr>
              <w:t>IMC</w:t>
            </w:r>
          </w:p>
        </w:tc>
        <w:tc>
          <w:tcPr>
            <w:tcW w:w="7478" w:type="dxa"/>
          </w:tcPr>
          <w:p w14:paraId="75A62C7C" w14:textId="77777777" w:rsidR="00972D83" w:rsidRPr="00E0028A" w:rsidRDefault="00972D83" w:rsidP="00972D83">
            <w:r w:rsidRPr="00E0028A">
              <w:t>Indicele masei corporale</w:t>
            </w:r>
          </w:p>
        </w:tc>
      </w:tr>
      <w:tr w:rsidR="00972D83" w:rsidRPr="00E0028A" w14:paraId="456551D9" w14:textId="77777777" w:rsidTr="00D212E2">
        <w:tc>
          <w:tcPr>
            <w:tcW w:w="1872" w:type="dxa"/>
          </w:tcPr>
          <w:p w14:paraId="040A3F63" w14:textId="77777777" w:rsidR="00972D83" w:rsidRPr="00A70C17" w:rsidRDefault="00972D83" w:rsidP="00972D83">
            <w:pPr>
              <w:rPr>
                <w:b/>
                <w:bCs/>
              </w:rPr>
            </w:pPr>
            <w:r w:rsidRPr="00A70C17">
              <w:rPr>
                <w:b/>
                <w:bCs/>
              </w:rPr>
              <w:t xml:space="preserve">IDR </w:t>
            </w:r>
          </w:p>
        </w:tc>
        <w:tc>
          <w:tcPr>
            <w:tcW w:w="7478" w:type="dxa"/>
          </w:tcPr>
          <w:p w14:paraId="182E5AFD" w14:textId="623144C0" w:rsidR="00972D83" w:rsidRPr="00E0028A" w:rsidRDefault="00ED297A" w:rsidP="00972D83">
            <w:r w:rsidRPr="00E0028A">
              <w:t xml:space="preserve">Reacția intradermică </w:t>
            </w:r>
            <w:proofErr w:type="spellStart"/>
            <w:r w:rsidRPr="00E0028A">
              <w:t>Mantoux</w:t>
            </w:r>
            <w:proofErr w:type="spellEnd"/>
            <w:r w:rsidRPr="00E0028A">
              <w:t xml:space="preserve"> cu Tuberculinum*</w:t>
            </w:r>
            <w:r w:rsidR="00A432B9">
              <w:t xml:space="preserve"> </w:t>
            </w:r>
            <w:r w:rsidRPr="00E0028A">
              <w:t>PPD</w:t>
            </w:r>
            <w:r w:rsidR="00A432B9">
              <w:t xml:space="preserve"> </w:t>
            </w:r>
            <w:r w:rsidRPr="00E0028A">
              <w:t>(</w:t>
            </w:r>
            <w:proofErr w:type="spellStart"/>
            <w:r w:rsidRPr="00E0028A">
              <w:rPr>
                <w:i/>
              </w:rPr>
              <w:t>Intradermal</w:t>
            </w:r>
            <w:proofErr w:type="spellEnd"/>
            <w:r w:rsidRPr="00E0028A">
              <w:rPr>
                <w:i/>
              </w:rPr>
              <w:t xml:space="preserve"> </w:t>
            </w:r>
            <w:proofErr w:type="spellStart"/>
            <w:r w:rsidRPr="00E0028A">
              <w:rPr>
                <w:i/>
              </w:rPr>
              <w:t>Reaction</w:t>
            </w:r>
            <w:proofErr w:type="spellEnd"/>
            <w:r w:rsidRPr="00E0028A">
              <w:t>)</w:t>
            </w:r>
          </w:p>
        </w:tc>
      </w:tr>
      <w:tr w:rsidR="002B00D6" w:rsidRPr="00E0028A" w14:paraId="59592101" w14:textId="77777777" w:rsidTr="00D212E2">
        <w:tc>
          <w:tcPr>
            <w:tcW w:w="1872" w:type="dxa"/>
          </w:tcPr>
          <w:p w14:paraId="3B9186ED" w14:textId="00811C3D" w:rsidR="002B00D6" w:rsidRPr="00A70C17" w:rsidRDefault="002B00D6" w:rsidP="00972D83">
            <w:pPr>
              <w:rPr>
                <w:b/>
                <w:bCs/>
              </w:rPr>
            </w:pPr>
            <w:r>
              <w:rPr>
                <w:b/>
                <w:bCs/>
              </w:rPr>
              <w:t>IGRA</w:t>
            </w:r>
          </w:p>
        </w:tc>
        <w:tc>
          <w:tcPr>
            <w:tcW w:w="7478" w:type="dxa"/>
          </w:tcPr>
          <w:p w14:paraId="58F20FE8" w14:textId="083E411B" w:rsidR="002B00D6" w:rsidRPr="00E0028A" w:rsidRDefault="002B00D6" w:rsidP="00972D83">
            <w:r w:rsidRPr="002B00D6">
              <w:t>Test de eliberare a interferonului gamma</w:t>
            </w:r>
          </w:p>
        </w:tc>
      </w:tr>
      <w:tr w:rsidR="00972D83" w:rsidRPr="00E0028A" w14:paraId="13FA4A81" w14:textId="77777777" w:rsidTr="00D212E2">
        <w:tc>
          <w:tcPr>
            <w:tcW w:w="1872" w:type="dxa"/>
          </w:tcPr>
          <w:p w14:paraId="5B01DA65" w14:textId="77777777" w:rsidR="00972D83" w:rsidRPr="00A70C17" w:rsidRDefault="00972D83" w:rsidP="00972D83">
            <w:pPr>
              <w:rPr>
                <w:b/>
                <w:bCs/>
              </w:rPr>
            </w:pPr>
            <w:r w:rsidRPr="00A70C17">
              <w:rPr>
                <w:b/>
                <w:bCs/>
              </w:rPr>
              <w:t xml:space="preserve">IMSP </w:t>
            </w:r>
          </w:p>
        </w:tc>
        <w:tc>
          <w:tcPr>
            <w:tcW w:w="7478" w:type="dxa"/>
          </w:tcPr>
          <w:p w14:paraId="71242DB4" w14:textId="77777777" w:rsidR="00972D83" w:rsidRPr="00E0028A" w:rsidRDefault="00972D83" w:rsidP="00972D83">
            <w:r w:rsidRPr="00E0028A">
              <w:t xml:space="preserve">Instituție Medico-Sanitară Publică </w:t>
            </w:r>
          </w:p>
        </w:tc>
      </w:tr>
      <w:tr w:rsidR="00972D83" w:rsidRPr="00E0028A" w14:paraId="07F42C91" w14:textId="77777777" w:rsidTr="00D212E2">
        <w:tc>
          <w:tcPr>
            <w:tcW w:w="1872" w:type="dxa"/>
          </w:tcPr>
          <w:p w14:paraId="0408F0F0" w14:textId="13641131" w:rsidR="00972D83" w:rsidRPr="00A70C17" w:rsidRDefault="00972D83" w:rsidP="00972D83">
            <w:pPr>
              <w:rPr>
                <w:b/>
                <w:bCs/>
              </w:rPr>
            </w:pPr>
            <w:r w:rsidRPr="00A70C17">
              <w:rPr>
                <w:b/>
                <w:bCs/>
              </w:rPr>
              <w:t>IP</w:t>
            </w:r>
          </w:p>
        </w:tc>
        <w:tc>
          <w:tcPr>
            <w:tcW w:w="7478" w:type="dxa"/>
          </w:tcPr>
          <w:p w14:paraId="660FD1E5" w14:textId="00F4374E" w:rsidR="00972D83" w:rsidRPr="00E0028A" w:rsidRDefault="00972D83" w:rsidP="00972D83">
            <w:r w:rsidRPr="00E0028A">
              <w:t xml:space="preserve">Institutul de </w:t>
            </w:r>
            <w:r w:rsidR="00CF55BF" w:rsidRPr="00E0028A">
              <w:t>P</w:t>
            </w:r>
            <w:r w:rsidRPr="00E0028A">
              <w:t>neumologie „Chiril Draganiuc”</w:t>
            </w:r>
          </w:p>
        </w:tc>
      </w:tr>
      <w:tr w:rsidR="00972D83" w:rsidRPr="00E0028A" w14:paraId="66FDCB50" w14:textId="77777777" w:rsidTr="00D212E2">
        <w:tc>
          <w:tcPr>
            <w:tcW w:w="1872" w:type="dxa"/>
          </w:tcPr>
          <w:p w14:paraId="3D5E5925" w14:textId="77777777" w:rsidR="00972D83" w:rsidRPr="00A70C17" w:rsidRDefault="00972D83" w:rsidP="00972D83">
            <w:pPr>
              <w:rPr>
                <w:b/>
                <w:bCs/>
                <w:color w:val="000000"/>
              </w:rPr>
            </w:pPr>
            <w:r w:rsidRPr="00A70C17">
              <w:rPr>
                <w:b/>
                <w:bCs/>
                <w:color w:val="000000"/>
              </w:rPr>
              <w:t>IRM</w:t>
            </w:r>
          </w:p>
        </w:tc>
        <w:tc>
          <w:tcPr>
            <w:tcW w:w="7478" w:type="dxa"/>
          </w:tcPr>
          <w:p w14:paraId="678EA932" w14:textId="77777777" w:rsidR="00972D83" w:rsidRPr="00E0028A" w:rsidRDefault="00972D83" w:rsidP="00972D83">
            <w:pPr>
              <w:rPr>
                <w:color w:val="000000"/>
              </w:rPr>
            </w:pPr>
            <w:r w:rsidRPr="00E0028A">
              <w:rPr>
                <w:color w:val="000000"/>
                <w:shd w:val="clear" w:color="auto" w:fill="FFFFFF"/>
              </w:rPr>
              <w:t>Imagistica prin Rezonanță Magnetică</w:t>
            </w:r>
          </w:p>
        </w:tc>
      </w:tr>
      <w:tr w:rsidR="00972D83" w:rsidRPr="00E0028A" w14:paraId="5E8D8B59" w14:textId="77777777" w:rsidTr="00D212E2">
        <w:tc>
          <w:tcPr>
            <w:tcW w:w="1872" w:type="dxa"/>
          </w:tcPr>
          <w:p w14:paraId="316DA856" w14:textId="77777777" w:rsidR="00972D83" w:rsidRPr="00A70C17" w:rsidRDefault="00972D83" w:rsidP="00972D83">
            <w:pPr>
              <w:rPr>
                <w:b/>
                <w:bCs/>
              </w:rPr>
            </w:pPr>
            <w:r w:rsidRPr="00A70C17">
              <w:rPr>
                <w:b/>
                <w:bCs/>
              </w:rPr>
              <w:t>i.m.</w:t>
            </w:r>
          </w:p>
        </w:tc>
        <w:tc>
          <w:tcPr>
            <w:tcW w:w="7478" w:type="dxa"/>
          </w:tcPr>
          <w:p w14:paraId="56DFB0C6" w14:textId="77777777" w:rsidR="00972D83" w:rsidRPr="00E0028A" w:rsidRDefault="00972D83" w:rsidP="00972D83">
            <w:r w:rsidRPr="00E0028A">
              <w:t>Intramuscular</w:t>
            </w:r>
          </w:p>
        </w:tc>
      </w:tr>
      <w:tr w:rsidR="00972D83" w:rsidRPr="00E0028A" w14:paraId="362BAAEC" w14:textId="77777777" w:rsidTr="00D212E2">
        <w:tc>
          <w:tcPr>
            <w:tcW w:w="1872" w:type="dxa"/>
          </w:tcPr>
          <w:p w14:paraId="7727B2FD" w14:textId="77777777" w:rsidR="00972D83" w:rsidRPr="00A70C17" w:rsidRDefault="00972D83" w:rsidP="00972D83">
            <w:pPr>
              <w:rPr>
                <w:b/>
                <w:bCs/>
              </w:rPr>
            </w:pPr>
            <w:r w:rsidRPr="00A70C17">
              <w:rPr>
                <w:b/>
                <w:bCs/>
              </w:rPr>
              <w:t>i.v.</w:t>
            </w:r>
          </w:p>
        </w:tc>
        <w:tc>
          <w:tcPr>
            <w:tcW w:w="7478" w:type="dxa"/>
          </w:tcPr>
          <w:p w14:paraId="490A960F" w14:textId="77777777" w:rsidR="00972D83" w:rsidRPr="00E0028A" w:rsidRDefault="00972D83" w:rsidP="00972D83">
            <w:r w:rsidRPr="00E0028A">
              <w:t>Intravenos</w:t>
            </w:r>
          </w:p>
        </w:tc>
      </w:tr>
      <w:tr w:rsidR="00972D83" w:rsidRPr="00E0028A" w14:paraId="7D51152B" w14:textId="77777777" w:rsidTr="00D212E2">
        <w:tc>
          <w:tcPr>
            <w:tcW w:w="1872" w:type="dxa"/>
          </w:tcPr>
          <w:p w14:paraId="4448E1AC" w14:textId="77777777" w:rsidR="00972D83" w:rsidRPr="00A70C17" w:rsidRDefault="00972D83" w:rsidP="00972D83">
            <w:pPr>
              <w:rPr>
                <w:b/>
                <w:bCs/>
              </w:rPr>
            </w:pPr>
            <w:proofErr w:type="spellStart"/>
            <w:r w:rsidRPr="00A70C17">
              <w:rPr>
                <w:b/>
                <w:bCs/>
              </w:rPr>
              <w:t>IReC</w:t>
            </w:r>
            <w:proofErr w:type="spellEnd"/>
          </w:p>
        </w:tc>
        <w:tc>
          <w:tcPr>
            <w:tcW w:w="7478" w:type="dxa"/>
          </w:tcPr>
          <w:p w14:paraId="3B065754" w14:textId="77777777" w:rsidR="00972D83" w:rsidRPr="00E0028A" w:rsidRDefault="00972D83" w:rsidP="00972D83">
            <w:r w:rsidRPr="00E0028A">
              <w:t>Insuficiența renală cronică</w:t>
            </w:r>
          </w:p>
        </w:tc>
      </w:tr>
      <w:tr w:rsidR="00972D83" w:rsidRPr="00E0028A" w14:paraId="69B276CF" w14:textId="77777777" w:rsidTr="00D212E2">
        <w:trPr>
          <w:trHeight w:val="216"/>
        </w:trPr>
        <w:tc>
          <w:tcPr>
            <w:tcW w:w="1872" w:type="dxa"/>
          </w:tcPr>
          <w:p w14:paraId="2AA602CA" w14:textId="77777777" w:rsidR="00972D83" w:rsidRPr="00A70C17" w:rsidRDefault="00972D83" w:rsidP="00972D83">
            <w:pPr>
              <w:rPr>
                <w:b/>
                <w:bCs/>
              </w:rPr>
            </w:pPr>
            <w:r w:rsidRPr="00A70C17">
              <w:rPr>
                <w:b/>
                <w:bCs/>
              </w:rPr>
              <w:t>LJ</w:t>
            </w:r>
          </w:p>
        </w:tc>
        <w:tc>
          <w:tcPr>
            <w:tcW w:w="7478" w:type="dxa"/>
          </w:tcPr>
          <w:p w14:paraId="3DC5D613" w14:textId="19FB059A" w:rsidR="00972D83" w:rsidRPr="00E0028A" w:rsidRDefault="00972D83" w:rsidP="00972D83">
            <w:proofErr w:type="spellStart"/>
            <w:r w:rsidRPr="00E0028A">
              <w:t>L</w:t>
            </w:r>
            <w:r w:rsidR="00A96566" w:rsidRPr="00E0028A">
              <w:t>ow</w:t>
            </w:r>
            <w:r w:rsidRPr="00E0028A">
              <w:t>enstein</w:t>
            </w:r>
            <w:proofErr w:type="spellEnd"/>
            <w:r w:rsidRPr="00E0028A">
              <w:t>-Jensen mediu</w:t>
            </w:r>
          </w:p>
        </w:tc>
      </w:tr>
      <w:tr w:rsidR="00972D83" w:rsidRPr="00E0028A" w14:paraId="2E7D3FE3" w14:textId="77777777" w:rsidTr="00D212E2">
        <w:tc>
          <w:tcPr>
            <w:tcW w:w="1872" w:type="dxa"/>
          </w:tcPr>
          <w:p w14:paraId="7E84D037" w14:textId="77777777" w:rsidR="00972D83" w:rsidRPr="00A70C17" w:rsidRDefault="00972D83" w:rsidP="00972D83">
            <w:pPr>
              <w:rPr>
                <w:b/>
                <w:bCs/>
              </w:rPr>
            </w:pPr>
            <w:r w:rsidRPr="00A70C17">
              <w:rPr>
                <w:b/>
                <w:bCs/>
              </w:rPr>
              <w:t>Lm</w:t>
            </w:r>
          </w:p>
        </w:tc>
        <w:tc>
          <w:tcPr>
            <w:tcW w:w="7478" w:type="dxa"/>
          </w:tcPr>
          <w:p w14:paraId="4834D932" w14:textId="77777777" w:rsidR="00972D83" w:rsidRPr="00E0028A" w:rsidRDefault="00972D83" w:rsidP="00972D83">
            <w:r w:rsidRPr="00E0028A">
              <w:t>Limfocit (e)</w:t>
            </w:r>
          </w:p>
        </w:tc>
      </w:tr>
      <w:tr w:rsidR="00972D83" w:rsidRPr="00E0028A" w14:paraId="6CB9D7B7" w14:textId="77777777" w:rsidTr="00D212E2">
        <w:tc>
          <w:tcPr>
            <w:tcW w:w="1872" w:type="dxa"/>
          </w:tcPr>
          <w:p w14:paraId="1608B073" w14:textId="77777777" w:rsidR="00972D83" w:rsidRPr="00A70C17" w:rsidRDefault="00972D83" w:rsidP="00972D83">
            <w:pPr>
              <w:rPr>
                <w:b/>
                <w:bCs/>
              </w:rPr>
            </w:pPr>
            <w:r w:rsidRPr="00A70C17">
              <w:rPr>
                <w:b/>
                <w:bCs/>
              </w:rPr>
              <w:t xml:space="preserve">LBA </w:t>
            </w:r>
          </w:p>
        </w:tc>
        <w:tc>
          <w:tcPr>
            <w:tcW w:w="7478" w:type="dxa"/>
          </w:tcPr>
          <w:p w14:paraId="6665DC1B" w14:textId="77777777" w:rsidR="00972D83" w:rsidRPr="00E0028A" w:rsidRDefault="00972D83" w:rsidP="00972D83">
            <w:r w:rsidRPr="00E0028A">
              <w:t xml:space="preserve">Lavaj </w:t>
            </w:r>
            <w:proofErr w:type="spellStart"/>
            <w:r w:rsidRPr="00E0028A">
              <w:t>bronho</w:t>
            </w:r>
            <w:proofErr w:type="spellEnd"/>
            <w:r w:rsidRPr="00E0028A">
              <w:t>-alveolar</w:t>
            </w:r>
          </w:p>
        </w:tc>
      </w:tr>
      <w:tr w:rsidR="00972D83" w:rsidRPr="00E0028A" w14:paraId="40924423" w14:textId="77777777" w:rsidTr="00D212E2">
        <w:tc>
          <w:tcPr>
            <w:tcW w:w="1872" w:type="dxa"/>
          </w:tcPr>
          <w:p w14:paraId="30957481" w14:textId="77777777" w:rsidR="00972D83" w:rsidRPr="00A70C17" w:rsidRDefault="00972D83" w:rsidP="00972D83">
            <w:pPr>
              <w:rPr>
                <w:b/>
                <w:bCs/>
              </w:rPr>
            </w:pPr>
            <w:r w:rsidRPr="00A70C17">
              <w:rPr>
                <w:b/>
                <w:bCs/>
              </w:rPr>
              <w:t>LCR</w:t>
            </w:r>
          </w:p>
        </w:tc>
        <w:tc>
          <w:tcPr>
            <w:tcW w:w="7478" w:type="dxa"/>
          </w:tcPr>
          <w:p w14:paraId="70A3376D" w14:textId="77777777" w:rsidR="00972D83" w:rsidRPr="00E0028A" w:rsidRDefault="00972D83" w:rsidP="00972D83">
            <w:r w:rsidRPr="00E0028A">
              <w:t>Lichid cefalorahidian</w:t>
            </w:r>
          </w:p>
        </w:tc>
      </w:tr>
      <w:tr w:rsidR="00972D83" w:rsidRPr="00E0028A" w14:paraId="4C4BD91E" w14:textId="77777777" w:rsidTr="00D212E2">
        <w:tc>
          <w:tcPr>
            <w:tcW w:w="1872" w:type="dxa"/>
          </w:tcPr>
          <w:p w14:paraId="464CD026" w14:textId="77777777" w:rsidR="00972D83" w:rsidRPr="00A70C17" w:rsidRDefault="00972D83" w:rsidP="00972D83">
            <w:pPr>
              <w:rPr>
                <w:b/>
                <w:bCs/>
              </w:rPr>
            </w:pPr>
            <w:r w:rsidRPr="00A70C17">
              <w:rPr>
                <w:b/>
                <w:bCs/>
              </w:rPr>
              <w:t>LDH</w:t>
            </w:r>
          </w:p>
        </w:tc>
        <w:tc>
          <w:tcPr>
            <w:tcW w:w="7478" w:type="dxa"/>
          </w:tcPr>
          <w:p w14:paraId="0BDA2F0E" w14:textId="77777777" w:rsidR="00972D83" w:rsidRPr="00E0028A" w:rsidRDefault="00972D83" w:rsidP="00972D83">
            <w:proofErr w:type="spellStart"/>
            <w:r w:rsidRPr="00E0028A">
              <w:t>Lactatdehidrogenază</w:t>
            </w:r>
            <w:proofErr w:type="spellEnd"/>
            <w:r w:rsidRPr="00E0028A">
              <w:t xml:space="preserve"> </w:t>
            </w:r>
          </w:p>
        </w:tc>
      </w:tr>
      <w:tr w:rsidR="00972D83" w:rsidRPr="00E0028A" w14:paraId="025E27FB" w14:textId="77777777" w:rsidTr="00D212E2">
        <w:tc>
          <w:tcPr>
            <w:tcW w:w="1872" w:type="dxa"/>
          </w:tcPr>
          <w:p w14:paraId="14D5341C" w14:textId="77777777" w:rsidR="00972D83" w:rsidRPr="00A70C17" w:rsidRDefault="00972D83" w:rsidP="00972D83">
            <w:pPr>
              <w:rPr>
                <w:b/>
                <w:bCs/>
              </w:rPr>
            </w:pPr>
            <w:r w:rsidRPr="00A70C17">
              <w:rPr>
                <w:b/>
                <w:bCs/>
              </w:rPr>
              <w:t>MAS</w:t>
            </w:r>
          </w:p>
        </w:tc>
        <w:tc>
          <w:tcPr>
            <w:tcW w:w="7478" w:type="dxa"/>
          </w:tcPr>
          <w:p w14:paraId="523CD257" w14:textId="77777777" w:rsidR="00972D83" w:rsidRPr="00E0028A" w:rsidRDefault="00972D83" w:rsidP="00972D83">
            <w:r w:rsidRPr="00E0028A">
              <w:t>Malnutriție acută severă</w:t>
            </w:r>
          </w:p>
        </w:tc>
      </w:tr>
      <w:tr w:rsidR="00972D83" w:rsidRPr="00E0028A" w14:paraId="51B8671A" w14:textId="77777777" w:rsidTr="00D212E2">
        <w:tc>
          <w:tcPr>
            <w:tcW w:w="1872" w:type="dxa"/>
          </w:tcPr>
          <w:p w14:paraId="71306986" w14:textId="77777777" w:rsidR="00972D83" w:rsidRPr="00A70C17" w:rsidRDefault="00972D83" w:rsidP="00972D83">
            <w:pPr>
              <w:rPr>
                <w:b/>
                <w:bCs/>
              </w:rPr>
            </w:pPr>
            <w:proofErr w:type="spellStart"/>
            <w:r w:rsidRPr="00A70C17">
              <w:rPr>
                <w:b/>
                <w:bCs/>
              </w:rPr>
              <w:t>mWRD</w:t>
            </w:r>
            <w:proofErr w:type="spellEnd"/>
          </w:p>
        </w:tc>
        <w:tc>
          <w:tcPr>
            <w:tcW w:w="7478" w:type="dxa"/>
          </w:tcPr>
          <w:p w14:paraId="694D335D" w14:textId="77777777" w:rsidR="00972D83" w:rsidRPr="00E0028A" w:rsidRDefault="00972D83" w:rsidP="00972D83">
            <w:r w:rsidRPr="00E0028A">
              <w:t>Test molecular pentru diagnostic rapid recomandat de OMS</w:t>
            </w:r>
          </w:p>
        </w:tc>
      </w:tr>
      <w:tr w:rsidR="00972D83" w:rsidRPr="00E0028A" w14:paraId="3F11CB8E" w14:textId="77777777" w:rsidTr="00D212E2">
        <w:tc>
          <w:tcPr>
            <w:tcW w:w="1872" w:type="dxa"/>
          </w:tcPr>
          <w:p w14:paraId="2A583500" w14:textId="77777777" w:rsidR="00972D83" w:rsidRPr="00A70C17" w:rsidRDefault="00972D83" w:rsidP="00972D83">
            <w:pPr>
              <w:rPr>
                <w:b/>
                <w:bCs/>
              </w:rPr>
            </w:pPr>
            <w:r w:rsidRPr="00A70C17">
              <w:rPr>
                <w:b/>
                <w:bCs/>
              </w:rPr>
              <w:t>MBT</w:t>
            </w:r>
          </w:p>
        </w:tc>
        <w:tc>
          <w:tcPr>
            <w:tcW w:w="7478" w:type="dxa"/>
          </w:tcPr>
          <w:p w14:paraId="14F611B3" w14:textId="77777777" w:rsidR="00972D83" w:rsidRPr="00E0028A" w:rsidRDefault="00972D83" w:rsidP="00972D83">
            <w:r w:rsidRPr="00E0028A">
              <w:rPr>
                <w:i/>
              </w:rPr>
              <w:t>Mycobacterium tuberculosis</w:t>
            </w:r>
          </w:p>
        </w:tc>
      </w:tr>
      <w:tr w:rsidR="00972D83" w:rsidRPr="00E0028A" w14:paraId="07C61636" w14:textId="77777777" w:rsidTr="00D212E2">
        <w:tc>
          <w:tcPr>
            <w:tcW w:w="1872" w:type="dxa"/>
          </w:tcPr>
          <w:p w14:paraId="28BAE406" w14:textId="77777777" w:rsidR="00972D83" w:rsidRPr="00A70C17" w:rsidRDefault="00972D83" w:rsidP="00972D83">
            <w:pPr>
              <w:rPr>
                <w:b/>
                <w:bCs/>
              </w:rPr>
            </w:pPr>
            <w:r w:rsidRPr="00A70C17">
              <w:rPr>
                <w:b/>
                <w:bCs/>
              </w:rPr>
              <w:t>MCS</w:t>
            </w:r>
          </w:p>
        </w:tc>
        <w:tc>
          <w:tcPr>
            <w:tcW w:w="7478" w:type="dxa"/>
          </w:tcPr>
          <w:p w14:paraId="24CA8110" w14:textId="77777777" w:rsidR="00972D83" w:rsidRPr="00E0028A" w:rsidRDefault="00972D83" w:rsidP="00972D83">
            <w:r w:rsidRPr="00E0028A">
              <w:t>medicament(e) citostatic(e)</w:t>
            </w:r>
          </w:p>
        </w:tc>
      </w:tr>
      <w:tr w:rsidR="00972D83" w:rsidRPr="00E0028A" w14:paraId="1970516D" w14:textId="77777777" w:rsidTr="00D212E2">
        <w:tc>
          <w:tcPr>
            <w:tcW w:w="1872" w:type="dxa"/>
          </w:tcPr>
          <w:p w14:paraId="554ECF76" w14:textId="77777777" w:rsidR="00972D83" w:rsidRPr="00A70C17" w:rsidRDefault="00972D83" w:rsidP="00972D83">
            <w:pPr>
              <w:rPr>
                <w:b/>
                <w:bCs/>
              </w:rPr>
            </w:pPr>
            <w:r w:rsidRPr="00A70C17">
              <w:rPr>
                <w:b/>
                <w:bCs/>
              </w:rPr>
              <w:lastRenderedPageBreak/>
              <w:t>MDR</w:t>
            </w:r>
          </w:p>
        </w:tc>
        <w:tc>
          <w:tcPr>
            <w:tcW w:w="7478" w:type="dxa"/>
          </w:tcPr>
          <w:p w14:paraId="4B79C466" w14:textId="77777777" w:rsidR="00972D83" w:rsidRPr="00E0028A" w:rsidRDefault="00972D83" w:rsidP="00972D83">
            <w:proofErr w:type="spellStart"/>
            <w:r w:rsidRPr="00E0028A">
              <w:t>Multidrogrezistenţa</w:t>
            </w:r>
            <w:proofErr w:type="spellEnd"/>
          </w:p>
        </w:tc>
      </w:tr>
      <w:tr w:rsidR="00972D83" w:rsidRPr="00E0028A" w14:paraId="033DF746" w14:textId="77777777" w:rsidTr="00D212E2">
        <w:tc>
          <w:tcPr>
            <w:tcW w:w="1872" w:type="dxa"/>
          </w:tcPr>
          <w:p w14:paraId="04F08A4F" w14:textId="77777777" w:rsidR="00972D83" w:rsidRPr="00A70C17" w:rsidRDefault="00972D83" w:rsidP="00972D83">
            <w:pPr>
              <w:rPr>
                <w:b/>
                <w:bCs/>
              </w:rPr>
            </w:pPr>
            <w:r w:rsidRPr="00A70C17">
              <w:rPr>
                <w:b/>
                <w:bCs/>
              </w:rPr>
              <w:t>MF</w:t>
            </w:r>
          </w:p>
        </w:tc>
        <w:tc>
          <w:tcPr>
            <w:tcW w:w="7478" w:type="dxa"/>
          </w:tcPr>
          <w:p w14:paraId="1AF6A5A9" w14:textId="77777777" w:rsidR="00972D83" w:rsidRPr="00E0028A" w:rsidRDefault="00972D83" w:rsidP="00972D83">
            <w:pPr>
              <w:rPr>
                <w:color w:val="000000"/>
              </w:rPr>
            </w:pPr>
            <w:r w:rsidRPr="00E0028A">
              <w:rPr>
                <w:color w:val="000000"/>
              </w:rPr>
              <w:t>Medic de familie</w:t>
            </w:r>
          </w:p>
        </w:tc>
      </w:tr>
      <w:tr w:rsidR="00972D83" w:rsidRPr="00E0028A" w14:paraId="7673E055" w14:textId="77777777" w:rsidTr="00D212E2">
        <w:tc>
          <w:tcPr>
            <w:tcW w:w="1872" w:type="dxa"/>
          </w:tcPr>
          <w:p w14:paraId="7B43F8B7" w14:textId="77777777" w:rsidR="00972D83" w:rsidRPr="00A70C17" w:rsidRDefault="00972D83" w:rsidP="00972D83">
            <w:pPr>
              <w:rPr>
                <w:b/>
                <w:bCs/>
                <w:color w:val="000000"/>
              </w:rPr>
            </w:pPr>
            <w:r w:rsidRPr="00A70C17">
              <w:rPr>
                <w:b/>
                <w:bCs/>
                <w:color w:val="000000"/>
              </w:rPr>
              <w:t>MS RM</w:t>
            </w:r>
          </w:p>
        </w:tc>
        <w:tc>
          <w:tcPr>
            <w:tcW w:w="7478" w:type="dxa"/>
          </w:tcPr>
          <w:p w14:paraId="79A97ED6" w14:textId="77777777" w:rsidR="00972D83" w:rsidRPr="00E0028A" w:rsidRDefault="00972D83" w:rsidP="00972D83">
            <w:pPr>
              <w:rPr>
                <w:color w:val="000000"/>
              </w:rPr>
            </w:pPr>
            <w:r w:rsidRPr="00E0028A">
              <w:rPr>
                <w:color w:val="000000"/>
              </w:rPr>
              <w:t>Ministerul Sănătății al Republicii Moldova</w:t>
            </w:r>
          </w:p>
        </w:tc>
      </w:tr>
      <w:tr w:rsidR="00972D83" w:rsidRPr="00E0028A" w14:paraId="5B47E3CC" w14:textId="77777777" w:rsidTr="00D212E2">
        <w:tc>
          <w:tcPr>
            <w:tcW w:w="1872" w:type="dxa"/>
          </w:tcPr>
          <w:p w14:paraId="5672222D" w14:textId="77777777" w:rsidR="00972D83" w:rsidRPr="00A70C17" w:rsidRDefault="00972D83" w:rsidP="00972D83">
            <w:pPr>
              <w:rPr>
                <w:b/>
                <w:bCs/>
              </w:rPr>
            </w:pPr>
            <w:r w:rsidRPr="00A70C17">
              <w:rPr>
                <w:b/>
                <w:bCs/>
              </w:rPr>
              <w:t>MSN</w:t>
            </w:r>
          </w:p>
        </w:tc>
        <w:tc>
          <w:tcPr>
            <w:tcW w:w="7478" w:type="dxa"/>
          </w:tcPr>
          <w:p w14:paraId="7395F794" w14:textId="77777777" w:rsidR="00972D83" w:rsidRPr="00E0028A" w:rsidRDefault="00972D83" w:rsidP="00972D83">
            <w:r w:rsidRPr="00E0028A">
              <w:t>Microscopia negativă</w:t>
            </w:r>
          </w:p>
        </w:tc>
      </w:tr>
      <w:tr w:rsidR="00972D83" w:rsidRPr="00E0028A" w14:paraId="69F9BE62" w14:textId="77777777" w:rsidTr="00D212E2">
        <w:tc>
          <w:tcPr>
            <w:tcW w:w="1872" w:type="dxa"/>
          </w:tcPr>
          <w:p w14:paraId="6FFAECD6" w14:textId="77777777" w:rsidR="00972D83" w:rsidRPr="00A70C17" w:rsidRDefault="00972D83" w:rsidP="00972D83">
            <w:pPr>
              <w:rPr>
                <w:b/>
                <w:bCs/>
              </w:rPr>
            </w:pPr>
            <w:r w:rsidRPr="00A70C17">
              <w:rPr>
                <w:b/>
                <w:bCs/>
              </w:rPr>
              <w:t>MTS</w:t>
            </w:r>
          </w:p>
        </w:tc>
        <w:tc>
          <w:tcPr>
            <w:tcW w:w="7478" w:type="dxa"/>
          </w:tcPr>
          <w:p w14:paraId="085CC4E2" w14:textId="77777777" w:rsidR="00972D83" w:rsidRPr="00E0028A" w:rsidRDefault="00972D83" w:rsidP="00972D83">
            <w:r w:rsidRPr="00E0028A">
              <w:t>Medicamente antituberculoase standard</w:t>
            </w:r>
          </w:p>
        </w:tc>
      </w:tr>
      <w:tr w:rsidR="00972D83" w:rsidRPr="00E0028A" w14:paraId="16C7A407" w14:textId="77777777" w:rsidTr="00D212E2">
        <w:tc>
          <w:tcPr>
            <w:tcW w:w="1872" w:type="dxa"/>
          </w:tcPr>
          <w:p w14:paraId="2D099CDB" w14:textId="77777777" w:rsidR="00972D83" w:rsidRPr="00A70C17" w:rsidRDefault="00972D83" w:rsidP="00972D83">
            <w:pPr>
              <w:rPr>
                <w:b/>
                <w:bCs/>
              </w:rPr>
            </w:pPr>
            <w:r w:rsidRPr="00A70C17">
              <w:rPr>
                <w:b/>
                <w:bCs/>
              </w:rPr>
              <w:t>OA</w:t>
            </w:r>
          </w:p>
        </w:tc>
        <w:tc>
          <w:tcPr>
            <w:tcW w:w="7478" w:type="dxa"/>
          </w:tcPr>
          <w:p w14:paraId="64D33C92" w14:textId="77777777" w:rsidR="00972D83" w:rsidRPr="00E0028A" w:rsidRDefault="00972D83" w:rsidP="00972D83">
            <w:r w:rsidRPr="00E0028A">
              <w:t>Organe abdominale</w:t>
            </w:r>
          </w:p>
        </w:tc>
      </w:tr>
      <w:tr w:rsidR="00972D83" w:rsidRPr="00E0028A" w14:paraId="63DB84DE" w14:textId="77777777" w:rsidTr="00D212E2">
        <w:tc>
          <w:tcPr>
            <w:tcW w:w="1872" w:type="dxa"/>
          </w:tcPr>
          <w:p w14:paraId="03EC651B" w14:textId="77777777" w:rsidR="00972D83" w:rsidRPr="00A70C17" w:rsidRDefault="00972D83" w:rsidP="00972D83">
            <w:pPr>
              <w:rPr>
                <w:b/>
                <w:bCs/>
              </w:rPr>
            </w:pPr>
            <w:r w:rsidRPr="00A70C17">
              <w:rPr>
                <w:b/>
                <w:bCs/>
              </w:rPr>
              <w:t>OBM</w:t>
            </w:r>
          </w:p>
        </w:tc>
        <w:tc>
          <w:tcPr>
            <w:tcW w:w="7478" w:type="dxa"/>
          </w:tcPr>
          <w:p w14:paraId="1EEF7801" w14:textId="77777777" w:rsidR="00972D83" w:rsidRPr="00E0028A" w:rsidRDefault="00972D83" w:rsidP="00972D83">
            <w:r w:rsidRPr="00E0028A">
              <w:t>Organe ale bazinului mic</w:t>
            </w:r>
          </w:p>
        </w:tc>
      </w:tr>
      <w:tr w:rsidR="00972D83" w:rsidRPr="00E0028A" w14:paraId="68530060" w14:textId="77777777" w:rsidTr="00D212E2">
        <w:tc>
          <w:tcPr>
            <w:tcW w:w="1872" w:type="dxa"/>
          </w:tcPr>
          <w:p w14:paraId="778535ED" w14:textId="77777777" w:rsidR="00972D83" w:rsidRPr="00A70C17" w:rsidRDefault="00972D83" w:rsidP="00972D83">
            <w:pPr>
              <w:rPr>
                <w:b/>
                <w:bCs/>
              </w:rPr>
            </w:pPr>
            <w:r w:rsidRPr="00A70C17">
              <w:rPr>
                <w:b/>
                <w:bCs/>
              </w:rPr>
              <w:t>OCT</w:t>
            </w:r>
          </w:p>
        </w:tc>
        <w:tc>
          <w:tcPr>
            <w:tcW w:w="7478" w:type="dxa"/>
          </w:tcPr>
          <w:p w14:paraId="4C72B9E9" w14:textId="77777777" w:rsidR="00972D83" w:rsidRPr="00E0028A" w:rsidRDefault="00972D83" w:rsidP="00972D83">
            <w:r w:rsidRPr="00E0028A">
              <w:t>Organe ale cutiei toracice</w:t>
            </w:r>
          </w:p>
        </w:tc>
      </w:tr>
      <w:tr w:rsidR="00972D83" w:rsidRPr="00E0028A" w14:paraId="5355CDAD" w14:textId="77777777" w:rsidTr="00D212E2">
        <w:tc>
          <w:tcPr>
            <w:tcW w:w="1872" w:type="dxa"/>
          </w:tcPr>
          <w:p w14:paraId="53424FD2" w14:textId="77777777" w:rsidR="00972D83" w:rsidRPr="00A70C17" w:rsidRDefault="00972D83" w:rsidP="00972D83">
            <w:pPr>
              <w:rPr>
                <w:b/>
                <w:bCs/>
              </w:rPr>
            </w:pPr>
            <w:r w:rsidRPr="00A70C17">
              <w:rPr>
                <w:b/>
                <w:bCs/>
              </w:rPr>
              <w:t>OMS</w:t>
            </w:r>
          </w:p>
        </w:tc>
        <w:tc>
          <w:tcPr>
            <w:tcW w:w="7478" w:type="dxa"/>
          </w:tcPr>
          <w:p w14:paraId="31FD092D" w14:textId="77777777" w:rsidR="00972D83" w:rsidRPr="00E0028A" w:rsidRDefault="00972D83" w:rsidP="00972D83">
            <w:r w:rsidRPr="00E0028A">
              <w:t>Organizația Mondială a Sănătății</w:t>
            </w:r>
          </w:p>
        </w:tc>
      </w:tr>
      <w:tr w:rsidR="00972D83" w:rsidRPr="00E0028A" w14:paraId="6F833390" w14:textId="77777777" w:rsidTr="00D212E2">
        <w:tc>
          <w:tcPr>
            <w:tcW w:w="1872" w:type="dxa"/>
          </w:tcPr>
          <w:p w14:paraId="1DC046E2" w14:textId="77777777" w:rsidR="00972D83" w:rsidRPr="00A70C17" w:rsidRDefault="00972D83" w:rsidP="00972D83">
            <w:pPr>
              <w:rPr>
                <w:b/>
                <w:bCs/>
              </w:rPr>
            </w:pPr>
            <w:r w:rsidRPr="00A70C17">
              <w:rPr>
                <w:b/>
                <w:bCs/>
              </w:rPr>
              <w:t>PPD</w:t>
            </w:r>
          </w:p>
        </w:tc>
        <w:tc>
          <w:tcPr>
            <w:tcW w:w="7478" w:type="dxa"/>
          </w:tcPr>
          <w:p w14:paraId="746C0831" w14:textId="77777777" w:rsidR="00972D83" w:rsidRPr="00E0028A" w:rsidRDefault="00972D83" w:rsidP="00972D83">
            <w:r w:rsidRPr="00E0028A">
              <w:t>Derivat proteic purificat (tuberculină) (</w:t>
            </w:r>
            <w:proofErr w:type="spellStart"/>
            <w:r w:rsidRPr="00E0028A">
              <w:rPr>
                <w:i/>
              </w:rPr>
              <w:t>Purified</w:t>
            </w:r>
            <w:proofErr w:type="spellEnd"/>
            <w:r w:rsidRPr="00E0028A">
              <w:rPr>
                <w:i/>
              </w:rPr>
              <w:t xml:space="preserve"> </w:t>
            </w:r>
            <w:proofErr w:type="spellStart"/>
            <w:r w:rsidRPr="00E0028A">
              <w:rPr>
                <w:i/>
              </w:rPr>
              <w:t>protein</w:t>
            </w:r>
            <w:proofErr w:type="spellEnd"/>
            <w:r w:rsidRPr="00E0028A">
              <w:rPr>
                <w:i/>
              </w:rPr>
              <w:t xml:space="preserve"> derivative</w:t>
            </w:r>
            <w:r w:rsidRPr="00E0028A">
              <w:t>)</w:t>
            </w:r>
          </w:p>
        </w:tc>
      </w:tr>
      <w:tr w:rsidR="00972D83" w:rsidRPr="00E0028A" w14:paraId="255E8BB9" w14:textId="77777777" w:rsidTr="00D212E2">
        <w:tc>
          <w:tcPr>
            <w:tcW w:w="1872" w:type="dxa"/>
          </w:tcPr>
          <w:p w14:paraId="175E0D95" w14:textId="77777777" w:rsidR="00972D83" w:rsidRPr="00A70C17" w:rsidRDefault="00972D83" w:rsidP="00972D83">
            <w:pPr>
              <w:rPr>
                <w:b/>
                <w:bCs/>
              </w:rPr>
            </w:pPr>
            <w:r w:rsidRPr="00A70C17">
              <w:rPr>
                <w:b/>
                <w:bCs/>
              </w:rPr>
              <w:t>PCR (RPL)</w:t>
            </w:r>
          </w:p>
        </w:tc>
        <w:tc>
          <w:tcPr>
            <w:tcW w:w="7478" w:type="dxa"/>
          </w:tcPr>
          <w:p w14:paraId="0E3BC0C2" w14:textId="77777777" w:rsidR="00972D83" w:rsidRPr="00E0028A" w:rsidRDefault="00972D83" w:rsidP="00972D83">
            <w:r w:rsidRPr="00E0028A">
              <w:t>Reacție de polimerizare în lanț (</w:t>
            </w:r>
            <w:proofErr w:type="spellStart"/>
            <w:r w:rsidRPr="00E0028A">
              <w:t>Polymerase</w:t>
            </w:r>
            <w:proofErr w:type="spellEnd"/>
            <w:r w:rsidRPr="00E0028A">
              <w:t xml:space="preserve"> Chain </w:t>
            </w:r>
            <w:proofErr w:type="spellStart"/>
            <w:r w:rsidRPr="00E0028A">
              <w:t>Reaction</w:t>
            </w:r>
            <w:proofErr w:type="spellEnd"/>
            <w:r w:rsidRPr="00E0028A">
              <w:t>)</w:t>
            </w:r>
          </w:p>
        </w:tc>
      </w:tr>
      <w:tr w:rsidR="00972D83" w:rsidRPr="00E0028A" w14:paraId="3FBC98FB" w14:textId="77777777" w:rsidTr="00D212E2">
        <w:tc>
          <w:tcPr>
            <w:tcW w:w="1872" w:type="dxa"/>
          </w:tcPr>
          <w:p w14:paraId="3723095B" w14:textId="77777777" w:rsidR="00972D83" w:rsidRPr="00A70C17" w:rsidRDefault="00972D83" w:rsidP="00972D83">
            <w:pPr>
              <w:rPr>
                <w:b/>
                <w:bCs/>
              </w:rPr>
            </w:pPr>
            <w:r w:rsidRPr="00A70C17">
              <w:rPr>
                <w:b/>
                <w:bCs/>
              </w:rPr>
              <w:t>SFP</w:t>
            </w:r>
          </w:p>
        </w:tc>
        <w:tc>
          <w:tcPr>
            <w:tcW w:w="7478" w:type="dxa"/>
          </w:tcPr>
          <w:p w14:paraId="562AB708" w14:textId="77777777" w:rsidR="00972D83" w:rsidRPr="00E0028A" w:rsidRDefault="00972D83" w:rsidP="00972D83">
            <w:r w:rsidRPr="00E0028A">
              <w:t>Serviciul de ftiziopneumologie</w:t>
            </w:r>
          </w:p>
        </w:tc>
      </w:tr>
      <w:tr w:rsidR="00972D83" w:rsidRPr="00E0028A" w14:paraId="2BE628F8" w14:textId="77777777" w:rsidTr="00D212E2">
        <w:tc>
          <w:tcPr>
            <w:tcW w:w="1872" w:type="dxa"/>
          </w:tcPr>
          <w:p w14:paraId="41459E50" w14:textId="77777777" w:rsidR="00972D83" w:rsidRPr="00A70C17" w:rsidRDefault="00972D83" w:rsidP="00972D83">
            <w:pPr>
              <w:rPr>
                <w:b/>
                <w:bCs/>
              </w:rPr>
            </w:pPr>
            <w:r w:rsidRPr="00A70C17">
              <w:rPr>
                <w:b/>
                <w:bCs/>
              </w:rPr>
              <w:t>SIDA</w:t>
            </w:r>
          </w:p>
        </w:tc>
        <w:tc>
          <w:tcPr>
            <w:tcW w:w="7478" w:type="dxa"/>
          </w:tcPr>
          <w:p w14:paraId="26D747B1" w14:textId="77777777" w:rsidR="00972D83" w:rsidRPr="00E0028A" w:rsidRDefault="00972D83" w:rsidP="00972D83">
            <w:r w:rsidRPr="00E0028A">
              <w:t>Sindromul imunodeficienței dobândite</w:t>
            </w:r>
          </w:p>
        </w:tc>
      </w:tr>
      <w:tr w:rsidR="00972D83" w:rsidRPr="00E0028A" w14:paraId="62671D6C" w14:textId="77777777" w:rsidTr="00D212E2">
        <w:tc>
          <w:tcPr>
            <w:tcW w:w="1872" w:type="dxa"/>
          </w:tcPr>
          <w:p w14:paraId="37BE7980" w14:textId="77777777" w:rsidR="00972D83" w:rsidRPr="00A70C17" w:rsidRDefault="00972D83" w:rsidP="00972D83">
            <w:pPr>
              <w:rPr>
                <w:b/>
                <w:bCs/>
              </w:rPr>
            </w:pPr>
            <w:r w:rsidRPr="00A70C17">
              <w:rPr>
                <w:b/>
                <w:bCs/>
              </w:rPr>
              <w:t>SIME TB</w:t>
            </w:r>
          </w:p>
        </w:tc>
        <w:tc>
          <w:tcPr>
            <w:tcW w:w="7478" w:type="dxa"/>
          </w:tcPr>
          <w:p w14:paraId="21480150" w14:textId="3D57C50F" w:rsidR="00972D83" w:rsidRPr="00E0028A" w:rsidRDefault="00972D83" w:rsidP="00972D83">
            <w:r w:rsidRPr="00E0028A">
              <w:t>Sistem informa</w:t>
            </w:r>
            <w:r w:rsidR="00A432B9">
              <w:t>țional</w:t>
            </w:r>
            <w:r w:rsidRPr="00E0028A">
              <w:t xml:space="preserve"> de monitorizare și evaluare a tuberculozei</w:t>
            </w:r>
          </w:p>
        </w:tc>
      </w:tr>
      <w:tr w:rsidR="00972D83" w:rsidRPr="00E0028A" w14:paraId="20B4BA49" w14:textId="77777777" w:rsidTr="00D212E2">
        <w:tc>
          <w:tcPr>
            <w:tcW w:w="1872" w:type="dxa"/>
          </w:tcPr>
          <w:p w14:paraId="28E09D64" w14:textId="77777777" w:rsidR="00972D83" w:rsidRPr="00A70C17" w:rsidRDefault="00972D83" w:rsidP="00972D83">
            <w:pPr>
              <w:rPr>
                <w:b/>
                <w:bCs/>
              </w:rPr>
            </w:pPr>
            <w:r w:rsidRPr="00A70C17">
              <w:rPr>
                <w:b/>
                <w:bCs/>
              </w:rPr>
              <w:t>SNC</w:t>
            </w:r>
          </w:p>
        </w:tc>
        <w:tc>
          <w:tcPr>
            <w:tcW w:w="7478" w:type="dxa"/>
          </w:tcPr>
          <w:p w14:paraId="4C02C10C" w14:textId="77777777" w:rsidR="00972D83" w:rsidRPr="00E0028A" w:rsidRDefault="00972D83" w:rsidP="00972D83">
            <w:r w:rsidRPr="00E0028A">
              <w:t>Sistemul nervos central</w:t>
            </w:r>
          </w:p>
        </w:tc>
      </w:tr>
      <w:tr w:rsidR="00972D83" w:rsidRPr="00E0028A" w14:paraId="70C49B77" w14:textId="77777777" w:rsidTr="00D212E2">
        <w:tc>
          <w:tcPr>
            <w:tcW w:w="1872" w:type="dxa"/>
          </w:tcPr>
          <w:p w14:paraId="505B3C97" w14:textId="77777777" w:rsidR="00972D83" w:rsidRPr="00A70C17" w:rsidRDefault="00972D83" w:rsidP="00972D83">
            <w:pPr>
              <w:rPr>
                <w:b/>
                <w:bCs/>
              </w:rPr>
            </w:pPr>
            <w:r w:rsidRPr="00A70C17">
              <w:rPr>
                <w:b/>
                <w:bCs/>
              </w:rPr>
              <w:t>TARV</w:t>
            </w:r>
          </w:p>
        </w:tc>
        <w:tc>
          <w:tcPr>
            <w:tcW w:w="7478" w:type="dxa"/>
          </w:tcPr>
          <w:p w14:paraId="57303DED" w14:textId="77777777" w:rsidR="00972D83" w:rsidRPr="00E0028A" w:rsidRDefault="00972D83" w:rsidP="00972D83">
            <w:r w:rsidRPr="00E0028A">
              <w:t>Tratament antiretroviral</w:t>
            </w:r>
          </w:p>
        </w:tc>
      </w:tr>
      <w:tr w:rsidR="00972D83" w:rsidRPr="00E0028A" w14:paraId="12ED35D9" w14:textId="77777777" w:rsidTr="00D212E2">
        <w:tc>
          <w:tcPr>
            <w:tcW w:w="1872" w:type="dxa"/>
          </w:tcPr>
          <w:p w14:paraId="418D136D" w14:textId="77777777" w:rsidR="00972D83" w:rsidRPr="00A70C17" w:rsidRDefault="00972D83" w:rsidP="00972D83">
            <w:pPr>
              <w:rPr>
                <w:b/>
                <w:bCs/>
              </w:rPr>
            </w:pPr>
            <w:r w:rsidRPr="00A70C17">
              <w:rPr>
                <w:b/>
                <w:bCs/>
              </w:rPr>
              <w:t>TB</w:t>
            </w:r>
          </w:p>
        </w:tc>
        <w:tc>
          <w:tcPr>
            <w:tcW w:w="7478" w:type="dxa"/>
          </w:tcPr>
          <w:p w14:paraId="5C2F055A" w14:textId="77777777" w:rsidR="00972D83" w:rsidRPr="00E0028A" w:rsidRDefault="00972D83" w:rsidP="00972D83">
            <w:r w:rsidRPr="00E0028A">
              <w:t>Tuberculoza</w:t>
            </w:r>
          </w:p>
        </w:tc>
      </w:tr>
      <w:tr w:rsidR="00972D83" w:rsidRPr="00E0028A" w14:paraId="738CE000" w14:textId="77777777" w:rsidTr="00D212E2">
        <w:tc>
          <w:tcPr>
            <w:tcW w:w="1872" w:type="dxa"/>
          </w:tcPr>
          <w:p w14:paraId="31378BBE" w14:textId="77777777" w:rsidR="00972D83" w:rsidRPr="00A70C17" w:rsidRDefault="00972D83" w:rsidP="00972D83">
            <w:pPr>
              <w:rPr>
                <w:b/>
                <w:bCs/>
              </w:rPr>
            </w:pPr>
            <w:r w:rsidRPr="00A70C17">
              <w:rPr>
                <w:b/>
                <w:bCs/>
              </w:rPr>
              <w:t>TB EP</w:t>
            </w:r>
          </w:p>
        </w:tc>
        <w:tc>
          <w:tcPr>
            <w:tcW w:w="7478" w:type="dxa"/>
          </w:tcPr>
          <w:p w14:paraId="3AF8BD8F" w14:textId="77777777" w:rsidR="00972D83" w:rsidRPr="00E0028A" w:rsidRDefault="00972D83" w:rsidP="00972D83">
            <w:r w:rsidRPr="00E0028A">
              <w:t>Tuberculoza extrapulmonară</w:t>
            </w:r>
          </w:p>
        </w:tc>
      </w:tr>
      <w:tr w:rsidR="00972D83" w:rsidRPr="00E0028A" w14:paraId="3FC951F1" w14:textId="77777777" w:rsidTr="00D212E2">
        <w:tc>
          <w:tcPr>
            <w:tcW w:w="1872" w:type="dxa"/>
          </w:tcPr>
          <w:p w14:paraId="7E7A6405" w14:textId="77777777" w:rsidR="00972D83" w:rsidRPr="00A70C17" w:rsidRDefault="00972D83" w:rsidP="00972D83">
            <w:pPr>
              <w:rPr>
                <w:b/>
                <w:bCs/>
              </w:rPr>
            </w:pPr>
            <w:r w:rsidRPr="00A70C17">
              <w:rPr>
                <w:b/>
                <w:bCs/>
              </w:rPr>
              <w:t>TB MDR</w:t>
            </w:r>
          </w:p>
        </w:tc>
        <w:tc>
          <w:tcPr>
            <w:tcW w:w="7478" w:type="dxa"/>
          </w:tcPr>
          <w:p w14:paraId="385C161E" w14:textId="77777777" w:rsidR="00972D83" w:rsidRPr="00E0028A" w:rsidRDefault="00972D83" w:rsidP="00972D83">
            <w:r w:rsidRPr="00E0028A">
              <w:t xml:space="preserve">Tuberculoza </w:t>
            </w:r>
            <w:proofErr w:type="spellStart"/>
            <w:r w:rsidRPr="00E0028A">
              <w:t>multidrogrezistentă</w:t>
            </w:r>
            <w:proofErr w:type="spellEnd"/>
          </w:p>
        </w:tc>
      </w:tr>
      <w:tr w:rsidR="00972D83" w:rsidRPr="00E0028A" w14:paraId="67928850" w14:textId="77777777" w:rsidTr="00D212E2">
        <w:tc>
          <w:tcPr>
            <w:tcW w:w="1872" w:type="dxa"/>
          </w:tcPr>
          <w:p w14:paraId="29596A9C" w14:textId="77777777" w:rsidR="00972D83" w:rsidRPr="00A70C17" w:rsidRDefault="00972D83" w:rsidP="00972D83">
            <w:pPr>
              <w:rPr>
                <w:b/>
                <w:bCs/>
              </w:rPr>
            </w:pPr>
            <w:r w:rsidRPr="00A70C17">
              <w:rPr>
                <w:b/>
                <w:bCs/>
              </w:rPr>
              <w:t>TB P</w:t>
            </w:r>
          </w:p>
        </w:tc>
        <w:tc>
          <w:tcPr>
            <w:tcW w:w="7478" w:type="dxa"/>
          </w:tcPr>
          <w:p w14:paraId="665BB744" w14:textId="77777777" w:rsidR="00972D83" w:rsidRPr="00E0028A" w:rsidRDefault="00972D83" w:rsidP="00972D83">
            <w:r w:rsidRPr="00E0028A">
              <w:t>Tuberculoza pulmonară</w:t>
            </w:r>
          </w:p>
        </w:tc>
      </w:tr>
      <w:tr w:rsidR="00972D83" w:rsidRPr="00E0028A" w14:paraId="63F706F7" w14:textId="77777777" w:rsidTr="00D212E2">
        <w:tc>
          <w:tcPr>
            <w:tcW w:w="1872" w:type="dxa"/>
          </w:tcPr>
          <w:p w14:paraId="7B845261" w14:textId="77777777" w:rsidR="00972D83" w:rsidRPr="00A70C17" w:rsidRDefault="00972D83" w:rsidP="00972D83">
            <w:pPr>
              <w:rPr>
                <w:b/>
                <w:bCs/>
              </w:rPr>
            </w:pPr>
            <w:r w:rsidRPr="00A70C17">
              <w:rPr>
                <w:b/>
                <w:bCs/>
              </w:rPr>
              <w:t>TB RR</w:t>
            </w:r>
          </w:p>
        </w:tc>
        <w:tc>
          <w:tcPr>
            <w:tcW w:w="7478" w:type="dxa"/>
          </w:tcPr>
          <w:p w14:paraId="1E5953F8" w14:textId="77777777" w:rsidR="00972D83" w:rsidRPr="00E0028A" w:rsidRDefault="00972D83" w:rsidP="00972D83">
            <w:r w:rsidRPr="00E0028A">
              <w:t>Tuberculoza rezistentă la Rifampicinum*</w:t>
            </w:r>
          </w:p>
        </w:tc>
      </w:tr>
      <w:tr w:rsidR="002B00D6" w:rsidRPr="00E0028A" w14:paraId="3A5CF822" w14:textId="77777777" w:rsidTr="00D212E2">
        <w:tc>
          <w:tcPr>
            <w:tcW w:w="1872" w:type="dxa"/>
          </w:tcPr>
          <w:p w14:paraId="4848CF13" w14:textId="35720D2D" w:rsidR="002B00D6" w:rsidRPr="00A70C17" w:rsidRDefault="002B00D6" w:rsidP="00972D83">
            <w:pPr>
              <w:rPr>
                <w:b/>
                <w:bCs/>
              </w:rPr>
            </w:pPr>
            <w:r>
              <w:rPr>
                <w:b/>
                <w:bCs/>
              </w:rPr>
              <w:t>TBST</w:t>
            </w:r>
          </w:p>
        </w:tc>
        <w:tc>
          <w:tcPr>
            <w:tcW w:w="7478" w:type="dxa"/>
          </w:tcPr>
          <w:p w14:paraId="2C3CFA59" w14:textId="3BF26E92" w:rsidR="002B00D6" w:rsidRPr="00E0028A" w:rsidRDefault="002B00D6" w:rsidP="00972D83">
            <w:r w:rsidRPr="002B00D6">
              <w:t>Testele cutanate bazate pe antigene Mycobacterium tuberculosis</w:t>
            </w:r>
          </w:p>
        </w:tc>
      </w:tr>
      <w:tr w:rsidR="002B00D6" w:rsidRPr="00E0028A" w14:paraId="5851A14F" w14:textId="77777777" w:rsidTr="00D212E2">
        <w:tc>
          <w:tcPr>
            <w:tcW w:w="1872" w:type="dxa"/>
          </w:tcPr>
          <w:p w14:paraId="02C94001" w14:textId="63D84523" w:rsidR="002B00D6" w:rsidRPr="00A70C17" w:rsidRDefault="002B00D6" w:rsidP="00972D83">
            <w:pPr>
              <w:rPr>
                <w:b/>
                <w:bCs/>
              </w:rPr>
            </w:pPr>
            <w:r>
              <w:rPr>
                <w:b/>
                <w:bCs/>
              </w:rPr>
              <w:t>TCT</w:t>
            </w:r>
          </w:p>
        </w:tc>
        <w:tc>
          <w:tcPr>
            <w:tcW w:w="7478" w:type="dxa"/>
          </w:tcPr>
          <w:p w14:paraId="7DA905D4" w14:textId="1B3CA000" w:rsidR="002B00D6" w:rsidRPr="00E0028A" w:rsidRDefault="002B00D6" w:rsidP="00972D83">
            <w:r w:rsidRPr="002B00D6">
              <w:t>Testul cutanat la Tuberculinum*</w:t>
            </w:r>
          </w:p>
        </w:tc>
      </w:tr>
      <w:tr w:rsidR="00972D83" w:rsidRPr="00E0028A" w14:paraId="4B7268F1" w14:textId="77777777" w:rsidTr="00D212E2">
        <w:trPr>
          <w:trHeight w:val="240"/>
        </w:trPr>
        <w:tc>
          <w:tcPr>
            <w:tcW w:w="1872" w:type="dxa"/>
          </w:tcPr>
          <w:p w14:paraId="16D32293" w14:textId="77777777" w:rsidR="00972D83" w:rsidRPr="00A70C17" w:rsidRDefault="00972D83" w:rsidP="00972D83">
            <w:pPr>
              <w:rPr>
                <w:b/>
                <w:bCs/>
              </w:rPr>
            </w:pPr>
            <w:r w:rsidRPr="00A70C17">
              <w:rPr>
                <w:b/>
                <w:bCs/>
                <w:color w:val="000000"/>
              </w:rPr>
              <w:t>TS</w:t>
            </w:r>
          </w:p>
        </w:tc>
        <w:tc>
          <w:tcPr>
            <w:tcW w:w="7478" w:type="dxa"/>
          </w:tcPr>
          <w:p w14:paraId="3CE22A02" w14:textId="77777777" w:rsidR="00972D83" w:rsidRPr="00E0028A" w:rsidRDefault="00972D83" w:rsidP="00972D83">
            <w:pPr>
              <w:rPr>
                <w:rFonts w:eastAsia="MS Mincho"/>
                <w:lang w:eastAsia="ja-JP"/>
              </w:rPr>
            </w:pPr>
            <w:proofErr w:type="spellStart"/>
            <w:r w:rsidRPr="00E0028A">
              <w:rPr>
                <w:color w:val="000000"/>
              </w:rPr>
              <w:t>Tomosinteza</w:t>
            </w:r>
            <w:proofErr w:type="spellEnd"/>
          </w:p>
        </w:tc>
      </w:tr>
      <w:tr w:rsidR="00972D83" w:rsidRPr="00E0028A" w14:paraId="3D1B1F99" w14:textId="77777777" w:rsidTr="00D212E2">
        <w:trPr>
          <w:trHeight w:val="315"/>
        </w:trPr>
        <w:tc>
          <w:tcPr>
            <w:tcW w:w="1872" w:type="dxa"/>
          </w:tcPr>
          <w:p w14:paraId="7F30B3B3" w14:textId="77777777" w:rsidR="00972D83" w:rsidRPr="00A70C17" w:rsidRDefault="00972D83" w:rsidP="00972D83">
            <w:pPr>
              <w:rPr>
                <w:b/>
                <w:bCs/>
              </w:rPr>
            </w:pPr>
            <w:r w:rsidRPr="00A70C17">
              <w:rPr>
                <w:b/>
                <w:bCs/>
              </w:rPr>
              <w:t>TSM</w:t>
            </w:r>
          </w:p>
        </w:tc>
        <w:tc>
          <w:tcPr>
            <w:tcW w:w="7478" w:type="dxa"/>
          </w:tcPr>
          <w:p w14:paraId="0A6AC52E" w14:textId="77777777" w:rsidR="00972D83" w:rsidRPr="00E0028A" w:rsidRDefault="00972D83" w:rsidP="00972D83">
            <w:pPr>
              <w:rPr>
                <w:shd w:val="clear" w:color="auto" w:fill="FFFFFF"/>
              </w:rPr>
            </w:pPr>
            <w:r w:rsidRPr="00E0028A">
              <w:rPr>
                <w:shd w:val="clear" w:color="auto" w:fill="FFFFFF"/>
              </w:rPr>
              <w:t>Testul de sensibilitate la medicamente</w:t>
            </w:r>
          </w:p>
        </w:tc>
      </w:tr>
      <w:tr w:rsidR="00972D83" w:rsidRPr="00E0028A" w14:paraId="4C4A6F95" w14:textId="77777777" w:rsidTr="00D212E2">
        <w:tc>
          <w:tcPr>
            <w:tcW w:w="1872" w:type="dxa"/>
          </w:tcPr>
          <w:p w14:paraId="5497F8AA" w14:textId="77777777" w:rsidR="00972D83" w:rsidRPr="00A70C17" w:rsidRDefault="00972D83" w:rsidP="00972D83">
            <w:pPr>
              <w:rPr>
                <w:b/>
                <w:bCs/>
              </w:rPr>
            </w:pPr>
            <w:r w:rsidRPr="00A70C17">
              <w:rPr>
                <w:b/>
                <w:bCs/>
              </w:rPr>
              <w:t xml:space="preserve">TB XDR </w:t>
            </w:r>
          </w:p>
        </w:tc>
        <w:tc>
          <w:tcPr>
            <w:tcW w:w="7478" w:type="dxa"/>
          </w:tcPr>
          <w:p w14:paraId="652B618E" w14:textId="77777777" w:rsidR="00972D83" w:rsidRPr="00E0028A" w:rsidRDefault="00972D83" w:rsidP="00972D83">
            <w:r w:rsidRPr="00E0028A">
              <w:rPr>
                <w:rFonts w:eastAsia="MS Mincho"/>
                <w:lang w:eastAsia="ja-JP"/>
              </w:rPr>
              <w:t xml:space="preserve">Tuberculoză cu </w:t>
            </w:r>
            <w:proofErr w:type="spellStart"/>
            <w:r w:rsidRPr="00E0028A">
              <w:rPr>
                <w:rFonts w:eastAsia="MS Mincho"/>
                <w:lang w:eastAsia="ja-JP"/>
              </w:rPr>
              <w:t>drogrezistenţă</w:t>
            </w:r>
            <w:proofErr w:type="spellEnd"/>
            <w:r w:rsidRPr="00E0028A">
              <w:rPr>
                <w:rFonts w:eastAsia="MS Mincho"/>
                <w:lang w:eastAsia="ja-JP"/>
              </w:rPr>
              <w:t xml:space="preserve"> extinsă</w:t>
            </w:r>
          </w:p>
        </w:tc>
      </w:tr>
      <w:tr w:rsidR="00972D83" w:rsidRPr="00E0028A" w14:paraId="5080FA29" w14:textId="77777777" w:rsidTr="00D212E2">
        <w:tc>
          <w:tcPr>
            <w:tcW w:w="1872" w:type="dxa"/>
          </w:tcPr>
          <w:p w14:paraId="5EA78FA7" w14:textId="77777777" w:rsidR="00972D83" w:rsidRPr="00A70C17" w:rsidRDefault="00972D83" w:rsidP="00972D83">
            <w:pPr>
              <w:rPr>
                <w:b/>
                <w:bCs/>
              </w:rPr>
            </w:pPr>
            <w:r w:rsidRPr="00A70C17">
              <w:rPr>
                <w:b/>
                <w:bCs/>
              </w:rPr>
              <w:t>TID</w:t>
            </w:r>
          </w:p>
        </w:tc>
        <w:tc>
          <w:tcPr>
            <w:tcW w:w="7478" w:type="dxa"/>
          </w:tcPr>
          <w:p w14:paraId="5D3EE26B" w14:textId="77777777" w:rsidR="00972D83" w:rsidRPr="00E0028A" w:rsidRDefault="00972D83" w:rsidP="00972D83">
            <w:pPr>
              <w:tabs>
                <w:tab w:val="left" w:pos="4605"/>
              </w:tabs>
            </w:pPr>
            <w:r w:rsidRPr="00E0028A">
              <w:t xml:space="preserve">Tratament </w:t>
            </w:r>
            <w:proofErr w:type="spellStart"/>
            <w:r w:rsidRPr="00E0028A">
              <w:t>imunodepresant</w:t>
            </w:r>
            <w:proofErr w:type="spellEnd"/>
          </w:p>
        </w:tc>
      </w:tr>
      <w:tr w:rsidR="00972D83" w:rsidRPr="00E0028A" w14:paraId="0FFFB457" w14:textId="77777777" w:rsidTr="00D212E2">
        <w:tc>
          <w:tcPr>
            <w:tcW w:w="1872" w:type="dxa"/>
          </w:tcPr>
          <w:p w14:paraId="7F09E82F" w14:textId="77777777" w:rsidR="00972D83" w:rsidRPr="00A70C17" w:rsidRDefault="00972D83" w:rsidP="00972D83">
            <w:pPr>
              <w:rPr>
                <w:b/>
                <w:bCs/>
              </w:rPr>
            </w:pPr>
            <w:r w:rsidRPr="00A70C17">
              <w:rPr>
                <w:b/>
                <w:bCs/>
              </w:rPr>
              <w:t>USG</w:t>
            </w:r>
          </w:p>
        </w:tc>
        <w:tc>
          <w:tcPr>
            <w:tcW w:w="7478" w:type="dxa"/>
          </w:tcPr>
          <w:p w14:paraId="3A1D457E" w14:textId="77777777" w:rsidR="00972D83" w:rsidRPr="00E0028A" w:rsidRDefault="00972D83" w:rsidP="00972D83">
            <w:pPr>
              <w:tabs>
                <w:tab w:val="left" w:pos="4605"/>
              </w:tabs>
            </w:pPr>
            <w:r w:rsidRPr="00E0028A">
              <w:t>Ultrasonografie</w:t>
            </w:r>
          </w:p>
        </w:tc>
      </w:tr>
      <w:tr w:rsidR="00972D83" w:rsidRPr="00E0028A" w14:paraId="52D860F8" w14:textId="77777777" w:rsidTr="00D212E2">
        <w:tc>
          <w:tcPr>
            <w:tcW w:w="1872" w:type="dxa"/>
          </w:tcPr>
          <w:p w14:paraId="5FB61E9B" w14:textId="77777777" w:rsidR="00972D83" w:rsidRPr="00A70C17" w:rsidRDefault="00972D83" w:rsidP="00972D83">
            <w:pPr>
              <w:rPr>
                <w:b/>
                <w:bCs/>
              </w:rPr>
            </w:pPr>
            <w:r w:rsidRPr="00A70C17">
              <w:rPr>
                <w:b/>
                <w:bCs/>
              </w:rPr>
              <w:t>VSH</w:t>
            </w:r>
          </w:p>
        </w:tc>
        <w:tc>
          <w:tcPr>
            <w:tcW w:w="7478" w:type="dxa"/>
          </w:tcPr>
          <w:p w14:paraId="68C11891" w14:textId="77777777" w:rsidR="00972D83" w:rsidRPr="00E0028A" w:rsidRDefault="00972D83" w:rsidP="00972D83">
            <w:pPr>
              <w:tabs>
                <w:tab w:val="center" w:pos="3957"/>
              </w:tabs>
            </w:pPr>
            <w:r w:rsidRPr="00E0028A">
              <w:t>Viteza de sedimentare a hematiilor</w:t>
            </w:r>
          </w:p>
        </w:tc>
      </w:tr>
      <w:tr w:rsidR="00C033B9" w:rsidRPr="00E0028A" w14:paraId="2E956624" w14:textId="77777777" w:rsidTr="00D212E2">
        <w:tc>
          <w:tcPr>
            <w:tcW w:w="1872" w:type="dxa"/>
          </w:tcPr>
          <w:p w14:paraId="015A49D1" w14:textId="7A60DDD7" w:rsidR="00C033B9" w:rsidRPr="00A70C17" w:rsidRDefault="00C033B9" w:rsidP="00972D83">
            <w:pPr>
              <w:rPr>
                <w:b/>
                <w:bCs/>
              </w:rPr>
            </w:pPr>
            <w:r w:rsidRPr="00A70C17">
              <w:rPr>
                <w:b/>
                <w:bCs/>
              </w:rPr>
              <w:t>VST</w:t>
            </w:r>
          </w:p>
        </w:tc>
        <w:tc>
          <w:tcPr>
            <w:tcW w:w="7478" w:type="dxa"/>
          </w:tcPr>
          <w:p w14:paraId="7FCE7618" w14:textId="5C096E43" w:rsidR="00C033B9" w:rsidRPr="00E0028A" w:rsidRDefault="00C033B9" w:rsidP="00972D83">
            <w:pPr>
              <w:tabs>
                <w:tab w:val="center" w:pos="3957"/>
              </w:tabs>
            </w:pPr>
            <w:r>
              <w:t>Tratament video asistat</w:t>
            </w:r>
          </w:p>
        </w:tc>
      </w:tr>
      <w:tr w:rsidR="00972D83" w:rsidRPr="00E0028A" w14:paraId="355B6189" w14:textId="77777777" w:rsidTr="00D212E2">
        <w:tc>
          <w:tcPr>
            <w:tcW w:w="1872" w:type="dxa"/>
          </w:tcPr>
          <w:p w14:paraId="520CF251" w14:textId="77777777" w:rsidR="00972D83" w:rsidRPr="00A70C17" w:rsidRDefault="00972D83" w:rsidP="00972D83">
            <w:pPr>
              <w:rPr>
                <w:b/>
                <w:bCs/>
              </w:rPr>
            </w:pPr>
            <w:r w:rsidRPr="00A70C17">
              <w:rPr>
                <w:b/>
                <w:bCs/>
              </w:rPr>
              <w:t>Medicamentul*</w:t>
            </w:r>
          </w:p>
        </w:tc>
        <w:tc>
          <w:tcPr>
            <w:tcW w:w="7478" w:type="dxa"/>
          </w:tcPr>
          <w:p w14:paraId="55B900AA" w14:textId="77777777" w:rsidR="00972D83" w:rsidRPr="00E0028A" w:rsidRDefault="00972D83" w:rsidP="00972D83">
            <w:r w:rsidRPr="00E0028A">
              <w:t>Medicamentele nu sunt înregistrate în Republica Moldova</w:t>
            </w:r>
          </w:p>
        </w:tc>
      </w:tr>
    </w:tbl>
    <w:p w14:paraId="4D3B22FA" w14:textId="77777777" w:rsidR="00070F95" w:rsidRPr="00E0028A" w:rsidRDefault="00070F95">
      <w:pPr>
        <w:rPr>
          <w:b/>
          <w:kern w:val="28"/>
          <w:sz w:val="28"/>
          <w:szCs w:val="28"/>
        </w:rPr>
      </w:pPr>
      <w:bookmarkStart w:id="8" w:name="_Toc413864395"/>
      <w:bookmarkStart w:id="9" w:name="_Toc413865008"/>
      <w:bookmarkStart w:id="10" w:name="_Toc415814348"/>
      <w:r w:rsidRPr="00E0028A">
        <w:rPr>
          <w:b/>
          <w:kern w:val="28"/>
          <w:sz w:val="28"/>
          <w:szCs w:val="28"/>
        </w:rPr>
        <w:br w:type="page"/>
      </w:r>
    </w:p>
    <w:p w14:paraId="015468AA" w14:textId="511A1C4F" w:rsidR="00972D83" w:rsidRPr="00E0028A" w:rsidRDefault="00972D83" w:rsidP="00613B48">
      <w:pPr>
        <w:keepNext/>
        <w:ind w:left="720" w:right="5328"/>
        <w:contextualSpacing/>
        <w:outlineLvl w:val="0"/>
        <w:rPr>
          <w:b/>
          <w:kern w:val="28"/>
          <w:sz w:val="28"/>
          <w:szCs w:val="28"/>
        </w:rPr>
      </w:pPr>
      <w:r w:rsidRPr="00E0028A">
        <w:rPr>
          <w:b/>
          <w:kern w:val="28"/>
          <w:sz w:val="28"/>
          <w:szCs w:val="28"/>
        </w:rPr>
        <w:lastRenderedPageBreak/>
        <w:t>PREFAŢ</w:t>
      </w:r>
      <w:bookmarkEnd w:id="8"/>
      <w:bookmarkEnd w:id="9"/>
      <w:bookmarkEnd w:id="10"/>
      <w:r w:rsidR="00E87D5E">
        <w:rPr>
          <w:b/>
          <w:kern w:val="28"/>
          <w:sz w:val="28"/>
          <w:szCs w:val="28"/>
        </w:rPr>
        <w:t>A</w:t>
      </w:r>
    </w:p>
    <w:p w14:paraId="16CD087A" w14:textId="5D8DF472" w:rsidR="00CF55BF" w:rsidRPr="00E0028A" w:rsidRDefault="00CF55BF" w:rsidP="00CF55BF">
      <w:pPr>
        <w:spacing w:before="100" w:beforeAutospacing="1" w:after="100" w:afterAutospacing="1"/>
        <w:ind w:firstLine="709"/>
        <w:contextualSpacing/>
        <w:rPr>
          <w:lang w:eastAsia="ro-MD"/>
        </w:rPr>
      </w:pPr>
      <w:bookmarkStart w:id="11" w:name="_Hlk210123856"/>
      <w:r w:rsidRPr="00E0028A">
        <w:rPr>
          <w:lang w:eastAsia="ro-MD"/>
        </w:rPr>
        <w:t>Protocolul clinic național a fost elaborat de grupul de lucru al Ministerului Sănătății al Republicii Moldova, constituit din specialiști ai IMSP Institutul de Pneumologie „Chiril Draganiuc”, în colaborare cu specialiștii Disciplinei de Pneumologie și Alergologie a USMF „Nicolae Testemițanu”. Documentul este aliniat la ghidurile internaționale actuale privind tuberculoza și servește drept bază pentru elaborarea protocoalelor clinice instituționale. Acestea se vor întocmi prin extragerea conținutului relevant din protocolul național, fără modificarea structurii, numerotației capitolelor, tabelelor, figurilor sau casetelor, și vor fi adaptate la posibilitățile reale ale fiecărei instituții în anul curent. La recomandarea Ministerului Sănătății, în procesul de monitorizare a protocoalelor instituționale pot fi utilizate formulare suplimentare, care nu sunt incluse în protocolul clinic național.</w:t>
      </w:r>
    </w:p>
    <w:p w14:paraId="57C682A1" w14:textId="77777777" w:rsidR="00CF55BF" w:rsidRPr="00E0028A" w:rsidRDefault="00CF55BF" w:rsidP="00CF55BF">
      <w:pPr>
        <w:spacing w:before="100" w:beforeAutospacing="1" w:after="100" w:afterAutospacing="1"/>
        <w:ind w:firstLine="709"/>
        <w:contextualSpacing/>
        <w:rPr>
          <w:lang w:eastAsia="ro-MD"/>
        </w:rPr>
      </w:pPr>
      <w:r w:rsidRPr="00E0028A">
        <w:rPr>
          <w:lang w:eastAsia="ro-MD"/>
        </w:rPr>
        <w:t>Protocoalele clinice naționale constituie fundamentul bunei practici medicale bazate pe cele mai recente dovezi științifice și sunt revizuite periodic la nivel național, cu scopul de a sprijini personalul medical în luarea deciziilor informate pentru îngrijirea pacienților cu tuberculoză.</w:t>
      </w:r>
    </w:p>
    <w:p w14:paraId="548499EB" w14:textId="4FC8A4BB" w:rsidR="00CF55BF" w:rsidRPr="00E0028A" w:rsidRDefault="00CF55BF" w:rsidP="000E20F1">
      <w:pPr>
        <w:spacing w:before="100" w:beforeAutospacing="1" w:after="100" w:afterAutospacing="1"/>
        <w:ind w:firstLine="709"/>
        <w:contextualSpacing/>
        <w:rPr>
          <w:lang w:eastAsia="ro-MD"/>
        </w:rPr>
      </w:pPr>
      <w:r w:rsidRPr="00E0028A">
        <w:rPr>
          <w:lang w:eastAsia="ro-MD"/>
        </w:rPr>
        <w:t>Prezentul protocol clinic național a fost revizuit conform ultimelor recomandări ale Organizației Mondiale a Sănătății (OMS), elaborate de Grupurile de Dezvoltare a Ghidurilor (GDG) convocate de OMS, utilizând metodologia GRADE (</w:t>
      </w:r>
      <w:proofErr w:type="spellStart"/>
      <w:r w:rsidRPr="00E0028A">
        <w:rPr>
          <w:lang w:eastAsia="ro-MD"/>
        </w:rPr>
        <w:t>Grading</w:t>
      </w:r>
      <w:proofErr w:type="spellEnd"/>
      <w:r w:rsidRPr="00E0028A">
        <w:rPr>
          <w:lang w:eastAsia="ro-MD"/>
        </w:rPr>
        <w:t xml:space="preserve"> of </w:t>
      </w:r>
      <w:proofErr w:type="spellStart"/>
      <w:r w:rsidRPr="00E0028A">
        <w:rPr>
          <w:lang w:eastAsia="ro-MD"/>
        </w:rPr>
        <w:t>Recommendations</w:t>
      </w:r>
      <w:proofErr w:type="spellEnd"/>
      <w:r w:rsidRPr="00E0028A">
        <w:rPr>
          <w:lang w:eastAsia="ro-MD"/>
        </w:rPr>
        <w:t xml:space="preserve">, </w:t>
      </w:r>
      <w:proofErr w:type="spellStart"/>
      <w:r w:rsidRPr="00E0028A">
        <w:rPr>
          <w:lang w:eastAsia="ro-MD"/>
        </w:rPr>
        <w:t>Assessment</w:t>
      </w:r>
      <w:proofErr w:type="spellEnd"/>
      <w:r w:rsidRPr="00E0028A">
        <w:rPr>
          <w:lang w:eastAsia="ro-MD"/>
        </w:rPr>
        <w:t xml:space="preserve">, </w:t>
      </w:r>
      <w:proofErr w:type="spellStart"/>
      <w:r w:rsidRPr="00E0028A">
        <w:rPr>
          <w:lang w:eastAsia="ro-MD"/>
        </w:rPr>
        <w:t>Development</w:t>
      </w:r>
      <w:proofErr w:type="spellEnd"/>
      <w:r w:rsidRPr="00E0028A">
        <w:rPr>
          <w:lang w:eastAsia="ro-MD"/>
        </w:rPr>
        <w:t xml:space="preserve"> and </w:t>
      </w:r>
      <w:proofErr w:type="spellStart"/>
      <w:r w:rsidRPr="00E0028A">
        <w:rPr>
          <w:lang w:eastAsia="ro-MD"/>
        </w:rPr>
        <w:t>Evaluation</w:t>
      </w:r>
      <w:proofErr w:type="spellEnd"/>
      <w:r w:rsidRPr="00E0028A">
        <w:rPr>
          <w:lang w:eastAsia="ro-MD"/>
        </w:rPr>
        <w:t>). Această abordare oferă un cadru explicit, transparent și riguros pentru evaluarea calității dovezilor și a puterii recomandărilor. GDG-urile au reunit experți multidisciplinari cu experiență în managementul programatic și clinic al tuberculozei sensibile și rezistente la medicamente, precum și persoane afectate de boală. Elaborarea recomandărilor a respectat cerințele Comitetului de Revizuire a Ghidurilor al OMS (GRC), care a supervizat procesul și a validat fiecare recomandare și observație aferentă.</w:t>
      </w:r>
      <w:r w:rsidR="000E20F1" w:rsidRPr="00E0028A">
        <w:rPr>
          <w:lang w:eastAsia="ro-MD"/>
        </w:rPr>
        <w:t xml:space="preserve"> Calitatea nivelului de evidență este definită conform sistemului „</w:t>
      </w:r>
      <w:proofErr w:type="spellStart"/>
      <w:r w:rsidR="000E20F1" w:rsidRPr="00E0028A">
        <w:rPr>
          <w:lang w:eastAsia="ro-MD"/>
        </w:rPr>
        <w:t>Grading</w:t>
      </w:r>
      <w:proofErr w:type="spellEnd"/>
      <w:r w:rsidR="000E20F1" w:rsidRPr="00E0028A">
        <w:rPr>
          <w:lang w:eastAsia="ro-MD"/>
        </w:rPr>
        <w:t xml:space="preserve"> of </w:t>
      </w:r>
      <w:proofErr w:type="spellStart"/>
      <w:r w:rsidR="000E20F1" w:rsidRPr="00E0028A">
        <w:rPr>
          <w:lang w:eastAsia="ro-MD"/>
        </w:rPr>
        <w:t>Recommendations</w:t>
      </w:r>
      <w:proofErr w:type="spellEnd"/>
      <w:r w:rsidR="000E20F1" w:rsidRPr="00E0028A">
        <w:rPr>
          <w:lang w:eastAsia="ro-MD"/>
        </w:rPr>
        <w:t xml:space="preserve"> </w:t>
      </w:r>
      <w:proofErr w:type="spellStart"/>
      <w:r w:rsidR="000E20F1" w:rsidRPr="00E0028A">
        <w:rPr>
          <w:lang w:eastAsia="ro-MD"/>
        </w:rPr>
        <w:t>Assessment</w:t>
      </w:r>
      <w:proofErr w:type="spellEnd"/>
      <w:r w:rsidR="000E20F1" w:rsidRPr="00E0028A">
        <w:rPr>
          <w:lang w:eastAsia="ro-MD"/>
        </w:rPr>
        <w:t xml:space="preserve">, </w:t>
      </w:r>
      <w:proofErr w:type="spellStart"/>
      <w:r w:rsidR="000E20F1" w:rsidRPr="00E0028A">
        <w:rPr>
          <w:lang w:eastAsia="ro-MD"/>
        </w:rPr>
        <w:t>Development</w:t>
      </w:r>
      <w:proofErr w:type="spellEnd"/>
      <w:r w:rsidR="000E20F1" w:rsidRPr="00E0028A">
        <w:rPr>
          <w:lang w:eastAsia="ro-MD"/>
        </w:rPr>
        <w:t xml:space="preserve"> and </w:t>
      </w:r>
      <w:proofErr w:type="spellStart"/>
      <w:r w:rsidR="000E20F1" w:rsidRPr="00E0028A">
        <w:rPr>
          <w:lang w:eastAsia="ro-MD"/>
        </w:rPr>
        <w:t>Evaluation</w:t>
      </w:r>
      <w:proofErr w:type="spellEnd"/>
      <w:r w:rsidR="000E20F1" w:rsidRPr="00E0028A">
        <w:rPr>
          <w:lang w:eastAsia="ro-MD"/>
        </w:rPr>
        <w:t>” (GRADE), utilizat la nivel internațional pentru clasificarea dovezilor și a puterii recomandărilor, după cum urmează:</w:t>
      </w:r>
    </w:p>
    <w:bookmarkEnd w:id="11"/>
    <w:p w14:paraId="5EBDE46D" w14:textId="77777777" w:rsidR="00CF55BF" w:rsidRPr="00E0028A" w:rsidRDefault="00CF55BF" w:rsidP="00613B48">
      <w:pPr>
        <w:contextualSpacing/>
        <w:rPr>
          <w:bCs/>
        </w:rPr>
      </w:pPr>
    </w:p>
    <w:tbl>
      <w:tblPr>
        <w:tblStyle w:val="1d"/>
        <w:tblW w:w="0" w:type="auto"/>
        <w:tblLook w:val="04A0" w:firstRow="1" w:lastRow="0" w:firstColumn="1" w:lastColumn="0" w:noHBand="0" w:noVBand="1"/>
      </w:tblPr>
      <w:tblGrid>
        <w:gridCol w:w="2122"/>
        <w:gridCol w:w="5811"/>
        <w:gridCol w:w="1412"/>
      </w:tblGrid>
      <w:tr w:rsidR="00972D83" w:rsidRPr="00E0028A" w14:paraId="5E8419D1" w14:textId="77777777" w:rsidTr="00D212E2">
        <w:tc>
          <w:tcPr>
            <w:tcW w:w="2122" w:type="dxa"/>
          </w:tcPr>
          <w:p w14:paraId="75EAFA24" w14:textId="06E50CFC" w:rsidR="00972D83" w:rsidRPr="00E0028A" w:rsidRDefault="00754147" w:rsidP="00972D83">
            <w:pPr>
              <w:contextualSpacing/>
              <w:rPr>
                <w:b/>
              </w:rPr>
            </w:pPr>
            <w:r w:rsidRPr="00E0028A">
              <w:rPr>
                <w:b/>
              </w:rPr>
              <w:t>Ridicată</w:t>
            </w:r>
          </w:p>
        </w:tc>
        <w:tc>
          <w:tcPr>
            <w:tcW w:w="5811" w:type="dxa"/>
          </w:tcPr>
          <w:p w14:paraId="528B3781" w14:textId="77777777" w:rsidR="00972D83" w:rsidRPr="00E0028A" w:rsidRDefault="00972D83" w:rsidP="00972D83">
            <w:pPr>
              <w:contextualSpacing/>
              <w:rPr>
                <w:bCs/>
              </w:rPr>
            </w:pPr>
            <w:r w:rsidRPr="00E0028A">
              <w:rPr>
                <w:bCs/>
              </w:rPr>
              <w:t>Este puțin probabil ca cercetări suplimentare să ne schimbe încrederea în legătură cu estimarea efectului (beneficiilor și riscurilor).</w:t>
            </w:r>
          </w:p>
        </w:tc>
        <w:tc>
          <w:tcPr>
            <w:tcW w:w="1412" w:type="dxa"/>
          </w:tcPr>
          <w:p w14:paraId="41DD3697" w14:textId="77777777" w:rsidR="00972D83" w:rsidRPr="00E0028A" w:rsidRDefault="00972D83" w:rsidP="00972D83">
            <w:pPr>
              <w:contextualSpacing/>
              <w:rPr>
                <w:bCs/>
              </w:rPr>
            </w:pPr>
            <w:r w:rsidRPr="00E0028A">
              <w:rPr>
                <w:bCs/>
              </w:rPr>
              <w:sym w:font="Symbol" w:char="F0C5"/>
            </w:r>
            <w:r w:rsidRPr="00E0028A">
              <w:rPr>
                <w:bCs/>
              </w:rPr>
              <w:sym w:font="Symbol" w:char="F0C5"/>
            </w:r>
            <w:r w:rsidRPr="00E0028A">
              <w:rPr>
                <w:bCs/>
              </w:rPr>
              <w:sym w:font="Symbol" w:char="F0C5"/>
            </w:r>
            <w:r w:rsidRPr="00E0028A">
              <w:rPr>
                <w:bCs/>
              </w:rPr>
              <w:sym w:font="Symbol" w:char="F0C5"/>
            </w:r>
          </w:p>
        </w:tc>
      </w:tr>
      <w:tr w:rsidR="00972D83" w:rsidRPr="00E0028A" w14:paraId="72C8B4A0" w14:textId="77777777" w:rsidTr="00D212E2">
        <w:tc>
          <w:tcPr>
            <w:tcW w:w="2122" w:type="dxa"/>
          </w:tcPr>
          <w:p w14:paraId="0CDF5466" w14:textId="15554740" w:rsidR="00972D83" w:rsidRPr="00E0028A" w:rsidRDefault="00972D83" w:rsidP="00972D83">
            <w:pPr>
              <w:contextualSpacing/>
              <w:rPr>
                <w:b/>
              </w:rPr>
            </w:pPr>
            <w:r w:rsidRPr="00E0028A">
              <w:rPr>
                <w:b/>
              </w:rPr>
              <w:t>Moderat</w:t>
            </w:r>
            <w:r w:rsidR="000E20F1" w:rsidRPr="00E0028A">
              <w:rPr>
                <w:b/>
              </w:rPr>
              <w:t>ă</w:t>
            </w:r>
          </w:p>
        </w:tc>
        <w:tc>
          <w:tcPr>
            <w:tcW w:w="5811" w:type="dxa"/>
          </w:tcPr>
          <w:p w14:paraId="6EB58EFD" w14:textId="77777777" w:rsidR="00972D83" w:rsidRPr="00E0028A" w:rsidRDefault="00972D83" w:rsidP="00972D83">
            <w:pPr>
              <w:contextualSpacing/>
              <w:rPr>
                <w:bCs/>
              </w:rPr>
            </w:pPr>
            <w:r w:rsidRPr="00E0028A">
              <w:rPr>
                <w:bCs/>
              </w:rPr>
              <w:t>Cercetările ulterioare pot avea un impact important asupra încrederii noastre în estimarea efectului și pot modifica estimarea.</w:t>
            </w:r>
          </w:p>
        </w:tc>
        <w:tc>
          <w:tcPr>
            <w:tcW w:w="1412" w:type="dxa"/>
          </w:tcPr>
          <w:p w14:paraId="463B7A1E" w14:textId="77777777" w:rsidR="00972D83" w:rsidRPr="00E0028A" w:rsidRDefault="00972D83" w:rsidP="00972D83">
            <w:pPr>
              <w:contextualSpacing/>
              <w:rPr>
                <w:bCs/>
              </w:rPr>
            </w:pPr>
            <w:r w:rsidRPr="00E0028A">
              <w:rPr>
                <w:bCs/>
              </w:rPr>
              <w:sym w:font="Symbol" w:char="F0C5"/>
            </w:r>
            <w:r w:rsidRPr="00E0028A">
              <w:rPr>
                <w:bCs/>
              </w:rPr>
              <w:sym w:font="Symbol" w:char="F0C5"/>
            </w:r>
            <w:r w:rsidRPr="00E0028A">
              <w:rPr>
                <w:bCs/>
              </w:rPr>
              <w:sym w:font="Symbol" w:char="F0C5"/>
            </w:r>
          </w:p>
        </w:tc>
      </w:tr>
      <w:tr w:rsidR="00972D83" w:rsidRPr="00E0028A" w14:paraId="48759E7D" w14:textId="77777777" w:rsidTr="00D212E2">
        <w:tc>
          <w:tcPr>
            <w:tcW w:w="2122" w:type="dxa"/>
          </w:tcPr>
          <w:p w14:paraId="18C65544" w14:textId="26293606" w:rsidR="00972D83" w:rsidRPr="00E0028A" w:rsidRDefault="000E20F1" w:rsidP="00972D83">
            <w:pPr>
              <w:contextualSpacing/>
              <w:rPr>
                <w:b/>
              </w:rPr>
            </w:pPr>
            <w:r w:rsidRPr="00E0028A">
              <w:rPr>
                <w:b/>
              </w:rPr>
              <w:t>Scăzută</w:t>
            </w:r>
          </w:p>
        </w:tc>
        <w:tc>
          <w:tcPr>
            <w:tcW w:w="5811" w:type="dxa"/>
          </w:tcPr>
          <w:p w14:paraId="0BC1BDFD" w14:textId="77777777" w:rsidR="00972D83" w:rsidRPr="00E0028A" w:rsidRDefault="00972D83" w:rsidP="00972D83">
            <w:pPr>
              <w:contextualSpacing/>
              <w:rPr>
                <w:bCs/>
              </w:rPr>
            </w:pPr>
            <w:r w:rsidRPr="00E0028A">
              <w:rPr>
                <w:bCs/>
              </w:rPr>
              <w:t xml:space="preserve">Cercetările ulterioare ar putea avea un impact asupra încrederii noastre în estimarea efectului (beneficiilor și a riscurilor) și ar putea modifica estimarea. </w:t>
            </w:r>
          </w:p>
        </w:tc>
        <w:tc>
          <w:tcPr>
            <w:tcW w:w="1412" w:type="dxa"/>
          </w:tcPr>
          <w:p w14:paraId="22A253CD" w14:textId="77777777" w:rsidR="00972D83" w:rsidRPr="00E0028A" w:rsidRDefault="00972D83" w:rsidP="00972D83">
            <w:pPr>
              <w:contextualSpacing/>
              <w:rPr>
                <w:bCs/>
              </w:rPr>
            </w:pPr>
            <w:r w:rsidRPr="00E0028A">
              <w:rPr>
                <w:bCs/>
              </w:rPr>
              <w:sym w:font="Symbol" w:char="F0C5"/>
            </w:r>
            <w:r w:rsidRPr="00E0028A">
              <w:rPr>
                <w:bCs/>
              </w:rPr>
              <w:sym w:font="Symbol" w:char="F0C5"/>
            </w:r>
          </w:p>
        </w:tc>
      </w:tr>
      <w:tr w:rsidR="00972D83" w:rsidRPr="00E0028A" w14:paraId="33129AE9" w14:textId="77777777" w:rsidTr="00D212E2">
        <w:tc>
          <w:tcPr>
            <w:tcW w:w="2122" w:type="dxa"/>
          </w:tcPr>
          <w:p w14:paraId="634DF208" w14:textId="2CE14EAF" w:rsidR="00972D83" w:rsidRPr="00E0028A" w:rsidRDefault="000E20F1" w:rsidP="00972D83">
            <w:pPr>
              <w:contextualSpacing/>
              <w:rPr>
                <w:b/>
              </w:rPr>
            </w:pPr>
            <w:r w:rsidRPr="00E0028A">
              <w:rPr>
                <w:b/>
              </w:rPr>
              <w:t>Foarte scăzută</w:t>
            </w:r>
          </w:p>
        </w:tc>
        <w:tc>
          <w:tcPr>
            <w:tcW w:w="5811" w:type="dxa"/>
          </w:tcPr>
          <w:p w14:paraId="404B07D4" w14:textId="77777777" w:rsidR="00972D83" w:rsidRPr="00E0028A" w:rsidRDefault="00972D83" w:rsidP="00972D83">
            <w:pPr>
              <w:contextualSpacing/>
              <w:rPr>
                <w:bCs/>
              </w:rPr>
            </w:pPr>
            <w:r w:rsidRPr="00E0028A">
              <w:rPr>
                <w:bCs/>
              </w:rPr>
              <w:t>Orice estimare a efectului este incertă.</w:t>
            </w:r>
          </w:p>
        </w:tc>
        <w:tc>
          <w:tcPr>
            <w:tcW w:w="1412" w:type="dxa"/>
          </w:tcPr>
          <w:p w14:paraId="19783193" w14:textId="77777777" w:rsidR="00972D83" w:rsidRPr="00E0028A" w:rsidRDefault="00972D83" w:rsidP="00972D83">
            <w:pPr>
              <w:contextualSpacing/>
              <w:rPr>
                <w:bCs/>
              </w:rPr>
            </w:pPr>
            <w:r w:rsidRPr="00E0028A">
              <w:rPr>
                <w:bCs/>
              </w:rPr>
              <w:sym w:font="Symbol" w:char="F0C5"/>
            </w:r>
          </w:p>
        </w:tc>
      </w:tr>
    </w:tbl>
    <w:p w14:paraId="286583E4" w14:textId="05C3BEB5" w:rsidR="00B66B76" w:rsidRPr="00E0028A" w:rsidRDefault="00BA37D8" w:rsidP="009A7EB4">
      <w:pPr>
        <w:pStyle w:val="Titlu1"/>
        <w:spacing w:before="120" w:after="120"/>
      </w:pPr>
      <w:bookmarkStart w:id="12" w:name="_Toc191166935"/>
      <w:bookmarkStart w:id="13" w:name="_Toc413864396"/>
      <w:bookmarkStart w:id="14" w:name="_Toc413865009"/>
      <w:r w:rsidRPr="00E0028A">
        <w:rPr>
          <w:noProof/>
          <w:lang w:eastAsia="en-US"/>
        </w:rPr>
        <mc:AlternateContent>
          <mc:Choice Requires="wps">
            <w:drawing>
              <wp:anchor distT="0" distB="0" distL="114300" distR="114300" simplePos="0" relativeHeight="251656192" behindDoc="0" locked="0" layoutInCell="1" allowOverlap="1" wp14:anchorId="02B3F6B5" wp14:editId="2E1A7B01">
                <wp:simplePos x="0" y="0"/>
                <wp:positionH relativeFrom="column">
                  <wp:posOffset>2038350</wp:posOffset>
                </wp:positionH>
                <wp:positionV relativeFrom="paragraph">
                  <wp:posOffset>1632905675</wp:posOffset>
                </wp:positionV>
                <wp:extent cx="2194560" cy="1209675"/>
                <wp:effectExtent l="0" t="0" r="15240" b="28575"/>
                <wp:wrapNone/>
                <wp:docPr id="3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209675"/>
                        </a:xfrm>
                        <a:prstGeom prst="rect">
                          <a:avLst/>
                        </a:prstGeom>
                        <a:solidFill>
                          <a:srgbClr val="FFFFFF"/>
                        </a:solidFill>
                        <a:ln w="9525">
                          <a:solidFill>
                            <a:srgbClr val="000000"/>
                          </a:solidFill>
                          <a:miter lim="800000"/>
                          <a:headEnd/>
                          <a:tailEnd/>
                        </a:ln>
                      </wps:spPr>
                      <wps:txbx>
                        <w:txbxContent>
                          <w:p w14:paraId="07BAB70F" w14:textId="77777777" w:rsidR="00AB21B4" w:rsidRPr="00E0028A" w:rsidRDefault="00AB21B4" w:rsidP="009F1DA7">
                            <w:pPr>
                              <w:pStyle w:val="Listparagraf"/>
                              <w:numPr>
                                <w:ilvl w:val="0"/>
                                <w:numId w:val="78"/>
                              </w:numPr>
                              <w:ind w:left="284" w:hanging="284"/>
                            </w:pPr>
                            <w:r w:rsidRPr="00E0028A">
                              <w:t>Diagnosticarea altor maladii asociate cu HIV;</w:t>
                            </w:r>
                          </w:p>
                          <w:p w14:paraId="210D5FC4" w14:textId="77777777" w:rsidR="00AB21B4" w:rsidRPr="00E0028A" w:rsidRDefault="00AB21B4" w:rsidP="009F1DA7">
                            <w:pPr>
                              <w:pStyle w:val="Listparagraf"/>
                              <w:numPr>
                                <w:ilvl w:val="0"/>
                                <w:numId w:val="78"/>
                              </w:numPr>
                              <w:ind w:left="284" w:hanging="284"/>
                            </w:pPr>
                            <w:r w:rsidRPr="00E0028A">
                              <w:t>Apreciați necesitatea TARV</w:t>
                            </w:r>
                            <w:r w:rsidRPr="00E0028A">
                              <w:rPr>
                                <w:sz w:val="18"/>
                              </w:rPr>
                              <w:t>;</w:t>
                            </w:r>
                          </w:p>
                          <w:p w14:paraId="191FA737" w14:textId="2AE65A7D" w:rsidR="00AB21B4" w:rsidRPr="00E0028A" w:rsidRDefault="00AB21B4" w:rsidP="009F1DA7">
                            <w:pPr>
                              <w:pStyle w:val="Listparagraf"/>
                              <w:numPr>
                                <w:ilvl w:val="0"/>
                                <w:numId w:val="78"/>
                              </w:numPr>
                              <w:ind w:left="284" w:hanging="284"/>
                            </w:pPr>
                            <w:r w:rsidRPr="00E0028A">
                              <w:t>Tratament profilactic cu Sulfamethoxazolum + Trimethoprimum.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3F6B5" id="_x0000_t202" coordsize="21600,21600" o:spt="202" path="m,l,21600r21600,l21600,xe">
                <v:stroke joinstyle="miter"/>
                <v:path gradientshapeok="t" o:connecttype="rect"/>
              </v:shapetype>
              <v:shape id="Text Box 134" o:spid="_x0000_s1026" type="#_x0000_t202" style="position:absolute;left:0;text-align:left;margin-left:160.5pt;margin-top:128575.25pt;width:172.8pt;height:9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KaFgIAACwEAAAOAAAAZHJzL2Uyb0RvYy54bWysU9uO2yAQfa/Uf0C8N74oyW6sOKtttqkq&#10;bS/Sth+AMbZRMUOBxN5+fQfszaa3l6o8IIYZzsycOWxvxl6Rk7BOgi5ptkgpEZpDLXVb0i+fD6+u&#10;KXGe6Zop0KKkj8LRm93LF9vBFCKHDlQtLEEQ7YrBlLTz3hRJ4ngneuYWYIRGZwO2Zx5N2ya1ZQOi&#10;9yrJ03SdDGBrY4EL5/D2bnLSXcRvGsH9x6ZxwhNVUqzNx93GvQp7stuyorXMdJLPZbB/qKJnUmPS&#10;M9Qd84wcrfwNqpfcgoPGLzj0CTSN5CL2gN1k6S/dPHTMiNgLkuPMmSb3/2D5h9OD+WSJH1/DiAOM&#10;TThzD/yrIxr2HdOtuLUWhk6wGhNngbJkMK6YnwaqXeECSDW8hxqHzI4eItDY2D6wgn0SRMcBPJ5J&#10;F6MnHC/zbLNcrdHF0Zfl6WZ9tYo5WPH03Fjn3wroSTiU1OJUIzw73TsfymHFU0jI5kDJ+iCVioZt&#10;q72y5MRQAYe4ZvSfwpQmQ0k3q3w1MfBXiDSuP0H00qOUlexLen0OYkXg7Y2uo9A8k2o6Y8lKz0QG&#10;7iYW/ViNGBgIraB+REotTJLFL4aHDux3SgaUa0ndtyOzghL1TuNYNtlyGfQdjeXqKkfDXnqqSw/T&#10;HKFK6imZjns//YmjsbLtMNMkBA23OMpGRpKfq5rrRklG7ufvEzR/aceo50+++wEAAP//AwBQSwME&#10;FAAGAAgAAAAhAE4YbPvkAAAAEQEAAA8AAABkcnMvZG93bnJldi54bWxMj81OwzAQhO9IvIO1SFwQ&#10;dX6atIQ4FUICwQ0Kgqsbu0mEvQ62m4a3Z+ECe9ud0ew39Wa2hk3ah8GhgHSRANPYOjVgJ+D15e5y&#10;DSxEiUoah1rAlw6waU5Palkpd8RnPW1jxygEQyUF9DGOFeeh7bWVYeFGjaTtnbcy0uo7rrw8Urg1&#10;PEuSkls5IH3o5ahve91+bA9WwHr5ML2Hx/zprS335iperKb7Ty/E+dl8cw0s6jn+meEHn9ChIaad&#10;O6AKzAjIs5S6RAFZsUqLpABGppIG2O73mC/JwJua/2/SfAMAAP//AwBQSwECLQAUAAYACAAAACEA&#10;toM4kv4AAADhAQAAEwAAAAAAAAAAAAAAAAAAAAAAW0NvbnRlbnRfVHlwZXNdLnhtbFBLAQItABQA&#10;BgAIAAAAIQA4/SH/1gAAAJQBAAALAAAAAAAAAAAAAAAAAC8BAABfcmVscy8ucmVsc1BLAQItABQA&#10;BgAIAAAAIQCv3PKaFgIAACwEAAAOAAAAAAAAAAAAAAAAAC4CAABkcnMvZTJvRG9jLnhtbFBLAQIt&#10;ABQABgAIAAAAIQBOGGz75AAAABEBAAAPAAAAAAAAAAAAAAAAAHAEAABkcnMvZG93bnJldi54bWxQ&#10;SwUGAAAAAAQABADzAAAAgQUAAAAA&#10;">
                <v:textbox>
                  <w:txbxContent>
                    <w:p w14:paraId="07BAB70F" w14:textId="77777777" w:rsidR="00AB21B4" w:rsidRPr="00E0028A" w:rsidRDefault="00AB21B4" w:rsidP="009F1DA7">
                      <w:pPr>
                        <w:pStyle w:val="Listparagraf"/>
                        <w:numPr>
                          <w:ilvl w:val="0"/>
                          <w:numId w:val="78"/>
                        </w:numPr>
                        <w:ind w:left="284" w:hanging="284"/>
                      </w:pPr>
                      <w:r w:rsidRPr="00E0028A">
                        <w:t>Diagnosticarea altor maladii asociate cu HIV;</w:t>
                      </w:r>
                    </w:p>
                    <w:p w14:paraId="210D5FC4" w14:textId="77777777" w:rsidR="00AB21B4" w:rsidRPr="00E0028A" w:rsidRDefault="00AB21B4" w:rsidP="009F1DA7">
                      <w:pPr>
                        <w:pStyle w:val="Listparagraf"/>
                        <w:numPr>
                          <w:ilvl w:val="0"/>
                          <w:numId w:val="78"/>
                        </w:numPr>
                        <w:ind w:left="284" w:hanging="284"/>
                      </w:pPr>
                      <w:r w:rsidRPr="00E0028A">
                        <w:t>Apreciați necesitatea TARV</w:t>
                      </w:r>
                      <w:r w:rsidRPr="00E0028A">
                        <w:rPr>
                          <w:sz w:val="18"/>
                        </w:rPr>
                        <w:t>;</w:t>
                      </w:r>
                    </w:p>
                    <w:p w14:paraId="191FA737" w14:textId="2AE65A7D" w:rsidR="00AB21B4" w:rsidRPr="00E0028A" w:rsidRDefault="00AB21B4" w:rsidP="009F1DA7">
                      <w:pPr>
                        <w:pStyle w:val="Listparagraf"/>
                        <w:numPr>
                          <w:ilvl w:val="0"/>
                          <w:numId w:val="78"/>
                        </w:numPr>
                        <w:ind w:left="284" w:hanging="284"/>
                      </w:pPr>
                      <w:r w:rsidRPr="00E0028A">
                        <w:t>Tratament profilactic cu Sulfamethoxazolum + Trimethoprimum.</w:t>
                      </w:r>
                    </w:p>
                  </w:txbxContent>
                </v:textbox>
              </v:shape>
            </w:pict>
          </mc:Fallback>
        </mc:AlternateContent>
      </w:r>
    </w:p>
    <w:p w14:paraId="59819945" w14:textId="77777777" w:rsidR="00B66B76" w:rsidRPr="00E0028A" w:rsidRDefault="00B66B76" w:rsidP="009A7EB4">
      <w:pPr>
        <w:pStyle w:val="Titlu1"/>
        <w:spacing w:before="120" w:after="120"/>
        <w:sectPr w:rsidR="00B66B76" w:rsidRPr="00E0028A" w:rsidSect="00DB515F">
          <w:pgSz w:w="11906" w:h="16838"/>
          <w:pgMar w:top="1008" w:right="1008" w:bottom="1152" w:left="1440" w:header="720" w:footer="720" w:gutter="0"/>
          <w:cols w:space="720"/>
          <w:docGrid w:linePitch="360"/>
        </w:sectPr>
      </w:pPr>
    </w:p>
    <w:p w14:paraId="5BE1C4EE" w14:textId="57F7AC5F" w:rsidR="006934FE" w:rsidRPr="00E0028A" w:rsidRDefault="006934FE" w:rsidP="00820B93">
      <w:pPr>
        <w:pStyle w:val="Titlu1"/>
        <w:spacing w:before="120" w:after="120"/>
        <w:jc w:val="both"/>
        <w:rPr>
          <w:sz w:val="28"/>
        </w:rPr>
      </w:pPr>
      <w:r w:rsidRPr="00E0028A">
        <w:rPr>
          <w:sz w:val="28"/>
        </w:rPr>
        <w:lastRenderedPageBreak/>
        <w:t xml:space="preserve">A. </w:t>
      </w:r>
      <w:bookmarkEnd w:id="12"/>
      <w:bookmarkEnd w:id="13"/>
      <w:bookmarkEnd w:id="14"/>
      <w:r w:rsidR="009D5924">
        <w:rPr>
          <w:sz w:val="28"/>
        </w:rPr>
        <w:t>PARTEA INTRODUCTIVĂ</w:t>
      </w:r>
    </w:p>
    <w:p w14:paraId="7F4CC8A1" w14:textId="05B51493" w:rsidR="006934FE" w:rsidRPr="00E0028A" w:rsidRDefault="006934FE" w:rsidP="00820B93">
      <w:pPr>
        <w:pStyle w:val="Titlu6"/>
        <w:rPr>
          <w:szCs w:val="28"/>
          <w:lang w:val="ro-RO"/>
        </w:rPr>
      </w:pPr>
      <w:r w:rsidRPr="00E0028A">
        <w:rPr>
          <w:szCs w:val="28"/>
          <w:lang w:val="ro-RO"/>
        </w:rPr>
        <w:t>A.1. Diagnostic</w:t>
      </w:r>
      <w:r w:rsidR="00346BA2">
        <w:rPr>
          <w:szCs w:val="28"/>
          <w:lang w:val="ro-RO"/>
        </w:rPr>
        <w:t>ul</w:t>
      </w:r>
    </w:p>
    <w:p w14:paraId="3FB9D774" w14:textId="5EB52BA7" w:rsidR="006934FE" w:rsidRPr="00E0028A" w:rsidRDefault="623FC257" w:rsidP="00820B93">
      <w:pPr>
        <w:pStyle w:val="Titlu3"/>
        <w:rPr>
          <w:i w:val="0"/>
          <w:lang w:val="ro-RO"/>
        </w:rPr>
      </w:pPr>
      <w:r w:rsidRPr="00E0028A">
        <w:rPr>
          <w:i w:val="0"/>
          <w:lang w:val="ro-RO"/>
        </w:rPr>
        <w:t xml:space="preserve">Exemple de </w:t>
      </w:r>
      <w:r w:rsidR="00A432B9">
        <w:rPr>
          <w:i w:val="0"/>
          <w:lang w:val="ro-RO"/>
        </w:rPr>
        <w:t xml:space="preserve">formulare a </w:t>
      </w:r>
      <w:r w:rsidRPr="00E0028A">
        <w:rPr>
          <w:i w:val="0"/>
          <w:lang w:val="ro-RO"/>
        </w:rPr>
        <w:t>diagno</w:t>
      </w:r>
      <w:r w:rsidR="00CF339A" w:rsidRPr="00E0028A">
        <w:rPr>
          <w:i w:val="0"/>
          <w:lang w:val="ro-RO"/>
        </w:rPr>
        <w:t>stic</w:t>
      </w:r>
      <w:r w:rsidR="00A432B9">
        <w:rPr>
          <w:i w:val="0"/>
          <w:lang w:val="ro-RO"/>
        </w:rPr>
        <w:t>ului</w:t>
      </w:r>
      <w:r w:rsidRPr="00E0028A">
        <w:rPr>
          <w:i w:val="0"/>
          <w:lang w:val="ro-RO"/>
        </w:rPr>
        <w:t xml:space="preserve"> clinic: </w:t>
      </w:r>
    </w:p>
    <w:p w14:paraId="578B467F" w14:textId="77777777" w:rsidR="006934FE" w:rsidRPr="00E0028A" w:rsidRDefault="006934FE" w:rsidP="00820B93">
      <w:r w:rsidRPr="00E0028A">
        <w:t xml:space="preserve">Tuberculoză pulmonară </w:t>
      </w:r>
      <w:proofErr w:type="spellStart"/>
      <w:r w:rsidRPr="00E0028A">
        <w:t>infiltrativă</w:t>
      </w:r>
      <w:proofErr w:type="spellEnd"/>
      <w:r w:rsidRPr="00E0028A">
        <w:t xml:space="preserve"> S</w:t>
      </w:r>
      <w:r w:rsidRPr="00E0028A">
        <w:rPr>
          <w:vertAlign w:val="subscript"/>
        </w:rPr>
        <w:t>1</w:t>
      </w:r>
      <w:r w:rsidRPr="00E0028A">
        <w:t>-S</w:t>
      </w:r>
      <w:r w:rsidRPr="00E0028A">
        <w:rPr>
          <w:vertAlign w:val="subscript"/>
        </w:rPr>
        <w:t>2</w:t>
      </w:r>
      <w:r w:rsidRPr="00E0028A">
        <w:t xml:space="preserve"> pe dreapta, faza evolutivă, confirmat bacteriologic (</w:t>
      </w:r>
      <w:proofErr w:type="spellStart"/>
      <w:r w:rsidRPr="00E0028A">
        <w:t>Xpert</w:t>
      </w:r>
      <w:proofErr w:type="spellEnd"/>
      <w:r w:rsidRPr="00E0028A">
        <w:t xml:space="preserve"> MTB/RIF, microscopia, cultura </w:t>
      </w:r>
      <w:r w:rsidR="00F2520B" w:rsidRPr="00E0028A">
        <w:t>n</w:t>
      </w:r>
      <w:r w:rsidRPr="00E0028A">
        <w:t>r. 1234 11.02.2015), caz nou.</w:t>
      </w:r>
    </w:p>
    <w:p w14:paraId="26AAA886" w14:textId="42C7E7A4" w:rsidR="00944688" w:rsidRPr="000D5F4D" w:rsidRDefault="006934FE" w:rsidP="000D5F4D">
      <w:r w:rsidRPr="00E0028A">
        <w:t xml:space="preserve">Tuberculoză pulmonară </w:t>
      </w:r>
      <w:proofErr w:type="spellStart"/>
      <w:r w:rsidRPr="00E0028A">
        <w:t>infiltrativă</w:t>
      </w:r>
      <w:proofErr w:type="spellEnd"/>
      <w:r w:rsidRPr="00E0028A">
        <w:t xml:space="preserve"> S3-S4 pe stânga, faza evolutivă, în cazul tuberculozei </w:t>
      </w:r>
      <w:proofErr w:type="spellStart"/>
      <w:r w:rsidRPr="00E0028A">
        <w:t>drogrezistente</w:t>
      </w:r>
      <w:proofErr w:type="spellEnd"/>
      <w:r w:rsidRPr="00E0028A">
        <w:t xml:space="preserve"> se va indica tipul </w:t>
      </w:r>
      <w:r w:rsidR="00820B93" w:rsidRPr="00E0028A">
        <w:t>rezistenței</w:t>
      </w:r>
      <w:r w:rsidRPr="00E0028A">
        <w:t xml:space="preserve"> (</w:t>
      </w:r>
      <w:r w:rsidR="00F2520B" w:rsidRPr="00E0028A">
        <w:t>n</w:t>
      </w:r>
      <w:r w:rsidRPr="00E0028A">
        <w:t xml:space="preserve">r. 4321 11.02.2015), rezultatul </w:t>
      </w:r>
      <w:r w:rsidR="00820B93" w:rsidRPr="00E0028A">
        <w:t>rezistenței</w:t>
      </w:r>
      <w:r w:rsidRPr="00E0028A">
        <w:t xml:space="preserve"> în baza TSM (</w:t>
      </w:r>
      <w:r w:rsidR="00F2520B" w:rsidRPr="00E0028A">
        <w:t>n</w:t>
      </w:r>
      <w:r w:rsidRPr="00E0028A">
        <w:t>r. 1231 12.09.08), caz nou.</w:t>
      </w:r>
      <w:bookmarkStart w:id="15" w:name="_Toc191166938"/>
    </w:p>
    <w:p w14:paraId="1EA4005D" w14:textId="4DD7005B" w:rsidR="00944688" w:rsidRPr="000D5F4D" w:rsidRDefault="5F2CFD76" w:rsidP="000D5F4D">
      <w:pPr>
        <w:pStyle w:val="Titlu6"/>
        <w:rPr>
          <w:b w:val="0"/>
          <w:szCs w:val="28"/>
          <w:lang w:val="ro-RO"/>
        </w:rPr>
      </w:pPr>
      <w:r w:rsidRPr="00E0028A">
        <w:rPr>
          <w:szCs w:val="28"/>
          <w:lang w:val="ro-RO"/>
        </w:rPr>
        <w:t>A.2. Codul bolii (CIM 10):</w:t>
      </w:r>
      <w:r w:rsidRPr="00E0028A">
        <w:rPr>
          <w:b w:val="0"/>
          <w:szCs w:val="28"/>
          <w:lang w:val="ro-RO"/>
        </w:rPr>
        <w:t xml:space="preserve"> A15–A19; B90</w:t>
      </w:r>
    </w:p>
    <w:p w14:paraId="072619E6" w14:textId="6FB0C875" w:rsidR="006934FE" w:rsidRPr="00E0028A" w:rsidRDefault="623FC257" w:rsidP="00820B93">
      <w:pPr>
        <w:pStyle w:val="Titlu6"/>
        <w:rPr>
          <w:szCs w:val="28"/>
          <w:lang w:val="ro-RO"/>
        </w:rPr>
      </w:pPr>
      <w:r w:rsidRPr="00E0028A">
        <w:rPr>
          <w:szCs w:val="28"/>
          <w:lang w:val="ro-RO"/>
        </w:rPr>
        <w:t>A.3. Utilizatorii</w:t>
      </w:r>
      <w:r w:rsidR="006F25C7">
        <w:rPr>
          <w:szCs w:val="28"/>
          <w:lang w:val="ro-RO"/>
        </w:rPr>
        <w:t xml:space="preserve"> protocolului</w:t>
      </w:r>
      <w:r w:rsidRPr="00E0028A">
        <w:rPr>
          <w:szCs w:val="28"/>
          <w:lang w:val="ro-RO"/>
        </w:rPr>
        <w:t xml:space="preserve">: </w:t>
      </w:r>
      <w:bookmarkEnd w:id="15"/>
    </w:p>
    <w:p w14:paraId="1237B239" w14:textId="1E005147" w:rsidR="00706370" w:rsidRPr="00E0028A" w:rsidRDefault="00F353DF" w:rsidP="009F1DA7">
      <w:pPr>
        <w:pStyle w:val="Listparagraf"/>
        <w:numPr>
          <w:ilvl w:val="0"/>
          <w:numId w:val="793"/>
        </w:numPr>
        <w:ind w:left="360"/>
        <w:rPr>
          <w:color w:val="000000" w:themeColor="text1"/>
        </w:rPr>
      </w:pPr>
      <w:bookmarkStart w:id="16" w:name="_Toc191166939"/>
      <w:r>
        <w:rPr>
          <w:color w:val="000000" w:themeColor="text1"/>
        </w:rPr>
        <w:t>P</w:t>
      </w:r>
      <w:r w:rsidR="00706370" w:rsidRPr="00E0028A">
        <w:rPr>
          <w:color w:val="000000" w:themeColor="text1"/>
        </w:rPr>
        <w:t xml:space="preserve">restatorii serviciilor de asistență medicală primară (AMP) – medici de familie, </w:t>
      </w:r>
      <w:bookmarkStart w:id="17" w:name="_Hlk210121852"/>
      <w:r w:rsidR="008308BB" w:rsidRPr="008308BB">
        <w:rPr>
          <w:color w:val="000000" w:themeColor="text1"/>
        </w:rPr>
        <w:t>asistenți medicali de familie</w:t>
      </w:r>
      <w:bookmarkEnd w:id="17"/>
      <w:r w:rsidR="00706370" w:rsidRPr="00E0028A">
        <w:rPr>
          <w:color w:val="000000" w:themeColor="text1"/>
        </w:rPr>
        <w:t>;</w:t>
      </w:r>
    </w:p>
    <w:p w14:paraId="55858954" w14:textId="25769AFC" w:rsidR="00706370" w:rsidRPr="00E0028A" w:rsidRDefault="00F353DF" w:rsidP="009F1DA7">
      <w:pPr>
        <w:pStyle w:val="Listparagraf"/>
        <w:numPr>
          <w:ilvl w:val="0"/>
          <w:numId w:val="793"/>
        </w:numPr>
        <w:ind w:left="360"/>
        <w:rPr>
          <w:color w:val="000000" w:themeColor="text1"/>
        </w:rPr>
      </w:pPr>
      <w:r>
        <w:rPr>
          <w:color w:val="000000" w:themeColor="text1"/>
        </w:rPr>
        <w:t>P</w:t>
      </w:r>
      <w:r w:rsidR="00706370" w:rsidRPr="00E0028A">
        <w:rPr>
          <w:color w:val="000000" w:themeColor="text1"/>
        </w:rPr>
        <w:t>restatorii serviciilor de asistență medicală specializată ambulatorie (AMSA) – medici ftiziopneumologi, asistenți medicali;</w:t>
      </w:r>
    </w:p>
    <w:p w14:paraId="2E37A73F" w14:textId="5F55BDDE" w:rsidR="00706370" w:rsidRPr="00E0028A" w:rsidRDefault="00F353DF" w:rsidP="009F1DA7">
      <w:pPr>
        <w:pStyle w:val="Listparagraf"/>
        <w:numPr>
          <w:ilvl w:val="0"/>
          <w:numId w:val="793"/>
        </w:numPr>
        <w:ind w:left="360"/>
        <w:rPr>
          <w:color w:val="000000" w:themeColor="text1"/>
        </w:rPr>
      </w:pPr>
      <w:r>
        <w:rPr>
          <w:color w:val="000000" w:themeColor="text1"/>
        </w:rPr>
        <w:t>P</w:t>
      </w:r>
      <w:r w:rsidR="00706370" w:rsidRPr="00E0028A">
        <w:rPr>
          <w:color w:val="000000" w:themeColor="text1"/>
        </w:rPr>
        <w:t>restatorii serviciilor de asistență medicală spitalicească (AMS) – medici terapeuți din secțiile de profil terapeutic ale spitalelor raionale, municipale și republicane; medici pneumologi din secțiile de pneumologie; medici ftiziopneumologi din secțiile de ftiziopneumologie; obstetricieni din maternități; asistenți medicali;</w:t>
      </w:r>
    </w:p>
    <w:p w14:paraId="024469B0" w14:textId="6A35C304" w:rsidR="00972D83" w:rsidRPr="00F353DF" w:rsidRDefault="00F353DF" w:rsidP="009F1DA7">
      <w:pPr>
        <w:pStyle w:val="Listparagraf"/>
        <w:numPr>
          <w:ilvl w:val="0"/>
          <w:numId w:val="793"/>
        </w:numPr>
        <w:ind w:left="360"/>
      </w:pPr>
      <w:r>
        <w:rPr>
          <w:color w:val="000000" w:themeColor="text1"/>
        </w:rPr>
        <w:t>C</w:t>
      </w:r>
      <w:r w:rsidR="00706370" w:rsidRPr="00E0028A">
        <w:rPr>
          <w:color w:val="000000" w:themeColor="text1"/>
        </w:rPr>
        <w:t>entrele de sănătate publică.</w:t>
      </w:r>
    </w:p>
    <w:p w14:paraId="437F9851" w14:textId="0A0E61DD" w:rsidR="00706370" w:rsidRPr="000D5F4D" w:rsidRDefault="00F353DF" w:rsidP="000D5F4D">
      <w:pPr>
        <w:rPr>
          <w:color w:val="181717"/>
        </w:rPr>
      </w:pPr>
      <w:r w:rsidRPr="00F353DF">
        <w:rPr>
          <w:b/>
          <w:i/>
          <w:color w:val="181717"/>
        </w:rPr>
        <w:t>Notă</w:t>
      </w:r>
      <w:r w:rsidRPr="00F353DF">
        <w:rPr>
          <w:color w:val="181717"/>
        </w:rPr>
        <w:t xml:space="preserve">: Protocolul, la necesitate, poate fi utilizat </w:t>
      </w:r>
      <w:r w:rsidR="00346BA2" w:rsidRPr="00F353DF">
        <w:rPr>
          <w:color w:val="181717"/>
        </w:rPr>
        <w:t>și</w:t>
      </w:r>
      <w:r w:rsidRPr="00F353DF">
        <w:rPr>
          <w:color w:val="181717"/>
        </w:rPr>
        <w:t xml:space="preserve"> de </w:t>
      </w:r>
      <w:r w:rsidR="00346BA2" w:rsidRPr="00F353DF">
        <w:rPr>
          <w:color w:val="181717"/>
        </w:rPr>
        <w:t>alți</w:t>
      </w:r>
      <w:r w:rsidRPr="00F353DF">
        <w:rPr>
          <w:color w:val="181717"/>
        </w:rPr>
        <w:t xml:space="preserve"> </w:t>
      </w:r>
      <w:r w:rsidR="00346BA2" w:rsidRPr="00F353DF">
        <w:rPr>
          <w:color w:val="181717"/>
        </w:rPr>
        <w:t>specialiști</w:t>
      </w:r>
      <w:r w:rsidRPr="00F353DF">
        <w:rPr>
          <w:color w:val="181717"/>
        </w:rPr>
        <w:t xml:space="preserve">. </w:t>
      </w:r>
    </w:p>
    <w:p w14:paraId="32E8FF84" w14:textId="6FB1AC2D" w:rsidR="00E85887" w:rsidRPr="001B080C" w:rsidRDefault="006934FE" w:rsidP="001B080C">
      <w:pPr>
        <w:pStyle w:val="Titlu6"/>
        <w:contextualSpacing/>
        <w:rPr>
          <w:szCs w:val="28"/>
          <w:lang w:val="ro-RO"/>
        </w:rPr>
      </w:pPr>
      <w:r w:rsidRPr="00E0028A">
        <w:rPr>
          <w:szCs w:val="28"/>
          <w:lang w:val="ro-RO"/>
        </w:rPr>
        <w:t xml:space="preserve">A.4. </w:t>
      </w:r>
      <w:r w:rsidR="006F25C7">
        <w:rPr>
          <w:szCs w:val="28"/>
          <w:lang w:val="ro-RO"/>
        </w:rPr>
        <w:t>Scopul și o</w:t>
      </w:r>
      <w:r w:rsidR="00972D83" w:rsidRPr="00E0028A">
        <w:rPr>
          <w:szCs w:val="28"/>
          <w:lang w:val="ro-RO"/>
        </w:rPr>
        <w:t xml:space="preserve">biectivele </w:t>
      </w:r>
      <w:r w:rsidRPr="00E0028A">
        <w:rPr>
          <w:szCs w:val="28"/>
          <w:lang w:val="ro-RO"/>
        </w:rPr>
        <w:t>protocolului:</w:t>
      </w:r>
      <w:bookmarkEnd w:id="16"/>
    </w:p>
    <w:p w14:paraId="47C7F8E1" w14:textId="0E273ADA" w:rsidR="00D1696B" w:rsidRPr="001B080C" w:rsidRDefault="00D1696B" w:rsidP="00E85887">
      <w:r w:rsidRPr="00D1696B">
        <w:rPr>
          <w:b/>
          <w:bCs/>
        </w:rPr>
        <w:t xml:space="preserve">Scopul Protocolului Clinic Național </w:t>
      </w:r>
      <w:r w:rsidRPr="00D1696B">
        <w:t>este de a standardiza procedurile de depistare, diagnostic, tratament, prevenire și monitorizare a tuberculozei, asigurând o intervenție medicală promptă, eficientă și centrată pe pacient. Protocolul urmărește reducerea transmiterii infecției, prevenirea formelor rezistente, optimizarea managementului maladiilor concomitente, consolidarea măsurilor de control al infecției și asigurarea accesului la îngrijiri paliative atunci când este necesar, contribuind astfel la diminuarea impactului tuberculozei asupra sănătății publice.</w:t>
      </w:r>
    </w:p>
    <w:p w14:paraId="5CF35B53" w14:textId="481BB7D0" w:rsidR="00E85887" w:rsidRPr="00D1696B" w:rsidRDefault="00E85887" w:rsidP="00E85887">
      <w:pPr>
        <w:rPr>
          <w:b/>
          <w:bCs/>
        </w:rPr>
      </w:pPr>
      <w:r w:rsidRPr="00D1696B">
        <w:rPr>
          <w:b/>
          <w:bCs/>
        </w:rPr>
        <w:t>Obiectivele protocolului</w:t>
      </w:r>
      <w:r w:rsidR="00D1696B" w:rsidRPr="00D1696B">
        <w:rPr>
          <w:b/>
          <w:bCs/>
        </w:rPr>
        <w:t>:</w:t>
      </w:r>
    </w:p>
    <w:p w14:paraId="3FCA2AD1" w14:textId="78DEFE31" w:rsidR="00E85887" w:rsidRDefault="00E85887" w:rsidP="009F1DA7">
      <w:pPr>
        <w:pStyle w:val="Listparagraf"/>
        <w:numPr>
          <w:ilvl w:val="0"/>
          <w:numId w:val="960"/>
        </w:numPr>
      </w:pPr>
      <w:r>
        <w:t>Creșterea ratei de depistare precoce a cazurilor de tuberculoză și inițierea timpurie a tratamentului specific.</w:t>
      </w:r>
    </w:p>
    <w:p w14:paraId="3201F028" w14:textId="122B2604" w:rsidR="00E85887" w:rsidRDefault="00E85887" w:rsidP="009F1DA7">
      <w:pPr>
        <w:pStyle w:val="Listparagraf"/>
        <w:numPr>
          <w:ilvl w:val="0"/>
          <w:numId w:val="960"/>
        </w:numPr>
      </w:pPr>
      <w:r>
        <w:t>Reducerea incidenței TB MDR prin diagnostic rapid și tratament adecvat.</w:t>
      </w:r>
    </w:p>
    <w:p w14:paraId="7D7CC468" w14:textId="0A53DA3D" w:rsidR="00E85887" w:rsidRDefault="00E85887" w:rsidP="009F1DA7">
      <w:pPr>
        <w:pStyle w:val="Listparagraf"/>
        <w:numPr>
          <w:ilvl w:val="0"/>
          <w:numId w:val="960"/>
        </w:numPr>
      </w:pPr>
      <w:r>
        <w:t xml:space="preserve">Scăderea ponderii cazurilor pierdute din supraveghere, </w:t>
      </w:r>
      <w:r w:rsidR="00D1696B" w:rsidRPr="00D1696B">
        <w:t>prin management eficient al cazului și suport orientat spre pacient.</w:t>
      </w:r>
    </w:p>
    <w:p w14:paraId="113D273B" w14:textId="3F2D286E" w:rsidR="00E85887" w:rsidRDefault="00E85887" w:rsidP="009F1DA7">
      <w:pPr>
        <w:pStyle w:val="Listparagraf"/>
        <w:numPr>
          <w:ilvl w:val="0"/>
          <w:numId w:val="960"/>
        </w:numPr>
      </w:pPr>
      <w:r>
        <w:t>Reducerea recidivelor prin asigurarea unui tratament complet, corect și monitorizat.</w:t>
      </w:r>
    </w:p>
    <w:p w14:paraId="39E49EFB" w14:textId="77777777" w:rsidR="00D1696B" w:rsidRDefault="00D1696B" w:rsidP="009F1DA7">
      <w:pPr>
        <w:pStyle w:val="Listparagraf"/>
        <w:numPr>
          <w:ilvl w:val="0"/>
          <w:numId w:val="960"/>
        </w:numPr>
      </w:pPr>
      <w:r w:rsidRPr="00D1696B">
        <w:t>Diminuarea complicațiilor bolii, prin aplicarea riguroasă a intervențiilor clinice recomandate.</w:t>
      </w:r>
    </w:p>
    <w:p w14:paraId="156097FA" w14:textId="4F34DBE4" w:rsidR="00E85887" w:rsidRDefault="00E85887" w:rsidP="009F1DA7">
      <w:pPr>
        <w:pStyle w:val="Listparagraf"/>
        <w:numPr>
          <w:ilvl w:val="0"/>
          <w:numId w:val="960"/>
        </w:numPr>
      </w:pPr>
      <w:r>
        <w:t xml:space="preserve">Reducerea deceselor asociate tuberculozei, prin diagnostic precoce și management terapeutic de </w:t>
      </w:r>
      <w:r w:rsidR="00D1696B">
        <w:t>c</w:t>
      </w:r>
      <w:r>
        <w:t>alitate.</w:t>
      </w:r>
    </w:p>
    <w:p w14:paraId="7831544E" w14:textId="77777777" w:rsidR="001B080C" w:rsidRDefault="001B080C" w:rsidP="009F1DA7">
      <w:pPr>
        <w:pStyle w:val="Listparagraf"/>
        <w:numPr>
          <w:ilvl w:val="0"/>
          <w:numId w:val="960"/>
        </w:numPr>
      </w:pPr>
      <w:r w:rsidRPr="001B080C">
        <w:t>Reducerea poverii tuberculozei la persoanele care trăiesc cu HIV prin implementarea tratamentului preventiv al tuberculozei (TPT) și integrarea serviciilor TB/HIV.</w:t>
      </w:r>
    </w:p>
    <w:p w14:paraId="1ADF704B" w14:textId="1AA99E79" w:rsidR="00E85887" w:rsidRDefault="00E85887" w:rsidP="009F1DA7">
      <w:pPr>
        <w:pStyle w:val="Listparagraf"/>
        <w:numPr>
          <w:ilvl w:val="0"/>
          <w:numId w:val="960"/>
        </w:numPr>
      </w:pPr>
      <w:r>
        <w:t xml:space="preserve">Reducerea poverii infecției HIV în rândul persoanelor cu tuberculoză, </w:t>
      </w:r>
      <w:r w:rsidR="00D1696B" w:rsidRPr="00D1696B">
        <w:t>prin testare sistematică</w:t>
      </w:r>
      <w:r>
        <w:t xml:space="preserve">, profilaxie și conectare la </w:t>
      </w:r>
      <w:r w:rsidR="00D1696B">
        <w:t>T</w:t>
      </w:r>
      <w:r>
        <w:t>ARV.</w:t>
      </w:r>
    </w:p>
    <w:p w14:paraId="6A6B4769" w14:textId="43FE8CE8" w:rsidR="00D1696B" w:rsidRDefault="00D1696B" w:rsidP="009F1DA7">
      <w:pPr>
        <w:pStyle w:val="Listparagraf"/>
        <w:numPr>
          <w:ilvl w:val="0"/>
          <w:numId w:val="960"/>
        </w:numPr>
      </w:pPr>
      <w:r w:rsidRPr="00D1696B">
        <w:t>Consolidarea măsurilor de control al infecției în toate nivelurile sistemului de sănătate, pentru prevenirea transmiterii tuberculozei în comunitate și în instituțiile medicale.</w:t>
      </w:r>
    </w:p>
    <w:p w14:paraId="49460D4D" w14:textId="77777777" w:rsidR="001B080C" w:rsidRDefault="001B080C" w:rsidP="009F1DA7">
      <w:pPr>
        <w:pStyle w:val="Listparagraf"/>
        <w:numPr>
          <w:ilvl w:val="0"/>
          <w:numId w:val="960"/>
        </w:numPr>
      </w:pPr>
      <w:r>
        <w:t>Îmbunătățirea managementului maladiilor concomitente (inclusiv diabet, boli hepatice, afecțiuni mentale, dependențe), pentru a crește aderența și eficiența tratamentului TB.</w:t>
      </w:r>
    </w:p>
    <w:p w14:paraId="3E9A80DB" w14:textId="0D6C2052" w:rsidR="001B080C" w:rsidRDefault="001B080C" w:rsidP="009F1DA7">
      <w:pPr>
        <w:pStyle w:val="Listparagraf"/>
        <w:numPr>
          <w:ilvl w:val="0"/>
          <w:numId w:val="960"/>
        </w:numPr>
      </w:pPr>
      <w:r>
        <w:t>Consolidarea intervențiilor de prevenire a tuberculozei, inclusiv tratamentul preventiv al tuberculozei conform recomandărilor.</w:t>
      </w:r>
    </w:p>
    <w:p w14:paraId="5BAE259E" w14:textId="0820904E" w:rsidR="00706370" w:rsidRPr="00F353DF" w:rsidRDefault="006934FE" w:rsidP="00F353DF">
      <w:pPr>
        <w:pStyle w:val="Titlu6"/>
        <w:rPr>
          <w:szCs w:val="28"/>
          <w:lang w:val="ro-RO"/>
        </w:rPr>
      </w:pPr>
      <w:bookmarkStart w:id="18" w:name="_Toc191166940"/>
      <w:r w:rsidRPr="00E0028A">
        <w:rPr>
          <w:szCs w:val="28"/>
          <w:lang w:val="ro-RO"/>
        </w:rPr>
        <w:lastRenderedPageBreak/>
        <w:t xml:space="preserve">A.5. </w:t>
      </w:r>
      <w:bookmarkEnd w:id="18"/>
      <w:r w:rsidR="00D1696B">
        <w:rPr>
          <w:szCs w:val="28"/>
          <w:lang w:val="ro-RO"/>
        </w:rPr>
        <w:t>Elaborat</w:t>
      </w:r>
      <w:r w:rsidRPr="00E0028A">
        <w:rPr>
          <w:szCs w:val="28"/>
          <w:lang w:val="ro-RO"/>
        </w:rPr>
        <w:t xml:space="preserve">: </w:t>
      </w:r>
      <w:r w:rsidR="001B24F0" w:rsidRPr="00E0028A">
        <w:rPr>
          <w:szCs w:val="28"/>
          <w:lang w:val="ro-RO"/>
        </w:rPr>
        <w:t>2009</w:t>
      </w:r>
    </w:p>
    <w:p w14:paraId="65D49462" w14:textId="274D5DED" w:rsidR="008465C2" w:rsidRPr="008465C2" w:rsidRDefault="006934FE" w:rsidP="008465C2">
      <w:pPr>
        <w:pStyle w:val="Titlu6"/>
        <w:rPr>
          <w:szCs w:val="28"/>
          <w:lang w:val="ro-RO"/>
        </w:rPr>
      </w:pPr>
      <w:bookmarkStart w:id="19" w:name="_Toc191166941"/>
      <w:r w:rsidRPr="00E0028A">
        <w:rPr>
          <w:szCs w:val="28"/>
          <w:lang w:val="ro-RO"/>
        </w:rPr>
        <w:t>A.</w:t>
      </w:r>
      <w:r w:rsidR="00D1696B">
        <w:rPr>
          <w:szCs w:val="28"/>
          <w:lang w:val="ro-RO"/>
        </w:rPr>
        <w:t>6</w:t>
      </w:r>
      <w:r w:rsidRPr="00E0028A">
        <w:rPr>
          <w:szCs w:val="28"/>
          <w:lang w:val="ro-RO"/>
        </w:rPr>
        <w:t xml:space="preserve">. </w:t>
      </w:r>
      <w:r w:rsidR="00D1696B">
        <w:rPr>
          <w:szCs w:val="28"/>
          <w:lang w:val="ro-RO"/>
        </w:rPr>
        <w:t>Revizuire</w:t>
      </w:r>
      <w:r w:rsidRPr="00E0028A">
        <w:rPr>
          <w:szCs w:val="28"/>
          <w:lang w:val="ro-RO"/>
        </w:rPr>
        <w:t xml:space="preserve">: </w:t>
      </w:r>
      <w:bookmarkStart w:id="20" w:name="_Toc191166942"/>
      <w:bookmarkEnd w:id="19"/>
      <w:r w:rsidR="00335416" w:rsidRPr="00E0028A">
        <w:rPr>
          <w:szCs w:val="28"/>
          <w:lang w:val="ro-RO"/>
        </w:rPr>
        <w:t>20</w:t>
      </w:r>
      <w:r w:rsidR="00D1696B">
        <w:rPr>
          <w:szCs w:val="28"/>
          <w:lang w:val="ro-RO"/>
        </w:rPr>
        <w:t>30</w:t>
      </w:r>
    </w:p>
    <w:bookmarkEnd w:id="20"/>
    <w:p w14:paraId="178CE727" w14:textId="4436D663" w:rsidR="000C01A5" w:rsidRDefault="000C01A5" w:rsidP="00E46E14">
      <w:pPr>
        <w:pStyle w:val="Titlu6"/>
        <w:rPr>
          <w:lang w:val="ro-RO"/>
        </w:rPr>
      </w:pPr>
      <w:r w:rsidRPr="00E0028A">
        <w:rPr>
          <w:szCs w:val="28"/>
          <w:lang w:val="ro-RO"/>
        </w:rPr>
        <w:t>A.</w:t>
      </w:r>
      <w:r w:rsidR="001B080C">
        <w:rPr>
          <w:szCs w:val="28"/>
          <w:lang w:val="ro-RO"/>
        </w:rPr>
        <w:t>7</w:t>
      </w:r>
      <w:r w:rsidRPr="00E0028A">
        <w:rPr>
          <w:szCs w:val="28"/>
          <w:lang w:val="ro-RO"/>
        </w:rPr>
        <w:t xml:space="preserve">. </w:t>
      </w:r>
      <w:r w:rsidR="008465C2" w:rsidRPr="00561274">
        <w:rPr>
          <w:lang w:val="ro-RO"/>
        </w:rPr>
        <w:t>Grupul de autori. Recenzenții. Structurile care au examinat, avizat și aprobat protocolul</w:t>
      </w:r>
    </w:p>
    <w:p w14:paraId="46B318D3" w14:textId="3032B795" w:rsidR="008465C2" w:rsidRPr="008465C2" w:rsidRDefault="008465C2" w:rsidP="00893C09">
      <w:pPr>
        <w:pStyle w:val="Titlu2"/>
        <w:spacing w:before="0"/>
        <w:rPr>
          <w:smallCaps w:val="0"/>
          <w:szCs w:val="20"/>
          <w:lang w:val="ro-RO" w:eastAsia="ru-RU"/>
        </w:rPr>
      </w:pPr>
      <w:bookmarkStart w:id="21" w:name="_Toc200700659"/>
      <w:r w:rsidRPr="008465C2">
        <w:rPr>
          <w:smallCaps w:val="0"/>
          <w:szCs w:val="20"/>
          <w:lang w:val="ro-RO" w:eastAsia="ru-RU"/>
        </w:rPr>
        <w:t>Lista şi informaţiile de contact ale autorilor şi ale persoanelor ce au participat la elaborarea protocolului</w:t>
      </w:r>
      <w:bookmarkEnd w:id="21"/>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6945"/>
      </w:tblGrid>
      <w:tr w:rsidR="00DB666E" w:rsidRPr="00E0028A" w14:paraId="2D7439FD" w14:textId="77777777" w:rsidTr="00154EAE">
        <w:tc>
          <w:tcPr>
            <w:tcW w:w="2581" w:type="dxa"/>
            <w:shd w:val="clear" w:color="auto" w:fill="BFBFBF"/>
            <w:vAlign w:val="center"/>
          </w:tcPr>
          <w:p w14:paraId="5D485E5A" w14:textId="4EC075F8" w:rsidR="00DB666E" w:rsidRPr="00E0028A" w:rsidRDefault="00DB666E" w:rsidP="00DB666E">
            <w:pPr>
              <w:contextualSpacing/>
              <w:jc w:val="center"/>
              <w:rPr>
                <w:b/>
              </w:rPr>
            </w:pPr>
            <w:r w:rsidRPr="00E0028A">
              <w:rPr>
                <w:b/>
              </w:rPr>
              <w:t>Prenume, Nume</w:t>
            </w:r>
          </w:p>
        </w:tc>
        <w:tc>
          <w:tcPr>
            <w:tcW w:w="6945" w:type="dxa"/>
            <w:shd w:val="clear" w:color="auto" w:fill="BFBFBF"/>
            <w:vAlign w:val="center"/>
          </w:tcPr>
          <w:p w14:paraId="3C5895B6" w14:textId="1D64CC5B" w:rsidR="00DB666E" w:rsidRPr="00E0028A" w:rsidRDefault="00DB666E" w:rsidP="00DB666E">
            <w:pPr>
              <w:contextualSpacing/>
              <w:jc w:val="center"/>
              <w:rPr>
                <w:b/>
              </w:rPr>
            </w:pPr>
            <w:r w:rsidRPr="00E0028A">
              <w:rPr>
                <w:b/>
              </w:rPr>
              <w:t>Funcția, instituția</w:t>
            </w:r>
          </w:p>
        </w:tc>
      </w:tr>
      <w:tr w:rsidR="000C01A5" w:rsidRPr="00E0028A" w14:paraId="5F67C587" w14:textId="77777777" w:rsidTr="00154EAE">
        <w:tc>
          <w:tcPr>
            <w:tcW w:w="2581" w:type="dxa"/>
          </w:tcPr>
          <w:p w14:paraId="5EE174B4" w14:textId="77777777" w:rsidR="000C01A5" w:rsidRPr="00E0028A" w:rsidRDefault="000C01A5" w:rsidP="00DB666E">
            <w:pPr>
              <w:contextualSpacing/>
              <w:rPr>
                <w:b/>
                <w:i/>
              </w:rPr>
            </w:pPr>
            <w:r w:rsidRPr="00E0028A">
              <w:rPr>
                <w:b/>
                <w:i/>
              </w:rPr>
              <w:t>Valentina Vilc</w:t>
            </w:r>
          </w:p>
        </w:tc>
        <w:tc>
          <w:tcPr>
            <w:tcW w:w="6945" w:type="dxa"/>
          </w:tcPr>
          <w:p w14:paraId="0A46F669" w14:textId="6A0F33FD" w:rsidR="000C01A5" w:rsidRPr="00E0028A" w:rsidRDefault="007D7B0B" w:rsidP="00474D02">
            <w:pPr>
              <w:contextualSpacing/>
            </w:pPr>
            <w:r>
              <w:t>ș</w:t>
            </w:r>
            <w:r w:rsidR="00613B48" w:rsidRPr="00E0028A">
              <w:t>ef Departamentul de coordonare a Programului Național de răspuns la tuberculoză</w:t>
            </w:r>
            <w:r w:rsidR="000C01A5" w:rsidRPr="00E0028A">
              <w:t xml:space="preserve">, IMSP </w:t>
            </w:r>
            <w:r w:rsidR="001B080C">
              <w:t xml:space="preserve">IP </w:t>
            </w:r>
            <w:r w:rsidR="000C01A5" w:rsidRPr="00E0028A">
              <w:t>„Chiril Draganiuc”</w:t>
            </w:r>
            <w:r w:rsidR="00585408" w:rsidRPr="00E0028A">
              <w:t xml:space="preserve">, </w:t>
            </w:r>
            <w:r w:rsidR="00496119">
              <w:t>c</w:t>
            </w:r>
            <w:r w:rsidR="00585408" w:rsidRPr="00E0028A">
              <w:t>oordonator</w:t>
            </w:r>
            <w:r w:rsidR="00496119">
              <w:t>,</w:t>
            </w:r>
            <w:r w:rsidR="00585408" w:rsidRPr="00E0028A">
              <w:t xml:space="preserve"> Program Național de răspuns la tuberculoză</w:t>
            </w:r>
          </w:p>
        </w:tc>
      </w:tr>
      <w:tr w:rsidR="00BF56A3" w:rsidRPr="00E0028A" w14:paraId="6C690CE8" w14:textId="77777777" w:rsidTr="00154EAE">
        <w:tc>
          <w:tcPr>
            <w:tcW w:w="2581" w:type="dxa"/>
          </w:tcPr>
          <w:p w14:paraId="11A30029" w14:textId="24B9A346" w:rsidR="00BF56A3" w:rsidRPr="00E0028A" w:rsidRDefault="00BF56A3" w:rsidP="00DB666E">
            <w:pPr>
              <w:contextualSpacing/>
              <w:rPr>
                <w:b/>
                <w:i/>
              </w:rPr>
            </w:pPr>
            <w:r w:rsidRPr="00E0028A">
              <w:rPr>
                <w:rFonts w:eastAsia="Calibri"/>
                <w:b/>
                <w:i/>
                <w:lang w:eastAsia="en-US"/>
              </w:rPr>
              <w:t>Doina Rusu</w:t>
            </w:r>
          </w:p>
        </w:tc>
        <w:tc>
          <w:tcPr>
            <w:tcW w:w="6945" w:type="dxa"/>
          </w:tcPr>
          <w:p w14:paraId="3549D47A" w14:textId="7827DFF0" w:rsidR="00BF56A3" w:rsidRPr="00E0028A" w:rsidRDefault="00496119" w:rsidP="00474D02">
            <w:pPr>
              <w:contextualSpacing/>
            </w:pPr>
            <w:r>
              <w:t xml:space="preserve">dr. șt. med., </w:t>
            </w:r>
            <w:r w:rsidR="00C3667A" w:rsidRPr="00E0028A">
              <w:t>conf</w:t>
            </w:r>
            <w:r w:rsidR="00F353DF">
              <w:t xml:space="preserve">. </w:t>
            </w:r>
            <w:r w:rsidR="00C3667A" w:rsidRPr="00E0028A">
              <w:t>univ</w:t>
            </w:r>
            <w:r w:rsidR="00F353DF">
              <w:t>.</w:t>
            </w:r>
            <w:r w:rsidR="00C3667A" w:rsidRPr="00E0028A">
              <w:t>, Disciplina de pneumologie și alergologie, USMF „Nicolae Testemiţanu”</w:t>
            </w:r>
            <w:r>
              <w:t>, d</w:t>
            </w:r>
            <w:r w:rsidRPr="00E0028A">
              <w:t xml:space="preserve">irector, IMSP </w:t>
            </w:r>
            <w:r>
              <w:t xml:space="preserve">Instituitul de Pneumologie </w:t>
            </w:r>
            <w:r w:rsidRPr="00E0028A">
              <w:t>„Chiril Draganiuc”</w:t>
            </w:r>
          </w:p>
        </w:tc>
      </w:tr>
      <w:tr w:rsidR="00BF56A3" w:rsidRPr="00E0028A" w14:paraId="468D4B8A" w14:textId="77777777" w:rsidTr="00154EAE">
        <w:tc>
          <w:tcPr>
            <w:tcW w:w="2581" w:type="dxa"/>
          </w:tcPr>
          <w:p w14:paraId="4204587A" w14:textId="6F04AD59" w:rsidR="00BF56A3" w:rsidRPr="00E0028A" w:rsidRDefault="00BF56A3" w:rsidP="00DB666E">
            <w:pPr>
              <w:contextualSpacing/>
              <w:rPr>
                <w:b/>
                <w:i/>
              </w:rPr>
            </w:pPr>
            <w:r w:rsidRPr="00E0028A">
              <w:rPr>
                <w:rFonts w:eastAsia="Calibri"/>
                <w:b/>
                <w:i/>
                <w:lang w:eastAsia="en-US"/>
              </w:rPr>
              <w:t xml:space="preserve">Alexandru </w:t>
            </w:r>
            <w:r w:rsidR="0068615A" w:rsidRPr="00E0028A">
              <w:rPr>
                <w:rFonts w:eastAsia="Calibri"/>
                <w:b/>
                <w:i/>
                <w:lang w:eastAsia="en-US"/>
              </w:rPr>
              <w:t>Corlăteanu</w:t>
            </w:r>
          </w:p>
        </w:tc>
        <w:tc>
          <w:tcPr>
            <w:tcW w:w="6945" w:type="dxa"/>
          </w:tcPr>
          <w:p w14:paraId="3BC31870" w14:textId="2728F329" w:rsidR="00BF56A3" w:rsidRPr="00E0028A" w:rsidRDefault="001B080C" w:rsidP="00474D02">
            <w:pPr>
              <w:contextualSpacing/>
            </w:pPr>
            <w:r w:rsidRPr="001B080C">
              <w:t>dr. hab. șt. med., prof. univ.,</w:t>
            </w:r>
            <w:r>
              <w:t xml:space="preserve"> </w:t>
            </w:r>
            <w:r w:rsidR="008465C2">
              <w:t>ș</w:t>
            </w:r>
            <w:r w:rsidR="00BF56A3" w:rsidRPr="00E0028A">
              <w:t>ef Disciplin</w:t>
            </w:r>
            <w:r w:rsidR="00C3667A" w:rsidRPr="00E0028A">
              <w:t>ă</w:t>
            </w:r>
            <w:r w:rsidR="00BF56A3" w:rsidRPr="00E0028A">
              <w:t xml:space="preserve"> de pneumologie și alergologie, USMF „Nicolae Testemiţanu”</w:t>
            </w:r>
          </w:p>
        </w:tc>
      </w:tr>
      <w:tr w:rsidR="00BF56A3" w:rsidRPr="00E0028A" w14:paraId="3422FF47" w14:textId="77777777" w:rsidTr="00154EAE">
        <w:tc>
          <w:tcPr>
            <w:tcW w:w="2581" w:type="dxa"/>
          </w:tcPr>
          <w:p w14:paraId="252C1C90" w14:textId="7880C47C" w:rsidR="00BF56A3" w:rsidRPr="00E0028A" w:rsidRDefault="00BF56A3" w:rsidP="00DB666E">
            <w:pPr>
              <w:contextualSpacing/>
              <w:rPr>
                <w:rFonts w:eastAsia="Calibri"/>
                <w:b/>
                <w:i/>
                <w:lang w:eastAsia="en-US"/>
              </w:rPr>
            </w:pPr>
            <w:r w:rsidRPr="00E0028A">
              <w:rPr>
                <w:rFonts w:eastAsia="Calibri"/>
                <w:b/>
                <w:i/>
                <w:lang w:eastAsia="en-US"/>
              </w:rPr>
              <w:t>Elena Tudor</w:t>
            </w:r>
          </w:p>
        </w:tc>
        <w:tc>
          <w:tcPr>
            <w:tcW w:w="6945" w:type="dxa"/>
          </w:tcPr>
          <w:p w14:paraId="2850859F" w14:textId="676FCEF8" w:rsidR="00BF56A3" w:rsidRPr="00E0028A" w:rsidRDefault="00496119" w:rsidP="00474D02">
            <w:pPr>
              <w:contextualSpacing/>
            </w:pPr>
            <w:r>
              <w:t xml:space="preserve">dr. șt. med., conf. cercet., </w:t>
            </w:r>
            <w:r w:rsidR="003519FE">
              <w:t>vice</w:t>
            </w:r>
            <w:r w:rsidR="00F353DF">
              <w:t>d</w:t>
            </w:r>
            <w:r w:rsidR="00BF56A3" w:rsidRPr="00E0028A">
              <w:t xml:space="preserve">irector </w:t>
            </w:r>
            <w:r w:rsidR="00C3667A" w:rsidRPr="00E0028A">
              <w:t>știință</w:t>
            </w:r>
            <w:r w:rsidR="00BF56A3" w:rsidRPr="00E0028A">
              <w:t xml:space="preserve"> </w:t>
            </w:r>
            <w:r w:rsidR="00613B48" w:rsidRPr="00E0028A">
              <w:t>și</w:t>
            </w:r>
            <w:r w:rsidR="00BF56A3" w:rsidRPr="00E0028A">
              <w:t xml:space="preserve"> inovare, IMSP </w:t>
            </w:r>
            <w:r>
              <w:t xml:space="preserve">Instituitul de Pneumologie </w:t>
            </w:r>
            <w:r w:rsidR="00BF56A3" w:rsidRPr="00E0028A">
              <w:t>„Chiril Draganiuc”</w:t>
            </w:r>
          </w:p>
        </w:tc>
      </w:tr>
      <w:tr w:rsidR="00BF56A3" w:rsidRPr="00E0028A" w14:paraId="55B3A1CE" w14:textId="77777777" w:rsidTr="00154EAE">
        <w:tc>
          <w:tcPr>
            <w:tcW w:w="2581" w:type="dxa"/>
          </w:tcPr>
          <w:p w14:paraId="2B11AC67" w14:textId="77777777" w:rsidR="00BF56A3" w:rsidRPr="00E0028A" w:rsidRDefault="00BF56A3" w:rsidP="00DB666E">
            <w:pPr>
              <w:contextualSpacing/>
              <w:rPr>
                <w:b/>
                <w:i/>
              </w:rPr>
            </w:pPr>
            <w:r w:rsidRPr="00E0028A">
              <w:rPr>
                <w:b/>
                <w:i/>
              </w:rPr>
              <w:t>Sofia Alexandru</w:t>
            </w:r>
          </w:p>
        </w:tc>
        <w:tc>
          <w:tcPr>
            <w:tcW w:w="6945" w:type="dxa"/>
          </w:tcPr>
          <w:p w14:paraId="600FB585" w14:textId="0F86F8DA" w:rsidR="00BF56A3" w:rsidRPr="00E0028A" w:rsidRDefault="003519FE" w:rsidP="00474D02">
            <w:pPr>
              <w:contextualSpacing/>
            </w:pPr>
            <w:r>
              <w:t xml:space="preserve">medic-ftiziopulmonolog, </w:t>
            </w:r>
            <w:r w:rsidR="00637748">
              <w:t>D</w:t>
            </w:r>
            <w:r w:rsidR="00613B48" w:rsidRPr="00E0028A">
              <w:t xml:space="preserve">epartamentul de coordonare a Programului Național de răspuns la tuberculoză, IMSP </w:t>
            </w:r>
            <w:r w:rsidR="00496119">
              <w:t xml:space="preserve">Instituitul de Pneumologie </w:t>
            </w:r>
            <w:r w:rsidR="00613B48" w:rsidRPr="00E0028A">
              <w:t>„Chiril Draganiuc”</w:t>
            </w:r>
          </w:p>
        </w:tc>
      </w:tr>
      <w:tr w:rsidR="00BF56A3" w:rsidRPr="00E0028A" w14:paraId="6EE13C17" w14:textId="77777777" w:rsidTr="00154EAE">
        <w:tc>
          <w:tcPr>
            <w:tcW w:w="2581" w:type="dxa"/>
          </w:tcPr>
          <w:p w14:paraId="67534AA7" w14:textId="510E0600" w:rsidR="00BF56A3" w:rsidRPr="00E0028A" w:rsidRDefault="00BF56A3" w:rsidP="00DB666E">
            <w:pPr>
              <w:contextualSpacing/>
              <w:rPr>
                <w:b/>
                <w:i/>
              </w:rPr>
            </w:pPr>
            <w:r w:rsidRPr="00E0028A">
              <w:rPr>
                <w:b/>
                <w:i/>
              </w:rPr>
              <w:t>Valeriu Crudu</w:t>
            </w:r>
          </w:p>
        </w:tc>
        <w:tc>
          <w:tcPr>
            <w:tcW w:w="6945" w:type="dxa"/>
          </w:tcPr>
          <w:p w14:paraId="0163DB50" w14:textId="4862270A" w:rsidR="00BF56A3" w:rsidRPr="00E0028A" w:rsidRDefault="00637748" w:rsidP="00474D02">
            <w:pPr>
              <w:contextualSpacing/>
            </w:pPr>
            <w:r>
              <w:t>ș</w:t>
            </w:r>
            <w:r w:rsidR="00BF56A3" w:rsidRPr="00E0028A">
              <w:t>ef Laborator</w:t>
            </w:r>
            <w:r w:rsidR="00613B48" w:rsidRPr="00E0028A">
              <w:t xml:space="preserve">ul Național de </w:t>
            </w:r>
            <w:r w:rsidR="00585408" w:rsidRPr="00E0028A">
              <w:t>Referință</w:t>
            </w:r>
            <w:r w:rsidR="00613B48" w:rsidRPr="00E0028A">
              <w:t xml:space="preserve"> în </w:t>
            </w:r>
            <w:r w:rsidR="000D5F4D">
              <w:t>M</w:t>
            </w:r>
            <w:r w:rsidR="00613B48" w:rsidRPr="00E0028A">
              <w:t xml:space="preserve">icrobiologia </w:t>
            </w:r>
            <w:r w:rsidR="000D5F4D">
              <w:t>T</w:t>
            </w:r>
            <w:r w:rsidR="00613B48" w:rsidRPr="00E0028A">
              <w:t>uberculozei</w:t>
            </w:r>
            <w:r w:rsidR="00BF56A3" w:rsidRPr="00E0028A">
              <w:t xml:space="preserve">, IMSP </w:t>
            </w:r>
            <w:r w:rsidR="000D5F4D">
              <w:t>Instituitul de Pneumologie</w:t>
            </w:r>
            <w:r w:rsidR="001B080C">
              <w:t xml:space="preserve"> </w:t>
            </w:r>
            <w:r w:rsidR="00BF56A3" w:rsidRPr="00E0028A">
              <w:t xml:space="preserve">„Chiril Draganiuc” </w:t>
            </w:r>
          </w:p>
        </w:tc>
      </w:tr>
      <w:tr w:rsidR="00BF56A3" w:rsidRPr="00E0028A" w14:paraId="5D2B6471" w14:textId="77777777" w:rsidTr="00154EAE">
        <w:tc>
          <w:tcPr>
            <w:tcW w:w="2581" w:type="dxa"/>
          </w:tcPr>
          <w:p w14:paraId="127EB48E" w14:textId="77777777" w:rsidR="00BF56A3" w:rsidRPr="00E0028A" w:rsidRDefault="00BF56A3" w:rsidP="00DB666E">
            <w:pPr>
              <w:contextualSpacing/>
              <w:rPr>
                <w:b/>
                <w:i/>
              </w:rPr>
            </w:pPr>
            <w:r w:rsidRPr="00E0028A">
              <w:rPr>
                <w:b/>
                <w:i/>
              </w:rPr>
              <w:t xml:space="preserve">Ana </w:t>
            </w:r>
            <w:proofErr w:type="spellStart"/>
            <w:r w:rsidRPr="00E0028A">
              <w:rPr>
                <w:b/>
                <w:i/>
              </w:rPr>
              <w:t>Donica</w:t>
            </w:r>
            <w:proofErr w:type="spellEnd"/>
          </w:p>
        </w:tc>
        <w:tc>
          <w:tcPr>
            <w:tcW w:w="6945" w:type="dxa"/>
          </w:tcPr>
          <w:p w14:paraId="21E1594B" w14:textId="07246A5C" w:rsidR="00BF56A3" w:rsidRPr="00E0028A" w:rsidRDefault="00F353DF" w:rsidP="00474D02">
            <w:pPr>
              <w:contextualSpacing/>
            </w:pPr>
            <w:r>
              <w:t>v</w:t>
            </w:r>
            <w:r w:rsidR="00BF56A3" w:rsidRPr="00E0028A">
              <w:t xml:space="preserve">icedirector medical, IMSP </w:t>
            </w:r>
            <w:r w:rsidR="000D5F4D">
              <w:t xml:space="preserve">Instituitul de Pneumologie </w:t>
            </w:r>
            <w:r w:rsidR="00BF56A3" w:rsidRPr="00E0028A">
              <w:t>„Chiril Draganiuc”</w:t>
            </w:r>
          </w:p>
        </w:tc>
      </w:tr>
      <w:tr w:rsidR="00BF56A3" w:rsidRPr="00E0028A" w14:paraId="62319359" w14:textId="77777777" w:rsidTr="00154EAE">
        <w:tc>
          <w:tcPr>
            <w:tcW w:w="2581" w:type="dxa"/>
          </w:tcPr>
          <w:p w14:paraId="64B926DA" w14:textId="4247D84B" w:rsidR="00BF56A3" w:rsidRPr="00E0028A" w:rsidRDefault="00BF56A3" w:rsidP="00DB666E">
            <w:pPr>
              <w:contextualSpacing/>
              <w:rPr>
                <w:b/>
                <w:i/>
              </w:rPr>
            </w:pPr>
            <w:r w:rsidRPr="00E0028A">
              <w:rPr>
                <w:b/>
                <w:i/>
              </w:rPr>
              <w:t xml:space="preserve">Nicolae </w:t>
            </w:r>
            <w:proofErr w:type="spellStart"/>
            <w:r w:rsidRPr="00E0028A">
              <w:rPr>
                <w:b/>
                <w:i/>
              </w:rPr>
              <w:t>Nalivaico</w:t>
            </w:r>
            <w:proofErr w:type="spellEnd"/>
          </w:p>
        </w:tc>
        <w:tc>
          <w:tcPr>
            <w:tcW w:w="6945" w:type="dxa"/>
          </w:tcPr>
          <w:p w14:paraId="2E14774D" w14:textId="7CE9E37F" w:rsidR="00BF56A3" w:rsidRPr="00E0028A" w:rsidRDefault="000D5F4D" w:rsidP="00474D02">
            <w:pPr>
              <w:contextualSpacing/>
            </w:pPr>
            <w:r>
              <w:t>conf. univ.,</w:t>
            </w:r>
            <w:r w:rsidR="0052204F">
              <w:t xml:space="preserve"> </w:t>
            </w:r>
            <w:r>
              <w:t xml:space="preserve">Catedra de radiologie și imagistică, </w:t>
            </w:r>
            <w:r w:rsidR="007D7B0B">
              <w:t>ș</w:t>
            </w:r>
            <w:r w:rsidR="00BF56A3" w:rsidRPr="00E0028A">
              <w:t xml:space="preserve">ef Serviciu Diagnostic, IMSP </w:t>
            </w:r>
            <w:r>
              <w:t xml:space="preserve">Instituitul de Pneumologie </w:t>
            </w:r>
            <w:r w:rsidR="00BF56A3" w:rsidRPr="00E0028A">
              <w:t>„Chiril Draganiuc”</w:t>
            </w:r>
          </w:p>
        </w:tc>
      </w:tr>
      <w:tr w:rsidR="00BF56A3" w:rsidRPr="00E0028A" w14:paraId="320BE6A4" w14:textId="77777777" w:rsidTr="00154EAE">
        <w:tc>
          <w:tcPr>
            <w:tcW w:w="2581" w:type="dxa"/>
          </w:tcPr>
          <w:p w14:paraId="22EE9706" w14:textId="77777777" w:rsidR="00BF56A3" w:rsidRPr="00E0028A" w:rsidRDefault="00BF56A3" w:rsidP="00DB666E">
            <w:pPr>
              <w:contextualSpacing/>
              <w:rPr>
                <w:b/>
                <w:i/>
              </w:rPr>
            </w:pPr>
            <w:r w:rsidRPr="00E0028A">
              <w:rPr>
                <w:b/>
                <w:i/>
              </w:rPr>
              <w:t>Aliona David</w:t>
            </w:r>
          </w:p>
        </w:tc>
        <w:tc>
          <w:tcPr>
            <w:tcW w:w="6945" w:type="dxa"/>
          </w:tcPr>
          <w:p w14:paraId="362484EA" w14:textId="3665D5F1" w:rsidR="00BF56A3" w:rsidRPr="00E0028A" w:rsidRDefault="0052204F" w:rsidP="00474D02">
            <w:pPr>
              <w:contextualSpacing/>
              <w:rPr>
                <w:color w:val="000000"/>
              </w:rPr>
            </w:pPr>
            <w:r>
              <w:t xml:space="preserve">dr. șt. med., </w:t>
            </w:r>
            <w:r w:rsidR="007D7B0B">
              <w:rPr>
                <w:color w:val="000000"/>
              </w:rPr>
              <w:t>ș</w:t>
            </w:r>
            <w:r w:rsidR="00BF56A3" w:rsidRPr="00E0028A">
              <w:rPr>
                <w:color w:val="000000"/>
              </w:rPr>
              <w:t>ef</w:t>
            </w:r>
            <w:r w:rsidR="00154EAE">
              <w:rPr>
                <w:color w:val="000000"/>
              </w:rPr>
              <w:t>ă</w:t>
            </w:r>
            <w:r w:rsidR="00BF56A3" w:rsidRPr="00E0028A">
              <w:rPr>
                <w:color w:val="000000"/>
              </w:rPr>
              <w:t xml:space="preserve"> </w:t>
            </w:r>
            <w:r w:rsidR="00154EAE">
              <w:rPr>
                <w:color w:val="000000"/>
              </w:rPr>
              <w:t>s</w:t>
            </w:r>
            <w:r w:rsidR="00BF56A3" w:rsidRPr="00E0028A">
              <w:rPr>
                <w:color w:val="000000"/>
              </w:rPr>
              <w:t xml:space="preserve">ecție </w:t>
            </w:r>
            <w:r w:rsidR="00154EAE">
              <w:rPr>
                <w:color w:val="000000"/>
              </w:rPr>
              <w:t>c</w:t>
            </w:r>
            <w:r w:rsidR="00BF56A3" w:rsidRPr="00E0028A">
              <w:rPr>
                <w:color w:val="000000"/>
              </w:rPr>
              <w:t>onsultativă, IMSP</w:t>
            </w:r>
            <w:r w:rsidR="001B080C">
              <w:rPr>
                <w:color w:val="000000"/>
              </w:rPr>
              <w:t xml:space="preserve"> </w:t>
            </w:r>
            <w:r w:rsidR="000D5F4D">
              <w:t>Instituitul de Pneumologie</w:t>
            </w:r>
            <w:r w:rsidR="00BF56A3" w:rsidRPr="00E0028A">
              <w:rPr>
                <w:color w:val="000000"/>
              </w:rPr>
              <w:t xml:space="preserve"> „Chiril Draganiuc”</w:t>
            </w:r>
          </w:p>
        </w:tc>
      </w:tr>
      <w:tr w:rsidR="00BF56A3" w:rsidRPr="00E0028A" w14:paraId="465DB2ED" w14:textId="77777777" w:rsidTr="00154EAE">
        <w:tc>
          <w:tcPr>
            <w:tcW w:w="2581" w:type="dxa"/>
          </w:tcPr>
          <w:p w14:paraId="0D9BEF0F" w14:textId="1E9A856F" w:rsidR="00BF56A3" w:rsidRPr="00E0028A" w:rsidRDefault="00BF56A3" w:rsidP="00DB666E">
            <w:pPr>
              <w:contextualSpacing/>
              <w:rPr>
                <w:b/>
                <w:i/>
              </w:rPr>
            </w:pPr>
            <w:r w:rsidRPr="00E0028A">
              <w:rPr>
                <w:b/>
                <w:i/>
              </w:rPr>
              <w:t xml:space="preserve">Aurelia </w:t>
            </w:r>
            <w:proofErr w:type="spellStart"/>
            <w:r w:rsidRPr="00E0028A">
              <w:rPr>
                <w:b/>
                <w:i/>
              </w:rPr>
              <w:t>Ustian</w:t>
            </w:r>
            <w:proofErr w:type="spellEnd"/>
          </w:p>
        </w:tc>
        <w:tc>
          <w:tcPr>
            <w:tcW w:w="6945" w:type="dxa"/>
          </w:tcPr>
          <w:p w14:paraId="322EBEE2" w14:textId="6EB58AD6" w:rsidR="00BF56A3" w:rsidRPr="00E0028A" w:rsidRDefault="00154EAE" w:rsidP="00474D02">
            <w:pPr>
              <w:contextualSpacing/>
            </w:pPr>
            <w:r>
              <w:t xml:space="preserve">dr. șt. med., </w:t>
            </w:r>
            <w:r w:rsidR="00F353DF">
              <w:t>p</w:t>
            </w:r>
            <w:r w:rsidR="00C3667A" w:rsidRPr="00E0028A">
              <w:t>rof</w:t>
            </w:r>
            <w:r w:rsidR="00F353DF">
              <w:t>.</w:t>
            </w:r>
            <w:r w:rsidR="00C3667A" w:rsidRPr="00E0028A">
              <w:t xml:space="preserve"> </w:t>
            </w:r>
            <w:r w:rsidR="0052204F">
              <w:t>univ</w:t>
            </w:r>
            <w:r w:rsidR="00F353DF">
              <w:t>.</w:t>
            </w:r>
            <w:r w:rsidR="00C3667A" w:rsidRPr="00E0028A">
              <w:t xml:space="preserve">, </w:t>
            </w:r>
            <w:r w:rsidR="00BF56A3" w:rsidRPr="00E0028A">
              <w:t>Disciplina de pneumologie și alergologie, USMF „Nicolae Testemiţanu”</w:t>
            </w:r>
          </w:p>
        </w:tc>
      </w:tr>
      <w:tr w:rsidR="00BF56A3" w:rsidRPr="00E0028A" w14:paraId="67372B80" w14:textId="77777777" w:rsidTr="00154EAE">
        <w:tc>
          <w:tcPr>
            <w:tcW w:w="2581" w:type="dxa"/>
          </w:tcPr>
          <w:p w14:paraId="13A60B3D" w14:textId="77777777" w:rsidR="00BF56A3" w:rsidRPr="00E0028A" w:rsidRDefault="00BF56A3" w:rsidP="00DB666E">
            <w:pPr>
              <w:contextualSpacing/>
              <w:rPr>
                <w:b/>
                <w:i/>
              </w:rPr>
            </w:pPr>
            <w:r w:rsidRPr="00E0028A">
              <w:rPr>
                <w:b/>
                <w:i/>
              </w:rPr>
              <w:t xml:space="preserve">Stela </w:t>
            </w:r>
            <w:proofErr w:type="spellStart"/>
            <w:r w:rsidRPr="00E0028A">
              <w:rPr>
                <w:b/>
                <w:i/>
              </w:rPr>
              <w:t>Kulcițkaia</w:t>
            </w:r>
            <w:proofErr w:type="spellEnd"/>
            <w:r w:rsidRPr="00E0028A">
              <w:rPr>
                <w:b/>
                <w:i/>
              </w:rPr>
              <w:t xml:space="preserve"> </w:t>
            </w:r>
          </w:p>
        </w:tc>
        <w:tc>
          <w:tcPr>
            <w:tcW w:w="6945" w:type="dxa"/>
          </w:tcPr>
          <w:p w14:paraId="6409CE2B" w14:textId="6CDC7C68" w:rsidR="00BF56A3" w:rsidRPr="00E0028A" w:rsidRDefault="00154EAE" w:rsidP="00474D02">
            <w:pPr>
              <w:contextualSpacing/>
            </w:pPr>
            <w:r>
              <w:t xml:space="preserve">dr. șt. med., </w:t>
            </w:r>
            <w:r w:rsidR="00F353DF">
              <w:t>c</w:t>
            </w:r>
            <w:r w:rsidR="00C3667A" w:rsidRPr="00E0028A">
              <w:t>onf</w:t>
            </w:r>
            <w:r w:rsidR="00F353DF">
              <w:t>.</w:t>
            </w:r>
            <w:r w:rsidR="00C3667A" w:rsidRPr="00E0028A">
              <w:t xml:space="preserve"> univ</w:t>
            </w:r>
            <w:r w:rsidR="00F353DF">
              <w:t>.</w:t>
            </w:r>
            <w:r w:rsidR="00C3667A" w:rsidRPr="00E0028A">
              <w:t xml:space="preserve">, </w:t>
            </w:r>
            <w:r w:rsidR="00BF56A3" w:rsidRPr="00E0028A">
              <w:t>Disciplina de pneumologie și alergologie, USMF „Nicolae Testemiţanu”</w:t>
            </w:r>
          </w:p>
        </w:tc>
      </w:tr>
      <w:tr w:rsidR="00BF56A3" w:rsidRPr="00E0028A" w14:paraId="42990E13" w14:textId="77777777" w:rsidTr="00154EAE">
        <w:tc>
          <w:tcPr>
            <w:tcW w:w="2581" w:type="dxa"/>
          </w:tcPr>
          <w:p w14:paraId="4A8CAC36" w14:textId="77777777" w:rsidR="00BF56A3" w:rsidRPr="00E0028A" w:rsidRDefault="00BF56A3" w:rsidP="00DB666E">
            <w:pPr>
              <w:contextualSpacing/>
              <w:rPr>
                <w:b/>
                <w:i/>
              </w:rPr>
            </w:pPr>
            <w:r w:rsidRPr="00E0028A">
              <w:rPr>
                <w:b/>
                <w:i/>
              </w:rPr>
              <w:t>Corina Rotaru-Lungu</w:t>
            </w:r>
          </w:p>
        </w:tc>
        <w:tc>
          <w:tcPr>
            <w:tcW w:w="6945" w:type="dxa"/>
          </w:tcPr>
          <w:p w14:paraId="11B75DE0" w14:textId="4DFCCC0F" w:rsidR="00BF56A3" w:rsidRPr="00E0028A" w:rsidRDefault="003519FE" w:rsidP="00474D02">
            <w:pPr>
              <w:contextualSpacing/>
            </w:pPr>
            <w:r w:rsidRPr="001B080C">
              <w:t>dr. șt. med.</w:t>
            </w:r>
            <w:r>
              <w:t xml:space="preserve">, cercet. </w:t>
            </w:r>
            <w:r w:rsidR="008465C2">
              <w:t>ș</w:t>
            </w:r>
            <w:r>
              <w:t>t., L</w:t>
            </w:r>
            <w:r w:rsidR="00BF56A3" w:rsidRPr="00E0028A">
              <w:t xml:space="preserve">aboratorul Imunologie și Alergologie, IMSP </w:t>
            </w:r>
            <w:r w:rsidR="00154EAE">
              <w:t>Instituitul de Pneumologie</w:t>
            </w:r>
            <w:r w:rsidR="00BF56A3" w:rsidRPr="00E0028A">
              <w:t xml:space="preserve"> „Chiril Draganiuc”</w:t>
            </w:r>
          </w:p>
        </w:tc>
      </w:tr>
    </w:tbl>
    <w:p w14:paraId="0C9252EF" w14:textId="77777777" w:rsidR="00AD1B39" w:rsidRPr="008E7741" w:rsidRDefault="00AD1B39" w:rsidP="00AD1B39">
      <w:pPr>
        <w:rPr>
          <w:b/>
          <w:bCs/>
        </w:rPr>
      </w:pPr>
      <w:r w:rsidRPr="008E7741">
        <w:rPr>
          <w:b/>
          <w:bCs/>
        </w:rPr>
        <w:t>Recenzenți: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5"/>
      </w:tblGrid>
      <w:tr w:rsidR="00AD1B39" w:rsidRPr="008E7741" w14:paraId="04E17E88" w14:textId="77777777" w:rsidTr="001B080C">
        <w:tc>
          <w:tcPr>
            <w:tcW w:w="2552" w:type="dxa"/>
            <w:tcBorders>
              <w:top w:val="single" w:sz="4" w:space="0" w:color="auto"/>
              <w:left w:val="single" w:sz="4" w:space="0" w:color="auto"/>
              <w:bottom w:val="single" w:sz="4" w:space="0" w:color="auto"/>
              <w:right w:val="single" w:sz="4" w:space="0" w:color="auto"/>
            </w:tcBorders>
            <w:shd w:val="clear" w:color="auto" w:fill="C0C0C0"/>
          </w:tcPr>
          <w:p w14:paraId="64845FFB" w14:textId="77777777" w:rsidR="00AD1B39" w:rsidRPr="008E7741" w:rsidRDefault="00AD1B39" w:rsidP="00AB21B4">
            <w:pPr>
              <w:jc w:val="center"/>
              <w:rPr>
                <w:b/>
                <w:bCs/>
                <w:smallCaps/>
              </w:rPr>
            </w:pPr>
            <w:r w:rsidRPr="008E7741">
              <w:rPr>
                <w:b/>
              </w:rPr>
              <w:t>Prenume, n</w:t>
            </w:r>
            <w:r w:rsidRPr="008E7741">
              <w:rPr>
                <w:b/>
                <w:bCs/>
              </w:rPr>
              <w:t>ume</w:t>
            </w:r>
          </w:p>
        </w:tc>
        <w:tc>
          <w:tcPr>
            <w:tcW w:w="6945" w:type="dxa"/>
            <w:tcBorders>
              <w:top w:val="single" w:sz="4" w:space="0" w:color="auto"/>
              <w:left w:val="single" w:sz="4" w:space="0" w:color="auto"/>
              <w:bottom w:val="single" w:sz="4" w:space="0" w:color="auto"/>
              <w:right w:val="single" w:sz="4" w:space="0" w:color="auto"/>
            </w:tcBorders>
            <w:shd w:val="clear" w:color="auto" w:fill="C0C0C0"/>
          </w:tcPr>
          <w:p w14:paraId="45631320" w14:textId="77777777" w:rsidR="00AD1B39" w:rsidRPr="008E7741" w:rsidRDefault="00AD1B39" w:rsidP="00AB21B4">
            <w:pPr>
              <w:jc w:val="center"/>
              <w:rPr>
                <w:b/>
                <w:bCs/>
                <w:smallCaps/>
              </w:rPr>
            </w:pPr>
            <w:r w:rsidRPr="008E7741">
              <w:rPr>
                <w:b/>
                <w:bCs/>
              </w:rPr>
              <w:t>Funcția, instituția</w:t>
            </w:r>
          </w:p>
        </w:tc>
      </w:tr>
      <w:tr w:rsidR="00AD1B39" w:rsidRPr="008E7741" w14:paraId="18F4AC36" w14:textId="77777777" w:rsidTr="001B080C">
        <w:tc>
          <w:tcPr>
            <w:tcW w:w="2552" w:type="dxa"/>
          </w:tcPr>
          <w:p w14:paraId="59BFDAF5" w14:textId="2B02C930" w:rsidR="00AD1B39" w:rsidRPr="008E7741" w:rsidRDefault="00AD1B39" w:rsidP="00AB21B4">
            <w:pPr>
              <w:adjustRightInd w:val="0"/>
              <w:spacing w:after="200"/>
              <w:ind w:left="596" w:hanging="533"/>
              <w:rPr>
                <w:b/>
                <w:smallCaps/>
              </w:rPr>
            </w:pPr>
            <w:r>
              <w:rPr>
                <w:b/>
                <w:bCs/>
                <w:i/>
              </w:rPr>
              <w:t>Constantin Iavorschi</w:t>
            </w:r>
          </w:p>
        </w:tc>
        <w:tc>
          <w:tcPr>
            <w:tcW w:w="6945" w:type="dxa"/>
          </w:tcPr>
          <w:p w14:paraId="303FC1A5" w14:textId="3A2161A6" w:rsidR="00AD1B39" w:rsidRPr="008E7741" w:rsidRDefault="00AD1B39" w:rsidP="00AB21B4">
            <w:pPr>
              <w:rPr>
                <w:b/>
                <w:smallCaps/>
              </w:rPr>
            </w:pPr>
            <w:r w:rsidRPr="008E7741">
              <w:t xml:space="preserve">dr. </w:t>
            </w:r>
            <w:r>
              <w:t xml:space="preserve">hab. </w:t>
            </w:r>
            <w:r w:rsidRPr="008E7741">
              <w:t xml:space="preserve">șt. med., </w:t>
            </w:r>
            <w:r>
              <w:t>prof. cercet</w:t>
            </w:r>
            <w:r w:rsidRPr="008E7741">
              <w:t xml:space="preserve">., </w:t>
            </w:r>
            <w:r>
              <w:t>acad. al AȘMM, IMSP Institutul de Pneumologie „Chiril Draganiuc”</w:t>
            </w:r>
          </w:p>
        </w:tc>
      </w:tr>
      <w:tr w:rsidR="00AD1B39" w:rsidRPr="008E7741" w14:paraId="48B9D323" w14:textId="77777777" w:rsidTr="001B080C">
        <w:tc>
          <w:tcPr>
            <w:tcW w:w="2552" w:type="dxa"/>
          </w:tcPr>
          <w:p w14:paraId="7D7F6237" w14:textId="56CB8DA5" w:rsidR="00AD1B39" w:rsidRPr="008E7741" w:rsidRDefault="00AD1B39" w:rsidP="00AB21B4">
            <w:pPr>
              <w:adjustRightInd w:val="0"/>
              <w:spacing w:after="200"/>
              <w:ind w:left="596" w:hanging="533"/>
              <w:rPr>
                <w:b/>
                <w:bCs/>
                <w:i/>
              </w:rPr>
            </w:pPr>
            <w:r w:rsidRPr="008E7741">
              <w:rPr>
                <w:b/>
                <w:bCs/>
                <w:i/>
              </w:rPr>
              <w:t>Serg</w:t>
            </w:r>
            <w:r>
              <w:rPr>
                <w:b/>
                <w:bCs/>
                <w:i/>
              </w:rPr>
              <w:t>hei Pisarenco</w:t>
            </w:r>
          </w:p>
        </w:tc>
        <w:tc>
          <w:tcPr>
            <w:tcW w:w="6945" w:type="dxa"/>
          </w:tcPr>
          <w:p w14:paraId="1AE7C694" w14:textId="731D832D" w:rsidR="00AD1B39" w:rsidRPr="008E7741" w:rsidRDefault="00AD1B39" w:rsidP="00AB21B4">
            <w:r w:rsidRPr="008E7741">
              <w:t>dr. hab. șt. med</w:t>
            </w:r>
            <w:r>
              <w:t>., șef Laboratorul Boli nespecifice ale aparatului respirator</w:t>
            </w:r>
            <w:r w:rsidR="00154EAE">
              <w:t>,</w:t>
            </w:r>
            <w:r>
              <w:t xml:space="preserve"> IMSP Institutul de Pneumologie „Chiril Draganiuc”</w:t>
            </w:r>
          </w:p>
        </w:tc>
      </w:tr>
    </w:tbl>
    <w:p w14:paraId="488059F8" w14:textId="06EF1E72" w:rsidR="00DB666E" w:rsidRPr="00E0028A" w:rsidRDefault="00DB666E" w:rsidP="00DB666E">
      <w:pPr>
        <w:rPr>
          <w:lang w:eastAsia="zh-CN"/>
        </w:rPr>
      </w:pPr>
      <w:r w:rsidRPr="00E0028A">
        <w:rPr>
          <w:b/>
          <w:lang w:eastAsia="zh-CN"/>
        </w:rPr>
        <w:t xml:space="preserve">Protocolul a fost examinat, avizat </w:t>
      </w:r>
      <w:r w:rsidR="00613B48" w:rsidRPr="00E0028A">
        <w:rPr>
          <w:b/>
          <w:lang w:eastAsia="zh-CN"/>
        </w:rPr>
        <w:t>și</w:t>
      </w:r>
      <w:r w:rsidRPr="00E0028A">
        <w:rPr>
          <w:b/>
          <w:lang w:eastAsia="zh-CN"/>
        </w:rPr>
        <w:t xml:space="preserve"> aprobat de:</w:t>
      </w:r>
    </w:p>
    <w:tbl>
      <w:tblPr>
        <w:tblW w:w="9548" w:type="dxa"/>
        <w:tblInd w:w="7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A0" w:firstRow="1" w:lastRow="0" w:firstColumn="1" w:lastColumn="0" w:noHBand="0" w:noVBand="0"/>
      </w:tblPr>
      <w:tblGrid>
        <w:gridCol w:w="5309"/>
        <w:gridCol w:w="4239"/>
      </w:tblGrid>
      <w:tr w:rsidR="00DB666E" w:rsidRPr="00E0028A" w14:paraId="0898BF8D" w14:textId="77777777" w:rsidTr="00915F47">
        <w:trPr>
          <w:tblHeader/>
        </w:trPr>
        <w:tc>
          <w:tcPr>
            <w:tcW w:w="5309" w:type="dxa"/>
            <w:shd w:val="clear" w:color="auto" w:fill="D9D9D9"/>
            <w:tcMar>
              <w:left w:w="73" w:type="dxa"/>
            </w:tcMar>
          </w:tcPr>
          <w:p w14:paraId="628FC177" w14:textId="2073B1E4" w:rsidR="00DB666E" w:rsidRPr="00E0028A" w:rsidRDefault="00DB666E" w:rsidP="00DB666E">
            <w:pPr>
              <w:contextualSpacing/>
              <w:jc w:val="center"/>
              <w:rPr>
                <w:rFonts w:eastAsia="Calibri"/>
                <w:b/>
                <w:bCs/>
                <w:color w:val="000000"/>
                <w:lang w:eastAsia="en-US"/>
              </w:rPr>
            </w:pPr>
            <w:r w:rsidRPr="00E0028A">
              <w:rPr>
                <w:b/>
                <w:bCs/>
              </w:rPr>
              <w:t>Denumirea structurii/instituției</w:t>
            </w:r>
          </w:p>
        </w:tc>
        <w:tc>
          <w:tcPr>
            <w:tcW w:w="4239" w:type="dxa"/>
            <w:shd w:val="clear" w:color="auto" w:fill="D9D9D9"/>
            <w:tcMar>
              <w:left w:w="73" w:type="dxa"/>
            </w:tcMar>
          </w:tcPr>
          <w:p w14:paraId="3FFDD9C9" w14:textId="7448C9C8" w:rsidR="00DB666E" w:rsidRPr="00E0028A" w:rsidRDefault="00DB666E" w:rsidP="00DB666E">
            <w:pPr>
              <w:contextualSpacing/>
              <w:jc w:val="center"/>
              <w:rPr>
                <w:rFonts w:eastAsia="Calibri"/>
                <w:b/>
                <w:bCs/>
                <w:color w:val="000000"/>
                <w:lang w:eastAsia="en-US"/>
              </w:rPr>
            </w:pPr>
            <w:r w:rsidRPr="00E0028A">
              <w:rPr>
                <w:b/>
                <w:bCs/>
              </w:rPr>
              <w:t>P</w:t>
            </w:r>
            <w:r w:rsidR="008465C2">
              <w:rPr>
                <w:b/>
                <w:bCs/>
              </w:rPr>
              <w:t>renume, nume</w:t>
            </w:r>
            <w:r w:rsidRPr="00E0028A">
              <w:rPr>
                <w:b/>
                <w:bCs/>
              </w:rPr>
              <w:t>/funcția</w:t>
            </w:r>
          </w:p>
        </w:tc>
      </w:tr>
      <w:tr w:rsidR="000C01A5" w:rsidRPr="00E0028A" w14:paraId="68614A2B" w14:textId="77777777" w:rsidTr="00915F47">
        <w:tc>
          <w:tcPr>
            <w:tcW w:w="5309" w:type="dxa"/>
            <w:tcBorders>
              <w:top w:val="single" w:sz="4" w:space="0" w:color="00000A"/>
              <w:left w:val="single" w:sz="4" w:space="0" w:color="00000A"/>
              <w:bottom w:val="single" w:sz="4" w:space="0" w:color="00000A"/>
              <w:right w:val="single" w:sz="4" w:space="0" w:color="00000A"/>
            </w:tcBorders>
            <w:tcMar>
              <w:left w:w="73" w:type="dxa"/>
            </w:tcMar>
          </w:tcPr>
          <w:p w14:paraId="66F93B4B" w14:textId="569FE651" w:rsidR="000C01A5" w:rsidRPr="00E0028A" w:rsidRDefault="007E298E" w:rsidP="007E298E">
            <w:pPr>
              <w:contextualSpacing/>
            </w:pPr>
            <w:r w:rsidRPr="00E0028A">
              <w:t>Disciplină de pneumologie și alergologie, Departamentul Medicină Internă,</w:t>
            </w:r>
            <w:r w:rsidR="000C01A5" w:rsidRPr="00E0028A">
              <w:t xml:space="preserve"> USMF</w:t>
            </w:r>
            <w:r w:rsidR="000C01A5" w:rsidRPr="00E0028A">
              <w:rPr>
                <w:rFonts w:eastAsia="Calibri"/>
                <w:lang w:eastAsia="en-US"/>
              </w:rPr>
              <w:t xml:space="preserve"> „Nicolae Testemițanu”</w:t>
            </w:r>
          </w:p>
        </w:tc>
        <w:tc>
          <w:tcPr>
            <w:tcW w:w="4239" w:type="dxa"/>
            <w:tcBorders>
              <w:top w:val="single" w:sz="4" w:space="0" w:color="00000A"/>
              <w:left w:val="single" w:sz="4" w:space="0" w:color="00000A"/>
              <w:bottom w:val="single" w:sz="4" w:space="0" w:color="00000A"/>
              <w:right w:val="single" w:sz="4" w:space="0" w:color="00000A"/>
            </w:tcBorders>
            <w:tcMar>
              <w:left w:w="73" w:type="dxa"/>
            </w:tcMar>
          </w:tcPr>
          <w:p w14:paraId="0264997F" w14:textId="023B0358" w:rsidR="000C01A5" w:rsidRPr="00E0028A" w:rsidRDefault="000C01A5" w:rsidP="00585408">
            <w:pPr>
              <w:contextualSpacing/>
              <w:rPr>
                <w:rFonts w:eastAsia="Calibri"/>
                <w:lang w:eastAsia="en-US"/>
              </w:rPr>
            </w:pPr>
            <w:r w:rsidRPr="00E0028A">
              <w:rPr>
                <w:rFonts w:eastAsia="Calibri"/>
                <w:b/>
                <w:i/>
                <w:lang w:eastAsia="en-US"/>
              </w:rPr>
              <w:t xml:space="preserve">Alexandru </w:t>
            </w:r>
            <w:r w:rsidR="00417F0B" w:rsidRPr="00E0028A">
              <w:rPr>
                <w:rFonts w:eastAsia="Calibri"/>
                <w:b/>
                <w:i/>
                <w:lang w:eastAsia="en-US"/>
              </w:rPr>
              <w:t>Corlăteanu</w:t>
            </w:r>
            <w:r w:rsidRPr="00E0028A">
              <w:rPr>
                <w:rFonts w:eastAsia="Calibri"/>
                <w:b/>
                <w:i/>
                <w:lang w:eastAsia="en-US"/>
              </w:rPr>
              <w:t>,</w:t>
            </w:r>
            <w:r w:rsidRPr="00E0028A">
              <w:rPr>
                <w:rFonts w:eastAsia="Calibri"/>
                <w:lang w:eastAsia="en-US"/>
              </w:rPr>
              <w:t xml:space="preserve"> </w:t>
            </w:r>
            <w:r w:rsidR="00585408" w:rsidRPr="00E0028A">
              <w:rPr>
                <w:rFonts w:eastAsia="Calibri"/>
                <w:lang w:eastAsia="en-US"/>
              </w:rPr>
              <w:t>dr. hab. șt. med.,</w:t>
            </w:r>
            <w:r w:rsidRPr="00E0028A">
              <w:rPr>
                <w:rFonts w:eastAsia="Calibri"/>
                <w:highlight w:val="white"/>
                <w:lang w:eastAsia="en-US"/>
              </w:rPr>
              <w:t xml:space="preserve"> </w:t>
            </w:r>
            <w:r w:rsidR="00585408" w:rsidRPr="00E0028A">
              <w:rPr>
                <w:rFonts w:eastAsia="Calibri"/>
                <w:lang w:eastAsia="en-US"/>
              </w:rPr>
              <w:t>prof</w:t>
            </w:r>
            <w:r w:rsidR="00F353DF">
              <w:rPr>
                <w:rFonts w:eastAsia="Calibri"/>
                <w:lang w:eastAsia="en-US"/>
              </w:rPr>
              <w:t>.</w:t>
            </w:r>
            <w:r w:rsidR="00585408" w:rsidRPr="00E0028A">
              <w:rPr>
                <w:rFonts w:eastAsia="Calibri"/>
                <w:lang w:eastAsia="en-US"/>
              </w:rPr>
              <w:t xml:space="preserve"> univ</w:t>
            </w:r>
            <w:r w:rsidR="00F353DF">
              <w:rPr>
                <w:rFonts w:eastAsia="Calibri"/>
                <w:lang w:eastAsia="en-US"/>
              </w:rPr>
              <w:t>.</w:t>
            </w:r>
            <w:r w:rsidR="00585408" w:rsidRPr="00E0028A">
              <w:rPr>
                <w:rFonts w:eastAsia="Calibri"/>
                <w:lang w:eastAsia="en-US"/>
              </w:rPr>
              <w:t xml:space="preserve">, </w:t>
            </w:r>
            <w:r w:rsidRPr="00E0028A">
              <w:rPr>
                <w:rFonts w:eastAsia="Calibri"/>
                <w:highlight w:val="white"/>
                <w:lang w:eastAsia="en-US"/>
              </w:rPr>
              <w:t xml:space="preserve">șef </w:t>
            </w:r>
            <w:r w:rsidR="00F353DF">
              <w:rPr>
                <w:rFonts w:eastAsia="Calibri"/>
                <w:lang w:eastAsia="en-US"/>
              </w:rPr>
              <w:t>D</w:t>
            </w:r>
            <w:r w:rsidRPr="00E0028A">
              <w:rPr>
                <w:rFonts w:eastAsia="Calibri"/>
                <w:lang w:eastAsia="en-US"/>
              </w:rPr>
              <w:t>isciplină</w:t>
            </w:r>
          </w:p>
        </w:tc>
      </w:tr>
      <w:tr w:rsidR="000C01A5" w:rsidRPr="00E0028A" w14:paraId="1C44FDAE" w14:textId="77777777" w:rsidTr="00915F47">
        <w:tc>
          <w:tcPr>
            <w:tcW w:w="5309" w:type="dxa"/>
            <w:tcBorders>
              <w:top w:val="single" w:sz="4" w:space="0" w:color="00000A"/>
              <w:left w:val="single" w:sz="4" w:space="0" w:color="00000A"/>
              <w:bottom w:val="single" w:sz="4" w:space="0" w:color="00000A"/>
              <w:right w:val="single" w:sz="4" w:space="0" w:color="00000A"/>
            </w:tcBorders>
            <w:tcMar>
              <w:left w:w="73" w:type="dxa"/>
            </w:tcMar>
          </w:tcPr>
          <w:p w14:paraId="776733D4" w14:textId="6AD65766" w:rsidR="000C01A5" w:rsidRPr="00E0028A" w:rsidRDefault="000C01A5" w:rsidP="00DB666E">
            <w:pPr>
              <w:contextualSpacing/>
              <w:rPr>
                <w:rFonts w:eastAsia="Calibri"/>
                <w:color w:val="000000"/>
                <w:highlight w:val="yellow"/>
                <w:lang w:eastAsia="en-US"/>
              </w:rPr>
            </w:pPr>
            <w:r w:rsidRPr="00E0028A">
              <w:rPr>
                <w:rFonts w:eastAsia="Calibri"/>
                <w:lang w:eastAsia="en-US"/>
              </w:rPr>
              <w:t xml:space="preserve">Comisia științifico-metodică de profil </w:t>
            </w:r>
            <w:r w:rsidR="00A525EA" w:rsidRPr="00E0028A">
              <w:rPr>
                <w:rFonts w:eastAsia="Calibri"/>
                <w:lang w:eastAsia="en-US"/>
              </w:rPr>
              <w:t>Medicina internă</w:t>
            </w:r>
            <w:r w:rsidRPr="00E0028A">
              <w:rPr>
                <w:rFonts w:eastAsia="Calibri"/>
                <w:lang w:eastAsia="en-US"/>
              </w:rPr>
              <w:t>, USMF „Nicolae Testemițanu”</w:t>
            </w:r>
          </w:p>
        </w:tc>
        <w:tc>
          <w:tcPr>
            <w:tcW w:w="4239" w:type="dxa"/>
            <w:tcBorders>
              <w:top w:val="single" w:sz="4" w:space="0" w:color="00000A"/>
              <w:left w:val="single" w:sz="4" w:space="0" w:color="00000A"/>
              <w:bottom w:val="single" w:sz="4" w:space="0" w:color="00000A"/>
              <w:right w:val="single" w:sz="4" w:space="0" w:color="00000A"/>
            </w:tcBorders>
            <w:tcMar>
              <w:left w:w="73" w:type="dxa"/>
            </w:tcMar>
          </w:tcPr>
          <w:p w14:paraId="4D3C458D" w14:textId="7B2A6D28" w:rsidR="00481B16" w:rsidRPr="00E0028A" w:rsidRDefault="00481B16" w:rsidP="00481B16">
            <w:pPr>
              <w:contextualSpacing/>
              <w:rPr>
                <w:rFonts w:eastAsia="Calibri"/>
                <w:color w:val="000000"/>
                <w:lang w:eastAsia="en-US"/>
              </w:rPr>
            </w:pPr>
            <w:r w:rsidRPr="00E0028A">
              <w:rPr>
                <w:rFonts w:eastAsia="Calibri"/>
                <w:b/>
                <w:bCs/>
                <w:i/>
                <w:iCs/>
                <w:color w:val="000000"/>
                <w:lang w:eastAsia="en-US"/>
              </w:rPr>
              <w:t>Livi Grib,</w:t>
            </w:r>
            <w:r w:rsidRPr="00E0028A">
              <w:rPr>
                <w:rFonts w:eastAsia="Calibri"/>
                <w:color w:val="000000"/>
                <w:lang w:eastAsia="en-US"/>
              </w:rPr>
              <w:t xml:space="preserve"> </w:t>
            </w:r>
            <w:r w:rsidR="00585408" w:rsidRPr="00E0028A">
              <w:rPr>
                <w:rFonts w:eastAsia="Calibri"/>
                <w:color w:val="000000"/>
                <w:lang w:eastAsia="en-US"/>
              </w:rPr>
              <w:t>dr. hab. șt. med., prof</w:t>
            </w:r>
            <w:r w:rsidR="00F353DF">
              <w:rPr>
                <w:rFonts w:eastAsia="Calibri"/>
                <w:color w:val="000000"/>
                <w:lang w:eastAsia="en-US"/>
              </w:rPr>
              <w:t>.</w:t>
            </w:r>
            <w:r w:rsidR="00585408" w:rsidRPr="00E0028A">
              <w:rPr>
                <w:rFonts w:eastAsia="Calibri"/>
                <w:color w:val="000000"/>
                <w:lang w:eastAsia="en-US"/>
              </w:rPr>
              <w:t xml:space="preserve"> univ</w:t>
            </w:r>
            <w:r w:rsidR="00F353DF">
              <w:rPr>
                <w:rFonts w:eastAsia="Calibri"/>
                <w:color w:val="000000"/>
                <w:lang w:eastAsia="en-US"/>
              </w:rPr>
              <w:t>.</w:t>
            </w:r>
            <w:r w:rsidR="00585408" w:rsidRPr="00E0028A">
              <w:rPr>
                <w:rFonts w:eastAsia="Calibri"/>
                <w:color w:val="000000"/>
                <w:lang w:eastAsia="en-US"/>
              </w:rPr>
              <w:t>,</w:t>
            </w:r>
            <w:r w:rsidRPr="00E0028A">
              <w:rPr>
                <w:rFonts w:eastAsia="Calibri"/>
                <w:color w:val="000000"/>
                <w:lang w:eastAsia="en-US"/>
              </w:rPr>
              <w:t xml:space="preserve"> </w:t>
            </w:r>
            <w:r w:rsidR="00F353DF" w:rsidRPr="00E0028A">
              <w:rPr>
                <w:rFonts w:eastAsia="Calibri"/>
                <w:color w:val="000000"/>
                <w:lang w:eastAsia="en-US"/>
              </w:rPr>
              <w:t>președinte</w:t>
            </w:r>
          </w:p>
        </w:tc>
      </w:tr>
      <w:tr w:rsidR="000C01A5" w:rsidRPr="00E0028A" w14:paraId="0CE6D0FC" w14:textId="77777777" w:rsidTr="00915F47">
        <w:tc>
          <w:tcPr>
            <w:tcW w:w="5309" w:type="dxa"/>
            <w:tcBorders>
              <w:top w:val="single" w:sz="4" w:space="0" w:color="00000A"/>
              <w:left w:val="single" w:sz="4" w:space="0" w:color="00000A"/>
              <w:bottom w:val="single" w:sz="4" w:space="0" w:color="00000A"/>
              <w:right w:val="single" w:sz="4" w:space="0" w:color="00000A"/>
            </w:tcBorders>
            <w:tcMar>
              <w:left w:w="73" w:type="dxa"/>
            </w:tcMar>
          </w:tcPr>
          <w:p w14:paraId="1DC4AC51" w14:textId="25B90F98" w:rsidR="000C01A5" w:rsidRPr="00E0028A" w:rsidRDefault="00D67734" w:rsidP="00DB666E">
            <w:pPr>
              <w:ind w:right="-108"/>
              <w:contextualSpacing/>
              <w:rPr>
                <w:rFonts w:eastAsia="Calibri"/>
                <w:color w:val="000000"/>
                <w:lang w:eastAsia="en-US"/>
              </w:rPr>
            </w:pPr>
            <w:r w:rsidRPr="00E0028A">
              <w:rPr>
                <w:lang w:eastAsia="en-US"/>
              </w:rPr>
              <w:t>Catedra de farmacologie și farmacologie clinică, USMF „Nicolae Testemițanu”</w:t>
            </w:r>
          </w:p>
        </w:tc>
        <w:tc>
          <w:tcPr>
            <w:tcW w:w="4239" w:type="dxa"/>
            <w:tcBorders>
              <w:top w:val="single" w:sz="4" w:space="0" w:color="00000A"/>
              <w:left w:val="single" w:sz="4" w:space="0" w:color="00000A"/>
              <w:bottom w:val="single" w:sz="4" w:space="0" w:color="00000A"/>
              <w:right w:val="single" w:sz="4" w:space="0" w:color="00000A"/>
            </w:tcBorders>
            <w:tcMar>
              <w:left w:w="73" w:type="dxa"/>
            </w:tcMar>
          </w:tcPr>
          <w:p w14:paraId="1D136A6E" w14:textId="20ACDEC6" w:rsidR="000C01A5" w:rsidRPr="00E0028A" w:rsidRDefault="000C01A5" w:rsidP="007E298E">
            <w:pPr>
              <w:contextualSpacing/>
              <w:rPr>
                <w:rFonts w:eastAsia="Calibri"/>
                <w:color w:val="000000"/>
                <w:lang w:eastAsia="en-US"/>
              </w:rPr>
            </w:pPr>
            <w:r w:rsidRPr="00E0028A">
              <w:rPr>
                <w:b/>
                <w:i/>
                <w:lang w:eastAsia="en-US"/>
              </w:rPr>
              <w:t>Nicolae Bacinschi</w:t>
            </w:r>
            <w:r w:rsidRPr="00E0028A">
              <w:rPr>
                <w:lang w:eastAsia="en-US"/>
              </w:rPr>
              <w:t xml:space="preserve">, </w:t>
            </w:r>
            <w:r w:rsidR="00D67734" w:rsidRPr="00E0028A">
              <w:rPr>
                <w:lang w:eastAsia="en-US"/>
              </w:rPr>
              <w:t>dr. hab. șt. med., prof. univ., șef catedră</w:t>
            </w:r>
          </w:p>
        </w:tc>
      </w:tr>
      <w:tr w:rsidR="000C01A5" w:rsidRPr="00E0028A" w14:paraId="3D1E1827" w14:textId="77777777" w:rsidTr="00915F47">
        <w:trPr>
          <w:trHeight w:val="253"/>
        </w:trPr>
        <w:tc>
          <w:tcPr>
            <w:tcW w:w="5309" w:type="dxa"/>
            <w:tcBorders>
              <w:top w:val="single" w:sz="4" w:space="0" w:color="00000A"/>
              <w:left w:val="single" w:sz="4" w:space="0" w:color="00000A"/>
              <w:bottom w:val="single" w:sz="4" w:space="0" w:color="00000A"/>
              <w:right w:val="single" w:sz="4" w:space="0" w:color="00000A"/>
            </w:tcBorders>
            <w:tcMar>
              <w:left w:w="73" w:type="dxa"/>
            </w:tcMar>
          </w:tcPr>
          <w:p w14:paraId="0DEC10EB" w14:textId="4E3E4CEF" w:rsidR="000C01A5" w:rsidRPr="00E0028A" w:rsidRDefault="000C01A5" w:rsidP="00DB666E">
            <w:pPr>
              <w:contextualSpacing/>
              <w:rPr>
                <w:rFonts w:eastAsia="Calibri"/>
                <w:color w:val="000000"/>
                <w:lang w:eastAsia="en-US"/>
              </w:rPr>
            </w:pPr>
            <w:r w:rsidRPr="00E0028A">
              <w:rPr>
                <w:lang w:eastAsia="en-US"/>
              </w:rPr>
              <w:t xml:space="preserve">Catedra de medicina de laborator, </w:t>
            </w:r>
            <w:r w:rsidRPr="00E0028A">
              <w:t>USMF</w:t>
            </w:r>
            <w:r w:rsidRPr="00E0028A">
              <w:rPr>
                <w:rFonts w:eastAsia="Calibri"/>
                <w:lang w:eastAsia="en-US"/>
              </w:rPr>
              <w:t xml:space="preserve"> „Nicolae Testemițanu”</w:t>
            </w:r>
            <w:r w:rsidR="00DB0967" w:rsidRPr="00E0028A">
              <w:rPr>
                <w:rFonts w:eastAsia="Calibri"/>
                <w:lang w:eastAsia="en-US"/>
              </w:rPr>
              <w:t xml:space="preserve"> </w:t>
            </w:r>
          </w:p>
        </w:tc>
        <w:tc>
          <w:tcPr>
            <w:tcW w:w="4239" w:type="dxa"/>
            <w:tcBorders>
              <w:top w:val="single" w:sz="4" w:space="0" w:color="00000A"/>
              <w:left w:val="single" w:sz="4" w:space="0" w:color="00000A"/>
              <w:bottom w:val="single" w:sz="4" w:space="0" w:color="00000A"/>
              <w:right w:val="single" w:sz="4" w:space="0" w:color="00000A"/>
            </w:tcBorders>
            <w:tcMar>
              <w:left w:w="73" w:type="dxa"/>
            </w:tcMar>
          </w:tcPr>
          <w:p w14:paraId="3451B1C8" w14:textId="50E84439" w:rsidR="000C01A5" w:rsidRPr="00E0028A" w:rsidRDefault="000C01A5" w:rsidP="00481B16">
            <w:pPr>
              <w:tabs>
                <w:tab w:val="left" w:pos="3402"/>
              </w:tabs>
              <w:autoSpaceDE w:val="0"/>
              <w:autoSpaceDN w:val="0"/>
              <w:adjustRightInd w:val="0"/>
              <w:rPr>
                <w:color w:val="000000"/>
                <w:lang w:bidi="ru-RU"/>
              </w:rPr>
            </w:pPr>
            <w:r w:rsidRPr="00E0028A">
              <w:rPr>
                <w:b/>
                <w:i/>
                <w:lang w:eastAsia="en-US"/>
              </w:rPr>
              <w:t>Anatolie Vișnevschi</w:t>
            </w:r>
            <w:r w:rsidRPr="00E0028A">
              <w:rPr>
                <w:lang w:eastAsia="en-US"/>
              </w:rPr>
              <w:t xml:space="preserve">, </w:t>
            </w:r>
            <w:r w:rsidR="007E298E" w:rsidRPr="00E0028A">
              <w:rPr>
                <w:lang w:eastAsia="en-US"/>
              </w:rPr>
              <w:t>dr. hab. șt. med., prof</w:t>
            </w:r>
            <w:r w:rsidR="00F353DF">
              <w:rPr>
                <w:lang w:eastAsia="en-US"/>
              </w:rPr>
              <w:t>.</w:t>
            </w:r>
            <w:r w:rsidR="007E298E" w:rsidRPr="00E0028A">
              <w:rPr>
                <w:lang w:eastAsia="en-US"/>
              </w:rPr>
              <w:t xml:space="preserve"> univ</w:t>
            </w:r>
            <w:r w:rsidR="00F353DF">
              <w:rPr>
                <w:lang w:eastAsia="en-US"/>
              </w:rPr>
              <w:t>.</w:t>
            </w:r>
            <w:r w:rsidR="007E298E" w:rsidRPr="00E0028A">
              <w:rPr>
                <w:lang w:eastAsia="en-US"/>
              </w:rPr>
              <w:t>,</w:t>
            </w:r>
            <w:r w:rsidR="00656202" w:rsidRPr="00E0028A">
              <w:rPr>
                <w:lang w:eastAsia="en-US"/>
              </w:rPr>
              <w:t xml:space="preserve"> </w:t>
            </w:r>
            <w:r w:rsidRPr="00E0028A">
              <w:rPr>
                <w:lang w:eastAsia="en-US"/>
              </w:rPr>
              <w:t>șef catedră</w:t>
            </w:r>
          </w:p>
        </w:tc>
      </w:tr>
      <w:tr w:rsidR="000C01A5" w:rsidRPr="00E0028A" w14:paraId="36D55D36" w14:textId="77777777" w:rsidTr="00915F47">
        <w:tc>
          <w:tcPr>
            <w:tcW w:w="5309" w:type="dxa"/>
            <w:tcBorders>
              <w:top w:val="single" w:sz="4" w:space="0" w:color="00000A"/>
              <w:left w:val="single" w:sz="4" w:space="0" w:color="00000A"/>
              <w:bottom w:val="single" w:sz="4" w:space="0" w:color="00000A"/>
              <w:right w:val="single" w:sz="4" w:space="0" w:color="00000A"/>
            </w:tcBorders>
            <w:tcMar>
              <w:left w:w="73" w:type="dxa"/>
            </w:tcMar>
          </w:tcPr>
          <w:p w14:paraId="4691697B" w14:textId="340908F4" w:rsidR="000C01A5" w:rsidRPr="00E0028A" w:rsidRDefault="000C01A5" w:rsidP="00DB666E">
            <w:pPr>
              <w:contextualSpacing/>
              <w:rPr>
                <w:rFonts w:eastAsia="Calibri"/>
                <w:color w:val="000000"/>
                <w:lang w:eastAsia="en-US"/>
              </w:rPr>
            </w:pPr>
            <w:r w:rsidRPr="00E0028A">
              <w:rPr>
                <w:lang w:eastAsia="en-US"/>
              </w:rPr>
              <w:lastRenderedPageBreak/>
              <w:t>Catedra de medicină de familie, USMF „Nicolae Testemițanu”</w:t>
            </w:r>
            <w:r w:rsidR="00DB0967" w:rsidRPr="00E0028A">
              <w:rPr>
                <w:lang w:eastAsia="en-US"/>
              </w:rPr>
              <w:t xml:space="preserve"> </w:t>
            </w:r>
          </w:p>
        </w:tc>
        <w:tc>
          <w:tcPr>
            <w:tcW w:w="4239" w:type="dxa"/>
            <w:tcBorders>
              <w:top w:val="single" w:sz="4" w:space="0" w:color="00000A"/>
              <w:left w:val="single" w:sz="4" w:space="0" w:color="00000A"/>
              <w:bottom w:val="single" w:sz="4" w:space="0" w:color="00000A"/>
              <w:right w:val="single" w:sz="4" w:space="0" w:color="00000A"/>
            </w:tcBorders>
            <w:tcMar>
              <w:left w:w="73" w:type="dxa"/>
            </w:tcMar>
          </w:tcPr>
          <w:p w14:paraId="5388814E" w14:textId="466F3AC4" w:rsidR="000C01A5" w:rsidRPr="00E0028A" w:rsidRDefault="000C01A5" w:rsidP="00481B16">
            <w:pPr>
              <w:contextualSpacing/>
              <w:rPr>
                <w:rFonts w:eastAsia="Calibri"/>
                <w:color w:val="000000"/>
                <w:lang w:eastAsia="en-US"/>
              </w:rPr>
            </w:pPr>
            <w:r w:rsidRPr="00E0028A">
              <w:rPr>
                <w:b/>
                <w:i/>
                <w:lang w:eastAsia="en-US"/>
              </w:rPr>
              <w:t>Ghenadie Curocichin</w:t>
            </w:r>
            <w:r w:rsidRPr="00E0028A">
              <w:rPr>
                <w:lang w:eastAsia="en-US"/>
              </w:rPr>
              <w:t xml:space="preserve">, </w:t>
            </w:r>
            <w:r w:rsidR="00585408" w:rsidRPr="00E0028A">
              <w:rPr>
                <w:lang w:eastAsia="en-US"/>
              </w:rPr>
              <w:t>dr. hab. șt. med., prof</w:t>
            </w:r>
            <w:r w:rsidR="00F353DF">
              <w:rPr>
                <w:lang w:eastAsia="en-US"/>
              </w:rPr>
              <w:t>.</w:t>
            </w:r>
            <w:r w:rsidR="00585408" w:rsidRPr="00E0028A">
              <w:rPr>
                <w:lang w:eastAsia="en-US"/>
              </w:rPr>
              <w:t xml:space="preserve"> univ</w:t>
            </w:r>
            <w:r w:rsidR="00F353DF">
              <w:rPr>
                <w:lang w:eastAsia="en-US"/>
              </w:rPr>
              <w:t>.</w:t>
            </w:r>
            <w:r w:rsidR="00585408" w:rsidRPr="00E0028A">
              <w:rPr>
                <w:lang w:eastAsia="en-US"/>
              </w:rPr>
              <w:t>,</w:t>
            </w:r>
            <w:r w:rsidRPr="00E0028A">
              <w:rPr>
                <w:lang w:eastAsia="en-US"/>
              </w:rPr>
              <w:t xml:space="preserve"> șef catedră</w:t>
            </w:r>
          </w:p>
        </w:tc>
      </w:tr>
      <w:tr w:rsidR="000C01A5" w:rsidRPr="00E0028A" w14:paraId="1064BC84" w14:textId="77777777" w:rsidTr="00915F47">
        <w:tc>
          <w:tcPr>
            <w:tcW w:w="5309" w:type="dxa"/>
            <w:tcBorders>
              <w:top w:val="single" w:sz="4" w:space="0" w:color="00000A"/>
              <w:left w:val="single" w:sz="4" w:space="0" w:color="00000A"/>
              <w:bottom w:val="single" w:sz="4" w:space="0" w:color="00000A"/>
              <w:right w:val="single" w:sz="4" w:space="0" w:color="00000A"/>
            </w:tcBorders>
            <w:tcMar>
              <w:left w:w="73" w:type="dxa"/>
            </w:tcMar>
          </w:tcPr>
          <w:p w14:paraId="3265AC39" w14:textId="77777777" w:rsidR="000C01A5" w:rsidRPr="00E0028A" w:rsidRDefault="000C01A5" w:rsidP="00DB666E">
            <w:pPr>
              <w:contextualSpacing/>
              <w:rPr>
                <w:lang w:eastAsia="en-US"/>
              </w:rPr>
            </w:pPr>
            <w:r w:rsidRPr="00E0028A">
              <w:rPr>
                <w:lang w:eastAsia="en-US"/>
              </w:rPr>
              <w:t>Agenția Națională pentru Sănătate Publică</w:t>
            </w:r>
          </w:p>
        </w:tc>
        <w:tc>
          <w:tcPr>
            <w:tcW w:w="4239" w:type="dxa"/>
            <w:tcBorders>
              <w:top w:val="single" w:sz="4" w:space="0" w:color="00000A"/>
              <w:left w:val="single" w:sz="4" w:space="0" w:color="00000A"/>
              <w:bottom w:val="single" w:sz="4" w:space="0" w:color="00000A"/>
              <w:right w:val="single" w:sz="4" w:space="0" w:color="00000A"/>
            </w:tcBorders>
            <w:tcMar>
              <w:left w:w="73" w:type="dxa"/>
            </w:tcMar>
          </w:tcPr>
          <w:p w14:paraId="018CC4C0" w14:textId="77777777" w:rsidR="000C01A5" w:rsidRPr="00E0028A" w:rsidRDefault="000C01A5" w:rsidP="00481B16">
            <w:pPr>
              <w:contextualSpacing/>
              <w:rPr>
                <w:b/>
                <w:i/>
                <w:lang w:eastAsia="en-US"/>
              </w:rPr>
            </w:pPr>
            <w:r w:rsidRPr="00E0028A">
              <w:rPr>
                <w:b/>
                <w:i/>
                <w:lang w:eastAsia="en-US"/>
              </w:rPr>
              <w:t xml:space="preserve">Nicolae Jelamschi, </w:t>
            </w:r>
            <w:r w:rsidRPr="00F353DF">
              <w:rPr>
                <w:bCs/>
                <w:iCs/>
                <w:lang w:eastAsia="en-US"/>
              </w:rPr>
              <w:t>director</w:t>
            </w:r>
          </w:p>
        </w:tc>
      </w:tr>
      <w:tr w:rsidR="000C01A5" w:rsidRPr="00E0028A" w14:paraId="70D1133E" w14:textId="77777777" w:rsidTr="00915F47">
        <w:tc>
          <w:tcPr>
            <w:tcW w:w="5309" w:type="dxa"/>
            <w:tcBorders>
              <w:top w:val="single" w:sz="4" w:space="0" w:color="00000A"/>
              <w:left w:val="single" w:sz="4" w:space="0" w:color="00000A"/>
              <w:bottom w:val="single" w:sz="4" w:space="0" w:color="00000A"/>
              <w:right w:val="single" w:sz="4" w:space="0" w:color="00000A"/>
            </w:tcBorders>
            <w:tcMar>
              <w:left w:w="73" w:type="dxa"/>
            </w:tcMar>
          </w:tcPr>
          <w:p w14:paraId="03A0C15D" w14:textId="0121C335" w:rsidR="000C01A5" w:rsidRPr="00E0028A" w:rsidRDefault="00DB0967" w:rsidP="00DB666E">
            <w:pPr>
              <w:contextualSpacing/>
              <w:rPr>
                <w:rFonts w:eastAsia="Calibri"/>
                <w:color w:val="000000"/>
                <w:lang w:eastAsia="en-US"/>
              </w:rPr>
            </w:pPr>
            <w:r w:rsidRPr="00E0028A">
              <w:rPr>
                <w:lang w:eastAsia="en-US"/>
              </w:rPr>
              <w:t>Agenția</w:t>
            </w:r>
            <w:r w:rsidR="000C01A5" w:rsidRPr="00E0028A">
              <w:rPr>
                <w:lang w:eastAsia="en-US"/>
              </w:rPr>
              <w:t xml:space="preserve"> Medicamentului </w:t>
            </w:r>
            <w:r w:rsidR="00613B48" w:rsidRPr="00E0028A">
              <w:rPr>
                <w:lang w:eastAsia="en-US"/>
              </w:rPr>
              <w:t>și</w:t>
            </w:r>
            <w:r w:rsidR="000C01A5" w:rsidRPr="00E0028A">
              <w:rPr>
                <w:lang w:eastAsia="en-US"/>
              </w:rPr>
              <w:t xml:space="preserve"> Dispozitivelor Medicale</w:t>
            </w:r>
          </w:p>
        </w:tc>
        <w:tc>
          <w:tcPr>
            <w:tcW w:w="4239" w:type="dxa"/>
            <w:tcBorders>
              <w:top w:val="single" w:sz="4" w:space="0" w:color="00000A"/>
              <w:left w:val="single" w:sz="4" w:space="0" w:color="00000A"/>
              <w:bottom w:val="single" w:sz="4" w:space="0" w:color="00000A"/>
              <w:right w:val="single" w:sz="4" w:space="0" w:color="00000A"/>
            </w:tcBorders>
            <w:tcMar>
              <w:left w:w="73" w:type="dxa"/>
            </w:tcMar>
          </w:tcPr>
          <w:p w14:paraId="4926CE9C" w14:textId="2DBF02F7" w:rsidR="000C01A5" w:rsidRPr="00E0028A" w:rsidRDefault="00364DC7" w:rsidP="00481B16">
            <w:pPr>
              <w:contextualSpacing/>
              <w:rPr>
                <w:rFonts w:eastAsia="Calibri"/>
                <w:strike/>
                <w:color w:val="000000"/>
                <w:lang w:eastAsia="en-US"/>
              </w:rPr>
            </w:pPr>
            <w:r w:rsidRPr="00E0028A">
              <w:rPr>
                <w:b/>
                <w:i/>
                <w:lang w:eastAsia="en-US"/>
              </w:rPr>
              <w:t>Iuliana Albu</w:t>
            </w:r>
            <w:r w:rsidR="000C01A5" w:rsidRPr="00E0028A">
              <w:rPr>
                <w:lang w:eastAsia="en-US"/>
              </w:rPr>
              <w:t>, director general</w:t>
            </w:r>
          </w:p>
        </w:tc>
      </w:tr>
      <w:tr w:rsidR="000C01A5" w:rsidRPr="00E0028A" w14:paraId="2060209E" w14:textId="77777777" w:rsidTr="00915F47">
        <w:tc>
          <w:tcPr>
            <w:tcW w:w="5309" w:type="dxa"/>
            <w:tcBorders>
              <w:top w:val="single" w:sz="4" w:space="0" w:color="00000A"/>
              <w:left w:val="single" w:sz="4" w:space="0" w:color="00000A"/>
              <w:bottom w:val="single" w:sz="4" w:space="0" w:color="00000A"/>
              <w:right w:val="single" w:sz="4" w:space="0" w:color="00000A"/>
            </w:tcBorders>
            <w:tcMar>
              <w:left w:w="73" w:type="dxa"/>
            </w:tcMar>
          </w:tcPr>
          <w:p w14:paraId="1FDC2E82" w14:textId="77777777" w:rsidR="000C01A5" w:rsidRPr="00E0028A" w:rsidRDefault="000C01A5" w:rsidP="00DB666E">
            <w:pPr>
              <w:contextualSpacing/>
              <w:rPr>
                <w:rFonts w:eastAsia="Calibri"/>
                <w:lang w:eastAsia="en-US"/>
              </w:rPr>
            </w:pPr>
            <w:r w:rsidRPr="00E0028A">
              <w:rPr>
                <w:lang w:eastAsia="en-US"/>
              </w:rPr>
              <w:t>Compania Națională de Asigurări în Medicină</w:t>
            </w:r>
          </w:p>
        </w:tc>
        <w:tc>
          <w:tcPr>
            <w:tcW w:w="4239" w:type="dxa"/>
            <w:tcBorders>
              <w:top w:val="single" w:sz="4" w:space="0" w:color="00000A"/>
              <w:left w:val="single" w:sz="4" w:space="0" w:color="00000A"/>
              <w:bottom w:val="single" w:sz="4" w:space="0" w:color="00000A"/>
              <w:right w:val="single" w:sz="4" w:space="0" w:color="00000A"/>
            </w:tcBorders>
            <w:tcMar>
              <w:left w:w="73" w:type="dxa"/>
            </w:tcMar>
          </w:tcPr>
          <w:p w14:paraId="5CF0E3CD" w14:textId="77777777" w:rsidR="000C01A5" w:rsidRPr="00E0028A" w:rsidRDefault="000C01A5" w:rsidP="00481B16">
            <w:pPr>
              <w:contextualSpacing/>
              <w:rPr>
                <w:rFonts w:eastAsia="Calibri"/>
                <w:lang w:eastAsia="en-US"/>
              </w:rPr>
            </w:pPr>
            <w:r w:rsidRPr="00E0028A">
              <w:rPr>
                <w:b/>
                <w:i/>
                <w:lang w:eastAsia="en-US"/>
              </w:rPr>
              <w:t>Ion Dodon</w:t>
            </w:r>
            <w:r w:rsidRPr="00E0028A">
              <w:rPr>
                <w:lang w:eastAsia="en-US"/>
              </w:rPr>
              <w:t>, director general</w:t>
            </w:r>
          </w:p>
        </w:tc>
      </w:tr>
      <w:tr w:rsidR="000C01A5" w:rsidRPr="00E0028A" w14:paraId="6DF95938" w14:textId="77777777" w:rsidTr="00915F47">
        <w:tc>
          <w:tcPr>
            <w:tcW w:w="5309" w:type="dxa"/>
            <w:tcBorders>
              <w:top w:val="single" w:sz="4" w:space="0" w:color="00000A"/>
              <w:left w:val="single" w:sz="4" w:space="0" w:color="00000A"/>
              <w:bottom w:val="single" w:sz="4" w:space="0" w:color="00000A"/>
              <w:right w:val="single" w:sz="4" w:space="0" w:color="00000A"/>
            </w:tcBorders>
            <w:tcMar>
              <w:left w:w="73" w:type="dxa"/>
            </w:tcMar>
          </w:tcPr>
          <w:p w14:paraId="22D00B84" w14:textId="77777777" w:rsidR="000C01A5" w:rsidRPr="00E0028A" w:rsidRDefault="000C01A5" w:rsidP="00DB666E">
            <w:pPr>
              <w:contextualSpacing/>
              <w:rPr>
                <w:rFonts w:eastAsia="Calibri"/>
                <w:lang w:eastAsia="en-US"/>
              </w:rPr>
            </w:pPr>
            <w:r w:rsidRPr="00E0028A">
              <w:rPr>
                <w:lang w:eastAsia="en-US"/>
              </w:rPr>
              <w:t>Consiliul de experți al Ministerului Sănătății</w:t>
            </w:r>
          </w:p>
        </w:tc>
        <w:tc>
          <w:tcPr>
            <w:tcW w:w="4239" w:type="dxa"/>
            <w:tcBorders>
              <w:top w:val="single" w:sz="4" w:space="0" w:color="00000A"/>
              <w:left w:val="single" w:sz="4" w:space="0" w:color="00000A"/>
              <w:bottom w:val="single" w:sz="4" w:space="0" w:color="00000A"/>
              <w:right w:val="single" w:sz="4" w:space="0" w:color="00000A"/>
            </w:tcBorders>
            <w:tcMar>
              <w:left w:w="73" w:type="dxa"/>
            </w:tcMar>
          </w:tcPr>
          <w:p w14:paraId="225690AF" w14:textId="0746C4FE" w:rsidR="000C01A5" w:rsidRPr="00E0028A" w:rsidRDefault="000C01A5" w:rsidP="00481B16">
            <w:pPr>
              <w:contextualSpacing/>
              <w:rPr>
                <w:rFonts w:eastAsia="Calibri"/>
                <w:lang w:eastAsia="en-US"/>
              </w:rPr>
            </w:pPr>
            <w:r w:rsidRPr="00E0028A">
              <w:rPr>
                <w:b/>
                <w:i/>
                <w:lang w:eastAsia="en-US"/>
              </w:rPr>
              <w:t>Aurel Grosu</w:t>
            </w:r>
            <w:r w:rsidRPr="00E0028A">
              <w:rPr>
                <w:lang w:eastAsia="en-US"/>
              </w:rPr>
              <w:t>,</w:t>
            </w:r>
            <w:r w:rsidR="00585408" w:rsidRPr="00E0028A">
              <w:rPr>
                <w:lang w:eastAsia="en-US"/>
              </w:rPr>
              <w:t xml:space="preserve"> dr. hab. șt. med., prof</w:t>
            </w:r>
            <w:r w:rsidR="00F353DF">
              <w:rPr>
                <w:lang w:eastAsia="en-US"/>
              </w:rPr>
              <w:t>.</w:t>
            </w:r>
            <w:r w:rsidR="00585408" w:rsidRPr="00E0028A">
              <w:rPr>
                <w:lang w:eastAsia="en-US"/>
              </w:rPr>
              <w:t xml:space="preserve"> univ</w:t>
            </w:r>
            <w:r w:rsidR="00F353DF">
              <w:rPr>
                <w:lang w:eastAsia="en-US"/>
              </w:rPr>
              <w:t>.</w:t>
            </w:r>
            <w:r w:rsidR="00585408" w:rsidRPr="00E0028A">
              <w:rPr>
                <w:lang w:eastAsia="en-US"/>
              </w:rPr>
              <w:t>,</w:t>
            </w:r>
            <w:r w:rsidRPr="00E0028A">
              <w:rPr>
                <w:lang w:eastAsia="en-US"/>
              </w:rPr>
              <w:t xml:space="preserve"> </w:t>
            </w:r>
            <w:r w:rsidR="00F353DF" w:rsidRPr="00E0028A">
              <w:rPr>
                <w:lang w:eastAsia="en-US"/>
              </w:rPr>
              <w:t>președinte</w:t>
            </w:r>
          </w:p>
        </w:tc>
      </w:tr>
    </w:tbl>
    <w:p w14:paraId="49D1EADD" w14:textId="324FFCA7" w:rsidR="006934FE" w:rsidRPr="00E0028A" w:rsidRDefault="006934FE" w:rsidP="00613B48">
      <w:pPr>
        <w:pStyle w:val="Titlu6"/>
        <w:spacing w:before="240"/>
        <w:rPr>
          <w:szCs w:val="28"/>
          <w:lang w:val="ro-RO"/>
        </w:rPr>
      </w:pPr>
      <w:bookmarkStart w:id="22" w:name="_Toc191166943"/>
      <w:r w:rsidRPr="00E0028A">
        <w:rPr>
          <w:szCs w:val="28"/>
          <w:lang w:val="ro-RO"/>
        </w:rPr>
        <w:t>A.</w:t>
      </w:r>
      <w:r w:rsidR="00B243ED" w:rsidRPr="00E0028A">
        <w:rPr>
          <w:szCs w:val="28"/>
          <w:lang w:val="ro-RO"/>
        </w:rPr>
        <w:t>8</w:t>
      </w:r>
      <w:r w:rsidRPr="00E0028A">
        <w:rPr>
          <w:szCs w:val="28"/>
          <w:lang w:val="ro-RO"/>
        </w:rPr>
        <w:t xml:space="preserve">. </w:t>
      </w:r>
      <w:r w:rsidR="00613B48" w:rsidRPr="00E0028A">
        <w:rPr>
          <w:szCs w:val="28"/>
          <w:lang w:val="ro-RO"/>
        </w:rPr>
        <w:t>Definițiile</w:t>
      </w:r>
      <w:r w:rsidRPr="00E0028A">
        <w:rPr>
          <w:szCs w:val="28"/>
          <w:lang w:val="ro-RO"/>
        </w:rPr>
        <w:t xml:space="preserve"> </w:t>
      </w:r>
      <w:r w:rsidR="00617085" w:rsidRPr="00E0028A">
        <w:rPr>
          <w:szCs w:val="28"/>
          <w:lang w:val="ro-RO"/>
        </w:rPr>
        <w:t xml:space="preserve">folosite </w:t>
      </w:r>
      <w:r w:rsidRPr="00E0028A">
        <w:rPr>
          <w:szCs w:val="28"/>
          <w:lang w:val="ro-RO"/>
        </w:rPr>
        <w:t xml:space="preserve">în </w:t>
      </w:r>
      <w:bookmarkEnd w:id="22"/>
      <w:r w:rsidR="00BA6619">
        <w:rPr>
          <w:szCs w:val="28"/>
          <w:lang w:val="ro-RO"/>
        </w:rPr>
        <w:t>protocol</w:t>
      </w:r>
    </w:p>
    <w:p w14:paraId="478EB6B3" w14:textId="77777777" w:rsidR="00DD3094" w:rsidRPr="00E0028A" w:rsidRDefault="00DD3094" w:rsidP="00613B48">
      <w:bookmarkStart w:id="23" w:name="_Hlk210122279"/>
      <w:r w:rsidRPr="00E0028A">
        <w:t>Dacă nu se specifică altfel, termenii definiți în acest document se aplică în sensul utilizat în prezentul PCN. Aceștia pot avea semnificații diferite în alte contexte.</w:t>
      </w:r>
    </w:p>
    <w:p w14:paraId="3BF69F7B" w14:textId="661ED2ED" w:rsidR="0020744E" w:rsidRPr="00E0028A" w:rsidRDefault="0020744E" w:rsidP="00613B48">
      <w:r w:rsidRPr="00E0028A">
        <w:rPr>
          <w:b/>
          <w:bCs/>
        </w:rPr>
        <w:t xml:space="preserve">Aderența: </w:t>
      </w:r>
      <w:r w:rsidRPr="00E0028A">
        <w:t>măsura în care comportamentul unei persoane (de exemplu, administrarea medicamentelor, respectarea dietei sau modificarea stilului de viață) corespunde recomandărilor personalului medical.</w:t>
      </w:r>
    </w:p>
    <w:p w14:paraId="5EBFDC34" w14:textId="499D8B52" w:rsidR="00B004A1" w:rsidRPr="00E0028A" w:rsidRDefault="00B004A1" w:rsidP="00613B48">
      <w:pPr>
        <w:rPr>
          <w:b/>
          <w:bCs/>
        </w:rPr>
      </w:pPr>
      <w:r w:rsidRPr="00E0028A">
        <w:rPr>
          <w:b/>
          <w:bCs/>
        </w:rPr>
        <w:t xml:space="preserve">Caz TB: </w:t>
      </w:r>
      <w:r w:rsidRPr="00E0028A">
        <w:t>apariția bolii TB la o persoană.</w:t>
      </w:r>
    </w:p>
    <w:p w14:paraId="372DD1AF" w14:textId="40FE47AC" w:rsidR="00617085" w:rsidRPr="00E0028A" w:rsidRDefault="00617085" w:rsidP="00613B48">
      <w:r w:rsidRPr="00E0028A">
        <w:rPr>
          <w:b/>
          <w:bCs/>
        </w:rPr>
        <w:t>Caz nou:</w:t>
      </w:r>
      <w:r w:rsidRPr="00E0028A">
        <w:t xml:space="preserve"> </w:t>
      </w:r>
      <w:r w:rsidR="00F23C08" w:rsidRPr="00E0028A">
        <w:t>e</w:t>
      </w:r>
      <w:r w:rsidRPr="00E0028A">
        <w:t>pisod nou înregistrat de TB la o persoană care nu a fost niciodată tratată pentru TB sau care a primit medicamente antituberculoase mai puțin de 1 lună.</w:t>
      </w:r>
    </w:p>
    <w:p w14:paraId="03D9B90E" w14:textId="77777777" w:rsidR="00F23C08" w:rsidRPr="00E0028A" w:rsidRDefault="00617085" w:rsidP="00613B48">
      <w:r w:rsidRPr="00E0028A">
        <w:rPr>
          <w:b/>
          <w:bCs/>
        </w:rPr>
        <w:t>Caz index TB (pacient index):</w:t>
      </w:r>
      <w:r w:rsidRPr="00E0028A">
        <w:t xml:space="preserve"> </w:t>
      </w:r>
      <w:r w:rsidR="00F23C08" w:rsidRPr="00E0028A">
        <w:t xml:space="preserve">caz de tuberculoză nou depistat sau recidivă, la o persoană de orice vârstă, într-o gospodărie sau alt mediu comparabil, în care alte persoane ar fi putut fi expuse la </w:t>
      </w:r>
      <w:r w:rsidR="00F23C08" w:rsidRPr="00E0028A">
        <w:rPr>
          <w:i/>
          <w:iCs/>
        </w:rPr>
        <w:t>Mycobacterium tuberculosis</w:t>
      </w:r>
      <w:r w:rsidR="00F23C08" w:rsidRPr="00E0028A">
        <w:t xml:space="preserve"> (MBT). Cazul index este punctul central al examinării contacților, dar nu reprezintă neapărat sursa infectării.</w:t>
      </w:r>
    </w:p>
    <w:p w14:paraId="598C3E02" w14:textId="20ECF56B" w:rsidR="00617085" w:rsidRPr="00E0028A" w:rsidRDefault="00617085" w:rsidP="00613B48">
      <w:r w:rsidRPr="00E0028A">
        <w:rPr>
          <w:b/>
          <w:bCs/>
        </w:rPr>
        <w:t>Caz sursă:</w:t>
      </w:r>
      <w:r w:rsidRPr="00E0028A">
        <w:t xml:space="preserve"> </w:t>
      </w:r>
      <w:r w:rsidR="00F23C08" w:rsidRPr="00E0028A">
        <w:t>persoană cu TB activă care a transmis infecția altor persoane într-un anumit mediu. Cazul sursă poate fi pacientul index sau o altă persoană care nu a fost identificată.</w:t>
      </w:r>
    </w:p>
    <w:p w14:paraId="7E55FE00" w14:textId="77777777" w:rsidR="00617085" w:rsidRPr="00E0028A" w:rsidRDefault="00617085" w:rsidP="00613B48">
      <w:r w:rsidRPr="00E0028A">
        <w:rPr>
          <w:b/>
          <w:bCs/>
        </w:rPr>
        <w:t xml:space="preserve">Contact: </w:t>
      </w:r>
      <w:r w:rsidRPr="00E0028A">
        <w:t>orice persoană care a fost expusă cazului index TB.</w:t>
      </w:r>
    </w:p>
    <w:p w14:paraId="3D887101" w14:textId="43AEF855" w:rsidR="00474D02" w:rsidRPr="00E0028A" w:rsidRDefault="00617085" w:rsidP="00613B48">
      <w:r w:rsidRPr="00E0028A">
        <w:rPr>
          <w:b/>
          <w:bCs/>
        </w:rPr>
        <w:t xml:space="preserve">Contact </w:t>
      </w:r>
      <w:proofErr w:type="spellStart"/>
      <w:r w:rsidRPr="00E0028A">
        <w:rPr>
          <w:b/>
          <w:bCs/>
        </w:rPr>
        <w:t>intradomiciliar</w:t>
      </w:r>
      <w:proofErr w:type="spellEnd"/>
      <w:r w:rsidRPr="00E0028A">
        <w:t xml:space="preserve">: </w:t>
      </w:r>
      <w:r w:rsidR="00F23C08" w:rsidRPr="00E0028A">
        <w:t>persoană care a partajat același spațiu de locuit închis cu cazul index timp de cel puțin o noapte sau mai multe nopți, ori perioade frecvente sau prelungite în timpul zilei, în ultimele 3 luni înainte de inițierea episodului curent de tratament.</w:t>
      </w:r>
    </w:p>
    <w:p w14:paraId="31092C51" w14:textId="77777777" w:rsidR="00F23C08" w:rsidRPr="00E0028A" w:rsidRDefault="00617085" w:rsidP="00613B48">
      <w:r w:rsidRPr="00E0028A">
        <w:rPr>
          <w:b/>
          <w:bCs/>
        </w:rPr>
        <w:t>Contact apropiat</w:t>
      </w:r>
      <w:r w:rsidRPr="00E0028A">
        <w:t xml:space="preserve">: </w:t>
      </w:r>
      <w:r w:rsidR="00F23C08" w:rsidRPr="00E0028A">
        <w:t>persoană care nu locuiește în aceeași gospodărie, dar a partajat cu cazul index un spațiu închis – de exemplu, loc de adunare socială, instituție de educație, centru de instruire, unitate de odihnă sau facultate – pentru perioade îndelungate în timpul zilei, în ultimele 3 luni înainte de inițierea episodului curent de tratament.</w:t>
      </w:r>
    </w:p>
    <w:p w14:paraId="210ABC92" w14:textId="6FF54FF4" w:rsidR="0020744E" w:rsidRPr="00E0028A" w:rsidRDefault="0020744E" w:rsidP="00613B48">
      <w:pPr>
        <w:rPr>
          <w:b/>
          <w:bCs/>
        </w:rPr>
      </w:pPr>
      <w:r w:rsidRPr="00E0028A">
        <w:rPr>
          <w:b/>
          <w:bCs/>
        </w:rPr>
        <w:t xml:space="preserve">Depistarea activă a cazurilor (tuberculoză): </w:t>
      </w:r>
      <w:r w:rsidRPr="00E0028A">
        <w:t>screening și testare inițiate de lucrătorii medicali în comunități, folosind echipe mobile și instrumente precum radiografia mobilă/</w:t>
      </w:r>
      <w:proofErr w:type="spellStart"/>
      <w:r w:rsidRPr="00E0028A">
        <w:t>ultraportabilă</w:t>
      </w:r>
      <w:proofErr w:type="spellEnd"/>
      <w:r w:rsidRPr="00E0028A">
        <w:t xml:space="preserve"> și testele moleculare rapide. Termenul este uneori utilizat ca sinonim pentru „screening sistematic”.</w:t>
      </w:r>
    </w:p>
    <w:p w14:paraId="184F4409" w14:textId="6E01C7DC" w:rsidR="0020744E" w:rsidRPr="00E0028A" w:rsidRDefault="0020744E" w:rsidP="0020744E">
      <w:r w:rsidRPr="00E0028A">
        <w:rPr>
          <w:b/>
          <w:bCs/>
        </w:rPr>
        <w:t xml:space="preserve">Depistarea pasivă a cazurilor: </w:t>
      </w:r>
      <w:r w:rsidRPr="00E0028A">
        <w:t xml:space="preserve">ansamblul de măsuri luate în scop diagnostic pentru tuberculoză, după ce pacientul se prezintă din proprie inițiativă la medic cu semne și simptome sugestive de boală, pe care le recunoaște ca fiind grave. Această abordare presupune îndeplinirea următoarelor patru condiții: 1. </w:t>
      </w:r>
      <w:r w:rsidR="00F91278" w:rsidRPr="00E0028A">
        <w:t>p</w:t>
      </w:r>
      <w:r w:rsidRPr="00E0028A">
        <w:t xml:space="preserve">ersoana prezintă semne și simptome de TB activă; 2. </w:t>
      </w:r>
      <w:r w:rsidR="00F91278" w:rsidRPr="00E0028A">
        <w:t>s</w:t>
      </w:r>
      <w:r w:rsidRPr="00E0028A">
        <w:t xml:space="preserve">e prezintă la o </w:t>
      </w:r>
      <w:r w:rsidR="00F91278" w:rsidRPr="00E0028A">
        <w:t>instituție</w:t>
      </w:r>
      <w:r w:rsidRPr="00E0028A">
        <w:t xml:space="preserve"> medicală adecvată; 3. </w:t>
      </w:r>
      <w:r w:rsidR="00F91278" w:rsidRPr="00E0028A">
        <w:t>l</w:t>
      </w:r>
      <w:r w:rsidRPr="00E0028A">
        <w:t xml:space="preserve">ucrătorul medical evaluează corect dacă persoana îndeplinește criteriile pentru prezumția de TB; 4. </w:t>
      </w:r>
      <w:r w:rsidR="00F91278" w:rsidRPr="00E0028A">
        <w:t>s</w:t>
      </w:r>
      <w:r w:rsidRPr="00E0028A">
        <w:t>e aplică cu succes un algoritm diagnostic cu sensibilitate și specificitate adecvate.</w:t>
      </w:r>
    </w:p>
    <w:p w14:paraId="179DB20B" w14:textId="77777777" w:rsidR="0020744E" w:rsidRPr="00E0028A" w:rsidRDefault="0020744E" w:rsidP="00613B48">
      <w:r w:rsidRPr="00E0028A">
        <w:rPr>
          <w:b/>
          <w:bCs/>
        </w:rPr>
        <w:t xml:space="preserve">Investigarea contactului: </w:t>
      </w:r>
      <w:r w:rsidRPr="00E0028A">
        <w:t>identificarea sistematică a persoanelor, inclusiv copii și adolescenți, care au TB activă sau infecție TB nediagnosticată anterior, printre contactele unui pacient cu TB index în gospodărie sau în alte medii cu risc de transmitere. Procesul include identificarea, evaluarea clinică și/sau testarea, precum și furnizarea tratamentului adecvat pentru TB activă sau a tratamentului preventiv pentru persoanele fără TB activă.</w:t>
      </w:r>
    </w:p>
    <w:p w14:paraId="38287D28" w14:textId="2F1214C6" w:rsidR="0020744E" w:rsidRPr="00E0028A" w:rsidRDefault="0020744E" w:rsidP="00613B48">
      <w:r w:rsidRPr="00E0028A">
        <w:rPr>
          <w:b/>
          <w:bCs/>
        </w:rPr>
        <w:t xml:space="preserve">Infecție tuberculoasă (ITB): </w:t>
      </w:r>
      <w:r w:rsidRPr="00E0028A">
        <w:t xml:space="preserve">stare de răspuns imun persistent la stimularea cu antigenele </w:t>
      </w:r>
      <w:r w:rsidRPr="00E0028A">
        <w:rPr>
          <w:i/>
          <w:iCs/>
        </w:rPr>
        <w:t>M</w:t>
      </w:r>
      <w:r w:rsidR="00DD3094" w:rsidRPr="00E0028A">
        <w:rPr>
          <w:i/>
          <w:iCs/>
        </w:rPr>
        <w:t>.</w:t>
      </w:r>
      <w:r w:rsidRPr="00E0028A">
        <w:rPr>
          <w:i/>
          <w:iCs/>
        </w:rPr>
        <w:t xml:space="preserve"> tuberculosis</w:t>
      </w:r>
      <w:r w:rsidRPr="00E0028A">
        <w:t xml:space="preserve">, fără dovezi clinice de tuberculoză activă. Aceasta este denumită „infecție TB” și se diferențiază de „TB activă”. Nu există un test standard de aur pentru detectarea directă a infecției cu </w:t>
      </w:r>
      <w:r w:rsidRPr="00E0028A">
        <w:rPr>
          <w:i/>
          <w:iCs/>
        </w:rPr>
        <w:t>M. tuberculosis</w:t>
      </w:r>
      <w:r w:rsidRPr="00E0028A">
        <w:t xml:space="preserve"> la om. Majoritatea persoanelor infectate sunt asimptomatice, dar prezintă risc de a dezvolta TB activă. Termenul „infecție TB latentă” a fost înlocuit cu „infecție TB”.</w:t>
      </w:r>
    </w:p>
    <w:p w14:paraId="703036C5" w14:textId="77777777" w:rsidR="0020744E" w:rsidRPr="00E0028A" w:rsidRDefault="00617085" w:rsidP="00613B48">
      <w:r w:rsidRPr="00E0028A">
        <w:rPr>
          <w:b/>
          <w:bCs/>
        </w:rPr>
        <w:lastRenderedPageBreak/>
        <w:t>Reacții adverse:</w:t>
      </w:r>
      <w:r w:rsidRPr="00E0028A">
        <w:t xml:space="preserve"> </w:t>
      </w:r>
      <w:r w:rsidR="0020744E" w:rsidRPr="00E0028A">
        <w:t>orice reacție medicală nefavorabilă care poate apărea la o persoană cu TB în timpul tratamentului cu un produs farmaceutic, fără a exista neapărat o relație cauzală directă cu tratamentul.</w:t>
      </w:r>
    </w:p>
    <w:p w14:paraId="5E3B4767" w14:textId="77777777" w:rsidR="0020744E" w:rsidRPr="00E0028A" w:rsidRDefault="00617085" w:rsidP="00613B48">
      <w:r w:rsidRPr="00E0028A">
        <w:rPr>
          <w:b/>
          <w:bCs/>
        </w:rPr>
        <w:t>Reacții adverse grave:</w:t>
      </w:r>
      <w:r w:rsidRPr="00E0028A">
        <w:t xml:space="preserve"> </w:t>
      </w:r>
      <w:r w:rsidR="0020744E" w:rsidRPr="00E0028A">
        <w:t>reacții adverse care pot duce la deces, pun viața în pericol, necesită spitalizare sau prelungirea acesteia, provoacă dizabilitate persistentă sau semnificativă ori determină anomalii congenitale. Sunt incluse și reacțiile adverse grave care nu produc imediat aceste rezultate, dar necesită intervenție pentru a preveni apariția lor. În astfel de cazuri, poate fi necesară o intervenție drastică, cum ar fi sistarea medicamentului suspectat de a fi cauzat reacția.</w:t>
      </w:r>
    </w:p>
    <w:p w14:paraId="086017F8" w14:textId="1CCA5E34" w:rsidR="00617085" w:rsidRPr="00E0028A" w:rsidRDefault="00617085" w:rsidP="00613B48">
      <w:pPr>
        <w:rPr>
          <w:lang w:bidi="en-US"/>
        </w:rPr>
      </w:pPr>
      <w:bookmarkStart w:id="24" w:name="_Hlk210122337"/>
      <w:bookmarkEnd w:id="23"/>
      <w:r w:rsidRPr="00E0028A">
        <w:rPr>
          <w:b/>
          <w:bCs/>
        </w:rPr>
        <w:t>Gradul de evaluare, dezvoltare și evaluare a recomandărilor (GRADE):</w:t>
      </w:r>
      <w:r w:rsidRPr="00E0028A">
        <w:t xml:space="preserve"> </w:t>
      </w:r>
      <w:r w:rsidR="00F23C08" w:rsidRPr="00E0028A">
        <w:t>sistem de evaluare a calității dovezilor și a forței recomandărilor, caracterizat printr-o abordare explicită, cuprinzătoare, transparentă și pragmatică.</w:t>
      </w:r>
      <w:r w:rsidRPr="00E0028A">
        <w:rPr>
          <w:rFonts w:ascii="Segoe UI" w:eastAsia="Segoe UI" w:hAnsi="Segoe UI" w:cs="Segoe UI"/>
          <w:color w:val="000000"/>
          <w:sz w:val="20"/>
          <w:szCs w:val="20"/>
          <w:vertAlign w:val="superscript"/>
          <w:lang w:bidi="en-US"/>
        </w:rPr>
        <w:t xml:space="preserve"> </w:t>
      </w:r>
      <w:r w:rsidRPr="00E0028A">
        <w:rPr>
          <w:vertAlign w:val="superscript"/>
          <w:lang w:bidi="en-US"/>
        </w:rPr>
        <w:footnoteReference w:id="1"/>
      </w:r>
      <w:r w:rsidRPr="00E0028A">
        <w:rPr>
          <w:rFonts w:ascii="Segoe UI" w:eastAsia="Segoe UI" w:hAnsi="Segoe UI" w:cs="Segoe UI"/>
          <w:color w:val="000000"/>
          <w:sz w:val="20"/>
          <w:szCs w:val="20"/>
          <w:vertAlign w:val="superscript"/>
          <w:lang w:bidi="en-US"/>
        </w:rPr>
        <w:t xml:space="preserve">       </w:t>
      </w:r>
    </w:p>
    <w:p w14:paraId="6A70A6BD" w14:textId="77777777" w:rsidR="00F23C08" w:rsidRPr="00E0028A" w:rsidRDefault="00F23C08" w:rsidP="00613B48">
      <w:bookmarkStart w:id="25" w:name="_Hlk210122733"/>
      <w:bookmarkEnd w:id="24"/>
      <w:r w:rsidRPr="00E0028A">
        <w:rPr>
          <w:b/>
          <w:bCs/>
        </w:rPr>
        <w:t xml:space="preserve">Locuri cu transmitere sporită a tuberculozei: </w:t>
      </w:r>
      <w:r w:rsidRPr="00E0028A">
        <w:t xml:space="preserve">locuri în care există o frecvență ridicată de persoane cu TB activă nediagnosticată sau netratată, sau în care se află persoane </w:t>
      </w:r>
      <w:proofErr w:type="spellStart"/>
      <w:r w:rsidRPr="00E0028A">
        <w:t>bacilifere</w:t>
      </w:r>
      <w:proofErr w:type="spellEnd"/>
      <w:r w:rsidRPr="00E0028A">
        <w:t>, crescând riscul de transmitere a TB. Persoanele cu TB sunt cele mai contagioase atunci când nu urmează tratament sau sunt tratate inadecvat. Transmiterea este favorizată de procedurile generatoare de aerosoli și de prezența persoanelor foarte susceptibile.</w:t>
      </w:r>
    </w:p>
    <w:p w14:paraId="36102413" w14:textId="77777777" w:rsidR="00F23C08" w:rsidRPr="00E0028A" w:rsidRDefault="00F23C08" w:rsidP="00F23C08">
      <w:bookmarkStart w:id="26" w:name="_Hlk210122761"/>
      <w:bookmarkEnd w:id="25"/>
      <w:r w:rsidRPr="00E0028A">
        <w:rPr>
          <w:b/>
          <w:bCs/>
        </w:rPr>
        <w:t xml:space="preserve">Managementul programatic al tratamentului preventiv al tuberculozei: </w:t>
      </w:r>
      <w:r w:rsidRPr="00E0028A">
        <w:t>ansamblul de activități coordonate de personalul medical public, privat și de comunitate, având ca scop extinderea tratamentului preventiv al tuberculozei la persoanele care au nevoie de acesta.</w:t>
      </w:r>
    </w:p>
    <w:p w14:paraId="14FA8E36" w14:textId="77777777" w:rsidR="00F23C08" w:rsidRPr="00E0028A" w:rsidRDefault="00F23C08" w:rsidP="00F23C08">
      <w:r w:rsidRPr="00E0028A">
        <w:rPr>
          <w:b/>
          <w:bCs/>
        </w:rPr>
        <w:t xml:space="preserve">Model diferențiat de furnizare a serviciilor HIV: </w:t>
      </w:r>
      <w:r w:rsidRPr="00E0028A">
        <w:t>abordare centrată pe persoană, care simplifică furnizarea serviciilor HIV în cadrul cascadei, adaptându-se mai bine nevoilor persoanelor care trăiesc cu HIV și reducând sarcinile inutile asupra sistemului de sănătate.</w:t>
      </w:r>
    </w:p>
    <w:bookmarkEnd w:id="26"/>
    <w:p w14:paraId="6BF0F72A" w14:textId="77777777" w:rsidR="00F23C08" w:rsidRPr="00E0028A" w:rsidRDefault="00F23C08" w:rsidP="00F23C08">
      <w:pPr>
        <w:rPr>
          <w:b/>
          <w:bCs/>
        </w:rPr>
      </w:pPr>
      <w:r w:rsidRPr="00E0028A">
        <w:rPr>
          <w:b/>
          <w:bCs/>
        </w:rPr>
        <w:t>Monitorizarea și gestionarea activă a siguranței medicamentelor antituberculoase (</w:t>
      </w:r>
      <w:proofErr w:type="spellStart"/>
      <w:r w:rsidRPr="00E0028A">
        <w:rPr>
          <w:b/>
          <w:bCs/>
        </w:rPr>
        <w:t>aDSM</w:t>
      </w:r>
      <w:proofErr w:type="spellEnd"/>
      <w:r w:rsidRPr="00E0028A">
        <w:rPr>
          <w:b/>
          <w:bCs/>
        </w:rPr>
        <w:t xml:space="preserve">): </w:t>
      </w:r>
      <w:r w:rsidRPr="00E0028A">
        <w:t>evaluare clinică și de laborator activă și sistematică a pacienților aflați în tratament cu noi medicamente antituberculoase, regimuri pentru TB MDR sau regimuri pentru TB XDR, pentru detectarea, gestionarea și raportarea toxicităților suspectate sau confirmate ale medicamentelor.</w:t>
      </w:r>
    </w:p>
    <w:p w14:paraId="51EC9746" w14:textId="77777777" w:rsidR="00F23C08" w:rsidRPr="00E0028A" w:rsidRDefault="00F23C08" w:rsidP="00613B48">
      <w:r w:rsidRPr="00E0028A">
        <w:rPr>
          <w:b/>
          <w:bCs/>
        </w:rPr>
        <w:t xml:space="preserve">Numărul necesar pentru screening: </w:t>
      </w:r>
      <w:bookmarkStart w:id="27" w:name="_Hlk210122870"/>
      <w:r w:rsidRPr="00E0028A">
        <w:t>numărul de persoane care trebuie supuse screening-ului pentru a diagnostica o persoană cu TB activă.</w:t>
      </w:r>
    </w:p>
    <w:p w14:paraId="67457647" w14:textId="77777777" w:rsidR="00F23C08" w:rsidRPr="00E0028A" w:rsidRDefault="00F23C08" w:rsidP="00613B48">
      <w:bookmarkStart w:id="28" w:name="_Hlk210122915"/>
      <w:bookmarkEnd w:id="27"/>
      <w:r w:rsidRPr="00E0028A">
        <w:rPr>
          <w:b/>
          <w:bCs/>
        </w:rPr>
        <w:t xml:space="preserve">Persoane care utilizează droguri: </w:t>
      </w:r>
      <w:r w:rsidRPr="00E0028A">
        <w:t xml:space="preserve">persoane care utilizează substanțe </w:t>
      </w:r>
      <w:proofErr w:type="spellStart"/>
      <w:r w:rsidRPr="00E0028A">
        <w:t>psihoactive</w:t>
      </w:r>
      <w:proofErr w:type="spellEnd"/>
      <w:r w:rsidRPr="00E0028A">
        <w:t xml:space="preserve"> dăunătoare sau periculoase, care pot avea un impact negativ asupra sănătății, vieții sociale, resurselor financiare sau situației legale.</w:t>
      </w:r>
    </w:p>
    <w:p w14:paraId="59DA6357" w14:textId="0BC6DE29" w:rsidR="00617085" w:rsidRPr="00E0028A" w:rsidRDefault="00617085" w:rsidP="00613B48">
      <w:r w:rsidRPr="00E0028A">
        <w:rPr>
          <w:b/>
          <w:bCs/>
        </w:rPr>
        <w:t>Pneumonie severă:</w:t>
      </w:r>
      <w:r w:rsidRPr="00E0028A">
        <w:t xml:space="preserve"> Tuse sau dificultăți de respirație plus cel puțin unul dintre următoarele:</w:t>
      </w:r>
    </w:p>
    <w:p w14:paraId="2A21F040" w14:textId="77777777" w:rsidR="00617085" w:rsidRPr="00E0028A" w:rsidRDefault="00617085" w:rsidP="009F1DA7">
      <w:pPr>
        <w:numPr>
          <w:ilvl w:val="0"/>
          <w:numId w:val="83"/>
        </w:numPr>
        <w:spacing w:after="160"/>
        <w:contextualSpacing/>
      </w:pPr>
      <w:r w:rsidRPr="00E0028A">
        <w:t xml:space="preserve">cianoză centrală sau saturație de oxigen &lt;90% la </w:t>
      </w:r>
      <w:proofErr w:type="spellStart"/>
      <w:r w:rsidRPr="00E0028A">
        <w:t>pulsoximetrie</w:t>
      </w:r>
      <w:proofErr w:type="spellEnd"/>
      <w:r w:rsidRPr="00E0028A">
        <w:t>;</w:t>
      </w:r>
    </w:p>
    <w:p w14:paraId="730A9373" w14:textId="77777777" w:rsidR="00617085" w:rsidRPr="00E0028A" w:rsidRDefault="00617085" w:rsidP="009F1DA7">
      <w:pPr>
        <w:numPr>
          <w:ilvl w:val="0"/>
          <w:numId w:val="83"/>
        </w:numPr>
        <w:spacing w:after="160"/>
        <w:contextualSpacing/>
      </w:pPr>
      <w:r w:rsidRPr="00E0028A">
        <w:t>semne sugestive pentru insuficiență respiratorie (de exemplu, wheezing (respirație șuierătoare), erupție nazală, retragere toracică foarte severă);</w:t>
      </w:r>
    </w:p>
    <w:p w14:paraId="77C79890" w14:textId="32005482" w:rsidR="00617085" w:rsidRPr="00E0028A" w:rsidRDefault="00617085" w:rsidP="009F1DA7">
      <w:pPr>
        <w:numPr>
          <w:ilvl w:val="0"/>
          <w:numId w:val="83"/>
        </w:numPr>
        <w:spacing w:after="160"/>
        <w:contextualSpacing/>
      </w:pPr>
      <w:r w:rsidRPr="00E0028A">
        <w:t>semne de pneumonie cu semne generale de pericol (incapacitatea de a bea, vărsături persistente, letargie sau inconștiență, convulsii, malnutriție severă).</w:t>
      </w:r>
    </w:p>
    <w:p w14:paraId="31EF3743" w14:textId="454A7C9C" w:rsidR="00B004A1" w:rsidRPr="00E0028A" w:rsidRDefault="00B004A1" w:rsidP="00613B48">
      <w:r w:rsidRPr="00E0028A">
        <w:rPr>
          <w:b/>
          <w:bCs/>
        </w:rPr>
        <w:t xml:space="preserve">Pacient TB: </w:t>
      </w:r>
      <w:r w:rsidR="00047F41" w:rsidRPr="00E0028A">
        <w:t>persoană aflată sub îngrijire pentru boala TB.</w:t>
      </w:r>
    </w:p>
    <w:p w14:paraId="63FAF40E" w14:textId="77777777" w:rsidR="00047F41" w:rsidRPr="00E0028A" w:rsidRDefault="00617085" w:rsidP="00613B48">
      <w:r w:rsidRPr="00E0028A">
        <w:rPr>
          <w:b/>
          <w:bCs/>
        </w:rPr>
        <w:t xml:space="preserve">Rezultatele tratamentului și recidiva: </w:t>
      </w:r>
      <w:r w:rsidR="00047F41" w:rsidRPr="00E0028A">
        <w:t>categoriile de rezultate ale tratamentului utilizate în acest PCN și termenul „recidiva” sunt aplicate conform definițiilor convenite pentru programele naționale de răspuns la TB.</w:t>
      </w:r>
    </w:p>
    <w:p w14:paraId="64F05438" w14:textId="2B801FBE" w:rsidR="00617085" w:rsidRPr="00E0028A" w:rsidRDefault="00617085" w:rsidP="00613B48">
      <w:r w:rsidRPr="00E0028A">
        <w:rPr>
          <w:b/>
          <w:bCs/>
        </w:rPr>
        <w:t>Screening sistematic pentru tuberculoza activă:</w:t>
      </w:r>
      <w:r w:rsidRPr="00E0028A">
        <w:t xml:space="preserve"> </w:t>
      </w:r>
      <w:r w:rsidR="00047F41" w:rsidRPr="00E0028A">
        <w:t>identificarea sistematică a persoanelor cu risc de TB activă într-un grup țintă predeterminat, prin evaluarea simptomelor și utilizarea testelor, examinărilor sau altor proceduri aplicabile rapid. Pentru persoanele cu rezultate pozitive, diagnosticul trebuie confirmat prin unul sau mai multe teste diagnostice și evaluări clinice suplimentare. Termenul este uneori folosit interschimbabil cu „depistarea activă a cazurilor de tuberculoză” și trebuie diferențiat de testarea infecției TB (TCT sau IGRA).</w:t>
      </w:r>
    </w:p>
    <w:p w14:paraId="1EFA5251" w14:textId="77777777" w:rsidR="00047F41" w:rsidRPr="00E0028A" w:rsidRDefault="00617085" w:rsidP="00613B48">
      <w:bookmarkStart w:id="29" w:name="_Hlk128717665"/>
      <w:r w:rsidRPr="00E0028A">
        <w:rPr>
          <w:b/>
          <w:bCs/>
        </w:rPr>
        <w:t>Tuberculoză (TB):</w:t>
      </w:r>
      <w:r w:rsidRPr="00E0028A">
        <w:t xml:space="preserve"> </w:t>
      </w:r>
      <w:r w:rsidR="00047F41" w:rsidRPr="00E0028A">
        <w:t xml:space="preserve">stare de boală cauzată de </w:t>
      </w:r>
      <w:r w:rsidR="00047F41" w:rsidRPr="00E0028A">
        <w:rPr>
          <w:i/>
          <w:iCs/>
        </w:rPr>
        <w:t>Mycobacterium tuberculosis</w:t>
      </w:r>
      <w:r w:rsidR="00047F41" w:rsidRPr="00E0028A">
        <w:t>. În acest PCN, termenul „TB activă” este utilizat pentru a o deosebi de „infecția TB”.</w:t>
      </w:r>
    </w:p>
    <w:p w14:paraId="123E27A9" w14:textId="654E2A89" w:rsidR="00617085" w:rsidRPr="00E0028A" w:rsidRDefault="00617085" w:rsidP="00613B48">
      <w:r w:rsidRPr="00E0028A">
        <w:rPr>
          <w:b/>
          <w:bCs/>
        </w:rPr>
        <w:lastRenderedPageBreak/>
        <w:t>Tuberculoză pulmonară (TBP):</w:t>
      </w:r>
      <w:r w:rsidRPr="00E0028A">
        <w:t xml:space="preserve"> </w:t>
      </w:r>
      <w:r w:rsidR="00047F41" w:rsidRPr="00E0028A">
        <w:t xml:space="preserve">orice caz confirmat bacteriologic sau diagnosticat clinic de TB care implică parenchimul pulmonar sau arborele </w:t>
      </w:r>
      <w:proofErr w:type="spellStart"/>
      <w:r w:rsidR="00047F41" w:rsidRPr="00E0028A">
        <w:t>traheobronșic</w:t>
      </w:r>
      <w:proofErr w:type="spellEnd"/>
      <w:r w:rsidR="00047F41" w:rsidRPr="00E0028A">
        <w:t>. TB miliară este clasificată ca TBP, deoarece implică leziuni la nivelul plămânilor. Persoanele cu TBP și TB extrapulmonară sunt clasificate ca având TBP.</w:t>
      </w:r>
    </w:p>
    <w:bookmarkEnd w:id="29"/>
    <w:p w14:paraId="6E48A959" w14:textId="66746E01" w:rsidR="00617085" w:rsidRPr="00E0028A" w:rsidRDefault="00617085" w:rsidP="00613B48">
      <w:r w:rsidRPr="00E0028A">
        <w:rPr>
          <w:b/>
          <w:bCs/>
        </w:rPr>
        <w:t>Tuberculoza pulmonară extinsă (sau avansată):</w:t>
      </w:r>
      <w:r w:rsidRPr="00E0028A">
        <w:t xml:space="preserve"> </w:t>
      </w:r>
      <w:r w:rsidR="00047F41" w:rsidRPr="00E0028A">
        <w:t>prezența cavităților bilaterale sau a leziunilor parenchimatoase în trei sau mai multe segmente, conform radiografiei cutiei toracice.</w:t>
      </w:r>
      <w:r w:rsidRPr="00E0028A">
        <w:t xml:space="preserve"> </w:t>
      </w:r>
    </w:p>
    <w:p w14:paraId="7495C0A0" w14:textId="6E6CAD03" w:rsidR="00617085" w:rsidRPr="00E0028A" w:rsidRDefault="00617085" w:rsidP="00613B48">
      <w:pPr>
        <w:rPr>
          <w:rFonts w:ascii="Courier New" w:eastAsia="Courier New" w:hAnsi="Courier New" w:cs="Courier New"/>
          <w:color w:val="000000"/>
          <w:vertAlign w:val="superscript"/>
          <w:lang w:bidi="en-US"/>
        </w:rPr>
      </w:pPr>
      <w:bookmarkStart w:id="30" w:name="_Hlk128717857"/>
      <w:r w:rsidRPr="00E0028A">
        <w:rPr>
          <w:b/>
          <w:bCs/>
        </w:rPr>
        <w:t>Tuberculoză extrapulmonară (TB EP) (clasificare):</w:t>
      </w:r>
      <w:r w:rsidRPr="00E0028A">
        <w:t xml:space="preserve"> </w:t>
      </w:r>
      <w:r w:rsidR="00047F41" w:rsidRPr="00E0028A">
        <w:t>orice caz confirmat bacteriologic sau diagnosticat clinic de TB care implică organe diferite de plămâni, cum ar fi pleura, ganglionii limfatici periferici, abdomenul, tractul genito-urinar, pielea, articulațiile și oasele sau meningele.</w:t>
      </w:r>
      <w:r w:rsidRPr="00E0028A">
        <w:rPr>
          <w:vertAlign w:val="superscript"/>
          <w:lang w:bidi="en-US"/>
        </w:rPr>
        <w:footnoteReference w:id="2"/>
      </w:r>
    </w:p>
    <w:bookmarkEnd w:id="30"/>
    <w:p w14:paraId="300BBFB9" w14:textId="12A7FCF1" w:rsidR="00617085" w:rsidRPr="00E0028A" w:rsidRDefault="00617085" w:rsidP="00613B48">
      <w:r w:rsidRPr="00E0028A">
        <w:rPr>
          <w:b/>
          <w:bCs/>
        </w:rPr>
        <w:t>Tuberculoză extrapulmonară severă:</w:t>
      </w:r>
      <w:r w:rsidRPr="00E0028A">
        <w:t xml:space="preserve"> </w:t>
      </w:r>
      <w:r w:rsidR="00047F41" w:rsidRPr="00E0028A">
        <w:t xml:space="preserve">prezența TB miliare, meningitei tuberculoase, TB </w:t>
      </w:r>
      <w:proofErr w:type="spellStart"/>
      <w:r w:rsidR="00047F41" w:rsidRPr="00E0028A">
        <w:t>osteoarticulare</w:t>
      </w:r>
      <w:proofErr w:type="spellEnd"/>
      <w:r w:rsidR="00047F41" w:rsidRPr="00E0028A">
        <w:t xml:space="preserve"> sau TB pericardice.</w:t>
      </w:r>
      <w:r w:rsidR="00701BB4" w:rsidRPr="00E0028A">
        <w:rPr>
          <w:rFonts w:eastAsia="Calibri"/>
        </w:rPr>
        <w:t xml:space="preserve"> </w:t>
      </w:r>
    </w:p>
    <w:p w14:paraId="4DC6F0F3" w14:textId="4C40D65E" w:rsidR="00617085" w:rsidRPr="00E0028A" w:rsidRDefault="00617085" w:rsidP="00613B48">
      <w:bookmarkStart w:id="31" w:name="_Hlk128717943"/>
      <w:r w:rsidRPr="00E0028A">
        <w:rPr>
          <w:b/>
          <w:bCs/>
        </w:rPr>
        <w:t>Tuberculoză prezumtivă:</w:t>
      </w:r>
      <w:r w:rsidRPr="00E0028A">
        <w:t xml:space="preserve"> </w:t>
      </w:r>
      <w:r w:rsidR="00047F41" w:rsidRPr="00E0028A">
        <w:t>persoană care prezintă semne sau simptome sugestive de tuberculoză.</w:t>
      </w:r>
    </w:p>
    <w:p w14:paraId="641684D3" w14:textId="6AE8FA1F" w:rsidR="00617085" w:rsidRPr="00E0028A" w:rsidRDefault="00617085" w:rsidP="00613B48">
      <w:r w:rsidRPr="00E0028A">
        <w:rPr>
          <w:b/>
          <w:bCs/>
        </w:rPr>
        <w:t>Tuberculoză confirmată bacteriologic:</w:t>
      </w:r>
      <w:r w:rsidRPr="00E0028A">
        <w:t xml:space="preserve"> </w:t>
      </w:r>
      <w:r w:rsidR="007A4A33" w:rsidRPr="00E0028A">
        <w:t xml:space="preserve">TB diagnosticată într-o probă biologică printr-un test rapid aprobat de OMS, cum ar fi </w:t>
      </w:r>
      <w:proofErr w:type="spellStart"/>
      <w:r w:rsidR="007A4A33" w:rsidRPr="00E0028A">
        <w:t>Xpert</w:t>
      </w:r>
      <w:proofErr w:type="spellEnd"/>
      <w:r w:rsidR="007A4A33" w:rsidRPr="00E0028A">
        <w:t>® MTB/RIF/Ultra, LF-LAM, frotiu microscopic sau cultură.</w:t>
      </w:r>
    </w:p>
    <w:bookmarkEnd w:id="31"/>
    <w:p w14:paraId="4EF277BB" w14:textId="77777777" w:rsidR="00617085" w:rsidRPr="00E0028A" w:rsidRDefault="00617085" w:rsidP="00613B48">
      <w:pPr>
        <w:rPr>
          <w:b/>
          <w:bCs/>
        </w:rPr>
      </w:pPr>
      <w:r w:rsidRPr="00E0028A">
        <w:rPr>
          <w:b/>
          <w:bCs/>
        </w:rPr>
        <w:t>Tuberculoză cu rezistentă extinsă la medicamente (TB XDR):</w:t>
      </w:r>
      <w:r w:rsidRPr="00E0028A">
        <w:rPr>
          <w:b/>
          <w:bCs/>
          <w:vertAlign w:val="superscript"/>
          <w:lang w:bidi="en-US"/>
        </w:rPr>
        <w:footnoteReference w:id="3"/>
      </w:r>
    </w:p>
    <w:p w14:paraId="46E81C0C" w14:textId="4E4F8C41" w:rsidR="00617085" w:rsidRPr="00E0028A" w:rsidRDefault="00617085" w:rsidP="009F1DA7">
      <w:pPr>
        <w:numPr>
          <w:ilvl w:val="0"/>
          <w:numId w:val="82"/>
        </w:numPr>
        <w:spacing w:after="160" w:line="259" w:lineRule="auto"/>
        <w:contextualSpacing/>
      </w:pPr>
      <w:r w:rsidRPr="00E0028A">
        <w:t xml:space="preserve">TB pre-XDR: </w:t>
      </w:r>
      <w:r w:rsidR="007A4A33" w:rsidRPr="00E0028A">
        <w:t xml:space="preserve">TB cauzată de tulpini de </w:t>
      </w:r>
      <w:proofErr w:type="spellStart"/>
      <w:r w:rsidR="007A4A33" w:rsidRPr="00E0028A">
        <w:rPr>
          <w:i/>
          <w:iCs/>
        </w:rPr>
        <w:t>Mycobacteriu</w:t>
      </w:r>
      <w:proofErr w:type="spellEnd"/>
      <w:r w:rsidR="007A4A33" w:rsidRPr="00E0028A">
        <w:rPr>
          <w:i/>
          <w:iCs/>
        </w:rPr>
        <w:t xml:space="preserve"> tuberculosis</w:t>
      </w:r>
      <w:r w:rsidR="007A4A33" w:rsidRPr="00E0028A">
        <w:t xml:space="preserve"> care îndeplinesc criteriile pentru TB </w:t>
      </w:r>
      <w:proofErr w:type="spellStart"/>
      <w:r w:rsidR="007A4A33" w:rsidRPr="00E0028A">
        <w:t>multidrogrezistentă</w:t>
      </w:r>
      <w:proofErr w:type="spellEnd"/>
      <w:r w:rsidR="007A4A33" w:rsidRPr="00E0028A">
        <w:t xml:space="preserve"> (TB MDR) sau TB rezistentă la Rifampicinum* (TB RR) și care sunt, de asemenea, rezistente la orice </w:t>
      </w:r>
      <w:proofErr w:type="spellStart"/>
      <w:r w:rsidR="007A4A33" w:rsidRPr="00E0028A">
        <w:t>fluorochinolonă</w:t>
      </w:r>
      <w:proofErr w:type="spellEnd"/>
      <w:r w:rsidR="007A4A33" w:rsidRPr="00E0028A">
        <w:t>.</w:t>
      </w:r>
      <w:r w:rsidRPr="00E0028A">
        <w:rPr>
          <w:vertAlign w:val="superscript"/>
          <w:lang w:bidi="en-US"/>
        </w:rPr>
        <w:footnoteReference w:id="4"/>
      </w:r>
    </w:p>
    <w:p w14:paraId="5188CD67" w14:textId="2B977002" w:rsidR="00617085" w:rsidRPr="00E0028A" w:rsidRDefault="00617085" w:rsidP="009F1DA7">
      <w:pPr>
        <w:numPr>
          <w:ilvl w:val="0"/>
          <w:numId w:val="82"/>
        </w:numPr>
        <w:spacing w:after="160" w:line="259" w:lineRule="auto"/>
        <w:contextualSpacing/>
      </w:pPr>
      <w:r w:rsidRPr="00E0028A">
        <w:t xml:space="preserve">TB XDR: </w:t>
      </w:r>
      <w:r w:rsidR="00DD3094" w:rsidRPr="00E0028A">
        <w:t xml:space="preserve">TB cauzată de tulpini de </w:t>
      </w:r>
      <w:r w:rsidR="00DD3094" w:rsidRPr="00E0028A">
        <w:rPr>
          <w:i/>
          <w:iCs/>
        </w:rPr>
        <w:t>Mycobacterium tuberculosis</w:t>
      </w:r>
      <w:r w:rsidR="00DD3094" w:rsidRPr="00E0028A">
        <w:t xml:space="preserve"> care îndeplinesc criteriile pentru TB MDR/RR și care sunt, de asemenea, rezistente la orice </w:t>
      </w:r>
      <w:proofErr w:type="spellStart"/>
      <w:r w:rsidR="00DD3094" w:rsidRPr="00E0028A">
        <w:t>fluorochinolonă</w:t>
      </w:r>
      <w:proofErr w:type="spellEnd"/>
      <w:r w:rsidR="00DD3094" w:rsidRPr="00E0028A">
        <w:t xml:space="preserve"> și la cel puțin un medicament suplimentar din Grupa A.</w:t>
      </w:r>
    </w:p>
    <w:p w14:paraId="083CC87B" w14:textId="419C59A0" w:rsidR="00617085" w:rsidRPr="00E0028A" w:rsidRDefault="00617085" w:rsidP="00613B48">
      <w:r w:rsidRPr="00E0028A">
        <w:rPr>
          <w:b/>
          <w:bCs/>
        </w:rPr>
        <w:t xml:space="preserve">Tuberculoză </w:t>
      </w:r>
      <w:proofErr w:type="spellStart"/>
      <w:r w:rsidRPr="00E0028A">
        <w:rPr>
          <w:b/>
          <w:bCs/>
        </w:rPr>
        <w:t>multidrogrezistentă</w:t>
      </w:r>
      <w:proofErr w:type="spellEnd"/>
      <w:r w:rsidRPr="00E0028A">
        <w:rPr>
          <w:b/>
          <w:bCs/>
        </w:rPr>
        <w:t xml:space="preserve"> (TB MDR):</w:t>
      </w:r>
      <w:r w:rsidRPr="00E0028A">
        <w:t xml:space="preserve"> TB cauzată de tulpini de </w:t>
      </w:r>
      <w:r w:rsidRPr="00E0028A">
        <w:rPr>
          <w:i/>
          <w:iCs/>
        </w:rPr>
        <w:t>Mycobacterium tuberculosis</w:t>
      </w:r>
      <w:r w:rsidRPr="00E0028A">
        <w:t xml:space="preserve"> care sunt rezistente cel puțin la Rifampicinum* și </w:t>
      </w:r>
      <w:r w:rsidR="004173A6">
        <w:t>la Isoniazidum*</w:t>
      </w:r>
      <w:r w:rsidRPr="00E0028A">
        <w:t>.</w:t>
      </w:r>
    </w:p>
    <w:p w14:paraId="1EE3C4EB" w14:textId="2627297E" w:rsidR="00617085" w:rsidRPr="00E0028A" w:rsidRDefault="00617085" w:rsidP="00613B48">
      <w:r w:rsidRPr="00E0028A">
        <w:rPr>
          <w:b/>
          <w:bCs/>
        </w:rPr>
        <w:t>Tuberculoză rezistentă la Rifampicinum* (TB RR):</w:t>
      </w:r>
      <w:r w:rsidRPr="00E0028A">
        <w:t xml:space="preserve"> TB cauzată de tulpinile </w:t>
      </w:r>
      <w:r w:rsidRPr="00E0028A">
        <w:rPr>
          <w:i/>
          <w:iCs/>
        </w:rPr>
        <w:t>Mycobacterium tuberculosis</w:t>
      </w:r>
      <w:r w:rsidRPr="00E0028A">
        <w:t xml:space="preserve"> rezistente la Rifampicinum*. Aceste tulpini pot fi sensibile sau rezistente </w:t>
      </w:r>
      <w:r w:rsidR="004173A6">
        <w:t>la Isoniazidum*</w:t>
      </w:r>
      <w:r w:rsidRPr="00E0028A">
        <w:t xml:space="preserve"> (TB MDR) sau rezistente la alte medicamente antituberculoase de linia întâi sau a doua. În acest PCN și în alte ghiduri, cazurile de TB MDR și TB RR sunt grupate ca TB MDR/RR și sunt eligibile pentru tratament cu un regim pentru TB MDR.</w:t>
      </w:r>
    </w:p>
    <w:p w14:paraId="2306219F" w14:textId="1B07F70B" w:rsidR="00617085" w:rsidRPr="00E0028A" w:rsidRDefault="00617085" w:rsidP="00613B48">
      <w:r w:rsidRPr="00E0028A">
        <w:rPr>
          <w:b/>
          <w:bCs/>
        </w:rPr>
        <w:t xml:space="preserve">Tuberculoză sensibilă la Rifampicinum*, rezistentă </w:t>
      </w:r>
      <w:r w:rsidR="004173A6">
        <w:rPr>
          <w:b/>
          <w:bCs/>
        </w:rPr>
        <w:t>la Isoniazidum*</w:t>
      </w:r>
      <w:r w:rsidRPr="00E0028A">
        <w:rPr>
          <w:b/>
          <w:bCs/>
        </w:rPr>
        <w:t>:</w:t>
      </w:r>
      <w:r w:rsidRPr="00E0028A">
        <w:t xml:space="preserve"> TB cauzată de tulpini de </w:t>
      </w:r>
      <w:r w:rsidRPr="00E0028A">
        <w:rPr>
          <w:i/>
          <w:iCs/>
        </w:rPr>
        <w:t>Mycobacterium tuberculosis</w:t>
      </w:r>
      <w:r w:rsidRPr="00E0028A">
        <w:t xml:space="preserve"> rezistente </w:t>
      </w:r>
      <w:r w:rsidR="004173A6">
        <w:t>la Isoniazidum*</w:t>
      </w:r>
      <w:r w:rsidRPr="00E0028A">
        <w:t xml:space="preserve"> și sensibile la Rifampicinum*.</w:t>
      </w:r>
    </w:p>
    <w:p w14:paraId="3D4497B8" w14:textId="48B862F3" w:rsidR="00617085" w:rsidRPr="00E0028A" w:rsidRDefault="00617085" w:rsidP="00613B48">
      <w:r w:rsidRPr="00E0028A">
        <w:rPr>
          <w:b/>
          <w:bCs/>
        </w:rPr>
        <w:t>Test cutanat la tuberculină (TCT):</w:t>
      </w:r>
      <w:r w:rsidRPr="00E0028A">
        <w:t xml:space="preserve"> </w:t>
      </w:r>
      <w:r w:rsidR="007A4A33" w:rsidRPr="00E0028A">
        <w:t xml:space="preserve">injectarea intradermică a unei combinații de antigene </w:t>
      </w:r>
      <w:proofErr w:type="spellStart"/>
      <w:r w:rsidR="007A4A33" w:rsidRPr="00E0028A">
        <w:t>micobacteriene</w:t>
      </w:r>
      <w:proofErr w:type="spellEnd"/>
      <w:r w:rsidR="007A4A33" w:rsidRPr="00E0028A">
        <w:t xml:space="preserve"> care declanșează un răspuns imun de tip întârziat, manifestat prin indurație măsurabilă în milimetri. TCT este utilizat pentru diagnosticul infecției TB.</w:t>
      </w:r>
    </w:p>
    <w:p w14:paraId="38AB0911" w14:textId="77777777" w:rsidR="00DD3094" w:rsidRPr="00E0028A" w:rsidRDefault="00617085" w:rsidP="00613B48">
      <w:r w:rsidRPr="00E0028A">
        <w:rPr>
          <w:b/>
          <w:bCs/>
        </w:rPr>
        <w:t>Test de eliberare a interferonului gamma (testul IGRA):</w:t>
      </w:r>
      <w:r w:rsidRPr="00E0028A">
        <w:t xml:space="preserve"> </w:t>
      </w:r>
      <w:r w:rsidR="00DD3094" w:rsidRPr="00E0028A">
        <w:t xml:space="preserve">test de sânge utilizat pentru diagnosticul infecției cu </w:t>
      </w:r>
      <w:r w:rsidR="00DD3094" w:rsidRPr="00E0028A">
        <w:rPr>
          <w:i/>
          <w:iCs/>
        </w:rPr>
        <w:t>Mycobacterium tuberculosis</w:t>
      </w:r>
      <w:r w:rsidR="00DD3094" w:rsidRPr="00E0028A">
        <w:t xml:space="preserve">, prin evaluarea răspunsului imun al organismului la antigenele </w:t>
      </w:r>
      <w:proofErr w:type="spellStart"/>
      <w:r w:rsidR="00DD3094" w:rsidRPr="00E0028A">
        <w:t>micobacteriilor</w:t>
      </w:r>
      <w:proofErr w:type="spellEnd"/>
      <w:r w:rsidR="00DD3094" w:rsidRPr="00E0028A">
        <w:t xml:space="preserve"> TB</w:t>
      </w:r>
    </w:p>
    <w:p w14:paraId="6047F557" w14:textId="02C2A85F" w:rsidR="00617085" w:rsidRPr="00E0028A" w:rsidRDefault="00617085" w:rsidP="00613B48">
      <w:r w:rsidRPr="00E0028A">
        <w:rPr>
          <w:b/>
          <w:bCs/>
        </w:rPr>
        <w:t>Testarea sensibilității la medicamente (TSM):</w:t>
      </w:r>
      <w:r w:rsidRPr="00E0028A">
        <w:t xml:space="preserve"> </w:t>
      </w:r>
      <w:r w:rsidR="00DD3094" w:rsidRPr="00E0028A">
        <w:t xml:space="preserve">testare </w:t>
      </w:r>
      <w:r w:rsidR="00DD3094" w:rsidRPr="00E0028A">
        <w:rPr>
          <w:i/>
          <w:iCs/>
        </w:rPr>
        <w:t>in vitro</w:t>
      </w:r>
      <w:r w:rsidR="00DD3094" w:rsidRPr="00E0028A">
        <w:t>, care utilizează fie metode molecular-genetice pentru detectarea mutațiilor ce conferă rezistență, fie metode fenotipice pentru a determina sensibilitatea la medicamente antituberculoase.</w:t>
      </w:r>
      <w:r w:rsidRPr="00E0028A">
        <w:rPr>
          <w:vertAlign w:val="superscript"/>
          <w:lang w:bidi="en-US"/>
        </w:rPr>
        <w:footnoteReference w:id="5"/>
      </w:r>
    </w:p>
    <w:p w14:paraId="439BED83" w14:textId="3E83CC03" w:rsidR="00617085" w:rsidRPr="00E0028A" w:rsidRDefault="00BE3A57" w:rsidP="00613B48">
      <w:r w:rsidRPr="00E0028A">
        <w:rPr>
          <w:b/>
          <w:bCs/>
        </w:rPr>
        <w:t>Caz t</w:t>
      </w:r>
      <w:r w:rsidR="00617085" w:rsidRPr="00E0028A">
        <w:rPr>
          <w:b/>
          <w:bCs/>
        </w:rPr>
        <w:t>ratat anterior:</w:t>
      </w:r>
      <w:r w:rsidR="00617085" w:rsidRPr="00E0028A">
        <w:t xml:space="preserve"> </w:t>
      </w:r>
      <w:r w:rsidR="00DD3094" w:rsidRPr="00E0028A">
        <w:t>persoană care a urmat anterior tratament cu medicamente antituberculoase pentru cel puțin o lună. Persoanele tratate anterior pot fi cele care au urmat un regim de primă linie pentru TB sensibilă la medicamente sau un regim de linia a doua pentru formele rezistente la medicamente.</w:t>
      </w:r>
    </w:p>
    <w:p w14:paraId="55F7FE76" w14:textId="0F95527A" w:rsidR="00DD3094" w:rsidRPr="00E0028A" w:rsidRDefault="00617085" w:rsidP="00613B48">
      <w:r w:rsidRPr="00E0028A">
        <w:rPr>
          <w:b/>
          <w:bCs/>
        </w:rPr>
        <w:lastRenderedPageBreak/>
        <w:t>Tratamentul preventiv al tuberculozei (TPT):</w:t>
      </w:r>
      <w:r w:rsidRPr="00E0028A">
        <w:t xml:space="preserve"> </w:t>
      </w:r>
      <w:r w:rsidR="00DD3094" w:rsidRPr="00E0028A">
        <w:t>tratament oferit persoanelor considerate cu risc crescut de dezvoltare a TB activă, pentru a reduce acest risc. Este denumit și „tratament pentru infecția TB” sau „tratament preventiv al TB”.</w:t>
      </w:r>
    </w:p>
    <w:p w14:paraId="76B6DE76" w14:textId="1AD2874C" w:rsidR="00274D13" w:rsidRPr="00E0028A" w:rsidRDefault="006934FE" w:rsidP="00893C09">
      <w:pPr>
        <w:pStyle w:val="Titlu6"/>
        <w:contextualSpacing/>
        <w:rPr>
          <w:szCs w:val="28"/>
          <w:lang w:val="ro-RO"/>
        </w:rPr>
      </w:pPr>
      <w:bookmarkStart w:id="32" w:name="_Toc191166944"/>
      <w:bookmarkEnd w:id="28"/>
      <w:r w:rsidRPr="00E0028A">
        <w:rPr>
          <w:szCs w:val="28"/>
          <w:lang w:val="ro-RO"/>
        </w:rPr>
        <w:t>A.</w:t>
      </w:r>
      <w:r w:rsidR="00B243ED" w:rsidRPr="00E0028A">
        <w:rPr>
          <w:szCs w:val="28"/>
          <w:lang w:val="ro-RO"/>
        </w:rPr>
        <w:t>9</w:t>
      </w:r>
      <w:r w:rsidRPr="00E0028A">
        <w:rPr>
          <w:szCs w:val="28"/>
          <w:lang w:val="ro-RO"/>
        </w:rPr>
        <w:t xml:space="preserve">. </w:t>
      </w:r>
      <w:r w:rsidR="00613B48" w:rsidRPr="00E0028A">
        <w:rPr>
          <w:szCs w:val="28"/>
          <w:lang w:val="ro-RO"/>
        </w:rPr>
        <w:t>Informația</w:t>
      </w:r>
      <w:r w:rsidRPr="00E0028A">
        <w:rPr>
          <w:szCs w:val="28"/>
          <w:lang w:val="ro-RO"/>
        </w:rPr>
        <w:t xml:space="preserve"> epidemiologică</w:t>
      </w:r>
      <w:bookmarkEnd w:id="32"/>
    </w:p>
    <w:p w14:paraId="6FBE2D3A" w14:textId="77777777" w:rsidR="00274D13" w:rsidRPr="00E0028A" w:rsidRDefault="00274D13" w:rsidP="000D5F4D">
      <w:pPr>
        <w:spacing w:after="100" w:afterAutospacing="1"/>
        <w:ind w:firstLine="709"/>
        <w:contextualSpacing/>
        <w:rPr>
          <w:lang w:eastAsia="ro-MD"/>
        </w:rPr>
      </w:pPr>
      <w:r w:rsidRPr="00E0028A">
        <w:rPr>
          <w:lang w:eastAsia="ro-MD"/>
        </w:rPr>
        <w:t>Tuberculoza (TB) rămâne una dintre principalele cauze de mortalitate prin boli infecțioase la nivel global. Anual, 10 milioane de persoane se îmbolnăvesc, iar 1,5 milioane decedează din cauza TB, în pofida faptului că este o boală prevenibilă și tratabilă. TB este principala cauză de deces în rândul persoanelor care trăiesc cu HIV și contribuie semnificativ la rezistența antimicrobiană. Din anul 2000, eforturile globale au salvat peste 74 de milioane de vieți.</w:t>
      </w:r>
    </w:p>
    <w:p w14:paraId="6DD9F524" w14:textId="30DC470F" w:rsidR="00274D13" w:rsidRPr="00E0028A" w:rsidRDefault="00274D13" w:rsidP="00B46D42">
      <w:pPr>
        <w:spacing w:before="100" w:beforeAutospacing="1" w:after="100" w:afterAutospacing="1"/>
        <w:ind w:firstLine="709"/>
        <w:contextualSpacing/>
        <w:rPr>
          <w:lang w:eastAsia="ro-MD"/>
        </w:rPr>
      </w:pPr>
      <w:r w:rsidRPr="00E0028A">
        <w:rPr>
          <w:lang w:eastAsia="ro-MD"/>
        </w:rPr>
        <w:t>În Republica Moldova, TB constituie o problemă majoră de sănătate publică, în special în rândul populațiilor vulnerabile. Începând cu anii 2000, au fost implementate politici și măsuri eficiente pentru prevenire și tratament, inclusiv implicarea activă a asistenței medicale primare (AMP) și aplicarea DOT/VST.</w:t>
      </w:r>
      <w:r w:rsidR="009A58EF" w:rsidRPr="00E0028A">
        <w:rPr>
          <w:lang w:eastAsia="ro-MD"/>
        </w:rPr>
        <w:t xml:space="preserve"> Accesul universal la diagnostic și tratament este asigurat la nivel național.</w:t>
      </w:r>
    </w:p>
    <w:p w14:paraId="76BD4947" w14:textId="42471FA3" w:rsidR="00894DD6" w:rsidRPr="00E0028A" w:rsidRDefault="00894DD6" w:rsidP="00B46D42">
      <w:pPr>
        <w:spacing w:before="100" w:beforeAutospacing="1" w:after="100" w:afterAutospacing="1"/>
        <w:ind w:firstLine="709"/>
        <w:contextualSpacing/>
        <w:rPr>
          <w:lang w:eastAsia="ro-MD"/>
        </w:rPr>
      </w:pPr>
      <w:r w:rsidRPr="00E0028A">
        <w:rPr>
          <w:lang w:eastAsia="ro-MD"/>
        </w:rPr>
        <w:t>În anul 2024, în Republica Moldova au fost notificate 1931 de cazuri noi și recidive de tuberculoză, ceea ce corespunde unei incidențe de 66,2 cazuri la 100</w:t>
      </w:r>
      <w:r w:rsidR="00B46D42" w:rsidRPr="00E0028A">
        <w:rPr>
          <w:lang w:eastAsia="ro-MD"/>
        </w:rPr>
        <w:t xml:space="preserve"> </w:t>
      </w:r>
      <w:r w:rsidRPr="00E0028A">
        <w:rPr>
          <w:lang w:eastAsia="ro-MD"/>
        </w:rPr>
        <w:t xml:space="preserve">000 </w:t>
      </w:r>
      <w:bookmarkStart w:id="33" w:name="_Hlk203627341"/>
      <w:r w:rsidR="00B46D42" w:rsidRPr="00E0028A">
        <w:rPr>
          <w:lang w:eastAsia="ro-MD"/>
        </w:rPr>
        <w:t>populație</w:t>
      </w:r>
      <w:bookmarkEnd w:id="33"/>
      <w:r w:rsidRPr="00E0028A">
        <w:rPr>
          <w:lang w:eastAsia="ro-MD"/>
        </w:rPr>
        <w:t>. Aceasta reprezintă o scădere de 10,9% comparativ cu anul 2023, când au fost înregistrate 2168 de cazuri (74,3 la 100</w:t>
      </w:r>
      <w:r w:rsidR="00B46D42" w:rsidRPr="00E0028A">
        <w:rPr>
          <w:lang w:eastAsia="ro-MD"/>
        </w:rPr>
        <w:t xml:space="preserve"> </w:t>
      </w:r>
      <w:r w:rsidRPr="00E0028A">
        <w:rPr>
          <w:lang w:eastAsia="ro-MD"/>
        </w:rPr>
        <w:t>000 populație). Dintre cazurile notificate în 2024, 1555 au fost cazuri noi de tuberculoză, cu o incidență de 53,3 la 100</w:t>
      </w:r>
      <w:r w:rsidR="00B46D42" w:rsidRPr="00E0028A">
        <w:rPr>
          <w:lang w:eastAsia="ro-MD"/>
        </w:rPr>
        <w:t xml:space="preserve"> </w:t>
      </w:r>
      <w:r w:rsidRPr="00E0028A">
        <w:rPr>
          <w:lang w:eastAsia="ro-MD"/>
        </w:rPr>
        <w:t xml:space="preserve">000 </w:t>
      </w:r>
      <w:r w:rsidR="00B46D42" w:rsidRPr="00E0028A">
        <w:rPr>
          <w:lang w:eastAsia="ro-MD"/>
        </w:rPr>
        <w:t>populație</w:t>
      </w:r>
      <w:r w:rsidRPr="00E0028A">
        <w:rPr>
          <w:lang w:eastAsia="ro-MD"/>
        </w:rPr>
        <w:t>, marcând o scădere cu 10,3% față de anul precedent. Numărul recidivelor a fost de 376 cazuri (12,9 la 100</w:t>
      </w:r>
      <w:r w:rsidR="00B46D42" w:rsidRPr="00E0028A">
        <w:rPr>
          <w:lang w:eastAsia="ro-MD"/>
        </w:rPr>
        <w:t xml:space="preserve"> </w:t>
      </w:r>
      <w:r w:rsidRPr="00E0028A">
        <w:rPr>
          <w:lang w:eastAsia="ro-MD"/>
        </w:rPr>
        <w:t>000</w:t>
      </w:r>
      <w:r w:rsidR="00B46D42" w:rsidRPr="00E0028A">
        <w:rPr>
          <w:lang w:eastAsia="ro-MD"/>
        </w:rPr>
        <w:t xml:space="preserve"> populație</w:t>
      </w:r>
      <w:r w:rsidRPr="00E0028A">
        <w:rPr>
          <w:lang w:eastAsia="ro-MD"/>
        </w:rPr>
        <w:t>). Proporția cazurilor la copii sub 18 ani a constituit 7,6% din totalul cazurilor notificate. TB afectează predominant bărbații, care reprezintă aproximativ 75% din totalul cazurilor, cele mai afectate fiind persoanele cu vârsta între 35 și 44 de ani. În rândul copiilor, incidența în 2024 a fost de 24 la 100</w:t>
      </w:r>
      <w:r w:rsidR="00B46D42" w:rsidRPr="00E0028A">
        <w:rPr>
          <w:lang w:eastAsia="ro-MD"/>
        </w:rPr>
        <w:t xml:space="preserve"> </w:t>
      </w:r>
      <w:r w:rsidRPr="00E0028A">
        <w:rPr>
          <w:lang w:eastAsia="ro-MD"/>
        </w:rPr>
        <w:t>000 populație, în scădere față de anii anteriori.</w:t>
      </w:r>
    </w:p>
    <w:p w14:paraId="2AE5CC6D" w14:textId="0B2DD8F6" w:rsidR="00894DD6" w:rsidRPr="00E0028A" w:rsidRDefault="00894DD6" w:rsidP="00B46D42">
      <w:pPr>
        <w:spacing w:before="100" w:beforeAutospacing="1" w:after="100" w:afterAutospacing="1"/>
        <w:ind w:firstLine="709"/>
        <w:contextualSpacing/>
        <w:rPr>
          <w:lang w:eastAsia="ro-MD"/>
        </w:rPr>
      </w:pPr>
      <w:r w:rsidRPr="00E0028A">
        <w:rPr>
          <w:lang w:eastAsia="ro-MD"/>
        </w:rPr>
        <w:t>Mortalitatea cauzată de tuberculoză a continuat să scadă în mod constant în ultimii ani. În anul 2024, rata mortalității a fost de 4,8 decese la 100</w:t>
      </w:r>
      <w:r w:rsidR="00B46D42" w:rsidRPr="00E0028A">
        <w:rPr>
          <w:lang w:eastAsia="ro-MD"/>
        </w:rPr>
        <w:t xml:space="preserve"> </w:t>
      </w:r>
      <w:r w:rsidRPr="00E0028A">
        <w:rPr>
          <w:lang w:eastAsia="ro-MD"/>
        </w:rPr>
        <w:t xml:space="preserve">000 </w:t>
      </w:r>
      <w:r w:rsidR="00B46D42" w:rsidRPr="00E0028A">
        <w:rPr>
          <w:lang w:eastAsia="ro-MD"/>
        </w:rPr>
        <w:t>populație</w:t>
      </w:r>
      <w:r w:rsidRPr="00E0028A">
        <w:rPr>
          <w:lang w:eastAsia="ro-MD"/>
        </w:rPr>
        <w:t>, ceea ce corespunde unui număr total de 139 de decese. Prin comparație, în anul 2023 au fost înregistrate 186 de decese (6,4 la 100.000</w:t>
      </w:r>
      <w:r w:rsidR="00B46D42" w:rsidRPr="00E0028A">
        <w:rPr>
          <w:lang w:eastAsia="ro-MD"/>
        </w:rPr>
        <w:t xml:space="preserve"> populație</w:t>
      </w:r>
      <w:r w:rsidRPr="00E0028A">
        <w:rPr>
          <w:lang w:eastAsia="ro-MD"/>
        </w:rPr>
        <w:t>), în 2022 – 205 decese (6,6 la 100.000</w:t>
      </w:r>
      <w:r w:rsidR="00B46D42" w:rsidRPr="00E0028A">
        <w:rPr>
          <w:lang w:eastAsia="ro-MD"/>
        </w:rPr>
        <w:t xml:space="preserve"> populație</w:t>
      </w:r>
      <w:r w:rsidRPr="00E0028A">
        <w:rPr>
          <w:lang w:eastAsia="ro-MD"/>
        </w:rPr>
        <w:t>).</w:t>
      </w:r>
    </w:p>
    <w:p w14:paraId="3E439936" w14:textId="443CAF40" w:rsidR="00894DD6" w:rsidRPr="00E0028A" w:rsidRDefault="00894DD6" w:rsidP="00B46D42">
      <w:pPr>
        <w:spacing w:before="100" w:beforeAutospacing="1" w:after="100" w:afterAutospacing="1"/>
        <w:ind w:firstLine="709"/>
        <w:contextualSpacing/>
        <w:rPr>
          <w:lang w:eastAsia="ro-MD"/>
        </w:rPr>
      </w:pPr>
      <w:r w:rsidRPr="00E0028A">
        <w:rPr>
          <w:lang w:eastAsia="ro-MD"/>
        </w:rPr>
        <w:t xml:space="preserve">Tuberculoza rezistentă la medicamente continuă să reprezinte o provocare majoră pentru sănătatea publică în Republica Moldova. În anul 2024, 26,2% dintre cazurile noi și 39% dintre cazurile de </w:t>
      </w:r>
      <w:proofErr w:type="spellStart"/>
      <w:r w:rsidRPr="00E0028A">
        <w:rPr>
          <w:lang w:eastAsia="ro-MD"/>
        </w:rPr>
        <w:t>retratament</w:t>
      </w:r>
      <w:proofErr w:type="spellEnd"/>
      <w:r w:rsidRPr="00E0028A">
        <w:rPr>
          <w:lang w:eastAsia="ro-MD"/>
        </w:rPr>
        <w:t xml:space="preserve"> au fost diagnosticate cu TB MDR/RR. Totuși, rata de succes a tratamentului pentru cazurile noi de TB MDR din cohorta anului 2022 a fost de 77,5% (183 din 236 de cazuri), ceea ce reflectă îmbunătățiri în managementul clinic al acestor pacienți. În ceea ce privește cazurile cu TB sensibilă, rata de succes a tratamentului în cohorta anului 2023 a fost de 85,3% (1432 din 1678 de cazuri).</w:t>
      </w:r>
    </w:p>
    <w:p w14:paraId="75CBF338" w14:textId="508889F0" w:rsidR="00274D13" w:rsidRPr="00E0028A" w:rsidRDefault="00894DD6" w:rsidP="00B46D42">
      <w:pPr>
        <w:spacing w:before="100" w:beforeAutospacing="1" w:after="100" w:afterAutospacing="1"/>
        <w:ind w:firstLine="709"/>
        <w:contextualSpacing/>
        <w:rPr>
          <w:lang w:eastAsia="ro-MD"/>
        </w:rPr>
      </w:pPr>
      <w:r w:rsidRPr="00E0028A">
        <w:rPr>
          <w:lang w:eastAsia="ro-MD"/>
        </w:rPr>
        <w:t>Co</w:t>
      </w:r>
      <w:r w:rsidR="00B46D42" w:rsidRPr="00E0028A">
        <w:rPr>
          <w:lang w:eastAsia="ro-MD"/>
        </w:rPr>
        <w:t>-</w:t>
      </w:r>
      <w:r w:rsidRPr="00E0028A">
        <w:rPr>
          <w:lang w:eastAsia="ro-MD"/>
        </w:rPr>
        <w:t>infecția TB/HIV continuă să influențeze negativ evoluția bolii și rata mortalității asociate tuberculozei. În anul 2024, ponderea cazurilor de TB asociate infecției HIV a fost de 12,1% (233 cazuri). Comparativ, în 2023 au fost raportate 261 de cazuri (12,0%), în 2022 – 235 cazuri (11,1%), în 2021 – 215 cazuri (10,4%) și în 2020 – 219 cazuri (12,5%). Acoperirea cu tratament antiretroviral (TARV) în rândul persoanelor cu coinfecție TB/HIV a atins 88,5% în 2024, ceea ce indică un progres în integrarea serviciilor TB și HIV.</w:t>
      </w:r>
    </w:p>
    <w:p w14:paraId="587F2AFB" w14:textId="77777777" w:rsidR="00B46D42" w:rsidRPr="00E0028A" w:rsidRDefault="00274D13" w:rsidP="00B46D42">
      <w:pPr>
        <w:spacing w:before="100" w:beforeAutospacing="1" w:after="100" w:afterAutospacing="1"/>
        <w:ind w:firstLine="709"/>
        <w:contextualSpacing/>
        <w:rPr>
          <w:lang w:eastAsia="ro-MD"/>
        </w:rPr>
      </w:pPr>
      <w:r w:rsidRPr="00E0028A">
        <w:rPr>
          <w:lang w:eastAsia="ro-MD"/>
        </w:rPr>
        <w:t xml:space="preserve">Programul Național de </w:t>
      </w:r>
      <w:r w:rsidR="00B46D42" w:rsidRPr="00E0028A">
        <w:rPr>
          <w:lang w:eastAsia="ro-MD"/>
        </w:rPr>
        <w:t>r</w:t>
      </w:r>
      <w:r w:rsidRPr="00E0028A">
        <w:rPr>
          <w:lang w:eastAsia="ro-MD"/>
        </w:rPr>
        <w:t xml:space="preserve">ăspuns la </w:t>
      </w:r>
      <w:r w:rsidR="00B46D42" w:rsidRPr="00E0028A">
        <w:rPr>
          <w:lang w:eastAsia="ro-MD"/>
        </w:rPr>
        <w:t>t</w:t>
      </w:r>
      <w:r w:rsidRPr="00E0028A">
        <w:rPr>
          <w:lang w:eastAsia="ro-MD"/>
        </w:rPr>
        <w:t xml:space="preserve">uberculoză 2022–2025 (HG nr.107/23.02.2022) urmărește reducerea mortalității TB cu 75% și a incidenței cu 50%, în conformitate cu strategia globală </w:t>
      </w:r>
      <w:proofErr w:type="spellStart"/>
      <w:r w:rsidRPr="00E0028A">
        <w:rPr>
          <w:lang w:eastAsia="ro-MD"/>
        </w:rPr>
        <w:t>End</w:t>
      </w:r>
      <w:proofErr w:type="spellEnd"/>
      <w:r w:rsidRPr="00E0028A">
        <w:rPr>
          <w:lang w:eastAsia="ro-MD"/>
        </w:rPr>
        <w:t xml:space="preserve"> TB. Acesta se aliniază la prevederile legislative naționale și internaționale în vigoare și promovează abordări moderne, centrate pe persoană.</w:t>
      </w:r>
    </w:p>
    <w:p w14:paraId="2F2DF3D0" w14:textId="47EB1243" w:rsidR="00274D13" w:rsidRPr="00E0028A" w:rsidRDefault="00274D13" w:rsidP="00B46D42">
      <w:pPr>
        <w:spacing w:before="100" w:beforeAutospacing="1" w:after="100" w:afterAutospacing="1"/>
        <w:ind w:firstLine="709"/>
        <w:contextualSpacing/>
        <w:rPr>
          <w:lang w:eastAsia="ro-MD"/>
        </w:rPr>
      </w:pPr>
      <w:r w:rsidRPr="00E0028A">
        <w:rPr>
          <w:lang w:eastAsia="ro-MD"/>
        </w:rPr>
        <w:t>Trendul general al incidenței și mortalității TB este descendent, reflectând eficiența măsurilor de prevenire, diagnostic și tratament.</w:t>
      </w:r>
      <w:r w:rsidR="00B46D42" w:rsidRPr="00E0028A">
        <w:rPr>
          <w:lang w:eastAsia="ro-MD"/>
        </w:rPr>
        <w:t xml:space="preserve"> Progresele recente sunt legate de extinderea regimurilor scurte și </w:t>
      </w:r>
      <w:proofErr w:type="spellStart"/>
      <w:r w:rsidR="00B46D42" w:rsidRPr="00E0028A">
        <w:rPr>
          <w:lang w:eastAsia="ro-MD"/>
        </w:rPr>
        <w:t>perorale</w:t>
      </w:r>
      <w:proofErr w:type="spellEnd"/>
      <w:r w:rsidR="00B46D42" w:rsidRPr="00E0028A">
        <w:rPr>
          <w:lang w:eastAsia="ro-MD"/>
        </w:rPr>
        <w:t>, digitalizarea observației tratamentului (VST), îmbunătățirea screeningul</w:t>
      </w:r>
      <w:r w:rsidR="0041759B" w:rsidRPr="00E0028A">
        <w:rPr>
          <w:lang w:eastAsia="ro-MD"/>
        </w:rPr>
        <w:t>-</w:t>
      </w:r>
      <w:r w:rsidR="00B46D42" w:rsidRPr="00E0028A">
        <w:rPr>
          <w:lang w:eastAsia="ro-MD"/>
        </w:rPr>
        <w:t xml:space="preserve">ui activ și a suportului comunitar. </w:t>
      </w:r>
      <w:r w:rsidRPr="00E0028A">
        <w:rPr>
          <w:lang w:eastAsia="ro-MD"/>
        </w:rPr>
        <w:t>Persistă provocări semnificative legate de TB</w:t>
      </w:r>
      <w:r w:rsidR="00B46D42" w:rsidRPr="00E0028A">
        <w:rPr>
          <w:lang w:eastAsia="ro-MD"/>
        </w:rPr>
        <w:t xml:space="preserve"> </w:t>
      </w:r>
      <w:r w:rsidRPr="00E0028A">
        <w:rPr>
          <w:lang w:eastAsia="ro-MD"/>
        </w:rPr>
        <w:t xml:space="preserve">MDR/RR, </w:t>
      </w:r>
      <w:proofErr w:type="spellStart"/>
      <w:r w:rsidRPr="00E0028A">
        <w:rPr>
          <w:lang w:eastAsia="ro-MD"/>
        </w:rPr>
        <w:t>co</w:t>
      </w:r>
      <w:proofErr w:type="spellEnd"/>
      <w:r w:rsidR="000E20F1" w:rsidRPr="00E0028A">
        <w:rPr>
          <w:lang w:eastAsia="ro-MD"/>
        </w:rPr>
        <w:t>-</w:t>
      </w:r>
      <w:r w:rsidRPr="00E0028A">
        <w:rPr>
          <w:lang w:eastAsia="ro-MD"/>
        </w:rPr>
        <w:t>infecția HIV, tratamentul grupurilor vulnerabile și integrarea serviciilor.</w:t>
      </w:r>
      <w:r w:rsidR="00B46D42" w:rsidRPr="00E0028A">
        <w:rPr>
          <w:lang w:eastAsia="ro-MD"/>
        </w:rPr>
        <w:t xml:space="preserve"> </w:t>
      </w:r>
      <w:r w:rsidRPr="00E0028A">
        <w:rPr>
          <w:lang w:eastAsia="ro-MD"/>
        </w:rPr>
        <w:t>Consolidarea integrării serviciilor TB cu cele HIV, pentru boli netransmisibile și pentru sănătate mintală, precum și adaptarea continuă la noile recomandări OMS, sunt esențiale pentru reducerea poverii TB.</w:t>
      </w:r>
    </w:p>
    <w:p w14:paraId="5CBA245C" w14:textId="77777777" w:rsidR="00DD256B" w:rsidRPr="00E0028A" w:rsidRDefault="00DD256B" w:rsidP="00DD256B">
      <w:pPr>
        <w:sectPr w:rsidR="00DD256B" w:rsidRPr="00E0028A" w:rsidSect="00DB515F">
          <w:pgSz w:w="11906" w:h="16838"/>
          <w:pgMar w:top="1008" w:right="1008" w:bottom="1152" w:left="1440" w:header="720" w:footer="720" w:gutter="0"/>
          <w:cols w:space="720"/>
          <w:docGrid w:linePitch="360"/>
        </w:sectPr>
      </w:pPr>
    </w:p>
    <w:p w14:paraId="6C11C01A" w14:textId="5D365502" w:rsidR="006934FE" w:rsidRPr="00E0028A" w:rsidRDefault="00DB666E">
      <w:pPr>
        <w:pStyle w:val="Titlu1"/>
        <w:rPr>
          <w:sz w:val="28"/>
        </w:rPr>
      </w:pPr>
      <w:bookmarkStart w:id="34" w:name="_Toc413864397"/>
      <w:bookmarkStart w:id="35" w:name="_Toc413865010"/>
      <w:r w:rsidRPr="00E0028A">
        <w:rPr>
          <w:sz w:val="28"/>
        </w:rPr>
        <w:lastRenderedPageBreak/>
        <w:t>B. PARTEA GENERALĂ</w:t>
      </w:r>
      <w:bookmarkEnd w:id="34"/>
      <w:bookmarkEnd w:id="35"/>
    </w:p>
    <w:tbl>
      <w:tblPr>
        <w:tblW w:w="1591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
        <w:gridCol w:w="3538"/>
        <w:gridCol w:w="4405"/>
        <w:gridCol w:w="7910"/>
      </w:tblGrid>
      <w:tr w:rsidR="00801D5B" w:rsidRPr="00E0028A" w14:paraId="7D6C5985" w14:textId="77777777" w:rsidTr="00DB666E">
        <w:tc>
          <w:tcPr>
            <w:tcW w:w="15915" w:type="dxa"/>
            <w:gridSpan w:val="4"/>
            <w:shd w:val="clear" w:color="auto" w:fill="F2F2F2"/>
          </w:tcPr>
          <w:p w14:paraId="03EEDBA1" w14:textId="77777777" w:rsidR="00801D5B" w:rsidRPr="00E0028A" w:rsidRDefault="00801D5B" w:rsidP="00DB666E">
            <w:pPr>
              <w:keepNext/>
              <w:outlineLvl w:val="5"/>
              <w:rPr>
                <w:b/>
                <w:kern w:val="1"/>
              </w:rPr>
            </w:pPr>
            <w:r w:rsidRPr="00E0028A">
              <w:rPr>
                <w:b/>
                <w:kern w:val="1"/>
              </w:rPr>
              <w:t>B.1. Nivelul de asistență medicală primară</w:t>
            </w:r>
          </w:p>
        </w:tc>
      </w:tr>
      <w:tr w:rsidR="00801D5B" w:rsidRPr="00E0028A" w14:paraId="60D87ADB" w14:textId="77777777" w:rsidTr="00DB666E">
        <w:tc>
          <w:tcPr>
            <w:tcW w:w="3600" w:type="dxa"/>
            <w:gridSpan w:val="2"/>
            <w:shd w:val="clear" w:color="auto" w:fill="FFFFFF"/>
          </w:tcPr>
          <w:p w14:paraId="40B33FB3" w14:textId="1D5C7E53" w:rsidR="00801D5B" w:rsidRPr="00E0028A" w:rsidRDefault="00801D5B" w:rsidP="00DB666E">
            <w:pPr>
              <w:jc w:val="center"/>
              <w:rPr>
                <w:b/>
                <w:szCs w:val="20"/>
              </w:rPr>
            </w:pPr>
            <w:r w:rsidRPr="00E0028A">
              <w:rPr>
                <w:b/>
                <w:szCs w:val="20"/>
              </w:rPr>
              <w:t>Descriere</w:t>
            </w:r>
          </w:p>
        </w:tc>
        <w:tc>
          <w:tcPr>
            <w:tcW w:w="4405" w:type="dxa"/>
            <w:shd w:val="clear" w:color="auto" w:fill="FFFFFF"/>
          </w:tcPr>
          <w:p w14:paraId="379F7D96" w14:textId="556A5AC0" w:rsidR="00801D5B" w:rsidRPr="00E0028A" w:rsidRDefault="00801D5B" w:rsidP="00DB666E">
            <w:pPr>
              <w:jc w:val="center"/>
              <w:rPr>
                <w:b/>
                <w:szCs w:val="20"/>
              </w:rPr>
            </w:pPr>
            <w:r w:rsidRPr="00E0028A">
              <w:rPr>
                <w:b/>
                <w:szCs w:val="20"/>
              </w:rPr>
              <w:t>Motive</w:t>
            </w:r>
          </w:p>
        </w:tc>
        <w:tc>
          <w:tcPr>
            <w:tcW w:w="7910" w:type="dxa"/>
            <w:shd w:val="clear" w:color="auto" w:fill="FFFFFF"/>
          </w:tcPr>
          <w:p w14:paraId="7CA1A8DF" w14:textId="2A28226F" w:rsidR="00801D5B" w:rsidRPr="00E0028A" w:rsidRDefault="00801D5B" w:rsidP="00DB666E">
            <w:pPr>
              <w:jc w:val="center"/>
              <w:rPr>
                <w:b/>
                <w:szCs w:val="20"/>
              </w:rPr>
            </w:pPr>
            <w:r w:rsidRPr="00E0028A">
              <w:rPr>
                <w:b/>
                <w:szCs w:val="20"/>
              </w:rPr>
              <w:t>Pași</w:t>
            </w:r>
          </w:p>
        </w:tc>
      </w:tr>
      <w:tr w:rsidR="00801D5B" w:rsidRPr="00E0028A" w14:paraId="00D0CB48" w14:textId="77777777" w:rsidTr="00DB666E">
        <w:tc>
          <w:tcPr>
            <w:tcW w:w="15915" w:type="dxa"/>
            <w:gridSpan w:val="4"/>
            <w:shd w:val="clear" w:color="auto" w:fill="FFFFFF"/>
          </w:tcPr>
          <w:p w14:paraId="201C82C0" w14:textId="77777777" w:rsidR="00801D5B" w:rsidRPr="00E0028A" w:rsidRDefault="00801D5B">
            <w:pPr>
              <w:numPr>
                <w:ilvl w:val="0"/>
                <w:numId w:val="3"/>
              </w:numPr>
              <w:rPr>
                <w:b/>
                <w:szCs w:val="20"/>
              </w:rPr>
            </w:pPr>
            <w:r w:rsidRPr="00E0028A">
              <w:rPr>
                <w:b/>
                <w:szCs w:val="20"/>
              </w:rPr>
              <w:t>Profilaxie</w:t>
            </w:r>
          </w:p>
        </w:tc>
      </w:tr>
      <w:tr w:rsidR="00801D5B" w:rsidRPr="00E0028A" w14:paraId="6527C827" w14:textId="77777777" w:rsidTr="00DB666E">
        <w:tc>
          <w:tcPr>
            <w:tcW w:w="3600" w:type="dxa"/>
            <w:gridSpan w:val="2"/>
          </w:tcPr>
          <w:p w14:paraId="2E93DE51" w14:textId="29405350" w:rsidR="00801D5B" w:rsidRPr="00E0028A" w:rsidRDefault="00FB0B38" w:rsidP="00DB666E">
            <w:pPr>
              <w:rPr>
                <w:b/>
                <w:i/>
                <w:kern w:val="1"/>
              </w:rPr>
            </w:pPr>
            <w:r w:rsidRPr="00E0028A">
              <w:rPr>
                <w:kern w:val="1"/>
              </w:rPr>
              <w:t>1.1. Profilaxia nespecifică (igienă personală și în comunitate)</w:t>
            </w:r>
          </w:p>
          <w:p w14:paraId="79C4A848" w14:textId="77777777" w:rsidR="00801D5B" w:rsidRPr="00E0028A" w:rsidRDefault="00801D5B" w:rsidP="00DB666E">
            <w:pPr>
              <w:rPr>
                <w:b/>
                <w:kern w:val="1"/>
              </w:rPr>
            </w:pPr>
            <w:r w:rsidRPr="00E0028A">
              <w:rPr>
                <w:b/>
                <w:kern w:val="1"/>
              </w:rPr>
              <w:t>C.2.2</w:t>
            </w:r>
          </w:p>
          <w:p w14:paraId="0878D0B7" w14:textId="77777777" w:rsidR="00801D5B" w:rsidRPr="00E0028A" w:rsidRDefault="00801D5B" w:rsidP="00DB666E">
            <w:pPr>
              <w:rPr>
                <w:b/>
                <w:kern w:val="1"/>
              </w:rPr>
            </w:pPr>
            <w:r w:rsidRPr="00E0028A">
              <w:rPr>
                <w:b/>
                <w:kern w:val="1"/>
              </w:rPr>
              <w:t>C.2.2.1</w:t>
            </w:r>
          </w:p>
          <w:p w14:paraId="1DEBA804" w14:textId="77777777" w:rsidR="00801D5B" w:rsidRPr="00E0028A" w:rsidRDefault="00801D5B" w:rsidP="00DB666E">
            <w:pPr>
              <w:rPr>
                <w:b/>
                <w:kern w:val="1"/>
              </w:rPr>
            </w:pPr>
            <w:r w:rsidRPr="00E0028A">
              <w:rPr>
                <w:b/>
                <w:kern w:val="1"/>
              </w:rPr>
              <w:t xml:space="preserve">C.2.2.3 </w:t>
            </w:r>
          </w:p>
          <w:p w14:paraId="74996962" w14:textId="77777777" w:rsidR="00801D5B" w:rsidRPr="00E0028A" w:rsidRDefault="00801D5B" w:rsidP="00DB666E">
            <w:pPr>
              <w:rPr>
                <w:b/>
                <w:kern w:val="1"/>
              </w:rPr>
            </w:pPr>
          </w:p>
          <w:p w14:paraId="3C6CBCD4" w14:textId="77777777" w:rsidR="00801D5B" w:rsidRPr="00E0028A" w:rsidRDefault="00801D5B" w:rsidP="00DB666E">
            <w:pPr>
              <w:rPr>
                <w:b/>
                <w:i/>
                <w:kern w:val="1"/>
              </w:rPr>
            </w:pPr>
          </w:p>
        </w:tc>
        <w:tc>
          <w:tcPr>
            <w:tcW w:w="4405" w:type="dxa"/>
          </w:tcPr>
          <w:p w14:paraId="10020866" w14:textId="313B242D" w:rsidR="00FB0B38" w:rsidRPr="00E0028A" w:rsidRDefault="00FB0B38" w:rsidP="009F1DA7">
            <w:pPr>
              <w:pStyle w:val="Listparagraf"/>
              <w:numPr>
                <w:ilvl w:val="0"/>
                <w:numId w:val="755"/>
              </w:numPr>
              <w:spacing w:before="100" w:beforeAutospacing="1" w:after="100" w:afterAutospacing="1"/>
              <w:rPr>
                <w:lang w:eastAsia="ro-MD"/>
              </w:rPr>
            </w:pPr>
            <w:r w:rsidRPr="00E0028A">
              <w:rPr>
                <w:lang w:eastAsia="ro-MD"/>
              </w:rPr>
              <w:t xml:space="preserve">Prevenirea infectării </w:t>
            </w:r>
            <w:r w:rsidR="00FF1D82" w:rsidRPr="00E0028A">
              <w:rPr>
                <w:lang w:eastAsia="ro-MD"/>
              </w:rPr>
              <w:t xml:space="preserve">persoanelor sănătoase </w:t>
            </w:r>
            <w:r w:rsidRPr="00E0028A">
              <w:rPr>
                <w:lang w:eastAsia="ro-MD"/>
              </w:rPr>
              <w:t xml:space="preserve">cu </w:t>
            </w:r>
            <w:r w:rsidRPr="00E0028A">
              <w:rPr>
                <w:i/>
                <w:iCs/>
                <w:lang w:eastAsia="ro-MD"/>
              </w:rPr>
              <w:t>Mycobacterium tuberculosis</w:t>
            </w:r>
            <w:r w:rsidRPr="00E0028A">
              <w:rPr>
                <w:lang w:eastAsia="ro-MD"/>
              </w:rPr>
              <w:t>.</w:t>
            </w:r>
          </w:p>
          <w:p w14:paraId="3908DCAA" w14:textId="7241285A" w:rsidR="00FB0B38" w:rsidRPr="00E0028A" w:rsidRDefault="00FB0B38" w:rsidP="009F1DA7">
            <w:pPr>
              <w:pStyle w:val="Listparagraf"/>
              <w:numPr>
                <w:ilvl w:val="0"/>
                <w:numId w:val="755"/>
              </w:numPr>
              <w:spacing w:before="100" w:beforeAutospacing="1" w:after="100" w:afterAutospacing="1"/>
              <w:rPr>
                <w:lang w:eastAsia="ro-MD"/>
              </w:rPr>
            </w:pPr>
            <w:r w:rsidRPr="00E0028A">
              <w:rPr>
                <w:lang w:eastAsia="ro-MD"/>
              </w:rPr>
              <w:t>Prevenirea evoluției infecției TB către TB activă.</w:t>
            </w:r>
          </w:p>
          <w:p w14:paraId="240634A9" w14:textId="6FFDECDA" w:rsidR="00FB0B38" w:rsidRPr="00E0028A" w:rsidRDefault="00FB0B38" w:rsidP="009F1DA7">
            <w:pPr>
              <w:pStyle w:val="Listparagraf"/>
              <w:numPr>
                <w:ilvl w:val="0"/>
                <w:numId w:val="755"/>
              </w:numPr>
              <w:spacing w:before="100" w:beforeAutospacing="1" w:after="100" w:afterAutospacing="1"/>
              <w:rPr>
                <w:lang w:eastAsia="ro-MD"/>
              </w:rPr>
            </w:pPr>
            <w:r w:rsidRPr="00E0028A">
              <w:rPr>
                <w:lang w:eastAsia="ro-MD"/>
              </w:rPr>
              <w:t xml:space="preserve">Reducerea riscului de dezvoltare a tuberculozei </w:t>
            </w:r>
            <w:r w:rsidR="00FF1D82" w:rsidRPr="00E0028A">
              <w:t xml:space="preserve">la nivel individual și comunitar </w:t>
            </w:r>
            <w:r w:rsidRPr="00E0028A">
              <w:t>[</w:t>
            </w:r>
            <w:r w:rsidR="004535DD" w:rsidRPr="00E0028A">
              <w:t>5, 7, 9, 11, 12, 13</w:t>
            </w:r>
            <w:r w:rsidRPr="00E0028A">
              <w:t>]</w:t>
            </w:r>
            <w:r w:rsidRPr="00E0028A">
              <w:rPr>
                <w:lang w:eastAsia="ro-MD"/>
              </w:rPr>
              <w:t>.</w:t>
            </w:r>
          </w:p>
          <w:p w14:paraId="7105CD10" w14:textId="1284D8A2" w:rsidR="00FB0B38" w:rsidRPr="00E0028A" w:rsidRDefault="00FB0B38" w:rsidP="00FF1D82"/>
        </w:tc>
        <w:tc>
          <w:tcPr>
            <w:tcW w:w="7910" w:type="dxa"/>
          </w:tcPr>
          <w:p w14:paraId="024A41A8" w14:textId="4A0DCB78" w:rsidR="00FB0B38" w:rsidRPr="00E0028A" w:rsidRDefault="00FB0B38" w:rsidP="00FF1D82">
            <w:pPr>
              <w:spacing w:before="100" w:beforeAutospacing="1" w:after="100" w:afterAutospacing="1"/>
              <w:contextualSpacing/>
              <w:rPr>
                <w:lang w:eastAsia="ro-MD"/>
              </w:rPr>
            </w:pPr>
            <w:r w:rsidRPr="00E0028A">
              <w:rPr>
                <w:b/>
                <w:bCs/>
                <w:lang w:eastAsia="ro-MD"/>
              </w:rPr>
              <w:t>Obligatoriu/Standard:</w:t>
            </w:r>
          </w:p>
          <w:p w14:paraId="75C5817A" w14:textId="0C106ECC" w:rsidR="00FB0B38" w:rsidRPr="00E0028A" w:rsidRDefault="00FB0B38" w:rsidP="009F1DA7">
            <w:pPr>
              <w:numPr>
                <w:ilvl w:val="0"/>
                <w:numId w:val="756"/>
              </w:numPr>
              <w:tabs>
                <w:tab w:val="num" w:pos="720"/>
              </w:tabs>
              <w:spacing w:before="100" w:beforeAutospacing="1" w:after="100" w:afterAutospacing="1"/>
              <w:contextualSpacing/>
              <w:rPr>
                <w:lang w:eastAsia="ro-MD"/>
              </w:rPr>
            </w:pPr>
            <w:r w:rsidRPr="00E0028A">
              <w:rPr>
                <w:lang w:eastAsia="ro-MD"/>
              </w:rPr>
              <w:t>Supravegherea și examinarea periodică a persoanelor cu risc sporit de îmbolnăvire (Caseta 13</w:t>
            </w:r>
            <w:r w:rsidR="00694E56">
              <w:rPr>
                <w:lang w:eastAsia="ro-MD"/>
              </w:rPr>
              <w:t>-15</w:t>
            </w:r>
            <w:r w:rsidRPr="00E0028A">
              <w:rPr>
                <w:lang w:eastAsia="ro-MD"/>
              </w:rPr>
              <w:t>).</w:t>
            </w:r>
          </w:p>
          <w:p w14:paraId="35050F0C" w14:textId="1F80990B" w:rsidR="00FB0B38" w:rsidRPr="00E0028A" w:rsidRDefault="00FB0B38" w:rsidP="009F1DA7">
            <w:pPr>
              <w:numPr>
                <w:ilvl w:val="0"/>
                <w:numId w:val="756"/>
              </w:numPr>
              <w:tabs>
                <w:tab w:val="num" w:pos="720"/>
              </w:tabs>
              <w:spacing w:before="100" w:beforeAutospacing="1" w:after="100" w:afterAutospacing="1"/>
              <w:contextualSpacing/>
              <w:rPr>
                <w:lang w:eastAsia="ro-MD"/>
              </w:rPr>
            </w:pPr>
            <w:r w:rsidRPr="00E0028A">
              <w:rPr>
                <w:lang w:eastAsia="ro-MD"/>
              </w:rPr>
              <w:t>Identificarea și investigarea tuturor contacților pentru excluderea TB activ</w:t>
            </w:r>
            <w:r w:rsidR="00FF1D82" w:rsidRPr="00E0028A">
              <w:rPr>
                <w:lang w:eastAsia="ro-MD"/>
              </w:rPr>
              <w:t>e</w:t>
            </w:r>
            <w:r w:rsidR="006E24BC" w:rsidRPr="00E0028A">
              <w:rPr>
                <w:lang w:eastAsia="ro-MD"/>
              </w:rPr>
              <w:t xml:space="preserve"> (Caseta 4)</w:t>
            </w:r>
            <w:r w:rsidRPr="00E0028A">
              <w:rPr>
                <w:lang w:eastAsia="ro-MD"/>
              </w:rPr>
              <w:t>.</w:t>
            </w:r>
          </w:p>
          <w:p w14:paraId="1E1F1528" w14:textId="77777777" w:rsidR="00FB0B38" w:rsidRPr="00E0028A" w:rsidRDefault="00FB0B38" w:rsidP="009F1DA7">
            <w:pPr>
              <w:numPr>
                <w:ilvl w:val="0"/>
                <w:numId w:val="756"/>
              </w:numPr>
              <w:tabs>
                <w:tab w:val="num" w:pos="720"/>
              </w:tabs>
              <w:spacing w:before="100" w:beforeAutospacing="1" w:after="100" w:afterAutospacing="1"/>
              <w:contextualSpacing/>
              <w:rPr>
                <w:lang w:eastAsia="ro-MD"/>
              </w:rPr>
            </w:pPr>
            <w:r w:rsidRPr="00E0028A">
              <w:rPr>
                <w:lang w:eastAsia="ro-MD"/>
              </w:rPr>
              <w:t>Monitorizarea contacților în jurul pacientului cu TB (Caseta 4).</w:t>
            </w:r>
          </w:p>
          <w:p w14:paraId="297B522F" w14:textId="55A9D20F" w:rsidR="00FB0B38" w:rsidRPr="00E0028A" w:rsidRDefault="00FB0B38" w:rsidP="009F1DA7">
            <w:pPr>
              <w:numPr>
                <w:ilvl w:val="0"/>
                <w:numId w:val="756"/>
              </w:numPr>
              <w:tabs>
                <w:tab w:val="num" w:pos="720"/>
              </w:tabs>
              <w:spacing w:before="100" w:beforeAutospacing="1" w:after="100" w:afterAutospacing="1"/>
              <w:contextualSpacing/>
              <w:rPr>
                <w:lang w:eastAsia="ro-MD"/>
              </w:rPr>
            </w:pPr>
            <w:r w:rsidRPr="00E0028A">
              <w:rPr>
                <w:lang w:eastAsia="ro-MD"/>
              </w:rPr>
              <w:t xml:space="preserve">Intervenții în focarele de TB (Casetele 8–9; </w:t>
            </w:r>
            <w:r w:rsidR="006E24BC" w:rsidRPr="00E0028A">
              <w:rPr>
                <w:lang w:eastAsia="ro-MD"/>
              </w:rPr>
              <w:t>Tabele 6-7</w:t>
            </w:r>
            <w:r w:rsidRPr="00E0028A">
              <w:rPr>
                <w:lang w:eastAsia="ro-MD"/>
              </w:rPr>
              <w:t>).</w:t>
            </w:r>
          </w:p>
          <w:p w14:paraId="7B0CA6D1" w14:textId="3B978588" w:rsidR="00FB0B38" w:rsidRPr="00E0028A" w:rsidRDefault="00FB0B38" w:rsidP="009F1DA7">
            <w:pPr>
              <w:numPr>
                <w:ilvl w:val="0"/>
                <w:numId w:val="756"/>
              </w:numPr>
              <w:tabs>
                <w:tab w:val="num" w:pos="720"/>
              </w:tabs>
              <w:spacing w:before="100" w:beforeAutospacing="1" w:after="100" w:afterAutospacing="1"/>
              <w:contextualSpacing/>
              <w:rPr>
                <w:lang w:eastAsia="ro-MD"/>
              </w:rPr>
            </w:pPr>
            <w:r w:rsidRPr="00E0028A">
              <w:rPr>
                <w:lang w:eastAsia="ro-MD"/>
              </w:rPr>
              <w:t>Respectarea măsurilor de control al infecției TB (Casetele 1</w:t>
            </w:r>
            <w:r w:rsidR="006E24BC" w:rsidRPr="00E0028A">
              <w:rPr>
                <w:lang w:eastAsia="ro-MD"/>
              </w:rPr>
              <w:t>1</w:t>
            </w:r>
            <w:r w:rsidRPr="00E0028A">
              <w:rPr>
                <w:lang w:eastAsia="ro-MD"/>
              </w:rPr>
              <w:t>–1</w:t>
            </w:r>
            <w:r w:rsidR="006E24BC" w:rsidRPr="00E0028A">
              <w:rPr>
                <w:lang w:eastAsia="ro-MD"/>
              </w:rPr>
              <w:t>2</w:t>
            </w:r>
            <w:r w:rsidRPr="00E0028A">
              <w:rPr>
                <w:lang w:eastAsia="ro-MD"/>
              </w:rPr>
              <w:t>).</w:t>
            </w:r>
          </w:p>
          <w:p w14:paraId="2F68A6A6" w14:textId="7DA6F07C" w:rsidR="00FB0B38" w:rsidRPr="00E0028A" w:rsidRDefault="00FB0B38" w:rsidP="009F1DA7">
            <w:pPr>
              <w:numPr>
                <w:ilvl w:val="0"/>
                <w:numId w:val="756"/>
              </w:numPr>
              <w:tabs>
                <w:tab w:val="num" w:pos="720"/>
              </w:tabs>
              <w:spacing w:before="100" w:beforeAutospacing="1" w:after="100" w:afterAutospacing="1"/>
              <w:contextualSpacing/>
              <w:rPr>
                <w:lang w:eastAsia="ro-MD"/>
              </w:rPr>
            </w:pPr>
            <w:r w:rsidRPr="00E0028A">
              <w:rPr>
                <w:lang w:eastAsia="ro-MD"/>
              </w:rPr>
              <w:t>Colaborarea cu rețeaua de lucrători sociali pentru sprijinirea grupurilor vulnerabile</w:t>
            </w:r>
            <w:r w:rsidR="00694E56">
              <w:rPr>
                <w:lang w:eastAsia="ro-MD"/>
              </w:rPr>
              <w:t xml:space="preserve"> </w:t>
            </w:r>
            <w:r w:rsidR="00694E56" w:rsidRPr="00694E56">
              <w:rPr>
                <w:lang w:eastAsia="ro-MD"/>
              </w:rPr>
              <w:t xml:space="preserve">(Caseta </w:t>
            </w:r>
            <w:r w:rsidR="00694E56">
              <w:rPr>
                <w:lang w:eastAsia="ro-MD"/>
              </w:rPr>
              <w:t>2, 78</w:t>
            </w:r>
            <w:r w:rsidR="00694E56" w:rsidRPr="00694E56">
              <w:rPr>
                <w:lang w:eastAsia="ro-MD"/>
              </w:rPr>
              <w:t>)</w:t>
            </w:r>
            <w:r w:rsidRPr="00E0028A">
              <w:rPr>
                <w:lang w:eastAsia="ro-MD"/>
              </w:rPr>
              <w:t>.</w:t>
            </w:r>
          </w:p>
          <w:p w14:paraId="5CCDF88F" w14:textId="77777777" w:rsidR="00FB0B38" w:rsidRPr="00E0028A" w:rsidRDefault="00FB0B38" w:rsidP="00FF1D82">
            <w:pPr>
              <w:spacing w:before="100" w:beforeAutospacing="1" w:after="100" w:afterAutospacing="1"/>
              <w:contextualSpacing/>
              <w:rPr>
                <w:lang w:eastAsia="ro-MD"/>
              </w:rPr>
            </w:pPr>
            <w:r w:rsidRPr="00E0028A">
              <w:rPr>
                <w:b/>
                <w:bCs/>
                <w:lang w:eastAsia="ro-MD"/>
              </w:rPr>
              <w:t>Se recomandă:</w:t>
            </w:r>
          </w:p>
          <w:p w14:paraId="64C56003" w14:textId="51A03475" w:rsidR="00FB0B38" w:rsidRPr="00E0028A" w:rsidRDefault="00FB0B38" w:rsidP="009F1DA7">
            <w:pPr>
              <w:numPr>
                <w:ilvl w:val="0"/>
                <w:numId w:val="757"/>
              </w:numPr>
              <w:tabs>
                <w:tab w:val="clear" w:pos="360"/>
                <w:tab w:val="num" w:pos="720"/>
              </w:tabs>
              <w:spacing w:before="100" w:beforeAutospacing="1" w:after="100" w:afterAutospacing="1"/>
              <w:contextualSpacing/>
              <w:rPr>
                <w:lang w:eastAsia="ro-MD"/>
              </w:rPr>
            </w:pPr>
            <w:r w:rsidRPr="00E0028A">
              <w:rPr>
                <w:lang w:eastAsia="ro-MD"/>
              </w:rPr>
              <w:t xml:space="preserve">Implicarea comunității și a autorităților locale în activități de informare și educație privind TB (Caseta </w:t>
            </w:r>
            <w:r w:rsidR="00694E56">
              <w:rPr>
                <w:lang w:eastAsia="ro-MD"/>
              </w:rPr>
              <w:t>77-79</w:t>
            </w:r>
            <w:r w:rsidRPr="00E0028A">
              <w:rPr>
                <w:lang w:eastAsia="ro-MD"/>
              </w:rPr>
              <w:t>).</w:t>
            </w:r>
          </w:p>
          <w:p w14:paraId="030139AC" w14:textId="79658570" w:rsidR="00FB0B38" w:rsidRPr="00E0028A" w:rsidRDefault="00FB0B38" w:rsidP="009F1DA7">
            <w:pPr>
              <w:numPr>
                <w:ilvl w:val="0"/>
                <w:numId w:val="757"/>
              </w:numPr>
              <w:tabs>
                <w:tab w:val="clear" w:pos="360"/>
                <w:tab w:val="num" w:pos="720"/>
              </w:tabs>
              <w:spacing w:before="100" w:beforeAutospacing="1" w:after="100" w:afterAutospacing="1"/>
              <w:contextualSpacing/>
              <w:rPr>
                <w:lang w:eastAsia="ro-MD"/>
              </w:rPr>
            </w:pPr>
            <w:r w:rsidRPr="00E0028A">
              <w:rPr>
                <w:lang w:eastAsia="ro-MD"/>
              </w:rPr>
              <w:t>Promovarea alimentației sănătoase, a modului sănătos de viață și a îmbunătățirii condițiilor de trai</w:t>
            </w:r>
            <w:r w:rsidR="00694E56">
              <w:rPr>
                <w:lang w:eastAsia="ro-MD"/>
              </w:rPr>
              <w:t xml:space="preserve"> </w:t>
            </w:r>
            <w:r w:rsidR="00694E56" w:rsidRPr="00694E56">
              <w:rPr>
                <w:lang w:eastAsia="ro-MD"/>
              </w:rPr>
              <w:t>(Caseta 2, 78)</w:t>
            </w:r>
            <w:r w:rsidRPr="00E0028A">
              <w:rPr>
                <w:lang w:eastAsia="ro-MD"/>
              </w:rPr>
              <w:t>.</w:t>
            </w:r>
          </w:p>
          <w:p w14:paraId="610E2225" w14:textId="782D463A" w:rsidR="00FB0B38" w:rsidRPr="00E0028A" w:rsidRDefault="00FB0B38" w:rsidP="009F1DA7">
            <w:pPr>
              <w:numPr>
                <w:ilvl w:val="0"/>
                <w:numId w:val="757"/>
              </w:numPr>
              <w:tabs>
                <w:tab w:val="clear" w:pos="360"/>
                <w:tab w:val="num" w:pos="720"/>
              </w:tabs>
              <w:spacing w:before="100" w:beforeAutospacing="1" w:after="100" w:afterAutospacing="1"/>
              <w:contextualSpacing/>
              <w:rPr>
                <w:lang w:eastAsia="ro-MD"/>
              </w:rPr>
            </w:pPr>
            <w:r w:rsidRPr="00E0028A">
              <w:rPr>
                <w:lang w:eastAsia="ro-MD"/>
              </w:rPr>
              <w:t>Consilierea familiilor afectate privind reducerea consumului abuziv de alcool, tutun și droguri</w:t>
            </w:r>
            <w:r w:rsidR="00694E56">
              <w:rPr>
                <w:lang w:eastAsia="ro-MD"/>
              </w:rPr>
              <w:t xml:space="preserve"> </w:t>
            </w:r>
            <w:r w:rsidR="00694E56" w:rsidRPr="00694E56">
              <w:rPr>
                <w:lang w:eastAsia="ro-MD"/>
              </w:rPr>
              <w:t xml:space="preserve">(Caseta </w:t>
            </w:r>
            <w:r w:rsidR="00694E56">
              <w:rPr>
                <w:lang w:eastAsia="ro-MD"/>
              </w:rPr>
              <w:t>77-79</w:t>
            </w:r>
            <w:r w:rsidR="00694E56" w:rsidRPr="00694E56">
              <w:rPr>
                <w:lang w:eastAsia="ro-MD"/>
              </w:rPr>
              <w:t>)</w:t>
            </w:r>
            <w:r w:rsidRPr="00E0028A">
              <w:rPr>
                <w:lang w:eastAsia="ro-MD"/>
              </w:rPr>
              <w:t>.</w:t>
            </w:r>
          </w:p>
          <w:p w14:paraId="7640DB27" w14:textId="77777777" w:rsidR="00FB0B38" w:rsidRPr="00E0028A" w:rsidRDefault="00FB0B38" w:rsidP="009F1DA7">
            <w:pPr>
              <w:numPr>
                <w:ilvl w:val="0"/>
                <w:numId w:val="757"/>
              </w:numPr>
              <w:tabs>
                <w:tab w:val="clear" w:pos="360"/>
                <w:tab w:val="num" w:pos="720"/>
              </w:tabs>
              <w:spacing w:before="100" w:beforeAutospacing="1" w:after="100" w:afterAutospacing="1"/>
              <w:contextualSpacing/>
              <w:rPr>
                <w:lang w:eastAsia="ro-MD"/>
              </w:rPr>
            </w:pPr>
            <w:r w:rsidRPr="00E0028A">
              <w:rPr>
                <w:lang w:eastAsia="ro-MD"/>
              </w:rPr>
              <w:t>Implicarea activă a familiei, vecinilor, cultelor religioase, ONG-urilor și altor actori comunitari în prevenirea TB.</w:t>
            </w:r>
          </w:p>
          <w:p w14:paraId="77ADE499" w14:textId="0A095EEC" w:rsidR="00FB0B38" w:rsidRPr="00E0028A" w:rsidRDefault="00FB0B38" w:rsidP="009F1DA7">
            <w:pPr>
              <w:numPr>
                <w:ilvl w:val="0"/>
                <w:numId w:val="757"/>
              </w:numPr>
              <w:spacing w:before="100" w:beforeAutospacing="1" w:after="100" w:afterAutospacing="1"/>
              <w:contextualSpacing/>
              <w:rPr>
                <w:lang w:eastAsia="ro-MD"/>
              </w:rPr>
            </w:pPr>
            <w:r w:rsidRPr="00E0028A">
              <w:rPr>
                <w:lang w:eastAsia="ro-MD"/>
              </w:rPr>
              <w:t>Tratamentul adecvat al bolilor cronice concomitente</w:t>
            </w:r>
            <w:r w:rsidR="00694E56">
              <w:rPr>
                <w:lang w:eastAsia="ro-MD"/>
              </w:rPr>
              <w:t xml:space="preserve"> </w:t>
            </w:r>
            <w:r w:rsidR="00694E56" w:rsidRPr="00694E56">
              <w:rPr>
                <w:lang w:eastAsia="ro-MD"/>
              </w:rPr>
              <w:t>(Caseta 2</w:t>
            </w:r>
            <w:r w:rsidR="00694E56">
              <w:rPr>
                <w:lang w:eastAsia="ro-MD"/>
              </w:rPr>
              <w:t>1</w:t>
            </w:r>
            <w:r w:rsidR="00694E56" w:rsidRPr="00694E56">
              <w:rPr>
                <w:lang w:eastAsia="ro-MD"/>
              </w:rPr>
              <w:t xml:space="preserve">, </w:t>
            </w:r>
            <w:r w:rsidR="00694E56">
              <w:rPr>
                <w:lang w:eastAsia="ro-MD"/>
              </w:rPr>
              <w:t>Caseta 6</w:t>
            </w:r>
            <w:r w:rsidR="00694E56" w:rsidRPr="00694E56">
              <w:rPr>
                <w:lang w:eastAsia="ro-MD"/>
              </w:rPr>
              <w:t>8).</w:t>
            </w:r>
          </w:p>
        </w:tc>
      </w:tr>
      <w:tr w:rsidR="00C81B9E" w:rsidRPr="00E0028A" w14:paraId="10636D53" w14:textId="77777777" w:rsidTr="00DB666E">
        <w:tc>
          <w:tcPr>
            <w:tcW w:w="3600" w:type="dxa"/>
            <w:gridSpan w:val="2"/>
          </w:tcPr>
          <w:p w14:paraId="49B5A1C3" w14:textId="6048ADCE" w:rsidR="00C81B9E" w:rsidRPr="00E0028A" w:rsidRDefault="00282811" w:rsidP="00C81B9E">
            <w:pPr>
              <w:rPr>
                <w:kern w:val="1"/>
              </w:rPr>
            </w:pPr>
            <w:r>
              <w:rPr>
                <w:kern w:val="1"/>
              </w:rPr>
              <w:t xml:space="preserve">1.2. </w:t>
            </w:r>
            <w:r w:rsidR="00C81B9E" w:rsidRPr="00E0028A">
              <w:rPr>
                <w:kern w:val="1"/>
              </w:rPr>
              <w:t>Profilaxia specifică.</w:t>
            </w:r>
          </w:p>
          <w:p w14:paraId="0A76C49A" w14:textId="77777777" w:rsidR="00C81B9E" w:rsidRPr="00E0028A" w:rsidRDefault="00C81B9E" w:rsidP="00C81B9E">
            <w:pPr>
              <w:rPr>
                <w:kern w:val="1"/>
              </w:rPr>
            </w:pPr>
            <w:r w:rsidRPr="00E0028A">
              <w:rPr>
                <w:kern w:val="1"/>
              </w:rPr>
              <w:t xml:space="preserve">Tratamentul preventiv al tuberculozei </w:t>
            </w:r>
          </w:p>
          <w:p w14:paraId="7508424F" w14:textId="77777777" w:rsidR="00C81B9E" w:rsidRPr="00E0028A" w:rsidRDefault="00C81B9E" w:rsidP="00C81B9E">
            <w:pPr>
              <w:rPr>
                <w:b/>
                <w:bCs/>
                <w:kern w:val="1"/>
              </w:rPr>
            </w:pPr>
            <w:r w:rsidRPr="00E0028A">
              <w:rPr>
                <w:b/>
                <w:bCs/>
                <w:kern w:val="1"/>
              </w:rPr>
              <w:t>C.2.2.2</w:t>
            </w:r>
          </w:p>
          <w:p w14:paraId="1D4F11BD" w14:textId="58E4D9BE" w:rsidR="00C81B9E" w:rsidRPr="00E0028A" w:rsidRDefault="00C81B9E" w:rsidP="00C81B9E">
            <w:pPr>
              <w:rPr>
                <w:kern w:val="1"/>
              </w:rPr>
            </w:pPr>
            <w:r w:rsidRPr="00E0028A">
              <w:rPr>
                <w:b/>
                <w:bCs/>
                <w:kern w:val="1"/>
              </w:rPr>
              <w:t>C.2.2.2. 1</w:t>
            </w:r>
          </w:p>
        </w:tc>
        <w:tc>
          <w:tcPr>
            <w:tcW w:w="4405" w:type="dxa"/>
          </w:tcPr>
          <w:p w14:paraId="160929C5" w14:textId="77777777" w:rsidR="00AD7127" w:rsidRPr="00E0028A" w:rsidRDefault="00AD7127" w:rsidP="009F1DA7">
            <w:pPr>
              <w:pStyle w:val="Titlu"/>
              <w:numPr>
                <w:ilvl w:val="0"/>
                <w:numId w:val="771"/>
              </w:numPr>
              <w:rPr>
                <w:b w:val="0"/>
                <w:bCs/>
              </w:rPr>
            </w:pPr>
            <w:r w:rsidRPr="00E0028A">
              <w:rPr>
                <w:b w:val="0"/>
                <w:bCs/>
              </w:rPr>
              <w:t>Prevenirea progresiei infecției tuberculoase către boală TB activă.</w:t>
            </w:r>
          </w:p>
          <w:p w14:paraId="789428FB" w14:textId="77777777" w:rsidR="00AD7127" w:rsidRPr="00E0028A" w:rsidRDefault="00AD7127" w:rsidP="009F1DA7">
            <w:pPr>
              <w:pStyle w:val="Titlu"/>
              <w:numPr>
                <w:ilvl w:val="0"/>
                <w:numId w:val="771"/>
              </w:numPr>
              <w:rPr>
                <w:b w:val="0"/>
                <w:bCs/>
              </w:rPr>
            </w:pPr>
            <w:r w:rsidRPr="00E0028A">
              <w:rPr>
                <w:b w:val="0"/>
                <w:bCs/>
              </w:rPr>
              <w:t>Reducerea incidenței cazurilor noi de TB activă la nivel individual și comunitar.</w:t>
            </w:r>
          </w:p>
          <w:p w14:paraId="389A8473" w14:textId="77777777" w:rsidR="00AD7127" w:rsidRPr="00E0028A" w:rsidRDefault="00AD7127" w:rsidP="009F1DA7">
            <w:pPr>
              <w:pStyle w:val="Titlu"/>
              <w:numPr>
                <w:ilvl w:val="0"/>
                <w:numId w:val="771"/>
              </w:numPr>
              <w:rPr>
                <w:b w:val="0"/>
                <w:bCs/>
              </w:rPr>
            </w:pPr>
            <w:r w:rsidRPr="00E0028A">
              <w:rPr>
                <w:b w:val="0"/>
                <w:bCs/>
              </w:rPr>
              <w:t>Protejarea grupurilor cu risc sporit de îmbolnăvire TB.</w:t>
            </w:r>
          </w:p>
          <w:p w14:paraId="7D683801" w14:textId="2C9A5ACF" w:rsidR="00C81B9E" w:rsidRPr="00E0028A" w:rsidRDefault="00AD7127" w:rsidP="009F1DA7">
            <w:pPr>
              <w:pStyle w:val="Titlu"/>
              <w:numPr>
                <w:ilvl w:val="0"/>
                <w:numId w:val="771"/>
              </w:numPr>
              <w:rPr>
                <w:b w:val="0"/>
              </w:rPr>
            </w:pPr>
            <w:r w:rsidRPr="00E0028A">
              <w:rPr>
                <w:b w:val="0"/>
              </w:rPr>
              <w:t>Scăderea mortalității asociate tuberculozei, în special la pacienții imunocompromiși  [5, 7, 9, 11, 12, 13].</w:t>
            </w:r>
          </w:p>
        </w:tc>
        <w:tc>
          <w:tcPr>
            <w:tcW w:w="7910" w:type="dxa"/>
          </w:tcPr>
          <w:p w14:paraId="6A8638D3" w14:textId="77777777" w:rsidR="00AD7127" w:rsidRPr="00E0028A" w:rsidRDefault="00AD7127" w:rsidP="00AD7127">
            <w:pPr>
              <w:pStyle w:val="Titlu"/>
              <w:contextualSpacing/>
            </w:pPr>
            <w:r w:rsidRPr="00E0028A">
              <w:t>Obligatoriu / Standard:</w:t>
            </w:r>
          </w:p>
          <w:p w14:paraId="3A3EF0DC" w14:textId="5F365041" w:rsidR="00AD7127" w:rsidRPr="00E0028A" w:rsidRDefault="00AD7127" w:rsidP="009F1DA7">
            <w:pPr>
              <w:pStyle w:val="Listparagraf"/>
              <w:numPr>
                <w:ilvl w:val="0"/>
                <w:numId w:val="772"/>
              </w:numPr>
              <w:rPr>
                <w:bCs/>
                <w:szCs w:val="20"/>
              </w:rPr>
            </w:pPr>
            <w:r w:rsidRPr="00E0028A">
              <w:rPr>
                <w:bCs/>
                <w:szCs w:val="20"/>
              </w:rPr>
              <w:t>Identificarea persoanelor eligibile pentru tratament preventiv al tuberculozei (</w:t>
            </w:r>
            <w:r w:rsidR="006E24BC" w:rsidRPr="00E0028A">
              <w:rPr>
                <w:bCs/>
                <w:szCs w:val="20"/>
              </w:rPr>
              <w:t>Cas</w:t>
            </w:r>
            <w:r w:rsidR="00955E43" w:rsidRPr="00E0028A">
              <w:rPr>
                <w:bCs/>
                <w:szCs w:val="20"/>
              </w:rPr>
              <w:t>e</w:t>
            </w:r>
            <w:r w:rsidR="006E24BC" w:rsidRPr="00E0028A">
              <w:rPr>
                <w:bCs/>
                <w:szCs w:val="20"/>
              </w:rPr>
              <w:t>ta 5</w:t>
            </w:r>
            <w:r w:rsidRPr="00E0028A">
              <w:rPr>
                <w:bCs/>
                <w:szCs w:val="20"/>
              </w:rPr>
              <w:t>).</w:t>
            </w:r>
          </w:p>
          <w:p w14:paraId="1BAB0B94" w14:textId="517416F0" w:rsidR="00AD7127" w:rsidRPr="00E0028A" w:rsidRDefault="00AD7127" w:rsidP="009F1DA7">
            <w:pPr>
              <w:pStyle w:val="Titlu"/>
              <w:numPr>
                <w:ilvl w:val="0"/>
                <w:numId w:val="772"/>
              </w:numPr>
              <w:contextualSpacing/>
              <w:rPr>
                <w:b w:val="0"/>
                <w:bCs/>
              </w:rPr>
            </w:pPr>
            <w:r w:rsidRPr="00E0028A">
              <w:rPr>
                <w:b w:val="0"/>
                <w:bCs/>
              </w:rPr>
              <w:t>Excluderea tuberculozei active prin anamneză, examen clinic, investigații radiologice și microbiologice înainte de inițierea tratamentului preventiv</w:t>
            </w:r>
            <w:r w:rsidR="006E24BC" w:rsidRPr="00E0028A">
              <w:rPr>
                <w:b w:val="0"/>
                <w:bCs/>
              </w:rPr>
              <w:t xml:space="preserve"> (Caseta 6)</w:t>
            </w:r>
            <w:r w:rsidRPr="00E0028A">
              <w:rPr>
                <w:b w:val="0"/>
                <w:bCs/>
              </w:rPr>
              <w:t>.</w:t>
            </w:r>
          </w:p>
          <w:p w14:paraId="0BE7F693" w14:textId="248B4539" w:rsidR="00AD7127" w:rsidRPr="00E0028A" w:rsidRDefault="00AD7127" w:rsidP="009F1DA7">
            <w:pPr>
              <w:pStyle w:val="Titlu"/>
              <w:numPr>
                <w:ilvl w:val="0"/>
                <w:numId w:val="772"/>
              </w:numPr>
              <w:contextualSpacing/>
              <w:rPr>
                <w:b w:val="0"/>
                <w:bCs/>
              </w:rPr>
            </w:pPr>
            <w:r w:rsidRPr="00E0028A">
              <w:rPr>
                <w:b w:val="0"/>
                <w:bCs/>
              </w:rPr>
              <w:t>Consilierea pacientului și a familiei privind beneficiile și riscurile tratamentului preventiv</w:t>
            </w:r>
            <w:r w:rsidR="006E24BC" w:rsidRPr="00E0028A">
              <w:rPr>
                <w:b w:val="0"/>
                <w:bCs/>
              </w:rPr>
              <w:t xml:space="preserve"> (Caseta </w:t>
            </w:r>
            <w:r w:rsidR="00694E56">
              <w:rPr>
                <w:b w:val="0"/>
                <w:bCs/>
              </w:rPr>
              <w:t>6</w:t>
            </w:r>
            <w:r w:rsidR="006E24BC" w:rsidRPr="00E0028A">
              <w:rPr>
                <w:b w:val="0"/>
                <w:bCs/>
              </w:rPr>
              <w:t>)</w:t>
            </w:r>
            <w:r w:rsidRPr="00E0028A">
              <w:rPr>
                <w:b w:val="0"/>
                <w:bCs/>
              </w:rPr>
              <w:t>.</w:t>
            </w:r>
          </w:p>
          <w:p w14:paraId="41AAA6F9" w14:textId="7CB7EE88" w:rsidR="00AD7127" w:rsidRPr="00E0028A" w:rsidRDefault="00AD7127" w:rsidP="009F1DA7">
            <w:pPr>
              <w:pStyle w:val="Titlu"/>
              <w:numPr>
                <w:ilvl w:val="0"/>
                <w:numId w:val="772"/>
              </w:numPr>
              <w:contextualSpacing/>
              <w:rPr>
                <w:b w:val="0"/>
                <w:bCs/>
              </w:rPr>
            </w:pPr>
            <w:r w:rsidRPr="00E0028A">
              <w:rPr>
                <w:b w:val="0"/>
                <w:bCs/>
              </w:rPr>
              <w:t>Asigurarea aderenței la tratament prin monitorizare regulată și suport pentru pacient</w:t>
            </w:r>
            <w:r w:rsidR="006E24BC" w:rsidRPr="00E0028A">
              <w:rPr>
                <w:b w:val="0"/>
                <w:bCs/>
              </w:rPr>
              <w:t xml:space="preserve"> (Caseta 7)</w:t>
            </w:r>
            <w:r w:rsidRPr="00E0028A">
              <w:rPr>
                <w:b w:val="0"/>
                <w:bCs/>
              </w:rPr>
              <w:t>.</w:t>
            </w:r>
          </w:p>
          <w:p w14:paraId="4AD4693C" w14:textId="29329C63" w:rsidR="00AD7127" w:rsidRPr="00E0028A" w:rsidRDefault="00AD7127" w:rsidP="009F1DA7">
            <w:pPr>
              <w:pStyle w:val="Listparagraf"/>
              <w:numPr>
                <w:ilvl w:val="0"/>
                <w:numId w:val="772"/>
              </w:numPr>
              <w:contextualSpacing w:val="0"/>
              <w:rPr>
                <w:bCs/>
                <w:szCs w:val="20"/>
              </w:rPr>
            </w:pPr>
            <w:r w:rsidRPr="00E0028A">
              <w:t>Monitorizarea reacțiilor adverse și r</w:t>
            </w:r>
            <w:r w:rsidRPr="00E0028A">
              <w:rPr>
                <w:bCs/>
                <w:szCs w:val="20"/>
              </w:rPr>
              <w:t xml:space="preserve">eferirea către medicul ftiziopneumolog </w:t>
            </w:r>
            <w:r w:rsidRPr="00E0028A">
              <w:rPr>
                <w:bCs/>
              </w:rPr>
              <w:t>la necesitate</w:t>
            </w:r>
            <w:r w:rsidR="006E24BC" w:rsidRPr="00E0028A">
              <w:rPr>
                <w:bCs/>
              </w:rPr>
              <w:t xml:space="preserve"> (Caseta 7)</w:t>
            </w:r>
            <w:r w:rsidRPr="00E0028A">
              <w:rPr>
                <w:bCs/>
              </w:rPr>
              <w:t>.</w:t>
            </w:r>
          </w:p>
          <w:p w14:paraId="51D60746" w14:textId="77777777" w:rsidR="00AD7127" w:rsidRPr="00E0028A" w:rsidRDefault="00AD7127" w:rsidP="009F1DA7">
            <w:pPr>
              <w:pStyle w:val="Titlu"/>
              <w:numPr>
                <w:ilvl w:val="0"/>
                <w:numId w:val="772"/>
              </w:numPr>
              <w:rPr>
                <w:b w:val="0"/>
                <w:bCs/>
              </w:rPr>
            </w:pPr>
            <w:r w:rsidRPr="00E0028A">
              <w:rPr>
                <w:b w:val="0"/>
                <w:bCs/>
              </w:rPr>
              <w:lastRenderedPageBreak/>
              <w:t>Documentarea și raportarea cazurilor în registrele naționale TB.</w:t>
            </w:r>
          </w:p>
          <w:p w14:paraId="019A35EA" w14:textId="77777777" w:rsidR="006E24BC" w:rsidRPr="00E0028A" w:rsidRDefault="00AD7127" w:rsidP="006E24BC">
            <w:pPr>
              <w:pStyle w:val="Titlu"/>
            </w:pPr>
            <w:r w:rsidRPr="00E0028A">
              <w:t>Se recomandă:</w:t>
            </w:r>
          </w:p>
          <w:p w14:paraId="22396EFC" w14:textId="71110B67" w:rsidR="00C81B9E" w:rsidRPr="00E0028A" w:rsidRDefault="00AD7127" w:rsidP="009F1DA7">
            <w:pPr>
              <w:pStyle w:val="Titlu"/>
              <w:numPr>
                <w:ilvl w:val="0"/>
                <w:numId w:val="903"/>
              </w:numPr>
              <w:rPr>
                <w:b w:val="0"/>
                <w:bCs/>
              </w:rPr>
            </w:pPr>
            <w:r w:rsidRPr="00E0028A">
              <w:rPr>
                <w:b w:val="0"/>
                <w:bCs/>
              </w:rPr>
              <w:t>Colaborarea cu rețeaua de lucrători comunitari și sociali pentru supravegherea persoanelor aflate în tratament preventiv TB</w:t>
            </w:r>
            <w:r w:rsidR="00694E56">
              <w:rPr>
                <w:b w:val="0"/>
                <w:bCs/>
              </w:rPr>
              <w:t xml:space="preserve"> </w:t>
            </w:r>
            <w:r w:rsidR="00694E56" w:rsidRPr="00694E56">
              <w:rPr>
                <w:b w:val="0"/>
                <w:bCs/>
              </w:rPr>
              <w:t>(Caseta 78)</w:t>
            </w:r>
            <w:r w:rsidRPr="00E0028A">
              <w:rPr>
                <w:b w:val="0"/>
                <w:bCs/>
              </w:rPr>
              <w:t>.</w:t>
            </w:r>
          </w:p>
        </w:tc>
      </w:tr>
      <w:tr w:rsidR="00DB666E" w:rsidRPr="00E0028A" w14:paraId="4DD0C7A6" w14:textId="77777777" w:rsidTr="00E902F8">
        <w:tc>
          <w:tcPr>
            <w:tcW w:w="15915" w:type="dxa"/>
            <w:gridSpan w:val="4"/>
          </w:tcPr>
          <w:p w14:paraId="6A8D67B7" w14:textId="7413E82E" w:rsidR="00DB666E" w:rsidRPr="00E0028A" w:rsidRDefault="00DB666E" w:rsidP="00DB666E">
            <w:pPr>
              <w:rPr>
                <w:b/>
                <w:szCs w:val="20"/>
              </w:rPr>
            </w:pPr>
            <w:r w:rsidRPr="00E0028A">
              <w:rPr>
                <w:b/>
              </w:rPr>
              <w:lastRenderedPageBreak/>
              <w:t>2. Depistare</w:t>
            </w:r>
          </w:p>
        </w:tc>
      </w:tr>
      <w:tr w:rsidR="00DB666E" w:rsidRPr="00E0028A" w14:paraId="4E065237" w14:textId="77777777" w:rsidTr="00DB666E">
        <w:tc>
          <w:tcPr>
            <w:tcW w:w="3600" w:type="dxa"/>
            <w:gridSpan w:val="2"/>
          </w:tcPr>
          <w:p w14:paraId="6FA08E38" w14:textId="21C7B3CA" w:rsidR="00DB666E" w:rsidRPr="00E0028A" w:rsidRDefault="00DB666E" w:rsidP="00DB666E">
            <w:r w:rsidRPr="00E0028A">
              <w:t xml:space="preserve">2.1. Depistarea activă </w:t>
            </w:r>
            <w:r w:rsidR="00453417" w:rsidRPr="00E0028A">
              <w:t xml:space="preserve">TB </w:t>
            </w:r>
            <w:r w:rsidRPr="00E0028A">
              <w:t>(screening-ul sistematic</w:t>
            </w:r>
            <w:r w:rsidR="00453417" w:rsidRPr="00E0028A">
              <w:t xml:space="preserve"> TB</w:t>
            </w:r>
            <w:r w:rsidRPr="00E0028A">
              <w:t>)</w:t>
            </w:r>
          </w:p>
          <w:p w14:paraId="7DF160F6" w14:textId="77777777" w:rsidR="00FF4088" w:rsidRPr="00E0028A" w:rsidRDefault="00DB666E" w:rsidP="00DB666E">
            <w:pPr>
              <w:rPr>
                <w:b/>
              </w:rPr>
            </w:pPr>
            <w:r w:rsidRPr="00E0028A">
              <w:rPr>
                <w:b/>
              </w:rPr>
              <w:t>C.1.1</w:t>
            </w:r>
          </w:p>
          <w:p w14:paraId="110138AE" w14:textId="77777777" w:rsidR="00FF4088" w:rsidRPr="00E0028A" w:rsidRDefault="00DB666E" w:rsidP="00DB666E">
            <w:pPr>
              <w:rPr>
                <w:b/>
              </w:rPr>
            </w:pPr>
            <w:r w:rsidRPr="00E0028A">
              <w:rPr>
                <w:b/>
              </w:rPr>
              <w:t>C.1.2</w:t>
            </w:r>
          </w:p>
          <w:p w14:paraId="00E3BB33" w14:textId="77777777" w:rsidR="00FF4088" w:rsidRPr="00E0028A" w:rsidRDefault="00DB666E" w:rsidP="00DB666E">
            <w:pPr>
              <w:rPr>
                <w:b/>
              </w:rPr>
            </w:pPr>
            <w:r w:rsidRPr="00E0028A">
              <w:rPr>
                <w:b/>
              </w:rPr>
              <w:t>C.2.3</w:t>
            </w:r>
          </w:p>
          <w:p w14:paraId="7D7CDA53" w14:textId="7137B33A" w:rsidR="00DB666E" w:rsidRPr="00E0028A" w:rsidRDefault="00DB666E" w:rsidP="00DB666E">
            <w:pPr>
              <w:rPr>
                <w:b/>
              </w:rPr>
            </w:pPr>
            <w:r w:rsidRPr="00E0028A">
              <w:rPr>
                <w:b/>
              </w:rPr>
              <w:t>C.2.4</w:t>
            </w:r>
          </w:p>
          <w:p w14:paraId="5987C49A" w14:textId="77777777" w:rsidR="00DB666E" w:rsidRPr="00E0028A" w:rsidRDefault="00DB666E" w:rsidP="00DB666E">
            <w:pPr>
              <w:ind w:left="360"/>
              <w:rPr>
                <w:kern w:val="1"/>
              </w:rPr>
            </w:pPr>
          </w:p>
        </w:tc>
        <w:tc>
          <w:tcPr>
            <w:tcW w:w="4405" w:type="dxa"/>
          </w:tcPr>
          <w:p w14:paraId="70142CBF" w14:textId="60D14E0A" w:rsidR="00453417" w:rsidRPr="00E0028A" w:rsidRDefault="00453417" w:rsidP="009F1DA7">
            <w:pPr>
              <w:pStyle w:val="Listparagraf"/>
              <w:numPr>
                <w:ilvl w:val="0"/>
                <w:numId w:val="758"/>
              </w:numPr>
              <w:spacing w:before="100" w:beforeAutospacing="1" w:after="100" w:afterAutospacing="1"/>
              <w:ind w:left="357" w:hanging="357"/>
              <w:rPr>
                <w:lang w:eastAsia="ro-MD"/>
              </w:rPr>
            </w:pPr>
            <w:r w:rsidRPr="00E0028A">
              <w:rPr>
                <w:lang w:eastAsia="ro-MD"/>
              </w:rPr>
              <w:t>Permite depistarea precoce a tuberculozei.</w:t>
            </w:r>
          </w:p>
          <w:p w14:paraId="51058449" w14:textId="0D513D4D" w:rsidR="00453417" w:rsidRPr="00E0028A" w:rsidRDefault="00453417" w:rsidP="009F1DA7">
            <w:pPr>
              <w:pStyle w:val="Listparagraf"/>
              <w:numPr>
                <w:ilvl w:val="0"/>
                <w:numId w:val="758"/>
              </w:numPr>
              <w:spacing w:before="100" w:beforeAutospacing="1" w:after="100" w:afterAutospacing="1"/>
              <w:ind w:left="357" w:hanging="357"/>
              <w:rPr>
                <w:lang w:eastAsia="ro-MD"/>
              </w:rPr>
            </w:pPr>
            <w:r w:rsidRPr="00E0028A">
              <w:rPr>
                <w:lang w:eastAsia="ro-MD"/>
              </w:rPr>
              <w:t>Contribuie la reducerea transmiterii TB în comunitate.</w:t>
            </w:r>
          </w:p>
          <w:p w14:paraId="5BB0C9BF" w14:textId="4EE23812" w:rsidR="00453417" w:rsidRPr="00E0028A" w:rsidRDefault="00453417" w:rsidP="009F1DA7">
            <w:pPr>
              <w:pStyle w:val="Listparagraf"/>
              <w:numPr>
                <w:ilvl w:val="0"/>
                <w:numId w:val="758"/>
              </w:numPr>
              <w:spacing w:before="100" w:beforeAutospacing="1" w:after="100" w:afterAutospacing="1"/>
              <w:ind w:left="357" w:hanging="357"/>
              <w:rPr>
                <w:lang w:eastAsia="ro-MD"/>
              </w:rPr>
            </w:pPr>
            <w:r w:rsidRPr="00E0028A">
              <w:rPr>
                <w:lang w:eastAsia="ro-MD"/>
              </w:rPr>
              <w:t>Îmbunătățește rezultatele tratamentului prin inițierea timpurie a terapiei.</w:t>
            </w:r>
          </w:p>
          <w:p w14:paraId="28388D70" w14:textId="21B26781" w:rsidR="00453417" w:rsidRPr="00E0028A" w:rsidRDefault="00453417" w:rsidP="009F1DA7">
            <w:pPr>
              <w:pStyle w:val="Listparagraf"/>
              <w:numPr>
                <w:ilvl w:val="0"/>
                <w:numId w:val="758"/>
              </w:numPr>
              <w:spacing w:before="100" w:beforeAutospacing="1" w:after="100" w:afterAutospacing="1"/>
              <w:ind w:left="357" w:hanging="357"/>
              <w:rPr>
                <w:lang w:eastAsia="ro-MD"/>
              </w:rPr>
            </w:pPr>
            <w:r w:rsidRPr="00E0028A">
              <w:rPr>
                <w:lang w:eastAsia="ro-MD"/>
              </w:rPr>
              <w:t>Oferă posibilitatea identificării și tratării infecției TB la grupurile cu risc sporit.</w:t>
            </w:r>
          </w:p>
          <w:p w14:paraId="488E380A" w14:textId="2F8C72D0" w:rsidR="00DB666E" w:rsidRPr="00E0028A" w:rsidRDefault="00453417" w:rsidP="009F1DA7">
            <w:pPr>
              <w:pStyle w:val="Listparagraf"/>
              <w:numPr>
                <w:ilvl w:val="0"/>
                <w:numId w:val="758"/>
              </w:numPr>
              <w:spacing w:before="100" w:beforeAutospacing="1" w:after="100" w:afterAutospacing="1"/>
              <w:ind w:left="357" w:hanging="357"/>
              <w:rPr>
                <w:lang w:eastAsia="ro-MD"/>
              </w:rPr>
            </w:pPr>
            <w:r w:rsidRPr="00E0028A">
              <w:rPr>
                <w:lang w:eastAsia="ro-MD"/>
              </w:rPr>
              <w:t>Reduce povara socio-economică a bolii prin prevenirea complicațiilor și a formelor severe [</w:t>
            </w:r>
            <w:r w:rsidR="004535DD" w:rsidRPr="00E0028A">
              <w:rPr>
                <w:lang w:eastAsia="ro-MD"/>
              </w:rPr>
              <w:t>2, 7, 9, 14, 15</w:t>
            </w:r>
            <w:r w:rsidRPr="00E0028A">
              <w:rPr>
                <w:lang w:eastAsia="ro-MD"/>
              </w:rPr>
              <w:t>].</w:t>
            </w:r>
          </w:p>
        </w:tc>
        <w:tc>
          <w:tcPr>
            <w:tcW w:w="7910" w:type="dxa"/>
          </w:tcPr>
          <w:p w14:paraId="53621525" w14:textId="77777777" w:rsidR="00453417" w:rsidRPr="00E0028A" w:rsidRDefault="00453417" w:rsidP="00453417">
            <w:pPr>
              <w:spacing w:before="100" w:beforeAutospacing="1" w:after="100" w:afterAutospacing="1"/>
              <w:contextualSpacing/>
              <w:rPr>
                <w:lang w:eastAsia="ro-MD"/>
              </w:rPr>
            </w:pPr>
            <w:r w:rsidRPr="00E0028A">
              <w:rPr>
                <w:b/>
                <w:bCs/>
                <w:lang w:eastAsia="ro-MD"/>
              </w:rPr>
              <w:t>Obligatoriu/Standard:</w:t>
            </w:r>
          </w:p>
          <w:p w14:paraId="74D206A7" w14:textId="5B295401" w:rsidR="00453417" w:rsidRPr="00E0028A" w:rsidRDefault="00453417" w:rsidP="009F1DA7">
            <w:pPr>
              <w:numPr>
                <w:ilvl w:val="0"/>
                <w:numId w:val="759"/>
              </w:numPr>
              <w:tabs>
                <w:tab w:val="num" w:pos="720"/>
              </w:tabs>
              <w:spacing w:before="100" w:beforeAutospacing="1" w:after="100" w:afterAutospacing="1"/>
              <w:contextualSpacing/>
              <w:rPr>
                <w:lang w:eastAsia="ro-MD"/>
              </w:rPr>
            </w:pPr>
            <w:r w:rsidRPr="00E0028A">
              <w:rPr>
                <w:lang w:eastAsia="ro-MD"/>
              </w:rPr>
              <w:t>Formarea grupurilor cu risc sporit de îmbolnăvire de tuberculoză (Casetele 1</w:t>
            </w:r>
            <w:r w:rsidR="00955E43" w:rsidRPr="00E0028A">
              <w:rPr>
                <w:lang w:eastAsia="ro-MD"/>
              </w:rPr>
              <w:t>3</w:t>
            </w:r>
            <w:r w:rsidRPr="00E0028A">
              <w:rPr>
                <w:lang w:eastAsia="ro-MD"/>
              </w:rPr>
              <w:t>–15; Tabelul 6).</w:t>
            </w:r>
          </w:p>
          <w:p w14:paraId="3856292F" w14:textId="77777777" w:rsidR="00453417" w:rsidRPr="00E0028A" w:rsidRDefault="00453417" w:rsidP="009F1DA7">
            <w:pPr>
              <w:numPr>
                <w:ilvl w:val="0"/>
                <w:numId w:val="759"/>
              </w:numPr>
              <w:tabs>
                <w:tab w:val="num" w:pos="720"/>
              </w:tabs>
              <w:spacing w:before="100" w:beforeAutospacing="1" w:after="100" w:afterAutospacing="1"/>
              <w:contextualSpacing/>
              <w:rPr>
                <w:lang w:eastAsia="ro-MD"/>
              </w:rPr>
            </w:pPr>
            <w:r w:rsidRPr="00E0028A">
              <w:rPr>
                <w:lang w:eastAsia="ro-MD"/>
              </w:rPr>
              <w:t>Examinarea persoanelor din grupurile cu risc sporit (Casetele 13–14; Tabelul 6).</w:t>
            </w:r>
          </w:p>
          <w:p w14:paraId="5C76B4EF" w14:textId="21BFD3FC" w:rsidR="00453417" w:rsidRPr="00E0028A" w:rsidRDefault="00453417" w:rsidP="009F1DA7">
            <w:pPr>
              <w:numPr>
                <w:ilvl w:val="0"/>
                <w:numId w:val="759"/>
              </w:numPr>
              <w:tabs>
                <w:tab w:val="num" w:pos="720"/>
              </w:tabs>
              <w:spacing w:before="100" w:beforeAutospacing="1" w:after="100" w:afterAutospacing="1"/>
              <w:contextualSpacing/>
              <w:rPr>
                <w:lang w:eastAsia="ro-MD"/>
              </w:rPr>
            </w:pPr>
            <w:r w:rsidRPr="00E0028A">
              <w:rPr>
                <w:lang w:eastAsia="ro-MD"/>
              </w:rPr>
              <w:t>Anamneza (Caseta 1</w:t>
            </w:r>
            <w:r w:rsidR="00955E43" w:rsidRPr="00E0028A">
              <w:rPr>
                <w:lang w:eastAsia="ro-MD"/>
              </w:rPr>
              <w:t>8</w:t>
            </w:r>
            <w:r w:rsidRPr="00E0028A">
              <w:rPr>
                <w:lang w:eastAsia="ro-MD"/>
              </w:rPr>
              <w:t>).</w:t>
            </w:r>
          </w:p>
          <w:p w14:paraId="51080BE4" w14:textId="06DDAD6E" w:rsidR="00453417" w:rsidRPr="00E0028A" w:rsidRDefault="00453417" w:rsidP="009F1DA7">
            <w:pPr>
              <w:numPr>
                <w:ilvl w:val="0"/>
                <w:numId w:val="759"/>
              </w:numPr>
              <w:tabs>
                <w:tab w:val="num" w:pos="720"/>
              </w:tabs>
              <w:spacing w:before="100" w:beforeAutospacing="1" w:after="100" w:afterAutospacing="1"/>
              <w:contextualSpacing/>
              <w:rPr>
                <w:lang w:eastAsia="ro-MD"/>
              </w:rPr>
            </w:pPr>
            <w:r w:rsidRPr="00E0028A">
              <w:rPr>
                <w:lang w:eastAsia="ro-MD"/>
              </w:rPr>
              <w:t>Examenul obiectiv (Caseta 1</w:t>
            </w:r>
            <w:r w:rsidR="00955E43" w:rsidRPr="00E0028A">
              <w:rPr>
                <w:lang w:eastAsia="ro-MD"/>
              </w:rPr>
              <w:t>9</w:t>
            </w:r>
            <w:r w:rsidRPr="00E0028A">
              <w:rPr>
                <w:lang w:eastAsia="ro-MD"/>
              </w:rPr>
              <w:t>).</w:t>
            </w:r>
          </w:p>
          <w:p w14:paraId="3CBD0637" w14:textId="670D0E48" w:rsidR="00453417" w:rsidRPr="00E0028A" w:rsidRDefault="00453417" w:rsidP="009F1DA7">
            <w:pPr>
              <w:numPr>
                <w:ilvl w:val="0"/>
                <w:numId w:val="759"/>
              </w:numPr>
              <w:tabs>
                <w:tab w:val="num" w:pos="720"/>
              </w:tabs>
              <w:spacing w:before="100" w:beforeAutospacing="1" w:after="100" w:afterAutospacing="1"/>
              <w:contextualSpacing/>
              <w:rPr>
                <w:lang w:eastAsia="ro-MD"/>
              </w:rPr>
            </w:pPr>
            <w:r w:rsidRPr="00E0028A">
              <w:rPr>
                <w:lang w:eastAsia="ro-MD"/>
              </w:rPr>
              <w:t>Testarea la infecția TB prin TCT</w:t>
            </w:r>
            <w:r w:rsidR="00E00207">
              <w:rPr>
                <w:lang w:eastAsia="ro-MD"/>
              </w:rPr>
              <w:t>/TBST</w:t>
            </w:r>
            <w:r w:rsidRPr="00E0028A">
              <w:rPr>
                <w:lang w:eastAsia="ro-MD"/>
              </w:rPr>
              <w:t xml:space="preserve"> sau IGRA la persoanele din grupurile cu risc sporit (Tabelul </w:t>
            </w:r>
            <w:r w:rsidR="00955E43" w:rsidRPr="00E0028A">
              <w:rPr>
                <w:lang w:eastAsia="ro-MD"/>
              </w:rPr>
              <w:t>8</w:t>
            </w:r>
            <w:r w:rsidRPr="00E0028A">
              <w:rPr>
                <w:lang w:eastAsia="ro-MD"/>
              </w:rPr>
              <w:t>).</w:t>
            </w:r>
          </w:p>
          <w:p w14:paraId="3AA44466" w14:textId="2C7A15CE" w:rsidR="00453417" w:rsidRPr="00E0028A" w:rsidRDefault="00453417" w:rsidP="009F1DA7">
            <w:pPr>
              <w:numPr>
                <w:ilvl w:val="0"/>
                <w:numId w:val="759"/>
              </w:numPr>
              <w:tabs>
                <w:tab w:val="num" w:pos="720"/>
              </w:tabs>
              <w:spacing w:before="100" w:beforeAutospacing="1" w:after="100" w:afterAutospacing="1"/>
              <w:contextualSpacing/>
              <w:rPr>
                <w:lang w:eastAsia="ro-MD"/>
              </w:rPr>
            </w:pPr>
            <w:r w:rsidRPr="00E0028A">
              <w:rPr>
                <w:lang w:eastAsia="ro-MD"/>
              </w:rPr>
              <w:t xml:space="preserve">Examen radiologic </w:t>
            </w:r>
            <w:r w:rsidR="00FF1D82" w:rsidRPr="00E0028A">
              <w:rPr>
                <w:lang w:eastAsia="ro-MD"/>
              </w:rPr>
              <w:t>al organelor cutiei toracice</w:t>
            </w:r>
            <w:r w:rsidR="00640555" w:rsidRPr="00E0028A">
              <w:rPr>
                <w:lang w:eastAsia="ro-MD"/>
              </w:rPr>
              <w:t xml:space="preserve"> </w:t>
            </w:r>
            <w:r w:rsidRPr="00E0028A">
              <w:rPr>
                <w:lang w:eastAsia="ro-MD"/>
              </w:rPr>
              <w:t>la persoanele din grupurile cu risc sporit</w:t>
            </w:r>
            <w:r w:rsidR="00694E56">
              <w:rPr>
                <w:lang w:eastAsia="ro-MD"/>
              </w:rPr>
              <w:t xml:space="preserve"> </w:t>
            </w:r>
            <w:r w:rsidR="00694E56" w:rsidRPr="00694E56">
              <w:rPr>
                <w:bCs/>
                <w:lang w:eastAsia="ro-MD"/>
              </w:rPr>
              <w:t xml:space="preserve">(Caseta </w:t>
            </w:r>
            <w:r w:rsidR="00694E56">
              <w:rPr>
                <w:bCs/>
                <w:lang w:eastAsia="ro-MD"/>
              </w:rPr>
              <w:t>13-15</w:t>
            </w:r>
            <w:r w:rsidR="00694E56" w:rsidRPr="00694E56">
              <w:rPr>
                <w:bCs/>
                <w:lang w:eastAsia="ro-MD"/>
              </w:rPr>
              <w:t>)</w:t>
            </w:r>
            <w:r w:rsidRPr="00E0028A">
              <w:rPr>
                <w:lang w:eastAsia="ro-MD"/>
              </w:rPr>
              <w:t>.</w:t>
            </w:r>
          </w:p>
          <w:p w14:paraId="4AE0BD6B" w14:textId="609B3539" w:rsidR="00453417" w:rsidRPr="00E0028A" w:rsidRDefault="00453417" w:rsidP="009F1DA7">
            <w:pPr>
              <w:numPr>
                <w:ilvl w:val="0"/>
                <w:numId w:val="759"/>
              </w:numPr>
              <w:tabs>
                <w:tab w:val="num" w:pos="720"/>
              </w:tabs>
              <w:spacing w:before="100" w:beforeAutospacing="1" w:after="100" w:afterAutospacing="1"/>
              <w:contextualSpacing/>
              <w:rPr>
                <w:lang w:eastAsia="ro-MD"/>
              </w:rPr>
            </w:pPr>
            <w:r w:rsidRPr="00E0028A">
              <w:rPr>
                <w:lang w:eastAsia="ro-MD"/>
              </w:rPr>
              <w:t xml:space="preserve">Referirea </w:t>
            </w:r>
            <w:r w:rsidR="00FF1D82" w:rsidRPr="00E0028A">
              <w:rPr>
                <w:lang w:eastAsia="ro-MD"/>
              </w:rPr>
              <w:t xml:space="preserve">către </w:t>
            </w:r>
            <w:r w:rsidRPr="00E0028A">
              <w:rPr>
                <w:lang w:eastAsia="ro-MD"/>
              </w:rPr>
              <w:t>medicul specialist ftiziopneumolog, după caz</w:t>
            </w:r>
            <w:r w:rsidR="00694E56">
              <w:rPr>
                <w:lang w:eastAsia="ro-MD"/>
              </w:rPr>
              <w:t xml:space="preserve"> </w:t>
            </w:r>
            <w:r w:rsidR="00694E56" w:rsidRPr="00694E56">
              <w:rPr>
                <w:bCs/>
                <w:lang w:eastAsia="ro-MD"/>
              </w:rPr>
              <w:t xml:space="preserve">(Caseta </w:t>
            </w:r>
            <w:r w:rsidR="00694E56">
              <w:rPr>
                <w:bCs/>
                <w:lang w:eastAsia="ro-MD"/>
              </w:rPr>
              <w:t>13-15</w:t>
            </w:r>
            <w:r w:rsidR="00694E56" w:rsidRPr="00694E56">
              <w:rPr>
                <w:bCs/>
                <w:lang w:eastAsia="ro-MD"/>
              </w:rPr>
              <w:t>)</w:t>
            </w:r>
            <w:r w:rsidRPr="00E0028A">
              <w:rPr>
                <w:lang w:eastAsia="ro-MD"/>
              </w:rPr>
              <w:t>.</w:t>
            </w:r>
          </w:p>
          <w:p w14:paraId="2ACF8CD6" w14:textId="77777777" w:rsidR="00453417" w:rsidRPr="00E0028A" w:rsidRDefault="00453417" w:rsidP="00453417">
            <w:pPr>
              <w:spacing w:before="100" w:beforeAutospacing="1" w:after="100" w:afterAutospacing="1"/>
              <w:contextualSpacing/>
              <w:rPr>
                <w:lang w:eastAsia="ro-MD"/>
              </w:rPr>
            </w:pPr>
            <w:r w:rsidRPr="00E0028A">
              <w:rPr>
                <w:b/>
                <w:bCs/>
                <w:lang w:eastAsia="ro-MD"/>
              </w:rPr>
              <w:t>Se recomandă:</w:t>
            </w:r>
          </w:p>
          <w:p w14:paraId="1308A749" w14:textId="27E87082" w:rsidR="00DB666E" w:rsidRPr="00E0028A" w:rsidRDefault="00453417" w:rsidP="009F1DA7">
            <w:pPr>
              <w:numPr>
                <w:ilvl w:val="0"/>
                <w:numId w:val="760"/>
              </w:numPr>
              <w:tabs>
                <w:tab w:val="clear" w:pos="360"/>
                <w:tab w:val="num" w:pos="720"/>
              </w:tabs>
              <w:spacing w:before="100" w:beforeAutospacing="1" w:after="100" w:afterAutospacing="1"/>
              <w:contextualSpacing/>
              <w:rPr>
                <w:lang w:eastAsia="ro-MD"/>
              </w:rPr>
            </w:pPr>
            <w:r w:rsidRPr="00E0028A">
              <w:rPr>
                <w:lang w:eastAsia="ro-MD"/>
              </w:rPr>
              <w:t>Implicarea comunității (lucrători sociali, autorități publice locale, ONG-uri) în activitățile de depistare a TB</w:t>
            </w:r>
            <w:r w:rsidR="00694E56">
              <w:rPr>
                <w:lang w:eastAsia="ro-MD"/>
              </w:rPr>
              <w:t xml:space="preserve"> </w:t>
            </w:r>
            <w:r w:rsidR="00694E56" w:rsidRPr="00694E56">
              <w:rPr>
                <w:bCs/>
                <w:lang w:eastAsia="ro-MD"/>
              </w:rPr>
              <w:t>(Caseta 78)</w:t>
            </w:r>
            <w:r w:rsidRPr="00E0028A">
              <w:rPr>
                <w:lang w:eastAsia="ro-MD"/>
              </w:rPr>
              <w:t>.</w:t>
            </w:r>
          </w:p>
        </w:tc>
      </w:tr>
      <w:tr w:rsidR="00DB666E" w:rsidRPr="00E0028A" w14:paraId="105CD25E" w14:textId="77777777" w:rsidTr="00FF4088">
        <w:trPr>
          <w:trHeight w:val="976"/>
        </w:trPr>
        <w:tc>
          <w:tcPr>
            <w:tcW w:w="3600" w:type="dxa"/>
            <w:gridSpan w:val="2"/>
          </w:tcPr>
          <w:p w14:paraId="476D918B" w14:textId="77777777" w:rsidR="00DB666E" w:rsidRPr="00E0028A" w:rsidRDefault="00DB666E" w:rsidP="00786F8B">
            <w:pPr>
              <w:rPr>
                <w:kern w:val="1"/>
              </w:rPr>
            </w:pPr>
            <w:r w:rsidRPr="00E0028A">
              <w:rPr>
                <w:kern w:val="1"/>
              </w:rPr>
              <w:t xml:space="preserve">2.2. Depistarea pasivă </w:t>
            </w:r>
            <w:r w:rsidRPr="00E0028A">
              <w:t>(screening-ul simptomaticelor)</w:t>
            </w:r>
            <w:r w:rsidRPr="00E0028A">
              <w:rPr>
                <w:kern w:val="1"/>
              </w:rPr>
              <w:t xml:space="preserve"> </w:t>
            </w:r>
          </w:p>
          <w:p w14:paraId="3FF325DB" w14:textId="77777777" w:rsidR="00FF4088" w:rsidRPr="00E0028A" w:rsidRDefault="00DB666E" w:rsidP="00786F8B">
            <w:pPr>
              <w:rPr>
                <w:b/>
                <w:kern w:val="1"/>
              </w:rPr>
            </w:pPr>
            <w:r w:rsidRPr="00E0028A">
              <w:rPr>
                <w:b/>
                <w:kern w:val="1"/>
              </w:rPr>
              <w:t>C.1.1</w:t>
            </w:r>
          </w:p>
          <w:p w14:paraId="3C79F0F7" w14:textId="77777777" w:rsidR="00FF4088" w:rsidRPr="00E0028A" w:rsidRDefault="00DB666E" w:rsidP="00786F8B">
            <w:pPr>
              <w:rPr>
                <w:b/>
                <w:kern w:val="1"/>
              </w:rPr>
            </w:pPr>
            <w:r w:rsidRPr="00E0028A">
              <w:rPr>
                <w:b/>
                <w:kern w:val="1"/>
              </w:rPr>
              <w:t>C.1.2</w:t>
            </w:r>
          </w:p>
          <w:p w14:paraId="51755F61" w14:textId="672974FD" w:rsidR="00DB666E" w:rsidRPr="00E0028A" w:rsidRDefault="00DB666E" w:rsidP="00786F8B">
            <w:pPr>
              <w:rPr>
                <w:b/>
                <w:kern w:val="1"/>
              </w:rPr>
            </w:pPr>
            <w:r w:rsidRPr="00E0028A">
              <w:rPr>
                <w:b/>
                <w:kern w:val="1"/>
              </w:rPr>
              <w:t>C.2.3</w:t>
            </w:r>
          </w:p>
          <w:p w14:paraId="1ED8FCEF" w14:textId="77777777" w:rsidR="00DB666E" w:rsidRPr="00E0028A" w:rsidRDefault="00DB666E" w:rsidP="00786F8B">
            <w:pPr>
              <w:rPr>
                <w:b/>
                <w:i/>
                <w:kern w:val="1"/>
              </w:rPr>
            </w:pPr>
          </w:p>
          <w:p w14:paraId="056C177F" w14:textId="77777777" w:rsidR="00DB666E" w:rsidRPr="00E0028A" w:rsidRDefault="00DB666E" w:rsidP="00786F8B">
            <w:pPr>
              <w:rPr>
                <w:b/>
                <w:i/>
                <w:kern w:val="1"/>
              </w:rPr>
            </w:pPr>
          </w:p>
        </w:tc>
        <w:tc>
          <w:tcPr>
            <w:tcW w:w="4405" w:type="dxa"/>
          </w:tcPr>
          <w:p w14:paraId="4EC43139" w14:textId="023D39B7" w:rsidR="00453417" w:rsidRPr="00E0028A" w:rsidRDefault="00453417" w:rsidP="009F1DA7">
            <w:pPr>
              <w:pStyle w:val="Listparagraf"/>
              <w:numPr>
                <w:ilvl w:val="0"/>
                <w:numId w:val="761"/>
              </w:numPr>
              <w:spacing w:before="100" w:beforeAutospacing="1" w:after="100" w:afterAutospacing="1"/>
              <w:rPr>
                <w:lang w:eastAsia="ro-MD"/>
              </w:rPr>
            </w:pPr>
            <w:r w:rsidRPr="00E0028A">
              <w:rPr>
                <w:lang w:eastAsia="ro-MD"/>
              </w:rPr>
              <w:t>Examinarea persoanelor simptomatice permite diagnosticul precoce al tuberculozei.</w:t>
            </w:r>
          </w:p>
          <w:p w14:paraId="57A13750" w14:textId="0849CEFF" w:rsidR="00453417" w:rsidRPr="00E0028A" w:rsidRDefault="00453417" w:rsidP="009F1DA7">
            <w:pPr>
              <w:pStyle w:val="Listparagraf"/>
              <w:numPr>
                <w:ilvl w:val="0"/>
                <w:numId w:val="761"/>
              </w:numPr>
              <w:spacing w:before="100" w:beforeAutospacing="1" w:after="100" w:afterAutospacing="1"/>
              <w:rPr>
                <w:lang w:eastAsia="ro-MD"/>
              </w:rPr>
            </w:pPr>
            <w:r w:rsidRPr="00E0028A">
              <w:rPr>
                <w:lang w:eastAsia="ro-MD"/>
              </w:rPr>
              <w:t>Contribuie la reducerea transmiterii infecției prin depistarea cazurilor contagioase.</w:t>
            </w:r>
          </w:p>
          <w:p w14:paraId="5ED3EF92" w14:textId="141D6B56" w:rsidR="00453417" w:rsidRPr="00E0028A" w:rsidRDefault="00453417" w:rsidP="009F1DA7">
            <w:pPr>
              <w:pStyle w:val="Listparagraf"/>
              <w:numPr>
                <w:ilvl w:val="0"/>
                <w:numId w:val="761"/>
              </w:numPr>
              <w:spacing w:before="100" w:beforeAutospacing="1" w:after="100" w:afterAutospacing="1"/>
              <w:rPr>
                <w:lang w:eastAsia="ro-MD"/>
              </w:rPr>
            </w:pPr>
            <w:r w:rsidRPr="00E0028A">
              <w:rPr>
                <w:lang w:eastAsia="ro-MD"/>
              </w:rPr>
              <w:t>Previne apariția formelor severe și extinse prin inițierea timpurie a tratamentului.</w:t>
            </w:r>
          </w:p>
          <w:p w14:paraId="039AA961" w14:textId="33DEEE82" w:rsidR="00453417" w:rsidRPr="00E0028A" w:rsidRDefault="00453417" w:rsidP="009F1DA7">
            <w:pPr>
              <w:pStyle w:val="Listparagraf"/>
              <w:numPr>
                <w:ilvl w:val="0"/>
                <w:numId w:val="761"/>
              </w:numPr>
              <w:spacing w:before="100" w:beforeAutospacing="1" w:after="100" w:afterAutospacing="1"/>
              <w:rPr>
                <w:lang w:eastAsia="ro-MD"/>
              </w:rPr>
            </w:pPr>
            <w:r w:rsidRPr="00E0028A">
              <w:rPr>
                <w:lang w:eastAsia="ro-MD"/>
              </w:rPr>
              <w:t xml:space="preserve">Îmbunătățește prognosticul și aderența la tratament prin diagnostic în </w:t>
            </w:r>
            <w:r w:rsidR="00FF1D82" w:rsidRPr="00E0028A">
              <w:rPr>
                <w:lang w:eastAsia="ro-MD"/>
              </w:rPr>
              <w:t>stadii incipiente.</w:t>
            </w:r>
          </w:p>
          <w:p w14:paraId="6490E7D5" w14:textId="35C70425" w:rsidR="00DB666E" w:rsidRPr="00E0028A" w:rsidRDefault="00453417" w:rsidP="009F1DA7">
            <w:pPr>
              <w:pStyle w:val="Listparagraf"/>
              <w:numPr>
                <w:ilvl w:val="0"/>
                <w:numId w:val="761"/>
              </w:numPr>
              <w:spacing w:before="100" w:beforeAutospacing="1" w:after="100" w:afterAutospacing="1"/>
              <w:rPr>
                <w:lang w:eastAsia="ro-MD"/>
              </w:rPr>
            </w:pPr>
            <w:r w:rsidRPr="00E0028A">
              <w:rPr>
                <w:lang w:eastAsia="ro-MD"/>
              </w:rPr>
              <w:t>Reduce povara socio-economică asociată cu diagnosticul tardiv și formele complicate [</w:t>
            </w:r>
            <w:r w:rsidR="004535DD" w:rsidRPr="00E0028A">
              <w:rPr>
                <w:lang w:eastAsia="ro-MD"/>
              </w:rPr>
              <w:t>2, 7, 9, 14, 15</w:t>
            </w:r>
            <w:r w:rsidRPr="00E0028A">
              <w:rPr>
                <w:lang w:eastAsia="ro-MD"/>
              </w:rPr>
              <w:t>].</w:t>
            </w:r>
          </w:p>
        </w:tc>
        <w:tc>
          <w:tcPr>
            <w:tcW w:w="7910" w:type="dxa"/>
          </w:tcPr>
          <w:p w14:paraId="261AC892" w14:textId="77777777" w:rsidR="00DB666E" w:rsidRPr="00E0028A" w:rsidRDefault="00DB666E" w:rsidP="00786F8B">
            <w:pPr>
              <w:rPr>
                <w:b/>
              </w:rPr>
            </w:pPr>
            <w:r w:rsidRPr="00E0028A">
              <w:rPr>
                <w:b/>
              </w:rPr>
              <w:t>Obligatoriu/ Standard:</w:t>
            </w:r>
          </w:p>
          <w:p w14:paraId="6C8D5BFB" w14:textId="37776538" w:rsidR="00DB666E" w:rsidRPr="00E0028A" w:rsidRDefault="00DB666E" w:rsidP="00BA22AE">
            <w:pPr>
              <w:numPr>
                <w:ilvl w:val="0"/>
                <w:numId w:val="4"/>
              </w:numPr>
            </w:pPr>
            <w:r w:rsidRPr="00E0028A">
              <w:rPr>
                <w:kern w:val="1"/>
              </w:rPr>
              <w:t>Identificarea</w:t>
            </w:r>
            <w:r w:rsidRPr="00E0028A">
              <w:t xml:space="preserve"> persoanelor simptomatice în momentul adresării la lucrătorul medical (</w:t>
            </w:r>
            <w:r w:rsidR="00FF1D82" w:rsidRPr="00E0028A">
              <w:t>C</w:t>
            </w:r>
            <w:r w:rsidRPr="00E0028A">
              <w:t>aseta 1</w:t>
            </w:r>
            <w:r w:rsidR="00955E43" w:rsidRPr="00E0028A">
              <w:t>3</w:t>
            </w:r>
            <w:r w:rsidRPr="00E0028A">
              <w:t>).</w:t>
            </w:r>
          </w:p>
          <w:p w14:paraId="060EAF50" w14:textId="229CFA4C" w:rsidR="00DB666E" w:rsidRPr="00E0028A" w:rsidRDefault="00DB666E" w:rsidP="00BA22AE">
            <w:pPr>
              <w:numPr>
                <w:ilvl w:val="0"/>
                <w:numId w:val="4"/>
              </w:numPr>
            </w:pPr>
            <w:r w:rsidRPr="00E0028A">
              <w:rPr>
                <w:kern w:val="1"/>
              </w:rPr>
              <w:t>Depistarea</w:t>
            </w:r>
            <w:r w:rsidRPr="00E0028A">
              <w:t xml:space="preserve"> persoanelor cu suspecție la TB din rândul simptomaticilor (</w:t>
            </w:r>
            <w:r w:rsidR="00FF1D82" w:rsidRPr="00E0028A">
              <w:t>C</w:t>
            </w:r>
            <w:r w:rsidRPr="00E0028A">
              <w:t>aseta 1</w:t>
            </w:r>
            <w:r w:rsidR="00955E43" w:rsidRPr="00E0028A">
              <w:t>3</w:t>
            </w:r>
            <w:r w:rsidRPr="00E0028A">
              <w:t>).</w:t>
            </w:r>
          </w:p>
          <w:p w14:paraId="7C683EBD" w14:textId="1FF56CAE" w:rsidR="00DB666E" w:rsidRPr="00E0028A" w:rsidRDefault="00DB666E" w:rsidP="00BA22AE">
            <w:pPr>
              <w:numPr>
                <w:ilvl w:val="0"/>
                <w:numId w:val="4"/>
              </w:numPr>
            </w:pPr>
            <w:r w:rsidRPr="00E0028A">
              <w:rPr>
                <w:kern w:val="1"/>
              </w:rPr>
              <w:t>Anamneza</w:t>
            </w:r>
            <w:r w:rsidRPr="00E0028A">
              <w:t xml:space="preserve"> (</w:t>
            </w:r>
            <w:r w:rsidR="00FF1D82" w:rsidRPr="00E0028A">
              <w:t>C</w:t>
            </w:r>
            <w:r w:rsidRPr="00E0028A">
              <w:t>aseta 1</w:t>
            </w:r>
            <w:r w:rsidR="00955E43" w:rsidRPr="00E0028A">
              <w:t>8</w:t>
            </w:r>
            <w:r w:rsidRPr="00E0028A">
              <w:t>).</w:t>
            </w:r>
          </w:p>
          <w:p w14:paraId="463BDF15" w14:textId="1A3C3B81" w:rsidR="00DB666E" w:rsidRPr="00E0028A" w:rsidRDefault="00DB666E" w:rsidP="00BA22AE">
            <w:pPr>
              <w:numPr>
                <w:ilvl w:val="0"/>
                <w:numId w:val="4"/>
              </w:numPr>
            </w:pPr>
            <w:r w:rsidRPr="00E0028A">
              <w:rPr>
                <w:kern w:val="1"/>
              </w:rPr>
              <w:t>Examenul</w:t>
            </w:r>
            <w:r w:rsidRPr="00E0028A">
              <w:t xml:space="preserve"> obiectiv (</w:t>
            </w:r>
            <w:r w:rsidR="00FF1D82" w:rsidRPr="00E0028A">
              <w:t>C</w:t>
            </w:r>
            <w:r w:rsidRPr="00E0028A">
              <w:t>aseta 1</w:t>
            </w:r>
            <w:r w:rsidR="00955E43" w:rsidRPr="00E0028A">
              <w:t>9</w:t>
            </w:r>
            <w:r w:rsidRPr="00E0028A">
              <w:t>).</w:t>
            </w:r>
          </w:p>
          <w:p w14:paraId="01E9FD60" w14:textId="19440C1B" w:rsidR="00DB666E" w:rsidRPr="00E0028A" w:rsidRDefault="00DB666E" w:rsidP="00BA22AE">
            <w:pPr>
              <w:numPr>
                <w:ilvl w:val="0"/>
                <w:numId w:val="4"/>
              </w:numPr>
            </w:pPr>
            <w:r w:rsidRPr="00E0028A">
              <w:rPr>
                <w:kern w:val="1"/>
              </w:rPr>
              <w:t>Examenul</w:t>
            </w:r>
            <w:r w:rsidRPr="00E0028A">
              <w:t xml:space="preserve"> paraclinic (</w:t>
            </w:r>
            <w:r w:rsidR="00FF1D82" w:rsidRPr="00E0028A">
              <w:t>T</w:t>
            </w:r>
            <w:r w:rsidRPr="00E0028A">
              <w:t xml:space="preserve">abelul </w:t>
            </w:r>
            <w:r w:rsidR="00955E43" w:rsidRPr="00E0028A">
              <w:t>10</w:t>
            </w:r>
            <w:r w:rsidRPr="00E0028A">
              <w:t>).</w:t>
            </w:r>
          </w:p>
          <w:p w14:paraId="7F36F487" w14:textId="364F13D2" w:rsidR="00DB666E" w:rsidRPr="00E0028A" w:rsidRDefault="00424350" w:rsidP="00BA22AE">
            <w:pPr>
              <w:numPr>
                <w:ilvl w:val="0"/>
                <w:numId w:val="4"/>
              </w:numPr>
              <w:rPr>
                <w:shd w:val="clear" w:color="auto" w:fill="000000"/>
              </w:rPr>
            </w:pPr>
            <w:r>
              <w:rPr>
                <w:kern w:val="1"/>
              </w:rPr>
              <w:t>Analiza generală a sângelui</w:t>
            </w:r>
            <w:r w:rsidR="00694E56">
              <w:rPr>
                <w:kern w:val="1"/>
              </w:rPr>
              <w:t xml:space="preserve"> (Tabelul 10)</w:t>
            </w:r>
            <w:r w:rsidR="00DB666E" w:rsidRPr="00E0028A">
              <w:t>.</w:t>
            </w:r>
          </w:p>
          <w:p w14:paraId="7A4FD125" w14:textId="47F48644" w:rsidR="00DB666E" w:rsidRPr="00E0028A" w:rsidRDefault="00DB666E" w:rsidP="00BA22AE">
            <w:pPr>
              <w:numPr>
                <w:ilvl w:val="0"/>
                <w:numId w:val="4"/>
              </w:numPr>
              <w:rPr>
                <w:shd w:val="clear" w:color="auto" w:fill="000000"/>
              </w:rPr>
            </w:pPr>
            <w:r w:rsidRPr="00E0028A">
              <w:rPr>
                <w:kern w:val="1"/>
              </w:rPr>
              <w:t>Examenul</w:t>
            </w:r>
            <w:r w:rsidRPr="00E0028A">
              <w:t xml:space="preserve"> radiologic </w:t>
            </w:r>
            <w:r w:rsidR="00FF1D82" w:rsidRPr="00E0028A">
              <w:rPr>
                <w:lang w:eastAsia="ro-MD"/>
              </w:rPr>
              <w:t>al organelor cutiei toracice</w:t>
            </w:r>
            <w:r w:rsidR="00694E56">
              <w:rPr>
                <w:lang w:eastAsia="ro-MD"/>
              </w:rPr>
              <w:t xml:space="preserve"> (Tabelul 10)</w:t>
            </w:r>
            <w:r w:rsidRPr="00E0028A">
              <w:t>.</w:t>
            </w:r>
          </w:p>
          <w:p w14:paraId="631781EF" w14:textId="75D5F9E9" w:rsidR="00DB666E" w:rsidRPr="00E0028A" w:rsidRDefault="00DB666E" w:rsidP="00BA22AE">
            <w:pPr>
              <w:numPr>
                <w:ilvl w:val="0"/>
                <w:numId w:val="4"/>
              </w:numPr>
            </w:pPr>
            <w:r w:rsidRPr="00E0028A">
              <w:rPr>
                <w:kern w:val="1"/>
              </w:rPr>
              <w:t>Informarea</w:t>
            </w:r>
            <w:r w:rsidRPr="00E0028A">
              <w:t xml:space="preserve"> și testarea la marcherii HIV</w:t>
            </w:r>
            <w:r w:rsidR="00955E43" w:rsidRPr="00E0028A">
              <w:t xml:space="preserve"> (Caseta 60)</w:t>
            </w:r>
            <w:r w:rsidRPr="00E0028A">
              <w:t>.</w:t>
            </w:r>
          </w:p>
          <w:p w14:paraId="7164516B" w14:textId="4D2195B9" w:rsidR="00786F8B" w:rsidRPr="00E0028A" w:rsidRDefault="00FF1D82" w:rsidP="00BA22AE">
            <w:pPr>
              <w:pStyle w:val="Listparagraf"/>
              <w:numPr>
                <w:ilvl w:val="0"/>
                <w:numId w:val="4"/>
              </w:numPr>
            </w:pPr>
            <w:r w:rsidRPr="00E0028A">
              <w:rPr>
                <w:kern w:val="1"/>
              </w:rPr>
              <w:t>Referirea către medicul specialist ftiziopneumolog</w:t>
            </w:r>
            <w:r w:rsidR="00694E56">
              <w:rPr>
                <w:kern w:val="1"/>
              </w:rPr>
              <w:t xml:space="preserve"> (</w:t>
            </w:r>
            <w:r w:rsidR="00694E56" w:rsidRPr="00694E56">
              <w:rPr>
                <w:bCs/>
                <w:kern w:val="1"/>
              </w:rPr>
              <w:t xml:space="preserve">Caseta </w:t>
            </w:r>
            <w:r w:rsidR="00694E56">
              <w:rPr>
                <w:bCs/>
                <w:kern w:val="1"/>
              </w:rPr>
              <w:t>13</w:t>
            </w:r>
            <w:r w:rsidR="00694E56">
              <w:rPr>
                <w:kern w:val="1"/>
              </w:rPr>
              <w:t>)</w:t>
            </w:r>
            <w:r w:rsidRPr="00E0028A">
              <w:rPr>
                <w:kern w:val="1"/>
              </w:rPr>
              <w:t>.</w:t>
            </w:r>
          </w:p>
          <w:p w14:paraId="4F1FC1DB" w14:textId="71FDA005" w:rsidR="00FF1D82" w:rsidRPr="00E0028A" w:rsidRDefault="00FF1D82" w:rsidP="00BA22AE">
            <w:pPr>
              <w:pStyle w:val="Listparagraf"/>
              <w:numPr>
                <w:ilvl w:val="0"/>
                <w:numId w:val="4"/>
              </w:numPr>
            </w:pPr>
            <w:r w:rsidRPr="00E0028A">
              <w:rPr>
                <w:lang w:eastAsia="ro-MD"/>
              </w:rPr>
              <w:t>Respectarea măsurilor de control al infecției TB</w:t>
            </w:r>
            <w:r w:rsidR="00694E56">
              <w:rPr>
                <w:lang w:eastAsia="ro-MD"/>
              </w:rPr>
              <w:t xml:space="preserve"> </w:t>
            </w:r>
            <w:r w:rsidR="00694E56" w:rsidRPr="00694E56">
              <w:rPr>
                <w:lang w:eastAsia="ro-MD"/>
              </w:rPr>
              <w:t>(</w:t>
            </w:r>
            <w:r w:rsidR="00694E56" w:rsidRPr="00694E56">
              <w:rPr>
                <w:bCs/>
                <w:lang w:eastAsia="ro-MD"/>
              </w:rPr>
              <w:t>Caset</w:t>
            </w:r>
            <w:r w:rsidR="007345D5">
              <w:rPr>
                <w:bCs/>
                <w:lang w:eastAsia="ro-MD"/>
              </w:rPr>
              <w:t>ele</w:t>
            </w:r>
            <w:r w:rsidR="00694E56" w:rsidRPr="00694E56">
              <w:rPr>
                <w:bCs/>
                <w:lang w:eastAsia="ro-MD"/>
              </w:rPr>
              <w:t xml:space="preserve"> 1</w:t>
            </w:r>
            <w:r w:rsidR="00694E56">
              <w:rPr>
                <w:bCs/>
                <w:lang w:eastAsia="ro-MD"/>
              </w:rPr>
              <w:t>1</w:t>
            </w:r>
            <w:r w:rsidR="007345D5">
              <w:rPr>
                <w:bCs/>
                <w:lang w:eastAsia="ro-MD"/>
              </w:rPr>
              <w:t>-</w:t>
            </w:r>
            <w:r w:rsidR="00694E56">
              <w:rPr>
                <w:bCs/>
                <w:lang w:eastAsia="ro-MD"/>
              </w:rPr>
              <w:t>12</w:t>
            </w:r>
            <w:r w:rsidR="00694E56" w:rsidRPr="00694E56">
              <w:rPr>
                <w:lang w:eastAsia="ro-MD"/>
              </w:rPr>
              <w:t>)</w:t>
            </w:r>
            <w:r w:rsidRPr="00E0028A">
              <w:rPr>
                <w:lang w:eastAsia="ro-MD"/>
              </w:rPr>
              <w:t>.</w:t>
            </w:r>
          </w:p>
        </w:tc>
      </w:tr>
      <w:tr w:rsidR="00DB666E" w:rsidRPr="00E0028A" w14:paraId="7B50366A" w14:textId="77777777" w:rsidTr="00DB666E">
        <w:tc>
          <w:tcPr>
            <w:tcW w:w="15915" w:type="dxa"/>
            <w:gridSpan w:val="4"/>
          </w:tcPr>
          <w:p w14:paraId="53FF1186" w14:textId="77777777" w:rsidR="00DB666E" w:rsidRPr="00E0028A" w:rsidRDefault="00DB666E" w:rsidP="00DB666E">
            <w:r w:rsidRPr="00E0028A">
              <w:rPr>
                <w:b/>
                <w:kern w:val="1"/>
              </w:rPr>
              <w:lastRenderedPageBreak/>
              <w:t>3. Tratament</w:t>
            </w:r>
          </w:p>
        </w:tc>
      </w:tr>
      <w:tr w:rsidR="00DB666E" w:rsidRPr="00E0028A" w14:paraId="159405DF" w14:textId="77777777" w:rsidTr="00DB666E">
        <w:trPr>
          <w:trHeight w:val="530"/>
        </w:trPr>
        <w:tc>
          <w:tcPr>
            <w:tcW w:w="3600" w:type="dxa"/>
            <w:gridSpan w:val="2"/>
          </w:tcPr>
          <w:p w14:paraId="75B9232C" w14:textId="77777777" w:rsidR="00FF4088" w:rsidRPr="00E0028A" w:rsidRDefault="00DB666E" w:rsidP="00A10DCA">
            <w:pPr>
              <w:rPr>
                <w:kern w:val="1"/>
              </w:rPr>
            </w:pPr>
            <w:r w:rsidRPr="00E0028A">
              <w:rPr>
                <w:kern w:val="1"/>
              </w:rPr>
              <w:t xml:space="preserve">3.1.Tratamentul antituberculos medicamentos </w:t>
            </w:r>
          </w:p>
          <w:p w14:paraId="180566E3" w14:textId="77777777" w:rsidR="00FF4088" w:rsidRPr="00E0028A" w:rsidRDefault="00DB666E" w:rsidP="00A10DCA">
            <w:pPr>
              <w:rPr>
                <w:b/>
                <w:kern w:val="1"/>
              </w:rPr>
            </w:pPr>
            <w:r w:rsidRPr="00E0028A">
              <w:rPr>
                <w:b/>
                <w:kern w:val="1"/>
              </w:rPr>
              <w:t>C.2.5</w:t>
            </w:r>
          </w:p>
          <w:p w14:paraId="4F44808F" w14:textId="6E0D871D" w:rsidR="00DB666E" w:rsidRPr="00E0028A" w:rsidRDefault="00DB666E" w:rsidP="00A10DCA">
            <w:pPr>
              <w:rPr>
                <w:kern w:val="1"/>
              </w:rPr>
            </w:pPr>
            <w:r w:rsidRPr="00E0028A">
              <w:rPr>
                <w:b/>
                <w:kern w:val="1"/>
              </w:rPr>
              <w:t>C.3</w:t>
            </w:r>
          </w:p>
          <w:p w14:paraId="1204D820" w14:textId="77777777" w:rsidR="00DB666E" w:rsidRPr="00E0028A" w:rsidRDefault="00DB666E" w:rsidP="00A10DCA">
            <w:pPr>
              <w:rPr>
                <w:b/>
                <w:i/>
                <w:kern w:val="1"/>
              </w:rPr>
            </w:pPr>
          </w:p>
        </w:tc>
        <w:tc>
          <w:tcPr>
            <w:tcW w:w="4405" w:type="dxa"/>
          </w:tcPr>
          <w:p w14:paraId="5EE405DC" w14:textId="77777777" w:rsidR="00DB666E" w:rsidRPr="00E0028A" w:rsidRDefault="00DB666E" w:rsidP="00A10DCA">
            <w:r w:rsidRPr="00E0028A">
              <w:t>Tratamentul antituberculos medicamentos se indică cu scopul de a:</w:t>
            </w:r>
          </w:p>
          <w:p w14:paraId="6CC1B8A3" w14:textId="5F2FC47E" w:rsidR="00DB666E" w:rsidRPr="00E0028A" w:rsidRDefault="00DB666E" w:rsidP="00BA22AE">
            <w:pPr>
              <w:numPr>
                <w:ilvl w:val="0"/>
                <w:numId w:val="4"/>
              </w:numPr>
            </w:pPr>
            <w:r w:rsidRPr="00E0028A">
              <w:t xml:space="preserve">preveni transmiterea TB </w:t>
            </w:r>
            <w:r w:rsidR="00786F8B" w:rsidRPr="00E0028A">
              <w:t>către alte persoane</w:t>
            </w:r>
            <w:r w:rsidRPr="00E0028A">
              <w:t>;</w:t>
            </w:r>
          </w:p>
          <w:p w14:paraId="5ED53EBF" w14:textId="77777777" w:rsidR="00DB666E" w:rsidRPr="00E0028A" w:rsidRDefault="00DB666E" w:rsidP="00BA22AE">
            <w:pPr>
              <w:numPr>
                <w:ilvl w:val="0"/>
                <w:numId w:val="4"/>
              </w:numPr>
            </w:pPr>
            <w:r w:rsidRPr="00E0028A">
              <w:t xml:space="preserve">vindeca pacientul cu restabilirea calității vieții; </w:t>
            </w:r>
          </w:p>
          <w:p w14:paraId="35D51734" w14:textId="77777777" w:rsidR="00DB666E" w:rsidRPr="00E0028A" w:rsidRDefault="00DB666E" w:rsidP="00BA22AE">
            <w:pPr>
              <w:numPr>
                <w:ilvl w:val="0"/>
                <w:numId w:val="4"/>
              </w:numPr>
            </w:pPr>
            <w:r w:rsidRPr="00E0028A">
              <w:t>preveni dezvoltarea și răspândirea rezistenței medicamentoase;</w:t>
            </w:r>
          </w:p>
          <w:p w14:paraId="4AE7FC5C" w14:textId="77777777" w:rsidR="00DB666E" w:rsidRPr="00E0028A" w:rsidRDefault="00DB666E" w:rsidP="00BA22AE">
            <w:pPr>
              <w:numPr>
                <w:ilvl w:val="0"/>
                <w:numId w:val="4"/>
              </w:numPr>
            </w:pPr>
            <w:r w:rsidRPr="00E0028A">
              <w:t>preveni complicațiile;</w:t>
            </w:r>
          </w:p>
          <w:p w14:paraId="40C9206D" w14:textId="77777777" w:rsidR="00DB666E" w:rsidRPr="00E0028A" w:rsidRDefault="00DB666E" w:rsidP="00BA22AE">
            <w:pPr>
              <w:numPr>
                <w:ilvl w:val="0"/>
                <w:numId w:val="4"/>
              </w:numPr>
            </w:pPr>
            <w:r w:rsidRPr="00E0028A">
              <w:t>preveni decesele cauzate de  progresarea tuberculozei;</w:t>
            </w:r>
          </w:p>
          <w:p w14:paraId="03363922" w14:textId="55E10AB1" w:rsidR="00DB666E" w:rsidRPr="00E0028A" w:rsidRDefault="00DB666E" w:rsidP="00BA22AE">
            <w:pPr>
              <w:numPr>
                <w:ilvl w:val="0"/>
                <w:numId w:val="4"/>
              </w:numPr>
              <w:rPr>
                <w:b/>
              </w:rPr>
            </w:pPr>
            <w:r w:rsidRPr="00E0028A">
              <w:t xml:space="preserve">preveni dezvoltarea recidivelor </w:t>
            </w:r>
            <w:r w:rsidR="008A6CED" w:rsidRPr="00E0028A">
              <w:rPr>
                <w:lang w:eastAsia="ro-MD"/>
              </w:rPr>
              <w:t>[</w:t>
            </w:r>
            <w:r w:rsidR="004535DD" w:rsidRPr="00E0028A">
              <w:t>1, 5, 9, 20, 21, 22, 23, 24, 25</w:t>
            </w:r>
            <w:r w:rsidR="008A6CED" w:rsidRPr="00E0028A">
              <w:rPr>
                <w:lang w:eastAsia="ro-MD"/>
              </w:rPr>
              <w:t>].</w:t>
            </w:r>
          </w:p>
        </w:tc>
        <w:tc>
          <w:tcPr>
            <w:tcW w:w="7910" w:type="dxa"/>
          </w:tcPr>
          <w:p w14:paraId="523A77D6" w14:textId="77777777" w:rsidR="00DB666E" w:rsidRPr="00E0028A" w:rsidRDefault="00DB666E" w:rsidP="00A10DCA">
            <w:pPr>
              <w:rPr>
                <w:b/>
              </w:rPr>
            </w:pPr>
            <w:r w:rsidRPr="00E0028A">
              <w:rPr>
                <w:b/>
              </w:rPr>
              <w:t>Obligatoriu/ Standard:</w:t>
            </w:r>
          </w:p>
          <w:p w14:paraId="28142636" w14:textId="658A84EA" w:rsidR="00DB666E" w:rsidRPr="00E0028A" w:rsidRDefault="00DB666E" w:rsidP="00BA22AE">
            <w:pPr>
              <w:numPr>
                <w:ilvl w:val="0"/>
                <w:numId w:val="4"/>
              </w:numPr>
            </w:pPr>
            <w:r w:rsidRPr="00E0028A">
              <w:t xml:space="preserve">Respectarea schemei și a regimului de tratament </w:t>
            </w:r>
            <w:r w:rsidR="00786F8B" w:rsidRPr="00E0028A">
              <w:t xml:space="preserve">stabilit de către medicul ftiziopneumolog </w:t>
            </w:r>
            <w:r w:rsidRPr="00E0028A">
              <w:t>(</w:t>
            </w:r>
            <w:r w:rsidR="00786F8B" w:rsidRPr="00E0028A">
              <w:t>C</w:t>
            </w:r>
            <w:r w:rsidRPr="00E0028A">
              <w:t>asetele 2</w:t>
            </w:r>
            <w:r w:rsidR="00955E43" w:rsidRPr="00E0028A">
              <w:t>2</w:t>
            </w:r>
            <w:r w:rsidRPr="00E0028A">
              <w:t>-</w:t>
            </w:r>
            <w:r w:rsidR="00955E43" w:rsidRPr="00E0028A">
              <w:t>79</w:t>
            </w:r>
            <w:r w:rsidRPr="00E0028A">
              <w:t>).</w:t>
            </w:r>
          </w:p>
          <w:p w14:paraId="280AAB74" w14:textId="43B2F7E8" w:rsidR="00DB666E" w:rsidRPr="00E0028A" w:rsidRDefault="00DB666E" w:rsidP="00BA22AE">
            <w:pPr>
              <w:numPr>
                <w:ilvl w:val="0"/>
                <w:numId w:val="4"/>
              </w:numPr>
            </w:pPr>
            <w:r w:rsidRPr="00E0028A">
              <w:t>Monitorizarea tratamentului antituberculos (</w:t>
            </w:r>
            <w:r w:rsidR="00786F8B" w:rsidRPr="00E0028A">
              <w:t>C</w:t>
            </w:r>
            <w:r w:rsidRPr="00E0028A">
              <w:t xml:space="preserve">asetele </w:t>
            </w:r>
            <w:r w:rsidR="00955E43" w:rsidRPr="00E0028A">
              <w:t>22-79</w:t>
            </w:r>
            <w:r w:rsidRPr="00E0028A">
              <w:t>).</w:t>
            </w:r>
          </w:p>
          <w:p w14:paraId="3C603FB5" w14:textId="47A4B09D" w:rsidR="00DB666E" w:rsidRPr="00E0028A" w:rsidRDefault="00DB666E" w:rsidP="00BA22AE">
            <w:pPr>
              <w:numPr>
                <w:ilvl w:val="0"/>
                <w:numId w:val="4"/>
              </w:numPr>
            </w:pPr>
            <w:r w:rsidRPr="00E0028A">
              <w:t>Administrarea tratamentului antituberculos sub observare directă (DOT) sau susținut video (VST), cu respectarea strictă a indicațiilor FP-ului</w:t>
            </w:r>
            <w:r w:rsidR="00694E56">
              <w:t xml:space="preserve"> </w:t>
            </w:r>
            <w:r w:rsidR="00694E56" w:rsidRPr="00694E56">
              <w:t>(</w:t>
            </w:r>
            <w:r w:rsidR="00694E56" w:rsidRPr="00694E56">
              <w:rPr>
                <w:bCs/>
              </w:rPr>
              <w:t>Case</w:t>
            </w:r>
            <w:r w:rsidR="007345D5">
              <w:rPr>
                <w:bCs/>
              </w:rPr>
              <w:t>tele</w:t>
            </w:r>
            <w:r w:rsidR="00694E56" w:rsidRPr="00694E56">
              <w:rPr>
                <w:bCs/>
              </w:rPr>
              <w:t xml:space="preserve"> </w:t>
            </w:r>
            <w:r w:rsidR="00694E56">
              <w:rPr>
                <w:bCs/>
              </w:rPr>
              <w:t>6, 22, 23</w:t>
            </w:r>
            <w:r w:rsidR="00694E56" w:rsidRPr="00694E56">
              <w:t>)</w:t>
            </w:r>
            <w:r w:rsidRPr="00E0028A">
              <w:t>.</w:t>
            </w:r>
          </w:p>
          <w:p w14:paraId="2FF35D38" w14:textId="68868828" w:rsidR="00A10DCA" w:rsidRPr="00E0028A" w:rsidRDefault="00786F8B" w:rsidP="00BA22AE">
            <w:pPr>
              <w:numPr>
                <w:ilvl w:val="0"/>
                <w:numId w:val="4"/>
              </w:numPr>
              <w:rPr>
                <w:b/>
              </w:rPr>
            </w:pPr>
            <w:r w:rsidRPr="00E0028A">
              <w:t>Completarea zilnică a formularului privind medicamentele administrate</w:t>
            </w:r>
            <w:r w:rsidR="00694E56">
              <w:t xml:space="preserve"> </w:t>
            </w:r>
            <w:r w:rsidR="00694E56" w:rsidRPr="00694E56">
              <w:t>(</w:t>
            </w:r>
            <w:r w:rsidR="00694E56" w:rsidRPr="00694E56">
              <w:rPr>
                <w:bCs/>
              </w:rPr>
              <w:t xml:space="preserve">Caseta </w:t>
            </w:r>
            <w:r w:rsidR="00694E56">
              <w:rPr>
                <w:bCs/>
              </w:rPr>
              <w:t>2</w:t>
            </w:r>
            <w:r w:rsidR="00694E56" w:rsidRPr="00694E56">
              <w:rPr>
                <w:bCs/>
              </w:rPr>
              <w:t>3</w:t>
            </w:r>
            <w:r w:rsidR="00694E56" w:rsidRPr="00694E56">
              <w:t>)</w:t>
            </w:r>
            <w:r w:rsidR="00DB666E" w:rsidRPr="00E0028A">
              <w:t>.</w:t>
            </w:r>
          </w:p>
          <w:p w14:paraId="590DDAB7" w14:textId="1579028E" w:rsidR="00A10DCA" w:rsidRPr="00E0028A" w:rsidRDefault="00786F8B" w:rsidP="00BA22AE">
            <w:pPr>
              <w:numPr>
                <w:ilvl w:val="0"/>
                <w:numId w:val="4"/>
              </w:numPr>
              <w:rPr>
                <w:b/>
              </w:rPr>
            </w:pPr>
            <w:r w:rsidRPr="00E0028A">
              <w:rPr>
                <w:bCs/>
                <w:iCs/>
              </w:rPr>
              <w:t>Depistarea, monitorizarea și raportarea reacțiilor adverse către secția „Autorizare medicamente, evaluare clinică și farmacovigilență” a AMDM și către FP (Caset</w:t>
            </w:r>
            <w:r w:rsidR="00694E56">
              <w:rPr>
                <w:bCs/>
                <w:iCs/>
              </w:rPr>
              <w:t>a</w:t>
            </w:r>
            <w:r w:rsidRPr="00E0028A">
              <w:rPr>
                <w:bCs/>
                <w:iCs/>
              </w:rPr>
              <w:t xml:space="preserve"> </w:t>
            </w:r>
            <w:r w:rsidR="00694E56">
              <w:rPr>
                <w:bCs/>
                <w:iCs/>
              </w:rPr>
              <w:t>36</w:t>
            </w:r>
            <w:r w:rsidRPr="00E0028A">
              <w:rPr>
                <w:bCs/>
                <w:iCs/>
              </w:rPr>
              <w:t xml:space="preserve">, </w:t>
            </w:r>
            <w:r w:rsidR="00694E56">
              <w:rPr>
                <w:bCs/>
                <w:iCs/>
              </w:rPr>
              <w:t xml:space="preserve">Tabelul </w:t>
            </w:r>
            <w:r w:rsidRPr="00E0028A">
              <w:rPr>
                <w:bCs/>
                <w:iCs/>
              </w:rPr>
              <w:t>3</w:t>
            </w:r>
            <w:r w:rsidR="00694E56">
              <w:rPr>
                <w:bCs/>
                <w:iCs/>
              </w:rPr>
              <w:t>4</w:t>
            </w:r>
            <w:r w:rsidRPr="00E0028A">
              <w:rPr>
                <w:bCs/>
                <w:iCs/>
              </w:rPr>
              <w:t>).</w:t>
            </w:r>
          </w:p>
          <w:p w14:paraId="635C8071" w14:textId="322D282A" w:rsidR="00A10DCA" w:rsidRPr="00E0028A" w:rsidRDefault="00786F8B" w:rsidP="00BA22AE">
            <w:pPr>
              <w:numPr>
                <w:ilvl w:val="0"/>
                <w:numId w:val="4"/>
              </w:numPr>
              <w:rPr>
                <w:b/>
              </w:rPr>
            </w:pPr>
            <w:r w:rsidRPr="00E0028A">
              <w:rPr>
                <w:bCs/>
                <w:iCs/>
              </w:rPr>
              <w:t>Depistarea și raportarea către FP a cazurilor de întrerupere a tratamentului; consilierea pacientului pentru reîntoarcere imediată în tratament (Tabel</w:t>
            </w:r>
            <w:r w:rsidR="00694E56">
              <w:rPr>
                <w:bCs/>
                <w:iCs/>
              </w:rPr>
              <w:t>ele</w:t>
            </w:r>
            <w:r w:rsidRPr="00E0028A">
              <w:rPr>
                <w:bCs/>
                <w:iCs/>
              </w:rPr>
              <w:t xml:space="preserve"> 2</w:t>
            </w:r>
            <w:r w:rsidR="00694E56">
              <w:rPr>
                <w:bCs/>
                <w:iCs/>
              </w:rPr>
              <w:t>1-22</w:t>
            </w:r>
            <w:r w:rsidRPr="00E0028A">
              <w:rPr>
                <w:bCs/>
                <w:iCs/>
              </w:rPr>
              <w:t>).</w:t>
            </w:r>
          </w:p>
          <w:p w14:paraId="4B44059C" w14:textId="0FC23F17" w:rsidR="00A10DCA" w:rsidRPr="00E0028A" w:rsidRDefault="00786F8B" w:rsidP="00BA22AE">
            <w:pPr>
              <w:numPr>
                <w:ilvl w:val="0"/>
                <w:numId w:val="4"/>
              </w:numPr>
              <w:rPr>
                <w:b/>
              </w:rPr>
            </w:pPr>
            <w:r w:rsidRPr="00E0028A">
              <w:t>Respectarea măsurilor de control al infecției TB</w:t>
            </w:r>
            <w:r w:rsidR="00694E56">
              <w:t xml:space="preserve"> </w:t>
            </w:r>
            <w:r w:rsidR="00694E56" w:rsidRPr="00694E56">
              <w:t>(</w:t>
            </w:r>
            <w:r w:rsidR="00694E56" w:rsidRPr="00694E56">
              <w:rPr>
                <w:bCs/>
              </w:rPr>
              <w:t>Caset</w:t>
            </w:r>
            <w:r w:rsidR="007345D5">
              <w:rPr>
                <w:bCs/>
              </w:rPr>
              <w:t>ele</w:t>
            </w:r>
            <w:r w:rsidR="00694E56" w:rsidRPr="00694E56">
              <w:rPr>
                <w:bCs/>
              </w:rPr>
              <w:t xml:space="preserve"> 1</w:t>
            </w:r>
            <w:r w:rsidR="00694E56">
              <w:rPr>
                <w:bCs/>
              </w:rPr>
              <w:t>1</w:t>
            </w:r>
            <w:r w:rsidR="007345D5">
              <w:rPr>
                <w:bCs/>
              </w:rPr>
              <w:t>-</w:t>
            </w:r>
            <w:r w:rsidR="00694E56">
              <w:rPr>
                <w:bCs/>
              </w:rPr>
              <w:t>12</w:t>
            </w:r>
            <w:r w:rsidR="00694E56" w:rsidRPr="00694E56">
              <w:t>)</w:t>
            </w:r>
            <w:r w:rsidRPr="00E0028A">
              <w:t>.</w:t>
            </w:r>
          </w:p>
          <w:p w14:paraId="026D87AF" w14:textId="223EF830" w:rsidR="00A10DCA" w:rsidRPr="00E0028A" w:rsidRDefault="00786F8B" w:rsidP="00BA22AE">
            <w:pPr>
              <w:numPr>
                <w:ilvl w:val="0"/>
                <w:numId w:val="4"/>
              </w:numPr>
              <w:rPr>
                <w:b/>
              </w:rPr>
            </w:pPr>
            <w:r w:rsidRPr="00E0028A">
              <w:t>Completarea documentației medicale (Caseta 83).</w:t>
            </w:r>
          </w:p>
          <w:p w14:paraId="220DA289" w14:textId="4F22BB05" w:rsidR="00DB666E" w:rsidRPr="00E0028A" w:rsidRDefault="00DB666E" w:rsidP="00A10DCA">
            <w:pPr>
              <w:rPr>
                <w:b/>
              </w:rPr>
            </w:pPr>
            <w:r w:rsidRPr="00E0028A">
              <w:rPr>
                <w:b/>
              </w:rPr>
              <w:t>Se recomandă:</w:t>
            </w:r>
          </w:p>
          <w:p w14:paraId="28E7D4BA" w14:textId="77777777" w:rsidR="00A10DCA" w:rsidRPr="00E0028A" w:rsidRDefault="00DB666E" w:rsidP="00BA22AE">
            <w:pPr>
              <w:numPr>
                <w:ilvl w:val="0"/>
                <w:numId w:val="4"/>
              </w:numPr>
              <w:rPr>
                <w:kern w:val="1"/>
              </w:rPr>
            </w:pPr>
            <w:r w:rsidRPr="00E0028A">
              <w:t>Tratament simptomatic.</w:t>
            </w:r>
          </w:p>
          <w:p w14:paraId="002138FE" w14:textId="4186414C" w:rsidR="00786F8B" w:rsidRPr="00E0028A" w:rsidRDefault="00A10DCA" w:rsidP="00BA22AE">
            <w:pPr>
              <w:numPr>
                <w:ilvl w:val="0"/>
                <w:numId w:val="4"/>
              </w:numPr>
              <w:rPr>
                <w:kern w:val="1"/>
              </w:rPr>
            </w:pPr>
            <w:r w:rsidRPr="00E0028A">
              <w:rPr>
                <w:kern w:val="1"/>
              </w:rPr>
              <w:t>Management integrat al comorbidităților (HIV, diabet zaharat, hepatite, malnutriție)</w:t>
            </w:r>
            <w:r w:rsidR="00694E56" w:rsidRPr="00694E56">
              <w:rPr>
                <w:kern w:val="1"/>
              </w:rPr>
              <w:t xml:space="preserve"> (</w:t>
            </w:r>
            <w:r w:rsidR="00694E56" w:rsidRPr="00694E56">
              <w:rPr>
                <w:bCs/>
                <w:kern w:val="1"/>
              </w:rPr>
              <w:t>Caset</w:t>
            </w:r>
            <w:r w:rsidR="00694E56">
              <w:rPr>
                <w:bCs/>
                <w:kern w:val="1"/>
              </w:rPr>
              <w:t>ele</w:t>
            </w:r>
            <w:r w:rsidR="00694E56" w:rsidRPr="00694E56">
              <w:rPr>
                <w:bCs/>
                <w:kern w:val="1"/>
              </w:rPr>
              <w:t xml:space="preserve"> </w:t>
            </w:r>
            <w:r w:rsidR="00694E56">
              <w:rPr>
                <w:bCs/>
                <w:kern w:val="1"/>
              </w:rPr>
              <w:t>68-71</w:t>
            </w:r>
            <w:r w:rsidR="00694E56" w:rsidRPr="00694E56">
              <w:rPr>
                <w:kern w:val="1"/>
              </w:rPr>
              <w:t>)</w:t>
            </w:r>
            <w:r w:rsidR="00694E56">
              <w:rPr>
                <w:kern w:val="1"/>
              </w:rPr>
              <w:t xml:space="preserve"> </w:t>
            </w:r>
            <w:r w:rsidRPr="00E0028A">
              <w:rPr>
                <w:kern w:val="1"/>
              </w:rPr>
              <w:t>.</w:t>
            </w:r>
          </w:p>
        </w:tc>
      </w:tr>
      <w:tr w:rsidR="00DB666E" w:rsidRPr="00E0028A" w14:paraId="7E424758" w14:textId="77777777" w:rsidTr="00DB666E">
        <w:trPr>
          <w:trHeight w:val="333"/>
        </w:trPr>
        <w:tc>
          <w:tcPr>
            <w:tcW w:w="3600" w:type="dxa"/>
            <w:gridSpan w:val="2"/>
          </w:tcPr>
          <w:p w14:paraId="6AB20C2F" w14:textId="77777777" w:rsidR="00DB666E" w:rsidRPr="00E0028A" w:rsidRDefault="00DB666E" w:rsidP="00DB666E">
            <w:pPr>
              <w:rPr>
                <w:kern w:val="1"/>
              </w:rPr>
            </w:pPr>
            <w:r w:rsidRPr="00E0028A">
              <w:rPr>
                <w:kern w:val="1"/>
              </w:rPr>
              <w:t>3.2.Tratamentul nemedicamentos</w:t>
            </w:r>
          </w:p>
          <w:p w14:paraId="3355D6E7" w14:textId="77777777" w:rsidR="00FF4088" w:rsidRPr="00E0028A" w:rsidRDefault="00FF4088" w:rsidP="00FF4088">
            <w:pPr>
              <w:rPr>
                <w:kern w:val="1"/>
              </w:rPr>
            </w:pPr>
            <w:r w:rsidRPr="00E0028A">
              <w:rPr>
                <w:b/>
                <w:kern w:val="1"/>
              </w:rPr>
              <w:t>C.3</w:t>
            </w:r>
          </w:p>
          <w:p w14:paraId="5F45A48C" w14:textId="77777777" w:rsidR="00FF4088" w:rsidRPr="00E0028A" w:rsidRDefault="00FF4088" w:rsidP="00DB666E">
            <w:pPr>
              <w:rPr>
                <w:kern w:val="1"/>
              </w:rPr>
            </w:pPr>
          </w:p>
          <w:p w14:paraId="4B8A5CEB" w14:textId="77777777" w:rsidR="00DB666E" w:rsidRPr="00E0028A" w:rsidRDefault="00DB666E" w:rsidP="00DB666E">
            <w:pPr>
              <w:rPr>
                <w:b/>
                <w:i/>
                <w:kern w:val="1"/>
              </w:rPr>
            </w:pPr>
          </w:p>
        </w:tc>
        <w:tc>
          <w:tcPr>
            <w:tcW w:w="4405" w:type="dxa"/>
          </w:tcPr>
          <w:p w14:paraId="43016FAB" w14:textId="0AEC99E3" w:rsidR="00A10DCA" w:rsidRPr="00E0028A" w:rsidRDefault="00A10DCA" w:rsidP="009F1DA7">
            <w:pPr>
              <w:pStyle w:val="Listparagraf"/>
              <w:numPr>
                <w:ilvl w:val="0"/>
                <w:numId w:val="762"/>
              </w:numPr>
            </w:pPr>
            <w:r w:rsidRPr="00E0028A">
              <w:t>Asigurarea aderenței la tratamentul antituberculos.</w:t>
            </w:r>
          </w:p>
          <w:p w14:paraId="2B5FBD97" w14:textId="451750F5" w:rsidR="00A10DCA" w:rsidRPr="00E0028A" w:rsidRDefault="00A10DCA" w:rsidP="009F1DA7">
            <w:pPr>
              <w:pStyle w:val="Listparagraf"/>
              <w:numPr>
                <w:ilvl w:val="0"/>
                <w:numId w:val="762"/>
              </w:numPr>
            </w:pPr>
            <w:r w:rsidRPr="00E0028A">
              <w:t>Reducerea influenței factorilor de risc asupra evoluției bolii.</w:t>
            </w:r>
          </w:p>
          <w:p w14:paraId="424F89E2" w14:textId="77777777" w:rsidR="00A10DCA" w:rsidRPr="00E0028A" w:rsidRDefault="00A10DCA" w:rsidP="009F1DA7">
            <w:pPr>
              <w:pStyle w:val="Listparagraf"/>
              <w:numPr>
                <w:ilvl w:val="0"/>
                <w:numId w:val="762"/>
              </w:numPr>
            </w:pPr>
            <w:r w:rsidRPr="00E0028A">
              <w:t>Îmbunătățirea calității vieții pacientului și a familiei.</w:t>
            </w:r>
          </w:p>
          <w:p w14:paraId="37321734" w14:textId="27BE6355" w:rsidR="00DB666E" w:rsidRPr="00E0028A" w:rsidRDefault="00A10DCA" w:rsidP="009F1DA7">
            <w:pPr>
              <w:pStyle w:val="Listparagraf"/>
              <w:numPr>
                <w:ilvl w:val="0"/>
                <w:numId w:val="762"/>
              </w:numPr>
            </w:pPr>
            <w:r w:rsidRPr="00E0028A">
              <w:t>Susținerea integrată medicală, socială și psihologică a pacientului cu TB</w:t>
            </w:r>
            <w:r w:rsidR="008A6CED" w:rsidRPr="00E0028A">
              <w:t xml:space="preserve"> </w:t>
            </w:r>
            <w:r w:rsidR="004535DD" w:rsidRPr="00E0028A">
              <w:t>[1, 5, 9, 20, 21, 22, 23, 24, 25].</w:t>
            </w:r>
          </w:p>
        </w:tc>
        <w:tc>
          <w:tcPr>
            <w:tcW w:w="7910" w:type="dxa"/>
          </w:tcPr>
          <w:p w14:paraId="38D7F88B" w14:textId="77777777" w:rsidR="00A10DCA" w:rsidRPr="00E0028A" w:rsidRDefault="00A10DCA" w:rsidP="00557E6E">
            <w:pPr>
              <w:spacing w:before="100" w:beforeAutospacing="1" w:after="100" w:afterAutospacing="1" w:line="240" w:lineRule="exact"/>
              <w:contextualSpacing/>
              <w:rPr>
                <w:lang w:eastAsia="ro-MD"/>
              </w:rPr>
            </w:pPr>
            <w:r w:rsidRPr="00E0028A">
              <w:rPr>
                <w:b/>
                <w:bCs/>
                <w:lang w:eastAsia="ro-MD"/>
              </w:rPr>
              <w:t>Obligatoriu/Standard:</w:t>
            </w:r>
          </w:p>
          <w:p w14:paraId="5066D1B9" w14:textId="33C44BB2" w:rsidR="00A10DCA" w:rsidRPr="00E0028A" w:rsidRDefault="009815FE" w:rsidP="009F1DA7">
            <w:pPr>
              <w:pStyle w:val="Listparagraf"/>
              <w:numPr>
                <w:ilvl w:val="0"/>
                <w:numId w:val="763"/>
              </w:numPr>
              <w:spacing w:line="240" w:lineRule="exact"/>
              <w:rPr>
                <w:lang w:eastAsia="ro-MD"/>
              </w:rPr>
            </w:pPr>
            <w:r w:rsidRPr="00E0028A">
              <w:rPr>
                <w:lang w:eastAsia="ro-MD"/>
              </w:rPr>
              <w:t>Consilierea și instruirea pacientului TB,  instruirea membrilor familiei prin programe educaționale (Casetele 77 - 79).</w:t>
            </w:r>
          </w:p>
          <w:p w14:paraId="41E09311" w14:textId="4DA565A4" w:rsidR="009815FE" w:rsidRPr="00E0028A" w:rsidRDefault="00A10DCA" w:rsidP="009F1DA7">
            <w:pPr>
              <w:numPr>
                <w:ilvl w:val="0"/>
                <w:numId w:val="763"/>
              </w:numPr>
              <w:spacing w:before="100" w:beforeAutospacing="1" w:after="100" w:afterAutospacing="1"/>
              <w:contextualSpacing/>
              <w:rPr>
                <w:bCs/>
              </w:rPr>
            </w:pPr>
            <w:r w:rsidRPr="00E0028A">
              <w:rPr>
                <w:lang w:eastAsia="ro-MD"/>
              </w:rPr>
              <w:t>Implicarea comunității (lucrători sociali, autoritatea publică locală, ONG-uri etc.) în scopul susținerii aderenței la tratament (Caseta 77).</w:t>
            </w:r>
          </w:p>
          <w:p w14:paraId="233A03C0" w14:textId="1DC872EC" w:rsidR="009815FE" w:rsidRPr="00E0028A" w:rsidRDefault="009815FE" w:rsidP="009F1DA7">
            <w:pPr>
              <w:numPr>
                <w:ilvl w:val="0"/>
                <w:numId w:val="763"/>
              </w:numPr>
              <w:contextualSpacing/>
              <w:rPr>
                <w:bCs/>
              </w:rPr>
            </w:pPr>
            <w:r w:rsidRPr="00E0028A">
              <w:rPr>
                <w:bCs/>
              </w:rPr>
              <w:t>Oferirea de consiliere psihologică individuală și familială</w:t>
            </w:r>
            <w:r w:rsidR="00694E56">
              <w:rPr>
                <w:bCs/>
              </w:rPr>
              <w:t xml:space="preserve"> </w:t>
            </w:r>
            <w:r w:rsidR="00694E56" w:rsidRPr="00694E56">
              <w:rPr>
                <w:bCs/>
              </w:rPr>
              <w:t xml:space="preserve">(Caseta </w:t>
            </w:r>
            <w:r w:rsidR="00694E56">
              <w:rPr>
                <w:bCs/>
              </w:rPr>
              <w:t>78</w:t>
            </w:r>
            <w:r w:rsidR="00694E56" w:rsidRPr="00694E56">
              <w:rPr>
                <w:bCs/>
              </w:rPr>
              <w:t>)</w:t>
            </w:r>
            <w:r w:rsidRPr="00E0028A">
              <w:rPr>
                <w:bCs/>
              </w:rPr>
              <w:t>.</w:t>
            </w:r>
          </w:p>
          <w:p w14:paraId="17B1026E" w14:textId="3ECB0C50" w:rsidR="00DB666E" w:rsidRPr="00E0028A" w:rsidRDefault="00DB666E" w:rsidP="009815FE">
            <w:pPr>
              <w:contextualSpacing/>
              <w:rPr>
                <w:b/>
              </w:rPr>
            </w:pPr>
            <w:r w:rsidRPr="00E0028A">
              <w:rPr>
                <w:b/>
              </w:rPr>
              <w:t>Se recomandă:</w:t>
            </w:r>
          </w:p>
          <w:p w14:paraId="7CB6F5F2" w14:textId="77777777" w:rsidR="00DB666E" w:rsidRPr="00E0028A" w:rsidRDefault="00DB666E" w:rsidP="009F1DA7">
            <w:pPr>
              <w:numPr>
                <w:ilvl w:val="0"/>
                <w:numId w:val="763"/>
              </w:numPr>
              <w:contextualSpacing/>
              <w:rPr>
                <w:bCs/>
              </w:rPr>
            </w:pPr>
            <w:r w:rsidRPr="00E0028A">
              <w:rPr>
                <w:bCs/>
              </w:rPr>
              <w:t>Excluderea sau reducerea intensității factorilor de risc.</w:t>
            </w:r>
          </w:p>
          <w:p w14:paraId="2B74B07F" w14:textId="46E02997" w:rsidR="009815FE" w:rsidRPr="00E0028A" w:rsidRDefault="009815FE" w:rsidP="009F1DA7">
            <w:pPr>
              <w:numPr>
                <w:ilvl w:val="0"/>
                <w:numId w:val="763"/>
              </w:numPr>
              <w:contextualSpacing/>
              <w:rPr>
                <w:bCs/>
              </w:rPr>
            </w:pPr>
            <w:r w:rsidRPr="00E0028A">
              <w:rPr>
                <w:bCs/>
              </w:rPr>
              <w:t>Asigurarea suportului social prin intermediul rețelei de lucrători sociali, ONG-uri și autorități locale (ex.: suport pentru acces la servicii, integrare socială,</w:t>
            </w:r>
            <w:r w:rsidR="00557E6E" w:rsidRPr="00E0028A">
              <w:rPr>
                <w:bCs/>
              </w:rPr>
              <w:t xml:space="preserve"> </w:t>
            </w:r>
            <w:proofErr w:type="spellStart"/>
            <w:r w:rsidR="00557E6E" w:rsidRPr="00E0028A">
              <w:rPr>
                <w:bCs/>
              </w:rPr>
              <w:t>ect</w:t>
            </w:r>
            <w:proofErr w:type="spellEnd"/>
            <w:r w:rsidR="00557E6E" w:rsidRPr="00E0028A">
              <w:rPr>
                <w:bCs/>
              </w:rPr>
              <w:t>.</w:t>
            </w:r>
            <w:r w:rsidRPr="00E0028A">
              <w:rPr>
                <w:bCs/>
              </w:rPr>
              <w:t>)</w:t>
            </w:r>
            <w:r w:rsidR="00694E56">
              <w:rPr>
                <w:bCs/>
              </w:rPr>
              <w:t xml:space="preserve"> </w:t>
            </w:r>
            <w:r w:rsidR="00694E56" w:rsidRPr="00694E56">
              <w:rPr>
                <w:bCs/>
              </w:rPr>
              <w:t>(Caseta 78)</w:t>
            </w:r>
            <w:r w:rsidRPr="00E0028A">
              <w:rPr>
                <w:bCs/>
              </w:rPr>
              <w:t>.</w:t>
            </w:r>
          </w:p>
          <w:p w14:paraId="40A51014" w14:textId="1FA519EC" w:rsidR="009815FE" w:rsidRPr="00E0028A" w:rsidRDefault="009815FE" w:rsidP="009F1DA7">
            <w:pPr>
              <w:numPr>
                <w:ilvl w:val="0"/>
                <w:numId w:val="763"/>
              </w:numPr>
              <w:contextualSpacing/>
              <w:rPr>
                <w:bCs/>
              </w:rPr>
            </w:pPr>
            <w:r w:rsidRPr="00E0028A">
              <w:rPr>
                <w:bCs/>
              </w:rPr>
              <w:t>Asigurarea suportului nutrițional și material, după necesități</w:t>
            </w:r>
            <w:r w:rsidR="00694E56">
              <w:rPr>
                <w:bCs/>
              </w:rPr>
              <w:t xml:space="preserve"> </w:t>
            </w:r>
            <w:r w:rsidR="00694E56" w:rsidRPr="00694E56">
              <w:rPr>
                <w:bCs/>
              </w:rPr>
              <w:t>(Caseta 78)</w:t>
            </w:r>
            <w:r w:rsidRPr="00E0028A">
              <w:rPr>
                <w:bCs/>
              </w:rPr>
              <w:t>.</w:t>
            </w:r>
          </w:p>
          <w:p w14:paraId="30C7DBA6" w14:textId="00D35B0B" w:rsidR="00A10DCA" w:rsidRPr="00E0028A" w:rsidRDefault="009815FE" w:rsidP="009F1DA7">
            <w:pPr>
              <w:numPr>
                <w:ilvl w:val="0"/>
                <w:numId w:val="763"/>
              </w:numPr>
              <w:contextualSpacing/>
              <w:rPr>
                <w:b/>
              </w:rPr>
            </w:pPr>
            <w:r w:rsidRPr="00E0028A">
              <w:rPr>
                <w:bCs/>
              </w:rPr>
              <w:t>Crearea unui mediu favorabil pentru continuarea tratamentului (implicarea familiei, vecinilor, cultelor religioase, ONG-urilor)</w:t>
            </w:r>
            <w:r w:rsidR="00694E56">
              <w:rPr>
                <w:bCs/>
              </w:rPr>
              <w:t xml:space="preserve"> </w:t>
            </w:r>
            <w:r w:rsidR="00694E56" w:rsidRPr="00694E56">
              <w:rPr>
                <w:bCs/>
              </w:rPr>
              <w:t>(Caseta 78)</w:t>
            </w:r>
            <w:r w:rsidRPr="00E0028A">
              <w:rPr>
                <w:bCs/>
              </w:rPr>
              <w:t>.</w:t>
            </w:r>
          </w:p>
        </w:tc>
      </w:tr>
      <w:tr w:rsidR="00DB666E" w:rsidRPr="00E0028A" w14:paraId="15A7F95B"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326"/>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FF4993F" w14:textId="77777777" w:rsidR="00DB666E" w:rsidRPr="00E0028A" w:rsidRDefault="00DB666E" w:rsidP="00DB666E">
            <w:pPr>
              <w:pStyle w:val="Titlu6"/>
              <w:rPr>
                <w:lang w:val="ro-RO"/>
              </w:rPr>
            </w:pPr>
            <w:r w:rsidRPr="00E0028A">
              <w:rPr>
                <w:lang w:val="ro-RO"/>
              </w:rPr>
              <w:lastRenderedPageBreak/>
              <w:t xml:space="preserve">B.2. </w:t>
            </w:r>
            <w:bookmarkStart w:id="36" w:name="_Hlk208561496"/>
            <w:r w:rsidRPr="00E0028A">
              <w:rPr>
                <w:lang w:val="ro-RO"/>
              </w:rPr>
              <w:t>Nivelul de asistență medicală specializată de ambulator (serviciul ftiziopneumologic)</w:t>
            </w:r>
            <w:bookmarkEnd w:id="36"/>
          </w:p>
        </w:tc>
      </w:tr>
      <w:tr w:rsidR="00DB666E" w:rsidRPr="00E0028A" w14:paraId="7BD1D3F2"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180"/>
        </w:trPr>
        <w:tc>
          <w:tcPr>
            <w:tcW w:w="3538"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6815C816" w14:textId="77777777" w:rsidR="00DB666E" w:rsidRPr="00E0028A" w:rsidRDefault="00DB666E" w:rsidP="00DB666E">
            <w:pPr>
              <w:pStyle w:val="Titlu"/>
              <w:jc w:val="center"/>
            </w:pPr>
            <w:r w:rsidRPr="00E0028A">
              <w:t>Descriere</w:t>
            </w:r>
          </w:p>
        </w:tc>
        <w:tc>
          <w:tcPr>
            <w:tcW w:w="4405"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26A9DE64" w14:textId="09E8FB46" w:rsidR="00DB666E" w:rsidRPr="00E0028A" w:rsidRDefault="00DB666E" w:rsidP="00DB666E">
            <w:pPr>
              <w:pStyle w:val="Titlu"/>
              <w:jc w:val="center"/>
            </w:pPr>
            <w:r w:rsidRPr="00E0028A">
              <w:t>Motiv</w:t>
            </w:r>
            <w:r w:rsidR="00417F0B">
              <w:t>e</w:t>
            </w:r>
          </w:p>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C57978" w14:textId="49FC5E08" w:rsidR="00DB666E" w:rsidRPr="00E0028A" w:rsidRDefault="00DB666E" w:rsidP="00DB666E">
            <w:pPr>
              <w:pStyle w:val="Titlu"/>
              <w:jc w:val="center"/>
            </w:pPr>
            <w:r w:rsidRPr="00E0028A">
              <w:t>Pași</w:t>
            </w:r>
          </w:p>
        </w:tc>
      </w:tr>
      <w:tr w:rsidR="00FF4088" w:rsidRPr="00E0028A" w14:paraId="0CFAC563" w14:textId="77777777" w:rsidTr="003D59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227"/>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F1F2C1" w14:textId="5E9ECA85" w:rsidR="00FF4088" w:rsidRPr="00E0028A" w:rsidRDefault="00FF4088" w:rsidP="00FF4088">
            <w:pPr>
              <w:pStyle w:val="Titlu"/>
            </w:pPr>
            <w:r w:rsidRPr="00E0028A">
              <w:t>1. Profilaxie</w:t>
            </w:r>
          </w:p>
        </w:tc>
      </w:tr>
      <w:tr w:rsidR="00C81B9E" w:rsidRPr="00E0028A" w14:paraId="6188AEA6"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227"/>
        </w:trPr>
        <w:tc>
          <w:tcPr>
            <w:tcW w:w="3538"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50994D66" w14:textId="77777777" w:rsidR="00C81B9E" w:rsidRPr="00E0028A" w:rsidRDefault="00C81B9E" w:rsidP="00C81B9E">
            <w:pPr>
              <w:pStyle w:val="Titlu"/>
              <w:rPr>
                <w:b w:val="0"/>
                <w:bCs/>
              </w:rPr>
            </w:pPr>
            <w:r w:rsidRPr="00E0028A">
              <w:rPr>
                <w:b w:val="0"/>
                <w:bCs/>
              </w:rPr>
              <w:t>Profilaxia specifică.</w:t>
            </w:r>
          </w:p>
          <w:p w14:paraId="243B12FB" w14:textId="77777777" w:rsidR="00C81B9E" w:rsidRPr="00E0028A" w:rsidRDefault="00C81B9E" w:rsidP="00C81B9E">
            <w:pPr>
              <w:pStyle w:val="Titlu"/>
              <w:rPr>
                <w:b w:val="0"/>
                <w:bCs/>
              </w:rPr>
            </w:pPr>
            <w:r w:rsidRPr="00E0028A">
              <w:rPr>
                <w:b w:val="0"/>
                <w:bCs/>
              </w:rPr>
              <w:t xml:space="preserve">Tratamentul preventiv al tuberculozei </w:t>
            </w:r>
          </w:p>
          <w:p w14:paraId="0953E142" w14:textId="77777777" w:rsidR="00C81B9E" w:rsidRPr="00E0028A" w:rsidRDefault="00C81B9E" w:rsidP="00C81B9E">
            <w:pPr>
              <w:pStyle w:val="Titlu"/>
            </w:pPr>
            <w:r w:rsidRPr="00E0028A">
              <w:t>C.2.2.2</w:t>
            </w:r>
          </w:p>
          <w:p w14:paraId="1EA643A7" w14:textId="71F54BAF" w:rsidR="00C81B9E" w:rsidRPr="00E0028A" w:rsidRDefault="00C81B9E" w:rsidP="00C81B9E">
            <w:pPr>
              <w:pStyle w:val="Titlu"/>
            </w:pPr>
            <w:r w:rsidRPr="00E0028A">
              <w:t>C.2.2.2. 1</w:t>
            </w:r>
          </w:p>
        </w:tc>
        <w:tc>
          <w:tcPr>
            <w:tcW w:w="4405"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7F476761" w14:textId="4699C051" w:rsidR="00C81B9E" w:rsidRPr="00E0028A" w:rsidRDefault="00C81B9E" w:rsidP="009F1DA7">
            <w:pPr>
              <w:pStyle w:val="Titlu"/>
              <w:numPr>
                <w:ilvl w:val="0"/>
                <w:numId w:val="771"/>
              </w:numPr>
              <w:rPr>
                <w:b w:val="0"/>
                <w:bCs/>
              </w:rPr>
            </w:pPr>
            <w:r w:rsidRPr="00E0028A">
              <w:rPr>
                <w:b w:val="0"/>
                <w:bCs/>
              </w:rPr>
              <w:t>Prevenirea progresiei infecției tuberculoase către boală TB activă.</w:t>
            </w:r>
          </w:p>
          <w:p w14:paraId="7155F5B6" w14:textId="1156FF3C" w:rsidR="00C81B9E" w:rsidRPr="00E0028A" w:rsidRDefault="00C81B9E" w:rsidP="009F1DA7">
            <w:pPr>
              <w:pStyle w:val="Titlu"/>
              <w:numPr>
                <w:ilvl w:val="0"/>
                <w:numId w:val="771"/>
              </w:numPr>
              <w:rPr>
                <w:b w:val="0"/>
                <w:bCs/>
              </w:rPr>
            </w:pPr>
            <w:r w:rsidRPr="00E0028A">
              <w:rPr>
                <w:b w:val="0"/>
                <w:bCs/>
              </w:rPr>
              <w:t>Reducerea incidenței cazurilor noi de TB activă la nivel individual și comunitar.</w:t>
            </w:r>
          </w:p>
          <w:p w14:paraId="09C04287" w14:textId="776BF0BA" w:rsidR="00C81B9E" w:rsidRPr="00E0028A" w:rsidRDefault="00C81B9E" w:rsidP="009F1DA7">
            <w:pPr>
              <w:pStyle w:val="Titlu"/>
              <w:numPr>
                <w:ilvl w:val="0"/>
                <w:numId w:val="771"/>
              </w:numPr>
              <w:rPr>
                <w:b w:val="0"/>
                <w:bCs/>
              </w:rPr>
            </w:pPr>
            <w:r w:rsidRPr="00E0028A">
              <w:rPr>
                <w:b w:val="0"/>
                <w:bCs/>
              </w:rPr>
              <w:t>Protejarea grupurilor cu risc sporit de îmbolnăvire</w:t>
            </w:r>
            <w:r w:rsidR="00AD7127" w:rsidRPr="00E0028A">
              <w:rPr>
                <w:b w:val="0"/>
                <w:bCs/>
              </w:rPr>
              <w:t xml:space="preserve"> TB</w:t>
            </w:r>
            <w:r w:rsidRPr="00E0028A">
              <w:rPr>
                <w:b w:val="0"/>
                <w:bCs/>
              </w:rPr>
              <w:t>.</w:t>
            </w:r>
          </w:p>
          <w:p w14:paraId="6B7E1CFB" w14:textId="79D51217" w:rsidR="00C81B9E" w:rsidRPr="00E0028A" w:rsidRDefault="00C81B9E" w:rsidP="009F1DA7">
            <w:pPr>
              <w:pStyle w:val="Titlu"/>
              <w:numPr>
                <w:ilvl w:val="0"/>
                <w:numId w:val="771"/>
              </w:numPr>
              <w:rPr>
                <w:b w:val="0"/>
                <w:bCs/>
              </w:rPr>
            </w:pPr>
            <w:r w:rsidRPr="00E0028A">
              <w:rPr>
                <w:b w:val="0"/>
                <w:bCs/>
              </w:rPr>
              <w:t>Scăderea mortalității asociate tuberculozei, în special la pacienții imunocompromiși</w:t>
            </w:r>
            <w:r w:rsidR="00AD7127" w:rsidRPr="00E0028A">
              <w:rPr>
                <w:b w:val="0"/>
                <w:bCs/>
              </w:rPr>
              <w:t xml:space="preserve"> </w:t>
            </w:r>
            <w:r w:rsidRPr="00E0028A">
              <w:rPr>
                <w:bCs/>
              </w:rPr>
              <w:t xml:space="preserve"> </w:t>
            </w:r>
            <w:r w:rsidR="00AD7127" w:rsidRPr="00E0028A">
              <w:rPr>
                <w:b w:val="0"/>
              </w:rPr>
              <w:t>[5, 7, 9, 11, 12, 13].</w:t>
            </w:r>
          </w:p>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9199D6" w14:textId="024802C6" w:rsidR="00C81B9E" w:rsidRPr="00E0028A" w:rsidRDefault="00C81B9E" w:rsidP="00C81B9E">
            <w:pPr>
              <w:pStyle w:val="Titlu"/>
              <w:contextualSpacing/>
            </w:pPr>
            <w:r w:rsidRPr="00E0028A">
              <w:t>Obligatoriu / Standard:</w:t>
            </w:r>
          </w:p>
          <w:p w14:paraId="1507AFBC" w14:textId="5ECB4BA4" w:rsidR="00AD7127" w:rsidRPr="00E0028A" w:rsidRDefault="00AD7127" w:rsidP="009F1DA7">
            <w:pPr>
              <w:pStyle w:val="Listparagraf"/>
              <w:numPr>
                <w:ilvl w:val="0"/>
                <w:numId w:val="772"/>
              </w:numPr>
              <w:rPr>
                <w:bCs/>
                <w:szCs w:val="20"/>
              </w:rPr>
            </w:pPr>
            <w:r w:rsidRPr="00E0028A">
              <w:rPr>
                <w:bCs/>
                <w:szCs w:val="20"/>
              </w:rPr>
              <w:t>Identificarea persoanelor eligibile pentru tratament preventiv al tuberculozei (</w:t>
            </w:r>
            <w:r w:rsidR="00955E43" w:rsidRPr="00E0028A">
              <w:rPr>
                <w:bCs/>
                <w:szCs w:val="20"/>
              </w:rPr>
              <w:t>Caseta 5</w:t>
            </w:r>
            <w:r w:rsidRPr="00E0028A">
              <w:rPr>
                <w:bCs/>
                <w:szCs w:val="20"/>
              </w:rPr>
              <w:t>).</w:t>
            </w:r>
          </w:p>
          <w:p w14:paraId="7A23EB3B" w14:textId="70BA11E4" w:rsidR="00C81B9E" w:rsidRPr="00E0028A" w:rsidRDefault="00C81B9E" w:rsidP="009F1DA7">
            <w:pPr>
              <w:pStyle w:val="Titlu"/>
              <w:numPr>
                <w:ilvl w:val="0"/>
                <w:numId w:val="772"/>
              </w:numPr>
              <w:contextualSpacing/>
              <w:rPr>
                <w:b w:val="0"/>
                <w:bCs/>
              </w:rPr>
            </w:pPr>
            <w:r w:rsidRPr="00E0028A">
              <w:rPr>
                <w:b w:val="0"/>
                <w:bCs/>
              </w:rPr>
              <w:t>Excluderea tuberculozei active prin anamneză, examen clinic, investigații radiologice și microbiologice înainte de inițierea tratamentului preventiv</w:t>
            </w:r>
            <w:r w:rsidR="00955E43" w:rsidRPr="00E0028A">
              <w:rPr>
                <w:b w:val="0"/>
                <w:bCs/>
              </w:rPr>
              <w:t xml:space="preserve"> (Caseta 6)</w:t>
            </w:r>
            <w:r w:rsidRPr="00E0028A">
              <w:rPr>
                <w:b w:val="0"/>
                <w:bCs/>
              </w:rPr>
              <w:t>.</w:t>
            </w:r>
          </w:p>
          <w:p w14:paraId="6A1DADE4" w14:textId="096A8F34" w:rsidR="00AD7127" w:rsidRPr="00E0028A" w:rsidRDefault="00AD7127" w:rsidP="009F1DA7">
            <w:pPr>
              <w:pStyle w:val="Titlu"/>
              <w:numPr>
                <w:ilvl w:val="0"/>
                <w:numId w:val="772"/>
              </w:numPr>
              <w:contextualSpacing/>
              <w:rPr>
                <w:b w:val="0"/>
                <w:bCs/>
              </w:rPr>
            </w:pPr>
            <w:r w:rsidRPr="00E0028A">
              <w:rPr>
                <w:b w:val="0"/>
                <w:bCs/>
              </w:rPr>
              <w:t>Consilierea pacientului și a familiei privind beneficiile și riscurile tratamentului preventiv</w:t>
            </w:r>
            <w:r w:rsidR="00955E43" w:rsidRPr="00E0028A">
              <w:rPr>
                <w:b w:val="0"/>
                <w:bCs/>
              </w:rPr>
              <w:t xml:space="preserve"> (Caseta </w:t>
            </w:r>
            <w:r w:rsidR="00694E56">
              <w:rPr>
                <w:b w:val="0"/>
                <w:bCs/>
              </w:rPr>
              <w:t>6</w:t>
            </w:r>
            <w:r w:rsidR="00955E43" w:rsidRPr="00E0028A">
              <w:rPr>
                <w:b w:val="0"/>
                <w:bCs/>
              </w:rPr>
              <w:t>)</w:t>
            </w:r>
            <w:r w:rsidRPr="00E0028A">
              <w:rPr>
                <w:b w:val="0"/>
                <w:bCs/>
              </w:rPr>
              <w:t>.</w:t>
            </w:r>
          </w:p>
          <w:p w14:paraId="251B3041" w14:textId="3E084327" w:rsidR="00C81B9E" w:rsidRPr="00E0028A" w:rsidRDefault="00AD7127" w:rsidP="009F1DA7">
            <w:pPr>
              <w:pStyle w:val="Titlu"/>
              <w:numPr>
                <w:ilvl w:val="0"/>
                <w:numId w:val="772"/>
              </w:numPr>
              <w:contextualSpacing/>
              <w:rPr>
                <w:b w:val="0"/>
                <w:bCs/>
              </w:rPr>
            </w:pPr>
            <w:r w:rsidRPr="00E0028A">
              <w:rPr>
                <w:b w:val="0"/>
                <w:bCs/>
              </w:rPr>
              <w:t>Prescrierea</w:t>
            </w:r>
            <w:r w:rsidR="00C81B9E" w:rsidRPr="00E0028A">
              <w:rPr>
                <w:b w:val="0"/>
                <w:bCs/>
              </w:rPr>
              <w:t xml:space="preserve"> regimului medicamentos adecvat conform vârstei, comorbidităților și interacțiunilor medicamentoase</w:t>
            </w:r>
            <w:r w:rsidR="00955E43" w:rsidRPr="00E0028A">
              <w:rPr>
                <w:b w:val="0"/>
                <w:bCs/>
              </w:rPr>
              <w:t xml:space="preserve"> (Caseta 7)</w:t>
            </w:r>
            <w:r w:rsidRPr="00E0028A">
              <w:rPr>
                <w:b w:val="0"/>
                <w:bCs/>
              </w:rPr>
              <w:t>.</w:t>
            </w:r>
          </w:p>
          <w:p w14:paraId="1F170129" w14:textId="5DBD9417" w:rsidR="00C81B9E" w:rsidRPr="00E0028A" w:rsidRDefault="00C81B9E" w:rsidP="009F1DA7">
            <w:pPr>
              <w:pStyle w:val="Titlu"/>
              <w:numPr>
                <w:ilvl w:val="0"/>
                <w:numId w:val="772"/>
              </w:numPr>
              <w:contextualSpacing/>
              <w:rPr>
                <w:b w:val="0"/>
                <w:bCs/>
              </w:rPr>
            </w:pPr>
            <w:r w:rsidRPr="00E0028A">
              <w:rPr>
                <w:b w:val="0"/>
                <w:bCs/>
              </w:rPr>
              <w:t>Asigurarea aderenței la tratament prin monitorizare regulată și suport pentru pacient</w:t>
            </w:r>
            <w:r w:rsidR="00955E43" w:rsidRPr="00E0028A">
              <w:rPr>
                <w:b w:val="0"/>
                <w:bCs/>
              </w:rPr>
              <w:t xml:space="preserve"> (Caseta 7)</w:t>
            </w:r>
            <w:r w:rsidRPr="00E0028A">
              <w:rPr>
                <w:b w:val="0"/>
                <w:bCs/>
              </w:rPr>
              <w:t>.</w:t>
            </w:r>
          </w:p>
          <w:p w14:paraId="509449AD" w14:textId="75E20B7A" w:rsidR="00C81B9E" w:rsidRDefault="00C81B9E" w:rsidP="009F1DA7">
            <w:pPr>
              <w:pStyle w:val="Titlu"/>
              <w:numPr>
                <w:ilvl w:val="0"/>
                <w:numId w:val="772"/>
              </w:numPr>
              <w:contextualSpacing/>
              <w:rPr>
                <w:b w:val="0"/>
                <w:bCs/>
              </w:rPr>
            </w:pPr>
            <w:r w:rsidRPr="00E0028A">
              <w:rPr>
                <w:b w:val="0"/>
                <w:bCs/>
              </w:rPr>
              <w:t>Monitorizarea reacțiilor adverse și ajustarea conduitei terapeutice la necesitate</w:t>
            </w:r>
            <w:r w:rsidR="00955E43" w:rsidRPr="00E0028A">
              <w:rPr>
                <w:b w:val="0"/>
                <w:bCs/>
              </w:rPr>
              <w:t xml:space="preserve"> (Caseta 7)</w:t>
            </w:r>
            <w:r w:rsidRPr="00E0028A">
              <w:rPr>
                <w:b w:val="0"/>
                <w:bCs/>
              </w:rPr>
              <w:t>.</w:t>
            </w:r>
          </w:p>
          <w:p w14:paraId="618E7B06" w14:textId="10282430" w:rsidR="00666FD5" w:rsidRPr="00666FD5" w:rsidRDefault="00666FD5" w:rsidP="009F1DA7">
            <w:pPr>
              <w:pStyle w:val="Listparagraf"/>
              <w:numPr>
                <w:ilvl w:val="0"/>
                <w:numId w:val="772"/>
              </w:numPr>
              <w:rPr>
                <w:bCs/>
                <w:szCs w:val="20"/>
              </w:rPr>
            </w:pPr>
            <w:r w:rsidRPr="00666FD5">
              <w:rPr>
                <w:bCs/>
                <w:szCs w:val="20"/>
              </w:rPr>
              <w:t>Depistarea, monitorizarea și raportarea reacțiilor adverse către secția „Autorizare medicamente, evaluare clinică și farmacovigilență” a AMDM (Caset</w:t>
            </w:r>
            <w:r w:rsidR="00694E56">
              <w:rPr>
                <w:bCs/>
                <w:szCs w:val="20"/>
              </w:rPr>
              <w:t>a 36, Tabelul 34</w:t>
            </w:r>
            <w:r w:rsidRPr="00666FD5">
              <w:rPr>
                <w:bCs/>
                <w:szCs w:val="20"/>
              </w:rPr>
              <w:t>).</w:t>
            </w:r>
          </w:p>
          <w:p w14:paraId="6F04AFD5" w14:textId="5BCC54BC" w:rsidR="00C81B9E" w:rsidRPr="00E0028A" w:rsidRDefault="00C81B9E" w:rsidP="009F1DA7">
            <w:pPr>
              <w:pStyle w:val="Titlu"/>
              <w:numPr>
                <w:ilvl w:val="0"/>
                <w:numId w:val="772"/>
              </w:numPr>
              <w:contextualSpacing/>
              <w:rPr>
                <w:b w:val="0"/>
                <w:bCs/>
              </w:rPr>
            </w:pPr>
            <w:r w:rsidRPr="00E0028A">
              <w:rPr>
                <w:b w:val="0"/>
                <w:bCs/>
              </w:rPr>
              <w:t>Documentarea și raportarea cazurilor în registrele naționale TB</w:t>
            </w:r>
            <w:r w:rsidR="00694E56">
              <w:rPr>
                <w:b w:val="0"/>
                <w:bCs/>
              </w:rPr>
              <w:t xml:space="preserve"> </w:t>
            </w:r>
            <w:r w:rsidR="00694E56" w:rsidRPr="00694E56">
              <w:rPr>
                <w:b w:val="0"/>
                <w:bCs/>
              </w:rPr>
              <w:t xml:space="preserve">(Caseta </w:t>
            </w:r>
            <w:r w:rsidR="00694E56">
              <w:rPr>
                <w:b w:val="0"/>
                <w:bCs/>
              </w:rPr>
              <w:t>83</w:t>
            </w:r>
            <w:r w:rsidR="00694E56" w:rsidRPr="00694E56">
              <w:rPr>
                <w:b w:val="0"/>
                <w:bCs/>
              </w:rPr>
              <w:t>)</w:t>
            </w:r>
            <w:r w:rsidRPr="00E0028A">
              <w:rPr>
                <w:b w:val="0"/>
                <w:bCs/>
              </w:rPr>
              <w:t>.</w:t>
            </w:r>
          </w:p>
          <w:p w14:paraId="52711754" w14:textId="1A71293F" w:rsidR="00C81B9E" w:rsidRPr="00E0028A" w:rsidRDefault="00C81B9E" w:rsidP="00C81B9E">
            <w:pPr>
              <w:pStyle w:val="Titlu"/>
              <w:contextualSpacing/>
            </w:pPr>
            <w:r w:rsidRPr="00E0028A">
              <w:t>Se recomandă:</w:t>
            </w:r>
          </w:p>
          <w:p w14:paraId="602AB5AE" w14:textId="16B3CC06" w:rsidR="00C81B9E" w:rsidRPr="00E0028A" w:rsidRDefault="00C81B9E" w:rsidP="009F1DA7">
            <w:pPr>
              <w:pStyle w:val="Titlu"/>
              <w:numPr>
                <w:ilvl w:val="0"/>
                <w:numId w:val="772"/>
              </w:numPr>
              <w:contextualSpacing/>
              <w:rPr>
                <w:b w:val="0"/>
                <w:bCs/>
              </w:rPr>
            </w:pPr>
            <w:r w:rsidRPr="00E0028A">
              <w:rPr>
                <w:b w:val="0"/>
                <w:bCs/>
              </w:rPr>
              <w:t>Colaborarea cu rețeaua de medici de familie, lucrători comunitari și sociali pentru supravegherea persoanelor aflate în tratament preventiv</w:t>
            </w:r>
            <w:r w:rsidR="00AD7127" w:rsidRPr="00E0028A">
              <w:rPr>
                <w:b w:val="0"/>
                <w:bCs/>
              </w:rPr>
              <w:t xml:space="preserve"> TB</w:t>
            </w:r>
            <w:r w:rsidR="00694E56">
              <w:rPr>
                <w:b w:val="0"/>
                <w:bCs/>
              </w:rPr>
              <w:t xml:space="preserve"> </w:t>
            </w:r>
            <w:r w:rsidR="00694E56" w:rsidRPr="00694E56">
              <w:rPr>
                <w:b w:val="0"/>
                <w:bCs/>
              </w:rPr>
              <w:t xml:space="preserve">(Caseta </w:t>
            </w:r>
            <w:r w:rsidR="00694E56">
              <w:rPr>
                <w:b w:val="0"/>
                <w:bCs/>
              </w:rPr>
              <w:t>6, Tabelul 3</w:t>
            </w:r>
            <w:r w:rsidR="00694E56" w:rsidRPr="00694E56">
              <w:rPr>
                <w:b w:val="0"/>
                <w:bCs/>
              </w:rPr>
              <w:t>)</w:t>
            </w:r>
            <w:r w:rsidRPr="00E0028A">
              <w:rPr>
                <w:b w:val="0"/>
                <w:bCs/>
              </w:rPr>
              <w:t>.</w:t>
            </w:r>
          </w:p>
        </w:tc>
      </w:tr>
      <w:tr w:rsidR="00DB666E" w:rsidRPr="00E0028A" w14:paraId="4CCA4DCE" w14:textId="77777777" w:rsidTr="00E902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227"/>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37363DA" w14:textId="70074370" w:rsidR="00DB666E" w:rsidRPr="00E0028A" w:rsidRDefault="00C81B9E" w:rsidP="00C81B9E">
            <w:pPr>
              <w:pStyle w:val="Titlu"/>
            </w:pPr>
            <w:r w:rsidRPr="00E0028A">
              <w:rPr>
                <w:kern w:val="1"/>
              </w:rPr>
              <w:t xml:space="preserve">2. </w:t>
            </w:r>
            <w:r w:rsidR="00DB666E" w:rsidRPr="00E0028A">
              <w:rPr>
                <w:kern w:val="1"/>
              </w:rPr>
              <w:t>Diagnostic</w:t>
            </w:r>
          </w:p>
        </w:tc>
      </w:tr>
      <w:tr w:rsidR="00DB666E" w:rsidRPr="00E0028A" w14:paraId="2F8B5B97"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227"/>
        </w:trPr>
        <w:tc>
          <w:tcPr>
            <w:tcW w:w="3538"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5C449E5E" w14:textId="77777777" w:rsidR="00FF4088" w:rsidRPr="00E0028A" w:rsidRDefault="00DB666E" w:rsidP="0073507F">
            <w:pPr>
              <w:rPr>
                <w:kern w:val="1"/>
              </w:rPr>
            </w:pPr>
            <w:r w:rsidRPr="00E0028A">
              <w:rPr>
                <w:kern w:val="1"/>
              </w:rPr>
              <w:t xml:space="preserve">1.1.Confirmarea diagnosticului de TB </w:t>
            </w:r>
          </w:p>
          <w:p w14:paraId="58C58B20" w14:textId="77777777" w:rsidR="00FF4088" w:rsidRPr="00E0028A" w:rsidRDefault="00DB666E" w:rsidP="0073507F">
            <w:pPr>
              <w:rPr>
                <w:b/>
                <w:kern w:val="1"/>
              </w:rPr>
            </w:pPr>
            <w:r w:rsidRPr="00E0028A">
              <w:rPr>
                <w:b/>
                <w:kern w:val="1"/>
              </w:rPr>
              <w:t>C. 1.1</w:t>
            </w:r>
          </w:p>
          <w:p w14:paraId="65D787FD" w14:textId="77777777" w:rsidR="00FF4088" w:rsidRPr="00E0028A" w:rsidRDefault="00DB666E" w:rsidP="0073507F">
            <w:pPr>
              <w:rPr>
                <w:b/>
                <w:kern w:val="1"/>
              </w:rPr>
            </w:pPr>
            <w:r w:rsidRPr="00E0028A">
              <w:rPr>
                <w:b/>
                <w:kern w:val="1"/>
              </w:rPr>
              <w:t>C. 1.2</w:t>
            </w:r>
          </w:p>
          <w:p w14:paraId="1E6AF716" w14:textId="5DFA4936" w:rsidR="00DB666E" w:rsidRPr="00E0028A" w:rsidRDefault="00DB666E" w:rsidP="0073507F">
            <w:pPr>
              <w:rPr>
                <w:b/>
                <w:kern w:val="1"/>
              </w:rPr>
            </w:pPr>
            <w:r w:rsidRPr="00E0028A">
              <w:rPr>
                <w:b/>
                <w:kern w:val="1"/>
              </w:rPr>
              <w:t>C. 2.4</w:t>
            </w:r>
          </w:p>
          <w:p w14:paraId="2D841E60" w14:textId="77777777" w:rsidR="00DB666E" w:rsidRPr="00E0028A" w:rsidRDefault="00DB666E" w:rsidP="0073507F">
            <w:pPr>
              <w:pStyle w:val="Titlu"/>
            </w:pPr>
          </w:p>
        </w:tc>
        <w:tc>
          <w:tcPr>
            <w:tcW w:w="4405"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67E8E641" w14:textId="7C66B478" w:rsidR="00557E6E" w:rsidRPr="00E0028A" w:rsidRDefault="00557E6E" w:rsidP="009F1DA7">
            <w:pPr>
              <w:pStyle w:val="Listparagraf"/>
              <w:numPr>
                <w:ilvl w:val="0"/>
                <w:numId w:val="764"/>
              </w:numPr>
              <w:spacing w:before="100" w:beforeAutospacing="1" w:after="100" w:afterAutospacing="1"/>
              <w:rPr>
                <w:lang w:eastAsia="ro-MD"/>
              </w:rPr>
            </w:pPr>
            <w:r w:rsidRPr="00E0028A">
              <w:rPr>
                <w:lang w:eastAsia="ro-MD"/>
              </w:rPr>
              <w:t>Stabilirea diagnosticului de certitudine pentru inițierea corectă a tratamentului.</w:t>
            </w:r>
          </w:p>
          <w:p w14:paraId="6CD63C4E" w14:textId="381AC64E" w:rsidR="00557E6E" w:rsidRPr="00E0028A" w:rsidRDefault="00557E6E" w:rsidP="009F1DA7">
            <w:pPr>
              <w:pStyle w:val="Listparagraf"/>
              <w:numPr>
                <w:ilvl w:val="0"/>
                <w:numId w:val="764"/>
              </w:numPr>
              <w:spacing w:before="100" w:beforeAutospacing="1" w:after="100" w:afterAutospacing="1"/>
              <w:rPr>
                <w:lang w:eastAsia="ro-MD"/>
              </w:rPr>
            </w:pPr>
            <w:r w:rsidRPr="00E0028A">
              <w:rPr>
                <w:lang w:eastAsia="ro-MD"/>
              </w:rPr>
              <w:t>Identificarea tipului de tuberculoză (pulmonară, extrapulmonară, generalizată).</w:t>
            </w:r>
          </w:p>
          <w:p w14:paraId="71D45D5E" w14:textId="21438066" w:rsidR="00557E6E" w:rsidRPr="00E0028A" w:rsidRDefault="00557E6E" w:rsidP="009F1DA7">
            <w:pPr>
              <w:pStyle w:val="Listparagraf"/>
              <w:numPr>
                <w:ilvl w:val="0"/>
                <w:numId w:val="764"/>
              </w:numPr>
              <w:spacing w:before="100" w:beforeAutospacing="1" w:after="100" w:afterAutospacing="1"/>
              <w:rPr>
                <w:lang w:eastAsia="ro-MD"/>
              </w:rPr>
            </w:pPr>
            <w:r w:rsidRPr="00E0028A">
              <w:rPr>
                <w:lang w:eastAsia="ro-MD"/>
              </w:rPr>
              <w:t>Determinarea severității bolii și a extinderii leziunilor.</w:t>
            </w:r>
          </w:p>
          <w:p w14:paraId="7B0EC1AD" w14:textId="7C8AACAF" w:rsidR="00557E6E" w:rsidRPr="00E0028A" w:rsidRDefault="00557E6E" w:rsidP="009F1DA7">
            <w:pPr>
              <w:pStyle w:val="Listparagraf"/>
              <w:numPr>
                <w:ilvl w:val="0"/>
                <w:numId w:val="764"/>
              </w:numPr>
              <w:spacing w:before="100" w:beforeAutospacing="1" w:after="100" w:afterAutospacing="1"/>
              <w:rPr>
                <w:lang w:eastAsia="ro-MD"/>
              </w:rPr>
            </w:pPr>
            <w:r w:rsidRPr="00E0028A">
              <w:rPr>
                <w:lang w:eastAsia="ro-MD"/>
              </w:rPr>
              <w:t xml:space="preserve">Confirmarea etiologică prin identificarea </w:t>
            </w:r>
            <w:r w:rsidRPr="00E0028A">
              <w:rPr>
                <w:i/>
                <w:iCs/>
                <w:lang w:eastAsia="ro-MD"/>
              </w:rPr>
              <w:t xml:space="preserve">Mycobacterium </w:t>
            </w:r>
            <w:r w:rsidRPr="00E0028A">
              <w:rPr>
                <w:i/>
                <w:iCs/>
                <w:lang w:eastAsia="ro-MD"/>
              </w:rPr>
              <w:lastRenderedPageBreak/>
              <w:t>tuberculosis</w:t>
            </w:r>
            <w:r w:rsidRPr="00E0028A">
              <w:rPr>
                <w:lang w:eastAsia="ro-MD"/>
              </w:rPr>
              <w:t xml:space="preserve"> și testarea sensibilității la medicamente (TSM).</w:t>
            </w:r>
          </w:p>
          <w:p w14:paraId="002904A9" w14:textId="281BABA4" w:rsidR="00557E6E" w:rsidRPr="00E0028A" w:rsidRDefault="00557E6E" w:rsidP="009F1DA7">
            <w:pPr>
              <w:pStyle w:val="Listparagraf"/>
              <w:numPr>
                <w:ilvl w:val="0"/>
                <w:numId w:val="764"/>
              </w:numPr>
              <w:spacing w:before="100" w:beforeAutospacing="1" w:after="100" w:afterAutospacing="1"/>
              <w:rPr>
                <w:lang w:eastAsia="ro-MD"/>
              </w:rPr>
            </w:pPr>
            <w:r w:rsidRPr="00E0028A">
              <w:rPr>
                <w:lang w:eastAsia="ro-MD"/>
              </w:rPr>
              <w:t xml:space="preserve">Detectarea </w:t>
            </w:r>
            <w:proofErr w:type="spellStart"/>
            <w:r w:rsidRPr="00E0028A">
              <w:rPr>
                <w:lang w:eastAsia="ro-MD"/>
              </w:rPr>
              <w:t>co</w:t>
            </w:r>
            <w:proofErr w:type="spellEnd"/>
            <w:r w:rsidRPr="00E0028A">
              <w:rPr>
                <w:lang w:eastAsia="ro-MD"/>
              </w:rPr>
              <w:t>-infecțiilor relevante, în special HIV, care modifică conduita terapeutică.</w:t>
            </w:r>
          </w:p>
          <w:p w14:paraId="40A46FC8" w14:textId="365F3E22" w:rsidR="00557E6E" w:rsidRPr="00E0028A" w:rsidRDefault="00557E6E" w:rsidP="009F1DA7">
            <w:pPr>
              <w:pStyle w:val="Listparagraf"/>
              <w:numPr>
                <w:ilvl w:val="0"/>
                <w:numId w:val="764"/>
              </w:numPr>
              <w:spacing w:before="100" w:beforeAutospacing="1" w:after="100" w:afterAutospacing="1"/>
              <w:rPr>
                <w:lang w:eastAsia="ro-MD"/>
              </w:rPr>
            </w:pPr>
            <w:r w:rsidRPr="00E0028A">
              <w:rPr>
                <w:lang w:eastAsia="ro-MD"/>
              </w:rPr>
              <w:t>Prevenirea diagnosticării greșite și a tratamentului inadecvat.</w:t>
            </w:r>
          </w:p>
          <w:p w14:paraId="7F6121D2" w14:textId="3E65036B" w:rsidR="00557E6E" w:rsidRPr="00E0028A" w:rsidRDefault="00557E6E" w:rsidP="009F1DA7">
            <w:pPr>
              <w:pStyle w:val="Listparagraf"/>
              <w:numPr>
                <w:ilvl w:val="0"/>
                <w:numId w:val="764"/>
              </w:numPr>
              <w:spacing w:before="100" w:beforeAutospacing="1" w:after="100" w:afterAutospacing="1"/>
              <w:rPr>
                <w:lang w:eastAsia="ro-MD"/>
              </w:rPr>
            </w:pPr>
            <w:r w:rsidRPr="00E0028A">
              <w:rPr>
                <w:lang w:eastAsia="ro-MD"/>
              </w:rPr>
              <w:t xml:space="preserve">Asigurarea monitorizării și raportării corecte a pacientului în </w:t>
            </w:r>
            <w:r w:rsidR="0073507F" w:rsidRPr="00E0028A">
              <w:rPr>
                <w:lang w:eastAsia="ro-MD"/>
              </w:rPr>
              <w:t>SIME TB</w:t>
            </w:r>
            <w:r w:rsidRPr="00E0028A">
              <w:rPr>
                <w:lang w:eastAsia="ro-MD"/>
              </w:rPr>
              <w:t>.</w:t>
            </w:r>
          </w:p>
          <w:p w14:paraId="408E2410" w14:textId="3900733A" w:rsidR="00DB666E" w:rsidRPr="00E0028A" w:rsidRDefault="00DB666E" w:rsidP="009F1DA7">
            <w:pPr>
              <w:pStyle w:val="Listparagraf"/>
              <w:numPr>
                <w:ilvl w:val="0"/>
                <w:numId w:val="764"/>
              </w:numPr>
            </w:pPr>
            <w:r w:rsidRPr="00E0028A">
              <w:t>Diagnosticul de tuberculoză este confirmat de către medicul specialist ftiziopneumolog</w:t>
            </w:r>
            <w:r w:rsidR="00C04E4F" w:rsidRPr="00E0028A">
              <w:t xml:space="preserve"> [</w:t>
            </w:r>
            <w:r w:rsidR="004535DD" w:rsidRPr="00E0028A">
              <w:t>3, 4, 7, 8, 16, 17, 18, 19</w:t>
            </w:r>
            <w:r w:rsidR="00C04E4F" w:rsidRPr="00E0028A">
              <w:t>].</w:t>
            </w:r>
          </w:p>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ABD65C" w14:textId="77777777" w:rsidR="00DB666E" w:rsidRPr="00E0028A" w:rsidRDefault="00DB666E" w:rsidP="0073507F">
            <w:pPr>
              <w:pStyle w:val="Titlu"/>
            </w:pPr>
            <w:r w:rsidRPr="00E0028A">
              <w:lastRenderedPageBreak/>
              <w:t>Obligatoriu/ Standard:</w:t>
            </w:r>
          </w:p>
          <w:p w14:paraId="4448CE56" w14:textId="2F37B966" w:rsidR="0073507F" w:rsidRPr="00E0028A" w:rsidRDefault="0073507F" w:rsidP="00BA22AE">
            <w:pPr>
              <w:numPr>
                <w:ilvl w:val="0"/>
                <w:numId w:val="5"/>
              </w:numPr>
            </w:pPr>
            <w:r w:rsidRPr="00E0028A">
              <w:t>Consultația ftiziopneumologului pentru confirmarea diagnosticului</w:t>
            </w:r>
            <w:r w:rsidR="00694E56">
              <w:t xml:space="preserve"> </w:t>
            </w:r>
            <w:r w:rsidR="00694E56" w:rsidRPr="00694E56">
              <w:rPr>
                <w:bCs/>
              </w:rPr>
              <w:t xml:space="preserve">(Caseta </w:t>
            </w:r>
            <w:r w:rsidR="00694E56">
              <w:rPr>
                <w:bCs/>
              </w:rPr>
              <w:t>13</w:t>
            </w:r>
            <w:r w:rsidR="00694E56" w:rsidRPr="00694E56">
              <w:rPr>
                <w:bCs/>
              </w:rPr>
              <w:t>)</w:t>
            </w:r>
            <w:r w:rsidRPr="00E0028A">
              <w:t>.</w:t>
            </w:r>
          </w:p>
          <w:p w14:paraId="444B8F1E" w14:textId="6F0102E0" w:rsidR="00DB666E" w:rsidRPr="00E0028A" w:rsidRDefault="00DB666E" w:rsidP="00BA22AE">
            <w:pPr>
              <w:numPr>
                <w:ilvl w:val="0"/>
                <w:numId w:val="5"/>
              </w:numPr>
            </w:pPr>
            <w:r w:rsidRPr="00E0028A">
              <w:t>Anamneza (</w:t>
            </w:r>
            <w:r w:rsidR="0073507F" w:rsidRPr="00E0028A">
              <w:t>C</w:t>
            </w:r>
            <w:r w:rsidRPr="00E0028A">
              <w:t>aseta 1</w:t>
            </w:r>
            <w:r w:rsidR="000E01D3">
              <w:t>8</w:t>
            </w:r>
            <w:r w:rsidRPr="00E0028A">
              <w:t>).</w:t>
            </w:r>
          </w:p>
          <w:p w14:paraId="21BE49F1" w14:textId="14D8497B" w:rsidR="00DB666E" w:rsidRPr="00E0028A" w:rsidRDefault="00DB666E" w:rsidP="00BA22AE">
            <w:pPr>
              <w:numPr>
                <w:ilvl w:val="0"/>
                <w:numId w:val="5"/>
              </w:numPr>
            </w:pPr>
            <w:r w:rsidRPr="00E0028A">
              <w:t>Examenul obiectiv (</w:t>
            </w:r>
            <w:r w:rsidR="0073507F" w:rsidRPr="00E0028A">
              <w:t>C</w:t>
            </w:r>
            <w:r w:rsidRPr="00E0028A">
              <w:t>aseta 1</w:t>
            </w:r>
            <w:r w:rsidR="000E01D3">
              <w:t>9</w:t>
            </w:r>
            <w:r w:rsidRPr="00E0028A">
              <w:t>).</w:t>
            </w:r>
          </w:p>
          <w:p w14:paraId="1C276670" w14:textId="4887C222" w:rsidR="00DB666E" w:rsidRPr="00E0028A" w:rsidRDefault="00DB666E" w:rsidP="00BA22AE">
            <w:pPr>
              <w:numPr>
                <w:ilvl w:val="0"/>
                <w:numId w:val="5"/>
              </w:numPr>
            </w:pPr>
            <w:r w:rsidRPr="00E0028A">
              <w:t>Examenul paraclinic (</w:t>
            </w:r>
            <w:r w:rsidR="0073507F" w:rsidRPr="00E0028A">
              <w:t>T</w:t>
            </w:r>
            <w:r w:rsidRPr="00E0028A">
              <w:t xml:space="preserve">abelul </w:t>
            </w:r>
            <w:r w:rsidR="000E01D3">
              <w:t>10</w:t>
            </w:r>
            <w:r w:rsidRPr="00E0028A">
              <w:t>).</w:t>
            </w:r>
          </w:p>
          <w:p w14:paraId="2E919FE5" w14:textId="2D95416E" w:rsidR="00DB666E" w:rsidRPr="00E0028A" w:rsidRDefault="00DB666E" w:rsidP="00BA22AE">
            <w:pPr>
              <w:numPr>
                <w:ilvl w:val="0"/>
                <w:numId w:val="5"/>
              </w:numPr>
            </w:pPr>
            <w:r w:rsidRPr="00E0028A">
              <w:t>Examenul radiologic</w:t>
            </w:r>
            <w:r w:rsidR="000E01D3">
              <w:t xml:space="preserve"> (Tabelul 10)</w:t>
            </w:r>
            <w:r w:rsidRPr="00E0028A">
              <w:t>.</w:t>
            </w:r>
          </w:p>
          <w:p w14:paraId="23AFD96D" w14:textId="536DBD78" w:rsidR="00DB666E" w:rsidRPr="00E0028A" w:rsidRDefault="00DB666E" w:rsidP="003E220A">
            <w:pPr>
              <w:numPr>
                <w:ilvl w:val="0"/>
                <w:numId w:val="5"/>
              </w:numPr>
            </w:pPr>
            <w:r w:rsidRPr="00E0028A">
              <w:t xml:space="preserve">Examenul microbiologic al sputei sau/și altor materiale patologice (urina, lichidul pleural) cu aprecierea TSM </w:t>
            </w:r>
            <w:r w:rsidR="003E220A" w:rsidRPr="003E220A">
              <w:t>(Casetele17-19, 29, 30, 33, 36, 39, 41; Tabele 23, 24, 26).</w:t>
            </w:r>
          </w:p>
          <w:p w14:paraId="2C34FE25" w14:textId="1526B824" w:rsidR="00DB666E" w:rsidRPr="00E0028A" w:rsidRDefault="007A5065" w:rsidP="00BA22AE">
            <w:pPr>
              <w:numPr>
                <w:ilvl w:val="0"/>
                <w:numId w:val="5"/>
              </w:numPr>
            </w:pPr>
            <w:r w:rsidRPr="00E0028A">
              <w:lastRenderedPageBreak/>
              <w:t xml:space="preserve">Consilierea </w:t>
            </w:r>
            <w:r w:rsidR="00DB666E" w:rsidRPr="00E0028A">
              <w:t>și testarea la marcherii HIV (</w:t>
            </w:r>
            <w:r w:rsidR="0073507F" w:rsidRPr="00E0028A">
              <w:t>C</w:t>
            </w:r>
            <w:r w:rsidR="00DB666E" w:rsidRPr="00E0028A">
              <w:t>aset</w:t>
            </w:r>
            <w:r w:rsidR="00955E43" w:rsidRPr="00E0028A">
              <w:t xml:space="preserve">a </w:t>
            </w:r>
            <w:r w:rsidR="00DB666E" w:rsidRPr="00E0028A">
              <w:t>60), în caz că nu a fost efectuată la nivelul primar</w:t>
            </w:r>
          </w:p>
          <w:p w14:paraId="3BD10303" w14:textId="10453BAC" w:rsidR="0073507F" w:rsidRPr="00E0028A" w:rsidRDefault="0073507F" w:rsidP="00BA22AE">
            <w:pPr>
              <w:pStyle w:val="Listparagraf"/>
              <w:numPr>
                <w:ilvl w:val="0"/>
                <w:numId w:val="5"/>
              </w:numPr>
            </w:pPr>
            <w:r w:rsidRPr="00E0028A">
              <w:t>Respectarea măsurilor de control al infecției TB</w:t>
            </w:r>
            <w:r w:rsidR="000E01D3">
              <w:t xml:space="preserve"> </w:t>
            </w:r>
            <w:r w:rsidR="000E01D3" w:rsidRPr="000E01D3">
              <w:rPr>
                <w:bCs/>
              </w:rPr>
              <w:t xml:space="preserve">(Caseta </w:t>
            </w:r>
            <w:r w:rsidR="000E01D3">
              <w:rPr>
                <w:bCs/>
              </w:rPr>
              <w:t>11, 12</w:t>
            </w:r>
            <w:r w:rsidR="000E01D3" w:rsidRPr="000E01D3">
              <w:rPr>
                <w:bCs/>
              </w:rPr>
              <w:t>)</w:t>
            </w:r>
            <w:r w:rsidRPr="00E0028A">
              <w:t>.</w:t>
            </w:r>
          </w:p>
          <w:p w14:paraId="07C52848" w14:textId="036374E6" w:rsidR="00944688" w:rsidRPr="00E0028A" w:rsidRDefault="00DB666E" w:rsidP="00BA22AE">
            <w:pPr>
              <w:numPr>
                <w:ilvl w:val="0"/>
                <w:numId w:val="5"/>
              </w:numPr>
            </w:pPr>
            <w:r w:rsidRPr="00E0028A">
              <w:t>Completarea documentației medicale (</w:t>
            </w:r>
            <w:r w:rsidR="0073507F" w:rsidRPr="00E0028A">
              <w:t>C</w:t>
            </w:r>
            <w:r w:rsidRPr="00E0028A">
              <w:t>aseta 83).</w:t>
            </w:r>
          </w:p>
          <w:p w14:paraId="71F380C1" w14:textId="7C0FDE04" w:rsidR="00DB666E" w:rsidRPr="00E0028A" w:rsidRDefault="00DB666E" w:rsidP="0073507F">
            <w:pPr>
              <w:pStyle w:val="Titlu"/>
            </w:pPr>
            <w:r w:rsidRPr="00E0028A">
              <w:t xml:space="preserve">Se recomandă: </w:t>
            </w:r>
          </w:p>
          <w:p w14:paraId="259F5325" w14:textId="77777777" w:rsidR="00DB666E" w:rsidRPr="00E0028A" w:rsidRDefault="00DB666E" w:rsidP="00BA22AE">
            <w:pPr>
              <w:numPr>
                <w:ilvl w:val="0"/>
                <w:numId w:val="5"/>
              </w:numPr>
            </w:pPr>
            <w:r w:rsidRPr="00E0028A">
              <w:t>Investigarea coprologică și serologică la helmintiaze.</w:t>
            </w:r>
          </w:p>
          <w:p w14:paraId="6C456B03" w14:textId="5090F12F" w:rsidR="00DB666E" w:rsidRPr="00E0028A" w:rsidRDefault="00DB666E" w:rsidP="00BA22AE">
            <w:pPr>
              <w:numPr>
                <w:ilvl w:val="0"/>
                <w:numId w:val="5"/>
              </w:numPr>
            </w:pPr>
            <w:r w:rsidRPr="00E0028A">
              <w:t>FBSD</w:t>
            </w:r>
            <w:r w:rsidR="000E01D3">
              <w:t xml:space="preserve"> (Tabelul 10)</w:t>
            </w:r>
            <w:r w:rsidRPr="00E0028A">
              <w:t>.</w:t>
            </w:r>
          </w:p>
          <w:p w14:paraId="3E273140" w14:textId="17DE118E" w:rsidR="00DB666E" w:rsidRPr="00E0028A" w:rsidRDefault="00D44A86" w:rsidP="00BA22AE">
            <w:pPr>
              <w:numPr>
                <w:ilvl w:val="0"/>
                <w:numId w:val="5"/>
              </w:numPr>
              <w:rPr>
                <w:kern w:val="1"/>
              </w:rPr>
            </w:pPr>
            <w:r>
              <w:t>TC</w:t>
            </w:r>
            <w:r w:rsidR="00A637E5">
              <w:t xml:space="preserve"> </w:t>
            </w:r>
            <w:r w:rsidR="00A637E5" w:rsidRPr="00A637E5">
              <w:t>(Casetele 16</w:t>
            </w:r>
            <w:r w:rsidR="007345D5">
              <w:t>-</w:t>
            </w:r>
            <w:r w:rsidR="00A637E5" w:rsidRPr="00A637E5">
              <w:t>17; Tabele 9, 10)</w:t>
            </w:r>
            <w:r w:rsidR="00DB666E" w:rsidRPr="00E0028A">
              <w:t>.</w:t>
            </w:r>
          </w:p>
          <w:p w14:paraId="0099321B" w14:textId="176B19EC" w:rsidR="00DB666E" w:rsidRPr="00E0028A" w:rsidRDefault="00DB666E" w:rsidP="00BA22AE">
            <w:pPr>
              <w:numPr>
                <w:ilvl w:val="0"/>
                <w:numId w:val="5"/>
              </w:numPr>
              <w:rPr>
                <w:kern w:val="1"/>
              </w:rPr>
            </w:pPr>
            <w:r w:rsidRPr="00E0028A">
              <w:rPr>
                <w:kern w:val="1"/>
              </w:rPr>
              <w:t>TS digitală</w:t>
            </w:r>
            <w:r w:rsidR="00A637E5">
              <w:rPr>
                <w:kern w:val="1"/>
              </w:rPr>
              <w:t xml:space="preserve"> (Caseta 16, Tabelul 11)</w:t>
            </w:r>
            <w:r w:rsidRPr="00E0028A">
              <w:rPr>
                <w:kern w:val="1"/>
              </w:rPr>
              <w:t xml:space="preserve">. </w:t>
            </w:r>
          </w:p>
          <w:p w14:paraId="1023DEB9" w14:textId="1A0062EF" w:rsidR="00DB666E" w:rsidRPr="00E0028A" w:rsidRDefault="00DB666E" w:rsidP="00BA22AE">
            <w:pPr>
              <w:numPr>
                <w:ilvl w:val="0"/>
                <w:numId w:val="5"/>
              </w:numPr>
              <w:rPr>
                <w:kern w:val="1"/>
              </w:rPr>
            </w:pPr>
            <w:r w:rsidRPr="00E0028A">
              <w:rPr>
                <w:kern w:val="1"/>
              </w:rPr>
              <w:t>USG</w:t>
            </w:r>
            <w:r w:rsidR="00A637E5">
              <w:rPr>
                <w:kern w:val="1"/>
              </w:rPr>
              <w:t xml:space="preserve"> </w:t>
            </w:r>
            <w:r w:rsidR="00A637E5" w:rsidRPr="008756C2">
              <w:rPr>
                <w:kern w:val="1"/>
              </w:rPr>
              <w:t>(Caseta 16</w:t>
            </w:r>
            <w:r w:rsidR="00A637E5">
              <w:rPr>
                <w:kern w:val="1"/>
              </w:rPr>
              <w:t>)</w:t>
            </w:r>
            <w:r w:rsidRPr="00E0028A">
              <w:rPr>
                <w:kern w:val="1"/>
              </w:rPr>
              <w:t xml:space="preserve">. </w:t>
            </w:r>
          </w:p>
          <w:p w14:paraId="4B24196D" w14:textId="2DC10121" w:rsidR="00DB666E" w:rsidRPr="00E0028A" w:rsidRDefault="00DB666E" w:rsidP="00BA22AE">
            <w:pPr>
              <w:numPr>
                <w:ilvl w:val="0"/>
                <w:numId w:val="5"/>
              </w:numPr>
              <w:rPr>
                <w:kern w:val="1"/>
              </w:rPr>
            </w:pPr>
            <w:r w:rsidRPr="00E0028A">
              <w:rPr>
                <w:kern w:val="1"/>
              </w:rPr>
              <w:t>IRM</w:t>
            </w:r>
            <w:r w:rsidR="004326CB">
              <w:rPr>
                <w:kern w:val="1"/>
              </w:rPr>
              <w:t xml:space="preserve"> </w:t>
            </w:r>
            <w:r w:rsidR="004326CB" w:rsidRPr="004326CB">
              <w:rPr>
                <w:kern w:val="1"/>
              </w:rPr>
              <w:t>(Caseta 17)</w:t>
            </w:r>
            <w:r w:rsidRPr="00E0028A">
              <w:rPr>
                <w:kern w:val="1"/>
              </w:rPr>
              <w:t xml:space="preserve">. </w:t>
            </w:r>
          </w:p>
          <w:p w14:paraId="280A55D4" w14:textId="54F95BF2" w:rsidR="00DB666E" w:rsidRPr="00E0028A" w:rsidRDefault="00DB666E" w:rsidP="00BA22AE">
            <w:pPr>
              <w:numPr>
                <w:ilvl w:val="0"/>
                <w:numId w:val="5"/>
              </w:numPr>
            </w:pPr>
            <w:r w:rsidRPr="00E0028A">
              <w:t>Examinarea histologică</w:t>
            </w:r>
            <w:r w:rsidR="004326CB">
              <w:t xml:space="preserve"> </w:t>
            </w:r>
            <w:r w:rsidR="004326CB" w:rsidRPr="008756C2">
              <w:t xml:space="preserve">(Caseta </w:t>
            </w:r>
            <w:r w:rsidR="004326CB">
              <w:t>57; Tabelul 13)</w:t>
            </w:r>
            <w:r w:rsidR="004326CB" w:rsidRPr="00E0028A">
              <w:t>.</w:t>
            </w:r>
          </w:p>
        </w:tc>
      </w:tr>
      <w:tr w:rsidR="00DB666E" w:rsidRPr="00E0028A" w14:paraId="3E8EC73D"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394"/>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5F397" w14:textId="3004EB7A" w:rsidR="00DB666E" w:rsidRPr="00E0028A" w:rsidRDefault="005005E5" w:rsidP="005005E5">
            <w:pPr>
              <w:snapToGrid w:val="0"/>
              <w:rPr>
                <w:b/>
              </w:rPr>
            </w:pPr>
            <w:r>
              <w:rPr>
                <w:b/>
                <w:kern w:val="1"/>
              </w:rPr>
              <w:lastRenderedPageBreak/>
              <w:t xml:space="preserve">3. </w:t>
            </w:r>
            <w:r w:rsidR="00DB666E" w:rsidRPr="00E0028A">
              <w:rPr>
                <w:b/>
                <w:kern w:val="1"/>
              </w:rPr>
              <w:t>Tratament</w:t>
            </w:r>
          </w:p>
        </w:tc>
      </w:tr>
      <w:tr w:rsidR="00DB666E" w:rsidRPr="00E0028A" w14:paraId="6FEDC915"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603"/>
        </w:trPr>
        <w:tc>
          <w:tcPr>
            <w:tcW w:w="3538" w:type="dxa"/>
            <w:tcBorders>
              <w:top w:val="single" w:sz="4" w:space="0" w:color="000000" w:themeColor="text1"/>
              <w:left w:val="single" w:sz="4" w:space="0" w:color="000000" w:themeColor="text1"/>
              <w:bottom w:val="single" w:sz="4" w:space="0" w:color="000000" w:themeColor="text1"/>
            </w:tcBorders>
          </w:tcPr>
          <w:p w14:paraId="551CBA27" w14:textId="3B96986D" w:rsidR="00FF4088" w:rsidRPr="00E0028A" w:rsidRDefault="005005E5" w:rsidP="00E5152C">
            <w:pPr>
              <w:rPr>
                <w:kern w:val="1"/>
              </w:rPr>
            </w:pPr>
            <w:r>
              <w:rPr>
                <w:kern w:val="1"/>
              </w:rPr>
              <w:t>3</w:t>
            </w:r>
            <w:r w:rsidR="00DB666E" w:rsidRPr="00E0028A">
              <w:rPr>
                <w:kern w:val="1"/>
              </w:rPr>
              <w:t xml:space="preserve">.1. Tratamentul antituberculos medicamentos </w:t>
            </w:r>
          </w:p>
          <w:p w14:paraId="067E51C5" w14:textId="1888D9EB" w:rsidR="00DB666E" w:rsidRPr="00E0028A" w:rsidRDefault="00DB666E" w:rsidP="00E5152C">
            <w:pPr>
              <w:rPr>
                <w:b/>
                <w:kern w:val="1"/>
              </w:rPr>
            </w:pPr>
            <w:r w:rsidRPr="00E0028A">
              <w:rPr>
                <w:b/>
                <w:kern w:val="1"/>
              </w:rPr>
              <w:t>C.2.5</w:t>
            </w:r>
          </w:p>
          <w:p w14:paraId="3713A78B" w14:textId="77777777" w:rsidR="00DB666E" w:rsidRPr="00E0028A" w:rsidRDefault="00DB666E" w:rsidP="00E5152C">
            <w:pPr>
              <w:rPr>
                <w:b/>
                <w:i/>
                <w:kern w:val="1"/>
              </w:rPr>
            </w:pPr>
          </w:p>
        </w:tc>
        <w:tc>
          <w:tcPr>
            <w:tcW w:w="4405" w:type="dxa"/>
            <w:tcBorders>
              <w:top w:val="single" w:sz="4" w:space="0" w:color="000000" w:themeColor="text1"/>
              <w:left w:val="single" w:sz="4" w:space="0" w:color="000000" w:themeColor="text1"/>
              <w:bottom w:val="single" w:sz="4" w:space="0" w:color="000000" w:themeColor="text1"/>
            </w:tcBorders>
          </w:tcPr>
          <w:p w14:paraId="34626F53" w14:textId="77777777" w:rsidR="00EC102F" w:rsidRPr="00E0028A" w:rsidRDefault="00EC102F" w:rsidP="00E5152C">
            <w:r w:rsidRPr="00E0028A">
              <w:t>Tratamentul antituberculos medicamentos se indică cu scopul de a:</w:t>
            </w:r>
          </w:p>
          <w:p w14:paraId="3F5587B6" w14:textId="77777777" w:rsidR="00EC102F" w:rsidRPr="00E0028A" w:rsidRDefault="00EC102F" w:rsidP="00BA22AE">
            <w:pPr>
              <w:numPr>
                <w:ilvl w:val="0"/>
                <w:numId w:val="6"/>
              </w:numPr>
            </w:pPr>
            <w:r w:rsidRPr="00E0028A">
              <w:t>preveni transmiterea TB către alte persoane;</w:t>
            </w:r>
          </w:p>
          <w:p w14:paraId="4F4432AC" w14:textId="77777777" w:rsidR="00EC102F" w:rsidRPr="00E0028A" w:rsidRDefault="00EC102F" w:rsidP="00BA22AE">
            <w:pPr>
              <w:numPr>
                <w:ilvl w:val="0"/>
                <w:numId w:val="6"/>
              </w:numPr>
            </w:pPr>
            <w:r w:rsidRPr="00E0028A">
              <w:t xml:space="preserve">vindeca pacientul cu restabilirea calității vieții; </w:t>
            </w:r>
          </w:p>
          <w:p w14:paraId="0658DD5C" w14:textId="77777777" w:rsidR="00EC102F" w:rsidRPr="00E0028A" w:rsidRDefault="00EC102F" w:rsidP="00BA22AE">
            <w:pPr>
              <w:numPr>
                <w:ilvl w:val="0"/>
                <w:numId w:val="6"/>
              </w:numPr>
            </w:pPr>
            <w:r w:rsidRPr="00E0028A">
              <w:t>preveni dezvoltarea și răspândirea rezistenței medicamentoase;</w:t>
            </w:r>
          </w:p>
          <w:p w14:paraId="1A30C2FA" w14:textId="77777777" w:rsidR="00EC102F" w:rsidRPr="00E0028A" w:rsidRDefault="00EC102F" w:rsidP="00BA22AE">
            <w:pPr>
              <w:numPr>
                <w:ilvl w:val="0"/>
                <w:numId w:val="6"/>
              </w:numPr>
            </w:pPr>
            <w:r w:rsidRPr="00E0028A">
              <w:t>preveni complicațiile;</w:t>
            </w:r>
          </w:p>
          <w:p w14:paraId="5BB4BF45" w14:textId="77777777" w:rsidR="00EC102F" w:rsidRPr="00E0028A" w:rsidRDefault="00EC102F" w:rsidP="00BA22AE">
            <w:pPr>
              <w:numPr>
                <w:ilvl w:val="0"/>
                <w:numId w:val="6"/>
              </w:numPr>
            </w:pPr>
            <w:r w:rsidRPr="00E0028A">
              <w:t>preveni decesele cauzate de  progresarea tuberculozei;</w:t>
            </w:r>
          </w:p>
          <w:p w14:paraId="401A9AB9" w14:textId="0BF99AC5" w:rsidR="00EC102F" w:rsidRPr="00E0028A" w:rsidRDefault="00EC102F" w:rsidP="00BA22AE">
            <w:pPr>
              <w:numPr>
                <w:ilvl w:val="0"/>
                <w:numId w:val="6"/>
              </w:numPr>
            </w:pPr>
            <w:r w:rsidRPr="00E0028A">
              <w:t>preveni dezvoltarea recidivelor</w:t>
            </w:r>
            <w:r w:rsidR="008A6CED" w:rsidRPr="00E0028A">
              <w:t xml:space="preserve"> </w:t>
            </w:r>
            <w:r w:rsidRPr="00E0028A">
              <w:t xml:space="preserve"> </w:t>
            </w:r>
            <w:r w:rsidR="004535DD" w:rsidRPr="00E0028A">
              <w:t>[1, 5, 9, 20, 21, 22, 23, 24, 25]</w:t>
            </w:r>
            <w:r w:rsidR="008A6CED" w:rsidRPr="00E0028A">
              <w:t>.</w:t>
            </w:r>
          </w:p>
          <w:p w14:paraId="1483B3C6" w14:textId="41A3855C" w:rsidR="00DB666E" w:rsidRPr="00E0028A" w:rsidRDefault="00DB666E" w:rsidP="00E5152C">
            <w:pPr>
              <w:ind w:left="360"/>
              <w:rPr>
                <w:b/>
              </w:rPr>
            </w:pPr>
          </w:p>
          <w:p w14:paraId="1B946D4D" w14:textId="77777777" w:rsidR="00DB666E" w:rsidRPr="00E0028A" w:rsidRDefault="00DB666E" w:rsidP="00E5152C"/>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1E98F" w14:textId="77777777" w:rsidR="00DB666E" w:rsidRPr="00E0028A" w:rsidRDefault="00DB666E" w:rsidP="00E5152C">
            <w:pPr>
              <w:rPr>
                <w:b/>
              </w:rPr>
            </w:pPr>
            <w:r w:rsidRPr="00E0028A">
              <w:rPr>
                <w:b/>
              </w:rPr>
              <w:t>Obligatoriu/ Standard:</w:t>
            </w:r>
          </w:p>
          <w:p w14:paraId="17AF860A" w14:textId="1B2F7303" w:rsidR="00EC102F" w:rsidRPr="00E0028A" w:rsidRDefault="00EC102F" w:rsidP="00BA22AE">
            <w:pPr>
              <w:pStyle w:val="Listparagraf"/>
              <w:numPr>
                <w:ilvl w:val="0"/>
                <w:numId w:val="7"/>
              </w:numPr>
            </w:pPr>
            <w:r w:rsidRPr="00E0028A">
              <w:t>Respectarea nivelului de acordare a asistenței medicale conform criteriilor de spitalizare (Tabelul 1</w:t>
            </w:r>
            <w:r w:rsidR="00521008">
              <w:t>4</w:t>
            </w:r>
            <w:r w:rsidRPr="00E0028A">
              <w:t>).</w:t>
            </w:r>
          </w:p>
          <w:p w14:paraId="399783A1" w14:textId="11875066" w:rsidR="00E5152C" w:rsidRPr="00E0028A" w:rsidRDefault="00E5152C" w:rsidP="00BA22AE">
            <w:pPr>
              <w:numPr>
                <w:ilvl w:val="0"/>
                <w:numId w:val="7"/>
              </w:numPr>
            </w:pPr>
            <w:r w:rsidRPr="00E0028A">
              <w:t>Prescrierea schemei și a regimului de tratament antituberculos se efectuează doar de către medicul ftiziopneumolog conform Protocolului Clinic Național. Prescrierea trebuie documentată în fișa pacientului și respectată strict pe toată durata tratamentului (Casetele 23–</w:t>
            </w:r>
            <w:r w:rsidR="00521008">
              <w:t>45</w:t>
            </w:r>
            <w:r w:rsidRPr="00E0028A">
              <w:t xml:space="preserve">; Tabelele </w:t>
            </w:r>
            <w:r w:rsidR="00521008">
              <w:t>20-22, 25</w:t>
            </w:r>
            <w:r w:rsidRPr="00E0028A">
              <w:t>).</w:t>
            </w:r>
          </w:p>
          <w:p w14:paraId="370E34FD" w14:textId="0E08637E" w:rsidR="00E5152C" w:rsidRPr="00E0028A" w:rsidRDefault="00E5152C" w:rsidP="00BA22AE">
            <w:pPr>
              <w:numPr>
                <w:ilvl w:val="0"/>
                <w:numId w:val="7"/>
              </w:numPr>
            </w:pPr>
            <w:r w:rsidRPr="00E0028A">
              <w:t>Orice modificare a schemei și a regimului de tratament antituberculos se face doar în urma reevaluării de către FP și se justifică în documentația medicală</w:t>
            </w:r>
            <w:r w:rsidR="00521008">
              <w:t xml:space="preserve"> (Casetele 25, 47, 55, 66) </w:t>
            </w:r>
            <w:r w:rsidRPr="00E0028A">
              <w:t>.</w:t>
            </w:r>
          </w:p>
          <w:p w14:paraId="5FF9E83D" w14:textId="638D58DD" w:rsidR="00AE1331" w:rsidRPr="00E0028A" w:rsidRDefault="00AE1331" w:rsidP="00BA22AE">
            <w:pPr>
              <w:pStyle w:val="Listparagraf"/>
              <w:numPr>
                <w:ilvl w:val="0"/>
                <w:numId w:val="7"/>
              </w:numPr>
            </w:pPr>
            <w:r w:rsidRPr="00E0028A">
              <w:t xml:space="preserve">Prezentarea cazului pacientului cu tuberculoză </w:t>
            </w:r>
            <w:proofErr w:type="spellStart"/>
            <w:r w:rsidRPr="00E0028A">
              <w:t>drogrezistentă</w:t>
            </w:r>
            <w:proofErr w:type="spellEnd"/>
            <w:r w:rsidRPr="00E0028A">
              <w:t xml:space="preserve"> (TB DR) la Comitetul Național de Management al TB DR pentru evaluarea și aprobarea schemei terapeutice</w:t>
            </w:r>
            <w:r w:rsidR="00521008">
              <w:t xml:space="preserve"> (Casetele 32, 41, 42, 49)</w:t>
            </w:r>
            <w:r w:rsidRPr="00E0028A">
              <w:t>.</w:t>
            </w:r>
          </w:p>
          <w:p w14:paraId="26012242" w14:textId="21006512" w:rsidR="00E5152C" w:rsidRPr="00E0028A" w:rsidRDefault="00E5152C" w:rsidP="00BA22AE">
            <w:pPr>
              <w:pStyle w:val="Listparagraf"/>
              <w:numPr>
                <w:ilvl w:val="0"/>
                <w:numId w:val="7"/>
              </w:numPr>
            </w:pPr>
            <w:r w:rsidRPr="00E0028A">
              <w:t>Administrarea tratamentului antituberculos sub observare directă (DOT) sau susținut video (VST)</w:t>
            </w:r>
            <w:r w:rsidR="00521008">
              <w:t xml:space="preserve"> (Casetele 6, 27, 34, 77; Tabelul 16)</w:t>
            </w:r>
            <w:r w:rsidRPr="00E0028A">
              <w:t>.</w:t>
            </w:r>
          </w:p>
          <w:p w14:paraId="07E756E1" w14:textId="785FE847" w:rsidR="00E5152C" w:rsidRPr="00E0028A" w:rsidRDefault="00E5152C" w:rsidP="00BA22AE">
            <w:pPr>
              <w:pStyle w:val="Listparagraf"/>
              <w:numPr>
                <w:ilvl w:val="0"/>
                <w:numId w:val="7"/>
              </w:numPr>
            </w:pPr>
            <w:r w:rsidRPr="00E0028A">
              <w:t xml:space="preserve">Monitorizarea tratamentului antituberculos (Casetele </w:t>
            </w:r>
            <w:r w:rsidR="00521008">
              <w:t>26, 29, 36, 68</w:t>
            </w:r>
            <w:r w:rsidRPr="00E0028A">
              <w:t xml:space="preserve">; Tabelele </w:t>
            </w:r>
            <w:r w:rsidR="00521008">
              <w:t>16, 22-24, 26, 27, 31</w:t>
            </w:r>
            <w:r w:rsidRPr="00E0028A">
              <w:t>).</w:t>
            </w:r>
          </w:p>
          <w:p w14:paraId="7611CA40" w14:textId="125EE2DB" w:rsidR="00EC102F" w:rsidRPr="00E0028A" w:rsidRDefault="00E5152C" w:rsidP="00BA22AE">
            <w:pPr>
              <w:pStyle w:val="Listparagraf"/>
              <w:numPr>
                <w:ilvl w:val="0"/>
                <w:numId w:val="7"/>
              </w:numPr>
            </w:pPr>
            <w:r w:rsidRPr="00E0028A">
              <w:rPr>
                <w:bCs/>
                <w:iCs/>
              </w:rPr>
              <w:t xml:space="preserve">Depistarea, monitorizarea și raportarea reacțiilor adverse către secția „Autorizare medicamente, evaluare clinică și farmacovigilență” a AMDM și către FP (Casetele </w:t>
            </w:r>
            <w:r w:rsidR="00521008">
              <w:rPr>
                <w:bCs/>
                <w:iCs/>
              </w:rPr>
              <w:t>28, 36, 41, 83; Tabelele 16, 21</w:t>
            </w:r>
            <w:r w:rsidRPr="00E0028A">
              <w:rPr>
                <w:bCs/>
                <w:iCs/>
              </w:rPr>
              <w:t>).</w:t>
            </w:r>
          </w:p>
          <w:p w14:paraId="1667F542" w14:textId="574C844C" w:rsidR="00EC102F" w:rsidRPr="00E0028A" w:rsidRDefault="00EC102F" w:rsidP="00BA22AE">
            <w:pPr>
              <w:numPr>
                <w:ilvl w:val="0"/>
                <w:numId w:val="7"/>
              </w:numPr>
            </w:pPr>
            <w:r w:rsidRPr="00E0028A">
              <w:t xml:space="preserve">Completarea zilnică a formularului privind medicamentele administrate, conform regimului indicat (Caseta </w:t>
            </w:r>
            <w:r w:rsidR="00521008">
              <w:t>8</w:t>
            </w:r>
            <w:r w:rsidRPr="00E0028A">
              <w:t>3).</w:t>
            </w:r>
          </w:p>
          <w:p w14:paraId="70799D96" w14:textId="12CC4012" w:rsidR="00EC102F" w:rsidRPr="00E0028A" w:rsidRDefault="00EC102F" w:rsidP="00BA22AE">
            <w:pPr>
              <w:numPr>
                <w:ilvl w:val="0"/>
                <w:numId w:val="7"/>
              </w:numPr>
            </w:pPr>
            <w:r w:rsidRPr="00E0028A">
              <w:lastRenderedPageBreak/>
              <w:t xml:space="preserve">Consultația medicului infecționist în caz de </w:t>
            </w:r>
            <w:proofErr w:type="spellStart"/>
            <w:r w:rsidRPr="00E0028A">
              <w:t>co</w:t>
            </w:r>
            <w:proofErr w:type="spellEnd"/>
            <w:r w:rsidRPr="00E0028A">
              <w:t>-infecție TB/HIV pentru inițierea și/sau monitorizarea TARV, profilaxia și tratamentul altor infecții oportuniste, după necesitate (Casetele 61–6</w:t>
            </w:r>
            <w:r w:rsidR="00521008">
              <w:t>4</w:t>
            </w:r>
            <w:r w:rsidRPr="00E0028A">
              <w:t xml:space="preserve">; Tabelele </w:t>
            </w:r>
            <w:r w:rsidR="00521008">
              <w:t>40-42</w:t>
            </w:r>
            <w:r w:rsidRPr="00E0028A">
              <w:t>).</w:t>
            </w:r>
          </w:p>
          <w:p w14:paraId="71C94C3E" w14:textId="4E7F8801" w:rsidR="00EC102F" w:rsidRPr="00E0028A" w:rsidRDefault="00EC102F" w:rsidP="00BA22AE">
            <w:pPr>
              <w:numPr>
                <w:ilvl w:val="0"/>
                <w:numId w:val="7"/>
              </w:numPr>
            </w:pPr>
            <w:r w:rsidRPr="00E0028A">
              <w:t>Consultația altor medici specialiști în caz de maladii concomitente</w:t>
            </w:r>
            <w:r w:rsidR="00521008">
              <w:t xml:space="preserve"> (Casetele 65-71)</w:t>
            </w:r>
            <w:r w:rsidRPr="00E0028A">
              <w:t>.</w:t>
            </w:r>
          </w:p>
          <w:p w14:paraId="67C57224" w14:textId="1DD7642D" w:rsidR="00EC102F" w:rsidRPr="00E0028A" w:rsidRDefault="00EC102F" w:rsidP="00BA22AE">
            <w:pPr>
              <w:numPr>
                <w:ilvl w:val="0"/>
                <w:numId w:val="7"/>
              </w:numPr>
            </w:pPr>
            <w:r w:rsidRPr="00E0028A">
              <w:t>Respectarea măsurilor de control al infecției TB</w:t>
            </w:r>
            <w:r w:rsidR="00521008">
              <w:t xml:space="preserve"> (Casetele 11, 12)</w:t>
            </w:r>
            <w:r w:rsidRPr="00E0028A">
              <w:t>.</w:t>
            </w:r>
          </w:p>
          <w:p w14:paraId="255363DC" w14:textId="77777777" w:rsidR="00EC102F" w:rsidRPr="00E0028A" w:rsidRDefault="00EC102F" w:rsidP="00BA22AE">
            <w:pPr>
              <w:numPr>
                <w:ilvl w:val="0"/>
                <w:numId w:val="7"/>
              </w:numPr>
            </w:pPr>
            <w:r w:rsidRPr="00E0028A">
              <w:t>Completarea documentației medicale (Caseta 83).</w:t>
            </w:r>
          </w:p>
          <w:p w14:paraId="57B1502C" w14:textId="77777777" w:rsidR="00E5152C" w:rsidRPr="00E0028A" w:rsidRDefault="00E5152C" w:rsidP="00E5152C">
            <w:pPr>
              <w:rPr>
                <w:b/>
              </w:rPr>
            </w:pPr>
            <w:r w:rsidRPr="00E0028A">
              <w:rPr>
                <w:b/>
              </w:rPr>
              <w:t>Se recomandă:</w:t>
            </w:r>
          </w:p>
          <w:p w14:paraId="7C34595C" w14:textId="77777777" w:rsidR="00E5152C" w:rsidRPr="00E0028A" w:rsidRDefault="00E5152C" w:rsidP="00BA22AE">
            <w:pPr>
              <w:numPr>
                <w:ilvl w:val="0"/>
                <w:numId w:val="4"/>
              </w:numPr>
              <w:rPr>
                <w:kern w:val="1"/>
              </w:rPr>
            </w:pPr>
            <w:r w:rsidRPr="00E0028A">
              <w:t>Tratament simptomatic.</w:t>
            </w:r>
          </w:p>
          <w:p w14:paraId="49056B2F" w14:textId="64C24664" w:rsidR="00E5152C" w:rsidRPr="00E0028A" w:rsidRDefault="00E5152C" w:rsidP="00BA22AE">
            <w:pPr>
              <w:numPr>
                <w:ilvl w:val="0"/>
                <w:numId w:val="4"/>
              </w:numPr>
              <w:rPr>
                <w:kern w:val="1"/>
              </w:rPr>
            </w:pPr>
            <w:r w:rsidRPr="00E0028A">
              <w:rPr>
                <w:kern w:val="1"/>
              </w:rPr>
              <w:t>Management integrat al comorbidităților (HIV, diabet zaharat, hepatite, malnutriție)</w:t>
            </w:r>
            <w:r w:rsidR="00521008" w:rsidRPr="00521008">
              <w:rPr>
                <w:kern w:val="1"/>
              </w:rPr>
              <w:t xml:space="preserve"> (</w:t>
            </w:r>
            <w:r w:rsidR="00521008" w:rsidRPr="00521008">
              <w:rPr>
                <w:bCs/>
                <w:kern w:val="1"/>
              </w:rPr>
              <w:t>Casetele 68-71</w:t>
            </w:r>
            <w:r w:rsidR="00521008" w:rsidRPr="00521008">
              <w:rPr>
                <w:kern w:val="1"/>
              </w:rPr>
              <w:t>)</w:t>
            </w:r>
            <w:r w:rsidRPr="00E0028A">
              <w:rPr>
                <w:kern w:val="1"/>
              </w:rPr>
              <w:t>.</w:t>
            </w:r>
          </w:p>
        </w:tc>
      </w:tr>
      <w:tr w:rsidR="00DB666E" w:rsidRPr="00E0028A" w14:paraId="26FFA5FC" w14:textId="77777777" w:rsidTr="003A5FB0">
        <w:trPr>
          <w:gridBefore w:val="1"/>
          <w:wBefore w:w="62" w:type="dxa"/>
          <w:trHeight w:val="70"/>
        </w:trPr>
        <w:tc>
          <w:tcPr>
            <w:tcW w:w="3538" w:type="dxa"/>
            <w:tcBorders>
              <w:top w:val="single" w:sz="4" w:space="0" w:color="000000" w:themeColor="text1"/>
              <w:left w:val="single" w:sz="4" w:space="0" w:color="000000" w:themeColor="text1"/>
              <w:bottom w:val="single" w:sz="4" w:space="0" w:color="000000" w:themeColor="text1"/>
            </w:tcBorders>
          </w:tcPr>
          <w:p w14:paraId="104810C2" w14:textId="77777777" w:rsidR="00DB666E" w:rsidRPr="00E0028A" w:rsidRDefault="00DB666E" w:rsidP="00DB666E">
            <w:pPr>
              <w:rPr>
                <w:kern w:val="1"/>
              </w:rPr>
            </w:pPr>
            <w:r w:rsidRPr="00E0028A">
              <w:rPr>
                <w:kern w:val="1"/>
              </w:rPr>
              <w:lastRenderedPageBreak/>
              <w:t>2.2.Tratamentul nemedicamentos/suportul</w:t>
            </w:r>
          </w:p>
          <w:p w14:paraId="0609F391" w14:textId="45FF1002" w:rsidR="00FF4088" w:rsidRPr="00E0028A" w:rsidRDefault="00FF4088" w:rsidP="00DB666E">
            <w:pPr>
              <w:rPr>
                <w:b/>
                <w:bCs/>
                <w:kern w:val="1"/>
              </w:rPr>
            </w:pPr>
            <w:r w:rsidRPr="00E0028A">
              <w:rPr>
                <w:b/>
                <w:bCs/>
                <w:kern w:val="1"/>
              </w:rPr>
              <w:t>C.3</w:t>
            </w:r>
          </w:p>
          <w:p w14:paraId="37B7AC22" w14:textId="77777777" w:rsidR="00DB666E" w:rsidRPr="00E0028A" w:rsidRDefault="00DB666E" w:rsidP="00DB666E">
            <w:pPr>
              <w:rPr>
                <w:kern w:val="1"/>
              </w:rPr>
            </w:pPr>
          </w:p>
        </w:tc>
        <w:tc>
          <w:tcPr>
            <w:tcW w:w="4405" w:type="dxa"/>
            <w:tcBorders>
              <w:top w:val="single" w:sz="4" w:space="0" w:color="000000" w:themeColor="text1"/>
              <w:left w:val="single" w:sz="4" w:space="0" w:color="000000" w:themeColor="text1"/>
              <w:bottom w:val="single" w:sz="4" w:space="0" w:color="000000" w:themeColor="text1"/>
            </w:tcBorders>
          </w:tcPr>
          <w:p w14:paraId="19D575E4" w14:textId="77777777" w:rsidR="00EC102F" w:rsidRPr="00E0028A" w:rsidRDefault="00EC102F" w:rsidP="009F1DA7">
            <w:pPr>
              <w:pStyle w:val="Listparagraf"/>
              <w:numPr>
                <w:ilvl w:val="0"/>
                <w:numId w:val="762"/>
              </w:numPr>
            </w:pPr>
            <w:r w:rsidRPr="00E0028A">
              <w:t>Asigurarea aderenței la tratamentul antituberculos.</w:t>
            </w:r>
          </w:p>
          <w:p w14:paraId="2D1859C3" w14:textId="77777777" w:rsidR="00EC102F" w:rsidRPr="00E0028A" w:rsidRDefault="00EC102F" w:rsidP="009F1DA7">
            <w:pPr>
              <w:pStyle w:val="Listparagraf"/>
              <w:numPr>
                <w:ilvl w:val="0"/>
                <w:numId w:val="762"/>
              </w:numPr>
            </w:pPr>
            <w:r w:rsidRPr="00E0028A">
              <w:t>Reducerea influenței factorilor de risc asupra evoluției bolii.</w:t>
            </w:r>
          </w:p>
          <w:p w14:paraId="611FF15D" w14:textId="77777777" w:rsidR="00EC102F" w:rsidRPr="00E0028A" w:rsidRDefault="00EC102F" w:rsidP="009F1DA7">
            <w:pPr>
              <w:pStyle w:val="Listparagraf"/>
              <w:numPr>
                <w:ilvl w:val="0"/>
                <w:numId w:val="762"/>
              </w:numPr>
            </w:pPr>
            <w:r w:rsidRPr="00E0028A">
              <w:t>Îmbunătățirea calității vieții pacientului și a familiei.</w:t>
            </w:r>
          </w:p>
          <w:p w14:paraId="4524DD17" w14:textId="730E4527" w:rsidR="00DB666E" w:rsidRPr="00E0028A" w:rsidRDefault="00EC102F" w:rsidP="009F1DA7">
            <w:pPr>
              <w:pStyle w:val="Listparagraf"/>
              <w:numPr>
                <w:ilvl w:val="0"/>
                <w:numId w:val="762"/>
              </w:numPr>
            </w:pPr>
            <w:r w:rsidRPr="00E0028A">
              <w:t>Susținerea integrată medicală, socială și psihologică a pacientului cu TB</w:t>
            </w:r>
            <w:r w:rsidR="008A6CED" w:rsidRPr="00E0028A">
              <w:t xml:space="preserve"> </w:t>
            </w:r>
            <w:r w:rsidR="004535DD" w:rsidRPr="00E0028A">
              <w:t>[1, 5, 9, 20, 21, 22, 23, 24, 25].</w:t>
            </w:r>
          </w:p>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84739" w14:textId="77777777" w:rsidR="006E70CD" w:rsidRPr="00E0028A" w:rsidRDefault="006E70CD" w:rsidP="006E70CD">
            <w:pPr>
              <w:rPr>
                <w:b/>
              </w:rPr>
            </w:pPr>
            <w:r w:rsidRPr="00E0028A">
              <w:rPr>
                <w:b/>
              </w:rPr>
              <w:t>Obligatoriu/Standard:</w:t>
            </w:r>
          </w:p>
          <w:p w14:paraId="64A14A4B" w14:textId="77777777" w:rsidR="006E70CD" w:rsidRPr="00E0028A" w:rsidRDefault="006E70CD" w:rsidP="009F1DA7">
            <w:pPr>
              <w:pStyle w:val="Listparagraf"/>
              <w:numPr>
                <w:ilvl w:val="0"/>
                <w:numId w:val="766"/>
              </w:numPr>
              <w:rPr>
                <w:bCs/>
              </w:rPr>
            </w:pPr>
            <w:r w:rsidRPr="00E0028A">
              <w:rPr>
                <w:bCs/>
              </w:rPr>
              <w:t>Consilierea și instruirea pacientului TB,  instruirea membrilor familiei prin programe educaționale (Casetele 77 - 79).</w:t>
            </w:r>
          </w:p>
          <w:p w14:paraId="1AAC115D" w14:textId="77777777" w:rsidR="006E70CD" w:rsidRPr="00E0028A" w:rsidRDefault="006E70CD" w:rsidP="009F1DA7">
            <w:pPr>
              <w:pStyle w:val="Listparagraf"/>
              <w:numPr>
                <w:ilvl w:val="0"/>
                <w:numId w:val="766"/>
              </w:numPr>
              <w:rPr>
                <w:bCs/>
              </w:rPr>
            </w:pPr>
            <w:r w:rsidRPr="00E0028A">
              <w:rPr>
                <w:bCs/>
              </w:rPr>
              <w:t>Implicarea comunității (lucrători sociali, autoritatea publică locală, ONG-uri etc.) în scopul susținerii aderenței la tratament (Caseta 77).</w:t>
            </w:r>
          </w:p>
          <w:p w14:paraId="5622E8C3" w14:textId="40C2A8DD" w:rsidR="006E70CD" w:rsidRPr="00E0028A" w:rsidRDefault="006E70CD" w:rsidP="009F1DA7">
            <w:pPr>
              <w:pStyle w:val="Listparagraf"/>
              <w:numPr>
                <w:ilvl w:val="0"/>
                <w:numId w:val="766"/>
              </w:numPr>
              <w:rPr>
                <w:bCs/>
              </w:rPr>
            </w:pPr>
            <w:r w:rsidRPr="00E0028A">
              <w:rPr>
                <w:bCs/>
              </w:rPr>
              <w:t xml:space="preserve">Medicul ftiziopneumolog identifică și prezintă lista pacienților care respectă tratamentul și sunt eligibili pentru stimulente. CNAM este responsabil pentru acordarea efectivă a stimulentelor conform listei prezentate. (Casetele </w:t>
            </w:r>
            <w:r w:rsidR="00F458E1">
              <w:rPr>
                <w:bCs/>
              </w:rPr>
              <w:t xml:space="preserve">77, </w:t>
            </w:r>
            <w:r w:rsidRPr="00E0028A">
              <w:rPr>
                <w:bCs/>
              </w:rPr>
              <w:t>80).</w:t>
            </w:r>
          </w:p>
          <w:p w14:paraId="144861BA" w14:textId="50D669D1" w:rsidR="006E70CD" w:rsidRPr="00E0028A" w:rsidRDefault="006E70CD" w:rsidP="009F1DA7">
            <w:pPr>
              <w:pStyle w:val="Listparagraf"/>
              <w:numPr>
                <w:ilvl w:val="0"/>
                <w:numId w:val="766"/>
              </w:numPr>
              <w:rPr>
                <w:bCs/>
              </w:rPr>
            </w:pPr>
            <w:r w:rsidRPr="00E0028A">
              <w:rPr>
                <w:bCs/>
              </w:rPr>
              <w:t>Oferirea de consiliere psihologică individuală și familială</w:t>
            </w:r>
            <w:r w:rsidR="00F458E1">
              <w:rPr>
                <w:bCs/>
              </w:rPr>
              <w:t xml:space="preserve"> (Casetele 77-80)</w:t>
            </w:r>
            <w:r w:rsidRPr="00E0028A">
              <w:rPr>
                <w:bCs/>
              </w:rPr>
              <w:t>.</w:t>
            </w:r>
          </w:p>
          <w:p w14:paraId="37D9CABA" w14:textId="77777777" w:rsidR="006E70CD" w:rsidRPr="00E0028A" w:rsidRDefault="006E70CD" w:rsidP="006E70CD">
            <w:pPr>
              <w:rPr>
                <w:b/>
              </w:rPr>
            </w:pPr>
            <w:r w:rsidRPr="00E0028A">
              <w:rPr>
                <w:b/>
              </w:rPr>
              <w:t>Se recomandă:</w:t>
            </w:r>
          </w:p>
          <w:p w14:paraId="39431737" w14:textId="77777777" w:rsidR="006E70CD" w:rsidRPr="00E0028A" w:rsidRDefault="006E70CD" w:rsidP="009F1DA7">
            <w:pPr>
              <w:pStyle w:val="Listparagraf"/>
              <w:numPr>
                <w:ilvl w:val="0"/>
                <w:numId w:val="767"/>
              </w:numPr>
              <w:rPr>
                <w:bCs/>
              </w:rPr>
            </w:pPr>
            <w:r w:rsidRPr="00E0028A">
              <w:rPr>
                <w:bCs/>
              </w:rPr>
              <w:t>Excluderea sau reducerea intensității factorilor de risc.</w:t>
            </w:r>
          </w:p>
          <w:p w14:paraId="5DDE640F" w14:textId="5EAC88A3" w:rsidR="006E70CD" w:rsidRPr="00E0028A" w:rsidRDefault="006E70CD" w:rsidP="009F1DA7">
            <w:pPr>
              <w:pStyle w:val="Listparagraf"/>
              <w:numPr>
                <w:ilvl w:val="0"/>
                <w:numId w:val="767"/>
              </w:numPr>
              <w:rPr>
                <w:bCs/>
              </w:rPr>
            </w:pPr>
            <w:r w:rsidRPr="00E0028A">
              <w:rPr>
                <w:bCs/>
              </w:rPr>
              <w:t xml:space="preserve">Asigurarea suportului social prin intermediul rețelei de lucrători sociali, ONG-uri și autorități locale (ex.: suport pentru acces la servicii, integrare socială, </w:t>
            </w:r>
            <w:proofErr w:type="spellStart"/>
            <w:r w:rsidRPr="00E0028A">
              <w:rPr>
                <w:bCs/>
              </w:rPr>
              <w:t>ect</w:t>
            </w:r>
            <w:proofErr w:type="spellEnd"/>
            <w:r w:rsidRPr="00E0028A">
              <w:rPr>
                <w:bCs/>
              </w:rPr>
              <w:t>.)</w:t>
            </w:r>
            <w:r w:rsidR="00F458E1">
              <w:rPr>
                <w:bCs/>
              </w:rPr>
              <w:t xml:space="preserve"> (Casetele 77-80)</w:t>
            </w:r>
            <w:r w:rsidRPr="00E0028A">
              <w:rPr>
                <w:bCs/>
              </w:rPr>
              <w:t>.</w:t>
            </w:r>
          </w:p>
          <w:p w14:paraId="240DF975" w14:textId="08C24C1B" w:rsidR="006E70CD" w:rsidRPr="00E0028A" w:rsidRDefault="006E70CD" w:rsidP="009F1DA7">
            <w:pPr>
              <w:pStyle w:val="Listparagraf"/>
              <w:numPr>
                <w:ilvl w:val="0"/>
                <w:numId w:val="767"/>
              </w:numPr>
              <w:rPr>
                <w:bCs/>
              </w:rPr>
            </w:pPr>
            <w:r w:rsidRPr="00E0028A">
              <w:rPr>
                <w:bCs/>
              </w:rPr>
              <w:t>Asigurarea suportului nutrițional și material, după necesități</w:t>
            </w:r>
            <w:r w:rsidR="00F458E1">
              <w:rPr>
                <w:bCs/>
              </w:rPr>
              <w:t xml:space="preserve"> (Caseta 78)</w:t>
            </w:r>
            <w:r w:rsidRPr="00E0028A">
              <w:rPr>
                <w:bCs/>
              </w:rPr>
              <w:t>.</w:t>
            </w:r>
          </w:p>
          <w:p w14:paraId="009AC55E" w14:textId="3ACAE93E" w:rsidR="006E70CD" w:rsidRPr="00E0028A" w:rsidRDefault="006E70CD" w:rsidP="009F1DA7">
            <w:pPr>
              <w:pStyle w:val="Listparagraf"/>
              <w:numPr>
                <w:ilvl w:val="0"/>
                <w:numId w:val="767"/>
              </w:numPr>
              <w:rPr>
                <w:bCs/>
              </w:rPr>
            </w:pPr>
            <w:r w:rsidRPr="00E0028A">
              <w:rPr>
                <w:bCs/>
              </w:rPr>
              <w:t>Crearea unui mediu favorabil pentru continuarea tratamentului (implicarea familiei, vecinilor, cultelor religioase, ONG-urilor)</w:t>
            </w:r>
            <w:r w:rsidR="00F458E1">
              <w:rPr>
                <w:bCs/>
              </w:rPr>
              <w:t xml:space="preserve"> </w:t>
            </w:r>
            <w:r w:rsidR="00F458E1" w:rsidRPr="00F458E1">
              <w:rPr>
                <w:bCs/>
              </w:rPr>
              <w:t>(Caseta 78)</w:t>
            </w:r>
            <w:r w:rsidRPr="00E0028A">
              <w:rPr>
                <w:bCs/>
              </w:rPr>
              <w:t>.</w:t>
            </w:r>
          </w:p>
          <w:p w14:paraId="7DE3CB6A" w14:textId="10FC8AB1" w:rsidR="00DB666E" w:rsidRPr="00E0028A" w:rsidRDefault="00DB666E" w:rsidP="006E70CD"/>
        </w:tc>
      </w:tr>
      <w:tr w:rsidR="00DB666E" w:rsidRPr="00E0028A" w14:paraId="7165768A"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143"/>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88F6D6B" w14:textId="77777777" w:rsidR="00DB666E" w:rsidRPr="00E0028A" w:rsidRDefault="00DB666E" w:rsidP="00DB666E">
            <w:pPr>
              <w:pStyle w:val="Titlu6"/>
              <w:rPr>
                <w:lang w:val="ro-RO"/>
              </w:rPr>
            </w:pPr>
            <w:r w:rsidRPr="00E0028A">
              <w:rPr>
                <w:lang w:val="ro-RO"/>
              </w:rPr>
              <w:t>B.3. Nivelul de asistență medicală spitalicească</w:t>
            </w:r>
          </w:p>
        </w:tc>
      </w:tr>
      <w:tr w:rsidR="00DB666E" w:rsidRPr="00E0028A" w14:paraId="0FA0E5B8"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180"/>
        </w:trPr>
        <w:tc>
          <w:tcPr>
            <w:tcW w:w="3538"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5C816FB6" w14:textId="77777777" w:rsidR="00DB666E" w:rsidRPr="00E0028A" w:rsidRDefault="00DB666E" w:rsidP="00DB666E">
            <w:pPr>
              <w:pStyle w:val="Titlu"/>
              <w:jc w:val="center"/>
            </w:pPr>
            <w:r w:rsidRPr="00E0028A">
              <w:t>Descriere</w:t>
            </w:r>
          </w:p>
        </w:tc>
        <w:tc>
          <w:tcPr>
            <w:tcW w:w="4405"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6CA78264" w14:textId="1101CAC4" w:rsidR="00DB666E" w:rsidRPr="00E0028A" w:rsidRDefault="00DB666E" w:rsidP="00DB666E">
            <w:pPr>
              <w:pStyle w:val="Titlu"/>
              <w:jc w:val="center"/>
            </w:pPr>
            <w:r w:rsidRPr="00E0028A">
              <w:t>Motive</w:t>
            </w:r>
          </w:p>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421808" w14:textId="0CCC8611" w:rsidR="00DB666E" w:rsidRPr="00E0028A" w:rsidRDefault="00DB666E" w:rsidP="00DB666E">
            <w:pPr>
              <w:pStyle w:val="Titlu"/>
              <w:jc w:val="center"/>
            </w:pPr>
            <w:r w:rsidRPr="00E0028A">
              <w:t>Pași</w:t>
            </w:r>
          </w:p>
        </w:tc>
      </w:tr>
      <w:tr w:rsidR="00DB666E" w:rsidRPr="00E0028A" w14:paraId="3EDA115B"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143"/>
        </w:trPr>
        <w:tc>
          <w:tcPr>
            <w:tcW w:w="3538"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195E4ACB" w14:textId="77777777" w:rsidR="00FF4088" w:rsidRPr="00E0028A" w:rsidRDefault="00DB666E" w:rsidP="007A5065">
            <w:pPr>
              <w:pStyle w:val="Titlu"/>
            </w:pPr>
            <w:r w:rsidRPr="00E0028A">
              <w:t xml:space="preserve">1. Spitalizare </w:t>
            </w:r>
          </w:p>
          <w:p w14:paraId="14E43409" w14:textId="651608D9" w:rsidR="00DB666E" w:rsidRPr="00E0028A" w:rsidRDefault="00DB666E" w:rsidP="007A5065">
            <w:pPr>
              <w:pStyle w:val="Titlu"/>
              <w:rPr>
                <w:b w:val="0"/>
              </w:rPr>
            </w:pPr>
            <w:r w:rsidRPr="00E0028A">
              <w:rPr>
                <w:b w:val="0"/>
              </w:rPr>
              <w:t>C.2.4.5</w:t>
            </w:r>
          </w:p>
        </w:tc>
        <w:tc>
          <w:tcPr>
            <w:tcW w:w="4405" w:type="dxa"/>
            <w:tcBorders>
              <w:top w:val="single" w:sz="4" w:space="0" w:color="000000" w:themeColor="text1"/>
              <w:left w:val="single" w:sz="4" w:space="0" w:color="000000" w:themeColor="text1"/>
              <w:bottom w:val="single" w:sz="4" w:space="0" w:color="000000" w:themeColor="text1"/>
            </w:tcBorders>
            <w:shd w:val="clear" w:color="auto" w:fill="FFFFFF" w:themeFill="background1"/>
          </w:tcPr>
          <w:p w14:paraId="2A9DBDDB" w14:textId="77777777" w:rsidR="007A5065" w:rsidRPr="00E0028A" w:rsidRDefault="008140C7" w:rsidP="009F1DA7">
            <w:pPr>
              <w:pStyle w:val="Listparagraf"/>
              <w:numPr>
                <w:ilvl w:val="0"/>
                <w:numId w:val="765"/>
              </w:numPr>
            </w:pPr>
            <w:r w:rsidRPr="00E0028A">
              <w:t>Acordarea asistenței medicale specializate în condiții de staționar</w:t>
            </w:r>
            <w:r w:rsidR="007A5065" w:rsidRPr="00E0028A">
              <w:t>.</w:t>
            </w:r>
          </w:p>
          <w:p w14:paraId="11ACF5C5" w14:textId="1389CBF2" w:rsidR="00DB666E" w:rsidRPr="00E0028A" w:rsidRDefault="007A5065" w:rsidP="009F1DA7">
            <w:pPr>
              <w:pStyle w:val="Listparagraf"/>
              <w:numPr>
                <w:ilvl w:val="0"/>
                <w:numId w:val="765"/>
              </w:numPr>
            </w:pPr>
            <w:r w:rsidRPr="00E0028A">
              <w:rPr>
                <w:rStyle w:val="2"/>
                <w:lang w:val="ro-RO"/>
              </w:rPr>
              <w:t xml:space="preserve">Asigurarea supravegherii și tratamentului adecvat pentru cazurile </w:t>
            </w:r>
            <w:r w:rsidRPr="00E0028A">
              <w:rPr>
                <w:rStyle w:val="2"/>
                <w:lang w:val="ro-RO"/>
              </w:rPr>
              <w:lastRenderedPageBreak/>
              <w:t>care necesită îngrijire spitalicească; prevenirea complicațiilor și a transmiterii TB</w:t>
            </w:r>
            <w:r w:rsidR="00C04E4F" w:rsidRPr="00E0028A">
              <w:rPr>
                <w:rStyle w:val="2"/>
                <w:lang w:val="ro-RO"/>
              </w:rPr>
              <w:t xml:space="preserve"> [</w:t>
            </w:r>
            <w:r w:rsidR="004535DD" w:rsidRPr="00E0028A">
              <w:rPr>
                <w:rStyle w:val="2"/>
                <w:lang w:val="ro-RO"/>
              </w:rPr>
              <w:t>6, 9, 20, 21</w:t>
            </w:r>
            <w:r w:rsidR="00C04E4F" w:rsidRPr="00E0028A">
              <w:rPr>
                <w:rStyle w:val="2"/>
                <w:lang w:val="ro-RO"/>
              </w:rPr>
              <w:t>].</w:t>
            </w:r>
          </w:p>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C79056" w14:textId="7696A243" w:rsidR="007A5065" w:rsidRPr="00E0028A" w:rsidRDefault="007A5065" w:rsidP="00BA22AE">
            <w:pPr>
              <w:numPr>
                <w:ilvl w:val="0"/>
                <w:numId w:val="7"/>
              </w:numPr>
            </w:pPr>
            <w:r w:rsidRPr="00E0028A">
              <w:lastRenderedPageBreak/>
              <w:t>Internarea pacientului în condiții de staționar conform criteriilor de spitalizare</w:t>
            </w:r>
            <w:r w:rsidR="00420BCA">
              <w:t xml:space="preserve"> (Tabelul 14)</w:t>
            </w:r>
            <w:r w:rsidRPr="00E0028A">
              <w:t>.</w:t>
            </w:r>
          </w:p>
          <w:p w14:paraId="32F92A3B" w14:textId="32F58690" w:rsidR="007A5065" w:rsidRPr="00E0028A" w:rsidRDefault="007A5065" w:rsidP="00BA22AE">
            <w:pPr>
              <w:numPr>
                <w:ilvl w:val="0"/>
                <w:numId w:val="7"/>
              </w:numPr>
            </w:pPr>
            <w:r w:rsidRPr="00E0028A">
              <w:t>Reevaluarea periodică a indicației de spitalizare de către FP</w:t>
            </w:r>
            <w:r w:rsidR="00420BCA">
              <w:t xml:space="preserve"> (Casetele 25, 47, 55, 66 )</w:t>
            </w:r>
            <w:r w:rsidRPr="00E0028A">
              <w:t>.</w:t>
            </w:r>
          </w:p>
          <w:p w14:paraId="090924EB" w14:textId="06D4F437" w:rsidR="007A5065" w:rsidRPr="00E0028A" w:rsidRDefault="007A5065" w:rsidP="00BA22AE">
            <w:pPr>
              <w:numPr>
                <w:ilvl w:val="0"/>
                <w:numId w:val="7"/>
              </w:numPr>
            </w:pPr>
            <w:r w:rsidRPr="00E0028A">
              <w:lastRenderedPageBreak/>
              <w:t xml:space="preserve">Completarea documentației medicale (Caseta </w:t>
            </w:r>
            <w:r w:rsidR="00420BCA">
              <w:t>83</w:t>
            </w:r>
            <w:r w:rsidRPr="00E0028A">
              <w:t>).</w:t>
            </w:r>
          </w:p>
        </w:tc>
      </w:tr>
      <w:tr w:rsidR="00DB666E" w:rsidRPr="00E0028A" w14:paraId="66FB053F"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143"/>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89C8F" w14:textId="77777777" w:rsidR="00DB666E" w:rsidRPr="00E0028A" w:rsidRDefault="00DB666E" w:rsidP="00DB666E">
            <w:pPr>
              <w:snapToGrid w:val="0"/>
              <w:rPr>
                <w:b/>
                <w:kern w:val="1"/>
              </w:rPr>
            </w:pPr>
            <w:r w:rsidRPr="00E0028A">
              <w:rPr>
                <w:b/>
                <w:kern w:val="1"/>
              </w:rPr>
              <w:lastRenderedPageBreak/>
              <w:t>2. Diagnostic</w:t>
            </w:r>
          </w:p>
        </w:tc>
      </w:tr>
      <w:tr w:rsidR="00DB666E" w:rsidRPr="00E0028A" w14:paraId="3FD7EDA7"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143"/>
        </w:trPr>
        <w:tc>
          <w:tcPr>
            <w:tcW w:w="3538" w:type="dxa"/>
            <w:tcBorders>
              <w:top w:val="single" w:sz="4" w:space="0" w:color="000000" w:themeColor="text1"/>
              <w:left w:val="single" w:sz="4" w:space="0" w:color="000000" w:themeColor="text1"/>
              <w:bottom w:val="single" w:sz="4" w:space="0" w:color="000000" w:themeColor="text1"/>
            </w:tcBorders>
          </w:tcPr>
          <w:p w14:paraId="227BC5E9" w14:textId="77777777" w:rsidR="00FF4088" w:rsidRPr="00E0028A" w:rsidRDefault="00DB666E" w:rsidP="007A5065">
            <w:pPr>
              <w:rPr>
                <w:kern w:val="1"/>
              </w:rPr>
            </w:pPr>
            <w:r w:rsidRPr="00E0028A">
              <w:rPr>
                <w:kern w:val="1"/>
              </w:rPr>
              <w:t xml:space="preserve">2.1. Confirmarea diagnosticului de TB </w:t>
            </w:r>
          </w:p>
          <w:p w14:paraId="78450326" w14:textId="77777777" w:rsidR="00FF4088" w:rsidRPr="00E0028A" w:rsidRDefault="00DB666E" w:rsidP="007A5065">
            <w:pPr>
              <w:rPr>
                <w:b/>
                <w:kern w:val="1"/>
              </w:rPr>
            </w:pPr>
            <w:r w:rsidRPr="00E0028A">
              <w:rPr>
                <w:b/>
                <w:kern w:val="1"/>
              </w:rPr>
              <w:t>C. 1.1</w:t>
            </w:r>
          </w:p>
          <w:p w14:paraId="777AE4B2" w14:textId="77777777" w:rsidR="00FF4088" w:rsidRPr="00E0028A" w:rsidRDefault="00DB666E" w:rsidP="007A5065">
            <w:pPr>
              <w:rPr>
                <w:b/>
                <w:kern w:val="1"/>
              </w:rPr>
            </w:pPr>
            <w:r w:rsidRPr="00E0028A">
              <w:rPr>
                <w:b/>
                <w:kern w:val="1"/>
              </w:rPr>
              <w:t>C. 1.2</w:t>
            </w:r>
          </w:p>
          <w:p w14:paraId="3B55C107" w14:textId="77777777" w:rsidR="00FF4088" w:rsidRPr="00E0028A" w:rsidRDefault="00DB666E" w:rsidP="007A5065">
            <w:pPr>
              <w:rPr>
                <w:b/>
                <w:kern w:val="1"/>
              </w:rPr>
            </w:pPr>
            <w:r w:rsidRPr="00E0028A">
              <w:rPr>
                <w:b/>
                <w:kern w:val="1"/>
              </w:rPr>
              <w:t>C. 2.4</w:t>
            </w:r>
          </w:p>
          <w:p w14:paraId="47051FEC" w14:textId="0E38FD30" w:rsidR="00DB666E" w:rsidRPr="00E0028A" w:rsidRDefault="00DB666E" w:rsidP="007A5065">
            <w:pPr>
              <w:rPr>
                <w:b/>
                <w:kern w:val="1"/>
              </w:rPr>
            </w:pPr>
            <w:r w:rsidRPr="00E0028A">
              <w:rPr>
                <w:b/>
                <w:kern w:val="1"/>
              </w:rPr>
              <w:t>C.3</w:t>
            </w:r>
          </w:p>
          <w:p w14:paraId="2AA67900" w14:textId="77777777" w:rsidR="00DB666E" w:rsidRPr="00E0028A" w:rsidRDefault="00DB666E" w:rsidP="007A5065">
            <w:pPr>
              <w:rPr>
                <w:kern w:val="1"/>
              </w:rPr>
            </w:pPr>
          </w:p>
        </w:tc>
        <w:tc>
          <w:tcPr>
            <w:tcW w:w="4405" w:type="dxa"/>
            <w:tcBorders>
              <w:top w:val="single" w:sz="4" w:space="0" w:color="000000" w:themeColor="text1"/>
              <w:left w:val="single" w:sz="4" w:space="0" w:color="000000" w:themeColor="text1"/>
              <w:bottom w:val="single" w:sz="4" w:space="0" w:color="000000" w:themeColor="text1"/>
            </w:tcBorders>
          </w:tcPr>
          <w:p w14:paraId="2D22F124" w14:textId="77777777" w:rsidR="007A5065" w:rsidRPr="00E0028A" w:rsidRDefault="007A5065" w:rsidP="009F1DA7">
            <w:pPr>
              <w:pStyle w:val="Listparagraf"/>
              <w:numPr>
                <w:ilvl w:val="0"/>
                <w:numId w:val="764"/>
              </w:numPr>
              <w:spacing w:before="100" w:beforeAutospacing="1" w:after="100" w:afterAutospacing="1"/>
              <w:rPr>
                <w:lang w:eastAsia="ro-MD"/>
              </w:rPr>
            </w:pPr>
            <w:r w:rsidRPr="00E0028A">
              <w:rPr>
                <w:lang w:eastAsia="ro-MD"/>
              </w:rPr>
              <w:t>Stabilirea diagnosticului de certitudine pentru inițierea corectă a tratamentului.</w:t>
            </w:r>
          </w:p>
          <w:p w14:paraId="3089BBBC" w14:textId="77777777" w:rsidR="007A5065" w:rsidRPr="00E0028A" w:rsidRDefault="007A5065" w:rsidP="009F1DA7">
            <w:pPr>
              <w:pStyle w:val="Listparagraf"/>
              <w:numPr>
                <w:ilvl w:val="0"/>
                <w:numId w:val="764"/>
              </w:numPr>
              <w:spacing w:before="100" w:beforeAutospacing="1" w:after="100" w:afterAutospacing="1"/>
              <w:rPr>
                <w:lang w:eastAsia="ro-MD"/>
              </w:rPr>
            </w:pPr>
            <w:r w:rsidRPr="00E0028A">
              <w:rPr>
                <w:lang w:eastAsia="ro-MD"/>
              </w:rPr>
              <w:t>Identificarea tipului de tuberculoză (pulmonară, extrapulmonară, generalizată).</w:t>
            </w:r>
          </w:p>
          <w:p w14:paraId="2EF3E3FB" w14:textId="77777777" w:rsidR="007A5065" w:rsidRPr="00E0028A" w:rsidRDefault="007A5065" w:rsidP="009F1DA7">
            <w:pPr>
              <w:pStyle w:val="Listparagraf"/>
              <w:numPr>
                <w:ilvl w:val="0"/>
                <w:numId w:val="764"/>
              </w:numPr>
              <w:spacing w:before="100" w:beforeAutospacing="1" w:after="100" w:afterAutospacing="1"/>
              <w:rPr>
                <w:lang w:eastAsia="ro-MD"/>
              </w:rPr>
            </w:pPr>
            <w:r w:rsidRPr="00E0028A">
              <w:rPr>
                <w:lang w:eastAsia="ro-MD"/>
              </w:rPr>
              <w:t>Determinarea severității bolii și a extinderii leziunilor.</w:t>
            </w:r>
          </w:p>
          <w:p w14:paraId="5D7DCF00" w14:textId="77777777" w:rsidR="007A5065" w:rsidRPr="00E0028A" w:rsidRDefault="007A5065" w:rsidP="009F1DA7">
            <w:pPr>
              <w:pStyle w:val="Listparagraf"/>
              <w:numPr>
                <w:ilvl w:val="0"/>
                <w:numId w:val="764"/>
              </w:numPr>
              <w:spacing w:before="100" w:beforeAutospacing="1" w:after="100" w:afterAutospacing="1"/>
              <w:rPr>
                <w:lang w:eastAsia="ro-MD"/>
              </w:rPr>
            </w:pPr>
            <w:r w:rsidRPr="00E0028A">
              <w:rPr>
                <w:lang w:eastAsia="ro-MD"/>
              </w:rPr>
              <w:t xml:space="preserve">Confirmarea etiologică prin identificarea </w:t>
            </w:r>
            <w:r w:rsidRPr="00E0028A">
              <w:rPr>
                <w:i/>
                <w:iCs/>
                <w:lang w:eastAsia="ro-MD"/>
              </w:rPr>
              <w:t>Mycobacterium tuberculosis</w:t>
            </w:r>
            <w:r w:rsidRPr="00E0028A">
              <w:rPr>
                <w:lang w:eastAsia="ro-MD"/>
              </w:rPr>
              <w:t xml:space="preserve"> și testarea sensibilității la medicamente (TSM).</w:t>
            </w:r>
          </w:p>
          <w:p w14:paraId="3E7B2365" w14:textId="77777777" w:rsidR="007A5065" w:rsidRPr="00E0028A" w:rsidRDefault="007A5065" w:rsidP="009F1DA7">
            <w:pPr>
              <w:pStyle w:val="Listparagraf"/>
              <w:numPr>
                <w:ilvl w:val="0"/>
                <w:numId w:val="764"/>
              </w:numPr>
              <w:spacing w:before="100" w:beforeAutospacing="1" w:after="100" w:afterAutospacing="1"/>
              <w:rPr>
                <w:lang w:eastAsia="ro-MD"/>
              </w:rPr>
            </w:pPr>
            <w:r w:rsidRPr="00E0028A">
              <w:rPr>
                <w:lang w:eastAsia="ro-MD"/>
              </w:rPr>
              <w:t xml:space="preserve">Detectarea </w:t>
            </w:r>
            <w:proofErr w:type="spellStart"/>
            <w:r w:rsidRPr="00E0028A">
              <w:rPr>
                <w:lang w:eastAsia="ro-MD"/>
              </w:rPr>
              <w:t>co</w:t>
            </w:r>
            <w:proofErr w:type="spellEnd"/>
            <w:r w:rsidRPr="00E0028A">
              <w:rPr>
                <w:lang w:eastAsia="ro-MD"/>
              </w:rPr>
              <w:t>-infecțiilor relevante, în special HIV, care modifică conduita terapeutică.</w:t>
            </w:r>
          </w:p>
          <w:p w14:paraId="15099EDA" w14:textId="77777777" w:rsidR="007A5065" w:rsidRPr="00E0028A" w:rsidRDefault="007A5065" w:rsidP="009F1DA7">
            <w:pPr>
              <w:pStyle w:val="Listparagraf"/>
              <w:numPr>
                <w:ilvl w:val="0"/>
                <w:numId w:val="764"/>
              </w:numPr>
              <w:spacing w:before="100" w:beforeAutospacing="1" w:after="100" w:afterAutospacing="1"/>
              <w:rPr>
                <w:lang w:eastAsia="ro-MD"/>
              </w:rPr>
            </w:pPr>
            <w:r w:rsidRPr="00E0028A">
              <w:rPr>
                <w:lang w:eastAsia="ro-MD"/>
              </w:rPr>
              <w:t>Prevenirea diagnosticării greșite și a tratamentului inadecvat.</w:t>
            </w:r>
          </w:p>
          <w:p w14:paraId="2D1FDDC6" w14:textId="77777777" w:rsidR="007A5065" w:rsidRPr="00E0028A" w:rsidRDefault="007A5065" w:rsidP="009F1DA7">
            <w:pPr>
              <w:pStyle w:val="Listparagraf"/>
              <w:numPr>
                <w:ilvl w:val="0"/>
                <w:numId w:val="764"/>
              </w:numPr>
              <w:spacing w:before="100" w:beforeAutospacing="1" w:after="100" w:afterAutospacing="1"/>
              <w:rPr>
                <w:lang w:eastAsia="ro-MD"/>
              </w:rPr>
            </w:pPr>
            <w:r w:rsidRPr="00E0028A">
              <w:rPr>
                <w:lang w:eastAsia="ro-MD"/>
              </w:rPr>
              <w:t>Asigurarea monitorizării și raportării corecte a pacientului în SIME TB.</w:t>
            </w:r>
          </w:p>
          <w:p w14:paraId="6116E436" w14:textId="15936FDA" w:rsidR="00DB666E" w:rsidRPr="00E0028A" w:rsidRDefault="007A5065" w:rsidP="009F1DA7">
            <w:pPr>
              <w:pStyle w:val="Listparagraf"/>
              <w:numPr>
                <w:ilvl w:val="0"/>
                <w:numId w:val="764"/>
              </w:numPr>
            </w:pPr>
            <w:r w:rsidRPr="00E0028A">
              <w:t>Diagnosticul de tuberculoză este confirmat de către medicul specialist ftiziopneumolog</w:t>
            </w:r>
            <w:r w:rsidR="00C04E4F" w:rsidRPr="00E0028A">
              <w:t xml:space="preserve"> </w:t>
            </w:r>
            <w:r w:rsidR="004535DD" w:rsidRPr="00E0028A">
              <w:t>[3, 4, 7, 8, 16, 17, 18, 19].</w:t>
            </w:r>
          </w:p>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9F6A9" w14:textId="08D0E54B" w:rsidR="007A5065" w:rsidRPr="00E0028A" w:rsidRDefault="007A5065" w:rsidP="007A5065">
            <w:pPr>
              <w:pStyle w:val="Titlu"/>
            </w:pPr>
            <w:r w:rsidRPr="00E0028A">
              <w:t>Obligatoriu/ Standard:</w:t>
            </w:r>
          </w:p>
          <w:p w14:paraId="54EE1ED2" w14:textId="32A991DC" w:rsidR="007A5065" w:rsidRPr="00E0028A" w:rsidRDefault="007A5065" w:rsidP="00BA22AE">
            <w:pPr>
              <w:numPr>
                <w:ilvl w:val="0"/>
                <w:numId w:val="5"/>
              </w:numPr>
            </w:pPr>
            <w:r w:rsidRPr="00E0028A">
              <w:t>Anamneza (Caseta 1</w:t>
            </w:r>
            <w:r w:rsidR="00420BCA">
              <w:t>8</w:t>
            </w:r>
            <w:r w:rsidRPr="00E0028A">
              <w:t>).</w:t>
            </w:r>
          </w:p>
          <w:p w14:paraId="4E2137C1" w14:textId="2E4D8163" w:rsidR="007A5065" w:rsidRPr="00E0028A" w:rsidRDefault="007A5065" w:rsidP="00BA22AE">
            <w:pPr>
              <w:numPr>
                <w:ilvl w:val="0"/>
                <w:numId w:val="5"/>
              </w:numPr>
            </w:pPr>
            <w:r w:rsidRPr="00E0028A">
              <w:t>Examenul obiectiv (Caseta 1</w:t>
            </w:r>
            <w:r w:rsidR="00420BCA">
              <w:t>9</w:t>
            </w:r>
            <w:r w:rsidRPr="00E0028A">
              <w:t>).</w:t>
            </w:r>
          </w:p>
          <w:p w14:paraId="6B64BC4E" w14:textId="6E696BFC" w:rsidR="007A5065" w:rsidRPr="00E0028A" w:rsidRDefault="007A5065" w:rsidP="00BA22AE">
            <w:pPr>
              <w:numPr>
                <w:ilvl w:val="0"/>
                <w:numId w:val="5"/>
              </w:numPr>
            </w:pPr>
            <w:r w:rsidRPr="00E0028A">
              <w:t xml:space="preserve">Examenul paraclinic (Tabelul </w:t>
            </w:r>
            <w:r w:rsidR="00420BCA">
              <w:t>10</w:t>
            </w:r>
            <w:r w:rsidRPr="00E0028A">
              <w:t>).</w:t>
            </w:r>
          </w:p>
          <w:p w14:paraId="1298EA55" w14:textId="025C29E7" w:rsidR="007A5065" w:rsidRPr="00E0028A" w:rsidRDefault="007A5065" w:rsidP="00BA22AE">
            <w:pPr>
              <w:numPr>
                <w:ilvl w:val="0"/>
                <w:numId w:val="5"/>
              </w:numPr>
            </w:pPr>
            <w:r w:rsidRPr="00E0028A">
              <w:t>Examenul radiologic</w:t>
            </w:r>
            <w:r w:rsidR="00420BCA">
              <w:t xml:space="preserve"> </w:t>
            </w:r>
            <w:r w:rsidR="00420BCA" w:rsidRPr="00420BCA">
              <w:t>(Tabelul 10)</w:t>
            </w:r>
            <w:r w:rsidRPr="00E0028A">
              <w:t>.</w:t>
            </w:r>
          </w:p>
          <w:p w14:paraId="0F628B3C" w14:textId="37B6545A" w:rsidR="007A5065" w:rsidRPr="00E0028A" w:rsidRDefault="007A5065" w:rsidP="00BA22AE">
            <w:pPr>
              <w:numPr>
                <w:ilvl w:val="0"/>
                <w:numId w:val="5"/>
              </w:numPr>
            </w:pPr>
            <w:r w:rsidRPr="00E0028A">
              <w:t>Examenul microbiologic al sputei sau/și altor materiale patologice (urina, lichidul pleural) cu aprecierea TSM (Caset</w:t>
            </w:r>
            <w:r w:rsidR="008756C2">
              <w:t>ele17-19,</w:t>
            </w:r>
            <w:r w:rsidRPr="00E0028A">
              <w:t xml:space="preserve"> 2</w:t>
            </w:r>
            <w:r w:rsidR="008756C2">
              <w:t>9, 30, 33, 36, 39, 41;</w:t>
            </w:r>
            <w:r w:rsidRPr="00E0028A">
              <w:t xml:space="preserve"> Tabele </w:t>
            </w:r>
            <w:r w:rsidR="008756C2">
              <w:t>23, 24, 26</w:t>
            </w:r>
            <w:r w:rsidRPr="00E0028A">
              <w:t>).</w:t>
            </w:r>
          </w:p>
          <w:p w14:paraId="2DA9F0B4" w14:textId="5AE10481" w:rsidR="007A5065" w:rsidRPr="00E0028A" w:rsidRDefault="007A5065" w:rsidP="00BA22AE">
            <w:pPr>
              <w:pStyle w:val="Listparagraf"/>
              <w:numPr>
                <w:ilvl w:val="0"/>
                <w:numId w:val="5"/>
              </w:numPr>
            </w:pPr>
            <w:r w:rsidRPr="00E0028A">
              <w:t>Consilierea și testarea la marcherii HIV, în caz că nu a fost efectuată la nivelul întâi și doi (Casetele 61 – 6</w:t>
            </w:r>
            <w:r w:rsidR="008756C2">
              <w:t>4;</w:t>
            </w:r>
            <w:r w:rsidRPr="00E0028A">
              <w:t xml:space="preserve"> Tabele </w:t>
            </w:r>
            <w:r w:rsidR="008756C2">
              <w:t>40-42</w:t>
            </w:r>
            <w:r w:rsidRPr="00E0028A">
              <w:t>).</w:t>
            </w:r>
          </w:p>
          <w:p w14:paraId="1B5DA612" w14:textId="01A3A499" w:rsidR="007A5065" w:rsidRPr="00E0028A" w:rsidRDefault="007A5065" w:rsidP="00BA22AE">
            <w:pPr>
              <w:numPr>
                <w:ilvl w:val="0"/>
                <w:numId w:val="5"/>
              </w:numPr>
            </w:pPr>
            <w:r w:rsidRPr="00E0028A">
              <w:t xml:space="preserve">Consultația medicului infecționist în cazuri de </w:t>
            </w:r>
            <w:proofErr w:type="spellStart"/>
            <w:r w:rsidRPr="00E0028A">
              <w:t>co</w:t>
            </w:r>
            <w:proofErr w:type="spellEnd"/>
            <w:r w:rsidRPr="00E0028A">
              <w:t>-infecţie TB/HIV pentru inițierea și/sau monitorizarea TARV, profilaxia și tratamentul altor infecții oportuniste în caz de necesitate</w:t>
            </w:r>
            <w:r w:rsidR="008756C2">
              <w:t xml:space="preserve"> </w:t>
            </w:r>
            <w:r w:rsidR="008756C2" w:rsidRPr="008756C2">
              <w:t>(Casetele 61–64; Tabelele 40-42).</w:t>
            </w:r>
          </w:p>
          <w:p w14:paraId="5741668D" w14:textId="34B7B9EA" w:rsidR="007A5065" w:rsidRPr="00E0028A" w:rsidRDefault="007A5065" w:rsidP="00BA22AE">
            <w:pPr>
              <w:pStyle w:val="Listparagraf"/>
              <w:numPr>
                <w:ilvl w:val="0"/>
                <w:numId w:val="5"/>
              </w:numPr>
            </w:pPr>
            <w:r w:rsidRPr="00E0028A">
              <w:t>Consultația altor medici specialiști în caz de maladii concomitente</w:t>
            </w:r>
            <w:r w:rsidR="008756C2">
              <w:t xml:space="preserve"> (Casetele 65-71)</w:t>
            </w:r>
            <w:r w:rsidRPr="00E0028A">
              <w:t>.</w:t>
            </w:r>
          </w:p>
          <w:p w14:paraId="34C3D906" w14:textId="77777777" w:rsidR="007A5065" w:rsidRPr="00E0028A" w:rsidRDefault="007A5065" w:rsidP="00BA22AE">
            <w:pPr>
              <w:pStyle w:val="Listparagraf"/>
              <w:numPr>
                <w:ilvl w:val="0"/>
                <w:numId w:val="5"/>
              </w:numPr>
            </w:pPr>
            <w:r w:rsidRPr="00E0028A">
              <w:t>Respectarea măsurilor de control al infecției TB.</w:t>
            </w:r>
          </w:p>
          <w:p w14:paraId="586992B2" w14:textId="77777777" w:rsidR="007A5065" w:rsidRPr="00E0028A" w:rsidRDefault="007A5065" w:rsidP="00BA22AE">
            <w:pPr>
              <w:numPr>
                <w:ilvl w:val="0"/>
                <w:numId w:val="5"/>
              </w:numPr>
            </w:pPr>
            <w:r w:rsidRPr="00E0028A">
              <w:t>Completarea documentației medicale (Caseta 83).</w:t>
            </w:r>
          </w:p>
          <w:p w14:paraId="652D967F" w14:textId="77777777" w:rsidR="007A5065" w:rsidRPr="00E0028A" w:rsidRDefault="007A5065" w:rsidP="007A5065">
            <w:pPr>
              <w:pStyle w:val="Titlu"/>
            </w:pPr>
            <w:r w:rsidRPr="00E0028A">
              <w:t xml:space="preserve">Se recomandă: </w:t>
            </w:r>
          </w:p>
          <w:p w14:paraId="20F36C31" w14:textId="77777777" w:rsidR="007A5065" w:rsidRPr="00E0028A" w:rsidRDefault="007A5065" w:rsidP="00BA22AE">
            <w:pPr>
              <w:numPr>
                <w:ilvl w:val="0"/>
                <w:numId w:val="5"/>
              </w:numPr>
            </w:pPr>
            <w:r w:rsidRPr="00E0028A">
              <w:t>Investigarea coprologică și serologică la helmintiaze.</w:t>
            </w:r>
          </w:p>
          <w:p w14:paraId="358A566A" w14:textId="77777777" w:rsidR="007A5065" w:rsidRPr="00E0028A" w:rsidRDefault="007A5065" w:rsidP="00BA22AE">
            <w:pPr>
              <w:numPr>
                <w:ilvl w:val="0"/>
                <w:numId w:val="5"/>
              </w:numPr>
            </w:pPr>
            <w:r w:rsidRPr="00E0028A">
              <w:t>FBSD.</w:t>
            </w:r>
          </w:p>
          <w:p w14:paraId="1721E658" w14:textId="02420B55" w:rsidR="007A5065" w:rsidRPr="00E0028A" w:rsidRDefault="007A5065" w:rsidP="00BA22AE">
            <w:pPr>
              <w:numPr>
                <w:ilvl w:val="0"/>
                <w:numId w:val="5"/>
              </w:numPr>
              <w:rPr>
                <w:kern w:val="1"/>
              </w:rPr>
            </w:pPr>
            <w:r w:rsidRPr="00E0028A">
              <w:t>HRCT</w:t>
            </w:r>
            <w:r w:rsidR="008756C2">
              <w:t xml:space="preserve"> (Casetele 16, 17; Tabele 9, 10)</w:t>
            </w:r>
            <w:r w:rsidR="00BA6619">
              <w:t xml:space="preserve"> la necesitate.</w:t>
            </w:r>
          </w:p>
          <w:p w14:paraId="0A8E7C8A" w14:textId="4A7620A9" w:rsidR="007A5065" w:rsidRPr="00E0028A" w:rsidRDefault="007A5065" w:rsidP="00BA22AE">
            <w:pPr>
              <w:numPr>
                <w:ilvl w:val="0"/>
                <w:numId w:val="5"/>
              </w:numPr>
              <w:rPr>
                <w:kern w:val="1"/>
              </w:rPr>
            </w:pPr>
            <w:r w:rsidRPr="00E0028A">
              <w:rPr>
                <w:kern w:val="1"/>
              </w:rPr>
              <w:t>TS digitală</w:t>
            </w:r>
            <w:r w:rsidR="008756C2">
              <w:rPr>
                <w:kern w:val="1"/>
              </w:rPr>
              <w:t xml:space="preserve"> (Caseta 16, Tabelul 11)</w:t>
            </w:r>
            <w:r w:rsidRPr="00E0028A">
              <w:rPr>
                <w:kern w:val="1"/>
              </w:rPr>
              <w:t xml:space="preserve">. </w:t>
            </w:r>
          </w:p>
          <w:p w14:paraId="174C60F3" w14:textId="54D0856F" w:rsidR="007A5065" w:rsidRPr="00E0028A" w:rsidRDefault="007A5065" w:rsidP="00BA22AE">
            <w:pPr>
              <w:numPr>
                <w:ilvl w:val="0"/>
                <w:numId w:val="5"/>
              </w:numPr>
              <w:rPr>
                <w:kern w:val="1"/>
              </w:rPr>
            </w:pPr>
            <w:r w:rsidRPr="00E0028A">
              <w:rPr>
                <w:kern w:val="1"/>
              </w:rPr>
              <w:t>USG</w:t>
            </w:r>
            <w:r w:rsidR="008756C2">
              <w:rPr>
                <w:kern w:val="1"/>
              </w:rPr>
              <w:t xml:space="preserve"> </w:t>
            </w:r>
            <w:r w:rsidR="008756C2" w:rsidRPr="008756C2">
              <w:rPr>
                <w:kern w:val="1"/>
              </w:rPr>
              <w:t>(Caseta 16</w:t>
            </w:r>
            <w:r w:rsidR="008756C2">
              <w:rPr>
                <w:kern w:val="1"/>
              </w:rPr>
              <w:t>)</w:t>
            </w:r>
            <w:r w:rsidRPr="00E0028A">
              <w:rPr>
                <w:kern w:val="1"/>
              </w:rPr>
              <w:t xml:space="preserve">. </w:t>
            </w:r>
          </w:p>
          <w:p w14:paraId="784CBD6B" w14:textId="4DBFC92B" w:rsidR="007A5065" w:rsidRPr="00E0028A" w:rsidRDefault="007A5065" w:rsidP="00BA22AE">
            <w:pPr>
              <w:numPr>
                <w:ilvl w:val="0"/>
                <w:numId w:val="5"/>
              </w:numPr>
              <w:rPr>
                <w:kern w:val="1"/>
              </w:rPr>
            </w:pPr>
            <w:r w:rsidRPr="00E0028A">
              <w:rPr>
                <w:kern w:val="1"/>
              </w:rPr>
              <w:t>IRM</w:t>
            </w:r>
            <w:r w:rsidR="008756C2">
              <w:rPr>
                <w:kern w:val="1"/>
              </w:rPr>
              <w:t xml:space="preserve"> </w:t>
            </w:r>
            <w:r w:rsidR="008756C2" w:rsidRPr="008756C2">
              <w:rPr>
                <w:kern w:val="1"/>
              </w:rPr>
              <w:t>(Caseta 1</w:t>
            </w:r>
            <w:r w:rsidR="008756C2">
              <w:rPr>
                <w:kern w:val="1"/>
              </w:rPr>
              <w:t>7)</w:t>
            </w:r>
            <w:r w:rsidR="00BA6619">
              <w:rPr>
                <w:kern w:val="1"/>
              </w:rPr>
              <w:t xml:space="preserve"> la necesitate</w:t>
            </w:r>
            <w:r w:rsidRPr="00E0028A">
              <w:rPr>
                <w:kern w:val="1"/>
              </w:rPr>
              <w:t xml:space="preserve">. </w:t>
            </w:r>
          </w:p>
          <w:p w14:paraId="280AC297" w14:textId="1C524ED2" w:rsidR="00DB666E" w:rsidRPr="00E0028A" w:rsidRDefault="007A5065" w:rsidP="00BA22AE">
            <w:pPr>
              <w:numPr>
                <w:ilvl w:val="0"/>
                <w:numId w:val="5"/>
              </w:numPr>
              <w:rPr>
                <w:kern w:val="1"/>
              </w:rPr>
            </w:pPr>
            <w:r w:rsidRPr="00E0028A">
              <w:t>Examinarea histologică</w:t>
            </w:r>
            <w:r w:rsidR="008756C2">
              <w:t xml:space="preserve"> </w:t>
            </w:r>
            <w:r w:rsidR="008756C2" w:rsidRPr="008756C2">
              <w:t xml:space="preserve">(Caseta </w:t>
            </w:r>
            <w:r w:rsidR="008756C2">
              <w:t>57; Tabelul 13)</w:t>
            </w:r>
            <w:r w:rsidRPr="00E0028A">
              <w:t>.</w:t>
            </w:r>
          </w:p>
        </w:tc>
      </w:tr>
      <w:tr w:rsidR="00DB666E" w:rsidRPr="00E0028A" w14:paraId="74B77104"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143"/>
        </w:trPr>
        <w:tc>
          <w:tcPr>
            <w:tcW w:w="15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4F9FE" w14:textId="77777777" w:rsidR="00DB666E" w:rsidRPr="00E0028A" w:rsidRDefault="00DB666E" w:rsidP="00DB666E">
            <w:pPr>
              <w:pStyle w:val="Titlu"/>
              <w:rPr>
                <w:kern w:val="1"/>
              </w:rPr>
            </w:pPr>
            <w:r w:rsidRPr="00E0028A">
              <w:rPr>
                <w:kern w:val="1"/>
              </w:rPr>
              <w:t>2. Tratament</w:t>
            </w:r>
          </w:p>
        </w:tc>
      </w:tr>
      <w:tr w:rsidR="00DB666E" w:rsidRPr="00E0028A" w14:paraId="16F00CD7"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143"/>
        </w:trPr>
        <w:tc>
          <w:tcPr>
            <w:tcW w:w="3538" w:type="dxa"/>
            <w:tcBorders>
              <w:top w:val="single" w:sz="4" w:space="0" w:color="000000" w:themeColor="text1"/>
              <w:left w:val="single" w:sz="4" w:space="0" w:color="000000" w:themeColor="text1"/>
              <w:bottom w:val="single" w:sz="4" w:space="0" w:color="000000" w:themeColor="text1"/>
            </w:tcBorders>
          </w:tcPr>
          <w:p w14:paraId="3C77AE4C" w14:textId="77777777" w:rsidR="00DB666E" w:rsidRPr="00E0028A" w:rsidRDefault="00DB666E" w:rsidP="00DB666E">
            <w:pPr>
              <w:rPr>
                <w:kern w:val="1"/>
              </w:rPr>
            </w:pPr>
            <w:r w:rsidRPr="00E0028A">
              <w:rPr>
                <w:kern w:val="1"/>
              </w:rPr>
              <w:t>2.1.Tratamentul medicamentos</w:t>
            </w:r>
          </w:p>
          <w:p w14:paraId="56667F96" w14:textId="77777777" w:rsidR="00DB666E" w:rsidRPr="00E0028A" w:rsidRDefault="00DB666E" w:rsidP="00DB666E">
            <w:pPr>
              <w:rPr>
                <w:b/>
                <w:kern w:val="1"/>
              </w:rPr>
            </w:pPr>
            <w:r w:rsidRPr="00E0028A">
              <w:rPr>
                <w:b/>
                <w:kern w:val="1"/>
              </w:rPr>
              <w:t>C.2.5</w:t>
            </w:r>
          </w:p>
          <w:p w14:paraId="35397F80" w14:textId="77777777" w:rsidR="00DB666E" w:rsidRPr="00E0028A" w:rsidRDefault="00DB666E" w:rsidP="00DB666E">
            <w:pPr>
              <w:rPr>
                <w:b/>
                <w:i/>
                <w:kern w:val="1"/>
              </w:rPr>
            </w:pPr>
          </w:p>
        </w:tc>
        <w:tc>
          <w:tcPr>
            <w:tcW w:w="4405" w:type="dxa"/>
            <w:tcBorders>
              <w:top w:val="single" w:sz="4" w:space="0" w:color="000000" w:themeColor="text1"/>
              <w:left w:val="single" w:sz="4" w:space="0" w:color="000000" w:themeColor="text1"/>
              <w:bottom w:val="single" w:sz="4" w:space="0" w:color="000000" w:themeColor="text1"/>
            </w:tcBorders>
          </w:tcPr>
          <w:p w14:paraId="0A611066" w14:textId="77777777" w:rsidR="00EC102F" w:rsidRPr="00E0028A" w:rsidRDefault="00EC102F" w:rsidP="00EC102F">
            <w:r w:rsidRPr="00E0028A">
              <w:t>Tratamentul antituberculos medicamentos se indică cu scopul de a:</w:t>
            </w:r>
          </w:p>
          <w:p w14:paraId="48BECEC7" w14:textId="77777777" w:rsidR="00EC102F" w:rsidRPr="00E0028A" w:rsidRDefault="00EC102F" w:rsidP="00BA22AE">
            <w:pPr>
              <w:numPr>
                <w:ilvl w:val="0"/>
                <w:numId w:val="4"/>
              </w:numPr>
            </w:pPr>
            <w:r w:rsidRPr="00E0028A">
              <w:t>preveni transmiterea TB către alte persoane;</w:t>
            </w:r>
          </w:p>
          <w:p w14:paraId="5B0F8B32" w14:textId="77777777" w:rsidR="00EC102F" w:rsidRPr="00E0028A" w:rsidRDefault="00EC102F" w:rsidP="00BA22AE">
            <w:pPr>
              <w:numPr>
                <w:ilvl w:val="0"/>
                <w:numId w:val="4"/>
              </w:numPr>
            </w:pPr>
            <w:r w:rsidRPr="00E0028A">
              <w:t xml:space="preserve">vindeca pacientul cu restabilirea calității vieții; </w:t>
            </w:r>
          </w:p>
          <w:p w14:paraId="7E5BF45F" w14:textId="77777777" w:rsidR="00EC102F" w:rsidRPr="00E0028A" w:rsidRDefault="00EC102F" w:rsidP="00BA22AE">
            <w:pPr>
              <w:numPr>
                <w:ilvl w:val="0"/>
                <w:numId w:val="4"/>
              </w:numPr>
            </w:pPr>
            <w:r w:rsidRPr="00E0028A">
              <w:lastRenderedPageBreak/>
              <w:t>preveni dezvoltarea și răspândirea rezistenței medicamentoase;</w:t>
            </w:r>
          </w:p>
          <w:p w14:paraId="28BAE057" w14:textId="77777777" w:rsidR="00EC102F" w:rsidRPr="00E0028A" w:rsidRDefault="00EC102F" w:rsidP="00BA22AE">
            <w:pPr>
              <w:numPr>
                <w:ilvl w:val="0"/>
                <w:numId w:val="4"/>
              </w:numPr>
            </w:pPr>
            <w:r w:rsidRPr="00E0028A">
              <w:t>preveni complicațiile;</w:t>
            </w:r>
          </w:p>
          <w:p w14:paraId="243D3EF3" w14:textId="77777777" w:rsidR="00EC102F" w:rsidRPr="00E0028A" w:rsidRDefault="00EC102F" w:rsidP="00BA22AE">
            <w:pPr>
              <w:numPr>
                <w:ilvl w:val="0"/>
                <w:numId w:val="4"/>
              </w:numPr>
            </w:pPr>
            <w:r w:rsidRPr="00E0028A">
              <w:t>preveni decesele cauzate de  progresarea tuberculozei;</w:t>
            </w:r>
          </w:p>
          <w:p w14:paraId="5CA4C5D8" w14:textId="706D232D" w:rsidR="00EC102F" w:rsidRPr="00E0028A" w:rsidRDefault="00EC102F" w:rsidP="00BA22AE">
            <w:pPr>
              <w:numPr>
                <w:ilvl w:val="0"/>
                <w:numId w:val="4"/>
              </w:numPr>
            </w:pPr>
            <w:r w:rsidRPr="00E0028A">
              <w:t>preveni dezvoltarea recidivelor</w:t>
            </w:r>
            <w:r w:rsidR="008A6CED" w:rsidRPr="00E0028A">
              <w:t xml:space="preserve"> </w:t>
            </w:r>
            <w:r w:rsidR="004535DD" w:rsidRPr="00E0028A">
              <w:t>[1, 5, 9, 20, 21, 22, 23, 24, 25].</w:t>
            </w:r>
          </w:p>
          <w:p w14:paraId="1BC5E6A9" w14:textId="77777777" w:rsidR="00DB666E" w:rsidRPr="00E0028A" w:rsidRDefault="00DB666E" w:rsidP="00DB666E"/>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E1ABF" w14:textId="77777777" w:rsidR="00AE1331" w:rsidRPr="00E0028A" w:rsidRDefault="00AE1331" w:rsidP="00AE1331">
            <w:pPr>
              <w:rPr>
                <w:b/>
              </w:rPr>
            </w:pPr>
            <w:r w:rsidRPr="00E0028A">
              <w:rPr>
                <w:b/>
              </w:rPr>
              <w:lastRenderedPageBreak/>
              <w:t>Obligatoriu/ Standard:</w:t>
            </w:r>
          </w:p>
          <w:p w14:paraId="41F5054D" w14:textId="0576B2D1" w:rsidR="00AE1331" w:rsidRPr="00E0028A" w:rsidRDefault="00AE1331" w:rsidP="00BA22AE">
            <w:pPr>
              <w:pStyle w:val="Listparagraf"/>
              <w:numPr>
                <w:ilvl w:val="0"/>
                <w:numId w:val="7"/>
              </w:numPr>
            </w:pPr>
            <w:r w:rsidRPr="00E0028A">
              <w:t>Respectarea nivelului de acordare a asistenței medicale conform criteriilor de spitalizare (Tabelul 1</w:t>
            </w:r>
            <w:r w:rsidR="008756C2">
              <w:t>4</w:t>
            </w:r>
            <w:r w:rsidRPr="00E0028A">
              <w:t>).</w:t>
            </w:r>
          </w:p>
          <w:p w14:paraId="6FD934CF" w14:textId="3B881EB2" w:rsidR="00AE1331" w:rsidRPr="00E0028A" w:rsidRDefault="00AE1331" w:rsidP="00BA22AE">
            <w:pPr>
              <w:numPr>
                <w:ilvl w:val="0"/>
                <w:numId w:val="7"/>
              </w:numPr>
            </w:pPr>
            <w:r w:rsidRPr="00E0028A">
              <w:t xml:space="preserve">Prescrierea schemei și a regimului de tratament antituberculos conform Protocolului Clinic Național. Prescrierea trebuie documentată în fișa </w:t>
            </w:r>
            <w:r w:rsidRPr="00E0028A">
              <w:lastRenderedPageBreak/>
              <w:t>pacientului și respectată strict pe toată durata tratamentului (Casetele 23–</w:t>
            </w:r>
            <w:r w:rsidR="008756C2">
              <w:t>45</w:t>
            </w:r>
            <w:r w:rsidRPr="00E0028A">
              <w:t xml:space="preserve">; Tabelele </w:t>
            </w:r>
            <w:r w:rsidR="008756C2">
              <w:t>20-22, 25</w:t>
            </w:r>
            <w:r w:rsidRPr="00E0028A">
              <w:t>).</w:t>
            </w:r>
          </w:p>
          <w:p w14:paraId="7ACBE13B" w14:textId="68D00F12" w:rsidR="00AE1331" w:rsidRPr="00E0028A" w:rsidRDefault="00AE1331" w:rsidP="00BA22AE">
            <w:pPr>
              <w:numPr>
                <w:ilvl w:val="0"/>
                <w:numId w:val="7"/>
              </w:numPr>
            </w:pPr>
            <w:r w:rsidRPr="00E0028A">
              <w:t>Orice modificare a schemei și a regimului de tratament antituberculos se face doar în urma reevaluării de către FP și se justifică în documentația medicală</w:t>
            </w:r>
            <w:r w:rsidR="008756C2">
              <w:t xml:space="preserve"> (Casetele 25, 47, 55, 66)</w:t>
            </w:r>
            <w:r w:rsidRPr="00E0028A">
              <w:t>.</w:t>
            </w:r>
          </w:p>
          <w:p w14:paraId="4F1604C4" w14:textId="3BDBF46C" w:rsidR="00AE1331" w:rsidRPr="00E0028A" w:rsidRDefault="00AE1331" w:rsidP="00BA22AE">
            <w:pPr>
              <w:pStyle w:val="Listparagraf"/>
              <w:numPr>
                <w:ilvl w:val="0"/>
                <w:numId w:val="7"/>
              </w:numPr>
            </w:pPr>
            <w:r w:rsidRPr="00E0028A">
              <w:t xml:space="preserve">Prezentarea cazului pacientului cu tuberculoză </w:t>
            </w:r>
            <w:proofErr w:type="spellStart"/>
            <w:r w:rsidRPr="00E0028A">
              <w:t>drogrezistentă</w:t>
            </w:r>
            <w:proofErr w:type="spellEnd"/>
            <w:r w:rsidRPr="00E0028A">
              <w:t xml:space="preserve"> (TB DR) la Comitetul Național de Management al TB DR pentru evaluarea și aprobarea schemei terapeutice</w:t>
            </w:r>
            <w:r w:rsidR="008756C2">
              <w:t xml:space="preserve"> (Casetele 32, 41, 42, 49)</w:t>
            </w:r>
            <w:r w:rsidR="008756C2" w:rsidRPr="00E0028A">
              <w:t>.</w:t>
            </w:r>
            <w:r w:rsidRPr="00E0028A">
              <w:t>.</w:t>
            </w:r>
          </w:p>
          <w:p w14:paraId="7A8C9455" w14:textId="3770EBF9" w:rsidR="00AE1331" w:rsidRPr="00E0028A" w:rsidRDefault="00AE1331" w:rsidP="00BA22AE">
            <w:pPr>
              <w:pStyle w:val="Listparagraf"/>
              <w:numPr>
                <w:ilvl w:val="0"/>
                <w:numId w:val="7"/>
              </w:numPr>
            </w:pPr>
            <w:r w:rsidRPr="00E0028A">
              <w:t>Administrarea tratamentului antituberculos sub observare directă (DOT)</w:t>
            </w:r>
            <w:r w:rsidR="005B19AC">
              <w:t xml:space="preserve"> (Casetele 6, 27, 34, 77; Tabelul 16)</w:t>
            </w:r>
            <w:r w:rsidR="005B19AC" w:rsidRPr="00E0028A">
              <w:t>.</w:t>
            </w:r>
            <w:r w:rsidRPr="00E0028A">
              <w:t>.</w:t>
            </w:r>
          </w:p>
          <w:p w14:paraId="7E23837A" w14:textId="0D8005A3" w:rsidR="00AE1331" w:rsidRPr="00E0028A" w:rsidRDefault="00AE1331" w:rsidP="005B19AC">
            <w:pPr>
              <w:pStyle w:val="Listparagraf"/>
              <w:numPr>
                <w:ilvl w:val="0"/>
                <w:numId w:val="7"/>
              </w:numPr>
            </w:pPr>
            <w:r w:rsidRPr="00E0028A">
              <w:t xml:space="preserve">Monitorizarea tratamentului antituberculos </w:t>
            </w:r>
            <w:r w:rsidR="005B19AC" w:rsidRPr="005B19AC">
              <w:t>(Casetele 26, 29, 36, 68; Tabelele 16, 22-24, 26, 27, 31)</w:t>
            </w:r>
            <w:r w:rsidRPr="00E0028A">
              <w:t>.</w:t>
            </w:r>
          </w:p>
          <w:p w14:paraId="3377D03D" w14:textId="700E64B5" w:rsidR="00AE1331" w:rsidRPr="00E0028A" w:rsidRDefault="00AE1331" w:rsidP="00BA22AE">
            <w:pPr>
              <w:pStyle w:val="Listparagraf"/>
              <w:numPr>
                <w:ilvl w:val="0"/>
                <w:numId w:val="7"/>
              </w:numPr>
            </w:pPr>
            <w:r w:rsidRPr="00E0028A">
              <w:rPr>
                <w:bCs/>
                <w:iCs/>
              </w:rPr>
              <w:t>Depistarea, monitorizarea și raportarea reacțiilor adverse către secția „Autorizare medicamente, evaluare clinică și farmacovigilență” a AMDM și către FP</w:t>
            </w:r>
            <w:r w:rsidR="005B19AC">
              <w:rPr>
                <w:bCs/>
                <w:iCs/>
              </w:rPr>
              <w:t xml:space="preserve"> </w:t>
            </w:r>
            <w:r w:rsidR="005B19AC" w:rsidRPr="00E0028A">
              <w:rPr>
                <w:bCs/>
                <w:iCs/>
              </w:rPr>
              <w:t xml:space="preserve">(Casetele </w:t>
            </w:r>
            <w:r w:rsidR="005B19AC">
              <w:rPr>
                <w:bCs/>
                <w:iCs/>
              </w:rPr>
              <w:t>28, 36, 41, 83; Tabelele 16, 21</w:t>
            </w:r>
            <w:r w:rsidR="005B19AC" w:rsidRPr="00E0028A">
              <w:rPr>
                <w:bCs/>
                <w:iCs/>
              </w:rPr>
              <w:t>)</w:t>
            </w:r>
            <w:r w:rsidRPr="00E0028A">
              <w:rPr>
                <w:bCs/>
                <w:iCs/>
              </w:rPr>
              <w:t>.</w:t>
            </w:r>
          </w:p>
          <w:p w14:paraId="167C83D0" w14:textId="23E6F6AF" w:rsidR="00AE1331" w:rsidRPr="00E0028A" w:rsidRDefault="00AE1331" w:rsidP="00BA22AE">
            <w:pPr>
              <w:numPr>
                <w:ilvl w:val="0"/>
                <w:numId w:val="7"/>
              </w:numPr>
            </w:pPr>
            <w:r w:rsidRPr="00E0028A">
              <w:t xml:space="preserve">Completarea zilnică a formularului privind medicamentele administrate, conform regimului indicat (Caseta </w:t>
            </w:r>
            <w:r w:rsidR="005B19AC">
              <w:t>8</w:t>
            </w:r>
            <w:r w:rsidRPr="00E0028A">
              <w:t>3.</w:t>
            </w:r>
          </w:p>
          <w:p w14:paraId="41D97943" w14:textId="32243718" w:rsidR="00AE1331" w:rsidRPr="00E0028A" w:rsidRDefault="00AE1331" w:rsidP="00BA22AE">
            <w:pPr>
              <w:numPr>
                <w:ilvl w:val="0"/>
                <w:numId w:val="7"/>
              </w:numPr>
            </w:pPr>
            <w:r w:rsidRPr="00E0028A">
              <w:t xml:space="preserve">Consultația medicului infecționist în caz de </w:t>
            </w:r>
            <w:proofErr w:type="spellStart"/>
            <w:r w:rsidRPr="00E0028A">
              <w:t>co</w:t>
            </w:r>
            <w:proofErr w:type="spellEnd"/>
            <w:r w:rsidRPr="00E0028A">
              <w:t xml:space="preserve">-infecție TB/HIV pentru inițierea și/sau monitorizarea TARV, profilaxia și tratamentul altor infecții oportuniste, după necesitate </w:t>
            </w:r>
            <w:r w:rsidR="005B19AC" w:rsidRPr="005B19AC">
              <w:t>(Casetele 61–64; Tabelele 40-42).</w:t>
            </w:r>
          </w:p>
          <w:p w14:paraId="4F0DC9BE" w14:textId="0C06AECC" w:rsidR="00AE1331" w:rsidRPr="00E0028A" w:rsidRDefault="00AE1331" w:rsidP="003A5FB0">
            <w:pPr>
              <w:pStyle w:val="Listparagraf"/>
              <w:numPr>
                <w:ilvl w:val="0"/>
                <w:numId w:val="5"/>
              </w:numPr>
            </w:pPr>
            <w:r w:rsidRPr="00E0028A">
              <w:t>Consultația altor medici specialiști în caz de maladii concomitente</w:t>
            </w:r>
            <w:r w:rsidR="005B19AC">
              <w:t xml:space="preserve"> (Casetele 65-71)</w:t>
            </w:r>
            <w:r w:rsidRPr="00E0028A">
              <w:t>.</w:t>
            </w:r>
          </w:p>
          <w:p w14:paraId="6819B001" w14:textId="0DD3E81D" w:rsidR="00AE1331" w:rsidRPr="00E0028A" w:rsidRDefault="00AE1331" w:rsidP="00BA22AE">
            <w:pPr>
              <w:pStyle w:val="Listparagraf"/>
              <w:numPr>
                <w:ilvl w:val="0"/>
                <w:numId w:val="7"/>
              </w:numPr>
            </w:pPr>
            <w:r w:rsidRPr="00E0028A">
              <w:t>Evaluarea zilnică a dinamicii semnelor și simptomelor tuberculozei, masei corporale</w:t>
            </w:r>
            <w:r w:rsidR="005B19AC">
              <w:t xml:space="preserve"> (Tabele 16, 36)</w:t>
            </w:r>
            <w:r w:rsidRPr="00E0028A">
              <w:t>.</w:t>
            </w:r>
          </w:p>
          <w:p w14:paraId="5F016606" w14:textId="2466950A" w:rsidR="00AE1331" w:rsidRPr="00E0028A" w:rsidRDefault="00AE1331" w:rsidP="00BA22AE">
            <w:pPr>
              <w:numPr>
                <w:ilvl w:val="0"/>
                <w:numId w:val="7"/>
              </w:numPr>
            </w:pPr>
            <w:r w:rsidRPr="00E0028A">
              <w:t>Respectarea măsurilor de control al infecției TB</w:t>
            </w:r>
            <w:r w:rsidR="005B19AC">
              <w:t xml:space="preserve"> (Casetele 11, 12)</w:t>
            </w:r>
            <w:r w:rsidRPr="00E0028A">
              <w:t>.</w:t>
            </w:r>
          </w:p>
          <w:p w14:paraId="53B3D283" w14:textId="77777777" w:rsidR="00AE1331" w:rsidRPr="00E0028A" w:rsidRDefault="00AE1331" w:rsidP="00BA22AE">
            <w:pPr>
              <w:numPr>
                <w:ilvl w:val="0"/>
                <w:numId w:val="7"/>
              </w:numPr>
            </w:pPr>
            <w:r w:rsidRPr="00E0028A">
              <w:t>Completarea documentației medicale (Caseta 83).</w:t>
            </w:r>
          </w:p>
          <w:p w14:paraId="349FDFBB" w14:textId="77777777" w:rsidR="00AE1331" w:rsidRPr="00E0028A" w:rsidRDefault="00AE1331" w:rsidP="00AE1331">
            <w:pPr>
              <w:rPr>
                <w:b/>
              </w:rPr>
            </w:pPr>
            <w:r w:rsidRPr="00E0028A">
              <w:rPr>
                <w:b/>
              </w:rPr>
              <w:t>Se recomandă:</w:t>
            </w:r>
          </w:p>
          <w:p w14:paraId="52D74B4A" w14:textId="77777777" w:rsidR="00AE1331" w:rsidRPr="00E0028A" w:rsidRDefault="00AE1331" w:rsidP="00BA22AE">
            <w:pPr>
              <w:numPr>
                <w:ilvl w:val="0"/>
                <w:numId w:val="4"/>
              </w:numPr>
              <w:rPr>
                <w:kern w:val="1"/>
              </w:rPr>
            </w:pPr>
            <w:r w:rsidRPr="00E0028A">
              <w:t>Tratament simptomatic.</w:t>
            </w:r>
          </w:p>
          <w:p w14:paraId="436E864A" w14:textId="0907CFE2" w:rsidR="00AE1331" w:rsidRPr="00E0028A" w:rsidRDefault="00AE1331" w:rsidP="00BA22AE">
            <w:pPr>
              <w:numPr>
                <w:ilvl w:val="0"/>
                <w:numId w:val="4"/>
              </w:numPr>
              <w:rPr>
                <w:kern w:val="1"/>
              </w:rPr>
            </w:pPr>
            <w:r w:rsidRPr="00E0028A">
              <w:rPr>
                <w:kern w:val="1"/>
              </w:rPr>
              <w:t>Management integrat al comorbidităților (HIV, diabet zaharat, hepatite, malnutriție)</w:t>
            </w:r>
            <w:r w:rsidR="005B19AC">
              <w:rPr>
                <w:kern w:val="1"/>
              </w:rPr>
              <w:t xml:space="preserve"> </w:t>
            </w:r>
            <w:r w:rsidR="005B19AC">
              <w:t>(Casetele 65-71)</w:t>
            </w:r>
            <w:r w:rsidRPr="00E0028A">
              <w:rPr>
                <w:kern w:val="1"/>
              </w:rPr>
              <w:t>.</w:t>
            </w:r>
          </w:p>
          <w:p w14:paraId="4491582A" w14:textId="0F3CF938" w:rsidR="00DB666E" w:rsidRPr="00E0028A" w:rsidRDefault="00AE1331" w:rsidP="00BA22AE">
            <w:pPr>
              <w:numPr>
                <w:ilvl w:val="0"/>
                <w:numId w:val="4"/>
              </w:numPr>
              <w:rPr>
                <w:kern w:val="1"/>
              </w:rPr>
            </w:pPr>
            <w:r w:rsidRPr="00E0028A">
              <w:rPr>
                <w:rStyle w:val="2"/>
                <w:lang w:val="ro-RO"/>
              </w:rPr>
              <w:t>Tratamentul</w:t>
            </w:r>
            <w:r w:rsidRPr="00E0028A">
              <w:t xml:space="preserve"> reacțiilor adverse</w:t>
            </w:r>
            <w:r w:rsidR="005B19AC">
              <w:t xml:space="preserve"> (Tabelul 34)</w:t>
            </w:r>
            <w:r w:rsidRPr="00E0028A">
              <w:t>.</w:t>
            </w:r>
          </w:p>
        </w:tc>
      </w:tr>
      <w:tr w:rsidR="00DB666E" w:rsidRPr="00E0028A" w14:paraId="41D3B325" w14:textId="77777777" w:rsidTr="00585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416"/>
        </w:trPr>
        <w:tc>
          <w:tcPr>
            <w:tcW w:w="3538" w:type="dxa"/>
            <w:tcBorders>
              <w:top w:val="single" w:sz="4" w:space="0" w:color="000000" w:themeColor="text1"/>
              <w:left w:val="single" w:sz="4" w:space="0" w:color="000000" w:themeColor="text1"/>
              <w:bottom w:val="single" w:sz="4" w:space="0" w:color="000000" w:themeColor="text1"/>
            </w:tcBorders>
          </w:tcPr>
          <w:p w14:paraId="617FD668" w14:textId="77777777" w:rsidR="00DB666E" w:rsidRPr="00E0028A" w:rsidRDefault="00DB666E" w:rsidP="00DB666E">
            <w:pPr>
              <w:rPr>
                <w:kern w:val="1"/>
              </w:rPr>
            </w:pPr>
            <w:r w:rsidRPr="00E0028A">
              <w:rPr>
                <w:kern w:val="1"/>
              </w:rPr>
              <w:lastRenderedPageBreak/>
              <w:t>2.2.Tratamentul nemedicamentos/suportul.</w:t>
            </w:r>
          </w:p>
          <w:p w14:paraId="122955D2" w14:textId="095A7ABC" w:rsidR="00FF4088" w:rsidRPr="00E0028A" w:rsidRDefault="00FF4088" w:rsidP="00DB666E">
            <w:pPr>
              <w:rPr>
                <w:b/>
                <w:bCs/>
                <w:kern w:val="1"/>
              </w:rPr>
            </w:pPr>
            <w:r w:rsidRPr="00E0028A">
              <w:rPr>
                <w:b/>
                <w:bCs/>
                <w:kern w:val="1"/>
              </w:rPr>
              <w:t>C.3</w:t>
            </w:r>
          </w:p>
        </w:tc>
        <w:tc>
          <w:tcPr>
            <w:tcW w:w="4405" w:type="dxa"/>
            <w:tcBorders>
              <w:top w:val="single" w:sz="4" w:space="0" w:color="000000" w:themeColor="text1"/>
              <w:left w:val="single" w:sz="4" w:space="0" w:color="000000" w:themeColor="text1"/>
              <w:bottom w:val="single" w:sz="4" w:space="0" w:color="000000" w:themeColor="text1"/>
            </w:tcBorders>
          </w:tcPr>
          <w:p w14:paraId="04BD103A" w14:textId="77777777" w:rsidR="006E70CD" w:rsidRPr="00E0028A" w:rsidRDefault="006E70CD" w:rsidP="009F1DA7">
            <w:pPr>
              <w:pStyle w:val="Listparagraf"/>
              <w:numPr>
                <w:ilvl w:val="0"/>
                <w:numId w:val="762"/>
              </w:numPr>
            </w:pPr>
            <w:r w:rsidRPr="00E0028A">
              <w:t>Asigurarea aderenței la tratamentul antituberculos.</w:t>
            </w:r>
          </w:p>
          <w:p w14:paraId="6424451A" w14:textId="77777777" w:rsidR="006E70CD" w:rsidRPr="00E0028A" w:rsidRDefault="006E70CD" w:rsidP="009F1DA7">
            <w:pPr>
              <w:pStyle w:val="Listparagraf"/>
              <w:numPr>
                <w:ilvl w:val="0"/>
                <w:numId w:val="762"/>
              </w:numPr>
            </w:pPr>
            <w:r w:rsidRPr="00E0028A">
              <w:t>Reducerea influenței factorilor de risc asupra evoluției bolii.</w:t>
            </w:r>
          </w:p>
          <w:p w14:paraId="5602B708" w14:textId="77777777" w:rsidR="006E70CD" w:rsidRPr="00E0028A" w:rsidRDefault="006E70CD" w:rsidP="009F1DA7">
            <w:pPr>
              <w:pStyle w:val="Listparagraf"/>
              <w:numPr>
                <w:ilvl w:val="0"/>
                <w:numId w:val="762"/>
              </w:numPr>
            </w:pPr>
            <w:r w:rsidRPr="00E0028A">
              <w:lastRenderedPageBreak/>
              <w:t>Îmbunătățirea calității vieții pacientului și a familiei.</w:t>
            </w:r>
          </w:p>
          <w:p w14:paraId="56CE183A" w14:textId="765BC844" w:rsidR="00DB666E" w:rsidRPr="00E0028A" w:rsidRDefault="006E70CD" w:rsidP="009F1DA7">
            <w:pPr>
              <w:pStyle w:val="Listparagraf"/>
              <w:numPr>
                <w:ilvl w:val="0"/>
                <w:numId w:val="762"/>
              </w:numPr>
            </w:pPr>
            <w:r w:rsidRPr="00E0028A">
              <w:t>Susținerea integrată medicală, socială și psihologică a pacientului cu TB</w:t>
            </w:r>
            <w:r w:rsidR="00C04E4F" w:rsidRPr="00E0028A">
              <w:t xml:space="preserve"> </w:t>
            </w:r>
            <w:r w:rsidR="004535DD" w:rsidRPr="00E0028A">
              <w:t>[1, 5, 9, 20, 21, 22, 23, 24, 25].</w:t>
            </w:r>
            <w:r w:rsidR="00C04E4F" w:rsidRPr="00E0028A">
              <w:t xml:space="preserve"> </w:t>
            </w:r>
          </w:p>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7B5E4" w14:textId="36AED966" w:rsidR="006E70CD" w:rsidRPr="00E0028A" w:rsidRDefault="006E70CD" w:rsidP="006E70CD">
            <w:pPr>
              <w:rPr>
                <w:b/>
              </w:rPr>
            </w:pPr>
            <w:r w:rsidRPr="00E0028A">
              <w:rPr>
                <w:b/>
              </w:rPr>
              <w:lastRenderedPageBreak/>
              <w:t>Obligatoriu/Standard:</w:t>
            </w:r>
          </w:p>
          <w:p w14:paraId="2819AC91" w14:textId="4F6CF5BB" w:rsidR="006E70CD" w:rsidRPr="00E0028A" w:rsidRDefault="006E70CD" w:rsidP="009F1DA7">
            <w:pPr>
              <w:pStyle w:val="Listparagraf"/>
              <w:numPr>
                <w:ilvl w:val="0"/>
                <w:numId w:val="766"/>
              </w:numPr>
              <w:rPr>
                <w:bCs/>
              </w:rPr>
            </w:pPr>
            <w:r w:rsidRPr="00E0028A">
              <w:rPr>
                <w:bCs/>
              </w:rPr>
              <w:t>Consilierea și instruirea pacientului TB,  instruirea membrilor familiei prin programe educaționale (Casetele 77 - 79).</w:t>
            </w:r>
          </w:p>
          <w:p w14:paraId="602FBC29" w14:textId="08635525" w:rsidR="006E70CD" w:rsidRPr="00E0028A" w:rsidRDefault="006E70CD" w:rsidP="009F1DA7">
            <w:pPr>
              <w:pStyle w:val="Listparagraf"/>
              <w:numPr>
                <w:ilvl w:val="0"/>
                <w:numId w:val="766"/>
              </w:numPr>
              <w:rPr>
                <w:bCs/>
              </w:rPr>
            </w:pPr>
            <w:r w:rsidRPr="00E0028A">
              <w:rPr>
                <w:bCs/>
              </w:rPr>
              <w:t>Oferirea de consiliere psihologică individuală și familială</w:t>
            </w:r>
            <w:r w:rsidR="00A637E5">
              <w:rPr>
                <w:bCs/>
              </w:rPr>
              <w:t xml:space="preserve"> (Caseta 78)</w:t>
            </w:r>
            <w:r w:rsidRPr="00E0028A">
              <w:rPr>
                <w:bCs/>
              </w:rPr>
              <w:t>.</w:t>
            </w:r>
          </w:p>
          <w:p w14:paraId="2252676F" w14:textId="77777777" w:rsidR="006E70CD" w:rsidRPr="00E0028A" w:rsidRDefault="006E70CD" w:rsidP="006E70CD">
            <w:pPr>
              <w:rPr>
                <w:b/>
              </w:rPr>
            </w:pPr>
            <w:r w:rsidRPr="00E0028A">
              <w:rPr>
                <w:b/>
              </w:rPr>
              <w:t>Se recomandă:</w:t>
            </w:r>
          </w:p>
          <w:p w14:paraId="4E56CE70" w14:textId="2BA6491B" w:rsidR="006E70CD" w:rsidRPr="00E0028A" w:rsidRDefault="006E70CD" w:rsidP="009F1DA7">
            <w:pPr>
              <w:pStyle w:val="Listparagraf"/>
              <w:numPr>
                <w:ilvl w:val="0"/>
                <w:numId w:val="767"/>
              </w:numPr>
              <w:rPr>
                <w:bCs/>
              </w:rPr>
            </w:pPr>
            <w:r w:rsidRPr="00E0028A">
              <w:rPr>
                <w:bCs/>
              </w:rPr>
              <w:lastRenderedPageBreak/>
              <w:t>Excluderea sau reducerea intensității factorilor de risc.</w:t>
            </w:r>
          </w:p>
          <w:p w14:paraId="733A729B" w14:textId="286ACFFD" w:rsidR="006E70CD" w:rsidRPr="00E0028A" w:rsidRDefault="006E70CD" w:rsidP="009F1DA7">
            <w:pPr>
              <w:pStyle w:val="Listparagraf"/>
              <w:numPr>
                <w:ilvl w:val="0"/>
                <w:numId w:val="767"/>
              </w:numPr>
              <w:rPr>
                <w:bCs/>
              </w:rPr>
            </w:pPr>
            <w:r w:rsidRPr="00E0028A">
              <w:rPr>
                <w:bCs/>
              </w:rPr>
              <w:t xml:space="preserve">Referire pentru suportul social prin intermediul rețelei de lucrători sociali, ONG-uri și autorități locale (ex.: suport pentru acces la servicii, integrare socială, </w:t>
            </w:r>
            <w:proofErr w:type="spellStart"/>
            <w:r w:rsidRPr="00E0028A">
              <w:rPr>
                <w:bCs/>
              </w:rPr>
              <w:t>ect</w:t>
            </w:r>
            <w:proofErr w:type="spellEnd"/>
            <w:r w:rsidRPr="00E0028A">
              <w:rPr>
                <w:bCs/>
              </w:rPr>
              <w:t>.)</w:t>
            </w:r>
            <w:r w:rsidR="00A637E5">
              <w:rPr>
                <w:bCs/>
              </w:rPr>
              <w:t xml:space="preserve"> (Caseta 78)</w:t>
            </w:r>
            <w:r w:rsidRPr="00E0028A">
              <w:rPr>
                <w:bCs/>
              </w:rPr>
              <w:t>.</w:t>
            </w:r>
          </w:p>
          <w:p w14:paraId="0DCE0CCA" w14:textId="1B5146D7" w:rsidR="006E70CD" w:rsidRPr="00E0028A" w:rsidRDefault="006E70CD" w:rsidP="009F1DA7">
            <w:pPr>
              <w:pStyle w:val="Listparagraf"/>
              <w:numPr>
                <w:ilvl w:val="0"/>
                <w:numId w:val="767"/>
              </w:numPr>
              <w:rPr>
                <w:bCs/>
              </w:rPr>
            </w:pPr>
            <w:r w:rsidRPr="00E0028A">
              <w:rPr>
                <w:bCs/>
              </w:rPr>
              <w:t>Asigurarea suportului nutrițional și material, după necesități</w:t>
            </w:r>
            <w:r w:rsidR="004326CB">
              <w:rPr>
                <w:bCs/>
              </w:rPr>
              <w:t xml:space="preserve"> (Casetele 42, 77; Tabelul 27)</w:t>
            </w:r>
            <w:r w:rsidRPr="00E0028A">
              <w:rPr>
                <w:bCs/>
              </w:rPr>
              <w:t>.</w:t>
            </w:r>
          </w:p>
          <w:p w14:paraId="36504E2C" w14:textId="6E924CD9" w:rsidR="006E70CD" w:rsidRPr="00E0028A" w:rsidRDefault="006E70CD" w:rsidP="009F1DA7">
            <w:pPr>
              <w:pStyle w:val="Listparagraf"/>
              <w:numPr>
                <w:ilvl w:val="0"/>
                <w:numId w:val="767"/>
              </w:numPr>
              <w:rPr>
                <w:bCs/>
              </w:rPr>
            </w:pPr>
            <w:r w:rsidRPr="00E0028A">
              <w:rPr>
                <w:bCs/>
              </w:rPr>
              <w:t>Crearea unui mediu favorabil pentru continuarea tratamentului</w:t>
            </w:r>
            <w:r w:rsidR="004326CB">
              <w:rPr>
                <w:bCs/>
              </w:rPr>
              <w:t xml:space="preserve"> (Casetele 34, 42, 48, 76; Tabele 23, 42).</w:t>
            </w:r>
          </w:p>
        </w:tc>
      </w:tr>
      <w:tr w:rsidR="00BB70FC" w:rsidRPr="00E0028A" w14:paraId="7A31E000" w14:textId="77777777" w:rsidTr="00DB66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Height w:val="1097"/>
        </w:trPr>
        <w:tc>
          <w:tcPr>
            <w:tcW w:w="3538" w:type="dxa"/>
            <w:tcBorders>
              <w:top w:val="single" w:sz="4" w:space="0" w:color="000000" w:themeColor="text1"/>
              <w:left w:val="single" w:sz="4" w:space="0" w:color="000000" w:themeColor="text1"/>
              <w:bottom w:val="single" w:sz="4" w:space="0" w:color="000000" w:themeColor="text1"/>
            </w:tcBorders>
          </w:tcPr>
          <w:p w14:paraId="00505F46" w14:textId="77777777" w:rsidR="00BB70FC" w:rsidRPr="00E0028A" w:rsidRDefault="00BB70FC" w:rsidP="00BB70FC">
            <w:pPr>
              <w:pStyle w:val="Titlu"/>
              <w:rPr>
                <w:kern w:val="1"/>
              </w:rPr>
            </w:pPr>
            <w:r w:rsidRPr="00E0028A">
              <w:rPr>
                <w:kern w:val="1"/>
              </w:rPr>
              <w:lastRenderedPageBreak/>
              <w:t xml:space="preserve">Externarea </w:t>
            </w:r>
          </w:p>
          <w:p w14:paraId="2663B4E2" w14:textId="77777777" w:rsidR="00BB70FC" w:rsidRPr="00E0028A" w:rsidRDefault="00BB70FC" w:rsidP="00BB70FC">
            <w:pPr>
              <w:pStyle w:val="Titlu"/>
              <w:rPr>
                <w:bCs/>
                <w:kern w:val="1"/>
              </w:rPr>
            </w:pPr>
            <w:r w:rsidRPr="00E0028A">
              <w:rPr>
                <w:bCs/>
                <w:kern w:val="1"/>
              </w:rPr>
              <w:t>C.2.4.5</w:t>
            </w:r>
          </w:p>
          <w:p w14:paraId="53728D6C" w14:textId="77777777" w:rsidR="00BB70FC" w:rsidRPr="00E0028A" w:rsidRDefault="00BB70FC" w:rsidP="00BB70FC">
            <w:pPr>
              <w:rPr>
                <w:kern w:val="1"/>
              </w:rPr>
            </w:pPr>
          </w:p>
        </w:tc>
        <w:tc>
          <w:tcPr>
            <w:tcW w:w="4405" w:type="dxa"/>
            <w:tcBorders>
              <w:top w:val="single" w:sz="4" w:space="0" w:color="000000" w:themeColor="text1"/>
              <w:left w:val="single" w:sz="4" w:space="0" w:color="000000" w:themeColor="text1"/>
              <w:bottom w:val="single" w:sz="4" w:space="0" w:color="000000" w:themeColor="text1"/>
            </w:tcBorders>
          </w:tcPr>
          <w:p w14:paraId="6CA83FF9" w14:textId="4599E20F" w:rsidR="00BB70FC" w:rsidRPr="00E0028A" w:rsidRDefault="00BB70FC" w:rsidP="00D51EA2">
            <w:pPr>
              <w:pStyle w:val="Listparagraf"/>
              <w:numPr>
                <w:ilvl w:val="0"/>
                <w:numId w:val="970"/>
              </w:numPr>
            </w:pPr>
            <w:r w:rsidRPr="00E0028A">
              <w:t xml:space="preserve">Continuarea tratamentului  antituberculos în condiții de ambulator </w:t>
            </w:r>
            <w:r w:rsidR="004535DD" w:rsidRPr="00E0028A">
              <w:t>[6, 9, 20, 21]</w:t>
            </w:r>
            <w:r w:rsidRPr="00E0028A">
              <w:t>.</w:t>
            </w:r>
          </w:p>
        </w:tc>
        <w:tc>
          <w:tcPr>
            <w:tcW w:w="7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F40B9" w14:textId="77777777" w:rsidR="00BB70FC" w:rsidRPr="00E0028A" w:rsidRDefault="00BB70FC" w:rsidP="00BB70FC">
            <w:pPr>
              <w:rPr>
                <w:b/>
              </w:rPr>
            </w:pPr>
            <w:r w:rsidRPr="00E0028A">
              <w:rPr>
                <w:b/>
              </w:rPr>
              <w:t>Obligatoriu/ Standard:</w:t>
            </w:r>
          </w:p>
          <w:p w14:paraId="20A2BB25" w14:textId="290B2560" w:rsidR="00BB70FC" w:rsidRPr="00E0028A" w:rsidRDefault="00BB70FC" w:rsidP="009F1DA7">
            <w:pPr>
              <w:pStyle w:val="Listparagraf"/>
              <w:numPr>
                <w:ilvl w:val="0"/>
                <w:numId w:val="768"/>
              </w:numPr>
              <w:rPr>
                <w:bCs/>
              </w:rPr>
            </w:pPr>
            <w:r w:rsidRPr="00E0028A">
              <w:rPr>
                <w:bCs/>
              </w:rPr>
              <w:t>Determinarea necesității externării în baza criteriilor de externare</w:t>
            </w:r>
            <w:r w:rsidR="004326CB">
              <w:rPr>
                <w:bCs/>
              </w:rPr>
              <w:t xml:space="preserve"> (Tabelul 1</w:t>
            </w:r>
            <w:r w:rsidR="002B27BD">
              <w:rPr>
                <w:bCs/>
              </w:rPr>
              <w:t>5</w:t>
            </w:r>
            <w:r w:rsidR="004326CB">
              <w:rPr>
                <w:bCs/>
              </w:rPr>
              <w:t>)</w:t>
            </w:r>
            <w:r w:rsidRPr="00E0028A">
              <w:rPr>
                <w:bCs/>
              </w:rPr>
              <w:t>.</w:t>
            </w:r>
          </w:p>
          <w:p w14:paraId="1DF24E4A" w14:textId="7728CA5C" w:rsidR="00BB70FC" w:rsidRPr="00E0028A" w:rsidRDefault="00BB70FC" w:rsidP="009F1DA7">
            <w:pPr>
              <w:pStyle w:val="Listparagraf"/>
              <w:numPr>
                <w:ilvl w:val="0"/>
                <w:numId w:val="768"/>
              </w:numPr>
              <w:rPr>
                <w:bCs/>
              </w:rPr>
            </w:pPr>
            <w:r w:rsidRPr="00E0028A">
              <w:rPr>
                <w:bCs/>
              </w:rPr>
              <w:t>Efectuarea examenului clinic complet al pacientului</w:t>
            </w:r>
            <w:r w:rsidR="004326CB">
              <w:rPr>
                <w:bCs/>
              </w:rPr>
              <w:t xml:space="preserve"> (Tabele 10, 36)</w:t>
            </w:r>
            <w:r w:rsidRPr="00E0028A">
              <w:rPr>
                <w:bCs/>
              </w:rPr>
              <w:t>.</w:t>
            </w:r>
          </w:p>
          <w:p w14:paraId="73B22A2C" w14:textId="411D955A" w:rsidR="00BB70FC" w:rsidRPr="00E0028A" w:rsidRDefault="00BB70FC" w:rsidP="009F1DA7">
            <w:pPr>
              <w:pStyle w:val="Listparagraf"/>
              <w:numPr>
                <w:ilvl w:val="0"/>
                <w:numId w:val="768"/>
              </w:numPr>
              <w:rPr>
                <w:bCs/>
              </w:rPr>
            </w:pPr>
            <w:r w:rsidRPr="00E0028A">
              <w:rPr>
                <w:bCs/>
              </w:rPr>
              <w:t xml:space="preserve">Examen radiologic al organelor cutiei toracice (OCT) și/sau al altor organe și sisteme, în cazul tuberculozei </w:t>
            </w:r>
            <w:proofErr w:type="spellStart"/>
            <w:r w:rsidRPr="00E0028A">
              <w:rPr>
                <w:bCs/>
              </w:rPr>
              <w:t>extrapulmonare</w:t>
            </w:r>
            <w:proofErr w:type="spellEnd"/>
            <w:r w:rsidR="004326CB">
              <w:rPr>
                <w:bCs/>
              </w:rPr>
              <w:t xml:space="preserve"> (Tabel</w:t>
            </w:r>
            <w:r w:rsidR="003B7DE9">
              <w:rPr>
                <w:bCs/>
              </w:rPr>
              <w:t>e 9,</w:t>
            </w:r>
            <w:r w:rsidR="004326CB">
              <w:rPr>
                <w:bCs/>
              </w:rPr>
              <w:t xml:space="preserve"> 10)</w:t>
            </w:r>
            <w:r w:rsidRPr="00E0028A">
              <w:rPr>
                <w:bCs/>
              </w:rPr>
              <w:t>.</w:t>
            </w:r>
          </w:p>
          <w:p w14:paraId="1508CA28" w14:textId="56A97B9E" w:rsidR="00BB70FC" w:rsidRPr="003B7DE9" w:rsidRDefault="00BB70FC" w:rsidP="009F1DA7">
            <w:pPr>
              <w:pStyle w:val="Listparagraf"/>
              <w:numPr>
                <w:ilvl w:val="0"/>
                <w:numId w:val="768"/>
              </w:numPr>
              <w:rPr>
                <w:bCs/>
              </w:rPr>
            </w:pPr>
            <w:r w:rsidRPr="00E0028A">
              <w:rPr>
                <w:bCs/>
              </w:rPr>
              <w:t xml:space="preserve">Analiza microbiologică a sputei și/sau a altor materiale patologice la MBT </w:t>
            </w:r>
            <w:r w:rsidR="003B7DE9" w:rsidRPr="003B7DE9">
              <w:rPr>
                <w:bCs/>
              </w:rPr>
              <w:t>(Casetele17-19, 29, 30, 33, 36, 39, 41; Tabele 23, 24, 26).</w:t>
            </w:r>
          </w:p>
          <w:p w14:paraId="0D4010DD" w14:textId="7D9B004A" w:rsidR="00BB70FC" w:rsidRPr="00E0028A" w:rsidRDefault="00BB70FC" w:rsidP="009F1DA7">
            <w:pPr>
              <w:pStyle w:val="Listparagraf"/>
              <w:numPr>
                <w:ilvl w:val="0"/>
                <w:numId w:val="768"/>
              </w:numPr>
              <w:rPr>
                <w:bCs/>
              </w:rPr>
            </w:pPr>
            <w:r w:rsidRPr="00E0028A">
              <w:rPr>
                <w:bCs/>
              </w:rPr>
              <w:t xml:space="preserve">Examen paraclinic (Tabelul </w:t>
            </w:r>
            <w:r w:rsidR="003B7DE9">
              <w:rPr>
                <w:bCs/>
              </w:rPr>
              <w:t>10</w:t>
            </w:r>
            <w:r w:rsidRPr="00E0028A">
              <w:rPr>
                <w:bCs/>
              </w:rPr>
              <w:t>)</w:t>
            </w:r>
          </w:p>
          <w:p w14:paraId="6DD3A7D4" w14:textId="2935D35B" w:rsidR="00BB70FC" w:rsidRPr="00E0028A" w:rsidRDefault="00BB70FC" w:rsidP="009F1DA7">
            <w:pPr>
              <w:pStyle w:val="Listparagraf"/>
              <w:numPr>
                <w:ilvl w:val="0"/>
                <w:numId w:val="768"/>
              </w:numPr>
              <w:rPr>
                <w:bCs/>
              </w:rPr>
            </w:pPr>
            <w:r w:rsidRPr="00E0028A">
              <w:rPr>
                <w:bCs/>
              </w:rPr>
              <w:t>Întocmirea extrasului de externare cu indicarea:</w:t>
            </w:r>
          </w:p>
          <w:p w14:paraId="6BDA5D09" w14:textId="798AE413" w:rsidR="00BB70FC" w:rsidRPr="00E0028A" w:rsidRDefault="00BB70FC" w:rsidP="009F1DA7">
            <w:pPr>
              <w:pStyle w:val="Listparagraf"/>
              <w:numPr>
                <w:ilvl w:val="0"/>
                <w:numId w:val="769"/>
              </w:numPr>
              <w:rPr>
                <w:bCs/>
              </w:rPr>
            </w:pPr>
            <w:r w:rsidRPr="00E0028A">
              <w:rPr>
                <w:bCs/>
              </w:rPr>
              <w:t>diagnosticului precis și desfășurat; rezultatelor investigațiilor efectuate;</w:t>
            </w:r>
          </w:p>
          <w:p w14:paraId="33300733" w14:textId="42376699" w:rsidR="00BB70FC" w:rsidRPr="00E0028A" w:rsidRDefault="00BB70FC" w:rsidP="009F1DA7">
            <w:pPr>
              <w:pStyle w:val="Listparagraf"/>
              <w:numPr>
                <w:ilvl w:val="0"/>
                <w:numId w:val="769"/>
              </w:numPr>
              <w:rPr>
                <w:bCs/>
              </w:rPr>
            </w:pPr>
            <w:r w:rsidRPr="00E0028A">
              <w:rPr>
                <w:bCs/>
              </w:rPr>
              <w:t>recomandărilor explicite pentru pacient;</w:t>
            </w:r>
          </w:p>
          <w:p w14:paraId="5490FCC7" w14:textId="0EE5AE83" w:rsidR="00BB70FC" w:rsidRPr="00E0028A" w:rsidRDefault="00BB70FC" w:rsidP="009F1DA7">
            <w:pPr>
              <w:pStyle w:val="Listparagraf"/>
              <w:numPr>
                <w:ilvl w:val="0"/>
                <w:numId w:val="769"/>
              </w:numPr>
              <w:rPr>
                <w:bCs/>
              </w:rPr>
            </w:pPr>
            <w:r w:rsidRPr="00E0028A">
              <w:rPr>
                <w:bCs/>
              </w:rPr>
              <w:t xml:space="preserve">recomandărilor pentru medicul infecționist în caz de </w:t>
            </w:r>
            <w:proofErr w:type="spellStart"/>
            <w:r w:rsidRPr="00E0028A">
              <w:rPr>
                <w:bCs/>
              </w:rPr>
              <w:t>co</w:t>
            </w:r>
            <w:proofErr w:type="spellEnd"/>
            <w:r w:rsidRPr="00E0028A">
              <w:rPr>
                <w:bCs/>
              </w:rPr>
              <w:t>-infecției TB/HIV;</w:t>
            </w:r>
          </w:p>
          <w:p w14:paraId="593E428C" w14:textId="7690F8AA" w:rsidR="00BB70FC" w:rsidRPr="00E0028A" w:rsidRDefault="00BB70FC" w:rsidP="009F1DA7">
            <w:pPr>
              <w:pStyle w:val="Listparagraf"/>
              <w:numPr>
                <w:ilvl w:val="0"/>
                <w:numId w:val="769"/>
              </w:numPr>
              <w:rPr>
                <w:bCs/>
              </w:rPr>
            </w:pPr>
            <w:r w:rsidRPr="00E0028A">
              <w:rPr>
                <w:bCs/>
              </w:rPr>
              <w:t>recomandărilor pentru medicul ftiziopneumolog.</w:t>
            </w:r>
          </w:p>
          <w:p w14:paraId="0DAB2833" w14:textId="52D565A0" w:rsidR="00BB70FC" w:rsidRPr="00E0028A" w:rsidRDefault="00BB70FC" w:rsidP="009F1DA7">
            <w:pPr>
              <w:pStyle w:val="Listparagraf"/>
              <w:numPr>
                <w:ilvl w:val="0"/>
                <w:numId w:val="768"/>
              </w:numPr>
              <w:rPr>
                <w:b/>
              </w:rPr>
            </w:pPr>
            <w:r w:rsidRPr="00E0028A">
              <w:rPr>
                <w:bCs/>
              </w:rPr>
              <w:t>Informarea pacientului și, în cazul minorilor, a reprezentantului legal, despre rezultatele investigațiilor efectuate, importanța și volumul tratamentului ulterior.</w:t>
            </w:r>
          </w:p>
        </w:tc>
      </w:tr>
    </w:tbl>
    <w:p w14:paraId="53FF34D9" w14:textId="77777777" w:rsidR="006934FE" w:rsidRPr="00E0028A" w:rsidRDefault="006934FE" w:rsidP="003B7DE9">
      <w:pPr>
        <w:pStyle w:val="Titlu1"/>
        <w:jc w:val="both"/>
      </w:pPr>
      <w:bookmarkStart w:id="37" w:name="_Toc413864398"/>
      <w:bookmarkStart w:id="38" w:name="_Toc413865011"/>
      <w:bookmarkStart w:id="39" w:name="_Toc191166953"/>
    </w:p>
    <w:p w14:paraId="345A2E3C" w14:textId="108F1F8A" w:rsidR="00CC5DBF" w:rsidRPr="00E0028A" w:rsidRDefault="00CC5DBF"/>
    <w:p w14:paraId="277600D1" w14:textId="77777777" w:rsidR="00CC5DBF" w:rsidRPr="00E0028A" w:rsidRDefault="00CC5DBF" w:rsidP="00E5654A">
      <w:pPr>
        <w:sectPr w:rsidR="00CC5DBF" w:rsidRPr="00E0028A" w:rsidSect="00DB515F">
          <w:pgSz w:w="16838" w:h="11906" w:orient="landscape"/>
          <w:pgMar w:top="567" w:right="567" w:bottom="567" w:left="567" w:header="709" w:footer="709" w:gutter="0"/>
          <w:cols w:space="720"/>
          <w:docGrid w:linePitch="360"/>
        </w:sectPr>
      </w:pPr>
    </w:p>
    <w:p w14:paraId="02AC833A" w14:textId="5195496B" w:rsidR="006934FE" w:rsidRPr="00E0028A" w:rsidRDefault="006934FE" w:rsidP="00DB666E">
      <w:pPr>
        <w:pStyle w:val="Titlu1"/>
        <w:rPr>
          <w:sz w:val="28"/>
        </w:rPr>
      </w:pPr>
      <w:r w:rsidRPr="00E0028A">
        <w:rPr>
          <w:sz w:val="28"/>
        </w:rPr>
        <w:lastRenderedPageBreak/>
        <w:t>C.1. ALGORITMI</w:t>
      </w:r>
      <w:r w:rsidR="00BA6619">
        <w:rPr>
          <w:sz w:val="28"/>
        </w:rPr>
        <w:t>I</w:t>
      </w:r>
      <w:r w:rsidRPr="00E0028A">
        <w:rPr>
          <w:sz w:val="28"/>
        </w:rPr>
        <w:t xml:space="preserve"> DE CONDUITĂ</w:t>
      </w:r>
      <w:bookmarkEnd w:id="37"/>
      <w:bookmarkEnd w:id="38"/>
      <w:r w:rsidR="009D5924">
        <w:rPr>
          <w:sz w:val="28"/>
        </w:rPr>
        <w:t xml:space="preserve"> MEDICALĂ</w:t>
      </w:r>
    </w:p>
    <w:p w14:paraId="2F32E9DD" w14:textId="5175C4FA" w:rsidR="00971511" w:rsidRPr="00E0028A" w:rsidRDefault="006934FE" w:rsidP="00446A40">
      <w:pPr>
        <w:pStyle w:val="Titlu6"/>
        <w:rPr>
          <w:lang w:val="ro-RO"/>
        </w:rPr>
      </w:pPr>
      <w:r w:rsidRPr="00E0028A">
        <w:rPr>
          <w:lang w:val="ro-RO"/>
        </w:rPr>
        <w:t>C.1.1. Algoritmul de diagnostic al 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0"/>
      </w:tblGrid>
      <w:tr w:rsidR="006934FE" w:rsidRPr="00E0028A" w14:paraId="491CE29A" w14:textId="77777777">
        <w:tc>
          <w:tcPr>
            <w:tcW w:w="10740" w:type="dxa"/>
            <w:shd w:val="clear" w:color="auto" w:fill="C0C0C0"/>
          </w:tcPr>
          <w:p w14:paraId="4F429A0E" w14:textId="3A830AEA" w:rsidR="006934FE" w:rsidRPr="00E0028A" w:rsidRDefault="006934FE" w:rsidP="00446A40">
            <w:pPr>
              <w:pStyle w:val="Titlu4"/>
              <w:spacing w:before="0" w:after="0"/>
              <w:jc w:val="center"/>
            </w:pPr>
            <w:r w:rsidRPr="00E0028A">
              <w:t>Factori de risc [</w:t>
            </w:r>
            <w:r w:rsidR="004A1154" w:rsidRPr="00E0028A">
              <w:t>1, 4, 5, 7, 9, 11, 12, 13, 14, 15, 20, 21, 22, 23, 24, 25</w:t>
            </w:r>
            <w:r w:rsidRPr="00E0028A">
              <w:t>]</w:t>
            </w:r>
          </w:p>
        </w:tc>
      </w:tr>
    </w:tbl>
    <w:p w14:paraId="742E0DC7" w14:textId="77777777" w:rsidR="006934FE" w:rsidRPr="00E0028A" w:rsidRDefault="006934FE">
      <w:pPr>
        <w:rPr>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8"/>
      </w:tblGrid>
      <w:tr w:rsidR="006934FE" w:rsidRPr="00E0028A" w14:paraId="237AAA19" w14:textId="77777777">
        <w:trPr>
          <w:trHeight w:val="932"/>
        </w:trPr>
        <w:tc>
          <w:tcPr>
            <w:tcW w:w="10988" w:type="dxa"/>
          </w:tcPr>
          <w:p w14:paraId="25D37159" w14:textId="77777777" w:rsidR="006934FE" w:rsidRPr="00E0028A" w:rsidRDefault="006934FE">
            <w:pPr>
              <w:pStyle w:val="Titlu"/>
              <w:jc w:val="center"/>
            </w:pPr>
            <w:r w:rsidRPr="00E0028A">
              <w:t xml:space="preserve">Factorii de risc TB se împart în </w:t>
            </w:r>
            <w:r w:rsidR="008148EF" w:rsidRPr="00E0028A">
              <w:t>2</w:t>
            </w:r>
            <w:r w:rsidRPr="00E0028A">
              <w:t xml:space="preserve"> categorii mari:</w:t>
            </w:r>
          </w:p>
          <w:p w14:paraId="3BB02618" w14:textId="77777777" w:rsidR="006934FE" w:rsidRPr="00E0028A" w:rsidRDefault="00971511" w:rsidP="00BA22AE">
            <w:pPr>
              <w:numPr>
                <w:ilvl w:val="0"/>
                <w:numId w:val="24"/>
              </w:numPr>
            </w:pPr>
            <w:r w:rsidRPr="00E0028A">
              <w:t>F</w:t>
            </w:r>
            <w:r w:rsidR="006934FE" w:rsidRPr="00E0028A">
              <w:t>actori de risc crescut de infectare cu MBT;</w:t>
            </w:r>
          </w:p>
          <w:p w14:paraId="6FB23A7C" w14:textId="7DC81EC6" w:rsidR="006934FE" w:rsidRPr="00E0028A" w:rsidRDefault="00867848" w:rsidP="00BA22AE">
            <w:pPr>
              <w:numPr>
                <w:ilvl w:val="0"/>
                <w:numId w:val="24"/>
              </w:numPr>
            </w:pPr>
            <w:r w:rsidRPr="00E0028A">
              <w:t>Factori de risc crescut pentru progresia infecției către boala TB activă</w:t>
            </w:r>
            <w:r w:rsidR="006934FE" w:rsidRPr="00E0028A">
              <w:t>.</w:t>
            </w:r>
          </w:p>
        </w:tc>
      </w:tr>
    </w:tbl>
    <w:p w14:paraId="33DC4F15" w14:textId="77777777" w:rsidR="006934FE" w:rsidRPr="00E0028A" w:rsidRDefault="006D76C8">
      <w:pPr>
        <w:rPr>
          <w:b/>
          <w:color w:val="000000"/>
        </w:rPr>
      </w:pPr>
      <w:r w:rsidRPr="00E0028A">
        <w:rPr>
          <w:b/>
          <w:noProof/>
          <w:color w:val="000000"/>
          <w:lang w:eastAsia="en-US"/>
        </w:rPr>
        <mc:AlternateContent>
          <mc:Choice Requires="wpg">
            <w:drawing>
              <wp:anchor distT="0" distB="0" distL="114300" distR="114300" simplePos="0" relativeHeight="251541504" behindDoc="0" locked="0" layoutInCell="1" allowOverlap="1" wp14:anchorId="0A55FDE9" wp14:editId="159225AA">
                <wp:simplePos x="0" y="0"/>
                <wp:positionH relativeFrom="column">
                  <wp:posOffset>-7620</wp:posOffset>
                </wp:positionH>
                <wp:positionV relativeFrom="paragraph">
                  <wp:posOffset>252730</wp:posOffset>
                </wp:positionV>
                <wp:extent cx="7021195" cy="4267048"/>
                <wp:effectExtent l="0" t="0" r="27305" b="19685"/>
                <wp:wrapNone/>
                <wp:docPr id="1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195" cy="4267048"/>
                          <a:chOff x="116" y="0"/>
                          <a:chExt cx="10664" cy="2408"/>
                        </a:xfrm>
                      </wpg:grpSpPr>
                      <wps:wsp>
                        <wps:cNvPr id="130" name="Text Box 3"/>
                        <wps:cNvSpPr txBox="1">
                          <a:spLocks noChangeArrowheads="1"/>
                        </wps:cNvSpPr>
                        <wps:spPr bwMode="auto">
                          <a:xfrm>
                            <a:off x="116" y="0"/>
                            <a:ext cx="5164" cy="2408"/>
                          </a:xfrm>
                          <a:prstGeom prst="rect">
                            <a:avLst/>
                          </a:prstGeom>
                          <a:solidFill>
                            <a:srgbClr val="FFFFFF"/>
                          </a:solidFill>
                          <a:ln w="9525">
                            <a:solidFill>
                              <a:srgbClr val="000000"/>
                            </a:solidFill>
                            <a:miter lim="800000"/>
                            <a:headEnd/>
                            <a:tailEnd/>
                          </a:ln>
                        </wps:spPr>
                        <wps:txbx>
                          <w:txbxContent>
                            <w:p w14:paraId="61C24B82" w14:textId="77777777" w:rsidR="00AB21B4" w:rsidRPr="00E0028A" w:rsidRDefault="00AB21B4" w:rsidP="00DE7AD1">
                              <w:pPr>
                                <w:pStyle w:val="Titlu"/>
                              </w:pPr>
                              <w:bookmarkStart w:id="40" w:name="_Hlk210132260"/>
                              <w:r w:rsidRPr="00E0028A">
                                <w:t>Factorii de risc crescut de infectare cu MBT includ:</w:t>
                              </w:r>
                            </w:p>
                            <w:p w14:paraId="28050AD0" w14:textId="77777777" w:rsidR="00AB21B4" w:rsidRPr="00E0028A" w:rsidRDefault="00AB21B4" w:rsidP="009F1DA7">
                              <w:pPr>
                                <w:pStyle w:val="Listparagraf"/>
                                <w:numPr>
                                  <w:ilvl w:val="0"/>
                                  <w:numId w:val="73"/>
                                </w:numPr>
                              </w:pPr>
                              <w:r w:rsidRPr="00E0028A">
                                <w:t xml:space="preserve">Contact </w:t>
                              </w:r>
                              <w:proofErr w:type="spellStart"/>
                              <w:r w:rsidRPr="00E0028A">
                                <w:t>intradomiciliar</w:t>
                              </w:r>
                              <w:proofErr w:type="spellEnd"/>
                              <w:r w:rsidRPr="00E0028A">
                                <w:t xml:space="preserve"> sau apropiat cu o persoană cu TB activă;</w:t>
                              </w:r>
                            </w:p>
                            <w:p w14:paraId="4152D4D0" w14:textId="56396377" w:rsidR="00AB21B4" w:rsidRPr="00E0028A" w:rsidRDefault="00AB21B4" w:rsidP="009F1DA7">
                              <w:pPr>
                                <w:pStyle w:val="Listparagraf"/>
                                <w:numPr>
                                  <w:ilvl w:val="0"/>
                                  <w:numId w:val="73"/>
                                </w:numPr>
                              </w:pPr>
                              <w:r w:rsidRPr="00E0028A">
                                <w:t xml:space="preserve">Ședere sau activitate în instituții cu risc sporit de transmitere a TB: </w:t>
                              </w:r>
                            </w:p>
                            <w:p w14:paraId="1D733C77" w14:textId="77777777" w:rsidR="00AB21B4" w:rsidRPr="00E0028A" w:rsidRDefault="00AB21B4" w:rsidP="009F1DA7">
                              <w:pPr>
                                <w:pStyle w:val="Listparagraf"/>
                                <w:numPr>
                                  <w:ilvl w:val="0"/>
                                  <w:numId w:val="226"/>
                                </w:numPr>
                              </w:pPr>
                              <w:r w:rsidRPr="00E0028A">
                                <w:t xml:space="preserve">spitalele specializate TB, </w:t>
                              </w:r>
                            </w:p>
                            <w:p w14:paraId="777FAF88" w14:textId="77777777" w:rsidR="00AB21B4" w:rsidRPr="00E0028A" w:rsidRDefault="00AB21B4" w:rsidP="009F1DA7">
                              <w:pPr>
                                <w:pStyle w:val="Listparagraf"/>
                                <w:numPr>
                                  <w:ilvl w:val="0"/>
                                  <w:numId w:val="226"/>
                                </w:numPr>
                              </w:pPr>
                              <w:r w:rsidRPr="00E0028A">
                                <w:t xml:space="preserve">centre de găzduire temporară, </w:t>
                              </w:r>
                            </w:p>
                            <w:p w14:paraId="105216B3" w14:textId="77777777" w:rsidR="00AB21B4" w:rsidRPr="00E0028A" w:rsidRDefault="00AB21B4" w:rsidP="009F1DA7">
                              <w:pPr>
                                <w:pStyle w:val="Listparagraf"/>
                                <w:numPr>
                                  <w:ilvl w:val="0"/>
                                  <w:numId w:val="226"/>
                                </w:numPr>
                              </w:pPr>
                              <w:r w:rsidRPr="00E0028A">
                                <w:t xml:space="preserve">locuri de detenție, </w:t>
                              </w:r>
                            </w:p>
                            <w:p w14:paraId="0D19B83B" w14:textId="787DE1F3" w:rsidR="00AB21B4" w:rsidRPr="00E0028A" w:rsidRDefault="00AB21B4" w:rsidP="009F1DA7">
                              <w:pPr>
                                <w:pStyle w:val="Listparagraf"/>
                                <w:numPr>
                                  <w:ilvl w:val="0"/>
                                  <w:numId w:val="226"/>
                                </w:numPr>
                              </w:pPr>
                              <w:r w:rsidRPr="00E0028A">
                                <w:t>centre de plasament.</w:t>
                              </w:r>
                            </w:p>
                            <w:bookmarkEnd w:id="40"/>
                            <w:p w14:paraId="5F295D74" w14:textId="68513217" w:rsidR="00AB21B4" w:rsidRPr="00E0028A" w:rsidRDefault="00AB21B4" w:rsidP="00C17B00"/>
                          </w:txbxContent>
                        </wps:txbx>
                        <wps:bodyPr rot="0" vert="horz" wrap="square" lIns="91440" tIns="45720" rIns="91440" bIns="45720" anchor="t" anchorCtr="0" upright="1">
                          <a:noAutofit/>
                        </wps:bodyPr>
                      </wps:wsp>
                      <wps:wsp>
                        <wps:cNvPr id="131" name="Text Box 4"/>
                        <wps:cNvSpPr txBox="1">
                          <a:spLocks noChangeArrowheads="1"/>
                        </wps:cNvSpPr>
                        <wps:spPr bwMode="auto">
                          <a:xfrm>
                            <a:off x="5390" y="0"/>
                            <a:ext cx="5390" cy="2403"/>
                          </a:xfrm>
                          <a:prstGeom prst="rect">
                            <a:avLst/>
                          </a:prstGeom>
                          <a:solidFill>
                            <a:srgbClr val="FFFFFF"/>
                          </a:solidFill>
                          <a:ln w="9525">
                            <a:solidFill>
                              <a:srgbClr val="000000"/>
                            </a:solidFill>
                            <a:miter lim="800000"/>
                            <a:headEnd/>
                            <a:tailEnd/>
                          </a:ln>
                        </wps:spPr>
                        <wps:txbx>
                          <w:txbxContent>
                            <w:p w14:paraId="188B4668" w14:textId="6C153A81" w:rsidR="00AB21B4" w:rsidRPr="00E0028A" w:rsidRDefault="00AB21B4" w:rsidP="00DE7AD1">
                              <w:pPr>
                                <w:pStyle w:val="Titlu"/>
                              </w:pPr>
                              <w:bookmarkStart w:id="41" w:name="_Hlk210132289"/>
                              <w:bookmarkStart w:id="42" w:name="_Hlk210132290"/>
                              <w:r w:rsidRPr="00E0028A">
                                <w:rPr>
                                  <w:rStyle w:val="hps"/>
                                </w:rPr>
                                <w:t>Factori de risc crescut pentru progresia infecției către boala TB activă:</w:t>
                              </w:r>
                              <w:r w:rsidRPr="00E0028A">
                                <w:t xml:space="preserve"> </w:t>
                              </w:r>
                            </w:p>
                            <w:p w14:paraId="16541587" w14:textId="0EA2B39F" w:rsidR="00AB21B4" w:rsidRPr="00E0028A" w:rsidRDefault="00AB21B4" w:rsidP="009F1DA7">
                              <w:pPr>
                                <w:numPr>
                                  <w:ilvl w:val="0"/>
                                  <w:numId w:val="74"/>
                                </w:numPr>
                              </w:pPr>
                              <w:r w:rsidRPr="00E0028A">
                                <w:t>Imunodeficiență de diverse etiologii, inclusiv infecția HIV;</w:t>
                              </w:r>
                            </w:p>
                            <w:p w14:paraId="2149A379" w14:textId="3018A3EA" w:rsidR="00AB21B4" w:rsidRPr="00E0028A" w:rsidRDefault="00AB21B4" w:rsidP="009F1DA7">
                              <w:pPr>
                                <w:numPr>
                                  <w:ilvl w:val="0"/>
                                  <w:numId w:val="74"/>
                                </w:numPr>
                              </w:pPr>
                              <w:r w:rsidRPr="00E0028A">
                                <w:t xml:space="preserve">Infectarea recentă cu </w:t>
                              </w:r>
                              <w:r w:rsidRPr="00E0028A">
                                <w:rPr>
                                  <w:i/>
                                  <w:iCs/>
                                </w:rPr>
                                <w:t>M. tuberculosis</w:t>
                              </w:r>
                              <w:r w:rsidRPr="00E0028A">
                                <w:t xml:space="preserve"> (în ultimii 2 ani;</w:t>
                              </w:r>
                            </w:p>
                            <w:p w14:paraId="2111102E" w14:textId="3C550E37" w:rsidR="00AB21B4" w:rsidRPr="00E0028A" w:rsidRDefault="00AB21B4" w:rsidP="009F1DA7">
                              <w:pPr>
                                <w:numPr>
                                  <w:ilvl w:val="0"/>
                                  <w:numId w:val="74"/>
                                </w:numPr>
                              </w:pPr>
                              <w:r w:rsidRPr="00E0028A">
                                <w:t>Antecedente de TB activă netratată sau tratată necorespunzător, inclusiv, modificări fibroase pe radiografia toracică, compatibile cu TB anterioară;</w:t>
                              </w:r>
                            </w:p>
                            <w:p w14:paraId="26A68988" w14:textId="6F715BEC" w:rsidR="00AB21B4" w:rsidRPr="00E0028A" w:rsidRDefault="00AB21B4" w:rsidP="009F1DA7">
                              <w:pPr>
                                <w:numPr>
                                  <w:ilvl w:val="0"/>
                                  <w:numId w:val="74"/>
                                </w:numPr>
                              </w:pPr>
                              <w:r w:rsidRPr="00E0028A">
                                <w:t>Tratamentul cu medicamente imunosupresoare, cum ar fi: inhibitori ai factorului de necroză tumorală alfa (TNF-α); corticosteroizi sistemici în doză ≥15 mg Prednisolonum/zi (sau echivalent); terapie imunosupresivă post-transplant de organe;</w:t>
                              </w:r>
                            </w:p>
                            <w:p w14:paraId="28C49291" w14:textId="77777777" w:rsidR="00AB21B4" w:rsidRPr="00E0028A" w:rsidRDefault="00AB21B4" w:rsidP="009F1DA7">
                              <w:pPr>
                                <w:numPr>
                                  <w:ilvl w:val="0"/>
                                  <w:numId w:val="74"/>
                                </w:numPr>
                              </w:pPr>
                              <w:r w:rsidRPr="00E0028A">
                                <w:t>Maladii cu efect imunosupresiv;  Masa corporală &lt;90% din valoarea normală pentru vârstă și sex;</w:t>
                              </w:r>
                            </w:p>
                            <w:p w14:paraId="15CAA366" w14:textId="25682E4A" w:rsidR="00AB21B4" w:rsidRPr="00E0028A" w:rsidRDefault="00AB21B4" w:rsidP="009F1DA7">
                              <w:pPr>
                                <w:numPr>
                                  <w:ilvl w:val="0"/>
                                  <w:numId w:val="74"/>
                                </w:numPr>
                              </w:pPr>
                              <w:r w:rsidRPr="00E0028A">
                                <w:t xml:space="preserve">Abuz de alcool, consum de droguri, fumat activ; </w:t>
                              </w:r>
                            </w:p>
                            <w:p w14:paraId="2D4A5B32" w14:textId="2719B761" w:rsidR="00AB21B4" w:rsidRPr="00E0028A" w:rsidRDefault="00AB21B4" w:rsidP="009F1DA7">
                              <w:pPr>
                                <w:numPr>
                                  <w:ilvl w:val="0"/>
                                  <w:numId w:val="74"/>
                                </w:numPr>
                              </w:pPr>
                              <w:r w:rsidRPr="00E0028A">
                                <w:t xml:space="preserve">Factori sociali nefavorabili. </w:t>
                              </w:r>
                              <w:bookmarkEnd w:id="41"/>
                              <w:bookmarkEnd w:id="42"/>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5FDE9" id="Group 2" o:spid="_x0000_s1027" style="position:absolute;left:0;text-align:left;margin-left:-.6pt;margin-top:19.9pt;width:552.85pt;height:336pt;z-index:251541504" coordorigin="116" coordsize="10664,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xVuwIAAFUIAAAOAAAAZHJzL2Uyb0RvYy54bWzkVttu3CAQfa/Uf0C8N77Eu8la8UZpbqqU&#10;tpGSfgCLsY2KgQK7dvr1HWBv2jSqlEqRqvoBMcAMZ85c8Nn52Au0YsZyJSucHaUYMUlVzWVb4W+P&#10;Nx9OMbKOyJoIJVmFn5jF5/P3784GXbJcdUrUzCAwIm056Ap3zukySSztWE/skdJMwmajTE8ciKZN&#10;akMGsN6LJE/TaTIoU2ujKLMWVq/iJp4H+03DqPvaNJY5JCoM2FwYTRgXfkzmZ6RsDdEdp2sY5BUo&#10;esIlXLo1dUUcQUvDn5nqOTXKqsYdUdUnqmk4ZcEH8CZLD7y5NWqpgy9tObR6SxNQe8DTq83SL6tb&#10;ox/0vYnoYXqn6HcLvCSDbsv9fS+38TBaDJ9VDfEkS6eC42Njem8CXEJj4Pdpyy8bHaKweJLmWTab&#10;YERhr8inJ2lxGiNAOwiT18uyKUY7Tdpdr3WzdDotomZepEEtIWW8NSBdI/ORh1SyO7bs37H10BHN&#10;QhCsZ+PeIF4DzmPIJkl6oODRu/dRjejY++Jvh2OeUeRGWIazgSAbiUVSXXZEtuzCGDV0jNSAL/Oa&#10;4MVWNdqx3sifmD5gbMP1JHuRLlJqY90tUz3ykwobKJOAkazurPNQdkd8TK0SvL7hQgTBtItLYdCK&#10;QEndhC+gPzgmJBoqPJvkk+j9iybS8P3ORM8d9AbB+wqfbg+R0nN2LWuASUpHuIhzgCzkmkTPW2TQ&#10;jYsxxmsTm4Wqn4BVo2IrgNYFk06ZnxgN0AYqbH8siWEYiU8SIjPLisL3jSAUk5McBLO/s9jfIZKC&#10;qQo7jOL00sVes9SGtx3cFHNBqguom4YHrn3YI6o1fEjeN8vi7FkWFxum3jSLJ8czYHZX+Ns0Duu+&#10;X0DVhwLbVv0uR/+fNM43wflX0ji0Zni7Qk9Zv7P+cdyXQ9rv/gbmvwAAAP//AwBQSwMEFAAGAAgA&#10;AAAhAAQv1vngAAAACgEAAA8AAABkcnMvZG93bnJldi54bWxMj0FLw0AUhO+C/2F5grd2s63VGvNS&#10;SlFPRbAVxNs2+5qEZt+G7DZJ/73bkx6HGWa+yVajbURPna8dI6hpAoK4cKbmEuFr/zZZgvBBs9GN&#10;Y0K4kIdVfnuT6dS4gT+p34VSxBL2qUaoQmhTKX1RkdV+6lri6B1dZ3WIsiul6fQQy20jZ0nyKK2u&#10;OS5UuqVNRcVpd7YI74Me1nP12m9Px83lZ7/4+N4qQry/G9cvIAKN4S8MV/yIDnlkOrgzGy8ahIma&#10;xSTC/Dk+uPoqeViAOCA8KbUEmWfy/4X8FwAA//8DAFBLAQItABQABgAIAAAAIQC2gziS/gAAAOEB&#10;AAATAAAAAAAAAAAAAAAAAAAAAABbQ29udGVudF9UeXBlc10ueG1sUEsBAi0AFAAGAAgAAAAhADj9&#10;If/WAAAAlAEAAAsAAAAAAAAAAAAAAAAALwEAAF9yZWxzLy5yZWxzUEsBAi0AFAAGAAgAAAAhAI+L&#10;zFW7AgAAVQgAAA4AAAAAAAAAAAAAAAAALgIAAGRycy9lMm9Eb2MueG1sUEsBAi0AFAAGAAgAAAAh&#10;AAQv1vngAAAACgEAAA8AAAAAAAAAAAAAAAAAFQUAAGRycy9kb3ducmV2LnhtbFBLBQYAAAAABAAE&#10;APMAAAAiBgAAAAA=&#10;">
                <v:shape id="_x0000_s1028" type="#_x0000_t202" style="position:absolute;left:116;width:516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14:paraId="61C24B82" w14:textId="77777777" w:rsidR="00AB21B4" w:rsidRPr="00E0028A" w:rsidRDefault="00AB21B4" w:rsidP="00DE7AD1">
                        <w:pPr>
                          <w:pStyle w:val="Titlu"/>
                        </w:pPr>
                        <w:bookmarkStart w:id="43" w:name="_Hlk210132260"/>
                        <w:r w:rsidRPr="00E0028A">
                          <w:t>Factorii de risc crescut de infectare cu MBT includ:</w:t>
                        </w:r>
                      </w:p>
                      <w:p w14:paraId="28050AD0" w14:textId="77777777" w:rsidR="00AB21B4" w:rsidRPr="00E0028A" w:rsidRDefault="00AB21B4" w:rsidP="009F1DA7">
                        <w:pPr>
                          <w:pStyle w:val="Listparagraf"/>
                          <w:numPr>
                            <w:ilvl w:val="0"/>
                            <w:numId w:val="73"/>
                          </w:numPr>
                        </w:pPr>
                        <w:r w:rsidRPr="00E0028A">
                          <w:t xml:space="preserve">Contact </w:t>
                        </w:r>
                        <w:proofErr w:type="spellStart"/>
                        <w:r w:rsidRPr="00E0028A">
                          <w:t>intradomiciliar</w:t>
                        </w:r>
                        <w:proofErr w:type="spellEnd"/>
                        <w:r w:rsidRPr="00E0028A">
                          <w:t xml:space="preserve"> sau apropiat cu o persoană cu TB activă;</w:t>
                        </w:r>
                      </w:p>
                      <w:p w14:paraId="4152D4D0" w14:textId="56396377" w:rsidR="00AB21B4" w:rsidRPr="00E0028A" w:rsidRDefault="00AB21B4" w:rsidP="009F1DA7">
                        <w:pPr>
                          <w:pStyle w:val="Listparagraf"/>
                          <w:numPr>
                            <w:ilvl w:val="0"/>
                            <w:numId w:val="73"/>
                          </w:numPr>
                        </w:pPr>
                        <w:r w:rsidRPr="00E0028A">
                          <w:t xml:space="preserve">Ședere sau activitate în instituții cu risc sporit de transmitere a TB: </w:t>
                        </w:r>
                      </w:p>
                      <w:p w14:paraId="1D733C77" w14:textId="77777777" w:rsidR="00AB21B4" w:rsidRPr="00E0028A" w:rsidRDefault="00AB21B4" w:rsidP="009F1DA7">
                        <w:pPr>
                          <w:pStyle w:val="Listparagraf"/>
                          <w:numPr>
                            <w:ilvl w:val="0"/>
                            <w:numId w:val="226"/>
                          </w:numPr>
                        </w:pPr>
                        <w:r w:rsidRPr="00E0028A">
                          <w:t xml:space="preserve">spitalele specializate TB, </w:t>
                        </w:r>
                      </w:p>
                      <w:p w14:paraId="777FAF88" w14:textId="77777777" w:rsidR="00AB21B4" w:rsidRPr="00E0028A" w:rsidRDefault="00AB21B4" w:rsidP="009F1DA7">
                        <w:pPr>
                          <w:pStyle w:val="Listparagraf"/>
                          <w:numPr>
                            <w:ilvl w:val="0"/>
                            <w:numId w:val="226"/>
                          </w:numPr>
                        </w:pPr>
                        <w:r w:rsidRPr="00E0028A">
                          <w:t xml:space="preserve">centre de găzduire temporară, </w:t>
                        </w:r>
                      </w:p>
                      <w:p w14:paraId="105216B3" w14:textId="77777777" w:rsidR="00AB21B4" w:rsidRPr="00E0028A" w:rsidRDefault="00AB21B4" w:rsidP="009F1DA7">
                        <w:pPr>
                          <w:pStyle w:val="Listparagraf"/>
                          <w:numPr>
                            <w:ilvl w:val="0"/>
                            <w:numId w:val="226"/>
                          </w:numPr>
                        </w:pPr>
                        <w:r w:rsidRPr="00E0028A">
                          <w:t xml:space="preserve">locuri de detenție, </w:t>
                        </w:r>
                      </w:p>
                      <w:p w14:paraId="0D19B83B" w14:textId="787DE1F3" w:rsidR="00AB21B4" w:rsidRPr="00E0028A" w:rsidRDefault="00AB21B4" w:rsidP="009F1DA7">
                        <w:pPr>
                          <w:pStyle w:val="Listparagraf"/>
                          <w:numPr>
                            <w:ilvl w:val="0"/>
                            <w:numId w:val="226"/>
                          </w:numPr>
                        </w:pPr>
                        <w:r w:rsidRPr="00E0028A">
                          <w:t>centre de plasament.</w:t>
                        </w:r>
                      </w:p>
                      <w:bookmarkEnd w:id="43"/>
                      <w:p w14:paraId="5F295D74" w14:textId="68513217" w:rsidR="00AB21B4" w:rsidRPr="00E0028A" w:rsidRDefault="00AB21B4" w:rsidP="00C17B00"/>
                    </w:txbxContent>
                  </v:textbox>
                </v:shape>
                <v:shape id="Text Box 4" o:spid="_x0000_s1029" type="#_x0000_t202" style="position:absolute;left:5390;width:5390;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188B4668" w14:textId="6C153A81" w:rsidR="00AB21B4" w:rsidRPr="00E0028A" w:rsidRDefault="00AB21B4" w:rsidP="00DE7AD1">
                        <w:pPr>
                          <w:pStyle w:val="Titlu"/>
                        </w:pPr>
                        <w:bookmarkStart w:id="44" w:name="_Hlk210132289"/>
                        <w:bookmarkStart w:id="45" w:name="_Hlk210132290"/>
                        <w:r w:rsidRPr="00E0028A">
                          <w:rPr>
                            <w:rStyle w:val="hps"/>
                          </w:rPr>
                          <w:t>Factori de risc crescut pentru progresia infecției către boala TB activă:</w:t>
                        </w:r>
                        <w:r w:rsidRPr="00E0028A">
                          <w:t xml:space="preserve"> </w:t>
                        </w:r>
                      </w:p>
                      <w:p w14:paraId="16541587" w14:textId="0EA2B39F" w:rsidR="00AB21B4" w:rsidRPr="00E0028A" w:rsidRDefault="00AB21B4" w:rsidP="009F1DA7">
                        <w:pPr>
                          <w:numPr>
                            <w:ilvl w:val="0"/>
                            <w:numId w:val="74"/>
                          </w:numPr>
                        </w:pPr>
                        <w:r w:rsidRPr="00E0028A">
                          <w:t>Imunodeficiență de diverse etiologii, inclusiv infecția HIV;</w:t>
                        </w:r>
                      </w:p>
                      <w:p w14:paraId="2149A379" w14:textId="3018A3EA" w:rsidR="00AB21B4" w:rsidRPr="00E0028A" w:rsidRDefault="00AB21B4" w:rsidP="009F1DA7">
                        <w:pPr>
                          <w:numPr>
                            <w:ilvl w:val="0"/>
                            <w:numId w:val="74"/>
                          </w:numPr>
                        </w:pPr>
                        <w:r w:rsidRPr="00E0028A">
                          <w:t xml:space="preserve">Infectarea recentă cu </w:t>
                        </w:r>
                        <w:r w:rsidRPr="00E0028A">
                          <w:rPr>
                            <w:i/>
                            <w:iCs/>
                          </w:rPr>
                          <w:t>M. tuberculosis</w:t>
                        </w:r>
                        <w:r w:rsidRPr="00E0028A">
                          <w:t xml:space="preserve"> (în ultimii 2 ani;</w:t>
                        </w:r>
                      </w:p>
                      <w:p w14:paraId="2111102E" w14:textId="3C550E37" w:rsidR="00AB21B4" w:rsidRPr="00E0028A" w:rsidRDefault="00AB21B4" w:rsidP="009F1DA7">
                        <w:pPr>
                          <w:numPr>
                            <w:ilvl w:val="0"/>
                            <w:numId w:val="74"/>
                          </w:numPr>
                        </w:pPr>
                        <w:r w:rsidRPr="00E0028A">
                          <w:t>Antecedente de TB activă netratată sau tratată necorespunzător, inclusiv, modificări fibroase pe radiografia toracică, compatibile cu TB anterioară;</w:t>
                        </w:r>
                      </w:p>
                      <w:p w14:paraId="26A68988" w14:textId="6F715BEC" w:rsidR="00AB21B4" w:rsidRPr="00E0028A" w:rsidRDefault="00AB21B4" w:rsidP="009F1DA7">
                        <w:pPr>
                          <w:numPr>
                            <w:ilvl w:val="0"/>
                            <w:numId w:val="74"/>
                          </w:numPr>
                        </w:pPr>
                        <w:r w:rsidRPr="00E0028A">
                          <w:t>Tratamentul cu medicamente imunosupresoare, cum ar fi: inhibitori ai factorului de necroză tumorală alfa (TNF-α); corticosteroizi sistemici în doză ≥15 mg Prednisolonum/zi (sau echivalent); terapie imunosupresivă post-transplant de organe;</w:t>
                        </w:r>
                      </w:p>
                      <w:p w14:paraId="28C49291" w14:textId="77777777" w:rsidR="00AB21B4" w:rsidRPr="00E0028A" w:rsidRDefault="00AB21B4" w:rsidP="009F1DA7">
                        <w:pPr>
                          <w:numPr>
                            <w:ilvl w:val="0"/>
                            <w:numId w:val="74"/>
                          </w:numPr>
                        </w:pPr>
                        <w:r w:rsidRPr="00E0028A">
                          <w:t>Maladii cu efect imunosupresiv;  Masa corporală &lt;90% din valoarea normală pentru vârstă și sex;</w:t>
                        </w:r>
                      </w:p>
                      <w:p w14:paraId="15CAA366" w14:textId="25682E4A" w:rsidR="00AB21B4" w:rsidRPr="00E0028A" w:rsidRDefault="00AB21B4" w:rsidP="009F1DA7">
                        <w:pPr>
                          <w:numPr>
                            <w:ilvl w:val="0"/>
                            <w:numId w:val="74"/>
                          </w:numPr>
                        </w:pPr>
                        <w:r w:rsidRPr="00E0028A">
                          <w:t xml:space="preserve">Abuz de alcool, consum de droguri, fumat activ; </w:t>
                        </w:r>
                      </w:p>
                      <w:p w14:paraId="2D4A5B32" w14:textId="2719B761" w:rsidR="00AB21B4" w:rsidRPr="00E0028A" w:rsidRDefault="00AB21B4" w:rsidP="009F1DA7">
                        <w:pPr>
                          <w:numPr>
                            <w:ilvl w:val="0"/>
                            <w:numId w:val="74"/>
                          </w:numPr>
                        </w:pPr>
                        <w:r w:rsidRPr="00E0028A">
                          <w:t xml:space="preserve">Factori sociali nefavorabili. </w:t>
                        </w:r>
                        <w:bookmarkEnd w:id="44"/>
                        <w:bookmarkEnd w:id="45"/>
                      </w:p>
                    </w:txbxContent>
                  </v:textbox>
                </v:shape>
              </v:group>
            </w:pict>
          </mc:Fallback>
        </mc:AlternateContent>
      </w:r>
      <w:r w:rsidR="00D37AD3" w:rsidRPr="00E0028A">
        <w:rPr>
          <w:noProof/>
          <w:lang w:eastAsia="en-US"/>
        </w:rPr>
        <mc:AlternateContent>
          <mc:Choice Requires="wps">
            <w:drawing>
              <wp:anchor distT="0" distB="0" distL="114300" distR="114300" simplePos="0" relativeHeight="251705344" behindDoc="0" locked="0" layoutInCell="1" allowOverlap="1" wp14:anchorId="690782F7" wp14:editId="60383816">
                <wp:simplePos x="0" y="0"/>
                <wp:positionH relativeFrom="column">
                  <wp:posOffset>4891405</wp:posOffset>
                </wp:positionH>
                <wp:positionV relativeFrom="paragraph">
                  <wp:posOffset>74930</wp:posOffset>
                </wp:positionV>
                <wp:extent cx="209550" cy="114300"/>
                <wp:effectExtent l="43180" t="8255" r="42545" b="10795"/>
                <wp:wrapNone/>
                <wp:docPr id="13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downArrow">
                          <a:avLst>
                            <a:gd name="adj1" fmla="val 50000"/>
                            <a:gd name="adj2" fmla="val 25000"/>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BD6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385.15pt;margin-top:5.9pt;width:16.5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C1LAIAAGsEAAAOAAAAZHJzL2Uyb0RvYy54bWysVNuO0zAQfUfiHyy/01xoYRs1Xa1aFiEt&#10;F2nhA1zbaQy2x9hu0+Xrd+xeSOENkQdrxjM+c+aWxe3BaLKXPiiwLa0mJSXSchDKblv67ev9qxtK&#10;QmRWMA1WtvRJBnq7fPliMbhG1tCDFtITBLGhGVxL+xhdUxSB99KwMAEnLRo78IZFVP22EJ4NiG50&#10;UZflm2IAL5wHLkPA2/XRSJcZv+skj5+7LshIdEuRW8ynz+cmncVywZqtZ65X/ESD/QMLw5TFoBeo&#10;NYuM7Lz6C8oo7iFAFyccTAFdp7jMOWA2VflHNo89czLngsUJ7lKm8P9g+af9o/viE/XgHoD/CMTC&#10;qmd2K++8h6GXTGC4KhWqGFxoLg+SEvAp2QwfQWBr2S5CrsGh8yYBYnbkkEv9dCm1PETC8bIu57MZ&#10;NoSjqaqmr8vcioI158fOh/hegiFJaKmAwWZCOQLbP4SYyy2IZSYFF98rSjqjsXt7psmsxO/U3ZFP&#10;Pfapk1NOjDUnRCRwDpxLAlqJe6V1Vvx2s9KeIHxL1/k7PQ5jN23J0NL5rJ5lqle2MIZIDC/xr9yM&#10;irgUWpmW3lycWJN68c6KPLKRKX2UkbK2p+akfqTRD80GxBP2xsNx4nFDUejB/6JkwGlvafi5Y15S&#10;oj9Y7O+8mk7TemRlOntbo+LHls3YwixHqJZGSo7iKh5Xaue82vYYqcq5W7jDmehUPA/PkdWJLE40&#10;SlcrM9az1+9/xPIZAAD//wMAUEsDBBQABgAIAAAAIQDxWrXN3gAAAAkBAAAPAAAAZHJzL2Rvd25y&#10;ZXYueG1sTI/NTsMwEITvSLyDtUhcImo3RSSEOFWF4IrU8nN2YxNHjddR7MaBp2c5wXFnPs3O1NvF&#10;DWw2U+g9SlivBDCDrdc9dhLeXp9vSmAhKtRq8GgkfJkA2+byolaV9gn3Zj7EjlEIhkpJsDGOFeeh&#10;tcapsPKjQfI+/eRUpHPquJ5UonA38FyIO+5Uj/TBqtE8WtOeDmcn4ZRuP3ZPL2k/Z3bJ5+/3TKci&#10;k/L6atk9AItmiX8w/Nan6tBQp6M/ow5skFAUYkMoGWuaQEApNiQcJeT3JfCm5v8XND8AAAD//wMA&#10;UEsBAi0AFAAGAAgAAAAhALaDOJL+AAAA4QEAABMAAAAAAAAAAAAAAAAAAAAAAFtDb250ZW50X1R5&#10;cGVzXS54bWxQSwECLQAUAAYACAAAACEAOP0h/9YAAACUAQAACwAAAAAAAAAAAAAAAAAvAQAAX3Jl&#10;bHMvLnJlbHNQSwECLQAUAAYACAAAACEAM0vAtSwCAABrBAAADgAAAAAAAAAAAAAAAAAuAgAAZHJz&#10;L2Uyb0RvYy54bWxQSwECLQAUAAYACAAAACEA8Vq1zd4AAAAJAQAADwAAAAAAAAAAAAAAAACGBAAA&#10;ZHJzL2Rvd25yZXYueG1sUEsFBgAAAAAEAAQA8wAAAJEFAAAAAA==&#10;" fillcolor="#ddd"/>
            </w:pict>
          </mc:Fallback>
        </mc:AlternateContent>
      </w:r>
      <w:r w:rsidR="00D37AD3" w:rsidRPr="00E0028A">
        <w:rPr>
          <w:noProof/>
          <w:lang w:eastAsia="en-US"/>
        </w:rPr>
        <mc:AlternateContent>
          <mc:Choice Requires="wps">
            <w:drawing>
              <wp:anchor distT="0" distB="0" distL="114300" distR="114300" simplePos="0" relativeHeight="251701248" behindDoc="0" locked="0" layoutInCell="1" allowOverlap="1" wp14:anchorId="67CC9595" wp14:editId="2E935D0E">
                <wp:simplePos x="0" y="0"/>
                <wp:positionH relativeFrom="column">
                  <wp:posOffset>1485900</wp:posOffset>
                </wp:positionH>
                <wp:positionV relativeFrom="paragraph">
                  <wp:posOffset>36830</wp:posOffset>
                </wp:positionV>
                <wp:extent cx="209550" cy="114300"/>
                <wp:effectExtent l="47625" t="8255" r="47625" b="10795"/>
                <wp:wrapNone/>
                <wp:docPr id="1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downArrow">
                          <a:avLst>
                            <a:gd name="adj1" fmla="val 50000"/>
                            <a:gd name="adj2" fmla="val 25000"/>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F915" id="AutoShape 6" o:spid="_x0000_s1026" type="#_x0000_t67" style="position:absolute;margin-left:117pt;margin-top:2.9pt;width:16.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C1LAIAAGsEAAAOAAAAZHJzL2Uyb0RvYy54bWysVNuO0zAQfUfiHyy/01xoYRs1Xa1aFiEt&#10;F2nhA1zbaQy2x9hu0+Xrd+xeSOENkQdrxjM+c+aWxe3BaLKXPiiwLa0mJSXSchDKblv67ev9qxtK&#10;QmRWMA1WtvRJBnq7fPliMbhG1tCDFtITBLGhGVxL+xhdUxSB99KwMAEnLRo78IZFVP22EJ4NiG50&#10;UZflm2IAL5wHLkPA2/XRSJcZv+skj5+7LshIdEuRW8ynz+cmncVywZqtZ65X/ESD/QMLw5TFoBeo&#10;NYuM7Lz6C8oo7iFAFyccTAFdp7jMOWA2VflHNo89czLngsUJ7lKm8P9g+af9o/viE/XgHoD/CMTC&#10;qmd2K++8h6GXTGC4KhWqGFxoLg+SEvAp2QwfQWBr2S5CrsGh8yYBYnbkkEv9dCm1PETC8bIu57MZ&#10;NoSjqaqmr8vcioI158fOh/hegiFJaKmAwWZCOQLbP4SYyy2IZSYFF98rSjqjsXt7psmsxO/U3ZFP&#10;Pfapk1NOjDUnRCRwDpxLAlqJe6V1Vvx2s9KeIHxL1/k7PQ5jN23J0NL5rJ5lqle2MIZIDC/xr9yM&#10;irgUWpmW3lycWJN68c6KPLKRKX2UkbK2p+akfqTRD80GxBP2xsNx4nFDUejB/6JkwGlvafi5Y15S&#10;oj9Y7O+8mk7TemRlOntbo+LHls3YwixHqJZGSo7iKh5Xaue82vYYqcq5W7jDmehUPA/PkdWJLE40&#10;SlcrM9az1+9/xPIZAAD//wMAUEsDBBQABgAIAAAAIQBDj0iZ3AAAAAgBAAAPAAAAZHJzL2Rvd25y&#10;ZXYueG1sTI/BTsMwEETvSPyDtUhcotYhlLYKcaoKwRWpBXp24yWJGq+j2I0DX8/2RI+jWc2+V2wm&#10;24kRB986UvAwT0EgVc60VCv4/HibrUH4oMnozhEq+EEPm/L2ptC5cZF2OO5DLXiEfK4VNCH0uZS+&#10;atBqP3c9EnffbrA6cBxqaQYdedx2MkvTpbS6Jf7Q6B5fGqxO+7NVcIqLw/b1Pe7GpJmy8fcrMXGV&#10;KHV/N22fQQScwv8xXPAZHUpmOrozGS86Bdnjgl2Cgic24D5brjgfL8UaZFnIa4HyDwAA//8DAFBL&#10;AQItABQABgAIAAAAIQC2gziS/gAAAOEBAAATAAAAAAAAAAAAAAAAAAAAAABbQ29udGVudF9UeXBl&#10;c10ueG1sUEsBAi0AFAAGAAgAAAAhADj9If/WAAAAlAEAAAsAAAAAAAAAAAAAAAAALwEAAF9yZWxz&#10;Ly5yZWxzUEsBAi0AFAAGAAgAAAAhADNLwLUsAgAAawQAAA4AAAAAAAAAAAAAAAAALgIAAGRycy9l&#10;Mm9Eb2MueG1sUEsBAi0AFAAGAAgAAAAhAEOPSJncAAAACAEAAA8AAAAAAAAAAAAAAAAAhgQAAGRy&#10;cy9kb3ducmV2LnhtbFBLBQYAAAAABAAEAPMAAACPBQAAAAA=&#10;" fillcolor="#ddd"/>
            </w:pict>
          </mc:Fallback>
        </mc:AlternateContent>
      </w:r>
    </w:p>
    <w:p w14:paraId="25D2B5D7" w14:textId="77777777" w:rsidR="006934FE" w:rsidRPr="00E0028A" w:rsidRDefault="006934FE">
      <w:pPr>
        <w:rPr>
          <w:b/>
          <w:color w:val="000000"/>
        </w:rPr>
      </w:pPr>
    </w:p>
    <w:p w14:paraId="1F96D173" w14:textId="77777777" w:rsidR="006934FE" w:rsidRPr="00E0028A" w:rsidRDefault="006934FE">
      <w:pPr>
        <w:rPr>
          <w:b/>
          <w:color w:val="000000"/>
        </w:rPr>
      </w:pPr>
    </w:p>
    <w:p w14:paraId="77EDE22B" w14:textId="77777777" w:rsidR="006934FE" w:rsidRPr="00E0028A" w:rsidRDefault="006934FE">
      <w:pPr>
        <w:rPr>
          <w:b/>
          <w:color w:val="000000"/>
        </w:rPr>
      </w:pPr>
    </w:p>
    <w:p w14:paraId="7C0A9111" w14:textId="77777777" w:rsidR="006934FE" w:rsidRPr="00E0028A" w:rsidRDefault="006934FE">
      <w:pPr>
        <w:rPr>
          <w:b/>
          <w:color w:val="000000"/>
        </w:rPr>
      </w:pPr>
    </w:p>
    <w:p w14:paraId="3C6C2659" w14:textId="77777777" w:rsidR="006934FE" w:rsidRPr="00E0028A" w:rsidRDefault="006934FE">
      <w:pPr>
        <w:rPr>
          <w:b/>
          <w:color w:val="000000"/>
        </w:rPr>
      </w:pPr>
    </w:p>
    <w:p w14:paraId="1C07F0D6" w14:textId="77777777" w:rsidR="006934FE" w:rsidRPr="00E0028A" w:rsidRDefault="006934FE">
      <w:pPr>
        <w:rPr>
          <w:b/>
          <w:color w:val="000000"/>
        </w:rPr>
      </w:pPr>
    </w:p>
    <w:p w14:paraId="77AF06AC" w14:textId="77777777" w:rsidR="006934FE" w:rsidRPr="00E0028A" w:rsidRDefault="006934FE">
      <w:pPr>
        <w:rPr>
          <w:b/>
          <w:color w:val="000000"/>
        </w:rPr>
      </w:pPr>
    </w:p>
    <w:p w14:paraId="109FF8E3" w14:textId="77777777" w:rsidR="006934FE" w:rsidRPr="00E0028A" w:rsidRDefault="006934FE">
      <w:pPr>
        <w:rPr>
          <w:b/>
          <w:color w:val="000000"/>
        </w:rPr>
      </w:pPr>
    </w:p>
    <w:p w14:paraId="641BCE71" w14:textId="77777777" w:rsidR="006934FE" w:rsidRPr="00E0028A" w:rsidRDefault="006934FE">
      <w:pPr>
        <w:rPr>
          <w:b/>
          <w:color w:val="000000"/>
        </w:rPr>
      </w:pPr>
    </w:p>
    <w:p w14:paraId="19CBA4D0" w14:textId="77777777" w:rsidR="006934FE" w:rsidRPr="00E0028A" w:rsidRDefault="006934FE">
      <w:pPr>
        <w:rPr>
          <w:b/>
          <w:color w:val="000000"/>
        </w:rPr>
      </w:pPr>
    </w:p>
    <w:p w14:paraId="347E7849" w14:textId="77777777" w:rsidR="006934FE" w:rsidRPr="00E0028A" w:rsidRDefault="006934FE">
      <w:pPr>
        <w:rPr>
          <w:b/>
          <w:color w:val="000000"/>
        </w:rPr>
      </w:pPr>
    </w:p>
    <w:p w14:paraId="72D94F40" w14:textId="77777777" w:rsidR="006934FE" w:rsidRPr="00E0028A" w:rsidRDefault="006934FE">
      <w:pPr>
        <w:rPr>
          <w:b/>
          <w:color w:val="000000"/>
        </w:rPr>
      </w:pPr>
    </w:p>
    <w:p w14:paraId="15C23613" w14:textId="77777777" w:rsidR="006934FE" w:rsidRPr="00E0028A" w:rsidRDefault="006934FE">
      <w:pPr>
        <w:rPr>
          <w:b/>
          <w:color w:val="000000"/>
        </w:rPr>
      </w:pPr>
    </w:p>
    <w:p w14:paraId="56A13910" w14:textId="77777777" w:rsidR="006934FE" w:rsidRPr="00E0028A" w:rsidRDefault="006934FE">
      <w:pPr>
        <w:rPr>
          <w:b/>
          <w:color w:val="000000"/>
        </w:rPr>
      </w:pPr>
    </w:p>
    <w:p w14:paraId="02170391" w14:textId="77777777" w:rsidR="006934FE" w:rsidRPr="00E0028A" w:rsidRDefault="006934FE">
      <w:pPr>
        <w:rPr>
          <w:b/>
          <w:color w:val="000000"/>
        </w:rPr>
      </w:pPr>
    </w:p>
    <w:p w14:paraId="47F0829B" w14:textId="77777777" w:rsidR="006934FE" w:rsidRPr="00E0028A" w:rsidRDefault="006934FE">
      <w:pPr>
        <w:pStyle w:val="Titlu3"/>
        <w:spacing w:before="0"/>
        <w:rPr>
          <w:lang w:val="ro-RO"/>
        </w:rPr>
      </w:pPr>
    </w:p>
    <w:p w14:paraId="70CF3F3D" w14:textId="3D0825D3" w:rsidR="006934FE" w:rsidRPr="00E0028A" w:rsidRDefault="006934FE"/>
    <w:p w14:paraId="59B9EA37" w14:textId="71D2E3F1" w:rsidR="006934FE" w:rsidRPr="00E0028A" w:rsidRDefault="006934FE"/>
    <w:tbl>
      <w:tblPr>
        <w:tblpPr w:leftFromText="180" w:rightFromText="180" w:vertAnchor="page" w:horzAnchor="margin" w:tblpXSpec="center" w:tblpY="104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678"/>
      </w:tblGrid>
      <w:tr w:rsidR="00DB666E" w:rsidRPr="00E0028A" w14:paraId="7808F8AD" w14:textId="77777777" w:rsidTr="005D24FD">
        <w:trPr>
          <w:trHeight w:val="171"/>
        </w:trPr>
        <w:tc>
          <w:tcPr>
            <w:tcW w:w="9493" w:type="dxa"/>
            <w:gridSpan w:val="2"/>
            <w:shd w:val="clear" w:color="auto" w:fill="C0C0C0"/>
          </w:tcPr>
          <w:p w14:paraId="6CEA6A9D" w14:textId="77777777" w:rsidR="00DB666E" w:rsidRPr="00E0028A" w:rsidRDefault="00DB666E" w:rsidP="00DB666E">
            <w:pPr>
              <w:jc w:val="center"/>
              <w:rPr>
                <w:b/>
              </w:rPr>
            </w:pPr>
            <w:r w:rsidRPr="00E0028A">
              <w:rPr>
                <w:b/>
                <w:color w:val="000000" w:themeColor="text1"/>
              </w:rPr>
              <w:t>INDICATORI CLINICI</w:t>
            </w:r>
          </w:p>
        </w:tc>
      </w:tr>
      <w:tr w:rsidR="00DB666E" w:rsidRPr="00E0028A" w14:paraId="19BC23DD" w14:textId="77777777" w:rsidTr="005D24FD">
        <w:trPr>
          <w:trHeight w:val="2000"/>
        </w:trPr>
        <w:tc>
          <w:tcPr>
            <w:tcW w:w="4815" w:type="dxa"/>
          </w:tcPr>
          <w:p w14:paraId="0B3902F5" w14:textId="77777777" w:rsidR="00DB666E" w:rsidRPr="00E0028A" w:rsidRDefault="00DB666E" w:rsidP="00DB666E">
            <w:pPr>
              <w:ind w:left="962"/>
              <w:rPr>
                <w:b/>
              </w:rPr>
            </w:pPr>
            <w:r w:rsidRPr="00E0028A">
              <w:rPr>
                <w:b/>
              </w:rPr>
              <w:t>TB P</w:t>
            </w:r>
          </w:p>
          <w:p w14:paraId="25331918" w14:textId="335B1D83" w:rsidR="00DB666E" w:rsidRPr="00E0028A" w:rsidRDefault="00DB666E" w:rsidP="009F1DA7">
            <w:pPr>
              <w:numPr>
                <w:ilvl w:val="0"/>
                <w:numId w:val="76"/>
              </w:numPr>
            </w:pPr>
            <w:r w:rsidRPr="00E0028A">
              <w:t xml:space="preserve">tusea cel </w:t>
            </w:r>
            <w:r w:rsidR="00820B93" w:rsidRPr="00E0028A">
              <w:t>puțin</w:t>
            </w:r>
            <w:r w:rsidRPr="00E0028A">
              <w:t xml:space="preserve"> 2-3 săptămâni,</w:t>
            </w:r>
          </w:p>
          <w:p w14:paraId="34566804" w14:textId="77777777" w:rsidR="00DB666E" w:rsidRPr="00E0028A" w:rsidRDefault="00DB666E" w:rsidP="009F1DA7">
            <w:pPr>
              <w:numPr>
                <w:ilvl w:val="0"/>
                <w:numId w:val="76"/>
              </w:numPr>
            </w:pPr>
            <w:r w:rsidRPr="00E0028A">
              <w:t>dispneea progresivă,</w:t>
            </w:r>
          </w:p>
          <w:p w14:paraId="71E12111" w14:textId="3368D5FC" w:rsidR="00DB666E" w:rsidRPr="00E0028A" w:rsidRDefault="00DB666E" w:rsidP="009F1DA7">
            <w:pPr>
              <w:numPr>
                <w:ilvl w:val="0"/>
                <w:numId w:val="76"/>
              </w:numPr>
            </w:pPr>
            <w:r w:rsidRPr="00E0028A">
              <w:t>expectorația sputei,</w:t>
            </w:r>
          </w:p>
          <w:p w14:paraId="64BE6B2E" w14:textId="35D00605" w:rsidR="00DB666E" w:rsidRPr="00E0028A" w:rsidRDefault="00DB666E" w:rsidP="009F1DA7">
            <w:pPr>
              <w:numPr>
                <w:ilvl w:val="0"/>
                <w:numId w:val="76"/>
              </w:numPr>
            </w:pPr>
            <w:r w:rsidRPr="00E0028A">
              <w:t>hemoptizi</w:t>
            </w:r>
            <w:r w:rsidR="00B43519" w:rsidRPr="00E0028A">
              <w:t>a</w:t>
            </w:r>
            <w:r w:rsidRPr="00E0028A">
              <w:t>, hemoragi</w:t>
            </w:r>
            <w:r w:rsidR="00B43519" w:rsidRPr="00E0028A">
              <w:t>a</w:t>
            </w:r>
            <w:r w:rsidRPr="00E0028A">
              <w:t xml:space="preserve"> pulmonară,</w:t>
            </w:r>
          </w:p>
          <w:p w14:paraId="7822B406" w14:textId="431383C1" w:rsidR="00DB666E" w:rsidRPr="00E0028A" w:rsidRDefault="00DB666E" w:rsidP="009F1DA7">
            <w:pPr>
              <w:numPr>
                <w:ilvl w:val="0"/>
                <w:numId w:val="76"/>
              </w:numPr>
            </w:pPr>
            <w:r w:rsidRPr="00E0028A">
              <w:t>inapetenț</w:t>
            </w:r>
            <w:r w:rsidR="00B43519" w:rsidRPr="00E0028A">
              <w:t>a</w:t>
            </w:r>
            <w:r w:rsidRPr="00E0028A">
              <w:t>,</w:t>
            </w:r>
          </w:p>
          <w:p w14:paraId="66615518" w14:textId="7BE9CB35" w:rsidR="00DB666E" w:rsidRPr="00E0028A" w:rsidRDefault="00DB666E" w:rsidP="009F1DA7">
            <w:pPr>
              <w:numPr>
                <w:ilvl w:val="0"/>
                <w:numId w:val="76"/>
              </w:numPr>
            </w:pPr>
            <w:r w:rsidRPr="00E0028A">
              <w:t>transpirații</w:t>
            </w:r>
            <w:r w:rsidR="00B43519" w:rsidRPr="00E0028A">
              <w:t>le</w:t>
            </w:r>
            <w:r w:rsidRPr="00E0028A">
              <w:t xml:space="preserve"> nocturne,</w:t>
            </w:r>
          </w:p>
          <w:p w14:paraId="3F0A70EE" w14:textId="648B314E" w:rsidR="00DB666E" w:rsidRPr="00E0028A" w:rsidRDefault="00DB666E" w:rsidP="009F1DA7">
            <w:pPr>
              <w:numPr>
                <w:ilvl w:val="0"/>
                <w:numId w:val="76"/>
              </w:numPr>
            </w:pPr>
            <w:r w:rsidRPr="00E0028A">
              <w:t>febr</w:t>
            </w:r>
            <w:r w:rsidR="00B43519" w:rsidRPr="00E0028A">
              <w:t>a</w:t>
            </w:r>
            <w:r w:rsidRPr="00E0028A">
              <w:t>,</w:t>
            </w:r>
          </w:p>
          <w:p w14:paraId="0E9B33EE" w14:textId="4AEF6EA1" w:rsidR="00DB666E" w:rsidRPr="00E0028A" w:rsidRDefault="00DB666E" w:rsidP="009F1DA7">
            <w:pPr>
              <w:numPr>
                <w:ilvl w:val="0"/>
                <w:numId w:val="76"/>
              </w:numPr>
            </w:pPr>
            <w:r w:rsidRPr="00E0028A">
              <w:t>scădere</w:t>
            </w:r>
            <w:r w:rsidR="00B43519" w:rsidRPr="00E0028A">
              <w:t>a</w:t>
            </w:r>
            <w:r w:rsidRPr="00E0028A">
              <w:t xml:space="preserve"> ponderală.</w:t>
            </w:r>
          </w:p>
        </w:tc>
        <w:tc>
          <w:tcPr>
            <w:tcW w:w="4678" w:type="dxa"/>
          </w:tcPr>
          <w:p w14:paraId="7323E04A" w14:textId="77777777" w:rsidR="00DB666E" w:rsidRPr="00E0028A" w:rsidRDefault="00DB666E" w:rsidP="00DB666E">
            <w:pPr>
              <w:jc w:val="center"/>
              <w:rPr>
                <w:b/>
              </w:rPr>
            </w:pPr>
            <w:r w:rsidRPr="00E0028A">
              <w:rPr>
                <w:b/>
              </w:rPr>
              <w:t>TB EP</w:t>
            </w:r>
          </w:p>
          <w:p w14:paraId="426064E1" w14:textId="5E73E28A" w:rsidR="00DB666E" w:rsidRPr="00E0028A" w:rsidRDefault="00DB666E" w:rsidP="009F1DA7">
            <w:pPr>
              <w:pStyle w:val="Corptext2"/>
              <w:numPr>
                <w:ilvl w:val="0"/>
                <w:numId w:val="75"/>
              </w:numPr>
              <w:spacing w:line="240" w:lineRule="auto"/>
            </w:pPr>
            <w:r w:rsidRPr="00E0028A">
              <w:t>scădere</w:t>
            </w:r>
            <w:r w:rsidR="00B43519" w:rsidRPr="00E0028A">
              <w:t>a</w:t>
            </w:r>
            <w:r w:rsidRPr="00E0028A">
              <w:t xml:space="preserve"> ponderală, </w:t>
            </w:r>
          </w:p>
          <w:p w14:paraId="070AD818" w14:textId="475A26F2" w:rsidR="00DB666E" w:rsidRPr="00E0028A" w:rsidRDefault="00DB666E" w:rsidP="009F1DA7">
            <w:pPr>
              <w:pStyle w:val="Corptext2"/>
              <w:numPr>
                <w:ilvl w:val="0"/>
                <w:numId w:val="75"/>
              </w:numPr>
              <w:spacing w:line="240" w:lineRule="auto"/>
            </w:pPr>
            <w:r w:rsidRPr="00E0028A">
              <w:t>febr</w:t>
            </w:r>
            <w:r w:rsidR="00B43519" w:rsidRPr="00E0028A">
              <w:t>a</w:t>
            </w:r>
            <w:r w:rsidRPr="00E0028A">
              <w:t>,</w:t>
            </w:r>
          </w:p>
          <w:p w14:paraId="4610C7B7" w14:textId="33928362" w:rsidR="00DB666E" w:rsidRPr="00E0028A" w:rsidRDefault="00DB666E" w:rsidP="009F1DA7">
            <w:pPr>
              <w:pStyle w:val="Corptext2"/>
              <w:numPr>
                <w:ilvl w:val="0"/>
                <w:numId w:val="75"/>
              </w:numPr>
              <w:spacing w:line="240" w:lineRule="auto"/>
            </w:pPr>
            <w:r w:rsidRPr="00E0028A">
              <w:t>transpirații</w:t>
            </w:r>
            <w:r w:rsidR="00B43519" w:rsidRPr="00E0028A">
              <w:t>le</w:t>
            </w:r>
            <w:r w:rsidRPr="00E0028A">
              <w:t xml:space="preserve"> nocturne,</w:t>
            </w:r>
          </w:p>
          <w:p w14:paraId="0CCA9DC3" w14:textId="77777777" w:rsidR="00DB666E" w:rsidRPr="00E0028A" w:rsidRDefault="00DB666E" w:rsidP="009F1DA7">
            <w:pPr>
              <w:pStyle w:val="Corptext2"/>
              <w:numPr>
                <w:ilvl w:val="0"/>
                <w:numId w:val="75"/>
              </w:numPr>
              <w:spacing w:line="240" w:lineRule="auto"/>
            </w:pPr>
            <w:r w:rsidRPr="00E0028A">
              <w:t xml:space="preserve">alte simptome ce depind de organul afectat. </w:t>
            </w:r>
          </w:p>
          <w:p w14:paraId="5412F2FE" w14:textId="77777777" w:rsidR="00DB666E" w:rsidRPr="00E0028A" w:rsidRDefault="00DB666E" w:rsidP="00DB666E">
            <w:pPr>
              <w:pStyle w:val="Corptext2"/>
              <w:spacing w:line="240" w:lineRule="auto"/>
              <w:ind w:left="288"/>
            </w:pPr>
          </w:p>
          <w:p w14:paraId="7600DA1B" w14:textId="18361E94" w:rsidR="00DB666E" w:rsidRPr="00E0028A" w:rsidRDefault="00DB666E" w:rsidP="00B43519">
            <w:pPr>
              <w:pStyle w:val="Corptext2"/>
              <w:spacing w:line="240" w:lineRule="auto"/>
              <w:rPr>
                <w:i/>
                <w:color w:val="FF0000"/>
              </w:rPr>
            </w:pPr>
            <w:r w:rsidRPr="00E0028A">
              <w:t xml:space="preserve">În cazul </w:t>
            </w:r>
            <w:r w:rsidR="005D68DE">
              <w:t>suspiciunii</w:t>
            </w:r>
            <w:r w:rsidRPr="00E0028A">
              <w:t xml:space="preserve"> TB EP pacientul necesită consultul medicului specialist respectiv.</w:t>
            </w:r>
          </w:p>
        </w:tc>
      </w:tr>
    </w:tbl>
    <w:p w14:paraId="5EEF3122" w14:textId="77777777" w:rsidR="00972D68" w:rsidRPr="00E0028A" w:rsidRDefault="00972D68"/>
    <w:p w14:paraId="4C5B1EEA" w14:textId="37D090BD" w:rsidR="006934FE" w:rsidRPr="00E0028A" w:rsidRDefault="006934FE">
      <w:pPr>
        <w:pStyle w:val="Titlu3"/>
        <w:spacing w:before="0"/>
        <w:rPr>
          <w:b w:val="0"/>
          <w:i w:val="0"/>
          <w:lang w:val="ro-RO"/>
        </w:rPr>
      </w:pPr>
    </w:p>
    <w:p w14:paraId="04BD2C6F" w14:textId="64E7A022" w:rsidR="006934FE" w:rsidRPr="00E0028A" w:rsidRDefault="006934FE"/>
    <w:p w14:paraId="685E51DF" w14:textId="52F9E688" w:rsidR="006934FE" w:rsidRPr="00E0028A" w:rsidRDefault="006934FE"/>
    <w:p w14:paraId="0577D705" w14:textId="77777777" w:rsidR="006934FE" w:rsidRPr="00E0028A" w:rsidRDefault="006934FE"/>
    <w:p w14:paraId="618089B8" w14:textId="05EBC486" w:rsidR="006934FE" w:rsidRPr="00E0028A" w:rsidRDefault="006934FE">
      <w:pPr>
        <w:pStyle w:val="Titlu3"/>
        <w:spacing w:before="0"/>
        <w:rPr>
          <w:b w:val="0"/>
          <w:i w:val="0"/>
          <w:lang w:val="ro-RO"/>
        </w:rPr>
      </w:pPr>
    </w:p>
    <w:p w14:paraId="1B304CCF" w14:textId="66CF4422" w:rsidR="006934FE" w:rsidRPr="00E0028A" w:rsidRDefault="00D37AD3">
      <w:pPr>
        <w:pStyle w:val="Titlu3"/>
        <w:spacing w:before="0"/>
        <w:rPr>
          <w:b w:val="0"/>
          <w:i w:val="0"/>
          <w:lang w:val="ro-RO"/>
        </w:rPr>
      </w:pPr>
      <w:r w:rsidRPr="00E0028A">
        <w:rPr>
          <w:b w:val="0"/>
          <w:i w:val="0"/>
          <w:noProof/>
          <w:color w:val="000000"/>
          <w:lang w:val="ro-RO" w:eastAsia="en-US"/>
        </w:rPr>
        <mc:AlternateContent>
          <mc:Choice Requires="wps">
            <w:drawing>
              <wp:anchor distT="0" distB="0" distL="114300" distR="114300" simplePos="0" relativeHeight="251543552" behindDoc="0" locked="0" layoutInCell="1" allowOverlap="1" wp14:anchorId="77326C90" wp14:editId="17721513">
                <wp:simplePos x="0" y="0"/>
                <wp:positionH relativeFrom="column">
                  <wp:posOffset>-2835275</wp:posOffset>
                </wp:positionH>
                <wp:positionV relativeFrom="paragraph">
                  <wp:posOffset>69850</wp:posOffset>
                </wp:positionV>
                <wp:extent cx="209550" cy="114300"/>
                <wp:effectExtent l="41275" t="12700" r="44450" b="15875"/>
                <wp:wrapNone/>
                <wp:docPr id="1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downArrow">
                          <a:avLst>
                            <a:gd name="adj1" fmla="val 50000"/>
                            <a:gd name="adj2" fmla="val 25000"/>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7F37" id="AutoShape 8" o:spid="_x0000_s1026" type="#_x0000_t67" style="position:absolute;margin-left:-223.25pt;margin-top:5.5pt;width:16.5pt;height:9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C1LAIAAGsEAAAOAAAAZHJzL2Uyb0RvYy54bWysVNuO0zAQfUfiHyy/01xoYRs1Xa1aFiEt&#10;F2nhA1zbaQy2x9hu0+Xrd+xeSOENkQdrxjM+c+aWxe3BaLKXPiiwLa0mJSXSchDKblv67ev9qxtK&#10;QmRWMA1WtvRJBnq7fPliMbhG1tCDFtITBLGhGVxL+xhdUxSB99KwMAEnLRo78IZFVP22EJ4NiG50&#10;UZflm2IAL5wHLkPA2/XRSJcZv+skj5+7LshIdEuRW8ynz+cmncVywZqtZ65X/ESD/QMLw5TFoBeo&#10;NYuM7Lz6C8oo7iFAFyccTAFdp7jMOWA2VflHNo89czLngsUJ7lKm8P9g+af9o/viE/XgHoD/CMTC&#10;qmd2K++8h6GXTGC4KhWqGFxoLg+SEvAp2QwfQWBr2S5CrsGh8yYBYnbkkEv9dCm1PETC8bIu57MZ&#10;NoSjqaqmr8vcioI158fOh/hegiFJaKmAwWZCOQLbP4SYyy2IZSYFF98rSjqjsXt7psmsxO/U3ZFP&#10;Pfapk1NOjDUnRCRwDpxLAlqJe6V1Vvx2s9KeIHxL1/k7PQ5jN23J0NL5rJ5lqle2MIZIDC/xr9yM&#10;irgUWpmW3lycWJN68c6KPLKRKX2UkbK2p+akfqTRD80GxBP2xsNx4nFDUejB/6JkwGlvafi5Y15S&#10;oj9Y7O+8mk7TemRlOntbo+LHls3YwixHqJZGSo7iKh5Xaue82vYYqcq5W7jDmehUPA/PkdWJLE40&#10;SlcrM9az1+9/xPIZAAD//wMAUEsDBBQABgAIAAAAIQBd6SBg4AAAAAsBAAAPAAAAZHJzL2Rvd25y&#10;ZXYueG1sTI/NTsMwEITvSLyDtUhcotRJCAVCnKpCcEVq+Tm78RJHje0oduPA07OcynFnPs3O1JvF&#10;DGzGyffOCshXGTC0rVO97QS8v72k98B8kFbJwVkU8I0eNs3lRS0r5aLd4bwPHaMQ6yspQIcwVpz7&#10;VqORfuVGtOR9ucnIQOfUcTXJSOFm4EWWrbmRvaUPWo74pLE97k9GwDGWn9vn17ibE70U889HouJd&#10;IsT11bJ9BBZwCWcY/upTdWio08GdrPJsEJCW5fqWWHJyGkVEWuY3pBwEFA8Z8Kbm/zc0vwAAAP//&#10;AwBQSwECLQAUAAYACAAAACEAtoM4kv4AAADhAQAAEwAAAAAAAAAAAAAAAAAAAAAAW0NvbnRlbnRf&#10;VHlwZXNdLnhtbFBLAQItABQABgAIAAAAIQA4/SH/1gAAAJQBAAALAAAAAAAAAAAAAAAAAC8BAABf&#10;cmVscy8ucmVsc1BLAQItABQABgAIAAAAIQAzS8C1LAIAAGsEAAAOAAAAAAAAAAAAAAAAAC4CAABk&#10;cnMvZTJvRG9jLnhtbFBLAQItABQABgAIAAAAIQBd6SBg4AAAAAsBAAAPAAAAAAAAAAAAAAAAAIYE&#10;AABkcnMvZG93bnJldi54bWxQSwUGAAAAAAQABADzAAAAkwUAAAAA&#10;" fillcolor="#ddd"/>
            </w:pict>
          </mc:Fallback>
        </mc:AlternateContent>
      </w:r>
    </w:p>
    <w:p w14:paraId="26FF696F" w14:textId="7C9FF2EE" w:rsidR="006934FE" w:rsidRPr="00E0028A" w:rsidRDefault="00820B93">
      <w:pPr>
        <w:pStyle w:val="Titlu3"/>
        <w:rPr>
          <w:b w:val="0"/>
          <w:i w:val="0"/>
          <w:lang w:val="ro-RO"/>
        </w:rPr>
      </w:pPr>
      <w:r w:rsidRPr="00E0028A">
        <w:rPr>
          <w:noProof/>
          <w:lang w:val="ro-RO" w:eastAsia="en-US"/>
        </w:rPr>
        <mc:AlternateContent>
          <mc:Choice Requires="wps">
            <w:drawing>
              <wp:anchor distT="0" distB="0" distL="114300" distR="114300" simplePos="0" relativeHeight="251545600" behindDoc="0" locked="0" layoutInCell="1" allowOverlap="1" wp14:anchorId="6665B973" wp14:editId="1F378827">
                <wp:simplePos x="0" y="0"/>
                <wp:positionH relativeFrom="margin">
                  <wp:align>center</wp:align>
                </wp:positionH>
                <wp:positionV relativeFrom="paragraph">
                  <wp:posOffset>53975</wp:posOffset>
                </wp:positionV>
                <wp:extent cx="247650" cy="228600"/>
                <wp:effectExtent l="38100" t="0" r="0" b="38100"/>
                <wp:wrapNone/>
                <wp:docPr id="1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downArrow">
                          <a:avLst>
                            <a:gd name="adj1" fmla="val 50000"/>
                            <a:gd name="adj2" fmla="val 25000"/>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49474" id="AutoShape 7" o:spid="_x0000_s1026" type="#_x0000_t67" style="position:absolute;margin-left:0;margin-top:4.25pt;width:19.5pt;height:18pt;z-index:25154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BgLQIAAGsEAAAOAAAAZHJzL2Uyb0RvYy54bWysVNuO2jAQfa/Uf7D8XgIRsGxEWK2gW1Xa&#10;XqRtP8DYDnFre1zbEOjXd2wCDe1b1TxYM57xmTO3LB+ORpOD9EGBrelkNKZEWg5C2V1Nv355erOg&#10;JERmBdNgZU1PMtCH1etXy85VsoQWtJCeIIgNVedq2sboqqIIvJWGhRE4adHYgDcsoup3hfCsQ3Sj&#10;i3I8nhcdeOE8cBkC3m7ORrrK+E0jefzUNEFGomuK3GI+fT636SxWS1btPHOt4j0N9g8sDFMWg16h&#10;NiwysvfqLyijuIcATRxxMAU0jeIy54DZTMZ/ZPPSMidzLlic4K5lCv8Pln88vLjPPlEP7hn490As&#10;rFtmd/LRe+hayQSGm6RCFZ0L1fVBUgI+JdvuAwhsLdtHyDU4Nt4kQMyOHHOpT9dSy2MkHC/L6d18&#10;hg3haCrLxXycW1Gw6vLY+RDfSTAkCTUV0NlMKEdgh+cQc7kFscyk4OLbhJLGaOzegWkyG+PXd3fg&#10;Uw59yuSUE2NVj4gELoFzSUAr8aS0zorfbdfaE4Sv6SZ//eMwdNOWdDW9n5WzTPXGFoYQieE1/o2b&#10;URGXQitT08XViVWpF2+tyCMbmdJnGSlr2zcn9SONfqi2IE7YGw/niccNRaEF/5OSDqe9puHHnnlJ&#10;iX5vsb/3k+k0rUdWprO7EhU/tGyHFmY5QtU0UnIW1/G8Unvn1a7FSJOcu4VHnIlGxcvwnFn1ZHGi&#10;UbpZmaGevX7/I1a/AAAA//8DAFBLAwQUAAYACAAAACEAVsgMwdoAAAAEAQAADwAAAGRycy9kb3du&#10;cmV2LnhtbEyPzU7DMBCE70i8g7VIXCLqUFIoIZuqQnBFavk5u/ESR43tKHbjwNOznOA4mtHMN9Vm&#10;tr2YaAyddwjXixwEucbrzrUIb6/PV2sQISqnVe8dIXxRgE19flapUvvkdjTtYyu4xIVSIZgYh1LK&#10;0BiyKiz8QI69Tz9aFVmOrdSjSlxue7nM81tpVed4waiBHg01x/3JIhxT8bF9ekm7KTPzcvp+z3S6&#10;yxAvL+btA4hIc/wLwy8+o0PNTAd/cjqIHoGPRIT1CgSbN/csDwhFsQJZV/I/fP0DAAD//wMAUEsB&#10;Ai0AFAAGAAgAAAAhALaDOJL+AAAA4QEAABMAAAAAAAAAAAAAAAAAAAAAAFtDb250ZW50X1R5cGVz&#10;XS54bWxQSwECLQAUAAYACAAAACEAOP0h/9YAAACUAQAACwAAAAAAAAAAAAAAAAAvAQAAX3JlbHMv&#10;LnJlbHNQSwECLQAUAAYACAAAACEAXNcgYC0CAABrBAAADgAAAAAAAAAAAAAAAAAuAgAAZHJzL2Uy&#10;b0RvYy54bWxQSwECLQAUAAYACAAAACEAVsgMwdoAAAAEAQAADwAAAAAAAAAAAAAAAACHBAAAZHJz&#10;L2Rvd25yZXYueG1sUEsFBgAAAAAEAAQA8wAAAI4FAAAAAA==&#10;" fillcolor="#ddd">
                <w10:wrap anchorx="margin"/>
              </v:shape>
            </w:pict>
          </mc:Fallback>
        </mc:AlternateContent>
      </w:r>
    </w:p>
    <w:p w14:paraId="2F7C7EB3" w14:textId="77777777" w:rsidR="006934FE" w:rsidRPr="00E0028A" w:rsidRDefault="006934FE">
      <w:pPr>
        <w:pStyle w:val="17"/>
        <w:rPr>
          <w:lang w:val="ro-RO"/>
        </w:rPr>
      </w:pPr>
    </w:p>
    <w:p w14:paraId="5615556B" w14:textId="77777777" w:rsidR="006934FE" w:rsidRPr="00E0028A" w:rsidRDefault="006934FE">
      <w:pPr>
        <w:pStyle w:val="17"/>
        <w:rPr>
          <w:lang w:val="ro-RO"/>
        </w:rPr>
      </w:pPr>
    </w:p>
    <w:p w14:paraId="0B7AD326" w14:textId="77777777" w:rsidR="006934FE" w:rsidRPr="00E0028A" w:rsidRDefault="006934FE">
      <w:pPr>
        <w:pStyle w:val="17"/>
        <w:rPr>
          <w:lang w:val="ro-RO"/>
        </w:rPr>
      </w:pPr>
    </w:p>
    <w:p w14:paraId="02031427" w14:textId="77777777" w:rsidR="006934FE" w:rsidRPr="00E0028A" w:rsidRDefault="006934FE">
      <w:pPr>
        <w:pStyle w:val="17"/>
        <w:rPr>
          <w:lang w:val="ro-RO"/>
        </w:rPr>
      </w:pPr>
    </w:p>
    <w:p w14:paraId="4B28CA40" w14:textId="77777777" w:rsidR="006934FE" w:rsidRPr="00E0028A" w:rsidRDefault="006934FE">
      <w:pPr>
        <w:pStyle w:val="17"/>
        <w:rPr>
          <w:lang w:val="ro-RO"/>
        </w:rPr>
      </w:pPr>
    </w:p>
    <w:p w14:paraId="76E3C7ED" w14:textId="77777777" w:rsidR="006934FE" w:rsidRPr="00E0028A" w:rsidRDefault="006934FE">
      <w:pPr>
        <w:pStyle w:val="17"/>
        <w:rPr>
          <w:lang w:val="ro-RO"/>
        </w:rPr>
      </w:pPr>
    </w:p>
    <w:p w14:paraId="1B79B54D" w14:textId="77777777" w:rsidR="006934FE" w:rsidRPr="00E0028A" w:rsidRDefault="006934FE">
      <w:pPr>
        <w:pStyle w:val="17"/>
        <w:rPr>
          <w:lang w:val="ro-RO"/>
        </w:rPr>
      </w:pPr>
    </w:p>
    <w:p w14:paraId="272D1B86" w14:textId="77777777" w:rsidR="006934FE" w:rsidRPr="00E0028A" w:rsidRDefault="006934FE">
      <w:pPr>
        <w:pStyle w:val="17"/>
        <w:rPr>
          <w:lang w:val="ro-RO"/>
        </w:rPr>
      </w:pPr>
    </w:p>
    <w:p w14:paraId="0885A146" w14:textId="77777777" w:rsidR="006934FE" w:rsidRPr="00E0028A" w:rsidRDefault="006934FE">
      <w:pPr>
        <w:pStyle w:val="17"/>
        <w:rPr>
          <w:lang w:val="ro-RO"/>
        </w:rPr>
      </w:pPr>
    </w:p>
    <w:tbl>
      <w:tblPr>
        <w:tblpPr w:leftFromText="180" w:rightFromText="180" w:vertAnchor="page" w:horzAnchor="margin" w:tblpXSpec="center" w:tblpY="1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9"/>
      </w:tblGrid>
      <w:tr w:rsidR="006934FE" w:rsidRPr="00E0028A" w14:paraId="5D4A9A85" w14:textId="77777777" w:rsidTr="46C56BC6">
        <w:trPr>
          <w:trHeight w:val="348"/>
        </w:trPr>
        <w:tc>
          <w:tcPr>
            <w:tcW w:w="9039" w:type="dxa"/>
            <w:shd w:val="clear" w:color="auto" w:fill="C0C0C0"/>
          </w:tcPr>
          <w:p w14:paraId="0988B9BF" w14:textId="42B3F795" w:rsidR="006934FE" w:rsidRPr="00E0028A" w:rsidRDefault="00446A40">
            <w:pPr>
              <w:pStyle w:val="Titlu4"/>
              <w:spacing w:before="0"/>
              <w:jc w:val="center"/>
              <w:rPr>
                <w:color w:val="000000" w:themeColor="text1"/>
                <w:sz w:val="24"/>
                <w:szCs w:val="24"/>
              </w:rPr>
            </w:pPr>
            <w:r w:rsidRPr="00E0028A">
              <w:rPr>
                <w:color w:val="000000" w:themeColor="text1"/>
                <w:sz w:val="24"/>
                <w:szCs w:val="24"/>
              </w:rPr>
              <w:lastRenderedPageBreak/>
              <w:t xml:space="preserve">Criteriile </w:t>
            </w:r>
            <w:r w:rsidR="006934FE" w:rsidRPr="00E0028A">
              <w:rPr>
                <w:color w:val="000000" w:themeColor="text1"/>
                <w:sz w:val="24"/>
                <w:szCs w:val="24"/>
              </w:rPr>
              <w:t xml:space="preserve">diagnostice </w:t>
            </w:r>
            <w:r w:rsidR="00585B59" w:rsidRPr="00E0028A">
              <w:rPr>
                <w:color w:val="000000" w:themeColor="text1"/>
                <w:sz w:val="24"/>
                <w:szCs w:val="24"/>
              </w:rPr>
              <w:t>și</w:t>
            </w:r>
            <w:r w:rsidR="006934FE" w:rsidRPr="00E0028A">
              <w:rPr>
                <w:color w:val="000000" w:themeColor="text1"/>
                <w:sz w:val="24"/>
                <w:szCs w:val="24"/>
              </w:rPr>
              <w:t xml:space="preserve"> </w:t>
            </w:r>
            <w:r w:rsidR="00B43519" w:rsidRPr="00E0028A">
              <w:rPr>
                <w:color w:val="000000" w:themeColor="text1"/>
                <w:sz w:val="24"/>
                <w:szCs w:val="24"/>
              </w:rPr>
              <w:t>investigații</w:t>
            </w:r>
          </w:p>
        </w:tc>
      </w:tr>
      <w:tr w:rsidR="006934FE" w:rsidRPr="00E0028A" w14:paraId="56B9B763" w14:textId="77777777" w:rsidTr="46C56BC6">
        <w:trPr>
          <w:trHeight w:val="1052"/>
        </w:trPr>
        <w:tc>
          <w:tcPr>
            <w:tcW w:w="9039" w:type="dxa"/>
          </w:tcPr>
          <w:p w14:paraId="22C92C88" w14:textId="77777777" w:rsidR="00182545" w:rsidRPr="00E0028A" w:rsidRDefault="00182545" w:rsidP="009F1DA7">
            <w:pPr>
              <w:numPr>
                <w:ilvl w:val="0"/>
                <w:numId w:val="85"/>
              </w:numPr>
              <w:tabs>
                <w:tab w:val="clear" w:pos="720"/>
                <w:tab w:val="left" w:pos="270"/>
                <w:tab w:val="num" w:pos="589"/>
              </w:tabs>
              <w:ind w:hanging="556"/>
            </w:pPr>
            <w:r w:rsidRPr="00E0028A">
              <w:t>Examenul obiectiv.</w:t>
            </w:r>
          </w:p>
          <w:p w14:paraId="1ABE2737" w14:textId="395E540E" w:rsidR="00182545" w:rsidRPr="00E0028A" w:rsidRDefault="00424350" w:rsidP="009F1DA7">
            <w:pPr>
              <w:numPr>
                <w:ilvl w:val="0"/>
                <w:numId w:val="84"/>
              </w:numPr>
              <w:tabs>
                <w:tab w:val="left" w:pos="270"/>
                <w:tab w:val="num" w:pos="589"/>
              </w:tabs>
              <w:ind w:hanging="556"/>
            </w:pPr>
            <w:r>
              <w:t>Analiza generală a sângelui</w:t>
            </w:r>
            <w:r w:rsidR="00182545" w:rsidRPr="00E0028A">
              <w:t>.</w:t>
            </w:r>
          </w:p>
          <w:p w14:paraId="0BF3193D" w14:textId="77777777" w:rsidR="00182545" w:rsidRPr="00E0028A" w:rsidRDefault="00182545" w:rsidP="009F1DA7">
            <w:pPr>
              <w:numPr>
                <w:ilvl w:val="0"/>
                <w:numId w:val="84"/>
              </w:numPr>
              <w:tabs>
                <w:tab w:val="left" w:pos="270"/>
                <w:tab w:val="num" w:pos="589"/>
              </w:tabs>
              <w:ind w:hanging="556"/>
            </w:pPr>
            <w:r w:rsidRPr="00E0028A">
              <w:t>Consilierea și testarea la marcherii HIV.</w:t>
            </w:r>
          </w:p>
          <w:p w14:paraId="081BEBBE" w14:textId="4334E53A" w:rsidR="00182545" w:rsidRPr="00E0028A" w:rsidRDefault="00182545" w:rsidP="009F1DA7">
            <w:pPr>
              <w:numPr>
                <w:ilvl w:val="0"/>
                <w:numId w:val="84"/>
              </w:numPr>
              <w:tabs>
                <w:tab w:val="left" w:pos="270"/>
                <w:tab w:val="num" w:pos="589"/>
              </w:tabs>
              <w:ind w:hanging="556"/>
            </w:pPr>
            <w:r w:rsidRPr="00E0028A">
              <w:t>Examinarea materialului patologic la MBT (</w:t>
            </w:r>
            <w:proofErr w:type="spellStart"/>
            <w:r w:rsidRPr="00E0028A">
              <w:t>XpertMTB</w:t>
            </w:r>
            <w:proofErr w:type="spellEnd"/>
            <w:r w:rsidRPr="00E0028A">
              <w:t>/RIF</w:t>
            </w:r>
            <w:r w:rsidR="00F64F3D" w:rsidRPr="00E0028A">
              <w:t xml:space="preserve"> sau </w:t>
            </w:r>
            <w:proofErr w:type="spellStart"/>
            <w:r w:rsidR="00F64F3D" w:rsidRPr="00E0028A">
              <w:t>XpertMTB</w:t>
            </w:r>
            <w:proofErr w:type="spellEnd"/>
            <w:r w:rsidR="00F64F3D" w:rsidRPr="00E0028A">
              <w:t xml:space="preserve">/RIF </w:t>
            </w:r>
            <w:r w:rsidRPr="00E0028A">
              <w:t>Ultra, microscopia; metoda culturală).</w:t>
            </w:r>
          </w:p>
          <w:p w14:paraId="18C0E6F4" w14:textId="0112CF2F" w:rsidR="00DB0967" w:rsidRPr="00E0028A" w:rsidRDefault="00182545" w:rsidP="009F1DA7">
            <w:pPr>
              <w:numPr>
                <w:ilvl w:val="0"/>
                <w:numId w:val="84"/>
              </w:numPr>
              <w:tabs>
                <w:tab w:val="left" w:pos="270"/>
                <w:tab w:val="num" w:pos="589"/>
              </w:tabs>
              <w:ind w:hanging="556"/>
            </w:pPr>
            <w:r w:rsidRPr="00E0028A">
              <w:t>Examen radiologic OCT sau/și al altor organe (în cazul TB EP).</w:t>
            </w:r>
          </w:p>
          <w:p w14:paraId="3F7DC34A" w14:textId="435A6BE3" w:rsidR="006934FE" w:rsidRPr="00E0028A" w:rsidRDefault="00182545" w:rsidP="009F1DA7">
            <w:pPr>
              <w:numPr>
                <w:ilvl w:val="0"/>
                <w:numId w:val="84"/>
              </w:numPr>
              <w:tabs>
                <w:tab w:val="left" w:pos="270"/>
                <w:tab w:val="num" w:pos="589"/>
              </w:tabs>
              <w:ind w:hanging="556"/>
              <w:rPr>
                <w:color w:val="000000" w:themeColor="text1"/>
              </w:rPr>
            </w:pPr>
            <w:r w:rsidRPr="00E0028A">
              <w:t>În cazul statutului HIV pozitiv anterior cunoscut - metode rapide de diagnostic al TB</w:t>
            </w:r>
          </w:p>
        </w:tc>
      </w:tr>
      <w:tr w:rsidR="006934FE" w:rsidRPr="00E0028A" w14:paraId="6BCAEA2C" w14:textId="77777777" w:rsidTr="46C56BC6">
        <w:trPr>
          <w:trHeight w:val="3242"/>
        </w:trPr>
        <w:tc>
          <w:tcPr>
            <w:tcW w:w="9039" w:type="dxa"/>
            <w:tcBorders>
              <w:bottom w:val="single" w:sz="4" w:space="0" w:color="auto"/>
            </w:tcBorders>
            <w:shd w:val="clear" w:color="auto" w:fill="C0C0C0"/>
          </w:tcPr>
          <w:p w14:paraId="2DBD3213" w14:textId="67D5DE5F" w:rsidR="006934FE" w:rsidRPr="00E0028A" w:rsidRDefault="00820B93" w:rsidP="008148EF">
            <w:pPr>
              <w:pStyle w:val="Titlu4"/>
              <w:spacing w:before="0"/>
              <w:jc w:val="center"/>
              <w:rPr>
                <w:color w:val="000000" w:themeColor="text1"/>
                <w:sz w:val="24"/>
                <w:szCs w:val="24"/>
              </w:rPr>
            </w:pPr>
            <w:r w:rsidRPr="00E0028A">
              <w:rPr>
                <w:color w:val="000000" w:themeColor="text1"/>
                <w:sz w:val="24"/>
                <w:szCs w:val="24"/>
              </w:rPr>
              <w:t>Investigații</w:t>
            </w:r>
            <w:r w:rsidR="006934FE" w:rsidRPr="00E0028A">
              <w:rPr>
                <w:color w:val="000000" w:themeColor="text1"/>
                <w:sz w:val="24"/>
                <w:szCs w:val="24"/>
              </w:rPr>
              <w:t xml:space="preserve"> clinice suplimentare</w:t>
            </w:r>
          </w:p>
          <w:p w14:paraId="108D6BCA" w14:textId="77777777" w:rsidR="00182545" w:rsidRPr="00E0028A" w:rsidRDefault="00182545" w:rsidP="00182545">
            <w:pPr>
              <w:rPr>
                <w:b/>
              </w:rPr>
            </w:pPr>
            <w:r w:rsidRPr="00E0028A">
              <w:rPr>
                <w:b/>
              </w:rPr>
              <w:t xml:space="preserve">Tuberculoza pulmonară: </w:t>
            </w:r>
          </w:p>
          <w:p w14:paraId="1C6CD8FC" w14:textId="77777777" w:rsidR="00182545" w:rsidRPr="00E0028A" w:rsidRDefault="00182545" w:rsidP="009F1DA7">
            <w:pPr>
              <w:numPr>
                <w:ilvl w:val="0"/>
                <w:numId w:val="86"/>
              </w:numPr>
              <w:tabs>
                <w:tab w:val="clear" w:pos="720"/>
                <w:tab w:val="left" w:pos="270"/>
                <w:tab w:val="num" w:pos="589"/>
              </w:tabs>
              <w:ind w:hanging="556"/>
            </w:pPr>
            <w:r w:rsidRPr="00E0028A">
              <w:t>FBSD.</w:t>
            </w:r>
          </w:p>
          <w:p w14:paraId="51EBA8F8" w14:textId="77777777" w:rsidR="00182545" w:rsidRPr="00E0028A" w:rsidRDefault="00182545" w:rsidP="009F1DA7">
            <w:pPr>
              <w:numPr>
                <w:ilvl w:val="0"/>
                <w:numId w:val="86"/>
              </w:numPr>
              <w:tabs>
                <w:tab w:val="clear" w:pos="720"/>
                <w:tab w:val="left" w:pos="270"/>
                <w:tab w:val="num" w:pos="589"/>
              </w:tabs>
              <w:ind w:hanging="556"/>
              <w:rPr>
                <w:color w:val="000000"/>
              </w:rPr>
            </w:pPr>
            <w:r w:rsidRPr="00E0028A">
              <w:rPr>
                <w:color w:val="000000"/>
              </w:rPr>
              <w:t>TS digitală; HRCT</w:t>
            </w:r>
            <w:r w:rsidRPr="00E0028A">
              <w:t xml:space="preserve"> OCT.</w:t>
            </w:r>
          </w:p>
          <w:p w14:paraId="58BE05F0" w14:textId="77777777" w:rsidR="00182545" w:rsidRPr="00E0028A" w:rsidRDefault="00182545" w:rsidP="00182545">
            <w:pPr>
              <w:spacing w:before="120"/>
              <w:rPr>
                <w:b/>
              </w:rPr>
            </w:pPr>
            <w:r w:rsidRPr="00E0028A">
              <w:rPr>
                <w:b/>
              </w:rPr>
              <w:t>Tuberculoza extrapulmonară:</w:t>
            </w:r>
          </w:p>
          <w:p w14:paraId="0CF6ABD8" w14:textId="3CF73330" w:rsidR="00182545" w:rsidRPr="00E0028A" w:rsidRDefault="00182545" w:rsidP="009F1DA7">
            <w:pPr>
              <w:numPr>
                <w:ilvl w:val="0"/>
                <w:numId w:val="86"/>
              </w:numPr>
              <w:tabs>
                <w:tab w:val="clear" w:pos="720"/>
                <w:tab w:val="left" w:pos="270"/>
                <w:tab w:val="num" w:pos="589"/>
              </w:tabs>
              <w:ind w:hanging="556"/>
            </w:pPr>
            <w:r w:rsidRPr="00E0028A">
              <w:t>USG: OA,</w:t>
            </w:r>
            <w:r w:rsidR="00867848" w:rsidRPr="00E0028A">
              <w:t xml:space="preserve"> </w:t>
            </w:r>
            <w:r w:rsidRPr="00E0028A">
              <w:t>sistemul urogenital, OBM.</w:t>
            </w:r>
          </w:p>
          <w:p w14:paraId="6E2B4745" w14:textId="27A3F7CA" w:rsidR="00182545" w:rsidRPr="00E0028A" w:rsidRDefault="00182545" w:rsidP="009F1DA7">
            <w:pPr>
              <w:numPr>
                <w:ilvl w:val="0"/>
                <w:numId w:val="86"/>
              </w:numPr>
              <w:tabs>
                <w:tab w:val="clear" w:pos="720"/>
                <w:tab w:val="left" w:pos="270"/>
                <w:tab w:val="num" w:pos="589"/>
              </w:tabs>
              <w:ind w:hanging="556"/>
            </w:pPr>
            <w:r w:rsidRPr="00E0028A">
              <w:t>TS digitală</w:t>
            </w:r>
            <w:r w:rsidRPr="00E0028A" w:rsidDel="0041204D">
              <w:t xml:space="preserve"> </w:t>
            </w:r>
            <w:r w:rsidRPr="00E0028A">
              <w:t>și HRCT organelor interne, coloanei vertebrale, articulațiilor (în cazul TB EP).</w:t>
            </w:r>
          </w:p>
          <w:p w14:paraId="67C42BA3" w14:textId="58058EBE" w:rsidR="003F7033" w:rsidRPr="00E0028A" w:rsidRDefault="00182545" w:rsidP="009F1DA7">
            <w:pPr>
              <w:numPr>
                <w:ilvl w:val="0"/>
                <w:numId w:val="86"/>
              </w:numPr>
              <w:tabs>
                <w:tab w:val="clear" w:pos="720"/>
                <w:tab w:val="left" w:pos="270"/>
                <w:tab w:val="num" w:pos="589"/>
              </w:tabs>
              <w:ind w:hanging="556"/>
              <w:rPr>
                <w:color w:val="000000" w:themeColor="text1"/>
              </w:rPr>
            </w:pPr>
            <w:r w:rsidRPr="00E0028A">
              <w:t>USG, IRM.</w:t>
            </w:r>
          </w:p>
        </w:tc>
      </w:tr>
    </w:tbl>
    <w:p w14:paraId="628691A5" w14:textId="77777777" w:rsidR="006934FE" w:rsidRPr="00E0028A" w:rsidRDefault="006934FE">
      <w:pPr>
        <w:pStyle w:val="17"/>
        <w:rPr>
          <w:lang w:val="ro-RO"/>
        </w:rPr>
      </w:pPr>
    </w:p>
    <w:p w14:paraId="5F8E43ED" w14:textId="77777777" w:rsidR="006934FE" w:rsidRPr="00E0028A" w:rsidRDefault="006934FE">
      <w:pPr>
        <w:pStyle w:val="17"/>
        <w:rPr>
          <w:lang w:val="ro-RO"/>
        </w:rPr>
      </w:pPr>
    </w:p>
    <w:p w14:paraId="6FD0C4E5" w14:textId="77777777" w:rsidR="006934FE" w:rsidRPr="00E0028A" w:rsidRDefault="006934FE">
      <w:pPr>
        <w:pStyle w:val="17"/>
        <w:rPr>
          <w:lang w:val="ro-RO"/>
        </w:rPr>
      </w:pPr>
    </w:p>
    <w:p w14:paraId="371E7150" w14:textId="77777777" w:rsidR="006934FE" w:rsidRPr="00E0028A" w:rsidRDefault="006934FE">
      <w:pPr>
        <w:pStyle w:val="17"/>
        <w:rPr>
          <w:lang w:val="ro-RO"/>
        </w:rPr>
      </w:pPr>
    </w:p>
    <w:p w14:paraId="25EDE819" w14:textId="6ECD0929" w:rsidR="006934FE" w:rsidRPr="00E0028A" w:rsidRDefault="006934FE" w:rsidP="008148EF">
      <w:pPr>
        <w:pStyle w:val="17"/>
        <w:spacing w:before="0"/>
        <w:rPr>
          <w:lang w:val="ro-RO"/>
        </w:rPr>
      </w:pPr>
    </w:p>
    <w:p w14:paraId="32EDDF59" w14:textId="4546885D" w:rsidR="006934FE" w:rsidRPr="00E0028A" w:rsidRDefault="006934FE">
      <w:pPr>
        <w:pStyle w:val="17"/>
        <w:rPr>
          <w:lang w:val="ro-RO"/>
        </w:rPr>
      </w:pPr>
    </w:p>
    <w:p w14:paraId="2D0B71CA" w14:textId="77777777" w:rsidR="00EE0306" w:rsidRPr="00E0028A" w:rsidRDefault="00EE0306">
      <w:pPr>
        <w:pStyle w:val="17"/>
        <w:rPr>
          <w:lang w:val="ro-RO"/>
        </w:rPr>
      </w:pPr>
    </w:p>
    <w:tbl>
      <w:tblPr>
        <w:tblpPr w:leftFromText="180" w:rightFromText="180" w:vertAnchor="text" w:horzAnchor="page" w:tblpX="2139" w:tblpY="39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2"/>
      </w:tblGrid>
      <w:tr w:rsidR="00E82D76" w:rsidRPr="00E0028A" w14:paraId="51F5B277" w14:textId="77777777" w:rsidTr="00867848">
        <w:trPr>
          <w:trHeight w:val="51"/>
        </w:trPr>
        <w:tc>
          <w:tcPr>
            <w:tcW w:w="7882" w:type="dxa"/>
            <w:shd w:val="clear" w:color="auto" w:fill="C0C0C0"/>
          </w:tcPr>
          <w:p w14:paraId="6A9E321F" w14:textId="78A6F5CC" w:rsidR="00E82D76" w:rsidRPr="00E0028A" w:rsidRDefault="00E82D76" w:rsidP="00820B93">
            <w:pPr>
              <w:jc w:val="center"/>
              <w:rPr>
                <w:b/>
              </w:rPr>
            </w:pPr>
            <w:r w:rsidRPr="00E0028A">
              <w:rPr>
                <w:b/>
              </w:rPr>
              <w:t xml:space="preserve">Diagnostic </w:t>
            </w:r>
            <w:r w:rsidR="00E363DB" w:rsidRPr="00E0028A">
              <w:rPr>
                <w:b/>
              </w:rPr>
              <w:t>diferenția</w:t>
            </w:r>
            <w:r w:rsidR="00BA6619">
              <w:rPr>
                <w:b/>
              </w:rPr>
              <w:t>t</w:t>
            </w:r>
          </w:p>
        </w:tc>
      </w:tr>
      <w:tr w:rsidR="00E82D76" w:rsidRPr="00E0028A" w14:paraId="5A45D78A" w14:textId="77777777" w:rsidTr="00867848">
        <w:trPr>
          <w:trHeight w:val="4815"/>
        </w:trPr>
        <w:tc>
          <w:tcPr>
            <w:tcW w:w="7882" w:type="dxa"/>
          </w:tcPr>
          <w:p w14:paraId="7030F518" w14:textId="77777777" w:rsidR="00182545" w:rsidRPr="00E0028A" w:rsidRDefault="00182545" w:rsidP="00820B93">
            <w:pPr>
              <w:rPr>
                <w:b/>
              </w:rPr>
            </w:pPr>
            <w:r w:rsidRPr="00E0028A">
              <w:rPr>
                <w:b/>
              </w:rPr>
              <w:t>În TB P - cu:</w:t>
            </w:r>
          </w:p>
          <w:p w14:paraId="21377E93" w14:textId="77777777" w:rsidR="00182545" w:rsidRPr="00E0028A" w:rsidRDefault="00182545" w:rsidP="009F1DA7">
            <w:pPr>
              <w:numPr>
                <w:ilvl w:val="0"/>
                <w:numId w:val="87"/>
              </w:numPr>
              <w:tabs>
                <w:tab w:val="left" w:pos="270"/>
              </w:tabs>
            </w:pPr>
            <w:r w:rsidRPr="00E0028A">
              <w:t>pneumonie;</w:t>
            </w:r>
          </w:p>
          <w:p w14:paraId="68FF93C2" w14:textId="00D1A326" w:rsidR="00182545" w:rsidRPr="00E0028A" w:rsidRDefault="00182545" w:rsidP="009F1DA7">
            <w:pPr>
              <w:numPr>
                <w:ilvl w:val="0"/>
                <w:numId w:val="87"/>
              </w:numPr>
              <w:tabs>
                <w:tab w:val="left" w:pos="270"/>
              </w:tabs>
            </w:pPr>
            <w:r w:rsidRPr="00E0028A">
              <w:t>cancer pulmonar</w:t>
            </w:r>
            <w:r w:rsidR="002F68C2" w:rsidRPr="00E0028A">
              <w:t xml:space="preserve"> și metastazele pulmonare</w:t>
            </w:r>
            <w:r w:rsidRPr="00E0028A">
              <w:t>;</w:t>
            </w:r>
          </w:p>
          <w:p w14:paraId="2FD468D2" w14:textId="77777777" w:rsidR="00182545" w:rsidRPr="00E0028A" w:rsidRDefault="00182545" w:rsidP="009F1DA7">
            <w:pPr>
              <w:numPr>
                <w:ilvl w:val="0"/>
                <w:numId w:val="87"/>
              </w:numPr>
              <w:tabs>
                <w:tab w:val="left" w:pos="270"/>
              </w:tabs>
            </w:pPr>
            <w:r w:rsidRPr="00E0028A">
              <w:t>patologia organelor mediastinului;</w:t>
            </w:r>
          </w:p>
          <w:p w14:paraId="02C616FC" w14:textId="77777777" w:rsidR="00182545" w:rsidRPr="00E0028A" w:rsidRDefault="00182545" w:rsidP="009F1DA7">
            <w:pPr>
              <w:numPr>
                <w:ilvl w:val="0"/>
                <w:numId w:val="87"/>
              </w:numPr>
              <w:tabs>
                <w:tab w:val="left" w:pos="270"/>
              </w:tabs>
            </w:pPr>
            <w:r w:rsidRPr="00E0028A">
              <w:t xml:space="preserve">maladii pulmonare </w:t>
            </w:r>
            <w:proofErr w:type="spellStart"/>
            <w:r w:rsidRPr="00E0028A">
              <w:t>supurative</w:t>
            </w:r>
            <w:proofErr w:type="spellEnd"/>
            <w:r w:rsidRPr="00E0028A">
              <w:t xml:space="preserve"> (abces pulmonar, gangrena pulmonară);</w:t>
            </w:r>
          </w:p>
          <w:p w14:paraId="61864D8A" w14:textId="77777777" w:rsidR="002F68C2" w:rsidRPr="00E0028A" w:rsidRDefault="00182545" w:rsidP="009F1DA7">
            <w:pPr>
              <w:numPr>
                <w:ilvl w:val="0"/>
                <w:numId w:val="87"/>
              </w:numPr>
              <w:tabs>
                <w:tab w:val="left" w:pos="270"/>
              </w:tabs>
              <w:rPr>
                <w:color w:val="000000"/>
              </w:rPr>
            </w:pPr>
            <w:r w:rsidRPr="00E0028A">
              <w:rPr>
                <w:color w:val="000000"/>
              </w:rPr>
              <w:t>bronșectazii;</w:t>
            </w:r>
            <w:r w:rsidRPr="00E0028A">
              <w:t xml:space="preserve"> </w:t>
            </w:r>
          </w:p>
          <w:p w14:paraId="32060AF7" w14:textId="6A17163B" w:rsidR="002F68C2" w:rsidRPr="00E0028A" w:rsidRDefault="00182545" w:rsidP="009F1DA7">
            <w:pPr>
              <w:numPr>
                <w:ilvl w:val="0"/>
                <w:numId w:val="87"/>
              </w:numPr>
              <w:tabs>
                <w:tab w:val="left" w:pos="270"/>
              </w:tabs>
              <w:rPr>
                <w:color w:val="000000"/>
              </w:rPr>
            </w:pPr>
            <w:r w:rsidRPr="00E0028A">
              <w:t>procese pulmonare diseminate</w:t>
            </w:r>
            <w:r w:rsidR="002F68C2" w:rsidRPr="00E0028A">
              <w:t>,</w:t>
            </w:r>
            <w:r w:rsidRPr="00E0028A">
              <w:rPr>
                <w:color w:val="FF0000"/>
              </w:rPr>
              <w:t xml:space="preserve"> </w:t>
            </w:r>
            <w:r w:rsidRPr="00E0028A">
              <w:t>pneumopatiile interstițiale difuz</w:t>
            </w:r>
            <w:r w:rsidR="002F68C2" w:rsidRPr="00E0028A">
              <w:t xml:space="preserve">e, </w:t>
            </w:r>
            <w:proofErr w:type="spellStart"/>
            <w:r w:rsidR="002F68C2" w:rsidRPr="00E0028A">
              <w:t>sarcoidoza</w:t>
            </w:r>
            <w:proofErr w:type="spellEnd"/>
          </w:p>
          <w:p w14:paraId="50BB0E61" w14:textId="329C666D" w:rsidR="00182545" w:rsidRPr="00E0028A" w:rsidRDefault="00182545" w:rsidP="00820B93">
            <w:pPr>
              <w:rPr>
                <w:b/>
              </w:rPr>
            </w:pPr>
            <w:r w:rsidRPr="00E0028A">
              <w:rPr>
                <w:b/>
              </w:rPr>
              <w:t xml:space="preserve">În cazul </w:t>
            </w:r>
            <w:r w:rsidR="005D68DE">
              <w:rPr>
                <w:b/>
              </w:rPr>
              <w:t>suspiciunii</w:t>
            </w:r>
            <w:r w:rsidRPr="00E0028A">
              <w:rPr>
                <w:b/>
              </w:rPr>
              <w:t xml:space="preserve"> TB EP – cu:</w:t>
            </w:r>
          </w:p>
          <w:p w14:paraId="332374B9" w14:textId="1B094E9F" w:rsidR="00182545" w:rsidRPr="00E0028A" w:rsidRDefault="00182545" w:rsidP="009F1DA7">
            <w:pPr>
              <w:numPr>
                <w:ilvl w:val="0"/>
                <w:numId w:val="88"/>
              </w:numPr>
              <w:tabs>
                <w:tab w:val="left" w:pos="270"/>
              </w:tabs>
            </w:pPr>
            <w:r w:rsidRPr="00E0028A">
              <w:t xml:space="preserve">pleurezie </w:t>
            </w:r>
            <w:r w:rsidR="002F68C2" w:rsidRPr="00E0028A">
              <w:t>netuberculoas</w:t>
            </w:r>
            <w:r w:rsidRPr="00E0028A">
              <w:t>ă;</w:t>
            </w:r>
          </w:p>
          <w:p w14:paraId="7241B16C" w14:textId="4D8C2F89" w:rsidR="00182545" w:rsidRPr="00E0028A" w:rsidRDefault="00182545" w:rsidP="009F1DA7">
            <w:pPr>
              <w:numPr>
                <w:ilvl w:val="0"/>
                <w:numId w:val="88"/>
              </w:numPr>
              <w:tabs>
                <w:tab w:val="left" w:pos="270"/>
              </w:tabs>
            </w:pPr>
            <w:r w:rsidRPr="00E0028A">
              <w:t xml:space="preserve">maladii </w:t>
            </w:r>
            <w:r w:rsidR="002F68C2" w:rsidRPr="00E0028A">
              <w:t>netuberculoas</w:t>
            </w:r>
            <w:r w:rsidRPr="00E0028A">
              <w:t>e ale sistemului locomotor;</w:t>
            </w:r>
          </w:p>
          <w:p w14:paraId="5D4082BB" w14:textId="6B04C745" w:rsidR="00182545" w:rsidRPr="00E0028A" w:rsidRDefault="00182545" w:rsidP="009F1DA7">
            <w:pPr>
              <w:numPr>
                <w:ilvl w:val="0"/>
                <w:numId w:val="88"/>
              </w:numPr>
              <w:tabs>
                <w:tab w:val="left" w:pos="270"/>
              </w:tabs>
            </w:pPr>
            <w:r w:rsidRPr="00E0028A">
              <w:t xml:space="preserve">maladii </w:t>
            </w:r>
            <w:r w:rsidR="002F68C2" w:rsidRPr="00E0028A">
              <w:t>netuberculoas</w:t>
            </w:r>
            <w:r w:rsidRPr="00E0028A">
              <w:t>e ale tractului digestiv;</w:t>
            </w:r>
          </w:p>
          <w:p w14:paraId="0EE41B93" w14:textId="19F70B55" w:rsidR="00182545" w:rsidRPr="00E0028A" w:rsidRDefault="00182545" w:rsidP="009F1DA7">
            <w:pPr>
              <w:numPr>
                <w:ilvl w:val="0"/>
                <w:numId w:val="88"/>
              </w:numPr>
              <w:tabs>
                <w:tab w:val="left" w:pos="270"/>
              </w:tabs>
            </w:pPr>
            <w:r w:rsidRPr="00E0028A">
              <w:t xml:space="preserve">maladii </w:t>
            </w:r>
            <w:r w:rsidR="002F68C2" w:rsidRPr="00E0028A">
              <w:t>netuberculoas</w:t>
            </w:r>
            <w:r w:rsidRPr="00E0028A">
              <w:t>e ale sistemului genito-urinar;</w:t>
            </w:r>
          </w:p>
          <w:p w14:paraId="60028F7F" w14:textId="2F73C2D5" w:rsidR="00182545" w:rsidRPr="00E0028A" w:rsidRDefault="00182545" w:rsidP="009F1DA7">
            <w:pPr>
              <w:numPr>
                <w:ilvl w:val="0"/>
                <w:numId w:val="88"/>
              </w:numPr>
              <w:tabs>
                <w:tab w:val="left" w:pos="270"/>
              </w:tabs>
            </w:pPr>
            <w:r w:rsidRPr="00E0028A">
              <w:t xml:space="preserve">maladii </w:t>
            </w:r>
            <w:r w:rsidR="002F68C2" w:rsidRPr="00E0028A">
              <w:t>netuberculoas</w:t>
            </w:r>
            <w:r w:rsidRPr="00E0028A">
              <w:t>e ale țesutului cutanat;</w:t>
            </w:r>
          </w:p>
          <w:p w14:paraId="5D47E4B6" w14:textId="550871F0" w:rsidR="00182545" w:rsidRPr="00E0028A" w:rsidRDefault="00182545" w:rsidP="009F1DA7">
            <w:pPr>
              <w:numPr>
                <w:ilvl w:val="0"/>
                <w:numId w:val="88"/>
              </w:numPr>
              <w:tabs>
                <w:tab w:val="left" w:pos="270"/>
              </w:tabs>
            </w:pPr>
            <w:r w:rsidRPr="00E0028A">
              <w:t xml:space="preserve">meningitele </w:t>
            </w:r>
            <w:r w:rsidR="002F68C2" w:rsidRPr="00E0028A">
              <w:t>netuberculoas</w:t>
            </w:r>
            <w:r w:rsidRPr="00E0028A">
              <w:t>e (bacteriene, virale);</w:t>
            </w:r>
          </w:p>
          <w:p w14:paraId="6A51AC24" w14:textId="0A0E41F9" w:rsidR="00E82D76" w:rsidRPr="00E0028A" w:rsidRDefault="00182545" w:rsidP="009F1DA7">
            <w:pPr>
              <w:numPr>
                <w:ilvl w:val="0"/>
                <w:numId w:val="77"/>
              </w:numPr>
              <w:tabs>
                <w:tab w:val="left" w:pos="270"/>
              </w:tabs>
            </w:pPr>
            <w:r w:rsidRPr="00E0028A">
              <w:t xml:space="preserve">maladii </w:t>
            </w:r>
            <w:r w:rsidR="002F68C2" w:rsidRPr="00E0028A">
              <w:t>netuberculoas</w:t>
            </w:r>
            <w:r w:rsidRPr="00E0028A">
              <w:t>e ale ochilor.</w:t>
            </w:r>
          </w:p>
        </w:tc>
      </w:tr>
    </w:tbl>
    <w:p w14:paraId="446AA9A4" w14:textId="77777777" w:rsidR="006934FE" w:rsidRPr="00E0028A" w:rsidRDefault="006934FE">
      <w:pPr>
        <w:pStyle w:val="17"/>
        <w:rPr>
          <w:lang w:val="ro-RO"/>
        </w:rPr>
      </w:pPr>
    </w:p>
    <w:p w14:paraId="4AFAD09E" w14:textId="77777777" w:rsidR="006934FE" w:rsidRPr="00E0028A" w:rsidRDefault="006934FE">
      <w:pPr>
        <w:pStyle w:val="17"/>
        <w:rPr>
          <w:lang w:val="ro-RO"/>
        </w:rPr>
      </w:pPr>
    </w:p>
    <w:p w14:paraId="132227A6" w14:textId="77777777" w:rsidR="006934FE" w:rsidRPr="00E0028A" w:rsidRDefault="006934FE">
      <w:pPr>
        <w:pStyle w:val="17"/>
        <w:rPr>
          <w:lang w:val="ro-RO"/>
        </w:rPr>
      </w:pPr>
    </w:p>
    <w:p w14:paraId="2057D483" w14:textId="138CF96A" w:rsidR="006934FE" w:rsidRPr="00E0028A" w:rsidRDefault="006934FE">
      <w:pPr>
        <w:pStyle w:val="17"/>
        <w:rPr>
          <w:lang w:val="ro-RO"/>
        </w:rPr>
      </w:pPr>
    </w:p>
    <w:p w14:paraId="64806AD2" w14:textId="753FC4F8" w:rsidR="006934FE" w:rsidRPr="00E0028A" w:rsidRDefault="006934FE">
      <w:pPr>
        <w:rPr>
          <w:vanish/>
        </w:rPr>
      </w:pPr>
    </w:p>
    <w:p w14:paraId="2D8EF433" w14:textId="77777777" w:rsidR="006934FE" w:rsidRPr="00E0028A" w:rsidRDefault="006934FE"/>
    <w:p w14:paraId="603B104F" w14:textId="684204E2" w:rsidR="006934FE" w:rsidRPr="00E0028A" w:rsidRDefault="00820B93">
      <w:r w:rsidRPr="00E0028A">
        <w:rPr>
          <w:noProof/>
        </w:rPr>
        <mc:AlternateContent>
          <mc:Choice Requires="wps">
            <w:drawing>
              <wp:anchor distT="0" distB="0" distL="114300" distR="114300" simplePos="0" relativeHeight="251699200" behindDoc="0" locked="0" layoutInCell="1" allowOverlap="1" wp14:anchorId="79635315" wp14:editId="66226C38">
                <wp:simplePos x="0" y="0"/>
                <wp:positionH relativeFrom="column">
                  <wp:posOffset>3173095</wp:posOffset>
                </wp:positionH>
                <wp:positionV relativeFrom="paragraph">
                  <wp:posOffset>53975</wp:posOffset>
                </wp:positionV>
                <wp:extent cx="279400" cy="288925"/>
                <wp:effectExtent l="38100" t="0" r="25400" b="34925"/>
                <wp:wrapNone/>
                <wp:docPr id="12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88925"/>
                        </a:xfrm>
                        <a:prstGeom prst="downArrow">
                          <a:avLst>
                            <a:gd name="adj1" fmla="val 50000"/>
                            <a:gd name="adj2" fmla="val 25000"/>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5C55C" id="AutoShape 9" o:spid="_x0000_s1026" type="#_x0000_t67" style="position:absolute;margin-left:249.85pt;margin-top:4.25pt;width:22pt;height:2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beKQIAAGsEAAAOAAAAZHJzL2Uyb0RvYy54bWysVNuO0zAQfUfiHyy/07RRy7ZR09WqZRHS&#10;cpEWPsC1ncRge4ztNl2+nrGblixIPCDyYM14xmfO3LK+PRlNjtIHBbams8mUEmk5CGXbmn75fP9q&#10;SUmIzAqmwcqaPslAbzcvX6x7V8kSOtBCeoIgNlS9q2kXo6uKIvBOGhYm4KRFYwPesIiqbwvhWY/o&#10;RhfldPq66MEL54HLEPB2dzbSTcZvGsnjx6YJMhJdU+QW8+nzuU9nsVmzqvXMdYoPNNg/sDBMWQx6&#10;hdqxyMjBqz+gjOIeAjRxwsEU0DSKy5wDZjOb/pbNY8eczLlgcYK7lin8P1j+4fjoPvlEPbgH4N8C&#10;sbDtmG3lnffQd5IJDDdLhSp6F6rrg6QEfEr2/XsQ2Fp2iJBrcGq8SYCYHTnlUj9dSy1PkXC8LG9W&#10;8yk2hKOpXC5X5SJHYNXlsfMhvpVgSBJqKqC3mVCOwI4PIeZyC2KZScHF1xkljdHYvSPTZDHFb+ju&#10;yKcc+5TJaQg7IBasugTOJQGtxL3SOiu+3W+1Jwhf013+hsdh7KYt6Wu6WmBGf4dIDK/xn0EYFXEp&#10;tDI1XV6dWJV68caKPLKRKX2WkbK2Q3NSP9Loh2oP4gl74+E88bihKHTgf1DS47TXNHw/MC8p0e8s&#10;9nc1m8/TemRlvrgpUfFjy35sYZYjVE0jJWdxG88rdXBetR1GmuXcLdzhTDQqXobnzGogixON0rOV&#10;GevZ69c/YvMTAAD//wMAUEsDBBQABgAIAAAAIQCNY4tF3QAAAAgBAAAPAAAAZHJzL2Rvd25yZXYu&#10;eG1sTI/BTsMwEETvSPyDtUhcELUpbWhDnAohIeWWUirObrwkEfE6it3W/D3bE9x2NKPZN8UmuUGc&#10;cAq9Jw0PMwUCqfG2p1bD/uPtfgUiREPWDJ5Qww8G2JTXV4XJrT/TO552sRVcQiE3GroYx1zK0HTo&#10;TJj5EYm9Lz85E1lOrbSTOXO5G+RcqUw60xN/6MyIrx0237uj05DU1mdzX9fZllL1abDa13eV1rc3&#10;6eUZRMQU/8JwwWd0KJnp4I9kgxg0LNbrJ45qWC1BsL9cPLI+XA4Fsizk/wHlLwAAAP//AwBQSwEC&#10;LQAUAAYACAAAACEAtoM4kv4AAADhAQAAEwAAAAAAAAAAAAAAAAAAAAAAW0NvbnRlbnRfVHlwZXNd&#10;LnhtbFBLAQItABQABgAIAAAAIQA4/SH/1gAAAJQBAAALAAAAAAAAAAAAAAAAAC8BAABfcmVscy8u&#10;cmVsc1BLAQItABQABgAIAAAAIQBX1MbeKQIAAGsEAAAOAAAAAAAAAAAAAAAAAC4CAABkcnMvZTJv&#10;RG9jLnhtbFBLAQItABQABgAIAAAAIQCNY4tF3QAAAAgBAAAPAAAAAAAAAAAAAAAAAIMEAABkcnMv&#10;ZG93bnJldi54bWxQSwUGAAAAAAQABADzAAAAjQUAAAAA&#10;" adj="16378" fillcolor="#ddd"/>
            </w:pict>
          </mc:Fallback>
        </mc:AlternateContent>
      </w:r>
    </w:p>
    <w:p w14:paraId="367A3F08" w14:textId="77777777" w:rsidR="006934FE" w:rsidRPr="00E0028A" w:rsidRDefault="006934FE"/>
    <w:p w14:paraId="0AD0D693" w14:textId="77777777" w:rsidR="006934FE" w:rsidRPr="00E0028A" w:rsidRDefault="006934FE"/>
    <w:p w14:paraId="08C46F84" w14:textId="77777777" w:rsidR="006934FE" w:rsidRPr="00E0028A" w:rsidRDefault="006934FE"/>
    <w:p w14:paraId="72F6D193" w14:textId="77777777" w:rsidR="006934FE" w:rsidRPr="00E0028A" w:rsidRDefault="006934FE"/>
    <w:p w14:paraId="79FF19C1" w14:textId="77777777" w:rsidR="00D41B53" w:rsidRPr="00E0028A" w:rsidRDefault="00D41B53">
      <w:pPr>
        <w:rPr>
          <w:sz w:val="28"/>
        </w:rPr>
      </w:pPr>
    </w:p>
    <w:p w14:paraId="36DA7531" w14:textId="77777777" w:rsidR="00D41B53" w:rsidRPr="00E0028A" w:rsidRDefault="00D41B53">
      <w:pPr>
        <w:rPr>
          <w:sz w:val="28"/>
        </w:rPr>
      </w:pPr>
    </w:p>
    <w:p w14:paraId="17AAE7A2" w14:textId="77777777" w:rsidR="00CC5DBF" w:rsidRPr="00E0028A" w:rsidRDefault="00CC5DBF" w:rsidP="00BF56A3">
      <w:pPr>
        <w:jc w:val="center"/>
        <w:rPr>
          <w:sz w:val="28"/>
        </w:rPr>
        <w:sectPr w:rsidR="00CC5DBF" w:rsidRPr="00E0028A" w:rsidSect="00DB515F">
          <w:pgSz w:w="11906" w:h="16838" w:code="9"/>
          <w:pgMar w:top="567" w:right="567" w:bottom="567" w:left="567" w:header="709" w:footer="709" w:gutter="0"/>
          <w:cols w:space="720"/>
          <w:docGrid w:linePitch="360"/>
        </w:sectPr>
      </w:pPr>
      <w:bookmarkStart w:id="46" w:name="_Hlk147753830"/>
    </w:p>
    <w:p w14:paraId="0E333E49" w14:textId="401BA62E" w:rsidR="00D41B53" w:rsidRPr="00E0028A" w:rsidRDefault="008F553E" w:rsidP="00BF56A3">
      <w:pPr>
        <w:jc w:val="center"/>
        <w:rPr>
          <w:b/>
          <w:bCs/>
          <w:sz w:val="28"/>
        </w:rPr>
      </w:pPr>
      <w:r w:rsidRPr="00E0028A">
        <w:rPr>
          <w:b/>
          <w:bCs/>
          <w:sz w:val="28"/>
        </w:rPr>
        <w:lastRenderedPageBreak/>
        <w:t xml:space="preserve">C.1.2. </w:t>
      </w:r>
      <w:r w:rsidR="00945FB8" w:rsidRPr="00E0028A">
        <w:rPr>
          <w:b/>
          <w:bCs/>
          <w:sz w:val="28"/>
        </w:rPr>
        <w:t xml:space="preserve">Algoritmul examinării </w:t>
      </w:r>
      <w:r w:rsidR="00B43519" w:rsidRPr="00E0028A">
        <w:rPr>
          <w:b/>
          <w:bCs/>
          <w:sz w:val="28"/>
        </w:rPr>
        <w:t>microbiologice</w:t>
      </w:r>
      <w:r w:rsidR="00945FB8" w:rsidRPr="00E0028A">
        <w:rPr>
          <w:b/>
          <w:bCs/>
          <w:sz w:val="28"/>
        </w:rPr>
        <w:t xml:space="preserve"> cu scop de diagnostic al pacien</w:t>
      </w:r>
      <w:r w:rsidR="00EE0306" w:rsidRPr="00E0028A">
        <w:rPr>
          <w:b/>
          <w:bCs/>
          <w:sz w:val="28"/>
        </w:rPr>
        <w:t>ț</w:t>
      </w:r>
      <w:r w:rsidR="00945FB8" w:rsidRPr="00E0028A">
        <w:rPr>
          <w:b/>
          <w:bCs/>
          <w:sz w:val="28"/>
        </w:rPr>
        <w:t>ilor cu simptome</w:t>
      </w:r>
      <w:r w:rsidR="00EE0306" w:rsidRPr="00E0028A">
        <w:rPr>
          <w:b/>
          <w:bCs/>
          <w:sz w:val="28"/>
        </w:rPr>
        <w:t xml:space="preserve"> </w:t>
      </w:r>
      <w:r w:rsidR="00945FB8" w:rsidRPr="00E0028A">
        <w:rPr>
          <w:b/>
          <w:bCs/>
          <w:sz w:val="28"/>
        </w:rPr>
        <w:t>clinice caracteristice tuberculozei</w:t>
      </w:r>
      <w:r w:rsidR="004A1154" w:rsidRPr="00E0028A">
        <w:rPr>
          <w:b/>
          <w:bCs/>
          <w:sz w:val="28"/>
        </w:rPr>
        <w:t xml:space="preserve"> </w:t>
      </w:r>
      <w:bookmarkStart w:id="47" w:name="_Hlk207958955"/>
      <w:r w:rsidR="004A1154" w:rsidRPr="00E0028A">
        <w:rPr>
          <w:b/>
          <w:bCs/>
          <w:sz w:val="28"/>
        </w:rPr>
        <w:t xml:space="preserve">[16, 17, 18, 19] </w:t>
      </w:r>
      <w:bookmarkEnd w:id="47"/>
    </w:p>
    <w:p w14:paraId="16428170" w14:textId="77777777" w:rsidR="00CC5DBF" w:rsidRPr="00E0028A" w:rsidRDefault="00CC5DBF" w:rsidP="00EE0306">
      <w:pPr>
        <w:jc w:val="center"/>
        <w:rPr>
          <w:sz w:val="28"/>
        </w:rPr>
      </w:pPr>
    </w:p>
    <w:p w14:paraId="3E65A74E" w14:textId="77777777" w:rsidR="00E902F8" w:rsidRPr="00E0028A" w:rsidRDefault="00E902F8" w:rsidP="00E902F8">
      <w:pPr>
        <w:jc w:val="center"/>
        <w:rPr>
          <w:rFonts w:eastAsia="Calibri"/>
          <w:b/>
          <w:bCs/>
          <w:iCs/>
          <w:color w:val="002060"/>
          <w:sz w:val="28"/>
          <w:szCs w:val="28"/>
          <w:lang w:eastAsia="en-US"/>
        </w:rPr>
      </w:pPr>
      <w:bookmarkStart w:id="48" w:name="_Hlk205333633"/>
      <w:r w:rsidRPr="00E0028A">
        <w:rPr>
          <w:rFonts w:ascii="Calibri" w:eastAsia="Calibri" w:hAnsi="Calibri"/>
          <w:noProof/>
          <w:sz w:val="28"/>
          <w:szCs w:val="28"/>
          <w:lang w:eastAsia="en-US"/>
        </w:rPr>
        <mc:AlternateContent>
          <mc:Choice Requires="wps">
            <w:drawing>
              <wp:anchor distT="0" distB="0" distL="114300" distR="114300" simplePos="0" relativeHeight="251787264" behindDoc="0" locked="0" layoutInCell="1" allowOverlap="1" wp14:anchorId="4EDAE303" wp14:editId="3E43CF05">
                <wp:simplePos x="0" y="0"/>
                <wp:positionH relativeFrom="column">
                  <wp:posOffset>309359</wp:posOffset>
                </wp:positionH>
                <wp:positionV relativeFrom="paragraph">
                  <wp:posOffset>148426</wp:posOffset>
                </wp:positionV>
                <wp:extent cx="4128135" cy="826135"/>
                <wp:effectExtent l="0" t="0" r="24765" b="31115"/>
                <wp:wrapNone/>
                <wp:docPr id="95" name="Down Arrow Callout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8135" cy="826135"/>
                        </a:xfrm>
                        <a:prstGeom prst="downArrowCallout">
                          <a:avLst>
                            <a:gd name="adj1" fmla="val 112786"/>
                            <a:gd name="adj2" fmla="val 112786"/>
                            <a:gd name="adj3" fmla="val 16667"/>
                            <a:gd name="adj4" fmla="val 66667"/>
                          </a:avLst>
                        </a:prstGeom>
                        <a:solidFill>
                          <a:srgbClr val="DBE5F1">
                            <a:alpha val="35001"/>
                          </a:srgbClr>
                        </a:solidFill>
                        <a:ln w="9525">
                          <a:solidFill>
                            <a:srgbClr val="4472C4"/>
                          </a:solidFill>
                          <a:miter lim="800000"/>
                          <a:headEnd/>
                          <a:tailEnd/>
                        </a:ln>
                      </wps:spPr>
                      <wps:txbx>
                        <w:txbxContent>
                          <w:p w14:paraId="7C08A56D" w14:textId="77777777" w:rsidR="00AB21B4" w:rsidRPr="00E0028A" w:rsidRDefault="00AB21B4" w:rsidP="00E902F8">
                            <w:pPr>
                              <w:jc w:val="center"/>
                              <w:rPr>
                                <w:color w:val="0000FF"/>
                                <w:sz w:val="36"/>
                                <w:szCs w:val="36"/>
                              </w:rPr>
                            </w:pPr>
                            <w:r w:rsidRPr="00E0028A">
                              <w:rPr>
                                <w:b/>
                                <w:color w:val="002060"/>
                                <w:sz w:val="36"/>
                                <w:szCs w:val="36"/>
                              </w:rPr>
                              <w:t xml:space="preserve">2 probe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AE30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95" o:spid="_x0000_s1030" type="#_x0000_t80" style="position:absolute;left:0;text-align:left;margin-left:24.35pt;margin-top:11.7pt;width:325.05pt;height:65.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LEaQIAAPIEAAAOAAAAZHJzL2Uyb0RvYy54bWysVNtu2zAMfR+wfxD0vvgS51KjTtEl7TCg&#10;uwDdPkCR5FibLGmSEqf7+lGSk6XryzDMD4YokofkIanrm2Mv0YFbJ7RqcDHJMeKKaibUrsFfv9y/&#10;WWLkPFGMSK14g5+4wzer16+uB1PzUndaMm4RgChXD6bBnfemzjJHO94TN9GGK1C22vbEg2h3GbNk&#10;APReZmWez7NBW2asptw5uN0kJV5F/Lbl1H9qW8c9kg2G3Hz82/jfhn+2uib1zhLTCTqmQf4hi54I&#10;BUHPUBviCdpb8QKqF9Rqp1s/obrPdNsKymMNUE2R/1HNY0cMj7UAOc6caXL/D5Z+PDyazzak7syD&#10;pt8dUnrdEbXjt9bqoeOEQbgiEJUNxtVnhyA4cEXb4YNm0Fqy9zpycGxtHwChOnSMVD+dqeZHjyhc&#10;VkW5LKYzjCjoluU8nEMIUp+8jXX+Hdc9CocGMz2omNGaSKn3PkYihwfnI+0MKdKHJNi3AqO2l9DF&#10;A5GoKMrFcj62+cKo/Buj6TOj+Xy+eAlUXdqASbKBOsbc4HSqJJKspWD3Qsoo2N12LS2CRBu8eXs3&#10;uy9SWdJ0JN1OZ3meyIcGJfPIkrvEkQoNDb6albPo/kw3OiW0qlqU62ok+plZLzzsoRQ9dCMPX6o0&#10;tP9OsbglngiZzlCTVOM8hBEI2+Zqf9wekWANngbfcLPV7AkGxOq0dvBMwKHT9idGA6xcg92PPbEc&#10;I/lewZBdFVUVdjQK1WxRgmAvNdtLDVEUoBpMvcUoCWufNntvrNh1ECvRqfQtjGYr/GmGU15jAbBY&#10;kdHxEQibeylHq99P1eoXAAAA//8DAFBLAwQUAAYACAAAACEAZeerWN4AAAAJAQAADwAAAGRycy9k&#10;b3ducmV2LnhtbEyPQUvDQBCF74L/YRnBm920adMYsykieFGkWAWv22RMFrOzITtt4r93POlxeN97&#10;8165m32vzjhGF8jAcpGAQqpD46g18P72eJODimypsX0gNPCNEXbV5UVpiyZM9IrnA7dKQigW1kDH&#10;PBRax7pDb+MiDEiifYbRW5ZzbHUz2knCfa9XSZJpbx3Jh84O+NBh/XU4eamxz+cPzYlbTk8vOkvd&#10;c8a8Neb6ar6/A8U48x8Mv/XFA5V0OoYTNVH1Btb5VkgDq3QNSvTsNpcpRwE36QZ0Ver/C6ofAAAA&#10;//8DAFBLAQItABQABgAIAAAAIQC2gziS/gAAAOEBAAATAAAAAAAAAAAAAAAAAAAAAABbQ29udGVu&#10;dF9UeXBlc10ueG1sUEsBAi0AFAAGAAgAAAAhADj9If/WAAAAlAEAAAsAAAAAAAAAAAAAAAAALwEA&#10;AF9yZWxzLy5yZWxzUEsBAi0AFAAGAAgAAAAhADCzIsRpAgAA8gQAAA4AAAAAAAAAAAAAAAAALgIA&#10;AGRycy9lMm9Eb2MueG1sUEsBAi0AFAAGAAgAAAAhAGXnq1jeAAAACQEAAA8AAAAAAAAAAAAAAAAA&#10;wwQAAGRycy9kb3ducmV2LnhtbFBLBQYAAAAABAAEAPMAAADOBQAAAAA=&#10;" adj=",5925,,8362" fillcolor="#dbe5f1" strokecolor="#4472c4">
                <v:fill opacity="22873f"/>
                <v:textbox>
                  <w:txbxContent>
                    <w:p w14:paraId="7C08A56D" w14:textId="77777777" w:rsidR="00AB21B4" w:rsidRPr="00E0028A" w:rsidRDefault="00AB21B4" w:rsidP="00E902F8">
                      <w:pPr>
                        <w:jc w:val="center"/>
                        <w:rPr>
                          <w:color w:val="0000FF"/>
                          <w:sz w:val="36"/>
                          <w:szCs w:val="36"/>
                        </w:rPr>
                      </w:pPr>
                      <w:r w:rsidRPr="00E0028A">
                        <w:rPr>
                          <w:b/>
                          <w:color w:val="002060"/>
                          <w:sz w:val="36"/>
                          <w:szCs w:val="36"/>
                        </w:rPr>
                        <w:t xml:space="preserve">2 probe </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86240" behindDoc="0" locked="0" layoutInCell="1" allowOverlap="1" wp14:anchorId="4A69BFFE" wp14:editId="55F7508F">
                <wp:simplePos x="0" y="0"/>
                <wp:positionH relativeFrom="column">
                  <wp:posOffset>5207635</wp:posOffset>
                </wp:positionH>
                <wp:positionV relativeFrom="paragraph">
                  <wp:posOffset>140171</wp:posOffset>
                </wp:positionV>
                <wp:extent cx="4177665" cy="796925"/>
                <wp:effectExtent l="0" t="0" r="13335" b="41275"/>
                <wp:wrapNone/>
                <wp:docPr id="94" name="Down Arrow Callout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665" cy="796925"/>
                        </a:xfrm>
                        <a:prstGeom prst="downArrowCallout">
                          <a:avLst>
                            <a:gd name="adj1" fmla="val 114139"/>
                            <a:gd name="adj2" fmla="val 114139"/>
                            <a:gd name="adj3" fmla="val 16667"/>
                            <a:gd name="adj4" fmla="val 66667"/>
                          </a:avLst>
                        </a:prstGeom>
                        <a:solidFill>
                          <a:srgbClr val="DBE5F1">
                            <a:alpha val="35001"/>
                          </a:srgbClr>
                        </a:solidFill>
                        <a:ln w="9525">
                          <a:solidFill>
                            <a:srgbClr val="4472C4"/>
                          </a:solidFill>
                          <a:miter lim="800000"/>
                          <a:headEnd/>
                          <a:tailEnd/>
                        </a:ln>
                      </wps:spPr>
                      <wps:txbx>
                        <w:txbxContent>
                          <w:p w14:paraId="72BF309E" w14:textId="77777777" w:rsidR="00AB21B4" w:rsidRPr="00E0028A" w:rsidRDefault="00AB21B4" w:rsidP="00E902F8">
                            <w:pPr>
                              <w:jc w:val="center"/>
                              <w:rPr>
                                <w:color w:val="002060"/>
                              </w:rPr>
                            </w:pPr>
                            <w:r w:rsidRPr="00E0028A">
                              <w:rPr>
                                <w:b/>
                                <w:color w:val="002060"/>
                                <w:sz w:val="36"/>
                                <w:szCs w:val="36"/>
                              </w:rPr>
                              <w:t xml:space="preserve">1 probă (matinală)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69BFFE" id="Down Arrow Callout 94" o:spid="_x0000_s1031" type="#_x0000_t80" style="position:absolute;left:0;text-align:left;margin-left:410.05pt;margin-top:11.05pt;width:328.95pt;height:6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apZgIAAPIEAAAOAAAAZHJzL2Uyb0RvYy54bWysVNtu2zAMfR+wfxD0vtpOHacx6hRd2g4D&#10;dgO6fYAiybE23SYpcbqvHyW5WboCwzDMDwYpUofkIanLq4OSaM+dF0Z3uDorMeKaGib0tsNfPt+9&#10;usDIB6IZkUbzDj9wj69WL19cjrblMzMYybhDAKJ9O9oODyHYtig8Hbgi/sxYrsHYG6dIANVtC+bI&#10;COhKFrOybIrROGadodx7OL3JRrxK+H3PafjY954HJDsMuYX0d+m/if9idUnarSN2EHRKg/xDFooI&#10;DUGPUDckELRz4hmUEtQZb/pwRo0qTN8LylMNUE1V/lbN/UAsT7UAOd4eafL/D5Z+2N/bTy6m7u07&#10;Q795pM16IHrLr50z48AJg3BVJKoYrW+PF6Li4SrajO8Ng9aSXTCJg0PvVASE6tAhUf1wpJofAqJw&#10;WFeLRdPMMaJgWyyb5WyeQpD28bZ1PrzhRqEodJiZUaeM1kRKswspEtm/8yHRzpAmKibBvlYY9UpC&#10;F/dEoqqqq/Pl1OYTp9nfOJ0/cWqaZvEcqD71AZfsU5B2yg2kx0oSyUYKdiekTIrbbtbSIUi0wzev&#10;b+d3VS5L2oHk0/N5WWbyoUHZHRoB8imO1Gjs8HIOHP45Rl0vZut6IvoJhBIB9lAK1eGLMn650tj+&#10;W83SlgQiZJYhvtTTPMQRiNvm23DYHJBg0Nt4N55sDHuAAXEmrx08EyAMxv3AaISV67D/viOOYyTf&#10;ahiyZVXXcUeTUs8XM1DcqWVzaiGaAlSHaXAYZWUd8mbvrBPbAWJlOrW5htHsRXic4ZzXVAAsVmJ0&#10;egTi5p7qyevXU7X6CQAA//8DAFBLAwQUAAYACAAAACEAJ8IiVd8AAAALAQAADwAAAGRycy9kb3du&#10;cmV2LnhtbEyPwU7DMBBE70j8g7VIXBC1G6EQQpwKIRVuSLR8gBtvk9B4HcVOk/L1bLnQ0+5qRrNv&#10;itXsOnHEIbSeNCwXCgRS5W1LtYav7fo+AxGiIWs6T6jhhAFW5fVVYXLrJ/rE4ybWgkMo5EZDE2Of&#10;SxmqBp0JC98jsbb3gzORz6GWdjATh7tOJkql0pmW+ENjenxtsDpsRqfhPT3dtU/rbZzHj7fp0H3v&#10;o/qRWt/ezC/PICLO8d8MZ3xGh5KZdn4kG0SnIUvUkq0akoTn2fDwmHG73d+WgiwLedmh/AUAAP//&#10;AwBQSwECLQAUAAYACAAAACEAtoM4kv4AAADhAQAAEwAAAAAAAAAAAAAAAAAAAAAAW0NvbnRlbnRf&#10;VHlwZXNdLnhtbFBLAQItABQABgAIAAAAIQA4/SH/1gAAAJQBAAALAAAAAAAAAAAAAAAAAC8BAABf&#10;cmVscy8ucmVsc1BLAQItABQABgAIAAAAIQBtf9apZgIAAPIEAAAOAAAAAAAAAAAAAAAAAC4CAABk&#10;cnMvZTJvRG9jLnhtbFBLAQItABQABgAIAAAAIQAnwiJV3wAAAAsBAAAPAAAAAAAAAAAAAAAAAMAE&#10;AABkcnMvZG93bnJldi54bWxQSwUGAAAAAAQABADzAAAAzAUAAAAA&#10;" adj=",6097,,8449" fillcolor="#dbe5f1" strokecolor="#4472c4">
                <v:fill opacity="22873f"/>
                <v:textbox>
                  <w:txbxContent>
                    <w:p w14:paraId="72BF309E" w14:textId="77777777" w:rsidR="00AB21B4" w:rsidRPr="00E0028A" w:rsidRDefault="00AB21B4" w:rsidP="00E902F8">
                      <w:pPr>
                        <w:jc w:val="center"/>
                        <w:rPr>
                          <w:color w:val="002060"/>
                        </w:rPr>
                      </w:pPr>
                      <w:r w:rsidRPr="00E0028A">
                        <w:rPr>
                          <w:b/>
                          <w:color w:val="002060"/>
                          <w:sz w:val="36"/>
                          <w:szCs w:val="36"/>
                        </w:rPr>
                        <w:t xml:space="preserve">1 probă (matinală) </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299" distR="114299" simplePos="0" relativeHeight="251814912" behindDoc="0" locked="0" layoutInCell="1" allowOverlap="1" wp14:anchorId="0BDA5D43" wp14:editId="5338889D">
                <wp:simplePos x="0" y="0"/>
                <wp:positionH relativeFrom="column">
                  <wp:posOffset>5817234</wp:posOffset>
                </wp:positionH>
                <wp:positionV relativeFrom="paragraph">
                  <wp:posOffset>3143250</wp:posOffset>
                </wp:positionV>
                <wp:extent cx="0" cy="188595"/>
                <wp:effectExtent l="76200" t="0" r="57150" b="5905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8595"/>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1B78F" id="Straight Connector 13" o:spid="_x0000_s1026" style="position:absolute;flip:x;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8.05pt,247.5pt" to="458.05pt,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9X0wEAAIwDAAAOAAAAZHJzL2Uyb0RvYy54bWysU8Fu2zAMvQ/YPwi6L3YKZEiNOD0ky3bo&#10;tgDtPoCR5FioLAqiEid/P1EJ0m67DfVBICny8fGJXjycBieOJpJF38rppJbCeIXa+n0rfz1vPs2l&#10;oAReg0NvWnk2JB+WHz8sxtCYO+zRaRNFBvHUjKGVfUqhqSpSvRmAJhiMz5cdxgFSduO+0hHGjD64&#10;6q6uP1cjRh0iKkOUo+vLpVwW/K4zKv3sOjJJuFZmbqmcsZw7PqvlApp9hNBbdaUB/8FiAOtz0xvU&#10;GhKIQ7T/QA1WRSTs0kThUGHXWWXKDHmaaf3XNE89BFNmyeJQuMlE7werfhxXfhuZujr5p/CI6oWE&#10;x1UPfm8KgedzyA83ZamqMVBzK2GHwjaK3fgddc6BQ8KiwqmLg+icDd+4kMHzpOJUZD/fZDenJNQl&#10;qHJ0Op/P7melDTSMwHUhUvpqcBBstNJZz4JAA8dHSszoNYXDHjfWufKozosxg97Xs7pUEDqr+Zbz&#10;KO53KxfFEXgv8rfZXBv/kcZN10D9JU9n67IwEQ9ely69Af3laiewLtsiFcFStFlCZyTTGIyWwpn8&#10;i7B14e38VVDWkBeWmh3q8zbyNXv5ycuA1/XknXrrl6zXn2j5GwAA//8DAFBLAwQUAAYACAAAACEA&#10;gJ8BReEAAAALAQAADwAAAGRycy9kb3ducmV2LnhtbEyPwU7DMAyG70i8Q2QkLoilHetKS90JIXbg&#10;uA0J7ZY1XltonKrJ1u7tCeIAR9uffn9/sZpMJ840uNYyQjyLQBBXVrdcI7zv1vePIJxXrFVnmRAu&#10;5GBVXl8VKtd25A2dt74WIYRdrhAa7/tcSlc1ZJSb2Z443I52MMqHcailHtQYwk0n51G0lEa1HD40&#10;qqeXhqqv7ckg7JPLuk/Hy8Pu7mizz1S/fSSve8Tbm+n5CYSnyf/B8KMf1KEMTgd7Yu1Eh5DFyzig&#10;CIssCaUC8bs5ICTzRQqyLOT/DuU3AAAA//8DAFBLAQItABQABgAIAAAAIQC2gziS/gAAAOEBAAAT&#10;AAAAAAAAAAAAAAAAAAAAAABbQ29udGVudF9UeXBlc10ueG1sUEsBAi0AFAAGAAgAAAAhADj9If/W&#10;AAAAlAEAAAsAAAAAAAAAAAAAAAAALwEAAF9yZWxzLy5yZWxzUEsBAi0AFAAGAAgAAAAhADADz1fT&#10;AQAAjAMAAA4AAAAAAAAAAAAAAAAALgIAAGRycy9lMm9Eb2MueG1sUEsBAi0AFAAGAAgAAAAhAICf&#10;AUXhAAAACwEAAA8AAAAAAAAAAAAAAAAALQQAAGRycy9kb3ducmV2LnhtbFBLBQYAAAAABAAEAPMA&#10;AAA7BQ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299" distR="114299" simplePos="0" relativeHeight="251812864" behindDoc="0" locked="0" layoutInCell="1" allowOverlap="1" wp14:anchorId="3ADDCE7F" wp14:editId="6A47A158">
                <wp:simplePos x="0" y="0"/>
                <wp:positionH relativeFrom="column">
                  <wp:posOffset>7327264</wp:posOffset>
                </wp:positionH>
                <wp:positionV relativeFrom="paragraph">
                  <wp:posOffset>3132455</wp:posOffset>
                </wp:positionV>
                <wp:extent cx="0" cy="188595"/>
                <wp:effectExtent l="76200" t="0" r="57150" b="5905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8595"/>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BC784" id="Straight Connector 11" o:spid="_x0000_s1026" style="position:absolute;flip:x;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6.95pt,246.65pt" to="576.9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9X0wEAAIwDAAAOAAAAZHJzL2Uyb0RvYy54bWysU8Fu2zAMvQ/YPwi6L3YKZEiNOD0ky3bo&#10;tgDtPoCR5FioLAqiEid/P1EJ0m67DfVBICny8fGJXjycBieOJpJF38rppJbCeIXa+n0rfz1vPs2l&#10;oAReg0NvWnk2JB+WHz8sxtCYO+zRaRNFBvHUjKGVfUqhqSpSvRmAJhiMz5cdxgFSduO+0hHGjD64&#10;6q6uP1cjRh0iKkOUo+vLpVwW/K4zKv3sOjJJuFZmbqmcsZw7PqvlApp9hNBbdaUB/8FiAOtz0xvU&#10;GhKIQ7T/QA1WRSTs0kThUGHXWWXKDHmaaf3XNE89BFNmyeJQuMlE7werfhxXfhuZujr5p/CI6oWE&#10;x1UPfm8KgedzyA83ZamqMVBzK2GHwjaK3fgddc6BQ8KiwqmLg+icDd+4kMHzpOJUZD/fZDenJNQl&#10;qHJ0Op/P7melDTSMwHUhUvpqcBBstNJZz4JAA8dHSszoNYXDHjfWufKozosxg97Xs7pUEDqr+Zbz&#10;KO53KxfFEXgv8rfZXBv/kcZN10D9JU9n67IwEQ9ely69Af3laiewLtsiFcFStFlCZyTTGIyWwpn8&#10;i7B14e38VVDWkBeWmh3q8zbyNXv5ycuA1/XknXrrl6zXn2j5GwAA//8DAFBLAwQUAAYACAAAACEA&#10;7gNx4OIAAAANAQAADwAAAGRycy9kb3ducmV2LnhtbEyPy07DMBBF90j8gzWV2CDqtCYtCXEqhOiC&#10;ZR8S6s6Np0lKPI5it0n+HlcsYHlnju6cyVaDadgVO1dbkjCbRsCQCqtrKiXsd+unF2DOK9KqsYQS&#10;RnSwyu/vMpVq29MGr1tfslBCLlUSKu/blHNXVGiUm9oWKexOtjPKh9iVXHeqD+Wm4fMoWnCjagoX&#10;KtXie4XF9/ZiJBzicd0u+1HsHk82OS/151f8cZDyYTK8vQLzOPg/GG76QR3y4HS0F9KONSHPYpEE&#10;VsJzIgSwG/I7OkqI5yICnmf8/xf5DwAAAP//AwBQSwECLQAUAAYACAAAACEAtoM4kv4AAADhAQAA&#10;EwAAAAAAAAAAAAAAAAAAAAAAW0NvbnRlbnRfVHlwZXNdLnhtbFBLAQItABQABgAIAAAAIQA4/SH/&#10;1gAAAJQBAAALAAAAAAAAAAAAAAAAAC8BAABfcmVscy8ucmVsc1BLAQItABQABgAIAAAAIQAwA89X&#10;0wEAAIwDAAAOAAAAAAAAAAAAAAAAAC4CAABkcnMvZTJvRG9jLnhtbFBLAQItABQABgAIAAAAIQDu&#10;A3Hg4gAAAA0BAAAPAAAAAAAAAAAAAAAAAC0EAABkcnMvZG93bnJldi54bWxQSwUGAAAAAAQABADz&#10;AAAAPAU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299" distR="114299" simplePos="0" relativeHeight="251802624" behindDoc="0" locked="0" layoutInCell="1" allowOverlap="1" wp14:anchorId="5905AA8C" wp14:editId="496CA72F">
                <wp:simplePos x="0" y="0"/>
                <wp:positionH relativeFrom="column">
                  <wp:posOffset>7320914</wp:posOffset>
                </wp:positionH>
                <wp:positionV relativeFrom="paragraph">
                  <wp:posOffset>2091055</wp:posOffset>
                </wp:positionV>
                <wp:extent cx="0" cy="233045"/>
                <wp:effectExtent l="76200" t="0" r="57150" b="5270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FCB64" id="Straight Connector 93" o:spid="_x0000_s1026" style="position:absolute;flip:x;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6.45pt,164.65pt" to="576.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A1AEAAIwDAAAOAAAAZHJzL2Uyb0RvYy54bWysU02PEzEMvSPxH6Lc6Uy7LIJRp3toKRwW&#10;qLTLD3CTTCciE0dx2mn/PXE66vJxQ8whsh37+fnFs3w4D06cTCSLvpXzWS2F8Qq19YdWfn/evnkv&#10;BSXwGhx608qLIfmwev1qOYbGLLBHp00UGcRTM4ZW9imFpqpI9WYAmmEwPl92GAdI2Y2HSkcYM/rg&#10;qkVdv6tGjDpEVIYoRzfXS7kq+F1nVPrWdWSScK3M3FI5Yzn3fFarJTSHCKG3aqIB/8BiAOtz0xvU&#10;BhKIY7R/QQ1WRSTs0kzhUGHXWWXKDHmaef3HNE89BFNmyeJQuMlE/w9WfT2t/S4ydXX2T+ER1Q8S&#10;Htc9+IMpBJ4vIT/cnKWqxkDNrYQdCrso9uMX1DkHjgmLCucuDqJzNnzmQgbPk4pzkf1yk92ck1DX&#10;oMrRxd1d/fa+tIGGEbguREqfDA6CjVY661kQaOD0SIkZvaRw2OPWOlce1Xkx5u4f6vu6VBA6q/mW&#10;8yge9msXxQl4L/K33U6Nf0vjphug/pqns3VdmIhHr0uX3oD+ONkJrMu2SEWwFG2W0BnJNAajpXAm&#10;/yJsXXk7PwnKGvLCUrNHfdlFvmYvP3kZcFpP3qlf/ZL18hOtfgIAAP//AwBQSwMEFAAGAAgAAAAh&#10;ADgwttThAAAADQEAAA8AAABkcnMvZG93bnJldi54bWxMj8FugzAQRO+V+g/WVuqlakxAkEIxURQ1&#10;hx6bRKpyc/AGaLGNsBPg77tRD8lxZp9mZ/LlqFt2wd411giYzwJgaEqrGlMJ2O82r2/AnJdGydYa&#10;FDChg2Xx+JDLTNnBfOFl6ytGIcZlUkDtfZdx7soatXQz26Gh28n2WnqSfcVVLwcK1y0PgyDhWjaG&#10;PtSyw3WN5e/2rAUc4mnTLYYp2r2cbPqzUJ/f8cdBiOencfUOzOPobzBc61N1KKjT0Z6NcqwlPY/D&#10;lFgBUZhGwK7Iv3UkK0kC4EXO71cUfwAAAP//AwBQSwECLQAUAAYACAAAACEAtoM4kv4AAADhAQAA&#10;EwAAAAAAAAAAAAAAAAAAAAAAW0NvbnRlbnRfVHlwZXNdLnhtbFBLAQItABQABgAIAAAAIQA4/SH/&#10;1gAAAJQBAAALAAAAAAAAAAAAAAAAAC8BAABfcmVscy8ucmVsc1BLAQItABQABgAIAAAAIQD+MSfA&#10;1AEAAIwDAAAOAAAAAAAAAAAAAAAAAC4CAABkcnMvZTJvRG9jLnhtbFBLAQItABQABgAIAAAAIQA4&#10;MLbU4QAAAA0BAAAPAAAAAAAAAAAAAAAAAC4EAABkcnMvZG93bnJldi54bWxQSwUGAAAAAAQABADz&#10;AAAAPAU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299" distR="114299" simplePos="0" relativeHeight="251797504" behindDoc="0" locked="0" layoutInCell="1" allowOverlap="1" wp14:anchorId="6856863F" wp14:editId="5A69065D">
                <wp:simplePos x="0" y="0"/>
                <wp:positionH relativeFrom="column">
                  <wp:posOffset>7327264</wp:posOffset>
                </wp:positionH>
                <wp:positionV relativeFrom="paragraph">
                  <wp:posOffset>2670810</wp:posOffset>
                </wp:positionV>
                <wp:extent cx="0" cy="188595"/>
                <wp:effectExtent l="76200" t="0" r="57150" b="5905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8595"/>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18FE9" id="Straight Connector 99" o:spid="_x0000_s1026" style="position:absolute;flip:x;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6.95pt,210.3pt" to="576.95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9X0wEAAIwDAAAOAAAAZHJzL2Uyb0RvYy54bWysU8Fu2zAMvQ/YPwi6L3YKZEiNOD0ky3bo&#10;tgDtPoCR5FioLAqiEid/P1EJ0m67DfVBICny8fGJXjycBieOJpJF38rppJbCeIXa+n0rfz1vPs2l&#10;oAReg0NvWnk2JB+WHz8sxtCYO+zRaRNFBvHUjKGVfUqhqSpSvRmAJhiMz5cdxgFSduO+0hHGjD64&#10;6q6uP1cjRh0iKkOUo+vLpVwW/K4zKv3sOjJJuFZmbqmcsZw7PqvlApp9hNBbdaUB/8FiAOtz0xvU&#10;GhKIQ7T/QA1WRSTs0kThUGHXWWXKDHmaaf3XNE89BFNmyeJQuMlE7werfhxXfhuZujr5p/CI6oWE&#10;x1UPfm8KgedzyA83ZamqMVBzK2GHwjaK3fgddc6BQ8KiwqmLg+icDd+4kMHzpOJUZD/fZDenJNQl&#10;qHJ0Op/P7melDTSMwHUhUvpqcBBstNJZz4JAA8dHSszoNYXDHjfWufKozosxg97Xs7pUEDqr+Zbz&#10;KO53KxfFEXgv8rfZXBv/kcZN10D9JU9n67IwEQ9ely69Af3laiewLtsiFcFStFlCZyTTGIyWwpn8&#10;i7B14e38VVDWkBeWmh3q8zbyNXv5ycuA1/XknXrrl6zXn2j5GwAA//8DAFBLAwQUAAYACAAAACEA&#10;MActx+EAAAANAQAADwAAAGRycy9kb3ducmV2LnhtbEyPzU7DMBCE70i8g7VIXBB12pD+pHEqhOiB&#10;Iy0S6s2Nt0kgXkex2yRvz1Yc4Dizn2Znss1gG3HBzteOFEwnEQikwpmaSgUf++3jEoQPmoxuHKGC&#10;ET1s8tubTKfG9fSOl10oBYeQT7WCKoQ2ldIXFVrtJ65F4tvJdVYHll0pTad7DreNnEXRXFpdE3+o&#10;dIsvFRbfu7NVcEjGbbvox3j/cHKrr4V5+0xeD0rd3w3PaxABh/AHw7U+V4ecOx3dmYwXDetpEq+Y&#10;VfA0i+YgrsivdWQriWKQeSb/r8h/AAAA//8DAFBLAQItABQABgAIAAAAIQC2gziS/gAAAOEBAAAT&#10;AAAAAAAAAAAAAAAAAAAAAABbQ29udGVudF9UeXBlc10ueG1sUEsBAi0AFAAGAAgAAAAhADj9If/W&#10;AAAAlAEAAAsAAAAAAAAAAAAAAAAALwEAAF9yZWxzLy5yZWxzUEsBAi0AFAAGAAgAAAAhADADz1fT&#10;AQAAjAMAAA4AAAAAAAAAAAAAAAAALgIAAGRycy9lMm9Eb2MueG1sUEsBAi0AFAAGAAgAAAAhADAH&#10;LcfhAAAADQEAAA8AAAAAAAAAAAAAAAAALQQAAGRycy9kb3ducmV2LnhtbFBLBQYAAAAABAAEAPMA&#10;AAA7BQAAAAA=&#10;" strokecolor="blue" strokeweight="1.5pt">
                <v:stroke dashstyle="dash" endarrow="block"/>
              </v:line>
            </w:pict>
          </mc:Fallback>
        </mc:AlternateContent>
      </w:r>
      <w:r w:rsidRPr="00E0028A">
        <w:rPr>
          <w:rFonts w:ascii="Cambria" w:hAnsi="Cambria"/>
          <w:bCs/>
          <w:i/>
          <w:iCs/>
          <w:noProof/>
          <w:color w:val="0000FF"/>
          <w:szCs w:val="32"/>
          <w:lang w:eastAsia="en-US"/>
        </w:rPr>
        <mc:AlternateContent>
          <mc:Choice Requires="wps">
            <w:drawing>
              <wp:anchor distT="0" distB="0" distL="114300" distR="114300" simplePos="0" relativeHeight="251819008" behindDoc="0" locked="0" layoutInCell="1" allowOverlap="1" wp14:anchorId="0A25F1B5" wp14:editId="6CB67103">
                <wp:simplePos x="0" y="0"/>
                <wp:positionH relativeFrom="column">
                  <wp:posOffset>-523875</wp:posOffset>
                </wp:positionH>
                <wp:positionV relativeFrom="paragraph">
                  <wp:posOffset>641985</wp:posOffset>
                </wp:positionV>
                <wp:extent cx="21590" cy="1743710"/>
                <wp:effectExtent l="15875" t="13970" r="19685" b="1397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1743710"/>
                        </a:xfrm>
                        <a:prstGeom prst="straightConnector1">
                          <a:avLst/>
                        </a:prstGeom>
                        <a:noFill/>
                        <a:ln w="22225">
                          <a:solidFill>
                            <a:srgbClr val="00206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0872CC" id="_x0000_t32" coordsize="21600,21600" o:spt="32" o:oned="t" path="m,l21600,21600e" filled="f">
                <v:path arrowok="t" fillok="f" o:connecttype="none"/>
                <o:lock v:ext="edit" shapetype="t"/>
              </v:shapetype>
              <v:shape id="Straight Arrow Connector 151" o:spid="_x0000_s1026" type="#_x0000_t32" style="position:absolute;margin-left:-41.25pt;margin-top:50.55pt;width:1.7pt;height:137.3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FezwEAAH0DAAAOAAAAZHJzL2Uyb0RvYy54bWysU8Fu2zAMvQ/YPwi+L7aztV2NOD0k63bo&#10;tgDtPkCRZFuYLAqkEid/P0pJ0627DfNBoETy8fGRXtwdRif2BsmCb4t6VhXCeAXa+r4tfjzdv/tY&#10;CIrSa+nAm7Y4Girulm/fLKbQmDkM4LRBwSCemim0xRBjaMqS1GBGSTMIxrOzAxxl5Cv2pUY5Mfro&#10;ynlVXZcToA4IyhDx6/rkLJYZv+uMit+7jkwUri2YW8wn5nObznK5kE2PMgxWnWnIf2AxSuu56AVq&#10;LaMUO7R/QY1WIRB0caZgLKHrrDK5B+6mrl518zjIYHIvLA6Fi0z0/2DVt/3KbzBRVwf/GB5A/STh&#10;YTVI35tM4OkYeHB1kqqcAjWXlHShsEGxnb6C5hi5i5BVOHQ4is7Z8CUlJnDuVByy7MeL7OYQheLH&#10;eX11y7NR7KlvPry/qfNYStkkmJQckOJnA6NIRltQRGn7Ia7Aex4w4KmE3D9QTCRfElKyh3vrXJ6z&#10;82LicvxdZVIEzurkTXGE/XblUOxlWpVqXl0/0/gjLFFYSxpOcZqt0w4h7LzOVQYj9aezHaV1J5tZ&#10;OX9WMImWNpSaLejjBp+V5Rln+ud9TEv0+z1nv/w1y18AAAD//wMAUEsDBBQABgAIAAAAIQAHsd2J&#10;4QAAAAsBAAAPAAAAZHJzL2Rvd25yZXYueG1sTI/LTsMwEEX3SPyDNUjsUjspJW2IUyEEXSI1PMTS&#10;iU0S4UdkO0369wyrspvRPbpzptwvRpOT8mFwlkO6YkCUbZ0cbMfh/e0l2QIJUVgptLOKw1kF2FfX&#10;V6UopJvtUZ3q2BEssaEQHPoYx4LS0PbKiLByo7KYfTtvRMTVd1R6MWO50TRj7J4aMVi80ItRPfWq&#10;/aknw+GwvpvZa3rQH9nnl99Nz+fmONec394sjw9AolriBYY/fVSHCp0aN1kZiOaQbLMNohiwNAWC&#10;RJLvcGg4rPNNDrQq6f8fql8AAAD//wMAUEsBAi0AFAAGAAgAAAAhALaDOJL+AAAA4QEAABMAAAAA&#10;AAAAAAAAAAAAAAAAAFtDb250ZW50X1R5cGVzXS54bWxQSwECLQAUAAYACAAAACEAOP0h/9YAAACU&#10;AQAACwAAAAAAAAAAAAAAAAAvAQAAX3JlbHMvLnJlbHNQSwECLQAUAAYACAAAACEAHzmRXs8BAAB9&#10;AwAADgAAAAAAAAAAAAAAAAAuAgAAZHJzL2Uyb0RvYy54bWxQSwECLQAUAAYACAAAACEAB7HdieEA&#10;AAALAQAADwAAAAAAAAAAAAAAAAApBAAAZHJzL2Rvd25yZXYueG1sUEsFBgAAAAAEAAQA8wAAADcF&#10;AAAAAA==&#10;" strokecolor="#002060" strokeweight="1.75pt">
                <v:stroke dashstyle="dash"/>
              </v:shape>
            </w:pict>
          </mc:Fallback>
        </mc:AlternateContent>
      </w:r>
    </w:p>
    <w:p w14:paraId="5CD02A3C" w14:textId="77777777" w:rsidR="00E902F8" w:rsidRPr="00E0028A" w:rsidRDefault="00E902F8" w:rsidP="00E902F8">
      <w:pPr>
        <w:spacing w:after="120"/>
        <w:jc w:val="center"/>
        <w:rPr>
          <w:rFonts w:eastAsia="Calibri"/>
        </w:rPr>
      </w:pPr>
    </w:p>
    <w:p w14:paraId="38F123E7" w14:textId="77777777" w:rsidR="00E902F8" w:rsidRPr="00E0028A" w:rsidRDefault="00E902F8" w:rsidP="00E902F8">
      <w:pPr>
        <w:spacing w:after="120"/>
        <w:jc w:val="center"/>
        <w:rPr>
          <w:rFonts w:eastAsia="Calibri"/>
        </w:rPr>
      </w:pPr>
    </w:p>
    <w:p w14:paraId="15FB222C" w14:textId="77777777" w:rsidR="00E902F8" w:rsidRPr="00E0028A" w:rsidRDefault="00E902F8" w:rsidP="00E902F8">
      <w:pPr>
        <w:spacing w:after="120"/>
        <w:jc w:val="center"/>
        <w:rPr>
          <w:rFonts w:eastAsia="Calibri"/>
        </w:rPr>
      </w:pPr>
    </w:p>
    <w:p w14:paraId="5E5AAFE0" w14:textId="77777777" w:rsidR="00E902F8" w:rsidRPr="00E0028A" w:rsidRDefault="00E902F8" w:rsidP="00E902F8">
      <w:pPr>
        <w:spacing w:after="120"/>
        <w:jc w:val="center"/>
        <w:rPr>
          <w:rFonts w:eastAsia="Calibri"/>
        </w:rPr>
      </w:pPr>
      <w:r w:rsidRPr="00E0028A">
        <w:rPr>
          <w:rFonts w:ascii="Calibri" w:eastAsia="Calibri" w:hAnsi="Calibri"/>
          <w:noProof/>
          <w:sz w:val="28"/>
          <w:szCs w:val="28"/>
          <w:lang w:eastAsia="en-US"/>
        </w:rPr>
        <mc:AlternateContent>
          <mc:Choice Requires="wps">
            <w:drawing>
              <wp:anchor distT="0" distB="0" distL="114300" distR="114300" simplePos="0" relativeHeight="251784192" behindDoc="0" locked="0" layoutInCell="1" allowOverlap="1" wp14:anchorId="2E1A6C23" wp14:editId="46B351DB">
                <wp:simplePos x="0" y="0"/>
                <wp:positionH relativeFrom="column">
                  <wp:posOffset>5382260</wp:posOffset>
                </wp:positionH>
                <wp:positionV relativeFrom="paragraph">
                  <wp:posOffset>26292</wp:posOffset>
                </wp:positionV>
                <wp:extent cx="3891915" cy="337820"/>
                <wp:effectExtent l="0" t="0" r="13335" b="241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337820"/>
                        </a:xfrm>
                        <a:prstGeom prst="rect">
                          <a:avLst/>
                        </a:prstGeom>
                        <a:solidFill>
                          <a:srgbClr val="B8CCE4"/>
                        </a:solidFill>
                        <a:ln w="9525">
                          <a:solidFill>
                            <a:srgbClr val="000000"/>
                          </a:solidFill>
                          <a:prstDash val="sysDot"/>
                          <a:miter lim="800000"/>
                          <a:headEnd/>
                          <a:tailEnd/>
                        </a:ln>
                      </wps:spPr>
                      <wps:txbx>
                        <w:txbxContent>
                          <w:p w14:paraId="2BB91E80" w14:textId="77777777" w:rsidR="00AB21B4" w:rsidRPr="00E0028A" w:rsidRDefault="00AB21B4" w:rsidP="00E902F8">
                            <w:pPr>
                              <w:jc w:val="center"/>
                              <w:rPr>
                                <w:color w:val="C00000"/>
                              </w:rPr>
                            </w:pPr>
                            <w:proofErr w:type="spellStart"/>
                            <w:r w:rsidRPr="00E0028A">
                              <w:rPr>
                                <w:rFonts w:ascii="Cambria" w:hAnsi="Cambria"/>
                                <w:b/>
                                <w:color w:val="C00000"/>
                                <w:sz w:val="32"/>
                                <w:szCs w:val="32"/>
                              </w:rPr>
                              <w:t>Xpert</w:t>
                            </w:r>
                            <w:proofErr w:type="spellEnd"/>
                            <w:r w:rsidRPr="00E0028A">
                              <w:rPr>
                                <w:rFonts w:ascii="Cambria" w:hAnsi="Cambria"/>
                                <w:b/>
                                <w:color w:val="C00000"/>
                                <w:sz w:val="32"/>
                                <w:szCs w:val="32"/>
                              </w:rPr>
                              <w:t xml:space="preserve"> MTB/RIF/Ultra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6C23" id="Text Box 73" o:spid="_x0000_s1032" type="#_x0000_t202" style="position:absolute;left:0;text-align:left;margin-left:423.8pt;margin-top:2.05pt;width:306.45pt;height:26.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LnLQIAAEwEAAAOAAAAZHJzL2Uyb0RvYy54bWysVMtu2zAQvBfoPxC81/KzsQXLQWInRYH0&#10;AaT9AJqiLKIUl+XSltyvz5JyHCNtL0V1IEguObs7M9TyumsMOyiPGmzBR4MhZ8pKKLXdFfz7t/t3&#10;c84wCFsKA1YV/KiQX6/evlm2LldjqMGUyjMCsZi3ruB1CC7PMpS1agQOwClLwQp8IwIt/S4rvWgJ&#10;vTHZeDh8n7XgS+dBKkTa3fRBvkr4VaVk+FJVqAIzBafaQhp9GrdxzFZLke+8cLWWpzLEP1TRCG0p&#10;6RlqI4Jge69/g2q09IBQhYGEJoOq0lKlHqib0fBVN4+1cCr1QuSgO9OE/w9Wfj48uq+ehe4WOhIw&#10;NYHuAeQPZBbWtbA7deM9tLUSJSUeRcqy1mF+uhqpxhwjyLb9BCWJLPYBElBX+SayQn0yQicBjmfS&#10;VReYpM3JfDFajGacSYpNJlfzcVIlE/nzbecxfFDQsDgpuCdRE7o4PGCI1Yj8+UhMhmB0ea+NSQu/&#10;266NZwdBBridr9d309TAq2PGsrbgi9l41hPwV4hh+v4EEUvYCKz7VHjEDYTeXo0O5HGjm4LPz9dF&#10;Hgm9s2VyYBDa9HNqxtgTw5HUnt7QbTumy4LPImQkfAvlkSj30FuaniBNavC/OGvJzgXHn3vhFWfm&#10;oyXZFqPpNPo/LaazKyKZ+cvI9jIirCSoggfO+uk69G9m77ze1ZSpN4qFG5K60kmFl6pO5ZNlkzin&#10;5xXfxOU6nXr5CayeAAAA//8DAFBLAwQUAAYACAAAACEAT6qiC98AAAAJAQAADwAAAGRycy9kb3du&#10;cmV2LnhtbEyPMU/DMBSEdyT+g/WQ2KjdkqYl5KWiiA6oLC0sbG78iKPEdhQ7TfrvcScYT3e6+y7f&#10;TKZlZ+p97SzCfCaAkS2dqm2F8PW5e1gD80FaJVtnCeFCHjbF7U0uM+VGe6DzMVQsllifSQQdQpdx&#10;7ktNRvqZ68hG78f1RoYo+4qrXo6x3LR8IUTKjaxtXNCyo1dNZXMcDMLiabc96O9meNury5bemw/R&#10;jR7x/m56eQYWaAp/YbjiR3QoItPJDVZ51iKsk1UaowjJHNjVT1KxBHZCWK4egRc5//+g+AUAAP//&#10;AwBQSwECLQAUAAYACAAAACEAtoM4kv4AAADhAQAAEwAAAAAAAAAAAAAAAAAAAAAAW0NvbnRlbnRf&#10;VHlwZXNdLnhtbFBLAQItABQABgAIAAAAIQA4/SH/1gAAAJQBAAALAAAAAAAAAAAAAAAAAC8BAABf&#10;cmVscy8ucmVsc1BLAQItABQABgAIAAAAIQBvyyLnLQIAAEwEAAAOAAAAAAAAAAAAAAAAAC4CAABk&#10;cnMvZTJvRG9jLnhtbFBLAQItABQABgAIAAAAIQBPqqIL3wAAAAkBAAAPAAAAAAAAAAAAAAAAAIcE&#10;AABkcnMvZG93bnJldi54bWxQSwUGAAAAAAQABADzAAAAkwUAAAAA&#10;" fillcolor="#b8cce4">
                <v:stroke dashstyle="1 1"/>
                <v:textbox>
                  <w:txbxContent>
                    <w:p w14:paraId="2BB91E80" w14:textId="77777777" w:rsidR="00AB21B4" w:rsidRPr="00E0028A" w:rsidRDefault="00AB21B4" w:rsidP="00E902F8">
                      <w:pPr>
                        <w:jc w:val="center"/>
                        <w:rPr>
                          <w:color w:val="C00000"/>
                        </w:rPr>
                      </w:pPr>
                      <w:proofErr w:type="spellStart"/>
                      <w:r w:rsidRPr="00E0028A">
                        <w:rPr>
                          <w:rFonts w:ascii="Cambria" w:hAnsi="Cambria"/>
                          <w:b/>
                          <w:color w:val="C00000"/>
                          <w:sz w:val="32"/>
                          <w:szCs w:val="32"/>
                        </w:rPr>
                        <w:t>Xpert</w:t>
                      </w:r>
                      <w:proofErr w:type="spellEnd"/>
                      <w:r w:rsidRPr="00E0028A">
                        <w:rPr>
                          <w:rFonts w:ascii="Cambria" w:hAnsi="Cambria"/>
                          <w:b/>
                          <w:color w:val="C00000"/>
                          <w:sz w:val="32"/>
                          <w:szCs w:val="32"/>
                        </w:rPr>
                        <w:t xml:space="preserve"> MTB/RIF/Ultra</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82144" behindDoc="0" locked="0" layoutInCell="1" allowOverlap="1" wp14:anchorId="685821E9" wp14:editId="1819E24E">
                <wp:simplePos x="0" y="0"/>
                <wp:positionH relativeFrom="column">
                  <wp:posOffset>476478</wp:posOffset>
                </wp:positionH>
                <wp:positionV relativeFrom="paragraph">
                  <wp:posOffset>71998</wp:posOffset>
                </wp:positionV>
                <wp:extent cx="3902710" cy="337820"/>
                <wp:effectExtent l="0" t="0" r="21590" b="2413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337820"/>
                        </a:xfrm>
                        <a:prstGeom prst="rect">
                          <a:avLst/>
                        </a:prstGeom>
                        <a:solidFill>
                          <a:srgbClr val="B8CCE4"/>
                        </a:solidFill>
                        <a:ln w="9525">
                          <a:solidFill>
                            <a:srgbClr val="000000"/>
                          </a:solidFill>
                          <a:prstDash val="sysDot"/>
                          <a:miter lim="800000"/>
                          <a:headEnd/>
                          <a:tailEnd/>
                        </a:ln>
                      </wps:spPr>
                      <wps:txbx>
                        <w:txbxContent>
                          <w:p w14:paraId="77D3ED23" w14:textId="77777777" w:rsidR="00AB21B4" w:rsidRPr="00E0028A" w:rsidRDefault="00AB21B4" w:rsidP="00E902F8">
                            <w:pPr>
                              <w:jc w:val="center"/>
                              <w:rPr>
                                <w:color w:val="FF0000"/>
                                <w:sz w:val="32"/>
                                <w:szCs w:val="32"/>
                              </w:rPr>
                            </w:pPr>
                            <w:r w:rsidRPr="00E0028A">
                              <w:rPr>
                                <w:b/>
                                <w:color w:val="FF0000"/>
                                <w:sz w:val="32"/>
                                <w:szCs w:val="32"/>
                              </w:rPr>
                              <w:t>Microscopia (Z/N sau Fluorescentă)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821E9" id="Text Box 72" o:spid="_x0000_s1033" type="#_x0000_t202" style="position:absolute;left:0;text-align:left;margin-left:37.5pt;margin-top:5.65pt;width:307.3pt;height:2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b6LAIAAEwEAAAOAAAAZHJzL2Uyb0RvYy54bWysVMtu2zAQvBfoPxC81/IzsQXLQWInRYH0&#10;AaT9AJqiLKIUl13Sltyv75JyHCNtL0V1IEguObs7M9TypmsMOyj0GmzBR4MhZ8pKKLXdFfzb14d3&#10;c858ELYUBqwq+FF5frN6+2bZulyNoQZTKmQEYn3euoLXIbg8y7ysVSP8AJyyFKwAGxFoibusRNES&#10;emOy8XB4lbWApUOQynva3fRBvkr4VaVk+FxVXgVmCk61hTRiGrdxzFZLke9QuFrLUxniH6pohLaU&#10;9Ay1EUGwPerfoBotETxUYSChyaCqtFSpB+pmNHzVzVMtnEq9EDnenWny/w9Wfjo8uS/IQncHHQmY&#10;mvDuEeR3zyysa2F36hYR2lqJkhKPImVZ63x+uhqp9rmPINv2I5QkstgHSEBdhU1khfpkhE4CHM+k&#10;qy4wSZuTxXB8PaKQpNhkcj0fJ1UykT/fdujDewUNi5OCI4ma0MXh0YdYjcifj8RkHowuH7QxaYG7&#10;7dogOwgywN18vb6fpgZeHTOWtQVfzMaznoC/QgzT9yeIWMJG+LpP5Y9+A6G3V6MDedzopuDz83WR&#10;R0LvbZkcGIQ2/ZyaMfbEcCS1pzd0247psuBXETISvoXySJQj9JamJ0iTGvAnZy3ZueD+x16g4sx8&#10;sCTbYjSdRv+nxXR2TSQzvIxsLyPCSoIqeOCsn65D/2b2DvWupky9USzcktSVTiq8VHUqnyybxDk9&#10;r/gmLtfp1MtPYPULAAD//wMAUEsDBBQABgAIAAAAIQCYb5EO3wAAAAgBAAAPAAAAZHJzL2Rvd25y&#10;ZXYueG1sTI8xT8MwEIV3JP6DdUhs1GmhoQ1xKorogMrSwsLmxkccJT5HsdOk/55jgu3u3tO77+Wb&#10;ybXijH2oPSmYzxIQSKU3NVUKPj92dysQIWoyuvWECi4YYFNcX+U6M36kA56PsRIcQiHTCmyMXSZl&#10;KC06HWa+Q2Lt2/dOR177SppejxzuWrlIklQ6XRN/sLrDF4tlcxycgsV6tz3Yr2Z43ZvLFt+a96Qb&#10;g1K3N9PzE4iIU/wzwy8+o0PBTCc/kAmiVfC45CqR7/N7EKynq3UK4sTDwxJkkcv/BYofAAAA//8D&#10;AFBLAQItABQABgAIAAAAIQC2gziS/gAAAOEBAAATAAAAAAAAAAAAAAAAAAAAAABbQ29udGVudF9U&#10;eXBlc10ueG1sUEsBAi0AFAAGAAgAAAAhADj9If/WAAAAlAEAAAsAAAAAAAAAAAAAAAAALwEAAF9y&#10;ZWxzLy5yZWxzUEsBAi0AFAAGAAgAAAAhANlnZvosAgAATAQAAA4AAAAAAAAAAAAAAAAALgIAAGRy&#10;cy9lMm9Eb2MueG1sUEsBAi0AFAAGAAgAAAAhAJhvkQ7fAAAACAEAAA8AAAAAAAAAAAAAAAAAhgQA&#10;AGRycy9kb3ducmV2LnhtbFBLBQYAAAAABAAEAPMAAACSBQAAAAA=&#10;" fillcolor="#b8cce4">
                <v:stroke dashstyle="1 1"/>
                <v:textbox>
                  <w:txbxContent>
                    <w:p w14:paraId="77D3ED23" w14:textId="77777777" w:rsidR="00AB21B4" w:rsidRPr="00E0028A" w:rsidRDefault="00AB21B4" w:rsidP="00E902F8">
                      <w:pPr>
                        <w:jc w:val="center"/>
                        <w:rPr>
                          <w:color w:val="FF0000"/>
                          <w:sz w:val="32"/>
                          <w:szCs w:val="32"/>
                        </w:rPr>
                      </w:pPr>
                      <w:r w:rsidRPr="00E0028A">
                        <w:rPr>
                          <w:b/>
                          <w:color w:val="FF0000"/>
                          <w:sz w:val="32"/>
                          <w:szCs w:val="32"/>
                        </w:rPr>
                        <w:t>Microscopia (Z/N sau Fluorescentă)</w:t>
                      </w:r>
                    </w:p>
                  </w:txbxContent>
                </v:textbox>
              </v:shape>
            </w:pict>
          </mc:Fallback>
        </mc:AlternateContent>
      </w:r>
    </w:p>
    <w:p w14:paraId="5819FF90" w14:textId="77777777" w:rsidR="00E902F8" w:rsidRPr="00E0028A" w:rsidRDefault="00E902F8" w:rsidP="00E902F8">
      <w:pPr>
        <w:spacing w:after="120"/>
        <w:jc w:val="center"/>
        <w:rPr>
          <w:rFonts w:eastAsia="Calibri"/>
        </w:rPr>
      </w:pPr>
      <w:r w:rsidRPr="00E0028A">
        <w:rPr>
          <w:rFonts w:ascii="Calibri" w:eastAsia="Calibri" w:hAnsi="Calibri"/>
          <w:noProof/>
          <w:sz w:val="28"/>
          <w:szCs w:val="28"/>
          <w:lang w:eastAsia="en-US"/>
        </w:rPr>
        <mc:AlternateContent>
          <mc:Choice Requires="wps">
            <w:drawing>
              <wp:anchor distT="0" distB="0" distL="114300" distR="114300" simplePos="0" relativeHeight="251790336" behindDoc="0" locked="0" layoutInCell="1" allowOverlap="1" wp14:anchorId="340B8B13" wp14:editId="39E32F58">
                <wp:simplePos x="0" y="0"/>
                <wp:positionH relativeFrom="column">
                  <wp:posOffset>1445260</wp:posOffset>
                </wp:positionH>
                <wp:positionV relativeFrom="paragraph">
                  <wp:posOffset>137160</wp:posOffset>
                </wp:positionV>
                <wp:extent cx="1918970" cy="577850"/>
                <wp:effectExtent l="38100" t="19050" r="62230" b="31750"/>
                <wp:wrapNone/>
                <wp:docPr id="82" name="Diamond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970" cy="577850"/>
                        </a:xfrm>
                        <a:prstGeom prst="diamond">
                          <a:avLst/>
                        </a:prstGeom>
                        <a:solidFill>
                          <a:srgbClr val="C0C0C0"/>
                        </a:solidFill>
                        <a:ln w="9525">
                          <a:solidFill>
                            <a:srgbClr val="000000"/>
                          </a:solidFill>
                          <a:miter lim="800000"/>
                          <a:headEnd/>
                          <a:tailEnd/>
                        </a:ln>
                      </wps:spPr>
                      <wps:txbx>
                        <w:txbxContent>
                          <w:p w14:paraId="183D5359" w14:textId="77777777" w:rsidR="00AB21B4" w:rsidRPr="00E0028A" w:rsidRDefault="00AB21B4" w:rsidP="00E902F8">
                            <w:pPr>
                              <w:jc w:val="center"/>
                              <w:rPr>
                                <w:b/>
                                <w:color w:val="002060"/>
                                <w:sz w:val="28"/>
                                <w:szCs w:val="28"/>
                              </w:rPr>
                            </w:pPr>
                            <w:r w:rsidRPr="00E0028A">
                              <w:rPr>
                                <w:b/>
                                <w:color w:val="002060"/>
                                <w:sz w:val="28"/>
                                <w:szCs w:val="28"/>
                              </w:rPr>
                              <w:t>Rezultat</w:t>
                            </w:r>
                          </w:p>
                          <w:p w14:paraId="03B34C16" w14:textId="77777777" w:rsidR="00AB21B4" w:rsidRPr="00E0028A" w:rsidRDefault="00AB21B4" w:rsidP="00E90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B8B13" id="_x0000_t4" coordsize="21600,21600" o:spt="4" path="m10800,l,10800,10800,21600,21600,10800xe">
                <v:stroke joinstyle="miter"/>
                <v:path gradientshapeok="t" o:connecttype="rect" textboxrect="5400,5400,16200,16200"/>
              </v:shapetype>
              <v:shape id="Diamond 82" o:spid="_x0000_s1034" type="#_x0000_t4" style="position:absolute;left:0;text-align:left;margin-left:113.8pt;margin-top:10.8pt;width:151.1pt;height:4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7/GgIAACsEAAAOAAAAZHJzL2Uyb0RvYy54bWysU22P0zAM/o7Ef4jynbWdNrZV606nHYeQ&#10;Dg7p4AekSdpGJHFIsnXj1+Nku914+YRopciOncf2Y3t9czCa7KUPCmxDq0lJibQchLJ9Q79+uX+z&#10;pCREZgXTYGVDjzLQm83rV+vR1XIKA2ghPUEQG+rRNXSI0dVFEfggDQsTcNKisQNvWETV94XwbER0&#10;o4tpWb4tRvDCeeAyBLy9OxnpJuN3neTxseuCjEQ3FHOL+fT5bNNZbNas7j1zg+LnNNg/ZGGYshj0&#10;AnXHIiM7r/6AMop7CNDFCQdTQNcpLnMNWE1V/lbN08CczLUgOcFdaAr/D5Z/2j+5zz6lHtwD8G+B&#10;WNgOzPby1nsYB8kEhqsSUcXoQn15kJSAT0k7fgSBrWW7CJmDQ+dNAsTqyCFTfbxQLQ+RcLysVtVy&#10;tcCOcLTNF4vlPPeiYPXza+dDfC/BkCQ0VChmwIocgO0fQkwJsfrZKxcAWol7pXVWfN9utSd7hp3f&#10;lunPNWCd127akrGhq/l0npF/sYVriDJ/f4MwKuIIa2Uaurw4sTox986KPGCRKX2SMWVtz1Qm9tKg&#10;hjoe2gNRoqGLFCDdtCCOyK2H08TihqEwgP9ByYjT2tDwfce8pER/sNifVTWbpfHOymy+mKLiry3t&#10;tYVZjlANjZScxG08rcTOedUPGKnKbFi4xZ52KnP9ktU5fZzI3ILz9qSRv9az18uOb34CAAD//wMA&#10;UEsDBBQABgAIAAAAIQCBvVNt4QAAAAoBAAAPAAAAZHJzL2Rvd25yZXYueG1sTI9BS8QwEIXvgv8h&#10;jODNTRvZulubLiIIgnjYrrh6S5vYFJtJabLdrr/e2ZOeZob38ea9YjO7nk1mDJ1HCekiAWaw8brD&#10;VsLb7ulmBSxEhVr1Ho2EkwmwKS8vCpVrf8StmarYMjLBkCsJNsYh5zw01jgVFn4wSNqXH52KdI4t&#10;16M6krnruUiSjDvVIX2wajCP1jTf1cFJeK9Pr7eDzbKX9cfzcp9ud5/V9CPl9dX8cA8smjn+wXCO&#10;T9GhpEy1P6AOrJcgxF1GKC0pTQKWYk1daiJTkQEvC/6/QvkLAAD//wMAUEsBAi0AFAAGAAgAAAAh&#10;ALaDOJL+AAAA4QEAABMAAAAAAAAAAAAAAAAAAAAAAFtDb250ZW50X1R5cGVzXS54bWxQSwECLQAU&#10;AAYACAAAACEAOP0h/9YAAACUAQAACwAAAAAAAAAAAAAAAAAvAQAAX3JlbHMvLnJlbHNQSwECLQAU&#10;AAYACAAAACEALg0+/xoCAAArBAAADgAAAAAAAAAAAAAAAAAuAgAAZHJzL2Uyb0RvYy54bWxQSwEC&#10;LQAUAAYACAAAACEAgb1TbeEAAAAKAQAADwAAAAAAAAAAAAAAAAB0BAAAZHJzL2Rvd25yZXYueG1s&#10;UEsFBgAAAAAEAAQA8wAAAIIFAAAAAA==&#10;" fillcolor="silver">
                <v:textbox>
                  <w:txbxContent>
                    <w:p w14:paraId="183D5359" w14:textId="77777777" w:rsidR="00AB21B4" w:rsidRPr="00E0028A" w:rsidRDefault="00AB21B4" w:rsidP="00E902F8">
                      <w:pPr>
                        <w:jc w:val="center"/>
                        <w:rPr>
                          <w:b/>
                          <w:color w:val="002060"/>
                          <w:sz w:val="28"/>
                          <w:szCs w:val="28"/>
                        </w:rPr>
                      </w:pPr>
                      <w:r w:rsidRPr="00E0028A">
                        <w:rPr>
                          <w:b/>
                          <w:color w:val="002060"/>
                          <w:sz w:val="28"/>
                          <w:szCs w:val="28"/>
                        </w:rPr>
                        <w:t>Rezultat</w:t>
                      </w:r>
                    </w:p>
                    <w:p w14:paraId="03B34C16" w14:textId="77777777" w:rsidR="00AB21B4" w:rsidRPr="00E0028A" w:rsidRDefault="00AB21B4" w:rsidP="00E902F8"/>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89312" behindDoc="0" locked="0" layoutInCell="1" allowOverlap="1" wp14:anchorId="5B9C1BD5" wp14:editId="0EE4A48E">
                <wp:simplePos x="0" y="0"/>
                <wp:positionH relativeFrom="column">
                  <wp:posOffset>5937671</wp:posOffset>
                </wp:positionH>
                <wp:positionV relativeFrom="paragraph">
                  <wp:posOffset>161461</wp:posOffset>
                </wp:positionV>
                <wp:extent cx="2609850" cy="586592"/>
                <wp:effectExtent l="38100" t="19050" r="57150" b="42545"/>
                <wp:wrapNone/>
                <wp:docPr id="92" name="Diamond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86592"/>
                        </a:xfrm>
                        <a:prstGeom prst="diamond">
                          <a:avLst/>
                        </a:prstGeom>
                        <a:solidFill>
                          <a:srgbClr val="C0C0C0"/>
                        </a:solidFill>
                        <a:ln w="9525">
                          <a:solidFill>
                            <a:srgbClr val="000000"/>
                          </a:solidFill>
                          <a:miter lim="800000"/>
                          <a:headEnd/>
                          <a:tailEnd/>
                        </a:ln>
                      </wps:spPr>
                      <wps:txbx>
                        <w:txbxContent>
                          <w:p w14:paraId="107A97CD" w14:textId="77777777" w:rsidR="00AB21B4" w:rsidRPr="00E0028A" w:rsidRDefault="00AB21B4" w:rsidP="00E902F8">
                            <w:pPr>
                              <w:jc w:val="center"/>
                              <w:rPr>
                                <w:b/>
                                <w:color w:val="002060"/>
                                <w:sz w:val="28"/>
                                <w:szCs w:val="28"/>
                              </w:rPr>
                            </w:pPr>
                            <w:r w:rsidRPr="00E0028A">
                              <w:rPr>
                                <w:b/>
                                <w:color w:val="002060"/>
                                <w:sz w:val="28"/>
                                <w:szCs w:val="28"/>
                              </w:rPr>
                              <w:t>Rezultat</w:t>
                            </w:r>
                          </w:p>
                          <w:p w14:paraId="4A1E429A" w14:textId="77777777" w:rsidR="00AB21B4" w:rsidRPr="00E0028A" w:rsidRDefault="00AB21B4" w:rsidP="00E90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1BD5" id="Diamond 92" o:spid="_x0000_s1035" type="#_x0000_t4" style="position:absolute;left:0;text-align:left;margin-left:467.55pt;margin-top:12.7pt;width:205.5pt;height:4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owGAIAACsEAAAOAAAAZHJzL2Uyb0RvYy54bWysU22P0zAM/o7Ef4jynbWr1rFV606nHYeQ&#10;Dg7p4AekSdpGpHFIsrXj1+Nku914+YRopciOncf2Y3tzMw2aHKTzCkxN57OcEmk4CGW6mn79cv9m&#10;RYkPzAimwciaHqWnN9vXrzajrWQBPWghHUEQ46vR1rQPwVZZ5nkvB+ZnYKVBYwtuYAFV12XCsRHR&#10;B50Veb7MRnDCOuDSe7y9OxnpNuG3reThsW29DETXFHML6XTpbOKZbTes6hyzveLnNNg/ZDEwZTDo&#10;BeqOBUb2Tv0BNSjuwEMbZhyGDNpWcZlqwGrm+W/VPPXMylQLkuPthSb//2D5p8OT/exi6t4+AP/m&#10;iYFdz0wnb52DsZdMYLh5JCobra8uD6Li8Slpxo8gsLVsHyBxMLVuiIBYHZkS1ccL1XIKhONlsczX&#10;qxI7wtFWrpblukghWPX82jof3ksYSBRqKhQbwIgUgB0efIgJserZKxUAWol7pXVSXNfstCMHhp3f&#10;5fE/B/DXbtqQsabrsigT8i82fw2Rp+9vEIMKOMJaDTVdXZxYFZl7Z0QasMCUPsmYsjZnKiN7cVB9&#10;FaZmIkogQAwQbxoQR+TWwWliccNQ6MH9oGTEaa2p/75nTlKiPxjsz3q+WMTxTsqifFug4q4tzbWF&#10;GY5QNQ2UnMRdOK3E3jrV9RhpntgwcIs9bVXi+iWrc/o4kakF5+2JI3+tJ6+XHd/+BAAA//8DAFBL&#10;AwQUAAYACAAAACEA0AWUXuMAAAALAQAADwAAAGRycy9kb3ducmV2LnhtbEyPy07DMBBF90j8gzVI&#10;7KiTpgltiFMhJCQkxKIp4rFzYhNHxOModtOUr2e6gt08ju6cKbaz7dmkR985FBAvImAaG6c6bAW8&#10;7h9v1sB8kKhk71ALOGkP2/LyopC5ckfc6akKLaMQ9LkUYEIYcs59Y7SVfuEGjbT7cqOVgdqx5WqU&#10;Rwq3PV9GUcat7JAuGDnoB6Ob7+pgBbzVp5dkMFn2vPl4St/j3f6zmn6EuL6a7++ABT2HPxjO+qQO&#10;JTnV7oDKs17AJkljQgUs0xWwM5CsMprUVMW3a+Blwf//UP4CAAD//wMAUEsBAi0AFAAGAAgAAAAh&#10;ALaDOJL+AAAA4QEAABMAAAAAAAAAAAAAAAAAAAAAAFtDb250ZW50X1R5cGVzXS54bWxQSwECLQAU&#10;AAYACAAAACEAOP0h/9YAAACUAQAACwAAAAAAAAAAAAAAAAAvAQAAX3JlbHMvLnJlbHNQSwECLQAU&#10;AAYACAAAACEAbGDqMBgCAAArBAAADgAAAAAAAAAAAAAAAAAuAgAAZHJzL2Uyb0RvYy54bWxQSwEC&#10;LQAUAAYACAAAACEA0AWUXuMAAAALAQAADwAAAAAAAAAAAAAAAAByBAAAZHJzL2Rvd25yZXYueG1s&#10;UEsFBgAAAAAEAAQA8wAAAIIFAAAAAA==&#10;" fillcolor="silver">
                <v:textbox>
                  <w:txbxContent>
                    <w:p w14:paraId="107A97CD" w14:textId="77777777" w:rsidR="00AB21B4" w:rsidRPr="00E0028A" w:rsidRDefault="00AB21B4" w:rsidP="00E902F8">
                      <w:pPr>
                        <w:jc w:val="center"/>
                        <w:rPr>
                          <w:b/>
                          <w:color w:val="002060"/>
                          <w:sz w:val="28"/>
                          <w:szCs w:val="28"/>
                        </w:rPr>
                      </w:pPr>
                      <w:r w:rsidRPr="00E0028A">
                        <w:rPr>
                          <w:b/>
                          <w:color w:val="002060"/>
                          <w:sz w:val="28"/>
                          <w:szCs w:val="28"/>
                        </w:rPr>
                        <w:t>Rezultat</w:t>
                      </w:r>
                    </w:p>
                    <w:p w14:paraId="4A1E429A" w14:textId="77777777" w:rsidR="00AB21B4" w:rsidRPr="00E0028A" w:rsidRDefault="00AB21B4" w:rsidP="00E902F8"/>
                  </w:txbxContent>
                </v:textbox>
              </v:shape>
            </w:pict>
          </mc:Fallback>
        </mc:AlternateContent>
      </w:r>
    </w:p>
    <w:p w14:paraId="786E1352" w14:textId="77777777" w:rsidR="00E902F8" w:rsidRPr="00E0028A" w:rsidRDefault="00E902F8" w:rsidP="00E902F8">
      <w:pPr>
        <w:spacing w:after="120"/>
        <w:jc w:val="center"/>
        <w:rPr>
          <w:rFonts w:eastAsia="Calibri"/>
        </w:rPr>
      </w:pPr>
    </w:p>
    <w:p w14:paraId="31E83317" w14:textId="77777777" w:rsidR="00E902F8" w:rsidRPr="00E0028A" w:rsidRDefault="00E902F8" w:rsidP="00E902F8">
      <w:pPr>
        <w:spacing w:after="120"/>
        <w:jc w:val="center"/>
        <w:rPr>
          <w:rFonts w:eastAsia="Calibri"/>
        </w:rPr>
      </w:pPr>
      <w:r w:rsidRPr="00E0028A">
        <w:rPr>
          <w:rFonts w:ascii="Calibri" w:eastAsia="Calibri" w:hAnsi="Calibri"/>
          <w:noProof/>
          <w:sz w:val="28"/>
          <w:szCs w:val="28"/>
          <w:lang w:eastAsia="en-US"/>
        </w:rPr>
        <mc:AlternateContent>
          <mc:Choice Requires="wps">
            <w:drawing>
              <wp:anchor distT="0" distB="0" distL="114299" distR="114299" simplePos="0" relativeHeight="251798528" behindDoc="0" locked="0" layoutInCell="1" allowOverlap="1" wp14:anchorId="74899DD2" wp14:editId="5E787101">
                <wp:simplePos x="0" y="0"/>
                <wp:positionH relativeFrom="column">
                  <wp:posOffset>5932641</wp:posOffset>
                </wp:positionH>
                <wp:positionV relativeFrom="paragraph">
                  <wp:posOffset>9589</wp:posOffset>
                </wp:positionV>
                <wp:extent cx="0" cy="382905"/>
                <wp:effectExtent l="76200" t="0" r="95250" b="5524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2905"/>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F05EC" id="Straight Connector 81" o:spid="_x0000_s1026" style="position:absolute;flip:x;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7.15pt,.75pt" to="467.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bK0wEAAIwDAAAOAAAAZHJzL2Uyb0RvYy54bWysU01v2zAMvQ/YfxB0X+xk2NAZcXpIlu3Q&#10;bQHa/QBGkmNhsiiISpz8+4lykO7jVtQHgaTIx8cnenl/Hpw4mUgWfSvns1oK4xVq6w+t/Pm0fXcn&#10;BSXwGhx608qLIXm/evtmOYbGLLBHp00UGcRTM4ZW9imFpqpI9WYAmmEwPl92GAdI2Y2HSkcYM/rg&#10;qkVdf6xGjDpEVIYoRzfTpVwV/K4zKv3oOjJJuFZmbqmcsZx7PqvVEppDhNBbdaUBL2AxgPW56Q1q&#10;AwnEMdr/oAarIhJ2aaZwqLDrrDJlhjzNvP5nmscegimzZHEo3GSi14NV309rv4tMXZ39Y3hA9YuE&#10;x3UP/mAKgadLyA83Z6mqMVBzK2GHwi6K/fgNdc6BY8KiwrmLg+icDV+5kMHzpOJcZL/cZDfnJNQU&#10;VDn6/m7xqf5Q2kDDCFwXIqUvBgfBRiud9SwINHB6oMSMnlM47HFrnSuP6rwYc/cMWZcKQmc133Ie&#10;xcN+7aI4Ae9F/rbba+O/0rjpBqif8nS2poWJePS6dOkN6M9XO4F12RapCJaizRI6I5nGYLQUzuRf&#10;hK2Jt/NXQVlDXlhq9qgvu8jX7OUnLwNe15N36k+/ZD3/RKvfAAAA//8DAFBLAwQUAAYACAAAACEA&#10;A+4Bvt4AAAAIAQAADwAAAGRycy9kb3ducmV2LnhtbEyPy07DMBBF90j8gzVIbBB1SkgfaZwKIbpg&#10;2Rap6s6Np0kgHkex2yR/zyAWsLw6V3fOZOvBNuKKna8dKZhOIhBIhTM1lQo+9pvHBQgfNBndOEIF&#10;I3pY57c3mU6N62mL110oBY+QT7WCKoQ2ldIXFVrtJ65FYnZ2ndWBY1dK0+mex20jn6JoJq2uiS9U&#10;usXXCouv3cUqOCbjpp33Y7x/OLvl59y8H5K3o1L3d8PLCkTAIfyV4Uef1SFnp5O7kPGiUbCMn2Ou&#10;MkhAMP/NJwWz6QJknsn/D+TfAAAA//8DAFBLAQItABQABgAIAAAAIQC2gziS/gAAAOEBAAATAAAA&#10;AAAAAAAAAAAAAAAAAABbQ29udGVudF9UeXBlc10ueG1sUEsBAi0AFAAGAAgAAAAhADj9If/WAAAA&#10;lAEAAAsAAAAAAAAAAAAAAAAALwEAAF9yZWxzLy5yZWxzUEsBAi0AFAAGAAgAAAAhAEum9srTAQAA&#10;jAMAAA4AAAAAAAAAAAAAAAAALgIAAGRycy9lMm9Eb2MueG1sUEsBAi0AFAAGAAgAAAAhAAPuAb7e&#10;AAAACAEAAA8AAAAAAAAAAAAAAAAALQQAAGRycy9kb3ducmV2LnhtbFBLBQYAAAAABAAEAPMAAAA4&#10;BQ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299" distR="114299" simplePos="0" relativeHeight="251796480" behindDoc="0" locked="0" layoutInCell="1" allowOverlap="1" wp14:anchorId="4D942CF9" wp14:editId="488E1EBA">
                <wp:simplePos x="0" y="0"/>
                <wp:positionH relativeFrom="column">
                  <wp:posOffset>8556625</wp:posOffset>
                </wp:positionH>
                <wp:positionV relativeFrom="paragraph">
                  <wp:posOffset>18479</wp:posOffset>
                </wp:positionV>
                <wp:extent cx="0" cy="391160"/>
                <wp:effectExtent l="76200" t="0" r="57150" b="6604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A8A14" id="Straight Connector 91" o:spid="_x0000_s1026" style="position:absolute;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3.75pt,1.45pt" to="673.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EIzgEAAIIDAAAOAAAAZHJzL2Uyb0RvYy54bWysU01v2zAMvQ/YfxB0X2x3WLEacXpIll26&#10;LUC7H8BIcixUFgVRiZN/P0pJ02K7DfVB4JeeHx+p+f1xdOJgIln0nWxmtRTGK9TW7zr5+2n96asU&#10;lMBrcOhNJ0+G5P3i44f5FFpzgwM6baJgEE/tFDo5pBTaqiI1mBFohsF4TvYYR0jsxl2lI0yMPrrq&#10;pq5vqwmjDhGVIeLo6pyUi4Lf90alX31PJgnXSeaWyhnLuc1ntZhDu4sQBqsuNOA/WIxgPf/0CrWC&#10;BGIf7T9Qo1URCfs0UzhW2PdWmdIDd9PUf3XzOEAwpRcWh8JVJno/WPXzsPSbmKmro38MD6ieSXhc&#10;DuB3phB4OgUeXJOlqqZA7fVKdihsothOP1BzDewTFhWOfRwzJPcnjkXs01Vsc0xCnYOKo5/vmua2&#10;zKGC9uVeiJS+GxxFNjrprM8yQAuHB0qZB7QvJTnscW2dK6N0XkxM9q7+UpcbhM7qnM11FHfbpYvi&#10;AHkb+FuvS1eceVuWoVdAw7lOs3Vek4h7r8tfBgP628VOYB3bIhWZUrQsnDMy0xiNlsIZfhjZOvN2&#10;/iJjVi6vKbVb1KdNzOns8aBLg5elzJv01i9Vr09n8QcAAP//AwBQSwMEFAAGAAgAAAAhAISVqb7d&#10;AAAACgEAAA8AAABkcnMvZG93bnJldi54bWxMj8FOwzAMhu9IvENkJG4sZetWKHWnaRISl0kwduGW&#10;NV5bkThVkm3l7cm0Axx/+9Pvz9VytEacyIfeMcLjJANB3Djdc4uw+3x9eAIRomKtjGNC+KEAy/r2&#10;plKldmf+oNM2tiKVcCgVQhfjUEoZmo6sChM3EKfdwXmrYoq+ldqrcyq3Rk6zbCGt6jld6NRA646a&#10;7+3RIhTvWVi9NX5tit0X5zSTG2oPiPd34+oFRKQx/sFw0U/qUCenvTuyDsKkPMuLeWIRps8gLsB1&#10;sEdY5HOQdSX/v1D/AgAA//8DAFBLAQItABQABgAIAAAAIQC2gziS/gAAAOEBAAATAAAAAAAAAAAA&#10;AAAAAAAAAABbQ29udGVudF9UeXBlc10ueG1sUEsBAi0AFAAGAAgAAAAhADj9If/WAAAAlAEAAAsA&#10;AAAAAAAAAAAAAAAALwEAAF9yZWxzLy5yZWxzUEsBAi0AFAAGAAgAAAAhACf1QQjOAQAAggMAAA4A&#10;AAAAAAAAAAAAAAAALgIAAGRycy9lMm9Eb2MueG1sUEsBAi0AFAAGAAgAAAAhAISVqb7dAAAACgEA&#10;AA8AAAAAAAAAAAAAAAAAKAQAAGRycy9kb3ducmV2LnhtbFBLBQYAAAAABAAEAPMAAAAyBQ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299" distR="114299" simplePos="0" relativeHeight="251800576" behindDoc="0" locked="0" layoutInCell="1" allowOverlap="1" wp14:anchorId="0F3DB059" wp14:editId="4CA2F397">
                <wp:simplePos x="0" y="0"/>
                <wp:positionH relativeFrom="column">
                  <wp:posOffset>3328377</wp:posOffset>
                </wp:positionH>
                <wp:positionV relativeFrom="paragraph">
                  <wp:posOffset>14505</wp:posOffset>
                </wp:positionV>
                <wp:extent cx="14556" cy="308225"/>
                <wp:effectExtent l="76200" t="0" r="62230" b="5397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56" cy="308225"/>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9DA1C" id="Straight Connector 83" o:spid="_x0000_s1026" style="position:absolute;flip:x;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1pt,1.15pt" to="263.2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R32QEAAJADAAAOAAAAZHJzL2Uyb0RvYy54bWysU8GOEzEMvSPxD1HudKaFrpZRp3toKRwW&#10;qLTLB6RJphORiaM47bR/j51W3QVuiDlEdmw/P794Fg+nwYujTeggtHI6qaWwQYNxYd/KH8+bd/dS&#10;YFbBKA/BtvJsUT4s375ZjLGxM+jBG5sEgQRsxtjKPufYVBXq3g4KJxBtoGAHaVCZ3LSvTFIjoQ++&#10;mtX1XTVCMjGBtoh0u74E5bLgd53V+XvXoc3Ct5K45XKmcu74rJYL1eyTir3TVxrqH1gMygVqeoNa&#10;q6zEIbm/oAanEyB0eaJhqKDrnLZlBppmWv8xzVOvoi2zkDgYbzLh/4PV346rsE1MXZ/CU3wE/RNF&#10;gFWvwt4WAs/nSA83ZamqMWJzK2EH4zaJ3fgVDOWoQ4aiwqlLg+i8i1+4kMFpUnEqsp9vsttTFpou&#10;px/m8zspNEXe1/ez2by0Ug2jcG1MmD9bGAQbrfQusCiqUcdHzMzqJYWvA2yc9+VhfRAj4X+s53Wp&#10;QPDOcJTzMO13K5/EUfFu0LfZXBv/lsZN1wr7S54h67I0CQ7BlC69VebT1c7KebJFLqLl5EhGbyXT&#10;GKyRwlv6Tdi68PbhKirryEuLzQ7MeZs4zB49exnwuqK8V6/9kvXyIy1/AQAA//8DAFBLAwQUAAYA&#10;CAAAACEAYhVlrt8AAAAIAQAADwAAAGRycy9kb3ducmV2LnhtbEyPwU7DMBBE70j8g7VIXBB1cElb&#10;QpwKIXrg2BYJ9ebG2yQQr6PYbZK/ZznBbVYzmnmbr0fXigv2ofGk4WGWgEAqvW2o0vCx39yvQIRo&#10;yJrWE2qYMMC6uL7KTWb9QFu87GIluIRCZjTUMXaZlKGs0Zkw8x0SeyffOxP57CtpezNwuWulSpKF&#10;dKYhXqhNh681lt+7s9NwSKdNtxym+f7u5J++lvb9M307aH17M748g4g4xr8w/OIzOhTMdPRnskG0&#10;GlL1qDiqQc1BsJ+qRQriyCJZgSxy+f+B4gcAAP//AwBQSwECLQAUAAYACAAAACEAtoM4kv4AAADh&#10;AQAAEwAAAAAAAAAAAAAAAAAAAAAAW0NvbnRlbnRfVHlwZXNdLnhtbFBLAQItABQABgAIAAAAIQA4&#10;/SH/1gAAAJQBAAALAAAAAAAAAAAAAAAAAC8BAABfcmVscy8ucmVsc1BLAQItABQABgAIAAAAIQAO&#10;kaR32QEAAJADAAAOAAAAAAAAAAAAAAAAAC4CAABkcnMvZTJvRG9jLnhtbFBLAQItABQABgAIAAAA&#10;IQBiFWWu3wAAAAgBAAAPAAAAAAAAAAAAAAAAADMEAABkcnMvZG93bnJldi54bWxQSwUGAAAAAAQA&#10;BADzAAAAPwU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299" distR="114299" simplePos="0" relativeHeight="251801600" behindDoc="0" locked="0" layoutInCell="1" allowOverlap="1" wp14:anchorId="2267B69B" wp14:editId="7FD52E79">
                <wp:simplePos x="0" y="0"/>
                <wp:positionH relativeFrom="column">
                  <wp:posOffset>1431939</wp:posOffset>
                </wp:positionH>
                <wp:positionV relativeFrom="paragraph">
                  <wp:posOffset>14505</wp:posOffset>
                </wp:positionV>
                <wp:extent cx="14555" cy="297951"/>
                <wp:effectExtent l="76200" t="0" r="62230" b="6413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55" cy="297951"/>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43991" id="Straight Connector 84" o:spid="_x0000_s1026" style="position:absolute;flip:x;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2.75pt,1.15pt" to="113.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F2QEAAJADAAAOAAAAZHJzL2Uyb0RvYy54bWysU8GOEzEMvSPxD1HudKYVBTrqdA8thcMC&#10;lXb5gDTJdCIycRSnnfbvsdOqu4IbYg6RHdvPzy+e5cN58OJkEzoIrZxOails0GBcOLTy5/P23Scp&#10;MKtglIdgW3mxKB9Wb98sx9jYGfTgjU2CQAI2Y2xln3Nsqgp1bweFE4g2ULCDNKhMbjpUJqmR0Adf&#10;zer6QzVCMjGBtoh0u7kG5argd53V+UfXoc3Ct5K45XKmcu75rFZL1RySir3TNxrqH1gMygVqeofa&#10;qKzEMbm/oAanEyB0eaJhqKDrnLZlBppmWv8xzVOvoi2zkDgY7zLh/4PV30/rsEtMXZ/DU3wE/QtF&#10;gHWvwsEWAs+XSA83ZamqMWJzL2EH4y6J/fgNDOWoY4aiwrlLg+i8i1+5kMFpUnEusl/usttzFpou&#10;p+/n87kUmiKzxcfF/NpKNYzCtTFh/mJhEGy00rvAoqhGnR4xM6uXFL4OsHXel4f1QYyEv6jndalA&#10;8M5wlPMwHfZrn8RJ8W7Qt92WGSnyOo2bbhT21zxD1nVpEhyDKV16q8znm52V82SLXETLyZGM3kqm&#10;MVgjhbf0m7B15e3DTVTWkZcWmz2Yyy5xmD169jLgbUV5r177JevlR1r9BgAA//8DAFBLAwQUAAYA&#10;CAAAACEArajhTd8AAAAIAQAADwAAAGRycy9kb3ducmV2LnhtbEyPwU7DMBBE70j8g7VIXBB1cAmh&#10;IU6FED1wpEVCvbnxNgnE6yh2m+TvWU5w29GMZt8U68l14oxDaD1puFskIJAqb1uqNXzsNrePIEI0&#10;ZE3nCTXMGGBdXl4UJrd+pHc8b2MtuIRCbjQ0Mfa5lKFq0Jmw8D0Se0c/OBNZDrW0gxm53HVSJcmD&#10;dKYl/tCYHl8arL63J6dhn86bPhvn5e7m6FdfmX37TF/3Wl9fTc9PICJO8S8Mv/iMDiUzHfyJbBCd&#10;BqXSlKN8LEGwr1TGUw4a7lcKZFnI/wPKHwAAAP//AwBQSwECLQAUAAYACAAAACEAtoM4kv4AAADh&#10;AQAAEwAAAAAAAAAAAAAAAAAAAAAAW0NvbnRlbnRfVHlwZXNdLnhtbFBLAQItABQABgAIAAAAIQA4&#10;/SH/1gAAAJQBAAALAAAAAAAAAAAAAAAAAC8BAABfcmVscy8ucmVsc1BLAQItABQABgAIAAAAIQBF&#10;Po/F2QEAAJADAAAOAAAAAAAAAAAAAAAAAC4CAABkcnMvZTJvRG9jLnhtbFBLAQItABQABgAIAAAA&#10;IQCtqOFN3wAAAAgBAAAPAAAAAAAAAAAAAAAAADMEAABkcnMvZG93bnJldi54bWxQSwUGAAAAAAQA&#10;BADzAAAAPwUAAAAA&#10;" strokecolor="blue" strokeweight="1.5pt">
                <v:stroke dashstyle="dash" endarrow="block"/>
              </v:line>
            </w:pict>
          </mc:Fallback>
        </mc:AlternateContent>
      </w:r>
    </w:p>
    <w:p w14:paraId="33FCCE66" w14:textId="77777777" w:rsidR="00E902F8" w:rsidRPr="00E0028A" w:rsidRDefault="00E902F8" w:rsidP="00E902F8">
      <w:pPr>
        <w:spacing w:after="120"/>
        <w:jc w:val="center"/>
        <w:rPr>
          <w:rFonts w:eastAsia="Calibri"/>
        </w:rPr>
      </w:pPr>
      <w:r w:rsidRPr="00E0028A">
        <w:rPr>
          <w:rFonts w:ascii="Calibri" w:eastAsia="Calibri" w:hAnsi="Calibri"/>
          <w:noProof/>
          <w:sz w:val="28"/>
          <w:szCs w:val="28"/>
          <w:lang w:eastAsia="en-US"/>
        </w:rPr>
        <mc:AlternateContent>
          <mc:Choice Requires="wps">
            <w:drawing>
              <wp:anchor distT="0" distB="0" distL="114299" distR="114299" simplePos="0" relativeHeight="251820032" behindDoc="0" locked="0" layoutInCell="1" allowOverlap="1" wp14:anchorId="3064D3D1" wp14:editId="271EB625">
                <wp:simplePos x="0" y="0"/>
                <wp:positionH relativeFrom="column">
                  <wp:posOffset>8675220</wp:posOffset>
                </wp:positionH>
                <wp:positionV relativeFrom="paragraph">
                  <wp:posOffset>184286</wp:posOffset>
                </wp:positionV>
                <wp:extent cx="0" cy="359595"/>
                <wp:effectExtent l="76200" t="0" r="76200" b="59690"/>
                <wp:wrapNone/>
                <wp:docPr id="382070561" name="Straight Connector 382070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595"/>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10FF9" id="Straight Connector 382070561" o:spid="_x0000_s1026" style="position:absolute;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3.1pt,14.5pt" to="683.1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wCzAEAAIIDAAAOAAAAZHJzL2Uyb0RvYy54bWysU8tu2zAQvBfoPxC815JTpGgEyznYdS9p&#10;ayDpB6xJSiJKcQkubdl/3yXtOH3cgkgAsS8OZ4fLxf1xdOJgIln0rZzPaimMV6it71v582nz4bMU&#10;lMBrcOhNK0+G5P3y/bvFFBpzgwM6baJgEE/NFFo5pBSaqiI1mBFohsF4TnYYR0jsxr7SESZGH111&#10;U9efqgmjDhGVIeLo+pyUy4LfdUalH11HJgnXSuaWyhrLustrtVxA00cIg1UXGvAKFiNYz4deodaQ&#10;QOyj/Q9qtCoiYZdmCscKu84qU3rgbub1P908DhBM6YXFoXCVid4OVn0/rPw2Zurq6B/DA6pfJDyu&#10;BvC9KQSeToEvbp6lqqZAzXVLdihso9hN31BzDewTFhWOXRwzJPcnjkXs01Vsc0xCnYOKox9v7/gv&#10;4NA87wuR0leDo8hGK531WQZo4PBAKfOA5rkkhz1urHPlKp0XE5O9q2/rsoPQWZ2zuY5iv1u5KA6Q&#10;p4G/zeZy8F9lGXoNNJzrNFvnMYm497qcMhjQXy52AuvYFqnIlKJl4ZyRmcZotBTO8MPI1pm38xcZ&#10;s3J5TKnZoT5tY05njy+6NHgZyjxJf/ql6uXpLH8DAAD//wMAUEsDBBQABgAIAAAAIQBJWoxp3gAA&#10;AAsBAAAPAAAAZHJzL2Rvd25yZXYueG1sTI/BTsMwEETvSPyDtUjcqEMKaUnjVFUlJC5IUHrh5sbb&#10;JKq9jmy3DX/PVhzocWafZmeq5eisOGGIvScFj5MMBFLjTU+tgu3X68McREyajLaeUMEPRljWtzeV&#10;Lo0/0yeeNqkVHEKx1Aq6lIZSyth06HSc+AGJb3sfnE4sQytN0GcOd1bmWVZIp3viD50ecN1hc9gc&#10;nYLZRxZXb01Y29n2m55wKt+x3St1fzeuFiASjukfhkt9rg41d9r5I5koLOtpUeTMKshfeNSF+HN2&#10;CubPBci6ktcb6l8AAAD//wMAUEsBAi0AFAAGAAgAAAAhALaDOJL+AAAA4QEAABMAAAAAAAAAAAAA&#10;AAAAAAAAAFtDb250ZW50X1R5cGVzXS54bWxQSwECLQAUAAYACAAAACEAOP0h/9YAAACUAQAACwAA&#10;AAAAAAAAAAAAAAAvAQAAX3JlbHMvLnJlbHNQSwECLQAUAAYACAAAACEA8jPcAswBAACCAwAADgAA&#10;AAAAAAAAAAAAAAAuAgAAZHJzL2Uyb0RvYy54bWxQSwECLQAUAAYACAAAACEASVqMad4AAAALAQAA&#10;DwAAAAAAAAAAAAAAAAAmBAAAZHJzL2Rvd25yZXYueG1sUEsFBgAAAAAEAAQA8wAAADEFA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81120" behindDoc="0" locked="0" layoutInCell="1" allowOverlap="1" wp14:anchorId="603E6C47" wp14:editId="55CCBA88">
                <wp:simplePos x="0" y="0"/>
                <wp:positionH relativeFrom="column">
                  <wp:posOffset>2403069</wp:posOffset>
                </wp:positionH>
                <wp:positionV relativeFrom="paragraph">
                  <wp:posOffset>55502</wp:posOffset>
                </wp:positionV>
                <wp:extent cx="1591945" cy="316865"/>
                <wp:effectExtent l="0" t="0" r="27305" b="260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316865"/>
                        </a:xfrm>
                        <a:prstGeom prst="rect">
                          <a:avLst/>
                        </a:prstGeom>
                        <a:solidFill>
                          <a:srgbClr val="C6D9F1"/>
                        </a:solidFill>
                        <a:ln w="9525">
                          <a:solidFill>
                            <a:srgbClr val="4472C4"/>
                          </a:solidFill>
                          <a:miter lim="800000"/>
                          <a:headEnd/>
                          <a:tailEnd/>
                        </a:ln>
                      </wps:spPr>
                      <wps:txbx>
                        <w:txbxContent>
                          <w:p w14:paraId="05EDF174" w14:textId="77777777" w:rsidR="00AB21B4" w:rsidRPr="00E0028A" w:rsidRDefault="00AB21B4" w:rsidP="00E902F8">
                            <w:pPr>
                              <w:jc w:val="center"/>
                            </w:pPr>
                            <w:r w:rsidRPr="00E0028A">
                              <w:rPr>
                                <w:rFonts w:ascii="Cambria" w:hAnsi="Cambria"/>
                                <w:b/>
                                <w:bCs/>
                                <w:color w:val="C00000"/>
                                <w:sz w:val="28"/>
                                <w:szCs w:val="28"/>
                              </w:rPr>
                              <w:t>POZITIV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E6C47" id="Text Box 74" o:spid="_x0000_s1036" type="#_x0000_t202" style="position:absolute;left:0;text-align:left;margin-left:189.2pt;margin-top:4.35pt;width:125.35pt;height:24.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8YIwIAADIEAAAOAAAAZHJzL2Uyb0RvYy54bWysU9uO2yAQfa/Uf0C8N05SJ5tYcVbbpKkq&#10;bS/Sth+AMbZRMUOBxE6/fgfszaZb9aWqHxDjgTNnzhw2t32ryElYJ0HndDaZUiI0h1LqOqffvx3e&#10;rChxnumSKdAip2fh6O329atNZzIxhwZUKSxBEO2yzuS08d5kSeJ4I1rmJmCExmQFtmUeQ1snpWUd&#10;orcqmU+ny6QDWxoLXDiHf/dDkm4jflUJ7r9UlROeqJwiNx9XG9cirMl2w7LaMtNIPtJg/8CiZVJj&#10;0QvUnnlGjlb+AdVKbsFB5Scc2gSqSnIRe8BuZtMX3Tw0zIjYC4rjzEUm9/9g+efTg/lqie/fQY8D&#10;jE04cw/8hyMadg3TtbizFrpGsBILz4JkSWdcNl4NUrvMBZCi+wQlDpkdPUSgvrJtUAX7JIiOAzhf&#10;RBe9JzyUXKxn63RBCcfc29lytVzEEix7um2s8x8EtCRscmpxqBGdne6dD2xY9nQkFHOgZHmQSsXA&#10;1sVOWXJiaIDdcr8+DA28OKY06XK6XswXgwB/hUjTm/kuHQn+VqmVHp2sZJvT1TR8g7eCbO91GX3m&#10;mVTDHikrPeoYpBtE9H3RE1kikXA3yFpAeUZhLQzGxYeGmwbsL0o6NG1O3c8js4IS9VHjcNazNA0u&#10;j0G6uJljYK8zxXWGaY5QOfWUDNudH17G0VhZN1hpsIOGOxxoJaPWz6xG+mjMOILxEQXnX8fx1PNT&#10;3z4CAAD//wMAUEsDBBQABgAIAAAAIQAHOtN03gAAAAgBAAAPAAAAZHJzL2Rvd25yZXYueG1sTI9B&#10;T4NAFITvJv6HzTPxZhdaBUQeTdPozYOtXLxt2SeQsm8pu7T037ue9DiZycw3xXo2vTjT6DrLCPEi&#10;AkFcW91xg1B9vj1kIJxXrFVvmRCu5GBd3t4UKtf2wjs6730jQgm7XCG03g+5lK5uySi3sANx8L7t&#10;aJQPcmykHtUllJteLqMokUZ1HBZaNdC2pfq4nwxCWu++TideNXE8ba9V91ptPt6PiPd38+YFhKfZ&#10;/4XhFz+gQxmYDnZi7USPsEqzxxBFyFIQwU+WzzGIA8JTloAsC/n/QPkDAAD//wMAUEsBAi0AFAAG&#10;AAgAAAAhALaDOJL+AAAA4QEAABMAAAAAAAAAAAAAAAAAAAAAAFtDb250ZW50X1R5cGVzXS54bWxQ&#10;SwECLQAUAAYACAAAACEAOP0h/9YAAACUAQAACwAAAAAAAAAAAAAAAAAvAQAAX3JlbHMvLnJlbHNQ&#10;SwECLQAUAAYACAAAACEApOb/GCMCAAAyBAAADgAAAAAAAAAAAAAAAAAuAgAAZHJzL2Uyb0RvYy54&#10;bWxQSwECLQAUAAYACAAAACEABzrTdN4AAAAIAQAADwAAAAAAAAAAAAAAAAB9BAAAZHJzL2Rvd25y&#10;ZXYueG1sUEsFBgAAAAAEAAQA8wAAAIgFAAAAAA==&#10;" fillcolor="#c6d9f1" strokecolor="#4472c4">
                <v:textbox>
                  <w:txbxContent>
                    <w:p w14:paraId="05EDF174" w14:textId="77777777" w:rsidR="00AB21B4" w:rsidRPr="00E0028A" w:rsidRDefault="00AB21B4" w:rsidP="00E902F8">
                      <w:pPr>
                        <w:jc w:val="center"/>
                      </w:pPr>
                      <w:r w:rsidRPr="00E0028A">
                        <w:rPr>
                          <w:rFonts w:ascii="Cambria" w:hAnsi="Cambria"/>
                          <w:b/>
                          <w:bCs/>
                          <w:color w:val="C00000"/>
                          <w:sz w:val="28"/>
                          <w:szCs w:val="28"/>
                        </w:rPr>
                        <w:t>POZITIV</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88288" behindDoc="0" locked="0" layoutInCell="1" allowOverlap="1" wp14:anchorId="2A1CCBF9" wp14:editId="2DC9DDC2">
                <wp:simplePos x="0" y="0"/>
                <wp:positionH relativeFrom="column">
                  <wp:posOffset>768628</wp:posOffset>
                </wp:positionH>
                <wp:positionV relativeFrom="paragraph">
                  <wp:posOffset>15240</wp:posOffset>
                </wp:positionV>
                <wp:extent cx="1469204" cy="316865"/>
                <wp:effectExtent l="0" t="0" r="17145" b="260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204" cy="316865"/>
                        </a:xfrm>
                        <a:prstGeom prst="rect">
                          <a:avLst/>
                        </a:prstGeom>
                        <a:solidFill>
                          <a:srgbClr val="C0C0C0"/>
                        </a:solidFill>
                        <a:ln w="9525">
                          <a:solidFill>
                            <a:srgbClr val="000000"/>
                          </a:solidFill>
                          <a:miter lim="800000"/>
                          <a:headEnd/>
                          <a:tailEnd/>
                        </a:ln>
                      </wps:spPr>
                      <wps:txbx>
                        <w:txbxContent>
                          <w:p w14:paraId="1454AB03" w14:textId="77777777" w:rsidR="00AB21B4" w:rsidRPr="00E0028A" w:rsidRDefault="00AB21B4" w:rsidP="00E902F8">
                            <w:pPr>
                              <w:jc w:val="center"/>
                              <w:rPr>
                                <w:rFonts w:ascii="Cambria" w:hAnsi="Cambria"/>
                                <w:color w:val="002060"/>
                                <w:sz w:val="32"/>
                                <w:szCs w:val="32"/>
                              </w:rPr>
                            </w:pPr>
                            <w:r w:rsidRPr="00E0028A">
                              <w:rPr>
                                <w:rFonts w:ascii="Cambria" w:hAnsi="Cambria"/>
                                <w:color w:val="002060"/>
                                <w:sz w:val="28"/>
                                <w:szCs w:val="28"/>
                                <w:highlight w:val="lightGray"/>
                              </w:rPr>
                              <w:t>NEGATIV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CCBF9" id="Text Box 75" o:spid="_x0000_s1037" type="#_x0000_t202" style="position:absolute;left:0;text-align:left;margin-left:60.5pt;margin-top:1.2pt;width:115.7pt;height:24.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PMGwIAADMEAAAOAAAAZHJzL2Uyb0RvYy54bWysU9tu2zAMfR+wfxD0vtjJkiwx4hRdug4D&#10;ugvQ7QMUWY6FyaJGKbG7rx8lu2l2exlmAwJp0ofk4dHmqm8NOyn0GmzJp5OcM2UlVNoeSv7l8+2L&#10;FWc+CFsJA1aV/EF5frV9/mzTuULNoAFTKWQEYn3RuZI3Ibgiy7xsVCv8BJyyFKwBWxHIxUNWoegI&#10;vTXZLM+XWQdYOQSpvKevN0OQbxN+XSsZPta1V4GZklNvIZ2Yzn08s+1GFAcUrtFybEP8Qxet0JaK&#10;nqFuRBDsiPo3qFZLBA91mEhoM6hrLVWagaaZ5r9Mc98Ip9IsRI53Z5r8/4OVH0737hOy0L+GnhaY&#10;hvDuDuRXzyzsGmEP6hoRukaJigpPI2VZ53wx/hqp9oWPIPvuPVS0ZHEMkID6GtvICs3JCJ0W8HAm&#10;XfWByVhyvlzP8jlnkmIvp8vVcpFKiOLxb4c+vFXQsmiUHGmpCV2c7nyI3YjiMSUW82B0dauNSQ4e&#10;9juD7CRIALs8viP6T2nGsq7k68VsMRDwV4g8PX+CaHUgJRvdlnx1ThJFpO2NrZLOgtBmsKllY0ce&#10;I3UDiaHf90xXxElqMvK6h+qBmEUYlEs3jYwG8DtnHam25P7bUaDizLyztJ31dD6PMk/OfPFqRg5e&#10;RvaXEWElQZU8cDaYuzBcjaNDfWio0qAHC9e00Vonsp+6GvsnZaYdjLcoSv/ST1lPd337AwAA//8D&#10;AFBLAwQUAAYACAAAACEAh9siSNwAAAAIAQAADwAAAGRycy9kb3ducmV2LnhtbEyPQU+DQBCF7yb+&#10;h82YeLNLqTUGWRpD0qgnI8X7wk6Bys4Sdin4752e7G1e3sub76W7xfbijKPvHClYryIQSLUzHTUK&#10;ysP+4RmED5qM7h2hgl/0sMtub1KdGDfTF56L0AguIZ9oBW0IQyKlr1u02q/cgMTe0Y1WB5ZjI82o&#10;Zy63vYyj6Ela3RF/aPWAeYv1TzFZBR/TqXbVdxW9DbnNP+eifD/sS6Xu75bXFxABl/Afhgs+o0PG&#10;TJWbyHjRs47XvCUoiB9BsL/ZXo5KwTbegMxSeT0g+wMAAP//AwBQSwECLQAUAAYACAAAACEAtoM4&#10;kv4AAADhAQAAEwAAAAAAAAAAAAAAAAAAAAAAW0NvbnRlbnRfVHlwZXNdLnhtbFBLAQItABQABgAI&#10;AAAAIQA4/SH/1gAAAJQBAAALAAAAAAAAAAAAAAAAAC8BAABfcmVscy8ucmVsc1BLAQItABQABgAI&#10;AAAAIQArWjPMGwIAADMEAAAOAAAAAAAAAAAAAAAAAC4CAABkcnMvZTJvRG9jLnhtbFBLAQItABQA&#10;BgAIAAAAIQCH2yJI3AAAAAgBAAAPAAAAAAAAAAAAAAAAAHUEAABkcnMvZG93bnJldi54bWxQSwUG&#10;AAAAAAQABADzAAAAfgUAAAAA&#10;" fillcolor="silver">
                <v:textbox>
                  <w:txbxContent>
                    <w:p w14:paraId="1454AB03" w14:textId="77777777" w:rsidR="00AB21B4" w:rsidRPr="00E0028A" w:rsidRDefault="00AB21B4" w:rsidP="00E902F8">
                      <w:pPr>
                        <w:jc w:val="center"/>
                        <w:rPr>
                          <w:rFonts w:ascii="Cambria" w:hAnsi="Cambria"/>
                          <w:color w:val="002060"/>
                          <w:sz w:val="32"/>
                          <w:szCs w:val="32"/>
                        </w:rPr>
                      </w:pPr>
                      <w:r w:rsidRPr="00E0028A">
                        <w:rPr>
                          <w:rFonts w:ascii="Cambria" w:hAnsi="Cambria"/>
                          <w:color w:val="002060"/>
                          <w:sz w:val="28"/>
                          <w:szCs w:val="28"/>
                          <w:highlight w:val="lightGray"/>
                        </w:rPr>
                        <w:t>NEGATIV</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85216" behindDoc="0" locked="0" layoutInCell="1" allowOverlap="1" wp14:anchorId="344D2E33" wp14:editId="0FF22263">
                <wp:simplePos x="0" y="0"/>
                <wp:positionH relativeFrom="column">
                  <wp:posOffset>8239125</wp:posOffset>
                </wp:positionH>
                <wp:positionV relativeFrom="paragraph">
                  <wp:posOffset>49074</wp:posOffset>
                </wp:positionV>
                <wp:extent cx="1185545" cy="312420"/>
                <wp:effectExtent l="0" t="0" r="14605" b="1143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312420"/>
                        </a:xfrm>
                        <a:prstGeom prst="rect">
                          <a:avLst/>
                        </a:prstGeom>
                        <a:solidFill>
                          <a:srgbClr val="C0C0C0"/>
                        </a:solidFill>
                        <a:ln w="9525">
                          <a:solidFill>
                            <a:srgbClr val="000000"/>
                          </a:solidFill>
                          <a:miter lim="800000"/>
                          <a:headEnd/>
                          <a:tailEnd/>
                        </a:ln>
                      </wps:spPr>
                      <wps:txbx>
                        <w:txbxContent>
                          <w:p w14:paraId="0F314A97" w14:textId="77777777" w:rsidR="00AB21B4" w:rsidRPr="00E0028A" w:rsidRDefault="00AB21B4" w:rsidP="00E902F8">
                            <w:pPr>
                              <w:rPr>
                                <w:color w:val="002060"/>
                                <w:sz w:val="26"/>
                                <w:szCs w:val="26"/>
                              </w:rPr>
                            </w:pPr>
                            <w:proofErr w:type="spellStart"/>
                            <w:r w:rsidRPr="00E0028A">
                              <w:rPr>
                                <w:color w:val="002060"/>
                                <w:sz w:val="26"/>
                                <w:szCs w:val="26"/>
                              </w:rPr>
                              <w:t>Xpert</w:t>
                            </w:r>
                            <w:proofErr w:type="spellEnd"/>
                            <w:r w:rsidRPr="00E0028A">
                              <w:rPr>
                                <w:color w:val="002060"/>
                                <w:sz w:val="26"/>
                                <w:szCs w:val="26"/>
                              </w:rPr>
                              <w:t xml:space="preserve"> negativ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D2E33" id="Text Box 89" o:spid="_x0000_s1038" type="#_x0000_t202" style="position:absolute;left:0;text-align:left;margin-left:648.75pt;margin-top:3.85pt;width:93.35pt;height:2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JHAIAADMEAAAOAAAAZHJzL2Uyb0RvYy54bWysU9tu2zAMfR+wfxD0vtjJki014hRdug4D&#10;ugvQ7QNkWbaFyaJGKbG7ry8lp2nQbS/DbEAgTfqQPDzaXI69YQeFXoMt+XyWc6ashFrbtuTfv928&#10;WnPmg7C1MGBVye+V55fbly82gyvUAjowtUJGINYXgyt5F4IrsszLTvXCz8ApS8EGsBeBXGyzGsVA&#10;6L3JFnn+JhsAa4cglff09XoK8m3Cbxolw5em8SowU3LqLaQT01nFM9tuRNGicJ2WxzbEP3TRC22p&#10;6AnqWgTB9qh/g+q1RPDQhJmEPoOm0VKlGWiaef5smrtOOJVmIXK8O9Hk/x+s/Hy4c1+RhfEdjLTA&#10;NIR3tyB/eGZh1wnbqitEGDolaio8j5Rlg/PF8ddItS98BKmGT1DTksU+QAIaG+wjKzQnI3RawP2J&#10;dDUGJmPJ+Xq1Wq44kxR7PV8sF2krmSge/3bowwcFPYtGyZGWmtDF4daH2I0oHlNiMQ9G1zfamORg&#10;W+0MsoMgAezy+KYBnqUZy4aSX6wWq4mAv0Lk6fkTRK8DKdnovuTrU5IoIm3vbZ10FoQ2k00tG3vk&#10;MVI3kRjGamS6jpzECpHXCup7YhZhUi7dNDI6wF+cDaTakvufe4GKM/PR0nYu5stllHlylqu3xCXD&#10;80h1HhFWElTJA2eTuQvT1dg71G1HlSY9WLiijTY6kf3U1bF/UmbawfEWRemf+ynr6a5vHwAAAP//&#10;AwBQSwMEFAAGAAgAAAAhAB1Qf3LfAAAACgEAAA8AAABkcnMvZG93bnJldi54bWxMj8FugzAQRO+V&#10;8g/WRuqtMUVJSCgmqpCipKeqhN4N3gItXiNsAv37Oqf0ONqnmbfJYdYdu+JgW0MCnlcBMKTKqJZq&#10;AcXl+LQDZp0kJTtDKOAXLRzSxUMiY2Um+sBr7mrmS8jGUkDjXB9zbqsGtbQr0yP525cZtHQ+DjVX&#10;g5x8ue54GARbrmVLfqGRPWYNVj/5qAW8jd+VKT/L4NRnOnuf8uJ8ORZCPC7n1xdgDmd3h+Gm79Uh&#10;9U6lGUlZ1vkc7qONZwVEEbAbsN6tQ2ClgM12DzxN+P8X0j8AAAD//wMAUEsBAi0AFAAGAAgAAAAh&#10;ALaDOJL+AAAA4QEAABMAAAAAAAAAAAAAAAAAAAAAAFtDb250ZW50X1R5cGVzXS54bWxQSwECLQAU&#10;AAYACAAAACEAOP0h/9YAAACUAQAACwAAAAAAAAAAAAAAAAAvAQAAX3JlbHMvLnJlbHNQSwECLQAU&#10;AAYACAAAACEAP+BBSRwCAAAzBAAADgAAAAAAAAAAAAAAAAAuAgAAZHJzL2Uyb0RvYy54bWxQSwEC&#10;LQAUAAYACAAAACEAHVB/ct8AAAAKAQAADwAAAAAAAAAAAAAAAAB2BAAAZHJzL2Rvd25yZXYueG1s&#10;UEsFBgAAAAAEAAQA8wAAAIIFAAAAAA==&#10;" fillcolor="silver">
                <v:textbox>
                  <w:txbxContent>
                    <w:p w14:paraId="0F314A97" w14:textId="77777777" w:rsidR="00AB21B4" w:rsidRPr="00E0028A" w:rsidRDefault="00AB21B4" w:rsidP="00E902F8">
                      <w:pPr>
                        <w:rPr>
                          <w:color w:val="002060"/>
                          <w:sz w:val="26"/>
                          <w:szCs w:val="26"/>
                        </w:rPr>
                      </w:pPr>
                      <w:proofErr w:type="spellStart"/>
                      <w:r w:rsidRPr="00E0028A">
                        <w:rPr>
                          <w:color w:val="002060"/>
                          <w:sz w:val="26"/>
                          <w:szCs w:val="26"/>
                        </w:rPr>
                        <w:t>Xpert</w:t>
                      </w:r>
                      <w:proofErr w:type="spellEnd"/>
                      <w:r w:rsidRPr="00E0028A">
                        <w:rPr>
                          <w:color w:val="002060"/>
                          <w:sz w:val="26"/>
                          <w:szCs w:val="26"/>
                        </w:rPr>
                        <w:t xml:space="preserve"> negativ</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92384" behindDoc="0" locked="0" layoutInCell="1" allowOverlap="1" wp14:anchorId="571DEADB" wp14:editId="31C7CAEC">
                <wp:simplePos x="0" y="0"/>
                <wp:positionH relativeFrom="column">
                  <wp:posOffset>6690995</wp:posOffset>
                </wp:positionH>
                <wp:positionV relativeFrom="paragraph">
                  <wp:posOffset>31115</wp:posOffset>
                </wp:positionV>
                <wp:extent cx="1466850" cy="310515"/>
                <wp:effectExtent l="0" t="0" r="19050" b="1333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10515"/>
                        </a:xfrm>
                        <a:prstGeom prst="rect">
                          <a:avLst/>
                        </a:prstGeom>
                        <a:solidFill>
                          <a:srgbClr val="DBE5F1"/>
                        </a:solidFill>
                        <a:ln w="9525">
                          <a:solidFill>
                            <a:srgbClr val="000000"/>
                          </a:solidFill>
                          <a:miter lim="800000"/>
                          <a:headEnd/>
                          <a:tailEnd/>
                        </a:ln>
                      </wps:spPr>
                      <wps:txbx>
                        <w:txbxContent>
                          <w:p w14:paraId="710734AE" w14:textId="77777777" w:rsidR="00AB21B4" w:rsidRPr="00E0028A" w:rsidRDefault="00AB21B4" w:rsidP="00E902F8">
                            <w:pPr>
                              <w:rPr>
                                <w:color w:val="002060"/>
                                <w:sz w:val="28"/>
                                <w:szCs w:val="28"/>
                              </w:rPr>
                            </w:pPr>
                            <w:proofErr w:type="spellStart"/>
                            <w:r w:rsidRPr="00E0028A">
                              <w:rPr>
                                <w:color w:val="002060"/>
                                <w:sz w:val="28"/>
                                <w:szCs w:val="28"/>
                              </w:rPr>
                              <w:t>Xpert</w:t>
                            </w:r>
                            <w:proofErr w:type="spellEnd"/>
                            <w:r w:rsidRPr="00E0028A">
                              <w:rPr>
                                <w:color w:val="002060"/>
                                <w:sz w:val="28"/>
                                <w:szCs w:val="28"/>
                              </w:rPr>
                              <w:t xml:space="preserve"> RIF-REZ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DEADB" id="Text Box 104" o:spid="_x0000_s1039" type="#_x0000_t202" style="position:absolute;left:0;text-align:left;margin-left:526.85pt;margin-top:2.45pt;width:115.5pt;height:24.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oiHwIAADMEAAAOAAAAZHJzL2Uyb0RvYy54bWysU9tu2zAMfR+wfxD0vtjJ4iw14hRt0gwD&#10;ugvQ7QNkWbaFyaImKbG7rx8lu2nWYS/D/CCIJnVIHh5urodOkZOwToIu6HyWUiI0h0rqpqDfvh7e&#10;rClxnumKKdCioI/C0evt61eb3uRiAS2oSliCINrlvSlo673Jk8TxVnTMzcAIjc4abMc8mrZJKst6&#10;RO9UskjTVdKDrYwFLpzDv/vRSbcRv64F95/r2glPVEGxNh9PG88ynMl2w/LGMtNKPpXB/qGKjkmN&#10;Sc9Qe+YZOVr5B1QnuQUHtZ9x6BKoa8lF7AG7macvunlomRGxFyTHmTNN7v/B8k+nB/PFEj/cwoAD&#10;jE04cw/8uyMadi3TjbixFvpWsAoTzwNlSW9cPj0NVLvcBZCy/wgVDpkdPUSgobZdYAX7JIiOA3g8&#10;ky4GT3hIuVyt1hm6OPreztNsnsUULH96bazz7wV0JFwKanGoEZ2d7p0P1bD8KSQkc6BkdZBKRcM2&#10;5U5ZcmIogP3tXXYYG3gRpjTpC3qVLbKRgL9CpPGbCvwtUyc9KlnJrqDrcxDLA213uoo680yq8Y4l&#10;Kz3xGKgbSfRDORBZISeLkCHwWkL1iMxaGJWLm4aXFuxPSnpUbUHdjyOzghL1QeN0rubLZZB5NJbZ&#10;uwUa9tJTXnqY5ghVUE/JeN35cTWOxsqmxUyjHjTc4ERrGcl+rmqqH5UZZzBtUZD+pR2jnnd9+wsA&#10;AP//AwBQSwMEFAAGAAgAAAAhAFNod0zgAAAACgEAAA8AAABkcnMvZG93bnJldi54bWxMj8FOwzAM&#10;hu9Ie4fIk7ixdFs3Smk6ARLixBAbEhyzxmsrGqdqsrbj6fFOcPztT78/Z5vRNqLHzteOFMxnEQik&#10;wpmaSgUf++ebBIQPmoxuHKGCM3rY5JOrTKfGDfSO/S6UgkvIp1pBFUKbSumLCq32M9ci8e7oOqsD&#10;x66UptMDl9tGLqJoLa2uiS9UusWnCovv3ckqKD79l96fh8fEbNf1SxvL/uf1Tanr6fhwDyLgGP5g&#10;uOizOuTsdHAnMl40nKPV8pZZBfEdiAuwSGIeHBSslgnIPJP/X8h/AQAA//8DAFBLAQItABQABgAI&#10;AAAAIQC2gziS/gAAAOEBAAATAAAAAAAAAAAAAAAAAAAAAABbQ29udGVudF9UeXBlc10ueG1sUEsB&#10;Ai0AFAAGAAgAAAAhADj9If/WAAAAlAEAAAsAAAAAAAAAAAAAAAAALwEAAF9yZWxzLy5yZWxzUEsB&#10;Ai0AFAAGAAgAAAAhALLWKiIfAgAAMwQAAA4AAAAAAAAAAAAAAAAALgIAAGRycy9lMm9Eb2MueG1s&#10;UEsBAi0AFAAGAAgAAAAhAFNod0zgAAAACgEAAA8AAAAAAAAAAAAAAAAAeQQAAGRycy9kb3ducmV2&#10;LnhtbFBLBQYAAAAABAAEAPMAAACGBQAAAAA=&#10;" fillcolor="#dbe5f1">
                <v:textbox>
                  <w:txbxContent>
                    <w:p w14:paraId="710734AE" w14:textId="77777777" w:rsidR="00AB21B4" w:rsidRPr="00E0028A" w:rsidRDefault="00AB21B4" w:rsidP="00E902F8">
                      <w:pPr>
                        <w:rPr>
                          <w:color w:val="002060"/>
                          <w:sz w:val="28"/>
                          <w:szCs w:val="28"/>
                        </w:rPr>
                      </w:pPr>
                      <w:proofErr w:type="spellStart"/>
                      <w:r w:rsidRPr="00E0028A">
                        <w:rPr>
                          <w:color w:val="002060"/>
                          <w:sz w:val="28"/>
                          <w:szCs w:val="28"/>
                        </w:rPr>
                        <w:t>Xpert</w:t>
                      </w:r>
                      <w:proofErr w:type="spellEnd"/>
                      <w:r w:rsidRPr="00E0028A">
                        <w:rPr>
                          <w:color w:val="002060"/>
                          <w:sz w:val="28"/>
                          <w:szCs w:val="28"/>
                        </w:rPr>
                        <w:t xml:space="preserve"> RIF-REZ</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91360" behindDoc="0" locked="0" layoutInCell="1" allowOverlap="1" wp14:anchorId="58C080C5" wp14:editId="6C18F8E1">
                <wp:simplePos x="0" y="0"/>
                <wp:positionH relativeFrom="column">
                  <wp:posOffset>5189220</wp:posOffset>
                </wp:positionH>
                <wp:positionV relativeFrom="paragraph">
                  <wp:posOffset>32699</wp:posOffset>
                </wp:positionV>
                <wp:extent cx="1424305" cy="312420"/>
                <wp:effectExtent l="0" t="0" r="23495" b="1143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312420"/>
                        </a:xfrm>
                        <a:prstGeom prst="rect">
                          <a:avLst/>
                        </a:prstGeom>
                        <a:solidFill>
                          <a:srgbClr val="DBE5F1"/>
                        </a:solidFill>
                        <a:ln w="9525">
                          <a:solidFill>
                            <a:srgbClr val="4472C4"/>
                          </a:solidFill>
                          <a:miter lim="800000"/>
                          <a:headEnd/>
                          <a:tailEnd/>
                        </a:ln>
                      </wps:spPr>
                      <wps:txbx>
                        <w:txbxContent>
                          <w:p w14:paraId="3C7CEF65" w14:textId="77777777" w:rsidR="00AB21B4" w:rsidRPr="00E0028A" w:rsidRDefault="00AB21B4" w:rsidP="00E902F8">
                            <w:pPr>
                              <w:rPr>
                                <w:color w:val="002060"/>
                                <w:sz w:val="28"/>
                                <w:szCs w:val="28"/>
                              </w:rPr>
                            </w:pPr>
                            <w:proofErr w:type="spellStart"/>
                            <w:r w:rsidRPr="00E0028A">
                              <w:rPr>
                                <w:color w:val="002060"/>
                                <w:sz w:val="28"/>
                                <w:szCs w:val="28"/>
                              </w:rPr>
                              <w:t>Xpert</w:t>
                            </w:r>
                            <w:proofErr w:type="spellEnd"/>
                            <w:r w:rsidRPr="00E0028A">
                              <w:rPr>
                                <w:color w:val="002060"/>
                                <w:sz w:val="28"/>
                                <w:szCs w:val="28"/>
                              </w:rPr>
                              <w:t xml:space="preserve"> RIF-</w:t>
                            </w:r>
                            <w:r w:rsidRPr="00E0028A">
                              <w:rPr>
                                <w:color w:val="002060"/>
                                <w:sz w:val="26"/>
                                <w:szCs w:val="26"/>
                              </w:rPr>
                              <w:t>Sens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080C5" id="Text Box 90" o:spid="_x0000_s1040" type="#_x0000_t202" style="position:absolute;left:0;text-align:left;margin-left:408.6pt;margin-top:2.55pt;width:112.15pt;height:24.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OoJAIAADMEAAAOAAAAZHJzL2Uyb0RvYy54bWysU9tu2zAMfR+wfxD0vthxnLU14hRt0gwD&#10;ugvQ7QNkWbaFyaImKbG7rx8lp2mQYS/D/CCQpnRIHh6ubsdekYOwToIu6XyWUiI0h1rqtqTfv+3e&#10;XVPiPNM1U6BFSZ+Fo7frt29WgylEBh2oWliCINoVgylp570pksTxTvTMzcAIjcEGbM88urZNassG&#10;RO9VkqXp+2QAWxsLXDiHf7dTkK4jftMI7r80jROeqJJibT6eNp5VOJP1ihWtZaaT/FgG+4cqeiY1&#10;Jj1BbZlnZG/lH1C95BYcNH7GoU+gaSQXsQfsZp5edPPUMSNiL0iOMyea3P+D5Z8PT+arJX68hxEH&#10;GJtw5hH4D0c0bDqmW3FnLQydYDUmngfKksG44vg0UO0KF0Cq4RPUOGS29xCBxsb2gRXskyA6DuD5&#10;RLoYPeEhZZ7li3RJCcfYYp7lWZxKwoqX18Y6/0FAT4JRUotDjejs8Oh8qIYVL1dCMgdK1jupVHRs&#10;W22UJQeGAtjePyx3UwMX15QmQ0lvltlyIuCvEHl+lW3yyMEFRC89KlnJvqTXafgmbQXaHnQddeaZ&#10;VJONJSt95DFQN5Hox2okskZOFuFx4LWC+hmZtTApFzcNjQ7sL0oGVG1J3c89s4IS9VHjdG7meR5k&#10;Hp18eYVcEnseqc4jTHOEKqmnZDI3flqNvbGy7TDTpAcNdzjRRkayX6s61o/KjDM4blGQ/rkfb73u&#10;+vo3AAAA//8DAFBLAwQUAAYACAAAACEArPYgYN8AAAAJAQAADwAAAGRycy9kb3ducmV2LnhtbEyP&#10;zU7DMBCE70i8g7VI3KiT0j+lcSpAQhSpFwJSr469jVPidRQ7aXh73BMcZ2c0822+m2zLRux940hA&#10;OkuAISmnG6oFfH2+PmyA+SBJy9YRCvhBD7vi9iaXmXYX+sCxDDWLJeQzKcCE0GWce2XQSj9zHVL0&#10;Tq63MkTZ11z38hLLbcvnSbLiVjYUF4zs8MWg+i4HK6A7vu1P5/Fo3tVqPz6Xg1pX6UGI+7vpaQss&#10;4BT+wnDFj+hQRKbKDaQ9awVs0vU8RgUsU2BXP1mkS2BVPCwegRc5//9B8QsAAP//AwBQSwECLQAU&#10;AAYACAAAACEAtoM4kv4AAADhAQAAEwAAAAAAAAAAAAAAAAAAAAAAW0NvbnRlbnRfVHlwZXNdLnht&#10;bFBLAQItABQABgAIAAAAIQA4/SH/1gAAAJQBAAALAAAAAAAAAAAAAAAAAC8BAABfcmVscy8ucmVs&#10;c1BLAQItABQABgAIAAAAIQCFEPOoJAIAADMEAAAOAAAAAAAAAAAAAAAAAC4CAABkcnMvZTJvRG9j&#10;LnhtbFBLAQItABQABgAIAAAAIQCs9iBg3wAAAAkBAAAPAAAAAAAAAAAAAAAAAH4EAABkcnMvZG93&#10;bnJldi54bWxQSwUGAAAAAAQABADzAAAAigUAAAAA&#10;" fillcolor="#dbe5f1" strokecolor="#4472c4">
                <v:textbox>
                  <w:txbxContent>
                    <w:p w14:paraId="3C7CEF65" w14:textId="77777777" w:rsidR="00AB21B4" w:rsidRPr="00E0028A" w:rsidRDefault="00AB21B4" w:rsidP="00E902F8">
                      <w:pPr>
                        <w:rPr>
                          <w:color w:val="002060"/>
                          <w:sz w:val="28"/>
                          <w:szCs w:val="28"/>
                        </w:rPr>
                      </w:pPr>
                      <w:proofErr w:type="spellStart"/>
                      <w:r w:rsidRPr="00E0028A">
                        <w:rPr>
                          <w:color w:val="002060"/>
                          <w:sz w:val="28"/>
                          <w:szCs w:val="28"/>
                        </w:rPr>
                        <w:t>Xpert</w:t>
                      </w:r>
                      <w:proofErr w:type="spellEnd"/>
                      <w:r w:rsidRPr="00E0028A">
                        <w:rPr>
                          <w:color w:val="002060"/>
                          <w:sz w:val="28"/>
                          <w:szCs w:val="28"/>
                        </w:rPr>
                        <w:t xml:space="preserve"> RIF-</w:t>
                      </w:r>
                      <w:r w:rsidRPr="00E0028A">
                        <w:rPr>
                          <w:color w:val="002060"/>
                          <w:sz w:val="26"/>
                          <w:szCs w:val="26"/>
                        </w:rPr>
                        <w:t>Sens</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807744" behindDoc="0" locked="0" layoutInCell="1" allowOverlap="1" wp14:anchorId="1510BE7C" wp14:editId="3E686081">
                <wp:simplePos x="0" y="0"/>
                <wp:positionH relativeFrom="page">
                  <wp:posOffset>4442796</wp:posOffset>
                </wp:positionH>
                <wp:positionV relativeFrom="paragraph">
                  <wp:posOffset>103484</wp:posOffset>
                </wp:positionV>
                <wp:extent cx="1073785" cy="323850"/>
                <wp:effectExtent l="19050" t="0" r="12065" b="19050"/>
                <wp:wrapNone/>
                <wp:docPr id="4" name="Flowchart: Preparati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323850"/>
                        </a:xfrm>
                        <a:prstGeom prst="flowChartPreparation">
                          <a:avLst/>
                        </a:prstGeom>
                        <a:noFill/>
                        <a:ln w="12700" cap="flat" cmpd="sng" algn="ctr">
                          <a:solidFill>
                            <a:srgbClr val="5B9BD5">
                              <a:shade val="50000"/>
                            </a:srgbClr>
                          </a:solidFill>
                          <a:prstDash val="solid"/>
                          <a:miter lim="800000"/>
                        </a:ln>
                        <a:effectLst/>
                      </wps:spPr>
                      <wps:txbx>
                        <w:txbxContent>
                          <w:p w14:paraId="1FF8DD05" w14:textId="77777777" w:rsidR="00AB21B4" w:rsidRPr="00E0028A" w:rsidRDefault="00AB21B4" w:rsidP="00E902F8">
                            <w:pPr>
                              <w:jc w:val="center"/>
                              <w:rPr>
                                <w:b/>
                                <w:color w:val="C00000"/>
                                <w:sz w:val="36"/>
                                <w:szCs w:val="36"/>
                              </w:rPr>
                            </w:pPr>
                            <w:r w:rsidRPr="00E0028A">
                              <w:rPr>
                                <w:b/>
                                <w:color w:val="C00000"/>
                                <w:sz w:val="36"/>
                                <w:szCs w:val="36"/>
                              </w:rPr>
                              <w:t>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0BE7C" id="_x0000_t117" coordsize="21600,21600" o:spt="117" path="m4353,l17214,r4386,10800l17214,21600r-12861,l,10800xe">
                <v:stroke joinstyle="miter"/>
                <v:path gradientshapeok="t" o:connecttype="rect" textboxrect="4353,0,17214,21600"/>
              </v:shapetype>
              <v:shape id="Flowchart: Preparation 4" o:spid="_x0000_s1041" type="#_x0000_t117" style="position:absolute;left:0;text-align:left;margin-left:349.85pt;margin-top:8.15pt;width:84.55pt;height:25.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BcggIAAP8EAAAOAAAAZHJzL2Uyb0RvYy54bWysVE1v2zAMvQ/YfxB0X+2kyZIadYo0QYcB&#10;wRqgHXpmZDkWpq9JSuzu14+SnTTodhrmg0CJ1CP59Ojbu05JcuTOC6NLOrrKKeGamUrofUm/Pz98&#10;mlPiA+gKpNG8pK/c07vFxw+3rS342DRGVtwRBNG+aG1JmxBskWWeNVyBvzKWa3TWxikIuHX7rHLQ&#10;IrqS2TjPP2etcZV1hnHv8XTdO+ki4dc1Z+Gxrj0PRJYUawtpdWndxTVb3EKxd2AbwYYy4B+qUCA0&#10;Jj1DrSEAOTjxB5QSzBlv6nDFjMpMXQvGUw/YzSh/181TA5anXpAcb880+f8Hy74dn+zWxdK93Rj2&#10;wyMjWWt9cfbEjR9iutqpGIuFky6x+HpmkXeBMDwc5bPr2XxKCUPf9fh6Pk00Z1CcblvnwxduFIlG&#10;SWtp2lUDLmwdt+AgoJYSmXDc+BDrgeJ0JSbX5kFImV5OatJixvEsx8dlgAKqJQQ0la1K6vWeEpB7&#10;VCYLLkF6I0UVr6eO3X63ko4cAdUxvb+5X0/7oAYqPpzm+EWVYA2+D+/tS5xY3Bp8019JKXphKRFQ&#10;3VKoks4j0AlJ6pieJ30OLb6xHK3Q7ToisIXRJCLFo52pXreOONNr2Fv2IDDvBnzYImnpMXAQwyMu&#10;kdGSmsGipDHu19/OYzxqCb2UtDgESNnPAzhOifyqUWU3o8kkTk3aTKazMW7cpWd36dEHtTLI5AhH&#10;3rJkxvggT2btjHrBeV3GrOgCzTB3/zjDZhX64cSJZ3y5TGE4KRbCRj9ZFsEjdZHx5+4FnB00FFB9&#10;38xpYKB4J50+thfP8hBMLZKu3ngdRI9Tlp53+CPEMb7cp6i3/9biNwAAAP//AwBQSwMEFAAGAAgA&#10;AAAhAH0Fod3dAAAACQEAAA8AAABkcnMvZG93bnJldi54bWxMj91Og0AQhe9NfIfNmHhj7KKkQClL&#10;oyZeeGXa+gBTGFnS/SHsQtGnd7zSy8n5cuY71W6xRsw0ht47BQ+rBAS5xre96xR8HF/vCxAhomvR&#10;eEcKvijArr6+qrBs/cXtaT7ETnCJCyUq0DEOpZSh0WQxrPxAjrNPP1qMfI6dbEe8cLk18jFJMmmx&#10;d/xB40AvmprzYbIK3r+T2Uzr1OI+N3b9dvcsj6SVur1ZnrYgIi3xD4ZffVaHmp1OfnJtEEZBttnk&#10;jHKQpSAYKLKCt5w4yVOQdSX/L6h/AAAA//8DAFBLAQItABQABgAIAAAAIQC2gziS/gAAAOEBAAAT&#10;AAAAAAAAAAAAAAAAAAAAAABbQ29udGVudF9UeXBlc10ueG1sUEsBAi0AFAAGAAgAAAAhADj9If/W&#10;AAAAlAEAAAsAAAAAAAAAAAAAAAAALwEAAF9yZWxzLy5yZWxzUEsBAi0AFAAGAAgAAAAhABHhcFyC&#10;AgAA/wQAAA4AAAAAAAAAAAAAAAAALgIAAGRycy9lMm9Eb2MueG1sUEsBAi0AFAAGAAgAAAAhAH0F&#10;od3dAAAACQEAAA8AAAAAAAAAAAAAAAAA3AQAAGRycy9kb3ducmV2LnhtbFBLBQYAAAAABAAEAPMA&#10;AADmBQAAAAA=&#10;" filled="f" strokecolor="#41719c" strokeweight="1pt">
                <v:path arrowok="t"/>
                <v:textbox>
                  <w:txbxContent>
                    <w:p w14:paraId="1FF8DD05" w14:textId="77777777" w:rsidR="00AB21B4" w:rsidRPr="00E0028A" w:rsidRDefault="00AB21B4" w:rsidP="00E902F8">
                      <w:pPr>
                        <w:jc w:val="center"/>
                        <w:rPr>
                          <w:b/>
                          <w:color w:val="C00000"/>
                          <w:sz w:val="36"/>
                          <w:szCs w:val="36"/>
                        </w:rPr>
                      </w:pPr>
                      <w:r w:rsidRPr="00E0028A">
                        <w:rPr>
                          <w:b/>
                          <w:color w:val="C00000"/>
                          <w:sz w:val="36"/>
                          <w:szCs w:val="36"/>
                        </w:rPr>
                        <w:t>TB</w:t>
                      </w:r>
                    </w:p>
                  </w:txbxContent>
                </v:textbox>
                <w10:wrap anchorx="page"/>
              </v:shape>
            </w:pict>
          </mc:Fallback>
        </mc:AlternateContent>
      </w:r>
    </w:p>
    <w:p w14:paraId="0486FF1E" w14:textId="77777777" w:rsidR="00E902F8" w:rsidRPr="00E0028A" w:rsidRDefault="00E902F8" w:rsidP="00E902F8">
      <w:pPr>
        <w:spacing w:after="120"/>
        <w:jc w:val="center"/>
        <w:rPr>
          <w:rFonts w:eastAsia="Calibri"/>
        </w:rPr>
      </w:pPr>
      <w:r w:rsidRPr="00E0028A">
        <w:rPr>
          <w:rFonts w:ascii="Calibri" w:eastAsia="Calibri" w:hAnsi="Calibri"/>
          <w:noProof/>
          <w:sz w:val="28"/>
          <w:szCs w:val="28"/>
          <w:lang w:eastAsia="en-US"/>
        </w:rPr>
        <mc:AlternateContent>
          <mc:Choice Requires="wps">
            <w:drawing>
              <wp:anchor distT="0" distB="0" distL="114300" distR="114300" simplePos="0" relativeHeight="251817984" behindDoc="0" locked="0" layoutInCell="1" allowOverlap="1" wp14:anchorId="454B1D50" wp14:editId="6DB067D7">
                <wp:simplePos x="0" y="0"/>
                <wp:positionH relativeFrom="column">
                  <wp:posOffset>5805440</wp:posOffset>
                </wp:positionH>
                <wp:positionV relativeFrom="paragraph">
                  <wp:posOffset>86938</wp:posOffset>
                </wp:positionV>
                <wp:extent cx="13563" cy="222364"/>
                <wp:effectExtent l="57150" t="0" r="62865" b="635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 cy="222364"/>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83C40" id="Straight Connector 2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1pt,6.85pt" to="458.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Dm0wEAAIYDAAAOAAAAZHJzL2Uyb0RvYy54bWysU8GOEzEMvSPxD1HudKYtW8Go0z20lMsC&#10;K+3yAW6S6URk4ihOO+3f46TdssANkUNkx87z84uzvD8NThxNJIu+ldNJLYXxCrX1+1Z+f96++yAF&#10;JfAaHHrTyrMheb96+2Y5hsbMsEenTRQM4qkZQyv7lEJTVaR6MwBNMBjPwQ7jAInduK90hJHRB1fN&#10;6npRjRh1iKgMEZ9uLkG5KvhdZ1T61nVkknCtZG6p7LHsu7xXqyU0+wiht+pKA/6BxQDWc9Eb1AYS&#10;iEO0f0ENVkUk7NJE4VBh11llSg/czbT+o5unHoIpvbA4FG4y0f+DVV+Pa/8YM3V18k/hAdUPEh7X&#10;Pfi9KQSez4EfbpqlqsZAze1Kdig8RrEbv6DmHDgkLCqcujhkSO5PnIrY55vY5pSE4sPp/G4xl0Jx&#10;ZDabzRfvSwFoXu6GSOmzwUFko5XO+iwFNHB8oJS5QPOSko89bq1z5TmdFyPjf6zv6nKD0FmdozmP&#10;4n63dlEcIU8Er+32Wvi3tAy9AeoveZqty6hEPHhdqvQG9KerncA6tkUqUqVoWTxnZKYxGC2FM/w5&#10;snXh7fxVyqxeHlVqdqjPjzGHs8ePXRq8Dmaeptd+yfr1fVY/AQAA//8DAFBLAwQUAAYACAAAACEA&#10;CCXTB94AAAAJAQAADwAAAGRycy9kb3ducmV2LnhtbEyPQWvCQBCF74X+h2WE3uomJhhNsxERCr0U&#10;WvXS25odk2B2Nuyumv77Tk/tcXgf731TbSY7iBv60DtSkM4TEEiNMz21Co6H1+cViBA1GT04QgXf&#10;GGBTPz5UujTuTp9428dWcAmFUivoYhxLKUPTodVh7kYkzs7OWx359K00Xt+53A5ykSRLaXVPvNDp&#10;EXcdNpf91SooPpKwfWv8biiOX5RjJt+xPSv1NJu2LyAiTvEPhl99VoeanU7uSiaIQcE6zReMcpAV&#10;IBhYp8sMxElBvipA1pX8/0H9AwAA//8DAFBLAQItABQABgAIAAAAIQC2gziS/gAAAOEBAAATAAAA&#10;AAAAAAAAAAAAAAAAAABbQ29udGVudF9UeXBlc10ueG1sUEsBAi0AFAAGAAgAAAAhADj9If/WAAAA&#10;lAEAAAsAAAAAAAAAAAAAAAAALwEAAF9yZWxzLy5yZWxzUEsBAi0AFAAGAAgAAAAhAPyc4ObTAQAA&#10;hgMAAA4AAAAAAAAAAAAAAAAALgIAAGRycy9lMm9Eb2MueG1sUEsBAi0AFAAGAAgAAAAhAAgl0wfe&#10;AAAACQEAAA8AAAAAAAAAAAAAAAAALQQAAGRycy9kb3ducmV2LnhtbFBLBQYAAAAABAAEAPMAAAA4&#10;BQ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95456" behindDoc="0" locked="0" layoutInCell="1" allowOverlap="1" wp14:anchorId="238CA4E2" wp14:editId="659E3CA7">
                <wp:simplePos x="0" y="0"/>
                <wp:positionH relativeFrom="column">
                  <wp:posOffset>5787212</wp:posOffset>
                </wp:positionH>
                <wp:positionV relativeFrom="paragraph">
                  <wp:posOffset>64085</wp:posOffset>
                </wp:positionV>
                <wp:extent cx="1574800" cy="262890"/>
                <wp:effectExtent l="38100" t="0" r="25400" b="8001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0" cy="262890"/>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A76C1" id="Straight Connector 101"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7pt,5.05pt" to="579.7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cQ3AEAAJIDAAAOAAAAZHJzL2Uyb0RvYy54bWysU8Fu2zAMvQ/YPwi6L3aCtUuNOD0ky3bo&#10;tgDtPoCR5FiYLAqSEid/P1IJ0mK7DfNBIEXq8fGRXjyeBieOJiaLvpXTSS2F8Qq19ftW/nzZfJhL&#10;kTJ4DQ69aeXZJPm4fP9uMYbGzLBHp00UBOJTM4ZW9jmHpqqS6s0AaYLBeAp2GAfI5MZ9pSOMhD64&#10;albX99WIUYeIyqREt+tLUC4LftcZlX90XTJZuFYSt1zOWM4dn9VyAc0+QuitutKAf2AxgPVU9Aa1&#10;hgziEO1fUINVERN2eaJwqLDrrDKlB+pmWv/RzXMPwZReSJwUbjKl/wervh9XfhuZujr55/CE6lcS&#10;Hlc9+L0pBF7OgQY3ZamqMaTm9oSdFLZR7MZvqCkHDhmLCqcuDqJzNnzlhwxOnYpTkf18k92cslB0&#10;Ob379HFe03QUxWb3s/lDmUsFDePw6xBT/mJwEGy00lnPskADx6eUmddrCl973FjnymidFyNVeKjv&#10;6vIiobOao5yX4n63clEcgbeDvs2mdEmRt2lcdA2pv+Rpsi5rE/HgdanSG9Cfr3YG68gWuciWoyUh&#10;nZFMYzBaCmfoR2Hrwtv5q6ysJK9tanaoz9vIYfZo8KXB65LyZr31S9brr7T8DQAA//8DAFBLAwQU&#10;AAYACAAAACEAR1HY8d8AAAAKAQAADwAAAGRycy9kb3ducmV2LnhtbEyPwU7DMAyG70i8Q2QkLoil&#10;AcpoaTohxA4c2ZDQblnjtYXGqZpsbd8e7wRH+//0+3OxmlwnTjiE1pMGtUhAIFXetlRr+Nyub59A&#10;hGjIms4TapgxwKq8vChMbv1IH3jaxFpwCYXcaGhi7HMpQ9WgM2HheyTODn5wJvI41NIOZuRy18m7&#10;JHmUzrTEFxrT42uD1c/m6DTs0nndL8f5fntz8Nn30r5/pW87ra+vppdnEBGn+AfDWZ/VoWSnvT+S&#10;DaLTkCn1wCgHiQJxBlSa8WavIVUpyLKQ/18ofwEAAP//AwBQSwECLQAUAAYACAAAACEAtoM4kv4A&#10;AADhAQAAEwAAAAAAAAAAAAAAAAAAAAAAW0NvbnRlbnRfVHlwZXNdLnhtbFBLAQItABQABgAIAAAA&#10;IQA4/SH/1gAAAJQBAAALAAAAAAAAAAAAAAAAAC8BAABfcmVscy8ucmVsc1BLAQItABQABgAIAAAA&#10;IQDBnLcQ3AEAAJIDAAAOAAAAAAAAAAAAAAAAAC4CAABkcnMvZTJvRG9jLnhtbFBLAQItABQABgAI&#10;AAAAIQBHUdjx3wAAAAoBAAAPAAAAAAAAAAAAAAAAADYEAABkcnMvZG93bnJldi54bWxQSwUGAAAA&#10;AAQABADzAAAAQgU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299" distR="114299" simplePos="0" relativeHeight="251803648" behindDoc="0" locked="0" layoutInCell="1" allowOverlap="1" wp14:anchorId="0289C89C" wp14:editId="7AE1B866">
                <wp:simplePos x="0" y="0"/>
                <wp:positionH relativeFrom="column">
                  <wp:posOffset>1450704</wp:posOffset>
                </wp:positionH>
                <wp:positionV relativeFrom="paragraph">
                  <wp:posOffset>88736</wp:posOffset>
                </wp:positionV>
                <wp:extent cx="0" cy="237490"/>
                <wp:effectExtent l="76200" t="0" r="57150" b="4826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7490"/>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47F41" id="Straight Connector 86" o:spid="_x0000_s1026" style="position:absolute;flip:x;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25pt,7pt" to="114.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7/1AEAAIwDAAAOAAAAZHJzL2Uyb0RvYy54bWysU0uO2zAM3RfoHQTtGzvpd4w4s0iadjFt&#10;A8z0AIwkx0JlURCVOLl9RTnIDNpdUS8Efh/JR3p5fx6cOJlIFn0r57NaCuMVausPrfz5tH3zSQpK&#10;4DU49KaVF0PyfvX61XIMjVlgj06bKDKIp2YMrexTCk1VkerNADTDYHx2dhgHSFmNh0pHGDP64KpF&#10;XX+oRow6RFSGKFs3k1OuCn7XGZV+dB2ZJFwrc2+pvLG8e36r1RKaQ4TQW3VtA/6hiwGsz0VvUBtI&#10;II7R/gU1WBWRsEszhUOFXWeVKTPkaeb1H9M89hBMmSWTQ+FGE/0/WPX9tPa7yK2rs38MD6h+kfC4&#10;7sEfTGng6RLy4uZMVTUGam4prFDYRbEfv6HOMXBMWFg4d3EQnbPhKycyeJ5UnAvtlxvt5pyEmowq&#10;WxdvP767KxupoGEEzguR0heDg2Chlc56JgQaOD1Q4o6eQ9jscWudK0t1Xoy5+l39vi4ZhM5q9nIc&#10;xcN+7aI4Ad9F/rbbMl/2vAzjohugforTWZoOJuLR61KlN6A/X+UE1mVZpEJYijZT6IzkNgajpXAm&#10;/yIsTX07fyWUOeSDpWaP+rKL7GYtr7wMeD1PvqmXeol6/olWvwEAAP//AwBQSwMEFAAGAAgAAAAh&#10;AETUZ0/fAAAACQEAAA8AAABkcnMvZG93bnJldi54bWxMj0FPwkAQhe8m/ofNmHgxsqVSwdotIQYO&#10;HgUTw23pDm2lO9t0F9r+e4d40OO89+XNe9lysI24YOdrRwqmkwgEUuFMTaWCz93mcQHCB01GN45Q&#10;wYgelvntTaZT43r6wMs2lIJDyKdaQRVCm0rpiwqt9hPXIrF3dJ3Vgc+ulKbTPYfbRsZR9Cytrok/&#10;VLrFtwqL0/ZsFeyTcdPO+/Fp93B0L99z8/6VrPdK3d8Nq1cQAYfwB8O1PleHnDsd3JmMF42COF4k&#10;jLIx400M/AoHBcl0BjLP5P8F+Q8AAAD//wMAUEsBAi0AFAAGAAgAAAAhALaDOJL+AAAA4QEAABMA&#10;AAAAAAAAAAAAAAAAAAAAAFtDb250ZW50X1R5cGVzXS54bWxQSwECLQAUAAYACAAAACEAOP0h/9YA&#10;AACUAQAACwAAAAAAAAAAAAAAAAAvAQAAX3JlbHMvLnJlbHNQSwECLQAUAAYACAAAACEAAX7e/9QB&#10;AACMAwAADgAAAAAAAAAAAAAAAAAuAgAAZHJzL2Uyb0RvYy54bWxQSwECLQAUAAYACAAAACEARNRn&#10;T98AAAAJAQAADwAAAAAAAAAAAAAAAAAuBAAAZHJzL2Rvd25yZXYueG1sUEsFBgAAAAAEAAQA8wAA&#10;ADoFA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99552" behindDoc="0" locked="0" layoutInCell="1" allowOverlap="1" wp14:anchorId="406C15F2" wp14:editId="0D92BD42">
                <wp:simplePos x="0" y="0"/>
                <wp:positionH relativeFrom="column">
                  <wp:posOffset>3264164</wp:posOffset>
                </wp:positionH>
                <wp:positionV relativeFrom="paragraph">
                  <wp:posOffset>95329</wp:posOffset>
                </wp:positionV>
                <wp:extent cx="0" cy="212651"/>
                <wp:effectExtent l="76200" t="0" r="57150" b="5461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651"/>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D88D" id="Straight Connector 85"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7.5pt" to="25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jKzQEAAIIDAAAOAAAAZHJzL2Uyb0RvYy54bWysU01vGyEQvVfqf0Dc611bStSuvM7BjntJ&#10;W0tJf8AYWC8qyyAGe+1/34F1nKi9VeWA5ovHm8ewfDgPTpxMJIu+lfNZLYXxCrX1h1b+fNl++iwF&#10;JfAaHHrTyosh+bD6+GE5hsYssEenTRQM4qkZQyv7lEJTVaR6MwDNMBjPyQ7jAIndeKh0hJHRB1ct&#10;6vq+GjHqEFEZIo5upqRcFfyuMyr96DoySbhWMrdU9lj2fd6r1RKaQ4TQW3WlAf/AYgDr+dIb1AYS&#10;iGO0f0ENVkUk7NJM4VBh11llSg/czbz+o5vnHoIpvbA4FG4y0f+DVd9Pa7+Lmbo6++fwhOoXCY/r&#10;HvzBFAIvl8APN89SVWOg5nYkOxR2UezHb6i5Bo4JiwrnLg4ZkvsT5yL25Sa2OSehpqDi6GK+uL+b&#10;wKF5PRcipa8GB5GNVjrrswzQwOmJUuYBzWtJDnvcWufKUzovRib7pb6rywlCZ3XO5jqKh/3aRXGC&#10;PA28ttvSFWfel2XoDVA/1Wm2pjGJePS63NIb0I9XO4F1bItUZErRsnDOyExjMFoKZ/hjZGvi7fxV&#10;xqxcHlNq9qgvu5jT2eOHLg1ehzJP0nu/VL19ndVvAAAA//8DAFBLAwQUAAYACAAAACEAMzfwNd0A&#10;AAAJAQAADwAAAGRycy9kb3ducmV2LnhtbEyPQW/CMAyF75P4D5En7TZSWAuoa4oQ0qRdJm3AZbfQ&#10;mLZa4lRJgO7fz9MO42TZ7+n5e9V6dFZcMMTek4LZNAOB1HjTU6vgsH95XIGISZPR1hMq+MYI63py&#10;V+nS+Ct94GWXWsEhFEutoEtpKKWMTYdOx6kfkFg7+eB04jW00gR95XBn5TzLFtLpnvhDpwfcdth8&#10;7c5OwfI9i5vXJmzt8vBJOT7JN2xPSj3cj5tnEAnH9G+GX3xGh5qZjv5MJgqroJjl3CWxUPBkw9/h&#10;qCBfFSDrSt42qH8AAAD//wMAUEsBAi0AFAAGAAgAAAAhALaDOJL+AAAA4QEAABMAAAAAAAAAAAAA&#10;AAAAAAAAAFtDb250ZW50X1R5cGVzXS54bWxQSwECLQAUAAYACAAAACEAOP0h/9YAAACUAQAACwAA&#10;AAAAAAAAAAAAAAAvAQAAX3JlbHMvLnJlbHNQSwECLQAUAAYACAAAACEAxLQYys0BAACCAwAADgAA&#10;AAAAAAAAAAAAAAAuAgAAZHJzL2Uyb0RvYy54bWxQSwECLQAUAAYACAAAACEAMzfwNd0AAAAJAQAA&#10;DwAAAAAAAAAAAAAAAAAnBAAAZHJzL2Rvd25yZXYueG1sUEsFBgAAAAAEAAQA8wAAADEFAAAAAA==&#10;" strokecolor="blue" strokeweight="1.5pt">
                <v:stroke dashstyle="dash" endarrow="block"/>
              </v:line>
            </w:pict>
          </mc:Fallback>
        </mc:AlternateContent>
      </w:r>
    </w:p>
    <w:p w14:paraId="49F5D021" w14:textId="77777777" w:rsidR="00E902F8" w:rsidRPr="00E0028A" w:rsidRDefault="00E902F8" w:rsidP="00E902F8">
      <w:pPr>
        <w:spacing w:after="120"/>
        <w:jc w:val="center"/>
        <w:rPr>
          <w:rFonts w:eastAsia="Calibri"/>
        </w:rPr>
      </w:pPr>
      <w:r w:rsidRPr="00E0028A">
        <w:rPr>
          <w:rFonts w:ascii="Calibri" w:eastAsia="Calibri" w:hAnsi="Calibri"/>
          <w:noProof/>
          <w:sz w:val="28"/>
          <w:szCs w:val="28"/>
          <w:lang w:eastAsia="en-US"/>
        </w:rPr>
        <mc:AlternateContent>
          <mc:Choice Requires="wps">
            <w:drawing>
              <wp:anchor distT="0" distB="0" distL="114299" distR="114299" simplePos="0" relativeHeight="251805696" behindDoc="0" locked="0" layoutInCell="1" allowOverlap="1" wp14:anchorId="5173465F" wp14:editId="4E5F8998">
                <wp:simplePos x="0" y="0"/>
                <wp:positionH relativeFrom="column">
                  <wp:posOffset>8685494</wp:posOffset>
                </wp:positionH>
                <wp:positionV relativeFrom="paragraph">
                  <wp:posOffset>153977</wp:posOffset>
                </wp:positionV>
                <wp:extent cx="16268" cy="359595"/>
                <wp:effectExtent l="57150" t="0" r="79375" b="5969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8" cy="359595"/>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4D2A6" id="Straight Connector 107" o:spid="_x0000_s1026" style="position:absolute;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3.9pt,12.1pt" to="685.2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Kq0gEAAIYDAAAOAAAAZHJzL2Uyb0RvYy54bWysU01v2zAMvQ/YfxB0X+xkaLAacXpIll26&#10;LUC7H8BIcixUFgVRiZN/P0pJs6/bUBsQSJF6fHyiFg+nwYmjiWTRt3I6qaUwXqG2ft/KH8+bD5+k&#10;oAReg0NvWnk2JB+W798txtCYGfbotImCQTw1Y2hln1JoqopUbwagCQbjOdhhHCCxG/eVjjAy+uCq&#10;WV3PqxGjDhGVIeLd9SUolwW/64xK37uOTBKulcwtlTWWdZfXarmAZh8h9FZdacB/sBjAei56g1pD&#10;AnGI9h+owaqIhF2aKBwq7DqrTOmBu5nWf3Xz1EMwpRcWh8JNJno7WPXtuPLbmKmrk38Kj6heSHhc&#10;9eD3phB4Pge+uGmWqhoDNbcj2aGwjWI3fkXNOXBIWFQ4dXHIkNyfOBWxzzexzSkJxZvT+WzOw6E4&#10;8vHunv9SAJrXsyFS+mJwENlopbM+SwENHB8pZS7QvKbkbY8b61y5TufFyPj39V1dThA6q3M051Hc&#10;71YuiiPkieBvs7kW/iMtQ6+B+kueZusyKhEPXpcqvQH9+WonsI5tkYpUKVoWzxmZaQxGS+EMP45s&#10;XXg7f5Uyq5dHlZod6vM25nD2+LJLg9fBzNP0u1+yfj2f5U8AAAD//wMAUEsDBBQABgAIAAAAIQDA&#10;WCNI3gAAAAsBAAAPAAAAZHJzL2Rvd25yZXYueG1sTI8xa8MwFIT3Qv+DeIVujRTbxMa1HEKg0KXQ&#10;Jlm6KdaLbSI9GUlJ3H9fZWrH446775r1bA27og+jIwnLhQCG1Dk9Ui/hsH97qYCFqEgr4wgl/GCA&#10;dfv40Khauxt94XUXe5ZKKNRKwhDjVHMeugGtCgs3ISXv5LxVMUnfc+3VLZVbwzMhVtyqkdLCoCbc&#10;DtiddxcrofwUYfPe+a0pD99UYM4/sD9J+fw0b16BRZzjXxju+Akd2sR0dBfSgZmk81WZ2KOErMiA&#10;3RN5KQpgRwmVqIC3Df//of0FAAD//wMAUEsBAi0AFAAGAAgAAAAhALaDOJL+AAAA4QEAABMAAAAA&#10;AAAAAAAAAAAAAAAAAFtDb250ZW50X1R5cGVzXS54bWxQSwECLQAUAAYACAAAACEAOP0h/9YAAACU&#10;AQAACwAAAAAAAAAAAAAAAAAvAQAAX3JlbHMvLnJlbHNQSwECLQAUAAYACAAAACEAMhECqtIBAACG&#10;AwAADgAAAAAAAAAAAAAAAAAuAgAAZHJzL2Uyb0RvYy54bWxQSwECLQAUAAYACAAAACEAwFgjSN4A&#10;AAALAQAADwAAAAAAAAAAAAAAAAAsBAAAZHJzL2Rvd25yZXYueG1sUEsFBgAAAAAEAAQA8wAAADcF&#10;AAAAAA==&#10;" strokecolor="blue" strokeweight="1.5pt">
                <v:stroke dashstyle="dash" endarrow="block"/>
              </v:lin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93408" behindDoc="0" locked="0" layoutInCell="1" allowOverlap="1" wp14:anchorId="422E7951" wp14:editId="0BF0DDE3">
                <wp:simplePos x="0" y="0"/>
                <wp:positionH relativeFrom="column">
                  <wp:posOffset>5230523</wp:posOffset>
                </wp:positionH>
                <wp:positionV relativeFrom="paragraph">
                  <wp:posOffset>31515</wp:posOffset>
                </wp:positionV>
                <wp:extent cx="1249045" cy="287655"/>
                <wp:effectExtent l="0" t="0" r="27305" b="171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7655"/>
                        </a:xfrm>
                        <a:prstGeom prst="rect">
                          <a:avLst/>
                        </a:prstGeom>
                        <a:solidFill>
                          <a:srgbClr val="B8CCE4"/>
                        </a:solidFill>
                        <a:ln w="9525">
                          <a:solidFill>
                            <a:srgbClr val="000000"/>
                          </a:solidFill>
                          <a:miter lim="800000"/>
                          <a:headEnd/>
                          <a:tailEnd/>
                        </a:ln>
                      </wps:spPr>
                      <wps:txbx>
                        <w:txbxContent>
                          <w:p w14:paraId="2943CECD" w14:textId="77777777" w:rsidR="00AB21B4" w:rsidRPr="00E0028A" w:rsidRDefault="00AB21B4" w:rsidP="00E902F8">
                            <w:pPr>
                              <w:jc w:val="center"/>
                              <w:rPr>
                                <w:b/>
                                <w:color w:val="002060"/>
                                <w:sz w:val="28"/>
                                <w:szCs w:val="28"/>
                              </w:rPr>
                            </w:pPr>
                            <w:r w:rsidRPr="00E0028A">
                              <w:rPr>
                                <w:b/>
                                <w:color w:val="002060"/>
                                <w:sz w:val="28"/>
                                <w:szCs w:val="28"/>
                              </w:rPr>
                              <w:t>MGIT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E7951" id="Text Box 100" o:spid="_x0000_s1042" type="#_x0000_t202" style="position:absolute;left:0;text-align:left;margin-left:411.85pt;margin-top:2.5pt;width:98.35pt;height:22.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DKHQIAADMEAAAOAAAAZHJzL2Uyb0RvYy54bWysU9tu2zAMfR+wfxD0vtgx7DYx4hRt2g4D&#10;ugvQ7QMUWbaFyaImKbG7rx8lu2l2exnmB0E0qUPy8HBzNfaKHIV1EnRFl4uUEqE51FK3Ff3y+f7N&#10;ihLnma6ZAi0q+iQcvdq+frUZTCky6EDVwhIE0a4cTEU7702ZJI53omduAUZodDZge+bRtG1SWzYg&#10;eq+SLE0vkgFsbSxw4Rz+vZ2cdBvxm0Zw/7FpnPBEVRRr8/G08dyHM9luWNlaZjrJ5zLYP1TRM6kx&#10;6QnqlnlGDlb+BtVLbsFB4xcc+gSaRnIRe8Bulukv3Tx2zIjYC5LjzIkm9/9g+Yfjo/lkiR9vYMQB&#10;xiaceQD+1RENu47pVlxbC0MnWI2Jl4GyZDCunJ8Gql3pAsh+eA81DpkdPESgsbF9YAX7JIiOA3g6&#10;kS5GT3hImeXrNC8o4ejLVpcXRRFTsPL5tbHOvxXQk3CpqMWhRnR2fHA+VMPK55CQzIGS9b1UKhq2&#10;3e+UJUeGArhZ7XZ3+Yz+U5jSZKjousiKiYC/QqTx+xNELz0qWcm+oqtTECsDbXe6jjrzTKrpjiUr&#10;PfMYqJtI9ON+JLJGTiIFgdc91E/IrIVJubhpeOnAfqdkQNVW1H07MCsoUe80Tme9zPMg82jkxWWG&#10;hj337M89THOEqqinZLru/LQaB2Nl22GmSQ8arnGijYxkv1Q114/KjDOYtyhI/9yOUS+7vv0BAAD/&#10;/wMAUEsDBBQABgAIAAAAIQBRzSqv3wAAAAkBAAAPAAAAZHJzL2Rvd25yZXYueG1sTI/BTsMwEETv&#10;SPyDtUjcqE1CQxXiVBS1XHpqKULc3HgbR8TrELtt6NfjnOC4M6PZN8V8sC07Ye8bRxLuJwIYUuV0&#10;Q7WE3dvqbgbMB0VatY5Qwg96mJfXV4XKtTvTBk/bULNYQj5XEkwIXc65rwxa5SeuQ4rewfVWhXj2&#10;Nde9Osdy2/JEiIxb1VD8YFSHLwarr+3RSshw+f5pst1h8XpZL5aXNFt9bL6lvL0Znp+ABRzCXxhG&#10;/IgOZWTauyNpz1oJsyR9jFEJ0zhp9EUiHoDtRyEFXhb8/4LyFwAA//8DAFBLAQItABQABgAIAAAA&#10;IQC2gziS/gAAAOEBAAATAAAAAAAAAAAAAAAAAAAAAABbQ29udGVudF9UeXBlc10ueG1sUEsBAi0A&#10;FAAGAAgAAAAhADj9If/WAAAAlAEAAAsAAAAAAAAAAAAAAAAALwEAAF9yZWxzLy5yZWxzUEsBAi0A&#10;FAAGAAgAAAAhAHLWgModAgAAMwQAAA4AAAAAAAAAAAAAAAAALgIAAGRycy9lMm9Eb2MueG1sUEsB&#10;Ai0AFAAGAAgAAAAhAFHNKq/fAAAACQEAAA8AAAAAAAAAAAAAAAAAdwQAAGRycy9kb3ducmV2Lnht&#10;bFBLBQYAAAAABAAEAPMAAACDBQAAAAA=&#10;" fillcolor="#b8cce4">
                <v:textbox>
                  <w:txbxContent>
                    <w:p w14:paraId="2943CECD" w14:textId="77777777" w:rsidR="00AB21B4" w:rsidRPr="00E0028A" w:rsidRDefault="00AB21B4" w:rsidP="00E902F8">
                      <w:pPr>
                        <w:jc w:val="center"/>
                        <w:rPr>
                          <w:b/>
                          <w:color w:val="002060"/>
                          <w:sz w:val="28"/>
                          <w:szCs w:val="28"/>
                        </w:rPr>
                      </w:pPr>
                      <w:r w:rsidRPr="00E0028A">
                        <w:rPr>
                          <w:b/>
                          <w:color w:val="002060"/>
                          <w:sz w:val="28"/>
                          <w:szCs w:val="28"/>
                        </w:rPr>
                        <w:t>MGIT</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94432" behindDoc="0" locked="0" layoutInCell="1" allowOverlap="1" wp14:anchorId="327D0F8E" wp14:editId="02CA7602">
                <wp:simplePos x="0" y="0"/>
                <wp:positionH relativeFrom="column">
                  <wp:posOffset>6691744</wp:posOffset>
                </wp:positionH>
                <wp:positionV relativeFrom="paragraph">
                  <wp:posOffset>29225</wp:posOffset>
                </wp:positionV>
                <wp:extent cx="1437005" cy="299720"/>
                <wp:effectExtent l="0" t="0" r="10795" b="2413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299720"/>
                        </a:xfrm>
                        <a:prstGeom prst="rect">
                          <a:avLst/>
                        </a:prstGeom>
                        <a:solidFill>
                          <a:srgbClr val="DBE5F1"/>
                        </a:solidFill>
                        <a:ln w="9525">
                          <a:solidFill>
                            <a:srgbClr val="4472C4"/>
                          </a:solidFill>
                          <a:miter lim="800000"/>
                          <a:headEnd/>
                          <a:tailEnd/>
                        </a:ln>
                      </wps:spPr>
                      <wps:txbx>
                        <w:txbxContent>
                          <w:p w14:paraId="29615AFA" w14:textId="77777777" w:rsidR="00AB21B4" w:rsidRPr="00E0028A" w:rsidRDefault="00AB21B4" w:rsidP="00E902F8">
                            <w:pPr>
                              <w:jc w:val="center"/>
                              <w:rPr>
                                <w:b/>
                                <w:bCs/>
                                <w:color w:val="002060"/>
                                <w:sz w:val="28"/>
                                <w:szCs w:val="28"/>
                              </w:rPr>
                            </w:pPr>
                            <w:proofErr w:type="spellStart"/>
                            <w:r w:rsidRPr="00E0028A">
                              <w:rPr>
                                <w:b/>
                                <w:bCs/>
                                <w:color w:val="002060"/>
                                <w:sz w:val="28"/>
                                <w:szCs w:val="28"/>
                              </w:rPr>
                              <w:t>Xpert</w:t>
                            </w:r>
                            <w:proofErr w:type="spellEnd"/>
                            <w:r w:rsidRPr="00E0028A">
                              <w:rPr>
                                <w:b/>
                                <w:bCs/>
                                <w:color w:val="002060"/>
                                <w:sz w:val="28"/>
                                <w:szCs w:val="28"/>
                              </w:rPr>
                              <w:t xml:space="preserve"> XDR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D0F8E" id="Text Box 105" o:spid="_x0000_s1043" type="#_x0000_t202" style="position:absolute;left:0;text-align:left;margin-left:526.9pt;margin-top:2.3pt;width:113.15pt;height:2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iCIwIAADMEAAAOAAAAZHJzL2Uyb0RvYy54bWysU9tu2zAMfR+wfxD0vtjxnKYx4hRt0gwD&#10;ugvQ7QNkWY6FyaImKbGzrx8lp2mQYS/D/CCQpnRIHh4u74ZOkYOwToIu6XSSUiI0h1rqXUm/f9u+&#10;u6XEeaZrpkCLkh6Fo3ert2+WvSlEBi2oWliCINoVvSlp670pksTxVnTMTcAIjcEGbMc8unaX1Jb1&#10;iN6pJEvTm6QHWxsLXDiHfzdjkK4iftMI7r80jROeqJJibT6eNp5VOJPVkhU7y0wr+akM9g9VdExq&#10;THqG2jDPyN7KP6A6yS04aPyEQ5dA00guYg/YzTS96ua5ZUbEXpAcZ840uf8Hyz8fns1XS/zwAAMO&#10;MDbhzBPwH45oWLdM78S9tdC3gtWYeBooS3rjitPTQLUrXACp+k9Q45DZ3kMEGhrbBVawT4LoOIDj&#10;mXQxeMJDyvz9PE1nlHCMZYvFPItTSVjx8tpY5z8I6EgwSmpxqBGdHZ6cD9Ww4uVKSOZAyXorlYqO&#10;3VVrZcmBoQA2D4+z7djA1TWlSV/SxSybjQT8FSLP59k6jxxcQXTSo5KV7Ep6m4Zv1Fag7VHXUWee&#10;STXaWLLSJx4DdSOJfqgGImvk5CY8DrxWUB+RWQujcnHT0GjB/qKkR9WW1P3cMysoUR81TmcxzfMg&#10;8+jks8AlsZeR6jLCNEeoknpKRnPtx9XYGyt3LWYa9aDhHifayEj2a1Wn+lGZcQanLQrSv/Tjrddd&#10;X/0GAAD//wMAUEsDBBQABgAIAAAAIQBWu3Wg3wAAAAoBAAAPAAAAZHJzL2Rvd25yZXYueG1sTI9B&#10;S8QwFITvgv8hPMGbm3R1a6lNFxXEFfZiFfaaJm/bavNSmrRb/73Zkx6HGWa+KbaL7dmMo+8cSUhW&#10;AhiSdqajRsLnx8tNBswHRUb1jlDCD3rYlpcXhcqNO9E7zlVoWCwhnysJbQhDzrnXLVrlV25Ait7R&#10;jVaFKMeGm1GdYrnt+VqIlFvVUVxo1YDPLervarIShsPr7vg1H9o3ne7mp2rS93Wyl/L6anl8ABZw&#10;CX9hOONHdCgjU+0mMp71UYvNbWQPEu5SYOfAOhMJsFrCJsmAlwX/f6H8BQAA//8DAFBLAQItABQA&#10;BgAIAAAAIQC2gziS/gAAAOEBAAATAAAAAAAAAAAAAAAAAAAAAABbQ29udGVudF9UeXBlc10ueG1s&#10;UEsBAi0AFAAGAAgAAAAhADj9If/WAAAAlAEAAAsAAAAAAAAAAAAAAAAALwEAAF9yZWxzLy5yZWxz&#10;UEsBAi0AFAAGAAgAAAAhAI6WOIIjAgAAMwQAAA4AAAAAAAAAAAAAAAAALgIAAGRycy9lMm9Eb2Mu&#10;eG1sUEsBAi0AFAAGAAgAAAAhAFa7daDfAAAACgEAAA8AAAAAAAAAAAAAAAAAfQQAAGRycy9kb3du&#10;cmV2LnhtbFBLBQYAAAAABAAEAPMAAACJBQAAAAA=&#10;" fillcolor="#dbe5f1" strokecolor="#4472c4">
                <v:textbox>
                  <w:txbxContent>
                    <w:p w14:paraId="29615AFA" w14:textId="77777777" w:rsidR="00AB21B4" w:rsidRPr="00E0028A" w:rsidRDefault="00AB21B4" w:rsidP="00E902F8">
                      <w:pPr>
                        <w:jc w:val="center"/>
                        <w:rPr>
                          <w:b/>
                          <w:bCs/>
                          <w:color w:val="002060"/>
                          <w:sz w:val="28"/>
                          <w:szCs w:val="28"/>
                        </w:rPr>
                      </w:pPr>
                      <w:proofErr w:type="spellStart"/>
                      <w:r w:rsidRPr="00E0028A">
                        <w:rPr>
                          <w:b/>
                          <w:bCs/>
                          <w:color w:val="002060"/>
                          <w:sz w:val="28"/>
                          <w:szCs w:val="28"/>
                        </w:rPr>
                        <w:t>Xpert</w:t>
                      </w:r>
                      <w:proofErr w:type="spellEnd"/>
                      <w:r w:rsidRPr="00E0028A">
                        <w:rPr>
                          <w:b/>
                          <w:bCs/>
                          <w:color w:val="002060"/>
                          <w:sz w:val="28"/>
                          <w:szCs w:val="28"/>
                        </w:rPr>
                        <w:t xml:space="preserve"> XDR</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816960" behindDoc="0" locked="0" layoutInCell="1" allowOverlap="1" wp14:anchorId="2C1DDFC7" wp14:editId="111E9FDA">
                <wp:simplePos x="0" y="0"/>
                <wp:positionH relativeFrom="column">
                  <wp:posOffset>8230870</wp:posOffset>
                </wp:positionH>
                <wp:positionV relativeFrom="paragraph">
                  <wp:posOffset>26641</wp:posOffset>
                </wp:positionV>
                <wp:extent cx="1264920" cy="307975"/>
                <wp:effectExtent l="0" t="0" r="11430" b="158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07975"/>
                        </a:xfrm>
                        <a:prstGeom prst="rect">
                          <a:avLst/>
                        </a:prstGeom>
                        <a:noFill/>
                        <a:ln w="9525">
                          <a:solidFill>
                            <a:srgbClr val="4472C4"/>
                          </a:solidFill>
                          <a:miter lim="800000"/>
                          <a:headEnd/>
                          <a:tailEnd/>
                        </a:ln>
                        <a:extLst>
                          <a:ext uri="{909E8E84-426E-40DD-AFC4-6F175D3DCCD1}">
                            <a14:hiddenFill xmlns:a14="http://schemas.microsoft.com/office/drawing/2010/main">
                              <a:solidFill>
                                <a:srgbClr val="FFFF99"/>
                              </a:solidFill>
                            </a14:hiddenFill>
                          </a:ext>
                        </a:extLst>
                      </wps:spPr>
                      <wps:txbx>
                        <w:txbxContent>
                          <w:p w14:paraId="16EBEDC2" w14:textId="77777777" w:rsidR="00AB21B4" w:rsidRPr="00E0028A" w:rsidRDefault="00AB21B4" w:rsidP="00E902F8">
                            <w:pPr>
                              <w:rPr>
                                <w:b/>
                                <w:bCs/>
                                <w:color w:val="1F4E79"/>
                              </w:rPr>
                            </w:pPr>
                            <w:r w:rsidRPr="00E0028A">
                              <w:rPr>
                                <w:rFonts w:ascii="Cambria" w:hAnsi="Cambria"/>
                                <w:b/>
                                <w:bCs/>
                                <w:color w:val="1F4E79"/>
                              </w:rPr>
                              <w:t>Clinic &amp; Rn=N</w:t>
                            </w:r>
                          </w:p>
                          <w:p w14:paraId="740CE325" w14:textId="77777777" w:rsidR="00AB21B4" w:rsidRPr="00E0028A" w:rsidRDefault="00AB21B4" w:rsidP="00E902F8">
                            <w:pPr>
                              <w:jc w:val="center"/>
                              <w:rPr>
                                <w:rFonts w:ascii="Cambria" w:hAnsi="Cambria"/>
                                <w:color w:val="00206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1DDFC7" id="Text Box 20" o:spid="_x0000_s1044" type="#_x0000_t202" style="position:absolute;left:0;text-align:left;margin-left:648.1pt;margin-top:2.1pt;width:99.6pt;height:2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ShHAIAAAwEAAAOAAAAZHJzL2Uyb0RvYy54bWysU8tu2zAQvBfoPxC817JVOY4Fy0HqNEWB&#10;9AGk/QCKoiyiFJdd0pbSr++SchyjvRXVgeBqydmd2eHmZuwNOyr0GmzFF7M5Z8pKaLTdV/z7t/s3&#10;15z5IGwjDFhV8Sfl+c329avN4EqVQwemUcgIxPpycBXvQnBllnnZqV74GThlKdkC9iJQiPusQTEQ&#10;em+yfD6/ygbAxiFI5T39vZuSfJvw21bJ8KVtvQrMVJx6C2nFtNZxzbYbUe5RuE7LUxviH7rohbZU&#10;9Ax1J4JgB9R/QfVaInhow0xCn0HbaqkSB2KzmP/B5rETTiUuJI53Z5n8/4OVn4+P7iuyML6DkQaY&#10;SHj3APKHZxZ2nbB7dYsIQ6dEQ4UXUbJscL48XY1S+9JHkHr4BA0NWRwCJKCxxT6qQjwZodMAns6i&#10;qzEwGUvmV8U6p5Sk3Nv5ar1aphKifL7t0IcPCnoWNxVHGmpCF8cHH2I3onw+EotZuNfGpMEay4aK&#10;r5f5cuIFRjcxGY953Nc7g+woyBpFscp3xamuvzzW60AGNbqv+PU8fpNlohrvbZOqBKHNtKdOjD3J&#10;ExWZtAljPTLdENVVvBzlqqF5IsEQJkPSA6JNB/iLs4HMWHH/8yBQcWY+WhJ9vSiK6N4UFMtVlAsv&#10;M/VlRlhJUBWXATmbgl2YPH9wqPcd1ZoGbeGWRtXqpOJLXycGZLkk7ul5RE9fxunUyyPe/gYAAP//&#10;AwBQSwMEFAAGAAgAAAAhAPDB1HThAAAACgEAAA8AAABkcnMvZG93bnJldi54bWxMj01PwzAMhu9I&#10;/IfISNxYSrUNWppOdAKJ6z4E4pY1XlvROF2Tdd1+Pd4JTtYrP3r9OFuMthUD9r5xpOBxEoFAKp1p&#10;qFKw3bw/PIPwQZPRrSNUcEYPi/z2JtOpcSda4bAOleAS8qlWUIfQpVL6skar/cR1SLzbu97qwLGv&#10;pOn1icttK+MomkurG+ILte5wWWP5sz5aBcnh038MS+P258tq+/VWFIfLd6HU/d34+gIi4Bj+YLjq&#10;szrk7LRzRzJetJzjZB4zq2DK4wpMk9kUxE7BLH4CmWfy/wv5LwAAAP//AwBQSwECLQAUAAYACAAA&#10;ACEAtoM4kv4AAADhAQAAEwAAAAAAAAAAAAAAAAAAAAAAW0NvbnRlbnRfVHlwZXNdLnhtbFBLAQIt&#10;ABQABgAIAAAAIQA4/SH/1gAAAJQBAAALAAAAAAAAAAAAAAAAAC8BAABfcmVscy8ucmVsc1BLAQIt&#10;ABQABgAIAAAAIQDL2LShHAIAAAwEAAAOAAAAAAAAAAAAAAAAAC4CAABkcnMvZTJvRG9jLnhtbFBL&#10;AQItABQABgAIAAAAIQDwwdR04QAAAAoBAAAPAAAAAAAAAAAAAAAAAHYEAABkcnMvZG93bnJldi54&#10;bWxQSwUGAAAAAAQABADzAAAAhAUAAAAA&#10;" filled="f" fillcolor="#ff9" strokecolor="#4472c4">
                <v:textbox>
                  <w:txbxContent>
                    <w:p w14:paraId="16EBEDC2" w14:textId="77777777" w:rsidR="00AB21B4" w:rsidRPr="00E0028A" w:rsidRDefault="00AB21B4" w:rsidP="00E902F8">
                      <w:pPr>
                        <w:rPr>
                          <w:b/>
                          <w:bCs/>
                          <w:color w:val="1F4E79"/>
                        </w:rPr>
                      </w:pPr>
                      <w:r w:rsidRPr="00E0028A">
                        <w:rPr>
                          <w:rFonts w:ascii="Cambria" w:hAnsi="Cambria"/>
                          <w:b/>
                          <w:bCs/>
                          <w:color w:val="1F4E79"/>
                        </w:rPr>
                        <w:t>Clinic &amp; Rn=N</w:t>
                      </w:r>
                    </w:p>
                    <w:p w14:paraId="740CE325" w14:textId="77777777" w:rsidR="00AB21B4" w:rsidRPr="00E0028A" w:rsidRDefault="00AB21B4" w:rsidP="00E902F8">
                      <w:pPr>
                        <w:jc w:val="center"/>
                        <w:rPr>
                          <w:rFonts w:ascii="Cambria" w:hAnsi="Cambria"/>
                          <w:color w:val="002060"/>
                        </w:rPr>
                      </w:pPr>
                    </w:p>
                  </w:txbxContent>
                </v:textbox>
                <w10:wrap type="square"/>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809792" behindDoc="0" locked="0" layoutInCell="1" allowOverlap="1" wp14:anchorId="5EE72E68" wp14:editId="65EC3F2B">
                <wp:simplePos x="0" y="0"/>
                <wp:positionH relativeFrom="column">
                  <wp:posOffset>749300</wp:posOffset>
                </wp:positionH>
                <wp:positionV relativeFrom="paragraph">
                  <wp:posOffset>4916</wp:posOffset>
                </wp:positionV>
                <wp:extent cx="1471288" cy="316865"/>
                <wp:effectExtent l="0" t="0" r="15240" b="260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88" cy="316865"/>
                        </a:xfrm>
                        <a:prstGeom prst="rect">
                          <a:avLst/>
                        </a:prstGeom>
                        <a:solidFill>
                          <a:srgbClr val="C6D9F1"/>
                        </a:solidFill>
                        <a:ln w="9525">
                          <a:solidFill>
                            <a:srgbClr val="000000"/>
                          </a:solidFill>
                          <a:miter lim="800000"/>
                          <a:headEnd/>
                          <a:tailEnd/>
                        </a:ln>
                      </wps:spPr>
                      <wps:txbx>
                        <w:txbxContent>
                          <w:p w14:paraId="2D730112" w14:textId="77777777" w:rsidR="00AB21B4" w:rsidRPr="00E0028A" w:rsidRDefault="00AB21B4" w:rsidP="00E902F8">
                            <w:pPr>
                              <w:rPr>
                                <w:color w:val="1F4E79"/>
                                <w:sz w:val="28"/>
                                <w:szCs w:val="28"/>
                              </w:rPr>
                            </w:pPr>
                            <w:r w:rsidRPr="00E0028A">
                              <w:rPr>
                                <w:rFonts w:ascii="Cambria" w:hAnsi="Cambria"/>
                                <w:color w:val="1F4E79"/>
                                <w:sz w:val="28"/>
                                <w:szCs w:val="28"/>
                              </w:rPr>
                              <w:t>Clinic &amp; Rn=N</w:t>
                            </w:r>
                          </w:p>
                          <w:p w14:paraId="2FFCE87B" w14:textId="77777777" w:rsidR="00AB21B4" w:rsidRPr="00E0028A" w:rsidRDefault="00AB21B4" w:rsidP="00E902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72E68" id="Text Box 6" o:spid="_x0000_s1045" type="#_x0000_t202" style="position:absolute;left:0;text-align:left;margin-left:59pt;margin-top:.4pt;width:115.85pt;height:24.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1IAIAADMEAAAOAAAAZHJzL2Uyb0RvYy54bWysU9tu2zAMfR+wfxD0vjjOkjQx4hRdsgwD&#10;ugvQ7QNkWbaFyaImKbGzry8lu2nWYS/D/CCIJnVIHh5ubvtWkZOwToLOaTqZUiI0h1LqOqffvx3e&#10;rChxnumSKdAip2fh6O329atNZzIxgwZUKSxBEO2yzuS08d5kSeJ4I1rmJmCERmcFtmUeTVsnpWUd&#10;orcqmU2ny6QDWxoLXDiHf/eDk24jflUJ7r9UlROeqJxibT6eNp5FOJPthmW1ZaaRfCyD/UMVLZMa&#10;k16g9swzcrTyD6hWcgsOKj/h0CZQVZKL2AN2k05fdPPQMCNiL0iOMxea3P+D5Z9PD+arJb5/Bz0O&#10;MDbhzD3wH45o2DVM1+LOWugawUpMnAbKks64bHwaqHaZCyBF9wlKHDI7eohAfWXbwAr2SRAdB3C+&#10;kC56T3hIOb9JZyuUCUff23S5Wi5iCpY9vTbW+Q8CWhIuObU41IjOTvfOh2pY9hQSkjlQsjxIpaJh&#10;62KnLDkxFMBuuV8fhgZehClNupyuF7PFQMBfIabxGwv8LVMrPSpZyTanq0sQywJt73UZdeaZVMMd&#10;S1Z65DFQN5Do+6InskROViFD4LWA8ozMWhiUi5uGlwbsL0o6VG1O3c8js4IS9VHjdNbpfB5kHo35&#10;4maGhr32FNcepjlC5dRTMlx3fliNo7GybjDToAcNdzjRSkayn6sa60dlxhmMWxSkf23HqOdd3z4C&#10;AAD//wMAUEsDBBQABgAIAAAAIQBl+Lz33QAAAAcBAAAPAAAAZHJzL2Rvd25yZXYueG1sTI8xT8Mw&#10;FIR3JP6D9ZDYqFOgtIQ4VSlioSy0DIxO/EgC9nNku03Kr+9jgvF0p7vviuXorDhgiJ0nBdNJBgKp&#10;9qajRsH77vlqASImTUZbT6jgiBGW5flZoXPjB3rDwzY1gkso5lpBm1KfSxnrFp2OE98jsffpg9OJ&#10;ZWikCXrgcmfldZbdSac74oVW97husf7e7p2Czj6uN08/w2b3evxaxdlLaD5MpdTlxbh6AJFwTH9h&#10;+MVndCiZqfJ7MlFY1tMFf0kK+ADbN7f3cxCVglk2B1kW8j9/eQIAAP//AwBQSwECLQAUAAYACAAA&#10;ACEAtoM4kv4AAADhAQAAEwAAAAAAAAAAAAAAAAAAAAAAW0NvbnRlbnRfVHlwZXNdLnhtbFBLAQIt&#10;ABQABgAIAAAAIQA4/SH/1gAAAJQBAAALAAAAAAAAAAAAAAAAAC8BAABfcmVscy8ucmVsc1BLAQIt&#10;ABQABgAIAAAAIQBB/jy1IAIAADMEAAAOAAAAAAAAAAAAAAAAAC4CAABkcnMvZTJvRG9jLnhtbFBL&#10;AQItABQABgAIAAAAIQBl+Lz33QAAAAcBAAAPAAAAAAAAAAAAAAAAAHoEAABkcnMvZG93bnJldi54&#10;bWxQSwUGAAAAAAQABADzAAAAhAUAAAAA&#10;" fillcolor="#c6d9f1">
                <v:textbox>
                  <w:txbxContent>
                    <w:p w14:paraId="2D730112" w14:textId="77777777" w:rsidR="00AB21B4" w:rsidRPr="00E0028A" w:rsidRDefault="00AB21B4" w:rsidP="00E902F8">
                      <w:pPr>
                        <w:rPr>
                          <w:color w:val="1F4E79"/>
                          <w:sz w:val="28"/>
                          <w:szCs w:val="28"/>
                        </w:rPr>
                      </w:pPr>
                      <w:r w:rsidRPr="00E0028A">
                        <w:rPr>
                          <w:rFonts w:ascii="Cambria" w:hAnsi="Cambria"/>
                          <w:color w:val="1F4E79"/>
                          <w:sz w:val="28"/>
                          <w:szCs w:val="28"/>
                        </w:rPr>
                        <w:t>Clinic &amp; Rn=N</w:t>
                      </w:r>
                    </w:p>
                    <w:p w14:paraId="2FFCE87B" w14:textId="77777777" w:rsidR="00AB21B4" w:rsidRPr="00E0028A" w:rsidRDefault="00AB21B4" w:rsidP="00E902F8"/>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783168" behindDoc="0" locked="0" layoutInCell="1" allowOverlap="1" wp14:anchorId="33404A56" wp14:editId="4470866E">
                <wp:simplePos x="0" y="0"/>
                <wp:positionH relativeFrom="column">
                  <wp:posOffset>2331363</wp:posOffset>
                </wp:positionH>
                <wp:positionV relativeFrom="paragraph">
                  <wp:posOffset>9953</wp:posOffset>
                </wp:positionV>
                <wp:extent cx="1643865" cy="323850"/>
                <wp:effectExtent l="0" t="0" r="13970" b="190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865" cy="323850"/>
                        </a:xfrm>
                        <a:prstGeom prst="rect">
                          <a:avLst/>
                        </a:prstGeom>
                        <a:solidFill>
                          <a:srgbClr val="B8CCE4"/>
                        </a:solidFill>
                        <a:ln w="9525">
                          <a:solidFill>
                            <a:srgbClr val="4472C4"/>
                          </a:solidFill>
                          <a:miter lim="800000"/>
                          <a:headEnd/>
                          <a:tailEnd/>
                        </a:ln>
                      </wps:spPr>
                      <wps:txbx>
                        <w:txbxContent>
                          <w:p w14:paraId="146F8177" w14:textId="77777777" w:rsidR="00AB21B4" w:rsidRPr="00E0028A" w:rsidRDefault="00AB21B4" w:rsidP="00E902F8">
                            <w:pPr>
                              <w:jc w:val="center"/>
                              <w:rPr>
                                <w:rFonts w:ascii="Cambria" w:hAnsi="Cambria"/>
                                <w:b/>
                                <w:color w:val="002060"/>
                                <w:sz w:val="28"/>
                                <w:szCs w:val="28"/>
                              </w:rPr>
                            </w:pPr>
                            <w:r w:rsidRPr="00E0028A">
                              <w:rPr>
                                <w:rFonts w:ascii="Cambria" w:hAnsi="Cambria"/>
                                <w:color w:val="002060"/>
                                <w:sz w:val="28"/>
                                <w:szCs w:val="28"/>
                              </w:rPr>
                              <w:t>Cultura LJ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04A56" id="Text Box 80" o:spid="_x0000_s1046" type="#_x0000_t202" style="position:absolute;left:0;text-align:left;margin-left:183.55pt;margin-top:.8pt;width:129.4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VIgIAADMEAAAOAAAAZHJzL2Uyb0RvYy54bWysU9tu2zAMfR+wfxD0vjhxnDQx4hRt2g4D&#10;ugvQ7QNkWbaFyaImKbGzrx8lp2nQbS/D/CCQpnRIHh5urodOkYOwToIu6GwypURoDpXUTUG/fX14&#10;t6LEeaYrpkCLgh6Fo9fbt282vclFCi2oSliCINrlvSlo673Jk8TxVnTMTcAIjcEabMc8urZJKst6&#10;RO9Ukk6ny6QHWxkLXDiHf+/GIN1G/LoW3H+uayc8UQXF2nw8bTzLcCbbDcsby0wr+akM9g9VdExq&#10;THqGumOekb2Vv0F1kltwUPsJhy6BupZcxB6wm9n0VTdPLTMi9oLkOHOmyf0/WP7p8GS+WOKHWxhw&#10;gLEJZx6Bf3dEw65luhE31kLfClZh4lmgLOmNy09PA9UudwGk7D9ChUNmew8RaKhtF1jBPgmi4wCO&#10;Z9LF4AkPKZfZfLVcUMIxNk/nq0WcSsLy59fGOv9eQEeCUVCLQ43o7PDofKiG5c9XQjIHSlYPUqno&#10;2KbcKUsODAVwu9rt7rPYwKtrSpO+oOtFuhgJ+CtEll2luz9CdNKjkpXsCrqahm/UVqDtXldRZ55J&#10;NdpYstInHgN1I4l+KAciK+RkHR4HXkuojsishVG5uGlotGB/UtKjagvqfuyZFZSoDxqns55lWZB5&#10;dLLFVYqOvYyUlxGmOUIV1FMymjs/rsbeWNm0mGnUg4YbnGgtI9kvVZ3qR2XGGZy2KEj/0o+3XnZ9&#10;+wsAAP//AwBQSwMEFAAGAAgAAAAhANEdvuvdAAAACAEAAA8AAABkcnMvZG93bnJldi54bWxMj8FO&#10;wzAQRO9I/IO1SFwq6jQIt0rjVAiBEEcCPfTmxksSiNfBdtvw9yyncly90eybcjO5QRwxxN6ThsU8&#10;A4HUeNtTq+H97elmBSImQ9YMnlDDD0bYVJcXpSmsP9ErHuvUCi6hWBgNXUpjIWVsOnQmzv2IxOzD&#10;B2cSn6GVNpgTl7tB5lmmpDM98YfOjPjQYfNVH5yGx912W4eZa8Pny6y1zzu1zPBb6+ur6X4NIuGU&#10;zmH402d1qNhp7w9koxg03KrlgqMMFAjmKle8ba/hLlcgq1L+H1D9AgAA//8DAFBLAQItABQABgAI&#10;AAAAIQC2gziS/gAAAOEBAAATAAAAAAAAAAAAAAAAAAAAAABbQ29udGVudF9UeXBlc10ueG1sUEsB&#10;Ai0AFAAGAAgAAAAhADj9If/WAAAAlAEAAAsAAAAAAAAAAAAAAAAALwEAAF9yZWxzLy5yZWxzUEsB&#10;Ai0AFAAGAAgAAAAhAJ36C1UiAgAAMwQAAA4AAAAAAAAAAAAAAAAALgIAAGRycy9lMm9Eb2MueG1s&#10;UEsBAi0AFAAGAAgAAAAhANEdvuvdAAAACAEAAA8AAAAAAAAAAAAAAAAAfAQAAGRycy9kb3ducmV2&#10;LnhtbFBLBQYAAAAABAAEAPMAAACGBQAAAAA=&#10;" fillcolor="#b8cce4" strokecolor="#4472c4">
                <v:textbox>
                  <w:txbxContent>
                    <w:p w14:paraId="146F8177" w14:textId="77777777" w:rsidR="00AB21B4" w:rsidRPr="00E0028A" w:rsidRDefault="00AB21B4" w:rsidP="00E902F8">
                      <w:pPr>
                        <w:jc w:val="center"/>
                        <w:rPr>
                          <w:rFonts w:ascii="Cambria" w:hAnsi="Cambria"/>
                          <w:b/>
                          <w:color w:val="002060"/>
                          <w:sz w:val="28"/>
                          <w:szCs w:val="28"/>
                        </w:rPr>
                      </w:pPr>
                      <w:r w:rsidRPr="00E0028A">
                        <w:rPr>
                          <w:rFonts w:ascii="Cambria" w:hAnsi="Cambria"/>
                          <w:color w:val="002060"/>
                          <w:sz w:val="28"/>
                          <w:szCs w:val="28"/>
                        </w:rPr>
                        <w:t>Cultura LJ</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808768" behindDoc="0" locked="0" layoutInCell="1" allowOverlap="1" wp14:anchorId="2BE204DA" wp14:editId="18E0DF56">
                <wp:simplePos x="0" y="0"/>
                <wp:positionH relativeFrom="page">
                  <wp:posOffset>4426663</wp:posOffset>
                </wp:positionH>
                <wp:positionV relativeFrom="paragraph">
                  <wp:posOffset>121192</wp:posOffset>
                </wp:positionV>
                <wp:extent cx="1162479" cy="352425"/>
                <wp:effectExtent l="19050" t="0" r="19050" b="28575"/>
                <wp:wrapNone/>
                <wp:docPr id="5" name="Flowchart: Preparati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479" cy="352425"/>
                        </a:xfrm>
                        <a:prstGeom prst="flowChartPreparation">
                          <a:avLst/>
                        </a:prstGeom>
                        <a:noFill/>
                        <a:ln w="12700" cap="flat" cmpd="sng" algn="ctr">
                          <a:solidFill>
                            <a:srgbClr val="5B9BD5">
                              <a:shade val="50000"/>
                            </a:srgbClr>
                          </a:solidFill>
                          <a:prstDash val="solid"/>
                          <a:miter lim="800000"/>
                        </a:ln>
                        <a:effectLst/>
                      </wps:spPr>
                      <wps:txbx>
                        <w:txbxContent>
                          <w:p w14:paraId="14C67059" w14:textId="77777777" w:rsidR="00AB21B4" w:rsidRPr="00E0028A" w:rsidRDefault="00AB21B4" w:rsidP="00E902F8">
                            <w:pPr>
                              <w:jc w:val="center"/>
                              <w:rPr>
                                <w:b/>
                                <w:color w:val="002060"/>
                                <w:sz w:val="36"/>
                                <w:szCs w:val="36"/>
                              </w:rPr>
                            </w:pPr>
                            <w:r w:rsidRPr="00E0028A">
                              <w:rPr>
                                <w:b/>
                                <w:color w:val="002060"/>
                                <w:sz w:val="36"/>
                                <w:szCs w:val="36"/>
                              </w:rPr>
                              <w:t>TSM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204DA" id="Flowchart: Preparation 5" o:spid="_x0000_s1047" type="#_x0000_t117" style="position:absolute;left:0;text-align:left;margin-left:348.55pt;margin-top:9.55pt;width:91.55pt;height:27.7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2JfQIAAP8EAAAOAAAAZHJzL2Uyb0RvYy54bWysVMlu2zAQvRfoPxC8N7JVO4sQOXBsuChg&#10;JAaSIucxRVlEuZWkLaVf3yElO27aU1EdiBnO/vhGt3edkuTAnRdGl3R8MaKEa2YqoXcl/fa8+nRN&#10;iQ+gK5BG85K+ck/vZh8/3La24LlpjKy4I5hE+6K1JW1CsEWWedZwBf7CWK7RWBunIKDqdlnloMXs&#10;Smb5aHSZtcZV1hnGvcfbZW+ks5S/rjkLj3XteSCypNhbSKdL5zae2ewWip0D2wg2tAH/0IUCobHo&#10;KdUSApC9E3+kUoI5400dLphRmalrwXiaAacZj95N89SA5WkWBMfbE0z+/6VlD4cnu3GxdW/Xhn33&#10;iEjWWl+cLFHxg09XOxV9sXHSJRRfTyjyLhCGl+PxZT65uqGEoe3zNJ/k0whzBsUx2jofvnCjSBRK&#10;WkvTLhpwYeO4BQcBuZTAhMPahz70GBKLa7MSUqaXk5q0WDG/GuHjMkAC1RICispWJfV6RwnIHTKT&#10;BZdSeiNFFcPTxG63XUhHDoDsmN7f3C+nvVMDFR9uR/gN7fvePY3yW57Y3BJ804ckU08sJQKyWwpV&#10;0uuY6JhJ6lieJ34OI76hHKXQbTsicIQ8hcSrraleN44403PYW7YSWHcNPmwQtPQYuIjhEY+IaEnN&#10;IFHSGPfzb/fRH7mEVkpaXAKE7MceHKdEftXIspvxZBK3JimT6RV2Q9y5ZXtu0Xu1MIjkGFfesiRG&#10;/yCPYu2MesF9nceqaALNsHb/OIOyCP1y4sYzPp8nN9wUC2GtnyyLySN0EfHn7gWcHTgUkH0P5rgw&#10;ULyjTu/bk2e+D6YWiVdvuA6kxy1Lzzv8EeIan+vJ6+2/NfsFAAD//wMAUEsDBBQABgAIAAAAIQBD&#10;DVR43gAAAAkBAAAPAAAAZHJzL2Rvd25yZXYueG1sTI/LTsMwEEX3SPyDNUhsELVbaJKmcSpAYsEK&#10;teUD3HgaR/gRxU4a+HqGFaxGo3t050y1m51lEw6xC17CciGAoW+C7nwr4eP4el8Ai0l5rWzwKOEL&#10;I+zq66tKlTpc/B6nQ2oZlfhYKgkmpb7kPDYGnYqL0KOn7BwGpxKtQ8v1oC5U7ixfCZFxpzpPF4zq&#10;8cVg83kYnYT3bzHZcf3g1D63bv1298yPaKS8vZmftsASzukPhl99UoeanE5h9DoyKyHb5EtCKdjQ&#10;JKAoxArYSUL+mAGvK/7/g/oHAAD//wMAUEsBAi0AFAAGAAgAAAAhALaDOJL+AAAA4QEAABMAAAAA&#10;AAAAAAAAAAAAAAAAAFtDb250ZW50X1R5cGVzXS54bWxQSwECLQAUAAYACAAAACEAOP0h/9YAAACU&#10;AQAACwAAAAAAAAAAAAAAAAAvAQAAX3JlbHMvLnJlbHNQSwECLQAUAAYACAAAACEA+bb9iX0CAAD/&#10;BAAADgAAAAAAAAAAAAAAAAAuAgAAZHJzL2Uyb0RvYy54bWxQSwECLQAUAAYACAAAACEAQw1UeN4A&#10;AAAJAQAADwAAAAAAAAAAAAAAAADXBAAAZHJzL2Rvd25yZXYueG1sUEsFBgAAAAAEAAQA8wAAAOIF&#10;AAAAAA==&#10;" filled="f" strokecolor="#41719c" strokeweight="1pt">
                <v:path arrowok="t"/>
                <v:textbox>
                  <w:txbxContent>
                    <w:p w14:paraId="14C67059" w14:textId="77777777" w:rsidR="00AB21B4" w:rsidRPr="00E0028A" w:rsidRDefault="00AB21B4" w:rsidP="00E902F8">
                      <w:pPr>
                        <w:jc w:val="center"/>
                        <w:rPr>
                          <w:b/>
                          <w:color w:val="002060"/>
                          <w:sz w:val="36"/>
                          <w:szCs w:val="36"/>
                        </w:rPr>
                      </w:pPr>
                      <w:r w:rsidRPr="00E0028A">
                        <w:rPr>
                          <w:b/>
                          <w:color w:val="002060"/>
                          <w:sz w:val="36"/>
                          <w:szCs w:val="36"/>
                        </w:rPr>
                        <w:t>TSM</w:t>
                      </w:r>
                    </w:p>
                  </w:txbxContent>
                </v:textbox>
                <w10:wrap anchorx="page"/>
              </v:shape>
            </w:pict>
          </mc:Fallback>
        </mc:AlternateContent>
      </w:r>
    </w:p>
    <w:p w14:paraId="763E5E99" w14:textId="77777777" w:rsidR="00E902F8" w:rsidRPr="00E0028A" w:rsidRDefault="00E902F8" w:rsidP="00E902F8">
      <w:pPr>
        <w:spacing w:after="120"/>
        <w:jc w:val="center"/>
        <w:rPr>
          <w:rFonts w:eastAsia="Calibri"/>
        </w:rPr>
      </w:pPr>
      <w:r w:rsidRPr="00E0028A">
        <w:rPr>
          <w:rFonts w:ascii="Calibri" w:eastAsia="Calibri" w:hAnsi="Calibri"/>
          <w:noProof/>
          <w:sz w:val="28"/>
          <w:szCs w:val="28"/>
          <w:lang w:eastAsia="en-US"/>
        </w:rPr>
        <mc:AlternateContent>
          <mc:Choice Requires="wps">
            <w:drawing>
              <wp:anchor distT="0" distB="0" distL="114300" distR="114300" simplePos="0" relativeHeight="251810816" behindDoc="0" locked="0" layoutInCell="1" allowOverlap="1" wp14:anchorId="05E4AC4E" wp14:editId="30B2D972">
                <wp:simplePos x="0" y="0"/>
                <wp:positionH relativeFrom="column">
                  <wp:posOffset>831265</wp:posOffset>
                </wp:positionH>
                <wp:positionV relativeFrom="paragraph">
                  <wp:posOffset>199169</wp:posOffset>
                </wp:positionV>
                <wp:extent cx="1407560" cy="328773"/>
                <wp:effectExtent l="0" t="0" r="2159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560" cy="328773"/>
                        </a:xfrm>
                        <a:prstGeom prst="rect">
                          <a:avLst/>
                        </a:prstGeom>
                        <a:solidFill>
                          <a:srgbClr val="C6D9F1"/>
                        </a:solidFill>
                        <a:ln w="9525">
                          <a:solidFill>
                            <a:srgbClr val="4472C4"/>
                          </a:solidFill>
                          <a:miter lim="800000"/>
                          <a:headEnd/>
                          <a:tailEnd/>
                        </a:ln>
                      </wps:spPr>
                      <wps:txbx>
                        <w:txbxContent>
                          <w:p w14:paraId="1BD0D010" w14:textId="77777777" w:rsidR="00AB21B4" w:rsidRPr="00E0028A" w:rsidRDefault="00AB21B4" w:rsidP="00E902F8">
                            <w:r w:rsidRPr="00E0028A">
                              <w:t>Altă patologie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AC4E" id="Text Box 8" o:spid="_x0000_s1048" type="#_x0000_t202" style="position:absolute;left:0;text-align:left;margin-left:65.45pt;margin-top:15.7pt;width:110.85pt;height:25.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x5IgIAADMEAAAOAAAAZHJzL2Uyb0RvYy54bWysU9uO0zAQfUfiHyy/07TZ9BY1XS0tRUjL&#10;RVr4ANdxEgvHY2y3yfL1jJ1styziBZEHy5Oxz5w5c7y57VtFzsI6Cbqgs8mUEqE5lFLXBf329fBm&#10;RYnzTJdMgRYFfRSO3m5fv9p0JhcpNKBKYQmCaJd3pqCN9yZPEscb0TI3ASM0JiuwLfMY2jopLesQ&#10;vVVJOp0ukg5saSxw4Rz+3Q9Juo34VSW4/1xVTniiCorcfFxtXI9hTbYblteWmUbykQb7BxYtkxqL&#10;XqD2zDNysvIPqFZyCw4qP+HQJlBVkovYA3Yzm77o5qFhRsReUBxnLjK5/wfLP50fzBdLfP8Wehxg&#10;bMKZe+DfHdGwa5iuxZ210DWClVh4FiRLOuPy8WqQ2uUugBy7j1DikNnJQwTqK9sGVbBPgug4gMeL&#10;6KL3hIeS2XQ5X2CKY+4mXS2XN7EEy59uG+v8ewEtCZuCWhxqRGfne+cDG5Y/HQnFHChZHqRSMbD1&#10;cacsOTM0wG6xXx+GBl4cU5p0BV3P0/kgwF8hsmyZ7rKR4G+VWunRyUq2BV1Nwzd4K8j2TpfRZ55J&#10;NeyRstKjjkG6QUTfH3siy4KmkWTQ9QjlIyprYXAuvjTcNGB/UtKhawvqfpyYFZSoDxqns55lWbB5&#10;DLL5MsXAXmeO1xmmOUIV1FMybHd+eBonY2XdYKXBDxrucKKVjGI/sxr5ozPjDMZXFKx/HcdTz299&#10;+wsAAP//AwBQSwMEFAAGAAgAAAAhABhxborfAAAACQEAAA8AAABkcnMvZG93bnJldi54bWxMj8tO&#10;wzAQRfdI/IM1SOyo84DShjhVVcGOBS3ZsHPjaRI1Hqex06Z/z7Aqy6s5uvdMvppsJ844+NaRgngW&#10;gUCqnGmpVlB+fzwtQPigyejOESq4oodVcX+X68y4C23xvAu14BLymVbQhNBnUvqqQav9zPVIfDu4&#10;werAcailGfSFy20nkyiaS6tb4oVG97hpsDruRqvgtdr+nE6U1nE8bq5l+16uvz6PSj0+TOs3EAGn&#10;cIPhT5/VoWCnvRvJeNFxTqMlowrS+BkEA+lLMgexV7BIE5BFLv9/UPwCAAD//wMAUEsBAi0AFAAG&#10;AAgAAAAhALaDOJL+AAAA4QEAABMAAAAAAAAAAAAAAAAAAAAAAFtDb250ZW50X1R5cGVzXS54bWxQ&#10;SwECLQAUAAYACAAAACEAOP0h/9YAAACUAQAACwAAAAAAAAAAAAAAAAAvAQAAX3JlbHMvLnJlbHNQ&#10;SwECLQAUAAYACAAAACEA7u0MeSICAAAzBAAADgAAAAAAAAAAAAAAAAAuAgAAZHJzL2Uyb0RvYy54&#10;bWxQSwECLQAUAAYACAAAACEAGHFuit8AAAAJAQAADwAAAAAAAAAAAAAAAAB8BAAAZHJzL2Rvd25y&#10;ZXYueG1sUEsFBgAAAAAEAAQA8wAAAIgFAAAAAA==&#10;" fillcolor="#c6d9f1" strokecolor="#4472c4">
                <v:textbox>
                  <w:txbxContent>
                    <w:p w14:paraId="1BD0D010" w14:textId="77777777" w:rsidR="00AB21B4" w:rsidRPr="00E0028A" w:rsidRDefault="00AB21B4" w:rsidP="00E902F8">
                      <w:r w:rsidRPr="00E0028A">
                        <w:t>Altă patologie</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299" distR="114299" simplePos="0" relativeHeight="251815936" behindDoc="0" locked="0" layoutInCell="1" allowOverlap="1" wp14:anchorId="584CAB3A" wp14:editId="1051AE7C">
                <wp:simplePos x="0" y="0"/>
                <wp:positionH relativeFrom="column">
                  <wp:posOffset>1474199</wp:posOffset>
                </wp:positionH>
                <wp:positionV relativeFrom="paragraph">
                  <wp:posOffset>82094</wp:posOffset>
                </wp:positionV>
                <wp:extent cx="0" cy="188595"/>
                <wp:effectExtent l="76200" t="0" r="57150" b="590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8595"/>
                        </a:xfrm>
                        <a:prstGeom prst="line">
                          <a:avLst/>
                        </a:prstGeom>
                        <a:noFill/>
                        <a:ln w="1905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B2F6C" id="Straight Connector 15" o:spid="_x0000_s1026" style="position:absolute;flip:x;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1pt,6.45pt" to="116.1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9X0wEAAIwDAAAOAAAAZHJzL2Uyb0RvYy54bWysU8Fu2zAMvQ/YPwi6L3YKZEiNOD0ky3bo&#10;tgDtPoCR5FioLAqiEid/P1EJ0m67DfVBICny8fGJXjycBieOJpJF38rppJbCeIXa+n0rfz1vPs2l&#10;oAReg0NvWnk2JB+WHz8sxtCYO+zRaRNFBvHUjKGVfUqhqSpSvRmAJhiMz5cdxgFSduO+0hHGjD64&#10;6q6uP1cjRh0iKkOUo+vLpVwW/K4zKv3sOjJJuFZmbqmcsZw7PqvlApp9hNBbdaUB/8FiAOtz0xvU&#10;GhKIQ7T/QA1WRSTs0kThUGHXWWXKDHmaaf3XNE89BFNmyeJQuMlE7werfhxXfhuZujr5p/CI6oWE&#10;x1UPfm8KgedzyA83ZamqMVBzK2GHwjaK3fgddc6BQ8KiwqmLg+icDd+4kMHzpOJUZD/fZDenJNQl&#10;qHJ0Op/P7melDTSMwHUhUvpqcBBstNJZz4JAA8dHSszoNYXDHjfWufKozosxg97Xs7pUEDqr+Zbz&#10;KO53KxfFEXgv8rfZXBv/kcZN10D9JU9n67IwEQ9ely69Af3laiewLtsiFcFStFlCZyTTGIyWwpn8&#10;i7B14e38VVDWkBeWmh3q8zbyNXv5ycuA1/XknXrrl6zXn2j5GwAA//8DAFBLAwQUAAYACAAAACEA&#10;Kb8OzN4AAAAJAQAADwAAAGRycy9kb3ducmV2LnhtbEyPTU/DMAyG70j8h8hIXBBLyb5YaTohxA47&#10;siGh3bLGawuNUzXZ2v57jDjA0X4fvX6crQfXiAt2ofak4WGSgEAqvK2p1PC+39w/ggjRkDWNJ9Qw&#10;YoB1fn2VmdT6nt7wsoul4BIKqdFQxdimUoaiQmfCxLdInJ1850zksSul7UzP5a6RKkkW0pma+EJl&#10;WnypsPjanZ2Gw3zctMt+nO7vTn71ubTbj/nrQevbm+H5CUTEIf7B8KPP6pCz09GfyQbRaFBTpRjl&#10;QK1AMPC7OGqYqQXIPJP/P8i/AQAA//8DAFBLAQItABQABgAIAAAAIQC2gziS/gAAAOEBAAATAAAA&#10;AAAAAAAAAAAAAAAAAABbQ29udGVudF9UeXBlc10ueG1sUEsBAi0AFAAGAAgAAAAhADj9If/WAAAA&#10;lAEAAAsAAAAAAAAAAAAAAAAALwEAAF9yZWxzLy5yZWxzUEsBAi0AFAAGAAgAAAAhADADz1fTAQAA&#10;jAMAAA4AAAAAAAAAAAAAAAAALgIAAGRycy9lMm9Eb2MueG1sUEsBAi0AFAAGAAgAAAAhACm/Dsze&#10;AAAACQEAAA8AAAAAAAAAAAAAAAAALQQAAGRycy9kb3ducmV2LnhtbFBLBQYAAAAABAAEAPMAAAA4&#10;BQAAAAA=&#10;" strokecolor="blue" strokeweight="1.5pt">
                <v:stroke dashstyle="dash" endarrow="block"/>
              </v:line>
            </w:pict>
          </mc:Fallback>
        </mc:AlternateContent>
      </w:r>
    </w:p>
    <w:p w14:paraId="51C000E7" w14:textId="77777777" w:rsidR="00E902F8" w:rsidRPr="00E0028A" w:rsidRDefault="00E902F8" w:rsidP="00E902F8">
      <w:pPr>
        <w:spacing w:after="120"/>
        <w:jc w:val="center"/>
        <w:rPr>
          <w:rFonts w:eastAsia="Calibri"/>
        </w:rPr>
      </w:pPr>
      <w:r w:rsidRPr="00E0028A">
        <w:rPr>
          <w:rFonts w:ascii="Calibri" w:eastAsia="Calibri" w:hAnsi="Calibri"/>
          <w:noProof/>
          <w:sz w:val="28"/>
          <w:szCs w:val="28"/>
          <w:lang w:eastAsia="en-US"/>
        </w:rPr>
        <mc:AlternateContent>
          <mc:Choice Requires="wps">
            <w:drawing>
              <wp:anchor distT="0" distB="0" distL="114300" distR="114300" simplePos="0" relativeHeight="251806720" behindDoc="0" locked="0" layoutInCell="1" allowOverlap="1" wp14:anchorId="289F796E" wp14:editId="09023526">
                <wp:simplePos x="0" y="0"/>
                <wp:positionH relativeFrom="margin">
                  <wp:posOffset>8257655</wp:posOffset>
                </wp:positionH>
                <wp:positionV relativeFrom="paragraph">
                  <wp:posOffset>10795</wp:posOffset>
                </wp:positionV>
                <wp:extent cx="1285875" cy="307975"/>
                <wp:effectExtent l="0" t="0" r="28575" b="1587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7975"/>
                        </a:xfrm>
                        <a:prstGeom prst="rect">
                          <a:avLst/>
                        </a:prstGeom>
                        <a:noFill/>
                        <a:ln w="9525">
                          <a:solidFill>
                            <a:srgbClr val="4472C4"/>
                          </a:solidFill>
                          <a:miter lim="800000"/>
                          <a:headEnd/>
                          <a:tailEnd/>
                        </a:ln>
                        <a:extLst>
                          <a:ext uri="{909E8E84-426E-40DD-AFC4-6F175D3DCCD1}">
                            <a14:hiddenFill xmlns:a14="http://schemas.microsoft.com/office/drawing/2010/main">
                              <a:solidFill>
                                <a:srgbClr val="FFFF99"/>
                              </a:solidFill>
                            </a14:hiddenFill>
                          </a:ext>
                        </a:extLst>
                      </wps:spPr>
                      <wps:txbx>
                        <w:txbxContent>
                          <w:p w14:paraId="34CAC576" w14:textId="77777777" w:rsidR="00AB21B4" w:rsidRPr="00E0028A" w:rsidRDefault="00AB21B4" w:rsidP="00E902F8">
                            <w:r w:rsidRPr="00E0028A">
                              <w:t>Altă patologie</w:t>
                            </w:r>
                          </w:p>
                          <w:p w14:paraId="62061CED" w14:textId="77777777" w:rsidR="00AB21B4" w:rsidRPr="00E0028A" w:rsidRDefault="00AB21B4" w:rsidP="00E902F8">
                            <w:pPr>
                              <w:jc w:val="center"/>
                              <w:rPr>
                                <w:rFonts w:ascii="Cambria" w:hAnsi="Cambria"/>
                                <w:color w:val="00206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9F796E" id="Text Box 3" o:spid="_x0000_s1049" type="#_x0000_t202" style="position:absolute;left:0;text-align:left;margin-left:650.2pt;margin-top:.85pt;width:101.25pt;height:24.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jHAIAAAwEAAAOAAAAZHJzL2Uyb0RvYy54bWysU9tu2zAMfR+wfxD0vjjxkiUx4hRdug4D&#10;ugvQ7QMUWY6FyaJGKbGzry8lu2mwvQ3zg0Ca1CF5eLS56VvDTgq9Blvy2WTKmbISKm0PJf/x/f7N&#10;ijMfhK2EAatKflae32xfv9p0rlA5NGAqhYxArC86V/ImBFdkmZeNaoWfgFOWgjVgKwK5eMgqFB2h&#10;tybLp9N3WQdYOQSpvKe/d0OQbxN+XSsZvta1V4GZklNvIZ2Yzn08s+1GFAcUrtFybEP8Qxet0JaK&#10;XqDuRBDsiPovqFZLBA91mEhoM6hrLVWagaaZTf+Y5rERTqVZiBzvLjT5/wcrv5we3TdkoX8PPS0w&#10;DeHdA8ifnlnYNcIe1C0idI0SFRWeRcqyzvlivBqp9oWPIPvuM1S0ZHEMkID6GtvICs3JCJ0WcL6Q&#10;rvrAZCyZrxar5YIzSbG30+Wa7FhCFM+3HfrwUUHLolFypKUmdHF68GFIfU6JxSzca2PSYo1lXcnX&#10;i3wxzAVGVzEY0zwe9juD7CRIGvP5Mt/Nx7r+Oq3VgQRqdFvy1TR+g2QiGx9slaoEoc1gU9PGjvRE&#10;RgZuQr/vma5KnufxcqRrD9WZCEMYBEkPiIwG8DdnHYmx5P7XUaDizHyyRPp6Np9H9SZnvljm5OB1&#10;ZH8dEVYSVMllQM4GZxcGzR8d6kNDtYZFW7ilVdU6sfjS1zgBSS7tYXweUdPXfsp6ecTbJwAAAP//&#10;AwBQSwMEFAAGAAgAAAAhABb9jl3fAAAACgEAAA8AAABkcnMvZG93bnJldi54bWxMj81OwzAQhO9I&#10;vIO1SNyoTfkpDXEqUoHEtaUq4ubG2yQiXqexm6Z9+m5PcJvRfpqdSWeDa0SPXag9abgfKRBIhbc1&#10;lRpWXx93LyBCNGRN4wk1HDHALLu+Sk1i/YEW2C9jKTiEQmI0VDG2iZShqNCZMPItEt+2vnMmsu1K&#10;aTtz4HDXyLFSz9KZmvhDZVqcV1j8LvdOw3S3Dp/93Prt8bRYfb/n+e70k2t9ezO8vYKIOMQ/GC71&#10;uTpk3Gnj92SDaNg/KPXILKsJiAvwpMZTEBsNLEBmqfw/ITsDAAD//wMAUEsBAi0AFAAGAAgAAAAh&#10;ALaDOJL+AAAA4QEAABMAAAAAAAAAAAAAAAAAAAAAAFtDb250ZW50X1R5cGVzXS54bWxQSwECLQAU&#10;AAYACAAAACEAOP0h/9YAAACUAQAACwAAAAAAAAAAAAAAAAAvAQAAX3JlbHMvLnJlbHNQSwECLQAU&#10;AAYACAAAACEASf4eIxwCAAAMBAAADgAAAAAAAAAAAAAAAAAuAgAAZHJzL2Uyb0RvYy54bWxQSwEC&#10;LQAUAAYACAAAACEAFv2OXd8AAAAKAQAADwAAAAAAAAAAAAAAAAB2BAAAZHJzL2Rvd25yZXYueG1s&#10;UEsFBgAAAAAEAAQA8wAAAIIFAAAAAA==&#10;" filled="f" fillcolor="#ff9" strokecolor="#4472c4">
                <v:textbox>
                  <w:txbxContent>
                    <w:p w14:paraId="34CAC576" w14:textId="77777777" w:rsidR="00AB21B4" w:rsidRPr="00E0028A" w:rsidRDefault="00AB21B4" w:rsidP="00E902F8">
                      <w:r w:rsidRPr="00E0028A">
                        <w:t>Altă patologie</w:t>
                      </w:r>
                    </w:p>
                    <w:p w14:paraId="62061CED" w14:textId="77777777" w:rsidR="00AB21B4" w:rsidRPr="00E0028A" w:rsidRDefault="00AB21B4" w:rsidP="00E902F8">
                      <w:pPr>
                        <w:jc w:val="center"/>
                        <w:rPr>
                          <w:rFonts w:ascii="Cambria" w:hAnsi="Cambria"/>
                          <w:color w:val="002060"/>
                        </w:rPr>
                      </w:pPr>
                    </w:p>
                  </w:txbxContent>
                </v:textbox>
                <w10:wrap type="square" anchorx="margin"/>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811840" behindDoc="0" locked="0" layoutInCell="1" allowOverlap="1" wp14:anchorId="34BDB185" wp14:editId="6C50166D">
                <wp:simplePos x="0" y="0"/>
                <wp:positionH relativeFrom="column">
                  <wp:posOffset>6671196</wp:posOffset>
                </wp:positionH>
                <wp:positionV relativeFrom="paragraph">
                  <wp:posOffset>8890</wp:posOffset>
                </wp:positionV>
                <wp:extent cx="1437005" cy="299720"/>
                <wp:effectExtent l="0" t="0" r="10795" b="241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299720"/>
                        </a:xfrm>
                        <a:prstGeom prst="rect">
                          <a:avLst/>
                        </a:prstGeom>
                        <a:solidFill>
                          <a:srgbClr val="DBE5F1"/>
                        </a:solidFill>
                        <a:ln w="9525">
                          <a:solidFill>
                            <a:srgbClr val="000000"/>
                          </a:solidFill>
                          <a:miter lim="800000"/>
                          <a:headEnd/>
                          <a:tailEnd/>
                        </a:ln>
                      </wps:spPr>
                      <wps:txbx>
                        <w:txbxContent>
                          <w:p w14:paraId="1F90A0DE" w14:textId="77777777" w:rsidR="00AB21B4" w:rsidRPr="00E0028A" w:rsidRDefault="00AB21B4" w:rsidP="00E902F8">
                            <w:pPr>
                              <w:jc w:val="center"/>
                              <w:rPr>
                                <w:color w:val="002060"/>
                                <w:sz w:val="28"/>
                                <w:szCs w:val="28"/>
                              </w:rPr>
                            </w:pPr>
                            <w:r w:rsidRPr="00E0028A">
                              <w:rPr>
                                <w:color w:val="002060"/>
                                <w:sz w:val="28"/>
                                <w:szCs w:val="28"/>
                              </w:rPr>
                              <w:t>TB Pre-XDR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DB185" id="Text Box 10" o:spid="_x0000_s1050" type="#_x0000_t202" style="position:absolute;left:0;text-align:left;margin-left:525.3pt;margin-top:.7pt;width:113.15pt;height:2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FnIAIAADMEAAAOAAAAZHJzL2Uyb0RvYy54bWysk29v2jAQxt9P2new/H4kUFhLRKhaKNOk&#10;7o/U7QMYxyHWHJ93NiTdp9/ZoRQx7c00Xlg25zx397vHi9u+Neyg0GuwJR+Pcs6UlVBpuyv592+b&#10;dzec+SBsJQxYVfJn5fnt8u2bRecKNYEGTKWQkYj1RedK3oTgiizzslGt8CNwylKwBmxFoCPusgpF&#10;R+qtySZ5/j7rACuHIJX39O96CPJl0q9rJcOXuvYqMFNyqi2kFdO6jWu2XIhih8I1Wh7LEP9QRSu0&#10;paQnqbUIgu1R/yHVaongoQ4jCW0Gda2lSj1QN+P8opunRjiVeiE43p0w+f8nKz8fntxXZKG/h54G&#10;mJrw7hHkD88srBphd+oOEbpGiYoSjyOyrHO+OH4aUfvCR5Ft9wkqGrLYB0hCfY1tpEJ9MlKnATyf&#10;oKs+MBlTTq+u83zGmaTYZD6/nqSpZKJ4+dqhDx8UtCxuSo401KQuDo8+xGpE8XIlJvNgdLXRxqQD&#10;7rYrg+wgyADr+4fZZmjg4pqxrCv5fDaZDQD+KpGnX2JwIdHqQE42ui35zemSKCK2B1slnwWhzbCn&#10;ko09cozoBoih3/ZMV4ThKmaIXLdQPRNZhMG59NJo0wD+4qwj15bc/9wLVJyZj5amMx9Pp9Hm6TCd&#10;RZYMzyPb84iwkqRKHjgbtqswPI29Q71rKNPgBwt3NNFaJ9ivVR3rJ2emGRxfUbT++Tnden3ry98A&#10;AAD//wMAUEsDBBQABgAIAAAAIQDLcXal3wAAAAoBAAAPAAAAZHJzL2Rvd25yZXYueG1sTI/BTsMw&#10;DIbvSLxDZCRuLGEqpStNJ0BCnACxIbFj1pi2onGqJms7nh7vBDf/8qffn4v17Dox4hBaTxquFwoE&#10;UuVtS7WGj+3TVQYiREPWdJ5QwxEDrMvzs8Lk1k/0juMm1oJLKORGQxNjn0sZqgadCQvfI/Huyw/O&#10;RI5DLe1gJi53nVwqlUpnWuILjenxscHqe3NwGqrPsDPb4/SQ2de0fe4TOf68vGl9eTHf34GIOMc/&#10;GE76rA4lO+39gWwQHWd1o1JmeUpAnIDlbboCsdeQZCnIspD/Xyh/AQAA//8DAFBLAQItABQABgAI&#10;AAAAIQC2gziS/gAAAOEBAAATAAAAAAAAAAAAAAAAAAAAAABbQ29udGVudF9UeXBlc10ueG1sUEsB&#10;Ai0AFAAGAAgAAAAhADj9If/WAAAAlAEAAAsAAAAAAAAAAAAAAAAALwEAAF9yZWxzLy5yZWxzUEsB&#10;Ai0AFAAGAAgAAAAhAKQIkWcgAgAAMwQAAA4AAAAAAAAAAAAAAAAALgIAAGRycy9lMm9Eb2MueG1s&#10;UEsBAi0AFAAGAAgAAAAhAMtxdqXfAAAACgEAAA8AAAAAAAAAAAAAAAAAegQAAGRycy9kb3ducmV2&#10;LnhtbFBLBQYAAAAABAAEAPMAAACGBQAAAAA=&#10;" fillcolor="#dbe5f1">
                <v:textbox>
                  <w:txbxContent>
                    <w:p w14:paraId="1F90A0DE" w14:textId="77777777" w:rsidR="00AB21B4" w:rsidRPr="00E0028A" w:rsidRDefault="00AB21B4" w:rsidP="00E902F8">
                      <w:pPr>
                        <w:jc w:val="center"/>
                        <w:rPr>
                          <w:color w:val="002060"/>
                          <w:sz w:val="28"/>
                          <w:szCs w:val="28"/>
                        </w:rPr>
                      </w:pPr>
                      <w:r w:rsidRPr="00E0028A">
                        <w:rPr>
                          <w:color w:val="002060"/>
                          <w:sz w:val="28"/>
                          <w:szCs w:val="28"/>
                        </w:rPr>
                        <w:t>TB Pre-XDR</w:t>
                      </w:r>
                    </w:p>
                  </w:txbxContent>
                </v:textbox>
              </v:shape>
            </w:pict>
          </mc:Fallback>
        </mc:AlternateContent>
      </w:r>
      <w:r w:rsidRPr="00E0028A">
        <w:rPr>
          <w:rFonts w:ascii="Calibri" w:eastAsia="Calibri" w:hAnsi="Calibri"/>
          <w:noProof/>
          <w:sz w:val="28"/>
          <w:szCs w:val="28"/>
          <w:lang w:eastAsia="en-US"/>
        </w:rPr>
        <mc:AlternateContent>
          <mc:Choice Requires="wps">
            <w:drawing>
              <wp:anchor distT="0" distB="0" distL="114300" distR="114300" simplePos="0" relativeHeight="251813888" behindDoc="0" locked="0" layoutInCell="1" allowOverlap="1" wp14:anchorId="57794F01" wp14:editId="63D8B97F">
                <wp:simplePos x="0" y="0"/>
                <wp:positionH relativeFrom="column">
                  <wp:posOffset>5041165</wp:posOffset>
                </wp:positionH>
                <wp:positionV relativeFrom="paragraph">
                  <wp:posOffset>16046</wp:posOffset>
                </wp:positionV>
                <wp:extent cx="1569085" cy="287427"/>
                <wp:effectExtent l="19050" t="0" r="12065" b="17780"/>
                <wp:wrapNone/>
                <wp:docPr id="12" name="Flowchart: Preparatio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085" cy="287427"/>
                        </a:xfrm>
                        <a:prstGeom prst="flowChartPreparation">
                          <a:avLst/>
                        </a:prstGeom>
                        <a:noFill/>
                        <a:ln w="12700" cap="flat" cmpd="sng" algn="ctr">
                          <a:solidFill>
                            <a:srgbClr val="5B9BD5">
                              <a:shade val="50000"/>
                            </a:srgbClr>
                          </a:solidFill>
                          <a:prstDash val="solid"/>
                          <a:miter lim="800000"/>
                        </a:ln>
                        <a:effectLst/>
                      </wps:spPr>
                      <wps:txbx>
                        <w:txbxContent>
                          <w:p w14:paraId="0A78264A" w14:textId="77777777" w:rsidR="00AB21B4" w:rsidRPr="00E0028A" w:rsidRDefault="00AB21B4" w:rsidP="00E902F8">
                            <w:pPr>
                              <w:jc w:val="center"/>
                              <w:rPr>
                                <w:b/>
                                <w:color w:val="C00000"/>
                                <w:sz w:val="28"/>
                                <w:szCs w:val="28"/>
                              </w:rPr>
                            </w:pPr>
                            <w:r w:rsidRPr="00E0028A">
                              <w:rPr>
                                <w:b/>
                                <w:color w:val="C00000"/>
                                <w:sz w:val="28"/>
                                <w:szCs w:val="28"/>
                              </w:rPr>
                              <w:t>TBMDR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4F01" id="Flowchart: Preparation 12" o:spid="_x0000_s1051" type="#_x0000_t117" style="position:absolute;left:0;text-align:left;margin-left:396.95pt;margin-top:1.25pt;width:123.55pt;height:22.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bwgAIAAP8EAAAOAAAAZHJzL2Uyb0RvYy54bWysVE1v2zAMvQ/YfxB0X50YSZMadYo0QYcB&#10;QRugLXpmZDkWpq9JSuzu14+SnbTrdhrmgyCK1CP59Ojrm05JcuTOC6NLOr4YUcI1M5XQ+5I+P919&#10;mVPiA+gKpNG8pK/c05vF50/XrS14bhojK+4IgmhftLakTQi2yDLPGq7AXxjLNTpr4xQENN0+qxy0&#10;iK5klo9Gl1lrXGWdYdx7PF33TrpI+HXNWXioa88DkSXF2kJaXVp3cc0W11DsHdhGsKEM+IcqFAiN&#10;Sc9QawhADk78AaUEc8abOlwwozJT14Lx1AN2Mx596OaxActTL0iOt2ea/P+DZffHR7t1sXRvN4Z9&#10;98hI1lpfnD3R8ENMVzsVY7Fw0iUWX88s8i4Qhofj6eXVaD6lhKEvn88m+SzSnEFxum2dD1+5USRu&#10;SlpL064acGHruAUHAbWUyITjxof+6ulKTK7NnZAyvZzUpMWM+WyEj8sABVRLCLhVtiqp13tKQO5R&#10;mSy4BOmNFFW8njp2+91KOnIEVMf09up2Pe2DGqj4cDrCbyjf9+Gpld9wYnFr8E1/Jbl6YSkRUN1S&#10;qJLOI9AJSeqYnid9Di2+sRx3odt1RGAL+SQixaOdqV63jjjTa9hbdicw7wZ82CJp6TFwEMMDLpHR&#10;kpphR0lj3M+/ncd41BJ6KWlxCJCyHwdwnBL5TaPKrsaTSZyaZEymsxwN996ze+/RB7UyyOQYR96y&#10;tI3xQZ62tTPqBed1GbOiCzTD3P3jDMYq9MOJE8/4cpnCcFIshI1+tCyCR+oi40/dCzg7aCig+u7N&#10;aWCg+CCdPrYXz/IQTC2Srt54HUSPU5aed/gjxDF+b6eot//W4hcAAAD//wMAUEsDBBQABgAIAAAA&#10;IQBBWJZn3gAAAAkBAAAPAAAAZHJzL2Rvd25yZXYueG1sTI/LTsMwFET3SPyDdZHYIGr3EdKG3FSA&#10;1AUr1JYPcONLHOFHFDtp4OvrrmA5mtHMmXI7WcNG6kPrHcJ8JoCRq71qXYPwedw9roGFKJ2SxjtC&#10;+KEA2+r2ppSF8me3p/EQG5ZKXCgkgo6xKzgPtSYrw8x35JL35XsrY5J9w1Uvz6ncGr4Q4olb2bq0&#10;oGVHb5rq78NgET5+xWiGbGnlPjc2e3945UfSiPd308szsEhT/AvDFT+hQ5WYTn5wKjCDkG+WmxRF&#10;WGTArr5YzdO5E8IqXwOvSv7/QXUBAAD//wMAUEsBAi0AFAAGAAgAAAAhALaDOJL+AAAA4QEAABMA&#10;AAAAAAAAAAAAAAAAAAAAAFtDb250ZW50X1R5cGVzXS54bWxQSwECLQAUAAYACAAAACEAOP0h/9YA&#10;AACUAQAACwAAAAAAAAAAAAAAAAAvAQAAX3JlbHMvLnJlbHNQSwECLQAUAAYACAAAACEANKTG8IAC&#10;AAD/BAAADgAAAAAAAAAAAAAAAAAuAgAAZHJzL2Uyb0RvYy54bWxQSwECLQAUAAYACAAAACEAQViW&#10;Z94AAAAJAQAADwAAAAAAAAAAAAAAAADaBAAAZHJzL2Rvd25yZXYueG1sUEsFBgAAAAAEAAQA8wAA&#10;AOUFAAAAAA==&#10;" filled="f" strokecolor="#41719c" strokeweight="1pt">
                <v:path arrowok="t"/>
                <v:textbox>
                  <w:txbxContent>
                    <w:p w14:paraId="0A78264A" w14:textId="77777777" w:rsidR="00AB21B4" w:rsidRPr="00E0028A" w:rsidRDefault="00AB21B4" w:rsidP="00E902F8">
                      <w:pPr>
                        <w:jc w:val="center"/>
                        <w:rPr>
                          <w:b/>
                          <w:color w:val="C00000"/>
                          <w:sz w:val="28"/>
                          <w:szCs w:val="28"/>
                        </w:rPr>
                      </w:pPr>
                      <w:r w:rsidRPr="00E0028A">
                        <w:rPr>
                          <w:b/>
                          <w:color w:val="C00000"/>
                          <w:sz w:val="28"/>
                          <w:szCs w:val="28"/>
                        </w:rPr>
                        <w:t>TBMDR</w:t>
                      </w:r>
                    </w:p>
                  </w:txbxContent>
                </v:textbox>
              </v:shape>
            </w:pict>
          </mc:Fallback>
        </mc:AlternateContent>
      </w:r>
    </w:p>
    <w:p w14:paraId="4DEF785B" w14:textId="77777777" w:rsidR="00E902F8" w:rsidRPr="00E0028A" w:rsidRDefault="00E902F8" w:rsidP="00E902F8">
      <w:pPr>
        <w:spacing w:after="120"/>
        <w:jc w:val="center"/>
        <w:rPr>
          <w:rFonts w:eastAsia="Calibri"/>
        </w:rPr>
      </w:pPr>
      <w:r w:rsidRPr="00E0028A">
        <w:rPr>
          <w:rFonts w:ascii="Calibri" w:eastAsia="Calibri" w:hAnsi="Calibri"/>
          <w:noProof/>
          <w:sz w:val="28"/>
          <w:szCs w:val="28"/>
          <w:lang w:eastAsia="en-US"/>
        </w:rPr>
        <mc:AlternateContent>
          <mc:Choice Requires="wps">
            <w:drawing>
              <wp:anchor distT="0" distB="0" distL="114300" distR="114300" simplePos="0" relativeHeight="251804672" behindDoc="0" locked="0" layoutInCell="1" allowOverlap="1" wp14:anchorId="0C5118B4" wp14:editId="1E2D6385">
                <wp:simplePos x="0" y="0"/>
                <wp:positionH relativeFrom="margin">
                  <wp:posOffset>718185</wp:posOffset>
                </wp:positionH>
                <wp:positionV relativeFrom="paragraph">
                  <wp:posOffset>91390</wp:posOffset>
                </wp:positionV>
                <wp:extent cx="8896877" cy="2876308"/>
                <wp:effectExtent l="19050" t="19050" r="19050" b="1968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77" cy="2876308"/>
                        </a:xfrm>
                        <a:prstGeom prst="rect">
                          <a:avLst/>
                        </a:prstGeom>
                        <a:noFill/>
                        <a:ln w="31750">
                          <a:solidFill>
                            <a:srgbClr val="DEEAF6"/>
                          </a:solidFill>
                          <a:miter lim="800000"/>
                          <a:headEnd/>
                          <a:tailEnd/>
                        </a:ln>
                        <a:extLst>
                          <a:ext uri="{909E8E84-426E-40DD-AFC4-6F175D3DCCD1}">
                            <a14:hiddenFill xmlns:a14="http://schemas.microsoft.com/office/drawing/2010/main">
                              <a:solidFill>
                                <a:srgbClr val="FFFF99"/>
                              </a:solidFill>
                            </a14:hiddenFill>
                          </a:ext>
                        </a:extLst>
                      </wps:spPr>
                      <wps:txbx>
                        <w:txbxContent>
                          <w:p w14:paraId="3E619CDB" w14:textId="59BAA6CD" w:rsidR="00AB21B4" w:rsidRPr="00E0028A" w:rsidRDefault="00AB21B4" w:rsidP="00E902F8">
                            <w:pPr>
                              <w:rPr>
                                <w:szCs w:val="28"/>
                              </w:rPr>
                            </w:pPr>
                            <w:r w:rsidRPr="00E0028A">
                              <w:rPr>
                                <w:szCs w:val="28"/>
                              </w:rPr>
                              <w:t>De la toți pacienții cu simptome clinice caracteristice tuberculozei se vor recolta cel puțin 2 probe de spută pentru examinare microbiologică cu scop de diagnostic.</w:t>
                            </w:r>
                          </w:p>
                          <w:p w14:paraId="41CB4B56" w14:textId="1E4E8FE1" w:rsidR="00AB21B4" w:rsidRPr="00E0028A" w:rsidRDefault="00AB21B4" w:rsidP="00E902F8">
                            <w:pPr>
                              <w:rPr>
                                <w:szCs w:val="28"/>
                              </w:rPr>
                            </w:pPr>
                            <w:r w:rsidRPr="00E0028A">
                              <w:rPr>
                                <w:szCs w:val="28"/>
                              </w:rPr>
                              <w:t>Prin metoda microscopică se vor examina ambele probe (</w:t>
                            </w:r>
                            <w:r w:rsidRPr="00E0028A">
                              <w:rPr>
                                <w:b/>
                                <w:szCs w:val="28"/>
                              </w:rPr>
                              <w:t>2 microscopii</w:t>
                            </w:r>
                            <w:r w:rsidRPr="00E0028A">
                              <w:rPr>
                                <w:szCs w:val="28"/>
                              </w:rPr>
                              <w:t xml:space="preserve">), prin </w:t>
                            </w:r>
                            <w:proofErr w:type="spellStart"/>
                            <w:r w:rsidRPr="00E0028A">
                              <w:rPr>
                                <w:szCs w:val="28"/>
                              </w:rPr>
                              <w:t>Xpert</w:t>
                            </w:r>
                            <w:proofErr w:type="spellEnd"/>
                            <w:r w:rsidRPr="00E0028A">
                              <w:rPr>
                                <w:szCs w:val="28"/>
                              </w:rPr>
                              <w:t xml:space="preserve"> MTB/ RIF Ultra doar una, preferabil cea matinală</w:t>
                            </w:r>
                            <w:r w:rsidRPr="00E0028A">
                              <w:rPr>
                                <w:b/>
                                <w:szCs w:val="28"/>
                              </w:rPr>
                              <w:t>.</w:t>
                            </w:r>
                          </w:p>
                          <w:p w14:paraId="2F15EA8D" w14:textId="77777777" w:rsidR="00AB21B4" w:rsidRPr="00E0028A" w:rsidRDefault="00AB21B4" w:rsidP="00E902F8">
                            <w:r w:rsidRPr="00E0028A">
                              <w:t xml:space="preserve">Dacă ambele probe de sputa  sunt microscopic negative și cu </w:t>
                            </w:r>
                            <w:proofErr w:type="spellStart"/>
                            <w:r w:rsidRPr="00E0028A">
                              <w:t>GeneXpert</w:t>
                            </w:r>
                            <w:proofErr w:type="spellEnd"/>
                            <w:r w:rsidRPr="00E0028A">
                              <w:t xml:space="preserve"> urme detectate – se examinează repetat două probe de spută după un interval de 2-3 săptămâni.</w:t>
                            </w:r>
                          </w:p>
                          <w:p w14:paraId="76D3E18F" w14:textId="1AB4341E" w:rsidR="00AB21B4" w:rsidRPr="00E0028A" w:rsidRDefault="00AB21B4" w:rsidP="00E902F8">
                            <w:pPr>
                              <w:rPr>
                                <w:b/>
                                <w:szCs w:val="28"/>
                              </w:rPr>
                            </w:pPr>
                            <w:r w:rsidRPr="00E0028A">
                              <w:rPr>
                                <w:szCs w:val="28"/>
                              </w:rPr>
                              <w:t xml:space="preserve">În cazul unui rezultat </w:t>
                            </w:r>
                            <w:proofErr w:type="spellStart"/>
                            <w:r w:rsidRPr="00E0028A">
                              <w:rPr>
                                <w:szCs w:val="28"/>
                              </w:rPr>
                              <w:t>Xpert</w:t>
                            </w:r>
                            <w:proofErr w:type="spellEnd"/>
                            <w:r w:rsidRPr="00E0028A">
                              <w:rPr>
                                <w:szCs w:val="28"/>
                              </w:rPr>
                              <w:t xml:space="preserve"> pozitiv, RIF=REZ (rezistent la </w:t>
                            </w:r>
                            <w:r w:rsidRPr="0024085F">
                              <w:rPr>
                                <w:szCs w:val="28"/>
                              </w:rPr>
                              <w:t>Rifampicinum*</w:t>
                            </w:r>
                            <w:r w:rsidRPr="00E0028A">
                              <w:rPr>
                                <w:szCs w:val="28"/>
                              </w:rPr>
                              <w:t xml:space="preserve">) –se va efectua metoda moleculară </w:t>
                            </w:r>
                            <w:proofErr w:type="spellStart"/>
                            <w:r w:rsidRPr="00E0028A">
                              <w:rPr>
                                <w:szCs w:val="28"/>
                              </w:rPr>
                              <w:t>Xpert</w:t>
                            </w:r>
                            <w:proofErr w:type="spellEnd"/>
                            <w:r w:rsidRPr="00E0028A">
                              <w:rPr>
                                <w:szCs w:val="28"/>
                              </w:rPr>
                              <w:t xml:space="preserve"> MTB/ XDR din spută, pentru a confirma rezistența la </w:t>
                            </w:r>
                            <w:r w:rsidRPr="0024085F">
                              <w:rPr>
                                <w:szCs w:val="28"/>
                              </w:rPr>
                              <w:t>Isoniazidum*</w:t>
                            </w:r>
                            <w:r w:rsidRPr="00E0028A">
                              <w:rPr>
                                <w:szCs w:val="28"/>
                              </w:rPr>
                              <w:t xml:space="preserve"> și preparatelor de linia II</w:t>
                            </w:r>
                            <w:r w:rsidRPr="00E0028A">
                              <w:rPr>
                                <w:b/>
                                <w:szCs w:val="28"/>
                              </w:rPr>
                              <w:t xml:space="preserve">. </w:t>
                            </w:r>
                          </w:p>
                          <w:p w14:paraId="39812FF3" w14:textId="3CA67866" w:rsidR="00AB21B4" w:rsidRPr="00E0028A" w:rsidRDefault="00AB21B4" w:rsidP="00E902F8">
                            <w:pPr>
                              <w:rPr>
                                <w:szCs w:val="28"/>
                              </w:rPr>
                            </w:pPr>
                            <w:r w:rsidRPr="00E0028A">
                              <w:rPr>
                                <w:szCs w:val="28"/>
                              </w:rPr>
                              <w:t xml:space="preserve">În cazul unui rezultat </w:t>
                            </w:r>
                            <w:proofErr w:type="spellStart"/>
                            <w:r w:rsidRPr="00E0028A">
                              <w:rPr>
                                <w:szCs w:val="28"/>
                              </w:rPr>
                              <w:t>Xpert</w:t>
                            </w:r>
                            <w:proofErr w:type="spellEnd"/>
                            <w:r w:rsidRPr="00E0028A">
                              <w:rPr>
                                <w:szCs w:val="28"/>
                              </w:rPr>
                              <w:t xml:space="preserve"> pozitiv, RIF=Sens (Sensibil la </w:t>
                            </w:r>
                            <w:r w:rsidRPr="0024085F">
                              <w:rPr>
                                <w:szCs w:val="28"/>
                              </w:rPr>
                              <w:t>Rifampicinum*</w:t>
                            </w:r>
                            <w:r w:rsidRPr="00E0028A">
                              <w:rPr>
                                <w:szCs w:val="28"/>
                              </w:rPr>
                              <w:t xml:space="preserve">) în cazuri dubioase cum ar fi contact MDR, proces avansat se vor testa adăugător prin </w:t>
                            </w:r>
                            <w:proofErr w:type="spellStart"/>
                            <w:r w:rsidRPr="00E0028A">
                              <w:rPr>
                                <w:szCs w:val="28"/>
                              </w:rPr>
                              <w:t>Xpert</w:t>
                            </w:r>
                            <w:proofErr w:type="spellEnd"/>
                            <w:r w:rsidRPr="00E0028A">
                              <w:rPr>
                                <w:szCs w:val="28"/>
                              </w:rPr>
                              <w:t xml:space="preserve"> MTB/ XDR.</w:t>
                            </w:r>
                          </w:p>
                          <w:p w14:paraId="2C1940A4" w14:textId="45A3D4A8" w:rsidR="00AB21B4" w:rsidRPr="00E0028A" w:rsidRDefault="00AB21B4" w:rsidP="00E902F8">
                            <w:pPr>
                              <w:rPr>
                                <w:szCs w:val="28"/>
                              </w:rPr>
                            </w:pPr>
                            <w:r w:rsidRPr="00E0028A">
                              <w:rPr>
                                <w:szCs w:val="28"/>
                              </w:rPr>
                              <w:t xml:space="preserve">Pacienții cu microscopia si </w:t>
                            </w:r>
                            <w:proofErr w:type="spellStart"/>
                            <w:r w:rsidRPr="00E0028A">
                              <w:rPr>
                                <w:szCs w:val="28"/>
                              </w:rPr>
                              <w:t>Xpert</w:t>
                            </w:r>
                            <w:proofErr w:type="spellEnd"/>
                            <w:r w:rsidRPr="00E0028A">
                              <w:rPr>
                                <w:szCs w:val="28"/>
                              </w:rPr>
                              <w:t xml:space="preserve"> rezultate Negative, dar la care persistă simptomele clinice și radiologice, vor colecta 2 probe pentru izolarea </w:t>
                            </w:r>
                            <w:r w:rsidRPr="00E0028A">
                              <w:rPr>
                                <w:i/>
                                <w:iCs/>
                                <w:szCs w:val="28"/>
                              </w:rPr>
                              <w:t>M. tuberculosis</w:t>
                            </w:r>
                            <w:r w:rsidRPr="00E0028A">
                              <w:rPr>
                                <w:szCs w:val="28"/>
                              </w:rPr>
                              <w:t xml:space="preserve"> pe medii de cultură </w:t>
                            </w:r>
                            <w:r w:rsidRPr="00E0028A">
                              <w:rPr>
                                <w:b/>
                                <w:szCs w:val="28"/>
                              </w:rPr>
                              <w:t>(MGIT, LJ</w:t>
                            </w:r>
                            <w:r w:rsidRPr="00E0028A">
                              <w:rPr>
                                <w:szCs w:val="28"/>
                              </w:rPr>
                              <w:t xml:space="preserve">). </w:t>
                            </w:r>
                          </w:p>
                          <w:p w14:paraId="5FD1925E" w14:textId="20D5992B" w:rsidR="00AB21B4" w:rsidRPr="00E0028A" w:rsidRDefault="00AB21B4" w:rsidP="00E902F8">
                            <w:pPr>
                              <w:rPr>
                                <w:rFonts w:ascii="Cambria" w:hAnsi="Cambria"/>
                                <w:bCs/>
                              </w:rPr>
                            </w:pPr>
                            <w:r w:rsidRPr="00E0028A">
                              <w:rPr>
                                <w:szCs w:val="28"/>
                              </w:rPr>
                              <w:t xml:space="preserve">Pentru toți pacienții cazuri noi și recidive, înainte de inițierea tratamentului specific, vor colecta 2 probe pentru izolarea </w:t>
                            </w:r>
                            <w:r w:rsidRPr="00E0028A">
                              <w:rPr>
                                <w:i/>
                                <w:iCs/>
                                <w:szCs w:val="28"/>
                              </w:rPr>
                              <w:t>M. tuberculosis</w:t>
                            </w:r>
                            <w:r w:rsidRPr="00E0028A">
                              <w:rPr>
                                <w:szCs w:val="28"/>
                              </w:rPr>
                              <w:t xml:space="preserve"> pe medii de cultură </w:t>
                            </w:r>
                            <w:r w:rsidRPr="00E0028A">
                              <w:rPr>
                                <w:b/>
                                <w:szCs w:val="28"/>
                              </w:rPr>
                              <w:t>(MGIT, LJ</w:t>
                            </w:r>
                            <w:r w:rsidRPr="00E0028A">
                              <w:rPr>
                                <w:szCs w:val="28"/>
                              </w:rPr>
                              <w:t>). Probele vor fi transportate către Laboratoarele de Referință din zona de deservire.</w:t>
                            </w:r>
                          </w:p>
                          <w:p w14:paraId="5707625B" w14:textId="77777777" w:rsidR="00AB21B4" w:rsidRPr="00E0028A" w:rsidRDefault="00AB21B4" w:rsidP="00E902F8">
                            <w:pPr>
                              <w:rPr>
                                <w:rFonts w:ascii="Cambria" w:hAnsi="Cambri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118B4" id="Text Box 1" o:spid="_x0000_s1052" type="#_x0000_t202" style="position:absolute;left:0;text-align:left;margin-left:56.55pt;margin-top:7.2pt;width:700.55pt;height:226.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DJHwIAAAwEAAAOAAAAZHJzL2Uyb0RvYy54bWysU9tu2zAMfR+wfxD0vthJc3GNOEWWyzCg&#10;uwDdPkCW5ViYLGqSErv7+lGymwbb2zA/CKRJHZKHR+uHvlXkIqyToAs6naSUCM2hkvpU0O/fju8y&#10;SpxnumIKtCjos3D0YfP2zbozuZhBA6oSliCIdnlnCtp4b/IkcbwRLXMTMEJjsAbbMo+uPSWVZR2i&#10;tyqZpeky6cBWxgIXzuHf/RCkm4hf14L7L3XthCeqoNibj6eNZxnOZLNm+cky00g+tsH+oYuWSY1F&#10;r1B75hk5W/kXVCu5BQe1n3BoE6hryUWcAaeZpn9M89QwI+IsSI4zV5rc/4Plny9P5qslvn8PPS4w&#10;DuHMI/AfjmjYNUyfxNZa6BrBKiw8DZQlnXH5eDVQ7XIXQMruE1S4ZHb2EIH62raBFZyTIDou4PlK&#10;uug94fgzy+6X2WpFCcfYLFst79Is1mD5y3Vjnf8goCXBKKjFrUZ4dnl0PrTD8peUUE3DUSoVN6s0&#10;6Qp6N10t0mEyULIK0ZDn7KncKUsuDMWxPxy2x+VY2N2mtdKjRJVssdc0fINoAh8HXcUynkk12NiK&#10;0iNBgZOBHd+XPZEVzrcIlwNhJVTPSJmFQZL4hNBowP6ipEM5FtT9PDMrKFEfNdJ+P53Pg36jM1+s&#10;ZujY20h5G2GaI1RBPSWDufOD5s/GylODlYZFa9jiqmoZSXztauwfJRe5HZ9H0PStH7NeH/HmNwAA&#10;AP//AwBQSwMEFAAGAAgAAAAhADitkIDeAAAACwEAAA8AAABkcnMvZG93bnJldi54bWxMj8FOwzAM&#10;hu9IvENkJG4s7QgDStMJDe0Gmjbg7rZZW5Y4pUm38vZ4J7j5lz/9/pwvJ2fF0Qyh86QhnSUgDFW+&#10;7qjR8PG+vnkAESJSjdaT0fBjAiyLy4scs9qfaGuOu9gILqGQoYY2xj6TMlStcRhmvjfEu70fHEaO&#10;QyPrAU9c7qycJ8lCOuyIL7TYm1VrqsNudBqwfHncWzUe8Dusms32a21f3z61vr6anp9ARDPFPxjO&#10;+qwOBTuVfqQ6CMs5vU0Z5UEpEGfgLlVzEKUGtbhXIItc/v+h+AUAAP//AwBQSwECLQAUAAYACAAA&#10;ACEAtoM4kv4AAADhAQAAEwAAAAAAAAAAAAAAAAAAAAAAW0NvbnRlbnRfVHlwZXNdLnhtbFBLAQIt&#10;ABQABgAIAAAAIQA4/SH/1gAAAJQBAAALAAAAAAAAAAAAAAAAAC8BAABfcmVscy8ucmVsc1BLAQIt&#10;ABQABgAIAAAAIQBLyzDJHwIAAAwEAAAOAAAAAAAAAAAAAAAAAC4CAABkcnMvZTJvRG9jLnhtbFBL&#10;AQItABQABgAIAAAAIQA4rZCA3gAAAAsBAAAPAAAAAAAAAAAAAAAAAHkEAABkcnMvZG93bnJldi54&#10;bWxQSwUGAAAAAAQABADzAAAAhAUAAAAA&#10;" filled="f" fillcolor="#ff9" strokecolor="#deeaf6" strokeweight="2.5pt">
                <v:textbox>
                  <w:txbxContent>
                    <w:p w14:paraId="3E619CDB" w14:textId="59BAA6CD" w:rsidR="00AB21B4" w:rsidRPr="00E0028A" w:rsidRDefault="00AB21B4" w:rsidP="00E902F8">
                      <w:pPr>
                        <w:rPr>
                          <w:szCs w:val="28"/>
                        </w:rPr>
                      </w:pPr>
                      <w:r w:rsidRPr="00E0028A">
                        <w:rPr>
                          <w:szCs w:val="28"/>
                        </w:rPr>
                        <w:t>De la toți pacienții cu simptome clinice caracteristice tuberculozei se vor recolta cel puțin 2 probe de spută pentru examinare microbiologică cu scop de diagnostic.</w:t>
                      </w:r>
                    </w:p>
                    <w:p w14:paraId="41CB4B56" w14:textId="1E4E8FE1" w:rsidR="00AB21B4" w:rsidRPr="00E0028A" w:rsidRDefault="00AB21B4" w:rsidP="00E902F8">
                      <w:pPr>
                        <w:rPr>
                          <w:szCs w:val="28"/>
                        </w:rPr>
                      </w:pPr>
                      <w:r w:rsidRPr="00E0028A">
                        <w:rPr>
                          <w:szCs w:val="28"/>
                        </w:rPr>
                        <w:t>Prin metoda microscopică se vor examina ambele probe (</w:t>
                      </w:r>
                      <w:r w:rsidRPr="00E0028A">
                        <w:rPr>
                          <w:b/>
                          <w:szCs w:val="28"/>
                        </w:rPr>
                        <w:t>2 microscopii</w:t>
                      </w:r>
                      <w:r w:rsidRPr="00E0028A">
                        <w:rPr>
                          <w:szCs w:val="28"/>
                        </w:rPr>
                        <w:t xml:space="preserve">), prin </w:t>
                      </w:r>
                      <w:proofErr w:type="spellStart"/>
                      <w:r w:rsidRPr="00E0028A">
                        <w:rPr>
                          <w:szCs w:val="28"/>
                        </w:rPr>
                        <w:t>Xpert</w:t>
                      </w:r>
                      <w:proofErr w:type="spellEnd"/>
                      <w:r w:rsidRPr="00E0028A">
                        <w:rPr>
                          <w:szCs w:val="28"/>
                        </w:rPr>
                        <w:t xml:space="preserve"> MTB/ RIF Ultra doar una, preferabil cea matinală</w:t>
                      </w:r>
                      <w:r w:rsidRPr="00E0028A">
                        <w:rPr>
                          <w:b/>
                          <w:szCs w:val="28"/>
                        </w:rPr>
                        <w:t>.</w:t>
                      </w:r>
                    </w:p>
                    <w:p w14:paraId="2F15EA8D" w14:textId="77777777" w:rsidR="00AB21B4" w:rsidRPr="00E0028A" w:rsidRDefault="00AB21B4" w:rsidP="00E902F8">
                      <w:r w:rsidRPr="00E0028A">
                        <w:t xml:space="preserve">Dacă ambele probe de sputa  sunt microscopic negative și cu </w:t>
                      </w:r>
                      <w:proofErr w:type="spellStart"/>
                      <w:r w:rsidRPr="00E0028A">
                        <w:t>GeneXpert</w:t>
                      </w:r>
                      <w:proofErr w:type="spellEnd"/>
                      <w:r w:rsidRPr="00E0028A">
                        <w:t xml:space="preserve"> urme detectate – se examinează repetat două probe de spută după un interval de 2-3 săptămâni.</w:t>
                      </w:r>
                    </w:p>
                    <w:p w14:paraId="76D3E18F" w14:textId="1AB4341E" w:rsidR="00AB21B4" w:rsidRPr="00E0028A" w:rsidRDefault="00AB21B4" w:rsidP="00E902F8">
                      <w:pPr>
                        <w:rPr>
                          <w:b/>
                          <w:szCs w:val="28"/>
                        </w:rPr>
                      </w:pPr>
                      <w:r w:rsidRPr="00E0028A">
                        <w:rPr>
                          <w:szCs w:val="28"/>
                        </w:rPr>
                        <w:t xml:space="preserve">În cazul unui rezultat </w:t>
                      </w:r>
                      <w:proofErr w:type="spellStart"/>
                      <w:r w:rsidRPr="00E0028A">
                        <w:rPr>
                          <w:szCs w:val="28"/>
                        </w:rPr>
                        <w:t>Xpert</w:t>
                      </w:r>
                      <w:proofErr w:type="spellEnd"/>
                      <w:r w:rsidRPr="00E0028A">
                        <w:rPr>
                          <w:szCs w:val="28"/>
                        </w:rPr>
                        <w:t xml:space="preserve"> pozitiv, RIF=REZ (rezistent la </w:t>
                      </w:r>
                      <w:r w:rsidRPr="0024085F">
                        <w:rPr>
                          <w:szCs w:val="28"/>
                        </w:rPr>
                        <w:t>Rifampicinum*</w:t>
                      </w:r>
                      <w:r w:rsidRPr="00E0028A">
                        <w:rPr>
                          <w:szCs w:val="28"/>
                        </w:rPr>
                        <w:t xml:space="preserve">) –se va efectua metoda moleculară </w:t>
                      </w:r>
                      <w:proofErr w:type="spellStart"/>
                      <w:r w:rsidRPr="00E0028A">
                        <w:rPr>
                          <w:szCs w:val="28"/>
                        </w:rPr>
                        <w:t>Xpert</w:t>
                      </w:r>
                      <w:proofErr w:type="spellEnd"/>
                      <w:r w:rsidRPr="00E0028A">
                        <w:rPr>
                          <w:szCs w:val="28"/>
                        </w:rPr>
                        <w:t xml:space="preserve"> MTB/ XDR din spută, pentru a confirma rezistența la </w:t>
                      </w:r>
                      <w:r w:rsidRPr="0024085F">
                        <w:rPr>
                          <w:szCs w:val="28"/>
                        </w:rPr>
                        <w:t>Isoniazidum*</w:t>
                      </w:r>
                      <w:r w:rsidRPr="00E0028A">
                        <w:rPr>
                          <w:szCs w:val="28"/>
                        </w:rPr>
                        <w:t xml:space="preserve"> și preparatelor de linia II</w:t>
                      </w:r>
                      <w:r w:rsidRPr="00E0028A">
                        <w:rPr>
                          <w:b/>
                          <w:szCs w:val="28"/>
                        </w:rPr>
                        <w:t xml:space="preserve">. </w:t>
                      </w:r>
                    </w:p>
                    <w:p w14:paraId="39812FF3" w14:textId="3CA67866" w:rsidR="00AB21B4" w:rsidRPr="00E0028A" w:rsidRDefault="00AB21B4" w:rsidP="00E902F8">
                      <w:pPr>
                        <w:rPr>
                          <w:szCs w:val="28"/>
                        </w:rPr>
                      </w:pPr>
                      <w:r w:rsidRPr="00E0028A">
                        <w:rPr>
                          <w:szCs w:val="28"/>
                        </w:rPr>
                        <w:t xml:space="preserve">În cazul unui rezultat </w:t>
                      </w:r>
                      <w:proofErr w:type="spellStart"/>
                      <w:r w:rsidRPr="00E0028A">
                        <w:rPr>
                          <w:szCs w:val="28"/>
                        </w:rPr>
                        <w:t>Xpert</w:t>
                      </w:r>
                      <w:proofErr w:type="spellEnd"/>
                      <w:r w:rsidRPr="00E0028A">
                        <w:rPr>
                          <w:szCs w:val="28"/>
                        </w:rPr>
                        <w:t xml:space="preserve"> pozitiv, RIF=Sens (Sensibil la </w:t>
                      </w:r>
                      <w:r w:rsidRPr="0024085F">
                        <w:rPr>
                          <w:szCs w:val="28"/>
                        </w:rPr>
                        <w:t>Rifampicinum*</w:t>
                      </w:r>
                      <w:r w:rsidRPr="00E0028A">
                        <w:rPr>
                          <w:szCs w:val="28"/>
                        </w:rPr>
                        <w:t xml:space="preserve">) în cazuri dubioase cum ar fi contact MDR, proces avansat se vor testa adăugător prin </w:t>
                      </w:r>
                      <w:proofErr w:type="spellStart"/>
                      <w:r w:rsidRPr="00E0028A">
                        <w:rPr>
                          <w:szCs w:val="28"/>
                        </w:rPr>
                        <w:t>Xpert</w:t>
                      </w:r>
                      <w:proofErr w:type="spellEnd"/>
                      <w:r w:rsidRPr="00E0028A">
                        <w:rPr>
                          <w:szCs w:val="28"/>
                        </w:rPr>
                        <w:t xml:space="preserve"> MTB/ XDR.</w:t>
                      </w:r>
                    </w:p>
                    <w:p w14:paraId="2C1940A4" w14:textId="45A3D4A8" w:rsidR="00AB21B4" w:rsidRPr="00E0028A" w:rsidRDefault="00AB21B4" w:rsidP="00E902F8">
                      <w:pPr>
                        <w:rPr>
                          <w:szCs w:val="28"/>
                        </w:rPr>
                      </w:pPr>
                      <w:r w:rsidRPr="00E0028A">
                        <w:rPr>
                          <w:szCs w:val="28"/>
                        </w:rPr>
                        <w:t xml:space="preserve">Pacienții cu microscopia si </w:t>
                      </w:r>
                      <w:proofErr w:type="spellStart"/>
                      <w:r w:rsidRPr="00E0028A">
                        <w:rPr>
                          <w:szCs w:val="28"/>
                        </w:rPr>
                        <w:t>Xpert</w:t>
                      </w:r>
                      <w:proofErr w:type="spellEnd"/>
                      <w:r w:rsidRPr="00E0028A">
                        <w:rPr>
                          <w:szCs w:val="28"/>
                        </w:rPr>
                        <w:t xml:space="preserve"> rezultate Negative, dar la care persistă simptomele clinice și radiologice, vor colecta 2 probe pentru izolarea </w:t>
                      </w:r>
                      <w:r w:rsidRPr="00E0028A">
                        <w:rPr>
                          <w:i/>
                          <w:iCs/>
                          <w:szCs w:val="28"/>
                        </w:rPr>
                        <w:t>M. tuberculosis</w:t>
                      </w:r>
                      <w:r w:rsidRPr="00E0028A">
                        <w:rPr>
                          <w:szCs w:val="28"/>
                        </w:rPr>
                        <w:t xml:space="preserve"> pe medii de cultură </w:t>
                      </w:r>
                      <w:r w:rsidRPr="00E0028A">
                        <w:rPr>
                          <w:b/>
                          <w:szCs w:val="28"/>
                        </w:rPr>
                        <w:t>(MGIT, LJ</w:t>
                      </w:r>
                      <w:r w:rsidRPr="00E0028A">
                        <w:rPr>
                          <w:szCs w:val="28"/>
                        </w:rPr>
                        <w:t xml:space="preserve">). </w:t>
                      </w:r>
                    </w:p>
                    <w:p w14:paraId="5FD1925E" w14:textId="20D5992B" w:rsidR="00AB21B4" w:rsidRPr="00E0028A" w:rsidRDefault="00AB21B4" w:rsidP="00E902F8">
                      <w:pPr>
                        <w:rPr>
                          <w:rFonts w:ascii="Cambria" w:hAnsi="Cambria"/>
                          <w:bCs/>
                        </w:rPr>
                      </w:pPr>
                      <w:r w:rsidRPr="00E0028A">
                        <w:rPr>
                          <w:szCs w:val="28"/>
                        </w:rPr>
                        <w:t xml:space="preserve">Pentru toți pacienții cazuri noi și recidive, înainte de inițierea tratamentului specific, vor colecta 2 probe pentru izolarea </w:t>
                      </w:r>
                      <w:r w:rsidRPr="00E0028A">
                        <w:rPr>
                          <w:i/>
                          <w:iCs/>
                          <w:szCs w:val="28"/>
                        </w:rPr>
                        <w:t>M. tuberculosis</w:t>
                      </w:r>
                      <w:r w:rsidRPr="00E0028A">
                        <w:rPr>
                          <w:szCs w:val="28"/>
                        </w:rPr>
                        <w:t xml:space="preserve"> pe medii de cultură </w:t>
                      </w:r>
                      <w:r w:rsidRPr="00E0028A">
                        <w:rPr>
                          <w:b/>
                          <w:szCs w:val="28"/>
                        </w:rPr>
                        <w:t>(MGIT, LJ</w:t>
                      </w:r>
                      <w:r w:rsidRPr="00E0028A">
                        <w:rPr>
                          <w:szCs w:val="28"/>
                        </w:rPr>
                        <w:t>). Probele vor fi transportate către Laboratoarele de Referință din zona de deservire.</w:t>
                      </w:r>
                    </w:p>
                    <w:p w14:paraId="5707625B" w14:textId="77777777" w:rsidR="00AB21B4" w:rsidRPr="00E0028A" w:rsidRDefault="00AB21B4" w:rsidP="00E902F8">
                      <w:pPr>
                        <w:rPr>
                          <w:rFonts w:ascii="Cambria" w:hAnsi="Cambria"/>
                          <w:sz w:val="20"/>
                          <w:szCs w:val="20"/>
                        </w:rPr>
                      </w:pPr>
                    </w:p>
                  </w:txbxContent>
                </v:textbox>
                <w10:wrap anchorx="margin"/>
              </v:shape>
            </w:pict>
          </mc:Fallback>
        </mc:AlternateContent>
      </w:r>
    </w:p>
    <w:p w14:paraId="76E91E1C" w14:textId="77777777" w:rsidR="00E902F8" w:rsidRPr="00E0028A" w:rsidRDefault="00E902F8" w:rsidP="00E902F8">
      <w:pPr>
        <w:spacing w:after="120"/>
        <w:jc w:val="center"/>
        <w:rPr>
          <w:rFonts w:eastAsia="Calibri"/>
        </w:rPr>
      </w:pPr>
    </w:p>
    <w:p w14:paraId="68351D51" w14:textId="77777777" w:rsidR="00E902F8" w:rsidRPr="00E0028A" w:rsidRDefault="00E902F8" w:rsidP="00E902F8">
      <w:pPr>
        <w:spacing w:after="120"/>
        <w:jc w:val="center"/>
        <w:rPr>
          <w:rFonts w:eastAsia="Calibri"/>
        </w:rPr>
      </w:pPr>
    </w:p>
    <w:p w14:paraId="58B2A416" w14:textId="77777777" w:rsidR="00E902F8" w:rsidRPr="00E0028A" w:rsidRDefault="00E902F8" w:rsidP="00E902F8">
      <w:pPr>
        <w:spacing w:after="120"/>
        <w:jc w:val="center"/>
        <w:rPr>
          <w:rFonts w:eastAsia="Calibri"/>
        </w:rPr>
      </w:pPr>
    </w:p>
    <w:p w14:paraId="584DBCE7" w14:textId="77777777" w:rsidR="00E902F8" w:rsidRPr="00E0028A" w:rsidRDefault="00E902F8" w:rsidP="00E902F8">
      <w:pPr>
        <w:spacing w:after="120"/>
        <w:jc w:val="center"/>
        <w:rPr>
          <w:rFonts w:eastAsia="Calibri"/>
        </w:rPr>
      </w:pPr>
    </w:p>
    <w:p w14:paraId="3954CCC0" w14:textId="77777777" w:rsidR="00E902F8" w:rsidRPr="00E0028A" w:rsidRDefault="00E902F8" w:rsidP="00E902F8">
      <w:pPr>
        <w:spacing w:after="120"/>
        <w:jc w:val="center"/>
        <w:rPr>
          <w:rFonts w:eastAsia="Calibri"/>
        </w:rPr>
      </w:pPr>
    </w:p>
    <w:bookmarkEnd w:id="48"/>
    <w:p w14:paraId="053FABA2" w14:textId="77777777" w:rsidR="00E902F8" w:rsidRPr="00E0028A" w:rsidRDefault="00E902F8" w:rsidP="00E902F8">
      <w:pPr>
        <w:spacing w:after="120"/>
        <w:jc w:val="center"/>
        <w:rPr>
          <w:rFonts w:eastAsia="Calibri"/>
        </w:rPr>
      </w:pPr>
    </w:p>
    <w:p w14:paraId="76A81D12" w14:textId="77777777" w:rsidR="00E902F8" w:rsidRPr="00E0028A" w:rsidRDefault="00E902F8" w:rsidP="00E902F8">
      <w:pPr>
        <w:spacing w:after="120"/>
        <w:jc w:val="center"/>
        <w:rPr>
          <w:sz w:val="28"/>
        </w:rPr>
        <w:sectPr w:rsidR="00E902F8" w:rsidRPr="00E0028A" w:rsidSect="00E902F8">
          <w:pgSz w:w="16838" w:h="11906" w:orient="landscape" w:code="9"/>
          <w:pgMar w:top="567" w:right="567" w:bottom="567" w:left="567" w:header="709" w:footer="709" w:gutter="0"/>
          <w:cols w:space="720"/>
          <w:docGrid w:linePitch="360"/>
        </w:sectPr>
      </w:pPr>
    </w:p>
    <w:p w14:paraId="2A7036B9" w14:textId="36D536C1" w:rsidR="00E902F8" w:rsidRPr="00E0028A" w:rsidRDefault="003C307D" w:rsidP="00E902F8">
      <w:pPr>
        <w:spacing w:after="120"/>
        <w:rPr>
          <w:b/>
          <w:sz w:val="28"/>
          <w:szCs w:val="28"/>
        </w:rPr>
      </w:pPr>
      <w:r w:rsidRPr="00E0028A">
        <w:rPr>
          <w:b/>
          <w:sz w:val="28"/>
          <w:szCs w:val="28"/>
        </w:rPr>
        <w:lastRenderedPageBreak/>
        <w:t xml:space="preserve">C.1.2.1. </w:t>
      </w:r>
      <w:r w:rsidR="00E902F8" w:rsidRPr="00E0028A">
        <w:rPr>
          <w:b/>
          <w:sz w:val="28"/>
          <w:szCs w:val="28"/>
        </w:rPr>
        <w:t>Interpretarea algoritmului examinării microbiologice cu scop de diagnostic al pacienților cu simptome clinice caracteristice tuberculozei</w:t>
      </w:r>
      <w:r w:rsidR="004A1154" w:rsidRPr="00E0028A">
        <w:rPr>
          <w:b/>
          <w:sz w:val="28"/>
          <w:szCs w:val="28"/>
        </w:rPr>
        <w:t xml:space="preserve"> </w:t>
      </w:r>
      <w:r w:rsidR="00E902F8" w:rsidRPr="00E0028A">
        <w:rPr>
          <w:b/>
          <w:sz w:val="28"/>
          <w:szCs w:val="28"/>
        </w:rPr>
        <w:t xml:space="preserve"> </w:t>
      </w:r>
      <w:r w:rsidR="004A1154" w:rsidRPr="00E0028A">
        <w:rPr>
          <w:b/>
          <w:sz w:val="28"/>
          <w:szCs w:val="28"/>
        </w:rPr>
        <w:t>[16, 17, 18, 19]</w:t>
      </w:r>
    </w:p>
    <w:tbl>
      <w:tblPr>
        <w:tblStyle w:val="230"/>
        <w:tblW w:w="0" w:type="auto"/>
        <w:tblLayout w:type="fixed"/>
        <w:tblLook w:val="04A0" w:firstRow="1" w:lastRow="0" w:firstColumn="1" w:lastColumn="0" w:noHBand="0" w:noVBand="1"/>
      </w:tblPr>
      <w:tblGrid>
        <w:gridCol w:w="9781"/>
      </w:tblGrid>
      <w:tr w:rsidR="00E902F8" w:rsidRPr="00E0028A" w14:paraId="70630460" w14:textId="77777777" w:rsidTr="00E902F8">
        <w:tc>
          <w:tcPr>
            <w:tcW w:w="9781" w:type="dxa"/>
            <w:shd w:val="clear" w:color="auto" w:fill="EDEEE5"/>
          </w:tcPr>
          <w:p w14:paraId="2DF0225D" w14:textId="77777777" w:rsidR="00E902F8" w:rsidRPr="00E0028A" w:rsidRDefault="00E902F8" w:rsidP="00E902F8">
            <w:pPr>
              <w:spacing w:before="120"/>
              <w:rPr>
                <w:szCs w:val="22"/>
              </w:rPr>
            </w:pPr>
            <w:bookmarkStart w:id="49" w:name="_Hlk132887573"/>
            <w:r w:rsidRPr="00E0028A">
              <w:rPr>
                <w:szCs w:val="22"/>
              </w:rPr>
              <w:t xml:space="preserve">Actualmente nu există o metodă unanim acceptată și sigură pentru diagnosticul de laborator al TB și, adeseori, se cere </w:t>
            </w:r>
            <w:r w:rsidRPr="00E0028A">
              <w:rPr>
                <w:bCs/>
                <w:szCs w:val="22"/>
              </w:rPr>
              <w:t>aplicarea mai multor metode, atât pentru detecție și confirmare, cât și pentru monitorizarea tratamentului antituberculos</w:t>
            </w:r>
            <w:r w:rsidRPr="00E0028A">
              <w:rPr>
                <w:szCs w:val="22"/>
              </w:rPr>
              <w:t>.</w:t>
            </w:r>
          </w:p>
        </w:tc>
      </w:tr>
      <w:tr w:rsidR="00E902F8" w:rsidRPr="00E0028A" w14:paraId="58A6292B" w14:textId="77777777" w:rsidTr="00E902F8">
        <w:tc>
          <w:tcPr>
            <w:tcW w:w="9781" w:type="dxa"/>
          </w:tcPr>
          <w:p w14:paraId="21ABD8BA" w14:textId="7CA082B2" w:rsidR="00E902F8" w:rsidRPr="00E0028A" w:rsidRDefault="00E902F8" w:rsidP="00E902F8">
            <w:pPr>
              <w:spacing w:before="120"/>
              <w:rPr>
                <w:szCs w:val="22"/>
              </w:rPr>
            </w:pPr>
            <w:r w:rsidRPr="00E0028A">
              <w:rPr>
                <w:szCs w:val="22"/>
              </w:rPr>
              <w:t>Persoanele</w:t>
            </w:r>
            <w:r w:rsidRPr="00E0028A">
              <w:rPr>
                <w:bCs/>
                <w:szCs w:val="22"/>
              </w:rPr>
              <w:t xml:space="preserve"> cu simptome clinice și/sau radiologice caracteristice tuberculozei vor fi identificate</w:t>
            </w:r>
            <w:r w:rsidRPr="00E0028A">
              <w:rPr>
                <w:szCs w:val="22"/>
              </w:rPr>
              <w:t xml:space="preserve"> de către instituțiile medico-sanitare primare din unitățile administrativ-teritoriale respective și vor fi direcționate către </w:t>
            </w:r>
            <w:r w:rsidR="00867848" w:rsidRPr="00E0028A">
              <w:rPr>
                <w:szCs w:val="22"/>
              </w:rPr>
              <w:t xml:space="preserve">serviciul </w:t>
            </w:r>
            <w:r w:rsidRPr="00E0028A">
              <w:rPr>
                <w:szCs w:val="22"/>
              </w:rPr>
              <w:t xml:space="preserve">de ftiziopneumologie din raionul/municipiul respectiv pentru un consult desfășurat final, cu indicarea investigațiilor clinice, paraclinice și de laborator respective. Pentru examinarea acestor pacienți se va indica </w:t>
            </w:r>
            <w:r w:rsidRPr="00E0028A">
              <w:rPr>
                <w:bCs/>
                <w:szCs w:val="22"/>
              </w:rPr>
              <w:t xml:space="preserve">examenul microscopic și metoda molecular-genetică </w:t>
            </w:r>
            <w:proofErr w:type="spellStart"/>
            <w:r w:rsidRPr="00E0028A">
              <w:rPr>
                <w:bCs/>
                <w:szCs w:val="22"/>
              </w:rPr>
              <w:t>Xpert</w:t>
            </w:r>
            <w:proofErr w:type="spellEnd"/>
            <w:r w:rsidRPr="00E0028A">
              <w:rPr>
                <w:bCs/>
                <w:szCs w:val="22"/>
              </w:rPr>
              <w:t xml:space="preserve"> MTB/RIF Ultra</w:t>
            </w:r>
            <w:r w:rsidRPr="00E0028A">
              <w:rPr>
                <w:szCs w:val="22"/>
              </w:rPr>
              <w:t>. Aceste investigații se vor efectua în Laboratoarele periferice de nivel 1, dislocate teritorial sau departamental.</w:t>
            </w:r>
          </w:p>
        </w:tc>
      </w:tr>
      <w:tr w:rsidR="00E902F8" w:rsidRPr="00E0028A" w14:paraId="2AE15D58" w14:textId="77777777" w:rsidTr="00E902F8">
        <w:tc>
          <w:tcPr>
            <w:tcW w:w="9781" w:type="dxa"/>
            <w:shd w:val="clear" w:color="auto" w:fill="EDEEE5"/>
          </w:tcPr>
          <w:p w14:paraId="7986290A" w14:textId="77777777" w:rsidR="00E902F8" w:rsidRPr="00E0028A" w:rsidRDefault="00E902F8" w:rsidP="00E902F8">
            <w:pPr>
              <w:spacing w:before="120"/>
              <w:rPr>
                <w:szCs w:val="22"/>
              </w:rPr>
            </w:pPr>
            <w:r w:rsidRPr="00E0028A">
              <w:rPr>
                <w:szCs w:val="22"/>
              </w:rPr>
              <w:t xml:space="preserve">De la toți pacienții cu simptome clinice caracteristice tuberculozei pulmonare se vor recolta </w:t>
            </w:r>
            <w:r w:rsidRPr="00E0028A">
              <w:rPr>
                <w:bCs/>
                <w:szCs w:val="22"/>
              </w:rPr>
              <w:t xml:space="preserve">cel puțin 2 probe de spută (lavaj bronșic/aspirat bronșic sau lavaj gastric) </w:t>
            </w:r>
            <w:r w:rsidRPr="00E0028A">
              <w:rPr>
                <w:szCs w:val="22"/>
              </w:rPr>
              <w:t>pentru examinare microbiologică cu scop de diagnostic.</w:t>
            </w:r>
          </w:p>
        </w:tc>
      </w:tr>
      <w:tr w:rsidR="00E902F8" w:rsidRPr="00E0028A" w14:paraId="3E6A39B4" w14:textId="77777777" w:rsidTr="00E902F8">
        <w:tc>
          <w:tcPr>
            <w:tcW w:w="9781" w:type="dxa"/>
          </w:tcPr>
          <w:p w14:paraId="22C6C46C" w14:textId="77777777" w:rsidR="00E902F8" w:rsidRPr="00E0028A" w:rsidRDefault="00E902F8" w:rsidP="00E902F8">
            <w:pPr>
              <w:spacing w:before="120"/>
              <w:rPr>
                <w:szCs w:val="22"/>
              </w:rPr>
            </w:pPr>
            <w:r w:rsidRPr="00E0028A">
              <w:rPr>
                <w:szCs w:val="22"/>
              </w:rPr>
              <w:t xml:space="preserve">Prin metoda microscopică se vor examina ambele probe, prin </w:t>
            </w:r>
            <w:proofErr w:type="spellStart"/>
            <w:r w:rsidRPr="00E0028A">
              <w:rPr>
                <w:szCs w:val="22"/>
              </w:rPr>
              <w:t>Xpert</w:t>
            </w:r>
            <w:proofErr w:type="spellEnd"/>
            <w:r w:rsidRPr="00E0028A">
              <w:rPr>
                <w:szCs w:val="22"/>
              </w:rPr>
              <w:t xml:space="preserve"> MTB/RIF Ultra se va examina doar o probă, preferabil cea matinală.</w:t>
            </w:r>
          </w:p>
        </w:tc>
      </w:tr>
      <w:tr w:rsidR="00E902F8" w:rsidRPr="00E0028A" w14:paraId="5421EAB6" w14:textId="77777777" w:rsidTr="00E902F8">
        <w:tc>
          <w:tcPr>
            <w:tcW w:w="9781" w:type="dxa"/>
            <w:shd w:val="clear" w:color="auto" w:fill="EDEEE5"/>
          </w:tcPr>
          <w:p w14:paraId="0C347966" w14:textId="77777777" w:rsidR="00E902F8" w:rsidRPr="00E0028A" w:rsidRDefault="00E902F8" w:rsidP="00E902F8">
            <w:pPr>
              <w:spacing w:before="120"/>
              <w:rPr>
                <w:szCs w:val="22"/>
              </w:rPr>
            </w:pPr>
            <w:r w:rsidRPr="00E0028A">
              <w:rPr>
                <w:szCs w:val="22"/>
              </w:rPr>
              <w:t xml:space="preserve">Utilizarea metodei </w:t>
            </w:r>
            <w:proofErr w:type="spellStart"/>
            <w:r w:rsidRPr="00E0028A">
              <w:rPr>
                <w:szCs w:val="22"/>
              </w:rPr>
              <w:t>Xpert</w:t>
            </w:r>
            <w:proofErr w:type="spellEnd"/>
            <w:r w:rsidRPr="00E0028A">
              <w:rPr>
                <w:szCs w:val="22"/>
              </w:rPr>
              <w:t xml:space="preserve"> MTB/RIF Ultra pentru diagnosticarea tuberculozei și detectarea rezistenței la </w:t>
            </w:r>
            <w:r w:rsidRPr="00E0028A">
              <w:t>Rifampicinum*</w:t>
            </w:r>
            <w:r w:rsidRPr="00E0028A">
              <w:rPr>
                <w:szCs w:val="22"/>
              </w:rPr>
              <w:t xml:space="preserve"> din urina, masele fecale, specimene </w:t>
            </w:r>
            <w:proofErr w:type="spellStart"/>
            <w:r w:rsidRPr="00E0028A">
              <w:rPr>
                <w:szCs w:val="22"/>
              </w:rPr>
              <w:t>nasofaringice</w:t>
            </w:r>
            <w:proofErr w:type="spellEnd"/>
            <w:r w:rsidRPr="00E0028A">
              <w:rPr>
                <w:szCs w:val="22"/>
              </w:rPr>
              <w:t xml:space="preserve"> și gastrice, alte materiale pentru tuberculoza extrapulmonară, este preferabilă.</w:t>
            </w:r>
          </w:p>
        </w:tc>
      </w:tr>
      <w:tr w:rsidR="00E902F8" w:rsidRPr="00E0028A" w14:paraId="1D3CF49B" w14:textId="77777777" w:rsidTr="00E902F8">
        <w:tc>
          <w:tcPr>
            <w:tcW w:w="9781" w:type="dxa"/>
            <w:shd w:val="clear" w:color="auto" w:fill="EDEEE5"/>
          </w:tcPr>
          <w:p w14:paraId="34362BD9" w14:textId="77777777" w:rsidR="00E902F8" w:rsidRPr="00E0028A" w:rsidRDefault="00E902F8" w:rsidP="00E902F8">
            <w:pPr>
              <w:spacing w:before="120"/>
              <w:rPr>
                <w:szCs w:val="22"/>
              </w:rPr>
            </w:pPr>
            <w:r w:rsidRPr="00E0028A">
              <w:rPr>
                <w:szCs w:val="22"/>
              </w:rPr>
              <w:t xml:space="preserve">La toți pacienții cazuri noi și recidive, confirmați microbiologic sau clinic, înainte de inițierea tratamentului specific, se vor colecta probe pentru izolarea </w:t>
            </w:r>
            <w:r w:rsidRPr="00E0028A">
              <w:rPr>
                <w:i/>
                <w:iCs/>
                <w:szCs w:val="22"/>
              </w:rPr>
              <w:t>M. tuberculosis</w:t>
            </w:r>
            <w:r w:rsidRPr="00E0028A">
              <w:rPr>
                <w:szCs w:val="22"/>
              </w:rPr>
              <w:t xml:space="preserve"> pe medii de cultură (LJ, MGIT) conform algoritmului. Probele vor fi transportate către Laboratoarele de Referință din zona de deservire.</w:t>
            </w:r>
          </w:p>
        </w:tc>
      </w:tr>
      <w:tr w:rsidR="00E902F8" w:rsidRPr="00E0028A" w14:paraId="520BA826" w14:textId="77777777" w:rsidTr="00E902F8">
        <w:tc>
          <w:tcPr>
            <w:tcW w:w="9781" w:type="dxa"/>
          </w:tcPr>
          <w:p w14:paraId="4680B0CE" w14:textId="77777777" w:rsidR="00E902F8" w:rsidRPr="00E0028A" w:rsidRDefault="00E902F8" w:rsidP="00E902F8">
            <w:pPr>
              <w:spacing w:before="120"/>
              <w:rPr>
                <w:szCs w:val="22"/>
              </w:rPr>
            </w:pPr>
            <w:r w:rsidRPr="00E0028A">
              <w:rPr>
                <w:szCs w:val="22"/>
              </w:rPr>
              <w:t xml:space="preserve">În cazul unui rezultat </w:t>
            </w:r>
            <w:proofErr w:type="spellStart"/>
            <w:r w:rsidRPr="00E0028A">
              <w:t>XpertMTB</w:t>
            </w:r>
            <w:proofErr w:type="spellEnd"/>
            <w:r w:rsidRPr="00E0028A">
              <w:t>/RIF Ultra</w:t>
            </w:r>
            <w:r w:rsidRPr="00E0028A">
              <w:rPr>
                <w:szCs w:val="22"/>
              </w:rPr>
              <w:t xml:space="preserve"> pozitiv, RIF=REZ– se va efectua </w:t>
            </w:r>
            <w:proofErr w:type="spellStart"/>
            <w:r w:rsidRPr="00E0028A">
              <w:rPr>
                <w:szCs w:val="22"/>
              </w:rPr>
              <w:t>Xpert</w:t>
            </w:r>
            <w:proofErr w:type="spellEnd"/>
            <w:r w:rsidRPr="00E0028A">
              <w:rPr>
                <w:szCs w:val="22"/>
              </w:rPr>
              <w:t xml:space="preserve"> MTB/XDR din spută pentru a stabili rezistența la INH și preparatele linia 2. </w:t>
            </w:r>
          </w:p>
        </w:tc>
      </w:tr>
      <w:tr w:rsidR="00E902F8" w:rsidRPr="00E0028A" w14:paraId="12A9D079" w14:textId="77777777" w:rsidTr="00E902F8">
        <w:tc>
          <w:tcPr>
            <w:tcW w:w="9781" w:type="dxa"/>
            <w:shd w:val="clear" w:color="auto" w:fill="EDEEE5"/>
          </w:tcPr>
          <w:p w14:paraId="243EA76D" w14:textId="77777777" w:rsidR="00E902F8" w:rsidRPr="00E0028A" w:rsidRDefault="00E902F8" w:rsidP="00E902F8">
            <w:pPr>
              <w:spacing w:before="120"/>
              <w:rPr>
                <w:szCs w:val="22"/>
              </w:rPr>
            </w:pPr>
            <w:r w:rsidRPr="00E0028A">
              <w:rPr>
                <w:szCs w:val="22"/>
              </w:rPr>
              <w:t>Toate cazurile de TB MDR confirmate prin  metode moleculare se vor examina ulterior prin metode culturale MGIT și LJ cu testarea sensibilității la preparatele antituberculoase de linia 2 și preparatele noi.</w:t>
            </w:r>
          </w:p>
        </w:tc>
      </w:tr>
      <w:tr w:rsidR="00E902F8" w:rsidRPr="00E0028A" w14:paraId="4270BB5A" w14:textId="77777777" w:rsidTr="00E902F8">
        <w:tc>
          <w:tcPr>
            <w:tcW w:w="9781" w:type="dxa"/>
          </w:tcPr>
          <w:p w14:paraId="17AF7D90" w14:textId="4D61DEA1" w:rsidR="00E902F8" w:rsidRPr="00E0028A" w:rsidRDefault="00E902F8" w:rsidP="00E902F8">
            <w:pPr>
              <w:spacing w:before="120"/>
              <w:rPr>
                <w:szCs w:val="22"/>
              </w:rPr>
            </w:pPr>
            <w:r w:rsidRPr="00E0028A">
              <w:rPr>
                <w:szCs w:val="22"/>
              </w:rPr>
              <w:t xml:space="preserve">Pentru pacienții cu risc sporit de îmbolnăvire TB (inclusiv TB MDR), dar cu rezultatele </w:t>
            </w:r>
            <w:proofErr w:type="spellStart"/>
            <w:r w:rsidRPr="00E0028A">
              <w:rPr>
                <w:szCs w:val="22"/>
              </w:rPr>
              <w:t>Xpert</w:t>
            </w:r>
            <w:proofErr w:type="spellEnd"/>
            <w:r w:rsidRPr="00E0028A">
              <w:rPr>
                <w:szCs w:val="22"/>
              </w:rPr>
              <w:t xml:space="preserve"> pozitiv, RIF=Sensibil – se vor testa adăugător prin metoda moleculara </w:t>
            </w:r>
            <w:proofErr w:type="spellStart"/>
            <w:r w:rsidRPr="00E0028A">
              <w:rPr>
                <w:szCs w:val="22"/>
              </w:rPr>
              <w:t>Xpert</w:t>
            </w:r>
            <w:proofErr w:type="spellEnd"/>
            <w:r w:rsidRPr="00E0028A">
              <w:rPr>
                <w:szCs w:val="22"/>
              </w:rPr>
              <w:t xml:space="preserve"> MTB/XDR și metode culturale (MGIT, LJ) pentru testarea rezistenței către</w:t>
            </w:r>
            <w:r w:rsidR="0024085F">
              <w:rPr>
                <w:szCs w:val="22"/>
              </w:rPr>
              <w:t xml:space="preserve"> </w:t>
            </w:r>
            <w:r w:rsidR="009B7159">
              <w:rPr>
                <w:szCs w:val="22"/>
              </w:rPr>
              <w:t>Isoniazidum*</w:t>
            </w:r>
            <w:r w:rsidRPr="00E0028A">
              <w:rPr>
                <w:szCs w:val="22"/>
              </w:rPr>
              <w:t xml:space="preserve"> (preferabil din aceeași proba).</w:t>
            </w:r>
          </w:p>
        </w:tc>
      </w:tr>
      <w:tr w:rsidR="00E902F8" w:rsidRPr="00E0028A" w14:paraId="4852D00F" w14:textId="77777777" w:rsidTr="00E902F8">
        <w:tc>
          <w:tcPr>
            <w:tcW w:w="9781" w:type="dxa"/>
            <w:shd w:val="clear" w:color="auto" w:fill="EDEEE5"/>
          </w:tcPr>
          <w:p w14:paraId="79D054D1" w14:textId="77777777" w:rsidR="00E902F8" w:rsidRPr="00E0028A" w:rsidRDefault="00E902F8" w:rsidP="00E902F8">
            <w:pPr>
              <w:spacing w:before="120"/>
              <w:rPr>
                <w:szCs w:val="22"/>
              </w:rPr>
            </w:pPr>
            <w:r w:rsidRPr="00E0028A">
              <w:rPr>
                <w:szCs w:val="22"/>
              </w:rPr>
              <w:t xml:space="preserve">Pentru pacienții simptomatici cu rezultate negative la ambele metode (microscopia și </w:t>
            </w:r>
            <w:proofErr w:type="spellStart"/>
            <w:r w:rsidRPr="00E0028A">
              <w:rPr>
                <w:szCs w:val="22"/>
              </w:rPr>
              <w:t>Xpert</w:t>
            </w:r>
            <w:proofErr w:type="spellEnd"/>
            <w:r w:rsidRPr="00E0028A">
              <w:rPr>
                <w:szCs w:val="22"/>
              </w:rPr>
              <w:t>), care sunt cu risc sporit de îmbolnăvire TB MDR și la care simptomele clinice și/sau radiologice persistă, se va utiliza metoda culturală (MGIT).</w:t>
            </w:r>
          </w:p>
        </w:tc>
      </w:tr>
      <w:tr w:rsidR="00E902F8" w:rsidRPr="00E0028A" w14:paraId="4A524862" w14:textId="77777777" w:rsidTr="00E902F8">
        <w:tc>
          <w:tcPr>
            <w:tcW w:w="9781" w:type="dxa"/>
          </w:tcPr>
          <w:p w14:paraId="2C04AC49" w14:textId="77777777" w:rsidR="00E902F8" w:rsidRPr="00E0028A" w:rsidRDefault="00E902F8" w:rsidP="00E902F8">
            <w:pPr>
              <w:spacing w:before="120"/>
              <w:rPr>
                <w:szCs w:val="22"/>
              </w:rPr>
            </w:pPr>
            <w:r w:rsidRPr="00E0028A">
              <w:rPr>
                <w:szCs w:val="22"/>
              </w:rPr>
              <w:t xml:space="preserve">Pacienții care sunt în imposibilitate de a expectora sputa, se va examina sputa indusă, lavaj/aspirat bronșic, lavajul gastric, masele fecale pentru identificarea </w:t>
            </w:r>
            <w:r w:rsidRPr="00E0028A">
              <w:rPr>
                <w:i/>
                <w:iCs/>
                <w:szCs w:val="22"/>
              </w:rPr>
              <w:t>M. tuberculosis</w:t>
            </w:r>
            <w:r w:rsidRPr="00E0028A">
              <w:rPr>
                <w:szCs w:val="22"/>
              </w:rPr>
              <w:t>.</w:t>
            </w:r>
          </w:p>
        </w:tc>
      </w:tr>
      <w:bookmarkEnd w:id="49"/>
    </w:tbl>
    <w:p w14:paraId="51AFA59A" w14:textId="77777777" w:rsidR="00E902F8" w:rsidRPr="00E0028A" w:rsidRDefault="00E902F8" w:rsidP="00E902F8">
      <w:pPr>
        <w:keepNext/>
        <w:outlineLvl w:val="5"/>
        <w:rPr>
          <w:b/>
          <w:sz w:val="28"/>
          <w:szCs w:val="20"/>
        </w:rPr>
      </w:pPr>
    </w:p>
    <w:p w14:paraId="5A70E228" w14:textId="77777777" w:rsidR="00E902F8" w:rsidRPr="00E0028A" w:rsidRDefault="00E902F8" w:rsidP="00E902F8">
      <w:pPr>
        <w:rPr>
          <w:rFonts w:eastAsia="HFFDH C+ A Caslon Pro"/>
          <w:b/>
          <w:bCs/>
          <w:color w:val="000000"/>
        </w:rPr>
        <w:sectPr w:rsidR="00E902F8" w:rsidRPr="00E0028A" w:rsidSect="00E902F8">
          <w:pgSz w:w="11906" w:h="16838"/>
          <w:pgMar w:top="1009" w:right="1009" w:bottom="1151" w:left="1440" w:header="720" w:footer="720" w:gutter="0"/>
          <w:cols w:space="720"/>
          <w:docGrid w:linePitch="360"/>
        </w:sectPr>
      </w:pPr>
      <w:r w:rsidRPr="00E0028A">
        <w:rPr>
          <w:rFonts w:eastAsia="HFFDH C+ A Caslon Pro"/>
          <w:b/>
          <w:bCs/>
          <w:color w:val="000000"/>
        </w:rPr>
        <w:br w:type="page"/>
      </w:r>
    </w:p>
    <w:p w14:paraId="37A0F0DF" w14:textId="632F6522" w:rsidR="00E902F8" w:rsidRPr="00E0028A" w:rsidRDefault="003C307D" w:rsidP="00E902F8">
      <w:pPr>
        <w:jc w:val="center"/>
        <w:rPr>
          <w:b/>
          <w:bCs/>
        </w:rPr>
      </w:pPr>
      <w:r w:rsidRPr="00E0028A">
        <w:rPr>
          <w:b/>
          <w:bCs/>
        </w:rPr>
        <w:lastRenderedPageBreak/>
        <w:t xml:space="preserve">C.1.3. </w:t>
      </w:r>
      <w:bookmarkStart w:id="50" w:name="_Hlk208561686"/>
      <w:r w:rsidR="00E902F8" w:rsidRPr="00E0028A">
        <w:rPr>
          <w:b/>
          <w:bCs/>
        </w:rPr>
        <w:t>Interpretarea algoritmului de examinare prin metode moleculare recomandate OMS (</w:t>
      </w:r>
      <w:proofErr w:type="spellStart"/>
      <w:r w:rsidR="00E902F8" w:rsidRPr="00E0028A">
        <w:rPr>
          <w:b/>
          <w:bCs/>
        </w:rPr>
        <w:t>mWRD</w:t>
      </w:r>
      <w:proofErr w:type="spellEnd"/>
      <w:r w:rsidR="00E902F8" w:rsidRPr="00E0028A">
        <w:rPr>
          <w:rFonts w:eastAsia="HFFDH C+ A Caslon Pro"/>
          <w:color w:val="000000"/>
        </w:rPr>
        <w:t>)</w:t>
      </w:r>
      <w:bookmarkEnd w:id="50"/>
    </w:p>
    <w:p w14:paraId="34457AC5" w14:textId="77777777" w:rsidR="00E902F8" w:rsidRPr="00E0028A" w:rsidRDefault="00E902F8" w:rsidP="00E902F8">
      <w:pPr>
        <w:keepNext/>
        <w:outlineLvl w:val="5"/>
        <w:rPr>
          <w:b/>
          <w:sz w:val="28"/>
          <w:szCs w:val="20"/>
        </w:rPr>
      </w:pPr>
      <w:r w:rsidRPr="00E0028A">
        <w:rPr>
          <w:rFonts w:ascii="Calibri" w:eastAsia="Calibri" w:hAnsi="Calibri"/>
          <w:noProof/>
          <w:sz w:val="22"/>
          <w:szCs w:val="22"/>
          <w:lang w:eastAsia="en-US"/>
        </w:rPr>
        <mc:AlternateContent>
          <mc:Choice Requires="wpg">
            <w:drawing>
              <wp:anchor distT="0" distB="0" distL="114300" distR="114300" simplePos="0" relativeHeight="251821056" behindDoc="0" locked="0" layoutInCell="1" allowOverlap="1" wp14:anchorId="4E4FACA6" wp14:editId="619F3325">
                <wp:simplePos x="0" y="0"/>
                <wp:positionH relativeFrom="margin">
                  <wp:posOffset>2540</wp:posOffset>
                </wp:positionH>
                <wp:positionV relativeFrom="paragraph">
                  <wp:posOffset>113030</wp:posOffset>
                </wp:positionV>
                <wp:extent cx="9762490" cy="6181726"/>
                <wp:effectExtent l="0" t="0" r="10160" b="28575"/>
                <wp:wrapNone/>
                <wp:docPr id="1354156066" name="Группа 1"/>
                <wp:cNvGraphicFramePr/>
                <a:graphic xmlns:a="http://schemas.openxmlformats.org/drawingml/2006/main">
                  <a:graphicData uri="http://schemas.microsoft.com/office/word/2010/wordprocessingGroup">
                    <wpg:wgp>
                      <wpg:cNvGrpSpPr/>
                      <wpg:grpSpPr>
                        <a:xfrm>
                          <a:off x="0" y="0"/>
                          <a:ext cx="9762490" cy="6181726"/>
                          <a:chOff x="36787" y="1062771"/>
                          <a:chExt cx="9342213" cy="5370937"/>
                        </a:xfrm>
                      </wpg:grpSpPr>
                      <wps:wsp>
                        <wps:cNvPr id="874784867" name="Прямоугольник: скругленные углы 874784867"/>
                        <wps:cNvSpPr/>
                        <wps:spPr>
                          <a:xfrm>
                            <a:off x="132550" y="1077983"/>
                            <a:ext cx="1382233" cy="520996"/>
                          </a:xfrm>
                          <a:prstGeom prst="roundRect">
                            <a:avLst/>
                          </a:prstGeom>
                          <a:solidFill>
                            <a:srgbClr val="70AD47">
                              <a:lumMod val="60000"/>
                              <a:lumOff val="40000"/>
                            </a:srgbClr>
                          </a:solidFill>
                          <a:ln w="19050" cap="flat" cmpd="sng" algn="ctr">
                            <a:solidFill>
                              <a:srgbClr val="4472C4">
                                <a:lumMod val="50000"/>
                              </a:srgbClr>
                            </a:solidFill>
                            <a:prstDash val="solid"/>
                            <a:miter lim="800000"/>
                          </a:ln>
                          <a:effectLst/>
                        </wps:spPr>
                        <wps:txbx>
                          <w:txbxContent>
                            <w:p w14:paraId="51551D7E" w14:textId="77777777" w:rsidR="00AB21B4" w:rsidRPr="00E0028A" w:rsidRDefault="00AB21B4" w:rsidP="009F1DA7">
                              <w:pPr>
                                <w:pStyle w:val="Listparagraf"/>
                                <w:numPr>
                                  <w:ilvl w:val="0"/>
                                  <w:numId w:val="401"/>
                                </w:numPr>
                                <w:ind w:left="357" w:hanging="357"/>
                                <w:rPr>
                                  <w:b/>
                                  <w:bCs/>
                                  <w:color w:val="000000"/>
                                </w:rPr>
                              </w:pPr>
                              <w:r w:rsidRPr="00E0028A">
                                <w:rPr>
                                  <w:b/>
                                  <w:bCs/>
                                  <w:color w:val="000000"/>
                                </w:rPr>
                                <w:t xml:space="preserve">MTBC </w:t>
                              </w:r>
                            </w:p>
                            <w:p w14:paraId="49593BD8" w14:textId="77777777" w:rsidR="00AB21B4" w:rsidRPr="00E0028A" w:rsidRDefault="00AB21B4" w:rsidP="00E902F8">
                              <w:pPr>
                                <w:pStyle w:val="Listparagraf"/>
                                <w:ind w:left="357"/>
                                <w:rPr>
                                  <w:b/>
                                  <w:bCs/>
                                  <w:color w:val="000000"/>
                                </w:rPr>
                              </w:pPr>
                              <w:r w:rsidRPr="00E0028A">
                                <w:rPr>
                                  <w:b/>
                                  <w:bCs/>
                                </w:rPr>
                                <w:t>Nedetectat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195703" name="Прямоугольник: скругленные углы 193195703"/>
                        <wps:cNvSpPr/>
                        <wps:spPr>
                          <a:xfrm>
                            <a:off x="1602718" y="1062771"/>
                            <a:ext cx="1527897" cy="728263"/>
                          </a:xfrm>
                          <a:prstGeom prst="roundRect">
                            <a:avLst/>
                          </a:prstGeom>
                          <a:solidFill>
                            <a:srgbClr val="FFF2CC"/>
                          </a:solidFill>
                          <a:ln w="19050" cap="flat" cmpd="sng" algn="ctr">
                            <a:solidFill>
                              <a:srgbClr val="4472C4">
                                <a:lumMod val="50000"/>
                              </a:srgbClr>
                            </a:solidFill>
                            <a:prstDash val="solid"/>
                            <a:miter lim="800000"/>
                          </a:ln>
                          <a:effectLst/>
                        </wps:spPr>
                        <wps:txbx>
                          <w:txbxContent>
                            <w:p w14:paraId="7F59BBD6" w14:textId="77777777" w:rsidR="00AB21B4" w:rsidRPr="00E0028A" w:rsidRDefault="00AB21B4" w:rsidP="00E902F8">
                              <w:pPr>
                                <w:shd w:val="clear" w:color="auto" w:fill="FFF2CC"/>
                                <w:jc w:val="center"/>
                              </w:pPr>
                              <w:r w:rsidRPr="00E0028A">
                                <w:rPr>
                                  <w:b/>
                                  <w:bCs/>
                                </w:rPr>
                                <w:t>B</w:t>
                              </w:r>
                              <w:r w:rsidRPr="00E0028A">
                                <w:t xml:space="preserve">. </w:t>
                              </w:r>
                              <w:r w:rsidRPr="00E0028A">
                                <w:rPr>
                                  <w:b/>
                                  <w:bCs/>
                                </w:rPr>
                                <w:t xml:space="preserve">MTBC Detectat    </w:t>
                              </w:r>
                              <w:r w:rsidRPr="00E0028A">
                                <w:t xml:space="preserve"> (nu urme)</w:t>
                              </w:r>
                              <w:r w:rsidRPr="00E0028A">
                                <w:rPr>
                                  <w:vertAlign w:val="superscript"/>
                                </w:rPr>
                                <w:t>4</w:t>
                              </w:r>
                              <w:r w:rsidRPr="00E0028A">
                                <w:t xml:space="preserve"> </w:t>
                              </w:r>
                              <w:r w:rsidRPr="00E0028A">
                                <w:rPr>
                                  <w:b/>
                                  <w:bCs/>
                                  <w:sz w:val="22"/>
                                  <w:szCs w:val="22"/>
                                </w:rPr>
                                <w:t>REZISTENȚA RIF</w:t>
                              </w:r>
                            </w:p>
                            <w:p w14:paraId="3087EFF0" w14:textId="77777777" w:rsidR="00AB21B4" w:rsidRPr="00E0028A" w:rsidRDefault="00AB21B4" w:rsidP="00E902F8">
                              <w:pPr>
                                <w:shd w:val="clear" w:color="auto" w:fill="FFF2CC"/>
                                <w:jc w:val="center"/>
                                <w:rPr>
                                  <w:b/>
                                  <w:bCs/>
                                  <w:vertAlign w:val="superscript"/>
                                </w:rPr>
                              </w:pPr>
                              <w:r w:rsidRPr="00E0028A">
                                <w:rPr>
                                  <w:b/>
                                  <w:bCs/>
                                </w:rPr>
                                <w:t>Nedetectată</w:t>
                              </w:r>
                              <w:r w:rsidRPr="00E0028A">
                                <w:rPr>
                                  <w:b/>
                                  <w:bCs/>
                                  <w:vertAlign w:val="superscript"/>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1522357" name="Прямоугольник: скругленные углы 1821522357"/>
                        <wps:cNvSpPr/>
                        <wps:spPr>
                          <a:xfrm>
                            <a:off x="36787" y="1966975"/>
                            <a:ext cx="1043098" cy="2580781"/>
                          </a:xfrm>
                          <a:prstGeom prst="roundRect">
                            <a:avLst/>
                          </a:prstGeom>
                          <a:solidFill>
                            <a:srgbClr val="70AD47">
                              <a:lumMod val="60000"/>
                              <a:lumOff val="40000"/>
                            </a:srgbClr>
                          </a:solidFill>
                          <a:ln w="19050" cap="flat" cmpd="sng" algn="ctr">
                            <a:solidFill>
                              <a:srgbClr val="4472C4">
                                <a:lumMod val="50000"/>
                              </a:srgbClr>
                            </a:solidFill>
                            <a:prstDash val="solid"/>
                            <a:miter lim="800000"/>
                          </a:ln>
                          <a:effectLst/>
                        </wps:spPr>
                        <wps:txbx>
                          <w:txbxContent>
                            <w:p w14:paraId="6A0C92F1" w14:textId="391CF6A0" w:rsidR="00AB21B4" w:rsidRPr="00E0028A" w:rsidRDefault="00AB21B4" w:rsidP="00E902F8">
                              <w:pPr>
                                <w:jc w:val="center"/>
                                <w:rPr>
                                  <w:color w:val="000000"/>
                                </w:rPr>
                              </w:pPr>
                              <w:r w:rsidRPr="00E0028A">
                                <w:rPr>
                                  <w:color w:val="000000"/>
                                </w:rPr>
                                <w:t>Reevaluați pacientul clinic TB în conformitate cu PCN</w:t>
                              </w:r>
                              <w:r w:rsidRPr="00E0028A">
                                <w:rPr>
                                  <w:color w:val="000000"/>
                                  <w:vertAlign w:val="superscript"/>
                                </w:rPr>
                                <w:t>8</w:t>
                              </w:r>
                              <w:r w:rsidRPr="00E0028A">
                                <w:rPr>
                                  <w:color w:val="000000"/>
                                </w:rPr>
                                <w:t xml:space="preserve">. Luați în considerare repetarea testării </w:t>
                              </w:r>
                              <w:proofErr w:type="spellStart"/>
                              <w:r w:rsidRPr="00E0028A">
                                <w:rPr>
                                  <w:color w:val="000000"/>
                                </w:rPr>
                                <w:t>mWRD</w:t>
                              </w:r>
                              <w:proofErr w:type="spellEnd"/>
                              <w:r w:rsidRPr="00E0028A">
                                <w:rPr>
                                  <w:color w:val="000000"/>
                                </w:rPr>
                                <w:t xml:space="preserve"> la copii</w:t>
                              </w:r>
                              <w:r w:rsidRPr="00E0028A">
                                <w:rPr>
                                  <w:color w:val="000000"/>
                                  <w:vertAlign w:val="superscript"/>
                                </w:rPr>
                                <w:t>9</w:t>
                              </w:r>
                              <w:r w:rsidRPr="00E0028A">
                                <w:rPr>
                                  <w:color w:val="000000"/>
                                </w:rPr>
                                <w:t>. Utilizați raționamentul clinic pentru deciziile de tratament.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8819716" name="Прямоугольник: скругленные углы 988819716"/>
                        <wps:cNvSpPr/>
                        <wps:spPr>
                          <a:xfrm>
                            <a:off x="2264191" y="1966975"/>
                            <a:ext cx="913951" cy="2569857"/>
                          </a:xfrm>
                          <a:prstGeom prst="roundRect">
                            <a:avLst/>
                          </a:prstGeom>
                          <a:solidFill>
                            <a:srgbClr val="FFC000">
                              <a:lumMod val="20000"/>
                              <a:lumOff val="80000"/>
                            </a:srgbClr>
                          </a:solidFill>
                          <a:ln w="19050" cap="flat" cmpd="sng" algn="ctr">
                            <a:solidFill>
                              <a:srgbClr val="4472C4">
                                <a:lumMod val="50000"/>
                              </a:srgbClr>
                            </a:solidFill>
                            <a:prstDash val="solid"/>
                            <a:miter lim="800000"/>
                          </a:ln>
                          <a:effectLst/>
                        </wps:spPr>
                        <wps:txbx>
                          <w:txbxContent>
                            <w:p w14:paraId="7F6E0FB3" w14:textId="77777777" w:rsidR="00AB21B4" w:rsidRPr="00E0028A" w:rsidRDefault="00AB21B4" w:rsidP="00E902F8">
                              <w:pPr>
                                <w:jc w:val="center"/>
                                <w:rPr>
                                  <w:color w:val="000000"/>
                                </w:rPr>
                              </w:pPr>
                              <w:r w:rsidRPr="00E0028A">
                                <w:rPr>
                                  <w:color w:val="000000"/>
                                </w:rPr>
                                <w:t>Rezistent la INH</w:t>
                              </w:r>
                              <w:r w:rsidRPr="00E0028A">
                                <w:rPr>
                                  <w:color w:val="000000"/>
                                  <w:vertAlign w:val="superscript"/>
                                </w:rPr>
                                <w:t>18</w:t>
                              </w:r>
                              <w:r w:rsidRPr="00E0028A">
                                <w:rPr>
                                  <w:color w:val="000000"/>
                                </w:rPr>
                                <w:t>. Tratați cu regim Hr-TB. Luați în considerare includerea unei doze mari de INH în regimul  Hr-TB dacă este detectată o rezistență scăzută. Urmați algoritmul.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29529" name="Прямоугольник: скругленные углы 10829529"/>
                        <wps:cNvSpPr/>
                        <wps:spPr>
                          <a:xfrm>
                            <a:off x="1169435" y="1945714"/>
                            <a:ext cx="978063" cy="2591227"/>
                          </a:xfrm>
                          <a:prstGeom prst="roundRect">
                            <a:avLst/>
                          </a:prstGeom>
                          <a:solidFill>
                            <a:srgbClr val="FFC000">
                              <a:lumMod val="20000"/>
                              <a:lumOff val="80000"/>
                            </a:srgbClr>
                          </a:solidFill>
                          <a:ln w="19050" cap="flat" cmpd="sng" algn="ctr">
                            <a:solidFill>
                              <a:srgbClr val="4472C4">
                                <a:lumMod val="50000"/>
                              </a:srgbClr>
                            </a:solidFill>
                            <a:prstDash val="solid"/>
                            <a:miter lim="800000"/>
                          </a:ln>
                          <a:effectLst/>
                        </wps:spPr>
                        <wps:txbx>
                          <w:txbxContent>
                            <w:p w14:paraId="3C5D324D" w14:textId="77777777" w:rsidR="00AB21B4" w:rsidRPr="00E0028A" w:rsidRDefault="00AB21B4" w:rsidP="00E902F8">
                              <w:pPr>
                                <w:jc w:val="center"/>
                                <w:rPr>
                                  <w:color w:val="000000"/>
                                  <w:vertAlign w:val="superscript"/>
                                </w:rPr>
                              </w:pPr>
                              <w:r w:rsidRPr="00E0028A">
                                <w:rPr>
                                  <w:color w:val="000000"/>
                                </w:rPr>
                                <w:t xml:space="preserve">INH sensibil </w:t>
                              </w:r>
                              <w:r w:rsidRPr="00E0028A">
                                <w:rPr>
                                  <w:color w:val="000000"/>
                                  <w:sz w:val="16"/>
                                  <w:szCs w:val="16"/>
                                </w:rPr>
                                <w:t>sau</w:t>
                              </w:r>
                              <w:r w:rsidRPr="00E0028A">
                                <w:rPr>
                                  <w:color w:val="000000"/>
                                </w:rPr>
                                <w:t xml:space="preserve"> necunoscut. Tratați cu regimul de prima linie în conformitate cu PCN</w:t>
                              </w:r>
                              <w:r w:rsidRPr="00E0028A">
                                <w:rPr>
                                  <w:color w:val="000000"/>
                                  <w:vertAlign w:val="superscript"/>
                                </w:rPr>
                                <w:t>10</w:t>
                              </w:r>
                              <w:r w:rsidRPr="00E0028A">
                                <w:rPr>
                                  <w:color w:val="000000"/>
                                </w:rPr>
                                <w:t xml:space="preserve">. Luați în considerare TSM pentru INH dacă riscul de mono- sau </w:t>
                              </w:r>
                              <w:proofErr w:type="spellStart"/>
                              <w:r w:rsidRPr="00E0028A">
                                <w:rPr>
                                  <w:color w:val="000000"/>
                                </w:rPr>
                                <w:t>polirezistență</w:t>
                              </w:r>
                              <w:proofErr w:type="spellEnd"/>
                              <w:r w:rsidRPr="00E0028A">
                                <w:rPr>
                                  <w:color w:val="000000"/>
                                </w:rPr>
                                <w:t xml:space="preserve"> INH este mare</w:t>
                              </w:r>
                              <w:r w:rsidRPr="00E0028A">
                                <w:rPr>
                                  <w:color w:val="000000"/>
                                  <w:vertAlign w:val="superscript"/>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33869962" name="Прямоугольник: скругленные углы 1333869962"/>
                        <wps:cNvSpPr/>
                        <wps:spPr>
                          <a:xfrm>
                            <a:off x="6404114" y="1077985"/>
                            <a:ext cx="1480873" cy="574160"/>
                          </a:xfrm>
                          <a:prstGeom prst="roundRect">
                            <a:avLst/>
                          </a:prstGeom>
                          <a:solidFill>
                            <a:srgbClr val="F6CAEE"/>
                          </a:solidFill>
                          <a:ln w="19050" cap="flat" cmpd="sng" algn="ctr">
                            <a:solidFill>
                              <a:srgbClr val="4472C4">
                                <a:lumMod val="50000"/>
                              </a:srgbClr>
                            </a:solidFill>
                            <a:prstDash val="solid"/>
                            <a:miter lim="800000"/>
                          </a:ln>
                          <a:effectLst/>
                        </wps:spPr>
                        <wps:txbx>
                          <w:txbxContent>
                            <w:p w14:paraId="5E5F7994" w14:textId="77777777" w:rsidR="00AB21B4" w:rsidRPr="00E0028A" w:rsidRDefault="00AB21B4" w:rsidP="00E902F8">
                              <w:pPr>
                                <w:jc w:val="center"/>
                                <w:rPr>
                                  <w:color w:val="000000"/>
                                </w:rPr>
                              </w:pPr>
                              <w:r w:rsidRPr="00E0028A">
                                <w:rPr>
                                  <w:b/>
                                  <w:bCs/>
                                  <w:color w:val="000000"/>
                                </w:rPr>
                                <w:t>E.</w:t>
                              </w:r>
                              <w:r w:rsidRPr="00E0028A">
                                <w:rPr>
                                  <w:color w:val="000000"/>
                                </w:rPr>
                                <w:t xml:space="preserve"> </w:t>
                              </w:r>
                              <w:r w:rsidRPr="00E0028A">
                                <w:rPr>
                                  <w:b/>
                                  <w:bCs/>
                                  <w:color w:val="000000"/>
                                </w:rPr>
                                <w:t>MTBC Detectat</w:t>
                              </w:r>
                              <w:r w:rsidRPr="00E0028A">
                                <w:rPr>
                                  <w:color w:val="000000"/>
                                </w:rPr>
                                <w:t xml:space="preserve">           </w:t>
                              </w:r>
                              <w:r w:rsidRPr="00E0028A">
                                <w:rPr>
                                  <w:b/>
                                  <w:bCs/>
                                  <w:color w:val="000000"/>
                                </w:rPr>
                                <w:t>“urme”</w:t>
                              </w:r>
                              <w:r w:rsidRPr="00E0028A">
                                <w:rPr>
                                  <w:b/>
                                  <w:bCs/>
                                  <w:color w:val="000000"/>
                                  <w:vertAlign w:val="superscript"/>
                                </w:rPr>
                                <w:t>7</w:t>
                              </w:r>
                            </w:p>
                            <w:p w14:paraId="0FC81928" w14:textId="77777777" w:rsidR="00AB21B4" w:rsidRPr="00E0028A" w:rsidRDefault="00AB21B4" w:rsidP="00E902F8">
                              <w:pPr>
                                <w:jc w:val="center"/>
                                <w:rPr>
                                  <w:b/>
                                  <w:bCs/>
                                  <w:color w:val="000000"/>
                                </w:rPr>
                              </w:pPr>
                              <w:r w:rsidRPr="00E0028A">
                                <w:rPr>
                                  <w:b/>
                                  <w:bCs/>
                                  <w:color w:val="000000"/>
                                </w:rPr>
                                <w:t xml:space="preserve">RIF </w:t>
                              </w:r>
                              <w:proofErr w:type="spellStart"/>
                              <w:r w:rsidRPr="00E0028A">
                                <w:rPr>
                                  <w:b/>
                                  <w:bCs/>
                                  <w:color w:val="000000"/>
                                </w:rPr>
                                <w:t>Nederminat</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5346249" name="Прямоугольник: скругленные углы 2055346249"/>
                        <wps:cNvSpPr/>
                        <wps:spPr>
                          <a:xfrm>
                            <a:off x="7973857" y="1077986"/>
                            <a:ext cx="1382233" cy="574160"/>
                          </a:xfrm>
                          <a:prstGeom prst="roundRect">
                            <a:avLst/>
                          </a:prstGeom>
                          <a:solidFill>
                            <a:srgbClr val="E7E6E6">
                              <a:lumMod val="90000"/>
                            </a:srgbClr>
                          </a:solidFill>
                          <a:ln w="19050" cap="flat" cmpd="sng" algn="ctr">
                            <a:solidFill>
                              <a:srgbClr val="4472C4">
                                <a:lumMod val="50000"/>
                              </a:srgbClr>
                            </a:solidFill>
                            <a:prstDash val="solid"/>
                            <a:miter lim="800000"/>
                          </a:ln>
                          <a:effectLst/>
                        </wps:spPr>
                        <wps:txbx>
                          <w:txbxContent>
                            <w:p w14:paraId="0A79C6B6" w14:textId="77777777" w:rsidR="00AB21B4" w:rsidRPr="00E0028A" w:rsidRDefault="00AB21B4" w:rsidP="00E902F8">
                              <w:pPr>
                                <w:jc w:val="center"/>
                                <w:rPr>
                                  <w:color w:val="000000"/>
                                </w:rPr>
                              </w:pPr>
                              <w:r w:rsidRPr="00E0028A">
                                <w:rPr>
                                  <w:b/>
                                  <w:bCs/>
                                  <w:color w:val="000000"/>
                                </w:rPr>
                                <w:t>F.</w:t>
                              </w:r>
                              <w:r w:rsidRPr="00E0028A">
                                <w:rPr>
                                  <w:color w:val="000000"/>
                                </w:rPr>
                                <w:t xml:space="preserve"> Nici un rezultat, eroare sau test nevalid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2064718" name="Прямоугольник: скругленные углы 1412064718"/>
                        <wps:cNvSpPr/>
                        <wps:spPr>
                          <a:xfrm>
                            <a:off x="3188635" y="1062771"/>
                            <a:ext cx="1456965" cy="728206"/>
                          </a:xfrm>
                          <a:prstGeom prst="roundRect">
                            <a:avLst/>
                          </a:prstGeom>
                          <a:solidFill>
                            <a:srgbClr val="DEC8EE"/>
                          </a:solidFill>
                          <a:ln w="19050" cap="flat" cmpd="sng" algn="ctr">
                            <a:solidFill>
                              <a:srgbClr val="4472C4">
                                <a:lumMod val="50000"/>
                              </a:srgbClr>
                            </a:solidFill>
                            <a:prstDash val="solid"/>
                            <a:miter lim="800000"/>
                          </a:ln>
                          <a:effectLst/>
                        </wps:spPr>
                        <wps:txbx>
                          <w:txbxContent>
                            <w:p w14:paraId="7CC8E9EA" w14:textId="77777777" w:rsidR="00AB21B4" w:rsidRPr="00E0028A" w:rsidRDefault="00AB21B4" w:rsidP="00E902F8">
                              <w:pPr>
                                <w:jc w:val="center"/>
                                <w:rPr>
                                  <w:sz w:val="22"/>
                                  <w:szCs w:val="22"/>
                                </w:rPr>
                              </w:pPr>
                              <w:r w:rsidRPr="00E0028A">
                                <w:rPr>
                                  <w:b/>
                                  <w:bCs/>
                                  <w:color w:val="000000"/>
                                </w:rPr>
                                <w:t>C</w:t>
                              </w:r>
                              <w:r w:rsidRPr="00E0028A">
                                <w:rPr>
                                  <w:b/>
                                  <w:bCs/>
                                </w:rPr>
                                <w:t>.</w:t>
                              </w:r>
                              <w:r w:rsidRPr="00E0028A">
                                <w:t xml:space="preserve"> </w:t>
                              </w:r>
                              <w:r w:rsidRPr="00E0028A">
                                <w:rPr>
                                  <w:b/>
                                  <w:bCs/>
                                </w:rPr>
                                <w:t>MTBC Detectat</w:t>
                              </w:r>
                              <w:r w:rsidRPr="00E0028A">
                                <w:t xml:space="preserve"> (nu urme)</w:t>
                              </w:r>
                              <w:r w:rsidRPr="00E0028A">
                                <w:rPr>
                                  <w:vertAlign w:val="superscript"/>
                                </w:rPr>
                                <w:t>4</w:t>
                              </w:r>
                              <w:r w:rsidRPr="00E0028A">
                                <w:t xml:space="preserve"> </w:t>
                              </w:r>
                              <w:r w:rsidRPr="00E0028A">
                                <w:rPr>
                                  <w:b/>
                                  <w:bCs/>
                                  <w:sz w:val="22"/>
                                  <w:szCs w:val="22"/>
                                </w:rPr>
                                <w:t>REZISTENȚA RIF Detectată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0788121" name="Прямоугольник: скругленные углы 1840788121"/>
                        <wps:cNvSpPr/>
                        <wps:spPr>
                          <a:xfrm>
                            <a:off x="4846943" y="1083918"/>
                            <a:ext cx="1447531" cy="584779"/>
                          </a:xfrm>
                          <a:prstGeom prst="roundRect">
                            <a:avLst/>
                          </a:prstGeom>
                          <a:solidFill>
                            <a:srgbClr val="FFC000">
                              <a:lumMod val="60000"/>
                              <a:lumOff val="40000"/>
                            </a:srgbClr>
                          </a:solidFill>
                          <a:ln w="19050" cap="flat" cmpd="sng" algn="ctr">
                            <a:solidFill>
                              <a:srgbClr val="4472C4">
                                <a:lumMod val="50000"/>
                              </a:srgbClr>
                            </a:solidFill>
                            <a:prstDash val="solid"/>
                            <a:miter lim="800000"/>
                          </a:ln>
                          <a:effectLst/>
                        </wps:spPr>
                        <wps:txbx>
                          <w:txbxContent>
                            <w:p w14:paraId="42C29FE2" w14:textId="77777777" w:rsidR="00AB21B4" w:rsidRPr="00E0028A" w:rsidRDefault="00AB21B4" w:rsidP="00E902F8">
                              <w:pPr>
                                <w:jc w:val="center"/>
                                <w:rPr>
                                  <w:color w:val="000000"/>
                                </w:rPr>
                              </w:pPr>
                              <w:r w:rsidRPr="00E0028A">
                                <w:rPr>
                                  <w:b/>
                                  <w:bCs/>
                                  <w:color w:val="000000"/>
                                </w:rPr>
                                <w:t>D.</w:t>
                              </w:r>
                              <w:r w:rsidRPr="00E0028A">
                                <w:rPr>
                                  <w:color w:val="000000"/>
                                </w:rPr>
                                <w:t xml:space="preserve"> </w:t>
                              </w:r>
                              <w:r w:rsidRPr="00E0028A">
                                <w:rPr>
                                  <w:b/>
                                  <w:bCs/>
                                  <w:color w:val="000000"/>
                                </w:rPr>
                                <w:t>MTBC Detectat</w:t>
                              </w:r>
                              <w:r w:rsidRPr="00E0028A">
                                <w:rPr>
                                  <w:color w:val="000000"/>
                                </w:rPr>
                                <w:t xml:space="preserve">  (nu urme)</w:t>
                              </w:r>
                              <w:r w:rsidRPr="00E0028A">
                                <w:rPr>
                                  <w:color w:val="000000"/>
                                  <w:vertAlign w:val="superscript"/>
                                </w:rPr>
                                <w:t>4</w:t>
                              </w:r>
                            </w:p>
                            <w:p w14:paraId="3F7C6DE7" w14:textId="77777777" w:rsidR="00AB21B4" w:rsidRPr="00E0028A" w:rsidRDefault="00AB21B4" w:rsidP="00E902F8">
                              <w:pPr>
                                <w:jc w:val="center"/>
                                <w:rPr>
                                  <w:b/>
                                  <w:bCs/>
                                  <w:color w:val="000000"/>
                                  <w:vertAlign w:val="superscript"/>
                                </w:rPr>
                              </w:pPr>
                              <w:r w:rsidRPr="00E0028A">
                                <w:rPr>
                                  <w:b/>
                                  <w:bCs/>
                                  <w:color w:val="000000"/>
                                </w:rPr>
                                <w:t>RIF Nedeterminat</w:t>
                              </w:r>
                              <w:r w:rsidRPr="00E0028A">
                                <w:rPr>
                                  <w:b/>
                                  <w:bCs/>
                                  <w:color w:val="000000"/>
                                  <w:vertAlign w:val="superscript"/>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7583604" name="Прямоугольник: скругленные углы 1817583604"/>
                        <wps:cNvSpPr/>
                        <wps:spPr>
                          <a:xfrm>
                            <a:off x="3284564" y="1884430"/>
                            <a:ext cx="1286653" cy="616706"/>
                          </a:xfrm>
                          <a:prstGeom prst="roundRect">
                            <a:avLst/>
                          </a:prstGeom>
                          <a:solidFill>
                            <a:srgbClr val="DEC8EE"/>
                          </a:solidFill>
                          <a:ln w="19050" cap="flat" cmpd="sng" algn="ctr">
                            <a:solidFill>
                              <a:srgbClr val="4472C4">
                                <a:lumMod val="50000"/>
                              </a:srgbClr>
                            </a:solidFill>
                            <a:prstDash val="solid"/>
                            <a:miter lim="800000"/>
                          </a:ln>
                          <a:effectLst/>
                        </wps:spPr>
                        <wps:txbx>
                          <w:txbxContent>
                            <w:p w14:paraId="10480820" w14:textId="77777777" w:rsidR="00AB21B4" w:rsidRPr="00E0028A" w:rsidRDefault="00AB21B4" w:rsidP="00E902F8">
                              <w:pPr>
                                <w:rPr>
                                  <w:color w:val="000000"/>
                                  <w:vertAlign w:val="superscript"/>
                                </w:rPr>
                              </w:pPr>
                              <w:r w:rsidRPr="00E0028A">
                                <w:rPr>
                                  <w:color w:val="000000"/>
                                </w:rPr>
                                <w:t>Evaluați pacientul pentru factori de risc TB MDR</w:t>
                              </w:r>
                              <w:r w:rsidRPr="00E0028A">
                                <w:rPr>
                                  <w:color w:val="000000"/>
                                  <w:vertAlign w:val="superscript"/>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7046853" name="Прямоугольник: скругленные углы 827046853"/>
                        <wps:cNvSpPr/>
                        <wps:spPr>
                          <a:xfrm>
                            <a:off x="3210488" y="2680790"/>
                            <a:ext cx="712540" cy="338984"/>
                          </a:xfrm>
                          <a:prstGeom prst="roundRect">
                            <a:avLst/>
                          </a:prstGeom>
                          <a:solidFill>
                            <a:srgbClr val="DEC8EE"/>
                          </a:solidFill>
                          <a:ln w="19050" cap="flat" cmpd="sng" algn="ctr">
                            <a:solidFill>
                              <a:srgbClr val="4472C4">
                                <a:lumMod val="50000"/>
                              </a:srgbClr>
                            </a:solidFill>
                            <a:prstDash val="solid"/>
                            <a:miter lim="800000"/>
                          </a:ln>
                          <a:effectLst/>
                        </wps:spPr>
                        <wps:txbx>
                          <w:txbxContent>
                            <w:p w14:paraId="77B9423E" w14:textId="77777777" w:rsidR="00AB21B4" w:rsidRPr="00E0028A" w:rsidRDefault="00AB21B4" w:rsidP="00E902F8">
                              <w:pPr>
                                <w:jc w:val="center"/>
                                <w:rPr>
                                  <w:b/>
                                  <w:bCs/>
                                  <w:color w:val="000000"/>
                                </w:rPr>
                              </w:pPr>
                              <w:r w:rsidRPr="00E0028A">
                                <w:rPr>
                                  <w:b/>
                                  <w:bCs/>
                                  <w:color w:val="000000"/>
                                </w:rPr>
                                <w:t>Majori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476050" name="Прямоугольник: скругленные углы 2102476050"/>
                        <wps:cNvSpPr/>
                        <wps:spPr>
                          <a:xfrm>
                            <a:off x="3970227" y="2680568"/>
                            <a:ext cx="737743" cy="358337"/>
                          </a:xfrm>
                          <a:prstGeom prst="roundRect">
                            <a:avLst/>
                          </a:prstGeom>
                          <a:solidFill>
                            <a:srgbClr val="DEC8EE"/>
                          </a:solidFill>
                          <a:ln w="19050" cap="flat" cmpd="sng" algn="ctr">
                            <a:solidFill>
                              <a:srgbClr val="4472C4">
                                <a:lumMod val="50000"/>
                              </a:srgbClr>
                            </a:solidFill>
                            <a:prstDash val="solid"/>
                            <a:miter lim="800000"/>
                          </a:ln>
                          <a:effectLst/>
                        </wps:spPr>
                        <wps:txbx>
                          <w:txbxContent>
                            <w:p w14:paraId="45F93EE8" w14:textId="77777777" w:rsidR="00AB21B4" w:rsidRPr="00E0028A" w:rsidRDefault="00AB21B4" w:rsidP="00E902F8">
                              <w:pPr>
                                <w:jc w:val="center"/>
                                <w:rPr>
                                  <w:color w:val="000000"/>
                                </w:rPr>
                              </w:pPr>
                              <w:r w:rsidRPr="00E0028A">
                                <w:rPr>
                                  <w:b/>
                                  <w:bCs/>
                                  <w:color w:val="000000"/>
                                </w:rPr>
                                <w:t>Minori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414551" name="Прямоугольник: скругленные углы 725414551"/>
                        <wps:cNvSpPr/>
                        <wps:spPr>
                          <a:xfrm>
                            <a:off x="3210425" y="3213715"/>
                            <a:ext cx="1127438" cy="1360869"/>
                          </a:xfrm>
                          <a:prstGeom prst="roundRect">
                            <a:avLst/>
                          </a:prstGeom>
                          <a:solidFill>
                            <a:srgbClr val="DEC8EE"/>
                          </a:solidFill>
                          <a:ln w="19050" cap="flat" cmpd="sng" algn="ctr">
                            <a:solidFill>
                              <a:srgbClr val="4472C4">
                                <a:lumMod val="50000"/>
                              </a:srgbClr>
                            </a:solidFill>
                            <a:prstDash val="solid"/>
                            <a:miter lim="800000"/>
                          </a:ln>
                          <a:effectLst/>
                        </wps:spPr>
                        <wps:txbx>
                          <w:txbxContent>
                            <w:p w14:paraId="40B43D2B" w14:textId="318D1561" w:rsidR="00AB21B4" w:rsidRPr="00E0028A" w:rsidRDefault="00AB21B4" w:rsidP="00E902F8">
                              <w:pPr>
                                <w:rPr>
                                  <w:color w:val="000000"/>
                                </w:rPr>
                              </w:pPr>
                              <w:r w:rsidRPr="00E0028A">
                                <w:rPr>
                                  <w:color w:val="000000"/>
                                </w:rPr>
                                <w:t>Tratați TB MDR în conformitate cu PCN</w:t>
                              </w:r>
                              <w:r w:rsidRPr="00E0028A">
                                <w:rPr>
                                  <w:color w:val="000000"/>
                                  <w:vertAlign w:val="superscript"/>
                                </w:rPr>
                                <w:t>14</w:t>
                              </w:r>
                              <w:r w:rsidRPr="00E0028A">
                                <w:rPr>
                                  <w:color w:val="000000"/>
                                </w:rPr>
                                <w:t>. Urmați algoritmul pentru testa-re și evaluare ulterioară.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4932195" name="Прямоугольник: скругленные углы 1704932195"/>
                        <wps:cNvSpPr/>
                        <wps:spPr>
                          <a:xfrm>
                            <a:off x="3726174" y="4841273"/>
                            <a:ext cx="1303011" cy="1074646"/>
                          </a:xfrm>
                          <a:prstGeom prst="roundRect">
                            <a:avLst/>
                          </a:prstGeom>
                          <a:solidFill>
                            <a:srgbClr val="DEC8EE"/>
                          </a:solidFill>
                          <a:ln w="19050" cap="flat" cmpd="sng" algn="ctr">
                            <a:solidFill>
                              <a:srgbClr val="4472C4">
                                <a:lumMod val="50000"/>
                              </a:srgbClr>
                            </a:solidFill>
                            <a:prstDash val="solid"/>
                            <a:miter lim="800000"/>
                          </a:ln>
                          <a:effectLst/>
                        </wps:spPr>
                        <wps:txbx>
                          <w:txbxContent>
                            <w:p w14:paraId="3095FB9E" w14:textId="77777777" w:rsidR="00AB21B4" w:rsidRPr="00E0028A" w:rsidRDefault="00AB21B4" w:rsidP="00E902F8">
                              <w:pPr>
                                <w:rPr>
                                  <w:color w:val="000000"/>
                                </w:rPr>
                              </w:pPr>
                              <w:r w:rsidRPr="00E0028A">
                                <w:rPr>
                                  <w:color w:val="000000"/>
                                </w:rPr>
                                <w:t xml:space="preserve">Repetați testul </w:t>
                              </w:r>
                              <w:proofErr w:type="spellStart"/>
                              <w:r w:rsidRPr="00E0028A">
                                <w:rPr>
                                  <w:color w:val="000000"/>
                                </w:rPr>
                                <w:t>mWRD</w:t>
                              </w:r>
                              <w:proofErr w:type="spellEnd"/>
                              <w:r w:rsidRPr="00E0028A">
                                <w:rPr>
                                  <w:color w:val="000000"/>
                                </w:rPr>
                                <w:t xml:space="preserve"> cu un eșantion proaspăt</w:t>
                              </w:r>
                              <w:r w:rsidRPr="00E0028A">
                                <w:rPr>
                                  <w:color w:val="000000"/>
                                  <w:vertAlign w:val="superscript"/>
                                </w:rPr>
                                <w:t>13</w:t>
                              </w:r>
                              <w:r w:rsidRPr="00E0028A">
                                <w:rPr>
                                  <w:color w:val="000000"/>
                                </w:rPr>
                                <w:t>. Urmați algoritmul pentru a interpreta rezultatele.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7902071" name="Прямоугольник: скругленные углы 837902071"/>
                        <wps:cNvSpPr/>
                        <wps:spPr>
                          <a:xfrm>
                            <a:off x="4802012" y="1924489"/>
                            <a:ext cx="712540" cy="297727"/>
                          </a:xfrm>
                          <a:prstGeom prst="roundRect">
                            <a:avLst/>
                          </a:prstGeom>
                          <a:solidFill>
                            <a:srgbClr val="FFC000">
                              <a:lumMod val="60000"/>
                              <a:lumOff val="40000"/>
                            </a:srgbClr>
                          </a:solidFill>
                          <a:ln w="19050" cap="flat" cmpd="sng" algn="ctr">
                            <a:solidFill>
                              <a:srgbClr val="4472C4">
                                <a:lumMod val="50000"/>
                              </a:srgbClr>
                            </a:solidFill>
                            <a:prstDash val="solid"/>
                            <a:miter lim="800000"/>
                          </a:ln>
                          <a:effectLst/>
                        </wps:spPr>
                        <wps:txbx>
                          <w:txbxContent>
                            <w:p w14:paraId="06064FE6" w14:textId="77777777" w:rsidR="00AB21B4" w:rsidRPr="00E0028A" w:rsidRDefault="00AB21B4" w:rsidP="00E902F8">
                              <w:pPr>
                                <w:jc w:val="center"/>
                                <w:rPr>
                                  <w:color w:val="000000"/>
                                </w:rPr>
                              </w:pPr>
                              <w:r w:rsidRPr="00E0028A">
                                <w:rPr>
                                  <w:color w:val="000000"/>
                                </w:rPr>
                                <w:t>Ultra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5787975" name="Прямоугольник: скругленные углы 1725787975"/>
                        <wps:cNvSpPr/>
                        <wps:spPr>
                          <a:xfrm>
                            <a:off x="5560828" y="1924474"/>
                            <a:ext cx="817903" cy="297727"/>
                          </a:xfrm>
                          <a:prstGeom prst="roundRect">
                            <a:avLst/>
                          </a:prstGeom>
                          <a:solidFill>
                            <a:srgbClr val="FFC000">
                              <a:lumMod val="60000"/>
                              <a:lumOff val="40000"/>
                            </a:srgbClr>
                          </a:solidFill>
                          <a:ln w="19050" cap="flat" cmpd="sng" algn="ctr">
                            <a:solidFill>
                              <a:srgbClr val="4472C4">
                                <a:lumMod val="50000"/>
                              </a:srgbClr>
                            </a:solidFill>
                            <a:prstDash val="solid"/>
                            <a:miter lim="800000"/>
                          </a:ln>
                          <a:effectLst/>
                        </wps:spPr>
                        <wps:txbx>
                          <w:txbxContent>
                            <w:p w14:paraId="519176CA" w14:textId="77777777" w:rsidR="00AB21B4" w:rsidRPr="00E0028A" w:rsidRDefault="00AB21B4" w:rsidP="00E902F8">
                              <w:pPr>
                                <w:jc w:val="center"/>
                                <w:rPr>
                                  <w:color w:val="000000"/>
                                </w:rPr>
                              </w:pPr>
                              <w:r w:rsidRPr="00E0028A">
                                <w:rPr>
                                  <w:color w:val="000000"/>
                                </w:rPr>
                                <w:t xml:space="preserve">Alte </w:t>
                              </w:r>
                              <w:proofErr w:type="spellStart"/>
                              <w:r w:rsidRPr="00E0028A">
                                <w:rPr>
                                  <w:color w:val="000000"/>
                                </w:rPr>
                                <w:t>mWRD</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0917387" name="Прямоугольник: скругленные углы 1900917387"/>
                        <wps:cNvSpPr/>
                        <wps:spPr>
                          <a:xfrm>
                            <a:off x="4830260" y="2413356"/>
                            <a:ext cx="1068631" cy="659233"/>
                          </a:xfrm>
                          <a:prstGeom prst="roundRect">
                            <a:avLst/>
                          </a:prstGeom>
                          <a:solidFill>
                            <a:srgbClr val="FFC000">
                              <a:lumMod val="60000"/>
                              <a:lumOff val="40000"/>
                            </a:srgbClr>
                          </a:solidFill>
                          <a:ln w="19050" cap="flat" cmpd="sng" algn="ctr">
                            <a:solidFill>
                              <a:srgbClr val="4472C4">
                                <a:lumMod val="50000"/>
                              </a:srgbClr>
                            </a:solidFill>
                            <a:prstDash val="solid"/>
                            <a:miter lim="800000"/>
                          </a:ln>
                          <a:effectLst/>
                        </wps:spPr>
                        <wps:txbx>
                          <w:txbxContent>
                            <w:p w14:paraId="5CDAC0C7" w14:textId="77777777" w:rsidR="00AB21B4" w:rsidRPr="00E0028A" w:rsidRDefault="00AB21B4" w:rsidP="00E902F8">
                              <w:pPr>
                                <w:rPr>
                                  <w:color w:val="000000"/>
                                  <w:vertAlign w:val="superscript"/>
                                </w:rPr>
                              </w:pPr>
                              <w:r w:rsidRPr="00E0028A">
                                <w:rPr>
                                  <w:color w:val="000000"/>
                                </w:rPr>
                                <w:t>Evaluați curba de topire Ultra</w:t>
                              </w:r>
                              <w:r w:rsidRPr="00E0028A">
                                <w:rPr>
                                  <w:color w:val="000000"/>
                                  <w:vertAlign w:val="superscript"/>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3327225" name="Прямоугольник: скругленные углы 1173327225"/>
                        <wps:cNvSpPr/>
                        <wps:spPr>
                          <a:xfrm>
                            <a:off x="4493035" y="3295627"/>
                            <a:ext cx="673857" cy="437727"/>
                          </a:xfrm>
                          <a:prstGeom prst="roundRect">
                            <a:avLst/>
                          </a:prstGeom>
                          <a:solidFill>
                            <a:srgbClr val="FFC000">
                              <a:lumMod val="60000"/>
                              <a:lumOff val="40000"/>
                            </a:srgbClr>
                          </a:solidFill>
                          <a:ln w="19050" cap="flat" cmpd="sng" algn="ctr">
                            <a:solidFill>
                              <a:srgbClr val="4472C4">
                                <a:lumMod val="50000"/>
                              </a:srgbClr>
                            </a:solidFill>
                            <a:prstDash val="solid"/>
                            <a:miter lim="800000"/>
                          </a:ln>
                          <a:effectLst/>
                        </wps:spPr>
                        <wps:txbx>
                          <w:txbxContent>
                            <w:p w14:paraId="79FC5F18" w14:textId="77777777" w:rsidR="00AB21B4" w:rsidRPr="00E0028A" w:rsidRDefault="00AB21B4" w:rsidP="00E902F8">
                              <w:pPr>
                                <w:jc w:val="center"/>
                                <w:rPr>
                                  <w:b/>
                                  <w:bCs/>
                                  <w:color w:val="FF0000"/>
                                </w:rPr>
                              </w:pPr>
                              <w:r w:rsidRPr="00E0028A">
                                <w:rPr>
                                  <w:b/>
                                  <w:bCs/>
                                  <w:color w:val="FF0000"/>
                                </w:rPr>
                                <w:t>RIF REZ Detectată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2577512" name="Прямоугольник: скругленные углы 1782577512"/>
                        <wps:cNvSpPr/>
                        <wps:spPr>
                          <a:xfrm>
                            <a:off x="5242859" y="3297565"/>
                            <a:ext cx="842883" cy="447638"/>
                          </a:xfrm>
                          <a:prstGeom prst="roundRect">
                            <a:avLst/>
                          </a:prstGeom>
                          <a:solidFill>
                            <a:srgbClr val="FFC000">
                              <a:lumMod val="60000"/>
                              <a:lumOff val="40000"/>
                            </a:srgbClr>
                          </a:solidFill>
                          <a:ln w="19050" cap="flat" cmpd="sng" algn="ctr">
                            <a:solidFill>
                              <a:srgbClr val="4472C4">
                                <a:lumMod val="50000"/>
                              </a:srgbClr>
                            </a:solidFill>
                            <a:prstDash val="solid"/>
                            <a:miter lim="800000"/>
                          </a:ln>
                          <a:effectLst/>
                        </wps:spPr>
                        <wps:txbx>
                          <w:txbxContent>
                            <w:p w14:paraId="5F143572" w14:textId="77777777" w:rsidR="00AB21B4" w:rsidRPr="00E0028A" w:rsidRDefault="00AB21B4" w:rsidP="00E902F8">
                              <w:pPr>
                                <w:jc w:val="center"/>
                                <w:rPr>
                                  <w:b/>
                                  <w:bCs/>
                                </w:rPr>
                              </w:pPr>
                              <w:r w:rsidRPr="00E0028A">
                                <w:rPr>
                                  <w:b/>
                                  <w:bCs/>
                                  <w:color w:val="000000"/>
                                </w:rPr>
                                <w:t xml:space="preserve">RIF REZ </w:t>
                              </w:r>
                              <w:r w:rsidRPr="00E0028A">
                                <w:rPr>
                                  <w:b/>
                                  <w:bCs/>
                                </w:rPr>
                                <w:t>Nedetectată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4340990" name="Прямоугольник: скругленные углы 134340990"/>
                        <wps:cNvSpPr/>
                        <wps:spPr>
                          <a:xfrm>
                            <a:off x="4507938" y="3928129"/>
                            <a:ext cx="781365" cy="271705"/>
                          </a:xfrm>
                          <a:prstGeom prst="roundRect">
                            <a:avLst/>
                          </a:prstGeom>
                          <a:solidFill>
                            <a:srgbClr val="FFC000">
                              <a:lumMod val="60000"/>
                              <a:lumOff val="40000"/>
                            </a:srgbClr>
                          </a:solidFill>
                          <a:ln w="19050" cap="flat" cmpd="sng" algn="ctr">
                            <a:solidFill>
                              <a:srgbClr val="4472C4">
                                <a:lumMod val="50000"/>
                              </a:srgbClr>
                            </a:solidFill>
                            <a:prstDash val="solid"/>
                            <a:miter lim="800000"/>
                          </a:ln>
                          <a:effectLst/>
                        </wps:spPr>
                        <wps:txbx>
                          <w:txbxContent>
                            <w:p w14:paraId="0588871B" w14:textId="536B2FE9" w:rsidR="00AB21B4" w:rsidRPr="00E0028A" w:rsidRDefault="00AB21B4" w:rsidP="00E902F8">
                              <w:pPr>
                                <w:rPr>
                                  <w:b/>
                                  <w:bCs/>
                                  <w:color w:val="000000"/>
                                  <w:sz w:val="22"/>
                                  <w:szCs w:val="22"/>
                                  <w:vertAlign w:val="superscript"/>
                                </w:rPr>
                              </w:pPr>
                              <w:r w:rsidRPr="00E0028A">
                                <w:rPr>
                                  <w:b/>
                                  <w:bCs/>
                                  <w:color w:val="000000"/>
                                  <w:sz w:val="22"/>
                                  <w:szCs w:val="22"/>
                                </w:rPr>
                                <w:t>Urmați p.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2198386" name="Прямоугольник: скругленные углы 1422198386"/>
                        <wps:cNvSpPr/>
                        <wps:spPr>
                          <a:xfrm>
                            <a:off x="5091445" y="4340522"/>
                            <a:ext cx="1309398" cy="1720778"/>
                          </a:xfrm>
                          <a:prstGeom prst="roundRect">
                            <a:avLst/>
                          </a:prstGeom>
                          <a:solidFill>
                            <a:srgbClr val="FFC000">
                              <a:lumMod val="60000"/>
                              <a:lumOff val="40000"/>
                            </a:srgbClr>
                          </a:solidFill>
                          <a:ln w="19050" cap="flat" cmpd="sng" algn="ctr">
                            <a:solidFill>
                              <a:srgbClr val="4472C4">
                                <a:lumMod val="50000"/>
                              </a:srgbClr>
                            </a:solidFill>
                            <a:prstDash val="solid"/>
                            <a:miter lim="800000"/>
                          </a:ln>
                          <a:effectLst/>
                        </wps:spPr>
                        <wps:txbx>
                          <w:txbxContent>
                            <w:p w14:paraId="48D18AC9" w14:textId="5FD3A8A0" w:rsidR="00AB21B4" w:rsidRPr="00E0028A" w:rsidRDefault="00AB21B4" w:rsidP="00E902F8">
                              <w:pPr>
                                <w:rPr>
                                  <w:color w:val="000000"/>
                                </w:rPr>
                              </w:pPr>
                              <w:r w:rsidRPr="00E0028A">
                                <w:rPr>
                                  <w:color w:val="000000"/>
                                </w:rPr>
                                <w:t>Dacă ambele teste dau rezultate neder-minate tratați cu 1-linie</w:t>
                              </w:r>
                              <w:r w:rsidRPr="00E0028A">
                                <w:rPr>
                                  <w:color w:val="000000"/>
                                  <w:vertAlign w:val="superscript"/>
                                </w:rPr>
                                <w:t>9</w:t>
                              </w:r>
                              <w:r w:rsidRPr="00E0028A">
                                <w:rPr>
                                  <w:color w:val="000000"/>
                                </w:rPr>
                                <w:t>. Efectuați investigații suplimentare pentru a evalua rezistența la RIF</w:t>
                              </w:r>
                              <w:r w:rsidRPr="00E0028A">
                                <w:rPr>
                                  <w:color w:val="000000"/>
                                  <w:vertAlign w:val="superscript"/>
                                </w:rPr>
                                <w:t>14</w:t>
                              </w:r>
                              <w:r w:rsidRPr="00E0028A">
                                <w:rPr>
                                  <w:color w:val="000000"/>
                                </w:rPr>
                                <w:t>. Revizuiți tratamentul pe baza rezultatului  TSM.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4847354" name="Прямоугольник: скругленные углы 844847354"/>
                        <wps:cNvSpPr/>
                        <wps:spPr>
                          <a:xfrm>
                            <a:off x="6495213" y="1839852"/>
                            <a:ext cx="1318939" cy="1108395"/>
                          </a:xfrm>
                          <a:prstGeom prst="roundRect">
                            <a:avLst/>
                          </a:prstGeom>
                          <a:solidFill>
                            <a:srgbClr val="F6CAEE"/>
                          </a:solidFill>
                          <a:ln w="19050" cap="flat" cmpd="sng" algn="ctr">
                            <a:solidFill>
                              <a:srgbClr val="4472C4">
                                <a:lumMod val="50000"/>
                              </a:srgbClr>
                            </a:solidFill>
                            <a:prstDash val="solid"/>
                            <a:miter lim="800000"/>
                          </a:ln>
                          <a:effectLst/>
                        </wps:spPr>
                        <wps:txbx>
                          <w:txbxContent>
                            <w:p w14:paraId="32B03CB0" w14:textId="233F2F0A" w:rsidR="00AB21B4" w:rsidRPr="00E0028A" w:rsidRDefault="00AB21B4" w:rsidP="00E902F8">
                              <w:pPr>
                                <w:rPr>
                                  <w:color w:val="000000"/>
                                  <w:sz w:val="22"/>
                                  <w:szCs w:val="22"/>
                                </w:rPr>
                              </w:pPr>
                              <w:r w:rsidRPr="00E0028A">
                                <w:rPr>
                                  <w:color w:val="000000"/>
                                  <w:sz w:val="22"/>
                                  <w:szCs w:val="22"/>
                                </w:rPr>
                                <w:t>Evaluați persoana pentru TB pulmonară sau extrapulmonară, HIV, vârstă și tratamentul anterior pentru 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443983" name="Прямоугольник: скругленные углы 88443983"/>
                        <wps:cNvSpPr/>
                        <wps:spPr>
                          <a:xfrm>
                            <a:off x="7937800" y="1840045"/>
                            <a:ext cx="1401688" cy="1251921"/>
                          </a:xfrm>
                          <a:prstGeom prst="roundRect">
                            <a:avLst/>
                          </a:prstGeom>
                          <a:solidFill>
                            <a:srgbClr val="E7E6E6">
                              <a:lumMod val="90000"/>
                            </a:srgbClr>
                          </a:solidFill>
                          <a:ln w="19050" cap="flat" cmpd="sng" algn="ctr">
                            <a:solidFill>
                              <a:srgbClr val="4472C4">
                                <a:lumMod val="50000"/>
                              </a:srgbClr>
                            </a:solidFill>
                            <a:prstDash val="solid"/>
                            <a:miter lim="800000"/>
                          </a:ln>
                          <a:effectLst/>
                        </wps:spPr>
                        <wps:txbx>
                          <w:txbxContent>
                            <w:p w14:paraId="739A825B" w14:textId="77777777" w:rsidR="00AB21B4" w:rsidRPr="00E0028A" w:rsidRDefault="00AB21B4" w:rsidP="00E902F8">
                              <w:pPr>
                                <w:rPr>
                                  <w:color w:val="000000"/>
                                  <w:sz w:val="22"/>
                                  <w:szCs w:val="22"/>
                                </w:rPr>
                              </w:pPr>
                              <w:r w:rsidRPr="00E0028A">
                                <w:rPr>
                                  <w:color w:val="000000"/>
                                  <w:sz w:val="22"/>
                                  <w:szCs w:val="22"/>
                                </w:rPr>
                                <w:t>Utilizați raționamentul clinic pentru deciziile de tratament. Efectuați teste suplimentare, conform cu PCN</w:t>
                              </w:r>
                              <w:r w:rsidRPr="00E0028A">
                                <w:rPr>
                                  <w:color w:val="000000"/>
                                  <w:sz w:val="22"/>
                                  <w:szCs w:val="22"/>
                                  <w:vertAlign w:val="superscript"/>
                                </w:rPr>
                                <w:t>8</w:t>
                              </w:r>
                              <w:r w:rsidRPr="00E0028A">
                                <w:rPr>
                                  <w:color w:val="000000"/>
                                  <w:sz w:val="22"/>
                                  <w:szCs w:val="22"/>
                                </w:rPr>
                                <w:t xml:space="preserve">. Considerați repetarea testului </w:t>
                              </w:r>
                              <w:proofErr w:type="spellStart"/>
                              <w:r w:rsidRPr="00E0028A">
                                <w:rPr>
                                  <w:color w:val="000000"/>
                                  <w:sz w:val="22"/>
                                  <w:szCs w:val="22"/>
                                </w:rPr>
                                <w:t>mWRD</w:t>
                              </w:r>
                              <w:proofErr w:type="spellEnd"/>
                              <w:r w:rsidRPr="00E0028A">
                                <w:rPr>
                                  <w:color w:val="000000"/>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0024569" name="Прямоугольник: скругленные углы 2100024569"/>
                        <wps:cNvSpPr/>
                        <wps:spPr>
                          <a:xfrm>
                            <a:off x="6473390" y="3116045"/>
                            <a:ext cx="1382928" cy="1861137"/>
                          </a:xfrm>
                          <a:prstGeom prst="roundRect">
                            <a:avLst/>
                          </a:prstGeom>
                          <a:solidFill>
                            <a:srgbClr val="F6CAEE"/>
                          </a:solidFill>
                          <a:ln w="19050" cap="flat" cmpd="sng" algn="ctr">
                            <a:solidFill>
                              <a:srgbClr val="4472C4">
                                <a:lumMod val="50000"/>
                              </a:srgbClr>
                            </a:solidFill>
                            <a:prstDash val="solid"/>
                            <a:miter lim="800000"/>
                          </a:ln>
                          <a:effectLst/>
                        </wps:spPr>
                        <wps:txbx>
                          <w:txbxContent>
                            <w:p w14:paraId="3A7CD977" w14:textId="77777777" w:rsidR="00AB21B4" w:rsidRPr="00E0028A" w:rsidRDefault="00AB21B4" w:rsidP="00E902F8">
                              <w:pPr>
                                <w:rPr>
                                  <w:color w:val="000000"/>
                                </w:rPr>
                              </w:pPr>
                              <w:r w:rsidRPr="00E0028A">
                                <w:rPr>
                                  <w:color w:val="000000"/>
                                </w:rPr>
                                <w:t>PTH</w:t>
                              </w:r>
                              <w:r w:rsidRPr="00E0028A">
                                <w:rPr>
                                  <w:color w:val="000000"/>
                                  <w:vertAlign w:val="superscript"/>
                                </w:rPr>
                                <w:t>14</w:t>
                              </w:r>
                              <w:r w:rsidRPr="00E0028A">
                                <w:rPr>
                                  <w:color w:val="000000"/>
                                </w:rPr>
                                <w:t xml:space="preserve"> sau copii evaluați pentru TB și persoane evaluate pentru TB pulmonară care nu sunt expuși riscului de HIV și care nu au antecedente de TB sau de tratament anterior pentru TB în ultimii 5 ani.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4559374" name="Прямоугольник: скругленные углы 1984559374"/>
                        <wps:cNvSpPr/>
                        <wps:spPr>
                          <a:xfrm>
                            <a:off x="7949630" y="3194555"/>
                            <a:ext cx="1406460" cy="1511717"/>
                          </a:xfrm>
                          <a:prstGeom prst="roundRect">
                            <a:avLst/>
                          </a:prstGeom>
                          <a:solidFill>
                            <a:srgbClr val="F6CAEE"/>
                          </a:solidFill>
                          <a:ln w="19050" cap="flat" cmpd="sng" algn="ctr">
                            <a:solidFill>
                              <a:srgbClr val="4472C4">
                                <a:lumMod val="50000"/>
                              </a:srgbClr>
                            </a:solidFill>
                            <a:prstDash val="solid"/>
                            <a:miter lim="800000"/>
                          </a:ln>
                          <a:effectLst/>
                        </wps:spPr>
                        <wps:txbx>
                          <w:txbxContent>
                            <w:p w14:paraId="03A989DC" w14:textId="77777777" w:rsidR="00AB21B4" w:rsidRPr="00E0028A" w:rsidRDefault="00AB21B4" w:rsidP="00E902F8">
                              <w:pPr>
                                <w:rPr>
                                  <w:color w:val="000000"/>
                                </w:rPr>
                              </w:pPr>
                              <w:r w:rsidRPr="00E0028A">
                                <w:rPr>
                                  <w:color w:val="000000"/>
                                </w:rPr>
                                <w:t>Adulți evaluați pentru TB pulmonară care nu sunt expuși riscului HIV și care au antecedente  de TB sau al căror tratament s-a încheiat cu mai puțin de 5 ani în urmă.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3269661" name="Прямоугольник: скругленные углы 2033269661"/>
                        <wps:cNvSpPr/>
                        <wps:spPr>
                          <a:xfrm>
                            <a:off x="6473390" y="5099145"/>
                            <a:ext cx="1339517" cy="1334412"/>
                          </a:xfrm>
                          <a:prstGeom prst="roundRect">
                            <a:avLst/>
                          </a:prstGeom>
                          <a:solidFill>
                            <a:srgbClr val="F6CAEE"/>
                          </a:solidFill>
                          <a:ln w="19050" cap="flat" cmpd="sng" algn="ctr">
                            <a:solidFill>
                              <a:srgbClr val="4472C4">
                                <a:lumMod val="50000"/>
                              </a:srgbClr>
                            </a:solidFill>
                            <a:prstDash val="solid"/>
                            <a:miter lim="800000"/>
                          </a:ln>
                          <a:effectLst/>
                        </wps:spPr>
                        <wps:txbx>
                          <w:txbxContent>
                            <w:p w14:paraId="03B5A676" w14:textId="5F6311B8" w:rsidR="00AB21B4" w:rsidRPr="00E0028A" w:rsidRDefault="00AB21B4" w:rsidP="00E902F8">
                              <w:pPr>
                                <w:rPr>
                                  <w:color w:val="000000"/>
                                  <w:sz w:val="22"/>
                                  <w:szCs w:val="22"/>
                                </w:rPr>
                              </w:pPr>
                              <w:r w:rsidRPr="00E0028A">
                                <w:rPr>
                                  <w:color w:val="000000"/>
                                  <w:sz w:val="22"/>
                                  <w:szCs w:val="22"/>
                                </w:rPr>
                                <w:t xml:space="preserve">Tratați cu regimuri de 1 linie </w:t>
                              </w:r>
                              <w:r w:rsidRPr="00E0028A">
                                <w:rPr>
                                  <w:color w:val="000000"/>
                                  <w:sz w:val="22"/>
                                  <w:szCs w:val="22"/>
                                  <w:vertAlign w:val="superscript"/>
                                </w:rPr>
                                <w:t>10</w:t>
                              </w:r>
                              <w:r w:rsidRPr="00E0028A">
                                <w:rPr>
                                  <w:color w:val="000000"/>
                                  <w:sz w:val="22"/>
                                  <w:szCs w:val="22"/>
                                </w:rPr>
                                <w:t>. Efectuați investigații suplimentare pentru a evalua rezistența la RIF</w:t>
                              </w:r>
                              <w:r w:rsidRPr="00E0028A">
                                <w:rPr>
                                  <w:color w:val="000000"/>
                                  <w:sz w:val="22"/>
                                  <w:szCs w:val="22"/>
                                  <w:vertAlign w:val="superscript"/>
                                </w:rPr>
                                <w:t>16</w:t>
                              </w:r>
                              <w:r w:rsidRPr="00E0028A">
                                <w:rPr>
                                  <w:color w:val="000000"/>
                                  <w:sz w:val="22"/>
                                  <w:szCs w:val="22"/>
                                </w:rPr>
                                <w:t>. Revizuiți tratamentul pe baza rezultatului TSM.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3493686" name="Прямоугольник: скругленные углы 1173493686"/>
                        <wps:cNvSpPr/>
                        <wps:spPr>
                          <a:xfrm>
                            <a:off x="7884987" y="4762079"/>
                            <a:ext cx="1494013" cy="1671629"/>
                          </a:xfrm>
                          <a:prstGeom prst="roundRect">
                            <a:avLst/>
                          </a:prstGeom>
                          <a:solidFill>
                            <a:srgbClr val="F6CAEE"/>
                          </a:solidFill>
                          <a:ln w="19050" cap="flat" cmpd="sng" algn="ctr">
                            <a:solidFill>
                              <a:srgbClr val="4472C4">
                                <a:lumMod val="50000"/>
                              </a:srgbClr>
                            </a:solidFill>
                            <a:prstDash val="solid"/>
                            <a:miter lim="800000"/>
                          </a:ln>
                          <a:effectLst/>
                        </wps:spPr>
                        <wps:txbx>
                          <w:txbxContent>
                            <w:p w14:paraId="59697448" w14:textId="248DCF1B" w:rsidR="00AB21B4" w:rsidRPr="00E0028A" w:rsidRDefault="00AB21B4" w:rsidP="00E902F8">
                              <w:pPr>
                                <w:rPr>
                                  <w:color w:val="000000"/>
                                  <w:sz w:val="22"/>
                                  <w:szCs w:val="22"/>
                                </w:rPr>
                              </w:pPr>
                              <w:r w:rsidRPr="00E0028A">
                                <w:rPr>
                                  <w:color w:val="000000"/>
                                  <w:sz w:val="22"/>
                                  <w:szCs w:val="22"/>
                                </w:rPr>
                                <w:t>Tratamentul recent pentru TB poate genera rezultate fals pozitive</w:t>
                              </w:r>
                              <w:r w:rsidRPr="00E0028A">
                                <w:rPr>
                                  <w:color w:val="000000"/>
                                  <w:sz w:val="22"/>
                                  <w:szCs w:val="22"/>
                                  <w:vertAlign w:val="superscript"/>
                                </w:rPr>
                                <w:t>17</w:t>
                              </w:r>
                              <w:r w:rsidRPr="00E0028A">
                                <w:rPr>
                                  <w:color w:val="000000"/>
                                  <w:sz w:val="22"/>
                                  <w:szCs w:val="22"/>
                                </w:rPr>
                                <w:t>. Reevaluați pacientul din punct de vedere clinic</w:t>
                              </w:r>
                              <w:r w:rsidRPr="00E0028A">
                                <w:rPr>
                                  <w:color w:val="000000"/>
                                  <w:sz w:val="22"/>
                                  <w:szCs w:val="22"/>
                                  <w:vertAlign w:val="superscript"/>
                                </w:rPr>
                                <w:t>8</w:t>
                              </w:r>
                              <w:r w:rsidRPr="00E0028A">
                                <w:rPr>
                                  <w:color w:val="000000"/>
                                  <w:sz w:val="22"/>
                                  <w:szCs w:val="22"/>
                                </w:rPr>
                                <w:t>. Efectuați teste pentru REZ RIF în conformitate cu ghidul  PNCT. Utilizați raționamentul clinic pentru deciziile de tratament.</w:t>
                              </w:r>
                              <w:r w:rsidRPr="00E0028A">
                                <w:rPr>
                                  <w:color w:val="000000"/>
                                  <w:sz w:val="22"/>
                                  <w:szCs w:val="22"/>
                                  <w:vertAlign w:val="superscript"/>
                                </w:rPr>
                                <w:t xml:space="preserve"> 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3338101" name="Прямая со стрелкой 1063338101"/>
                        <wps:cNvCnPr/>
                        <wps:spPr>
                          <a:xfrm>
                            <a:off x="648586" y="1626782"/>
                            <a:ext cx="0" cy="340221"/>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2115343936" name="Прямая со стрелкой 2115343936"/>
                        <wps:cNvCnPr/>
                        <wps:spPr>
                          <a:xfrm>
                            <a:off x="1945759" y="1701072"/>
                            <a:ext cx="0" cy="240268"/>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535021610" name="Прямая со стрелкой 535021610"/>
                        <wps:cNvCnPr/>
                        <wps:spPr>
                          <a:xfrm>
                            <a:off x="2743201" y="1701160"/>
                            <a:ext cx="0" cy="265815"/>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1620206653" name="Прямая со стрелкой 1620206653"/>
                        <wps:cNvCnPr/>
                        <wps:spPr>
                          <a:xfrm>
                            <a:off x="3912560" y="1701180"/>
                            <a:ext cx="0" cy="180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1644165031" name="Прямая со стрелкой 1644165031"/>
                        <wps:cNvCnPr/>
                        <wps:spPr>
                          <a:xfrm>
                            <a:off x="5167201" y="1701180"/>
                            <a:ext cx="0" cy="180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2101028040" name="Прямая со стрелкой 2101028040"/>
                        <wps:cNvCnPr/>
                        <wps:spPr>
                          <a:xfrm>
                            <a:off x="5926431" y="1701180"/>
                            <a:ext cx="0" cy="180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292632397" name="Прямая со стрелкой 292632397"/>
                        <wps:cNvCnPr/>
                        <wps:spPr>
                          <a:xfrm>
                            <a:off x="3585558" y="2501136"/>
                            <a:ext cx="0" cy="180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1938347674" name="Прямая со стрелкой 1938347674"/>
                        <wps:cNvCnPr/>
                        <wps:spPr>
                          <a:xfrm>
                            <a:off x="4294911" y="2507074"/>
                            <a:ext cx="0" cy="180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1046543214" name="Прямая со стрелкой 1046543214"/>
                        <wps:cNvCnPr/>
                        <wps:spPr>
                          <a:xfrm>
                            <a:off x="3579803" y="2997799"/>
                            <a:ext cx="0" cy="216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756971187" name="Прямая со стрелкой 756971187"/>
                        <wps:cNvCnPr/>
                        <wps:spPr>
                          <a:xfrm>
                            <a:off x="4446999" y="3038905"/>
                            <a:ext cx="0" cy="1803184"/>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1255191920" name="Прямая со стрелкой 1255191920"/>
                        <wps:cNvCnPr/>
                        <wps:spPr>
                          <a:xfrm>
                            <a:off x="5174659" y="2233576"/>
                            <a:ext cx="0" cy="180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282841178" name="Прямая со стрелкой 282841178"/>
                        <wps:cNvCnPr/>
                        <wps:spPr>
                          <a:xfrm>
                            <a:off x="4946059" y="3082515"/>
                            <a:ext cx="0" cy="216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301118567" name="Прямая со стрелкой 301118567"/>
                        <wps:cNvCnPr/>
                        <wps:spPr>
                          <a:xfrm>
                            <a:off x="6125375" y="2210673"/>
                            <a:ext cx="0" cy="2142226"/>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1305328509" name="Прямая со стрелкой 1305328509"/>
                        <wps:cNvCnPr/>
                        <wps:spPr>
                          <a:xfrm>
                            <a:off x="7143120" y="2931257"/>
                            <a:ext cx="0" cy="216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1066099294" name="Прямая со стрелкой 1066099294"/>
                        <wps:cNvCnPr/>
                        <wps:spPr>
                          <a:xfrm>
                            <a:off x="4802013" y="3733547"/>
                            <a:ext cx="0" cy="288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2073788885" name="Прямая со стрелкой 2073788885"/>
                        <wps:cNvCnPr/>
                        <wps:spPr>
                          <a:xfrm>
                            <a:off x="7181836" y="1701180"/>
                            <a:ext cx="0" cy="144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369059331" name="Прямая со стрелкой 369059331"/>
                        <wps:cNvCnPr/>
                        <wps:spPr>
                          <a:xfrm>
                            <a:off x="8655959" y="1701180"/>
                            <a:ext cx="0" cy="144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89345126" name="Прямая со стрелкой 89345126"/>
                        <wps:cNvCnPr>
                          <a:stCxn id="88443983" idx="2"/>
                          <a:endCxn id="1984559374" idx="0"/>
                        </wps:cNvCnPr>
                        <wps:spPr>
                          <a:xfrm>
                            <a:off x="8638644" y="3091967"/>
                            <a:ext cx="14216" cy="102589"/>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1160637335" name="Прямая со стрелкой 1160637335"/>
                        <wps:cNvCnPr>
                          <a:stCxn id="1984559374" idx="2"/>
                        </wps:cNvCnPr>
                        <wps:spPr>
                          <a:xfrm flipH="1">
                            <a:off x="8652248" y="4705964"/>
                            <a:ext cx="1" cy="160565"/>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1188664712" name="Прямая со стрелкой 1188664712"/>
                        <wps:cNvCnPr/>
                        <wps:spPr>
                          <a:xfrm>
                            <a:off x="7101922" y="4891161"/>
                            <a:ext cx="0" cy="171218"/>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135001626" name="Прямая со стрелкой 135001626"/>
                        <wps:cNvCnPr/>
                        <wps:spPr>
                          <a:xfrm>
                            <a:off x="5402164" y="3082515"/>
                            <a:ext cx="0" cy="216000"/>
                          </a:xfrm>
                          <a:prstGeom prst="straightConnector1">
                            <a:avLst/>
                          </a:prstGeom>
                          <a:noFill/>
                          <a:ln w="28575" cap="flat" cmpd="sng" algn="ctr">
                            <a:solidFill>
                              <a:srgbClr val="4472C4">
                                <a:lumMod val="50000"/>
                              </a:srgbClr>
                            </a:solidFill>
                            <a:prstDash val="solid"/>
                            <a:miter lim="800000"/>
                            <a:tailEnd type="triangle"/>
                          </a:ln>
                          <a:effectLst/>
                        </wps:spPr>
                        <wps:bodyPr/>
                      </wps:wsp>
                      <wps:wsp>
                        <wps:cNvPr id="267179056" name="Соединитель: уступ 267179056"/>
                        <wps:cNvCnPr/>
                        <wps:spPr>
                          <a:xfrm rot="16200000" flipV="1">
                            <a:off x="3757875" y="2298431"/>
                            <a:ext cx="1887282" cy="108000"/>
                          </a:xfrm>
                          <a:prstGeom prst="bentConnector2">
                            <a:avLst/>
                          </a:prstGeom>
                          <a:noFill/>
                          <a:ln w="28575" cap="flat" cmpd="sng" algn="ctr">
                            <a:solidFill>
                              <a:srgbClr val="4472C4">
                                <a:lumMod val="50000"/>
                              </a:srgbClr>
                            </a:solidFill>
                            <a:prstDash val="solid"/>
                            <a:miter lim="800000"/>
                            <a:tailEnd type="triangle"/>
                          </a:ln>
                          <a:effectLst/>
                        </wps:spPr>
                        <wps:bodyPr/>
                      </wps:wsp>
                      <wps:wsp>
                        <wps:cNvPr id="1937538946" name="Прямая со стрелкой 1937538946"/>
                        <wps:cNvCnPr>
                          <a:stCxn id="1782577512" idx="2"/>
                        </wps:cNvCnPr>
                        <wps:spPr>
                          <a:xfrm>
                            <a:off x="5664301" y="3745203"/>
                            <a:ext cx="0" cy="182837"/>
                          </a:xfrm>
                          <a:prstGeom prst="straightConnector1">
                            <a:avLst/>
                          </a:prstGeom>
                          <a:noFill/>
                          <a:ln w="28575" cap="flat" cmpd="sng" algn="ctr">
                            <a:solidFill>
                              <a:srgbClr val="4472C4">
                                <a:lumMod val="50000"/>
                              </a:srgb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E4FACA6" id="Группа 1" o:spid="_x0000_s1053" style="position:absolute;left:0;text-align:left;margin-left:.2pt;margin-top:8.9pt;width:768.7pt;height:486.75pt;z-index:251821056;mso-position-horizontal-relative:margin;mso-width-relative:margin;mso-height-relative:margin" coordorigin="367,10627" coordsize="93422,5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2ZeA4AAO+kAAAOAAAAZHJzL2Uyb0RvYy54bWzsXdluI8cVfQ+Qf2jwPVbXXkWMxhhoJCfA&#10;xDZiJ37u4SYCZDfT7Blp/OTYjzbgTzDyBwESA463/AL5RzlV3c3mJo3KIi2TqnnQcKtis/rec/d7&#10;n7x7PR5Fr3v5dJilpy3yTtyKemkn6w7TwWnrrx9f/EG3ommRpN1klKW909ab3rT17tPf/+7J1aTd&#10;o9llNur28gibpNP21eS0dVkUk/bJybRz2Rsn03eySS/Fm/0sHycFnuaDk26eXGH38eiExrE8ucry&#10;7iTPOr3pFK8+L99sPXX79/u9TvFBvz/tFdHotIVrK9zf3P19af+ePH2StAd5MrkcdqrLSH7BVYyT&#10;YYovXWz1PCmS6FU+3NhqPOzk2TTrF+90svFJ1u8POz33G/BrSLz2a97Ls1cT91sG7avBZHFMONq1&#10;c/rF23bef/1ePvlo8mGOk7iaDHAW7pn9Ldf9fGz/x1VG1+7I3iyOrHddRB28aJSk3OBkO3hPEk0U&#10;leWhdi5x8nYdk0qrVoT3SSypUqR+/7zeg3FKCSv3EEzFhin7mZP6Ek5WLuxqAlKZNqcxvd9pfHSZ&#10;THrukKdtnMaHeTTsnra04kpzLXHhaTIG4c6+mX82/3r24+zn+Rezf89+nv0w/2r20+y72fftaP6P&#10;2fd4177+w+xbvPrT/MvZt1H5wvzLqNnMHbL7nsWRT9tTnP6W8yaMCoGTdQenlNGsPLj66AnTlLL6&#10;2GhsjDv5xakl7Uk+Ld7rZePIPjhtgZrS7l/AEo5Sk9cvpkV5yvXn7EVMs9GwezEcjdyTfPDybJRH&#10;rxOwj4qfPefKrR29Gv8565Yvyxj/yivDy/aeu0/z+mVcz7Tcxt3Rlf1HaXQFsjCx/Z2dBPzfHyUF&#10;Ho4nuAfTdNCKktEAwNIpcvfFK6urbavv44qe8Y2rE3e5DPv7nyfTy3In9x3lDxoPC6DTaDgGQdiN&#10;3O/EDxql9nR6Dl+qU7RUWd5I+6i4fnnt6KjkBvvSy6z7BsSVZyUGTSediyG+90UyLT5McoAOjgBA&#10;WnyAP/1RhnPJqket6DLLP932uv08qB/vtqIrgBjO7O+vkrzXikZ/SsEX2LKoH+T1g5f1g/TV+CzD&#10;jSWA6EnHPcSCvBjVD/t5Nv4E+PrMfgveStIOvqu8G9WTs6IEUyB0p/fsmfsYkG2SFC/SjyYdu7k9&#10;KnvCH19/kuSTihYLUPH7Wc17SXuNGsvP2pVp9uxVkfWHjlSbcwQt2SfAAQtbvwIgEMOIESoGv90f&#10;EJrNvABBxlQRCNR1KF0ggqBKG0CWBWNFNZUOMvaGCBcXF/TsrIJqxzY1cDwCxnYiqiHIwNilkDk8&#10;xtaUCAhSsRNRT5rdfFh7SUcyUhol1kR9zFlswPmWsanQsdJOi9obZwdZ/0tkvbZ3LUDCwct6o7Um&#10;RhG5C1nfbOYDCJRKTgw0Myvrt0GCIcwIvF8igjQa+IUv2BsiXFycWf3XqmTL2j9s8G3av9OWa8Xg&#10;EWv/JiDCcWj/saZGULMLQCD1Xj54QIg0nIkKD7hQhFvSghFaO1GUjqHuV3hgCKUBDzbQ6qG9Acw5&#10;EIKGcPAaAmGMaQmPG90JIjS7+WCC5DEnwIHGQ7huNnAda1V7CBUnsnZg1a7d2vO3Gw/hhTx7dn5e&#10;i/1lR+Lx+wOYM8gCax88a9NYCMZtVGMXrL20mw9rK6OY1egb1q6iKrW4X3X+75+1z9W5PJcbAtXU&#10;6j/sjkfs5Wc06PnHoedzQmPJnZd9B27+Zjcf5mdEa1nr+ssh0wXzcyGNhDFQ+/nj/Ub+np+f6Ucr&#10;110IJcj1g5frRHO4zTWhcJrtgLWb3XxYm2tu7fhKrmtmEM7D+saMJ5wrAV3SsbbQHHH/Sp/ek8q+&#10;3a0XgvqLePOWoD5zvpeACUeACUQJzWQMI3oXmLDYzQcTGNWQ55UZrzVHqG8NE6iWUlRmvCRSBXG/&#10;t3wdqF3VvQv5Ogedr6OpirnUlm3uz9nNZn6MTWKuy3wdKhG0R57kirBXhAqOvCqrxsOfaLSTK3sL&#10;4T1qNd5ZSA8lsg3UukUuHoI31ObZuTS86p0yJ696J+TldbdlQ9fJgvYmNom6lMSUK+kySO/P6Eu7&#10;eXG6UbENuFl3neV0IdfUesWUsmq/43RoHGsJzrtO1X3UnP6giXmB020dx15S8hWEJeHCJr3cn9Gb&#10;zbz4HPjAaRmFZyhZUGQ94kYo+LxK1CMwLBAk3Kv9/qg5PeTbWdfREeTWQ1U34CcDzro/a5NmNy/e&#10;RuUSUaUZDjcdGHmj3iZmMalccyRWXPLgdt9X3QwLmXPHwduaweylMar+dsDazWY+nI0sGBRXIlPH&#10;5dJSzrUjrsbpvmyHU6PUw6TOBZ/7bT532M/VPQ+OuYN2zKFCWKAg2Na47AARlnbzgQQhoJrTqpTO&#10;ABIg+LG+gQQUMhtb6+fS6wMk/CZra3lIuTsOHQEF4LEhyHjbTQles5sPJHDNYooEWefD40jwFesp&#10;d7FEWk6l/0thbO09vmBv7vobKm6CmnCrmhAy8Y4EE4AHjCpqvW078Ak0u3lhAtwScZWJx1AAhPYl&#10;q2qCrNJ0rZrA4eMPlsNvrwUH4i7VPQ+Ww4FbDhqmgxLWlN8BJKjFbj6QICinWqA2wMbs4SwQyMPF&#10;+iXLAe+jVY+zHGBXSEQD8H7QEparhh+6Do+HBL4j0RIYZxydr6C27wARFpv5AAIXSOyxIT8LCIYi&#10;wXjdu6gRCIQW41wJCtEJBxgBEH5TgBDS/o4EEGwrQbTK0zvp3UGa3XwgQcCbwTlY3lkFPEZ7oVUd&#10;gaCbD6v7+cCFGSsVtISN4sIH1xIeNGdwkS+4yBXEg9C77/aOqdtzBJFTj0oaJnaS5d9s5gMJkqN9&#10;iO1xCkggqPvRYgMSiAYmlGoCQY8QtPfZr+HwiIv10ca0unnBJXDQLgFXLmM74+5A/V/s5cPXUP3R&#10;eAfI7PgaTW8h9rG+cQcQHhNpiwCs+o98f2JQgIhP7E3/D5X6t8YHQs7gcSj6yMSNkfmPQvhd8P7S&#10;bj7cj04BjFnnA3iboUXXJvejRzd8AhX3a0mQM7xX7n/MLXjQsaW6eUGqH7RUhwGPPH9I1p0o7Eu7&#10;+fC2MtxIlOKWvG1wQZuSHRnA+ICT7IIQ+PYCb++pjz4GBATePoZcfxojrI/uNXInCcFLu/nw9rLc&#10;hrMO3rp13oZYF2DnkrcZ46gHCLy9L94OeXzHoZNDBDJkzCBNbhc6+dJuPryNHj/cVAOHEH6Hb30t&#10;Hke4gU1eRejRTYPIMmK3N4v8MevkpZvzoeruoZyF+TcYo+Y1Hmy7Dx2zu2yXWhJvyu1/zb+2I7B+&#10;xp/55/PPMAHrh9n3mJD132hpUcPCZ2k1bKwemFSP+VpMGpNcC4sh1mMmKcaHrfnKK50bkX8E+24X&#10;y9MiT4aDy+IsS1NMvsrych7R2rghOyTLQnCa2QE2uFQ74smOpkKqj61TOJTRVEm7SIaj87QbFW8m&#10;GFpW5MMkHYx61Rm9dWxVaTfj9//Kw5UoIei5yiA6NgTHzcS1tMiHuAhMOVUlcCEZA4Wc26mLgrrK&#10;Ng43C4ZAXYdAXYKJmBJJABtrSUI3E1ezxoe2bPE/Sg1L5AJtVQ23m2hAhVxUCl22Dgi0VY8POUzk&#10;gnxCcWnZnu3OxLW0yIe60C2Som6toS691k+qoi6yPH3lhraRAbkOAbmIhONBithWHXlQ12KRD3UJ&#10;mEIr2BWo644DQQ9X64L2Q3VsW5PdmboQKasXeVGXwUArS8ZWp7eSMVDXsVMX7jijzI4jvTtxLdb4&#10;0BYTGsGZMgObCtAWzAis39C6glxcH2V8qMiF+bmawbm3JUB4s0q/tMiHujhFINC2/QFygboUGv8E&#10;6nIjvt3E3/Istg7KPljqQuNYAUPOjla6M3ShMVy9yIe6MHbWaNtowlKXQaMJs+atri1GmJKlpRQs&#10;xsO2GFExiNGiZEuvg5uhq1njQ1ucY9gA6MnSFsqYtSkrj7bJRYwceUvv4WAwHoTBSNEf0yDH1Eel&#10;h1ehXuRDXoiPA/JK8sL8bCBZULuioxaMFC2TMHEQtUp3l4vNGh/aQogWLZ1r6EKh9nqj1SAWk/ZR&#10;KV22tSbRQvqYi80aH9qSwDtmo3pW5YI7Az08tir00P8oxnDb94LOddg6F+otBcasINXLA7mWFvmQ&#10;FyYzMwyRqzR6PCwHs29oXYhIBY1+fNpywYoqkHGgMSDEf5BECD+BD3U1i3yoq+xlWtqLDMUHoixl&#10;26Qubc81YNfhUxcS2FBihn+QWHf2Riwt8qEuzL1EcWqVeXOblx7jTAJ1HQN2MQmvgGFeAcZmjQ9t&#10;aYmSjqW8mxsjQIG2RsOjkIuoZ+do1uWT07VYskpZNpgzLc6u02jYBdfZGXmu6HfYvYYOX2nvabf+&#10;wFLFDxbgI6UgrAYH2fzDp0/sk3K040b6Ibp8agTeK78ZvCkwSnA9jYyFYUDwq1zdT0xF2U482AgH&#10;biNAH5dOpfKQszbDq1p0G8VuEGRZTHIrQUb90XDyR0TLXV+UrN+PQMgAUUp5Gerk6CRlMDdylTQr&#10;soT3pGxMF8jy0MkSw8DtRPLNpoc3xwvgSakXrZJl9ewG4FPI7TDoVWQ9IxiSAOJ22dUN8FVeN1Q6&#10;0nJwcaCuA6cupMaiP4WXjCaLNT60hUGXEJq1UA0e3bvX0h1qGB2FG3aIAtqo13brP1EU8u3sP7Pv&#10;Zj/Nvpt/bgtF5l+1o/kXrnDki9n/ombNW2kryrPC1YfAEgUTOnH5tzVxCTcvRk3Url5UlcPOwcYN&#10;oAEnFSIUtS73dp/Jy17a1JJQJ5pDLcmL6ZaWKw9VS4I0HyUQ7MZwrpruvpl/Nv969uPsFoHZLFol&#10;vFXLA6GvRQfixvZwxTKYSPpWw0JAkCNmURoWigtUL6+SYy1fEWd7W5+QEI+/Zzwed23QvhpMXHRn&#10;kCeTy2HneVIky89dIVS7R7PLbNTt5U//DwAA//8DAFBLAwQUAAYACAAAACEAsgkGFd4AAAAIAQAA&#10;DwAAAGRycy9kb3ducmV2LnhtbEyPQU/DMAyF70j8h8hI3FhaymArTadpAk4TEhsS2i1rvLZa41RN&#10;1nb/HvcEN9vv6fl72Wq0jeix87UjBfEsAoFUOFNTqeB7//6wAOGDJqMbR6jgih5W+e1NplPjBvrC&#10;fhdKwSHkU62gCqFNpfRFhVb7mWuRWDu5zurAa1dK0+mBw20jH6PoWVpdE3+odIubCovz7mIVfAx6&#10;WCfxW789nzbXw37++bONUan7u3H9CiLgGP7MMOEzOuTMdHQXMl40Cp7Yx9cX5p/UeTJNRwXLZZyA&#10;zDP5v0D+CwAA//8DAFBLAQItABQABgAIAAAAIQC2gziS/gAAAOEBAAATAAAAAAAAAAAAAAAAAAAA&#10;AABbQ29udGVudF9UeXBlc10ueG1sUEsBAi0AFAAGAAgAAAAhADj9If/WAAAAlAEAAAsAAAAAAAAA&#10;AAAAAAAALwEAAF9yZWxzLy5yZWxzUEsBAi0AFAAGAAgAAAAhABHBzZl4DgAA76QAAA4AAAAAAAAA&#10;AAAAAAAALgIAAGRycy9lMm9Eb2MueG1sUEsBAi0AFAAGAAgAAAAhALIJBhXeAAAACAEAAA8AAAAA&#10;AAAAAAAAAAAA0hAAAGRycy9kb3ducmV2LnhtbFBLBQYAAAAABAAEAPMAAADdEQAAAAA=&#10;">
                <v:roundrect id="Прямоугольник: скругленные углы 874784867" o:spid="_x0000_s1054" style="position:absolute;left:1325;top:10779;width:13822;height:5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glzAAAAOIAAAAPAAAAZHJzL2Rvd25yZXYueG1sRI9PT8JA&#10;FMTvJHyHzTPxBlsNoaWwEIIaPRhU4MDxpfv6B7tva3eB6qdnTUg4TmbmN5nZojO1OFHrKssKHoYR&#10;COLM6ooLBbvtyyAB4TyyxtoyKfglB4t5vzfDVNszf9Fp4wsRIOxSVFB636RSuqwkg25oG+Lg5bY1&#10;6INsC6lbPAe4qeVjFI2lwYrDQokNrUrKvjdHoyB//1h/NiucLF91/Jc/02H7s39S6v6uW05BeOr8&#10;LXxtv2kFSTyKk1EyjuH/UrgDcn4BAAD//wMAUEsBAi0AFAAGAAgAAAAhANvh9svuAAAAhQEAABMA&#10;AAAAAAAAAAAAAAAAAAAAAFtDb250ZW50X1R5cGVzXS54bWxQSwECLQAUAAYACAAAACEAWvQsW78A&#10;AAAVAQAACwAAAAAAAAAAAAAAAAAfAQAAX3JlbHMvLnJlbHNQSwECLQAUAAYACAAAACEAS0QoJcwA&#10;AADiAAAADwAAAAAAAAAAAAAAAAAHAgAAZHJzL2Rvd25yZXYueG1sUEsFBgAAAAADAAMAtwAAAAAD&#10;AAAAAA==&#10;" fillcolor="#a9d18e" strokecolor="#203864" strokeweight="1.5pt">
                  <v:stroke joinstyle="miter"/>
                  <v:textbox inset="0,0,0,0">
                    <w:txbxContent>
                      <w:p w14:paraId="51551D7E" w14:textId="77777777" w:rsidR="00AB21B4" w:rsidRPr="00E0028A" w:rsidRDefault="00AB21B4" w:rsidP="009F1DA7">
                        <w:pPr>
                          <w:pStyle w:val="Listparagraf"/>
                          <w:numPr>
                            <w:ilvl w:val="0"/>
                            <w:numId w:val="401"/>
                          </w:numPr>
                          <w:ind w:left="357" w:hanging="357"/>
                          <w:rPr>
                            <w:b/>
                            <w:bCs/>
                            <w:color w:val="000000"/>
                          </w:rPr>
                        </w:pPr>
                        <w:r w:rsidRPr="00E0028A">
                          <w:rPr>
                            <w:b/>
                            <w:bCs/>
                            <w:color w:val="000000"/>
                          </w:rPr>
                          <w:t xml:space="preserve">MTBC </w:t>
                        </w:r>
                      </w:p>
                      <w:p w14:paraId="49593BD8" w14:textId="77777777" w:rsidR="00AB21B4" w:rsidRPr="00E0028A" w:rsidRDefault="00AB21B4" w:rsidP="00E902F8">
                        <w:pPr>
                          <w:pStyle w:val="Listparagraf"/>
                          <w:ind w:left="357"/>
                          <w:rPr>
                            <w:b/>
                            <w:bCs/>
                            <w:color w:val="000000"/>
                          </w:rPr>
                        </w:pPr>
                        <w:r w:rsidRPr="00E0028A">
                          <w:rPr>
                            <w:b/>
                            <w:bCs/>
                          </w:rPr>
                          <w:t>Nedetectat</w:t>
                        </w:r>
                      </w:p>
                    </w:txbxContent>
                  </v:textbox>
                </v:roundrect>
                <v:roundrect id="Прямоугольник: скругленные углы 193195703" o:spid="_x0000_s1055" style="position:absolute;left:16027;top:10627;width:15279;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v+xgAAAOIAAAAPAAAAZHJzL2Rvd25yZXYueG1sRE/LagIx&#10;FN0X/IdwBXeaqGjr1CiiFbopPmfR3WVynRmc3AyTVMe/bwpCl4fzni9bW4kbNb50rGE4UCCIM2dK&#10;zjWcT9v+GwgfkA1WjknDgzwsF52XOSbG3flAt2PIRQxhn6CGIoQ6kdJnBVn0A1cTR+7iGoshwiaX&#10;psF7DLeVHCk1lRZLjg0F1rQuKLsef6yGNP1qz/vcn753h9WDNilP1Qdr3eu2q3cQgdrwL366P02c&#10;PxsPZ5NXNYa/SxGDXPwCAAD//wMAUEsBAi0AFAAGAAgAAAAhANvh9svuAAAAhQEAABMAAAAAAAAA&#10;AAAAAAAAAAAAAFtDb250ZW50X1R5cGVzXS54bWxQSwECLQAUAAYACAAAACEAWvQsW78AAAAVAQAA&#10;CwAAAAAAAAAAAAAAAAAfAQAAX3JlbHMvLnJlbHNQSwECLQAUAAYACAAAACEAaHE7/sYAAADiAAAA&#10;DwAAAAAAAAAAAAAAAAAHAgAAZHJzL2Rvd25yZXYueG1sUEsFBgAAAAADAAMAtwAAAPoCAAAAAA==&#10;" fillcolor="#fff2cc" strokecolor="#203864" strokeweight="1.5pt">
                  <v:stroke joinstyle="miter"/>
                  <v:textbox inset="0,0,0,0">
                    <w:txbxContent>
                      <w:p w14:paraId="7F59BBD6" w14:textId="77777777" w:rsidR="00AB21B4" w:rsidRPr="00E0028A" w:rsidRDefault="00AB21B4" w:rsidP="00E902F8">
                        <w:pPr>
                          <w:shd w:val="clear" w:color="auto" w:fill="FFF2CC"/>
                          <w:jc w:val="center"/>
                        </w:pPr>
                        <w:r w:rsidRPr="00E0028A">
                          <w:rPr>
                            <w:b/>
                            <w:bCs/>
                          </w:rPr>
                          <w:t>B</w:t>
                        </w:r>
                        <w:r w:rsidRPr="00E0028A">
                          <w:t xml:space="preserve">. </w:t>
                        </w:r>
                        <w:r w:rsidRPr="00E0028A">
                          <w:rPr>
                            <w:b/>
                            <w:bCs/>
                          </w:rPr>
                          <w:t xml:space="preserve">MTBC Detectat    </w:t>
                        </w:r>
                        <w:r w:rsidRPr="00E0028A">
                          <w:t xml:space="preserve"> (nu urme)</w:t>
                        </w:r>
                        <w:r w:rsidRPr="00E0028A">
                          <w:rPr>
                            <w:vertAlign w:val="superscript"/>
                          </w:rPr>
                          <w:t>4</w:t>
                        </w:r>
                        <w:r w:rsidRPr="00E0028A">
                          <w:t xml:space="preserve"> </w:t>
                        </w:r>
                        <w:r w:rsidRPr="00E0028A">
                          <w:rPr>
                            <w:b/>
                            <w:bCs/>
                            <w:sz w:val="22"/>
                            <w:szCs w:val="22"/>
                          </w:rPr>
                          <w:t>REZISTENȚA RIF</w:t>
                        </w:r>
                      </w:p>
                      <w:p w14:paraId="3087EFF0" w14:textId="77777777" w:rsidR="00AB21B4" w:rsidRPr="00E0028A" w:rsidRDefault="00AB21B4" w:rsidP="00E902F8">
                        <w:pPr>
                          <w:shd w:val="clear" w:color="auto" w:fill="FFF2CC"/>
                          <w:jc w:val="center"/>
                          <w:rPr>
                            <w:b/>
                            <w:bCs/>
                            <w:vertAlign w:val="superscript"/>
                          </w:rPr>
                        </w:pPr>
                        <w:r w:rsidRPr="00E0028A">
                          <w:rPr>
                            <w:b/>
                            <w:bCs/>
                          </w:rPr>
                          <w:t>Nedetectată</w:t>
                        </w:r>
                        <w:r w:rsidRPr="00E0028A">
                          <w:rPr>
                            <w:b/>
                            <w:bCs/>
                            <w:vertAlign w:val="superscript"/>
                          </w:rPr>
                          <w:t>5</w:t>
                        </w:r>
                      </w:p>
                    </w:txbxContent>
                  </v:textbox>
                </v:roundrect>
                <v:roundrect id="Прямоугольник: скругленные углы 1821522357" o:spid="_x0000_s1056" style="position:absolute;left:367;top:19669;width:10431;height:25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ECAygAAAOMAAAAPAAAAZHJzL2Rvd25yZXYueG1sRE9LTwIx&#10;EL6T8B+aIfEGXdYguFAIQY0eCCh44DjZzj5gO123FVZ/PTUx4Tjfe2aL1lTiTI0rLSsYDiIQxKnV&#10;JecKPvcv/QkI55E1VpZJwQ85WMy7nRkm2l74g847n4sQwi5BBYX3dSKlSwsy6Aa2Jg5cZhuDPpxN&#10;LnWDlxBuKhlH0YM0WHJoKLCmVUHpafdtFGTr7ea9XuHj8lWPf7NnOu6/Dk9K3fXa5RSEp9bfxP/u&#10;Nx3mT+LhKI7vR2P4+ykAIOdXAAAA//8DAFBLAQItABQABgAIAAAAIQDb4fbL7gAAAIUBAAATAAAA&#10;AAAAAAAAAAAAAAAAAABbQ29udGVudF9UeXBlc10ueG1sUEsBAi0AFAAGAAgAAAAhAFr0LFu/AAAA&#10;FQEAAAsAAAAAAAAAAAAAAAAAHwEAAF9yZWxzLy5yZWxzUEsBAi0AFAAGAAgAAAAhAPngQIDKAAAA&#10;4wAAAA8AAAAAAAAAAAAAAAAABwIAAGRycy9kb3ducmV2LnhtbFBLBQYAAAAAAwADALcAAAD+AgAA&#10;AAA=&#10;" fillcolor="#a9d18e" strokecolor="#203864" strokeweight="1.5pt">
                  <v:stroke joinstyle="miter"/>
                  <v:textbox inset="0,0,0,0">
                    <w:txbxContent>
                      <w:p w14:paraId="6A0C92F1" w14:textId="391CF6A0" w:rsidR="00AB21B4" w:rsidRPr="00E0028A" w:rsidRDefault="00AB21B4" w:rsidP="00E902F8">
                        <w:pPr>
                          <w:jc w:val="center"/>
                          <w:rPr>
                            <w:color w:val="000000"/>
                          </w:rPr>
                        </w:pPr>
                        <w:r w:rsidRPr="00E0028A">
                          <w:rPr>
                            <w:color w:val="000000"/>
                          </w:rPr>
                          <w:t>Reevaluați pacientul clinic TB în conformitate cu PCN</w:t>
                        </w:r>
                        <w:r w:rsidRPr="00E0028A">
                          <w:rPr>
                            <w:color w:val="000000"/>
                            <w:vertAlign w:val="superscript"/>
                          </w:rPr>
                          <w:t>8</w:t>
                        </w:r>
                        <w:r w:rsidRPr="00E0028A">
                          <w:rPr>
                            <w:color w:val="000000"/>
                          </w:rPr>
                          <w:t xml:space="preserve">. Luați în considerare repetarea testării </w:t>
                        </w:r>
                        <w:proofErr w:type="spellStart"/>
                        <w:r w:rsidRPr="00E0028A">
                          <w:rPr>
                            <w:color w:val="000000"/>
                          </w:rPr>
                          <w:t>mWRD</w:t>
                        </w:r>
                        <w:proofErr w:type="spellEnd"/>
                        <w:r w:rsidRPr="00E0028A">
                          <w:rPr>
                            <w:color w:val="000000"/>
                          </w:rPr>
                          <w:t xml:space="preserve"> la copii</w:t>
                        </w:r>
                        <w:r w:rsidRPr="00E0028A">
                          <w:rPr>
                            <w:color w:val="000000"/>
                            <w:vertAlign w:val="superscript"/>
                          </w:rPr>
                          <w:t>9</w:t>
                        </w:r>
                        <w:r w:rsidRPr="00E0028A">
                          <w:rPr>
                            <w:color w:val="000000"/>
                          </w:rPr>
                          <w:t>. Utilizați raționamentul clinic pentru deciziile de tratament.</w:t>
                        </w:r>
                      </w:p>
                    </w:txbxContent>
                  </v:textbox>
                </v:roundrect>
                <v:roundrect id="Прямоугольник: скругленные углы 988819716" o:spid="_x0000_s1057" style="position:absolute;left:22641;top:19669;width:9140;height:25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BbygAAAOIAAAAPAAAAZHJzL2Rvd25yZXYueG1sRI9Pa8JA&#10;FMTvQr/D8gRvuomHmKSuIrVCL6X+y6G3R/Y1CWbfhuxW47d3C0KPw8z8hlmuB9OKK/WusawgnkUg&#10;iEurG64UnE+7aQrCeWSNrWVScCcH69XLaIm5tjc+0PXoKxEg7HJUUHvf5VK6siaDbmY74uD92N6g&#10;D7KvpO7xFuCmlfMoSqTBhsNCjR291VRejr9GQVF8Dud95U7fX4fNnbYFJ9E7KzUZD5tXEJ4G/x9+&#10;tj+0gixN0zhbxAn8XQp3QK4eAAAA//8DAFBLAQItABQABgAIAAAAIQDb4fbL7gAAAIUBAAATAAAA&#10;AAAAAAAAAAAAAAAAAABbQ29udGVudF9UeXBlc10ueG1sUEsBAi0AFAAGAAgAAAAhAFr0LFu/AAAA&#10;FQEAAAsAAAAAAAAAAAAAAAAAHwEAAF9yZWxzLy5yZWxzUEsBAi0AFAAGAAgAAAAhAA9IsFvKAAAA&#10;4gAAAA8AAAAAAAAAAAAAAAAABwIAAGRycy9kb3ducmV2LnhtbFBLBQYAAAAAAwADALcAAAD+AgAA&#10;AAA=&#10;" fillcolor="#fff2cc" strokecolor="#203864" strokeweight="1.5pt">
                  <v:stroke joinstyle="miter"/>
                  <v:textbox inset="0,0,0,0">
                    <w:txbxContent>
                      <w:p w14:paraId="7F6E0FB3" w14:textId="77777777" w:rsidR="00AB21B4" w:rsidRPr="00E0028A" w:rsidRDefault="00AB21B4" w:rsidP="00E902F8">
                        <w:pPr>
                          <w:jc w:val="center"/>
                          <w:rPr>
                            <w:color w:val="000000"/>
                          </w:rPr>
                        </w:pPr>
                        <w:r w:rsidRPr="00E0028A">
                          <w:rPr>
                            <w:color w:val="000000"/>
                          </w:rPr>
                          <w:t>Rezistent la INH</w:t>
                        </w:r>
                        <w:r w:rsidRPr="00E0028A">
                          <w:rPr>
                            <w:color w:val="000000"/>
                            <w:vertAlign w:val="superscript"/>
                          </w:rPr>
                          <w:t>18</w:t>
                        </w:r>
                        <w:r w:rsidRPr="00E0028A">
                          <w:rPr>
                            <w:color w:val="000000"/>
                          </w:rPr>
                          <w:t>. Tratați cu regim Hr-TB. Luați în considerare includerea unei doze mari de INH în regimul  Hr-TB dacă este detectată o rezistență scăzută. Urmați algoritmul.</w:t>
                        </w:r>
                      </w:p>
                    </w:txbxContent>
                  </v:textbox>
                </v:roundrect>
                <v:roundrect id="Прямоугольник: скругленные углы 10829529" o:spid="_x0000_s1058" style="position:absolute;left:11694;top:19457;width:9780;height:25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OhxgAAAOEAAAAPAAAAZHJzL2Rvd25yZXYueG1sRE/JasMw&#10;EL0X+g9iCr01UgwJsWs5hKSBXkqz+dDbYE1tE2tkLDVx/r4qBHp8vD1fjrYTFxp861jDdKJAEFfO&#10;tFxrOB23LwsQPiAb7ByThht5WBaPDzlmxl15T5dDqEUMYZ+hhiaEPpPSVw1Z9BPXE0fu2w0WQ4RD&#10;Lc2A1xhuO5koNZcWW44NDfa0bqg6H36shrL8GE+72h+/PverG21Knqs31vr5aVy9ggg0hn/x3f1u&#10;4ny1SNJZksLfowhBFr8AAAD//wMAUEsBAi0AFAAGAAgAAAAhANvh9svuAAAAhQEAABMAAAAAAAAA&#10;AAAAAAAAAAAAAFtDb250ZW50X1R5cGVzXS54bWxQSwECLQAUAAYACAAAACEAWvQsW78AAAAVAQAA&#10;CwAAAAAAAAAAAAAAAAAfAQAAX3JlbHMvLnJlbHNQSwECLQAUAAYACAAAACEASDsjocYAAADhAAAA&#10;DwAAAAAAAAAAAAAAAAAHAgAAZHJzL2Rvd25yZXYueG1sUEsFBgAAAAADAAMAtwAAAPoCAAAAAA==&#10;" fillcolor="#fff2cc" strokecolor="#203864" strokeweight="1.5pt">
                  <v:stroke joinstyle="miter"/>
                  <v:textbox inset="0,0,0,0">
                    <w:txbxContent>
                      <w:p w14:paraId="3C5D324D" w14:textId="77777777" w:rsidR="00AB21B4" w:rsidRPr="00E0028A" w:rsidRDefault="00AB21B4" w:rsidP="00E902F8">
                        <w:pPr>
                          <w:jc w:val="center"/>
                          <w:rPr>
                            <w:color w:val="000000"/>
                            <w:vertAlign w:val="superscript"/>
                          </w:rPr>
                        </w:pPr>
                        <w:r w:rsidRPr="00E0028A">
                          <w:rPr>
                            <w:color w:val="000000"/>
                          </w:rPr>
                          <w:t xml:space="preserve">INH sensibil </w:t>
                        </w:r>
                        <w:r w:rsidRPr="00E0028A">
                          <w:rPr>
                            <w:color w:val="000000"/>
                            <w:sz w:val="16"/>
                            <w:szCs w:val="16"/>
                          </w:rPr>
                          <w:t>sau</w:t>
                        </w:r>
                        <w:r w:rsidRPr="00E0028A">
                          <w:rPr>
                            <w:color w:val="000000"/>
                          </w:rPr>
                          <w:t xml:space="preserve"> necunoscut. Tratați cu regimul de prima linie în conformitate cu PCN</w:t>
                        </w:r>
                        <w:r w:rsidRPr="00E0028A">
                          <w:rPr>
                            <w:color w:val="000000"/>
                            <w:vertAlign w:val="superscript"/>
                          </w:rPr>
                          <w:t>10</w:t>
                        </w:r>
                        <w:r w:rsidRPr="00E0028A">
                          <w:rPr>
                            <w:color w:val="000000"/>
                          </w:rPr>
                          <w:t xml:space="preserve">. Luați în considerare TSM pentru INH dacă riscul de mono- sau </w:t>
                        </w:r>
                        <w:proofErr w:type="spellStart"/>
                        <w:r w:rsidRPr="00E0028A">
                          <w:rPr>
                            <w:color w:val="000000"/>
                          </w:rPr>
                          <w:t>polirezistență</w:t>
                        </w:r>
                        <w:proofErr w:type="spellEnd"/>
                        <w:r w:rsidRPr="00E0028A">
                          <w:rPr>
                            <w:color w:val="000000"/>
                          </w:rPr>
                          <w:t xml:space="preserve"> INH este mare</w:t>
                        </w:r>
                        <w:r w:rsidRPr="00E0028A">
                          <w:rPr>
                            <w:color w:val="000000"/>
                            <w:vertAlign w:val="superscript"/>
                          </w:rPr>
                          <w:t>11.</w:t>
                        </w:r>
                      </w:p>
                    </w:txbxContent>
                  </v:textbox>
                </v:roundrect>
                <v:roundrect id="Прямоугольник: скругленные углы 1333869962" o:spid="_x0000_s1059" style="position:absolute;left:64041;top:10779;width:14808;height:5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U+yQAAAOMAAAAPAAAAZHJzL2Rvd25yZXYueG1sRE/NasJA&#10;EL4LfYdlCr2IbppA0NRV2lLBm21aBG9DdpqkZmeT7NbEt3eFQo/z/c9qM5pGnKl3tWUFj/MIBHFh&#10;dc2lgq/P7WwBwnlkjY1lUnAhB5v13WSFmbYDf9A596UIIewyVFB532ZSuqIig25uW+LAfdveoA9n&#10;X0rd4xDCTSPjKEqlwZpDQ4UtvVZUnPJfo+D9zU1/8lPTleY4mO7lGHd7f1Dq4X58fgLhafT/4j/3&#10;Tof5SZIs0uUyjeH2UwBArq8AAAD//wMAUEsBAi0AFAAGAAgAAAAhANvh9svuAAAAhQEAABMAAAAA&#10;AAAAAAAAAAAAAAAAAFtDb250ZW50X1R5cGVzXS54bWxQSwECLQAUAAYACAAAACEAWvQsW78AAAAV&#10;AQAACwAAAAAAAAAAAAAAAAAfAQAAX3JlbHMvLnJlbHNQSwECLQAUAAYACAAAACEAJVd1PskAAADj&#10;AAAADwAAAAAAAAAAAAAAAAAHAgAAZHJzL2Rvd25yZXYueG1sUEsFBgAAAAADAAMAtwAAAP0CAAAA&#10;AA==&#10;" fillcolor="#f6caee" strokecolor="#203864" strokeweight="1.5pt">
                  <v:stroke joinstyle="miter"/>
                  <v:textbox inset="0,0,0,0">
                    <w:txbxContent>
                      <w:p w14:paraId="5E5F7994" w14:textId="77777777" w:rsidR="00AB21B4" w:rsidRPr="00E0028A" w:rsidRDefault="00AB21B4" w:rsidP="00E902F8">
                        <w:pPr>
                          <w:jc w:val="center"/>
                          <w:rPr>
                            <w:color w:val="000000"/>
                          </w:rPr>
                        </w:pPr>
                        <w:r w:rsidRPr="00E0028A">
                          <w:rPr>
                            <w:b/>
                            <w:bCs/>
                            <w:color w:val="000000"/>
                          </w:rPr>
                          <w:t>E.</w:t>
                        </w:r>
                        <w:r w:rsidRPr="00E0028A">
                          <w:rPr>
                            <w:color w:val="000000"/>
                          </w:rPr>
                          <w:t xml:space="preserve"> </w:t>
                        </w:r>
                        <w:r w:rsidRPr="00E0028A">
                          <w:rPr>
                            <w:b/>
                            <w:bCs/>
                            <w:color w:val="000000"/>
                          </w:rPr>
                          <w:t>MTBC Detectat</w:t>
                        </w:r>
                        <w:r w:rsidRPr="00E0028A">
                          <w:rPr>
                            <w:color w:val="000000"/>
                          </w:rPr>
                          <w:t xml:space="preserve">           </w:t>
                        </w:r>
                        <w:r w:rsidRPr="00E0028A">
                          <w:rPr>
                            <w:b/>
                            <w:bCs/>
                            <w:color w:val="000000"/>
                          </w:rPr>
                          <w:t>“urme”</w:t>
                        </w:r>
                        <w:r w:rsidRPr="00E0028A">
                          <w:rPr>
                            <w:b/>
                            <w:bCs/>
                            <w:color w:val="000000"/>
                            <w:vertAlign w:val="superscript"/>
                          </w:rPr>
                          <w:t>7</w:t>
                        </w:r>
                      </w:p>
                      <w:p w14:paraId="0FC81928" w14:textId="77777777" w:rsidR="00AB21B4" w:rsidRPr="00E0028A" w:rsidRDefault="00AB21B4" w:rsidP="00E902F8">
                        <w:pPr>
                          <w:jc w:val="center"/>
                          <w:rPr>
                            <w:b/>
                            <w:bCs/>
                            <w:color w:val="000000"/>
                          </w:rPr>
                        </w:pPr>
                        <w:r w:rsidRPr="00E0028A">
                          <w:rPr>
                            <w:b/>
                            <w:bCs/>
                            <w:color w:val="000000"/>
                          </w:rPr>
                          <w:t xml:space="preserve">RIF </w:t>
                        </w:r>
                        <w:proofErr w:type="spellStart"/>
                        <w:r w:rsidRPr="00E0028A">
                          <w:rPr>
                            <w:b/>
                            <w:bCs/>
                            <w:color w:val="000000"/>
                          </w:rPr>
                          <w:t>Nederminat</w:t>
                        </w:r>
                        <w:proofErr w:type="spellEnd"/>
                      </w:p>
                    </w:txbxContent>
                  </v:textbox>
                </v:roundrect>
                <v:roundrect id="Прямоугольник: скругленные углы 2055346249" o:spid="_x0000_s1060" style="position:absolute;left:79738;top:10779;width:13822;height:5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0CzQAAAOMAAAAPAAAAZHJzL2Rvd25yZXYueG1sRI9Pa8JA&#10;FMTvQr/D8gq9SN00/kGjq4RSweKhGEXw9si+ZkOzb0N2q+m37wqFHoeZ+Q2z2vS2EVfqfO1Ywcso&#10;AUFcOl1zpeB03D7PQfiArLFxTAp+yMNm/TBYYabdjQ90LUIlIoR9hgpMCG0mpS8NWfQj1xJH79N1&#10;FkOUXSV1h7cIt41Mk2QmLdYcFwy29Gqo/Cq+rYJ9XrxftsOPw1vB/Xh/ptw0l1ypp8c+X4II1If/&#10;8F97pxWkyXQ6nszSyQLun+IfkOtfAAAA//8DAFBLAQItABQABgAIAAAAIQDb4fbL7gAAAIUBAAAT&#10;AAAAAAAAAAAAAAAAAAAAAABbQ29udGVudF9UeXBlc10ueG1sUEsBAi0AFAAGAAgAAAAhAFr0LFu/&#10;AAAAFQEAAAsAAAAAAAAAAAAAAAAAHwEAAF9yZWxzLy5yZWxzUEsBAi0AFAAGAAgAAAAhAGCVnQLN&#10;AAAA4wAAAA8AAAAAAAAAAAAAAAAABwIAAGRycy9kb3ducmV2LnhtbFBLBQYAAAAAAwADALcAAAAB&#10;AwAAAAA=&#10;" fillcolor="#d0cece" strokecolor="#203864" strokeweight="1.5pt">
                  <v:stroke joinstyle="miter"/>
                  <v:textbox inset="0,0,0,0">
                    <w:txbxContent>
                      <w:p w14:paraId="0A79C6B6" w14:textId="77777777" w:rsidR="00AB21B4" w:rsidRPr="00E0028A" w:rsidRDefault="00AB21B4" w:rsidP="00E902F8">
                        <w:pPr>
                          <w:jc w:val="center"/>
                          <w:rPr>
                            <w:color w:val="000000"/>
                          </w:rPr>
                        </w:pPr>
                        <w:r w:rsidRPr="00E0028A">
                          <w:rPr>
                            <w:b/>
                            <w:bCs/>
                            <w:color w:val="000000"/>
                          </w:rPr>
                          <w:t>F.</w:t>
                        </w:r>
                        <w:r w:rsidRPr="00E0028A">
                          <w:rPr>
                            <w:color w:val="000000"/>
                          </w:rPr>
                          <w:t xml:space="preserve"> Nici un rezultat, eroare sau test nevalid</w:t>
                        </w:r>
                      </w:p>
                    </w:txbxContent>
                  </v:textbox>
                </v:roundrect>
                <v:roundrect id="Прямоугольник: скругленные углы 1412064718" o:spid="_x0000_s1061" style="position:absolute;left:31886;top:10627;width:14570;height:7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mVywAAAOMAAAAPAAAAZHJzL2Rvd25yZXYueG1sRI/NTsMw&#10;EITvSH0Haytxo3aiKEBat6oq8SNUDoRw38ZLEhGvI9u04e3xAYnj7szOfLvZzXYUZ/JhcKwhWykQ&#10;xK0zA3camveHmzsQISIbHB2Thh8KsNsurjZYGXfhNzrXsRMphEOFGvoYp0rK0PZkMazcRJy0T+ct&#10;xjT6ThqPlxRuR5krVUqLA6eGHic69NR+1d9WQ3k8Zo+5n0P9Ukyn1/tGmaePRuvr5bxfg4g0x3/z&#10;3/WzSfhFlquyuM0SdPopLUBufwEAAP//AwBQSwECLQAUAAYACAAAACEA2+H2y+4AAACFAQAAEwAA&#10;AAAAAAAAAAAAAAAAAAAAW0NvbnRlbnRfVHlwZXNdLnhtbFBLAQItABQABgAIAAAAIQBa9CxbvwAA&#10;ABUBAAALAAAAAAAAAAAAAAAAAB8BAABfcmVscy8ucmVsc1BLAQItABQABgAIAAAAIQDYKdmVywAA&#10;AOMAAAAPAAAAAAAAAAAAAAAAAAcCAABkcnMvZG93bnJldi54bWxQSwUGAAAAAAMAAwC3AAAA/wIA&#10;AAAA&#10;" fillcolor="#dec8ee" strokecolor="#203864" strokeweight="1.5pt">
                  <v:stroke joinstyle="miter"/>
                  <v:textbox inset="0,0,0,0">
                    <w:txbxContent>
                      <w:p w14:paraId="7CC8E9EA" w14:textId="77777777" w:rsidR="00AB21B4" w:rsidRPr="00E0028A" w:rsidRDefault="00AB21B4" w:rsidP="00E902F8">
                        <w:pPr>
                          <w:jc w:val="center"/>
                          <w:rPr>
                            <w:sz w:val="22"/>
                            <w:szCs w:val="22"/>
                          </w:rPr>
                        </w:pPr>
                        <w:r w:rsidRPr="00E0028A">
                          <w:rPr>
                            <w:b/>
                            <w:bCs/>
                            <w:color w:val="000000"/>
                          </w:rPr>
                          <w:t>C</w:t>
                        </w:r>
                        <w:r w:rsidRPr="00E0028A">
                          <w:rPr>
                            <w:b/>
                            <w:bCs/>
                          </w:rPr>
                          <w:t>.</w:t>
                        </w:r>
                        <w:r w:rsidRPr="00E0028A">
                          <w:t xml:space="preserve"> </w:t>
                        </w:r>
                        <w:r w:rsidRPr="00E0028A">
                          <w:rPr>
                            <w:b/>
                            <w:bCs/>
                          </w:rPr>
                          <w:t>MTBC Detectat</w:t>
                        </w:r>
                        <w:r w:rsidRPr="00E0028A">
                          <w:t xml:space="preserve"> (nu urme)</w:t>
                        </w:r>
                        <w:r w:rsidRPr="00E0028A">
                          <w:rPr>
                            <w:vertAlign w:val="superscript"/>
                          </w:rPr>
                          <w:t>4</w:t>
                        </w:r>
                        <w:r w:rsidRPr="00E0028A">
                          <w:t xml:space="preserve"> </w:t>
                        </w:r>
                        <w:r w:rsidRPr="00E0028A">
                          <w:rPr>
                            <w:b/>
                            <w:bCs/>
                            <w:sz w:val="22"/>
                            <w:szCs w:val="22"/>
                          </w:rPr>
                          <w:t>REZISTENȚA RIF Detectată</w:t>
                        </w:r>
                      </w:p>
                    </w:txbxContent>
                  </v:textbox>
                </v:roundrect>
                <v:roundrect id="Прямоугольник: скругленные углы 1840788121" o:spid="_x0000_s1062" style="position:absolute;left:48469;top:10839;width:14475;height:5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O0yQAAAOMAAAAPAAAAZHJzL2Rvd25yZXYueG1sRE/dSsMw&#10;FL4f+A7hCN7IlnbTGbplQwaKMgSte4BDc/ozm5PSxK7z6Y0g7PJ8/2e9HW0rBup941hDOktAEBfO&#10;NFxpOHw+TRUIH5ANto5Jw5k8bDdXkzVmxp34g4Y8VCKGsM9QQx1Cl0npi5os+pnriCNXut5iiGdf&#10;SdPjKYbbVs6TZCktNhwbauxoV1PxlX9bDW/hsLh/393+lG2Zv6b7ZyWPg9f65np8XIEINIaL+N/9&#10;YuJ8dZc8KJXOU/j7KQIgN78AAAD//wMAUEsBAi0AFAAGAAgAAAAhANvh9svuAAAAhQEAABMAAAAA&#10;AAAAAAAAAAAAAAAAAFtDb250ZW50X1R5cGVzXS54bWxQSwECLQAUAAYACAAAACEAWvQsW78AAAAV&#10;AQAACwAAAAAAAAAAAAAAAAAfAQAAX3JlbHMvLnJlbHNQSwECLQAUAAYACAAAACEAQ0IDtMkAAADj&#10;AAAADwAAAAAAAAAAAAAAAAAHAgAAZHJzL2Rvd25yZXYueG1sUEsFBgAAAAADAAMAtwAAAP0CAAAA&#10;AA==&#10;" fillcolor="#ffd966" strokecolor="#203864" strokeweight="1.5pt">
                  <v:stroke joinstyle="miter"/>
                  <v:textbox inset="0,0,0,0">
                    <w:txbxContent>
                      <w:p w14:paraId="42C29FE2" w14:textId="77777777" w:rsidR="00AB21B4" w:rsidRPr="00E0028A" w:rsidRDefault="00AB21B4" w:rsidP="00E902F8">
                        <w:pPr>
                          <w:jc w:val="center"/>
                          <w:rPr>
                            <w:color w:val="000000"/>
                          </w:rPr>
                        </w:pPr>
                        <w:r w:rsidRPr="00E0028A">
                          <w:rPr>
                            <w:b/>
                            <w:bCs/>
                            <w:color w:val="000000"/>
                          </w:rPr>
                          <w:t>D.</w:t>
                        </w:r>
                        <w:r w:rsidRPr="00E0028A">
                          <w:rPr>
                            <w:color w:val="000000"/>
                          </w:rPr>
                          <w:t xml:space="preserve"> </w:t>
                        </w:r>
                        <w:r w:rsidRPr="00E0028A">
                          <w:rPr>
                            <w:b/>
                            <w:bCs/>
                            <w:color w:val="000000"/>
                          </w:rPr>
                          <w:t>MTBC Detectat</w:t>
                        </w:r>
                        <w:r w:rsidRPr="00E0028A">
                          <w:rPr>
                            <w:color w:val="000000"/>
                          </w:rPr>
                          <w:t xml:space="preserve">  (nu urme)</w:t>
                        </w:r>
                        <w:r w:rsidRPr="00E0028A">
                          <w:rPr>
                            <w:color w:val="000000"/>
                            <w:vertAlign w:val="superscript"/>
                          </w:rPr>
                          <w:t>4</w:t>
                        </w:r>
                      </w:p>
                      <w:p w14:paraId="3F7C6DE7" w14:textId="77777777" w:rsidR="00AB21B4" w:rsidRPr="00E0028A" w:rsidRDefault="00AB21B4" w:rsidP="00E902F8">
                        <w:pPr>
                          <w:jc w:val="center"/>
                          <w:rPr>
                            <w:b/>
                            <w:bCs/>
                            <w:color w:val="000000"/>
                            <w:vertAlign w:val="superscript"/>
                          </w:rPr>
                        </w:pPr>
                        <w:r w:rsidRPr="00E0028A">
                          <w:rPr>
                            <w:b/>
                            <w:bCs/>
                            <w:color w:val="000000"/>
                          </w:rPr>
                          <w:t>RIF Nedeterminat</w:t>
                        </w:r>
                        <w:r w:rsidRPr="00E0028A">
                          <w:rPr>
                            <w:b/>
                            <w:bCs/>
                            <w:color w:val="000000"/>
                            <w:vertAlign w:val="superscript"/>
                          </w:rPr>
                          <w:t>6</w:t>
                        </w:r>
                      </w:p>
                    </w:txbxContent>
                  </v:textbox>
                </v:roundrect>
                <v:roundrect id="Прямоугольник: скругленные углы 1817583604" o:spid="_x0000_s1063" style="position:absolute;left:32845;top:18844;width:12867;height:6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uoyAAAAOMAAAAPAAAAZHJzL2Rvd25yZXYueG1sRE/dS8Mw&#10;EH8X/B/CCb65pHPW2i0bIviBzAdrfT+bW1tsLiWJW/3vl4Hg4/2+b7WZ7CD25EPvWEM2UyCIG2d6&#10;bjXUH49XBYgQkQ0OjknDLwXYrM/PVlgad+B32lexFSmEQ4kauhjHUsrQdGQxzNxInLid8xZjOn0r&#10;jcdDCreDnCuVS4s9p4YOR3roqPmufqyGfLvNnuZ+CtXrYvx6u6uVef6stb68mO6XICJN8V/8534x&#10;aX6R3d4U17lawOmnBIBcHwEAAP//AwBQSwECLQAUAAYACAAAACEA2+H2y+4AAACFAQAAEwAAAAAA&#10;AAAAAAAAAAAAAAAAW0NvbnRlbnRfVHlwZXNdLnhtbFBLAQItABQABgAIAAAAIQBa9CxbvwAAABUB&#10;AAALAAAAAAAAAAAAAAAAAB8BAABfcmVscy8ucmVsc1BLAQItABQABgAIAAAAIQCbFauoyAAAAOMA&#10;AAAPAAAAAAAAAAAAAAAAAAcCAABkcnMvZG93bnJldi54bWxQSwUGAAAAAAMAAwC3AAAA/AIAAAAA&#10;" fillcolor="#dec8ee" strokecolor="#203864" strokeweight="1.5pt">
                  <v:stroke joinstyle="miter"/>
                  <v:textbox inset="0,0,0,0">
                    <w:txbxContent>
                      <w:p w14:paraId="10480820" w14:textId="77777777" w:rsidR="00AB21B4" w:rsidRPr="00E0028A" w:rsidRDefault="00AB21B4" w:rsidP="00E902F8">
                        <w:pPr>
                          <w:rPr>
                            <w:color w:val="000000"/>
                            <w:vertAlign w:val="superscript"/>
                          </w:rPr>
                        </w:pPr>
                        <w:r w:rsidRPr="00E0028A">
                          <w:rPr>
                            <w:color w:val="000000"/>
                          </w:rPr>
                          <w:t>Evaluați pacientul pentru factori de risc TB MDR</w:t>
                        </w:r>
                        <w:r w:rsidRPr="00E0028A">
                          <w:rPr>
                            <w:color w:val="000000"/>
                            <w:vertAlign w:val="superscript"/>
                          </w:rPr>
                          <w:t>12</w:t>
                        </w:r>
                      </w:p>
                    </w:txbxContent>
                  </v:textbox>
                </v:roundrect>
                <v:roundrect id="Прямоугольник: скругленные углы 827046853" o:spid="_x0000_s1064" style="position:absolute;left:32104;top:26807;width:7126;height:3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wpygAAAOIAAAAPAAAAZHJzL2Rvd25yZXYueG1sRI9ba8JA&#10;FITfC/0Pyyn0TTemNsboKqVQ8KWKt/dj9uSC2bMhu9H033cLQh+HmfmGWa4H04gbda62rGAyjkAQ&#10;51bXXCo4Hb9GKQjnkTU2lknBDzlYr56flphpe+c93Q6+FAHCLkMFlfdtJqXLKzLoxrYlDl5hO4M+&#10;yK6UusN7gJtGxlGUSIM1h4UKW/qsKL8eeqMgTorrNk2+t/6y6YuT7Ofn6W6u1OvL8LEA4Wnw/+FH&#10;e6MVpPEsmibp+xv8XQp3QK5+AQAA//8DAFBLAQItABQABgAIAAAAIQDb4fbL7gAAAIUBAAATAAAA&#10;AAAAAAAAAAAAAAAAAABbQ29udGVudF9UeXBlc10ueG1sUEsBAi0AFAAGAAgAAAAhAFr0LFu/AAAA&#10;FQEAAAsAAAAAAAAAAAAAAAAAHwEAAF9yZWxzLy5yZWxzUEsBAi0AFAAGAAgAAAAhAEoBrCnKAAAA&#10;4gAAAA8AAAAAAAAAAAAAAAAABwIAAGRycy9kb3ducmV2LnhtbFBLBQYAAAAAAwADALcAAAD+AgAA&#10;AAA=&#10;" fillcolor="#dec8ee" strokecolor="#203864" strokeweight="1.5pt">
                  <v:stroke joinstyle="miter"/>
                  <v:textbox>
                    <w:txbxContent>
                      <w:p w14:paraId="77B9423E" w14:textId="77777777" w:rsidR="00AB21B4" w:rsidRPr="00E0028A" w:rsidRDefault="00AB21B4" w:rsidP="00E902F8">
                        <w:pPr>
                          <w:jc w:val="center"/>
                          <w:rPr>
                            <w:b/>
                            <w:bCs/>
                            <w:color w:val="000000"/>
                          </w:rPr>
                        </w:pPr>
                        <w:r w:rsidRPr="00E0028A">
                          <w:rPr>
                            <w:b/>
                            <w:bCs/>
                            <w:color w:val="000000"/>
                          </w:rPr>
                          <w:t>Majori</w:t>
                        </w:r>
                      </w:p>
                    </w:txbxContent>
                  </v:textbox>
                </v:roundrect>
                <v:roundrect id="Прямоугольник: скругленные углы 2102476050" o:spid="_x0000_s1065" style="position:absolute;left:39702;top:26805;width:7377;height:3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NSyQAAAOMAAAAPAAAAZHJzL2Rvd25yZXYueG1sRI9NS8NA&#10;EIbvgv9hGcGb3W2osY3dFhGEXqy01vuYnXzQ7GzIbtr4752D4PHl/eJZbyffqQsNsQ1sYT4zoIjL&#10;4FquLZw+3x6WoGJCdtgFJgs/FGG7ub1ZY+HClQ90OaZayQjHAi00KfWF1rFsyGOchZ5YvCoMHpPI&#10;odZuwKuM+05nxuTaY8vy0GBPrw2V5+PoLWR5dd4v8/d9+t6N1UmPq6/Fx8ra+7vp5RlUoin9h//a&#10;Oye9uckWT7l5FAphEh7Qm18AAAD//wMAUEsBAi0AFAAGAAgAAAAhANvh9svuAAAAhQEAABMAAAAA&#10;AAAAAAAAAAAAAAAAAFtDb250ZW50X1R5cGVzXS54bWxQSwECLQAUAAYACAAAACEAWvQsW78AAAAV&#10;AQAACwAAAAAAAAAAAAAAAAAfAQAAX3JlbHMvLnJlbHNQSwECLQAUAAYACAAAACEAYQEzUskAAADj&#10;AAAADwAAAAAAAAAAAAAAAAAHAgAAZHJzL2Rvd25yZXYueG1sUEsFBgAAAAADAAMAtwAAAP0CAAAA&#10;AA==&#10;" fillcolor="#dec8ee" strokecolor="#203864" strokeweight="1.5pt">
                  <v:stroke joinstyle="miter"/>
                  <v:textbox>
                    <w:txbxContent>
                      <w:p w14:paraId="45F93EE8" w14:textId="77777777" w:rsidR="00AB21B4" w:rsidRPr="00E0028A" w:rsidRDefault="00AB21B4" w:rsidP="00E902F8">
                        <w:pPr>
                          <w:jc w:val="center"/>
                          <w:rPr>
                            <w:color w:val="000000"/>
                          </w:rPr>
                        </w:pPr>
                        <w:r w:rsidRPr="00E0028A">
                          <w:rPr>
                            <w:b/>
                            <w:bCs/>
                            <w:color w:val="000000"/>
                          </w:rPr>
                          <w:t>Minori</w:t>
                        </w:r>
                      </w:p>
                    </w:txbxContent>
                  </v:textbox>
                </v:roundrect>
                <v:roundrect id="Прямоугольник: скругленные углы 725414551" o:spid="_x0000_s1066" style="position:absolute;left:32104;top:32137;width:11274;height:136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KhywAAAOIAAAAPAAAAZHJzL2Rvd25yZXYueG1sRI9PS8NA&#10;FMTvQr/D8gre7CYhaW3stojgH6Q9mMb7M/tMgtm3YXdt47d3hYLHYWZ+w2x2kxnEiZzvLStIFwkI&#10;4sbqnlsF9fHx5haED8gaB8uk4Ic87Lazqw2W2p75jU5VaEWEsC9RQRfCWErpm44M+oUdiaP3aZ3B&#10;EKVrpXZ4jnAzyCxJltJgz3Ghw5EeOmq+qm+jYLnfp0+Zm3z1mo8fh3Wd6Of3Wqnr+XR/ByLQFP7D&#10;l/aLVrDKijzNiyKFv0vxDsjtLwAAAP//AwBQSwECLQAUAAYACAAAACEA2+H2y+4AAACFAQAAEwAA&#10;AAAAAAAAAAAAAAAAAAAAW0NvbnRlbnRfVHlwZXNdLnhtbFBLAQItABQABgAIAAAAIQBa9CxbvwAA&#10;ABUBAAALAAAAAAAAAAAAAAAAAB8BAABfcmVscy8ucmVsc1BLAQItABQABgAIAAAAIQAuSxKhywAA&#10;AOIAAAAPAAAAAAAAAAAAAAAAAAcCAABkcnMvZG93bnJldi54bWxQSwUGAAAAAAMAAwC3AAAA/wIA&#10;AAAA&#10;" fillcolor="#dec8ee" strokecolor="#203864" strokeweight="1.5pt">
                  <v:stroke joinstyle="miter"/>
                  <v:textbox inset="0,0,0,0">
                    <w:txbxContent>
                      <w:p w14:paraId="40B43D2B" w14:textId="318D1561" w:rsidR="00AB21B4" w:rsidRPr="00E0028A" w:rsidRDefault="00AB21B4" w:rsidP="00E902F8">
                        <w:pPr>
                          <w:rPr>
                            <w:color w:val="000000"/>
                          </w:rPr>
                        </w:pPr>
                        <w:r w:rsidRPr="00E0028A">
                          <w:rPr>
                            <w:color w:val="000000"/>
                          </w:rPr>
                          <w:t>Tratați TB MDR în conformitate cu PCN</w:t>
                        </w:r>
                        <w:r w:rsidRPr="00E0028A">
                          <w:rPr>
                            <w:color w:val="000000"/>
                            <w:vertAlign w:val="superscript"/>
                          </w:rPr>
                          <w:t>14</w:t>
                        </w:r>
                        <w:r w:rsidRPr="00E0028A">
                          <w:rPr>
                            <w:color w:val="000000"/>
                          </w:rPr>
                          <w:t>. Urmați algoritmul pentru testa-re și evaluare ulterioară.</w:t>
                        </w:r>
                      </w:p>
                    </w:txbxContent>
                  </v:textbox>
                </v:roundrect>
                <v:roundrect id="Прямоугольник: скругленные углы 1704932195" o:spid="_x0000_s1067" style="position:absolute;left:37261;top:48412;width:13030;height:10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XmyAAAAOMAAAAPAAAAZHJzL2Rvd25yZXYueG1sRE/dS8Mw&#10;EH8X/B/CCb65pHVO2y0bIviBzAdrfT+bW1tsLiWJW/3vl4Hg4/2+b7WZ7CD25EPvWEM2UyCIG2d6&#10;bjXUH49XdyBCRDY4OCYNvxRgsz4/W2Fp3IHfaV/FVqQQDiVq6GIcSylD05HFMHMjceJ2zluM6fSt&#10;NB4PKdwOMldqIS32nBo6HOmho+a7+rEaFttt9pT7KVSv8/HrraiVef6stb68mO6XICJN8V/8534x&#10;af6tmhfXeVbcwOmnBIBcHwEAAP//AwBQSwECLQAUAAYACAAAACEA2+H2y+4AAACFAQAAEwAAAAAA&#10;AAAAAAAAAAAAAAAAW0NvbnRlbnRfVHlwZXNdLnhtbFBLAQItABQABgAIAAAAIQBa9CxbvwAAABUB&#10;AAALAAAAAAAAAAAAAAAAAB8BAABfcmVscy8ucmVsc1BLAQItABQABgAIAAAAIQDDTJXmyAAAAOMA&#10;AAAPAAAAAAAAAAAAAAAAAAcCAABkcnMvZG93bnJldi54bWxQSwUGAAAAAAMAAwC3AAAA/AIAAAAA&#10;" fillcolor="#dec8ee" strokecolor="#203864" strokeweight="1.5pt">
                  <v:stroke joinstyle="miter"/>
                  <v:textbox inset="0,0,0,0">
                    <w:txbxContent>
                      <w:p w14:paraId="3095FB9E" w14:textId="77777777" w:rsidR="00AB21B4" w:rsidRPr="00E0028A" w:rsidRDefault="00AB21B4" w:rsidP="00E902F8">
                        <w:pPr>
                          <w:rPr>
                            <w:color w:val="000000"/>
                          </w:rPr>
                        </w:pPr>
                        <w:r w:rsidRPr="00E0028A">
                          <w:rPr>
                            <w:color w:val="000000"/>
                          </w:rPr>
                          <w:t xml:space="preserve">Repetați testul </w:t>
                        </w:r>
                        <w:proofErr w:type="spellStart"/>
                        <w:r w:rsidRPr="00E0028A">
                          <w:rPr>
                            <w:color w:val="000000"/>
                          </w:rPr>
                          <w:t>mWRD</w:t>
                        </w:r>
                        <w:proofErr w:type="spellEnd"/>
                        <w:r w:rsidRPr="00E0028A">
                          <w:rPr>
                            <w:color w:val="000000"/>
                          </w:rPr>
                          <w:t xml:space="preserve"> cu un eșantion proaspăt</w:t>
                        </w:r>
                        <w:r w:rsidRPr="00E0028A">
                          <w:rPr>
                            <w:color w:val="000000"/>
                            <w:vertAlign w:val="superscript"/>
                          </w:rPr>
                          <w:t>13</w:t>
                        </w:r>
                        <w:r w:rsidRPr="00E0028A">
                          <w:rPr>
                            <w:color w:val="000000"/>
                          </w:rPr>
                          <w:t>. Urmați algoritmul pentru a interpreta rezultatele.</w:t>
                        </w:r>
                      </w:p>
                    </w:txbxContent>
                  </v:textbox>
                </v:roundrect>
                <v:roundrect id="Прямоугольник: скругленные углы 837902071" o:spid="_x0000_s1068" style="position:absolute;left:48020;top:19244;width:7125;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FdzAAAAOIAAAAPAAAAZHJzL2Rvd25yZXYueG1sRI/dSsNA&#10;FITvC77DcgRvpN1Ni22M3RYpKEopaNoHOGRPfjR7NmTXNPr0riD0cpiZb5j1drStGKj3jWMNyUyB&#10;IC6cabjScDo+TVMQPiAbbB2Thm/ysN1cTdaYGXfmdxryUIkIYZ+hhjqELpPSFzVZ9DPXEUevdL3F&#10;EGVfSdPjOcJtK+dKLaXFhuNCjR3taio+8y+r4RBOi7u33e1P2Zb5a7J/TuXH4LW+uR4fH0AEGsMl&#10;/N9+MRrSxepezdUqgb9L8Q7IzS8AAAD//wMAUEsBAi0AFAAGAAgAAAAhANvh9svuAAAAhQEAABMA&#10;AAAAAAAAAAAAAAAAAAAAAFtDb250ZW50X1R5cGVzXS54bWxQSwECLQAUAAYACAAAACEAWvQsW78A&#10;AAAVAQAACwAAAAAAAAAAAAAAAAAfAQAAX3JlbHMvLnJlbHNQSwECLQAUAAYACAAAACEAdWCxXcwA&#10;AADiAAAADwAAAAAAAAAAAAAAAAAHAgAAZHJzL2Rvd25yZXYueG1sUEsFBgAAAAADAAMAtwAAAAAD&#10;AAAAAA==&#10;" fillcolor="#ffd966" strokecolor="#203864" strokeweight="1.5pt">
                  <v:stroke joinstyle="miter"/>
                  <v:textbox inset="0,0,0,0">
                    <w:txbxContent>
                      <w:p w14:paraId="06064FE6" w14:textId="77777777" w:rsidR="00AB21B4" w:rsidRPr="00E0028A" w:rsidRDefault="00AB21B4" w:rsidP="00E902F8">
                        <w:pPr>
                          <w:jc w:val="center"/>
                          <w:rPr>
                            <w:color w:val="000000"/>
                          </w:rPr>
                        </w:pPr>
                        <w:r w:rsidRPr="00E0028A">
                          <w:rPr>
                            <w:color w:val="000000"/>
                          </w:rPr>
                          <w:t>Ultra</w:t>
                        </w:r>
                      </w:p>
                    </w:txbxContent>
                  </v:textbox>
                </v:roundrect>
                <v:roundrect id="Прямоугольник: скругленные углы 1725787975" o:spid="_x0000_s1069" style="position:absolute;left:55608;top:19244;width:8179;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LIyQAAAOMAAAAPAAAAZHJzL2Rvd25yZXYueG1sRE/bSsNA&#10;EH0X/IdlBF+K3bQSE2O3RQqVShE09gOG7OSi2dmQ3aZpv74rFHycc5/FajStGKh3jWUFs2kEgriw&#10;uuFKwf5785CCcB5ZY2uZFJzIwWp5e7PATNsjf9GQ+0qEEHYZKqi97zIpXVGTQTe1HXHgStsb9OHs&#10;K6l7PIZw08p5FD1Jgw2Hhho7WtdU/OYHo+DD7x/jz/XkXLZl/j7bvaXyZ3BK3d+Nry8gPI3+X3x1&#10;b3WYn8zjJE2ekxj+fgoAyOUFAAD//wMAUEsBAi0AFAAGAAgAAAAhANvh9svuAAAAhQEAABMAAAAA&#10;AAAAAAAAAAAAAAAAAFtDb250ZW50X1R5cGVzXS54bWxQSwECLQAUAAYACAAAACEAWvQsW78AAAAV&#10;AQAACwAAAAAAAAAAAAAAAAAfAQAAX3JlbHMvLnJlbHNQSwECLQAUAAYACAAAACEAUQ1CyMkAAADj&#10;AAAADwAAAAAAAAAAAAAAAAAHAgAAZHJzL2Rvd25yZXYueG1sUEsFBgAAAAADAAMAtwAAAP0CAAAA&#10;AA==&#10;" fillcolor="#ffd966" strokecolor="#203864" strokeweight="1.5pt">
                  <v:stroke joinstyle="miter"/>
                  <v:textbox inset="0,0,0,0">
                    <w:txbxContent>
                      <w:p w14:paraId="519176CA" w14:textId="77777777" w:rsidR="00AB21B4" w:rsidRPr="00E0028A" w:rsidRDefault="00AB21B4" w:rsidP="00E902F8">
                        <w:pPr>
                          <w:jc w:val="center"/>
                          <w:rPr>
                            <w:color w:val="000000"/>
                          </w:rPr>
                        </w:pPr>
                        <w:r w:rsidRPr="00E0028A">
                          <w:rPr>
                            <w:color w:val="000000"/>
                          </w:rPr>
                          <w:t xml:space="preserve">Alte </w:t>
                        </w:r>
                        <w:proofErr w:type="spellStart"/>
                        <w:r w:rsidRPr="00E0028A">
                          <w:rPr>
                            <w:color w:val="000000"/>
                          </w:rPr>
                          <w:t>mWRD</w:t>
                        </w:r>
                        <w:proofErr w:type="spellEnd"/>
                      </w:p>
                    </w:txbxContent>
                  </v:textbox>
                </v:roundrect>
                <v:roundrect id="Прямоугольник: скругленные углы 1900917387" o:spid="_x0000_s1070" style="position:absolute;left:48302;top:24133;width:10686;height:6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fEyQAAAOMAAAAPAAAAZHJzL2Rvd25yZXYueG1sRE/dSsMw&#10;FL4X9g7hDLyRLalD19VlYwwUZQja7QEOzemPa05KE7vq0xtB8PJ8/2e9HW0rBup941hDMlcgiAtn&#10;Gq40nI6PsxSED8gGW8ek4Ys8bDeTqzVmxl34nYY8VCKGsM9QQx1Cl0npi5os+rnriCNXut5iiGdf&#10;SdPjJYbbVt4qdS8tNhwbauxoX1Nxzj+thtdwWty97W++y7bMX5LDUyo/Bq/19XTcPYAINIZ/8Z/7&#10;2cT5K6VWyXKRLuH3pwiA3PwAAAD//wMAUEsBAi0AFAAGAAgAAAAhANvh9svuAAAAhQEAABMAAAAA&#10;AAAAAAAAAAAAAAAAAFtDb250ZW50X1R5cGVzXS54bWxQSwECLQAUAAYACAAAACEAWvQsW78AAAAV&#10;AQAACwAAAAAAAAAAAAAAAAAfAQAAX3JlbHMvLnJlbHNQSwECLQAUAAYACAAAACEAWUbXxMkAAADj&#10;AAAADwAAAAAAAAAAAAAAAAAHAgAAZHJzL2Rvd25yZXYueG1sUEsFBgAAAAADAAMAtwAAAP0CAAAA&#10;AA==&#10;" fillcolor="#ffd966" strokecolor="#203864" strokeweight="1.5pt">
                  <v:stroke joinstyle="miter"/>
                  <v:textbox inset="0,0,0,0">
                    <w:txbxContent>
                      <w:p w14:paraId="5CDAC0C7" w14:textId="77777777" w:rsidR="00AB21B4" w:rsidRPr="00E0028A" w:rsidRDefault="00AB21B4" w:rsidP="00E902F8">
                        <w:pPr>
                          <w:rPr>
                            <w:color w:val="000000"/>
                            <w:vertAlign w:val="superscript"/>
                          </w:rPr>
                        </w:pPr>
                        <w:r w:rsidRPr="00E0028A">
                          <w:rPr>
                            <w:color w:val="000000"/>
                          </w:rPr>
                          <w:t>Evaluați curba de topire Ultra</w:t>
                        </w:r>
                        <w:r w:rsidRPr="00E0028A">
                          <w:rPr>
                            <w:color w:val="000000"/>
                            <w:vertAlign w:val="superscript"/>
                          </w:rPr>
                          <w:t>6</w:t>
                        </w:r>
                      </w:p>
                    </w:txbxContent>
                  </v:textbox>
                </v:roundrect>
                <v:roundrect id="Прямоугольник: скругленные углы 1173327225" o:spid="_x0000_s1071" style="position:absolute;left:44930;top:32956;width:6738;height:43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upyQAAAOMAAAAPAAAAZHJzL2Rvd25yZXYueG1sRE/basJA&#10;EH0v9B+WKfRF6uaCVaKrFKFiKUIb/YAhO7lodjZktzHt13cLQh/n3Ge1GU0rBupdY1lBPI1AEBdW&#10;N1wpOB1fnxYgnEfW2FomBd/kYLO+v1thpu2VP2nIfSVCCLsMFdTed5mUrqjJoJvajjhwpe0N+nD2&#10;ldQ9XkO4aWUSRc/SYMOhocaOtjUVl/zLKDj4Uzr72E5+yrbM3+L33UKeB6fU48P4sgThafT/4pt7&#10;r8P8eJ6myTxJZvD3UwBArn8BAAD//wMAUEsBAi0AFAAGAAgAAAAhANvh9svuAAAAhQEAABMAAAAA&#10;AAAAAAAAAAAAAAAAAFtDb250ZW50X1R5cGVzXS54bWxQSwECLQAUAAYACAAAACEAWvQsW78AAAAV&#10;AQAACwAAAAAAAAAAAAAAAAAfAQAAX3JlbHMvLnJlbHNQSwECLQAUAAYACAAAACEAprQ7qckAAADj&#10;AAAADwAAAAAAAAAAAAAAAAAHAgAAZHJzL2Rvd25yZXYueG1sUEsFBgAAAAADAAMAtwAAAP0CAAAA&#10;AA==&#10;" fillcolor="#ffd966" strokecolor="#203864" strokeweight="1.5pt">
                  <v:stroke joinstyle="miter"/>
                  <v:textbox inset="0,0,0,0">
                    <w:txbxContent>
                      <w:p w14:paraId="79FC5F18" w14:textId="77777777" w:rsidR="00AB21B4" w:rsidRPr="00E0028A" w:rsidRDefault="00AB21B4" w:rsidP="00E902F8">
                        <w:pPr>
                          <w:jc w:val="center"/>
                          <w:rPr>
                            <w:b/>
                            <w:bCs/>
                            <w:color w:val="FF0000"/>
                          </w:rPr>
                        </w:pPr>
                        <w:r w:rsidRPr="00E0028A">
                          <w:rPr>
                            <w:b/>
                            <w:bCs/>
                            <w:color w:val="FF0000"/>
                          </w:rPr>
                          <w:t>RIF REZ Detectată</w:t>
                        </w:r>
                      </w:p>
                    </w:txbxContent>
                  </v:textbox>
                </v:roundrect>
                <v:roundrect id="Прямоугольник: скругленные углы 1782577512" o:spid="_x0000_s1072" style="position:absolute;left:52428;top:32975;width:8429;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fwyQAAAOMAAAAPAAAAZHJzL2Rvd25yZXYueG1sRE/bSsNA&#10;EH0X/IdlBF/EbhKJCWm3RQoWRQo19gOG7ORSs7Mhu02jX+8Kgo9z7rPazKYXE42us6wgXkQgiCur&#10;O24UHD+e73MQziNr7C2Tgi9ysFlfX62w0PbC7zSVvhEhhF2BClrvh0JKV7Vk0C3sQBy42o4GfTjH&#10;RuoRLyHc9DKJokdpsOPQ0OJA25aqz/JsFOz98SE9bO++674uX+O3XS5Pk1Pq9mZ+WoLwNPt/8Z/7&#10;RYf5WZ6kWZbGCfz+FACQ6x8AAAD//wMAUEsBAi0AFAAGAAgAAAAhANvh9svuAAAAhQEAABMAAAAA&#10;AAAAAAAAAAAAAAAAAFtDb250ZW50X1R5cGVzXS54bWxQSwECLQAUAAYACAAAACEAWvQsW78AAAAV&#10;AQAACwAAAAAAAAAAAAAAAAAfAQAAX3JlbHMvLnJlbHNQSwECLQAUAAYACAAAACEAw0wn8MkAAADj&#10;AAAADwAAAAAAAAAAAAAAAAAHAgAAZHJzL2Rvd25yZXYueG1sUEsFBgAAAAADAAMAtwAAAP0CAAAA&#10;AA==&#10;" fillcolor="#ffd966" strokecolor="#203864" strokeweight="1.5pt">
                  <v:stroke joinstyle="miter"/>
                  <v:textbox inset="0,0,0,0">
                    <w:txbxContent>
                      <w:p w14:paraId="5F143572" w14:textId="77777777" w:rsidR="00AB21B4" w:rsidRPr="00E0028A" w:rsidRDefault="00AB21B4" w:rsidP="00E902F8">
                        <w:pPr>
                          <w:jc w:val="center"/>
                          <w:rPr>
                            <w:b/>
                            <w:bCs/>
                          </w:rPr>
                        </w:pPr>
                        <w:r w:rsidRPr="00E0028A">
                          <w:rPr>
                            <w:b/>
                            <w:bCs/>
                            <w:color w:val="000000"/>
                          </w:rPr>
                          <w:t xml:space="preserve">RIF REZ </w:t>
                        </w:r>
                        <w:r w:rsidRPr="00E0028A">
                          <w:rPr>
                            <w:b/>
                            <w:bCs/>
                          </w:rPr>
                          <w:t>Nedetectată</w:t>
                        </w:r>
                      </w:p>
                    </w:txbxContent>
                  </v:textbox>
                </v:roundrect>
                <v:roundrect id="Прямоугольник: скругленные углы 134340990" o:spid="_x0000_s1073" style="position:absolute;left:45079;top:39281;width:7814;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XOyAAAAOIAAAAPAAAAZHJzL2Rvd25yZXYueG1sRE/bSsNA&#10;EH0X+g/LFHyRdlNTpY3dFilUFBE07QcM2clFs7Mhu02jX+88CD4ezn2zG12rBupD49nAYp6AIi68&#10;bbgycDoeZitQISJbbD2TgW8KsNtOrjaYWX/hDxryWCkJ4ZChgTrGLtM6FDU5DHPfEQtX+t5hFNhX&#10;2vZ4kXDX6tskudcOG5aGGjva11R85Wdn4C2e0rv3/c1P2Zb5y+L1aaU/h2DM9XR8fAAVaYz/4j/3&#10;s5X56TJdJuu1nJBLgkFvfwEAAP//AwBQSwECLQAUAAYACAAAACEA2+H2y+4AAACFAQAAEwAAAAAA&#10;AAAAAAAAAAAAAAAAW0NvbnRlbnRfVHlwZXNdLnhtbFBLAQItABQABgAIAAAAIQBa9CxbvwAAABUB&#10;AAALAAAAAAAAAAAAAAAAAB8BAABfcmVscy8ucmVsc1BLAQItABQABgAIAAAAIQAzzQXOyAAAAOIA&#10;AAAPAAAAAAAAAAAAAAAAAAcCAABkcnMvZG93bnJldi54bWxQSwUGAAAAAAMAAwC3AAAA/AIAAAAA&#10;" fillcolor="#ffd966" strokecolor="#203864" strokeweight="1.5pt">
                  <v:stroke joinstyle="miter"/>
                  <v:textbox inset="0,0,0,0">
                    <w:txbxContent>
                      <w:p w14:paraId="0588871B" w14:textId="536B2FE9" w:rsidR="00AB21B4" w:rsidRPr="00E0028A" w:rsidRDefault="00AB21B4" w:rsidP="00E902F8">
                        <w:pPr>
                          <w:rPr>
                            <w:b/>
                            <w:bCs/>
                            <w:color w:val="000000"/>
                            <w:sz w:val="22"/>
                            <w:szCs w:val="22"/>
                            <w:vertAlign w:val="superscript"/>
                          </w:rPr>
                        </w:pPr>
                        <w:r w:rsidRPr="00E0028A">
                          <w:rPr>
                            <w:b/>
                            <w:bCs/>
                            <w:color w:val="000000"/>
                            <w:sz w:val="22"/>
                            <w:szCs w:val="22"/>
                          </w:rPr>
                          <w:t>Urmați p. C</w:t>
                        </w:r>
                      </w:p>
                    </w:txbxContent>
                  </v:textbox>
                </v:roundrect>
                <v:roundrect id="Прямоугольник: скругленные углы 1422198386" o:spid="_x0000_s1074" style="position:absolute;left:50914;top:43405;width:13094;height:172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hZyQAAAOMAAAAPAAAAZHJzL2Rvd25yZXYueG1sRE/bSsNA&#10;EH0X/IdlBF+k3SS1JU27LVKoKKWgaT9gyE4ump0N2W0a/XpXEHycc5/1djStGKh3jWUF8TQCQVxY&#10;3XCl4HzaT1IQziNrbC2Tgi9ysN3c3qwx0/bK7zTkvhIhhF2GCmrvu0xKV9Rk0E1tRxy40vYGfTj7&#10;SuoeryHctDKJooU02HBoqLGjXU3FZ34xCo7+PJu/7R6+y7bMX+PDcyo/BqfU/d34tALhafT/4j/3&#10;iw7zH5MkXqazdAG/PwUA5OYHAAD//wMAUEsBAi0AFAAGAAgAAAAhANvh9svuAAAAhQEAABMAAAAA&#10;AAAAAAAAAAAAAAAAAFtDb250ZW50X1R5cGVzXS54bWxQSwECLQAUAAYACAAAACEAWvQsW78AAAAV&#10;AQAACwAAAAAAAAAAAAAAAAAfAQAAX3JlbHMvLnJlbHNQSwECLQAUAAYACAAAACEApXLIWckAAADj&#10;AAAADwAAAAAAAAAAAAAAAAAHAgAAZHJzL2Rvd25yZXYueG1sUEsFBgAAAAADAAMAtwAAAP0CAAAA&#10;AA==&#10;" fillcolor="#ffd966" strokecolor="#203864" strokeweight="1.5pt">
                  <v:stroke joinstyle="miter"/>
                  <v:textbox inset="0,0,0,0">
                    <w:txbxContent>
                      <w:p w14:paraId="48D18AC9" w14:textId="5FD3A8A0" w:rsidR="00AB21B4" w:rsidRPr="00E0028A" w:rsidRDefault="00AB21B4" w:rsidP="00E902F8">
                        <w:pPr>
                          <w:rPr>
                            <w:color w:val="000000"/>
                          </w:rPr>
                        </w:pPr>
                        <w:r w:rsidRPr="00E0028A">
                          <w:rPr>
                            <w:color w:val="000000"/>
                          </w:rPr>
                          <w:t>Dacă ambele teste dau rezultate neder-minate tratați cu 1-linie</w:t>
                        </w:r>
                        <w:r w:rsidRPr="00E0028A">
                          <w:rPr>
                            <w:color w:val="000000"/>
                            <w:vertAlign w:val="superscript"/>
                          </w:rPr>
                          <w:t>9</w:t>
                        </w:r>
                        <w:r w:rsidRPr="00E0028A">
                          <w:rPr>
                            <w:color w:val="000000"/>
                          </w:rPr>
                          <w:t>. Efectuați investigații suplimentare pentru a evalua rezistența la RIF</w:t>
                        </w:r>
                        <w:r w:rsidRPr="00E0028A">
                          <w:rPr>
                            <w:color w:val="000000"/>
                            <w:vertAlign w:val="superscript"/>
                          </w:rPr>
                          <w:t>14</w:t>
                        </w:r>
                        <w:r w:rsidRPr="00E0028A">
                          <w:rPr>
                            <w:color w:val="000000"/>
                          </w:rPr>
                          <w:t>. Revizuiți tratamentul pe baza rezultatului  TSM.</w:t>
                        </w:r>
                      </w:p>
                    </w:txbxContent>
                  </v:textbox>
                </v:roundrect>
                <v:roundrect id="Прямоугольник: скругленные углы 844847354" o:spid="_x0000_s1075" style="position:absolute;left:64952;top:18398;width:13189;height:1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kszAAAAOIAAAAPAAAAZHJzL2Rvd25yZXYueG1sRI9BS8NA&#10;FITvgv9heYIXaTetaQ2x29KKBW/atAi9PbLPJG32bZJdm/Tfu4LgcZiZb5jFajC1uFDnKssKJuMI&#10;BHFudcWFgsN+O0pAOI+ssbZMCq7kYLW8vVlgqm3PO7pkvhABwi5FBaX3TSqly0sy6Ma2IQ7el+0M&#10;+iC7QuoO+wA3tZxG0VwarDgslNjQS0n5Ofs2Cj5e3cMpO9dtYY69aTfHafvuP5W6vxvWzyA8Df4/&#10;/Nd+0wqSOE7ip8dZDL+Xwh2Qyx8AAAD//wMAUEsBAi0AFAAGAAgAAAAhANvh9svuAAAAhQEAABMA&#10;AAAAAAAAAAAAAAAAAAAAAFtDb250ZW50X1R5cGVzXS54bWxQSwECLQAUAAYACAAAACEAWvQsW78A&#10;AAAVAQAACwAAAAAAAAAAAAAAAAAfAQAAX3JlbHMvLnJlbHNQSwECLQAUAAYACAAAACEAbrhpLMwA&#10;AADiAAAADwAAAAAAAAAAAAAAAAAHAgAAZHJzL2Rvd25yZXYueG1sUEsFBgAAAAADAAMAtwAAAAAD&#10;AAAAAA==&#10;" fillcolor="#f6caee" strokecolor="#203864" strokeweight="1.5pt">
                  <v:stroke joinstyle="miter"/>
                  <v:textbox inset="0,0,0,0">
                    <w:txbxContent>
                      <w:p w14:paraId="32B03CB0" w14:textId="233F2F0A" w:rsidR="00AB21B4" w:rsidRPr="00E0028A" w:rsidRDefault="00AB21B4" w:rsidP="00E902F8">
                        <w:pPr>
                          <w:rPr>
                            <w:color w:val="000000"/>
                            <w:sz w:val="22"/>
                            <w:szCs w:val="22"/>
                          </w:rPr>
                        </w:pPr>
                        <w:r w:rsidRPr="00E0028A">
                          <w:rPr>
                            <w:color w:val="000000"/>
                            <w:sz w:val="22"/>
                            <w:szCs w:val="22"/>
                          </w:rPr>
                          <w:t>Evaluați persoana pentru TB pulmonară sau extrapulmonară, HIV, vârstă și tratamentul anterior pentru TB</w:t>
                        </w:r>
                      </w:p>
                    </w:txbxContent>
                  </v:textbox>
                </v:roundrect>
                <v:roundrect id="Прямоугольник: скругленные углы 88443983" o:spid="_x0000_s1076" style="position:absolute;left:79378;top:18400;width:14016;height:1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WMygAAAOEAAAAPAAAAZHJzL2Rvd25yZXYueG1sRI9Ba8JA&#10;FITvhf6H5Qm9FN20EYnRVUKp0OJBjCJ4e2Sf2WD2bchuNf333UKhx2FmvmGW68G24ka9bxwreJkk&#10;IIgrpxuuFRwPm3EGwgdkja1jUvBNHtarx4cl5trdeU+3MtQiQtjnqMCE0OVS+sqQRT9xHXH0Lq63&#10;GKLsa6l7vEe4beVrksykxYbjgsGO3gxV1/LLKtgW5ed587zbv5c8pNsTFaY9F0o9jYZiASLQEP7D&#10;f+0PrSDLptN0nqXw+yi+Abn6AQAA//8DAFBLAQItABQABgAIAAAAIQDb4fbL7gAAAIUBAAATAAAA&#10;AAAAAAAAAAAAAAAAAABbQ29udGVudF9UeXBlc10ueG1sUEsBAi0AFAAGAAgAAAAhAFr0LFu/AAAA&#10;FQEAAAsAAAAAAAAAAAAAAAAAHwEAAF9yZWxzLy5yZWxzUEsBAi0AFAAGAAgAAAAhAM3BBYzKAAAA&#10;4QAAAA8AAAAAAAAAAAAAAAAABwIAAGRycy9kb3ducmV2LnhtbFBLBQYAAAAAAwADALcAAAD+AgAA&#10;AAA=&#10;" fillcolor="#d0cece" strokecolor="#203864" strokeweight="1.5pt">
                  <v:stroke joinstyle="miter"/>
                  <v:textbox inset="0,0,0,0">
                    <w:txbxContent>
                      <w:p w14:paraId="739A825B" w14:textId="77777777" w:rsidR="00AB21B4" w:rsidRPr="00E0028A" w:rsidRDefault="00AB21B4" w:rsidP="00E902F8">
                        <w:pPr>
                          <w:rPr>
                            <w:color w:val="000000"/>
                            <w:sz w:val="22"/>
                            <w:szCs w:val="22"/>
                          </w:rPr>
                        </w:pPr>
                        <w:r w:rsidRPr="00E0028A">
                          <w:rPr>
                            <w:color w:val="000000"/>
                            <w:sz w:val="22"/>
                            <w:szCs w:val="22"/>
                          </w:rPr>
                          <w:t>Utilizați raționamentul clinic pentru deciziile de tratament. Efectuați teste suplimentare, conform cu PCN</w:t>
                        </w:r>
                        <w:r w:rsidRPr="00E0028A">
                          <w:rPr>
                            <w:color w:val="000000"/>
                            <w:sz w:val="22"/>
                            <w:szCs w:val="22"/>
                            <w:vertAlign w:val="superscript"/>
                          </w:rPr>
                          <w:t>8</w:t>
                        </w:r>
                        <w:r w:rsidRPr="00E0028A">
                          <w:rPr>
                            <w:color w:val="000000"/>
                            <w:sz w:val="22"/>
                            <w:szCs w:val="22"/>
                          </w:rPr>
                          <w:t xml:space="preserve">. Considerați repetarea testului </w:t>
                        </w:r>
                        <w:proofErr w:type="spellStart"/>
                        <w:r w:rsidRPr="00E0028A">
                          <w:rPr>
                            <w:color w:val="000000"/>
                            <w:sz w:val="22"/>
                            <w:szCs w:val="22"/>
                          </w:rPr>
                          <w:t>mWRD</w:t>
                        </w:r>
                        <w:proofErr w:type="spellEnd"/>
                        <w:r w:rsidRPr="00E0028A">
                          <w:rPr>
                            <w:color w:val="000000"/>
                            <w:sz w:val="22"/>
                            <w:szCs w:val="22"/>
                          </w:rPr>
                          <w:t>.</w:t>
                        </w:r>
                      </w:p>
                    </w:txbxContent>
                  </v:textbox>
                </v:roundrect>
                <v:roundrect id="Прямоугольник: скругленные углы 2100024569" o:spid="_x0000_s1077" style="position:absolute;left:64733;top:31160;width:13830;height:18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1TzAAAAOMAAAAPAAAAZHJzL2Rvd25yZXYueG1sRI9BS8NA&#10;FITvgv9heYIXaXcbbGljt8UWBW/WtBR6e2SfSWz2bZJdm/jvXaHgcZiZb5jlerC1uFDnK8caJmMF&#10;gjh3puJCw2H/OpqD8AHZYO2YNPyQh/Xq9maJqXE9f9AlC4WIEPYpaihDaFIpfV6SRT92DXH0Pl1n&#10;MUTZFdJ02Ee4rWWi1ExarDgulNjQtqT8nH1bDbsX//CVneu2sKfetptT0r6Ho9b3d8PzE4hAQ/gP&#10;X9tvRkMyUUolj9PZAv4+xT8gV78AAAD//wMAUEsBAi0AFAAGAAgAAAAhANvh9svuAAAAhQEAABMA&#10;AAAAAAAAAAAAAAAAAAAAAFtDb250ZW50X1R5cGVzXS54bWxQSwECLQAUAAYACAAAACEAWvQsW78A&#10;AAAVAQAACwAAAAAAAAAAAAAAAAAfAQAAX3JlbHMvLnJlbHNQSwECLQAUAAYACAAAACEAt7w9U8wA&#10;AADjAAAADwAAAAAAAAAAAAAAAAAHAgAAZHJzL2Rvd25yZXYueG1sUEsFBgAAAAADAAMAtwAAAAAD&#10;AAAAAA==&#10;" fillcolor="#f6caee" strokecolor="#203864" strokeweight="1.5pt">
                  <v:stroke joinstyle="miter"/>
                  <v:textbox inset="0,0,0,0">
                    <w:txbxContent>
                      <w:p w14:paraId="3A7CD977" w14:textId="77777777" w:rsidR="00AB21B4" w:rsidRPr="00E0028A" w:rsidRDefault="00AB21B4" w:rsidP="00E902F8">
                        <w:pPr>
                          <w:rPr>
                            <w:color w:val="000000"/>
                          </w:rPr>
                        </w:pPr>
                        <w:r w:rsidRPr="00E0028A">
                          <w:rPr>
                            <w:color w:val="000000"/>
                          </w:rPr>
                          <w:t>PTH</w:t>
                        </w:r>
                        <w:r w:rsidRPr="00E0028A">
                          <w:rPr>
                            <w:color w:val="000000"/>
                            <w:vertAlign w:val="superscript"/>
                          </w:rPr>
                          <w:t>14</w:t>
                        </w:r>
                        <w:r w:rsidRPr="00E0028A">
                          <w:rPr>
                            <w:color w:val="000000"/>
                          </w:rPr>
                          <w:t xml:space="preserve"> sau copii evaluați pentru TB și persoane evaluate pentru TB pulmonară care nu sunt expuși riscului de HIV și care nu au antecedente de TB sau de tratament anterior pentru TB în ultimii 5 ani.</w:t>
                        </w:r>
                      </w:p>
                    </w:txbxContent>
                  </v:textbox>
                </v:roundrect>
                <v:roundrect id="Прямоугольник: скругленные углы 1984559374" o:spid="_x0000_s1078" style="position:absolute;left:79496;top:31945;width:14064;height:15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1P5ygAAAOMAAAAPAAAAZHJzL2Rvd25yZXYueG1sRE/NasJA&#10;EL4XfIdlhF6KbmrVanSVWlrwZpuK4G3IjklqdjbJbk18+65Q6HG+/1muO1OKCzWusKzgcRiBIE6t&#10;LjhTsP96H8xAOI+ssbRMCq7kYL3q3S0x1rblT7okPhMhhF2MCnLvq1hKl+Zk0A1tRRy4k20M+nA2&#10;mdQNtiHclHIURVNpsODQkGNFrzml5+THKPh4cw/fybmsM3NsTb05juqdPyh13+9eFiA8df5f/Ofe&#10;6jB/PhtPJvOn5zHcfgoAyNUvAAAA//8DAFBLAQItABQABgAIAAAAIQDb4fbL7gAAAIUBAAATAAAA&#10;AAAAAAAAAAAAAAAAAABbQ29udGVudF9UeXBlc10ueG1sUEsBAi0AFAAGAAgAAAAhAFr0LFu/AAAA&#10;FQEAAAsAAAAAAAAAAAAAAAAAHwEAAF9yZWxzLy5yZWxzUEsBAi0AFAAGAAgAAAAhAE3XU/nKAAAA&#10;4wAAAA8AAAAAAAAAAAAAAAAABwIAAGRycy9kb3ducmV2LnhtbFBLBQYAAAAAAwADALcAAAD+AgAA&#10;AAA=&#10;" fillcolor="#f6caee" strokecolor="#203864" strokeweight="1.5pt">
                  <v:stroke joinstyle="miter"/>
                  <v:textbox inset="0,0,0,0">
                    <w:txbxContent>
                      <w:p w14:paraId="03A989DC" w14:textId="77777777" w:rsidR="00AB21B4" w:rsidRPr="00E0028A" w:rsidRDefault="00AB21B4" w:rsidP="00E902F8">
                        <w:pPr>
                          <w:rPr>
                            <w:color w:val="000000"/>
                          </w:rPr>
                        </w:pPr>
                        <w:r w:rsidRPr="00E0028A">
                          <w:rPr>
                            <w:color w:val="000000"/>
                          </w:rPr>
                          <w:t>Adulți evaluați pentru TB pulmonară care nu sunt expuși riscului HIV și care au antecedente  de TB sau al căror tratament s-a încheiat cu mai puțin de 5 ani în urmă.</w:t>
                        </w:r>
                      </w:p>
                    </w:txbxContent>
                  </v:textbox>
                </v:roundrect>
                <v:roundrect id="Прямоугольник: скругленные углы 2033269661" o:spid="_x0000_s1079" style="position:absolute;left:64733;top:50991;width:13396;height:13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5ywAAAOMAAAAPAAAAZHJzL2Rvd25yZXYueG1sRI9Ba8JA&#10;FITvQv/D8gq9iG6MEDR1FS0t9FZNS8HbI/tMotm3SXZr0n/fLQgeh5n5hlltBlOLK3WusqxgNo1A&#10;EOdWV1wo+Pp8myxAOI+ssbZMCn7JwWb9MFphqm3PB7pmvhABwi5FBaX3TSqly0sy6Ka2IQ7eyXYG&#10;fZBdIXWHfYCbWsZRlEiDFYeFEht6KSm/ZD9Gwf7Vjc/ZpW4Lc+xNuzvG7Yf/Vurpcdg+g/A0+Hv4&#10;1n7XCuJoPo+TZZLM4P9T+ANy/QcAAP//AwBQSwECLQAUAAYACAAAACEA2+H2y+4AAACFAQAAEwAA&#10;AAAAAAAAAAAAAAAAAAAAW0NvbnRlbnRfVHlwZXNdLnhtbFBLAQItABQABgAIAAAAIQBa9CxbvwAA&#10;ABUBAAALAAAAAAAAAAAAAAAAAB8BAABfcmVscy8ucmVsc1BLAQItABQABgAIAAAAIQBTIeT5ywAA&#10;AOMAAAAPAAAAAAAAAAAAAAAAAAcCAABkcnMvZG93bnJldi54bWxQSwUGAAAAAAMAAwC3AAAA/wIA&#10;AAAA&#10;" fillcolor="#f6caee" strokecolor="#203864" strokeweight="1.5pt">
                  <v:stroke joinstyle="miter"/>
                  <v:textbox inset="0,0,0,0">
                    <w:txbxContent>
                      <w:p w14:paraId="03B5A676" w14:textId="5F6311B8" w:rsidR="00AB21B4" w:rsidRPr="00E0028A" w:rsidRDefault="00AB21B4" w:rsidP="00E902F8">
                        <w:pPr>
                          <w:rPr>
                            <w:color w:val="000000"/>
                            <w:sz w:val="22"/>
                            <w:szCs w:val="22"/>
                          </w:rPr>
                        </w:pPr>
                        <w:r w:rsidRPr="00E0028A">
                          <w:rPr>
                            <w:color w:val="000000"/>
                            <w:sz w:val="22"/>
                            <w:szCs w:val="22"/>
                          </w:rPr>
                          <w:t xml:space="preserve">Tratați cu regimuri de 1 linie </w:t>
                        </w:r>
                        <w:r w:rsidRPr="00E0028A">
                          <w:rPr>
                            <w:color w:val="000000"/>
                            <w:sz w:val="22"/>
                            <w:szCs w:val="22"/>
                            <w:vertAlign w:val="superscript"/>
                          </w:rPr>
                          <w:t>10</w:t>
                        </w:r>
                        <w:r w:rsidRPr="00E0028A">
                          <w:rPr>
                            <w:color w:val="000000"/>
                            <w:sz w:val="22"/>
                            <w:szCs w:val="22"/>
                          </w:rPr>
                          <w:t>. Efectuați investigații suplimentare pentru a evalua rezistența la RIF</w:t>
                        </w:r>
                        <w:r w:rsidRPr="00E0028A">
                          <w:rPr>
                            <w:color w:val="000000"/>
                            <w:sz w:val="22"/>
                            <w:szCs w:val="22"/>
                            <w:vertAlign w:val="superscript"/>
                          </w:rPr>
                          <w:t>16</w:t>
                        </w:r>
                        <w:r w:rsidRPr="00E0028A">
                          <w:rPr>
                            <w:color w:val="000000"/>
                            <w:sz w:val="22"/>
                            <w:szCs w:val="22"/>
                          </w:rPr>
                          <w:t>. Revizuiți tratamentul pe baza rezultatului TSM.</w:t>
                        </w:r>
                      </w:p>
                    </w:txbxContent>
                  </v:textbox>
                </v:roundrect>
                <v:roundrect id="Прямоугольник: скругленные углы 1173493686" o:spid="_x0000_s1080" style="position:absolute;left:78849;top:47620;width:14941;height:16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rOygAAAOMAAAAPAAAAZHJzL2Rvd25yZXYueG1sRE9La8JA&#10;EL4X+h+WKXiRuvFBalNX0VLBWzUtBW9DdppEs7NJdmviv+8KhR7ne89i1ZtKXKh1pWUF41EEgjiz&#10;uuRcwefH9nEOwnlkjZVlUnAlB6vl/d0CE207PtAl9bkIIewSVFB4XydSuqwgg25ka+LAfdvWoA9n&#10;m0vdYhfCTSUnURRLgyWHhgJrei0oO6c/RsH+zQ1P6blqcnPsTLM5Tpp3/6XU4KFfv4Dw1Pt/8Z97&#10;p8P88dN09jyN5zHcfgoAyOUvAAAA//8DAFBLAQItABQABgAIAAAAIQDb4fbL7gAAAIUBAAATAAAA&#10;AAAAAAAAAAAAAAAAAABbQ29udGVudF9UeXBlc10ueG1sUEsBAi0AFAAGAAgAAAAhAFr0LFu/AAAA&#10;FQEAAAsAAAAAAAAAAAAAAAAAHwEAAF9yZWxzLy5yZWxzUEsBAi0AFAAGAAgAAAAhAA/dWs7KAAAA&#10;4wAAAA8AAAAAAAAAAAAAAAAABwIAAGRycy9kb3ducmV2LnhtbFBLBQYAAAAAAwADALcAAAD+AgAA&#10;AAA=&#10;" fillcolor="#f6caee" strokecolor="#203864" strokeweight="1.5pt">
                  <v:stroke joinstyle="miter"/>
                  <v:textbox inset="0,0,0,0">
                    <w:txbxContent>
                      <w:p w14:paraId="59697448" w14:textId="248DCF1B" w:rsidR="00AB21B4" w:rsidRPr="00E0028A" w:rsidRDefault="00AB21B4" w:rsidP="00E902F8">
                        <w:pPr>
                          <w:rPr>
                            <w:color w:val="000000"/>
                            <w:sz w:val="22"/>
                            <w:szCs w:val="22"/>
                          </w:rPr>
                        </w:pPr>
                        <w:r w:rsidRPr="00E0028A">
                          <w:rPr>
                            <w:color w:val="000000"/>
                            <w:sz w:val="22"/>
                            <w:szCs w:val="22"/>
                          </w:rPr>
                          <w:t>Tratamentul recent pentru TB poate genera rezultate fals pozitive</w:t>
                        </w:r>
                        <w:r w:rsidRPr="00E0028A">
                          <w:rPr>
                            <w:color w:val="000000"/>
                            <w:sz w:val="22"/>
                            <w:szCs w:val="22"/>
                            <w:vertAlign w:val="superscript"/>
                          </w:rPr>
                          <w:t>17</w:t>
                        </w:r>
                        <w:r w:rsidRPr="00E0028A">
                          <w:rPr>
                            <w:color w:val="000000"/>
                            <w:sz w:val="22"/>
                            <w:szCs w:val="22"/>
                          </w:rPr>
                          <w:t>. Reevaluați pacientul din punct de vedere clinic</w:t>
                        </w:r>
                        <w:r w:rsidRPr="00E0028A">
                          <w:rPr>
                            <w:color w:val="000000"/>
                            <w:sz w:val="22"/>
                            <w:szCs w:val="22"/>
                            <w:vertAlign w:val="superscript"/>
                          </w:rPr>
                          <w:t>8</w:t>
                        </w:r>
                        <w:r w:rsidRPr="00E0028A">
                          <w:rPr>
                            <w:color w:val="000000"/>
                            <w:sz w:val="22"/>
                            <w:szCs w:val="22"/>
                          </w:rPr>
                          <w:t>. Efectuați teste pentru REZ RIF în conformitate cu ghidul  PNCT. Utilizați raționamentul clinic pentru deciziile de tratament.</w:t>
                        </w:r>
                        <w:r w:rsidRPr="00E0028A">
                          <w:rPr>
                            <w:color w:val="000000"/>
                            <w:sz w:val="22"/>
                            <w:szCs w:val="22"/>
                            <w:vertAlign w:val="superscript"/>
                          </w:rPr>
                          <w:t xml:space="preserve"> 16</w:t>
                        </w:r>
                      </w:p>
                    </w:txbxContent>
                  </v:textbox>
                </v:roundrect>
                <v:shapetype id="_x0000_t32" coordsize="21600,21600" o:spt="32" o:oned="t" path="m,l21600,21600e" filled="f">
                  <v:path arrowok="t" fillok="f" o:connecttype="none"/>
                  <o:lock v:ext="edit" shapetype="t"/>
                </v:shapetype>
                <v:shape id="Прямая со стрелкой 1063338101" o:spid="_x0000_s1081" type="#_x0000_t32" style="position:absolute;left:6485;top:16267;width:0;height:3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1iygAAAOMAAAAPAAAAZHJzL2Rvd25yZXYueG1sRE9LTwIx&#10;EL6b8B+aMeEm7boGcaUQxGA4GA2rB71NtrMP2E432wrrv6cmJB7ne898OdhWHKn3jWMNyUSBIC6c&#10;abjS8PmxuZmB8AHZYOuYNPySh+VidDXHzLgT7+iYh0rEEPYZaqhD6DIpfVGTRT9xHXHkStdbDPHs&#10;K2l6PMVw28pbpabSYsOxocaO1jUVh/zHavguy13xfP/2ZHG1Pzy85nfv7cuX1uPrYfUIItAQ/sUX&#10;99bE+WqapuksUQn8/RQBkIszAAAA//8DAFBLAQItABQABgAIAAAAIQDb4fbL7gAAAIUBAAATAAAA&#10;AAAAAAAAAAAAAAAAAABbQ29udGVudF9UeXBlc10ueG1sUEsBAi0AFAAGAAgAAAAhAFr0LFu/AAAA&#10;FQEAAAsAAAAAAAAAAAAAAAAAHwEAAF9yZWxzLy5yZWxzUEsBAi0AFAAGAAgAAAAhAHo6nWLKAAAA&#10;4wAAAA8AAAAAAAAAAAAAAAAABwIAAGRycy9kb3ducmV2LnhtbFBLBQYAAAAAAwADALcAAAD+AgAA&#10;AAA=&#10;" strokecolor="#203864" strokeweight="2.25pt">
                  <v:stroke endarrow="block" joinstyle="miter"/>
                </v:shape>
                <v:shape id="Прямая со стрелкой 2115343936" o:spid="_x0000_s1082" type="#_x0000_t32" style="position:absolute;left:19457;top:17010;width:0;height:2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DhzgAAAOMAAAAPAAAAZHJzL2Rvd25yZXYueG1sRI9PT8JA&#10;FMTvJH6HzTPhJttSRKksBDQYDgZC9aC3l+7rH+m+bboL1G/vmphwnMzMbzLzZW8acabO1ZYVxKMI&#10;BHFudc2lgo/3zd0jCOeRNTaWScEPOVgubgZzTLW98IHOmS9FgLBLUUHlfZtK6fKKDLqRbYmDV9jO&#10;oA+yK6Xu8BLgppHjKJpKgzWHhQpbeq4oP2Yno+CrKA75y8NubXD1fZy9ZZN98/qp1PC2Xz2B8NT7&#10;a/i/vdUKxnF8n0ySWTKFv0/hD8jFLwAAAP//AwBQSwECLQAUAAYACAAAACEA2+H2y+4AAACFAQAA&#10;EwAAAAAAAAAAAAAAAAAAAAAAW0NvbnRlbnRfVHlwZXNdLnhtbFBLAQItABQABgAIAAAAIQBa9Cxb&#10;vwAAABUBAAALAAAAAAAAAAAAAAAAAB8BAABfcmVscy8ucmVsc1BLAQItABQABgAIAAAAIQDtcaDh&#10;zgAAAOMAAAAPAAAAAAAAAAAAAAAAAAcCAABkcnMvZG93bnJldi54bWxQSwUGAAAAAAMAAwC3AAAA&#10;AgMAAAAA&#10;" strokecolor="#203864" strokeweight="2.25pt">
                  <v:stroke endarrow="block" joinstyle="miter"/>
                </v:shape>
                <v:shape id="Прямая со стрелкой 535021610" o:spid="_x0000_s1083" type="#_x0000_t32" style="position:absolute;left:27432;top:17011;width:0;height:2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crywAAAOIAAAAPAAAAZHJzL2Rvd25yZXYueG1sRI/LbsIw&#10;EEX3SPyDNUjswAktlAYMolSgLqpWhC7a3SiePCAeR7GB9O/rRSWWV/els1x3phZXal1lWUE8jkAQ&#10;Z1ZXXCj4Ou5GcxDOI2usLZOCX3KwXvV7S0y0vfGBrqkvRBhhl6CC0vsmkdJlJRl0Y9sQBy+3rUEf&#10;ZFtI3eItjJtaTqJoJg1WHB5KbGhbUnZOL0bBT54fstenjxeDm9P5+T19/Kz330oNB91mAcJT5+/h&#10;//abVjB9mEaTeBYHiIAUcECu/gAAAP//AwBQSwECLQAUAAYACAAAACEA2+H2y+4AAACFAQAAEwAA&#10;AAAAAAAAAAAAAAAAAAAAW0NvbnRlbnRfVHlwZXNdLnhtbFBLAQItABQABgAIAAAAIQBa9CxbvwAA&#10;ABUBAAALAAAAAAAAAAAAAAAAAB8BAABfcmVscy8ucmVsc1BLAQItABQABgAIAAAAIQBclhcrywAA&#10;AOIAAAAPAAAAAAAAAAAAAAAAAAcCAABkcnMvZG93bnJldi54bWxQSwUGAAAAAAMAAwC3AAAA/wIA&#10;AAAA&#10;" strokecolor="#203864" strokeweight="2.25pt">
                  <v:stroke endarrow="block" joinstyle="miter"/>
                </v:shape>
                <v:shape id="Прямая со стрелкой 1620206653" o:spid="_x0000_s1084" type="#_x0000_t32" style="position:absolute;left:39125;top:170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QyygAAAOMAAAAPAAAAZHJzL2Rvd25yZXYueG1sRE9LTwIx&#10;EL6b+B+aMeEmrausulIIQiAcjIbVg94m29mHbKebbYHl31sTE4/zvWc6H2wrjtT7xrGGm7ECQVw4&#10;03Cl4eN9ff0Awgdkg61j0nAmD/PZ5cUUM+NOvKNjHioRQ9hnqKEOocuk9EVNFv3YdcSRK11vMcSz&#10;r6Tp8RTDbSsTpVJpseHYUGNHy5qKfX6wGr7Kcles7l+fLS6+948v+d1bu/nUenQ1LJ5ABBrCv/jP&#10;vTVxfpqoRKXp5BZ+f4oAyNkPAAAA//8DAFBLAQItABQABgAIAAAAIQDb4fbL7gAAAIUBAAATAAAA&#10;AAAAAAAAAAAAAAAAAABbQ29udGVudF9UeXBlc10ueG1sUEsBAi0AFAAGAAgAAAAhAFr0LFu/AAAA&#10;FQEAAAsAAAAAAAAAAAAAAAAAHwEAAF9yZWxzLy5yZWxzUEsBAi0AFAAGAAgAAAAhAKeXlDLKAAAA&#10;4wAAAA8AAAAAAAAAAAAAAAAABwIAAGRycy9kb3ducmV2LnhtbFBLBQYAAAAAAwADALcAAAD+AgAA&#10;AAA=&#10;" strokecolor="#203864" strokeweight="2.25pt">
                  <v:stroke endarrow="block" joinstyle="miter"/>
                </v:shape>
                <v:shape id="Прямая со стрелкой 1644165031" o:spid="_x0000_s1085" type="#_x0000_t32" style="position:absolute;left:51672;top:170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oBygAAAOMAAAAPAAAAZHJzL2Rvd25yZXYueG1sRE9LT8JA&#10;EL6b+B82Y8LNbiu1YmUhiNFwMBqKB71NutOHdGeb7grl37skJh7ne898OZpOHGhwrWUFSRSDIC6t&#10;brlW8LF7vp6BcB5ZY2eZFJzIwXJxeTHHXNsjb+lQ+FqEEHY5Kmi873MpXdmQQRfZnjhwlR0M+nAO&#10;tdQDHkO46eRNHGfSYMuhocGe1g2V++LHKPiqqm35dPf2aHD1vb9/LdL37uVTqcnVuHoA4Wn0/+I/&#10;90aH+VmaJtltPE3g/FMAQC5+AQAA//8DAFBLAQItABQABgAIAAAAIQDb4fbL7gAAAIUBAAATAAAA&#10;AAAAAAAAAAAAAAAAAABbQ29udGVudF9UeXBlc10ueG1sUEsBAi0AFAAGAAgAAAAhAFr0LFu/AAAA&#10;FQEAAAsAAAAAAAAAAAAAAAAAHwEAAF9yZWxzLy5yZWxzUEsBAi0AFAAGAAgAAAAhAF8ZigHKAAAA&#10;4wAAAA8AAAAAAAAAAAAAAAAABwIAAGRycy9kb3ducmV2LnhtbFBLBQYAAAAAAwADALcAAAD+AgAA&#10;AAA=&#10;" strokecolor="#203864" strokeweight="2.25pt">
                  <v:stroke endarrow="block" joinstyle="miter"/>
                </v:shape>
                <v:shape id="Прямая со стрелкой 2101028040" o:spid="_x0000_s1086" type="#_x0000_t32" style="position:absolute;left:59264;top:170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3fywAAAOMAAAAPAAAAZHJzL2Rvd25yZXYueG1sRI/LasJA&#10;FIb3hb7DcArd1ZkEaTV1FNvS0oUoRhe6O2ROLjVzJmSmmr69syi4/PlvfLPFYFtxpt43jjUkIwWC&#10;uHCm4UrDfvf5NAHhA7LB1jFp+CMPi/n93Qwz4y68pXMeKhFH2GeooQ6hy6T0RU0W/ch1xNErXW8x&#10;RNlX0vR4ieO2lalSz9Jiw/Ghxo7eaypO+a/VcCzLbfHxsn6zuPw5TVf5eNN+HbR+fBiWryACDeEW&#10;/m9/Gw1pohKVTtQ4UkSmyANyfgUAAP//AwBQSwECLQAUAAYACAAAACEA2+H2y+4AAACFAQAAEwAA&#10;AAAAAAAAAAAAAAAAAAAAW0NvbnRlbnRfVHlwZXNdLnhtbFBLAQItABQABgAIAAAAIQBa9CxbvwAA&#10;ABUBAAALAAAAAAAAAAAAAAAAAB8BAABfcmVscy8ucmVsc1BLAQItABQABgAIAAAAIQDV7g3fywAA&#10;AOMAAAAPAAAAAAAAAAAAAAAAAAcCAABkcnMvZG93bnJldi54bWxQSwUGAAAAAAMAAwC3AAAA/wIA&#10;AAAA&#10;" strokecolor="#203864" strokeweight="2.25pt">
                  <v:stroke endarrow="block" joinstyle="miter"/>
                </v:shape>
                <v:shape id="Прямая со стрелкой 292632397" o:spid="_x0000_s1087" type="#_x0000_t32" style="position:absolute;left:35855;top:250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HkzAAAAOIAAAAPAAAAZHJzL2Rvd25yZXYueG1sRI9Pa8JA&#10;FMTvhX6H5RV6q5vGoiZ1FdtS8SAVowd7e2Rf/tTs25Ddavz2XaHgcZiZ3zDTeW8acaLO1ZYVPA8i&#10;EMS51TWXCva7z6cJCOeRNTaWScGFHMxn93dTTLU985ZOmS9FgLBLUUHlfZtK6fKKDLqBbYmDV9jO&#10;oA+yK6Xu8BzgppFxFI2kwZrDQoUtvVeUH7Nfo+C7KLb5x/jrzeDi55iss5dNszwo9fjQL15BeOr9&#10;LfzfXmkFcRKPhvEwGcP1UrgDcvYHAAD//wMAUEsBAi0AFAAGAAgAAAAhANvh9svuAAAAhQEAABMA&#10;AAAAAAAAAAAAAAAAAAAAAFtDb250ZW50X1R5cGVzXS54bWxQSwECLQAUAAYACAAAACEAWvQsW78A&#10;AAAVAQAACwAAAAAAAAAAAAAAAAAfAQAAX3JlbHMvLnJlbHNQSwECLQAUAAYACAAAACEAsDlx5MwA&#10;AADiAAAADwAAAAAAAAAAAAAAAAAHAgAAZHJzL2Rvd25yZXYueG1sUEsFBgAAAAADAAMAtwAAAAAD&#10;AAAAAA==&#10;" strokecolor="#203864" strokeweight="2.25pt">
                  <v:stroke endarrow="block" joinstyle="miter"/>
                </v:shape>
                <v:shape id="Прямая со стрелкой 1938347674" o:spid="_x0000_s1088" type="#_x0000_t32" style="position:absolute;left:42949;top:2507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RBwygAAAOMAAAAPAAAAZHJzL2Rvd25yZXYueG1sRE9LT8JA&#10;EL6b+B82Q+JNtkBDobAQ0Gg8GAmFA9wm3elDurNNd4X6710TE4/zvWe57k0jrtS52rKC0TACQZxb&#10;XXOp4Hh4eZyBcB5ZY2OZFHyTg/Xq/m6JqbY33tM186UIIexSVFB536ZSurwig25oW+LAFbYz6MPZ&#10;lVJ3eAvhppHjKJpKgzWHhgpbeqoov2RfRsG5KPb5c/KxNbj5vMzfs3jXvJ6Uehj0mwUIT73/F/+5&#10;33SYP5/MJnEyTWL4/SkAIFc/AAAA//8DAFBLAQItABQABgAIAAAAIQDb4fbL7gAAAIUBAAATAAAA&#10;AAAAAAAAAAAAAAAAAABbQ29udGVudF9UeXBlc10ueG1sUEsBAi0AFAAGAAgAAAAhAFr0LFu/AAAA&#10;FQEAAAsAAAAAAAAAAAAAAAAAHwEAAF9yZWxzLy5yZWxzUEsBAi0AFAAGAAgAAAAhADrJEHDKAAAA&#10;4wAAAA8AAAAAAAAAAAAAAAAABwIAAGRycy9kb3ducmV2LnhtbFBLBQYAAAAAAwADALcAAAD+AgAA&#10;AAA=&#10;" strokecolor="#203864" strokeweight="2.25pt">
                  <v:stroke endarrow="block" joinstyle="miter"/>
                </v:shape>
                <v:shape id="Прямая со стрелкой 1046543214" o:spid="_x0000_s1089" type="#_x0000_t32" style="position:absolute;left:35798;top:29977;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5PygAAAOMAAAAPAAAAZHJzL2Rvd25yZXYueG1sRE9LT8JA&#10;EL6b+B82Y+KNbsGCWlgIaCAcjIbqQW6T7vQB3dmmu0D9964Jicf53jNb9KYRZ+pcbVnBMIpBEOdW&#10;11wq+PpcD55AOI+ssbFMCn7IwWJ+ezPDVNsL7+ic+VKEEHYpKqi8b1MpXV6RQRfZljhwhe0M+nB2&#10;pdQdXkK4aeQojifSYM2hocKWXirKj9nJKNgXxS5/fXxfGVwejs9vWfLRbL6Vur/rl1MQnnr/L766&#10;tzrMj5PJOHkYDRP4+ykAIOe/AAAA//8DAFBLAQItABQABgAIAAAAIQDb4fbL7gAAAIUBAAATAAAA&#10;AAAAAAAAAAAAAAAAAABbQ29udGVudF9UeXBlc10ueG1sUEsBAi0AFAAGAAgAAAAhAFr0LFu/AAAA&#10;FQEAAAsAAAAAAAAAAAAAAAAAHwEAAF9yZWxzLy5yZWxzUEsBAi0AFAAGAAgAAAAhAKE/vk/KAAAA&#10;4wAAAA8AAAAAAAAAAAAAAAAABwIAAGRycy9kb3ducmV2LnhtbFBLBQYAAAAAAwADALcAAAD+AgAA&#10;AAA=&#10;" strokecolor="#203864" strokeweight="2.25pt">
                  <v:stroke endarrow="block" joinstyle="miter"/>
                </v:shape>
                <v:shape id="Прямая со стрелкой 756971187" o:spid="_x0000_s1090" type="#_x0000_t32" style="position:absolute;left:44469;top:30389;width:0;height:18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wbzAAAAOIAAAAPAAAAZHJzL2Rvd25yZXYueG1sRI9Pa8JA&#10;FMTvhX6H5RV6q5sUNZq6irVYepCK0YPeHtmXPzX7NmS3mn77bqHgcZiZ3zCzRW8acaHO1ZYVxIMI&#10;BHFudc2lgsN+/TQB4TyyxsYyKfghB4v5/d0MU22vvKNL5ksRIOxSVFB536ZSurwig25gW+LgFbYz&#10;6IPsSqk7vAa4aeRzFI2lwZrDQoUtrSrKz9m3UXAqil3+lny+Glx+naebbLht3o9KPT70yxcQnnp/&#10;C/+3P7SCZDSeJnE8SeDvUrgDcv4LAAD//wMAUEsBAi0AFAAGAAgAAAAhANvh9svuAAAAhQEAABMA&#10;AAAAAAAAAAAAAAAAAAAAAFtDb250ZW50X1R5cGVzXS54bWxQSwECLQAUAAYACAAAACEAWvQsW78A&#10;AAAVAQAACwAAAAAAAAAAAAAAAAAfAQAAX3JlbHMvLnJlbHNQSwECLQAUAAYACAAAACEAzSasG8wA&#10;AADiAAAADwAAAAAAAAAAAAAAAAAHAgAAZHJzL2Rvd25yZXYueG1sUEsFBgAAAAADAAMAtwAAAAAD&#10;AAAAAA==&#10;" strokecolor="#203864" strokeweight="2.25pt">
                  <v:stroke endarrow="block" joinstyle="miter"/>
                </v:shape>
                <v:shape id="Прямая со стрелкой 1255191920" o:spid="_x0000_s1091" type="#_x0000_t32" style="position:absolute;left:51746;top:2233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SbzQAAAOMAAAAPAAAAZHJzL2Rvd25yZXYueG1sRI/NTsNA&#10;DITvSLzDykjc6CYRBRK6rQoIxKECNe0BblbW+aFZb5Rd2vD2+IDE0fZ4Zr7FanK9OtIYOs8G0lkC&#10;irjytuPGwH73fHUHKkRki71nMvBDAVbL87MFFtafeEvHMjZKTDgUaKCNcSi0DlVLDsPMD8Ryq/3o&#10;MMo4NtqOeBJz1+ssSW60w44locWBHluqDuW3M/BZ19vq6fbtweH665Bvyuv3/uXDmMuLaX0PKtIU&#10;/8V/369W6mfzeZqneSYUwiQL0MtfAAAA//8DAFBLAQItABQABgAIAAAAIQDb4fbL7gAAAIUBAAAT&#10;AAAAAAAAAAAAAAAAAAAAAABbQ29udGVudF9UeXBlc10ueG1sUEsBAi0AFAAGAAgAAAAhAFr0LFu/&#10;AAAAFQEAAAsAAAAAAAAAAAAAAAAAHwEAAF9yZWxzLy5yZWxzUEsBAi0AFAAGAAgAAAAhAEysJJvN&#10;AAAA4wAAAA8AAAAAAAAAAAAAAAAABwIAAGRycy9kb3ducmV2LnhtbFBLBQYAAAAAAwADALcAAAAB&#10;AwAAAAA=&#10;" strokecolor="#203864" strokeweight="2.25pt">
                  <v:stroke endarrow="block" joinstyle="miter"/>
                </v:shape>
                <v:shape id="Прямая со стрелкой 282841178" o:spid="_x0000_s1092" type="#_x0000_t32" style="position:absolute;left:49460;top:3082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3yQAAAOIAAAAPAAAAZHJzL2Rvd25yZXYueG1sRE/LasJA&#10;FN0X+g/DLXRXJwlS09RRrFLpQiymLuzukrl51MydkBk1/r2zELo8nPd0PphWnKl3jWUF8SgCQVxY&#10;3XClYP/z+ZKCcB5ZY2uZFFzJwXz2+DDFTNsL7+ic+0qEEHYZKqi97zIpXVGTQTeyHXHgStsb9AH2&#10;ldQ9XkK4aWUSRa/SYMOhocaOljUVx/xkFPyW5a5YTbYfBhd/x7dNPv5u1welnp+GxTsIT4P/F9/d&#10;X1pBkibpOI4nYXO4FO6AnN0AAAD//wMAUEsBAi0AFAAGAAgAAAAhANvh9svuAAAAhQEAABMAAAAA&#10;AAAAAAAAAAAAAAAAAFtDb250ZW50X1R5cGVzXS54bWxQSwECLQAUAAYACAAAACEAWvQsW78AAAAV&#10;AQAACwAAAAAAAAAAAAAAAAAfAQAAX3JlbHMvLnJlbHNQSwECLQAUAAYACAAAACEAHoQv98kAAADi&#10;AAAADwAAAAAAAAAAAAAAAAAHAgAAZHJzL2Rvd25yZXYueG1sUEsFBgAAAAADAAMAtwAAAP0CAAAA&#10;AA==&#10;" strokecolor="#203864" strokeweight="2.25pt">
                  <v:stroke endarrow="block" joinstyle="miter"/>
                </v:shape>
                <v:shape id="Прямая со стрелкой 301118567" o:spid="_x0000_s1093" type="#_x0000_t32" style="position:absolute;left:61253;top:22106;width:0;height:21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yqzAAAAOIAAAAPAAAAZHJzL2Rvd25yZXYueG1sRI9PT8JA&#10;FMTvJHyHzSPxBtsqAhYWghANB6OhetDbS/f1D3TfNt0FyrdnTUw8TmbmN5nFqjO1OFPrKssK4lEE&#10;gjizuuJCwdfny3AGwnlkjbVlUnAlB6tlv7fARNsL7+mc+kIECLsEFZTeN4mULivJoBvZhjh4uW0N&#10;+iDbQuoWLwFuankfRRNpsOKwUGJDm5KyY3oyCn7yfJ9tp+/PBteH49NbOv6oX7+Vuht06zkIT53/&#10;D/+1d1rBQxTH8exxMoXfS+EOyOUNAAD//wMAUEsBAi0AFAAGAAgAAAAhANvh9svuAAAAhQEAABMA&#10;AAAAAAAAAAAAAAAAAAAAAFtDb250ZW50X1R5cGVzXS54bWxQSwECLQAUAAYACAAAACEAWvQsW78A&#10;AAAVAQAACwAAAAAAAAAAAAAAAAAfAQAAX3JlbHMvLnJlbHNQSwECLQAUAAYACAAAACEA9PhcqswA&#10;AADiAAAADwAAAAAAAAAAAAAAAAAHAgAAZHJzL2Rvd25yZXYueG1sUEsFBgAAAAADAAMAtwAAAAAD&#10;AAAAAA==&#10;" strokecolor="#203864" strokeweight="2.25pt">
                  <v:stroke endarrow="block" joinstyle="miter"/>
                </v:shape>
                <v:shape id="Прямая со стрелкой 1305328509" o:spid="_x0000_s1094" type="#_x0000_t32" style="position:absolute;left:71431;top:29312;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vygAAAOMAAAAPAAAAZHJzL2Rvd25yZXYueG1sRE9LTwIx&#10;EL6b+B+aMfEmrSAK63YJSiQejIaFg94m29mHbKebbYXl31sSE4/zvSddDLYVB+p941jD7UiBIC6c&#10;abjSsNu+3MxA+IBssHVMGk7kYZFdXqSYGHfkDR3yUIkYwj5BDXUIXSKlL2qy6EeuI45c6XqLIZ59&#10;JU2PxxhuWzlW6l5abDg21NjRc03FPv+xGr7KclOsHt6fLC6/9/O3/O6jXX9qfX01LB9BBBrCv/jP&#10;/Wri/ImaTsazqZrD+acIgMx+AQAA//8DAFBLAQItABQABgAIAAAAIQDb4fbL7gAAAIUBAAATAAAA&#10;AAAAAAAAAAAAAAAAAABbQ29udGVudF9UeXBlc10ueG1sUEsBAi0AFAAGAAgAAAAhAFr0LFu/AAAA&#10;FQEAAAsAAAAAAAAAAAAAAAAAHwEAAF9yZWxzLy5yZWxzUEsBAi0AFAAGAAgAAAAhAFKoXO/KAAAA&#10;4wAAAA8AAAAAAAAAAAAAAAAABwIAAGRycy9kb3ducmV2LnhtbFBLBQYAAAAAAwADALcAAAD+AgAA&#10;AAA=&#10;" strokecolor="#203864" strokeweight="2.25pt">
                  <v:stroke endarrow="block" joinstyle="miter"/>
                </v:shape>
                <v:shape id="Прямая со стрелкой 1066099294" o:spid="_x0000_s1095" type="#_x0000_t32" style="position:absolute;left:48020;top:37335;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7yQAAAOMAAAAPAAAAZHJzL2Rvd25yZXYueG1sRE9LS8NA&#10;EL4L/odlBG9211JiE7sJVVE8SKVpD/U2ZCcPm50N2bWN/94VBI/zvWdVTLYXJxp951jD7UyBIK6c&#10;6bjRsN893yxB+IBssHdMGr7JQ5FfXqwwM+7MWzqVoRExhH2GGtoQhkxKX7Vk0c/cQBy52o0WQzzH&#10;RpoRzzHc9nKuVCItdhwbWhzosaXqWH5ZDR91va2e7jYPFtefx/StXLz3Lwetr6+m9T2IQFP4F/+5&#10;X02cr5JEpek8XcDvTxEAmf8AAAD//wMAUEsBAi0AFAAGAAgAAAAhANvh9svuAAAAhQEAABMAAAAA&#10;AAAAAAAAAAAAAAAAAFtDb250ZW50X1R5cGVzXS54bWxQSwECLQAUAAYACAAAACEAWvQsW78AAAAV&#10;AQAACwAAAAAAAAAAAAAAAAAfAQAAX3JlbHMvLnJlbHNQSwECLQAUAAYACAAAACEA/jni+8kAAADj&#10;AAAADwAAAAAAAAAAAAAAAAAHAgAAZHJzL2Rvd25yZXYueG1sUEsFBgAAAAADAAMAtwAAAP0CAAAA&#10;AA==&#10;" strokecolor="#203864" strokeweight="2.25pt">
                  <v:stroke endarrow="block" joinstyle="miter"/>
                </v:shape>
                <v:shape id="Прямая со стрелкой 2073788885" o:spid="_x0000_s1096" type="#_x0000_t32" style="position:absolute;left:71818;top:17011;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QygAAAOMAAAAPAAAAZHJzL2Rvd25yZXYueG1sRE/LasJA&#10;FN0L/sNwhe50orWNpo5iW1q6KIrRhd1dMjcPzdwJmammf+8UCj27w3lxFqvO1OJCrassKxiPIhDE&#10;mdUVFwoO+7fhDITzyBpry6Tghxyslv3eAhNtr7yjS+oLEUrYJaig9L5JpHRZSQbdyDbEQctta9AH&#10;2hZSt3gN5aaWkyh6lAYrDgslNvRSUnZOv42CrzzfZa/x5tng+nSef6bTbf1+VOpu0K2fQHjq/L/5&#10;L/2hFUyi+D6eBTzA76fwB+TyBgAA//8DAFBLAQItABQABgAIAAAAIQDb4fbL7gAAAIUBAAATAAAA&#10;AAAAAAAAAAAAAAAAAABbQ29udGVudF9UeXBlc10ueG1sUEsBAi0AFAAGAAgAAAAhAFr0LFu/AAAA&#10;FQEAAAsAAAAAAAAAAAAAAAAAHwEAAF9yZWxzLy5yZWxzUEsBAi0AFAAGAAgAAAAhAOEj4RDKAAAA&#10;4wAAAA8AAAAAAAAAAAAAAAAABwIAAGRycy9kb3ducmV2LnhtbFBLBQYAAAAAAwADALcAAAD+AgAA&#10;AAA=&#10;" strokecolor="#203864" strokeweight="2.25pt">
                  <v:stroke endarrow="block" joinstyle="miter"/>
                </v:shape>
                <v:shape id="Прямая со стрелкой 369059331" o:spid="_x0000_s1097" type="#_x0000_t32" style="position:absolute;left:86559;top:17011;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3AzQAAAOIAAAAPAAAAZHJzL2Rvd25yZXYueG1sRI9PT8JA&#10;FMTvJHyHzTPxBlusAq0sBDUaDkZD9QC3l+7rH+i+bbor1G/vmpBwnMzMbzKLVW8acaLO1ZYVTMYR&#10;COLc6ppLBd9fr6M5COeRNTaWScEvOVgth4MFptqeeUunzJciQNilqKDyvk2ldHlFBt3YtsTBK2xn&#10;0AfZlVJ3eA5w08i7KJpKgzWHhQpbeq4oP2Y/RsG+KLb5y+zjyeD6cEzes/vP5m2n1O1Nv34E4an3&#10;1/ClvdEK4mkSPSRxPIH/S+EOyOUfAAAA//8DAFBLAQItABQABgAIAAAAIQDb4fbL7gAAAIUBAAAT&#10;AAAAAAAAAAAAAAAAAAAAAABbQ29udGVudF9UeXBlc10ueG1sUEsBAi0AFAAGAAgAAAAhAFr0LFu/&#10;AAAAFQEAAAsAAAAAAAAAAAAAAAAAHwEAAF9yZWxzLy5yZWxzUEsBAi0AFAAGAAgAAAAhAIJcbcDN&#10;AAAA4gAAAA8AAAAAAAAAAAAAAAAABwIAAGRycy9kb3ducmV2LnhtbFBLBQYAAAAAAwADALcAAAAB&#10;AwAAAAA=&#10;" strokecolor="#203864" strokeweight="2.25pt">
                  <v:stroke endarrow="block" joinstyle="miter"/>
                </v:shape>
                <v:shape id="Прямая со стрелкой 89345126" o:spid="_x0000_s1098" type="#_x0000_t32" style="position:absolute;left:86386;top:30919;width:142;height:1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vpzAAAAOEAAAAPAAAAZHJzL2Rvd25yZXYueG1sRI9Lb8Iw&#10;EITvSPwHa5F6Kw6UUkgxiIdacUCtSHtob6t484B4HcUuhH+PkSpxHM3MN5rZojWVOFHjSssKBv0I&#10;BHFqdcm5gu+vt8cJCOeRNVaWScGFHCzm3c4MY23PvKdT4nMRIOxiVFB4X8dSurQgg65va+LgZbYx&#10;6INscqkbPAe4qeQwisbSYMlhocCa1gWlx+TPKPjNsn26eflYGVwejtNdMvqs3n+Ueui1y1cQnlp/&#10;D/+3t1rBZPo0eh4Mx3B7FN6AnF8BAAD//wMAUEsBAi0AFAAGAAgAAAAhANvh9svuAAAAhQEAABMA&#10;AAAAAAAAAAAAAAAAAAAAAFtDb250ZW50X1R5cGVzXS54bWxQSwECLQAUAAYACAAAACEAWvQsW78A&#10;AAAVAQAACwAAAAAAAAAAAAAAAAAfAQAAX3JlbHMvLnJlbHNQSwECLQAUAAYACAAAACEA0J4r6cwA&#10;AADhAAAADwAAAAAAAAAAAAAAAAAHAgAAZHJzL2Rvd25yZXYueG1sUEsFBgAAAAADAAMAtwAAAAAD&#10;AAAAAA==&#10;" strokecolor="#203864" strokeweight="2.25pt">
                  <v:stroke endarrow="block" joinstyle="miter"/>
                </v:shape>
                <v:shape id="Прямая со стрелкой 1160637335" o:spid="_x0000_s1099" type="#_x0000_t32" style="position:absolute;left:86522;top:47059;width:0;height:1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58XyAAAAOMAAAAPAAAAZHJzL2Rvd25yZXYueG1sRE/NTsJA&#10;EL6b+A6bMeFiZAvFaioLERKJNypw8TbpDt1id7Z0Vyhv75KQeJzvf6bz3jbiRJ2vHSsYDRMQxKXT&#10;NVcKdtuPp1cQPiBrbByTggt5mM/u76aYa3fmLzptQiViCPscFZgQ2lxKXxqy6IeuJY7c3nUWQzy7&#10;SuoOzzHcNnKcJJm0WHNsMNjS0lD5s/m1CvbrR1p8c3FYHcuFqbNJsT5wodTgoX9/AxGoD//im/tT&#10;x/mjLMnSlzR9hutPEQA5+wMAAP//AwBQSwECLQAUAAYACAAAACEA2+H2y+4AAACFAQAAEwAAAAAA&#10;AAAAAAAAAAAAAAAAW0NvbnRlbnRfVHlwZXNdLnhtbFBLAQItABQABgAIAAAAIQBa9CxbvwAAABUB&#10;AAALAAAAAAAAAAAAAAAAAB8BAABfcmVscy8ucmVsc1BLAQItABQABgAIAAAAIQBkV58XyAAAAOMA&#10;AAAPAAAAAAAAAAAAAAAAAAcCAABkcnMvZG93bnJldi54bWxQSwUGAAAAAAMAAwC3AAAA/AIAAAAA&#10;" strokecolor="#203864" strokeweight="2.25pt">
                  <v:stroke endarrow="block" joinstyle="miter"/>
                </v:shape>
                <v:shape id="Прямая со стрелкой 1188664712" o:spid="_x0000_s1100" type="#_x0000_t32" style="position:absolute;left:71019;top:48911;width:0;height:1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j3ygAAAOMAAAAPAAAAZHJzL2Rvd25yZXYueG1sRE9LT8JA&#10;EL6b+B82Y8JNtiWklMpCUIPxYCAUDnibdKcP6c423RXqv3dNTDjO957FajCtuFDvGssK4nEEgriw&#10;uuFKwfGweUxBOI+ssbVMCn7IwWp5f7fATNsr7+mS+0qEEHYZKqi97zIpXVGTQTe2HXHgStsb9OHs&#10;K6l7vIZw08pJFCXSYMOhocaOXmoqzvm3UfBZlvvidbZ9Nrj+Os8/8umufTspNXoY1k8gPA3+Jv53&#10;v+swP07TJJnO4gn8/RQAkMtfAAAA//8DAFBLAQItABQABgAIAAAAIQDb4fbL7gAAAIUBAAATAAAA&#10;AAAAAAAAAAAAAAAAAABbQ29udGVudF9UeXBlc10ueG1sUEsBAi0AFAAGAAgAAAAhAFr0LFu/AAAA&#10;FQEAAAsAAAAAAAAAAAAAAAAAHwEAAF9yZWxzLy5yZWxzUEsBAi0AFAAGAAgAAAAhAHm8mPfKAAAA&#10;4wAAAA8AAAAAAAAAAAAAAAAABwIAAGRycy9kb3ducmV2LnhtbFBLBQYAAAAAAwADALcAAAD+AgAA&#10;AAA=&#10;" strokecolor="#203864" strokeweight="2.25pt">
                  <v:stroke endarrow="block" joinstyle="miter"/>
                </v:shape>
                <v:shape id="Прямая со стрелкой 135001626" o:spid="_x0000_s1101" type="#_x0000_t32" style="position:absolute;left:54021;top:3082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2wyAAAAOIAAAAPAAAAZHJzL2Rvd25yZXYueG1sRE/LTgIx&#10;FN2b+A/NNXEnLSgDjBSCGogLI2Fgobub6Z2HTG8n0wLj31sTE5cn5z1f9rYRZ+p87VjDcKBAEOfO&#10;1FxqOOzXd1MQPiAbbByThm/ysFxcX80xNe7COzpnoRQxhH2KGqoQ2lRKn1dk0Q9cSxy5wnUWQ4Rd&#10;KU2HlxhuGzlSKpEWa44NFbb0XFF+zE5Ww2dR7PKXyfuTxdXXcfaWPWybzYfWtzf96hFEoD78i//c&#10;rybOvx8rNUxGCfxeihjk4gcAAP//AwBQSwECLQAUAAYACAAAACEA2+H2y+4AAACFAQAAEwAAAAAA&#10;AAAAAAAAAAAAAAAAW0NvbnRlbnRfVHlwZXNdLnhtbFBLAQItABQABgAIAAAAIQBa9CxbvwAAABUB&#10;AAALAAAAAAAAAAAAAAAAAB8BAABfcmVscy8ucmVsc1BLAQItABQABgAIAAAAIQBIka2wyAAAAOIA&#10;AAAPAAAAAAAAAAAAAAAAAAcCAABkcnMvZG93bnJldi54bWxQSwUGAAAAAAMAAwC3AAAA/AIAAAAA&#10;" strokecolor="#203864" strokeweight="2.25pt">
                  <v:stroke endarrow="block" joinstyle="miter"/>
                </v:shape>
                <v:shapetype id="_x0000_t33" coordsize="21600,21600" o:spt="33" o:oned="t" path="m,l21600,r,21600e" filled="f">
                  <v:stroke joinstyle="miter"/>
                  <v:path arrowok="t" fillok="f" o:connecttype="none"/>
                  <o:lock v:ext="edit" shapetype="t"/>
                </v:shapetype>
                <v:shape id="Соединитель: уступ 267179056" o:spid="_x0000_s1102" type="#_x0000_t33" style="position:absolute;left:37578;top:22984;width:18873;height:108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Z1ygAAAOIAAAAPAAAAZHJzL2Rvd25yZXYueG1sRI/RasJA&#10;FETfBf9huYJvdZNAo01dRVrFIr6o/YBL9jYJZu/G3a3Gfn23UPBxmJkzzHzZm1ZcyfnGsoJ0koAg&#10;Lq1uuFLwedo8zUD4gKyxtUwK7uRhuRgO5lhoe+MDXY+hEhHCvkAFdQhdIaUvazLoJ7Yjjt6XdQZD&#10;lK6S2uEtwk0rsyTJpcGG40KNHb3VVJ6P30aB31yyXeXXa701e525y3t63/0oNR71q1cQgfrwCP+3&#10;P7SCLJ+m05fkOYe/S/EOyMUvAAAA//8DAFBLAQItABQABgAIAAAAIQDb4fbL7gAAAIUBAAATAAAA&#10;AAAAAAAAAAAAAAAAAABbQ29udGVudF9UeXBlc10ueG1sUEsBAi0AFAAGAAgAAAAhAFr0LFu/AAAA&#10;FQEAAAsAAAAAAAAAAAAAAAAAHwEAAF9yZWxzLy5yZWxzUEsBAi0AFAAGAAgAAAAhAFX0xnXKAAAA&#10;4gAAAA8AAAAAAAAAAAAAAAAABwIAAGRycy9kb3ducmV2LnhtbFBLBQYAAAAAAwADALcAAAD+AgAA&#10;AAA=&#10;" strokecolor="#203864" strokeweight="2.25pt">
                  <v:stroke endarrow="block"/>
                </v:shape>
                <v:shape id="Прямая со стрелкой 1937538946" o:spid="_x0000_s1103" type="#_x0000_t32" style="position:absolute;left:56643;top:37452;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PygAAAOMAAAAPAAAAZHJzL2Rvd25yZXYueG1sRE9LT8JA&#10;EL6b+B82Y+JNtgICrSyERyAcjITiQW+T7vQh3dmmu0D996yJicf53jOdd6YWF2pdZVnBcy8CQZxZ&#10;XXGh4OO4eZqAcB5ZY22ZFPyQg/ns/m6KibZXPtAl9YUIIewSVFB63yRSuqwkg65nG+LA5bY16MPZ&#10;FlK3eA3hppb9KBpJgxWHhhIbWpWUndKzUfCV54dsPX5fGlx8n+K3dLivt59KPT50i1cQnjr/L/5z&#10;73SYHw/GL4NJPBzB708BADm7AQAA//8DAFBLAQItABQABgAIAAAAIQDb4fbL7gAAAIUBAAATAAAA&#10;AAAAAAAAAAAAAAAAAABbQ29udGVudF9UeXBlc10ueG1sUEsBAi0AFAAGAAgAAAAhAFr0LFu/AAAA&#10;FQEAAAsAAAAAAAAAAAAAAAAAHwEAAF9yZWxzLy5yZWxzUEsBAi0AFAAGAAgAAAAhABWnT4/KAAAA&#10;4wAAAA8AAAAAAAAAAAAAAAAABwIAAGRycy9kb3ducmV2LnhtbFBLBQYAAAAAAwADALcAAAD+AgAA&#10;AAA=&#10;" strokecolor="#203864" strokeweight="2.25pt">
                  <v:stroke endarrow="block" joinstyle="miter"/>
                </v:shape>
                <w10:wrap anchorx="margin"/>
              </v:group>
            </w:pict>
          </mc:Fallback>
        </mc:AlternateContent>
      </w:r>
    </w:p>
    <w:p w14:paraId="6883B6A6" w14:textId="77777777" w:rsidR="00E902F8" w:rsidRPr="00E0028A" w:rsidRDefault="00E902F8" w:rsidP="00E902F8">
      <w:pPr>
        <w:keepNext/>
        <w:outlineLvl w:val="5"/>
        <w:rPr>
          <w:b/>
          <w:sz w:val="28"/>
          <w:szCs w:val="20"/>
        </w:rPr>
        <w:sectPr w:rsidR="00E902F8" w:rsidRPr="00E0028A" w:rsidSect="00E902F8">
          <w:pgSz w:w="16838" w:h="11906" w:orient="landscape"/>
          <w:pgMar w:top="851" w:right="851" w:bottom="284" w:left="851" w:header="567" w:footer="567" w:gutter="0"/>
          <w:cols w:space="720"/>
          <w:docGrid w:linePitch="360"/>
        </w:sectPr>
      </w:pPr>
    </w:p>
    <w:tbl>
      <w:tblPr>
        <w:tblStyle w:val="352"/>
        <w:tblW w:w="9609" w:type="dxa"/>
        <w:jc w:val="center"/>
        <w:tblLook w:val="0000" w:firstRow="0" w:lastRow="0" w:firstColumn="0" w:lastColumn="0" w:noHBand="0" w:noVBand="0"/>
      </w:tblPr>
      <w:tblGrid>
        <w:gridCol w:w="9609"/>
      </w:tblGrid>
      <w:tr w:rsidR="00E902F8" w:rsidRPr="00E0028A" w14:paraId="42EEE0D3" w14:textId="77777777" w:rsidTr="00E902F8">
        <w:trPr>
          <w:trHeight w:val="397"/>
          <w:jc w:val="center"/>
        </w:trPr>
        <w:tc>
          <w:tcPr>
            <w:tcW w:w="9609" w:type="dxa"/>
          </w:tcPr>
          <w:p w14:paraId="2002EB67" w14:textId="79B6B739" w:rsidR="00E902F8" w:rsidRPr="00E0028A" w:rsidRDefault="003C307D" w:rsidP="00E902F8">
            <w:pPr>
              <w:rPr>
                <w:rFonts w:ascii="Times New Roman" w:hAnsi="Times New Roman" w:cs="Times New Roman"/>
                <w:b/>
                <w:bCs/>
              </w:rPr>
            </w:pPr>
            <w:r w:rsidRPr="00E0028A">
              <w:rPr>
                <w:rFonts w:ascii="Times New Roman" w:hAnsi="Times New Roman" w:cs="Times New Roman"/>
                <w:b/>
                <w:bCs/>
              </w:rPr>
              <w:lastRenderedPageBreak/>
              <w:t xml:space="preserve">C.1.3.1. </w:t>
            </w:r>
            <w:r w:rsidR="00E902F8" w:rsidRPr="00E0028A">
              <w:rPr>
                <w:rFonts w:ascii="Times New Roman" w:hAnsi="Times New Roman" w:cs="Times New Roman"/>
                <w:b/>
                <w:bCs/>
              </w:rPr>
              <w:t xml:space="preserve">Interpretarea algoritmului de examinare prin metode moleculare recomandate OMS </w:t>
            </w:r>
          </w:p>
          <w:p w14:paraId="2B0D93E1" w14:textId="77777777" w:rsidR="00E902F8" w:rsidRPr="00E0028A" w:rsidRDefault="00E902F8" w:rsidP="00E902F8">
            <w:pPr>
              <w:rPr>
                <w:rFonts w:ascii="Times New Roman" w:hAnsi="Times New Roman" w:cs="Times New Roman"/>
                <w:b/>
                <w:bCs/>
              </w:rPr>
            </w:pPr>
            <w:r w:rsidRPr="00E0028A">
              <w:rPr>
                <w:rFonts w:ascii="Times New Roman" w:hAnsi="Times New Roman" w:cs="Times New Roman"/>
                <w:b/>
                <w:bCs/>
              </w:rPr>
              <w:t>(WHO -</w:t>
            </w:r>
            <w:proofErr w:type="spellStart"/>
            <w:r w:rsidRPr="00E0028A">
              <w:rPr>
                <w:rFonts w:ascii="Times New Roman" w:hAnsi="Times New Roman" w:cs="Times New Roman"/>
                <w:b/>
                <w:bCs/>
              </w:rPr>
              <w:t>recommended</w:t>
            </w:r>
            <w:proofErr w:type="spellEnd"/>
            <w:r w:rsidRPr="00E0028A">
              <w:rPr>
                <w:rFonts w:ascii="Times New Roman" w:hAnsi="Times New Roman" w:cs="Times New Roman"/>
                <w:b/>
                <w:bCs/>
              </w:rPr>
              <w:t xml:space="preserve"> molecular diagnostic test – </w:t>
            </w:r>
            <w:proofErr w:type="spellStart"/>
            <w:r w:rsidRPr="00E0028A">
              <w:rPr>
                <w:rFonts w:ascii="Times New Roman" w:hAnsi="Times New Roman" w:cs="Times New Roman"/>
                <w:b/>
                <w:bCs/>
              </w:rPr>
              <w:t>mWRD</w:t>
            </w:r>
            <w:proofErr w:type="spellEnd"/>
            <w:r w:rsidRPr="00E0028A">
              <w:rPr>
                <w:rFonts w:ascii="Times New Roman" w:hAnsi="Times New Roman" w:cs="Times New Roman"/>
                <w:b/>
                <w:bCs/>
              </w:rPr>
              <w:t xml:space="preserve">) </w:t>
            </w:r>
          </w:p>
        </w:tc>
      </w:tr>
      <w:tr w:rsidR="00E902F8" w:rsidRPr="00E0028A" w14:paraId="0B73649B" w14:textId="77777777" w:rsidTr="00E902F8">
        <w:trPr>
          <w:trHeight w:val="2741"/>
          <w:jc w:val="center"/>
        </w:trPr>
        <w:tc>
          <w:tcPr>
            <w:tcW w:w="9609" w:type="dxa"/>
          </w:tcPr>
          <w:p w14:paraId="6133E06F" w14:textId="7B0C5D11"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Persoanele testate pozitiv pentru TB includ adulții și copiii cu semne sau simptome sugestive pentru TB, cu o radiografie toracică care arată anomalii care sugerează TB, un test </w:t>
            </w: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 pozitiv utilizat ca instrument de screening sau test pozitiv al proteinei C reactive (&gt;5 mg/L) la persoanele care trăiesc cu HIV. O persoană cu </w:t>
            </w: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 pozitiv utilizat ca instrument de screening și o probabilitate scăzută înainte de testare trebuie să fie evaluată clinic și, dacă este considerată un pacient cu TB prezumtivă, trebuie să se repete </w:t>
            </w: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 și să urmeze algoritmul 1. Dacă probabilitatea înainte de testare este mare și tabloul clinic este în concordanță cu boala TB, atunci acest test ar putea fi considerat diagnostic și pacientul trebuie gestionat pe baza rezultatului testului și, dacă este relevant, ar trebui să continue la algoritmul 3 sau 4. Acest algoritm poate fi urmat și pentru diagnosticul de TB extrapulmonară folosind LCR, ganglioni limfatici și alte probe. Cu toate acestea, </w:t>
            </w: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 care sunt recomandate pentru utilizare în diagnosticul investigațiilor </w:t>
            </w:r>
            <w:proofErr w:type="spellStart"/>
            <w:r w:rsidRPr="00E0028A">
              <w:rPr>
                <w:rFonts w:ascii="Times New Roman" w:hAnsi="Times New Roman" w:cs="Times New Roman"/>
              </w:rPr>
              <w:t>extrapulmonare</w:t>
            </w:r>
            <w:proofErr w:type="spellEnd"/>
            <w:r w:rsidRPr="00E0028A">
              <w:rPr>
                <w:rFonts w:ascii="Times New Roman" w:hAnsi="Times New Roman" w:cs="Times New Roman"/>
              </w:rPr>
              <w:t xml:space="preserve"> TB sunt limitate la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MTB/RIF Ultra.</w:t>
            </w:r>
          </w:p>
          <w:p w14:paraId="1E35DDBD" w14:textId="2D3B2586"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Pot fi colectate 2 probe. Primul specimen trebuie testat prompt folosind </w:t>
            </w: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 Al doilea specimen poate fi utilizat pentru testarea suplimentară descrise în acest algoritm. Pentru persoanele evaluate pentru TB pulmonară, sputa este specimenul preferat. Probele de biopsie de țesut sunt dificil sau imposibil de obținut în mod repetat; prin urmare, acestea trebuie testate cu cât mai multe metode posibil (de ex, </w:t>
            </w:r>
            <w:proofErr w:type="spellStart"/>
            <w:r w:rsidRPr="00E0028A">
              <w:rPr>
                <w:rFonts w:ascii="Times New Roman" w:hAnsi="Times New Roman" w:cs="Times New Roman"/>
              </w:rPr>
              <w:t>mWRD</w:t>
            </w:r>
            <w:proofErr w:type="spellEnd"/>
            <w:r w:rsidRPr="00E0028A">
              <w:rPr>
                <w:rFonts w:ascii="Times New Roman" w:hAnsi="Times New Roman" w:cs="Times New Roman"/>
              </w:rPr>
              <w:t>, cultură, sau histologie).</w:t>
            </w:r>
          </w:p>
          <w:p w14:paraId="13886638" w14:textId="511B42AC" w:rsidR="00E902F8" w:rsidRPr="00E0028A" w:rsidRDefault="00E902F8" w:rsidP="009F1DA7">
            <w:pPr>
              <w:pStyle w:val="Listparagraf"/>
              <w:numPr>
                <w:ilvl w:val="0"/>
                <w:numId w:val="402"/>
              </w:numPr>
              <w:rPr>
                <w:rFonts w:ascii="Times New Roman" w:hAnsi="Times New Roman" w:cs="Times New Roman"/>
              </w:rPr>
            </w:pP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-urile sau clasele adecvate pentru acest algoritm includ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MTB/RIF Ultra.</w:t>
            </w:r>
          </w:p>
          <w:p w14:paraId="72C61B8D" w14:textId="1DD994C8"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„MTBC detectat (nu urme)” include MTBC detectat ca mare, mediu, scăzut sau foarte scăzut. Aceste categorii se aplică testelor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MTB/RIF </w:t>
            </w:r>
            <w:bookmarkStart w:id="51" w:name="_Hlk149644236"/>
            <w:r w:rsidRPr="00E0028A">
              <w:rPr>
                <w:rFonts w:ascii="Times New Roman" w:hAnsi="Times New Roman" w:cs="Times New Roman"/>
              </w:rPr>
              <w:t>Ultra</w:t>
            </w:r>
            <w:bookmarkEnd w:id="51"/>
            <w:r w:rsidRPr="00E0028A">
              <w:rPr>
                <w:rFonts w:ascii="Times New Roman" w:hAnsi="Times New Roman" w:cs="Times New Roman"/>
              </w:rPr>
              <w:t xml:space="preserve">. </w:t>
            </w:r>
          </w:p>
          <w:p w14:paraId="351BECAE" w14:textId="3F2D7D65"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Determinarea rezistenței RIF are loc simultan în testele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MTB/RIF, </w:t>
            </w:r>
            <w:proofErr w:type="spellStart"/>
            <w:r w:rsidRPr="00E0028A">
              <w:rPr>
                <w:rFonts w:ascii="Times New Roman" w:hAnsi="Times New Roman" w:cs="Times New Roman"/>
              </w:rPr>
              <w:t>Xpert</w:t>
            </w:r>
            <w:proofErr w:type="spellEnd"/>
            <w:r w:rsidRPr="00E0028A">
              <w:rPr>
                <w:rFonts w:ascii="Times New Roman" w:hAnsi="Times New Roman" w:cs="Times New Roman"/>
              </w:rPr>
              <w:t>.</w:t>
            </w:r>
          </w:p>
          <w:p w14:paraId="0B539DD0" w14:textId="4F306322"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Interpretarea și testarea ulterioară pentru rezultatele „MTBC detectat Rifampicinum* nedeterminată” pentru testul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Ultra diferă de interpretarea rezultatelor pentru alte </w:t>
            </w: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 MTBC a detectat că rezultatele nedeterminate RIF obținute cu testul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Ultra (în special cele cu rezultate semicantitative mari și medii) se pot datora unor </w:t>
            </w:r>
            <w:proofErr w:type="spellStart"/>
            <w:r w:rsidRPr="00E0028A">
              <w:rPr>
                <w:rFonts w:ascii="Times New Roman" w:hAnsi="Times New Roman" w:cs="Times New Roman"/>
              </w:rPr>
              <w:t>deleții</w:t>
            </w:r>
            <w:proofErr w:type="spellEnd"/>
            <w:r w:rsidRPr="00E0028A">
              <w:rPr>
                <w:rFonts w:ascii="Times New Roman" w:hAnsi="Times New Roman" w:cs="Times New Roman"/>
              </w:rPr>
              <w:t xml:space="preserve"> mari sau mutațiilor multiple care conferă rezistență la RIF. Analiza curbelor de topire Ultra poate detecta astfel de mutații care conferă rezistență. În unele cazuri, cultura și DST, secvențierea sau </w:t>
            </w: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 alternative vor fi necesare pentru a confirma sau exclude rezistența RIF. Rezultatele nedeterminate pentru celelalte </w:t>
            </w: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 sunt de obicei legate de un număr foarte scăzut de bacili din probă.</w:t>
            </w:r>
          </w:p>
          <w:p w14:paraId="21D9FCCC" w14:textId="0E57E838"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„Urme detectat MTBC” se aplică numai testului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MTB/Ultra.</w:t>
            </w:r>
          </w:p>
          <w:p w14:paraId="42C3D57B" w14:textId="5D747027"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Investigațiile ulterioare pentru TB pot include radiografie toracică, evaluări clinice suplimentare, teste repetate </w:t>
            </w:r>
            <w:proofErr w:type="spellStart"/>
            <w:r w:rsidRPr="00E0028A">
              <w:rPr>
                <w:rFonts w:ascii="Times New Roman" w:hAnsi="Times New Roman" w:cs="Times New Roman"/>
              </w:rPr>
              <w:t>mWRD</w:t>
            </w:r>
            <w:proofErr w:type="spellEnd"/>
            <w:r w:rsidRPr="00E0028A">
              <w:rPr>
                <w:rFonts w:ascii="Times New Roman" w:hAnsi="Times New Roman" w:cs="Times New Roman"/>
              </w:rPr>
              <w:t>, cultură sau răspuns clinic în urma tratamentului cu agenți antimicrobieni cu spectru larg.</w:t>
            </w:r>
          </w:p>
          <w:p w14:paraId="6DE1B270" w14:textId="56FF70C4"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La copiii cu semne și simptome de TB pulmonară în locurile cu o probabilitate </w:t>
            </w:r>
            <w:proofErr w:type="spellStart"/>
            <w:r w:rsidRPr="00E0028A">
              <w:rPr>
                <w:rFonts w:ascii="Times New Roman" w:hAnsi="Times New Roman" w:cs="Times New Roman"/>
              </w:rPr>
              <w:t>pretest</w:t>
            </w:r>
            <w:proofErr w:type="spellEnd"/>
            <w:r w:rsidRPr="00E0028A">
              <w:rPr>
                <w:rFonts w:ascii="Times New Roman" w:hAnsi="Times New Roman" w:cs="Times New Roman"/>
              </w:rPr>
              <w:t xml:space="preserve"> de 5% sau mai mult și un rezultat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MTB/RIF Ultra negativ la testul inițial, repetați testarea cu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MTB/RIF sau Ultra (pentru un total de două teste) în sputa sau aspirat nazofaringian. În plus, testele repetate cu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MTB/RIF pot fi utilizate numai în lichidul gastric și probele maselor fecale. Nu au fost disponibile date pentru a evalua performanța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Ultra în probele de lichid gastric și masele fecale.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Ultra în probele de lichid gastric și de masele fecale se poate de utilizat în condiții de cercetare operațională. </w:t>
            </w: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 trebuie repetat în același loc de testare cu un eșantion proaspăt, cu rezultatul testului repetat interpretat așa cum se arată în acest algoritm. Rezultatul celui de-al doilea test este rezultatul care trebuie folosit pentru deciziile clinice.</w:t>
            </w:r>
          </w:p>
          <w:p w14:paraId="06875BF7" w14:textId="2095FEEC"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La pacienții trebuie de inițiat un regim de primă linie conform PCN, cu excepția cazului în care pacientul prezintă un risc foarte mare de a avea TB MDR. Astfel de pacienți trebuie investigați în continuare și </w:t>
            </w:r>
            <w:proofErr w:type="spellStart"/>
            <w:r w:rsidRPr="00E0028A">
              <w:rPr>
                <w:rFonts w:ascii="Times New Roman" w:hAnsi="Times New Roman" w:cs="Times New Roman"/>
              </w:rPr>
              <w:t>iniţiat</w:t>
            </w:r>
            <w:proofErr w:type="spellEnd"/>
            <w:r w:rsidRPr="00E0028A">
              <w:rPr>
                <w:rFonts w:ascii="Times New Roman" w:hAnsi="Times New Roman" w:cs="Times New Roman"/>
              </w:rPr>
              <w:t xml:space="preserve"> pe un regim de tratament TB MDR. În situațiile în care rezultatele INH sunt disponibile (de exemplu, MC-</w:t>
            </w:r>
            <w:proofErr w:type="spellStart"/>
            <w:r w:rsidRPr="00E0028A">
              <w:rPr>
                <w:rFonts w:ascii="Times New Roman" w:hAnsi="Times New Roman" w:cs="Times New Roman"/>
              </w:rPr>
              <w:t>aNAAT</w:t>
            </w:r>
            <w:proofErr w:type="spellEnd"/>
            <w:r w:rsidRPr="00E0028A">
              <w:rPr>
                <w:rFonts w:ascii="Times New Roman" w:hAnsi="Times New Roman" w:cs="Times New Roman"/>
              </w:rPr>
              <w:t>) și rezistența la INH nu a fost detectată, probabilitatea de a avea TB MDR ar fi mai mică.</w:t>
            </w:r>
          </w:p>
          <w:p w14:paraId="11DFCE27" w14:textId="205BD6A0"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probă poate fi trimisă pentru TSM moleculară sau fenotipică pentru INH dacă există o prevalență ridicată a rezistenței la INH care nu este asociată cu rezistența la RIF (adică mono- sau </w:t>
            </w:r>
            <w:proofErr w:type="spellStart"/>
            <w:r w:rsidRPr="00E0028A">
              <w:rPr>
                <w:rFonts w:ascii="Times New Roman" w:hAnsi="Times New Roman" w:cs="Times New Roman"/>
              </w:rPr>
              <w:t>polirezistență</w:t>
            </w:r>
            <w:proofErr w:type="spellEnd"/>
            <w:r w:rsidRPr="00E0028A">
              <w:rPr>
                <w:rFonts w:ascii="Times New Roman" w:hAnsi="Times New Roman" w:cs="Times New Roman"/>
              </w:rPr>
              <w:t xml:space="preserve"> la INH) în acest caz. În cazul în care un rezultat pentru rezistența la INH „nu </w:t>
            </w:r>
            <w:r w:rsidRPr="00E0028A">
              <w:rPr>
                <w:rFonts w:ascii="Times New Roman" w:hAnsi="Times New Roman" w:cs="Times New Roman"/>
              </w:rPr>
              <w:lastRenderedPageBreak/>
              <w:t xml:space="preserve">este detectat”, iar probabilitatea </w:t>
            </w:r>
            <w:proofErr w:type="spellStart"/>
            <w:r w:rsidRPr="00E0028A">
              <w:rPr>
                <w:rFonts w:ascii="Times New Roman" w:hAnsi="Times New Roman" w:cs="Times New Roman"/>
              </w:rPr>
              <w:t>pretest</w:t>
            </w:r>
            <w:proofErr w:type="spellEnd"/>
            <w:r w:rsidRPr="00E0028A">
              <w:rPr>
                <w:rFonts w:ascii="Times New Roman" w:hAnsi="Times New Roman" w:cs="Times New Roman"/>
              </w:rPr>
              <w:t xml:space="preserve"> pentru Hr-TB este mare, trebuie efectuată TSM fenotipică pentru INH, deoarece 6-14% din rezistență poate fi omisă de testele moleculare.</w:t>
            </w:r>
          </w:p>
          <w:p w14:paraId="51F46337" w14:textId="771B6D95"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Pacienții cu risc crescut de TB MDR includ pacienții tratați anterior, inclusiv cei care au fost pierduți din supraveghere, au recidivat sau a eșuat un regim de tratament; non-convertori (MS+ la finele fazei intensive); persoane contacte TB MDR; și orice alte grupuri cu risc de TB MDR identificate în țară.</w:t>
            </w:r>
          </w:p>
          <w:p w14:paraId="278F25E6" w14:textId="7247DC05" w:rsidR="00E902F8" w:rsidRPr="00E0028A" w:rsidRDefault="00E902F8" w:rsidP="009F1DA7">
            <w:pPr>
              <w:pStyle w:val="Listparagraf"/>
              <w:numPr>
                <w:ilvl w:val="0"/>
                <w:numId w:val="402"/>
              </w:numPr>
              <w:rPr>
                <w:rFonts w:ascii="Times New Roman" w:hAnsi="Times New Roman" w:cs="Times New Roman"/>
              </w:rPr>
            </w:pPr>
            <w:proofErr w:type="spellStart"/>
            <w:r w:rsidRPr="00E0028A">
              <w:rPr>
                <w:rFonts w:ascii="Times New Roman" w:hAnsi="Times New Roman" w:cs="Times New Roman"/>
              </w:rPr>
              <w:t>mWRD</w:t>
            </w:r>
            <w:proofErr w:type="spellEnd"/>
            <w:r w:rsidRPr="00E0028A">
              <w:rPr>
                <w:rFonts w:ascii="Times New Roman" w:hAnsi="Times New Roman" w:cs="Times New Roman"/>
              </w:rPr>
              <w:t xml:space="preserve"> trebuie repetat în același laborator cu un eșantion proaspăt, iar rezultatul testului repetat trebuie interpretat așa cum se arată în acest algoritm. Rezultatul celui de-al doilea test este rezultatul care ar trebui folosit pentru deciziile clinice.</w:t>
            </w:r>
          </w:p>
          <w:p w14:paraId="39ADB821" w14:textId="49D0A56D"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PTH includ pe cei care sunt seropozitivi sau al căror statut HIV este necunoscut, dar care prezintă dovezi clinice puternice de infecție cu HIV, locuiesc în locuri în care există prevalența înaltă HIV sau sunt membri ai unui grup expus riscului de HIV. Pentru toți cei cu statut HIV necunoscut, testarea HIV trebuie efectuată conform PCN.</w:t>
            </w:r>
          </w:p>
          <w:p w14:paraId="587DA014" w14:textId="646718F1"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La pacienții trebuie inițiat cu promptitudine un regim TB MDR în conformitate cu PCN. Algoritmul 3 trebuie urmat pentru teste suplimentare pentru orice pacient cu TB RR.</w:t>
            </w:r>
          </w:p>
          <w:p w14:paraId="66731427" w14:textId="6234C74A" w:rsidR="00E902F8" w:rsidRPr="00E0028A" w:rsidRDefault="00E902F8" w:rsidP="009F1DA7">
            <w:pPr>
              <w:pStyle w:val="Listparagraf"/>
              <w:numPr>
                <w:ilvl w:val="0"/>
                <w:numId w:val="402"/>
              </w:numPr>
              <w:rPr>
                <w:rFonts w:ascii="Times New Roman" w:hAnsi="Times New Roman" w:cs="Times New Roman"/>
              </w:rPr>
            </w:pPr>
            <w:r w:rsidRPr="00E0028A">
              <w:rPr>
                <w:rFonts w:ascii="Times New Roman" w:hAnsi="Times New Roman" w:cs="Times New Roman"/>
              </w:rPr>
              <w:t xml:space="preserve">Sunt disponibile metode fenotipice (cultură și TSM) și moleculare (de exemplu, </w:t>
            </w:r>
            <w:proofErr w:type="spellStart"/>
            <w:r w:rsidRPr="00E0028A">
              <w:rPr>
                <w:rFonts w:ascii="Times New Roman" w:hAnsi="Times New Roman" w:cs="Times New Roman"/>
              </w:rPr>
              <w:t>mWRD</w:t>
            </w:r>
            <w:proofErr w:type="spellEnd"/>
            <w:r w:rsidRPr="00E0028A">
              <w:rPr>
                <w:rFonts w:ascii="Times New Roman" w:hAnsi="Times New Roman" w:cs="Times New Roman"/>
              </w:rPr>
              <w:t>, LPA și secvențierea ADN) pentru evaluarea rezistenței la medicamente. Sunt preferate metodele moleculare rapide.</w:t>
            </w:r>
          </w:p>
          <w:p w14:paraId="67D903CB" w14:textId="1DCE57BF" w:rsidR="00E902F8" w:rsidRPr="00E0028A" w:rsidRDefault="00E902F8" w:rsidP="009F1DA7">
            <w:pPr>
              <w:pStyle w:val="Listparagraf"/>
              <w:numPr>
                <w:ilvl w:val="0"/>
                <w:numId w:val="402"/>
              </w:numPr>
            </w:pPr>
            <w:r w:rsidRPr="00E0028A">
              <w:rPr>
                <w:rFonts w:ascii="Times New Roman" w:hAnsi="Times New Roman" w:cs="Times New Roman"/>
              </w:rPr>
              <w:t xml:space="preserve">La pacienții cu antecedente de TB în ultimii 5 ani sau al căror tratament TB a fost finalizat cu mai puțin de 5 ani în urmă, rezultatele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Ultra (și ocazional </w:t>
            </w:r>
            <w:proofErr w:type="spellStart"/>
            <w:r w:rsidRPr="00E0028A">
              <w:rPr>
                <w:rFonts w:ascii="Times New Roman" w:hAnsi="Times New Roman" w:cs="Times New Roman"/>
              </w:rPr>
              <w:t>Xpert</w:t>
            </w:r>
            <w:proofErr w:type="spellEnd"/>
            <w:r w:rsidRPr="00E0028A">
              <w:rPr>
                <w:rFonts w:ascii="Times New Roman" w:hAnsi="Times New Roman" w:cs="Times New Roman"/>
              </w:rPr>
              <w:t xml:space="preserve"> MTB/RIF „MTBC detectat scăzut sau foarte scăzut”) pot fi pozitive , nu din cauza tuberculozei active, ci din cauza prezenței bacililor neviabili. Deciziile clinice trebuie luate pe baza tuturor informațiilor disponibile și a raționamentului clinic.</w:t>
            </w:r>
            <w:r w:rsidRPr="00E0028A">
              <w:rPr>
                <w:rFonts w:ascii="Times New Roman" w:hAnsi="Times New Roman" w:cs="Times New Roman"/>
              </w:rPr>
              <w:t> </w:t>
            </w:r>
          </w:p>
        </w:tc>
      </w:tr>
    </w:tbl>
    <w:p w14:paraId="64E74A53" w14:textId="77777777" w:rsidR="00E902F8" w:rsidRPr="00E0028A" w:rsidRDefault="00E902F8" w:rsidP="00E902F8">
      <w:pPr>
        <w:keepNext/>
        <w:outlineLvl w:val="5"/>
        <w:rPr>
          <w:b/>
          <w:sz w:val="2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2"/>
      </w:tblGrid>
      <w:tr w:rsidR="00DE7AD1" w:rsidRPr="00E0028A" w14:paraId="217ACD88" w14:textId="77777777" w:rsidTr="003D594C">
        <w:trPr>
          <w:trHeight w:val="1071"/>
          <w:jc w:val="center"/>
        </w:trPr>
        <w:tc>
          <w:tcPr>
            <w:tcW w:w="9612" w:type="dxa"/>
            <w:tcBorders>
              <w:bottom w:val="single" w:sz="4" w:space="0" w:color="auto"/>
            </w:tcBorders>
          </w:tcPr>
          <w:p w14:paraId="3D478DB9" w14:textId="5302DB18" w:rsidR="00DE7AD1" w:rsidRPr="00E0028A" w:rsidRDefault="00DE7AD1" w:rsidP="00DE7AD1">
            <w:pPr>
              <w:spacing w:after="120"/>
              <w:rPr>
                <w:rFonts w:eastAsia="HFFDH C+ A Caslon Pro"/>
                <w:b/>
              </w:rPr>
            </w:pPr>
            <w:r w:rsidRPr="00E0028A">
              <w:rPr>
                <w:rFonts w:eastAsia="HFFDH C+ A Caslon Pro"/>
                <w:b/>
              </w:rPr>
              <w:t xml:space="preserve">C.1.4. Recomandări privind utilizarea </w:t>
            </w:r>
            <w:proofErr w:type="spellStart"/>
            <w:r w:rsidRPr="00E0028A">
              <w:rPr>
                <w:rFonts w:eastAsia="HFFDH C+ A Caslon Pro"/>
                <w:b/>
              </w:rPr>
              <w:t>Xpert</w:t>
            </w:r>
            <w:proofErr w:type="spellEnd"/>
            <w:r w:rsidRPr="00E0028A">
              <w:rPr>
                <w:rFonts w:eastAsia="HFFDH C+ A Caslon Pro"/>
                <w:b/>
              </w:rPr>
              <w:t xml:space="preserve"> MTB/RIF Ultra </w:t>
            </w:r>
            <w:r w:rsidR="004A1154" w:rsidRPr="00E0028A">
              <w:rPr>
                <w:rFonts w:eastAsia="HFFDH C+ A Caslon Pro"/>
                <w:b/>
              </w:rPr>
              <w:t>[16, 17, 18, 19]</w:t>
            </w:r>
          </w:p>
          <w:p w14:paraId="21626035" w14:textId="2A83EEAD" w:rsidR="00DE7AD1" w:rsidRPr="00E0028A" w:rsidRDefault="00DE7AD1" w:rsidP="00DE7AD1">
            <w:pPr>
              <w:rPr>
                <w:b/>
                <w:u w:val="single"/>
              </w:rPr>
            </w:pPr>
            <w:r w:rsidRPr="00E0028A">
              <w:rPr>
                <w:b/>
                <w:u w:val="single"/>
              </w:rPr>
              <w:t xml:space="preserve">Recomandări privind utilizarea </w:t>
            </w:r>
            <w:proofErr w:type="spellStart"/>
            <w:r w:rsidRPr="00E0028A">
              <w:rPr>
                <w:b/>
                <w:u w:val="single"/>
              </w:rPr>
              <w:t>Xpert</w:t>
            </w:r>
            <w:proofErr w:type="spellEnd"/>
            <w:r w:rsidRPr="00E0028A">
              <w:rPr>
                <w:b/>
                <w:u w:val="single"/>
              </w:rPr>
              <w:t xml:space="preserve"> MTB/RIF Ultra ca teste de </w:t>
            </w:r>
            <w:r w:rsidR="00A61AC9" w:rsidRPr="00E0028A">
              <w:rPr>
                <w:b/>
                <w:u w:val="single"/>
              </w:rPr>
              <w:t>diagnostic</w:t>
            </w:r>
            <w:r w:rsidRPr="00E0028A">
              <w:rPr>
                <w:b/>
                <w:u w:val="single"/>
              </w:rPr>
              <w:t xml:space="preserve"> la adulți cu semne și simptome de TB pulmonară:</w:t>
            </w:r>
          </w:p>
          <w:p w14:paraId="56118734" w14:textId="77777777" w:rsidR="00DE7AD1" w:rsidRPr="00E0028A" w:rsidRDefault="00DE7AD1" w:rsidP="009F1DA7">
            <w:pPr>
              <w:pStyle w:val="Listparagraf"/>
              <w:numPr>
                <w:ilvl w:val="0"/>
                <w:numId w:val="165"/>
              </w:numPr>
              <w:spacing w:after="120"/>
              <w:rPr>
                <w:bCs/>
              </w:rPr>
            </w:pPr>
            <w:r w:rsidRPr="00D51EA2">
              <w:rPr>
                <w:b/>
              </w:rPr>
              <w:t xml:space="preserve">La adulții cu semne și simptome de TB pulmonară, </w:t>
            </w:r>
            <w:proofErr w:type="spellStart"/>
            <w:r w:rsidRPr="00D51EA2">
              <w:rPr>
                <w:b/>
              </w:rPr>
              <w:t>XpertMTB</w:t>
            </w:r>
            <w:proofErr w:type="spellEnd"/>
            <w:r w:rsidRPr="00D51EA2">
              <w:rPr>
                <w:b/>
              </w:rPr>
              <w:t xml:space="preserve">/RIF sau </w:t>
            </w:r>
            <w:proofErr w:type="spellStart"/>
            <w:r w:rsidRPr="00D51EA2">
              <w:rPr>
                <w:b/>
              </w:rPr>
              <w:t>XpertMTB</w:t>
            </w:r>
            <w:proofErr w:type="spellEnd"/>
            <w:r w:rsidRPr="00D51EA2">
              <w:rPr>
                <w:b/>
              </w:rPr>
              <w:t>/RIF Ultra trebuie utilizat ca test de diagnostic inițial pentru detectarea TB și a rezistenței la Rifampicinum* în spută (secret respirator), complementat de microscopia/cultura și testul de sensibilitate (TS) fenotipic.</w:t>
            </w:r>
            <w:r w:rsidRPr="00E0028A">
              <w:rPr>
                <w:bCs/>
              </w:rPr>
              <w:t xml:space="preserve"> </w:t>
            </w:r>
            <w:r w:rsidRPr="00E0028A">
              <w:rPr>
                <w:bCs/>
                <w:i/>
                <w:iCs/>
              </w:rPr>
              <w:t>(Recomandare puternică, certitudine ridicată a dovezilor pentru acuratețea testului; certitudine moderată a dovezilor pentru rezultatele importante pentru pacient)</w:t>
            </w:r>
            <w:r w:rsidRPr="00E0028A">
              <w:rPr>
                <w:bCs/>
              </w:rPr>
              <w:t>.</w:t>
            </w:r>
          </w:p>
          <w:p w14:paraId="797CA756" w14:textId="77777777" w:rsidR="00DE7AD1" w:rsidRPr="00E0028A" w:rsidRDefault="00DE7AD1" w:rsidP="009F1DA7">
            <w:pPr>
              <w:pStyle w:val="Listparagraf"/>
              <w:numPr>
                <w:ilvl w:val="0"/>
                <w:numId w:val="165"/>
              </w:numPr>
              <w:spacing w:after="120"/>
              <w:rPr>
                <w:bCs/>
              </w:rPr>
            </w:pPr>
            <w:r w:rsidRPr="00D51EA2">
              <w:rPr>
                <w:b/>
              </w:rPr>
              <w:t xml:space="preserve">La adulții cu semne și simptome de TB pulmonară și fără antecedente de TB (&lt;5 ani) sau cu antecedente îndepărtate de tratament TB (&gt;5 ani de la încheierea tratamentului), </w:t>
            </w:r>
            <w:proofErr w:type="spellStart"/>
            <w:r w:rsidRPr="00D51EA2">
              <w:rPr>
                <w:b/>
              </w:rPr>
              <w:t>Xpert</w:t>
            </w:r>
            <w:proofErr w:type="spellEnd"/>
            <w:r w:rsidRPr="00D51EA2">
              <w:rPr>
                <w:b/>
              </w:rPr>
              <w:t xml:space="preserve"> Ultra trebuie utilizat ca test diagnostic inițial pentru TB și pentru detectarea rezistenței la Rifampicinum* în spută (secret respirator), complementat cu microscopia sputei / cultura și testul de sensibilitate fenotipic.</w:t>
            </w:r>
            <w:r w:rsidRPr="00E0028A">
              <w:rPr>
                <w:bCs/>
              </w:rPr>
              <w:t xml:space="preserve"> (</w:t>
            </w:r>
            <w:r w:rsidRPr="00E0028A">
              <w:rPr>
                <w:bCs/>
                <w:i/>
                <w:iCs/>
              </w:rPr>
              <w:t>Recomandare puternică, certitudine ridicată a dovezilor pentru acuratețea testului</w:t>
            </w:r>
            <w:r w:rsidRPr="00E0028A">
              <w:rPr>
                <w:bCs/>
              </w:rPr>
              <w:t>).</w:t>
            </w:r>
          </w:p>
          <w:p w14:paraId="3E2C7917" w14:textId="77777777" w:rsidR="00DE7AD1" w:rsidRPr="00E0028A" w:rsidRDefault="00DE7AD1" w:rsidP="009F1DA7">
            <w:pPr>
              <w:pStyle w:val="Listparagraf"/>
              <w:numPr>
                <w:ilvl w:val="0"/>
                <w:numId w:val="165"/>
              </w:numPr>
              <w:spacing w:after="120"/>
              <w:rPr>
                <w:bCs/>
              </w:rPr>
            </w:pPr>
            <w:r w:rsidRPr="00D51EA2">
              <w:rPr>
                <w:b/>
              </w:rPr>
              <w:t xml:space="preserve">La adulții cu semne și simptome de TB pulmonară și cu antecedente de TB și cu încheierea tratamentului în ultimii 5 ani, </w:t>
            </w:r>
            <w:proofErr w:type="spellStart"/>
            <w:r w:rsidRPr="00D51EA2">
              <w:rPr>
                <w:b/>
              </w:rPr>
              <w:t>Xpert</w:t>
            </w:r>
            <w:proofErr w:type="spellEnd"/>
            <w:r w:rsidRPr="00D51EA2">
              <w:rPr>
                <w:b/>
              </w:rPr>
              <w:t xml:space="preserve"> Ultra poate fi utilizat ca test de diagnostic inițial pentru TB și pentru detectarea rezistenței la Rifampicinum* în spută (secret respirator), complementat cu microscopia/cultura și TS fenotipică. </w:t>
            </w:r>
            <w:r w:rsidRPr="00E0028A">
              <w:rPr>
                <w:bCs/>
                <w:i/>
                <w:iCs/>
              </w:rPr>
              <w:t>(Recomandare condiționată, certitudine scăzută a dovezilor pentru acuratețea testului).</w:t>
            </w:r>
          </w:p>
          <w:p w14:paraId="4B2E4218" w14:textId="77777777" w:rsidR="00DE7AD1" w:rsidRPr="00E0028A" w:rsidRDefault="00DE7AD1" w:rsidP="00DE7AD1">
            <w:pPr>
              <w:rPr>
                <w:bCs/>
              </w:rPr>
            </w:pPr>
            <w:r w:rsidRPr="00E0028A">
              <w:rPr>
                <w:b/>
              </w:rPr>
              <w:t>Notă.</w:t>
            </w:r>
            <w:r w:rsidRPr="00E0028A">
              <w:rPr>
                <w:bCs/>
              </w:rPr>
              <w:t xml:space="preserve"> Pentru pacienții cu rezultate „urme” de la </w:t>
            </w:r>
            <w:proofErr w:type="spellStart"/>
            <w:r w:rsidRPr="00E0028A">
              <w:rPr>
                <w:bCs/>
              </w:rPr>
              <w:t>Xpert</w:t>
            </w:r>
            <w:proofErr w:type="spellEnd"/>
            <w:r w:rsidRPr="00E0028A">
              <w:rPr>
                <w:bCs/>
              </w:rPr>
              <w:t xml:space="preserve"> Ultra, deciziile privind inițierea tratamentului trebuie să includă considerații privind prezentarea clinică și contextul pacientului (inclusiv istoricul tratamentului anterior, probabilitatea de recidivă și alte rezultate ale testelor).</w:t>
            </w:r>
          </w:p>
          <w:p w14:paraId="2CCD5403" w14:textId="77777777" w:rsidR="00DE7AD1" w:rsidRPr="00E0028A" w:rsidRDefault="00DE7AD1" w:rsidP="00DE7AD1">
            <w:pPr>
              <w:rPr>
                <w:b/>
                <w:bCs/>
                <w:u w:val="single"/>
              </w:rPr>
            </w:pPr>
          </w:p>
          <w:p w14:paraId="5C1CBEF2" w14:textId="77777777" w:rsidR="00DE7AD1" w:rsidRPr="00E0028A" w:rsidRDefault="00DE7AD1" w:rsidP="00DE7AD1">
            <w:pPr>
              <w:rPr>
                <w:b/>
                <w:bCs/>
                <w:u w:val="single"/>
              </w:rPr>
            </w:pPr>
            <w:r w:rsidRPr="00E0028A">
              <w:rPr>
                <w:b/>
                <w:bCs/>
                <w:u w:val="single"/>
              </w:rPr>
              <w:t xml:space="preserve">Recomandări privind </w:t>
            </w:r>
            <w:proofErr w:type="spellStart"/>
            <w:r w:rsidRPr="00E0028A">
              <w:rPr>
                <w:b/>
                <w:bCs/>
                <w:u w:val="single"/>
              </w:rPr>
              <w:t>Xpert</w:t>
            </w:r>
            <w:proofErr w:type="spellEnd"/>
            <w:r w:rsidRPr="00E0028A">
              <w:rPr>
                <w:b/>
                <w:bCs/>
                <w:u w:val="single"/>
              </w:rPr>
              <w:t xml:space="preserve"> MTB/RIF Ultra ca teste diagnostice la adulți cu semne și simptome de TB extrapulmonară:</w:t>
            </w:r>
          </w:p>
          <w:p w14:paraId="55D62B2C" w14:textId="77777777" w:rsidR="00DE7AD1" w:rsidRPr="00E0028A" w:rsidRDefault="00DE7AD1" w:rsidP="009F1DA7">
            <w:pPr>
              <w:pStyle w:val="Listparagraf"/>
              <w:numPr>
                <w:ilvl w:val="0"/>
                <w:numId w:val="166"/>
              </w:numPr>
            </w:pPr>
            <w:r w:rsidRPr="00D51EA2">
              <w:rPr>
                <w:b/>
                <w:bCs/>
              </w:rPr>
              <w:t xml:space="preserve">La adulții cu semne și simptome de meningită TB, </w:t>
            </w:r>
            <w:proofErr w:type="spellStart"/>
            <w:r w:rsidRPr="00D51EA2">
              <w:rPr>
                <w:b/>
                <w:bCs/>
              </w:rPr>
              <w:t>Xpert</w:t>
            </w:r>
            <w:proofErr w:type="spellEnd"/>
            <w:r w:rsidRPr="00D51EA2">
              <w:rPr>
                <w:b/>
                <w:bCs/>
              </w:rPr>
              <w:t xml:space="preserve"> MTB/RIF Ultra trebuie utilizat în lichidul cefalorahidian (LCR) ca test de diagnostic inițial pentru meningita TB, complementat cu microscopia/cultura.</w:t>
            </w:r>
            <w:r w:rsidRPr="00E0028A">
              <w:t xml:space="preserve"> </w:t>
            </w:r>
            <w:r w:rsidRPr="00E0028A">
              <w:rPr>
                <w:i/>
                <w:iCs/>
              </w:rPr>
              <w:t xml:space="preserve">(Recomandare puternică, certitudine moderată a </w:t>
            </w:r>
            <w:r w:rsidRPr="00E0028A">
              <w:rPr>
                <w:i/>
                <w:iCs/>
              </w:rPr>
              <w:lastRenderedPageBreak/>
              <w:t xml:space="preserve">dovezilor pentru acuratețea testului pentru </w:t>
            </w:r>
            <w:proofErr w:type="spellStart"/>
            <w:r w:rsidRPr="00E0028A">
              <w:rPr>
                <w:i/>
                <w:iCs/>
              </w:rPr>
              <w:t>Xpert</w:t>
            </w:r>
            <w:proofErr w:type="spellEnd"/>
            <w:r w:rsidRPr="00E0028A">
              <w:rPr>
                <w:i/>
                <w:iCs/>
              </w:rPr>
              <w:t xml:space="preserve"> MTB/RIF; certitudine scăzută a dovezilor pentru acuratețea testului pentru </w:t>
            </w:r>
            <w:proofErr w:type="spellStart"/>
            <w:r w:rsidRPr="00E0028A">
              <w:rPr>
                <w:i/>
                <w:iCs/>
              </w:rPr>
              <w:t>Xpert</w:t>
            </w:r>
            <w:proofErr w:type="spellEnd"/>
            <w:r w:rsidRPr="00E0028A">
              <w:rPr>
                <w:i/>
                <w:iCs/>
              </w:rPr>
              <w:t xml:space="preserve"> Ultra)</w:t>
            </w:r>
            <w:r w:rsidRPr="00E0028A">
              <w:t>.</w:t>
            </w:r>
          </w:p>
          <w:p w14:paraId="144307FC" w14:textId="77777777" w:rsidR="00DE7AD1" w:rsidRPr="00E0028A" w:rsidRDefault="00DE7AD1" w:rsidP="00DE7AD1">
            <w:pPr>
              <w:pStyle w:val="Listparagraf"/>
              <w:ind w:left="360"/>
            </w:pPr>
            <w:r w:rsidRPr="00E0028A">
              <w:rPr>
                <w:b/>
                <w:bCs/>
              </w:rPr>
              <w:t>Notă.</w:t>
            </w:r>
            <w:r w:rsidRPr="00E0028A">
              <w:t xml:space="preserve"> Această recomandare se aplică tuturor pacienților cu simptome de meningită TB. </w:t>
            </w:r>
          </w:p>
          <w:p w14:paraId="6A960F95" w14:textId="3EA6B169" w:rsidR="00DE7AD1" w:rsidRPr="00E0028A" w:rsidRDefault="00DE7AD1" w:rsidP="009F1DA7">
            <w:pPr>
              <w:pStyle w:val="Listparagraf"/>
              <w:numPr>
                <w:ilvl w:val="0"/>
                <w:numId w:val="166"/>
              </w:numPr>
            </w:pPr>
            <w:r w:rsidRPr="00D51EA2">
              <w:rPr>
                <w:b/>
                <w:bCs/>
              </w:rPr>
              <w:t xml:space="preserve">La adulții cu semne și simptome de TB extrapulmonară, </w:t>
            </w:r>
            <w:proofErr w:type="spellStart"/>
            <w:r w:rsidRPr="00D51EA2">
              <w:rPr>
                <w:b/>
                <w:bCs/>
              </w:rPr>
              <w:t>Xpert</w:t>
            </w:r>
            <w:proofErr w:type="spellEnd"/>
            <w:r w:rsidRPr="00D51EA2">
              <w:rPr>
                <w:b/>
                <w:bCs/>
              </w:rPr>
              <w:t xml:space="preserve"> MTB/RIF Ultra poate fi utilizat în aspiratul ganglionilor limfatici, biopsia ganglionilor limfatici, lichidul pleural, lichidul peritoneal, lichidul pericardic, lichidul sinovial sau probele de urină, ca test de diagnostic inițial, complementat cu microscopia/cultura.</w:t>
            </w:r>
            <w:r w:rsidRPr="00E0028A">
              <w:t xml:space="preserve"> (</w:t>
            </w:r>
            <w:r w:rsidRPr="00E0028A">
              <w:rPr>
                <w:i/>
                <w:iCs/>
              </w:rPr>
              <w:t>Recomandare condiționată, certitudine moderată a dovezilor pentru acuratețea testului pentru lichidul pleural; certitudine scăzută pentru aspiratul ganglionilor limfatici, lichidul peritoneal, lichidul sinovial, urină; certitudinea foarte scăzută pentru lichidul pericardic, biopsia ganglionilor limfatici)</w:t>
            </w:r>
            <w:r w:rsidR="0024085F">
              <w:rPr>
                <w:i/>
                <w:iCs/>
              </w:rPr>
              <w:t>.</w:t>
            </w:r>
          </w:p>
          <w:p w14:paraId="19E0BA72" w14:textId="1BF0EAB4" w:rsidR="00DE7AD1" w:rsidRPr="00E0028A" w:rsidRDefault="00DE7AD1" w:rsidP="009F1DA7">
            <w:pPr>
              <w:pStyle w:val="Listparagraf"/>
              <w:numPr>
                <w:ilvl w:val="0"/>
                <w:numId w:val="166"/>
              </w:numPr>
              <w:rPr>
                <w:i/>
                <w:iCs/>
              </w:rPr>
            </w:pPr>
            <w:r w:rsidRPr="00D51EA2">
              <w:rPr>
                <w:b/>
                <w:bCs/>
              </w:rPr>
              <w:t xml:space="preserve">La adulții cu semne și simptome de TB extrapulmonară, </w:t>
            </w:r>
            <w:proofErr w:type="spellStart"/>
            <w:r w:rsidRPr="00D51EA2">
              <w:rPr>
                <w:b/>
                <w:bCs/>
              </w:rPr>
              <w:t>Xpert</w:t>
            </w:r>
            <w:proofErr w:type="spellEnd"/>
            <w:r w:rsidRPr="00D51EA2">
              <w:rPr>
                <w:b/>
                <w:bCs/>
              </w:rPr>
              <w:t xml:space="preserve"> MTB/RIF Ultra trebuie utilizat pentru detectarea rezistenței la Rifampicinum*, complementat cu cultura și TS fenotipică.</w:t>
            </w:r>
            <w:r w:rsidRPr="00E0028A">
              <w:t xml:space="preserve"> (</w:t>
            </w:r>
            <w:r w:rsidRPr="00E0028A">
              <w:rPr>
                <w:i/>
                <w:iCs/>
              </w:rPr>
              <w:t xml:space="preserve">Recomandare puternică, certitudine ridicată a dovezilor pentru acuratețea testului pentru </w:t>
            </w:r>
            <w:proofErr w:type="spellStart"/>
            <w:r w:rsidRPr="00E0028A">
              <w:rPr>
                <w:i/>
                <w:iCs/>
              </w:rPr>
              <w:t>Xpert</w:t>
            </w:r>
            <w:proofErr w:type="spellEnd"/>
            <w:r w:rsidRPr="00E0028A">
              <w:rPr>
                <w:i/>
                <w:iCs/>
              </w:rPr>
              <w:t xml:space="preserve"> MTB/RIF; certitudine scăzută a dovezilor pentru </w:t>
            </w:r>
            <w:proofErr w:type="spellStart"/>
            <w:r w:rsidRPr="00E0028A">
              <w:rPr>
                <w:i/>
                <w:iCs/>
              </w:rPr>
              <w:t>Xpert</w:t>
            </w:r>
            <w:proofErr w:type="spellEnd"/>
            <w:r w:rsidRPr="00E0028A">
              <w:rPr>
                <w:i/>
                <w:iCs/>
              </w:rPr>
              <w:t xml:space="preserve"> Ultra)</w:t>
            </w:r>
            <w:r w:rsidR="0024085F">
              <w:rPr>
                <w:i/>
                <w:iCs/>
              </w:rPr>
              <w:t>.</w:t>
            </w:r>
          </w:p>
          <w:p w14:paraId="5D5D6FCB" w14:textId="77777777" w:rsidR="00DE7AD1" w:rsidRPr="00E0028A" w:rsidRDefault="00DE7AD1" w:rsidP="00DE7AD1">
            <w:pPr>
              <w:pStyle w:val="Listparagraf"/>
              <w:ind w:left="360"/>
            </w:pPr>
            <w:r w:rsidRPr="00E0028A">
              <w:rPr>
                <w:b/>
                <w:bCs/>
              </w:rPr>
              <w:t>Notă.</w:t>
            </w:r>
            <w:r w:rsidRPr="00E0028A">
              <w:t xml:space="preserve"> Raționamentul clinic și probabilitatea </w:t>
            </w:r>
            <w:proofErr w:type="spellStart"/>
            <w:r w:rsidRPr="00E0028A">
              <w:t>pretest</w:t>
            </w:r>
            <w:proofErr w:type="spellEnd"/>
            <w:r w:rsidRPr="00E0028A">
              <w:t xml:space="preserve"> trebuie să ghideze tratamentul. </w:t>
            </w:r>
          </w:p>
          <w:p w14:paraId="6496AA6B" w14:textId="4C9ECF68" w:rsidR="00DE7AD1" w:rsidRPr="00E0028A" w:rsidRDefault="00DE7AD1" w:rsidP="009F1DA7">
            <w:pPr>
              <w:pStyle w:val="Listparagraf"/>
              <w:numPr>
                <w:ilvl w:val="0"/>
                <w:numId w:val="166"/>
              </w:numPr>
            </w:pPr>
            <w:r w:rsidRPr="00D51EA2">
              <w:rPr>
                <w:b/>
                <w:bCs/>
              </w:rPr>
              <w:t xml:space="preserve">La adulții care trăiesc cu HIV cu semne și simptome de TB diseminată, </w:t>
            </w:r>
            <w:proofErr w:type="spellStart"/>
            <w:r w:rsidRPr="00D51EA2">
              <w:rPr>
                <w:b/>
                <w:bCs/>
              </w:rPr>
              <w:t>Xpert</w:t>
            </w:r>
            <w:proofErr w:type="spellEnd"/>
            <w:r w:rsidRPr="00D51EA2">
              <w:rPr>
                <w:b/>
                <w:bCs/>
              </w:rPr>
              <w:t xml:space="preserve"> MTB/RIF Ultra poate fi utilizat în sânge, ca test de diagnostic inițial pentru TB diseminată.</w:t>
            </w:r>
            <w:r w:rsidRPr="00E0028A">
              <w:t xml:space="preserve"> (</w:t>
            </w:r>
            <w:r w:rsidRPr="00E0028A">
              <w:rPr>
                <w:i/>
                <w:iCs/>
              </w:rPr>
              <w:t>Recomandare condiționată, certitudine foarte scăzută a dovezilor pentru acuratețea testului)</w:t>
            </w:r>
            <w:r w:rsidR="0024085F">
              <w:rPr>
                <w:i/>
                <w:iCs/>
              </w:rPr>
              <w:t>.</w:t>
            </w:r>
          </w:p>
          <w:p w14:paraId="0314A563" w14:textId="77777777" w:rsidR="00DE7AD1" w:rsidRPr="00E0028A" w:rsidRDefault="00DE7AD1" w:rsidP="00DE7AD1">
            <w:pPr>
              <w:pStyle w:val="Listparagraf"/>
              <w:ind w:left="360"/>
            </w:pPr>
            <w:r w:rsidRPr="00E0028A">
              <w:rPr>
                <w:b/>
                <w:bCs/>
              </w:rPr>
              <w:t>Notă.</w:t>
            </w:r>
            <w:r w:rsidRPr="00E0028A">
              <w:t xml:space="preserve"> Sângele a fost evaluat numai la persoanele care trăiesc cu HIV (PTH) și în conformitate cu specificații speciale de procesare, folosind cartușe </w:t>
            </w:r>
            <w:proofErr w:type="spellStart"/>
            <w:r w:rsidRPr="00E0028A">
              <w:t>Xpert</w:t>
            </w:r>
            <w:proofErr w:type="spellEnd"/>
            <w:r w:rsidRPr="00E0028A">
              <w:t xml:space="preserve"> MTB/RIF de a treia generație, pe baza unui studiu cu un număr mic de participanți. Recomandarea se aplică numai unei anumite populații (</w:t>
            </w:r>
            <w:proofErr w:type="spellStart"/>
            <w:r w:rsidRPr="00E0028A">
              <w:t>adulti</w:t>
            </w:r>
            <w:proofErr w:type="spellEnd"/>
            <w:r w:rsidRPr="00E0028A">
              <w:t xml:space="preserve"> HIV pozitivi cu semne și simptome de TB diseminată). </w:t>
            </w:r>
          </w:p>
          <w:p w14:paraId="4A198AA0" w14:textId="77777777" w:rsidR="00DE7AD1" w:rsidRPr="00E0028A" w:rsidRDefault="00DE7AD1" w:rsidP="00DE7AD1">
            <w:pPr>
              <w:rPr>
                <w:b/>
              </w:rPr>
            </w:pPr>
          </w:p>
          <w:p w14:paraId="50E7F6CA" w14:textId="77777777" w:rsidR="00DE7AD1" w:rsidRPr="00E0028A" w:rsidRDefault="00DE7AD1" w:rsidP="00DE7AD1">
            <w:pPr>
              <w:rPr>
                <w:b/>
                <w:u w:val="single"/>
              </w:rPr>
            </w:pPr>
            <w:r w:rsidRPr="00E0028A">
              <w:rPr>
                <w:b/>
                <w:u w:val="single"/>
              </w:rPr>
              <w:t xml:space="preserve">Recomandări privind testele repetate </w:t>
            </w:r>
            <w:proofErr w:type="spellStart"/>
            <w:r w:rsidRPr="00E0028A">
              <w:rPr>
                <w:b/>
                <w:u w:val="single"/>
              </w:rPr>
              <w:t>Xpert</w:t>
            </w:r>
            <w:proofErr w:type="spellEnd"/>
            <w:r w:rsidRPr="00E0028A">
              <w:rPr>
                <w:b/>
                <w:u w:val="single"/>
              </w:rPr>
              <w:t xml:space="preserve"> MTB/RIF Ultra la adulți cu semne și simptome de TB pulmonară:</w:t>
            </w:r>
          </w:p>
          <w:p w14:paraId="6DF38BFB" w14:textId="77777777" w:rsidR="00DE7AD1" w:rsidRPr="00E0028A" w:rsidRDefault="00DE7AD1" w:rsidP="009F1DA7">
            <w:pPr>
              <w:pStyle w:val="Listparagraf"/>
              <w:numPr>
                <w:ilvl w:val="0"/>
                <w:numId w:val="166"/>
              </w:numPr>
              <w:rPr>
                <w:bCs/>
              </w:rPr>
            </w:pPr>
            <w:r w:rsidRPr="00D51EA2">
              <w:rPr>
                <w:b/>
              </w:rPr>
              <w:t xml:space="preserve">La adulții cu semne și simptome de TB pulmonară care au un rezultat </w:t>
            </w:r>
            <w:proofErr w:type="spellStart"/>
            <w:r w:rsidRPr="00D51EA2">
              <w:rPr>
                <w:b/>
              </w:rPr>
              <w:t>Xpert</w:t>
            </w:r>
            <w:proofErr w:type="spellEnd"/>
            <w:r w:rsidRPr="00D51EA2">
              <w:rPr>
                <w:b/>
              </w:rPr>
              <w:t xml:space="preserve"> Ultra pozitiv „urme” la testul inițial, testarea repetată cu </w:t>
            </w:r>
            <w:proofErr w:type="spellStart"/>
            <w:r w:rsidRPr="00D51EA2">
              <w:rPr>
                <w:b/>
              </w:rPr>
              <w:t>Xpert</w:t>
            </w:r>
            <w:proofErr w:type="spellEnd"/>
            <w:r w:rsidRPr="00D51EA2">
              <w:rPr>
                <w:b/>
              </w:rPr>
              <w:t xml:space="preserve"> Ultra nu este recomandat.</w:t>
            </w:r>
            <w:r w:rsidRPr="00E0028A">
              <w:rPr>
                <w:bCs/>
              </w:rPr>
              <w:t xml:space="preserve"> </w:t>
            </w:r>
            <w:r w:rsidRPr="00E0028A">
              <w:rPr>
                <w:bCs/>
                <w:i/>
                <w:iCs/>
              </w:rPr>
              <w:t>(Recomandare condiționată, certitudine foarte scăzută a dovezilor pentru acuratețea testului).</w:t>
            </w:r>
          </w:p>
          <w:p w14:paraId="334E0BE7" w14:textId="77777777" w:rsidR="00DE7AD1" w:rsidRPr="00E0028A" w:rsidRDefault="00DE7AD1" w:rsidP="00DE7AD1">
            <w:pPr>
              <w:pStyle w:val="Listparagraf"/>
              <w:ind w:left="360"/>
              <w:rPr>
                <w:bCs/>
              </w:rPr>
            </w:pPr>
            <w:r w:rsidRPr="00E0028A">
              <w:rPr>
                <w:b/>
              </w:rPr>
              <w:t>Notă.</w:t>
            </w:r>
            <w:r w:rsidRPr="00E0028A">
              <w:rPr>
                <w:bCs/>
              </w:rPr>
              <w:t xml:space="preserve"> Rezultatele </w:t>
            </w:r>
            <w:proofErr w:type="spellStart"/>
            <w:r w:rsidRPr="00E0028A">
              <w:rPr>
                <w:bCs/>
              </w:rPr>
              <w:t>Xpert</w:t>
            </w:r>
            <w:proofErr w:type="spellEnd"/>
            <w:r w:rsidRPr="00E0028A">
              <w:rPr>
                <w:bCs/>
              </w:rPr>
              <w:t xml:space="preserve"> Ultra „urme” vor necesita urmărire, inclusiv reevaluarea simptomelor clinice și informații despre antecedentele de TB. În cazul suspiciunii de rezistență la Rifampicinum*, testele repetate pot oferi beneficii suplimentare pentru detectare.</w:t>
            </w:r>
          </w:p>
          <w:p w14:paraId="542B702A" w14:textId="77777777" w:rsidR="00DE7AD1" w:rsidRPr="00E0028A" w:rsidRDefault="00DE7AD1" w:rsidP="00DE7AD1">
            <w:pPr>
              <w:rPr>
                <w:bCs/>
              </w:rPr>
            </w:pPr>
          </w:p>
        </w:tc>
      </w:tr>
    </w:tbl>
    <w:p w14:paraId="492D9AAB" w14:textId="77777777" w:rsidR="00DE7AD1" w:rsidRPr="00E0028A" w:rsidRDefault="00DE7AD1" w:rsidP="00E902F8">
      <w:pPr>
        <w:keepNext/>
        <w:outlineLvl w:val="5"/>
        <w:rPr>
          <w:b/>
          <w:sz w:val="28"/>
          <w:szCs w:val="20"/>
        </w:rPr>
      </w:pPr>
    </w:p>
    <w:p w14:paraId="389551A0" w14:textId="77777777" w:rsidR="00DE7AD1" w:rsidRPr="00E0028A" w:rsidRDefault="00DE7AD1" w:rsidP="00E902F8">
      <w:pPr>
        <w:keepNext/>
        <w:outlineLvl w:val="5"/>
        <w:rPr>
          <w:b/>
          <w:sz w:val="28"/>
          <w:szCs w:val="20"/>
        </w:rPr>
      </w:pPr>
    </w:p>
    <w:p w14:paraId="46D333F5" w14:textId="77777777" w:rsidR="00DE7AD1" w:rsidRPr="00E0028A" w:rsidRDefault="00DE7AD1" w:rsidP="00E902F8">
      <w:pPr>
        <w:keepNext/>
        <w:outlineLvl w:val="5"/>
        <w:rPr>
          <w:b/>
          <w:sz w:val="28"/>
          <w:szCs w:val="20"/>
        </w:rPr>
      </w:pPr>
    </w:p>
    <w:p w14:paraId="68981F5C" w14:textId="77777777" w:rsidR="00DE7AD1" w:rsidRPr="00E0028A" w:rsidRDefault="00DE7AD1" w:rsidP="00E902F8">
      <w:pPr>
        <w:keepNext/>
        <w:outlineLvl w:val="5"/>
        <w:rPr>
          <w:b/>
          <w:sz w:val="28"/>
          <w:szCs w:val="20"/>
        </w:rPr>
      </w:pPr>
    </w:p>
    <w:p w14:paraId="1284E614" w14:textId="140EC905" w:rsidR="00E902F8" w:rsidRPr="00E0028A" w:rsidRDefault="00E902F8" w:rsidP="00E902F8">
      <w:pPr>
        <w:rPr>
          <w:sz w:val="28"/>
        </w:rPr>
        <w:sectPr w:rsidR="00E902F8" w:rsidRPr="00E0028A" w:rsidSect="00E902F8">
          <w:pgSz w:w="11906" w:h="16838" w:code="9"/>
          <w:pgMar w:top="567" w:right="567" w:bottom="567" w:left="567" w:header="709" w:footer="709" w:gutter="0"/>
          <w:cols w:space="720"/>
          <w:docGrid w:linePitch="360"/>
        </w:sectPr>
      </w:pPr>
    </w:p>
    <w:p w14:paraId="15C7C5E4" w14:textId="7A16045F" w:rsidR="00182545" w:rsidRPr="00E0028A" w:rsidRDefault="00182545" w:rsidP="00182545">
      <w:pPr>
        <w:keepNext/>
        <w:outlineLvl w:val="5"/>
        <w:rPr>
          <w:b/>
          <w:sz w:val="28"/>
          <w:szCs w:val="20"/>
        </w:rPr>
      </w:pPr>
      <w:bookmarkStart w:id="52" w:name="_Toc415814358"/>
      <w:bookmarkStart w:id="53" w:name="_Toc215033633"/>
      <w:bookmarkStart w:id="54" w:name="_Toc413864399"/>
      <w:bookmarkStart w:id="55" w:name="_Toc413865012"/>
      <w:bookmarkEnd w:id="46"/>
      <w:r w:rsidRPr="00E0028A">
        <w:rPr>
          <w:b/>
          <w:sz w:val="28"/>
          <w:szCs w:val="20"/>
        </w:rPr>
        <w:lastRenderedPageBreak/>
        <w:t>C.2. DESCRIEREA METODELOR, TEHNICILOR ŞI A PROCEDURILOR</w:t>
      </w:r>
      <w:bookmarkEnd w:id="52"/>
    </w:p>
    <w:p w14:paraId="2BFF89AE" w14:textId="1821B170" w:rsidR="00182545" w:rsidRPr="00E0028A" w:rsidRDefault="00182545" w:rsidP="00182545">
      <w:pPr>
        <w:keepNext/>
        <w:outlineLvl w:val="5"/>
        <w:rPr>
          <w:b/>
          <w:sz w:val="28"/>
          <w:szCs w:val="28"/>
        </w:rPr>
      </w:pPr>
      <w:r w:rsidRPr="00E0028A">
        <w:rPr>
          <w:b/>
          <w:sz w:val="28"/>
          <w:szCs w:val="28"/>
        </w:rPr>
        <w:t>C.2.1. Clasificarea tuberculozei</w:t>
      </w:r>
    </w:p>
    <w:p w14:paraId="0551A77D" w14:textId="2A66237B" w:rsidR="00182545" w:rsidRPr="00E0028A" w:rsidRDefault="00182545" w:rsidP="00182545">
      <w:pPr>
        <w:keepNext/>
        <w:outlineLvl w:val="3"/>
        <w:rPr>
          <w:rFonts w:eastAsia="HFFDH C+ A Caslon Pro"/>
          <w:b/>
          <w:bCs/>
          <w:sz w:val="28"/>
          <w:szCs w:val="28"/>
        </w:rPr>
      </w:pPr>
      <w:bookmarkStart w:id="56" w:name="_Toc415814359"/>
      <w:r w:rsidRPr="00E0028A">
        <w:rPr>
          <w:b/>
          <w:bCs/>
          <w:sz w:val="28"/>
          <w:szCs w:val="28"/>
        </w:rPr>
        <w:t xml:space="preserve">C.2.1.1. Clasificarea clinică a tuberculozei </w:t>
      </w:r>
      <w:r w:rsidRPr="00E0028A">
        <w:rPr>
          <w:rFonts w:eastAsia="HFFDH C+ A Caslon Pro"/>
          <w:b/>
          <w:bCs/>
          <w:sz w:val="28"/>
          <w:szCs w:val="28"/>
        </w:rPr>
        <w:t>[</w:t>
      </w:r>
      <w:r w:rsidR="004A1154" w:rsidRPr="00E0028A">
        <w:rPr>
          <w:rFonts w:eastAsia="HFFDH C+ A Caslon Pro"/>
          <w:b/>
          <w:bCs/>
          <w:sz w:val="28"/>
          <w:szCs w:val="28"/>
        </w:rPr>
        <w:t>3, 20, 21</w:t>
      </w:r>
      <w:r w:rsidRPr="00E0028A">
        <w:rPr>
          <w:rFonts w:eastAsia="HFFDH C+ A Caslon Pro"/>
          <w:b/>
          <w:bCs/>
          <w:sz w:val="28"/>
          <w:szCs w:val="28"/>
        </w:rPr>
        <w:t>]</w:t>
      </w:r>
      <w:bookmarkEnd w:id="56"/>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6492"/>
      </w:tblGrid>
      <w:tr w:rsidR="00182545" w:rsidRPr="00E0028A" w14:paraId="2F579F80" w14:textId="77777777" w:rsidTr="003717B0">
        <w:tc>
          <w:tcPr>
            <w:tcW w:w="9606" w:type="dxa"/>
            <w:gridSpan w:val="2"/>
            <w:shd w:val="clear" w:color="auto" w:fill="D9D9D9"/>
          </w:tcPr>
          <w:p w14:paraId="289320A2" w14:textId="77777777" w:rsidR="00182545" w:rsidRPr="00E0028A" w:rsidRDefault="00182545" w:rsidP="003717B0">
            <w:pPr>
              <w:rPr>
                <w:rFonts w:eastAsia="HFFDH C+ A Caslon Pro"/>
                <w:b/>
                <w:szCs w:val="20"/>
              </w:rPr>
            </w:pPr>
            <w:r w:rsidRPr="00E0028A">
              <w:rPr>
                <w:b/>
                <w:szCs w:val="20"/>
              </w:rPr>
              <w:t>Tuberculoza pulmonară</w:t>
            </w:r>
          </w:p>
        </w:tc>
      </w:tr>
      <w:tr w:rsidR="00182545" w:rsidRPr="00E0028A" w14:paraId="3A427D3B" w14:textId="77777777" w:rsidTr="0024085F">
        <w:tc>
          <w:tcPr>
            <w:tcW w:w="3114" w:type="dxa"/>
          </w:tcPr>
          <w:p w14:paraId="4F8EB143" w14:textId="77777777" w:rsidR="00182545" w:rsidRPr="00E0028A" w:rsidRDefault="00182545" w:rsidP="003717B0">
            <w:r w:rsidRPr="00E0028A">
              <w:t>A 15.7; A16.7</w:t>
            </w:r>
          </w:p>
        </w:tc>
        <w:tc>
          <w:tcPr>
            <w:tcW w:w="6492" w:type="dxa"/>
          </w:tcPr>
          <w:p w14:paraId="30334749" w14:textId="390D6E68" w:rsidR="00182545" w:rsidRPr="00E0028A" w:rsidRDefault="00182545" w:rsidP="003717B0">
            <w:r w:rsidRPr="00E0028A">
              <w:rPr>
                <w:spacing w:val="20"/>
              </w:rPr>
              <w:t xml:space="preserve">Complexul </w:t>
            </w:r>
            <w:r w:rsidR="00E946AC" w:rsidRPr="00E0028A">
              <w:rPr>
                <w:spacing w:val="20"/>
              </w:rPr>
              <w:t xml:space="preserve">tuberculos </w:t>
            </w:r>
            <w:r w:rsidRPr="00E0028A">
              <w:rPr>
                <w:spacing w:val="20"/>
              </w:rPr>
              <w:t>primar</w:t>
            </w:r>
          </w:p>
        </w:tc>
      </w:tr>
      <w:tr w:rsidR="00182545" w:rsidRPr="00E0028A" w14:paraId="4301251B" w14:textId="77777777" w:rsidTr="0024085F">
        <w:tc>
          <w:tcPr>
            <w:tcW w:w="3114" w:type="dxa"/>
          </w:tcPr>
          <w:p w14:paraId="23CB25BD" w14:textId="77777777" w:rsidR="00182545" w:rsidRPr="00E0028A" w:rsidRDefault="00182545" w:rsidP="003717B0">
            <w:r w:rsidRPr="00E0028A">
              <w:t>A 19.0</w:t>
            </w:r>
          </w:p>
        </w:tc>
        <w:tc>
          <w:tcPr>
            <w:tcW w:w="6492" w:type="dxa"/>
          </w:tcPr>
          <w:p w14:paraId="43738D51" w14:textId="77777777" w:rsidR="00182545" w:rsidRPr="00E0028A" w:rsidRDefault="00182545" w:rsidP="003717B0">
            <w:r w:rsidRPr="00E0028A">
              <w:t>Tuberculoza pulmonară diseminată (miliară)</w:t>
            </w:r>
          </w:p>
        </w:tc>
      </w:tr>
      <w:tr w:rsidR="00182545" w:rsidRPr="00E0028A" w14:paraId="0E60AC80" w14:textId="77777777" w:rsidTr="0024085F">
        <w:trPr>
          <w:trHeight w:val="345"/>
        </w:trPr>
        <w:tc>
          <w:tcPr>
            <w:tcW w:w="3114" w:type="dxa"/>
          </w:tcPr>
          <w:p w14:paraId="1DF95DFE" w14:textId="77777777" w:rsidR="00182545" w:rsidRPr="00E0028A" w:rsidRDefault="00182545" w:rsidP="003717B0">
            <w:r w:rsidRPr="00E0028A">
              <w:t>A 15.0.1.2.3; A 16.0.1.2</w:t>
            </w:r>
          </w:p>
        </w:tc>
        <w:tc>
          <w:tcPr>
            <w:tcW w:w="6492" w:type="dxa"/>
          </w:tcPr>
          <w:p w14:paraId="0297A34F" w14:textId="77777777" w:rsidR="00182545" w:rsidRPr="00E0028A" w:rsidRDefault="00182545" w:rsidP="003717B0">
            <w:r w:rsidRPr="00E0028A">
              <w:t>Tuberculoza pulmonară nodulară</w:t>
            </w:r>
          </w:p>
        </w:tc>
      </w:tr>
      <w:tr w:rsidR="00182545" w:rsidRPr="00E0028A" w14:paraId="7E3F29CF" w14:textId="77777777" w:rsidTr="0024085F">
        <w:trPr>
          <w:trHeight w:val="218"/>
        </w:trPr>
        <w:tc>
          <w:tcPr>
            <w:tcW w:w="3114" w:type="dxa"/>
          </w:tcPr>
          <w:p w14:paraId="2DC650B8" w14:textId="77777777" w:rsidR="00182545" w:rsidRPr="00E0028A" w:rsidRDefault="00182545" w:rsidP="003717B0">
            <w:r w:rsidRPr="00E0028A">
              <w:t>A 15.0.1.2.3; A 16.0.1.2</w:t>
            </w:r>
          </w:p>
        </w:tc>
        <w:tc>
          <w:tcPr>
            <w:tcW w:w="6492" w:type="dxa"/>
          </w:tcPr>
          <w:p w14:paraId="2C135F63" w14:textId="77777777" w:rsidR="00182545" w:rsidRPr="00E0028A" w:rsidRDefault="00182545" w:rsidP="003717B0">
            <w:r w:rsidRPr="00E0028A">
              <w:t xml:space="preserve">Tuberculoza pulmonară </w:t>
            </w:r>
            <w:proofErr w:type="spellStart"/>
            <w:r w:rsidRPr="00E0028A">
              <w:t>infiltrativă</w:t>
            </w:r>
            <w:proofErr w:type="spellEnd"/>
          </w:p>
        </w:tc>
      </w:tr>
      <w:tr w:rsidR="00182545" w:rsidRPr="00E0028A" w14:paraId="29245109" w14:textId="77777777" w:rsidTr="0024085F">
        <w:trPr>
          <w:trHeight w:val="330"/>
        </w:trPr>
        <w:tc>
          <w:tcPr>
            <w:tcW w:w="3114" w:type="dxa"/>
          </w:tcPr>
          <w:p w14:paraId="5833EA07" w14:textId="77777777" w:rsidR="00182545" w:rsidRPr="00E0028A" w:rsidRDefault="00182545" w:rsidP="003717B0">
            <w:r w:rsidRPr="00E0028A">
              <w:t>A 15.0.1.2.3; A 16.0.1.2</w:t>
            </w:r>
          </w:p>
        </w:tc>
        <w:tc>
          <w:tcPr>
            <w:tcW w:w="6492" w:type="dxa"/>
          </w:tcPr>
          <w:p w14:paraId="5AA5E3E3" w14:textId="77777777" w:rsidR="00182545" w:rsidRPr="00E0028A" w:rsidRDefault="00182545" w:rsidP="003717B0">
            <w:r w:rsidRPr="00E0028A">
              <w:t xml:space="preserve">Tuberculoza pulmonară </w:t>
            </w:r>
            <w:proofErr w:type="spellStart"/>
            <w:r w:rsidRPr="00E0028A">
              <w:t>fibro</w:t>
            </w:r>
            <w:proofErr w:type="spellEnd"/>
            <w:r w:rsidRPr="00E0028A">
              <w:t>-cavitară</w:t>
            </w:r>
          </w:p>
        </w:tc>
      </w:tr>
      <w:tr w:rsidR="00182545" w:rsidRPr="00E0028A" w14:paraId="41D3FA91" w14:textId="77777777" w:rsidTr="0024085F">
        <w:tc>
          <w:tcPr>
            <w:tcW w:w="3114" w:type="dxa"/>
          </w:tcPr>
          <w:p w14:paraId="71458A60" w14:textId="77777777" w:rsidR="00182545" w:rsidRPr="00E0028A" w:rsidRDefault="00182545" w:rsidP="003717B0">
            <w:r w:rsidRPr="00E0028A">
              <w:t>A 15.5; A 16.4</w:t>
            </w:r>
          </w:p>
        </w:tc>
        <w:tc>
          <w:tcPr>
            <w:tcW w:w="6492" w:type="dxa"/>
          </w:tcPr>
          <w:p w14:paraId="13DA895A" w14:textId="77777777" w:rsidR="00182545" w:rsidRPr="00E0028A" w:rsidRDefault="00182545" w:rsidP="003717B0">
            <w:r w:rsidRPr="00E0028A">
              <w:t xml:space="preserve">Tuberculoza laringelui, traheii și bronhiilor </w:t>
            </w:r>
          </w:p>
        </w:tc>
      </w:tr>
      <w:tr w:rsidR="00182545" w:rsidRPr="00E0028A" w14:paraId="4CE3508C" w14:textId="77777777" w:rsidTr="003717B0">
        <w:tc>
          <w:tcPr>
            <w:tcW w:w="9606" w:type="dxa"/>
            <w:gridSpan w:val="2"/>
            <w:shd w:val="clear" w:color="auto" w:fill="D9D9D9"/>
          </w:tcPr>
          <w:p w14:paraId="7C406157" w14:textId="77777777" w:rsidR="00182545" w:rsidRPr="00E0028A" w:rsidRDefault="00182545" w:rsidP="003717B0">
            <w:pPr>
              <w:rPr>
                <w:b/>
                <w:szCs w:val="20"/>
              </w:rPr>
            </w:pPr>
            <w:r w:rsidRPr="00E0028A">
              <w:rPr>
                <w:b/>
                <w:szCs w:val="20"/>
              </w:rPr>
              <w:t>Tuberculoza extrapulmonară</w:t>
            </w:r>
          </w:p>
        </w:tc>
      </w:tr>
      <w:tr w:rsidR="00182545" w:rsidRPr="00E0028A" w14:paraId="119379E6" w14:textId="77777777" w:rsidTr="0024085F">
        <w:tc>
          <w:tcPr>
            <w:tcW w:w="3114" w:type="dxa"/>
          </w:tcPr>
          <w:p w14:paraId="4795F422" w14:textId="77777777" w:rsidR="00182545" w:rsidRPr="00E0028A" w:rsidRDefault="00182545" w:rsidP="003717B0">
            <w:r w:rsidRPr="00E0028A">
              <w:t>A 15.6; A16.5</w:t>
            </w:r>
          </w:p>
        </w:tc>
        <w:tc>
          <w:tcPr>
            <w:tcW w:w="6492" w:type="dxa"/>
          </w:tcPr>
          <w:p w14:paraId="5EC39E0E" w14:textId="77777777" w:rsidR="00182545" w:rsidRPr="00E0028A" w:rsidRDefault="00182545" w:rsidP="003717B0">
            <w:r w:rsidRPr="00E0028A">
              <w:t>Pleurezia tuberculoasă (</w:t>
            </w:r>
            <w:proofErr w:type="spellStart"/>
            <w:r w:rsidRPr="00E0028A">
              <w:t>empiemul</w:t>
            </w:r>
            <w:proofErr w:type="spellEnd"/>
            <w:r w:rsidRPr="00E0028A">
              <w:t>)</w:t>
            </w:r>
          </w:p>
        </w:tc>
      </w:tr>
      <w:tr w:rsidR="00182545" w:rsidRPr="00E0028A" w14:paraId="5E07F972" w14:textId="77777777" w:rsidTr="0024085F">
        <w:tc>
          <w:tcPr>
            <w:tcW w:w="3114" w:type="dxa"/>
          </w:tcPr>
          <w:p w14:paraId="61B814DD" w14:textId="77777777" w:rsidR="00182545" w:rsidRPr="00E0028A" w:rsidRDefault="00182545" w:rsidP="003717B0">
            <w:r w:rsidRPr="00E0028A">
              <w:t>A 15.4; A16.3</w:t>
            </w:r>
          </w:p>
        </w:tc>
        <w:tc>
          <w:tcPr>
            <w:tcW w:w="6492" w:type="dxa"/>
          </w:tcPr>
          <w:p w14:paraId="6E0557D8" w14:textId="77777777" w:rsidR="00182545" w:rsidRPr="00E0028A" w:rsidRDefault="00182545" w:rsidP="003717B0">
            <w:r w:rsidRPr="00E0028A">
              <w:t xml:space="preserve">Tuberculoza ganglionilor limfatici intratoracici </w:t>
            </w:r>
          </w:p>
        </w:tc>
      </w:tr>
      <w:tr w:rsidR="00182545" w:rsidRPr="00E0028A" w14:paraId="36428B81" w14:textId="77777777" w:rsidTr="0024085F">
        <w:tc>
          <w:tcPr>
            <w:tcW w:w="3114" w:type="dxa"/>
          </w:tcPr>
          <w:p w14:paraId="72F96D8B" w14:textId="77777777" w:rsidR="00182545" w:rsidRPr="00E0028A" w:rsidRDefault="00182545" w:rsidP="003717B0">
            <w:r w:rsidRPr="00E0028A">
              <w:t>A 15.8; A16.8</w:t>
            </w:r>
          </w:p>
        </w:tc>
        <w:tc>
          <w:tcPr>
            <w:tcW w:w="6492" w:type="dxa"/>
          </w:tcPr>
          <w:p w14:paraId="65EC533F" w14:textId="77777777" w:rsidR="00182545" w:rsidRPr="00E0028A" w:rsidRDefault="00182545" w:rsidP="003717B0">
            <w:r w:rsidRPr="00E0028A">
              <w:t>Alte forme de tuberculoză a căilor respiratorii</w:t>
            </w:r>
          </w:p>
        </w:tc>
      </w:tr>
      <w:tr w:rsidR="00182545" w:rsidRPr="00E0028A" w14:paraId="312C89FC" w14:textId="77777777" w:rsidTr="0024085F">
        <w:tc>
          <w:tcPr>
            <w:tcW w:w="3114" w:type="dxa"/>
          </w:tcPr>
          <w:p w14:paraId="31EE91C1" w14:textId="77777777" w:rsidR="00182545" w:rsidRPr="00E0028A" w:rsidRDefault="00182545" w:rsidP="003717B0">
            <w:r w:rsidRPr="00E0028A">
              <w:rPr>
                <w:spacing w:val="20"/>
              </w:rPr>
              <w:t>A 17.0.1.8.9</w:t>
            </w:r>
          </w:p>
        </w:tc>
        <w:tc>
          <w:tcPr>
            <w:tcW w:w="6492" w:type="dxa"/>
          </w:tcPr>
          <w:p w14:paraId="285A744E" w14:textId="77777777" w:rsidR="00182545" w:rsidRPr="00E0028A" w:rsidRDefault="00182545" w:rsidP="003717B0">
            <w:r w:rsidRPr="00E0028A">
              <w:rPr>
                <w:spacing w:val="20"/>
              </w:rPr>
              <w:t>Tuberculoza sistemului nervos</w:t>
            </w:r>
            <w:r w:rsidRPr="00E0028A">
              <w:t xml:space="preserve"> </w:t>
            </w:r>
          </w:p>
        </w:tc>
      </w:tr>
      <w:tr w:rsidR="00182545" w:rsidRPr="00E0028A" w14:paraId="528C4536" w14:textId="77777777" w:rsidTr="0024085F">
        <w:trPr>
          <w:trHeight w:val="575"/>
        </w:trPr>
        <w:tc>
          <w:tcPr>
            <w:tcW w:w="3114" w:type="dxa"/>
          </w:tcPr>
          <w:p w14:paraId="14B6647D" w14:textId="77777777" w:rsidR="00182545" w:rsidRPr="00E0028A" w:rsidRDefault="00182545" w:rsidP="003717B0">
            <w:r w:rsidRPr="00E0028A">
              <w:t>A 19.1</w:t>
            </w:r>
          </w:p>
        </w:tc>
        <w:tc>
          <w:tcPr>
            <w:tcW w:w="6492" w:type="dxa"/>
          </w:tcPr>
          <w:p w14:paraId="3439BE04" w14:textId="77777777" w:rsidR="00182545" w:rsidRPr="00E0028A" w:rsidRDefault="00182545" w:rsidP="003717B0">
            <w:r w:rsidRPr="00E0028A">
              <w:t>Tuberculoza generalizată (</w:t>
            </w:r>
            <w:proofErr w:type="spellStart"/>
            <w:r w:rsidRPr="00E0028A">
              <w:t>poliserozita</w:t>
            </w:r>
            <w:proofErr w:type="spellEnd"/>
            <w:r w:rsidRPr="00E0028A">
              <w:t>, miliară cu localizări multiple)</w:t>
            </w:r>
          </w:p>
          <w:p w14:paraId="263B788B" w14:textId="77777777" w:rsidR="00182545" w:rsidRPr="00E0028A" w:rsidRDefault="00182545" w:rsidP="003717B0">
            <w:r w:rsidRPr="00E0028A">
              <w:t>Tuberculoză miliară acută cu localizări multiple (</w:t>
            </w:r>
            <w:hyperlink r:id="rId53" w:anchor="/A19.1" w:history="1">
              <w:r w:rsidRPr="00E0028A">
                <w:rPr>
                  <w:color w:val="0000FF"/>
                  <w:u w:val="single"/>
                </w:rPr>
                <w:t>https://icd.who.int/browse10/2019/en#/A19.1</w:t>
              </w:r>
            </w:hyperlink>
            <w:r w:rsidRPr="00E0028A">
              <w:t xml:space="preserve"> )</w:t>
            </w:r>
          </w:p>
        </w:tc>
      </w:tr>
      <w:tr w:rsidR="00182545" w:rsidRPr="00E0028A" w14:paraId="5947183D" w14:textId="77777777" w:rsidTr="0024085F">
        <w:tc>
          <w:tcPr>
            <w:tcW w:w="3114" w:type="dxa"/>
          </w:tcPr>
          <w:p w14:paraId="6A4804DA" w14:textId="77777777" w:rsidR="00182545" w:rsidRPr="00E0028A" w:rsidRDefault="00182545" w:rsidP="003717B0">
            <w:r w:rsidRPr="00E0028A">
              <w:t>A 18.0</w:t>
            </w:r>
          </w:p>
        </w:tc>
        <w:tc>
          <w:tcPr>
            <w:tcW w:w="6492" w:type="dxa"/>
          </w:tcPr>
          <w:p w14:paraId="67EF1009" w14:textId="77777777" w:rsidR="00182545" w:rsidRPr="00E0028A" w:rsidRDefault="00182545" w:rsidP="003717B0">
            <w:r w:rsidRPr="00E0028A">
              <w:t>Tuberculoza oaselor și a articulațiilor</w:t>
            </w:r>
          </w:p>
        </w:tc>
      </w:tr>
      <w:tr w:rsidR="00182545" w:rsidRPr="00E0028A" w14:paraId="11228455" w14:textId="77777777" w:rsidTr="0024085F">
        <w:tc>
          <w:tcPr>
            <w:tcW w:w="3114" w:type="dxa"/>
          </w:tcPr>
          <w:p w14:paraId="1779B660" w14:textId="77777777" w:rsidR="00182545" w:rsidRPr="00E0028A" w:rsidRDefault="00182545" w:rsidP="003717B0">
            <w:r w:rsidRPr="00E0028A">
              <w:t>A 18.1</w:t>
            </w:r>
          </w:p>
        </w:tc>
        <w:tc>
          <w:tcPr>
            <w:tcW w:w="6492" w:type="dxa"/>
          </w:tcPr>
          <w:p w14:paraId="33564F07" w14:textId="77777777" w:rsidR="00182545" w:rsidRPr="00E0028A" w:rsidRDefault="00182545" w:rsidP="003717B0">
            <w:r w:rsidRPr="00E0028A">
              <w:t xml:space="preserve">Tuberculoza aparatului </w:t>
            </w:r>
            <w:proofErr w:type="spellStart"/>
            <w:r w:rsidRPr="00E0028A">
              <w:t>uro</w:t>
            </w:r>
            <w:proofErr w:type="spellEnd"/>
            <w:r w:rsidRPr="00E0028A">
              <w:t>-genital</w:t>
            </w:r>
          </w:p>
        </w:tc>
      </w:tr>
      <w:tr w:rsidR="00182545" w:rsidRPr="00E0028A" w14:paraId="18B0C18A" w14:textId="77777777" w:rsidTr="0024085F">
        <w:trPr>
          <w:trHeight w:val="204"/>
        </w:trPr>
        <w:tc>
          <w:tcPr>
            <w:tcW w:w="3114" w:type="dxa"/>
          </w:tcPr>
          <w:p w14:paraId="743B5A9C" w14:textId="77777777" w:rsidR="00182545" w:rsidRPr="00E0028A" w:rsidRDefault="00182545" w:rsidP="003717B0">
            <w:r w:rsidRPr="00E0028A">
              <w:t>A 18.2</w:t>
            </w:r>
          </w:p>
        </w:tc>
        <w:tc>
          <w:tcPr>
            <w:tcW w:w="6492" w:type="dxa"/>
          </w:tcPr>
          <w:p w14:paraId="2410198B" w14:textId="77777777" w:rsidR="00182545" w:rsidRPr="00E0028A" w:rsidRDefault="00182545" w:rsidP="003717B0">
            <w:r w:rsidRPr="00E0028A">
              <w:t>Adenopatia tuberculoasă periferică</w:t>
            </w:r>
          </w:p>
        </w:tc>
      </w:tr>
      <w:tr w:rsidR="00182545" w:rsidRPr="00E0028A" w14:paraId="22F6B76A" w14:textId="77777777" w:rsidTr="0024085F">
        <w:trPr>
          <w:trHeight w:val="489"/>
        </w:trPr>
        <w:tc>
          <w:tcPr>
            <w:tcW w:w="3114" w:type="dxa"/>
          </w:tcPr>
          <w:p w14:paraId="4FFD8F04" w14:textId="77777777" w:rsidR="00182545" w:rsidRPr="00E0028A" w:rsidRDefault="00182545" w:rsidP="003717B0">
            <w:r w:rsidRPr="00E0028A">
              <w:t>A 18.3</w:t>
            </w:r>
          </w:p>
        </w:tc>
        <w:tc>
          <w:tcPr>
            <w:tcW w:w="6492" w:type="dxa"/>
          </w:tcPr>
          <w:p w14:paraId="4D647C05" w14:textId="77777777" w:rsidR="00182545" w:rsidRPr="00E0028A" w:rsidRDefault="00182545" w:rsidP="003717B0">
            <w:r w:rsidRPr="00E0028A">
              <w:t>Tuberculoza peritoneului, intestinului, ganglionilor limfatici mezenterici</w:t>
            </w:r>
          </w:p>
        </w:tc>
      </w:tr>
      <w:tr w:rsidR="00182545" w:rsidRPr="00E0028A" w14:paraId="2D87F817" w14:textId="77777777" w:rsidTr="0024085F">
        <w:trPr>
          <w:trHeight w:val="174"/>
        </w:trPr>
        <w:tc>
          <w:tcPr>
            <w:tcW w:w="3114" w:type="dxa"/>
          </w:tcPr>
          <w:p w14:paraId="6DE7310D" w14:textId="77777777" w:rsidR="00182545" w:rsidRPr="00E0028A" w:rsidRDefault="00182545" w:rsidP="003717B0">
            <w:r w:rsidRPr="00E0028A">
              <w:t>A 18.4</w:t>
            </w:r>
          </w:p>
        </w:tc>
        <w:tc>
          <w:tcPr>
            <w:tcW w:w="6492" w:type="dxa"/>
          </w:tcPr>
          <w:p w14:paraId="5951ADDE" w14:textId="77777777" w:rsidR="00182545" w:rsidRPr="00E0028A" w:rsidRDefault="00182545" w:rsidP="003717B0">
            <w:r w:rsidRPr="00E0028A">
              <w:t>Tuberculoza pielii și a țesutului celular subcutanat</w:t>
            </w:r>
          </w:p>
        </w:tc>
      </w:tr>
      <w:tr w:rsidR="00182545" w:rsidRPr="00E0028A" w14:paraId="65983AA9" w14:textId="77777777" w:rsidTr="0024085F">
        <w:tc>
          <w:tcPr>
            <w:tcW w:w="3114" w:type="dxa"/>
          </w:tcPr>
          <w:p w14:paraId="5445470C" w14:textId="77777777" w:rsidR="00182545" w:rsidRPr="00E0028A" w:rsidRDefault="00182545" w:rsidP="003717B0">
            <w:r w:rsidRPr="00E0028A">
              <w:t>A 18.5</w:t>
            </w:r>
          </w:p>
        </w:tc>
        <w:tc>
          <w:tcPr>
            <w:tcW w:w="6492" w:type="dxa"/>
          </w:tcPr>
          <w:p w14:paraId="00C37626" w14:textId="77777777" w:rsidR="00182545" w:rsidRPr="00E0028A" w:rsidRDefault="00182545" w:rsidP="003717B0">
            <w:r w:rsidRPr="00E0028A">
              <w:t>Tuberculoza ochiului</w:t>
            </w:r>
          </w:p>
        </w:tc>
      </w:tr>
      <w:tr w:rsidR="00182545" w:rsidRPr="00E0028A" w14:paraId="217E90E7" w14:textId="77777777" w:rsidTr="0024085F">
        <w:tc>
          <w:tcPr>
            <w:tcW w:w="3114" w:type="dxa"/>
          </w:tcPr>
          <w:p w14:paraId="1C0F61B4" w14:textId="77777777" w:rsidR="00182545" w:rsidRPr="00E0028A" w:rsidRDefault="00182545" w:rsidP="003717B0">
            <w:r w:rsidRPr="00E0028A">
              <w:t>A 18.6</w:t>
            </w:r>
          </w:p>
        </w:tc>
        <w:tc>
          <w:tcPr>
            <w:tcW w:w="6492" w:type="dxa"/>
          </w:tcPr>
          <w:p w14:paraId="15240272" w14:textId="77777777" w:rsidR="00182545" w:rsidRPr="00E0028A" w:rsidRDefault="00182545" w:rsidP="003717B0">
            <w:r w:rsidRPr="00E0028A">
              <w:t>Tuberculoza urechii</w:t>
            </w:r>
          </w:p>
        </w:tc>
      </w:tr>
      <w:tr w:rsidR="00182545" w:rsidRPr="00E0028A" w14:paraId="4E927FF8" w14:textId="77777777" w:rsidTr="0024085F">
        <w:tc>
          <w:tcPr>
            <w:tcW w:w="3114" w:type="dxa"/>
          </w:tcPr>
          <w:p w14:paraId="0F89BE52" w14:textId="77777777" w:rsidR="00182545" w:rsidRPr="00E0028A" w:rsidRDefault="00182545" w:rsidP="003717B0">
            <w:r w:rsidRPr="00E0028A">
              <w:t>A 18.7</w:t>
            </w:r>
          </w:p>
        </w:tc>
        <w:tc>
          <w:tcPr>
            <w:tcW w:w="6492" w:type="dxa"/>
          </w:tcPr>
          <w:p w14:paraId="3256FF72" w14:textId="77777777" w:rsidR="00182545" w:rsidRPr="00E0028A" w:rsidRDefault="00182545" w:rsidP="003717B0">
            <w:r w:rsidRPr="00E0028A">
              <w:t>Tuberculoza suprarenalelor</w:t>
            </w:r>
          </w:p>
        </w:tc>
      </w:tr>
      <w:tr w:rsidR="00182545" w:rsidRPr="00E0028A" w14:paraId="54236D65" w14:textId="77777777" w:rsidTr="0024085F">
        <w:tc>
          <w:tcPr>
            <w:tcW w:w="3114" w:type="dxa"/>
          </w:tcPr>
          <w:p w14:paraId="654438D7" w14:textId="77777777" w:rsidR="00182545" w:rsidRPr="00E0028A" w:rsidRDefault="00182545" w:rsidP="003717B0">
            <w:r w:rsidRPr="00E0028A">
              <w:t>A 18.8</w:t>
            </w:r>
          </w:p>
        </w:tc>
        <w:tc>
          <w:tcPr>
            <w:tcW w:w="6492" w:type="dxa"/>
          </w:tcPr>
          <w:p w14:paraId="05457197" w14:textId="77777777" w:rsidR="00182545" w:rsidRPr="00E0028A" w:rsidRDefault="00182545" w:rsidP="003717B0">
            <w:r w:rsidRPr="00E0028A">
              <w:t>Tuberculoza altor organe precizate</w:t>
            </w:r>
          </w:p>
        </w:tc>
      </w:tr>
      <w:tr w:rsidR="00182545" w:rsidRPr="00E0028A" w14:paraId="262B5203" w14:textId="77777777" w:rsidTr="003717B0">
        <w:trPr>
          <w:trHeight w:val="179"/>
        </w:trPr>
        <w:tc>
          <w:tcPr>
            <w:tcW w:w="9606" w:type="dxa"/>
            <w:gridSpan w:val="2"/>
            <w:shd w:val="clear" w:color="auto" w:fill="D9D9D9"/>
          </w:tcPr>
          <w:p w14:paraId="6E2896BA" w14:textId="77777777" w:rsidR="00182545" w:rsidRPr="00E0028A" w:rsidRDefault="00182545" w:rsidP="003717B0">
            <w:pPr>
              <w:rPr>
                <w:b/>
                <w:szCs w:val="20"/>
              </w:rPr>
            </w:pPr>
            <w:r w:rsidRPr="00E0028A">
              <w:rPr>
                <w:b/>
                <w:szCs w:val="20"/>
              </w:rPr>
              <w:t>Sechele de tuberculoză</w:t>
            </w:r>
          </w:p>
        </w:tc>
      </w:tr>
      <w:tr w:rsidR="00182545" w:rsidRPr="00E0028A" w14:paraId="5F3A646A" w14:textId="77777777" w:rsidTr="0024085F">
        <w:tc>
          <w:tcPr>
            <w:tcW w:w="3114" w:type="dxa"/>
          </w:tcPr>
          <w:p w14:paraId="66F5FB0E" w14:textId="77777777" w:rsidR="00182545" w:rsidRPr="00E0028A" w:rsidRDefault="00182545" w:rsidP="003717B0">
            <w:r w:rsidRPr="00E0028A">
              <w:t>B 90.0</w:t>
            </w:r>
          </w:p>
        </w:tc>
        <w:tc>
          <w:tcPr>
            <w:tcW w:w="6492" w:type="dxa"/>
          </w:tcPr>
          <w:p w14:paraId="05AD2A3F" w14:textId="77777777" w:rsidR="00182545" w:rsidRPr="00E0028A" w:rsidRDefault="00182545" w:rsidP="003717B0">
            <w:r w:rsidRPr="00E0028A">
              <w:t>Sechele de tuberculoză a sistemului nervos</w:t>
            </w:r>
          </w:p>
        </w:tc>
      </w:tr>
      <w:tr w:rsidR="00182545" w:rsidRPr="00E0028A" w14:paraId="3730BE25" w14:textId="77777777" w:rsidTr="0024085F">
        <w:tc>
          <w:tcPr>
            <w:tcW w:w="3114" w:type="dxa"/>
          </w:tcPr>
          <w:p w14:paraId="5E2B12D1" w14:textId="77777777" w:rsidR="00182545" w:rsidRPr="00E0028A" w:rsidRDefault="00182545" w:rsidP="003717B0">
            <w:r w:rsidRPr="00E0028A">
              <w:t>B 90.1</w:t>
            </w:r>
          </w:p>
        </w:tc>
        <w:tc>
          <w:tcPr>
            <w:tcW w:w="6492" w:type="dxa"/>
          </w:tcPr>
          <w:p w14:paraId="357DD3BD" w14:textId="77777777" w:rsidR="00182545" w:rsidRPr="00E0028A" w:rsidRDefault="00182545" w:rsidP="003717B0">
            <w:r w:rsidRPr="00E0028A">
              <w:t xml:space="preserve">Sechele de tuberculoză </w:t>
            </w:r>
            <w:proofErr w:type="spellStart"/>
            <w:r w:rsidRPr="00E0028A">
              <w:t>uro</w:t>
            </w:r>
            <w:proofErr w:type="spellEnd"/>
            <w:r w:rsidRPr="00E0028A">
              <w:t>-genitală</w:t>
            </w:r>
          </w:p>
        </w:tc>
      </w:tr>
      <w:tr w:rsidR="00182545" w:rsidRPr="00E0028A" w14:paraId="35E81350" w14:textId="77777777" w:rsidTr="0024085F">
        <w:tc>
          <w:tcPr>
            <w:tcW w:w="3114" w:type="dxa"/>
          </w:tcPr>
          <w:p w14:paraId="63FB6C07" w14:textId="77777777" w:rsidR="00182545" w:rsidRPr="00E0028A" w:rsidRDefault="00182545" w:rsidP="003717B0">
            <w:r w:rsidRPr="00E0028A">
              <w:t>B 90.2</w:t>
            </w:r>
          </w:p>
        </w:tc>
        <w:tc>
          <w:tcPr>
            <w:tcW w:w="6492" w:type="dxa"/>
          </w:tcPr>
          <w:p w14:paraId="3F6C3989" w14:textId="77777777" w:rsidR="00182545" w:rsidRPr="00E0028A" w:rsidRDefault="00182545" w:rsidP="003717B0">
            <w:r w:rsidRPr="00E0028A">
              <w:t>Sechele de tuberculoză a oaselor și a articulațiilor</w:t>
            </w:r>
          </w:p>
        </w:tc>
      </w:tr>
      <w:tr w:rsidR="00182545" w:rsidRPr="00E0028A" w14:paraId="16D5C3BA" w14:textId="77777777" w:rsidTr="0024085F">
        <w:tc>
          <w:tcPr>
            <w:tcW w:w="3114" w:type="dxa"/>
          </w:tcPr>
          <w:p w14:paraId="2339B609" w14:textId="77777777" w:rsidR="00182545" w:rsidRPr="00E0028A" w:rsidRDefault="00182545" w:rsidP="003717B0">
            <w:r w:rsidRPr="00E0028A">
              <w:t>B 90.8</w:t>
            </w:r>
          </w:p>
        </w:tc>
        <w:tc>
          <w:tcPr>
            <w:tcW w:w="6492" w:type="dxa"/>
          </w:tcPr>
          <w:p w14:paraId="7809462A" w14:textId="77777777" w:rsidR="00182545" w:rsidRPr="00E0028A" w:rsidRDefault="00182545" w:rsidP="003717B0">
            <w:r w:rsidRPr="00E0028A">
              <w:t>Sechele de tuberculoză a altor organe precizate</w:t>
            </w:r>
          </w:p>
        </w:tc>
      </w:tr>
      <w:tr w:rsidR="00182545" w:rsidRPr="00E0028A" w14:paraId="6956F6AE" w14:textId="77777777" w:rsidTr="0024085F">
        <w:tc>
          <w:tcPr>
            <w:tcW w:w="3114" w:type="dxa"/>
          </w:tcPr>
          <w:p w14:paraId="21C283D3" w14:textId="77777777" w:rsidR="00182545" w:rsidRPr="00E0028A" w:rsidRDefault="00182545" w:rsidP="003717B0">
            <w:r w:rsidRPr="00E0028A">
              <w:t>B 90.9</w:t>
            </w:r>
          </w:p>
        </w:tc>
        <w:tc>
          <w:tcPr>
            <w:tcW w:w="6492" w:type="dxa"/>
          </w:tcPr>
          <w:p w14:paraId="3E47F38B" w14:textId="535163AC" w:rsidR="00182545" w:rsidRPr="00E0028A" w:rsidRDefault="00182545" w:rsidP="003717B0">
            <w:pPr>
              <w:rPr>
                <w:vertAlign w:val="superscript"/>
              </w:rPr>
            </w:pPr>
            <w:r w:rsidRPr="00E0028A">
              <w:t>Sechele de tuberculoză a aparatului respirator</w:t>
            </w:r>
            <w:r w:rsidR="00E946AC" w:rsidRPr="00E0028A">
              <w:rPr>
                <w:vertAlign w:val="superscript"/>
              </w:rPr>
              <w:t>*</w:t>
            </w:r>
          </w:p>
        </w:tc>
      </w:tr>
      <w:tr w:rsidR="00182545" w:rsidRPr="00E0028A" w14:paraId="38591D6E" w14:textId="77777777" w:rsidTr="003717B0">
        <w:tc>
          <w:tcPr>
            <w:tcW w:w="9606" w:type="dxa"/>
            <w:gridSpan w:val="2"/>
          </w:tcPr>
          <w:p w14:paraId="48427396" w14:textId="346B6876" w:rsidR="00182545" w:rsidRPr="00E0028A" w:rsidRDefault="00E946AC" w:rsidP="00E946AC">
            <w:r w:rsidRPr="00E0028A">
              <w:rPr>
                <w:vertAlign w:val="superscript"/>
              </w:rPr>
              <w:t>*</w:t>
            </w:r>
            <w:r w:rsidRPr="00E0028A">
              <w:t xml:space="preserve"> cu specificare</w:t>
            </w:r>
            <w:r w:rsidR="00182545" w:rsidRPr="00E0028A">
              <w:t xml:space="preserve">: </w:t>
            </w:r>
            <w:proofErr w:type="spellStart"/>
            <w:r w:rsidR="00182545" w:rsidRPr="00E0028A">
              <w:t>pneumofibroză</w:t>
            </w:r>
            <w:proofErr w:type="spellEnd"/>
            <w:r w:rsidR="00182545" w:rsidRPr="00E0028A">
              <w:t xml:space="preserve">, schimbări </w:t>
            </w:r>
            <w:proofErr w:type="spellStart"/>
            <w:r w:rsidR="00182545" w:rsidRPr="00E0028A">
              <w:t>buloase</w:t>
            </w:r>
            <w:proofErr w:type="spellEnd"/>
            <w:r w:rsidR="00182545" w:rsidRPr="00E0028A">
              <w:t xml:space="preserve">, calcificări în plămâni și ganglionii limfatici, aderențe pleurale, </w:t>
            </w:r>
            <w:proofErr w:type="spellStart"/>
            <w:r w:rsidR="00182545" w:rsidRPr="00E0028A">
              <w:t>fibrotorax</w:t>
            </w:r>
            <w:proofErr w:type="spellEnd"/>
            <w:r w:rsidR="00182545" w:rsidRPr="00E0028A">
              <w:t>, bronșectazia, stare după intervenții chirurgicale la plămâni.</w:t>
            </w:r>
          </w:p>
        </w:tc>
      </w:tr>
    </w:tbl>
    <w:p w14:paraId="06271F81" w14:textId="3E71082A" w:rsidR="00182545" w:rsidRPr="00E0028A" w:rsidRDefault="00C74282" w:rsidP="00B43519">
      <w:pPr>
        <w:rPr>
          <w:b/>
          <w:bCs/>
          <w:kern w:val="32"/>
          <w:sz w:val="28"/>
          <w:szCs w:val="28"/>
        </w:rPr>
      </w:pPr>
      <w:r w:rsidRPr="00E0028A">
        <w:rPr>
          <w:b/>
          <w:bCs/>
        </w:rPr>
        <w:br w:type="textWrapping" w:clear="all"/>
      </w:r>
      <w:r w:rsidR="00182545" w:rsidRPr="00E0028A">
        <w:rPr>
          <w:b/>
          <w:bCs/>
          <w:sz w:val="28"/>
          <w:szCs w:val="28"/>
        </w:rPr>
        <w:t>C.2.1.2.</w:t>
      </w:r>
      <w:r w:rsidR="00182545" w:rsidRPr="00E0028A">
        <w:rPr>
          <w:b/>
          <w:bCs/>
          <w:kern w:val="32"/>
          <w:sz w:val="28"/>
          <w:szCs w:val="28"/>
        </w:rPr>
        <w:t xml:space="preserve"> Definiții de caz</w:t>
      </w:r>
    </w:p>
    <w:tbl>
      <w:tblPr>
        <w:tblStyle w:val="35"/>
        <w:tblW w:w="9609" w:type="dxa"/>
        <w:tblLook w:val="0000" w:firstRow="0" w:lastRow="0" w:firstColumn="0" w:lastColumn="0" w:noHBand="0" w:noVBand="0"/>
      </w:tblPr>
      <w:tblGrid>
        <w:gridCol w:w="1696"/>
        <w:gridCol w:w="7913"/>
      </w:tblGrid>
      <w:tr w:rsidR="00182545" w:rsidRPr="00E0028A" w14:paraId="3564BAE1" w14:textId="77777777" w:rsidTr="00B43519">
        <w:trPr>
          <w:trHeight w:val="397"/>
        </w:trPr>
        <w:tc>
          <w:tcPr>
            <w:tcW w:w="1696" w:type="dxa"/>
          </w:tcPr>
          <w:p w14:paraId="25F039BC" w14:textId="77777777" w:rsidR="00182545" w:rsidRPr="00E0028A" w:rsidRDefault="00182545" w:rsidP="009D0A0D">
            <w:pPr>
              <w:ind w:right="-111"/>
              <w:contextualSpacing/>
              <w:rPr>
                <w:rFonts w:ascii="Times New Roman" w:hAnsi="Times New Roman" w:cs="Times New Roman"/>
                <w:b/>
                <w:bCs/>
              </w:rPr>
            </w:pPr>
            <w:bookmarkStart w:id="57" w:name="_Hlk147751479"/>
            <w:r w:rsidRPr="00E0028A">
              <w:rPr>
                <w:rFonts w:ascii="Times New Roman" w:hAnsi="Times New Roman" w:cs="Times New Roman"/>
                <w:b/>
                <w:bCs/>
              </w:rPr>
              <w:t>Caz prezumtiv</w:t>
            </w:r>
          </w:p>
        </w:tc>
        <w:tc>
          <w:tcPr>
            <w:tcW w:w="7913" w:type="dxa"/>
          </w:tcPr>
          <w:p w14:paraId="0BE398AC" w14:textId="4C18EC21" w:rsidR="00182545" w:rsidRPr="00E0028A" w:rsidRDefault="00F1048D" w:rsidP="009D0A0D">
            <w:pPr>
              <w:contextualSpacing/>
              <w:rPr>
                <w:rFonts w:ascii="Times New Roman" w:hAnsi="Times New Roman" w:cs="Times New Roman"/>
              </w:rPr>
            </w:pPr>
            <w:r w:rsidRPr="00E0028A">
              <w:rPr>
                <w:rFonts w:ascii="Times New Roman" w:hAnsi="Times New Roman" w:cs="Times New Roman"/>
              </w:rPr>
              <w:t>P</w:t>
            </w:r>
            <w:r w:rsidR="00182545" w:rsidRPr="00E0028A">
              <w:rPr>
                <w:rFonts w:ascii="Times New Roman" w:hAnsi="Times New Roman" w:cs="Times New Roman"/>
              </w:rPr>
              <w:t>ersoană care prezintă simptome sau semne sugestive de tuberculoză.</w:t>
            </w:r>
          </w:p>
        </w:tc>
      </w:tr>
      <w:tr w:rsidR="00182545" w:rsidRPr="00E0028A" w14:paraId="4A682D89" w14:textId="77777777" w:rsidTr="00B43519">
        <w:trPr>
          <w:trHeight w:val="2056"/>
        </w:trPr>
        <w:tc>
          <w:tcPr>
            <w:tcW w:w="1696" w:type="dxa"/>
          </w:tcPr>
          <w:p w14:paraId="74620CA5" w14:textId="77777777" w:rsidR="00182545" w:rsidRPr="00E0028A" w:rsidRDefault="00182545" w:rsidP="009D0A0D">
            <w:pPr>
              <w:contextualSpacing/>
              <w:rPr>
                <w:rFonts w:ascii="Times New Roman" w:hAnsi="Times New Roman" w:cs="Times New Roman"/>
                <w:b/>
                <w:bCs/>
              </w:rPr>
            </w:pPr>
            <w:r w:rsidRPr="00E0028A">
              <w:rPr>
                <w:rFonts w:ascii="Times New Roman" w:hAnsi="Times New Roman" w:cs="Times New Roman"/>
                <w:b/>
                <w:bCs/>
              </w:rPr>
              <w:t>Caz de TB diagnosticat clinic</w:t>
            </w:r>
          </w:p>
        </w:tc>
        <w:tc>
          <w:tcPr>
            <w:tcW w:w="7913" w:type="dxa"/>
          </w:tcPr>
          <w:p w14:paraId="708C1E02" w14:textId="44F80990" w:rsidR="00F1048D" w:rsidRPr="00E0028A" w:rsidRDefault="00F1048D" w:rsidP="009D0A0D">
            <w:pPr>
              <w:contextualSpacing/>
              <w:rPr>
                <w:rFonts w:ascii="Times New Roman" w:hAnsi="Times New Roman" w:cs="Times New Roman"/>
              </w:rPr>
            </w:pPr>
            <w:r w:rsidRPr="00E0028A">
              <w:rPr>
                <w:rFonts w:ascii="Times New Roman" w:hAnsi="Times New Roman" w:cs="Times New Roman"/>
              </w:rPr>
              <w:t xml:space="preserve">Persoană care nu îndeplinește criteriile de confirmare bacteriologică, dar a fost diagnosticată cu TB activă de medicul ftiziopneumolog, care a decis prescrierea unui curs complet de tratament TB. Aceasta include cazurile diagnosticate pe baza semnelor radiologice compatibile, a histologiei sugestive sau a formelor </w:t>
            </w:r>
            <w:proofErr w:type="spellStart"/>
            <w:r w:rsidRPr="00E0028A">
              <w:rPr>
                <w:rFonts w:ascii="Times New Roman" w:hAnsi="Times New Roman" w:cs="Times New Roman"/>
              </w:rPr>
              <w:t>extrapulmonare</w:t>
            </w:r>
            <w:proofErr w:type="spellEnd"/>
            <w:r w:rsidRPr="00E0028A">
              <w:rPr>
                <w:rFonts w:ascii="Times New Roman" w:hAnsi="Times New Roman" w:cs="Times New Roman"/>
              </w:rPr>
              <w:t xml:space="preserve"> fără confirmare de laborator. Cazurile diagnosticate clinic care se dovedesc ulterior bacteriologic pozitive (înainte sau după inițierea tratamentului) trebuie reclasificate ca TB confirmată bacteriologic.</w:t>
            </w:r>
          </w:p>
        </w:tc>
      </w:tr>
      <w:tr w:rsidR="00182545" w:rsidRPr="00E0028A" w14:paraId="54FA058A" w14:textId="77777777" w:rsidTr="00B43519">
        <w:trPr>
          <w:trHeight w:val="675"/>
        </w:trPr>
        <w:tc>
          <w:tcPr>
            <w:tcW w:w="1696" w:type="dxa"/>
          </w:tcPr>
          <w:p w14:paraId="19A7AF86" w14:textId="77777777" w:rsidR="00182545" w:rsidRPr="00E0028A" w:rsidRDefault="00182545" w:rsidP="009D0A0D">
            <w:pPr>
              <w:contextualSpacing/>
              <w:rPr>
                <w:rFonts w:ascii="Times New Roman" w:hAnsi="Times New Roman" w:cs="Times New Roman"/>
                <w:b/>
                <w:bCs/>
              </w:rPr>
            </w:pPr>
            <w:r w:rsidRPr="00E0028A">
              <w:rPr>
                <w:rFonts w:ascii="Times New Roman" w:hAnsi="Times New Roman" w:cs="Times New Roman"/>
                <w:b/>
                <w:bCs/>
              </w:rPr>
              <w:t>Caz confirmat bacteriologic</w:t>
            </w:r>
          </w:p>
        </w:tc>
        <w:tc>
          <w:tcPr>
            <w:tcW w:w="7913" w:type="dxa"/>
          </w:tcPr>
          <w:p w14:paraId="5105577C" w14:textId="18BDA617" w:rsidR="00182545" w:rsidRPr="00E0028A" w:rsidRDefault="00F1048D" w:rsidP="009D0A0D">
            <w:pPr>
              <w:contextualSpacing/>
              <w:rPr>
                <w:rFonts w:ascii="Times New Roman" w:hAnsi="Times New Roman" w:cs="Times New Roman"/>
              </w:rPr>
            </w:pPr>
            <w:r w:rsidRPr="00E0028A">
              <w:rPr>
                <w:rFonts w:ascii="Times New Roman" w:hAnsi="Times New Roman" w:cs="Times New Roman"/>
              </w:rPr>
              <w:t xml:space="preserve">TB diagnosticată într-o probă biologică printr-un test rapid aprobat de OMS, cum ar fi </w:t>
            </w:r>
            <w:proofErr w:type="spellStart"/>
            <w:r w:rsidRPr="00E0028A">
              <w:rPr>
                <w:rFonts w:ascii="Times New Roman" w:hAnsi="Times New Roman" w:cs="Times New Roman"/>
              </w:rPr>
              <w:t>Xpert</w:t>
            </w:r>
            <w:proofErr w:type="spellEnd"/>
            <w:r w:rsidRPr="00E0028A">
              <w:rPr>
                <w:rFonts w:ascii="Times New Roman" w:hAnsi="Times New Roman" w:cs="Times New Roman"/>
              </w:rPr>
              <w:t>® MTB/RIF/Ultra, LF-LAM, frotiu microscopic sau cultură.</w:t>
            </w:r>
          </w:p>
        </w:tc>
      </w:tr>
    </w:tbl>
    <w:p w14:paraId="7ADBE971" w14:textId="54D019B0" w:rsidR="00182545" w:rsidRPr="00E0028A" w:rsidRDefault="00182545" w:rsidP="00182545">
      <w:pPr>
        <w:keepNext/>
        <w:outlineLvl w:val="3"/>
        <w:rPr>
          <w:b/>
          <w:bCs/>
          <w:sz w:val="28"/>
          <w:szCs w:val="28"/>
        </w:rPr>
      </w:pPr>
      <w:bookmarkStart w:id="58" w:name="_Toc415814360"/>
      <w:bookmarkEnd w:id="57"/>
      <w:r w:rsidRPr="00E0028A">
        <w:rPr>
          <w:b/>
          <w:bCs/>
          <w:sz w:val="28"/>
          <w:szCs w:val="28"/>
        </w:rPr>
        <w:lastRenderedPageBreak/>
        <w:t xml:space="preserve">C.2.1.3. </w:t>
      </w:r>
      <w:bookmarkStart w:id="59" w:name="_Hlk208561815"/>
      <w:r w:rsidRPr="00E0028A">
        <w:rPr>
          <w:b/>
          <w:bCs/>
          <w:sz w:val="28"/>
          <w:szCs w:val="28"/>
        </w:rPr>
        <w:t>Caracteristica tuberculoz</w:t>
      </w:r>
      <w:bookmarkEnd w:id="58"/>
      <w:r w:rsidR="00B22463" w:rsidRPr="00E0028A">
        <w:rPr>
          <w:b/>
          <w:bCs/>
          <w:sz w:val="28"/>
          <w:szCs w:val="28"/>
        </w:rPr>
        <w:t>ei active</w:t>
      </w:r>
      <w:bookmarkEnd w:id="5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663"/>
      </w:tblGrid>
      <w:tr w:rsidR="00182545" w:rsidRPr="00E0028A" w14:paraId="751522C0" w14:textId="77777777" w:rsidTr="00D212E2">
        <w:trPr>
          <w:trHeight w:val="345"/>
        </w:trPr>
        <w:tc>
          <w:tcPr>
            <w:tcW w:w="2943" w:type="dxa"/>
            <w:vAlign w:val="center"/>
          </w:tcPr>
          <w:p w14:paraId="61979946" w14:textId="77777777" w:rsidR="00182545" w:rsidRPr="00E0028A" w:rsidRDefault="00182545" w:rsidP="009D0A0D">
            <w:pPr>
              <w:contextualSpacing/>
              <w:rPr>
                <w:b/>
                <w:szCs w:val="20"/>
              </w:rPr>
            </w:pPr>
            <w:r w:rsidRPr="00E0028A">
              <w:rPr>
                <w:b/>
                <w:szCs w:val="20"/>
              </w:rPr>
              <w:t>Confirmat prin:</w:t>
            </w:r>
          </w:p>
        </w:tc>
        <w:tc>
          <w:tcPr>
            <w:tcW w:w="6663" w:type="dxa"/>
          </w:tcPr>
          <w:p w14:paraId="0FDFEAC6" w14:textId="71B5C9CB" w:rsidR="00182545" w:rsidRPr="00E0028A" w:rsidRDefault="00182545" w:rsidP="00BA22AE">
            <w:pPr>
              <w:numPr>
                <w:ilvl w:val="0"/>
                <w:numId w:val="8"/>
              </w:numPr>
              <w:contextualSpacing/>
            </w:pPr>
            <w:r w:rsidRPr="00E0028A">
              <w:t>metoda molecular-genetică (</w:t>
            </w:r>
            <w:proofErr w:type="spellStart"/>
            <w:r w:rsidRPr="00E0028A">
              <w:t>Xpert</w:t>
            </w:r>
            <w:proofErr w:type="spellEnd"/>
            <w:r w:rsidRPr="00E0028A">
              <w:t xml:space="preserve"> MTB/</w:t>
            </w:r>
            <w:r w:rsidR="00033182" w:rsidRPr="00E0028A">
              <w:t>RIF</w:t>
            </w:r>
            <w:r w:rsidRPr="00E0028A">
              <w:t xml:space="preserve"> </w:t>
            </w:r>
            <w:r w:rsidR="00033182" w:rsidRPr="00E0028A">
              <w:t>Ultra</w:t>
            </w:r>
            <w:r w:rsidR="00D40A39" w:rsidRPr="00E0028A">
              <w:t xml:space="preserve"> </w:t>
            </w:r>
            <w:r w:rsidRPr="00E0028A">
              <w:t xml:space="preserve">etc.); </w:t>
            </w:r>
          </w:p>
          <w:p w14:paraId="1C3E6754" w14:textId="77777777" w:rsidR="00182545" w:rsidRPr="00E0028A" w:rsidRDefault="00182545" w:rsidP="00BA22AE">
            <w:pPr>
              <w:numPr>
                <w:ilvl w:val="0"/>
                <w:numId w:val="8"/>
              </w:numPr>
              <w:contextualSpacing/>
            </w:pPr>
            <w:r w:rsidRPr="00E0028A">
              <w:t>microscopia sputei;</w:t>
            </w:r>
          </w:p>
          <w:p w14:paraId="210EBA3D" w14:textId="77777777" w:rsidR="00182545" w:rsidRPr="00E0028A" w:rsidRDefault="00182545" w:rsidP="00BA22AE">
            <w:pPr>
              <w:numPr>
                <w:ilvl w:val="0"/>
                <w:numId w:val="8"/>
              </w:numPr>
              <w:contextualSpacing/>
            </w:pPr>
            <w:r w:rsidRPr="00E0028A">
              <w:t>metoda culturală;</w:t>
            </w:r>
          </w:p>
          <w:p w14:paraId="4D0B7CE4" w14:textId="77777777" w:rsidR="00182545" w:rsidRPr="00E0028A" w:rsidRDefault="00182545" w:rsidP="00BA22AE">
            <w:pPr>
              <w:numPr>
                <w:ilvl w:val="0"/>
                <w:numId w:val="8"/>
              </w:numPr>
              <w:contextualSpacing/>
            </w:pPr>
            <w:r w:rsidRPr="00E0028A">
              <w:t>metoda histologică;</w:t>
            </w:r>
          </w:p>
          <w:p w14:paraId="4CC322A6" w14:textId="77777777" w:rsidR="00182545" w:rsidRPr="00E0028A" w:rsidRDefault="00182545" w:rsidP="00BA22AE">
            <w:pPr>
              <w:numPr>
                <w:ilvl w:val="0"/>
                <w:numId w:val="8"/>
              </w:numPr>
              <w:contextualSpacing/>
              <w:rPr>
                <w:b/>
              </w:rPr>
            </w:pPr>
            <w:r w:rsidRPr="00E0028A">
              <w:t>metoda clinico-radiologică.</w:t>
            </w:r>
          </w:p>
        </w:tc>
      </w:tr>
      <w:tr w:rsidR="00182545" w:rsidRPr="00E0028A" w14:paraId="75EB2537" w14:textId="77777777" w:rsidTr="00D212E2">
        <w:trPr>
          <w:trHeight w:val="415"/>
        </w:trPr>
        <w:tc>
          <w:tcPr>
            <w:tcW w:w="2943" w:type="dxa"/>
            <w:vAlign w:val="center"/>
          </w:tcPr>
          <w:p w14:paraId="46E327E5" w14:textId="77777777" w:rsidR="00182545" w:rsidRPr="00E0028A" w:rsidRDefault="00182545" w:rsidP="009D0A0D">
            <w:pPr>
              <w:contextualSpacing/>
              <w:rPr>
                <w:b/>
                <w:szCs w:val="20"/>
              </w:rPr>
            </w:pPr>
            <w:r w:rsidRPr="00E0028A">
              <w:rPr>
                <w:b/>
                <w:szCs w:val="20"/>
              </w:rPr>
              <w:t>Localizarea și extinderea:</w:t>
            </w:r>
          </w:p>
        </w:tc>
        <w:tc>
          <w:tcPr>
            <w:tcW w:w="6663" w:type="dxa"/>
          </w:tcPr>
          <w:p w14:paraId="137E57AF" w14:textId="77777777" w:rsidR="00182545" w:rsidRPr="00E0028A" w:rsidRDefault="00182545" w:rsidP="00BA22AE">
            <w:pPr>
              <w:numPr>
                <w:ilvl w:val="0"/>
                <w:numId w:val="8"/>
              </w:numPr>
              <w:contextualSpacing/>
            </w:pPr>
            <w:r w:rsidRPr="00E0028A">
              <w:t>în plămâni:</w:t>
            </w:r>
          </w:p>
          <w:p w14:paraId="70F67FBB" w14:textId="77777777" w:rsidR="00182545" w:rsidRPr="00E0028A" w:rsidRDefault="00182545" w:rsidP="009F1DA7">
            <w:pPr>
              <w:numPr>
                <w:ilvl w:val="0"/>
                <w:numId w:val="89"/>
              </w:numPr>
              <w:contextualSpacing/>
            </w:pPr>
            <w:r w:rsidRPr="00E0028A">
              <w:t>limitată (1, 2 segmente);</w:t>
            </w:r>
          </w:p>
          <w:p w14:paraId="3B8F1AC0" w14:textId="77777777" w:rsidR="00182545" w:rsidRPr="00E0028A" w:rsidRDefault="00182545" w:rsidP="009F1DA7">
            <w:pPr>
              <w:numPr>
                <w:ilvl w:val="0"/>
                <w:numId w:val="89"/>
              </w:numPr>
              <w:contextualSpacing/>
            </w:pPr>
            <w:r w:rsidRPr="00E0028A">
              <w:t>extinsă (3 și mai multe segmente).</w:t>
            </w:r>
          </w:p>
          <w:p w14:paraId="7C020E4A" w14:textId="77777777" w:rsidR="00182545" w:rsidRPr="00E0028A" w:rsidRDefault="00182545" w:rsidP="00BA22AE">
            <w:pPr>
              <w:numPr>
                <w:ilvl w:val="0"/>
                <w:numId w:val="8"/>
              </w:numPr>
              <w:contextualSpacing/>
            </w:pPr>
            <w:r w:rsidRPr="00E0028A">
              <w:t>în alte organe, în funcție de denumirea organului.</w:t>
            </w:r>
          </w:p>
        </w:tc>
      </w:tr>
      <w:tr w:rsidR="00182545" w:rsidRPr="00E0028A" w14:paraId="54C4DC5B" w14:textId="77777777" w:rsidTr="00D212E2">
        <w:trPr>
          <w:trHeight w:val="1132"/>
        </w:trPr>
        <w:tc>
          <w:tcPr>
            <w:tcW w:w="2943" w:type="dxa"/>
            <w:vAlign w:val="center"/>
          </w:tcPr>
          <w:p w14:paraId="58FFA464" w14:textId="77777777" w:rsidR="00182545" w:rsidRPr="00E0028A" w:rsidRDefault="00182545" w:rsidP="009D0A0D">
            <w:pPr>
              <w:contextualSpacing/>
              <w:rPr>
                <w:b/>
                <w:szCs w:val="20"/>
              </w:rPr>
            </w:pPr>
            <w:r w:rsidRPr="00E0028A">
              <w:rPr>
                <w:b/>
                <w:szCs w:val="20"/>
              </w:rPr>
              <w:t>Faza:</w:t>
            </w:r>
          </w:p>
        </w:tc>
        <w:tc>
          <w:tcPr>
            <w:tcW w:w="6663" w:type="dxa"/>
          </w:tcPr>
          <w:p w14:paraId="62528271" w14:textId="77777777" w:rsidR="00182545" w:rsidRPr="00E0028A" w:rsidRDefault="00182545" w:rsidP="00BA22AE">
            <w:pPr>
              <w:numPr>
                <w:ilvl w:val="0"/>
                <w:numId w:val="8"/>
              </w:numPr>
              <w:contextualSpacing/>
            </w:pPr>
            <w:r w:rsidRPr="00E0028A">
              <w:t>evolutivă (infiltrație, distrucție, diseminare);</w:t>
            </w:r>
          </w:p>
          <w:p w14:paraId="12631B65" w14:textId="77777777" w:rsidR="00182545" w:rsidRPr="00E0028A" w:rsidRDefault="00182545" w:rsidP="00BA22AE">
            <w:pPr>
              <w:numPr>
                <w:ilvl w:val="0"/>
                <w:numId w:val="8"/>
              </w:numPr>
              <w:contextualSpacing/>
            </w:pPr>
            <w:r w:rsidRPr="00E0028A">
              <w:t>regresivă (resorbție, indurație);</w:t>
            </w:r>
          </w:p>
          <w:p w14:paraId="7F1EAC35" w14:textId="77777777" w:rsidR="00182545" w:rsidRPr="00E0028A" w:rsidRDefault="00182545" w:rsidP="00BA22AE">
            <w:pPr>
              <w:numPr>
                <w:ilvl w:val="0"/>
                <w:numId w:val="8"/>
              </w:numPr>
              <w:contextualSpacing/>
            </w:pPr>
            <w:r w:rsidRPr="00E0028A">
              <w:t>staționară (fără dinamică radiologică);</w:t>
            </w:r>
          </w:p>
          <w:p w14:paraId="56C16823" w14:textId="77777777" w:rsidR="00182545" w:rsidRPr="00E0028A" w:rsidRDefault="00182545" w:rsidP="00BA22AE">
            <w:pPr>
              <w:numPr>
                <w:ilvl w:val="0"/>
                <w:numId w:val="8"/>
              </w:numPr>
              <w:contextualSpacing/>
            </w:pPr>
            <w:r w:rsidRPr="00E0028A">
              <w:t>stabilizare.</w:t>
            </w:r>
          </w:p>
        </w:tc>
      </w:tr>
      <w:tr w:rsidR="00182545" w:rsidRPr="00E0028A" w14:paraId="459EB6BC" w14:textId="77777777" w:rsidTr="00D212E2">
        <w:trPr>
          <w:trHeight w:val="415"/>
        </w:trPr>
        <w:tc>
          <w:tcPr>
            <w:tcW w:w="2943" w:type="dxa"/>
            <w:vAlign w:val="center"/>
          </w:tcPr>
          <w:p w14:paraId="1F468081" w14:textId="77777777" w:rsidR="00182545" w:rsidRPr="00E0028A" w:rsidRDefault="00182545" w:rsidP="009D0A0D">
            <w:pPr>
              <w:contextualSpacing/>
              <w:rPr>
                <w:b/>
                <w:szCs w:val="20"/>
              </w:rPr>
            </w:pPr>
            <w:r w:rsidRPr="00E0028A">
              <w:rPr>
                <w:b/>
                <w:szCs w:val="20"/>
              </w:rPr>
              <w:t>Complicații:</w:t>
            </w:r>
          </w:p>
        </w:tc>
        <w:tc>
          <w:tcPr>
            <w:tcW w:w="6663" w:type="dxa"/>
          </w:tcPr>
          <w:p w14:paraId="6EBC887D" w14:textId="77777777" w:rsidR="00182545" w:rsidRPr="00E0028A" w:rsidRDefault="00182545" w:rsidP="00BA22AE">
            <w:pPr>
              <w:numPr>
                <w:ilvl w:val="0"/>
                <w:numId w:val="8"/>
              </w:numPr>
              <w:contextualSpacing/>
            </w:pPr>
            <w:r w:rsidRPr="00E0028A">
              <w:t>hemoptizie;</w:t>
            </w:r>
          </w:p>
          <w:p w14:paraId="51CD0305" w14:textId="77777777" w:rsidR="00182545" w:rsidRPr="00E0028A" w:rsidRDefault="00182545" w:rsidP="00BA22AE">
            <w:pPr>
              <w:numPr>
                <w:ilvl w:val="0"/>
                <w:numId w:val="8"/>
              </w:numPr>
              <w:contextualSpacing/>
            </w:pPr>
            <w:r w:rsidRPr="00E0028A">
              <w:t>pneumotorax spontan;</w:t>
            </w:r>
          </w:p>
          <w:p w14:paraId="40F9A7F7" w14:textId="26CCC584" w:rsidR="00182545" w:rsidRPr="00E0028A" w:rsidRDefault="00182545" w:rsidP="00BA22AE">
            <w:pPr>
              <w:numPr>
                <w:ilvl w:val="0"/>
                <w:numId w:val="8"/>
              </w:numPr>
              <w:contextualSpacing/>
            </w:pPr>
            <w:r w:rsidRPr="00E0028A">
              <w:t>insuficiență</w:t>
            </w:r>
            <w:r w:rsidR="00B22463" w:rsidRPr="00E0028A">
              <w:t xml:space="preserve"> respiratorie</w:t>
            </w:r>
            <w:r w:rsidRPr="00E0028A">
              <w:t>;</w:t>
            </w:r>
          </w:p>
          <w:p w14:paraId="44AD7DB4" w14:textId="77777777" w:rsidR="00182545" w:rsidRPr="00E0028A" w:rsidRDefault="00182545" w:rsidP="00BA22AE">
            <w:pPr>
              <w:numPr>
                <w:ilvl w:val="0"/>
                <w:numId w:val="8"/>
              </w:numPr>
              <w:contextualSpacing/>
            </w:pPr>
            <w:r w:rsidRPr="00E0028A">
              <w:t>cord pulmonar;</w:t>
            </w:r>
          </w:p>
          <w:p w14:paraId="4EBC4D76" w14:textId="77777777" w:rsidR="00182545" w:rsidRPr="00E0028A" w:rsidRDefault="00182545" w:rsidP="00BA22AE">
            <w:pPr>
              <w:numPr>
                <w:ilvl w:val="0"/>
                <w:numId w:val="8"/>
              </w:numPr>
              <w:contextualSpacing/>
            </w:pPr>
            <w:proofErr w:type="spellStart"/>
            <w:r w:rsidRPr="00E0028A">
              <w:t>atelectazie</w:t>
            </w:r>
            <w:proofErr w:type="spellEnd"/>
            <w:r w:rsidRPr="00E0028A">
              <w:t xml:space="preserve">; </w:t>
            </w:r>
          </w:p>
          <w:p w14:paraId="28F4975D" w14:textId="77777777" w:rsidR="00182545" w:rsidRPr="00E0028A" w:rsidRDefault="00182545" w:rsidP="00BA22AE">
            <w:pPr>
              <w:numPr>
                <w:ilvl w:val="0"/>
                <w:numId w:val="8"/>
              </w:numPr>
              <w:contextualSpacing/>
            </w:pPr>
            <w:r w:rsidRPr="00E0028A">
              <w:t xml:space="preserve">amiloidoza; </w:t>
            </w:r>
          </w:p>
          <w:p w14:paraId="4A5F890D" w14:textId="77777777" w:rsidR="00182545" w:rsidRPr="00E0028A" w:rsidRDefault="00182545" w:rsidP="00BA22AE">
            <w:pPr>
              <w:numPr>
                <w:ilvl w:val="0"/>
                <w:numId w:val="8"/>
              </w:numPr>
              <w:contextualSpacing/>
            </w:pPr>
            <w:r w:rsidRPr="00E0028A">
              <w:t>insuficiența organelor afectate;</w:t>
            </w:r>
          </w:p>
          <w:p w14:paraId="4E198F63" w14:textId="77777777" w:rsidR="00182545" w:rsidRPr="00E0028A" w:rsidRDefault="00182545" w:rsidP="00BA22AE">
            <w:pPr>
              <w:numPr>
                <w:ilvl w:val="0"/>
                <w:numId w:val="8"/>
              </w:numPr>
              <w:contextualSpacing/>
            </w:pPr>
            <w:r w:rsidRPr="00E0028A">
              <w:t>fistule etc.</w:t>
            </w:r>
          </w:p>
        </w:tc>
      </w:tr>
      <w:tr w:rsidR="00182545" w:rsidRPr="00E0028A" w14:paraId="6E1B9F37" w14:textId="77777777" w:rsidTr="009D0A0D">
        <w:trPr>
          <w:trHeight w:val="749"/>
        </w:trPr>
        <w:tc>
          <w:tcPr>
            <w:tcW w:w="2943" w:type="dxa"/>
            <w:vAlign w:val="center"/>
          </w:tcPr>
          <w:p w14:paraId="6F53E4B8" w14:textId="29A35EB7" w:rsidR="00182545" w:rsidRPr="00E0028A" w:rsidRDefault="00182545" w:rsidP="009D0A0D">
            <w:pPr>
              <w:contextualSpacing/>
              <w:rPr>
                <w:b/>
                <w:szCs w:val="20"/>
              </w:rPr>
            </w:pPr>
            <w:r w:rsidRPr="00E0028A">
              <w:rPr>
                <w:b/>
                <w:szCs w:val="20"/>
              </w:rPr>
              <w:t>Tuberculoza pulmonară avansată</w:t>
            </w:r>
          </w:p>
        </w:tc>
        <w:tc>
          <w:tcPr>
            <w:tcW w:w="6663" w:type="dxa"/>
          </w:tcPr>
          <w:p w14:paraId="007A47A8" w14:textId="0B893654" w:rsidR="00182545" w:rsidRPr="00E0028A" w:rsidRDefault="00182545" w:rsidP="009D0A0D">
            <w:pPr>
              <w:contextualSpacing/>
            </w:pPr>
            <w:r w:rsidRPr="00E0028A">
              <w:t xml:space="preserve">Prezența cavităților bilaterale sau leziuni parenchimatoase extinse la radiografia cutiei toracice. </w:t>
            </w:r>
          </w:p>
        </w:tc>
      </w:tr>
      <w:tr w:rsidR="00182545" w:rsidRPr="00E0028A" w14:paraId="73B26FF7" w14:textId="77777777" w:rsidTr="009D0A0D">
        <w:trPr>
          <w:trHeight w:val="691"/>
        </w:trPr>
        <w:tc>
          <w:tcPr>
            <w:tcW w:w="2943" w:type="dxa"/>
            <w:vAlign w:val="center"/>
          </w:tcPr>
          <w:p w14:paraId="34B8011C" w14:textId="77777777" w:rsidR="00182545" w:rsidRPr="00E0028A" w:rsidRDefault="00182545" w:rsidP="009D0A0D">
            <w:pPr>
              <w:contextualSpacing/>
              <w:rPr>
                <w:b/>
                <w:szCs w:val="20"/>
              </w:rPr>
            </w:pPr>
            <w:r w:rsidRPr="00E0028A">
              <w:rPr>
                <w:b/>
                <w:szCs w:val="20"/>
              </w:rPr>
              <w:t>Tuberculoză extrapulmonară severă</w:t>
            </w:r>
          </w:p>
        </w:tc>
        <w:tc>
          <w:tcPr>
            <w:tcW w:w="6663" w:type="dxa"/>
          </w:tcPr>
          <w:p w14:paraId="120F656B" w14:textId="1F918EE2" w:rsidR="00182545" w:rsidRPr="00E0028A" w:rsidRDefault="00701BB4" w:rsidP="009D0A0D">
            <w:pPr>
              <w:contextualSpacing/>
            </w:pPr>
            <w:r w:rsidRPr="00E0028A">
              <w:t xml:space="preserve">Prezența TB miliare, meningitei tuberculoase, TB </w:t>
            </w:r>
            <w:proofErr w:type="spellStart"/>
            <w:r w:rsidRPr="00E0028A">
              <w:t>osteoarticulare</w:t>
            </w:r>
            <w:proofErr w:type="spellEnd"/>
            <w:r w:rsidRPr="00E0028A">
              <w:t xml:space="preserve"> sau TB </w:t>
            </w:r>
            <w:r w:rsidR="00A36E99" w:rsidRPr="00E0028A">
              <w:t xml:space="preserve">a </w:t>
            </w:r>
            <w:r w:rsidRPr="00E0028A">
              <w:t>pericard</w:t>
            </w:r>
            <w:r w:rsidR="00A36E99" w:rsidRPr="00E0028A">
              <w:t>ului</w:t>
            </w:r>
            <w:r w:rsidRPr="00E0028A">
              <w:t xml:space="preserve">. </w:t>
            </w:r>
          </w:p>
        </w:tc>
      </w:tr>
    </w:tbl>
    <w:p w14:paraId="1F7E5C7B" w14:textId="77777777" w:rsidR="00182545" w:rsidRPr="00E0028A" w:rsidRDefault="00182545" w:rsidP="00182545"/>
    <w:p w14:paraId="4DAE9700" w14:textId="0BEDA3EA" w:rsidR="00182545" w:rsidRPr="00E0028A" w:rsidRDefault="00182545" w:rsidP="00182545">
      <w:pPr>
        <w:keepNext/>
        <w:outlineLvl w:val="3"/>
        <w:rPr>
          <w:b/>
          <w:bCs/>
          <w:sz w:val="28"/>
          <w:szCs w:val="28"/>
        </w:rPr>
      </w:pPr>
      <w:bookmarkStart w:id="60" w:name="_Toc415814361"/>
      <w:r w:rsidRPr="00E0028A">
        <w:rPr>
          <w:b/>
          <w:bCs/>
          <w:sz w:val="28"/>
          <w:szCs w:val="28"/>
        </w:rPr>
        <w:t xml:space="preserve">C.2.1.4. Clasificarea bazată pe istoricul tratamentului antituberculos anterior (grup de înregistrare a pacienților) </w:t>
      </w:r>
      <w:bookmarkEnd w:id="60"/>
      <w:r w:rsidR="004A1154" w:rsidRPr="00E0028A">
        <w:rPr>
          <w:b/>
          <w:bCs/>
          <w:sz w:val="28"/>
          <w:szCs w:val="28"/>
        </w:rPr>
        <w:t>[3, 20, 21]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0"/>
        <w:gridCol w:w="6656"/>
      </w:tblGrid>
      <w:tr w:rsidR="00182545" w:rsidRPr="00E0028A" w14:paraId="569E0254" w14:textId="77777777" w:rsidTr="00D212E2">
        <w:trPr>
          <w:trHeight w:val="300"/>
        </w:trPr>
        <w:tc>
          <w:tcPr>
            <w:tcW w:w="2950" w:type="dxa"/>
          </w:tcPr>
          <w:p w14:paraId="3DE3BD4E" w14:textId="77777777" w:rsidR="00182545" w:rsidRPr="00E0028A" w:rsidRDefault="00182545" w:rsidP="00182545">
            <w:pPr>
              <w:rPr>
                <w:b/>
                <w:szCs w:val="20"/>
              </w:rPr>
            </w:pPr>
            <w:r w:rsidRPr="00E0028A">
              <w:rPr>
                <w:b/>
                <w:szCs w:val="20"/>
              </w:rPr>
              <w:t>Caz nou</w:t>
            </w:r>
          </w:p>
        </w:tc>
        <w:tc>
          <w:tcPr>
            <w:tcW w:w="6656" w:type="dxa"/>
          </w:tcPr>
          <w:p w14:paraId="64E23F29" w14:textId="77777777" w:rsidR="00182545" w:rsidRPr="00E0028A" w:rsidRDefault="00182545" w:rsidP="008D44CE">
            <w:r w:rsidRPr="00E0028A">
              <w:rPr>
                <w:spacing w:val="6"/>
              </w:rPr>
              <w:t>Episod nou înregistrat de TB la o persoană care nu a fost niciodată tratată pentru TB sau care a primit medicamente antituberculoase mai puțin de 1 lună.</w:t>
            </w:r>
          </w:p>
        </w:tc>
      </w:tr>
      <w:tr w:rsidR="00182545" w:rsidRPr="00E0028A" w14:paraId="583DCC79" w14:textId="77777777" w:rsidTr="00D212E2">
        <w:tc>
          <w:tcPr>
            <w:tcW w:w="2950" w:type="dxa"/>
          </w:tcPr>
          <w:p w14:paraId="06CC22B7" w14:textId="77777777" w:rsidR="00182545" w:rsidRPr="00E0028A" w:rsidRDefault="00182545" w:rsidP="00182545">
            <w:pPr>
              <w:rPr>
                <w:b/>
                <w:szCs w:val="20"/>
              </w:rPr>
            </w:pPr>
            <w:r w:rsidRPr="00E0028A">
              <w:rPr>
                <w:b/>
                <w:szCs w:val="20"/>
              </w:rPr>
              <w:t>Recidivă</w:t>
            </w:r>
          </w:p>
        </w:tc>
        <w:tc>
          <w:tcPr>
            <w:tcW w:w="6656" w:type="dxa"/>
          </w:tcPr>
          <w:p w14:paraId="605C83EC" w14:textId="77777777" w:rsidR="00182545" w:rsidRPr="00E0028A" w:rsidRDefault="00182545" w:rsidP="008D44CE">
            <w:r w:rsidRPr="00E0028A">
              <w:rPr>
                <w:spacing w:val="3"/>
              </w:rPr>
              <w:t xml:space="preserve">Pacientul </w:t>
            </w:r>
            <w:r w:rsidRPr="00E0028A">
              <w:t xml:space="preserve">care а urmat anterior tratament antituberculos și a finalizat tratamentul recent  cu rezultatul „vindecat” sau „tratament încheiat”, actualmente fiind diagnosticat cu un nou episod de </w:t>
            </w:r>
            <w:r w:rsidRPr="00E0028A">
              <w:rPr>
                <w:spacing w:val="9"/>
              </w:rPr>
              <w:t>tuberculoză evolutivă.</w:t>
            </w:r>
            <w:r w:rsidRPr="00E0028A">
              <w:rPr>
                <w:spacing w:val="-5"/>
              </w:rPr>
              <w:t xml:space="preserve"> </w:t>
            </w:r>
          </w:p>
        </w:tc>
      </w:tr>
      <w:tr w:rsidR="00182545" w:rsidRPr="00E0028A" w14:paraId="239556CC" w14:textId="77777777" w:rsidTr="00D212E2">
        <w:tc>
          <w:tcPr>
            <w:tcW w:w="2950" w:type="dxa"/>
          </w:tcPr>
          <w:p w14:paraId="55DA32B2" w14:textId="77777777" w:rsidR="00182545" w:rsidRPr="00E0028A" w:rsidRDefault="00182545" w:rsidP="00182545">
            <w:pPr>
              <w:rPr>
                <w:b/>
                <w:szCs w:val="20"/>
              </w:rPr>
            </w:pPr>
            <w:proofErr w:type="spellStart"/>
            <w:r w:rsidRPr="00E0028A">
              <w:rPr>
                <w:b/>
                <w:szCs w:val="20"/>
              </w:rPr>
              <w:t>Retratament</w:t>
            </w:r>
            <w:proofErr w:type="spellEnd"/>
            <w:r w:rsidRPr="00E0028A">
              <w:rPr>
                <w:b/>
                <w:szCs w:val="20"/>
              </w:rPr>
              <w:t xml:space="preserve"> după eșec</w:t>
            </w:r>
          </w:p>
        </w:tc>
        <w:tc>
          <w:tcPr>
            <w:tcW w:w="6656" w:type="dxa"/>
          </w:tcPr>
          <w:p w14:paraId="2ED7B05B" w14:textId="4583EE44" w:rsidR="00182545" w:rsidRPr="00E0028A" w:rsidRDefault="009D0A0D" w:rsidP="008D44CE">
            <w:r w:rsidRPr="00E0028A">
              <w:t>Pacientul care reîncepe tratamentul antituberculos după ce a fost evaluat ca „eșec” la tratamentul anterior. Aceștia sunt pacienți care au mai urmat un curs de tratament pentru TB, dar nu au obținut vindecarea la sfârșitul celui mai recent tratament.</w:t>
            </w:r>
          </w:p>
        </w:tc>
      </w:tr>
      <w:tr w:rsidR="00182545" w:rsidRPr="00E0028A" w14:paraId="01CDA048" w14:textId="77777777" w:rsidTr="00D212E2">
        <w:tc>
          <w:tcPr>
            <w:tcW w:w="2950" w:type="dxa"/>
          </w:tcPr>
          <w:p w14:paraId="332F8B61" w14:textId="77777777" w:rsidR="00182545" w:rsidRPr="00E0028A" w:rsidRDefault="00182545" w:rsidP="00182545">
            <w:pPr>
              <w:rPr>
                <w:b/>
                <w:szCs w:val="20"/>
              </w:rPr>
            </w:pPr>
            <w:proofErr w:type="spellStart"/>
            <w:r w:rsidRPr="00E0028A">
              <w:rPr>
                <w:b/>
                <w:szCs w:val="20"/>
              </w:rPr>
              <w:t>Retratament</w:t>
            </w:r>
            <w:proofErr w:type="spellEnd"/>
            <w:r w:rsidRPr="00E0028A">
              <w:rPr>
                <w:b/>
                <w:szCs w:val="20"/>
              </w:rPr>
              <w:t xml:space="preserve"> după</w:t>
            </w:r>
            <w:r w:rsidRPr="00E0028A">
              <w:rPr>
                <w:b/>
                <w:spacing w:val="13"/>
                <w:szCs w:val="20"/>
              </w:rPr>
              <w:t xml:space="preserve"> </w:t>
            </w:r>
            <w:r w:rsidRPr="00E0028A">
              <w:rPr>
                <w:b/>
                <w:spacing w:val="4"/>
                <w:szCs w:val="20"/>
              </w:rPr>
              <w:t>ce a fost pierdut din supraveghere</w:t>
            </w:r>
          </w:p>
        </w:tc>
        <w:tc>
          <w:tcPr>
            <w:tcW w:w="6656" w:type="dxa"/>
          </w:tcPr>
          <w:p w14:paraId="4202D5B7" w14:textId="77777777" w:rsidR="00182545" w:rsidRPr="00E0028A" w:rsidRDefault="00182545" w:rsidP="008D44CE">
            <w:r w:rsidRPr="00E0028A">
              <w:rPr>
                <w:spacing w:val="8"/>
              </w:rPr>
              <w:t xml:space="preserve">Pacientul </w:t>
            </w:r>
            <w:r w:rsidRPr="00E0028A">
              <w:rPr>
                <w:spacing w:val="4"/>
              </w:rPr>
              <w:t>care reîncepe tratament</w:t>
            </w:r>
            <w:r w:rsidRPr="00E0028A">
              <w:t>ul antituberculos</w:t>
            </w:r>
            <w:r w:rsidRPr="00E0028A">
              <w:rPr>
                <w:spacing w:val="4"/>
              </w:rPr>
              <w:t xml:space="preserve"> după evaluarea ca „pierdut din supraveghere” </w:t>
            </w:r>
            <w:r w:rsidRPr="00E0028A">
              <w:rPr>
                <w:spacing w:val="-4"/>
              </w:rPr>
              <w:t xml:space="preserve">la </w:t>
            </w:r>
            <w:r w:rsidRPr="00E0028A">
              <w:t>tratamentul recent.</w:t>
            </w:r>
          </w:p>
        </w:tc>
      </w:tr>
      <w:tr w:rsidR="003D5744" w:rsidRPr="00E0028A" w14:paraId="3BFEA30D" w14:textId="77777777" w:rsidTr="00D212E2">
        <w:tc>
          <w:tcPr>
            <w:tcW w:w="2950" w:type="dxa"/>
          </w:tcPr>
          <w:p w14:paraId="7752F11D" w14:textId="6C8DA371" w:rsidR="003D5744" w:rsidRPr="00E0028A" w:rsidRDefault="003D5744" w:rsidP="00182545">
            <w:pPr>
              <w:rPr>
                <w:b/>
                <w:bCs/>
                <w:szCs w:val="20"/>
              </w:rPr>
            </w:pPr>
            <w:r w:rsidRPr="00E0028A">
              <w:rPr>
                <w:b/>
                <w:bCs/>
                <w:spacing w:val="8"/>
              </w:rPr>
              <w:t>Alți pacienți tratați anterior</w:t>
            </w:r>
          </w:p>
        </w:tc>
        <w:tc>
          <w:tcPr>
            <w:tcW w:w="6656" w:type="dxa"/>
          </w:tcPr>
          <w:p w14:paraId="43F8D48B" w14:textId="34E70462" w:rsidR="003D5744" w:rsidRPr="00E0028A" w:rsidRDefault="003D5744" w:rsidP="003D5744">
            <w:pPr>
              <w:rPr>
                <w:spacing w:val="8"/>
              </w:rPr>
            </w:pPr>
            <w:r w:rsidRPr="00E0028A">
              <w:rPr>
                <w:spacing w:val="8"/>
              </w:rPr>
              <w:t>Pacienți care au beneficiat anterior de tratament antituberculos, dar pentru care rezultatul celui mai recent curs de tratament este necunoscut sau nedocumentat.</w:t>
            </w:r>
          </w:p>
        </w:tc>
      </w:tr>
    </w:tbl>
    <w:p w14:paraId="2F2F4A41" w14:textId="77777777" w:rsidR="00182545" w:rsidRPr="00E0028A" w:rsidRDefault="00182545" w:rsidP="00182545"/>
    <w:p w14:paraId="44407F26" w14:textId="61670708" w:rsidR="00182545" w:rsidRPr="00E0028A" w:rsidRDefault="00182545" w:rsidP="00182545">
      <w:pPr>
        <w:keepNext/>
        <w:outlineLvl w:val="3"/>
        <w:rPr>
          <w:b/>
          <w:bCs/>
          <w:sz w:val="28"/>
          <w:szCs w:val="28"/>
        </w:rPr>
      </w:pPr>
      <w:bookmarkStart w:id="61" w:name="_Toc415814363"/>
      <w:r w:rsidRPr="00E0028A">
        <w:rPr>
          <w:b/>
          <w:bCs/>
          <w:sz w:val="28"/>
          <w:szCs w:val="28"/>
        </w:rPr>
        <w:lastRenderedPageBreak/>
        <w:t>C.2.1.5</w:t>
      </w:r>
      <w:r w:rsidR="00647C81">
        <w:rPr>
          <w:b/>
          <w:bCs/>
          <w:sz w:val="28"/>
          <w:szCs w:val="28"/>
        </w:rPr>
        <w:t>.</w:t>
      </w:r>
      <w:r w:rsidRPr="00E0028A">
        <w:rPr>
          <w:b/>
          <w:bCs/>
          <w:sz w:val="28"/>
          <w:szCs w:val="28"/>
        </w:rPr>
        <w:t xml:space="preserve"> Clasificarea bazată pe rezistența la medicamente</w:t>
      </w:r>
      <w:bookmarkEnd w:id="6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27"/>
        <w:gridCol w:w="6379"/>
      </w:tblGrid>
      <w:tr w:rsidR="00A36E99" w:rsidRPr="00E0028A" w14:paraId="207AA5A8" w14:textId="77777777" w:rsidTr="00D212E2">
        <w:tc>
          <w:tcPr>
            <w:tcW w:w="3227" w:type="dxa"/>
          </w:tcPr>
          <w:p w14:paraId="54E3F1F7" w14:textId="3C37926E" w:rsidR="00A36E99" w:rsidRPr="00E0028A" w:rsidRDefault="00A36E99" w:rsidP="00182545">
            <w:pPr>
              <w:rPr>
                <w:b/>
                <w:szCs w:val="20"/>
              </w:rPr>
            </w:pPr>
            <w:r w:rsidRPr="00E0028A">
              <w:rPr>
                <w:b/>
                <w:szCs w:val="20"/>
              </w:rPr>
              <w:t>Caz TB sensibilă</w:t>
            </w:r>
          </w:p>
        </w:tc>
        <w:tc>
          <w:tcPr>
            <w:tcW w:w="6379" w:type="dxa"/>
          </w:tcPr>
          <w:p w14:paraId="47C660C1" w14:textId="57C4A407" w:rsidR="00A36E99" w:rsidRPr="00E0028A" w:rsidRDefault="00A36E99" w:rsidP="008D44CE">
            <w:pPr>
              <w:rPr>
                <w:rFonts w:eastAsia="HFFDH C+ A Caslon Pro"/>
              </w:rPr>
            </w:pPr>
            <w:r w:rsidRPr="00E0028A">
              <w:rPr>
                <w:rFonts w:eastAsia="HFFDH C+ A Caslon Pro"/>
              </w:rPr>
              <w:t xml:space="preserve">Caz de tuberculoză cauzată de tulpini de </w:t>
            </w:r>
            <w:r w:rsidRPr="00E0028A">
              <w:rPr>
                <w:rFonts w:eastAsia="HFFDH C+ A Caslon Pro"/>
                <w:i/>
                <w:iCs/>
              </w:rPr>
              <w:t>Mycobacterium tuberculosis</w:t>
            </w:r>
            <w:r w:rsidRPr="00E0028A">
              <w:rPr>
                <w:rFonts w:eastAsia="HFFDH C+ A Caslon Pro"/>
              </w:rPr>
              <w:t xml:space="preserve"> sensibile la medicamentele antituberculoase de prima linie</w:t>
            </w:r>
          </w:p>
        </w:tc>
      </w:tr>
      <w:tr w:rsidR="00182545" w:rsidRPr="00E0028A" w14:paraId="0F960A5B" w14:textId="77777777" w:rsidTr="00D212E2">
        <w:tc>
          <w:tcPr>
            <w:tcW w:w="3227" w:type="dxa"/>
          </w:tcPr>
          <w:p w14:paraId="795A9EFB" w14:textId="77777777" w:rsidR="00182545" w:rsidRPr="00E0028A" w:rsidRDefault="00182545" w:rsidP="00182545">
            <w:pPr>
              <w:rPr>
                <w:b/>
                <w:szCs w:val="20"/>
              </w:rPr>
            </w:pPr>
            <w:r w:rsidRPr="00E0028A">
              <w:rPr>
                <w:b/>
                <w:szCs w:val="20"/>
              </w:rPr>
              <w:t xml:space="preserve">Caz TB </w:t>
            </w:r>
            <w:proofErr w:type="spellStart"/>
            <w:r w:rsidRPr="00E0028A">
              <w:rPr>
                <w:b/>
                <w:szCs w:val="20"/>
              </w:rPr>
              <w:t>monorezistenţă</w:t>
            </w:r>
            <w:proofErr w:type="spellEnd"/>
            <w:r w:rsidRPr="00E0028A">
              <w:rPr>
                <w:b/>
                <w:szCs w:val="20"/>
              </w:rPr>
              <w:t xml:space="preserve"> </w:t>
            </w:r>
          </w:p>
        </w:tc>
        <w:tc>
          <w:tcPr>
            <w:tcW w:w="6379" w:type="dxa"/>
          </w:tcPr>
          <w:p w14:paraId="2491FCA5" w14:textId="77777777" w:rsidR="00182545" w:rsidRPr="00E0028A" w:rsidRDefault="00182545" w:rsidP="008D44CE">
            <w:pPr>
              <w:rPr>
                <w:rFonts w:eastAsia="HFFDH C+ A Caslon Pro"/>
              </w:rPr>
            </w:pPr>
            <w:r w:rsidRPr="00E0028A">
              <w:rPr>
                <w:rFonts w:eastAsia="HFFDH C+ A Caslon Pro"/>
              </w:rPr>
              <w:t xml:space="preserve">Caz de tuberculoză cauzată de tulpini de </w:t>
            </w:r>
            <w:r w:rsidRPr="00E0028A">
              <w:rPr>
                <w:rFonts w:eastAsia="HFFDH C+ A Caslon Pro"/>
                <w:i/>
                <w:iCs/>
              </w:rPr>
              <w:t>Mycobacterium tuberculosis</w:t>
            </w:r>
            <w:r w:rsidRPr="00E0028A">
              <w:rPr>
                <w:rFonts w:eastAsia="HFFDH C+ A Caslon Pro"/>
              </w:rPr>
              <w:t xml:space="preserve"> rezistente la un singur medicament antituberculos de prima linie (în afara de Rifampicinum*; </w:t>
            </w:r>
            <w:r w:rsidRPr="00E0028A">
              <w:rPr>
                <w:rFonts w:eastAsia="HFFDH C+ A Caslon Pro"/>
                <w:i/>
                <w:iCs/>
              </w:rPr>
              <w:t>vezi mai jos</w:t>
            </w:r>
            <w:r w:rsidRPr="00E0028A">
              <w:rPr>
                <w:rFonts w:eastAsia="HFFDH C+ A Caslon Pro"/>
              </w:rPr>
              <w:t>).</w:t>
            </w:r>
          </w:p>
        </w:tc>
      </w:tr>
      <w:tr w:rsidR="00182545" w:rsidRPr="00E0028A" w14:paraId="4F868084" w14:textId="77777777" w:rsidTr="00D212E2">
        <w:tc>
          <w:tcPr>
            <w:tcW w:w="3227" w:type="dxa"/>
          </w:tcPr>
          <w:p w14:paraId="0A17F252" w14:textId="77777777" w:rsidR="00182545" w:rsidRPr="00E0028A" w:rsidRDefault="00182545" w:rsidP="00182545">
            <w:pPr>
              <w:rPr>
                <w:b/>
                <w:szCs w:val="20"/>
              </w:rPr>
            </w:pPr>
            <w:r w:rsidRPr="00E0028A">
              <w:rPr>
                <w:b/>
                <w:szCs w:val="20"/>
              </w:rPr>
              <w:t xml:space="preserve">Caz de TB </w:t>
            </w:r>
            <w:proofErr w:type="spellStart"/>
            <w:r w:rsidRPr="00E0028A">
              <w:rPr>
                <w:b/>
                <w:szCs w:val="20"/>
              </w:rPr>
              <w:t>polirezistenţă</w:t>
            </w:r>
            <w:proofErr w:type="spellEnd"/>
            <w:r w:rsidRPr="00E0028A">
              <w:rPr>
                <w:b/>
                <w:szCs w:val="20"/>
              </w:rPr>
              <w:t xml:space="preserve"> </w:t>
            </w:r>
          </w:p>
        </w:tc>
        <w:tc>
          <w:tcPr>
            <w:tcW w:w="6379" w:type="dxa"/>
          </w:tcPr>
          <w:p w14:paraId="53B7DC2D" w14:textId="26D1B2B5" w:rsidR="00182545" w:rsidRPr="00E0028A" w:rsidRDefault="00182545" w:rsidP="008D44CE">
            <w:pPr>
              <w:rPr>
                <w:rFonts w:eastAsia="HFFDH C+ A Caslon Pro"/>
              </w:rPr>
            </w:pPr>
            <w:r w:rsidRPr="00E0028A">
              <w:rPr>
                <w:rFonts w:eastAsia="HFFDH C+ A Caslon Pro"/>
              </w:rPr>
              <w:t xml:space="preserve">Caz de tuberculoză cauzată de tulpini de </w:t>
            </w:r>
            <w:r w:rsidRPr="00E0028A">
              <w:rPr>
                <w:rFonts w:eastAsia="HFFDH C+ A Caslon Pro"/>
                <w:i/>
                <w:iCs/>
              </w:rPr>
              <w:t>Mycobacterium tuberculosis</w:t>
            </w:r>
            <w:r w:rsidRPr="00E0028A">
              <w:rPr>
                <w:rFonts w:eastAsia="HFFDH C+ A Caslon Pro"/>
              </w:rPr>
              <w:t xml:space="preserve"> rezistente</w:t>
            </w:r>
            <w:r w:rsidRPr="00E0028A" w:rsidDel="00875836">
              <w:rPr>
                <w:rFonts w:eastAsia="HFFDH C+ A Caslon Pro"/>
              </w:rPr>
              <w:t xml:space="preserve"> </w:t>
            </w:r>
            <w:r w:rsidRPr="00E0028A">
              <w:rPr>
                <w:rFonts w:eastAsia="HFFDH C+ A Caslon Pro"/>
              </w:rPr>
              <w:t>la două sau la mai multe medicamente antituberculoase de linia I (cu excepția</w:t>
            </w:r>
            <w:r w:rsidR="00647C81">
              <w:rPr>
                <w:rFonts w:eastAsia="HFFDH C+ A Caslon Pro"/>
              </w:rPr>
              <w:t xml:space="preserve"> </w:t>
            </w:r>
            <w:r w:rsidR="009B7159">
              <w:rPr>
                <w:rFonts w:eastAsia="HFFDH C+ A Caslon Pro"/>
              </w:rPr>
              <w:t>Isoniazidum*</w:t>
            </w:r>
            <w:r w:rsidRPr="00E0028A">
              <w:rPr>
                <w:rFonts w:eastAsia="HFFDH C+ A Caslon Pro"/>
              </w:rPr>
              <w:t xml:space="preserve"> și </w:t>
            </w:r>
            <w:bookmarkStart w:id="62" w:name="_Hlk127723507"/>
            <w:r w:rsidRPr="00E0028A">
              <w:rPr>
                <w:rFonts w:eastAsia="HFFDH C+ A Caslon Pro"/>
              </w:rPr>
              <w:t>Rifampicinum*</w:t>
            </w:r>
            <w:bookmarkEnd w:id="62"/>
            <w:r w:rsidRPr="00E0028A">
              <w:rPr>
                <w:rFonts w:eastAsia="HFFDH C+ A Caslon Pro"/>
              </w:rPr>
              <w:t xml:space="preserve"> în combinare).</w:t>
            </w:r>
          </w:p>
        </w:tc>
      </w:tr>
      <w:tr w:rsidR="00182545" w:rsidRPr="00E0028A" w14:paraId="0D07F69B" w14:textId="77777777" w:rsidTr="00D212E2">
        <w:tc>
          <w:tcPr>
            <w:tcW w:w="3227" w:type="dxa"/>
          </w:tcPr>
          <w:p w14:paraId="75FD1D71" w14:textId="2A3735EF" w:rsidR="00182545" w:rsidRPr="00E0028A" w:rsidRDefault="00182545" w:rsidP="00182545">
            <w:pPr>
              <w:rPr>
                <w:b/>
                <w:szCs w:val="20"/>
              </w:rPr>
            </w:pPr>
            <w:r w:rsidRPr="00E0028A">
              <w:rPr>
                <w:b/>
                <w:szCs w:val="20"/>
              </w:rPr>
              <w:t xml:space="preserve">Tuberculoză sensibilă la Rifampicinum*, rezistentă </w:t>
            </w:r>
            <w:r w:rsidR="004173A6">
              <w:rPr>
                <w:b/>
                <w:szCs w:val="20"/>
              </w:rPr>
              <w:t>la Isoniazidum*</w:t>
            </w:r>
          </w:p>
        </w:tc>
        <w:tc>
          <w:tcPr>
            <w:tcW w:w="6379" w:type="dxa"/>
          </w:tcPr>
          <w:p w14:paraId="0A5F81EC" w14:textId="55C19E59" w:rsidR="00182545" w:rsidRPr="00E0028A" w:rsidRDefault="00182545" w:rsidP="008D44CE">
            <w:pPr>
              <w:rPr>
                <w:rFonts w:eastAsia="HFFDH C+ A Caslon Pro"/>
              </w:rPr>
            </w:pPr>
            <w:r w:rsidRPr="00E0028A">
              <w:t xml:space="preserve">Caz de TB cauzată de tulpini de </w:t>
            </w:r>
            <w:r w:rsidRPr="00E0028A">
              <w:rPr>
                <w:i/>
                <w:iCs/>
              </w:rPr>
              <w:t>Mycobacterium tuberculosis</w:t>
            </w:r>
            <w:r w:rsidRPr="00E0028A">
              <w:t xml:space="preserve"> rezistente </w:t>
            </w:r>
            <w:r w:rsidR="004173A6">
              <w:t>la Isoniazidum*</w:t>
            </w:r>
            <w:r w:rsidRPr="00E0028A">
              <w:t xml:space="preserve"> și sensibile la Rifampicinum*.</w:t>
            </w:r>
          </w:p>
        </w:tc>
      </w:tr>
      <w:tr w:rsidR="00182545" w:rsidRPr="00E0028A" w14:paraId="1954295E" w14:textId="77777777" w:rsidTr="00D212E2">
        <w:tc>
          <w:tcPr>
            <w:tcW w:w="3227" w:type="dxa"/>
          </w:tcPr>
          <w:p w14:paraId="058C50CF" w14:textId="7E223EFA" w:rsidR="00182545" w:rsidRPr="00E0028A" w:rsidRDefault="00182545" w:rsidP="00182545">
            <w:pPr>
              <w:rPr>
                <w:b/>
                <w:szCs w:val="20"/>
              </w:rPr>
            </w:pPr>
            <w:r w:rsidRPr="00E0028A">
              <w:rPr>
                <w:b/>
                <w:szCs w:val="20"/>
              </w:rPr>
              <w:t xml:space="preserve">Caz de TB cu </w:t>
            </w:r>
            <w:r w:rsidR="008D44CE" w:rsidRPr="00E0028A">
              <w:rPr>
                <w:b/>
                <w:szCs w:val="20"/>
              </w:rPr>
              <w:t>rezistență</w:t>
            </w:r>
            <w:r w:rsidRPr="00E0028A">
              <w:rPr>
                <w:b/>
                <w:szCs w:val="20"/>
              </w:rPr>
              <w:t xml:space="preserve"> la Rifampicinum*</w:t>
            </w:r>
            <w:r w:rsidRPr="00E0028A" w:rsidDel="004D29E5">
              <w:rPr>
                <w:b/>
                <w:szCs w:val="20"/>
              </w:rPr>
              <w:t xml:space="preserve"> </w:t>
            </w:r>
            <w:r w:rsidRPr="00E0028A">
              <w:rPr>
                <w:b/>
                <w:szCs w:val="20"/>
              </w:rPr>
              <w:t xml:space="preserve">(RR) </w:t>
            </w:r>
          </w:p>
        </w:tc>
        <w:tc>
          <w:tcPr>
            <w:tcW w:w="6379" w:type="dxa"/>
          </w:tcPr>
          <w:p w14:paraId="7304C706" w14:textId="7FE498F1" w:rsidR="00182545" w:rsidRPr="00E0028A" w:rsidRDefault="00182545" w:rsidP="008D44CE">
            <w:pPr>
              <w:rPr>
                <w:rFonts w:eastAsia="HFFDH C+ A Caslon Pro"/>
              </w:rPr>
            </w:pPr>
            <w:r w:rsidRPr="00E0028A">
              <w:rPr>
                <w:rFonts w:eastAsia="HFFDH C+ A Caslon Pro"/>
              </w:rPr>
              <w:t xml:space="preserve">Caz de TB cauzată de tulpinile </w:t>
            </w:r>
            <w:r w:rsidRPr="00E0028A">
              <w:rPr>
                <w:rFonts w:eastAsia="HFFDH C+ A Caslon Pro"/>
                <w:i/>
                <w:iCs/>
              </w:rPr>
              <w:t>Mycobacterium tuberculosis</w:t>
            </w:r>
            <w:r w:rsidRPr="00E0028A">
              <w:rPr>
                <w:rFonts w:eastAsia="HFFDH C+ A Caslon Pro"/>
              </w:rPr>
              <w:t xml:space="preserve"> rezistente la Rifampicinum*. Aceste tulpini pot fi sensibile sau rezistente </w:t>
            </w:r>
            <w:r w:rsidR="004173A6">
              <w:rPr>
                <w:rFonts w:eastAsia="HFFDH C+ A Caslon Pro"/>
              </w:rPr>
              <w:t>la Isoniazidum*</w:t>
            </w:r>
            <w:r w:rsidRPr="00E0028A">
              <w:rPr>
                <w:rFonts w:eastAsia="HFFDH C+ A Caslon Pro"/>
              </w:rPr>
              <w:t xml:space="preserve"> (TB MDR) sau rezistente la alte medicamente antituberculoase de linia întâi sau a doua. În acest PCN și în alte ghiduri, cazurile de TB MDR și TB RR sunt grupate ca TB MDR/RR și sunt eligibile pentru tratament cu un regim de TB MDR.</w:t>
            </w:r>
          </w:p>
        </w:tc>
      </w:tr>
      <w:tr w:rsidR="00182545" w:rsidRPr="00E0028A" w14:paraId="06473CD2" w14:textId="77777777" w:rsidTr="00D212E2">
        <w:tc>
          <w:tcPr>
            <w:tcW w:w="3227" w:type="dxa"/>
          </w:tcPr>
          <w:p w14:paraId="4CC3BC1C" w14:textId="77777777" w:rsidR="00182545" w:rsidRPr="00E0028A" w:rsidRDefault="00182545" w:rsidP="00182545">
            <w:pPr>
              <w:rPr>
                <w:b/>
                <w:szCs w:val="20"/>
              </w:rPr>
            </w:pPr>
            <w:r w:rsidRPr="00E0028A">
              <w:rPr>
                <w:b/>
                <w:szCs w:val="20"/>
              </w:rPr>
              <w:t xml:space="preserve">Caz de TB </w:t>
            </w:r>
            <w:proofErr w:type="spellStart"/>
            <w:r w:rsidRPr="00E0028A">
              <w:rPr>
                <w:b/>
                <w:szCs w:val="20"/>
              </w:rPr>
              <w:t>multidrogrezistenţă</w:t>
            </w:r>
            <w:proofErr w:type="spellEnd"/>
            <w:r w:rsidRPr="00E0028A">
              <w:rPr>
                <w:b/>
                <w:szCs w:val="20"/>
              </w:rPr>
              <w:t xml:space="preserve"> (TB MDR) </w:t>
            </w:r>
          </w:p>
        </w:tc>
        <w:tc>
          <w:tcPr>
            <w:tcW w:w="6379" w:type="dxa"/>
          </w:tcPr>
          <w:p w14:paraId="0C146A86" w14:textId="7FCC42DE" w:rsidR="00182545" w:rsidRPr="00E0028A" w:rsidRDefault="00182545" w:rsidP="008D44CE">
            <w:pPr>
              <w:rPr>
                <w:rFonts w:eastAsia="HFFDH C+ A Caslon Pro"/>
              </w:rPr>
            </w:pPr>
            <w:r w:rsidRPr="00E0028A">
              <w:rPr>
                <w:rFonts w:eastAsia="HFFDH C+ A Caslon Pro"/>
              </w:rPr>
              <w:t xml:space="preserve">Caz de TB cauzată de tulpini de </w:t>
            </w:r>
            <w:r w:rsidRPr="00E0028A">
              <w:rPr>
                <w:rFonts w:eastAsia="HFFDH C+ A Caslon Pro"/>
                <w:i/>
                <w:iCs/>
              </w:rPr>
              <w:t>Mycobacterium tuberculosis</w:t>
            </w:r>
            <w:r w:rsidRPr="00E0028A">
              <w:rPr>
                <w:rFonts w:eastAsia="HFFDH C+ A Caslon Pro"/>
              </w:rPr>
              <w:t xml:space="preserve"> care sunt rezistente cel puțin la Rifampicinum*, și </w:t>
            </w:r>
            <w:r w:rsidR="004173A6">
              <w:rPr>
                <w:rFonts w:eastAsia="HFFDH C+ A Caslon Pro"/>
              </w:rPr>
              <w:t>la Isoniazidum*</w:t>
            </w:r>
            <w:r w:rsidRPr="00E0028A">
              <w:rPr>
                <w:rFonts w:eastAsia="HFFDH C+ A Caslon Pro"/>
              </w:rPr>
              <w:t>.</w:t>
            </w:r>
          </w:p>
        </w:tc>
      </w:tr>
      <w:tr w:rsidR="00182545" w:rsidRPr="00E0028A" w14:paraId="5B692A5D" w14:textId="77777777" w:rsidTr="00D212E2">
        <w:tc>
          <w:tcPr>
            <w:tcW w:w="3227" w:type="dxa"/>
          </w:tcPr>
          <w:p w14:paraId="75F50938" w14:textId="77777777" w:rsidR="00182545" w:rsidRPr="00E0028A" w:rsidRDefault="00182545" w:rsidP="00182545">
            <w:pPr>
              <w:rPr>
                <w:b/>
                <w:szCs w:val="20"/>
              </w:rPr>
            </w:pPr>
            <w:r w:rsidRPr="00E0028A">
              <w:rPr>
                <w:b/>
                <w:szCs w:val="20"/>
              </w:rPr>
              <w:t>Caz de TB pre-XDR</w:t>
            </w:r>
          </w:p>
        </w:tc>
        <w:tc>
          <w:tcPr>
            <w:tcW w:w="6379" w:type="dxa"/>
          </w:tcPr>
          <w:p w14:paraId="546FADBE" w14:textId="5EEBEC44" w:rsidR="00182545" w:rsidRPr="00E0028A" w:rsidRDefault="00182545" w:rsidP="008D44CE">
            <w:pPr>
              <w:rPr>
                <w:rFonts w:eastAsia="HFFDH C+ A Caslon Pro"/>
              </w:rPr>
            </w:pPr>
            <w:r w:rsidRPr="00E0028A">
              <w:t xml:space="preserve">Caz de TB cauzată de tulpini de </w:t>
            </w:r>
            <w:r w:rsidRPr="00E0028A">
              <w:rPr>
                <w:i/>
                <w:iCs/>
              </w:rPr>
              <w:t>Mycobacterium tuberculosis</w:t>
            </w:r>
            <w:r w:rsidRPr="00E0028A">
              <w:t xml:space="preserve"> </w:t>
            </w:r>
            <w:r w:rsidR="00ED7E4E" w:rsidRPr="00E0028A">
              <w:t xml:space="preserve">care îndeplinesc criteriile pentru TB </w:t>
            </w:r>
            <w:proofErr w:type="spellStart"/>
            <w:r w:rsidR="00ED7E4E" w:rsidRPr="00E0028A">
              <w:t>multidrogrezistentă</w:t>
            </w:r>
            <w:proofErr w:type="spellEnd"/>
            <w:r w:rsidR="00ED7E4E" w:rsidRPr="00E0028A">
              <w:t xml:space="preserve"> (TB MDR) sau TB rezistentă la Rifampicinum* (TB RR) și care sunt, de asemenea, rezistente la orice </w:t>
            </w:r>
            <w:proofErr w:type="spellStart"/>
            <w:r w:rsidR="00ED7E4E" w:rsidRPr="00E0028A">
              <w:t>fluorochinolonă</w:t>
            </w:r>
            <w:proofErr w:type="spellEnd"/>
            <w:r w:rsidR="00ED7E4E" w:rsidRPr="00E0028A">
              <w:t>.</w:t>
            </w:r>
          </w:p>
        </w:tc>
      </w:tr>
      <w:tr w:rsidR="00182545" w:rsidRPr="00E0028A" w14:paraId="0AB07AF1" w14:textId="77777777" w:rsidTr="00D212E2">
        <w:tc>
          <w:tcPr>
            <w:tcW w:w="3227" w:type="dxa"/>
          </w:tcPr>
          <w:p w14:paraId="6C8B118B" w14:textId="77777777" w:rsidR="00182545" w:rsidRPr="00E0028A" w:rsidRDefault="00182545" w:rsidP="00182545">
            <w:pPr>
              <w:rPr>
                <w:b/>
                <w:szCs w:val="20"/>
              </w:rPr>
            </w:pPr>
            <w:r w:rsidRPr="00E0028A">
              <w:rPr>
                <w:b/>
                <w:szCs w:val="20"/>
              </w:rPr>
              <w:t xml:space="preserve">Caz de TB cu rezistență extinsă la medicamente (TB XDR) </w:t>
            </w:r>
          </w:p>
        </w:tc>
        <w:tc>
          <w:tcPr>
            <w:tcW w:w="6379" w:type="dxa"/>
            <w:tcBorders>
              <w:bottom w:val="single" w:sz="4" w:space="0" w:color="auto"/>
            </w:tcBorders>
          </w:tcPr>
          <w:p w14:paraId="2E2CE095" w14:textId="3B4501E8" w:rsidR="00182545" w:rsidRPr="00E0028A" w:rsidRDefault="00182545" w:rsidP="008D44CE">
            <w:pPr>
              <w:rPr>
                <w:rFonts w:eastAsia="HFFDH C+ A Caslon Pro"/>
              </w:rPr>
            </w:pPr>
            <w:r w:rsidRPr="00E0028A">
              <w:rPr>
                <w:rFonts w:eastAsia="HFFDH C+ A Caslon Pro"/>
              </w:rPr>
              <w:t xml:space="preserve">Caz de TB cauzată de tulpini de </w:t>
            </w:r>
            <w:r w:rsidRPr="00E0028A">
              <w:rPr>
                <w:rFonts w:eastAsia="HFFDH C+ A Caslon Pro"/>
                <w:i/>
                <w:iCs/>
              </w:rPr>
              <w:t xml:space="preserve">Mycobacterium tuberculosis </w:t>
            </w:r>
            <w:r w:rsidR="00ED7E4E" w:rsidRPr="00E0028A">
              <w:rPr>
                <w:rFonts w:eastAsia="HFFDH C+ A Caslon Pro"/>
              </w:rPr>
              <w:t xml:space="preserve">care îndeplinesc criteriile pentru TB MDR/RR și care sunt, de asemenea, rezistente la orice </w:t>
            </w:r>
            <w:proofErr w:type="spellStart"/>
            <w:r w:rsidR="00ED7E4E" w:rsidRPr="00E0028A">
              <w:rPr>
                <w:rFonts w:eastAsia="HFFDH C+ A Caslon Pro"/>
              </w:rPr>
              <w:t>fluorochinolonă</w:t>
            </w:r>
            <w:proofErr w:type="spellEnd"/>
            <w:r w:rsidR="00ED7E4E" w:rsidRPr="00E0028A">
              <w:rPr>
                <w:rFonts w:eastAsia="HFFDH C+ A Caslon Pro"/>
              </w:rPr>
              <w:t xml:space="preserve"> și la cel puțin un medicament suplimentar din Grupa A</w:t>
            </w:r>
            <w:r w:rsidR="00647C81">
              <w:rPr>
                <w:rFonts w:eastAsia="HFFDH C+ A Caslon Pro"/>
              </w:rPr>
              <w:t xml:space="preserve"> </w:t>
            </w:r>
            <w:r w:rsidR="004A4271" w:rsidRPr="00E0028A">
              <w:rPr>
                <w:rFonts w:eastAsia="HFFDH C+ A Caslon Pro"/>
              </w:rPr>
              <w:t>(</w:t>
            </w:r>
            <w:r w:rsidR="008D44CE" w:rsidRPr="00E0028A">
              <w:rPr>
                <w:rFonts w:eastAsia="HFFDH C+ A Caslon Pro"/>
              </w:rPr>
              <w:t>Linezolidum,</w:t>
            </w:r>
            <w:r w:rsidR="00647C81">
              <w:rPr>
                <w:rFonts w:eastAsia="HFFDH C+ A Caslon Pro"/>
              </w:rPr>
              <w:t xml:space="preserve"> </w:t>
            </w:r>
            <w:r w:rsidR="00117D32">
              <w:rPr>
                <w:rFonts w:eastAsia="HFFDH C+ A Caslon Pro"/>
              </w:rPr>
              <w:t>Bedaquilinum*</w:t>
            </w:r>
            <w:r w:rsidR="004A4271" w:rsidRPr="00E0028A">
              <w:rPr>
                <w:rFonts w:eastAsia="HFFDH C+ A Caslon Pro"/>
              </w:rPr>
              <w:t>)</w:t>
            </w:r>
            <w:r w:rsidRPr="00E0028A">
              <w:rPr>
                <w:rFonts w:eastAsia="HFFDH C+ A Caslon Pro"/>
              </w:rPr>
              <w:t>.</w:t>
            </w:r>
          </w:p>
        </w:tc>
      </w:tr>
    </w:tbl>
    <w:p w14:paraId="2F69159E" w14:textId="77777777" w:rsidR="00182545" w:rsidRPr="00E0028A" w:rsidRDefault="00182545" w:rsidP="00182545">
      <w:pPr>
        <w:keepNext/>
        <w:outlineLvl w:val="5"/>
        <w:rPr>
          <w:rFonts w:eastAsia="HFFDH C+ A Caslon Pro"/>
          <w:szCs w:val="20"/>
        </w:rPr>
      </w:pPr>
    </w:p>
    <w:p w14:paraId="667B8204" w14:textId="77777777" w:rsidR="00ED7E4E" w:rsidRPr="00E0028A" w:rsidRDefault="00ED7E4E" w:rsidP="00182545">
      <w:pPr>
        <w:keepNext/>
        <w:outlineLvl w:val="5"/>
        <w:rPr>
          <w:rFonts w:eastAsia="HFFDH C+ A Caslon Pro"/>
          <w:szCs w:val="20"/>
        </w:rPr>
      </w:pPr>
    </w:p>
    <w:p w14:paraId="6D6F0C5D" w14:textId="254EEFA9" w:rsidR="00182545" w:rsidRPr="00E0028A" w:rsidRDefault="00182545" w:rsidP="00182545">
      <w:pPr>
        <w:keepNext/>
        <w:outlineLvl w:val="5"/>
        <w:rPr>
          <w:rFonts w:eastAsia="HFFDH C+ A Caslon Pro"/>
          <w:b/>
          <w:sz w:val="28"/>
          <w:szCs w:val="20"/>
        </w:rPr>
      </w:pPr>
      <w:r w:rsidRPr="00E0028A">
        <w:rPr>
          <w:rFonts w:eastAsia="HFFDH C+ A Caslon Pro"/>
          <w:b/>
          <w:sz w:val="28"/>
          <w:szCs w:val="20"/>
        </w:rPr>
        <w:t>C.2.2. Profilaxia tuberculozei</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2"/>
      </w:tblGrid>
      <w:tr w:rsidR="00182545" w:rsidRPr="00E0028A" w14:paraId="7A49FE2C" w14:textId="77777777" w:rsidTr="00023B5D">
        <w:tc>
          <w:tcPr>
            <w:tcW w:w="9612" w:type="dxa"/>
          </w:tcPr>
          <w:p w14:paraId="583A2DF1" w14:textId="3A0F56DD" w:rsidR="00182545" w:rsidRPr="00E0028A" w:rsidRDefault="00182545" w:rsidP="00182545">
            <w:pPr>
              <w:rPr>
                <w:b/>
                <w:szCs w:val="20"/>
              </w:rPr>
            </w:pPr>
            <w:r w:rsidRPr="00E0028A">
              <w:rPr>
                <w:b/>
                <w:szCs w:val="20"/>
              </w:rPr>
              <w:t xml:space="preserve">Caseta </w:t>
            </w:r>
            <w:r w:rsidR="00A71974" w:rsidRPr="00E0028A">
              <w:rPr>
                <w:b/>
                <w:szCs w:val="20"/>
              </w:rPr>
              <w:t>1</w:t>
            </w:r>
            <w:r w:rsidRPr="00E0028A">
              <w:rPr>
                <w:b/>
                <w:i/>
                <w:szCs w:val="20"/>
              </w:rPr>
              <w:t xml:space="preserve">. </w:t>
            </w:r>
            <w:r w:rsidRPr="00E0028A">
              <w:rPr>
                <w:b/>
                <w:szCs w:val="20"/>
              </w:rPr>
              <w:t>Direcțiile profilaxiei TB</w:t>
            </w:r>
            <w:r w:rsidRPr="00E0028A">
              <w:rPr>
                <w:b/>
                <w:i/>
                <w:szCs w:val="20"/>
              </w:rPr>
              <w:t xml:space="preserve"> </w:t>
            </w:r>
            <w:r w:rsidRPr="00E0028A">
              <w:rPr>
                <w:b/>
                <w:szCs w:val="20"/>
              </w:rPr>
              <w:t>[</w:t>
            </w:r>
            <w:r w:rsidR="004A1154" w:rsidRPr="00E0028A">
              <w:rPr>
                <w:b/>
                <w:szCs w:val="20"/>
              </w:rPr>
              <w:t>4, 5, 9 11, 12, 13</w:t>
            </w:r>
            <w:r w:rsidRPr="00E0028A">
              <w:rPr>
                <w:b/>
                <w:szCs w:val="20"/>
              </w:rPr>
              <w:t>]</w:t>
            </w:r>
          </w:p>
          <w:p w14:paraId="0216386E" w14:textId="185FEED4" w:rsidR="00980D9A" w:rsidRPr="00E0028A" w:rsidRDefault="00980D9A" w:rsidP="00BA22AE">
            <w:pPr>
              <w:numPr>
                <w:ilvl w:val="0"/>
                <w:numId w:val="9"/>
              </w:numPr>
            </w:pPr>
            <w:r w:rsidRPr="00E0028A">
              <w:t>Măsurile de prevenire și control al tuberculozei se aplică în mod complex, având ca scop întreruperea lanțului de transmitere a infecției de la pacienții cu forme contagioase la persoanele sănătoase.</w:t>
            </w:r>
          </w:p>
          <w:p w14:paraId="1E251239" w14:textId="0795C601" w:rsidR="00980D9A" w:rsidRPr="00E0028A" w:rsidRDefault="00980D9A" w:rsidP="00BA22AE">
            <w:pPr>
              <w:numPr>
                <w:ilvl w:val="0"/>
                <w:numId w:val="9"/>
              </w:numPr>
            </w:pPr>
            <w:r w:rsidRPr="00E0028A">
              <w:t>Pacienții cu tuberculoză care reprezintă surse de infecție trebuie identificați și tratați cât mai precoce, pentru reducerea riscului de transmitere.</w:t>
            </w:r>
          </w:p>
          <w:p w14:paraId="145B3719" w14:textId="6D068252" w:rsidR="00980D9A" w:rsidRPr="00E0028A" w:rsidRDefault="00980D9A" w:rsidP="00BA22AE">
            <w:pPr>
              <w:numPr>
                <w:ilvl w:val="0"/>
                <w:numId w:val="9"/>
              </w:numPr>
            </w:pPr>
            <w:r w:rsidRPr="00E0028A">
              <w:t xml:space="preserve">La persoanele infectate cu </w:t>
            </w:r>
            <w:r w:rsidRPr="00E0028A">
              <w:rPr>
                <w:i/>
                <w:iCs/>
              </w:rPr>
              <w:t>M</w:t>
            </w:r>
            <w:r w:rsidR="009D0A0D" w:rsidRPr="00E0028A">
              <w:rPr>
                <w:i/>
                <w:iCs/>
              </w:rPr>
              <w:t>.</w:t>
            </w:r>
            <w:r w:rsidRPr="00E0028A">
              <w:rPr>
                <w:i/>
                <w:iCs/>
              </w:rPr>
              <w:t xml:space="preserve"> tuberculosis</w:t>
            </w:r>
            <w:r w:rsidRPr="00E0028A">
              <w:t xml:space="preserve"> și cu risc crescut de progresie către boala activă, tratamentul preventiv al tuberculozei (TPT) contribuie la reducerea semnificativă a riscului de îmbolnăvire.</w:t>
            </w:r>
          </w:p>
          <w:p w14:paraId="3DA57418" w14:textId="594C2FAF" w:rsidR="00980D9A" w:rsidRPr="00E0028A" w:rsidRDefault="00980D9A" w:rsidP="00BA22AE">
            <w:pPr>
              <w:numPr>
                <w:ilvl w:val="0"/>
                <w:numId w:val="9"/>
              </w:numPr>
            </w:pPr>
            <w:r w:rsidRPr="00E0028A">
              <w:t>Măsurile profilactice includ, de asemenea: ventilarea adecvată a încăperilor, limitarea contactului cu pacienții contagioși în spații închise, utilizarea echipamentului individual de protecție respiratorie și respectarea regulilor de igienă personală și colectivă.</w:t>
            </w:r>
          </w:p>
          <w:p w14:paraId="7BE40E7D" w14:textId="6415C1E8" w:rsidR="00980D9A" w:rsidRPr="00E0028A" w:rsidRDefault="00980D9A" w:rsidP="00BA22AE">
            <w:pPr>
              <w:numPr>
                <w:ilvl w:val="0"/>
                <w:numId w:val="9"/>
              </w:numPr>
            </w:pPr>
            <w:r w:rsidRPr="00E0028A">
              <w:t>Profilaxia tuberculozei se realizează prin intervenții complementare:</w:t>
            </w:r>
          </w:p>
          <w:p w14:paraId="3E7C8C44" w14:textId="212DB82E" w:rsidR="00980D9A" w:rsidRPr="00E0028A" w:rsidRDefault="00980D9A" w:rsidP="009F1DA7">
            <w:pPr>
              <w:numPr>
                <w:ilvl w:val="0"/>
                <w:numId w:val="403"/>
              </w:numPr>
            </w:pPr>
            <w:r w:rsidRPr="00E0028A">
              <w:t>Profilaxia nespecifică – măsuri generale de igienă personală și comunitară;</w:t>
            </w:r>
          </w:p>
          <w:p w14:paraId="02FE8BE8" w14:textId="4B1DF06F" w:rsidR="00980D9A" w:rsidRPr="00E0028A" w:rsidRDefault="00980D9A" w:rsidP="009F1DA7">
            <w:pPr>
              <w:numPr>
                <w:ilvl w:val="0"/>
                <w:numId w:val="403"/>
              </w:numPr>
            </w:pPr>
            <w:r w:rsidRPr="00E0028A">
              <w:t>Profilaxia specifică – tratamentul preventiv al tuberculozei (TPT).</w:t>
            </w:r>
          </w:p>
        </w:tc>
      </w:tr>
    </w:tbl>
    <w:p w14:paraId="140F4EF3" w14:textId="4885B15F" w:rsidR="00F92464" w:rsidRPr="00E0028A" w:rsidRDefault="00182545" w:rsidP="00182545">
      <w:pPr>
        <w:keepNext/>
        <w:outlineLvl w:val="6"/>
        <w:rPr>
          <w:b/>
          <w:sz w:val="28"/>
          <w:szCs w:val="20"/>
        </w:rPr>
      </w:pPr>
      <w:r w:rsidRPr="00E0028A">
        <w:rPr>
          <w:b/>
          <w:sz w:val="28"/>
          <w:szCs w:val="20"/>
        </w:rPr>
        <w:lastRenderedPageBreak/>
        <w:t>C.2.2.1</w:t>
      </w:r>
      <w:r w:rsidR="00647C81">
        <w:rPr>
          <w:b/>
          <w:sz w:val="28"/>
          <w:szCs w:val="20"/>
        </w:rPr>
        <w:t>.</w:t>
      </w:r>
      <w:r w:rsidRPr="00E0028A">
        <w:rPr>
          <w:b/>
          <w:sz w:val="28"/>
          <w:szCs w:val="20"/>
        </w:rPr>
        <w:t xml:space="preserve"> Profilaxia nespecifică</w:t>
      </w:r>
    </w:p>
    <w:p w14:paraId="7A250B68" w14:textId="4BF25FD4" w:rsidR="00182545" w:rsidRPr="00E0028A" w:rsidRDefault="00182545" w:rsidP="00182545">
      <w:pPr>
        <w:keepNext/>
        <w:outlineLvl w:val="3"/>
        <w:rPr>
          <w:rFonts w:eastAsia="HFFDH C+ A Caslon Pro"/>
          <w:b/>
          <w:bCs/>
          <w:sz w:val="28"/>
          <w:szCs w:val="28"/>
        </w:rPr>
      </w:pPr>
      <w:bookmarkStart w:id="63" w:name="_Toc415814365"/>
      <w:r w:rsidRPr="00E0028A">
        <w:rPr>
          <w:rFonts w:eastAsia="HFFDH C+ A Caslon Pro"/>
          <w:b/>
          <w:bCs/>
          <w:sz w:val="28"/>
          <w:szCs w:val="28"/>
        </w:rPr>
        <w:t>C.2.2.1.1</w:t>
      </w:r>
      <w:r w:rsidR="00647C81">
        <w:rPr>
          <w:rFonts w:eastAsia="HFFDH C+ A Caslon Pro"/>
          <w:b/>
          <w:bCs/>
          <w:sz w:val="28"/>
          <w:szCs w:val="28"/>
        </w:rPr>
        <w:t>.</w:t>
      </w:r>
      <w:r w:rsidRPr="00E0028A">
        <w:rPr>
          <w:rFonts w:eastAsia="HFFDH C+ A Caslon Pro"/>
          <w:b/>
          <w:bCs/>
          <w:sz w:val="28"/>
          <w:szCs w:val="28"/>
        </w:rPr>
        <w:t xml:space="preserve"> Măsuri profilactice în societate</w:t>
      </w:r>
      <w:bookmarkEnd w:id="63"/>
    </w:p>
    <w:p w14:paraId="2F4181CA" w14:textId="77777777" w:rsidR="00F92464" w:rsidRPr="00E0028A" w:rsidRDefault="00F92464" w:rsidP="00182545">
      <w:pPr>
        <w:keepNext/>
        <w:outlineLvl w:val="3"/>
        <w:rPr>
          <w:rFonts w:eastAsia="HFFDH C+ A Caslon Pro"/>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2"/>
      </w:tblGrid>
      <w:tr w:rsidR="00182545" w:rsidRPr="00E0028A" w14:paraId="2C9FFAC0" w14:textId="77777777" w:rsidTr="00D212E2">
        <w:tc>
          <w:tcPr>
            <w:tcW w:w="9612" w:type="dxa"/>
          </w:tcPr>
          <w:p w14:paraId="7A338DA3" w14:textId="5FA0E21D" w:rsidR="00182545" w:rsidRPr="00E0028A" w:rsidRDefault="00182545" w:rsidP="00023B5D">
            <w:pPr>
              <w:contextualSpacing/>
              <w:rPr>
                <w:rFonts w:eastAsia="HFFDH C+ A Caslon Pro"/>
                <w:b/>
                <w:szCs w:val="20"/>
              </w:rPr>
            </w:pPr>
            <w:r w:rsidRPr="00E0028A">
              <w:rPr>
                <w:rFonts w:eastAsia="HFFDH C+ A Caslon Pro"/>
                <w:b/>
                <w:szCs w:val="20"/>
              </w:rPr>
              <w:t xml:space="preserve">Caseta </w:t>
            </w:r>
            <w:r w:rsidR="00A71974" w:rsidRPr="00E0028A">
              <w:rPr>
                <w:rFonts w:eastAsia="HFFDH C+ A Caslon Pro"/>
                <w:b/>
                <w:szCs w:val="20"/>
              </w:rPr>
              <w:t>2</w:t>
            </w:r>
            <w:r w:rsidRPr="00E0028A">
              <w:rPr>
                <w:rFonts w:eastAsia="HFFDH C+ A Caslon Pro"/>
                <w:b/>
                <w:szCs w:val="20"/>
              </w:rPr>
              <w:t xml:space="preserve">. Principiile măsurilor profilactice TB în </w:t>
            </w:r>
            <w:r w:rsidR="00023B5D" w:rsidRPr="00E0028A">
              <w:rPr>
                <w:rFonts w:eastAsia="HFFDH C+ A Caslon Pro"/>
                <w:b/>
                <w:szCs w:val="20"/>
              </w:rPr>
              <w:t xml:space="preserve">comunitate </w:t>
            </w:r>
            <w:r w:rsidR="004A1154" w:rsidRPr="00E0028A">
              <w:rPr>
                <w:rFonts w:eastAsia="HFFDH C+ A Caslon Pro"/>
                <w:b/>
                <w:szCs w:val="20"/>
              </w:rPr>
              <w:t>[4, 5, 9 11, 12, 13]</w:t>
            </w:r>
          </w:p>
          <w:p w14:paraId="048641C2" w14:textId="77777777" w:rsidR="00023B5D" w:rsidRPr="00E0028A" w:rsidRDefault="00023B5D" w:rsidP="009F1DA7">
            <w:pPr>
              <w:numPr>
                <w:ilvl w:val="0"/>
                <w:numId w:val="404"/>
              </w:numPr>
              <w:tabs>
                <w:tab w:val="num" w:pos="720"/>
              </w:tabs>
              <w:spacing w:before="100" w:beforeAutospacing="1" w:after="100" w:afterAutospacing="1"/>
              <w:contextualSpacing/>
              <w:rPr>
                <w:lang w:eastAsia="ro-MD"/>
              </w:rPr>
            </w:pPr>
            <w:r w:rsidRPr="00E0028A">
              <w:rPr>
                <w:lang w:eastAsia="ro-MD"/>
              </w:rPr>
              <w:t>Se vor implementa măsuri de reducere a consumului abuziv de alcool, droguri, tutun și a altor comportamente nocive în rândul familiilor afectate de TB și în comunitate.</w:t>
            </w:r>
          </w:p>
          <w:p w14:paraId="2D955CCF" w14:textId="0FFF17AA" w:rsidR="00023B5D" w:rsidRPr="00E0028A" w:rsidRDefault="00023B5D" w:rsidP="009F1DA7">
            <w:pPr>
              <w:numPr>
                <w:ilvl w:val="0"/>
                <w:numId w:val="404"/>
              </w:numPr>
              <w:tabs>
                <w:tab w:val="num" w:pos="720"/>
              </w:tabs>
              <w:spacing w:before="100" w:beforeAutospacing="1" w:after="100" w:afterAutospacing="1"/>
              <w:contextualSpacing/>
              <w:rPr>
                <w:lang w:eastAsia="ro-MD"/>
              </w:rPr>
            </w:pPr>
            <w:r w:rsidRPr="00E0028A">
              <w:rPr>
                <w:lang w:eastAsia="ro-MD"/>
              </w:rPr>
              <w:t>Se va promova mod</w:t>
            </w:r>
            <w:r w:rsidR="005D68DE">
              <w:rPr>
                <w:lang w:eastAsia="ro-MD"/>
              </w:rPr>
              <w:t>ul</w:t>
            </w:r>
            <w:r w:rsidRPr="00E0028A">
              <w:rPr>
                <w:lang w:eastAsia="ro-MD"/>
              </w:rPr>
              <w:t xml:space="preserve"> sănătos de viață.</w:t>
            </w:r>
          </w:p>
          <w:p w14:paraId="561646EB" w14:textId="77777777" w:rsidR="00023B5D" w:rsidRPr="00E0028A" w:rsidRDefault="00023B5D" w:rsidP="009F1DA7">
            <w:pPr>
              <w:numPr>
                <w:ilvl w:val="0"/>
                <w:numId w:val="404"/>
              </w:numPr>
              <w:tabs>
                <w:tab w:val="num" w:pos="720"/>
              </w:tabs>
              <w:spacing w:before="100" w:beforeAutospacing="1" w:after="100" w:afterAutospacing="1"/>
              <w:contextualSpacing/>
              <w:rPr>
                <w:lang w:eastAsia="ro-MD"/>
              </w:rPr>
            </w:pPr>
            <w:r w:rsidRPr="00E0028A">
              <w:rPr>
                <w:lang w:eastAsia="ro-MD"/>
              </w:rPr>
              <w:t>Se va colabora cu rețeaua de lucrători sociali pentru acordarea serviciilor persoanelor aflate în situații de vulnerabilitate.</w:t>
            </w:r>
          </w:p>
          <w:p w14:paraId="2FAB776B" w14:textId="77777777" w:rsidR="00023B5D" w:rsidRPr="00E0028A" w:rsidRDefault="00023B5D" w:rsidP="009F1DA7">
            <w:pPr>
              <w:numPr>
                <w:ilvl w:val="0"/>
                <w:numId w:val="404"/>
              </w:numPr>
              <w:tabs>
                <w:tab w:val="num" w:pos="720"/>
              </w:tabs>
              <w:spacing w:before="100" w:beforeAutospacing="1" w:after="100" w:afterAutospacing="1"/>
              <w:contextualSpacing/>
              <w:rPr>
                <w:lang w:eastAsia="ro-MD"/>
              </w:rPr>
            </w:pPr>
            <w:r w:rsidRPr="00E0028A">
              <w:rPr>
                <w:lang w:eastAsia="ro-MD"/>
              </w:rPr>
              <w:t>Se vor implica membrii comunității (membrii familiei, vecini, reprezentanți ai cultelor religioase, lucrători sociali, reprezentanți ai primăriilor, ONG-uri locale etc.) în activități de prevenire a TB.</w:t>
            </w:r>
          </w:p>
          <w:p w14:paraId="68D3F342" w14:textId="59749BFB" w:rsidR="00023B5D" w:rsidRPr="00E0028A" w:rsidRDefault="00023B5D" w:rsidP="009F1DA7">
            <w:pPr>
              <w:numPr>
                <w:ilvl w:val="0"/>
                <w:numId w:val="404"/>
              </w:numPr>
              <w:tabs>
                <w:tab w:val="num" w:pos="720"/>
              </w:tabs>
              <w:spacing w:before="100" w:beforeAutospacing="1" w:after="100" w:afterAutospacing="1"/>
              <w:contextualSpacing/>
              <w:rPr>
                <w:lang w:eastAsia="ro-MD"/>
              </w:rPr>
            </w:pPr>
            <w:r w:rsidRPr="00E0028A">
              <w:rPr>
                <w:lang w:eastAsia="ro-MD"/>
              </w:rPr>
              <w:t>Se vor implica comunitatea și autoritățile publice locale în acțiuni de informare și educare a populației privind prevenirea TB.</w:t>
            </w:r>
          </w:p>
          <w:p w14:paraId="6BEADFFE" w14:textId="216DE62F" w:rsidR="00182545" w:rsidRPr="00E0028A" w:rsidRDefault="00023B5D" w:rsidP="009F1DA7">
            <w:pPr>
              <w:numPr>
                <w:ilvl w:val="0"/>
                <w:numId w:val="404"/>
              </w:numPr>
              <w:spacing w:before="100" w:beforeAutospacing="1" w:after="100" w:afterAutospacing="1"/>
              <w:contextualSpacing/>
              <w:rPr>
                <w:rFonts w:eastAsia="HFFDH C+ A Caslon Pro"/>
              </w:rPr>
            </w:pPr>
            <w:r w:rsidRPr="00E0028A">
              <w:rPr>
                <w:lang w:eastAsia="ro-MD"/>
              </w:rPr>
              <w:t>Se vor implica comunitatea, autoritățile publice locale și organizațiile neguvernamentale în acțiuni de suport social pentru grupurile populaționale vulnerabile.</w:t>
            </w:r>
          </w:p>
        </w:tc>
      </w:tr>
    </w:tbl>
    <w:p w14:paraId="10636BBF" w14:textId="77777777" w:rsidR="00182545" w:rsidRPr="00E0028A" w:rsidRDefault="00182545" w:rsidP="00182545">
      <w:pPr>
        <w:keepNext/>
        <w:outlineLvl w:val="3"/>
        <w:rPr>
          <w:rFonts w:eastAsia="HFFDH C+ A Caslon Pro"/>
          <w:bCs/>
          <w:szCs w:val="28"/>
        </w:rPr>
      </w:pPr>
      <w:bookmarkStart w:id="64" w:name="_Toc415814366"/>
    </w:p>
    <w:p w14:paraId="5129499D" w14:textId="2C532B72" w:rsidR="00182545" w:rsidRPr="00E0028A" w:rsidRDefault="00182545" w:rsidP="00182545">
      <w:pPr>
        <w:keepNext/>
        <w:outlineLvl w:val="3"/>
        <w:rPr>
          <w:rFonts w:eastAsia="HFFDH C+ A Caslon Pro"/>
          <w:b/>
          <w:bCs/>
          <w:sz w:val="28"/>
          <w:szCs w:val="28"/>
        </w:rPr>
      </w:pPr>
      <w:r w:rsidRPr="00E0028A">
        <w:rPr>
          <w:rFonts w:eastAsia="HFFDH C+ A Caslon Pro"/>
          <w:b/>
          <w:bCs/>
          <w:sz w:val="28"/>
          <w:szCs w:val="28"/>
        </w:rPr>
        <w:t>C.2.2.1.2</w:t>
      </w:r>
      <w:r w:rsidR="00647C81">
        <w:rPr>
          <w:rFonts w:eastAsia="HFFDH C+ A Caslon Pro"/>
          <w:b/>
          <w:bCs/>
          <w:sz w:val="28"/>
          <w:szCs w:val="28"/>
        </w:rPr>
        <w:t>.</w:t>
      </w:r>
      <w:r w:rsidRPr="00E0028A">
        <w:rPr>
          <w:rFonts w:eastAsia="HFFDH C+ A Caslon Pro"/>
          <w:b/>
          <w:bCs/>
          <w:sz w:val="28"/>
          <w:szCs w:val="28"/>
        </w:rPr>
        <w:t xml:space="preserve"> </w:t>
      </w:r>
      <w:bookmarkStart w:id="65" w:name="_Hlk208562098"/>
      <w:r w:rsidRPr="00E0028A">
        <w:rPr>
          <w:rFonts w:eastAsia="HFFDH C+ A Caslon Pro"/>
          <w:b/>
          <w:bCs/>
          <w:sz w:val="28"/>
          <w:szCs w:val="28"/>
        </w:rPr>
        <w:t xml:space="preserve">Măsuri de </w:t>
      </w:r>
      <w:r w:rsidR="004A4271" w:rsidRPr="00E0028A">
        <w:rPr>
          <w:rFonts w:eastAsia="HFFDH C+ A Caslon Pro"/>
          <w:b/>
          <w:bCs/>
          <w:sz w:val="28"/>
          <w:szCs w:val="28"/>
        </w:rPr>
        <w:t>profilaxie</w:t>
      </w:r>
      <w:r w:rsidRPr="00E0028A">
        <w:rPr>
          <w:rFonts w:eastAsia="HFFDH C+ A Caslon Pro"/>
          <w:b/>
          <w:bCs/>
          <w:sz w:val="28"/>
          <w:szCs w:val="28"/>
        </w:rPr>
        <w:t xml:space="preserve"> personală</w:t>
      </w:r>
      <w:bookmarkEnd w:id="64"/>
    </w:p>
    <w:p w14:paraId="31316548" w14:textId="77777777" w:rsidR="00ED7E4E" w:rsidRPr="00E0028A" w:rsidRDefault="00ED7E4E" w:rsidP="00182545">
      <w:pPr>
        <w:keepNext/>
        <w:outlineLvl w:val="3"/>
        <w:rPr>
          <w:rFonts w:eastAsia="HFFDH C+ A Caslon Pro"/>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2"/>
      </w:tblGrid>
      <w:tr w:rsidR="00182545" w:rsidRPr="00E0028A" w14:paraId="68F443F1" w14:textId="77777777" w:rsidTr="00D212E2">
        <w:trPr>
          <w:trHeight w:val="1871"/>
        </w:trPr>
        <w:tc>
          <w:tcPr>
            <w:tcW w:w="9612" w:type="dxa"/>
            <w:tcBorders>
              <w:bottom w:val="single" w:sz="4" w:space="0" w:color="auto"/>
            </w:tcBorders>
          </w:tcPr>
          <w:p w14:paraId="2AADB8D8" w14:textId="34E4AB95" w:rsidR="005D68DE" w:rsidRPr="0076514C" w:rsidRDefault="00182545" w:rsidP="0076514C">
            <w:pPr>
              <w:rPr>
                <w:rFonts w:eastAsia="HFFDH C+ A Caslon Pro"/>
                <w:b/>
              </w:rPr>
            </w:pPr>
            <w:bookmarkStart w:id="66" w:name="_Hlk147825808"/>
            <w:bookmarkEnd w:id="65"/>
            <w:r w:rsidRPr="00E0028A">
              <w:rPr>
                <w:b/>
              </w:rPr>
              <w:t>Caseta</w:t>
            </w:r>
            <w:r w:rsidRPr="00E0028A">
              <w:rPr>
                <w:rFonts w:eastAsia="HFFDH C+ A Caslon Pro"/>
                <w:b/>
              </w:rPr>
              <w:t xml:space="preserve"> </w:t>
            </w:r>
            <w:r w:rsidR="00A71974" w:rsidRPr="00E0028A">
              <w:rPr>
                <w:rFonts w:eastAsia="HFFDH C+ A Caslon Pro"/>
                <w:b/>
              </w:rPr>
              <w:t>3</w:t>
            </w:r>
            <w:r w:rsidRPr="00E0028A">
              <w:rPr>
                <w:rFonts w:eastAsia="HFFDH C+ A Caslon Pro"/>
                <w:b/>
              </w:rPr>
              <w:t xml:space="preserve">. Obiectivele </w:t>
            </w:r>
            <w:r w:rsidR="004A4271" w:rsidRPr="00E0028A">
              <w:rPr>
                <w:rFonts w:eastAsia="HFFDH C+ A Caslon Pro"/>
                <w:b/>
              </w:rPr>
              <w:t>profilaxiei</w:t>
            </w:r>
            <w:r w:rsidRPr="00E0028A">
              <w:rPr>
                <w:rFonts w:eastAsia="HFFDH C+ A Caslon Pro"/>
                <w:b/>
              </w:rPr>
              <w:t xml:space="preserve"> personal</w:t>
            </w:r>
            <w:r w:rsidR="004A4271" w:rsidRPr="00E0028A">
              <w:rPr>
                <w:rFonts w:eastAsia="HFFDH C+ A Caslon Pro"/>
                <w:b/>
              </w:rPr>
              <w:t>e în</w:t>
            </w:r>
            <w:r w:rsidRPr="00E0028A">
              <w:rPr>
                <w:rFonts w:eastAsia="HFFDH C+ A Caslon Pro"/>
                <w:b/>
              </w:rPr>
              <w:t xml:space="preserve"> </w:t>
            </w:r>
            <w:r w:rsidR="0076514C">
              <w:rPr>
                <w:rFonts w:eastAsia="HFFDH C+ A Caslon Pro"/>
                <w:b/>
              </w:rPr>
              <w:t>tuberculoză</w:t>
            </w:r>
            <w:r w:rsidRPr="00E0028A">
              <w:rPr>
                <w:rFonts w:eastAsia="HFFDH C+ A Caslon Pro"/>
                <w:b/>
              </w:rPr>
              <w:t xml:space="preserve"> </w:t>
            </w:r>
            <w:r w:rsidR="004A1154" w:rsidRPr="00E0028A">
              <w:rPr>
                <w:rFonts w:eastAsia="HFFDH C+ A Caslon Pro"/>
                <w:b/>
              </w:rPr>
              <w:t>[4, 5, 9 11, 12, 13]</w:t>
            </w:r>
          </w:p>
          <w:p w14:paraId="39DD31D9" w14:textId="419A2942" w:rsidR="005D68DE" w:rsidRDefault="005D68DE" w:rsidP="00BA22AE">
            <w:pPr>
              <w:numPr>
                <w:ilvl w:val="0"/>
                <w:numId w:val="9"/>
              </w:numPr>
            </w:pPr>
            <w:r>
              <w:t xml:space="preserve">Prevenirea infectării persoanelor sănătoase cu </w:t>
            </w:r>
            <w:r w:rsidRPr="0076514C">
              <w:rPr>
                <w:i/>
                <w:iCs/>
              </w:rPr>
              <w:t>Mycobacterium tuberculosis</w:t>
            </w:r>
            <w:r>
              <w:t xml:space="preserve"> (MBT).</w:t>
            </w:r>
          </w:p>
          <w:p w14:paraId="024B8D34" w14:textId="20FAE161" w:rsidR="005D68DE" w:rsidRDefault="005D68DE" w:rsidP="00BA22AE">
            <w:pPr>
              <w:numPr>
                <w:ilvl w:val="0"/>
                <w:numId w:val="9"/>
              </w:numPr>
            </w:pPr>
            <w:r>
              <w:t>Prevenirea progresiei infecției tuberculoase către boala activă.</w:t>
            </w:r>
          </w:p>
          <w:p w14:paraId="0D509F19" w14:textId="2774AC94" w:rsidR="00023B5D" w:rsidRPr="00E0028A" w:rsidRDefault="005D68DE" w:rsidP="00BA22AE">
            <w:pPr>
              <w:numPr>
                <w:ilvl w:val="0"/>
                <w:numId w:val="9"/>
              </w:numPr>
            </w:pPr>
            <w:r>
              <w:t>Limitarea contactului persoanelor bolnave de TB activă (în special a celor eliminatori de bacili) cu persoanele sănătoase – acasă, în instituții educaționale și la locul de muncă – prin realizarea măsurilor profilactice în comunitate, precum și a măsurilor antiepidemice și curative în focarele de infecție TB.</w:t>
            </w:r>
          </w:p>
        </w:tc>
      </w:tr>
      <w:bookmarkEnd w:id="66"/>
    </w:tbl>
    <w:p w14:paraId="7DDF67C9" w14:textId="77777777" w:rsidR="00182545" w:rsidRPr="00E0028A" w:rsidRDefault="00182545" w:rsidP="00182545"/>
    <w:tbl>
      <w:tblPr>
        <w:tblW w:w="9588" w:type="dxa"/>
        <w:jc w:val="center"/>
        <w:tblLayout w:type="fixed"/>
        <w:tblLook w:val="0000" w:firstRow="0" w:lastRow="0" w:firstColumn="0" w:lastColumn="0" w:noHBand="0" w:noVBand="0"/>
      </w:tblPr>
      <w:tblGrid>
        <w:gridCol w:w="4531"/>
        <w:gridCol w:w="5057"/>
      </w:tblGrid>
      <w:tr w:rsidR="00182545" w:rsidRPr="00E0028A" w14:paraId="7BCC82B4" w14:textId="77777777" w:rsidTr="00467275">
        <w:trPr>
          <w:trHeight w:val="390"/>
          <w:jc w:val="center"/>
        </w:trPr>
        <w:tc>
          <w:tcPr>
            <w:tcW w:w="9588" w:type="dxa"/>
            <w:gridSpan w:val="2"/>
            <w:tcBorders>
              <w:top w:val="single" w:sz="4" w:space="0" w:color="000000"/>
              <w:left w:val="single" w:sz="4" w:space="0" w:color="000000"/>
              <w:bottom w:val="single" w:sz="4" w:space="0" w:color="000000"/>
              <w:right w:val="single" w:sz="4" w:space="0" w:color="000000"/>
            </w:tcBorders>
          </w:tcPr>
          <w:p w14:paraId="7E9D9828" w14:textId="615C4CF1" w:rsidR="00182545" w:rsidRPr="00E0028A" w:rsidRDefault="00182545" w:rsidP="00A5400A">
            <w:pPr>
              <w:rPr>
                <w:b/>
                <w:szCs w:val="20"/>
              </w:rPr>
            </w:pPr>
            <w:r w:rsidRPr="00E0028A">
              <w:rPr>
                <w:b/>
                <w:szCs w:val="20"/>
              </w:rPr>
              <w:t xml:space="preserve">Caseta </w:t>
            </w:r>
            <w:r w:rsidR="00A71974" w:rsidRPr="00E0028A">
              <w:rPr>
                <w:b/>
                <w:szCs w:val="20"/>
              </w:rPr>
              <w:t>4</w:t>
            </w:r>
            <w:r w:rsidRPr="00E0028A">
              <w:rPr>
                <w:b/>
                <w:szCs w:val="20"/>
              </w:rPr>
              <w:t>. Tactica referitoare la contacții cu pacienții de TB</w:t>
            </w:r>
          </w:p>
          <w:p w14:paraId="7EE32665" w14:textId="3CD44C81" w:rsidR="00182545" w:rsidRPr="00E0028A" w:rsidRDefault="00182545" w:rsidP="00A5400A">
            <w:bookmarkStart w:id="67" w:name="_Hlk128720955"/>
            <w:r w:rsidRPr="00E0028A">
              <w:rPr>
                <w:b/>
              </w:rPr>
              <w:t>Persoana contactă</w:t>
            </w:r>
            <w:r w:rsidRPr="00E0028A">
              <w:t xml:space="preserve"> - orice persoană care a fost expusă cazului index </w:t>
            </w:r>
            <w:r w:rsidR="00A5400A" w:rsidRPr="00E0028A">
              <w:t>de tuberculoză</w:t>
            </w:r>
            <w:r w:rsidRPr="00E0028A">
              <w:t>.</w:t>
            </w:r>
          </w:p>
          <w:p w14:paraId="768E8DF7" w14:textId="77777777" w:rsidR="0076514C" w:rsidRPr="00E0028A" w:rsidRDefault="0076514C" w:rsidP="0076514C">
            <w:r w:rsidRPr="00E0028A">
              <w:rPr>
                <w:b/>
                <w:bCs/>
              </w:rPr>
              <w:t>Caz index TB (pacient index):</w:t>
            </w:r>
            <w:r w:rsidRPr="00E0028A">
              <w:t xml:space="preserve"> caz de tuberculoză nou depistat sau recidivă, la o persoană de orice vârstă, într-o gospodărie sau alt mediu comparabil, în care alte persoane ar fi putut fi expuse la </w:t>
            </w:r>
            <w:r w:rsidRPr="00E0028A">
              <w:rPr>
                <w:i/>
                <w:iCs/>
              </w:rPr>
              <w:t>Mycobacterium tuberculosis</w:t>
            </w:r>
            <w:r w:rsidRPr="00E0028A">
              <w:t xml:space="preserve"> (MBT). Cazul index este punctul central al examinării contacților, dar nu reprezintă neapărat sursa infectării.</w:t>
            </w:r>
          </w:p>
          <w:bookmarkEnd w:id="67"/>
          <w:p w14:paraId="767584E8" w14:textId="77777777" w:rsidR="00A91BC4" w:rsidRPr="00E0028A" w:rsidRDefault="00A91BC4" w:rsidP="00A91BC4">
            <w:pPr>
              <w:spacing w:before="100" w:beforeAutospacing="1" w:after="100" w:afterAutospacing="1"/>
              <w:contextualSpacing/>
              <w:rPr>
                <w:lang w:eastAsia="ro-MD"/>
              </w:rPr>
            </w:pPr>
            <w:r w:rsidRPr="00E0028A">
              <w:rPr>
                <w:b/>
                <w:bCs/>
                <w:lang w:eastAsia="ro-MD"/>
              </w:rPr>
              <w:t>Informații suplimentare de colectat de la pacientul index:</w:t>
            </w:r>
          </w:p>
          <w:p w14:paraId="1578AB26" w14:textId="77777777" w:rsidR="00A91BC4" w:rsidRPr="00E0028A" w:rsidRDefault="00A91BC4" w:rsidP="009F1DA7">
            <w:pPr>
              <w:numPr>
                <w:ilvl w:val="0"/>
                <w:numId w:val="796"/>
              </w:numPr>
              <w:spacing w:before="100" w:beforeAutospacing="1" w:after="100" w:afterAutospacing="1"/>
              <w:contextualSpacing/>
              <w:rPr>
                <w:lang w:eastAsia="ro-MD"/>
              </w:rPr>
            </w:pPr>
            <w:r w:rsidRPr="00E0028A">
              <w:rPr>
                <w:lang w:eastAsia="ro-MD"/>
              </w:rPr>
              <w:t>descrierea domiciliului;</w:t>
            </w:r>
          </w:p>
          <w:p w14:paraId="1D6678D2" w14:textId="3F0D9DA4" w:rsidR="00A91BC4" w:rsidRPr="00E0028A" w:rsidRDefault="00A91BC4" w:rsidP="009F1DA7">
            <w:pPr>
              <w:numPr>
                <w:ilvl w:val="0"/>
                <w:numId w:val="796"/>
              </w:numPr>
              <w:spacing w:before="100" w:beforeAutospacing="1" w:after="100" w:afterAutospacing="1"/>
              <w:contextualSpacing/>
              <w:rPr>
                <w:lang w:eastAsia="ro-MD"/>
              </w:rPr>
            </w:pPr>
            <w:r w:rsidRPr="00E0028A">
              <w:rPr>
                <w:lang w:eastAsia="ro-MD"/>
              </w:rPr>
              <w:t>alte locuri în care ar fi putut avea loc transmiterea infecției TB.</w:t>
            </w:r>
          </w:p>
          <w:p w14:paraId="4CD0DD8B" w14:textId="77777777" w:rsidR="00A91BC4" w:rsidRPr="00E0028A" w:rsidRDefault="00A91BC4" w:rsidP="00A91BC4">
            <w:pPr>
              <w:spacing w:before="100" w:beforeAutospacing="1" w:after="100" w:afterAutospacing="1"/>
              <w:contextualSpacing/>
              <w:rPr>
                <w:lang w:eastAsia="ro-MD"/>
              </w:rPr>
            </w:pPr>
            <w:r w:rsidRPr="00E0028A">
              <w:rPr>
                <w:b/>
                <w:bCs/>
                <w:lang w:eastAsia="ro-MD"/>
              </w:rPr>
              <w:t>Date esențiale pentru evaluarea riscului reprezentat de cazul index:</w:t>
            </w:r>
          </w:p>
          <w:p w14:paraId="03CFF6A1" w14:textId="77777777" w:rsidR="00A91BC4" w:rsidRPr="00E0028A" w:rsidRDefault="00A91BC4" w:rsidP="009F1DA7">
            <w:pPr>
              <w:numPr>
                <w:ilvl w:val="0"/>
                <w:numId w:val="796"/>
              </w:numPr>
              <w:spacing w:before="100" w:beforeAutospacing="1" w:after="100" w:afterAutospacing="1"/>
              <w:contextualSpacing/>
              <w:rPr>
                <w:lang w:eastAsia="ro-MD"/>
              </w:rPr>
            </w:pPr>
            <w:r w:rsidRPr="00E0028A">
              <w:rPr>
                <w:lang w:eastAsia="ro-MD"/>
              </w:rPr>
              <w:t>rezultatele frotiurilor de spută sau ale altor examinări microbiologice;</w:t>
            </w:r>
          </w:p>
          <w:p w14:paraId="5C35211B" w14:textId="77777777" w:rsidR="00A91BC4" w:rsidRPr="00E0028A" w:rsidRDefault="00A91BC4" w:rsidP="009F1DA7">
            <w:pPr>
              <w:numPr>
                <w:ilvl w:val="0"/>
                <w:numId w:val="796"/>
              </w:numPr>
              <w:spacing w:before="100" w:beforeAutospacing="1" w:after="100" w:afterAutospacing="1"/>
              <w:contextualSpacing/>
              <w:rPr>
                <w:lang w:eastAsia="ro-MD"/>
              </w:rPr>
            </w:pPr>
            <w:r w:rsidRPr="00E0028A">
              <w:rPr>
                <w:lang w:eastAsia="ro-MD"/>
              </w:rPr>
              <w:t>caracteristicile radiologice ale bolii;</w:t>
            </w:r>
          </w:p>
          <w:p w14:paraId="7D43DF7F" w14:textId="77777777" w:rsidR="00A91BC4" w:rsidRPr="00E0028A" w:rsidRDefault="00A91BC4" w:rsidP="009F1DA7">
            <w:pPr>
              <w:numPr>
                <w:ilvl w:val="0"/>
                <w:numId w:val="796"/>
              </w:numPr>
              <w:spacing w:before="100" w:beforeAutospacing="1" w:after="100" w:afterAutospacing="1"/>
              <w:contextualSpacing/>
              <w:rPr>
                <w:lang w:eastAsia="ro-MD"/>
              </w:rPr>
            </w:pPr>
            <w:r w:rsidRPr="00E0028A">
              <w:rPr>
                <w:lang w:eastAsia="ro-MD"/>
              </w:rPr>
              <w:t>gravitatea, tipul și durata simptomelor (în special tusea);</w:t>
            </w:r>
          </w:p>
          <w:p w14:paraId="2FE21169" w14:textId="77777777" w:rsidR="00A91BC4" w:rsidRPr="00E0028A" w:rsidRDefault="00A91BC4" w:rsidP="009F1DA7">
            <w:pPr>
              <w:numPr>
                <w:ilvl w:val="0"/>
                <w:numId w:val="796"/>
              </w:numPr>
              <w:spacing w:before="100" w:beforeAutospacing="1" w:after="100" w:afterAutospacing="1"/>
              <w:contextualSpacing/>
              <w:rPr>
                <w:lang w:eastAsia="ro-MD"/>
              </w:rPr>
            </w:pPr>
            <w:r w:rsidRPr="00E0028A">
              <w:rPr>
                <w:lang w:eastAsia="ro-MD"/>
              </w:rPr>
              <w:t>prezența factorilor de risc pentru rezistența la medicamente;</w:t>
            </w:r>
          </w:p>
          <w:p w14:paraId="0EC2AFCE" w14:textId="77777777" w:rsidR="00A91BC4" w:rsidRPr="00E0028A" w:rsidRDefault="00A91BC4" w:rsidP="009F1DA7">
            <w:pPr>
              <w:numPr>
                <w:ilvl w:val="0"/>
                <w:numId w:val="796"/>
              </w:numPr>
              <w:spacing w:before="100" w:beforeAutospacing="1" w:after="100" w:afterAutospacing="1"/>
              <w:contextualSpacing/>
              <w:rPr>
                <w:lang w:eastAsia="ro-MD"/>
              </w:rPr>
            </w:pPr>
            <w:r w:rsidRPr="00E0028A">
              <w:rPr>
                <w:lang w:eastAsia="ro-MD"/>
              </w:rPr>
              <w:t>infecția HIV, cunoscută sau presupusă;</w:t>
            </w:r>
          </w:p>
          <w:p w14:paraId="09B82F8B" w14:textId="4EAC3EA8" w:rsidR="00A91BC4" w:rsidRPr="00E0028A" w:rsidRDefault="00A91BC4" w:rsidP="009F1DA7">
            <w:pPr>
              <w:numPr>
                <w:ilvl w:val="0"/>
                <w:numId w:val="796"/>
              </w:numPr>
              <w:spacing w:before="100" w:beforeAutospacing="1" w:after="100" w:afterAutospacing="1"/>
              <w:contextualSpacing/>
              <w:rPr>
                <w:lang w:eastAsia="ro-MD"/>
              </w:rPr>
            </w:pPr>
            <w:r w:rsidRPr="00E0028A">
              <w:rPr>
                <w:lang w:eastAsia="ro-MD"/>
              </w:rPr>
              <w:t>locurile probabile ale expunerii.</w:t>
            </w:r>
          </w:p>
          <w:p w14:paraId="02D651DD" w14:textId="77777777" w:rsidR="0076514C" w:rsidRPr="00E0028A" w:rsidRDefault="0076514C" w:rsidP="0076514C">
            <w:r w:rsidRPr="00E0028A">
              <w:rPr>
                <w:b/>
                <w:bCs/>
              </w:rPr>
              <w:t>Caz sursă:</w:t>
            </w:r>
            <w:r w:rsidRPr="00E0028A">
              <w:t xml:space="preserve"> persoană cu TB activă care a transmis infecția altor persoane într-un anumit mediu. Cazul sursă poate fi pacientul index sau o altă persoană care nu a fost identificată.</w:t>
            </w:r>
          </w:p>
          <w:p w14:paraId="730F3385" w14:textId="77777777" w:rsidR="0076514C" w:rsidRPr="00E0028A" w:rsidRDefault="0076514C" w:rsidP="0076514C">
            <w:r w:rsidRPr="00E0028A">
              <w:rPr>
                <w:b/>
                <w:bCs/>
              </w:rPr>
              <w:t xml:space="preserve">Contact: </w:t>
            </w:r>
            <w:r w:rsidRPr="00E0028A">
              <w:t>orice persoană care a fost expusă cazului index TB.</w:t>
            </w:r>
          </w:p>
          <w:p w14:paraId="293863EA" w14:textId="77777777" w:rsidR="0076514C" w:rsidRPr="00E0028A" w:rsidRDefault="0076514C" w:rsidP="0076514C">
            <w:r w:rsidRPr="00E0028A">
              <w:rPr>
                <w:b/>
                <w:bCs/>
              </w:rPr>
              <w:t xml:space="preserve">Contact </w:t>
            </w:r>
            <w:proofErr w:type="spellStart"/>
            <w:r w:rsidRPr="00E0028A">
              <w:rPr>
                <w:b/>
                <w:bCs/>
              </w:rPr>
              <w:t>intradomiciliar</w:t>
            </w:r>
            <w:proofErr w:type="spellEnd"/>
            <w:r w:rsidRPr="00E0028A">
              <w:t>: persoană care a partajat același spațiu de locuit închis cu cazul index timp de cel puțin o noapte sau mai multe nopți, ori perioade frecvente sau prelungite în timpul zilei, în ultimele 3 luni înainte de inițierea episodului curent de tratament.</w:t>
            </w:r>
          </w:p>
          <w:p w14:paraId="55FA3B94" w14:textId="112AF186" w:rsidR="003D5744" w:rsidRPr="00E0028A" w:rsidRDefault="0076514C" w:rsidP="00A5400A">
            <w:r w:rsidRPr="0076514C">
              <w:rPr>
                <w:b/>
                <w:bCs/>
              </w:rPr>
              <w:t>Contact apropiat:</w:t>
            </w:r>
            <w:r w:rsidRPr="0076514C">
              <w:t xml:space="preserve"> persoană care nu locuiește în aceeași gospodărie, dar a partajat cu cazul index un spațiu închis – de exemplu, loc de adunare socială, instituție de educație, centru de instruire, </w:t>
            </w:r>
            <w:r w:rsidRPr="0076514C">
              <w:lastRenderedPageBreak/>
              <w:t>unitate de odihnă sau facultate – pentru perioade îndelungate în timpul zilei, în ultimele 3 luni înainte de inițierea episodului curent de tratament.</w:t>
            </w:r>
          </w:p>
        </w:tc>
      </w:tr>
      <w:tr w:rsidR="00182545" w:rsidRPr="00E0028A" w14:paraId="0F633224" w14:textId="77777777" w:rsidTr="00467275">
        <w:trPr>
          <w:trHeight w:val="330"/>
          <w:jc w:val="center"/>
        </w:trPr>
        <w:tc>
          <w:tcPr>
            <w:tcW w:w="9588" w:type="dxa"/>
            <w:gridSpan w:val="2"/>
            <w:tcBorders>
              <w:top w:val="single" w:sz="4" w:space="0" w:color="000000"/>
              <w:left w:val="single" w:sz="4" w:space="0" w:color="000000"/>
              <w:bottom w:val="single" w:sz="4" w:space="0" w:color="000000"/>
              <w:right w:val="single" w:sz="4" w:space="0" w:color="000000"/>
            </w:tcBorders>
          </w:tcPr>
          <w:p w14:paraId="2184ECCC" w14:textId="048842BF" w:rsidR="00A91BC4" w:rsidRPr="00E0028A" w:rsidRDefault="00A91BC4" w:rsidP="00A91BC4">
            <w:pPr>
              <w:spacing w:before="100" w:beforeAutospacing="1" w:after="100" w:afterAutospacing="1"/>
              <w:contextualSpacing/>
              <w:rPr>
                <w:lang w:eastAsia="ro-MD"/>
              </w:rPr>
            </w:pPr>
            <w:r w:rsidRPr="00E0028A">
              <w:rPr>
                <w:lang w:eastAsia="ro-MD"/>
              </w:rPr>
              <w:lastRenderedPageBreak/>
              <w:t>Examinarea contacților este un proces sistematic de depistare a cazurilor de tuberculoză nediagnosticate anterior în rândul persoanelor care au fost expuse unui caz index.</w:t>
            </w:r>
          </w:p>
          <w:p w14:paraId="037D0569" w14:textId="77777777" w:rsidR="00A91BC4" w:rsidRPr="00E0028A" w:rsidRDefault="00A91BC4" w:rsidP="00A91BC4">
            <w:pPr>
              <w:spacing w:before="100" w:beforeAutospacing="1" w:after="100" w:afterAutospacing="1"/>
              <w:contextualSpacing/>
              <w:rPr>
                <w:lang w:eastAsia="ro-MD"/>
              </w:rPr>
            </w:pPr>
            <w:r w:rsidRPr="00E0028A">
              <w:rPr>
                <w:lang w:eastAsia="ro-MD"/>
              </w:rPr>
              <w:t>Această activitate permite:</w:t>
            </w:r>
          </w:p>
          <w:p w14:paraId="6E454291" w14:textId="77777777" w:rsidR="00A91BC4" w:rsidRPr="00E0028A" w:rsidRDefault="00A91BC4" w:rsidP="009F1DA7">
            <w:pPr>
              <w:numPr>
                <w:ilvl w:val="0"/>
                <w:numId w:val="797"/>
              </w:numPr>
              <w:tabs>
                <w:tab w:val="num" w:pos="720"/>
              </w:tabs>
              <w:spacing w:before="100" w:beforeAutospacing="1" w:after="100" w:afterAutospacing="1"/>
              <w:contextualSpacing/>
              <w:rPr>
                <w:lang w:eastAsia="ro-MD"/>
              </w:rPr>
            </w:pPr>
            <w:r w:rsidRPr="00E0028A">
              <w:rPr>
                <w:lang w:eastAsia="ro-MD"/>
              </w:rPr>
              <w:t>identificarea precoce a persoanelor cu tuberculoză activă, reducând întârzierile în inițierea tratamentului și prevenind transmiterea ulterioară a bolii;</w:t>
            </w:r>
          </w:p>
          <w:p w14:paraId="13005901" w14:textId="619F0AEB" w:rsidR="00182545" w:rsidRPr="00E0028A" w:rsidRDefault="00A91BC4" w:rsidP="009F1DA7">
            <w:pPr>
              <w:numPr>
                <w:ilvl w:val="0"/>
                <w:numId w:val="797"/>
              </w:numPr>
              <w:spacing w:before="100" w:beforeAutospacing="1" w:after="100" w:afterAutospacing="1"/>
              <w:contextualSpacing/>
              <w:rPr>
                <w:lang w:eastAsia="ro-MD"/>
              </w:rPr>
            </w:pPr>
            <w:r w:rsidRPr="00E0028A">
              <w:rPr>
                <w:lang w:eastAsia="ro-MD"/>
              </w:rPr>
              <w:t>prevenirea îmbolnăvirii prin facilitarea accesului persoanelor-contact la tratamentul preventiv al tuberculozei (TPT).</w:t>
            </w:r>
          </w:p>
        </w:tc>
      </w:tr>
      <w:tr w:rsidR="00182545" w:rsidRPr="00E0028A" w14:paraId="3DCC41DF" w14:textId="77777777" w:rsidTr="00467275">
        <w:trPr>
          <w:trHeight w:val="330"/>
          <w:jc w:val="center"/>
        </w:trPr>
        <w:tc>
          <w:tcPr>
            <w:tcW w:w="9588" w:type="dxa"/>
            <w:gridSpan w:val="2"/>
            <w:tcBorders>
              <w:top w:val="single" w:sz="4" w:space="0" w:color="000000"/>
              <w:left w:val="single" w:sz="4" w:space="0" w:color="000000"/>
              <w:bottom w:val="single" w:sz="4" w:space="0" w:color="000000"/>
              <w:right w:val="single" w:sz="4" w:space="0" w:color="000000"/>
            </w:tcBorders>
            <w:shd w:val="clear" w:color="auto" w:fill="D5D1D1"/>
          </w:tcPr>
          <w:p w14:paraId="6B873A16" w14:textId="77777777" w:rsidR="00182545" w:rsidRPr="00E0028A" w:rsidRDefault="00182545" w:rsidP="00182545">
            <w:pPr>
              <w:jc w:val="center"/>
              <w:rPr>
                <w:b/>
                <w:szCs w:val="20"/>
              </w:rPr>
            </w:pPr>
            <w:r w:rsidRPr="00E0028A">
              <w:rPr>
                <w:b/>
                <w:szCs w:val="20"/>
              </w:rPr>
              <w:t>Pași cheie în examinarea  contacților</w:t>
            </w:r>
          </w:p>
        </w:tc>
      </w:tr>
      <w:tr w:rsidR="00182545" w:rsidRPr="00E0028A" w14:paraId="26C3E1DB" w14:textId="77777777" w:rsidTr="00467275">
        <w:trPr>
          <w:trHeight w:val="330"/>
          <w:jc w:val="center"/>
        </w:trPr>
        <w:tc>
          <w:tcPr>
            <w:tcW w:w="9588" w:type="dxa"/>
            <w:gridSpan w:val="2"/>
            <w:tcBorders>
              <w:top w:val="single" w:sz="4" w:space="0" w:color="000000"/>
              <w:left w:val="single" w:sz="4" w:space="0" w:color="000000"/>
              <w:bottom w:val="single" w:sz="4" w:space="0" w:color="000000"/>
              <w:right w:val="single" w:sz="4" w:space="0" w:color="000000"/>
            </w:tcBorders>
          </w:tcPr>
          <w:p w14:paraId="36D21010" w14:textId="77777777" w:rsidR="000A5E1E" w:rsidRPr="00E0028A" w:rsidRDefault="000A5E1E" w:rsidP="000A5E1E">
            <w:pPr>
              <w:spacing w:before="100" w:beforeAutospacing="1" w:after="100" w:afterAutospacing="1"/>
              <w:contextualSpacing/>
              <w:outlineLvl w:val="2"/>
              <w:rPr>
                <w:b/>
                <w:bCs/>
                <w:lang w:eastAsia="ro-MD"/>
              </w:rPr>
            </w:pPr>
            <w:r w:rsidRPr="00E0028A">
              <w:rPr>
                <w:b/>
                <w:bCs/>
                <w:lang w:eastAsia="ro-MD"/>
              </w:rPr>
              <w:t>Următorii pași în examinarea contactelor (nu neapărat în ordinea enumerată):</w:t>
            </w:r>
          </w:p>
          <w:p w14:paraId="33BF022A" w14:textId="77777777" w:rsidR="000A5E1E" w:rsidRPr="00E0028A" w:rsidRDefault="000A5E1E" w:rsidP="009F1DA7">
            <w:pPr>
              <w:numPr>
                <w:ilvl w:val="0"/>
                <w:numId w:val="405"/>
              </w:numPr>
              <w:tabs>
                <w:tab w:val="num" w:pos="720"/>
              </w:tabs>
              <w:spacing w:before="100" w:beforeAutospacing="1" w:after="100" w:afterAutospacing="1"/>
              <w:contextualSpacing/>
              <w:rPr>
                <w:lang w:eastAsia="ro-MD"/>
              </w:rPr>
            </w:pPr>
            <w:r w:rsidRPr="00E0028A">
              <w:rPr>
                <w:lang w:eastAsia="ro-MD"/>
              </w:rPr>
              <w:t>Revizuirea informațiilor disponibile despre pacientul index.</w:t>
            </w:r>
          </w:p>
          <w:p w14:paraId="41C2E29E" w14:textId="77777777" w:rsidR="000A5E1E" w:rsidRPr="00E0028A" w:rsidRDefault="000A5E1E" w:rsidP="009F1DA7">
            <w:pPr>
              <w:numPr>
                <w:ilvl w:val="0"/>
                <w:numId w:val="405"/>
              </w:numPr>
              <w:tabs>
                <w:tab w:val="num" w:pos="720"/>
              </w:tabs>
              <w:spacing w:before="100" w:beforeAutospacing="1" w:after="100" w:afterAutospacing="1"/>
              <w:contextualSpacing/>
              <w:rPr>
                <w:lang w:eastAsia="ro-MD"/>
              </w:rPr>
            </w:pPr>
            <w:r w:rsidRPr="00E0028A">
              <w:rPr>
                <w:lang w:eastAsia="ro-MD"/>
              </w:rPr>
              <w:t>Evaluarea duratei și gradului de infecțiozitate al pacientului index pentru identificarea persoanelor contacte.</w:t>
            </w:r>
          </w:p>
          <w:p w14:paraId="6C7CADAC" w14:textId="77777777" w:rsidR="000A5E1E" w:rsidRPr="00E0028A" w:rsidRDefault="000A5E1E" w:rsidP="009F1DA7">
            <w:pPr>
              <w:numPr>
                <w:ilvl w:val="0"/>
                <w:numId w:val="405"/>
              </w:numPr>
              <w:tabs>
                <w:tab w:val="num" w:pos="720"/>
              </w:tabs>
              <w:spacing w:before="100" w:beforeAutospacing="1" w:after="100" w:afterAutospacing="1"/>
              <w:contextualSpacing/>
              <w:rPr>
                <w:lang w:eastAsia="ro-MD"/>
              </w:rPr>
            </w:pPr>
            <w:r w:rsidRPr="00E0028A">
              <w:rPr>
                <w:lang w:eastAsia="ro-MD"/>
              </w:rPr>
              <w:t xml:space="preserve">Consilierea pacientului index și identificarea contactelor </w:t>
            </w:r>
            <w:proofErr w:type="spellStart"/>
            <w:r w:rsidRPr="00E0028A">
              <w:rPr>
                <w:lang w:eastAsia="ro-MD"/>
              </w:rPr>
              <w:t>intradomiciliare</w:t>
            </w:r>
            <w:proofErr w:type="spellEnd"/>
            <w:r w:rsidRPr="00E0028A">
              <w:rPr>
                <w:lang w:eastAsia="ro-MD"/>
              </w:rPr>
              <w:t xml:space="preserve"> și apropiate.</w:t>
            </w:r>
          </w:p>
          <w:p w14:paraId="061F9D5E" w14:textId="77777777" w:rsidR="000A5E1E" w:rsidRPr="00E0028A" w:rsidRDefault="000A5E1E" w:rsidP="009F1DA7">
            <w:pPr>
              <w:numPr>
                <w:ilvl w:val="0"/>
                <w:numId w:val="405"/>
              </w:numPr>
              <w:tabs>
                <w:tab w:val="num" w:pos="720"/>
              </w:tabs>
              <w:spacing w:before="100" w:beforeAutospacing="1" w:after="100" w:afterAutospacing="1"/>
              <w:contextualSpacing/>
              <w:rPr>
                <w:lang w:eastAsia="ro-MD"/>
              </w:rPr>
            </w:pPr>
            <w:r w:rsidRPr="00E0028A">
              <w:rPr>
                <w:lang w:eastAsia="ro-MD"/>
              </w:rPr>
              <w:t>Elaborarea planului de examinare a persoanelor contacte în colaborare cu pacientul index sau cu părintele/tutorele acestuia.</w:t>
            </w:r>
          </w:p>
          <w:p w14:paraId="05E4D89F" w14:textId="77777777" w:rsidR="000A5E1E" w:rsidRPr="00E0028A" w:rsidRDefault="000A5E1E" w:rsidP="009F1DA7">
            <w:pPr>
              <w:numPr>
                <w:ilvl w:val="0"/>
                <w:numId w:val="405"/>
              </w:numPr>
              <w:tabs>
                <w:tab w:val="num" w:pos="720"/>
              </w:tabs>
              <w:spacing w:before="100" w:beforeAutospacing="1" w:after="100" w:afterAutospacing="1"/>
              <w:contextualSpacing/>
              <w:rPr>
                <w:lang w:eastAsia="ro-MD"/>
              </w:rPr>
            </w:pPr>
            <w:r w:rsidRPr="00E0028A">
              <w:rPr>
                <w:lang w:eastAsia="ro-MD"/>
              </w:rPr>
              <w:t>Luarea în considerare a altor persoane contacte pentru examinare.</w:t>
            </w:r>
          </w:p>
          <w:p w14:paraId="37570B74" w14:textId="3701C2A1" w:rsidR="000A5E1E" w:rsidRPr="00E0028A" w:rsidRDefault="000A5E1E" w:rsidP="009F1DA7">
            <w:pPr>
              <w:numPr>
                <w:ilvl w:val="0"/>
                <w:numId w:val="405"/>
              </w:numPr>
              <w:tabs>
                <w:tab w:val="num" w:pos="720"/>
              </w:tabs>
              <w:spacing w:before="100" w:beforeAutospacing="1" w:after="100" w:afterAutospacing="1"/>
              <w:contextualSpacing/>
              <w:rPr>
                <w:lang w:eastAsia="ro-MD"/>
              </w:rPr>
            </w:pPr>
            <w:r w:rsidRPr="00E0028A">
              <w:rPr>
                <w:lang w:eastAsia="ro-MD"/>
              </w:rPr>
              <w:t xml:space="preserve">Efectuarea vizitelor la domiciliu </w:t>
            </w:r>
            <w:r w:rsidR="0086752A">
              <w:rPr>
                <w:lang w:eastAsia="ro-MD"/>
              </w:rPr>
              <w:t>și</w:t>
            </w:r>
            <w:r w:rsidRPr="00E0028A">
              <w:rPr>
                <w:lang w:eastAsia="ro-MD"/>
              </w:rPr>
              <w:t xml:space="preserve"> invitarea persoanelor contacte la instituția medicală pentru depistarea infecției TB sau a tuberculozei active.</w:t>
            </w:r>
          </w:p>
          <w:p w14:paraId="215F23C1" w14:textId="169BBD1D" w:rsidR="000A5E1E" w:rsidRPr="00E0028A" w:rsidRDefault="000A5E1E" w:rsidP="009F1DA7">
            <w:pPr>
              <w:numPr>
                <w:ilvl w:val="0"/>
                <w:numId w:val="405"/>
              </w:numPr>
              <w:tabs>
                <w:tab w:val="num" w:pos="720"/>
              </w:tabs>
              <w:spacing w:before="100" w:beforeAutospacing="1" w:after="100" w:afterAutospacing="1"/>
              <w:contextualSpacing/>
              <w:rPr>
                <w:lang w:eastAsia="ro-MD"/>
              </w:rPr>
            </w:pPr>
            <w:r w:rsidRPr="00E0028A">
              <w:rPr>
                <w:lang w:eastAsia="ro-MD"/>
              </w:rPr>
              <w:t>Realizarea evaluării clinice a persoanelor contacte și trimiterea acestora pentru testare a infecției TB, tuberculozei active și testarea HIV, după caz.</w:t>
            </w:r>
          </w:p>
          <w:p w14:paraId="59EB68F2" w14:textId="77777777" w:rsidR="000A5E1E" w:rsidRPr="00E0028A" w:rsidRDefault="000A5E1E" w:rsidP="009F1DA7">
            <w:pPr>
              <w:numPr>
                <w:ilvl w:val="0"/>
                <w:numId w:val="405"/>
              </w:numPr>
              <w:tabs>
                <w:tab w:val="num" w:pos="720"/>
              </w:tabs>
              <w:spacing w:before="100" w:beforeAutospacing="1" w:after="100" w:afterAutospacing="1"/>
              <w:contextualSpacing/>
              <w:rPr>
                <w:lang w:eastAsia="ro-MD"/>
              </w:rPr>
            </w:pPr>
            <w:r w:rsidRPr="00E0028A">
              <w:rPr>
                <w:lang w:eastAsia="ro-MD"/>
              </w:rPr>
              <w:t>Inițierea tratamentului pentru tuberculoza activă sau tratament preventiv al tuberculozei (TPT), conform criteriilor de eligibilitate, și asigurarea sprijinului continuu până la finalizarea tratamentului.</w:t>
            </w:r>
          </w:p>
          <w:p w14:paraId="73154C7C" w14:textId="77777777" w:rsidR="000A5E1E" w:rsidRPr="00E0028A" w:rsidRDefault="000A5E1E" w:rsidP="009F1DA7">
            <w:pPr>
              <w:numPr>
                <w:ilvl w:val="0"/>
                <w:numId w:val="405"/>
              </w:numPr>
              <w:tabs>
                <w:tab w:val="num" w:pos="720"/>
              </w:tabs>
              <w:spacing w:before="100" w:beforeAutospacing="1" w:after="100" w:afterAutospacing="1"/>
              <w:contextualSpacing/>
              <w:rPr>
                <w:bCs/>
                <w:szCs w:val="20"/>
              </w:rPr>
            </w:pPr>
            <w:r w:rsidRPr="00E0028A">
              <w:rPr>
                <w:lang w:eastAsia="ro-MD"/>
              </w:rPr>
              <w:t>Verificarea completitudinii examinării contactelor și identificarea persoanelor contacte neexaminare, precum și completarea informațiilor lipsă.</w:t>
            </w:r>
          </w:p>
          <w:p w14:paraId="00C4E1B4" w14:textId="77777777" w:rsidR="000A5E1E" w:rsidRPr="00E0028A" w:rsidRDefault="000A5E1E" w:rsidP="009F1DA7">
            <w:pPr>
              <w:numPr>
                <w:ilvl w:val="0"/>
                <w:numId w:val="405"/>
              </w:numPr>
              <w:tabs>
                <w:tab w:val="num" w:pos="720"/>
              </w:tabs>
              <w:spacing w:before="100" w:beforeAutospacing="1" w:after="100" w:afterAutospacing="1"/>
              <w:contextualSpacing/>
              <w:rPr>
                <w:bCs/>
                <w:szCs w:val="20"/>
              </w:rPr>
            </w:pPr>
            <w:r w:rsidRPr="00E0028A">
              <w:rPr>
                <w:lang w:eastAsia="ro-MD"/>
              </w:rPr>
              <w:t>Asigurarea înregistrării și raportării sistematice a întregului proces de examinare a persoanelor contacte.</w:t>
            </w:r>
          </w:p>
          <w:p w14:paraId="39E87B03" w14:textId="3BE59F19" w:rsidR="00F92464" w:rsidRPr="00E0028A" w:rsidRDefault="00F92464" w:rsidP="00F92464">
            <w:pPr>
              <w:tabs>
                <w:tab w:val="num" w:pos="720"/>
              </w:tabs>
              <w:spacing w:before="100" w:beforeAutospacing="1" w:after="100" w:afterAutospacing="1"/>
              <w:ind w:left="360"/>
              <w:contextualSpacing/>
              <w:rPr>
                <w:bCs/>
                <w:szCs w:val="20"/>
              </w:rPr>
            </w:pPr>
          </w:p>
        </w:tc>
      </w:tr>
      <w:tr w:rsidR="00182545" w:rsidRPr="00E0028A" w14:paraId="064010B1" w14:textId="77777777" w:rsidTr="00647C81">
        <w:trPr>
          <w:trHeight w:val="351"/>
          <w:jc w:val="center"/>
        </w:trPr>
        <w:tc>
          <w:tcPr>
            <w:tcW w:w="4531" w:type="dxa"/>
            <w:tcBorders>
              <w:top w:val="single" w:sz="4" w:space="0" w:color="000000"/>
              <w:left w:val="single" w:sz="4" w:space="0" w:color="auto"/>
              <w:bottom w:val="single" w:sz="4" w:space="0" w:color="auto"/>
              <w:right w:val="single" w:sz="4" w:space="0" w:color="auto"/>
            </w:tcBorders>
            <w:shd w:val="clear" w:color="auto" w:fill="F2F2F2"/>
          </w:tcPr>
          <w:p w14:paraId="43BC5823" w14:textId="77777777" w:rsidR="00182545" w:rsidRPr="00E0028A" w:rsidRDefault="00182545" w:rsidP="00182545">
            <w:pPr>
              <w:keepNext/>
              <w:jc w:val="center"/>
              <w:outlineLvl w:val="2"/>
              <w:rPr>
                <w:rFonts w:eastAsia="MS Mincho"/>
                <w:b/>
              </w:rPr>
            </w:pPr>
            <w:r w:rsidRPr="00E0028A">
              <w:rPr>
                <w:b/>
              </w:rPr>
              <w:t xml:space="preserve">Identificarea și </w:t>
            </w:r>
            <w:proofErr w:type="spellStart"/>
            <w:r w:rsidRPr="00E0028A">
              <w:rPr>
                <w:b/>
              </w:rPr>
              <w:t>prioritizarea</w:t>
            </w:r>
            <w:proofErr w:type="spellEnd"/>
          </w:p>
        </w:tc>
        <w:tc>
          <w:tcPr>
            <w:tcW w:w="5057" w:type="dxa"/>
            <w:tcBorders>
              <w:top w:val="single" w:sz="4" w:space="0" w:color="000000"/>
              <w:left w:val="single" w:sz="4" w:space="0" w:color="auto"/>
              <w:bottom w:val="single" w:sz="4" w:space="0" w:color="auto"/>
              <w:right w:val="single" w:sz="4" w:space="0" w:color="000000"/>
            </w:tcBorders>
            <w:shd w:val="clear" w:color="auto" w:fill="F2F2F2"/>
          </w:tcPr>
          <w:p w14:paraId="2B8E1ECB" w14:textId="77777777" w:rsidR="00182545" w:rsidRPr="00E0028A" w:rsidRDefault="00182545" w:rsidP="00182545">
            <w:pPr>
              <w:keepNext/>
              <w:jc w:val="center"/>
              <w:outlineLvl w:val="2"/>
              <w:rPr>
                <w:rFonts w:eastAsia="MS Mincho"/>
                <w:b/>
              </w:rPr>
            </w:pPr>
            <w:r w:rsidRPr="00E0028A">
              <w:rPr>
                <w:b/>
              </w:rPr>
              <w:t>Evaluarea clinică</w:t>
            </w:r>
          </w:p>
        </w:tc>
      </w:tr>
      <w:tr w:rsidR="002941D9" w:rsidRPr="00E0028A" w14:paraId="33CB15D3" w14:textId="77777777" w:rsidTr="00647C81">
        <w:trPr>
          <w:trHeight w:val="351"/>
          <w:jc w:val="center"/>
        </w:trPr>
        <w:tc>
          <w:tcPr>
            <w:tcW w:w="4531" w:type="dxa"/>
            <w:tcBorders>
              <w:top w:val="single" w:sz="4" w:space="0" w:color="auto"/>
              <w:left w:val="single" w:sz="4" w:space="0" w:color="auto"/>
              <w:bottom w:val="single" w:sz="4" w:space="0" w:color="auto"/>
              <w:right w:val="single" w:sz="4" w:space="0" w:color="auto"/>
            </w:tcBorders>
          </w:tcPr>
          <w:p w14:paraId="5CB19BEA" w14:textId="77777777" w:rsidR="0086752A" w:rsidRPr="0086752A" w:rsidRDefault="0086752A" w:rsidP="0086752A">
            <w:pPr>
              <w:spacing w:before="100" w:beforeAutospacing="1" w:after="100" w:afterAutospacing="1"/>
              <w:contextualSpacing/>
              <w:rPr>
                <w:lang w:val="ro-MD" w:eastAsia="ro-MD"/>
              </w:rPr>
            </w:pPr>
            <w:r w:rsidRPr="0086752A">
              <w:rPr>
                <w:b/>
                <w:bCs/>
                <w:lang w:val="ro-MD" w:eastAsia="ro-MD"/>
              </w:rPr>
              <w:t>Este un proces sistematic de identificare a contacților cu risc crescut de progresie a infecției tuberculoase către boala activă.</w:t>
            </w:r>
          </w:p>
          <w:p w14:paraId="24B75174" w14:textId="77777777" w:rsidR="0086752A" w:rsidRPr="0086752A" w:rsidRDefault="0086752A" w:rsidP="0086752A">
            <w:pPr>
              <w:spacing w:before="100" w:beforeAutospacing="1" w:after="100" w:afterAutospacing="1"/>
              <w:contextualSpacing/>
              <w:rPr>
                <w:lang w:val="ro-MD" w:eastAsia="ro-MD"/>
              </w:rPr>
            </w:pPr>
            <w:r w:rsidRPr="0086752A">
              <w:rPr>
                <w:lang w:val="ro-MD" w:eastAsia="ro-MD"/>
              </w:rPr>
              <w:t>Acest proces include:</w:t>
            </w:r>
          </w:p>
          <w:p w14:paraId="27BC82C5" w14:textId="77777777" w:rsidR="0086752A" w:rsidRPr="0086752A" w:rsidRDefault="0086752A" w:rsidP="009F1DA7">
            <w:pPr>
              <w:numPr>
                <w:ilvl w:val="0"/>
                <w:numId w:val="905"/>
              </w:numPr>
              <w:spacing w:before="100" w:beforeAutospacing="1" w:after="100" w:afterAutospacing="1"/>
              <w:contextualSpacing/>
              <w:rPr>
                <w:lang w:val="ro-MD" w:eastAsia="ro-MD"/>
              </w:rPr>
            </w:pPr>
            <w:r w:rsidRPr="0086752A">
              <w:rPr>
                <w:lang w:val="ro-MD" w:eastAsia="ro-MD"/>
              </w:rPr>
              <w:t>realizarea interviului cu cazul index pentru a obține date despre numele și vârsta persoanelor-contact;</w:t>
            </w:r>
          </w:p>
          <w:p w14:paraId="05F178D1" w14:textId="77777777" w:rsidR="0086752A" w:rsidRPr="0086752A" w:rsidRDefault="0086752A" w:rsidP="009F1DA7">
            <w:pPr>
              <w:numPr>
                <w:ilvl w:val="0"/>
                <w:numId w:val="905"/>
              </w:numPr>
              <w:spacing w:before="100" w:beforeAutospacing="1" w:after="100" w:afterAutospacing="1"/>
              <w:contextualSpacing/>
              <w:rPr>
                <w:lang w:val="ro-MD" w:eastAsia="ro-MD"/>
              </w:rPr>
            </w:pPr>
            <w:r w:rsidRPr="0086752A">
              <w:rPr>
                <w:lang w:val="ro-MD" w:eastAsia="ro-MD"/>
              </w:rPr>
              <w:t>evaluarea riscului contacților de a avea tuberculoză activă (în prezența simptomelor sugestive) sau de a dezvolta tuberculoză în viitor.</w:t>
            </w:r>
          </w:p>
          <w:p w14:paraId="1BB494B6" w14:textId="5C805C8F" w:rsidR="0086752A" w:rsidRPr="0086752A" w:rsidRDefault="0086752A" w:rsidP="0086752A">
            <w:pPr>
              <w:spacing w:before="100" w:beforeAutospacing="1" w:after="100" w:afterAutospacing="1"/>
              <w:contextualSpacing/>
              <w:rPr>
                <w:lang w:val="ro-MD" w:eastAsia="ro-MD"/>
              </w:rPr>
            </w:pPr>
            <w:r w:rsidRPr="0086752A">
              <w:rPr>
                <w:b/>
                <w:bCs/>
                <w:lang w:val="ro-MD" w:eastAsia="ro-MD"/>
              </w:rPr>
              <w:t>Notă:</w:t>
            </w:r>
            <w:r w:rsidRPr="0086752A">
              <w:rPr>
                <w:lang w:val="ro-MD" w:eastAsia="ro-MD"/>
              </w:rPr>
              <w:t xml:space="preserve"> Bolnavul de TB (cazul index) trebuie intervievat cât mai curând posibil după stabilirea diagnosticului, în termen de o săptămână.</w:t>
            </w:r>
          </w:p>
          <w:p w14:paraId="2F3B79F9" w14:textId="5232C2F6" w:rsidR="006E2022" w:rsidRPr="0086752A" w:rsidRDefault="006E2022" w:rsidP="006E2022">
            <w:pPr>
              <w:keepNext/>
              <w:outlineLvl w:val="2"/>
              <w:rPr>
                <w:b/>
                <w:lang w:val="ro-MD"/>
              </w:rPr>
            </w:pPr>
          </w:p>
        </w:tc>
        <w:tc>
          <w:tcPr>
            <w:tcW w:w="5057" w:type="dxa"/>
            <w:tcBorders>
              <w:top w:val="single" w:sz="4" w:space="0" w:color="auto"/>
              <w:left w:val="single" w:sz="4" w:space="0" w:color="auto"/>
              <w:bottom w:val="single" w:sz="4" w:space="0" w:color="auto"/>
              <w:right w:val="single" w:sz="4" w:space="0" w:color="000000" w:themeColor="text1"/>
            </w:tcBorders>
          </w:tcPr>
          <w:p w14:paraId="50CDA274" w14:textId="77777777" w:rsidR="00585B59" w:rsidRPr="00E0028A" w:rsidRDefault="00585B59" w:rsidP="00585B59">
            <w:pPr>
              <w:spacing w:before="100" w:beforeAutospacing="1" w:after="100" w:afterAutospacing="1"/>
              <w:contextualSpacing/>
              <w:rPr>
                <w:lang w:eastAsia="ro-MD"/>
              </w:rPr>
            </w:pPr>
            <w:r w:rsidRPr="00E0028A">
              <w:rPr>
                <w:lang w:eastAsia="ro-MD"/>
              </w:rPr>
              <w:t>Scopul evaluării clinice este de a diagnostica sau exclude tuberculoza (TB) și, în anumite situații, de a identifica și trata infecția tuberculoasă latentă.</w:t>
            </w:r>
          </w:p>
          <w:p w14:paraId="7BDE0D96" w14:textId="77777777" w:rsidR="00585B59" w:rsidRPr="00E0028A" w:rsidRDefault="00585B59" w:rsidP="00585B59">
            <w:pPr>
              <w:spacing w:before="100" w:beforeAutospacing="1" w:after="100" w:afterAutospacing="1"/>
              <w:contextualSpacing/>
              <w:rPr>
                <w:lang w:eastAsia="ro-MD"/>
              </w:rPr>
            </w:pPr>
            <w:r w:rsidRPr="00E0028A">
              <w:rPr>
                <w:lang w:eastAsia="ro-MD"/>
              </w:rPr>
              <w:t>Examinarea clinică a persoanelor care au avut contact cu pacienți TB include:</w:t>
            </w:r>
          </w:p>
          <w:p w14:paraId="10BC1E58" w14:textId="77777777" w:rsidR="00585B59" w:rsidRPr="00E0028A" w:rsidRDefault="00585B59" w:rsidP="009F1DA7">
            <w:pPr>
              <w:numPr>
                <w:ilvl w:val="0"/>
                <w:numId w:val="794"/>
              </w:numPr>
              <w:tabs>
                <w:tab w:val="num" w:pos="720"/>
              </w:tabs>
              <w:spacing w:before="100" w:beforeAutospacing="1" w:after="100" w:afterAutospacing="1"/>
              <w:contextualSpacing/>
              <w:rPr>
                <w:lang w:eastAsia="ro-MD"/>
              </w:rPr>
            </w:pPr>
            <w:r w:rsidRPr="00E0028A">
              <w:rPr>
                <w:lang w:eastAsia="ro-MD"/>
              </w:rPr>
              <w:t>colectarea istoricului medical complet;</w:t>
            </w:r>
          </w:p>
          <w:p w14:paraId="1BE4CA59" w14:textId="77777777" w:rsidR="00585B59" w:rsidRPr="00E0028A" w:rsidRDefault="00585B59" w:rsidP="009F1DA7">
            <w:pPr>
              <w:numPr>
                <w:ilvl w:val="0"/>
                <w:numId w:val="794"/>
              </w:numPr>
              <w:tabs>
                <w:tab w:val="num" w:pos="720"/>
              </w:tabs>
              <w:spacing w:before="100" w:beforeAutospacing="1" w:after="100" w:afterAutospacing="1"/>
              <w:contextualSpacing/>
              <w:rPr>
                <w:lang w:eastAsia="ro-MD"/>
              </w:rPr>
            </w:pPr>
            <w:r w:rsidRPr="00E0028A">
              <w:rPr>
                <w:lang w:eastAsia="ro-MD"/>
              </w:rPr>
              <w:t>examenul clinic obiectiv;</w:t>
            </w:r>
          </w:p>
          <w:p w14:paraId="33336A89" w14:textId="553E65BE" w:rsidR="00585B59" w:rsidRPr="00E0028A" w:rsidRDefault="00585B59" w:rsidP="009F1DA7">
            <w:pPr>
              <w:numPr>
                <w:ilvl w:val="0"/>
                <w:numId w:val="794"/>
              </w:numPr>
              <w:tabs>
                <w:tab w:val="num" w:pos="720"/>
              </w:tabs>
              <w:spacing w:before="100" w:beforeAutospacing="1" w:after="100" w:afterAutospacing="1"/>
              <w:contextualSpacing/>
              <w:rPr>
                <w:lang w:eastAsia="ro-MD"/>
              </w:rPr>
            </w:pPr>
            <w:r w:rsidRPr="00E0028A">
              <w:rPr>
                <w:lang w:eastAsia="ro-MD"/>
              </w:rPr>
              <w:t>examenul radiologic OCT;</w:t>
            </w:r>
          </w:p>
          <w:p w14:paraId="568AD812" w14:textId="1CD550A5" w:rsidR="00585B59" w:rsidRPr="00E0028A" w:rsidRDefault="00585B59" w:rsidP="009F1DA7">
            <w:pPr>
              <w:numPr>
                <w:ilvl w:val="0"/>
                <w:numId w:val="794"/>
              </w:numPr>
              <w:tabs>
                <w:tab w:val="num" w:pos="720"/>
              </w:tabs>
              <w:spacing w:before="100" w:beforeAutospacing="1" w:after="100" w:afterAutospacing="1"/>
              <w:contextualSpacing/>
              <w:rPr>
                <w:lang w:eastAsia="ro-MD"/>
              </w:rPr>
            </w:pPr>
            <w:r w:rsidRPr="00E0028A">
              <w:rPr>
                <w:lang w:eastAsia="ro-MD"/>
              </w:rPr>
              <w:t>efectuarea TCT;</w:t>
            </w:r>
          </w:p>
          <w:p w14:paraId="278FFD43" w14:textId="77777777" w:rsidR="00585B59" w:rsidRPr="00E0028A" w:rsidRDefault="00585B59" w:rsidP="009F1DA7">
            <w:pPr>
              <w:numPr>
                <w:ilvl w:val="0"/>
                <w:numId w:val="794"/>
              </w:numPr>
              <w:tabs>
                <w:tab w:val="num" w:pos="720"/>
              </w:tabs>
              <w:spacing w:before="100" w:beforeAutospacing="1" w:after="100" w:afterAutospacing="1"/>
              <w:contextualSpacing/>
              <w:rPr>
                <w:lang w:eastAsia="ro-MD"/>
              </w:rPr>
            </w:pPr>
            <w:r w:rsidRPr="00E0028A">
              <w:rPr>
                <w:lang w:eastAsia="ro-MD"/>
              </w:rPr>
              <w:t xml:space="preserve">trimiterea la examene microbiologice (microscopia sputei la BAAR, </w:t>
            </w:r>
            <w:proofErr w:type="spellStart"/>
            <w:r w:rsidRPr="00E0028A">
              <w:rPr>
                <w:lang w:eastAsia="ro-MD"/>
              </w:rPr>
              <w:t>Xpert</w:t>
            </w:r>
            <w:proofErr w:type="spellEnd"/>
            <w:r w:rsidRPr="00E0028A">
              <w:rPr>
                <w:lang w:eastAsia="ro-MD"/>
              </w:rPr>
              <w:t xml:space="preserve"> MTB/RIF, cultură) pentru persoanele cu simptome sugestive pentru TB.</w:t>
            </w:r>
          </w:p>
          <w:p w14:paraId="59F3BB32" w14:textId="77777777" w:rsidR="00585B59" w:rsidRPr="00E0028A" w:rsidRDefault="00585B59" w:rsidP="00585B59">
            <w:pPr>
              <w:spacing w:before="100" w:beforeAutospacing="1" w:after="100" w:afterAutospacing="1"/>
              <w:contextualSpacing/>
              <w:rPr>
                <w:lang w:eastAsia="ro-MD"/>
              </w:rPr>
            </w:pPr>
            <w:r w:rsidRPr="00E0028A">
              <w:rPr>
                <w:b/>
                <w:bCs/>
                <w:lang w:eastAsia="ro-MD"/>
              </w:rPr>
              <w:t>Recomandări speciale:</w:t>
            </w:r>
          </w:p>
          <w:p w14:paraId="76614E6B" w14:textId="77777777" w:rsidR="00585B59" w:rsidRPr="00E0028A" w:rsidRDefault="00585B59" w:rsidP="009F1DA7">
            <w:pPr>
              <w:numPr>
                <w:ilvl w:val="0"/>
                <w:numId w:val="795"/>
              </w:numPr>
              <w:tabs>
                <w:tab w:val="clear" w:pos="360"/>
                <w:tab w:val="num" w:pos="720"/>
              </w:tabs>
              <w:spacing w:before="100" w:beforeAutospacing="1" w:after="100" w:afterAutospacing="1"/>
              <w:contextualSpacing/>
              <w:rPr>
                <w:lang w:eastAsia="ro-MD"/>
              </w:rPr>
            </w:pPr>
            <w:r w:rsidRPr="00E0028A">
              <w:rPr>
                <w:lang w:eastAsia="ro-MD"/>
              </w:rPr>
              <w:t xml:space="preserve">Atunci când cazul index este o persoană care trăiește cu HIV, se recomandă testarea la HIV a tuturor contacților </w:t>
            </w:r>
            <w:proofErr w:type="spellStart"/>
            <w:r w:rsidRPr="00E0028A">
              <w:rPr>
                <w:lang w:eastAsia="ro-MD"/>
              </w:rPr>
              <w:t>intradomiciliari</w:t>
            </w:r>
            <w:proofErr w:type="spellEnd"/>
            <w:r w:rsidRPr="00E0028A">
              <w:rPr>
                <w:lang w:eastAsia="ro-MD"/>
              </w:rPr>
              <w:t xml:space="preserve"> sau apropiați.</w:t>
            </w:r>
          </w:p>
          <w:p w14:paraId="17C320B9" w14:textId="420532FF" w:rsidR="002941D9" w:rsidRPr="00E0028A" w:rsidRDefault="00585B59" w:rsidP="009F1DA7">
            <w:pPr>
              <w:numPr>
                <w:ilvl w:val="0"/>
                <w:numId w:val="795"/>
              </w:numPr>
              <w:tabs>
                <w:tab w:val="clear" w:pos="360"/>
                <w:tab w:val="num" w:pos="720"/>
              </w:tabs>
              <w:spacing w:before="100" w:beforeAutospacing="1" w:after="100" w:afterAutospacing="1"/>
              <w:contextualSpacing/>
              <w:rPr>
                <w:lang w:eastAsia="ro-MD"/>
              </w:rPr>
            </w:pPr>
            <w:r w:rsidRPr="00E0028A">
              <w:rPr>
                <w:lang w:eastAsia="ro-MD"/>
              </w:rPr>
              <w:t>Contacții care prezintă simptome sugestive pentru TB activă trebuie consiliați și testați la HIV, ca parte integrantă a evaluării clinice.</w:t>
            </w:r>
          </w:p>
        </w:tc>
      </w:tr>
      <w:tr w:rsidR="00182545" w:rsidRPr="00E0028A" w14:paraId="2EC41320" w14:textId="77777777" w:rsidTr="00944688">
        <w:trPr>
          <w:trHeight w:val="556"/>
          <w:jc w:val="center"/>
        </w:trPr>
        <w:tc>
          <w:tcPr>
            <w:tcW w:w="9588" w:type="dxa"/>
            <w:gridSpan w:val="2"/>
            <w:tcBorders>
              <w:top w:val="single" w:sz="4" w:space="0" w:color="auto"/>
              <w:left w:val="single" w:sz="4" w:space="0" w:color="auto"/>
              <w:bottom w:val="single" w:sz="4" w:space="0" w:color="auto"/>
              <w:right w:val="single" w:sz="4" w:space="0" w:color="000000"/>
            </w:tcBorders>
          </w:tcPr>
          <w:p w14:paraId="7F2413F2" w14:textId="4E0E7289" w:rsidR="00182545" w:rsidRPr="00E0028A" w:rsidRDefault="00182545" w:rsidP="000A5E1E">
            <w:pPr>
              <w:rPr>
                <w:rFonts w:eastAsia="MS Mincho"/>
              </w:rPr>
            </w:pPr>
            <w:r w:rsidRPr="00E0028A">
              <w:rPr>
                <w:rFonts w:eastAsia="MS Mincho"/>
                <w:b/>
              </w:rPr>
              <w:lastRenderedPageBreak/>
              <w:t>Recomandările privind examinarea persoanelor contacte și testarea la HIV</w:t>
            </w:r>
            <w:bookmarkStart w:id="68" w:name="_Hlk132951816"/>
            <w:r w:rsidR="00F25B47" w:rsidRPr="00E0028A">
              <w:rPr>
                <w:rFonts w:eastAsia="MS Mincho"/>
                <w:b/>
              </w:rPr>
              <w:t>:</w:t>
            </w:r>
          </w:p>
          <w:p w14:paraId="01C75DAF" w14:textId="284FCA23" w:rsidR="00F25621" w:rsidRPr="00E0028A" w:rsidRDefault="00F25621" w:rsidP="009F1DA7">
            <w:pPr>
              <w:numPr>
                <w:ilvl w:val="0"/>
                <w:numId w:val="90"/>
              </w:numPr>
              <w:rPr>
                <w:rFonts w:eastAsia="MS Mincho"/>
              </w:rPr>
            </w:pPr>
            <w:bookmarkStart w:id="69" w:name="_Hlk147832057"/>
            <w:r w:rsidRPr="00E0028A">
              <w:rPr>
                <w:rFonts w:eastAsia="MS Mincho"/>
                <w:b/>
                <w:bCs/>
              </w:rPr>
              <w:t>În localitățile cu prevalența înaltă HIV to</w:t>
            </w:r>
            <w:r w:rsidR="0086752A">
              <w:rPr>
                <w:rFonts w:eastAsia="MS Mincho"/>
                <w:b/>
                <w:bCs/>
              </w:rPr>
              <w:t>ate</w:t>
            </w:r>
            <w:r w:rsidRPr="00E0028A">
              <w:rPr>
                <w:rFonts w:eastAsia="MS Mincho"/>
                <w:b/>
                <w:bCs/>
              </w:rPr>
              <w:t xml:space="preserve"> persoanele din contact </w:t>
            </w:r>
            <w:proofErr w:type="spellStart"/>
            <w:r w:rsidRPr="00E0028A">
              <w:rPr>
                <w:rFonts w:eastAsia="MS Mincho"/>
                <w:b/>
                <w:bCs/>
              </w:rPr>
              <w:t>intradomiciliar</w:t>
            </w:r>
            <w:proofErr w:type="spellEnd"/>
            <w:r w:rsidRPr="00E0028A">
              <w:rPr>
                <w:rFonts w:eastAsia="MS Mincho"/>
                <w:b/>
                <w:bCs/>
              </w:rPr>
              <w:t xml:space="preserve"> sau apropiat vor fi consiliați și testați la HIV</w:t>
            </w:r>
            <w:r w:rsidR="00647C81">
              <w:rPr>
                <w:rFonts w:eastAsia="MS Mincho"/>
                <w:b/>
                <w:bCs/>
              </w:rPr>
              <w:t>.</w:t>
            </w:r>
            <w:r w:rsidRPr="00E0028A">
              <w:rPr>
                <w:rFonts w:eastAsia="MS Mincho"/>
              </w:rPr>
              <w:t xml:space="preserve"> </w:t>
            </w:r>
            <w:r w:rsidRPr="00E0028A">
              <w:rPr>
                <w:rFonts w:eastAsia="MS Mincho"/>
                <w:i/>
                <w:iCs/>
              </w:rPr>
              <w:t>(</w:t>
            </w:r>
            <w:r w:rsidR="00B1570F" w:rsidRPr="00E0028A">
              <w:rPr>
                <w:rFonts w:eastAsia="MS Mincho"/>
                <w:i/>
                <w:iCs/>
              </w:rPr>
              <w:t>R</w:t>
            </w:r>
            <w:r w:rsidRPr="00E0028A">
              <w:rPr>
                <w:rFonts w:eastAsia="MS Mincho"/>
                <w:i/>
                <w:iCs/>
              </w:rPr>
              <w:t xml:space="preserve">ecomandare puternică, </w:t>
            </w:r>
            <w:r w:rsidR="00B05EC5" w:rsidRPr="00E0028A">
              <w:rPr>
                <w:rFonts w:eastAsia="MS Mincho"/>
                <w:i/>
                <w:iCs/>
              </w:rPr>
              <w:t>certitudine foarte scăzută a dovezilor</w:t>
            </w:r>
            <w:r w:rsidRPr="00E0028A">
              <w:rPr>
                <w:rFonts w:eastAsia="MS Mincho"/>
                <w:i/>
                <w:iCs/>
              </w:rPr>
              <w:t>)</w:t>
            </w:r>
            <w:r w:rsidRPr="00E0028A">
              <w:rPr>
                <w:rFonts w:eastAsia="MS Mincho"/>
              </w:rPr>
              <w:t>.</w:t>
            </w:r>
          </w:p>
          <w:p w14:paraId="5861BF7D" w14:textId="180A795C" w:rsidR="00F25621" w:rsidRPr="00E0028A" w:rsidRDefault="00F25621" w:rsidP="009F1DA7">
            <w:pPr>
              <w:numPr>
                <w:ilvl w:val="0"/>
                <w:numId w:val="90"/>
              </w:numPr>
              <w:rPr>
                <w:rFonts w:eastAsia="MS Mincho"/>
              </w:rPr>
            </w:pPr>
            <w:r w:rsidRPr="00E0028A">
              <w:rPr>
                <w:rFonts w:eastAsia="MS Mincho"/>
                <w:b/>
                <w:bCs/>
              </w:rPr>
              <w:t xml:space="preserve">În localitățile cu prevalența mică HIV, tuturor persoanelor din contact </w:t>
            </w:r>
            <w:proofErr w:type="spellStart"/>
            <w:r w:rsidRPr="00E0028A">
              <w:rPr>
                <w:rFonts w:eastAsia="MS Mincho"/>
                <w:b/>
                <w:bCs/>
              </w:rPr>
              <w:t>intradomiciliar</w:t>
            </w:r>
            <w:proofErr w:type="spellEnd"/>
            <w:r w:rsidRPr="00E0028A">
              <w:rPr>
                <w:rFonts w:eastAsia="MS Mincho"/>
                <w:b/>
                <w:bCs/>
              </w:rPr>
              <w:t xml:space="preserve"> sau apropiat cu persoanele cu TB care au simptome compatibile cu boala TB li se poate oferi consiliere și testare </w:t>
            </w:r>
            <w:r w:rsidR="0086752A">
              <w:rPr>
                <w:rFonts w:eastAsia="MS Mincho"/>
                <w:b/>
                <w:bCs/>
              </w:rPr>
              <w:t>la</w:t>
            </w:r>
            <w:r w:rsidRPr="00E0028A">
              <w:rPr>
                <w:rFonts w:eastAsia="MS Mincho"/>
                <w:b/>
                <w:bCs/>
              </w:rPr>
              <w:t xml:space="preserve"> HIV ca parte a evaluării lor clinice</w:t>
            </w:r>
            <w:r w:rsidR="00647C81">
              <w:rPr>
                <w:rFonts w:eastAsia="MS Mincho"/>
                <w:b/>
                <w:bCs/>
              </w:rPr>
              <w:t>.</w:t>
            </w:r>
            <w:r w:rsidRPr="00E0028A">
              <w:rPr>
                <w:rFonts w:eastAsia="MS Mincho"/>
              </w:rPr>
              <w:t xml:space="preserve"> </w:t>
            </w:r>
            <w:r w:rsidRPr="00E0028A">
              <w:rPr>
                <w:rFonts w:eastAsia="MS Mincho"/>
                <w:i/>
                <w:iCs/>
              </w:rPr>
              <w:t>(</w:t>
            </w:r>
            <w:r w:rsidR="00B1570F" w:rsidRPr="00E0028A">
              <w:rPr>
                <w:rFonts w:eastAsia="MS Mincho"/>
                <w:i/>
                <w:iCs/>
              </w:rPr>
              <w:t>R</w:t>
            </w:r>
            <w:r w:rsidRPr="00E0028A">
              <w:rPr>
                <w:rFonts w:eastAsia="MS Mincho"/>
                <w:i/>
                <w:iCs/>
              </w:rPr>
              <w:t>ecomandare condiționată, certitudine foarte scăzută a dovezilor).</w:t>
            </w:r>
          </w:p>
          <w:p w14:paraId="3B1779F7" w14:textId="64DE6D53" w:rsidR="00944688" w:rsidRPr="00E0028A" w:rsidRDefault="00F25621" w:rsidP="009F1DA7">
            <w:pPr>
              <w:numPr>
                <w:ilvl w:val="0"/>
                <w:numId w:val="90"/>
              </w:numPr>
              <w:rPr>
                <w:rFonts w:eastAsia="MS Mincho"/>
                <w:b/>
              </w:rPr>
            </w:pPr>
            <w:r w:rsidRPr="00E0028A">
              <w:rPr>
                <w:rFonts w:eastAsia="MS Mincho"/>
                <w:b/>
                <w:bCs/>
              </w:rPr>
              <w:t xml:space="preserve">Atunci când cazul index este o persoană care trăiește cu HIV, este recomandată testarea la HIV a tuturor persoanelor din contact </w:t>
            </w:r>
            <w:proofErr w:type="spellStart"/>
            <w:r w:rsidRPr="00E0028A">
              <w:rPr>
                <w:rFonts w:eastAsia="MS Mincho"/>
                <w:b/>
                <w:bCs/>
              </w:rPr>
              <w:t>intradomiciliar</w:t>
            </w:r>
            <w:proofErr w:type="spellEnd"/>
            <w:r w:rsidRPr="00E0028A">
              <w:rPr>
                <w:rFonts w:eastAsia="MS Mincho"/>
                <w:b/>
                <w:bCs/>
              </w:rPr>
              <w:t xml:space="preserve"> sau apropiat</w:t>
            </w:r>
            <w:r w:rsidR="00647C81">
              <w:rPr>
                <w:rFonts w:eastAsia="MS Mincho"/>
                <w:b/>
                <w:bCs/>
              </w:rPr>
              <w:t>.</w:t>
            </w:r>
            <w:r w:rsidRPr="00E0028A">
              <w:rPr>
                <w:rFonts w:eastAsia="MS Mincho"/>
              </w:rPr>
              <w:t xml:space="preserve"> </w:t>
            </w:r>
            <w:r w:rsidRPr="00E0028A">
              <w:rPr>
                <w:rFonts w:eastAsia="MS Mincho"/>
                <w:i/>
                <w:iCs/>
              </w:rPr>
              <w:t>(</w:t>
            </w:r>
            <w:r w:rsidR="00B1570F" w:rsidRPr="00E0028A">
              <w:rPr>
                <w:rFonts w:eastAsia="MS Mincho"/>
                <w:i/>
                <w:iCs/>
              </w:rPr>
              <w:t>R</w:t>
            </w:r>
            <w:r w:rsidRPr="00E0028A">
              <w:rPr>
                <w:rFonts w:eastAsia="MS Mincho"/>
                <w:i/>
                <w:iCs/>
              </w:rPr>
              <w:t xml:space="preserve">ecomandare puternică, </w:t>
            </w:r>
            <w:r w:rsidR="00B05EC5" w:rsidRPr="00E0028A">
              <w:rPr>
                <w:rFonts w:eastAsia="MS Mincho"/>
                <w:i/>
                <w:iCs/>
              </w:rPr>
              <w:t>certitudine foarte scăzută a dovezilor</w:t>
            </w:r>
            <w:r w:rsidRPr="00E0028A">
              <w:rPr>
                <w:rFonts w:eastAsia="MS Mincho"/>
                <w:i/>
                <w:iCs/>
              </w:rPr>
              <w:t>)</w:t>
            </w:r>
            <w:r w:rsidR="000A5E1E" w:rsidRPr="00E0028A">
              <w:rPr>
                <w:rFonts w:eastAsia="MS Mincho"/>
                <w:b/>
              </w:rPr>
              <w:t>.</w:t>
            </w:r>
            <w:bookmarkEnd w:id="68"/>
            <w:bookmarkEnd w:id="69"/>
          </w:p>
          <w:p w14:paraId="4ED32E4E" w14:textId="11426488" w:rsidR="00182545" w:rsidRPr="00E0028A" w:rsidRDefault="00182545" w:rsidP="000A5E1E">
            <w:pPr>
              <w:tabs>
                <w:tab w:val="left" w:pos="270"/>
                <w:tab w:val="left" w:pos="1440"/>
              </w:tabs>
              <w:suppressAutoHyphens/>
              <w:rPr>
                <w:rFonts w:eastAsia="MS Mincho"/>
                <w:b/>
              </w:rPr>
            </w:pPr>
            <w:r w:rsidRPr="00E0028A">
              <w:rPr>
                <w:rFonts w:eastAsia="MS Mincho"/>
                <w:b/>
              </w:rPr>
              <w:t xml:space="preserve">Notă: </w:t>
            </w:r>
          </w:p>
          <w:p w14:paraId="35057E1E" w14:textId="3669A9B0" w:rsidR="00182545" w:rsidRPr="00E0028A" w:rsidRDefault="00182545" w:rsidP="009F1DA7">
            <w:pPr>
              <w:numPr>
                <w:ilvl w:val="0"/>
                <w:numId w:val="90"/>
              </w:numPr>
              <w:rPr>
                <w:rFonts w:eastAsia="MS Mincho"/>
              </w:rPr>
            </w:pPr>
            <w:r w:rsidRPr="00E0028A">
              <w:rPr>
                <w:rFonts w:eastAsia="MS Mincho"/>
              </w:rPr>
              <w:t xml:space="preserve">Persoanele </w:t>
            </w:r>
            <w:r w:rsidRPr="00E0028A">
              <w:t>care trăiesc cu HIV, care au contactat cu bolnavi TB și la care</w:t>
            </w:r>
            <w:r w:rsidRPr="00E0028A">
              <w:rPr>
                <w:rFonts w:eastAsia="MS Mincho"/>
              </w:rPr>
              <w:t>, după o evaluare clinică adecvată, s-a exclus TB activă, trebuie tratați pentru infecția tuberculoasă.</w:t>
            </w:r>
          </w:p>
        </w:tc>
      </w:tr>
      <w:tr w:rsidR="00182545" w:rsidRPr="00E0028A" w14:paraId="33E31B37" w14:textId="77777777" w:rsidTr="00467275">
        <w:trPr>
          <w:trHeight w:val="283"/>
          <w:jc w:val="center"/>
        </w:trPr>
        <w:tc>
          <w:tcPr>
            <w:tcW w:w="9588" w:type="dxa"/>
            <w:gridSpan w:val="2"/>
            <w:tcBorders>
              <w:top w:val="single" w:sz="4" w:space="0" w:color="auto"/>
              <w:left w:val="single" w:sz="4" w:space="0" w:color="auto"/>
              <w:bottom w:val="single" w:sz="4" w:space="0" w:color="auto"/>
              <w:right w:val="single" w:sz="4" w:space="0" w:color="000000"/>
            </w:tcBorders>
            <w:shd w:val="clear" w:color="auto" w:fill="F2F2F2"/>
          </w:tcPr>
          <w:p w14:paraId="331E7E61" w14:textId="06427545" w:rsidR="00182545" w:rsidRPr="00E0028A" w:rsidRDefault="00182545" w:rsidP="00182545">
            <w:pPr>
              <w:keepNext/>
              <w:outlineLvl w:val="2"/>
              <w:rPr>
                <w:rFonts w:eastAsia="MS Mincho"/>
                <w:b/>
              </w:rPr>
            </w:pPr>
            <w:r w:rsidRPr="00E0028A">
              <w:rPr>
                <w:rFonts w:eastAsia="MS Mincho"/>
                <w:b/>
              </w:rPr>
              <w:t>Confidențialitatea și consimțământul</w:t>
            </w:r>
          </w:p>
        </w:tc>
      </w:tr>
      <w:tr w:rsidR="00182545" w:rsidRPr="00E0028A" w14:paraId="218D0BCE" w14:textId="77777777" w:rsidTr="00467275">
        <w:trPr>
          <w:trHeight w:val="848"/>
          <w:jc w:val="center"/>
        </w:trPr>
        <w:tc>
          <w:tcPr>
            <w:tcW w:w="9588" w:type="dxa"/>
            <w:gridSpan w:val="2"/>
            <w:tcBorders>
              <w:top w:val="single" w:sz="4" w:space="0" w:color="auto"/>
              <w:left w:val="single" w:sz="4" w:space="0" w:color="auto"/>
              <w:bottom w:val="single" w:sz="4" w:space="0" w:color="000000"/>
              <w:right w:val="single" w:sz="4" w:space="0" w:color="000000"/>
            </w:tcBorders>
          </w:tcPr>
          <w:p w14:paraId="0D0468B9" w14:textId="77777777" w:rsidR="00A91BC4" w:rsidRPr="00E0028A" w:rsidRDefault="00A91BC4" w:rsidP="00A91BC4">
            <w:pPr>
              <w:spacing w:before="100" w:beforeAutospacing="1" w:after="100" w:afterAutospacing="1"/>
              <w:contextualSpacing/>
              <w:rPr>
                <w:lang w:eastAsia="ro-MD"/>
              </w:rPr>
            </w:pPr>
            <w:r w:rsidRPr="00E0028A">
              <w:rPr>
                <w:lang w:eastAsia="ro-MD"/>
              </w:rPr>
              <w:t>Păstrarea confidențialității în timpul examinării persoanelor-contact reprezintă o provocare, având în vedere relațiile sociale existente între cazul index și contactele acestuia.</w:t>
            </w:r>
          </w:p>
          <w:p w14:paraId="7D323E7F" w14:textId="77777777" w:rsidR="00A91BC4" w:rsidRPr="00E0028A" w:rsidRDefault="00A91BC4" w:rsidP="00A91BC4">
            <w:pPr>
              <w:spacing w:before="100" w:beforeAutospacing="1" w:after="100" w:afterAutospacing="1"/>
              <w:contextualSpacing/>
              <w:rPr>
                <w:lang w:eastAsia="ro-MD"/>
              </w:rPr>
            </w:pPr>
            <w:r w:rsidRPr="00E0028A">
              <w:rPr>
                <w:lang w:eastAsia="ro-MD"/>
              </w:rPr>
              <w:t>Procesul de examinare trebuie să garanteze:</w:t>
            </w:r>
          </w:p>
          <w:p w14:paraId="0B947E4F" w14:textId="77777777" w:rsidR="00A91BC4" w:rsidRPr="00E0028A" w:rsidRDefault="00A91BC4" w:rsidP="009F1DA7">
            <w:pPr>
              <w:numPr>
                <w:ilvl w:val="0"/>
                <w:numId w:val="798"/>
              </w:numPr>
              <w:spacing w:before="100" w:beforeAutospacing="1" w:after="100" w:afterAutospacing="1"/>
              <w:contextualSpacing/>
              <w:rPr>
                <w:lang w:eastAsia="ro-MD"/>
              </w:rPr>
            </w:pPr>
            <w:r w:rsidRPr="00E0028A">
              <w:rPr>
                <w:lang w:eastAsia="ro-MD"/>
              </w:rPr>
              <w:t>protecția vieții private și a datelor cu caracter personal;</w:t>
            </w:r>
          </w:p>
          <w:p w14:paraId="5ABE4D07" w14:textId="77777777" w:rsidR="00A91BC4" w:rsidRPr="00E0028A" w:rsidRDefault="00A91BC4" w:rsidP="009F1DA7">
            <w:pPr>
              <w:numPr>
                <w:ilvl w:val="0"/>
                <w:numId w:val="798"/>
              </w:numPr>
              <w:spacing w:before="100" w:beforeAutospacing="1" w:after="100" w:afterAutospacing="1"/>
              <w:contextualSpacing/>
              <w:rPr>
                <w:lang w:eastAsia="ro-MD"/>
              </w:rPr>
            </w:pPr>
            <w:r w:rsidRPr="00E0028A">
              <w:rPr>
                <w:lang w:eastAsia="ro-MD"/>
              </w:rPr>
              <w:t>respectarea drepturilor omului ale tuturor persoanelor implicate;</w:t>
            </w:r>
          </w:p>
          <w:p w14:paraId="519DE573" w14:textId="77777777" w:rsidR="00A91BC4" w:rsidRPr="00E0028A" w:rsidRDefault="00A91BC4" w:rsidP="009F1DA7">
            <w:pPr>
              <w:numPr>
                <w:ilvl w:val="0"/>
                <w:numId w:val="798"/>
              </w:numPr>
              <w:spacing w:before="100" w:beforeAutospacing="1" w:after="100" w:afterAutospacing="1"/>
              <w:contextualSpacing/>
              <w:rPr>
                <w:lang w:eastAsia="ro-MD"/>
              </w:rPr>
            </w:pPr>
            <w:r w:rsidRPr="00E0028A">
              <w:rPr>
                <w:lang w:eastAsia="ro-MD"/>
              </w:rPr>
              <w:t>prevenirea stigmatizării și discriminării.</w:t>
            </w:r>
          </w:p>
          <w:p w14:paraId="2A97EDDD" w14:textId="47753D2F" w:rsidR="00182545" w:rsidRPr="00E0028A" w:rsidRDefault="00A91BC4" w:rsidP="00A91BC4">
            <w:pPr>
              <w:spacing w:before="100" w:beforeAutospacing="1" w:after="100" w:afterAutospacing="1"/>
              <w:contextualSpacing/>
              <w:rPr>
                <w:lang w:eastAsia="ro-MD"/>
              </w:rPr>
            </w:pPr>
            <w:r w:rsidRPr="00E0028A">
              <w:rPr>
                <w:lang w:eastAsia="ro-MD"/>
              </w:rPr>
              <w:t>Toate persoanele implicate trebuie tratate cu respect, iar confidențialitatea informațiilor trebuie asigurată pe tot parcursul examinării.</w:t>
            </w:r>
          </w:p>
        </w:tc>
      </w:tr>
      <w:tr w:rsidR="00182545" w:rsidRPr="00E0028A" w14:paraId="249440C4" w14:textId="77777777" w:rsidTr="00467275">
        <w:trPr>
          <w:trHeight w:val="283"/>
          <w:jc w:val="center"/>
        </w:trPr>
        <w:tc>
          <w:tcPr>
            <w:tcW w:w="9588"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0AB37B" w14:textId="3E998F4A" w:rsidR="00182545" w:rsidRPr="00E0028A" w:rsidRDefault="00182545" w:rsidP="00182545">
            <w:pPr>
              <w:keepNext/>
              <w:outlineLvl w:val="2"/>
              <w:rPr>
                <w:b/>
              </w:rPr>
            </w:pPr>
            <w:r w:rsidRPr="00E0028A">
              <w:rPr>
                <w:b/>
              </w:rPr>
              <w:t>Determinarea perioadei contagioase</w:t>
            </w:r>
          </w:p>
        </w:tc>
      </w:tr>
      <w:tr w:rsidR="00182545" w:rsidRPr="00E0028A" w14:paraId="34EBC146" w14:textId="77777777" w:rsidTr="00467275">
        <w:trPr>
          <w:trHeight w:val="627"/>
          <w:jc w:val="center"/>
        </w:trPr>
        <w:tc>
          <w:tcPr>
            <w:tcW w:w="9588" w:type="dxa"/>
            <w:gridSpan w:val="2"/>
            <w:tcBorders>
              <w:top w:val="single" w:sz="4" w:space="0" w:color="000000"/>
              <w:left w:val="single" w:sz="4" w:space="0" w:color="000000"/>
              <w:bottom w:val="single" w:sz="4" w:space="0" w:color="000000"/>
              <w:right w:val="single" w:sz="4" w:space="0" w:color="000000"/>
            </w:tcBorders>
          </w:tcPr>
          <w:p w14:paraId="668552D4" w14:textId="77777777" w:rsidR="00182545" w:rsidRPr="00E0028A" w:rsidRDefault="00182545" w:rsidP="009F1DA7">
            <w:pPr>
              <w:numPr>
                <w:ilvl w:val="0"/>
                <w:numId w:val="91"/>
              </w:numPr>
              <w:autoSpaceDE w:val="0"/>
              <w:autoSpaceDN w:val="0"/>
              <w:adjustRightInd w:val="0"/>
              <w:rPr>
                <w:rFonts w:eastAsia="MS Mincho"/>
              </w:rPr>
            </w:pPr>
            <w:r w:rsidRPr="00E0028A">
              <w:t>3 luni anterioare inițierii tratamentului</w:t>
            </w:r>
            <w:r w:rsidRPr="00E0028A">
              <w:rPr>
                <w:bCs/>
              </w:rPr>
              <w:t>.</w:t>
            </w:r>
          </w:p>
          <w:p w14:paraId="23C76EA0" w14:textId="77777777" w:rsidR="00182545" w:rsidRPr="00E0028A" w:rsidRDefault="00182545" w:rsidP="009F1DA7">
            <w:pPr>
              <w:numPr>
                <w:ilvl w:val="0"/>
                <w:numId w:val="91"/>
              </w:numPr>
              <w:autoSpaceDE w:val="0"/>
              <w:autoSpaceDN w:val="0"/>
              <w:adjustRightInd w:val="0"/>
              <w:rPr>
                <w:rFonts w:eastAsia="MS Mincho"/>
              </w:rPr>
            </w:pPr>
            <w:r w:rsidRPr="00E0028A">
              <w:rPr>
                <w:bCs/>
              </w:rPr>
              <w:t>În cazuri grave - mai mult de 1 an.</w:t>
            </w:r>
          </w:p>
        </w:tc>
      </w:tr>
      <w:tr w:rsidR="00182545" w:rsidRPr="00E0028A" w14:paraId="01727F7F" w14:textId="77777777" w:rsidTr="00467275">
        <w:trPr>
          <w:trHeight w:val="283"/>
          <w:jc w:val="center"/>
        </w:trPr>
        <w:tc>
          <w:tcPr>
            <w:tcW w:w="9588"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626967" w14:textId="241ADEB4" w:rsidR="00182545" w:rsidRPr="00E0028A" w:rsidRDefault="00182545" w:rsidP="00182545">
            <w:pPr>
              <w:keepNext/>
              <w:outlineLvl w:val="2"/>
              <w:rPr>
                <w:b/>
              </w:rPr>
            </w:pPr>
            <w:r w:rsidRPr="00E0028A">
              <w:rPr>
                <w:b/>
              </w:rPr>
              <w:t>Perioada contagioasă</w:t>
            </w:r>
          </w:p>
        </w:tc>
      </w:tr>
      <w:tr w:rsidR="00182545" w:rsidRPr="00E0028A" w14:paraId="68979B99" w14:textId="77777777" w:rsidTr="00467275">
        <w:trPr>
          <w:trHeight w:val="795"/>
          <w:jc w:val="center"/>
        </w:trPr>
        <w:tc>
          <w:tcPr>
            <w:tcW w:w="9588" w:type="dxa"/>
            <w:gridSpan w:val="2"/>
            <w:tcBorders>
              <w:top w:val="single" w:sz="4" w:space="0" w:color="000000"/>
              <w:left w:val="single" w:sz="4" w:space="0" w:color="000000"/>
              <w:bottom w:val="single" w:sz="4" w:space="0" w:color="000000"/>
              <w:right w:val="single" w:sz="4" w:space="0" w:color="000000"/>
            </w:tcBorders>
          </w:tcPr>
          <w:p w14:paraId="65CC9C7D" w14:textId="1BB79E27" w:rsidR="00A0098F" w:rsidRPr="00E0028A" w:rsidRDefault="00A0098F" w:rsidP="00A0098F">
            <w:pPr>
              <w:autoSpaceDE w:val="0"/>
              <w:autoSpaceDN w:val="0"/>
              <w:adjustRightInd w:val="0"/>
              <w:contextualSpacing/>
              <w:rPr>
                <w:bCs/>
              </w:rPr>
            </w:pPr>
            <w:r w:rsidRPr="00E0028A">
              <w:rPr>
                <w:bCs/>
              </w:rPr>
              <w:t>Perioada contagioasă a unui pacient cu tuberculoză este considerată închisă dacă sunt îndeplinite următoarele criterii:</w:t>
            </w:r>
          </w:p>
          <w:p w14:paraId="0968846E" w14:textId="44E4EDED" w:rsidR="00A0098F" w:rsidRPr="00E0028A" w:rsidRDefault="00A0098F" w:rsidP="009F1DA7">
            <w:pPr>
              <w:numPr>
                <w:ilvl w:val="0"/>
                <w:numId w:val="91"/>
              </w:numPr>
              <w:autoSpaceDE w:val="0"/>
              <w:autoSpaceDN w:val="0"/>
              <w:adjustRightInd w:val="0"/>
              <w:contextualSpacing/>
              <w:rPr>
                <w:bCs/>
              </w:rPr>
            </w:pPr>
            <w:r w:rsidRPr="00E0028A">
              <w:rPr>
                <w:bCs/>
              </w:rPr>
              <w:t>pacientul urmează un tratament antituberculos eficient de cel puțin 2 săptămâni, demonstrat prin rezultate negative la microscopie directă;</w:t>
            </w:r>
          </w:p>
          <w:p w14:paraId="532C863D" w14:textId="67DFE9E5" w:rsidR="00A0098F" w:rsidRPr="00E0028A" w:rsidRDefault="00A0098F" w:rsidP="009F1DA7">
            <w:pPr>
              <w:numPr>
                <w:ilvl w:val="0"/>
                <w:numId w:val="91"/>
              </w:numPr>
              <w:autoSpaceDE w:val="0"/>
              <w:autoSpaceDN w:val="0"/>
              <w:adjustRightInd w:val="0"/>
              <w:contextualSpacing/>
              <w:rPr>
                <w:bCs/>
              </w:rPr>
            </w:pPr>
            <w:r w:rsidRPr="00E0028A">
              <w:rPr>
                <w:bCs/>
              </w:rPr>
              <w:t>simptomele clinice se diminuează semnificativ (în special tusea);</w:t>
            </w:r>
          </w:p>
          <w:p w14:paraId="32830D07" w14:textId="6E26A268" w:rsidR="00182545" w:rsidRPr="00E0028A" w:rsidRDefault="00A0098F" w:rsidP="009F1DA7">
            <w:pPr>
              <w:numPr>
                <w:ilvl w:val="0"/>
                <w:numId w:val="91"/>
              </w:numPr>
              <w:autoSpaceDE w:val="0"/>
              <w:autoSpaceDN w:val="0"/>
              <w:adjustRightInd w:val="0"/>
              <w:contextualSpacing/>
              <w:rPr>
                <w:bCs/>
              </w:rPr>
            </w:pPr>
            <w:r w:rsidRPr="00E0028A">
              <w:rPr>
                <w:bCs/>
              </w:rPr>
              <w:t>există dovezi de răspuns microbiologic favorabil.</w:t>
            </w:r>
          </w:p>
        </w:tc>
      </w:tr>
      <w:tr w:rsidR="00182545" w:rsidRPr="00E0028A" w14:paraId="78C6274D" w14:textId="77777777" w:rsidTr="00467275">
        <w:trPr>
          <w:trHeight w:val="276"/>
          <w:jc w:val="center"/>
        </w:trPr>
        <w:tc>
          <w:tcPr>
            <w:tcW w:w="9588" w:type="dxa"/>
            <w:gridSpan w:val="2"/>
            <w:tcBorders>
              <w:top w:val="single" w:sz="4" w:space="0" w:color="000000"/>
              <w:left w:val="single" w:sz="4" w:space="0" w:color="000000"/>
              <w:bottom w:val="single" w:sz="4" w:space="0" w:color="auto"/>
              <w:right w:val="single" w:sz="4" w:space="0" w:color="000000"/>
            </w:tcBorders>
            <w:shd w:val="clear" w:color="auto" w:fill="F2F2F2"/>
          </w:tcPr>
          <w:p w14:paraId="1B391ACF" w14:textId="35DE6A8B" w:rsidR="00182545" w:rsidRPr="00E0028A" w:rsidRDefault="00182545" w:rsidP="00182545">
            <w:pPr>
              <w:keepNext/>
              <w:outlineLvl w:val="2"/>
              <w:rPr>
                <w:b/>
              </w:rPr>
            </w:pPr>
            <w:r w:rsidRPr="00E0028A">
              <w:rPr>
                <w:b/>
              </w:rPr>
              <w:t>Persoanele contacte cu prioritate pentru examinare</w:t>
            </w:r>
          </w:p>
        </w:tc>
      </w:tr>
      <w:tr w:rsidR="00182545" w:rsidRPr="00E0028A" w14:paraId="65B5D38E" w14:textId="77777777" w:rsidTr="00944688">
        <w:trPr>
          <w:trHeight w:val="2147"/>
          <w:jc w:val="center"/>
        </w:trPr>
        <w:tc>
          <w:tcPr>
            <w:tcW w:w="9588" w:type="dxa"/>
            <w:gridSpan w:val="2"/>
            <w:tcBorders>
              <w:top w:val="single" w:sz="4" w:space="0" w:color="auto"/>
              <w:left w:val="single" w:sz="4" w:space="0" w:color="000000"/>
              <w:bottom w:val="single" w:sz="4" w:space="0" w:color="000000"/>
              <w:right w:val="single" w:sz="4" w:space="0" w:color="000000"/>
            </w:tcBorders>
          </w:tcPr>
          <w:p w14:paraId="208CF13F" w14:textId="77777777" w:rsidR="00A0098F" w:rsidRPr="00E0028A" w:rsidRDefault="00A0098F" w:rsidP="00A0098F">
            <w:pPr>
              <w:spacing w:before="100" w:beforeAutospacing="1" w:after="100" w:afterAutospacing="1"/>
              <w:contextualSpacing/>
              <w:rPr>
                <w:lang w:eastAsia="ro-MD"/>
              </w:rPr>
            </w:pPr>
            <w:r w:rsidRPr="00E0028A">
              <w:rPr>
                <w:lang w:eastAsia="ro-MD"/>
              </w:rPr>
              <w:t xml:space="preserve">Evaluarea clinică a contactelor </w:t>
            </w:r>
            <w:proofErr w:type="spellStart"/>
            <w:r w:rsidRPr="00E0028A">
              <w:rPr>
                <w:lang w:eastAsia="ro-MD"/>
              </w:rPr>
              <w:t>intradomiciliare</w:t>
            </w:r>
            <w:proofErr w:type="spellEnd"/>
            <w:r w:rsidRPr="00E0028A">
              <w:rPr>
                <w:lang w:eastAsia="ro-MD"/>
              </w:rPr>
              <w:t xml:space="preserve"> și a contactelor apropiate ale pacienților cu tuberculoză activă trebuie să se realizeze ținând cont de riscul de a avea sau de a dezvolta tuberculoză activă, precum și de potențialele consecințe ale bolii în cazul apariției acesteia.</w:t>
            </w:r>
          </w:p>
          <w:p w14:paraId="5A0FCF68" w14:textId="77777777" w:rsidR="00A0098F" w:rsidRPr="00E0028A" w:rsidRDefault="00A0098F" w:rsidP="00A0098F">
            <w:pPr>
              <w:spacing w:before="100" w:beforeAutospacing="1" w:after="100" w:afterAutospacing="1"/>
              <w:contextualSpacing/>
              <w:rPr>
                <w:lang w:eastAsia="ro-MD"/>
              </w:rPr>
            </w:pPr>
            <w:r w:rsidRPr="00E0028A">
              <w:rPr>
                <w:b/>
                <w:bCs/>
                <w:lang w:eastAsia="ro-MD"/>
              </w:rPr>
              <w:t>Prioritate se acordă următoarelor categorii de contacte:</w:t>
            </w:r>
          </w:p>
          <w:p w14:paraId="2B94BA99" w14:textId="77777777" w:rsidR="00A0098F" w:rsidRPr="00E0028A" w:rsidRDefault="00A0098F" w:rsidP="009F1DA7">
            <w:pPr>
              <w:numPr>
                <w:ilvl w:val="0"/>
                <w:numId w:val="799"/>
              </w:numPr>
              <w:spacing w:before="100" w:beforeAutospacing="1" w:after="100" w:afterAutospacing="1"/>
              <w:contextualSpacing/>
              <w:rPr>
                <w:lang w:eastAsia="ro-MD"/>
              </w:rPr>
            </w:pPr>
            <w:r w:rsidRPr="00E0028A">
              <w:rPr>
                <w:lang w:eastAsia="ro-MD"/>
              </w:rPr>
              <w:t>persoane de orice vârstă care prezintă simptome sugestive pentru tuberculoză;</w:t>
            </w:r>
          </w:p>
          <w:p w14:paraId="03C7560E" w14:textId="77777777" w:rsidR="00A0098F" w:rsidRPr="00E0028A" w:rsidRDefault="00A0098F" w:rsidP="009F1DA7">
            <w:pPr>
              <w:numPr>
                <w:ilvl w:val="0"/>
                <w:numId w:val="799"/>
              </w:numPr>
              <w:spacing w:before="100" w:beforeAutospacing="1" w:after="100" w:afterAutospacing="1"/>
              <w:contextualSpacing/>
              <w:rPr>
                <w:lang w:eastAsia="ro-MD"/>
              </w:rPr>
            </w:pPr>
            <w:r w:rsidRPr="00E0028A">
              <w:rPr>
                <w:lang w:eastAsia="ro-MD"/>
              </w:rPr>
              <w:t>persoane cu afecțiuni cunoscute sau suspectate de imunodeficiență, în special cele care trăiesc cu HIV;</w:t>
            </w:r>
          </w:p>
          <w:p w14:paraId="113CFBBB" w14:textId="77777777" w:rsidR="00A0098F" w:rsidRPr="00E0028A" w:rsidRDefault="00A0098F" w:rsidP="009F1DA7">
            <w:pPr>
              <w:numPr>
                <w:ilvl w:val="0"/>
                <w:numId w:val="799"/>
              </w:numPr>
              <w:spacing w:before="100" w:beforeAutospacing="1" w:after="100" w:afterAutospacing="1"/>
              <w:contextualSpacing/>
              <w:rPr>
                <w:lang w:eastAsia="ro-MD"/>
              </w:rPr>
            </w:pPr>
            <w:r w:rsidRPr="00E0028A">
              <w:rPr>
                <w:lang w:eastAsia="ro-MD"/>
              </w:rPr>
              <w:t>copii sub 5 ani, indiferent de statusul simptomatic;</w:t>
            </w:r>
          </w:p>
          <w:p w14:paraId="6B91E197" w14:textId="60C4D62D" w:rsidR="00A0098F" w:rsidRPr="00E0028A" w:rsidRDefault="00A0098F" w:rsidP="009F1DA7">
            <w:pPr>
              <w:numPr>
                <w:ilvl w:val="0"/>
                <w:numId w:val="799"/>
              </w:numPr>
              <w:spacing w:before="100" w:beforeAutospacing="1" w:after="100" w:afterAutospacing="1"/>
              <w:contextualSpacing/>
              <w:rPr>
                <w:lang w:eastAsia="ro-MD"/>
              </w:rPr>
            </w:pPr>
            <w:r w:rsidRPr="00E0028A">
              <w:rPr>
                <w:lang w:eastAsia="ro-MD"/>
              </w:rPr>
              <w:t xml:space="preserve">persoane în contact cu cazuri index de tuberculoză </w:t>
            </w:r>
            <w:proofErr w:type="spellStart"/>
            <w:r w:rsidRPr="00E0028A">
              <w:rPr>
                <w:lang w:eastAsia="ro-MD"/>
              </w:rPr>
              <w:t>multidrogrezistentă</w:t>
            </w:r>
            <w:proofErr w:type="spellEnd"/>
            <w:r w:rsidRPr="00E0028A">
              <w:rPr>
                <w:lang w:eastAsia="ro-MD"/>
              </w:rPr>
              <w:t xml:space="preserve"> (TB MDR) sau TB XDR, confirmate sau suspectate;</w:t>
            </w:r>
          </w:p>
          <w:p w14:paraId="56884195" w14:textId="77777777" w:rsidR="00A0098F" w:rsidRPr="00E0028A" w:rsidRDefault="00A0098F" w:rsidP="009F1DA7">
            <w:pPr>
              <w:numPr>
                <w:ilvl w:val="0"/>
                <w:numId w:val="799"/>
              </w:numPr>
              <w:spacing w:before="100" w:beforeAutospacing="1" w:after="100" w:afterAutospacing="1"/>
              <w:contextualSpacing/>
              <w:rPr>
                <w:lang w:eastAsia="ro-MD"/>
              </w:rPr>
            </w:pPr>
            <w:r w:rsidRPr="00E0028A">
              <w:rPr>
                <w:lang w:eastAsia="ro-MD"/>
              </w:rPr>
              <w:t>persoane vârstnice și/sau cu comorbidități (ex. diabet zaharat, insuficiență renală cronică, tratamente imunosupresoare, silicoză);</w:t>
            </w:r>
          </w:p>
          <w:p w14:paraId="6C111093" w14:textId="29B4BE8C" w:rsidR="00A0098F" w:rsidRPr="00E0028A" w:rsidRDefault="00A0098F" w:rsidP="009F1DA7">
            <w:pPr>
              <w:numPr>
                <w:ilvl w:val="0"/>
                <w:numId w:val="799"/>
              </w:numPr>
              <w:spacing w:before="100" w:beforeAutospacing="1" w:after="100" w:afterAutospacing="1"/>
              <w:contextualSpacing/>
              <w:rPr>
                <w:lang w:eastAsia="ro-MD"/>
              </w:rPr>
            </w:pPr>
            <w:r w:rsidRPr="00E0028A">
              <w:rPr>
                <w:lang w:eastAsia="ro-MD"/>
              </w:rPr>
              <w:t>femei gravide expuse la TB.</w:t>
            </w:r>
          </w:p>
        </w:tc>
      </w:tr>
      <w:tr w:rsidR="00182545" w:rsidRPr="00E0028A" w14:paraId="39C79385" w14:textId="77777777" w:rsidTr="00467275">
        <w:trPr>
          <w:trHeight w:val="255"/>
          <w:jc w:val="center"/>
        </w:trPr>
        <w:tc>
          <w:tcPr>
            <w:tcW w:w="9588" w:type="dxa"/>
            <w:gridSpan w:val="2"/>
            <w:tcBorders>
              <w:top w:val="single" w:sz="4" w:space="0" w:color="000000"/>
              <w:left w:val="single" w:sz="4" w:space="0" w:color="000000"/>
              <w:bottom w:val="single" w:sz="4" w:space="0" w:color="000000"/>
              <w:right w:val="single" w:sz="4" w:space="0" w:color="000000"/>
            </w:tcBorders>
            <w:shd w:val="clear" w:color="auto" w:fill="C0C0C0"/>
          </w:tcPr>
          <w:p w14:paraId="0B81EE0B" w14:textId="77777777" w:rsidR="00182545" w:rsidRPr="00E0028A" w:rsidRDefault="00182545" w:rsidP="00182545">
            <w:pPr>
              <w:snapToGrid w:val="0"/>
              <w:rPr>
                <w:b/>
                <w:i/>
                <w:iCs/>
              </w:rPr>
            </w:pPr>
            <w:r w:rsidRPr="00E0028A">
              <w:rPr>
                <w:b/>
              </w:rPr>
              <w:t xml:space="preserve">Factorii de risc major de infectare cu </w:t>
            </w:r>
            <w:r w:rsidRPr="00E0028A">
              <w:rPr>
                <w:b/>
                <w:i/>
                <w:iCs/>
              </w:rPr>
              <w:t>M. tuberculosis.</w:t>
            </w:r>
          </w:p>
          <w:p w14:paraId="1295CE5A" w14:textId="77777777" w:rsidR="00182545" w:rsidRPr="00E0028A" w:rsidRDefault="00182545" w:rsidP="00182545">
            <w:pPr>
              <w:snapToGrid w:val="0"/>
              <w:rPr>
                <w:b/>
              </w:rPr>
            </w:pPr>
            <w:r w:rsidRPr="00E0028A">
              <w:rPr>
                <w:b/>
                <w:bCs/>
              </w:rPr>
              <w:t xml:space="preserve">Factorii de risc major de </w:t>
            </w:r>
            <w:r w:rsidRPr="00E0028A">
              <w:rPr>
                <w:b/>
              </w:rPr>
              <w:t>progresare a infecției tuberculoase spre TB activă.</w:t>
            </w:r>
          </w:p>
          <w:p w14:paraId="181A0892" w14:textId="5BE98DB7" w:rsidR="00182545" w:rsidRPr="00E0028A" w:rsidRDefault="00182545" w:rsidP="00182545">
            <w:pPr>
              <w:rPr>
                <w:b/>
                <w:i/>
                <w:iCs/>
              </w:rPr>
            </w:pPr>
            <w:r w:rsidRPr="00E0028A">
              <w:rPr>
                <w:b/>
              </w:rPr>
              <w:t>Vezi factorii de risc mai sus</w:t>
            </w:r>
            <w:r w:rsidR="004A4271" w:rsidRPr="00E0028A">
              <w:rPr>
                <w:b/>
              </w:rPr>
              <w:t xml:space="preserve"> (C 1.1. Algoritm de diagnostic al TB)</w:t>
            </w:r>
            <w:r w:rsidRPr="00E0028A">
              <w:rPr>
                <w:b/>
              </w:rPr>
              <w:t>.</w:t>
            </w:r>
            <w:r w:rsidRPr="00E0028A">
              <w:t xml:space="preserve"> </w:t>
            </w:r>
          </w:p>
        </w:tc>
      </w:tr>
    </w:tbl>
    <w:p w14:paraId="5F24C535" w14:textId="141CDE6B" w:rsidR="00467275" w:rsidRPr="00E0028A" w:rsidRDefault="00467275" w:rsidP="00467275">
      <w:pPr>
        <w:keepNext/>
        <w:outlineLvl w:val="6"/>
        <w:rPr>
          <w:rFonts w:eastAsia="HFFDH C+ A Caslon Pro"/>
          <w:b/>
          <w:sz w:val="28"/>
          <w:szCs w:val="20"/>
        </w:rPr>
      </w:pPr>
      <w:r w:rsidRPr="00E0028A">
        <w:rPr>
          <w:b/>
          <w:sz w:val="28"/>
          <w:szCs w:val="20"/>
        </w:rPr>
        <w:lastRenderedPageBreak/>
        <w:t>C.2.2.2.</w:t>
      </w:r>
      <w:r w:rsidRPr="00E0028A">
        <w:rPr>
          <w:rFonts w:eastAsia="HFFDH C+ A Caslon Pro"/>
          <w:b/>
          <w:sz w:val="28"/>
          <w:szCs w:val="20"/>
        </w:rPr>
        <w:t xml:space="preserve"> Profilaxia specifică</w:t>
      </w:r>
    </w:p>
    <w:p w14:paraId="7BB84098" w14:textId="3D006B7E" w:rsidR="00467275" w:rsidRPr="00E0028A" w:rsidRDefault="00467275" w:rsidP="00467275">
      <w:pPr>
        <w:rPr>
          <w:rFonts w:eastAsia="HFFDH C+ A Caslon Pro"/>
          <w:b/>
          <w:bCs/>
          <w:sz w:val="28"/>
        </w:rPr>
      </w:pPr>
      <w:r w:rsidRPr="00E0028A">
        <w:rPr>
          <w:rFonts w:eastAsia="HFFDH C+ A Caslon Pro"/>
          <w:b/>
          <w:bCs/>
          <w:sz w:val="28"/>
        </w:rPr>
        <w:t>C.2.2.2.1. Tratamentul preventiv al tuberculozei [</w:t>
      </w:r>
      <w:r w:rsidR="004A1154" w:rsidRPr="00E0028A">
        <w:rPr>
          <w:rFonts w:eastAsia="HFFDH C+ A Caslon Pro"/>
          <w:b/>
          <w:bCs/>
          <w:sz w:val="28"/>
        </w:rPr>
        <w:t>7, 11, 12</w:t>
      </w:r>
      <w:r w:rsidRPr="00E0028A">
        <w:rPr>
          <w:rFonts w:eastAsia="HFFDH C+ A Caslon Pro"/>
          <w:b/>
          <w:bCs/>
          <w:sz w:val="28"/>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467275" w:rsidRPr="00E0028A" w14:paraId="6EC83EDB" w14:textId="77777777" w:rsidTr="00D212E2">
        <w:trPr>
          <w:trHeight w:val="570"/>
        </w:trPr>
        <w:tc>
          <w:tcPr>
            <w:tcW w:w="9498" w:type="dxa"/>
          </w:tcPr>
          <w:p w14:paraId="2A98B98C" w14:textId="1FBAE81A" w:rsidR="00A0098F" w:rsidRPr="00E0028A" w:rsidRDefault="00467275" w:rsidP="00A0098F">
            <w:pPr>
              <w:contextualSpacing/>
              <w:rPr>
                <w:rFonts w:eastAsia="HFFDH C+ A Caslon Pro"/>
                <w:b/>
              </w:rPr>
            </w:pPr>
            <w:r w:rsidRPr="00E0028A">
              <w:rPr>
                <w:rFonts w:eastAsia="HFFDH C+ A Caslon Pro"/>
                <w:b/>
              </w:rPr>
              <w:t xml:space="preserve">Caseta </w:t>
            </w:r>
            <w:r w:rsidR="00A71974" w:rsidRPr="00E0028A">
              <w:rPr>
                <w:rFonts w:eastAsia="HFFDH C+ A Caslon Pro"/>
                <w:b/>
              </w:rPr>
              <w:t>5</w:t>
            </w:r>
            <w:r w:rsidRPr="00E0028A">
              <w:rPr>
                <w:rFonts w:eastAsia="HFFDH C+ A Caslon Pro"/>
                <w:b/>
              </w:rPr>
              <w:t xml:space="preserve">. </w:t>
            </w:r>
            <w:r w:rsidR="00A0098F" w:rsidRPr="00E0028A">
              <w:rPr>
                <w:b/>
                <w:bCs/>
                <w:lang w:eastAsia="ro-MD"/>
              </w:rPr>
              <w:t>Managementul programatic al tratamentului preventiv al tuberculozei (TPT)</w:t>
            </w:r>
          </w:p>
          <w:p w14:paraId="4012EFA0" w14:textId="77777777" w:rsidR="00A0098F" w:rsidRPr="00E0028A" w:rsidRDefault="00A0098F" w:rsidP="00A0098F">
            <w:pPr>
              <w:spacing w:before="100" w:beforeAutospacing="1" w:after="100" w:afterAutospacing="1"/>
              <w:contextualSpacing/>
              <w:rPr>
                <w:lang w:eastAsia="ro-MD"/>
              </w:rPr>
            </w:pPr>
            <w:r w:rsidRPr="00E0028A">
              <w:rPr>
                <w:lang w:eastAsia="ro-MD"/>
              </w:rPr>
              <w:t>Managementul programatic al TPT constă într-un set de activități coordonate, implementate de prestatori de servicii medicale publici și privați, cu implicarea comunității, având ca scop îmbunătățirea accesului la tratamentul preventiv pentru persoanele eligibile.</w:t>
            </w:r>
          </w:p>
          <w:p w14:paraId="317F96B5" w14:textId="77777777" w:rsidR="00A0098F" w:rsidRPr="00E0028A" w:rsidRDefault="00A0098F" w:rsidP="00A0098F">
            <w:pPr>
              <w:spacing w:before="100" w:beforeAutospacing="1" w:after="100" w:afterAutospacing="1"/>
              <w:contextualSpacing/>
              <w:rPr>
                <w:lang w:eastAsia="ro-MD"/>
              </w:rPr>
            </w:pPr>
            <w:r w:rsidRPr="00E0028A">
              <w:rPr>
                <w:b/>
                <w:bCs/>
                <w:lang w:eastAsia="ro-MD"/>
              </w:rPr>
              <w:t>Principii cheie:</w:t>
            </w:r>
          </w:p>
          <w:p w14:paraId="06C55F78" w14:textId="297A050F" w:rsidR="00A0098F" w:rsidRPr="00E0028A" w:rsidRDefault="00A0098F" w:rsidP="009F1DA7">
            <w:pPr>
              <w:numPr>
                <w:ilvl w:val="0"/>
                <w:numId w:val="800"/>
              </w:numPr>
              <w:tabs>
                <w:tab w:val="num" w:pos="720"/>
              </w:tabs>
              <w:spacing w:before="100" w:beforeAutospacing="1" w:after="100" w:afterAutospacing="1"/>
              <w:contextualSpacing/>
              <w:rPr>
                <w:lang w:eastAsia="ro-MD"/>
              </w:rPr>
            </w:pPr>
            <w:r w:rsidRPr="00E0028A">
              <w:rPr>
                <w:lang w:eastAsia="ro-MD"/>
              </w:rPr>
              <w:t>Persoanele cu risc crescut de a dezvolta tuberculoză trebuie supuse screening-ului regulat pentru depistarea tuberculozei active.</w:t>
            </w:r>
          </w:p>
          <w:p w14:paraId="5CEC3D88" w14:textId="0FF3B34A" w:rsidR="00A0098F" w:rsidRPr="00E0028A" w:rsidRDefault="00A0098F" w:rsidP="009F1DA7">
            <w:pPr>
              <w:numPr>
                <w:ilvl w:val="0"/>
                <w:numId w:val="800"/>
              </w:numPr>
              <w:tabs>
                <w:tab w:val="num" w:pos="720"/>
              </w:tabs>
              <w:spacing w:before="100" w:beforeAutospacing="1" w:after="100" w:afterAutospacing="1"/>
              <w:contextualSpacing/>
              <w:rPr>
                <w:lang w:eastAsia="ro-MD"/>
              </w:rPr>
            </w:pPr>
            <w:r w:rsidRPr="00E0028A">
              <w:rPr>
                <w:lang w:eastAsia="ro-MD"/>
              </w:rPr>
              <w:t>După excluderea tuberculozei active, anumitor grupuri li se oferă examinarea pentru infecția tuberculoasă și tratamentul preventiv TB, contribuind la menținerea sănătății individuale și la reducerea transmiterii în comunitate.</w:t>
            </w:r>
          </w:p>
          <w:p w14:paraId="6E017A6C" w14:textId="77777777" w:rsidR="00A0098F" w:rsidRPr="00E0028A" w:rsidRDefault="00A0098F" w:rsidP="009F1DA7">
            <w:pPr>
              <w:numPr>
                <w:ilvl w:val="0"/>
                <w:numId w:val="800"/>
              </w:numPr>
              <w:tabs>
                <w:tab w:val="num" w:pos="720"/>
              </w:tabs>
              <w:spacing w:before="100" w:beforeAutospacing="1" w:after="100" w:afterAutospacing="1"/>
              <w:contextualSpacing/>
              <w:rPr>
                <w:lang w:eastAsia="ro-MD"/>
              </w:rPr>
            </w:pPr>
            <w:r w:rsidRPr="00E0028A">
              <w:rPr>
                <w:lang w:eastAsia="ro-MD"/>
              </w:rPr>
              <w:t>Implementarea unei abordări integrate în asistența antituberculoasă permite atât identificarea cazurilor active, cât și extinderea managementului programatic al tratamentului preventiv.</w:t>
            </w:r>
          </w:p>
          <w:p w14:paraId="49C27047" w14:textId="77777777" w:rsidR="00A0098F" w:rsidRPr="00E0028A" w:rsidRDefault="00A0098F" w:rsidP="00A0098F">
            <w:pPr>
              <w:spacing w:before="100" w:beforeAutospacing="1" w:after="100" w:afterAutospacing="1"/>
              <w:contextualSpacing/>
              <w:rPr>
                <w:lang w:eastAsia="ro-MD"/>
              </w:rPr>
            </w:pPr>
            <w:r w:rsidRPr="00E0028A">
              <w:rPr>
                <w:b/>
                <w:bCs/>
                <w:lang w:eastAsia="ro-MD"/>
              </w:rPr>
              <w:t>Grupuri prioritare pentru TPT conform OMS:</w:t>
            </w:r>
          </w:p>
          <w:p w14:paraId="435A3520" w14:textId="7B53B91C" w:rsidR="00A0098F" w:rsidRPr="00E0028A" w:rsidRDefault="00A0098F" w:rsidP="009F1DA7">
            <w:pPr>
              <w:numPr>
                <w:ilvl w:val="0"/>
                <w:numId w:val="801"/>
              </w:numPr>
              <w:tabs>
                <w:tab w:val="clear" w:pos="360"/>
                <w:tab w:val="num" w:pos="720"/>
              </w:tabs>
              <w:spacing w:before="100" w:beforeAutospacing="1" w:after="100" w:afterAutospacing="1"/>
              <w:contextualSpacing/>
              <w:rPr>
                <w:lang w:eastAsia="ro-MD"/>
              </w:rPr>
            </w:pPr>
            <w:r w:rsidRPr="00E0028A">
              <w:rPr>
                <w:b/>
                <w:bCs/>
                <w:lang w:eastAsia="ro-MD"/>
              </w:rPr>
              <w:t>Persoane cu risc crescut de progresie de la infecția tuberculoasă la TB activă</w:t>
            </w:r>
            <w:r w:rsidRPr="00E0028A">
              <w:rPr>
                <w:lang w:eastAsia="ro-MD"/>
              </w:rPr>
              <w:t>, inclusiv:</w:t>
            </w:r>
          </w:p>
          <w:p w14:paraId="76B4E496" w14:textId="77777777" w:rsidR="00A0098F" w:rsidRPr="00E0028A" w:rsidRDefault="00A0098F" w:rsidP="009F1DA7">
            <w:pPr>
              <w:numPr>
                <w:ilvl w:val="0"/>
                <w:numId w:val="961"/>
              </w:numPr>
              <w:spacing w:before="100" w:beforeAutospacing="1" w:after="100" w:afterAutospacing="1"/>
              <w:contextualSpacing/>
              <w:rPr>
                <w:lang w:eastAsia="ro-MD"/>
              </w:rPr>
            </w:pPr>
            <w:r w:rsidRPr="00E0028A">
              <w:rPr>
                <w:lang w:eastAsia="ro-MD"/>
              </w:rPr>
              <w:t>persoanele care trăiesc cu HIV;</w:t>
            </w:r>
          </w:p>
          <w:p w14:paraId="14B25823" w14:textId="77777777" w:rsidR="00A0098F" w:rsidRPr="00E0028A" w:rsidRDefault="00A0098F" w:rsidP="009F1DA7">
            <w:pPr>
              <w:numPr>
                <w:ilvl w:val="0"/>
                <w:numId w:val="961"/>
              </w:numPr>
              <w:spacing w:before="100" w:beforeAutospacing="1" w:after="100" w:afterAutospacing="1"/>
              <w:contextualSpacing/>
              <w:rPr>
                <w:lang w:eastAsia="ro-MD"/>
              </w:rPr>
            </w:pPr>
            <w:r w:rsidRPr="00E0028A">
              <w:rPr>
                <w:lang w:eastAsia="ro-MD"/>
              </w:rPr>
              <w:t>persoanele cu comorbidități sau tratamente imunosupresoare (de exemplu: tratament anti-TNF, dializă, pregătire pentru transplant hematologic sau de organ).</w:t>
            </w:r>
          </w:p>
          <w:p w14:paraId="18EC041E" w14:textId="77777777" w:rsidR="00A0098F" w:rsidRPr="00E0028A" w:rsidRDefault="00A0098F" w:rsidP="009F1DA7">
            <w:pPr>
              <w:numPr>
                <w:ilvl w:val="0"/>
                <w:numId w:val="801"/>
              </w:numPr>
              <w:tabs>
                <w:tab w:val="clear" w:pos="360"/>
                <w:tab w:val="num" w:pos="720"/>
              </w:tabs>
              <w:spacing w:before="100" w:beforeAutospacing="1" w:after="100" w:afterAutospacing="1"/>
              <w:contextualSpacing/>
              <w:rPr>
                <w:lang w:eastAsia="ro-MD"/>
              </w:rPr>
            </w:pPr>
            <w:r w:rsidRPr="00E0028A">
              <w:rPr>
                <w:b/>
                <w:bCs/>
                <w:lang w:eastAsia="ro-MD"/>
              </w:rPr>
              <w:t>Persoane cu risc crescut de expunere la tuberculoză</w:t>
            </w:r>
            <w:r w:rsidRPr="00E0028A">
              <w:rPr>
                <w:lang w:eastAsia="ro-MD"/>
              </w:rPr>
              <w:t>, inclusiv:</w:t>
            </w:r>
          </w:p>
          <w:p w14:paraId="3166BEBA" w14:textId="77777777" w:rsidR="00A0098F" w:rsidRPr="00E0028A" w:rsidRDefault="00A0098F" w:rsidP="009F1DA7">
            <w:pPr>
              <w:numPr>
                <w:ilvl w:val="0"/>
                <w:numId w:val="962"/>
              </w:numPr>
              <w:spacing w:before="100" w:beforeAutospacing="1" w:after="100" w:afterAutospacing="1"/>
              <w:contextualSpacing/>
              <w:rPr>
                <w:lang w:eastAsia="ro-MD"/>
              </w:rPr>
            </w:pPr>
            <w:r w:rsidRPr="00E0028A">
              <w:rPr>
                <w:lang w:eastAsia="ro-MD"/>
              </w:rPr>
              <w:t xml:space="preserve">contactele </w:t>
            </w:r>
            <w:proofErr w:type="spellStart"/>
            <w:r w:rsidRPr="00E0028A">
              <w:rPr>
                <w:lang w:eastAsia="ro-MD"/>
              </w:rPr>
              <w:t>intradomiciliare</w:t>
            </w:r>
            <w:proofErr w:type="spellEnd"/>
            <w:r w:rsidRPr="00E0028A">
              <w:rPr>
                <w:lang w:eastAsia="ro-MD"/>
              </w:rPr>
              <w:t xml:space="preserve"> ale pacienților cu tuberculoză confirmată bacteriologic;</w:t>
            </w:r>
          </w:p>
          <w:p w14:paraId="64BE2CC4" w14:textId="6C9ED763" w:rsidR="0089299A" w:rsidRPr="00E0028A" w:rsidRDefault="00A0098F" w:rsidP="009F1DA7">
            <w:pPr>
              <w:numPr>
                <w:ilvl w:val="0"/>
                <w:numId w:val="962"/>
              </w:numPr>
              <w:spacing w:before="100" w:beforeAutospacing="1" w:after="100" w:afterAutospacing="1"/>
              <w:contextualSpacing/>
              <w:rPr>
                <w:lang w:eastAsia="ro-MD"/>
              </w:rPr>
            </w:pPr>
            <w:r w:rsidRPr="00E0028A">
              <w:rPr>
                <w:lang w:eastAsia="ro-MD"/>
              </w:rPr>
              <w:t>persoanele care trăiesc în medii instituționale sau aglomerate (de exemplu: persoane fără adăpost, consumatori de droguri).</w:t>
            </w:r>
          </w:p>
        </w:tc>
      </w:tr>
      <w:tr w:rsidR="00467275" w:rsidRPr="00E0028A" w14:paraId="14BE71C1" w14:textId="77777777" w:rsidTr="00D212E2">
        <w:trPr>
          <w:trHeight w:val="625"/>
        </w:trPr>
        <w:tc>
          <w:tcPr>
            <w:tcW w:w="9498" w:type="dxa"/>
          </w:tcPr>
          <w:p w14:paraId="132047BB" w14:textId="005B23A7" w:rsidR="00467275" w:rsidRPr="00E0028A" w:rsidRDefault="00467275" w:rsidP="00A225E7">
            <w:pPr>
              <w:rPr>
                <w:rFonts w:eastAsia="HFFDH C+ A Caslon Pro"/>
              </w:rPr>
            </w:pPr>
            <w:r w:rsidRPr="00E0028A">
              <w:rPr>
                <w:rFonts w:eastAsia="HFFDH C+ A Caslon Pro"/>
                <w:b/>
                <w:bCs/>
              </w:rPr>
              <w:t>Grupele țintă care necesită TPT</w:t>
            </w:r>
          </w:p>
          <w:p w14:paraId="586C8143" w14:textId="597653B5" w:rsidR="00467275" w:rsidRPr="00E0028A" w:rsidRDefault="00467275" w:rsidP="00A225E7">
            <w:pPr>
              <w:rPr>
                <w:rFonts w:eastAsia="HFFDH C+ A Caslon Pro"/>
                <w:b/>
                <w:bCs/>
                <w:u w:val="single"/>
              </w:rPr>
            </w:pPr>
            <w:r w:rsidRPr="00E0028A">
              <w:rPr>
                <w:rFonts w:eastAsia="HFFDH C+ A Caslon Pro"/>
                <w:b/>
                <w:bCs/>
                <w:u w:val="single"/>
              </w:rPr>
              <w:t>Persoanele care trăiesc cu HIV:</w:t>
            </w:r>
          </w:p>
          <w:p w14:paraId="55A7C73F" w14:textId="4414FE1E" w:rsidR="00467275" w:rsidRPr="00E0028A" w:rsidRDefault="00467275" w:rsidP="009F1DA7">
            <w:pPr>
              <w:numPr>
                <w:ilvl w:val="0"/>
                <w:numId w:val="67"/>
              </w:numPr>
              <w:rPr>
                <w:rFonts w:eastAsia="HFFDH C+ A Caslon Pro"/>
              </w:rPr>
            </w:pPr>
            <w:bookmarkStart w:id="70" w:name="_Hlk132951988"/>
            <w:bookmarkStart w:id="71" w:name="_Hlk147832358"/>
            <w:bookmarkStart w:id="72" w:name="_Hlk30494080"/>
            <w:r w:rsidRPr="00E0028A">
              <w:rPr>
                <w:rFonts w:eastAsia="HFFDH C+ A Caslon Pro"/>
                <w:b/>
                <w:bCs/>
              </w:rPr>
              <w:t xml:space="preserve">Persoanele care trăiesc cu HIV </w:t>
            </w:r>
            <w:r w:rsidR="004A4271" w:rsidRPr="00E0028A">
              <w:rPr>
                <w:rFonts w:eastAsia="HFFDH C+ A Caslon Pro"/>
                <w:b/>
                <w:bCs/>
              </w:rPr>
              <w:t>la care a fost exclusă</w:t>
            </w:r>
            <w:r w:rsidRPr="00E0028A">
              <w:rPr>
                <w:rFonts w:eastAsia="HFFDH C+ A Caslon Pro"/>
                <w:b/>
                <w:bCs/>
              </w:rPr>
              <w:t xml:space="preserve"> tuberculoz</w:t>
            </w:r>
            <w:r w:rsidR="004A4271" w:rsidRPr="00E0028A">
              <w:rPr>
                <w:rFonts w:eastAsia="HFFDH C+ A Caslon Pro"/>
                <w:b/>
                <w:bCs/>
              </w:rPr>
              <w:t>a</w:t>
            </w:r>
            <w:r w:rsidRPr="00E0028A">
              <w:rPr>
                <w:rFonts w:eastAsia="HFFDH C+ A Caslon Pro"/>
                <w:b/>
                <w:bCs/>
              </w:rPr>
              <w:t xml:space="preserve"> activă trebuie să primească tratamentul preventiv TB ca parte a unui pachet cuprinzător de îngrijire în HIV. Tratamentul trebuie administrat și persoanelor care primesc TARV, femeilor însărcinate și persoanelor care au fost tratate anterior pentru TB, indiferent de gradul de imunosupresie și chiar dacă testarea infecției TB nu este disponibilă</w:t>
            </w:r>
            <w:r w:rsidR="00647C81">
              <w:rPr>
                <w:rFonts w:eastAsia="HFFDH C+ A Caslon Pro"/>
                <w:b/>
                <w:bCs/>
              </w:rPr>
              <w:t>.</w:t>
            </w:r>
            <w:r w:rsidRPr="00E0028A">
              <w:rPr>
                <w:rFonts w:eastAsia="HFFDH C+ A Caslon Pro"/>
              </w:rPr>
              <w:t xml:space="preserve"> </w:t>
            </w:r>
            <w:r w:rsidRPr="00E0028A">
              <w:rPr>
                <w:rFonts w:eastAsia="HFFDH C+ A Caslon Pro"/>
                <w:i/>
                <w:iCs/>
              </w:rPr>
              <w:t>(</w:t>
            </w:r>
            <w:r w:rsidR="00F25B47" w:rsidRPr="00E0028A">
              <w:rPr>
                <w:rFonts w:eastAsia="HFFDH C+ A Caslon Pro"/>
                <w:i/>
                <w:iCs/>
              </w:rPr>
              <w:t>R</w:t>
            </w:r>
            <w:r w:rsidRPr="00E0028A">
              <w:rPr>
                <w:rFonts w:eastAsia="HFFDH C+ A Caslon Pro"/>
                <w:i/>
                <w:iCs/>
              </w:rPr>
              <w:t xml:space="preserve">ecomandare puternică, </w:t>
            </w:r>
            <w:r w:rsidR="00D26481" w:rsidRPr="00E0028A">
              <w:rPr>
                <w:rFonts w:eastAsia="HFFDH C+ A Caslon Pro"/>
                <w:i/>
                <w:iCs/>
              </w:rPr>
              <w:t>certitudine ridicată a dovezilor</w:t>
            </w:r>
            <w:r w:rsidRPr="00E0028A">
              <w:rPr>
                <w:rFonts w:eastAsia="HFFDH C+ A Caslon Pro"/>
                <w:i/>
                <w:iCs/>
              </w:rPr>
              <w:t>)</w:t>
            </w:r>
            <w:r w:rsidRPr="00E0028A">
              <w:rPr>
                <w:rFonts w:eastAsia="HFFDH C+ A Caslon Pro"/>
                <w:b/>
              </w:rPr>
              <w:t>.</w:t>
            </w:r>
          </w:p>
          <w:p w14:paraId="7D6F51EB" w14:textId="74658D20" w:rsidR="00467275" w:rsidRPr="00E0028A" w:rsidRDefault="00467275" w:rsidP="009F1DA7">
            <w:pPr>
              <w:numPr>
                <w:ilvl w:val="0"/>
                <w:numId w:val="67"/>
              </w:numPr>
              <w:rPr>
                <w:rFonts w:eastAsia="HFFDH C+ A Caslon Pro"/>
              </w:rPr>
            </w:pPr>
            <w:r w:rsidRPr="00E0028A">
              <w:rPr>
                <w:rFonts w:eastAsia="HFFDH C+ A Caslon Pro"/>
                <w:b/>
                <w:bCs/>
              </w:rPr>
              <w:t>Toate persoanele care trăiesc cu HIV și care au finalizat cu succes tratamentul pentru TB activă pot primi TPT</w:t>
            </w:r>
            <w:r w:rsidR="00647C81">
              <w:rPr>
                <w:rFonts w:eastAsia="HFFDH C+ A Caslon Pro"/>
                <w:b/>
                <w:bCs/>
              </w:rPr>
              <w:t>.</w:t>
            </w:r>
            <w:r w:rsidRPr="00E0028A">
              <w:rPr>
                <w:rFonts w:eastAsia="HFFDH C+ A Caslon Pro"/>
              </w:rPr>
              <w:t xml:space="preserve"> </w:t>
            </w:r>
            <w:r w:rsidRPr="00E0028A">
              <w:rPr>
                <w:rFonts w:eastAsia="HFFDH C+ A Caslon Pro"/>
                <w:i/>
                <w:iCs/>
              </w:rPr>
              <w:t>(</w:t>
            </w:r>
            <w:r w:rsidR="00F25B47" w:rsidRPr="00E0028A">
              <w:rPr>
                <w:rFonts w:eastAsia="HFFDH C+ A Caslon Pro"/>
                <w:i/>
                <w:iCs/>
              </w:rPr>
              <w:t>R</w:t>
            </w:r>
            <w:r w:rsidRPr="00E0028A">
              <w:rPr>
                <w:rFonts w:eastAsia="HFFDH C+ A Caslon Pro"/>
                <w:i/>
                <w:iCs/>
              </w:rPr>
              <w:t xml:space="preserve">ecomandare condiționată, </w:t>
            </w:r>
            <w:r w:rsidR="00C847CC" w:rsidRPr="00E0028A">
              <w:rPr>
                <w:rFonts w:eastAsia="HFFDH C+ A Caslon Pro"/>
                <w:i/>
                <w:iCs/>
              </w:rPr>
              <w:t>certitudine scăzută a dovezilor</w:t>
            </w:r>
            <w:r w:rsidRPr="00E0028A">
              <w:rPr>
                <w:rFonts w:eastAsia="HFFDH C+ A Caslon Pro"/>
                <w:i/>
                <w:iCs/>
              </w:rPr>
              <w:t>)</w:t>
            </w:r>
            <w:r w:rsidRPr="00E0028A">
              <w:rPr>
                <w:rFonts w:eastAsia="HFFDH C+ A Caslon Pro"/>
              </w:rPr>
              <w:t>.</w:t>
            </w:r>
          </w:p>
          <w:bookmarkEnd w:id="70"/>
          <w:p w14:paraId="32A6AC24" w14:textId="77777777" w:rsidR="00467275" w:rsidRPr="00E0028A" w:rsidRDefault="00467275" w:rsidP="00A225E7">
            <w:pPr>
              <w:rPr>
                <w:rFonts w:eastAsia="HFFDH C+ A Caslon Pro"/>
                <w:b/>
                <w:bCs/>
                <w:u w:val="single"/>
              </w:rPr>
            </w:pPr>
            <w:r w:rsidRPr="00E0028A">
              <w:rPr>
                <w:rFonts w:eastAsia="HFFDH C+ A Caslon Pro"/>
                <w:b/>
                <w:bCs/>
                <w:u w:val="single"/>
              </w:rPr>
              <w:t xml:space="preserve">Persoane cu contacte </w:t>
            </w:r>
            <w:proofErr w:type="spellStart"/>
            <w:r w:rsidRPr="00E0028A">
              <w:rPr>
                <w:rFonts w:eastAsia="HFFDH C+ A Caslon Pro"/>
                <w:b/>
                <w:bCs/>
                <w:u w:val="single"/>
              </w:rPr>
              <w:t>intradomiciliare</w:t>
            </w:r>
            <w:proofErr w:type="spellEnd"/>
            <w:r w:rsidRPr="00E0028A">
              <w:rPr>
                <w:rFonts w:eastAsia="HFFDH C+ A Caslon Pro"/>
                <w:b/>
                <w:bCs/>
                <w:u w:val="single"/>
              </w:rPr>
              <w:t xml:space="preserve"> (indiferent de statutul HIV):</w:t>
            </w:r>
          </w:p>
          <w:p w14:paraId="4CA11240" w14:textId="76E408B8" w:rsidR="00467275" w:rsidRPr="00E0028A" w:rsidRDefault="00467275" w:rsidP="009F1DA7">
            <w:pPr>
              <w:numPr>
                <w:ilvl w:val="0"/>
                <w:numId w:val="115"/>
              </w:numPr>
              <w:contextualSpacing/>
              <w:rPr>
                <w:rFonts w:eastAsia="HFFDH C+ A Caslon Pro"/>
              </w:rPr>
            </w:pPr>
            <w:bookmarkStart w:id="73" w:name="_Hlk132952007"/>
            <w:r w:rsidRPr="00E0028A">
              <w:rPr>
                <w:rFonts w:eastAsia="HFFDH C+ A Caslon Pro"/>
                <w:b/>
                <w:bCs/>
              </w:rPr>
              <w:t xml:space="preserve">Persoanele, care au contacte </w:t>
            </w:r>
            <w:proofErr w:type="spellStart"/>
            <w:r w:rsidRPr="00E0028A">
              <w:rPr>
                <w:rFonts w:eastAsia="HFFDH C+ A Caslon Pro"/>
                <w:b/>
                <w:bCs/>
              </w:rPr>
              <w:t>intradomiciliare</w:t>
            </w:r>
            <w:proofErr w:type="spellEnd"/>
            <w:r w:rsidRPr="00E0028A">
              <w:rPr>
                <w:rFonts w:eastAsia="HFFDH C+ A Caslon Pro"/>
                <w:b/>
                <w:bCs/>
              </w:rPr>
              <w:t xml:space="preserve"> cu persoanele cu tuberculoză pulmonară confirmată bacteriologic, la care s</w:t>
            </w:r>
            <w:r w:rsidR="004A4271" w:rsidRPr="00E0028A">
              <w:rPr>
                <w:rFonts w:eastAsia="HFFDH C+ A Caslon Pro"/>
                <w:b/>
                <w:bCs/>
              </w:rPr>
              <w:t>-</w:t>
            </w:r>
            <w:r w:rsidRPr="00E0028A">
              <w:rPr>
                <w:rFonts w:eastAsia="HFFDH C+ A Caslon Pro"/>
                <w:b/>
                <w:bCs/>
              </w:rPr>
              <w:t xml:space="preserve">a constatat că nu au TB activă printr-o evaluare clinică adecvată în conformitate cu PCN, </w:t>
            </w:r>
            <w:r w:rsidR="00874FE2" w:rsidRPr="00E0028A">
              <w:rPr>
                <w:rFonts w:eastAsia="HFFDH C+ A Caslon Pro"/>
                <w:b/>
                <w:bCs/>
              </w:rPr>
              <w:t>vor</w:t>
            </w:r>
            <w:r w:rsidRPr="00E0028A">
              <w:rPr>
                <w:rFonts w:eastAsia="HFFDH C+ A Caslon Pro"/>
                <w:b/>
                <w:bCs/>
              </w:rPr>
              <w:t xml:space="preserve"> primi TPT</w:t>
            </w:r>
            <w:r w:rsidR="00874FE2" w:rsidRPr="00E0028A">
              <w:rPr>
                <w:rFonts w:eastAsia="HFFDH C+ A Caslon Pro"/>
                <w:b/>
                <w:bCs/>
              </w:rPr>
              <w:t xml:space="preserve"> în cazul infecției tuberculoase confirmate</w:t>
            </w:r>
            <w:r w:rsidR="00647C81">
              <w:rPr>
                <w:rFonts w:eastAsia="HFFDH C+ A Caslon Pro"/>
                <w:b/>
                <w:bCs/>
              </w:rPr>
              <w:t>.</w:t>
            </w:r>
            <w:r w:rsidRPr="00E0028A">
              <w:rPr>
                <w:rFonts w:eastAsia="HFFDH C+ A Caslon Pro"/>
              </w:rPr>
              <w:t xml:space="preserve"> </w:t>
            </w:r>
            <w:r w:rsidRPr="00E0028A">
              <w:rPr>
                <w:rFonts w:eastAsia="HFFDH C+ A Caslon Pro"/>
                <w:i/>
                <w:iCs/>
              </w:rPr>
              <w:t>(</w:t>
            </w:r>
            <w:r w:rsidR="00F25B47" w:rsidRPr="00E0028A">
              <w:rPr>
                <w:rFonts w:eastAsia="HFFDH C+ A Caslon Pro"/>
                <w:i/>
                <w:iCs/>
              </w:rPr>
              <w:t>R</w:t>
            </w:r>
            <w:r w:rsidRPr="00E0028A">
              <w:rPr>
                <w:rFonts w:eastAsia="HFFDH C+ A Caslon Pro"/>
                <w:i/>
                <w:iCs/>
              </w:rPr>
              <w:t xml:space="preserve">ecomandare condiționată, </w:t>
            </w:r>
            <w:r w:rsidR="00C847CC" w:rsidRPr="00E0028A">
              <w:rPr>
                <w:rFonts w:eastAsia="HFFDH C+ A Caslon Pro"/>
                <w:i/>
                <w:iCs/>
              </w:rPr>
              <w:t>certitudine scăzută a dovezilor</w:t>
            </w:r>
            <w:r w:rsidRPr="00E0028A">
              <w:rPr>
                <w:rFonts w:eastAsia="HFFDH C+ A Caslon Pro"/>
                <w:i/>
                <w:iCs/>
              </w:rPr>
              <w:t>)</w:t>
            </w:r>
            <w:r w:rsidRPr="00E0028A">
              <w:rPr>
                <w:rFonts w:eastAsia="HFFDH C+ A Caslon Pro"/>
              </w:rPr>
              <w:t>.</w:t>
            </w:r>
          </w:p>
          <w:p w14:paraId="175049DB" w14:textId="6CC8662E" w:rsidR="00A55700" w:rsidRPr="00E0028A" w:rsidRDefault="00A55700" w:rsidP="009F1DA7">
            <w:pPr>
              <w:numPr>
                <w:ilvl w:val="0"/>
                <w:numId w:val="115"/>
              </w:numPr>
              <w:contextualSpacing/>
              <w:rPr>
                <w:rFonts w:eastAsia="HFFDH C+ A Caslon Pro"/>
              </w:rPr>
            </w:pPr>
            <w:bookmarkStart w:id="74" w:name="_Hlk207791325"/>
            <w:r w:rsidRPr="00E0028A">
              <w:rPr>
                <w:rFonts w:eastAsia="HFFDH C+ A Caslon Pro"/>
                <w:b/>
                <w:bCs/>
              </w:rPr>
              <w:t xml:space="preserve">Persoanele, care au contacte </w:t>
            </w:r>
            <w:proofErr w:type="spellStart"/>
            <w:r w:rsidRPr="00E0028A">
              <w:rPr>
                <w:rFonts w:eastAsia="HFFDH C+ A Caslon Pro"/>
                <w:b/>
                <w:bCs/>
              </w:rPr>
              <w:t>intradomiciliare</w:t>
            </w:r>
            <w:proofErr w:type="spellEnd"/>
            <w:r w:rsidRPr="00E0028A">
              <w:rPr>
                <w:rFonts w:eastAsia="HFFDH C+ A Caslon Pro"/>
                <w:b/>
                <w:bCs/>
              </w:rPr>
              <w:t xml:space="preserve"> cu pacienți cu tuberculoză MDR/RR confirmată, la care s-a constatat că nu au TB activă printr-o evaluare clinică conform PCN, vor primi TPT cu Levofloxacinum timp de 6 luni. </w:t>
            </w:r>
            <w:r w:rsidRPr="00E0028A">
              <w:rPr>
                <w:rFonts w:eastAsia="HFFDH C+ A Caslon Pro"/>
                <w:i/>
                <w:iCs/>
              </w:rPr>
              <w:t xml:space="preserve">(Recomandare puternică, </w:t>
            </w:r>
            <w:r w:rsidR="00C847CC" w:rsidRPr="00E0028A">
              <w:rPr>
                <w:rFonts w:eastAsia="HFFDH C+ A Caslon Pro"/>
                <w:i/>
                <w:iCs/>
              </w:rPr>
              <w:t>certitudine moderată a dovezilor</w:t>
            </w:r>
            <w:r w:rsidRPr="00E0028A">
              <w:rPr>
                <w:rFonts w:eastAsia="HFFDH C+ A Caslon Pro"/>
                <w:i/>
                <w:iCs/>
              </w:rPr>
              <w:t>)</w:t>
            </w:r>
            <w:r w:rsidRPr="00E0028A">
              <w:rPr>
                <w:rFonts w:eastAsia="HFFDH C+ A Caslon Pro"/>
              </w:rPr>
              <w:t>.</w:t>
            </w:r>
            <w:bookmarkEnd w:id="73"/>
          </w:p>
          <w:bookmarkEnd w:id="74"/>
          <w:p w14:paraId="47ECC7FA" w14:textId="17EA6C7A" w:rsidR="00467275" w:rsidRPr="00E0028A" w:rsidRDefault="00467275" w:rsidP="00A55700">
            <w:pPr>
              <w:contextualSpacing/>
              <w:rPr>
                <w:rFonts w:eastAsia="HFFDH C+ A Caslon Pro"/>
                <w:u w:val="single"/>
              </w:rPr>
            </w:pPr>
            <w:r w:rsidRPr="00E0028A">
              <w:rPr>
                <w:rFonts w:eastAsia="HFFDH C+ A Caslon Pro"/>
                <w:b/>
                <w:bCs/>
                <w:u w:val="single"/>
              </w:rPr>
              <w:t>Alte persoane expuse riscului:</w:t>
            </w:r>
          </w:p>
          <w:p w14:paraId="61C0AAA5" w14:textId="252F840A" w:rsidR="00467275" w:rsidRPr="00E0028A" w:rsidRDefault="00467275" w:rsidP="009F1DA7">
            <w:pPr>
              <w:numPr>
                <w:ilvl w:val="0"/>
                <w:numId w:val="115"/>
              </w:numPr>
              <w:contextualSpacing/>
              <w:rPr>
                <w:rFonts w:eastAsia="HFFDH C+ A Caslon Pro"/>
              </w:rPr>
            </w:pPr>
            <w:bookmarkStart w:id="75" w:name="_Hlk207791506"/>
            <w:bookmarkStart w:id="76" w:name="_Hlk132952030"/>
            <w:r w:rsidRPr="00E0028A">
              <w:rPr>
                <w:rFonts w:eastAsia="HFFDH C+ A Caslon Pro"/>
                <w:b/>
                <w:bCs/>
              </w:rPr>
              <w:t>Persoanele care inițiază tratament anti-TNF</w:t>
            </w:r>
            <w:r w:rsidR="00874FE2" w:rsidRPr="00E0028A">
              <w:rPr>
                <w:rFonts w:eastAsia="HFFDH C+ A Caslon Pro"/>
                <w:b/>
                <w:bCs/>
              </w:rPr>
              <w:t xml:space="preserve"> sau alte tratamente biologice cu efect imunosupresiv, terapia îndelungată cu </w:t>
            </w:r>
            <w:r w:rsidR="00F126D2">
              <w:rPr>
                <w:rFonts w:eastAsia="HFFDH C+ A Caslon Pro"/>
                <w:b/>
                <w:bCs/>
              </w:rPr>
              <w:t>glucocorticoizi</w:t>
            </w:r>
            <w:r w:rsidR="00874FE2" w:rsidRPr="00E0028A">
              <w:rPr>
                <w:rFonts w:eastAsia="HFFDH C+ A Caslon Pro"/>
                <w:b/>
                <w:bCs/>
              </w:rPr>
              <w:t xml:space="preserve"> sistemici echivalent cu cel puțin 15 mg </w:t>
            </w:r>
            <w:r w:rsidR="00944688" w:rsidRPr="00E0028A">
              <w:rPr>
                <w:rFonts w:eastAsia="HFFDH C+ A Caslon Pro"/>
                <w:b/>
                <w:bCs/>
              </w:rPr>
              <w:t>Prednisolonum</w:t>
            </w:r>
            <w:r w:rsidR="00874FE2" w:rsidRPr="00E0028A">
              <w:rPr>
                <w:rFonts w:eastAsia="HFFDH C+ A Caslon Pro"/>
                <w:b/>
                <w:bCs/>
              </w:rPr>
              <w:t xml:space="preserve"> pe zi</w:t>
            </w:r>
            <w:r w:rsidRPr="00E0028A">
              <w:rPr>
                <w:rFonts w:eastAsia="HFFDH C+ A Caslon Pro"/>
                <w:b/>
                <w:bCs/>
              </w:rPr>
              <w:t xml:space="preserve">, pacienții </w:t>
            </w:r>
            <w:r w:rsidR="00874FE2" w:rsidRPr="00E0028A">
              <w:rPr>
                <w:rFonts w:eastAsia="HFFDH C+ A Caslon Pro"/>
                <w:b/>
                <w:bCs/>
              </w:rPr>
              <w:t>cu</w:t>
            </w:r>
            <w:r w:rsidRPr="00E0028A">
              <w:rPr>
                <w:rFonts w:eastAsia="HFFDH C+ A Caslon Pro"/>
                <w:b/>
                <w:bCs/>
              </w:rPr>
              <w:t xml:space="preserve"> dializă, pacienții care se pregătesc pentru transplant hematologic sau de organ și pacienții cu silicoză trebuie să fie sistematic testați și tratați pentru infecția tuberculoasă </w:t>
            </w:r>
            <w:r w:rsidR="00874FE2" w:rsidRPr="00E0028A">
              <w:rPr>
                <w:rFonts w:eastAsia="HFFDH C+ A Caslon Pro"/>
                <w:b/>
                <w:bCs/>
              </w:rPr>
              <w:t>confirmată</w:t>
            </w:r>
            <w:r w:rsidR="00647C81">
              <w:rPr>
                <w:rFonts w:eastAsia="HFFDH C+ A Caslon Pro"/>
                <w:b/>
                <w:bCs/>
              </w:rPr>
              <w:t>.</w:t>
            </w:r>
            <w:r w:rsidR="00874FE2" w:rsidRPr="00E0028A">
              <w:rPr>
                <w:rFonts w:eastAsia="HFFDH C+ A Caslon Pro"/>
              </w:rPr>
              <w:t xml:space="preserve"> </w:t>
            </w:r>
            <w:r w:rsidRPr="00E0028A">
              <w:rPr>
                <w:rFonts w:eastAsia="HFFDH C+ A Caslon Pro"/>
                <w:i/>
                <w:iCs/>
              </w:rPr>
              <w:t>(</w:t>
            </w:r>
            <w:r w:rsidR="00F25B47" w:rsidRPr="00E0028A">
              <w:rPr>
                <w:rFonts w:eastAsia="HFFDH C+ A Caslon Pro"/>
                <w:i/>
                <w:iCs/>
              </w:rPr>
              <w:t>R</w:t>
            </w:r>
            <w:r w:rsidRPr="00E0028A">
              <w:rPr>
                <w:rFonts w:eastAsia="HFFDH C+ A Caslon Pro"/>
                <w:i/>
                <w:iCs/>
              </w:rPr>
              <w:t xml:space="preserve">ecomandare puternică, </w:t>
            </w:r>
            <w:r w:rsidR="00C847CC" w:rsidRPr="00E0028A">
              <w:rPr>
                <w:rFonts w:eastAsia="HFFDH C+ A Caslon Pro"/>
                <w:i/>
                <w:iCs/>
              </w:rPr>
              <w:t>certitudine scăzută până la foarte scăzută a dovezilor</w:t>
            </w:r>
            <w:r w:rsidRPr="00E0028A">
              <w:rPr>
                <w:rFonts w:eastAsia="HFFDH C+ A Caslon Pro"/>
                <w:i/>
                <w:iCs/>
              </w:rPr>
              <w:t>)</w:t>
            </w:r>
            <w:r w:rsidRPr="00E0028A">
              <w:rPr>
                <w:rFonts w:eastAsia="HFFDH C+ A Caslon Pro"/>
              </w:rPr>
              <w:t>.</w:t>
            </w:r>
          </w:p>
          <w:bookmarkEnd w:id="75"/>
          <w:p w14:paraId="375F5A34" w14:textId="60ACB15D" w:rsidR="00467275" w:rsidRPr="00E0028A" w:rsidRDefault="00467275" w:rsidP="009F1DA7">
            <w:pPr>
              <w:numPr>
                <w:ilvl w:val="0"/>
                <w:numId w:val="115"/>
              </w:numPr>
              <w:contextualSpacing/>
              <w:rPr>
                <w:rFonts w:eastAsia="HFFDH C+ A Caslon Pro"/>
              </w:rPr>
            </w:pPr>
            <w:r w:rsidRPr="00E0028A">
              <w:rPr>
                <w:rFonts w:eastAsia="HFFDH C+ A Caslon Pro"/>
                <w:b/>
                <w:bCs/>
              </w:rPr>
              <w:t xml:space="preserve">Testarea și tratamentul sistematic al infecției TB pot fi luate în considerare pentru deținuți, imigranți din țările cu povară mare de TB, persoanele fără adăpost  și </w:t>
            </w:r>
            <w:r w:rsidRPr="00E0028A">
              <w:rPr>
                <w:rFonts w:eastAsia="HFFDH C+ A Caslon Pro"/>
                <w:b/>
                <w:bCs/>
              </w:rPr>
              <w:lastRenderedPageBreak/>
              <w:t>persoanele care consumă droguri</w:t>
            </w:r>
            <w:r w:rsidRPr="00E0028A">
              <w:rPr>
                <w:rFonts w:eastAsia="HFFDH C+ A Caslon Pro"/>
              </w:rPr>
              <w:t xml:space="preserve"> </w:t>
            </w:r>
            <w:r w:rsidRPr="00E0028A">
              <w:rPr>
                <w:rFonts w:eastAsia="HFFDH C+ A Caslon Pro"/>
                <w:i/>
                <w:iCs/>
              </w:rPr>
              <w:t>(</w:t>
            </w:r>
            <w:r w:rsidR="00F25B47" w:rsidRPr="00E0028A">
              <w:rPr>
                <w:rFonts w:eastAsia="HFFDH C+ A Caslon Pro"/>
                <w:i/>
                <w:iCs/>
              </w:rPr>
              <w:t>R</w:t>
            </w:r>
            <w:r w:rsidRPr="00E0028A">
              <w:rPr>
                <w:rFonts w:eastAsia="HFFDH C+ A Caslon Pro"/>
                <w:i/>
                <w:iCs/>
              </w:rPr>
              <w:t xml:space="preserve">ecomandare condiționate, </w:t>
            </w:r>
            <w:r w:rsidR="00C847CC" w:rsidRPr="00E0028A">
              <w:rPr>
                <w:rFonts w:eastAsia="HFFDH C+ A Caslon Pro"/>
                <w:i/>
                <w:iCs/>
              </w:rPr>
              <w:t>certitudine foarte scăzută a dovezilor</w:t>
            </w:r>
            <w:r w:rsidRPr="00E0028A">
              <w:rPr>
                <w:rFonts w:eastAsia="HFFDH C+ A Caslon Pro"/>
                <w:i/>
                <w:iCs/>
              </w:rPr>
              <w:t>)</w:t>
            </w:r>
            <w:r w:rsidRPr="00E0028A">
              <w:rPr>
                <w:rFonts w:eastAsia="HFFDH C+ A Caslon Pro"/>
              </w:rPr>
              <w:t>.</w:t>
            </w:r>
          </w:p>
          <w:bookmarkEnd w:id="71"/>
          <w:bookmarkEnd w:id="76"/>
          <w:p w14:paraId="601443B2" w14:textId="77777777" w:rsidR="00467275" w:rsidRPr="00E0028A" w:rsidRDefault="00467275" w:rsidP="00A225E7">
            <w:pPr>
              <w:rPr>
                <w:rFonts w:eastAsia="HFFDH C+ A Caslon Pro"/>
                <w:b/>
              </w:rPr>
            </w:pPr>
            <w:r w:rsidRPr="00E0028A">
              <w:rPr>
                <w:rFonts w:eastAsia="HFFDH C+ A Caslon Pro"/>
                <w:b/>
              </w:rPr>
              <w:t xml:space="preserve">Notă:  </w:t>
            </w:r>
          </w:p>
          <w:bookmarkEnd w:id="72"/>
          <w:p w14:paraId="7184EA02" w14:textId="48D781DC" w:rsidR="00B82ED4" w:rsidRPr="00E0028A" w:rsidRDefault="00B82ED4" w:rsidP="009F1DA7">
            <w:pPr>
              <w:numPr>
                <w:ilvl w:val="0"/>
                <w:numId w:val="68"/>
              </w:numPr>
              <w:rPr>
                <w:rFonts w:eastAsia="HFFDH C+ A Caslon Pro"/>
              </w:rPr>
            </w:pPr>
            <w:r w:rsidRPr="00E0028A">
              <w:rPr>
                <w:rFonts w:eastAsia="HFFDH C+ A Caslon Pro"/>
              </w:rPr>
              <w:t>Evaluarea clinică trebuie să includă aprecierea intensității și riscului de expunere, riscul de dezvoltare a tuberculozei active și/sau detectarea infecției tuberculoase prin teste specifice.</w:t>
            </w:r>
          </w:p>
          <w:p w14:paraId="3C7CA478" w14:textId="3CD8BB55" w:rsidR="00B82ED4" w:rsidRPr="00E0028A" w:rsidRDefault="00B82ED4" w:rsidP="009F1DA7">
            <w:pPr>
              <w:numPr>
                <w:ilvl w:val="0"/>
                <w:numId w:val="68"/>
              </w:numPr>
              <w:rPr>
                <w:rFonts w:eastAsia="HFFDH C+ A Caslon Pro"/>
              </w:rPr>
            </w:pPr>
            <w:r w:rsidRPr="00E0028A">
              <w:rPr>
                <w:rFonts w:eastAsia="HFFDH C+ A Caslon Pro"/>
              </w:rPr>
              <w:t>Persoanele trebuie testate și tratate pentru infecția tuberculoasă respectând strict drepturile omului și principiile etice fundamentale. De exemplu, rezultatele pozitive ale testelor sau tratamentul pentru infecția tuberculoasă nu trebuie să influențeze negativ statutul de imigrare sau accesul la imigrare al persoanei.</w:t>
            </w:r>
          </w:p>
        </w:tc>
      </w:tr>
    </w:tbl>
    <w:p w14:paraId="691EAAA4" w14:textId="77777777" w:rsidR="00467275" w:rsidRPr="00E0028A" w:rsidRDefault="00467275" w:rsidP="00467275">
      <w:pPr>
        <w:rPr>
          <w:rFonts w:eastAsia="HFFDH C+ A Caslon Pro"/>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467275" w:rsidRPr="00E0028A" w14:paraId="424DDB6C" w14:textId="77777777" w:rsidTr="00D748FB">
        <w:trPr>
          <w:trHeight w:val="285"/>
        </w:trPr>
        <w:tc>
          <w:tcPr>
            <w:tcW w:w="9498" w:type="dxa"/>
          </w:tcPr>
          <w:p w14:paraId="132A0B20" w14:textId="03F7E2EB" w:rsidR="0089118A" w:rsidRPr="00E0028A" w:rsidRDefault="0089118A" w:rsidP="002A2A64">
            <w:pPr>
              <w:rPr>
                <w:rFonts w:eastAsia="HFFDH C+ A Caslon Pro"/>
                <w:b/>
              </w:rPr>
            </w:pPr>
            <w:r w:rsidRPr="00E0028A">
              <w:rPr>
                <w:rFonts w:eastAsia="HFFDH C+ A Caslon Pro"/>
                <w:b/>
              </w:rPr>
              <w:t xml:space="preserve">Caseta </w:t>
            </w:r>
            <w:r w:rsidR="00A71974" w:rsidRPr="00E0028A">
              <w:rPr>
                <w:rFonts w:eastAsia="HFFDH C+ A Caslon Pro"/>
                <w:b/>
              </w:rPr>
              <w:t>6</w:t>
            </w:r>
            <w:r w:rsidRPr="00E0028A">
              <w:rPr>
                <w:rFonts w:eastAsia="HFFDH C+ A Caslon Pro"/>
                <w:b/>
              </w:rPr>
              <w:t xml:space="preserve">. Etapele prealabile inițierii tratamentului preventiv al tuberculozei (TPT) [7, </w:t>
            </w:r>
            <w:r w:rsidR="004A1154" w:rsidRPr="00E0028A">
              <w:rPr>
                <w:rFonts w:eastAsia="HFFDH C+ A Caslon Pro"/>
                <w:b/>
              </w:rPr>
              <w:t>11, 12</w:t>
            </w:r>
            <w:r w:rsidRPr="00E0028A">
              <w:rPr>
                <w:rFonts w:eastAsia="HFFDH C+ A Caslon Pro"/>
                <w:b/>
              </w:rPr>
              <w:t>]</w:t>
            </w:r>
          </w:p>
          <w:p w14:paraId="08D7C947" w14:textId="7E0B50DC" w:rsidR="00467275" w:rsidRPr="00E0028A" w:rsidRDefault="00467275" w:rsidP="00BA22AE">
            <w:pPr>
              <w:numPr>
                <w:ilvl w:val="0"/>
                <w:numId w:val="10"/>
              </w:numPr>
              <w:rPr>
                <w:rFonts w:eastAsia="HFFDH C+ A Caslon Pro"/>
                <w:b/>
              </w:rPr>
            </w:pPr>
            <w:r w:rsidRPr="00E0028A">
              <w:rPr>
                <w:rFonts w:eastAsia="HFFDH C+ A Caslon Pro"/>
                <w:b/>
              </w:rPr>
              <w:t>Excluderea TB active prin:</w:t>
            </w:r>
          </w:p>
          <w:p w14:paraId="4936B029" w14:textId="77777777" w:rsidR="0089118A" w:rsidRPr="00E0028A" w:rsidRDefault="0089118A" w:rsidP="009F1DA7">
            <w:pPr>
              <w:numPr>
                <w:ilvl w:val="0"/>
                <w:numId w:val="81"/>
              </w:numPr>
              <w:rPr>
                <w:rFonts w:eastAsia="HFFDH C+ A Caslon Pro"/>
              </w:rPr>
            </w:pPr>
            <w:r w:rsidRPr="00E0028A">
              <w:rPr>
                <w:rFonts w:eastAsia="HFFDH C+ A Caslon Pro"/>
              </w:rPr>
              <w:t>Examen clinic;</w:t>
            </w:r>
          </w:p>
          <w:p w14:paraId="521101C4" w14:textId="77777777" w:rsidR="0089118A" w:rsidRPr="00E0028A" w:rsidRDefault="0089118A" w:rsidP="009F1DA7">
            <w:pPr>
              <w:numPr>
                <w:ilvl w:val="0"/>
                <w:numId w:val="81"/>
              </w:numPr>
              <w:rPr>
                <w:rFonts w:eastAsia="HFFDH C+ A Caslon Pro"/>
              </w:rPr>
            </w:pPr>
            <w:r w:rsidRPr="00E0028A">
              <w:rPr>
                <w:rFonts w:eastAsia="HFFDH C+ A Caslon Pro"/>
              </w:rPr>
              <w:t>Investigații radiologice;</w:t>
            </w:r>
          </w:p>
          <w:p w14:paraId="717D931E" w14:textId="77777777" w:rsidR="0089118A" w:rsidRPr="00E0028A" w:rsidRDefault="0089118A" w:rsidP="009F1DA7">
            <w:pPr>
              <w:numPr>
                <w:ilvl w:val="0"/>
                <w:numId w:val="81"/>
              </w:numPr>
              <w:rPr>
                <w:rFonts w:eastAsia="HFFDH C+ A Caslon Pro"/>
              </w:rPr>
            </w:pPr>
            <w:r w:rsidRPr="00E0028A">
              <w:rPr>
                <w:rFonts w:eastAsia="HFFDH C+ A Caslon Pro"/>
              </w:rPr>
              <w:t>Examinări microbiologice.</w:t>
            </w:r>
          </w:p>
          <w:p w14:paraId="7F3B14BF" w14:textId="77777777" w:rsidR="002A2A64" w:rsidRPr="00E0028A" w:rsidRDefault="0089118A" w:rsidP="002A2A64">
            <w:pPr>
              <w:rPr>
                <w:rFonts w:eastAsia="HFFDH C+ A Caslon Pro"/>
              </w:rPr>
            </w:pPr>
            <w:r w:rsidRPr="00E0028A">
              <w:rPr>
                <w:rFonts w:eastAsia="HFFDH C+ A Caslon Pro"/>
                <w:b/>
                <w:bCs/>
              </w:rPr>
              <w:t>Recomandări privind excluderea tuberculozei active înainte de inițierea TPT:</w:t>
            </w:r>
            <w:bookmarkStart w:id="77" w:name="_Hlk132952078"/>
          </w:p>
          <w:p w14:paraId="4B9F5ECB" w14:textId="4566EF39" w:rsidR="00467275" w:rsidRPr="00E0028A" w:rsidRDefault="0089118A" w:rsidP="009F1DA7">
            <w:pPr>
              <w:numPr>
                <w:ilvl w:val="0"/>
                <w:numId w:val="69"/>
              </w:numPr>
              <w:rPr>
                <w:rFonts w:eastAsia="HFFDH C+ A Caslon Pro"/>
              </w:rPr>
            </w:pPr>
            <w:r w:rsidRPr="00E0028A">
              <w:rPr>
                <w:rFonts w:eastAsia="HFFDH C+ A Caslon Pro"/>
                <w:b/>
                <w:bCs/>
              </w:rPr>
              <w:t xml:space="preserve">Persoanele </w:t>
            </w:r>
            <w:r w:rsidR="00467275" w:rsidRPr="00E0028A">
              <w:rPr>
                <w:rFonts w:eastAsia="HFFDH C+ A Caslon Pro"/>
                <w:b/>
                <w:bCs/>
              </w:rPr>
              <w:t xml:space="preserve">care trăiesc cu HIV trebuie examinați la TB conform </w:t>
            </w:r>
            <w:r w:rsidR="0034011B" w:rsidRPr="00E0028A">
              <w:rPr>
                <w:rFonts w:eastAsia="HFFDH C+ A Caslon Pro"/>
                <w:b/>
                <w:bCs/>
              </w:rPr>
              <w:t>PCN</w:t>
            </w:r>
            <w:r w:rsidR="00467275" w:rsidRPr="00E0028A">
              <w:rPr>
                <w:rFonts w:eastAsia="HFFDH C+ A Caslon Pro"/>
                <w:b/>
                <w:bCs/>
              </w:rPr>
              <w:t xml:space="preserve">. Cei care nu raportează nici un simptom (tuse, febră, pierdere în greutate sau transpirații nocturne) </w:t>
            </w:r>
            <w:r w:rsidR="0034011B" w:rsidRPr="00E0028A">
              <w:rPr>
                <w:rFonts w:eastAsia="HFFDH C+ A Caslon Pro"/>
                <w:b/>
                <w:bCs/>
              </w:rPr>
              <w:t xml:space="preserve">și nu au semne imagistice de tuberculoză activă </w:t>
            </w:r>
            <w:r w:rsidR="00467275" w:rsidRPr="00E0028A">
              <w:rPr>
                <w:rFonts w:eastAsia="HFFDH C+ A Caslon Pro"/>
                <w:b/>
                <w:bCs/>
              </w:rPr>
              <w:t>trebui</w:t>
            </w:r>
            <w:r w:rsidR="0034011B" w:rsidRPr="00E0028A">
              <w:rPr>
                <w:rFonts w:eastAsia="HFFDH C+ A Caslon Pro"/>
                <w:b/>
                <w:bCs/>
              </w:rPr>
              <w:t>e</w:t>
            </w:r>
            <w:r w:rsidR="00467275" w:rsidRPr="00E0028A">
              <w:rPr>
                <w:rFonts w:eastAsia="HFFDH C+ A Caslon Pro"/>
                <w:b/>
                <w:bCs/>
              </w:rPr>
              <w:t xml:space="preserve"> să beneficieze de tratament preventiv, indiferent de statul lor TARV</w:t>
            </w:r>
            <w:r w:rsidR="00647C81">
              <w:rPr>
                <w:rFonts w:eastAsia="HFFDH C+ A Caslon Pro"/>
                <w:b/>
                <w:bCs/>
              </w:rPr>
              <w:t>.</w:t>
            </w:r>
            <w:r w:rsidR="00467275" w:rsidRPr="00E0028A">
              <w:rPr>
                <w:rFonts w:eastAsia="HFFDH C+ A Caslon Pro"/>
              </w:rPr>
              <w:t xml:space="preserve"> </w:t>
            </w:r>
            <w:r w:rsidR="00467275" w:rsidRPr="00E0028A">
              <w:rPr>
                <w:rFonts w:eastAsia="HFFDH C+ A Caslon Pro"/>
                <w:i/>
                <w:iCs/>
              </w:rPr>
              <w:t>(</w:t>
            </w:r>
            <w:r w:rsidR="00F25B47" w:rsidRPr="00E0028A">
              <w:rPr>
                <w:rFonts w:eastAsia="HFFDH C+ A Caslon Pro"/>
                <w:i/>
                <w:iCs/>
              </w:rPr>
              <w:t>R</w:t>
            </w:r>
            <w:r w:rsidR="00467275" w:rsidRPr="00E0028A">
              <w:rPr>
                <w:rFonts w:eastAsia="HFFDH C+ A Caslon Pro"/>
                <w:i/>
                <w:iCs/>
              </w:rPr>
              <w:t xml:space="preserve">ecomandare puternică, </w:t>
            </w:r>
            <w:r w:rsidR="00C847CC" w:rsidRPr="00E0028A">
              <w:rPr>
                <w:rFonts w:eastAsia="HFFDH C+ A Caslon Pro"/>
                <w:i/>
                <w:iCs/>
              </w:rPr>
              <w:t>certitudine moderată a dovezilor</w:t>
            </w:r>
            <w:r w:rsidR="00467275" w:rsidRPr="00E0028A">
              <w:rPr>
                <w:rFonts w:eastAsia="HFFDH C+ A Caslon Pro"/>
                <w:i/>
                <w:iCs/>
              </w:rPr>
              <w:t>)</w:t>
            </w:r>
            <w:r w:rsidR="00467275" w:rsidRPr="00E0028A">
              <w:rPr>
                <w:rFonts w:eastAsia="HFFDH C+ A Caslon Pro"/>
              </w:rPr>
              <w:t>.</w:t>
            </w:r>
          </w:p>
          <w:p w14:paraId="3C046C1C" w14:textId="18F444BC" w:rsidR="00467275" w:rsidRPr="00E0028A" w:rsidRDefault="00306BBC" w:rsidP="009F1DA7">
            <w:pPr>
              <w:numPr>
                <w:ilvl w:val="0"/>
                <w:numId w:val="69"/>
              </w:numPr>
              <w:rPr>
                <w:rFonts w:eastAsia="HFFDH C+ A Caslon Pro"/>
              </w:rPr>
            </w:pPr>
            <w:r w:rsidRPr="00E0028A">
              <w:rPr>
                <w:rFonts w:eastAsia="HFFDH C+ A Caslon Pro"/>
                <w:b/>
                <w:bCs/>
              </w:rPr>
              <w:t>Persoanele</w:t>
            </w:r>
            <w:r w:rsidR="00467275" w:rsidRPr="00E0028A">
              <w:rPr>
                <w:rFonts w:eastAsia="HFFDH C+ A Caslon Pro"/>
                <w:b/>
                <w:bCs/>
              </w:rPr>
              <w:t xml:space="preserve"> care trăiesc cu HIV, care sunt examinați pentru TB conform </w:t>
            </w:r>
            <w:r w:rsidR="0034011B" w:rsidRPr="00E0028A">
              <w:rPr>
                <w:rFonts w:eastAsia="HFFDH C+ A Caslon Pro"/>
                <w:b/>
                <w:bCs/>
              </w:rPr>
              <w:t>PCN</w:t>
            </w:r>
            <w:r w:rsidR="00467275" w:rsidRPr="00E0028A">
              <w:rPr>
                <w:rFonts w:eastAsia="HFFDH C+ A Caslon Pro"/>
                <w:b/>
                <w:bCs/>
              </w:rPr>
              <w:t xml:space="preserve"> și care </w:t>
            </w:r>
            <w:r w:rsidR="0089118A" w:rsidRPr="00E0028A">
              <w:rPr>
                <w:rFonts w:eastAsia="HFFDH C+ A Caslon Pro"/>
                <w:b/>
                <w:bCs/>
              </w:rPr>
              <w:t xml:space="preserve">prezintă </w:t>
            </w:r>
            <w:r w:rsidR="00467275" w:rsidRPr="00E0028A">
              <w:rPr>
                <w:rFonts w:eastAsia="HFFDH C+ A Caslon Pro"/>
                <w:b/>
                <w:bCs/>
              </w:rPr>
              <w:t xml:space="preserve">oricare dintre simptomele </w:t>
            </w:r>
            <w:r w:rsidR="0089118A" w:rsidRPr="00E0028A">
              <w:rPr>
                <w:rFonts w:eastAsia="HFFDH C+ A Caslon Pro"/>
                <w:b/>
                <w:bCs/>
              </w:rPr>
              <w:t xml:space="preserve">menționate </w:t>
            </w:r>
            <w:r w:rsidR="00467275" w:rsidRPr="00E0028A">
              <w:rPr>
                <w:rFonts w:eastAsia="HFFDH C+ A Caslon Pro"/>
                <w:b/>
                <w:bCs/>
              </w:rPr>
              <w:t>de tuse, febră, pierdere ponderală sau transpirații nocturne pot avea TB activă și trebuie evalua</w:t>
            </w:r>
            <w:r w:rsidR="0089118A" w:rsidRPr="00E0028A">
              <w:rPr>
                <w:rFonts w:eastAsia="HFFDH C+ A Caslon Pro"/>
                <w:b/>
                <w:bCs/>
              </w:rPr>
              <w:t>te</w:t>
            </w:r>
            <w:r w:rsidR="00467275" w:rsidRPr="00E0028A">
              <w:rPr>
                <w:rFonts w:eastAsia="HFFDH C+ A Caslon Pro"/>
                <w:b/>
                <w:bCs/>
              </w:rPr>
              <w:t xml:space="preserve"> pentru TB activă </w:t>
            </w:r>
            <w:r w:rsidR="0034011B" w:rsidRPr="00E0028A">
              <w:rPr>
                <w:rFonts w:eastAsia="HFFDH C+ A Caslon Pro"/>
                <w:b/>
                <w:bCs/>
              </w:rPr>
              <w:t>conform PCN</w:t>
            </w:r>
            <w:r w:rsidR="00647C81">
              <w:rPr>
                <w:rFonts w:eastAsia="HFFDH C+ A Caslon Pro"/>
                <w:b/>
                <w:bCs/>
              </w:rPr>
              <w:t>.</w:t>
            </w:r>
            <w:r w:rsidR="00D748FB" w:rsidRPr="00E0028A">
              <w:rPr>
                <w:rFonts w:eastAsia="HFFDH C+ A Caslon Pro"/>
              </w:rPr>
              <w:t xml:space="preserve"> </w:t>
            </w:r>
            <w:r w:rsidR="00467275" w:rsidRPr="00E0028A">
              <w:rPr>
                <w:rFonts w:eastAsia="HFFDH C+ A Caslon Pro"/>
                <w:i/>
                <w:iCs/>
              </w:rPr>
              <w:t>(</w:t>
            </w:r>
            <w:r w:rsidR="00F25B47" w:rsidRPr="00E0028A">
              <w:rPr>
                <w:rFonts w:eastAsia="HFFDH C+ A Caslon Pro"/>
                <w:i/>
                <w:iCs/>
              </w:rPr>
              <w:t>R</w:t>
            </w:r>
            <w:r w:rsidR="00467275" w:rsidRPr="00E0028A">
              <w:rPr>
                <w:rFonts w:eastAsia="HFFDH C+ A Caslon Pro"/>
                <w:i/>
                <w:iCs/>
              </w:rPr>
              <w:t xml:space="preserve">ecomandare puternică, </w:t>
            </w:r>
            <w:r w:rsidR="00C847CC" w:rsidRPr="00E0028A">
              <w:rPr>
                <w:rFonts w:eastAsia="HFFDH C+ A Caslon Pro"/>
                <w:i/>
                <w:iCs/>
              </w:rPr>
              <w:t>certitudine moderată a dovezilor</w:t>
            </w:r>
            <w:r w:rsidR="00467275" w:rsidRPr="00E0028A">
              <w:rPr>
                <w:rFonts w:eastAsia="HFFDH C+ A Caslon Pro"/>
                <w:i/>
                <w:iCs/>
              </w:rPr>
              <w:t>)</w:t>
            </w:r>
            <w:r w:rsidR="00467275" w:rsidRPr="00E0028A">
              <w:rPr>
                <w:rFonts w:eastAsia="HFFDH C+ A Caslon Pro"/>
              </w:rPr>
              <w:t>.</w:t>
            </w:r>
          </w:p>
          <w:p w14:paraId="10B44A43" w14:textId="51FA9B0A" w:rsidR="00467275" w:rsidRPr="00E0028A" w:rsidRDefault="00467275" w:rsidP="009F1DA7">
            <w:pPr>
              <w:numPr>
                <w:ilvl w:val="0"/>
                <w:numId w:val="69"/>
              </w:numPr>
              <w:rPr>
                <w:rFonts w:eastAsia="HFFDH C+ A Caslon Pro"/>
              </w:rPr>
            </w:pPr>
            <w:r w:rsidRPr="00E0028A">
              <w:rPr>
                <w:rFonts w:eastAsia="HFFDH C+ A Caslon Pro"/>
                <w:b/>
                <w:bCs/>
              </w:rPr>
              <w:t xml:space="preserve">Radiografia toracică trebuie </w:t>
            </w:r>
            <w:r w:rsidR="0089118A" w:rsidRPr="00E0028A">
              <w:rPr>
                <w:rFonts w:eastAsia="HFFDH C+ A Caslon Pro"/>
                <w:b/>
                <w:bCs/>
              </w:rPr>
              <w:t xml:space="preserve">indicată </w:t>
            </w:r>
            <w:r w:rsidRPr="00E0028A">
              <w:rPr>
                <w:rFonts w:eastAsia="HFFDH C+ A Caslon Pro"/>
                <w:b/>
                <w:bCs/>
              </w:rPr>
              <w:t>persoanelor care trăiesc cu HIV și primesc TARV</w:t>
            </w:r>
            <w:r w:rsidR="0034011B" w:rsidRPr="00E0028A">
              <w:rPr>
                <w:rFonts w:eastAsia="HFFDH C+ A Caslon Pro"/>
                <w:b/>
                <w:bCs/>
              </w:rPr>
              <w:t xml:space="preserve"> pentru a exclude tuberculoza activă anterior inițierii </w:t>
            </w:r>
            <w:r w:rsidRPr="00E0028A">
              <w:rPr>
                <w:rFonts w:eastAsia="HFFDH C+ A Caslon Pro"/>
                <w:b/>
                <w:bCs/>
              </w:rPr>
              <w:t>tratamentul</w:t>
            </w:r>
            <w:r w:rsidR="0034011B" w:rsidRPr="00E0028A">
              <w:rPr>
                <w:rFonts w:eastAsia="HFFDH C+ A Caslon Pro"/>
                <w:b/>
                <w:bCs/>
              </w:rPr>
              <w:t>ui</w:t>
            </w:r>
            <w:r w:rsidRPr="00E0028A">
              <w:rPr>
                <w:rFonts w:eastAsia="HFFDH C+ A Caslon Pro"/>
                <w:b/>
                <w:bCs/>
              </w:rPr>
              <w:t xml:space="preserve"> preventiv</w:t>
            </w:r>
            <w:r w:rsidR="00647C81">
              <w:rPr>
                <w:rFonts w:eastAsia="HFFDH C+ A Caslon Pro"/>
              </w:rPr>
              <w:t xml:space="preserve">. </w:t>
            </w:r>
            <w:r w:rsidRPr="00E0028A">
              <w:rPr>
                <w:rFonts w:eastAsia="HFFDH C+ A Caslon Pro"/>
                <w:i/>
                <w:iCs/>
              </w:rPr>
              <w:t>(</w:t>
            </w:r>
            <w:r w:rsidR="00F25B47" w:rsidRPr="00E0028A">
              <w:rPr>
                <w:rFonts w:eastAsia="HFFDH C+ A Caslon Pro"/>
                <w:i/>
                <w:iCs/>
              </w:rPr>
              <w:t>R</w:t>
            </w:r>
            <w:r w:rsidRPr="00E0028A">
              <w:rPr>
                <w:rFonts w:eastAsia="HFFDH C+ A Caslon Pro"/>
                <w:i/>
                <w:iCs/>
              </w:rPr>
              <w:t xml:space="preserve">ecomandare condiționată, </w:t>
            </w:r>
            <w:r w:rsidR="00C847CC" w:rsidRPr="00E0028A">
              <w:rPr>
                <w:rFonts w:eastAsia="HFFDH C+ A Caslon Pro"/>
                <w:i/>
                <w:iCs/>
              </w:rPr>
              <w:t>certitudine scăzută a dovezilor</w:t>
            </w:r>
            <w:r w:rsidRPr="00E0028A">
              <w:rPr>
                <w:rFonts w:eastAsia="HFFDH C+ A Caslon Pro"/>
                <w:i/>
                <w:iCs/>
              </w:rPr>
              <w:t>)</w:t>
            </w:r>
            <w:r w:rsidRPr="00E0028A">
              <w:rPr>
                <w:rFonts w:eastAsia="HFFDH C+ A Caslon Pro"/>
              </w:rPr>
              <w:t xml:space="preserve">. </w:t>
            </w:r>
          </w:p>
          <w:bookmarkEnd w:id="77"/>
          <w:p w14:paraId="635F61D1" w14:textId="00FB76EF" w:rsidR="00467275" w:rsidRPr="00E0028A" w:rsidRDefault="00467275" w:rsidP="003D0A06">
            <w:pPr>
              <w:rPr>
                <w:rFonts w:eastAsia="HFFDH C+ A Caslon Pro"/>
                <w:b/>
                <w:bCs/>
              </w:rPr>
            </w:pPr>
            <w:r w:rsidRPr="00E0028A">
              <w:rPr>
                <w:rFonts w:eastAsia="HFFDH C+ A Caslon Pro"/>
                <w:b/>
                <w:bCs/>
              </w:rPr>
              <w:t xml:space="preserve">Testarea </w:t>
            </w:r>
            <w:r w:rsidR="00BD1D00">
              <w:rPr>
                <w:rFonts w:eastAsia="HFFDH C+ A Caslon Pro"/>
                <w:b/>
                <w:bCs/>
              </w:rPr>
              <w:t xml:space="preserve">pentru infecția </w:t>
            </w:r>
            <w:r w:rsidRPr="00E0028A">
              <w:rPr>
                <w:rFonts w:eastAsia="HFFDH C+ A Caslon Pro"/>
                <w:b/>
                <w:bCs/>
              </w:rPr>
              <w:t>tuberculoas</w:t>
            </w:r>
            <w:r w:rsidR="00BD1D00">
              <w:rPr>
                <w:rFonts w:eastAsia="HFFDH C+ A Caslon Pro"/>
                <w:b/>
                <w:bCs/>
              </w:rPr>
              <w:t>ă</w:t>
            </w:r>
            <w:r w:rsidRPr="00E0028A">
              <w:rPr>
                <w:rFonts w:eastAsia="HFFDH C+ A Caslon Pro"/>
                <w:b/>
                <w:bCs/>
              </w:rPr>
              <w:t>:</w:t>
            </w:r>
          </w:p>
          <w:p w14:paraId="43E29F1A" w14:textId="161AA04F" w:rsidR="0089118A" w:rsidRPr="00E0028A" w:rsidRDefault="0089118A" w:rsidP="009F1DA7">
            <w:pPr>
              <w:numPr>
                <w:ilvl w:val="0"/>
                <w:numId w:val="69"/>
              </w:numPr>
              <w:rPr>
                <w:rFonts w:eastAsia="HFFDH C+ A Caslon Pro"/>
              </w:rPr>
            </w:pPr>
            <w:bookmarkStart w:id="78" w:name="_Hlk147832717"/>
            <w:r w:rsidRPr="00E0028A">
              <w:rPr>
                <w:rFonts w:eastAsia="HFFDH C+ A Caslon Pro"/>
                <w:b/>
                <w:bCs/>
              </w:rPr>
              <w:t>Testul cutanat la Tuberculinum* (TCT) este recomandat ca test de bază pentru diagnosticarea infecției tuberculoase</w:t>
            </w:r>
            <w:r w:rsidR="00A0098F" w:rsidRPr="00E0028A">
              <w:rPr>
                <w:rFonts w:eastAsia="HFFDH C+ A Caslon Pro"/>
                <w:b/>
                <w:bCs/>
              </w:rPr>
              <w:t xml:space="preserve"> (ITB)</w:t>
            </w:r>
            <w:r w:rsidRPr="00E0028A">
              <w:rPr>
                <w:rFonts w:eastAsia="HFFDH C+ A Caslon Pro"/>
                <w:b/>
                <w:bCs/>
              </w:rPr>
              <w:t xml:space="preserve">, </w:t>
            </w:r>
            <w:r w:rsidR="00467275" w:rsidRPr="00E0028A">
              <w:rPr>
                <w:rFonts w:eastAsia="HFFDH C+ A Caslon Pro"/>
                <w:b/>
                <w:bCs/>
              </w:rPr>
              <w:t xml:space="preserve">alternativ testul de eliberare a interferon-gamma (Interferon gamma </w:t>
            </w:r>
            <w:proofErr w:type="spellStart"/>
            <w:r w:rsidR="00467275" w:rsidRPr="00E0028A">
              <w:rPr>
                <w:rFonts w:eastAsia="HFFDH C+ A Caslon Pro"/>
                <w:b/>
                <w:bCs/>
              </w:rPr>
              <w:t>releasing</w:t>
            </w:r>
            <w:proofErr w:type="spellEnd"/>
            <w:r w:rsidR="00467275" w:rsidRPr="00E0028A">
              <w:rPr>
                <w:rFonts w:eastAsia="HFFDH C+ A Caslon Pro"/>
                <w:b/>
                <w:bCs/>
              </w:rPr>
              <w:t xml:space="preserve"> </w:t>
            </w:r>
            <w:proofErr w:type="spellStart"/>
            <w:r w:rsidR="00467275" w:rsidRPr="00E0028A">
              <w:rPr>
                <w:rFonts w:eastAsia="HFFDH C+ A Caslon Pro"/>
                <w:b/>
                <w:bCs/>
              </w:rPr>
              <w:t>assay</w:t>
            </w:r>
            <w:proofErr w:type="spellEnd"/>
            <w:r w:rsidR="00467275" w:rsidRPr="00E0028A">
              <w:rPr>
                <w:rFonts w:eastAsia="HFFDH C+ A Caslon Pro"/>
                <w:b/>
                <w:bCs/>
              </w:rPr>
              <w:t xml:space="preserve"> - IGRA)</w:t>
            </w:r>
            <w:r w:rsidR="00647C81">
              <w:rPr>
                <w:rFonts w:eastAsia="HFFDH C+ A Caslon Pro"/>
                <w:b/>
                <w:bCs/>
              </w:rPr>
              <w:t>.</w:t>
            </w:r>
            <w:r w:rsidR="00467275" w:rsidRPr="00E0028A">
              <w:rPr>
                <w:rFonts w:eastAsia="HFFDH C+ A Caslon Pro"/>
              </w:rPr>
              <w:t xml:space="preserve"> </w:t>
            </w:r>
            <w:r w:rsidR="00467275" w:rsidRPr="00E0028A">
              <w:rPr>
                <w:rFonts w:eastAsia="HFFDH C+ A Caslon Pro"/>
                <w:i/>
                <w:iCs/>
              </w:rPr>
              <w:t>(</w:t>
            </w:r>
            <w:r w:rsidR="00F25B47" w:rsidRPr="00E0028A">
              <w:rPr>
                <w:rFonts w:eastAsia="HFFDH C+ A Caslon Pro"/>
                <w:i/>
                <w:iCs/>
              </w:rPr>
              <w:t>R</w:t>
            </w:r>
            <w:r w:rsidR="00467275" w:rsidRPr="00E0028A">
              <w:rPr>
                <w:rFonts w:eastAsia="HFFDH C+ A Caslon Pro"/>
                <w:i/>
                <w:iCs/>
              </w:rPr>
              <w:t xml:space="preserve">ecomandare puternică, </w:t>
            </w:r>
            <w:r w:rsidR="00C847CC" w:rsidRPr="00E0028A">
              <w:rPr>
                <w:rFonts w:eastAsia="HFFDH C+ A Caslon Pro"/>
                <w:i/>
                <w:iCs/>
              </w:rPr>
              <w:t>certitudine foarte scăzută a dovezilor</w:t>
            </w:r>
            <w:r w:rsidR="00467275" w:rsidRPr="00E0028A">
              <w:rPr>
                <w:rFonts w:eastAsia="HFFDH C+ A Caslon Pro"/>
                <w:i/>
                <w:iCs/>
              </w:rPr>
              <w:t>)</w:t>
            </w:r>
            <w:r w:rsidRPr="00E0028A">
              <w:rPr>
                <w:rFonts w:eastAsia="HFFDH C+ A Caslon Pro"/>
              </w:rPr>
              <w:t>.</w:t>
            </w:r>
          </w:p>
          <w:p w14:paraId="3C5D3737" w14:textId="1684A9BA" w:rsidR="001701D3" w:rsidRPr="00E0028A" w:rsidRDefault="001701D3" w:rsidP="009F1DA7">
            <w:pPr>
              <w:pStyle w:val="Listparagraf"/>
              <w:numPr>
                <w:ilvl w:val="0"/>
                <w:numId w:val="69"/>
              </w:numPr>
              <w:rPr>
                <w:rFonts w:eastAsia="HFFDH C+ A Caslon Pro"/>
              </w:rPr>
            </w:pPr>
            <w:bookmarkStart w:id="79" w:name="_Hlk207793931"/>
            <w:r w:rsidRPr="00E0028A">
              <w:rPr>
                <w:rFonts w:eastAsia="HFFDH C+ A Caslon Pro"/>
                <w:b/>
                <w:bCs/>
              </w:rPr>
              <w:t xml:space="preserve">Testele cutanate bazate pe antigene </w:t>
            </w:r>
            <w:r w:rsidRPr="00E0028A">
              <w:rPr>
                <w:rFonts w:eastAsia="HFFDH C+ A Caslon Pro"/>
                <w:b/>
                <w:bCs/>
                <w:i/>
                <w:iCs/>
              </w:rPr>
              <w:t>Mycobacterium tuberculosis</w:t>
            </w:r>
            <w:r w:rsidRPr="00E0028A">
              <w:rPr>
                <w:rFonts w:eastAsia="HFFDH C+ A Caslon Pro"/>
                <w:b/>
                <w:bCs/>
              </w:rPr>
              <w:t xml:space="preserve"> (TBST) pot fi utilizate pentru diagnosticul </w:t>
            </w:r>
            <w:r w:rsidR="00A0098F" w:rsidRPr="00E0028A">
              <w:rPr>
                <w:rFonts w:eastAsia="HFFDH C+ A Caslon Pro"/>
                <w:b/>
                <w:bCs/>
              </w:rPr>
              <w:t>infecției tuberculoase</w:t>
            </w:r>
            <w:r w:rsidR="00647C81">
              <w:rPr>
                <w:rFonts w:eastAsia="HFFDH C+ A Caslon Pro"/>
                <w:b/>
                <w:bCs/>
              </w:rPr>
              <w:t>.</w:t>
            </w:r>
            <w:r w:rsidRPr="00E0028A">
              <w:rPr>
                <w:rFonts w:eastAsia="HFFDH C+ A Caslon Pro"/>
              </w:rPr>
              <w:t xml:space="preserve"> </w:t>
            </w:r>
            <w:r w:rsidRPr="00E0028A">
              <w:rPr>
                <w:rFonts w:eastAsia="HFFDH C+ A Caslon Pro"/>
                <w:i/>
                <w:iCs/>
              </w:rPr>
              <w:t>(Recomandare condiționată, certitudine foarte scăzută a dovezilor).</w:t>
            </w:r>
          </w:p>
          <w:bookmarkEnd w:id="78"/>
          <w:bookmarkEnd w:id="79"/>
          <w:p w14:paraId="053A5561" w14:textId="7A7012CB" w:rsidR="00467275" w:rsidRPr="00E0028A" w:rsidRDefault="00467275" w:rsidP="009F1DA7">
            <w:pPr>
              <w:pStyle w:val="Listparagraf"/>
              <w:numPr>
                <w:ilvl w:val="0"/>
                <w:numId w:val="69"/>
              </w:numPr>
              <w:rPr>
                <w:rFonts w:eastAsia="HFFDH C+ A Caslon Pro"/>
              </w:rPr>
            </w:pPr>
            <w:r w:rsidRPr="00E0028A">
              <w:rPr>
                <w:rFonts w:eastAsia="HFFDH C+ A Caslon Pro"/>
                <w:b/>
                <w:bCs/>
              </w:rPr>
              <w:t>Nici TCT, nici IGRA</w:t>
            </w:r>
            <w:r w:rsidR="00D336CF" w:rsidRPr="00E0028A">
              <w:rPr>
                <w:rFonts w:eastAsia="HFFDH C+ A Caslon Pro"/>
                <w:b/>
                <w:bCs/>
              </w:rPr>
              <w:t>, nici TBST</w:t>
            </w:r>
            <w:r w:rsidRPr="00E0028A">
              <w:rPr>
                <w:rFonts w:eastAsia="HFFDH C+ A Caslon Pro"/>
                <w:b/>
                <w:bCs/>
              </w:rPr>
              <w:t xml:space="preserve"> nu pot fi utilizate </w:t>
            </w:r>
            <w:r w:rsidR="002A2A64" w:rsidRPr="00E0028A">
              <w:rPr>
                <w:rFonts w:eastAsia="HFFDH C+ A Caslon Pro"/>
                <w:b/>
                <w:bCs/>
              </w:rPr>
              <w:t>pentru diagnosticul tuberculozei active sau confirmarea acesteia la persoanele suspecte.</w:t>
            </w:r>
            <w:bookmarkStart w:id="80" w:name="_Hlk132952117"/>
            <w:r w:rsidR="00B1570F" w:rsidRPr="00E0028A">
              <w:rPr>
                <w:rFonts w:eastAsia="HFFDH C+ A Caslon Pro"/>
                <w:b/>
                <w:bCs/>
              </w:rPr>
              <w:t xml:space="preserve"> </w:t>
            </w:r>
            <w:r w:rsidR="002A2A64" w:rsidRPr="00E0028A">
              <w:rPr>
                <w:rFonts w:eastAsia="HFFDH C+ A Caslon Pro"/>
                <w:b/>
                <w:bCs/>
              </w:rPr>
              <w:t>Testarea infecției tuberculoase prin TCT sau IGRA nu este obligatorie pentru inițierea TPT la persoanele care trăiesc cu HIV</w:t>
            </w:r>
            <w:r w:rsidR="00647C81">
              <w:rPr>
                <w:rFonts w:eastAsia="HFFDH C+ A Caslon Pro"/>
                <w:b/>
                <w:bCs/>
              </w:rPr>
              <w:t>.</w:t>
            </w:r>
            <w:r w:rsidRPr="00E0028A">
              <w:rPr>
                <w:rFonts w:eastAsia="HFFDH C+ A Caslon Pro"/>
              </w:rPr>
              <w:t xml:space="preserve"> </w:t>
            </w:r>
            <w:r w:rsidRPr="00E0028A">
              <w:rPr>
                <w:rFonts w:eastAsia="HFFDH C+ A Caslon Pro"/>
                <w:i/>
                <w:iCs/>
              </w:rPr>
              <w:t>(</w:t>
            </w:r>
            <w:r w:rsidR="00F25B47" w:rsidRPr="00E0028A">
              <w:rPr>
                <w:rFonts w:eastAsia="HFFDH C+ A Caslon Pro"/>
                <w:i/>
                <w:iCs/>
              </w:rPr>
              <w:t>R</w:t>
            </w:r>
            <w:r w:rsidRPr="00E0028A">
              <w:rPr>
                <w:rFonts w:eastAsia="HFFDH C+ A Caslon Pro"/>
                <w:i/>
                <w:iCs/>
              </w:rPr>
              <w:t xml:space="preserve">ecomandare puternică, </w:t>
            </w:r>
            <w:r w:rsidR="00C847CC" w:rsidRPr="00E0028A">
              <w:rPr>
                <w:rFonts w:eastAsia="HFFDH C+ A Caslon Pro"/>
                <w:i/>
                <w:iCs/>
              </w:rPr>
              <w:t>certitudine moderată a dovezilor</w:t>
            </w:r>
            <w:r w:rsidRPr="00E0028A">
              <w:rPr>
                <w:rFonts w:eastAsia="HFFDH C+ A Caslon Pro"/>
                <w:i/>
                <w:iCs/>
              </w:rPr>
              <w:t>)</w:t>
            </w:r>
            <w:r w:rsidRPr="00E0028A">
              <w:rPr>
                <w:rFonts w:eastAsia="HFFDH C+ A Caslon Pro"/>
              </w:rPr>
              <w:t>.</w:t>
            </w:r>
          </w:p>
          <w:bookmarkEnd w:id="80"/>
          <w:p w14:paraId="29EA1DB7" w14:textId="75D90CBD" w:rsidR="00467275" w:rsidRPr="00E0028A" w:rsidRDefault="00467275" w:rsidP="009F1DA7">
            <w:pPr>
              <w:numPr>
                <w:ilvl w:val="0"/>
                <w:numId w:val="749"/>
              </w:numPr>
              <w:contextualSpacing/>
              <w:rPr>
                <w:rFonts w:eastAsia="HFFDH C+ A Caslon Pro"/>
              </w:rPr>
            </w:pPr>
            <w:r w:rsidRPr="00E0028A">
              <w:rPr>
                <w:rFonts w:eastAsia="HFFDH C+ A Caslon Pro"/>
              </w:rPr>
              <w:t xml:space="preserve">Persoanele care trăiesc cu HIV și care urmează tratament antiretroviral beneficiază de TPT, indiferent dacă testul este pozitiv sau negativ pentru infecția TB. </w:t>
            </w:r>
          </w:p>
          <w:p w14:paraId="1582C728" w14:textId="77777777" w:rsidR="00467275" w:rsidRPr="00E0028A" w:rsidRDefault="00467275" w:rsidP="009F1DA7">
            <w:pPr>
              <w:numPr>
                <w:ilvl w:val="0"/>
                <w:numId w:val="749"/>
              </w:numPr>
              <w:contextualSpacing/>
              <w:rPr>
                <w:rFonts w:eastAsia="HFFDH C+ A Caslon Pro"/>
              </w:rPr>
            </w:pPr>
            <w:r w:rsidRPr="00E0028A">
              <w:rPr>
                <w:rFonts w:eastAsia="HFFDH C+ A Caslon Pro"/>
              </w:rPr>
              <w:t xml:space="preserve">Persoanele care trăiesc cu HIV, care nu sunt supuși tratamentului antiretroviral și care sunt testate pozitiv pentru infecția TB beneficiază mai mult de TPT decât cei care au fost testați negativ. </w:t>
            </w:r>
          </w:p>
          <w:p w14:paraId="551EFC8E" w14:textId="57F4AC0D" w:rsidR="00467275" w:rsidRPr="00E0028A" w:rsidRDefault="00F25B47" w:rsidP="009F1DA7">
            <w:pPr>
              <w:numPr>
                <w:ilvl w:val="0"/>
                <w:numId w:val="749"/>
              </w:numPr>
              <w:contextualSpacing/>
              <w:rPr>
                <w:rFonts w:eastAsia="HFFDH C+ A Caslon Pro"/>
              </w:rPr>
            </w:pPr>
            <w:r w:rsidRPr="00E0028A">
              <w:rPr>
                <w:rFonts w:eastAsia="HFFDH C+ A Caslon Pro"/>
              </w:rPr>
              <w:t>T</w:t>
            </w:r>
            <w:r w:rsidR="00467275" w:rsidRPr="00E0028A">
              <w:rPr>
                <w:rFonts w:eastAsia="HFFDH C+ A Caslon Pro"/>
              </w:rPr>
              <w:t xml:space="preserve">estarea infecției </w:t>
            </w:r>
            <w:r w:rsidRPr="00E0028A">
              <w:rPr>
                <w:rFonts w:eastAsia="HFFDH C+ A Caslon Pro"/>
              </w:rPr>
              <w:t>tuberculoase</w:t>
            </w:r>
            <w:r w:rsidR="00467275" w:rsidRPr="00E0028A">
              <w:rPr>
                <w:rFonts w:eastAsia="HFFDH C+ A Caslon Pro"/>
              </w:rPr>
              <w:t xml:space="preserve"> </w:t>
            </w:r>
            <w:r w:rsidRPr="00E0028A">
              <w:rPr>
                <w:rFonts w:eastAsia="HFFDH C+ A Caslon Pro"/>
              </w:rPr>
              <w:t>nu este</w:t>
            </w:r>
            <w:r w:rsidR="00467275" w:rsidRPr="00E0028A">
              <w:rPr>
                <w:rFonts w:eastAsia="HFFDH C+ A Caslon Pro"/>
              </w:rPr>
              <w:t xml:space="preserve"> o cerință pentru inițierea TPT în rândul persoanelor care trăiesc cu HIV, în special în țările cu o incidență mare a TB, având în vedere că beneficiile TPT (chiar și fără testare) depășesc în mod clar riscurile. </w:t>
            </w:r>
          </w:p>
          <w:p w14:paraId="20CBC82D" w14:textId="176EBECA" w:rsidR="00467275" w:rsidRPr="00E0028A" w:rsidRDefault="00467275" w:rsidP="009F1DA7">
            <w:pPr>
              <w:numPr>
                <w:ilvl w:val="0"/>
                <w:numId w:val="749"/>
              </w:numPr>
              <w:contextualSpacing/>
              <w:rPr>
                <w:rFonts w:eastAsia="HFFDH C+ A Caslon Pro"/>
              </w:rPr>
            </w:pPr>
            <w:r w:rsidRPr="00E0028A">
              <w:rPr>
                <w:rFonts w:eastAsia="HFFDH C+ A Caslon Pro"/>
              </w:rPr>
              <w:t xml:space="preserve">Pentru persoanele contacte, testarea infecției TB poate fi utilizată pentru </w:t>
            </w:r>
            <w:r w:rsidR="002A2A64" w:rsidRPr="00E0028A">
              <w:rPr>
                <w:rFonts w:eastAsia="HFFDH C+ A Caslon Pro"/>
              </w:rPr>
              <w:t>stabilirea eligibilității la TPT, dacă este disponibilă.</w:t>
            </w:r>
            <w:r w:rsidRPr="00E0028A">
              <w:rPr>
                <w:rFonts w:eastAsia="HFFDH C+ A Caslon Pro"/>
              </w:rPr>
              <w:t xml:space="preserve"> </w:t>
            </w:r>
          </w:p>
          <w:p w14:paraId="44CB321A" w14:textId="6531896B" w:rsidR="00467275" w:rsidRPr="00E0028A" w:rsidRDefault="002A2A64" w:rsidP="009F1DA7">
            <w:pPr>
              <w:pStyle w:val="Listparagraf"/>
              <w:numPr>
                <w:ilvl w:val="0"/>
                <w:numId w:val="749"/>
              </w:numPr>
              <w:rPr>
                <w:rFonts w:eastAsia="HFFDH C+ A Caslon Pro"/>
              </w:rPr>
            </w:pPr>
            <w:r w:rsidRPr="00E0028A">
              <w:rPr>
                <w:rFonts w:eastAsia="HFFDH C+ A Caslon Pro"/>
              </w:rPr>
              <w:lastRenderedPageBreak/>
              <w:t>Lipsa testării infecției tuberculoase sau a radiografiei toracice nu trebuie să constituie o barieră pentru inițierea tratamentului preventiv.</w:t>
            </w:r>
          </w:p>
        </w:tc>
      </w:tr>
      <w:tr w:rsidR="00467275" w:rsidRPr="00E0028A" w14:paraId="75C51C95" w14:textId="77777777" w:rsidTr="00D748FB">
        <w:trPr>
          <w:trHeight w:val="420"/>
        </w:trPr>
        <w:tc>
          <w:tcPr>
            <w:tcW w:w="9498" w:type="dxa"/>
          </w:tcPr>
          <w:p w14:paraId="3FE79F1E" w14:textId="77777777" w:rsidR="00467275" w:rsidRPr="00E0028A" w:rsidRDefault="00467275" w:rsidP="00D748FB">
            <w:pPr>
              <w:contextualSpacing/>
              <w:rPr>
                <w:b/>
                <w:bCs/>
                <w:lang w:eastAsia="en-US"/>
              </w:rPr>
            </w:pPr>
            <w:r w:rsidRPr="00E0028A">
              <w:rPr>
                <w:b/>
                <w:bCs/>
                <w:lang w:eastAsia="en-US"/>
              </w:rPr>
              <w:lastRenderedPageBreak/>
              <w:t>Evaluarea stării de sănătate</w:t>
            </w:r>
          </w:p>
          <w:p w14:paraId="5F884883" w14:textId="77777777" w:rsidR="009420FF" w:rsidRPr="00E0028A" w:rsidRDefault="009420FF" w:rsidP="00D748FB">
            <w:pPr>
              <w:contextualSpacing/>
              <w:rPr>
                <w:b/>
                <w:bCs/>
                <w:lang w:eastAsia="en-US"/>
              </w:rPr>
            </w:pPr>
          </w:p>
          <w:p w14:paraId="2D9A6ECE" w14:textId="77777777" w:rsidR="00D336CF" w:rsidRPr="00E0028A" w:rsidRDefault="00D336CF" w:rsidP="00D336CF">
            <w:pPr>
              <w:spacing w:before="100" w:beforeAutospacing="1" w:after="100" w:afterAutospacing="1"/>
              <w:contextualSpacing/>
              <w:rPr>
                <w:lang w:eastAsia="ro-MD"/>
              </w:rPr>
            </w:pPr>
            <w:r w:rsidRPr="00E0028A">
              <w:rPr>
                <w:lang w:eastAsia="ro-MD"/>
              </w:rPr>
              <w:t>Evaluarea stării de sănătate a fiecărei persoane reprezintă un element esențial și include atât factorii clinici, cât și cei socio-economici.</w:t>
            </w:r>
          </w:p>
          <w:p w14:paraId="1899A0E4" w14:textId="77777777" w:rsidR="00D336CF" w:rsidRPr="00E0028A" w:rsidRDefault="00D336CF" w:rsidP="00D336CF">
            <w:pPr>
              <w:spacing w:before="100" w:beforeAutospacing="1" w:after="100" w:afterAutospacing="1"/>
              <w:contextualSpacing/>
              <w:rPr>
                <w:lang w:eastAsia="ro-MD"/>
              </w:rPr>
            </w:pPr>
            <w:r w:rsidRPr="00E0028A">
              <w:rPr>
                <w:lang w:eastAsia="ro-MD"/>
              </w:rPr>
              <w:t>Imediat după excluderea tuberculozei active și luarea deciziei privind prescrierea tratamentului preventiv al tuberculozei (TPT), se realizează o evaluare primară, menită să stabilească eligibilitatea persoanei pentru inițierea TPT.</w:t>
            </w:r>
          </w:p>
          <w:p w14:paraId="58BE0C50" w14:textId="77777777" w:rsidR="00D336CF" w:rsidRPr="00E0028A" w:rsidRDefault="00D336CF" w:rsidP="00D336CF">
            <w:pPr>
              <w:spacing w:before="100" w:beforeAutospacing="1" w:after="100" w:afterAutospacing="1"/>
              <w:contextualSpacing/>
              <w:rPr>
                <w:lang w:eastAsia="ro-MD"/>
              </w:rPr>
            </w:pPr>
            <w:r w:rsidRPr="00E0028A">
              <w:rPr>
                <w:lang w:eastAsia="ro-MD"/>
              </w:rPr>
              <w:t>Această evaluare cuprinde:</w:t>
            </w:r>
          </w:p>
          <w:p w14:paraId="0DEB4FD4" w14:textId="77777777" w:rsidR="00D336CF" w:rsidRPr="00E0028A" w:rsidRDefault="00D336CF" w:rsidP="009F1DA7">
            <w:pPr>
              <w:numPr>
                <w:ilvl w:val="0"/>
                <w:numId w:val="802"/>
              </w:numPr>
              <w:tabs>
                <w:tab w:val="num" w:pos="720"/>
              </w:tabs>
              <w:spacing w:before="100" w:beforeAutospacing="1" w:after="100" w:afterAutospacing="1"/>
              <w:contextualSpacing/>
              <w:rPr>
                <w:lang w:eastAsia="ro-MD"/>
              </w:rPr>
            </w:pPr>
            <w:r w:rsidRPr="00E0028A">
              <w:rPr>
                <w:lang w:eastAsia="ro-MD"/>
              </w:rPr>
              <w:t>analiza anamnezei personale și a istoricului medicamentos;</w:t>
            </w:r>
          </w:p>
          <w:p w14:paraId="176227AC" w14:textId="77777777" w:rsidR="00D336CF" w:rsidRPr="00E0028A" w:rsidRDefault="00D336CF" w:rsidP="009F1DA7">
            <w:pPr>
              <w:numPr>
                <w:ilvl w:val="0"/>
                <w:numId w:val="802"/>
              </w:numPr>
              <w:tabs>
                <w:tab w:val="num" w:pos="720"/>
              </w:tabs>
              <w:spacing w:before="100" w:beforeAutospacing="1" w:after="100" w:afterAutospacing="1"/>
              <w:contextualSpacing/>
              <w:rPr>
                <w:lang w:eastAsia="ro-MD"/>
              </w:rPr>
            </w:pPr>
            <w:r w:rsidRPr="00E0028A">
              <w:rPr>
                <w:lang w:eastAsia="ro-MD"/>
              </w:rPr>
              <w:t>efectuarea investigațiilor clinice și paraclinice necesare pentru evaluarea stării generale de sănătate și identificarea contraindicațiilor la TPT.</w:t>
            </w:r>
          </w:p>
          <w:p w14:paraId="37DA6484" w14:textId="77777777" w:rsidR="00D336CF" w:rsidRPr="00E0028A" w:rsidRDefault="00D336CF" w:rsidP="00D336CF">
            <w:pPr>
              <w:contextualSpacing/>
              <w:rPr>
                <w:b/>
                <w:bCs/>
                <w:lang w:eastAsia="en-US"/>
              </w:rPr>
            </w:pPr>
          </w:p>
          <w:p w14:paraId="1290C4C3" w14:textId="77777777" w:rsidR="002A2A64" w:rsidRPr="00E0028A" w:rsidRDefault="002A2A64" w:rsidP="009F1DA7">
            <w:pPr>
              <w:pStyle w:val="Listparagraf"/>
              <w:numPr>
                <w:ilvl w:val="0"/>
                <w:numId w:val="116"/>
              </w:numPr>
              <w:spacing w:line="252" w:lineRule="auto"/>
              <w:ind w:left="360"/>
              <w:rPr>
                <w:lang w:eastAsia="en-US"/>
              </w:rPr>
            </w:pPr>
            <w:r w:rsidRPr="00E0028A">
              <w:rPr>
                <w:b/>
                <w:bCs/>
                <w:lang w:eastAsia="en-US"/>
              </w:rPr>
              <w:t xml:space="preserve">Anamneza personală: </w:t>
            </w:r>
            <w:r w:rsidRPr="00E0028A">
              <w:rPr>
                <w:lang w:eastAsia="en-US"/>
              </w:rPr>
              <w:t>obținerea informațiilor relevante pentru inițierea și monitorizarea tratamentului preventiv al tuberculozei (TPT), și anume:</w:t>
            </w:r>
          </w:p>
          <w:p w14:paraId="76307F07" w14:textId="15B30005" w:rsidR="00467275" w:rsidRPr="00E0028A" w:rsidRDefault="00467275" w:rsidP="009F1DA7">
            <w:pPr>
              <w:numPr>
                <w:ilvl w:val="0"/>
                <w:numId w:val="406"/>
              </w:numPr>
              <w:spacing w:line="252" w:lineRule="auto"/>
              <w:ind w:left="720"/>
              <w:contextualSpacing/>
              <w:rPr>
                <w:lang w:eastAsia="en-US"/>
              </w:rPr>
            </w:pPr>
            <w:r w:rsidRPr="00E0028A">
              <w:rPr>
                <w:rFonts w:eastAsia="Segoe UI"/>
                <w:b/>
                <w:bCs/>
                <w:lang w:eastAsia="en-US"/>
              </w:rPr>
              <w:t xml:space="preserve">Alergie </w:t>
            </w:r>
            <w:r w:rsidRPr="00E0028A">
              <w:rPr>
                <w:rFonts w:eastAsia="Segoe UI"/>
                <w:lang w:eastAsia="en-US"/>
              </w:rPr>
              <w:t>sau</w:t>
            </w:r>
            <w:r w:rsidRPr="00E0028A">
              <w:rPr>
                <w:rFonts w:eastAsia="Segoe UI"/>
                <w:b/>
                <w:bCs/>
                <w:lang w:eastAsia="en-US"/>
              </w:rPr>
              <w:t xml:space="preserve"> hipersensibilitate cunoscută</w:t>
            </w:r>
            <w:r w:rsidRPr="00E0028A">
              <w:rPr>
                <w:b/>
                <w:bCs/>
                <w:lang w:eastAsia="en-US"/>
              </w:rPr>
              <w:t xml:space="preserve"> </w:t>
            </w:r>
            <w:r w:rsidRPr="00E0028A">
              <w:rPr>
                <w:lang w:eastAsia="en-US"/>
              </w:rPr>
              <w:t xml:space="preserve">la medicamentele antituberculoase (Isoniazidum*, Rifampicinum*, </w:t>
            </w:r>
            <w:r w:rsidR="00BE6494">
              <w:rPr>
                <w:lang w:eastAsia="en-US"/>
              </w:rPr>
              <w:t>Rifabutinum*</w:t>
            </w:r>
            <w:r w:rsidRPr="00E0028A">
              <w:rPr>
                <w:lang w:eastAsia="en-US"/>
              </w:rPr>
              <w:t xml:space="preserve"> sau Rifapentinum*);</w:t>
            </w:r>
          </w:p>
          <w:p w14:paraId="3D862FE5" w14:textId="77777777" w:rsidR="00467275" w:rsidRPr="00E0028A" w:rsidRDefault="00467275" w:rsidP="009F1DA7">
            <w:pPr>
              <w:numPr>
                <w:ilvl w:val="0"/>
                <w:numId w:val="406"/>
              </w:numPr>
              <w:spacing w:line="252" w:lineRule="auto"/>
              <w:ind w:left="720"/>
              <w:contextualSpacing/>
              <w:rPr>
                <w:b/>
                <w:bCs/>
                <w:lang w:eastAsia="en-US"/>
              </w:rPr>
            </w:pPr>
            <w:r w:rsidRPr="00E0028A">
              <w:rPr>
                <w:rFonts w:eastAsia="Segoe UI"/>
                <w:b/>
                <w:bCs/>
                <w:lang w:eastAsia="en-US"/>
              </w:rPr>
              <w:t>Statutul HIV</w:t>
            </w:r>
            <w:r w:rsidRPr="00E0028A">
              <w:rPr>
                <w:rFonts w:eastAsia="Segoe UI"/>
                <w:lang w:eastAsia="en-US"/>
              </w:rPr>
              <w:t xml:space="preserve"> și regimul TARV;</w:t>
            </w:r>
          </w:p>
          <w:p w14:paraId="5FE843E0" w14:textId="5D79E27F" w:rsidR="00467275" w:rsidRPr="00E0028A" w:rsidRDefault="0088661D" w:rsidP="009F1DA7">
            <w:pPr>
              <w:numPr>
                <w:ilvl w:val="0"/>
                <w:numId w:val="406"/>
              </w:numPr>
              <w:spacing w:line="252" w:lineRule="auto"/>
              <w:ind w:left="720"/>
              <w:contextualSpacing/>
              <w:rPr>
                <w:b/>
                <w:bCs/>
                <w:lang w:eastAsia="en-US"/>
              </w:rPr>
            </w:pPr>
            <w:r w:rsidRPr="00E0028A">
              <w:rPr>
                <w:b/>
                <w:lang w:eastAsia="en-US"/>
              </w:rPr>
              <w:t>Sarcină</w:t>
            </w:r>
            <w:r w:rsidRPr="00E0028A">
              <w:rPr>
                <w:bCs/>
                <w:lang w:eastAsia="en-US"/>
              </w:rPr>
              <w:t xml:space="preserve"> sau utilizarea unei metode contraceptive</w:t>
            </w:r>
            <w:r w:rsidR="00467275" w:rsidRPr="00E0028A">
              <w:rPr>
                <w:rFonts w:eastAsia="Segoe UI"/>
                <w:lang w:eastAsia="en-US"/>
              </w:rPr>
              <w:t xml:space="preserve">; </w:t>
            </w:r>
          </w:p>
          <w:p w14:paraId="6C80C07D" w14:textId="09EA58A0" w:rsidR="00467275" w:rsidRPr="00E0028A" w:rsidRDefault="0088661D" w:rsidP="009F1DA7">
            <w:pPr>
              <w:pStyle w:val="Listparagraf"/>
              <w:numPr>
                <w:ilvl w:val="0"/>
                <w:numId w:val="406"/>
              </w:numPr>
              <w:ind w:left="720"/>
              <w:rPr>
                <w:b/>
                <w:bCs/>
                <w:lang w:eastAsia="en-US"/>
              </w:rPr>
            </w:pPr>
            <w:r w:rsidRPr="00E0028A">
              <w:rPr>
                <w:rFonts w:eastAsia="Segoe UI"/>
                <w:b/>
                <w:bCs/>
                <w:lang w:eastAsia="en-US"/>
              </w:rPr>
              <w:t xml:space="preserve">Comorbidități: </w:t>
            </w:r>
            <w:r w:rsidRPr="00E0028A">
              <w:rPr>
                <w:rFonts w:eastAsia="Segoe UI"/>
                <w:lang w:eastAsia="en-US"/>
              </w:rPr>
              <w:t>evaluarea afecțiunilor asociate (de exemplu, deficiențe nutriționale, diabet zaharat, hepatite virale) și a tratamentelor medicamentoase administrate;</w:t>
            </w:r>
          </w:p>
          <w:p w14:paraId="22656CA1" w14:textId="388DE7DD" w:rsidR="00467275" w:rsidRPr="00E0028A" w:rsidRDefault="00467275" w:rsidP="009F1DA7">
            <w:pPr>
              <w:numPr>
                <w:ilvl w:val="0"/>
                <w:numId w:val="406"/>
              </w:numPr>
              <w:spacing w:line="252" w:lineRule="auto"/>
              <w:ind w:left="720"/>
              <w:contextualSpacing/>
              <w:rPr>
                <w:b/>
                <w:bCs/>
                <w:lang w:eastAsia="en-US"/>
              </w:rPr>
            </w:pPr>
            <w:r w:rsidRPr="00E0028A">
              <w:rPr>
                <w:rFonts w:eastAsia="Segoe UI"/>
                <w:b/>
                <w:bCs/>
                <w:lang w:eastAsia="en-US"/>
              </w:rPr>
              <w:t xml:space="preserve">Persoanele contacte </w:t>
            </w:r>
            <w:r w:rsidR="0088661D" w:rsidRPr="00E0028A">
              <w:rPr>
                <w:rFonts w:eastAsia="Segoe UI"/>
                <w:b/>
                <w:bCs/>
                <w:lang w:eastAsia="en-US"/>
              </w:rPr>
              <w:t xml:space="preserve">ale </w:t>
            </w:r>
            <w:r w:rsidRPr="00E0028A">
              <w:rPr>
                <w:rFonts w:eastAsia="Segoe UI"/>
                <w:lang w:eastAsia="en-US"/>
              </w:rPr>
              <w:t xml:space="preserve">pacienților cu tuberculoză </w:t>
            </w:r>
            <w:r w:rsidRPr="00E0028A">
              <w:rPr>
                <w:rFonts w:eastAsia="Segoe UI"/>
                <w:b/>
                <w:bCs/>
                <w:lang w:eastAsia="en-US"/>
              </w:rPr>
              <w:t>rezistentă la medicamente</w:t>
            </w:r>
            <w:r w:rsidRPr="00E0028A">
              <w:rPr>
                <w:rFonts w:eastAsia="Segoe UI"/>
                <w:lang w:eastAsia="en-US"/>
              </w:rPr>
              <w:t xml:space="preserve"> (</w:t>
            </w:r>
            <w:r w:rsidR="004173A6">
              <w:rPr>
                <w:rFonts w:eastAsia="Segoe UI"/>
                <w:lang w:eastAsia="en-US"/>
              </w:rPr>
              <w:t>la Isoniazidum*</w:t>
            </w:r>
            <w:r w:rsidRPr="00E0028A">
              <w:rPr>
                <w:rFonts w:eastAsia="Segoe UI"/>
                <w:lang w:eastAsia="en-US"/>
              </w:rPr>
              <w:t>, doar la Rifampicinum* sau TB MDR);</w:t>
            </w:r>
          </w:p>
          <w:p w14:paraId="781A8FF3" w14:textId="77777777" w:rsidR="0088661D" w:rsidRPr="00E0028A" w:rsidRDefault="00467275" w:rsidP="009F1DA7">
            <w:pPr>
              <w:numPr>
                <w:ilvl w:val="0"/>
                <w:numId w:val="406"/>
              </w:numPr>
              <w:spacing w:line="252" w:lineRule="auto"/>
              <w:ind w:left="720"/>
              <w:contextualSpacing/>
              <w:rPr>
                <w:bCs/>
                <w:lang w:eastAsia="en-US"/>
              </w:rPr>
            </w:pPr>
            <w:r w:rsidRPr="00E0028A">
              <w:rPr>
                <w:rFonts w:eastAsia="Segoe UI"/>
                <w:b/>
                <w:bCs/>
                <w:lang w:eastAsia="en-US"/>
              </w:rPr>
              <w:t>Posibile contraindicații pentru TPT</w:t>
            </w:r>
            <w:r w:rsidRPr="00E0028A">
              <w:rPr>
                <w:rFonts w:eastAsia="Segoe UI"/>
                <w:lang w:eastAsia="en-US"/>
              </w:rPr>
              <w:t xml:space="preserve">: </w:t>
            </w:r>
            <w:r w:rsidR="0088661D" w:rsidRPr="00E0028A">
              <w:rPr>
                <w:bCs/>
                <w:lang w:eastAsia="en-US"/>
              </w:rPr>
              <w:t>hepatită acută sau cronică activă, sau niveluri crescute ale transaminazelor (peste de 3 ori limita superioară normală). Aceste afecțiuni necesită o evaluare clinică atentă pentru a cântări riscurile și beneficiile tratamentului, precum și pentru a stabili durata TPT în cazul în care beneficiile prevalează.</w:t>
            </w:r>
          </w:p>
          <w:p w14:paraId="2CD79E92" w14:textId="2C678352" w:rsidR="0088661D" w:rsidRPr="00E0028A" w:rsidRDefault="0088661D" w:rsidP="009F1DA7">
            <w:pPr>
              <w:numPr>
                <w:ilvl w:val="0"/>
                <w:numId w:val="406"/>
              </w:numPr>
              <w:spacing w:line="252" w:lineRule="auto"/>
              <w:ind w:left="720"/>
              <w:contextualSpacing/>
              <w:rPr>
                <w:bCs/>
                <w:lang w:eastAsia="en-US"/>
              </w:rPr>
            </w:pPr>
            <w:r w:rsidRPr="00E0028A">
              <w:rPr>
                <w:bCs/>
                <w:lang w:eastAsia="en-US"/>
              </w:rPr>
              <w:t>Tratamentul anterior pentru tuberculoză sau sarcina în curs nu constituie contraindicații pentru inițierea TPT.</w:t>
            </w:r>
          </w:p>
          <w:p w14:paraId="416E3225" w14:textId="269D3C76" w:rsidR="0088661D" w:rsidRPr="00E0028A" w:rsidRDefault="0088661D" w:rsidP="009F1DA7">
            <w:pPr>
              <w:numPr>
                <w:ilvl w:val="0"/>
                <w:numId w:val="116"/>
              </w:numPr>
              <w:spacing w:line="252" w:lineRule="auto"/>
              <w:ind w:left="360"/>
              <w:contextualSpacing/>
              <w:rPr>
                <w:bCs/>
                <w:lang w:eastAsia="en-US"/>
              </w:rPr>
            </w:pPr>
            <w:r w:rsidRPr="00E0028A">
              <w:rPr>
                <w:b/>
                <w:lang w:eastAsia="en-US"/>
              </w:rPr>
              <w:t>Anamneza administrării medicamentelor:</w:t>
            </w:r>
            <w:r w:rsidRPr="00E0028A">
              <w:rPr>
                <w:bCs/>
                <w:lang w:eastAsia="en-US"/>
              </w:rPr>
              <w:t xml:space="preserve"> istoricul administrării de medicamente este esențial pentru alegerea regimului adecvat de tratament preventiv al tuberculozei (TPT) și pentru ajustarea tratamentelor comorbidităților. Anumite clase de medicamente, precum TARV, </w:t>
            </w:r>
            <w:proofErr w:type="spellStart"/>
            <w:r w:rsidRPr="00E0028A">
              <w:rPr>
                <w:bCs/>
                <w:lang w:eastAsia="en-US"/>
              </w:rPr>
              <w:t>opioidele</w:t>
            </w:r>
            <w:proofErr w:type="spellEnd"/>
            <w:r w:rsidRPr="00E0028A">
              <w:rPr>
                <w:bCs/>
                <w:lang w:eastAsia="en-US"/>
              </w:rPr>
              <w:t xml:space="preserve"> sau antimalaricele, pot influența eficacitatea și siguranța TPT.</w:t>
            </w:r>
          </w:p>
          <w:p w14:paraId="63CA0F01" w14:textId="57B121E5" w:rsidR="00467275" w:rsidRPr="00E0028A" w:rsidRDefault="00467275" w:rsidP="009F1DA7">
            <w:pPr>
              <w:numPr>
                <w:ilvl w:val="0"/>
                <w:numId w:val="116"/>
              </w:numPr>
              <w:spacing w:line="252" w:lineRule="auto"/>
              <w:ind w:left="360"/>
              <w:contextualSpacing/>
              <w:rPr>
                <w:bCs/>
                <w:lang w:eastAsia="en-US"/>
              </w:rPr>
            </w:pPr>
            <w:r w:rsidRPr="00E0028A">
              <w:rPr>
                <w:b/>
                <w:lang w:eastAsia="en-US"/>
              </w:rPr>
              <w:t>Analiza biochimică a sângelui:</w:t>
            </w:r>
            <w:r w:rsidRPr="00E0028A">
              <w:rPr>
                <w:bCs/>
                <w:lang w:eastAsia="en-US"/>
              </w:rPr>
              <w:t xml:space="preserve"> se va face analiza biochimică a sângelui (bilirubină, AST, ALT, glucoză, creatinină, uree, acid uric) înainte de inițierea TPT. Pe durata TPT, analiza biochimică a sângelui se va face doar la persoanele cu schimbări patologice în analiza primară și/sau care se confruntă cu reacțiile secundare. </w:t>
            </w:r>
          </w:p>
          <w:p w14:paraId="2A78C25C" w14:textId="167DADEC" w:rsidR="0088661D" w:rsidRPr="00E0028A" w:rsidRDefault="0088661D" w:rsidP="009F1DA7">
            <w:pPr>
              <w:numPr>
                <w:ilvl w:val="0"/>
                <w:numId w:val="116"/>
              </w:numPr>
              <w:spacing w:line="252" w:lineRule="auto"/>
              <w:ind w:left="360"/>
              <w:contextualSpacing/>
              <w:rPr>
                <w:rFonts w:eastAsia="HFFDH C+ A Caslon Pro"/>
              </w:rPr>
            </w:pPr>
            <w:r w:rsidRPr="00E0028A">
              <w:rPr>
                <w:rStyle w:val="Robust"/>
              </w:rPr>
              <w:t>Statutul social și material</w:t>
            </w:r>
            <w:r w:rsidRPr="00E0028A">
              <w:t xml:space="preserve"> al persoanei și al familiei acesteia va fi evaluat, iar în caz de necesitate se va asigura sprijinul adecvat pentru depășirea barierelor care pot afecta finalizarea completă a tratamentului preventiv al tuberculozei (TPT).</w:t>
            </w:r>
          </w:p>
        </w:tc>
      </w:tr>
      <w:tr w:rsidR="00D748FB" w:rsidRPr="00E0028A" w14:paraId="45F60C1E" w14:textId="77777777" w:rsidTr="00D748FB">
        <w:trPr>
          <w:trHeight w:val="420"/>
        </w:trPr>
        <w:tc>
          <w:tcPr>
            <w:tcW w:w="9498" w:type="dxa"/>
          </w:tcPr>
          <w:p w14:paraId="050DAB4D" w14:textId="73AF5F94" w:rsidR="00D748FB" w:rsidRPr="00E0028A" w:rsidRDefault="00D748FB" w:rsidP="00D748FB">
            <w:pPr>
              <w:contextualSpacing/>
              <w:rPr>
                <w:rFonts w:eastAsia="Segoe UI"/>
                <w:b/>
                <w:bCs/>
                <w:lang w:eastAsia="en-US"/>
              </w:rPr>
            </w:pPr>
            <w:r w:rsidRPr="00E0028A">
              <w:rPr>
                <w:rFonts w:eastAsia="Segoe UI"/>
                <w:b/>
                <w:bCs/>
                <w:lang w:eastAsia="en-US"/>
              </w:rPr>
              <w:t>Consilierea</w:t>
            </w:r>
          </w:p>
          <w:p w14:paraId="1F7FA2B2" w14:textId="77777777" w:rsidR="009420FF" w:rsidRPr="00E0028A" w:rsidRDefault="009420FF" w:rsidP="00D748FB">
            <w:pPr>
              <w:contextualSpacing/>
              <w:rPr>
                <w:rFonts w:eastAsia="Segoe UI"/>
                <w:b/>
                <w:bCs/>
                <w:lang w:eastAsia="en-US"/>
              </w:rPr>
            </w:pPr>
          </w:p>
          <w:p w14:paraId="2463C9AF" w14:textId="77777777" w:rsidR="00D748FB" w:rsidRPr="00E0028A" w:rsidRDefault="00D748FB" w:rsidP="009F1DA7">
            <w:pPr>
              <w:pStyle w:val="Listparagraf"/>
              <w:numPr>
                <w:ilvl w:val="0"/>
                <w:numId w:val="407"/>
              </w:numPr>
              <w:rPr>
                <w:b/>
                <w:bCs/>
                <w:lang w:eastAsia="en-US"/>
              </w:rPr>
            </w:pPr>
            <w:r w:rsidRPr="00E0028A">
              <w:rPr>
                <w:rStyle w:val="Robust"/>
              </w:rPr>
              <w:t>Informarea persoanei</w:t>
            </w:r>
            <w:r w:rsidRPr="00E0028A">
              <w:t xml:space="preserve"> asupra necesității administrării TPT, adresată atât pacientului, cât și familiei sau asistentului personal, privind următoarele aspecte:</w:t>
            </w:r>
          </w:p>
          <w:p w14:paraId="6E870ED2" w14:textId="77777777" w:rsidR="00D748FB" w:rsidRPr="00E0028A" w:rsidRDefault="00D748FB" w:rsidP="009F1DA7">
            <w:pPr>
              <w:pStyle w:val="Listparagraf"/>
              <w:numPr>
                <w:ilvl w:val="0"/>
                <w:numId w:val="408"/>
              </w:numPr>
              <w:rPr>
                <w:b/>
                <w:bCs/>
                <w:lang w:eastAsia="en-US"/>
              </w:rPr>
            </w:pPr>
            <w:r w:rsidRPr="00E0028A">
              <w:t>Caracterele oportun și beneficiile TPT pentru persoana vizată, familia sa și comunitate;</w:t>
            </w:r>
          </w:p>
          <w:p w14:paraId="31B79ACF" w14:textId="77777777" w:rsidR="00D748FB" w:rsidRPr="00E0028A" w:rsidRDefault="00D748FB" w:rsidP="009F1DA7">
            <w:pPr>
              <w:pStyle w:val="Listparagraf"/>
              <w:numPr>
                <w:ilvl w:val="0"/>
                <w:numId w:val="408"/>
              </w:numPr>
              <w:rPr>
                <w:b/>
                <w:bCs/>
                <w:lang w:eastAsia="en-US"/>
              </w:rPr>
            </w:pPr>
            <w:r w:rsidRPr="00E0028A">
              <w:t>Gratuitatea TPT în cadrul programelor naționale;</w:t>
            </w:r>
          </w:p>
          <w:p w14:paraId="44D0F9AD" w14:textId="77777777" w:rsidR="00D748FB" w:rsidRPr="00E0028A" w:rsidRDefault="00D748FB" w:rsidP="009F1DA7">
            <w:pPr>
              <w:pStyle w:val="Listparagraf"/>
              <w:numPr>
                <w:ilvl w:val="0"/>
                <w:numId w:val="408"/>
              </w:numPr>
              <w:rPr>
                <w:b/>
                <w:bCs/>
                <w:lang w:eastAsia="en-US"/>
              </w:rPr>
            </w:pPr>
            <w:r w:rsidRPr="00E0028A">
              <w:t>Regimul TPT prescris de medic specialist, inclusiv durata tratamentului, modul de administrare a medicamentelor și programul de monitorizare;</w:t>
            </w:r>
          </w:p>
          <w:p w14:paraId="6762BD91" w14:textId="46C993D3" w:rsidR="00D748FB" w:rsidRPr="00E0028A" w:rsidRDefault="00D748FB" w:rsidP="009F1DA7">
            <w:pPr>
              <w:pStyle w:val="Listparagraf"/>
              <w:numPr>
                <w:ilvl w:val="0"/>
                <w:numId w:val="408"/>
              </w:numPr>
              <w:rPr>
                <w:b/>
                <w:bCs/>
                <w:lang w:eastAsia="en-US"/>
              </w:rPr>
            </w:pPr>
            <w:r w:rsidRPr="00E0028A">
              <w:t xml:space="preserve">Posibilele efecte secundare și </w:t>
            </w:r>
            <w:r w:rsidR="001E4103" w:rsidRPr="00E0028A">
              <w:t xml:space="preserve">reacțiile </w:t>
            </w:r>
            <w:r w:rsidRPr="00E0028A">
              <w:t>adverse, precum și pașii care trebuie urmați în caz de apariție a acestora;</w:t>
            </w:r>
          </w:p>
          <w:p w14:paraId="36805BD3" w14:textId="77777777" w:rsidR="00D748FB" w:rsidRPr="00E0028A" w:rsidRDefault="00D748FB" w:rsidP="009F1DA7">
            <w:pPr>
              <w:pStyle w:val="Listparagraf"/>
              <w:numPr>
                <w:ilvl w:val="0"/>
                <w:numId w:val="408"/>
              </w:numPr>
              <w:rPr>
                <w:b/>
                <w:bCs/>
                <w:lang w:eastAsia="en-US"/>
              </w:rPr>
            </w:pPr>
            <w:r w:rsidRPr="00E0028A">
              <w:lastRenderedPageBreak/>
              <w:t>Importanța finalizării complete a curei de tratament;</w:t>
            </w:r>
          </w:p>
          <w:p w14:paraId="6279DCF3" w14:textId="77777777" w:rsidR="00D748FB" w:rsidRPr="00E0028A" w:rsidRDefault="00D748FB" w:rsidP="009F1DA7">
            <w:pPr>
              <w:pStyle w:val="Listparagraf"/>
              <w:numPr>
                <w:ilvl w:val="0"/>
                <w:numId w:val="408"/>
              </w:numPr>
              <w:rPr>
                <w:b/>
                <w:bCs/>
                <w:lang w:eastAsia="en-US"/>
              </w:rPr>
            </w:pPr>
            <w:r w:rsidRPr="00E0028A">
              <w:t>Motivele și datele examenelor clinice și de laborator necesare monitorizării;</w:t>
            </w:r>
          </w:p>
          <w:p w14:paraId="759F5B19" w14:textId="77777777" w:rsidR="00D748FB" w:rsidRPr="00E0028A" w:rsidRDefault="00D748FB" w:rsidP="009F1DA7">
            <w:pPr>
              <w:pStyle w:val="Listparagraf"/>
              <w:numPr>
                <w:ilvl w:val="0"/>
                <w:numId w:val="408"/>
              </w:numPr>
              <w:rPr>
                <w:b/>
                <w:bCs/>
                <w:lang w:eastAsia="en-US"/>
              </w:rPr>
            </w:pPr>
            <w:r w:rsidRPr="00E0028A">
              <w:t>Semnele și simptomele tuberculozei și măsurile care trebuie luate în cazul apariției acestora.</w:t>
            </w:r>
          </w:p>
          <w:p w14:paraId="6F8DAF69" w14:textId="77777777" w:rsidR="00D748FB" w:rsidRPr="00E0028A" w:rsidRDefault="00D748FB" w:rsidP="009F1DA7">
            <w:pPr>
              <w:pStyle w:val="Listparagraf"/>
              <w:numPr>
                <w:ilvl w:val="0"/>
                <w:numId w:val="407"/>
              </w:numPr>
              <w:rPr>
                <w:b/>
                <w:bCs/>
                <w:lang w:eastAsia="en-US"/>
              </w:rPr>
            </w:pPr>
            <w:r w:rsidRPr="00E0028A">
              <w:rPr>
                <w:rStyle w:val="Robust"/>
              </w:rPr>
              <w:t>Agrearea strategiei optime pentru promovarea aderenței la tratament</w:t>
            </w:r>
            <w:r w:rsidRPr="00E0028A">
              <w:t>, inclusiv:</w:t>
            </w:r>
          </w:p>
          <w:p w14:paraId="76A79D78" w14:textId="77777777" w:rsidR="00D748FB" w:rsidRPr="00E0028A" w:rsidRDefault="00D748FB" w:rsidP="009F1DA7">
            <w:pPr>
              <w:pStyle w:val="Listparagraf"/>
              <w:numPr>
                <w:ilvl w:val="0"/>
                <w:numId w:val="409"/>
              </w:numPr>
              <w:rPr>
                <w:b/>
                <w:bCs/>
                <w:lang w:eastAsia="en-US"/>
              </w:rPr>
            </w:pPr>
            <w:r w:rsidRPr="00E0028A">
              <w:t>Alegerea locului cel mai convenabil pentru administrarea medicamentelor (domiciliu, comunitate, instituție medico-sanitară, sediul ONG, loc de detenție), cu asigurarea consilierii și sprijinului medical;</w:t>
            </w:r>
          </w:p>
          <w:p w14:paraId="755D00C8" w14:textId="77777777" w:rsidR="00D748FB" w:rsidRPr="00E0028A" w:rsidRDefault="00D748FB" w:rsidP="009F1DA7">
            <w:pPr>
              <w:pStyle w:val="Listparagraf"/>
              <w:numPr>
                <w:ilvl w:val="0"/>
                <w:numId w:val="409"/>
              </w:numPr>
              <w:rPr>
                <w:b/>
                <w:bCs/>
                <w:lang w:eastAsia="en-US"/>
              </w:rPr>
            </w:pPr>
            <w:r w:rsidRPr="00E0028A">
              <w:t>Evaluarea necesității unui asistent personal sau a capacității de autoadministrare; dacă este necesar, asistentul poate fi un membru responsabil al familiei, voluntar comunitar, persoană tutelară sau lucrător medical;</w:t>
            </w:r>
          </w:p>
          <w:p w14:paraId="0CE8D25D" w14:textId="77777777" w:rsidR="00D748FB" w:rsidRPr="00E0028A" w:rsidRDefault="00D748FB" w:rsidP="009F1DA7">
            <w:pPr>
              <w:pStyle w:val="Listparagraf"/>
              <w:numPr>
                <w:ilvl w:val="0"/>
                <w:numId w:val="409"/>
              </w:numPr>
              <w:rPr>
                <w:b/>
                <w:bCs/>
                <w:lang w:eastAsia="en-US"/>
              </w:rPr>
            </w:pPr>
            <w:r w:rsidRPr="00E0028A">
              <w:t>Pentru regimurile săptămânale, fiecare doză trebuie administrată sub supravegherea directă a unui responsabil (familie, comunitate, lucrător medical/social), fie fizic, fie prin mijloace digitale;</w:t>
            </w:r>
          </w:p>
          <w:p w14:paraId="7D4E7546" w14:textId="37532CC2" w:rsidR="00D748FB" w:rsidRPr="00E0028A" w:rsidRDefault="00D748FB" w:rsidP="009F1DA7">
            <w:pPr>
              <w:pStyle w:val="Listparagraf"/>
              <w:numPr>
                <w:ilvl w:val="0"/>
                <w:numId w:val="409"/>
              </w:numPr>
              <w:rPr>
                <w:b/>
                <w:bCs/>
                <w:lang w:eastAsia="en-US"/>
              </w:rPr>
            </w:pPr>
            <w:r w:rsidRPr="00E0028A">
              <w:t>Utilizarea dispozitivelor digitale pentru susținerea tratamentului, precum tratament susținut video (VST), apeluri de răspuns pentru apeluri pierdute sau mesaje SMS de reamintire.</w:t>
            </w:r>
          </w:p>
        </w:tc>
      </w:tr>
      <w:tr w:rsidR="00467275" w:rsidRPr="00E0028A" w14:paraId="467033F4" w14:textId="77777777" w:rsidTr="00D748FB">
        <w:trPr>
          <w:trHeight w:val="349"/>
        </w:trPr>
        <w:tc>
          <w:tcPr>
            <w:tcW w:w="9498" w:type="dxa"/>
            <w:tcBorders>
              <w:bottom w:val="single" w:sz="4" w:space="0" w:color="auto"/>
            </w:tcBorders>
          </w:tcPr>
          <w:p w14:paraId="25E6862D" w14:textId="1F9C8AA6" w:rsidR="00467275" w:rsidRPr="00E0028A" w:rsidRDefault="00467275" w:rsidP="009420FF">
            <w:pPr>
              <w:contextualSpacing/>
              <w:rPr>
                <w:rFonts w:eastAsia="HFFDH C+ A Caslon Pro"/>
                <w:b/>
              </w:rPr>
            </w:pPr>
            <w:r w:rsidRPr="00E0028A">
              <w:rPr>
                <w:rFonts w:eastAsia="HFFDH C+ A Caslon Pro"/>
                <w:b/>
              </w:rPr>
              <w:lastRenderedPageBreak/>
              <w:t>Aderența la tratamentul preventiv</w:t>
            </w:r>
            <w:r w:rsidR="004D2AC3" w:rsidRPr="00E0028A">
              <w:rPr>
                <w:rFonts w:eastAsia="HFFDH C+ A Caslon Pro"/>
                <w:b/>
              </w:rPr>
              <w:t xml:space="preserve"> </w:t>
            </w:r>
            <w:r w:rsidR="00D748FB" w:rsidRPr="00E0028A">
              <w:rPr>
                <w:rFonts w:eastAsia="HFFDH C+ A Caslon Pro"/>
                <w:b/>
              </w:rPr>
              <w:t>al tuberculozei</w:t>
            </w:r>
          </w:p>
          <w:p w14:paraId="0EE02BA8" w14:textId="010D3508" w:rsidR="00D336CF" w:rsidRPr="00E0028A" w:rsidRDefault="00D336CF" w:rsidP="009F1DA7">
            <w:pPr>
              <w:pStyle w:val="Listparagraf"/>
              <w:numPr>
                <w:ilvl w:val="0"/>
                <w:numId w:val="803"/>
              </w:numPr>
              <w:spacing w:before="100" w:beforeAutospacing="1" w:after="100" w:afterAutospacing="1"/>
              <w:rPr>
                <w:lang w:eastAsia="ro-MD"/>
              </w:rPr>
            </w:pPr>
            <w:r w:rsidRPr="00E0028A">
              <w:rPr>
                <w:lang w:eastAsia="ro-MD"/>
              </w:rPr>
              <w:t>Respectarea regimului terapeutic și finalizarea completă a tratamentului preventiv sunt esențiale pentru obținerea unor rezultate clinice favorabile, atât la nivel individual, cât și la nivel de populație.</w:t>
            </w:r>
          </w:p>
          <w:p w14:paraId="48F78520" w14:textId="33F91E80" w:rsidR="00D336CF" w:rsidRPr="00E0028A" w:rsidRDefault="00D336CF" w:rsidP="009F1DA7">
            <w:pPr>
              <w:pStyle w:val="Listparagraf"/>
              <w:numPr>
                <w:ilvl w:val="0"/>
                <w:numId w:val="803"/>
              </w:numPr>
              <w:spacing w:before="100" w:beforeAutospacing="1" w:after="100" w:afterAutospacing="1"/>
              <w:rPr>
                <w:lang w:eastAsia="ro-MD"/>
              </w:rPr>
            </w:pPr>
            <w:r w:rsidRPr="00E0028A">
              <w:rPr>
                <w:lang w:eastAsia="ro-MD"/>
              </w:rPr>
              <w:t>Administrarea neregulată sau incompletă a tratamentului reduce eficacitatea și protecția oferită de regimul TPT.</w:t>
            </w:r>
          </w:p>
          <w:p w14:paraId="5ABB0633" w14:textId="566DB5E1" w:rsidR="00D336CF" w:rsidRPr="00E0028A" w:rsidRDefault="00D336CF" w:rsidP="009F1DA7">
            <w:pPr>
              <w:pStyle w:val="Listparagraf"/>
              <w:numPr>
                <w:ilvl w:val="0"/>
                <w:numId w:val="803"/>
              </w:numPr>
              <w:spacing w:before="100" w:beforeAutospacing="1" w:after="100" w:afterAutospacing="1"/>
              <w:rPr>
                <w:lang w:eastAsia="ro-MD"/>
              </w:rPr>
            </w:pPr>
            <w:r w:rsidRPr="00E0028A">
              <w:rPr>
                <w:lang w:eastAsia="ro-MD"/>
              </w:rPr>
              <w:t>Eficacitatea optimă a TPT este atinsă atunci când pacientul primește:</w:t>
            </w:r>
          </w:p>
          <w:p w14:paraId="740CBB06" w14:textId="77777777" w:rsidR="00D336CF" w:rsidRPr="00E0028A" w:rsidRDefault="00D336CF" w:rsidP="009F1DA7">
            <w:pPr>
              <w:pStyle w:val="Listparagraf"/>
              <w:numPr>
                <w:ilvl w:val="0"/>
                <w:numId w:val="804"/>
              </w:numPr>
              <w:spacing w:before="100" w:beforeAutospacing="1" w:after="100" w:afterAutospacing="1"/>
              <w:rPr>
                <w:lang w:eastAsia="ro-MD"/>
              </w:rPr>
            </w:pPr>
            <w:r w:rsidRPr="00E0028A">
              <w:rPr>
                <w:lang w:eastAsia="ro-MD"/>
              </w:rPr>
              <w:t>cel puțin 80% din dozele recomandate în limitele a maximum 120% din durata planificată a tratamentului, sau</w:t>
            </w:r>
          </w:p>
          <w:p w14:paraId="17B6448B" w14:textId="61FE4E3F" w:rsidR="00467275" w:rsidRPr="00E0028A" w:rsidRDefault="00D336CF" w:rsidP="009F1DA7">
            <w:pPr>
              <w:pStyle w:val="Listparagraf"/>
              <w:numPr>
                <w:ilvl w:val="0"/>
                <w:numId w:val="804"/>
              </w:numPr>
              <w:spacing w:before="100" w:beforeAutospacing="1" w:after="100" w:afterAutospacing="1"/>
              <w:rPr>
                <w:lang w:eastAsia="ro-MD"/>
              </w:rPr>
            </w:pPr>
            <w:r w:rsidRPr="00E0028A">
              <w:rPr>
                <w:lang w:eastAsia="ro-MD"/>
              </w:rPr>
              <w:t>cel puțin 90% din doze în limitele a 133% din durata planificată.</w:t>
            </w:r>
          </w:p>
        </w:tc>
      </w:tr>
    </w:tbl>
    <w:p w14:paraId="5985FEF7" w14:textId="77777777" w:rsidR="00467275" w:rsidRPr="00E0028A" w:rsidRDefault="00467275" w:rsidP="00467275">
      <w:pPr>
        <w:rPr>
          <w:rFonts w:eastAsia="HFFDH C+ A Caslon Pro"/>
          <w:b/>
        </w:rPr>
      </w:pPr>
    </w:p>
    <w:p w14:paraId="04933615" w14:textId="783B02E5" w:rsidR="00467275" w:rsidRPr="00E0028A" w:rsidRDefault="00467275" w:rsidP="00467275">
      <w:pPr>
        <w:rPr>
          <w:rFonts w:eastAsia="HFFDH C+ A Caslon Pro"/>
          <w:b/>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6638"/>
      </w:tblGrid>
      <w:tr w:rsidR="00467275" w:rsidRPr="00E0028A" w14:paraId="63B80A35" w14:textId="77777777" w:rsidTr="00D212E2">
        <w:trPr>
          <w:trHeight w:val="136"/>
        </w:trPr>
        <w:tc>
          <w:tcPr>
            <w:tcW w:w="9502" w:type="dxa"/>
            <w:gridSpan w:val="2"/>
          </w:tcPr>
          <w:p w14:paraId="0B173819" w14:textId="58528D68" w:rsidR="001E4103" w:rsidRPr="00E0028A" w:rsidRDefault="001E4103" w:rsidP="00467275">
            <w:pPr>
              <w:rPr>
                <w:rFonts w:eastAsia="HFFDH C+ A Caslon Pro"/>
                <w:b/>
                <w:bCs/>
              </w:rPr>
            </w:pPr>
            <w:bookmarkStart w:id="81" w:name="_Hlk147840296"/>
            <w:bookmarkStart w:id="82" w:name="_Hlk132952163"/>
            <w:bookmarkStart w:id="83" w:name="_Hlk209600741"/>
            <w:r w:rsidRPr="00E0028A">
              <w:rPr>
                <w:rFonts w:eastAsia="HFFDH C+ A Caslon Pro"/>
                <w:b/>
                <w:bCs/>
              </w:rPr>
              <w:t xml:space="preserve">Caseta </w:t>
            </w:r>
            <w:r w:rsidR="00A71974" w:rsidRPr="00E0028A">
              <w:rPr>
                <w:rFonts w:eastAsia="HFFDH C+ A Caslon Pro"/>
                <w:b/>
                <w:bCs/>
              </w:rPr>
              <w:t>7</w:t>
            </w:r>
            <w:r w:rsidRPr="00E0028A">
              <w:rPr>
                <w:rFonts w:eastAsia="HFFDH C+ A Caslon Pro"/>
                <w:b/>
                <w:bCs/>
              </w:rPr>
              <w:t xml:space="preserve">.  Principiile tratamentului preventiv al tuberculozei [7, </w:t>
            </w:r>
            <w:r w:rsidR="004A1154" w:rsidRPr="00E0028A">
              <w:rPr>
                <w:rFonts w:eastAsia="HFFDH C+ A Caslon Pro"/>
                <w:b/>
                <w:bCs/>
              </w:rPr>
              <w:t>11, 12</w:t>
            </w:r>
            <w:r w:rsidRPr="00E0028A">
              <w:rPr>
                <w:rFonts w:eastAsia="HFFDH C+ A Caslon Pro"/>
                <w:b/>
                <w:bCs/>
              </w:rPr>
              <w:t>]</w:t>
            </w:r>
          </w:p>
          <w:p w14:paraId="12D47240" w14:textId="77777777" w:rsidR="0007528A" w:rsidRPr="00E0028A" w:rsidRDefault="0007528A" w:rsidP="001E4103">
            <w:pPr>
              <w:rPr>
                <w:rFonts w:eastAsia="HFFDH C+ A Caslon Pro"/>
                <w:b/>
                <w:bCs/>
              </w:rPr>
            </w:pPr>
          </w:p>
          <w:p w14:paraId="1E8E69C5" w14:textId="4F9B45E0" w:rsidR="00467275" w:rsidRPr="00E0028A" w:rsidRDefault="00467275" w:rsidP="001E4103">
            <w:pPr>
              <w:rPr>
                <w:rFonts w:eastAsia="HFFDH C+ A Caslon Pro"/>
                <w:b/>
                <w:bCs/>
              </w:rPr>
            </w:pPr>
            <w:r w:rsidRPr="00E0028A">
              <w:rPr>
                <w:rFonts w:eastAsia="HFFDH C+ A Caslon Pro"/>
                <w:b/>
                <w:bCs/>
              </w:rPr>
              <w:t>Opțiuni de tratament preventiv TB (TPT) recomandate de OMS:</w:t>
            </w:r>
          </w:p>
          <w:p w14:paraId="587C6F80" w14:textId="4BB9AE54" w:rsidR="00467275" w:rsidRPr="00E0028A" w:rsidRDefault="00467275" w:rsidP="009F1DA7">
            <w:pPr>
              <w:numPr>
                <w:ilvl w:val="0"/>
                <w:numId w:val="69"/>
              </w:numPr>
              <w:rPr>
                <w:rFonts w:eastAsia="HFFDH C+ A Caslon Pro"/>
              </w:rPr>
            </w:pPr>
            <w:r w:rsidRPr="00E0028A">
              <w:rPr>
                <w:rFonts w:eastAsia="HFFDH C+ A Caslon Pro"/>
                <w:b/>
                <w:bCs/>
              </w:rPr>
              <w:t xml:space="preserve">6 luni </w:t>
            </w:r>
            <w:r w:rsidR="003A71B4" w:rsidRPr="00E0028A">
              <w:rPr>
                <w:rFonts w:eastAsia="HFFDH C+ A Caslon Pro"/>
                <w:b/>
                <w:bCs/>
              </w:rPr>
              <w:t xml:space="preserve">sau 9 luni </w:t>
            </w:r>
            <w:r w:rsidR="004173A6">
              <w:rPr>
                <w:rFonts w:eastAsia="HFFDH C+ A Caslon Pro"/>
                <w:b/>
                <w:bCs/>
              </w:rPr>
              <w:t>de Isoniazidum*</w:t>
            </w:r>
            <w:r w:rsidRPr="00E0028A">
              <w:rPr>
                <w:rFonts w:eastAsia="HFFDH C+ A Caslon Pro"/>
                <w:b/>
                <w:bCs/>
              </w:rPr>
              <w:t xml:space="preserve"> zilnic (6H) </w:t>
            </w:r>
            <w:r w:rsidRPr="00E0028A">
              <w:rPr>
                <w:rFonts w:eastAsia="HFFDH C+ A Caslon Pro"/>
              </w:rPr>
              <w:t>(</w:t>
            </w:r>
            <w:r w:rsidR="00F25B47" w:rsidRPr="00E0028A">
              <w:rPr>
                <w:rFonts w:eastAsia="HFFDH C+ A Caslon Pro"/>
                <w:i/>
                <w:iCs/>
              </w:rPr>
              <w:t>R</w:t>
            </w:r>
            <w:r w:rsidRPr="00E0028A">
              <w:rPr>
                <w:rFonts w:eastAsia="HFFDH C+ A Caslon Pro"/>
                <w:i/>
                <w:iCs/>
              </w:rPr>
              <w:t xml:space="preserve">ecomandare puternică, </w:t>
            </w:r>
            <w:r w:rsidR="00DB3359" w:rsidRPr="00E0028A">
              <w:rPr>
                <w:rFonts w:eastAsia="HFFDH C+ A Caslon Pro"/>
                <w:i/>
                <w:iCs/>
              </w:rPr>
              <w:t>certitudine ridicată a dovezilor</w:t>
            </w:r>
            <w:r w:rsidRPr="00E0028A">
              <w:rPr>
                <w:rFonts w:eastAsia="HFFDH C+ A Caslon Pro"/>
                <w:i/>
                <w:iCs/>
              </w:rPr>
              <w:t>)</w:t>
            </w:r>
            <w:r w:rsidRPr="00E0028A">
              <w:rPr>
                <w:rFonts w:eastAsia="HFFDH C+ A Caslon Pro"/>
              </w:rPr>
              <w:t xml:space="preserve">; sau </w:t>
            </w:r>
          </w:p>
          <w:p w14:paraId="38CE5F89" w14:textId="16E9FAB7" w:rsidR="00467275" w:rsidRPr="00E0028A" w:rsidRDefault="00467275" w:rsidP="009F1DA7">
            <w:pPr>
              <w:numPr>
                <w:ilvl w:val="0"/>
                <w:numId w:val="69"/>
              </w:numPr>
              <w:rPr>
                <w:rFonts w:eastAsia="HFFDH C+ A Caslon Pro"/>
              </w:rPr>
            </w:pPr>
            <w:r w:rsidRPr="00E0028A">
              <w:rPr>
                <w:rFonts w:eastAsia="HFFDH C+ A Caslon Pro"/>
                <w:b/>
                <w:bCs/>
              </w:rPr>
              <w:t xml:space="preserve">3 luni </w:t>
            </w:r>
            <w:r w:rsidR="004173A6">
              <w:rPr>
                <w:rFonts w:eastAsia="HFFDH C+ A Caslon Pro"/>
                <w:b/>
                <w:bCs/>
              </w:rPr>
              <w:t>de Isoniazidum*</w:t>
            </w:r>
            <w:r w:rsidRPr="00E0028A">
              <w:rPr>
                <w:rFonts w:eastAsia="HFFDH C+ A Caslon Pro"/>
                <w:b/>
                <w:bCs/>
              </w:rPr>
              <w:t xml:space="preserve"> plus Rifapentinum* săptămânal (3HP) </w:t>
            </w:r>
            <w:r w:rsidRPr="00E0028A">
              <w:rPr>
                <w:rFonts w:eastAsia="HFFDH C+ A Caslon Pro"/>
                <w:i/>
                <w:iCs/>
              </w:rPr>
              <w:t>(</w:t>
            </w:r>
            <w:r w:rsidR="00F25B47" w:rsidRPr="00E0028A">
              <w:rPr>
                <w:rFonts w:eastAsia="HFFDH C+ A Caslon Pro"/>
                <w:i/>
                <w:iCs/>
              </w:rPr>
              <w:t>R</w:t>
            </w:r>
            <w:r w:rsidRPr="00E0028A">
              <w:rPr>
                <w:rFonts w:eastAsia="HFFDH C+ A Caslon Pro"/>
                <w:i/>
                <w:iCs/>
              </w:rPr>
              <w:t xml:space="preserve">ecomandare puternică, </w:t>
            </w:r>
            <w:r w:rsidR="00DB3359" w:rsidRPr="00E0028A">
              <w:rPr>
                <w:rFonts w:eastAsia="HFFDH C+ A Caslon Pro"/>
                <w:i/>
                <w:iCs/>
              </w:rPr>
              <w:t>certitudine ridicată a dovezilor</w:t>
            </w:r>
            <w:r w:rsidRPr="00E0028A">
              <w:rPr>
                <w:rFonts w:eastAsia="HFFDH C+ A Caslon Pro"/>
                <w:i/>
                <w:iCs/>
              </w:rPr>
              <w:t>)</w:t>
            </w:r>
            <w:r w:rsidRPr="00E0028A">
              <w:rPr>
                <w:rFonts w:eastAsia="HFFDH C+ A Caslon Pro"/>
              </w:rPr>
              <w:t>; sau</w:t>
            </w:r>
          </w:p>
          <w:p w14:paraId="6033E309" w14:textId="3088FFF3" w:rsidR="00467275" w:rsidRPr="00E0028A" w:rsidRDefault="00467275" w:rsidP="009F1DA7">
            <w:pPr>
              <w:numPr>
                <w:ilvl w:val="0"/>
                <w:numId w:val="69"/>
              </w:numPr>
              <w:rPr>
                <w:rFonts w:eastAsia="HFFDH C+ A Caslon Pro"/>
              </w:rPr>
            </w:pPr>
            <w:r w:rsidRPr="00E0028A">
              <w:rPr>
                <w:rFonts w:eastAsia="HFFDH C+ A Caslon Pro"/>
                <w:b/>
                <w:bCs/>
              </w:rPr>
              <w:t xml:space="preserve">3 luni </w:t>
            </w:r>
            <w:r w:rsidR="004173A6">
              <w:rPr>
                <w:rFonts w:eastAsia="HFFDH C+ A Caslon Pro"/>
                <w:b/>
                <w:bCs/>
              </w:rPr>
              <w:t>de Isoniazidum*</w:t>
            </w:r>
            <w:r w:rsidRPr="00E0028A">
              <w:rPr>
                <w:rFonts w:eastAsia="HFFDH C+ A Caslon Pro"/>
                <w:b/>
                <w:bCs/>
              </w:rPr>
              <w:t xml:space="preserve"> plus Rifampicinum* zilnic (3HR) </w:t>
            </w:r>
            <w:r w:rsidRPr="00E0028A">
              <w:rPr>
                <w:rFonts w:eastAsia="HFFDH C+ A Caslon Pro"/>
              </w:rPr>
              <w:t>(</w:t>
            </w:r>
            <w:r w:rsidR="00F25B47" w:rsidRPr="00E0028A">
              <w:rPr>
                <w:rFonts w:eastAsia="HFFDH C+ A Caslon Pro"/>
                <w:i/>
                <w:iCs/>
              </w:rPr>
              <w:t>R</w:t>
            </w:r>
            <w:r w:rsidRPr="00E0028A">
              <w:rPr>
                <w:rFonts w:eastAsia="HFFDH C+ A Caslon Pro"/>
                <w:i/>
                <w:iCs/>
              </w:rPr>
              <w:t xml:space="preserve">ecomandare puternică, </w:t>
            </w:r>
            <w:r w:rsidR="00DB3359" w:rsidRPr="00E0028A">
              <w:rPr>
                <w:rFonts w:eastAsia="HFFDH C+ A Caslon Pro"/>
                <w:i/>
                <w:iCs/>
              </w:rPr>
              <w:t>certitudine ridicată a dovezilor</w:t>
            </w:r>
            <w:r w:rsidRPr="00E0028A">
              <w:rPr>
                <w:rFonts w:eastAsia="HFFDH C+ A Caslon Pro"/>
                <w:i/>
                <w:iCs/>
              </w:rPr>
              <w:t>)</w:t>
            </w:r>
            <w:r w:rsidRPr="00E0028A">
              <w:rPr>
                <w:rFonts w:eastAsia="HFFDH C+ A Caslon Pro"/>
              </w:rPr>
              <w:t>.</w:t>
            </w:r>
          </w:p>
          <w:p w14:paraId="73D2AB99" w14:textId="77777777" w:rsidR="0007528A" w:rsidRPr="00E0028A" w:rsidRDefault="0007528A" w:rsidP="001E4103">
            <w:pPr>
              <w:rPr>
                <w:rFonts w:eastAsia="HFFDH C+ A Caslon Pro"/>
                <w:u w:val="single"/>
              </w:rPr>
            </w:pPr>
          </w:p>
          <w:p w14:paraId="4199A90F" w14:textId="7B2FCCD9" w:rsidR="00467275" w:rsidRPr="00E0028A" w:rsidRDefault="00467275" w:rsidP="001E4103">
            <w:pPr>
              <w:rPr>
                <w:rFonts w:eastAsia="HFFDH C+ A Caslon Pro"/>
                <w:u w:val="single"/>
              </w:rPr>
            </w:pPr>
            <w:r w:rsidRPr="00E0028A">
              <w:rPr>
                <w:rFonts w:eastAsia="HFFDH C+ A Caslon Pro"/>
                <w:u w:val="single"/>
              </w:rPr>
              <w:t>Ca regimuri alternative pot fi oferite:</w:t>
            </w:r>
          </w:p>
          <w:p w14:paraId="3EF787A8" w14:textId="4C8BFF73" w:rsidR="00467275" w:rsidRPr="00E0028A" w:rsidRDefault="00467275" w:rsidP="009F1DA7">
            <w:pPr>
              <w:numPr>
                <w:ilvl w:val="0"/>
                <w:numId w:val="117"/>
              </w:numPr>
              <w:contextualSpacing/>
              <w:rPr>
                <w:rFonts w:eastAsia="HFFDH C+ A Caslon Pro"/>
              </w:rPr>
            </w:pPr>
            <w:r w:rsidRPr="00D51EA2">
              <w:rPr>
                <w:rFonts w:eastAsia="HFFDH C+ A Caslon Pro"/>
                <w:b/>
                <w:bCs/>
              </w:rPr>
              <w:t xml:space="preserve">1 lună </w:t>
            </w:r>
            <w:r w:rsidR="004173A6" w:rsidRPr="00D51EA2">
              <w:rPr>
                <w:rFonts w:eastAsia="HFFDH C+ A Caslon Pro"/>
                <w:b/>
                <w:bCs/>
              </w:rPr>
              <w:t>de Isoniazidum*</w:t>
            </w:r>
            <w:r w:rsidRPr="00D51EA2">
              <w:rPr>
                <w:rFonts w:eastAsia="HFFDH C+ A Caslon Pro"/>
                <w:b/>
                <w:bCs/>
              </w:rPr>
              <w:t xml:space="preserve"> zilnic plus Rifapentinum* (1HP) </w:t>
            </w:r>
            <w:r w:rsidRPr="00E0028A">
              <w:rPr>
                <w:rFonts w:eastAsia="HFFDH C+ A Caslon Pro"/>
                <w:i/>
                <w:iCs/>
              </w:rPr>
              <w:t>(</w:t>
            </w:r>
            <w:r w:rsidR="00F25B47" w:rsidRPr="00E0028A">
              <w:rPr>
                <w:rFonts w:eastAsia="HFFDH C+ A Caslon Pro"/>
                <w:i/>
                <w:iCs/>
              </w:rPr>
              <w:t>R</w:t>
            </w:r>
            <w:r w:rsidRPr="00E0028A">
              <w:rPr>
                <w:rFonts w:eastAsia="HFFDH C+ A Caslon Pro"/>
                <w:i/>
                <w:iCs/>
              </w:rPr>
              <w:t xml:space="preserve">ecomandare condiționată, </w:t>
            </w:r>
            <w:r w:rsidR="00C847CC" w:rsidRPr="00E0028A">
              <w:rPr>
                <w:rFonts w:eastAsia="HFFDH C+ A Caslon Pro"/>
                <w:i/>
                <w:iCs/>
              </w:rPr>
              <w:t>certitudine scăzută a dovezilor</w:t>
            </w:r>
            <w:r w:rsidRPr="00E0028A">
              <w:rPr>
                <w:rFonts w:eastAsia="HFFDH C+ A Caslon Pro"/>
                <w:i/>
                <w:iCs/>
              </w:rPr>
              <w:t xml:space="preserve"> până la moderată)</w:t>
            </w:r>
            <w:r w:rsidRPr="00E0028A">
              <w:rPr>
                <w:rFonts w:eastAsia="HFFDH C+ A Caslon Pro"/>
              </w:rPr>
              <w:t xml:space="preserve"> sau </w:t>
            </w:r>
          </w:p>
          <w:p w14:paraId="391BFE64" w14:textId="0247EC11" w:rsidR="00467275" w:rsidRPr="00E0028A" w:rsidRDefault="00467275" w:rsidP="009F1DA7">
            <w:pPr>
              <w:numPr>
                <w:ilvl w:val="0"/>
                <w:numId w:val="117"/>
              </w:numPr>
              <w:contextualSpacing/>
              <w:rPr>
                <w:rFonts w:eastAsia="HFFDH C+ A Caslon Pro"/>
              </w:rPr>
            </w:pPr>
            <w:r w:rsidRPr="00D51EA2">
              <w:rPr>
                <w:rFonts w:eastAsia="HFFDH C+ A Caslon Pro"/>
                <w:b/>
                <w:bCs/>
              </w:rPr>
              <w:t>4 luni de Rifampicinum* zilnic (4R)</w:t>
            </w:r>
            <w:r w:rsidRPr="00E0028A">
              <w:rPr>
                <w:rFonts w:eastAsia="HFFDH C+ A Caslon Pro"/>
              </w:rPr>
              <w:t xml:space="preserve"> </w:t>
            </w:r>
            <w:r w:rsidRPr="00E0028A">
              <w:rPr>
                <w:rFonts w:eastAsia="HFFDH C+ A Caslon Pro"/>
                <w:i/>
                <w:iCs/>
              </w:rPr>
              <w:t>(</w:t>
            </w:r>
            <w:r w:rsidR="00F25B47" w:rsidRPr="00E0028A">
              <w:rPr>
                <w:rFonts w:eastAsia="HFFDH C+ A Caslon Pro"/>
                <w:i/>
                <w:iCs/>
              </w:rPr>
              <w:t>R</w:t>
            </w:r>
            <w:r w:rsidRPr="00E0028A">
              <w:rPr>
                <w:rFonts w:eastAsia="HFFDH C+ A Caslon Pro"/>
                <w:i/>
                <w:iCs/>
              </w:rPr>
              <w:t xml:space="preserve">ecomandare condiționată, </w:t>
            </w:r>
            <w:r w:rsidR="00C847CC" w:rsidRPr="00E0028A">
              <w:rPr>
                <w:rFonts w:eastAsia="HFFDH C+ A Caslon Pro"/>
                <w:i/>
                <w:iCs/>
              </w:rPr>
              <w:t>certitudine scăzută a dovezilor</w:t>
            </w:r>
            <w:r w:rsidRPr="00E0028A">
              <w:rPr>
                <w:rFonts w:eastAsia="HFFDH C+ A Caslon Pro"/>
                <w:i/>
                <w:iCs/>
              </w:rPr>
              <w:t xml:space="preserve"> până la moderată)</w:t>
            </w:r>
            <w:r w:rsidRPr="00E0028A">
              <w:rPr>
                <w:rFonts w:eastAsia="HFFDH C+ A Caslon Pro"/>
              </w:rPr>
              <w:t>.</w:t>
            </w:r>
          </w:p>
          <w:bookmarkEnd w:id="81"/>
          <w:p w14:paraId="3A654A6F" w14:textId="77777777" w:rsidR="000F2C50" w:rsidRPr="00E0028A" w:rsidRDefault="000F2C50" w:rsidP="001E4103">
            <w:pPr>
              <w:contextualSpacing/>
              <w:rPr>
                <w:rFonts w:eastAsia="HFFDH C+ A Caslon Pro"/>
              </w:rPr>
            </w:pPr>
          </w:p>
          <w:p w14:paraId="6630FD6F" w14:textId="1D73970C" w:rsidR="000F2C50" w:rsidRPr="00E0028A" w:rsidRDefault="000F2C50" w:rsidP="001E4103">
            <w:pPr>
              <w:contextualSpacing/>
              <w:rPr>
                <w:rFonts w:eastAsia="HFFDH C+ A Caslon Pro"/>
              </w:rPr>
            </w:pPr>
            <w:r w:rsidRPr="00E0028A">
              <w:rPr>
                <w:rFonts w:eastAsia="HFFDH C+ A Caslon Pro"/>
                <w:b/>
                <w:bCs/>
              </w:rPr>
              <w:t>Notă:</w:t>
            </w:r>
            <w:r w:rsidRPr="00E0028A">
              <w:rPr>
                <w:rFonts w:eastAsia="HFFDH C+ A Caslon Pro"/>
              </w:rPr>
              <w:t xml:space="preserve"> </w:t>
            </w:r>
            <w:r w:rsidR="0007528A" w:rsidRPr="00E0028A">
              <w:rPr>
                <w:rFonts w:eastAsia="HFFDH C+ A Caslon Pro"/>
              </w:rPr>
              <w:t>Regimurile care conțin Rifampicinum* și Rifapentinum* trebuie prescrise cu precauție persoanelor care trăiesc cu HIV și urmează tratament antiretroviral (TARV), datorită interacțiunilor medicamentoase potențiale.</w:t>
            </w:r>
          </w:p>
          <w:p w14:paraId="6E328B2D" w14:textId="77777777" w:rsidR="00E41B17" w:rsidRPr="00E0028A" w:rsidRDefault="00E41B17" w:rsidP="00467275">
            <w:pPr>
              <w:rPr>
                <w:rFonts w:eastAsia="HFFDH C+ A Caslon Pro"/>
                <w:b/>
                <w:bCs/>
              </w:rPr>
            </w:pPr>
          </w:p>
          <w:p w14:paraId="365F2BB7" w14:textId="77777777" w:rsidR="0007528A" w:rsidRPr="00E0028A" w:rsidRDefault="0007528A" w:rsidP="00467275">
            <w:pPr>
              <w:rPr>
                <w:rFonts w:eastAsia="HFFDH C+ A Caslon Pro"/>
                <w:b/>
                <w:bCs/>
              </w:rPr>
            </w:pPr>
          </w:p>
          <w:p w14:paraId="13BB7309" w14:textId="57E15DDA" w:rsidR="00E2451F" w:rsidRPr="00E0028A" w:rsidRDefault="001E4103" w:rsidP="00E2451F">
            <w:pPr>
              <w:jc w:val="right"/>
              <w:rPr>
                <w:rFonts w:eastAsia="HFFDH C+ A Caslon Pro"/>
              </w:rPr>
            </w:pPr>
            <w:r w:rsidRPr="00E0028A">
              <w:rPr>
                <w:rFonts w:eastAsia="HFFDH C+ A Caslon Pro"/>
              </w:rPr>
              <w:lastRenderedPageBreak/>
              <w:t>Tabelul</w:t>
            </w:r>
            <w:r w:rsidR="00E2451F" w:rsidRPr="00E0028A">
              <w:rPr>
                <w:rFonts w:eastAsia="HFFDH C+ A Caslon Pro"/>
              </w:rPr>
              <w:t xml:space="preserve"> 1</w:t>
            </w:r>
          </w:p>
          <w:p w14:paraId="16EDAC65" w14:textId="66E14389" w:rsidR="00467275" w:rsidRPr="00E0028A" w:rsidRDefault="001E4103" w:rsidP="00E2451F">
            <w:pPr>
              <w:jc w:val="center"/>
              <w:rPr>
                <w:rFonts w:eastAsia="HFFDH C+ A Caslon Pro"/>
                <w:b/>
                <w:bCs/>
              </w:rPr>
            </w:pPr>
            <w:r w:rsidRPr="00E0028A">
              <w:rPr>
                <w:rFonts w:eastAsia="HFFDH C+ A Caslon Pro"/>
                <w:b/>
                <w:bCs/>
              </w:rPr>
              <w:t>Opțiuni de tratament preventiv TB (TPT)</w:t>
            </w:r>
          </w:p>
          <w:tbl>
            <w:tblPr>
              <w:tblStyle w:val="40"/>
              <w:tblW w:w="0" w:type="auto"/>
              <w:jc w:val="center"/>
              <w:tblLayout w:type="fixed"/>
              <w:tblLook w:val="04A0" w:firstRow="1" w:lastRow="0" w:firstColumn="1" w:lastColumn="0" w:noHBand="0" w:noVBand="1"/>
            </w:tblPr>
            <w:tblGrid>
              <w:gridCol w:w="3080"/>
              <w:gridCol w:w="3081"/>
              <w:gridCol w:w="3081"/>
            </w:tblGrid>
            <w:tr w:rsidR="00467275" w:rsidRPr="00E0028A" w14:paraId="484ECB4C" w14:textId="77777777" w:rsidTr="00D212E2">
              <w:trPr>
                <w:jc w:val="center"/>
              </w:trPr>
              <w:tc>
                <w:tcPr>
                  <w:tcW w:w="3080" w:type="dxa"/>
                </w:tcPr>
                <w:p w14:paraId="36FB583D" w14:textId="77777777" w:rsidR="00467275" w:rsidRPr="00E0028A" w:rsidRDefault="00467275" w:rsidP="00467275">
                  <w:pPr>
                    <w:spacing w:after="0"/>
                    <w:rPr>
                      <w:b/>
                      <w:bCs/>
                    </w:rPr>
                  </w:pPr>
                  <w:r w:rsidRPr="00E0028A">
                    <w:rPr>
                      <w:b/>
                      <w:bCs/>
                    </w:rPr>
                    <w:t>Grup țintă</w:t>
                  </w:r>
                </w:p>
              </w:tc>
              <w:tc>
                <w:tcPr>
                  <w:tcW w:w="3081" w:type="dxa"/>
                </w:tcPr>
                <w:p w14:paraId="6374F9D2" w14:textId="77777777" w:rsidR="00467275" w:rsidRPr="00E0028A" w:rsidRDefault="00467275" w:rsidP="00467275">
                  <w:pPr>
                    <w:spacing w:after="0"/>
                    <w:rPr>
                      <w:b/>
                      <w:bCs/>
                    </w:rPr>
                  </w:pPr>
                  <w:r w:rsidRPr="00E0028A">
                    <w:rPr>
                      <w:b/>
                      <w:bCs/>
                    </w:rPr>
                    <w:t>Regim preferat</w:t>
                  </w:r>
                </w:p>
              </w:tc>
              <w:tc>
                <w:tcPr>
                  <w:tcW w:w="3081" w:type="dxa"/>
                </w:tcPr>
                <w:p w14:paraId="19A0C914" w14:textId="77777777" w:rsidR="00467275" w:rsidRPr="00E0028A" w:rsidRDefault="00467275" w:rsidP="00467275">
                  <w:pPr>
                    <w:spacing w:after="0"/>
                    <w:rPr>
                      <w:b/>
                      <w:bCs/>
                    </w:rPr>
                  </w:pPr>
                  <w:r w:rsidRPr="00E0028A">
                    <w:rPr>
                      <w:b/>
                      <w:bCs/>
                    </w:rPr>
                    <w:t>Regim(e) alternativ(e)</w:t>
                  </w:r>
                </w:p>
              </w:tc>
            </w:tr>
            <w:tr w:rsidR="00467275" w:rsidRPr="00E0028A" w14:paraId="559A4E63" w14:textId="77777777" w:rsidTr="00D212E2">
              <w:trPr>
                <w:jc w:val="center"/>
              </w:trPr>
              <w:tc>
                <w:tcPr>
                  <w:tcW w:w="3080" w:type="dxa"/>
                </w:tcPr>
                <w:p w14:paraId="2C81D6CA" w14:textId="78017B7F" w:rsidR="00467275" w:rsidRPr="00E0028A" w:rsidRDefault="0025610E" w:rsidP="00467275">
                  <w:pPr>
                    <w:spacing w:after="0"/>
                    <w:rPr>
                      <w:b/>
                      <w:bCs/>
                    </w:rPr>
                  </w:pPr>
                  <w:r w:rsidRPr="00E0028A">
                    <w:rPr>
                      <w:b/>
                      <w:bCs/>
                    </w:rPr>
                    <w:t>Persoanele</w:t>
                  </w:r>
                  <w:r w:rsidR="00467275" w:rsidRPr="00E0028A">
                    <w:rPr>
                      <w:b/>
                      <w:bCs/>
                    </w:rPr>
                    <w:t xml:space="preserve"> HIV negativ</w:t>
                  </w:r>
                  <w:r w:rsidRPr="00E0028A">
                    <w:rPr>
                      <w:b/>
                      <w:bCs/>
                    </w:rPr>
                    <w:t>e</w:t>
                  </w:r>
                  <w:r w:rsidR="00467275" w:rsidRPr="00E0028A">
                    <w:rPr>
                      <w:b/>
                      <w:bCs/>
                    </w:rPr>
                    <w:t xml:space="preserve"> </w:t>
                  </w:r>
                </w:p>
                <w:p w14:paraId="0C19D80E" w14:textId="77777777" w:rsidR="00467275" w:rsidRPr="00E0028A" w:rsidRDefault="00467275" w:rsidP="00467275">
                  <w:pPr>
                    <w:spacing w:after="0"/>
                    <w:rPr>
                      <w:b/>
                      <w:bCs/>
                    </w:rPr>
                  </w:pPr>
                </w:p>
                <w:p w14:paraId="56824E4D" w14:textId="77777777" w:rsidR="00467275" w:rsidRPr="00E0028A" w:rsidRDefault="00467275" w:rsidP="00467275">
                  <w:pPr>
                    <w:spacing w:after="0"/>
                    <w:rPr>
                      <w:b/>
                      <w:bCs/>
                    </w:rPr>
                  </w:pPr>
                </w:p>
                <w:p w14:paraId="6002C92C" w14:textId="77777777" w:rsidR="00467275" w:rsidRPr="00E0028A" w:rsidRDefault="00467275" w:rsidP="00467275">
                  <w:pPr>
                    <w:spacing w:after="0"/>
                    <w:rPr>
                      <w:b/>
                      <w:bCs/>
                    </w:rPr>
                  </w:pPr>
                </w:p>
              </w:tc>
              <w:tc>
                <w:tcPr>
                  <w:tcW w:w="3081" w:type="dxa"/>
                </w:tcPr>
                <w:p w14:paraId="3BB9CCC6" w14:textId="7DAEA4D6" w:rsidR="00467275" w:rsidRPr="00E0028A" w:rsidRDefault="00467275" w:rsidP="00E41B17">
                  <w:pPr>
                    <w:spacing w:after="0"/>
                    <w:jc w:val="center"/>
                  </w:pPr>
                  <w:r w:rsidRPr="00E0028A">
                    <w:rPr>
                      <w:b/>
                      <w:bCs/>
                    </w:rPr>
                    <w:t>3HP</w:t>
                  </w:r>
                </w:p>
              </w:tc>
              <w:tc>
                <w:tcPr>
                  <w:tcW w:w="3081" w:type="dxa"/>
                </w:tcPr>
                <w:p w14:paraId="61F1963A" w14:textId="2FF6AA12" w:rsidR="00467275" w:rsidRPr="00E0028A" w:rsidRDefault="00467275" w:rsidP="00E41B17">
                  <w:pPr>
                    <w:spacing w:after="0"/>
                    <w:jc w:val="center"/>
                  </w:pPr>
                  <w:r w:rsidRPr="00E0028A">
                    <w:rPr>
                      <w:b/>
                      <w:bCs/>
                    </w:rPr>
                    <w:t>3 HR</w:t>
                  </w:r>
                </w:p>
                <w:p w14:paraId="15EA7479" w14:textId="24E7368E" w:rsidR="00467275" w:rsidRPr="00E0028A" w:rsidRDefault="00467275" w:rsidP="00E41B17">
                  <w:pPr>
                    <w:spacing w:after="0"/>
                    <w:jc w:val="center"/>
                  </w:pPr>
                  <w:r w:rsidRPr="00E0028A">
                    <w:rPr>
                      <w:b/>
                      <w:bCs/>
                    </w:rPr>
                    <w:t>1 HP</w:t>
                  </w:r>
                </w:p>
                <w:p w14:paraId="26E6FB4F" w14:textId="77777777" w:rsidR="004556CC" w:rsidRPr="00E0028A" w:rsidRDefault="009A118D" w:rsidP="00E41B17">
                  <w:pPr>
                    <w:spacing w:after="0"/>
                    <w:jc w:val="center"/>
                    <w:rPr>
                      <w:b/>
                      <w:bCs/>
                    </w:rPr>
                  </w:pPr>
                  <w:r w:rsidRPr="00E0028A">
                    <w:rPr>
                      <w:b/>
                      <w:bCs/>
                    </w:rPr>
                    <w:t xml:space="preserve">6 </w:t>
                  </w:r>
                  <w:r w:rsidR="004556CC" w:rsidRPr="00E0028A">
                    <w:rPr>
                      <w:b/>
                      <w:bCs/>
                    </w:rPr>
                    <w:t>H</w:t>
                  </w:r>
                </w:p>
                <w:p w14:paraId="0C1D2828" w14:textId="4F189177" w:rsidR="00D212E2" w:rsidRPr="00E0028A" w:rsidRDefault="00D212E2" w:rsidP="00E41B17">
                  <w:pPr>
                    <w:spacing w:after="0"/>
                    <w:jc w:val="center"/>
                    <w:rPr>
                      <w:b/>
                      <w:bCs/>
                    </w:rPr>
                  </w:pPr>
                  <w:r w:rsidRPr="00E0028A">
                    <w:rPr>
                      <w:b/>
                      <w:bCs/>
                    </w:rPr>
                    <w:t>9</w:t>
                  </w:r>
                  <w:r w:rsidR="000A54D1" w:rsidRPr="00E0028A">
                    <w:rPr>
                      <w:b/>
                      <w:bCs/>
                    </w:rPr>
                    <w:t xml:space="preserve"> </w:t>
                  </w:r>
                  <w:r w:rsidRPr="00E0028A">
                    <w:rPr>
                      <w:b/>
                      <w:bCs/>
                    </w:rPr>
                    <w:t>H</w:t>
                  </w:r>
                </w:p>
              </w:tc>
            </w:tr>
            <w:tr w:rsidR="00467275" w:rsidRPr="00E0028A" w14:paraId="1A064F5B" w14:textId="77777777" w:rsidTr="00D212E2">
              <w:trPr>
                <w:jc w:val="center"/>
              </w:trPr>
              <w:tc>
                <w:tcPr>
                  <w:tcW w:w="3080" w:type="dxa"/>
                </w:tcPr>
                <w:p w14:paraId="306118B1" w14:textId="38F7BF57" w:rsidR="00467275" w:rsidRPr="00E0028A" w:rsidRDefault="0025610E" w:rsidP="00467275">
                  <w:pPr>
                    <w:spacing w:after="0"/>
                    <w:rPr>
                      <w:b/>
                      <w:bCs/>
                    </w:rPr>
                  </w:pPr>
                  <w:r w:rsidRPr="00E0028A">
                    <w:rPr>
                      <w:b/>
                      <w:bCs/>
                    </w:rPr>
                    <w:t xml:space="preserve">Persoanele </w:t>
                  </w:r>
                  <w:r w:rsidR="00467275" w:rsidRPr="00E0028A">
                    <w:rPr>
                      <w:b/>
                      <w:bCs/>
                    </w:rPr>
                    <w:t>care trăiesc cu HIV</w:t>
                  </w:r>
                </w:p>
                <w:p w14:paraId="17FD18F7" w14:textId="77777777" w:rsidR="00467275" w:rsidRPr="00E0028A" w:rsidRDefault="00467275" w:rsidP="00467275">
                  <w:pPr>
                    <w:spacing w:after="0"/>
                    <w:rPr>
                      <w:b/>
                      <w:bCs/>
                    </w:rPr>
                  </w:pPr>
                </w:p>
                <w:p w14:paraId="63B38D53" w14:textId="77777777" w:rsidR="00467275" w:rsidRPr="00E0028A" w:rsidRDefault="00467275" w:rsidP="00467275">
                  <w:pPr>
                    <w:rPr>
                      <w:b/>
                      <w:bCs/>
                    </w:rPr>
                  </w:pPr>
                </w:p>
              </w:tc>
              <w:tc>
                <w:tcPr>
                  <w:tcW w:w="3081" w:type="dxa"/>
                </w:tcPr>
                <w:p w14:paraId="7A41A1EF" w14:textId="6B94ADD2" w:rsidR="00467275" w:rsidRPr="00E0028A" w:rsidRDefault="00467275" w:rsidP="00467275">
                  <w:pPr>
                    <w:spacing w:after="0"/>
                  </w:pPr>
                  <w:r w:rsidRPr="00E0028A">
                    <w:rPr>
                      <w:b/>
                      <w:bCs/>
                    </w:rPr>
                    <w:t>3 HP</w:t>
                  </w:r>
                  <w:r w:rsidRPr="00E0028A">
                    <w:t xml:space="preserve"> pentru </w:t>
                  </w:r>
                  <w:r w:rsidR="0025610E" w:rsidRPr="00E0028A">
                    <w:t>persoanele</w:t>
                  </w:r>
                  <w:r w:rsidRPr="00E0028A">
                    <w:t xml:space="preserve"> care primesc TARV pe baza de TDF, EFV, DTG sau RAL</w:t>
                  </w:r>
                </w:p>
                <w:p w14:paraId="42EE4689" w14:textId="77777777" w:rsidR="00467275" w:rsidRPr="00E0028A" w:rsidRDefault="00467275" w:rsidP="00467275"/>
              </w:tc>
              <w:tc>
                <w:tcPr>
                  <w:tcW w:w="3081" w:type="dxa"/>
                </w:tcPr>
                <w:p w14:paraId="4A14C139" w14:textId="20AE614C" w:rsidR="00467275" w:rsidRPr="00E0028A" w:rsidRDefault="00467275" w:rsidP="00467275">
                  <w:pPr>
                    <w:spacing w:after="0"/>
                  </w:pPr>
                  <w:r w:rsidRPr="00E0028A">
                    <w:rPr>
                      <w:b/>
                      <w:bCs/>
                    </w:rPr>
                    <w:t>1 HP</w:t>
                  </w:r>
                  <w:r w:rsidRPr="00E0028A">
                    <w:t xml:space="preserve"> pentru </w:t>
                  </w:r>
                  <w:r w:rsidR="0025610E" w:rsidRPr="00E0028A">
                    <w:t>persoanele</w:t>
                  </w:r>
                  <w:r w:rsidRPr="00E0028A">
                    <w:t xml:space="preserve"> care primesc TARV pe baza de TDF, EFV, DTG sau RAL</w:t>
                  </w:r>
                </w:p>
                <w:p w14:paraId="19457E2D" w14:textId="70BB43B1" w:rsidR="004556CC" w:rsidRPr="00E0028A" w:rsidRDefault="00467275" w:rsidP="00467275">
                  <w:pPr>
                    <w:rPr>
                      <w:b/>
                      <w:bCs/>
                    </w:rPr>
                  </w:pPr>
                  <w:r w:rsidRPr="00E0028A">
                    <w:rPr>
                      <w:b/>
                      <w:bCs/>
                    </w:rPr>
                    <w:t>6</w:t>
                  </w:r>
                  <w:r w:rsidR="004556CC" w:rsidRPr="00E0028A">
                    <w:rPr>
                      <w:b/>
                      <w:bCs/>
                    </w:rPr>
                    <w:t xml:space="preserve"> </w:t>
                  </w:r>
                  <w:r w:rsidRPr="00E0028A">
                    <w:rPr>
                      <w:b/>
                      <w:bCs/>
                    </w:rPr>
                    <w:t>H</w:t>
                  </w:r>
                  <w:r w:rsidR="00D212E2" w:rsidRPr="00E0028A">
                    <w:rPr>
                      <w:b/>
                      <w:bCs/>
                    </w:rPr>
                    <w:t>; 9H</w:t>
                  </w:r>
                </w:p>
              </w:tc>
            </w:tr>
            <w:bookmarkEnd w:id="82"/>
          </w:tbl>
          <w:p w14:paraId="7F1F02B6" w14:textId="77777777" w:rsidR="00467275" w:rsidRPr="00E0028A" w:rsidRDefault="00467275" w:rsidP="00467275">
            <w:pPr>
              <w:rPr>
                <w:rFonts w:eastAsia="HFFDH C+ A Caslon Pro"/>
              </w:rPr>
            </w:pPr>
          </w:p>
        </w:tc>
      </w:tr>
      <w:tr w:rsidR="00467275" w:rsidRPr="00E0028A" w14:paraId="2D08D0B2" w14:textId="77777777" w:rsidTr="00D212E2">
        <w:trPr>
          <w:trHeight w:val="136"/>
        </w:trPr>
        <w:tc>
          <w:tcPr>
            <w:tcW w:w="9502" w:type="dxa"/>
            <w:gridSpan w:val="2"/>
          </w:tcPr>
          <w:p w14:paraId="7E1B9D89" w14:textId="77777777" w:rsidR="00E2451F" w:rsidRPr="00E0028A" w:rsidRDefault="00E2451F" w:rsidP="00467275">
            <w:pPr>
              <w:jc w:val="center"/>
              <w:rPr>
                <w:rFonts w:eastAsia="HFFDH C+ A Caslon Pro"/>
                <w:b/>
                <w:bCs/>
              </w:rPr>
            </w:pPr>
          </w:p>
          <w:p w14:paraId="12CA32FC" w14:textId="77777777" w:rsidR="00E2451F" w:rsidRPr="00E0028A" w:rsidRDefault="00E2451F" w:rsidP="00E2451F">
            <w:pPr>
              <w:jc w:val="right"/>
              <w:rPr>
                <w:rFonts w:eastAsia="HFFDH C+ A Caslon Pro"/>
              </w:rPr>
            </w:pPr>
            <w:r w:rsidRPr="00E0028A">
              <w:rPr>
                <w:rFonts w:eastAsia="HFFDH C+ A Caslon Pro"/>
              </w:rPr>
              <w:t>Tabelul 2</w:t>
            </w:r>
          </w:p>
          <w:p w14:paraId="266C8A77" w14:textId="538790C8" w:rsidR="00467275" w:rsidRPr="00E0028A" w:rsidRDefault="00467275" w:rsidP="00467275">
            <w:pPr>
              <w:jc w:val="center"/>
              <w:rPr>
                <w:rFonts w:eastAsia="HFFDH C+ A Caslon Pro"/>
                <w:b/>
                <w:bCs/>
              </w:rPr>
            </w:pPr>
            <w:r w:rsidRPr="00E0028A">
              <w:rPr>
                <w:rFonts w:eastAsia="HFFDH C+ A Caslon Pro"/>
                <w:b/>
                <w:bCs/>
              </w:rPr>
              <w:t>Dozele recomandate de medicamente pentru tratamentul preventiv al tuberculozei</w:t>
            </w:r>
          </w:p>
        </w:tc>
      </w:tr>
      <w:tr w:rsidR="00467275" w:rsidRPr="00E0028A" w14:paraId="6FEB96E0" w14:textId="77777777" w:rsidTr="00D212E2">
        <w:trPr>
          <w:trHeight w:val="136"/>
        </w:trPr>
        <w:tc>
          <w:tcPr>
            <w:tcW w:w="9502" w:type="dxa"/>
            <w:gridSpan w:val="2"/>
          </w:tcPr>
          <w:tbl>
            <w:tblPr>
              <w:tblStyle w:val="-451"/>
              <w:tblW w:w="9345" w:type="dxa"/>
              <w:tblLayout w:type="fixed"/>
              <w:tblLook w:val="04A0" w:firstRow="1" w:lastRow="0" w:firstColumn="1" w:lastColumn="0" w:noHBand="0" w:noVBand="1"/>
            </w:tblPr>
            <w:tblGrid>
              <w:gridCol w:w="2405"/>
              <w:gridCol w:w="2126"/>
              <w:gridCol w:w="993"/>
              <w:gridCol w:w="992"/>
              <w:gridCol w:w="992"/>
              <w:gridCol w:w="992"/>
              <w:gridCol w:w="845"/>
            </w:tblGrid>
            <w:tr w:rsidR="00467275" w:rsidRPr="00E0028A" w14:paraId="3407CFF0" w14:textId="77777777" w:rsidTr="00F703B4">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FCAC4"/>
                </w:tcPr>
                <w:p w14:paraId="463B11DC" w14:textId="77777777" w:rsidR="00467275" w:rsidRPr="00E0028A" w:rsidRDefault="00467275" w:rsidP="00467275">
                  <w:pPr>
                    <w:jc w:val="left"/>
                    <w:rPr>
                      <w:rFonts w:ascii="Times New Roman" w:hAnsi="Times New Roman" w:cs="Times New Roman"/>
                      <w:color w:val="auto"/>
                      <w:sz w:val="20"/>
                      <w:szCs w:val="20"/>
                    </w:rPr>
                  </w:pPr>
                  <w:r w:rsidRPr="00E0028A">
                    <w:rPr>
                      <w:rFonts w:ascii="Times New Roman" w:hAnsi="Times New Roman" w:cs="Times New Roman"/>
                      <w:color w:val="auto"/>
                      <w:sz w:val="20"/>
                      <w:szCs w:val="20"/>
                    </w:rPr>
                    <w:t>Tratament</w:t>
                  </w:r>
                </w:p>
              </w:tc>
              <w:tc>
                <w:tcPr>
                  <w:tcW w:w="6940" w:type="dxa"/>
                  <w:gridSpan w:val="6"/>
                  <w:shd w:val="clear" w:color="auto" w:fill="AFCAC4"/>
                </w:tcPr>
                <w:p w14:paraId="6328EC8D" w14:textId="3BA0B0FB" w:rsidR="00467275" w:rsidRPr="00E0028A" w:rsidRDefault="0007528A" w:rsidP="000752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0028A">
                    <w:rPr>
                      <w:rFonts w:ascii="Times New Roman" w:hAnsi="Times New Roman" w:cs="Times New Roman"/>
                      <w:color w:val="auto"/>
                      <w:sz w:val="20"/>
                      <w:szCs w:val="20"/>
                    </w:rPr>
                    <w:t>Doze în funcție de vârstă și greutate</w:t>
                  </w:r>
                </w:p>
              </w:tc>
            </w:tr>
            <w:tr w:rsidR="00467275" w:rsidRPr="00E0028A" w14:paraId="37DF8145" w14:textId="77777777" w:rsidTr="00F703B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tcPr>
                <w:p w14:paraId="2AC1078D" w14:textId="3FB9692A" w:rsidR="00467275" w:rsidRPr="00E0028A" w:rsidRDefault="00467275" w:rsidP="00467275">
                  <w:pPr>
                    <w:jc w:val="left"/>
                    <w:rPr>
                      <w:rFonts w:ascii="Times New Roman" w:hAnsi="Times New Roman" w:cs="Times New Roman"/>
                      <w:sz w:val="20"/>
                      <w:szCs w:val="20"/>
                    </w:rPr>
                  </w:pPr>
                  <w:r w:rsidRPr="00E0028A">
                    <w:rPr>
                      <w:rFonts w:ascii="Times New Roman" w:hAnsi="Times New Roman" w:cs="Times New Roman"/>
                      <w:sz w:val="20"/>
                      <w:szCs w:val="20"/>
                    </w:rPr>
                    <w:t xml:space="preserve">Monoterapie de 6 sau 9 luni </w:t>
                  </w:r>
                  <w:r w:rsidR="004173A6">
                    <w:rPr>
                      <w:rFonts w:ascii="Times New Roman" w:hAnsi="Times New Roman" w:cs="Times New Roman"/>
                      <w:sz w:val="20"/>
                      <w:szCs w:val="20"/>
                    </w:rPr>
                    <w:t>cu Isoniazidum*</w:t>
                  </w:r>
                  <w:r w:rsidRPr="00E0028A">
                    <w:rPr>
                      <w:rFonts w:ascii="Times New Roman" w:hAnsi="Times New Roman" w:cs="Times New Roman"/>
                      <w:sz w:val="20"/>
                      <w:szCs w:val="20"/>
                    </w:rPr>
                    <w:t xml:space="preserve"> zilnică (6H, 9H)</w:t>
                  </w:r>
                  <w:r w:rsidRPr="00E0028A">
                    <w:rPr>
                      <w:rFonts w:ascii="Times New Roman" w:hAnsi="Times New Roman" w:cs="Times New Roman"/>
                      <w:sz w:val="20"/>
                      <w:szCs w:val="20"/>
                      <w:vertAlign w:val="superscript"/>
                    </w:rPr>
                    <w:t>a</w:t>
                  </w:r>
                </w:p>
              </w:tc>
              <w:tc>
                <w:tcPr>
                  <w:tcW w:w="6940" w:type="dxa"/>
                  <w:gridSpan w:val="6"/>
                </w:tcPr>
                <w:p w14:paraId="4A4B6C23" w14:textId="77777777"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Vârsta 10 ani+: 5 mg/kg/zi</w:t>
                  </w:r>
                </w:p>
                <w:p w14:paraId="4A80523B" w14:textId="72A131C3"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467275" w:rsidRPr="00E0028A" w14:paraId="56646A5D" w14:textId="77777777" w:rsidTr="00F703B4">
              <w:trPr>
                <w:cantSplit/>
                <w:trHeight w:val="20"/>
              </w:trPr>
              <w:tc>
                <w:tcPr>
                  <w:cnfStyle w:val="001000000000" w:firstRow="0" w:lastRow="0" w:firstColumn="1" w:lastColumn="0" w:oddVBand="0" w:evenVBand="0" w:oddHBand="0" w:evenHBand="0" w:firstRowFirstColumn="0" w:firstRowLastColumn="0" w:lastRowFirstColumn="0" w:lastRowLastColumn="0"/>
                  <w:tcW w:w="2405" w:type="dxa"/>
                </w:tcPr>
                <w:p w14:paraId="146EF3C2" w14:textId="77777777" w:rsidR="00467275" w:rsidRPr="00E0028A" w:rsidRDefault="00467275" w:rsidP="00467275">
                  <w:pPr>
                    <w:jc w:val="left"/>
                    <w:rPr>
                      <w:rFonts w:ascii="Times New Roman" w:hAnsi="Times New Roman" w:cs="Times New Roman"/>
                      <w:sz w:val="20"/>
                      <w:szCs w:val="20"/>
                    </w:rPr>
                  </w:pPr>
                  <w:r w:rsidRPr="00E0028A">
                    <w:rPr>
                      <w:rFonts w:ascii="Times New Roman" w:hAnsi="Times New Roman" w:cs="Times New Roman"/>
                      <w:sz w:val="20"/>
                      <w:szCs w:val="20"/>
                    </w:rPr>
                    <w:t>Tratament zilnic de patru luni cu Rifampicinum* (4R)</w:t>
                  </w:r>
                </w:p>
              </w:tc>
              <w:tc>
                <w:tcPr>
                  <w:tcW w:w="6940" w:type="dxa"/>
                  <w:gridSpan w:val="6"/>
                </w:tcPr>
                <w:p w14:paraId="7F8A1C16" w14:textId="77777777"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Vârsta 10 ani+: 10 mg/kg/zi</w:t>
                  </w:r>
                </w:p>
                <w:p w14:paraId="70646430" w14:textId="6F3E586E"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67275" w:rsidRPr="00E0028A" w14:paraId="13A2F673" w14:textId="77777777" w:rsidTr="00F703B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tcPr>
                <w:p w14:paraId="65516566" w14:textId="4F792C18" w:rsidR="00467275" w:rsidRPr="00E0028A" w:rsidRDefault="00467275" w:rsidP="00467275">
                  <w:pPr>
                    <w:jc w:val="left"/>
                    <w:rPr>
                      <w:rFonts w:ascii="Times New Roman" w:hAnsi="Times New Roman" w:cs="Times New Roman"/>
                      <w:sz w:val="20"/>
                      <w:szCs w:val="20"/>
                    </w:rPr>
                  </w:pPr>
                  <w:r w:rsidRPr="00E0028A">
                    <w:rPr>
                      <w:rFonts w:ascii="Times New Roman" w:hAnsi="Times New Roman" w:cs="Times New Roman"/>
                      <w:sz w:val="20"/>
                      <w:szCs w:val="20"/>
                    </w:rPr>
                    <w:t>Tratament zilnic de trei luni cu Rifampicinum* plus</w:t>
                  </w:r>
                  <w:r w:rsidR="00647C81">
                    <w:rPr>
                      <w:rFonts w:ascii="Times New Roman" w:hAnsi="Times New Roman" w:cs="Times New Roman"/>
                      <w:sz w:val="20"/>
                      <w:szCs w:val="20"/>
                    </w:rPr>
                    <w:t xml:space="preserve"> </w:t>
                  </w:r>
                  <w:r w:rsidR="009B7159">
                    <w:rPr>
                      <w:rFonts w:ascii="Times New Roman" w:hAnsi="Times New Roman" w:cs="Times New Roman"/>
                      <w:sz w:val="20"/>
                      <w:szCs w:val="20"/>
                    </w:rPr>
                    <w:t>Isoniazidum*</w:t>
                  </w:r>
                  <w:r w:rsidRPr="00E0028A">
                    <w:rPr>
                      <w:rFonts w:ascii="Times New Roman" w:hAnsi="Times New Roman" w:cs="Times New Roman"/>
                      <w:sz w:val="20"/>
                      <w:szCs w:val="20"/>
                    </w:rPr>
                    <w:t xml:space="preserve"> (3HR)</w:t>
                  </w:r>
                </w:p>
              </w:tc>
              <w:tc>
                <w:tcPr>
                  <w:tcW w:w="6940" w:type="dxa"/>
                  <w:gridSpan w:val="6"/>
                </w:tcPr>
                <w:p w14:paraId="7EABDE4E" w14:textId="77777777"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 xml:space="preserve">Isoniazidum*: </w:t>
                  </w:r>
                </w:p>
                <w:p w14:paraId="227C57E4" w14:textId="77777777"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Vârsta 10 ani+: 5 mg/kg/zi</w:t>
                  </w:r>
                </w:p>
                <w:p w14:paraId="3944B321" w14:textId="77777777"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 xml:space="preserve">Rifampicinum*: </w:t>
                  </w:r>
                </w:p>
                <w:p w14:paraId="4F83F035" w14:textId="79A869A3"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 xml:space="preserve">Vârsta 10 ani+: 10 mg/kg/zi </w:t>
                  </w:r>
                </w:p>
              </w:tc>
            </w:tr>
            <w:tr w:rsidR="00467275" w:rsidRPr="00E0028A" w14:paraId="42AE90EA" w14:textId="77777777" w:rsidTr="00F703B4">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1710793E" w14:textId="0F3D05EB" w:rsidR="00467275" w:rsidRPr="00E0028A" w:rsidRDefault="00F703B4" w:rsidP="00467275">
                  <w:pPr>
                    <w:jc w:val="left"/>
                    <w:rPr>
                      <w:rFonts w:ascii="Times New Roman" w:hAnsi="Times New Roman" w:cs="Times New Roman"/>
                      <w:sz w:val="20"/>
                      <w:szCs w:val="20"/>
                    </w:rPr>
                  </w:pPr>
                  <w:r w:rsidRPr="00E0028A">
                    <w:rPr>
                      <w:rFonts w:ascii="Times New Roman" w:hAnsi="Times New Roman" w:cs="Times New Roman"/>
                      <w:sz w:val="20"/>
                      <w:szCs w:val="20"/>
                    </w:rPr>
                    <w:t>Tratament săptămânal de trei luni cu Rifapentinum* plus</w:t>
                  </w:r>
                  <w:r w:rsidR="00647C81">
                    <w:rPr>
                      <w:rFonts w:ascii="Times New Roman" w:hAnsi="Times New Roman" w:cs="Times New Roman"/>
                      <w:sz w:val="20"/>
                      <w:szCs w:val="20"/>
                    </w:rPr>
                    <w:t xml:space="preserve"> </w:t>
                  </w:r>
                  <w:r w:rsidR="009B7159">
                    <w:rPr>
                      <w:rFonts w:ascii="Times New Roman" w:hAnsi="Times New Roman" w:cs="Times New Roman"/>
                      <w:sz w:val="20"/>
                      <w:szCs w:val="20"/>
                    </w:rPr>
                    <w:t>Isoniazidum*</w:t>
                  </w:r>
                  <w:r w:rsidRPr="00E0028A">
                    <w:rPr>
                      <w:rFonts w:ascii="Times New Roman" w:hAnsi="Times New Roman" w:cs="Times New Roman"/>
                      <w:sz w:val="20"/>
                      <w:szCs w:val="20"/>
                    </w:rPr>
                    <w:t xml:space="preserve"> în doză mare (12 doze) (3HP)</w:t>
                  </w:r>
                </w:p>
              </w:tc>
              <w:tc>
                <w:tcPr>
                  <w:tcW w:w="6940" w:type="dxa"/>
                  <w:gridSpan w:val="6"/>
                </w:tcPr>
                <w:p w14:paraId="6E07F77E" w14:textId="57BC4ACE"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 xml:space="preserve">Vârsta &gt;14 ani </w:t>
                  </w:r>
                </w:p>
              </w:tc>
            </w:tr>
            <w:tr w:rsidR="00467275" w:rsidRPr="00E0028A" w14:paraId="4EEB421F" w14:textId="77777777" w:rsidTr="00F703B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tcPr>
                <w:p w14:paraId="3DFA2977" w14:textId="77777777" w:rsidR="00467275" w:rsidRPr="00E0028A" w:rsidRDefault="00467275" w:rsidP="00467275">
                  <w:pPr>
                    <w:jc w:val="left"/>
                    <w:rPr>
                      <w:rFonts w:ascii="Times New Roman" w:hAnsi="Times New Roman" w:cs="Times New Roman"/>
                      <w:sz w:val="20"/>
                      <w:szCs w:val="20"/>
                    </w:rPr>
                  </w:pPr>
                </w:p>
              </w:tc>
              <w:tc>
                <w:tcPr>
                  <w:tcW w:w="2126" w:type="dxa"/>
                </w:tcPr>
                <w:p w14:paraId="41158682" w14:textId="77777777"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i/>
                      <w:iCs/>
                      <w:sz w:val="20"/>
                      <w:szCs w:val="20"/>
                    </w:rPr>
                    <w:t>Forma farmaceutică</w:t>
                  </w:r>
                </w:p>
              </w:tc>
              <w:tc>
                <w:tcPr>
                  <w:tcW w:w="993" w:type="dxa"/>
                </w:tcPr>
                <w:p w14:paraId="71D5FF9E"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30–35 kg</w:t>
                  </w:r>
                </w:p>
              </w:tc>
              <w:tc>
                <w:tcPr>
                  <w:tcW w:w="992" w:type="dxa"/>
                </w:tcPr>
                <w:p w14:paraId="39BC3ACC"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36–45 kg</w:t>
                  </w:r>
                </w:p>
              </w:tc>
              <w:tc>
                <w:tcPr>
                  <w:tcW w:w="992" w:type="dxa"/>
                </w:tcPr>
                <w:p w14:paraId="05287B41"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46–55 kg</w:t>
                  </w:r>
                </w:p>
              </w:tc>
              <w:tc>
                <w:tcPr>
                  <w:tcW w:w="992" w:type="dxa"/>
                </w:tcPr>
                <w:p w14:paraId="7D0D299A"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56–70 kg</w:t>
                  </w:r>
                </w:p>
              </w:tc>
              <w:tc>
                <w:tcPr>
                  <w:tcW w:w="845" w:type="dxa"/>
                </w:tcPr>
                <w:p w14:paraId="7D01F399"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&gt; 70 kg</w:t>
                  </w:r>
                </w:p>
              </w:tc>
            </w:tr>
            <w:tr w:rsidR="00467275" w:rsidRPr="00E0028A" w14:paraId="77ACBB02" w14:textId="77777777" w:rsidTr="00F703B4">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tcPr>
                <w:p w14:paraId="32547DBF" w14:textId="77777777" w:rsidR="00467275" w:rsidRPr="00E0028A" w:rsidRDefault="00467275" w:rsidP="00467275">
                  <w:pPr>
                    <w:jc w:val="left"/>
                    <w:rPr>
                      <w:rFonts w:ascii="Times New Roman" w:hAnsi="Times New Roman" w:cs="Times New Roman"/>
                      <w:sz w:val="20"/>
                      <w:szCs w:val="20"/>
                    </w:rPr>
                  </w:pPr>
                </w:p>
              </w:tc>
              <w:tc>
                <w:tcPr>
                  <w:tcW w:w="2126" w:type="dxa"/>
                </w:tcPr>
                <w:p w14:paraId="6E68E419" w14:textId="77777777"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Isoniazidum* 300 mg</w:t>
                  </w:r>
                </w:p>
              </w:tc>
              <w:tc>
                <w:tcPr>
                  <w:tcW w:w="993" w:type="dxa"/>
                </w:tcPr>
                <w:p w14:paraId="49037982"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c>
                <w:tcPr>
                  <w:tcW w:w="992" w:type="dxa"/>
                </w:tcPr>
                <w:p w14:paraId="255955C2"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c>
                <w:tcPr>
                  <w:tcW w:w="992" w:type="dxa"/>
                </w:tcPr>
                <w:p w14:paraId="6F3BABAC"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c>
                <w:tcPr>
                  <w:tcW w:w="992" w:type="dxa"/>
                </w:tcPr>
                <w:p w14:paraId="5F35C82A"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c>
                <w:tcPr>
                  <w:tcW w:w="845" w:type="dxa"/>
                </w:tcPr>
                <w:p w14:paraId="2D4CD5A4"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r>
            <w:tr w:rsidR="00467275" w:rsidRPr="00E0028A" w14:paraId="107A7071" w14:textId="77777777" w:rsidTr="00F703B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tcPr>
                <w:p w14:paraId="388F320A" w14:textId="77777777" w:rsidR="00467275" w:rsidRPr="00E0028A" w:rsidRDefault="00467275" w:rsidP="00467275">
                  <w:pPr>
                    <w:jc w:val="left"/>
                    <w:rPr>
                      <w:rFonts w:ascii="Times New Roman" w:hAnsi="Times New Roman" w:cs="Times New Roman"/>
                      <w:sz w:val="20"/>
                      <w:szCs w:val="20"/>
                    </w:rPr>
                  </w:pPr>
                </w:p>
              </w:tc>
              <w:tc>
                <w:tcPr>
                  <w:tcW w:w="2126" w:type="dxa"/>
                </w:tcPr>
                <w:p w14:paraId="687F7C47" w14:textId="77777777"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Rifapentinum* 150 mg</w:t>
                  </w:r>
                </w:p>
              </w:tc>
              <w:tc>
                <w:tcPr>
                  <w:tcW w:w="993" w:type="dxa"/>
                </w:tcPr>
                <w:p w14:paraId="7DCF970A"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6</w:t>
                  </w:r>
                </w:p>
              </w:tc>
              <w:tc>
                <w:tcPr>
                  <w:tcW w:w="992" w:type="dxa"/>
                </w:tcPr>
                <w:p w14:paraId="1FE26660"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6</w:t>
                  </w:r>
                </w:p>
              </w:tc>
              <w:tc>
                <w:tcPr>
                  <w:tcW w:w="992" w:type="dxa"/>
                </w:tcPr>
                <w:p w14:paraId="4B7E4193"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6</w:t>
                  </w:r>
                </w:p>
              </w:tc>
              <w:tc>
                <w:tcPr>
                  <w:tcW w:w="992" w:type="dxa"/>
                </w:tcPr>
                <w:p w14:paraId="45A66FEE"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6</w:t>
                  </w:r>
                </w:p>
              </w:tc>
              <w:tc>
                <w:tcPr>
                  <w:tcW w:w="845" w:type="dxa"/>
                </w:tcPr>
                <w:p w14:paraId="1D20DAE6"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6</w:t>
                  </w:r>
                </w:p>
              </w:tc>
            </w:tr>
            <w:tr w:rsidR="00467275" w:rsidRPr="00E0028A" w14:paraId="35D54096" w14:textId="77777777" w:rsidTr="00F703B4">
              <w:trPr>
                <w:cantSplit/>
                <w:trHeight w:val="20"/>
              </w:trPr>
              <w:tc>
                <w:tcPr>
                  <w:cnfStyle w:val="001000000000" w:firstRow="0" w:lastRow="0" w:firstColumn="1" w:lastColumn="0" w:oddVBand="0" w:evenVBand="0" w:oddHBand="0" w:evenHBand="0" w:firstRowFirstColumn="0" w:firstRowLastColumn="0" w:lastRowFirstColumn="0" w:lastRowLastColumn="0"/>
                  <w:tcW w:w="2405" w:type="dxa"/>
                  <w:vMerge/>
                </w:tcPr>
                <w:p w14:paraId="44384C15" w14:textId="77777777" w:rsidR="00467275" w:rsidRPr="00E0028A" w:rsidRDefault="00467275" w:rsidP="00467275">
                  <w:pPr>
                    <w:jc w:val="left"/>
                    <w:rPr>
                      <w:rFonts w:ascii="Times New Roman" w:hAnsi="Times New Roman" w:cs="Times New Roman"/>
                      <w:sz w:val="20"/>
                      <w:szCs w:val="20"/>
                    </w:rPr>
                  </w:pPr>
                </w:p>
              </w:tc>
              <w:tc>
                <w:tcPr>
                  <w:tcW w:w="2126" w:type="dxa"/>
                </w:tcPr>
                <w:p w14:paraId="3ECBA1D6" w14:textId="77777777"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 xml:space="preserve">Isoniazidum* + Rifapentinum* CDFMA </w:t>
                  </w:r>
                </w:p>
                <w:p w14:paraId="250C7146" w14:textId="4EB0C8A0"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(300 mg/300 mg)</w:t>
                  </w:r>
                </w:p>
              </w:tc>
              <w:tc>
                <w:tcPr>
                  <w:tcW w:w="993" w:type="dxa"/>
                </w:tcPr>
                <w:p w14:paraId="69625ECC"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c>
                <w:tcPr>
                  <w:tcW w:w="992" w:type="dxa"/>
                </w:tcPr>
                <w:p w14:paraId="7DDBA62D"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c>
                <w:tcPr>
                  <w:tcW w:w="992" w:type="dxa"/>
                </w:tcPr>
                <w:p w14:paraId="6E830607"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c>
                <w:tcPr>
                  <w:tcW w:w="992" w:type="dxa"/>
                </w:tcPr>
                <w:p w14:paraId="338B3A26"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c>
                <w:tcPr>
                  <w:tcW w:w="845" w:type="dxa"/>
                </w:tcPr>
                <w:p w14:paraId="7F42842A"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r>
            <w:tr w:rsidR="00467275" w:rsidRPr="00E0028A" w14:paraId="31D5F795" w14:textId="77777777" w:rsidTr="00F703B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05" w:type="dxa"/>
                </w:tcPr>
                <w:p w14:paraId="511B81C0" w14:textId="59EDA2D8" w:rsidR="00467275" w:rsidRPr="00E0028A" w:rsidRDefault="00467275" w:rsidP="00467275">
                  <w:pPr>
                    <w:jc w:val="left"/>
                    <w:rPr>
                      <w:rFonts w:ascii="Times New Roman" w:hAnsi="Times New Roman" w:cs="Times New Roman"/>
                      <w:sz w:val="20"/>
                      <w:szCs w:val="20"/>
                    </w:rPr>
                  </w:pPr>
                  <w:r w:rsidRPr="00E0028A">
                    <w:rPr>
                      <w:rFonts w:ascii="Times New Roman" w:hAnsi="Times New Roman" w:cs="Times New Roman"/>
                      <w:sz w:val="20"/>
                      <w:szCs w:val="20"/>
                    </w:rPr>
                    <w:t>Tratament zilnic de o lună cu Rifapentinum* plus</w:t>
                  </w:r>
                  <w:r w:rsidR="00647C81">
                    <w:rPr>
                      <w:rFonts w:ascii="Times New Roman" w:hAnsi="Times New Roman" w:cs="Times New Roman"/>
                      <w:sz w:val="20"/>
                      <w:szCs w:val="20"/>
                    </w:rPr>
                    <w:t xml:space="preserve"> </w:t>
                  </w:r>
                  <w:r w:rsidR="009B7159">
                    <w:rPr>
                      <w:rFonts w:ascii="Times New Roman" w:hAnsi="Times New Roman" w:cs="Times New Roman"/>
                      <w:sz w:val="20"/>
                      <w:szCs w:val="20"/>
                    </w:rPr>
                    <w:t>Isoniazidum*</w:t>
                  </w:r>
                  <w:r w:rsidRPr="00E0028A">
                    <w:rPr>
                      <w:rFonts w:ascii="Times New Roman" w:hAnsi="Times New Roman" w:cs="Times New Roman"/>
                      <w:sz w:val="20"/>
                      <w:szCs w:val="20"/>
                    </w:rPr>
                    <w:t xml:space="preserve"> (28 de doze) (1 HP)</w:t>
                  </w:r>
                </w:p>
              </w:tc>
              <w:tc>
                <w:tcPr>
                  <w:tcW w:w="6940" w:type="dxa"/>
                  <w:gridSpan w:val="6"/>
                </w:tcPr>
                <w:p w14:paraId="274D72A0" w14:textId="77777777"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Vârsta ≥13 ani (indiferent de intervalul de greutate)</w:t>
                  </w:r>
                </w:p>
                <w:p w14:paraId="61332FBA" w14:textId="77777777"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Isoniazidum* 300 mg/zi</w:t>
                  </w:r>
                </w:p>
                <w:p w14:paraId="03BAD6FA" w14:textId="77777777" w:rsidR="00467275" w:rsidRPr="00E0028A" w:rsidRDefault="00467275" w:rsidP="0046727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Rifapentinum* 600 mg/zi</w:t>
                  </w:r>
                </w:p>
              </w:tc>
            </w:tr>
            <w:tr w:rsidR="00467275" w:rsidRPr="00E0028A" w14:paraId="58B1C7C6" w14:textId="77777777" w:rsidTr="00F703B4">
              <w:trPr>
                <w:cantSplit/>
                <w:trHeight w:val="20"/>
              </w:trPr>
              <w:tc>
                <w:tcPr>
                  <w:cnfStyle w:val="001000000000" w:firstRow="0" w:lastRow="0" w:firstColumn="1" w:lastColumn="0" w:oddVBand="0" w:evenVBand="0" w:oddHBand="0" w:evenHBand="0" w:firstRowFirstColumn="0" w:firstRowLastColumn="0" w:lastRowFirstColumn="0" w:lastRowLastColumn="0"/>
                  <w:tcW w:w="2405" w:type="dxa"/>
                </w:tcPr>
                <w:p w14:paraId="7887E2E5" w14:textId="63E2A69F" w:rsidR="00467275" w:rsidRPr="00E0028A" w:rsidRDefault="00467275" w:rsidP="00467275">
                  <w:pPr>
                    <w:jc w:val="left"/>
                    <w:rPr>
                      <w:rFonts w:ascii="Times New Roman" w:hAnsi="Times New Roman" w:cs="Times New Roman"/>
                      <w:sz w:val="20"/>
                      <w:szCs w:val="20"/>
                    </w:rPr>
                  </w:pPr>
                  <w:r w:rsidRPr="00E0028A">
                    <w:rPr>
                      <w:rFonts w:ascii="Times New Roman" w:hAnsi="Times New Roman" w:cs="Times New Roman"/>
                      <w:sz w:val="20"/>
                      <w:szCs w:val="20"/>
                    </w:rPr>
                    <w:t>Tratament zilnic de șase luni cu Levofloxacinum (tratam</w:t>
                  </w:r>
                  <w:r w:rsidR="00F703B4" w:rsidRPr="00E0028A">
                    <w:rPr>
                      <w:rFonts w:ascii="Times New Roman" w:hAnsi="Times New Roman" w:cs="Times New Roman"/>
                      <w:sz w:val="20"/>
                      <w:szCs w:val="20"/>
                    </w:rPr>
                    <w:t>e</w:t>
                  </w:r>
                  <w:r w:rsidRPr="00E0028A">
                    <w:rPr>
                      <w:rFonts w:ascii="Times New Roman" w:hAnsi="Times New Roman" w:cs="Times New Roman"/>
                      <w:sz w:val="20"/>
                      <w:szCs w:val="20"/>
                    </w:rPr>
                    <w:t>nt preventiv pentru TB MDR)</w:t>
                  </w:r>
                </w:p>
              </w:tc>
              <w:tc>
                <w:tcPr>
                  <w:tcW w:w="6940" w:type="dxa"/>
                  <w:gridSpan w:val="6"/>
                </w:tcPr>
                <w:p w14:paraId="10186E3F" w14:textId="77777777"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Vârsta &gt;14 ani, se ține cont de greutatea corporală: &lt;46 kg - 750 mg/zi; &gt;45 kg - 1 g/zi</w:t>
                  </w:r>
                </w:p>
                <w:p w14:paraId="1C4D3332" w14:textId="52776CF3"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67275" w:rsidRPr="00E0028A" w14:paraId="76C6EF75" w14:textId="77777777" w:rsidTr="00F703B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45" w:type="dxa"/>
                  <w:gridSpan w:val="7"/>
                </w:tcPr>
                <w:p w14:paraId="41A51FEF" w14:textId="4138A5B6"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vertAlign w:val="superscript"/>
                    </w:rPr>
                    <w:t>a</w:t>
                  </w:r>
                  <w:r w:rsidRPr="00E0028A">
                    <w:rPr>
                      <w:rFonts w:ascii="Times New Roman" w:hAnsi="Times New Roman" w:cs="Times New Roman"/>
                      <w:sz w:val="20"/>
                      <w:szCs w:val="20"/>
                    </w:rPr>
                    <w:t xml:space="preserve"> Preparatul medicamentos care conține </w:t>
                  </w:r>
                  <w:r w:rsidR="0092751E" w:rsidRPr="0092751E">
                    <w:rPr>
                      <w:rFonts w:ascii="Times New Roman" w:hAnsi="Times New Roman" w:cs="Times New Roman"/>
                      <w:sz w:val="20"/>
                      <w:szCs w:val="20"/>
                    </w:rPr>
                    <w:t>Isoniazidum 300 mg + Pyridoxinum 25 mg + Sulfamethoxazolum 800 mg + Trimethoprimum160 mg*</w:t>
                  </w:r>
                  <w:r w:rsidRPr="00E0028A">
                    <w:rPr>
                      <w:rFonts w:ascii="Times New Roman" w:hAnsi="Times New Roman" w:cs="Times New Roman"/>
                      <w:sz w:val="20"/>
                      <w:szCs w:val="20"/>
                    </w:rPr>
                    <w:t xml:space="preserve"> (cu linie mediană) reprezintă regimul alternativ pentru persoanele care trăiesc cu HIV, cărora le este indicată monoterapia </w:t>
                  </w:r>
                  <w:r w:rsidR="004173A6">
                    <w:rPr>
                      <w:rFonts w:ascii="Times New Roman" w:hAnsi="Times New Roman" w:cs="Times New Roman"/>
                      <w:sz w:val="20"/>
                      <w:szCs w:val="20"/>
                    </w:rPr>
                    <w:t>cu Isoniazidum*</w:t>
                  </w:r>
                  <w:r w:rsidRPr="00E0028A">
                    <w:rPr>
                      <w:rFonts w:ascii="Times New Roman" w:hAnsi="Times New Roman" w:cs="Times New Roman"/>
                      <w:sz w:val="20"/>
                      <w:szCs w:val="20"/>
                    </w:rPr>
                    <w:t xml:space="preserve"> (1 comprimat pe zi pentru adulți).</w:t>
                  </w:r>
                </w:p>
              </w:tc>
            </w:tr>
          </w:tbl>
          <w:p w14:paraId="48DD6153" w14:textId="77777777" w:rsidR="00467275" w:rsidRPr="00E0028A" w:rsidRDefault="00467275" w:rsidP="00467275">
            <w:pPr>
              <w:rPr>
                <w:rFonts w:eastAsia="HFFDH C+ A Caslon Pro"/>
                <w:b/>
                <w:bCs/>
              </w:rPr>
            </w:pPr>
          </w:p>
        </w:tc>
      </w:tr>
      <w:tr w:rsidR="00467275" w:rsidRPr="00E0028A" w14:paraId="2B767ECD" w14:textId="77777777" w:rsidTr="00944688">
        <w:trPr>
          <w:trHeight w:val="1238"/>
        </w:trPr>
        <w:tc>
          <w:tcPr>
            <w:tcW w:w="2864" w:type="dxa"/>
          </w:tcPr>
          <w:p w14:paraId="3C07F487" w14:textId="29B8746A" w:rsidR="00467275" w:rsidRPr="00E0028A" w:rsidRDefault="001E4103" w:rsidP="00467275">
            <w:pPr>
              <w:rPr>
                <w:rFonts w:eastAsia="HFFDH C+ A Caslon Pro"/>
                <w:b/>
              </w:rPr>
            </w:pPr>
            <w:r w:rsidRPr="00E0028A">
              <w:rPr>
                <w:rFonts w:eastAsia="HFFDH C+ A Caslon Pro"/>
                <w:b/>
                <w:bCs/>
              </w:rPr>
              <w:t xml:space="preserve">Contraindicații și precauții la tratamentul preventiv </w:t>
            </w:r>
            <w:r w:rsidR="004173A6">
              <w:rPr>
                <w:rFonts w:eastAsia="HFFDH C+ A Caslon Pro"/>
                <w:b/>
                <w:bCs/>
              </w:rPr>
              <w:t>cu Isoniazidum*</w:t>
            </w:r>
          </w:p>
        </w:tc>
        <w:tc>
          <w:tcPr>
            <w:tcW w:w="6638" w:type="dxa"/>
          </w:tcPr>
          <w:p w14:paraId="183CC147" w14:textId="1CE6071A" w:rsidR="00467275" w:rsidRPr="00E0028A" w:rsidRDefault="001E4103" w:rsidP="00BA22AE">
            <w:pPr>
              <w:numPr>
                <w:ilvl w:val="0"/>
                <w:numId w:val="49"/>
              </w:numPr>
              <w:ind w:left="317" w:hanging="284"/>
              <w:rPr>
                <w:rFonts w:eastAsia="HFFDH C+ A Caslon Pro"/>
              </w:rPr>
            </w:pPr>
            <w:r w:rsidRPr="00E0028A">
              <w:rPr>
                <w:rFonts w:eastAsia="HFFDH C+ A Caslon Pro"/>
              </w:rPr>
              <w:t>Prezența tuberculozei active;</w:t>
            </w:r>
          </w:p>
          <w:p w14:paraId="6DCF7949" w14:textId="353A0053" w:rsidR="00467275" w:rsidRPr="00E0028A" w:rsidRDefault="00467275" w:rsidP="00BA22AE">
            <w:pPr>
              <w:numPr>
                <w:ilvl w:val="0"/>
                <w:numId w:val="49"/>
              </w:numPr>
              <w:ind w:left="317" w:hanging="284"/>
              <w:rPr>
                <w:rFonts w:eastAsia="HFFDH C+ A Caslon Pro"/>
              </w:rPr>
            </w:pPr>
            <w:r w:rsidRPr="00E0028A">
              <w:rPr>
                <w:rFonts w:eastAsia="HFFDH C+ A Caslon Pro"/>
              </w:rPr>
              <w:t xml:space="preserve">Reacțiile adverse grave </w:t>
            </w:r>
            <w:r w:rsidR="004173A6">
              <w:rPr>
                <w:rFonts w:eastAsia="HFFDH C+ A Caslon Pro"/>
              </w:rPr>
              <w:t>la Isoniazidum</w:t>
            </w:r>
            <w:r w:rsidRPr="00E0028A">
              <w:rPr>
                <w:b/>
              </w:rPr>
              <w:t>*</w:t>
            </w:r>
            <w:r w:rsidR="001E4103" w:rsidRPr="00E0028A">
              <w:rPr>
                <w:rFonts w:eastAsia="HFFDH C+ A Caslon Pro"/>
              </w:rPr>
              <w:t>;</w:t>
            </w:r>
          </w:p>
          <w:p w14:paraId="4B6CE413" w14:textId="09503B13" w:rsidR="00467275" w:rsidRPr="00E0028A" w:rsidRDefault="00467275" w:rsidP="00BA22AE">
            <w:pPr>
              <w:numPr>
                <w:ilvl w:val="0"/>
                <w:numId w:val="49"/>
              </w:numPr>
              <w:ind w:left="317" w:hanging="284"/>
              <w:rPr>
                <w:rFonts w:eastAsia="HFFDH C+ A Caslon Pro"/>
              </w:rPr>
            </w:pPr>
            <w:r w:rsidRPr="00E0028A">
              <w:rPr>
                <w:rFonts w:eastAsia="HFFDH C+ A Caslon Pro"/>
              </w:rPr>
              <w:t xml:space="preserve">Boala hepatică cronică </w:t>
            </w:r>
            <w:r w:rsidR="0007528A" w:rsidRPr="00E0028A">
              <w:rPr>
                <w:rFonts w:eastAsia="HFFDH C+ A Caslon Pro"/>
              </w:rPr>
              <w:t>severă</w:t>
            </w:r>
            <w:r w:rsidRPr="00E0028A">
              <w:rPr>
                <w:rFonts w:eastAsia="HFFDH C+ A Caslon Pro"/>
              </w:rPr>
              <w:t xml:space="preserve"> sau semne clinice de hepatită activă.</w:t>
            </w:r>
          </w:p>
        </w:tc>
      </w:tr>
      <w:tr w:rsidR="00467275" w:rsidRPr="00E0028A" w14:paraId="2D4B50A2" w14:textId="77777777" w:rsidTr="00944688">
        <w:trPr>
          <w:trHeight w:val="2460"/>
        </w:trPr>
        <w:tc>
          <w:tcPr>
            <w:tcW w:w="2864" w:type="dxa"/>
          </w:tcPr>
          <w:p w14:paraId="7BEB4667" w14:textId="77777777" w:rsidR="00467275" w:rsidRPr="00E0028A" w:rsidRDefault="00467275" w:rsidP="00467275">
            <w:pPr>
              <w:rPr>
                <w:rFonts w:eastAsia="HFFDH C+ A Caslon Pro"/>
                <w:b/>
                <w:bCs/>
              </w:rPr>
            </w:pPr>
            <w:r w:rsidRPr="00E0028A">
              <w:rPr>
                <w:rFonts w:eastAsia="HFFDH C+ A Caslon Pro"/>
                <w:b/>
                <w:bCs/>
              </w:rPr>
              <w:lastRenderedPageBreak/>
              <w:t>Siguranța medicamentelor și reacțiile adverse asociate</w:t>
            </w:r>
          </w:p>
        </w:tc>
        <w:tc>
          <w:tcPr>
            <w:tcW w:w="6638" w:type="dxa"/>
          </w:tcPr>
          <w:p w14:paraId="38A00D92" w14:textId="2EE1C1F1" w:rsidR="00555ECC" w:rsidRPr="00E0028A" w:rsidRDefault="00555ECC" w:rsidP="009F1DA7">
            <w:pPr>
              <w:pStyle w:val="Listparagraf"/>
              <w:numPr>
                <w:ilvl w:val="0"/>
                <w:numId w:val="805"/>
              </w:numPr>
              <w:rPr>
                <w:rFonts w:eastAsia="HFFDH C+ A Caslon Pro"/>
              </w:rPr>
            </w:pPr>
            <w:r w:rsidRPr="00E0028A">
              <w:rPr>
                <w:rFonts w:eastAsia="HFFDH C+ A Caslon Pro"/>
              </w:rPr>
              <w:t xml:space="preserve">O reacție adversă frecventă a tratamentului prelungit </w:t>
            </w:r>
            <w:r w:rsidR="004173A6">
              <w:rPr>
                <w:rFonts w:eastAsia="HFFDH C+ A Caslon Pro"/>
              </w:rPr>
              <w:t>cu Isoniazidum*</w:t>
            </w:r>
            <w:r w:rsidRPr="00E0028A">
              <w:rPr>
                <w:rFonts w:eastAsia="HFFDH C+ A Caslon Pro"/>
              </w:rPr>
              <w:t xml:space="preserve"> este neuropatia periferică, care apare datorită deficitului de vitamina B6 (</w:t>
            </w:r>
            <w:r w:rsidR="00BE6494">
              <w:rPr>
                <w:rFonts w:eastAsia="HFFDH C+ A Caslon Pro"/>
              </w:rPr>
              <w:t>Pyridoxinum</w:t>
            </w:r>
            <w:r w:rsidRPr="00E0028A">
              <w:rPr>
                <w:rFonts w:eastAsia="HFFDH C+ A Caslon Pro"/>
              </w:rPr>
              <w:t>).</w:t>
            </w:r>
          </w:p>
          <w:p w14:paraId="6C1CF0B5" w14:textId="290350C2" w:rsidR="00C323B1" w:rsidRPr="00E0028A" w:rsidRDefault="00555ECC" w:rsidP="009F1DA7">
            <w:pPr>
              <w:pStyle w:val="Listparagraf"/>
              <w:numPr>
                <w:ilvl w:val="0"/>
                <w:numId w:val="805"/>
              </w:numPr>
              <w:rPr>
                <w:rFonts w:eastAsia="HFFDH C+ A Caslon Pro"/>
              </w:rPr>
            </w:pPr>
            <w:r w:rsidRPr="00E0028A">
              <w:rPr>
                <w:rFonts w:eastAsia="HFFDH C+ A Caslon Pro"/>
              </w:rPr>
              <w:t>Persoanele cu risc crescut de neuropatie periferică — inclusiv cele cu malnutriție, infecție HIV, insuficiență renală, diabet, femeile însărcinate sau care alăptează — trebuie să primească suplimentare cu</w:t>
            </w:r>
            <w:r w:rsidR="00717EC3">
              <w:t xml:space="preserve"> </w:t>
            </w:r>
            <w:r w:rsidR="00717EC3" w:rsidRPr="00717EC3">
              <w:rPr>
                <w:rFonts w:eastAsia="HFFDH C+ A Caslon Pro"/>
              </w:rPr>
              <w:t>Pyridoxinum</w:t>
            </w:r>
            <w:r w:rsidRPr="00E0028A">
              <w:rPr>
                <w:rFonts w:eastAsia="HFFDH C+ A Caslon Pro"/>
              </w:rPr>
              <w:t xml:space="preserve"> </w:t>
            </w:r>
            <w:r w:rsidR="00717EC3">
              <w:rPr>
                <w:rFonts w:eastAsia="HFFDH C+ A Caslon Pro"/>
              </w:rPr>
              <w:t>(</w:t>
            </w:r>
            <w:r w:rsidRPr="00E0028A">
              <w:rPr>
                <w:rFonts w:eastAsia="HFFDH C+ A Caslon Pro"/>
              </w:rPr>
              <w:t>vitamina B6</w:t>
            </w:r>
            <w:r w:rsidR="00717EC3">
              <w:rPr>
                <w:rFonts w:eastAsia="HFFDH C+ A Caslon Pro"/>
              </w:rPr>
              <w:t>)</w:t>
            </w:r>
            <w:r w:rsidRPr="00E0028A">
              <w:rPr>
                <w:rFonts w:eastAsia="HFFDH C+ A Caslon Pro"/>
              </w:rPr>
              <w:t xml:space="preserve"> pe întreaga durată a tratamentului </w:t>
            </w:r>
            <w:r w:rsidR="004173A6">
              <w:rPr>
                <w:rFonts w:eastAsia="HFFDH C+ A Caslon Pro"/>
              </w:rPr>
              <w:t>cu Isoniazidum*</w:t>
            </w:r>
            <w:r w:rsidRPr="00E0028A">
              <w:rPr>
                <w:rFonts w:eastAsia="HFFDH C+ A Caslon Pro"/>
              </w:rPr>
              <w:t>.</w:t>
            </w:r>
          </w:p>
        </w:tc>
      </w:tr>
      <w:tr w:rsidR="00467275" w:rsidRPr="00E0028A" w14:paraId="29D76BD0" w14:textId="77777777" w:rsidTr="00944688">
        <w:trPr>
          <w:trHeight w:val="4183"/>
        </w:trPr>
        <w:tc>
          <w:tcPr>
            <w:tcW w:w="2864" w:type="dxa"/>
          </w:tcPr>
          <w:p w14:paraId="3D611A83" w14:textId="77777777" w:rsidR="00467275" w:rsidRPr="00E0028A" w:rsidRDefault="00467275" w:rsidP="00467275">
            <w:pPr>
              <w:rPr>
                <w:rFonts w:eastAsia="HFFDH C+ A Caslon Pro"/>
                <w:b/>
                <w:bCs/>
              </w:rPr>
            </w:pPr>
            <w:r w:rsidRPr="00E0028A">
              <w:rPr>
                <w:rFonts w:eastAsia="HFFDH C+ A Caslon Pro"/>
                <w:b/>
                <w:bCs/>
              </w:rPr>
              <w:t>Monitorizarea reacțiilor adverse</w:t>
            </w:r>
          </w:p>
        </w:tc>
        <w:tc>
          <w:tcPr>
            <w:tcW w:w="6638" w:type="dxa"/>
          </w:tcPr>
          <w:p w14:paraId="12C1ED72" w14:textId="6D4912EE" w:rsidR="008D3035" w:rsidRPr="00E0028A" w:rsidRDefault="008D3035" w:rsidP="009F1DA7">
            <w:pPr>
              <w:numPr>
                <w:ilvl w:val="0"/>
                <w:numId w:val="70"/>
              </w:numPr>
              <w:rPr>
                <w:rFonts w:eastAsia="HFFDH C+ A Caslon Pro"/>
              </w:rPr>
            </w:pPr>
            <w:r w:rsidRPr="00E0028A">
              <w:rPr>
                <w:rFonts w:eastAsia="HFFDH C+ A Caslon Pro"/>
              </w:rPr>
              <w:t>Riscul reacțiilor adverse în timpul tratamentului preventiv trebuie redus la minimum.</w:t>
            </w:r>
          </w:p>
          <w:p w14:paraId="1A2916C9" w14:textId="10F00C9F" w:rsidR="008D3035" w:rsidRPr="00E0028A" w:rsidRDefault="008D3035" w:rsidP="009F1DA7">
            <w:pPr>
              <w:numPr>
                <w:ilvl w:val="0"/>
                <w:numId w:val="70"/>
              </w:numPr>
              <w:rPr>
                <w:rFonts w:eastAsia="HFFDH C+ A Caslon Pro"/>
              </w:rPr>
            </w:pPr>
            <w:r w:rsidRPr="00E0028A">
              <w:rPr>
                <w:rFonts w:eastAsia="HFFDH C+ A Caslon Pro"/>
              </w:rPr>
              <w:t>Persoanele care primesc tratament pentru infecția tuberculoasă (ITB) trebuie monitorizate regulat și sistematic.</w:t>
            </w:r>
          </w:p>
          <w:p w14:paraId="22905950" w14:textId="75D27213" w:rsidR="008D3035" w:rsidRPr="00E0028A" w:rsidRDefault="008D3035" w:rsidP="009F1DA7">
            <w:pPr>
              <w:numPr>
                <w:ilvl w:val="0"/>
                <w:numId w:val="70"/>
              </w:numPr>
              <w:rPr>
                <w:rFonts w:eastAsia="HFFDH C+ A Caslon Pro"/>
              </w:rPr>
            </w:pPr>
            <w:r w:rsidRPr="00E0028A">
              <w:rPr>
                <w:rFonts w:eastAsia="HFFDH C+ A Caslon Pro"/>
              </w:rPr>
              <w:t>Lucrătorul medical trebuie să explice pacientului procesul bolii și justificarea tratamentului, subliniind importanța finalizării complete a acestuia.</w:t>
            </w:r>
          </w:p>
          <w:p w14:paraId="3D52021E" w14:textId="3F132056" w:rsidR="008D3035" w:rsidRPr="00E0028A" w:rsidRDefault="008D3035" w:rsidP="009F1DA7">
            <w:pPr>
              <w:numPr>
                <w:ilvl w:val="0"/>
                <w:numId w:val="70"/>
              </w:numPr>
              <w:rPr>
                <w:rFonts w:eastAsia="HFFDH C+ A Caslon Pro"/>
              </w:rPr>
            </w:pPr>
            <w:r w:rsidRPr="00E0028A">
              <w:rPr>
                <w:rFonts w:eastAsia="HFFDH C+ A Caslon Pro"/>
              </w:rPr>
              <w:t>Pacienții trebuie încurajați să contacteze imediat personalul medical în cazul apariției simptomelor între vizite, cum ar fi: anorexie, greață, vărsături, disconfort abdominal, oboseală sau slăbiciune persistentă, urină închisă la culoare sau icter.</w:t>
            </w:r>
          </w:p>
          <w:p w14:paraId="6328A88F" w14:textId="116EAA77" w:rsidR="00555ECC" w:rsidRPr="00E0028A" w:rsidRDefault="008D3035" w:rsidP="009F1DA7">
            <w:pPr>
              <w:numPr>
                <w:ilvl w:val="0"/>
                <w:numId w:val="70"/>
              </w:numPr>
              <w:rPr>
                <w:rFonts w:eastAsia="HFFDH C+ A Caslon Pro"/>
              </w:rPr>
            </w:pPr>
            <w:r w:rsidRPr="00E0028A">
              <w:rPr>
                <w:rFonts w:eastAsia="HFFDH C+ A Caslon Pro"/>
              </w:rPr>
              <w:t>Dacă consultarea medicală nu este posibilă la debutul simptomelor, pacientul trebuie să întrerupă imediat tratamentul</w:t>
            </w:r>
            <w:r w:rsidR="00555ECC" w:rsidRPr="00E0028A">
              <w:rPr>
                <w:rFonts w:eastAsia="HFFDH C+ A Caslon Pro"/>
              </w:rPr>
              <w:t xml:space="preserve"> </w:t>
            </w:r>
            <w:r w:rsidR="00555ECC" w:rsidRPr="00E0028A">
              <w:rPr>
                <w:lang w:eastAsia="ro-MD"/>
              </w:rPr>
              <w:t>și să se prezinte cât mai curând la evaluare.</w:t>
            </w:r>
          </w:p>
        </w:tc>
      </w:tr>
      <w:tr w:rsidR="00467275" w:rsidRPr="00E0028A" w14:paraId="3A5F0796" w14:textId="77777777" w:rsidTr="00D212E2">
        <w:trPr>
          <w:trHeight w:val="442"/>
        </w:trPr>
        <w:tc>
          <w:tcPr>
            <w:tcW w:w="9502" w:type="dxa"/>
            <w:gridSpan w:val="2"/>
          </w:tcPr>
          <w:p w14:paraId="343232B5" w14:textId="77777777" w:rsidR="00E2451F" w:rsidRPr="00E0028A" w:rsidRDefault="00E2451F" w:rsidP="00E2451F">
            <w:pPr>
              <w:ind w:left="360"/>
              <w:jc w:val="right"/>
              <w:rPr>
                <w:rFonts w:eastAsia="HFFDH C+ A Caslon Pro"/>
              </w:rPr>
            </w:pPr>
            <w:r w:rsidRPr="00E0028A">
              <w:rPr>
                <w:rFonts w:eastAsia="HFFDH C+ A Caslon Pro"/>
              </w:rPr>
              <w:t xml:space="preserve">Tabelul 3 </w:t>
            </w:r>
          </w:p>
          <w:p w14:paraId="484FD9B0" w14:textId="7CCBDEE0" w:rsidR="00467275" w:rsidRPr="00E0028A" w:rsidRDefault="00467275" w:rsidP="00467275">
            <w:pPr>
              <w:ind w:left="360"/>
              <w:jc w:val="center"/>
              <w:rPr>
                <w:rFonts w:eastAsia="HFFDH C+ A Caslon Pro"/>
                <w:b/>
                <w:bCs/>
              </w:rPr>
            </w:pPr>
            <w:r w:rsidRPr="00E0028A">
              <w:rPr>
                <w:rFonts w:eastAsia="HFFDH C+ A Caslon Pro"/>
                <w:b/>
                <w:bCs/>
              </w:rPr>
              <w:t>Planul de management al pacienților în funcție de schema de TPT</w:t>
            </w:r>
          </w:p>
        </w:tc>
      </w:tr>
      <w:tr w:rsidR="00467275" w:rsidRPr="00E0028A" w14:paraId="126CABD2" w14:textId="77777777" w:rsidTr="00D212E2">
        <w:trPr>
          <w:trHeight w:val="442"/>
        </w:trPr>
        <w:tc>
          <w:tcPr>
            <w:tcW w:w="9502" w:type="dxa"/>
            <w:gridSpan w:val="2"/>
          </w:tcPr>
          <w:tbl>
            <w:tblPr>
              <w:tblStyle w:val="-111"/>
              <w:tblW w:w="9205" w:type="dxa"/>
              <w:tblBorders>
                <w:top w:val="single" w:sz="12" w:space="0" w:color="D4E1ED"/>
                <w:left w:val="single" w:sz="12" w:space="0" w:color="D4E1ED"/>
                <w:bottom w:val="single" w:sz="12" w:space="0" w:color="D4E1ED"/>
                <w:right w:val="single" w:sz="12" w:space="0" w:color="D4E1ED"/>
                <w:insideH w:val="single" w:sz="12" w:space="0" w:color="D4E1ED"/>
                <w:insideV w:val="single" w:sz="12" w:space="0" w:color="D4E1ED"/>
              </w:tblBorders>
              <w:tblLayout w:type="fixed"/>
              <w:tblLook w:val="04A0" w:firstRow="1" w:lastRow="0" w:firstColumn="1" w:lastColumn="0" w:noHBand="0" w:noVBand="1"/>
            </w:tblPr>
            <w:tblGrid>
              <w:gridCol w:w="1543"/>
              <w:gridCol w:w="1171"/>
              <w:gridCol w:w="1056"/>
              <w:gridCol w:w="1060"/>
              <w:gridCol w:w="1056"/>
              <w:gridCol w:w="1052"/>
              <w:gridCol w:w="1043"/>
              <w:gridCol w:w="1224"/>
            </w:tblGrid>
            <w:tr w:rsidR="00467275" w:rsidRPr="00E0028A" w14:paraId="1E5B3150" w14:textId="77777777" w:rsidTr="0046727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4" w:type="dxa"/>
                  <w:gridSpan w:val="2"/>
                  <w:shd w:val="clear" w:color="auto" w:fill="E9F0F6"/>
                  <w:hideMark/>
                </w:tcPr>
                <w:p w14:paraId="6AB2C661" w14:textId="77777777" w:rsidR="00467275" w:rsidRPr="00E0028A" w:rsidRDefault="00467275" w:rsidP="00467275">
                  <w:pPr>
                    <w:rPr>
                      <w:rFonts w:ascii="Times New Roman" w:hAnsi="Times New Roman" w:cs="Times New Roman"/>
                      <w:color w:val="000000"/>
                      <w:sz w:val="18"/>
                      <w:szCs w:val="18"/>
                    </w:rPr>
                  </w:pPr>
                  <w:r w:rsidRPr="00E0028A">
                    <w:rPr>
                      <w:rFonts w:ascii="Times New Roman" w:hAnsi="Times New Roman" w:cs="Times New Roman"/>
                      <w:color w:val="000000"/>
                      <w:sz w:val="18"/>
                      <w:szCs w:val="18"/>
                    </w:rPr>
                    <w:t> </w:t>
                  </w:r>
                </w:p>
              </w:tc>
              <w:tc>
                <w:tcPr>
                  <w:tcW w:w="1056" w:type="dxa"/>
                  <w:shd w:val="clear" w:color="auto" w:fill="E9F0F6"/>
                  <w:hideMark/>
                </w:tcPr>
                <w:p w14:paraId="67715C9D" w14:textId="77777777" w:rsidR="00467275" w:rsidRPr="00E0028A" w:rsidRDefault="00467275" w:rsidP="004672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6H</w:t>
                  </w:r>
                </w:p>
              </w:tc>
              <w:tc>
                <w:tcPr>
                  <w:tcW w:w="1060" w:type="dxa"/>
                  <w:shd w:val="clear" w:color="auto" w:fill="E9F0F6"/>
                  <w:hideMark/>
                </w:tcPr>
                <w:p w14:paraId="02FAEA06" w14:textId="77777777" w:rsidR="00467275" w:rsidRPr="00E0028A" w:rsidRDefault="00467275" w:rsidP="004672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3HP</w:t>
                  </w:r>
                </w:p>
              </w:tc>
              <w:tc>
                <w:tcPr>
                  <w:tcW w:w="1056" w:type="dxa"/>
                  <w:shd w:val="clear" w:color="auto" w:fill="E9F0F6"/>
                  <w:vAlign w:val="center"/>
                  <w:hideMark/>
                </w:tcPr>
                <w:p w14:paraId="6EF0ACBD" w14:textId="77777777" w:rsidR="00467275" w:rsidRPr="00E0028A" w:rsidRDefault="00467275" w:rsidP="0046727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3HR</w:t>
                  </w:r>
                </w:p>
              </w:tc>
              <w:tc>
                <w:tcPr>
                  <w:tcW w:w="1052" w:type="dxa"/>
                  <w:shd w:val="clear" w:color="auto" w:fill="E9F0F6"/>
                  <w:hideMark/>
                </w:tcPr>
                <w:p w14:paraId="221FB039" w14:textId="77777777" w:rsidR="00467275" w:rsidRPr="00E0028A" w:rsidRDefault="00467275" w:rsidP="004672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4R</w:t>
                  </w:r>
                </w:p>
              </w:tc>
              <w:tc>
                <w:tcPr>
                  <w:tcW w:w="1042" w:type="dxa"/>
                  <w:shd w:val="clear" w:color="auto" w:fill="E9F0F6"/>
                  <w:hideMark/>
                </w:tcPr>
                <w:p w14:paraId="34B831EE" w14:textId="77777777" w:rsidR="00467275" w:rsidRPr="00E0028A" w:rsidRDefault="00467275" w:rsidP="004672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1HP</w:t>
                  </w:r>
                </w:p>
              </w:tc>
              <w:tc>
                <w:tcPr>
                  <w:tcW w:w="1224" w:type="dxa"/>
                  <w:shd w:val="clear" w:color="auto" w:fill="E9F0F6"/>
                </w:tcPr>
                <w:p w14:paraId="19604C48" w14:textId="77777777" w:rsidR="00467275" w:rsidRPr="00E0028A" w:rsidRDefault="00467275" w:rsidP="004672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6Lfx</w:t>
                  </w:r>
                  <w:r w:rsidRPr="00E0028A">
                    <w:rPr>
                      <w:rFonts w:ascii="Times New Roman" w:hAnsi="Times New Roman" w:cs="Times New Roman"/>
                      <w:color w:val="000000"/>
                      <w:sz w:val="18"/>
                      <w:szCs w:val="18"/>
                      <w:vertAlign w:val="superscript"/>
                    </w:rPr>
                    <w:t>a</w:t>
                  </w:r>
                  <w:r w:rsidRPr="00E0028A">
                    <w:rPr>
                      <w:rFonts w:ascii="Times New Roman" w:hAnsi="Times New Roman" w:cs="Times New Roman"/>
                      <w:color w:val="000000"/>
                      <w:sz w:val="18"/>
                      <w:szCs w:val="18"/>
                    </w:rPr>
                    <w:t xml:space="preserve"> </w:t>
                  </w:r>
                </w:p>
              </w:tc>
            </w:tr>
            <w:tr w:rsidR="00467275" w:rsidRPr="00E0028A" w14:paraId="59810F5A" w14:textId="77777777" w:rsidTr="00467275">
              <w:trPr>
                <w:trHeight w:val="460"/>
              </w:trPr>
              <w:tc>
                <w:tcPr>
                  <w:cnfStyle w:val="001000000000" w:firstRow="0" w:lastRow="0" w:firstColumn="1" w:lastColumn="0" w:oddVBand="0" w:evenVBand="0" w:oddHBand="0" w:evenHBand="0" w:firstRowFirstColumn="0" w:firstRowLastColumn="0" w:lastRowFirstColumn="0" w:lastRowLastColumn="0"/>
                  <w:tcW w:w="2714" w:type="dxa"/>
                  <w:gridSpan w:val="2"/>
                  <w:shd w:val="clear" w:color="auto" w:fill="E9F0F6"/>
                  <w:hideMark/>
                </w:tcPr>
                <w:p w14:paraId="2B7F84A8" w14:textId="77777777" w:rsidR="00467275" w:rsidRPr="00E0028A" w:rsidRDefault="00467275" w:rsidP="00467275">
                  <w:pPr>
                    <w:rPr>
                      <w:rFonts w:ascii="Times New Roman" w:hAnsi="Times New Roman" w:cs="Times New Roman"/>
                      <w:color w:val="000000"/>
                      <w:sz w:val="18"/>
                      <w:szCs w:val="18"/>
                    </w:rPr>
                  </w:pPr>
                  <w:r w:rsidRPr="00E0028A">
                    <w:rPr>
                      <w:rFonts w:ascii="Times New Roman" w:hAnsi="Times New Roman" w:cs="Times New Roman"/>
                      <w:color w:val="000000"/>
                      <w:sz w:val="18"/>
                      <w:szCs w:val="18"/>
                    </w:rPr>
                    <w:t>Medicamente antituberculoase</w:t>
                  </w:r>
                </w:p>
              </w:tc>
              <w:tc>
                <w:tcPr>
                  <w:tcW w:w="1056" w:type="dxa"/>
                  <w:shd w:val="clear" w:color="auto" w:fill="E9F0F6"/>
                  <w:hideMark/>
                </w:tcPr>
                <w:p w14:paraId="5610FC85"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0028A">
                    <w:rPr>
                      <w:rFonts w:ascii="Times New Roman" w:hAnsi="Times New Roman" w:cs="Times New Roman"/>
                      <w:b/>
                      <w:bCs/>
                      <w:color w:val="000000"/>
                      <w:sz w:val="18"/>
                      <w:szCs w:val="18"/>
                    </w:rPr>
                    <w:t>Isoniazidum*</w:t>
                  </w:r>
                </w:p>
              </w:tc>
              <w:tc>
                <w:tcPr>
                  <w:tcW w:w="1060" w:type="dxa"/>
                  <w:shd w:val="clear" w:color="auto" w:fill="E9F0F6"/>
                  <w:hideMark/>
                </w:tcPr>
                <w:p w14:paraId="64B44BD6"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0028A">
                    <w:rPr>
                      <w:rFonts w:ascii="Times New Roman" w:hAnsi="Times New Roman" w:cs="Times New Roman"/>
                      <w:b/>
                      <w:bCs/>
                      <w:color w:val="000000"/>
                      <w:sz w:val="18"/>
                      <w:szCs w:val="18"/>
                    </w:rPr>
                    <w:t>Isoniazidum* + Rifapentinum*</w:t>
                  </w:r>
                </w:p>
              </w:tc>
              <w:tc>
                <w:tcPr>
                  <w:tcW w:w="1056" w:type="dxa"/>
                  <w:shd w:val="clear" w:color="auto" w:fill="E9F0F6"/>
                  <w:hideMark/>
                </w:tcPr>
                <w:p w14:paraId="73CE428E"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0028A">
                    <w:rPr>
                      <w:rFonts w:ascii="Times New Roman" w:hAnsi="Times New Roman" w:cs="Times New Roman"/>
                      <w:b/>
                      <w:bCs/>
                      <w:color w:val="000000"/>
                      <w:sz w:val="18"/>
                      <w:szCs w:val="18"/>
                    </w:rPr>
                    <w:t>Isoniazidum* + Rifampicinum*</w:t>
                  </w:r>
                </w:p>
              </w:tc>
              <w:tc>
                <w:tcPr>
                  <w:tcW w:w="1052" w:type="dxa"/>
                  <w:shd w:val="clear" w:color="auto" w:fill="E9F0F6"/>
                  <w:hideMark/>
                </w:tcPr>
                <w:p w14:paraId="4ADC3E6B"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0028A">
                    <w:rPr>
                      <w:rFonts w:ascii="Times New Roman" w:hAnsi="Times New Roman" w:cs="Times New Roman"/>
                      <w:b/>
                      <w:bCs/>
                      <w:color w:val="000000"/>
                      <w:sz w:val="18"/>
                      <w:szCs w:val="18"/>
                    </w:rPr>
                    <w:t>Rifampicinum*</w:t>
                  </w:r>
                </w:p>
              </w:tc>
              <w:tc>
                <w:tcPr>
                  <w:tcW w:w="1042" w:type="dxa"/>
                  <w:shd w:val="clear" w:color="auto" w:fill="E9F0F6"/>
                  <w:hideMark/>
                </w:tcPr>
                <w:p w14:paraId="7E535A05"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0028A">
                    <w:rPr>
                      <w:rFonts w:ascii="Times New Roman" w:hAnsi="Times New Roman" w:cs="Times New Roman"/>
                      <w:b/>
                      <w:bCs/>
                      <w:color w:val="000000"/>
                      <w:sz w:val="18"/>
                      <w:szCs w:val="18"/>
                    </w:rPr>
                    <w:t>Isoniazidum* + Rifapentinum*</w:t>
                  </w:r>
                </w:p>
              </w:tc>
              <w:tc>
                <w:tcPr>
                  <w:tcW w:w="1224" w:type="dxa"/>
                  <w:shd w:val="clear" w:color="auto" w:fill="E9F0F6"/>
                </w:tcPr>
                <w:p w14:paraId="5EB17923" w14:textId="6EE67879" w:rsidR="00467275" w:rsidRPr="00E0028A" w:rsidRDefault="00B008A0"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0028A">
                    <w:rPr>
                      <w:rFonts w:ascii="Times New Roman" w:hAnsi="Times New Roman" w:cs="Times New Roman"/>
                      <w:b/>
                      <w:bCs/>
                      <w:color w:val="000000"/>
                      <w:sz w:val="18"/>
                      <w:szCs w:val="18"/>
                    </w:rPr>
                    <w:t>L</w:t>
                  </w:r>
                  <w:r w:rsidR="00467275" w:rsidRPr="00E0028A">
                    <w:rPr>
                      <w:rFonts w:ascii="Times New Roman" w:hAnsi="Times New Roman" w:cs="Times New Roman"/>
                      <w:b/>
                      <w:bCs/>
                      <w:color w:val="000000"/>
                      <w:sz w:val="18"/>
                      <w:szCs w:val="18"/>
                    </w:rPr>
                    <w:t>evofloxacinum</w:t>
                  </w:r>
                </w:p>
              </w:tc>
            </w:tr>
            <w:tr w:rsidR="00467275" w:rsidRPr="00E0028A" w14:paraId="4433479D" w14:textId="77777777" w:rsidTr="00467275">
              <w:trPr>
                <w:trHeight w:val="290"/>
              </w:trPr>
              <w:tc>
                <w:tcPr>
                  <w:cnfStyle w:val="001000000000" w:firstRow="0" w:lastRow="0" w:firstColumn="1" w:lastColumn="0" w:oddVBand="0" w:evenVBand="0" w:oddHBand="0" w:evenHBand="0" w:firstRowFirstColumn="0" w:firstRowLastColumn="0" w:lastRowFirstColumn="0" w:lastRowLastColumn="0"/>
                  <w:tcW w:w="2714" w:type="dxa"/>
                  <w:gridSpan w:val="2"/>
                  <w:hideMark/>
                </w:tcPr>
                <w:p w14:paraId="4736CF27" w14:textId="77777777" w:rsidR="00467275" w:rsidRPr="00E0028A" w:rsidRDefault="00467275" w:rsidP="00467275">
                  <w:pPr>
                    <w:rPr>
                      <w:rFonts w:ascii="Times New Roman" w:hAnsi="Times New Roman" w:cs="Times New Roman"/>
                      <w:color w:val="000000"/>
                      <w:sz w:val="18"/>
                      <w:szCs w:val="18"/>
                    </w:rPr>
                  </w:pPr>
                  <w:r w:rsidRPr="00E0028A">
                    <w:rPr>
                      <w:rFonts w:ascii="Times New Roman" w:hAnsi="Times New Roman" w:cs="Times New Roman"/>
                      <w:color w:val="000000"/>
                      <w:sz w:val="18"/>
                      <w:szCs w:val="18"/>
                    </w:rPr>
                    <w:t>Durata (luni)</w:t>
                  </w:r>
                </w:p>
              </w:tc>
              <w:tc>
                <w:tcPr>
                  <w:tcW w:w="1056" w:type="dxa"/>
                  <w:hideMark/>
                </w:tcPr>
                <w:p w14:paraId="1CB5F4BF"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6</w:t>
                  </w:r>
                </w:p>
              </w:tc>
              <w:tc>
                <w:tcPr>
                  <w:tcW w:w="1060" w:type="dxa"/>
                  <w:hideMark/>
                </w:tcPr>
                <w:p w14:paraId="0B7AF43E"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3</w:t>
                  </w:r>
                </w:p>
              </w:tc>
              <w:tc>
                <w:tcPr>
                  <w:tcW w:w="1056" w:type="dxa"/>
                  <w:hideMark/>
                </w:tcPr>
                <w:p w14:paraId="06F8B27D"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3</w:t>
                  </w:r>
                </w:p>
              </w:tc>
              <w:tc>
                <w:tcPr>
                  <w:tcW w:w="1052" w:type="dxa"/>
                  <w:hideMark/>
                </w:tcPr>
                <w:p w14:paraId="0DE40F39"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4</w:t>
                  </w:r>
                </w:p>
              </w:tc>
              <w:tc>
                <w:tcPr>
                  <w:tcW w:w="1042" w:type="dxa"/>
                  <w:hideMark/>
                </w:tcPr>
                <w:p w14:paraId="0128BED3"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w:t>
                  </w:r>
                </w:p>
              </w:tc>
              <w:tc>
                <w:tcPr>
                  <w:tcW w:w="1224" w:type="dxa"/>
                </w:tcPr>
                <w:p w14:paraId="132D5236"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6</w:t>
                  </w:r>
                </w:p>
              </w:tc>
            </w:tr>
            <w:tr w:rsidR="00467275" w:rsidRPr="00E0028A" w14:paraId="25486A24" w14:textId="77777777" w:rsidTr="00467275">
              <w:trPr>
                <w:trHeight w:val="290"/>
              </w:trPr>
              <w:tc>
                <w:tcPr>
                  <w:cnfStyle w:val="001000000000" w:firstRow="0" w:lastRow="0" w:firstColumn="1" w:lastColumn="0" w:oddVBand="0" w:evenVBand="0" w:oddHBand="0" w:evenHBand="0" w:firstRowFirstColumn="0" w:firstRowLastColumn="0" w:lastRowFirstColumn="0" w:lastRowLastColumn="0"/>
                  <w:tcW w:w="2714" w:type="dxa"/>
                  <w:gridSpan w:val="2"/>
                  <w:hideMark/>
                </w:tcPr>
                <w:p w14:paraId="3C6379EC" w14:textId="77777777" w:rsidR="00467275" w:rsidRPr="00E0028A" w:rsidRDefault="00467275" w:rsidP="00467275">
                  <w:pPr>
                    <w:rPr>
                      <w:rFonts w:ascii="Times New Roman" w:hAnsi="Times New Roman" w:cs="Times New Roman"/>
                      <w:color w:val="000000"/>
                      <w:sz w:val="18"/>
                      <w:szCs w:val="18"/>
                    </w:rPr>
                  </w:pPr>
                  <w:r w:rsidRPr="00E0028A">
                    <w:rPr>
                      <w:rFonts w:ascii="Times New Roman" w:hAnsi="Times New Roman" w:cs="Times New Roman"/>
                      <w:color w:val="000000"/>
                      <w:sz w:val="18"/>
                      <w:szCs w:val="18"/>
                    </w:rPr>
                    <w:t>Interval</w:t>
                  </w:r>
                </w:p>
              </w:tc>
              <w:tc>
                <w:tcPr>
                  <w:tcW w:w="1056" w:type="dxa"/>
                  <w:hideMark/>
                </w:tcPr>
                <w:p w14:paraId="4F493856"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Zilnic</w:t>
                  </w:r>
                </w:p>
              </w:tc>
              <w:tc>
                <w:tcPr>
                  <w:tcW w:w="1060" w:type="dxa"/>
                  <w:hideMark/>
                </w:tcPr>
                <w:p w14:paraId="470320C5"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Săptămânal</w:t>
                  </w:r>
                </w:p>
              </w:tc>
              <w:tc>
                <w:tcPr>
                  <w:tcW w:w="1056" w:type="dxa"/>
                  <w:hideMark/>
                </w:tcPr>
                <w:p w14:paraId="5E0D0420"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Zilnic</w:t>
                  </w:r>
                </w:p>
              </w:tc>
              <w:tc>
                <w:tcPr>
                  <w:tcW w:w="1052" w:type="dxa"/>
                  <w:hideMark/>
                </w:tcPr>
                <w:p w14:paraId="3464224E"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Zilnic</w:t>
                  </w:r>
                </w:p>
              </w:tc>
              <w:tc>
                <w:tcPr>
                  <w:tcW w:w="1042" w:type="dxa"/>
                  <w:hideMark/>
                </w:tcPr>
                <w:p w14:paraId="0084ECA5"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Zilnic</w:t>
                  </w:r>
                </w:p>
              </w:tc>
              <w:tc>
                <w:tcPr>
                  <w:tcW w:w="1224" w:type="dxa"/>
                </w:tcPr>
                <w:p w14:paraId="06773569"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Zilnic</w:t>
                  </w:r>
                </w:p>
              </w:tc>
            </w:tr>
            <w:tr w:rsidR="00467275" w:rsidRPr="00E0028A" w14:paraId="72364E79" w14:textId="77777777" w:rsidTr="00467275">
              <w:trPr>
                <w:trHeight w:val="298"/>
              </w:trPr>
              <w:tc>
                <w:tcPr>
                  <w:cnfStyle w:val="001000000000" w:firstRow="0" w:lastRow="0" w:firstColumn="1" w:lastColumn="0" w:oddVBand="0" w:evenVBand="0" w:oddHBand="0" w:evenHBand="0" w:firstRowFirstColumn="0" w:firstRowLastColumn="0" w:lastRowFirstColumn="0" w:lastRowLastColumn="0"/>
                  <w:tcW w:w="2714" w:type="dxa"/>
                  <w:gridSpan w:val="2"/>
                  <w:hideMark/>
                </w:tcPr>
                <w:p w14:paraId="4CCF4AE3" w14:textId="77777777" w:rsidR="00467275" w:rsidRPr="00E0028A" w:rsidRDefault="00467275" w:rsidP="00467275">
                  <w:pPr>
                    <w:rPr>
                      <w:rFonts w:ascii="Times New Roman" w:hAnsi="Times New Roman" w:cs="Times New Roman"/>
                      <w:color w:val="000000"/>
                      <w:sz w:val="18"/>
                      <w:szCs w:val="18"/>
                    </w:rPr>
                  </w:pPr>
                  <w:r w:rsidRPr="00E0028A">
                    <w:rPr>
                      <w:rFonts w:ascii="Times New Roman" w:hAnsi="Times New Roman" w:cs="Times New Roman"/>
                      <w:color w:val="000000"/>
                      <w:sz w:val="18"/>
                      <w:szCs w:val="18"/>
                    </w:rPr>
                    <w:t>Doze</w:t>
                  </w:r>
                </w:p>
              </w:tc>
              <w:tc>
                <w:tcPr>
                  <w:tcW w:w="1056" w:type="dxa"/>
                  <w:hideMark/>
                </w:tcPr>
                <w:p w14:paraId="4778D146"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182</w:t>
                  </w:r>
                </w:p>
              </w:tc>
              <w:tc>
                <w:tcPr>
                  <w:tcW w:w="1060" w:type="dxa"/>
                  <w:hideMark/>
                </w:tcPr>
                <w:p w14:paraId="010154AF"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12</w:t>
                  </w:r>
                </w:p>
              </w:tc>
              <w:tc>
                <w:tcPr>
                  <w:tcW w:w="1056" w:type="dxa"/>
                  <w:hideMark/>
                </w:tcPr>
                <w:p w14:paraId="2B1A606B"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84</w:t>
                  </w:r>
                </w:p>
              </w:tc>
              <w:tc>
                <w:tcPr>
                  <w:tcW w:w="1052" w:type="dxa"/>
                  <w:hideMark/>
                </w:tcPr>
                <w:p w14:paraId="2DF1AE1C"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120</w:t>
                  </w:r>
                </w:p>
              </w:tc>
              <w:tc>
                <w:tcPr>
                  <w:tcW w:w="1042" w:type="dxa"/>
                  <w:hideMark/>
                </w:tcPr>
                <w:p w14:paraId="2BB120DB"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28</w:t>
                  </w:r>
                </w:p>
              </w:tc>
              <w:tc>
                <w:tcPr>
                  <w:tcW w:w="1224" w:type="dxa"/>
                </w:tcPr>
                <w:p w14:paraId="454647FD"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182</w:t>
                  </w:r>
                </w:p>
              </w:tc>
            </w:tr>
            <w:tr w:rsidR="00467275" w:rsidRPr="00E0028A" w14:paraId="43282ACB" w14:textId="77777777" w:rsidTr="00467275">
              <w:trPr>
                <w:trHeight w:val="580"/>
              </w:trPr>
              <w:tc>
                <w:tcPr>
                  <w:cnfStyle w:val="001000000000" w:firstRow="0" w:lastRow="0" w:firstColumn="1" w:lastColumn="0" w:oddVBand="0" w:evenVBand="0" w:oddHBand="0" w:evenHBand="0" w:firstRowFirstColumn="0" w:firstRowLastColumn="0" w:lastRowFirstColumn="0" w:lastRowLastColumn="0"/>
                  <w:tcW w:w="1543" w:type="dxa"/>
                  <w:vMerge w:val="restart"/>
                  <w:hideMark/>
                </w:tcPr>
                <w:p w14:paraId="45463BF9" w14:textId="77777777" w:rsidR="00467275" w:rsidRPr="00E0028A" w:rsidRDefault="00467275" w:rsidP="00467275">
                  <w:pPr>
                    <w:jc w:val="left"/>
                    <w:rPr>
                      <w:rFonts w:ascii="Times New Roman" w:hAnsi="Times New Roman" w:cs="Times New Roman"/>
                      <w:color w:val="000000"/>
                      <w:sz w:val="18"/>
                      <w:szCs w:val="18"/>
                    </w:rPr>
                  </w:pPr>
                  <w:r w:rsidRPr="00E0028A">
                    <w:rPr>
                      <w:rFonts w:ascii="Times New Roman" w:hAnsi="Times New Roman" w:cs="Times New Roman"/>
                      <w:color w:val="000000"/>
                      <w:sz w:val="18"/>
                      <w:szCs w:val="18"/>
                    </w:rPr>
                    <w:t>Frecvența vizitelor la instituțiile medico-sanitare sau a întrevederilor cu lucrătorul medical (număr minim de întâlniri pe lună)</w:t>
                  </w:r>
                </w:p>
              </w:tc>
              <w:tc>
                <w:tcPr>
                  <w:tcW w:w="1170" w:type="dxa"/>
                  <w:hideMark/>
                </w:tcPr>
                <w:p w14:paraId="3277934E" w14:textId="1AA89F0A" w:rsidR="00467275" w:rsidRPr="00E0028A" w:rsidRDefault="00B008A0"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P</w:t>
                  </w:r>
                  <w:r w:rsidR="00467275" w:rsidRPr="00E0028A">
                    <w:rPr>
                      <w:rFonts w:ascii="Times New Roman" w:hAnsi="Times New Roman" w:cs="Times New Roman"/>
                      <w:color w:val="000000"/>
                      <w:sz w:val="18"/>
                      <w:szCs w:val="18"/>
                    </w:rPr>
                    <w:t>e durata TPT</w:t>
                  </w:r>
                </w:p>
              </w:tc>
              <w:tc>
                <w:tcPr>
                  <w:tcW w:w="1056" w:type="dxa"/>
                  <w:noWrap/>
                  <w:hideMark/>
                </w:tcPr>
                <w:p w14:paraId="305AD4A1"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w:t>
                  </w:r>
                </w:p>
              </w:tc>
              <w:tc>
                <w:tcPr>
                  <w:tcW w:w="1060" w:type="dxa"/>
                  <w:noWrap/>
                  <w:hideMark/>
                </w:tcPr>
                <w:p w14:paraId="279BEE4B"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w:t>
                  </w:r>
                </w:p>
              </w:tc>
              <w:tc>
                <w:tcPr>
                  <w:tcW w:w="1056" w:type="dxa"/>
                  <w:noWrap/>
                  <w:hideMark/>
                </w:tcPr>
                <w:p w14:paraId="241189DD"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w:t>
                  </w:r>
                </w:p>
              </w:tc>
              <w:tc>
                <w:tcPr>
                  <w:tcW w:w="1052" w:type="dxa"/>
                  <w:noWrap/>
                  <w:hideMark/>
                </w:tcPr>
                <w:p w14:paraId="4FE2BC39"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w:t>
                  </w:r>
                </w:p>
              </w:tc>
              <w:tc>
                <w:tcPr>
                  <w:tcW w:w="1042" w:type="dxa"/>
                  <w:noWrap/>
                  <w:hideMark/>
                </w:tcPr>
                <w:p w14:paraId="485BC7D9"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2</w:t>
                  </w:r>
                </w:p>
              </w:tc>
              <w:tc>
                <w:tcPr>
                  <w:tcW w:w="1224" w:type="dxa"/>
                </w:tcPr>
                <w:p w14:paraId="040EB451"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00"/>
                      <w:sz w:val="18"/>
                      <w:szCs w:val="18"/>
                    </w:rPr>
                  </w:pPr>
                  <w:r w:rsidRPr="00E0028A">
                    <w:rPr>
                      <w:rFonts w:ascii="Times New Roman" w:hAnsi="Times New Roman" w:cs="Times New Roman"/>
                      <w:sz w:val="18"/>
                      <w:szCs w:val="18"/>
                    </w:rPr>
                    <w:t>1</w:t>
                  </w:r>
                </w:p>
              </w:tc>
            </w:tr>
            <w:tr w:rsidR="00467275" w:rsidRPr="00E0028A" w14:paraId="0B3035B3" w14:textId="77777777" w:rsidTr="00467275">
              <w:trPr>
                <w:trHeight w:val="691"/>
              </w:trPr>
              <w:tc>
                <w:tcPr>
                  <w:cnfStyle w:val="001000000000" w:firstRow="0" w:lastRow="0" w:firstColumn="1" w:lastColumn="0" w:oddVBand="0" w:evenVBand="0" w:oddHBand="0" w:evenHBand="0" w:firstRowFirstColumn="0" w:firstRowLastColumn="0" w:lastRowFirstColumn="0" w:lastRowLastColumn="0"/>
                  <w:tcW w:w="1543" w:type="dxa"/>
                  <w:vMerge/>
                  <w:hideMark/>
                </w:tcPr>
                <w:p w14:paraId="76FE7D64" w14:textId="77777777" w:rsidR="00467275" w:rsidRPr="00E0028A" w:rsidRDefault="00467275" w:rsidP="00467275">
                  <w:pPr>
                    <w:jc w:val="left"/>
                    <w:rPr>
                      <w:rFonts w:ascii="Times New Roman" w:hAnsi="Times New Roman" w:cs="Times New Roman"/>
                      <w:color w:val="000000"/>
                      <w:sz w:val="18"/>
                      <w:szCs w:val="18"/>
                    </w:rPr>
                  </w:pPr>
                </w:p>
              </w:tc>
              <w:tc>
                <w:tcPr>
                  <w:tcW w:w="1170" w:type="dxa"/>
                  <w:hideMark/>
                </w:tcPr>
                <w:p w14:paraId="1C1D68C1" w14:textId="77777777"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După finalizarea TPT</w:t>
                  </w:r>
                </w:p>
              </w:tc>
              <w:tc>
                <w:tcPr>
                  <w:tcW w:w="6491" w:type="dxa"/>
                  <w:gridSpan w:val="6"/>
                  <w:noWrap/>
                  <w:hideMark/>
                </w:tcPr>
                <w:p w14:paraId="2F487EAB"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 dată în 6 luni</w:t>
                  </w:r>
                </w:p>
              </w:tc>
            </w:tr>
            <w:tr w:rsidR="00467275" w:rsidRPr="00E0028A" w14:paraId="2A2993D6" w14:textId="77777777" w:rsidTr="00467275">
              <w:trPr>
                <w:trHeight w:val="845"/>
              </w:trPr>
              <w:tc>
                <w:tcPr>
                  <w:cnfStyle w:val="001000000000" w:firstRow="0" w:lastRow="0" w:firstColumn="1" w:lastColumn="0" w:oddVBand="0" w:evenVBand="0" w:oddHBand="0" w:evenHBand="0" w:firstRowFirstColumn="0" w:firstRowLastColumn="0" w:lastRowFirstColumn="0" w:lastRowLastColumn="0"/>
                  <w:tcW w:w="2714" w:type="dxa"/>
                  <w:gridSpan w:val="2"/>
                  <w:hideMark/>
                </w:tcPr>
                <w:p w14:paraId="5388C3C1" w14:textId="77777777" w:rsidR="00467275" w:rsidRPr="00E0028A" w:rsidRDefault="00467275" w:rsidP="00467275">
                  <w:pPr>
                    <w:jc w:val="left"/>
                    <w:rPr>
                      <w:rFonts w:ascii="Times New Roman" w:hAnsi="Times New Roman" w:cs="Times New Roman"/>
                      <w:color w:val="000000"/>
                      <w:sz w:val="18"/>
                      <w:szCs w:val="18"/>
                    </w:rPr>
                  </w:pPr>
                  <w:r w:rsidRPr="00E0028A">
                    <w:rPr>
                      <w:rFonts w:ascii="Times New Roman" w:hAnsi="Times New Roman" w:cs="Times New Roman"/>
                      <w:color w:val="000000"/>
                      <w:sz w:val="18"/>
                      <w:szCs w:val="18"/>
                    </w:rPr>
                    <w:t>Perioada maximă admisă pentru care se efectuează eliberarea medicamentelor antituberculoase (săptămâni)</w:t>
                  </w:r>
                </w:p>
              </w:tc>
              <w:tc>
                <w:tcPr>
                  <w:tcW w:w="1056" w:type="dxa"/>
                  <w:noWrap/>
                  <w:hideMark/>
                </w:tcPr>
                <w:p w14:paraId="40CAB800"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4</w:t>
                  </w:r>
                </w:p>
              </w:tc>
              <w:tc>
                <w:tcPr>
                  <w:tcW w:w="1060" w:type="dxa"/>
                  <w:noWrap/>
                  <w:hideMark/>
                </w:tcPr>
                <w:p w14:paraId="3C01BFA0"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4</w:t>
                  </w:r>
                </w:p>
              </w:tc>
              <w:tc>
                <w:tcPr>
                  <w:tcW w:w="1056" w:type="dxa"/>
                  <w:noWrap/>
                  <w:hideMark/>
                </w:tcPr>
                <w:p w14:paraId="2A213EFC"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4</w:t>
                  </w:r>
                </w:p>
              </w:tc>
              <w:tc>
                <w:tcPr>
                  <w:tcW w:w="1052" w:type="dxa"/>
                  <w:noWrap/>
                  <w:hideMark/>
                </w:tcPr>
                <w:p w14:paraId="587A0590"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4</w:t>
                  </w:r>
                </w:p>
              </w:tc>
              <w:tc>
                <w:tcPr>
                  <w:tcW w:w="1042" w:type="dxa"/>
                  <w:noWrap/>
                  <w:hideMark/>
                </w:tcPr>
                <w:p w14:paraId="5C34521B"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2</w:t>
                  </w:r>
                </w:p>
              </w:tc>
              <w:tc>
                <w:tcPr>
                  <w:tcW w:w="1224" w:type="dxa"/>
                </w:tcPr>
                <w:p w14:paraId="5E3ECC1E"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 – 2</w:t>
                  </w:r>
                  <w:r w:rsidRPr="00E0028A">
                    <w:rPr>
                      <w:rFonts w:ascii="Times New Roman" w:hAnsi="Times New Roman" w:cs="Times New Roman"/>
                      <w:color w:val="000000"/>
                      <w:sz w:val="18"/>
                      <w:szCs w:val="18"/>
                      <w:vertAlign w:val="superscript"/>
                    </w:rPr>
                    <w:t>b</w:t>
                  </w:r>
                  <w:r w:rsidRPr="00E0028A">
                    <w:rPr>
                      <w:rFonts w:ascii="Times New Roman" w:hAnsi="Times New Roman" w:cs="Times New Roman"/>
                      <w:color w:val="000000"/>
                      <w:sz w:val="18"/>
                      <w:szCs w:val="18"/>
                    </w:rPr>
                    <w:t xml:space="preserve"> </w:t>
                  </w:r>
                </w:p>
              </w:tc>
            </w:tr>
            <w:tr w:rsidR="00467275" w:rsidRPr="00E0028A" w14:paraId="6A82CDCA" w14:textId="77777777" w:rsidTr="00467275">
              <w:trPr>
                <w:trHeight w:val="563"/>
              </w:trPr>
              <w:tc>
                <w:tcPr>
                  <w:cnfStyle w:val="001000000000" w:firstRow="0" w:lastRow="0" w:firstColumn="1" w:lastColumn="0" w:oddVBand="0" w:evenVBand="0" w:oddHBand="0" w:evenHBand="0" w:firstRowFirstColumn="0" w:firstRowLastColumn="0" w:lastRowFirstColumn="0" w:lastRowLastColumn="0"/>
                  <w:tcW w:w="2714" w:type="dxa"/>
                  <w:gridSpan w:val="2"/>
                  <w:hideMark/>
                </w:tcPr>
                <w:p w14:paraId="181932AA" w14:textId="134ABD71" w:rsidR="00467275" w:rsidRPr="00E0028A" w:rsidRDefault="00467275" w:rsidP="00467275">
                  <w:pPr>
                    <w:jc w:val="left"/>
                    <w:rPr>
                      <w:rFonts w:ascii="Times New Roman" w:hAnsi="Times New Roman" w:cs="Times New Roman"/>
                      <w:color w:val="000000"/>
                      <w:sz w:val="18"/>
                      <w:szCs w:val="18"/>
                    </w:rPr>
                  </w:pPr>
                  <w:r w:rsidRPr="00E0028A">
                    <w:rPr>
                      <w:rFonts w:ascii="Times New Roman" w:hAnsi="Times New Roman" w:cs="Times New Roman"/>
                      <w:color w:val="000000"/>
                      <w:sz w:val="18"/>
                      <w:szCs w:val="18"/>
                    </w:rPr>
                    <w:t>Numărul minim de întrevederi cu lucrătorul medical pe toată durata</w:t>
                  </w:r>
                  <w:r w:rsidR="008D3035" w:rsidRPr="00E0028A">
                    <w:rPr>
                      <w:rFonts w:ascii="Times New Roman" w:hAnsi="Times New Roman" w:cs="Times New Roman"/>
                      <w:color w:val="000000"/>
                      <w:sz w:val="18"/>
                      <w:szCs w:val="18"/>
                    </w:rPr>
                    <w:t xml:space="preserve"> </w:t>
                  </w:r>
                  <w:r w:rsidRPr="00E0028A">
                    <w:rPr>
                      <w:rFonts w:ascii="Times New Roman" w:hAnsi="Times New Roman" w:cs="Times New Roman"/>
                      <w:color w:val="000000"/>
                      <w:sz w:val="18"/>
                      <w:szCs w:val="18"/>
                    </w:rPr>
                    <w:t>TPT</w:t>
                  </w:r>
                </w:p>
              </w:tc>
              <w:tc>
                <w:tcPr>
                  <w:tcW w:w="1056" w:type="dxa"/>
                  <w:noWrap/>
                  <w:hideMark/>
                </w:tcPr>
                <w:p w14:paraId="19B966E5"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6</w:t>
                  </w:r>
                </w:p>
              </w:tc>
              <w:tc>
                <w:tcPr>
                  <w:tcW w:w="1060" w:type="dxa"/>
                  <w:noWrap/>
                  <w:hideMark/>
                </w:tcPr>
                <w:p w14:paraId="78AD2F70"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3</w:t>
                  </w:r>
                </w:p>
              </w:tc>
              <w:tc>
                <w:tcPr>
                  <w:tcW w:w="1056" w:type="dxa"/>
                  <w:noWrap/>
                  <w:hideMark/>
                </w:tcPr>
                <w:p w14:paraId="2701CA22"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3</w:t>
                  </w:r>
                </w:p>
              </w:tc>
              <w:tc>
                <w:tcPr>
                  <w:tcW w:w="1052" w:type="dxa"/>
                  <w:noWrap/>
                  <w:hideMark/>
                </w:tcPr>
                <w:p w14:paraId="0AB44A4E"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4</w:t>
                  </w:r>
                </w:p>
              </w:tc>
              <w:tc>
                <w:tcPr>
                  <w:tcW w:w="1042" w:type="dxa"/>
                  <w:noWrap/>
                  <w:hideMark/>
                </w:tcPr>
                <w:p w14:paraId="41933E8B"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2</w:t>
                  </w:r>
                </w:p>
              </w:tc>
              <w:tc>
                <w:tcPr>
                  <w:tcW w:w="1224" w:type="dxa"/>
                </w:tcPr>
                <w:p w14:paraId="48D33AC7"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18</w:t>
                  </w:r>
                </w:p>
              </w:tc>
            </w:tr>
            <w:tr w:rsidR="00467275" w:rsidRPr="00E0028A" w14:paraId="749F91ED" w14:textId="77777777" w:rsidTr="00467275">
              <w:trPr>
                <w:trHeight w:val="1226"/>
              </w:trPr>
              <w:tc>
                <w:tcPr>
                  <w:cnfStyle w:val="001000000000" w:firstRow="0" w:lastRow="0" w:firstColumn="1" w:lastColumn="0" w:oddVBand="0" w:evenVBand="0" w:oddHBand="0" w:evenHBand="0" w:firstRowFirstColumn="0" w:firstRowLastColumn="0" w:lastRowFirstColumn="0" w:lastRowLastColumn="0"/>
                  <w:tcW w:w="1543" w:type="dxa"/>
                  <w:vMerge w:val="restart"/>
                  <w:hideMark/>
                </w:tcPr>
                <w:p w14:paraId="371DB4FF" w14:textId="77777777" w:rsidR="00467275" w:rsidRPr="00E0028A" w:rsidRDefault="00467275" w:rsidP="00467275">
                  <w:pPr>
                    <w:jc w:val="left"/>
                    <w:rPr>
                      <w:rFonts w:ascii="Times New Roman" w:hAnsi="Times New Roman" w:cs="Times New Roman"/>
                      <w:color w:val="000000"/>
                      <w:sz w:val="18"/>
                      <w:szCs w:val="18"/>
                    </w:rPr>
                  </w:pPr>
                  <w:r w:rsidRPr="00E0028A">
                    <w:rPr>
                      <w:rFonts w:ascii="Times New Roman" w:hAnsi="Times New Roman" w:cs="Times New Roman"/>
                      <w:color w:val="000000"/>
                      <w:sz w:val="18"/>
                      <w:szCs w:val="18"/>
                    </w:rPr>
                    <w:t>Tipul de activități în timpul fiecărei întrevederi</w:t>
                  </w:r>
                </w:p>
              </w:tc>
              <w:tc>
                <w:tcPr>
                  <w:tcW w:w="1170" w:type="dxa"/>
                  <w:hideMark/>
                </w:tcPr>
                <w:p w14:paraId="09B562B9" w14:textId="77777777"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Înaintea inițierii TPT</w:t>
                  </w:r>
                </w:p>
              </w:tc>
              <w:tc>
                <w:tcPr>
                  <w:tcW w:w="5267" w:type="dxa"/>
                  <w:gridSpan w:val="5"/>
                  <w:hideMark/>
                </w:tcPr>
                <w:p w14:paraId="0E98FCA5" w14:textId="52C6230C" w:rsidR="00467275" w:rsidRPr="00E0028A" w:rsidRDefault="00467275" w:rsidP="004672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Screening pentru depistarea tuberculozei și a ITB, examenul microscopic al sputei, GX, cultura cu TSM (în prezența sputei care se expectorează), AGS, AGU, profilul</w:t>
                  </w:r>
                  <w:r w:rsidR="00432155" w:rsidRPr="00E0028A">
                    <w:rPr>
                      <w:rFonts w:ascii="Times New Roman" w:hAnsi="Times New Roman" w:cs="Times New Roman"/>
                      <w:color w:val="000000"/>
                      <w:sz w:val="18"/>
                      <w:szCs w:val="18"/>
                    </w:rPr>
                    <w:t xml:space="preserve"> </w:t>
                  </w:r>
                  <w:r w:rsidRPr="00E0028A">
                    <w:rPr>
                      <w:rFonts w:ascii="Times New Roman" w:hAnsi="Times New Roman" w:cs="Times New Roman"/>
                      <w:color w:val="000000"/>
                      <w:sz w:val="18"/>
                      <w:szCs w:val="18"/>
                    </w:rPr>
                    <w:t>biochimic (bilirubina, AST, ALT, glucoza, creatinina, ureea, acid uric)</w:t>
                  </w:r>
                  <w:bookmarkStart w:id="84" w:name="_Hlk110863236"/>
                  <w:r w:rsidRPr="00E0028A">
                    <w:rPr>
                      <w:rFonts w:ascii="Times New Roman" w:hAnsi="Times New Roman" w:cs="Times New Roman"/>
                      <w:color w:val="000000"/>
                      <w:sz w:val="18"/>
                      <w:szCs w:val="18"/>
                    </w:rPr>
                    <w:t>.</w:t>
                  </w:r>
                  <w:bookmarkEnd w:id="84"/>
                </w:p>
              </w:tc>
              <w:tc>
                <w:tcPr>
                  <w:tcW w:w="1224" w:type="dxa"/>
                  <w:vMerge w:val="restart"/>
                  <w:vAlign w:val="center"/>
                </w:tcPr>
                <w:p w14:paraId="1E210A94" w14:textId="77777777" w:rsidR="00467275" w:rsidRPr="00E0028A" w:rsidRDefault="00467275" w:rsidP="004672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 xml:space="preserve">Adițional: la profilul biochimic (potasiu, calciu, </w:t>
                  </w:r>
                  <w:r w:rsidRPr="00E0028A">
                    <w:rPr>
                      <w:rFonts w:ascii="Times New Roman" w:hAnsi="Times New Roman" w:cs="Times New Roman"/>
                      <w:color w:val="000000"/>
                      <w:sz w:val="18"/>
                      <w:szCs w:val="18"/>
                    </w:rPr>
                    <w:lastRenderedPageBreak/>
                    <w:t>magneziu), EKG.</w:t>
                  </w:r>
                  <w:r w:rsidRPr="00E0028A">
                    <w:rPr>
                      <w:rFonts w:ascii="Times New Roman" w:hAnsi="Times New Roman" w:cs="Times New Roman"/>
                      <w:color w:val="000000"/>
                      <w:sz w:val="18"/>
                      <w:szCs w:val="18"/>
                      <w:u w:color="000000"/>
                      <w:bdr w:val="nil"/>
                    </w:rPr>
                    <w:t xml:space="preserve"> </w:t>
                  </w:r>
                </w:p>
              </w:tc>
            </w:tr>
            <w:tr w:rsidR="00467275" w:rsidRPr="00E0028A" w14:paraId="408020FA" w14:textId="77777777" w:rsidTr="00467275">
              <w:trPr>
                <w:trHeight w:val="1951"/>
              </w:trPr>
              <w:tc>
                <w:tcPr>
                  <w:cnfStyle w:val="001000000000" w:firstRow="0" w:lastRow="0" w:firstColumn="1" w:lastColumn="0" w:oddVBand="0" w:evenVBand="0" w:oddHBand="0" w:evenHBand="0" w:firstRowFirstColumn="0" w:firstRowLastColumn="0" w:lastRowFirstColumn="0" w:lastRowLastColumn="0"/>
                  <w:tcW w:w="1543" w:type="dxa"/>
                  <w:vMerge/>
                  <w:hideMark/>
                </w:tcPr>
                <w:p w14:paraId="28AE19D9" w14:textId="77777777" w:rsidR="00467275" w:rsidRPr="00E0028A" w:rsidRDefault="00467275" w:rsidP="00467275">
                  <w:pPr>
                    <w:rPr>
                      <w:rFonts w:ascii="Times New Roman" w:hAnsi="Times New Roman" w:cs="Times New Roman"/>
                      <w:color w:val="000000"/>
                      <w:sz w:val="18"/>
                      <w:szCs w:val="18"/>
                    </w:rPr>
                  </w:pPr>
                </w:p>
              </w:tc>
              <w:tc>
                <w:tcPr>
                  <w:tcW w:w="1170" w:type="dxa"/>
                  <w:hideMark/>
                </w:tcPr>
                <w:p w14:paraId="3A227146" w14:textId="77777777"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Pe durata TPT</w:t>
                  </w:r>
                </w:p>
              </w:tc>
              <w:tc>
                <w:tcPr>
                  <w:tcW w:w="5267" w:type="dxa"/>
                  <w:gridSpan w:val="5"/>
                  <w:noWrap/>
                  <w:hideMark/>
                </w:tcPr>
                <w:p w14:paraId="5660634B" w14:textId="77777777" w:rsidR="00467275" w:rsidRPr="00E0028A" w:rsidRDefault="00467275" w:rsidP="009F1DA7">
                  <w:pPr>
                    <w:numPr>
                      <w:ilvl w:val="0"/>
                      <w:numId w:val="11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Monitorizarea toleranței și a aderenței la tratament: identificarea evenimentelor adverse (tip, durată, severitate), discuții despre întreruperile tratamentului și eliminarea factorilor care împiedică aderența la tratament.</w:t>
                  </w:r>
                </w:p>
                <w:p w14:paraId="4ACE1E6B" w14:textId="77777777" w:rsidR="00467275" w:rsidRPr="00E0028A" w:rsidRDefault="00467275" w:rsidP="009F1DA7">
                  <w:pPr>
                    <w:numPr>
                      <w:ilvl w:val="0"/>
                      <w:numId w:val="11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Identificarea semnelor și simptomelor tuberculozei, sarcinii.</w:t>
                  </w:r>
                </w:p>
                <w:p w14:paraId="6071D778" w14:textId="77777777" w:rsidR="00467275" w:rsidRPr="00E0028A" w:rsidRDefault="00467275" w:rsidP="009F1DA7">
                  <w:pPr>
                    <w:numPr>
                      <w:ilvl w:val="0"/>
                      <w:numId w:val="11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Evitarea interacțiunilor medicamentoase.</w:t>
                  </w:r>
                </w:p>
                <w:p w14:paraId="0A640651" w14:textId="77777777" w:rsidR="00467275" w:rsidRPr="00E0028A" w:rsidRDefault="00467275" w:rsidP="009F1DA7">
                  <w:pPr>
                    <w:numPr>
                      <w:ilvl w:val="0"/>
                      <w:numId w:val="11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AGS.</w:t>
                  </w:r>
                </w:p>
                <w:p w14:paraId="3A52FE3C" w14:textId="77777777" w:rsidR="00467275" w:rsidRPr="00E0028A" w:rsidRDefault="00467275" w:rsidP="009F1DA7">
                  <w:pPr>
                    <w:numPr>
                      <w:ilvl w:val="0"/>
                      <w:numId w:val="11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Profilul biochimic (bilirubina, AST, ALT, creatinina, ureea, acid uric) în cazul celor care au avut modificări la momentul inițierii TPT sau au avut evenimente adverse.</w:t>
                  </w:r>
                </w:p>
              </w:tc>
              <w:tc>
                <w:tcPr>
                  <w:tcW w:w="1224" w:type="dxa"/>
                  <w:vMerge/>
                </w:tcPr>
                <w:p w14:paraId="1CF00F1A" w14:textId="77777777" w:rsidR="00467275" w:rsidRPr="00E0028A" w:rsidRDefault="00467275" w:rsidP="004672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467275" w:rsidRPr="00E0028A" w14:paraId="27B6650F" w14:textId="77777777" w:rsidTr="00467275">
              <w:trPr>
                <w:trHeight w:val="537"/>
              </w:trPr>
              <w:tc>
                <w:tcPr>
                  <w:cnfStyle w:val="001000000000" w:firstRow="0" w:lastRow="0" w:firstColumn="1" w:lastColumn="0" w:oddVBand="0" w:evenVBand="0" w:oddHBand="0" w:evenHBand="0" w:firstRowFirstColumn="0" w:firstRowLastColumn="0" w:lastRowFirstColumn="0" w:lastRowLastColumn="0"/>
                  <w:tcW w:w="1543" w:type="dxa"/>
                  <w:vMerge/>
                  <w:hideMark/>
                </w:tcPr>
                <w:p w14:paraId="0E7DEA12" w14:textId="77777777" w:rsidR="00467275" w:rsidRPr="00E0028A" w:rsidRDefault="00467275" w:rsidP="00467275">
                  <w:pPr>
                    <w:rPr>
                      <w:rFonts w:ascii="Times New Roman" w:hAnsi="Times New Roman" w:cs="Times New Roman"/>
                      <w:color w:val="000000"/>
                      <w:sz w:val="18"/>
                      <w:szCs w:val="18"/>
                    </w:rPr>
                  </w:pPr>
                </w:p>
              </w:tc>
              <w:tc>
                <w:tcPr>
                  <w:tcW w:w="1170" w:type="dxa"/>
                  <w:hideMark/>
                </w:tcPr>
                <w:p w14:paraId="0F896073" w14:textId="77777777" w:rsidR="00467275" w:rsidRPr="00E0028A" w:rsidRDefault="00467275" w:rsidP="0046727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După finalizarea TPT</w:t>
                  </w:r>
                </w:p>
              </w:tc>
              <w:tc>
                <w:tcPr>
                  <w:tcW w:w="6491" w:type="dxa"/>
                  <w:gridSpan w:val="6"/>
                  <w:noWrap/>
                  <w:hideMark/>
                </w:tcPr>
                <w:p w14:paraId="2445E030" w14:textId="41C19270" w:rsidR="00467275" w:rsidRPr="00E0028A" w:rsidRDefault="00467275" w:rsidP="004672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Screening pentru depistarea tuberculozei (screening simptomatic, CRP pentru PTH, radi</w:t>
                  </w:r>
                  <w:r w:rsidR="004556CC" w:rsidRPr="00E0028A">
                    <w:rPr>
                      <w:rFonts w:ascii="Times New Roman" w:hAnsi="Times New Roman" w:cs="Times New Roman"/>
                      <w:color w:val="000000"/>
                      <w:sz w:val="18"/>
                      <w:szCs w:val="18"/>
                    </w:rPr>
                    <w:t>o</w:t>
                  </w:r>
                  <w:r w:rsidRPr="00E0028A">
                    <w:rPr>
                      <w:rFonts w:ascii="Times New Roman" w:hAnsi="Times New Roman" w:cs="Times New Roman"/>
                      <w:color w:val="000000"/>
                      <w:sz w:val="18"/>
                      <w:szCs w:val="18"/>
                    </w:rPr>
                    <w:t>grafia cutiei toracice)</w:t>
                  </w:r>
                </w:p>
              </w:tc>
            </w:tr>
            <w:tr w:rsidR="00467275" w:rsidRPr="00E0028A" w14:paraId="7FA5A108" w14:textId="77777777" w:rsidTr="00467275">
              <w:trPr>
                <w:trHeight w:val="879"/>
              </w:trPr>
              <w:tc>
                <w:tcPr>
                  <w:cnfStyle w:val="001000000000" w:firstRow="0" w:lastRow="0" w:firstColumn="1" w:lastColumn="0" w:oddVBand="0" w:evenVBand="0" w:oddHBand="0" w:evenHBand="0" w:firstRowFirstColumn="0" w:firstRowLastColumn="0" w:lastRowFirstColumn="0" w:lastRowLastColumn="0"/>
                  <w:tcW w:w="2714" w:type="dxa"/>
                  <w:gridSpan w:val="2"/>
                  <w:hideMark/>
                </w:tcPr>
                <w:p w14:paraId="1B4FBF34" w14:textId="77777777" w:rsidR="00467275" w:rsidRPr="00E0028A" w:rsidRDefault="00467275" w:rsidP="00467275">
                  <w:pPr>
                    <w:rPr>
                      <w:rFonts w:ascii="Times New Roman" w:hAnsi="Times New Roman" w:cs="Times New Roman"/>
                      <w:color w:val="000000"/>
                      <w:sz w:val="18"/>
                      <w:szCs w:val="18"/>
                    </w:rPr>
                  </w:pPr>
                  <w:r w:rsidRPr="00E0028A">
                    <w:rPr>
                      <w:rFonts w:ascii="Times New Roman" w:hAnsi="Times New Roman" w:cs="Times New Roman"/>
                      <w:color w:val="000000"/>
                      <w:sz w:val="18"/>
                      <w:szCs w:val="18"/>
                    </w:rPr>
                    <w:t>Potențiale tipuri de organizare a TPT</w:t>
                  </w:r>
                </w:p>
              </w:tc>
              <w:tc>
                <w:tcPr>
                  <w:tcW w:w="5267" w:type="dxa"/>
                  <w:gridSpan w:val="5"/>
                  <w:hideMark/>
                </w:tcPr>
                <w:p w14:paraId="5D66DDB2" w14:textId="77777777" w:rsidR="00467275" w:rsidRPr="00E0028A" w:rsidRDefault="00467275" w:rsidP="004672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Autocontrol, asistent personal, instrumente tehnice digitale (tratament video-asistat/apel ca răspuns la un apel pierdut/mesaje de reamintire prin sms).</w:t>
                  </w:r>
                </w:p>
              </w:tc>
              <w:tc>
                <w:tcPr>
                  <w:tcW w:w="1224" w:type="dxa"/>
                </w:tcPr>
                <w:p w14:paraId="4E53CB28" w14:textId="77777777" w:rsidR="00467275" w:rsidRPr="00E0028A" w:rsidRDefault="00467275" w:rsidP="004672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0028A">
                    <w:rPr>
                      <w:rFonts w:ascii="Times New Roman" w:hAnsi="Times New Roman" w:cs="Times New Roman"/>
                      <w:color w:val="000000"/>
                      <w:sz w:val="18"/>
                      <w:szCs w:val="18"/>
                    </w:rPr>
                    <w:t>DOT</w:t>
                  </w:r>
                </w:p>
              </w:tc>
            </w:tr>
            <w:tr w:rsidR="00467275" w:rsidRPr="00E0028A" w14:paraId="3F1F0CBF" w14:textId="77777777" w:rsidTr="00467275">
              <w:trPr>
                <w:trHeight w:val="534"/>
              </w:trPr>
              <w:tc>
                <w:tcPr>
                  <w:cnfStyle w:val="001000000000" w:firstRow="0" w:lastRow="0" w:firstColumn="1" w:lastColumn="0" w:oddVBand="0" w:evenVBand="0" w:oddHBand="0" w:evenHBand="0" w:firstRowFirstColumn="0" w:firstRowLastColumn="0" w:lastRowFirstColumn="0" w:lastRowLastColumn="0"/>
                  <w:tcW w:w="9205" w:type="dxa"/>
                  <w:gridSpan w:val="8"/>
                </w:tcPr>
                <w:p w14:paraId="101FB881" w14:textId="77777777" w:rsidR="00467275" w:rsidRPr="00E0028A" w:rsidRDefault="00467275" w:rsidP="00467275">
                  <w:pPr>
                    <w:rPr>
                      <w:rFonts w:ascii="Times New Roman" w:hAnsi="Times New Roman" w:cs="Times New Roman"/>
                      <w:color w:val="000000"/>
                      <w:sz w:val="18"/>
                      <w:szCs w:val="18"/>
                    </w:rPr>
                  </w:pPr>
                  <w:r w:rsidRPr="00E0028A">
                    <w:rPr>
                      <w:rFonts w:ascii="Times New Roman" w:hAnsi="Times New Roman" w:cs="Times New Roman"/>
                      <w:color w:val="000000"/>
                      <w:sz w:val="18"/>
                      <w:szCs w:val="18"/>
                      <w:vertAlign w:val="superscript"/>
                    </w:rPr>
                    <w:t>a</w:t>
                  </w:r>
                  <w:r w:rsidRPr="00E0028A">
                    <w:rPr>
                      <w:rFonts w:ascii="Times New Roman" w:hAnsi="Times New Roman" w:cs="Times New Roman"/>
                      <w:color w:val="000000"/>
                      <w:sz w:val="18"/>
                      <w:szCs w:val="18"/>
                    </w:rPr>
                    <w:t xml:space="preserve"> În cazul în care Ethambutolum sau Ethionamidum* sunt bine tolerate și s-a dovedit sensibilitatea agentului patogen la aceste medicamente, ele pot fi introduse în schema de tratament.</w:t>
                  </w:r>
                </w:p>
                <w:p w14:paraId="2BF5E570" w14:textId="77777777" w:rsidR="00467275" w:rsidRPr="00E0028A" w:rsidRDefault="00467275" w:rsidP="00467275">
                  <w:pPr>
                    <w:rPr>
                      <w:rFonts w:ascii="Times New Roman" w:hAnsi="Times New Roman" w:cs="Times New Roman"/>
                      <w:color w:val="000000"/>
                      <w:sz w:val="18"/>
                      <w:szCs w:val="18"/>
                    </w:rPr>
                  </w:pPr>
                  <w:r w:rsidRPr="00E0028A">
                    <w:rPr>
                      <w:rFonts w:ascii="Times New Roman" w:hAnsi="Times New Roman" w:cs="Times New Roman"/>
                      <w:color w:val="000000"/>
                      <w:sz w:val="18"/>
                      <w:szCs w:val="18"/>
                      <w:vertAlign w:val="superscript"/>
                    </w:rPr>
                    <w:t xml:space="preserve">b </w:t>
                  </w:r>
                  <w:r w:rsidRPr="00E0028A">
                    <w:rPr>
                      <w:rFonts w:ascii="Times New Roman" w:hAnsi="Times New Roman" w:cs="Times New Roman"/>
                      <w:color w:val="000000"/>
                      <w:sz w:val="18"/>
                      <w:szCs w:val="18"/>
                    </w:rPr>
                    <w:t>Eliberarea medicamentelor se permite doar în cazul tratamentului video-asistat.</w:t>
                  </w:r>
                </w:p>
                <w:p w14:paraId="136FB27C" w14:textId="231C166B" w:rsidR="00467275" w:rsidRPr="00E0028A" w:rsidRDefault="00467275" w:rsidP="00467275">
                  <w:pPr>
                    <w:rPr>
                      <w:rFonts w:ascii="Times New Roman" w:hAnsi="Times New Roman" w:cs="Times New Roman"/>
                      <w:color w:val="636467"/>
                      <w:sz w:val="18"/>
                      <w:szCs w:val="18"/>
                    </w:rPr>
                  </w:pPr>
                  <w:r w:rsidRPr="00E0028A">
                    <w:rPr>
                      <w:rFonts w:ascii="Times New Roman" w:hAnsi="Times New Roman" w:cs="Times New Roman"/>
                      <w:color w:val="000000"/>
                      <w:sz w:val="18"/>
                      <w:szCs w:val="18"/>
                      <w:vertAlign w:val="superscript"/>
                    </w:rPr>
                    <w:t>c</w:t>
                  </w:r>
                  <w:r w:rsidRPr="00E0028A">
                    <w:rPr>
                      <w:rFonts w:ascii="Times New Roman" w:hAnsi="Times New Roman" w:cs="Times New Roman"/>
                      <w:color w:val="000000"/>
                      <w:sz w:val="18"/>
                      <w:szCs w:val="18"/>
                    </w:rPr>
                    <w:t xml:space="preserve"> Screening-ul sistematic pentru tuberculoză o dată la 6 luni în decurs de 2 ani de la screening-ul inițial este aplicat în cazul tuturor persoanelor cărora le este indicat TPT, indiferent dacă au </w:t>
                  </w:r>
                  <w:r w:rsidR="00343C28" w:rsidRPr="00E0028A">
                    <w:rPr>
                      <w:rFonts w:ascii="Times New Roman" w:hAnsi="Times New Roman" w:cs="Times New Roman"/>
                      <w:color w:val="000000"/>
                      <w:sz w:val="18"/>
                      <w:szCs w:val="18"/>
                    </w:rPr>
                    <w:t xml:space="preserve">primit </w:t>
                  </w:r>
                  <w:r w:rsidRPr="00E0028A">
                    <w:rPr>
                      <w:rFonts w:ascii="Times New Roman" w:hAnsi="Times New Roman" w:cs="Times New Roman"/>
                      <w:color w:val="000000"/>
                      <w:sz w:val="18"/>
                      <w:szCs w:val="18"/>
                    </w:rPr>
                    <w:t>tratament preventiv TB.</w:t>
                  </w:r>
                </w:p>
              </w:tc>
            </w:tr>
          </w:tbl>
          <w:p w14:paraId="2538E317" w14:textId="77777777" w:rsidR="00467275" w:rsidRPr="00E0028A" w:rsidRDefault="00467275" w:rsidP="009F1DA7">
            <w:pPr>
              <w:numPr>
                <w:ilvl w:val="0"/>
                <w:numId w:val="70"/>
              </w:numPr>
              <w:rPr>
                <w:rFonts w:eastAsia="HFFDH C+ A Caslon Pro"/>
                <w:sz w:val="18"/>
                <w:szCs w:val="18"/>
              </w:rPr>
            </w:pPr>
          </w:p>
        </w:tc>
      </w:tr>
      <w:tr w:rsidR="00467275" w:rsidRPr="00E0028A" w14:paraId="1A06D825" w14:textId="77777777" w:rsidTr="00D212E2">
        <w:trPr>
          <w:trHeight w:val="442"/>
        </w:trPr>
        <w:tc>
          <w:tcPr>
            <w:tcW w:w="9502" w:type="dxa"/>
            <w:gridSpan w:val="2"/>
          </w:tcPr>
          <w:p w14:paraId="6E084F2F" w14:textId="77777777" w:rsidR="00467275" w:rsidRPr="00E0028A" w:rsidRDefault="00467275" w:rsidP="006A54F4">
            <w:pPr>
              <w:rPr>
                <w:b/>
                <w:bCs/>
                <w:color w:val="000000"/>
              </w:rPr>
            </w:pPr>
            <w:r w:rsidRPr="00E0028A">
              <w:rPr>
                <w:b/>
                <w:bCs/>
                <w:color w:val="000000"/>
              </w:rPr>
              <w:lastRenderedPageBreak/>
              <w:t>Durata efectului tratamentului preventiv și curele repetate de TPT</w:t>
            </w:r>
          </w:p>
          <w:p w14:paraId="05D5A10B" w14:textId="328B7A5A" w:rsidR="008D3035" w:rsidRPr="00E0028A" w:rsidRDefault="008D3035" w:rsidP="009F1DA7">
            <w:pPr>
              <w:numPr>
                <w:ilvl w:val="0"/>
                <w:numId w:val="126"/>
              </w:numPr>
              <w:contextualSpacing/>
              <w:rPr>
                <w:color w:val="000000"/>
              </w:rPr>
            </w:pPr>
            <w:r w:rsidRPr="00E0028A">
              <w:rPr>
                <w:color w:val="000000"/>
              </w:rPr>
              <w:t>Protecția pe termen lung împotriva tuberculozei depinde atât de eficacitatea tratamentului preventiv (TPT) în neutralizarea infecției tuberculoase (ITB), cât și de riscul de reinfectare după finalizarea acestuia. Tratamentul inadecvat, fie prin alegerea unui regim necorespunzător, fie prin nerespectarea tratamentului, poate duce la reactivarea ITB și evoluția spre tuberculoza activă.</w:t>
            </w:r>
          </w:p>
          <w:p w14:paraId="7A8B83FD" w14:textId="709845D8" w:rsidR="008D3035" w:rsidRPr="00E0028A" w:rsidRDefault="008D3035" w:rsidP="009F1DA7">
            <w:pPr>
              <w:numPr>
                <w:ilvl w:val="0"/>
                <w:numId w:val="126"/>
              </w:numPr>
              <w:contextualSpacing/>
              <w:rPr>
                <w:color w:val="000000"/>
              </w:rPr>
            </w:pPr>
            <w:r w:rsidRPr="00E0028A">
              <w:rPr>
                <w:color w:val="000000"/>
              </w:rPr>
              <w:t>Persoanele care trăiesc cu HIV (PTH) prezintă un risc crescut de reactivare a ITB și dezvoltare a tuberculozei active. Studiile anterioare perioadei TARV au arătat că în țările cu o povară mare a TB, protecția TPT scade după încheierea tratamentului, pe când în țările cu povară redusă sau moderată, TPT oferă protecție pe termen mai lung. Date recente indică faptul că, odată cu extinderea accesului la TARV, protecția pe termen lung oferită de TPT este comparabilă în țările cu povară mare și în cele cu povară scăzută sau moderată a TB.</w:t>
            </w:r>
          </w:p>
          <w:p w14:paraId="00F17740" w14:textId="297A1A73" w:rsidR="008D3035" w:rsidRPr="00E0028A" w:rsidRDefault="008D3035" w:rsidP="009F1DA7">
            <w:pPr>
              <w:numPr>
                <w:ilvl w:val="0"/>
                <w:numId w:val="126"/>
              </w:numPr>
              <w:contextualSpacing/>
              <w:rPr>
                <w:color w:val="000000"/>
              </w:rPr>
            </w:pPr>
            <w:r w:rsidRPr="00E0028A">
              <w:rPr>
                <w:color w:val="000000"/>
              </w:rPr>
              <w:t xml:space="preserve">Curele repetate de TPT pot fi recomandate atât persoanelor seropozitive, cât și celor HIV-negative care au finalizat anterior o cură completă de TPT, dar care au fost ulterior expuse prin contact apropiat sau </w:t>
            </w:r>
            <w:proofErr w:type="spellStart"/>
            <w:r w:rsidRPr="00E0028A">
              <w:rPr>
                <w:color w:val="000000"/>
              </w:rPr>
              <w:t>intradomiciliar</w:t>
            </w:r>
            <w:proofErr w:type="spellEnd"/>
            <w:r w:rsidRPr="00E0028A">
              <w:rPr>
                <w:color w:val="000000"/>
              </w:rPr>
              <w:t xml:space="preserve"> cu pacienți cu TB.</w:t>
            </w:r>
          </w:p>
          <w:p w14:paraId="0BD1AC34" w14:textId="6EA892B7" w:rsidR="008D3035" w:rsidRPr="00E0028A" w:rsidRDefault="008D3035" w:rsidP="009F1DA7">
            <w:pPr>
              <w:numPr>
                <w:ilvl w:val="0"/>
                <w:numId w:val="126"/>
              </w:numPr>
              <w:contextualSpacing/>
              <w:rPr>
                <w:color w:val="000000"/>
              </w:rPr>
            </w:pPr>
            <w:r w:rsidRPr="00E0028A">
              <w:rPr>
                <w:color w:val="000000"/>
              </w:rPr>
              <w:t>Testele actuale pentru infecția tuberculoasă (TCT</w:t>
            </w:r>
            <w:r w:rsidR="00555ECC" w:rsidRPr="00E0028A">
              <w:rPr>
                <w:color w:val="000000"/>
              </w:rPr>
              <w:t>, TBST</w:t>
            </w:r>
            <w:r w:rsidRPr="00E0028A">
              <w:rPr>
                <w:color w:val="000000"/>
              </w:rPr>
              <w:t xml:space="preserve"> și IGRA) nu se negativizează după finalizarea TPT și, prin urmare, nu pot fi utilizate pentru a determina necesitatea repetării tratamentului în cazul noii expuneri sau reinfecții. Decizia privind repetarea TPT trebuie luată prin evaluarea atentă a raportului risc-beneficiu.</w:t>
            </w:r>
          </w:p>
          <w:p w14:paraId="5B064160" w14:textId="52BBE82E" w:rsidR="008D3035" w:rsidRPr="00E0028A" w:rsidRDefault="008D3035" w:rsidP="009F1DA7">
            <w:pPr>
              <w:numPr>
                <w:ilvl w:val="0"/>
                <w:numId w:val="126"/>
              </w:numPr>
              <w:contextualSpacing/>
              <w:rPr>
                <w:color w:val="000000"/>
              </w:rPr>
            </w:pPr>
            <w:r w:rsidRPr="00E0028A">
              <w:rPr>
                <w:color w:val="000000"/>
              </w:rPr>
              <w:t>Repetarea tratamentului poate fi necesară și în situația unei întreruperi semnificative a curei inițiale de TPT.</w:t>
            </w:r>
          </w:p>
        </w:tc>
      </w:tr>
      <w:tr w:rsidR="00467275" w:rsidRPr="00E0028A" w14:paraId="4AB3E8DA" w14:textId="77777777" w:rsidTr="00D212E2">
        <w:trPr>
          <w:trHeight w:val="442"/>
        </w:trPr>
        <w:tc>
          <w:tcPr>
            <w:tcW w:w="9502" w:type="dxa"/>
            <w:gridSpan w:val="2"/>
          </w:tcPr>
          <w:p w14:paraId="64AF7613" w14:textId="77777777" w:rsidR="00E2451F" w:rsidRPr="00E0028A" w:rsidRDefault="00E2451F" w:rsidP="00E2451F">
            <w:pPr>
              <w:jc w:val="right"/>
              <w:rPr>
                <w:color w:val="000000"/>
              </w:rPr>
            </w:pPr>
            <w:r w:rsidRPr="00E0028A">
              <w:rPr>
                <w:color w:val="000000"/>
              </w:rPr>
              <w:t xml:space="preserve">Tabelul 4 </w:t>
            </w:r>
          </w:p>
          <w:p w14:paraId="139EB5DF" w14:textId="28E49832" w:rsidR="00467275" w:rsidRPr="00E0028A" w:rsidRDefault="00467275" w:rsidP="00467275">
            <w:pPr>
              <w:jc w:val="center"/>
              <w:rPr>
                <w:b/>
                <w:bCs/>
                <w:color w:val="000000"/>
              </w:rPr>
            </w:pPr>
            <w:r w:rsidRPr="00E0028A">
              <w:rPr>
                <w:b/>
                <w:bCs/>
                <w:color w:val="000000"/>
              </w:rPr>
              <w:t>Tratamentul preventiv al tuberculozei realizat pe deplin</w:t>
            </w:r>
          </w:p>
        </w:tc>
      </w:tr>
    </w:tbl>
    <w:tbl>
      <w:tblPr>
        <w:tblStyle w:val="-451"/>
        <w:tblW w:w="9471" w:type="dxa"/>
        <w:tblLook w:val="04A0" w:firstRow="1" w:lastRow="0" w:firstColumn="1" w:lastColumn="0" w:noHBand="0" w:noVBand="1"/>
      </w:tblPr>
      <w:tblGrid>
        <w:gridCol w:w="2037"/>
        <w:gridCol w:w="1907"/>
        <w:gridCol w:w="1621"/>
        <w:gridCol w:w="1627"/>
        <w:gridCol w:w="2279"/>
      </w:tblGrid>
      <w:tr w:rsidR="00467275" w:rsidRPr="00E0028A" w14:paraId="509F07B7" w14:textId="77777777" w:rsidTr="00467275">
        <w:trPr>
          <w:cnfStyle w:val="100000000000" w:firstRow="1" w:lastRow="0"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037" w:type="dxa"/>
            <w:shd w:val="clear" w:color="auto" w:fill="AFCAC4"/>
          </w:tcPr>
          <w:p w14:paraId="72F8DFEA" w14:textId="77777777" w:rsidR="00467275" w:rsidRPr="00E0028A" w:rsidRDefault="00467275" w:rsidP="00467275">
            <w:pPr>
              <w:keepNext/>
              <w:jc w:val="left"/>
              <w:rPr>
                <w:rFonts w:ascii="Times New Roman" w:hAnsi="Times New Roman" w:cs="Times New Roman"/>
                <w:color w:val="auto"/>
                <w:sz w:val="20"/>
                <w:szCs w:val="20"/>
              </w:rPr>
            </w:pPr>
            <w:bookmarkStart w:id="85" w:name="_Hlk209600784"/>
            <w:bookmarkEnd w:id="83"/>
            <w:r w:rsidRPr="00E0028A">
              <w:rPr>
                <w:rFonts w:ascii="Times New Roman" w:hAnsi="Times New Roman" w:cs="Times New Roman"/>
                <w:color w:val="auto"/>
                <w:sz w:val="20"/>
                <w:szCs w:val="20"/>
              </w:rPr>
              <w:t>Regimul TPT</w:t>
            </w:r>
          </w:p>
        </w:tc>
        <w:tc>
          <w:tcPr>
            <w:tcW w:w="1907" w:type="dxa"/>
            <w:shd w:val="clear" w:color="auto" w:fill="AFCAC4"/>
          </w:tcPr>
          <w:p w14:paraId="50B3035A" w14:textId="77777777" w:rsidR="00467275" w:rsidRPr="00E0028A" w:rsidRDefault="00467275" w:rsidP="00467275">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0028A">
              <w:rPr>
                <w:rFonts w:ascii="Times New Roman" w:hAnsi="Times New Roman" w:cs="Times New Roman"/>
                <w:color w:val="auto"/>
                <w:sz w:val="20"/>
                <w:szCs w:val="20"/>
              </w:rPr>
              <w:t>Durata totală (luni)</w:t>
            </w:r>
          </w:p>
        </w:tc>
        <w:tc>
          <w:tcPr>
            <w:tcW w:w="1621" w:type="dxa"/>
            <w:shd w:val="clear" w:color="auto" w:fill="AFCAC4"/>
          </w:tcPr>
          <w:p w14:paraId="7E946A89" w14:textId="77777777" w:rsidR="00467275" w:rsidRPr="00E0028A" w:rsidRDefault="00467275" w:rsidP="00467275">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0028A">
              <w:rPr>
                <w:rFonts w:ascii="Times New Roman" w:hAnsi="Times New Roman" w:cs="Times New Roman"/>
                <w:color w:val="auto"/>
                <w:sz w:val="20"/>
                <w:szCs w:val="20"/>
              </w:rPr>
              <w:t>Numărul estimat al dozelor</w:t>
            </w:r>
          </w:p>
        </w:tc>
        <w:tc>
          <w:tcPr>
            <w:tcW w:w="1627" w:type="dxa"/>
            <w:shd w:val="clear" w:color="auto" w:fill="AFCAC4"/>
          </w:tcPr>
          <w:p w14:paraId="1EC7F79E" w14:textId="77777777" w:rsidR="00467275" w:rsidRPr="00E0028A" w:rsidRDefault="00467275" w:rsidP="00467275">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0028A">
              <w:rPr>
                <w:rFonts w:ascii="Times New Roman" w:hAnsi="Times New Roman" w:cs="Times New Roman"/>
                <w:color w:val="auto"/>
                <w:sz w:val="20"/>
                <w:szCs w:val="20"/>
              </w:rPr>
              <w:t>80% din numărul recomandat de doze (zile)</w:t>
            </w:r>
          </w:p>
        </w:tc>
        <w:tc>
          <w:tcPr>
            <w:tcW w:w="2274" w:type="dxa"/>
            <w:shd w:val="clear" w:color="auto" w:fill="AFCAC4"/>
          </w:tcPr>
          <w:p w14:paraId="787326F6" w14:textId="77777777" w:rsidR="00467275" w:rsidRPr="00E0028A" w:rsidRDefault="00467275" w:rsidP="00467275">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0028A">
              <w:rPr>
                <w:rFonts w:ascii="Times New Roman" w:hAnsi="Times New Roman" w:cs="Times New Roman"/>
                <w:color w:val="auto"/>
                <w:sz w:val="20"/>
                <w:szCs w:val="20"/>
              </w:rPr>
              <w:t>Timp suplimentar pentru finalizarea tratamentului (zile)</w:t>
            </w:r>
          </w:p>
          <w:p w14:paraId="74AA9EE7" w14:textId="77777777" w:rsidR="00467275" w:rsidRPr="00E0028A" w:rsidRDefault="00467275" w:rsidP="00467275">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0028A">
              <w:rPr>
                <w:rFonts w:ascii="Times New Roman" w:hAnsi="Times New Roman" w:cs="Times New Roman"/>
                <w:color w:val="auto"/>
                <w:sz w:val="20"/>
                <w:szCs w:val="20"/>
              </w:rPr>
              <w:t>(durata tratamentului +33% timp adițional)</w:t>
            </w:r>
          </w:p>
        </w:tc>
      </w:tr>
      <w:tr w:rsidR="00467275" w:rsidRPr="00E0028A" w14:paraId="79B189FF" w14:textId="77777777" w:rsidTr="004672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37" w:type="dxa"/>
          </w:tcPr>
          <w:p w14:paraId="7FF7E4CC"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 xml:space="preserve">6H     (zilnic) </w:t>
            </w:r>
          </w:p>
        </w:tc>
        <w:tc>
          <w:tcPr>
            <w:tcW w:w="1907" w:type="dxa"/>
          </w:tcPr>
          <w:p w14:paraId="641166D6"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6</w:t>
            </w:r>
          </w:p>
        </w:tc>
        <w:tc>
          <w:tcPr>
            <w:tcW w:w="1621" w:type="dxa"/>
          </w:tcPr>
          <w:p w14:paraId="0AA2FBFC"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182</w:t>
            </w:r>
          </w:p>
        </w:tc>
        <w:tc>
          <w:tcPr>
            <w:tcW w:w="1627" w:type="dxa"/>
          </w:tcPr>
          <w:p w14:paraId="29A996AA"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146</w:t>
            </w:r>
          </w:p>
        </w:tc>
        <w:tc>
          <w:tcPr>
            <w:tcW w:w="2274" w:type="dxa"/>
          </w:tcPr>
          <w:p w14:paraId="6A05C05C"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239</w:t>
            </w:r>
          </w:p>
        </w:tc>
      </w:tr>
      <w:tr w:rsidR="00467275" w:rsidRPr="00E0028A" w14:paraId="3C241103" w14:textId="77777777" w:rsidTr="00D212E2">
        <w:trPr>
          <w:trHeight w:val="380"/>
        </w:trPr>
        <w:tc>
          <w:tcPr>
            <w:cnfStyle w:val="001000000000" w:firstRow="0" w:lastRow="0" w:firstColumn="1" w:lastColumn="0" w:oddVBand="0" w:evenVBand="0" w:oddHBand="0" w:evenHBand="0" w:firstRowFirstColumn="0" w:firstRowLastColumn="0" w:lastRowFirstColumn="0" w:lastRowLastColumn="0"/>
            <w:tcW w:w="2037" w:type="dxa"/>
          </w:tcPr>
          <w:p w14:paraId="2B07F027"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 xml:space="preserve">3HR  (zilnic) </w:t>
            </w:r>
          </w:p>
        </w:tc>
        <w:tc>
          <w:tcPr>
            <w:tcW w:w="1907" w:type="dxa"/>
          </w:tcPr>
          <w:p w14:paraId="6A94CD06"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c>
          <w:tcPr>
            <w:tcW w:w="1621" w:type="dxa"/>
          </w:tcPr>
          <w:p w14:paraId="698A5C9C"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84</w:t>
            </w:r>
          </w:p>
        </w:tc>
        <w:tc>
          <w:tcPr>
            <w:tcW w:w="1627" w:type="dxa"/>
          </w:tcPr>
          <w:p w14:paraId="7C0FA90E"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68</w:t>
            </w:r>
          </w:p>
        </w:tc>
        <w:tc>
          <w:tcPr>
            <w:tcW w:w="2274" w:type="dxa"/>
          </w:tcPr>
          <w:p w14:paraId="7FD57CDC"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120</w:t>
            </w:r>
          </w:p>
        </w:tc>
      </w:tr>
      <w:tr w:rsidR="00467275" w:rsidRPr="00E0028A" w14:paraId="5BEF36BC" w14:textId="77777777" w:rsidTr="004672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37" w:type="dxa"/>
          </w:tcPr>
          <w:p w14:paraId="4EAD7B21"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 xml:space="preserve">3HP  (săptămânal) </w:t>
            </w:r>
          </w:p>
        </w:tc>
        <w:tc>
          <w:tcPr>
            <w:tcW w:w="1907" w:type="dxa"/>
          </w:tcPr>
          <w:p w14:paraId="70596F10"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3</w:t>
            </w:r>
          </w:p>
        </w:tc>
        <w:tc>
          <w:tcPr>
            <w:tcW w:w="1621" w:type="dxa"/>
          </w:tcPr>
          <w:p w14:paraId="32069CFE"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12</w:t>
            </w:r>
          </w:p>
        </w:tc>
        <w:tc>
          <w:tcPr>
            <w:tcW w:w="1627" w:type="dxa"/>
          </w:tcPr>
          <w:p w14:paraId="42C19091"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11</w:t>
            </w:r>
            <w:r w:rsidRPr="00E0028A">
              <w:rPr>
                <w:rFonts w:ascii="Times New Roman" w:hAnsi="Times New Roman" w:cs="Times New Roman"/>
                <w:sz w:val="20"/>
                <w:szCs w:val="20"/>
                <w:vertAlign w:val="superscript"/>
              </w:rPr>
              <w:t>a</w:t>
            </w:r>
          </w:p>
        </w:tc>
        <w:tc>
          <w:tcPr>
            <w:tcW w:w="2274" w:type="dxa"/>
          </w:tcPr>
          <w:p w14:paraId="16D3F1C8"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120</w:t>
            </w:r>
          </w:p>
        </w:tc>
      </w:tr>
      <w:tr w:rsidR="00467275" w:rsidRPr="00E0028A" w14:paraId="271E3422" w14:textId="77777777" w:rsidTr="00D212E2">
        <w:trPr>
          <w:trHeight w:val="380"/>
        </w:trPr>
        <w:tc>
          <w:tcPr>
            <w:cnfStyle w:val="001000000000" w:firstRow="0" w:lastRow="0" w:firstColumn="1" w:lastColumn="0" w:oddVBand="0" w:evenVBand="0" w:oddHBand="0" w:evenHBand="0" w:firstRowFirstColumn="0" w:firstRowLastColumn="0" w:lastRowFirstColumn="0" w:lastRowLastColumn="0"/>
            <w:tcW w:w="2037" w:type="dxa"/>
          </w:tcPr>
          <w:p w14:paraId="0313A32A"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 xml:space="preserve">4R    (zilnic) </w:t>
            </w:r>
          </w:p>
        </w:tc>
        <w:tc>
          <w:tcPr>
            <w:tcW w:w="1907" w:type="dxa"/>
          </w:tcPr>
          <w:p w14:paraId="23674612"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4</w:t>
            </w:r>
          </w:p>
        </w:tc>
        <w:tc>
          <w:tcPr>
            <w:tcW w:w="1621" w:type="dxa"/>
          </w:tcPr>
          <w:p w14:paraId="4BF7E2C7"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120</w:t>
            </w:r>
          </w:p>
        </w:tc>
        <w:tc>
          <w:tcPr>
            <w:tcW w:w="1627" w:type="dxa"/>
          </w:tcPr>
          <w:p w14:paraId="7FC3CCA6"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96</w:t>
            </w:r>
          </w:p>
        </w:tc>
        <w:tc>
          <w:tcPr>
            <w:tcW w:w="2274" w:type="dxa"/>
          </w:tcPr>
          <w:p w14:paraId="158EECC6"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160</w:t>
            </w:r>
          </w:p>
        </w:tc>
      </w:tr>
      <w:tr w:rsidR="00467275" w:rsidRPr="00E0028A" w14:paraId="39CFE860" w14:textId="77777777" w:rsidTr="0046727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37" w:type="dxa"/>
          </w:tcPr>
          <w:p w14:paraId="4CC2CBC6"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lastRenderedPageBreak/>
              <w:t xml:space="preserve">1HP  (zilnic) </w:t>
            </w:r>
          </w:p>
        </w:tc>
        <w:tc>
          <w:tcPr>
            <w:tcW w:w="1907" w:type="dxa"/>
          </w:tcPr>
          <w:p w14:paraId="68105972"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w:t>
            </w:r>
          </w:p>
        </w:tc>
        <w:tc>
          <w:tcPr>
            <w:tcW w:w="1621" w:type="dxa"/>
          </w:tcPr>
          <w:p w14:paraId="5644678B"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28</w:t>
            </w:r>
          </w:p>
        </w:tc>
        <w:tc>
          <w:tcPr>
            <w:tcW w:w="1627" w:type="dxa"/>
          </w:tcPr>
          <w:p w14:paraId="19452660"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23</w:t>
            </w:r>
          </w:p>
        </w:tc>
        <w:tc>
          <w:tcPr>
            <w:tcW w:w="2274" w:type="dxa"/>
          </w:tcPr>
          <w:p w14:paraId="0CDDF36A" w14:textId="77777777" w:rsidR="00467275" w:rsidRPr="00E0028A" w:rsidRDefault="00467275" w:rsidP="0046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40</w:t>
            </w:r>
          </w:p>
        </w:tc>
      </w:tr>
      <w:tr w:rsidR="00467275" w:rsidRPr="00E0028A" w14:paraId="597D2E6D" w14:textId="77777777" w:rsidTr="00D212E2">
        <w:trPr>
          <w:trHeight w:val="380"/>
        </w:trPr>
        <w:tc>
          <w:tcPr>
            <w:cnfStyle w:val="001000000000" w:firstRow="0" w:lastRow="0" w:firstColumn="1" w:lastColumn="0" w:oddVBand="0" w:evenVBand="0" w:oddHBand="0" w:evenHBand="0" w:firstRowFirstColumn="0" w:firstRowLastColumn="0" w:lastRowFirstColumn="0" w:lastRowLastColumn="0"/>
            <w:tcW w:w="2037" w:type="dxa"/>
          </w:tcPr>
          <w:p w14:paraId="78126D8F"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6Lfx</w:t>
            </w:r>
            <w:r w:rsidRPr="00E0028A">
              <w:rPr>
                <w:rFonts w:ascii="Times New Roman" w:hAnsi="Times New Roman" w:cs="Times New Roman"/>
                <w:sz w:val="20"/>
                <w:szCs w:val="20"/>
                <w:vertAlign w:val="superscript"/>
              </w:rPr>
              <w:t>b</w:t>
            </w:r>
            <w:r w:rsidRPr="00E0028A">
              <w:rPr>
                <w:rFonts w:ascii="Times New Roman" w:hAnsi="Times New Roman" w:cs="Times New Roman"/>
                <w:sz w:val="20"/>
                <w:szCs w:val="20"/>
              </w:rPr>
              <w:t xml:space="preserve"> (zilnic)</w:t>
            </w:r>
          </w:p>
        </w:tc>
        <w:tc>
          <w:tcPr>
            <w:tcW w:w="1907" w:type="dxa"/>
          </w:tcPr>
          <w:p w14:paraId="7601FA1C"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6</w:t>
            </w:r>
          </w:p>
        </w:tc>
        <w:tc>
          <w:tcPr>
            <w:tcW w:w="1621" w:type="dxa"/>
          </w:tcPr>
          <w:p w14:paraId="44E50B6B"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182</w:t>
            </w:r>
          </w:p>
        </w:tc>
        <w:tc>
          <w:tcPr>
            <w:tcW w:w="1627" w:type="dxa"/>
          </w:tcPr>
          <w:p w14:paraId="21F3DC78"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146</w:t>
            </w:r>
          </w:p>
        </w:tc>
        <w:tc>
          <w:tcPr>
            <w:tcW w:w="2274" w:type="dxa"/>
          </w:tcPr>
          <w:p w14:paraId="235D9DD8" w14:textId="77777777" w:rsidR="00467275" w:rsidRPr="00E0028A" w:rsidRDefault="00467275" w:rsidP="0046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028A">
              <w:rPr>
                <w:rFonts w:ascii="Times New Roman" w:hAnsi="Times New Roman" w:cs="Times New Roman"/>
                <w:sz w:val="20"/>
                <w:szCs w:val="20"/>
              </w:rPr>
              <w:t>239</w:t>
            </w:r>
          </w:p>
        </w:tc>
      </w:tr>
      <w:tr w:rsidR="00467275" w:rsidRPr="00E0028A" w14:paraId="39A3470C" w14:textId="77777777" w:rsidTr="00467275">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9471" w:type="dxa"/>
            <w:gridSpan w:val="5"/>
          </w:tcPr>
          <w:p w14:paraId="326AE5F6" w14:textId="77777777" w:rsidR="00467275" w:rsidRPr="00E0028A" w:rsidRDefault="00467275" w:rsidP="00467275">
            <w:pPr>
              <w:rPr>
                <w:rFonts w:ascii="Times New Roman" w:eastAsia="Times New Roman" w:hAnsi="Times New Roman" w:cs="Times New Roman"/>
                <w:color w:val="000000"/>
                <w:sz w:val="20"/>
                <w:szCs w:val="20"/>
              </w:rPr>
            </w:pPr>
            <w:r w:rsidRPr="00E0028A">
              <w:rPr>
                <w:rFonts w:ascii="Times New Roman" w:eastAsia="Times New Roman" w:hAnsi="Times New Roman" w:cs="Times New Roman"/>
                <w:color w:val="000000"/>
                <w:sz w:val="20"/>
                <w:szCs w:val="20"/>
                <w:vertAlign w:val="superscript"/>
              </w:rPr>
              <w:t>a</w:t>
            </w:r>
            <w:r w:rsidRPr="00E0028A">
              <w:rPr>
                <w:rFonts w:ascii="Times New Roman" w:eastAsia="Times New Roman" w:hAnsi="Times New Roman" w:cs="Times New Roman"/>
                <w:color w:val="000000"/>
                <w:sz w:val="20"/>
                <w:szCs w:val="20"/>
              </w:rPr>
              <w:t xml:space="preserve"> 90% din numărul dozelor recomandate.</w:t>
            </w:r>
          </w:p>
          <w:p w14:paraId="4A04EA74" w14:textId="77777777" w:rsidR="00467275" w:rsidRPr="00E0028A" w:rsidRDefault="00467275" w:rsidP="00467275">
            <w:pPr>
              <w:rPr>
                <w:rFonts w:ascii="Times New Roman" w:hAnsi="Times New Roman" w:cs="Times New Roman"/>
                <w:sz w:val="20"/>
                <w:szCs w:val="20"/>
              </w:rPr>
            </w:pPr>
            <w:r w:rsidRPr="00E0028A">
              <w:rPr>
                <w:rFonts w:ascii="Times New Roman" w:eastAsia="Times New Roman" w:hAnsi="Times New Roman" w:cs="Times New Roman"/>
                <w:color w:val="000000"/>
                <w:sz w:val="20"/>
                <w:szCs w:val="20"/>
                <w:vertAlign w:val="superscript"/>
              </w:rPr>
              <w:t>b</w:t>
            </w:r>
            <w:r w:rsidRPr="00E0028A">
              <w:rPr>
                <w:rFonts w:ascii="Times New Roman" w:eastAsia="Times New Roman" w:hAnsi="Times New Roman" w:cs="Times New Roman"/>
                <w:color w:val="000000"/>
                <w:sz w:val="20"/>
                <w:szCs w:val="20"/>
              </w:rPr>
              <w:t xml:space="preserve"> </w:t>
            </w:r>
            <w:bookmarkStart w:id="86" w:name="_Hlk111108654"/>
            <w:r w:rsidRPr="00E0028A">
              <w:rPr>
                <w:rFonts w:ascii="Times New Roman" w:eastAsia="Times New Roman" w:hAnsi="Times New Roman" w:cs="Times New Roman"/>
                <w:color w:val="000000"/>
                <w:sz w:val="20"/>
                <w:szCs w:val="20"/>
              </w:rPr>
              <w:t>În cazul în care Ethambutolum sau Ethionamidum* sunt bine tolerate și s-a dovedit sensibilitatea agentului patogen la aceste medicamente, ele pot fi introduse în schema de tratament.</w:t>
            </w:r>
            <w:bookmarkEnd w:id="86"/>
          </w:p>
        </w:tc>
      </w:tr>
      <w:tr w:rsidR="00467275" w:rsidRPr="00E0028A" w14:paraId="604F92B7" w14:textId="77777777" w:rsidTr="00D212E2">
        <w:trPr>
          <w:trHeight w:val="429"/>
        </w:trPr>
        <w:tc>
          <w:tcPr>
            <w:cnfStyle w:val="001000000000" w:firstRow="0" w:lastRow="0" w:firstColumn="1" w:lastColumn="0" w:oddVBand="0" w:evenVBand="0" w:oddHBand="0" w:evenHBand="0" w:firstRowFirstColumn="0" w:firstRowLastColumn="0" w:lastRowFirstColumn="0" w:lastRowLastColumn="0"/>
            <w:tcW w:w="9471" w:type="dxa"/>
            <w:gridSpan w:val="5"/>
          </w:tcPr>
          <w:p w14:paraId="265B81DA" w14:textId="77777777" w:rsidR="00E2451F" w:rsidRPr="00E0028A" w:rsidRDefault="00E2451F" w:rsidP="00E2451F">
            <w:pPr>
              <w:jc w:val="right"/>
              <w:rPr>
                <w:rFonts w:ascii="Times New Roman" w:hAnsi="Times New Roman" w:cs="Times New Roman"/>
                <w:color w:val="000000"/>
              </w:rPr>
            </w:pPr>
          </w:p>
          <w:p w14:paraId="52533697" w14:textId="1158B747" w:rsidR="00E2451F" w:rsidRPr="00E0028A" w:rsidRDefault="00E2451F" w:rsidP="00E2451F">
            <w:pPr>
              <w:jc w:val="right"/>
              <w:rPr>
                <w:rFonts w:ascii="Times New Roman" w:hAnsi="Times New Roman" w:cs="Times New Roman"/>
                <w:b w:val="0"/>
                <w:bCs w:val="0"/>
                <w:color w:val="000000"/>
              </w:rPr>
            </w:pPr>
            <w:r w:rsidRPr="00E0028A">
              <w:rPr>
                <w:rFonts w:ascii="Times New Roman" w:hAnsi="Times New Roman" w:cs="Times New Roman"/>
                <w:b w:val="0"/>
                <w:bCs w:val="0"/>
                <w:color w:val="000000"/>
              </w:rPr>
              <w:t xml:space="preserve">Tabelul </w:t>
            </w:r>
            <w:r w:rsidR="00C12FDB" w:rsidRPr="00E0028A">
              <w:rPr>
                <w:rFonts w:ascii="Times New Roman" w:hAnsi="Times New Roman" w:cs="Times New Roman"/>
                <w:b w:val="0"/>
                <w:bCs w:val="0"/>
                <w:color w:val="000000"/>
              </w:rPr>
              <w:t>5</w:t>
            </w:r>
          </w:p>
          <w:p w14:paraId="47E96835" w14:textId="635F191C" w:rsidR="00467275" w:rsidRPr="00E0028A" w:rsidRDefault="00467275" w:rsidP="00467275">
            <w:pPr>
              <w:jc w:val="center"/>
              <w:rPr>
                <w:rFonts w:ascii="Times New Roman" w:hAnsi="Times New Roman" w:cs="Times New Roman"/>
                <w:color w:val="000000"/>
              </w:rPr>
            </w:pPr>
            <w:r w:rsidRPr="00E0028A">
              <w:rPr>
                <w:rFonts w:ascii="Times New Roman" w:hAnsi="Times New Roman" w:cs="Times New Roman"/>
                <w:color w:val="000000"/>
              </w:rPr>
              <w:t>Măsurile aplicate în cazul întreruperii tratamentului preventiv al tuberculozei</w:t>
            </w:r>
          </w:p>
        </w:tc>
      </w:tr>
    </w:tbl>
    <w:tbl>
      <w:tblPr>
        <w:tblStyle w:val="TableGrid1"/>
        <w:tblW w:w="9435" w:type="dxa"/>
        <w:tblBorders>
          <w:top w:val="single" w:sz="8" w:space="0" w:color="568278"/>
          <w:left w:val="single" w:sz="8" w:space="0" w:color="568278"/>
          <w:bottom w:val="single" w:sz="8" w:space="0" w:color="568278"/>
          <w:right w:val="single" w:sz="8" w:space="0" w:color="568278"/>
          <w:insideH w:val="single" w:sz="8" w:space="0" w:color="568278"/>
          <w:insideV w:val="single" w:sz="8" w:space="0" w:color="568278"/>
        </w:tblBorders>
        <w:tblLook w:val="04A0" w:firstRow="1" w:lastRow="0" w:firstColumn="1" w:lastColumn="0" w:noHBand="0" w:noVBand="1"/>
      </w:tblPr>
      <w:tblGrid>
        <w:gridCol w:w="1139"/>
        <w:gridCol w:w="2116"/>
        <w:gridCol w:w="6180"/>
      </w:tblGrid>
      <w:tr w:rsidR="00467275" w:rsidRPr="00E0028A" w14:paraId="34FD1C93" w14:textId="77777777" w:rsidTr="00467275">
        <w:trPr>
          <w:trHeight w:val="702"/>
          <w:tblHeader/>
        </w:trPr>
        <w:tc>
          <w:tcPr>
            <w:tcW w:w="1139" w:type="dxa"/>
            <w:shd w:val="clear" w:color="auto" w:fill="CADBD7"/>
          </w:tcPr>
          <w:p w14:paraId="67BC7209" w14:textId="77777777" w:rsidR="00467275" w:rsidRPr="00E0028A" w:rsidRDefault="00467275" w:rsidP="00467275">
            <w:pPr>
              <w:jc w:val="center"/>
              <w:rPr>
                <w:rFonts w:ascii="Times New Roman" w:hAnsi="Times New Roman" w:cs="Times New Roman"/>
                <w:sz w:val="20"/>
                <w:szCs w:val="20"/>
              </w:rPr>
            </w:pPr>
            <w:r w:rsidRPr="00E0028A">
              <w:rPr>
                <w:rFonts w:ascii="Times New Roman" w:hAnsi="Times New Roman" w:cs="Times New Roman"/>
                <w:b/>
                <w:bCs/>
                <w:sz w:val="20"/>
                <w:szCs w:val="20"/>
              </w:rPr>
              <w:t>Schema TPT</w:t>
            </w:r>
          </w:p>
        </w:tc>
        <w:tc>
          <w:tcPr>
            <w:tcW w:w="2116" w:type="dxa"/>
            <w:shd w:val="clear" w:color="auto" w:fill="CADBD7"/>
          </w:tcPr>
          <w:p w14:paraId="436FB144" w14:textId="77777777" w:rsidR="00467275" w:rsidRPr="00E0028A" w:rsidRDefault="00467275" w:rsidP="00467275">
            <w:pPr>
              <w:jc w:val="center"/>
              <w:rPr>
                <w:rFonts w:ascii="Times New Roman" w:hAnsi="Times New Roman" w:cs="Times New Roman"/>
                <w:sz w:val="20"/>
                <w:szCs w:val="20"/>
              </w:rPr>
            </w:pPr>
            <w:r w:rsidRPr="00E0028A">
              <w:rPr>
                <w:rFonts w:ascii="Times New Roman" w:hAnsi="Times New Roman" w:cs="Times New Roman"/>
                <w:b/>
                <w:bCs/>
                <w:sz w:val="20"/>
                <w:szCs w:val="20"/>
              </w:rPr>
              <w:t>Durata întreruperii tratamentului</w:t>
            </w:r>
          </w:p>
        </w:tc>
        <w:tc>
          <w:tcPr>
            <w:tcW w:w="6177" w:type="dxa"/>
            <w:shd w:val="clear" w:color="auto" w:fill="CADBD7"/>
          </w:tcPr>
          <w:p w14:paraId="2EF04A0E" w14:textId="77777777" w:rsidR="00467275" w:rsidRPr="00E0028A" w:rsidRDefault="00467275" w:rsidP="00467275">
            <w:pPr>
              <w:jc w:val="center"/>
              <w:rPr>
                <w:rFonts w:ascii="Times New Roman" w:hAnsi="Times New Roman" w:cs="Times New Roman"/>
                <w:sz w:val="20"/>
                <w:szCs w:val="20"/>
                <w:vertAlign w:val="superscript"/>
              </w:rPr>
            </w:pPr>
            <w:r w:rsidRPr="00E0028A">
              <w:rPr>
                <w:rFonts w:ascii="Times New Roman" w:hAnsi="Times New Roman" w:cs="Times New Roman"/>
                <w:b/>
                <w:bCs/>
                <w:sz w:val="20"/>
                <w:szCs w:val="20"/>
              </w:rPr>
              <w:t xml:space="preserve">Următorii pași </w:t>
            </w:r>
            <w:r w:rsidRPr="00E0028A">
              <w:rPr>
                <w:rFonts w:ascii="Times New Roman" w:hAnsi="Times New Roman" w:cs="Times New Roman"/>
                <w:b/>
                <w:bCs/>
                <w:sz w:val="20"/>
                <w:szCs w:val="20"/>
                <w:vertAlign w:val="superscript"/>
              </w:rPr>
              <w:t>b</w:t>
            </w:r>
          </w:p>
          <w:p w14:paraId="5355D872" w14:textId="77777777" w:rsidR="00467275" w:rsidRPr="00E0028A" w:rsidRDefault="00467275" w:rsidP="00467275">
            <w:pPr>
              <w:jc w:val="center"/>
              <w:rPr>
                <w:rFonts w:ascii="Times New Roman" w:hAnsi="Times New Roman" w:cs="Times New Roman"/>
                <w:sz w:val="20"/>
                <w:szCs w:val="20"/>
              </w:rPr>
            </w:pPr>
          </w:p>
        </w:tc>
      </w:tr>
      <w:tr w:rsidR="00467275" w:rsidRPr="00E0028A" w14:paraId="2025AAA7" w14:textId="77777777" w:rsidTr="00467275">
        <w:trPr>
          <w:trHeight w:val="2094"/>
        </w:trPr>
        <w:tc>
          <w:tcPr>
            <w:tcW w:w="1139" w:type="dxa"/>
            <w:vMerge w:val="restart"/>
          </w:tcPr>
          <w:p w14:paraId="5F2C24D1" w14:textId="77777777" w:rsidR="00467275" w:rsidRPr="00E0028A" w:rsidRDefault="00467275" w:rsidP="00467275">
            <w:pPr>
              <w:rPr>
                <w:rFonts w:ascii="Times New Roman" w:hAnsi="Times New Roman" w:cs="Times New Roman"/>
                <w:b/>
                <w:bCs/>
                <w:sz w:val="20"/>
                <w:szCs w:val="20"/>
              </w:rPr>
            </w:pPr>
            <w:r w:rsidRPr="00E0028A">
              <w:rPr>
                <w:rFonts w:ascii="Times New Roman" w:hAnsi="Times New Roman" w:cs="Times New Roman"/>
                <w:b/>
                <w:bCs/>
                <w:sz w:val="20"/>
                <w:szCs w:val="20"/>
              </w:rPr>
              <w:t>1HP</w:t>
            </w:r>
          </w:p>
        </w:tc>
        <w:tc>
          <w:tcPr>
            <w:tcW w:w="2116" w:type="dxa"/>
          </w:tcPr>
          <w:p w14:paraId="3B8D45C2"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Mai puțin de 1 săptămână</w:t>
            </w:r>
          </w:p>
        </w:tc>
        <w:tc>
          <w:tcPr>
            <w:tcW w:w="6177" w:type="dxa"/>
          </w:tcPr>
          <w:p w14:paraId="225B09ED" w14:textId="47C027FC" w:rsidR="008D3035" w:rsidRPr="00E0028A" w:rsidRDefault="008D3035" w:rsidP="009F1DA7">
            <w:pPr>
              <w:pStyle w:val="Listparagraf"/>
              <w:numPr>
                <w:ilvl w:val="0"/>
                <w:numId w:val="410"/>
              </w:numPr>
              <w:rPr>
                <w:rFonts w:ascii="Times New Roman" w:hAnsi="Times New Roman" w:cs="Times New Roman"/>
                <w:sz w:val="20"/>
                <w:szCs w:val="20"/>
              </w:rPr>
            </w:pPr>
            <w:r w:rsidRPr="00E0028A">
              <w:rPr>
                <w:rFonts w:ascii="Times New Roman" w:hAnsi="Times New Roman" w:cs="Times New Roman"/>
                <w:sz w:val="20"/>
                <w:szCs w:val="20"/>
              </w:rPr>
              <w:t>Dacă persoana a administrat peste 80% din dozele prevăzute în regim, nu sunt necesare măsuri suplimentare; se va continua administrarea tuturor dozelor rămase până la finalizarea tratamentului.</w:t>
            </w:r>
          </w:p>
          <w:p w14:paraId="3D0C6905" w14:textId="34261770" w:rsidR="00467275" w:rsidRPr="00E0028A" w:rsidRDefault="008D3035" w:rsidP="009F1DA7">
            <w:pPr>
              <w:pStyle w:val="Listparagraf"/>
              <w:numPr>
                <w:ilvl w:val="0"/>
                <w:numId w:val="410"/>
              </w:numPr>
              <w:rPr>
                <w:sz w:val="20"/>
                <w:szCs w:val="20"/>
              </w:rPr>
            </w:pPr>
            <w:r w:rsidRPr="00E0028A">
              <w:rPr>
                <w:rFonts w:ascii="Times New Roman" w:hAnsi="Times New Roman" w:cs="Times New Roman"/>
                <w:sz w:val="20"/>
                <w:szCs w:val="20"/>
              </w:rPr>
              <w:t>Dacă persoana a administrat mai puțin de 80% din dozele recomandate, tratamentul preventiv va fi reluat imediat după revenirea la regim, iar numărul dozelor omise va fi adăugat la durata totală a tratamentului, astfel încât cura completă să fie finalizată în termen de maximum șase săptămâni.</w:t>
            </w:r>
          </w:p>
        </w:tc>
      </w:tr>
      <w:tr w:rsidR="00467275" w:rsidRPr="00E0028A" w14:paraId="7755274D" w14:textId="77777777" w:rsidTr="00467275">
        <w:trPr>
          <w:trHeight w:val="144"/>
        </w:trPr>
        <w:tc>
          <w:tcPr>
            <w:tcW w:w="1139" w:type="dxa"/>
            <w:vMerge/>
          </w:tcPr>
          <w:p w14:paraId="6010873B" w14:textId="77777777" w:rsidR="00467275" w:rsidRPr="00E0028A" w:rsidRDefault="00467275" w:rsidP="00467275">
            <w:pPr>
              <w:rPr>
                <w:rFonts w:ascii="Times New Roman" w:hAnsi="Times New Roman" w:cs="Times New Roman"/>
                <w:b/>
                <w:bCs/>
                <w:sz w:val="20"/>
                <w:szCs w:val="20"/>
              </w:rPr>
            </w:pPr>
          </w:p>
        </w:tc>
        <w:tc>
          <w:tcPr>
            <w:tcW w:w="2116" w:type="dxa"/>
          </w:tcPr>
          <w:p w14:paraId="7520D5F8"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Mai mult de 1 săptămână</w:t>
            </w:r>
          </w:p>
        </w:tc>
        <w:tc>
          <w:tcPr>
            <w:tcW w:w="6177" w:type="dxa"/>
          </w:tcPr>
          <w:p w14:paraId="0C22D6DA" w14:textId="20106029" w:rsidR="005E5F37" w:rsidRPr="00E0028A" w:rsidRDefault="005E5F37" w:rsidP="009F1DA7">
            <w:pPr>
              <w:pStyle w:val="Listparagraf"/>
              <w:numPr>
                <w:ilvl w:val="0"/>
                <w:numId w:val="411"/>
              </w:numPr>
              <w:rPr>
                <w:rFonts w:ascii="Times New Roman" w:hAnsi="Times New Roman" w:cs="Times New Roman"/>
                <w:sz w:val="20"/>
                <w:szCs w:val="20"/>
              </w:rPr>
            </w:pPr>
            <w:r w:rsidRPr="00E0028A">
              <w:rPr>
                <w:rFonts w:ascii="Times New Roman" w:hAnsi="Times New Roman" w:cs="Times New Roman"/>
                <w:sz w:val="20"/>
                <w:szCs w:val="20"/>
              </w:rPr>
              <w:t>Dacă persoana a omis mai mult de șapte doze consecutive, se va relua de la început întregul curs de tratament 1HP.</w:t>
            </w:r>
          </w:p>
          <w:p w14:paraId="2185F1CB" w14:textId="6A22F5C4" w:rsidR="005E5F37" w:rsidRPr="00E0028A" w:rsidRDefault="005E5F37" w:rsidP="009F1DA7">
            <w:pPr>
              <w:pStyle w:val="Listparagraf"/>
              <w:numPr>
                <w:ilvl w:val="0"/>
                <w:numId w:val="411"/>
              </w:numPr>
              <w:rPr>
                <w:rFonts w:ascii="Times New Roman" w:hAnsi="Times New Roman" w:cs="Times New Roman"/>
                <w:sz w:val="20"/>
                <w:szCs w:val="20"/>
              </w:rPr>
            </w:pPr>
            <w:r w:rsidRPr="00E0028A">
              <w:rPr>
                <w:rFonts w:ascii="Times New Roman" w:hAnsi="Times New Roman" w:cs="Times New Roman"/>
                <w:sz w:val="20"/>
                <w:szCs w:val="20"/>
              </w:rPr>
              <w:t>Dacă persoana a omis peste șapte doze neconsecutive, tratamentul preventiv trebuie reluat imediat după revenirea la regim, iar numărul dozelor omise va fi adăugat la durata totală, astfel încât tratamentul complet să fie finalizat în cel mult opt săptămâni.</w:t>
            </w:r>
          </w:p>
          <w:p w14:paraId="13DBEE64" w14:textId="5F732431" w:rsidR="00467275" w:rsidRPr="00E0028A" w:rsidRDefault="005E5F37" w:rsidP="009F1DA7">
            <w:pPr>
              <w:pStyle w:val="Listparagraf"/>
              <w:numPr>
                <w:ilvl w:val="0"/>
                <w:numId w:val="411"/>
              </w:numPr>
              <w:rPr>
                <w:sz w:val="20"/>
                <w:szCs w:val="20"/>
              </w:rPr>
            </w:pPr>
            <w:r w:rsidRPr="00E0028A">
              <w:rPr>
                <w:rFonts w:ascii="Times New Roman" w:hAnsi="Times New Roman" w:cs="Times New Roman"/>
                <w:sz w:val="20"/>
                <w:szCs w:val="20"/>
              </w:rPr>
              <w:t>În cazul în care respectarea regimului 1HP devine imposibilă, se recomandă finalizarea acestuia și luarea în considerare a unei alternative terapeutice, cum ar fi administrarea zilnică a unei doze de medicament sau regimul 3HP.</w:t>
            </w:r>
          </w:p>
        </w:tc>
      </w:tr>
      <w:tr w:rsidR="00467275" w:rsidRPr="00E0028A" w14:paraId="0D8D1741" w14:textId="77777777" w:rsidTr="00467275">
        <w:trPr>
          <w:trHeight w:val="528"/>
        </w:trPr>
        <w:tc>
          <w:tcPr>
            <w:tcW w:w="1139" w:type="dxa"/>
            <w:vMerge w:val="restart"/>
          </w:tcPr>
          <w:p w14:paraId="18D19EED" w14:textId="77777777" w:rsidR="00467275" w:rsidRPr="00E0028A" w:rsidRDefault="00467275" w:rsidP="00467275">
            <w:pPr>
              <w:rPr>
                <w:rFonts w:ascii="Times New Roman" w:hAnsi="Times New Roman" w:cs="Times New Roman"/>
                <w:b/>
                <w:bCs/>
                <w:sz w:val="20"/>
                <w:szCs w:val="20"/>
              </w:rPr>
            </w:pPr>
            <w:r w:rsidRPr="00E0028A">
              <w:rPr>
                <w:rFonts w:ascii="Times New Roman" w:hAnsi="Times New Roman" w:cs="Times New Roman"/>
                <w:b/>
                <w:bCs/>
                <w:sz w:val="20"/>
                <w:szCs w:val="20"/>
              </w:rPr>
              <w:t>3HP</w:t>
            </w:r>
          </w:p>
        </w:tc>
        <w:tc>
          <w:tcPr>
            <w:tcW w:w="2116" w:type="dxa"/>
          </w:tcPr>
          <w:p w14:paraId="3CCA9794"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Omiterea unei doze în cazul unui regim săptămânal de tratament</w:t>
            </w:r>
          </w:p>
        </w:tc>
        <w:tc>
          <w:tcPr>
            <w:tcW w:w="6177" w:type="dxa"/>
          </w:tcPr>
          <w:p w14:paraId="4325EC6C" w14:textId="77777777" w:rsidR="00467275" w:rsidRPr="00E0028A" w:rsidRDefault="00467275" w:rsidP="009F1DA7">
            <w:pPr>
              <w:pStyle w:val="Listparagraf"/>
              <w:numPr>
                <w:ilvl w:val="0"/>
                <w:numId w:val="412"/>
              </w:numPr>
              <w:ind w:left="357" w:hanging="357"/>
              <w:rPr>
                <w:rFonts w:ascii="Times New Roman" w:hAnsi="Times New Roman" w:cs="Times New Roman"/>
                <w:sz w:val="20"/>
                <w:szCs w:val="20"/>
              </w:rPr>
            </w:pPr>
            <w:r w:rsidRPr="00E0028A">
              <w:rPr>
                <w:rFonts w:ascii="Times New Roman" w:hAnsi="Times New Roman" w:cs="Times New Roman"/>
                <w:sz w:val="20"/>
                <w:szCs w:val="20"/>
              </w:rPr>
              <w:t>Dacă persoana a omis doza de medicament și își amintește despre aceasta în decursul următoarelor două zile, atunci aceasta trebuie administrată imediat. Tratamentul va fi continuat în conformitate cu planul inițial (și anume, dozele rămase sunt administrate potrivit aceleiași scheme).</w:t>
            </w:r>
          </w:p>
          <w:p w14:paraId="20EBB50A" w14:textId="77777777" w:rsidR="00467275" w:rsidRPr="00E0028A" w:rsidRDefault="00467275" w:rsidP="009F1DA7">
            <w:pPr>
              <w:pStyle w:val="Listparagraf"/>
              <w:numPr>
                <w:ilvl w:val="0"/>
                <w:numId w:val="412"/>
              </w:numPr>
              <w:ind w:left="357" w:hanging="357"/>
              <w:rPr>
                <w:sz w:val="20"/>
                <w:szCs w:val="20"/>
              </w:rPr>
            </w:pPr>
            <w:r w:rsidRPr="00E0028A">
              <w:rPr>
                <w:rFonts w:ascii="Times New Roman" w:hAnsi="Times New Roman" w:cs="Times New Roman"/>
                <w:sz w:val="20"/>
                <w:szCs w:val="20"/>
              </w:rPr>
              <w:t>Dacă persoana își amintește despre doza omisă de medicament mai târziu decât următoarele două zile, atunci o poate administra imediat și poate ajusta schema dozei săptămânale de medicament începând cu ziua în care a fost luată doza omisă până la finele tratamentului. Acest lucru va permite evitarea situației în care intervalul dintre două doze săptămânale constituie mai puțin de patru zile.</w:t>
            </w:r>
          </w:p>
        </w:tc>
      </w:tr>
      <w:tr w:rsidR="00467275" w:rsidRPr="00E0028A" w14:paraId="2B1647D4" w14:textId="77777777" w:rsidTr="00467275">
        <w:trPr>
          <w:trHeight w:val="144"/>
        </w:trPr>
        <w:tc>
          <w:tcPr>
            <w:tcW w:w="1139" w:type="dxa"/>
            <w:vMerge/>
          </w:tcPr>
          <w:p w14:paraId="78C1CB30" w14:textId="77777777" w:rsidR="00467275" w:rsidRPr="00E0028A" w:rsidRDefault="00467275" w:rsidP="00467275">
            <w:pPr>
              <w:rPr>
                <w:rFonts w:ascii="Times New Roman" w:hAnsi="Times New Roman" w:cs="Times New Roman"/>
                <w:b/>
                <w:bCs/>
                <w:sz w:val="20"/>
                <w:szCs w:val="20"/>
              </w:rPr>
            </w:pPr>
          </w:p>
        </w:tc>
        <w:tc>
          <w:tcPr>
            <w:tcW w:w="2116" w:type="dxa"/>
          </w:tcPr>
          <w:p w14:paraId="3D9CE194"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Omiterea multiplelor doze în cazul unui regim săptămânal de tratament în regimul 3HP</w:t>
            </w:r>
          </w:p>
        </w:tc>
        <w:tc>
          <w:tcPr>
            <w:tcW w:w="6177" w:type="dxa"/>
          </w:tcPr>
          <w:p w14:paraId="5AC869AC" w14:textId="098E6CB0" w:rsidR="00964812" w:rsidRPr="00E0028A" w:rsidRDefault="00964812" w:rsidP="009F1DA7">
            <w:pPr>
              <w:pStyle w:val="Listparagraf"/>
              <w:numPr>
                <w:ilvl w:val="0"/>
                <w:numId w:val="413"/>
              </w:numPr>
              <w:rPr>
                <w:rFonts w:ascii="Times New Roman" w:hAnsi="Times New Roman" w:cs="Times New Roman"/>
                <w:sz w:val="20"/>
                <w:szCs w:val="20"/>
              </w:rPr>
            </w:pPr>
            <w:r w:rsidRPr="00E0028A">
              <w:rPr>
                <w:rFonts w:ascii="Times New Roman" w:hAnsi="Times New Roman" w:cs="Times New Roman"/>
                <w:sz w:val="20"/>
                <w:szCs w:val="20"/>
              </w:rPr>
              <w:t>Dacă persoana a omis între una și trei doze săptămânale, tratamentul va continua până la administrarea tuturor celor 12 doze, cu prelungirea duratei tratamentului până la maximum 16 săptămâni.</w:t>
            </w:r>
          </w:p>
          <w:p w14:paraId="4A0578B3" w14:textId="712FF088" w:rsidR="00964812" w:rsidRPr="00E0028A" w:rsidRDefault="00964812" w:rsidP="009F1DA7">
            <w:pPr>
              <w:pStyle w:val="Listparagraf"/>
              <w:numPr>
                <w:ilvl w:val="0"/>
                <w:numId w:val="413"/>
              </w:numPr>
              <w:rPr>
                <w:rFonts w:ascii="Times New Roman" w:hAnsi="Times New Roman" w:cs="Times New Roman"/>
                <w:sz w:val="20"/>
                <w:szCs w:val="20"/>
              </w:rPr>
            </w:pPr>
            <w:r w:rsidRPr="00E0028A">
              <w:rPr>
                <w:rFonts w:ascii="Times New Roman" w:hAnsi="Times New Roman" w:cs="Times New Roman"/>
                <w:sz w:val="20"/>
                <w:szCs w:val="20"/>
              </w:rPr>
              <w:t>Dacă persoana a omis patru sau mai multe doze săptămânale, se recomandă reluarea de la început a întregului curs de tratament preventiv (TPT).</w:t>
            </w:r>
          </w:p>
          <w:p w14:paraId="730BE9D3" w14:textId="4EF44FF5" w:rsidR="00964812" w:rsidRPr="00E0028A" w:rsidRDefault="00964812" w:rsidP="009F1DA7">
            <w:pPr>
              <w:pStyle w:val="Listparagraf"/>
              <w:numPr>
                <w:ilvl w:val="0"/>
                <w:numId w:val="413"/>
              </w:numPr>
              <w:rPr>
                <w:sz w:val="20"/>
                <w:szCs w:val="20"/>
              </w:rPr>
            </w:pPr>
            <w:r w:rsidRPr="00E0028A">
              <w:rPr>
                <w:rFonts w:ascii="Times New Roman" w:hAnsi="Times New Roman" w:cs="Times New Roman"/>
                <w:sz w:val="20"/>
                <w:szCs w:val="20"/>
              </w:rPr>
              <w:t>În situația în care respectarea regimului săptămânal devine imposibilă, se recomandă finalizarea tratamentului cu regimul 3HP și evaluarea posibilității trecerii la un regim alternativ cu administrare zilnică.</w:t>
            </w:r>
          </w:p>
        </w:tc>
      </w:tr>
      <w:tr w:rsidR="00467275" w:rsidRPr="00E0028A" w14:paraId="383460D2" w14:textId="77777777" w:rsidTr="00467275">
        <w:trPr>
          <w:trHeight w:val="144"/>
        </w:trPr>
        <w:tc>
          <w:tcPr>
            <w:tcW w:w="1139" w:type="dxa"/>
            <w:vMerge w:val="restart"/>
          </w:tcPr>
          <w:p w14:paraId="10CE5361" w14:textId="77777777" w:rsidR="00467275" w:rsidRPr="00E0028A" w:rsidRDefault="00467275" w:rsidP="00467275">
            <w:pPr>
              <w:rPr>
                <w:rFonts w:ascii="Times New Roman" w:hAnsi="Times New Roman" w:cs="Times New Roman"/>
                <w:b/>
                <w:bCs/>
                <w:sz w:val="20"/>
                <w:szCs w:val="20"/>
                <w:vertAlign w:val="superscript"/>
              </w:rPr>
            </w:pPr>
            <w:r w:rsidRPr="00E0028A">
              <w:rPr>
                <w:rFonts w:ascii="Times New Roman" w:hAnsi="Times New Roman" w:cs="Times New Roman"/>
                <w:b/>
                <w:bCs/>
                <w:sz w:val="20"/>
                <w:szCs w:val="20"/>
              </w:rPr>
              <w:t>3HR, 4R, 6H, 6Lfx</w:t>
            </w:r>
            <w:r w:rsidRPr="00E0028A">
              <w:rPr>
                <w:rFonts w:ascii="Times New Roman" w:hAnsi="Times New Roman" w:cs="Times New Roman"/>
                <w:b/>
                <w:bCs/>
                <w:sz w:val="20"/>
                <w:szCs w:val="20"/>
                <w:vertAlign w:val="superscript"/>
              </w:rPr>
              <w:t>a</w:t>
            </w:r>
          </w:p>
          <w:p w14:paraId="56616F07" w14:textId="77777777" w:rsidR="00467275" w:rsidRPr="00E0028A" w:rsidRDefault="00467275" w:rsidP="00467275">
            <w:pPr>
              <w:rPr>
                <w:rFonts w:ascii="Times New Roman" w:hAnsi="Times New Roman" w:cs="Times New Roman"/>
                <w:b/>
                <w:bCs/>
                <w:sz w:val="20"/>
                <w:szCs w:val="20"/>
              </w:rPr>
            </w:pPr>
          </w:p>
        </w:tc>
        <w:tc>
          <w:tcPr>
            <w:tcW w:w="2116" w:type="dxa"/>
          </w:tcPr>
          <w:p w14:paraId="72ED419F"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Mai puțin de 2 săptămâni</w:t>
            </w:r>
          </w:p>
        </w:tc>
        <w:tc>
          <w:tcPr>
            <w:tcW w:w="6177" w:type="dxa"/>
          </w:tcPr>
          <w:p w14:paraId="7CBBAC07" w14:textId="77777777" w:rsidR="00082736" w:rsidRPr="00E0028A" w:rsidRDefault="00964812" w:rsidP="009F1DA7">
            <w:pPr>
              <w:pStyle w:val="Listparagraf"/>
              <w:numPr>
                <w:ilvl w:val="0"/>
                <w:numId w:val="414"/>
              </w:numPr>
              <w:rPr>
                <w:rFonts w:ascii="Times New Roman" w:hAnsi="Times New Roman" w:cs="Times New Roman"/>
                <w:sz w:val="20"/>
                <w:szCs w:val="20"/>
              </w:rPr>
            </w:pPr>
            <w:r w:rsidRPr="00E0028A">
              <w:rPr>
                <w:rFonts w:ascii="Times New Roman" w:hAnsi="Times New Roman" w:cs="Times New Roman"/>
                <w:sz w:val="20"/>
                <w:szCs w:val="20"/>
              </w:rPr>
              <w:t>Tratamentul preventiv va fi reluat imediat ce pacientul revine la regim, iar numărul de zile corespunzător dozelor omise va fi adăugat pentru a asigura finalizarea duratei complete a tratamentului.</w:t>
            </w:r>
          </w:p>
          <w:p w14:paraId="51D374CB" w14:textId="39376BE8" w:rsidR="00964812" w:rsidRPr="00E0028A" w:rsidRDefault="00964812" w:rsidP="009F1DA7">
            <w:pPr>
              <w:pStyle w:val="Listparagraf"/>
              <w:numPr>
                <w:ilvl w:val="0"/>
                <w:numId w:val="414"/>
              </w:numPr>
              <w:rPr>
                <w:rFonts w:ascii="Times New Roman" w:hAnsi="Times New Roman" w:cs="Times New Roman"/>
                <w:sz w:val="20"/>
                <w:szCs w:val="20"/>
              </w:rPr>
            </w:pPr>
            <w:r w:rsidRPr="00E0028A">
              <w:rPr>
                <w:rFonts w:ascii="Times New Roman" w:hAnsi="Times New Roman" w:cs="Times New Roman"/>
                <w:sz w:val="20"/>
                <w:szCs w:val="20"/>
              </w:rPr>
              <w:t>Data următoarei vizite planificate nu se modifică, însă ultima vizită va fi ajustată pentru a include perioada suplimentară necesară compensării dozelor omise.</w:t>
            </w:r>
            <w:r w:rsidR="00F25B47" w:rsidRPr="00E0028A">
              <w:rPr>
                <w:rFonts w:ascii="Times New Roman" w:hAnsi="Times New Roman" w:cs="Times New Roman"/>
                <w:sz w:val="20"/>
                <w:szCs w:val="20"/>
              </w:rPr>
              <w:t xml:space="preserve"> </w:t>
            </w:r>
            <w:r w:rsidRPr="00E0028A">
              <w:rPr>
                <w:rFonts w:ascii="Times New Roman" w:hAnsi="Times New Roman" w:cs="Times New Roman"/>
                <w:sz w:val="20"/>
                <w:szCs w:val="20"/>
              </w:rPr>
              <w:t>De exemplu, dacă un copil care urmează regimul 3HR a omis trei zile de tratament, durata totală a tratamentului va fi de 3 luni plus 3 zile, începând de la data inițierii terapiei.</w:t>
            </w:r>
          </w:p>
        </w:tc>
      </w:tr>
      <w:tr w:rsidR="00467275" w:rsidRPr="00E0028A" w14:paraId="4F76AF95" w14:textId="77777777" w:rsidTr="00467275">
        <w:trPr>
          <w:trHeight w:val="144"/>
        </w:trPr>
        <w:tc>
          <w:tcPr>
            <w:tcW w:w="1139" w:type="dxa"/>
            <w:vMerge/>
          </w:tcPr>
          <w:p w14:paraId="4C73204B" w14:textId="77777777" w:rsidR="00467275" w:rsidRPr="00E0028A" w:rsidRDefault="00467275" w:rsidP="00467275">
            <w:pPr>
              <w:rPr>
                <w:rFonts w:ascii="Times New Roman" w:hAnsi="Times New Roman" w:cs="Times New Roman"/>
                <w:sz w:val="20"/>
                <w:szCs w:val="20"/>
              </w:rPr>
            </w:pPr>
          </w:p>
        </w:tc>
        <w:tc>
          <w:tcPr>
            <w:tcW w:w="2116" w:type="dxa"/>
          </w:tcPr>
          <w:p w14:paraId="77AACC70" w14:textId="77777777" w:rsidR="00467275" w:rsidRPr="00E0028A" w:rsidRDefault="00467275" w:rsidP="00467275">
            <w:pPr>
              <w:rPr>
                <w:rFonts w:ascii="Times New Roman" w:hAnsi="Times New Roman" w:cs="Times New Roman"/>
                <w:sz w:val="20"/>
                <w:szCs w:val="20"/>
              </w:rPr>
            </w:pPr>
            <w:r w:rsidRPr="00E0028A">
              <w:rPr>
                <w:rFonts w:ascii="Times New Roman" w:hAnsi="Times New Roman" w:cs="Times New Roman"/>
                <w:sz w:val="20"/>
                <w:szCs w:val="20"/>
              </w:rPr>
              <w:t>Mai mult de 2 săptămâni</w:t>
            </w:r>
          </w:p>
        </w:tc>
        <w:tc>
          <w:tcPr>
            <w:tcW w:w="6177" w:type="dxa"/>
          </w:tcPr>
          <w:p w14:paraId="2A775813" w14:textId="5B200B38" w:rsidR="00082736" w:rsidRPr="00E0028A" w:rsidRDefault="00082736" w:rsidP="009F1DA7">
            <w:pPr>
              <w:pStyle w:val="Listparagraf"/>
              <w:numPr>
                <w:ilvl w:val="0"/>
                <w:numId w:val="415"/>
              </w:numPr>
              <w:rPr>
                <w:rFonts w:ascii="Times New Roman" w:hAnsi="Times New Roman" w:cs="Times New Roman"/>
                <w:sz w:val="20"/>
                <w:szCs w:val="20"/>
              </w:rPr>
            </w:pPr>
            <w:r w:rsidRPr="00E0028A">
              <w:rPr>
                <w:rFonts w:ascii="Times New Roman" w:hAnsi="Times New Roman" w:cs="Times New Roman"/>
                <w:sz w:val="20"/>
                <w:szCs w:val="20"/>
              </w:rPr>
              <w:t>Dacă tratamentul a fost întrerupt după administrarea a peste 80% din dozele prevăzute în regim, nu sunt necesare măsuri suplimentare; se va continua și finaliza tratamentul conform planului inițial.</w:t>
            </w:r>
          </w:p>
          <w:p w14:paraId="5EF53834" w14:textId="0B023213" w:rsidR="00082736" w:rsidRPr="00E0028A" w:rsidRDefault="00082736" w:rsidP="009F1DA7">
            <w:pPr>
              <w:pStyle w:val="Listparagraf"/>
              <w:numPr>
                <w:ilvl w:val="0"/>
                <w:numId w:val="415"/>
              </w:numPr>
              <w:rPr>
                <w:rFonts w:ascii="Times New Roman" w:hAnsi="Times New Roman" w:cs="Times New Roman"/>
                <w:sz w:val="20"/>
                <w:szCs w:val="20"/>
              </w:rPr>
            </w:pPr>
            <w:r w:rsidRPr="00E0028A">
              <w:rPr>
                <w:rFonts w:ascii="Times New Roman" w:hAnsi="Times New Roman" w:cs="Times New Roman"/>
                <w:sz w:val="20"/>
                <w:szCs w:val="20"/>
              </w:rPr>
              <w:t>Dacă s-au administrat mai puțin de 80% din dozele recomandate și există posibilitatea finalizării tratamentului în termen rezonabil (durata standard plus 33% timp suplimentar), nu sunt necesari pași suplimentari; tratamentul rămas va fi continuat și finalizat conform planului inițial.</w:t>
            </w:r>
          </w:p>
          <w:p w14:paraId="26A628C4" w14:textId="007A11CA" w:rsidR="00082736" w:rsidRPr="00E0028A" w:rsidRDefault="00082736" w:rsidP="009F1DA7">
            <w:pPr>
              <w:pStyle w:val="Listparagraf"/>
              <w:numPr>
                <w:ilvl w:val="0"/>
                <w:numId w:val="415"/>
              </w:numPr>
              <w:rPr>
                <w:sz w:val="20"/>
                <w:szCs w:val="20"/>
              </w:rPr>
            </w:pPr>
            <w:r w:rsidRPr="00E0028A">
              <w:rPr>
                <w:rFonts w:ascii="Times New Roman" w:hAnsi="Times New Roman" w:cs="Times New Roman"/>
                <w:sz w:val="20"/>
                <w:szCs w:val="20"/>
              </w:rPr>
              <w:t>Dacă s-au administrat sub 80% din doze și nu este posibilă finalizarea tratamentului în termen rezonabil, se va relua tratamentul preventiv complet de la început.</w:t>
            </w:r>
          </w:p>
        </w:tc>
      </w:tr>
      <w:tr w:rsidR="00467275" w:rsidRPr="00E0028A" w14:paraId="6E6F50B3" w14:textId="77777777" w:rsidTr="00467275">
        <w:trPr>
          <w:trHeight w:val="1753"/>
        </w:trPr>
        <w:tc>
          <w:tcPr>
            <w:tcW w:w="9435" w:type="dxa"/>
            <w:gridSpan w:val="3"/>
          </w:tcPr>
          <w:p w14:paraId="173AD2CE" w14:textId="77777777" w:rsidR="00467275" w:rsidRPr="00E0028A" w:rsidRDefault="00467275" w:rsidP="00F25B47">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a </w:t>
            </w:r>
            <w:r w:rsidRPr="00E0028A">
              <w:rPr>
                <w:rFonts w:ascii="Times New Roman" w:hAnsi="Times New Roman" w:cs="Times New Roman"/>
                <w:sz w:val="20"/>
                <w:szCs w:val="20"/>
              </w:rPr>
              <w:t>În cazul în care Ethambutolum sau Ethionamidum* sunt bine tolerate și s-a dovedit sensibilitatea agentului patogen la aceste medicamente, ele pot fi introduse în schema de tratament.</w:t>
            </w:r>
          </w:p>
          <w:p w14:paraId="46B5DCFC" w14:textId="77777777" w:rsidR="00467275" w:rsidRPr="00E0028A" w:rsidRDefault="00467275" w:rsidP="00F25B47">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b </w:t>
            </w:r>
            <w:r w:rsidRPr="00E0028A">
              <w:rPr>
                <w:rFonts w:ascii="Times New Roman" w:hAnsi="Times New Roman" w:cs="Times New Roman"/>
                <w:sz w:val="20"/>
                <w:szCs w:val="20"/>
                <w:u w:val="single"/>
              </w:rPr>
              <w:t>Acțiuni recomandate</w:t>
            </w:r>
            <w:r w:rsidRPr="00E0028A">
              <w:rPr>
                <w:rFonts w:ascii="Times New Roman" w:hAnsi="Times New Roman" w:cs="Times New Roman"/>
                <w:sz w:val="20"/>
                <w:szCs w:val="20"/>
              </w:rPr>
              <w:t>: înlăturarea cauzelor unei astfel de întreruperi.</w:t>
            </w:r>
          </w:p>
          <w:p w14:paraId="49EB9992" w14:textId="77777777" w:rsidR="00467275" w:rsidRPr="00E0028A" w:rsidRDefault="00467275" w:rsidP="00F25B47">
            <w:pPr>
              <w:rPr>
                <w:rFonts w:ascii="Times New Roman" w:hAnsi="Times New Roman" w:cs="Times New Roman"/>
                <w:sz w:val="20"/>
                <w:szCs w:val="20"/>
              </w:rPr>
            </w:pPr>
            <w:r w:rsidRPr="00E0028A">
              <w:rPr>
                <w:rFonts w:ascii="Times New Roman" w:hAnsi="Times New Roman" w:cs="Times New Roman"/>
                <w:sz w:val="20"/>
                <w:szCs w:val="20"/>
              </w:rPr>
              <w:t>Se vor oferi explicații atât persoanei care administrează TPT, cât și reprezentantului acesteia despre importanța complianței la schema de tratament preventiv. Se va discuta și agrea cu persoana care administrează TPT, dar și cu reprezentantului acesteia soluțiile optime pentru o mai bună aderență la schema de tratament.</w:t>
            </w:r>
          </w:p>
        </w:tc>
      </w:tr>
    </w:tbl>
    <w:p w14:paraId="3F77DAFD" w14:textId="77777777" w:rsidR="00467275" w:rsidRPr="00E0028A" w:rsidRDefault="00467275" w:rsidP="00467275">
      <w:pPr>
        <w:rPr>
          <w:rFonts w:eastAsia="HFFDH C+ A Caslon Pro"/>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467275" w:rsidRPr="00E0028A" w14:paraId="518E476B" w14:textId="77777777" w:rsidTr="00D212E2">
        <w:tc>
          <w:tcPr>
            <w:tcW w:w="9464" w:type="dxa"/>
          </w:tcPr>
          <w:p w14:paraId="7418EE67" w14:textId="7E914899" w:rsidR="00467275" w:rsidRPr="00E0028A" w:rsidRDefault="00467275" w:rsidP="006A54F4">
            <w:pPr>
              <w:contextualSpacing/>
              <w:rPr>
                <w:rFonts w:eastAsia="HFFDH C+ A Caslon Pro"/>
                <w:b/>
              </w:rPr>
            </w:pPr>
            <w:r w:rsidRPr="00E0028A">
              <w:rPr>
                <w:rFonts w:eastAsia="HFFDH C+ A Caslon Pro"/>
                <w:b/>
              </w:rPr>
              <w:t xml:space="preserve">Caseta </w:t>
            </w:r>
            <w:r w:rsidR="00A71974" w:rsidRPr="00E0028A">
              <w:rPr>
                <w:rFonts w:eastAsia="HFFDH C+ A Caslon Pro"/>
                <w:b/>
              </w:rPr>
              <w:t>8</w:t>
            </w:r>
            <w:r w:rsidRPr="00E0028A">
              <w:rPr>
                <w:rFonts w:eastAsia="HFFDH C+ A Caslon Pro"/>
                <w:b/>
              </w:rPr>
              <w:t xml:space="preserve">. Prevenirea TB la persoanele din contact cu TB </w:t>
            </w:r>
            <w:proofErr w:type="spellStart"/>
            <w:r w:rsidRPr="00E0028A">
              <w:rPr>
                <w:rFonts w:eastAsia="HFFDH C+ A Caslon Pro"/>
                <w:b/>
              </w:rPr>
              <w:t>drogrezistentă</w:t>
            </w:r>
            <w:proofErr w:type="spellEnd"/>
            <w:r w:rsidRPr="00E0028A">
              <w:rPr>
                <w:rFonts w:eastAsia="HFFDH C+ A Caslon Pro"/>
                <w:b/>
              </w:rPr>
              <w:t xml:space="preserve"> [</w:t>
            </w:r>
            <w:r w:rsidR="00924018" w:rsidRPr="00E0028A">
              <w:rPr>
                <w:rFonts w:eastAsia="HFFDH C+ A Caslon Pro"/>
                <w:b/>
              </w:rPr>
              <w:t xml:space="preserve">7, </w:t>
            </w:r>
            <w:r w:rsidR="004A1154" w:rsidRPr="00E0028A">
              <w:rPr>
                <w:rFonts w:eastAsia="HFFDH C+ A Caslon Pro"/>
                <w:b/>
              </w:rPr>
              <w:t>11, 12</w:t>
            </w:r>
            <w:r w:rsidRPr="00E0028A">
              <w:rPr>
                <w:rFonts w:eastAsia="HFFDH C+ A Caslon Pro"/>
                <w:b/>
              </w:rPr>
              <w:t>]</w:t>
            </w:r>
          </w:p>
          <w:p w14:paraId="135DFAE9" w14:textId="77777777" w:rsidR="00E41B17" w:rsidRPr="00E0028A" w:rsidRDefault="00E41B17" w:rsidP="006A54F4">
            <w:pPr>
              <w:contextualSpacing/>
              <w:rPr>
                <w:rFonts w:eastAsia="HFFDH C+ A Caslon Pro"/>
                <w:b/>
              </w:rPr>
            </w:pPr>
          </w:p>
          <w:p w14:paraId="6BD7709A" w14:textId="29097425" w:rsidR="00E41B17" w:rsidRPr="00E0028A" w:rsidRDefault="00E41B17" w:rsidP="00E41B17">
            <w:pPr>
              <w:rPr>
                <w:rFonts w:eastAsia="HFFDH C+ A Caslon Pro"/>
                <w:b/>
                <w:bCs/>
              </w:rPr>
            </w:pPr>
            <w:r w:rsidRPr="00E0028A">
              <w:rPr>
                <w:rFonts w:eastAsia="HFFDH C+ A Caslon Pro"/>
                <w:b/>
                <w:bCs/>
              </w:rPr>
              <w:t xml:space="preserve">La persoanele cu contacte expuse la tuberculoză </w:t>
            </w:r>
            <w:proofErr w:type="spellStart"/>
            <w:r w:rsidRPr="00E0028A">
              <w:rPr>
                <w:rFonts w:eastAsia="HFFDH C+ A Caslon Pro"/>
                <w:b/>
                <w:bCs/>
              </w:rPr>
              <w:t>multidrogrezistentă</w:t>
            </w:r>
            <w:proofErr w:type="spellEnd"/>
            <w:r w:rsidRPr="00E0028A">
              <w:rPr>
                <w:rFonts w:eastAsia="HFFDH C+ A Caslon Pro"/>
                <w:b/>
                <w:bCs/>
              </w:rPr>
              <w:t xml:space="preserve"> sau rezistentă la Rifampicinum, se recomandă tratamentul preventiv al tuberculozei cu Levofloxacinum zilnic, timp de șase luni </w:t>
            </w:r>
            <w:r w:rsidRPr="00E0028A">
              <w:rPr>
                <w:rFonts w:eastAsia="HFFDH C+ A Caslon Pro"/>
                <w:i/>
                <w:iCs/>
              </w:rPr>
              <w:t xml:space="preserve">(Recomandare puternică, </w:t>
            </w:r>
            <w:r w:rsidR="00D26481" w:rsidRPr="00E0028A">
              <w:rPr>
                <w:rFonts w:eastAsia="HFFDH C+ A Caslon Pro"/>
                <w:i/>
                <w:iCs/>
              </w:rPr>
              <w:t>certitudine moderată a dovezilor</w:t>
            </w:r>
            <w:r w:rsidRPr="00E0028A">
              <w:rPr>
                <w:rFonts w:eastAsia="HFFDH C+ A Caslon Pro"/>
                <w:i/>
                <w:iCs/>
              </w:rPr>
              <w:t>).</w:t>
            </w:r>
          </w:p>
          <w:p w14:paraId="7B6A1E2C" w14:textId="77777777" w:rsidR="00E41B17" w:rsidRPr="00E0028A" w:rsidRDefault="00E41B17" w:rsidP="00E41B17">
            <w:pPr>
              <w:contextualSpacing/>
              <w:rPr>
                <w:rFonts w:eastAsia="HFFDH C+ A Caslon Pro"/>
              </w:rPr>
            </w:pPr>
          </w:p>
          <w:p w14:paraId="322252A0" w14:textId="6F49C07B" w:rsidR="00ED6590" w:rsidRPr="00E0028A" w:rsidRDefault="00ED6590" w:rsidP="00BA22AE">
            <w:pPr>
              <w:numPr>
                <w:ilvl w:val="0"/>
                <w:numId w:val="25"/>
              </w:numPr>
              <w:contextualSpacing/>
              <w:rPr>
                <w:rFonts w:eastAsia="HFFDH C+ A Caslon Pro"/>
              </w:rPr>
            </w:pPr>
            <w:r w:rsidRPr="00E0028A">
              <w:rPr>
                <w:rFonts w:eastAsia="HFFDH C+ A Caslon Pro"/>
              </w:rPr>
              <w:t xml:space="preserve">Contacții </w:t>
            </w:r>
            <w:proofErr w:type="spellStart"/>
            <w:r w:rsidRPr="00E0028A">
              <w:rPr>
                <w:rFonts w:eastAsia="HFFDH C+ A Caslon Pro"/>
              </w:rPr>
              <w:t>intradomiciliari</w:t>
            </w:r>
            <w:proofErr w:type="spellEnd"/>
            <w:r w:rsidRPr="00E0028A">
              <w:rPr>
                <w:rFonts w:eastAsia="HFFDH C+ A Caslon Pro"/>
              </w:rPr>
              <w:t xml:space="preserve"> ai persoanelor cu TB MDR sunt expuși riscului de infectare. Studiile arată că tratamentul preventiv (TPT) reduce cu aproximativ 90% incidența noilor cazuri de TB MDR.</w:t>
            </w:r>
          </w:p>
          <w:p w14:paraId="3CC0AEA7" w14:textId="7BCBC5AD" w:rsidR="00ED6590" w:rsidRPr="00E0028A" w:rsidRDefault="00F25B47" w:rsidP="00BA22AE">
            <w:pPr>
              <w:numPr>
                <w:ilvl w:val="0"/>
                <w:numId w:val="25"/>
              </w:numPr>
              <w:contextualSpacing/>
              <w:rPr>
                <w:rFonts w:eastAsia="HFFDH C+ A Caslon Pro"/>
              </w:rPr>
            </w:pPr>
            <w:r w:rsidRPr="00E0028A">
              <w:rPr>
                <w:rFonts w:eastAsia="HFFDH C+ A Caslon Pro"/>
              </w:rPr>
              <w:t xml:space="preserve">Se </w:t>
            </w:r>
            <w:r w:rsidR="00ED6590" w:rsidRPr="00E0028A">
              <w:rPr>
                <w:rFonts w:eastAsia="HFFDH C+ A Caslon Pro"/>
              </w:rPr>
              <w:t>recomandă administrarea TPT la contacții TB MDR, ținând cont de: intensitatea expunerii la sursa contagioasă; confirmarea bacteriologică și profilul de rezistență al agentului patogen (ex. sensibilitatea la fluorochinolone); depistarea infecției tuberculoase (ITB) prin test IGRA</w:t>
            </w:r>
            <w:r w:rsidR="00555ECC" w:rsidRPr="00E0028A">
              <w:rPr>
                <w:rFonts w:eastAsia="HFFDH C+ A Caslon Pro"/>
              </w:rPr>
              <w:t xml:space="preserve">, TBST </w:t>
            </w:r>
            <w:r w:rsidR="00ED6590" w:rsidRPr="00E0028A">
              <w:rPr>
                <w:rFonts w:eastAsia="HFFDH C+ A Caslon Pro"/>
              </w:rPr>
              <w:t xml:space="preserve"> sau TCT.</w:t>
            </w:r>
          </w:p>
          <w:p w14:paraId="5963531E" w14:textId="3CC12165" w:rsidR="00ED6590" w:rsidRPr="00E0028A" w:rsidRDefault="00ED6590" w:rsidP="00BA22AE">
            <w:pPr>
              <w:numPr>
                <w:ilvl w:val="0"/>
                <w:numId w:val="25"/>
              </w:numPr>
              <w:contextualSpacing/>
              <w:rPr>
                <w:rFonts w:eastAsia="HFFDH C+ A Caslon Pro"/>
              </w:rPr>
            </w:pPr>
            <w:r w:rsidRPr="00E0028A">
              <w:rPr>
                <w:rFonts w:eastAsia="HFFDH C+ A Caslon Pro"/>
              </w:rPr>
              <w:t>Scopul este prevenirea efectelor secundare și păstrarea opțiunii de a folosi fluorochinolone în cazul dezvoltării TB MDR.</w:t>
            </w:r>
          </w:p>
          <w:p w14:paraId="7610CD13" w14:textId="69DEDE71" w:rsidR="00ED6590" w:rsidRPr="00E0028A" w:rsidRDefault="00ED6590" w:rsidP="00BA22AE">
            <w:pPr>
              <w:numPr>
                <w:ilvl w:val="0"/>
                <w:numId w:val="25"/>
              </w:numPr>
              <w:contextualSpacing/>
              <w:rPr>
                <w:rFonts w:eastAsia="HFFDH C+ A Caslon Pro"/>
              </w:rPr>
            </w:pPr>
            <w:r w:rsidRPr="00E0028A">
              <w:rPr>
                <w:rFonts w:eastAsia="HFFDH C+ A Caslon Pro"/>
              </w:rPr>
              <w:t>Regimul recomandat pentru contacții cu TB MDR sensibilă la fluorochinolone este Levofloxacinum pentru șase luni, alături de alte medicamente tolerabile (ex. Ethambutolum, Ethionamidum</w:t>
            </w:r>
            <w:r w:rsidR="00FF2259">
              <w:rPr>
                <w:rFonts w:eastAsia="HFFDH C+ A Caslon Pro"/>
              </w:rPr>
              <w:t>*</w:t>
            </w:r>
            <w:r w:rsidRPr="00E0028A">
              <w:rPr>
                <w:rFonts w:eastAsia="HFFDH C+ A Caslon Pro"/>
              </w:rPr>
              <w:t>), în funcție de sensibilitatea agentului patogen.</w:t>
            </w:r>
          </w:p>
          <w:p w14:paraId="589DFB74" w14:textId="622F315D" w:rsidR="00ED6590" w:rsidRPr="00E0028A" w:rsidRDefault="00ED6590" w:rsidP="00BA22AE">
            <w:pPr>
              <w:numPr>
                <w:ilvl w:val="0"/>
                <w:numId w:val="25"/>
              </w:numPr>
              <w:contextualSpacing/>
              <w:rPr>
                <w:rFonts w:eastAsia="HFFDH C+ A Caslon Pro"/>
              </w:rPr>
            </w:pPr>
            <w:r w:rsidRPr="00E0028A">
              <w:rPr>
                <w:rFonts w:eastAsia="HFFDH C+ A Caslon Pro"/>
              </w:rPr>
              <w:t>Monitorizarea clinică a persoanei se va face timp de doi ani, cu evaluări detaliate la apariția oricăror simptome sugestive de TB.</w:t>
            </w:r>
          </w:p>
          <w:p w14:paraId="4A6B7C73" w14:textId="77777777" w:rsidR="00E41B17" w:rsidRPr="00E0028A" w:rsidRDefault="00ED6590" w:rsidP="00BA22AE">
            <w:pPr>
              <w:numPr>
                <w:ilvl w:val="0"/>
                <w:numId w:val="25"/>
              </w:numPr>
              <w:contextualSpacing/>
              <w:rPr>
                <w:rFonts w:eastAsia="HFFDH C+ A Caslon Pro"/>
              </w:rPr>
            </w:pPr>
            <w:r w:rsidRPr="00E0028A">
              <w:rPr>
                <w:rFonts w:eastAsia="HFFDH C+ A Caslon Pro"/>
              </w:rPr>
              <w:t xml:space="preserve">Toți contacții apropiați trebuie evaluați inițial și monitorizați clinic periodic: Persoanele cu HIV, indiferent de simptome, se evaluează la fiecare 6 luni timp de doi ani după ultima expunere; </w:t>
            </w:r>
          </w:p>
          <w:p w14:paraId="79786A93" w14:textId="437068A6" w:rsidR="00ED6590" w:rsidRPr="00E0028A" w:rsidRDefault="00ED6590" w:rsidP="00BA22AE">
            <w:pPr>
              <w:numPr>
                <w:ilvl w:val="0"/>
                <w:numId w:val="25"/>
              </w:numPr>
              <w:contextualSpacing/>
              <w:rPr>
                <w:rFonts w:eastAsia="HFFDH C+ A Caslon Pro"/>
              </w:rPr>
            </w:pPr>
            <w:r w:rsidRPr="00E0028A">
              <w:rPr>
                <w:rFonts w:eastAsia="HFFDH C+ A Caslon Pro"/>
              </w:rPr>
              <w:t>Persoanele asimptomatice se monitorizează la 2-3 luni în primele 6 luni, apoi la 6 luni până la doi ani.</w:t>
            </w:r>
          </w:p>
          <w:p w14:paraId="04A3BD45" w14:textId="699C619D" w:rsidR="00ED6590" w:rsidRPr="00E0028A" w:rsidRDefault="00ED6590" w:rsidP="00BA22AE">
            <w:pPr>
              <w:numPr>
                <w:ilvl w:val="0"/>
                <w:numId w:val="25"/>
              </w:numPr>
              <w:contextualSpacing/>
              <w:rPr>
                <w:rFonts w:eastAsia="HFFDH C+ A Caslon Pro"/>
              </w:rPr>
            </w:pPr>
            <w:r w:rsidRPr="00E0028A">
              <w:rPr>
                <w:rFonts w:eastAsia="HFFDH C+ A Caslon Pro"/>
              </w:rPr>
              <w:t>În cazul dezvoltării bolii TB, se va iniția prompt tratament bazat pe TSM al cazului sursă.</w:t>
            </w:r>
          </w:p>
          <w:p w14:paraId="6931405D" w14:textId="426DB086" w:rsidR="00ED6590" w:rsidRPr="00E0028A" w:rsidRDefault="00ED6590" w:rsidP="00BA22AE">
            <w:pPr>
              <w:numPr>
                <w:ilvl w:val="0"/>
                <w:numId w:val="25"/>
              </w:numPr>
              <w:contextualSpacing/>
              <w:rPr>
                <w:rFonts w:eastAsia="HFFDH C+ A Caslon Pro"/>
              </w:rPr>
            </w:pPr>
            <w:r w:rsidRPr="00E0028A">
              <w:rPr>
                <w:rFonts w:eastAsia="HFFDH C+ A Caslon Pro"/>
              </w:rPr>
              <w:t xml:space="preserve">Contacții persoanelor cu TB rezistentă la Rifampicinum* pot fi tratați similar TB MDR, dar dacă există sensibilitate </w:t>
            </w:r>
            <w:r w:rsidR="004173A6">
              <w:rPr>
                <w:rFonts w:eastAsia="HFFDH C+ A Caslon Pro"/>
              </w:rPr>
              <w:t>la Isoniazidum*</w:t>
            </w:r>
            <w:r w:rsidRPr="00E0028A">
              <w:rPr>
                <w:rFonts w:eastAsia="HFFDH C+ A Caslon Pro"/>
              </w:rPr>
              <w:t>, poate fi propus regimul 6H sau 9H.</w:t>
            </w:r>
          </w:p>
          <w:p w14:paraId="22708440" w14:textId="4CA2A42D" w:rsidR="00ED6590" w:rsidRPr="00E0028A" w:rsidRDefault="00ED6590" w:rsidP="00BA22AE">
            <w:pPr>
              <w:numPr>
                <w:ilvl w:val="0"/>
                <w:numId w:val="25"/>
              </w:numPr>
              <w:contextualSpacing/>
              <w:rPr>
                <w:rFonts w:eastAsia="HFFDH C+ A Caslon Pro"/>
              </w:rPr>
            </w:pPr>
            <w:r w:rsidRPr="00E0028A">
              <w:rPr>
                <w:rFonts w:eastAsia="HFFDH C+ A Caslon Pro"/>
              </w:rPr>
              <w:t xml:space="preserve">Pentru contactele persoanelor cu TB sensibilă la Rifampicinum, dar rezistentă </w:t>
            </w:r>
            <w:r w:rsidR="004173A6">
              <w:rPr>
                <w:rFonts w:eastAsia="HFFDH C+ A Caslon Pro"/>
              </w:rPr>
              <w:t>la Isoniazidum*</w:t>
            </w:r>
            <w:r w:rsidRPr="00E0028A">
              <w:rPr>
                <w:rFonts w:eastAsia="HFFDH C+ A Caslon Pro"/>
              </w:rPr>
              <w:t>, opțiunea 4R este recomandată ca tratament preventiv TB.</w:t>
            </w:r>
          </w:p>
        </w:tc>
      </w:tr>
    </w:tbl>
    <w:bookmarkEnd w:id="85"/>
    <w:p w14:paraId="4CF39287" w14:textId="2E7959A7" w:rsidR="00467275" w:rsidRPr="00E0028A" w:rsidRDefault="00467275" w:rsidP="00467275">
      <w:pPr>
        <w:keepNext/>
        <w:outlineLvl w:val="6"/>
        <w:rPr>
          <w:rFonts w:eastAsia="HFFDH C+ A Caslon Pro"/>
          <w:b/>
          <w:sz w:val="28"/>
          <w:szCs w:val="20"/>
        </w:rPr>
      </w:pPr>
      <w:r w:rsidRPr="00E0028A">
        <w:rPr>
          <w:b/>
          <w:sz w:val="28"/>
          <w:szCs w:val="20"/>
        </w:rPr>
        <w:lastRenderedPageBreak/>
        <w:t>C.2.2.3</w:t>
      </w:r>
      <w:r w:rsidRPr="00E0028A">
        <w:rPr>
          <w:rFonts w:eastAsia="HFFDH C+ A Caslon Pro"/>
          <w:b/>
          <w:sz w:val="28"/>
          <w:szCs w:val="20"/>
        </w:rPr>
        <w:t>. Măsuri aplicate în focarul de TB</w:t>
      </w:r>
    </w:p>
    <w:p w14:paraId="162456D3" w14:textId="77777777" w:rsidR="009420FF" w:rsidRPr="00E0028A" w:rsidRDefault="009420FF" w:rsidP="00467275">
      <w:pPr>
        <w:keepNext/>
        <w:outlineLvl w:val="6"/>
        <w:rPr>
          <w:rFonts w:eastAsia="HFFDH C+ A Caslon Pro"/>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4"/>
      </w:tblGrid>
      <w:tr w:rsidR="00467275" w:rsidRPr="00E0028A" w14:paraId="71C136A0" w14:textId="77777777" w:rsidTr="00D212E2">
        <w:tc>
          <w:tcPr>
            <w:tcW w:w="9534" w:type="dxa"/>
          </w:tcPr>
          <w:p w14:paraId="37491930" w14:textId="1EA51E15" w:rsidR="00467275" w:rsidRPr="00E0028A" w:rsidRDefault="00467275" w:rsidP="00F25B47">
            <w:pPr>
              <w:rPr>
                <w:b/>
                <w:color w:val="000000"/>
                <w:szCs w:val="20"/>
              </w:rPr>
            </w:pPr>
            <w:r w:rsidRPr="00E0028A">
              <w:rPr>
                <w:b/>
                <w:szCs w:val="20"/>
              </w:rPr>
              <w:t xml:space="preserve">Caseta </w:t>
            </w:r>
            <w:r w:rsidR="00A71974" w:rsidRPr="00E0028A">
              <w:rPr>
                <w:b/>
                <w:szCs w:val="20"/>
              </w:rPr>
              <w:t>9</w:t>
            </w:r>
            <w:r w:rsidRPr="00E0028A">
              <w:rPr>
                <w:b/>
                <w:szCs w:val="20"/>
              </w:rPr>
              <w:t>. Noțiuni generale despre focarul de TB</w:t>
            </w:r>
          </w:p>
          <w:p w14:paraId="0A581F9B" w14:textId="6ED4CCC2" w:rsidR="00ED6590" w:rsidRPr="00E0028A" w:rsidRDefault="00467275" w:rsidP="00F25B47">
            <w:r w:rsidRPr="00E0028A">
              <w:rPr>
                <w:b/>
                <w:bCs/>
              </w:rPr>
              <w:t>Focar de tuberculoză</w:t>
            </w:r>
            <w:r w:rsidRPr="00E0028A">
              <w:t xml:space="preserve"> –</w:t>
            </w:r>
            <w:r w:rsidR="00F25B47" w:rsidRPr="00E0028A">
              <w:t xml:space="preserve"> </w:t>
            </w:r>
            <w:r w:rsidR="00ED6590" w:rsidRPr="00E0028A">
              <w:t xml:space="preserve">spațiul sau locul în care se află sursa activă de </w:t>
            </w:r>
            <w:r w:rsidR="00ED6590" w:rsidRPr="00E0028A">
              <w:rPr>
                <w:i/>
                <w:iCs/>
              </w:rPr>
              <w:t>Mycobacterium tuberculosis</w:t>
            </w:r>
            <w:r w:rsidR="00ED6590" w:rsidRPr="00E0028A">
              <w:t xml:space="preserve"> (persoană sau animal bolnav de TB), incluzând toate persoanele din arealul respectiv, în limitele căruia există risc crescut de apariție a unor cazuri noi de infectare și îmbolnăvire.</w:t>
            </w:r>
          </w:p>
        </w:tc>
      </w:tr>
    </w:tbl>
    <w:p w14:paraId="1C59969B" w14:textId="77777777" w:rsidR="00467275" w:rsidRPr="00E0028A" w:rsidRDefault="00467275" w:rsidP="00467275"/>
    <w:p w14:paraId="7592EA17" w14:textId="0F2A7F28" w:rsidR="00E2451F" w:rsidRPr="00E0028A" w:rsidRDefault="00467275" w:rsidP="00E2451F">
      <w:pPr>
        <w:keepNext/>
        <w:jc w:val="right"/>
        <w:outlineLvl w:val="2"/>
        <w:rPr>
          <w:bCs/>
        </w:rPr>
      </w:pPr>
      <w:bookmarkStart w:id="87" w:name="_Toc415814376"/>
      <w:r w:rsidRPr="00E0028A">
        <w:rPr>
          <w:bCs/>
        </w:rPr>
        <w:t xml:space="preserve">Tabelul </w:t>
      </w:r>
      <w:r w:rsidR="00C12FDB" w:rsidRPr="00E0028A">
        <w:rPr>
          <w:bCs/>
        </w:rPr>
        <w:t>6</w:t>
      </w:r>
    </w:p>
    <w:p w14:paraId="33F3832A" w14:textId="27A68A4F" w:rsidR="00467275" w:rsidRPr="00E0028A" w:rsidRDefault="00467275" w:rsidP="00E2451F">
      <w:pPr>
        <w:keepNext/>
        <w:jc w:val="center"/>
        <w:outlineLvl w:val="2"/>
        <w:rPr>
          <w:b/>
        </w:rPr>
      </w:pPr>
      <w:r w:rsidRPr="00E0028A">
        <w:rPr>
          <w:b/>
        </w:rPr>
        <w:t>Criteriile de stabilire a pericolului epidemiologic al focarului de infecție TB</w:t>
      </w:r>
      <w:bookmarkEnd w:id="87"/>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6977"/>
      </w:tblGrid>
      <w:tr w:rsidR="00467275" w:rsidRPr="00E0028A" w14:paraId="411DE4E5" w14:textId="77777777" w:rsidTr="00D212E2">
        <w:tc>
          <w:tcPr>
            <w:tcW w:w="2554" w:type="dxa"/>
            <w:vAlign w:val="center"/>
          </w:tcPr>
          <w:p w14:paraId="1FFBA758" w14:textId="77777777" w:rsidR="00467275" w:rsidRPr="00E0028A" w:rsidRDefault="00467275" w:rsidP="00467275">
            <w:r w:rsidRPr="00E0028A">
              <w:rPr>
                <w:b/>
              </w:rPr>
              <w:t>Criteriile de stabilire a pericolului epidemiologic al focarului de infecție TB</w:t>
            </w:r>
          </w:p>
        </w:tc>
        <w:tc>
          <w:tcPr>
            <w:tcW w:w="6977" w:type="dxa"/>
          </w:tcPr>
          <w:p w14:paraId="18D806F6" w14:textId="77777777" w:rsidR="00DA1CD4" w:rsidRPr="00E0028A" w:rsidRDefault="00DA1CD4" w:rsidP="009F1DA7">
            <w:pPr>
              <w:pStyle w:val="Listparagraf"/>
              <w:numPr>
                <w:ilvl w:val="0"/>
                <w:numId w:val="416"/>
              </w:numPr>
              <w:tabs>
                <w:tab w:val="left" w:pos="311"/>
              </w:tabs>
            </w:pPr>
            <w:r w:rsidRPr="00E0028A">
              <w:t xml:space="preserve">Eliminarea masivă și continuă a </w:t>
            </w:r>
            <w:r w:rsidRPr="00E0028A">
              <w:rPr>
                <w:i/>
                <w:iCs/>
              </w:rPr>
              <w:t>Mycobacterium tuberculosis</w:t>
            </w:r>
            <w:r w:rsidRPr="00E0028A">
              <w:t xml:space="preserve"> (MBT) de către bolnavii de tuberculoză;</w:t>
            </w:r>
          </w:p>
          <w:p w14:paraId="41AA08AB" w14:textId="7AF15F0A" w:rsidR="00DA1CD4" w:rsidRPr="00E0028A" w:rsidRDefault="00467275" w:rsidP="009F1DA7">
            <w:pPr>
              <w:pStyle w:val="Listparagraf"/>
              <w:numPr>
                <w:ilvl w:val="0"/>
                <w:numId w:val="416"/>
              </w:numPr>
              <w:tabs>
                <w:tab w:val="left" w:pos="311"/>
              </w:tabs>
            </w:pPr>
            <w:r w:rsidRPr="00E0028A">
              <w:t>Condițiile familiale și de trai ale pacientului</w:t>
            </w:r>
            <w:r w:rsidR="00DA1CD4" w:rsidRPr="00E0028A">
              <w:t>;</w:t>
            </w:r>
          </w:p>
          <w:p w14:paraId="4413A7EC" w14:textId="0243B7DE" w:rsidR="00467275" w:rsidRPr="00E0028A" w:rsidRDefault="00467275" w:rsidP="009F1DA7">
            <w:pPr>
              <w:pStyle w:val="Listparagraf"/>
              <w:numPr>
                <w:ilvl w:val="0"/>
                <w:numId w:val="416"/>
              </w:numPr>
              <w:tabs>
                <w:tab w:val="left" w:pos="311"/>
              </w:tabs>
            </w:pPr>
            <w:r w:rsidRPr="00E0028A">
              <w:t xml:space="preserve">Nivelul de cultură generală și </w:t>
            </w:r>
            <w:proofErr w:type="spellStart"/>
            <w:r w:rsidR="00DA1CD4" w:rsidRPr="00E0028A">
              <w:t>igienico</w:t>
            </w:r>
            <w:proofErr w:type="spellEnd"/>
            <w:r w:rsidR="00DA1CD4" w:rsidRPr="00E0028A">
              <w:t>-sanitară</w:t>
            </w:r>
            <w:r w:rsidRPr="00E0028A">
              <w:t xml:space="preserve"> a pacientului și a persoanelor </w:t>
            </w:r>
            <w:r w:rsidR="00ED6590" w:rsidRPr="00E0028A">
              <w:t>din anturaj</w:t>
            </w:r>
            <w:r w:rsidRPr="00E0028A">
              <w:t>.</w:t>
            </w:r>
          </w:p>
        </w:tc>
      </w:tr>
      <w:tr w:rsidR="00467275" w:rsidRPr="00E0028A" w14:paraId="4BC5CBE7" w14:textId="77777777" w:rsidTr="00D212E2">
        <w:tc>
          <w:tcPr>
            <w:tcW w:w="9531" w:type="dxa"/>
            <w:gridSpan w:val="2"/>
          </w:tcPr>
          <w:p w14:paraId="32E30F11" w14:textId="24175F70" w:rsidR="00467275" w:rsidRPr="00E0028A" w:rsidRDefault="00467275" w:rsidP="00DA1CD4">
            <w:pPr>
              <w:spacing w:before="120"/>
            </w:pPr>
            <w:r w:rsidRPr="00E0028A">
              <w:rPr>
                <w:b/>
              </w:rPr>
              <w:t>Notă.</w:t>
            </w:r>
            <w:r w:rsidRPr="00E0028A">
              <w:t xml:space="preserve"> </w:t>
            </w:r>
            <w:r w:rsidR="00DA1CD4" w:rsidRPr="00E0028A">
              <w:t>Pe baza acestor criterii, focarele de tuberculoză sunt clasificate în trei grupe, corespunzător gradului de pericol epidemiologic. În funcție de această clasificare, se stabilesc volumul și conținutul măsurilor profilactice care urmează a fi aplicate în focar.</w:t>
            </w:r>
          </w:p>
        </w:tc>
      </w:tr>
    </w:tbl>
    <w:p w14:paraId="7E2C36C1" w14:textId="77777777" w:rsidR="00467275" w:rsidRPr="00E0028A" w:rsidRDefault="00467275" w:rsidP="00467275"/>
    <w:p w14:paraId="1B0480AD" w14:textId="421F2B7B" w:rsidR="00E2451F" w:rsidRPr="00E0028A" w:rsidRDefault="00467275" w:rsidP="00E2451F">
      <w:pPr>
        <w:keepNext/>
        <w:jc w:val="right"/>
        <w:outlineLvl w:val="2"/>
        <w:rPr>
          <w:bCs/>
          <w:i/>
        </w:rPr>
      </w:pPr>
      <w:bookmarkStart w:id="88" w:name="_Toc415814377"/>
      <w:r w:rsidRPr="00E0028A">
        <w:rPr>
          <w:bCs/>
        </w:rPr>
        <w:t xml:space="preserve">Tabelul </w:t>
      </w:r>
      <w:r w:rsidR="00C12FDB" w:rsidRPr="00E0028A">
        <w:rPr>
          <w:bCs/>
        </w:rPr>
        <w:t>7</w:t>
      </w:r>
      <w:r w:rsidRPr="00E0028A">
        <w:rPr>
          <w:bCs/>
          <w:i/>
        </w:rPr>
        <w:t xml:space="preserve"> </w:t>
      </w:r>
    </w:p>
    <w:p w14:paraId="013D8227" w14:textId="73262FCB" w:rsidR="00467275" w:rsidRPr="00E0028A" w:rsidRDefault="00467275" w:rsidP="00E2451F">
      <w:pPr>
        <w:keepNext/>
        <w:jc w:val="center"/>
        <w:outlineLvl w:val="2"/>
        <w:rPr>
          <w:b/>
          <w:i/>
        </w:rPr>
      </w:pPr>
      <w:r w:rsidRPr="00E0028A">
        <w:rPr>
          <w:b/>
        </w:rPr>
        <w:t>Clasificarea focarelor de TB</w:t>
      </w:r>
      <w:bookmarkEnd w:id="88"/>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8007"/>
      </w:tblGrid>
      <w:tr w:rsidR="00467275" w:rsidRPr="00E0028A" w14:paraId="0D1987E3" w14:textId="77777777" w:rsidTr="00820B93">
        <w:trPr>
          <w:trHeight w:val="699"/>
        </w:trPr>
        <w:tc>
          <w:tcPr>
            <w:tcW w:w="1561" w:type="dxa"/>
            <w:shd w:val="clear" w:color="auto" w:fill="D9D9D9"/>
            <w:vAlign w:val="center"/>
          </w:tcPr>
          <w:p w14:paraId="2FB6C558" w14:textId="77777777" w:rsidR="00467275" w:rsidRPr="00E0028A" w:rsidRDefault="00467275" w:rsidP="00467275">
            <w:pPr>
              <w:jc w:val="center"/>
              <w:rPr>
                <w:b/>
                <w:szCs w:val="20"/>
              </w:rPr>
            </w:pPr>
            <w:r w:rsidRPr="00E0028A">
              <w:rPr>
                <w:b/>
                <w:szCs w:val="20"/>
              </w:rPr>
              <w:t>I grup</w:t>
            </w:r>
          </w:p>
        </w:tc>
        <w:tc>
          <w:tcPr>
            <w:tcW w:w="8007" w:type="dxa"/>
          </w:tcPr>
          <w:p w14:paraId="11BD9D23" w14:textId="77777777" w:rsidR="00467275" w:rsidRPr="00E0028A" w:rsidRDefault="00467275" w:rsidP="00DA1CD4">
            <w:r w:rsidRPr="00E0028A">
              <w:t>Bolnav cu eliminare de bacili confirmată, precum și:</w:t>
            </w:r>
          </w:p>
          <w:p w14:paraId="3241F05D" w14:textId="77777777" w:rsidR="00467275" w:rsidRPr="00E0028A" w:rsidRDefault="00467275" w:rsidP="009F1DA7">
            <w:pPr>
              <w:numPr>
                <w:ilvl w:val="0"/>
                <w:numId w:val="109"/>
              </w:numPr>
              <w:spacing w:line="276" w:lineRule="auto"/>
            </w:pPr>
            <w:r w:rsidRPr="00E0028A">
              <w:t>prezența în anturaj a copiilor și/sau a gravidelor;</w:t>
            </w:r>
          </w:p>
          <w:p w14:paraId="26AEFB29" w14:textId="77777777" w:rsidR="00467275" w:rsidRPr="00E0028A" w:rsidRDefault="00467275" w:rsidP="009F1DA7">
            <w:pPr>
              <w:numPr>
                <w:ilvl w:val="0"/>
                <w:numId w:val="109"/>
              </w:numPr>
              <w:spacing w:line="276" w:lineRule="auto"/>
            </w:pPr>
            <w:r w:rsidRPr="00E0028A">
              <w:t xml:space="preserve">condiții </w:t>
            </w:r>
            <w:proofErr w:type="spellStart"/>
            <w:r w:rsidRPr="00E0028A">
              <w:t>sanitaro</w:t>
            </w:r>
            <w:proofErr w:type="spellEnd"/>
            <w:r w:rsidRPr="00E0028A">
              <w:t>-igienice precare (spațiu locativ necorespunzător normelor sanitare, cămine, aziluri, orfelinate, spitale și instituții de tip închis) și/sau nerespectarea prescrierilor;</w:t>
            </w:r>
          </w:p>
          <w:p w14:paraId="21E62E26" w14:textId="77777777" w:rsidR="00467275" w:rsidRPr="00E0028A" w:rsidRDefault="00467275" w:rsidP="009F1DA7">
            <w:pPr>
              <w:numPr>
                <w:ilvl w:val="0"/>
                <w:numId w:val="109"/>
              </w:numPr>
              <w:spacing w:line="276" w:lineRule="auto"/>
            </w:pPr>
            <w:r w:rsidRPr="00E0028A">
              <w:t>PTH cu  tuberculoză evolutivă;</w:t>
            </w:r>
          </w:p>
          <w:p w14:paraId="16852643" w14:textId="77777777" w:rsidR="00467275" w:rsidRPr="00E0028A" w:rsidRDefault="00467275" w:rsidP="009F1DA7">
            <w:pPr>
              <w:numPr>
                <w:ilvl w:val="0"/>
                <w:numId w:val="109"/>
              </w:numPr>
              <w:spacing w:line="276" w:lineRule="auto"/>
            </w:pPr>
            <w:r w:rsidRPr="00E0028A">
              <w:t xml:space="preserve">bolnavul cu statut microbiologic necunoscut la care diagnosticul de TB a fost stabilit post-mortem. </w:t>
            </w:r>
          </w:p>
        </w:tc>
      </w:tr>
      <w:tr w:rsidR="00467275" w:rsidRPr="00E0028A" w14:paraId="4A5105FD" w14:textId="77777777" w:rsidTr="00467275">
        <w:tc>
          <w:tcPr>
            <w:tcW w:w="1561" w:type="dxa"/>
            <w:shd w:val="clear" w:color="auto" w:fill="D9D9D9"/>
            <w:vAlign w:val="center"/>
          </w:tcPr>
          <w:p w14:paraId="277EB964" w14:textId="77777777" w:rsidR="00467275" w:rsidRPr="00E0028A" w:rsidRDefault="00467275" w:rsidP="00467275">
            <w:pPr>
              <w:jc w:val="center"/>
              <w:rPr>
                <w:b/>
                <w:szCs w:val="20"/>
              </w:rPr>
            </w:pPr>
            <w:r w:rsidRPr="00E0028A">
              <w:rPr>
                <w:b/>
                <w:szCs w:val="20"/>
              </w:rPr>
              <w:t>II grup</w:t>
            </w:r>
          </w:p>
        </w:tc>
        <w:tc>
          <w:tcPr>
            <w:tcW w:w="8007" w:type="dxa"/>
          </w:tcPr>
          <w:p w14:paraId="439AE9B6" w14:textId="77777777" w:rsidR="00467275" w:rsidRPr="00E0028A" w:rsidRDefault="00467275" w:rsidP="00DA1CD4">
            <w:r w:rsidRPr="00E0028A">
              <w:t>Bolnav cu eliminare de bacili confirmată, în caz de:</w:t>
            </w:r>
          </w:p>
          <w:p w14:paraId="2904CC0A" w14:textId="77777777" w:rsidR="00467275" w:rsidRPr="00E0028A" w:rsidRDefault="00467275" w:rsidP="009F1DA7">
            <w:pPr>
              <w:numPr>
                <w:ilvl w:val="0"/>
                <w:numId w:val="108"/>
              </w:numPr>
              <w:spacing w:line="276" w:lineRule="auto"/>
            </w:pPr>
            <w:r w:rsidRPr="00E0028A">
              <w:t>lipsă a copiilor și gravidelor;</w:t>
            </w:r>
          </w:p>
          <w:p w14:paraId="3814606B" w14:textId="77777777" w:rsidR="00467275" w:rsidRPr="00E0028A" w:rsidRDefault="00467275" w:rsidP="009F1DA7">
            <w:pPr>
              <w:numPr>
                <w:ilvl w:val="0"/>
                <w:numId w:val="108"/>
              </w:numPr>
              <w:spacing w:line="276" w:lineRule="auto"/>
            </w:pPr>
            <w:r w:rsidRPr="00E0028A">
              <w:t xml:space="preserve">condiții </w:t>
            </w:r>
            <w:proofErr w:type="spellStart"/>
            <w:r w:rsidRPr="00E0028A">
              <w:t>sanitaro</w:t>
            </w:r>
            <w:proofErr w:type="spellEnd"/>
            <w:r w:rsidRPr="00E0028A">
              <w:t>-igienice satisfăcătoare și/sau respectarea prescrierilor;</w:t>
            </w:r>
          </w:p>
          <w:p w14:paraId="00C3B8F9" w14:textId="77777777" w:rsidR="00467275" w:rsidRPr="00E0028A" w:rsidRDefault="00467275" w:rsidP="009F1DA7">
            <w:pPr>
              <w:numPr>
                <w:ilvl w:val="0"/>
                <w:numId w:val="108"/>
              </w:numPr>
              <w:spacing w:line="276" w:lineRule="auto"/>
            </w:pPr>
            <w:r w:rsidRPr="00E0028A">
              <w:t>bolnav cu proces pulmonar distructiv fără eliminare de bacili;</w:t>
            </w:r>
          </w:p>
          <w:p w14:paraId="6F9BE299" w14:textId="77777777" w:rsidR="00467275" w:rsidRPr="00E0028A" w:rsidRDefault="00467275" w:rsidP="009F1DA7">
            <w:pPr>
              <w:numPr>
                <w:ilvl w:val="0"/>
                <w:numId w:val="108"/>
              </w:numPr>
              <w:spacing w:line="276" w:lineRule="auto"/>
            </w:pPr>
            <w:r w:rsidRPr="00E0028A">
              <w:t>bolnav cu tuberculoză evolutivă fără eliminare de bacili confirmată, referit la contingentul periclitat.</w:t>
            </w:r>
          </w:p>
        </w:tc>
      </w:tr>
      <w:tr w:rsidR="00467275" w:rsidRPr="00E0028A" w14:paraId="7C5DE75D" w14:textId="77777777" w:rsidTr="00467275">
        <w:trPr>
          <w:trHeight w:val="882"/>
        </w:trPr>
        <w:tc>
          <w:tcPr>
            <w:tcW w:w="1561" w:type="dxa"/>
            <w:shd w:val="clear" w:color="auto" w:fill="D9D9D9"/>
            <w:vAlign w:val="center"/>
          </w:tcPr>
          <w:p w14:paraId="215F8A69" w14:textId="77777777" w:rsidR="00467275" w:rsidRPr="00E0028A" w:rsidRDefault="00467275" w:rsidP="00467275">
            <w:pPr>
              <w:jc w:val="center"/>
              <w:rPr>
                <w:b/>
                <w:szCs w:val="20"/>
              </w:rPr>
            </w:pPr>
            <w:r w:rsidRPr="00E0028A">
              <w:rPr>
                <w:b/>
                <w:szCs w:val="20"/>
              </w:rPr>
              <w:t>III grup</w:t>
            </w:r>
          </w:p>
        </w:tc>
        <w:tc>
          <w:tcPr>
            <w:tcW w:w="8007" w:type="dxa"/>
          </w:tcPr>
          <w:p w14:paraId="694DAD44" w14:textId="77777777" w:rsidR="00467275" w:rsidRPr="00E0028A" w:rsidRDefault="00467275" w:rsidP="009F1DA7">
            <w:pPr>
              <w:numPr>
                <w:ilvl w:val="0"/>
                <w:numId w:val="103"/>
              </w:numPr>
            </w:pPr>
            <w:r w:rsidRPr="00E0028A">
              <w:t>Bolnavii cu tuberculoză evolutivă, cu orice localizare, care nu pot fi referiți la primele două grupe.</w:t>
            </w:r>
          </w:p>
          <w:p w14:paraId="63FD02B6" w14:textId="77777777" w:rsidR="00467275" w:rsidRPr="00E0028A" w:rsidRDefault="00467275" w:rsidP="009F1DA7">
            <w:pPr>
              <w:numPr>
                <w:ilvl w:val="0"/>
                <w:numId w:val="103"/>
              </w:numPr>
            </w:pPr>
            <w:r w:rsidRPr="00E0028A">
              <w:t>Tuberculoză la animalele din gospodărie.</w:t>
            </w:r>
          </w:p>
        </w:tc>
      </w:tr>
    </w:tbl>
    <w:p w14:paraId="3981E687" w14:textId="77777777" w:rsidR="00467275" w:rsidRPr="00E0028A" w:rsidRDefault="00467275" w:rsidP="00467275"/>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1"/>
      </w:tblGrid>
      <w:tr w:rsidR="00467275" w:rsidRPr="00E0028A" w14:paraId="7DB72E2C" w14:textId="77777777" w:rsidTr="00D212E2">
        <w:tc>
          <w:tcPr>
            <w:tcW w:w="9531" w:type="dxa"/>
          </w:tcPr>
          <w:p w14:paraId="477599BE" w14:textId="4202AF80" w:rsidR="00467275" w:rsidRPr="00E0028A" w:rsidRDefault="00467275" w:rsidP="00B366CE">
            <w:pPr>
              <w:contextualSpacing/>
              <w:rPr>
                <w:b/>
                <w:szCs w:val="20"/>
              </w:rPr>
            </w:pPr>
            <w:r w:rsidRPr="00E0028A">
              <w:rPr>
                <w:b/>
                <w:szCs w:val="20"/>
              </w:rPr>
              <w:t xml:space="preserve">Caseta </w:t>
            </w:r>
            <w:r w:rsidR="0015469A" w:rsidRPr="00E0028A">
              <w:rPr>
                <w:b/>
                <w:szCs w:val="20"/>
              </w:rPr>
              <w:t>1</w:t>
            </w:r>
            <w:r w:rsidR="00A71974" w:rsidRPr="00E0028A">
              <w:rPr>
                <w:b/>
                <w:szCs w:val="20"/>
              </w:rPr>
              <w:t>0</w:t>
            </w:r>
            <w:r w:rsidRPr="00E0028A">
              <w:rPr>
                <w:b/>
                <w:szCs w:val="20"/>
              </w:rPr>
              <w:t>. Ancheta epidemiologică</w:t>
            </w:r>
            <w:r w:rsidR="009420FF" w:rsidRPr="00E0028A">
              <w:rPr>
                <w:b/>
                <w:szCs w:val="20"/>
              </w:rPr>
              <w:t>, e</w:t>
            </w:r>
            <w:r w:rsidRPr="00E0028A">
              <w:rPr>
                <w:b/>
                <w:szCs w:val="20"/>
              </w:rPr>
              <w:t>tape, măsuri antiepidemice</w:t>
            </w:r>
          </w:p>
          <w:p w14:paraId="111A20B2" w14:textId="77777777" w:rsidR="00DA1CD4" w:rsidRPr="00E0028A" w:rsidRDefault="00DA1CD4" w:rsidP="00B366CE">
            <w:pPr>
              <w:spacing w:before="100" w:beforeAutospacing="1" w:after="100" w:afterAutospacing="1"/>
              <w:contextualSpacing/>
              <w:rPr>
                <w:lang w:eastAsia="ro-MD"/>
              </w:rPr>
            </w:pPr>
            <w:r w:rsidRPr="00E0028A">
              <w:rPr>
                <w:lang w:eastAsia="ro-MD"/>
              </w:rPr>
              <w:t>În focarele din toate cele trei grupe se realizează anchetarea epidemiologică primară și elaborarea planului de asanare.</w:t>
            </w:r>
          </w:p>
          <w:p w14:paraId="326506F6" w14:textId="77777777" w:rsidR="00DA1CD4" w:rsidRPr="00E0028A" w:rsidRDefault="00DA1CD4" w:rsidP="00B366CE">
            <w:pPr>
              <w:spacing w:before="100" w:beforeAutospacing="1" w:after="100" w:afterAutospacing="1"/>
              <w:contextualSpacing/>
              <w:rPr>
                <w:lang w:eastAsia="ro-MD"/>
              </w:rPr>
            </w:pPr>
            <w:r w:rsidRPr="00E0028A">
              <w:rPr>
                <w:b/>
                <w:bCs/>
                <w:lang w:eastAsia="ro-MD"/>
              </w:rPr>
              <w:t>Ancheta epidemiologică (AE)</w:t>
            </w:r>
            <w:r w:rsidRPr="00E0028A">
              <w:rPr>
                <w:lang w:eastAsia="ro-MD"/>
              </w:rPr>
              <w:t xml:space="preserve"> reprezintă un set complex de acțiuni ce vizează: stabilirea momentului debutului bolii, identificarea sursei infecției, delimitarea arealului focarului, identificarea contacților posibili, precum și depistarea precoce a cazurilor secundare de infectare sau îmbolnăvire. Scopul principal al AE este reducerea transmiterii infecției prin scurtarea intervalului dintre depistarea cazurilor și inițierea tratamentului antituberculos.</w:t>
            </w:r>
          </w:p>
          <w:p w14:paraId="68C8CAFB" w14:textId="77777777" w:rsidR="00DA1CD4" w:rsidRPr="00E0028A" w:rsidRDefault="00DA1CD4" w:rsidP="00B366CE">
            <w:pPr>
              <w:spacing w:before="100" w:beforeAutospacing="1" w:after="100" w:afterAutospacing="1"/>
              <w:contextualSpacing/>
              <w:rPr>
                <w:lang w:eastAsia="ro-MD"/>
              </w:rPr>
            </w:pPr>
            <w:r w:rsidRPr="00E0028A">
              <w:rPr>
                <w:lang w:eastAsia="ro-MD"/>
              </w:rPr>
              <w:t xml:space="preserve">AE este un demers colectiv, realizat de echipa medicală formată din medicul ftiziopneumolog, medicul de familie și medicul epidemiolog, și se efectuează pentru fiecare caz de tuberculoză </w:t>
            </w:r>
            <w:r w:rsidRPr="00E0028A">
              <w:rPr>
                <w:lang w:eastAsia="ro-MD"/>
              </w:rPr>
              <w:lastRenderedPageBreak/>
              <w:t>activă, indiferent de localizarea bolii, având în vedere riscul existenței unor cazuri necunoscute în anturaj.</w:t>
            </w:r>
          </w:p>
          <w:p w14:paraId="7A1FE130" w14:textId="77777777" w:rsidR="00DA1CD4" w:rsidRPr="00E0028A" w:rsidRDefault="00DA1CD4" w:rsidP="00B366CE">
            <w:pPr>
              <w:spacing w:before="100" w:beforeAutospacing="1" w:after="100" w:afterAutospacing="1"/>
              <w:contextualSpacing/>
              <w:rPr>
                <w:lang w:eastAsia="ro-MD"/>
              </w:rPr>
            </w:pPr>
            <w:r w:rsidRPr="00E0028A">
              <w:rPr>
                <w:lang w:eastAsia="ro-MD"/>
              </w:rPr>
              <w:t>Metodologia AE include analiza datelor anamnestice și efectuarea investigațiilor complexe pentru a determina arealul focarului, existența altor cazuri în focar, precum și filiațiunea și cronologia acestora.</w:t>
            </w:r>
          </w:p>
          <w:p w14:paraId="283CE109" w14:textId="1F6CF8E4" w:rsidR="0086752A" w:rsidRPr="0086752A" w:rsidRDefault="0086752A" w:rsidP="009F1DA7">
            <w:pPr>
              <w:numPr>
                <w:ilvl w:val="0"/>
                <w:numId w:val="417"/>
              </w:numPr>
              <w:spacing w:before="100" w:beforeAutospacing="1" w:after="100" w:afterAutospacing="1"/>
              <w:contextualSpacing/>
              <w:rPr>
                <w:lang w:val="ro-MD" w:eastAsia="ro-MD"/>
              </w:rPr>
            </w:pPr>
            <w:r w:rsidRPr="0086752A">
              <w:rPr>
                <w:b/>
                <w:bCs/>
                <w:lang w:val="ro-MD" w:eastAsia="ro-MD"/>
              </w:rPr>
              <w:t xml:space="preserve">Anchetă ascendentă </w:t>
            </w:r>
            <w:r w:rsidRPr="0086752A">
              <w:rPr>
                <w:lang w:val="ro-MD" w:eastAsia="ro-MD"/>
              </w:rPr>
              <w:t>– identificarea sursei de infectare sau îmbolnăvire a cazului index;</w:t>
            </w:r>
          </w:p>
          <w:p w14:paraId="4291CDCB" w14:textId="6C0F908B" w:rsidR="0086752A" w:rsidRPr="0086752A" w:rsidRDefault="0086752A" w:rsidP="009F1DA7">
            <w:pPr>
              <w:numPr>
                <w:ilvl w:val="0"/>
                <w:numId w:val="417"/>
              </w:numPr>
              <w:spacing w:before="100" w:beforeAutospacing="1" w:after="100" w:afterAutospacing="1"/>
              <w:contextualSpacing/>
              <w:rPr>
                <w:lang w:val="ro-MD" w:eastAsia="ro-MD"/>
              </w:rPr>
            </w:pPr>
            <w:r w:rsidRPr="0086752A">
              <w:rPr>
                <w:b/>
                <w:bCs/>
                <w:lang w:val="ro-MD" w:eastAsia="ro-MD"/>
              </w:rPr>
              <w:t xml:space="preserve">Anchetă descendentă </w:t>
            </w:r>
            <w:r w:rsidRPr="0086752A">
              <w:rPr>
                <w:lang w:val="ro-MD" w:eastAsia="ro-MD"/>
              </w:rPr>
              <w:t>– identificarea persoanelor care au fost infectate sau îmbolnăvite de la cazul index (sursa).</w:t>
            </w:r>
          </w:p>
          <w:p w14:paraId="5CFEBBCE" w14:textId="77777777" w:rsidR="0086752A" w:rsidRPr="0086752A" w:rsidRDefault="0086752A" w:rsidP="0086752A">
            <w:pPr>
              <w:spacing w:before="100" w:beforeAutospacing="1" w:after="100" w:afterAutospacing="1"/>
              <w:contextualSpacing/>
              <w:rPr>
                <w:lang w:val="ro-MD" w:eastAsia="ro-MD"/>
              </w:rPr>
            </w:pPr>
            <w:r w:rsidRPr="0086752A">
              <w:rPr>
                <w:b/>
                <w:bCs/>
                <w:lang w:val="ro-MD" w:eastAsia="ro-MD"/>
              </w:rPr>
              <w:t>Etapele anchetei epidemiologice în tuberculoză:</w:t>
            </w:r>
          </w:p>
          <w:p w14:paraId="3377B89C" w14:textId="77777777" w:rsidR="0086752A" w:rsidRPr="0086752A" w:rsidRDefault="0086752A" w:rsidP="009F1DA7">
            <w:pPr>
              <w:numPr>
                <w:ilvl w:val="0"/>
                <w:numId w:val="906"/>
              </w:numPr>
              <w:spacing w:before="100" w:beforeAutospacing="1" w:after="100" w:afterAutospacing="1"/>
              <w:contextualSpacing/>
              <w:rPr>
                <w:lang w:val="ro-MD" w:eastAsia="ro-MD"/>
              </w:rPr>
            </w:pPr>
            <w:r w:rsidRPr="0086752A">
              <w:rPr>
                <w:b/>
                <w:bCs/>
                <w:lang w:val="ro-MD" w:eastAsia="ro-MD"/>
              </w:rPr>
              <w:t>Confirmarea diagnosticului de tuberculoză activă</w:t>
            </w:r>
            <w:r w:rsidRPr="0086752A">
              <w:rPr>
                <w:lang w:val="ro-MD" w:eastAsia="ro-MD"/>
              </w:rPr>
              <w:t>, care determină declanșarea anchetei epidemiologice (AE). Drept bază servește recepționarea fișei de „Declarație urgentă despre depistarea bolilor infecțioase, intoxicațiilor și toxiinfecțiilor alimentare și profesionale acute, a reacțiilor adverse la administrarea preparatelor imunobiologice” (formular 058/e privind depistarea bolnavului cu tuberculoză evolutivă).</w:t>
            </w:r>
          </w:p>
          <w:p w14:paraId="12F20C4C" w14:textId="77777777" w:rsidR="0086752A" w:rsidRPr="0086752A" w:rsidRDefault="0086752A" w:rsidP="009F1DA7">
            <w:pPr>
              <w:numPr>
                <w:ilvl w:val="0"/>
                <w:numId w:val="906"/>
              </w:numPr>
              <w:spacing w:before="100" w:beforeAutospacing="1" w:after="100" w:afterAutospacing="1"/>
              <w:contextualSpacing/>
              <w:rPr>
                <w:lang w:val="ro-MD" w:eastAsia="ro-MD"/>
              </w:rPr>
            </w:pPr>
            <w:r w:rsidRPr="0086752A">
              <w:rPr>
                <w:b/>
                <w:bCs/>
                <w:lang w:val="ro-MD" w:eastAsia="ro-MD"/>
              </w:rPr>
              <w:t>Determinarea intervalului probabil de infectare sau de îmbolnăvire.</w:t>
            </w:r>
          </w:p>
          <w:p w14:paraId="6ACE67FE" w14:textId="77777777" w:rsidR="0086752A" w:rsidRPr="0086752A" w:rsidRDefault="0086752A" w:rsidP="009F1DA7">
            <w:pPr>
              <w:numPr>
                <w:ilvl w:val="0"/>
                <w:numId w:val="906"/>
              </w:numPr>
              <w:spacing w:before="100" w:beforeAutospacing="1" w:after="100" w:afterAutospacing="1"/>
              <w:contextualSpacing/>
              <w:rPr>
                <w:lang w:val="ro-MD" w:eastAsia="ro-MD"/>
              </w:rPr>
            </w:pPr>
            <w:r w:rsidRPr="0086752A">
              <w:rPr>
                <w:b/>
                <w:bCs/>
                <w:lang w:val="ro-MD" w:eastAsia="ro-MD"/>
              </w:rPr>
              <w:t>Întocmirea listelor nominale ale persoanelor-contact</w:t>
            </w:r>
            <w:r w:rsidRPr="0086752A">
              <w:rPr>
                <w:lang w:val="ro-MD" w:eastAsia="ro-MD"/>
              </w:rPr>
              <w:t xml:space="preserve"> cu cazul index, care constituie baza anchetei. În funcție de tipul de expunere, contacții pot fi: membrii familiei, colegii din instituțiile educaționale, persoanele de la locul de muncă sau persoane întâlnite ocazional.</w:t>
            </w:r>
          </w:p>
          <w:p w14:paraId="31280CC3" w14:textId="7C543F8D" w:rsidR="0086752A" w:rsidRPr="0086752A" w:rsidRDefault="0086752A" w:rsidP="009F1DA7">
            <w:pPr>
              <w:numPr>
                <w:ilvl w:val="0"/>
                <w:numId w:val="906"/>
              </w:numPr>
              <w:spacing w:before="100" w:beforeAutospacing="1" w:after="100" w:afterAutospacing="1"/>
              <w:contextualSpacing/>
              <w:rPr>
                <w:lang w:val="ro-MD" w:eastAsia="ro-MD"/>
              </w:rPr>
            </w:pPr>
            <w:r w:rsidRPr="0086752A">
              <w:rPr>
                <w:b/>
                <w:bCs/>
                <w:lang w:val="ro-MD" w:eastAsia="ro-MD"/>
              </w:rPr>
              <w:t>Examinarea persoanelor-contact</w:t>
            </w:r>
            <w:r w:rsidR="00A64187">
              <w:rPr>
                <w:lang w:val="ro-MD" w:eastAsia="ro-MD"/>
              </w:rPr>
              <w:t>.</w:t>
            </w:r>
          </w:p>
          <w:p w14:paraId="687E6ED4" w14:textId="77777777" w:rsidR="0086752A" w:rsidRPr="0086752A" w:rsidRDefault="0086752A" w:rsidP="009F1DA7">
            <w:pPr>
              <w:numPr>
                <w:ilvl w:val="0"/>
                <w:numId w:val="906"/>
              </w:numPr>
              <w:spacing w:before="100" w:beforeAutospacing="1" w:after="100" w:afterAutospacing="1"/>
              <w:contextualSpacing/>
              <w:rPr>
                <w:lang w:val="ro-MD" w:eastAsia="ro-MD"/>
              </w:rPr>
            </w:pPr>
            <w:r w:rsidRPr="0086752A">
              <w:rPr>
                <w:b/>
                <w:bCs/>
                <w:lang w:val="ro-MD" w:eastAsia="ro-MD"/>
              </w:rPr>
              <w:t>Evaluarea rezultatelor și formularea concluziilor</w:t>
            </w:r>
            <w:r w:rsidRPr="0086752A">
              <w:rPr>
                <w:lang w:val="ro-MD" w:eastAsia="ro-MD"/>
              </w:rPr>
              <w:t xml:space="preserve"> privind sursa infecției și identificarea persoanelor secundar infectate sau îmbolnăvite.</w:t>
            </w:r>
          </w:p>
          <w:p w14:paraId="27544DF1" w14:textId="38544485" w:rsidR="0086752A" w:rsidRPr="00111EE5" w:rsidRDefault="0086752A" w:rsidP="009F1DA7">
            <w:pPr>
              <w:numPr>
                <w:ilvl w:val="0"/>
                <w:numId w:val="906"/>
              </w:numPr>
              <w:spacing w:before="100" w:beforeAutospacing="1" w:after="100" w:afterAutospacing="1"/>
              <w:contextualSpacing/>
              <w:rPr>
                <w:lang w:val="ro-MD" w:eastAsia="ro-MD"/>
              </w:rPr>
            </w:pPr>
            <w:r w:rsidRPr="0086752A">
              <w:rPr>
                <w:b/>
                <w:bCs/>
                <w:lang w:val="ro-MD" w:eastAsia="ro-MD"/>
              </w:rPr>
              <w:t>Inițierea tratamentului specific</w:t>
            </w:r>
            <w:r w:rsidRPr="0086752A">
              <w:rPr>
                <w:lang w:val="ro-MD" w:eastAsia="ro-MD"/>
              </w:rPr>
              <w:t xml:space="preserve"> pentru cazul index și administrarea tratamentului preventiv </w:t>
            </w:r>
            <w:r w:rsidR="00A64187">
              <w:rPr>
                <w:lang w:val="ro-MD" w:eastAsia="ro-MD"/>
              </w:rPr>
              <w:t>al tuberculozei</w:t>
            </w:r>
            <w:r w:rsidRPr="0086752A">
              <w:rPr>
                <w:lang w:val="ro-MD" w:eastAsia="ro-MD"/>
              </w:rPr>
              <w:t xml:space="preserve"> persoanelor-contact eligibile.</w:t>
            </w:r>
          </w:p>
          <w:p w14:paraId="533B45B5" w14:textId="6FE10A48" w:rsidR="00467275" w:rsidRPr="00E0028A" w:rsidRDefault="00467275" w:rsidP="00467275">
            <w:pPr>
              <w:spacing w:before="120"/>
              <w:ind w:firstLine="313"/>
              <w:rPr>
                <w:b/>
              </w:rPr>
            </w:pPr>
            <w:r w:rsidRPr="00E0028A">
              <w:rPr>
                <w:b/>
              </w:rPr>
              <w:t>Măsuri care se impun  în focarul de TB:</w:t>
            </w:r>
          </w:p>
          <w:p w14:paraId="1D81B391" w14:textId="4881E380" w:rsidR="00B366CE" w:rsidRPr="00E0028A" w:rsidRDefault="00B366CE" w:rsidP="009F1DA7">
            <w:pPr>
              <w:pStyle w:val="Listparagraf"/>
              <w:numPr>
                <w:ilvl w:val="0"/>
                <w:numId w:val="418"/>
              </w:numPr>
              <w:ind w:left="360"/>
            </w:pPr>
            <w:r w:rsidRPr="00E0028A">
              <w:t>lichidarea focarului de infecție prin inițierea precoce a tratamentului antituberculos;</w:t>
            </w:r>
          </w:p>
          <w:p w14:paraId="0BBCECA7" w14:textId="3A018436" w:rsidR="00B366CE" w:rsidRPr="00E0028A" w:rsidRDefault="00B366CE" w:rsidP="009F1DA7">
            <w:pPr>
              <w:pStyle w:val="Listparagraf"/>
              <w:numPr>
                <w:ilvl w:val="0"/>
                <w:numId w:val="418"/>
              </w:numPr>
              <w:ind w:left="360"/>
            </w:pPr>
            <w:r w:rsidRPr="00E0028A">
              <w:t>examinarea persoanelor contact;</w:t>
            </w:r>
          </w:p>
          <w:p w14:paraId="59C89A86" w14:textId="6739D5DE" w:rsidR="00B366CE" w:rsidRPr="00E0028A" w:rsidRDefault="00B366CE" w:rsidP="009F1DA7">
            <w:pPr>
              <w:pStyle w:val="Listparagraf"/>
              <w:numPr>
                <w:ilvl w:val="0"/>
                <w:numId w:val="418"/>
              </w:numPr>
              <w:ind w:left="360"/>
            </w:pPr>
            <w:r w:rsidRPr="00E0028A">
              <w:t>diagnosticarea și tratarea tuturor cazurilor de tuberculoză depistate prin ancheta epidemiologică;</w:t>
            </w:r>
          </w:p>
          <w:p w14:paraId="7FDCDD5E" w14:textId="77777777" w:rsidR="00B366CE" w:rsidRPr="00E0028A" w:rsidRDefault="00B366CE" w:rsidP="009F1DA7">
            <w:pPr>
              <w:pStyle w:val="Listparagraf"/>
              <w:numPr>
                <w:ilvl w:val="0"/>
                <w:numId w:val="418"/>
              </w:numPr>
              <w:ind w:left="360"/>
            </w:pPr>
            <w:r w:rsidRPr="00E0028A">
              <w:t>administrarea tratamentului preventiv al tuberculozei (TPT);</w:t>
            </w:r>
          </w:p>
          <w:p w14:paraId="6119EF1B" w14:textId="77777777" w:rsidR="00B366CE" w:rsidRPr="00E0028A" w:rsidRDefault="00B366CE" w:rsidP="009F1DA7">
            <w:pPr>
              <w:pStyle w:val="Listparagraf"/>
              <w:numPr>
                <w:ilvl w:val="0"/>
                <w:numId w:val="418"/>
              </w:numPr>
              <w:ind w:left="360"/>
            </w:pPr>
            <w:r w:rsidRPr="00E0028A">
              <w:t>furnizarea de informații adecvate bolnavului, contacților și membrilor familiei/gospodăriei prin discuții, broșuri și pliante.</w:t>
            </w:r>
          </w:p>
          <w:p w14:paraId="60E9B82F" w14:textId="6AC6A0F6" w:rsidR="00467275" w:rsidRPr="00E0028A" w:rsidRDefault="00467275" w:rsidP="00B366CE">
            <w:pPr>
              <w:spacing w:before="120"/>
            </w:pPr>
            <w:r w:rsidRPr="00E0028A">
              <w:t xml:space="preserve">Focarele se scot de la evidența Centrelor de Sănătate Publică teritoriale din cadrul ANSP: grupa 1 - peste 12 luni (în caz de </w:t>
            </w:r>
            <w:proofErr w:type="spellStart"/>
            <w:r w:rsidRPr="00E0028A">
              <w:t>polirezistenţă</w:t>
            </w:r>
            <w:proofErr w:type="spellEnd"/>
            <w:r w:rsidRPr="00E0028A">
              <w:t>, TB MDR  și TB XDR  – peste 24 de luni)</w:t>
            </w:r>
            <w:r w:rsidRPr="00E0028A">
              <w:rPr>
                <w:iCs/>
              </w:rPr>
              <w:t>,</w:t>
            </w:r>
            <w:r w:rsidRPr="00E0028A">
              <w:t xml:space="preserve"> grupa 2 - peste 6 luni și grupa 3 - peste 6 luni după:</w:t>
            </w:r>
          </w:p>
          <w:p w14:paraId="014BDBF0" w14:textId="77777777" w:rsidR="00467275" w:rsidRPr="00E0028A" w:rsidRDefault="00467275" w:rsidP="009F1DA7">
            <w:pPr>
              <w:numPr>
                <w:ilvl w:val="0"/>
                <w:numId w:val="110"/>
              </w:numPr>
            </w:pPr>
            <w:r w:rsidRPr="00E0028A">
              <w:t>vindecarea bolnavului sau tratamentul încheiat;</w:t>
            </w:r>
          </w:p>
          <w:p w14:paraId="56413923" w14:textId="77777777" w:rsidR="00467275" w:rsidRPr="00E0028A" w:rsidRDefault="00467275" w:rsidP="009F1DA7">
            <w:pPr>
              <w:numPr>
                <w:ilvl w:val="0"/>
                <w:numId w:val="110"/>
              </w:numPr>
            </w:pPr>
            <w:r w:rsidRPr="00E0028A">
              <w:t>plecarea bolnavului cu traiul permanent pe alt teritoriu administrativ;</w:t>
            </w:r>
          </w:p>
          <w:p w14:paraId="1F39E157" w14:textId="77777777" w:rsidR="00467275" w:rsidRPr="00E0028A" w:rsidRDefault="00467275" w:rsidP="009F1DA7">
            <w:pPr>
              <w:numPr>
                <w:ilvl w:val="0"/>
                <w:numId w:val="110"/>
              </w:numPr>
            </w:pPr>
            <w:r w:rsidRPr="00E0028A">
              <w:t>decesul bolnavului.</w:t>
            </w:r>
          </w:p>
          <w:p w14:paraId="0A867B95" w14:textId="77777777" w:rsidR="00467275" w:rsidRPr="00E0028A" w:rsidRDefault="00467275" w:rsidP="00B366CE">
            <w:pPr>
              <w:spacing w:before="120"/>
              <w:ind w:firstLine="313"/>
              <w:rPr>
                <w:b/>
              </w:rPr>
            </w:pPr>
            <w:r w:rsidRPr="00E0028A">
              <w:rPr>
                <w:b/>
              </w:rPr>
              <w:t>Supravegherea</w:t>
            </w:r>
            <w:r w:rsidRPr="00E0028A">
              <w:t xml:space="preserve"> </w:t>
            </w:r>
            <w:r w:rsidRPr="00E0028A">
              <w:rPr>
                <w:b/>
              </w:rPr>
              <w:t>medicală a contacților:</w:t>
            </w:r>
          </w:p>
          <w:p w14:paraId="1013FED5" w14:textId="77777777" w:rsidR="00555ECC" w:rsidRPr="00E0028A" w:rsidRDefault="00555ECC" w:rsidP="00555ECC">
            <w:pPr>
              <w:spacing w:before="100" w:beforeAutospacing="1" w:after="100" w:afterAutospacing="1"/>
              <w:contextualSpacing/>
              <w:rPr>
                <w:lang w:eastAsia="ro-MD"/>
              </w:rPr>
            </w:pPr>
            <w:r w:rsidRPr="00E0028A">
              <w:rPr>
                <w:lang w:eastAsia="ro-MD"/>
              </w:rPr>
              <w:t>Supravegherea medicală a contacților se efectuează pe toată perioada tratamentului pacientului index și continuă după vindecarea, încheierea tratamentului, decesul sau plecarea definitivă a bolnavului din focar, conform duratelor stabilite pentru fiecare situație:</w:t>
            </w:r>
          </w:p>
          <w:p w14:paraId="6A23EBF8" w14:textId="77777777" w:rsidR="00555ECC" w:rsidRPr="00E0028A" w:rsidRDefault="00555ECC" w:rsidP="009F1DA7">
            <w:pPr>
              <w:numPr>
                <w:ilvl w:val="0"/>
                <w:numId w:val="806"/>
              </w:numPr>
              <w:spacing w:before="100" w:beforeAutospacing="1" w:after="100" w:afterAutospacing="1"/>
              <w:contextualSpacing/>
              <w:rPr>
                <w:lang w:eastAsia="ro-MD"/>
              </w:rPr>
            </w:pPr>
            <w:r w:rsidRPr="00E0028A">
              <w:rPr>
                <w:lang w:eastAsia="ro-MD"/>
              </w:rPr>
              <w:t>12 luni – standard;</w:t>
            </w:r>
          </w:p>
          <w:p w14:paraId="7F208AF1" w14:textId="77777777" w:rsidR="00555ECC" w:rsidRPr="00E0028A" w:rsidRDefault="00555ECC" w:rsidP="009F1DA7">
            <w:pPr>
              <w:numPr>
                <w:ilvl w:val="0"/>
                <w:numId w:val="806"/>
              </w:numPr>
              <w:spacing w:before="100" w:beforeAutospacing="1" w:after="100" w:afterAutospacing="1"/>
              <w:contextualSpacing/>
              <w:rPr>
                <w:lang w:eastAsia="ro-MD"/>
              </w:rPr>
            </w:pPr>
            <w:r w:rsidRPr="00E0028A">
              <w:rPr>
                <w:lang w:eastAsia="ro-MD"/>
              </w:rPr>
              <w:t xml:space="preserve">24 luni – în caz de tuberculoză </w:t>
            </w:r>
            <w:proofErr w:type="spellStart"/>
            <w:r w:rsidRPr="00E0028A">
              <w:rPr>
                <w:lang w:eastAsia="ro-MD"/>
              </w:rPr>
              <w:t>polirezistentă</w:t>
            </w:r>
            <w:proofErr w:type="spellEnd"/>
            <w:r w:rsidRPr="00E0028A">
              <w:rPr>
                <w:lang w:eastAsia="ro-MD"/>
              </w:rPr>
              <w:t>, TB MDR sau TB XDR;</w:t>
            </w:r>
          </w:p>
          <w:p w14:paraId="643FC6B6" w14:textId="3BFD3BC5" w:rsidR="00467275" w:rsidRPr="00E0028A" w:rsidRDefault="00555ECC" w:rsidP="009F1DA7">
            <w:pPr>
              <w:numPr>
                <w:ilvl w:val="0"/>
                <w:numId w:val="806"/>
              </w:numPr>
              <w:spacing w:before="100" w:beforeAutospacing="1" w:after="100" w:afterAutospacing="1"/>
              <w:contextualSpacing/>
              <w:rPr>
                <w:lang w:eastAsia="ro-MD"/>
              </w:rPr>
            </w:pPr>
            <w:r w:rsidRPr="00E0028A">
              <w:rPr>
                <w:lang w:eastAsia="ro-MD"/>
              </w:rPr>
              <w:t>6 și respectiv 3 luni – în funcție de grupa focarului și gradul de risc al contactului.</w:t>
            </w:r>
          </w:p>
        </w:tc>
      </w:tr>
    </w:tbl>
    <w:p w14:paraId="77734A10" w14:textId="77777777" w:rsidR="00467275" w:rsidRPr="00E0028A" w:rsidRDefault="00467275" w:rsidP="00467275">
      <w:pPr>
        <w:rPr>
          <w:vanish/>
        </w:rPr>
      </w:pPr>
    </w:p>
    <w:tbl>
      <w:tblPr>
        <w:tblpPr w:leftFromText="180" w:rightFromText="180" w:vertAnchor="text" w:horzAnchor="margin" w:tblpY="316"/>
        <w:tblOverlap w:val="neve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8"/>
      </w:tblGrid>
      <w:tr w:rsidR="00467275" w:rsidRPr="00E0028A" w14:paraId="0EE6969B" w14:textId="77777777" w:rsidTr="00D212E2">
        <w:trPr>
          <w:trHeight w:val="1125"/>
        </w:trPr>
        <w:tc>
          <w:tcPr>
            <w:tcW w:w="9388" w:type="dxa"/>
          </w:tcPr>
          <w:p w14:paraId="1CED403A" w14:textId="0B239FDE" w:rsidR="00467275" w:rsidRPr="00E0028A" w:rsidRDefault="00467275" w:rsidP="00467275">
            <w:pPr>
              <w:rPr>
                <w:b/>
                <w:szCs w:val="20"/>
              </w:rPr>
            </w:pPr>
            <w:r w:rsidRPr="00E0028A">
              <w:rPr>
                <w:b/>
                <w:szCs w:val="20"/>
              </w:rPr>
              <w:t>Caseta 1</w:t>
            </w:r>
            <w:r w:rsidR="00A71974" w:rsidRPr="00E0028A">
              <w:rPr>
                <w:b/>
                <w:szCs w:val="20"/>
              </w:rPr>
              <w:t>1</w:t>
            </w:r>
            <w:r w:rsidRPr="00E0028A">
              <w:rPr>
                <w:b/>
                <w:szCs w:val="20"/>
              </w:rPr>
              <w:t>. Controlul infecției TB [</w:t>
            </w:r>
            <w:r w:rsidR="004A1154" w:rsidRPr="00E0028A">
              <w:rPr>
                <w:b/>
                <w:szCs w:val="20"/>
              </w:rPr>
              <w:t xml:space="preserve">6, </w:t>
            </w:r>
            <w:r w:rsidR="009A2B87" w:rsidRPr="00E0028A">
              <w:rPr>
                <w:b/>
                <w:szCs w:val="20"/>
              </w:rPr>
              <w:t>13</w:t>
            </w:r>
            <w:r w:rsidRPr="00E0028A">
              <w:rPr>
                <w:b/>
                <w:szCs w:val="20"/>
              </w:rPr>
              <w:t>]</w:t>
            </w:r>
          </w:p>
          <w:p w14:paraId="43D16C6C" w14:textId="77777777" w:rsidR="00317122" w:rsidRPr="00E0028A" w:rsidRDefault="00317122" w:rsidP="00467275">
            <w:pPr>
              <w:rPr>
                <w:b/>
                <w:szCs w:val="20"/>
              </w:rPr>
            </w:pPr>
          </w:p>
          <w:p w14:paraId="223388E0" w14:textId="234C35DD" w:rsidR="004812EE" w:rsidRPr="00E0028A" w:rsidRDefault="00467275" w:rsidP="004812EE">
            <w:r w:rsidRPr="00E0028A">
              <w:t xml:space="preserve">Prevenirea și controlul tuberculozei </w:t>
            </w:r>
            <w:r w:rsidR="004812EE" w:rsidRPr="00E0028A">
              <w:t xml:space="preserve"> constau într-un set de măsuri integrate,</w:t>
            </w:r>
            <w:r w:rsidR="00111EE5">
              <w:t xml:space="preserve"> </w:t>
            </w:r>
            <w:r w:rsidR="00111EE5" w:rsidRPr="00111EE5">
              <w:t>destinate reducerii riscului</w:t>
            </w:r>
            <w:r w:rsidR="004812EE" w:rsidRPr="00E0028A">
              <w:t xml:space="preserve"> de transmitere a </w:t>
            </w:r>
            <w:r w:rsidRPr="00E0028A">
              <w:t xml:space="preserve"> </w:t>
            </w:r>
            <w:r w:rsidRPr="00E0028A">
              <w:rPr>
                <w:i/>
                <w:iCs/>
              </w:rPr>
              <w:t>M. tuberculosis</w:t>
            </w:r>
            <w:r w:rsidRPr="00E0028A">
              <w:t xml:space="preserve"> în rândul populației. </w:t>
            </w:r>
          </w:p>
          <w:p w14:paraId="38B8246F" w14:textId="01681731" w:rsidR="004812EE" w:rsidRPr="00E0028A" w:rsidRDefault="004812EE" w:rsidP="004812EE">
            <w:r w:rsidRPr="00E0028A">
              <w:t>Programul de control al infecției tuberculoase se bazează pe un model ierarhic care include trei niveluri principale de intervenție:</w:t>
            </w:r>
          </w:p>
          <w:p w14:paraId="4A31C150" w14:textId="2E122007" w:rsidR="004812EE" w:rsidRPr="00E0028A" w:rsidRDefault="004812EE" w:rsidP="009F1DA7">
            <w:pPr>
              <w:pStyle w:val="Listparagraf"/>
              <w:numPr>
                <w:ilvl w:val="0"/>
                <w:numId w:val="419"/>
              </w:numPr>
            </w:pPr>
            <w:r w:rsidRPr="00E0028A">
              <w:rPr>
                <w:b/>
                <w:bCs/>
              </w:rPr>
              <w:lastRenderedPageBreak/>
              <w:t>Control administrativ:</w:t>
            </w:r>
            <w:r w:rsidRPr="00E0028A">
              <w:t xml:space="preserve">   Măsuri de management</w:t>
            </w:r>
            <w:r w:rsidR="00111EE5">
              <w:t xml:space="preserve"> </w:t>
            </w:r>
            <w:r w:rsidR="00111EE5" w:rsidRPr="00111EE5">
              <w:t>destinate reducerii riscului</w:t>
            </w:r>
            <w:r w:rsidRPr="00E0028A">
              <w:t xml:space="preserve"> de expunere la </w:t>
            </w:r>
            <w:r w:rsidRPr="00E0028A">
              <w:rPr>
                <w:i/>
                <w:iCs/>
              </w:rPr>
              <w:t>M. tuberculosis</w:t>
            </w:r>
            <w:r w:rsidRPr="00E0028A">
              <w:t xml:space="preserve"> pentru persoanele care frecventează instituțiile medico-sanitare sau alte spații colective. Reduce riscul de expunere la infecție pentru personalul medical și pacienți prin aplicarea politicilor adecvate și a bunelor practici în unitățile sanitare și comunitate.</w:t>
            </w:r>
          </w:p>
          <w:p w14:paraId="595845D6" w14:textId="186D1383" w:rsidR="004812EE" w:rsidRPr="00E0028A" w:rsidRDefault="004812EE" w:rsidP="009F1DA7">
            <w:pPr>
              <w:pStyle w:val="Listparagraf"/>
              <w:numPr>
                <w:ilvl w:val="0"/>
                <w:numId w:val="419"/>
              </w:numPr>
            </w:pPr>
            <w:r w:rsidRPr="00E0028A">
              <w:rPr>
                <w:b/>
                <w:bCs/>
              </w:rPr>
              <w:t>Control de mediu (ingineresc):</w:t>
            </w:r>
            <w:r w:rsidRPr="00E0028A">
              <w:t xml:space="preserve">  Intervenții destinate prevenirii răspândirii</w:t>
            </w:r>
            <w:r w:rsidR="002C3B93">
              <w:t xml:space="preserve"> </w:t>
            </w:r>
            <w:r w:rsidR="002C3B93" w:rsidRPr="002C3B93">
              <w:t>particulelor</w:t>
            </w:r>
            <w:r w:rsidR="002C3B93">
              <w:t xml:space="preserve"> </w:t>
            </w:r>
            <w:r w:rsidRPr="00E0028A">
              <w:t>infecțioase și reducerii concentrației acestora în aerul ambiant. Scade concentrația particulelor infecțioase din aer în spațiile cu risc de contaminare, prin măsuri precum ventilația naturală sau mecanică, filtrarea aerului, utilizarea ultravioletului etc.</w:t>
            </w:r>
          </w:p>
          <w:p w14:paraId="542B1243" w14:textId="60163B8B" w:rsidR="004812EE" w:rsidRPr="00E0028A" w:rsidRDefault="004812EE" w:rsidP="009F1DA7">
            <w:pPr>
              <w:pStyle w:val="Listparagraf"/>
              <w:numPr>
                <w:ilvl w:val="0"/>
                <w:numId w:val="419"/>
              </w:numPr>
            </w:pPr>
            <w:r w:rsidRPr="00E0028A">
              <w:rPr>
                <w:b/>
                <w:bCs/>
              </w:rPr>
              <w:t>Protecția respiratorie:</w:t>
            </w:r>
            <w:r w:rsidRPr="00E0028A">
              <w:t xml:space="preserve">  Utilizarea echipamentului individual de protecție (EIP) pentru limitarea riscului de infectare cu </w:t>
            </w:r>
            <w:r w:rsidRPr="00E0028A">
              <w:rPr>
                <w:i/>
                <w:iCs/>
              </w:rPr>
              <w:t>M. tuberculosis</w:t>
            </w:r>
            <w:r w:rsidRPr="00E0028A">
              <w:t>. Protejează personalul medical în zonele unde controlul administrativ și de mediu nu poate reduce suficient riscul de expunere, prin utilizarea echipamentului de protecție personală respiratorie (măști speciale, respiratoare).</w:t>
            </w:r>
          </w:p>
          <w:p w14:paraId="136871B4" w14:textId="77777777" w:rsidR="004812EE" w:rsidRPr="00E0028A" w:rsidRDefault="004812EE" w:rsidP="004812EE"/>
          <w:p w14:paraId="2B3E7191" w14:textId="0BEE9C01" w:rsidR="00944688" w:rsidRPr="00E0028A" w:rsidRDefault="004812EE" w:rsidP="004812EE">
            <w:r w:rsidRPr="00E0028A">
              <w:t xml:space="preserve">Fiecare nivel acționează asupra diferitelor etape ale transmiterii infecției, contribuind la reducerea și prevenirea expunerii la </w:t>
            </w:r>
            <w:r w:rsidRPr="00E0028A">
              <w:rPr>
                <w:i/>
                <w:iCs/>
              </w:rPr>
              <w:t>M. tuberculosis</w:t>
            </w:r>
            <w:r w:rsidRPr="00E0028A">
              <w:t>.</w:t>
            </w:r>
            <w:r w:rsidR="009245CD" w:rsidRPr="00E0028A">
              <w:t xml:space="preserve">  Pentru a obține un impact optim asupra transmiterii tuberculozei, intervențiile recomandate mai sus trebuie implementate ca un pachet unitar, nu selectiv. În contextelor cu risc ridicat de transmitere a </w:t>
            </w:r>
            <w:r w:rsidR="009245CD" w:rsidRPr="00E0028A">
              <w:rPr>
                <w:i/>
                <w:iCs/>
              </w:rPr>
              <w:t>M. tuberculosis</w:t>
            </w:r>
            <w:r w:rsidR="009245CD" w:rsidRPr="00E0028A">
              <w:t>, este important să fie elaborate și implementate acțiuni integrate, bine coordonate și multisectoriale pentru prevenirea și controlul infecției TB, atât în instituțiile medic</w:t>
            </w:r>
            <w:r w:rsidR="00317122" w:rsidRPr="00E0028A">
              <w:t>o-sanitare</w:t>
            </w:r>
            <w:r w:rsidR="009245CD" w:rsidRPr="00E0028A">
              <w:t>, cât și în cele nemedicale.</w:t>
            </w:r>
          </w:p>
          <w:p w14:paraId="70ABEE6C" w14:textId="6E7DEF78" w:rsidR="00467275" w:rsidRPr="00E0028A" w:rsidRDefault="00467275" w:rsidP="000340AE">
            <w:pPr>
              <w:spacing w:before="120"/>
            </w:pPr>
            <w:r w:rsidRPr="00E0028A">
              <w:rPr>
                <w:b/>
              </w:rPr>
              <w:t>Notă.</w:t>
            </w:r>
            <w:r w:rsidRPr="00E0028A">
              <w:t xml:space="preserve"> </w:t>
            </w:r>
            <w:r w:rsidR="00797A6C">
              <w:t xml:space="preserve"> </w:t>
            </w:r>
            <w:r w:rsidR="00797A6C" w:rsidRPr="00797A6C">
              <w:t>Pentru informații privind controlul infecției în instituțiile medico-sanitare implicate în managementul tuberculozei rezistente, a se vedea ghidul „Controlul infecției în instituțiile medicale implicate în managementul tuberculozei rezistente” [4].</w:t>
            </w:r>
          </w:p>
        </w:tc>
      </w:tr>
      <w:tr w:rsidR="0015469A" w:rsidRPr="00E0028A" w14:paraId="04005B87" w14:textId="77777777" w:rsidTr="00D212E2">
        <w:trPr>
          <w:trHeight w:val="1125"/>
        </w:trPr>
        <w:tc>
          <w:tcPr>
            <w:tcW w:w="9388" w:type="dxa"/>
          </w:tcPr>
          <w:p w14:paraId="1701538F" w14:textId="77777777" w:rsidR="0015469A" w:rsidRPr="00E0028A" w:rsidRDefault="0015469A" w:rsidP="003E55B5">
            <w:pPr>
              <w:spacing w:before="100" w:beforeAutospacing="1" w:after="100" w:afterAutospacing="1"/>
              <w:contextualSpacing/>
              <w:rPr>
                <w:lang w:eastAsia="ro-MD"/>
              </w:rPr>
            </w:pPr>
            <w:r w:rsidRPr="00E0028A">
              <w:rPr>
                <w:b/>
                <w:bCs/>
                <w:lang w:eastAsia="ro-MD"/>
              </w:rPr>
              <w:lastRenderedPageBreak/>
              <w:t>Control administrativ</w:t>
            </w:r>
          </w:p>
          <w:p w14:paraId="28EF6234" w14:textId="0F31641A" w:rsidR="0015469A" w:rsidRPr="00E0028A" w:rsidRDefault="0015469A" w:rsidP="009F1DA7">
            <w:pPr>
              <w:pStyle w:val="Listparagraf"/>
              <w:numPr>
                <w:ilvl w:val="0"/>
                <w:numId w:val="750"/>
              </w:numPr>
              <w:spacing w:before="100" w:beforeAutospacing="1" w:after="100" w:afterAutospacing="1"/>
              <w:rPr>
                <w:lang w:eastAsia="ro-MD"/>
              </w:rPr>
            </w:pPr>
            <w:bookmarkStart w:id="89" w:name="_Hlk207707422"/>
            <w:r w:rsidRPr="00E0028A">
              <w:rPr>
                <w:b/>
                <w:bCs/>
                <w:lang w:eastAsia="ro-MD"/>
              </w:rPr>
              <w:t xml:space="preserve">Se recomandă </w:t>
            </w:r>
            <w:r w:rsidRPr="00E0028A">
              <w:rPr>
                <w:b/>
                <w:bCs/>
              </w:rPr>
              <w:t xml:space="preserve"> </w:t>
            </w:r>
            <w:r w:rsidR="009245CD" w:rsidRPr="00E0028A">
              <w:rPr>
                <w:b/>
                <w:bCs/>
                <w:lang w:eastAsia="ro-MD"/>
              </w:rPr>
              <w:t>trierea</w:t>
            </w:r>
            <w:r w:rsidRPr="00E0028A">
              <w:rPr>
                <w:b/>
                <w:bCs/>
                <w:lang w:eastAsia="ro-MD"/>
              </w:rPr>
              <w:t xml:space="preserve">  persoanelor cu semne și simptome de tuberculoză sau cu tuberculoză confirmată, pentru a reduce transmiterea </w:t>
            </w:r>
            <w:r w:rsidRPr="00E0028A">
              <w:rPr>
                <w:b/>
                <w:bCs/>
                <w:i/>
                <w:iCs/>
                <w:lang w:eastAsia="ro-MD"/>
              </w:rPr>
              <w:t>M. tuberculosis</w:t>
            </w:r>
            <w:r w:rsidRPr="00E0028A">
              <w:rPr>
                <w:b/>
                <w:bCs/>
                <w:lang w:eastAsia="ro-MD"/>
              </w:rPr>
              <w:t xml:space="preserve"> către lucrătorii medicali (inclusiv lucrătorii comunitari), persoanele care frecventează instituțiile </w:t>
            </w:r>
            <w:r w:rsidR="00F53870" w:rsidRPr="00E0028A">
              <w:t xml:space="preserve"> </w:t>
            </w:r>
            <w:r w:rsidR="00F53870" w:rsidRPr="00E0028A">
              <w:rPr>
                <w:b/>
                <w:bCs/>
                <w:lang w:eastAsia="ro-MD"/>
              </w:rPr>
              <w:t>medico-sanitare</w:t>
            </w:r>
            <w:r w:rsidRPr="00E0028A">
              <w:rPr>
                <w:b/>
                <w:bCs/>
                <w:lang w:eastAsia="ro-MD"/>
              </w:rPr>
              <w:t xml:space="preserve"> sau alte persoane aflate în medii cu risc crescut de transmitere.</w:t>
            </w:r>
            <w:r w:rsidRPr="00E0028A">
              <w:rPr>
                <w:lang w:eastAsia="ro-MD"/>
              </w:rPr>
              <w:t xml:space="preserve"> </w:t>
            </w:r>
            <w:r w:rsidRPr="00E0028A">
              <w:rPr>
                <w:i/>
                <w:iCs/>
                <w:lang w:eastAsia="ro-MD"/>
              </w:rPr>
              <w:t xml:space="preserve">(Recomandare condiționată, </w:t>
            </w:r>
            <w:r w:rsidR="00D26481" w:rsidRPr="00E0028A">
              <w:rPr>
                <w:i/>
                <w:iCs/>
                <w:lang w:eastAsia="ro-MD"/>
              </w:rPr>
              <w:t>certitudine foarte scăzută a dovezilor</w:t>
            </w:r>
            <w:r w:rsidRPr="00E0028A">
              <w:rPr>
                <w:i/>
                <w:iCs/>
                <w:lang w:eastAsia="ro-MD"/>
              </w:rPr>
              <w:t>)</w:t>
            </w:r>
            <w:r w:rsidRPr="00E0028A">
              <w:rPr>
                <w:lang w:eastAsia="ro-MD"/>
              </w:rPr>
              <w:t>.</w:t>
            </w:r>
          </w:p>
          <w:p w14:paraId="029722C9" w14:textId="7952FE4C" w:rsidR="0015469A" w:rsidRPr="00E0028A" w:rsidRDefault="0015469A" w:rsidP="009F1DA7">
            <w:pPr>
              <w:pStyle w:val="Listparagraf"/>
              <w:numPr>
                <w:ilvl w:val="0"/>
                <w:numId w:val="750"/>
              </w:numPr>
              <w:spacing w:before="100" w:beforeAutospacing="1" w:after="100" w:afterAutospacing="1"/>
              <w:rPr>
                <w:lang w:eastAsia="ro-MD"/>
              </w:rPr>
            </w:pPr>
            <w:r w:rsidRPr="00E0028A">
              <w:rPr>
                <w:b/>
                <w:bCs/>
                <w:lang w:eastAsia="ro-MD"/>
              </w:rPr>
              <w:t xml:space="preserve">Se recomandă separarea sau izolarea respiratorie a persoanelor cu tuberculoză presupusă sau demonstrată a fi infecțioasă, pentru a reduce transmiterea </w:t>
            </w:r>
            <w:r w:rsidRPr="00E0028A">
              <w:rPr>
                <w:b/>
                <w:bCs/>
                <w:i/>
                <w:iCs/>
                <w:lang w:eastAsia="ro-MD"/>
              </w:rPr>
              <w:t>M. tuberculosis</w:t>
            </w:r>
            <w:r w:rsidRPr="00E0028A">
              <w:rPr>
                <w:b/>
                <w:bCs/>
                <w:lang w:eastAsia="ro-MD"/>
              </w:rPr>
              <w:t xml:space="preserve"> către lucrătorii medicali sau alte persoane din instituțiile </w:t>
            </w:r>
            <w:r w:rsidR="00F53870" w:rsidRPr="00E0028A">
              <w:t xml:space="preserve"> </w:t>
            </w:r>
            <w:r w:rsidR="00F53870" w:rsidRPr="00E0028A">
              <w:rPr>
                <w:b/>
                <w:bCs/>
                <w:lang w:eastAsia="ro-MD"/>
              </w:rPr>
              <w:t>medico-sanitare</w:t>
            </w:r>
            <w:r w:rsidRPr="00E0028A">
              <w:rPr>
                <w:b/>
                <w:bCs/>
                <w:lang w:eastAsia="ro-MD"/>
              </w:rPr>
              <w:t>.</w:t>
            </w:r>
            <w:r w:rsidRPr="00E0028A">
              <w:rPr>
                <w:lang w:eastAsia="ro-MD"/>
              </w:rPr>
              <w:t xml:space="preserve"> </w:t>
            </w:r>
            <w:r w:rsidRPr="00E0028A">
              <w:rPr>
                <w:i/>
                <w:iCs/>
                <w:lang w:eastAsia="ro-MD"/>
              </w:rPr>
              <w:t xml:space="preserve">(Recomandare condiționată, </w:t>
            </w:r>
            <w:r w:rsidR="00D26481" w:rsidRPr="00E0028A">
              <w:rPr>
                <w:i/>
                <w:iCs/>
                <w:lang w:eastAsia="ro-MD"/>
              </w:rPr>
              <w:t>certitudine foarte scăzută a dovezilor</w:t>
            </w:r>
            <w:r w:rsidRPr="00E0028A">
              <w:rPr>
                <w:i/>
                <w:iCs/>
                <w:lang w:eastAsia="ro-MD"/>
              </w:rPr>
              <w:t>).</w:t>
            </w:r>
          </w:p>
          <w:p w14:paraId="7B1E2DD7" w14:textId="5E4BB648" w:rsidR="0015469A" w:rsidRPr="00E0028A" w:rsidRDefault="0015469A" w:rsidP="009F1DA7">
            <w:pPr>
              <w:pStyle w:val="Listparagraf"/>
              <w:numPr>
                <w:ilvl w:val="0"/>
                <w:numId w:val="750"/>
              </w:numPr>
              <w:spacing w:before="100" w:beforeAutospacing="1" w:after="100" w:afterAutospacing="1"/>
              <w:rPr>
                <w:lang w:eastAsia="ro-MD"/>
              </w:rPr>
            </w:pPr>
            <w:r w:rsidRPr="00E0028A">
              <w:rPr>
                <w:b/>
                <w:bCs/>
                <w:lang w:eastAsia="ro-MD"/>
              </w:rPr>
              <w:t xml:space="preserve">Se recomandă inițierea rapidă a tratamentului eficient pentru tuberculoză la persoanele cu boală activă, pentru a reduce transmiterea </w:t>
            </w:r>
            <w:r w:rsidRPr="00E0028A">
              <w:rPr>
                <w:b/>
                <w:bCs/>
                <w:i/>
                <w:iCs/>
                <w:lang w:eastAsia="ro-MD"/>
              </w:rPr>
              <w:t>M. tuberculosis</w:t>
            </w:r>
            <w:r w:rsidRPr="00E0028A">
              <w:rPr>
                <w:b/>
                <w:bCs/>
                <w:lang w:eastAsia="ro-MD"/>
              </w:rPr>
              <w:t xml:space="preserve"> către lucrătorii medicali, persoanele care frecventează instituțiile </w:t>
            </w:r>
            <w:r w:rsidR="00F53870" w:rsidRPr="00E0028A">
              <w:t xml:space="preserve"> </w:t>
            </w:r>
            <w:r w:rsidR="00F53870" w:rsidRPr="00E0028A">
              <w:rPr>
                <w:b/>
                <w:bCs/>
                <w:lang w:eastAsia="ro-MD"/>
              </w:rPr>
              <w:t>medico-sanitare</w:t>
            </w:r>
            <w:r w:rsidRPr="00E0028A">
              <w:rPr>
                <w:b/>
                <w:bCs/>
                <w:lang w:eastAsia="ro-MD"/>
              </w:rPr>
              <w:t xml:space="preserve"> sau alte persoane aflate în medii cu risc crescut de transmitere. </w:t>
            </w:r>
            <w:r w:rsidRPr="00E0028A">
              <w:rPr>
                <w:i/>
                <w:iCs/>
                <w:lang w:eastAsia="ro-MD"/>
              </w:rPr>
              <w:t xml:space="preserve">(Recomandare puternică, </w:t>
            </w:r>
            <w:r w:rsidR="00D26481" w:rsidRPr="00E0028A">
              <w:rPr>
                <w:i/>
                <w:iCs/>
                <w:lang w:eastAsia="ro-MD"/>
              </w:rPr>
              <w:t>certitudine foarte scăzută a dovezilor</w:t>
            </w:r>
            <w:r w:rsidRPr="00E0028A">
              <w:rPr>
                <w:i/>
                <w:iCs/>
                <w:lang w:eastAsia="ro-MD"/>
              </w:rPr>
              <w:t>).</w:t>
            </w:r>
          </w:p>
          <w:p w14:paraId="103796E5" w14:textId="4F764263" w:rsidR="003E55B5" w:rsidRPr="00E0028A" w:rsidRDefault="0015469A" w:rsidP="00E41B17">
            <w:pPr>
              <w:pStyle w:val="Listparagraf"/>
              <w:spacing w:before="100" w:beforeAutospacing="1" w:after="100" w:afterAutospacing="1"/>
              <w:ind w:left="360"/>
              <w:rPr>
                <w:b/>
                <w:szCs w:val="20"/>
              </w:rPr>
            </w:pPr>
            <w:r w:rsidRPr="00E0028A">
              <w:rPr>
                <w:b/>
                <w:bCs/>
                <w:lang w:eastAsia="ro-MD"/>
              </w:rPr>
              <w:t xml:space="preserve">Se recomandă igiena respiratorie, inclusiv eticheta tusei, la persoanele cu tuberculoză presupusă sau confirmată, pentru a reduce transmiterea </w:t>
            </w:r>
            <w:r w:rsidRPr="00E0028A">
              <w:rPr>
                <w:b/>
                <w:bCs/>
                <w:i/>
                <w:iCs/>
                <w:lang w:eastAsia="ro-MD"/>
              </w:rPr>
              <w:t>M. tuberculosis</w:t>
            </w:r>
            <w:r w:rsidRPr="00E0028A">
              <w:rPr>
                <w:b/>
                <w:bCs/>
                <w:lang w:eastAsia="ro-MD"/>
              </w:rPr>
              <w:t xml:space="preserve"> către lucrătorii medicali, persoanele care frecventează instituțiile </w:t>
            </w:r>
            <w:r w:rsidR="00F53870" w:rsidRPr="00E0028A">
              <w:t xml:space="preserve"> </w:t>
            </w:r>
            <w:r w:rsidR="00F53870" w:rsidRPr="00E0028A">
              <w:rPr>
                <w:b/>
                <w:bCs/>
                <w:lang w:eastAsia="ro-MD"/>
              </w:rPr>
              <w:t>medico-sanitare</w:t>
            </w:r>
            <w:r w:rsidRPr="00E0028A">
              <w:rPr>
                <w:b/>
                <w:bCs/>
                <w:lang w:eastAsia="ro-MD"/>
              </w:rPr>
              <w:t xml:space="preserve"> sau alte persoane aflate în medii cu risc crescut de transmitere.</w:t>
            </w:r>
            <w:r w:rsidRPr="00E0028A">
              <w:rPr>
                <w:lang w:eastAsia="ro-MD"/>
              </w:rPr>
              <w:t xml:space="preserve"> </w:t>
            </w:r>
            <w:r w:rsidRPr="00E0028A">
              <w:rPr>
                <w:i/>
                <w:iCs/>
                <w:lang w:eastAsia="ro-MD"/>
              </w:rPr>
              <w:t xml:space="preserve">(Recomandare puternică, </w:t>
            </w:r>
            <w:r w:rsidR="00D26481" w:rsidRPr="00E0028A">
              <w:rPr>
                <w:i/>
                <w:iCs/>
                <w:lang w:eastAsia="ro-MD"/>
              </w:rPr>
              <w:t>certitudine scăzută a dovezilor</w:t>
            </w:r>
            <w:r w:rsidRPr="00E0028A">
              <w:rPr>
                <w:i/>
                <w:iCs/>
                <w:lang w:eastAsia="ro-MD"/>
              </w:rPr>
              <w:t>).</w:t>
            </w:r>
            <w:bookmarkEnd w:id="89"/>
          </w:p>
          <w:p w14:paraId="0CCC7EF5" w14:textId="20B30E48" w:rsidR="0015469A" w:rsidRPr="00E0028A" w:rsidRDefault="009245CD" w:rsidP="003E55B5">
            <w:pPr>
              <w:contextualSpacing/>
              <w:rPr>
                <w:b/>
                <w:szCs w:val="20"/>
              </w:rPr>
            </w:pPr>
            <w:r w:rsidRPr="00E0028A">
              <w:rPr>
                <w:b/>
                <w:szCs w:val="20"/>
              </w:rPr>
              <w:t xml:space="preserve">Implementarea măsurilor administrative de control: </w:t>
            </w:r>
          </w:p>
          <w:p w14:paraId="68F7F330" w14:textId="2B50944E" w:rsidR="00D56E9E" w:rsidRPr="00E0028A" w:rsidRDefault="009245CD" w:rsidP="003E55B5">
            <w:pPr>
              <w:spacing w:before="100" w:beforeAutospacing="1" w:after="100" w:afterAutospacing="1"/>
              <w:contextualSpacing/>
              <w:rPr>
                <w:b/>
                <w:bCs/>
                <w:lang w:eastAsia="ro-MD"/>
              </w:rPr>
            </w:pPr>
            <w:r w:rsidRPr="00E0028A">
              <w:rPr>
                <w:b/>
                <w:bCs/>
                <w:lang w:eastAsia="ro-MD"/>
              </w:rPr>
              <w:t xml:space="preserve">Triajul în prevenirea și controlul infecției TB </w:t>
            </w:r>
          </w:p>
          <w:p w14:paraId="3B831E1D" w14:textId="22270357" w:rsidR="009245CD" w:rsidRPr="00E0028A" w:rsidRDefault="003E55B5" w:rsidP="003E55B5">
            <w:pPr>
              <w:spacing w:before="100" w:beforeAutospacing="1" w:after="100" w:afterAutospacing="1"/>
              <w:contextualSpacing/>
              <w:rPr>
                <w:lang w:eastAsia="ro-MD"/>
              </w:rPr>
            </w:pPr>
            <w:r w:rsidRPr="00E0028A">
              <w:rPr>
                <w:b/>
                <w:bCs/>
                <w:lang w:eastAsia="ro-MD"/>
              </w:rPr>
              <w:t xml:space="preserve">Scop: </w:t>
            </w:r>
            <w:r w:rsidR="009245CD" w:rsidRPr="00E0028A">
              <w:rPr>
                <w:lang w:eastAsia="ro-MD"/>
              </w:rPr>
              <w:t xml:space="preserve">Intervenție preliminară pentru identificarea persoanelor cu semne/simptome sugestive de TB la prezentarea în instituția </w:t>
            </w:r>
            <w:r w:rsidR="00F53870" w:rsidRPr="00E0028A">
              <w:t xml:space="preserve"> </w:t>
            </w:r>
            <w:r w:rsidR="00F53870" w:rsidRPr="00E0028A">
              <w:rPr>
                <w:lang w:eastAsia="ro-MD"/>
              </w:rPr>
              <w:t>medico-sanitară</w:t>
            </w:r>
            <w:r w:rsidR="009245CD" w:rsidRPr="00E0028A">
              <w:rPr>
                <w:lang w:eastAsia="ro-MD"/>
              </w:rPr>
              <w:t>, cu scopul de a reduce timpul petrecut în spațiile comune și riscul de transmitere a infecției.</w:t>
            </w:r>
          </w:p>
          <w:p w14:paraId="302712FB" w14:textId="77777777" w:rsidR="009245CD" w:rsidRPr="00E0028A" w:rsidRDefault="009245CD" w:rsidP="003E55B5">
            <w:pPr>
              <w:spacing w:before="100" w:beforeAutospacing="1" w:after="100" w:afterAutospacing="1"/>
              <w:contextualSpacing/>
              <w:rPr>
                <w:lang w:eastAsia="ro-MD"/>
              </w:rPr>
            </w:pPr>
            <w:r w:rsidRPr="00E0028A">
              <w:rPr>
                <w:b/>
                <w:bCs/>
                <w:lang w:eastAsia="ro-MD"/>
              </w:rPr>
              <w:t>Pași de implementare:</w:t>
            </w:r>
          </w:p>
          <w:p w14:paraId="660FF5DB" w14:textId="19F3DA95" w:rsidR="009245CD" w:rsidRPr="00E0028A" w:rsidRDefault="002C3B93" w:rsidP="009F1DA7">
            <w:pPr>
              <w:numPr>
                <w:ilvl w:val="0"/>
                <w:numId w:val="420"/>
              </w:numPr>
              <w:tabs>
                <w:tab w:val="num" w:pos="720"/>
              </w:tabs>
              <w:spacing w:before="100" w:beforeAutospacing="1" w:after="100" w:afterAutospacing="1"/>
              <w:contextualSpacing/>
              <w:rPr>
                <w:lang w:eastAsia="ro-MD"/>
              </w:rPr>
            </w:pPr>
            <w:r>
              <w:rPr>
                <w:b/>
                <w:bCs/>
                <w:lang w:eastAsia="ro-MD"/>
              </w:rPr>
              <w:t>Nominalizarea</w:t>
            </w:r>
            <w:r w:rsidR="009245CD" w:rsidRPr="00E0028A">
              <w:rPr>
                <w:b/>
                <w:bCs/>
                <w:lang w:eastAsia="ro-MD"/>
              </w:rPr>
              <w:t xml:space="preserve"> personalului responsabil</w:t>
            </w:r>
            <w:r w:rsidR="009245CD" w:rsidRPr="00E0028A">
              <w:rPr>
                <w:lang w:eastAsia="ro-MD"/>
              </w:rPr>
              <w:t xml:space="preserve"> pentru evaluarea vizitatorilor la intrare sau imediat în sala de așteptare.</w:t>
            </w:r>
          </w:p>
          <w:p w14:paraId="0D57C820" w14:textId="77777777" w:rsidR="009245CD" w:rsidRPr="00E0028A" w:rsidRDefault="009245CD" w:rsidP="009F1DA7">
            <w:pPr>
              <w:numPr>
                <w:ilvl w:val="0"/>
                <w:numId w:val="420"/>
              </w:numPr>
              <w:tabs>
                <w:tab w:val="num" w:pos="720"/>
              </w:tabs>
              <w:spacing w:before="100" w:beforeAutospacing="1" w:after="100" w:afterAutospacing="1"/>
              <w:contextualSpacing/>
              <w:rPr>
                <w:lang w:eastAsia="ro-MD"/>
              </w:rPr>
            </w:pPr>
            <w:r w:rsidRPr="00E0028A">
              <w:rPr>
                <w:b/>
                <w:bCs/>
                <w:lang w:eastAsia="ro-MD"/>
              </w:rPr>
              <w:lastRenderedPageBreak/>
              <w:t>Identificarea</w:t>
            </w:r>
            <w:r w:rsidRPr="00E0028A">
              <w:rPr>
                <w:lang w:eastAsia="ro-MD"/>
              </w:rPr>
              <w:t xml:space="preserve"> persoanelor care tușesc și evaluarea acestora prin </w:t>
            </w:r>
            <w:proofErr w:type="spellStart"/>
            <w:r w:rsidRPr="00E0028A">
              <w:rPr>
                <w:lang w:eastAsia="ro-MD"/>
              </w:rPr>
              <w:t>checklist</w:t>
            </w:r>
            <w:proofErr w:type="spellEnd"/>
            <w:r w:rsidRPr="00E0028A">
              <w:rPr>
                <w:lang w:eastAsia="ro-MD"/>
              </w:rPr>
              <w:t xml:space="preserve"> pentru semne/simptome sugestive de TB.</w:t>
            </w:r>
          </w:p>
          <w:p w14:paraId="7BA526DF" w14:textId="77777777" w:rsidR="009245CD" w:rsidRPr="00E0028A" w:rsidRDefault="009245CD" w:rsidP="009F1DA7">
            <w:pPr>
              <w:numPr>
                <w:ilvl w:val="0"/>
                <w:numId w:val="420"/>
              </w:numPr>
              <w:tabs>
                <w:tab w:val="num" w:pos="720"/>
              </w:tabs>
              <w:spacing w:before="100" w:beforeAutospacing="1" w:after="100" w:afterAutospacing="1"/>
              <w:contextualSpacing/>
              <w:rPr>
                <w:lang w:eastAsia="ro-MD"/>
              </w:rPr>
            </w:pPr>
            <w:r w:rsidRPr="00E0028A">
              <w:rPr>
                <w:b/>
                <w:bCs/>
                <w:lang w:eastAsia="ro-MD"/>
              </w:rPr>
              <w:t>Separarea și direcționarea rapidă</w:t>
            </w:r>
            <w:r w:rsidRPr="00E0028A">
              <w:rPr>
                <w:lang w:eastAsia="ro-MD"/>
              </w:rPr>
              <w:t xml:space="preserve"> (“fast-</w:t>
            </w:r>
            <w:proofErr w:type="spellStart"/>
            <w:r w:rsidRPr="00E0028A">
              <w:rPr>
                <w:lang w:eastAsia="ro-MD"/>
              </w:rPr>
              <w:t>track</w:t>
            </w:r>
            <w:proofErr w:type="spellEnd"/>
            <w:r w:rsidRPr="00E0028A">
              <w:rPr>
                <w:lang w:eastAsia="ro-MD"/>
              </w:rPr>
              <w:t>”) către evaluare clinică și diagnostic, cu respectarea precauțiilor pentru infecții aerogene.</w:t>
            </w:r>
          </w:p>
          <w:p w14:paraId="09D14282" w14:textId="77777777" w:rsidR="009245CD" w:rsidRPr="00E0028A" w:rsidRDefault="009245CD" w:rsidP="009F1DA7">
            <w:pPr>
              <w:numPr>
                <w:ilvl w:val="0"/>
                <w:numId w:val="420"/>
              </w:numPr>
              <w:tabs>
                <w:tab w:val="num" w:pos="720"/>
              </w:tabs>
              <w:spacing w:before="100" w:beforeAutospacing="1" w:after="100" w:afterAutospacing="1"/>
              <w:contextualSpacing/>
              <w:rPr>
                <w:lang w:eastAsia="ro-MD"/>
              </w:rPr>
            </w:pPr>
            <w:r w:rsidRPr="00E0028A">
              <w:rPr>
                <w:b/>
                <w:bCs/>
                <w:lang w:eastAsia="ro-MD"/>
              </w:rPr>
              <w:t>Echipament de protecție respiratorie</w:t>
            </w:r>
            <w:r w:rsidRPr="00E0028A">
              <w:rPr>
                <w:lang w:eastAsia="ro-MD"/>
              </w:rPr>
              <w:t xml:space="preserve"> pentru personal (respiratoare certificate N95, FFP2 sau </w:t>
            </w:r>
            <w:proofErr w:type="spellStart"/>
            <w:r w:rsidRPr="00E0028A">
              <w:rPr>
                <w:lang w:eastAsia="ro-MD"/>
              </w:rPr>
              <w:t>elastomerice</w:t>
            </w:r>
            <w:proofErr w:type="spellEnd"/>
            <w:r w:rsidRPr="00E0028A">
              <w:rPr>
                <w:lang w:eastAsia="ro-MD"/>
              </w:rPr>
              <w:t>) la contactul cu pacienți potențial infecțioși.</w:t>
            </w:r>
          </w:p>
          <w:p w14:paraId="3BF134B1" w14:textId="77777777" w:rsidR="009245CD" w:rsidRPr="00E0028A" w:rsidRDefault="009245CD" w:rsidP="009F1DA7">
            <w:pPr>
              <w:numPr>
                <w:ilvl w:val="0"/>
                <w:numId w:val="420"/>
              </w:numPr>
              <w:tabs>
                <w:tab w:val="num" w:pos="720"/>
              </w:tabs>
              <w:spacing w:before="100" w:beforeAutospacing="1" w:after="100" w:afterAutospacing="1"/>
              <w:contextualSpacing/>
              <w:rPr>
                <w:lang w:eastAsia="ro-MD"/>
              </w:rPr>
            </w:pPr>
            <w:r w:rsidRPr="00E0028A">
              <w:rPr>
                <w:b/>
                <w:bCs/>
                <w:lang w:eastAsia="ro-MD"/>
              </w:rPr>
              <w:t>Educația pacientului și aparținătorilor</w:t>
            </w:r>
            <w:r w:rsidRPr="00E0028A">
              <w:rPr>
                <w:lang w:eastAsia="ro-MD"/>
              </w:rPr>
              <w:t xml:space="preserve"> privind transmiterea TB, cu atenție pentru evitarea stigmatizării.</w:t>
            </w:r>
          </w:p>
          <w:p w14:paraId="2F7F3E5F" w14:textId="534850AC" w:rsidR="009245CD" w:rsidRPr="00E0028A" w:rsidRDefault="009245CD" w:rsidP="009F1DA7">
            <w:pPr>
              <w:numPr>
                <w:ilvl w:val="0"/>
                <w:numId w:val="420"/>
              </w:numPr>
              <w:tabs>
                <w:tab w:val="num" w:pos="720"/>
              </w:tabs>
              <w:spacing w:before="100" w:beforeAutospacing="1" w:after="100" w:afterAutospacing="1"/>
              <w:contextualSpacing/>
              <w:rPr>
                <w:lang w:eastAsia="ro-MD"/>
              </w:rPr>
            </w:pPr>
            <w:r w:rsidRPr="00E0028A">
              <w:rPr>
                <w:b/>
                <w:bCs/>
                <w:lang w:eastAsia="ro-MD"/>
              </w:rPr>
              <w:t>Monitorizarea și ajustarea procesului</w:t>
            </w:r>
            <w:r w:rsidRPr="00E0028A">
              <w:rPr>
                <w:lang w:eastAsia="ro-MD"/>
              </w:rPr>
              <w:t xml:space="preserve"> de către responsabilul de controlul infecției, pentru a menține eficiența și acceptabilitatea triajului.</w:t>
            </w:r>
          </w:p>
          <w:p w14:paraId="3F8894B5" w14:textId="77777777" w:rsidR="009245CD" w:rsidRPr="00E0028A" w:rsidRDefault="009245CD" w:rsidP="009F1DA7">
            <w:pPr>
              <w:numPr>
                <w:ilvl w:val="0"/>
                <w:numId w:val="420"/>
              </w:numPr>
              <w:tabs>
                <w:tab w:val="num" w:pos="720"/>
              </w:tabs>
              <w:spacing w:before="100" w:beforeAutospacing="1" w:after="100" w:afterAutospacing="1"/>
              <w:contextualSpacing/>
              <w:rPr>
                <w:lang w:eastAsia="ro-MD"/>
              </w:rPr>
            </w:pPr>
            <w:r w:rsidRPr="00E0028A">
              <w:rPr>
                <w:b/>
                <w:bCs/>
                <w:lang w:eastAsia="ro-MD"/>
              </w:rPr>
              <w:t>Măsuri ulterioare:</w:t>
            </w:r>
            <w:r w:rsidRPr="00E0028A">
              <w:rPr>
                <w:lang w:eastAsia="ro-MD"/>
              </w:rPr>
              <w:t xml:space="preserve"> izolare/separare respiratorie sau inițiere promptă a tratamentului TB dacă diagnosticul este confirmat.</w:t>
            </w:r>
          </w:p>
          <w:p w14:paraId="75BDC78E" w14:textId="77777777" w:rsidR="009245CD" w:rsidRPr="00E0028A" w:rsidRDefault="009245CD" w:rsidP="009F1DA7">
            <w:pPr>
              <w:numPr>
                <w:ilvl w:val="0"/>
                <w:numId w:val="420"/>
              </w:numPr>
              <w:tabs>
                <w:tab w:val="num" w:pos="720"/>
              </w:tabs>
              <w:spacing w:before="100" w:beforeAutospacing="1" w:after="100" w:afterAutospacing="1"/>
              <w:contextualSpacing/>
              <w:rPr>
                <w:lang w:eastAsia="ro-MD"/>
              </w:rPr>
            </w:pPr>
            <w:r w:rsidRPr="00E0028A">
              <w:rPr>
                <w:b/>
                <w:bCs/>
                <w:lang w:eastAsia="ro-MD"/>
              </w:rPr>
              <w:t>Screening sistematic</w:t>
            </w:r>
            <w:r w:rsidRPr="00E0028A">
              <w:rPr>
                <w:lang w:eastAsia="ro-MD"/>
              </w:rPr>
              <w:t xml:space="preserve"> la fiecare vizită pentru TB la persoanele cu HIV; testare HIV pentru toți pacienții cu TB prezumtivă/confirmată, în special în zone cu prevalență mare de HIV.</w:t>
            </w:r>
          </w:p>
          <w:p w14:paraId="0C9D90B2" w14:textId="27A7FB67" w:rsidR="009245CD" w:rsidRPr="00E0028A" w:rsidRDefault="009245CD" w:rsidP="009F1DA7">
            <w:pPr>
              <w:numPr>
                <w:ilvl w:val="0"/>
                <w:numId w:val="420"/>
              </w:numPr>
              <w:tabs>
                <w:tab w:val="num" w:pos="720"/>
              </w:tabs>
              <w:spacing w:before="100" w:beforeAutospacing="1" w:after="100" w:afterAutospacing="1"/>
              <w:contextualSpacing/>
              <w:rPr>
                <w:lang w:eastAsia="ro-MD"/>
              </w:rPr>
            </w:pPr>
            <w:r w:rsidRPr="00E0028A">
              <w:rPr>
                <w:b/>
                <w:bCs/>
                <w:lang w:eastAsia="ro-MD"/>
              </w:rPr>
              <w:t>Extinderea triajului</w:t>
            </w:r>
            <w:r w:rsidRPr="00E0028A">
              <w:rPr>
                <w:lang w:eastAsia="ro-MD"/>
              </w:rPr>
              <w:t xml:space="preserve"> în clinici de diabet, instituții de îngrijire pe termen lung, penitenciare și alte spații cu risc crescut de transmitere TB.</w:t>
            </w:r>
          </w:p>
          <w:p w14:paraId="13C4A4C1" w14:textId="77777777" w:rsidR="009245CD" w:rsidRPr="00E0028A" w:rsidRDefault="009245CD" w:rsidP="003E55B5">
            <w:pPr>
              <w:spacing w:before="100" w:beforeAutospacing="1" w:after="100" w:afterAutospacing="1"/>
              <w:contextualSpacing/>
              <w:rPr>
                <w:lang w:eastAsia="ro-MD"/>
              </w:rPr>
            </w:pPr>
            <w:r w:rsidRPr="00E0028A">
              <w:rPr>
                <w:b/>
                <w:bCs/>
                <w:lang w:eastAsia="ro-MD"/>
              </w:rPr>
              <w:t>Notă:</w:t>
            </w:r>
            <w:r w:rsidRPr="00E0028A">
              <w:rPr>
                <w:lang w:eastAsia="ro-MD"/>
              </w:rPr>
              <w:t xml:space="preserve"> Triajul poate reduce riscul absolut de infecție TB cu până la ~6% la personalul medical și ~12,6% la non-medical, în funcție de contextul epidemiologic.</w:t>
            </w:r>
          </w:p>
          <w:p w14:paraId="5478829B" w14:textId="77777777" w:rsidR="00D56E9E" w:rsidRPr="00E0028A" w:rsidRDefault="00D56E9E" w:rsidP="00317122">
            <w:pPr>
              <w:spacing w:before="100" w:beforeAutospacing="1" w:after="100" w:afterAutospacing="1"/>
              <w:contextualSpacing/>
              <w:outlineLvl w:val="1"/>
              <w:rPr>
                <w:b/>
                <w:bCs/>
                <w:lang w:eastAsia="ro-MD"/>
              </w:rPr>
            </w:pPr>
          </w:p>
          <w:p w14:paraId="785021B5" w14:textId="77777777" w:rsidR="00317122" w:rsidRPr="00E0028A" w:rsidRDefault="00317122" w:rsidP="00317122">
            <w:pPr>
              <w:spacing w:before="100" w:beforeAutospacing="1" w:after="100" w:afterAutospacing="1"/>
              <w:contextualSpacing/>
              <w:rPr>
                <w:b/>
                <w:bCs/>
                <w:lang w:eastAsia="ro-MD"/>
              </w:rPr>
            </w:pPr>
            <w:r w:rsidRPr="00E0028A">
              <w:rPr>
                <w:b/>
                <w:bCs/>
                <w:lang w:eastAsia="ro-MD"/>
              </w:rPr>
              <w:t>Implementarea izolării respiratorii</w:t>
            </w:r>
          </w:p>
          <w:p w14:paraId="347A974F" w14:textId="77777777" w:rsidR="00317122" w:rsidRPr="00E0028A" w:rsidRDefault="00317122" w:rsidP="00317122">
            <w:pPr>
              <w:spacing w:before="100" w:beforeAutospacing="1" w:after="100" w:afterAutospacing="1"/>
              <w:contextualSpacing/>
              <w:rPr>
                <w:lang w:eastAsia="ro-MD"/>
              </w:rPr>
            </w:pPr>
          </w:p>
          <w:p w14:paraId="352A116B" w14:textId="77777777" w:rsidR="00317122" w:rsidRPr="00E0028A" w:rsidRDefault="00317122" w:rsidP="00317122">
            <w:pPr>
              <w:spacing w:before="100" w:beforeAutospacing="1" w:after="100" w:afterAutospacing="1"/>
              <w:contextualSpacing/>
              <w:rPr>
                <w:lang w:eastAsia="ro-MD"/>
              </w:rPr>
            </w:pPr>
            <w:r w:rsidRPr="00E0028A">
              <w:rPr>
                <w:b/>
                <w:bCs/>
                <w:lang w:eastAsia="ro-MD"/>
              </w:rPr>
              <w:t>Scop:</w:t>
            </w:r>
            <w:r w:rsidRPr="00E0028A">
              <w:rPr>
                <w:lang w:eastAsia="ro-MD"/>
              </w:rPr>
              <w:t xml:space="preserve"> Reducerea transmiterii </w:t>
            </w:r>
            <w:r w:rsidRPr="00E0028A">
              <w:rPr>
                <w:i/>
                <w:iCs/>
                <w:lang w:eastAsia="ro-MD"/>
              </w:rPr>
              <w:t>Mycobacterium tuberculosis</w:t>
            </w:r>
            <w:r w:rsidRPr="00E0028A">
              <w:rPr>
                <w:lang w:eastAsia="ro-MD"/>
              </w:rPr>
              <w:t xml:space="preserve"> în situațiile în care pacientul este contagios și există risc real pentru familie, comunitate sau personalul medical, atunci când alte măsuri nu sunt suficiente.</w:t>
            </w:r>
          </w:p>
          <w:p w14:paraId="29EB08AB" w14:textId="77777777" w:rsidR="00317122" w:rsidRPr="00E0028A" w:rsidRDefault="00317122" w:rsidP="00317122">
            <w:pPr>
              <w:spacing w:before="100" w:beforeAutospacing="1" w:after="100" w:afterAutospacing="1"/>
              <w:contextualSpacing/>
              <w:rPr>
                <w:lang w:eastAsia="ro-MD"/>
              </w:rPr>
            </w:pPr>
            <w:r w:rsidRPr="00E0028A">
              <w:rPr>
                <w:b/>
                <w:bCs/>
                <w:lang w:eastAsia="ro-MD"/>
              </w:rPr>
              <w:t>Principii generale:</w:t>
            </w:r>
          </w:p>
          <w:p w14:paraId="38B856F2" w14:textId="77777777" w:rsidR="00317122" w:rsidRPr="00E0028A" w:rsidRDefault="00317122" w:rsidP="009F1DA7">
            <w:pPr>
              <w:numPr>
                <w:ilvl w:val="0"/>
                <w:numId w:val="819"/>
              </w:numPr>
              <w:tabs>
                <w:tab w:val="num" w:pos="720"/>
              </w:tabs>
              <w:spacing w:before="100" w:beforeAutospacing="1" w:after="100" w:afterAutospacing="1"/>
              <w:contextualSpacing/>
              <w:rPr>
                <w:lang w:eastAsia="ro-MD"/>
              </w:rPr>
            </w:pPr>
            <w:r w:rsidRPr="00E0028A">
              <w:rPr>
                <w:lang w:eastAsia="ro-MD"/>
              </w:rPr>
              <w:t>Măsură integrată în pachetul complet de control al infecției TB.</w:t>
            </w:r>
          </w:p>
          <w:p w14:paraId="12EC5F0E" w14:textId="77777777" w:rsidR="00317122" w:rsidRPr="00E0028A" w:rsidRDefault="00317122" w:rsidP="009F1DA7">
            <w:pPr>
              <w:numPr>
                <w:ilvl w:val="0"/>
                <w:numId w:val="819"/>
              </w:numPr>
              <w:tabs>
                <w:tab w:val="num" w:pos="720"/>
              </w:tabs>
              <w:spacing w:before="100" w:beforeAutospacing="1" w:after="100" w:afterAutospacing="1"/>
              <w:contextualSpacing/>
              <w:rPr>
                <w:lang w:eastAsia="ro-MD"/>
              </w:rPr>
            </w:pPr>
            <w:r w:rsidRPr="00E0028A">
              <w:rPr>
                <w:lang w:eastAsia="ro-MD"/>
              </w:rPr>
              <w:t>Se acordă prioritate tratamentului prompt, educației, consilierii și suportului pacientului, pentru a evita izolarea.</w:t>
            </w:r>
          </w:p>
          <w:p w14:paraId="11074719" w14:textId="77777777" w:rsidR="00317122" w:rsidRPr="00E0028A" w:rsidRDefault="00317122" w:rsidP="009F1DA7">
            <w:pPr>
              <w:numPr>
                <w:ilvl w:val="0"/>
                <w:numId w:val="819"/>
              </w:numPr>
              <w:tabs>
                <w:tab w:val="num" w:pos="720"/>
              </w:tabs>
              <w:spacing w:before="100" w:beforeAutospacing="1" w:after="100" w:afterAutospacing="1"/>
              <w:contextualSpacing/>
              <w:rPr>
                <w:lang w:eastAsia="ro-MD"/>
              </w:rPr>
            </w:pPr>
            <w:r w:rsidRPr="00E0028A">
              <w:rPr>
                <w:b/>
                <w:bCs/>
                <w:lang w:eastAsia="ro-MD"/>
              </w:rPr>
              <w:t>Izolarea se aplică doar ca măsură de ultimă instanță</w:t>
            </w:r>
            <w:r w:rsidRPr="00E0028A">
              <w:rPr>
                <w:lang w:eastAsia="ro-MD"/>
              </w:rPr>
              <w:t>, atunci când există risc major și tratamentul în condiții de ambulator nu este fezabil sau eficient.</w:t>
            </w:r>
          </w:p>
          <w:p w14:paraId="5F3F4799" w14:textId="77777777" w:rsidR="00317122" w:rsidRPr="00E0028A" w:rsidRDefault="00317122" w:rsidP="009F1DA7">
            <w:pPr>
              <w:numPr>
                <w:ilvl w:val="0"/>
                <w:numId w:val="819"/>
              </w:numPr>
              <w:tabs>
                <w:tab w:val="num" w:pos="720"/>
              </w:tabs>
              <w:spacing w:before="100" w:beforeAutospacing="1" w:after="100" w:afterAutospacing="1"/>
              <w:contextualSpacing/>
              <w:rPr>
                <w:lang w:eastAsia="ro-MD"/>
              </w:rPr>
            </w:pPr>
            <w:r w:rsidRPr="00E0028A">
              <w:rPr>
                <w:lang w:eastAsia="ro-MD"/>
              </w:rPr>
              <w:t>Abordarea trebuie să fie bazată pe drepturile omului – asigurând un echilibru între protecția sănătății publice și respectarea libertății individului.</w:t>
            </w:r>
          </w:p>
          <w:p w14:paraId="19AA974B" w14:textId="77777777" w:rsidR="00317122" w:rsidRPr="00E0028A" w:rsidRDefault="00317122" w:rsidP="009F1DA7">
            <w:pPr>
              <w:numPr>
                <w:ilvl w:val="0"/>
                <w:numId w:val="819"/>
              </w:numPr>
              <w:tabs>
                <w:tab w:val="num" w:pos="720"/>
              </w:tabs>
              <w:spacing w:before="100" w:beforeAutospacing="1" w:after="100" w:afterAutospacing="1"/>
              <w:contextualSpacing/>
              <w:rPr>
                <w:lang w:eastAsia="ro-MD"/>
              </w:rPr>
            </w:pPr>
            <w:r w:rsidRPr="00E0028A">
              <w:rPr>
                <w:lang w:eastAsia="ro-MD"/>
              </w:rPr>
              <w:t>Izolarea se întrerupe imediat ce pacientul nu mai este contagios.</w:t>
            </w:r>
          </w:p>
          <w:p w14:paraId="407AE280" w14:textId="092D1382" w:rsidR="00317122" w:rsidRPr="00E0028A" w:rsidRDefault="00317122" w:rsidP="00317122">
            <w:pPr>
              <w:spacing w:before="100" w:beforeAutospacing="1" w:after="100" w:afterAutospacing="1"/>
              <w:contextualSpacing/>
              <w:rPr>
                <w:lang w:eastAsia="ro-MD"/>
              </w:rPr>
            </w:pPr>
            <w:r w:rsidRPr="00E0028A">
              <w:rPr>
                <w:b/>
                <w:bCs/>
                <w:lang w:eastAsia="ro-MD"/>
              </w:rPr>
              <w:t>Criterii pentru izolarea respiratorie / spitalizare:</w:t>
            </w:r>
          </w:p>
          <w:p w14:paraId="45502290" w14:textId="77777777" w:rsidR="00317122" w:rsidRPr="00E0028A" w:rsidRDefault="00317122" w:rsidP="009F1DA7">
            <w:pPr>
              <w:numPr>
                <w:ilvl w:val="0"/>
                <w:numId w:val="820"/>
              </w:numPr>
              <w:tabs>
                <w:tab w:val="clear" w:pos="360"/>
                <w:tab w:val="num" w:pos="720"/>
              </w:tabs>
              <w:spacing w:before="100" w:beforeAutospacing="1" w:after="100" w:afterAutospacing="1"/>
              <w:contextualSpacing/>
              <w:rPr>
                <w:lang w:eastAsia="ro-MD"/>
              </w:rPr>
            </w:pPr>
            <w:r w:rsidRPr="00E0028A">
              <w:rPr>
                <w:lang w:eastAsia="ro-MD"/>
              </w:rPr>
              <w:t>TB pulmonară severă sau TB DR contagioasă, cu necesar de intervenții medicale majore (ex. insuficiență respiratorie, hemoragie, pneumotorax, pleurezie).</w:t>
            </w:r>
          </w:p>
          <w:p w14:paraId="2E4AD4E4" w14:textId="77777777" w:rsidR="00317122" w:rsidRPr="00E0028A" w:rsidRDefault="00317122" w:rsidP="009F1DA7">
            <w:pPr>
              <w:numPr>
                <w:ilvl w:val="0"/>
                <w:numId w:val="820"/>
              </w:numPr>
              <w:tabs>
                <w:tab w:val="clear" w:pos="360"/>
                <w:tab w:val="num" w:pos="720"/>
              </w:tabs>
              <w:spacing w:before="100" w:beforeAutospacing="1" w:after="100" w:afterAutospacing="1"/>
              <w:contextualSpacing/>
              <w:rPr>
                <w:lang w:eastAsia="ro-MD"/>
              </w:rPr>
            </w:pPr>
            <w:r w:rsidRPr="00E0028A">
              <w:rPr>
                <w:lang w:eastAsia="ro-MD"/>
              </w:rPr>
              <w:t>TB asociată cu comorbidități severe (HIV, hepatopatie, boală renală, diabet necontrolat).</w:t>
            </w:r>
          </w:p>
          <w:p w14:paraId="07D5FBDC" w14:textId="77777777" w:rsidR="00317122" w:rsidRPr="00E0028A" w:rsidRDefault="00317122" w:rsidP="009F1DA7">
            <w:pPr>
              <w:numPr>
                <w:ilvl w:val="0"/>
                <w:numId w:val="820"/>
              </w:numPr>
              <w:tabs>
                <w:tab w:val="clear" w:pos="360"/>
                <w:tab w:val="num" w:pos="720"/>
              </w:tabs>
              <w:spacing w:before="100" w:beforeAutospacing="1" w:after="100" w:afterAutospacing="1"/>
              <w:contextualSpacing/>
              <w:rPr>
                <w:lang w:eastAsia="ro-MD"/>
              </w:rPr>
            </w:pPr>
            <w:r w:rsidRPr="00E0028A">
              <w:rPr>
                <w:lang w:eastAsia="ro-MD"/>
              </w:rPr>
              <w:t>Reacții adverse severe la tratament (ex. hepatită medicamentoasă, psihoză, insuficiență renală, tulburări de ritm).</w:t>
            </w:r>
          </w:p>
          <w:p w14:paraId="372BCFE9" w14:textId="2152067E" w:rsidR="00317122" w:rsidRPr="00E0028A" w:rsidRDefault="00317122" w:rsidP="00317122">
            <w:pPr>
              <w:spacing w:before="100" w:beforeAutospacing="1" w:after="100" w:afterAutospacing="1"/>
              <w:contextualSpacing/>
              <w:rPr>
                <w:lang w:eastAsia="ro-MD"/>
              </w:rPr>
            </w:pPr>
            <w:r w:rsidRPr="00E0028A">
              <w:rPr>
                <w:b/>
                <w:bCs/>
                <w:lang w:eastAsia="ro-MD"/>
              </w:rPr>
              <w:t>Criterii pentru izolarea strictă:</w:t>
            </w:r>
          </w:p>
          <w:p w14:paraId="26D3DED6" w14:textId="77777777" w:rsidR="00317122" w:rsidRPr="00E0028A" w:rsidRDefault="00317122" w:rsidP="009F1DA7">
            <w:pPr>
              <w:numPr>
                <w:ilvl w:val="0"/>
                <w:numId w:val="821"/>
              </w:numPr>
              <w:tabs>
                <w:tab w:val="num" w:pos="720"/>
              </w:tabs>
              <w:spacing w:before="100" w:beforeAutospacing="1" w:after="100" w:afterAutospacing="1"/>
              <w:contextualSpacing/>
              <w:rPr>
                <w:lang w:eastAsia="ro-MD"/>
              </w:rPr>
            </w:pPr>
            <w:r w:rsidRPr="00E0028A">
              <w:rPr>
                <w:lang w:eastAsia="ro-MD"/>
              </w:rPr>
              <w:t>Eșec terapeutic.</w:t>
            </w:r>
          </w:p>
          <w:p w14:paraId="29186C45" w14:textId="77777777" w:rsidR="00317122" w:rsidRPr="00E0028A" w:rsidRDefault="00317122" w:rsidP="009F1DA7">
            <w:pPr>
              <w:numPr>
                <w:ilvl w:val="0"/>
                <w:numId w:val="821"/>
              </w:numPr>
              <w:tabs>
                <w:tab w:val="num" w:pos="720"/>
              </w:tabs>
              <w:spacing w:before="100" w:beforeAutospacing="1" w:after="100" w:afterAutospacing="1"/>
              <w:contextualSpacing/>
              <w:rPr>
                <w:lang w:eastAsia="ro-MD"/>
              </w:rPr>
            </w:pPr>
            <w:r w:rsidRPr="00E0028A">
              <w:rPr>
                <w:lang w:eastAsia="ro-MD"/>
              </w:rPr>
              <w:t>Pacienți infecțioși aflați în medii aglomerate (centre rezidențiale, instituții de lungă ședere).</w:t>
            </w:r>
          </w:p>
          <w:p w14:paraId="28FE5335" w14:textId="77777777" w:rsidR="00317122" w:rsidRPr="00E0028A" w:rsidRDefault="00317122" w:rsidP="009F1DA7">
            <w:pPr>
              <w:numPr>
                <w:ilvl w:val="0"/>
                <w:numId w:val="821"/>
              </w:numPr>
              <w:tabs>
                <w:tab w:val="num" w:pos="720"/>
              </w:tabs>
              <w:spacing w:before="100" w:beforeAutospacing="1" w:after="100" w:afterAutospacing="1"/>
              <w:contextualSpacing/>
              <w:rPr>
                <w:lang w:eastAsia="ro-MD"/>
              </w:rPr>
            </w:pPr>
            <w:r w:rsidRPr="00E0028A">
              <w:rPr>
                <w:lang w:eastAsia="ro-MD"/>
              </w:rPr>
              <w:t xml:space="preserve">Lipsa condițiilor sigure pentru tratament ambulatoriu (ex. persoane fără adăpost, alcoolism cronic, expunere la copii &lt;5 ani, persoane </w:t>
            </w:r>
            <w:proofErr w:type="spellStart"/>
            <w:r w:rsidRPr="00E0028A">
              <w:rPr>
                <w:lang w:eastAsia="ro-MD"/>
              </w:rPr>
              <w:t>imunodeprimate</w:t>
            </w:r>
            <w:proofErr w:type="spellEnd"/>
            <w:r w:rsidRPr="00E0028A">
              <w:rPr>
                <w:lang w:eastAsia="ro-MD"/>
              </w:rPr>
              <w:t>, gravide).</w:t>
            </w:r>
          </w:p>
          <w:p w14:paraId="3FCADE50" w14:textId="77777777" w:rsidR="00317122" w:rsidRPr="00E0028A" w:rsidRDefault="00317122" w:rsidP="009F1DA7">
            <w:pPr>
              <w:numPr>
                <w:ilvl w:val="0"/>
                <w:numId w:val="821"/>
              </w:numPr>
              <w:tabs>
                <w:tab w:val="num" w:pos="720"/>
              </w:tabs>
              <w:spacing w:before="100" w:beforeAutospacing="1" w:after="100" w:afterAutospacing="1"/>
              <w:contextualSpacing/>
              <w:rPr>
                <w:lang w:eastAsia="ro-MD"/>
              </w:rPr>
            </w:pPr>
            <w:r w:rsidRPr="00E0028A">
              <w:rPr>
                <w:lang w:eastAsia="ro-MD"/>
              </w:rPr>
              <w:t>Neaderență la tratament (doar după epuizarea tuturor opțiunilor de suport și consiliere).</w:t>
            </w:r>
          </w:p>
          <w:p w14:paraId="566A39DA" w14:textId="3F1D0AFD" w:rsidR="00D56E9E" w:rsidRPr="00E0028A" w:rsidRDefault="00D56E9E" w:rsidP="00317122">
            <w:pPr>
              <w:contextualSpacing/>
              <w:rPr>
                <w:lang w:eastAsia="ro-MD"/>
              </w:rPr>
            </w:pPr>
          </w:p>
          <w:p w14:paraId="101EBB86" w14:textId="77777777" w:rsidR="00DB43E0" w:rsidRPr="00E0028A" w:rsidRDefault="00DB43E0" w:rsidP="00DB43E0">
            <w:pPr>
              <w:spacing w:before="100" w:beforeAutospacing="1" w:after="100" w:afterAutospacing="1"/>
              <w:contextualSpacing/>
              <w:rPr>
                <w:lang w:eastAsia="ro-MD"/>
              </w:rPr>
            </w:pPr>
            <w:r w:rsidRPr="00E0028A">
              <w:rPr>
                <w:b/>
                <w:bCs/>
                <w:lang w:eastAsia="ro-MD"/>
              </w:rPr>
              <w:t>Condiții pentru izolare:</w:t>
            </w:r>
          </w:p>
          <w:p w14:paraId="060CCFF6" w14:textId="77777777" w:rsidR="00DB43E0" w:rsidRPr="00E0028A" w:rsidRDefault="00DB43E0" w:rsidP="009F1DA7">
            <w:pPr>
              <w:numPr>
                <w:ilvl w:val="0"/>
                <w:numId w:val="815"/>
              </w:numPr>
              <w:tabs>
                <w:tab w:val="num" w:pos="720"/>
              </w:tabs>
              <w:spacing w:before="100" w:beforeAutospacing="1" w:after="100" w:afterAutospacing="1"/>
              <w:contextualSpacing/>
              <w:rPr>
                <w:lang w:eastAsia="ro-MD"/>
              </w:rPr>
            </w:pPr>
            <w:r w:rsidRPr="00E0028A">
              <w:rPr>
                <w:lang w:eastAsia="ro-MD"/>
              </w:rPr>
              <w:t>Respectarea protocoalelor, ghidurilor și criteriilor de izolare.</w:t>
            </w:r>
          </w:p>
          <w:p w14:paraId="7C6E745D" w14:textId="77777777" w:rsidR="002C3B93" w:rsidRDefault="002C3B93" w:rsidP="009F1DA7">
            <w:pPr>
              <w:numPr>
                <w:ilvl w:val="0"/>
                <w:numId w:val="815"/>
              </w:numPr>
              <w:tabs>
                <w:tab w:val="num" w:pos="720"/>
              </w:tabs>
              <w:spacing w:before="100" w:beforeAutospacing="1" w:after="100" w:afterAutospacing="1"/>
              <w:contextualSpacing/>
              <w:rPr>
                <w:lang w:eastAsia="ro-MD"/>
              </w:rPr>
            </w:pPr>
            <w:r w:rsidRPr="002C3B93">
              <w:rPr>
                <w:lang w:eastAsia="ro-MD"/>
              </w:rPr>
              <w:t xml:space="preserve">Asigurarea camerelor dedicate pentru izolare (preferabil cu presiune negativă), respectarea standardelor minime de igienă și aplicarea măsurilor de control al infecțiilor. </w:t>
            </w:r>
          </w:p>
          <w:p w14:paraId="7CEBCD16" w14:textId="5A76036E" w:rsidR="00DB43E0" w:rsidRPr="00E0028A" w:rsidRDefault="00DB43E0" w:rsidP="009F1DA7">
            <w:pPr>
              <w:numPr>
                <w:ilvl w:val="0"/>
                <w:numId w:val="815"/>
              </w:numPr>
              <w:tabs>
                <w:tab w:val="num" w:pos="720"/>
              </w:tabs>
              <w:spacing w:before="100" w:beforeAutospacing="1" w:after="100" w:afterAutospacing="1"/>
              <w:contextualSpacing/>
              <w:rPr>
                <w:lang w:eastAsia="ro-MD"/>
              </w:rPr>
            </w:pPr>
            <w:r w:rsidRPr="00E0028A">
              <w:rPr>
                <w:lang w:eastAsia="ro-MD"/>
              </w:rPr>
              <w:t>Instruirea personalului medical privind consilierea și comunicarea scopului izolării pacienților.</w:t>
            </w:r>
          </w:p>
          <w:p w14:paraId="7D27C27E" w14:textId="77777777" w:rsidR="00DB43E0" w:rsidRPr="00E0028A" w:rsidRDefault="00DB43E0" w:rsidP="009F1DA7">
            <w:pPr>
              <w:numPr>
                <w:ilvl w:val="0"/>
                <w:numId w:val="815"/>
              </w:numPr>
              <w:tabs>
                <w:tab w:val="num" w:pos="720"/>
              </w:tabs>
              <w:spacing w:before="100" w:beforeAutospacing="1" w:after="100" w:afterAutospacing="1"/>
              <w:contextualSpacing/>
              <w:rPr>
                <w:lang w:eastAsia="ro-MD"/>
              </w:rPr>
            </w:pPr>
            <w:r w:rsidRPr="00E0028A">
              <w:rPr>
                <w:lang w:eastAsia="ro-MD"/>
              </w:rPr>
              <w:lastRenderedPageBreak/>
              <w:t>Evaluarea și asigurarea suportului pentru sănătatea mintală a pacientului, inclusiv prevenirea anxietății și depresiei.</w:t>
            </w:r>
          </w:p>
          <w:p w14:paraId="795D6590" w14:textId="77777777" w:rsidR="00DB43E0" w:rsidRPr="00E0028A" w:rsidRDefault="00DB43E0" w:rsidP="009F1DA7">
            <w:pPr>
              <w:numPr>
                <w:ilvl w:val="0"/>
                <w:numId w:val="815"/>
              </w:numPr>
              <w:tabs>
                <w:tab w:val="num" w:pos="720"/>
              </w:tabs>
              <w:spacing w:before="100" w:beforeAutospacing="1" w:after="100" w:afterAutospacing="1"/>
              <w:contextualSpacing/>
              <w:rPr>
                <w:lang w:eastAsia="ro-MD"/>
              </w:rPr>
            </w:pPr>
            <w:r w:rsidRPr="00E0028A">
              <w:rPr>
                <w:lang w:eastAsia="ro-MD"/>
              </w:rPr>
              <w:t>Implementarea măsurilor de protecție: ventilație adecvată (≥12 schimburi de aer pe oră sau ventilație naturală optimă), utilizarea respiratoarelor de către personal, purtarea măștilor medicale de către vizitatori, facilități pentru igiena personală și efectuarea regulată a dezinfecției.</w:t>
            </w:r>
          </w:p>
          <w:p w14:paraId="4A6462AE" w14:textId="77777777" w:rsidR="00317122" w:rsidRPr="00E0028A" w:rsidRDefault="00317122" w:rsidP="00317122">
            <w:pPr>
              <w:spacing w:before="100" w:beforeAutospacing="1" w:after="100" w:afterAutospacing="1"/>
              <w:contextualSpacing/>
              <w:rPr>
                <w:b/>
                <w:bCs/>
                <w:lang w:eastAsia="ro-MD"/>
              </w:rPr>
            </w:pPr>
          </w:p>
          <w:p w14:paraId="3712DA4E" w14:textId="135BF8CC" w:rsidR="00317122" w:rsidRPr="00E0028A" w:rsidRDefault="00317122" w:rsidP="00317122">
            <w:pPr>
              <w:spacing w:before="100" w:beforeAutospacing="1" w:after="100" w:afterAutospacing="1"/>
              <w:contextualSpacing/>
              <w:rPr>
                <w:lang w:eastAsia="ro-MD"/>
              </w:rPr>
            </w:pPr>
            <w:r w:rsidRPr="00E0028A">
              <w:rPr>
                <w:b/>
                <w:bCs/>
                <w:lang w:eastAsia="ro-MD"/>
              </w:rPr>
              <w:t>Politica privind vizitatorii:</w:t>
            </w:r>
          </w:p>
          <w:p w14:paraId="694DB8BA" w14:textId="77777777" w:rsidR="00317122" w:rsidRPr="00E0028A" w:rsidRDefault="00317122" w:rsidP="009F1DA7">
            <w:pPr>
              <w:numPr>
                <w:ilvl w:val="0"/>
                <w:numId w:val="816"/>
              </w:numPr>
              <w:tabs>
                <w:tab w:val="num" w:pos="720"/>
              </w:tabs>
              <w:spacing w:before="100" w:beforeAutospacing="1" w:after="100" w:afterAutospacing="1"/>
              <w:contextualSpacing/>
              <w:rPr>
                <w:lang w:eastAsia="ro-MD"/>
              </w:rPr>
            </w:pPr>
            <w:r w:rsidRPr="00E0028A">
              <w:rPr>
                <w:lang w:eastAsia="ro-MD"/>
              </w:rPr>
              <w:t>Admiterea unui număr minim de vizitatori, cu menținerea suportului emoțional pentru pacient.</w:t>
            </w:r>
          </w:p>
          <w:p w14:paraId="65B4A1F7" w14:textId="77777777" w:rsidR="00317122" w:rsidRPr="00E0028A" w:rsidRDefault="00317122" w:rsidP="009F1DA7">
            <w:pPr>
              <w:numPr>
                <w:ilvl w:val="0"/>
                <w:numId w:val="816"/>
              </w:numPr>
              <w:tabs>
                <w:tab w:val="num" w:pos="720"/>
              </w:tabs>
              <w:spacing w:before="100" w:beforeAutospacing="1" w:after="100" w:afterAutospacing="1"/>
              <w:contextualSpacing/>
              <w:rPr>
                <w:lang w:eastAsia="ro-MD"/>
              </w:rPr>
            </w:pPr>
            <w:r w:rsidRPr="00E0028A">
              <w:rPr>
                <w:lang w:eastAsia="ro-MD"/>
              </w:rPr>
              <w:t>Accesul interzis copiilor, gravidelor și persoanelor imunocompromise.</w:t>
            </w:r>
          </w:p>
          <w:p w14:paraId="5DB67E3C" w14:textId="77777777" w:rsidR="00317122" w:rsidRPr="00E0028A" w:rsidRDefault="00317122" w:rsidP="009F1DA7">
            <w:pPr>
              <w:numPr>
                <w:ilvl w:val="0"/>
                <w:numId w:val="816"/>
              </w:numPr>
              <w:tabs>
                <w:tab w:val="num" w:pos="720"/>
              </w:tabs>
              <w:spacing w:before="100" w:beforeAutospacing="1" w:after="100" w:afterAutospacing="1"/>
              <w:contextualSpacing/>
              <w:rPr>
                <w:lang w:eastAsia="ro-MD"/>
              </w:rPr>
            </w:pPr>
            <w:r w:rsidRPr="00E0028A">
              <w:rPr>
                <w:lang w:eastAsia="ro-MD"/>
              </w:rPr>
              <w:t>Vizitatorii trebuie să poarte mască/respirator, să evite contactul direct cu patul pacientului și să respecte igiena mâinilor.</w:t>
            </w:r>
          </w:p>
          <w:p w14:paraId="3D15A727" w14:textId="77777777" w:rsidR="00317122" w:rsidRPr="00E0028A" w:rsidRDefault="00317122" w:rsidP="009F1DA7">
            <w:pPr>
              <w:numPr>
                <w:ilvl w:val="0"/>
                <w:numId w:val="816"/>
              </w:numPr>
              <w:tabs>
                <w:tab w:val="num" w:pos="720"/>
              </w:tabs>
              <w:spacing w:before="100" w:beforeAutospacing="1" w:after="100" w:afterAutospacing="1"/>
              <w:contextualSpacing/>
              <w:rPr>
                <w:lang w:eastAsia="ro-MD"/>
              </w:rPr>
            </w:pPr>
            <w:r w:rsidRPr="00E0028A">
              <w:rPr>
                <w:lang w:eastAsia="ro-MD"/>
              </w:rPr>
              <w:t>Întâlnirile, dacă este posibil, se vor desfășura în spații deschise (aer liber).</w:t>
            </w:r>
          </w:p>
          <w:p w14:paraId="303F61B0" w14:textId="77777777" w:rsidR="00317122" w:rsidRPr="00E0028A" w:rsidRDefault="00317122" w:rsidP="00317122">
            <w:pPr>
              <w:spacing w:before="100" w:beforeAutospacing="1" w:after="100" w:afterAutospacing="1"/>
              <w:contextualSpacing/>
              <w:rPr>
                <w:b/>
                <w:bCs/>
                <w:lang w:eastAsia="ro-MD"/>
              </w:rPr>
            </w:pPr>
          </w:p>
          <w:p w14:paraId="02BA5777" w14:textId="4405DEC1" w:rsidR="00317122" w:rsidRPr="00E0028A" w:rsidRDefault="00317122" w:rsidP="00317122">
            <w:pPr>
              <w:spacing w:before="100" w:beforeAutospacing="1" w:after="100" w:afterAutospacing="1"/>
              <w:contextualSpacing/>
              <w:rPr>
                <w:lang w:eastAsia="ro-MD"/>
              </w:rPr>
            </w:pPr>
            <w:r w:rsidRPr="00E0028A">
              <w:rPr>
                <w:b/>
                <w:bCs/>
                <w:lang w:eastAsia="ro-MD"/>
              </w:rPr>
              <w:t>Separarea respiratorie la domiciliu:</w:t>
            </w:r>
          </w:p>
          <w:p w14:paraId="41BA30F8" w14:textId="77777777" w:rsidR="00317122" w:rsidRPr="00E0028A" w:rsidRDefault="00317122" w:rsidP="009F1DA7">
            <w:pPr>
              <w:numPr>
                <w:ilvl w:val="0"/>
                <w:numId w:val="817"/>
              </w:numPr>
              <w:tabs>
                <w:tab w:val="clear" w:pos="360"/>
                <w:tab w:val="num" w:pos="720"/>
              </w:tabs>
              <w:spacing w:before="100" w:beforeAutospacing="1" w:after="100" w:afterAutospacing="1"/>
              <w:contextualSpacing/>
              <w:rPr>
                <w:lang w:eastAsia="ro-MD"/>
              </w:rPr>
            </w:pPr>
            <w:r w:rsidRPr="00E0028A">
              <w:rPr>
                <w:lang w:eastAsia="ro-MD"/>
              </w:rPr>
              <w:t>Se aplică pacienților cu spută pozitivă, fără comorbidități și fără necesitatea spitalizării.</w:t>
            </w:r>
          </w:p>
          <w:p w14:paraId="1EF5718A" w14:textId="77777777" w:rsidR="00317122" w:rsidRPr="00E0028A" w:rsidRDefault="00317122" w:rsidP="009F1DA7">
            <w:pPr>
              <w:numPr>
                <w:ilvl w:val="0"/>
                <w:numId w:val="817"/>
              </w:numPr>
              <w:tabs>
                <w:tab w:val="clear" w:pos="360"/>
                <w:tab w:val="num" w:pos="720"/>
              </w:tabs>
              <w:spacing w:before="100" w:beforeAutospacing="1" w:after="100" w:afterAutospacing="1"/>
              <w:contextualSpacing/>
              <w:rPr>
                <w:lang w:eastAsia="ro-MD"/>
              </w:rPr>
            </w:pPr>
            <w:r w:rsidRPr="00E0028A">
              <w:rPr>
                <w:lang w:eastAsia="ro-MD"/>
              </w:rPr>
              <w:t>Pacientul trebuie să stea într-o cameră separată, bine ventilată.</w:t>
            </w:r>
          </w:p>
          <w:p w14:paraId="491184A3" w14:textId="77777777" w:rsidR="00317122" w:rsidRPr="00E0028A" w:rsidRDefault="00317122" w:rsidP="009F1DA7">
            <w:pPr>
              <w:numPr>
                <w:ilvl w:val="0"/>
                <w:numId w:val="817"/>
              </w:numPr>
              <w:tabs>
                <w:tab w:val="clear" w:pos="360"/>
                <w:tab w:val="num" w:pos="720"/>
              </w:tabs>
              <w:spacing w:before="100" w:beforeAutospacing="1" w:after="100" w:afterAutospacing="1"/>
              <w:contextualSpacing/>
              <w:rPr>
                <w:lang w:eastAsia="ro-MD"/>
              </w:rPr>
            </w:pPr>
            <w:r w:rsidRPr="00E0028A">
              <w:rPr>
                <w:lang w:eastAsia="ro-MD"/>
              </w:rPr>
              <w:t>Purtarea măștii medicale de către pacient este obligatorie în prezența altor persoane.</w:t>
            </w:r>
          </w:p>
          <w:p w14:paraId="401A4252" w14:textId="77777777" w:rsidR="00317122" w:rsidRPr="00E0028A" w:rsidRDefault="00317122" w:rsidP="009F1DA7">
            <w:pPr>
              <w:numPr>
                <w:ilvl w:val="0"/>
                <w:numId w:val="817"/>
              </w:numPr>
              <w:tabs>
                <w:tab w:val="clear" w:pos="360"/>
                <w:tab w:val="num" w:pos="720"/>
              </w:tabs>
              <w:spacing w:before="100" w:beforeAutospacing="1" w:after="100" w:afterAutospacing="1"/>
              <w:contextualSpacing/>
              <w:rPr>
                <w:lang w:eastAsia="ro-MD"/>
              </w:rPr>
            </w:pPr>
            <w:r w:rsidRPr="00E0028A">
              <w:rPr>
                <w:lang w:eastAsia="ro-MD"/>
              </w:rPr>
              <w:t>Evitarea locurilor aglomerate și a utilizării transportului public.</w:t>
            </w:r>
          </w:p>
          <w:p w14:paraId="7255AE6D" w14:textId="0A315B26" w:rsidR="00317122" w:rsidRPr="00E0028A" w:rsidRDefault="00317122" w:rsidP="009F1DA7">
            <w:pPr>
              <w:numPr>
                <w:ilvl w:val="0"/>
                <w:numId w:val="817"/>
              </w:numPr>
              <w:tabs>
                <w:tab w:val="clear" w:pos="360"/>
                <w:tab w:val="num" w:pos="720"/>
              </w:tabs>
              <w:spacing w:before="100" w:beforeAutospacing="1" w:after="100" w:afterAutospacing="1"/>
              <w:contextualSpacing/>
              <w:rPr>
                <w:lang w:eastAsia="ro-MD"/>
              </w:rPr>
            </w:pPr>
            <w:r w:rsidRPr="00E0028A">
              <w:rPr>
                <w:lang w:eastAsia="ro-MD"/>
              </w:rPr>
              <w:t>Membrii familiei trebuie instruiți în privința măsurilor de control al infecției tuberculoase.</w:t>
            </w:r>
          </w:p>
          <w:p w14:paraId="0140C501" w14:textId="77777777" w:rsidR="00317122" w:rsidRPr="00E0028A" w:rsidRDefault="00317122" w:rsidP="00317122">
            <w:pPr>
              <w:spacing w:before="100" w:beforeAutospacing="1" w:after="100" w:afterAutospacing="1"/>
              <w:contextualSpacing/>
              <w:rPr>
                <w:b/>
                <w:bCs/>
                <w:lang w:eastAsia="ro-MD"/>
              </w:rPr>
            </w:pPr>
          </w:p>
          <w:p w14:paraId="4DAEEBF9" w14:textId="22827149" w:rsidR="00317122" w:rsidRPr="00E0028A" w:rsidRDefault="00317122" w:rsidP="00317122">
            <w:pPr>
              <w:spacing w:before="100" w:beforeAutospacing="1" w:after="100" w:afterAutospacing="1"/>
              <w:contextualSpacing/>
              <w:rPr>
                <w:lang w:eastAsia="ro-MD"/>
              </w:rPr>
            </w:pPr>
            <w:r w:rsidRPr="00E0028A">
              <w:rPr>
                <w:b/>
                <w:bCs/>
                <w:lang w:eastAsia="ro-MD"/>
              </w:rPr>
              <w:t>Igiena respiratorie în tuberculoză</w:t>
            </w:r>
          </w:p>
          <w:p w14:paraId="4A9F7D15" w14:textId="77777777" w:rsidR="00317122" w:rsidRPr="00E0028A" w:rsidRDefault="00317122" w:rsidP="009F1DA7">
            <w:pPr>
              <w:numPr>
                <w:ilvl w:val="0"/>
                <w:numId w:val="818"/>
              </w:numPr>
              <w:spacing w:before="100" w:beforeAutospacing="1" w:after="100" w:afterAutospacing="1"/>
              <w:contextualSpacing/>
              <w:rPr>
                <w:lang w:eastAsia="ro-MD"/>
              </w:rPr>
            </w:pPr>
            <w:r w:rsidRPr="00E0028A">
              <w:rPr>
                <w:lang w:eastAsia="ro-MD"/>
              </w:rPr>
              <w:t>Asigurarea educației sanitare privind igiena respiratorie și eticheta tusei, adresată personalului medical, pacienților și comunității.</w:t>
            </w:r>
          </w:p>
          <w:p w14:paraId="638E6F5C" w14:textId="77777777" w:rsidR="00317122" w:rsidRPr="00E0028A" w:rsidRDefault="00317122" w:rsidP="009F1DA7">
            <w:pPr>
              <w:numPr>
                <w:ilvl w:val="0"/>
                <w:numId w:val="818"/>
              </w:numPr>
              <w:spacing w:before="100" w:beforeAutospacing="1" w:after="100" w:afterAutospacing="1"/>
              <w:contextualSpacing/>
              <w:rPr>
                <w:lang w:eastAsia="ro-MD"/>
              </w:rPr>
            </w:pPr>
            <w:r w:rsidRPr="00E0028A">
              <w:rPr>
                <w:lang w:eastAsia="ro-MD"/>
              </w:rPr>
              <w:t>Integrarea consilierii pacienților cu TB și a familiilor acestora în pachetul complet de îngrijire.</w:t>
            </w:r>
          </w:p>
          <w:p w14:paraId="6A53095E" w14:textId="77777777" w:rsidR="00317122" w:rsidRPr="00E0028A" w:rsidRDefault="00317122" w:rsidP="009F1DA7">
            <w:pPr>
              <w:numPr>
                <w:ilvl w:val="0"/>
                <w:numId w:val="818"/>
              </w:numPr>
              <w:spacing w:before="100" w:beforeAutospacing="1" w:after="100" w:afterAutospacing="1"/>
              <w:contextualSpacing/>
              <w:rPr>
                <w:lang w:eastAsia="ro-MD"/>
              </w:rPr>
            </w:pPr>
            <w:r w:rsidRPr="00E0028A">
              <w:rPr>
                <w:lang w:eastAsia="ro-MD"/>
              </w:rPr>
              <w:t>Aplicarea măsurilor de igienă respiratorie tuturor pacienților cu tuse, nu doar celor cu TB confirmată, pentru reducerea stigmatizării.</w:t>
            </w:r>
          </w:p>
          <w:p w14:paraId="0E9B3909" w14:textId="77777777" w:rsidR="00317122" w:rsidRPr="00E0028A" w:rsidRDefault="00317122" w:rsidP="009F1DA7">
            <w:pPr>
              <w:numPr>
                <w:ilvl w:val="0"/>
                <w:numId w:val="818"/>
              </w:numPr>
              <w:spacing w:before="100" w:beforeAutospacing="1" w:after="100" w:afterAutospacing="1"/>
              <w:contextualSpacing/>
              <w:rPr>
                <w:lang w:eastAsia="ro-MD"/>
              </w:rPr>
            </w:pPr>
            <w:r w:rsidRPr="00E0028A">
              <w:rPr>
                <w:lang w:eastAsia="ro-MD"/>
              </w:rPr>
              <w:t>Distribuirea pacienților simptomatici de șervețele de unică folosință și măști medicale, cu instruirea privind utilizarea și eliminarea lor corectă.</w:t>
            </w:r>
          </w:p>
          <w:p w14:paraId="73E7D898" w14:textId="77777777" w:rsidR="00317122" w:rsidRPr="00E0028A" w:rsidRDefault="00317122" w:rsidP="009F1DA7">
            <w:pPr>
              <w:numPr>
                <w:ilvl w:val="0"/>
                <w:numId w:val="818"/>
              </w:numPr>
              <w:spacing w:before="100" w:beforeAutospacing="1" w:after="100" w:afterAutospacing="1"/>
              <w:contextualSpacing/>
              <w:rPr>
                <w:lang w:eastAsia="ro-MD"/>
              </w:rPr>
            </w:pPr>
            <w:r w:rsidRPr="00E0028A">
              <w:rPr>
                <w:lang w:eastAsia="ro-MD"/>
              </w:rPr>
              <w:t>Amplasarea în spațiile de așteptare a materialelor vizuale (afișe, postere) în limbile locale, care să promoveze eticheta tusei, recunoașterea simptomelor TB și mesajul că tuberculoza este prevenibilă și curabilă.</w:t>
            </w:r>
          </w:p>
          <w:p w14:paraId="640DE468" w14:textId="2F9BCEB0" w:rsidR="009245CD" w:rsidRPr="00E0028A" w:rsidRDefault="00625DF7" w:rsidP="00625DF7">
            <w:pPr>
              <w:pStyle w:val="NormalWeb"/>
              <w:contextualSpacing/>
              <w:rPr>
                <w:lang w:val="ro-RO"/>
              </w:rPr>
            </w:pPr>
            <w:r w:rsidRPr="00E0028A">
              <w:rPr>
                <w:lang w:val="ro-RO"/>
              </w:rPr>
              <w:t>Aceste măsuri contribuie la reducerea transmiterii TB și ajută la diminuarea stigmatizării pacienților.</w:t>
            </w:r>
          </w:p>
        </w:tc>
      </w:tr>
      <w:tr w:rsidR="0015469A" w:rsidRPr="00E0028A" w14:paraId="21F75274" w14:textId="77777777" w:rsidTr="00D212E2">
        <w:trPr>
          <w:trHeight w:val="1125"/>
        </w:trPr>
        <w:tc>
          <w:tcPr>
            <w:tcW w:w="9388" w:type="dxa"/>
          </w:tcPr>
          <w:p w14:paraId="61A62E3B" w14:textId="32B5428B" w:rsidR="0015469A" w:rsidRPr="00E0028A" w:rsidRDefault="0015469A" w:rsidP="00521679">
            <w:pPr>
              <w:spacing w:before="100" w:beforeAutospacing="1" w:after="100" w:afterAutospacing="1"/>
              <w:contextualSpacing/>
              <w:rPr>
                <w:b/>
                <w:bCs/>
                <w:lang w:eastAsia="ro-MD"/>
              </w:rPr>
            </w:pPr>
            <w:bookmarkStart w:id="90" w:name="_Hlk207707922"/>
            <w:bookmarkStart w:id="91" w:name="_Hlk207707788"/>
            <w:r w:rsidRPr="00E0028A">
              <w:rPr>
                <w:b/>
                <w:bCs/>
                <w:lang w:eastAsia="ro-MD"/>
              </w:rPr>
              <w:lastRenderedPageBreak/>
              <w:t>Controlul mediului</w:t>
            </w:r>
            <w:r w:rsidR="00F8207C" w:rsidRPr="00E0028A">
              <w:rPr>
                <w:b/>
                <w:bCs/>
                <w:lang w:eastAsia="ro-MD"/>
              </w:rPr>
              <w:t xml:space="preserve"> în prevenirea și controlul tuberculozei</w:t>
            </w:r>
          </w:p>
          <w:p w14:paraId="798AF0D2" w14:textId="77777777" w:rsidR="009420FF" w:rsidRPr="00E0028A" w:rsidRDefault="009420FF" w:rsidP="00521679">
            <w:pPr>
              <w:spacing w:before="100" w:beforeAutospacing="1" w:after="100" w:afterAutospacing="1"/>
              <w:contextualSpacing/>
              <w:rPr>
                <w:b/>
                <w:bCs/>
                <w:lang w:eastAsia="ro-MD"/>
              </w:rPr>
            </w:pPr>
          </w:p>
          <w:p w14:paraId="159334D9" w14:textId="77777777" w:rsidR="00567669" w:rsidRPr="00E0028A" w:rsidRDefault="00567669" w:rsidP="00DB43E0">
            <w:pPr>
              <w:spacing w:before="100" w:beforeAutospacing="1" w:after="100" w:afterAutospacing="1"/>
              <w:contextualSpacing/>
              <w:rPr>
                <w:lang w:eastAsia="ro-MD"/>
              </w:rPr>
            </w:pPr>
            <w:r w:rsidRPr="00E0028A">
              <w:rPr>
                <w:lang w:eastAsia="ro-MD"/>
              </w:rPr>
              <w:t>Controlul mediului reprezintă al doilea pilon al măsurilor de prevenire și control al infecției și trebuie implementat împreună cu celelalte măsuri de control al infecției TB.</w:t>
            </w:r>
          </w:p>
          <w:p w14:paraId="5CACA9BA" w14:textId="25D21115" w:rsidR="00567669" w:rsidRPr="00E0028A" w:rsidRDefault="00567669" w:rsidP="00DB43E0">
            <w:pPr>
              <w:spacing w:before="100" w:beforeAutospacing="1" w:after="100" w:afterAutospacing="1"/>
              <w:contextualSpacing/>
              <w:rPr>
                <w:lang w:eastAsia="ro-MD"/>
              </w:rPr>
            </w:pPr>
            <w:r w:rsidRPr="00E0028A">
              <w:rPr>
                <w:b/>
                <w:bCs/>
                <w:lang w:eastAsia="ro-MD"/>
              </w:rPr>
              <w:t>Scop:</w:t>
            </w:r>
            <w:r w:rsidRPr="00E0028A">
              <w:rPr>
                <w:lang w:eastAsia="ro-MD"/>
              </w:rPr>
              <w:t xml:space="preserve"> Reducerea concentrației particulelor infecțioase din aer printr-un ansamblu de intervenții ce includ diluarea, eliminarea, filtrarea sau dezinfectarea aerului.</w:t>
            </w:r>
          </w:p>
          <w:p w14:paraId="63B53268" w14:textId="6292EAA5" w:rsidR="00DB43E0" w:rsidRPr="00E0028A" w:rsidRDefault="0015469A" w:rsidP="009F1DA7">
            <w:pPr>
              <w:pStyle w:val="Listparagraf"/>
              <w:numPr>
                <w:ilvl w:val="0"/>
                <w:numId w:val="814"/>
              </w:numPr>
              <w:spacing w:before="100" w:beforeAutospacing="1" w:after="100" w:afterAutospacing="1"/>
              <w:rPr>
                <w:lang w:eastAsia="ro-MD"/>
              </w:rPr>
            </w:pPr>
            <w:bookmarkStart w:id="92" w:name="_Hlk207707459"/>
            <w:r w:rsidRPr="00E0028A">
              <w:rPr>
                <w:b/>
                <w:bCs/>
                <w:lang w:eastAsia="ro-MD"/>
              </w:rPr>
              <w:t xml:space="preserve">Sisteme cu radiație ultravioletă </w:t>
            </w:r>
            <w:proofErr w:type="spellStart"/>
            <w:r w:rsidRPr="00E0028A">
              <w:rPr>
                <w:b/>
                <w:bCs/>
                <w:lang w:eastAsia="ro-MD"/>
              </w:rPr>
              <w:t>germicidă</w:t>
            </w:r>
            <w:proofErr w:type="spellEnd"/>
            <w:r w:rsidRPr="00E0028A">
              <w:rPr>
                <w:b/>
                <w:bCs/>
                <w:lang w:eastAsia="ro-MD"/>
              </w:rPr>
              <w:t xml:space="preserve"> (UVGI) în partea superioară a încăperii sunt recomandate pentru reducerea transmiterii </w:t>
            </w:r>
            <w:r w:rsidRPr="00E0028A">
              <w:rPr>
                <w:b/>
                <w:bCs/>
                <w:i/>
                <w:iCs/>
                <w:lang w:eastAsia="ro-MD"/>
              </w:rPr>
              <w:t>Mycobacterium tuberculosis</w:t>
            </w:r>
            <w:r w:rsidRPr="00E0028A">
              <w:rPr>
                <w:b/>
                <w:bCs/>
                <w:lang w:eastAsia="ro-MD"/>
              </w:rPr>
              <w:t xml:space="preserve"> către lucrătorii medicali, persoanele care frecventează instituțiile medicale sau alte persoane aflate în medii cu risc crescut de transmitere.</w:t>
            </w:r>
            <w:r w:rsidRPr="00E0028A">
              <w:rPr>
                <w:lang w:eastAsia="ro-MD"/>
              </w:rPr>
              <w:t xml:space="preserve"> (</w:t>
            </w:r>
            <w:r w:rsidRPr="00E0028A">
              <w:rPr>
                <w:i/>
                <w:iCs/>
                <w:lang w:eastAsia="ro-MD"/>
              </w:rPr>
              <w:t xml:space="preserve">Recomandare condițională, </w:t>
            </w:r>
            <w:r w:rsidR="00D26481" w:rsidRPr="00E0028A">
              <w:rPr>
                <w:i/>
                <w:iCs/>
                <w:lang w:eastAsia="ro-MD"/>
              </w:rPr>
              <w:t>certitudine moderată a dovezilor</w:t>
            </w:r>
            <w:r w:rsidRPr="00E0028A">
              <w:rPr>
                <w:lang w:eastAsia="ro-MD"/>
              </w:rPr>
              <w:t>)</w:t>
            </w:r>
          </w:p>
          <w:p w14:paraId="423C9401" w14:textId="3357DE85" w:rsidR="005C06C1" w:rsidRPr="00E0028A" w:rsidRDefault="0015469A" w:rsidP="009F1DA7">
            <w:pPr>
              <w:pStyle w:val="Listparagraf"/>
              <w:numPr>
                <w:ilvl w:val="0"/>
                <w:numId w:val="814"/>
              </w:numPr>
              <w:spacing w:before="100" w:beforeAutospacing="1" w:after="100" w:afterAutospacing="1"/>
              <w:rPr>
                <w:lang w:eastAsia="ro-MD"/>
              </w:rPr>
            </w:pPr>
            <w:r w:rsidRPr="00E0028A">
              <w:rPr>
                <w:b/>
                <w:bCs/>
                <w:lang w:eastAsia="ro-MD"/>
              </w:rPr>
              <w:t xml:space="preserve">Sisteme de ventilație (inclusiv ventilație naturală, mixtă, mecanică și aer recirculat prin filtre de aer cu eficiență ridicată – [HEPA]) sunt recomandate pentru reducerea transmiterii </w:t>
            </w:r>
            <w:r w:rsidRPr="00E0028A">
              <w:rPr>
                <w:b/>
                <w:bCs/>
                <w:i/>
                <w:iCs/>
                <w:lang w:eastAsia="ro-MD"/>
              </w:rPr>
              <w:t>Mycobacterium tuberculosis</w:t>
            </w:r>
            <w:r w:rsidRPr="00E0028A">
              <w:rPr>
                <w:b/>
                <w:bCs/>
                <w:lang w:eastAsia="ro-MD"/>
              </w:rPr>
              <w:t xml:space="preserve"> către lucrătorii medicali, persoanele care </w:t>
            </w:r>
            <w:r w:rsidRPr="00E0028A">
              <w:rPr>
                <w:b/>
                <w:bCs/>
                <w:lang w:eastAsia="ro-MD"/>
              </w:rPr>
              <w:lastRenderedPageBreak/>
              <w:t xml:space="preserve">frecventează instituțiile </w:t>
            </w:r>
            <w:r w:rsidR="00DB43E0" w:rsidRPr="00E0028A">
              <w:rPr>
                <w:b/>
                <w:bCs/>
              </w:rPr>
              <w:t xml:space="preserve"> </w:t>
            </w:r>
            <w:r w:rsidR="00DB43E0" w:rsidRPr="00E0028A">
              <w:rPr>
                <w:b/>
                <w:bCs/>
                <w:lang w:eastAsia="ro-MD"/>
              </w:rPr>
              <w:t>medico-sanitare</w:t>
            </w:r>
            <w:r w:rsidRPr="00E0028A">
              <w:rPr>
                <w:b/>
                <w:bCs/>
                <w:lang w:eastAsia="ro-MD"/>
              </w:rPr>
              <w:t xml:space="preserve"> sau alte persoane aflate în medii cu risc crescut de transmitere.</w:t>
            </w:r>
            <w:r w:rsidR="00DB43E0" w:rsidRPr="00E0028A">
              <w:rPr>
                <w:lang w:eastAsia="ro-MD"/>
              </w:rPr>
              <w:t xml:space="preserve"> </w:t>
            </w:r>
            <w:r w:rsidRPr="00E0028A">
              <w:rPr>
                <w:lang w:eastAsia="ro-MD"/>
              </w:rPr>
              <w:t>(</w:t>
            </w:r>
            <w:r w:rsidRPr="00E0028A">
              <w:rPr>
                <w:i/>
                <w:iCs/>
                <w:lang w:eastAsia="ro-MD"/>
              </w:rPr>
              <w:t xml:space="preserve">Recomandare condițională, </w:t>
            </w:r>
            <w:r w:rsidR="00D26481" w:rsidRPr="00E0028A">
              <w:rPr>
                <w:i/>
                <w:iCs/>
                <w:lang w:eastAsia="ro-MD"/>
              </w:rPr>
              <w:t>certitudine foarte scăzută a dovezilor</w:t>
            </w:r>
            <w:r w:rsidRPr="00E0028A">
              <w:rPr>
                <w:lang w:eastAsia="ro-MD"/>
              </w:rPr>
              <w:t>)</w:t>
            </w:r>
            <w:bookmarkEnd w:id="92"/>
          </w:p>
          <w:p w14:paraId="494C5977" w14:textId="4D0050C8" w:rsidR="00F8207C" w:rsidRPr="00E0028A" w:rsidRDefault="00F8207C" w:rsidP="00521679">
            <w:pPr>
              <w:spacing w:before="100" w:beforeAutospacing="1" w:after="100" w:afterAutospacing="1"/>
              <w:contextualSpacing/>
              <w:rPr>
                <w:lang w:eastAsia="ro-MD"/>
              </w:rPr>
            </w:pPr>
            <w:r w:rsidRPr="00E0028A">
              <w:rPr>
                <w:b/>
                <w:bCs/>
                <w:lang w:eastAsia="ro-MD"/>
              </w:rPr>
              <w:t>Măsuri recomandate pentru medii cu risc înalt de transmitere a TB:</w:t>
            </w:r>
          </w:p>
          <w:p w14:paraId="1111172E" w14:textId="77777777" w:rsidR="00F8207C" w:rsidRPr="00E0028A" w:rsidRDefault="00F8207C" w:rsidP="009F1DA7">
            <w:pPr>
              <w:numPr>
                <w:ilvl w:val="0"/>
                <w:numId w:val="421"/>
              </w:numPr>
              <w:tabs>
                <w:tab w:val="num" w:pos="720"/>
              </w:tabs>
              <w:spacing w:before="100" w:beforeAutospacing="1" w:after="100" w:afterAutospacing="1"/>
              <w:contextualSpacing/>
              <w:rPr>
                <w:lang w:eastAsia="ro-MD"/>
              </w:rPr>
            </w:pPr>
            <w:r w:rsidRPr="00E0028A">
              <w:rPr>
                <w:lang w:eastAsia="ro-MD"/>
              </w:rPr>
              <w:t xml:space="preserve">Sisteme de radiație ultravioletă </w:t>
            </w:r>
            <w:proofErr w:type="spellStart"/>
            <w:r w:rsidRPr="00E0028A">
              <w:rPr>
                <w:lang w:eastAsia="ro-MD"/>
              </w:rPr>
              <w:t>germicidă</w:t>
            </w:r>
            <w:proofErr w:type="spellEnd"/>
            <w:r w:rsidRPr="00E0028A">
              <w:rPr>
                <w:lang w:eastAsia="ro-MD"/>
              </w:rPr>
              <w:t xml:space="preserve"> (GUV) în partea superioară a încăperilor.</w:t>
            </w:r>
          </w:p>
          <w:p w14:paraId="57B2F73B" w14:textId="77777777" w:rsidR="00F8207C" w:rsidRPr="00E0028A" w:rsidRDefault="00F8207C" w:rsidP="009F1DA7">
            <w:pPr>
              <w:numPr>
                <w:ilvl w:val="0"/>
                <w:numId w:val="421"/>
              </w:numPr>
              <w:tabs>
                <w:tab w:val="num" w:pos="720"/>
              </w:tabs>
              <w:spacing w:before="100" w:beforeAutospacing="1" w:after="100" w:afterAutospacing="1"/>
              <w:contextualSpacing/>
              <w:rPr>
                <w:lang w:eastAsia="ro-MD"/>
              </w:rPr>
            </w:pPr>
            <w:r w:rsidRPr="00E0028A">
              <w:rPr>
                <w:lang w:eastAsia="ro-MD"/>
              </w:rPr>
              <w:t>Sisteme de ventilație:</w:t>
            </w:r>
          </w:p>
          <w:p w14:paraId="07C38321" w14:textId="77777777" w:rsidR="00F8207C" w:rsidRPr="00E0028A" w:rsidRDefault="00F8207C" w:rsidP="009F1DA7">
            <w:pPr>
              <w:numPr>
                <w:ilvl w:val="1"/>
                <w:numId w:val="422"/>
              </w:numPr>
              <w:spacing w:before="100" w:beforeAutospacing="1" w:after="100" w:afterAutospacing="1"/>
              <w:contextualSpacing/>
              <w:rPr>
                <w:lang w:eastAsia="ro-MD"/>
              </w:rPr>
            </w:pPr>
            <w:r w:rsidRPr="00E0028A">
              <w:rPr>
                <w:lang w:eastAsia="ro-MD"/>
              </w:rPr>
              <w:t>Ventilație naturală (prin deschidere de ferestre și uși pentru aerisire optimă).</w:t>
            </w:r>
          </w:p>
          <w:p w14:paraId="728A43A8" w14:textId="77777777" w:rsidR="00F8207C" w:rsidRPr="00E0028A" w:rsidRDefault="00F8207C" w:rsidP="009F1DA7">
            <w:pPr>
              <w:numPr>
                <w:ilvl w:val="1"/>
                <w:numId w:val="422"/>
              </w:numPr>
              <w:spacing w:before="100" w:beforeAutospacing="1" w:after="100" w:afterAutospacing="1"/>
              <w:contextualSpacing/>
              <w:rPr>
                <w:lang w:eastAsia="ro-MD"/>
              </w:rPr>
            </w:pPr>
            <w:r w:rsidRPr="00E0028A">
              <w:rPr>
                <w:lang w:eastAsia="ro-MD"/>
              </w:rPr>
              <w:t>Ventilație mecanică.</w:t>
            </w:r>
          </w:p>
          <w:p w14:paraId="045E9163" w14:textId="2397E556" w:rsidR="00015D5E" w:rsidRPr="00E0028A" w:rsidRDefault="00F8207C" w:rsidP="009F1DA7">
            <w:pPr>
              <w:numPr>
                <w:ilvl w:val="1"/>
                <w:numId w:val="422"/>
              </w:numPr>
              <w:spacing w:before="100" w:beforeAutospacing="1" w:after="100" w:afterAutospacing="1"/>
              <w:contextualSpacing/>
              <w:rPr>
                <w:lang w:eastAsia="ro-MD"/>
              </w:rPr>
            </w:pPr>
            <w:r w:rsidRPr="00E0028A">
              <w:rPr>
                <w:lang w:eastAsia="ro-MD"/>
              </w:rPr>
              <w:t>Recircularea aerului prin filtre HEPA (filtre cu eficiență ridicată pentru particule).</w:t>
            </w:r>
          </w:p>
          <w:p w14:paraId="3DB69ECF" w14:textId="0BC16839" w:rsidR="00F8207C" w:rsidRPr="00E0028A" w:rsidRDefault="00F157E7" w:rsidP="00F157E7">
            <w:pPr>
              <w:spacing w:before="100" w:beforeAutospacing="1" w:after="100" w:afterAutospacing="1"/>
              <w:contextualSpacing/>
              <w:rPr>
                <w:lang w:eastAsia="ro-MD"/>
              </w:rPr>
            </w:pPr>
            <w:r w:rsidRPr="00E0028A">
              <w:rPr>
                <w:b/>
                <w:bCs/>
                <w:lang w:eastAsia="ro-MD"/>
              </w:rPr>
              <w:t>Notă.</w:t>
            </w:r>
            <w:r w:rsidRPr="00E0028A">
              <w:rPr>
                <w:lang w:eastAsia="ro-MD"/>
              </w:rPr>
              <w:t xml:space="preserve"> Informația detaliată privind controlul mediului în prevenirea și controlul tuberculozei este prezentată în Anexa 17.</w:t>
            </w:r>
            <w:bookmarkEnd w:id="90"/>
          </w:p>
        </w:tc>
      </w:tr>
      <w:bookmarkEnd w:id="91"/>
      <w:tr w:rsidR="0015469A" w:rsidRPr="00E0028A" w14:paraId="75A7204E" w14:textId="77777777" w:rsidTr="00D212E2">
        <w:trPr>
          <w:trHeight w:val="1125"/>
        </w:trPr>
        <w:tc>
          <w:tcPr>
            <w:tcW w:w="9388" w:type="dxa"/>
          </w:tcPr>
          <w:p w14:paraId="2C0CF0AB" w14:textId="77777777" w:rsidR="0015469A" w:rsidRPr="00E0028A" w:rsidRDefault="0015469A" w:rsidP="00F5415B">
            <w:pPr>
              <w:spacing w:before="100" w:beforeAutospacing="1" w:after="100" w:afterAutospacing="1"/>
              <w:contextualSpacing/>
              <w:rPr>
                <w:rStyle w:val="Robust"/>
              </w:rPr>
            </w:pPr>
            <w:r w:rsidRPr="00E0028A">
              <w:rPr>
                <w:rStyle w:val="Robust"/>
              </w:rPr>
              <w:lastRenderedPageBreak/>
              <w:t>Protecția respiratorie</w:t>
            </w:r>
          </w:p>
          <w:p w14:paraId="23EDCC13" w14:textId="77777777" w:rsidR="009420FF" w:rsidRPr="00E0028A" w:rsidRDefault="009420FF" w:rsidP="00F5415B">
            <w:pPr>
              <w:spacing w:before="100" w:beforeAutospacing="1" w:after="100" w:afterAutospacing="1"/>
              <w:contextualSpacing/>
              <w:rPr>
                <w:rStyle w:val="Robust"/>
              </w:rPr>
            </w:pPr>
          </w:p>
          <w:p w14:paraId="618FDF1F" w14:textId="77777777" w:rsidR="00F5415B" w:rsidRPr="00E0028A" w:rsidRDefault="00F5415B" w:rsidP="00F5415B">
            <w:pPr>
              <w:spacing w:before="100" w:beforeAutospacing="1" w:after="100" w:afterAutospacing="1"/>
              <w:contextualSpacing/>
              <w:rPr>
                <w:lang w:eastAsia="ro-MD"/>
              </w:rPr>
            </w:pPr>
            <w:r w:rsidRPr="00E0028A">
              <w:rPr>
                <w:lang w:eastAsia="ro-MD"/>
              </w:rPr>
              <w:t>Protecția respiratorie trebuie implementată ca parte a unui pachet de măsuri de prevenire și control al infecției TB (IPC). Utilizarea incorectă sau izolată poate crea un fals sentiment de siguranță și crește riscul de transmitere.</w:t>
            </w:r>
          </w:p>
          <w:p w14:paraId="7E978467" w14:textId="77777777" w:rsidR="00F53870" w:rsidRPr="00E0028A" w:rsidRDefault="00F53870" w:rsidP="00F53870">
            <w:pPr>
              <w:spacing w:before="100" w:beforeAutospacing="1" w:after="100" w:afterAutospacing="1"/>
              <w:contextualSpacing/>
            </w:pPr>
          </w:p>
          <w:p w14:paraId="2DF274D6" w14:textId="76F42FDA" w:rsidR="00F53870" w:rsidRPr="00E0028A" w:rsidRDefault="00F53870" w:rsidP="00F53870">
            <w:pPr>
              <w:spacing w:before="100" w:beforeAutospacing="1" w:after="100" w:afterAutospacing="1"/>
              <w:contextualSpacing/>
              <w:rPr>
                <w:rStyle w:val="Accentuat"/>
              </w:rPr>
            </w:pPr>
            <w:bookmarkStart w:id="93" w:name="_Hlk208466465"/>
            <w:r w:rsidRPr="00E0028A">
              <w:rPr>
                <w:b/>
                <w:bCs/>
              </w:rPr>
              <w:t xml:space="preserve">Măștile respiratorii de protecție împotriva particulelor, utilizate în cadrul unui program de protecție respiratorie, sunt recomandate pentru reducerea transmiterii </w:t>
            </w:r>
            <w:r w:rsidRPr="00E0028A">
              <w:rPr>
                <w:b/>
                <w:bCs/>
                <w:i/>
                <w:iCs/>
              </w:rPr>
              <w:t>Mycobacterium tuberculosis</w:t>
            </w:r>
            <w:r w:rsidRPr="00E0028A">
              <w:rPr>
                <w:b/>
                <w:bCs/>
              </w:rPr>
              <w:t xml:space="preserve"> la lucrătorii medicali, persoanele care frecventează instituțiile medico-sanitare sau alte persoane aflate în medii cu risc înalt de transmitere.</w:t>
            </w:r>
            <w:r w:rsidRPr="00E0028A">
              <w:t xml:space="preserve"> </w:t>
            </w:r>
            <w:r w:rsidRPr="00E0028A">
              <w:rPr>
                <w:rStyle w:val="Accentuat"/>
              </w:rPr>
              <w:t>(Recomandare condiționată, certitudine foarte scăzută a dovezilor).</w:t>
            </w:r>
          </w:p>
          <w:bookmarkEnd w:id="93"/>
          <w:p w14:paraId="3F0B6AB9" w14:textId="77777777" w:rsidR="00F53870" w:rsidRPr="00E0028A" w:rsidRDefault="00F53870" w:rsidP="00F5415B">
            <w:pPr>
              <w:spacing w:before="100" w:beforeAutospacing="1" w:after="100" w:afterAutospacing="1"/>
              <w:contextualSpacing/>
              <w:outlineLvl w:val="2"/>
              <w:rPr>
                <w:b/>
                <w:bCs/>
                <w:lang w:eastAsia="ro-MD"/>
              </w:rPr>
            </w:pPr>
          </w:p>
          <w:p w14:paraId="4E70F2B7" w14:textId="18D85A43" w:rsidR="007F742A" w:rsidRPr="00E0028A" w:rsidRDefault="007F742A" w:rsidP="00F5415B">
            <w:pPr>
              <w:spacing w:before="100" w:beforeAutospacing="1" w:after="100" w:afterAutospacing="1"/>
              <w:contextualSpacing/>
              <w:outlineLvl w:val="2"/>
              <w:rPr>
                <w:b/>
                <w:bCs/>
                <w:lang w:eastAsia="ro-MD"/>
              </w:rPr>
            </w:pPr>
            <w:r w:rsidRPr="00E0028A">
              <w:rPr>
                <w:b/>
                <w:bCs/>
                <w:lang w:eastAsia="ro-MD"/>
              </w:rPr>
              <w:t>Respiratoare particulare (N95, FFP2, FFP3)</w:t>
            </w:r>
          </w:p>
          <w:p w14:paraId="5E1C2887" w14:textId="77777777" w:rsidR="007F742A" w:rsidRPr="00E0028A" w:rsidRDefault="007F742A" w:rsidP="009F1DA7">
            <w:pPr>
              <w:numPr>
                <w:ilvl w:val="0"/>
                <w:numId w:val="440"/>
              </w:numPr>
              <w:tabs>
                <w:tab w:val="num" w:pos="720"/>
              </w:tabs>
              <w:spacing w:before="100" w:beforeAutospacing="1" w:after="100" w:afterAutospacing="1"/>
              <w:contextualSpacing/>
              <w:rPr>
                <w:lang w:eastAsia="ro-MD"/>
              </w:rPr>
            </w:pPr>
            <w:r w:rsidRPr="00E0028A">
              <w:rPr>
                <w:b/>
                <w:bCs/>
                <w:lang w:eastAsia="ro-MD"/>
              </w:rPr>
              <w:t>Indicații:</w:t>
            </w:r>
          </w:p>
          <w:p w14:paraId="794B98E8" w14:textId="77777777" w:rsidR="007F742A" w:rsidRPr="00E0028A" w:rsidRDefault="007F742A" w:rsidP="009F1DA7">
            <w:pPr>
              <w:numPr>
                <w:ilvl w:val="0"/>
                <w:numId w:val="442"/>
              </w:numPr>
              <w:tabs>
                <w:tab w:val="num" w:pos="1440"/>
              </w:tabs>
              <w:spacing w:before="100" w:beforeAutospacing="1" w:after="100" w:afterAutospacing="1"/>
              <w:contextualSpacing/>
              <w:rPr>
                <w:lang w:eastAsia="ro-MD"/>
              </w:rPr>
            </w:pPr>
            <w:r w:rsidRPr="00E0028A">
              <w:rPr>
                <w:lang w:eastAsia="ro-MD"/>
              </w:rPr>
              <w:t>Pentru personal medical și alte persoane din spații cu risc înalt (inclusiv penitenciare, centre pentru refugiați/azil).</w:t>
            </w:r>
          </w:p>
          <w:p w14:paraId="643602A0" w14:textId="14FDDC3E" w:rsidR="007F742A" w:rsidRPr="00E0028A" w:rsidRDefault="007F742A" w:rsidP="009F1DA7">
            <w:pPr>
              <w:numPr>
                <w:ilvl w:val="0"/>
                <w:numId w:val="442"/>
              </w:numPr>
              <w:tabs>
                <w:tab w:val="num" w:pos="1440"/>
              </w:tabs>
              <w:spacing w:before="100" w:beforeAutospacing="1" w:after="100" w:afterAutospacing="1"/>
              <w:contextualSpacing/>
              <w:rPr>
                <w:lang w:eastAsia="ro-MD"/>
              </w:rPr>
            </w:pPr>
            <w:r w:rsidRPr="00E0028A">
              <w:rPr>
                <w:lang w:eastAsia="ro-MD"/>
              </w:rPr>
              <w:t>Pentru lucrători comunitari sau membri ai familiei care îngrijesc pacienți cu TB activă (inclusiv TB</w:t>
            </w:r>
            <w:r w:rsidR="00F5415B" w:rsidRPr="00E0028A">
              <w:rPr>
                <w:lang w:eastAsia="ro-MD"/>
              </w:rPr>
              <w:t xml:space="preserve"> DR</w:t>
            </w:r>
            <w:r w:rsidRPr="00E0028A">
              <w:rPr>
                <w:lang w:eastAsia="ro-MD"/>
              </w:rPr>
              <w:t>).</w:t>
            </w:r>
          </w:p>
          <w:p w14:paraId="070FA831" w14:textId="77777777" w:rsidR="007F742A" w:rsidRPr="00E0028A" w:rsidRDefault="007F742A" w:rsidP="009F1DA7">
            <w:pPr>
              <w:numPr>
                <w:ilvl w:val="0"/>
                <w:numId w:val="440"/>
              </w:numPr>
              <w:tabs>
                <w:tab w:val="num" w:pos="720"/>
              </w:tabs>
              <w:spacing w:before="100" w:beforeAutospacing="1" w:after="100" w:afterAutospacing="1"/>
              <w:contextualSpacing/>
              <w:rPr>
                <w:lang w:eastAsia="ro-MD"/>
              </w:rPr>
            </w:pPr>
            <w:r w:rsidRPr="00E0028A">
              <w:rPr>
                <w:b/>
                <w:bCs/>
                <w:lang w:eastAsia="ro-MD"/>
              </w:rPr>
              <w:t>Funcție:</w:t>
            </w:r>
            <w:r w:rsidRPr="00E0028A">
              <w:rPr>
                <w:lang w:eastAsia="ro-MD"/>
              </w:rPr>
              <w:t xml:space="preserve"> Filtrare a particulelor infecțioase ≤0,3–0,4 </w:t>
            </w:r>
            <w:proofErr w:type="spellStart"/>
            <w:r w:rsidRPr="00E0028A">
              <w:rPr>
                <w:lang w:eastAsia="ro-MD"/>
              </w:rPr>
              <w:t>μm</w:t>
            </w:r>
            <w:proofErr w:type="spellEnd"/>
            <w:r w:rsidRPr="00E0028A">
              <w:rPr>
                <w:lang w:eastAsia="ro-MD"/>
              </w:rPr>
              <w:t>.</w:t>
            </w:r>
          </w:p>
          <w:p w14:paraId="7EB42122" w14:textId="77777777" w:rsidR="007F742A" w:rsidRPr="00E0028A" w:rsidRDefault="007F742A" w:rsidP="009F1DA7">
            <w:pPr>
              <w:numPr>
                <w:ilvl w:val="0"/>
                <w:numId w:val="443"/>
              </w:numPr>
              <w:spacing w:before="100" w:beforeAutospacing="1" w:after="100" w:afterAutospacing="1"/>
              <w:contextualSpacing/>
              <w:rPr>
                <w:lang w:eastAsia="ro-MD"/>
              </w:rPr>
            </w:pPr>
            <w:r w:rsidRPr="00E0028A">
              <w:rPr>
                <w:lang w:eastAsia="ro-MD"/>
              </w:rPr>
              <w:t>N95: ≥95% eficiență (SUA).</w:t>
            </w:r>
          </w:p>
          <w:p w14:paraId="5F68248A" w14:textId="77777777" w:rsidR="007F742A" w:rsidRPr="00E0028A" w:rsidRDefault="007F742A" w:rsidP="009F1DA7">
            <w:pPr>
              <w:numPr>
                <w:ilvl w:val="0"/>
                <w:numId w:val="443"/>
              </w:numPr>
              <w:spacing w:before="100" w:beforeAutospacing="1" w:after="100" w:afterAutospacing="1"/>
              <w:contextualSpacing/>
              <w:rPr>
                <w:lang w:eastAsia="ro-MD"/>
              </w:rPr>
            </w:pPr>
            <w:r w:rsidRPr="00E0028A">
              <w:rPr>
                <w:lang w:eastAsia="ro-MD"/>
              </w:rPr>
              <w:t>FFP2: ≥94% eficiență (Europa).</w:t>
            </w:r>
          </w:p>
          <w:p w14:paraId="394EA078" w14:textId="77777777" w:rsidR="007F742A" w:rsidRPr="00E0028A" w:rsidRDefault="007F742A" w:rsidP="009F1DA7">
            <w:pPr>
              <w:numPr>
                <w:ilvl w:val="0"/>
                <w:numId w:val="443"/>
              </w:numPr>
              <w:spacing w:before="100" w:beforeAutospacing="1" w:after="100" w:afterAutospacing="1"/>
              <w:contextualSpacing/>
              <w:rPr>
                <w:lang w:eastAsia="ro-MD"/>
              </w:rPr>
            </w:pPr>
            <w:r w:rsidRPr="00E0028A">
              <w:rPr>
                <w:lang w:eastAsia="ro-MD"/>
              </w:rPr>
              <w:t>FFP3: ≥98% eficiență – recomandat pentru proceduri generatoare de aerosoli.</w:t>
            </w:r>
          </w:p>
          <w:p w14:paraId="186EE95F" w14:textId="77777777" w:rsidR="007F742A" w:rsidRPr="00E0028A" w:rsidRDefault="007F742A" w:rsidP="009F1DA7">
            <w:pPr>
              <w:numPr>
                <w:ilvl w:val="0"/>
                <w:numId w:val="440"/>
              </w:numPr>
              <w:tabs>
                <w:tab w:val="num" w:pos="720"/>
              </w:tabs>
              <w:spacing w:before="100" w:beforeAutospacing="1" w:after="100" w:afterAutospacing="1"/>
              <w:contextualSpacing/>
              <w:rPr>
                <w:lang w:eastAsia="ro-MD"/>
              </w:rPr>
            </w:pPr>
            <w:r w:rsidRPr="00E0028A">
              <w:rPr>
                <w:b/>
                <w:bCs/>
                <w:lang w:eastAsia="ro-MD"/>
              </w:rPr>
              <w:t>Condiții pentru eficiență:</w:t>
            </w:r>
          </w:p>
          <w:p w14:paraId="71FBA9D1" w14:textId="77777777" w:rsidR="007F742A" w:rsidRPr="00E0028A" w:rsidRDefault="007F742A" w:rsidP="009F1DA7">
            <w:pPr>
              <w:numPr>
                <w:ilvl w:val="0"/>
                <w:numId w:val="444"/>
              </w:numPr>
              <w:spacing w:before="100" w:beforeAutospacing="1" w:after="100" w:afterAutospacing="1"/>
              <w:contextualSpacing/>
              <w:rPr>
                <w:lang w:eastAsia="ro-MD"/>
              </w:rPr>
            </w:pPr>
            <w:r w:rsidRPr="00E0028A">
              <w:rPr>
                <w:b/>
                <w:bCs/>
                <w:lang w:eastAsia="ro-MD"/>
              </w:rPr>
              <w:t>Fit-</w:t>
            </w:r>
            <w:proofErr w:type="spellStart"/>
            <w:r w:rsidRPr="00E0028A">
              <w:rPr>
                <w:b/>
                <w:bCs/>
                <w:lang w:eastAsia="ro-MD"/>
              </w:rPr>
              <w:t>testing</w:t>
            </w:r>
            <w:proofErr w:type="spellEnd"/>
            <w:r w:rsidRPr="00E0028A">
              <w:rPr>
                <w:lang w:eastAsia="ro-MD"/>
              </w:rPr>
              <w:t xml:space="preserve"> obligatoriu la introducerea în utilizare, la fiecare lot nou și anual, sau mai frecvent în funcție de risc.</w:t>
            </w:r>
          </w:p>
          <w:p w14:paraId="5EAE9BA1" w14:textId="77777777" w:rsidR="007F742A" w:rsidRPr="00E0028A" w:rsidRDefault="007F742A" w:rsidP="009F1DA7">
            <w:pPr>
              <w:numPr>
                <w:ilvl w:val="0"/>
                <w:numId w:val="444"/>
              </w:numPr>
              <w:spacing w:before="100" w:beforeAutospacing="1" w:after="100" w:afterAutospacing="1"/>
              <w:contextualSpacing/>
              <w:rPr>
                <w:lang w:eastAsia="ro-MD"/>
              </w:rPr>
            </w:pPr>
            <w:r w:rsidRPr="00E0028A">
              <w:rPr>
                <w:lang w:eastAsia="ro-MD"/>
              </w:rPr>
              <w:t>Fit-</w:t>
            </w:r>
            <w:proofErr w:type="spellStart"/>
            <w:r w:rsidRPr="00E0028A">
              <w:rPr>
                <w:lang w:eastAsia="ro-MD"/>
              </w:rPr>
              <w:t>testing</w:t>
            </w:r>
            <w:proofErr w:type="spellEnd"/>
            <w:r w:rsidRPr="00E0028A">
              <w:rPr>
                <w:lang w:eastAsia="ro-MD"/>
              </w:rPr>
              <w:t xml:space="preserve"> calitativ (gust, miros, tuse) sau cantitativ (raport concentrație particule).</w:t>
            </w:r>
          </w:p>
          <w:p w14:paraId="71676062" w14:textId="77777777" w:rsidR="00F5415B" w:rsidRPr="00E0028A" w:rsidRDefault="007F742A" w:rsidP="009F1DA7">
            <w:pPr>
              <w:numPr>
                <w:ilvl w:val="0"/>
                <w:numId w:val="444"/>
              </w:numPr>
              <w:spacing w:before="100" w:beforeAutospacing="1" w:after="100" w:afterAutospacing="1"/>
              <w:contextualSpacing/>
              <w:rPr>
                <w:lang w:eastAsia="ro-MD"/>
              </w:rPr>
            </w:pPr>
            <w:r w:rsidRPr="00E0028A">
              <w:rPr>
                <w:lang w:eastAsia="ro-MD"/>
              </w:rPr>
              <w:t>Instruire privind utilizarea corectă și întreținerea.</w:t>
            </w:r>
          </w:p>
          <w:p w14:paraId="6B0E9A95" w14:textId="77777777" w:rsidR="00F5415B" w:rsidRPr="00E0028A" w:rsidRDefault="00F5415B" w:rsidP="00F5415B">
            <w:pPr>
              <w:spacing w:before="100" w:beforeAutospacing="1" w:after="100" w:afterAutospacing="1"/>
              <w:contextualSpacing/>
              <w:rPr>
                <w:lang w:eastAsia="ro-MD"/>
              </w:rPr>
            </w:pPr>
          </w:p>
          <w:p w14:paraId="59E2E4E9" w14:textId="10175B19" w:rsidR="007F742A" w:rsidRPr="00E0028A" w:rsidRDefault="007F742A" w:rsidP="00F5415B">
            <w:pPr>
              <w:spacing w:before="100" w:beforeAutospacing="1" w:after="100" w:afterAutospacing="1"/>
              <w:contextualSpacing/>
              <w:rPr>
                <w:lang w:eastAsia="ro-MD"/>
              </w:rPr>
            </w:pPr>
            <w:r w:rsidRPr="00E0028A">
              <w:rPr>
                <w:b/>
                <w:bCs/>
                <w:lang w:eastAsia="ro-MD"/>
              </w:rPr>
              <w:t>Măști medicale</w:t>
            </w:r>
          </w:p>
          <w:p w14:paraId="70749CFA" w14:textId="2014108A" w:rsidR="007F742A" w:rsidRPr="00E0028A" w:rsidRDefault="007F742A" w:rsidP="009F1DA7">
            <w:pPr>
              <w:numPr>
                <w:ilvl w:val="0"/>
                <w:numId w:val="441"/>
              </w:numPr>
              <w:spacing w:before="100" w:beforeAutospacing="1" w:after="100" w:afterAutospacing="1"/>
              <w:ind w:left="360"/>
              <w:contextualSpacing/>
              <w:rPr>
                <w:lang w:eastAsia="ro-MD"/>
              </w:rPr>
            </w:pPr>
            <w:r w:rsidRPr="00E0028A">
              <w:rPr>
                <w:lang w:eastAsia="ro-MD"/>
              </w:rPr>
              <w:t xml:space="preserve">Nu oferă protecție semnificativă purtătorului împotriva </w:t>
            </w:r>
            <w:r w:rsidRPr="00687A84">
              <w:rPr>
                <w:i/>
                <w:iCs/>
                <w:lang w:eastAsia="ro-MD"/>
              </w:rPr>
              <w:t>M. tuberculosis</w:t>
            </w:r>
            <w:r w:rsidRPr="00E0028A">
              <w:rPr>
                <w:lang w:eastAsia="ro-MD"/>
              </w:rPr>
              <w:t xml:space="preserve"> aeropurtat; reduc eliberarea de aerosoli infecțioși de către pacienți.</w:t>
            </w:r>
          </w:p>
          <w:p w14:paraId="44B716F6" w14:textId="77777777" w:rsidR="007F742A" w:rsidRPr="00E0028A" w:rsidRDefault="007F742A" w:rsidP="009F1DA7">
            <w:pPr>
              <w:numPr>
                <w:ilvl w:val="0"/>
                <w:numId w:val="441"/>
              </w:numPr>
              <w:spacing w:before="100" w:beforeAutospacing="1" w:after="100" w:afterAutospacing="1"/>
              <w:ind w:left="360"/>
              <w:contextualSpacing/>
              <w:rPr>
                <w:lang w:eastAsia="ro-MD"/>
              </w:rPr>
            </w:pPr>
            <w:r w:rsidRPr="00E0028A">
              <w:rPr>
                <w:b/>
                <w:bCs/>
                <w:lang w:eastAsia="ro-MD"/>
              </w:rPr>
              <w:t>Indicații:</w:t>
            </w:r>
          </w:p>
          <w:p w14:paraId="3EF8A3D3" w14:textId="77777777" w:rsidR="007F742A" w:rsidRPr="00E0028A" w:rsidRDefault="007F742A" w:rsidP="009F1DA7">
            <w:pPr>
              <w:numPr>
                <w:ilvl w:val="0"/>
                <w:numId w:val="445"/>
              </w:numPr>
              <w:spacing w:before="100" w:beforeAutospacing="1" w:after="100" w:afterAutospacing="1"/>
              <w:contextualSpacing/>
              <w:rPr>
                <w:lang w:eastAsia="ro-MD"/>
              </w:rPr>
            </w:pPr>
            <w:r w:rsidRPr="00E0028A">
              <w:rPr>
                <w:lang w:eastAsia="ro-MD"/>
              </w:rPr>
              <w:t xml:space="preserve">Pacienți cu TB activă </w:t>
            </w:r>
            <w:proofErr w:type="spellStart"/>
            <w:r w:rsidRPr="00E0028A">
              <w:rPr>
                <w:lang w:eastAsia="ro-MD"/>
              </w:rPr>
              <w:t>baciliferă</w:t>
            </w:r>
            <w:proofErr w:type="spellEnd"/>
            <w:r w:rsidRPr="00E0028A">
              <w:rPr>
                <w:lang w:eastAsia="ro-MD"/>
              </w:rPr>
              <w:t xml:space="preserve"> sau cu răspuns insuficient la tratament.</w:t>
            </w:r>
          </w:p>
          <w:p w14:paraId="63B1A1ED" w14:textId="77777777" w:rsidR="007F742A" w:rsidRPr="00E0028A" w:rsidRDefault="007F742A" w:rsidP="009F1DA7">
            <w:pPr>
              <w:numPr>
                <w:ilvl w:val="0"/>
                <w:numId w:val="445"/>
              </w:numPr>
              <w:spacing w:before="100" w:beforeAutospacing="1" w:after="100" w:afterAutospacing="1"/>
              <w:contextualSpacing/>
              <w:rPr>
                <w:lang w:eastAsia="ro-MD"/>
              </w:rPr>
            </w:pPr>
            <w:r w:rsidRPr="00E0028A">
              <w:rPr>
                <w:lang w:eastAsia="ro-MD"/>
              </w:rPr>
              <w:t>În special în spații slab ventilate și la contact cu alte persoane.</w:t>
            </w:r>
          </w:p>
          <w:p w14:paraId="309DFDDB" w14:textId="77777777" w:rsidR="007F742A" w:rsidRPr="00E0028A" w:rsidRDefault="007F742A" w:rsidP="009F1DA7">
            <w:pPr>
              <w:numPr>
                <w:ilvl w:val="0"/>
                <w:numId w:val="441"/>
              </w:numPr>
              <w:spacing w:before="100" w:beforeAutospacing="1" w:after="100" w:afterAutospacing="1"/>
              <w:ind w:left="360"/>
              <w:contextualSpacing/>
              <w:rPr>
                <w:lang w:eastAsia="ro-MD"/>
              </w:rPr>
            </w:pPr>
            <w:r w:rsidRPr="00E0028A">
              <w:rPr>
                <w:b/>
                <w:bCs/>
                <w:lang w:eastAsia="ro-MD"/>
              </w:rPr>
              <w:t>Cerințe:</w:t>
            </w:r>
          </w:p>
          <w:p w14:paraId="38207E98" w14:textId="77777777" w:rsidR="007F742A" w:rsidRPr="00E0028A" w:rsidRDefault="007F742A" w:rsidP="009F1DA7">
            <w:pPr>
              <w:numPr>
                <w:ilvl w:val="0"/>
                <w:numId w:val="446"/>
              </w:numPr>
              <w:spacing w:before="100" w:beforeAutospacing="1" w:after="100" w:afterAutospacing="1"/>
              <w:contextualSpacing/>
              <w:rPr>
                <w:lang w:eastAsia="ro-MD"/>
              </w:rPr>
            </w:pPr>
            <w:r w:rsidRPr="00E0028A">
              <w:rPr>
                <w:lang w:eastAsia="ro-MD"/>
              </w:rPr>
              <w:t>Acoperire completă nas–gură, bară nazală ajustabilă.</w:t>
            </w:r>
          </w:p>
          <w:p w14:paraId="51A5645C" w14:textId="77777777" w:rsidR="007F742A" w:rsidRPr="00E0028A" w:rsidRDefault="007F742A" w:rsidP="009F1DA7">
            <w:pPr>
              <w:numPr>
                <w:ilvl w:val="0"/>
                <w:numId w:val="446"/>
              </w:numPr>
              <w:spacing w:before="100" w:beforeAutospacing="1" w:after="100" w:afterAutospacing="1"/>
              <w:contextualSpacing/>
              <w:rPr>
                <w:lang w:eastAsia="ro-MD"/>
              </w:rPr>
            </w:pPr>
            <w:r w:rsidRPr="00E0028A">
              <w:rPr>
                <w:lang w:eastAsia="ro-MD"/>
              </w:rPr>
              <w:t>Înlocuire zilnică sau dacă masca se umezește/deteriorează.</w:t>
            </w:r>
          </w:p>
          <w:p w14:paraId="510800C7" w14:textId="77777777" w:rsidR="007F742A" w:rsidRPr="00E0028A" w:rsidRDefault="007F742A" w:rsidP="009F1DA7">
            <w:pPr>
              <w:numPr>
                <w:ilvl w:val="0"/>
                <w:numId w:val="446"/>
              </w:numPr>
              <w:spacing w:before="100" w:beforeAutospacing="1" w:after="100" w:afterAutospacing="1"/>
              <w:contextualSpacing/>
              <w:rPr>
                <w:lang w:eastAsia="ro-MD"/>
              </w:rPr>
            </w:pPr>
            <w:r w:rsidRPr="00E0028A">
              <w:rPr>
                <w:lang w:eastAsia="ro-MD"/>
              </w:rPr>
              <w:t>Se poate îndepărta în aer liber, când pacientul e singur sau în timpul somnului.</w:t>
            </w:r>
          </w:p>
          <w:p w14:paraId="68C8AD24" w14:textId="32DC9A6D" w:rsidR="007F742A" w:rsidRPr="00E0028A" w:rsidRDefault="007F742A" w:rsidP="00F5415B">
            <w:pPr>
              <w:spacing w:before="100" w:beforeAutospacing="1" w:after="100" w:afterAutospacing="1"/>
              <w:contextualSpacing/>
              <w:outlineLvl w:val="2"/>
              <w:rPr>
                <w:b/>
                <w:bCs/>
                <w:lang w:eastAsia="ro-MD"/>
              </w:rPr>
            </w:pPr>
            <w:r w:rsidRPr="00E0028A">
              <w:rPr>
                <w:b/>
                <w:bCs/>
                <w:lang w:eastAsia="ro-MD"/>
              </w:rPr>
              <w:t>Recomandare generală:</w:t>
            </w:r>
            <w:r w:rsidR="00F5415B" w:rsidRPr="00E0028A">
              <w:rPr>
                <w:b/>
                <w:bCs/>
                <w:lang w:eastAsia="ro-MD"/>
              </w:rPr>
              <w:t xml:space="preserve"> </w:t>
            </w:r>
            <w:r w:rsidRPr="00E0028A">
              <w:rPr>
                <w:lang w:eastAsia="ro-MD"/>
              </w:rPr>
              <w:t xml:space="preserve">Protecția respiratorie trebuie integrată într-un </w:t>
            </w:r>
            <w:r w:rsidRPr="00E0028A">
              <w:rPr>
                <w:b/>
                <w:bCs/>
                <w:lang w:eastAsia="ro-MD"/>
              </w:rPr>
              <w:t>program complet</w:t>
            </w:r>
            <w:r w:rsidRPr="00E0028A">
              <w:rPr>
                <w:lang w:eastAsia="ro-MD"/>
              </w:rPr>
              <w:t xml:space="preserve"> de protecție respiratorie, corelat cu alte măsuri </w:t>
            </w:r>
            <w:r w:rsidR="00F5415B" w:rsidRPr="00E0028A">
              <w:rPr>
                <w:lang w:eastAsia="ro-MD"/>
              </w:rPr>
              <w:t>de control infecției TB</w:t>
            </w:r>
            <w:r w:rsidRPr="00E0028A">
              <w:rPr>
                <w:lang w:eastAsia="ro-MD"/>
              </w:rPr>
              <w:t xml:space="preserve"> (ventilație, separare pacienți, triaj), cu instruire și supervizare periodică.</w:t>
            </w:r>
          </w:p>
        </w:tc>
      </w:tr>
    </w:tbl>
    <w:p w14:paraId="3F2C650B" w14:textId="77777777" w:rsidR="00467275" w:rsidRPr="00E0028A" w:rsidRDefault="00467275" w:rsidP="00467275">
      <w:pPr>
        <w:tabs>
          <w:tab w:val="left" w:pos="8250"/>
        </w:tabs>
        <w:rPr>
          <w:b/>
          <w:bCs/>
        </w:rPr>
      </w:pPr>
    </w:p>
    <w:p w14:paraId="3D244600" w14:textId="77777777" w:rsidR="009420FF" w:rsidRPr="00E0028A" w:rsidRDefault="009420FF" w:rsidP="00467275">
      <w:pPr>
        <w:tabs>
          <w:tab w:val="left" w:pos="8250"/>
        </w:tabs>
        <w:rPr>
          <w:b/>
          <w:bCs/>
        </w:rPr>
      </w:pPr>
    </w:p>
    <w:tbl>
      <w:tblPr>
        <w:tblStyle w:val="40"/>
        <w:tblpPr w:leftFromText="180" w:rightFromText="180" w:vertAnchor="text" w:tblpY="1"/>
        <w:tblOverlap w:val="never"/>
        <w:tblW w:w="0" w:type="auto"/>
        <w:tblLook w:val="04A0" w:firstRow="1" w:lastRow="0" w:firstColumn="1" w:lastColumn="0" w:noHBand="0" w:noVBand="1"/>
      </w:tblPr>
      <w:tblGrid>
        <w:gridCol w:w="9448"/>
      </w:tblGrid>
      <w:tr w:rsidR="00467275" w:rsidRPr="00E0028A" w14:paraId="4E7E5888" w14:textId="77777777" w:rsidTr="00D212E2">
        <w:tc>
          <w:tcPr>
            <w:tcW w:w="9448" w:type="dxa"/>
          </w:tcPr>
          <w:p w14:paraId="252D1B55" w14:textId="339E309D" w:rsidR="00467275" w:rsidRPr="00E0028A" w:rsidRDefault="00467275" w:rsidP="00467275">
            <w:pPr>
              <w:tabs>
                <w:tab w:val="left" w:pos="8250"/>
              </w:tabs>
              <w:spacing w:after="0"/>
              <w:rPr>
                <w:b/>
                <w:bCs/>
              </w:rPr>
            </w:pPr>
            <w:r w:rsidRPr="00E0028A">
              <w:rPr>
                <w:b/>
              </w:rPr>
              <w:t>Caseta 1</w:t>
            </w:r>
            <w:r w:rsidR="00A71974" w:rsidRPr="00E0028A">
              <w:rPr>
                <w:b/>
              </w:rPr>
              <w:t>2</w:t>
            </w:r>
            <w:r w:rsidRPr="00E0028A">
              <w:rPr>
                <w:b/>
              </w:rPr>
              <w:t>. Controlul infecției TB în comunitate</w:t>
            </w:r>
            <w:r w:rsidR="000340AE" w:rsidRPr="00E0028A">
              <w:rPr>
                <w:b/>
              </w:rPr>
              <w:t xml:space="preserve"> [</w:t>
            </w:r>
            <w:r w:rsidR="009A2B87" w:rsidRPr="00E0028A">
              <w:rPr>
                <w:b/>
              </w:rPr>
              <w:t>13</w:t>
            </w:r>
            <w:r w:rsidR="000340AE" w:rsidRPr="00E0028A">
              <w:rPr>
                <w:b/>
              </w:rPr>
              <w:t>]</w:t>
            </w:r>
          </w:p>
        </w:tc>
      </w:tr>
      <w:tr w:rsidR="000340AE" w:rsidRPr="00E0028A" w14:paraId="0506D836" w14:textId="77777777" w:rsidTr="00D212E2">
        <w:tc>
          <w:tcPr>
            <w:tcW w:w="9448" w:type="dxa"/>
          </w:tcPr>
          <w:p w14:paraId="56FE6420" w14:textId="77777777" w:rsidR="000340AE" w:rsidRPr="00E0028A" w:rsidRDefault="000340AE" w:rsidP="000340AE">
            <w:pPr>
              <w:spacing w:before="100" w:beforeAutospacing="1" w:after="100" w:afterAutospacing="1"/>
              <w:contextualSpacing/>
              <w:outlineLvl w:val="1"/>
              <w:rPr>
                <w:b/>
                <w:bCs/>
                <w:lang w:eastAsia="ro-MD"/>
              </w:rPr>
            </w:pPr>
            <w:r w:rsidRPr="00E0028A">
              <w:rPr>
                <w:b/>
                <w:bCs/>
                <w:lang w:eastAsia="ro-MD"/>
              </w:rPr>
              <w:t>Măsuri de prevenire și control al infecției tuberculoase la nivel de gospodărie</w:t>
            </w:r>
          </w:p>
          <w:p w14:paraId="7853F5A4" w14:textId="3FDF8DD5" w:rsidR="000340AE" w:rsidRPr="00E0028A" w:rsidRDefault="000340AE" w:rsidP="000340AE">
            <w:pPr>
              <w:spacing w:before="100" w:beforeAutospacing="1" w:after="100" w:afterAutospacing="1"/>
              <w:contextualSpacing/>
              <w:rPr>
                <w:lang w:eastAsia="ro-MD"/>
              </w:rPr>
            </w:pPr>
            <w:r w:rsidRPr="00E0028A">
              <w:rPr>
                <w:lang w:eastAsia="ro-MD"/>
              </w:rPr>
              <w:t>Măsurile de prevenire și control al infecției la nivel de gospodărie au drept scop întreruperea transmiterii infecției de la pacientul cu TB sau TB</w:t>
            </w:r>
            <w:r w:rsidR="00687A84">
              <w:rPr>
                <w:lang w:eastAsia="ro-MD"/>
              </w:rPr>
              <w:t xml:space="preserve"> </w:t>
            </w:r>
            <w:r w:rsidRPr="00E0028A">
              <w:rPr>
                <w:lang w:eastAsia="ro-MD"/>
              </w:rPr>
              <w:t>DR contagios către membrii familiei și alți contacți apropiați.</w:t>
            </w:r>
          </w:p>
          <w:p w14:paraId="4803827F" w14:textId="59F36F0F" w:rsidR="000340AE" w:rsidRPr="00E0028A" w:rsidRDefault="000340AE" w:rsidP="000340AE">
            <w:pPr>
              <w:contextualSpacing/>
              <w:rPr>
                <w:lang w:eastAsia="ro-MD"/>
              </w:rPr>
            </w:pPr>
          </w:p>
          <w:p w14:paraId="49B22DF5" w14:textId="77777777" w:rsidR="000340AE" w:rsidRPr="00E0028A" w:rsidRDefault="000340AE" w:rsidP="000340AE">
            <w:pPr>
              <w:spacing w:before="100" w:beforeAutospacing="1" w:after="100" w:afterAutospacing="1"/>
              <w:contextualSpacing/>
              <w:outlineLvl w:val="2"/>
              <w:rPr>
                <w:b/>
                <w:bCs/>
                <w:lang w:eastAsia="ro-MD"/>
              </w:rPr>
            </w:pPr>
            <w:r w:rsidRPr="00E0028A">
              <w:rPr>
                <w:b/>
                <w:bCs/>
                <w:lang w:eastAsia="ro-MD"/>
              </w:rPr>
              <w:t>1. Inițierea rapidă a tratamentului</w:t>
            </w:r>
          </w:p>
          <w:p w14:paraId="5399F874" w14:textId="77777777" w:rsidR="000340AE" w:rsidRPr="00E0028A" w:rsidRDefault="000340AE" w:rsidP="009F1DA7">
            <w:pPr>
              <w:numPr>
                <w:ilvl w:val="0"/>
                <w:numId w:val="447"/>
              </w:numPr>
              <w:tabs>
                <w:tab w:val="num" w:pos="720"/>
              </w:tabs>
              <w:spacing w:before="100" w:beforeAutospacing="1" w:after="100" w:afterAutospacing="1"/>
              <w:contextualSpacing/>
              <w:rPr>
                <w:lang w:eastAsia="ro-MD"/>
              </w:rPr>
            </w:pPr>
            <w:r w:rsidRPr="00E0028A">
              <w:rPr>
                <w:lang w:eastAsia="ro-MD"/>
              </w:rPr>
              <w:t>Începerea cât mai promptă a tratamentului eficient pentru TB constituie măsura principală și cea mai importantă de reducere a transmiterii infecției.</w:t>
            </w:r>
          </w:p>
          <w:p w14:paraId="54DD5BEC" w14:textId="6F620AA0" w:rsidR="000340AE" w:rsidRPr="00E0028A" w:rsidRDefault="000340AE" w:rsidP="009F1DA7">
            <w:pPr>
              <w:numPr>
                <w:ilvl w:val="0"/>
                <w:numId w:val="447"/>
              </w:numPr>
              <w:tabs>
                <w:tab w:val="num" w:pos="720"/>
              </w:tabs>
              <w:spacing w:before="100" w:beforeAutospacing="1" w:after="100" w:afterAutospacing="1"/>
              <w:contextualSpacing/>
              <w:rPr>
                <w:lang w:eastAsia="ro-MD"/>
              </w:rPr>
            </w:pPr>
            <w:r w:rsidRPr="00E0028A">
              <w:rPr>
                <w:lang w:eastAsia="ro-MD"/>
              </w:rPr>
              <w:t>În cazul TB DR, întârzierea inițierii tratamentului sporește riscul de transmitere, deoarece pacientul rămâne contagios mai mult timp.</w:t>
            </w:r>
          </w:p>
          <w:p w14:paraId="4B1C4826" w14:textId="6C6FCF67" w:rsidR="000340AE" w:rsidRPr="00E0028A" w:rsidRDefault="000340AE" w:rsidP="000340AE">
            <w:pPr>
              <w:contextualSpacing/>
              <w:rPr>
                <w:lang w:eastAsia="ro-MD"/>
              </w:rPr>
            </w:pPr>
          </w:p>
          <w:p w14:paraId="1708A45C" w14:textId="77777777" w:rsidR="000340AE" w:rsidRPr="00E0028A" w:rsidRDefault="000340AE" w:rsidP="000340AE">
            <w:pPr>
              <w:spacing w:before="100" w:beforeAutospacing="1" w:after="100" w:afterAutospacing="1"/>
              <w:contextualSpacing/>
              <w:outlineLvl w:val="2"/>
              <w:rPr>
                <w:b/>
                <w:bCs/>
                <w:lang w:eastAsia="ro-MD"/>
              </w:rPr>
            </w:pPr>
            <w:r w:rsidRPr="00E0028A">
              <w:rPr>
                <w:b/>
                <w:bCs/>
                <w:lang w:eastAsia="ro-MD"/>
              </w:rPr>
              <w:t>2. Protecția grupurilor cu risc sporit</w:t>
            </w:r>
          </w:p>
          <w:p w14:paraId="41962CFF" w14:textId="782FACC4" w:rsidR="000340AE" w:rsidRPr="00E0028A" w:rsidRDefault="000340AE" w:rsidP="009F1DA7">
            <w:pPr>
              <w:numPr>
                <w:ilvl w:val="0"/>
                <w:numId w:val="448"/>
              </w:numPr>
              <w:tabs>
                <w:tab w:val="clear" w:pos="360"/>
                <w:tab w:val="num" w:pos="720"/>
              </w:tabs>
              <w:spacing w:before="100" w:beforeAutospacing="1" w:after="100" w:afterAutospacing="1"/>
              <w:contextualSpacing/>
              <w:rPr>
                <w:lang w:eastAsia="ro-MD"/>
              </w:rPr>
            </w:pPr>
            <w:r w:rsidRPr="00E0028A">
              <w:rPr>
                <w:lang w:eastAsia="ro-MD"/>
              </w:rPr>
              <w:t>Contacții pacienților cu TB DR au un risc mai mare de infectare și de îmbolnăvire.</w:t>
            </w:r>
          </w:p>
          <w:p w14:paraId="394908BB" w14:textId="77777777" w:rsidR="000340AE" w:rsidRPr="00E0028A" w:rsidRDefault="000340AE" w:rsidP="009F1DA7">
            <w:pPr>
              <w:numPr>
                <w:ilvl w:val="0"/>
                <w:numId w:val="448"/>
              </w:numPr>
              <w:tabs>
                <w:tab w:val="clear" w:pos="360"/>
                <w:tab w:val="num" w:pos="720"/>
              </w:tabs>
              <w:spacing w:before="100" w:beforeAutospacing="1" w:after="100" w:afterAutospacing="1"/>
              <w:contextualSpacing/>
              <w:rPr>
                <w:lang w:eastAsia="ro-MD"/>
              </w:rPr>
            </w:pPr>
            <w:r w:rsidRPr="00E0028A">
              <w:rPr>
                <w:lang w:eastAsia="ro-MD"/>
              </w:rPr>
              <w:t>Membrii familiei HIV-pozitivi prezintă risc crescut de evoluție severă și mortalitate dacă se infectează.</w:t>
            </w:r>
          </w:p>
          <w:p w14:paraId="41E0BC75" w14:textId="77777777" w:rsidR="000340AE" w:rsidRPr="00E0028A" w:rsidRDefault="000340AE" w:rsidP="009F1DA7">
            <w:pPr>
              <w:numPr>
                <w:ilvl w:val="0"/>
                <w:numId w:val="448"/>
              </w:numPr>
              <w:tabs>
                <w:tab w:val="clear" w:pos="360"/>
                <w:tab w:val="num" w:pos="720"/>
              </w:tabs>
              <w:spacing w:before="100" w:beforeAutospacing="1" w:after="100" w:afterAutospacing="1"/>
              <w:contextualSpacing/>
              <w:rPr>
                <w:lang w:eastAsia="ro-MD"/>
              </w:rPr>
            </w:pPr>
            <w:r w:rsidRPr="00E0028A">
              <w:rPr>
                <w:lang w:eastAsia="ro-MD"/>
              </w:rPr>
              <w:t>Copiii sub 5 ani și femeile gravide trebuie să evite contactul apropiat cu pacienții contagioși.</w:t>
            </w:r>
          </w:p>
          <w:p w14:paraId="65AABC21" w14:textId="0175A508" w:rsidR="000340AE" w:rsidRPr="00E0028A" w:rsidRDefault="000340AE" w:rsidP="000340AE">
            <w:pPr>
              <w:contextualSpacing/>
              <w:rPr>
                <w:lang w:eastAsia="ro-MD"/>
              </w:rPr>
            </w:pPr>
          </w:p>
          <w:p w14:paraId="62001FD8" w14:textId="77777777" w:rsidR="000340AE" w:rsidRPr="00E0028A" w:rsidRDefault="000340AE" w:rsidP="000340AE">
            <w:pPr>
              <w:spacing w:before="100" w:beforeAutospacing="1" w:after="100" w:afterAutospacing="1"/>
              <w:contextualSpacing/>
              <w:outlineLvl w:val="2"/>
              <w:rPr>
                <w:b/>
                <w:bCs/>
                <w:lang w:eastAsia="ro-MD"/>
              </w:rPr>
            </w:pPr>
            <w:r w:rsidRPr="00E0028A">
              <w:rPr>
                <w:b/>
                <w:bCs/>
                <w:lang w:eastAsia="ro-MD"/>
              </w:rPr>
              <w:t>3. Ventilația și organizarea spațiului de locuit</w:t>
            </w:r>
          </w:p>
          <w:p w14:paraId="39D283DA" w14:textId="77777777" w:rsidR="000340AE" w:rsidRPr="00E0028A" w:rsidRDefault="000340AE" w:rsidP="009F1DA7">
            <w:pPr>
              <w:numPr>
                <w:ilvl w:val="0"/>
                <w:numId w:val="449"/>
              </w:numPr>
              <w:spacing w:before="100" w:beforeAutospacing="1" w:after="100" w:afterAutospacing="1"/>
              <w:ind w:left="360"/>
              <w:contextualSpacing/>
              <w:rPr>
                <w:lang w:eastAsia="ro-MD"/>
              </w:rPr>
            </w:pPr>
            <w:r w:rsidRPr="00E0028A">
              <w:rPr>
                <w:lang w:eastAsia="ro-MD"/>
              </w:rPr>
              <w:t xml:space="preserve">Asigurarea unei </w:t>
            </w:r>
            <w:r w:rsidRPr="00E0028A">
              <w:rPr>
                <w:b/>
                <w:bCs/>
                <w:lang w:eastAsia="ro-MD"/>
              </w:rPr>
              <w:t>ventilații naturale eficiente</w:t>
            </w:r>
            <w:r w:rsidRPr="00E0028A">
              <w:rPr>
                <w:lang w:eastAsia="ro-MD"/>
              </w:rPr>
              <w:t xml:space="preserve"> în camera pacientului (deschiderea ferestrelor, curenți de aer).</w:t>
            </w:r>
          </w:p>
          <w:p w14:paraId="5B94744E" w14:textId="2A2E6261" w:rsidR="000340AE" w:rsidRPr="00E0028A" w:rsidRDefault="000340AE" w:rsidP="009F1DA7">
            <w:pPr>
              <w:numPr>
                <w:ilvl w:val="0"/>
                <w:numId w:val="449"/>
              </w:numPr>
              <w:spacing w:before="100" w:beforeAutospacing="1" w:after="100" w:afterAutospacing="1"/>
              <w:ind w:left="360"/>
              <w:contextualSpacing/>
              <w:rPr>
                <w:lang w:eastAsia="ro-MD"/>
              </w:rPr>
            </w:pPr>
            <w:r w:rsidRPr="00E0028A">
              <w:rPr>
                <w:lang w:eastAsia="ro-MD"/>
              </w:rPr>
              <w:t>Spațiile comune trebuie să fie bine ventilate (deseori prin menținerea ferestrelor/ușilor deschise tot timpul).</w:t>
            </w:r>
          </w:p>
          <w:p w14:paraId="5C1908A0" w14:textId="77777777" w:rsidR="000340AE" w:rsidRPr="00E0028A" w:rsidRDefault="000340AE" w:rsidP="009F1DA7">
            <w:pPr>
              <w:numPr>
                <w:ilvl w:val="0"/>
                <w:numId w:val="449"/>
              </w:numPr>
              <w:spacing w:before="100" w:beforeAutospacing="1" w:after="100" w:afterAutospacing="1"/>
              <w:ind w:left="360"/>
              <w:contextualSpacing/>
              <w:rPr>
                <w:lang w:eastAsia="ro-MD"/>
              </w:rPr>
            </w:pPr>
            <w:r w:rsidRPr="00E0028A">
              <w:rPr>
                <w:lang w:eastAsia="ro-MD"/>
              </w:rPr>
              <w:t>Recomandări pentru pacient:</w:t>
            </w:r>
          </w:p>
          <w:p w14:paraId="476CD870" w14:textId="77777777" w:rsidR="000340AE" w:rsidRPr="00E0028A" w:rsidRDefault="000340AE" w:rsidP="009F1DA7">
            <w:pPr>
              <w:numPr>
                <w:ilvl w:val="0"/>
                <w:numId w:val="454"/>
              </w:numPr>
              <w:spacing w:before="100" w:beforeAutospacing="1" w:after="100" w:afterAutospacing="1"/>
              <w:contextualSpacing/>
              <w:rPr>
                <w:lang w:eastAsia="ro-MD"/>
              </w:rPr>
            </w:pPr>
            <w:r w:rsidRPr="00E0028A">
              <w:rPr>
                <w:lang w:eastAsia="ro-MD"/>
              </w:rPr>
              <w:t>Petrecerea cât mai mult timp în aer liber.</w:t>
            </w:r>
          </w:p>
          <w:p w14:paraId="35B81342" w14:textId="77777777" w:rsidR="000340AE" w:rsidRPr="00E0028A" w:rsidRDefault="000340AE" w:rsidP="009F1DA7">
            <w:pPr>
              <w:numPr>
                <w:ilvl w:val="0"/>
                <w:numId w:val="454"/>
              </w:numPr>
              <w:spacing w:before="100" w:beforeAutospacing="1" w:after="100" w:afterAutospacing="1"/>
              <w:contextualSpacing/>
              <w:rPr>
                <w:lang w:eastAsia="ro-MD"/>
              </w:rPr>
            </w:pPr>
            <w:r w:rsidRPr="00E0028A">
              <w:rPr>
                <w:lang w:eastAsia="ro-MD"/>
              </w:rPr>
              <w:t>Dormitul separat, într-o cameră bine aerisită.</w:t>
            </w:r>
          </w:p>
          <w:p w14:paraId="71C7AB42" w14:textId="77777777" w:rsidR="000340AE" w:rsidRPr="00E0028A" w:rsidRDefault="000340AE" w:rsidP="009F1DA7">
            <w:pPr>
              <w:numPr>
                <w:ilvl w:val="0"/>
                <w:numId w:val="454"/>
              </w:numPr>
              <w:spacing w:before="100" w:beforeAutospacing="1" w:after="100" w:afterAutospacing="1"/>
              <w:contextualSpacing/>
              <w:rPr>
                <w:lang w:eastAsia="ro-MD"/>
              </w:rPr>
            </w:pPr>
            <w:r w:rsidRPr="00E0028A">
              <w:rPr>
                <w:lang w:eastAsia="ro-MD"/>
              </w:rPr>
              <w:t>Limitarea deplasărilor în locuri publice și utilizării transportului public.</w:t>
            </w:r>
          </w:p>
          <w:p w14:paraId="1401EC7B" w14:textId="10B8549E" w:rsidR="000340AE" w:rsidRPr="00E0028A" w:rsidRDefault="000340AE" w:rsidP="000340AE">
            <w:pPr>
              <w:contextualSpacing/>
              <w:rPr>
                <w:lang w:eastAsia="ro-MD"/>
              </w:rPr>
            </w:pPr>
          </w:p>
          <w:p w14:paraId="28D9D492" w14:textId="77777777" w:rsidR="000340AE" w:rsidRPr="00E0028A" w:rsidRDefault="000340AE" w:rsidP="000340AE">
            <w:pPr>
              <w:spacing w:before="100" w:beforeAutospacing="1" w:after="100" w:afterAutospacing="1"/>
              <w:contextualSpacing/>
              <w:outlineLvl w:val="2"/>
              <w:rPr>
                <w:b/>
                <w:bCs/>
                <w:lang w:eastAsia="ro-MD"/>
              </w:rPr>
            </w:pPr>
            <w:r w:rsidRPr="00E0028A">
              <w:rPr>
                <w:b/>
                <w:bCs/>
                <w:lang w:eastAsia="ro-MD"/>
              </w:rPr>
              <w:t>4. Protecția respiratorie</w:t>
            </w:r>
          </w:p>
          <w:p w14:paraId="47BCAD1F" w14:textId="77777777" w:rsidR="000340AE" w:rsidRPr="00E0028A" w:rsidRDefault="000340AE" w:rsidP="009F1DA7">
            <w:pPr>
              <w:numPr>
                <w:ilvl w:val="0"/>
                <w:numId w:val="450"/>
              </w:numPr>
              <w:tabs>
                <w:tab w:val="num" w:pos="720"/>
              </w:tabs>
              <w:spacing w:before="100" w:beforeAutospacing="1" w:after="100" w:afterAutospacing="1"/>
              <w:contextualSpacing/>
              <w:rPr>
                <w:lang w:eastAsia="ro-MD"/>
              </w:rPr>
            </w:pPr>
            <w:r w:rsidRPr="00E0028A">
              <w:rPr>
                <w:lang w:eastAsia="ro-MD"/>
              </w:rPr>
              <w:t xml:space="preserve">Lucrătorii medicali care vizitează pacientul la domiciliu vor purta </w:t>
            </w:r>
            <w:r w:rsidRPr="00E0028A">
              <w:rPr>
                <w:b/>
                <w:bCs/>
                <w:lang w:eastAsia="ro-MD"/>
              </w:rPr>
              <w:t>respiratoare cu filtru</w:t>
            </w:r>
            <w:r w:rsidRPr="00E0028A">
              <w:rPr>
                <w:lang w:eastAsia="ro-MD"/>
              </w:rPr>
              <w:t xml:space="preserve"> (tip N95/FFP2 sau echivalent) până la negativarea bacteriologică.</w:t>
            </w:r>
          </w:p>
          <w:p w14:paraId="2C4A4E10" w14:textId="77777777" w:rsidR="000340AE" w:rsidRPr="00E0028A" w:rsidRDefault="000340AE" w:rsidP="009F1DA7">
            <w:pPr>
              <w:numPr>
                <w:ilvl w:val="0"/>
                <w:numId w:val="450"/>
              </w:numPr>
              <w:tabs>
                <w:tab w:val="num" w:pos="720"/>
              </w:tabs>
              <w:spacing w:before="100" w:beforeAutospacing="1" w:after="100" w:afterAutospacing="1"/>
              <w:contextualSpacing/>
              <w:rPr>
                <w:lang w:eastAsia="ro-MD"/>
              </w:rPr>
            </w:pPr>
            <w:r w:rsidRPr="00E0028A">
              <w:rPr>
                <w:lang w:eastAsia="ro-MD"/>
              </w:rPr>
              <w:t>Membrii familiei HIV-pozitivi care îngrijesc pacientul contagios trebuie să utilizeze respiratoare.</w:t>
            </w:r>
          </w:p>
          <w:p w14:paraId="39A18073" w14:textId="7CE9E53E" w:rsidR="000340AE" w:rsidRPr="00E0028A" w:rsidRDefault="000340AE" w:rsidP="009F1DA7">
            <w:pPr>
              <w:numPr>
                <w:ilvl w:val="0"/>
                <w:numId w:val="450"/>
              </w:numPr>
              <w:tabs>
                <w:tab w:val="num" w:pos="720"/>
              </w:tabs>
              <w:spacing w:before="100" w:beforeAutospacing="1" w:after="100" w:afterAutospacing="1"/>
              <w:contextualSpacing/>
              <w:rPr>
                <w:lang w:eastAsia="ro-MD"/>
              </w:rPr>
            </w:pPr>
            <w:r w:rsidRPr="00E0028A">
              <w:rPr>
                <w:lang w:eastAsia="ro-MD"/>
              </w:rPr>
              <w:t xml:space="preserve">În cazul pacienților cu TB DR, îngrijitorii vor beneficia de </w:t>
            </w:r>
            <w:r w:rsidRPr="00E0028A">
              <w:rPr>
                <w:b/>
                <w:bCs/>
                <w:lang w:eastAsia="ro-MD"/>
              </w:rPr>
              <w:t>echipament de protecție respiratorie</w:t>
            </w:r>
            <w:r w:rsidRPr="00E0028A">
              <w:rPr>
                <w:lang w:eastAsia="ro-MD"/>
              </w:rPr>
              <w:t xml:space="preserve"> și instruire corespunzătoare.</w:t>
            </w:r>
          </w:p>
          <w:p w14:paraId="03C97DF1" w14:textId="65DB26E5" w:rsidR="000340AE" w:rsidRPr="00E0028A" w:rsidRDefault="000340AE" w:rsidP="000340AE">
            <w:pPr>
              <w:contextualSpacing/>
              <w:rPr>
                <w:lang w:eastAsia="ro-MD"/>
              </w:rPr>
            </w:pPr>
          </w:p>
          <w:p w14:paraId="63F148EF" w14:textId="77777777" w:rsidR="000340AE" w:rsidRPr="00E0028A" w:rsidRDefault="000340AE" w:rsidP="000340AE">
            <w:pPr>
              <w:spacing w:before="100" w:beforeAutospacing="1" w:after="100" w:afterAutospacing="1"/>
              <w:contextualSpacing/>
              <w:outlineLvl w:val="2"/>
              <w:rPr>
                <w:b/>
                <w:bCs/>
                <w:lang w:eastAsia="ro-MD"/>
              </w:rPr>
            </w:pPr>
            <w:r w:rsidRPr="00E0028A">
              <w:rPr>
                <w:b/>
                <w:bCs/>
                <w:lang w:eastAsia="ro-MD"/>
              </w:rPr>
              <w:t>5. Educația pacientului și a familiei</w:t>
            </w:r>
          </w:p>
          <w:p w14:paraId="3A87F67B" w14:textId="77777777" w:rsidR="000340AE" w:rsidRPr="00E0028A" w:rsidRDefault="000340AE" w:rsidP="009F1DA7">
            <w:pPr>
              <w:numPr>
                <w:ilvl w:val="0"/>
                <w:numId w:val="451"/>
              </w:numPr>
              <w:tabs>
                <w:tab w:val="num" w:pos="720"/>
              </w:tabs>
              <w:spacing w:before="100" w:beforeAutospacing="1" w:after="100" w:afterAutospacing="1"/>
              <w:contextualSpacing/>
              <w:rPr>
                <w:lang w:eastAsia="ro-MD"/>
              </w:rPr>
            </w:pPr>
            <w:r w:rsidRPr="00E0028A">
              <w:rPr>
                <w:lang w:eastAsia="ro-MD"/>
              </w:rPr>
              <w:t xml:space="preserve">Instruirea privind </w:t>
            </w:r>
            <w:r w:rsidRPr="00E0028A">
              <w:rPr>
                <w:b/>
                <w:bCs/>
                <w:lang w:eastAsia="ro-MD"/>
              </w:rPr>
              <w:t>eticheta tusei</w:t>
            </w:r>
            <w:r w:rsidRPr="00E0028A">
              <w:rPr>
                <w:lang w:eastAsia="ro-MD"/>
              </w:rPr>
              <w:t xml:space="preserve"> și eliminarea în siguranță a sputei.</w:t>
            </w:r>
          </w:p>
          <w:p w14:paraId="0D07979E" w14:textId="77777777" w:rsidR="000340AE" w:rsidRPr="00E0028A" w:rsidRDefault="000340AE" w:rsidP="009F1DA7">
            <w:pPr>
              <w:numPr>
                <w:ilvl w:val="0"/>
                <w:numId w:val="451"/>
              </w:numPr>
              <w:tabs>
                <w:tab w:val="num" w:pos="720"/>
              </w:tabs>
              <w:spacing w:before="100" w:beforeAutospacing="1" w:after="100" w:afterAutospacing="1"/>
              <w:contextualSpacing/>
              <w:rPr>
                <w:lang w:eastAsia="ro-MD"/>
              </w:rPr>
            </w:pPr>
            <w:r w:rsidRPr="00E0028A">
              <w:rPr>
                <w:lang w:eastAsia="ro-MD"/>
              </w:rPr>
              <w:t xml:space="preserve">Educația pentru prevenirea transmiterii trebuie inițiată </w:t>
            </w:r>
            <w:r w:rsidRPr="00E0028A">
              <w:rPr>
                <w:b/>
                <w:bCs/>
                <w:lang w:eastAsia="ro-MD"/>
              </w:rPr>
              <w:t>înainte de externarea pacientului</w:t>
            </w:r>
            <w:r w:rsidRPr="00E0028A">
              <w:rPr>
                <w:lang w:eastAsia="ro-MD"/>
              </w:rPr>
              <w:t xml:space="preserve"> și continuată pe parcursul tratamentului.</w:t>
            </w:r>
          </w:p>
          <w:p w14:paraId="77502E16" w14:textId="77777777" w:rsidR="000340AE" w:rsidRPr="00E0028A" w:rsidRDefault="000340AE" w:rsidP="009F1DA7">
            <w:pPr>
              <w:numPr>
                <w:ilvl w:val="0"/>
                <w:numId w:val="451"/>
              </w:numPr>
              <w:tabs>
                <w:tab w:val="num" w:pos="720"/>
              </w:tabs>
              <w:spacing w:before="100" w:beforeAutospacing="1" w:after="100" w:afterAutospacing="1"/>
              <w:contextualSpacing/>
              <w:rPr>
                <w:lang w:eastAsia="ro-MD"/>
              </w:rPr>
            </w:pPr>
            <w:r w:rsidRPr="00E0028A">
              <w:rPr>
                <w:lang w:eastAsia="ro-MD"/>
              </w:rPr>
              <w:t>Lucrătorii medicali comunitari și voluntarii vor fi instruiți pentru a consolida măsurile IPC în timpul vizitelor la domiciliu.</w:t>
            </w:r>
          </w:p>
          <w:p w14:paraId="5A04E9D7" w14:textId="17854D58" w:rsidR="000340AE" w:rsidRPr="00E0028A" w:rsidRDefault="000340AE" w:rsidP="000340AE">
            <w:pPr>
              <w:contextualSpacing/>
              <w:rPr>
                <w:lang w:eastAsia="ro-MD"/>
              </w:rPr>
            </w:pPr>
          </w:p>
          <w:p w14:paraId="098BD405" w14:textId="77777777" w:rsidR="000340AE" w:rsidRPr="00E0028A" w:rsidRDefault="000340AE" w:rsidP="000340AE">
            <w:pPr>
              <w:spacing w:before="100" w:beforeAutospacing="1" w:after="100" w:afterAutospacing="1"/>
              <w:contextualSpacing/>
              <w:outlineLvl w:val="2"/>
              <w:rPr>
                <w:b/>
                <w:bCs/>
                <w:lang w:eastAsia="ro-MD"/>
              </w:rPr>
            </w:pPr>
            <w:r w:rsidRPr="00E0028A">
              <w:rPr>
                <w:b/>
                <w:bCs/>
                <w:lang w:eastAsia="ro-MD"/>
              </w:rPr>
              <w:t>6. Screening și profilaxie</w:t>
            </w:r>
          </w:p>
          <w:p w14:paraId="54518168" w14:textId="77777777" w:rsidR="000340AE" w:rsidRPr="00E0028A" w:rsidRDefault="000340AE" w:rsidP="009F1DA7">
            <w:pPr>
              <w:numPr>
                <w:ilvl w:val="0"/>
                <w:numId w:val="452"/>
              </w:numPr>
              <w:tabs>
                <w:tab w:val="num" w:pos="720"/>
              </w:tabs>
              <w:spacing w:before="100" w:beforeAutospacing="1" w:after="100" w:afterAutospacing="1"/>
              <w:contextualSpacing/>
              <w:rPr>
                <w:lang w:eastAsia="ro-MD"/>
              </w:rPr>
            </w:pPr>
            <w:r w:rsidRPr="00E0028A">
              <w:rPr>
                <w:lang w:eastAsia="ro-MD"/>
              </w:rPr>
              <w:t xml:space="preserve">Toți membrii gospodăriei vor fi </w:t>
            </w:r>
            <w:r w:rsidRPr="00E0028A">
              <w:rPr>
                <w:b/>
                <w:bCs/>
                <w:lang w:eastAsia="ro-MD"/>
              </w:rPr>
              <w:t>evaluați pentru TB</w:t>
            </w:r>
            <w:r w:rsidRPr="00E0028A">
              <w:rPr>
                <w:lang w:eastAsia="ro-MD"/>
              </w:rPr>
              <w:t>.</w:t>
            </w:r>
          </w:p>
          <w:p w14:paraId="55DE5875" w14:textId="77777777" w:rsidR="000340AE" w:rsidRPr="00E0028A" w:rsidRDefault="000340AE" w:rsidP="009F1DA7">
            <w:pPr>
              <w:numPr>
                <w:ilvl w:val="0"/>
                <w:numId w:val="452"/>
              </w:numPr>
              <w:tabs>
                <w:tab w:val="num" w:pos="720"/>
              </w:tabs>
              <w:spacing w:before="100" w:beforeAutospacing="1" w:after="100" w:afterAutospacing="1"/>
              <w:contextualSpacing/>
              <w:rPr>
                <w:lang w:eastAsia="ro-MD"/>
              </w:rPr>
            </w:pPr>
            <w:r w:rsidRPr="00E0028A">
              <w:rPr>
                <w:lang w:eastAsia="ro-MD"/>
              </w:rPr>
              <w:t xml:space="preserve">Contacții pacienților cu TB bacteriologic pozitiv vor fi evaluați pentru </w:t>
            </w:r>
            <w:r w:rsidRPr="00E0028A">
              <w:rPr>
                <w:b/>
                <w:bCs/>
                <w:lang w:eastAsia="ro-MD"/>
              </w:rPr>
              <w:t>tratamentul preventiv al tuberculozei (TPT)</w:t>
            </w:r>
            <w:r w:rsidRPr="00E0028A">
              <w:rPr>
                <w:lang w:eastAsia="ro-MD"/>
              </w:rPr>
              <w:t>, după excluderea bolii TB active.</w:t>
            </w:r>
          </w:p>
          <w:p w14:paraId="4DF46D00" w14:textId="77777777" w:rsidR="000340AE" w:rsidRPr="00E0028A" w:rsidRDefault="000340AE" w:rsidP="009F1DA7">
            <w:pPr>
              <w:numPr>
                <w:ilvl w:val="0"/>
                <w:numId w:val="452"/>
              </w:numPr>
              <w:tabs>
                <w:tab w:val="num" w:pos="720"/>
              </w:tabs>
              <w:spacing w:before="100" w:beforeAutospacing="1" w:after="100" w:afterAutospacing="1"/>
              <w:contextualSpacing/>
              <w:rPr>
                <w:lang w:eastAsia="ro-MD"/>
              </w:rPr>
            </w:pPr>
            <w:r w:rsidRPr="00E0028A">
              <w:rPr>
                <w:lang w:eastAsia="ro-MD"/>
              </w:rPr>
              <w:t xml:space="preserve">Copiii și persoanele HIV-pozitive vor fi </w:t>
            </w:r>
            <w:proofErr w:type="spellStart"/>
            <w:r w:rsidRPr="00E0028A">
              <w:rPr>
                <w:lang w:eastAsia="ro-MD"/>
              </w:rPr>
              <w:t>prioritizate</w:t>
            </w:r>
            <w:proofErr w:type="spellEnd"/>
            <w:r w:rsidRPr="00E0028A">
              <w:rPr>
                <w:lang w:eastAsia="ro-MD"/>
              </w:rPr>
              <w:t xml:space="preserve"> pentru evaluare și TPT.</w:t>
            </w:r>
          </w:p>
          <w:p w14:paraId="35067370" w14:textId="2301656A" w:rsidR="000340AE" w:rsidRPr="00E0028A" w:rsidRDefault="000340AE" w:rsidP="000340AE">
            <w:pPr>
              <w:contextualSpacing/>
              <w:rPr>
                <w:lang w:eastAsia="ro-MD"/>
              </w:rPr>
            </w:pPr>
          </w:p>
          <w:p w14:paraId="538772BE" w14:textId="77777777" w:rsidR="000340AE" w:rsidRPr="00E0028A" w:rsidRDefault="000340AE" w:rsidP="000340AE">
            <w:pPr>
              <w:spacing w:before="100" w:beforeAutospacing="1" w:after="100" w:afterAutospacing="1"/>
              <w:contextualSpacing/>
              <w:outlineLvl w:val="2"/>
              <w:rPr>
                <w:b/>
                <w:bCs/>
                <w:lang w:eastAsia="ro-MD"/>
              </w:rPr>
            </w:pPr>
            <w:r w:rsidRPr="00E0028A">
              <w:rPr>
                <w:b/>
                <w:bCs/>
                <w:lang w:eastAsia="ro-MD"/>
              </w:rPr>
              <w:t>7. Implementare</w:t>
            </w:r>
          </w:p>
          <w:p w14:paraId="0E49C1D0" w14:textId="77777777" w:rsidR="000340AE" w:rsidRPr="00E0028A" w:rsidRDefault="000340AE" w:rsidP="009F1DA7">
            <w:pPr>
              <w:numPr>
                <w:ilvl w:val="0"/>
                <w:numId w:val="453"/>
              </w:numPr>
              <w:tabs>
                <w:tab w:val="num" w:pos="720"/>
              </w:tabs>
              <w:spacing w:before="100" w:beforeAutospacing="1" w:after="100" w:afterAutospacing="1"/>
              <w:contextualSpacing/>
              <w:rPr>
                <w:lang w:eastAsia="ro-MD"/>
              </w:rPr>
            </w:pPr>
            <w:r w:rsidRPr="00E0028A">
              <w:rPr>
                <w:lang w:eastAsia="ro-MD"/>
              </w:rPr>
              <w:t>Măsurile se aplică prin colaborarea dintre personalul medical, organizațiile comunitare și pacient.</w:t>
            </w:r>
          </w:p>
          <w:p w14:paraId="6D1BF07A" w14:textId="4A8A2CDD" w:rsidR="000340AE" w:rsidRPr="00E0028A" w:rsidRDefault="000340AE" w:rsidP="009F1DA7">
            <w:pPr>
              <w:numPr>
                <w:ilvl w:val="0"/>
                <w:numId w:val="453"/>
              </w:numPr>
              <w:tabs>
                <w:tab w:val="num" w:pos="720"/>
              </w:tabs>
              <w:spacing w:before="100" w:beforeAutospacing="1" w:after="100" w:afterAutospacing="1"/>
              <w:contextualSpacing/>
              <w:rPr>
                <w:lang w:eastAsia="ro-MD"/>
              </w:rPr>
            </w:pPr>
            <w:r w:rsidRPr="00E0028A">
              <w:rPr>
                <w:lang w:eastAsia="ro-MD"/>
              </w:rPr>
              <w:lastRenderedPageBreak/>
              <w:t>Personalul medical va instrui familia privind: îmbunătățirea ventilației, eticheta tusei, importanța aderenței la tratament.</w:t>
            </w:r>
          </w:p>
          <w:p w14:paraId="282DEDC1" w14:textId="417B6423" w:rsidR="000340AE" w:rsidRPr="00E0028A" w:rsidRDefault="000340AE" w:rsidP="009F1DA7">
            <w:pPr>
              <w:numPr>
                <w:ilvl w:val="0"/>
                <w:numId w:val="453"/>
              </w:numPr>
              <w:tabs>
                <w:tab w:val="num" w:pos="720"/>
              </w:tabs>
              <w:spacing w:before="100" w:beforeAutospacing="1" w:after="100" w:afterAutospacing="1"/>
              <w:contextualSpacing/>
              <w:rPr>
                <w:lang w:eastAsia="ro-MD"/>
              </w:rPr>
            </w:pPr>
            <w:r w:rsidRPr="00E0028A">
              <w:rPr>
                <w:lang w:eastAsia="ro-MD"/>
              </w:rPr>
              <w:t>Implicarea liderilor comunitari pentru promovarea practicilor sigure (ex. aerisirea locuinței, acceptarea TPT).</w:t>
            </w:r>
          </w:p>
        </w:tc>
      </w:tr>
    </w:tbl>
    <w:p w14:paraId="109DFB30" w14:textId="77777777" w:rsidR="00467275" w:rsidRPr="00E0028A" w:rsidRDefault="00467275" w:rsidP="00467275">
      <w:pPr>
        <w:tabs>
          <w:tab w:val="left" w:pos="8250"/>
        </w:tabs>
        <w:rPr>
          <w:b/>
          <w:bCs/>
        </w:rPr>
      </w:pPr>
    </w:p>
    <w:p w14:paraId="3248E859" w14:textId="5BB3C7F0" w:rsidR="005A6F10" w:rsidRPr="00E0028A" w:rsidRDefault="005A6F10" w:rsidP="005A6F10">
      <w:pPr>
        <w:tabs>
          <w:tab w:val="left" w:pos="8250"/>
        </w:tabs>
        <w:rPr>
          <w:b/>
          <w:sz w:val="28"/>
        </w:rPr>
      </w:pPr>
      <w:bookmarkStart w:id="94" w:name="_Toc191166955"/>
      <w:bookmarkEnd w:id="39"/>
      <w:bookmarkEnd w:id="53"/>
      <w:bookmarkEnd w:id="54"/>
      <w:bookmarkEnd w:id="55"/>
      <w:r w:rsidRPr="00E0028A">
        <w:rPr>
          <w:b/>
          <w:sz w:val="28"/>
        </w:rPr>
        <w:t>C.2.3. Depistarea tuberculozei (Screening-ul TB) [</w:t>
      </w:r>
      <w:r w:rsidR="009A2B87" w:rsidRPr="00E0028A">
        <w:rPr>
          <w:b/>
          <w:sz w:val="28"/>
        </w:rPr>
        <w:t>7, 9, 14, 15</w:t>
      </w:r>
      <w:r w:rsidRPr="00E0028A">
        <w:rPr>
          <w:b/>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8"/>
      </w:tblGrid>
      <w:tr w:rsidR="005A6F10" w:rsidRPr="00E0028A" w14:paraId="47286B71" w14:textId="77777777" w:rsidTr="00D212E2">
        <w:tc>
          <w:tcPr>
            <w:tcW w:w="9448" w:type="dxa"/>
          </w:tcPr>
          <w:p w14:paraId="3206643E" w14:textId="56BBBCDE" w:rsidR="005A6F10" w:rsidRPr="00E0028A" w:rsidRDefault="005A6F10" w:rsidP="00055E8D">
            <w:pPr>
              <w:contextualSpacing/>
              <w:rPr>
                <w:b/>
                <w:bCs/>
              </w:rPr>
            </w:pPr>
            <w:r w:rsidRPr="00E0028A">
              <w:rPr>
                <w:b/>
                <w:bCs/>
              </w:rPr>
              <w:t>Caseta 1</w:t>
            </w:r>
            <w:r w:rsidR="00A71974" w:rsidRPr="00E0028A">
              <w:rPr>
                <w:b/>
                <w:bCs/>
              </w:rPr>
              <w:t>3</w:t>
            </w:r>
            <w:r w:rsidRPr="00E0028A">
              <w:rPr>
                <w:b/>
                <w:bCs/>
              </w:rPr>
              <w:t>. Obiectivele principale în depistarea tuberculozei</w:t>
            </w:r>
          </w:p>
          <w:p w14:paraId="4C307BF1" w14:textId="77777777" w:rsidR="009420FF" w:rsidRPr="00E0028A" w:rsidRDefault="009420FF" w:rsidP="00055E8D">
            <w:pPr>
              <w:contextualSpacing/>
              <w:rPr>
                <w:b/>
                <w:bCs/>
              </w:rPr>
            </w:pPr>
          </w:p>
          <w:p w14:paraId="0D435147" w14:textId="640BA37B" w:rsidR="00B42611" w:rsidRPr="00E0028A" w:rsidRDefault="00B42611" w:rsidP="00055E8D">
            <w:pPr>
              <w:spacing w:before="100" w:beforeAutospacing="1" w:after="100" w:afterAutospacing="1"/>
              <w:contextualSpacing/>
              <w:outlineLvl w:val="2"/>
              <w:rPr>
                <w:b/>
                <w:bCs/>
                <w:lang w:eastAsia="ro-MD"/>
              </w:rPr>
            </w:pPr>
            <w:r w:rsidRPr="00E0028A">
              <w:rPr>
                <w:b/>
                <w:bCs/>
                <w:lang w:eastAsia="ro-MD"/>
              </w:rPr>
              <w:t>1. Scopul screening-ului TB:</w:t>
            </w:r>
          </w:p>
          <w:p w14:paraId="6A91C3AB" w14:textId="77777777" w:rsidR="00B42611" w:rsidRPr="00E0028A" w:rsidRDefault="00B42611" w:rsidP="009F1DA7">
            <w:pPr>
              <w:numPr>
                <w:ilvl w:val="0"/>
                <w:numId w:val="455"/>
              </w:numPr>
              <w:tabs>
                <w:tab w:val="num" w:pos="720"/>
              </w:tabs>
              <w:spacing w:before="100" w:beforeAutospacing="1" w:after="100" w:afterAutospacing="1"/>
              <w:contextualSpacing/>
              <w:rPr>
                <w:lang w:eastAsia="ro-MD"/>
              </w:rPr>
            </w:pPr>
            <w:r w:rsidRPr="00E0028A">
              <w:rPr>
                <w:lang w:eastAsia="ro-MD"/>
              </w:rPr>
              <w:t>Identificarea persoanelor cu suspiciune de tuberculoză activă (TB prezumtivă), care necesită evaluare suplimentară în instituții medicale pentru confirmarea sau excluderea diagnosticului.</w:t>
            </w:r>
          </w:p>
          <w:p w14:paraId="750C5DC5" w14:textId="77777777" w:rsidR="00B42611" w:rsidRPr="00E0028A" w:rsidRDefault="00B42611" w:rsidP="009F1DA7">
            <w:pPr>
              <w:numPr>
                <w:ilvl w:val="0"/>
                <w:numId w:val="455"/>
              </w:numPr>
              <w:tabs>
                <w:tab w:val="num" w:pos="720"/>
              </w:tabs>
              <w:spacing w:before="100" w:beforeAutospacing="1" w:after="100" w:afterAutospacing="1"/>
              <w:contextualSpacing/>
              <w:rPr>
                <w:lang w:eastAsia="ro-MD"/>
              </w:rPr>
            </w:pPr>
            <w:r w:rsidRPr="00E0028A">
              <w:rPr>
                <w:lang w:eastAsia="ro-MD"/>
              </w:rPr>
              <w:t>Identificarea persoanelor eligibile pentru tratament preventiv al tuberculozei (TPT).</w:t>
            </w:r>
          </w:p>
          <w:p w14:paraId="767648EC" w14:textId="77777777" w:rsidR="00B42611" w:rsidRPr="00E0028A" w:rsidRDefault="00B42611" w:rsidP="009F1DA7">
            <w:pPr>
              <w:numPr>
                <w:ilvl w:val="0"/>
                <w:numId w:val="455"/>
              </w:numPr>
              <w:tabs>
                <w:tab w:val="num" w:pos="720"/>
              </w:tabs>
              <w:spacing w:before="100" w:beforeAutospacing="1" w:after="100" w:afterAutospacing="1"/>
              <w:contextualSpacing/>
              <w:rPr>
                <w:lang w:eastAsia="ro-MD"/>
              </w:rPr>
            </w:pPr>
            <w:r w:rsidRPr="00E0028A">
              <w:rPr>
                <w:lang w:eastAsia="ro-MD"/>
              </w:rPr>
              <w:t>Screening-ul nu este un test de diagnostic; orice rezultat pozitiv trebuie urmat de investigații suplimentare.</w:t>
            </w:r>
          </w:p>
          <w:p w14:paraId="2FF8D10E" w14:textId="77777777" w:rsidR="00910013" w:rsidRPr="00E0028A" w:rsidRDefault="00910013" w:rsidP="00910013">
            <w:pPr>
              <w:tabs>
                <w:tab w:val="num" w:pos="720"/>
              </w:tabs>
              <w:spacing w:before="100" w:beforeAutospacing="1" w:after="100" w:afterAutospacing="1"/>
              <w:ind w:left="360"/>
              <w:contextualSpacing/>
              <w:rPr>
                <w:lang w:eastAsia="ro-MD"/>
              </w:rPr>
            </w:pPr>
          </w:p>
          <w:p w14:paraId="6E878E91" w14:textId="61754497" w:rsidR="00910013" w:rsidRPr="00E0028A" w:rsidRDefault="00B42611" w:rsidP="00055E8D">
            <w:pPr>
              <w:spacing w:before="100" w:beforeAutospacing="1" w:after="100" w:afterAutospacing="1"/>
              <w:contextualSpacing/>
              <w:outlineLvl w:val="2"/>
              <w:rPr>
                <w:b/>
                <w:bCs/>
                <w:lang w:eastAsia="ro-MD"/>
              </w:rPr>
            </w:pPr>
            <w:r w:rsidRPr="00E0028A">
              <w:rPr>
                <w:b/>
                <w:bCs/>
                <w:lang w:eastAsia="ro-MD"/>
              </w:rPr>
              <w:t>2. Obiectivul principal al depistării TB active:</w:t>
            </w:r>
          </w:p>
          <w:p w14:paraId="35697306" w14:textId="77777777" w:rsidR="00B42611" w:rsidRPr="00E0028A" w:rsidRDefault="00B42611" w:rsidP="009F1DA7">
            <w:pPr>
              <w:numPr>
                <w:ilvl w:val="0"/>
                <w:numId w:val="456"/>
              </w:numPr>
              <w:tabs>
                <w:tab w:val="clear" w:pos="360"/>
                <w:tab w:val="num" w:pos="720"/>
              </w:tabs>
              <w:spacing w:before="100" w:beforeAutospacing="1" w:after="100" w:afterAutospacing="1"/>
              <w:contextualSpacing/>
              <w:rPr>
                <w:lang w:eastAsia="ro-MD"/>
              </w:rPr>
            </w:pPr>
            <w:r w:rsidRPr="00E0028A">
              <w:rPr>
                <w:lang w:eastAsia="ro-MD"/>
              </w:rPr>
              <w:t>Depistarea precoce a cazurilor de tuberculoză activă și inițierea promptă a tratamentului.</w:t>
            </w:r>
          </w:p>
          <w:p w14:paraId="296E8765" w14:textId="77777777" w:rsidR="00B42611" w:rsidRPr="00E0028A" w:rsidRDefault="00B42611" w:rsidP="009F1DA7">
            <w:pPr>
              <w:numPr>
                <w:ilvl w:val="0"/>
                <w:numId w:val="456"/>
              </w:numPr>
              <w:tabs>
                <w:tab w:val="clear" w:pos="360"/>
                <w:tab w:val="num" w:pos="720"/>
              </w:tabs>
              <w:spacing w:before="100" w:beforeAutospacing="1" w:after="100" w:afterAutospacing="1"/>
              <w:contextualSpacing/>
              <w:rPr>
                <w:lang w:eastAsia="ro-MD"/>
              </w:rPr>
            </w:pPr>
            <w:r w:rsidRPr="00E0028A">
              <w:rPr>
                <w:lang w:eastAsia="ro-MD"/>
              </w:rPr>
              <w:t>Reducerea riscului complicațiilor, sechelelor, precum și a impactului social și economic negativ.</w:t>
            </w:r>
          </w:p>
          <w:p w14:paraId="104CFBD8" w14:textId="77777777" w:rsidR="00B42611" w:rsidRPr="00E0028A" w:rsidRDefault="00B42611" w:rsidP="009F1DA7">
            <w:pPr>
              <w:numPr>
                <w:ilvl w:val="0"/>
                <w:numId w:val="456"/>
              </w:numPr>
              <w:tabs>
                <w:tab w:val="clear" w:pos="360"/>
                <w:tab w:val="num" w:pos="720"/>
              </w:tabs>
              <w:spacing w:before="100" w:beforeAutospacing="1" w:after="100" w:afterAutospacing="1"/>
              <w:contextualSpacing/>
              <w:rPr>
                <w:lang w:eastAsia="ro-MD"/>
              </w:rPr>
            </w:pPr>
            <w:r w:rsidRPr="00E0028A">
              <w:rPr>
                <w:lang w:eastAsia="ro-MD"/>
              </w:rPr>
              <w:t>Limitarea transmiterii tuberculozei în comunitate.</w:t>
            </w:r>
          </w:p>
          <w:p w14:paraId="0F6D3457" w14:textId="77777777" w:rsidR="00910013" w:rsidRPr="00E0028A" w:rsidRDefault="00910013" w:rsidP="00910013">
            <w:pPr>
              <w:spacing w:before="100" w:beforeAutospacing="1" w:after="100" w:afterAutospacing="1"/>
              <w:ind w:left="360"/>
              <w:contextualSpacing/>
              <w:rPr>
                <w:lang w:eastAsia="ro-MD"/>
              </w:rPr>
            </w:pPr>
          </w:p>
          <w:p w14:paraId="74665240" w14:textId="77777777" w:rsidR="00B42611" w:rsidRPr="00E0028A" w:rsidRDefault="00B42611" w:rsidP="00055E8D">
            <w:pPr>
              <w:spacing w:before="100" w:beforeAutospacing="1" w:after="100" w:afterAutospacing="1"/>
              <w:contextualSpacing/>
              <w:outlineLvl w:val="2"/>
              <w:rPr>
                <w:b/>
                <w:bCs/>
                <w:lang w:eastAsia="ro-MD"/>
              </w:rPr>
            </w:pPr>
            <w:r w:rsidRPr="00E0028A">
              <w:rPr>
                <w:b/>
                <w:bCs/>
                <w:lang w:eastAsia="ro-MD"/>
              </w:rPr>
              <w:t>3. Principii etice și de respectare a drepturilor omului</w:t>
            </w:r>
          </w:p>
          <w:p w14:paraId="146E57B7" w14:textId="77777777" w:rsidR="00B42611" w:rsidRPr="00E0028A" w:rsidRDefault="00B42611" w:rsidP="009F1DA7">
            <w:pPr>
              <w:numPr>
                <w:ilvl w:val="0"/>
                <w:numId w:val="457"/>
              </w:numPr>
              <w:tabs>
                <w:tab w:val="num" w:pos="720"/>
              </w:tabs>
              <w:spacing w:before="100" w:beforeAutospacing="1" w:after="100" w:afterAutospacing="1"/>
              <w:contextualSpacing/>
              <w:rPr>
                <w:lang w:eastAsia="ro-MD"/>
              </w:rPr>
            </w:pPr>
            <w:r w:rsidRPr="00E0028A">
              <w:rPr>
                <w:lang w:eastAsia="ro-MD"/>
              </w:rPr>
              <w:t>Respectarea drepturilor omului și a principiilor etice în programele de screening.</w:t>
            </w:r>
          </w:p>
          <w:p w14:paraId="6827C1B3" w14:textId="77777777" w:rsidR="00B42611" w:rsidRPr="00E0028A" w:rsidRDefault="00B42611" w:rsidP="009F1DA7">
            <w:pPr>
              <w:numPr>
                <w:ilvl w:val="0"/>
                <w:numId w:val="457"/>
              </w:numPr>
              <w:tabs>
                <w:tab w:val="num" w:pos="720"/>
              </w:tabs>
              <w:spacing w:before="100" w:beforeAutospacing="1" w:after="100" w:afterAutospacing="1"/>
              <w:contextualSpacing/>
              <w:rPr>
                <w:lang w:eastAsia="ro-MD"/>
              </w:rPr>
            </w:pPr>
            <w:r w:rsidRPr="00E0028A">
              <w:rPr>
                <w:lang w:eastAsia="ro-MD"/>
              </w:rPr>
              <w:t>Minimalizarea riscului de disconfort, durere, stigmatizare și discriminare.</w:t>
            </w:r>
          </w:p>
          <w:p w14:paraId="4D8DF4D1" w14:textId="77777777" w:rsidR="00910013" w:rsidRPr="00E0028A" w:rsidRDefault="00910013" w:rsidP="00910013">
            <w:pPr>
              <w:tabs>
                <w:tab w:val="num" w:pos="720"/>
              </w:tabs>
              <w:spacing w:before="100" w:beforeAutospacing="1" w:after="100" w:afterAutospacing="1"/>
              <w:ind w:left="360"/>
              <w:contextualSpacing/>
              <w:rPr>
                <w:lang w:eastAsia="ro-MD"/>
              </w:rPr>
            </w:pPr>
          </w:p>
          <w:p w14:paraId="583ECF09" w14:textId="77777777" w:rsidR="00B42611" w:rsidRPr="00E0028A" w:rsidRDefault="00B42611" w:rsidP="00055E8D">
            <w:pPr>
              <w:spacing w:before="100" w:beforeAutospacing="1" w:after="100" w:afterAutospacing="1"/>
              <w:contextualSpacing/>
              <w:outlineLvl w:val="2"/>
              <w:rPr>
                <w:b/>
                <w:bCs/>
                <w:lang w:eastAsia="ro-MD"/>
              </w:rPr>
            </w:pPr>
            <w:r w:rsidRPr="00E0028A">
              <w:rPr>
                <w:b/>
                <w:bCs/>
                <w:lang w:eastAsia="ro-MD"/>
              </w:rPr>
              <w:t>4. Depistarea pasivă a tuberculozei (screening simptomatic)</w:t>
            </w:r>
          </w:p>
          <w:p w14:paraId="7C997265" w14:textId="77777777" w:rsidR="00B42611" w:rsidRPr="00E0028A" w:rsidRDefault="00B42611" w:rsidP="00055E8D">
            <w:pPr>
              <w:spacing w:before="100" w:beforeAutospacing="1" w:after="100" w:afterAutospacing="1"/>
              <w:contextualSpacing/>
              <w:rPr>
                <w:lang w:eastAsia="ro-MD"/>
              </w:rPr>
            </w:pPr>
            <w:r w:rsidRPr="00E0028A">
              <w:rPr>
                <w:lang w:eastAsia="ro-MD"/>
              </w:rPr>
              <w:t>Depistarea pasivă constă în diagnosticarea tuberculozei pe baza prezentării voluntare a pacientului la instituții medicale, având simptome sugestive. Condițiile necesare:</w:t>
            </w:r>
          </w:p>
          <w:p w14:paraId="25C67CA3" w14:textId="77777777" w:rsidR="00B42611" w:rsidRPr="00E0028A" w:rsidRDefault="00B42611" w:rsidP="009F1DA7">
            <w:pPr>
              <w:numPr>
                <w:ilvl w:val="0"/>
                <w:numId w:val="458"/>
              </w:numPr>
              <w:tabs>
                <w:tab w:val="num" w:pos="720"/>
              </w:tabs>
              <w:spacing w:before="100" w:beforeAutospacing="1" w:after="100" w:afterAutospacing="1"/>
              <w:contextualSpacing/>
              <w:rPr>
                <w:lang w:eastAsia="ro-MD"/>
              </w:rPr>
            </w:pPr>
            <w:r w:rsidRPr="00E0028A">
              <w:rPr>
                <w:lang w:eastAsia="ro-MD"/>
              </w:rPr>
              <w:t>Prezentarea simptomelor specifice tuberculozei active.</w:t>
            </w:r>
          </w:p>
          <w:p w14:paraId="4AA83B14" w14:textId="77777777" w:rsidR="00B42611" w:rsidRPr="00E0028A" w:rsidRDefault="00B42611" w:rsidP="009F1DA7">
            <w:pPr>
              <w:numPr>
                <w:ilvl w:val="0"/>
                <w:numId w:val="458"/>
              </w:numPr>
              <w:tabs>
                <w:tab w:val="num" w:pos="720"/>
              </w:tabs>
              <w:spacing w:before="100" w:beforeAutospacing="1" w:after="100" w:afterAutospacing="1"/>
              <w:contextualSpacing/>
              <w:rPr>
                <w:lang w:eastAsia="ro-MD"/>
              </w:rPr>
            </w:pPr>
            <w:r w:rsidRPr="00E0028A">
              <w:rPr>
                <w:lang w:eastAsia="ro-MD"/>
              </w:rPr>
              <w:t>Accesarea unei instituții medicale adecvate pentru evaluare.</w:t>
            </w:r>
          </w:p>
          <w:p w14:paraId="32EF3B25" w14:textId="77777777" w:rsidR="00B42611" w:rsidRPr="00E0028A" w:rsidRDefault="00B42611" w:rsidP="009F1DA7">
            <w:pPr>
              <w:numPr>
                <w:ilvl w:val="0"/>
                <w:numId w:val="458"/>
              </w:numPr>
              <w:tabs>
                <w:tab w:val="num" w:pos="720"/>
              </w:tabs>
              <w:spacing w:before="100" w:beforeAutospacing="1" w:after="100" w:afterAutospacing="1"/>
              <w:contextualSpacing/>
              <w:rPr>
                <w:lang w:eastAsia="ro-MD"/>
              </w:rPr>
            </w:pPr>
            <w:r w:rsidRPr="00E0028A">
              <w:rPr>
                <w:lang w:eastAsia="ro-MD"/>
              </w:rPr>
              <w:t>Evaluarea corectă de către lucrătorul medical a criteriilor de suspiciune TB.</w:t>
            </w:r>
          </w:p>
          <w:p w14:paraId="1EBCBBDB" w14:textId="77777777" w:rsidR="00B42611" w:rsidRPr="00E0028A" w:rsidRDefault="00B42611" w:rsidP="009F1DA7">
            <w:pPr>
              <w:numPr>
                <w:ilvl w:val="0"/>
                <w:numId w:val="458"/>
              </w:numPr>
              <w:tabs>
                <w:tab w:val="num" w:pos="720"/>
              </w:tabs>
              <w:spacing w:before="100" w:beforeAutospacing="1" w:after="100" w:afterAutospacing="1"/>
              <w:contextualSpacing/>
              <w:rPr>
                <w:lang w:eastAsia="ro-MD"/>
              </w:rPr>
            </w:pPr>
            <w:r w:rsidRPr="00E0028A">
              <w:rPr>
                <w:lang w:eastAsia="ro-MD"/>
              </w:rPr>
              <w:t>Aplicarea unui algoritm diagnostic valid, cu sensibilitate și specificitate adecvate.</w:t>
            </w:r>
          </w:p>
          <w:p w14:paraId="489D47F1" w14:textId="77777777" w:rsidR="00910013" w:rsidRPr="00E0028A" w:rsidRDefault="00910013" w:rsidP="00910013">
            <w:pPr>
              <w:tabs>
                <w:tab w:val="num" w:pos="720"/>
              </w:tabs>
              <w:spacing w:before="100" w:beforeAutospacing="1" w:after="100" w:afterAutospacing="1"/>
              <w:ind w:left="360"/>
              <w:contextualSpacing/>
              <w:rPr>
                <w:lang w:eastAsia="ro-MD"/>
              </w:rPr>
            </w:pPr>
          </w:p>
          <w:p w14:paraId="497F89FD" w14:textId="77777777" w:rsidR="00B42611" w:rsidRPr="00E0028A" w:rsidRDefault="00B42611" w:rsidP="00055E8D">
            <w:pPr>
              <w:spacing w:before="100" w:beforeAutospacing="1" w:after="100" w:afterAutospacing="1"/>
              <w:contextualSpacing/>
              <w:outlineLvl w:val="2"/>
              <w:rPr>
                <w:b/>
                <w:bCs/>
                <w:lang w:eastAsia="ro-MD"/>
              </w:rPr>
            </w:pPr>
            <w:r w:rsidRPr="00E0028A">
              <w:rPr>
                <w:b/>
                <w:bCs/>
                <w:lang w:eastAsia="ro-MD"/>
              </w:rPr>
              <w:t>5. Depistarea activă a tuberculozei (screening sistematic)</w:t>
            </w:r>
          </w:p>
          <w:p w14:paraId="3CDD890D" w14:textId="77777777" w:rsidR="00B42611" w:rsidRPr="00E0028A" w:rsidRDefault="00B42611" w:rsidP="00055E8D">
            <w:pPr>
              <w:spacing w:before="100" w:beforeAutospacing="1" w:after="100" w:afterAutospacing="1"/>
              <w:contextualSpacing/>
              <w:rPr>
                <w:lang w:eastAsia="ro-MD"/>
              </w:rPr>
            </w:pPr>
            <w:r w:rsidRPr="00E0028A">
              <w:rPr>
                <w:lang w:eastAsia="ro-MD"/>
              </w:rPr>
              <w:t>Screening-ul sistematic presupune identificarea organizată și sistematică a persoanelor cu suspiciune de TB activă în grupuri-țintă definite, prin teste, examinări sau alte proceduri rapide. Aceste metode permit diferențierea eficientă a persoanelor cu suspiciune de TB. Confirmarea diagnostică se face ulterior în instituții medicale specializate prin teste și evaluări clinice suplimentare.</w:t>
            </w:r>
          </w:p>
          <w:p w14:paraId="2446B207" w14:textId="3F7C0DAE" w:rsidR="005A6F10" w:rsidRPr="00E0028A" w:rsidRDefault="00B42611" w:rsidP="00055E8D">
            <w:pPr>
              <w:spacing w:before="100" w:beforeAutospacing="1" w:after="100" w:afterAutospacing="1"/>
              <w:contextualSpacing/>
              <w:rPr>
                <w:lang w:eastAsia="ro-MD"/>
              </w:rPr>
            </w:pPr>
            <w:r w:rsidRPr="00E0028A">
              <w:rPr>
                <w:b/>
                <w:bCs/>
                <w:lang w:eastAsia="ro-MD"/>
              </w:rPr>
              <w:t>Grupul-țintă (de risc)</w:t>
            </w:r>
            <w:r w:rsidRPr="00E0028A">
              <w:rPr>
                <w:lang w:eastAsia="ro-MD"/>
              </w:rPr>
              <w:t xml:space="preserve"> reprezintă orice colectivitate cu prevalență sau incidență semnificativ crescută a tuberculozei comparativ cu populația generală.</w:t>
            </w:r>
          </w:p>
        </w:tc>
      </w:tr>
    </w:tbl>
    <w:p w14:paraId="74AEB107" w14:textId="77777777" w:rsidR="005A6F10" w:rsidRPr="00E0028A" w:rsidRDefault="005A6F10" w:rsidP="00055E8D">
      <w:pPr>
        <w:contextualSpacing/>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8"/>
      </w:tblGrid>
      <w:tr w:rsidR="005A6F10" w:rsidRPr="00E0028A" w14:paraId="4C8B0B83" w14:textId="77777777" w:rsidTr="009420FF">
        <w:trPr>
          <w:trHeight w:val="1549"/>
        </w:trPr>
        <w:tc>
          <w:tcPr>
            <w:tcW w:w="9598" w:type="dxa"/>
          </w:tcPr>
          <w:p w14:paraId="6CCA57B8" w14:textId="2CAA07A8" w:rsidR="005A6F10" w:rsidRPr="00E0028A" w:rsidRDefault="005A6F10" w:rsidP="005A6F10">
            <w:pPr>
              <w:rPr>
                <w:b/>
                <w:bCs/>
              </w:rPr>
            </w:pPr>
            <w:r w:rsidRPr="00E0028A">
              <w:rPr>
                <w:b/>
                <w:bCs/>
              </w:rPr>
              <w:t>Caseta 1</w:t>
            </w:r>
            <w:r w:rsidR="00A71974" w:rsidRPr="00E0028A">
              <w:rPr>
                <w:b/>
                <w:bCs/>
              </w:rPr>
              <w:t>4</w:t>
            </w:r>
            <w:r w:rsidRPr="00E0028A">
              <w:rPr>
                <w:b/>
                <w:bCs/>
              </w:rPr>
              <w:t>. Lista grupurilor care sunt obiectul screening-ului sistematic pentru depistarea TB active, ITB și tratamentul preventiv pentru TB</w:t>
            </w:r>
            <w:r w:rsidRPr="00E0028A" w:rsidDel="008A0777">
              <w:rPr>
                <w:b/>
                <w:bCs/>
              </w:rPr>
              <w:t xml:space="preserve"> </w:t>
            </w:r>
            <w:r w:rsidR="009A2B87" w:rsidRPr="00E0028A">
              <w:rPr>
                <w:b/>
                <w:bCs/>
              </w:rPr>
              <w:t>[7]</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2133"/>
              <w:gridCol w:w="2125"/>
              <w:gridCol w:w="2552"/>
              <w:gridCol w:w="1984"/>
            </w:tblGrid>
            <w:tr w:rsidR="00933413" w:rsidRPr="00E0028A" w14:paraId="52B5E128" w14:textId="77777777" w:rsidTr="00A73E03">
              <w:trPr>
                <w:trHeight w:val="9"/>
                <w:tblHeader/>
              </w:trPr>
              <w:tc>
                <w:tcPr>
                  <w:tcW w:w="240" w:type="pct"/>
                  <w:shd w:val="clear" w:color="auto" w:fill="AFCAC4"/>
                  <w:hideMark/>
                </w:tcPr>
                <w:p w14:paraId="2994298D" w14:textId="77777777" w:rsidR="005A6F10" w:rsidRPr="00E0028A" w:rsidRDefault="005A6F10" w:rsidP="005A6F10">
                  <w:pPr>
                    <w:suppressAutoHyphens/>
                    <w:ind w:left="-57" w:right="-57"/>
                    <w:jc w:val="center"/>
                    <w:rPr>
                      <w:b/>
                      <w:bCs/>
                      <w:color w:val="000000"/>
                      <w:sz w:val="20"/>
                      <w:szCs w:val="20"/>
                    </w:rPr>
                  </w:pPr>
                  <w:bookmarkStart w:id="95" w:name="_Hlk96082341"/>
                  <w:bookmarkStart w:id="96" w:name="_Hlk126039677"/>
                  <w:r w:rsidRPr="00E0028A">
                    <w:rPr>
                      <w:b/>
                      <w:bCs/>
                      <w:color w:val="000000"/>
                      <w:sz w:val="20"/>
                      <w:szCs w:val="20"/>
                    </w:rPr>
                    <w:t>Nr.</w:t>
                  </w:r>
                </w:p>
                <w:p w14:paraId="340ADBDE" w14:textId="77777777" w:rsidR="005A6F10" w:rsidRPr="00E0028A" w:rsidRDefault="005A6F10" w:rsidP="005A6F10">
                  <w:pPr>
                    <w:suppressAutoHyphens/>
                    <w:ind w:left="-57" w:right="-57"/>
                    <w:jc w:val="center"/>
                    <w:rPr>
                      <w:b/>
                      <w:bCs/>
                      <w:color w:val="000000"/>
                      <w:sz w:val="20"/>
                      <w:szCs w:val="20"/>
                    </w:rPr>
                  </w:pPr>
                </w:p>
              </w:tc>
              <w:tc>
                <w:tcPr>
                  <w:tcW w:w="1154" w:type="pct"/>
                  <w:shd w:val="clear" w:color="auto" w:fill="AFCAC4"/>
                  <w:hideMark/>
                </w:tcPr>
                <w:p w14:paraId="1FA19EBB" w14:textId="77777777" w:rsidR="005A6F10" w:rsidRPr="00E0028A" w:rsidRDefault="005A6F10" w:rsidP="005A6F10">
                  <w:pPr>
                    <w:suppressAutoHyphens/>
                    <w:ind w:left="-57" w:right="-57"/>
                    <w:jc w:val="center"/>
                    <w:rPr>
                      <w:b/>
                      <w:bCs/>
                      <w:color w:val="000000"/>
                      <w:sz w:val="20"/>
                      <w:szCs w:val="20"/>
                    </w:rPr>
                  </w:pPr>
                  <w:r w:rsidRPr="00E0028A">
                    <w:rPr>
                      <w:b/>
                      <w:bCs/>
                      <w:color w:val="000000"/>
                      <w:sz w:val="20"/>
                      <w:szCs w:val="20"/>
                    </w:rPr>
                    <w:t>Grupul (categoria) de populație</w:t>
                  </w:r>
                </w:p>
                <w:p w14:paraId="16531F90" w14:textId="77777777" w:rsidR="005A6F10" w:rsidRPr="00E0028A" w:rsidRDefault="005A6F10" w:rsidP="005A6F10">
                  <w:pPr>
                    <w:suppressAutoHyphens/>
                    <w:ind w:left="-57" w:right="-57"/>
                    <w:jc w:val="center"/>
                    <w:rPr>
                      <w:b/>
                      <w:bCs/>
                      <w:color w:val="000000"/>
                      <w:sz w:val="20"/>
                      <w:szCs w:val="20"/>
                    </w:rPr>
                  </w:pPr>
                </w:p>
              </w:tc>
              <w:tc>
                <w:tcPr>
                  <w:tcW w:w="1150" w:type="pct"/>
                  <w:shd w:val="clear" w:color="auto" w:fill="AFCAC4"/>
                </w:tcPr>
                <w:p w14:paraId="0DEE9090" w14:textId="77777777" w:rsidR="005A6F10" w:rsidRPr="00E0028A" w:rsidRDefault="005A6F10" w:rsidP="005A6F10">
                  <w:pPr>
                    <w:suppressAutoHyphens/>
                    <w:ind w:left="-57" w:right="-57"/>
                    <w:jc w:val="center"/>
                    <w:rPr>
                      <w:b/>
                      <w:bCs/>
                      <w:color w:val="000000"/>
                      <w:sz w:val="20"/>
                      <w:szCs w:val="20"/>
                    </w:rPr>
                  </w:pPr>
                  <w:r w:rsidRPr="00E0028A">
                    <w:rPr>
                      <w:b/>
                      <w:bCs/>
                      <w:color w:val="000000"/>
                      <w:sz w:val="20"/>
                      <w:szCs w:val="20"/>
                    </w:rPr>
                    <w:t>Trebuie să fie obiectul unui screening sistematic pentru depistarea tuberculozei?</w:t>
                  </w:r>
                </w:p>
              </w:tc>
              <w:tc>
                <w:tcPr>
                  <w:tcW w:w="1381" w:type="pct"/>
                  <w:shd w:val="clear" w:color="auto" w:fill="AFCAC4"/>
                </w:tcPr>
                <w:p w14:paraId="142C8F19" w14:textId="77777777" w:rsidR="005A6F10" w:rsidRPr="00E0028A" w:rsidRDefault="005A6F10" w:rsidP="005A6F10">
                  <w:pPr>
                    <w:suppressAutoHyphens/>
                    <w:ind w:left="-57" w:right="-57"/>
                    <w:jc w:val="center"/>
                    <w:rPr>
                      <w:b/>
                      <w:bCs/>
                      <w:color w:val="000000"/>
                      <w:sz w:val="20"/>
                      <w:szCs w:val="20"/>
                    </w:rPr>
                  </w:pPr>
                  <w:r w:rsidRPr="00E0028A">
                    <w:rPr>
                      <w:b/>
                      <w:bCs/>
                      <w:color w:val="000000"/>
                      <w:sz w:val="20"/>
                      <w:szCs w:val="20"/>
                    </w:rPr>
                    <w:t>Algoritm de screening</w:t>
                  </w:r>
                  <w:r w:rsidRPr="00E0028A" w:rsidDel="00D65FE9">
                    <w:rPr>
                      <w:b/>
                      <w:bCs/>
                      <w:color w:val="000000"/>
                      <w:sz w:val="20"/>
                      <w:szCs w:val="20"/>
                    </w:rPr>
                    <w:t xml:space="preserve"> </w:t>
                  </w:r>
                </w:p>
              </w:tc>
              <w:tc>
                <w:tcPr>
                  <w:tcW w:w="1074" w:type="pct"/>
                  <w:shd w:val="clear" w:color="auto" w:fill="AFCAC4"/>
                </w:tcPr>
                <w:p w14:paraId="0C7A810F" w14:textId="5703D45D" w:rsidR="005A6F10" w:rsidRPr="00E0028A" w:rsidRDefault="005A6F10" w:rsidP="005A6F10">
                  <w:pPr>
                    <w:suppressAutoHyphens/>
                    <w:ind w:left="-57" w:right="-57"/>
                    <w:jc w:val="center"/>
                    <w:rPr>
                      <w:b/>
                      <w:bCs/>
                      <w:color w:val="000000"/>
                      <w:sz w:val="20"/>
                      <w:szCs w:val="20"/>
                    </w:rPr>
                  </w:pPr>
                  <w:r w:rsidRPr="00E0028A">
                    <w:rPr>
                      <w:b/>
                      <w:bCs/>
                      <w:color w:val="000000"/>
                      <w:sz w:val="20"/>
                      <w:szCs w:val="20"/>
                    </w:rPr>
                    <w:t xml:space="preserve">Trebuie să fie obiectul tratamentului preventiv </w:t>
                  </w:r>
                  <w:r w:rsidR="006F17EA" w:rsidRPr="00E0028A">
                    <w:rPr>
                      <w:b/>
                      <w:bCs/>
                      <w:color w:val="000000"/>
                      <w:sz w:val="20"/>
                      <w:szCs w:val="20"/>
                    </w:rPr>
                    <w:t>TB</w:t>
                  </w:r>
                  <w:r w:rsidRPr="00E0028A">
                    <w:rPr>
                      <w:b/>
                      <w:bCs/>
                      <w:color w:val="000000"/>
                      <w:sz w:val="20"/>
                      <w:szCs w:val="20"/>
                    </w:rPr>
                    <w:t>?</w:t>
                  </w:r>
                </w:p>
              </w:tc>
            </w:tr>
            <w:tr w:rsidR="00933413" w:rsidRPr="00E0028A" w14:paraId="6F4D69DC" w14:textId="77777777" w:rsidTr="00A73E03">
              <w:trPr>
                <w:trHeight w:val="9"/>
              </w:trPr>
              <w:tc>
                <w:tcPr>
                  <w:tcW w:w="240" w:type="pct"/>
                  <w:vMerge w:val="restart"/>
                  <w:tcBorders>
                    <w:top w:val="single" w:sz="4" w:space="0" w:color="auto"/>
                    <w:left w:val="single" w:sz="4" w:space="0" w:color="auto"/>
                    <w:right w:val="single" w:sz="4" w:space="0" w:color="auto"/>
                  </w:tcBorders>
                  <w:vAlign w:val="center"/>
                </w:tcPr>
                <w:p w14:paraId="268BAB07" w14:textId="77777777" w:rsidR="005A6F10" w:rsidRPr="00E0028A" w:rsidRDefault="005A6F10" w:rsidP="009F1DA7">
                  <w:pPr>
                    <w:numPr>
                      <w:ilvl w:val="0"/>
                      <w:numId w:val="119"/>
                    </w:numPr>
                    <w:suppressAutoHyphens/>
                    <w:contextualSpacing/>
                    <w:rPr>
                      <w:color w:val="000000"/>
                      <w:sz w:val="20"/>
                      <w:szCs w:val="20"/>
                    </w:rPr>
                  </w:pPr>
                  <w:bookmarkStart w:id="97" w:name="_Hlk122681905"/>
                  <w:bookmarkEnd w:id="95"/>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572CE9CF" w14:textId="6CBF62E8" w:rsidR="005A6F10" w:rsidRPr="00E0028A" w:rsidRDefault="00F10EE6" w:rsidP="005A6F10">
                  <w:pPr>
                    <w:suppressAutoHyphens/>
                    <w:rPr>
                      <w:b/>
                      <w:bCs/>
                      <w:color w:val="000000"/>
                      <w:sz w:val="20"/>
                      <w:szCs w:val="20"/>
                    </w:rPr>
                  </w:pPr>
                  <w:r w:rsidRPr="00E0028A">
                    <w:rPr>
                      <w:b/>
                      <w:bCs/>
                      <w:color w:val="000000"/>
                      <w:sz w:val="20"/>
                      <w:szCs w:val="20"/>
                    </w:rPr>
                    <w:t>Persoanele contacte</w:t>
                  </w:r>
                  <w:r w:rsidR="005A6F10" w:rsidRPr="00E0028A">
                    <w:rPr>
                      <w:b/>
                      <w:bCs/>
                      <w:color w:val="000000"/>
                      <w:sz w:val="20"/>
                      <w:szCs w:val="20"/>
                    </w:rPr>
                    <w:t xml:space="preserve"> din focarele de tuberculoză </w:t>
                  </w:r>
                </w:p>
              </w:tc>
              <w:tc>
                <w:tcPr>
                  <w:tcW w:w="1150" w:type="pct"/>
                  <w:tcBorders>
                    <w:top w:val="single" w:sz="4" w:space="0" w:color="auto"/>
                    <w:left w:val="single" w:sz="4" w:space="0" w:color="auto"/>
                    <w:bottom w:val="single" w:sz="4" w:space="0" w:color="auto"/>
                    <w:right w:val="single" w:sz="4" w:space="0" w:color="auto"/>
                  </w:tcBorders>
                  <w:vAlign w:val="center"/>
                </w:tcPr>
                <w:p w14:paraId="711281DD" w14:textId="77777777" w:rsidR="005A6F10" w:rsidRPr="00E0028A" w:rsidRDefault="005A6F10" w:rsidP="005A6F10">
                  <w:pPr>
                    <w:suppressAutoHyphens/>
                    <w:jc w:val="center"/>
                    <w:rPr>
                      <w:b/>
                      <w:bCs/>
                      <w:color w:val="000000"/>
                      <w:sz w:val="20"/>
                      <w:szCs w:val="20"/>
                    </w:rPr>
                  </w:pPr>
                </w:p>
              </w:tc>
              <w:tc>
                <w:tcPr>
                  <w:tcW w:w="1381" w:type="pct"/>
                  <w:tcBorders>
                    <w:top w:val="single" w:sz="4" w:space="0" w:color="auto"/>
                    <w:left w:val="single" w:sz="4" w:space="0" w:color="auto"/>
                    <w:bottom w:val="single" w:sz="4" w:space="0" w:color="auto"/>
                    <w:right w:val="single" w:sz="4" w:space="0" w:color="auto"/>
                  </w:tcBorders>
                  <w:vAlign w:val="center"/>
                </w:tcPr>
                <w:p w14:paraId="6E0CE90D" w14:textId="77777777" w:rsidR="005A6F10" w:rsidRPr="00E0028A" w:rsidRDefault="005A6F10" w:rsidP="005A6F10">
                  <w:pPr>
                    <w:suppressAutoHyphens/>
                    <w:jc w:val="center"/>
                    <w:rPr>
                      <w:b/>
                      <w:bCs/>
                      <w:color w:val="000000"/>
                      <w:sz w:val="20"/>
                      <w:szCs w:val="20"/>
                    </w:rPr>
                  </w:pPr>
                </w:p>
              </w:tc>
              <w:tc>
                <w:tcPr>
                  <w:tcW w:w="1074" w:type="pct"/>
                  <w:tcBorders>
                    <w:top w:val="single" w:sz="4" w:space="0" w:color="auto"/>
                    <w:left w:val="single" w:sz="4" w:space="0" w:color="auto"/>
                    <w:bottom w:val="single" w:sz="4" w:space="0" w:color="auto"/>
                    <w:right w:val="single" w:sz="4" w:space="0" w:color="auto"/>
                  </w:tcBorders>
                  <w:vAlign w:val="center"/>
                </w:tcPr>
                <w:p w14:paraId="00559BFA" w14:textId="77777777" w:rsidR="005A6F10" w:rsidRPr="00E0028A" w:rsidRDefault="005A6F10" w:rsidP="005A6F10">
                  <w:pPr>
                    <w:suppressAutoHyphens/>
                    <w:jc w:val="center"/>
                    <w:rPr>
                      <w:b/>
                      <w:bCs/>
                      <w:color w:val="000000"/>
                      <w:sz w:val="20"/>
                      <w:szCs w:val="20"/>
                    </w:rPr>
                  </w:pPr>
                </w:p>
              </w:tc>
            </w:tr>
            <w:tr w:rsidR="00933413" w:rsidRPr="00E0028A" w14:paraId="47B32906" w14:textId="77777777" w:rsidTr="00A73E03">
              <w:trPr>
                <w:trHeight w:val="9"/>
              </w:trPr>
              <w:tc>
                <w:tcPr>
                  <w:tcW w:w="240" w:type="pct"/>
                  <w:vMerge/>
                  <w:tcBorders>
                    <w:top w:val="single" w:sz="4" w:space="0" w:color="auto"/>
                    <w:left w:val="single" w:sz="4" w:space="0" w:color="auto"/>
                    <w:right w:val="single" w:sz="4" w:space="0" w:color="auto"/>
                  </w:tcBorders>
                  <w:vAlign w:val="center"/>
                </w:tcPr>
                <w:p w14:paraId="4A86E92D" w14:textId="77777777" w:rsidR="006B0579" w:rsidRPr="00E0028A" w:rsidRDefault="006B0579"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34AC37B8" w14:textId="062AE16B" w:rsidR="006B0579" w:rsidRPr="00E0028A" w:rsidRDefault="006B0579" w:rsidP="005A6F10">
                  <w:pPr>
                    <w:suppressAutoHyphens/>
                    <w:rPr>
                      <w:b/>
                      <w:bCs/>
                      <w:color w:val="000000"/>
                      <w:sz w:val="20"/>
                      <w:szCs w:val="20"/>
                    </w:rPr>
                  </w:pPr>
                  <w:r w:rsidRPr="00E0028A">
                    <w:rPr>
                      <w:b/>
                      <w:bCs/>
                      <w:color w:val="000000"/>
                      <w:sz w:val="20"/>
                      <w:szCs w:val="20"/>
                    </w:rPr>
                    <w:t xml:space="preserve">contact </w:t>
                  </w:r>
                  <w:proofErr w:type="spellStart"/>
                  <w:r w:rsidRPr="00E0028A">
                    <w:rPr>
                      <w:b/>
                      <w:bCs/>
                      <w:i/>
                      <w:iCs/>
                      <w:color w:val="000000"/>
                      <w:sz w:val="20"/>
                      <w:szCs w:val="20"/>
                    </w:rPr>
                    <w:t>intradomiciliar</w:t>
                  </w:r>
                  <w:proofErr w:type="spellEnd"/>
                </w:p>
              </w:tc>
              <w:tc>
                <w:tcPr>
                  <w:tcW w:w="1150" w:type="pct"/>
                  <w:vMerge w:val="restart"/>
                  <w:tcBorders>
                    <w:top w:val="single" w:sz="4" w:space="0" w:color="auto"/>
                    <w:left w:val="single" w:sz="4" w:space="0" w:color="auto"/>
                    <w:right w:val="single" w:sz="4" w:space="0" w:color="auto"/>
                  </w:tcBorders>
                  <w:vAlign w:val="center"/>
                </w:tcPr>
                <w:p w14:paraId="7221585A" w14:textId="77777777" w:rsidR="006B0579" w:rsidRPr="00E0028A" w:rsidRDefault="006B0579" w:rsidP="006B0579">
                  <w:pPr>
                    <w:suppressAutoHyphens/>
                    <w:jc w:val="center"/>
                    <w:rPr>
                      <w:color w:val="000000"/>
                      <w:sz w:val="20"/>
                      <w:szCs w:val="20"/>
                    </w:rPr>
                  </w:pPr>
                  <w:r w:rsidRPr="00E0028A">
                    <w:rPr>
                      <w:color w:val="000000"/>
                      <w:sz w:val="20"/>
                      <w:szCs w:val="20"/>
                    </w:rPr>
                    <w:t>La examinarea focarului de tuberculoză,</w:t>
                  </w:r>
                </w:p>
                <w:p w14:paraId="4DE2558D" w14:textId="04476863" w:rsidR="006B0579" w:rsidRPr="00E0028A" w:rsidRDefault="006B0579" w:rsidP="006B0579">
                  <w:pPr>
                    <w:suppressAutoHyphens/>
                    <w:jc w:val="center"/>
                    <w:rPr>
                      <w:b/>
                      <w:bCs/>
                      <w:color w:val="000000"/>
                      <w:sz w:val="20"/>
                      <w:szCs w:val="20"/>
                    </w:rPr>
                  </w:pPr>
                  <w:r w:rsidRPr="00E0028A">
                    <w:rPr>
                      <w:color w:val="000000"/>
                      <w:sz w:val="20"/>
                      <w:szCs w:val="20"/>
                    </w:rPr>
                    <w:t>în continuarea conform PCN</w:t>
                  </w:r>
                </w:p>
              </w:tc>
              <w:tc>
                <w:tcPr>
                  <w:tcW w:w="1381" w:type="pct"/>
                  <w:vMerge w:val="restart"/>
                  <w:tcBorders>
                    <w:top w:val="single" w:sz="4" w:space="0" w:color="auto"/>
                    <w:left w:val="single" w:sz="4" w:space="0" w:color="auto"/>
                    <w:right w:val="single" w:sz="4" w:space="0" w:color="auto"/>
                  </w:tcBorders>
                  <w:vAlign w:val="center"/>
                </w:tcPr>
                <w:p w14:paraId="62994317" w14:textId="4E1C6DCF" w:rsidR="006B0579" w:rsidRPr="00E0028A" w:rsidRDefault="006B0579" w:rsidP="006B0579">
                  <w:pPr>
                    <w:suppressAutoHyphens/>
                    <w:jc w:val="center"/>
                    <w:rPr>
                      <w:color w:val="000000"/>
                      <w:sz w:val="20"/>
                      <w:szCs w:val="20"/>
                    </w:rPr>
                  </w:pPr>
                  <w:r w:rsidRPr="00E0028A">
                    <w:rPr>
                      <w:color w:val="000000"/>
                      <w:sz w:val="20"/>
                      <w:szCs w:val="20"/>
                    </w:rPr>
                    <w:t xml:space="preserve">Algoritm de screening paralel care implică </w:t>
                  </w:r>
                  <w:r w:rsidRPr="00E0028A">
                    <w:rPr>
                      <w:color w:val="000000"/>
                      <w:sz w:val="20"/>
                      <w:szCs w:val="20"/>
                    </w:rPr>
                    <w:lastRenderedPageBreak/>
                    <w:t>identificarea simptomelor și realizarea radiografiei</w:t>
                  </w:r>
                  <w:r w:rsidR="006F17EA" w:rsidRPr="00E0028A">
                    <w:rPr>
                      <w:color w:val="000000"/>
                      <w:sz w:val="20"/>
                      <w:szCs w:val="20"/>
                    </w:rPr>
                    <w:t xml:space="preserve"> </w:t>
                  </w:r>
                  <w:r w:rsidRPr="00E0028A">
                    <w:rPr>
                      <w:color w:val="000000"/>
                      <w:sz w:val="20"/>
                      <w:szCs w:val="20"/>
                    </w:rPr>
                    <w:t>toracice</w:t>
                  </w:r>
                  <w:r w:rsidR="006F17EA" w:rsidRPr="00E0028A">
                    <w:rPr>
                      <w:color w:val="000000"/>
                      <w:sz w:val="20"/>
                      <w:szCs w:val="20"/>
                    </w:rPr>
                    <w:t>.</w:t>
                  </w:r>
                  <w:r w:rsidRPr="00E0028A">
                    <w:rPr>
                      <w:color w:val="000000"/>
                      <w:sz w:val="20"/>
                      <w:szCs w:val="20"/>
                    </w:rPr>
                    <w:t xml:space="preserve"> </w:t>
                  </w:r>
                </w:p>
                <w:p w14:paraId="7EF8D58A" w14:textId="07FC936E" w:rsidR="006B0579" w:rsidRPr="00E0028A" w:rsidRDefault="003D04CB" w:rsidP="005A6F10">
                  <w:pPr>
                    <w:suppressAutoHyphens/>
                    <w:jc w:val="center"/>
                    <w:rPr>
                      <w:b/>
                      <w:bCs/>
                      <w:color w:val="000000"/>
                      <w:sz w:val="20"/>
                      <w:szCs w:val="20"/>
                    </w:rPr>
                  </w:pPr>
                  <w:r w:rsidRPr="003D04CB">
                    <w:rPr>
                      <w:color w:val="000000"/>
                      <w:sz w:val="20"/>
                      <w:szCs w:val="20"/>
                    </w:rPr>
                    <w:t>TCT, IGRA sau TBST pentru depistarea ITB.</w:t>
                  </w:r>
                </w:p>
              </w:tc>
              <w:tc>
                <w:tcPr>
                  <w:tcW w:w="1074" w:type="pct"/>
                  <w:tcBorders>
                    <w:top w:val="single" w:sz="4" w:space="0" w:color="auto"/>
                    <w:left w:val="single" w:sz="4" w:space="0" w:color="auto"/>
                    <w:bottom w:val="single" w:sz="4" w:space="0" w:color="auto"/>
                    <w:right w:val="single" w:sz="4" w:space="0" w:color="auto"/>
                  </w:tcBorders>
                  <w:vAlign w:val="center"/>
                </w:tcPr>
                <w:p w14:paraId="2B250EBD" w14:textId="361F176F" w:rsidR="006B0579" w:rsidRPr="00E0028A" w:rsidRDefault="006B0579" w:rsidP="005A6F10">
                  <w:pPr>
                    <w:suppressAutoHyphens/>
                    <w:jc w:val="center"/>
                    <w:rPr>
                      <w:b/>
                      <w:bCs/>
                      <w:color w:val="000000"/>
                      <w:sz w:val="20"/>
                      <w:szCs w:val="20"/>
                    </w:rPr>
                  </w:pPr>
                  <w:r w:rsidRPr="00E0028A">
                    <w:rPr>
                      <w:color w:val="000000"/>
                      <w:sz w:val="20"/>
                      <w:szCs w:val="20"/>
                    </w:rPr>
                    <w:lastRenderedPageBreak/>
                    <w:t>În cazul unui test pozitiv la infecția TB</w:t>
                  </w:r>
                </w:p>
              </w:tc>
            </w:tr>
            <w:tr w:rsidR="00933413" w:rsidRPr="00E0028A" w14:paraId="761894B3" w14:textId="77777777" w:rsidTr="00A73E03">
              <w:trPr>
                <w:trHeight w:val="9"/>
              </w:trPr>
              <w:tc>
                <w:tcPr>
                  <w:tcW w:w="240" w:type="pct"/>
                  <w:vMerge/>
                  <w:tcBorders>
                    <w:top w:val="single" w:sz="4" w:space="0" w:color="auto"/>
                    <w:left w:val="single" w:sz="4" w:space="0" w:color="auto"/>
                    <w:right w:val="single" w:sz="4" w:space="0" w:color="auto"/>
                  </w:tcBorders>
                  <w:vAlign w:val="center"/>
                </w:tcPr>
                <w:p w14:paraId="1B1EA28A" w14:textId="77777777" w:rsidR="006B0579" w:rsidRPr="00E0028A" w:rsidRDefault="006B0579"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014E510B" w14:textId="0C4F6297" w:rsidR="006B0579" w:rsidRPr="00E0028A" w:rsidRDefault="006B0579" w:rsidP="005A6F10">
                  <w:pPr>
                    <w:suppressAutoHyphens/>
                    <w:rPr>
                      <w:b/>
                      <w:bCs/>
                      <w:color w:val="000000"/>
                      <w:sz w:val="20"/>
                      <w:szCs w:val="20"/>
                    </w:rPr>
                  </w:pPr>
                  <w:r w:rsidRPr="00E0028A">
                    <w:rPr>
                      <w:b/>
                      <w:bCs/>
                      <w:color w:val="000000"/>
                      <w:sz w:val="20"/>
                      <w:szCs w:val="20"/>
                    </w:rPr>
                    <w:t xml:space="preserve">contact </w:t>
                  </w:r>
                  <w:r w:rsidR="00FB074C" w:rsidRPr="00E0028A">
                    <w:rPr>
                      <w:b/>
                      <w:bCs/>
                      <w:i/>
                      <w:iCs/>
                      <w:color w:val="000000"/>
                      <w:sz w:val="20"/>
                      <w:szCs w:val="20"/>
                    </w:rPr>
                    <w:t>apropiat</w:t>
                  </w:r>
                </w:p>
              </w:tc>
              <w:tc>
                <w:tcPr>
                  <w:tcW w:w="1150" w:type="pct"/>
                  <w:vMerge/>
                  <w:tcBorders>
                    <w:left w:val="single" w:sz="4" w:space="0" w:color="auto"/>
                    <w:bottom w:val="single" w:sz="4" w:space="0" w:color="auto"/>
                    <w:right w:val="single" w:sz="4" w:space="0" w:color="auto"/>
                  </w:tcBorders>
                  <w:vAlign w:val="center"/>
                </w:tcPr>
                <w:p w14:paraId="3487BC5C" w14:textId="77777777" w:rsidR="006B0579" w:rsidRPr="00E0028A" w:rsidRDefault="006B0579" w:rsidP="005A6F10">
                  <w:pPr>
                    <w:suppressAutoHyphens/>
                    <w:jc w:val="center"/>
                    <w:rPr>
                      <w:b/>
                      <w:bCs/>
                      <w:color w:val="000000"/>
                      <w:sz w:val="20"/>
                      <w:szCs w:val="20"/>
                    </w:rPr>
                  </w:pPr>
                </w:p>
              </w:tc>
              <w:tc>
                <w:tcPr>
                  <w:tcW w:w="1381" w:type="pct"/>
                  <w:vMerge/>
                  <w:tcBorders>
                    <w:left w:val="single" w:sz="4" w:space="0" w:color="auto"/>
                    <w:bottom w:val="single" w:sz="4" w:space="0" w:color="auto"/>
                    <w:right w:val="single" w:sz="4" w:space="0" w:color="auto"/>
                  </w:tcBorders>
                  <w:vAlign w:val="center"/>
                </w:tcPr>
                <w:p w14:paraId="5651D317" w14:textId="77777777" w:rsidR="006B0579" w:rsidRPr="00E0028A" w:rsidRDefault="006B0579" w:rsidP="005A6F10">
                  <w:pPr>
                    <w:suppressAutoHyphens/>
                    <w:jc w:val="center"/>
                    <w:rPr>
                      <w:b/>
                      <w:bCs/>
                      <w:color w:val="000000"/>
                      <w:sz w:val="20"/>
                      <w:szCs w:val="20"/>
                    </w:rPr>
                  </w:pPr>
                </w:p>
              </w:tc>
              <w:tc>
                <w:tcPr>
                  <w:tcW w:w="1074" w:type="pct"/>
                  <w:tcBorders>
                    <w:top w:val="single" w:sz="4" w:space="0" w:color="auto"/>
                    <w:left w:val="single" w:sz="4" w:space="0" w:color="auto"/>
                    <w:bottom w:val="single" w:sz="4" w:space="0" w:color="auto"/>
                    <w:right w:val="single" w:sz="4" w:space="0" w:color="auto"/>
                  </w:tcBorders>
                  <w:vAlign w:val="center"/>
                </w:tcPr>
                <w:p w14:paraId="1C1BEB24" w14:textId="3D56431E" w:rsidR="006B0579" w:rsidRPr="00E0028A" w:rsidRDefault="006B0579" w:rsidP="005A6F10">
                  <w:pPr>
                    <w:suppressAutoHyphens/>
                    <w:jc w:val="center"/>
                    <w:rPr>
                      <w:b/>
                      <w:bCs/>
                      <w:color w:val="000000"/>
                      <w:sz w:val="20"/>
                      <w:szCs w:val="20"/>
                    </w:rPr>
                  </w:pPr>
                  <w:r w:rsidRPr="00E0028A">
                    <w:rPr>
                      <w:color w:val="000000"/>
                      <w:sz w:val="20"/>
                      <w:szCs w:val="20"/>
                    </w:rPr>
                    <w:t>În cazul unui test pozitiv la infecția TB</w:t>
                  </w:r>
                </w:p>
              </w:tc>
            </w:tr>
            <w:tr w:rsidR="00933413" w:rsidRPr="00E0028A" w14:paraId="5813A130" w14:textId="77777777" w:rsidTr="00A73E03">
              <w:trPr>
                <w:trHeight w:val="1809"/>
              </w:trPr>
              <w:tc>
                <w:tcPr>
                  <w:tcW w:w="240" w:type="pct"/>
                  <w:tcBorders>
                    <w:left w:val="single" w:sz="4" w:space="0" w:color="auto"/>
                    <w:right w:val="single" w:sz="4" w:space="0" w:color="auto"/>
                  </w:tcBorders>
                  <w:vAlign w:val="center"/>
                </w:tcPr>
                <w:p w14:paraId="0716D934" w14:textId="77777777" w:rsidR="005A6F10" w:rsidRPr="00E0028A" w:rsidRDefault="005A6F10" w:rsidP="009F1DA7">
                  <w:pPr>
                    <w:numPr>
                      <w:ilvl w:val="0"/>
                      <w:numId w:val="119"/>
                    </w:numPr>
                    <w:suppressAutoHyphens/>
                    <w:contextualSpacing/>
                    <w:rPr>
                      <w:color w:val="000000"/>
                      <w:sz w:val="20"/>
                      <w:szCs w:val="20"/>
                    </w:rPr>
                  </w:pPr>
                </w:p>
              </w:tc>
              <w:tc>
                <w:tcPr>
                  <w:tcW w:w="1154" w:type="pct"/>
                  <w:tcBorders>
                    <w:left w:val="single" w:sz="4" w:space="0" w:color="auto"/>
                    <w:right w:val="single" w:sz="4" w:space="0" w:color="auto"/>
                  </w:tcBorders>
                  <w:shd w:val="clear" w:color="auto" w:fill="E4EDEB"/>
                  <w:vAlign w:val="center"/>
                </w:tcPr>
                <w:p w14:paraId="129744AF" w14:textId="74AB19D2" w:rsidR="005A6F10" w:rsidRPr="00E0028A" w:rsidRDefault="00F10EE6" w:rsidP="005A6F10">
                  <w:pPr>
                    <w:suppressAutoHyphens/>
                    <w:rPr>
                      <w:b/>
                      <w:bCs/>
                      <w:color w:val="000000"/>
                      <w:sz w:val="20"/>
                      <w:szCs w:val="20"/>
                    </w:rPr>
                  </w:pPr>
                  <w:r w:rsidRPr="00E0028A">
                    <w:rPr>
                      <w:b/>
                      <w:bCs/>
                      <w:color w:val="000000"/>
                      <w:sz w:val="20"/>
                      <w:szCs w:val="20"/>
                    </w:rPr>
                    <w:t>Persoanele</w:t>
                  </w:r>
                  <w:r w:rsidR="005A6F10" w:rsidRPr="00E0028A">
                    <w:rPr>
                      <w:b/>
                      <w:bCs/>
                      <w:color w:val="000000"/>
                      <w:sz w:val="20"/>
                      <w:szCs w:val="20"/>
                    </w:rPr>
                    <w:t xml:space="preserve"> privative de libertate</w:t>
                  </w:r>
                </w:p>
              </w:tc>
              <w:tc>
                <w:tcPr>
                  <w:tcW w:w="1150" w:type="pct"/>
                  <w:tcBorders>
                    <w:top w:val="single" w:sz="4" w:space="0" w:color="auto"/>
                    <w:left w:val="single" w:sz="4" w:space="0" w:color="auto"/>
                    <w:bottom w:val="single" w:sz="4" w:space="0" w:color="auto"/>
                    <w:right w:val="single" w:sz="4" w:space="0" w:color="auto"/>
                  </w:tcBorders>
                  <w:vAlign w:val="center"/>
                </w:tcPr>
                <w:p w14:paraId="5032A82B" w14:textId="092471C1" w:rsidR="005A6F10" w:rsidRPr="00E0028A" w:rsidRDefault="006F17EA" w:rsidP="005A6F10">
                  <w:pPr>
                    <w:suppressAutoHyphens/>
                    <w:jc w:val="center"/>
                    <w:rPr>
                      <w:color w:val="000000"/>
                      <w:sz w:val="20"/>
                      <w:szCs w:val="20"/>
                    </w:rPr>
                  </w:pPr>
                  <w:r w:rsidRPr="00E0028A">
                    <w:rPr>
                      <w:color w:val="000000"/>
                      <w:sz w:val="20"/>
                      <w:szCs w:val="20"/>
                    </w:rPr>
                    <w:t xml:space="preserve">La </w:t>
                  </w:r>
                  <w:proofErr w:type="spellStart"/>
                  <w:r w:rsidRPr="00E0028A">
                    <w:rPr>
                      <w:color w:val="000000"/>
                      <w:sz w:val="20"/>
                      <w:szCs w:val="20"/>
                    </w:rPr>
                    <w:t>admitirea</w:t>
                  </w:r>
                  <w:proofErr w:type="spellEnd"/>
                  <w:r w:rsidRPr="00E0028A">
                    <w:rPr>
                      <w:color w:val="000000"/>
                      <w:sz w:val="20"/>
                      <w:szCs w:val="20"/>
                    </w:rPr>
                    <w:t xml:space="preserve"> inițială, în continuare la fiecare 6 l</w:t>
                  </w:r>
                  <w:r w:rsidR="004556CC" w:rsidRPr="00E0028A">
                    <w:rPr>
                      <w:color w:val="000000"/>
                      <w:sz w:val="20"/>
                      <w:szCs w:val="20"/>
                    </w:rPr>
                    <w:t>u</w:t>
                  </w:r>
                  <w:r w:rsidRPr="00E0028A">
                    <w:rPr>
                      <w:color w:val="000000"/>
                      <w:sz w:val="20"/>
                      <w:szCs w:val="20"/>
                    </w:rPr>
                    <w:t>ni de aflare în plasament (instituționalizare)</w:t>
                  </w:r>
                </w:p>
              </w:tc>
              <w:tc>
                <w:tcPr>
                  <w:tcW w:w="1381" w:type="pct"/>
                  <w:tcBorders>
                    <w:top w:val="single" w:sz="4" w:space="0" w:color="auto"/>
                    <w:left w:val="single" w:sz="4" w:space="0" w:color="auto"/>
                    <w:bottom w:val="single" w:sz="4" w:space="0" w:color="auto"/>
                    <w:right w:val="single" w:sz="4" w:space="0" w:color="auto"/>
                  </w:tcBorders>
                </w:tcPr>
                <w:p w14:paraId="426A551C" w14:textId="441B3E55" w:rsidR="005A6F10" w:rsidRPr="00E0028A" w:rsidRDefault="005A6F10" w:rsidP="005A6F10">
                  <w:pPr>
                    <w:suppressAutoHyphens/>
                    <w:jc w:val="center"/>
                    <w:rPr>
                      <w:color w:val="000000"/>
                      <w:sz w:val="20"/>
                      <w:szCs w:val="20"/>
                    </w:rPr>
                  </w:pPr>
                  <w:r w:rsidRPr="00E0028A">
                    <w:rPr>
                      <w:color w:val="000000"/>
                      <w:sz w:val="20"/>
                      <w:szCs w:val="20"/>
                    </w:rPr>
                    <w:t>Algoritm de screening paralel care implică identificarea simptomelor</w:t>
                  </w:r>
                  <w:r w:rsidR="006F17EA" w:rsidRPr="00E0028A">
                    <w:rPr>
                      <w:color w:val="000000"/>
                      <w:sz w:val="20"/>
                      <w:szCs w:val="20"/>
                    </w:rPr>
                    <w:t xml:space="preserve"> și</w:t>
                  </w:r>
                  <w:r w:rsidR="00933413" w:rsidRPr="00E0028A">
                    <w:rPr>
                      <w:color w:val="000000"/>
                      <w:sz w:val="20"/>
                      <w:szCs w:val="20"/>
                    </w:rPr>
                    <w:t xml:space="preserve"> </w:t>
                  </w:r>
                  <w:r w:rsidRPr="00E0028A">
                    <w:rPr>
                      <w:color w:val="000000"/>
                      <w:sz w:val="20"/>
                      <w:szCs w:val="20"/>
                    </w:rPr>
                    <w:t xml:space="preserve">realizarea radiografiei toracice. </w:t>
                  </w:r>
                </w:p>
                <w:p w14:paraId="08054C1F" w14:textId="6CB2E41B" w:rsidR="005A6F10" w:rsidRPr="00E0028A" w:rsidRDefault="003D04CB" w:rsidP="005A6F10">
                  <w:pPr>
                    <w:suppressAutoHyphens/>
                    <w:jc w:val="center"/>
                    <w:rPr>
                      <w:color w:val="000000"/>
                      <w:sz w:val="20"/>
                      <w:szCs w:val="20"/>
                    </w:rPr>
                  </w:pPr>
                  <w:r w:rsidRPr="003D04CB">
                    <w:rPr>
                      <w:color w:val="000000"/>
                      <w:sz w:val="20"/>
                      <w:szCs w:val="20"/>
                    </w:rPr>
                    <w:t>TCT, IGRA sau TBST pentru depistarea ITB.</w:t>
                  </w:r>
                </w:p>
              </w:tc>
              <w:tc>
                <w:tcPr>
                  <w:tcW w:w="1074" w:type="pct"/>
                  <w:tcBorders>
                    <w:top w:val="single" w:sz="4" w:space="0" w:color="auto"/>
                    <w:left w:val="single" w:sz="4" w:space="0" w:color="auto"/>
                    <w:bottom w:val="single" w:sz="4" w:space="0" w:color="auto"/>
                    <w:right w:val="single" w:sz="4" w:space="0" w:color="auto"/>
                  </w:tcBorders>
                </w:tcPr>
                <w:p w14:paraId="4E45F15D" w14:textId="77777777" w:rsidR="005A6F10" w:rsidRPr="00E0028A" w:rsidRDefault="005A6F10" w:rsidP="005A6F10">
                  <w:pPr>
                    <w:suppressAutoHyphens/>
                    <w:jc w:val="center"/>
                    <w:rPr>
                      <w:color w:val="000000"/>
                      <w:sz w:val="20"/>
                      <w:szCs w:val="20"/>
                    </w:rPr>
                  </w:pPr>
                </w:p>
                <w:p w14:paraId="6C496E26" w14:textId="77777777" w:rsidR="005A6F10" w:rsidRPr="00E0028A" w:rsidRDefault="005A6F10" w:rsidP="005A6F10">
                  <w:pPr>
                    <w:suppressAutoHyphens/>
                    <w:jc w:val="center"/>
                    <w:rPr>
                      <w:color w:val="000000"/>
                      <w:sz w:val="20"/>
                      <w:szCs w:val="20"/>
                    </w:rPr>
                  </w:pPr>
                  <w:r w:rsidRPr="00E0028A">
                    <w:rPr>
                      <w:color w:val="000000"/>
                      <w:sz w:val="20"/>
                      <w:szCs w:val="20"/>
                    </w:rPr>
                    <w:t>În cazul unui test pozitiv la infecția TB</w:t>
                  </w:r>
                </w:p>
              </w:tc>
            </w:tr>
            <w:tr w:rsidR="00A73E03" w:rsidRPr="00E0028A" w14:paraId="0E84233B" w14:textId="77777777" w:rsidTr="00A73E03">
              <w:trPr>
                <w:trHeight w:val="885"/>
              </w:trPr>
              <w:tc>
                <w:tcPr>
                  <w:tcW w:w="240" w:type="pct"/>
                  <w:vMerge w:val="restart"/>
                  <w:tcBorders>
                    <w:left w:val="single" w:sz="4" w:space="0" w:color="auto"/>
                    <w:right w:val="single" w:sz="4" w:space="0" w:color="auto"/>
                  </w:tcBorders>
                  <w:vAlign w:val="center"/>
                </w:tcPr>
                <w:p w14:paraId="0FECAF08"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left w:val="single" w:sz="4" w:space="0" w:color="auto"/>
                    <w:right w:val="single" w:sz="4" w:space="0" w:color="auto"/>
                  </w:tcBorders>
                  <w:shd w:val="clear" w:color="auto" w:fill="E4EDEB"/>
                  <w:vAlign w:val="center"/>
                </w:tcPr>
                <w:p w14:paraId="06037F61" w14:textId="55C5F15F" w:rsidR="00956BEF" w:rsidRPr="00E0028A" w:rsidRDefault="00956BEF" w:rsidP="005A6F10">
                  <w:pPr>
                    <w:suppressAutoHyphens/>
                    <w:rPr>
                      <w:b/>
                      <w:bCs/>
                      <w:color w:val="000000"/>
                      <w:sz w:val="20"/>
                      <w:szCs w:val="20"/>
                    </w:rPr>
                  </w:pPr>
                  <w:r w:rsidRPr="00E0028A">
                    <w:rPr>
                      <w:b/>
                      <w:bCs/>
                      <w:color w:val="000000"/>
                      <w:sz w:val="20"/>
                      <w:szCs w:val="20"/>
                    </w:rPr>
                    <w:t>Personalul din instituțiile medicale</w:t>
                  </w:r>
                </w:p>
              </w:tc>
              <w:tc>
                <w:tcPr>
                  <w:tcW w:w="1150" w:type="pct"/>
                  <w:tcBorders>
                    <w:top w:val="single" w:sz="4" w:space="0" w:color="auto"/>
                    <w:left w:val="single" w:sz="4" w:space="0" w:color="auto"/>
                    <w:bottom w:val="single" w:sz="4" w:space="0" w:color="auto"/>
                    <w:right w:val="single" w:sz="4" w:space="0" w:color="auto"/>
                  </w:tcBorders>
                  <w:vAlign w:val="center"/>
                </w:tcPr>
                <w:p w14:paraId="4F3A6BED" w14:textId="77777777" w:rsidR="00956BEF" w:rsidRPr="00E0028A" w:rsidRDefault="00956BEF" w:rsidP="00A73E03">
                  <w:pPr>
                    <w:suppressAutoHyphens/>
                    <w:rPr>
                      <w:color w:val="000000"/>
                      <w:sz w:val="20"/>
                      <w:szCs w:val="20"/>
                    </w:rPr>
                  </w:pPr>
                </w:p>
              </w:tc>
              <w:tc>
                <w:tcPr>
                  <w:tcW w:w="1381" w:type="pct"/>
                  <w:tcBorders>
                    <w:top w:val="single" w:sz="4" w:space="0" w:color="auto"/>
                    <w:left w:val="single" w:sz="4" w:space="0" w:color="auto"/>
                    <w:bottom w:val="single" w:sz="4" w:space="0" w:color="auto"/>
                    <w:right w:val="single" w:sz="4" w:space="0" w:color="auto"/>
                  </w:tcBorders>
                </w:tcPr>
                <w:p w14:paraId="0F4B4C13" w14:textId="77777777" w:rsidR="00956BEF" w:rsidRPr="00E0028A" w:rsidRDefault="00956BEF" w:rsidP="005A6F10">
                  <w:pPr>
                    <w:suppressAutoHyphens/>
                    <w:jc w:val="center"/>
                    <w:rPr>
                      <w:color w:val="000000"/>
                      <w:sz w:val="20"/>
                      <w:szCs w:val="20"/>
                    </w:rPr>
                  </w:pPr>
                </w:p>
              </w:tc>
              <w:tc>
                <w:tcPr>
                  <w:tcW w:w="1074" w:type="pct"/>
                  <w:tcBorders>
                    <w:top w:val="single" w:sz="4" w:space="0" w:color="auto"/>
                    <w:left w:val="single" w:sz="4" w:space="0" w:color="auto"/>
                    <w:bottom w:val="single" w:sz="4" w:space="0" w:color="auto"/>
                    <w:right w:val="single" w:sz="4" w:space="0" w:color="auto"/>
                  </w:tcBorders>
                </w:tcPr>
                <w:p w14:paraId="56B23ABC" w14:textId="77777777" w:rsidR="00956BEF" w:rsidRPr="00E0028A" w:rsidRDefault="00956BEF" w:rsidP="005A6F10">
                  <w:pPr>
                    <w:suppressAutoHyphens/>
                    <w:jc w:val="center"/>
                    <w:rPr>
                      <w:color w:val="000000"/>
                      <w:sz w:val="20"/>
                      <w:szCs w:val="20"/>
                    </w:rPr>
                  </w:pPr>
                </w:p>
              </w:tc>
            </w:tr>
            <w:tr w:rsidR="00A73E03" w:rsidRPr="00E0028A" w14:paraId="74707A21" w14:textId="77777777" w:rsidTr="00A73E03">
              <w:trPr>
                <w:trHeight w:val="1809"/>
              </w:trPr>
              <w:tc>
                <w:tcPr>
                  <w:tcW w:w="240" w:type="pct"/>
                  <w:vMerge/>
                  <w:tcBorders>
                    <w:left w:val="single" w:sz="4" w:space="0" w:color="auto"/>
                    <w:right w:val="single" w:sz="4" w:space="0" w:color="auto"/>
                  </w:tcBorders>
                  <w:vAlign w:val="center"/>
                </w:tcPr>
                <w:p w14:paraId="591545C9"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left w:val="single" w:sz="4" w:space="0" w:color="auto"/>
                    <w:right w:val="single" w:sz="4" w:space="0" w:color="auto"/>
                  </w:tcBorders>
                  <w:shd w:val="clear" w:color="auto" w:fill="E4EDEB"/>
                </w:tcPr>
                <w:p w14:paraId="20230A76" w14:textId="38475958" w:rsidR="00956BEF" w:rsidRPr="00E0028A" w:rsidRDefault="00956BEF" w:rsidP="00956BEF">
                  <w:pPr>
                    <w:suppressAutoHyphens/>
                    <w:rPr>
                      <w:b/>
                      <w:bCs/>
                      <w:color w:val="000000"/>
                      <w:sz w:val="20"/>
                      <w:szCs w:val="20"/>
                    </w:rPr>
                  </w:pPr>
                  <w:r w:rsidRPr="00E0028A">
                    <w:rPr>
                      <w:b/>
                      <w:bCs/>
                      <w:sz w:val="20"/>
                      <w:szCs w:val="20"/>
                    </w:rPr>
                    <w:t xml:space="preserve">- cu risc sporit de infectare cu tuberculoză la locul de muncă </w:t>
                  </w:r>
                </w:p>
              </w:tc>
              <w:tc>
                <w:tcPr>
                  <w:tcW w:w="1150" w:type="pct"/>
                  <w:vMerge w:val="restart"/>
                  <w:tcBorders>
                    <w:top w:val="single" w:sz="4" w:space="0" w:color="auto"/>
                    <w:left w:val="single" w:sz="4" w:space="0" w:color="auto"/>
                    <w:right w:val="single" w:sz="4" w:space="0" w:color="auto"/>
                  </w:tcBorders>
                  <w:vAlign w:val="center"/>
                </w:tcPr>
                <w:p w14:paraId="19A0C853" w14:textId="77777777" w:rsidR="00956BEF" w:rsidRPr="00E0028A" w:rsidRDefault="00956BEF" w:rsidP="00956BEF">
                  <w:pPr>
                    <w:suppressAutoHyphens/>
                    <w:jc w:val="center"/>
                    <w:rPr>
                      <w:color w:val="000000"/>
                      <w:sz w:val="20"/>
                      <w:szCs w:val="20"/>
                    </w:rPr>
                  </w:pPr>
                  <w:r w:rsidRPr="00E0028A">
                    <w:rPr>
                      <w:color w:val="000000"/>
                      <w:sz w:val="20"/>
                      <w:szCs w:val="20"/>
                    </w:rPr>
                    <w:t xml:space="preserve">La angajare la serviciu </w:t>
                  </w:r>
                </w:p>
                <w:p w14:paraId="7B550D8E" w14:textId="4831DA17" w:rsidR="00956BEF" w:rsidRPr="00E0028A" w:rsidRDefault="00956BEF" w:rsidP="00956BEF">
                  <w:pPr>
                    <w:suppressAutoHyphens/>
                    <w:jc w:val="center"/>
                    <w:rPr>
                      <w:color w:val="000000"/>
                      <w:sz w:val="20"/>
                      <w:szCs w:val="20"/>
                    </w:rPr>
                  </w:pPr>
                  <w:r w:rsidRPr="00E0028A">
                    <w:rPr>
                      <w:color w:val="000000"/>
                      <w:sz w:val="20"/>
                      <w:szCs w:val="20"/>
                    </w:rPr>
                    <w:t>și anual</w:t>
                  </w:r>
                </w:p>
              </w:tc>
              <w:tc>
                <w:tcPr>
                  <w:tcW w:w="1381" w:type="pct"/>
                  <w:tcBorders>
                    <w:top w:val="single" w:sz="4" w:space="0" w:color="auto"/>
                    <w:left w:val="single" w:sz="4" w:space="0" w:color="auto"/>
                    <w:bottom w:val="single" w:sz="4" w:space="0" w:color="auto"/>
                    <w:right w:val="single" w:sz="4" w:space="0" w:color="auto"/>
                  </w:tcBorders>
                </w:tcPr>
                <w:p w14:paraId="7D66385E" w14:textId="77777777" w:rsidR="00956BEF" w:rsidRPr="00E0028A" w:rsidRDefault="00956BEF" w:rsidP="00956BEF">
                  <w:pPr>
                    <w:suppressAutoHyphens/>
                    <w:jc w:val="center"/>
                    <w:rPr>
                      <w:color w:val="000000"/>
                      <w:sz w:val="20"/>
                      <w:szCs w:val="20"/>
                    </w:rPr>
                  </w:pPr>
                  <w:r w:rsidRPr="00E0028A">
                    <w:rPr>
                      <w:color w:val="000000"/>
                      <w:sz w:val="20"/>
                      <w:szCs w:val="20"/>
                    </w:rPr>
                    <w:t>Algoritm de screening paralel care implică identificarea simptomelor și realizarea radiografiei toracice.</w:t>
                  </w:r>
                </w:p>
                <w:p w14:paraId="08F605BD" w14:textId="0D1CC8CF" w:rsidR="00956BEF" w:rsidRPr="00E0028A" w:rsidRDefault="003D04CB" w:rsidP="00956BEF">
                  <w:pPr>
                    <w:suppressAutoHyphens/>
                    <w:jc w:val="center"/>
                    <w:rPr>
                      <w:color w:val="000000"/>
                      <w:sz w:val="20"/>
                      <w:szCs w:val="20"/>
                    </w:rPr>
                  </w:pPr>
                  <w:r w:rsidRPr="003D04CB">
                    <w:rPr>
                      <w:color w:val="000000"/>
                      <w:sz w:val="20"/>
                      <w:szCs w:val="20"/>
                    </w:rPr>
                    <w:t>TCT, IGRA sau TBST pentru depistarea ITB.</w:t>
                  </w:r>
                </w:p>
              </w:tc>
              <w:tc>
                <w:tcPr>
                  <w:tcW w:w="1074" w:type="pct"/>
                  <w:tcBorders>
                    <w:top w:val="single" w:sz="4" w:space="0" w:color="auto"/>
                    <w:left w:val="single" w:sz="4" w:space="0" w:color="auto"/>
                    <w:bottom w:val="single" w:sz="4" w:space="0" w:color="auto"/>
                    <w:right w:val="single" w:sz="4" w:space="0" w:color="auto"/>
                  </w:tcBorders>
                </w:tcPr>
                <w:p w14:paraId="6146CE98" w14:textId="2274A931" w:rsidR="00956BEF" w:rsidRPr="00E0028A" w:rsidRDefault="00956BEF" w:rsidP="00956BEF">
                  <w:pPr>
                    <w:suppressAutoHyphens/>
                    <w:jc w:val="center"/>
                    <w:rPr>
                      <w:color w:val="000000"/>
                      <w:sz w:val="20"/>
                      <w:szCs w:val="20"/>
                    </w:rPr>
                  </w:pPr>
                  <w:r w:rsidRPr="00E0028A">
                    <w:rPr>
                      <w:color w:val="000000"/>
                      <w:sz w:val="20"/>
                      <w:szCs w:val="20"/>
                    </w:rPr>
                    <w:t>În cazul unui test pozitiv la infecția TB</w:t>
                  </w:r>
                </w:p>
              </w:tc>
            </w:tr>
            <w:tr w:rsidR="00A73E03" w:rsidRPr="00E0028A" w14:paraId="310C5957" w14:textId="77777777" w:rsidTr="00A73E03">
              <w:trPr>
                <w:trHeight w:val="1809"/>
              </w:trPr>
              <w:tc>
                <w:tcPr>
                  <w:tcW w:w="240" w:type="pct"/>
                  <w:vMerge/>
                  <w:tcBorders>
                    <w:left w:val="single" w:sz="4" w:space="0" w:color="auto"/>
                    <w:right w:val="single" w:sz="4" w:space="0" w:color="auto"/>
                  </w:tcBorders>
                  <w:vAlign w:val="center"/>
                </w:tcPr>
                <w:p w14:paraId="5F46A93A"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left w:val="single" w:sz="4" w:space="0" w:color="auto"/>
                    <w:right w:val="single" w:sz="4" w:space="0" w:color="auto"/>
                  </w:tcBorders>
                  <w:shd w:val="clear" w:color="auto" w:fill="E4EDEB"/>
                </w:tcPr>
                <w:p w14:paraId="34D6FD66" w14:textId="243B64CE" w:rsidR="00956BEF" w:rsidRPr="00E0028A" w:rsidRDefault="00956BEF" w:rsidP="00956BEF">
                  <w:pPr>
                    <w:suppressAutoHyphens/>
                    <w:rPr>
                      <w:b/>
                      <w:bCs/>
                      <w:color w:val="000000"/>
                      <w:sz w:val="20"/>
                      <w:szCs w:val="20"/>
                    </w:rPr>
                  </w:pPr>
                  <w:r w:rsidRPr="00E0028A">
                    <w:rPr>
                      <w:b/>
                      <w:bCs/>
                      <w:sz w:val="20"/>
                      <w:szCs w:val="20"/>
                    </w:rPr>
                    <w:t>- alte categorii de lucrători medicali</w:t>
                  </w:r>
                </w:p>
              </w:tc>
              <w:tc>
                <w:tcPr>
                  <w:tcW w:w="1150" w:type="pct"/>
                  <w:vMerge/>
                  <w:tcBorders>
                    <w:left w:val="single" w:sz="4" w:space="0" w:color="auto"/>
                    <w:bottom w:val="single" w:sz="4" w:space="0" w:color="auto"/>
                    <w:right w:val="single" w:sz="4" w:space="0" w:color="auto"/>
                  </w:tcBorders>
                  <w:vAlign w:val="center"/>
                </w:tcPr>
                <w:p w14:paraId="36C3F80A" w14:textId="77777777" w:rsidR="00956BEF" w:rsidRPr="00E0028A" w:rsidRDefault="00956BEF" w:rsidP="00956BEF">
                  <w:pPr>
                    <w:suppressAutoHyphens/>
                    <w:jc w:val="center"/>
                    <w:rPr>
                      <w:color w:val="000000"/>
                      <w:sz w:val="20"/>
                      <w:szCs w:val="20"/>
                    </w:rPr>
                  </w:pPr>
                </w:p>
              </w:tc>
              <w:tc>
                <w:tcPr>
                  <w:tcW w:w="1381" w:type="pct"/>
                  <w:tcBorders>
                    <w:top w:val="single" w:sz="4" w:space="0" w:color="auto"/>
                    <w:left w:val="single" w:sz="4" w:space="0" w:color="auto"/>
                    <w:bottom w:val="single" w:sz="4" w:space="0" w:color="auto"/>
                    <w:right w:val="single" w:sz="4" w:space="0" w:color="auto"/>
                  </w:tcBorders>
                </w:tcPr>
                <w:p w14:paraId="170F6423" w14:textId="226EFD37" w:rsidR="00956BEF" w:rsidRPr="00E0028A" w:rsidRDefault="00956BEF" w:rsidP="00956BEF">
                  <w:pPr>
                    <w:suppressAutoHyphens/>
                    <w:jc w:val="center"/>
                    <w:rPr>
                      <w:color w:val="000000"/>
                      <w:sz w:val="20"/>
                      <w:szCs w:val="20"/>
                    </w:rPr>
                  </w:pPr>
                  <w:r w:rsidRPr="00E0028A">
                    <w:rPr>
                      <w:color w:val="000000"/>
                      <w:sz w:val="20"/>
                      <w:szCs w:val="20"/>
                    </w:rPr>
                    <w:t>Algoritm de screening paralel care implică identificarea simptomelor și realizarea radiografiei toracice</w:t>
                  </w:r>
                </w:p>
              </w:tc>
              <w:tc>
                <w:tcPr>
                  <w:tcW w:w="1074" w:type="pct"/>
                  <w:tcBorders>
                    <w:top w:val="single" w:sz="4" w:space="0" w:color="auto"/>
                    <w:left w:val="single" w:sz="4" w:space="0" w:color="auto"/>
                    <w:bottom w:val="single" w:sz="4" w:space="0" w:color="auto"/>
                    <w:right w:val="single" w:sz="4" w:space="0" w:color="auto"/>
                  </w:tcBorders>
                </w:tcPr>
                <w:p w14:paraId="448157A6" w14:textId="07C37FB0" w:rsidR="00956BEF" w:rsidRPr="00E0028A" w:rsidRDefault="00956BEF" w:rsidP="00956BEF">
                  <w:pPr>
                    <w:suppressAutoHyphens/>
                    <w:jc w:val="center"/>
                    <w:rPr>
                      <w:color w:val="000000"/>
                      <w:sz w:val="20"/>
                      <w:szCs w:val="20"/>
                    </w:rPr>
                  </w:pPr>
                  <w:r w:rsidRPr="00E0028A">
                    <w:rPr>
                      <w:color w:val="000000"/>
                      <w:sz w:val="20"/>
                      <w:szCs w:val="20"/>
                    </w:rPr>
                    <w:t>Nu</w:t>
                  </w:r>
                </w:p>
              </w:tc>
            </w:tr>
            <w:tr w:rsidR="00A73E03" w:rsidRPr="00E0028A" w14:paraId="7876DA05" w14:textId="77777777" w:rsidTr="00A73E03">
              <w:trPr>
                <w:trHeight w:val="1809"/>
              </w:trPr>
              <w:tc>
                <w:tcPr>
                  <w:tcW w:w="240" w:type="pct"/>
                  <w:tcBorders>
                    <w:left w:val="single" w:sz="4" w:space="0" w:color="auto"/>
                    <w:right w:val="single" w:sz="4" w:space="0" w:color="auto"/>
                  </w:tcBorders>
                  <w:vAlign w:val="center"/>
                </w:tcPr>
                <w:p w14:paraId="6A006AD4"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left w:val="single" w:sz="4" w:space="0" w:color="auto"/>
                    <w:right w:val="single" w:sz="4" w:space="0" w:color="auto"/>
                  </w:tcBorders>
                  <w:shd w:val="clear" w:color="auto" w:fill="E4EDEB"/>
                </w:tcPr>
                <w:p w14:paraId="10B6F893" w14:textId="70AB78BD" w:rsidR="00956BEF" w:rsidRPr="00E0028A" w:rsidRDefault="00956BEF" w:rsidP="00956BEF">
                  <w:pPr>
                    <w:suppressAutoHyphens/>
                    <w:rPr>
                      <w:b/>
                      <w:bCs/>
                      <w:sz w:val="20"/>
                      <w:szCs w:val="20"/>
                    </w:rPr>
                  </w:pPr>
                  <w:r w:rsidRPr="00E0028A">
                    <w:rPr>
                      <w:b/>
                      <w:bCs/>
                      <w:sz w:val="20"/>
                      <w:szCs w:val="20"/>
                    </w:rPr>
                    <w:t>Personalul angajat în locurile privative de libertate cu risc sporit de infectare cu tuberculoză la locul de muncă</w:t>
                  </w:r>
                </w:p>
                <w:p w14:paraId="2D0F3649" w14:textId="07992947" w:rsidR="00956BEF" w:rsidRPr="00E0028A" w:rsidRDefault="00956BEF" w:rsidP="00956BEF">
                  <w:pPr>
                    <w:suppressAutoHyphens/>
                    <w:rPr>
                      <w:sz w:val="20"/>
                      <w:szCs w:val="20"/>
                    </w:rPr>
                  </w:pPr>
                </w:p>
              </w:tc>
              <w:tc>
                <w:tcPr>
                  <w:tcW w:w="1150" w:type="pct"/>
                  <w:tcBorders>
                    <w:left w:val="single" w:sz="4" w:space="0" w:color="auto"/>
                    <w:bottom w:val="single" w:sz="4" w:space="0" w:color="auto"/>
                    <w:right w:val="single" w:sz="4" w:space="0" w:color="auto"/>
                  </w:tcBorders>
                  <w:vAlign w:val="center"/>
                </w:tcPr>
                <w:p w14:paraId="61D4FE2D" w14:textId="77777777" w:rsidR="00956BEF" w:rsidRPr="00E0028A" w:rsidRDefault="00956BEF" w:rsidP="00956BEF">
                  <w:pPr>
                    <w:suppressAutoHyphens/>
                    <w:jc w:val="center"/>
                    <w:rPr>
                      <w:color w:val="000000"/>
                      <w:sz w:val="20"/>
                      <w:szCs w:val="20"/>
                    </w:rPr>
                  </w:pPr>
                  <w:r w:rsidRPr="00E0028A">
                    <w:rPr>
                      <w:color w:val="000000"/>
                      <w:sz w:val="20"/>
                      <w:szCs w:val="20"/>
                    </w:rPr>
                    <w:t xml:space="preserve">La angajare la serviciu </w:t>
                  </w:r>
                </w:p>
                <w:p w14:paraId="3BA25E3E" w14:textId="4327F3D8" w:rsidR="00956BEF" w:rsidRPr="00E0028A" w:rsidRDefault="00956BEF" w:rsidP="00956BEF">
                  <w:pPr>
                    <w:suppressAutoHyphens/>
                    <w:jc w:val="center"/>
                    <w:rPr>
                      <w:color w:val="000000"/>
                      <w:sz w:val="20"/>
                      <w:szCs w:val="20"/>
                    </w:rPr>
                  </w:pPr>
                  <w:r w:rsidRPr="00E0028A">
                    <w:rPr>
                      <w:color w:val="000000"/>
                      <w:sz w:val="20"/>
                      <w:szCs w:val="20"/>
                    </w:rPr>
                    <w:t>și anual</w:t>
                  </w:r>
                </w:p>
              </w:tc>
              <w:tc>
                <w:tcPr>
                  <w:tcW w:w="1381" w:type="pct"/>
                  <w:tcBorders>
                    <w:top w:val="single" w:sz="4" w:space="0" w:color="auto"/>
                    <w:left w:val="single" w:sz="4" w:space="0" w:color="auto"/>
                    <w:bottom w:val="single" w:sz="4" w:space="0" w:color="auto"/>
                    <w:right w:val="single" w:sz="4" w:space="0" w:color="auto"/>
                  </w:tcBorders>
                </w:tcPr>
                <w:p w14:paraId="5F06548D" w14:textId="668AB2C5" w:rsidR="00956BEF" w:rsidRPr="00E0028A" w:rsidRDefault="00956BEF" w:rsidP="00956BEF">
                  <w:pPr>
                    <w:suppressAutoHyphens/>
                    <w:jc w:val="center"/>
                    <w:rPr>
                      <w:color w:val="000000"/>
                      <w:sz w:val="20"/>
                      <w:szCs w:val="20"/>
                    </w:rPr>
                  </w:pPr>
                  <w:r w:rsidRPr="00E0028A">
                    <w:rPr>
                      <w:color w:val="000000"/>
                      <w:sz w:val="20"/>
                      <w:szCs w:val="20"/>
                    </w:rPr>
                    <w:t>Algoritm de screening paralel care implică identificarea simptomelor și realizarea radiografiei toracice</w:t>
                  </w:r>
                </w:p>
              </w:tc>
              <w:tc>
                <w:tcPr>
                  <w:tcW w:w="1074" w:type="pct"/>
                  <w:tcBorders>
                    <w:top w:val="single" w:sz="4" w:space="0" w:color="auto"/>
                    <w:left w:val="single" w:sz="4" w:space="0" w:color="auto"/>
                    <w:bottom w:val="single" w:sz="4" w:space="0" w:color="auto"/>
                    <w:right w:val="single" w:sz="4" w:space="0" w:color="auto"/>
                  </w:tcBorders>
                </w:tcPr>
                <w:p w14:paraId="10E691DF" w14:textId="71F913D1" w:rsidR="00956BEF" w:rsidRPr="00E0028A" w:rsidRDefault="00956BEF" w:rsidP="00956BEF">
                  <w:pPr>
                    <w:suppressAutoHyphens/>
                    <w:jc w:val="center"/>
                    <w:rPr>
                      <w:color w:val="000000"/>
                      <w:sz w:val="20"/>
                      <w:szCs w:val="20"/>
                    </w:rPr>
                  </w:pPr>
                  <w:r w:rsidRPr="00E0028A">
                    <w:rPr>
                      <w:color w:val="000000"/>
                      <w:sz w:val="20"/>
                      <w:szCs w:val="20"/>
                    </w:rPr>
                    <w:t>Nu</w:t>
                  </w:r>
                </w:p>
              </w:tc>
            </w:tr>
            <w:tr w:rsidR="00933413" w:rsidRPr="00E0028A" w14:paraId="682FFF80" w14:textId="77777777" w:rsidTr="00A73E03">
              <w:trPr>
                <w:trHeight w:val="9"/>
              </w:trPr>
              <w:tc>
                <w:tcPr>
                  <w:tcW w:w="240" w:type="pct"/>
                  <w:tcBorders>
                    <w:top w:val="single" w:sz="4" w:space="0" w:color="auto"/>
                    <w:left w:val="single" w:sz="4" w:space="0" w:color="auto"/>
                    <w:bottom w:val="single" w:sz="4" w:space="0" w:color="auto"/>
                    <w:right w:val="single" w:sz="4" w:space="0" w:color="auto"/>
                  </w:tcBorders>
                  <w:vAlign w:val="center"/>
                </w:tcPr>
                <w:p w14:paraId="041B922C"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30C34C65" w14:textId="39993B1F" w:rsidR="00956BEF" w:rsidRPr="00E0028A" w:rsidRDefault="00956BEF" w:rsidP="00956BEF">
                  <w:pPr>
                    <w:suppressAutoHyphens/>
                    <w:rPr>
                      <w:b/>
                      <w:bCs/>
                      <w:color w:val="000000"/>
                      <w:sz w:val="20"/>
                      <w:szCs w:val="20"/>
                    </w:rPr>
                  </w:pPr>
                  <w:r w:rsidRPr="00E0028A">
                    <w:rPr>
                      <w:b/>
                      <w:bCs/>
                      <w:color w:val="000000"/>
                      <w:sz w:val="20"/>
                      <w:szCs w:val="20"/>
                    </w:rPr>
                    <w:t>Persoanele care trăiesc cu HIV</w:t>
                  </w:r>
                </w:p>
              </w:tc>
              <w:tc>
                <w:tcPr>
                  <w:tcW w:w="1150" w:type="pct"/>
                  <w:tcBorders>
                    <w:top w:val="single" w:sz="4" w:space="0" w:color="auto"/>
                    <w:left w:val="single" w:sz="4" w:space="0" w:color="auto"/>
                    <w:bottom w:val="single" w:sz="4" w:space="0" w:color="auto"/>
                    <w:right w:val="single" w:sz="4" w:space="0" w:color="auto"/>
                  </w:tcBorders>
                  <w:vAlign w:val="center"/>
                </w:tcPr>
                <w:p w14:paraId="4F569130" w14:textId="48F6E3A7" w:rsidR="00956BEF" w:rsidRPr="00E0028A" w:rsidRDefault="00956BEF" w:rsidP="00956BEF">
                  <w:pPr>
                    <w:suppressAutoHyphens/>
                    <w:jc w:val="center"/>
                    <w:rPr>
                      <w:color w:val="000000"/>
                      <w:sz w:val="20"/>
                      <w:szCs w:val="20"/>
                    </w:rPr>
                  </w:pPr>
                  <w:r w:rsidRPr="00E0028A">
                    <w:rPr>
                      <w:color w:val="000000"/>
                      <w:sz w:val="20"/>
                      <w:szCs w:val="20"/>
                    </w:rPr>
                    <w:t xml:space="preserve">La diagnosticarea inițială a HIV, în continuare conform PCN </w:t>
                  </w:r>
                </w:p>
              </w:tc>
              <w:tc>
                <w:tcPr>
                  <w:tcW w:w="1381" w:type="pct"/>
                  <w:tcBorders>
                    <w:top w:val="single" w:sz="4" w:space="0" w:color="auto"/>
                    <w:left w:val="single" w:sz="4" w:space="0" w:color="auto"/>
                    <w:bottom w:val="single" w:sz="4" w:space="0" w:color="auto"/>
                    <w:right w:val="single" w:sz="4" w:space="0" w:color="auto"/>
                  </w:tcBorders>
                  <w:vAlign w:val="center"/>
                </w:tcPr>
                <w:p w14:paraId="0C0B8D97" w14:textId="77777777" w:rsidR="00956BEF" w:rsidRPr="00E0028A" w:rsidRDefault="00956BEF" w:rsidP="00956BEF">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p w14:paraId="470CB7C0" w14:textId="00762C9D" w:rsidR="00956BEF" w:rsidRPr="00E0028A" w:rsidRDefault="003D04CB" w:rsidP="00956BEF">
                  <w:pPr>
                    <w:suppressAutoHyphens/>
                    <w:jc w:val="center"/>
                    <w:rPr>
                      <w:color w:val="000000"/>
                      <w:sz w:val="20"/>
                      <w:szCs w:val="20"/>
                    </w:rPr>
                  </w:pPr>
                  <w:r w:rsidRPr="003D04CB">
                    <w:rPr>
                      <w:color w:val="000000"/>
                      <w:sz w:val="20"/>
                      <w:szCs w:val="20"/>
                    </w:rPr>
                    <w:t>TCT, IGRA sau TBST pentru depistarea ITB.</w:t>
                  </w:r>
                </w:p>
              </w:tc>
              <w:tc>
                <w:tcPr>
                  <w:tcW w:w="1074" w:type="pct"/>
                  <w:tcBorders>
                    <w:top w:val="single" w:sz="4" w:space="0" w:color="auto"/>
                    <w:left w:val="single" w:sz="4" w:space="0" w:color="auto"/>
                    <w:bottom w:val="single" w:sz="4" w:space="0" w:color="auto"/>
                    <w:right w:val="single" w:sz="4" w:space="0" w:color="auto"/>
                  </w:tcBorders>
                  <w:vAlign w:val="center"/>
                </w:tcPr>
                <w:p w14:paraId="4DF22E5F" w14:textId="77777777" w:rsidR="00956BEF" w:rsidRPr="00E0028A" w:rsidRDefault="00956BEF" w:rsidP="00956BEF">
                  <w:pPr>
                    <w:suppressAutoHyphens/>
                    <w:jc w:val="center"/>
                    <w:rPr>
                      <w:color w:val="000000"/>
                      <w:sz w:val="20"/>
                      <w:szCs w:val="20"/>
                    </w:rPr>
                  </w:pPr>
                  <w:r w:rsidRPr="00E0028A">
                    <w:rPr>
                      <w:color w:val="000000"/>
                      <w:sz w:val="20"/>
                      <w:szCs w:val="20"/>
                    </w:rPr>
                    <w:t>Da</w:t>
                  </w:r>
                </w:p>
              </w:tc>
            </w:tr>
            <w:tr w:rsidR="00933413" w:rsidRPr="00E0028A" w14:paraId="2C86D5EB" w14:textId="77777777" w:rsidTr="00A73E03">
              <w:trPr>
                <w:trHeight w:val="9"/>
              </w:trPr>
              <w:tc>
                <w:tcPr>
                  <w:tcW w:w="240" w:type="pct"/>
                  <w:tcBorders>
                    <w:left w:val="single" w:sz="4" w:space="0" w:color="auto"/>
                    <w:right w:val="single" w:sz="4" w:space="0" w:color="auto"/>
                  </w:tcBorders>
                  <w:vAlign w:val="center"/>
                </w:tcPr>
                <w:p w14:paraId="48D31B91"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left w:val="single" w:sz="4" w:space="0" w:color="auto"/>
                    <w:right w:val="single" w:sz="4" w:space="0" w:color="auto"/>
                  </w:tcBorders>
                  <w:shd w:val="clear" w:color="auto" w:fill="E4EDEB"/>
                  <w:vAlign w:val="center"/>
                </w:tcPr>
                <w:p w14:paraId="65D56E14" w14:textId="163B6F2F" w:rsidR="00956BEF" w:rsidRPr="00E0028A" w:rsidRDefault="00956BEF" w:rsidP="00956BEF">
                  <w:pPr>
                    <w:suppressAutoHyphens/>
                    <w:rPr>
                      <w:b/>
                      <w:bCs/>
                      <w:color w:val="000000"/>
                      <w:sz w:val="20"/>
                      <w:szCs w:val="20"/>
                    </w:rPr>
                  </w:pPr>
                  <w:r w:rsidRPr="00E0028A">
                    <w:rPr>
                      <w:b/>
                      <w:bCs/>
                      <w:color w:val="000000"/>
                      <w:sz w:val="20"/>
                      <w:szCs w:val="20"/>
                    </w:rPr>
                    <w:t>Persoanele cu modificări pulmonare netratate depistate în timpul radiografiei cutiei toracice</w:t>
                  </w:r>
                  <w:r w:rsidR="00A973A8" w:rsidRPr="00E0028A">
                    <w:rPr>
                      <w:b/>
                      <w:bCs/>
                      <w:color w:val="000000"/>
                      <w:sz w:val="20"/>
                      <w:szCs w:val="20"/>
                    </w:rPr>
                    <w:t>; Persoane tratate anterior de TB</w:t>
                  </w:r>
                </w:p>
              </w:tc>
              <w:tc>
                <w:tcPr>
                  <w:tcW w:w="1150" w:type="pct"/>
                  <w:tcBorders>
                    <w:top w:val="single" w:sz="4" w:space="0" w:color="auto"/>
                    <w:left w:val="single" w:sz="4" w:space="0" w:color="auto"/>
                    <w:bottom w:val="single" w:sz="4" w:space="0" w:color="auto"/>
                    <w:right w:val="single" w:sz="4" w:space="0" w:color="auto"/>
                  </w:tcBorders>
                </w:tcPr>
                <w:p w14:paraId="47ECDE64" w14:textId="77777777" w:rsidR="00956BEF" w:rsidRPr="00E0028A" w:rsidRDefault="00956BEF" w:rsidP="00956BEF">
                  <w:pPr>
                    <w:suppressAutoHyphens/>
                    <w:jc w:val="center"/>
                    <w:rPr>
                      <w:color w:val="000000"/>
                      <w:sz w:val="20"/>
                      <w:szCs w:val="20"/>
                    </w:rPr>
                  </w:pPr>
                  <w:r w:rsidRPr="00E0028A">
                    <w:rPr>
                      <w:color w:val="000000"/>
                      <w:sz w:val="20"/>
                      <w:szCs w:val="20"/>
                    </w:rPr>
                    <w:t>Anual</w:t>
                  </w:r>
                </w:p>
              </w:tc>
              <w:tc>
                <w:tcPr>
                  <w:tcW w:w="1381" w:type="pct"/>
                  <w:tcBorders>
                    <w:top w:val="single" w:sz="4" w:space="0" w:color="auto"/>
                    <w:left w:val="single" w:sz="4" w:space="0" w:color="auto"/>
                    <w:bottom w:val="single" w:sz="4" w:space="0" w:color="auto"/>
                    <w:right w:val="single" w:sz="4" w:space="0" w:color="auto"/>
                  </w:tcBorders>
                </w:tcPr>
                <w:p w14:paraId="5FEAC67A" w14:textId="77777777" w:rsidR="00956BEF" w:rsidRPr="00E0028A" w:rsidRDefault="00956BEF" w:rsidP="00956BEF">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p w14:paraId="57AB487E" w14:textId="4AED3428" w:rsidR="00956BEF" w:rsidRPr="00E0028A" w:rsidRDefault="00956BEF" w:rsidP="00956BEF">
                  <w:pPr>
                    <w:suppressAutoHyphens/>
                    <w:jc w:val="center"/>
                    <w:rPr>
                      <w:color w:val="000000"/>
                      <w:sz w:val="20"/>
                      <w:szCs w:val="20"/>
                    </w:rPr>
                  </w:pPr>
                </w:p>
              </w:tc>
              <w:tc>
                <w:tcPr>
                  <w:tcW w:w="1074" w:type="pct"/>
                  <w:tcBorders>
                    <w:top w:val="single" w:sz="4" w:space="0" w:color="auto"/>
                    <w:left w:val="single" w:sz="4" w:space="0" w:color="auto"/>
                    <w:bottom w:val="single" w:sz="4" w:space="0" w:color="auto"/>
                    <w:right w:val="single" w:sz="4" w:space="0" w:color="auto"/>
                  </w:tcBorders>
                </w:tcPr>
                <w:p w14:paraId="6108E004" w14:textId="77777777" w:rsidR="00956BEF" w:rsidRPr="00E0028A" w:rsidRDefault="00956BEF" w:rsidP="00956BEF">
                  <w:pPr>
                    <w:suppressAutoHyphens/>
                    <w:jc w:val="center"/>
                    <w:rPr>
                      <w:color w:val="000000"/>
                      <w:sz w:val="20"/>
                      <w:szCs w:val="20"/>
                    </w:rPr>
                  </w:pPr>
                  <w:r w:rsidRPr="00E0028A">
                    <w:rPr>
                      <w:color w:val="000000"/>
                      <w:sz w:val="20"/>
                      <w:szCs w:val="20"/>
                    </w:rPr>
                    <w:t>Nu</w:t>
                  </w:r>
                </w:p>
              </w:tc>
            </w:tr>
            <w:tr w:rsidR="00933413" w:rsidRPr="00E0028A" w14:paraId="0FE35998" w14:textId="77777777" w:rsidTr="00A73E03">
              <w:trPr>
                <w:trHeight w:val="9"/>
              </w:trPr>
              <w:tc>
                <w:tcPr>
                  <w:tcW w:w="240" w:type="pct"/>
                  <w:tcBorders>
                    <w:left w:val="single" w:sz="4" w:space="0" w:color="auto"/>
                    <w:bottom w:val="single" w:sz="4" w:space="0" w:color="auto"/>
                    <w:right w:val="single" w:sz="4" w:space="0" w:color="auto"/>
                  </w:tcBorders>
                  <w:vAlign w:val="center"/>
                </w:tcPr>
                <w:p w14:paraId="4BC95164"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left w:val="single" w:sz="4" w:space="0" w:color="auto"/>
                    <w:bottom w:val="single" w:sz="4" w:space="0" w:color="auto"/>
                    <w:right w:val="single" w:sz="4" w:space="0" w:color="auto"/>
                  </w:tcBorders>
                  <w:shd w:val="clear" w:color="auto" w:fill="E4EDEB"/>
                  <w:vAlign w:val="center"/>
                </w:tcPr>
                <w:p w14:paraId="05444BF0" w14:textId="2CA9D41A" w:rsidR="00956BEF" w:rsidRPr="00E0028A" w:rsidRDefault="00956BEF" w:rsidP="00956BEF">
                  <w:pPr>
                    <w:suppressAutoHyphens/>
                    <w:rPr>
                      <w:b/>
                      <w:bCs/>
                      <w:color w:val="000000"/>
                      <w:sz w:val="20"/>
                      <w:szCs w:val="20"/>
                    </w:rPr>
                  </w:pPr>
                  <w:r w:rsidRPr="00E0028A">
                    <w:rPr>
                      <w:b/>
                      <w:bCs/>
                      <w:color w:val="000000"/>
                      <w:sz w:val="20"/>
                      <w:szCs w:val="20"/>
                    </w:rPr>
                    <w:t xml:space="preserve">Persoanele cu boli pulmonare cronice nespecifice </w:t>
                  </w:r>
                </w:p>
              </w:tc>
              <w:tc>
                <w:tcPr>
                  <w:tcW w:w="1150" w:type="pct"/>
                  <w:tcBorders>
                    <w:top w:val="single" w:sz="4" w:space="0" w:color="auto"/>
                    <w:left w:val="single" w:sz="4" w:space="0" w:color="auto"/>
                    <w:bottom w:val="single" w:sz="4" w:space="0" w:color="auto"/>
                    <w:right w:val="single" w:sz="4" w:space="0" w:color="auto"/>
                  </w:tcBorders>
                </w:tcPr>
                <w:p w14:paraId="2821EB2A" w14:textId="77777777" w:rsidR="00956BEF" w:rsidRPr="00E0028A" w:rsidRDefault="00956BEF" w:rsidP="00956BEF">
                  <w:pPr>
                    <w:suppressAutoHyphens/>
                    <w:jc w:val="center"/>
                    <w:rPr>
                      <w:color w:val="000000"/>
                      <w:sz w:val="20"/>
                      <w:szCs w:val="20"/>
                    </w:rPr>
                  </w:pPr>
                  <w:r w:rsidRPr="00E0028A">
                    <w:rPr>
                      <w:color w:val="000000"/>
                      <w:sz w:val="20"/>
                      <w:szCs w:val="20"/>
                    </w:rPr>
                    <w:t>Anual</w:t>
                  </w:r>
                </w:p>
              </w:tc>
              <w:tc>
                <w:tcPr>
                  <w:tcW w:w="1381" w:type="pct"/>
                  <w:tcBorders>
                    <w:top w:val="single" w:sz="4" w:space="0" w:color="auto"/>
                    <w:left w:val="single" w:sz="4" w:space="0" w:color="auto"/>
                    <w:bottom w:val="single" w:sz="4" w:space="0" w:color="auto"/>
                    <w:right w:val="single" w:sz="4" w:space="0" w:color="auto"/>
                  </w:tcBorders>
                </w:tcPr>
                <w:p w14:paraId="5455179E" w14:textId="77777777" w:rsidR="00956BEF" w:rsidRPr="00E0028A" w:rsidRDefault="00956BEF" w:rsidP="00956BEF">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p w14:paraId="6E77DFF9" w14:textId="27E4D7FC" w:rsidR="00956BEF" w:rsidRPr="00E0028A" w:rsidRDefault="00956BEF" w:rsidP="00956BEF">
                  <w:pPr>
                    <w:suppressAutoHyphens/>
                    <w:jc w:val="center"/>
                    <w:rPr>
                      <w:color w:val="000000"/>
                      <w:sz w:val="20"/>
                      <w:szCs w:val="20"/>
                    </w:rPr>
                  </w:pPr>
                </w:p>
              </w:tc>
              <w:tc>
                <w:tcPr>
                  <w:tcW w:w="1074" w:type="pct"/>
                  <w:tcBorders>
                    <w:top w:val="single" w:sz="4" w:space="0" w:color="auto"/>
                    <w:left w:val="single" w:sz="4" w:space="0" w:color="auto"/>
                    <w:bottom w:val="single" w:sz="4" w:space="0" w:color="auto"/>
                    <w:right w:val="single" w:sz="4" w:space="0" w:color="auto"/>
                  </w:tcBorders>
                </w:tcPr>
                <w:p w14:paraId="07D84BDF" w14:textId="77777777" w:rsidR="00956BEF" w:rsidRPr="00E0028A" w:rsidRDefault="00956BEF" w:rsidP="00956BEF">
                  <w:pPr>
                    <w:suppressAutoHyphens/>
                    <w:jc w:val="center"/>
                    <w:rPr>
                      <w:color w:val="000000"/>
                      <w:sz w:val="20"/>
                      <w:szCs w:val="20"/>
                    </w:rPr>
                  </w:pPr>
                  <w:r w:rsidRPr="00E0028A">
                    <w:rPr>
                      <w:color w:val="000000"/>
                      <w:sz w:val="20"/>
                      <w:szCs w:val="20"/>
                    </w:rPr>
                    <w:t>Nu</w:t>
                  </w:r>
                </w:p>
              </w:tc>
            </w:tr>
            <w:tr w:rsidR="00933413" w:rsidRPr="00E0028A" w14:paraId="6B07B490" w14:textId="77777777" w:rsidTr="00A73E03">
              <w:trPr>
                <w:trHeight w:val="9"/>
              </w:trPr>
              <w:tc>
                <w:tcPr>
                  <w:tcW w:w="240" w:type="pct"/>
                  <w:tcBorders>
                    <w:top w:val="single" w:sz="4" w:space="0" w:color="auto"/>
                    <w:left w:val="single" w:sz="4" w:space="0" w:color="auto"/>
                    <w:bottom w:val="single" w:sz="4" w:space="0" w:color="auto"/>
                    <w:right w:val="single" w:sz="4" w:space="0" w:color="auto"/>
                  </w:tcBorders>
                  <w:vAlign w:val="center"/>
                </w:tcPr>
                <w:p w14:paraId="1FF0DCCF"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7653BAB3" w14:textId="6C7A2C92" w:rsidR="00956BEF" w:rsidRPr="00E0028A" w:rsidRDefault="00956BEF" w:rsidP="00956BEF">
                  <w:pPr>
                    <w:suppressAutoHyphens/>
                    <w:rPr>
                      <w:b/>
                      <w:bCs/>
                      <w:color w:val="000000"/>
                      <w:sz w:val="20"/>
                      <w:szCs w:val="20"/>
                    </w:rPr>
                  </w:pPr>
                  <w:r w:rsidRPr="00E0028A">
                    <w:rPr>
                      <w:b/>
                      <w:bCs/>
                      <w:color w:val="000000"/>
                      <w:sz w:val="20"/>
                      <w:szCs w:val="20"/>
                    </w:rPr>
                    <w:t>Persoanele cu diabet zaharat</w:t>
                  </w:r>
                </w:p>
              </w:tc>
              <w:tc>
                <w:tcPr>
                  <w:tcW w:w="1150" w:type="pct"/>
                  <w:tcBorders>
                    <w:top w:val="single" w:sz="4" w:space="0" w:color="auto"/>
                    <w:left w:val="single" w:sz="4" w:space="0" w:color="auto"/>
                    <w:bottom w:val="single" w:sz="4" w:space="0" w:color="auto"/>
                    <w:right w:val="single" w:sz="4" w:space="0" w:color="auto"/>
                  </w:tcBorders>
                </w:tcPr>
                <w:p w14:paraId="052E6C80" w14:textId="77777777" w:rsidR="00956BEF" w:rsidRPr="00E0028A" w:rsidRDefault="00956BEF" w:rsidP="00956BEF">
                  <w:pPr>
                    <w:suppressAutoHyphens/>
                    <w:jc w:val="center"/>
                    <w:rPr>
                      <w:color w:val="000000"/>
                      <w:sz w:val="20"/>
                      <w:szCs w:val="20"/>
                    </w:rPr>
                  </w:pPr>
                  <w:r w:rsidRPr="00E0028A">
                    <w:rPr>
                      <w:color w:val="000000"/>
                      <w:sz w:val="20"/>
                      <w:szCs w:val="20"/>
                    </w:rPr>
                    <w:t>Anual</w:t>
                  </w:r>
                </w:p>
              </w:tc>
              <w:tc>
                <w:tcPr>
                  <w:tcW w:w="1381" w:type="pct"/>
                  <w:tcBorders>
                    <w:top w:val="single" w:sz="4" w:space="0" w:color="auto"/>
                    <w:left w:val="single" w:sz="4" w:space="0" w:color="auto"/>
                    <w:bottom w:val="single" w:sz="4" w:space="0" w:color="auto"/>
                    <w:right w:val="single" w:sz="4" w:space="0" w:color="auto"/>
                  </w:tcBorders>
                </w:tcPr>
                <w:p w14:paraId="4054DE3C" w14:textId="77777777" w:rsidR="00956BEF" w:rsidRPr="00E0028A" w:rsidRDefault="00956BEF" w:rsidP="00956BEF">
                  <w:pPr>
                    <w:suppressAutoHyphens/>
                    <w:jc w:val="center"/>
                    <w:rPr>
                      <w:color w:val="000000"/>
                      <w:sz w:val="20"/>
                      <w:szCs w:val="20"/>
                    </w:rPr>
                  </w:pPr>
                  <w:r w:rsidRPr="00E0028A">
                    <w:rPr>
                      <w:color w:val="000000"/>
                      <w:sz w:val="20"/>
                      <w:szCs w:val="20"/>
                    </w:rPr>
                    <w:t xml:space="preserve">Algoritm de screening paralel care implică </w:t>
                  </w:r>
                  <w:r w:rsidRPr="00E0028A">
                    <w:rPr>
                      <w:color w:val="000000"/>
                      <w:sz w:val="20"/>
                      <w:szCs w:val="20"/>
                    </w:rPr>
                    <w:lastRenderedPageBreak/>
                    <w:t xml:space="preserve">identificarea simptomelor și realizarea radiografiei toracice. </w:t>
                  </w:r>
                </w:p>
                <w:p w14:paraId="22B6B16C" w14:textId="7A558F4E" w:rsidR="00956BEF" w:rsidRPr="00E0028A" w:rsidRDefault="00956BEF" w:rsidP="00956BEF">
                  <w:pPr>
                    <w:suppressAutoHyphens/>
                    <w:jc w:val="center"/>
                    <w:rPr>
                      <w:color w:val="000000"/>
                      <w:sz w:val="20"/>
                      <w:szCs w:val="20"/>
                    </w:rPr>
                  </w:pPr>
                </w:p>
              </w:tc>
              <w:tc>
                <w:tcPr>
                  <w:tcW w:w="1074" w:type="pct"/>
                  <w:tcBorders>
                    <w:top w:val="single" w:sz="4" w:space="0" w:color="auto"/>
                    <w:left w:val="single" w:sz="4" w:space="0" w:color="auto"/>
                    <w:bottom w:val="single" w:sz="4" w:space="0" w:color="auto"/>
                    <w:right w:val="single" w:sz="4" w:space="0" w:color="auto"/>
                  </w:tcBorders>
                </w:tcPr>
                <w:p w14:paraId="55C14BA8" w14:textId="77777777" w:rsidR="00956BEF" w:rsidRPr="00E0028A" w:rsidRDefault="00956BEF" w:rsidP="00956BEF">
                  <w:pPr>
                    <w:suppressAutoHyphens/>
                    <w:jc w:val="center"/>
                    <w:rPr>
                      <w:color w:val="000000"/>
                      <w:sz w:val="20"/>
                      <w:szCs w:val="20"/>
                    </w:rPr>
                  </w:pPr>
                  <w:r w:rsidRPr="00E0028A">
                    <w:rPr>
                      <w:color w:val="000000"/>
                      <w:sz w:val="20"/>
                      <w:szCs w:val="20"/>
                    </w:rPr>
                    <w:lastRenderedPageBreak/>
                    <w:t>Nu</w:t>
                  </w:r>
                </w:p>
              </w:tc>
            </w:tr>
            <w:tr w:rsidR="00933413" w:rsidRPr="00E0028A" w14:paraId="52831E54" w14:textId="77777777" w:rsidTr="00A73E03">
              <w:trPr>
                <w:trHeight w:val="9"/>
              </w:trPr>
              <w:tc>
                <w:tcPr>
                  <w:tcW w:w="240" w:type="pct"/>
                  <w:tcBorders>
                    <w:top w:val="single" w:sz="4" w:space="0" w:color="auto"/>
                    <w:left w:val="single" w:sz="4" w:space="0" w:color="auto"/>
                    <w:bottom w:val="single" w:sz="4" w:space="0" w:color="auto"/>
                    <w:right w:val="single" w:sz="4" w:space="0" w:color="auto"/>
                  </w:tcBorders>
                  <w:vAlign w:val="center"/>
                </w:tcPr>
                <w:p w14:paraId="1E1EA9FE"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196C35F0" w14:textId="428B80B3" w:rsidR="00956BEF" w:rsidRPr="00E0028A" w:rsidRDefault="00956BEF" w:rsidP="00956BEF">
                  <w:pPr>
                    <w:suppressAutoHyphens/>
                    <w:rPr>
                      <w:b/>
                      <w:bCs/>
                      <w:color w:val="000000"/>
                      <w:sz w:val="20"/>
                      <w:szCs w:val="20"/>
                    </w:rPr>
                  </w:pPr>
                  <w:bookmarkStart w:id="98" w:name="_Hlk107406750"/>
                  <w:r w:rsidRPr="00E0028A">
                    <w:rPr>
                      <w:b/>
                      <w:bCs/>
                      <w:color w:val="000000"/>
                      <w:sz w:val="20"/>
                      <w:szCs w:val="20"/>
                    </w:rPr>
                    <w:t xml:space="preserve">Persoanele care încep terapia cu inhibitori ai FNT </w:t>
                  </w:r>
                  <w:bookmarkEnd w:id="98"/>
                </w:p>
              </w:tc>
              <w:tc>
                <w:tcPr>
                  <w:tcW w:w="1150" w:type="pct"/>
                  <w:vMerge w:val="restart"/>
                  <w:tcBorders>
                    <w:top w:val="single" w:sz="4" w:space="0" w:color="auto"/>
                    <w:left w:val="single" w:sz="4" w:space="0" w:color="auto"/>
                    <w:right w:val="single" w:sz="4" w:space="0" w:color="auto"/>
                  </w:tcBorders>
                  <w:vAlign w:val="center"/>
                </w:tcPr>
                <w:p w14:paraId="675E08A9" w14:textId="77777777" w:rsidR="00956BEF" w:rsidRPr="00E0028A" w:rsidRDefault="00956BEF" w:rsidP="00956BEF">
                  <w:pPr>
                    <w:suppressAutoHyphens/>
                    <w:jc w:val="center"/>
                    <w:rPr>
                      <w:color w:val="000000"/>
                      <w:sz w:val="20"/>
                      <w:szCs w:val="20"/>
                    </w:rPr>
                  </w:pPr>
                  <w:r w:rsidRPr="00E0028A">
                    <w:rPr>
                      <w:color w:val="000000"/>
                      <w:sz w:val="20"/>
                      <w:szCs w:val="20"/>
                    </w:rPr>
                    <w:t>La excluderea tuberculozei active</w:t>
                  </w:r>
                </w:p>
              </w:tc>
              <w:tc>
                <w:tcPr>
                  <w:tcW w:w="1381" w:type="pct"/>
                  <w:tcBorders>
                    <w:top w:val="single" w:sz="4" w:space="0" w:color="auto"/>
                    <w:left w:val="single" w:sz="4" w:space="0" w:color="auto"/>
                    <w:bottom w:val="single" w:sz="4" w:space="0" w:color="auto"/>
                    <w:right w:val="single" w:sz="4" w:space="0" w:color="auto"/>
                  </w:tcBorders>
                </w:tcPr>
                <w:p w14:paraId="54BA38EA" w14:textId="77777777" w:rsidR="0043098B" w:rsidRPr="00E0028A" w:rsidRDefault="0043098B" w:rsidP="0043098B">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p w14:paraId="6C9AE463" w14:textId="10C514F7" w:rsidR="00956BEF" w:rsidRPr="00E0028A" w:rsidRDefault="003D04CB" w:rsidP="0043098B">
                  <w:pPr>
                    <w:suppressAutoHyphens/>
                    <w:jc w:val="center"/>
                    <w:rPr>
                      <w:color w:val="000000"/>
                      <w:sz w:val="20"/>
                      <w:szCs w:val="20"/>
                    </w:rPr>
                  </w:pPr>
                  <w:r w:rsidRPr="003D04CB">
                    <w:rPr>
                      <w:color w:val="000000"/>
                      <w:sz w:val="20"/>
                      <w:szCs w:val="20"/>
                    </w:rPr>
                    <w:t>TCT, IGRA sau TBST pentru depistarea ITB.</w:t>
                  </w:r>
                </w:p>
              </w:tc>
              <w:tc>
                <w:tcPr>
                  <w:tcW w:w="1074" w:type="pct"/>
                  <w:tcBorders>
                    <w:top w:val="single" w:sz="4" w:space="0" w:color="auto"/>
                    <w:left w:val="single" w:sz="4" w:space="0" w:color="auto"/>
                    <w:bottom w:val="single" w:sz="4" w:space="0" w:color="auto"/>
                    <w:right w:val="single" w:sz="4" w:space="0" w:color="auto"/>
                  </w:tcBorders>
                  <w:vAlign w:val="center"/>
                </w:tcPr>
                <w:p w14:paraId="0D38AE4B" w14:textId="77777777" w:rsidR="00956BEF" w:rsidRPr="00E0028A" w:rsidRDefault="00956BEF" w:rsidP="00956BEF">
                  <w:pPr>
                    <w:suppressAutoHyphens/>
                    <w:jc w:val="center"/>
                    <w:rPr>
                      <w:color w:val="000000"/>
                      <w:sz w:val="20"/>
                      <w:szCs w:val="20"/>
                    </w:rPr>
                  </w:pPr>
                  <w:r w:rsidRPr="00E0028A">
                    <w:rPr>
                      <w:color w:val="000000"/>
                      <w:sz w:val="20"/>
                      <w:szCs w:val="20"/>
                    </w:rPr>
                    <w:t>În cazul unui test pozitiv la infecția TB</w:t>
                  </w:r>
                </w:p>
              </w:tc>
            </w:tr>
            <w:tr w:rsidR="00933413" w:rsidRPr="00E0028A" w14:paraId="2FDEAD6B" w14:textId="77777777" w:rsidTr="00A73E03">
              <w:trPr>
                <w:trHeight w:val="9"/>
              </w:trPr>
              <w:tc>
                <w:tcPr>
                  <w:tcW w:w="240" w:type="pct"/>
                  <w:tcBorders>
                    <w:top w:val="single" w:sz="4" w:space="0" w:color="auto"/>
                    <w:left w:val="single" w:sz="4" w:space="0" w:color="auto"/>
                    <w:bottom w:val="single" w:sz="4" w:space="0" w:color="auto"/>
                    <w:right w:val="single" w:sz="4" w:space="0" w:color="auto"/>
                  </w:tcBorders>
                  <w:vAlign w:val="center"/>
                </w:tcPr>
                <w:p w14:paraId="0B2F675E"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349D3560" w14:textId="045074A4" w:rsidR="00956BEF" w:rsidRPr="00E0028A" w:rsidRDefault="00956BEF" w:rsidP="00956BEF">
                  <w:pPr>
                    <w:suppressAutoHyphens/>
                    <w:rPr>
                      <w:b/>
                      <w:bCs/>
                      <w:color w:val="000000"/>
                      <w:sz w:val="20"/>
                      <w:szCs w:val="20"/>
                    </w:rPr>
                  </w:pPr>
                  <w:r w:rsidRPr="00E0028A">
                    <w:rPr>
                      <w:b/>
                      <w:bCs/>
                      <w:color w:val="000000"/>
                      <w:sz w:val="20"/>
                      <w:szCs w:val="20"/>
                    </w:rPr>
                    <w:t>Persoanele tratate prin dializă</w:t>
                  </w:r>
                </w:p>
              </w:tc>
              <w:tc>
                <w:tcPr>
                  <w:tcW w:w="1150" w:type="pct"/>
                  <w:vMerge/>
                  <w:tcBorders>
                    <w:left w:val="single" w:sz="4" w:space="0" w:color="auto"/>
                    <w:right w:val="single" w:sz="4" w:space="0" w:color="auto"/>
                  </w:tcBorders>
                  <w:vAlign w:val="center"/>
                </w:tcPr>
                <w:p w14:paraId="0E156E82" w14:textId="77777777" w:rsidR="00956BEF" w:rsidRPr="00E0028A" w:rsidRDefault="00956BEF" w:rsidP="00956BEF">
                  <w:pPr>
                    <w:suppressAutoHyphens/>
                    <w:jc w:val="center"/>
                    <w:rPr>
                      <w:color w:val="000000"/>
                      <w:sz w:val="20"/>
                      <w:szCs w:val="20"/>
                    </w:rPr>
                  </w:pPr>
                </w:p>
              </w:tc>
              <w:tc>
                <w:tcPr>
                  <w:tcW w:w="1381" w:type="pct"/>
                  <w:tcBorders>
                    <w:top w:val="single" w:sz="4" w:space="0" w:color="auto"/>
                    <w:left w:val="single" w:sz="4" w:space="0" w:color="auto"/>
                    <w:bottom w:val="single" w:sz="4" w:space="0" w:color="auto"/>
                    <w:right w:val="single" w:sz="4" w:space="0" w:color="auto"/>
                  </w:tcBorders>
                </w:tcPr>
                <w:p w14:paraId="535BDC6C" w14:textId="77777777" w:rsidR="0043098B" w:rsidRPr="00E0028A" w:rsidRDefault="0043098B" w:rsidP="0043098B">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p w14:paraId="7B210F02" w14:textId="0342B981" w:rsidR="00956BEF" w:rsidRPr="00E0028A" w:rsidRDefault="003D04CB" w:rsidP="0043098B">
                  <w:pPr>
                    <w:suppressAutoHyphens/>
                    <w:jc w:val="center"/>
                    <w:rPr>
                      <w:color w:val="000000"/>
                      <w:sz w:val="20"/>
                      <w:szCs w:val="20"/>
                    </w:rPr>
                  </w:pPr>
                  <w:r w:rsidRPr="003D04CB">
                    <w:rPr>
                      <w:color w:val="000000"/>
                      <w:sz w:val="20"/>
                      <w:szCs w:val="20"/>
                    </w:rPr>
                    <w:t>TCT, IGRA sau TBST pentru depistarea ITB.</w:t>
                  </w:r>
                </w:p>
              </w:tc>
              <w:tc>
                <w:tcPr>
                  <w:tcW w:w="1074" w:type="pct"/>
                  <w:tcBorders>
                    <w:top w:val="single" w:sz="4" w:space="0" w:color="auto"/>
                    <w:left w:val="single" w:sz="4" w:space="0" w:color="auto"/>
                    <w:bottom w:val="single" w:sz="4" w:space="0" w:color="auto"/>
                    <w:right w:val="single" w:sz="4" w:space="0" w:color="auto"/>
                  </w:tcBorders>
                </w:tcPr>
                <w:p w14:paraId="3E49CA32" w14:textId="77777777" w:rsidR="00956BEF" w:rsidRPr="00E0028A" w:rsidRDefault="00956BEF" w:rsidP="00956BEF">
                  <w:pPr>
                    <w:suppressAutoHyphens/>
                    <w:jc w:val="center"/>
                    <w:rPr>
                      <w:color w:val="000000"/>
                      <w:sz w:val="20"/>
                      <w:szCs w:val="20"/>
                    </w:rPr>
                  </w:pPr>
                  <w:r w:rsidRPr="00E0028A">
                    <w:rPr>
                      <w:color w:val="000000"/>
                      <w:sz w:val="20"/>
                      <w:szCs w:val="20"/>
                    </w:rPr>
                    <w:t>În cazul unui test pozitiv la infecția TB</w:t>
                  </w:r>
                </w:p>
              </w:tc>
            </w:tr>
            <w:tr w:rsidR="00933413" w:rsidRPr="00E0028A" w14:paraId="45BD194C" w14:textId="77777777" w:rsidTr="00A73E03">
              <w:trPr>
                <w:trHeight w:val="9"/>
              </w:trPr>
              <w:tc>
                <w:tcPr>
                  <w:tcW w:w="240" w:type="pct"/>
                  <w:tcBorders>
                    <w:top w:val="single" w:sz="4" w:space="0" w:color="auto"/>
                    <w:left w:val="single" w:sz="4" w:space="0" w:color="auto"/>
                    <w:bottom w:val="single" w:sz="4" w:space="0" w:color="auto"/>
                    <w:right w:val="single" w:sz="4" w:space="0" w:color="auto"/>
                  </w:tcBorders>
                  <w:vAlign w:val="center"/>
                </w:tcPr>
                <w:p w14:paraId="0CAF9FC4"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4890D707" w14:textId="54C52054" w:rsidR="00956BEF" w:rsidRPr="00E0028A" w:rsidRDefault="00956BEF" w:rsidP="00956BEF">
                  <w:pPr>
                    <w:suppressAutoHyphens/>
                    <w:rPr>
                      <w:b/>
                      <w:bCs/>
                      <w:color w:val="000000"/>
                      <w:sz w:val="20"/>
                      <w:szCs w:val="20"/>
                    </w:rPr>
                  </w:pPr>
                  <w:bookmarkStart w:id="99" w:name="_Hlk107406875"/>
                  <w:r w:rsidRPr="00E0028A">
                    <w:rPr>
                      <w:b/>
                      <w:bCs/>
                      <w:color w:val="000000"/>
                      <w:sz w:val="20"/>
                      <w:szCs w:val="20"/>
                    </w:rPr>
                    <w:t xml:space="preserve">Persoanele care se pregătesc de un transplant de organe sau măduvă osoasă </w:t>
                  </w:r>
                  <w:bookmarkEnd w:id="99"/>
                </w:p>
              </w:tc>
              <w:tc>
                <w:tcPr>
                  <w:tcW w:w="1150" w:type="pct"/>
                  <w:vMerge/>
                  <w:tcBorders>
                    <w:left w:val="single" w:sz="4" w:space="0" w:color="auto"/>
                    <w:bottom w:val="single" w:sz="4" w:space="0" w:color="auto"/>
                    <w:right w:val="single" w:sz="4" w:space="0" w:color="auto"/>
                  </w:tcBorders>
                  <w:vAlign w:val="center"/>
                </w:tcPr>
                <w:p w14:paraId="7796038D" w14:textId="77777777" w:rsidR="00956BEF" w:rsidRPr="00E0028A" w:rsidRDefault="00956BEF" w:rsidP="00956BEF">
                  <w:pPr>
                    <w:suppressAutoHyphens/>
                    <w:jc w:val="center"/>
                    <w:rPr>
                      <w:color w:val="000000"/>
                      <w:sz w:val="20"/>
                      <w:szCs w:val="20"/>
                    </w:rPr>
                  </w:pPr>
                </w:p>
              </w:tc>
              <w:tc>
                <w:tcPr>
                  <w:tcW w:w="1381" w:type="pct"/>
                  <w:tcBorders>
                    <w:top w:val="single" w:sz="4" w:space="0" w:color="auto"/>
                    <w:left w:val="single" w:sz="4" w:space="0" w:color="auto"/>
                    <w:bottom w:val="single" w:sz="4" w:space="0" w:color="auto"/>
                    <w:right w:val="single" w:sz="4" w:space="0" w:color="auto"/>
                  </w:tcBorders>
                </w:tcPr>
                <w:p w14:paraId="735F8DDF" w14:textId="77777777" w:rsidR="0043098B" w:rsidRPr="00E0028A" w:rsidRDefault="0043098B" w:rsidP="0043098B">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p w14:paraId="789DC843" w14:textId="377A9F25" w:rsidR="00956BEF" w:rsidRPr="00E0028A" w:rsidRDefault="003D04CB" w:rsidP="0043098B">
                  <w:pPr>
                    <w:suppressAutoHyphens/>
                    <w:jc w:val="center"/>
                    <w:rPr>
                      <w:color w:val="000000"/>
                      <w:sz w:val="20"/>
                      <w:szCs w:val="20"/>
                    </w:rPr>
                  </w:pPr>
                  <w:r w:rsidRPr="003D04CB">
                    <w:rPr>
                      <w:color w:val="000000"/>
                      <w:sz w:val="20"/>
                      <w:szCs w:val="20"/>
                    </w:rPr>
                    <w:t>TCT, IGRA sau TBST pentru depistarea ITB.</w:t>
                  </w:r>
                </w:p>
              </w:tc>
              <w:tc>
                <w:tcPr>
                  <w:tcW w:w="1074" w:type="pct"/>
                  <w:tcBorders>
                    <w:top w:val="single" w:sz="4" w:space="0" w:color="auto"/>
                    <w:left w:val="single" w:sz="4" w:space="0" w:color="auto"/>
                    <w:bottom w:val="single" w:sz="4" w:space="0" w:color="auto"/>
                    <w:right w:val="single" w:sz="4" w:space="0" w:color="auto"/>
                  </w:tcBorders>
                </w:tcPr>
                <w:p w14:paraId="5818AD4C" w14:textId="77777777" w:rsidR="00956BEF" w:rsidRPr="00E0028A" w:rsidRDefault="00956BEF" w:rsidP="00956BEF">
                  <w:pPr>
                    <w:suppressAutoHyphens/>
                    <w:jc w:val="center"/>
                    <w:rPr>
                      <w:color w:val="000000"/>
                      <w:sz w:val="20"/>
                      <w:szCs w:val="20"/>
                    </w:rPr>
                  </w:pPr>
                  <w:r w:rsidRPr="00E0028A">
                    <w:rPr>
                      <w:color w:val="000000"/>
                      <w:sz w:val="20"/>
                      <w:szCs w:val="20"/>
                    </w:rPr>
                    <w:t>În cazul unui test pozitiv la infecția TB</w:t>
                  </w:r>
                </w:p>
              </w:tc>
            </w:tr>
            <w:tr w:rsidR="00933413" w:rsidRPr="00E0028A" w14:paraId="0ED4CE52" w14:textId="77777777" w:rsidTr="00A73E03">
              <w:trPr>
                <w:trHeight w:val="9"/>
              </w:trPr>
              <w:tc>
                <w:tcPr>
                  <w:tcW w:w="240" w:type="pct"/>
                  <w:tcBorders>
                    <w:top w:val="single" w:sz="4" w:space="0" w:color="auto"/>
                    <w:left w:val="single" w:sz="4" w:space="0" w:color="auto"/>
                    <w:bottom w:val="single" w:sz="4" w:space="0" w:color="auto"/>
                    <w:right w:val="single" w:sz="4" w:space="0" w:color="auto"/>
                  </w:tcBorders>
                  <w:vAlign w:val="center"/>
                </w:tcPr>
                <w:p w14:paraId="0280468A"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0E1ECC04" w14:textId="49A089B9" w:rsidR="00956BEF" w:rsidRPr="00E0028A" w:rsidRDefault="0043098B" w:rsidP="00956BEF">
                  <w:pPr>
                    <w:suppressAutoHyphens/>
                    <w:rPr>
                      <w:b/>
                      <w:bCs/>
                      <w:color w:val="000000"/>
                      <w:sz w:val="20"/>
                      <w:szCs w:val="20"/>
                    </w:rPr>
                  </w:pPr>
                  <w:r w:rsidRPr="00E0028A">
                    <w:rPr>
                      <w:b/>
                      <w:bCs/>
                      <w:color w:val="000000"/>
                      <w:sz w:val="20"/>
                      <w:szCs w:val="20"/>
                    </w:rPr>
                    <w:t>Persoanele care suferă de silicoză</w:t>
                  </w:r>
                </w:p>
              </w:tc>
              <w:tc>
                <w:tcPr>
                  <w:tcW w:w="1150" w:type="pct"/>
                  <w:tcBorders>
                    <w:top w:val="single" w:sz="4" w:space="0" w:color="auto"/>
                    <w:left w:val="single" w:sz="4" w:space="0" w:color="auto"/>
                    <w:bottom w:val="single" w:sz="4" w:space="0" w:color="auto"/>
                    <w:right w:val="single" w:sz="4" w:space="0" w:color="auto"/>
                  </w:tcBorders>
                  <w:vAlign w:val="center"/>
                </w:tcPr>
                <w:p w14:paraId="4E856B8E" w14:textId="77777777" w:rsidR="00956BEF" w:rsidRPr="00E0028A" w:rsidRDefault="00956BEF" w:rsidP="00956BEF">
                  <w:pPr>
                    <w:suppressAutoHyphens/>
                    <w:jc w:val="center"/>
                    <w:rPr>
                      <w:color w:val="000000"/>
                      <w:sz w:val="20"/>
                      <w:szCs w:val="20"/>
                    </w:rPr>
                  </w:pPr>
                  <w:r w:rsidRPr="00E0028A">
                    <w:rPr>
                      <w:color w:val="000000"/>
                      <w:sz w:val="20"/>
                      <w:szCs w:val="20"/>
                    </w:rPr>
                    <w:t>Anual</w:t>
                  </w:r>
                </w:p>
              </w:tc>
              <w:tc>
                <w:tcPr>
                  <w:tcW w:w="1381" w:type="pct"/>
                  <w:tcBorders>
                    <w:top w:val="single" w:sz="4" w:space="0" w:color="auto"/>
                    <w:left w:val="single" w:sz="4" w:space="0" w:color="auto"/>
                    <w:bottom w:val="single" w:sz="4" w:space="0" w:color="auto"/>
                    <w:right w:val="single" w:sz="4" w:space="0" w:color="auto"/>
                  </w:tcBorders>
                </w:tcPr>
                <w:p w14:paraId="2E247108" w14:textId="77777777" w:rsidR="0043098B" w:rsidRPr="00E0028A" w:rsidRDefault="0043098B" w:rsidP="0043098B">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p w14:paraId="6ECC2BDA" w14:textId="25176365" w:rsidR="00956BEF" w:rsidRPr="00E0028A" w:rsidRDefault="00B944DA" w:rsidP="0043098B">
                  <w:pPr>
                    <w:suppressAutoHyphens/>
                    <w:jc w:val="center"/>
                    <w:rPr>
                      <w:color w:val="000000"/>
                      <w:sz w:val="20"/>
                      <w:szCs w:val="20"/>
                    </w:rPr>
                  </w:pPr>
                  <w:r w:rsidRPr="00B944DA">
                    <w:rPr>
                      <w:color w:val="000000"/>
                      <w:sz w:val="20"/>
                      <w:szCs w:val="20"/>
                    </w:rPr>
                    <w:t>TCT, IGRA sau TBST pentru depistarea ITB.</w:t>
                  </w:r>
                </w:p>
              </w:tc>
              <w:tc>
                <w:tcPr>
                  <w:tcW w:w="1074" w:type="pct"/>
                  <w:tcBorders>
                    <w:top w:val="single" w:sz="4" w:space="0" w:color="auto"/>
                    <w:left w:val="single" w:sz="4" w:space="0" w:color="auto"/>
                    <w:bottom w:val="single" w:sz="4" w:space="0" w:color="auto"/>
                    <w:right w:val="single" w:sz="4" w:space="0" w:color="auto"/>
                  </w:tcBorders>
                </w:tcPr>
                <w:p w14:paraId="29BB3B0B" w14:textId="77777777" w:rsidR="00956BEF" w:rsidRPr="00E0028A" w:rsidRDefault="00956BEF" w:rsidP="00956BEF">
                  <w:pPr>
                    <w:suppressAutoHyphens/>
                    <w:jc w:val="center"/>
                    <w:rPr>
                      <w:color w:val="000000"/>
                      <w:sz w:val="20"/>
                      <w:szCs w:val="20"/>
                    </w:rPr>
                  </w:pPr>
                  <w:r w:rsidRPr="00E0028A">
                    <w:rPr>
                      <w:color w:val="000000"/>
                      <w:sz w:val="20"/>
                      <w:szCs w:val="20"/>
                    </w:rPr>
                    <w:t>În cazul unui test pozitiv la infecția TB</w:t>
                  </w:r>
                </w:p>
              </w:tc>
            </w:tr>
            <w:tr w:rsidR="00933413" w:rsidRPr="00E0028A" w14:paraId="1219C0F8" w14:textId="77777777" w:rsidTr="00A73E03">
              <w:trPr>
                <w:trHeight w:val="9"/>
              </w:trPr>
              <w:tc>
                <w:tcPr>
                  <w:tcW w:w="240" w:type="pct"/>
                  <w:tcBorders>
                    <w:left w:val="single" w:sz="4" w:space="0" w:color="auto"/>
                    <w:right w:val="single" w:sz="4" w:space="0" w:color="auto"/>
                  </w:tcBorders>
                  <w:vAlign w:val="center"/>
                </w:tcPr>
                <w:p w14:paraId="14FBD18B"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left w:val="single" w:sz="4" w:space="0" w:color="auto"/>
                    <w:right w:val="single" w:sz="4" w:space="0" w:color="auto"/>
                  </w:tcBorders>
                  <w:shd w:val="clear" w:color="auto" w:fill="E4EDEB"/>
                  <w:vAlign w:val="center"/>
                </w:tcPr>
                <w:p w14:paraId="1BA28C5A" w14:textId="0261F178" w:rsidR="00956BEF" w:rsidRPr="00E0028A" w:rsidRDefault="0043098B" w:rsidP="00956BEF">
                  <w:pPr>
                    <w:suppressAutoHyphens/>
                    <w:rPr>
                      <w:b/>
                      <w:bCs/>
                      <w:color w:val="000000"/>
                      <w:sz w:val="20"/>
                      <w:szCs w:val="20"/>
                    </w:rPr>
                  </w:pPr>
                  <w:r w:rsidRPr="00E0028A">
                    <w:rPr>
                      <w:b/>
                      <w:bCs/>
                      <w:color w:val="000000"/>
                      <w:sz w:val="20"/>
                      <w:szCs w:val="20"/>
                    </w:rPr>
                    <w:t>Persoanele adulte</w:t>
                  </w:r>
                  <w:r w:rsidR="00956BEF" w:rsidRPr="00E0028A">
                    <w:rPr>
                      <w:b/>
                      <w:bCs/>
                      <w:color w:val="000000"/>
                      <w:sz w:val="20"/>
                      <w:szCs w:val="20"/>
                    </w:rPr>
                    <w:t xml:space="preserve"> fără adăpost</w:t>
                  </w:r>
                </w:p>
              </w:tc>
              <w:tc>
                <w:tcPr>
                  <w:tcW w:w="1150" w:type="pct"/>
                  <w:tcBorders>
                    <w:top w:val="single" w:sz="4" w:space="0" w:color="auto"/>
                    <w:left w:val="single" w:sz="4" w:space="0" w:color="auto"/>
                    <w:bottom w:val="single" w:sz="4" w:space="0" w:color="auto"/>
                    <w:right w:val="single" w:sz="4" w:space="0" w:color="auto"/>
                  </w:tcBorders>
                  <w:vAlign w:val="center"/>
                </w:tcPr>
                <w:p w14:paraId="45EF1DC7" w14:textId="77777777" w:rsidR="00956BEF" w:rsidRPr="00E0028A" w:rsidRDefault="00956BEF" w:rsidP="00956BEF">
                  <w:pPr>
                    <w:suppressAutoHyphens/>
                    <w:jc w:val="center"/>
                    <w:rPr>
                      <w:color w:val="000000"/>
                      <w:sz w:val="20"/>
                      <w:szCs w:val="20"/>
                    </w:rPr>
                  </w:pPr>
                  <w:r w:rsidRPr="00E0028A">
                    <w:rPr>
                      <w:color w:val="000000"/>
                      <w:sz w:val="20"/>
                      <w:szCs w:val="20"/>
                    </w:rPr>
                    <w:t>Anual</w:t>
                  </w:r>
                </w:p>
              </w:tc>
              <w:tc>
                <w:tcPr>
                  <w:tcW w:w="1381" w:type="pct"/>
                  <w:tcBorders>
                    <w:top w:val="single" w:sz="4" w:space="0" w:color="auto"/>
                    <w:left w:val="single" w:sz="4" w:space="0" w:color="auto"/>
                    <w:bottom w:val="single" w:sz="4" w:space="0" w:color="auto"/>
                    <w:right w:val="single" w:sz="4" w:space="0" w:color="auto"/>
                  </w:tcBorders>
                </w:tcPr>
                <w:p w14:paraId="1845F602" w14:textId="77777777" w:rsidR="0043098B" w:rsidRPr="00E0028A" w:rsidRDefault="0043098B" w:rsidP="0043098B">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p w14:paraId="14AC781D" w14:textId="481B40A0" w:rsidR="00956BEF" w:rsidRPr="00E0028A" w:rsidRDefault="00B944DA" w:rsidP="0043098B">
                  <w:pPr>
                    <w:suppressAutoHyphens/>
                    <w:jc w:val="center"/>
                    <w:rPr>
                      <w:color w:val="000000"/>
                      <w:sz w:val="20"/>
                      <w:szCs w:val="20"/>
                    </w:rPr>
                  </w:pPr>
                  <w:r w:rsidRPr="00B944DA">
                    <w:rPr>
                      <w:color w:val="000000"/>
                      <w:sz w:val="20"/>
                      <w:szCs w:val="20"/>
                    </w:rPr>
                    <w:t>TCT, IGRA sau TBST pentru depistarea ITB.</w:t>
                  </w:r>
                </w:p>
              </w:tc>
              <w:tc>
                <w:tcPr>
                  <w:tcW w:w="1074" w:type="pct"/>
                  <w:tcBorders>
                    <w:top w:val="single" w:sz="4" w:space="0" w:color="auto"/>
                    <w:left w:val="single" w:sz="4" w:space="0" w:color="auto"/>
                    <w:bottom w:val="single" w:sz="4" w:space="0" w:color="auto"/>
                    <w:right w:val="single" w:sz="4" w:space="0" w:color="auto"/>
                  </w:tcBorders>
                </w:tcPr>
                <w:p w14:paraId="3788B1CC" w14:textId="77777777" w:rsidR="00956BEF" w:rsidRPr="00E0028A" w:rsidRDefault="00956BEF" w:rsidP="00956BEF">
                  <w:pPr>
                    <w:suppressAutoHyphens/>
                    <w:jc w:val="center"/>
                    <w:rPr>
                      <w:color w:val="000000"/>
                      <w:sz w:val="20"/>
                      <w:szCs w:val="20"/>
                    </w:rPr>
                  </w:pPr>
                  <w:r w:rsidRPr="00E0028A">
                    <w:rPr>
                      <w:color w:val="000000"/>
                      <w:sz w:val="20"/>
                      <w:szCs w:val="20"/>
                    </w:rPr>
                    <w:t>În cazul unui test pozitiv la infecția TB</w:t>
                  </w:r>
                </w:p>
              </w:tc>
            </w:tr>
            <w:tr w:rsidR="00933413" w:rsidRPr="00E0028A" w14:paraId="66013146" w14:textId="77777777" w:rsidTr="00A73E03">
              <w:trPr>
                <w:trHeight w:val="9"/>
              </w:trPr>
              <w:tc>
                <w:tcPr>
                  <w:tcW w:w="240" w:type="pct"/>
                  <w:tcBorders>
                    <w:top w:val="single" w:sz="4" w:space="0" w:color="auto"/>
                    <w:left w:val="single" w:sz="4" w:space="0" w:color="auto"/>
                    <w:bottom w:val="single" w:sz="4" w:space="0" w:color="auto"/>
                    <w:right w:val="single" w:sz="4" w:space="0" w:color="auto"/>
                  </w:tcBorders>
                  <w:vAlign w:val="center"/>
                </w:tcPr>
                <w:p w14:paraId="010CA61E"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5D4D6CF7" w14:textId="027932B5" w:rsidR="00956BEF" w:rsidRPr="00E0028A" w:rsidRDefault="0043098B" w:rsidP="00956BEF">
                  <w:pPr>
                    <w:suppressAutoHyphens/>
                    <w:rPr>
                      <w:b/>
                      <w:bCs/>
                      <w:color w:val="000000"/>
                      <w:sz w:val="20"/>
                      <w:szCs w:val="20"/>
                    </w:rPr>
                  </w:pPr>
                  <w:r w:rsidRPr="00E0028A">
                    <w:rPr>
                      <w:b/>
                      <w:bCs/>
                      <w:color w:val="000000"/>
                      <w:sz w:val="20"/>
                      <w:szCs w:val="20"/>
                    </w:rPr>
                    <w:t>Persoanele</w:t>
                  </w:r>
                  <w:r w:rsidR="00956BEF" w:rsidRPr="00E0028A">
                    <w:rPr>
                      <w:b/>
                      <w:bCs/>
                      <w:color w:val="000000"/>
                      <w:sz w:val="20"/>
                      <w:szCs w:val="20"/>
                    </w:rPr>
                    <w:t xml:space="preserve"> care consumă droguri</w:t>
                  </w:r>
                </w:p>
              </w:tc>
              <w:tc>
                <w:tcPr>
                  <w:tcW w:w="1150" w:type="pct"/>
                  <w:tcBorders>
                    <w:top w:val="single" w:sz="4" w:space="0" w:color="auto"/>
                    <w:left w:val="single" w:sz="4" w:space="0" w:color="auto"/>
                    <w:bottom w:val="single" w:sz="4" w:space="0" w:color="auto"/>
                    <w:right w:val="single" w:sz="4" w:space="0" w:color="auto"/>
                  </w:tcBorders>
                </w:tcPr>
                <w:p w14:paraId="7E5A360A" w14:textId="77777777" w:rsidR="00956BEF" w:rsidRPr="00E0028A" w:rsidRDefault="00956BEF" w:rsidP="00956BEF">
                  <w:pPr>
                    <w:suppressAutoHyphens/>
                    <w:jc w:val="center"/>
                    <w:rPr>
                      <w:color w:val="000000"/>
                      <w:sz w:val="20"/>
                      <w:szCs w:val="20"/>
                    </w:rPr>
                  </w:pPr>
                  <w:r w:rsidRPr="00E0028A">
                    <w:rPr>
                      <w:color w:val="000000"/>
                      <w:sz w:val="20"/>
                      <w:szCs w:val="20"/>
                    </w:rPr>
                    <w:t>Anual</w:t>
                  </w:r>
                </w:p>
              </w:tc>
              <w:tc>
                <w:tcPr>
                  <w:tcW w:w="1381" w:type="pct"/>
                  <w:tcBorders>
                    <w:top w:val="single" w:sz="4" w:space="0" w:color="auto"/>
                    <w:left w:val="single" w:sz="4" w:space="0" w:color="auto"/>
                    <w:bottom w:val="single" w:sz="4" w:space="0" w:color="auto"/>
                    <w:right w:val="single" w:sz="4" w:space="0" w:color="auto"/>
                  </w:tcBorders>
                </w:tcPr>
                <w:p w14:paraId="6CBA3768" w14:textId="77777777" w:rsidR="0043098B" w:rsidRPr="00E0028A" w:rsidRDefault="0043098B" w:rsidP="0043098B">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p w14:paraId="6A9F01A5" w14:textId="6BD29EB8" w:rsidR="00956BEF" w:rsidRPr="00E0028A" w:rsidRDefault="00B944DA" w:rsidP="0043098B">
                  <w:pPr>
                    <w:suppressAutoHyphens/>
                    <w:jc w:val="center"/>
                    <w:rPr>
                      <w:color w:val="000000"/>
                      <w:sz w:val="20"/>
                      <w:szCs w:val="20"/>
                    </w:rPr>
                  </w:pPr>
                  <w:r w:rsidRPr="00B944DA">
                    <w:rPr>
                      <w:color w:val="000000"/>
                      <w:sz w:val="20"/>
                      <w:szCs w:val="20"/>
                    </w:rPr>
                    <w:t>TCT, IGRA sau TBST pentru depistarea ITB.</w:t>
                  </w:r>
                </w:p>
              </w:tc>
              <w:tc>
                <w:tcPr>
                  <w:tcW w:w="1074" w:type="pct"/>
                  <w:tcBorders>
                    <w:top w:val="single" w:sz="4" w:space="0" w:color="auto"/>
                    <w:left w:val="single" w:sz="4" w:space="0" w:color="auto"/>
                    <w:bottom w:val="single" w:sz="4" w:space="0" w:color="auto"/>
                    <w:right w:val="single" w:sz="4" w:space="0" w:color="auto"/>
                  </w:tcBorders>
                </w:tcPr>
                <w:p w14:paraId="710EF606" w14:textId="77777777" w:rsidR="00956BEF" w:rsidRPr="00E0028A" w:rsidRDefault="00956BEF" w:rsidP="00956BEF">
                  <w:pPr>
                    <w:suppressAutoHyphens/>
                    <w:jc w:val="center"/>
                    <w:rPr>
                      <w:color w:val="000000"/>
                      <w:sz w:val="20"/>
                      <w:szCs w:val="20"/>
                    </w:rPr>
                  </w:pPr>
                  <w:r w:rsidRPr="00E0028A">
                    <w:rPr>
                      <w:color w:val="000000"/>
                      <w:sz w:val="20"/>
                      <w:szCs w:val="20"/>
                    </w:rPr>
                    <w:t>În cazul unui test pozitiv la infecția TB</w:t>
                  </w:r>
                </w:p>
              </w:tc>
            </w:tr>
            <w:tr w:rsidR="00933413" w:rsidRPr="00E0028A" w14:paraId="0FFFB730" w14:textId="77777777" w:rsidTr="00A73E03">
              <w:trPr>
                <w:trHeight w:val="9"/>
              </w:trPr>
              <w:tc>
                <w:tcPr>
                  <w:tcW w:w="240" w:type="pct"/>
                  <w:tcBorders>
                    <w:top w:val="single" w:sz="4" w:space="0" w:color="auto"/>
                    <w:left w:val="single" w:sz="4" w:space="0" w:color="auto"/>
                    <w:bottom w:val="single" w:sz="4" w:space="0" w:color="auto"/>
                    <w:right w:val="single" w:sz="4" w:space="0" w:color="auto"/>
                  </w:tcBorders>
                  <w:vAlign w:val="center"/>
                </w:tcPr>
                <w:p w14:paraId="56CC3640"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734A1DB2" w14:textId="7E9B0060" w:rsidR="00956BEF" w:rsidRPr="00E0028A" w:rsidRDefault="0043098B" w:rsidP="00956BEF">
                  <w:pPr>
                    <w:suppressAutoHyphens/>
                    <w:rPr>
                      <w:b/>
                      <w:bCs/>
                      <w:color w:val="000000"/>
                      <w:sz w:val="20"/>
                      <w:szCs w:val="20"/>
                    </w:rPr>
                  </w:pPr>
                  <w:r w:rsidRPr="00E0028A">
                    <w:rPr>
                      <w:b/>
                      <w:bCs/>
                      <w:color w:val="000000"/>
                      <w:sz w:val="20"/>
                      <w:szCs w:val="20"/>
                    </w:rPr>
                    <w:t xml:space="preserve">Persoanele </w:t>
                  </w:r>
                  <w:r w:rsidR="00956BEF" w:rsidRPr="00E0028A">
                    <w:rPr>
                      <w:b/>
                      <w:bCs/>
                      <w:color w:val="000000"/>
                      <w:sz w:val="20"/>
                      <w:szCs w:val="20"/>
                    </w:rPr>
                    <w:t xml:space="preserve"> care fac abuz de alcool</w:t>
                  </w:r>
                </w:p>
              </w:tc>
              <w:tc>
                <w:tcPr>
                  <w:tcW w:w="1150" w:type="pct"/>
                  <w:tcBorders>
                    <w:top w:val="single" w:sz="4" w:space="0" w:color="auto"/>
                    <w:left w:val="single" w:sz="4" w:space="0" w:color="auto"/>
                    <w:bottom w:val="single" w:sz="4" w:space="0" w:color="auto"/>
                    <w:right w:val="single" w:sz="4" w:space="0" w:color="auto"/>
                  </w:tcBorders>
                </w:tcPr>
                <w:p w14:paraId="7D623DCE" w14:textId="77777777" w:rsidR="00956BEF" w:rsidRPr="00E0028A" w:rsidRDefault="00956BEF" w:rsidP="00956BEF">
                  <w:pPr>
                    <w:suppressAutoHyphens/>
                    <w:jc w:val="center"/>
                    <w:rPr>
                      <w:color w:val="000000"/>
                      <w:sz w:val="20"/>
                      <w:szCs w:val="20"/>
                    </w:rPr>
                  </w:pPr>
                  <w:proofErr w:type="spellStart"/>
                  <w:r w:rsidRPr="00E0028A">
                    <w:rPr>
                      <w:color w:val="000000"/>
                      <w:sz w:val="20"/>
                      <w:szCs w:val="20"/>
                    </w:rPr>
                    <w:t>Anua</w:t>
                  </w:r>
                  <w:proofErr w:type="spellEnd"/>
                </w:p>
              </w:tc>
              <w:tc>
                <w:tcPr>
                  <w:tcW w:w="1381" w:type="pct"/>
                  <w:tcBorders>
                    <w:top w:val="single" w:sz="4" w:space="0" w:color="auto"/>
                    <w:left w:val="single" w:sz="4" w:space="0" w:color="auto"/>
                    <w:bottom w:val="single" w:sz="4" w:space="0" w:color="auto"/>
                    <w:right w:val="single" w:sz="4" w:space="0" w:color="auto"/>
                  </w:tcBorders>
                </w:tcPr>
                <w:p w14:paraId="1D0A3831" w14:textId="77EE1DFD" w:rsidR="00956BEF" w:rsidRPr="00E0028A" w:rsidRDefault="0043098B" w:rsidP="00956BEF">
                  <w:pPr>
                    <w:suppressAutoHyphens/>
                    <w:jc w:val="center"/>
                    <w:rPr>
                      <w:color w:val="000000"/>
                      <w:sz w:val="20"/>
                      <w:szCs w:val="20"/>
                    </w:rPr>
                  </w:pPr>
                  <w:r w:rsidRPr="00E0028A">
                    <w:rPr>
                      <w:color w:val="000000"/>
                      <w:sz w:val="20"/>
                      <w:szCs w:val="20"/>
                    </w:rPr>
                    <w:t>Depistarea etapizată a cazurilor cu rezultat pozitiv pe baza oricăruia dintre simptomele TB și a rezultatelor radiografiei toracice</w:t>
                  </w:r>
                  <w:r w:rsidR="00933413" w:rsidRPr="00E0028A">
                    <w:rPr>
                      <w:color w:val="000000"/>
                      <w:sz w:val="20"/>
                      <w:szCs w:val="20"/>
                    </w:rPr>
                    <w:t>.</w:t>
                  </w:r>
                </w:p>
              </w:tc>
              <w:tc>
                <w:tcPr>
                  <w:tcW w:w="1074" w:type="pct"/>
                  <w:tcBorders>
                    <w:top w:val="single" w:sz="4" w:space="0" w:color="auto"/>
                    <w:left w:val="single" w:sz="4" w:space="0" w:color="auto"/>
                    <w:bottom w:val="single" w:sz="4" w:space="0" w:color="auto"/>
                    <w:right w:val="single" w:sz="4" w:space="0" w:color="auto"/>
                  </w:tcBorders>
                </w:tcPr>
                <w:p w14:paraId="2C1A8226" w14:textId="77777777" w:rsidR="00956BEF" w:rsidRPr="00E0028A" w:rsidRDefault="00956BEF" w:rsidP="00956BEF">
                  <w:pPr>
                    <w:suppressAutoHyphens/>
                    <w:jc w:val="center"/>
                    <w:rPr>
                      <w:color w:val="000000"/>
                      <w:sz w:val="20"/>
                      <w:szCs w:val="20"/>
                    </w:rPr>
                  </w:pPr>
                  <w:r w:rsidRPr="00E0028A">
                    <w:rPr>
                      <w:color w:val="000000"/>
                      <w:sz w:val="20"/>
                      <w:szCs w:val="20"/>
                    </w:rPr>
                    <w:t>Nu</w:t>
                  </w:r>
                </w:p>
              </w:tc>
            </w:tr>
            <w:tr w:rsidR="00933413" w:rsidRPr="00E0028A" w14:paraId="1FFD0A4A" w14:textId="77777777" w:rsidTr="00A73E03">
              <w:trPr>
                <w:trHeight w:val="9"/>
              </w:trPr>
              <w:tc>
                <w:tcPr>
                  <w:tcW w:w="240" w:type="pct"/>
                  <w:tcBorders>
                    <w:top w:val="single" w:sz="4" w:space="0" w:color="auto"/>
                    <w:left w:val="single" w:sz="4" w:space="0" w:color="auto"/>
                    <w:bottom w:val="single" w:sz="4" w:space="0" w:color="auto"/>
                    <w:right w:val="single" w:sz="4" w:space="0" w:color="auto"/>
                  </w:tcBorders>
                  <w:vAlign w:val="center"/>
                </w:tcPr>
                <w:p w14:paraId="60235592"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4696B787" w14:textId="1B6A63AD" w:rsidR="00956BEF" w:rsidRPr="00E0028A" w:rsidRDefault="0043098B" w:rsidP="00956BEF">
                  <w:pPr>
                    <w:suppressAutoHyphens/>
                    <w:rPr>
                      <w:b/>
                      <w:bCs/>
                      <w:color w:val="000000"/>
                      <w:sz w:val="20"/>
                      <w:szCs w:val="20"/>
                    </w:rPr>
                  </w:pPr>
                  <w:r w:rsidRPr="00E0028A">
                    <w:rPr>
                      <w:b/>
                      <w:bCs/>
                      <w:color w:val="000000"/>
                      <w:sz w:val="20"/>
                      <w:szCs w:val="20"/>
                    </w:rPr>
                    <w:t xml:space="preserve">Persoanele </w:t>
                  </w:r>
                  <w:r w:rsidR="00956BEF" w:rsidRPr="00E0028A">
                    <w:rPr>
                      <w:b/>
                      <w:bCs/>
                      <w:color w:val="000000"/>
                      <w:sz w:val="20"/>
                      <w:szCs w:val="20"/>
                    </w:rPr>
                    <w:t xml:space="preserve"> cu tulburări de sănătate mintală </w:t>
                  </w:r>
                </w:p>
              </w:tc>
              <w:tc>
                <w:tcPr>
                  <w:tcW w:w="1150" w:type="pct"/>
                  <w:tcBorders>
                    <w:top w:val="single" w:sz="4" w:space="0" w:color="auto"/>
                    <w:left w:val="single" w:sz="4" w:space="0" w:color="auto"/>
                    <w:bottom w:val="single" w:sz="4" w:space="0" w:color="auto"/>
                    <w:right w:val="single" w:sz="4" w:space="0" w:color="auto"/>
                  </w:tcBorders>
                </w:tcPr>
                <w:p w14:paraId="1F0B88B1" w14:textId="77777777" w:rsidR="00956BEF" w:rsidRPr="00E0028A" w:rsidRDefault="00956BEF" w:rsidP="00956BEF">
                  <w:pPr>
                    <w:suppressAutoHyphens/>
                    <w:jc w:val="center"/>
                    <w:rPr>
                      <w:color w:val="000000"/>
                      <w:sz w:val="20"/>
                      <w:szCs w:val="20"/>
                    </w:rPr>
                  </w:pPr>
                  <w:r w:rsidRPr="00E0028A">
                    <w:rPr>
                      <w:color w:val="000000"/>
                      <w:sz w:val="20"/>
                      <w:szCs w:val="20"/>
                    </w:rPr>
                    <w:t>Anual</w:t>
                  </w:r>
                </w:p>
              </w:tc>
              <w:tc>
                <w:tcPr>
                  <w:tcW w:w="1381" w:type="pct"/>
                  <w:tcBorders>
                    <w:top w:val="single" w:sz="4" w:space="0" w:color="auto"/>
                    <w:left w:val="single" w:sz="4" w:space="0" w:color="auto"/>
                    <w:bottom w:val="single" w:sz="4" w:space="0" w:color="auto"/>
                    <w:right w:val="single" w:sz="4" w:space="0" w:color="auto"/>
                  </w:tcBorders>
                </w:tcPr>
                <w:p w14:paraId="6C77878C" w14:textId="370F2724" w:rsidR="00956BEF" w:rsidRPr="00E0028A" w:rsidRDefault="0043098B" w:rsidP="0043098B">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tc>
              <w:tc>
                <w:tcPr>
                  <w:tcW w:w="1074" w:type="pct"/>
                  <w:tcBorders>
                    <w:top w:val="single" w:sz="4" w:space="0" w:color="auto"/>
                    <w:left w:val="single" w:sz="4" w:space="0" w:color="auto"/>
                    <w:bottom w:val="single" w:sz="4" w:space="0" w:color="auto"/>
                    <w:right w:val="single" w:sz="4" w:space="0" w:color="auto"/>
                  </w:tcBorders>
                </w:tcPr>
                <w:p w14:paraId="4097F0C8" w14:textId="77777777" w:rsidR="00956BEF" w:rsidRPr="00E0028A" w:rsidRDefault="00956BEF" w:rsidP="00956BEF">
                  <w:pPr>
                    <w:suppressAutoHyphens/>
                    <w:jc w:val="center"/>
                    <w:rPr>
                      <w:color w:val="000000"/>
                      <w:sz w:val="20"/>
                      <w:szCs w:val="20"/>
                    </w:rPr>
                  </w:pPr>
                  <w:r w:rsidRPr="00E0028A">
                    <w:rPr>
                      <w:color w:val="000000"/>
                      <w:sz w:val="20"/>
                      <w:szCs w:val="20"/>
                    </w:rPr>
                    <w:t>Nu</w:t>
                  </w:r>
                </w:p>
              </w:tc>
            </w:tr>
            <w:tr w:rsidR="00933413" w:rsidRPr="00E0028A" w14:paraId="2E752979" w14:textId="77777777" w:rsidTr="00A73E03">
              <w:trPr>
                <w:trHeight w:val="9"/>
              </w:trPr>
              <w:tc>
                <w:tcPr>
                  <w:tcW w:w="240" w:type="pct"/>
                  <w:tcBorders>
                    <w:top w:val="single" w:sz="4" w:space="0" w:color="auto"/>
                    <w:left w:val="single" w:sz="4" w:space="0" w:color="auto"/>
                    <w:bottom w:val="single" w:sz="4" w:space="0" w:color="auto"/>
                    <w:right w:val="single" w:sz="4" w:space="0" w:color="auto"/>
                  </w:tcBorders>
                  <w:vAlign w:val="center"/>
                </w:tcPr>
                <w:p w14:paraId="4980865C"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bottom w:val="single" w:sz="4" w:space="0" w:color="auto"/>
                    <w:right w:val="single" w:sz="4" w:space="0" w:color="auto"/>
                  </w:tcBorders>
                  <w:shd w:val="clear" w:color="auto" w:fill="E4EDEB"/>
                  <w:vAlign w:val="center"/>
                </w:tcPr>
                <w:p w14:paraId="62AF4A37" w14:textId="22BF59FB" w:rsidR="00956BEF" w:rsidRPr="00E0028A" w:rsidRDefault="0043098B" w:rsidP="00956BEF">
                  <w:pPr>
                    <w:suppressAutoHyphens/>
                    <w:rPr>
                      <w:b/>
                      <w:bCs/>
                      <w:color w:val="000000"/>
                      <w:sz w:val="20"/>
                      <w:szCs w:val="20"/>
                    </w:rPr>
                  </w:pPr>
                  <w:r w:rsidRPr="00E0028A">
                    <w:rPr>
                      <w:b/>
                      <w:bCs/>
                      <w:color w:val="000000"/>
                      <w:sz w:val="20"/>
                      <w:szCs w:val="20"/>
                    </w:rPr>
                    <w:t>F</w:t>
                  </w:r>
                  <w:r w:rsidR="00956BEF" w:rsidRPr="00E0028A">
                    <w:rPr>
                      <w:b/>
                      <w:bCs/>
                      <w:color w:val="000000"/>
                      <w:sz w:val="20"/>
                      <w:szCs w:val="20"/>
                    </w:rPr>
                    <w:t>umători activi</w:t>
                  </w:r>
                </w:p>
              </w:tc>
              <w:tc>
                <w:tcPr>
                  <w:tcW w:w="1150" w:type="pct"/>
                  <w:tcBorders>
                    <w:top w:val="single" w:sz="4" w:space="0" w:color="auto"/>
                    <w:left w:val="single" w:sz="4" w:space="0" w:color="auto"/>
                    <w:bottom w:val="single" w:sz="4" w:space="0" w:color="auto"/>
                    <w:right w:val="single" w:sz="4" w:space="0" w:color="auto"/>
                  </w:tcBorders>
                </w:tcPr>
                <w:p w14:paraId="79BF152A" w14:textId="77777777" w:rsidR="00956BEF" w:rsidRPr="00E0028A" w:rsidRDefault="00956BEF" w:rsidP="00956BEF">
                  <w:pPr>
                    <w:suppressAutoHyphens/>
                    <w:jc w:val="center"/>
                    <w:rPr>
                      <w:color w:val="000000"/>
                      <w:sz w:val="20"/>
                      <w:szCs w:val="20"/>
                    </w:rPr>
                  </w:pPr>
                  <w:r w:rsidRPr="00E0028A">
                    <w:rPr>
                      <w:color w:val="000000"/>
                      <w:sz w:val="20"/>
                      <w:szCs w:val="20"/>
                    </w:rPr>
                    <w:t>Anual</w:t>
                  </w:r>
                </w:p>
              </w:tc>
              <w:tc>
                <w:tcPr>
                  <w:tcW w:w="1381" w:type="pct"/>
                  <w:tcBorders>
                    <w:top w:val="single" w:sz="4" w:space="0" w:color="auto"/>
                    <w:left w:val="single" w:sz="4" w:space="0" w:color="auto"/>
                    <w:bottom w:val="single" w:sz="4" w:space="0" w:color="auto"/>
                    <w:right w:val="single" w:sz="4" w:space="0" w:color="auto"/>
                  </w:tcBorders>
                </w:tcPr>
                <w:p w14:paraId="5DFB6695" w14:textId="6D112E33" w:rsidR="00956BEF" w:rsidRPr="00E0028A" w:rsidRDefault="00933413" w:rsidP="00956BEF">
                  <w:pPr>
                    <w:suppressAutoHyphens/>
                    <w:jc w:val="center"/>
                    <w:rPr>
                      <w:color w:val="000000"/>
                      <w:sz w:val="20"/>
                      <w:szCs w:val="20"/>
                    </w:rPr>
                  </w:pPr>
                  <w:r w:rsidRPr="00E0028A">
                    <w:rPr>
                      <w:color w:val="000000"/>
                      <w:sz w:val="20"/>
                      <w:szCs w:val="20"/>
                    </w:rPr>
                    <w:t>Depistarea etapizată a cazurilor cu rezultat pozitiv pe baza oricăruia dintre simptomele TB și a rezultatelor radiografiei toracice.</w:t>
                  </w:r>
                </w:p>
              </w:tc>
              <w:tc>
                <w:tcPr>
                  <w:tcW w:w="1074" w:type="pct"/>
                  <w:tcBorders>
                    <w:top w:val="single" w:sz="4" w:space="0" w:color="auto"/>
                    <w:left w:val="single" w:sz="4" w:space="0" w:color="auto"/>
                    <w:bottom w:val="single" w:sz="4" w:space="0" w:color="auto"/>
                    <w:right w:val="single" w:sz="4" w:space="0" w:color="auto"/>
                  </w:tcBorders>
                </w:tcPr>
                <w:p w14:paraId="109B3CB8" w14:textId="77777777" w:rsidR="00956BEF" w:rsidRPr="00E0028A" w:rsidRDefault="00956BEF" w:rsidP="00956BEF">
                  <w:pPr>
                    <w:suppressAutoHyphens/>
                    <w:jc w:val="center"/>
                    <w:rPr>
                      <w:color w:val="000000"/>
                      <w:sz w:val="20"/>
                      <w:szCs w:val="20"/>
                    </w:rPr>
                  </w:pPr>
                  <w:r w:rsidRPr="00E0028A">
                    <w:rPr>
                      <w:color w:val="000000"/>
                      <w:sz w:val="20"/>
                      <w:szCs w:val="20"/>
                    </w:rPr>
                    <w:t>Nu</w:t>
                  </w:r>
                </w:p>
              </w:tc>
            </w:tr>
            <w:tr w:rsidR="00933413" w:rsidRPr="00E0028A" w14:paraId="21C3F087" w14:textId="77777777" w:rsidTr="00A73E03">
              <w:trPr>
                <w:trHeight w:val="9"/>
              </w:trPr>
              <w:tc>
                <w:tcPr>
                  <w:tcW w:w="240" w:type="pct"/>
                  <w:tcBorders>
                    <w:top w:val="single" w:sz="4" w:space="0" w:color="auto"/>
                    <w:left w:val="single" w:sz="4" w:space="0" w:color="auto"/>
                    <w:right w:val="single" w:sz="4" w:space="0" w:color="auto"/>
                  </w:tcBorders>
                  <w:vAlign w:val="center"/>
                </w:tcPr>
                <w:p w14:paraId="5FC4DD7F" w14:textId="77777777" w:rsidR="00956BEF" w:rsidRPr="00E0028A" w:rsidRDefault="00956BEF" w:rsidP="009F1DA7">
                  <w:pPr>
                    <w:numPr>
                      <w:ilvl w:val="0"/>
                      <w:numId w:val="119"/>
                    </w:numPr>
                    <w:suppressAutoHyphens/>
                    <w:contextualSpacing/>
                    <w:rPr>
                      <w:color w:val="000000"/>
                      <w:sz w:val="20"/>
                      <w:szCs w:val="20"/>
                    </w:rPr>
                  </w:pPr>
                </w:p>
              </w:tc>
              <w:tc>
                <w:tcPr>
                  <w:tcW w:w="1154" w:type="pct"/>
                  <w:tcBorders>
                    <w:top w:val="single" w:sz="4" w:space="0" w:color="auto"/>
                    <w:left w:val="single" w:sz="4" w:space="0" w:color="auto"/>
                    <w:right w:val="single" w:sz="4" w:space="0" w:color="auto"/>
                  </w:tcBorders>
                  <w:shd w:val="clear" w:color="auto" w:fill="E4EDEB"/>
                  <w:vAlign w:val="center"/>
                </w:tcPr>
                <w:p w14:paraId="1E724979" w14:textId="4C0DA29F" w:rsidR="00956BEF" w:rsidRPr="00E0028A" w:rsidRDefault="00933413" w:rsidP="00956BEF">
                  <w:pPr>
                    <w:suppressAutoHyphens/>
                    <w:rPr>
                      <w:b/>
                      <w:bCs/>
                      <w:color w:val="000000"/>
                      <w:sz w:val="20"/>
                      <w:szCs w:val="20"/>
                    </w:rPr>
                  </w:pPr>
                  <w:bookmarkStart w:id="100" w:name="_Hlk107407049"/>
                  <w:proofErr w:type="spellStart"/>
                  <w:r w:rsidRPr="00E0028A">
                    <w:rPr>
                      <w:b/>
                      <w:bCs/>
                      <w:color w:val="000000"/>
                      <w:sz w:val="20"/>
                      <w:szCs w:val="20"/>
                    </w:rPr>
                    <w:t>M</w:t>
                  </w:r>
                  <w:r w:rsidR="00956BEF" w:rsidRPr="00E0028A">
                    <w:rPr>
                      <w:b/>
                      <w:bCs/>
                      <w:color w:val="000000"/>
                      <w:sz w:val="20"/>
                      <w:szCs w:val="20"/>
                    </w:rPr>
                    <w:t>igranți</w:t>
                  </w:r>
                  <w:proofErr w:type="spellEnd"/>
                  <w:r w:rsidR="00956BEF" w:rsidRPr="00E0028A">
                    <w:rPr>
                      <w:b/>
                      <w:bCs/>
                      <w:color w:val="000000"/>
                      <w:sz w:val="20"/>
                      <w:szCs w:val="20"/>
                    </w:rPr>
                    <w:t xml:space="preserve"> (</w:t>
                  </w:r>
                  <w:bookmarkEnd w:id="100"/>
                  <w:r w:rsidR="00956BEF" w:rsidRPr="00E0028A">
                    <w:rPr>
                      <w:b/>
                      <w:bCs/>
                      <w:color w:val="000000"/>
                      <w:sz w:val="20"/>
                      <w:szCs w:val="20"/>
                    </w:rPr>
                    <w:t>externi)</w:t>
                  </w:r>
                </w:p>
              </w:tc>
              <w:tc>
                <w:tcPr>
                  <w:tcW w:w="1150" w:type="pct"/>
                  <w:tcBorders>
                    <w:top w:val="single" w:sz="4" w:space="0" w:color="auto"/>
                    <w:left w:val="single" w:sz="4" w:space="0" w:color="auto"/>
                    <w:bottom w:val="single" w:sz="4" w:space="0" w:color="auto"/>
                    <w:right w:val="single" w:sz="4" w:space="0" w:color="auto"/>
                  </w:tcBorders>
                </w:tcPr>
                <w:p w14:paraId="217975DC" w14:textId="77777777" w:rsidR="00956BEF" w:rsidRPr="00E0028A" w:rsidRDefault="00956BEF" w:rsidP="00956BEF">
                  <w:pPr>
                    <w:suppressAutoHyphens/>
                    <w:jc w:val="center"/>
                    <w:rPr>
                      <w:color w:val="000000"/>
                      <w:sz w:val="20"/>
                      <w:szCs w:val="20"/>
                    </w:rPr>
                  </w:pPr>
                  <w:r w:rsidRPr="00E0028A">
                    <w:rPr>
                      <w:color w:val="000000"/>
                      <w:sz w:val="20"/>
                      <w:szCs w:val="20"/>
                    </w:rPr>
                    <w:t>Anual</w:t>
                  </w:r>
                </w:p>
              </w:tc>
              <w:tc>
                <w:tcPr>
                  <w:tcW w:w="1381" w:type="pct"/>
                  <w:tcBorders>
                    <w:top w:val="single" w:sz="4" w:space="0" w:color="auto"/>
                    <w:left w:val="single" w:sz="4" w:space="0" w:color="auto"/>
                    <w:bottom w:val="single" w:sz="4" w:space="0" w:color="auto"/>
                    <w:right w:val="single" w:sz="4" w:space="0" w:color="auto"/>
                  </w:tcBorders>
                </w:tcPr>
                <w:p w14:paraId="40CA61FB" w14:textId="6106E4DC" w:rsidR="00956BEF" w:rsidRPr="00E0028A" w:rsidRDefault="00933413" w:rsidP="00933413">
                  <w:pPr>
                    <w:suppressAutoHyphens/>
                    <w:jc w:val="center"/>
                    <w:rPr>
                      <w:color w:val="000000"/>
                      <w:sz w:val="20"/>
                      <w:szCs w:val="20"/>
                    </w:rPr>
                  </w:pPr>
                  <w:r w:rsidRPr="00E0028A">
                    <w:rPr>
                      <w:color w:val="000000"/>
                      <w:sz w:val="20"/>
                      <w:szCs w:val="20"/>
                    </w:rPr>
                    <w:t xml:space="preserve">Algoritm de screening paralel care implică identificarea simptomelor și realizarea radiografiei toracice. </w:t>
                  </w:r>
                </w:p>
              </w:tc>
              <w:tc>
                <w:tcPr>
                  <w:tcW w:w="1074" w:type="pct"/>
                  <w:tcBorders>
                    <w:top w:val="single" w:sz="4" w:space="0" w:color="auto"/>
                    <w:left w:val="single" w:sz="4" w:space="0" w:color="auto"/>
                    <w:bottom w:val="single" w:sz="4" w:space="0" w:color="auto"/>
                    <w:right w:val="single" w:sz="4" w:space="0" w:color="auto"/>
                  </w:tcBorders>
                </w:tcPr>
                <w:p w14:paraId="2F1DB560" w14:textId="77777777" w:rsidR="00956BEF" w:rsidRPr="00E0028A" w:rsidRDefault="00956BEF" w:rsidP="00956BEF">
                  <w:pPr>
                    <w:suppressAutoHyphens/>
                    <w:jc w:val="center"/>
                    <w:rPr>
                      <w:color w:val="000000"/>
                      <w:sz w:val="20"/>
                      <w:szCs w:val="20"/>
                    </w:rPr>
                  </w:pPr>
                  <w:r w:rsidRPr="00E0028A">
                    <w:rPr>
                      <w:color w:val="000000"/>
                      <w:sz w:val="20"/>
                      <w:szCs w:val="20"/>
                    </w:rPr>
                    <w:t>Nu</w:t>
                  </w:r>
                </w:p>
              </w:tc>
            </w:tr>
            <w:bookmarkEnd w:id="96"/>
            <w:bookmarkEnd w:id="97"/>
          </w:tbl>
          <w:p w14:paraId="74EF3DE9" w14:textId="77777777" w:rsidR="005A6F10" w:rsidRPr="00E0028A" w:rsidRDefault="005A6F10" w:rsidP="005A6F10"/>
          <w:p w14:paraId="6E870300" w14:textId="396053CF" w:rsidR="005A6F10" w:rsidRPr="00E0028A" w:rsidRDefault="00055E8D" w:rsidP="00055E8D">
            <w:pPr>
              <w:contextualSpacing/>
            </w:pPr>
            <w:r w:rsidRPr="00E0028A">
              <w:t>În funcție de situația epidemiologică din teritoriu, conducerea instituțiilor va reorganiza și ajusta grupele cu risc crescut pentru tuberculoză prin examinări țintite, conform recomandărilor specialiștilor.</w:t>
            </w:r>
          </w:p>
        </w:tc>
      </w:tr>
    </w:tbl>
    <w:p w14:paraId="0D458BD1" w14:textId="77777777" w:rsidR="005A6F10" w:rsidRPr="00E0028A" w:rsidRDefault="005A6F10" w:rsidP="005A6F10">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8"/>
      </w:tblGrid>
      <w:tr w:rsidR="005A6F10" w:rsidRPr="00E0028A" w14:paraId="390C60B1" w14:textId="77777777" w:rsidTr="00D212E2">
        <w:tc>
          <w:tcPr>
            <w:tcW w:w="9606" w:type="dxa"/>
          </w:tcPr>
          <w:p w14:paraId="79648AA7" w14:textId="06E7B8F8" w:rsidR="009420FF" w:rsidRPr="00E0028A" w:rsidRDefault="005A6F10" w:rsidP="005A6F10">
            <w:pPr>
              <w:rPr>
                <w:b/>
                <w:iCs/>
                <w:szCs w:val="20"/>
              </w:rPr>
            </w:pPr>
            <w:r w:rsidRPr="00E0028A">
              <w:rPr>
                <w:b/>
                <w:szCs w:val="20"/>
              </w:rPr>
              <w:t>Caseta 1</w:t>
            </w:r>
            <w:r w:rsidR="00A71974" w:rsidRPr="00E0028A">
              <w:rPr>
                <w:b/>
                <w:szCs w:val="20"/>
              </w:rPr>
              <w:t>5</w:t>
            </w:r>
            <w:r w:rsidRPr="00E0028A">
              <w:rPr>
                <w:b/>
                <w:szCs w:val="20"/>
              </w:rPr>
              <w:t>.</w:t>
            </w:r>
            <w:r w:rsidRPr="00E0028A">
              <w:rPr>
                <w:b/>
                <w:i/>
                <w:szCs w:val="20"/>
              </w:rPr>
              <w:t xml:space="preserve"> </w:t>
            </w:r>
            <w:r w:rsidR="009420FF" w:rsidRPr="00E0028A">
              <w:rPr>
                <w:b/>
                <w:iCs/>
                <w:szCs w:val="20"/>
              </w:rPr>
              <w:t>Screening-ul sistematic pentru tuberculoza activă</w:t>
            </w:r>
          </w:p>
          <w:p w14:paraId="745EE62B" w14:textId="77777777" w:rsidR="009420FF" w:rsidRPr="00E0028A" w:rsidRDefault="009420FF" w:rsidP="009420FF">
            <w:pPr>
              <w:spacing w:line="276" w:lineRule="auto"/>
              <w:rPr>
                <w:bCs/>
              </w:rPr>
            </w:pPr>
            <w:r w:rsidRPr="00E0028A">
              <w:rPr>
                <w:bCs/>
                <w:szCs w:val="20"/>
              </w:rPr>
              <w:t>Screening-ul sistematic include următoarele componente:</w:t>
            </w:r>
          </w:p>
          <w:p w14:paraId="7AA6D9DF" w14:textId="0E8DE38A" w:rsidR="005A6F10" w:rsidRPr="00E0028A" w:rsidRDefault="005A6F10" w:rsidP="00BA22AE">
            <w:pPr>
              <w:numPr>
                <w:ilvl w:val="0"/>
                <w:numId w:val="23"/>
              </w:numPr>
              <w:spacing w:line="276" w:lineRule="auto"/>
            </w:pPr>
            <w:r w:rsidRPr="00E0028A">
              <w:t>Istoricul complet al persoanei;</w:t>
            </w:r>
          </w:p>
          <w:p w14:paraId="40D2B21C" w14:textId="24F20BEE" w:rsidR="005A6F10" w:rsidRPr="00E0028A" w:rsidRDefault="005A6F10" w:rsidP="00BA22AE">
            <w:pPr>
              <w:numPr>
                <w:ilvl w:val="0"/>
                <w:numId w:val="23"/>
              </w:numPr>
              <w:spacing w:line="276" w:lineRule="auto"/>
            </w:pPr>
            <w:r w:rsidRPr="00E0028A">
              <w:t>Examenul clinic;</w:t>
            </w:r>
          </w:p>
          <w:p w14:paraId="6E07B735" w14:textId="77777777" w:rsidR="005A6F10" w:rsidRPr="00E0028A" w:rsidRDefault="005A6F10" w:rsidP="00BA22AE">
            <w:pPr>
              <w:numPr>
                <w:ilvl w:val="0"/>
                <w:numId w:val="23"/>
              </w:numPr>
              <w:spacing w:line="276" w:lineRule="auto"/>
            </w:pPr>
            <w:r w:rsidRPr="00E0028A">
              <w:t>Radiografia pulmonară standard (digitală sau convențională).</w:t>
            </w:r>
          </w:p>
        </w:tc>
      </w:tr>
    </w:tbl>
    <w:p w14:paraId="2AE64AA2" w14:textId="77777777" w:rsidR="005A6F10" w:rsidRPr="00E0028A" w:rsidRDefault="005A6F10" w:rsidP="005A6F10">
      <w:pPr>
        <w:ind w:firstLine="708"/>
        <w:rPr>
          <w:b/>
        </w:rPr>
      </w:pPr>
    </w:p>
    <w:p w14:paraId="569D2066" w14:textId="77777777" w:rsidR="005D5D67" w:rsidRPr="00E0028A" w:rsidRDefault="005D5D67" w:rsidP="005A6F10">
      <w:pPr>
        <w:ind w:firstLine="708"/>
        <w:rPr>
          <w:b/>
        </w:rPr>
      </w:pPr>
    </w:p>
    <w:p w14:paraId="18989D99" w14:textId="1EF533DE" w:rsidR="00E2451F" w:rsidRPr="00E0028A" w:rsidRDefault="005A6F10" w:rsidP="00E2451F">
      <w:pPr>
        <w:jc w:val="right"/>
        <w:rPr>
          <w:bCs/>
        </w:rPr>
      </w:pPr>
      <w:r w:rsidRPr="00E0028A">
        <w:rPr>
          <w:bCs/>
        </w:rPr>
        <w:t xml:space="preserve">Tabelul </w:t>
      </w:r>
      <w:r w:rsidR="00C12FDB" w:rsidRPr="00E0028A">
        <w:rPr>
          <w:bCs/>
        </w:rPr>
        <w:t>8</w:t>
      </w:r>
      <w:r w:rsidRPr="00E0028A">
        <w:rPr>
          <w:bCs/>
        </w:rPr>
        <w:t xml:space="preserve"> </w:t>
      </w:r>
    </w:p>
    <w:p w14:paraId="5FC9E4A5" w14:textId="3EB50C96" w:rsidR="005A6F10" w:rsidRPr="00E0028A" w:rsidRDefault="005A6F10" w:rsidP="00E2451F">
      <w:pPr>
        <w:jc w:val="center"/>
      </w:pPr>
      <w:r w:rsidRPr="00E0028A">
        <w:rPr>
          <w:b/>
        </w:rPr>
        <w:t>Testul cutanat la Tuberculinum* (TCT): administrare, citire și interpretare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011"/>
      </w:tblGrid>
      <w:tr w:rsidR="005A6F10" w:rsidRPr="00E0028A" w14:paraId="01DBF27D" w14:textId="77777777" w:rsidTr="00D212E2">
        <w:tc>
          <w:tcPr>
            <w:tcW w:w="2407" w:type="dxa"/>
            <w:shd w:val="clear" w:color="auto" w:fill="C0C0C0"/>
          </w:tcPr>
          <w:p w14:paraId="5F5565D5" w14:textId="77777777" w:rsidR="005A6F10" w:rsidRPr="00E0028A" w:rsidRDefault="005A6F10" w:rsidP="005A6F10">
            <w:pPr>
              <w:rPr>
                <w:b/>
              </w:rPr>
            </w:pPr>
            <w:r w:rsidRPr="00E0028A">
              <w:rPr>
                <w:b/>
              </w:rPr>
              <w:t>Caracteristicile generale ale TCT</w:t>
            </w:r>
          </w:p>
        </w:tc>
        <w:tc>
          <w:tcPr>
            <w:tcW w:w="7011" w:type="dxa"/>
          </w:tcPr>
          <w:p w14:paraId="6A3078B0" w14:textId="615AB9FD" w:rsidR="005A6F10" w:rsidRPr="00E0028A" w:rsidRDefault="005A6F10" w:rsidP="009F1DA7">
            <w:pPr>
              <w:numPr>
                <w:ilvl w:val="0"/>
                <w:numId w:val="120"/>
              </w:numPr>
              <w:spacing w:before="120"/>
              <w:contextualSpacing/>
            </w:pPr>
            <w:bookmarkStart w:id="101" w:name="_Hlk126906860"/>
            <w:r w:rsidRPr="00E0028A">
              <w:t xml:space="preserve">Testul cutanat la Tuberculinum* (TCT) este o metodă de detectare a infecției TB </w:t>
            </w:r>
            <w:r w:rsidR="00372A74" w:rsidRPr="00E0028A">
              <w:t>prin injectarea intradermică a derivatului proteic purificat (PPD).</w:t>
            </w:r>
          </w:p>
          <w:p w14:paraId="76586ADD" w14:textId="77777777" w:rsidR="00481246" w:rsidRPr="00E0028A" w:rsidRDefault="00372A74" w:rsidP="009F1DA7">
            <w:pPr>
              <w:numPr>
                <w:ilvl w:val="0"/>
                <w:numId w:val="120"/>
              </w:numPr>
              <w:spacing w:before="120"/>
              <w:contextualSpacing/>
              <w:rPr>
                <w:lang w:eastAsia="ro-MD"/>
              </w:rPr>
            </w:pPr>
            <w:r w:rsidRPr="00E0028A">
              <w:t xml:space="preserve">Procedura implică injectarea unei combinații de antigene </w:t>
            </w:r>
            <w:proofErr w:type="spellStart"/>
            <w:r w:rsidRPr="00E0028A">
              <w:t>micobacteriene</w:t>
            </w:r>
            <w:proofErr w:type="spellEnd"/>
            <w:r w:rsidRPr="00E0028A">
              <w:t xml:space="preserve"> care declanșează un răspuns imun de hipersensibilitate de tip întârziat, măsurat prin indurația formată în milimetri.</w:t>
            </w:r>
            <w:bookmarkEnd w:id="101"/>
          </w:p>
          <w:p w14:paraId="15584BAE" w14:textId="77777777" w:rsidR="00481246" w:rsidRPr="00E0028A" w:rsidRDefault="00372A74" w:rsidP="009F1DA7">
            <w:pPr>
              <w:numPr>
                <w:ilvl w:val="0"/>
                <w:numId w:val="120"/>
              </w:numPr>
              <w:spacing w:before="120"/>
              <w:contextualSpacing/>
              <w:rPr>
                <w:lang w:eastAsia="ro-MD"/>
              </w:rPr>
            </w:pPr>
            <w:r w:rsidRPr="00E0028A">
              <w:t xml:space="preserve">Metoda standard utilizată este testul </w:t>
            </w:r>
            <w:proofErr w:type="spellStart"/>
            <w:r w:rsidRPr="00E0028A">
              <w:t>Mantoux</w:t>
            </w:r>
            <w:proofErr w:type="spellEnd"/>
            <w:r w:rsidRPr="00E0028A">
              <w:t>.</w:t>
            </w:r>
          </w:p>
          <w:p w14:paraId="4D55BA78" w14:textId="77777777" w:rsidR="00481246" w:rsidRPr="00E0028A" w:rsidRDefault="00372A74" w:rsidP="009F1DA7">
            <w:pPr>
              <w:numPr>
                <w:ilvl w:val="0"/>
                <w:numId w:val="120"/>
              </w:numPr>
              <w:spacing w:before="120"/>
              <w:contextualSpacing/>
              <w:rPr>
                <w:lang w:eastAsia="ro-MD"/>
              </w:rPr>
            </w:pPr>
            <w:r w:rsidRPr="00E0028A">
              <w:rPr>
                <w:lang w:eastAsia="ro-MD"/>
              </w:rPr>
              <w:t xml:space="preserve">Expunerea anterioară la </w:t>
            </w:r>
            <w:r w:rsidRPr="00E0028A">
              <w:rPr>
                <w:i/>
                <w:iCs/>
                <w:lang w:eastAsia="ro-MD"/>
              </w:rPr>
              <w:t>Mycobacterium tuberculosis</w:t>
            </w:r>
            <w:r w:rsidRPr="00E0028A">
              <w:rPr>
                <w:lang w:eastAsia="ro-MD"/>
              </w:rPr>
              <w:t xml:space="preserve"> sau vaccinarea BCG determină o reacție locală de hipersensibilitate în 24–72 ore, evidențiată prin indurație palpabilă la locul injectării.</w:t>
            </w:r>
          </w:p>
          <w:p w14:paraId="487016BE" w14:textId="258DD5F4" w:rsidR="00372A74" w:rsidRPr="00E0028A" w:rsidRDefault="00372A74" w:rsidP="009F1DA7">
            <w:pPr>
              <w:numPr>
                <w:ilvl w:val="0"/>
                <w:numId w:val="120"/>
              </w:numPr>
              <w:spacing w:before="120"/>
              <w:contextualSpacing/>
              <w:rPr>
                <w:lang w:eastAsia="ro-MD"/>
              </w:rPr>
            </w:pPr>
            <w:r w:rsidRPr="00E0028A">
              <w:rPr>
                <w:lang w:eastAsia="ro-MD"/>
              </w:rPr>
              <w:t xml:space="preserve">Un rezultat pozitiv indică sensibilitate la antigenele </w:t>
            </w:r>
            <w:r w:rsidRPr="00E0028A">
              <w:rPr>
                <w:i/>
                <w:iCs/>
                <w:lang w:eastAsia="ro-MD"/>
              </w:rPr>
              <w:t>Mycobacterium tuberculosis</w:t>
            </w:r>
            <w:r w:rsidRPr="00E0028A">
              <w:rPr>
                <w:lang w:eastAsia="ro-MD"/>
              </w:rPr>
              <w:t xml:space="preserve">, dar </w:t>
            </w:r>
            <w:r w:rsidRPr="00E0028A">
              <w:rPr>
                <w:b/>
                <w:bCs/>
                <w:lang w:eastAsia="ro-MD"/>
              </w:rPr>
              <w:t>nu confirmă prezența sau evoluția spre TB activă</w:t>
            </w:r>
            <w:r w:rsidRPr="00E0028A">
              <w:rPr>
                <w:lang w:eastAsia="ro-MD"/>
              </w:rPr>
              <w:t>.</w:t>
            </w:r>
          </w:p>
          <w:p w14:paraId="2A4934A0" w14:textId="598A37FA" w:rsidR="005A6F10" w:rsidRPr="00E0028A" w:rsidRDefault="005A6F10" w:rsidP="009F1DA7">
            <w:pPr>
              <w:numPr>
                <w:ilvl w:val="0"/>
                <w:numId w:val="120"/>
              </w:numPr>
              <w:spacing w:before="120"/>
              <w:contextualSpacing/>
            </w:pPr>
            <w:r w:rsidRPr="00E0028A">
              <w:t xml:space="preserve">O reacție TCT după vaccinarea anterioară BCG este de obicei mai slabă decât </w:t>
            </w:r>
            <w:r w:rsidR="00372A74" w:rsidRPr="00E0028A">
              <w:t>în cazul infecției naturale și poate rămâne pozitivă pentru câțiva ani.</w:t>
            </w:r>
          </w:p>
          <w:p w14:paraId="176D6147" w14:textId="77777777" w:rsidR="00481246" w:rsidRPr="00E0028A" w:rsidRDefault="00481246" w:rsidP="009F1DA7">
            <w:pPr>
              <w:numPr>
                <w:ilvl w:val="0"/>
                <w:numId w:val="120"/>
              </w:numPr>
              <w:spacing w:before="100" w:beforeAutospacing="1" w:after="100" w:afterAutospacing="1"/>
              <w:contextualSpacing/>
              <w:rPr>
                <w:lang w:eastAsia="ro-MD"/>
              </w:rPr>
            </w:pPr>
            <w:r w:rsidRPr="00E0028A">
              <w:t xml:space="preserve">Anumite condiții clinice (de ex. infecția cu HIV, malnutriția severă) pot suprima reacția TCT; </w:t>
            </w:r>
            <w:r w:rsidRPr="00E0028A">
              <w:rPr>
                <w:b/>
                <w:bCs/>
              </w:rPr>
              <w:t>un rezultat negativ nu exclude infecția sau TB activă.</w:t>
            </w:r>
          </w:p>
          <w:p w14:paraId="529B233F" w14:textId="77C6D4BF" w:rsidR="00481246" w:rsidRPr="00E0028A" w:rsidRDefault="005A6F10" w:rsidP="009F1DA7">
            <w:pPr>
              <w:numPr>
                <w:ilvl w:val="0"/>
                <w:numId w:val="120"/>
              </w:numPr>
              <w:spacing w:before="100" w:beforeAutospacing="1" w:after="100" w:afterAutospacing="1"/>
              <w:contextualSpacing/>
              <w:rPr>
                <w:lang w:eastAsia="ro-MD"/>
              </w:rPr>
            </w:pPr>
            <w:r w:rsidRPr="00E0028A">
              <w:t xml:space="preserve">La </w:t>
            </w:r>
            <w:r w:rsidR="00A73E03" w:rsidRPr="00E0028A">
              <w:t xml:space="preserve">persoanele </w:t>
            </w:r>
            <w:r w:rsidRPr="00E0028A">
              <w:t xml:space="preserve">care trăiesc cu HIV, sau cei cu malnutriție severă sau altă boală gravă, </w:t>
            </w:r>
            <w:r w:rsidR="00372A74" w:rsidRPr="00E0028A">
              <w:t xml:space="preserve">indurația ≥5 mm se </w:t>
            </w:r>
            <w:r w:rsidRPr="00E0028A">
              <w:t xml:space="preserve">considerată pozitivă. </w:t>
            </w:r>
          </w:p>
          <w:p w14:paraId="764CF83B" w14:textId="21DC98F4" w:rsidR="00372A74" w:rsidRPr="00E0028A" w:rsidRDefault="00372A74" w:rsidP="009F1DA7">
            <w:pPr>
              <w:numPr>
                <w:ilvl w:val="0"/>
                <w:numId w:val="120"/>
              </w:numPr>
              <w:spacing w:before="100" w:beforeAutospacing="1" w:after="100" w:afterAutospacing="1"/>
              <w:contextualSpacing/>
            </w:pPr>
            <w:r w:rsidRPr="00E0028A">
              <w:rPr>
                <w:lang w:eastAsia="ro-MD"/>
              </w:rPr>
              <w:t>La copiii fără aceste condiții, o indurație ≥10 mm este interpretată ca pozitivă, indiferent de vaccinarea BCG anterioară.</w:t>
            </w:r>
          </w:p>
        </w:tc>
      </w:tr>
      <w:tr w:rsidR="005A6F10" w:rsidRPr="00E0028A" w14:paraId="6559ABA8" w14:textId="77777777" w:rsidTr="00D212E2">
        <w:tc>
          <w:tcPr>
            <w:tcW w:w="2407" w:type="dxa"/>
            <w:shd w:val="clear" w:color="auto" w:fill="C0C0C0"/>
          </w:tcPr>
          <w:p w14:paraId="6DF24D0B" w14:textId="77777777" w:rsidR="005A6F10" w:rsidRPr="00E0028A" w:rsidRDefault="005A6F10" w:rsidP="005A6F10">
            <w:pPr>
              <w:rPr>
                <w:b/>
              </w:rPr>
            </w:pPr>
            <w:r w:rsidRPr="00E0028A">
              <w:rPr>
                <w:b/>
              </w:rPr>
              <w:t>Indicațiile testului</w:t>
            </w:r>
          </w:p>
        </w:tc>
        <w:tc>
          <w:tcPr>
            <w:tcW w:w="7011" w:type="dxa"/>
          </w:tcPr>
          <w:p w14:paraId="61A0180A" w14:textId="16F0FFAF" w:rsidR="00372A74" w:rsidRPr="00E0028A" w:rsidRDefault="005A6F10" w:rsidP="00372A74">
            <w:pPr>
              <w:rPr>
                <w:b/>
              </w:rPr>
            </w:pPr>
            <w:r w:rsidRPr="00E0028A">
              <w:rPr>
                <w:b/>
              </w:rPr>
              <w:t>Efectuarea TCT este obligatorie pentru:</w:t>
            </w:r>
          </w:p>
          <w:p w14:paraId="42267AEE" w14:textId="58DF33D0" w:rsidR="00372A74" w:rsidRPr="00E0028A" w:rsidRDefault="00372A74" w:rsidP="009F1DA7">
            <w:pPr>
              <w:pStyle w:val="Listparagraf"/>
              <w:numPr>
                <w:ilvl w:val="0"/>
                <w:numId w:val="461"/>
              </w:numPr>
            </w:pPr>
            <w:r w:rsidRPr="00E0028A">
              <w:t>Toate persoanele cu contact cunoscut în familie sau colectiv cu un caz activ de tuberculoză pulmonară;</w:t>
            </w:r>
          </w:p>
          <w:p w14:paraId="75FC2663" w14:textId="3F1FBEA6" w:rsidR="005A6F10" w:rsidRPr="00E0028A" w:rsidRDefault="00372A74" w:rsidP="009F1DA7">
            <w:pPr>
              <w:pStyle w:val="Listparagraf"/>
              <w:numPr>
                <w:ilvl w:val="0"/>
                <w:numId w:val="460"/>
              </w:numPr>
              <w:spacing w:line="276" w:lineRule="auto"/>
              <w:ind w:left="360"/>
            </w:pPr>
            <w:r w:rsidRPr="00E0028A">
              <w:t>Persoanele din grupele de risc care trebuie supuse testării sistematice pentru depistarea infecției tuberculoase.</w:t>
            </w:r>
          </w:p>
        </w:tc>
      </w:tr>
      <w:tr w:rsidR="005A6F10" w:rsidRPr="00E0028A" w14:paraId="19E3B860" w14:textId="77777777" w:rsidTr="00D212E2">
        <w:tc>
          <w:tcPr>
            <w:tcW w:w="2407" w:type="dxa"/>
            <w:shd w:val="clear" w:color="auto" w:fill="C0C0C0"/>
          </w:tcPr>
          <w:p w14:paraId="3C1B4A70" w14:textId="0451F0C0" w:rsidR="005A6F10" w:rsidRPr="00E0028A" w:rsidRDefault="00481246" w:rsidP="00FC4B93">
            <w:pPr>
              <w:rPr>
                <w:b/>
              </w:rPr>
            </w:pPr>
            <w:r w:rsidRPr="00E0028A">
              <w:rPr>
                <w:b/>
              </w:rPr>
              <w:t xml:space="preserve">Procedura de efectuare a testului cutanat la </w:t>
            </w:r>
            <w:r w:rsidRPr="00E0028A">
              <w:rPr>
                <w:b/>
              </w:rPr>
              <w:lastRenderedPageBreak/>
              <w:t>Tuberculinum* (TCT)</w:t>
            </w:r>
          </w:p>
        </w:tc>
        <w:tc>
          <w:tcPr>
            <w:tcW w:w="7011" w:type="dxa"/>
          </w:tcPr>
          <w:p w14:paraId="7E036E92" w14:textId="18976FCA" w:rsidR="005A6F10" w:rsidRPr="00E0028A" w:rsidRDefault="005A6F10" w:rsidP="00FC4B93">
            <w:pPr>
              <w:contextualSpacing/>
              <w:rPr>
                <w:u w:val="single"/>
              </w:rPr>
            </w:pPr>
            <w:r w:rsidRPr="00E0028A">
              <w:rPr>
                <w:u w:val="single"/>
              </w:rPr>
              <w:lastRenderedPageBreak/>
              <w:t xml:space="preserve">1. </w:t>
            </w:r>
            <w:r w:rsidR="00671531" w:rsidRPr="00E0028A">
              <w:rPr>
                <w:u w:val="single"/>
              </w:rPr>
              <w:t>Pregătirea locului de injectare</w:t>
            </w:r>
            <w:r w:rsidRPr="00E0028A">
              <w:rPr>
                <w:u w:val="single"/>
              </w:rPr>
              <w:t>:</w:t>
            </w:r>
          </w:p>
          <w:p w14:paraId="6057E153" w14:textId="063FA18B" w:rsidR="00481246" w:rsidRPr="00E0028A" w:rsidRDefault="00481246" w:rsidP="009F1DA7">
            <w:pPr>
              <w:pStyle w:val="NormalWeb"/>
              <w:numPr>
                <w:ilvl w:val="0"/>
                <w:numId w:val="104"/>
              </w:numPr>
              <w:contextualSpacing/>
              <w:rPr>
                <w:lang w:val="ro-RO"/>
              </w:rPr>
            </w:pPr>
            <w:r w:rsidRPr="00E0028A">
              <w:rPr>
                <w:lang w:val="ro-RO"/>
              </w:rPr>
              <w:t>Localizați fața anterioară a treimii medii a antebrațului;</w:t>
            </w:r>
          </w:p>
          <w:p w14:paraId="266C1860" w14:textId="77777777" w:rsidR="00481246" w:rsidRPr="00E0028A" w:rsidRDefault="00481246" w:rsidP="009F1DA7">
            <w:pPr>
              <w:pStyle w:val="NormalWeb"/>
              <w:numPr>
                <w:ilvl w:val="0"/>
                <w:numId w:val="104"/>
              </w:numPr>
              <w:contextualSpacing/>
              <w:rPr>
                <w:lang w:val="ro-RO"/>
              </w:rPr>
            </w:pPr>
            <w:r w:rsidRPr="00E0028A">
              <w:rPr>
                <w:lang w:val="ro-RO"/>
              </w:rPr>
              <w:lastRenderedPageBreak/>
              <w:t>Așezați antebrațul cu palma în sus pe o suprafață fermă, bine luminată;</w:t>
            </w:r>
          </w:p>
          <w:p w14:paraId="1BEFF1F2" w14:textId="209EDEC6" w:rsidR="00481246" w:rsidRPr="00E0028A" w:rsidRDefault="00671531" w:rsidP="009F1DA7">
            <w:pPr>
              <w:pStyle w:val="NormalWeb"/>
              <w:numPr>
                <w:ilvl w:val="0"/>
                <w:numId w:val="104"/>
              </w:numPr>
              <w:contextualSpacing/>
              <w:rPr>
                <w:lang w:val="ro-RO"/>
              </w:rPr>
            </w:pPr>
            <w:r w:rsidRPr="00E0028A">
              <w:rPr>
                <w:lang w:val="ro-RO"/>
              </w:rPr>
              <w:t>Selectați o zonă netedă a pielii, fără cicatrici, răni sau tatuaje.</w:t>
            </w:r>
            <w:r w:rsidR="00481246" w:rsidRPr="00E0028A">
              <w:rPr>
                <w:lang w:val="ro-RO"/>
              </w:rPr>
              <w:t>;</w:t>
            </w:r>
          </w:p>
          <w:p w14:paraId="4383B692" w14:textId="22CA671F" w:rsidR="00481246" w:rsidRPr="00E0028A" w:rsidRDefault="00481246" w:rsidP="009F1DA7">
            <w:pPr>
              <w:pStyle w:val="NormalWeb"/>
              <w:numPr>
                <w:ilvl w:val="0"/>
                <w:numId w:val="104"/>
              </w:numPr>
              <w:contextualSpacing/>
              <w:rPr>
                <w:lang w:val="ro-RO"/>
              </w:rPr>
            </w:pPr>
            <w:r w:rsidRPr="00E0028A">
              <w:rPr>
                <w:lang w:val="ro-RO"/>
              </w:rPr>
              <w:t>Curățați zona cu tampon îmbibat în alcool.</w:t>
            </w:r>
          </w:p>
          <w:p w14:paraId="0179EABE" w14:textId="46F2B5BC" w:rsidR="00671531" w:rsidRPr="00E0028A" w:rsidRDefault="00671531" w:rsidP="00FC4B93">
            <w:pPr>
              <w:contextualSpacing/>
              <w:rPr>
                <w:sz w:val="27"/>
                <w:szCs w:val="27"/>
                <w:lang w:eastAsia="ro-MD"/>
              </w:rPr>
            </w:pPr>
            <w:r w:rsidRPr="00E0028A">
              <w:t xml:space="preserve">2. </w:t>
            </w:r>
            <w:r w:rsidRPr="00E0028A">
              <w:rPr>
                <w:u w:val="single"/>
              </w:rPr>
              <w:t>Pregătirea seringi:</w:t>
            </w:r>
          </w:p>
          <w:p w14:paraId="3D2F238F" w14:textId="77777777" w:rsidR="00671531" w:rsidRPr="00E0028A" w:rsidRDefault="00671531" w:rsidP="009F1DA7">
            <w:pPr>
              <w:pStyle w:val="NormalWeb"/>
              <w:numPr>
                <w:ilvl w:val="0"/>
                <w:numId w:val="104"/>
              </w:numPr>
              <w:contextualSpacing/>
              <w:rPr>
                <w:lang w:val="ro-RO"/>
              </w:rPr>
            </w:pPr>
            <w:r w:rsidRPr="00E0028A">
              <w:rPr>
                <w:lang w:val="ro-RO"/>
              </w:rPr>
              <w:t>Folosiți flacoane cu tuberculină PPD-S (5 UT/0,1 ml) sau PPD RT 23 (2 UT/0,1 ml), păstrate la 2–8°C, ferite de lumină directă;</w:t>
            </w:r>
          </w:p>
          <w:p w14:paraId="5474090E" w14:textId="29637A68" w:rsidR="00671531" w:rsidRPr="00E0028A" w:rsidRDefault="00671531" w:rsidP="009F1DA7">
            <w:pPr>
              <w:pStyle w:val="NormalWeb"/>
              <w:numPr>
                <w:ilvl w:val="0"/>
                <w:numId w:val="104"/>
              </w:numPr>
              <w:contextualSpacing/>
              <w:rPr>
                <w:lang w:val="ro-RO"/>
              </w:rPr>
            </w:pPr>
            <w:r w:rsidRPr="00E0028A">
              <w:rPr>
                <w:lang w:val="ro-RO"/>
              </w:rPr>
              <w:t xml:space="preserve">Verificați data de expirare și asigurați-vă că flaconul conține tuberculină PPD-S (5 UT/0,1 </w:t>
            </w:r>
            <w:proofErr w:type="spellStart"/>
            <w:r w:rsidRPr="00E0028A">
              <w:rPr>
                <w:lang w:val="ro-RO"/>
              </w:rPr>
              <w:t>mL</w:t>
            </w:r>
            <w:proofErr w:type="spellEnd"/>
            <w:r w:rsidRPr="00E0028A">
              <w:rPr>
                <w:lang w:val="ro-RO"/>
              </w:rPr>
              <w:t xml:space="preserve">) sau PPD RT 23 (2 UT/0,1 </w:t>
            </w:r>
            <w:proofErr w:type="spellStart"/>
            <w:r w:rsidRPr="00E0028A">
              <w:rPr>
                <w:lang w:val="ro-RO"/>
              </w:rPr>
              <w:t>mL</w:t>
            </w:r>
            <w:proofErr w:type="spellEnd"/>
            <w:r w:rsidRPr="00E0028A">
              <w:rPr>
                <w:lang w:val="ro-RO"/>
              </w:rPr>
              <w:t>);</w:t>
            </w:r>
          </w:p>
          <w:p w14:paraId="72446643" w14:textId="77777777" w:rsidR="00671531" w:rsidRPr="00E0028A" w:rsidRDefault="00671531" w:rsidP="009F1DA7">
            <w:pPr>
              <w:pStyle w:val="Listparagraf"/>
              <w:numPr>
                <w:ilvl w:val="0"/>
                <w:numId w:val="104"/>
              </w:numPr>
              <w:rPr>
                <w:rFonts w:eastAsia="Calibri"/>
              </w:rPr>
            </w:pPr>
            <w:r w:rsidRPr="00E0028A">
              <w:rPr>
                <w:rFonts w:eastAsia="Calibri"/>
              </w:rPr>
              <w:t xml:space="preserve">Utilizați o seringă gradată de 1 ml sau o seringă </w:t>
            </w:r>
            <w:proofErr w:type="spellStart"/>
            <w:r w:rsidRPr="00E0028A">
              <w:rPr>
                <w:rFonts w:eastAsia="Calibri"/>
              </w:rPr>
              <w:t>tuberculinică</w:t>
            </w:r>
            <w:proofErr w:type="spellEnd"/>
            <w:r w:rsidRPr="00E0028A">
              <w:rPr>
                <w:rFonts w:eastAsia="Calibri"/>
              </w:rPr>
              <w:t xml:space="preserve"> care poate distribui cu precizie 0,1 ml soluție folosind un ac scurt (8-13 mm) de calibrul 27;</w:t>
            </w:r>
          </w:p>
          <w:p w14:paraId="581F32B5" w14:textId="77777777" w:rsidR="00671531" w:rsidRPr="00E0028A" w:rsidRDefault="00671531" w:rsidP="009F1DA7">
            <w:pPr>
              <w:pStyle w:val="NormalWeb"/>
              <w:numPr>
                <w:ilvl w:val="0"/>
                <w:numId w:val="104"/>
              </w:numPr>
              <w:contextualSpacing/>
              <w:rPr>
                <w:lang w:val="ro-RO"/>
              </w:rPr>
            </w:pPr>
            <w:r w:rsidRPr="00E0028A">
              <w:rPr>
                <w:lang w:val="ro-RO"/>
              </w:rPr>
              <w:t>Curățați dopul flaconului cu tampon steril;</w:t>
            </w:r>
          </w:p>
          <w:p w14:paraId="3FE93A99" w14:textId="3EB79B10" w:rsidR="00671531" w:rsidRPr="00E0028A" w:rsidRDefault="00671531" w:rsidP="009F1DA7">
            <w:pPr>
              <w:pStyle w:val="NormalWeb"/>
              <w:numPr>
                <w:ilvl w:val="0"/>
                <w:numId w:val="104"/>
              </w:numPr>
              <w:contextualSpacing/>
              <w:rPr>
                <w:lang w:val="ro-RO"/>
              </w:rPr>
            </w:pPr>
            <w:r w:rsidRPr="00E0028A">
              <w:rPr>
                <w:lang w:val="ro-RO"/>
              </w:rPr>
              <w:t>Aspirați 0,1 ml (5 UT sau 2 UT) tuberculină sau conform instrucțiunilor producătorului, eliminați aerul și picăturile în exces;</w:t>
            </w:r>
          </w:p>
          <w:p w14:paraId="216FF835" w14:textId="77777777" w:rsidR="00FC4B93" w:rsidRPr="00E0028A" w:rsidRDefault="00671531" w:rsidP="009F1DA7">
            <w:pPr>
              <w:pStyle w:val="NormalWeb"/>
              <w:numPr>
                <w:ilvl w:val="0"/>
                <w:numId w:val="104"/>
              </w:numPr>
              <w:contextualSpacing/>
              <w:rPr>
                <w:u w:val="single"/>
                <w:lang w:val="ro-RO"/>
              </w:rPr>
            </w:pPr>
            <w:r w:rsidRPr="00E0028A">
              <w:rPr>
                <w:lang w:val="ro-RO"/>
              </w:rPr>
              <w:t>Injectați tuberculina în maxim 20 minute de la pregătire.</w:t>
            </w:r>
          </w:p>
          <w:p w14:paraId="3E00264B" w14:textId="77777777" w:rsidR="00FC4B93" w:rsidRPr="00E0028A" w:rsidRDefault="00FC4B93" w:rsidP="00FC4B93">
            <w:pPr>
              <w:pStyle w:val="NormalWeb"/>
              <w:contextualSpacing/>
              <w:rPr>
                <w:lang w:val="ro-RO"/>
              </w:rPr>
            </w:pPr>
          </w:p>
          <w:p w14:paraId="2B73FDE3" w14:textId="42D69ADF" w:rsidR="005A6F10" w:rsidRPr="00E0028A" w:rsidRDefault="00FC4B93" w:rsidP="00FC4B93">
            <w:pPr>
              <w:pStyle w:val="NormalWeb"/>
              <w:contextualSpacing/>
              <w:rPr>
                <w:u w:val="single"/>
                <w:lang w:val="ro-RO"/>
              </w:rPr>
            </w:pPr>
            <w:r w:rsidRPr="00E0028A">
              <w:rPr>
                <w:lang w:val="ro-RO"/>
              </w:rPr>
              <w:t xml:space="preserve">3. </w:t>
            </w:r>
            <w:r w:rsidRPr="00E0028A">
              <w:rPr>
                <w:u w:val="single"/>
                <w:lang w:val="ro-RO"/>
              </w:rPr>
              <w:t>Administrarea tuberculinei</w:t>
            </w:r>
            <w:r w:rsidR="005A6F10" w:rsidRPr="00E0028A">
              <w:rPr>
                <w:u w:val="single"/>
                <w:lang w:val="ro-RO"/>
              </w:rPr>
              <w:t>:</w:t>
            </w:r>
          </w:p>
          <w:p w14:paraId="1BDFAE5B" w14:textId="77777777" w:rsidR="005A6F10" w:rsidRPr="00E0028A" w:rsidRDefault="005A6F10" w:rsidP="009F1DA7">
            <w:pPr>
              <w:numPr>
                <w:ilvl w:val="0"/>
                <w:numId w:val="104"/>
              </w:numPr>
              <w:contextualSpacing/>
            </w:pPr>
            <w:r w:rsidRPr="00E0028A">
              <w:t>După curățarea atentă a locului cu un tampon cu alcool, întindeți zona selectată a pielii cu ajutorul degetului mare și arătătorului, introduceți acul încet cu teșitul îndreptat în sus la un unghi de 5-15 grade și avansați acul prin epidermă, aproximativ 3 mm, astfel încât întreaga teșire să fie acoperită și vizibilă chiar sub piele. Eliberați pielea întinsă și injectați încet tuberculină și verificați dacă există scurgeri. Dacă nu există scurgeri, continuați să injectați încet până când soluția completă de 0,1 ml a fost administrată și apoi îndepărtați rapid acul;</w:t>
            </w:r>
          </w:p>
          <w:p w14:paraId="4B17E6C3" w14:textId="77777777" w:rsidR="00FC4B93" w:rsidRPr="00E0028A" w:rsidRDefault="00FC4B93" w:rsidP="009F1DA7">
            <w:pPr>
              <w:pStyle w:val="NormalWeb"/>
              <w:numPr>
                <w:ilvl w:val="0"/>
                <w:numId w:val="104"/>
              </w:numPr>
              <w:contextualSpacing/>
              <w:rPr>
                <w:lang w:val="ro-RO"/>
              </w:rPr>
            </w:pPr>
            <w:r w:rsidRPr="00E0028A">
              <w:rPr>
                <w:lang w:val="ro-RO"/>
              </w:rPr>
              <w:t>În cazul apariției unei picături de sânge, ștergeți ușor cu tampon alcoolizat, fără a stoarce zona.</w:t>
            </w:r>
          </w:p>
          <w:p w14:paraId="04E8EC8A" w14:textId="5F7FD81F" w:rsidR="00FC4B93" w:rsidRPr="00E0028A" w:rsidRDefault="00FC4B93" w:rsidP="00FC4B93">
            <w:pPr>
              <w:contextualSpacing/>
              <w:rPr>
                <w:u w:val="single"/>
              </w:rPr>
            </w:pPr>
            <w:r w:rsidRPr="00E0028A">
              <w:rPr>
                <w:u w:val="single"/>
              </w:rPr>
              <w:t>4. Verificarea locului de injectare:</w:t>
            </w:r>
          </w:p>
          <w:p w14:paraId="4D71D63E" w14:textId="425948C8" w:rsidR="00FC4B93" w:rsidRPr="00E0028A" w:rsidRDefault="00FC4B93" w:rsidP="009F1DA7">
            <w:pPr>
              <w:pStyle w:val="Listparagraf"/>
              <w:numPr>
                <w:ilvl w:val="0"/>
                <w:numId w:val="462"/>
              </w:numPr>
              <w:ind w:left="360"/>
            </w:pPr>
            <w:r w:rsidRPr="00E0028A">
              <w:t>Injecție corectă determină o papulă ischemică (indurație) de 6–10 mm diametru, cu aspect de „coajă de portocală”;</w:t>
            </w:r>
          </w:p>
          <w:p w14:paraId="08BBA8C4" w14:textId="77777777" w:rsidR="00FC4B93" w:rsidRPr="00E0028A" w:rsidRDefault="00FC4B93" w:rsidP="009F1DA7">
            <w:pPr>
              <w:pStyle w:val="Listparagraf"/>
              <w:numPr>
                <w:ilvl w:val="0"/>
                <w:numId w:val="462"/>
              </w:numPr>
              <w:ind w:left="360"/>
            </w:pPr>
            <w:r w:rsidRPr="00E0028A">
              <w:t>Papule mai mici de 6 mm impun repetarea testului, la o distanță de cel puțin 5 cm față de locul inițial;</w:t>
            </w:r>
          </w:p>
          <w:p w14:paraId="2CBE4181" w14:textId="6CA81F0A" w:rsidR="005A6F10" w:rsidRPr="00E0028A" w:rsidRDefault="00FC4B93" w:rsidP="009F1DA7">
            <w:pPr>
              <w:pStyle w:val="Listparagraf"/>
              <w:numPr>
                <w:ilvl w:val="0"/>
                <w:numId w:val="462"/>
              </w:numPr>
              <w:ind w:left="360"/>
            </w:pPr>
            <w:r w:rsidRPr="00E0028A">
              <w:t>Confirmarea tehnicii corecte: lipsa sângerării și apariția papulei.</w:t>
            </w:r>
          </w:p>
        </w:tc>
      </w:tr>
      <w:tr w:rsidR="005A6F10" w:rsidRPr="00E0028A" w14:paraId="2688AC1D" w14:textId="77777777" w:rsidTr="00D212E2">
        <w:tc>
          <w:tcPr>
            <w:tcW w:w="2407" w:type="dxa"/>
            <w:shd w:val="clear" w:color="auto" w:fill="C0C0C0"/>
          </w:tcPr>
          <w:p w14:paraId="5024EB6E" w14:textId="4337EA82" w:rsidR="005A6F10" w:rsidRPr="00E0028A" w:rsidRDefault="00FC4B93" w:rsidP="005A6F10">
            <w:pPr>
              <w:rPr>
                <w:b/>
              </w:rPr>
            </w:pPr>
            <w:r w:rsidRPr="00E0028A">
              <w:rPr>
                <w:b/>
              </w:rPr>
              <w:lastRenderedPageBreak/>
              <w:t>Evoluția reacției cutanate la Tuberculinum*</w:t>
            </w:r>
          </w:p>
        </w:tc>
        <w:tc>
          <w:tcPr>
            <w:tcW w:w="7011" w:type="dxa"/>
          </w:tcPr>
          <w:p w14:paraId="3368A969" w14:textId="77777777" w:rsidR="005A6F10" w:rsidRPr="00E0028A" w:rsidRDefault="005A6F10" w:rsidP="00C74CB9">
            <w:pPr>
              <w:contextualSpacing/>
              <w:rPr>
                <w:b/>
              </w:rPr>
            </w:pPr>
            <w:r w:rsidRPr="00E0028A">
              <w:rPr>
                <w:b/>
              </w:rPr>
              <w:t xml:space="preserve">Reacția la Tuberculinum* poate fi locală sau generală. </w:t>
            </w:r>
          </w:p>
          <w:p w14:paraId="26B61409" w14:textId="77777777" w:rsidR="00C74CB9" w:rsidRPr="00E0028A" w:rsidRDefault="00C74CB9" w:rsidP="00C74CB9">
            <w:pPr>
              <w:spacing w:before="100" w:beforeAutospacing="1" w:after="100" w:afterAutospacing="1"/>
              <w:contextualSpacing/>
              <w:rPr>
                <w:lang w:eastAsia="ro-MD"/>
              </w:rPr>
            </w:pPr>
            <w:r w:rsidRPr="00E0028A">
              <w:rPr>
                <w:b/>
                <w:bCs/>
                <w:lang w:eastAsia="ro-MD"/>
              </w:rPr>
              <w:t>Reacția locală</w:t>
            </w:r>
          </w:p>
          <w:p w14:paraId="322B5E29" w14:textId="77777777" w:rsidR="00C74CB9" w:rsidRPr="00E0028A" w:rsidRDefault="00C74CB9" w:rsidP="009F1DA7">
            <w:pPr>
              <w:numPr>
                <w:ilvl w:val="0"/>
                <w:numId w:val="807"/>
              </w:numPr>
              <w:tabs>
                <w:tab w:val="num" w:pos="720"/>
              </w:tabs>
              <w:spacing w:before="100" w:beforeAutospacing="1" w:after="100" w:afterAutospacing="1"/>
              <w:contextualSpacing/>
              <w:rPr>
                <w:lang w:eastAsia="ro-MD"/>
              </w:rPr>
            </w:pPr>
            <w:r w:rsidRPr="00E0028A">
              <w:rPr>
                <w:lang w:eastAsia="ro-MD"/>
              </w:rPr>
              <w:t>Inițial, poate apărea o reacție nespecifică, care persistă sau dispare în 24–48 de ore;</w:t>
            </w:r>
          </w:p>
          <w:p w14:paraId="44C809E9" w14:textId="77777777" w:rsidR="00C74CB9" w:rsidRPr="00E0028A" w:rsidRDefault="00C74CB9" w:rsidP="009F1DA7">
            <w:pPr>
              <w:numPr>
                <w:ilvl w:val="0"/>
                <w:numId w:val="807"/>
              </w:numPr>
              <w:tabs>
                <w:tab w:val="num" w:pos="720"/>
              </w:tabs>
              <w:spacing w:before="100" w:beforeAutospacing="1" w:after="100" w:afterAutospacing="1"/>
              <w:contextualSpacing/>
              <w:rPr>
                <w:lang w:eastAsia="ro-MD"/>
              </w:rPr>
            </w:pPr>
            <w:r w:rsidRPr="00E0028A">
              <w:rPr>
                <w:lang w:eastAsia="ro-MD"/>
              </w:rPr>
              <w:t>Testul este considerat pozitiv dacă la 72 de ore se observă formarea unei papule dermice dure, ușor ridicate deasupra planului pielii;</w:t>
            </w:r>
          </w:p>
          <w:p w14:paraId="49310044" w14:textId="77777777" w:rsidR="00C74CB9" w:rsidRPr="00E0028A" w:rsidRDefault="00C74CB9" w:rsidP="009F1DA7">
            <w:pPr>
              <w:numPr>
                <w:ilvl w:val="0"/>
                <w:numId w:val="807"/>
              </w:numPr>
              <w:tabs>
                <w:tab w:val="num" w:pos="720"/>
              </w:tabs>
              <w:spacing w:before="100" w:beforeAutospacing="1" w:after="100" w:afterAutospacing="1"/>
              <w:contextualSpacing/>
              <w:rPr>
                <w:lang w:eastAsia="ro-MD"/>
              </w:rPr>
            </w:pPr>
            <w:r w:rsidRPr="00E0028A">
              <w:rPr>
                <w:lang w:eastAsia="ro-MD"/>
              </w:rPr>
              <w:t>Culoarea papulei poate varia de la roz pal la roșu închis;</w:t>
            </w:r>
          </w:p>
          <w:p w14:paraId="77E41B9F" w14:textId="77777777" w:rsidR="00C74CB9" w:rsidRPr="00E0028A" w:rsidRDefault="00C74CB9" w:rsidP="009F1DA7">
            <w:pPr>
              <w:numPr>
                <w:ilvl w:val="0"/>
                <w:numId w:val="807"/>
              </w:numPr>
              <w:tabs>
                <w:tab w:val="num" w:pos="720"/>
              </w:tabs>
              <w:spacing w:before="100" w:beforeAutospacing="1" w:after="100" w:afterAutospacing="1"/>
              <w:contextualSpacing/>
              <w:rPr>
                <w:lang w:eastAsia="ro-MD"/>
              </w:rPr>
            </w:pPr>
            <w:r w:rsidRPr="00E0028A">
              <w:rPr>
                <w:lang w:eastAsia="ro-MD"/>
              </w:rPr>
              <w:t>Papula își reduce dimensiunile în decurs de 4–7 zile;</w:t>
            </w:r>
          </w:p>
          <w:p w14:paraId="0504AAB0" w14:textId="77777777" w:rsidR="00C74CB9" w:rsidRPr="00E0028A" w:rsidRDefault="00C74CB9" w:rsidP="009F1DA7">
            <w:pPr>
              <w:numPr>
                <w:ilvl w:val="0"/>
                <w:numId w:val="807"/>
              </w:numPr>
              <w:tabs>
                <w:tab w:val="num" w:pos="720"/>
              </w:tabs>
              <w:spacing w:before="100" w:beforeAutospacing="1" w:after="100" w:afterAutospacing="1"/>
              <w:contextualSpacing/>
              <w:rPr>
                <w:lang w:eastAsia="ro-MD"/>
              </w:rPr>
            </w:pPr>
            <w:r w:rsidRPr="00E0028A">
              <w:rPr>
                <w:lang w:eastAsia="ro-MD"/>
              </w:rPr>
              <w:t>După dispariția papulei, poate persista o ușoară pigmentare și o descuamare fină (</w:t>
            </w:r>
            <w:proofErr w:type="spellStart"/>
            <w:r w:rsidRPr="00E0028A">
              <w:rPr>
                <w:lang w:eastAsia="ro-MD"/>
              </w:rPr>
              <w:t>furfuracee</w:t>
            </w:r>
            <w:proofErr w:type="spellEnd"/>
            <w:r w:rsidRPr="00E0028A">
              <w:rPr>
                <w:lang w:eastAsia="ro-MD"/>
              </w:rPr>
              <w:t>);</w:t>
            </w:r>
          </w:p>
          <w:p w14:paraId="1F14C23C" w14:textId="77777777" w:rsidR="00C74CB9" w:rsidRPr="00E0028A" w:rsidRDefault="00C74CB9" w:rsidP="009F1DA7">
            <w:pPr>
              <w:numPr>
                <w:ilvl w:val="0"/>
                <w:numId w:val="807"/>
              </w:numPr>
              <w:tabs>
                <w:tab w:val="num" w:pos="720"/>
              </w:tabs>
              <w:spacing w:before="100" w:beforeAutospacing="1" w:after="100" w:afterAutospacing="1"/>
              <w:contextualSpacing/>
              <w:rPr>
                <w:lang w:eastAsia="ro-MD"/>
              </w:rPr>
            </w:pPr>
            <w:r w:rsidRPr="00E0028A">
              <w:rPr>
                <w:lang w:eastAsia="ro-MD"/>
              </w:rPr>
              <w:t>Rareori, pot apărea reacții locale mai severe: vezicule, ulcerații, adenopatie regională sau limfangită.</w:t>
            </w:r>
          </w:p>
          <w:p w14:paraId="7A6C3649" w14:textId="77777777" w:rsidR="00C74CB9" w:rsidRPr="00E0028A" w:rsidRDefault="00C74CB9" w:rsidP="00C74CB9">
            <w:pPr>
              <w:spacing w:before="100" w:beforeAutospacing="1" w:after="100" w:afterAutospacing="1"/>
              <w:contextualSpacing/>
              <w:rPr>
                <w:lang w:eastAsia="ro-MD"/>
              </w:rPr>
            </w:pPr>
            <w:r w:rsidRPr="00E0028A">
              <w:rPr>
                <w:b/>
                <w:bCs/>
                <w:lang w:eastAsia="ro-MD"/>
              </w:rPr>
              <w:t>Reacția generală</w:t>
            </w:r>
          </w:p>
          <w:p w14:paraId="246B7B18" w14:textId="77777777" w:rsidR="00C74CB9" w:rsidRPr="00E0028A" w:rsidRDefault="00C74CB9" w:rsidP="009F1DA7">
            <w:pPr>
              <w:numPr>
                <w:ilvl w:val="0"/>
                <w:numId w:val="808"/>
              </w:numPr>
              <w:tabs>
                <w:tab w:val="clear" w:pos="360"/>
                <w:tab w:val="num" w:pos="720"/>
              </w:tabs>
              <w:spacing w:before="100" w:beforeAutospacing="1" w:after="100" w:afterAutospacing="1"/>
              <w:contextualSpacing/>
              <w:rPr>
                <w:lang w:eastAsia="ro-MD"/>
              </w:rPr>
            </w:pPr>
            <w:r w:rsidRPr="00E0028A">
              <w:rPr>
                <w:lang w:eastAsia="ro-MD"/>
              </w:rPr>
              <w:lastRenderedPageBreak/>
              <w:t>Foarte rar pot apărea febră, astenie sau artralgii;</w:t>
            </w:r>
          </w:p>
          <w:p w14:paraId="2B52E785" w14:textId="131B6498" w:rsidR="005A6F10" w:rsidRPr="00E0028A" w:rsidRDefault="00C74CB9" w:rsidP="009F1DA7">
            <w:pPr>
              <w:numPr>
                <w:ilvl w:val="0"/>
                <w:numId w:val="808"/>
              </w:numPr>
              <w:spacing w:before="100" w:beforeAutospacing="1" w:after="100" w:afterAutospacing="1"/>
              <w:contextualSpacing/>
              <w:rPr>
                <w:lang w:eastAsia="ro-MD"/>
              </w:rPr>
            </w:pPr>
            <w:r w:rsidRPr="00E0028A">
              <w:rPr>
                <w:lang w:eastAsia="ro-MD"/>
              </w:rPr>
              <w:t>Aceste manifestări sunt tranzitorii și dispar, de obicei, în 1–2 zile.</w:t>
            </w:r>
          </w:p>
        </w:tc>
      </w:tr>
      <w:tr w:rsidR="005A6F10" w:rsidRPr="00E0028A" w14:paraId="1F734C6B" w14:textId="77777777" w:rsidTr="00C74CB9">
        <w:trPr>
          <w:trHeight w:val="2825"/>
        </w:trPr>
        <w:tc>
          <w:tcPr>
            <w:tcW w:w="2407" w:type="dxa"/>
            <w:shd w:val="clear" w:color="auto" w:fill="C0C0C0"/>
          </w:tcPr>
          <w:p w14:paraId="643FA35C" w14:textId="77777777" w:rsidR="005A6F10" w:rsidRPr="00E0028A" w:rsidRDefault="005A6F10" w:rsidP="005A6F10">
            <w:pPr>
              <w:rPr>
                <w:b/>
              </w:rPr>
            </w:pPr>
            <w:r w:rsidRPr="00E0028A">
              <w:rPr>
                <w:b/>
              </w:rPr>
              <w:lastRenderedPageBreak/>
              <w:t>Citirea testului</w:t>
            </w:r>
          </w:p>
        </w:tc>
        <w:tc>
          <w:tcPr>
            <w:tcW w:w="7011" w:type="dxa"/>
          </w:tcPr>
          <w:p w14:paraId="613438EF" w14:textId="1F75E2F7" w:rsidR="00771540" w:rsidRPr="00E0028A" w:rsidRDefault="00771540" w:rsidP="009F1DA7">
            <w:pPr>
              <w:pStyle w:val="Listparagraf"/>
              <w:numPr>
                <w:ilvl w:val="0"/>
                <w:numId w:val="463"/>
              </w:numPr>
              <w:spacing w:before="100" w:beforeAutospacing="1" w:after="100" w:afterAutospacing="1"/>
              <w:ind w:left="357" w:hanging="357"/>
              <w:rPr>
                <w:lang w:eastAsia="ro-MD"/>
              </w:rPr>
            </w:pPr>
            <w:r w:rsidRPr="00E0028A">
              <w:rPr>
                <w:lang w:eastAsia="ro-MD"/>
              </w:rPr>
              <w:t>Rezultatul testului se citește între 48 și 72 de ore după administrare, ideal la 72 de ore, când indurația este maximă, iar reacțiile nespecifice au dispărut;</w:t>
            </w:r>
          </w:p>
          <w:p w14:paraId="70C79B5F" w14:textId="0D7F217C" w:rsidR="00771540" w:rsidRPr="00E0028A" w:rsidRDefault="00771540" w:rsidP="009F1DA7">
            <w:pPr>
              <w:pStyle w:val="Listparagraf"/>
              <w:numPr>
                <w:ilvl w:val="0"/>
                <w:numId w:val="463"/>
              </w:numPr>
              <w:spacing w:before="100" w:beforeAutospacing="1" w:after="100" w:afterAutospacing="1"/>
              <w:ind w:left="357" w:hanging="357"/>
              <w:rPr>
                <w:lang w:eastAsia="ro-MD"/>
              </w:rPr>
            </w:pPr>
            <w:r w:rsidRPr="00E0028A">
              <w:rPr>
                <w:lang w:eastAsia="ro-MD"/>
              </w:rPr>
              <w:t>Se măsoară diametrul transversal al indurației folosind o riglă transparentă;</w:t>
            </w:r>
          </w:p>
          <w:p w14:paraId="0C96DD49" w14:textId="77777777" w:rsidR="00132E48" w:rsidRPr="00E0028A" w:rsidRDefault="00771540" w:rsidP="009F1DA7">
            <w:pPr>
              <w:pStyle w:val="Listparagraf"/>
              <w:numPr>
                <w:ilvl w:val="0"/>
                <w:numId w:val="463"/>
              </w:numPr>
              <w:spacing w:before="100" w:beforeAutospacing="1" w:after="100" w:afterAutospacing="1"/>
              <w:ind w:left="357" w:hanging="357"/>
            </w:pPr>
            <w:r w:rsidRPr="00E0028A">
              <w:rPr>
                <w:lang w:eastAsia="ro-MD"/>
              </w:rPr>
              <w:t>Dacă este necesar, se marchează limitele indurației după ce punctele extreme ale diametrului au fost palpate și delimitate cu exactitate;</w:t>
            </w:r>
          </w:p>
          <w:p w14:paraId="45245F92" w14:textId="395BAA09" w:rsidR="00771540" w:rsidRPr="00E0028A" w:rsidRDefault="00771540" w:rsidP="009F1DA7">
            <w:pPr>
              <w:pStyle w:val="Listparagraf"/>
              <w:numPr>
                <w:ilvl w:val="0"/>
                <w:numId w:val="463"/>
              </w:numPr>
              <w:spacing w:before="100" w:beforeAutospacing="1" w:after="100" w:afterAutospacing="1"/>
              <w:ind w:left="357" w:hanging="357"/>
            </w:pPr>
            <w:r w:rsidRPr="00E0028A">
              <w:rPr>
                <w:lang w:eastAsia="ro-MD"/>
              </w:rPr>
              <w:t>Citirea și interpretarea rezultatelor trebuie realizate de personal medical experimentat, care va nota dimensiunea indurației și data citirii.</w:t>
            </w:r>
          </w:p>
        </w:tc>
      </w:tr>
      <w:tr w:rsidR="005A6F10" w:rsidRPr="00E0028A" w14:paraId="17F98130" w14:textId="77777777" w:rsidTr="00D212E2">
        <w:tc>
          <w:tcPr>
            <w:tcW w:w="2407" w:type="dxa"/>
            <w:shd w:val="clear" w:color="auto" w:fill="C0C0C0"/>
          </w:tcPr>
          <w:p w14:paraId="25475953" w14:textId="77777777" w:rsidR="005A6F10" w:rsidRPr="00E0028A" w:rsidRDefault="005A6F10" w:rsidP="005A6F10">
            <w:pPr>
              <w:rPr>
                <w:b/>
                <w:bCs/>
              </w:rPr>
            </w:pPr>
            <w:r w:rsidRPr="00E0028A">
              <w:rPr>
                <w:b/>
                <w:bCs/>
              </w:rPr>
              <w:t>Înregistrarea testului</w:t>
            </w:r>
          </w:p>
          <w:p w14:paraId="3D3A7E53" w14:textId="77777777" w:rsidR="005A6F10" w:rsidRPr="00E0028A" w:rsidRDefault="005A6F10" w:rsidP="005A6F10">
            <w:pPr>
              <w:rPr>
                <w:b/>
              </w:rPr>
            </w:pPr>
          </w:p>
        </w:tc>
        <w:tc>
          <w:tcPr>
            <w:tcW w:w="7011" w:type="dxa"/>
          </w:tcPr>
          <w:p w14:paraId="71103038" w14:textId="4973355B" w:rsidR="00132E48" w:rsidRPr="00E0028A" w:rsidRDefault="00132E48" w:rsidP="009F1DA7">
            <w:pPr>
              <w:numPr>
                <w:ilvl w:val="0"/>
                <w:numId w:val="101"/>
              </w:numPr>
            </w:pPr>
            <w:r w:rsidRPr="00E0028A">
              <w:t>Notați locul administrării testului (antebraț drept sau stâng);</w:t>
            </w:r>
          </w:p>
          <w:p w14:paraId="275AD6D1" w14:textId="2BDA2E49" w:rsidR="00132E48" w:rsidRPr="00E0028A" w:rsidRDefault="00132E48" w:rsidP="009F1DA7">
            <w:pPr>
              <w:numPr>
                <w:ilvl w:val="0"/>
                <w:numId w:val="101"/>
              </w:numPr>
            </w:pPr>
            <w:r w:rsidRPr="00E0028A">
              <w:t>Dacă nu apare indurație, înregistrați valoarea „0” (zero); dacă indurația este prezentă, înregistrați dimensiunea exactă în milimetri, fără a înregistra direct ca „pozitiv” sau „negativ”;</w:t>
            </w:r>
          </w:p>
          <w:p w14:paraId="29EA2E28" w14:textId="62EFCFEA" w:rsidR="00132E48" w:rsidRPr="00E0028A" w:rsidRDefault="00132E48" w:rsidP="009F1DA7">
            <w:pPr>
              <w:numPr>
                <w:ilvl w:val="0"/>
                <w:numId w:val="101"/>
              </w:numPr>
            </w:pPr>
            <w:r w:rsidRPr="00E0028A">
              <w:t>Notați orice evenimente adverse locale apărute, precum vezicule, bule, limfangită, ulcerații sau necroză.</w:t>
            </w:r>
          </w:p>
        </w:tc>
      </w:tr>
      <w:tr w:rsidR="005A6F10" w:rsidRPr="00E0028A" w14:paraId="2017098D" w14:textId="77777777" w:rsidTr="00D212E2">
        <w:tc>
          <w:tcPr>
            <w:tcW w:w="2407" w:type="dxa"/>
            <w:shd w:val="clear" w:color="auto" w:fill="C0C0C0"/>
          </w:tcPr>
          <w:p w14:paraId="59DDBAF2" w14:textId="77777777" w:rsidR="005A6F10" w:rsidRPr="00E0028A" w:rsidRDefault="005A6F10" w:rsidP="005A6F10">
            <w:pPr>
              <w:rPr>
                <w:b/>
              </w:rPr>
            </w:pPr>
            <w:r w:rsidRPr="00E0028A">
              <w:rPr>
                <w:b/>
              </w:rPr>
              <w:t>Interpretarea testului</w:t>
            </w:r>
          </w:p>
        </w:tc>
        <w:tc>
          <w:tcPr>
            <w:tcW w:w="7011" w:type="dxa"/>
          </w:tcPr>
          <w:p w14:paraId="15BDC22C" w14:textId="07ED5ECB" w:rsidR="00132E48" w:rsidRPr="00E0028A" w:rsidRDefault="00132E48" w:rsidP="009F1DA7">
            <w:pPr>
              <w:numPr>
                <w:ilvl w:val="0"/>
                <w:numId w:val="121"/>
              </w:numPr>
              <w:contextualSpacing/>
            </w:pPr>
            <w:r w:rsidRPr="00E0028A">
              <w:t>TCT nu măsoară imunitatea față de tuberculoză, ci gradul de hipersensibilitate la tuberculină;</w:t>
            </w:r>
          </w:p>
          <w:p w14:paraId="3959F06F" w14:textId="058C9426" w:rsidR="00132E48" w:rsidRPr="00E0028A" w:rsidRDefault="00132E48" w:rsidP="009F1DA7">
            <w:pPr>
              <w:numPr>
                <w:ilvl w:val="0"/>
                <w:numId w:val="121"/>
              </w:numPr>
              <w:contextualSpacing/>
            </w:pPr>
            <w:r w:rsidRPr="00E0028A">
              <w:t xml:space="preserve">Interpretarea rezultatului se face ținând cont de riscul individual de infecție cu </w:t>
            </w:r>
            <w:r w:rsidRPr="00E0028A">
              <w:rPr>
                <w:i/>
                <w:iCs/>
              </w:rPr>
              <w:t>M. tuberculosis</w:t>
            </w:r>
            <w:r w:rsidRPr="00E0028A">
              <w:t xml:space="preserve"> și de riscul de progresie spre boală, precum și de dimensiunea indurației măsurate în milimetri;</w:t>
            </w:r>
          </w:p>
          <w:p w14:paraId="500D7AD0" w14:textId="716E61A6" w:rsidR="00132E48" w:rsidRPr="00E0028A" w:rsidRDefault="00132E48" w:rsidP="009F1DA7">
            <w:pPr>
              <w:numPr>
                <w:ilvl w:val="0"/>
                <w:numId w:val="121"/>
              </w:numPr>
              <w:contextualSpacing/>
            </w:pPr>
            <w:r w:rsidRPr="00E0028A">
              <w:t>Nu există o corelație directă între dimensiunea indurației și probabilitatea prezenței tuberculozei active (valoarea predictivă pozitivă este scăzută) sau riscul de a dezvolta boala în viitor;</w:t>
            </w:r>
          </w:p>
          <w:p w14:paraId="5742534B" w14:textId="04DB5F8A" w:rsidR="00132E48" w:rsidRPr="00E0028A" w:rsidRDefault="00132E48" w:rsidP="009F1DA7">
            <w:pPr>
              <w:numPr>
                <w:ilvl w:val="0"/>
                <w:numId w:val="121"/>
              </w:numPr>
              <w:contextualSpacing/>
            </w:pPr>
            <w:r w:rsidRPr="00E0028A">
              <w:t>Nu există o corelație între dimensiunea reacției TCT după vaccinarea BCG și protecția față de tuberculoză;</w:t>
            </w:r>
          </w:p>
          <w:p w14:paraId="53F6047D" w14:textId="26825850" w:rsidR="00132E48" w:rsidRPr="00E0028A" w:rsidRDefault="00132E48" w:rsidP="009F1DA7">
            <w:pPr>
              <w:numPr>
                <w:ilvl w:val="0"/>
                <w:numId w:val="121"/>
              </w:numPr>
              <w:contextualSpacing/>
            </w:pPr>
            <w:r w:rsidRPr="00E0028A">
              <w:t>Interpretarea rezultatelor trebuie făcută cu atenție, luând în considerare factorii de risc clinici individuali pentru a stabili pragul indurației considerate pozitive (ex. 5 mm, 10 mm sau 15 mm).</w:t>
            </w:r>
          </w:p>
        </w:tc>
      </w:tr>
      <w:tr w:rsidR="005A6F10" w:rsidRPr="00E0028A" w14:paraId="5AADB4AE" w14:textId="77777777" w:rsidTr="00D212E2">
        <w:tc>
          <w:tcPr>
            <w:tcW w:w="2407" w:type="dxa"/>
            <w:shd w:val="clear" w:color="auto" w:fill="C0C0C0"/>
          </w:tcPr>
          <w:p w14:paraId="2ED62D68" w14:textId="77777777" w:rsidR="005A6F10" w:rsidRPr="00E0028A" w:rsidRDefault="005A6F10" w:rsidP="005A6F10">
            <w:pPr>
              <w:rPr>
                <w:b/>
              </w:rPr>
            </w:pPr>
            <w:r w:rsidRPr="00E0028A">
              <w:rPr>
                <w:b/>
              </w:rPr>
              <w:t>Reacția pozitivă</w:t>
            </w:r>
          </w:p>
        </w:tc>
        <w:tc>
          <w:tcPr>
            <w:tcW w:w="7011" w:type="dxa"/>
          </w:tcPr>
          <w:p w14:paraId="6998B7AF" w14:textId="5B0343F7" w:rsidR="005A6F10" w:rsidRPr="00E0028A" w:rsidRDefault="005A6F10" w:rsidP="00491911">
            <w:pPr>
              <w:contextualSpacing/>
              <w:rPr>
                <w:b/>
              </w:rPr>
            </w:pPr>
            <w:r w:rsidRPr="00E0028A">
              <w:rPr>
                <w:b/>
              </w:rPr>
              <w:t xml:space="preserve">Indurația cu diametrul </w:t>
            </w:r>
            <w:r w:rsidR="00175DB5" w:rsidRPr="00175DB5">
              <w:rPr>
                <w:b/>
              </w:rPr>
              <w:t>≥</w:t>
            </w:r>
            <w:r w:rsidRPr="00E0028A">
              <w:rPr>
                <w:b/>
              </w:rPr>
              <w:t xml:space="preserve"> 5 mm este considerată reacție pozitivă la:</w:t>
            </w:r>
          </w:p>
          <w:p w14:paraId="22CBAAAA" w14:textId="429103D6" w:rsidR="005A6F10" w:rsidRPr="00E0028A" w:rsidRDefault="00A73E03" w:rsidP="009F1DA7">
            <w:pPr>
              <w:numPr>
                <w:ilvl w:val="0"/>
                <w:numId w:val="122"/>
              </w:numPr>
              <w:contextualSpacing/>
              <w:rPr>
                <w:bCs/>
              </w:rPr>
            </w:pPr>
            <w:r w:rsidRPr="00E0028A">
              <w:rPr>
                <w:bCs/>
              </w:rPr>
              <w:t xml:space="preserve">persoanele </w:t>
            </w:r>
            <w:r w:rsidR="005A6F10" w:rsidRPr="00E0028A">
              <w:rPr>
                <w:bCs/>
              </w:rPr>
              <w:t>care trăiesc cu HIV;</w:t>
            </w:r>
          </w:p>
          <w:p w14:paraId="7A5EF96C" w14:textId="504CF9E4" w:rsidR="005A6F10" w:rsidRPr="00E0028A" w:rsidRDefault="00A73E03" w:rsidP="009F1DA7">
            <w:pPr>
              <w:numPr>
                <w:ilvl w:val="0"/>
                <w:numId w:val="122"/>
              </w:numPr>
              <w:contextualSpacing/>
              <w:rPr>
                <w:bCs/>
              </w:rPr>
            </w:pPr>
            <w:r w:rsidRPr="00E0028A">
              <w:rPr>
                <w:bCs/>
              </w:rPr>
              <w:t xml:space="preserve">persoanele </w:t>
            </w:r>
            <w:r w:rsidR="005A6F10" w:rsidRPr="00E0028A">
              <w:rPr>
                <w:bCs/>
              </w:rPr>
              <w:t xml:space="preserve">cu malnutriție severă (cu dovezi clinice de </w:t>
            </w:r>
            <w:proofErr w:type="spellStart"/>
            <w:r w:rsidR="005A6F10" w:rsidRPr="00E0028A">
              <w:rPr>
                <w:bCs/>
              </w:rPr>
              <w:t>marasmus</w:t>
            </w:r>
            <w:proofErr w:type="spellEnd"/>
            <w:r w:rsidR="005A6F10" w:rsidRPr="00E0028A">
              <w:rPr>
                <w:bCs/>
              </w:rPr>
              <w:t xml:space="preserve"> sau </w:t>
            </w:r>
            <w:proofErr w:type="spellStart"/>
            <w:r w:rsidR="005A6F10" w:rsidRPr="00E0028A">
              <w:rPr>
                <w:bCs/>
              </w:rPr>
              <w:t>kwashiorkor</w:t>
            </w:r>
            <w:proofErr w:type="spellEnd"/>
            <w:r w:rsidR="005A6F10" w:rsidRPr="00E0028A">
              <w:rPr>
                <w:bCs/>
              </w:rPr>
              <w:t>).</w:t>
            </w:r>
          </w:p>
          <w:p w14:paraId="289390E2" w14:textId="3F8AE383" w:rsidR="005A6F10" w:rsidRPr="00E0028A" w:rsidRDefault="005A6F10" w:rsidP="00491911">
            <w:pPr>
              <w:contextualSpacing/>
              <w:rPr>
                <w:b/>
              </w:rPr>
            </w:pPr>
            <w:r w:rsidRPr="00E0028A">
              <w:rPr>
                <w:b/>
              </w:rPr>
              <w:t xml:space="preserve">Indurația cu diametrul </w:t>
            </w:r>
            <w:r w:rsidR="00175DB5" w:rsidRPr="00175DB5">
              <w:rPr>
                <w:b/>
              </w:rPr>
              <w:t>≥</w:t>
            </w:r>
            <w:r w:rsidRPr="00E0028A">
              <w:rPr>
                <w:b/>
              </w:rPr>
              <w:t>10 mm este considerată reacție pozitivă la:</w:t>
            </w:r>
          </w:p>
          <w:p w14:paraId="4029F043" w14:textId="59EE638A" w:rsidR="005A6F10" w:rsidRPr="00E0028A" w:rsidRDefault="00A73E03" w:rsidP="009F1DA7">
            <w:pPr>
              <w:numPr>
                <w:ilvl w:val="0"/>
                <w:numId w:val="123"/>
              </w:numPr>
              <w:contextualSpacing/>
              <w:rPr>
                <w:bCs/>
              </w:rPr>
            </w:pPr>
            <w:r w:rsidRPr="00E0028A">
              <w:rPr>
                <w:bCs/>
              </w:rPr>
              <w:t xml:space="preserve">toate </w:t>
            </w:r>
            <w:r w:rsidR="00132E48" w:rsidRPr="00E0028A">
              <w:rPr>
                <w:bCs/>
              </w:rPr>
              <w:t>celelalte</w:t>
            </w:r>
            <w:r w:rsidRPr="00E0028A">
              <w:rPr>
                <w:bCs/>
              </w:rPr>
              <w:t xml:space="preserve"> persoane</w:t>
            </w:r>
            <w:r w:rsidR="005A6F10" w:rsidRPr="00E0028A">
              <w:rPr>
                <w:bCs/>
              </w:rPr>
              <w:t xml:space="preserve"> (indiferent dacă au primit sau nu vaccinarea BCG).</w:t>
            </w:r>
          </w:p>
          <w:p w14:paraId="0F650570" w14:textId="5AD501E1" w:rsidR="00132E48" w:rsidRPr="00E0028A" w:rsidRDefault="00132E48" w:rsidP="00491911">
            <w:pPr>
              <w:spacing w:before="100" w:beforeAutospacing="1" w:after="100" w:afterAutospacing="1"/>
              <w:contextualSpacing/>
              <w:rPr>
                <w:lang w:eastAsia="ro-MD"/>
              </w:rPr>
            </w:pPr>
            <w:r w:rsidRPr="00E0028A">
              <w:rPr>
                <w:b/>
                <w:bCs/>
                <w:lang w:eastAsia="ro-MD"/>
              </w:rPr>
              <w:t xml:space="preserve">Observații la locul testării: </w:t>
            </w:r>
            <w:r w:rsidRPr="00E0028A">
              <w:rPr>
                <w:lang w:eastAsia="ro-MD"/>
              </w:rPr>
              <w:t>Formarea veziculelor, bulelor, limfangitei, ulcerațiilor sau necrozei trebuie consemnată, deoarece poate indica un nivel crescut de hipersensibilitate la tuberculină și, implicit, prezența infecției TB.</w:t>
            </w:r>
          </w:p>
          <w:p w14:paraId="318E61D8" w14:textId="77777777" w:rsidR="00132E48" w:rsidRPr="00E0028A" w:rsidRDefault="00132E48" w:rsidP="00491911">
            <w:pPr>
              <w:spacing w:before="100" w:beforeAutospacing="1" w:after="100" w:afterAutospacing="1"/>
              <w:contextualSpacing/>
              <w:rPr>
                <w:lang w:eastAsia="ro-MD"/>
              </w:rPr>
            </w:pPr>
            <w:r w:rsidRPr="00E0028A">
              <w:rPr>
                <w:b/>
                <w:bCs/>
                <w:lang w:eastAsia="ro-MD"/>
              </w:rPr>
              <w:t>Notă:</w:t>
            </w:r>
          </w:p>
          <w:p w14:paraId="3E4C723C" w14:textId="10369D90" w:rsidR="00132E48" w:rsidRPr="00E0028A" w:rsidRDefault="00132E48" w:rsidP="009F1DA7">
            <w:pPr>
              <w:numPr>
                <w:ilvl w:val="0"/>
                <w:numId w:val="464"/>
              </w:numPr>
              <w:spacing w:before="100" w:beforeAutospacing="1" w:after="100" w:afterAutospacing="1"/>
              <w:contextualSpacing/>
              <w:rPr>
                <w:lang w:eastAsia="ro-MD"/>
              </w:rPr>
            </w:pPr>
            <w:r w:rsidRPr="00E0028A">
              <w:rPr>
                <w:lang w:eastAsia="ro-MD"/>
              </w:rPr>
              <w:t>Reacția pozitivă la PPD indică infecția TB, dar nu confirmă prezența tuberculozei active;</w:t>
            </w:r>
          </w:p>
          <w:p w14:paraId="4BECE8D9" w14:textId="2D1F9E6F" w:rsidR="005A6F10" w:rsidRPr="00E0028A" w:rsidRDefault="00132E48" w:rsidP="009F1DA7">
            <w:pPr>
              <w:numPr>
                <w:ilvl w:val="0"/>
                <w:numId w:val="464"/>
              </w:numPr>
              <w:spacing w:before="100" w:beforeAutospacing="1" w:after="100" w:afterAutospacing="1"/>
              <w:contextualSpacing/>
            </w:pPr>
            <w:r w:rsidRPr="00E0028A">
              <w:rPr>
                <w:lang w:eastAsia="ro-MD"/>
              </w:rPr>
              <w:t>Dacă testul este pozitiv, repetarea acestuia nu aduce informații suplimentare și nu este recomandată</w:t>
            </w:r>
            <w:r w:rsidR="00491911" w:rsidRPr="00E0028A">
              <w:t>!</w:t>
            </w:r>
          </w:p>
        </w:tc>
      </w:tr>
      <w:tr w:rsidR="005A6F10" w:rsidRPr="00E0028A" w14:paraId="1A5D8E57" w14:textId="77777777" w:rsidTr="00D212E2">
        <w:tc>
          <w:tcPr>
            <w:tcW w:w="2407" w:type="dxa"/>
            <w:shd w:val="clear" w:color="auto" w:fill="C0C0C0"/>
          </w:tcPr>
          <w:p w14:paraId="54F96DF9" w14:textId="77777777" w:rsidR="005A6F10" w:rsidRPr="00E0028A" w:rsidRDefault="005A6F10" w:rsidP="005A6F10">
            <w:pPr>
              <w:rPr>
                <w:b/>
              </w:rPr>
            </w:pPr>
            <w:r w:rsidRPr="00E0028A">
              <w:rPr>
                <w:b/>
              </w:rPr>
              <w:t>Reacția negativă (anergia)</w:t>
            </w:r>
          </w:p>
        </w:tc>
        <w:tc>
          <w:tcPr>
            <w:tcW w:w="7011" w:type="dxa"/>
          </w:tcPr>
          <w:p w14:paraId="0EE04003" w14:textId="519C9668" w:rsidR="00491911" w:rsidRPr="00E0028A" w:rsidRDefault="00491911" w:rsidP="009F1DA7">
            <w:pPr>
              <w:pStyle w:val="Listparagraf"/>
              <w:numPr>
                <w:ilvl w:val="0"/>
                <w:numId w:val="465"/>
              </w:numPr>
              <w:rPr>
                <w:bCs/>
              </w:rPr>
            </w:pPr>
            <w:r w:rsidRPr="00E0028A">
              <w:rPr>
                <w:bCs/>
              </w:rPr>
              <w:t xml:space="preserve">Testul negativ poate indica fie absența infecției cu </w:t>
            </w:r>
            <w:r w:rsidRPr="00E0028A">
              <w:rPr>
                <w:bCs/>
                <w:i/>
                <w:iCs/>
              </w:rPr>
              <w:t>M. tuberculosis</w:t>
            </w:r>
            <w:r w:rsidRPr="00E0028A">
              <w:rPr>
                <w:bCs/>
              </w:rPr>
              <w:t>, fie faptul că infecția este recentă și organismul nu a avut timp să dezvolte un răspuns imun vizibil la testul cutanat;</w:t>
            </w:r>
          </w:p>
          <w:p w14:paraId="5EA64871" w14:textId="379162FB" w:rsidR="00491911" w:rsidRPr="00E0028A" w:rsidRDefault="00491911" w:rsidP="009F1DA7">
            <w:pPr>
              <w:pStyle w:val="Listparagraf"/>
              <w:numPr>
                <w:ilvl w:val="0"/>
                <w:numId w:val="465"/>
              </w:numPr>
              <w:rPr>
                <w:bCs/>
              </w:rPr>
            </w:pPr>
            <w:r w:rsidRPr="00E0028A">
              <w:rPr>
                <w:bCs/>
              </w:rPr>
              <w:lastRenderedPageBreak/>
              <w:t>Există o perioadă „fereastră” de până la 12 săptămâni de la momentul infecției până la dezvoltarea imunității mediate celular, când testul poate fi negativ;</w:t>
            </w:r>
          </w:p>
          <w:p w14:paraId="30695E55" w14:textId="4189700D" w:rsidR="00491911" w:rsidRPr="00E0028A" w:rsidRDefault="00491911" w:rsidP="009F1DA7">
            <w:pPr>
              <w:pStyle w:val="Listparagraf"/>
              <w:numPr>
                <w:ilvl w:val="0"/>
                <w:numId w:val="465"/>
              </w:numPr>
              <w:rPr>
                <w:bCs/>
              </w:rPr>
            </w:pPr>
            <w:r w:rsidRPr="00E0028A">
              <w:rPr>
                <w:bCs/>
              </w:rPr>
              <w:t xml:space="preserve">Majoritatea persoanelor cu rezultat negativ nu sunt infectate cu </w:t>
            </w:r>
            <w:r w:rsidRPr="00E0028A">
              <w:rPr>
                <w:bCs/>
                <w:i/>
                <w:iCs/>
              </w:rPr>
              <w:t>M. tuberculosis</w:t>
            </w:r>
            <w:r w:rsidRPr="00E0028A">
              <w:rPr>
                <w:bCs/>
              </w:rPr>
              <w:t>;</w:t>
            </w:r>
          </w:p>
          <w:p w14:paraId="2CC4E871" w14:textId="79A322F4" w:rsidR="00491911" w:rsidRPr="00E0028A" w:rsidRDefault="00491911" w:rsidP="009F1DA7">
            <w:pPr>
              <w:pStyle w:val="Listparagraf"/>
              <w:numPr>
                <w:ilvl w:val="0"/>
                <w:numId w:val="465"/>
              </w:numPr>
              <w:rPr>
                <w:bCs/>
              </w:rPr>
            </w:pPr>
            <w:r w:rsidRPr="00E0028A">
              <w:rPr>
                <w:bCs/>
              </w:rPr>
              <w:t>Persoanele cu afectare imunologică, în special cele care trăiesc cu HIV cu număr scăzut de celule T CD4 sau cele cu malnutriție severă, pot prezenta frecvent rezultate negative, chiar dacă sunt infectate (anergie);</w:t>
            </w:r>
          </w:p>
          <w:p w14:paraId="1BFED5D2" w14:textId="19160B93" w:rsidR="00491911" w:rsidRPr="00E0028A" w:rsidRDefault="00491911" w:rsidP="009F1DA7">
            <w:pPr>
              <w:pStyle w:val="Listparagraf"/>
              <w:numPr>
                <w:ilvl w:val="0"/>
                <w:numId w:val="465"/>
              </w:numPr>
              <w:rPr>
                <w:b/>
              </w:rPr>
            </w:pPr>
            <w:r w:rsidRPr="00E0028A">
              <w:rPr>
                <w:bCs/>
              </w:rPr>
              <w:t>Lipsa răspunsului imun mediat celular la tuberculină poate fi cauzată fie de lipsa sensibilizării anterioare, fie de anergie datorată suprimării imune.</w:t>
            </w:r>
          </w:p>
        </w:tc>
      </w:tr>
      <w:tr w:rsidR="005A6F10" w:rsidRPr="00E0028A" w14:paraId="6AC8AFAF" w14:textId="77777777" w:rsidTr="00D212E2">
        <w:tc>
          <w:tcPr>
            <w:tcW w:w="2407" w:type="dxa"/>
            <w:shd w:val="clear" w:color="auto" w:fill="C0C0C0"/>
          </w:tcPr>
          <w:p w14:paraId="122A6A2A" w14:textId="77777777" w:rsidR="005A6F10" w:rsidRPr="00E0028A" w:rsidRDefault="005A6F10" w:rsidP="005A6F10">
            <w:pPr>
              <w:rPr>
                <w:b/>
              </w:rPr>
            </w:pPr>
            <w:r w:rsidRPr="00E0028A">
              <w:rPr>
                <w:b/>
              </w:rPr>
              <w:lastRenderedPageBreak/>
              <w:t xml:space="preserve">Virajul </w:t>
            </w:r>
            <w:proofErr w:type="spellStart"/>
            <w:r w:rsidRPr="00E0028A">
              <w:rPr>
                <w:b/>
              </w:rPr>
              <w:t>tuberculinic</w:t>
            </w:r>
            <w:proofErr w:type="spellEnd"/>
          </w:p>
        </w:tc>
        <w:tc>
          <w:tcPr>
            <w:tcW w:w="7011" w:type="dxa"/>
          </w:tcPr>
          <w:p w14:paraId="00377679" w14:textId="77777777" w:rsidR="005A6F10" w:rsidRPr="00E0028A" w:rsidRDefault="005A6F10" w:rsidP="00055E8D">
            <w:pPr>
              <w:ind w:left="-72"/>
              <w:rPr>
                <w:b/>
              </w:rPr>
            </w:pPr>
            <w:r w:rsidRPr="00E0028A">
              <w:t xml:space="preserve">TCT pozitiv, apărut pentru prima dată după unul negativ, în urma </w:t>
            </w:r>
            <w:proofErr w:type="spellStart"/>
            <w:r w:rsidRPr="00E0028A">
              <w:t>primoinfecţiei</w:t>
            </w:r>
            <w:proofErr w:type="spellEnd"/>
            <w:r w:rsidRPr="00E0028A">
              <w:t xml:space="preserve"> tuberculoase.</w:t>
            </w:r>
          </w:p>
        </w:tc>
      </w:tr>
      <w:tr w:rsidR="005A6F10" w:rsidRPr="00E0028A" w14:paraId="77EA212D" w14:textId="77777777" w:rsidTr="00D212E2">
        <w:trPr>
          <w:trHeight w:val="638"/>
        </w:trPr>
        <w:tc>
          <w:tcPr>
            <w:tcW w:w="2407" w:type="dxa"/>
            <w:shd w:val="clear" w:color="auto" w:fill="C0C0C0"/>
          </w:tcPr>
          <w:p w14:paraId="3008C177" w14:textId="77777777" w:rsidR="005A6F10" w:rsidRPr="00E0028A" w:rsidRDefault="005A6F10" w:rsidP="005A6F10">
            <w:pPr>
              <w:rPr>
                <w:b/>
              </w:rPr>
            </w:pPr>
            <w:r w:rsidRPr="00E0028A">
              <w:rPr>
                <w:b/>
              </w:rPr>
              <w:t>Reacții fals-negative</w:t>
            </w:r>
          </w:p>
        </w:tc>
        <w:tc>
          <w:tcPr>
            <w:tcW w:w="7011" w:type="dxa"/>
          </w:tcPr>
          <w:p w14:paraId="5AF2C1E1" w14:textId="77777777" w:rsidR="005A6F10" w:rsidRPr="00E0028A" w:rsidRDefault="005A6F10" w:rsidP="00055E8D">
            <w:pPr>
              <w:rPr>
                <w:b/>
              </w:rPr>
            </w:pPr>
            <w:r w:rsidRPr="00E0028A">
              <w:rPr>
                <w:b/>
              </w:rPr>
              <w:t xml:space="preserve">Pot fi determinate de: </w:t>
            </w:r>
          </w:p>
          <w:p w14:paraId="2E04B1CD" w14:textId="77777777" w:rsidR="005A6F10" w:rsidRPr="00E0028A" w:rsidRDefault="005A6F10" w:rsidP="009F1DA7">
            <w:pPr>
              <w:numPr>
                <w:ilvl w:val="0"/>
                <w:numId w:val="123"/>
              </w:numPr>
              <w:contextualSpacing/>
              <w:rPr>
                <w:bCs/>
              </w:rPr>
            </w:pPr>
            <w:r w:rsidRPr="00E0028A">
              <w:rPr>
                <w:bCs/>
              </w:rPr>
              <w:t>Administrarea sau interpretarea incorectă a testului;</w:t>
            </w:r>
          </w:p>
          <w:p w14:paraId="0525CFE1" w14:textId="77777777" w:rsidR="005A6F10" w:rsidRPr="00E0028A" w:rsidRDefault="005A6F10" w:rsidP="009F1DA7">
            <w:pPr>
              <w:numPr>
                <w:ilvl w:val="0"/>
                <w:numId w:val="123"/>
              </w:numPr>
              <w:contextualSpacing/>
              <w:rPr>
                <w:bCs/>
              </w:rPr>
            </w:pPr>
            <w:r w:rsidRPr="00E0028A">
              <w:rPr>
                <w:bCs/>
              </w:rPr>
              <w:t>Infecția HIV;</w:t>
            </w:r>
          </w:p>
          <w:p w14:paraId="16A4AC61" w14:textId="77777777" w:rsidR="005A6F10" w:rsidRPr="00E0028A" w:rsidRDefault="005A6F10" w:rsidP="009F1DA7">
            <w:pPr>
              <w:numPr>
                <w:ilvl w:val="0"/>
                <w:numId w:val="123"/>
              </w:numPr>
              <w:contextualSpacing/>
              <w:rPr>
                <w:bCs/>
              </w:rPr>
            </w:pPr>
            <w:r w:rsidRPr="00E0028A">
              <w:rPr>
                <w:bCs/>
              </w:rPr>
              <w:t>Infecție TB recentă  (în 8-10 săptămâni de la expunere);</w:t>
            </w:r>
          </w:p>
          <w:p w14:paraId="4675BD36" w14:textId="77777777" w:rsidR="005A6F10" w:rsidRPr="00E0028A" w:rsidRDefault="005A6F10" w:rsidP="009F1DA7">
            <w:pPr>
              <w:numPr>
                <w:ilvl w:val="0"/>
                <w:numId w:val="123"/>
              </w:numPr>
              <w:contextualSpacing/>
              <w:rPr>
                <w:bCs/>
              </w:rPr>
            </w:pPr>
            <w:r w:rsidRPr="00E0028A">
              <w:rPr>
                <w:bCs/>
              </w:rPr>
              <w:t>Forme severe de TB (de exemplu, TB diseminată, meningita TB);</w:t>
            </w:r>
          </w:p>
          <w:p w14:paraId="2DE88E65" w14:textId="77777777" w:rsidR="005A6F10" w:rsidRPr="00E0028A" w:rsidRDefault="005A6F10" w:rsidP="009F1DA7">
            <w:pPr>
              <w:numPr>
                <w:ilvl w:val="0"/>
                <w:numId w:val="123"/>
              </w:numPr>
              <w:contextualSpacing/>
              <w:rPr>
                <w:bCs/>
              </w:rPr>
            </w:pPr>
            <w:r w:rsidRPr="00E0028A">
              <w:rPr>
                <w:bCs/>
              </w:rPr>
              <w:t xml:space="preserve">Infecții virale (de exemplu, rujeolă, varicelă, virusul </w:t>
            </w:r>
            <w:proofErr w:type="spellStart"/>
            <w:r w:rsidRPr="00E0028A">
              <w:rPr>
                <w:bCs/>
              </w:rPr>
              <w:t>Epstein</w:t>
            </w:r>
            <w:proofErr w:type="spellEnd"/>
            <w:r w:rsidRPr="00E0028A">
              <w:rPr>
                <w:bCs/>
              </w:rPr>
              <w:t>-Barr):</w:t>
            </w:r>
          </w:p>
          <w:p w14:paraId="4DAB80FF" w14:textId="77777777" w:rsidR="005A6F10" w:rsidRPr="00E0028A" w:rsidRDefault="005A6F10" w:rsidP="009F1DA7">
            <w:pPr>
              <w:numPr>
                <w:ilvl w:val="0"/>
                <w:numId w:val="123"/>
              </w:numPr>
              <w:contextualSpacing/>
              <w:rPr>
                <w:bCs/>
              </w:rPr>
            </w:pPr>
            <w:r w:rsidRPr="00E0028A">
              <w:rPr>
                <w:bCs/>
              </w:rPr>
              <w:t>Vaccinat cu vaccinuri virale vii (în decurs de 6 săptămâni);</w:t>
            </w:r>
          </w:p>
          <w:p w14:paraId="47809B57" w14:textId="77777777" w:rsidR="005A6F10" w:rsidRPr="00E0028A" w:rsidRDefault="005A6F10" w:rsidP="009F1DA7">
            <w:pPr>
              <w:numPr>
                <w:ilvl w:val="0"/>
                <w:numId w:val="123"/>
              </w:numPr>
              <w:contextualSpacing/>
              <w:rPr>
                <w:bCs/>
              </w:rPr>
            </w:pPr>
            <w:r w:rsidRPr="00E0028A">
              <w:rPr>
                <w:bCs/>
              </w:rPr>
              <w:t>Malnutriție;</w:t>
            </w:r>
          </w:p>
          <w:p w14:paraId="2BD4373E" w14:textId="77777777" w:rsidR="005A6F10" w:rsidRPr="00E0028A" w:rsidRDefault="005A6F10" w:rsidP="009F1DA7">
            <w:pPr>
              <w:numPr>
                <w:ilvl w:val="0"/>
                <w:numId w:val="123"/>
              </w:numPr>
              <w:contextualSpacing/>
              <w:rPr>
                <w:bCs/>
              </w:rPr>
            </w:pPr>
            <w:r w:rsidRPr="00E0028A">
              <w:rPr>
                <w:bCs/>
              </w:rPr>
              <w:t xml:space="preserve">Infecții bacteriene (de exemplu, tifoidă, lepră, </w:t>
            </w:r>
            <w:proofErr w:type="spellStart"/>
            <w:r w:rsidRPr="00E0028A">
              <w:rPr>
                <w:bCs/>
              </w:rPr>
              <w:t>pertussis</w:t>
            </w:r>
            <w:proofErr w:type="spellEnd"/>
            <w:r w:rsidRPr="00E0028A">
              <w:rPr>
                <w:bCs/>
              </w:rPr>
              <w:t>);</w:t>
            </w:r>
          </w:p>
          <w:p w14:paraId="075808D0" w14:textId="13894672" w:rsidR="005A6F10" w:rsidRPr="00E0028A" w:rsidRDefault="005A6F10" w:rsidP="009F1DA7">
            <w:pPr>
              <w:numPr>
                <w:ilvl w:val="0"/>
                <w:numId w:val="123"/>
              </w:numPr>
              <w:contextualSpacing/>
              <w:rPr>
                <w:bCs/>
              </w:rPr>
            </w:pPr>
            <w:r w:rsidRPr="00E0028A">
              <w:rPr>
                <w:bCs/>
              </w:rPr>
              <w:t xml:space="preserve">Medicamente imunosupresoare (de exemplu, </w:t>
            </w:r>
            <w:r w:rsidR="00F126D2">
              <w:rPr>
                <w:bCs/>
              </w:rPr>
              <w:t>glucocorticoizi</w:t>
            </w:r>
            <w:r w:rsidRPr="00E0028A">
              <w:rPr>
                <w:bCs/>
              </w:rPr>
              <w:t>);</w:t>
            </w:r>
          </w:p>
          <w:p w14:paraId="5756CB62" w14:textId="77777777" w:rsidR="005A6F10" w:rsidRPr="00E0028A" w:rsidRDefault="005A6F10" w:rsidP="009F1DA7">
            <w:pPr>
              <w:numPr>
                <w:ilvl w:val="0"/>
                <w:numId w:val="123"/>
              </w:numPr>
              <w:contextualSpacing/>
              <w:rPr>
                <w:bCs/>
              </w:rPr>
            </w:pPr>
            <w:r w:rsidRPr="00E0028A">
              <w:rPr>
                <w:bCs/>
              </w:rPr>
              <w:t>Nou-născuți și sugari cu vârsta &lt;6 luni;</w:t>
            </w:r>
          </w:p>
          <w:p w14:paraId="37C554CE" w14:textId="77777777" w:rsidR="005A6F10" w:rsidRPr="00E0028A" w:rsidRDefault="005A6F10" w:rsidP="009F1DA7">
            <w:pPr>
              <w:numPr>
                <w:ilvl w:val="0"/>
                <w:numId w:val="123"/>
              </w:numPr>
              <w:contextualSpacing/>
              <w:rPr>
                <w:bCs/>
              </w:rPr>
            </w:pPr>
            <w:r w:rsidRPr="00E0028A">
              <w:rPr>
                <w:bCs/>
              </w:rPr>
              <w:t>Imunodeficiențe primare;</w:t>
            </w:r>
          </w:p>
          <w:p w14:paraId="28533363" w14:textId="77777777" w:rsidR="005A6F10" w:rsidRPr="00E0028A" w:rsidRDefault="005A6F10" w:rsidP="009F1DA7">
            <w:pPr>
              <w:numPr>
                <w:ilvl w:val="0"/>
                <w:numId w:val="123"/>
              </w:numPr>
              <w:contextualSpacing/>
              <w:rPr>
                <w:bCs/>
              </w:rPr>
            </w:pPr>
            <w:r w:rsidRPr="00E0028A">
              <w:rPr>
                <w:bCs/>
              </w:rPr>
              <w:t xml:space="preserve">Boli ale țesutului limfoid (de exemplu boala Hodgkin, limfom, leucemie, </w:t>
            </w:r>
            <w:proofErr w:type="spellStart"/>
            <w:r w:rsidRPr="00E0028A">
              <w:rPr>
                <w:bCs/>
              </w:rPr>
              <w:t>sarcoidoză</w:t>
            </w:r>
            <w:proofErr w:type="spellEnd"/>
            <w:r w:rsidRPr="00E0028A">
              <w:rPr>
                <w:bCs/>
              </w:rPr>
              <w:t>);</w:t>
            </w:r>
          </w:p>
          <w:p w14:paraId="1AE71A8F" w14:textId="29E78372" w:rsidR="005A6F10" w:rsidRPr="00E0028A" w:rsidRDefault="00CC3431" w:rsidP="009F1DA7">
            <w:pPr>
              <w:numPr>
                <w:ilvl w:val="0"/>
                <w:numId w:val="123"/>
              </w:numPr>
              <w:contextualSpacing/>
              <w:rPr>
                <w:bCs/>
              </w:rPr>
            </w:pPr>
            <w:r w:rsidRPr="00E0028A">
              <w:rPr>
                <w:bCs/>
              </w:rPr>
              <w:t>Hipo</w:t>
            </w:r>
            <w:r w:rsidR="005A6F10" w:rsidRPr="00E0028A">
              <w:rPr>
                <w:bCs/>
              </w:rPr>
              <w:t>proteine</w:t>
            </w:r>
            <w:r w:rsidRPr="00E0028A">
              <w:rPr>
                <w:bCs/>
              </w:rPr>
              <w:t>mie</w:t>
            </w:r>
            <w:r w:rsidR="005A6F10" w:rsidRPr="00E0028A">
              <w:rPr>
                <w:bCs/>
              </w:rPr>
              <w:t>;</w:t>
            </w:r>
          </w:p>
          <w:p w14:paraId="2EF29F44" w14:textId="77777777" w:rsidR="005A6F10" w:rsidRPr="00E0028A" w:rsidRDefault="005A6F10" w:rsidP="009F1DA7">
            <w:pPr>
              <w:numPr>
                <w:ilvl w:val="0"/>
                <w:numId w:val="123"/>
              </w:numPr>
              <w:contextualSpacing/>
              <w:rPr>
                <w:bCs/>
              </w:rPr>
            </w:pPr>
            <w:r w:rsidRPr="00E0028A">
              <w:rPr>
                <w:bCs/>
              </w:rPr>
              <w:t>Depozitarea necorespunzătoare a tuberculinei.</w:t>
            </w:r>
          </w:p>
          <w:p w14:paraId="2CD4B9D6" w14:textId="77777777" w:rsidR="005A6F10" w:rsidRPr="00E0028A" w:rsidRDefault="005A6F10" w:rsidP="00055E8D">
            <w:pPr>
              <w:spacing w:before="120"/>
              <w:rPr>
                <w:b/>
              </w:rPr>
            </w:pPr>
            <w:r w:rsidRPr="00E0028A">
              <w:rPr>
                <w:b/>
              </w:rPr>
              <w:t>Notă.</w:t>
            </w:r>
            <w:r w:rsidRPr="00E0028A">
              <w:rPr>
                <w:b/>
                <w:i/>
              </w:rPr>
              <w:t xml:space="preserve"> </w:t>
            </w:r>
            <w:r w:rsidRPr="00E0028A">
              <w:t>O reacție negativă TCT sugerează o afecțiune netuberculoasă, dar nu exclude diagnosticul de TB.</w:t>
            </w:r>
          </w:p>
        </w:tc>
      </w:tr>
      <w:tr w:rsidR="005A6F10" w:rsidRPr="00E0028A" w14:paraId="26D6176A" w14:textId="77777777" w:rsidTr="00D212E2">
        <w:tblPrEx>
          <w:tblLook w:val="0000" w:firstRow="0" w:lastRow="0" w:firstColumn="0" w:lastColumn="0" w:noHBand="0" w:noVBand="0"/>
        </w:tblPrEx>
        <w:trPr>
          <w:trHeight w:val="270"/>
        </w:trPr>
        <w:tc>
          <w:tcPr>
            <w:tcW w:w="2407" w:type="dxa"/>
            <w:shd w:val="clear" w:color="auto" w:fill="C0C0C0"/>
          </w:tcPr>
          <w:p w14:paraId="6C07C4C4" w14:textId="77777777" w:rsidR="005A6F10" w:rsidRPr="00E0028A" w:rsidRDefault="005A6F10" w:rsidP="005A6F10">
            <w:pPr>
              <w:ind w:left="108"/>
              <w:rPr>
                <w:b/>
              </w:rPr>
            </w:pPr>
            <w:r w:rsidRPr="00E0028A">
              <w:rPr>
                <w:b/>
              </w:rPr>
              <w:t>Reacții fals-pozitive</w:t>
            </w:r>
          </w:p>
        </w:tc>
        <w:tc>
          <w:tcPr>
            <w:tcW w:w="7011" w:type="dxa"/>
          </w:tcPr>
          <w:p w14:paraId="01147224" w14:textId="77777777" w:rsidR="005A6F10" w:rsidRPr="00E0028A" w:rsidRDefault="005A6F10" w:rsidP="00C74CB9">
            <w:pPr>
              <w:ind w:left="-72"/>
              <w:contextualSpacing/>
            </w:pPr>
            <w:r w:rsidRPr="00E0028A">
              <w:t>Pot fi cauzate de:</w:t>
            </w:r>
          </w:p>
          <w:p w14:paraId="086B87F4" w14:textId="77777777" w:rsidR="005A6F10" w:rsidRPr="00E0028A" w:rsidRDefault="005A6F10" w:rsidP="009F1DA7">
            <w:pPr>
              <w:numPr>
                <w:ilvl w:val="0"/>
                <w:numId w:val="459"/>
              </w:numPr>
              <w:contextualSpacing/>
            </w:pPr>
            <w:r w:rsidRPr="00E0028A">
              <w:t>Tehnica sau citirea defectuoasă (interpretarea reacțiilor nespecifice, injectarea subcutanată a Tuberculinum*);</w:t>
            </w:r>
          </w:p>
          <w:p w14:paraId="204B49F3" w14:textId="77777777" w:rsidR="005A6F10" w:rsidRPr="00E0028A" w:rsidRDefault="005A6F10" w:rsidP="009F1DA7">
            <w:pPr>
              <w:numPr>
                <w:ilvl w:val="0"/>
                <w:numId w:val="459"/>
              </w:numPr>
              <w:contextualSpacing/>
              <w:rPr>
                <w:bCs/>
              </w:rPr>
            </w:pPr>
            <w:r w:rsidRPr="00E0028A">
              <w:rPr>
                <w:bCs/>
              </w:rPr>
              <w:t>Interpretarea incorectă a reacției;</w:t>
            </w:r>
          </w:p>
          <w:p w14:paraId="0360B800" w14:textId="789939A7" w:rsidR="005A6F10" w:rsidRPr="00E0028A" w:rsidRDefault="005A6F10" w:rsidP="009F1DA7">
            <w:pPr>
              <w:numPr>
                <w:ilvl w:val="0"/>
                <w:numId w:val="459"/>
              </w:numPr>
              <w:contextualSpacing/>
              <w:rPr>
                <w:b/>
              </w:rPr>
            </w:pPr>
            <w:r w:rsidRPr="00E0028A">
              <w:t xml:space="preserve">Vaccinarea anterioară BCG; </w:t>
            </w:r>
          </w:p>
          <w:p w14:paraId="307F831F" w14:textId="25EEAD0F" w:rsidR="005A6F10" w:rsidRPr="00E0028A" w:rsidRDefault="005A6F10" w:rsidP="009F1DA7">
            <w:pPr>
              <w:numPr>
                <w:ilvl w:val="0"/>
                <w:numId w:val="459"/>
              </w:numPr>
              <w:contextualSpacing/>
              <w:rPr>
                <w:b/>
              </w:rPr>
            </w:pPr>
            <w:r w:rsidRPr="00E0028A">
              <w:rPr>
                <w:bCs/>
              </w:rPr>
              <w:t>Infecția cu micobacterii nontuberculoase.</w:t>
            </w:r>
          </w:p>
        </w:tc>
      </w:tr>
      <w:tr w:rsidR="005A6F10" w:rsidRPr="00E0028A" w14:paraId="108BE2A7" w14:textId="77777777" w:rsidTr="00D212E2">
        <w:tblPrEx>
          <w:tblLook w:val="0000" w:firstRow="0" w:lastRow="0" w:firstColumn="0" w:lastColumn="0" w:noHBand="0" w:noVBand="0"/>
        </w:tblPrEx>
        <w:trPr>
          <w:trHeight w:val="345"/>
        </w:trPr>
        <w:tc>
          <w:tcPr>
            <w:tcW w:w="2407" w:type="dxa"/>
            <w:shd w:val="clear" w:color="auto" w:fill="C0C0C0"/>
          </w:tcPr>
          <w:p w14:paraId="7E4D02DA" w14:textId="77777777" w:rsidR="005A6F10" w:rsidRPr="00E0028A" w:rsidRDefault="005A6F10" w:rsidP="005A6F10">
            <w:pPr>
              <w:ind w:left="108"/>
              <w:rPr>
                <w:b/>
              </w:rPr>
            </w:pPr>
            <w:r w:rsidRPr="00E0028A">
              <w:rPr>
                <w:b/>
              </w:rPr>
              <w:t>Contraindicații</w:t>
            </w:r>
          </w:p>
        </w:tc>
        <w:tc>
          <w:tcPr>
            <w:tcW w:w="7011" w:type="dxa"/>
          </w:tcPr>
          <w:p w14:paraId="6B73565F" w14:textId="77777777" w:rsidR="005A6F10" w:rsidRPr="00E0028A" w:rsidRDefault="005A6F10" w:rsidP="009F1DA7">
            <w:pPr>
              <w:numPr>
                <w:ilvl w:val="0"/>
                <w:numId w:val="102"/>
              </w:numPr>
              <w:ind w:left="288" w:hanging="357"/>
              <w:contextualSpacing/>
            </w:pPr>
            <w:r w:rsidRPr="00E0028A">
              <w:t>TCT nu are contraindicații</w:t>
            </w:r>
          </w:p>
          <w:p w14:paraId="42C575C5" w14:textId="77777777" w:rsidR="005A6F10" w:rsidRPr="00E0028A" w:rsidRDefault="005A6F10" w:rsidP="009F1DA7">
            <w:pPr>
              <w:numPr>
                <w:ilvl w:val="0"/>
                <w:numId w:val="102"/>
              </w:numPr>
              <w:spacing w:before="120"/>
              <w:ind w:left="288" w:hanging="357"/>
              <w:contextualSpacing/>
            </w:pPr>
            <w:r w:rsidRPr="00E0028A">
              <w:t>Se recomandă amânarea efectuării testului în caz de:</w:t>
            </w:r>
          </w:p>
          <w:p w14:paraId="2C43D8C4" w14:textId="77777777" w:rsidR="005A6F10" w:rsidRPr="00E0028A" w:rsidRDefault="005A6F10" w:rsidP="009F1DA7">
            <w:pPr>
              <w:numPr>
                <w:ilvl w:val="0"/>
                <w:numId w:val="111"/>
              </w:numPr>
              <w:ind w:hanging="357"/>
              <w:contextualSpacing/>
            </w:pPr>
            <w:r w:rsidRPr="00E0028A">
              <w:t>boli infecțioase acute;</w:t>
            </w:r>
          </w:p>
          <w:p w14:paraId="41DF94A5" w14:textId="77777777" w:rsidR="005A6F10" w:rsidRPr="00E0028A" w:rsidRDefault="005A6F10" w:rsidP="009F1DA7">
            <w:pPr>
              <w:numPr>
                <w:ilvl w:val="0"/>
                <w:numId w:val="111"/>
              </w:numPr>
              <w:ind w:hanging="357"/>
              <w:contextualSpacing/>
            </w:pPr>
            <w:r w:rsidRPr="00E0028A">
              <w:t>boli cronice în faza de acutizare;</w:t>
            </w:r>
          </w:p>
          <w:p w14:paraId="395655AF" w14:textId="77777777" w:rsidR="005A6F10" w:rsidRPr="00E0028A" w:rsidRDefault="005A6F10" w:rsidP="009F1DA7">
            <w:pPr>
              <w:numPr>
                <w:ilvl w:val="0"/>
                <w:numId w:val="111"/>
              </w:numPr>
              <w:ind w:hanging="357"/>
              <w:contextualSpacing/>
            </w:pPr>
            <w:r w:rsidRPr="00E0028A">
              <w:t>perioada de convalescență;</w:t>
            </w:r>
          </w:p>
          <w:p w14:paraId="4021E8F3" w14:textId="3C51870F" w:rsidR="005A6F10" w:rsidRPr="00E0028A" w:rsidRDefault="005A6F10" w:rsidP="009F1DA7">
            <w:pPr>
              <w:numPr>
                <w:ilvl w:val="0"/>
                <w:numId w:val="111"/>
              </w:numPr>
              <w:ind w:hanging="357"/>
              <w:contextualSpacing/>
            </w:pPr>
            <w:r w:rsidRPr="00E0028A">
              <w:t>stări alergice</w:t>
            </w:r>
            <w:r w:rsidR="00CC3431" w:rsidRPr="00E0028A">
              <w:t xml:space="preserve"> acute</w:t>
            </w:r>
            <w:r w:rsidRPr="00E0028A">
              <w:t>;</w:t>
            </w:r>
          </w:p>
          <w:p w14:paraId="6FF28BF7" w14:textId="77777777" w:rsidR="005A6F10" w:rsidRPr="00E0028A" w:rsidRDefault="005A6F10" w:rsidP="009F1DA7">
            <w:pPr>
              <w:numPr>
                <w:ilvl w:val="0"/>
                <w:numId w:val="111"/>
              </w:numPr>
              <w:ind w:hanging="357"/>
              <w:contextualSpacing/>
            </w:pPr>
            <w:r w:rsidRPr="00E0028A">
              <w:t>erupții cutanate;</w:t>
            </w:r>
          </w:p>
          <w:p w14:paraId="46F06CD4" w14:textId="77777777" w:rsidR="005A6F10" w:rsidRPr="00E0028A" w:rsidRDefault="005A6F10" w:rsidP="009F1DA7">
            <w:pPr>
              <w:numPr>
                <w:ilvl w:val="0"/>
                <w:numId w:val="111"/>
              </w:numPr>
              <w:ind w:hanging="357"/>
              <w:contextualSpacing/>
            </w:pPr>
            <w:r w:rsidRPr="00E0028A">
              <w:t>o luna de zile după orice vaccinare.</w:t>
            </w:r>
          </w:p>
        </w:tc>
      </w:tr>
      <w:tr w:rsidR="005A6F10" w:rsidRPr="00E0028A" w14:paraId="69652EF7" w14:textId="77777777" w:rsidTr="00D212E2">
        <w:tblPrEx>
          <w:tblLook w:val="0000" w:firstRow="0" w:lastRow="0" w:firstColumn="0" w:lastColumn="0" w:noHBand="0" w:noVBand="0"/>
        </w:tblPrEx>
        <w:trPr>
          <w:trHeight w:val="889"/>
        </w:trPr>
        <w:tc>
          <w:tcPr>
            <w:tcW w:w="2407" w:type="dxa"/>
            <w:shd w:val="clear" w:color="auto" w:fill="C0C0C0"/>
          </w:tcPr>
          <w:p w14:paraId="6182C7C7" w14:textId="77777777" w:rsidR="005A6F10" w:rsidRPr="00E0028A" w:rsidRDefault="005A6F10" w:rsidP="005A6F10">
            <w:pPr>
              <w:ind w:left="108"/>
              <w:rPr>
                <w:b/>
              </w:rPr>
            </w:pPr>
            <w:r w:rsidRPr="00E0028A">
              <w:rPr>
                <w:b/>
              </w:rPr>
              <w:t>Incidente, accidente</w:t>
            </w:r>
          </w:p>
        </w:tc>
        <w:tc>
          <w:tcPr>
            <w:tcW w:w="7011" w:type="dxa"/>
          </w:tcPr>
          <w:p w14:paraId="71371673" w14:textId="77777777" w:rsidR="005A6F10" w:rsidRPr="00E0028A" w:rsidRDefault="005A6F10" w:rsidP="00055E8D">
            <w:pPr>
              <w:rPr>
                <w:b/>
              </w:rPr>
            </w:pPr>
            <w:r w:rsidRPr="00E0028A">
              <w:rPr>
                <w:b/>
              </w:rPr>
              <w:t xml:space="preserve">Notă. </w:t>
            </w:r>
            <w:r w:rsidRPr="00E0028A">
              <w:t>Testul nu este însoțit de incidente și accidente grave.</w:t>
            </w:r>
            <w:r w:rsidRPr="00E0028A">
              <w:rPr>
                <w:b/>
              </w:rPr>
              <w:t xml:space="preserve"> </w:t>
            </w:r>
            <w:r w:rsidRPr="00E0028A">
              <w:t>Se citează frecvent edemul marcat și inflamația produsă de introducerea subcutanată a Tuberculinum*.</w:t>
            </w:r>
          </w:p>
        </w:tc>
      </w:tr>
    </w:tbl>
    <w:p w14:paraId="69C796DD" w14:textId="77777777" w:rsidR="005A6F10" w:rsidRPr="00E0028A" w:rsidRDefault="005A6F10" w:rsidP="005A6F10"/>
    <w:p w14:paraId="51B5EBEA" w14:textId="4A0BE8FE" w:rsidR="006934FE" w:rsidRPr="00E0028A" w:rsidRDefault="006934FE">
      <w:pPr>
        <w:pStyle w:val="Titlu7"/>
        <w:rPr>
          <w:i w:val="0"/>
          <w:szCs w:val="24"/>
        </w:rPr>
      </w:pPr>
      <w:r w:rsidRPr="00E0028A">
        <w:rPr>
          <w:i w:val="0"/>
          <w:szCs w:val="24"/>
        </w:rPr>
        <w:lastRenderedPageBreak/>
        <w:t xml:space="preserve">C.2.4. Conduita </w:t>
      </w:r>
      <w:bookmarkEnd w:id="94"/>
      <w:r w:rsidRPr="00E0028A">
        <w:rPr>
          <w:i w:val="0"/>
          <w:szCs w:val="24"/>
        </w:rPr>
        <w:t xml:space="preserve">pacientului cu tuberculoză </w:t>
      </w:r>
      <w:r w:rsidR="000F5607" w:rsidRPr="00E0028A">
        <w:rPr>
          <w:i w:val="0"/>
          <w:iCs/>
          <w:szCs w:val="24"/>
        </w:rPr>
        <w:t>[</w:t>
      </w:r>
      <w:r w:rsidR="009A2B87" w:rsidRPr="00E0028A">
        <w:rPr>
          <w:i w:val="0"/>
          <w:iCs/>
          <w:szCs w:val="24"/>
        </w:rPr>
        <w:t>1, 3, 8, 9, 16, 17, 18, 19, 20, 21, 22, 23, 24, 25</w:t>
      </w:r>
      <w:r w:rsidRPr="00E0028A">
        <w:rPr>
          <w:i w:val="0"/>
          <w:iCs/>
          <w:szCs w:val="24"/>
        </w:rPr>
        <w: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9"/>
      </w:tblGrid>
      <w:tr w:rsidR="006934FE" w:rsidRPr="00E0028A" w14:paraId="2BAEE978" w14:textId="77777777" w:rsidTr="00057B6B">
        <w:tc>
          <w:tcPr>
            <w:tcW w:w="9469" w:type="dxa"/>
          </w:tcPr>
          <w:p w14:paraId="36B98171" w14:textId="45F64286" w:rsidR="00D7608A" w:rsidRPr="00E0028A" w:rsidRDefault="006934FE" w:rsidP="00C74CB9">
            <w:pPr>
              <w:pStyle w:val="Titlu"/>
              <w:contextualSpacing/>
              <w:rPr>
                <w:rFonts w:eastAsia="GENUINE"/>
              </w:rPr>
            </w:pPr>
            <w:r w:rsidRPr="00E0028A">
              <w:rPr>
                <w:rFonts w:eastAsia="GENUINE"/>
              </w:rPr>
              <w:t xml:space="preserve">Caseta </w:t>
            </w:r>
            <w:r w:rsidR="0073106E" w:rsidRPr="00E0028A">
              <w:rPr>
                <w:rFonts w:eastAsia="GENUINE"/>
              </w:rPr>
              <w:t>1</w:t>
            </w:r>
            <w:r w:rsidR="00A71974" w:rsidRPr="00E0028A">
              <w:rPr>
                <w:rFonts w:eastAsia="GENUINE"/>
              </w:rPr>
              <w:t>6</w:t>
            </w:r>
            <w:r w:rsidRPr="00E0028A">
              <w:rPr>
                <w:rFonts w:eastAsia="GENUINE"/>
              </w:rPr>
              <w:t xml:space="preserve">. </w:t>
            </w:r>
            <w:r w:rsidR="00D7608A" w:rsidRPr="00E0028A">
              <w:rPr>
                <w:rFonts w:eastAsia="GENUINE"/>
              </w:rPr>
              <w:t>Procedurile de diagnostic în tuberculoza pulmonară (TB P)</w:t>
            </w:r>
          </w:p>
          <w:p w14:paraId="43ED5396" w14:textId="77777777" w:rsidR="00D7608A" w:rsidRPr="00E0028A" w:rsidRDefault="00D7608A" w:rsidP="009F1DA7">
            <w:pPr>
              <w:numPr>
                <w:ilvl w:val="0"/>
                <w:numId w:val="466"/>
              </w:numPr>
              <w:spacing w:before="100" w:beforeAutospacing="1" w:after="100" w:afterAutospacing="1"/>
              <w:contextualSpacing/>
              <w:rPr>
                <w:lang w:eastAsia="ro-MD"/>
              </w:rPr>
            </w:pPr>
            <w:r w:rsidRPr="00E0028A">
              <w:rPr>
                <w:lang w:eastAsia="ro-MD"/>
              </w:rPr>
              <w:t>Colectarea datelor anamnestice;</w:t>
            </w:r>
          </w:p>
          <w:p w14:paraId="02AC8321" w14:textId="77777777" w:rsidR="00D7608A" w:rsidRPr="00E0028A" w:rsidRDefault="00D7608A" w:rsidP="009F1DA7">
            <w:pPr>
              <w:numPr>
                <w:ilvl w:val="0"/>
                <w:numId w:val="466"/>
              </w:numPr>
              <w:spacing w:before="100" w:beforeAutospacing="1" w:after="100" w:afterAutospacing="1"/>
              <w:contextualSpacing/>
              <w:rPr>
                <w:lang w:eastAsia="ro-MD"/>
              </w:rPr>
            </w:pPr>
            <w:r w:rsidRPr="00E0028A">
              <w:rPr>
                <w:lang w:eastAsia="ro-MD"/>
              </w:rPr>
              <w:t>Examinarea clinică a pacientului;</w:t>
            </w:r>
          </w:p>
          <w:p w14:paraId="1C29FCF4" w14:textId="77777777" w:rsidR="00D7608A" w:rsidRPr="00E0028A" w:rsidRDefault="00D7608A" w:rsidP="009F1DA7">
            <w:pPr>
              <w:numPr>
                <w:ilvl w:val="0"/>
                <w:numId w:val="466"/>
              </w:numPr>
              <w:spacing w:before="100" w:beforeAutospacing="1" w:after="100" w:afterAutospacing="1"/>
              <w:contextualSpacing/>
              <w:rPr>
                <w:lang w:eastAsia="ro-MD"/>
              </w:rPr>
            </w:pPr>
            <w:r w:rsidRPr="00E0028A">
              <w:rPr>
                <w:lang w:eastAsia="ro-MD"/>
              </w:rPr>
              <w:t xml:space="preserve">Examinarea sputei pentru detectarea </w:t>
            </w:r>
            <w:r w:rsidRPr="00E0028A">
              <w:rPr>
                <w:i/>
                <w:iCs/>
                <w:lang w:eastAsia="ro-MD"/>
              </w:rPr>
              <w:t>Mycobacterium tuberculosis</w:t>
            </w:r>
            <w:r w:rsidRPr="00E0028A">
              <w:rPr>
                <w:lang w:eastAsia="ro-MD"/>
              </w:rPr>
              <w:t xml:space="preserve"> prin:</w:t>
            </w:r>
          </w:p>
          <w:p w14:paraId="2021978C" w14:textId="77777777" w:rsidR="00D7608A" w:rsidRPr="00E0028A" w:rsidRDefault="00D7608A" w:rsidP="009F1DA7">
            <w:pPr>
              <w:numPr>
                <w:ilvl w:val="0"/>
                <w:numId w:val="466"/>
              </w:numPr>
              <w:spacing w:before="100" w:beforeAutospacing="1" w:after="100" w:afterAutospacing="1"/>
              <w:contextualSpacing/>
              <w:rPr>
                <w:lang w:eastAsia="ro-MD"/>
              </w:rPr>
            </w:pPr>
            <w:r w:rsidRPr="00E0028A">
              <w:rPr>
                <w:lang w:eastAsia="ro-MD"/>
              </w:rPr>
              <w:t xml:space="preserve">Testul molecular </w:t>
            </w:r>
            <w:proofErr w:type="spellStart"/>
            <w:r w:rsidRPr="00E0028A">
              <w:rPr>
                <w:lang w:eastAsia="ro-MD"/>
              </w:rPr>
              <w:t>Xpert</w:t>
            </w:r>
            <w:proofErr w:type="spellEnd"/>
            <w:r w:rsidRPr="00E0028A">
              <w:rPr>
                <w:lang w:eastAsia="ro-MD"/>
              </w:rPr>
              <w:t xml:space="preserve"> MTB/RIF sau Ultra;</w:t>
            </w:r>
          </w:p>
          <w:p w14:paraId="4AEFD250" w14:textId="77777777" w:rsidR="00D7608A" w:rsidRPr="00E0028A" w:rsidRDefault="00D7608A" w:rsidP="009F1DA7">
            <w:pPr>
              <w:numPr>
                <w:ilvl w:val="0"/>
                <w:numId w:val="467"/>
              </w:numPr>
              <w:spacing w:before="100" w:beforeAutospacing="1" w:after="100" w:afterAutospacing="1"/>
              <w:contextualSpacing/>
              <w:rPr>
                <w:lang w:eastAsia="ro-MD"/>
              </w:rPr>
            </w:pPr>
            <w:r w:rsidRPr="00E0028A">
              <w:rPr>
                <w:lang w:eastAsia="ro-MD"/>
              </w:rPr>
              <w:t>Microscopia;</w:t>
            </w:r>
          </w:p>
          <w:p w14:paraId="4FEB1B06" w14:textId="77777777" w:rsidR="00D7608A" w:rsidRPr="00E0028A" w:rsidRDefault="00D7608A" w:rsidP="009F1DA7">
            <w:pPr>
              <w:numPr>
                <w:ilvl w:val="0"/>
                <w:numId w:val="467"/>
              </w:numPr>
              <w:spacing w:before="100" w:beforeAutospacing="1" w:after="100" w:afterAutospacing="1"/>
              <w:contextualSpacing/>
              <w:rPr>
                <w:lang w:eastAsia="ro-MD"/>
              </w:rPr>
            </w:pPr>
            <w:r w:rsidRPr="00E0028A">
              <w:rPr>
                <w:lang w:eastAsia="ro-MD"/>
              </w:rPr>
              <w:t>Metoda culturală;</w:t>
            </w:r>
          </w:p>
          <w:p w14:paraId="2F2F301A" w14:textId="6073A76E" w:rsidR="00D7608A" w:rsidRPr="00E0028A" w:rsidRDefault="00D7608A" w:rsidP="009F1DA7">
            <w:pPr>
              <w:numPr>
                <w:ilvl w:val="0"/>
                <w:numId w:val="467"/>
              </w:numPr>
              <w:spacing w:before="100" w:beforeAutospacing="1" w:after="100" w:afterAutospacing="1"/>
              <w:contextualSpacing/>
              <w:rPr>
                <w:lang w:eastAsia="ro-MD"/>
              </w:rPr>
            </w:pPr>
            <w:r w:rsidRPr="00E0028A">
              <w:rPr>
                <w:lang w:eastAsia="ro-MD"/>
              </w:rPr>
              <w:t>Alte metode moleculare genetice, după caz;</w:t>
            </w:r>
          </w:p>
          <w:p w14:paraId="1C209C4F" w14:textId="77777777" w:rsidR="00D7608A" w:rsidRPr="00E0028A" w:rsidRDefault="00D7608A" w:rsidP="009F1DA7">
            <w:pPr>
              <w:numPr>
                <w:ilvl w:val="0"/>
                <w:numId w:val="466"/>
              </w:numPr>
              <w:spacing w:before="100" w:beforeAutospacing="1" w:after="100" w:afterAutospacing="1"/>
              <w:contextualSpacing/>
              <w:rPr>
                <w:lang w:eastAsia="ro-MD"/>
              </w:rPr>
            </w:pPr>
            <w:r w:rsidRPr="00E0028A">
              <w:rPr>
                <w:lang w:eastAsia="ro-MD"/>
              </w:rPr>
              <w:t>Investigații radiologice:</w:t>
            </w:r>
          </w:p>
          <w:p w14:paraId="1048DA0C" w14:textId="447A1FBE" w:rsidR="00D7608A" w:rsidRPr="00E0028A" w:rsidRDefault="00D7608A" w:rsidP="009F1DA7">
            <w:pPr>
              <w:numPr>
                <w:ilvl w:val="0"/>
                <w:numId w:val="468"/>
              </w:numPr>
              <w:spacing w:before="100" w:beforeAutospacing="1" w:after="100" w:afterAutospacing="1"/>
              <w:contextualSpacing/>
              <w:rPr>
                <w:lang w:eastAsia="ro-MD"/>
              </w:rPr>
            </w:pPr>
            <w:r w:rsidRPr="00E0028A">
              <w:rPr>
                <w:lang w:eastAsia="ro-MD"/>
              </w:rPr>
              <w:t>Radiografia toracică (standard);</w:t>
            </w:r>
          </w:p>
          <w:p w14:paraId="7D3FAA68" w14:textId="25964103" w:rsidR="00D7608A" w:rsidRPr="00E0028A" w:rsidRDefault="00D7608A" w:rsidP="009F1DA7">
            <w:pPr>
              <w:numPr>
                <w:ilvl w:val="0"/>
                <w:numId w:val="468"/>
              </w:numPr>
              <w:spacing w:before="100" w:beforeAutospacing="1" w:after="100" w:afterAutospacing="1"/>
              <w:contextualSpacing/>
              <w:rPr>
                <w:lang w:eastAsia="ro-MD"/>
              </w:rPr>
            </w:pPr>
            <w:proofErr w:type="spellStart"/>
            <w:r w:rsidRPr="00E0028A">
              <w:rPr>
                <w:lang w:eastAsia="ro-MD"/>
              </w:rPr>
              <w:t>Tomosinteza</w:t>
            </w:r>
            <w:proofErr w:type="spellEnd"/>
            <w:r w:rsidRPr="00E0028A">
              <w:rPr>
                <w:lang w:eastAsia="ro-MD"/>
              </w:rPr>
              <w:t>;</w:t>
            </w:r>
          </w:p>
          <w:p w14:paraId="4055283E" w14:textId="284203A3" w:rsidR="00D7608A" w:rsidRPr="00E0028A" w:rsidRDefault="00D7608A" w:rsidP="009F1DA7">
            <w:pPr>
              <w:numPr>
                <w:ilvl w:val="0"/>
                <w:numId w:val="468"/>
              </w:numPr>
              <w:spacing w:before="100" w:beforeAutospacing="1" w:after="100" w:afterAutospacing="1"/>
              <w:contextualSpacing/>
              <w:rPr>
                <w:lang w:eastAsia="ro-MD"/>
              </w:rPr>
            </w:pPr>
            <w:r w:rsidRPr="00E0028A">
              <w:rPr>
                <w:lang w:eastAsia="ro-MD"/>
              </w:rPr>
              <w:t>Tomografia computerizată (CT), HRCT la indicații clinice specifice;</w:t>
            </w:r>
          </w:p>
          <w:p w14:paraId="50496B87" w14:textId="19741B01" w:rsidR="00D7608A" w:rsidRPr="00E0028A" w:rsidRDefault="00D7608A" w:rsidP="009F1DA7">
            <w:pPr>
              <w:numPr>
                <w:ilvl w:val="0"/>
                <w:numId w:val="466"/>
              </w:numPr>
              <w:spacing w:before="100" w:beforeAutospacing="1" w:after="100" w:afterAutospacing="1"/>
              <w:contextualSpacing/>
              <w:rPr>
                <w:rFonts w:eastAsia="GENUINE"/>
              </w:rPr>
            </w:pPr>
            <w:r w:rsidRPr="00E0028A">
              <w:rPr>
                <w:lang w:eastAsia="ro-MD"/>
              </w:rPr>
              <w:t xml:space="preserve">Consilierea și testarea pentru </w:t>
            </w:r>
            <w:proofErr w:type="spellStart"/>
            <w:r w:rsidRPr="00E0028A">
              <w:rPr>
                <w:lang w:eastAsia="ro-MD"/>
              </w:rPr>
              <w:t>markeri</w:t>
            </w:r>
            <w:proofErr w:type="spellEnd"/>
            <w:r w:rsidRPr="00E0028A">
              <w:rPr>
                <w:lang w:eastAsia="ro-MD"/>
              </w:rPr>
              <w:t xml:space="preserve"> HIV.</w:t>
            </w:r>
          </w:p>
        </w:tc>
      </w:tr>
    </w:tbl>
    <w:p w14:paraId="703F68BF" w14:textId="77777777" w:rsidR="006934FE" w:rsidRPr="00E0028A" w:rsidRDefault="006934FE" w:rsidP="008D3371">
      <w:pPr>
        <w:rPr>
          <w:rFonts w:eastAsia="GENUI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0"/>
      </w:tblGrid>
      <w:tr w:rsidR="00FB074C" w:rsidRPr="00E0028A" w14:paraId="48B264C8" w14:textId="77777777" w:rsidTr="00D212E2">
        <w:tc>
          <w:tcPr>
            <w:tcW w:w="9350" w:type="dxa"/>
          </w:tcPr>
          <w:p w14:paraId="023C80A6" w14:textId="06BB35C7" w:rsidR="00FB074C" w:rsidRPr="00E0028A" w:rsidRDefault="00FB074C" w:rsidP="00FE72EE">
            <w:pPr>
              <w:pStyle w:val="Titlu"/>
            </w:pPr>
            <w:r w:rsidRPr="00E0028A">
              <w:t>Caseta 1</w:t>
            </w:r>
            <w:r w:rsidR="00A71974" w:rsidRPr="00E0028A">
              <w:t>7</w:t>
            </w:r>
            <w:r w:rsidRPr="00E0028A">
              <w:t xml:space="preserve">. Minimumul de examinări pentru precizarea diagnosticului </w:t>
            </w:r>
            <w:r w:rsidR="00C74CB9" w:rsidRPr="00E0028A">
              <w:t>TB EP</w:t>
            </w:r>
          </w:p>
          <w:p w14:paraId="768FBDBE" w14:textId="1D49F7D1" w:rsidR="00FB074C" w:rsidRPr="00E0028A" w:rsidRDefault="00FB074C" w:rsidP="00FE72EE">
            <w:pPr>
              <w:pStyle w:val="Titlu3"/>
              <w:rPr>
                <w:i w:val="0"/>
                <w:lang w:val="ro-RO"/>
              </w:rPr>
            </w:pPr>
            <w:bookmarkStart w:id="102" w:name="_Toc415814380"/>
            <w:r w:rsidRPr="00E0028A">
              <w:rPr>
                <w:i w:val="0"/>
                <w:lang w:val="ro-RO"/>
              </w:rPr>
              <w:t>Tuberculoză osteoarticulară</w:t>
            </w:r>
            <w:bookmarkEnd w:id="102"/>
            <w:r w:rsidRPr="00E0028A">
              <w:rPr>
                <w:i w:val="0"/>
                <w:lang w:val="ro-RO"/>
              </w:rPr>
              <w:t>:</w:t>
            </w:r>
          </w:p>
          <w:p w14:paraId="036F1E69" w14:textId="77777777" w:rsidR="00FB074C" w:rsidRPr="00E0028A" w:rsidRDefault="00FB074C" w:rsidP="009F1DA7">
            <w:pPr>
              <w:numPr>
                <w:ilvl w:val="0"/>
                <w:numId w:val="92"/>
              </w:numPr>
            </w:pPr>
            <w:r w:rsidRPr="00E0028A">
              <w:t>Examenul radiologic al articulației sau zonei afectate a coloanei vertebrale în 2 incidențe; tomografia articulației.</w:t>
            </w:r>
          </w:p>
          <w:p w14:paraId="58EE4356" w14:textId="77777777" w:rsidR="00FB074C" w:rsidRPr="00E0028A" w:rsidRDefault="00FB074C" w:rsidP="009F1DA7">
            <w:pPr>
              <w:numPr>
                <w:ilvl w:val="0"/>
                <w:numId w:val="92"/>
              </w:numPr>
            </w:pPr>
            <w:r w:rsidRPr="00E0028A">
              <w:t>Puncția articulației cu examinarea lichidului sinovial la MBT (prin microscopie; cultură și metode molecular genetice), examinarea citologică, histologică, flora nespecifică.</w:t>
            </w:r>
          </w:p>
          <w:p w14:paraId="479A25FD" w14:textId="77777777" w:rsidR="00FB074C" w:rsidRPr="00E0028A" w:rsidRDefault="00FB074C" w:rsidP="009F1DA7">
            <w:pPr>
              <w:numPr>
                <w:ilvl w:val="0"/>
                <w:numId w:val="92"/>
              </w:numPr>
            </w:pPr>
            <w:r w:rsidRPr="00E0028A">
              <w:t>Examinarea histologică și bacteriologică la MBT a materialului suspect și postoperatoriu.</w:t>
            </w:r>
          </w:p>
          <w:p w14:paraId="7FB03C63" w14:textId="77777777" w:rsidR="00FB074C" w:rsidRPr="00E0028A" w:rsidRDefault="00FB074C" w:rsidP="009F1DA7">
            <w:pPr>
              <w:numPr>
                <w:ilvl w:val="0"/>
                <w:numId w:val="92"/>
              </w:numPr>
            </w:pPr>
            <w:r w:rsidRPr="00E0028A">
              <w:t>Examen radiologic OCT.</w:t>
            </w:r>
          </w:p>
          <w:p w14:paraId="2709AE3C" w14:textId="6854B4FE" w:rsidR="00FB074C" w:rsidRPr="00E0028A" w:rsidRDefault="00FB074C" w:rsidP="009F1DA7">
            <w:pPr>
              <w:pStyle w:val="Listparagraf1"/>
              <w:numPr>
                <w:ilvl w:val="0"/>
                <w:numId w:val="92"/>
              </w:numPr>
              <w:rPr>
                <w:color w:val="000000" w:themeColor="text1"/>
              </w:rPr>
            </w:pPr>
            <w:r w:rsidRPr="00E0028A">
              <w:rPr>
                <w:color w:val="000000" w:themeColor="text1"/>
              </w:rPr>
              <w:t>TS digitală și HRCT</w:t>
            </w:r>
            <w:r w:rsidR="001F5E21" w:rsidRPr="00E0028A">
              <w:rPr>
                <w:color w:val="000000" w:themeColor="text1"/>
              </w:rPr>
              <w:t xml:space="preserve"> cu contrast</w:t>
            </w:r>
            <w:r w:rsidRPr="00E0028A">
              <w:t xml:space="preserve"> a coloanei vertebrale și articulațiilor mari.</w:t>
            </w:r>
          </w:p>
          <w:p w14:paraId="396DE879" w14:textId="77777777" w:rsidR="00FB074C" w:rsidRPr="00E0028A" w:rsidRDefault="00FB074C" w:rsidP="009F1DA7">
            <w:pPr>
              <w:numPr>
                <w:ilvl w:val="0"/>
                <w:numId w:val="92"/>
              </w:numPr>
            </w:pPr>
            <w:proofErr w:type="spellStart"/>
            <w:r w:rsidRPr="00E0028A">
              <w:t>Fistulografia</w:t>
            </w:r>
            <w:proofErr w:type="spellEnd"/>
            <w:r w:rsidRPr="00E0028A">
              <w:t xml:space="preserve"> (opțional).</w:t>
            </w:r>
          </w:p>
          <w:p w14:paraId="487C3808" w14:textId="27733DFA" w:rsidR="00FB074C" w:rsidRPr="00E0028A" w:rsidRDefault="00FB074C" w:rsidP="00FE72EE">
            <w:pPr>
              <w:pStyle w:val="Titlu3"/>
              <w:rPr>
                <w:i w:val="0"/>
                <w:lang w:val="ro-RO"/>
              </w:rPr>
            </w:pPr>
            <w:bookmarkStart w:id="103" w:name="_Toc415814381"/>
            <w:r w:rsidRPr="00E0028A">
              <w:rPr>
                <w:i w:val="0"/>
                <w:lang w:val="ro-RO"/>
              </w:rPr>
              <w:t xml:space="preserve">Tuberculoza ganglionilor limfatici periferici și </w:t>
            </w:r>
            <w:proofErr w:type="spellStart"/>
            <w:r w:rsidRPr="00E0028A">
              <w:rPr>
                <w:i w:val="0"/>
                <w:lang w:val="ro-RO"/>
              </w:rPr>
              <w:t>mezenterial</w:t>
            </w:r>
            <w:bookmarkEnd w:id="103"/>
            <w:r w:rsidRPr="00E0028A">
              <w:rPr>
                <w:i w:val="0"/>
                <w:lang w:val="ro-RO"/>
              </w:rPr>
              <w:t>i</w:t>
            </w:r>
            <w:proofErr w:type="spellEnd"/>
            <w:r w:rsidRPr="00E0028A">
              <w:rPr>
                <w:i w:val="0"/>
                <w:lang w:val="ro-RO"/>
              </w:rPr>
              <w:t>:</w:t>
            </w:r>
          </w:p>
          <w:p w14:paraId="607E6F15" w14:textId="77777777" w:rsidR="00FB074C" w:rsidRPr="00E0028A" w:rsidRDefault="00FB074C" w:rsidP="009F1DA7">
            <w:pPr>
              <w:numPr>
                <w:ilvl w:val="0"/>
                <w:numId w:val="93"/>
              </w:numPr>
            </w:pPr>
            <w:r w:rsidRPr="00E0028A">
              <w:t>Puncția ganglionilor limfatici periferici cu examinarea materialului la MBT (microscopie, cultură, metode molecular genetice) și examinarea citologică.</w:t>
            </w:r>
          </w:p>
          <w:p w14:paraId="40E8BEC0" w14:textId="77777777" w:rsidR="00FB074C" w:rsidRPr="00E0028A" w:rsidRDefault="00FB074C" w:rsidP="009F1DA7">
            <w:pPr>
              <w:numPr>
                <w:ilvl w:val="0"/>
                <w:numId w:val="93"/>
              </w:numPr>
            </w:pPr>
            <w:r w:rsidRPr="00E0028A">
              <w:t>Biopsia ganglionilor limfatici periferici cu examinarea histologică și bacteriologică la MBT.</w:t>
            </w:r>
          </w:p>
          <w:p w14:paraId="3BEAA763" w14:textId="6C65D380" w:rsidR="00FB074C" w:rsidRPr="00E0028A" w:rsidRDefault="00FB074C" w:rsidP="009F1DA7">
            <w:pPr>
              <w:numPr>
                <w:ilvl w:val="0"/>
                <w:numId w:val="93"/>
              </w:numPr>
            </w:pPr>
            <w:r w:rsidRPr="00E0028A">
              <w:t xml:space="preserve">Examen radiologic </w:t>
            </w:r>
            <w:r w:rsidR="001F5E21" w:rsidRPr="00E0028A">
              <w:t>OCT</w:t>
            </w:r>
            <w:r w:rsidRPr="00E0028A">
              <w:t>.</w:t>
            </w:r>
          </w:p>
          <w:p w14:paraId="3424606D" w14:textId="77777777" w:rsidR="00FB074C" w:rsidRPr="00E0028A" w:rsidRDefault="00FB074C" w:rsidP="009F1DA7">
            <w:pPr>
              <w:numPr>
                <w:ilvl w:val="0"/>
                <w:numId w:val="93"/>
              </w:numPr>
            </w:pPr>
            <w:r w:rsidRPr="00E0028A">
              <w:t>Examen radiologic al abdomenului.</w:t>
            </w:r>
          </w:p>
          <w:p w14:paraId="7293F8CE" w14:textId="77777777" w:rsidR="00FB074C" w:rsidRPr="00E0028A" w:rsidRDefault="00FB074C" w:rsidP="009F1DA7">
            <w:pPr>
              <w:pStyle w:val="Listparagraf"/>
              <w:numPr>
                <w:ilvl w:val="0"/>
                <w:numId w:val="93"/>
              </w:numPr>
            </w:pPr>
            <w:r w:rsidRPr="00E0028A">
              <w:t>USG organelor abdomenului.</w:t>
            </w:r>
          </w:p>
          <w:p w14:paraId="6E781966" w14:textId="165D4CA7" w:rsidR="001F5E21" w:rsidRPr="00E0028A" w:rsidRDefault="001F5E21" w:rsidP="009F1DA7">
            <w:pPr>
              <w:pStyle w:val="Listparagraf"/>
              <w:numPr>
                <w:ilvl w:val="0"/>
                <w:numId w:val="93"/>
              </w:numPr>
            </w:pPr>
            <w:r w:rsidRPr="00E0028A">
              <w:t>CT abdominal cu contrast</w:t>
            </w:r>
          </w:p>
          <w:p w14:paraId="31BCF46B" w14:textId="77777777" w:rsidR="00FB074C" w:rsidRPr="00E0028A" w:rsidRDefault="00FB074C" w:rsidP="009F1DA7">
            <w:pPr>
              <w:numPr>
                <w:ilvl w:val="0"/>
                <w:numId w:val="93"/>
              </w:numPr>
            </w:pPr>
            <w:r w:rsidRPr="00E0028A">
              <w:t>Laparoscopia (opțional).</w:t>
            </w:r>
          </w:p>
          <w:p w14:paraId="38F970D5" w14:textId="4ED2DEDB" w:rsidR="00FB074C" w:rsidRPr="00E0028A" w:rsidRDefault="00FB074C" w:rsidP="009F1DA7">
            <w:pPr>
              <w:numPr>
                <w:ilvl w:val="0"/>
                <w:numId w:val="93"/>
              </w:numPr>
            </w:pPr>
            <w:r w:rsidRPr="00E0028A">
              <w:t xml:space="preserve">Puncția cavității abdominale cu examinarea lichidului </w:t>
            </w:r>
            <w:r w:rsidR="00EB4311" w:rsidRPr="00E0028A">
              <w:t xml:space="preserve">ascitic </w:t>
            </w:r>
            <w:r w:rsidRPr="00E0028A">
              <w:t>(clinico-biochimică, microscopică, culturală și citologică) (opțional).</w:t>
            </w:r>
          </w:p>
          <w:p w14:paraId="546A6B8D" w14:textId="585B9EE6" w:rsidR="00FB074C" w:rsidRPr="00E0028A" w:rsidRDefault="00FB074C" w:rsidP="00FE72EE">
            <w:pPr>
              <w:pStyle w:val="Titlu3"/>
              <w:rPr>
                <w:i w:val="0"/>
                <w:lang w:val="ro-RO"/>
              </w:rPr>
            </w:pPr>
            <w:bookmarkStart w:id="104" w:name="_Toc415814382"/>
            <w:r w:rsidRPr="00E0028A">
              <w:rPr>
                <w:i w:val="0"/>
                <w:lang w:val="ro-RO"/>
              </w:rPr>
              <w:t>Tuberculoza sistemului urinar</w:t>
            </w:r>
            <w:bookmarkEnd w:id="104"/>
            <w:r w:rsidRPr="00E0028A">
              <w:rPr>
                <w:i w:val="0"/>
                <w:lang w:val="ro-RO"/>
              </w:rPr>
              <w:t>:</w:t>
            </w:r>
          </w:p>
          <w:p w14:paraId="314191F3" w14:textId="77777777" w:rsidR="00FB074C" w:rsidRPr="00E0028A" w:rsidRDefault="00FB074C" w:rsidP="009F1DA7">
            <w:pPr>
              <w:numPr>
                <w:ilvl w:val="0"/>
                <w:numId w:val="94"/>
              </w:numPr>
            </w:pPr>
            <w:r w:rsidRPr="00E0028A">
              <w:t>Analiza generală a urinei.</w:t>
            </w:r>
          </w:p>
          <w:p w14:paraId="3B88DB8A" w14:textId="77777777" w:rsidR="00FB074C" w:rsidRPr="00E0028A" w:rsidRDefault="00FB074C" w:rsidP="009F1DA7">
            <w:pPr>
              <w:numPr>
                <w:ilvl w:val="0"/>
                <w:numId w:val="94"/>
              </w:numPr>
            </w:pPr>
            <w:r w:rsidRPr="00E0028A">
              <w:t xml:space="preserve">Probele Neciporenco, </w:t>
            </w:r>
            <w:proofErr w:type="spellStart"/>
            <w:r w:rsidRPr="00E0028A">
              <w:t>Zemniţchi</w:t>
            </w:r>
            <w:proofErr w:type="spellEnd"/>
            <w:r w:rsidRPr="00E0028A">
              <w:t>.</w:t>
            </w:r>
          </w:p>
          <w:p w14:paraId="0C5B02D2" w14:textId="77777777" w:rsidR="00FB074C" w:rsidRPr="00E0028A" w:rsidRDefault="00FB074C" w:rsidP="009F1DA7">
            <w:pPr>
              <w:numPr>
                <w:ilvl w:val="0"/>
                <w:numId w:val="94"/>
              </w:numPr>
            </w:pPr>
            <w:r w:rsidRPr="00E0028A">
              <w:t>Ureea și creatinina serică.</w:t>
            </w:r>
          </w:p>
          <w:p w14:paraId="1A87E2EC" w14:textId="77777777" w:rsidR="00FB074C" w:rsidRPr="00E0028A" w:rsidRDefault="00FB074C" w:rsidP="009F1DA7">
            <w:pPr>
              <w:numPr>
                <w:ilvl w:val="0"/>
                <w:numId w:val="94"/>
              </w:numPr>
            </w:pPr>
            <w:r w:rsidRPr="00E0028A">
              <w:t>Examenul urinei la MBT (cultură, metode molecular genetice).</w:t>
            </w:r>
          </w:p>
          <w:p w14:paraId="6A1926C9" w14:textId="77777777" w:rsidR="00FB074C" w:rsidRPr="00E0028A" w:rsidRDefault="00FB074C" w:rsidP="009F1DA7">
            <w:pPr>
              <w:numPr>
                <w:ilvl w:val="0"/>
                <w:numId w:val="94"/>
              </w:numPr>
            </w:pPr>
            <w:r w:rsidRPr="00E0028A">
              <w:t>USG.</w:t>
            </w:r>
          </w:p>
          <w:p w14:paraId="61F1EFEB" w14:textId="77777777" w:rsidR="00FB074C" w:rsidRPr="00E0028A" w:rsidRDefault="00FB074C" w:rsidP="009F1DA7">
            <w:pPr>
              <w:numPr>
                <w:ilvl w:val="0"/>
                <w:numId w:val="94"/>
              </w:numPr>
            </w:pPr>
            <w:r w:rsidRPr="00E0028A">
              <w:t>Urografia, examen radiologic al organelor bazinului mic.</w:t>
            </w:r>
          </w:p>
          <w:p w14:paraId="198DF0BA" w14:textId="77777777" w:rsidR="00FB074C" w:rsidRPr="00E0028A" w:rsidRDefault="00FB074C" w:rsidP="009F1DA7">
            <w:pPr>
              <w:numPr>
                <w:ilvl w:val="0"/>
                <w:numId w:val="94"/>
              </w:numPr>
            </w:pPr>
            <w:r w:rsidRPr="00E0028A">
              <w:t xml:space="preserve">HRCT organelor bazinului mic cu contrastare după indicații clinice. </w:t>
            </w:r>
          </w:p>
          <w:p w14:paraId="7558C7B0" w14:textId="77777777" w:rsidR="00FB074C" w:rsidRPr="00E0028A" w:rsidRDefault="00FB074C" w:rsidP="009F1DA7">
            <w:pPr>
              <w:numPr>
                <w:ilvl w:val="0"/>
                <w:numId w:val="94"/>
              </w:numPr>
            </w:pPr>
            <w:r w:rsidRPr="00E0028A">
              <w:t>Examen radiologic al abdomenului.</w:t>
            </w:r>
          </w:p>
          <w:p w14:paraId="69F1AD03" w14:textId="77777777" w:rsidR="00FB074C" w:rsidRPr="00E0028A" w:rsidRDefault="00FB074C" w:rsidP="009F1DA7">
            <w:pPr>
              <w:numPr>
                <w:ilvl w:val="0"/>
                <w:numId w:val="94"/>
              </w:numPr>
            </w:pPr>
            <w:r w:rsidRPr="00E0028A">
              <w:t>Examen radiologic OCT.</w:t>
            </w:r>
          </w:p>
          <w:p w14:paraId="77873284" w14:textId="77777777" w:rsidR="00FB074C" w:rsidRPr="00E0028A" w:rsidRDefault="00FB074C" w:rsidP="009F1DA7">
            <w:pPr>
              <w:numPr>
                <w:ilvl w:val="0"/>
                <w:numId w:val="94"/>
              </w:numPr>
            </w:pPr>
            <w:r w:rsidRPr="00E0028A">
              <w:t>Cistoscopia după indicații clinice.</w:t>
            </w:r>
          </w:p>
          <w:p w14:paraId="18A9D769" w14:textId="61E3C59F" w:rsidR="00FB074C" w:rsidRPr="00E0028A" w:rsidRDefault="00FB074C" w:rsidP="00FE72EE">
            <w:pPr>
              <w:pStyle w:val="Titlu3"/>
              <w:rPr>
                <w:i w:val="0"/>
                <w:lang w:val="ro-RO"/>
              </w:rPr>
            </w:pPr>
            <w:bookmarkStart w:id="105" w:name="_Toc415814383"/>
            <w:r w:rsidRPr="00E0028A">
              <w:rPr>
                <w:i w:val="0"/>
                <w:lang w:val="ro-RO"/>
              </w:rPr>
              <w:lastRenderedPageBreak/>
              <w:t>Tuberculoza genital</w:t>
            </w:r>
            <w:bookmarkEnd w:id="105"/>
            <w:r w:rsidRPr="00E0028A">
              <w:rPr>
                <w:i w:val="0"/>
                <w:lang w:val="ro-RO"/>
              </w:rPr>
              <w:t xml:space="preserve">ă: </w:t>
            </w:r>
          </w:p>
          <w:p w14:paraId="46B98886" w14:textId="39AE4547" w:rsidR="00FB074C" w:rsidRPr="00E0028A" w:rsidRDefault="00FB074C" w:rsidP="00FE72EE">
            <w:pPr>
              <w:rPr>
                <w:bCs/>
              </w:rPr>
            </w:pPr>
            <w:r w:rsidRPr="00E0028A">
              <w:rPr>
                <w:b/>
              </w:rPr>
              <w:t>La</w:t>
            </w:r>
            <w:r w:rsidRPr="00E0028A">
              <w:rPr>
                <w:b/>
                <w:bCs/>
              </w:rPr>
              <w:t xml:space="preserve"> femei</w:t>
            </w:r>
            <w:r w:rsidRPr="00E0028A">
              <w:rPr>
                <w:bCs/>
              </w:rPr>
              <w:t xml:space="preserve"> (</w:t>
            </w:r>
            <w:r w:rsidRPr="00E0028A">
              <w:t xml:space="preserve">consultația se va efectua în a 2-a jumătate a ciclului menstrual, optimal - cu o săptămână până la </w:t>
            </w:r>
            <w:proofErr w:type="spellStart"/>
            <w:r w:rsidRPr="00E0028A">
              <w:t>menstră</w:t>
            </w:r>
            <w:proofErr w:type="spellEnd"/>
            <w:r w:rsidRPr="00E0028A">
              <w:rPr>
                <w:bCs/>
              </w:rPr>
              <w:t>):</w:t>
            </w:r>
          </w:p>
          <w:p w14:paraId="50C731C6" w14:textId="77777777" w:rsidR="00FB074C" w:rsidRPr="00E0028A" w:rsidRDefault="00FB074C" w:rsidP="009F1DA7">
            <w:pPr>
              <w:numPr>
                <w:ilvl w:val="0"/>
                <w:numId w:val="95"/>
              </w:numPr>
            </w:pPr>
            <w:r w:rsidRPr="00E0028A">
              <w:t>Examenul specimenelor respective la MBT (cultură şi metode molecular-genetice).</w:t>
            </w:r>
          </w:p>
          <w:p w14:paraId="04CD6308" w14:textId="77777777" w:rsidR="00FB074C" w:rsidRPr="00E0028A" w:rsidRDefault="00FB074C" w:rsidP="009F1DA7">
            <w:pPr>
              <w:numPr>
                <w:ilvl w:val="0"/>
                <w:numId w:val="95"/>
              </w:numPr>
            </w:pPr>
            <w:r w:rsidRPr="00E0028A">
              <w:t>USG organelor genitale.</w:t>
            </w:r>
          </w:p>
          <w:p w14:paraId="565CE52C" w14:textId="77777777" w:rsidR="00FB074C" w:rsidRPr="00E0028A" w:rsidRDefault="00FB074C" w:rsidP="009F1DA7">
            <w:pPr>
              <w:numPr>
                <w:ilvl w:val="0"/>
                <w:numId w:val="95"/>
              </w:numPr>
            </w:pPr>
            <w:r w:rsidRPr="00E0028A">
              <w:t>Examen radiologic OCT.</w:t>
            </w:r>
          </w:p>
          <w:p w14:paraId="44D0BCD3" w14:textId="77777777" w:rsidR="00FB074C" w:rsidRPr="00E0028A" w:rsidRDefault="00FB074C" w:rsidP="009F1DA7">
            <w:pPr>
              <w:numPr>
                <w:ilvl w:val="0"/>
                <w:numId w:val="95"/>
              </w:numPr>
              <w:rPr>
                <w:color w:val="000000"/>
              </w:rPr>
            </w:pPr>
            <w:proofErr w:type="spellStart"/>
            <w:r w:rsidRPr="00E0028A">
              <w:rPr>
                <w:color w:val="000000"/>
              </w:rPr>
              <w:t>Histerosalpingografia</w:t>
            </w:r>
            <w:proofErr w:type="spellEnd"/>
            <w:r w:rsidRPr="00E0028A">
              <w:rPr>
                <w:color w:val="000000"/>
              </w:rPr>
              <w:t xml:space="preserve"> (opțional). </w:t>
            </w:r>
          </w:p>
          <w:p w14:paraId="16E8BD73" w14:textId="77777777" w:rsidR="00FB074C" w:rsidRPr="00E0028A" w:rsidRDefault="00FB074C" w:rsidP="009F1DA7">
            <w:pPr>
              <w:numPr>
                <w:ilvl w:val="0"/>
                <w:numId w:val="95"/>
              </w:numPr>
              <w:rPr>
                <w:color w:val="000000"/>
              </w:rPr>
            </w:pPr>
            <w:r w:rsidRPr="00E0028A">
              <w:rPr>
                <w:color w:val="000000"/>
              </w:rPr>
              <w:t>HRCT organelor bazinului mic cu contrastare după indicații clinice.</w:t>
            </w:r>
          </w:p>
          <w:p w14:paraId="79B8B399" w14:textId="77777777" w:rsidR="00FB074C" w:rsidRPr="00E0028A" w:rsidRDefault="00FB074C" w:rsidP="009F1DA7">
            <w:pPr>
              <w:numPr>
                <w:ilvl w:val="0"/>
                <w:numId w:val="95"/>
              </w:numPr>
            </w:pPr>
            <w:r w:rsidRPr="00E0028A">
              <w:t xml:space="preserve">Examenul histologic și bacteriologic la MBT al materialului postoperator (în caz de intervenție). </w:t>
            </w:r>
          </w:p>
          <w:p w14:paraId="3DCEF815" w14:textId="1E44C9DD" w:rsidR="00FB074C" w:rsidRPr="00E0028A" w:rsidRDefault="00FB074C" w:rsidP="00FE72EE">
            <w:pPr>
              <w:rPr>
                <w:b/>
              </w:rPr>
            </w:pPr>
            <w:r w:rsidRPr="00E0028A">
              <w:rPr>
                <w:b/>
              </w:rPr>
              <w:t xml:space="preserve">La </w:t>
            </w:r>
            <w:r w:rsidR="00E615FE" w:rsidRPr="00E0028A">
              <w:rPr>
                <w:b/>
              </w:rPr>
              <w:t>bărbați</w:t>
            </w:r>
            <w:r w:rsidRPr="00E0028A">
              <w:rPr>
                <w:b/>
              </w:rPr>
              <w:t>:</w:t>
            </w:r>
          </w:p>
          <w:p w14:paraId="2B1F36C0" w14:textId="77777777" w:rsidR="00FB074C" w:rsidRPr="00E0028A" w:rsidRDefault="00FB074C" w:rsidP="009F1DA7">
            <w:pPr>
              <w:numPr>
                <w:ilvl w:val="0"/>
                <w:numId w:val="96"/>
              </w:numPr>
            </w:pPr>
            <w:r w:rsidRPr="00E0028A">
              <w:t xml:space="preserve">Examenul materialului diagnostic (ejaculat, secret prostatic, eliminărilor din fistulă) la MBT (cultură, metode molecular genetice).  </w:t>
            </w:r>
          </w:p>
          <w:p w14:paraId="67843E56" w14:textId="77777777" w:rsidR="00FB074C" w:rsidRPr="00E0028A" w:rsidRDefault="00FB074C" w:rsidP="009F1DA7">
            <w:pPr>
              <w:numPr>
                <w:ilvl w:val="0"/>
                <w:numId w:val="96"/>
              </w:numPr>
            </w:pPr>
            <w:r w:rsidRPr="00E0028A">
              <w:t>Ultrasonografia scrotului și prostatei.</w:t>
            </w:r>
          </w:p>
          <w:p w14:paraId="57585A3C" w14:textId="77777777" w:rsidR="00FB074C" w:rsidRPr="00E0028A" w:rsidRDefault="00FB074C" w:rsidP="009F1DA7">
            <w:pPr>
              <w:numPr>
                <w:ilvl w:val="0"/>
                <w:numId w:val="96"/>
              </w:numPr>
            </w:pPr>
            <w:r w:rsidRPr="00E0028A">
              <w:t>Examenul radiologic al organelor bazinului mic.</w:t>
            </w:r>
          </w:p>
          <w:p w14:paraId="738A8656" w14:textId="77777777" w:rsidR="00FB074C" w:rsidRPr="00E0028A" w:rsidRDefault="00FB074C" w:rsidP="009F1DA7">
            <w:pPr>
              <w:numPr>
                <w:ilvl w:val="0"/>
                <w:numId w:val="96"/>
              </w:numPr>
            </w:pPr>
            <w:r w:rsidRPr="00E0028A">
              <w:t>HRCT organelor bazinului mic cu contrastare după indicații clinice.</w:t>
            </w:r>
          </w:p>
          <w:p w14:paraId="24508994" w14:textId="77777777" w:rsidR="00FB074C" w:rsidRPr="00E0028A" w:rsidRDefault="00FB074C" w:rsidP="009F1DA7">
            <w:pPr>
              <w:numPr>
                <w:ilvl w:val="0"/>
                <w:numId w:val="96"/>
              </w:numPr>
            </w:pPr>
            <w:r w:rsidRPr="00E0028A">
              <w:t>Examenul histologic și bacteriologic la MBT al materialului postoperator (în caz de intervenție).</w:t>
            </w:r>
          </w:p>
          <w:p w14:paraId="40BAC1D1" w14:textId="77777777" w:rsidR="00FB074C" w:rsidRPr="00E0028A" w:rsidRDefault="00FB074C" w:rsidP="009F1DA7">
            <w:pPr>
              <w:numPr>
                <w:ilvl w:val="0"/>
                <w:numId w:val="96"/>
              </w:numPr>
            </w:pPr>
            <w:r w:rsidRPr="00E0028A">
              <w:t>Examenul radiologic OCT.</w:t>
            </w:r>
          </w:p>
          <w:p w14:paraId="57AA3A9A" w14:textId="055FE481" w:rsidR="00FB074C" w:rsidRPr="00E0028A" w:rsidRDefault="00FB074C" w:rsidP="00FE72EE">
            <w:pPr>
              <w:pStyle w:val="Titlu3"/>
              <w:rPr>
                <w:i w:val="0"/>
                <w:lang w:val="ro-RO"/>
              </w:rPr>
            </w:pPr>
            <w:bookmarkStart w:id="106" w:name="_Toc415814384"/>
            <w:r w:rsidRPr="00E0028A">
              <w:rPr>
                <w:i w:val="0"/>
                <w:lang w:val="ro-RO"/>
              </w:rPr>
              <w:t>Tuberculoza ocular</w:t>
            </w:r>
            <w:bookmarkEnd w:id="106"/>
            <w:r w:rsidRPr="00E0028A">
              <w:rPr>
                <w:i w:val="0"/>
                <w:lang w:val="ro-RO"/>
              </w:rPr>
              <w:t>ă:</w:t>
            </w:r>
          </w:p>
          <w:p w14:paraId="1680356F" w14:textId="77777777" w:rsidR="00FB074C" w:rsidRPr="00E0028A" w:rsidRDefault="00FB074C" w:rsidP="009F1DA7">
            <w:pPr>
              <w:numPr>
                <w:ilvl w:val="0"/>
                <w:numId w:val="97"/>
              </w:numPr>
            </w:pPr>
            <w:r w:rsidRPr="00E0028A">
              <w:t>Examenul specimenelor respective la MBT (cultură și metode molecular genetice).</w:t>
            </w:r>
          </w:p>
          <w:p w14:paraId="4F8E911B" w14:textId="77777777" w:rsidR="00FB074C" w:rsidRPr="00E0028A" w:rsidRDefault="00FB074C" w:rsidP="009F1DA7">
            <w:pPr>
              <w:numPr>
                <w:ilvl w:val="0"/>
                <w:numId w:val="97"/>
              </w:numPr>
            </w:pPr>
            <w:r w:rsidRPr="00E0028A">
              <w:t>Consultația oftalmologului.</w:t>
            </w:r>
          </w:p>
          <w:p w14:paraId="2B6191FA" w14:textId="77777777" w:rsidR="00FB074C" w:rsidRPr="00E0028A" w:rsidRDefault="00FB074C" w:rsidP="009F1DA7">
            <w:pPr>
              <w:numPr>
                <w:ilvl w:val="0"/>
                <w:numId w:val="97"/>
              </w:numPr>
            </w:pPr>
            <w:r w:rsidRPr="00E0028A">
              <w:t>Determinarea funcției vizuale (determinarea acuității vizuale și a câmpului vizual).</w:t>
            </w:r>
          </w:p>
          <w:p w14:paraId="5929DD24" w14:textId="77777777" w:rsidR="00FB074C" w:rsidRPr="00E0028A" w:rsidRDefault="00FB074C" w:rsidP="009F1DA7">
            <w:pPr>
              <w:numPr>
                <w:ilvl w:val="0"/>
                <w:numId w:val="97"/>
              </w:numPr>
            </w:pPr>
            <w:r w:rsidRPr="00E0028A">
              <w:t>Determinarea tensiunii intraoculare.</w:t>
            </w:r>
          </w:p>
          <w:p w14:paraId="36158632" w14:textId="77777777" w:rsidR="00FB074C" w:rsidRPr="00E0028A" w:rsidRDefault="00FB074C" w:rsidP="009F1DA7">
            <w:pPr>
              <w:numPr>
                <w:ilvl w:val="0"/>
                <w:numId w:val="97"/>
              </w:numPr>
            </w:pPr>
            <w:r w:rsidRPr="00E0028A">
              <w:t xml:space="preserve">Examinarea </w:t>
            </w:r>
            <w:proofErr w:type="spellStart"/>
            <w:r w:rsidRPr="00E0028A">
              <w:t>biomicroscopică</w:t>
            </w:r>
            <w:proofErr w:type="spellEnd"/>
            <w:r w:rsidRPr="00E0028A">
              <w:t>.</w:t>
            </w:r>
          </w:p>
          <w:p w14:paraId="72C9F704" w14:textId="77777777" w:rsidR="00FB074C" w:rsidRPr="00E0028A" w:rsidRDefault="00FB074C" w:rsidP="009F1DA7">
            <w:pPr>
              <w:numPr>
                <w:ilvl w:val="0"/>
                <w:numId w:val="97"/>
              </w:numPr>
            </w:pPr>
            <w:r w:rsidRPr="00E0028A">
              <w:t>Examenul radiologic OCT.</w:t>
            </w:r>
          </w:p>
          <w:p w14:paraId="49163FE6" w14:textId="248C6747" w:rsidR="00FB074C" w:rsidRPr="00E0028A" w:rsidRDefault="00FB074C" w:rsidP="00FE72EE">
            <w:pPr>
              <w:pStyle w:val="Titlu3"/>
              <w:rPr>
                <w:i w:val="0"/>
                <w:lang w:val="ro-RO"/>
              </w:rPr>
            </w:pPr>
            <w:bookmarkStart w:id="107" w:name="_Toc415814385"/>
            <w:r w:rsidRPr="00E0028A">
              <w:rPr>
                <w:i w:val="0"/>
                <w:lang w:val="ro-RO"/>
              </w:rPr>
              <w:t>Tuberculoza pielii</w:t>
            </w:r>
            <w:bookmarkEnd w:id="107"/>
            <w:r w:rsidRPr="00E0028A">
              <w:rPr>
                <w:i w:val="0"/>
                <w:lang w:val="ro-RO"/>
              </w:rPr>
              <w:t>:</w:t>
            </w:r>
          </w:p>
          <w:p w14:paraId="540A38CF" w14:textId="77777777" w:rsidR="00FB074C" w:rsidRPr="00E0028A" w:rsidRDefault="00FB074C" w:rsidP="009F1DA7">
            <w:pPr>
              <w:numPr>
                <w:ilvl w:val="0"/>
                <w:numId w:val="98"/>
              </w:numPr>
            </w:pPr>
            <w:r w:rsidRPr="00E0028A">
              <w:t>Examenul microbiologic al specimenelor respective la MBT.</w:t>
            </w:r>
          </w:p>
          <w:p w14:paraId="27322EA6" w14:textId="77777777" w:rsidR="00FB074C" w:rsidRPr="00E0028A" w:rsidRDefault="00FB074C" w:rsidP="009F1DA7">
            <w:pPr>
              <w:numPr>
                <w:ilvl w:val="0"/>
                <w:numId w:val="98"/>
              </w:numPr>
            </w:pPr>
            <w:r w:rsidRPr="00E0028A">
              <w:t>Biopsia pielii și marginii plăgii cu examinarea histologică și bacteriologică la MBT.</w:t>
            </w:r>
          </w:p>
          <w:p w14:paraId="4B345ACA" w14:textId="77777777" w:rsidR="00FB074C" w:rsidRPr="00E0028A" w:rsidRDefault="00FB074C" w:rsidP="009F1DA7">
            <w:pPr>
              <w:numPr>
                <w:ilvl w:val="0"/>
                <w:numId w:val="98"/>
              </w:numPr>
            </w:pPr>
            <w:r w:rsidRPr="00E0028A">
              <w:t xml:space="preserve">Examenul radiologic OCT. </w:t>
            </w:r>
          </w:p>
          <w:p w14:paraId="328BD1F9" w14:textId="64902050" w:rsidR="00FB074C" w:rsidRPr="00E0028A" w:rsidRDefault="00FB074C" w:rsidP="00FE72EE">
            <w:pPr>
              <w:pStyle w:val="Titlu3"/>
              <w:rPr>
                <w:i w:val="0"/>
                <w:lang w:val="ro-RO"/>
              </w:rPr>
            </w:pPr>
            <w:bookmarkStart w:id="108" w:name="_Toc415814386"/>
            <w:r w:rsidRPr="00E0028A">
              <w:rPr>
                <w:bCs/>
                <w:i w:val="0"/>
                <w:lang w:val="ro-RO"/>
              </w:rPr>
              <w:t>Tuberculoza</w:t>
            </w:r>
            <w:r w:rsidRPr="00E0028A">
              <w:rPr>
                <w:i w:val="0"/>
                <w:lang w:val="ro-RO"/>
              </w:rPr>
              <w:t xml:space="preserve"> abdominală</w:t>
            </w:r>
            <w:bookmarkEnd w:id="108"/>
            <w:r w:rsidRPr="00E0028A">
              <w:rPr>
                <w:i w:val="0"/>
                <w:lang w:val="ro-RO"/>
              </w:rPr>
              <w:t>:</w:t>
            </w:r>
          </w:p>
          <w:p w14:paraId="445A0A89" w14:textId="77777777" w:rsidR="00FB074C" w:rsidRPr="00E0028A" w:rsidRDefault="00FB074C" w:rsidP="009F1DA7">
            <w:pPr>
              <w:numPr>
                <w:ilvl w:val="0"/>
                <w:numId w:val="99"/>
              </w:numPr>
            </w:pPr>
            <w:r w:rsidRPr="00E0028A">
              <w:t xml:space="preserve">Examenul microbiologic al specimenelor respective la MBT. </w:t>
            </w:r>
          </w:p>
          <w:p w14:paraId="4D52FBBE" w14:textId="77777777" w:rsidR="00FB074C" w:rsidRPr="00E0028A" w:rsidRDefault="00FB074C" w:rsidP="009F1DA7">
            <w:pPr>
              <w:numPr>
                <w:ilvl w:val="0"/>
                <w:numId w:val="99"/>
              </w:numPr>
            </w:pPr>
            <w:r w:rsidRPr="00E0028A">
              <w:t xml:space="preserve">Ultrasonografia abdomenului. </w:t>
            </w:r>
          </w:p>
          <w:p w14:paraId="039076ED" w14:textId="77777777" w:rsidR="00FB074C" w:rsidRPr="00E0028A" w:rsidRDefault="00FB074C" w:rsidP="009F1DA7">
            <w:pPr>
              <w:numPr>
                <w:ilvl w:val="0"/>
                <w:numId w:val="99"/>
              </w:numPr>
            </w:pPr>
            <w:r w:rsidRPr="00E0028A">
              <w:t xml:space="preserve">Examenul radiologic al abdomenului. </w:t>
            </w:r>
          </w:p>
          <w:p w14:paraId="582F1FD6" w14:textId="77777777" w:rsidR="00FB074C" w:rsidRPr="00E0028A" w:rsidRDefault="00FB074C" w:rsidP="009F1DA7">
            <w:pPr>
              <w:numPr>
                <w:ilvl w:val="0"/>
                <w:numId w:val="99"/>
              </w:numPr>
            </w:pPr>
            <w:proofErr w:type="spellStart"/>
            <w:r w:rsidRPr="00E0028A">
              <w:t>Colonoscopia</w:t>
            </w:r>
            <w:proofErr w:type="spellEnd"/>
            <w:r w:rsidRPr="00E0028A">
              <w:t xml:space="preserve"> (opțional).</w:t>
            </w:r>
          </w:p>
          <w:p w14:paraId="22E5485C" w14:textId="77777777" w:rsidR="00FB074C" w:rsidRPr="00E0028A" w:rsidRDefault="00FB074C" w:rsidP="009F1DA7">
            <w:pPr>
              <w:numPr>
                <w:ilvl w:val="0"/>
                <w:numId w:val="99"/>
              </w:numPr>
            </w:pPr>
            <w:proofErr w:type="spellStart"/>
            <w:r w:rsidRPr="00E0028A">
              <w:t>Fibrogastroduodenoscopia</w:t>
            </w:r>
            <w:proofErr w:type="spellEnd"/>
            <w:r w:rsidRPr="00E0028A">
              <w:t xml:space="preserve"> (opțional).</w:t>
            </w:r>
          </w:p>
          <w:p w14:paraId="5115AF50" w14:textId="77777777" w:rsidR="00FB074C" w:rsidRPr="00E0028A" w:rsidRDefault="00FB074C" w:rsidP="009F1DA7">
            <w:pPr>
              <w:numPr>
                <w:ilvl w:val="0"/>
                <w:numId w:val="99"/>
              </w:numPr>
            </w:pPr>
            <w:r w:rsidRPr="00E0028A">
              <w:t>Laparoscopia (opțional).</w:t>
            </w:r>
          </w:p>
          <w:p w14:paraId="47F36B40" w14:textId="77777777" w:rsidR="00FB074C" w:rsidRPr="00E0028A" w:rsidRDefault="00FB074C" w:rsidP="009F1DA7">
            <w:pPr>
              <w:numPr>
                <w:ilvl w:val="0"/>
                <w:numId w:val="99"/>
              </w:numPr>
            </w:pPr>
            <w:r w:rsidRPr="00E0028A">
              <w:t>Examenul histologic și bacteriologic la MBT al materialului postoperator (în caz de intervenție).</w:t>
            </w:r>
          </w:p>
          <w:p w14:paraId="60665243" w14:textId="77777777" w:rsidR="00FB074C" w:rsidRPr="00E0028A" w:rsidRDefault="00FB074C" w:rsidP="009F1DA7">
            <w:pPr>
              <w:pStyle w:val="Listparagraf1"/>
              <w:numPr>
                <w:ilvl w:val="0"/>
                <w:numId w:val="99"/>
              </w:numPr>
            </w:pPr>
            <w:r w:rsidRPr="00E0028A">
              <w:t>Examenul radiologic OCT</w:t>
            </w:r>
            <w:r w:rsidRPr="00E0028A">
              <w:rPr>
                <w:color w:val="000000" w:themeColor="text1"/>
              </w:rPr>
              <w:t>.</w:t>
            </w:r>
            <w:r w:rsidRPr="00E0028A">
              <w:t xml:space="preserve"> </w:t>
            </w:r>
          </w:p>
          <w:p w14:paraId="506EB047" w14:textId="77777777" w:rsidR="00FB074C" w:rsidRPr="00E0028A" w:rsidRDefault="00FB074C" w:rsidP="009F1DA7">
            <w:pPr>
              <w:pStyle w:val="Listparagraf1"/>
              <w:numPr>
                <w:ilvl w:val="0"/>
                <w:numId w:val="99"/>
              </w:numPr>
            </w:pPr>
            <w:r w:rsidRPr="00E0028A">
              <w:t>HRCT și/sau IRM organelor abdomenului cu contrast după indicații clinice.</w:t>
            </w:r>
          </w:p>
          <w:p w14:paraId="416D68C3" w14:textId="2FB79719" w:rsidR="00FB074C" w:rsidRPr="00E0028A" w:rsidRDefault="00FB074C" w:rsidP="00FE72EE">
            <w:pPr>
              <w:pStyle w:val="Titlu3"/>
              <w:rPr>
                <w:i w:val="0"/>
                <w:lang w:val="ro-RO"/>
              </w:rPr>
            </w:pPr>
            <w:bookmarkStart w:id="109" w:name="_Toc415814387"/>
            <w:r w:rsidRPr="00E0028A">
              <w:rPr>
                <w:i w:val="0"/>
                <w:lang w:val="ro-RO"/>
              </w:rPr>
              <w:t>Tuberculoza Sistemului Nervos Central</w:t>
            </w:r>
            <w:bookmarkEnd w:id="109"/>
            <w:r w:rsidRPr="00E0028A">
              <w:rPr>
                <w:i w:val="0"/>
                <w:lang w:val="ro-RO"/>
              </w:rPr>
              <w:t>:</w:t>
            </w:r>
          </w:p>
          <w:p w14:paraId="74AD582C" w14:textId="77777777" w:rsidR="00FB074C" w:rsidRPr="00E0028A" w:rsidRDefault="00FB074C" w:rsidP="009F1DA7">
            <w:pPr>
              <w:pStyle w:val="Listparagraf1"/>
              <w:numPr>
                <w:ilvl w:val="0"/>
                <w:numId w:val="100"/>
              </w:numPr>
            </w:pPr>
            <w:r w:rsidRPr="00E0028A">
              <w:t xml:space="preserve">HRCT și/sau IRM cerebral, </w:t>
            </w:r>
            <w:r w:rsidRPr="00E0028A">
              <w:rPr>
                <w:color w:val="000000" w:themeColor="text1"/>
              </w:rPr>
              <w:t>inclusiv cu contrast la indicații clinice</w:t>
            </w:r>
            <w:r w:rsidRPr="00E0028A">
              <w:t>.</w:t>
            </w:r>
          </w:p>
          <w:p w14:paraId="391C9296" w14:textId="77777777" w:rsidR="00FB074C" w:rsidRPr="00E0028A" w:rsidRDefault="00FB074C" w:rsidP="009F1DA7">
            <w:pPr>
              <w:numPr>
                <w:ilvl w:val="0"/>
                <w:numId w:val="100"/>
              </w:numPr>
            </w:pPr>
            <w:r w:rsidRPr="00E0028A">
              <w:t>Consultația neurologului.</w:t>
            </w:r>
          </w:p>
          <w:p w14:paraId="18304F0C" w14:textId="77777777" w:rsidR="00FB074C" w:rsidRPr="00E0028A" w:rsidRDefault="00FB074C" w:rsidP="009F1DA7">
            <w:pPr>
              <w:numPr>
                <w:ilvl w:val="0"/>
                <w:numId w:val="100"/>
              </w:numPr>
            </w:pPr>
            <w:r w:rsidRPr="00E0028A">
              <w:t>Consultația oftalmologului (</w:t>
            </w:r>
            <w:proofErr w:type="spellStart"/>
            <w:r w:rsidRPr="00E0028A">
              <w:t>retinoscopie</w:t>
            </w:r>
            <w:proofErr w:type="spellEnd"/>
            <w:r w:rsidRPr="00E0028A">
              <w:t>).</w:t>
            </w:r>
          </w:p>
          <w:p w14:paraId="10554EF0" w14:textId="77777777" w:rsidR="00FB074C" w:rsidRPr="00E0028A" w:rsidRDefault="00FB074C" w:rsidP="009F1DA7">
            <w:pPr>
              <w:numPr>
                <w:ilvl w:val="0"/>
                <w:numId w:val="100"/>
              </w:numPr>
            </w:pPr>
            <w:r w:rsidRPr="00E0028A">
              <w:t>Examenul radiologic OCT.</w:t>
            </w:r>
          </w:p>
          <w:p w14:paraId="33C1FCEB" w14:textId="77777777" w:rsidR="00FB074C" w:rsidRPr="00E0028A" w:rsidRDefault="00FB074C" w:rsidP="009F1DA7">
            <w:pPr>
              <w:numPr>
                <w:ilvl w:val="0"/>
                <w:numId w:val="100"/>
              </w:numPr>
            </w:pPr>
            <w:r w:rsidRPr="00E0028A">
              <w:lastRenderedPageBreak/>
              <w:t xml:space="preserve">Puncția lombară cu examinarea lichidului cefalorahidian cu determinarea tensiunii, examinarea clinico-biochimică și microbiologică (microscopie, cultură şi metode molecular-genetice). </w:t>
            </w:r>
          </w:p>
          <w:p w14:paraId="341091E6" w14:textId="77777777" w:rsidR="00FB074C" w:rsidRPr="00E0028A" w:rsidRDefault="00FB074C" w:rsidP="009F1DA7">
            <w:pPr>
              <w:numPr>
                <w:ilvl w:val="0"/>
                <w:numId w:val="100"/>
              </w:numPr>
            </w:pPr>
            <w:r w:rsidRPr="00E0028A">
              <w:t xml:space="preserve">IRM. </w:t>
            </w:r>
          </w:p>
          <w:p w14:paraId="7AB9E5D0" w14:textId="77777777" w:rsidR="00FB074C" w:rsidRPr="00E0028A" w:rsidRDefault="00FB074C" w:rsidP="00FE72EE">
            <w:pPr>
              <w:spacing w:before="120"/>
              <w:rPr>
                <w:b/>
              </w:rPr>
            </w:pPr>
            <w:r w:rsidRPr="00E0028A">
              <w:rPr>
                <w:b/>
              </w:rPr>
              <w:t xml:space="preserve">Notă. </w:t>
            </w:r>
            <w:r w:rsidRPr="00E0028A">
              <w:t>În toate cazurile se va efectua consilierea și testarea la marcherii HIV.</w:t>
            </w:r>
            <w:r w:rsidRPr="00E0028A">
              <w:rPr>
                <w:b/>
              </w:rPr>
              <w:t xml:space="preserve"> </w:t>
            </w:r>
            <w:r w:rsidRPr="00E0028A">
              <w:t>Pentru specialiștii consultanți din asistența medicală specializată de ambulatoriu se propune minimumul de examinări pentru bolnavii cu patologie cronică sau în cazul lipsei efectului pozitiv după administrarea tratamentului nespecific.</w:t>
            </w:r>
          </w:p>
        </w:tc>
      </w:tr>
    </w:tbl>
    <w:p w14:paraId="135F0879" w14:textId="77777777" w:rsidR="006934FE" w:rsidRPr="00E0028A" w:rsidRDefault="006934FE" w:rsidP="008D3371">
      <w:pPr>
        <w:rPr>
          <w:rFonts w:eastAsia="GENUINE"/>
        </w:rPr>
      </w:pPr>
    </w:p>
    <w:p w14:paraId="3FD4B591" w14:textId="2B6D4BA3" w:rsidR="006934FE" w:rsidRPr="00E0028A" w:rsidRDefault="006934FE">
      <w:pPr>
        <w:pStyle w:val="Titlu7"/>
        <w:rPr>
          <w:b w:val="0"/>
          <w:i w:val="0"/>
          <w:szCs w:val="24"/>
        </w:rPr>
      </w:pPr>
      <w:bookmarkStart w:id="110" w:name="_Toc191166958"/>
      <w:r w:rsidRPr="00E0028A">
        <w:rPr>
          <w:i w:val="0"/>
          <w:szCs w:val="24"/>
        </w:rPr>
        <w:t>C.2.4.1</w:t>
      </w:r>
      <w:r w:rsidR="00061516" w:rsidRPr="00E0028A">
        <w:rPr>
          <w:i w:val="0"/>
          <w:szCs w:val="24"/>
        </w:rPr>
        <w:t>.</w:t>
      </w:r>
      <w:r w:rsidRPr="00E0028A">
        <w:rPr>
          <w:i w:val="0"/>
          <w:szCs w:val="24"/>
        </w:rPr>
        <w:t xml:space="preserve"> Anamneza</w:t>
      </w:r>
      <w:bookmarkEnd w:id="110"/>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9"/>
      </w:tblGrid>
      <w:tr w:rsidR="006934FE" w:rsidRPr="00E0028A" w14:paraId="38CCE5DF" w14:textId="77777777" w:rsidTr="00EB7EDB">
        <w:tc>
          <w:tcPr>
            <w:tcW w:w="9469" w:type="dxa"/>
          </w:tcPr>
          <w:p w14:paraId="5E464A93" w14:textId="1A72AFAD" w:rsidR="006934FE" w:rsidRPr="00E0028A" w:rsidRDefault="006934FE" w:rsidP="00DB0EBA">
            <w:pPr>
              <w:pStyle w:val="Titlu"/>
              <w:rPr>
                <w:rFonts w:eastAsia="GENUINE"/>
              </w:rPr>
            </w:pPr>
            <w:r w:rsidRPr="00E0028A">
              <w:rPr>
                <w:rFonts w:eastAsia="GENUINE"/>
              </w:rPr>
              <w:t xml:space="preserve">Caseta </w:t>
            </w:r>
            <w:r w:rsidR="0073106E" w:rsidRPr="00E0028A">
              <w:rPr>
                <w:rFonts w:eastAsia="GENUINE"/>
              </w:rPr>
              <w:t>1</w:t>
            </w:r>
            <w:r w:rsidR="00A71974" w:rsidRPr="00E0028A">
              <w:rPr>
                <w:rFonts w:eastAsia="GENUINE"/>
              </w:rPr>
              <w:t>8</w:t>
            </w:r>
            <w:r w:rsidRPr="00E0028A">
              <w:rPr>
                <w:rFonts w:eastAsia="GENUINE"/>
              </w:rPr>
              <w:t xml:space="preserve">. Recomandări pentru culegerea anamnezei </w:t>
            </w:r>
          </w:p>
          <w:p w14:paraId="49A7CD82" w14:textId="56B82568" w:rsidR="006934FE" w:rsidRPr="00E0028A" w:rsidRDefault="006934FE" w:rsidP="00157340">
            <w:pPr>
              <w:spacing w:before="120"/>
              <w:rPr>
                <w:b/>
              </w:rPr>
            </w:pPr>
            <w:r w:rsidRPr="00E0028A">
              <w:rPr>
                <w:b/>
              </w:rPr>
              <w:t>Debutul bolii</w:t>
            </w:r>
            <w:r w:rsidR="00E615FE" w:rsidRPr="00E0028A">
              <w:rPr>
                <w:b/>
              </w:rPr>
              <w:t>:</w:t>
            </w:r>
          </w:p>
          <w:p w14:paraId="69002535" w14:textId="3BA66B14" w:rsidR="00157340" w:rsidRPr="00E0028A" w:rsidRDefault="00157340" w:rsidP="00157340">
            <w:pPr>
              <w:spacing w:before="100" w:beforeAutospacing="1" w:after="100" w:afterAutospacing="1"/>
              <w:contextualSpacing/>
              <w:rPr>
                <w:lang w:eastAsia="ro-MD"/>
              </w:rPr>
            </w:pPr>
            <w:r w:rsidRPr="00E0028A">
              <w:rPr>
                <w:lang w:eastAsia="ro-MD"/>
              </w:rPr>
              <w:t>Debutul tuberculozei este variabil:</w:t>
            </w:r>
          </w:p>
          <w:p w14:paraId="45A04C6D" w14:textId="6DD46D36" w:rsidR="00157340" w:rsidRPr="00E0028A" w:rsidRDefault="00157340" w:rsidP="009F1DA7">
            <w:pPr>
              <w:numPr>
                <w:ilvl w:val="0"/>
                <w:numId w:val="469"/>
              </w:numPr>
              <w:tabs>
                <w:tab w:val="num" w:pos="720"/>
              </w:tabs>
              <w:spacing w:before="100" w:beforeAutospacing="1" w:after="100" w:afterAutospacing="1"/>
              <w:contextualSpacing/>
              <w:rPr>
                <w:lang w:eastAsia="ro-MD"/>
              </w:rPr>
            </w:pPr>
            <w:r w:rsidRPr="00E0028A">
              <w:rPr>
                <w:lang w:eastAsia="ro-MD"/>
              </w:rPr>
              <w:t>Asimptomatic în 20–40% din cazuri, cu semne vizibile doar la investigațiile radiologice, descoperite ocazional;</w:t>
            </w:r>
          </w:p>
          <w:p w14:paraId="31A0DA33" w14:textId="77777777" w:rsidR="00157340" w:rsidRPr="00E0028A" w:rsidRDefault="00157340" w:rsidP="009F1DA7">
            <w:pPr>
              <w:numPr>
                <w:ilvl w:val="0"/>
                <w:numId w:val="469"/>
              </w:numPr>
              <w:tabs>
                <w:tab w:val="num" w:pos="720"/>
              </w:tabs>
              <w:spacing w:before="100" w:beforeAutospacing="1" w:after="100" w:afterAutospacing="1"/>
              <w:contextualSpacing/>
              <w:rPr>
                <w:lang w:eastAsia="ro-MD"/>
              </w:rPr>
            </w:pPr>
            <w:r w:rsidRPr="00E0028A">
              <w:rPr>
                <w:lang w:eastAsia="ro-MD"/>
              </w:rPr>
              <w:t xml:space="preserve">Debut acut în 30–40% din cazuri, cu hemoptizie (mai frecvent expectorații </w:t>
            </w:r>
            <w:proofErr w:type="spellStart"/>
            <w:r w:rsidRPr="00E0028A">
              <w:rPr>
                <w:lang w:eastAsia="ro-MD"/>
              </w:rPr>
              <w:t>hemoptoice</w:t>
            </w:r>
            <w:proofErr w:type="spellEnd"/>
            <w:r w:rsidRPr="00E0028A">
              <w:rPr>
                <w:lang w:eastAsia="ro-MD"/>
              </w:rPr>
              <w:t xml:space="preserve">, până la hemoragii pulmonare) sau cu simptome ce mimează alte afecțiuni respiratorii acute (debut pseudogripal, </w:t>
            </w:r>
            <w:proofErr w:type="spellStart"/>
            <w:r w:rsidRPr="00E0028A">
              <w:rPr>
                <w:lang w:eastAsia="ro-MD"/>
              </w:rPr>
              <w:t>pseudopneumonic</w:t>
            </w:r>
            <w:proofErr w:type="spellEnd"/>
            <w:r w:rsidRPr="00E0028A">
              <w:rPr>
                <w:lang w:eastAsia="ro-MD"/>
              </w:rPr>
              <w:t xml:space="preserve">, </w:t>
            </w:r>
            <w:proofErr w:type="spellStart"/>
            <w:r w:rsidRPr="00E0028A">
              <w:rPr>
                <w:lang w:eastAsia="ro-MD"/>
              </w:rPr>
              <w:t>pleuretic</w:t>
            </w:r>
            <w:proofErr w:type="spellEnd"/>
            <w:r w:rsidRPr="00E0028A">
              <w:rPr>
                <w:lang w:eastAsia="ro-MD"/>
              </w:rPr>
              <w:t>, pneumotorax spontan);</w:t>
            </w:r>
          </w:p>
          <w:p w14:paraId="57AF6B35" w14:textId="1FCE55B8" w:rsidR="00157340" w:rsidRPr="00E0028A" w:rsidRDefault="00157340" w:rsidP="009F1DA7">
            <w:pPr>
              <w:numPr>
                <w:ilvl w:val="0"/>
                <w:numId w:val="469"/>
              </w:numPr>
              <w:tabs>
                <w:tab w:val="num" w:pos="720"/>
              </w:tabs>
              <w:spacing w:before="100" w:beforeAutospacing="1" w:after="100" w:afterAutospacing="1"/>
              <w:contextualSpacing/>
              <w:rPr>
                <w:lang w:eastAsia="ro-MD"/>
              </w:rPr>
            </w:pPr>
            <w:r w:rsidRPr="00E0028A">
              <w:rPr>
                <w:lang w:eastAsia="ro-MD"/>
              </w:rPr>
              <w:t xml:space="preserve">Debut insidios, lent progresiv (aproximativ 40%), cu tuse minimă la început, seacă sau slab productivă, ulterior </w:t>
            </w:r>
            <w:proofErr w:type="spellStart"/>
            <w:r w:rsidRPr="00E0028A">
              <w:rPr>
                <w:lang w:eastAsia="ro-MD"/>
              </w:rPr>
              <w:t>mucopurulentă</w:t>
            </w:r>
            <w:proofErr w:type="spellEnd"/>
            <w:r w:rsidRPr="00E0028A">
              <w:rPr>
                <w:lang w:eastAsia="ro-MD"/>
              </w:rPr>
              <w:t>.</w:t>
            </w:r>
          </w:p>
          <w:p w14:paraId="6EED6796" w14:textId="77777777" w:rsidR="006934FE" w:rsidRPr="00E0028A" w:rsidRDefault="006934FE" w:rsidP="00157340">
            <w:pPr>
              <w:spacing w:before="120"/>
              <w:rPr>
                <w:i/>
              </w:rPr>
            </w:pPr>
            <w:r w:rsidRPr="00E0028A">
              <w:rPr>
                <w:b/>
              </w:rPr>
              <w:t>Simptomele</w:t>
            </w:r>
            <w:r w:rsidRPr="00E0028A">
              <w:rPr>
                <w:i/>
              </w:rPr>
              <w:t xml:space="preserve"> </w:t>
            </w:r>
            <w:r w:rsidRPr="00E0028A">
              <w:rPr>
                <w:b/>
                <w:bCs/>
                <w:iCs/>
              </w:rPr>
              <w:t>TB</w:t>
            </w:r>
            <w:r w:rsidR="00F1256D" w:rsidRPr="00E0028A">
              <w:rPr>
                <w:i/>
              </w:rPr>
              <w:t>:</w:t>
            </w:r>
            <w:r w:rsidRPr="00E0028A">
              <w:rPr>
                <w:i/>
              </w:rPr>
              <w:t xml:space="preserve"> </w:t>
            </w:r>
          </w:p>
          <w:p w14:paraId="6E593222" w14:textId="77777777" w:rsidR="00DC5E42" w:rsidRPr="00E0028A" w:rsidRDefault="00157340" w:rsidP="00157340">
            <w:r w:rsidRPr="00E0028A">
              <w:t>Sunt prezente în peste 90% din cazurile netratate sau cu depistare tardivă și includ:</w:t>
            </w:r>
            <w:r w:rsidRPr="00E0028A" w:rsidDel="00157340">
              <w:t xml:space="preserve"> </w:t>
            </w:r>
          </w:p>
          <w:p w14:paraId="71EB0B95" w14:textId="5DEB6609" w:rsidR="006934FE" w:rsidRPr="00E0028A" w:rsidRDefault="006934FE" w:rsidP="00BA22AE">
            <w:pPr>
              <w:numPr>
                <w:ilvl w:val="0"/>
                <w:numId w:val="26"/>
              </w:numPr>
            </w:pPr>
            <w:r w:rsidRPr="00E0028A">
              <w:rPr>
                <w:b/>
              </w:rPr>
              <w:t xml:space="preserve">Sindromul de </w:t>
            </w:r>
            <w:r w:rsidR="00DC5E42" w:rsidRPr="00E0028A">
              <w:rPr>
                <w:b/>
              </w:rPr>
              <w:t>intoxicație</w:t>
            </w:r>
            <w:r w:rsidRPr="00E0028A">
              <w:t xml:space="preserve"> (sindromul de </w:t>
            </w:r>
            <w:r w:rsidR="00DC5E42" w:rsidRPr="00E0028A">
              <w:t>impregnație</w:t>
            </w:r>
            <w:r w:rsidRPr="00E0028A">
              <w:t xml:space="preserve"> bacilară) – subfebrilitatea cu caracter</w:t>
            </w:r>
            <w:r w:rsidRPr="00E0028A">
              <w:rPr>
                <w:color w:val="000000"/>
              </w:rPr>
              <w:t xml:space="preserve"> intermitent</w:t>
            </w:r>
            <w:r w:rsidRPr="00E0028A">
              <w:t xml:space="preserve"> (37–38°C), astenie, </w:t>
            </w:r>
            <w:r w:rsidR="00157340" w:rsidRPr="00E0028A">
              <w:t>inapetență</w:t>
            </w:r>
            <w:r w:rsidRPr="00E0028A">
              <w:t xml:space="preserve">, scădere în greutate inexplicabilă, </w:t>
            </w:r>
            <w:r w:rsidR="00DC5E42" w:rsidRPr="00E0028A">
              <w:t>transpirații</w:t>
            </w:r>
            <w:r w:rsidRPr="00E0028A">
              <w:t xml:space="preserve"> predominant nocturne, insomnie, nervozitate, disconfort </w:t>
            </w:r>
            <w:r w:rsidR="00157340" w:rsidRPr="00E0028A">
              <w:t xml:space="preserve">general </w:t>
            </w:r>
            <w:r w:rsidR="000D68C0" w:rsidRPr="00E0028A">
              <w:t>etc.</w:t>
            </w:r>
            <w:r w:rsidR="00157340" w:rsidRPr="00E0028A">
              <w:t xml:space="preserve"> </w:t>
            </w:r>
          </w:p>
          <w:p w14:paraId="61284E76" w14:textId="77777777" w:rsidR="006934FE" w:rsidRPr="00E0028A" w:rsidRDefault="006934FE" w:rsidP="00BA22AE">
            <w:pPr>
              <w:pStyle w:val="Titlu3"/>
              <w:numPr>
                <w:ilvl w:val="0"/>
                <w:numId w:val="26"/>
              </w:numPr>
              <w:spacing w:before="0"/>
              <w:ind w:left="321" w:hanging="284"/>
              <w:rPr>
                <w:i w:val="0"/>
                <w:lang w:val="ro-RO"/>
              </w:rPr>
            </w:pPr>
            <w:r w:rsidRPr="00E0028A">
              <w:rPr>
                <w:i w:val="0"/>
                <w:lang w:val="ro-RO"/>
              </w:rPr>
              <w:t xml:space="preserve">Sindrom </w:t>
            </w:r>
            <w:proofErr w:type="spellStart"/>
            <w:r w:rsidRPr="00E0028A">
              <w:rPr>
                <w:i w:val="0"/>
                <w:lang w:val="ro-RO"/>
              </w:rPr>
              <w:t>bronho</w:t>
            </w:r>
            <w:proofErr w:type="spellEnd"/>
            <w:r w:rsidRPr="00E0028A">
              <w:rPr>
                <w:i w:val="0"/>
                <w:lang w:val="ro-RO"/>
              </w:rPr>
              <w:t xml:space="preserve">-pulmonar: </w:t>
            </w:r>
          </w:p>
          <w:p w14:paraId="6256DE1B" w14:textId="10E28434" w:rsidR="006934FE" w:rsidRPr="00E0028A" w:rsidRDefault="006934FE" w:rsidP="00BA22AE">
            <w:pPr>
              <w:numPr>
                <w:ilvl w:val="0"/>
                <w:numId w:val="50"/>
              </w:numPr>
              <w:ind w:left="604" w:hanging="283"/>
            </w:pPr>
            <w:r w:rsidRPr="00E0028A">
              <w:rPr>
                <w:b/>
              </w:rPr>
              <w:t>Tusea</w:t>
            </w:r>
            <w:r w:rsidRPr="00E0028A">
              <w:t xml:space="preserve"> este cel mai frecvent simptom al tuberculozei. Tusea persistentă mai mult de 2</w:t>
            </w:r>
            <w:r w:rsidR="000D68C0" w:rsidRPr="00E0028A">
              <w:t>-</w:t>
            </w:r>
            <w:r w:rsidRPr="00E0028A">
              <w:t>3 săptămâni</w:t>
            </w:r>
            <w:r w:rsidR="000D68C0" w:rsidRPr="00E0028A">
              <w:t>,</w:t>
            </w:r>
            <w:r w:rsidRPr="00E0028A">
              <w:t xml:space="preserve"> </w:t>
            </w:r>
            <w:r w:rsidR="00DC5E42" w:rsidRPr="00E0028A">
              <w:t>inițial</w:t>
            </w:r>
            <w:r w:rsidRPr="00E0028A">
              <w:t xml:space="preserve"> seacă, ulterior devenind în câteva săptămâni productivă cu spută </w:t>
            </w:r>
            <w:proofErr w:type="spellStart"/>
            <w:r w:rsidRPr="00E0028A">
              <w:t>mucoidă</w:t>
            </w:r>
            <w:proofErr w:type="spellEnd"/>
            <w:r w:rsidRPr="00E0028A">
              <w:t xml:space="preserve">, </w:t>
            </w:r>
            <w:proofErr w:type="spellStart"/>
            <w:r w:rsidRPr="00E0028A">
              <w:t>mucopurulentă</w:t>
            </w:r>
            <w:proofErr w:type="spellEnd"/>
            <w:r w:rsidRPr="00E0028A">
              <w:t xml:space="preserve"> sau purulentă, hemoptizie (spută </w:t>
            </w:r>
            <w:proofErr w:type="spellStart"/>
            <w:r w:rsidRPr="00E0028A">
              <w:t>hemoptoică</w:t>
            </w:r>
            <w:proofErr w:type="spellEnd"/>
            <w:r w:rsidRPr="00E0028A">
              <w:t xml:space="preserve"> sau hemoptizie patentă).</w:t>
            </w:r>
          </w:p>
          <w:p w14:paraId="39939876" w14:textId="5CF683C0" w:rsidR="006934FE" w:rsidRPr="00E0028A" w:rsidRDefault="006934FE" w:rsidP="00BA22AE">
            <w:pPr>
              <w:numPr>
                <w:ilvl w:val="0"/>
                <w:numId w:val="50"/>
              </w:numPr>
              <w:ind w:left="604" w:hanging="283"/>
              <w:rPr>
                <w:bCs/>
              </w:rPr>
            </w:pPr>
            <w:r w:rsidRPr="00E0028A">
              <w:rPr>
                <w:b/>
              </w:rPr>
              <w:t>Sputa</w:t>
            </w:r>
            <w:r w:rsidRPr="00E0028A">
              <w:rPr>
                <w:bCs/>
              </w:rPr>
              <w:t xml:space="preserve"> (identificarea caracterului </w:t>
            </w:r>
            <w:r w:rsidR="00DC5E42" w:rsidRPr="00E0028A">
              <w:rPr>
                <w:bCs/>
              </w:rPr>
              <w:t>și</w:t>
            </w:r>
            <w:r w:rsidRPr="00E0028A">
              <w:rPr>
                <w:bCs/>
              </w:rPr>
              <w:t xml:space="preserve"> volumului este obligatoriu). În majoritatea cazurilor se constată în formele distructive de TB pulmonară. Cantitatea expectorată oscilează de la </w:t>
            </w:r>
            <w:r w:rsidR="00B813D6" w:rsidRPr="00E0028A">
              <w:rPr>
                <w:bCs/>
              </w:rPr>
              <w:t>cantități</w:t>
            </w:r>
            <w:r w:rsidRPr="00E0028A">
              <w:rPr>
                <w:bCs/>
              </w:rPr>
              <w:t xml:space="preserve"> neînsemnate până la 200 –300 ml</w:t>
            </w:r>
            <w:r w:rsidR="000D68C0" w:rsidRPr="00E0028A">
              <w:rPr>
                <w:bCs/>
              </w:rPr>
              <w:t>,</w:t>
            </w:r>
            <w:r w:rsidRPr="00E0028A">
              <w:rPr>
                <w:bCs/>
              </w:rPr>
              <w:t xml:space="preserve"> cu caracter seros sau purulent, câteodată fetid.</w:t>
            </w:r>
          </w:p>
          <w:p w14:paraId="6E4CBADC" w14:textId="5FB5B550" w:rsidR="006934FE" w:rsidRPr="00E0028A" w:rsidRDefault="006934FE" w:rsidP="00BA22AE">
            <w:pPr>
              <w:numPr>
                <w:ilvl w:val="0"/>
                <w:numId w:val="50"/>
              </w:numPr>
              <w:ind w:left="604" w:hanging="283"/>
              <w:rPr>
                <w:bCs/>
              </w:rPr>
            </w:pPr>
            <w:r w:rsidRPr="00E0028A">
              <w:rPr>
                <w:b/>
              </w:rPr>
              <w:t xml:space="preserve">Dispneea </w:t>
            </w:r>
            <w:r w:rsidRPr="00E0028A">
              <w:rPr>
                <w:bCs/>
              </w:rPr>
              <w:t xml:space="preserve">– indicele frecvent în TB P: (progresivă; permanentă (în fiecare zi); variază de la o </w:t>
            </w:r>
            <w:r w:rsidR="00B813D6" w:rsidRPr="00E0028A">
              <w:rPr>
                <w:bCs/>
              </w:rPr>
              <w:t>senzație</w:t>
            </w:r>
            <w:r w:rsidRPr="00E0028A">
              <w:rPr>
                <w:bCs/>
              </w:rPr>
              <w:t xml:space="preserve"> </w:t>
            </w:r>
            <w:r w:rsidR="00DC5E42" w:rsidRPr="00E0028A">
              <w:rPr>
                <w:bCs/>
              </w:rPr>
              <w:t>ușoară</w:t>
            </w:r>
            <w:r w:rsidRPr="00E0028A">
              <w:rPr>
                <w:bCs/>
              </w:rPr>
              <w:t xml:space="preserve"> în timpul eforturilor fizice marcate până la </w:t>
            </w:r>
            <w:r w:rsidR="00DC5E42" w:rsidRPr="00E0028A">
              <w:rPr>
                <w:bCs/>
              </w:rPr>
              <w:t>insuficiență</w:t>
            </w:r>
            <w:r w:rsidRPr="00E0028A">
              <w:rPr>
                <w:bCs/>
              </w:rPr>
              <w:t xml:space="preserve"> respiratorie severă în repaus; se intensifică la efort fizic, </w:t>
            </w:r>
            <w:r w:rsidR="00B813D6" w:rsidRPr="00E0028A">
              <w:rPr>
                <w:bCs/>
              </w:rPr>
              <w:t>infecții</w:t>
            </w:r>
            <w:r w:rsidRPr="00E0028A">
              <w:rPr>
                <w:bCs/>
              </w:rPr>
              <w:t xml:space="preserve"> respiratorii; survine câteodată din primele zile după </w:t>
            </w:r>
            <w:r w:rsidR="00B813D6" w:rsidRPr="00E0028A">
              <w:rPr>
                <w:bCs/>
              </w:rPr>
              <w:t>apariția</w:t>
            </w:r>
            <w:r w:rsidRPr="00E0028A">
              <w:rPr>
                <w:bCs/>
              </w:rPr>
              <w:t xml:space="preserve"> tusei).</w:t>
            </w:r>
          </w:p>
          <w:p w14:paraId="10A97B84" w14:textId="34AE015D" w:rsidR="006934FE" w:rsidRPr="00E0028A" w:rsidRDefault="006934FE" w:rsidP="00BA22AE">
            <w:pPr>
              <w:numPr>
                <w:ilvl w:val="0"/>
                <w:numId w:val="50"/>
              </w:numPr>
              <w:ind w:left="604" w:hanging="283"/>
              <w:rPr>
                <w:bCs/>
              </w:rPr>
            </w:pPr>
            <w:r w:rsidRPr="00E0028A">
              <w:rPr>
                <w:b/>
              </w:rPr>
              <w:t>Durerea toracică</w:t>
            </w:r>
            <w:r w:rsidRPr="00E0028A">
              <w:rPr>
                <w:bCs/>
              </w:rPr>
              <w:t xml:space="preserve"> cu caracter pleuritic apare uneori la </w:t>
            </w:r>
            <w:r w:rsidR="00DC5E42" w:rsidRPr="00E0028A">
              <w:rPr>
                <w:bCs/>
              </w:rPr>
              <w:t>pacienți</w:t>
            </w:r>
            <w:r w:rsidR="00383211" w:rsidRPr="00E0028A">
              <w:rPr>
                <w:bCs/>
              </w:rPr>
              <w:t xml:space="preserve"> </w:t>
            </w:r>
            <w:r w:rsidRPr="00E0028A">
              <w:rPr>
                <w:bCs/>
              </w:rPr>
              <w:t xml:space="preserve">cu leziuni parenchimatoase </w:t>
            </w:r>
            <w:proofErr w:type="spellStart"/>
            <w:r w:rsidRPr="00E0028A">
              <w:rPr>
                <w:bCs/>
              </w:rPr>
              <w:t>subpleurale</w:t>
            </w:r>
            <w:proofErr w:type="spellEnd"/>
            <w:r w:rsidRPr="00E0028A">
              <w:rPr>
                <w:bCs/>
              </w:rPr>
              <w:t>, dar mai poate fi o</w:t>
            </w:r>
            <w:r w:rsidR="00A129A0" w:rsidRPr="00E0028A">
              <w:rPr>
                <w:bCs/>
              </w:rPr>
              <w:t xml:space="preserve"> </w:t>
            </w:r>
            <w:r w:rsidR="00DC5E42" w:rsidRPr="00E0028A">
              <w:rPr>
                <w:bCs/>
              </w:rPr>
              <w:t>consecință</w:t>
            </w:r>
            <w:r w:rsidRPr="00E0028A">
              <w:rPr>
                <w:bCs/>
              </w:rPr>
              <w:t xml:space="preserve"> a suprasolicitării musculare datorate tusei persistente. Junghiul toracic este o durere vie, localizată, acută </w:t>
            </w:r>
            <w:r w:rsidR="00DC5E42" w:rsidRPr="00E0028A">
              <w:rPr>
                <w:bCs/>
              </w:rPr>
              <w:t>și</w:t>
            </w:r>
            <w:r w:rsidRPr="00E0028A">
              <w:rPr>
                <w:bCs/>
              </w:rPr>
              <w:t xml:space="preserve"> superficială, exagerată de tuse </w:t>
            </w:r>
            <w:r w:rsidR="00687A84" w:rsidRPr="00E0028A">
              <w:rPr>
                <w:bCs/>
              </w:rPr>
              <w:t>și</w:t>
            </w:r>
            <w:r w:rsidRPr="00E0028A">
              <w:rPr>
                <w:bCs/>
              </w:rPr>
              <w:t xml:space="preserve"> de </w:t>
            </w:r>
            <w:r w:rsidR="00B813D6" w:rsidRPr="00E0028A">
              <w:rPr>
                <w:bCs/>
              </w:rPr>
              <w:t>respirație</w:t>
            </w:r>
            <w:r w:rsidRPr="00E0028A">
              <w:rPr>
                <w:bCs/>
              </w:rPr>
              <w:t xml:space="preserve"> profundă. Se </w:t>
            </w:r>
            <w:r w:rsidR="00B813D6" w:rsidRPr="00E0028A">
              <w:rPr>
                <w:bCs/>
              </w:rPr>
              <w:t>întâlnește</w:t>
            </w:r>
            <w:r w:rsidR="00EC5A49" w:rsidRPr="00E0028A">
              <w:rPr>
                <w:bCs/>
              </w:rPr>
              <w:t xml:space="preserve"> cu </w:t>
            </w:r>
            <w:r w:rsidR="00B813D6" w:rsidRPr="00E0028A">
              <w:rPr>
                <w:bCs/>
              </w:rPr>
              <w:t>rezistență</w:t>
            </w:r>
            <w:r w:rsidRPr="00E0028A">
              <w:rPr>
                <w:bCs/>
              </w:rPr>
              <w:t xml:space="preserve"> în pleurite,</w:t>
            </w:r>
            <w:r w:rsidR="00383211" w:rsidRPr="00E0028A">
              <w:rPr>
                <w:bCs/>
              </w:rPr>
              <w:t xml:space="preserve"> pleurezii, congestii pulmonare, </w:t>
            </w:r>
            <w:r w:rsidRPr="00E0028A">
              <w:rPr>
                <w:bCs/>
              </w:rPr>
              <w:t xml:space="preserve">etc. O durere vie, atroce, care imobilizează toracele </w:t>
            </w:r>
            <w:r w:rsidR="0052423F" w:rsidRPr="00E0028A">
              <w:rPr>
                <w:bCs/>
              </w:rPr>
              <w:t>și</w:t>
            </w:r>
            <w:r w:rsidRPr="00E0028A">
              <w:rPr>
                <w:bCs/>
              </w:rPr>
              <w:t xml:space="preserve"> </w:t>
            </w:r>
            <w:r w:rsidR="00B813D6" w:rsidRPr="00E0028A">
              <w:rPr>
                <w:bCs/>
              </w:rPr>
              <w:t>oprește</w:t>
            </w:r>
            <w:r w:rsidRPr="00E0028A">
              <w:rPr>
                <w:bCs/>
              </w:rPr>
              <w:t xml:space="preserve"> </w:t>
            </w:r>
            <w:r w:rsidR="00DC5E42" w:rsidRPr="00E0028A">
              <w:rPr>
                <w:bCs/>
              </w:rPr>
              <w:t>respirația</w:t>
            </w:r>
            <w:r w:rsidRPr="00E0028A">
              <w:rPr>
                <w:bCs/>
              </w:rPr>
              <w:t xml:space="preserve">, </w:t>
            </w:r>
            <w:r w:rsidR="00DC5E42" w:rsidRPr="00E0028A">
              <w:rPr>
                <w:bCs/>
              </w:rPr>
              <w:t>însoțită</w:t>
            </w:r>
            <w:r w:rsidRPr="00E0028A">
              <w:rPr>
                <w:bCs/>
              </w:rPr>
              <w:t xml:space="preserve"> de stare de colaps, răspândită în pneumotoraxul spontan </w:t>
            </w:r>
            <w:r w:rsidR="0052423F" w:rsidRPr="00E0028A">
              <w:rPr>
                <w:bCs/>
              </w:rPr>
              <w:t>și</w:t>
            </w:r>
            <w:r w:rsidRPr="00E0028A">
              <w:rPr>
                <w:bCs/>
              </w:rPr>
              <w:t xml:space="preserve"> în embolia pulmonară.</w:t>
            </w:r>
          </w:p>
          <w:p w14:paraId="53D2E43C" w14:textId="77777777" w:rsidR="001F5E21" w:rsidRPr="00E0028A" w:rsidRDefault="006934FE" w:rsidP="00BA22AE">
            <w:pPr>
              <w:numPr>
                <w:ilvl w:val="0"/>
                <w:numId w:val="50"/>
              </w:numPr>
              <w:ind w:left="604" w:hanging="283"/>
              <w:rPr>
                <w:bCs/>
              </w:rPr>
            </w:pPr>
            <w:r w:rsidRPr="00E0028A">
              <w:rPr>
                <w:b/>
              </w:rPr>
              <w:t>Hemoptizia</w:t>
            </w:r>
            <w:r w:rsidRPr="00E0028A">
              <w:rPr>
                <w:bCs/>
              </w:rPr>
              <w:t xml:space="preserve"> – </w:t>
            </w:r>
            <w:r w:rsidR="00BA53D2" w:rsidRPr="00E0028A">
              <w:rPr>
                <w:bCs/>
              </w:rPr>
              <w:t>expectorație cu striuri de sânge în spută.</w:t>
            </w:r>
          </w:p>
          <w:p w14:paraId="4428F752" w14:textId="7E223C7E" w:rsidR="006934FE" w:rsidRPr="00E0028A" w:rsidRDefault="006934FE" w:rsidP="00BA22AE">
            <w:pPr>
              <w:numPr>
                <w:ilvl w:val="0"/>
                <w:numId w:val="50"/>
              </w:numPr>
              <w:ind w:left="604" w:hanging="283"/>
              <w:rPr>
                <w:bCs/>
              </w:rPr>
            </w:pPr>
            <w:r w:rsidRPr="00E0028A">
              <w:rPr>
                <w:b/>
              </w:rPr>
              <w:t>Hemoragia pulmonară</w:t>
            </w:r>
            <w:r w:rsidRPr="00E0028A">
              <w:rPr>
                <w:bCs/>
              </w:rPr>
              <w:t xml:space="preserve"> reprezintă eliminarea pe gură a unei </w:t>
            </w:r>
            <w:r w:rsidR="0052423F" w:rsidRPr="00E0028A">
              <w:rPr>
                <w:bCs/>
              </w:rPr>
              <w:t>cantități</w:t>
            </w:r>
            <w:r w:rsidRPr="00E0028A">
              <w:rPr>
                <w:bCs/>
              </w:rPr>
              <w:t xml:space="preserve"> de sânge </w:t>
            </w:r>
            <w:r w:rsidR="0052423F" w:rsidRPr="00E0028A">
              <w:rPr>
                <w:bCs/>
              </w:rPr>
              <w:t>roșu</w:t>
            </w:r>
            <w:r w:rsidRPr="00E0028A">
              <w:rPr>
                <w:bCs/>
              </w:rPr>
              <w:t>, aerat, proaspăt</w:t>
            </w:r>
            <w:r w:rsidR="009C5A94" w:rsidRPr="00E0028A">
              <w:rPr>
                <w:bCs/>
              </w:rPr>
              <w:t>,</w:t>
            </w:r>
            <w:r w:rsidRPr="00E0028A">
              <w:rPr>
                <w:bCs/>
              </w:rPr>
              <w:t xml:space="preserve"> care provine din arborele </w:t>
            </w:r>
            <w:proofErr w:type="spellStart"/>
            <w:r w:rsidRPr="00E0028A">
              <w:rPr>
                <w:bCs/>
              </w:rPr>
              <w:t>traheobronşic</w:t>
            </w:r>
            <w:proofErr w:type="spellEnd"/>
            <w:r w:rsidRPr="00E0028A">
              <w:rPr>
                <w:bCs/>
              </w:rPr>
              <w:t xml:space="preserve"> </w:t>
            </w:r>
            <w:r w:rsidR="0052423F" w:rsidRPr="00E0028A">
              <w:rPr>
                <w:bCs/>
              </w:rPr>
              <w:t>și</w:t>
            </w:r>
            <w:r w:rsidRPr="00E0028A">
              <w:rPr>
                <w:bCs/>
              </w:rPr>
              <w:t xml:space="preserve">/sau parenchimul pulmonar în cursul efortului de tuse. În timpul hemoragiei pulmonare bolnavul este palid, anxios, prezintă </w:t>
            </w:r>
            <w:r w:rsidR="00DC5E42" w:rsidRPr="00E0028A">
              <w:rPr>
                <w:bCs/>
              </w:rPr>
              <w:t>transpirații</w:t>
            </w:r>
            <w:r w:rsidRPr="00E0028A">
              <w:rPr>
                <w:bCs/>
              </w:rPr>
              <w:t xml:space="preserve"> reci, dispnee, tahipnee </w:t>
            </w:r>
            <w:r w:rsidR="00DC5E42" w:rsidRPr="00E0028A">
              <w:rPr>
                <w:bCs/>
              </w:rPr>
              <w:t>și</w:t>
            </w:r>
            <w:r w:rsidRPr="00E0028A">
              <w:rPr>
                <w:bCs/>
              </w:rPr>
              <w:t xml:space="preserve"> uneori chiar lipotimie. Pulsul este frecvent </w:t>
            </w:r>
            <w:proofErr w:type="spellStart"/>
            <w:r w:rsidRPr="00E0028A">
              <w:rPr>
                <w:bCs/>
              </w:rPr>
              <w:t>tahicardic</w:t>
            </w:r>
            <w:proofErr w:type="spellEnd"/>
            <w:r w:rsidRPr="00E0028A">
              <w:rPr>
                <w:bCs/>
              </w:rPr>
              <w:t xml:space="preserve">, iar valoarea tensiunii arteriale variază în </w:t>
            </w:r>
            <w:r w:rsidR="00DC5E42" w:rsidRPr="00E0028A">
              <w:rPr>
                <w:bCs/>
              </w:rPr>
              <w:t>funcție</w:t>
            </w:r>
            <w:r w:rsidRPr="00E0028A">
              <w:rPr>
                <w:bCs/>
              </w:rPr>
              <w:t xml:space="preserve"> de cantitatea hemoragiei pulmonare.</w:t>
            </w:r>
          </w:p>
          <w:p w14:paraId="72A4D6AF" w14:textId="402D2742" w:rsidR="006934FE" w:rsidRPr="00E0028A" w:rsidRDefault="00DB0EBA" w:rsidP="00157340">
            <w:r w:rsidRPr="00E0028A">
              <w:rPr>
                <w:b/>
                <w:bCs/>
              </w:rPr>
              <w:t xml:space="preserve">Notă. </w:t>
            </w:r>
            <w:r w:rsidR="006934FE" w:rsidRPr="00E0028A">
              <w:t xml:space="preserve">Asocierea hemoptiziei sau hemoragiei indică necesitatea diagnosticului </w:t>
            </w:r>
            <w:r w:rsidR="00DC5E42" w:rsidRPr="00E0028A">
              <w:t>diferențial</w:t>
            </w:r>
            <w:r w:rsidR="006934FE" w:rsidRPr="00E0028A">
              <w:t xml:space="preserve"> cu: CP, boala bronşiectatică</w:t>
            </w:r>
            <w:r w:rsidR="00EB4311" w:rsidRPr="00E0028A">
              <w:t xml:space="preserve">, </w:t>
            </w:r>
            <w:proofErr w:type="spellStart"/>
            <w:r w:rsidR="00EB4311" w:rsidRPr="00E0028A">
              <w:t>aspergiloza</w:t>
            </w:r>
            <w:proofErr w:type="spellEnd"/>
            <w:r w:rsidR="00EB4311" w:rsidRPr="00E0028A">
              <w:t xml:space="preserve"> pulmonară.</w:t>
            </w:r>
            <w:r w:rsidR="006934FE" w:rsidRPr="00E0028A">
              <w:t xml:space="preserve"> </w:t>
            </w:r>
          </w:p>
        </w:tc>
      </w:tr>
    </w:tbl>
    <w:p w14:paraId="0E6D2741" w14:textId="1AFB6AA2" w:rsidR="006934FE" w:rsidRPr="00E0028A" w:rsidRDefault="006934FE" w:rsidP="006E771F">
      <w:pPr>
        <w:pStyle w:val="Titlu7"/>
        <w:rPr>
          <w:i w:val="0"/>
          <w:szCs w:val="24"/>
        </w:rPr>
      </w:pPr>
      <w:bookmarkStart w:id="111" w:name="_Toc191166959"/>
      <w:r w:rsidRPr="00E0028A">
        <w:rPr>
          <w:i w:val="0"/>
          <w:szCs w:val="24"/>
        </w:rPr>
        <w:lastRenderedPageBreak/>
        <w:t xml:space="preserve">C.2.4.2. Examenul </w:t>
      </w:r>
      <w:bookmarkEnd w:id="111"/>
      <w:r w:rsidRPr="00E0028A">
        <w:rPr>
          <w:i w:val="0"/>
          <w:szCs w:val="24"/>
        </w:rPr>
        <w:t>obiectiv</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9"/>
      </w:tblGrid>
      <w:tr w:rsidR="006934FE" w:rsidRPr="00E0028A" w14:paraId="1004B321" w14:textId="77777777" w:rsidTr="00DE5BC4">
        <w:tc>
          <w:tcPr>
            <w:tcW w:w="9469" w:type="dxa"/>
          </w:tcPr>
          <w:p w14:paraId="0C87AA07" w14:textId="358CD867" w:rsidR="006934FE" w:rsidRPr="00E0028A" w:rsidRDefault="006934FE" w:rsidP="00DC5E42">
            <w:pPr>
              <w:pStyle w:val="Titlu"/>
              <w:rPr>
                <w:rFonts w:eastAsia="GENUINE"/>
              </w:rPr>
            </w:pPr>
            <w:r w:rsidRPr="00E0028A">
              <w:rPr>
                <w:rFonts w:eastAsia="GENUINE"/>
              </w:rPr>
              <w:t xml:space="preserve">Caseta </w:t>
            </w:r>
            <w:r w:rsidR="0073106E" w:rsidRPr="00E0028A">
              <w:rPr>
                <w:rFonts w:eastAsia="GENUINE"/>
              </w:rPr>
              <w:t>1</w:t>
            </w:r>
            <w:r w:rsidR="00A71974" w:rsidRPr="00E0028A">
              <w:rPr>
                <w:rFonts w:eastAsia="GENUINE"/>
              </w:rPr>
              <w:t>9</w:t>
            </w:r>
            <w:r w:rsidRPr="00E0028A">
              <w:rPr>
                <w:rFonts w:eastAsia="GENUINE"/>
              </w:rPr>
              <w:t xml:space="preserve">. Examenul obiectiv în TB </w:t>
            </w:r>
          </w:p>
          <w:p w14:paraId="4B9297F9" w14:textId="72554C33" w:rsidR="006934FE" w:rsidRPr="00E0028A" w:rsidRDefault="006934FE" w:rsidP="00DC5E42">
            <w:pPr>
              <w:rPr>
                <w:rFonts w:eastAsia="GENUINE"/>
              </w:rPr>
            </w:pPr>
            <w:r w:rsidRPr="00E0028A">
              <w:rPr>
                <w:rFonts w:eastAsia="GENUINE"/>
              </w:rPr>
              <w:t xml:space="preserve">Datele obiective în formele tuberculozei incipiente sunt sărace, </w:t>
            </w:r>
            <w:r w:rsidRPr="00E0028A">
              <w:t>nu urmează întotdeauna aspectul radiologic.</w:t>
            </w:r>
            <w:r w:rsidRPr="00E0028A">
              <w:rPr>
                <w:rFonts w:eastAsia="GENUINE"/>
              </w:rPr>
              <w:t xml:space="preserve"> În cazurile tardive, depistate cu leziuni extinse, valoarea diagnostică a examenului fizic </w:t>
            </w:r>
            <w:r w:rsidR="00DC5E42" w:rsidRPr="00E0028A">
              <w:rPr>
                <w:rFonts w:eastAsia="GENUINE"/>
              </w:rPr>
              <w:t>crește</w:t>
            </w:r>
            <w:r w:rsidRPr="00E0028A">
              <w:rPr>
                <w:rFonts w:eastAsia="GENUINE"/>
              </w:rPr>
              <w:t>.</w:t>
            </w:r>
          </w:p>
          <w:p w14:paraId="51DD0598" w14:textId="0ADF6EBB" w:rsidR="006934FE" w:rsidRPr="00E0028A" w:rsidRDefault="00B813D6" w:rsidP="00DC5E42">
            <w:r w:rsidRPr="00E0028A">
              <w:rPr>
                <w:b/>
              </w:rPr>
              <w:t>Inspecția</w:t>
            </w:r>
            <w:r w:rsidR="006934FE" w:rsidRPr="00E0028A">
              <w:rPr>
                <w:b/>
              </w:rPr>
              <w:t xml:space="preserve"> generală</w:t>
            </w:r>
            <w:r w:rsidR="006934FE" w:rsidRPr="00E0028A">
              <w:t xml:space="preserve">: </w:t>
            </w:r>
          </w:p>
          <w:p w14:paraId="272C85C4" w14:textId="77777777" w:rsidR="006934FE" w:rsidRPr="00E0028A" w:rsidRDefault="006934FE" w:rsidP="00BA22AE">
            <w:pPr>
              <w:numPr>
                <w:ilvl w:val="0"/>
                <w:numId w:val="51"/>
              </w:numPr>
              <w:ind w:left="462" w:hanging="283"/>
            </w:pPr>
            <w:r w:rsidRPr="00E0028A">
              <w:t xml:space="preserve">paliditate a  tegumentelor; </w:t>
            </w:r>
          </w:p>
          <w:p w14:paraId="7214791B" w14:textId="77777777" w:rsidR="006934FE" w:rsidRPr="00E0028A" w:rsidRDefault="006934FE" w:rsidP="00BA22AE">
            <w:pPr>
              <w:numPr>
                <w:ilvl w:val="0"/>
                <w:numId w:val="51"/>
              </w:numPr>
              <w:ind w:left="462" w:hanging="283"/>
            </w:pPr>
            <w:proofErr w:type="spellStart"/>
            <w:r w:rsidRPr="00E0028A">
              <w:t>subnutriţie</w:t>
            </w:r>
            <w:proofErr w:type="spellEnd"/>
            <w:r w:rsidRPr="00E0028A">
              <w:t>;</w:t>
            </w:r>
          </w:p>
          <w:p w14:paraId="1676F6E6" w14:textId="022B0679" w:rsidR="006934FE" w:rsidRPr="00E0028A" w:rsidRDefault="00DC5E42" w:rsidP="00BA22AE">
            <w:pPr>
              <w:numPr>
                <w:ilvl w:val="0"/>
                <w:numId w:val="51"/>
              </w:numPr>
              <w:ind w:left="462" w:hanging="283"/>
            </w:pPr>
            <w:r w:rsidRPr="00E0028A">
              <w:t>poziția</w:t>
            </w:r>
            <w:r w:rsidR="006934FE" w:rsidRPr="00E0028A">
              <w:t xml:space="preserve"> </w:t>
            </w:r>
            <w:r w:rsidRPr="00E0028A">
              <w:t>forțată</w:t>
            </w:r>
            <w:r w:rsidR="006934FE" w:rsidRPr="00E0028A">
              <w:t xml:space="preserve"> este un indicator al </w:t>
            </w:r>
            <w:r w:rsidRPr="00E0028A">
              <w:t>evoluției</w:t>
            </w:r>
            <w:r w:rsidR="006934FE" w:rsidRPr="00E0028A">
              <w:t xml:space="preserve"> severe a TB.</w:t>
            </w:r>
          </w:p>
          <w:p w14:paraId="6CEA9338" w14:textId="77777777" w:rsidR="006934FE" w:rsidRPr="00E0028A" w:rsidRDefault="006934FE" w:rsidP="00DC5E42">
            <w:pPr>
              <w:rPr>
                <w:b/>
              </w:rPr>
            </w:pPr>
            <w:r w:rsidRPr="00E0028A">
              <w:rPr>
                <w:b/>
              </w:rPr>
              <w:t>Cutia toracică:</w:t>
            </w:r>
          </w:p>
          <w:p w14:paraId="7E1EB7FC" w14:textId="77777777" w:rsidR="006934FE" w:rsidRPr="00E0028A" w:rsidRDefault="006934FE" w:rsidP="00BA22AE">
            <w:pPr>
              <w:numPr>
                <w:ilvl w:val="0"/>
                <w:numId w:val="51"/>
              </w:numPr>
              <w:ind w:left="462" w:hanging="283"/>
            </w:pPr>
            <w:r w:rsidRPr="00E0028A">
              <w:t xml:space="preserve">participarea asimetrică a </w:t>
            </w:r>
            <w:proofErr w:type="spellStart"/>
            <w:r w:rsidRPr="00E0028A">
              <w:t>hemitoracelor</w:t>
            </w:r>
            <w:proofErr w:type="spellEnd"/>
            <w:r w:rsidRPr="00E0028A">
              <w:t xml:space="preserve"> în actul respirator;</w:t>
            </w:r>
          </w:p>
          <w:p w14:paraId="7B854D6F" w14:textId="47A3FC3D" w:rsidR="006934FE" w:rsidRPr="00E0028A" w:rsidRDefault="00DC5E42" w:rsidP="00BA22AE">
            <w:pPr>
              <w:numPr>
                <w:ilvl w:val="0"/>
                <w:numId w:val="51"/>
              </w:numPr>
              <w:ind w:left="462" w:hanging="283"/>
            </w:pPr>
            <w:r w:rsidRPr="00E0028A">
              <w:t>amplitudine</w:t>
            </w:r>
            <w:r w:rsidR="006934FE" w:rsidRPr="00E0028A">
              <w:t xml:space="preserve"> redusă a cutiei toracice în actul respirator;</w:t>
            </w:r>
          </w:p>
          <w:p w14:paraId="43F88426" w14:textId="79109769" w:rsidR="006934FE" w:rsidRPr="00E0028A" w:rsidRDefault="006934FE" w:rsidP="00BA22AE">
            <w:pPr>
              <w:numPr>
                <w:ilvl w:val="0"/>
                <w:numId w:val="51"/>
              </w:numPr>
              <w:ind w:left="462" w:hanging="283"/>
            </w:pPr>
            <w:r w:rsidRPr="00E0028A">
              <w:t xml:space="preserve">implicarea activă a </w:t>
            </w:r>
            <w:r w:rsidR="00DC5E42" w:rsidRPr="00E0028A">
              <w:t>mușchilor</w:t>
            </w:r>
            <w:r w:rsidRPr="00E0028A">
              <w:t xml:space="preserve"> respiratorii </w:t>
            </w:r>
            <w:r w:rsidR="00AB6141" w:rsidRPr="00E0028A">
              <w:t>auxiliari</w:t>
            </w:r>
            <w:r w:rsidRPr="00E0028A">
              <w:t xml:space="preserve"> în actul respirator. </w:t>
            </w:r>
          </w:p>
          <w:p w14:paraId="2FF28424" w14:textId="77777777" w:rsidR="006934FE" w:rsidRPr="00E0028A" w:rsidRDefault="006934FE" w:rsidP="00DC5E42">
            <w:r w:rsidRPr="00E0028A">
              <w:rPr>
                <w:b/>
              </w:rPr>
              <w:t>Percutor:</w:t>
            </w:r>
            <w:r w:rsidRPr="00E0028A">
              <w:t xml:space="preserve"> </w:t>
            </w:r>
          </w:p>
          <w:p w14:paraId="05C426DC" w14:textId="77777777" w:rsidR="006934FE" w:rsidRPr="00E0028A" w:rsidRDefault="006934FE" w:rsidP="00BA22AE">
            <w:pPr>
              <w:numPr>
                <w:ilvl w:val="0"/>
                <w:numId w:val="51"/>
              </w:numPr>
              <w:ind w:left="462" w:hanging="283"/>
            </w:pPr>
            <w:r w:rsidRPr="00E0028A">
              <w:t>sonoritate pulmonară diminuată;</w:t>
            </w:r>
          </w:p>
          <w:p w14:paraId="511367DD" w14:textId="77777777" w:rsidR="006934FE" w:rsidRPr="00E0028A" w:rsidRDefault="006934FE" w:rsidP="00BA22AE">
            <w:pPr>
              <w:numPr>
                <w:ilvl w:val="0"/>
                <w:numId w:val="51"/>
              </w:numPr>
              <w:ind w:left="462" w:hanging="283"/>
            </w:pPr>
            <w:proofErr w:type="spellStart"/>
            <w:r w:rsidRPr="00E0028A">
              <w:t>submatitate</w:t>
            </w:r>
            <w:proofErr w:type="spellEnd"/>
            <w:r w:rsidRPr="00E0028A">
              <w:t>, iar în cazul pleureziei – matitate;</w:t>
            </w:r>
          </w:p>
          <w:p w14:paraId="70846DFC" w14:textId="77777777" w:rsidR="006934FE" w:rsidRPr="00E0028A" w:rsidRDefault="006934FE" w:rsidP="00BA22AE">
            <w:pPr>
              <w:numPr>
                <w:ilvl w:val="0"/>
                <w:numId w:val="51"/>
              </w:numPr>
              <w:ind w:left="462" w:hanging="283"/>
            </w:pPr>
            <w:r w:rsidRPr="00E0028A">
              <w:t>limitele inferioare ale ariilor pulmonare deplasate în jos;</w:t>
            </w:r>
          </w:p>
          <w:p w14:paraId="237C618C" w14:textId="77777777" w:rsidR="006934FE" w:rsidRPr="00E0028A" w:rsidRDefault="006934FE" w:rsidP="00BA22AE">
            <w:pPr>
              <w:numPr>
                <w:ilvl w:val="0"/>
                <w:numId w:val="51"/>
              </w:numPr>
              <w:ind w:left="462" w:hanging="283"/>
            </w:pPr>
            <w:r w:rsidRPr="00E0028A">
              <w:t>excursi</w:t>
            </w:r>
            <w:r w:rsidR="009C5A94" w:rsidRPr="00E0028A">
              <w:t>e</w:t>
            </w:r>
            <w:r w:rsidRPr="00E0028A">
              <w:t xml:space="preserve"> respiratorie pulmonară diminuată, frecvent asimetrică.</w:t>
            </w:r>
          </w:p>
          <w:p w14:paraId="75B6FB38" w14:textId="77777777" w:rsidR="006934FE" w:rsidRPr="00E0028A" w:rsidRDefault="006934FE" w:rsidP="00DC5E42">
            <w:proofErr w:type="spellStart"/>
            <w:r w:rsidRPr="00E0028A">
              <w:rPr>
                <w:b/>
              </w:rPr>
              <w:t>Auscultativ</w:t>
            </w:r>
            <w:proofErr w:type="spellEnd"/>
            <w:r w:rsidRPr="00E0028A">
              <w:rPr>
                <w:b/>
              </w:rPr>
              <w:t>:</w:t>
            </w:r>
          </w:p>
          <w:p w14:paraId="07D07880" w14:textId="2E61699A" w:rsidR="006934FE" w:rsidRPr="00E0028A" w:rsidRDefault="006934FE" w:rsidP="00BA22AE">
            <w:pPr>
              <w:numPr>
                <w:ilvl w:val="0"/>
                <w:numId w:val="51"/>
              </w:numPr>
              <w:ind w:left="462" w:right="-137" w:hanging="283"/>
            </w:pPr>
            <w:r w:rsidRPr="00E0028A">
              <w:t xml:space="preserve">atenuarea murmurului vezicular deasupra </w:t>
            </w:r>
            <w:r w:rsidR="00DC5E42" w:rsidRPr="00E0028A">
              <w:t>proiecției</w:t>
            </w:r>
            <w:r w:rsidRPr="00E0028A">
              <w:t xml:space="preserve"> </w:t>
            </w:r>
            <w:r w:rsidR="00DC5E42" w:rsidRPr="00E0028A">
              <w:t>porțiunii</w:t>
            </w:r>
            <w:r w:rsidRPr="00E0028A">
              <w:t xml:space="preserve"> pulmonare afectate;</w:t>
            </w:r>
          </w:p>
          <w:p w14:paraId="63AB825E" w14:textId="7555BDFF" w:rsidR="006934FE" w:rsidRPr="00E0028A" w:rsidRDefault="001F5E21" w:rsidP="00BA22AE">
            <w:pPr>
              <w:numPr>
                <w:ilvl w:val="0"/>
                <w:numId w:val="51"/>
              </w:numPr>
              <w:ind w:left="462" w:right="-137" w:hanging="283"/>
            </w:pPr>
            <w:r w:rsidRPr="00E0028A">
              <w:t xml:space="preserve">suflu </w:t>
            </w:r>
            <w:r w:rsidR="00DC5E42" w:rsidRPr="00E0028A">
              <w:t>bronșic</w:t>
            </w:r>
            <w:r w:rsidR="006934FE" w:rsidRPr="00E0028A">
              <w:t>;</w:t>
            </w:r>
          </w:p>
          <w:p w14:paraId="45B52F02" w14:textId="78B9D822" w:rsidR="006934FE" w:rsidRPr="00E0028A" w:rsidRDefault="006934FE" w:rsidP="00BA22AE">
            <w:pPr>
              <w:numPr>
                <w:ilvl w:val="0"/>
                <w:numId w:val="51"/>
              </w:numPr>
              <w:ind w:left="462" w:right="-137" w:hanging="283"/>
            </w:pPr>
            <w:r w:rsidRPr="00E0028A">
              <w:t xml:space="preserve">raluri </w:t>
            </w:r>
            <w:proofErr w:type="spellStart"/>
            <w:r w:rsidRPr="00E0028A">
              <w:t>subcrepitante</w:t>
            </w:r>
            <w:proofErr w:type="spellEnd"/>
            <w:r w:rsidRPr="00E0028A">
              <w:t xml:space="preserve"> </w:t>
            </w:r>
            <w:r w:rsidR="00DC5E42" w:rsidRPr="00E0028A">
              <w:t>evidențiate</w:t>
            </w:r>
            <w:r w:rsidRPr="00E0028A">
              <w:t xml:space="preserve"> după tuse pe un </w:t>
            </w:r>
            <w:r w:rsidR="00DC5E42" w:rsidRPr="00E0028A">
              <w:t>spațiu</w:t>
            </w:r>
            <w:r w:rsidRPr="00E0028A">
              <w:t xml:space="preserve"> limitat (regiunile </w:t>
            </w:r>
            <w:proofErr w:type="spellStart"/>
            <w:r w:rsidRPr="00E0028A">
              <w:t>interscapulovertebrale</w:t>
            </w:r>
            <w:proofErr w:type="spellEnd"/>
            <w:r w:rsidRPr="00E0028A">
              <w:t xml:space="preserve">, </w:t>
            </w:r>
            <w:proofErr w:type="spellStart"/>
            <w:r w:rsidRPr="00E0028A">
              <w:t>suprascapulară</w:t>
            </w:r>
            <w:proofErr w:type="spellEnd"/>
            <w:r w:rsidRPr="00E0028A">
              <w:t xml:space="preserve">, supra- </w:t>
            </w:r>
            <w:r w:rsidR="00DC5E42" w:rsidRPr="00E0028A">
              <w:t>și</w:t>
            </w:r>
            <w:r w:rsidRPr="00E0028A">
              <w:t xml:space="preserve"> subclaviculare, axilară – „zonele de alarmă”);</w:t>
            </w:r>
          </w:p>
          <w:p w14:paraId="52D937EB" w14:textId="0CA57B81" w:rsidR="006934FE" w:rsidRPr="00E0028A" w:rsidRDefault="006934FE" w:rsidP="00BA22AE">
            <w:pPr>
              <w:numPr>
                <w:ilvl w:val="0"/>
                <w:numId w:val="51"/>
              </w:numPr>
              <w:ind w:left="462" w:right="-137" w:hanging="283"/>
            </w:pPr>
            <w:r w:rsidRPr="00E0028A">
              <w:t xml:space="preserve">în cazul </w:t>
            </w:r>
            <w:r w:rsidR="00DC5E42" w:rsidRPr="00E0028A">
              <w:t>prezenței</w:t>
            </w:r>
            <w:r w:rsidRPr="00E0028A">
              <w:t xml:space="preserve"> unei caverne mari poate fi: </w:t>
            </w:r>
            <w:proofErr w:type="spellStart"/>
            <w:r w:rsidRPr="00E0028A">
              <w:t>hipersonoritate</w:t>
            </w:r>
            <w:proofErr w:type="spellEnd"/>
            <w:r w:rsidRPr="00E0028A">
              <w:t>, timpani</w:t>
            </w:r>
            <w:r w:rsidR="00334FEA" w:rsidRPr="00E0028A">
              <w:t>sm</w:t>
            </w:r>
            <w:r w:rsidRPr="00E0028A">
              <w:t xml:space="preserve">, suflu </w:t>
            </w:r>
            <w:proofErr w:type="spellStart"/>
            <w:r w:rsidRPr="00E0028A">
              <w:t>amforic</w:t>
            </w:r>
            <w:proofErr w:type="spellEnd"/>
            <w:r w:rsidRPr="00E0028A">
              <w:t>.</w:t>
            </w:r>
          </w:p>
          <w:p w14:paraId="72430431" w14:textId="6AAC8C64" w:rsidR="006934FE" w:rsidRPr="00E0028A" w:rsidRDefault="00311A09" w:rsidP="00DC5E42">
            <w:r w:rsidRPr="00E0028A">
              <w:rPr>
                <w:b/>
                <w:bCs/>
              </w:rPr>
              <w:t>Notă.</w:t>
            </w:r>
            <w:r w:rsidR="006934FE" w:rsidRPr="00E0028A">
              <w:t xml:space="preserve"> În majoritatea cazurilor de TB P se constată o </w:t>
            </w:r>
            <w:r w:rsidR="00DC5E42" w:rsidRPr="00E0028A">
              <w:t>discrepanță</w:t>
            </w:r>
            <w:r w:rsidR="006934FE" w:rsidRPr="00E0028A">
              <w:t xml:space="preserve"> accentuată între datele </w:t>
            </w:r>
            <w:proofErr w:type="spellStart"/>
            <w:r w:rsidR="006934FE" w:rsidRPr="00E0028A">
              <w:t>auscultative</w:t>
            </w:r>
            <w:proofErr w:type="spellEnd"/>
            <w:r w:rsidR="00AB6141" w:rsidRPr="00E0028A">
              <w:t xml:space="preserve"> </w:t>
            </w:r>
            <w:r w:rsidR="00DC5E42" w:rsidRPr="00E0028A">
              <w:t>sărace</w:t>
            </w:r>
            <w:r w:rsidR="006934FE" w:rsidRPr="00E0028A">
              <w:t xml:space="preserve"> sau lipsa lor </w:t>
            </w:r>
            <w:r w:rsidR="00DC5E42" w:rsidRPr="00E0028A">
              <w:t>și</w:t>
            </w:r>
            <w:r w:rsidR="006934FE" w:rsidRPr="00E0028A">
              <w:t xml:space="preserve"> caracterul masiv al </w:t>
            </w:r>
            <w:r w:rsidR="00DC5E42" w:rsidRPr="00E0028A">
              <w:t>afecțiunilor</w:t>
            </w:r>
            <w:r w:rsidR="006934FE" w:rsidRPr="00E0028A">
              <w:t xml:space="preserve"> pulmonare la examenul radiologic OCT.</w:t>
            </w:r>
          </w:p>
        </w:tc>
      </w:tr>
    </w:tbl>
    <w:p w14:paraId="2AA602D5" w14:textId="77777777" w:rsidR="00057B6B" w:rsidRPr="00E0028A" w:rsidRDefault="00057B6B">
      <w:bookmarkStart w:id="112" w:name="_Toc191166960"/>
    </w:p>
    <w:p w14:paraId="3DC76631" w14:textId="77777777" w:rsidR="00057B6B" w:rsidRPr="00E0028A" w:rsidRDefault="00057B6B">
      <w:pPr>
        <w:sectPr w:rsidR="00057B6B" w:rsidRPr="00E0028A" w:rsidSect="00DB515F">
          <w:pgSz w:w="11906" w:h="16838"/>
          <w:pgMar w:top="1008" w:right="1008" w:bottom="1152" w:left="1440" w:header="720" w:footer="720" w:gutter="0"/>
          <w:cols w:space="720"/>
          <w:docGrid w:linePitch="360"/>
        </w:sectPr>
      </w:pPr>
    </w:p>
    <w:p w14:paraId="04B9423A" w14:textId="7A7B0D39" w:rsidR="00E2451F" w:rsidRPr="00E0028A" w:rsidRDefault="006934FE" w:rsidP="00E2451F">
      <w:pPr>
        <w:pStyle w:val="Titlu3"/>
        <w:spacing w:before="0"/>
        <w:jc w:val="right"/>
        <w:rPr>
          <w:b w:val="0"/>
          <w:bCs/>
          <w:lang w:val="ro-RO"/>
        </w:rPr>
      </w:pPr>
      <w:r w:rsidRPr="00E0028A">
        <w:rPr>
          <w:b w:val="0"/>
          <w:bCs/>
          <w:i w:val="0"/>
          <w:lang w:val="ro-RO"/>
        </w:rPr>
        <w:lastRenderedPageBreak/>
        <w:t xml:space="preserve">Tabelul </w:t>
      </w:r>
      <w:r w:rsidR="00C12FDB" w:rsidRPr="00E0028A">
        <w:rPr>
          <w:b w:val="0"/>
          <w:bCs/>
          <w:i w:val="0"/>
          <w:lang w:val="ro-RO"/>
        </w:rPr>
        <w:t>9</w:t>
      </w:r>
      <w:r w:rsidRPr="00E0028A">
        <w:rPr>
          <w:b w:val="0"/>
          <w:bCs/>
          <w:lang w:val="ro-RO"/>
        </w:rPr>
        <w:t xml:space="preserve"> </w:t>
      </w:r>
    </w:p>
    <w:p w14:paraId="25A84436" w14:textId="111F9C3B" w:rsidR="006934FE" w:rsidRPr="00E0028A" w:rsidRDefault="006934FE" w:rsidP="00E2451F">
      <w:pPr>
        <w:pStyle w:val="Titlu3"/>
        <w:spacing w:before="0"/>
        <w:jc w:val="center"/>
        <w:rPr>
          <w:i w:val="0"/>
          <w:lang w:val="ro-RO"/>
        </w:rPr>
      </w:pPr>
      <w:r w:rsidRPr="00E0028A">
        <w:rPr>
          <w:i w:val="0"/>
          <w:lang w:val="ro-RO"/>
        </w:rPr>
        <w:t xml:space="preserve">Caracteristicile formelor TB </w:t>
      </w:r>
      <w:proofErr w:type="spellStart"/>
      <w:r w:rsidRPr="00E0028A">
        <w:rPr>
          <w:i w:val="0"/>
          <w:lang w:val="ro-RO"/>
        </w:rPr>
        <w:t>extrapulmonare</w:t>
      </w:r>
      <w:proofErr w:type="spellEnd"/>
    </w:p>
    <w:p w14:paraId="3B261ED6" w14:textId="77777777" w:rsidR="004015FC" w:rsidRPr="00E0028A" w:rsidRDefault="004015FC" w:rsidP="004015FC"/>
    <w:tbl>
      <w:tblPr>
        <w:tblStyle w:val="Tabelgril"/>
        <w:tblW w:w="0" w:type="auto"/>
        <w:tblLook w:val="04A0" w:firstRow="1" w:lastRow="0" w:firstColumn="1" w:lastColumn="0" w:noHBand="0" w:noVBand="1"/>
      </w:tblPr>
      <w:tblGrid>
        <w:gridCol w:w="2263"/>
        <w:gridCol w:w="5954"/>
        <w:gridCol w:w="3827"/>
        <w:gridCol w:w="2624"/>
      </w:tblGrid>
      <w:tr w:rsidR="004015FC" w:rsidRPr="00E0028A" w14:paraId="222EF65D" w14:textId="77777777" w:rsidTr="00A718A9">
        <w:tc>
          <w:tcPr>
            <w:tcW w:w="2263" w:type="dxa"/>
          </w:tcPr>
          <w:p w14:paraId="1A2C7077" w14:textId="610165BE" w:rsidR="004015FC" w:rsidRPr="00E0028A" w:rsidRDefault="004015FC" w:rsidP="004015FC">
            <w:pPr>
              <w:jc w:val="center"/>
              <w:rPr>
                <w:b/>
                <w:bCs/>
              </w:rPr>
            </w:pPr>
            <w:r w:rsidRPr="00E0028A">
              <w:rPr>
                <w:b/>
                <w:bCs/>
              </w:rPr>
              <w:t>Formele clinice</w:t>
            </w:r>
          </w:p>
        </w:tc>
        <w:tc>
          <w:tcPr>
            <w:tcW w:w="5954" w:type="dxa"/>
          </w:tcPr>
          <w:p w14:paraId="35E34D16" w14:textId="0DA90C8F" w:rsidR="004015FC" w:rsidRPr="00E0028A" w:rsidRDefault="004015FC" w:rsidP="004015FC">
            <w:pPr>
              <w:jc w:val="center"/>
              <w:rPr>
                <w:b/>
                <w:bCs/>
              </w:rPr>
            </w:pPr>
            <w:r w:rsidRPr="00E0028A">
              <w:rPr>
                <w:b/>
                <w:bCs/>
              </w:rPr>
              <w:t>Semnele clinice și radiologice</w:t>
            </w:r>
          </w:p>
        </w:tc>
        <w:tc>
          <w:tcPr>
            <w:tcW w:w="3827" w:type="dxa"/>
          </w:tcPr>
          <w:p w14:paraId="295377F5" w14:textId="77777777" w:rsidR="004015FC" w:rsidRPr="00E0028A" w:rsidRDefault="004015FC" w:rsidP="004015FC">
            <w:pPr>
              <w:pStyle w:val="Titlu"/>
              <w:jc w:val="center"/>
              <w:rPr>
                <w:bCs/>
              </w:rPr>
            </w:pPr>
            <w:r w:rsidRPr="00E0028A">
              <w:rPr>
                <w:bCs/>
              </w:rPr>
              <w:t>Examenul histologic</w:t>
            </w:r>
          </w:p>
          <w:p w14:paraId="6C11263F" w14:textId="022DB9B7" w:rsidR="004015FC" w:rsidRPr="00E0028A" w:rsidRDefault="004015FC" w:rsidP="004015FC">
            <w:pPr>
              <w:jc w:val="center"/>
              <w:rPr>
                <w:b/>
                <w:bCs/>
              </w:rPr>
            </w:pPr>
            <w:r w:rsidRPr="00E0028A">
              <w:rPr>
                <w:b/>
                <w:bCs/>
              </w:rPr>
              <w:t>Analiza lichidului patologic</w:t>
            </w:r>
          </w:p>
        </w:tc>
        <w:tc>
          <w:tcPr>
            <w:tcW w:w="2624" w:type="dxa"/>
          </w:tcPr>
          <w:p w14:paraId="68F5363F" w14:textId="2F3A4E70" w:rsidR="004015FC" w:rsidRPr="00E0028A" w:rsidRDefault="004015FC" w:rsidP="004015FC">
            <w:pPr>
              <w:jc w:val="center"/>
              <w:rPr>
                <w:b/>
                <w:bCs/>
              </w:rPr>
            </w:pPr>
            <w:r w:rsidRPr="00E0028A">
              <w:rPr>
                <w:b/>
                <w:bCs/>
              </w:rPr>
              <w:t>Examenul microbiologic</w:t>
            </w:r>
          </w:p>
        </w:tc>
      </w:tr>
      <w:tr w:rsidR="004015FC" w:rsidRPr="00E0028A" w14:paraId="451ADBEF" w14:textId="77777777" w:rsidTr="00A718A9">
        <w:tc>
          <w:tcPr>
            <w:tcW w:w="2263" w:type="dxa"/>
          </w:tcPr>
          <w:p w14:paraId="7EAE21B4" w14:textId="682A5F52" w:rsidR="004015FC" w:rsidRPr="00E0028A" w:rsidRDefault="004015FC" w:rsidP="004015FC">
            <w:r w:rsidRPr="00E0028A">
              <w:rPr>
                <w:b/>
              </w:rPr>
              <w:t>Pleurezia tuberculoasă</w:t>
            </w:r>
          </w:p>
        </w:tc>
        <w:tc>
          <w:tcPr>
            <w:tcW w:w="5954" w:type="dxa"/>
          </w:tcPr>
          <w:p w14:paraId="014E094F" w14:textId="77777777" w:rsidR="004015FC" w:rsidRPr="00E0028A" w:rsidRDefault="004015FC" w:rsidP="009F1DA7">
            <w:pPr>
              <w:pStyle w:val="Listparagraf"/>
              <w:numPr>
                <w:ilvl w:val="0"/>
                <w:numId w:val="470"/>
              </w:numPr>
            </w:pPr>
            <w:r w:rsidRPr="00E0028A">
              <w:t>Reprezintă cea mai frecventă localizare extrapulmonară a tuberculozei.</w:t>
            </w:r>
          </w:p>
          <w:p w14:paraId="29C7C0DC" w14:textId="77777777" w:rsidR="004015FC" w:rsidRPr="00E0028A" w:rsidRDefault="004015FC" w:rsidP="009F1DA7">
            <w:pPr>
              <w:pStyle w:val="Listparagraf"/>
              <w:numPr>
                <w:ilvl w:val="0"/>
                <w:numId w:val="470"/>
              </w:numPr>
            </w:pPr>
            <w:r w:rsidRPr="00E0028A">
              <w:t>De regulă, pleurezia tuberculoasă este unilaterală.</w:t>
            </w:r>
          </w:p>
          <w:p w14:paraId="6F3E851B" w14:textId="77777777" w:rsidR="004015FC" w:rsidRPr="00E0028A" w:rsidRDefault="004015FC" w:rsidP="009F1DA7">
            <w:pPr>
              <w:pStyle w:val="Listparagraf"/>
              <w:numPr>
                <w:ilvl w:val="0"/>
                <w:numId w:val="470"/>
              </w:numPr>
            </w:pPr>
            <w:r w:rsidRPr="00E0028A">
              <w:t>Apare mai frecvent la adolescenți și adulți tineri.</w:t>
            </w:r>
          </w:p>
          <w:p w14:paraId="4C853DD7" w14:textId="77777777" w:rsidR="004015FC" w:rsidRPr="00E0028A" w:rsidRDefault="004015FC" w:rsidP="009F1DA7">
            <w:pPr>
              <w:pStyle w:val="Listparagraf"/>
              <w:numPr>
                <w:ilvl w:val="0"/>
                <w:numId w:val="470"/>
              </w:numPr>
            </w:pPr>
            <w:r w:rsidRPr="00E0028A">
              <w:t xml:space="preserve">Debutul bolii este, de obicei, acut, cu posibilitatea unor </w:t>
            </w:r>
            <w:proofErr w:type="spellStart"/>
            <w:r w:rsidRPr="00E0028A">
              <w:t>prodroame</w:t>
            </w:r>
            <w:proofErr w:type="spellEnd"/>
            <w:r w:rsidRPr="00E0028A">
              <w:t xml:space="preserve"> denumite „impregnație bacilară”, dar poate evolua și insidios în unele cazuri.</w:t>
            </w:r>
          </w:p>
          <w:p w14:paraId="2EA243A3" w14:textId="77777777" w:rsidR="004015FC" w:rsidRPr="00E0028A" w:rsidRDefault="004015FC" w:rsidP="009F1DA7">
            <w:pPr>
              <w:pStyle w:val="Listparagraf"/>
              <w:numPr>
                <w:ilvl w:val="0"/>
                <w:numId w:val="470"/>
              </w:numPr>
            </w:pPr>
            <w:r w:rsidRPr="00E0028A">
              <w:t>Clinic, pacientul prezintă frecvent un junghi toracic, care poate iradia spre regiunea omoplatului, cu agravare la tuse și inspirație.</w:t>
            </w:r>
          </w:p>
          <w:p w14:paraId="22099896" w14:textId="77777777" w:rsidR="004015FC" w:rsidRPr="00E0028A" w:rsidRDefault="004015FC" w:rsidP="009F1DA7">
            <w:pPr>
              <w:pStyle w:val="Listparagraf"/>
              <w:numPr>
                <w:ilvl w:val="0"/>
                <w:numId w:val="470"/>
              </w:numPr>
            </w:pPr>
            <w:r w:rsidRPr="00E0028A">
              <w:t xml:space="preserve">La examinarea fizică, se poate observa un </w:t>
            </w:r>
            <w:proofErr w:type="spellStart"/>
            <w:r w:rsidRPr="00E0028A">
              <w:t>hemitorace</w:t>
            </w:r>
            <w:proofErr w:type="spellEnd"/>
            <w:r w:rsidRPr="00E0028A">
              <w:t xml:space="preserve"> </w:t>
            </w:r>
            <w:proofErr w:type="spellStart"/>
            <w:r w:rsidRPr="00E0028A">
              <w:t>hipo</w:t>
            </w:r>
            <w:proofErr w:type="spellEnd"/>
            <w:r w:rsidRPr="00E0028A">
              <w:t xml:space="preserve">- sau imobil, uneori dilatat, cu matitate sau </w:t>
            </w:r>
            <w:proofErr w:type="spellStart"/>
            <w:r w:rsidRPr="00E0028A">
              <w:t>submatitate</w:t>
            </w:r>
            <w:proofErr w:type="spellEnd"/>
            <w:r w:rsidRPr="00E0028A">
              <w:t xml:space="preserve"> la percuție și diminuarea sau chiar absența murmurului vezicular la auscultație.</w:t>
            </w:r>
          </w:p>
          <w:p w14:paraId="652F7A32" w14:textId="77777777" w:rsidR="004015FC" w:rsidRPr="00E0028A" w:rsidRDefault="004015FC" w:rsidP="009F1DA7">
            <w:pPr>
              <w:pStyle w:val="Listparagraf"/>
              <w:numPr>
                <w:ilvl w:val="0"/>
                <w:numId w:val="470"/>
              </w:numPr>
            </w:pPr>
            <w:r w:rsidRPr="00E0028A">
              <w:t xml:space="preserve">Radiografia pulmonară relevă o opacitate în câmpul inferior pulmonar, cu limita superioară concavă în sus, caracteristică unui epanșament </w:t>
            </w:r>
            <w:proofErr w:type="spellStart"/>
            <w:r w:rsidRPr="00E0028A">
              <w:t>neînchistat</w:t>
            </w:r>
            <w:proofErr w:type="spellEnd"/>
            <w:r w:rsidRPr="00E0028A">
              <w:t xml:space="preserve"> ce depășește 500–600 ml. În cazul unui revărsat lichidian mic, acesta poate fi vizualizat mai clar pe radiografia în proiecție laterală, când lichidul se revarsă în sinusul </w:t>
            </w:r>
            <w:proofErr w:type="spellStart"/>
            <w:r w:rsidRPr="00E0028A">
              <w:t>costo</w:t>
            </w:r>
            <w:proofErr w:type="spellEnd"/>
            <w:r w:rsidRPr="00E0028A">
              <w:t>-frenic posterior, generând o opacitate în formă de menisc concav în sus, mobilă la respirație.</w:t>
            </w:r>
          </w:p>
          <w:p w14:paraId="696FC9D8" w14:textId="77777777" w:rsidR="004015FC" w:rsidRPr="00E0028A" w:rsidRDefault="004015FC" w:rsidP="009F1DA7">
            <w:pPr>
              <w:pStyle w:val="Listparagraf"/>
              <w:numPr>
                <w:ilvl w:val="0"/>
                <w:numId w:val="470"/>
              </w:numPr>
            </w:pPr>
            <w:r w:rsidRPr="00E0028A">
              <w:t>Ecografia toracică permite diferențierea între epanșamentul lichidian și consolidarea pulmonară, diagnosticul pleureziilor închistate și ghidarea puncției pleurale.</w:t>
            </w:r>
          </w:p>
          <w:p w14:paraId="794FE103" w14:textId="009F6313" w:rsidR="004015FC" w:rsidRPr="00E0028A" w:rsidRDefault="004015FC" w:rsidP="009F1DA7">
            <w:pPr>
              <w:pStyle w:val="Listparagraf"/>
              <w:numPr>
                <w:ilvl w:val="0"/>
                <w:numId w:val="470"/>
              </w:numPr>
            </w:pPr>
            <w:r w:rsidRPr="00E0028A">
              <w:lastRenderedPageBreak/>
              <w:t xml:space="preserve">Examinarea HRCT precizează leziunile pleurale </w:t>
            </w:r>
            <w:proofErr w:type="spellStart"/>
            <w:r w:rsidRPr="00E0028A">
              <w:t>exsudative</w:t>
            </w:r>
            <w:proofErr w:type="spellEnd"/>
            <w:r w:rsidRPr="00E0028A">
              <w:t xml:space="preserve"> și cele pulmonare, oferind o localizare topografică clară a leziunilor </w:t>
            </w:r>
            <w:proofErr w:type="spellStart"/>
            <w:r w:rsidRPr="00E0028A">
              <w:t>intrapulmonare</w:t>
            </w:r>
            <w:proofErr w:type="spellEnd"/>
            <w:r w:rsidRPr="00E0028A">
              <w:t xml:space="preserve"> asociate.</w:t>
            </w:r>
          </w:p>
        </w:tc>
        <w:tc>
          <w:tcPr>
            <w:tcW w:w="3827" w:type="dxa"/>
          </w:tcPr>
          <w:p w14:paraId="060BF8A1" w14:textId="77777777" w:rsidR="004015FC" w:rsidRPr="00E0028A" w:rsidRDefault="004015FC" w:rsidP="009F1DA7">
            <w:pPr>
              <w:pStyle w:val="Listparagraf"/>
              <w:numPr>
                <w:ilvl w:val="0"/>
                <w:numId w:val="471"/>
              </w:numPr>
            </w:pPr>
            <w:r w:rsidRPr="00E0028A">
              <w:lastRenderedPageBreak/>
              <w:t>Metode cu cel mai bun randament diagnostic: Puncția pleurală cu analiza lichidului pleural și Toracoscopia cu prelevare de biopsii pleurale.</w:t>
            </w:r>
          </w:p>
          <w:p w14:paraId="144DEB4B" w14:textId="77777777" w:rsidR="004015FC" w:rsidRPr="00E0028A" w:rsidRDefault="004015FC" w:rsidP="009F1DA7">
            <w:pPr>
              <w:pStyle w:val="Listparagraf"/>
              <w:numPr>
                <w:ilvl w:val="0"/>
                <w:numId w:val="471"/>
              </w:numPr>
            </w:pPr>
            <w:r w:rsidRPr="00E0028A">
              <w:t xml:space="preserve">Aspecte histopatologice: Biopsiile efectuate în stadiul acut evidențiază granulații </w:t>
            </w:r>
            <w:proofErr w:type="spellStart"/>
            <w:r w:rsidRPr="00E0028A">
              <w:t>miliariforme</w:t>
            </w:r>
            <w:proofErr w:type="spellEnd"/>
            <w:r w:rsidRPr="00E0028A">
              <w:t xml:space="preserve">, uniform distribuite pe întreaga pleură, formate din limfocite și celule </w:t>
            </w:r>
            <w:proofErr w:type="spellStart"/>
            <w:r w:rsidRPr="00E0028A">
              <w:t>epitelioide</w:t>
            </w:r>
            <w:proofErr w:type="spellEnd"/>
            <w:r w:rsidRPr="00E0028A">
              <w:t xml:space="preserve"> gigante.</w:t>
            </w:r>
          </w:p>
          <w:p w14:paraId="0C485592" w14:textId="77777777" w:rsidR="004015FC" w:rsidRPr="00E0028A" w:rsidRDefault="004015FC" w:rsidP="009F1DA7">
            <w:pPr>
              <w:pStyle w:val="Listparagraf"/>
              <w:numPr>
                <w:ilvl w:val="0"/>
                <w:numId w:val="471"/>
              </w:numPr>
            </w:pPr>
            <w:r w:rsidRPr="00E0028A">
              <w:t xml:space="preserve">Clasificarea efuziunii pleurale: Determinată prin criteriile </w:t>
            </w:r>
            <w:proofErr w:type="spellStart"/>
            <w:r w:rsidRPr="00E0028A">
              <w:t>Light</w:t>
            </w:r>
            <w:proofErr w:type="spellEnd"/>
            <w:r w:rsidRPr="00E0028A">
              <w:t xml:space="preserve"> (exsudat vs. transsudat).</w:t>
            </w:r>
          </w:p>
          <w:p w14:paraId="4E0773CA" w14:textId="77777777" w:rsidR="004015FC" w:rsidRPr="00E0028A" w:rsidRDefault="004015FC" w:rsidP="009F1DA7">
            <w:pPr>
              <w:pStyle w:val="Listparagraf"/>
              <w:numPr>
                <w:ilvl w:val="0"/>
                <w:numId w:val="471"/>
              </w:numPr>
            </w:pPr>
            <w:r w:rsidRPr="00E0028A">
              <w:t>Caracteristicile lichidului pleural în pleurezia tuberculoasă:</w:t>
            </w:r>
          </w:p>
          <w:p w14:paraId="0EF1FD9A" w14:textId="77777777" w:rsidR="004015FC" w:rsidRPr="00E0028A" w:rsidRDefault="004015FC" w:rsidP="009F1DA7">
            <w:pPr>
              <w:pStyle w:val="Listparagraf"/>
              <w:numPr>
                <w:ilvl w:val="0"/>
                <w:numId w:val="472"/>
              </w:numPr>
            </w:pPr>
            <w:r w:rsidRPr="00E0028A">
              <w:t>Tip: exsudat.</w:t>
            </w:r>
          </w:p>
          <w:p w14:paraId="749AC207" w14:textId="77777777" w:rsidR="004015FC" w:rsidRPr="00E0028A" w:rsidRDefault="004015FC" w:rsidP="009F1DA7">
            <w:pPr>
              <w:pStyle w:val="Listparagraf"/>
              <w:numPr>
                <w:ilvl w:val="0"/>
                <w:numId w:val="472"/>
              </w:numPr>
            </w:pPr>
            <w:r w:rsidRPr="00E0028A">
              <w:t>Proteine totale &gt; 30 g/l.</w:t>
            </w:r>
          </w:p>
          <w:p w14:paraId="70127283" w14:textId="77777777" w:rsidR="004015FC" w:rsidRPr="00E0028A" w:rsidRDefault="004015FC" w:rsidP="009F1DA7">
            <w:pPr>
              <w:pStyle w:val="Listparagraf"/>
              <w:numPr>
                <w:ilvl w:val="0"/>
                <w:numId w:val="472"/>
              </w:numPr>
            </w:pPr>
            <w:r w:rsidRPr="00E0028A">
              <w:t>Raport proteine pleurale / proteine serice &gt; 0,5.</w:t>
            </w:r>
          </w:p>
          <w:p w14:paraId="0EC0020E" w14:textId="77777777" w:rsidR="004015FC" w:rsidRPr="00E0028A" w:rsidRDefault="004015FC" w:rsidP="009F1DA7">
            <w:pPr>
              <w:pStyle w:val="Listparagraf"/>
              <w:numPr>
                <w:ilvl w:val="0"/>
                <w:numId w:val="472"/>
              </w:numPr>
            </w:pPr>
            <w:r w:rsidRPr="00E0028A">
              <w:t>LDH &gt; 200 UI/l.</w:t>
            </w:r>
          </w:p>
          <w:p w14:paraId="771B8D4D" w14:textId="77777777" w:rsidR="004015FC" w:rsidRPr="00E0028A" w:rsidRDefault="004015FC" w:rsidP="009F1DA7">
            <w:pPr>
              <w:pStyle w:val="Listparagraf"/>
              <w:numPr>
                <w:ilvl w:val="0"/>
                <w:numId w:val="472"/>
              </w:numPr>
            </w:pPr>
            <w:r w:rsidRPr="00E0028A">
              <w:t>Raport LDH pleural / LDH seric &gt; 0,6.</w:t>
            </w:r>
          </w:p>
          <w:p w14:paraId="7708C858" w14:textId="77777777" w:rsidR="004015FC" w:rsidRPr="00E0028A" w:rsidRDefault="004015FC" w:rsidP="009F1DA7">
            <w:pPr>
              <w:pStyle w:val="Listparagraf"/>
              <w:numPr>
                <w:ilvl w:val="0"/>
                <w:numId w:val="472"/>
              </w:numPr>
            </w:pPr>
            <w:r w:rsidRPr="00E0028A">
              <w:t>Glucoză scăzută în lichidul pleural (</w:t>
            </w:r>
            <w:proofErr w:type="spellStart"/>
            <w:r w:rsidRPr="00E0028A">
              <w:t>glicopleurie</w:t>
            </w:r>
            <w:proofErr w:type="spellEnd"/>
            <w:r w:rsidRPr="00E0028A">
              <w:t xml:space="preserve"> între 0,40–0,90 g/l).</w:t>
            </w:r>
          </w:p>
          <w:p w14:paraId="1CE20234" w14:textId="77777777" w:rsidR="004015FC" w:rsidRPr="00E0028A" w:rsidRDefault="004015FC" w:rsidP="009F1DA7">
            <w:pPr>
              <w:pStyle w:val="Listparagraf"/>
              <w:numPr>
                <w:ilvl w:val="0"/>
                <w:numId w:val="472"/>
              </w:numPr>
            </w:pPr>
            <w:r w:rsidRPr="00E0028A">
              <w:lastRenderedPageBreak/>
              <w:t>ADA (</w:t>
            </w:r>
            <w:proofErr w:type="spellStart"/>
            <w:r w:rsidRPr="00E0028A">
              <w:t>adenozin-deaminază</w:t>
            </w:r>
            <w:proofErr w:type="spellEnd"/>
            <w:r w:rsidRPr="00E0028A">
              <w:t>) &gt; 40 U/l.</w:t>
            </w:r>
          </w:p>
          <w:p w14:paraId="08781C37" w14:textId="34AE46E1" w:rsidR="004015FC" w:rsidRPr="00E0028A" w:rsidRDefault="004015FC" w:rsidP="009F1DA7">
            <w:pPr>
              <w:pStyle w:val="Listparagraf"/>
              <w:numPr>
                <w:ilvl w:val="0"/>
                <w:numId w:val="472"/>
              </w:numPr>
            </w:pPr>
            <w:proofErr w:type="spellStart"/>
            <w:r w:rsidRPr="00E0028A">
              <w:t>Citoză</w:t>
            </w:r>
            <w:proofErr w:type="spellEnd"/>
            <w:r w:rsidRPr="00E0028A">
              <w:t xml:space="preserve">: 1000–2000 celule/mm³, cu &gt;80% limfocite. În unele cazuri, exsudatul poate fi predominant </w:t>
            </w:r>
            <w:proofErr w:type="spellStart"/>
            <w:r w:rsidRPr="00E0028A">
              <w:t>neutrofilic</w:t>
            </w:r>
            <w:proofErr w:type="spellEnd"/>
            <w:r w:rsidRPr="00E0028A">
              <w:t>.</w:t>
            </w:r>
          </w:p>
        </w:tc>
        <w:tc>
          <w:tcPr>
            <w:tcW w:w="2624" w:type="dxa"/>
          </w:tcPr>
          <w:p w14:paraId="69EF77EC" w14:textId="3D7D434B" w:rsidR="004015FC" w:rsidRPr="00E0028A" w:rsidRDefault="004015FC" w:rsidP="009F1DA7">
            <w:pPr>
              <w:pStyle w:val="Listparagraf"/>
              <w:numPr>
                <w:ilvl w:val="0"/>
                <w:numId w:val="473"/>
              </w:numPr>
            </w:pPr>
            <w:r w:rsidRPr="00E0028A">
              <w:lastRenderedPageBreak/>
              <w:t>Cultură bacteriologică: Pozitivitatea culturilor din lichidul pleural este redusă, cu rate ce nu depășesc aproximativ 10%.</w:t>
            </w:r>
          </w:p>
          <w:p w14:paraId="6A4D8269" w14:textId="40C4B961" w:rsidR="004015FC" w:rsidRPr="00E0028A" w:rsidRDefault="004015FC" w:rsidP="009F1DA7">
            <w:pPr>
              <w:pStyle w:val="Listparagraf"/>
              <w:numPr>
                <w:ilvl w:val="0"/>
                <w:numId w:val="473"/>
              </w:numPr>
            </w:pPr>
            <w:r w:rsidRPr="00E0028A">
              <w:t xml:space="preserve">Microscopie </w:t>
            </w:r>
            <w:r w:rsidR="00DD2D77" w:rsidRPr="00E0028A">
              <w:t xml:space="preserve">la </w:t>
            </w:r>
            <w:r w:rsidRPr="00E0028A">
              <w:t>BAAR: De regulă, rezultatul este negativ.</w:t>
            </w:r>
          </w:p>
          <w:p w14:paraId="02DF21A8" w14:textId="19E8FF15" w:rsidR="004015FC" w:rsidRPr="00E0028A" w:rsidRDefault="003937C6" w:rsidP="009F1DA7">
            <w:pPr>
              <w:pStyle w:val="Listparagraf"/>
              <w:numPr>
                <w:ilvl w:val="0"/>
                <w:numId w:val="473"/>
              </w:numPr>
            </w:pPr>
            <w:r w:rsidRPr="00E0028A">
              <w:t>Testul molecular (</w:t>
            </w:r>
            <w:proofErr w:type="spellStart"/>
            <w:r w:rsidRPr="00E0028A">
              <w:t>Xpert</w:t>
            </w:r>
            <w:proofErr w:type="spellEnd"/>
            <w:r w:rsidRPr="00E0028A">
              <w:t xml:space="preserve"> MTB/RIF sau </w:t>
            </w:r>
            <w:proofErr w:type="spellStart"/>
            <w:r w:rsidRPr="00E0028A">
              <w:t>Xpert</w:t>
            </w:r>
            <w:proofErr w:type="spellEnd"/>
            <w:r w:rsidRPr="00E0028A">
              <w:t xml:space="preserve"> MTB/RIF Ultra) efectuat direct din lichidul pleural prezintă o sensibilitate moderată.</w:t>
            </w:r>
          </w:p>
        </w:tc>
      </w:tr>
      <w:tr w:rsidR="004015FC" w:rsidRPr="00E0028A" w14:paraId="26632F92" w14:textId="77777777" w:rsidTr="00A718A9">
        <w:tc>
          <w:tcPr>
            <w:tcW w:w="2263" w:type="dxa"/>
          </w:tcPr>
          <w:p w14:paraId="3274389E" w14:textId="472D16AF" w:rsidR="004015FC" w:rsidRPr="00E0028A" w:rsidRDefault="003937C6" w:rsidP="004015FC">
            <w:r w:rsidRPr="00E0028A">
              <w:rPr>
                <w:b/>
              </w:rPr>
              <w:t>TB ganglionilor limfatici periferici (limfadenita tuberculoasă)</w:t>
            </w:r>
          </w:p>
        </w:tc>
        <w:tc>
          <w:tcPr>
            <w:tcW w:w="5954" w:type="dxa"/>
          </w:tcPr>
          <w:p w14:paraId="7EEA92F7" w14:textId="16ECF890" w:rsidR="003937C6" w:rsidRPr="00E0028A" w:rsidRDefault="003937C6" w:rsidP="009F1DA7">
            <w:pPr>
              <w:pStyle w:val="Listparagraf"/>
              <w:numPr>
                <w:ilvl w:val="0"/>
                <w:numId w:val="474"/>
              </w:numPr>
            </w:pPr>
            <w:r w:rsidRPr="00E0028A">
              <w:t xml:space="preserve">Debut frecvent cu tumefiere nedureroasă a ganglionilor limfatici, cel mai adesea în regiunea cervicală (scrofuloza) și </w:t>
            </w:r>
            <w:proofErr w:type="spellStart"/>
            <w:r w:rsidRPr="00E0028A">
              <w:t>supraclaviculară</w:t>
            </w:r>
            <w:proofErr w:type="spellEnd"/>
            <w:r w:rsidRPr="00E0028A">
              <w:t>.</w:t>
            </w:r>
          </w:p>
          <w:p w14:paraId="2CBE44D0" w14:textId="5DEC129E" w:rsidR="003937C6" w:rsidRPr="00E0028A" w:rsidRDefault="003937C6" w:rsidP="009F1DA7">
            <w:pPr>
              <w:pStyle w:val="Listparagraf"/>
              <w:numPr>
                <w:ilvl w:val="0"/>
                <w:numId w:val="474"/>
              </w:numPr>
            </w:pPr>
            <w:r w:rsidRPr="00E0028A">
              <w:t xml:space="preserve">Ganglionii limfatici sunt inițial discret măriți, ulterior se pot inflama și pot dezvolta traiect fistulos cu drenaj de material </w:t>
            </w:r>
            <w:proofErr w:type="spellStart"/>
            <w:r w:rsidRPr="00E0028A">
              <w:t>cazeos</w:t>
            </w:r>
            <w:proofErr w:type="spellEnd"/>
            <w:r w:rsidRPr="00E0028A">
              <w:t>.</w:t>
            </w:r>
          </w:p>
          <w:p w14:paraId="5433C6D8" w14:textId="68D3874C" w:rsidR="003937C6" w:rsidRPr="00E0028A" w:rsidRDefault="003937C6" w:rsidP="009F1DA7">
            <w:pPr>
              <w:pStyle w:val="Listparagraf"/>
              <w:numPr>
                <w:ilvl w:val="0"/>
                <w:numId w:val="474"/>
              </w:numPr>
            </w:pPr>
            <w:r w:rsidRPr="00E0028A">
              <w:t>Simptomele sistemice apar mai rar.</w:t>
            </w:r>
          </w:p>
          <w:p w14:paraId="4376362B" w14:textId="56A63277" w:rsidR="003937C6" w:rsidRPr="00E0028A" w:rsidRDefault="003937C6" w:rsidP="009F1DA7">
            <w:pPr>
              <w:pStyle w:val="Listparagraf"/>
              <w:numPr>
                <w:ilvl w:val="0"/>
                <w:numId w:val="474"/>
              </w:numPr>
            </w:pPr>
            <w:r w:rsidRPr="00E0028A">
              <w:t>Afectarea este mai frecventă la pacienții infectați cu HIV.</w:t>
            </w:r>
          </w:p>
          <w:p w14:paraId="2FACD93F" w14:textId="03466B8D" w:rsidR="004015FC" w:rsidRPr="00E0028A" w:rsidRDefault="003937C6" w:rsidP="009F1DA7">
            <w:pPr>
              <w:pStyle w:val="Listparagraf"/>
              <w:numPr>
                <w:ilvl w:val="0"/>
                <w:numId w:val="474"/>
              </w:numPr>
            </w:pPr>
            <w:r w:rsidRPr="00E0028A">
              <w:t>Afectarea pulmonară concomitentă poate fi prezentă sau absentă.</w:t>
            </w:r>
          </w:p>
        </w:tc>
        <w:tc>
          <w:tcPr>
            <w:tcW w:w="3827" w:type="dxa"/>
          </w:tcPr>
          <w:p w14:paraId="5BC20516" w14:textId="3B5DD59C" w:rsidR="003937C6" w:rsidRPr="00E0028A" w:rsidRDefault="003937C6" w:rsidP="009F1DA7">
            <w:pPr>
              <w:pStyle w:val="Listparagraf"/>
              <w:numPr>
                <w:ilvl w:val="0"/>
                <w:numId w:val="475"/>
              </w:numPr>
            </w:pPr>
            <w:r w:rsidRPr="00E0028A">
              <w:t xml:space="preserve">Evidențiază leziuni </w:t>
            </w:r>
            <w:proofErr w:type="spellStart"/>
            <w:r w:rsidRPr="00E0028A">
              <w:t>granulomatoase</w:t>
            </w:r>
            <w:proofErr w:type="spellEnd"/>
            <w:r w:rsidRPr="00E0028A">
              <w:t>.</w:t>
            </w:r>
          </w:p>
          <w:p w14:paraId="59303F51" w14:textId="6E45C031" w:rsidR="003937C6" w:rsidRPr="00E0028A" w:rsidRDefault="003937C6" w:rsidP="009F1DA7">
            <w:pPr>
              <w:pStyle w:val="Listparagraf"/>
              <w:numPr>
                <w:ilvl w:val="0"/>
                <w:numId w:val="475"/>
              </w:numPr>
            </w:pPr>
            <w:r w:rsidRPr="00E0028A">
              <w:t>La pacienții infectați cu HIV, granuloamele lipsesc frecvent.</w:t>
            </w:r>
          </w:p>
          <w:p w14:paraId="522E1F11" w14:textId="4CD75D17" w:rsidR="003937C6" w:rsidRPr="00E0028A" w:rsidRDefault="003937C6" w:rsidP="009F1DA7">
            <w:pPr>
              <w:pStyle w:val="Listparagraf"/>
              <w:numPr>
                <w:ilvl w:val="0"/>
                <w:numId w:val="475"/>
              </w:numPr>
            </w:pPr>
            <w:r w:rsidRPr="00E0028A">
              <w:t>Analiza lichidului patologic</w:t>
            </w:r>
            <w:r w:rsidR="00DD2D77" w:rsidRPr="00E0028A">
              <w:t>.</w:t>
            </w:r>
          </w:p>
          <w:p w14:paraId="4E6AC26A" w14:textId="77777777" w:rsidR="003937C6" w:rsidRPr="00E0028A" w:rsidRDefault="003937C6" w:rsidP="009F1DA7">
            <w:pPr>
              <w:pStyle w:val="Listparagraf"/>
              <w:numPr>
                <w:ilvl w:val="0"/>
                <w:numId w:val="475"/>
              </w:numPr>
            </w:pPr>
            <w:r w:rsidRPr="00E0028A">
              <w:t xml:space="preserve">Diagnosticul se stabilește prin puncție </w:t>
            </w:r>
            <w:proofErr w:type="spellStart"/>
            <w:r w:rsidRPr="00E0028A">
              <w:t>aspirativă</w:t>
            </w:r>
            <w:proofErr w:type="spellEnd"/>
            <w:r w:rsidRPr="00E0028A">
              <w:t xml:space="preserve"> sau biopsie chirurgicală.</w:t>
            </w:r>
          </w:p>
          <w:p w14:paraId="1517032E" w14:textId="77777777" w:rsidR="004015FC" w:rsidRPr="00E0028A" w:rsidRDefault="004015FC" w:rsidP="004015FC"/>
        </w:tc>
        <w:tc>
          <w:tcPr>
            <w:tcW w:w="2624" w:type="dxa"/>
          </w:tcPr>
          <w:p w14:paraId="2DFA4CD0" w14:textId="135324E5" w:rsidR="003937C6" w:rsidRPr="00E0028A" w:rsidRDefault="003937C6" w:rsidP="009F1DA7">
            <w:pPr>
              <w:pStyle w:val="Listparagraf"/>
              <w:numPr>
                <w:ilvl w:val="0"/>
                <w:numId w:val="476"/>
              </w:numPr>
            </w:pPr>
            <w:r w:rsidRPr="00E0028A">
              <w:t>BAAR sunt identificați microscopic în până la 50% dintre cazuri.</w:t>
            </w:r>
          </w:p>
          <w:p w14:paraId="2EE1C584" w14:textId="76619509" w:rsidR="004015FC" w:rsidRPr="00E0028A" w:rsidRDefault="003937C6" w:rsidP="009F1DA7">
            <w:pPr>
              <w:pStyle w:val="Listparagraf"/>
              <w:numPr>
                <w:ilvl w:val="0"/>
                <w:numId w:val="476"/>
              </w:numPr>
            </w:pPr>
            <w:r w:rsidRPr="00E0028A">
              <w:t>Cultura este pozitivă în aproximativ 70%–80% dintre cazuri.</w:t>
            </w:r>
          </w:p>
        </w:tc>
      </w:tr>
      <w:tr w:rsidR="004015FC" w:rsidRPr="00E0028A" w14:paraId="284BD1F7" w14:textId="77777777" w:rsidTr="00A718A9">
        <w:tc>
          <w:tcPr>
            <w:tcW w:w="2263" w:type="dxa"/>
          </w:tcPr>
          <w:p w14:paraId="4624CCFB" w14:textId="59BE34C4" w:rsidR="004015FC" w:rsidRPr="00E0028A" w:rsidRDefault="00DD2D77" w:rsidP="004015FC">
            <w:r w:rsidRPr="00E0028A">
              <w:rPr>
                <w:b/>
              </w:rPr>
              <w:t>Tuberculoza vertebrală (morbul Pott sau spondilita tuberculoasă)</w:t>
            </w:r>
          </w:p>
        </w:tc>
        <w:tc>
          <w:tcPr>
            <w:tcW w:w="5954" w:type="dxa"/>
          </w:tcPr>
          <w:p w14:paraId="7762BCF0" w14:textId="77777777" w:rsidR="00DD2D77" w:rsidRPr="00E0028A" w:rsidRDefault="00DD2D77" w:rsidP="009F1DA7">
            <w:pPr>
              <w:pStyle w:val="Listparagraf"/>
              <w:numPr>
                <w:ilvl w:val="0"/>
                <w:numId w:val="477"/>
              </w:numPr>
              <w:ind w:left="360"/>
            </w:pPr>
            <w:r w:rsidRPr="00E0028A">
              <w:t>Implică frecvent doi sau mai mulți corpi vertebrali adiacenți.</w:t>
            </w:r>
          </w:p>
          <w:p w14:paraId="271D56DA" w14:textId="13629C9A" w:rsidR="00DD2D77" w:rsidRPr="00E0028A" w:rsidRDefault="00DD2D77" w:rsidP="006E658A">
            <w:pPr>
              <w:pStyle w:val="Listparagraf"/>
              <w:ind w:left="360"/>
            </w:pPr>
            <w:r w:rsidRPr="00E0028A">
              <w:t>Notă: La copii, localizarea cea mai frecventă este la nivelul coloanei vertebrale toracice superioare; la adulți, sunt afectate de obicei vertebrele toracice inferioare și lombare superioare.</w:t>
            </w:r>
          </w:p>
          <w:p w14:paraId="41248CC0" w14:textId="68AF461A" w:rsidR="00DD2D77" w:rsidRPr="00E0028A" w:rsidRDefault="00DD2D77" w:rsidP="009F1DA7">
            <w:pPr>
              <w:pStyle w:val="Listparagraf"/>
              <w:numPr>
                <w:ilvl w:val="0"/>
                <w:numId w:val="477"/>
              </w:numPr>
              <w:ind w:left="360"/>
            </w:pPr>
            <w:r w:rsidRPr="00E0028A">
              <w:t xml:space="preserve">Leziunea debutează la unghiul </w:t>
            </w:r>
            <w:proofErr w:type="spellStart"/>
            <w:r w:rsidRPr="00E0028A">
              <w:t>anterosuperior</w:t>
            </w:r>
            <w:proofErr w:type="spellEnd"/>
            <w:r w:rsidRPr="00E0028A">
              <w:t xml:space="preserve"> sau </w:t>
            </w:r>
            <w:proofErr w:type="spellStart"/>
            <w:r w:rsidRPr="00E0028A">
              <w:t>anteroinferior</w:t>
            </w:r>
            <w:proofErr w:type="spellEnd"/>
            <w:r w:rsidRPr="00E0028A">
              <w:t xml:space="preserve"> al unui corp vertebral și se extinde către corpul vertebral adiacent, determinând distrugerea discului intervertebral.</w:t>
            </w:r>
          </w:p>
          <w:p w14:paraId="394C5FA9" w14:textId="4657457D" w:rsidR="00DD2D77" w:rsidRPr="00E0028A" w:rsidRDefault="00DD2D77" w:rsidP="009F1DA7">
            <w:pPr>
              <w:pStyle w:val="Listparagraf"/>
              <w:numPr>
                <w:ilvl w:val="0"/>
                <w:numId w:val="477"/>
              </w:numPr>
              <w:ind w:left="360"/>
            </w:pPr>
            <w:r w:rsidRPr="00E0028A">
              <w:t>În stadiile avansate, colapsul corpurilor vertebrale poate duce la apariția cifozei (</w:t>
            </w:r>
            <w:proofErr w:type="spellStart"/>
            <w:r w:rsidRPr="00E0028A">
              <w:t>gibbus</w:t>
            </w:r>
            <w:proofErr w:type="spellEnd"/>
            <w:r w:rsidRPr="00E0028A">
              <w:t>).</w:t>
            </w:r>
          </w:p>
          <w:p w14:paraId="62D59E4E" w14:textId="3DE888A1" w:rsidR="00DD2D77" w:rsidRPr="00E0028A" w:rsidRDefault="00DD2D77" w:rsidP="009F1DA7">
            <w:pPr>
              <w:pStyle w:val="Listparagraf"/>
              <w:numPr>
                <w:ilvl w:val="0"/>
                <w:numId w:val="477"/>
              </w:numPr>
              <w:ind w:left="360"/>
            </w:pPr>
            <w:r w:rsidRPr="00E0028A">
              <w:t>Poate apărea un abces paravertebral „rece”:</w:t>
            </w:r>
          </w:p>
          <w:p w14:paraId="48F85E99" w14:textId="4AC747B9" w:rsidR="00DD2D77" w:rsidRPr="00E0028A" w:rsidRDefault="00DD2D77" w:rsidP="009F1DA7">
            <w:pPr>
              <w:pStyle w:val="Listparagraf"/>
              <w:numPr>
                <w:ilvl w:val="0"/>
                <w:numId w:val="478"/>
              </w:numPr>
            </w:pPr>
            <w:r w:rsidRPr="00E0028A">
              <w:lastRenderedPageBreak/>
              <w:t>La nivelul coloanei toracice superioare, acesta se poate extinde până la peretele toracic, fiind perceput ca o tumoră.</w:t>
            </w:r>
          </w:p>
          <w:p w14:paraId="0FF186B6" w14:textId="6CF7F6D7" w:rsidR="00DD2D77" w:rsidRPr="00E0028A" w:rsidRDefault="00DD2D77" w:rsidP="009F1DA7">
            <w:pPr>
              <w:pStyle w:val="Listparagraf"/>
              <w:numPr>
                <w:ilvl w:val="0"/>
                <w:numId w:val="478"/>
              </w:numPr>
            </w:pPr>
            <w:r w:rsidRPr="00E0028A">
              <w:t xml:space="preserve">La nivelul coloanei lombare inferioare, se poate propaga către ligamentele inghinale sau se poate manifesta sub forma unui abces </w:t>
            </w:r>
            <w:proofErr w:type="spellStart"/>
            <w:r w:rsidRPr="00E0028A">
              <w:t>iliopsoas</w:t>
            </w:r>
            <w:proofErr w:type="spellEnd"/>
            <w:r w:rsidRPr="00E0028A">
              <w:t>.</w:t>
            </w:r>
          </w:p>
          <w:p w14:paraId="0CD883F7" w14:textId="3FC9BF92" w:rsidR="004015FC" w:rsidRPr="00E0028A" w:rsidRDefault="00DD2D77" w:rsidP="009F1DA7">
            <w:pPr>
              <w:pStyle w:val="Listparagraf"/>
              <w:numPr>
                <w:ilvl w:val="0"/>
                <w:numId w:val="477"/>
              </w:numPr>
              <w:ind w:left="360"/>
            </w:pPr>
            <w:r w:rsidRPr="00E0028A">
              <w:t>HRCT evidențiază leziunea caracteristică și poate sugera etiologia, însă diagnosticul diferențial include alte infecții și tumori.</w:t>
            </w:r>
          </w:p>
        </w:tc>
        <w:tc>
          <w:tcPr>
            <w:tcW w:w="3827" w:type="dxa"/>
          </w:tcPr>
          <w:p w14:paraId="6230F470" w14:textId="77777777" w:rsidR="006E658A" w:rsidRPr="00E0028A" w:rsidRDefault="006E658A" w:rsidP="009F1DA7">
            <w:pPr>
              <w:pStyle w:val="Listparagraf"/>
              <w:numPr>
                <w:ilvl w:val="0"/>
                <w:numId w:val="480"/>
              </w:numPr>
            </w:pPr>
            <w:r w:rsidRPr="00E0028A">
              <w:lastRenderedPageBreak/>
              <w:t xml:space="preserve">Puncția </w:t>
            </w:r>
            <w:proofErr w:type="spellStart"/>
            <w:r w:rsidRPr="00E0028A">
              <w:t>aspirativă</w:t>
            </w:r>
            <w:proofErr w:type="spellEnd"/>
            <w:r w:rsidRPr="00E0028A">
              <w:t xml:space="preserve"> a abcesului sau biopsia osoasă evidențiază modificări histologice caracteristice tuberculozei.</w:t>
            </w:r>
          </w:p>
          <w:p w14:paraId="0B1E5B96" w14:textId="77777777" w:rsidR="006E658A" w:rsidRPr="00E0028A" w:rsidRDefault="006E658A" w:rsidP="00020C53"/>
          <w:p w14:paraId="65589A99" w14:textId="77777777" w:rsidR="006E658A" w:rsidRPr="00E0028A" w:rsidRDefault="006E658A" w:rsidP="00020C53"/>
          <w:p w14:paraId="2CFF86D5" w14:textId="77777777" w:rsidR="006E658A" w:rsidRPr="00E0028A" w:rsidRDefault="006E658A" w:rsidP="00020C53"/>
          <w:p w14:paraId="137E4485" w14:textId="77777777" w:rsidR="006E658A" w:rsidRPr="00E0028A" w:rsidRDefault="006E658A" w:rsidP="00020C53"/>
          <w:p w14:paraId="694B58D8" w14:textId="30112CB2" w:rsidR="004015FC" w:rsidRPr="00E0028A" w:rsidRDefault="004015FC" w:rsidP="00020C53"/>
        </w:tc>
        <w:tc>
          <w:tcPr>
            <w:tcW w:w="2624" w:type="dxa"/>
          </w:tcPr>
          <w:p w14:paraId="46B3304E" w14:textId="77777777" w:rsidR="006E658A" w:rsidRPr="00E0028A" w:rsidRDefault="006E658A" w:rsidP="009F1DA7">
            <w:pPr>
              <w:pStyle w:val="Listparagraf"/>
              <w:numPr>
                <w:ilvl w:val="0"/>
                <w:numId w:val="479"/>
              </w:numPr>
            </w:pPr>
            <w:r w:rsidRPr="00E0028A">
              <w:t xml:space="preserve">Frotiurile, cultura și/sau testele moleculare din aspirat sau </w:t>
            </w:r>
            <w:proofErr w:type="spellStart"/>
            <w:r w:rsidRPr="00E0028A">
              <w:t>bioptat</w:t>
            </w:r>
            <w:proofErr w:type="spellEnd"/>
            <w:r w:rsidRPr="00E0028A">
              <w:t xml:space="preserve"> sunt, în majoritatea cazurilor, pozitive.</w:t>
            </w:r>
          </w:p>
          <w:p w14:paraId="0A9C4691" w14:textId="1DEC6429" w:rsidR="004015FC" w:rsidRPr="00E0028A" w:rsidRDefault="006E658A" w:rsidP="009F1DA7">
            <w:pPr>
              <w:pStyle w:val="Listparagraf"/>
              <w:numPr>
                <w:ilvl w:val="0"/>
                <w:numId w:val="479"/>
              </w:numPr>
            </w:pPr>
            <w:r w:rsidRPr="00E0028A">
              <w:t xml:space="preserve">Confirmarea etiologiei se realizează prin cultură pozitivă și, în cazurile disponibile, prin teste moleculare cu detecția ADN-ului </w:t>
            </w:r>
            <w:r w:rsidRPr="00E0028A">
              <w:rPr>
                <w:i/>
                <w:iCs/>
              </w:rPr>
              <w:t xml:space="preserve">Mycobacterium </w:t>
            </w:r>
            <w:r w:rsidRPr="00E0028A">
              <w:rPr>
                <w:i/>
                <w:iCs/>
              </w:rPr>
              <w:lastRenderedPageBreak/>
              <w:t>tuberculosis complex</w:t>
            </w:r>
            <w:r w:rsidRPr="00E0028A">
              <w:t>.</w:t>
            </w:r>
          </w:p>
        </w:tc>
      </w:tr>
      <w:tr w:rsidR="00DD2D77" w:rsidRPr="00E0028A" w14:paraId="4098711C" w14:textId="77777777" w:rsidTr="00A718A9">
        <w:tc>
          <w:tcPr>
            <w:tcW w:w="2263" w:type="dxa"/>
          </w:tcPr>
          <w:p w14:paraId="56B77F32" w14:textId="14381AE7" w:rsidR="00DD2D77" w:rsidRPr="00E0028A" w:rsidRDefault="00020C53" w:rsidP="004015FC">
            <w:r w:rsidRPr="00E0028A">
              <w:rPr>
                <w:b/>
              </w:rPr>
              <w:lastRenderedPageBreak/>
              <w:t>Tuberculoza osteoarticulară</w:t>
            </w:r>
          </w:p>
        </w:tc>
        <w:tc>
          <w:tcPr>
            <w:tcW w:w="5954" w:type="dxa"/>
          </w:tcPr>
          <w:p w14:paraId="6B43F58E" w14:textId="05A87035" w:rsidR="00B04D19" w:rsidRPr="00E0028A" w:rsidRDefault="00B04D19" w:rsidP="009F1DA7">
            <w:pPr>
              <w:pStyle w:val="Listparagraf"/>
              <w:numPr>
                <w:ilvl w:val="0"/>
                <w:numId w:val="481"/>
              </w:numPr>
            </w:pPr>
            <w:r w:rsidRPr="00E0028A">
              <w:t xml:space="preserve">Localizările cele mai frecvente sunt la nivelul articulațiilor solicitate gravitațional, în ordinea: intervertebrale, coxofemurale, </w:t>
            </w:r>
            <w:proofErr w:type="spellStart"/>
            <w:r w:rsidRPr="00E0028A">
              <w:t>tibiofemurale</w:t>
            </w:r>
            <w:proofErr w:type="spellEnd"/>
            <w:r w:rsidRPr="00E0028A">
              <w:t>.</w:t>
            </w:r>
          </w:p>
          <w:p w14:paraId="3C094345" w14:textId="06E69730" w:rsidR="00B04D19" w:rsidRPr="00E0028A" w:rsidRDefault="00B04D19" w:rsidP="009F1DA7">
            <w:pPr>
              <w:pStyle w:val="Listparagraf"/>
              <w:numPr>
                <w:ilvl w:val="0"/>
                <w:numId w:val="481"/>
              </w:numPr>
            </w:pPr>
            <w:r w:rsidRPr="00E0028A">
              <w:t xml:space="preserve">Debutul este, de obicei, sub forma unei </w:t>
            </w:r>
            <w:proofErr w:type="spellStart"/>
            <w:r w:rsidRPr="00E0028A">
              <w:t>monoartrite</w:t>
            </w:r>
            <w:proofErr w:type="spellEnd"/>
            <w:r w:rsidRPr="00E0028A">
              <w:t xml:space="preserve">, asemănătoare cu </w:t>
            </w:r>
            <w:proofErr w:type="spellStart"/>
            <w:r w:rsidRPr="00E0028A">
              <w:t>monoartrita</w:t>
            </w:r>
            <w:proofErr w:type="spellEnd"/>
            <w:r w:rsidRPr="00E0028A">
              <w:t xml:space="preserve"> reumatismală, însă cu semne generale de impregnare bacilară.</w:t>
            </w:r>
          </w:p>
          <w:p w14:paraId="5836DAF2" w14:textId="275EBDD2" w:rsidR="00B04D19" w:rsidRPr="00E0028A" w:rsidRDefault="00B04D19" w:rsidP="009F1DA7">
            <w:pPr>
              <w:pStyle w:val="Listparagraf"/>
              <w:numPr>
                <w:ilvl w:val="0"/>
                <w:numId w:val="481"/>
              </w:numPr>
              <w:rPr>
                <w:u w:val="single"/>
              </w:rPr>
            </w:pPr>
            <w:r w:rsidRPr="00E0028A">
              <w:rPr>
                <w:u w:val="single"/>
              </w:rPr>
              <w:t>Manifestări clinice:</w:t>
            </w:r>
          </w:p>
          <w:p w14:paraId="31A82A60" w14:textId="542FEAD2" w:rsidR="00B04D19" w:rsidRPr="00E0028A" w:rsidRDefault="00B04D19" w:rsidP="009F1DA7">
            <w:pPr>
              <w:pStyle w:val="Listparagraf"/>
              <w:numPr>
                <w:ilvl w:val="0"/>
                <w:numId w:val="482"/>
              </w:numPr>
            </w:pPr>
            <w:r w:rsidRPr="00E0028A">
              <w:t>Durere, de intensitate moderată, ameliorată prin repaus.</w:t>
            </w:r>
          </w:p>
          <w:p w14:paraId="797B9E97" w14:textId="21BA5F4C" w:rsidR="00B04D19" w:rsidRPr="00E0028A" w:rsidRDefault="00B04D19" w:rsidP="009F1DA7">
            <w:pPr>
              <w:pStyle w:val="Listparagraf"/>
              <w:numPr>
                <w:ilvl w:val="0"/>
                <w:numId w:val="482"/>
              </w:numPr>
            </w:pPr>
            <w:r w:rsidRPr="00E0028A">
              <w:t>Impotență funcțională datorată durerii și contracturii musculare.</w:t>
            </w:r>
          </w:p>
          <w:p w14:paraId="44FB25E5" w14:textId="213B9F47" w:rsidR="00B04D19" w:rsidRPr="00E0028A" w:rsidRDefault="00B04D19" w:rsidP="009F1DA7">
            <w:pPr>
              <w:pStyle w:val="Listparagraf"/>
              <w:numPr>
                <w:ilvl w:val="0"/>
                <w:numId w:val="482"/>
              </w:numPr>
            </w:pPr>
            <w:r w:rsidRPr="00E0028A">
              <w:t>Dificultăți la mers și șchiopătat în artritele membrelor.</w:t>
            </w:r>
          </w:p>
          <w:p w14:paraId="2844E567" w14:textId="1FCB0551" w:rsidR="00B04D19" w:rsidRPr="00E0028A" w:rsidRDefault="00B04D19" w:rsidP="009F1DA7">
            <w:pPr>
              <w:pStyle w:val="Listparagraf"/>
              <w:numPr>
                <w:ilvl w:val="0"/>
                <w:numId w:val="482"/>
              </w:numPr>
            </w:pPr>
            <w:r w:rsidRPr="00E0028A">
              <w:t>Mobilitate articulară diminuată.</w:t>
            </w:r>
          </w:p>
          <w:p w14:paraId="793FF6FA" w14:textId="1D5E7230" w:rsidR="00B04D19" w:rsidRPr="00E0028A" w:rsidRDefault="00B04D19" w:rsidP="009F1DA7">
            <w:pPr>
              <w:pStyle w:val="Listparagraf"/>
              <w:numPr>
                <w:ilvl w:val="0"/>
                <w:numId w:val="481"/>
              </w:numPr>
              <w:rPr>
                <w:u w:val="single"/>
              </w:rPr>
            </w:pPr>
            <w:r w:rsidRPr="00E0028A">
              <w:rPr>
                <w:u w:val="single"/>
              </w:rPr>
              <w:t>Semne radiologice:</w:t>
            </w:r>
          </w:p>
          <w:p w14:paraId="71A384C0" w14:textId="72D4DF9B" w:rsidR="00B04D19" w:rsidRPr="00E0028A" w:rsidRDefault="00B04D19" w:rsidP="009F1DA7">
            <w:pPr>
              <w:pStyle w:val="Listparagraf"/>
              <w:numPr>
                <w:ilvl w:val="0"/>
                <w:numId w:val="483"/>
              </w:numPr>
            </w:pPr>
            <w:r w:rsidRPr="00E0028A">
              <w:t>Estomparea contururilor osoase, mai pronunțată la copil.</w:t>
            </w:r>
          </w:p>
          <w:p w14:paraId="17115E64" w14:textId="6793D06C" w:rsidR="00B04D19" w:rsidRPr="00E0028A" w:rsidRDefault="00B04D19" w:rsidP="009F1DA7">
            <w:pPr>
              <w:pStyle w:val="Listparagraf"/>
              <w:numPr>
                <w:ilvl w:val="0"/>
                <w:numId w:val="483"/>
              </w:numPr>
            </w:pPr>
            <w:r w:rsidRPr="00E0028A">
              <w:t>Semne de distrucție cartilaginoasă și osoasă.</w:t>
            </w:r>
          </w:p>
          <w:p w14:paraId="252E041E" w14:textId="56F1141E" w:rsidR="00B04D19" w:rsidRPr="00E0028A" w:rsidRDefault="00B04D19" w:rsidP="009F1DA7">
            <w:pPr>
              <w:pStyle w:val="Listparagraf"/>
              <w:numPr>
                <w:ilvl w:val="0"/>
                <w:numId w:val="483"/>
              </w:numPr>
            </w:pPr>
            <w:r w:rsidRPr="00E0028A">
              <w:t>În stadiile avansate:</w:t>
            </w:r>
          </w:p>
          <w:p w14:paraId="257C4FCC" w14:textId="1E1BE644" w:rsidR="00B04D19" w:rsidRPr="00E0028A" w:rsidRDefault="00B04D19" w:rsidP="009F1DA7">
            <w:pPr>
              <w:pStyle w:val="Listparagraf"/>
              <w:numPr>
                <w:ilvl w:val="0"/>
                <w:numId w:val="483"/>
              </w:numPr>
            </w:pPr>
            <w:r w:rsidRPr="00E0028A">
              <w:t>Distrucție cartilaginoasă completă.</w:t>
            </w:r>
          </w:p>
          <w:p w14:paraId="0E67C8C0" w14:textId="1A196A18" w:rsidR="00B04D19" w:rsidRPr="00E0028A" w:rsidRDefault="00B04D19" w:rsidP="009F1DA7">
            <w:pPr>
              <w:pStyle w:val="Listparagraf"/>
              <w:numPr>
                <w:ilvl w:val="0"/>
                <w:numId w:val="483"/>
              </w:numPr>
            </w:pPr>
            <w:r w:rsidRPr="00E0028A">
              <w:t>Distrucții osoase extinse.</w:t>
            </w:r>
          </w:p>
          <w:p w14:paraId="487CB184" w14:textId="6263B3BB" w:rsidR="00B04D19" w:rsidRPr="00E0028A" w:rsidRDefault="00B04D19" w:rsidP="009F1DA7">
            <w:pPr>
              <w:pStyle w:val="Listparagraf"/>
              <w:numPr>
                <w:ilvl w:val="0"/>
                <w:numId w:val="483"/>
              </w:numPr>
            </w:pPr>
            <w:r w:rsidRPr="00E0028A">
              <w:t xml:space="preserve">Laxitate </w:t>
            </w:r>
            <w:proofErr w:type="spellStart"/>
            <w:r w:rsidRPr="00E0028A">
              <w:t>ligamentară</w:t>
            </w:r>
            <w:proofErr w:type="spellEnd"/>
            <w:r w:rsidRPr="00E0028A">
              <w:t>.</w:t>
            </w:r>
          </w:p>
          <w:p w14:paraId="58977D66" w14:textId="1B5CC8DA" w:rsidR="00DD2D77" w:rsidRPr="00E0028A" w:rsidRDefault="00B04D19" w:rsidP="009F1DA7">
            <w:pPr>
              <w:pStyle w:val="Listparagraf"/>
              <w:numPr>
                <w:ilvl w:val="0"/>
                <w:numId w:val="483"/>
              </w:numPr>
            </w:pPr>
            <w:r w:rsidRPr="00E0028A">
              <w:t>Subluxația extremităților osoase.</w:t>
            </w:r>
          </w:p>
        </w:tc>
        <w:tc>
          <w:tcPr>
            <w:tcW w:w="3827" w:type="dxa"/>
          </w:tcPr>
          <w:p w14:paraId="20D2AB8D" w14:textId="070C01EC" w:rsidR="00B04D19" w:rsidRPr="00E0028A" w:rsidRDefault="00B04D19" w:rsidP="009F1DA7">
            <w:pPr>
              <w:pStyle w:val="Listparagraf"/>
              <w:numPr>
                <w:ilvl w:val="0"/>
                <w:numId w:val="484"/>
              </w:numPr>
            </w:pPr>
            <w:r w:rsidRPr="00E0028A">
              <w:t>Analiza lichidului sinovial: Lichid de tip inflamator: aspect tulbure, cu număr crescut de leucocite.</w:t>
            </w:r>
          </w:p>
          <w:p w14:paraId="46B2A2E6" w14:textId="522200CE" w:rsidR="00DD2D77" w:rsidRPr="00E0028A" w:rsidRDefault="00B04D19" w:rsidP="009F1DA7">
            <w:pPr>
              <w:pStyle w:val="Listparagraf"/>
              <w:numPr>
                <w:ilvl w:val="0"/>
                <w:numId w:val="484"/>
              </w:numPr>
            </w:pPr>
            <w:r w:rsidRPr="00E0028A">
              <w:t xml:space="preserve">Examen histopatologic: Evidențiază prezența granulomului tuberculos, caracteristic infecției cu </w:t>
            </w:r>
            <w:r w:rsidRPr="00E0028A">
              <w:rPr>
                <w:i/>
                <w:iCs/>
              </w:rPr>
              <w:t>Mycobacterium tuberculosis</w:t>
            </w:r>
            <w:r w:rsidRPr="00E0028A">
              <w:t>.</w:t>
            </w:r>
          </w:p>
        </w:tc>
        <w:tc>
          <w:tcPr>
            <w:tcW w:w="2624" w:type="dxa"/>
          </w:tcPr>
          <w:p w14:paraId="3AEA4AE2" w14:textId="02367E02" w:rsidR="00B04D19" w:rsidRPr="00E0028A" w:rsidRDefault="00B04D19" w:rsidP="009F1DA7">
            <w:pPr>
              <w:pStyle w:val="Listparagraf"/>
              <w:numPr>
                <w:ilvl w:val="0"/>
                <w:numId w:val="485"/>
              </w:numPr>
            </w:pPr>
            <w:r w:rsidRPr="00E0028A">
              <w:t>Examenul microscopic și cultura din lichidul sinovial pot fi pozitive.</w:t>
            </w:r>
          </w:p>
          <w:p w14:paraId="49478A26" w14:textId="77777777" w:rsidR="00B04D19" w:rsidRPr="00E0028A" w:rsidRDefault="00B04D19" w:rsidP="009F1DA7">
            <w:pPr>
              <w:pStyle w:val="Listparagraf"/>
              <w:numPr>
                <w:ilvl w:val="0"/>
                <w:numId w:val="485"/>
              </w:numPr>
            </w:pPr>
            <w:r w:rsidRPr="00E0028A">
              <w:t>Testele molecular-genetice efectuate din aspiratul lichidului sinovial pot fi, de asemenea, pozitive.</w:t>
            </w:r>
          </w:p>
          <w:p w14:paraId="4E201A29" w14:textId="588BB775" w:rsidR="00DD2D77" w:rsidRPr="00E0028A" w:rsidRDefault="00B04D19" w:rsidP="00B04D19">
            <w:r w:rsidRPr="00E0028A">
              <w:t>Notă: Sensibilitatea testelor molecular-genetice este mai mare atunci când sunt efectuate din biopsia țesutului sinovial.</w:t>
            </w:r>
          </w:p>
        </w:tc>
      </w:tr>
      <w:tr w:rsidR="00DD2D77" w:rsidRPr="00E0028A" w14:paraId="212A21D7" w14:textId="77777777" w:rsidTr="00A718A9">
        <w:tc>
          <w:tcPr>
            <w:tcW w:w="2263" w:type="dxa"/>
          </w:tcPr>
          <w:p w14:paraId="73B0FB0A" w14:textId="77777777" w:rsidR="00B04D19" w:rsidRPr="00E0028A" w:rsidRDefault="00B04D19" w:rsidP="00B04D19">
            <w:pPr>
              <w:rPr>
                <w:b/>
              </w:rPr>
            </w:pPr>
            <w:r w:rsidRPr="00E0028A">
              <w:rPr>
                <w:b/>
              </w:rPr>
              <w:lastRenderedPageBreak/>
              <w:t xml:space="preserve">Tuberculoza sistemului nervos central (meningita tuberculoasă și </w:t>
            </w:r>
            <w:proofErr w:type="spellStart"/>
            <w:r w:rsidRPr="00E0028A">
              <w:rPr>
                <w:b/>
              </w:rPr>
              <w:t>tuberculomul</w:t>
            </w:r>
            <w:proofErr w:type="spellEnd"/>
            <w:r w:rsidRPr="00E0028A">
              <w:rPr>
                <w:b/>
              </w:rPr>
              <w:t>)</w:t>
            </w:r>
          </w:p>
          <w:p w14:paraId="50F50469" w14:textId="77777777" w:rsidR="00DD2D77" w:rsidRPr="00E0028A" w:rsidRDefault="00DD2D77" w:rsidP="004015FC"/>
        </w:tc>
        <w:tc>
          <w:tcPr>
            <w:tcW w:w="5954" w:type="dxa"/>
          </w:tcPr>
          <w:p w14:paraId="034C85A1" w14:textId="4EC069CB" w:rsidR="00B04D19" w:rsidRPr="00E0028A" w:rsidRDefault="00B04D19" w:rsidP="00FD1DA1">
            <w:pPr>
              <w:rPr>
                <w:u w:val="single"/>
              </w:rPr>
            </w:pPr>
            <w:r w:rsidRPr="00E0028A">
              <w:rPr>
                <w:u w:val="single"/>
              </w:rPr>
              <w:t>Semne clinice și evoluție:</w:t>
            </w:r>
          </w:p>
          <w:p w14:paraId="3CABC61E" w14:textId="29BCD09F" w:rsidR="00B04D19" w:rsidRPr="00E0028A" w:rsidRDefault="00B04D19" w:rsidP="009F1DA7">
            <w:pPr>
              <w:pStyle w:val="Listparagraf"/>
              <w:numPr>
                <w:ilvl w:val="0"/>
                <w:numId w:val="486"/>
              </w:numPr>
            </w:pPr>
            <w:r w:rsidRPr="00E0028A">
              <w:t>Afecțiunea este depistată cel mai frecvent la copiii mici, dar apare și la adulți, în special la cei infectați cu HIV.</w:t>
            </w:r>
          </w:p>
          <w:p w14:paraId="2E53D7B5" w14:textId="23302B63" w:rsidR="00B04D19" w:rsidRPr="00E0028A" w:rsidRDefault="00B04D19" w:rsidP="009F1DA7">
            <w:pPr>
              <w:pStyle w:val="Listparagraf"/>
              <w:numPr>
                <w:ilvl w:val="0"/>
                <w:numId w:val="486"/>
              </w:numPr>
            </w:pPr>
            <w:r w:rsidRPr="00E0028A">
              <w:t>Evoluția este progresivă, cu debut caracterizat prin: subfebrilitate, astenie, anorexie, transpirații nocturne, urmate de instalarea treptată a cefaleei, grețurilor și vărsăturilor.</w:t>
            </w:r>
          </w:p>
          <w:p w14:paraId="165EBAB2" w14:textId="4B350F35" w:rsidR="00B04D19" w:rsidRPr="00E0028A" w:rsidRDefault="00B04D19" w:rsidP="009F1DA7">
            <w:pPr>
              <w:pStyle w:val="Listparagraf"/>
              <w:numPr>
                <w:ilvl w:val="0"/>
                <w:numId w:val="486"/>
              </w:numPr>
            </w:pPr>
            <w:r w:rsidRPr="00E0028A">
              <w:t>Semnele meningiene sunt, la debut, discrete.</w:t>
            </w:r>
          </w:p>
          <w:p w14:paraId="1740B605" w14:textId="37A0A241" w:rsidR="00B04D19" w:rsidRPr="00E0028A" w:rsidRDefault="00B04D19" w:rsidP="009F1DA7">
            <w:pPr>
              <w:pStyle w:val="Listparagraf"/>
              <w:numPr>
                <w:ilvl w:val="0"/>
                <w:numId w:val="486"/>
              </w:numPr>
            </w:pPr>
            <w:r w:rsidRPr="00E0028A">
              <w:t>Poate apărea afectarea nervilor cranieni (cel mai frecvent: II, VII, VIII).</w:t>
            </w:r>
          </w:p>
          <w:p w14:paraId="40A41722" w14:textId="53D06743" w:rsidR="00B04D19" w:rsidRPr="00E0028A" w:rsidRDefault="00B04D19" w:rsidP="009F1DA7">
            <w:pPr>
              <w:pStyle w:val="Listparagraf"/>
              <w:numPr>
                <w:ilvl w:val="0"/>
                <w:numId w:val="486"/>
              </w:numPr>
            </w:pPr>
            <w:r w:rsidRPr="00E0028A">
              <w:t>Se poate dezvolta hidrocefalie.</w:t>
            </w:r>
          </w:p>
          <w:p w14:paraId="72184DB6" w14:textId="77777777" w:rsidR="00B04D19" w:rsidRPr="00E0028A" w:rsidRDefault="00B04D19" w:rsidP="009F1DA7">
            <w:pPr>
              <w:pStyle w:val="Listparagraf"/>
              <w:numPr>
                <w:ilvl w:val="0"/>
                <w:numId w:val="486"/>
              </w:numPr>
            </w:pPr>
            <w:r w:rsidRPr="00E0028A">
              <w:t>Procesul inflamator poate determina vasculită cu ocluzii arteriale sau venoase.</w:t>
            </w:r>
          </w:p>
          <w:p w14:paraId="6C623AA7" w14:textId="62F69E68" w:rsidR="00B04D19" w:rsidRPr="00E0028A" w:rsidRDefault="00B04D19" w:rsidP="00FD1DA1">
            <w:r w:rsidRPr="00E0028A">
              <w:t>Notă: Evoluția caracteristică este de 1–2 săptămâni, mai lentă decât în meningitele bacteriene.</w:t>
            </w:r>
          </w:p>
          <w:p w14:paraId="0086582E" w14:textId="2A3DE708" w:rsidR="00B04D19" w:rsidRPr="00E0028A" w:rsidRDefault="00B04D19" w:rsidP="00FD1DA1">
            <w:pPr>
              <w:rPr>
                <w:u w:val="single"/>
              </w:rPr>
            </w:pPr>
            <w:r w:rsidRPr="00E0028A">
              <w:rPr>
                <w:u w:val="single"/>
              </w:rPr>
              <w:t>Aspecte imagistice</w:t>
            </w:r>
          </w:p>
          <w:p w14:paraId="19917A7C" w14:textId="033A49C9" w:rsidR="00B04D19" w:rsidRPr="00E0028A" w:rsidRDefault="00B04D19" w:rsidP="00FD1DA1">
            <w:pPr>
              <w:rPr>
                <w:u w:val="single"/>
              </w:rPr>
            </w:pPr>
            <w:r w:rsidRPr="00E0028A">
              <w:rPr>
                <w:u w:val="single"/>
              </w:rPr>
              <w:t>Meningită tuberculoasă:</w:t>
            </w:r>
          </w:p>
          <w:p w14:paraId="1CD47D32" w14:textId="55EAC3D9" w:rsidR="00B04D19" w:rsidRPr="00E0028A" w:rsidRDefault="00B04D19" w:rsidP="009F1DA7">
            <w:pPr>
              <w:pStyle w:val="Listparagraf"/>
              <w:numPr>
                <w:ilvl w:val="0"/>
                <w:numId w:val="487"/>
              </w:numPr>
            </w:pPr>
            <w:r w:rsidRPr="00E0028A">
              <w:t>Infiltrarea cisternelor de la baza creierului (apare în primele luni ale bolii).</w:t>
            </w:r>
          </w:p>
          <w:p w14:paraId="3958BACD" w14:textId="6C8B44B6" w:rsidR="00B04D19" w:rsidRPr="00E0028A" w:rsidRDefault="00B04D19" w:rsidP="009F1DA7">
            <w:pPr>
              <w:pStyle w:val="Listparagraf"/>
              <w:numPr>
                <w:ilvl w:val="0"/>
                <w:numId w:val="487"/>
              </w:numPr>
            </w:pPr>
            <w:r w:rsidRPr="00E0028A">
              <w:t xml:space="preserve">Priză de contrast intensă și omogenă a cisternelor de la bază, extinsă la nivelul scizurilor </w:t>
            </w:r>
            <w:proofErr w:type="spellStart"/>
            <w:r w:rsidRPr="00E0028A">
              <w:t>silviene</w:t>
            </w:r>
            <w:proofErr w:type="spellEnd"/>
            <w:r w:rsidRPr="00E0028A">
              <w:t xml:space="preserve"> și șanțurilor corticale.</w:t>
            </w:r>
          </w:p>
          <w:p w14:paraId="3BE04D6A" w14:textId="48D4850F" w:rsidR="00B04D19" w:rsidRPr="00E0028A" w:rsidRDefault="00B04D19" w:rsidP="00FD1DA1">
            <w:pPr>
              <w:rPr>
                <w:u w:val="single"/>
              </w:rPr>
            </w:pPr>
            <w:proofErr w:type="spellStart"/>
            <w:r w:rsidRPr="00E0028A">
              <w:rPr>
                <w:u w:val="single"/>
              </w:rPr>
              <w:t>Tuberculom</w:t>
            </w:r>
            <w:proofErr w:type="spellEnd"/>
            <w:r w:rsidRPr="00E0028A">
              <w:rPr>
                <w:u w:val="single"/>
              </w:rPr>
              <w:t xml:space="preserve"> cerebral:</w:t>
            </w:r>
          </w:p>
          <w:p w14:paraId="442C0E40" w14:textId="67A33B6F" w:rsidR="00B04D19" w:rsidRPr="00E0028A" w:rsidRDefault="00B04D19" w:rsidP="009F1DA7">
            <w:pPr>
              <w:pStyle w:val="Listparagraf"/>
              <w:numPr>
                <w:ilvl w:val="0"/>
                <w:numId w:val="488"/>
              </w:numPr>
            </w:pPr>
            <w:r w:rsidRPr="00E0028A">
              <w:t xml:space="preserve">Leziune corticală sau subcorticală, unică sau multiplă, rotundă sau </w:t>
            </w:r>
            <w:proofErr w:type="spellStart"/>
            <w:r w:rsidRPr="00E0028A">
              <w:t>polilobată</w:t>
            </w:r>
            <w:proofErr w:type="spellEnd"/>
            <w:r w:rsidRPr="00E0028A">
              <w:t xml:space="preserve"> („aspect de ciorchine de strugure”).</w:t>
            </w:r>
          </w:p>
          <w:p w14:paraId="457D13F1" w14:textId="7D183CCE" w:rsidR="00B04D19" w:rsidRPr="00E0028A" w:rsidRDefault="00B04D19" w:rsidP="009F1DA7">
            <w:pPr>
              <w:pStyle w:val="Listparagraf"/>
              <w:numPr>
                <w:ilvl w:val="0"/>
                <w:numId w:val="488"/>
              </w:numPr>
            </w:pPr>
            <w:r w:rsidRPr="00E0028A">
              <w:t xml:space="preserve">Densitate spontană </w:t>
            </w:r>
            <w:proofErr w:type="spellStart"/>
            <w:r w:rsidRPr="00E0028A">
              <w:t>izo</w:t>
            </w:r>
            <w:proofErr w:type="spellEnd"/>
            <w:r w:rsidRPr="00E0028A">
              <w:t xml:space="preserve">- sau discret </w:t>
            </w:r>
            <w:proofErr w:type="spellStart"/>
            <w:r w:rsidRPr="00E0028A">
              <w:t>hiperdensă</w:t>
            </w:r>
            <w:proofErr w:type="spellEnd"/>
            <w:r w:rsidRPr="00E0028A">
              <w:t>, rar calcificată.</w:t>
            </w:r>
          </w:p>
          <w:p w14:paraId="5431EF58" w14:textId="1C01B31B" w:rsidR="00B04D19" w:rsidRPr="00E0028A" w:rsidRDefault="00B04D19" w:rsidP="009F1DA7">
            <w:pPr>
              <w:pStyle w:val="Listparagraf"/>
              <w:numPr>
                <w:ilvl w:val="0"/>
                <w:numId w:val="488"/>
              </w:numPr>
            </w:pPr>
            <w:r w:rsidRPr="00E0028A">
              <w:t>Priză de contrast nodulară sau inelară.</w:t>
            </w:r>
          </w:p>
          <w:p w14:paraId="62B71D50" w14:textId="1AB7E175" w:rsidR="00DD2D77" w:rsidRPr="00E0028A" w:rsidRDefault="00B04D19" w:rsidP="009F1DA7">
            <w:pPr>
              <w:pStyle w:val="Listparagraf"/>
              <w:numPr>
                <w:ilvl w:val="0"/>
                <w:numId w:val="488"/>
              </w:numPr>
            </w:pPr>
            <w:r w:rsidRPr="00E0028A">
              <w:t xml:space="preserve">Înconjurată de edem </w:t>
            </w:r>
            <w:proofErr w:type="spellStart"/>
            <w:r w:rsidRPr="00E0028A">
              <w:t>perilezional</w:t>
            </w:r>
            <w:proofErr w:type="spellEnd"/>
            <w:r w:rsidRPr="00E0028A">
              <w:t>.</w:t>
            </w:r>
          </w:p>
        </w:tc>
        <w:tc>
          <w:tcPr>
            <w:tcW w:w="3827" w:type="dxa"/>
          </w:tcPr>
          <w:p w14:paraId="048F0103" w14:textId="285891A9" w:rsidR="00A718A9" w:rsidRPr="00E0028A" w:rsidRDefault="00A718A9" w:rsidP="00A718A9">
            <w:r w:rsidRPr="00E0028A">
              <w:t>Examenul lichidului cefalorahidian (LCR) în meningita tuberculoasă:</w:t>
            </w:r>
          </w:p>
          <w:p w14:paraId="7D269240" w14:textId="77777777" w:rsidR="00A718A9" w:rsidRPr="00E0028A" w:rsidRDefault="00A718A9" w:rsidP="00A718A9"/>
          <w:p w14:paraId="744BF970" w14:textId="04839B3F" w:rsidR="00A718A9" w:rsidRPr="00E0028A" w:rsidRDefault="00A718A9" w:rsidP="009F1DA7">
            <w:pPr>
              <w:pStyle w:val="Listparagraf"/>
              <w:numPr>
                <w:ilvl w:val="0"/>
                <w:numId w:val="516"/>
              </w:numPr>
              <w:ind w:left="360"/>
            </w:pPr>
            <w:r w:rsidRPr="00E0028A">
              <w:t xml:space="preserve">Număr crescut de celule: 200–700/mm³, cu predominanță limfocitară, deși în faza inițială pot predomină </w:t>
            </w:r>
            <w:proofErr w:type="spellStart"/>
            <w:r w:rsidRPr="00E0028A">
              <w:t>neutrofilele</w:t>
            </w:r>
            <w:proofErr w:type="spellEnd"/>
            <w:r w:rsidRPr="00E0028A">
              <w:t>.</w:t>
            </w:r>
          </w:p>
          <w:p w14:paraId="0E06C756" w14:textId="3CB9E523" w:rsidR="00A718A9" w:rsidRPr="00E0028A" w:rsidRDefault="00A718A9" w:rsidP="009F1DA7">
            <w:pPr>
              <w:pStyle w:val="Listparagraf"/>
              <w:numPr>
                <w:ilvl w:val="0"/>
                <w:numId w:val="516"/>
              </w:numPr>
              <w:ind w:left="360"/>
            </w:pPr>
            <w:r w:rsidRPr="00E0028A">
              <w:t>Concentrație crescută a proteinelor: 1–4 g/l (100–400 mg/dl).</w:t>
            </w:r>
          </w:p>
          <w:p w14:paraId="3B825233" w14:textId="14550DF5" w:rsidR="00A718A9" w:rsidRPr="00E0028A" w:rsidRDefault="00A718A9" w:rsidP="009F1DA7">
            <w:pPr>
              <w:pStyle w:val="Listparagraf"/>
              <w:numPr>
                <w:ilvl w:val="0"/>
                <w:numId w:val="516"/>
              </w:numPr>
              <w:ind w:left="360"/>
            </w:pPr>
            <w:r w:rsidRPr="00E0028A">
              <w:t>Nivel scăzut al glucozei și clorurilor.</w:t>
            </w:r>
          </w:p>
          <w:p w14:paraId="1939FA0A" w14:textId="29251B79" w:rsidR="00A718A9" w:rsidRPr="00E0028A" w:rsidRDefault="00A718A9" w:rsidP="009F1DA7">
            <w:pPr>
              <w:pStyle w:val="Listparagraf"/>
              <w:numPr>
                <w:ilvl w:val="0"/>
                <w:numId w:val="516"/>
              </w:numPr>
              <w:ind w:left="360"/>
            </w:pPr>
            <w:r w:rsidRPr="00E0028A">
              <w:t xml:space="preserve">Reacția </w:t>
            </w:r>
            <w:proofErr w:type="spellStart"/>
            <w:r w:rsidRPr="00E0028A">
              <w:t>Pandi</w:t>
            </w:r>
            <w:proofErr w:type="spellEnd"/>
            <w:r w:rsidRPr="00E0028A">
              <w:t xml:space="preserve"> pozitivă.</w:t>
            </w:r>
          </w:p>
          <w:p w14:paraId="25EC78DB" w14:textId="603A1751" w:rsidR="00DD2D77" w:rsidRPr="00E0028A" w:rsidRDefault="00A718A9" w:rsidP="009F1DA7">
            <w:pPr>
              <w:pStyle w:val="Listparagraf"/>
              <w:numPr>
                <w:ilvl w:val="0"/>
                <w:numId w:val="516"/>
              </w:numPr>
              <w:ind w:left="360"/>
            </w:pPr>
            <w:r w:rsidRPr="00E0028A">
              <w:t>Prezența „pânzei de păianjen” (formarea fibrinei).</w:t>
            </w:r>
          </w:p>
        </w:tc>
        <w:tc>
          <w:tcPr>
            <w:tcW w:w="2624" w:type="dxa"/>
          </w:tcPr>
          <w:p w14:paraId="4AE435D7" w14:textId="0C63106F" w:rsidR="000F1E69" w:rsidRPr="00E0028A" w:rsidRDefault="000F1E69" w:rsidP="009F1DA7">
            <w:pPr>
              <w:pStyle w:val="Listparagraf"/>
              <w:numPr>
                <w:ilvl w:val="0"/>
                <w:numId w:val="517"/>
              </w:numPr>
            </w:pPr>
            <w:r w:rsidRPr="00E0028A">
              <w:t>BAAR pot fi identificați pe frotiul direct din sedimentul LCR în aproximativ 20% din cazuri; frecvența crește prin repetarea puncțiilor lombare.</w:t>
            </w:r>
          </w:p>
          <w:p w14:paraId="7D25CDF0" w14:textId="4806380B" w:rsidR="000F1E69" w:rsidRPr="00E0028A" w:rsidRDefault="000F1E69" w:rsidP="009F1DA7">
            <w:pPr>
              <w:pStyle w:val="Listparagraf"/>
              <w:numPr>
                <w:ilvl w:val="0"/>
                <w:numId w:val="517"/>
              </w:numPr>
            </w:pPr>
            <w:r w:rsidRPr="00E0028A">
              <w:t>Culturile din LCR au o rată diagnostică de până la 80%.</w:t>
            </w:r>
          </w:p>
          <w:p w14:paraId="7BE52785" w14:textId="2E5A6D05" w:rsidR="00DD2D77" w:rsidRPr="00E0028A" w:rsidRDefault="000F1E69" w:rsidP="009F1DA7">
            <w:pPr>
              <w:pStyle w:val="Listparagraf"/>
              <w:numPr>
                <w:ilvl w:val="0"/>
                <w:numId w:val="517"/>
              </w:numPr>
            </w:pPr>
            <w:r w:rsidRPr="00E0028A">
              <w:t xml:space="preserve">Testele molecular-genetice pot confirma prezența </w:t>
            </w:r>
            <w:r w:rsidRPr="00E0028A">
              <w:rPr>
                <w:i/>
                <w:iCs/>
              </w:rPr>
              <w:t>Mycobacterium tuberculosis</w:t>
            </w:r>
            <w:r w:rsidRPr="00E0028A">
              <w:t>.</w:t>
            </w:r>
          </w:p>
        </w:tc>
      </w:tr>
      <w:tr w:rsidR="00B04D19" w:rsidRPr="00E0028A" w14:paraId="19F22952" w14:textId="77777777" w:rsidTr="00A718A9">
        <w:tc>
          <w:tcPr>
            <w:tcW w:w="2263" w:type="dxa"/>
          </w:tcPr>
          <w:p w14:paraId="2578BD93" w14:textId="493A33EB" w:rsidR="00B04D19" w:rsidRPr="00E0028A" w:rsidRDefault="00FD1DA1" w:rsidP="004015FC">
            <w:r w:rsidRPr="00E0028A">
              <w:rPr>
                <w:b/>
              </w:rPr>
              <w:t>Tuberculoza genito-urinară</w:t>
            </w:r>
          </w:p>
        </w:tc>
        <w:tc>
          <w:tcPr>
            <w:tcW w:w="5954" w:type="dxa"/>
          </w:tcPr>
          <w:p w14:paraId="2D97E571" w14:textId="77777777" w:rsidR="00502E07" w:rsidRPr="00E0028A" w:rsidRDefault="00502E07" w:rsidP="009F1DA7">
            <w:pPr>
              <w:numPr>
                <w:ilvl w:val="0"/>
                <w:numId w:val="489"/>
              </w:numPr>
              <w:tabs>
                <w:tab w:val="num" w:pos="720"/>
              </w:tabs>
              <w:spacing w:before="100" w:beforeAutospacing="1" w:after="100" w:afterAutospacing="1"/>
              <w:contextualSpacing/>
              <w:rPr>
                <w:lang w:eastAsia="ro-MD"/>
              </w:rPr>
            </w:pPr>
            <w:r w:rsidRPr="00E0028A">
              <w:rPr>
                <w:lang w:eastAsia="ro-MD"/>
              </w:rPr>
              <w:t xml:space="preserve">Este una dintre cele mai frecvente localizări </w:t>
            </w:r>
            <w:proofErr w:type="spellStart"/>
            <w:r w:rsidRPr="00E0028A">
              <w:rPr>
                <w:lang w:eastAsia="ro-MD"/>
              </w:rPr>
              <w:t>extrapulmonare</w:t>
            </w:r>
            <w:proofErr w:type="spellEnd"/>
            <w:r w:rsidRPr="00E0028A">
              <w:rPr>
                <w:lang w:eastAsia="ro-MD"/>
              </w:rPr>
              <w:t xml:space="preserve">, fiind de obicei o formă secundară, cu </w:t>
            </w:r>
            <w:r w:rsidRPr="00E0028A">
              <w:rPr>
                <w:lang w:eastAsia="ro-MD"/>
              </w:rPr>
              <w:lastRenderedPageBreak/>
              <w:t>afectare posibilă a rinichilor, ureterelor, vezicii urinare și organelor genitale.</w:t>
            </w:r>
          </w:p>
          <w:p w14:paraId="3749E3A3" w14:textId="77777777" w:rsidR="00502E07" w:rsidRPr="00E0028A" w:rsidRDefault="00502E07" w:rsidP="009F1DA7">
            <w:pPr>
              <w:numPr>
                <w:ilvl w:val="0"/>
                <w:numId w:val="489"/>
              </w:numPr>
              <w:tabs>
                <w:tab w:val="num" w:pos="720"/>
              </w:tabs>
              <w:spacing w:before="100" w:beforeAutospacing="1" w:after="100" w:afterAutospacing="1"/>
              <w:contextualSpacing/>
              <w:rPr>
                <w:lang w:eastAsia="ro-MD"/>
              </w:rPr>
            </w:pPr>
            <w:r w:rsidRPr="00E0028A">
              <w:rPr>
                <w:lang w:eastAsia="ro-MD"/>
              </w:rPr>
              <w:t>Evoluția este lentă, simptomele putând apărea chiar și după 10–15 ani de la infecția pulmonară primară.</w:t>
            </w:r>
          </w:p>
          <w:p w14:paraId="51D23B5D" w14:textId="77777777" w:rsidR="00502E07" w:rsidRPr="00E0028A" w:rsidRDefault="00502E07" w:rsidP="009F1DA7">
            <w:pPr>
              <w:numPr>
                <w:ilvl w:val="0"/>
                <w:numId w:val="489"/>
              </w:numPr>
              <w:tabs>
                <w:tab w:val="num" w:pos="720"/>
              </w:tabs>
              <w:spacing w:before="100" w:beforeAutospacing="1" w:after="100" w:afterAutospacing="1"/>
              <w:contextualSpacing/>
              <w:rPr>
                <w:lang w:eastAsia="ro-MD"/>
              </w:rPr>
            </w:pPr>
            <w:r w:rsidRPr="00E0028A">
              <w:rPr>
                <w:lang w:eastAsia="ro-MD"/>
              </w:rPr>
              <w:t>Deși ambii rinichi pot fi colonizați, boala clinică apare frecvent la un singur rinichi.</w:t>
            </w:r>
          </w:p>
          <w:p w14:paraId="093C30D6" w14:textId="77777777" w:rsidR="00502E07" w:rsidRPr="00E0028A" w:rsidRDefault="00502E07" w:rsidP="009F1DA7">
            <w:pPr>
              <w:numPr>
                <w:ilvl w:val="0"/>
                <w:numId w:val="489"/>
              </w:numPr>
              <w:tabs>
                <w:tab w:val="num" w:pos="720"/>
              </w:tabs>
              <w:spacing w:before="100" w:beforeAutospacing="1" w:after="100" w:afterAutospacing="1"/>
              <w:contextualSpacing/>
              <w:rPr>
                <w:lang w:eastAsia="ro-MD"/>
              </w:rPr>
            </w:pPr>
            <w:r w:rsidRPr="00E0028A">
              <w:rPr>
                <w:lang w:eastAsia="ro-MD"/>
              </w:rPr>
              <w:t xml:space="preserve">Granuloamele tuberculoase se pot extinde, afectând sistemul </w:t>
            </w:r>
            <w:proofErr w:type="spellStart"/>
            <w:r w:rsidRPr="00E0028A">
              <w:rPr>
                <w:lang w:eastAsia="ro-MD"/>
              </w:rPr>
              <w:t>pielocaliceal</w:t>
            </w:r>
            <w:proofErr w:type="spellEnd"/>
            <w:r w:rsidRPr="00E0028A">
              <w:rPr>
                <w:lang w:eastAsia="ro-MD"/>
              </w:rPr>
              <w:t>, ureterele și vezica, producând leziuni distructive, stricturi și abcese cronice.</w:t>
            </w:r>
          </w:p>
          <w:p w14:paraId="652A313F" w14:textId="77777777" w:rsidR="00502E07" w:rsidRPr="00E0028A" w:rsidRDefault="00502E07" w:rsidP="009F1DA7">
            <w:pPr>
              <w:numPr>
                <w:ilvl w:val="0"/>
                <w:numId w:val="489"/>
              </w:numPr>
              <w:tabs>
                <w:tab w:val="num" w:pos="720"/>
              </w:tabs>
              <w:spacing w:before="100" w:beforeAutospacing="1" w:after="100" w:afterAutospacing="1"/>
              <w:contextualSpacing/>
              <w:rPr>
                <w:lang w:eastAsia="ro-MD"/>
              </w:rPr>
            </w:pPr>
            <w:r w:rsidRPr="00E0028A">
              <w:rPr>
                <w:lang w:eastAsia="ro-MD"/>
              </w:rPr>
              <w:t xml:space="preserve">Tuberculoza vezicală este a doua ca frecvență după tuberculoza renală și poate duce la complicații precum reflux </w:t>
            </w:r>
            <w:proofErr w:type="spellStart"/>
            <w:r w:rsidRPr="00E0028A">
              <w:rPr>
                <w:lang w:eastAsia="ro-MD"/>
              </w:rPr>
              <w:t>vezico</w:t>
            </w:r>
            <w:proofErr w:type="spellEnd"/>
            <w:r w:rsidRPr="00E0028A">
              <w:rPr>
                <w:lang w:eastAsia="ro-MD"/>
              </w:rPr>
              <w:t>-ureteral, hidronefroză și cicatrizări locale.</w:t>
            </w:r>
          </w:p>
          <w:p w14:paraId="1EB01DDF" w14:textId="6C6ABDB1" w:rsidR="00502E07" w:rsidRPr="00E0028A" w:rsidRDefault="00502E07" w:rsidP="009F1DA7">
            <w:pPr>
              <w:numPr>
                <w:ilvl w:val="0"/>
                <w:numId w:val="489"/>
              </w:numPr>
              <w:tabs>
                <w:tab w:val="num" w:pos="720"/>
              </w:tabs>
              <w:spacing w:before="100" w:beforeAutospacing="1" w:after="100" w:afterAutospacing="1"/>
              <w:contextualSpacing/>
              <w:rPr>
                <w:lang w:eastAsia="ro-MD"/>
              </w:rPr>
            </w:pPr>
            <w:r w:rsidRPr="00E0028A">
              <w:rPr>
                <w:lang w:eastAsia="ro-MD"/>
              </w:rPr>
              <w:t xml:space="preserve">Localizările genitale includ </w:t>
            </w:r>
            <w:proofErr w:type="spellStart"/>
            <w:r w:rsidRPr="00E0028A">
              <w:rPr>
                <w:lang w:eastAsia="ro-MD"/>
              </w:rPr>
              <w:t>epididimul</w:t>
            </w:r>
            <w:proofErr w:type="spellEnd"/>
            <w:r w:rsidRPr="00E0028A">
              <w:rPr>
                <w:lang w:eastAsia="ro-MD"/>
              </w:rPr>
              <w:t xml:space="preserve">, testiculele (prin extensie directă), și mai rar prostata (prin diseminare hematogenă). Infertilitatea este o complicație frecventă. </w:t>
            </w:r>
          </w:p>
          <w:p w14:paraId="6576C1A3" w14:textId="77777777" w:rsidR="00502E07" w:rsidRPr="00E0028A" w:rsidRDefault="00502E07" w:rsidP="009F1DA7">
            <w:pPr>
              <w:numPr>
                <w:ilvl w:val="0"/>
                <w:numId w:val="489"/>
              </w:numPr>
              <w:tabs>
                <w:tab w:val="num" w:pos="720"/>
              </w:tabs>
              <w:spacing w:before="100" w:beforeAutospacing="1" w:after="100" w:afterAutospacing="1"/>
              <w:contextualSpacing/>
              <w:rPr>
                <w:lang w:eastAsia="ro-MD"/>
              </w:rPr>
            </w:pPr>
            <w:r w:rsidRPr="00E0028A">
              <w:rPr>
                <w:lang w:eastAsia="ro-MD"/>
              </w:rPr>
              <w:t>Aproximativ 85% dintre pacienți au concomitent tuberculoză renală. La femei, pot fi afectate trompele uterine și uterul, provocând stricturi și infertilitate.</w:t>
            </w:r>
          </w:p>
          <w:p w14:paraId="17EF6AF3" w14:textId="77777777" w:rsidR="00502E07" w:rsidRPr="00E0028A" w:rsidRDefault="00502E07" w:rsidP="009F1DA7">
            <w:pPr>
              <w:numPr>
                <w:ilvl w:val="0"/>
                <w:numId w:val="489"/>
              </w:numPr>
              <w:tabs>
                <w:tab w:val="num" w:pos="720"/>
              </w:tabs>
              <w:spacing w:before="100" w:beforeAutospacing="1" w:after="100" w:afterAutospacing="1"/>
              <w:contextualSpacing/>
              <w:rPr>
                <w:lang w:eastAsia="ro-MD"/>
              </w:rPr>
            </w:pPr>
            <w:r w:rsidRPr="00E0028A">
              <w:rPr>
                <w:lang w:eastAsia="ro-MD"/>
              </w:rPr>
              <w:t>Tuberculoza ureterală poate produce stricturi segmentare sau totale, cu risc de hidronefroză.</w:t>
            </w:r>
          </w:p>
          <w:p w14:paraId="56E6B2DC" w14:textId="77777777" w:rsidR="00502E07" w:rsidRPr="00E0028A" w:rsidRDefault="00502E07" w:rsidP="009F1DA7">
            <w:pPr>
              <w:numPr>
                <w:ilvl w:val="0"/>
                <w:numId w:val="489"/>
              </w:numPr>
              <w:tabs>
                <w:tab w:val="num" w:pos="720"/>
              </w:tabs>
              <w:spacing w:before="100" w:beforeAutospacing="1" w:after="100" w:afterAutospacing="1"/>
              <w:contextualSpacing/>
              <w:rPr>
                <w:lang w:eastAsia="ro-MD"/>
              </w:rPr>
            </w:pPr>
            <w:r w:rsidRPr="00E0028A">
              <w:rPr>
                <w:lang w:eastAsia="ro-MD"/>
              </w:rPr>
              <w:t>Hipertensiunea reno-genă este mai frecventă la pacienții cu această localizare tuberculoasă.</w:t>
            </w:r>
          </w:p>
          <w:p w14:paraId="6B687FCE" w14:textId="77C0DD57" w:rsidR="00502E07" w:rsidRPr="00E0028A" w:rsidRDefault="00502E07" w:rsidP="00A718A9">
            <w:pPr>
              <w:spacing w:before="100" w:beforeAutospacing="1" w:after="100" w:afterAutospacing="1"/>
              <w:contextualSpacing/>
              <w:rPr>
                <w:b/>
                <w:bCs/>
                <w:lang w:eastAsia="ro-MD"/>
              </w:rPr>
            </w:pPr>
            <w:r w:rsidRPr="00E0028A">
              <w:rPr>
                <w:b/>
                <w:bCs/>
                <w:lang w:eastAsia="ro-MD"/>
              </w:rPr>
              <w:t>Tabloul clinic</w:t>
            </w:r>
            <w:r w:rsidR="002E550F" w:rsidRPr="00E0028A">
              <w:rPr>
                <w:b/>
                <w:bCs/>
                <w:lang w:eastAsia="ro-MD"/>
              </w:rPr>
              <w:t>:</w:t>
            </w:r>
          </w:p>
          <w:p w14:paraId="22FBF288" w14:textId="77777777" w:rsidR="00502E07" w:rsidRPr="00E0028A" w:rsidRDefault="00502E07" w:rsidP="009F1DA7">
            <w:pPr>
              <w:numPr>
                <w:ilvl w:val="0"/>
                <w:numId w:val="490"/>
              </w:numPr>
              <w:tabs>
                <w:tab w:val="clear" w:pos="360"/>
                <w:tab w:val="num" w:pos="720"/>
              </w:tabs>
              <w:spacing w:before="100" w:beforeAutospacing="1" w:after="100" w:afterAutospacing="1"/>
              <w:contextualSpacing/>
              <w:rPr>
                <w:lang w:eastAsia="ro-MD"/>
              </w:rPr>
            </w:pPr>
            <w:r w:rsidRPr="00E0028A">
              <w:rPr>
                <w:u w:val="single"/>
                <w:lang w:eastAsia="ro-MD"/>
              </w:rPr>
              <w:t>Simptomele</w:t>
            </w:r>
            <w:r w:rsidRPr="00E0028A">
              <w:rPr>
                <w:lang w:eastAsia="ro-MD"/>
              </w:rPr>
              <w:t xml:space="preserve"> sunt adesea nespecifice, cronice și intermitente, pacientul le percepe ocazional și rareori acordă atenție specială.</w:t>
            </w:r>
          </w:p>
          <w:p w14:paraId="36940613" w14:textId="77777777" w:rsidR="00502E07" w:rsidRPr="00E0028A" w:rsidRDefault="00502E07" w:rsidP="009F1DA7">
            <w:pPr>
              <w:numPr>
                <w:ilvl w:val="0"/>
                <w:numId w:val="490"/>
              </w:numPr>
              <w:tabs>
                <w:tab w:val="clear" w:pos="360"/>
                <w:tab w:val="num" w:pos="720"/>
              </w:tabs>
              <w:spacing w:before="100" w:beforeAutospacing="1" w:after="100" w:afterAutospacing="1"/>
              <w:contextualSpacing/>
              <w:rPr>
                <w:lang w:eastAsia="ro-MD"/>
              </w:rPr>
            </w:pPr>
            <w:r w:rsidRPr="00E0028A">
              <w:rPr>
                <w:lang w:eastAsia="ro-MD"/>
              </w:rPr>
              <w:t>Boala poate fi confundată cu infecții urinare recurente, refractare la tratamentul antibiotic convențional.</w:t>
            </w:r>
          </w:p>
          <w:p w14:paraId="67B9E95B" w14:textId="77777777" w:rsidR="00502E07" w:rsidRPr="00E0028A" w:rsidRDefault="00502E07" w:rsidP="009F1DA7">
            <w:pPr>
              <w:numPr>
                <w:ilvl w:val="0"/>
                <w:numId w:val="490"/>
              </w:numPr>
              <w:tabs>
                <w:tab w:val="clear" w:pos="360"/>
                <w:tab w:val="num" w:pos="720"/>
              </w:tabs>
              <w:spacing w:before="100" w:beforeAutospacing="1" w:after="100" w:afterAutospacing="1"/>
              <w:contextualSpacing/>
              <w:rPr>
                <w:lang w:eastAsia="ro-MD"/>
              </w:rPr>
            </w:pPr>
            <w:r w:rsidRPr="00E0028A">
              <w:rPr>
                <w:lang w:eastAsia="ro-MD"/>
              </w:rPr>
              <w:t>Cele mai frecvente simptome, în ordine descrescătoare, includ:</w:t>
            </w:r>
          </w:p>
          <w:p w14:paraId="623A3BD2" w14:textId="77777777" w:rsidR="00502E07" w:rsidRPr="00E0028A" w:rsidRDefault="00502E07" w:rsidP="009F1DA7">
            <w:pPr>
              <w:numPr>
                <w:ilvl w:val="1"/>
                <w:numId w:val="491"/>
              </w:numPr>
              <w:spacing w:before="100" w:beforeAutospacing="1" w:after="100" w:afterAutospacing="1"/>
              <w:contextualSpacing/>
              <w:rPr>
                <w:lang w:eastAsia="ro-MD"/>
              </w:rPr>
            </w:pPr>
            <w:r w:rsidRPr="00E0028A">
              <w:rPr>
                <w:lang w:eastAsia="ro-MD"/>
              </w:rPr>
              <w:t>Cistită;</w:t>
            </w:r>
          </w:p>
          <w:p w14:paraId="6F15D97A" w14:textId="77777777" w:rsidR="00502E07" w:rsidRPr="00E0028A" w:rsidRDefault="00502E07" w:rsidP="009F1DA7">
            <w:pPr>
              <w:numPr>
                <w:ilvl w:val="1"/>
                <w:numId w:val="491"/>
              </w:numPr>
              <w:spacing w:before="100" w:beforeAutospacing="1" w:after="100" w:afterAutospacing="1"/>
              <w:contextualSpacing/>
              <w:rPr>
                <w:lang w:eastAsia="ro-MD"/>
              </w:rPr>
            </w:pPr>
            <w:r w:rsidRPr="00E0028A">
              <w:rPr>
                <w:lang w:eastAsia="ro-MD"/>
              </w:rPr>
              <w:t>Poliurie (inițial diurnă, apoi nocturnă);</w:t>
            </w:r>
          </w:p>
          <w:p w14:paraId="344516A1" w14:textId="77777777" w:rsidR="00502E07" w:rsidRPr="00E0028A" w:rsidRDefault="00502E07" w:rsidP="009F1DA7">
            <w:pPr>
              <w:numPr>
                <w:ilvl w:val="1"/>
                <w:numId w:val="491"/>
              </w:numPr>
              <w:spacing w:before="100" w:beforeAutospacing="1" w:after="100" w:afterAutospacing="1"/>
              <w:contextualSpacing/>
              <w:rPr>
                <w:lang w:eastAsia="ro-MD"/>
              </w:rPr>
            </w:pPr>
            <w:r w:rsidRPr="00E0028A">
              <w:rPr>
                <w:lang w:eastAsia="ro-MD"/>
              </w:rPr>
              <w:t>Disurie;</w:t>
            </w:r>
          </w:p>
          <w:p w14:paraId="5981FB53" w14:textId="77777777" w:rsidR="00502E07" w:rsidRPr="00E0028A" w:rsidRDefault="00502E07" w:rsidP="009F1DA7">
            <w:pPr>
              <w:numPr>
                <w:ilvl w:val="1"/>
                <w:numId w:val="491"/>
              </w:numPr>
              <w:spacing w:before="100" w:beforeAutospacing="1" w:after="100" w:afterAutospacing="1"/>
              <w:contextualSpacing/>
              <w:rPr>
                <w:lang w:eastAsia="ro-MD"/>
              </w:rPr>
            </w:pPr>
            <w:r w:rsidRPr="00E0028A">
              <w:rPr>
                <w:lang w:eastAsia="ro-MD"/>
              </w:rPr>
              <w:t xml:space="preserve">Durere </w:t>
            </w:r>
            <w:proofErr w:type="spellStart"/>
            <w:r w:rsidRPr="00E0028A">
              <w:rPr>
                <w:lang w:eastAsia="ro-MD"/>
              </w:rPr>
              <w:t>suprapubiană</w:t>
            </w:r>
            <w:proofErr w:type="spellEnd"/>
            <w:r w:rsidRPr="00E0028A">
              <w:rPr>
                <w:lang w:eastAsia="ro-MD"/>
              </w:rPr>
              <w:t>;</w:t>
            </w:r>
          </w:p>
          <w:p w14:paraId="6A937B03" w14:textId="77777777" w:rsidR="00502E07" w:rsidRPr="00E0028A" w:rsidRDefault="00502E07" w:rsidP="009F1DA7">
            <w:pPr>
              <w:numPr>
                <w:ilvl w:val="1"/>
                <w:numId w:val="491"/>
              </w:numPr>
              <w:spacing w:before="100" w:beforeAutospacing="1" w:after="100" w:afterAutospacing="1"/>
              <w:contextualSpacing/>
              <w:rPr>
                <w:lang w:eastAsia="ro-MD"/>
              </w:rPr>
            </w:pPr>
            <w:r w:rsidRPr="00E0028A">
              <w:rPr>
                <w:lang w:eastAsia="ro-MD"/>
              </w:rPr>
              <w:lastRenderedPageBreak/>
              <w:t>Piurie;</w:t>
            </w:r>
          </w:p>
          <w:p w14:paraId="36E31674" w14:textId="77777777" w:rsidR="00502E07" w:rsidRPr="00E0028A" w:rsidRDefault="00502E07" w:rsidP="009F1DA7">
            <w:pPr>
              <w:numPr>
                <w:ilvl w:val="1"/>
                <w:numId w:val="491"/>
              </w:numPr>
              <w:spacing w:before="100" w:beforeAutospacing="1" w:after="100" w:afterAutospacing="1"/>
              <w:contextualSpacing/>
              <w:rPr>
                <w:lang w:eastAsia="ro-MD"/>
              </w:rPr>
            </w:pPr>
            <w:r w:rsidRPr="00E0028A">
              <w:rPr>
                <w:lang w:eastAsia="ro-MD"/>
              </w:rPr>
              <w:t>Febră;</w:t>
            </w:r>
          </w:p>
          <w:p w14:paraId="40E13D5A" w14:textId="77777777" w:rsidR="00502E07" w:rsidRPr="00E0028A" w:rsidRDefault="00502E07" w:rsidP="009F1DA7">
            <w:pPr>
              <w:numPr>
                <w:ilvl w:val="1"/>
                <w:numId w:val="491"/>
              </w:numPr>
              <w:spacing w:before="100" w:beforeAutospacing="1" w:after="100" w:afterAutospacing="1"/>
              <w:contextualSpacing/>
              <w:rPr>
                <w:lang w:eastAsia="ro-MD"/>
              </w:rPr>
            </w:pPr>
            <w:r w:rsidRPr="00E0028A">
              <w:rPr>
                <w:lang w:eastAsia="ro-MD"/>
              </w:rPr>
              <w:t>Senzație imperioasă de urinare (dacă vezica este afectată);</w:t>
            </w:r>
          </w:p>
          <w:p w14:paraId="1BFB7E0A" w14:textId="77777777" w:rsidR="00502E07" w:rsidRPr="00E0028A" w:rsidRDefault="00502E07" w:rsidP="009F1DA7">
            <w:pPr>
              <w:numPr>
                <w:ilvl w:val="1"/>
                <w:numId w:val="491"/>
              </w:numPr>
              <w:spacing w:before="100" w:beforeAutospacing="1" w:after="100" w:afterAutospacing="1"/>
              <w:contextualSpacing/>
              <w:rPr>
                <w:lang w:eastAsia="ro-MD"/>
              </w:rPr>
            </w:pPr>
            <w:r w:rsidRPr="00E0028A">
              <w:rPr>
                <w:lang w:eastAsia="ro-MD"/>
              </w:rPr>
              <w:t>Durere testiculară, ulcere genitale.</w:t>
            </w:r>
          </w:p>
          <w:p w14:paraId="1A1EFF08" w14:textId="77777777" w:rsidR="00502E07" w:rsidRPr="00E0028A" w:rsidRDefault="00502E07" w:rsidP="009F1DA7">
            <w:pPr>
              <w:numPr>
                <w:ilvl w:val="0"/>
                <w:numId w:val="490"/>
              </w:numPr>
              <w:tabs>
                <w:tab w:val="clear" w:pos="360"/>
                <w:tab w:val="num" w:pos="720"/>
              </w:tabs>
              <w:spacing w:before="100" w:beforeAutospacing="1" w:after="100" w:afterAutospacing="1"/>
              <w:contextualSpacing/>
              <w:rPr>
                <w:lang w:eastAsia="ro-MD"/>
              </w:rPr>
            </w:pPr>
            <w:r w:rsidRPr="00E0028A">
              <w:rPr>
                <w:lang w:eastAsia="ro-MD"/>
              </w:rPr>
              <w:t>De multe ori, pacienții sunt asimptomatici. Infertilitatea inexplicabilă la ambele sexe poate fi un indicator al tuberculozei genito-urinare.</w:t>
            </w:r>
          </w:p>
          <w:p w14:paraId="120D6EE3" w14:textId="0E97745E" w:rsidR="00B23E5D" w:rsidRPr="00E0028A" w:rsidRDefault="00B23E5D" w:rsidP="00A718A9">
            <w:pPr>
              <w:spacing w:before="100" w:beforeAutospacing="1" w:after="100" w:afterAutospacing="1"/>
              <w:contextualSpacing/>
              <w:rPr>
                <w:lang w:eastAsia="ro-MD"/>
              </w:rPr>
            </w:pPr>
            <w:r w:rsidRPr="00E0028A">
              <w:rPr>
                <w:b/>
                <w:bCs/>
                <w:lang w:eastAsia="ro-MD"/>
              </w:rPr>
              <w:t>Investigațiile în tuberculoza genito-urinară</w:t>
            </w:r>
          </w:p>
          <w:p w14:paraId="2863BDC1" w14:textId="4CE1B3E2" w:rsidR="00B23E5D" w:rsidRPr="00E0028A" w:rsidRDefault="00B23E5D" w:rsidP="009F1DA7">
            <w:pPr>
              <w:numPr>
                <w:ilvl w:val="0"/>
                <w:numId w:val="492"/>
              </w:numPr>
              <w:spacing w:before="100" w:beforeAutospacing="1" w:after="100" w:afterAutospacing="1"/>
              <w:contextualSpacing/>
              <w:rPr>
                <w:u w:val="single"/>
                <w:lang w:eastAsia="ro-MD"/>
              </w:rPr>
            </w:pPr>
            <w:r w:rsidRPr="00E0028A">
              <w:rPr>
                <w:u w:val="single"/>
                <w:lang w:eastAsia="ro-MD"/>
              </w:rPr>
              <w:t>Radiografie:</w:t>
            </w:r>
          </w:p>
          <w:p w14:paraId="15734CF0" w14:textId="77777777" w:rsidR="00B23E5D" w:rsidRPr="00E0028A" w:rsidRDefault="00B23E5D" w:rsidP="009F1DA7">
            <w:pPr>
              <w:numPr>
                <w:ilvl w:val="0"/>
                <w:numId w:val="493"/>
              </w:numPr>
              <w:spacing w:before="100" w:beforeAutospacing="1" w:after="100" w:afterAutospacing="1"/>
              <w:contextualSpacing/>
              <w:rPr>
                <w:lang w:eastAsia="ro-MD"/>
              </w:rPr>
            </w:pPr>
            <w:r w:rsidRPr="00E0028A">
              <w:rPr>
                <w:lang w:eastAsia="ro-MD"/>
              </w:rPr>
              <w:t>Radiografiile toracice sau ale coloanei vertebrale pot evidenția leziuni tuberculoase vechi sau active, însă în peste 50% din cazuri radiografia toracică este normală.</w:t>
            </w:r>
          </w:p>
          <w:p w14:paraId="035B5308" w14:textId="77777777" w:rsidR="00B23E5D" w:rsidRPr="00E0028A" w:rsidRDefault="00B23E5D" w:rsidP="009F1DA7">
            <w:pPr>
              <w:numPr>
                <w:ilvl w:val="0"/>
                <w:numId w:val="493"/>
              </w:numPr>
              <w:spacing w:before="100" w:beforeAutospacing="1" w:after="100" w:afterAutospacing="1"/>
              <w:contextualSpacing/>
              <w:rPr>
                <w:lang w:eastAsia="ro-MD"/>
              </w:rPr>
            </w:pPr>
            <w:r w:rsidRPr="00E0028A">
              <w:rPr>
                <w:lang w:eastAsia="ro-MD"/>
              </w:rPr>
              <w:t xml:space="preserve">La nivelul rinichilor, ureterelor și vezicii urinare, calcificările apar în circa 50% din cazuri, fiind adesea </w:t>
            </w:r>
            <w:proofErr w:type="spellStart"/>
            <w:r w:rsidRPr="00E0028A">
              <w:rPr>
                <w:lang w:eastAsia="ro-MD"/>
              </w:rPr>
              <w:t>intraluminale</w:t>
            </w:r>
            <w:proofErr w:type="spellEnd"/>
            <w:r w:rsidRPr="00E0028A">
              <w:rPr>
                <w:lang w:eastAsia="ro-MD"/>
              </w:rPr>
              <w:t>.</w:t>
            </w:r>
          </w:p>
          <w:p w14:paraId="618D0417" w14:textId="48CE034A" w:rsidR="00B23E5D" w:rsidRPr="00E0028A" w:rsidRDefault="00B23E5D" w:rsidP="009F1DA7">
            <w:pPr>
              <w:numPr>
                <w:ilvl w:val="0"/>
                <w:numId w:val="492"/>
              </w:numPr>
              <w:spacing w:before="100" w:beforeAutospacing="1" w:after="100" w:afterAutospacing="1"/>
              <w:contextualSpacing/>
              <w:rPr>
                <w:u w:val="single"/>
                <w:lang w:eastAsia="ro-MD"/>
              </w:rPr>
            </w:pPr>
            <w:r w:rsidRPr="00E0028A">
              <w:rPr>
                <w:u w:val="single"/>
                <w:lang w:eastAsia="ro-MD"/>
              </w:rPr>
              <w:t>Pielografie cu substanță de contrast și cistografie pe gol:</w:t>
            </w:r>
          </w:p>
          <w:p w14:paraId="79E2CA4E" w14:textId="77777777" w:rsidR="00B23E5D" w:rsidRPr="00E0028A" w:rsidRDefault="00B23E5D" w:rsidP="009F1DA7">
            <w:pPr>
              <w:numPr>
                <w:ilvl w:val="0"/>
                <w:numId w:val="494"/>
              </w:numPr>
              <w:spacing w:before="100" w:beforeAutospacing="1" w:after="100" w:afterAutospacing="1"/>
              <w:contextualSpacing/>
              <w:rPr>
                <w:lang w:eastAsia="ro-MD"/>
              </w:rPr>
            </w:pPr>
            <w:r w:rsidRPr="00E0028A">
              <w:rPr>
                <w:lang w:eastAsia="ro-MD"/>
              </w:rPr>
              <w:t>Teste diagnostice standard, cu o sensibilitate de până la 95%.</w:t>
            </w:r>
          </w:p>
          <w:p w14:paraId="0C781E61" w14:textId="77777777" w:rsidR="00B23E5D" w:rsidRPr="00E0028A" w:rsidRDefault="00B23E5D" w:rsidP="009F1DA7">
            <w:pPr>
              <w:numPr>
                <w:ilvl w:val="0"/>
                <w:numId w:val="494"/>
              </w:numPr>
              <w:spacing w:before="100" w:beforeAutospacing="1" w:after="100" w:afterAutospacing="1"/>
              <w:contextualSpacing/>
              <w:rPr>
                <w:lang w:eastAsia="ro-MD"/>
              </w:rPr>
            </w:pPr>
            <w:r w:rsidRPr="00E0028A">
              <w:rPr>
                <w:lang w:eastAsia="ro-MD"/>
              </w:rPr>
              <w:t>Permit evaluarea gradului de extindere și severitate a bolii.</w:t>
            </w:r>
          </w:p>
          <w:p w14:paraId="77323571" w14:textId="12BDDD81" w:rsidR="00B23E5D" w:rsidRPr="00E0028A" w:rsidRDefault="00B23E5D" w:rsidP="009F1DA7">
            <w:pPr>
              <w:numPr>
                <w:ilvl w:val="0"/>
                <w:numId w:val="492"/>
              </w:numPr>
              <w:spacing w:before="100" w:beforeAutospacing="1" w:after="100" w:afterAutospacing="1"/>
              <w:contextualSpacing/>
              <w:rPr>
                <w:u w:val="single"/>
                <w:lang w:eastAsia="ro-MD"/>
              </w:rPr>
            </w:pPr>
            <w:r w:rsidRPr="00E0028A">
              <w:rPr>
                <w:u w:val="single"/>
                <w:lang w:eastAsia="ro-MD"/>
              </w:rPr>
              <w:t>Ecografie</w:t>
            </w:r>
            <w:r w:rsidR="006A0D12" w:rsidRPr="00E0028A">
              <w:rPr>
                <w:u w:val="single"/>
                <w:lang w:eastAsia="ro-MD"/>
              </w:rPr>
              <w:t>:</w:t>
            </w:r>
          </w:p>
          <w:p w14:paraId="5C3937D2" w14:textId="77777777" w:rsidR="00B23E5D" w:rsidRPr="00E0028A" w:rsidRDefault="00B23E5D" w:rsidP="009F1DA7">
            <w:pPr>
              <w:numPr>
                <w:ilvl w:val="0"/>
                <w:numId w:val="495"/>
              </w:numPr>
              <w:spacing w:before="100" w:beforeAutospacing="1" w:after="100" w:afterAutospacing="1"/>
              <w:contextualSpacing/>
              <w:rPr>
                <w:lang w:eastAsia="ro-MD"/>
              </w:rPr>
            </w:pPr>
            <w:r w:rsidRPr="00E0028A">
              <w:rPr>
                <w:lang w:eastAsia="ro-MD"/>
              </w:rPr>
              <w:t xml:space="preserve">Evidențiază leziuni chistice sau cavitare, hidronefroză, cicatrici corticale și abcese </w:t>
            </w:r>
            <w:proofErr w:type="spellStart"/>
            <w:r w:rsidRPr="00E0028A">
              <w:rPr>
                <w:lang w:eastAsia="ro-MD"/>
              </w:rPr>
              <w:t>perirenale</w:t>
            </w:r>
            <w:proofErr w:type="spellEnd"/>
            <w:r w:rsidRPr="00E0028A">
              <w:rPr>
                <w:lang w:eastAsia="ro-MD"/>
              </w:rPr>
              <w:t>.</w:t>
            </w:r>
          </w:p>
          <w:p w14:paraId="1A1F523A" w14:textId="77777777" w:rsidR="00B23E5D" w:rsidRPr="00E0028A" w:rsidRDefault="00B23E5D" w:rsidP="009F1DA7">
            <w:pPr>
              <w:numPr>
                <w:ilvl w:val="0"/>
                <w:numId w:val="495"/>
              </w:numPr>
              <w:spacing w:before="100" w:beforeAutospacing="1" w:after="100" w:afterAutospacing="1"/>
              <w:contextualSpacing/>
              <w:rPr>
                <w:lang w:eastAsia="ro-MD"/>
              </w:rPr>
            </w:pPr>
            <w:r w:rsidRPr="00E0028A">
              <w:rPr>
                <w:lang w:eastAsia="ro-MD"/>
              </w:rPr>
              <w:t>Metodă sensibilă și utilă pentru diagnosticul tuberculozei testiculare.</w:t>
            </w:r>
          </w:p>
          <w:p w14:paraId="3EA233DE" w14:textId="77777777" w:rsidR="00B23E5D" w:rsidRPr="00E0028A" w:rsidRDefault="00B23E5D" w:rsidP="009F1DA7">
            <w:pPr>
              <w:numPr>
                <w:ilvl w:val="0"/>
                <w:numId w:val="495"/>
              </w:numPr>
              <w:spacing w:before="100" w:beforeAutospacing="1" w:after="100" w:afterAutospacing="1"/>
              <w:contextualSpacing/>
              <w:rPr>
                <w:lang w:eastAsia="ro-MD"/>
              </w:rPr>
            </w:pPr>
            <w:r w:rsidRPr="00E0028A">
              <w:rPr>
                <w:lang w:eastAsia="ro-MD"/>
              </w:rPr>
              <w:t xml:space="preserve">La femei, poate arăta îngroșări ale </w:t>
            </w:r>
            <w:proofErr w:type="spellStart"/>
            <w:r w:rsidRPr="00E0028A">
              <w:rPr>
                <w:lang w:eastAsia="ro-MD"/>
              </w:rPr>
              <w:t>omentului</w:t>
            </w:r>
            <w:proofErr w:type="spellEnd"/>
            <w:r w:rsidRPr="00E0028A">
              <w:rPr>
                <w:lang w:eastAsia="ro-MD"/>
              </w:rPr>
              <w:t>/peritoneului, tuberculi peritoneali, cavități pelvine și bride de adeziune.</w:t>
            </w:r>
          </w:p>
          <w:p w14:paraId="6FAC9959" w14:textId="3ABB217B" w:rsidR="00B23E5D" w:rsidRPr="00E0028A" w:rsidRDefault="00B23E5D" w:rsidP="009F1DA7">
            <w:pPr>
              <w:numPr>
                <w:ilvl w:val="0"/>
                <w:numId w:val="492"/>
              </w:numPr>
              <w:spacing w:before="100" w:beforeAutospacing="1" w:after="100" w:afterAutospacing="1"/>
              <w:contextualSpacing/>
              <w:rPr>
                <w:u w:val="single"/>
                <w:lang w:eastAsia="ro-MD"/>
              </w:rPr>
            </w:pPr>
            <w:r w:rsidRPr="00E0028A">
              <w:rPr>
                <w:u w:val="single"/>
                <w:lang w:eastAsia="ro-MD"/>
              </w:rPr>
              <w:t xml:space="preserve">Ultrasonografie </w:t>
            </w:r>
            <w:proofErr w:type="spellStart"/>
            <w:r w:rsidRPr="00E0028A">
              <w:rPr>
                <w:u w:val="single"/>
                <w:lang w:eastAsia="ro-MD"/>
              </w:rPr>
              <w:t>transrectală</w:t>
            </w:r>
            <w:proofErr w:type="spellEnd"/>
            <w:r w:rsidRPr="00E0028A">
              <w:rPr>
                <w:u w:val="single"/>
                <w:lang w:eastAsia="ro-MD"/>
              </w:rPr>
              <w:t xml:space="preserve"> cu rezoluție înaltă</w:t>
            </w:r>
            <w:r w:rsidR="006A0D12" w:rsidRPr="00E0028A">
              <w:rPr>
                <w:u w:val="single"/>
                <w:lang w:eastAsia="ro-MD"/>
              </w:rPr>
              <w:t>:</w:t>
            </w:r>
          </w:p>
          <w:p w14:paraId="4B83D308" w14:textId="77777777" w:rsidR="00B23E5D" w:rsidRPr="00E0028A" w:rsidRDefault="00B23E5D" w:rsidP="009F1DA7">
            <w:pPr>
              <w:numPr>
                <w:ilvl w:val="0"/>
                <w:numId w:val="496"/>
              </w:numPr>
              <w:spacing w:before="100" w:beforeAutospacing="1" w:after="100" w:afterAutospacing="1"/>
              <w:contextualSpacing/>
              <w:rPr>
                <w:lang w:eastAsia="ro-MD"/>
              </w:rPr>
            </w:pPr>
            <w:r w:rsidRPr="00E0028A">
              <w:rPr>
                <w:lang w:eastAsia="ro-MD"/>
              </w:rPr>
              <w:t xml:space="preserve">Tehnică non-invazivă recomandată în cazurile de infertilitate masculină cu </w:t>
            </w:r>
            <w:proofErr w:type="spellStart"/>
            <w:r w:rsidRPr="00E0028A">
              <w:rPr>
                <w:lang w:eastAsia="ro-MD"/>
              </w:rPr>
              <w:t>oligospermie</w:t>
            </w:r>
            <w:proofErr w:type="spellEnd"/>
            <w:r w:rsidRPr="00E0028A">
              <w:rPr>
                <w:lang w:eastAsia="ro-MD"/>
              </w:rPr>
              <w:t xml:space="preserve"> severă sau azoospermie și volum redus al ejaculatului.</w:t>
            </w:r>
          </w:p>
          <w:p w14:paraId="1B43C2BC" w14:textId="77777777" w:rsidR="00B23E5D" w:rsidRPr="00E0028A" w:rsidRDefault="00B23E5D" w:rsidP="009F1DA7">
            <w:pPr>
              <w:numPr>
                <w:ilvl w:val="0"/>
                <w:numId w:val="496"/>
              </w:numPr>
              <w:spacing w:before="100" w:beforeAutospacing="1" w:after="100" w:afterAutospacing="1"/>
              <w:contextualSpacing/>
              <w:rPr>
                <w:lang w:eastAsia="ro-MD"/>
              </w:rPr>
            </w:pPr>
            <w:r w:rsidRPr="00E0028A">
              <w:rPr>
                <w:lang w:eastAsia="ro-MD"/>
              </w:rPr>
              <w:lastRenderedPageBreak/>
              <w:t>Permite evaluarea veziculelor seminale, ductelor ejaculatorii și prostatei.</w:t>
            </w:r>
          </w:p>
          <w:p w14:paraId="11925E32" w14:textId="59AD12FD" w:rsidR="00B23E5D" w:rsidRPr="00E0028A" w:rsidRDefault="00B23E5D" w:rsidP="009F1DA7">
            <w:pPr>
              <w:numPr>
                <w:ilvl w:val="0"/>
                <w:numId w:val="492"/>
              </w:numPr>
              <w:spacing w:before="100" w:beforeAutospacing="1" w:after="100" w:afterAutospacing="1"/>
              <w:contextualSpacing/>
              <w:rPr>
                <w:u w:val="single"/>
                <w:lang w:eastAsia="ro-MD"/>
              </w:rPr>
            </w:pPr>
            <w:r w:rsidRPr="00E0028A">
              <w:rPr>
                <w:u w:val="single"/>
                <w:lang w:eastAsia="ro-MD"/>
              </w:rPr>
              <w:t>Pielografie retrogradă</w:t>
            </w:r>
            <w:r w:rsidR="006A0D12" w:rsidRPr="00E0028A">
              <w:rPr>
                <w:u w:val="single"/>
                <w:lang w:eastAsia="ro-MD"/>
              </w:rPr>
              <w:t>:</w:t>
            </w:r>
          </w:p>
          <w:p w14:paraId="37346AF9" w14:textId="77777777" w:rsidR="00B23E5D" w:rsidRPr="00E0028A" w:rsidRDefault="00B23E5D" w:rsidP="009F1DA7">
            <w:pPr>
              <w:numPr>
                <w:ilvl w:val="0"/>
                <w:numId w:val="497"/>
              </w:numPr>
              <w:spacing w:before="100" w:beforeAutospacing="1" w:after="100" w:afterAutospacing="1"/>
              <w:contextualSpacing/>
              <w:rPr>
                <w:lang w:eastAsia="ro-MD"/>
              </w:rPr>
            </w:pPr>
            <w:r w:rsidRPr="00E0028A">
              <w:rPr>
                <w:lang w:eastAsia="ro-MD"/>
              </w:rPr>
              <w:t>Indicație limitată, utilizată rar, exceptând pacienții cu insuficiență renală.</w:t>
            </w:r>
          </w:p>
          <w:p w14:paraId="70F89EE2" w14:textId="7B1EF1CB" w:rsidR="00B23E5D" w:rsidRPr="00E0028A" w:rsidRDefault="00B23E5D" w:rsidP="009F1DA7">
            <w:pPr>
              <w:numPr>
                <w:ilvl w:val="0"/>
                <w:numId w:val="492"/>
              </w:numPr>
              <w:spacing w:before="100" w:beforeAutospacing="1" w:after="100" w:afterAutospacing="1"/>
              <w:contextualSpacing/>
              <w:rPr>
                <w:u w:val="single"/>
                <w:lang w:eastAsia="ro-MD"/>
              </w:rPr>
            </w:pPr>
            <w:r w:rsidRPr="00E0028A">
              <w:rPr>
                <w:u w:val="single"/>
                <w:lang w:eastAsia="ro-MD"/>
              </w:rPr>
              <w:t>Tomografie computerizată (CT) cu substanță de contrast</w:t>
            </w:r>
            <w:r w:rsidR="006A0D12" w:rsidRPr="00E0028A">
              <w:rPr>
                <w:u w:val="single"/>
                <w:lang w:eastAsia="ro-MD"/>
              </w:rPr>
              <w:t>:</w:t>
            </w:r>
          </w:p>
          <w:p w14:paraId="0CF4286F" w14:textId="77777777" w:rsidR="00B23E5D" w:rsidRPr="00E0028A" w:rsidRDefault="00B23E5D" w:rsidP="009F1DA7">
            <w:pPr>
              <w:numPr>
                <w:ilvl w:val="0"/>
                <w:numId w:val="498"/>
              </w:numPr>
              <w:spacing w:before="100" w:beforeAutospacing="1" w:after="100" w:afterAutospacing="1"/>
              <w:contextualSpacing/>
              <w:rPr>
                <w:lang w:eastAsia="ro-MD"/>
              </w:rPr>
            </w:pPr>
            <w:r w:rsidRPr="00E0028A">
              <w:rPr>
                <w:lang w:eastAsia="ro-MD"/>
              </w:rPr>
              <w:t>Indicație în stadii avansate pentru evaluarea gradului de afectare și extindere.</w:t>
            </w:r>
          </w:p>
          <w:p w14:paraId="0DBFE632" w14:textId="77777777" w:rsidR="00B23E5D" w:rsidRPr="00E0028A" w:rsidRDefault="00B23E5D" w:rsidP="009F1DA7">
            <w:pPr>
              <w:numPr>
                <w:ilvl w:val="0"/>
                <w:numId w:val="498"/>
              </w:numPr>
              <w:spacing w:before="100" w:beforeAutospacing="1" w:after="100" w:afterAutospacing="1"/>
              <w:contextualSpacing/>
              <w:rPr>
                <w:lang w:eastAsia="ro-MD"/>
              </w:rPr>
            </w:pPr>
            <w:r w:rsidRPr="00E0028A">
              <w:rPr>
                <w:lang w:eastAsia="ro-MD"/>
              </w:rPr>
              <w:t>Sensibilă pentru diagnosticarea calcificărilor și îngroșărilor peretelui ureteral și vezical.</w:t>
            </w:r>
          </w:p>
          <w:p w14:paraId="15EEC4AA" w14:textId="05A5874C" w:rsidR="00B23E5D" w:rsidRPr="00E0028A" w:rsidRDefault="00B23E5D" w:rsidP="009F1DA7">
            <w:pPr>
              <w:numPr>
                <w:ilvl w:val="0"/>
                <w:numId w:val="492"/>
              </w:numPr>
              <w:spacing w:before="100" w:beforeAutospacing="1" w:after="100" w:afterAutospacing="1"/>
              <w:contextualSpacing/>
              <w:rPr>
                <w:u w:val="single"/>
                <w:lang w:eastAsia="ro-MD"/>
              </w:rPr>
            </w:pPr>
            <w:r w:rsidRPr="00E0028A">
              <w:rPr>
                <w:u w:val="single"/>
                <w:lang w:eastAsia="ro-MD"/>
              </w:rPr>
              <w:t>Angiografie</w:t>
            </w:r>
            <w:r w:rsidR="006A0D12" w:rsidRPr="00E0028A">
              <w:rPr>
                <w:u w:val="single"/>
                <w:lang w:eastAsia="ro-MD"/>
              </w:rPr>
              <w:t>:</w:t>
            </w:r>
          </w:p>
          <w:p w14:paraId="03FB5F97" w14:textId="77777777" w:rsidR="00B23E5D" w:rsidRPr="00E0028A" w:rsidRDefault="00B23E5D" w:rsidP="009F1DA7">
            <w:pPr>
              <w:numPr>
                <w:ilvl w:val="0"/>
                <w:numId w:val="499"/>
              </w:numPr>
              <w:spacing w:before="100" w:beforeAutospacing="1" w:after="100" w:afterAutospacing="1"/>
              <w:contextualSpacing/>
              <w:rPr>
                <w:lang w:eastAsia="ro-MD"/>
              </w:rPr>
            </w:pPr>
            <w:r w:rsidRPr="00E0028A">
              <w:rPr>
                <w:lang w:eastAsia="ro-MD"/>
              </w:rPr>
              <w:t>Utilizată în cazuri cu leziuni focale ce pot imita tumori renale sau când se ia în considerare nefrectomia.</w:t>
            </w:r>
          </w:p>
          <w:p w14:paraId="240D824D" w14:textId="6F640555" w:rsidR="00B04D19" w:rsidRPr="00E0028A" w:rsidRDefault="00B23E5D" w:rsidP="009F1DA7">
            <w:pPr>
              <w:numPr>
                <w:ilvl w:val="0"/>
                <w:numId w:val="499"/>
              </w:numPr>
              <w:spacing w:before="100" w:beforeAutospacing="1" w:after="100" w:afterAutospacing="1"/>
              <w:contextualSpacing/>
              <w:rPr>
                <w:lang w:eastAsia="ro-MD"/>
              </w:rPr>
            </w:pPr>
            <w:r w:rsidRPr="00E0028A">
              <w:rPr>
                <w:lang w:eastAsia="ro-MD"/>
              </w:rPr>
              <w:t xml:space="preserve">Permite diagnosticarea leziunilor </w:t>
            </w:r>
            <w:proofErr w:type="spellStart"/>
            <w:r w:rsidRPr="00E0028A">
              <w:rPr>
                <w:lang w:eastAsia="ro-MD"/>
              </w:rPr>
              <w:t>avasculare</w:t>
            </w:r>
            <w:proofErr w:type="spellEnd"/>
            <w:r w:rsidRPr="00E0028A">
              <w:rPr>
                <w:lang w:eastAsia="ro-MD"/>
              </w:rPr>
              <w:t>.</w:t>
            </w:r>
          </w:p>
        </w:tc>
        <w:tc>
          <w:tcPr>
            <w:tcW w:w="3827" w:type="dxa"/>
          </w:tcPr>
          <w:p w14:paraId="02BE070F" w14:textId="0FE0F4EE" w:rsidR="006A0D12" w:rsidRPr="00E0028A" w:rsidRDefault="006A0D12" w:rsidP="00A718A9">
            <w:pPr>
              <w:contextualSpacing/>
            </w:pPr>
            <w:r w:rsidRPr="00E0028A">
              <w:lastRenderedPageBreak/>
              <w:t>Analize de laborator:</w:t>
            </w:r>
          </w:p>
          <w:p w14:paraId="50FD34E3" w14:textId="5AF6E2FE" w:rsidR="006A0D12" w:rsidRPr="00E0028A" w:rsidRDefault="005B309D" w:rsidP="009F1DA7">
            <w:pPr>
              <w:pStyle w:val="Listparagraf"/>
              <w:numPr>
                <w:ilvl w:val="0"/>
                <w:numId w:val="500"/>
              </w:numPr>
            </w:pPr>
            <w:r>
              <w:t>Analiza generală a</w:t>
            </w:r>
            <w:r w:rsidR="006A0D12" w:rsidRPr="00E0028A">
              <w:t xml:space="preserve"> urin</w:t>
            </w:r>
            <w:r>
              <w:t>ei</w:t>
            </w:r>
            <w:r w:rsidR="006A0D12" w:rsidRPr="00E0028A">
              <w:t xml:space="preserve"> este patologic</w:t>
            </w:r>
            <w:r>
              <w:t>ă</w:t>
            </w:r>
            <w:r w:rsidR="006A0D12" w:rsidRPr="00E0028A">
              <w:t xml:space="preserve"> în aproximativ 90% </w:t>
            </w:r>
            <w:r w:rsidR="006A0D12" w:rsidRPr="00E0028A">
              <w:lastRenderedPageBreak/>
              <w:t>dintre cazuri, evidențiind piurie și hematurie.</w:t>
            </w:r>
          </w:p>
          <w:p w14:paraId="6C8EA457" w14:textId="77777777" w:rsidR="00B04D19" w:rsidRPr="00E0028A" w:rsidRDefault="006A0D12" w:rsidP="009F1DA7">
            <w:pPr>
              <w:pStyle w:val="Listparagraf"/>
              <w:numPr>
                <w:ilvl w:val="0"/>
                <w:numId w:val="500"/>
              </w:numPr>
            </w:pPr>
            <w:r w:rsidRPr="00E0028A">
              <w:t>Prezența piuriei cu uroculturi negative și urină acidă reprezintă un semn sugestiv pentru tuberculoză genito-urinară.</w:t>
            </w:r>
          </w:p>
          <w:p w14:paraId="724A80F6" w14:textId="61D8D2F5" w:rsidR="006A0D12" w:rsidRPr="00E0028A" w:rsidRDefault="006A0D12" w:rsidP="00A718A9">
            <w:pPr>
              <w:spacing w:before="100" w:beforeAutospacing="1" w:after="100" w:afterAutospacing="1"/>
              <w:contextualSpacing/>
              <w:rPr>
                <w:lang w:eastAsia="ro-MD"/>
              </w:rPr>
            </w:pPr>
            <w:r w:rsidRPr="00E0028A">
              <w:rPr>
                <w:lang w:eastAsia="ro-MD"/>
              </w:rPr>
              <w:t>Biopsie:</w:t>
            </w:r>
          </w:p>
          <w:p w14:paraId="2F4264C4" w14:textId="77777777" w:rsidR="006A0D12" w:rsidRPr="00E0028A" w:rsidRDefault="006A0D12" w:rsidP="009F1DA7">
            <w:pPr>
              <w:numPr>
                <w:ilvl w:val="0"/>
                <w:numId w:val="501"/>
              </w:numPr>
              <w:spacing w:before="100" w:beforeAutospacing="1" w:after="100" w:afterAutospacing="1"/>
              <w:contextualSpacing/>
              <w:rPr>
                <w:lang w:eastAsia="ro-MD"/>
              </w:rPr>
            </w:pPr>
            <w:r w:rsidRPr="00E0028A">
              <w:rPr>
                <w:lang w:eastAsia="ro-MD"/>
              </w:rPr>
              <w:t xml:space="preserve">Recoltarea fragmentelor </w:t>
            </w:r>
            <w:proofErr w:type="spellStart"/>
            <w:r w:rsidRPr="00E0028A">
              <w:rPr>
                <w:lang w:eastAsia="ro-MD"/>
              </w:rPr>
              <w:t>bioptice</w:t>
            </w:r>
            <w:proofErr w:type="spellEnd"/>
            <w:r w:rsidRPr="00E0028A">
              <w:rPr>
                <w:lang w:eastAsia="ro-MD"/>
              </w:rPr>
              <w:t xml:space="preserve"> este recomandată din ulcerele genitale, tuberculii vezicali (mai ales dacă sunt situați departe de orificiile uretrale) sau alte leziuni suspecte, mai ales în prezența semnelor sugestive pentru malignitate.</w:t>
            </w:r>
          </w:p>
          <w:p w14:paraId="354C8BE8" w14:textId="1CE2C0A8" w:rsidR="006A0D12" w:rsidRPr="00E0028A" w:rsidRDefault="006A0D12" w:rsidP="00A718A9"/>
        </w:tc>
        <w:tc>
          <w:tcPr>
            <w:tcW w:w="2624" w:type="dxa"/>
          </w:tcPr>
          <w:p w14:paraId="54A00524" w14:textId="4FD1C2E3" w:rsidR="00B04D19" w:rsidRPr="00E0028A" w:rsidRDefault="006A0D12" w:rsidP="009F1DA7">
            <w:pPr>
              <w:pStyle w:val="Listparagraf"/>
              <w:numPr>
                <w:ilvl w:val="0"/>
                <w:numId w:val="502"/>
              </w:numPr>
            </w:pPr>
            <w:r w:rsidRPr="00E0028A">
              <w:lastRenderedPageBreak/>
              <w:t xml:space="preserve">Culturile din trei probe matinale consecutive de urină </w:t>
            </w:r>
            <w:r w:rsidRPr="00E0028A">
              <w:lastRenderedPageBreak/>
              <w:t>asigură un diagnostic definitiv în aproape 90% dintre cazuri.</w:t>
            </w:r>
          </w:p>
        </w:tc>
      </w:tr>
      <w:tr w:rsidR="00FD1DA1" w:rsidRPr="00E0028A" w14:paraId="4D993609" w14:textId="77777777" w:rsidTr="00A718A9">
        <w:tc>
          <w:tcPr>
            <w:tcW w:w="2263" w:type="dxa"/>
          </w:tcPr>
          <w:p w14:paraId="507140AA" w14:textId="77777777" w:rsidR="006A0D12" w:rsidRPr="00E0028A" w:rsidRDefault="006A0D12" w:rsidP="006A0D12">
            <w:pPr>
              <w:rPr>
                <w:b/>
              </w:rPr>
            </w:pPr>
            <w:r w:rsidRPr="00E0028A">
              <w:rPr>
                <w:b/>
              </w:rPr>
              <w:lastRenderedPageBreak/>
              <w:t>Tuberculoza abdominală</w:t>
            </w:r>
          </w:p>
          <w:p w14:paraId="7CB827DA" w14:textId="77777777" w:rsidR="00FD1DA1" w:rsidRPr="00E0028A" w:rsidRDefault="00FD1DA1" w:rsidP="004015FC"/>
        </w:tc>
        <w:tc>
          <w:tcPr>
            <w:tcW w:w="5954" w:type="dxa"/>
          </w:tcPr>
          <w:p w14:paraId="16D89F3F" w14:textId="77777777" w:rsidR="002E550F" w:rsidRPr="00E0028A" w:rsidRDefault="002E550F" w:rsidP="00A718A9">
            <w:pPr>
              <w:spacing w:before="100" w:beforeAutospacing="1" w:after="100" w:afterAutospacing="1"/>
              <w:contextualSpacing/>
              <w:rPr>
                <w:u w:val="single"/>
                <w:lang w:eastAsia="ro-MD"/>
              </w:rPr>
            </w:pPr>
            <w:r w:rsidRPr="00E0028A">
              <w:rPr>
                <w:u w:val="single"/>
                <w:lang w:eastAsia="ro-MD"/>
              </w:rPr>
              <w:t>Forme frecvente:</w:t>
            </w:r>
          </w:p>
          <w:p w14:paraId="0F62021D" w14:textId="77777777" w:rsidR="002E550F" w:rsidRPr="00E0028A" w:rsidRDefault="002E550F" w:rsidP="009F1DA7">
            <w:pPr>
              <w:numPr>
                <w:ilvl w:val="0"/>
                <w:numId w:val="503"/>
              </w:numPr>
              <w:tabs>
                <w:tab w:val="num" w:pos="720"/>
              </w:tabs>
              <w:spacing w:before="100" w:beforeAutospacing="1" w:after="100" w:afterAutospacing="1"/>
              <w:contextualSpacing/>
              <w:rPr>
                <w:lang w:eastAsia="ro-MD"/>
              </w:rPr>
            </w:pPr>
            <w:r w:rsidRPr="00E0028A">
              <w:rPr>
                <w:u w:val="single"/>
                <w:lang w:eastAsia="ro-MD"/>
              </w:rPr>
              <w:t>Tuberculoza</w:t>
            </w:r>
            <w:r w:rsidRPr="00E0028A">
              <w:rPr>
                <w:lang w:eastAsia="ro-MD"/>
              </w:rPr>
              <w:t xml:space="preserve"> peritoneală și a nodulilor limfatici (cea mai comună).</w:t>
            </w:r>
          </w:p>
          <w:p w14:paraId="3DF7DE4A" w14:textId="77777777" w:rsidR="002E550F" w:rsidRPr="00E0028A" w:rsidRDefault="002E550F" w:rsidP="009F1DA7">
            <w:pPr>
              <w:numPr>
                <w:ilvl w:val="0"/>
                <w:numId w:val="503"/>
              </w:numPr>
              <w:tabs>
                <w:tab w:val="num" w:pos="720"/>
              </w:tabs>
              <w:spacing w:before="100" w:beforeAutospacing="1" w:after="100" w:afterAutospacing="1"/>
              <w:contextualSpacing/>
              <w:rPr>
                <w:lang w:eastAsia="ro-MD"/>
              </w:rPr>
            </w:pPr>
            <w:r w:rsidRPr="00E0028A">
              <w:rPr>
                <w:lang w:eastAsia="ro-MD"/>
              </w:rPr>
              <w:t>Implicarea intestinului subțire și cecului.</w:t>
            </w:r>
          </w:p>
          <w:p w14:paraId="691788DC" w14:textId="77777777" w:rsidR="002E550F" w:rsidRPr="00E0028A" w:rsidRDefault="002E550F" w:rsidP="00A718A9">
            <w:pPr>
              <w:spacing w:before="100" w:beforeAutospacing="1" w:after="100" w:afterAutospacing="1"/>
              <w:contextualSpacing/>
              <w:rPr>
                <w:u w:val="single"/>
                <w:lang w:eastAsia="ro-MD"/>
              </w:rPr>
            </w:pPr>
            <w:r w:rsidRPr="00E0028A">
              <w:rPr>
                <w:u w:val="single"/>
                <w:lang w:eastAsia="ro-MD"/>
              </w:rPr>
              <w:t>Manifestări frecvente la debut:</w:t>
            </w:r>
          </w:p>
          <w:p w14:paraId="46EA40CE" w14:textId="77777777" w:rsidR="002E550F" w:rsidRPr="00E0028A" w:rsidRDefault="002E550F" w:rsidP="009F1DA7">
            <w:pPr>
              <w:numPr>
                <w:ilvl w:val="0"/>
                <w:numId w:val="504"/>
              </w:numPr>
              <w:tabs>
                <w:tab w:val="clear" w:pos="360"/>
                <w:tab w:val="num" w:pos="720"/>
              </w:tabs>
              <w:spacing w:before="100" w:beforeAutospacing="1" w:after="100" w:afterAutospacing="1"/>
              <w:contextualSpacing/>
              <w:rPr>
                <w:lang w:eastAsia="ro-MD"/>
              </w:rPr>
            </w:pPr>
            <w:r w:rsidRPr="00E0028A">
              <w:rPr>
                <w:lang w:eastAsia="ro-MD"/>
              </w:rPr>
              <w:t>Durere abdominală, uneori asemănătoare celei din apendicită.</w:t>
            </w:r>
          </w:p>
          <w:p w14:paraId="23C4F35B" w14:textId="77777777" w:rsidR="002E550F" w:rsidRPr="00E0028A" w:rsidRDefault="002E550F" w:rsidP="009F1DA7">
            <w:pPr>
              <w:numPr>
                <w:ilvl w:val="0"/>
                <w:numId w:val="504"/>
              </w:numPr>
              <w:tabs>
                <w:tab w:val="clear" w:pos="360"/>
                <w:tab w:val="num" w:pos="720"/>
              </w:tabs>
              <w:spacing w:before="100" w:beforeAutospacing="1" w:after="100" w:afterAutospacing="1"/>
              <w:contextualSpacing/>
              <w:rPr>
                <w:lang w:eastAsia="ro-MD"/>
              </w:rPr>
            </w:pPr>
            <w:r w:rsidRPr="00E0028A">
              <w:rPr>
                <w:lang w:eastAsia="ro-MD"/>
              </w:rPr>
              <w:t>Diaree.</w:t>
            </w:r>
          </w:p>
          <w:p w14:paraId="55B8BFB3" w14:textId="77777777" w:rsidR="002E550F" w:rsidRPr="00E0028A" w:rsidRDefault="002E550F" w:rsidP="009F1DA7">
            <w:pPr>
              <w:numPr>
                <w:ilvl w:val="0"/>
                <w:numId w:val="504"/>
              </w:numPr>
              <w:tabs>
                <w:tab w:val="clear" w:pos="360"/>
                <w:tab w:val="num" w:pos="720"/>
              </w:tabs>
              <w:spacing w:before="100" w:beforeAutospacing="1" w:after="100" w:afterAutospacing="1"/>
              <w:contextualSpacing/>
              <w:rPr>
                <w:lang w:eastAsia="ro-MD"/>
              </w:rPr>
            </w:pPr>
            <w:r w:rsidRPr="00E0028A">
              <w:rPr>
                <w:lang w:eastAsia="ro-MD"/>
              </w:rPr>
              <w:t>Constipație.</w:t>
            </w:r>
          </w:p>
          <w:p w14:paraId="2B9F2778" w14:textId="77777777" w:rsidR="002E550F" w:rsidRPr="00E0028A" w:rsidRDefault="002E550F" w:rsidP="009F1DA7">
            <w:pPr>
              <w:numPr>
                <w:ilvl w:val="0"/>
                <w:numId w:val="504"/>
              </w:numPr>
              <w:tabs>
                <w:tab w:val="clear" w:pos="360"/>
                <w:tab w:val="num" w:pos="720"/>
              </w:tabs>
              <w:spacing w:before="100" w:beforeAutospacing="1" w:after="100" w:afterAutospacing="1"/>
              <w:contextualSpacing/>
              <w:rPr>
                <w:lang w:eastAsia="ro-MD"/>
              </w:rPr>
            </w:pPr>
            <w:proofErr w:type="spellStart"/>
            <w:r w:rsidRPr="00E0028A">
              <w:rPr>
                <w:lang w:eastAsia="ro-MD"/>
              </w:rPr>
              <w:t>Hematochezie</w:t>
            </w:r>
            <w:proofErr w:type="spellEnd"/>
            <w:r w:rsidRPr="00E0028A">
              <w:rPr>
                <w:lang w:eastAsia="ro-MD"/>
              </w:rPr>
              <w:t>.</w:t>
            </w:r>
          </w:p>
          <w:p w14:paraId="13BA0096" w14:textId="77777777" w:rsidR="002E550F" w:rsidRPr="00E0028A" w:rsidRDefault="002E550F" w:rsidP="009F1DA7">
            <w:pPr>
              <w:numPr>
                <w:ilvl w:val="0"/>
                <w:numId w:val="504"/>
              </w:numPr>
              <w:tabs>
                <w:tab w:val="clear" w:pos="360"/>
                <w:tab w:val="num" w:pos="720"/>
              </w:tabs>
              <w:spacing w:before="100" w:beforeAutospacing="1" w:after="100" w:afterAutospacing="1"/>
              <w:contextualSpacing/>
              <w:rPr>
                <w:lang w:eastAsia="ro-MD"/>
              </w:rPr>
            </w:pPr>
            <w:r w:rsidRPr="00E0028A">
              <w:rPr>
                <w:lang w:eastAsia="ro-MD"/>
              </w:rPr>
              <w:t>Palparea unei formațiuni abdominale.</w:t>
            </w:r>
          </w:p>
          <w:p w14:paraId="61B533BC" w14:textId="77777777" w:rsidR="002E550F" w:rsidRPr="00E0028A" w:rsidRDefault="002E550F" w:rsidP="00A718A9">
            <w:pPr>
              <w:spacing w:before="100" w:beforeAutospacing="1" w:after="100" w:afterAutospacing="1"/>
              <w:contextualSpacing/>
              <w:rPr>
                <w:u w:val="single"/>
                <w:lang w:eastAsia="ro-MD"/>
              </w:rPr>
            </w:pPr>
            <w:r w:rsidRPr="00E0028A">
              <w:rPr>
                <w:u w:val="single"/>
                <w:lang w:eastAsia="ro-MD"/>
              </w:rPr>
              <w:t>Semne asociate afectării peretelui intestinal:</w:t>
            </w:r>
          </w:p>
          <w:p w14:paraId="7F8EAACE" w14:textId="77777777" w:rsidR="002E550F" w:rsidRPr="00E0028A" w:rsidRDefault="002E550F" w:rsidP="009F1DA7">
            <w:pPr>
              <w:numPr>
                <w:ilvl w:val="0"/>
                <w:numId w:val="505"/>
              </w:numPr>
              <w:tabs>
                <w:tab w:val="num" w:pos="720"/>
              </w:tabs>
              <w:spacing w:before="100" w:beforeAutospacing="1" w:after="100" w:afterAutospacing="1"/>
              <w:contextualSpacing/>
              <w:rPr>
                <w:lang w:eastAsia="ro-MD"/>
              </w:rPr>
            </w:pPr>
            <w:r w:rsidRPr="00E0028A">
              <w:rPr>
                <w:lang w:eastAsia="ro-MD"/>
              </w:rPr>
              <w:t>Febră.</w:t>
            </w:r>
          </w:p>
          <w:p w14:paraId="1F3B962D" w14:textId="77777777" w:rsidR="002E550F" w:rsidRPr="00E0028A" w:rsidRDefault="002E550F" w:rsidP="009F1DA7">
            <w:pPr>
              <w:numPr>
                <w:ilvl w:val="0"/>
                <w:numId w:val="505"/>
              </w:numPr>
              <w:tabs>
                <w:tab w:val="num" w:pos="720"/>
              </w:tabs>
              <w:spacing w:before="100" w:beforeAutospacing="1" w:after="100" w:afterAutospacing="1"/>
              <w:contextualSpacing/>
              <w:rPr>
                <w:lang w:eastAsia="ro-MD"/>
              </w:rPr>
            </w:pPr>
            <w:r w:rsidRPr="00E0028A">
              <w:rPr>
                <w:lang w:eastAsia="ro-MD"/>
              </w:rPr>
              <w:t>Scădere ponderală.</w:t>
            </w:r>
          </w:p>
          <w:p w14:paraId="4BFD0135" w14:textId="77777777" w:rsidR="002E550F" w:rsidRPr="00E0028A" w:rsidRDefault="002E550F" w:rsidP="009F1DA7">
            <w:pPr>
              <w:numPr>
                <w:ilvl w:val="0"/>
                <w:numId w:val="505"/>
              </w:numPr>
              <w:tabs>
                <w:tab w:val="num" w:pos="720"/>
              </w:tabs>
              <w:spacing w:before="100" w:beforeAutospacing="1" w:after="100" w:afterAutospacing="1"/>
              <w:contextualSpacing/>
              <w:rPr>
                <w:lang w:eastAsia="ro-MD"/>
              </w:rPr>
            </w:pPr>
            <w:r w:rsidRPr="00E0028A">
              <w:rPr>
                <w:lang w:eastAsia="ro-MD"/>
              </w:rPr>
              <w:t>Transpirații nocturne.</w:t>
            </w:r>
          </w:p>
          <w:p w14:paraId="44242552" w14:textId="77777777" w:rsidR="002E550F" w:rsidRPr="00E0028A" w:rsidRDefault="002E550F" w:rsidP="00A718A9">
            <w:pPr>
              <w:spacing w:before="100" w:beforeAutospacing="1" w:after="100" w:afterAutospacing="1"/>
              <w:contextualSpacing/>
              <w:rPr>
                <w:u w:val="single"/>
                <w:lang w:eastAsia="ro-MD"/>
              </w:rPr>
            </w:pPr>
            <w:r w:rsidRPr="00E0028A">
              <w:rPr>
                <w:u w:val="single"/>
                <w:lang w:eastAsia="ro-MD"/>
              </w:rPr>
              <w:t>Caracteristici clinice suplimentare:</w:t>
            </w:r>
          </w:p>
          <w:p w14:paraId="39B8972D" w14:textId="77777777" w:rsidR="002E550F" w:rsidRPr="00E0028A" w:rsidRDefault="002E550F" w:rsidP="009F1DA7">
            <w:pPr>
              <w:numPr>
                <w:ilvl w:val="0"/>
                <w:numId w:val="506"/>
              </w:numPr>
              <w:tabs>
                <w:tab w:val="num" w:pos="720"/>
              </w:tabs>
              <w:spacing w:before="100" w:beforeAutospacing="1" w:after="100" w:afterAutospacing="1"/>
              <w:contextualSpacing/>
              <w:rPr>
                <w:lang w:eastAsia="ro-MD"/>
              </w:rPr>
            </w:pPr>
            <w:r w:rsidRPr="00E0028A">
              <w:rPr>
                <w:lang w:eastAsia="ro-MD"/>
              </w:rPr>
              <w:t>Ulcerațiile și fistulele pot imita boala Crohn.</w:t>
            </w:r>
          </w:p>
          <w:p w14:paraId="798C71C3" w14:textId="77777777" w:rsidR="002E550F" w:rsidRPr="00E0028A" w:rsidRDefault="002E550F" w:rsidP="009F1DA7">
            <w:pPr>
              <w:numPr>
                <w:ilvl w:val="0"/>
                <w:numId w:val="506"/>
              </w:numPr>
              <w:tabs>
                <w:tab w:val="num" w:pos="720"/>
              </w:tabs>
              <w:spacing w:before="100" w:beforeAutospacing="1" w:after="100" w:afterAutospacing="1"/>
              <w:contextualSpacing/>
              <w:rPr>
                <w:lang w:eastAsia="ro-MD"/>
              </w:rPr>
            </w:pPr>
            <w:r w:rsidRPr="00E0028A">
              <w:rPr>
                <w:lang w:eastAsia="ro-MD"/>
              </w:rPr>
              <w:lastRenderedPageBreak/>
              <w:t>Fistulele anale necesită evaluare pentru tuberculoză rectală.</w:t>
            </w:r>
          </w:p>
          <w:p w14:paraId="1BF52C92" w14:textId="77777777" w:rsidR="002E550F" w:rsidRPr="00E0028A" w:rsidRDefault="002E550F" w:rsidP="009F1DA7">
            <w:pPr>
              <w:numPr>
                <w:ilvl w:val="0"/>
                <w:numId w:val="506"/>
              </w:numPr>
              <w:tabs>
                <w:tab w:val="num" w:pos="720"/>
              </w:tabs>
              <w:spacing w:before="100" w:beforeAutospacing="1" w:after="100" w:afterAutospacing="1"/>
              <w:contextualSpacing/>
              <w:rPr>
                <w:lang w:eastAsia="ro-MD"/>
              </w:rPr>
            </w:pPr>
            <w:r w:rsidRPr="00E0028A">
              <w:rPr>
                <w:lang w:eastAsia="ro-MD"/>
              </w:rPr>
              <w:t>Durerea abdominală nespecifică, febra și ascita trebuie să ridice suspiciunea de peritonită tuberculoasă.</w:t>
            </w:r>
          </w:p>
          <w:p w14:paraId="27BB91B7" w14:textId="77777777" w:rsidR="002E550F" w:rsidRPr="00E0028A" w:rsidRDefault="002E550F" w:rsidP="00A718A9">
            <w:pPr>
              <w:spacing w:before="100" w:beforeAutospacing="1" w:after="100" w:afterAutospacing="1"/>
              <w:contextualSpacing/>
              <w:rPr>
                <w:u w:val="single"/>
                <w:lang w:eastAsia="ro-MD"/>
              </w:rPr>
            </w:pPr>
            <w:r w:rsidRPr="00E0028A">
              <w:rPr>
                <w:u w:val="single"/>
                <w:lang w:eastAsia="ro-MD"/>
              </w:rPr>
              <w:t>Investigații imagistice:</w:t>
            </w:r>
          </w:p>
          <w:p w14:paraId="3FDDC4DD" w14:textId="5DCC1B11" w:rsidR="00FD1DA1" w:rsidRPr="00E0028A" w:rsidRDefault="002E550F" w:rsidP="009F1DA7">
            <w:pPr>
              <w:numPr>
                <w:ilvl w:val="0"/>
                <w:numId w:val="507"/>
              </w:numPr>
              <w:tabs>
                <w:tab w:val="num" w:pos="720"/>
              </w:tabs>
              <w:spacing w:before="100" w:beforeAutospacing="1" w:after="100" w:afterAutospacing="1"/>
              <w:contextualSpacing/>
              <w:rPr>
                <w:lang w:eastAsia="ro-MD"/>
              </w:rPr>
            </w:pPr>
            <w:r w:rsidRPr="00E0028A">
              <w:rPr>
                <w:lang w:eastAsia="ro-MD"/>
              </w:rPr>
              <w:t>IRM și CT pot prezenta imagini variate, cu caracteristică comună fiind implicarea difuză și mărirea ganglionilor limfatici.</w:t>
            </w:r>
          </w:p>
        </w:tc>
        <w:tc>
          <w:tcPr>
            <w:tcW w:w="3827" w:type="dxa"/>
          </w:tcPr>
          <w:p w14:paraId="1C11C86C" w14:textId="30926FE8" w:rsidR="002E550F" w:rsidRPr="00E0028A" w:rsidRDefault="002E550F" w:rsidP="009F1DA7">
            <w:pPr>
              <w:pStyle w:val="Listparagraf"/>
              <w:numPr>
                <w:ilvl w:val="0"/>
                <w:numId w:val="508"/>
              </w:numPr>
              <w:spacing w:before="100" w:beforeAutospacing="1" w:after="100" w:afterAutospacing="1"/>
              <w:rPr>
                <w:lang w:eastAsia="ro-MD"/>
              </w:rPr>
            </w:pPr>
            <w:r w:rsidRPr="00E0028A">
              <w:rPr>
                <w:lang w:eastAsia="ro-MD"/>
              </w:rPr>
              <w:lastRenderedPageBreak/>
              <w:t xml:space="preserve">Diagnosticul poate fi confirmat prin examen histologic și prin culturile efectuate din probele prelevate </w:t>
            </w:r>
            <w:proofErr w:type="spellStart"/>
            <w:r w:rsidRPr="00E0028A">
              <w:rPr>
                <w:lang w:eastAsia="ro-MD"/>
              </w:rPr>
              <w:t>intraoperator</w:t>
            </w:r>
            <w:proofErr w:type="spellEnd"/>
            <w:r w:rsidRPr="00E0028A">
              <w:rPr>
                <w:lang w:eastAsia="ro-MD"/>
              </w:rPr>
              <w:t>.</w:t>
            </w:r>
          </w:p>
          <w:p w14:paraId="7142919A" w14:textId="66051408" w:rsidR="002E550F" w:rsidRPr="00E0028A" w:rsidRDefault="002E550F" w:rsidP="009F1DA7">
            <w:pPr>
              <w:pStyle w:val="Listparagraf"/>
              <w:numPr>
                <w:ilvl w:val="0"/>
                <w:numId w:val="508"/>
              </w:numPr>
              <w:spacing w:before="100" w:beforeAutospacing="1" w:after="100" w:afterAutospacing="1"/>
              <w:rPr>
                <w:lang w:eastAsia="ro-MD"/>
              </w:rPr>
            </w:pPr>
            <w:r w:rsidRPr="00E0028A">
              <w:rPr>
                <w:lang w:eastAsia="ro-MD"/>
              </w:rPr>
              <w:t>Laparoscopia sau laparotomia evidențiază implicarea difuză a peritoneului.</w:t>
            </w:r>
          </w:p>
          <w:p w14:paraId="21D8ADE5" w14:textId="41C0C5A8" w:rsidR="002E550F" w:rsidRPr="00E0028A" w:rsidRDefault="002E550F" w:rsidP="009F1DA7">
            <w:pPr>
              <w:pStyle w:val="Listparagraf"/>
              <w:numPr>
                <w:ilvl w:val="0"/>
                <w:numId w:val="508"/>
              </w:numPr>
              <w:spacing w:before="100" w:beforeAutospacing="1" w:after="100" w:afterAutospacing="1"/>
              <w:rPr>
                <w:lang w:eastAsia="ro-MD"/>
              </w:rPr>
            </w:pPr>
            <w:r w:rsidRPr="00E0028A">
              <w:rPr>
                <w:lang w:eastAsia="ro-MD"/>
              </w:rPr>
              <w:t xml:space="preserve">Caracteristicile lichidului peritoneal </w:t>
            </w:r>
            <w:proofErr w:type="spellStart"/>
            <w:r w:rsidRPr="00E0028A">
              <w:rPr>
                <w:lang w:eastAsia="ro-MD"/>
              </w:rPr>
              <w:t>exsudativ</w:t>
            </w:r>
            <w:proofErr w:type="spellEnd"/>
            <w:r w:rsidRPr="00E0028A">
              <w:rPr>
                <w:lang w:eastAsia="ro-MD"/>
              </w:rPr>
              <w:t>:</w:t>
            </w:r>
          </w:p>
          <w:p w14:paraId="1093E1DE" w14:textId="77777777" w:rsidR="002E550F" w:rsidRPr="00E0028A" w:rsidRDefault="002E550F" w:rsidP="009F1DA7">
            <w:pPr>
              <w:pStyle w:val="Listparagraf"/>
              <w:numPr>
                <w:ilvl w:val="0"/>
                <w:numId w:val="509"/>
              </w:numPr>
              <w:spacing w:before="100" w:beforeAutospacing="1" w:after="100" w:afterAutospacing="1"/>
              <w:rPr>
                <w:lang w:eastAsia="ro-MD"/>
              </w:rPr>
            </w:pPr>
            <w:r w:rsidRPr="00E0028A">
              <w:rPr>
                <w:lang w:eastAsia="ro-MD"/>
              </w:rPr>
              <w:t>Gradient albumină ascită/ser &lt; 1,1 g/dl;</w:t>
            </w:r>
          </w:p>
          <w:p w14:paraId="144CB38E" w14:textId="77777777" w:rsidR="002E550F" w:rsidRPr="00E0028A" w:rsidRDefault="002E550F" w:rsidP="009F1DA7">
            <w:pPr>
              <w:pStyle w:val="Listparagraf"/>
              <w:numPr>
                <w:ilvl w:val="0"/>
                <w:numId w:val="509"/>
              </w:numPr>
              <w:spacing w:before="100" w:beforeAutospacing="1" w:after="100" w:afterAutospacing="1"/>
              <w:rPr>
                <w:lang w:eastAsia="ro-MD"/>
              </w:rPr>
            </w:pPr>
            <w:r w:rsidRPr="00E0028A">
              <w:rPr>
                <w:lang w:eastAsia="ro-MD"/>
              </w:rPr>
              <w:t>Concentrație scăzută de glucoză și LDH;</w:t>
            </w:r>
          </w:p>
          <w:p w14:paraId="5D910103" w14:textId="77777777" w:rsidR="002E550F" w:rsidRPr="00E0028A" w:rsidRDefault="002E550F" w:rsidP="009F1DA7">
            <w:pPr>
              <w:pStyle w:val="Listparagraf"/>
              <w:numPr>
                <w:ilvl w:val="0"/>
                <w:numId w:val="509"/>
              </w:numPr>
              <w:spacing w:before="100" w:beforeAutospacing="1" w:after="100" w:afterAutospacing="1"/>
              <w:rPr>
                <w:lang w:eastAsia="ro-MD"/>
              </w:rPr>
            </w:pPr>
            <w:r w:rsidRPr="00E0028A">
              <w:rPr>
                <w:lang w:eastAsia="ro-MD"/>
              </w:rPr>
              <w:t>Predominanța limfocitelor;</w:t>
            </w:r>
          </w:p>
          <w:p w14:paraId="1EE0B34C" w14:textId="77777777" w:rsidR="002E550F" w:rsidRPr="00E0028A" w:rsidRDefault="002E550F" w:rsidP="009F1DA7">
            <w:pPr>
              <w:pStyle w:val="Listparagraf"/>
              <w:numPr>
                <w:ilvl w:val="0"/>
                <w:numId w:val="509"/>
              </w:numPr>
              <w:spacing w:before="100" w:beforeAutospacing="1" w:after="100" w:afterAutospacing="1"/>
              <w:rPr>
                <w:lang w:eastAsia="ro-MD"/>
              </w:rPr>
            </w:pPr>
            <w:r w:rsidRPr="00E0028A">
              <w:rPr>
                <w:lang w:eastAsia="ro-MD"/>
              </w:rPr>
              <w:t xml:space="preserve">Nivel crescut al </w:t>
            </w:r>
            <w:proofErr w:type="spellStart"/>
            <w:r w:rsidRPr="00E0028A">
              <w:rPr>
                <w:lang w:eastAsia="ro-MD"/>
              </w:rPr>
              <w:t>adenosin-deaminazei</w:t>
            </w:r>
            <w:proofErr w:type="spellEnd"/>
            <w:r w:rsidRPr="00E0028A">
              <w:rPr>
                <w:lang w:eastAsia="ro-MD"/>
              </w:rPr>
              <w:t xml:space="preserve"> (ADA).</w:t>
            </w:r>
          </w:p>
          <w:p w14:paraId="39D63710" w14:textId="77777777" w:rsidR="00FD1DA1" w:rsidRPr="00E0028A" w:rsidRDefault="00FD1DA1" w:rsidP="00A718A9">
            <w:pPr>
              <w:contextualSpacing/>
            </w:pPr>
          </w:p>
        </w:tc>
        <w:tc>
          <w:tcPr>
            <w:tcW w:w="2624" w:type="dxa"/>
          </w:tcPr>
          <w:p w14:paraId="5BD60096" w14:textId="47911F14" w:rsidR="002E550F" w:rsidRPr="00E0028A" w:rsidRDefault="002E550F" w:rsidP="009F1DA7">
            <w:pPr>
              <w:pStyle w:val="Listparagraf"/>
              <w:numPr>
                <w:ilvl w:val="0"/>
                <w:numId w:val="510"/>
              </w:numPr>
            </w:pPr>
            <w:r w:rsidRPr="00E0028A">
              <w:lastRenderedPageBreak/>
              <w:t xml:space="preserve">Cultura și testele molecular-genetice efectuate pe </w:t>
            </w:r>
            <w:proofErr w:type="spellStart"/>
            <w:r w:rsidRPr="00E0028A">
              <w:t>bioptatele</w:t>
            </w:r>
            <w:proofErr w:type="spellEnd"/>
            <w:r w:rsidRPr="00E0028A">
              <w:t xml:space="preserve"> peritoneale sunt frecvent pozitive.</w:t>
            </w:r>
          </w:p>
          <w:p w14:paraId="6A0B466A" w14:textId="3BE1669D" w:rsidR="00FD1DA1" w:rsidRPr="00E0028A" w:rsidRDefault="002E550F" w:rsidP="009F1DA7">
            <w:pPr>
              <w:pStyle w:val="Listparagraf"/>
              <w:numPr>
                <w:ilvl w:val="0"/>
                <w:numId w:val="510"/>
              </w:numPr>
            </w:pPr>
            <w:r w:rsidRPr="00E0028A">
              <w:t>În contrast, cultura și testele molecular-genetice din lichidul peritoneal sunt adesea negative.</w:t>
            </w:r>
          </w:p>
        </w:tc>
      </w:tr>
      <w:tr w:rsidR="00FD1DA1" w:rsidRPr="00E0028A" w14:paraId="42F93630" w14:textId="77777777" w:rsidTr="00A718A9">
        <w:tc>
          <w:tcPr>
            <w:tcW w:w="2263" w:type="dxa"/>
          </w:tcPr>
          <w:p w14:paraId="2B692C1E" w14:textId="77777777" w:rsidR="002E550F" w:rsidRPr="00E0028A" w:rsidRDefault="002E550F" w:rsidP="002E550F">
            <w:pPr>
              <w:rPr>
                <w:b/>
              </w:rPr>
            </w:pPr>
            <w:r w:rsidRPr="00E0028A">
              <w:rPr>
                <w:b/>
              </w:rPr>
              <w:t>Tuberculoza pericardică, pericardita tuberculoasă</w:t>
            </w:r>
          </w:p>
          <w:p w14:paraId="06EBFBF1" w14:textId="77777777" w:rsidR="00FD1DA1" w:rsidRPr="00E0028A" w:rsidRDefault="00FD1DA1" w:rsidP="004015FC"/>
        </w:tc>
        <w:tc>
          <w:tcPr>
            <w:tcW w:w="5954" w:type="dxa"/>
          </w:tcPr>
          <w:p w14:paraId="68201F44" w14:textId="049D236D" w:rsidR="002E550F" w:rsidRPr="00E0028A" w:rsidRDefault="002E550F" w:rsidP="009F1DA7">
            <w:pPr>
              <w:pStyle w:val="Listparagraf"/>
              <w:numPr>
                <w:ilvl w:val="0"/>
                <w:numId w:val="511"/>
              </w:numPr>
              <w:spacing w:before="100" w:beforeAutospacing="1" w:after="100" w:afterAutospacing="1"/>
              <w:ind w:left="360"/>
              <w:rPr>
                <w:lang w:eastAsia="ro-MD"/>
              </w:rPr>
            </w:pPr>
            <w:r w:rsidRPr="00E0028A">
              <w:rPr>
                <w:lang w:eastAsia="ro-MD"/>
              </w:rPr>
              <w:t>Este frecventă la pacienții infectați cu HIV.</w:t>
            </w:r>
          </w:p>
          <w:p w14:paraId="335C5842" w14:textId="4C4C5858" w:rsidR="002E550F" w:rsidRPr="00E0028A" w:rsidRDefault="002E550F" w:rsidP="009F1DA7">
            <w:pPr>
              <w:pStyle w:val="Listparagraf"/>
              <w:numPr>
                <w:ilvl w:val="0"/>
                <w:numId w:val="511"/>
              </w:numPr>
              <w:spacing w:before="100" w:beforeAutospacing="1" w:after="100" w:afterAutospacing="1"/>
              <w:ind w:left="360"/>
              <w:rPr>
                <w:lang w:eastAsia="ro-MD"/>
              </w:rPr>
            </w:pPr>
            <w:r w:rsidRPr="00E0028A">
              <w:rPr>
                <w:lang w:eastAsia="ro-MD"/>
              </w:rPr>
              <w:t>Debutul este subacut sau acut, manifestat prin:</w:t>
            </w:r>
          </w:p>
          <w:p w14:paraId="78B2ACAC" w14:textId="77777777" w:rsidR="002E550F" w:rsidRPr="00E0028A" w:rsidRDefault="002E550F" w:rsidP="009F1DA7">
            <w:pPr>
              <w:pStyle w:val="Listparagraf"/>
              <w:numPr>
                <w:ilvl w:val="0"/>
                <w:numId w:val="512"/>
              </w:numPr>
              <w:spacing w:before="100" w:beforeAutospacing="1" w:after="100" w:afterAutospacing="1"/>
              <w:rPr>
                <w:lang w:eastAsia="ro-MD"/>
              </w:rPr>
            </w:pPr>
            <w:r w:rsidRPr="00E0028A">
              <w:rPr>
                <w:lang w:eastAsia="ro-MD"/>
              </w:rPr>
              <w:t>Febră,</w:t>
            </w:r>
          </w:p>
          <w:p w14:paraId="76B2A8C5" w14:textId="77777777" w:rsidR="00A718A9" w:rsidRPr="00E0028A" w:rsidRDefault="002E550F" w:rsidP="009F1DA7">
            <w:pPr>
              <w:pStyle w:val="Listparagraf"/>
              <w:numPr>
                <w:ilvl w:val="0"/>
                <w:numId w:val="512"/>
              </w:numPr>
              <w:spacing w:before="100" w:beforeAutospacing="1" w:after="100" w:afterAutospacing="1"/>
              <w:rPr>
                <w:lang w:eastAsia="ro-MD"/>
              </w:rPr>
            </w:pPr>
            <w:r w:rsidRPr="00E0028A">
              <w:rPr>
                <w:lang w:eastAsia="ro-MD"/>
              </w:rPr>
              <w:t>Durere retrosternală,</w:t>
            </w:r>
          </w:p>
          <w:p w14:paraId="38C12450" w14:textId="320B4DC1" w:rsidR="002E550F" w:rsidRPr="00E0028A" w:rsidRDefault="002E550F" w:rsidP="009F1DA7">
            <w:pPr>
              <w:pStyle w:val="Listparagraf"/>
              <w:numPr>
                <w:ilvl w:val="0"/>
                <w:numId w:val="512"/>
              </w:numPr>
              <w:spacing w:before="100" w:beforeAutospacing="1" w:after="100" w:afterAutospacing="1"/>
              <w:rPr>
                <w:lang w:eastAsia="ro-MD"/>
              </w:rPr>
            </w:pPr>
            <w:r w:rsidRPr="00E0028A">
              <w:rPr>
                <w:lang w:eastAsia="ro-MD"/>
              </w:rPr>
              <w:t>Zgomote cardiace asurzite,</w:t>
            </w:r>
          </w:p>
          <w:p w14:paraId="649AD805" w14:textId="77777777" w:rsidR="002E550F" w:rsidRPr="00E0028A" w:rsidRDefault="002E550F" w:rsidP="009F1DA7">
            <w:pPr>
              <w:pStyle w:val="Listparagraf"/>
              <w:numPr>
                <w:ilvl w:val="0"/>
                <w:numId w:val="512"/>
              </w:numPr>
              <w:spacing w:before="100" w:beforeAutospacing="1" w:after="100" w:afterAutospacing="1"/>
              <w:rPr>
                <w:lang w:eastAsia="ro-MD"/>
              </w:rPr>
            </w:pPr>
            <w:r w:rsidRPr="00E0028A">
              <w:rPr>
                <w:lang w:eastAsia="ro-MD"/>
              </w:rPr>
              <w:t>Frecătură pericardică.</w:t>
            </w:r>
          </w:p>
          <w:p w14:paraId="235E122F" w14:textId="6C2D087C" w:rsidR="002E550F" w:rsidRPr="00E0028A" w:rsidRDefault="002E550F" w:rsidP="009F1DA7">
            <w:pPr>
              <w:pStyle w:val="Listparagraf"/>
              <w:numPr>
                <w:ilvl w:val="0"/>
                <w:numId w:val="511"/>
              </w:numPr>
              <w:spacing w:before="100" w:beforeAutospacing="1" w:after="100" w:afterAutospacing="1"/>
              <w:ind w:left="360"/>
              <w:rPr>
                <w:lang w:eastAsia="ro-MD"/>
              </w:rPr>
            </w:pPr>
            <w:r w:rsidRPr="00E0028A">
              <w:rPr>
                <w:lang w:eastAsia="ro-MD"/>
              </w:rPr>
              <w:t xml:space="preserve">Poate apărea acumularea unui revărsat pericardic, cu simptome cardiovasculare progresive și semne de </w:t>
            </w:r>
            <w:proofErr w:type="spellStart"/>
            <w:r w:rsidRPr="00E0028A">
              <w:rPr>
                <w:lang w:eastAsia="ro-MD"/>
              </w:rPr>
              <w:t>tamponadă</w:t>
            </w:r>
            <w:proofErr w:type="spellEnd"/>
            <w:r w:rsidRPr="00E0028A">
              <w:rPr>
                <w:lang w:eastAsia="ro-MD"/>
              </w:rPr>
              <w:t xml:space="preserve"> cardiacă.</w:t>
            </w:r>
          </w:p>
          <w:p w14:paraId="6AEC4ACC" w14:textId="316A546F" w:rsidR="002E550F" w:rsidRPr="00E0028A" w:rsidRDefault="002E550F" w:rsidP="009F1DA7">
            <w:pPr>
              <w:pStyle w:val="Listparagraf"/>
              <w:numPr>
                <w:ilvl w:val="0"/>
                <w:numId w:val="511"/>
              </w:numPr>
              <w:spacing w:before="100" w:beforeAutospacing="1" w:after="100" w:afterAutospacing="1"/>
              <w:ind w:left="360"/>
              <w:rPr>
                <w:lang w:eastAsia="ro-MD"/>
              </w:rPr>
            </w:pPr>
            <w:r w:rsidRPr="00E0028A">
              <w:rPr>
                <w:lang w:eastAsia="ro-MD"/>
              </w:rPr>
              <w:t>Revărsatul hemoragic este frecvent întâlnit.</w:t>
            </w:r>
          </w:p>
          <w:p w14:paraId="05FE5705" w14:textId="0136C471" w:rsidR="002E550F" w:rsidRPr="00E0028A" w:rsidRDefault="002E550F" w:rsidP="009F1DA7">
            <w:pPr>
              <w:pStyle w:val="Listparagraf"/>
              <w:numPr>
                <w:ilvl w:val="0"/>
                <w:numId w:val="511"/>
              </w:numPr>
              <w:spacing w:before="100" w:beforeAutospacing="1" w:after="100" w:afterAutospacing="1"/>
              <w:ind w:left="360"/>
              <w:rPr>
                <w:lang w:eastAsia="ro-MD"/>
              </w:rPr>
            </w:pPr>
            <w:r w:rsidRPr="00E0028A">
              <w:rPr>
                <w:lang w:eastAsia="ro-MD"/>
              </w:rPr>
              <w:t xml:space="preserve">Radiografia toracică evidențiază arcuri cardiace estompate și un </w:t>
            </w:r>
            <w:proofErr w:type="spellStart"/>
            <w:r w:rsidRPr="00E0028A">
              <w:rPr>
                <w:lang w:eastAsia="ro-MD"/>
              </w:rPr>
              <w:t>siluetaj</w:t>
            </w:r>
            <w:proofErr w:type="spellEnd"/>
            <w:r w:rsidRPr="00E0028A">
              <w:rPr>
                <w:lang w:eastAsia="ro-MD"/>
              </w:rPr>
              <w:t xml:space="preserve"> tip „carafă” când lichidul depășește 200 ml.</w:t>
            </w:r>
          </w:p>
          <w:p w14:paraId="262D06D9" w14:textId="7F456AD3" w:rsidR="00FD1DA1" w:rsidRPr="00E0028A" w:rsidRDefault="002E550F" w:rsidP="009F1DA7">
            <w:pPr>
              <w:pStyle w:val="Listparagraf"/>
              <w:numPr>
                <w:ilvl w:val="0"/>
                <w:numId w:val="511"/>
              </w:numPr>
              <w:spacing w:before="100" w:beforeAutospacing="1" w:after="100" w:afterAutospacing="1"/>
              <w:ind w:left="360"/>
              <w:rPr>
                <w:lang w:eastAsia="ro-MD"/>
              </w:rPr>
            </w:pPr>
            <w:r w:rsidRPr="00E0028A">
              <w:rPr>
                <w:lang w:eastAsia="ro-MD"/>
              </w:rPr>
              <w:t>Ecocardiografia confirmă prezența lichidului în spațiul pericardic (spațiu fără ecou între pericard și endocard), determină volumul lichidului și evidențiază îngroșarea pericardului.</w:t>
            </w:r>
          </w:p>
        </w:tc>
        <w:tc>
          <w:tcPr>
            <w:tcW w:w="3827" w:type="dxa"/>
          </w:tcPr>
          <w:p w14:paraId="6BEF0384" w14:textId="3819050A" w:rsidR="00A718A9" w:rsidRPr="00E0028A" w:rsidRDefault="00A718A9" w:rsidP="009F1DA7">
            <w:pPr>
              <w:pStyle w:val="Listparagraf"/>
              <w:numPr>
                <w:ilvl w:val="0"/>
                <w:numId w:val="513"/>
              </w:numPr>
            </w:pPr>
            <w:r w:rsidRPr="00E0028A">
              <w:t xml:space="preserve">Revărsatul pericardic este </w:t>
            </w:r>
            <w:proofErr w:type="spellStart"/>
            <w:r w:rsidRPr="00E0028A">
              <w:t>exsudativ</w:t>
            </w:r>
            <w:proofErr w:type="spellEnd"/>
            <w:r w:rsidRPr="00E0028A">
              <w:t xml:space="preserve"> și prezintă un număr crescut de leucocite, cu predominanță a mononuclearelor.</w:t>
            </w:r>
          </w:p>
          <w:p w14:paraId="4016A6B2" w14:textId="7583F976" w:rsidR="00A718A9" w:rsidRPr="00E0028A" w:rsidRDefault="00A718A9" w:rsidP="009F1DA7">
            <w:pPr>
              <w:pStyle w:val="Listparagraf"/>
              <w:numPr>
                <w:ilvl w:val="0"/>
                <w:numId w:val="513"/>
              </w:numPr>
            </w:pPr>
            <w:r w:rsidRPr="00E0028A">
              <w:t>Parametrii biochimici caracteristici:</w:t>
            </w:r>
          </w:p>
          <w:p w14:paraId="3AB34AAA" w14:textId="54E1373B" w:rsidR="00A718A9" w:rsidRPr="00E0028A" w:rsidRDefault="00A718A9" w:rsidP="009F1DA7">
            <w:pPr>
              <w:pStyle w:val="Listparagraf"/>
              <w:numPr>
                <w:ilvl w:val="0"/>
                <w:numId w:val="514"/>
              </w:numPr>
            </w:pPr>
            <w:r w:rsidRPr="00E0028A">
              <w:t>Raport proteine lichid/proteine ser &gt; 0,5;</w:t>
            </w:r>
          </w:p>
          <w:p w14:paraId="5355D9EB" w14:textId="6B68E81F" w:rsidR="00A718A9" w:rsidRPr="00E0028A" w:rsidRDefault="00A718A9" w:rsidP="009F1DA7">
            <w:pPr>
              <w:pStyle w:val="Listparagraf"/>
              <w:numPr>
                <w:ilvl w:val="0"/>
                <w:numId w:val="514"/>
              </w:numPr>
            </w:pPr>
            <w:r w:rsidRPr="00E0028A">
              <w:t>Raport LDH lichid/LDH ser &gt; 0,6;</w:t>
            </w:r>
          </w:p>
          <w:p w14:paraId="53182986" w14:textId="7F158ADF" w:rsidR="00A718A9" w:rsidRPr="00E0028A" w:rsidRDefault="00A718A9" w:rsidP="009F1DA7">
            <w:pPr>
              <w:pStyle w:val="Listparagraf"/>
              <w:numPr>
                <w:ilvl w:val="0"/>
                <w:numId w:val="514"/>
              </w:numPr>
            </w:pPr>
            <w:r w:rsidRPr="00E0028A">
              <w:t>Glucoză scăzută comparativ cu nivelul seric;</w:t>
            </w:r>
          </w:p>
          <w:p w14:paraId="056EBE12" w14:textId="536EAF5B" w:rsidR="00A718A9" w:rsidRPr="00E0028A" w:rsidRDefault="00A718A9" w:rsidP="009F1DA7">
            <w:pPr>
              <w:pStyle w:val="Listparagraf"/>
              <w:numPr>
                <w:ilvl w:val="0"/>
                <w:numId w:val="514"/>
              </w:numPr>
            </w:pPr>
            <w:r w:rsidRPr="00E0028A">
              <w:t xml:space="preserve">Nivel crescut al </w:t>
            </w:r>
            <w:proofErr w:type="spellStart"/>
            <w:r w:rsidRPr="00E0028A">
              <w:t>adenosin-deaminazei</w:t>
            </w:r>
            <w:proofErr w:type="spellEnd"/>
            <w:r w:rsidRPr="00E0028A">
              <w:t xml:space="preserve"> (ADA).</w:t>
            </w:r>
          </w:p>
          <w:p w14:paraId="286C7273" w14:textId="047E5BC2" w:rsidR="00FD1DA1" w:rsidRPr="00E0028A" w:rsidRDefault="00A718A9" w:rsidP="009F1DA7">
            <w:pPr>
              <w:pStyle w:val="Listparagraf"/>
              <w:numPr>
                <w:ilvl w:val="0"/>
                <w:numId w:val="513"/>
              </w:numPr>
            </w:pPr>
            <w:r w:rsidRPr="00E0028A">
              <w:t xml:space="preserve">Examenul histopatologic al fragmentelor </w:t>
            </w:r>
            <w:proofErr w:type="spellStart"/>
            <w:r w:rsidRPr="00E0028A">
              <w:t>bioptice</w:t>
            </w:r>
            <w:proofErr w:type="spellEnd"/>
            <w:r w:rsidRPr="00E0028A">
              <w:t xml:space="preserve"> de pericard relevă prezența </w:t>
            </w:r>
            <w:proofErr w:type="spellStart"/>
            <w:r w:rsidRPr="00E0028A">
              <w:t>granulomelor</w:t>
            </w:r>
            <w:proofErr w:type="spellEnd"/>
            <w:r w:rsidRPr="00E0028A">
              <w:t>, cu o rată de pozitivitate de aproximativ 70%.</w:t>
            </w:r>
          </w:p>
        </w:tc>
        <w:tc>
          <w:tcPr>
            <w:tcW w:w="2624" w:type="dxa"/>
          </w:tcPr>
          <w:p w14:paraId="3871918E" w14:textId="77777777" w:rsidR="00A718A9" w:rsidRPr="00E0028A" w:rsidRDefault="00A718A9" w:rsidP="009F1DA7">
            <w:pPr>
              <w:pStyle w:val="Listparagraf"/>
              <w:numPr>
                <w:ilvl w:val="0"/>
                <w:numId w:val="515"/>
              </w:numPr>
              <w:ind w:left="360"/>
            </w:pPr>
            <w:r w:rsidRPr="00E0028A">
              <w:t xml:space="preserve">Culturile din lichid pericardic identifică </w:t>
            </w:r>
            <w:r w:rsidRPr="00E0028A">
              <w:rPr>
                <w:i/>
                <w:iCs/>
              </w:rPr>
              <w:t>Mycobacterium tuberculosis</w:t>
            </w:r>
            <w:r w:rsidRPr="00E0028A">
              <w:t xml:space="preserve"> în aproximativ 30% din cazuri, biopsia având o rată mai mare de pozitivitate.</w:t>
            </w:r>
          </w:p>
          <w:p w14:paraId="77E9C7FA" w14:textId="77777777" w:rsidR="00A718A9" w:rsidRPr="00E0028A" w:rsidRDefault="00A718A9" w:rsidP="00A718A9"/>
          <w:p w14:paraId="636F616B" w14:textId="5EA9C864" w:rsidR="00FD1DA1" w:rsidRPr="00E0028A" w:rsidRDefault="00A718A9" w:rsidP="009F1DA7">
            <w:pPr>
              <w:pStyle w:val="Listparagraf"/>
              <w:numPr>
                <w:ilvl w:val="0"/>
                <w:numId w:val="515"/>
              </w:numPr>
              <w:ind w:left="360"/>
            </w:pPr>
            <w:r w:rsidRPr="00E0028A">
              <w:t xml:space="preserve">Testele PCR permit identificarea rapidă a ADN-ului </w:t>
            </w:r>
            <w:r w:rsidRPr="00E0028A">
              <w:rPr>
                <w:i/>
                <w:iCs/>
              </w:rPr>
              <w:t>M. tuberculosis</w:t>
            </w:r>
            <w:r w:rsidRPr="00E0028A">
              <w:t xml:space="preserve"> din cantități mici (doar 1 </w:t>
            </w:r>
            <w:proofErr w:type="spellStart"/>
            <w:r w:rsidRPr="00E0028A">
              <w:t>μl</w:t>
            </w:r>
            <w:proofErr w:type="spellEnd"/>
            <w:r w:rsidRPr="00E0028A">
              <w:t>) de lichid pericardic.</w:t>
            </w:r>
          </w:p>
        </w:tc>
      </w:tr>
    </w:tbl>
    <w:p w14:paraId="4B11B617" w14:textId="77777777" w:rsidR="004015FC" w:rsidRPr="00E0028A" w:rsidRDefault="004015FC" w:rsidP="004015FC"/>
    <w:p w14:paraId="5E4F3176" w14:textId="77777777" w:rsidR="004015FC" w:rsidRPr="00E0028A" w:rsidRDefault="004015FC" w:rsidP="004015FC"/>
    <w:p w14:paraId="1591BD52" w14:textId="77777777" w:rsidR="00DC3E3C" w:rsidRPr="00E0028A" w:rsidRDefault="00DC3E3C" w:rsidP="00D61444">
      <w:pPr>
        <w:pStyle w:val="Titlu7"/>
        <w:rPr>
          <w:i w:val="0"/>
          <w:szCs w:val="24"/>
        </w:rPr>
        <w:sectPr w:rsidR="00DC3E3C" w:rsidRPr="00E0028A" w:rsidSect="00DB515F">
          <w:pgSz w:w="16838" w:h="11906" w:orient="landscape"/>
          <w:pgMar w:top="1008" w:right="1152" w:bottom="1440" w:left="1008" w:header="720" w:footer="720" w:gutter="0"/>
          <w:cols w:space="720"/>
          <w:docGrid w:linePitch="360"/>
        </w:sectPr>
      </w:pPr>
    </w:p>
    <w:p w14:paraId="05607E0B" w14:textId="18ABBE89" w:rsidR="006934FE" w:rsidRPr="00E0028A" w:rsidRDefault="006934FE" w:rsidP="00D61444">
      <w:pPr>
        <w:pStyle w:val="Titlu7"/>
        <w:rPr>
          <w:i w:val="0"/>
          <w:szCs w:val="24"/>
        </w:rPr>
      </w:pPr>
      <w:r w:rsidRPr="00E0028A">
        <w:rPr>
          <w:i w:val="0"/>
          <w:szCs w:val="24"/>
        </w:rPr>
        <w:lastRenderedPageBreak/>
        <w:t xml:space="preserve">C.2.4.3. </w:t>
      </w:r>
      <w:r w:rsidR="00273419" w:rsidRPr="00E0028A">
        <w:rPr>
          <w:i w:val="0"/>
          <w:szCs w:val="24"/>
        </w:rPr>
        <w:t>Investigații</w:t>
      </w:r>
      <w:r w:rsidRPr="00E0028A">
        <w:rPr>
          <w:i w:val="0"/>
          <w:szCs w:val="24"/>
        </w:rPr>
        <w:t xml:space="preserve"> paraclinice</w:t>
      </w:r>
      <w:bookmarkEnd w:id="112"/>
    </w:p>
    <w:p w14:paraId="18BCDB3F" w14:textId="5BBAA7B2" w:rsidR="00E2451F" w:rsidRDefault="006934FE" w:rsidP="00E2451F">
      <w:pPr>
        <w:pStyle w:val="Titlu3"/>
        <w:jc w:val="right"/>
        <w:rPr>
          <w:b w:val="0"/>
          <w:bCs/>
          <w:i w:val="0"/>
          <w:lang w:val="ro-RO"/>
        </w:rPr>
      </w:pPr>
      <w:r w:rsidRPr="00E0028A">
        <w:rPr>
          <w:b w:val="0"/>
          <w:bCs/>
          <w:i w:val="0"/>
          <w:lang w:val="ro-RO"/>
        </w:rPr>
        <w:t xml:space="preserve">Tabelul </w:t>
      </w:r>
      <w:r w:rsidR="00E2451F" w:rsidRPr="00E0028A">
        <w:rPr>
          <w:b w:val="0"/>
          <w:bCs/>
          <w:i w:val="0"/>
          <w:lang w:val="ro-RO"/>
        </w:rPr>
        <w:t>1</w:t>
      </w:r>
      <w:r w:rsidR="00C12FDB" w:rsidRPr="00E0028A">
        <w:rPr>
          <w:b w:val="0"/>
          <w:bCs/>
          <w:i w:val="0"/>
          <w:lang w:val="ro-RO"/>
        </w:rPr>
        <w:t>0</w:t>
      </w:r>
    </w:p>
    <w:p w14:paraId="09E24EFE" w14:textId="77777777" w:rsidR="004A4602" w:rsidRPr="004A4602" w:rsidRDefault="004A4602" w:rsidP="004A4602"/>
    <w:p w14:paraId="61D02DC8" w14:textId="0B4DA636" w:rsidR="006934FE" w:rsidRPr="00E0028A" w:rsidRDefault="00273419" w:rsidP="00E2451F">
      <w:pPr>
        <w:pStyle w:val="Titlu3"/>
        <w:jc w:val="center"/>
        <w:rPr>
          <w:i w:val="0"/>
          <w:lang w:val="ro-RO"/>
        </w:rPr>
      </w:pPr>
      <w:r w:rsidRPr="00E0028A">
        <w:rPr>
          <w:rFonts w:eastAsia="GENUINE"/>
          <w:i w:val="0"/>
          <w:lang w:val="ro-RO"/>
        </w:rPr>
        <w:t>In</w:t>
      </w:r>
      <w:r w:rsidRPr="00E0028A">
        <w:rPr>
          <w:i w:val="0"/>
          <w:lang w:val="ro-RO"/>
        </w:rPr>
        <w:t>vestigațiile</w:t>
      </w:r>
      <w:r w:rsidR="006934FE" w:rsidRPr="00E0028A">
        <w:rPr>
          <w:i w:val="0"/>
          <w:lang w:val="ro-RO"/>
        </w:rPr>
        <w:t xml:space="preserve"> paraclinice necesare pacientului cu TB în </w:t>
      </w:r>
      <w:r w:rsidRPr="00E0028A">
        <w:rPr>
          <w:i w:val="0"/>
          <w:lang w:val="ro-RO"/>
        </w:rPr>
        <w:t>funcție</w:t>
      </w:r>
      <w:r w:rsidR="006934FE" w:rsidRPr="00E0028A">
        <w:rPr>
          <w:i w:val="0"/>
          <w:lang w:val="ro-RO"/>
        </w:rPr>
        <w:t xml:space="preserve"> de nivelul acordării </w:t>
      </w:r>
      <w:r w:rsidRPr="00E0028A">
        <w:rPr>
          <w:i w:val="0"/>
          <w:lang w:val="ro-RO"/>
        </w:rPr>
        <w:t>asistenței</w:t>
      </w:r>
      <w:r w:rsidR="006934FE" w:rsidRPr="00E0028A">
        <w:rPr>
          <w:i w:val="0"/>
          <w:lang w:val="ro-RO"/>
        </w:rPr>
        <w:t xml:space="preserve"> medicale</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6663"/>
        <w:gridCol w:w="1134"/>
        <w:gridCol w:w="1388"/>
        <w:gridCol w:w="1418"/>
      </w:tblGrid>
      <w:tr w:rsidR="00DA05D0" w:rsidRPr="00E0028A" w14:paraId="6E70C4C2" w14:textId="77777777" w:rsidTr="00D212E2">
        <w:trPr>
          <w:cantSplit/>
          <w:trHeight w:val="227"/>
        </w:trPr>
        <w:tc>
          <w:tcPr>
            <w:tcW w:w="4531" w:type="dxa"/>
            <w:vMerge w:val="restart"/>
            <w:shd w:val="clear" w:color="auto" w:fill="D9D9D9"/>
            <w:vAlign w:val="center"/>
          </w:tcPr>
          <w:p w14:paraId="0AD9A178" w14:textId="77777777" w:rsidR="00DA05D0" w:rsidRPr="00E0028A" w:rsidRDefault="00DA05D0" w:rsidP="00DA05D0">
            <w:pPr>
              <w:jc w:val="center"/>
              <w:rPr>
                <w:b/>
                <w:szCs w:val="20"/>
              </w:rPr>
            </w:pPr>
            <w:r w:rsidRPr="00E0028A">
              <w:rPr>
                <w:b/>
                <w:szCs w:val="20"/>
              </w:rPr>
              <w:t>Investigații paraclinice</w:t>
            </w:r>
          </w:p>
        </w:tc>
        <w:tc>
          <w:tcPr>
            <w:tcW w:w="6663" w:type="dxa"/>
            <w:vMerge w:val="restart"/>
            <w:shd w:val="clear" w:color="auto" w:fill="D9D9D9"/>
            <w:vAlign w:val="center"/>
          </w:tcPr>
          <w:p w14:paraId="5A143476" w14:textId="77777777" w:rsidR="00DA05D0" w:rsidRPr="00E0028A" w:rsidRDefault="00DA05D0" w:rsidP="00DA05D0">
            <w:pPr>
              <w:jc w:val="center"/>
              <w:rPr>
                <w:b/>
                <w:szCs w:val="20"/>
              </w:rPr>
            </w:pPr>
            <w:r w:rsidRPr="00E0028A">
              <w:rPr>
                <w:b/>
                <w:szCs w:val="20"/>
              </w:rPr>
              <w:t>Semne sugestive pentru TB</w:t>
            </w:r>
          </w:p>
        </w:tc>
        <w:tc>
          <w:tcPr>
            <w:tcW w:w="3940" w:type="dxa"/>
            <w:gridSpan w:val="3"/>
            <w:shd w:val="clear" w:color="auto" w:fill="D9D9D9"/>
            <w:vAlign w:val="center"/>
          </w:tcPr>
          <w:p w14:paraId="542D71BA" w14:textId="77777777" w:rsidR="00DA05D0" w:rsidRPr="00E0028A" w:rsidRDefault="00DA05D0" w:rsidP="00DA05D0">
            <w:pPr>
              <w:jc w:val="center"/>
              <w:rPr>
                <w:b/>
                <w:szCs w:val="20"/>
              </w:rPr>
            </w:pPr>
            <w:r w:rsidRPr="00E0028A">
              <w:rPr>
                <w:b/>
                <w:szCs w:val="20"/>
              </w:rPr>
              <w:t>Nivelul acordării asistenței medicale</w:t>
            </w:r>
          </w:p>
        </w:tc>
      </w:tr>
      <w:tr w:rsidR="00DA05D0" w:rsidRPr="00E0028A" w14:paraId="461C8561" w14:textId="77777777" w:rsidTr="00D212E2">
        <w:trPr>
          <w:cantSplit/>
          <w:trHeight w:val="510"/>
        </w:trPr>
        <w:tc>
          <w:tcPr>
            <w:tcW w:w="4531" w:type="dxa"/>
            <w:vMerge/>
            <w:shd w:val="clear" w:color="auto" w:fill="D9D9D9"/>
            <w:vAlign w:val="center"/>
          </w:tcPr>
          <w:p w14:paraId="77393EA9" w14:textId="77777777" w:rsidR="00DA05D0" w:rsidRPr="00E0028A" w:rsidRDefault="00DA05D0" w:rsidP="00DA05D0">
            <w:pPr>
              <w:jc w:val="center"/>
              <w:rPr>
                <w:b/>
                <w:szCs w:val="20"/>
              </w:rPr>
            </w:pPr>
          </w:p>
        </w:tc>
        <w:tc>
          <w:tcPr>
            <w:tcW w:w="6663" w:type="dxa"/>
            <w:vMerge/>
            <w:shd w:val="clear" w:color="auto" w:fill="D9D9D9"/>
            <w:vAlign w:val="center"/>
          </w:tcPr>
          <w:p w14:paraId="6A25C0B8" w14:textId="77777777" w:rsidR="00DA05D0" w:rsidRPr="00E0028A" w:rsidRDefault="00DA05D0" w:rsidP="00DA05D0">
            <w:pPr>
              <w:jc w:val="center"/>
              <w:rPr>
                <w:b/>
                <w:szCs w:val="20"/>
              </w:rPr>
            </w:pPr>
          </w:p>
        </w:tc>
        <w:tc>
          <w:tcPr>
            <w:tcW w:w="1134" w:type="dxa"/>
            <w:shd w:val="clear" w:color="auto" w:fill="D9D9D9"/>
            <w:vAlign w:val="center"/>
          </w:tcPr>
          <w:p w14:paraId="455F3F44" w14:textId="77777777" w:rsidR="00DA05D0" w:rsidRPr="00E0028A" w:rsidRDefault="00DA05D0" w:rsidP="00DA05D0">
            <w:pPr>
              <w:jc w:val="center"/>
              <w:rPr>
                <w:b/>
                <w:szCs w:val="20"/>
              </w:rPr>
            </w:pPr>
            <w:r w:rsidRPr="00E0028A">
              <w:rPr>
                <w:b/>
                <w:szCs w:val="20"/>
              </w:rPr>
              <w:t>AMP</w:t>
            </w:r>
          </w:p>
        </w:tc>
        <w:tc>
          <w:tcPr>
            <w:tcW w:w="1388" w:type="dxa"/>
            <w:shd w:val="clear" w:color="auto" w:fill="D9D9D9"/>
            <w:vAlign w:val="center"/>
          </w:tcPr>
          <w:p w14:paraId="720AE72C" w14:textId="77777777" w:rsidR="00DA05D0" w:rsidRPr="00E0028A" w:rsidRDefault="00DA05D0" w:rsidP="00DA05D0">
            <w:pPr>
              <w:jc w:val="center"/>
              <w:rPr>
                <w:b/>
                <w:szCs w:val="20"/>
              </w:rPr>
            </w:pPr>
            <w:r w:rsidRPr="00E0028A">
              <w:rPr>
                <w:b/>
                <w:szCs w:val="20"/>
              </w:rPr>
              <w:t>Nivelul consultativ</w:t>
            </w:r>
          </w:p>
        </w:tc>
        <w:tc>
          <w:tcPr>
            <w:tcW w:w="1418" w:type="dxa"/>
            <w:shd w:val="clear" w:color="auto" w:fill="D9D9D9"/>
            <w:vAlign w:val="center"/>
          </w:tcPr>
          <w:p w14:paraId="27536A2A" w14:textId="77777777" w:rsidR="00DA05D0" w:rsidRPr="00E0028A" w:rsidRDefault="00DA05D0" w:rsidP="00DA05D0">
            <w:pPr>
              <w:jc w:val="center"/>
              <w:rPr>
                <w:b/>
                <w:szCs w:val="20"/>
              </w:rPr>
            </w:pPr>
            <w:r w:rsidRPr="00E0028A">
              <w:rPr>
                <w:b/>
                <w:szCs w:val="20"/>
              </w:rPr>
              <w:t>Staționar</w:t>
            </w:r>
          </w:p>
        </w:tc>
      </w:tr>
      <w:tr w:rsidR="00DA05D0" w:rsidRPr="00E0028A" w14:paraId="0757873E" w14:textId="77777777" w:rsidTr="00D212E2">
        <w:trPr>
          <w:trHeight w:val="996"/>
        </w:trPr>
        <w:tc>
          <w:tcPr>
            <w:tcW w:w="4531" w:type="dxa"/>
          </w:tcPr>
          <w:p w14:paraId="4F35B5F3" w14:textId="14A3F5F6" w:rsidR="00DA05D0" w:rsidRPr="00E0028A" w:rsidRDefault="00DA05D0" w:rsidP="00273419">
            <w:pPr>
              <w:contextualSpacing/>
              <w:rPr>
                <w:b/>
                <w:szCs w:val="20"/>
              </w:rPr>
            </w:pPr>
            <w:r w:rsidRPr="00E0028A">
              <w:rPr>
                <w:b/>
                <w:szCs w:val="20"/>
              </w:rPr>
              <w:t>Examenul radiologic OCT</w:t>
            </w:r>
            <w:r w:rsidR="00273419" w:rsidRPr="00E0028A">
              <w:rPr>
                <w:b/>
                <w:szCs w:val="20"/>
              </w:rPr>
              <w:t xml:space="preserve">: </w:t>
            </w:r>
            <w:r w:rsidRPr="00E0028A">
              <w:rPr>
                <w:b/>
                <w:szCs w:val="20"/>
              </w:rPr>
              <w:t xml:space="preserve"> </w:t>
            </w:r>
          </w:p>
          <w:p w14:paraId="2CCAB76A" w14:textId="61C1F7DF" w:rsidR="0079429A" w:rsidRPr="00E0028A" w:rsidRDefault="00273419" w:rsidP="00273419">
            <w:pPr>
              <w:contextualSpacing/>
            </w:pPr>
            <w:r w:rsidRPr="00E0028A">
              <w:t>Reprezintă o metodă importantă de diagnostic, mai ales la persoanele cu teste microbiologice negative.</w:t>
            </w:r>
          </w:p>
          <w:p w14:paraId="36CD3272" w14:textId="77777777" w:rsidR="00273419" w:rsidRPr="00E0028A" w:rsidRDefault="00273419" w:rsidP="00273419">
            <w:pPr>
              <w:contextualSpacing/>
            </w:pPr>
          </w:p>
          <w:p w14:paraId="6BBED837" w14:textId="77777777" w:rsidR="00273419" w:rsidRPr="00E0028A" w:rsidRDefault="00273419" w:rsidP="00273419">
            <w:pPr>
              <w:contextualSpacing/>
            </w:pPr>
          </w:p>
          <w:p w14:paraId="2090408D" w14:textId="77777777" w:rsidR="00273419" w:rsidRPr="00E0028A" w:rsidRDefault="00273419" w:rsidP="00273419">
            <w:pPr>
              <w:contextualSpacing/>
            </w:pPr>
          </w:p>
          <w:p w14:paraId="09CFEB5E" w14:textId="77777777" w:rsidR="00273419" w:rsidRPr="00E0028A" w:rsidRDefault="00273419" w:rsidP="00273419">
            <w:pPr>
              <w:contextualSpacing/>
              <w:rPr>
                <w:b/>
                <w:szCs w:val="20"/>
              </w:rPr>
            </w:pPr>
          </w:p>
          <w:p w14:paraId="30BE0BD8" w14:textId="278821D9" w:rsidR="00DA05D0" w:rsidRPr="00E0028A" w:rsidRDefault="00DA05D0" w:rsidP="00273419">
            <w:pPr>
              <w:contextualSpacing/>
              <w:rPr>
                <w:szCs w:val="20"/>
              </w:rPr>
            </w:pPr>
            <w:r w:rsidRPr="00E0028A">
              <w:rPr>
                <w:b/>
                <w:szCs w:val="20"/>
              </w:rPr>
              <w:t xml:space="preserve">Examenul radiologic al diverselor segmente ale aparatului locomotor: </w:t>
            </w:r>
            <w:r w:rsidRPr="00E0028A">
              <w:rPr>
                <w:szCs w:val="20"/>
              </w:rPr>
              <w:t>(coloanei vertebrale, articulațiilor, oaselor)</w:t>
            </w:r>
          </w:p>
          <w:p w14:paraId="572E8051" w14:textId="77777777" w:rsidR="00273419" w:rsidRPr="00E0028A" w:rsidRDefault="00273419" w:rsidP="00273419">
            <w:pPr>
              <w:contextualSpacing/>
              <w:rPr>
                <w:b/>
              </w:rPr>
            </w:pPr>
          </w:p>
          <w:p w14:paraId="33FC3C83" w14:textId="77777777" w:rsidR="00273419" w:rsidRPr="00E0028A" w:rsidRDefault="00273419" w:rsidP="00273419">
            <w:pPr>
              <w:contextualSpacing/>
              <w:rPr>
                <w:b/>
              </w:rPr>
            </w:pPr>
          </w:p>
          <w:p w14:paraId="05D93510" w14:textId="0C94B388" w:rsidR="00DA05D0" w:rsidRPr="00E0028A" w:rsidRDefault="00DA05D0" w:rsidP="00273419">
            <w:pPr>
              <w:contextualSpacing/>
              <w:rPr>
                <w:b/>
              </w:rPr>
            </w:pPr>
            <w:r w:rsidRPr="00E0028A">
              <w:rPr>
                <w:b/>
              </w:rPr>
              <w:t>Examenul radiologic al organelor abdominale sau genito-urinare cu contrast</w:t>
            </w:r>
          </w:p>
        </w:tc>
        <w:tc>
          <w:tcPr>
            <w:tcW w:w="6663" w:type="dxa"/>
          </w:tcPr>
          <w:p w14:paraId="7DBB0FC1" w14:textId="3B845CB3" w:rsidR="00273419" w:rsidRPr="00E0028A" w:rsidRDefault="00DA05D0" w:rsidP="00273419">
            <w:pPr>
              <w:contextualSpacing/>
            </w:pPr>
            <w:r w:rsidRPr="00E0028A">
              <w:t>Prezența</w:t>
            </w:r>
            <w:r w:rsidR="00273419" w:rsidRPr="00E0028A">
              <w:t xml:space="preserve"> următoarelor modificări sugestive pentru tuberculoză:</w:t>
            </w:r>
          </w:p>
          <w:p w14:paraId="35619758" w14:textId="709792D7" w:rsidR="00273419" w:rsidRPr="00E0028A" w:rsidRDefault="00273419" w:rsidP="009F1DA7">
            <w:pPr>
              <w:pStyle w:val="Listparagraf"/>
              <w:numPr>
                <w:ilvl w:val="0"/>
                <w:numId w:val="580"/>
              </w:numPr>
            </w:pPr>
            <w:r w:rsidRPr="00E0028A">
              <w:t>infiltrate pulmonare;</w:t>
            </w:r>
          </w:p>
          <w:p w14:paraId="6DC46561" w14:textId="59FDE7F6" w:rsidR="00273419" w:rsidRPr="00E0028A" w:rsidRDefault="00273419" w:rsidP="009F1DA7">
            <w:pPr>
              <w:pStyle w:val="Listparagraf"/>
              <w:numPr>
                <w:ilvl w:val="0"/>
                <w:numId w:val="580"/>
              </w:numPr>
            </w:pPr>
            <w:r w:rsidRPr="00E0028A">
              <w:t>leziuni cavitare/distructive ale țesutului pulmonar;</w:t>
            </w:r>
          </w:p>
          <w:p w14:paraId="134A1206" w14:textId="182A7228" w:rsidR="00273419" w:rsidRPr="00E0028A" w:rsidRDefault="00273419" w:rsidP="009F1DA7">
            <w:pPr>
              <w:pStyle w:val="Listparagraf"/>
              <w:numPr>
                <w:ilvl w:val="0"/>
                <w:numId w:val="580"/>
              </w:numPr>
            </w:pPr>
            <w:r w:rsidRPr="00E0028A">
              <w:t>adenopatii intratoracice;</w:t>
            </w:r>
          </w:p>
          <w:p w14:paraId="3943F2EA" w14:textId="0931C393" w:rsidR="00273419" w:rsidRPr="00E0028A" w:rsidRDefault="00273419" w:rsidP="009F1DA7">
            <w:pPr>
              <w:pStyle w:val="Listparagraf"/>
              <w:numPr>
                <w:ilvl w:val="0"/>
                <w:numId w:val="580"/>
              </w:numPr>
            </w:pPr>
            <w:proofErr w:type="spellStart"/>
            <w:r w:rsidRPr="00E0028A">
              <w:t>tuberculom</w:t>
            </w:r>
            <w:proofErr w:type="spellEnd"/>
            <w:r w:rsidRPr="00E0028A">
              <w:t>;</w:t>
            </w:r>
          </w:p>
          <w:p w14:paraId="46DB746D" w14:textId="19188338" w:rsidR="00273419" w:rsidRPr="00E0028A" w:rsidRDefault="00273419" w:rsidP="009F1DA7">
            <w:pPr>
              <w:pStyle w:val="Listparagraf"/>
              <w:numPr>
                <w:ilvl w:val="0"/>
                <w:numId w:val="580"/>
              </w:numPr>
            </w:pPr>
            <w:r w:rsidRPr="00E0028A">
              <w:t>pleurezie;</w:t>
            </w:r>
          </w:p>
          <w:p w14:paraId="0FB0DC64" w14:textId="41554088" w:rsidR="00DA05D0" w:rsidRPr="00E0028A" w:rsidRDefault="00273419" w:rsidP="009F1DA7">
            <w:pPr>
              <w:pStyle w:val="Listparagraf"/>
              <w:numPr>
                <w:ilvl w:val="0"/>
                <w:numId w:val="580"/>
              </w:numPr>
            </w:pPr>
            <w:r w:rsidRPr="00E0028A">
              <w:t>modificări fibroase pulmonare.</w:t>
            </w:r>
          </w:p>
          <w:p w14:paraId="3A98EBF3" w14:textId="77777777" w:rsidR="00273419" w:rsidRPr="00E0028A" w:rsidRDefault="00273419" w:rsidP="00273419">
            <w:pPr>
              <w:contextualSpacing/>
            </w:pPr>
          </w:p>
          <w:p w14:paraId="4A3A8758" w14:textId="0A89081D" w:rsidR="00273419" w:rsidRPr="00E0028A" w:rsidRDefault="00273419" w:rsidP="00273419">
            <w:pPr>
              <w:contextualSpacing/>
            </w:pPr>
            <w:r w:rsidRPr="00E0028A">
              <w:t>Modificări sugestive:</w:t>
            </w:r>
          </w:p>
          <w:p w14:paraId="0A229D85" w14:textId="1AC284E3" w:rsidR="00273419" w:rsidRPr="00E0028A" w:rsidRDefault="00273419" w:rsidP="009F1DA7">
            <w:pPr>
              <w:pStyle w:val="Listparagraf"/>
              <w:numPr>
                <w:ilvl w:val="0"/>
                <w:numId w:val="581"/>
              </w:numPr>
            </w:pPr>
            <w:r w:rsidRPr="00E0028A">
              <w:t>zone de distrucție osoasă;</w:t>
            </w:r>
          </w:p>
          <w:p w14:paraId="71BA79AB" w14:textId="3C8EF0CD" w:rsidR="00273419" w:rsidRPr="00E0028A" w:rsidRDefault="00273419" w:rsidP="009F1DA7">
            <w:pPr>
              <w:pStyle w:val="Listparagraf"/>
              <w:numPr>
                <w:ilvl w:val="0"/>
                <w:numId w:val="581"/>
              </w:numPr>
            </w:pPr>
            <w:r w:rsidRPr="00E0028A">
              <w:t>osteoporoză localizată;</w:t>
            </w:r>
          </w:p>
          <w:p w14:paraId="19DA8D89" w14:textId="77777777" w:rsidR="00273419" w:rsidRPr="00E0028A" w:rsidRDefault="00273419" w:rsidP="009F1DA7">
            <w:pPr>
              <w:pStyle w:val="Listparagraf"/>
              <w:numPr>
                <w:ilvl w:val="0"/>
                <w:numId w:val="581"/>
              </w:numPr>
            </w:pPr>
            <w:r w:rsidRPr="00E0028A">
              <w:t>semne de artrită tuberculoasă.</w:t>
            </w:r>
          </w:p>
          <w:p w14:paraId="2AC9D32D" w14:textId="77777777" w:rsidR="00273419" w:rsidRPr="00E0028A" w:rsidRDefault="00273419" w:rsidP="00273419">
            <w:pPr>
              <w:contextualSpacing/>
            </w:pPr>
          </w:p>
          <w:p w14:paraId="0F03ACE4" w14:textId="1BB72E08" w:rsidR="00273419" w:rsidRPr="00E0028A" w:rsidRDefault="00273419" w:rsidP="00273419">
            <w:pPr>
              <w:contextualSpacing/>
            </w:pPr>
            <w:r w:rsidRPr="00E0028A">
              <w:t>Poate evidenția modificări sugestive pentru procese inflamatorii tuberculoase, cu sau fără distrucție tisulară.</w:t>
            </w:r>
          </w:p>
        </w:tc>
        <w:tc>
          <w:tcPr>
            <w:tcW w:w="1134" w:type="dxa"/>
            <w:vAlign w:val="center"/>
          </w:tcPr>
          <w:p w14:paraId="1B0C6206" w14:textId="77777777" w:rsidR="00DA05D0" w:rsidRPr="00E0028A" w:rsidRDefault="00DA05D0" w:rsidP="00DA05D0">
            <w:pPr>
              <w:jc w:val="center"/>
              <w:rPr>
                <w:b/>
              </w:rPr>
            </w:pPr>
            <w:r w:rsidRPr="00E0028A">
              <w:rPr>
                <w:b/>
              </w:rPr>
              <w:t>O</w:t>
            </w:r>
          </w:p>
          <w:p w14:paraId="451946B0" w14:textId="77777777" w:rsidR="00DA05D0" w:rsidRPr="00E0028A" w:rsidRDefault="00DA05D0" w:rsidP="00DA05D0">
            <w:pPr>
              <w:jc w:val="center"/>
              <w:rPr>
                <w:b/>
              </w:rPr>
            </w:pPr>
          </w:p>
          <w:p w14:paraId="75B9A4DA" w14:textId="77777777" w:rsidR="00DA05D0" w:rsidRPr="00E0028A" w:rsidRDefault="00DA05D0" w:rsidP="00DA05D0">
            <w:pPr>
              <w:jc w:val="center"/>
              <w:rPr>
                <w:b/>
              </w:rPr>
            </w:pPr>
          </w:p>
          <w:p w14:paraId="6DF63402" w14:textId="77777777" w:rsidR="00DA05D0" w:rsidRPr="00E0028A" w:rsidRDefault="00DA05D0" w:rsidP="00DA05D0">
            <w:pPr>
              <w:jc w:val="center"/>
              <w:rPr>
                <w:b/>
              </w:rPr>
            </w:pPr>
          </w:p>
          <w:p w14:paraId="19361176" w14:textId="77777777" w:rsidR="00DA05D0" w:rsidRPr="00E0028A" w:rsidRDefault="00DA05D0" w:rsidP="00DA05D0">
            <w:pPr>
              <w:jc w:val="center"/>
              <w:rPr>
                <w:b/>
              </w:rPr>
            </w:pPr>
          </w:p>
          <w:p w14:paraId="4A48A286" w14:textId="77777777" w:rsidR="00DA05D0" w:rsidRPr="00E0028A" w:rsidRDefault="00DA05D0" w:rsidP="00DA05D0">
            <w:pPr>
              <w:jc w:val="center"/>
              <w:rPr>
                <w:b/>
              </w:rPr>
            </w:pPr>
          </w:p>
          <w:p w14:paraId="5F8FD388" w14:textId="77777777" w:rsidR="00DA05D0" w:rsidRPr="00E0028A" w:rsidRDefault="00DA05D0" w:rsidP="00DA05D0">
            <w:pPr>
              <w:jc w:val="center"/>
              <w:rPr>
                <w:b/>
              </w:rPr>
            </w:pPr>
          </w:p>
          <w:p w14:paraId="2BB2F4FB" w14:textId="77777777" w:rsidR="00DA05D0" w:rsidRPr="00E0028A" w:rsidRDefault="00DA05D0" w:rsidP="00DA05D0">
            <w:pPr>
              <w:jc w:val="center"/>
              <w:rPr>
                <w:b/>
              </w:rPr>
            </w:pPr>
          </w:p>
          <w:p w14:paraId="0B6CFC3B" w14:textId="77777777" w:rsidR="00DA05D0" w:rsidRPr="00E0028A" w:rsidRDefault="00DA05D0" w:rsidP="00E615FE">
            <w:pPr>
              <w:rPr>
                <w:b/>
              </w:rPr>
            </w:pPr>
          </w:p>
          <w:p w14:paraId="6F151C00" w14:textId="77777777" w:rsidR="00DA05D0" w:rsidRPr="00E0028A" w:rsidRDefault="00DA05D0" w:rsidP="00DA05D0">
            <w:pPr>
              <w:jc w:val="center"/>
              <w:rPr>
                <w:b/>
              </w:rPr>
            </w:pPr>
          </w:p>
          <w:p w14:paraId="17E03186" w14:textId="77777777" w:rsidR="00DA05D0" w:rsidRPr="00E0028A" w:rsidRDefault="00DA05D0" w:rsidP="00DA05D0">
            <w:pPr>
              <w:jc w:val="center"/>
              <w:rPr>
                <w:b/>
              </w:rPr>
            </w:pPr>
            <w:r w:rsidRPr="00E0028A">
              <w:rPr>
                <w:b/>
              </w:rPr>
              <w:t>R</w:t>
            </w:r>
          </w:p>
          <w:p w14:paraId="0ED8AF89" w14:textId="77777777" w:rsidR="00DA05D0" w:rsidRPr="00E0028A" w:rsidRDefault="00DA05D0" w:rsidP="00DA05D0">
            <w:pPr>
              <w:jc w:val="center"/>
              <w:rPr>
                <w:b/>
              </w:rPr>
            </w:pPr>
          </w:p>
          <w:p w14:paraId="29D2C3AF" w14:textId="77777777" w:rsidR="00DA05D0" w:rsidRPr="00E0028A" w:rsidRDefault="00DA05D0" w:rsidP="00DA05D0">
            <w:pPr>
              <w:jc w:val="center"/>
              <w:rPr>
                <w:b/>
              </w:rPr>
            </w:pPr>
          </w:p>
          <w:p w14:paraId="15A9CACC" w14:textId="77777777" w:rsidR="00DA05D0" w:rsidRPr="00E0028A" w:rsidRDefault="00DA05D0" w:rsidP="00DA05D0">
            <w:pPr>
              <w:jc w:val="center"/>
              <w:rPr>
                <w:b/>
              </w:rPr>
            </w:pPr>
          </w:p>
          <w:p w14:paraId="2DD5ACC2" w14:textId="77777777" w:rsidR="00DA05D0" w:rsidRPr="00E0028A" w:rsidRDefault="00DA05D0" w:rsidP="00DA05D0">
            <w:pPr>
              <w:jc w:val="center"/>
              <w:rPr>
                <w:b/>
              </w:rPr>
            </w:pPr>
          </w:p>
          <w:p w14:paraId="79514E3D" w14:textId="77777777" w:rsidR="00DA05D0" w:rsidRPr="00E0028A" w:rsidRDefault="00DA05D0" w:rsidP="00DA05D0">
            <w:pPr>
              <w:jc w:val="center"/>
              <w:rPr>
                <w:b/>
              </w:rPr>
            </w:pPr>
            <w:r w:rsidRPr="00E0028A">
              <w:rPr>
                <w:b/>
              </w:rPr>
              <w:t>R</w:t>
            </w:r>
          </w:p>
        </w:tc>
        <w:tc>
          <w:tcPr>
            <w:tcW w:w="1388" w:type="dxa"/>
            <w:vAlign w:val="center"/>
          </w:tcPr>
          <w:p w14:paraId="3F336A1A" w14:textId="77777777" w:rsidR="00DA05D0" w:rsidRPr="00E0028A" w:rsidRDefault="00DA05D0" w:rsidP="00DA05D0">
            <w:pPr>
              <w:jc w:val="center"/>
              <w:rPr>
                <w:b/>
              </w:rPr>
            </w:pPr>
            <w:r w:rsidRPr="00E0028A">
              <w:rPr>
                <w:b/>
              </w:rPr>
              <w:t>O</w:t>
            </w:r>
          </w:p>
          <w:p w14:paraId="327A4FAC" w14:textId="77777777" w:rsidR="00DA05D0" w:rsidRPr="00E0028A" w:rsidRDefault="00DA05D0" w:rsidP="00DA05D0">
            <w:pPr>
              <w:jc w:val="center"/>
              <w:rPr>
                <w:b/>
              </w:rPr>
            </w:pPr>
          </w:p>
          <w:p w14:paraId="194F465D" w14:textId="77777777" w:rsidR="00DA05D0" w:rsidRPr="00E0028A" w:rsidRDefault="00DA05D0" w:rsidP="00DA05D0">
            <w:pPr>
              <w:jc w:val="center"/>
              <w:rPr>
                <w:b/>
              </w:rPr>
            </w:pPr>
          </w:p>
          <w:p w14:paraId="114B1F33" w14:textId="77777777" w:rsidR="00DA05D0" w:rsidRPr="00E0028A" w:rsidRDefault="00DA05D0" w:rsidP="00DA05D0">
            <w:pPr>
              <w:jc w:val="center"/>
              <w:rPr>
                <w:b/>
              </w:rPr>
            </w:pPr>
          </w:p>
          <w:p w14:paraId="09F8B0F6" w14:textId="77777777" w:rsidR="00DA05D0" w:rsidRPr="00E0028A" w:rsidRDefault="00DA05D0" w:rsidP="00DA05D0">
            <w:pPr>
              <w:jc w:val="center"/>
              <w:rPr>
                <w:b/>
              </w:rPr>
            </w:pPr>
          </w:p>
          <w:p w14:paraId="24A98125" w14:textId="77777777" w:rsidR="00DA05D0" w:rsidRPr="00E0028A" w:rsidRDefault="00DA05D0" w:rsidP="00DA05D0">
            <w:pPr>
              <w:jc w:val="center"/>
              <w:rPr>
                <w:b/>
              </w:rPr>
            </w:pPr>
          </w:p>
          <w:p w14:paraId="15CC2FA0" w14:textId="77777777" w:rsidR="00DA05D0" w:rsidRPr="00E0028A" w:rsidRDefault="00DA05D0" w:rsidP="00DA05D0">
            <w:pPr>
              <w:jc w:val="center"/>
              <w:rPr>
                <w:b/>
              </w:rPr>
            </w:pPr>
          </w:p>
          <w:p w14:paraId="554BD607" w14:textId="77777777" w:rsidR="00DA05D0" w:rsidRPr="00E0028A" w:rsidRDefault="00DA05D0" w:rsidP="00DA05D0">
            <w:pPr>
              <w:jc w:val="center"/>
              <w:rPr>
                <w:b/>
              </w:rPr>
            </w:pPr>
          </w:p>
          <w:p w14:paraId="595EC0A1" w14:textId="77777777" w:rsidR="00DA05D0" w:rsidRPr="00E0028A" w:rsidRDefault="00DA05D0" w:rsidP="00E615FE">
            <w:pPr>
              <w:rPr>
                <w:b/>
              </w:rPr>
            </w:pPr>
          </w:p>
          <w:p w14:paraId="2310C485" w14:textId="77777777" w:rsidR="00DA05D0" w:rsidRPr="00E0028A" w:rsidRDefault="00DA05D0" w:rsidP="00DA05D0">
            <w:pPr>
              <w:jc w:val="center"/>
              <w:rPr>
                <w:b/>
              </w:rPr>
            </w:pPr>
          </w:p>
          <w:p w14:paraId="554FE899" w14:textId="77777777" w:rsidR="00DA05D0" w:rsidRPr="00E0028A" w:rsidRDefault="00DA05D0" w:rsidP="00DA05D0">
            <w:pPr>
              <w:jc w:val="center"/>
              <w:rPr>
                <w:b/>
              </w:rPr>
            </w:pPr>
            <w:r w:rsidRPr="00E0028A">
              <w:rPr>
                <w:b/>
              </w:rPr>
              <w:t>O</w:t>
            </w:r>
          </w:p>
          <w:p w14:paraId="759B1DF4" w14:textId="77777777" w:rsidR="00DA05D0" w:rsidRPr="00E0028A" w:rsidRDefault="00DA05D0" w:rsidP="00DA05D0">
            <w:pPr>
              <w:jc w:val="center"/>
              <w:rPr>
                <w:b/>
              </w:rPr>
            </w:pPr>
          </w:p>
          <w:p w14:paraId="5AD91AD1" w14:textId="77777777" w:rsidR="00DA05D0" w:rsidRPr="00E0028A" w:rsidRDefault="00DA05D0" w:rsidP="00DA05D0">
            <w:pPr>
              <w:jc w:val="center"/>
              <w:rPr>
                <w:b/>
              </w:rPr>
            </w:pPr>
          </w:p>
          <w:p w14:paraId="55E6A375" w14:textId="77777777" w:rsidR="00DA05D0" w:rsidRPr="00E0028A" w:rsidRDefault="00DA05D0" w:rsidP="00DA05D0">
            <w:pPr>
              <w:jc w:val="center"/>
              <w:rPr>
                <w:b/>
              </w:rPr>
            </w:pPr>
          </w:p>
          <w:p w14:paraId="0C19B00D" w14:textId="77777777" w:rsidR="00DA05D0" w:rsidRPr="00E0028A" w:rsidRDefault="00DA05D0" w:rsidP="00DA05D0">
            <w:pPr>
              <w:jc w:val="center"/>
              <w:rPr>
                <w:b/>
              </w:rPr>
            </w:pPr>
          </w:p>
          <w:p w14:paraId="50838F74" w14:textId="5C78B840" w:rsidR="00DA05D0" w:rsidRPr="00E0028A" w:rsidRDefault="00ED29AF" w:rsidP="00DA05D0">
            <w:pPr>
              <w:jc w:val="center"/>
              <w:rPr>
                <w:b/>
              </w:rPr>
            </w:pPr>
            <w:r w:rsidRPr="00E0028A">
              <w:rPr>
                <w:b/>
              </w:rPr>
              <w:t>O</w:t>
            </w:r>
          </w:p>
        </w:tc>
        <w:tc>
          <w:tcPr>
            <w:tcW w:w="1418" w:type="dxa"/>
            <w:vAlign w:val="center"/>
          </w:tcPr>
          <w:p w14:paraId="62233FD6" w14:textId="77777777" w:rsidR="00DA05D0" w:rsidRPr="00E0028A" w:rsidRDefault="00DA05D0" w:rsidP="00DA05D0">
            <w:pPr>
              <w:jc w:val="center"/>
              <w:rPr>
                <w:b/>
              </w:rPr>
            </w:pPr>
            <w:r w:rsidRPr="00E0028A">
              <w:rPr>
                <w:b/>
              </w:rPr>
              <w:t>O</w:t>
            </w:r>
          </w:p>
          <w:p w14:paraId="7D54E7C1" w14:textId="77777777" w:rsidR="00DA05D0" w:rsidRPr="00E0028A" w:rsidRDefault="00DA05D0" w:rsidP="00DA05D0">
            <w:pPr>
              <w:jc w:val="center"/>
              <w:rPr>
                <w:b/>
              </w:rPr>
            </w:pPr>
          </w:p>
          <w:p w14:paraId="3D4BD059" w14:textId="77777777" w:rsidR="00DA05D0" w:rsidRPr="00E0028A" w:rsidRDefault="00DA05D0" w:rsidP="00DA05D0">
            <w:pPr>
              <w:jc w:val="center"/>
              <w:rPr>
                <w:b/>
              </w:rPr>
            </w:pPr>
          </w:p>
          <w:p w14:paraId="2084BC47" w14:textId="77777777" w:rsidR="00DA05D0" w:rsidRPr="00E0028A" w:rsidRDefault="00DA05D0" w:rsidP="00DA05D0">
            <w:pPr>
              <w:jc w:val="center"/>
              <w:rPr>
                <w:b/>
              </w:rPr>
            </w:pPr>
          </w:p>
          <w:p w14:paraId="1F37B062" w14:textId="77777777" w:rsidR="00DA05D0" w:rsidRPr="00E0028A" w:rsidRDefault="00DA05D0" w:rsidP="00DA05D0">
            <w:pPr>
              <w:jc w:val="center"/>
              <w:rPr>
                <w:b/>
              </w:rPr>
            </w:pPr>
          </w:p>
          <w:p w14:paraId="3676691B" w14:textId="77777777" w:rsidR="00DA05D0" w:rsidRPr="00E0028A" w:rsidRDefault="00DA05D0" w:rsidP="00DA05D0">
            <w:pPr>
              <w:jc w:val="center"/>
              <w:rPr>
                <w:b/>
              </w:rPr>
            </w:pPr>
          </w:p>
          <w:p w14:paraId="77AB11EA" w14:textId="77777777" w:rsidR="00DA05D0" w:rsidRPr="00E0028A" w:rsidRDefault="00DA05D0" w:rsidP="00DA05D0">
            <w:pPr>
              <w:jc w:val="center"/>
              <w:rPr>
                <w:b/>
              </w:rPr>
            </w:pPr>
          </w:p>
          <w:p w14:paraId="78DB276E" w14:textId="77777777" w:rsidR="00DA05D0" w:rsidRPr="00E0028A" w:rsidRDefault="00DA05D0" w:rsidP="00DA05D0">
            <w:pPr>
              <w:jc w:val="center"/>
              <w:rPr>
                <w:b/>
              </w:rPr>
            </w:pPr>
          </w:p>
          <w:p w14:paraId="0A8496AF" w14:textId="77777777" w:rsidR="00DA05D0" w:rsidRPr="00E0028A" w:rsidRDefault="00DA05D0" w:rsidP="00E615FE">
            <w:pPr>
              <w:rPr>
                <w:b/>
              </w:rPr>
            </w:pPr>
          </w:p>
          <w:p w14:paraId="1B956475" w14:textId="77777777" w:rsidR="00DA05D0" w:rsidRPr="00E0028A" w:rsidRDefault="00DA05D0" w:rsidP="00DA05D0">
            <w:pPr>
              <w:jc w:val="center"/>
              <w:rPr>
                <w:b/>
              </w:rPr>
            </w:pPr>
          </w:p>
          <w:p w14:paraId="4D3BAEC6" w14:textId="77777777" w:rsidR="00DA05D0" w:rsidRPr="00E0028A" w:rsidRDefault="00DA05D0" w:rsidP="00DA05D0">
            <w:pPr>
              <w:jc w:val="center"/>
              <w:rPr>
                <w:b/>
              </w:rPr>
            </w:pPr>
            <w:r w:rsidRPr="00E0028A">
              <w:rPr>
                <w:b/>
              </w:rPr>
              <w:t>O</w:t>
            </w:r>
          </w:p>
          <w:p w14:paraId="05ACCCB5" w14:textId="77777777" w:rsidR="00DA05D0" w:rsidRPr="00E0028A" w:rsidRDefault="00DA05D0" w:rsidP="00DA05D0">
            <w:pPr>
              <w:jc w:val="center"/>
              <w:rPr>
                <w:b/>
              </w:rPr>
            </w:pPr>
          </w:p>
          <w:p w14:paraId="5135E903" w14:textId="77777777" w:rsidR="00DA05D0" w:rsidRPr="00E0028A" w:rsidRDefault="00DA05D0" w:rsidP="00DA05D0">
            <w:pPr>
              <w:jc w:val="center"/>
              <w:rPr>
                <w:b/>
              </w:rPr>
            </w:pPr>
          </w:p>
          <w:p w14:paraId="1C38E6D8" w14:textId="77777777" w:rsidR="00DA05D0" w:rsidRPr="00E0028A" w:rsidRDefault="00DA05D0" w:rsidP="00DA05D0">
            <w:pPr>
              <w:jc w:val="center"/>
              <w:rPr>
                <w:b/>
              </w:rPr>
            </w:pPr>
          </w:p>
          <w:p w14:paraId="4DFC9C46" w14:textId="77777777" w:rsidR="00DA05D0" w:rsidRPr="00E0028A" w:rsidRDefault="00DA05D0" w:rsidP="00DA05D0">
            <w:pPr>
              <w:jc w:val="center"/>
              <w:rPr>
                <w:b/>
              </w:rPr>
            </w:pPr>
          </w:p>
          <w:p w14:paraId="6F03FEEC" w14:textId="77777777" w:rsidR="00DA05D0" w:rsidRPr="00E0028A" w:rsidRDefault="00DA05D0" w:rsidP="00DA05D0">
            <w:pPr>
              <w:jc w:val="center"/>
              <w:rPr>
                <w:b/>
              </w:rPr>
            </w:pPr>
            <w:r w:rsidRPr="00E0028A">
              <w:rPr>
                <w:b/>
              </w:rPr>
              <w:t>O</w:t>
            </w:r>
          </w:p>
        </w:tc>
      </w:tr>
      <w:tr w:rsidR="00DA05D0" w:rsidRPr="00E0028A" w14:paraId="1A0546FD" w14:textId="77777777" w:rsidTr="00D0529A">
        <w:trPr>
          <w:trHeight w:val="699"/>
        </w:trPr>
        <w:tc>
          <w:tcPr>
            <w:tcW w:w="4531" w:type="dxa"/>
          </w:tcPr>
          <w:p w14:paraId="43EC1164" w14:textId="7D0D86EF" w:rsidR="00DA05D0" w:rsidRPr="00E0028A" w:rsidRDefault="00DA05D0" w:rsidP="00DA05D0">
            <w:pPr>
              <w:rPr>
                <w:b/>
                <w:szCs w:val="20"/>
              </w:rPr>
            </w:pPr>
            <w:r w:rsidRPr="00E0028A">
              <w:rPr>
                <w:b/>
                <w:szCs w:val="20"/>
              </w:rPr>
              <w:t xml:space="preserve">Analiza sputei </w:t>
            </w:r>
            <w:r w:rsidR="00273419" w:rsidRPr="00E0028A">
              <w:rPr>
                <w:b/>
                <w:szCs w:val="20"/>
              </w:rPr>
              <w:t>și/</w:t>
            </w:r>
            <w:r w:rsidRPr="00E0028A">
              <w:rPr>
                <w:b/>
                <w:szCs w:val="20"/>
              </w:rPr>
              <w:t>sau a altor lichide biologice la BAAR prin microscopie (cel puțin 2 probe)</w:t>
            </w:r>
          </w:p>
        </w:tc>
        <w:tc>
          <w:tcPr>
            <w:tcW w:w="6663" w:type="dxa"/>
          </w:tcPr>
          <w:p w14:paraId="5FEE7816" w14:textId="70A4F63D" w:rsidR="00273419" w:rsidRPr="00E0028A" w:rsidRDefault="00273419" w:rsidP="009F1DA7">
            <w:pPr>
              <w:pStyle w:val="NormalWeb"/>
              <w:numPr>
                <w:ilvl w:val="0"/>
                <w:numId w:val="582"/>
              </w:numPr>
              <w:contextualSpacing/>
              <w:rPr>
                <w:lang w:val="ro-RO"/>
              </w:rPr>
            </w:pPr>
            <w:r w:rsidRPr="00E0028A">
              <w:rPr>
                <w:lang w:val="ro-RO"/>
              </w:rPr>
              <w:t xml:space="preserve">Se recomandă examinarea microscopică directă pentru bacili </w:t>
            </w:r>
            <w:proofErr w:type="spellStart"/>
            <w:r w:rsidRPr="00E0028A">
              <w:rPr>
                <w:lang w:val="ro-RO"/>
              </w:rPr>
              <w:t>alcoolo</w:t>
            </w:r>
            <w:proofErr w:type="spellEnd"/>
            <w:r w:rsidRPr="00E0028A">
              <w:rPr>
                <w:lang w:val="ro-RO"/>
              </w:rPr>
              <w:t>-</w:t>
            </w:r>
            <w:proofErr w:type="spellStart"/>
            <w:r w:rsidRPr="00E0028A">
              <w:rPr>
                <w:lang w:val="ro-RO"/>
              </w:rPr>
              <w:t>acido</w:t>
            </w:r>
            <w:proofErr w:type="spellEnd"/>
            <w:r w:rsidRPr="00E0028A">
              <w:rPr>
                <w:lang w:val="ro-RO"/>
              </w:rPr>
              <w:t xml:space="preserve">-rezistenți (BAAR) din </w:t>
            </w:r>
            <w:r w:rsidRPr="00E0028A">
              <w:rPr>
                <w:rStyle w:val="Robust"/>
                <w:b w:val="0"/>
                <w:bCs w:val="0"/>
                <w:lang w:val="ro-RO"/>
              </w:rPr>
              <w:t>cel puțin 2 probe</w:t>
            </w:r>
            <w:r w:rsidRPr="00E0028A">
              <w:rPr>
                <w:lang w:val="ro-RO"/>
              </w:rPr>
              <w:t xml:space="preserve"> de spută sau alte lichide biologice relevante.</w:t>
            </w:r>
          </w:p>
          <w:p w14:paraId="5A81DA27" w14:textId="77777777" w:rsidR="00273419" w:rsidRPr="00E0028A" w:rsidRDefault="00273419" w:rsidP="009F1DA7">
            <w:pPr>
              <w:pStyle w:val="NormalWeb"/>
              <w:numPr>
                <w:ilvl w:val="0"/>
                <w:numId w:val="582"/>
              </w:numPr>
              <w:contextualSpacing/>
              <w:rPr>
                <w:lang w:val="ro-RO"/>
              </w:rPr>
            </w:pPr>
            <w:r w:rsidRPr="00E0028A">
              <w:rPr>
                <w:lang w:val="ro-RO"/>
              </w:rPr>
              <w:t>Rezultatele pozitive sunt sugestive pentru tuberculoză în următoarele situații clinice:</w:t>
            </w:r>
          </w:p>
          <w:p w14:paraId="429AF52A" w14:textId="77777777" w:rsidR="00273419" w:rsidRPr="00E0028A" w:rsidRDefault="00273419" w:rsidP="009F1DA7">
            <w:pPr>
              <w:pStyle w:val="NormalWeb"/>
              <w:numPr>
                <w:ilvl w:val="0"/>
                <w:numId w:val="583"/>
              </w:numPr>
              <w:contextualSpacing/>
              <w:rPr>
                <w:lang w:val="ro-RO"/>
              </w:rPr>
            </w:pPr>
            <w:r w:rsidRPr="00E0028A">
              <w:rPr>
                <w:rStyle w:val="Robust"/>
                <w:b w:val="0"/>
                <w:bCs w:val="0"/>
                <w:lang w:val="ro-RO"/>
              </w:rPr>
              <w:t>Tuberculoza pulmonară cu evoluție clasică</w:t>
            </w:r>
            <w:r w:rsidRPr="00E0028A">
              <w:rPr>
                <w:lang w:val="ro-RO"/>
              </w:rPr>
              <w:t xml:space="preserve"> – spută pozitivă la BAAR.</w:t>
            </w:r>
          </w:p>
          <w:p w14:paraId="4DBC34C8" w14:textId="77777777" w:rsidR="00273419" w:rsidRPr="00E0028A" w:rsidRDefault="00273419" w:rsidP="009F1DA7">
            <w:pPr>
              <w:pStyle w:val="NormalWeb"/>
              <w:numPr>
                <w:ilvl w:val="0"/>
                <w:numId w:val="583"/>
              </w:numPr>
              <w:contextualSpacing/>
              <w:rPr>
                <w:lang w:val="ro-RO"/>
              </w:rPr>
            </w:pPr>
            <w:r w:rsidRPr="00E0028A">
              <w:rPr>
                <w:rStyle w:val="Robust"/>
                <w:b w:val="0"/>
                <w:bCs w:val="0"/>
                <w:lang w:val="ro-RO"/>
              </w:rPr>
              <w:t>Co-infecția TB/HIV</w:t>
            </w:r>
            <w:r w:rsidRPr="00E0028A">
              <w:rPr>
                <w:lang w:val="ro-RO"/>
              </w:rPr>
              <w:t xml:space="preserve"> – spută pozitivă la BAAR.</w:t>
            </w:r>
          </w:p>
          <w:p w14:paraId="4841C568" w14:textId="67815F6A" w:rsidR="00273419" w:rsidRPr="00E0028A" w:rsidRDefault="00273419" w:rsidP="009F1DA7">
            <w:pPr>
              <w:pStyle w:val="NormalWeb"/>
              <w:numPr>
                <w:ilvl w:val="0"/>
                <w:numId w:val="583"/>
              </w:numPr>
              <w:contextualSpacing/>
              <w:rPr>
                <w:lang w:val="ro-RO"/>
              </w:rPr>
            </w:pPr>
            <w:r w:rsidRPr="00E0028A">
              <w:rPr>
                <w:rStyle w:val="Robust"/>
                <w:b w:val="0"/>
                <w:bCs w:val="0"/>
                <w:lang w:val="ro-RO"/>
              </w:rPr>
              <w:t xml:space="preserve">Tuberculoza </w:t>
            </w:r>
            <w:proofErr w:type="spellStart"/>
            <w:r w:rsidRPr="00E0028A">
              <w:rPr>
                <w:rStyle w:val="Robust"/>
                <w:b w:val="0"/>
                <w:bCs w:val="0"/>
                <w:lang w:val="ro-RO"/>
              </w:rPr>
              <w:t>multidrogrezistentă</w:t>
            </w:r>
            <w:proofErr w:type="spellEnd"/>
            <w:r w:rsidRPr="00E0028A">
              <w:rPr>
                <w:rStyle w:val="Robust"/>
                <w:b w:val="0"/>
                <w:bCs w:val="0"/>
                <w:lang w:val="ro-RO"/>
              </w:rPr>
              <w:t xml:space="preserve"> (TB</w:t>
            </w:r>
            <w:r w:rsidR="00D0529A" w:rsidRPr="00E0028A">
              <w:rPr>
                <w:rStyle w:val="Robust"/>
                <w:b w:val="0"/>
                <w:bCs w:val="0"/>
                <w:lang w:val="ro-RO"/>
              </w:rPr>
              <w:t xml:space="preserve"> </w:t>
            </w:r>
            <w:r w:rsidRPr="00E0028A">
              <w:rPr>
                <w:rStyle w:val="Robust"/>
                <w:b w:val="0"/>
                <w:bCs w:val="0"/>
                <w:lang w:val="ro-RO"/>
              </w:rPr>
              <w:t>MDR)</w:t>
            </w:r>
            <w:r w:rsidRPr="00E0028A">
              <w:rPr>
                <w:lang w:val="ro-RO"/>
              </w:rPr>
              <w:t xml:space="preserve"> – spută pozitivă la BAAR.</w:t>
            </w:r>
          </w:p>
          <w:p w14:paraId="1204E107" w14:textId="6E7D8921" w:rsidR="00273419" w:rsidRPr="00E0028A" w:rsidRDefault="00273419" w:rsidP="009F1DA7">
            <w:pPr>
              <w:pStyle w:val="NormalWeb"/>
              <w:numPr>
                <w:ilvl w:val="0"/>
                <w:numId w:val="583"/>
              </w:numPr>
              <w:contextualSpacing/>
              <w:rPr>
                <w:lang w:val="ro-RO"/>
              </w:rPr>
            </w:pPr>
            <w:r w:rsidRPr="00E0028A">
              <w:rPr>
                <w:rStyle w:val="Robust"/>
                <w:b w:val="0"/>
                <w:bCs w:val="0"/>
                <w:lang w:val="ro-RO"/>
              </w:rPr>
              <w:lastRenderedPageBreak/>
              <w:t>Tuberculoza extrapulmonară (TB</w:t>
            </w:r>
            <w:r w:rsidR="00D0529A" w:rsidRPr="00E0028A">
              <w:rPr>
                <w:rStyle w:val="Robust"/>
                <w:b w:val="0"/>
                <w:bCs w:val="0"/>
                <w:lang w:val="ro-RO"/>
              </w:rPr>
              <w:t xml:space="preserve"> </w:t>
            </w:r>
            <w:r w:rsidRPr="00E0028A">
              <w:rPr>
                <w:rStyle w:val="Robust"/>
                <w:b w:val="0"/>
                <w:bCs w:val="0"/>
                <w:lang w:val="ro-RO"/>
              </w:rPr>
              <w:t>EP)</w:t>
            </w:r>
            <w:r w:rsidRPr="00E0028A">
              <w:rPr>
                <w:lang w:val="ro-RO"/>
              </w:rPr>
              <w:t xml:space="preserve"> – lichide biologice (pleural, LCR, urină, etc.) pozitive la BAAR.</w:t>
            </w:r>
          </w:p>
        </w:tc>
        <w:tc>
          <w:tcPr>
            <w:tcW w:w="1134" w:type="dxa"/>
            <w:vAlign w:val="center"/>
          </w:tcPr>
          <w:p w14:paraId="60398F99" w14:textId="68952C14" w:rsidR="00DA05D0" w:rsidRPr="00E0028A" w:rsidRDefault="00A57947" w:rsidP="00DA05D0">
            <w:pPr>
              <w:jc w:val="center"/>
              <w:rPr>
                <w:b/>
              </w:rPr>
            </w:pPr>
            <w:r>
              <w:rPr>
                <w:b/>
              </w:rPr>
              <w:lastRenderedPageBreak/>
              <w:t>-</w:t>
            </w:r>
          </w:p>
        </w:tc>
        <w:tc>
          <w:tcPr>
            <w:tcW w:w="1388" w:type="dxa"/>
            <w:vAlign w:val="center"/>
          </w:tcPr>
          <w:p w14:paraId="1B46DA6B" w14:textId="77777777" w:rsidR="00DA05D0" w:rsidRPr="00E0028A" w:rsidRDefault="00DA05D0" w:rsidP="00DA05D0">
            <w:pPr>
              <w:jc w:val="center"/>
              <w:rPr>
                <w:b/>
              </w:rPr>
            </w:pPr>
            <w:r w:rsidRPr="00E0028A">
              <w:rPr>
                <w:b/>
              </w:rPr>
              <w:t>O</w:t>
            </w:r>
          </w:p>
        </w:tc>
        <w:tc>
          <w:tcPr>
            <w:tcW w:w="1418" w:type="dxa"/>
            <w:vAlign w:val="center"/>
          </w:tcPr>
          <w:p w14:paraId="0835FBB0" w14:textId="77777777" w:rsidR="00DA05D0" w:rsidRPr="00E0028A" w:rsidRDefault="00DA05D0" w:rsidP="00DA05D0">
            <w:pPr>
              <w:jc w:val="center"/>
              <w:rPr>
                <w:b/>
              </w:rPr>
            </w:pPr>
            <w:r w:rsidRPr="00E0028A">
              <w:rPr>
                <w:b/>
              </w:rPr>
              <w:t>O</w:t>
            </w:r>
          </w:p>
        </w:tc>
      </w:tr>
      <w:tr w:rsidR="00DA05D0" w:rsidRPr="00E0028A" w14:paraId="2D99A16A" w14:textId="77777777" w:rsidTr="00D212E2">
        <w:trPr>
          <w:trHeight w:val="840"/>
        </w:trPr>
        <w:tc>
          <w:tcPr>
            <w:tcW w:w="4531" w:type="dxa"/>
          </w:tcPr>
          <w:p w14:paraId="5781064A" w14:textId="77777777" w:rsidR="00DA05D0" w:rsidRPr="00E0028A" w:rsidRDefault="00DA05D0" w:rsidP="00DA05D0">
            <w:pPr>
              <w:rPr>
                <w:b/>
                <w:szCs w:val="20"/>
              </w:rPr>
            </w:pPr>
            <w:r w:rsidRPr="00E0028A">
              <w:rPr>
                <w:b/>
                <w:szCs w:val="20"/>
              </w:rPr>
              <w:t>Analiza sputei sau a altor lichide biologice la MBT, metode molecular-genetice rapide</w:t>
            </w:r>
          </w:p>
        </w:tc>
        <w:tc>
          <w:tcPr>
            <w:tcW w:w="6663" w:type="dxa"/>
          </w:tcPr>
          <w:p w14:paraId="0BDB2F6F" w14:textId="77777777" w:rsidR="00DA05D0" w:rsidRPr="00E0028A" w:rsidRDefault="00DA05D0" w:rsidP="009F1DA7">
            <w:pPr>
              <w:numPr>
                <w:ilvl w:val="0"/>
                <w:numId w:val="127"/>
              </w:numPr>
              <w:spacing w:before="120"/>
              <w:contextualSpacing/>
            </w:pPr>
            <w:r w:rsidRPr="00E0028A">
              <w:t>Depistarea MBT în lichidele biologice.</w:t>
            </w:r>
          </w:p>
          <w:p w14:paraId="72B77409" w14:textId="77777777" w:rsidR="00DA05D0" w:rsidRPr="00E0028A" w:rsidRDefault="00DA05D0" w:rsidP="009F1DA7">
            <w:pPr>
              <w:numPr>
                <w:ilvl w:val="0"/>
                <w:numId w:val="127"/>
              </w:numPr>
              <w:spacing w:before="120"/>
              <w:contextualSpacing/>
            </w:pPr>
            <w:r w:rsidRPr="00E0028A">
              <w:t xml:space="preserve">TB DR – depistarea tulpinilor de MBT </w:t>
            </w:r>
            <w:proofErr w:type="spellStart"/>
            <w:r w:rsidRPr="00E0028A">
              <w:t>drogrezistente</w:t>
            </w:r>
            <w:proofErr w:type="spellEnd"/>
            <w:r w:rsidRPr="00E0028A">
              <w:t>.</w:t>
            </w:r>
          </w:p>
        </w:tc>
        <w:tc>
          <w:tcPr>
            <w:tcW w:w="1134" w:type="dxa"/>
            <w:vAlign w:val="center"/>
          </w:tcPr>
          <w:p w14:paraId="02EB7EC0" w14:textId="21F9CD87" w:rsidR="00DA05D0" w:rsidRPr="00E0028A" w:rsidRDefault="00A57947" w:rsidP="00DA05D0">
            <w:pPr>
              <w:jc w:val="center"/>
              <w:rPr>
                <w:b/>
              </w:rPr>
            </w:pPr>
            <w:r>
              <w:rPr>
                <w:b/>
              </w:rPr>
              <w:t>-</w:t>
            </w:r>
          </w:p>
        </w:tc>
        <w:tc>
          <w:tcPr>
            <w:tcW w:w="1388" w:type="dxa"/>
            <w:vAlign w:val="center"/>
          </w:tcPr>
          <w:p w14:paraId="1F6A3A6F" w14:textId="77777777" w:rsidR="00DA05D0" w:rsidRPr="00E0028A" w:rsidRDefault="00DA05D0" w:rsidP="00DA05D0">
            <w:pPr>
              <w:jc w:val="center"/>
              <w:rPr>
                <w:b/>
              </w:rPr>
            </w:pPr>
            <w:r w:rsidRPr="00E0028A">
              <w:rPr>
                <w:b/>
              </w:rPr>
              <w:t>O</w:t>
            </w:r>
          </w:p>
        </w:tc>
        <w:tc>
          <w:tcPr>
            <w:tcW w:w="1418" w:type="dxa"/>
            <w:vAlign w:val="center"/>
          </w:tcPr>
          <w:p w14:paraId="49506E05" w14:textId="77777777" w:rsidR="00DA05D0" w:rsidRPr="00E0028A" w:rsidRDefault="00DA05D0" w:rsidP="00DA05D0">
            <w:pPr>
              <w:jc w:val="center"/>
              <w:rPr>
                <w:b/>
              </w:rPr>
            </w:pPr>
            <w:r w:rsidRPr="00E0028A">
              <w:rPr>
                <w:b/>
              </w:rPr>
              <w:t>O</w:t>
            </w:r>
          </w:p>
        </w:tc>
      </w:tr>
      <w:tr w:rsidR="00DA05D0" w:rsidRPr="00E0028A" w14:paraId="41A293B3" w14:textId="77777777" w:rsidTr="00D212E2">
        <w:trPr>
          <w:trHeight w:val="278"/>
        </w:trPr>
        <w:tc>
          <w:tcPr>
            <w:tcW w:w="4531" w:type="dxa"/>
          </w:tcPr>
          <w:p w14:paraId="79D2330D" w14:textId="77777777" w:rsidR="00DA05D0" w:rsidRPr="00E0028A" w:rsidRDefault="00DA05D0" w:rsidP="00DA05D0">
            <w:pPr>
              <w:tabs>
                <w:tab w:val="left" w:pos="880"/>
              </w:tabs>
              <w:rPr>
                <w:b/>
              </w:rPr>
            </w:pPr>
            <w:r w:rsidRPr="00E0028A">
              <w:rPr>
                <w:b/>
              </w:rPr>
              <w:t>Analiza sputei sau a altor lichide biologice la MBT, metoda culturală cu TSM și metode molecular-genetice</w:t>
            </w:r>
          </w:p>
        </w:tc>
        <w:tc>
          <w:tcPr>
            <w:tcW w:w="6663" w:type="dxa"/>
          </w:tcPr>
          <w:p w14:paraId="0FFD67DF" w14:textId="77777777" w:rsidR="00DA05D0" w:rsidRPr="00E0028A" w:rsidRDefault="00DA05D0" w:rsidP="009F1DA7">
            <w:pPr>
              <w:numPr>
                <w:ilvl w:val="0"/>
                <w:numId w:val="105"/>
              </w:numPr>
              <w:spacing w:before="120"/>
            </w:pPr>
            <w:r w:rsidRPr="00E0028A">
              <w:t>Depistarea MBT în lichidele biologice.</w:t>
            </w:r>
          </w:p>
          <w:p w14:paraId="07868A17" w14:textId="77777777" w:rsidR="00DA05D0" w:rsidRPr="00E0028A" w:rsidRDefault="00DA05D0" w:rsidP="009F1DA7">
            <w:pPr>
              <w:numPr>
                <w:ilvl w:val="0"/>
                <w:numId w:val="105"/>
              </w:numPr>
            </w:pPr>
            <w:r w:rsidRPr="00E0028A">
              <w:t xml:space="preserve">TB DR – depistarea tulpinilor de MBT </w:t>
            </w:r>
            <w:proofErr w:type="spellStart"/>
            <w:r w:rsidRPr="00E0028A">
              <w:t>drogrezistente</w:t>
            </w:r>
            <w:proofErr w:type="spellEnd"/>
            <w:r w:rsidRPr="00E0028A">
              <w:t>.</w:t>
            </w:r>
          </w:p>
        </w:tc>
        <w:tc>
          <w:tcPr>
            <w:tcW w:w="1134" w:type="dxa"/>
            <w:vAlign w:val="center"/>
          </w:tcPr>
          <w:p w14:paraId="4F6C510C" w14:textId="5E7309A8" w:rsidR="00DA05D0" w:rsidRPr="00E0028A" w:rsidRDefault="00A57947" w:rsidP="00DA05D0">
            <w:pPr>
              <w:jc w:val="center"/>
              <w:rPr>
                <w:b/>
              </w:rPr>
            </w:pPr>
            <w:r>
              <w:rPr>
                <w:b/>
              </w:rPr>
              <w:t>-</w:t>
            </w:r>
          </w:p>
        </w:tc>
        <w:tc>
          <w:tcPr>
            <w:tcW w:w="1388" w:type="dxa"/>
            <w:vAlign w:val="center"/>
          </w:tcPr>
          <w:p w14:paraId="096E1826" w14:textId="77777777" w:rsidR="00DA05D0" w:rsidRPr="00E0028A" w:rsidRDefault="00DA05D0" w:rsidP="00DA05D0">
            <w:pPr>
              <w:jc w:val="center"/>
              <w:rPr>
                <w:b/>
              </w:rPr>
            </w:pPr>
            <w:r w:rsidRPr="00E0028A">
              <w:rPr>
                <w:b/>
              </w:rPr>
              <w:t>O</w:t>
            </w:r>
          </w:p>
        </w:tc>
        <w:tc>
          <w:tcPr>
            <w:tcW w:w="1418" w:type="dxa"/>
            <w:vAlign w:val="center"/>
          </w:tcPr>
          <w:p w14:paraId="5FA114A9" w14:textId="77777777" w:rsidR="00DA05D0" w:rsidRPr="00E0028A" w:rsidRDefault="00DA05D0" w:rsidP="00DA05D0">
            <w:pPr>
              <w:jc w:val="center"/>
              <w:rPr>
                <w:b/>
              </w:rPr>
            </w:pPr>
            <w:r w:rsidRPr="00E0028A">
              <w:rPr>
                <w:b/>
              </w:rPr>
              <w:t>O</w:t>
            </w:r>
          </w:p>
        </w:tc>
      </w:tr>
      <w:tr w:rsidR="00D44A86" w:rsidRPr="00E0028A" w14:paraId="1109EB88" w14:textId="77777777" w:rsidTr="00D212E2">
        <w:trPr>
          <w:trHeight w:val="278"/>
        </w:trPr>
        <w:tc>
          <w:tcPr>
            <w:tcW w:w="4531" w:type="dxa"/>
          </w:tcPr>
          <w:p w14:paraId="17D90C18" w14:textId="41EDE109" w:rsidR="00D44A86" w:rsidRPr="00E0028A" w:rsidRDefault="00D44A86" w:rsidP="00D44A86">
            <w:pPr>
              <w:tabs>
                <w:tab w:val="left" w:pos="880"/>
              </w:tabs>
              <w:rPr>
                <w:b/>
              </w:rPr>
            </w:pPr>
            <w:r w:rsidRPr="00D44A86">
              <w:rPr>
                <w:b/>
              </w:rPr>
              <w:t>Pulsoximetrie</w:t>
            </w:r>
          </w:p>
        </w:tc>
        <w:tc>
          <w:tcPr>
            <w:tcW w:w="6663" w:type="dxa"/>
          </w:tcPr>
          <w:p w14:paraId="7CB1B813" w14:textId="40DD35F0" w:rsidR="00D44A86" w:rsidRPr="00E0028A" w:rsidRDefault="00D44A86" w:rsidP="009F1DA7">
            <w:pPr>
              <w:pStyle w:val="Listparagraf"/>
              <w:numPr>
                <w:ilvl w:val="0"/>
                <w:numId w:val="957"/>
              </w:numPr>
              <w:spacing w:before="120"/>
            </w:pPr>
            <w:r>
              <w:t>Poate evidenția scăderea saturației oxigenului (hipoxemie) la pacienții cu afectare pulmonară moderată sau severă, sugerând extinderea procesului patologic, fără a fi specifică pentru tuberculoză.</w:t>
            </w:r>
          </w:p>
        </w:tc>
        <w:tc>
          <w:tcPr>
            <w:tcW w:w="1134" w:type="dxa"/>
            <w:vAlign w:val="center"/>
          </w:tcPr>
          <w:p w14:paraId="48EFBC6B" w14:textId="2AC7C0D5" w:rsidR="00D44A86" w:rsidRPr="00E0028A" w:rsidRDefault="00D44A86" w:rsidP="00D44A86">
            <w:pPr>
              <w:jc w:val="center"/>
              <w:rPr>
                <w:b/>
              </w:rPr>
            </w:pPr>
            <w:r w:rsidRPr="00E0028A">
              <w:rPr>
                <w:b/>
              </w:rPr>
              <w:t>O</w:t>
            </w:r>
          </w:p>
        </w:tc>
        <w:tc>
          <w:tcPr>
            <w:tcW w:w="1388" w:type="dxa"/>
            <w:vAlign w:val="center"/>
          </w:tcPr>
          <w:p w14:paraId="301C371A" w14:textId="4C3D80A6" w:rsidR="00D44A86" w:rsidRPr="00E0028A" w:rsidRDefault="00D44A86" w:rsidP="00D44A86">
            <w:pPr>
              <w:jc w:val="center"/>
              <w:rPr>
                <w:b/>
              </w:rPr>
            </w:pPr>
            <w:r w:rsidRPr="00E0028A">
              <w:rPr>
                <w:b/>
              </w:rPr>
              <w:t>O</w:t>
            </w:r>
          </w:p>
        </w:tc>
        <w:tc>
          <w:tcPr>
            <w:tcW w:w="1418" w:type="dxa"/>
            <w:vAlign w:val="center"/>
          </w:tcPr>
          <w:p w14:paraId="457ABF4E" w14:textId="6E7D2EE7" w:rsidR="00D44A86" w:rsidRPr="00E0028A" w:rsidRDefault="00D44A86" w:rsidP="00D44A86">
            <w:pPr>
              <w:jc w:val="center"/>
              <w:rPr>
                <w:b/>
              </w:rPr>
            </w:pPr>
            <w:r w:rsidRPr="00E0028A">
              <w:rPr>
                <w:b/>
              </w:rPr>
              <w:t>O</w:t>
            </w:r>
          </w:p>
        </w:tc>
      </w:tr>
      <w:tr w:rsidR="009367DE" w:rsidRPr="00E0028A" w14:paraId="474F9AD6" w14:textId="77777777" w:rsidTr="00D212E2">
        <w:trPr>
          <w:trHeight w:val="278"/>
        </w:trPr>
        <w:tc>
          <w:tcPr>
            <w:tcW w:w="4531" w:type="dxa"/>
          </w:tcPr>
          <w:p w14:paraId="2D8E50A8" w14:textId="6328957F" w:rsidR="009367DE" w:rsidRPr="00D44A86" w:rsidRDefault="009367DE" w:rsidP="009367DE">
            <w:pPr>
              <w:tabs>
                <w:tab w:val="left" w:pos="880"/>
              </w:tabs>
              <w:rPr>
                <w:b/>
              </w:rPr>
            </w:pPr>
            <w:r w:rsidRPr="009367DE">
              <w:rPr>
                <w:b/>
              </w:rPr>
              <w:t>Termometrie (măsurarea temperaturii corpului)</w:t>
            </w:r>
          </w:p>
        </w:tc>
        <w:tc>
          <w:tcPr>
            <w:tcW w:w="6663" w:type="dxa"/>
          </w:tcPr>
          <w:p w14:paraId="47B90C88" w14:textId="5AFA1496" w:rsidR="009367DE" w:rsidRDefault="009367DE" w:rsidP="009F1DA7">
            <w:pPr>
              <w:pStyle w:val="Listparagraf"/>
              <w:numPr>
                <w:ilvl w:val="0"/>
                <w:numId w:val="957"/>
              </w:numPr>
              <w:spacing w:before="120"/>
            </w:pPr>
            <w:r w:rsidRPr="009367DE">
              <w:t>Poate evidenția febră sau subfebrilitate prelungită, manifestări frecvente în tuberculoză, în special în formele active ale bolii. Nu este specifică pentru TB, dar susține suspiciunea clinică în contextul altor semne și simptome.</w:t>
            </w:r>
          </w:p>
        </w:tc>
        <w:tc>
          <w:tcPr>
            <w:tcW w:w="1134" w:type="dxa"/>
            <w:vAlign w:val="center"/>
          </w:tcPr>
          <w:p w14:paraId="21228C88" w14:textId="7AA586E4" w:rsidR="009367DE" w:rsidRPr="00E0028A" w:rsidRDefault="009367DE" w:rsidP="009367DE">
            <w:pPr>
              <w:jc w:val="center"/>
              <w:rPr>
                <w:b/>
              </w:rPr>
            </w:pPr>
            <w:r w:rsidRPr="00E0028A">
              <w:rPr>
                <w:b/>
              </w:rPr>
              <w:t>O</w:t>
            </w:r>
          </w:p>
        </w:tc>
        <w:tc>
          <w:tcPr>
            <w:tcW w:w="1388" w:type="dxa"/>
            <w:vAlign w:val="center"/>
          </w:tcPr>
          <w:p w14:paraId="4576100D" w14:textId="3B34C83F" w:rsidR="009367DE" w:rsidRPr="00E0028A" w:rsidRDefault="009367DE" w:rsidP="009367DE">
            <w:pPr>
              <w:jc w:val="center"/>
              <w:rPr>
                <w:b/>
              </w:rPr>
            </w:pPr>
            <w:r w:rsidRPr="00E0028A">
              <w:rPr>
                <w:b/>
              </w:rPr>
              <w:t>O</w:t>
            </w:r>
          </w:p>
        </w:tc>
        <w:tc>
          <w:tcPr>
            <w:tcW w:w="1418" w:type="dxa"/>
            <w:vAlign w:val="center"/>
          </w:tcPr>
          <w:p w14:paraId="5D52A9F9" w14:textId="72F2F69F" w:rsidR="009367DE" w:rsidRPr="00E0028A" w:rsidRDefault="009367DE" w:rsidP="009367DE">
            <w:pPr>
              <w:jc w:val="center"/>
              <w:rPr>
                <w:b/>
              </w:rPr>
            </w:pPr>
            <w:r w:rsidRPr="00E0028A">
              <w:rPr>
                <w:b/>
              </w:rPr>
              <w:t>O</w:t>
            </w:r>
          </w:p>
        </w:tc>
      </w:tr>
      <w:tr w:rsidR="009367DE" w:rsidRPr="00E0028A" w14:paraId="418A3ED3" w14:textId="77777777" w:rsidTr="00D212E2">
        <w:trPr>
          <w:trHeight w:val="278"/>
        </w:trPr>
        <w:tc>
          <w:tcPr>
            <w:tcW w:w="4531" w:type="dxa"/>
          </w:tcPr>
          <w:p w14:paraId="1D7D53DC" w14:textId="29C4A792" w:rsidR="009367DE" w:rsidRPr="009367DE" w:rsidRDefault="009367DE" w:rsidP="009367DE">
            <w:pPr>
              <w:tabs>
                <w:tab w:val="left" w:pos="880"/>
              </w:tabs>
              <w:rPr>
                <w:b/>
              </w:rPr>
            </w:pPr>
            <w:r w:rsidRPr="009367DE">
              <w:rPr>
                <w:b/>
              </w:rPr>
              <w:t>PEF-</w:t>
            </w:r>
            <w:proofErr w:type="spellStart"/>
            <w:r w:rsidRPr="009367DE">
              <w:rPr>
                <w:b/>
              </w:rPr>
              <w:t>metrie</w:t>
            </w:r>
            <w:proofErr w:type="spellEnd"/>
          </w:p>
        </w:tc>
        <w:tc>
          <w:tcPr>
            <w:tcW w:w="6663" w:type="dxa"/>
          </w:tcPr>
          <w:p w14:paraId="6C06D46B" w14:textId="710339D3" w:rsidR="009367DE" w:rsidRPr="009367DE" w:rsidRDefault="009367DE" w:rsidP="009F1DA7">
            <w:pPr>
              <w:pStyle w:val="Listparagraf"/>
              <w:numPr>
                <w:ilvl w:val="0"/>
                <w:numId w:val="957"/>
              </w:numPr>
              <w:spacing w:before="120"/>
            </w:pPr>
            <w:r w:rsidRPr="009367DE">
              <w:t>Poate evidenția scăderea fluxului expirator în cazul afectării pulmonare extinse, stenozelor bronșice sau limitării funcției respiratorii. Nu este specifică pentru tuberculoză, dar poate sugera alterarea funcției pulmonare în contextul bolii.</w:t>
            </w:r>
          </w:p>
        </w:tc>
        <w:tc>
          <w:tcPr>
            <w:tcW w:w="1134" w:type="dxa"/>
            <w:vAlign w:val="center"/>
          </w:tcPr>
          <w:p w14:paraId="5D10013C" w14:textId="62DEB59E" w:rsidR="009367DE" w:rsidRPr="00E0028A" w:rsidRDefault="009367DE" w:rsidP="009367DE">
            <w:pPr>
              <w:jc w:val="center"/>
              <w:rPr>
                <w:b/>
              </w:rPr>
            </w:pPr>
            <w:r w:rsidRPr="00E0028A">
              <w:rPr>
                <w:b/>
              </w:rPr>
              <w:t>O</w:t>
            </w:r>
          </w:p>
        </w:tc>
        <w:tc>
          <w:tcPr>
            <w:tcW w:w="1388" w:type="dxa"/>
            <w:vAlign w:val="center"/>
          </w:tcPr>
          <w:p w14:paraId="4A0C3815" w14:textId="14EA5401" w:rsidR="009367DE" w:rsidRPr="00E0028A" w:rsidRDefault="009367DE" w:rsidP="009367DE">
            <w:pPr>
              <w:jc w:val="center"/>
              <w:rPr>
                <w:b/>
              </w:rPr>
            </w:pPr>
            <w:r w:rsidRPr="00E0028A">
              <w:rPr>
                <w:b/>
              </w:rPr>
              <w:t>O</w:t>
            </w:r>
          </w:p>
        </w:tc>
        <w:tc>
          <w:tcPr>
            <w:tcW w:w="1418" w:type="dxa"/>
            <w:vAlign w:val="center"/>
          </w:tcPr>
          <w:p w14:paraId="51D05CF0" w14:textId="7CA56986" w:rsidR="009367DE" w:rsidRPr="00E0028A" w:rsidRDefault="009367DE" w:rsidP="009367DE">
            <w:pPr>
              <w:jc w:val="center"/>
              <w:rPr>
                <w:b/>
              </w:rPr>
            </w:pPr>
            <w:r w:rsidRPr="00E0028A">
              <w:rPr>
                <w:b/>
              </w:rPr>
              <w:t>O</w:t>
            </w:r>
          </w:p>
        </w:tc>
      </w:tr>
      <w:tr w:rsidR="009367DE" w:rsidRPr="00E0028A" w14:paraId="2D64B6CB" w14:textId="77777777" w:rsidTr="00D212E2">
        <w:trPr>
          <w:cantSplit/>
          <w:trHeight w:val="2116"/>
        </w:trPr>
        <w:tc>
          <w:tcPr>
            <w:tcW w:w="4531" w:type="dxa"/>
            <w:tcBorders>
              <w:bottom w:val="single" w:sz="4" w:space="0" w:color="auto"/>
            </w:tcBorders>
          </w:tcPr>
          <w:p w14:paraId="085DE7CB" w14:textId="5D08BC82" w:rsidR="009367DE" w:rsidRPr="00E0028A" w:rsidRDefault="009367DE" w:rsidP="009367DE">
            <w:pPr>
              <w:contextualSpacing/>
              <w:rPr>
                <w:b/>
                <w:bCs/>
              </w:rPr>
            </w:pPr>
            <w:r w:rsidRPr="00E0028A">
              <w:rPr>
                <w:b/>
                <w:bCs/>
              </w:rPr>
              <w:t xml:space="preserve">Tomografia computerizată </w:t>
            </w:r>
          </w:p>
          <w:p w14:paraId="15921EFB" w14:textId="77777777" w:rsidR="009367DE" w:rsidRPr="00E0028A" w:rsidRDefault="009367DE" w:rsidP="009367DE">
            <w:pPr>
              <w:contextualSpacing/>
            </w:pPr>
          </w:p>
          <w:p w14:paraId="26C23C58" w14:textId="400F341A" w:rsidR="009367DE" w:rsidRPr="00E0028A" w:rsidRDefault="009367DE" w:rsidP="009367DE">
            <w:pPr>
              <w:contextualSpacing/>
            </w:pPr>
            <w:r w:rsidRPr="00E0028A">
              <w:t>Indicații:</w:t>
            </w:r>
          </w:p>
          <w:p w14:paraId="66549F71" w14:textId="09FDC0CD" w:rsidR="009367DE" w:rsidRPr="00E0028A" w:rsidRDefault="009367DE" w:rsidP="009F1DA7">
            <w:pPr>
              <w:numPr>
                <w:ilvl w:val="0"/>
                <w:numId w:val="106"/>
              </w:numPr>
              <w:contextualSpacing/>
            </w:pPr>
            <w:r w:rsidRPr="00E0028A">
              <w:t>Necesitatea diagnosticului diferențial.</w:t>
            </w:r>
          </w:p>
          <w:p w14:paraId="58754298" w14:textId="58E3CA21" w:rsidR="009367DE" w:rsidRPr="00E0028A" w:rsidRDefault="009367DE" w:rsidP="009F1DA7">
            <w:pPr>
              <w:numPr>
                <w:ilvl w:val="0"/>
                <w:numId w:val="106"/>
              </w:numPr>
              <w:contextualSpacing/>
            </w:pPr>
            <w:r w:rsidRPr="00E0028A">
              <w:t>Evaluarea oportunității tratamentului chirurgical.</w:t>
            </w:r>
          </w:p>
          <w:p w14:paraId="08D8F046" w14:textId="6BFA14DF" w:rsidR="009367DE" w:rsidRPr="00E0028A" w:rsidRDefault="009367DE" w:rsidP="009F1DA7">
            <w:pPr>
              <w:numPr>
                <w:ilvl w:val="0"/>
                <w:numId w:val="106"/>
              </w:numPr>
              <w:contextualSpacing/>
            </w:pPr>
            <w:r w:rsidRPr="00E0028A">
              <w:t>Suspiciunea de tuberculoză pulmonară, extrapulmonară sau generalizată.</w:t>
            </w:r>
          </w:p>
          <w:p w14:paraId="05866A33" w14:textId="77777777" w:rsidR="009367DE" w:rsidRPr="00E0028A" w:rsidRDefault="009367DE" w:rsidP="009F1DA7">
            <w:pPr>
              <w:numPr>
                <w:ilvl w:val="0"/>
                <w:numId w:val="106"/>
              </w:numPr>
              <w:contextualSpacing/>
            </w:pPr>
            <w:r w:rsidRPr="00E0028A">
              <w:t>Suspect cu statut HIV pozitiv.</w:t>
            </w:r>
          </w:p>
          <w:p w14:paraId="0A98F57D" w14:textId="10A4E5EB" w:rsidR="009367DE" w:rsidRPr="00E0028A" w:rsidRDefault="009367DE" w:rsidP="009367DE">
            <w:pPr>
              <w:ind w:left="360"/>
            </w:pPr>
          </w:p>
        </w:tc>
        <w:tc>
          <w:tcPr>
            <w:tcW w:w="6663" w:type="dxa"/>
            <w:tcBorders>
              <w:bottom w:val="single" w:sz="4" w:space="0" w:color="auto"/>
            </w:tcBorders>
          </w:tcPr>
          <w:p w14:paraId="0F100E4B" w14:textId="599B8932" w:rsidR="009367DE" w:rsidRPr="00E0028A" w:rsidRDefault="009367DE" w:rsidP="009367DE">
            <w:r w:rsidRPr="00E0028A">
              <w:t xml:space="preserve">Modificări sugestive pentru tuberculoză identificate prin </w:t>
            </w:r>
            <w:r w:rsidR="00F82165">
              <w:t>TC</w:t>
            </w:r>
            <w:r w:rsidRPr="00E0028A">
              <w:t>:</w:t>
            </w:r>
          </w:p>
          <w:p w14:paraId="22EF9BE9" w14:textId="1E47EA71" w:rsidR="009367DE" w:rsidRPr="00E0028A" w:rsidRDefault="009367DE" w:rsidP="009F1DA7">
            <w:pPr>
              <w:numPr>
                <w:ilvl w:val="0"/>
                <w:numId w:val="106"/>
              </w:numPr>
            </w:pPr>
            <w:r w:rsidRPr="00E0028A">
              <w:t xml:space="preserve">Procese </w:t>
            </w:r>
            <w:proofErr w:type="spellStart"/>
            <w:r w:rsidRPr="00E0028A">
              <w:t>infiltrative</w:t>
            </w:r>
            <w:proofErr w:type="spellEnd"/>
            <w:r w:rsidRPr="00E0028A">
              <w:t>, diseminate sau destructive la nivelul parenchimului pulmonar.</w:t>
            </w:r>
          </w:p>
          <w:p w14:paraId="0AB9D261" w14:textId="3DD801D3" w:rsidR="009367DE" w:rsidRPr="00E0028A" w:rsidRDefault="009367DE" w:rsidP="009F1DA7">
            <w:pPr>
              <w:numPr>
                <w:ilvl w:val="0"/>
                <w:numId w:val="106"/>
              </w:numPr>
            </w:pPr>
            <w:r w:rsidRPr="00E0028A">
              <w:t>Adenopatii intratoracice.</w:t>
            </w:r>
          </w:p>
          <w:p w14:paraId="481035B9" w14:textId="73EC4863" w:rsidR="009367DE" w:rsidRPr="00E0028A" w:rsidRDefault="009367DE" w:rsidP="009F1DA7">
            <w:pPr>
              <w:numPr>
                <w:ilvl w:val="0"/>
                <w:numId w:val="106"/>
              </w:numPr>
            </w:pPr>
            <w:r w:rsidRPr="00E0028A">
              <w:t>Prezența semnelor de pleurezie.</w:t>
            </w:r>
          </w:p>
          <w:p w14:paraId="4DBB9C1A" w14:textId="30E9D1A6" w:rsidR="009367DE" w:rsidRPr="00E0028A" w:rsidRDefault="009367DE" w:rsidP="009F1DA7">
            <w:pPr>
              <w:numPr>
                <w:ilvl w:val="0"/>
                <w:numId w:val="106"/>
              </w:numPr>
            </w:pPr>
            <w:r w:rsidRPr="00E0028A">
              <w:t>Leziuni la nivelul aparatului locomotor, tractului digestiv, sistemului genito-urinar sau sistemului nervos central.</w:t>
            </w:r>
          </w:p>
        </w:tc>
        <w:tc>
          <w:tcPr>
            <w:tcW w:w="1134" w:type="dxa"/>
            <w:tcBorders>
              <w:bottom w:val="single" w:sz="4" w:space="0" w:color="auto"/>
            </w:tcBorders>
            <w:vAlign w:val="center"/>
          </w:tcPr>
          <w:p w14:paraId="3160752D" w14:textId="07CB34B0" w:rsidR="009367DE" w:rsidRPr="00E0028A" w:rsidRDefault="009367DE" w:rsidP="009367DE">
            <w:pPr>
              <w:jc w:val="center"/>
              <w:rPr>
                <w:b/>
              </w:rPr>
            </w:pPr>
            <w:r>
              <w:rPr>
                <w:b/>
              </w:rPr>
              <w:t>-</w:t>
            </w:r>
          </w:p>
        </w:tc>
        <w:tc>
          <w:tcPr>
            <w:tcW w:w="1388" w:type="dxa"/>
            <w:tcBorders>
              <w:bottom w:val="single" w:sz="4" w:space="0" w:color="auto"/>
            </w:tcBorders>
            <w:vAlign w:val="center"/>
          </w:tcPr>
          <w:p w14:paraId="5C7C101E" w14:textId="516568FB" w:rsidR="009367DE" w:rsidRPr="00E0028A" w:rsidRDefault="0075649E" w:rsidP="009367DE">
            <w:pPr>
              <w:jc w:val="center"/>
              <w:rPr>
                <w:b/>
              </w:rPr>
            </w:pPr>
            <w:r>
              <w:rPr>
                <w:b/>
              </w:rPr>
              <w:t>O</w:t>
            </w:r>
          </w:p>
        </w:tc>
        <w:tc>
          <w:tcPr>
            <w:tcW w:w="1418" w:type="dxa"/>
            <w:tcBorders>
              <w:bottom w:val="single" w:sz="4" w:space="0" w:color="auto"/>
            </w:tcBorders>
            <w:vAlign w:val="center"/>
          </w:tcPr>
          <w:p w14:paraId="1E8347C3" w14:textId="5A7343D5" w:rsidR="009367DE" w:rsidRPr="00E0028A" w:rsidRDefault="0075649E" w:rsidP="009367DE">
            <w:pPr>
              <w:jc w:val="center"/>
              <w:rPr>
                <w:b/>
              </w:rPr>
            </w:pPr>
            <w:r>
              <w:rPr>
                <w:b/>
              </w:rPr>
              <w:t>O</w:t>
            </w:r>
          </w:p>
        </w:tc>
      </w:tr>
      <w:tr w:rsidR="009367DE" w:rsidRPr="00E0028A" w14:paraId="78462061" w14:textId="77777777" w:rsidTr="00D212E2">
        <w:trPr>
          <w:trHeight w:val="2770"/>
        </w:trPr>
        <w:tc>
          <w:tcPr>
            <w:tcW w:w="4531" w:type="dxa"/>
          </w:tcPr>
          <w:p w14:paraId="1439DD0C" w14:textId="04B013B3" w:rsidR="009367DE" w:rsidRPr="00E0028A" w:rsidRDefault="009367DE" w:rsidP="009367DE">
            <w:pPr>
              <w:pStyle w:val="Titlu3"/>
              <w:contextualSpacing/>
              <w:rPr>
                <w:i w:val="0"/>
                <w:iCs/>
                <w:sz w:val="27"/>
                <w:szCs w:val="27"/>
                <w:lang w:val="ro-RO" w:eastAsia="ro-MD"/>
              </w:rPr>
            </w:pPr>
            <w:r w:rsidRPr="00E0028A">
              <w:rPr>
                <w:i w:val="0"/>
                <w:iCs/>
                <w:lang w:val="ro-RO"/>
              </w:rPr>
              <w:lastRenderedPageBreak/>
              <w:t>Fibrobronhoscopia (FBSD)</w:t>
            </w:r>
          </w:p>
          <w:p w14:paraId="0AE1DA39" w14:textId="77777777" w:rsidR="009367DE" w:rsidRPr="00E0028A" w:rsidRDefault="009367DE" w:rsidP="009367DE">
            <w:pPr>
              <w:pStyle w:val="NormalWeb"/>
              <w:contextualSpacing/>
              <w:rPr>
                <w:iCs/>
                <w:lang w:val="ro-RO"/>
              </w:rPr>
            </w:pPr>
            <w:r w:rsidRPr="00E0028A">
              <w:rPr>
                <w:rStyle w:val="Robust"/>
                <w:b w:val="0"/>
                <w:bCs w:val="0"/>
                <w:iCs/>
                <w:lang w:val="ro-RO"/>
              </w:rPr>
              <w:t>Indicații:</w:t>
            </w:r>
          </w:p>
          <w:p w14:paraId="157D6D6A" w14:textId="77777777" w:rsidR="009367DE" w:rsidRPr="00E0028A" w:rsidRDefault="009367DE" w:rsidP="009F1DA7">
            <w:pPr>
              <w:pStyle w:val="NormalWeb"/>
              <w:numPr>
                <w:ilvl w:val="0"/>
                <w:numId w:val="584"/>
              </w:numPr>
              <w:contextualSpacing/>
              <w:rPr>
                <w:iCs/>
                <w:lang w:val="ro-RO"/>
              </w:rPr>
            </w:pPr>
            <w:r w:rsidRPr="00E0028A">
              <w:rPr>
                <w:iCs/>
                <w:lang w:val="ro-RO"/>
              </w:rPr>
              <w:t>Vizualizarea și evaluarea stării mucoasei bronșice.</w:t>
            </w:r>
          </w:p>
          <w:p w14:paraId="07DB3189" w14:textId="77777777" w:rsidR="009367DE" w:rsidRPr="00E0028A" w:rsidRDefault="009367DE" w:rsidP="009F1DA7">
            <w:pPr>
              <w:pStyle w:val="NormalWeb"/>
              <w:numPr>
                <w:ilvl w:val="0"/>
                <w:numId w:val="584"/>
              </w:numPr>
              <w:contextualSpacing/>
              <w:rPr>
                <w:iCs/>
                <w:lang w:val="ro-RO"/>
              </w:rPr>
            </w:pPr>
            <w:r w:rsidRPr="00E0028A">
              <w:rPr>
                <w:iCs/>
                <w:lang w:val="ro-RO"/>
              </w:rPr>
              <w:t>Prelevarea de probe pentru examinări ulterioare: citologică, microbiologică, micologică.</w:t>
            </w:r>
          </w:p>
          <w:p w14:paraId="7F0806D1" w14:textId="77777777" w:rsidR="009367DE" w:rsidRPr="00E0028A" w:rsidRDefault="009367DE" w:rsidP="009F1DA7">
            <w:pPr>
              <w:pStyle w:val="NormalWeb"/>
              <w:numPr>
                <w:ilvl w:val="0"/>
                <w:numId w:val="584"/>
              </w:numPr>
              <w:contextualSpacing/>
              <w:rPr>
                <w:iCs/>
                <w:lang w:val="ro-RO"/>
              </w:rPr>
            </w:pPr>
            <w:r w:rsidRPr="00E0028A">
              <w:rPr>
                <w:iCs/>
                <w:lang w:val="ro-RO"/>
              </w:rPr>
              <w:t>Biopsia mucoasei bronșice.</w:t>
            </w:r>
          </w:p>
          <w:p w14:paraId="71FA8D03" w14:textId="77777777" w:rsidR="009367DE" w:rsidRPr="00E0028A" w:rsidRDefault="009367DE" w:rsidP="009F1DA7">
            <w:pPr>
              <w:pStyle w:val="NormalWeb"/>
              <w:numPr>
                <w:ilvl w:val="0"/>
                <w:numId w:val="584"/>
              </w:numPr>
              <w:contextualSpacing/>
              <w:rPr>
                <w:iCs/>
                <w:lang w:val="ro-RO"/>
              </w:rPr>
            </w:pPr>
            <w:r w:rsidRPr="00E0028A">
              <w:rPr>
                <w:iCs/>
                <w:lang w:val="ro-RO"/>
              </w:rPr>
              <w:t>Efectuarea lavajului bronșic.</w:t>
            </w:r>
          </w:p>
          <w:p w14:paraId="3400AD7E" w14:textId="77777777" w:rsidR="009367DE" w:rsidRPr="00E0028A" w:rsidRDefault="009367DE" w:rsidP="009F1DA7">
            <w:pPr>
              <w:pStyle w:val="NormalWeb"/>
              <w:numPr>
                <w:ilvl w:val="0"/>
                <w:numId w:val="584"/>
              </w:numPr>
              <w:contextualSpacing/>
              <w:rPr>
                <w:iCs/>
                <w:lang w:val="ro-RO"/>
              </w:rPr>
            </w:pPr>
            <w:r w:rsidRPr="00E0028A">
              <w:rPr>
                <w:iCs/>
                <w:lang w:val="ro-RO"/>
              </w:rPr>
              <w:t>Diagnosticul diferențial cu alte patologii bronhopulmonare.</w:t>
            </w:r>
          </w:p>
          <w:p w14:paraId="3BD77B97" w14:textId="0E6E663E" w:rsidR="009367DE" w:rsidRPr="00E0028A" w:rsidRDefault="009367DE" w:rsidP="009F1DA7">
            <w:pPr>
              <w:pStyle w:val="NormalWeb"/>
              <w:numPr>
                <w:ilvl w:val="0"/>
                <w:numId w:val="584"/>
              </w:numPr>
              <w:contextualSpacing/>
              <w:rPr>
                <w:b/>
                <w:lang w:val="ro-RO"/>
              </w:rPr>
            </w:pPr>
            <w:r w:rsidRPr="00E0028A">
              <w:rPr>
                <w:iCs/>
                <w:lang w:val="ro-RO"/>
              </w:rPr>
              <w:t>Tratamentul unor complicații (ex. evacuarea secrețiilor).</w:t>
            </w:r>
          </w:p>
        </w:tc>
        <w:tc>
          <w:tcPr>
            <w:tcW w:w="6663" w:type="dxa"/>
          </w:tcPr>
          <w:p w14:paraId="3BCBF90F" w14:textId="464E42BB" w:rsidR="009367DE" w:rsidRPr="00E0028A" w:rsidRDefault="009367DE" w:rsidP="009367DE">
            <w:pPr>
              <w:spacing w:before="100" w:beforeAutospacing="1" w:after="100" w:afterAutospacing="1"/>
              <w:rPr>
                <w:lang w:eastAsia="ro-MD"/>
              </w:rPr>
            </w:pPr>
            <w:r w:rsidRPr="00E0028A">
              <w:rPr>
                <w:lang w:eastAsia="ro-MD"/>
              </w:rPr>
              <w:t xml:space="preserve">Constatări </w:t>
            </w:r>
            <w:proofErr w:type="spellStart"/>
            <w:r w:rsidRPr="00E0028A">
              <w:rPr>
                <w:lang w:eastAsia="ro-MD"/>
              </w:rPr>
              <w:t>fibrobronhoscopice</w:t>
            </w:r>
            <w:proofErr w:type="spellEnd"/>
            <w:r w:rsidRPr="00E0028A">
              <w:rPr>
                <w:lang w:eastAsia="ro-MD"/>
              </w:rPr>
              <w:t xml:space="preserve"> sugestive pentru tuberculoză:</w:t>
            </w:r>
            <w:r w:rsidRPr="00E0028A">
              <w:rPr>
                <w:lang w:eastAsia="ro-MD"/>
              </w:rPr>
              <w:br/>
              <w:t>FBSD permite identificarea extinderii (difuză sau parțială) și gradului procesului inflamator bronșic:</w:t>
            </w:r>
          </w:p>
          <w:p w14:paraId="1B1E9170" w14:textId="77777777" w:rsidR="009367DE" w:rsidRPr="00E0028A" w:rsidRDefault="009367DE" w:rsidP="009F1DA7">
            <w:pPr>
              <w:numPr>
                <w:ilvl w:val="0"/>
                <w:numId w:val="585"/>
              </w:numPr>
              <w:tabs>
                <w:tab w:val="num" w:pos="720"/>
              </w:tabs>
              <w:spacing w:before="100" w:beforeAutospacing="1" w:after="100" w:afterAutospacing="1"/>
              <w:rPr>
                <w:lang w:eastAsia="ro-MD"/>
              </w:rPr>
            </w:pPr>
            <w:r w:rsidRPr="00E0028A">
              <w:rPr>
                <w:lang w:eastAsia="ro-MD"/>
              </w:rPr>
              <w:t xml:space="preserve">Gradul I – mucoasa bronșică roz-pal, acoperită cu mucus; nu sângerează; se evidențiază desenul vascular </w:t>
            </w:r>
            <w:proofErr w:type="spellStart"/>
            <w:r w:rsidRPr="00E0028A">
              <w:rPr>
                <w:lang w:eastAsia="ro-MD"/>
              </w:rPr>
              <w:t>submucos</w:t>
            </w:r>
            <w:proofErr w:type="spellEnd"/>
            <w:r w:rsidRPr="00E0028A">
              <w:rPr>
                <w:lang w:eastAsia="ro-MD"/>
              </w:rPr>
              <w:t>.</w:t>
            </w:r>
          </w:p>
          <w:p w14:paraId="7EBE391F" w14:textId="77777777" w:rsidR="009367DE" w:rsidRPr="00E0028A" w:rsidRDefault="009367DE" w:rsidP="009F1DA7">
            <w:pPr>
              <w:numPr>
                <w:ilvl w:val="0"/>
                <w:numId w:val="585"/>
              </w:numPr>
              <w:tabs>
                <w:tab w:val="num" w:pos="720"/>
              </w:tabs>
              <w:spacing w:before="100" w:beforeAutospacing="1" w:after="100" w:afterAutospacing="1"/>
              <w:rPr>
                <w:lang w:eastAsia="ro-MD"/>
              </w:rPr>
            </w:pPr>
            <w:r w:rsidRPr="00E0028A">
              <w:rPr>
                <w:lang w:eastAsia="ro-MD"/>
              </w:rPr>
              <w:t xml:space="preserve">Gradul II – mucoasa bronșică </w:t>
            </w:r>
            <w:proofErr w:type="spellStart"/>
            <w:r w:rsidRPr="00E0028A">
              <w:rPr>
                <w:lang w:eastAsia="ro-MD"/>
              </w:rPr>
              <w:t>hiperemiată</w:t>
            </w:r>
            <w:proofErr w:type="spellEnd"/>
            <w:r w:rsidRPr="00E0028A">
              <w:rPr>
                <w:lang w:eastAsia="ro-MD"/>
              </w:rPr>
              <w:t xml:space="preserve">, îngroșată; sângerează; acoperită cu secreții purulente sau </w:t>
            </w:r>
            <w:proofErr w:type="spellStart"/>
            <w:r w:rsidRPr="00E0028A">
              <w:rPr>
                <w:lang w:eastAsia="ro-MD"/>
              </w:rPr>
              <w:t>mucopurulente</w:t>
            </w:r>
            <w:proofErr w:type="spellEnd"/>
            <w:r w:rsidRPr="00E0028A">
              <w:rPr>
                <w:lang w:eastAsia="ro-MD"/>
              </w:rPr>
              <w:t>.</w:t>
            </w:r>
          </w:p>
          <w:p w14:paraId="6F724BD6" w14:textId="024A8A40" w:rsidR="009367DE" w:rsidRPr="00E0028A" w:rsidRDefault="009367DE" w:rsidP="009F1DA7">
            <w:pPr>
              <w:numPr>
                <w:ilvl w:val="0"/>
                <w:numId w:val="585"/>
              </w:numPr>
              <w:spacing w:before="100" w:beforeAutospacing="1" w:after="100" w:afterAutospacing="1"/>
              <w:rPr>
                <w:lang w:eastAsia="ro-MD"/>
              </w:rPr>
            </w:pPr>
            <w:r w:rsidRPr="00E0028A">
              <w:rPr>
                <w:lang w:eastAsia="ro-MD"/>
              </w:rPr>
              <w:t>Gradul III – mucoasa bronșică și traheală îngroșată, violacee; sângerează ușor; acoperită parțial cu secreții, unele bronhii fiind obstruate de conținut purulent.</w:t>
            </w:r>
          </w:p>
        </w:tc>
        <w:tc>
          <w:tcPr>
            <w:tcW w:w="1134" w:type="dxa"/>
            <w:vAlign w:val="center"/>
          </w:tcPr>
          <w:p w14:paraId="0ED4335A" w14:textId="77777777" w:rsidR="009367DE" w:rsidRPr="00E0028A" w:rsidRDefault="009367DE" w:rsidP="009367DE">
            <w:pPr>
              <w:jc w:val="center"/>
              <w:rPr>
                <w:b/>
              </w:rPr>
            </w:pPr>
            <w:r w:rsidRPr="00E0028A">
              <w:rPr>
                <w:b/>
              </w:rPr>
              <w:t>R</w:t>
            </w:r>
          </w:p>
        </w:tc>
        <w:tc>
          <w:tcPr>
            <w:tcW w:w="1388" w:type="dxa"/>
            <w:vAlign w:val="center"/>
          </w:tcPr>
          <w:p w14:paraId="7DC2B8AB" w14:textId="080D021D" w:rsidR="009367DE" w:rsidRPr="00E0028A" w:rsidRDefault="009367DE" w:rsidP="009367DE">
            <w:pPr>
              <w:jc w:val="center"/>
              <w:rPr>
                <w:b/>
              </w:rPr>
            </w:pPr>
            <w:r w:rsidRPr="00E0028A">
              <w:rPr>
                <w:b/>
              </w:rPr>
              <w:t>R</w:t>
            </w:r>
          </w:p>
        </w:tc>
        <w:tc>
          <w:tcPr>
            <w:tcW w:w="1418" w:type="dxa"/>
            <w:vAlign w:val="center"/>
          </w:tcPr>
          <w:p w14:paraId="32336212" w14:textId="64D67A51" w:rsidR="009367DE" w:rsidRPr="00E0028A" w:rsidRDefault="009367DE" w:rsidP="009367DE">
            <w:pPr>
              <w:jc w:val="center"/>
              <w:rPr>
                <w:b/>
              </w:rPr>
            </w:pPr>
            <w:r w:rsidRPr="00E0028A">
              <w:rPr>
                <w:b/>
              </w:rPr>
              <w:t>R</w:t>
            </w:r>
          </w:p>
        </w:tc>
      </w:tr>
      <w:tr w:rsidR="009367DE" w:rsidRPr="00E0028A" w14:paraId="4BFDB204" w14:textId="77777777" w:rsidTr="00D212E2">
        <w:trPr>
          <w:trHeight w:val="854"/>
        </w:trPr>
        <w:tc>
          <w:tcPr>
            <w:tcW w:w="4531" w:type="dxa"/>
          </w:tcPr>
          <w:p w14:paraId="6581B7AB" w14:textId="7916D612" w:rsidR="009367DE" w:rsidRPr="00E0028A" w:rsidRDefault="00424350" w:rsidP="009367DE">
            <w:pPr>
              <w:spacing w:before="100" w:beforeAutospacing="1" w:after="100" w:afterAutospacing="1"/>
              <w:contextualSpacing/>
              <w:outlineLvl w:val="2"/>
              <w:rPr>
                <w:b/>
                <w:bCs/>
                <w:lang w:eastAsia="ro-MD"/>
              </w:rPr>
            </w:pPr>
            <w:r>
              <w:rPr>
                <w:b/>
                <w:bCs/>
                <w:lang w:eastAsia="ro-MD"/>
              </w:rPr>
              <w:t>Analiza generală a sângelui</w:t>
            </w:r>
          </w:p>
          <w:p w14:paraId="3C6FF6FC" w14:textId="77777777" w:rsidR="009367DE" w:rsidRPr="00E0028A" w:rsidRDefault="009367DE" w:rsidP="009367DE">
            <w:pPr>
              <w:spacing w:before="100" w:beforeAutospacing="1" w:after="100" w:afterAutospacing="1"/>
              <w:contextualSpacing/>
              <w:rPr>
                <w:lang w:eastAsia="ro-MD"/>
              </w:rPr>
            </w:pPr>
            <w:r w:rsidRPr="00E0028A">
              <w:rPr>
                <w:lang w:eastAsia="ro-MD"/>
              </w:rPr>
              <w:t>Rol:</w:t>
            </w:r>
          </w:p>
          <w:p w14:paraId="2E62EF8C" w14:textId="77777777" w:rsidR="009367DE" w:rsidRPr="00E0028A" w:rsidRDefault="009367DE" w:rsidP="009F1DA7">
            <w:pPr>
              <w:numPr>
                <w:ilvl w:val="0"/>
                <w:numId w:val="586"/>
              </w:numPr>
              <w:tabs>
                <w:tab w:val="num" w:pos="720"/>
              </w:tabs>
              <w:spacing w:before="100" w:beforeAutospacing="1" w:after="100" w:afterAutospacing="1"/>
              <w:contextualSpacing/>
              <w:rPr>
                <w:lang w:eastAsia="ro-MD"/>
              </w:rPr>
            </w:pPr>
            <w:r w:rsidRPr="00E0028A">
              <w:rPr>
                <w:lang w:eastAsia="ro-MD"/>
              </w:rPr>
              <w:t>Permite aprecierea activității procesului patologic.</w:t>
            </w:r>
          </w:p>
          <w:p w14:paraId="248CAB12" w14:textId="77777777" w:rsidR="009367DE" w:rsidRPr="00E0028A" w:rsidRDefault="009367DE" w:rsidP="009F1DA7">
            <w:pPr>
              <w:numPr>
                <w:ilvl w:val="0"/>
                <w:numId w:val="586"/>
              </w:numPr>
              <w:tabs>
                <w:tab w:val="num" w:pos="720"/>
              </w:tabs>
              <w:spacing w:before="100" w:beforeAutospacing="1" w:after="100" w:afterAutospacing="1"/>
              <w:contextualSpacing/>
              <w:rPr>
                <w:lang w:eastAsia="ro-MD"/>
              </w:rPr>
            </w:pPr>
            <w:r w:rsidRPr="00E0028A">
              <w:rPr>
                <w:lang w:eastAsia="ro-MD"/>
              </w:rPr>
              <w:t xml:space="preserve">Evidențiază prezența sindromului </w:t>
            </w:r>
            <w:proofErr w:type="spellStart"/>
            <w:r w:rsidRPr="00E0028A">
              <w:rPr>
                <w:lang w:eastAsia="ro-MD"/>
              </w:rPr>
              <w:t>policitemic</w:t>
            </w:r>
            <w:proofErr w:type="spellEnd"/>
            <w:r w:rsidRPr="00E0028A">
              <w:rPr>
                <w:lang w:eastAsia="ro-MD"/>
              </w:rPr>
              <w:t>.</w:t>
            </w:r>
          </w:p>
          <w:p w14:paraId="35553342" w14:textId="47A21D7A" w:rsidR="009367DE" w:rsidRPr="00E0028A" w:rsidRDefault="009367DE" w:rsidP="009367DE">
            <w:pPr>
              <w:spacing w:before="120"/>
              <w:rPr>
                <w:b/>
              </w:rPr>
            </w:pPr>
          </w:p>
        </w:tc>
        <w:tc>
          <w:tcPr>
            <w:tcW w:w="6663" w:type="dxa"/>
          </w:tcPr>
          <w:p w14:paraId="6A330A15" w14:textId="1CC66918" w:rsidR="009367DE" w:rsidRPr="00E0028A" w:rsidRDefault="009367DE" w:rsidP="009367DE">
            <w:pPr>
              <w:spacing w:before="100" w:beforeAutospacing="1" w:after="100" w:afterAutospacing="1"/>
              <w:contextualSpacing/>
              <w:rPr>
                <w:lang w:eastAsia="ro-MD"/>
              </w:rPr>
            </w:pPr>
            <w:r w:rsidRPr="00E0028A">
              <w:rPr>
                <w:lang w:eastAsia="ro-MD"/>
              </w:rPr>
              <w:t>Modificări sugestive în tuberculoză:</w:t>
            </w:r>
          </w:p>
          <w:p w14:paraId="4316B8EC" w14:textId="77777777" w:rsidR="009367DE" w:rsidRPr="00E0028A" w:rsidRDefault="009367DE" w:rsidP="009F1DA7">
            <w:pPr>
              <w:numPr>
                <w:ilvl w:val="0"/>
                <w:numId w:val="587"/>
              </w:numPr>
              <w:spacing w:before="100" w:beforeAutospacing="1" w:after="100" w:afterAutospacing="1"/>
              <w:contextualSpacing/>
              <w:rPr>
                <w:lang w:eastAsia="ro-MD"/>
              </w:rPr>
            </w:pPr>
            <w:r w:rsidRPr="00E0028A">
              <w:rPr>
                <w:lang w:eastAsia="ro-MD"/>
              </w:rPr>
              <w:t>Hematocrit crescut: &gt;47% la femei și &gt;52% la bărbați – indică hipoxemie cronică.</w:t>
            </w:r>
          </w:p>
          <w:p w14:paraId="59C101C9" w14:textId="77777777" w:rsidR="009367DE" w:rsidRPr="00E0028A" w:rsidRDefault="009367DE" w:rsidP="009F1DA7">
            <w:pPr>
              <w:numPr>
                <w:ilvl w:val="0"/>
                <w:numId w:val="587"/>
              </w:numPr>
              <w:spacing w:before="100" w:beforeAutospacing="1" w:after="100" w:afterAutospacing="1"/>
              <w:contextualSpacing/>
              <w:rPr>
                <w:lang w:eastAsia="ro-MD"/>
              </w:rPr>
            </w:pPr>
            <w:r w:rsidRPr="00E0028A">
              <w:rPr>
                <w:lang w:eastAsia="ro-MD"/>
              </w:rPr>
              <w:t>Leucocitoză cu devierea formulei leucocitare spre stânga.</w:t>
            </w:r>
          </w:p>
          <w:p w14:paraId="5C6E63DE" w14:textId="77777777" w:rsidR="009367DE" w:rsidRPr="00E0028A" w:rsidRDefault="009367DE" w:rsidP="009F1DA7">
            <w:pPr>
              <w:numPr>
                <w:ilvl w:val="0"/>
                <w:numId w:val="587"/>
              </w:numPr>
              <w:spacing w:before="100" w:beforeAutospacing="1" w:after="100" w:afterAutospacing="1"/>
              <w:contextualSpacing/>
              <w:rPr>
                <w:lang w:eastAsia="ro-MD"/>
              </w:rPr>
            </w:pPr>
            <w:r w:rsidRPr="00E0028A">
              <w:rPr>
                <w:lang w:eastAsia="ro-MD"/>
              </w:rPr>
              <w:t>Limfocitoză.</w:t>
            </w:r>
          </w:p>
          <w:p w14:paraId="11FA326A" w14:textId="77777777" w:rsidR="009367DE" w:rsidRPr="00E0028A" w:rsidRDefault="009367DE" w:rsidP="009F1DA7">
            <w:pPr>
              <w:numPr>
                <w:ilvl w:val="0"/>
                <w:numId w:val="587"/>
              </w:numPr>
              <w:spacing w:before="100" w:beforeAutospacing="1" w:after="100" w:afterAutospacing="1"/>
              <w:contextualSpacing/>
              <w:rPr>
                <w:lang w:eastAsia="ro-MD"/>
              </w:rPr>
            </w:pPr>
            <w:r w:rsidRPr="00E0028A">
              <w:rPr>
                <w:lang w:eastAsia="ro-MD"/>
              </w:rPr>
              <w:t>VSH crescut – frecvent în TB activă.</w:t>
            </w:r>
          </w:p>
          <w:p w14:paraId="466CBC2A" w14:textId="77777777" w:rsidR="009367DE" w:rsidRPr="00E0028A" w:rsidRDefault="009367DE" w:rsidP="009F1DA7">
            <w:pPr>
              <w:numPr>
                <w:ilvl w:val="0"/>
                <w:numId w:val="587"/>
              </w:numPr>
              <w:spacing w:before="100" w:beforeAutospacing="1" w:after="100" w:afterAutospacing="1"/>
              <w:contextualSpacing/>
              <w:rPr>
                <w:lang w:eastAsia="ro-MD"/>
              </w:rPr>
            </w:pPr>
            <w:r w:rsidRPr="00E0028A">
              <w:rPr>
                <w:lang w:eastAsia="ro-MD"/>
              </w:rPr>
              <w:t xml:space="preserve">Sindrom </w:t>
            </w:r>
            <w:proofErr w:type="spellStart"/>
            <w:r w:rsidRPr="00E0028A">
              <w:rPr>
                <w:lang w:eastAsia="ro-MD"/>
              </w:rPr>
              <w:t>policitemic</w:t>
            </w:r>
            <w:proofErr w:type="spellEnd"/>
            <w:r w:rsidRPr="00E0028A">
              <w:rPr>
                <w:lang w:eastAsia="ro-MD"/>
              </w:rPr>
              <w:t>, caracterizat prin:</w:t>
            </w:r>
          </w:p>
          <w:p w14:paraId="547B5ED0" w14:textId="77777777" w:rsidR="009367DE" w:rsidRPr="00E0028A" w:rsidRDefault="009367DE" w:rsidP="009F1DA7">
            <w:pPr>
              <w:numPr>
                <w:ilvl w:val="0"/>
                <w:numId w:val="588"/>
              </w:numPr>
              <w:spacing w:before="100" w:beforeAutospacing="1" w:after="100" w:afterAutospacing="1"/>
              <w:contextualSpacing/>
              <w:rPr>
                <w:lang w:eastAsia="ro-MD"/>
              </w:rPr>
            </w:pPr>
            <w:r w:rsidRPr="00E0028A">
              <w:rPr>
                <w:lang w:eastAsia="ro-MD"/>
              </w:rPr>
              <w:t>creșterea numărului de eritrocite,</w:t>
            </w:r>
          </w:p>
          <w:p w14:paraId="1BF13D50" w14:textId="77777777" w:rsidR="009367DE" w:rsidRPr="00E0028A" w:rsidRDefault="009367DE" w:rsidP="009F1DA7">
            <w:pPr>
              <w:numPr>
                <w:ilvl w:val="0"/>
                <w:numId w:val="588"/>
              </w:numPr>
              <w:spacing w:before="100" w:beforeAutospacing="1" w:after="100" w:afterAutospacing="1"/>
              <w:contextualSpacing/>
              <w:rPr>
                <w:lang w:eastAsia="ro-MD"/>
              </w:rPr>
            </w:pPr>
            <w:r w:rsidRPr="00E0028A">
              <w:rPr>
                <w:lang w:eastAsia="ro-MD"/>
              </w:rPr>
              <w:t>creșterea vâscozității sanguine,</w:t>
            </w:r>
          </w:p>
          <w:p w14:paraId="10C9E12F" w14:textId="77777777" w:rsidR="009367DE" w:rsidRPr="00E0028A" w:rsidRDefault="009367DE" w:rsidP="009F1DA7">
            <w:pPr>
              <w:numPr>
                <w:ilvl w:val="0"/>
                <w:numId w:val="588"/>
              </w:numPr>
              <w:spacing w:before="100" w:beforeAutospacing="1" w:after="100" w:afterAutospacing="1"/>
              <w:contextualSpacing/>
              <w:rPr>
                <w:lang w:eastAsia="ro-MD"/>
              </w:rPr>
            </w:pPr>
            <w:r w:rsidRPr="00E0028A">
              <w:rPr>
                <w:lang w:eastAsia="ro-MD"/>
              </w:rPr>
              <w:t>majorarea nivelului hemoglobinei și hematocritului,</w:t>
            </w:r>
          </w:p>
          <w:p w14:paraId="2BD0879D" w14:textId="77777777" w:rsidR="009367DE" w:rsidRPr="00E0028A" w:rsidRDefault="009367DE" w:rsidP="009F1DA7">
            <w:pPr>
              <w:numPr>
                <w:ilvl w:val="0"/>
                <w:numId w:val="588"/>
              </w:numPr>
              <w:spacing w:before="100" w:beforeAutospacing="1" w:after="100" w:afterAutospacing="1"/>
              <w:contextualSpacing/>
              <w:rPr>
                <w:lang w:eastAsia="ro-MD"/>
              </w:rPr>
            </w:pPr>
            <w:r w:rsidRPr="00E0028A">
              <w:rPr>
                <w:lang w:eastAsia="ro-MD"/>
              </w:rPr>
              <w:t>scăderea VSH.</w:t>
            </w:r>
          </w:p>
          <w:p w14:paraId="32EFBE54" w14:textId="262BC99F" w:rsidR="009367DE" w:rsidRPr="00E0028A" w:rsidRDefault="009367DE" w:rsidP="009367DE">
            <w:pPr>
              <w:spacing w:before="100" w:beforeAutospacing="1" w:after="100" w:afterAutospacing="1"/>
              <w:contextualSpacing/>
            </w:pPr>
            <w:r w:rsidRPr="00E0028A">
              <w:rPr>
                <w:lang w:eastAsia="ro-MD"/>
              </w:rPr>
              <w:t xml:space="preserve">Notă: Modificările </w:t>
            </w:r>
            <w:r w:rsidR="005B309D">
              <w:rPr>
                <w:lang w:eastAsia="ro-MD"/>
              </w:rPr>
              <w:t xml:space="preserve">analizei generale a </w:t>
            </w:r>
            <w:proofErr w:type="spellStart"/>
            <w:r w:rsidR="005B309D">
              <w:rPr>
                <w:lang w:eastAsia="ro-MD"/>
              </w:rPr>
              <w:t>sângeluiu</w:t>
            </w:r>
            <w:proofErr w:type="spellEnd"/>
            <w:r w:rsidRPr="00E0028A">
              <w:rPr>
                <w:lang w:eastAsia="ro-MD"/>
              </w:rPr>
              <w:t xml:space="preserve"> nu sunt patognomonice pentru tuberculoză. Ele trebuie interpretate în contextul tabloului clinic, radiologic și microbiologic. Totuși, pot susține diagnosticul și orienta clinicianul asupra activității procesului tuberculos sau a complicațiilor asociate (ex. hipoxemie cronică, inflamație activă).</w:t>
            </w:r>
          </w:p>
        </w:tc>
        <w:tc>
          <w:tcPr>
            <w:tcW w:w="1134" w:type="dxa"/>
            <w:vAlign w:val="center"/>
          </w:tcPr>
          <w:p w14:paraId="32656FE9" w14:textId="77777777" w:rsidR="009367DE" w:rsidRPr="00E0028A" w:rsidRDefault="009367DE" w:rsidP="009367DE">
            <w:pPr>
              <w:jc w:val="center"/>
              <w:rPr>
                <w:b/>
              </w:rPr>
            </w:pPr>
            <w:r w:rsidRPr="00E0028A">
              <w:rPr>
                <w:b/>
              </w:rPr>
              <w:t>O</w:t>
            </w:r>
          </w:p>
        </w:tc>
        <w:tc>
          <w:tcPr>
            <w:tcW w:w="1388" w:type="dxa"/>
            <w:vAlign w:val="center"/>
          </w:tcPr>
          <w:p w14:paraId="78831DD9" w14:textId="77777777" w:rsidR="009367DE" w:rsidRPr="00E0028A" w:rsidRDefault="009367DE" w:rsidP="009367DE">
            <w:pPr>
              <w:jc w:val="center"/>
              <w:rPr>
                <w:b/>
              </w:rPr>
            </w:pPr>
            <w:r w:rsidRPr="00E0028A">
              <w:rPr>
                <w:b/>
              </w:rPr>
              <w:t>O</w:t>
            </w:r>
          </w:p>
        </w:tc>
        <w:tc>
          <w:tcPr>
            <w:tcW w:w="1418" w:type="dxa"/>
            <w:vAlign w:val="center"/>
          </w:tcPr>
          <w:p w14:paraId="591D16BA" w14:textId="77777777" w:rsidR="009367DE" w:rsidRPr="00E0028A" w:rsidRDefault="009367DE" w:rsidP="009367DE">
            <w:pPr>
              <w:jc w:val="center"/>
              <w:rPr>
                <w:b/>
              </w:rPr>
            </w:pPr>
            <w:r w:rsidRPr="00E0028A">
              <w:rPr>
                <w:b/>
              </w:rPr>
              <w:t>O</w:t>
            </w:r>
          </w:p>
        </w:tc>
      </w:tr>
      <w:tr w:rsidR="009367DE" w:rsidRPr="00E0028A" w14:paraId="14563662" w14:textId="77777777" w:rsidTr="00D212E2">
        <w:trPr>
          <w:trHeight w:val="1220"/>
        </w:trPr>
        <w:tc>
          <w:tcPr>
            <w:tcW w:w="4531" w:type="dxa"/>
          </w:tcPr>
          <w:p w14:paraId="622E4107" w14:textId="77777777" w:rsidR="009367DE" w:rsidRPr="00E0028A" w:rsidRDefault="009367DE" w:rsidP="009367DE">
            <w:pPr>
              <w:spacing w:before="100" w:beforeAutospacing="1" w:after="100" w:afterAutospacing="1"/>
              <w:contextualSpacing/>
              <w:outlineLvl w:val="2"/>
              <w:rPr>
                <w:b/>
                <w:bCs/>
                <w:lang w:eastAsia="ro-MD"/>
              </w:rPr>
            </w:pPr>
            <w:r w:rsidRPr="00E0028A">
              <w:rPr>
                <w:b/>
                <w:bCs/>
                <w:lang w:eastAsia="ro-MD"/>
              </w:rPr>
              <w:lastRenderedPageBreak/>
              <w:t>Examenul biochimic al sângelui</w:t>
            </w:r>
          </w:p>
          <w:p w14:paraId="23818542" w14:textId="77777777" w:rsidR="009367DE" w:rsidRPr="00E0028A" w:rsidRDefault="009367DE" w:rsidP="009367DE">
            <w:pPr>
              <w:spacing w:before="100" w:beforeAutospacing="1" w:after="100" w:afterAutospacing="1"/>
              <w:contextualSpacing/>
              <w:rPr>
                <w:lang w:eastAsia="ro-MD"/>
              </w:rPr>
            </w:pPr>
            <w:r w:rsidRPr="00E0028A">
              <w:rPr>
                <w:lang w:eastAsia="ro-MD"/>
              </w:rPr>
              <w:t>Rol:</w:t>
            </w:r>
          </w:p>
          <w:p w14:paraId="3AE1F50A" w14:textId="77777777" w:rsidR="009367DE" w:rsidRPr="00E0028A" w:rsidRDefault="009367DE" w:rsidP="009F1DA7">
            <w:pPr>
              <w:numPr>
                <w:ilvl w:val="0"/>
                <w:numId w:val="589"/>
              </w:numPr>
              <w:tabs>
                <w:tab w:val="num" w:pos="720"/>
              </w:tabs>
              <w:spacing w:before="100" w:beforeAutospacing="1" w:after="100" w:afterAutospacing="1"/>
              <w:contextualSpacing/>
              <w:rPr>
                <w:lang w:eastAsia="ro-MD"/>
              </w:rPr>
            </w:pPr>
            <w:r w:rsidRPr="00E0028A">
              <w:rPr>
                <w:lang w:eastAsia="ro-MD"/>
              </w:rPr>
              <w:t>Identificarea comorbidităților (diabet zaharat, insuficiență renală, afecțiuni hepatice etc.).</w:t>
            </w:r>
          </w:p>
          <w:p w14:paraId="09826617" w14:textId="77777777" w:rsidR="009367DE" w:rsidRPr="00E0028A" w:rsidRDefault="009367DE" w:rsidP="009F1DA7">
            <w:pPr>
              <w:numPr>
                <w:ilvl w:val="0"/>
                <w:numId w:val="589"/>
              </w:numPr>
              <w:tabs>
                <w:tab w:val="num" w:pos="720"/>
              </w:tabs>
              <w:spacing w:before="100" w:beforeAutospacing="1" w:after="100" w:afterAutospacing="1"/>
              <w:contextualSpacing/>
              <w:rPr>
                <w:lang w:eastAsia="ro-MD"/>
              </w:rPr>
            </w:pPr>
            <w:r w:rsidRPr="00E0028A">
              <w:rPr>
                <w:lang w:eastAsia="ro-MD"/>
              </w:rPr>
              <w:t>Aprecierea gradului afectării țesutului hepatic, renal și metabolic.</w:t>
            </w:r>
          </w:p>
          <w:p w14:paraId="5EA31220" w14:textId="6119CB4E" w:rsidR="009367DE" w:rsidRPr="00E0028A" w:rsidRDefault="009367DE" w:rsidP="009367DE">
            <w:pPr>
              <w:rPr>
                <w:b/>
              </w:rPr>
            </w:pPr>
          </w:p>
        </w:tc>
        <w:tc>
          <w:tcPr>
            <w:tcW w:w="6663" w:type="dxa"/>
          </w:tcPr>
          <w:p w14:paraId="3E585E37" w14:textId="77777777" w:rsidR="009367DE" w:rsidRPr="00E0028A" w:rsidRDefault="009367DE" w:rsidP="009367DE">
            <w:pPr>
              <w:spacing w:before="100" w:beforeAutospacing="1" w:after="100" w:afterAutospacing="1"/>
              <w:contextualSpacing/>
              <w:rPr>
                <w:lang w:eastAsia="ro-MD"/>
              </w:rPr>
            </w:pPr>
            <w:r w:rsidRPr="00E0028A">
              <w:rPr>
                <w:lang w:eastAsia="ro-MD"/>
              </w:rPr>
              <w:t>Parametri recomandați:</w:t>
            </w:r>
          </w:p>
          <w:p w14:paraId="5F234769" w14:textId="77777777" w:rsidR="009367DE" w:rsidRPr="00E0028A" w:rsidRDefault="009367DE" w:rsidP="009F1DA7">
            <w:pPr>
              <w:numPr>
                <w:ilvl w:val="0"/>
                <w:numId w:val="590"/>
              </w:numPr>
              <w:tabs>
                <w:tab w:val="num" w:pos="720"/>
              </w:tabs>
              <w:spacing w:before="100" w:beforeAutospacing="1" w:after="100" w:afterAutospacing="1"/>
              <w:contextualSpacing/>
              <w:rPr>
                <w:lang w:eastAsia="ro-MD"/>
              </w:rPr>
            </w:pPr>
            <w:r w:rsidRPr="00E0028A">
              <w:rPr>
                <w:lang w:eastAsia="ro-MD"/>
              </w:rPr>
              <w:t>Transaminaze hepatice (ALT, AST).</w:t>
            </w:r>
          </w:p>
          <w:p w14:paraId="67776268" w14:textId="77777777" w:rsidR="009367DE" w:rsidRPr="00E0028A" w:rsidRDefault="009367DE" w:rsidP="009F1DA7">
            <w:pPr>
              <w:numPr>
                <w:ilvl w:val="0"/>
                <w:numId w:val="590"/>
              </w:numPr>
              <w:tabs>
                <w:tab w:val="num" w:pos="720"/>
              </w:tabs>
              <w:spacing w:before="100" w:beforeAutospacing="1" w:after="100" w:afterAutospacing="1"/>
              <w:contextualSpacing/>
              <w:rPr>
                <w:lang w:eastAsia="ro-MD"/>
              </w:rPr>
            </w:pPr>
            <w:r w:rsidRPr="00E0028A">
              <w:rPr>
                <w:lang w:eastAsia="ro-MD"/>
              </w:rPr>
              <w:t>Proteina C reactivă (CRP).</w:t>
            </w:r>
          </w:p>
          <w:p w14:paraId="6A0712C2" w14:textId="2F285A1F" w:rsidR="009367DE" w:rsidRPr="00E0028A" w:rsidRDefault="009367DE" w:rsidP="009F1DA7">
            <w:pPr>
              <w:numPr>
                <w:ilvl w:val="0"/>
                <w:numId w:val="590"/>
              </w:numPr>
              <w:tabs>
                <w:tab w:val="num" w:pos="720"/>
              </w:tabs>
              <w:spacing w:before="100" w:beforeAutospacing="1" w:after="100" w:afterAutospacing="1"/>
              <w:contextualSpacing/>
              <w:rPr>
                <w:lang w:eastAsia="ro-MD"/>
              </w:rPr>
            </w:pPr>
            <w:r w:rsidRPr="00E0028A">
              <w:rPr>
                <w:lang w:eastAsia="ro-MD"/>
              </w:rPr>
              <w:t xml:space="preserve">Hemoglobina </w:t>
            </w:r>
            <w:proofErr w:type="spellStart"/>
            <w:r w:rsidR="002F0C3E" w:rsidRPr="002F0C3E">
              <w:rPr>
                <w:lang w:eastAsia="ro-MD"/>
              </w:rPr>
              <w:t>glicată</w:t>
            </w:r>
            <w:proofErr w:type="spellEnd"/>
            <w:r w:rsidRPr="00E0028A">
              <w:rPr>
                <w:lang w:eastAsia="ro-MD"/>
              </w:rPr>
              <w:t xml:space="preserve"> (HbA1c).</w:t>
            </w:r>
          </w:p>
          <w:p w14:paraId="2C679AA8" w14:textId="77777777" w:rsidR="009367DE" w:rsidRPr="00E0028A" w:rsidRDefault="009367DE" w:rsidP="009F1DA7">
            <w:pPr>
              <w:numPr>
                <w:ilvl w:val="0"/>
                <w:numId w:val="590"/>
              </w:numPr>
              <w:tabs>
                <w:tab w:val="num" w:pos="720"/>
              </w:tabs>
              <w:spacing w:before="100" w:beforeAutospacing="1" w:after="100" w:afterAutospacing="1"/>
              <w:contextualSpacing/>
              <w:rPr>
                <w:lang w:eastAsia="ro-MD"/>
              </w:rPr>
            </w:pPr>
            <w:r w:rsidRPr="00E0028A">
              <w:rPr>
                <w:lang w:eastAsia="ro-MD"/>
              </w:rPr>
              <w:t>Uree și creatinină.</w:t>
            </w:r>
          </w:p>
          <w:p w14:paraId="1DA4F461" w14:textId="77777777" w:rsidR="009367DE" w:rsidRPr="00E0028A" w:rsidRDefault="009367DE" w:rsidP="009F1DA7">
            <w:pPr>
              <w:numPr>
                <w:ilvl w:val="0"/>
                <w:numId w:val="590"/>
              </w:numPr>
              <w:tabs>
                <w:tab w:val="num" w:pos="720"/>
              </w:tabs>
              <w:spacing w:before="100" w:beforeAutospacing="1" w:after="100" w:afterAutospacing="1"/>
              <w:contextualSpacing/>
              <w:rPr>
                <w:lang w:eastAsia="ro-MD"/>
              </w:rPr>
            </w:pPr>
            <w:r w:rsidRPr="00E0028A">
              <w:rPr>
                <w:lang w:eastAsia="ro-MD"/>
              </w:rPr>
              <w:t>Glicemie.</w:t>
            </w:r>
          </w:p>
          <w:p w14:paraId="5C3FDC71" w14:textId="77777777" w:rsidR="009367DE" w:rsidRPr="00E0028A" w:rsidRDefault="009367DE" w:rsidP="009F1DA7">
            <w:pPr>
              <w:numPr>
                <w:ilvl w:val="0"/>
                <w:numId w:val="590"/>
              </w:numPr>
              <w:tabs>
                <w:tab w:val="num" w:pos="720"/>
              </w:tabs>
              <w:spacing w:before="100" w:beforeAutospacing="1" w:after="100" w:afterAutospacing="1"/>
              <w:contextualSpacing/>
              <w:rPr>
                <w:lang w:eastAsia="ro-MD"/>
              </w:rPr>
            </w:pPr>
            <w:r w:rsidRPr="00E0028A">
              <w:rPr>
                <w:lang w:eastAsia="ro-MD"/>
              </w:rPr>
              <w:t>Alte investigații conform contextului clinic.</w:t>
            </w:r>
          </w:p>
          <w:p w14:paraId="18F8C587" w14:textId="77777777" w:rsidR="009367DE" w:rsidRPr="00E0028A" w:rsidRDefault="009367DE" w:rsidP="009367DE">
            <w:pPr>
              <w:spacing w:before="100" w:beforeAutospacing="1" w:after="100" w:afterAutospacing="1"/>
              <w:contextualSpacing/>
              <w:rPr>
                <w:lang w:eastAsia="ro-MD"/>
              </w:rPr>
            </w:pPr>
            <w:r w:rsidRPr="00E0028A">
              <w:rPr>
                <w:lang w:eastAsia="ro-MD"/>
              </w:rPr>
              <w:t>Modificări sugestive:</w:t>
            </w:r>
          </w:p>
          <w:p w14:paraId="1ABE83CB" w14:textId="77777777" w:rsidR="009367DE" w:rsidRPr="00E0028A" w:rsidRDefault="009367DE" w:rsidP="009F1DA7">
            <w:pPr>
              <w:numPr>
                <w:ilvl w:val="0"/>
                <w:numId w:val="591"/>
              </w:numPr>
              <w:tabs>
                <w:tab w:val="clear" w:pos="360"/>
                <w:tab w:val="num" w:pos="720"/>
              </w:tabs>
              <w:spacing w:before="100" w:beforeAutospacing="1" w:after="100" w:afterAutospacing="1"/>
              <w:contextualSpacing/>
              <w:rPr>
                <w:lang w:eastAsia="ro-MD"/>
              </w:rPr>
            </w:pPr>
            <w:r w:rsidRPr="00E0028A">
              <w:rPr>
                <w:lang w:eastAsia="ro-MD"/>
              </w:rPr>
              <w:t>Transaminaze crescute – pot indica afectare hepatică (comorbidități, reacții adverse medicamentoase).</w:t>
            </w:r>
          </w:p>
          <w:p w14:paraId="19D2BB9F" w14:textId="77777777" w:rsidR="009367DE" w:rsidRPr="00E0028A" w:rsidRDefault="009367DE" w:rsidP="009F1DA7">
            <w:pPr>
              <w:numPr>
                <w:ilvl w:val="0"/>
                <w:numId w:val="591"/>
              </w:numPr>
              <w:tabs>
                <w:tab w:val="clear" w:pos="360"/>
                <w:tab w:val="num" w:pos="720"/>
              </w:tabs>
              <w:spacing w:before="100" w:beforeAutospacing="1" w:after="100" w:afterAutospacing="1"/>
              <w:contextualSpacing/>
              <w:rPr>
                <w:lang w:eastAsia="ro-MD"/>
              </w:rPr>
            </w:pPr>
            <w:r w:rsidRPr="00E0028A">
              <w:rPr>
                <w:lang w:eastAsia="ro-MD"/>
              </w:rPr>
              <w:t>CRP crescută – marker nespecific de inflamație, util în aprecierea activității procesului infecțios.</w:t>
            </w:r>
          </w:p>
          <w:p w14:paraId="44747111" w14:textId="77777777" w:rsidR="009367DE" w:rsidRPr="00E0028A" w:rsidRDefault="009367DE" w:rsidP="009F1DA7">
            <w:pPr>
              <w:numPr>
                <w:ilvl w:val="0"/>
                <w:numId w:val="591"/>
              </w:numPr>
              <w:tabs>
                <w:tab w:val="clear" w:pos="360"/>
                <w:tab w:val="num" w:pos="720"/>
              </w:tabs>
              <w:spacing w:before="100" w:beforeAutospacing="1" w:after="100" w:afterAutospacing="1"/>
              <w:contextualSpacing/>
              <w:rPr>
                <w:lang w:eastAsia="ro-MD"/>
              </w:rPr>
            </w:pPr>
            <w:r w:rsidRPr="00E0028A">
              <w:rPr>
                <w:lang w:eastAsia="ro-MD"/>
              </w:rPr>
              <w:t>Glicemie și HbA1c crescute – indică diabet zaharat sau control glicemic precar.</w:t>
            </w:r>
          </w:p>
          <w:p w14:paraId="42227CC1" w14:textId="77777777" w:rsidR="009367DE" w:rsidRPr="00E0028A" w:rsidRDefault="009367DE" w:rsidP="009F1DA7">
            <w:pPr>
              <w:numPr>
                <w:ilvl w:val="0"/>
                <w:numId w:val="591"/>
              </w:numPr>
              <w:tabs>
                <w:tab w:val="clear" w:pos="360"/>
                <w:tab w:val="num" w:pos="720"/>
              </w:tabs>
              <w:spacing w:before="100" w:beforeAutospacing="1" w:after="100" w:afterAutospacing="1"/>
              <w:contextualSpacing/>
              <w:rPr>
                <w:lang w:eastAsia="ro-MD"/>
              </w:rPr>
            </w:pPr>
            <w:r w:rsidRPr="00E0028A">
              <w:rPr>
                <w:lang w:eastAsia="ro-MD"/>
              </w:rPr>
              <w:t>Uree și creatinină crescute – sugerează insuficiență renală.</w:t>
            </w:r>
          </w:p>
          <w:p w14:paraId="4018E150" w14:textId="10A472BF" w:rsidR="009367DE" w:rsidRPr="00E0028A" w:rsidRDefault="009367DE" w:rsidP="009367DE">
            <w:pPr>
              <w:spacing w:before="100" w:beforeAutospacing="1" w:after="100" w:afterAutospacing="1"/>
              <w:contextualSpacing/>
              <w:rPr>
                <w:lang w:eastAsia="ro-MD"/>
              </w:rPr>
            </w:pPr>
            <w:r w:rsidRPr="00E0028A">
              <w:rPr>
                <w:lang w:eastAsia="ro-MD"/>
              </w:rPr>
              <w:t>Notă: Modificările biochimice nu sunt specifice pentru tuberculoză, dar sunt utile pentru:</w:t>
            </w:r>
          </w:p>
          <w:p w14:paraId="158894CE" w14:textId="77777777" w:rsidR="009367DE" w:rsidRPr="00E0028A" w:rsidRDefault="009367DE" w:rsidP="009F1DA7">
            <w:pPr>
              <w:numPr>
                <w:ilvl w:val="0"/>
                <w:numId w:val="592"/>
              </w:numPr>
              <w:tabs>
                <w:tab w:val="num" w:pos="720"/>
              </w:tabs>
              <w:spacing w:before="100" w:beforeAutospacing="1" w:after="100" w:afterAutospacing="1"/>
              <w:contextualSpacing/>
              <w:rPr>
                <w:lang w:eastAsia="ro-MD"/>
              </w:rPr>
            </w:pPr>
            <w:r w:rsidRPr="00E0028A">
              <w:rPr>
                <w:lang w:eastAsia="ro-MD"/>
              </w:rPr>
              <w:t>aprecierea severității procesului inflamator,</w:t>
            </w:r>
          </w:p>
          <w:p w14:paraId="33C1550A" w14:textId="77777777" w:rsidR="009367DE" w:rsidRPr="00E0028A" w:rsidRDefault="009367DE" w:rsidP="009F1DA7">
            <w:pPr>
              <w:numPr>
                <w:ilvl w:val="0"/>
                <w:numId w:val="592"/>
              </w:numPr>
              <w:tabs>
                <w:tab w:val="num" w:pos="720"/>
              </w:tabs>
              <w:spacing w:before="100" w:beforeAutospacing="1" w:after="100" w:afterAutospacing="1"/>
              <w:contextualSpacing/>
              <w:rPr>
                <w:lang w:eastAsia="ro-MD"/>
              </w:rPr>
            </w:pPr>
            <w:r w:rsidRPr="00E0028A">
              <w:rPr>
                <w:lang w:eastAsia="ro-MD"/>
              </w:rPr>
              <w:t>depistarea comorbidităților,</w:t>
            </w:r>
          </w:p>
          <w:p w14:paraId="30FB4B30" w14:textId="440F568C" w:rsidR="009367DE" w:rsidRPr="00E0028A" w:rsidRDefault="009367DE" w:rsidP="009F1DA7">
            <w:pPr>
              <w:numPr>
                <w:ilvl w:val="0"/>
                <w:numId w:val="592"/>
              </w:numPr>
              <w:tabs>
                <w:tab w:val="num" w:pos="720"/>
              </w:tabs>
              <w:spacing w:before="100" w:beforeAutospacing="1" w:after="100" w:afterAutospacing="1"/>
              <w:contextualSpacing/>
              <w:rPr>
                <w:lang w:eastAsia="ro-MD"/>
              </w:rPr>
            </w:pPr>
            <w:r w:rsidRPr="00E0028A">
              <w:rPr>
                <w:lang w:eastAsia="ro-MD"/>
              </w:rPr>
              <w:t>monitorizarea efectelor secundare ale tratamentului antituberculos.</w:t>
            </w:r>
          </w:p>
        </w:tc>
        <w:tc>
          <w:tcPr>
            <w:tcW w:w="1134" w:type="dxa"/>
            <w:vAlign w:val="center"/>
          </w:tcPr>
          <w:p w14:paraId="33804A0E" w14:textId="003E3F75" w:rsidR="009367DE" w:rsidRPr="00E0028A" w:rsidRDefault="009367DE" w:rsidP="009367DE">
            <w:pPr>
              <w:jc w:val="center"/>
              <w:rPr>
                <w:b/>
              </w:rPr>
            </w:pPr>
            <w:r w:rsidRPr="00E0028A">
              <w:rPr>
                <w:b/>
              </w:rPr>
              <w:t>O</w:t>
            </w:r>
          </w:p>
        </w:tc>
        <w:tc>
          <w:tcPr>
            <w:tcW w:w="1388" w:type="dxa"/>
            <w:vAlign w:val="center"/>
          </w:tcPr>
          <w:p w14:paraId="5BA5B7DA" w14:textId="06AB3064" w:rsidR="009367DE" w:rsidRPr="00E0028A" w:rsidRDefault="009367DE" w:rsidP="009367DE">
            <w:pPr>
              <w:jc w:val="center"/>
              <w:rPr>
                <w:b/>
              </w:rPr>
            </w:pPr>
            <w:r w:rsidRPr="00E0028A">
              <w:rPr>
                <w:b/>
              </w:rPr>
              <w:t>O</w:t>
            </w:r>
          </w:p>
        </w:tc>
        <w:tc>
          <w:tcPr>
            <w:tcW w:w="1418" w:type="dxa"/>
            <w:vAlign w:val="center"/>
          </w:tcPr>
          <w:p w14:paraId="7F8B0BF2" w14:textId="77777777" w:rsidR="009367DE" w:rsidRPr="00E0028A" w:rsidRDefault="009367DE" w:rsidP="009367DE">
            <w:pPr>
              <w:jc w:val="center"/>
              <w:rPr>
                <w:b/>
              </w:rPr>
            </w:pPr>
            <w:r w:rsidRPr="00E0028A">
              <w:rPr>
                <w:b/>
              </w:rPr>
              <w:t>O</w:t>
            </w:r>
          </w:p>
        </w:tc>
      </w:tr>
      <w:tr w:rsidR="009367DE" w:rsidRPr="00E0028A" w14:paraId="004308B8" w14:textId="77777777" w:rsidTr="00D212E2">
        <w:trPr>
          <w:trHeight w:val="840"/>
        </w:trPr>
        <w:tc>
          <w:tcPr>
            <w:tcW w:w="4531" w:type="dxa"/>
          </w:tcPr>
          <w:p w14:paraId="43441A3A" w14:textId="1247EB3F" w:rsidR="009367DE" w:rsidRPr="00E0028A" w:rsidRDefault="009367DE" w:rsidP="009367DE">
            <w:pPr>
              <w:contextualSpacing/>
              <w:rPr>
                <w:b/>
                <w:bCs/>
                <w:sz w:val="27"/>
                <w:szCs w:val="27"/>
                <w:lang w:eastAsia="ro-MD"/>
              </w:rPr>
            </w:pPr>
            <w:r w:rsidRPr="00E0028A">
              <w:rPr>
                <w:b/>
              </w:rPr>
              <w:t xml:space="preserve">Coagulograma </w:t>
            </w:r>
          </w:p>
          <w:p w14:paraId="26AEE96E" w14:textId="77777777" w:rsidR="009367DE" w:rsidRPr="00E0028A" w:rsidRDefault="009367DE" w:rsidP="009367DE">
            <w:pPr>
              <w:spacing w:before="100" w:beforeAutospacing="1" w:after="100" w:afterAutospacing="1"/>
              <w:contextualSpacing/>
              <w:rPr>
                <w:lang w:eastAsia="ro-MD"/>
              </w:rPr>
            </w:pPr>
            <w:r w:rsidRPr="00E0028A">
              <w:rPr>
                <w:lang w:eastAsia="ro-MD"/>
              </w:rPr>
              <w:t>Indicații:</w:t>
            </w:r>
          </w:p>
          <w:p w14:paraId="1F3DE9F2" w14:textId="77777777" w:rsidR="009367DE" w:rsidRPr="00E0028A" w:rsidRDefault="009367DE" w:rsidP="009F1DA7">
            <w:pPr>
              <w:numPr>
                <w:ilvl w:val="0"/>
                <w:numId w:val="593"/>
              </w:numPr>
              <w:tabs>
                <w:tab w:val="num" w:pos="720"/>
              </w:tabs>
              <w:spacing w:before="100" w:beforeAutospacing="1" w:after="100" w:afterAutospacing="1"/>
              <w:contextualSpacing/>
              <w:rPr>
                <w:lang w:eastAsia="ro-MD"/>
              </w:rPr>
            </w:pPr>
            <w:r w:rsidRPr="00E0028A">
              <w:rPr>
                <w:lang w:eastAsia="ro-MD"/>
              </w:rPr>
              <w:t>Pacienți cu procese distructive pulmonare masive.</w:t>
            </w:r>
          </w:p>
          <w:p w14:paraId="2544993F" w14:textId="77777777" w:rsidR="009367DE" w:rsidRPr="00E0028A" w:rsidRDefault="009367DE" w:rsidP="009F1DA7">
            <w:pPr>
              <w:numPr>
                <w:ilvl w:val="0"/>
                <w:numId w:val="593"/>
              </w:numPr>
              <w:tabs>
                <w:tab w:val="num" w:pos="720"/>
              </w:tabs>
              <w:spacing w:before="100" w:beforeAutospacing="1" w:after="100" w:afterAutospacing="1"/>
              <w:contextualSpacing/>
              <w:rPr>
                <w:lang w:eastAsia="ro-MD"/>
              </w:rPr>
            </w:pPr>
            <w:r w:rsidRPr="00E0028A">
              <w:rPr>
                <w:lang w:eastAsia="ro-MD"/>
              </w:rPr>
              <w:t>Prezența hemoragiilor pulmonare sau hemoptiziilor.</w:t>
            </w:r>
          </w:p>
          <w:p w14:paraId="4A70FDA1" w14:textId="77777777" w:rsidR="009367DE" w:rsidRPr="00E0028A" w:rsidRDefault="009367DE" w:rsidP="009367DE"/>
        </w:tc>
        <w:tc>
          <w:tcPr>
            <w:tcW w:w="6663" w:type="dxa"/>
          </w:tcPr>
          <w:p w14:paraId="25420D43" w14:textId="77777777" w:rsidR="009367DE" w:rsidRPr="00E0028A" w:rsidRDefault="009367DE" w:rsidP="009367DE">
            <w:pPr>
              <w:spacing w:before="100" w:beforeAutospacing="1" w:after="100" w:afterAutospacing="1"/>
              <w:contextualSpacing/>
              <w:rPr>
                <w:lang w:eastAsia="ro-MD"/>
              </w:rPr>
            </w:pPr>
            <w:r w:rsidRPr="00E0028A">
              <w:rPr>
                <w:lang w:eastAsia="ro-MD"/>
              </w:rPr>
              <w:t>Modificări sugestive:</w:t>
            </w:r>
          </w:p>
          <w:p w14:paraId="720392FC" w14:textId="77777777" w:rsidR="009367DE" w:rsidRPr="00E0028A" w:rsidRDefault="009367DE" w:rsidP="009F1DA7">
            <w:pPr>
              <w:numPr>
                <w:ilvl w:val="0"/>
                <w:numId w:val="594"/>
              </w:numPr>
              <w:tabs>
                <w:tab w:val="num" w:pos="720"/>
              </w:tabs>
              <w:spacing w:before="100" w:beforeAutospacing="1" w:after="100" w:afterAutospacing="1"/>
              <w:contextualSpacing/>
              <w:rPr>
                <w:lang w:eastAsia="ro-MD"/>
              </w:rPr>
            </w:pPr>
            <w:r w:rsidRPr="00E0028A">
              <w:rPr>
                <w:lang w:eastAsia="ro-MD"/>
              </w:rPr>
              <w:t xml:space="preserve">Abateri ale indicilor coagulării sanguine (ex. timp de protrombină, INR, fibrinogen, APTT), care pot orienta asupra riscului hemoragic sau </w:t>
            </w:r>
            <w:proofErr w:type="spellStart"/>
            <w:r w:rsidRPr="00E0028A">
              <w:rPr>
                <w:lang w:eastAsia="ro-MD"/>
              </w:rPr>
              <w:t>trombotic</w:t>
            </w:r>
            <w:proofErr w:type="spellEnd"/>
            <w:r w:rsidRPr="00E0028A">
              <w:rPr>
                <w:lang w:eastAsia="ro-MD"/>
              </w:rPr>
              <w:t>.</w:t>
            </w:r>
          </w:p>
          <w:p w14:paraId="6BBEF3E2" w14:textId="2C441D3E" w:rsidR="009367DE" w:rsidRPr="00E0028A" w:rsidRDefault="009367DE" w:rsidP="009367DE">
            <w:pPr>
              <w:spacing w:before="100" w:beforeAutospacing="1" w:after="100" w:afterAutospacing="1"/>
              <w:contextualSpacing/>
            </w:pPr>
            <w:r w:rsidRPr="00E0028A">
              <w:rPr>
                <w:lang w:eastAsia="ro-MD"/>
              </w:rPr>
              <w:t>Notă: Investigația nu este specifică pentru tuberculoză, însă are importanță în evaluarea complicațiilor hemoragice și în stabilirea conduitei terapeutice (inclusiv indicația pentru corecția coagulării sau tratamentul chirurgical).</w:t>
            </w:r>
          </w:p>
        </w:tc>
        <w:tc>
          <w:tcPr>
            <w:tcW w:w="1134" w:type="dxa"/>
            <w:vAlign w:val="center"/>
          </w:tcPr>
          <w:p w14:paraId="179F229C" w14:textId="77777777" w:rsidR="009367DE" w:rsidRPr="00E0028A" w:rsidRDefault="009367DE" w:rsidP="009367DE">
            <w:pPr>
              <w:jc w:val="center"/>
              <w:rPr>
                <w:b/>
              </w:rPr>
            </w:pPr>
            <w:r w:rsidRPr="00E0028A">
              <w:rPr>
                <w:b/>
              </w:rPr>
              <w:t>-</w:t>
            </w:r>
          </w:p>
        </w:tc>
        <w:tc>
          <w:tcPr>
            <w:tcW w:w="1388" w:type="dxa"/>
            <w:vAlign w:val="center"/>
          </w:tcPr>
          <w:p w14:paraId="4EFF77BD" w14:textId="77777777" w:rsidR="009367DE" w:rsidRPr="00E0028A" w:rsidRDefault="009367DE" w:rsidP="009367DE">
            <w:pPr>
              <w:jc w:val="center"/>
              <w:rPr>
                <w:b/>
              </w:rPr>
            </w:pPr>
            <w:r w:rsidRPr="00E0028A">
              <w:rPr>
                <w:b/>
              </w:rPr>
              <w:t>R</w:t>
            </w:r>
          </w:p>
        </w:tc>
        <w:tc>
          <w:tcPr>
            <w:tcW w:w="1418" w:type="dxa"/>
            <w:vAlign w:val="center"/>
          </w:tcPr>
          <w:p w14:paraId="39A168EC" w14:textId="77777777" w:rsidR="009367DE" w:rsidRPr="00E0028A" w:rsidRDefault="009367DE" w:rsidP="009367DE">
            <w:pPr>
              <w:jc w:val="center"/>
              <w:rPr>
                <w:b/>
              </w:rPr>
            </w:pPr>
            <w:r w:rsidRPr="00E0028A">
              <w:rPr>
                <w:b/>
              </w:rPr>
              <w:t>O</w:t>
            </w:r>
          </w:p>
        </w:tc>
      </w:tr>
      <w:tr w:rsidR="009367DE" w:rsidRPr="00E0028A" w14:paraId="1EE770EF" w14:textId="77777777" w:rsidTr="00D212E2">
        <w:trPr>
          <w:trHeight w:val="1140"/>
        </w:trPr>
        <w:tc>
          <w:tcPr>
            <w:tcW w:w="4531" w:type="dxa"/>
          </w:tcPr>
          <w:p w14:paraId="5345ED8B" w14:textId="0C7905F7" w:rsidR="009367DE" w:rsidRPr="00E0028A" w:rsidRDefault="009367DE" w:rsidP="009367DE">
            <w:pPr>
              <w:spacing w:before="100" w:beforeAutospacing="1" w:after="100" w:afterAutospacing="1"/>
              <w:contextualSpacing/>
              <w:outlineLvl w:val="2"/>
              <w:rPr>
                <w:b/>
                <w:bCs/>
                <w:lang w:eastAsia="ro-MD"/>
              </w:rPr>
            </w:pPr>
            <w:r w:rsidRPr="00E0028A">
              <w:rPr>
                <w:b/>
                <w:bCs/>
                <w:lang w:eastAsia="ro-MD"/>
              </w:rPr>
              <w:t>Testarea la markerii HIV</w:t>
            </w:r>
          </w:p>
          <w:p w14:paraId="3CB6C862" w14:textId="77777777" w:rsidR="009367DE" w:rsidRPr="00E0028A" w:rsidRDefault="009367DE" w:rsidP="009367DE">
            <w:pPr>
              <w:spacing w:before="100" w:beforeAutospacing="1" w:after="100" w:afterAutospacing="1"/>
              <w:contextualSpacing/>
              <w:rPr>
                <w:lang w:eastAsia="ro-MD"/>
              </w:rPr>
            </w:pPr>
            <w:r w:rsidRPr="00E0028A">
              <w:rPr>
                <w:lang w:eastAsia="ro-MD"/>
              </w:rPr>
              <w:t>Indicații:</w:t>
            </w:r>
          </w:p>
          <w:p w14:paraId="26B22C4C" w14:textId="40F199EC" w:rsidR="009367DE" w:rsidRPr="00E0028A" w:rsidRDefault="009367DE" w:rsidP="009F1DA7">
            <w:pPr>
              <w:numPr>
                <w:ilvl w:val="0"/>
                <w:numId w:val="595"/>
              </w:numPr>
              <w:tabs>
                <w:tab w:val="num" w:pos="720"/>
              </w:tabs>
              <w:spacing w:before="100" w:beforeAutospacing="1" w:after="100" w:afterAutospacing="1"/>
              <w:contextualSpacing/>
              <w:rPr>
                <w:lang w:eastAsia="ro-MD"/>
              </w:rPr>
            </w:pPr>
            <w:r w:rsidRPr="00E0028A">
              <w:rPr>
                <w:lang w:eastAsia="ro-MD"/>
              </w:rPr>
              <w:t xml:space="preserve">Se efectuează tuturor pacienților suspecți sau confirmați cu tuberculoză, în scopul </w:t>
            </w:r>
            <w:r w:rsidRPr="00E0028A">
              <w:rPr>
                <w:lang w:eastAsia="ro-MD"/>
              </w:rPr>
              <w:lastRenderedPageBreak/>
              <w:t xml:space="preserve">depistării cazurilor de </w:t>
            </w:r>
            <w:proofErr w:type="spellStart"/>
            <w:r w:rsidRPr="00E0028A">
              <w:rPr>
                <w:lang w:eastAsia="ro-MD"/>
              </w:rPr>
              <w:t>co</w:t>
            </w:r>
            <w:proofErr w:type="spellEnd"/>
            <w:r w:rsidRPr="00E0028A">
              <w:rPr>
                <w:lang w:eastAsia="ro-MD"/>
              </w:rPr>
              <w:t>-infecție TB/HIV.</w:t>
            </w:r>
          </w:p>
        </w:tc>
        <w:tc>
          <w:tcPr>
            <w:tcW w:w="6663" w:type="dxa"/>
          </w:tcPr>
          <w:p w14:paraId="7E078399" w14:textId="48CA20E8" w:rsidR="009367DE" w:rsidRPr="00E0028A" w:rsidRDefault="009367DE" w:rsidP="009367DE">
            <w:r w:rsidRPr="00E0028A">
              <w:lastRenderedPageBreak/>
              <w:t>Metode utilizate:</w:t>
            </w:r>
          </w:p>
          <w:p w14:paraId="06FA9C41" w14:textId="0AB699A6" w:rsidR="009367DE" w:rsidRPr="00E0028A" w:rsidRDefault="009367DE" w:rsidP="009F1DA7">
            <w:pPr>
              <w:pStyle w:val="Listparagraf"/>
              <w:numPr>
                <w:ilvl w:val="0"/>
                <w:numId w:val="596"/>
              </w:numPr>
            </w:pPr>
            <w:r w:rsidRPr="00E0028A">
              <w:t>Test ELISA pentru determinarea anticorpilor anti-HIV și a antigenelor.</w:t>
            </w:r>
          </w:p>
          <w:p w14:paraId="29C0061C" w14:textId="2873F485" w:rsidR="009367DE" w:rsidRPr="00E0028A" w:rsidRDefault="009367DE" w:rsidP="009F1DA7">
            <w:pPr>
              <w:pStyle w:val="Listparagraf"/>
              <w:numPr>
                <w:ilvl w:val="0"/>
                <w:numId w:val="596"/>
              </w:numPr>
            </w:pPr>
            <w:r w:rsidRPr="00E0028A">
              <w:t>Determinarea antigenului p24 – rezultat pozitiv în faza acută a infecției HIV.</w:t>
            </w:r>
          </w:p>
          <w:p w14:paraId="4BAE5898" w14:textId="3DC8A8AE" w:rsidR="009367DE" w:rsidRPr="00E0028A" w:rsidRDefault="009367DE" w:rsidP="009367DE">
            <w:r w:rsidRPr="00E0028A">
              <w:lastRenderedPageBreak/>
              <w:t xml:space="preserve">Notă: Testarea HIV este esențială pentru stabilirea diagnosticului de </w:t>
            </w:r>
            <w:proofErr w:type="spellStart"/>
            <w:r w:rsidRPr="00E0028A">
              <w:t>co</w:t>
            </w:r>
            <w:proofErr w:type="spellEnd"/>
            <w:r w:rsidRPr="00E0028A">
              <w:t>-infecție TB/HIV și pentru inițierea precoce a terapiei antiretrovirale.</w:t>
            </w:r>
          </w:p>
        </w:tc>
        <w:tc>
          <w:tcPr>
            <w:tcW w:w="1134" w:type="dxa"/>
            <w:vAlign w:val="center"/>
          </w:tcPr>
          <w:p w14:paraId="7A89A4E5" w14:textId="77777777" w:rsidR="009367DE" w:rsidRPr="00E0028A" w:rsidRDefault="009367DE" w:rsidP="009367DE">
            <w:pPr>
              <w:jc w:val="center"/>
              <w:rPr>
                <w:b/>
              </w:rPr>
            </w:pPr>
            <w:r w:rsidRPr="00E0028A">
              <w:rPr>
                <w:b/>
              </w:rPr>
              <w:lastRenderedPageBreak/>
              <w:t>O</w:t>
            </w:r>
          </w:p>
        </w:tc>
        <w:tc>
          <w:tcPr>
            <w:tcW w:w="1388" w:type="dxa"/>
            <w:vAlign w:val="center"/>
          </w:tcPr>
          <w:p w14:paraId="0D87D1B1" w14:textId="77777777" w:rsidR="009367DE" w:rsidRPr="00E0028A" w:rsidRDefault="009367DE" w:rsidP="009367DE">
            <w:pPr>
              <w:jc w:val="center"/>
              <w:rPr>
                <w:b/>
              </w:rPr>
            </w:pPr>
            <w:r w:rsidRPr="00E0028A">
              <w:rPr>
                <w:b/>
              </w:rPr>
              <w:t>O</w:t>
            </w:r>
          </w:p>
        </w:tc>
        <w:tc>
          <w:tcPr>
            <w:tcW w:w="1418" w:type="dxa"/>
            <w:vAlign w:val="center"/>
          </w:tcPr>
          <w:p w14:paraId="2E842761" w14:textId="77777777" w:rsidR="009367DE" w:rsidRPr="00E0028A" w:rsidRDefault="009367DE" w:rsidP="009367DE">
            <w:pPr>
              <w:jc w:val="center"/>
              <w:rPr>
                <w:b/>
              </w:rPr>
            </w:pPr>
            <w:r w:rsidRPr="00E0028A">
              <w:rPr>
                <w:b/>
              </w:rPr>
              <w:t>O</w:t>
            </w:r>
          </w:p>
        </w:tc>
      </w:tr>
      <w:tr w:rsidR="009367DE" w:rsidRPr="00E0028A" w14:paraId="28318F9F" w14:textId="77777777" w:rsidTr="00D212E2">
        <w:trPr>
          <w:trHeight w:val="1140"/>
        </w:trPr>
        <w:tc>
          <w:tcPr>
            <w:tcW w:w="4531" w:type="dxa"/>
          </w:tcPr>
          <w:p w14:paraId="070437C6" w14:textId="77777777" w:rsidR="009367DE" w:rsidRPr="00E0028A" w:rsidRDefault="009367DE" w:rsidP="009367DE">
            <w:pPr>
              <w:spacing w:before="100" w:beforeAutospacing="1" w:after="100" w:afterAutospacing="1"/>
              <w:contextualSpacing/>
              <w:outlineLvl w:val="2"/>
              <w:rPr>
                <w:b/>
                <w:bCs/>
                <w:lang w:eastAsia="ro-MD"/>
              </w:rPr>
            </w:pPr>
            <w:r w:rsidRPr="00E0028A">
              <w:rPr>
                <w:b/>
                <w:bCs/>
                <w:lang w:eastAsia="ro-MD"/>
              </w:rPr>
              <w:t>Testul LF-LAM (</w:t>
            </w:r>
            <w:proofErr w:type="spellStart"/>
            <w:r w:rsidRPr="00E0028A">
              <w:rPr>
                <w:b/>
                <w:bCs/>
                <w:lang w:eastAsia="ro-MD"/>
              </w:rPr>
              <w:t>Lipoarabinomannan</w:t>
            </w:r>
            <w:proofErr w:type="spellEnd"/>
            <w:r w:rsidRPr="00E0028A">
              <w:rPr>
                <w:b/>
                <w:bCs/>
                <w:lang w:eastAsia="ro-MD"/>
              </w:rPr>
              <w:t xml:space="preserve"> în urină)</w:t>
            </w:r>
          </w:p>
          <w:p w14:paraId="47DC4DE4" w14:textId="77777777" w:rsidR="009367DE" w:rsidRPr="00E0028A" w:rsidRDefault="009367DE" w:rsidP="009367DE">
            <w:pPr>
              <w:spacing w:before="100" w:beforeAutospacing="1" w:after="100" w:afterAutospacing="1"/>
              <w:contextualSpacing/>
              <w:rPr>
                <w:lang w:eastAsia="ro-MD"/>
              </w:rPr>
            </w:pPr>
            <w:r w:rsidRPr="00E0028A">
              <w:rPr>
                <w:lang w:eastAsia="ro-MD"/>
              </w:rPr>
              <w:t>Rol și indicații:</w:t>
            </w:r>
          </w:p>
          <w:p w14:paraId="69A50F0C" w14:textId="77777777" w:rsidR="009367DE" w:rsidRPr="00E0028A" w:rsidRDefault="009367DE" w:rsidP="009F1DA7">
            <w:pPr>
              <w:numPr>
                <w:ilvl w:val="0"/>
                <w:numId w:val="597"/>
              </w:numPr>
              <w:tabs>
                <w:tab w:val="num" w:pos="720"/>
              </w:tabs>
              <w:spacing w:before="100" w:beforeAutospacing="1" w:after="100" w:afterAutospacing="1"/>
              <w:contextualSpacing/>
              <w:rPr>
                <w:lang w:eastAsia="ro-MD"/>
              </w:rPr>
            </w:pPr>
            <w:r w:rsidRPr="00E0028A">
              <w:rPr>
                <w:lang w:eastAsia="ro-MD"/>
              </w:rPr>
              <w:t>Test de diagnostic suplimentar la persoanele care trăiesc cu HIV.</w:t>
            </w:r>
          </w:p>
          <w:p w14:paraId="7C3F3CC9" w14:textId="77777777" w:rsidR="009367DE" w:rsidRPr="00E0028A" w:rsidRDefault="009367DE" w:rsidP="009F1DA7">
            <w:pPr>
              <w:numPr>
                <w:ilvl w:val="0"/>
                <w:numId w:val="597"/>
              </w:numPr>
              <w:tabs>
                <w:tab w:val="num" w:pos="720"/>
              </w:tabs>
              <w:spacing w:before="100" w:beforeAutospacing="1" w:after="100" w:afterAutospacing="1"/>
              <w:contextualSpacing/>
              <w:rPr>
                <w:lang w:eastAsia="ro-MD"/>
              </w:rPr>
            </w:pPr>
            <w:r w:rsidRPr="00E0028A">
              <w:rPr>
                <w:lang w:eastAsia="ro-MD"/>
              </w:rPr>
              <w:t xml:space="preserve">Detectează antigenul </w:t>
            </w:r>
            <w:proofErr w:type="spellStart"/>
            <w:r w:rsidRPr="00E0028A">
              <w:rPr>
                <w:lang w:eastAsia="ro-MD"/>
              </w:rPr>
              <w:t>micobacterian</w:t>
            </w:r>
            <w:proofErr w:type="spellEnd"/>
            <w:r w:rsidRPr="00E0028A">
              <w:rPr>
                <w:lang w:eastAsia="ro-MD"/>
              </w:rPr>
              <w:t xml:space="preserve"> </w:t>
            </w:r>
            <w:proofErr w:type="spellStart"/>
            <w:r w:rsidRPr="00E0028A">
              <w:rPr>
                <w:lang w:eastAsia="ro-MD"/>
              </w:rPr>
              <w:t>lipoarabinomannan</w:t>
            </w:r>
            <w:proofErr w:type="spellEnd"/>
            <w:r w:rsidRPr="00E0028A">
              <w:rPr>
                <w:lang w:eastAsia="ro-MD"/>
              </w:rPr>
              <w:t xml:space="preserve"> (LAM) în urină prin </w:t>
            </w:r>
            <w:proofErr w:type="spellStart"/>
            <w:r w:rsidRPr="00E0028A">
              <w:rPr>
                <w:lang w:eastAsia="ro-MD"/>
              </w:rPr>
              <w:t>imunocaptură</w:t>
            </w:r>
            <w:proofErr w:type="spellEnd"/>
            <w:r w:rsidRPr="00E0028A">
              <w:rPr>
                <w:lang w:eastAsia="ro-MD"/>
              </w:rPr>
              <w:t>.</w:t>
            </w:r>
          </w:p>
          <w:p w14:paraId="6174F71B" w14:textId="03EDDE0E" w:rsidR="009367DE" w:rsidRPr="00E0028A" w:rsidRDefault="009367DE" w:rsidP="009F1DA7">
            <w:pPr>
              <w:numPr>
                <w:ilvl w:val="0"/>
                <w:numId w:val="597"/>
              </w:numPr>
              <w:tabs>
                <w:tab w:val="num" w:pos="720"/>
              </w:tabs>
              <w:spacing w:before="100" w:beforeAutospacing="1" w:after="100" w:afterAutospacing="1"/>
              <w:contextualSpacing/>
              <w:rPr>
                <w:lang w:eastAsia="ro-MD"/>
              </w:rPr>
            </w:pPr>
            <w:r w:rsidRPr="00E0028A">
              <w:rPr>
                <w:lang w:eastAsia="ro-MD"/>
              </w:rPr>
              <w:t>Util pentru diagnostic rapid al tuberculozei, mai ales în situații urgente în care confirmarea promptă este esențială pentru supraviețuirea pacientului.</w:t>
            </w:r>
          </w:p>
        </w:tc>
        <w:tc>
          <w:tcPr>
            <w:tcW w:w="6663" w:type="dxa"/>
          </w:tcPr>
          <w:p w14:paraId="13217CD7" w14:textId="5899C98D" w:rsidR="009367DE" w:rsidRPr="00E0028A" w:rsidRDefault="009367DE" w:rsidP="009367DE">
            <w:pPr>
              <w:spacing w:before="100" w:beforeAutospacing="1" w:after="100" w:afterAutospacing="1"/>
              <w:contextualSpacing/>
              <w:rPr>
                <w:lang w:eastAsia="ro-MD"/>
              </w:rPr>
            </w:pPr>
            <w:r w:rsidRPr="00E0028A">
              <w:rPr>
                <w:b/>
                <w:bCs/>
                <w:lang w:eastAsia="ro-MD"/>
              </w:rPr>
              <w:t>Recomandări pentru utilizare:</w:t>
            </w:r>
          </w:p>
          <w:p w14:paraId="06BF11CF" w14:textId="53A9419D" w:rsidR="009367DE" w:rsidRPr="00E0028A" w:rsidRDefault="009367DE" w:rsidP="009F1DA7">
            <w:pPr>
              <w:numPr>
                <w:ilvl w:val="0"/>
                <w:numId w:val="598"/>
              </w:numPr>
              <w:spacing w:before="100" w:beforeAutospacing="1" w:after="100" w:afterAutospacing="1"/>
              <w:contextualSpacing/>
              <w:rPr>
                <w:lang w:eastAsia="ro-MD"/>
              </w:rPr>
            </w:pPr>
            <w:r w:rsidRPr="00E0028A">
              <w:rPr>
                <w:lang w:eastAsia="ro-MD"/>
              </w:rPr>
              <w:t>Toate persoanele care trăiesc cu HIV și prezintă semne sau simptome sugestive pentru tuberculoza pulmonară (TB P) trebuie să aibă cel puțin o probă prezentată pentru un test molecular rapid recomandat de OMS (spută la adolescenți, mase fecale, aspirat nazofaringian sau aspirat gastric la copii).</w:t>
            </w:r>
          </w:p>
          <w:p w14:paraId="6B1AF389" w14:textId="77777777" w:rsidR="009367DE" w:rsidRPr="00E0028A" w:rsidRDefault="009367DE" w:rsidP="009F1DA7">
            <w:pPr>
              <w:numPr>
                <w:ilvl w:val="0"/>
                <w:numId w:val="598"/>
              </w:numPr>
              <w:spacing w:before="100" w:beforeAutospacing="1" w:after="100" w:afterAutospacing="1"/>
              <w:contextualSpacing/>
              <w:rPr>
                <w:lang w:eastAsia="ro-MD"/>
              </w:rPr>
            </w:pPr>
            <w:r w:rsidRPr="00E0028A">
              <w:rPr>
                <w:lang w:eastAsia="ro-MD"/>
              </w:rPr>
              <w:t>Deciziile terapeutice pot fi inițiate pe baza rezultatului LF-LAM, în așteptarea rezultatelor altor teste de diagnostic.</w:t>
            </w:r>
          </w:p>
          <w:p w14:paraId="6268DF81" w14:textId="31225EE7" w:rsidR="009367DE" w:rsidRPr="00E0028A" w:rsidRDefault="009367DE" w:rsidP="009F1DA7">
            <w:pPr>
              <w:numPr>
                <w:ilvl w:val="0"/>
                <w:numId w:val="598"/>
              </w:numPr>
              <w:spacing w:before="100" w:beforeAutospacing="1" w:after="100" w:afterAutospacing="1"/>
              <w:contextualSpacing/>
              <w:rPr>
                <w:lang w:eastAsia="ro-MD"/>
              </w:rPr>
            </w:pPr>
            <w:r w:rsidRPr="00E0028A">
              <w:rPr>
                <w:lang w:eastAsia="ro-MD"/>
              </w:rPr>
              <w:t>LF-LAM trebuie utilizat ca test suplimentar și completare a raționamentului clinic, nu ca înlocuitor al altor teste sau pentru screening.</w:t>
            </w:r>
          </w:p>
        </w:tc>
        <w:tc>
          <w:tcPr>
            <w:tcW w:w="1134" w:type="dxa"/>
            <w:vAlign w:val="center"/>
          </w:tcPr>
          <w:p w14:paraId="6C534DA6" w14:textId="330546B8" w:rsidR="009367DE" w:rsidRPr="00E0028A" w:rsidRDefault="009367DE" w:rsidP="009367DE">
            <w:pPr>
              <w:jc w:val="center"/>
              <w:rPr>
                <w:b/>
              </w:rPr>
            </w:pPr>
            <w:r>
              <w:rPr>
                <w:b/>
              </w:rPr>
              <w:t>-</w:t>
            </w:r>
          </w:p>
        </w:tc>
        <w:tc>
          <w:tcPr>
            <w:tcW w:w="1388" w:type="dxa"/>
            <w:vAlign w:val="center"/>
          </w:tcPr>
          <w:p w14:paraId="52D6C7D3" w14:textId="77777777" w:rsidR="009367DE" w:rsidRPr="00E0028A" w:rsidRDefault="009367DE" w:rsidP="009367DE">
            <w:pPr>
              <w:jc w:val="center"/>
              <w:rPr>
                <w:b/>
              </w:rPr>
            </w:pPr>
            <w:r w:rsidRPr="00E0028A">
              <w:rPr>
                <w:b/>
              </w:rPr>
              <w:t>O</w:t>
            </w:r>
          </w:p>
        </w:tc>
        <w:tc>
          <w:tcPr>
            <w:tcW w:w="1418" w:type="dxa"/>
            <w:vAlign w:val="center"/>
          </w:tcPr>
          <w:p w14:paraId="14BCC07F" w14:textId="77777777" w:rsidR="009367DE" w:rsidRPr="00E0028A" w:rsidRDefault="009367DE" w:rsidP="009367DE">
            <w:pPr>
              <w:jc w:val="center"/>
              <w:rPr>
                <w:b/>
              </w:rPr>
            </w:pPr>
            <w:r w:rsidRPr="00E0028A">
              <w:rPr>
                <w:b/>
              </w:rPr>
              <w:t>O</w:t>
            </w:r>
          </w:p>
        </w:tc>
      </w:tr>
      <w:tr w:rsidR="009367DE" w:rsidRPr="00E0028A" w14:paraId="0052D390" w14:textId="77777777" w:rsidTr="00D212E2">
        <w:trPr>
          <w:trHeight w:val="815"/>
        </w:trPr>
        <w:tc>
          <w:tcPr>
            <w:tcW w:w="4531" w:type="dxa"/>
          </w:tcPr>
          <w:p w14:paraId="3C4D971B" w14:textId="6417106A" w:rsidR="009367DE" w:rsidRPr="00E0028A" w:rsidRDefault="009367DE" w:rsidP="009367DE">
            <w:pPr>
              <w:contextualSpacing/>
              <w:rPr>
                <w:b/>
                <w:bCs/>
                <w:sz w:val="27"/>
                <w:szCs w:val="27"/>
                <w:lang w:eastAsia="ro-MD"/>
              </w:rPr>
            </w:pPr>
            <w:r w:rsidRPr="00E0028A">
              <w:rPr>
                <w:b/>
              </w:rPr>
              <w:t xml:space="preserve">Analiza histologică a fragmentelor de țesut </w:t>
            </w:r>
          </w:p>
          <w:p w14:paraId="07AAA8AD" w14:textId="77777777" w:rsidR="009367DE" w:rsidRPr="00E0028A" w:rsidRDefault="009367DE" w:rsidP="009367DE">
            <w:pPr>
              <w:spacing w:before="100" w:beforeAutospacing="1" w:after="100" w:afterAutospacing="1"/>
              <w:contextualSpacing/>
              <w:rPr>
                <w:lang w:eastAsia="ro-MD"/>
              </w:rPr>
            </w:pPr>
            <w:r w:rsidRPr="00E0028A">
              <w:rPr>
                <w:b/>
                <w:bCs/>
                <w:lang w:eastAsia="ro-MD"/>
              </w:rPr>
              <w:t>Indicații:</w:t>
            </w:r>
          </w:p>
          <w:p w14:paraId="105F852E" w14:textId="5FFC4635" w:rsidR="009367DE" w:rsidRPr="00E0028A" w:rsidRDefault="009367DE" w:rsidP="009F1DA7">
            <w:pPr>
              <w:numPr>
                <w:ilvl w:val="0"/>
                <w:numId w:val="599"/>
              </w:numPr>
              <w:spacing w:before="100" w:beforeAutospacing="1" w:after="100" w:afterAutospacing="1"/>
              <w:contextualSpacing/>
              <w:rPr>
                <w:b/>
              </w:rPr>
            </w:pPr>
            <w:r w:rsidRPr="00E0028A">
              <w:rPr>
                <w:lang w:eastAsia="ro-MD"/>
              </w:rPr>
              <w:t>Suspecție de tuberculoză extrapulmonară (TB</w:t>
            </w:r>
            <w:r>
              <w:rPr>
                <w:lang w:eastAsia="ro-MD"/>
              </w:rPr>
              <w:t xml:space="preserve"> </w:t>
            </w:r>
            <w:r w:rsidRPr="00E0028A">
              <w:rPr>
                <w:lang w:eastAsia="ro-MD"/>
              </w:rPr>
              <w:t>EP), în special afectarea sistemului genito-urinar, ficatului, altor organe și țesuturi.</w:t>
            </w:r>
          </w:p>
        </w:tc>
        <w:tc>
          <w:tcPr>
            <w:tcW w:w="6663" w:type="dxa"/>
          </w:tcPr>
          <w:p w14:paraId="004AF1C4" w14:textId="6A8A7139" w:rsidR="009367DE" w:rsidRPr="00E0028A" w:rsidRDefault="009367DE" w:rsidP="009F1DA7">
            <w:pPr>
              <w:numPr>
                <w:ilvl w:val="0"/>
                <w:numId w:val="600"/>
              </w:numPr>
              <w:tabs>
                <w:tab w:val="clear" w:pos="360"/>
                <w:tab w:val="num" w:pos="720"/>
              </w:tabs>
              <w:spacing w:before="100" w:beforeAutospacing="1" w:after="100" w:afterAutospacing="1"/>
              <w:rPr>
                <w:lang w:eastAsia="ro-MD"/>
              </w:rPr>
            </w:pPr>
            <w:r w:rsidRPr="00E0028A">
              <w:rPr>
                <w:lang w:eastAsia="ro-MD"/>
              </w:rPr>
              <w:t>Depistarea granuloamelor caracteristice procesului tuberculos.</w:t>
            </w:r>
          </w:p>
          <w:p w14:paraId="56299424" w14:textId="77777777" w:rsidR="009367DE" w:rsidRPr="00E0028A" w:rsidRDefault="009367DE" w:rsidP="009F1DA7">
            <w:pPr>
              <w:numPr>
                <w:ilvl w:val="0"/>
                <w:numId w:val="600"/>
              </w:numPr>
              <w:tabs>
                <w:tab w:val="clear" w:pos="360"/>
                <w:tab w:val="num" w:pos="720"/>
              </w:tabs>
              <w:spacing w:before="100" w:beforeAutospacing="1" w:after="100" w:afterAutospacing="1"/>
              <w:rPr>
                <w:lang w:eastAsia="ro-MD"/>
              </w:rPr>
            </w:pPr>
            <w:r w:rsidRPr="00E0028A">
              <w:rPr>
                <w:lang w:eastAsia="ro-MD"/>
              </w:rPr>
              <w:t>Confirmarea diagnosticului în cazurile în care testele microbiologice sau moleculare nu sunt suficiente.</w:t>
            </w:r>
          </w:p>
          <w:p w14:paraId="3B84F4F3" w14:textId="26FA6C80" w:rsidR="009367DE" w:rsidRPr="00E0028A" w:rsidRDefault="009367DE" w:rsidP="009367DE">
            <w:pPr>
              <w:spacing w:before="100" w:beforeAutospacing="1" w:after="100" w:afterAutospacing="1"/>
            </w:pPr>
            <w:r w:rsidRPr="00E0028A">
              <w:rPr>
                <w:b/>
                <w:bCs/>
                <w:lang w:eastAsia="ro-MD"/>
              </w:rPr>
              <w:t>Notă:</w:t>
            </w:r>
            <w:r w:rsidRPr="00E0028A">
              <w:rPr>
                <w:lang w:eastAsia="ro-MD"/>
              </w:rPr>
              <w:t xml:space="preserve"> Analiza histologică oferă dovada patognomonică a TB EP și poate ghida decizia terapeutică, fiind complementară investigațiilor bacteriologice și moleculare.</w:t>
            </w:r>
          </w:p>
        </w:tc>
        <w:tc>
          <w:tcPr>
            <w:tcW w:w="1134" w:type="dxa"/>
            <w:vAlign w:val="center"/>
          </w:tcPr>
          <w:p w14:paraId="76B5F3CD" w14:textId="77777777" w:rsidR="009367DE" w:rsidRPr="00E0028A" w:rsidRDefault="009367DE" w:rsidP="009367DE">
            <w:pPr>
              <w:jc w:val="center"/>
              <w:rPr>
                <w:b/>
              </w:rPr>
            </w:pPr>
            <w:r w:rsidRPr="00E0028A">
              <w:rPr>
                <w:b/>
              </w:rPr>
              <w:t>-</w:t>
            </w:r>
          </w:p>
        </w:tc>
        <w:tc>
          <w:tcPr>
            <w:tcW w:w="1388" w:type="dxa"/>
            <w:vAlign w:val="center"/>
          </w:tcPr>
          <w:p w14:paraId="3D570465" w14:textId="7446D5C9" w:rsidR="009367DE" w:rsidRPr="00E0028A" w:rsidRDefault="009367DE" w:rsidP="009367DE">
            <w:pPr>
              <w:jc w:val="center"/>
              <w:rPr>
                <w:b/>
              </w:rPr>
            </w:pPr>
            <w:r w:rsidRPr="00E0028A">
              <w:rPr>
                <w:b/>
              </w:rPr>
              <w:t>O</w:t>
            </w:r>
          </w:p>
        </w:tc>
        <w:tc>
          <w:tcPr>
            <w:tcW w:w="1418" w:type="dxa"/>
            <w:vAlign w:val="center"/>
          </w:tcPr>
          <w:p w14:paraId="4E507985" w14:textId="77777777" w:rsidR="009367DE" w:rsidRPr="00E0028A" w:rsidRDefault="009367DE" w:rsidP="009367DE">
            <w:pPr>
              <w:jc w:val="center"/>
              <w:rPr>
                <w:b/>
              </w:rPr>
            </w:pPr>
            <w:r w:rsidRPr="00E0028A">
              <w:rPr>
                <w:b/>
              </w:rPr>
              <w:t>O</w:t>
            </w:r>
          </w:p>
        </w:tc>
      </w:tr>
      <w:tr w:rsidR="009367DE" w:rsidRPr="00E0028A" w14:paraId="513CC340" w14:textId="77777777" w:rsidTr="00D212E2">
        <w:trPr>
          <w:trHeight w:val="273"/>
        </w:trPr>
        <w:tc>
          <w:tcPr>
            <w:tcW w:w="4531" w:type="dxa"/>
          </w:tcPr>
          <w:p w14:paraId="148B8F07" w14:textId="3D797187" w:rsidR="009367DE" w:rsidRPr="00E0028A" w:rsidRDefault="009367DE" w:rsidP="009367DE">
            <w:pPr>
              <w:contextualSpacing/>
              <w:rPr>
                <w:b/>
                <w:bCs/>
                <w:sz w:val="27"/>
                <w:szCs w:val="27"/>
                <w:lang w:eastAsia="ro-MD"/>
              </w:rPr>
            </w:pPr>
            <w:r w:rsidRPr="00E0028A">
              <w:rPr>
                <w:b/>
              </w:rPr>
              <w:t>Testul ADA (</w:t>
            </w:r>
            <w:proofErr w:type="spellStart"/>
            <w:r w:rsidRPr="00E0028A">
              <w:rPr>
                <w:b/>
              </w:rPr>
              <w:t>adenozin-dezaminaza</w:t>
            </w:r>
            <w:proofErr w:type="spellEnd"/>
            <w:r w:rsidRPr="00E0028A">
              <w:rPr>
                <w:b/>
              </w:rPr>
              <w:t xml:space="preserve">) </w:t>
            </w:r>
          </w:p>
          <w:p w14:paraId="48FAB0FF" w14:textId="77777777" w:rsidR="009367DE" w:rsidRPr="00E0028A" w:rsidRDefault="009367DE" w:rsidP="009367DE">
            <w:pPr>
              <w:spacing w:before="100" w:beforeAutospacing="1" w:after="100" w:afterAutospacing="1"/>
              <w:contextualSpacing/>
              <w:rPr>
                <w:lang w:eastAsia="ro-MD"/>
              </w:rPr>
            </w:pPr>
            <w:r w:rsidRPr="00E0028A">
              <w:rPr>
                <w:lang w:eastAsia="ro-MD"/>
              </w:rPr>
              <w:t>Indicații:</w:t>
            </w:r>
          </w:p>
          <w:p w14:paraId="5464FBFB" w14:textId="77777777" w:rsidR="009367DE" w:rsidRPr="00E0028A" w:rsidRDefault="009367DE" w:rsidP="009F1DA7">
            <w:pPr>
              <w:numPr>
                <w:ilvl w:val="0"/>
                <w:numId w:val="601"/>
              </w:numPr>
              <w:tabs>
                <w:tab w:val="num" w:pos="720"/>
              </w:tabs>
              <w:spacing w:before="100" w:beforeAutospacing="1" w:after="100" w:afterAutospacing="1"/>
              <w:contextualSpacing/>
              <w:rPr>
                <w:lang w:eastAsia="ro-MD"/>
              </w:rPr>
            </w:pPr>
            <w:r w:rsidRPr="00E0028A">
              <w:rPr>
                <w:lang w:eastAsia="ro-MD"/>
              </w:rPr>
              <w:t>Suspecție de pleurezie tuberculoasă sau tuberculoză abdominală.</w:t>
            </w:r>
          </w:p>
          <w:p w14:paraId="7342F19F" w14:textId="77777777" w:rsidR="009367DE" w:rsidRPr="00E0028A" w:rsidRDefault="009367DE" w:rsidP="009367DE">
            <w:pPr>
              <w:spacing w:before="100" w:beforeAutospacing="1" w:after="100" w:afterAutospacing="1"/>
              <w:rPr>
                <w:b/>
                <w:bCs/>
                <w:lang w:eastAsia="ro-MD"/>
              </w:rPr>
            </w:pPr>
          </w:p>
          <w:p w14:paraId="048AF28A" w14:textId="77777777" w:rsidR="009367DE" w:rsidRPr="00E0028A" w:rsidRDefault="009367DE" w:rsidP="009367DE">
            <w:pPr>
              <w:spacing w:before="100" w:beforeAutospacing="1" w:after="100" w:afterAutospacing="1"/>
              <w:rPr>
                <w:b/>
              </w:rPr>
            </w:pPr>
          </w:p>
        </w:tc>
        <w:tc>
          <w:tcPr>
            <w:tcW w:w="6663" w:type="dxa"/>
          </w:tcPr>
          <w:p w14:paraId="4F288E75" w14:textId="77777777" w:rsidR="009367DE" w:rsidRPr="00E0028A" w:rsidRDefault="009367DE" w:rsidP="009367DE">
            <w:pPr>
              <w:spacing w:before="100" w:beforeAutospacing="1" w:after="100" w:afterAutospacing="1"/>
              <w:contextualSpacing/>
              <w:rPr>
                <w:lang w:eastAsia="ro-MD"/>
              </w:rPr>
            </w:pPr>
            <w:r w:rsidRPr="00E0028A">
              <w:rPr>
                <w:lang w:eastAsia="ro-MD"/>
              </w:rPr>
              <w:t>Interpretarea rezultatelor:</w:t>
            </w:r>
          </w:p>
          <w:p w14:paraId="61EDEE73" w14:textId="77777777" w:rsidR="009367DE" w:rsidRPr="00E0028A" w:rsidRDefault="009367DE" w:rsidP="009F1DA7">
            <w:pPr>
              <w:numPr>
                <w:ilvl w:val="0"/>
                <w:numId w:val="602"/>
              </w:numPr>
              <w:tabs>
                <w:tab w:val="num" w:pos="720"/>
              </w:tabs>
              <w:spacing w:before="100" w:beforeAutospacing="1" w:after="100" w:afterAutospacing="1"/>
              <w:contextualSpacing/>
              <w:rPr>
                <w:lang w:eastAsia="ro-MD"/>
              </w:rPr>
            </w:pPr>
            <w:r w:rsidRPr="00E0028A">
              <w:rPr>
                <w:lang w:eastAsia="ro-MD"/>
              </w:rPr>
              <w:t>Lichid pleural:</w:t>
            </w:r>
          </w:p>
          <w:p w14:paraId="7FE1AAB5" w14:textId="77777777" w:rsidR="009367DE" w:rsidRPr="00E0028A" w:rsidRDefault="009367DE" w:rsidP="009F1DA7">
            <w:pPr>
              <w:numPr>
                <w:ilvl w:val="1"/>
                <w:numId w:val="604"/>
              </w:numPr>
              <w:spacing w:before="100" w:beforeAutospacing="1" w:after="100" w:afterAutospacing="1"/>
              <w:contextualSpacing/>
              <w:rPr>
                <w:lang w:eastAsia="ro-MD"/>
              </w:rPr>
            </w:pPr>
            <w:r w:rsidRPr="00E0028A">
              <w:rPr>
                <w:lang w:eastAsia="ro-MD"/>
              </w:rPr>
              <w:t>ADA &gt;40 U/l: sugestiv pentru TB, cu sensibilitate 90–100% și specificitate 89–100%.</w:t>
            </w:r>
          </w:p>
          <w:p w14:paraId="0F5EE867" w14:textId="77777777" w:rsidR="009367DE" w:rsidRPr="00E0028A" w:rsidRDefault="009367DE" w:rsidP="009F1DA7">
            <w:pPr>
              <w:numPr>
                <w:ilvl w:val="1"/>
                <w:numId w:val="604"/>
              </w:numPr>
              <w:spacing w:before="100" w:beforeAutospacing="1" w:after="100" w:afterAutospacing="1"/>
              <w:contextualSpacing/>
              <w:rPr>
                <w:lang w:eastAsia="ro-MD"/>
              </w:rPr>
            </w:pPr>
            <w:r w:rsidRPr="00E0028A">
              <w:rPr>
                <w:lang w:eastAsia="ro-MD"/>
              </w:rPr>
              <w:t>Specificitatea crește dacă ADA &gt;50 U/l și raportul limfocite/</w:t>
            </w:r>
            <w:proofErr w:type="spellStart"/>
            <w:r w:rsidRPr="00E0028A">
              <w:rPr>
                <w:lang w:eastAsia="ro-MD"/>
              </w:rPr>
              <w:t>neutrofile</w:t>
            </w:r>
            <w:proofErr w:type="spellEnd"/>
            <w:r w:rsidRPr="00E0028A">
              <w:rPr>
                <w:lang w:eastAsia="ro-MD"/>
              </w:rPr>
              <w:t xml:space="preserve"> &gt;0,75.</w:t>
            </w:r>
          </w:p>
          <w:p w14:paraId="47067AA1" w14:textId="77777777" w:rsidR="009367DE" w:rsidRPr="00E0028A" w:rsidRDefault="009367DE" w:rsidP="009F1DA7">
            <w:pPr>
              <w:numPr>
                <w:ilvl w:val="0"/>
                <w:numId w:val="602"/>
              </w:numPr>
              <w:tabs>
                <w:tab w:val="num" w:pos="720"/>
              </w:tabs>
              <w:spacing w:before="100" w:beforeAutospacing="1" w:after="100" w:afterAutospacing="1"/>
              <w:contextualSpacing/>
              <w:rPr>
                <w:lang w:eastAsia="ro-MD"/>
              </w:rPr>
            </w:pPr>
            <w:r w:rsidRPr="00E0028A">
              <w:rPr>
                <w:lang w:eastAsia="ro-MD"/>
              </w:rPr>
              <w:t>Lichid peritoneal:</w:t>
            </w:r>
          </w:p>
          <w:p w14:paraId="5E9B49B4" w14:textId="77777777" w:rsidR="009367DE" w:rsidRPr="00E0028A" w:rsidRDefault="009367DE" w:rsidP="009F1DA7">
            <w:pPr>
              <w:numPr>
                <w:ilvl w:val="1"/>
                <w:numId w:val="605"/>
              </w:numPr>
              <w:spacing w:before="100" w:beforeAutospacing="1" w:after="100" w:afterAutospacing="1"/>
              <w:contextualSpacing/>
              <w:rPr>
                <w:lang w:eastAsia="ro-MD"/>
              </w:rPr>
            </w:pPr>
            <w:r w:rsidRPr="00E0028A">
              <w:rPr>
                <w:lang w:eastAsia="ro-MD"/>
              </w:rPr>
              <w:t>ADA &gt;39 U/l: poate indica TB, dar sensibilitatea este mai mică decât în lichidul pleural.</w:t>
            </w:r>
          </w:p>
          <w:p w14:paraId="066768B8" w14:textId="35D9688E" w:rsidR="009367DE" w:rsidRPr="00E0028A" w:rsidRDefault="009367DE" w:rsidP="009367DE">
            <w:pPr>
              <w:spacing w:before="100" w:beforeAutospacing="1" w:after="100" w:afterAutospacing="1"/>
              <w:contextualSpacing/>
              <w:rPr>
                <w:lang w:eastAsia="ro-MD"/>
              </w:rPr>
            </w:pPr>
            <w:r w:rsidRPr="00E0028A">
              <w:rPr>
                <w:lang w:eastAsia="ro-MD"/>
              </w:rPr>
              <w:lastRenderedPageBreak/>
              <w:t>Note:</w:t>
            </w:r>
          </w:p>
          <w:p w14:paraId="482904A7" w14:textId="52C81998" w:rsidR="009367DE" w:rsidRPr="00E0028A" w:rsidRDefault="009367DE" w:rsidP="009F1DA7">
            <w:pPr>
              <w:numPr>
                <w:ilvl w:val="0"/>
                <w:numId w:val="603"/>
              </w:numPr>
              <w:tabs>
                <w:tab w:val="num" w:pos="720"/>
              </w:tabs>
              <w:spacing w:before="100" w:beforeAutospacing="1" w:after="100" w:afterAutospacing="1"/>
              <w:contextualSpacing/>
              <w:rPr>
                <w:lang w:eastAsia="ro-MD"/>
              </w:rPr>
            </w:pPr>
            <w:r w:rsidRPr="00E0028A">
              <w:rPr>
                <w:lang w:eastAsia="ro-MD"/>
              </w:rPr>
              <w:t>Sensibilitatea ADA în lichidul peritoneal este considerabil mai mică la pacienții cu ciroză.</w:t>
            </w:r>
          </w:p>
          <w:p w14:paraId="1DABE862" w14:textId="67FDD78C" w:rsidR="009367DE" w:rsidRPr="00E0028A" w:rsidRDefault="009367DE" w:rsidP="009F1DA7">
            <w:pPr>
              <w:numPr>
                <w:ilvl w:val="0"/>
                <w:numId w:val="603"/>
              </w:numPr>
              <w:tabs>
                <w:tab w:val="num" w:pos="720"/>
              </w:tabs>
              <w:spacing w:before="100" w:beforeAutospacing="1" w:after="100" w:afterAutospacing="1"/>
              <w:contextualSpacing/>
            </w:pPr>
            <w:r w:rsidRPr="00E0028A">
              <w:rPr>
                <w:lang w:eastAsia="ro-MD"/>
              </w:rPr>
              <w:t>Pacienții infectați cu HIV sau cei deja tratați cu medicamente antituberculoase pot prezenta niveluri mai mici de ADA.</w:t>
            </w:r>
          </w:p>
        </w:tc>
        <w:tc>
          <w:tcPr>
            <w:tcW w:w="1134" w:type="dxa"/>
            <w:vAlign w:val="center"/>
          </w:tcPr>
          <w:p w14:paraId="66FEBCE8" w14:textId="77777777" w:rsidR="009367DE" w:rsidRPr="00E0028A" w:rsidRDefault="009367DE" w:rsidP="009367DE">
            <w:pPr>
              <w:jc w:val="center"/>
              <w:rPr>
                <w:b/>
              </w:rPr>
            </w:pPr>
            <w:r w:rsidRPr="00E0028A">
              <w:rPr>
                <w:b/>
              </w:rPr>
              <w:lastRenderedPageBreak/>
              <w:t>-</w:t>
            </w:r>
          </w:p>
        </w:tc>
        <w:tc>
          <w:tcPr>
            <w:tcW w:w="1388" w:type="dxa"/>
            <w:vAlign w:val="center"/>
          </w:tcPr>
          <w:p w14:paraId="55A21128" w14:textId="4E0BD5C3" w:rsidR="009367DE" w:rsidRPr="00E0028A" w:rsidRDefault="00F126D2" w:rsidP="009367DE">
            <w:pPr>
              <w:jc w:val="center"/>
              <w:rPr>
                <w:b/>
              </w:rPr>
            </w:pPr>
            <w:r>
              <w:rPr>
                <w:b/>
              </w:rPr>
              <w:t>-</w:t>
            </w:r>
          </w:p>
        </w:tc>
        <w:tc>
          <w:tcPr>
            <w:tcW w:w="1418" w:type="dxa"/>
            <w:vAlign w:val="center"/>
          </w:tcPr>
          <w:p w14:paraId="4579158E" w14:textId="77777777" w:rsidR="009367DE" w:rsidRPr="00E0028A" w:rsidRDefault="009367DE" w:rsidP="009367DE">
            <w:pPr>
              <w:jc w:val="center"/>
              <w:rPr>
                <w:b/>
              </w:rPr>
            </w:pPr>
            <w:r w:rsidRPr="00E0028A">
              <w:rPr>
                <w:b/>
              </w:rPr>
              <w:t>O</w:t>
            </w:r>
          </w:p>
        </w:tc>
      </w:tr>
      <w:tr w:rsidR="009367DE" w:rsidRPr="00E0028A" w14:paraId="6609539C" w14:textId="77777777" w:rsidTr="00D212E2">
        <w:trPr>
          <w:trHeight w:val="636"/>
        </w:trPr>
        <w:tc>
          <w:tcPr>
            <w:tcW w:w="4531" w:type="dxa"/>
          </w:tcPr>
          <w:p w14:paraId="231B3FD9" w14:textId="4FC87174" w:rsidR="009367DE" w:rsidRPr="00E0028A" w:rsidRDefault="00716C4A" w:rsidP="009367DE">
            <w:pPr>
              <w:spacing w:before="100" w:beforeAutospacing="1" w:after="100" w:afterAutospacing="1"/>
              <w:rPr>
                <w:b/>
              </w:rPr>
            </w:pPr>
            <w:r>
              <w:rPr>
                <w:b/>
              </w:rPr>
              <w:t>Analiza generală a urinei</w:t>
            </w:r>
          </w:p>
        </w:tc>
        <w:tc>
          <w:tcPr>
            <w:tcW w:w="6663" w:type="dxa"/>
          </w:tcPr>
          <w:p w14:paraId="02209FD2" w14:textId="5A866BC9" w:rsidR="009367DE" w:rsidRPr="00E0028A" w:rsidRDefault="009367DE" w:rsidP="009F1DA7">
            <w:pPr>
              <w:numPr>
                <w:ilvl w:val="0"/>
                <w:numId w:val="606"/>
              </w:numPr>
              <w:tabs>
                <w:tab w:val="num" w:pos="720"/>
              </w:tabs>
              <w:spacing w:before="100" w:beforeAutospacing="1" w:after="100" w:afterAutospacing="1"/>
              <w:contextualSpacing/>
              <w:rPr>
                <w:lang w:eastAsia="ro-MD"/>
              </w:rPr>
            </w:pPr>
            <w:r w:rsidRPr="00E0028A">
              <w:rPr>
                <w:lang w:eastAsia="ro-MD"/>
              </w:rPr>
              <w:t xml:space="preserve">În general, </w:t>
            </w:r>
            <w:r w:rsidR="005B309D">
              <w:rPr>
                <w:lang w:eastAsia="ro-MD"/>
              </w:rPr>
              <w:t>analiza generală a</w:t>
            </w:r>
            <w:r w:rsidRPr="00E0028A">
              <w:rPr>
                <w:lang w:eastAsia="ro-MD"/>
              </w:rPr>
              <w:t xml:space="preserve"> urinei este neinformativ pentru tuberculoză.</w:t>
            </w:r>
          </w:p>
          <w:p w14:paraId="389FF463" w14:textId="0EE72711" w:rsidR="009367DE" w:rsidRPr="00E0028A" w:rsidRDefault="009367DE" w:rsidP="009F1DA7">
            <w:pPr>
              <w:numPr>
                <w:ilvl w:val="0"/>
                <w:numId w:val="606"/>
              </w:numPr>
              <w:tabs>
                <w:tab w:val="num" w:pos="720"/>
              </w:tabs>
              <w:spacing w:before="100" w:beforeAutospacing="1" w:after="100" w:afterAutospacing="1"/>
              <w:contextualSpacing/>
              <w:rPr>
                <w:lang w:eastAsia="ro-MD"/>
              </w:rPr>
            </w:pPr>
            <w:r w:rsidRPr="00E0028A">
              <w:rPr>
                <w:lang w:eastAsia="ro-MD"/>
              </w:rPr>
              <w:t>Poate oferi indicii în faze incipiente ale patologiei renale tuberculoase.</w:t>
            </w:r>
          </w:p>
          <w:p w14:paraId="6B6F3D2D" w14:textId="77777777" w:rsidR="009367DE" w:rsidRPr="00E0028A" w:rsidRDefault="009367DE" w:rsidP="009367DE">
            <w:pPr>
              <w:spacing w:before="100" w:beforeAutospacing="1" w:after="100" w:afterAutospacing="1"/>
              <w:contextualSpacing/>
              <w:rPr>
                <w:lang w:eastAsia="ro-MD"/>
              </w:rPr>
            </w:pPr>
            <w:r w:rsidRPr="00E0028A">
              <w:rPr>
                <w:lang w:eastAsia="ro-MD"/>
              </w:rPr>
              <w:t>Modificări posibile:</w:t>
            </w:r>
          </w:p>
          <w:p w14:paraId="258AD592" w14:textId="77777777" w:rsidR="009367DE" w:rsidRPr="00E0028A" w:rsidRDefault="009367DE" w:rsidP="009F1DA7">
            <w:pPr>
              <w:numPr>
                <w:ilvl w:val="0"/>
                <w:numId w:val="607"/>
              </w:numPr>
              <w:tabs>
                <w:tab w:val="clear" w:pos="360"/>
                <w:tab w:val="num" w:pos="720"/>
              </w:tabs>
              <w:spacing w:before="100" w:beforeAutospacing="1" w:after="100" w:afterAutospacing="1"/>
              <w:contextualSpacing/>
              <w:rPr>
                <w:lang w:eastAsia="ro-MD"/>
              </w:rPr>
            </w:pPr>
            <w:r w:rsidRPr="00E0028A">
              <w:rPr>
                <w:lang w:eastAsia="ro-MD"/>
              </w:rPr>
              <w:t>Proteinurie.</w:t>
            </w:r>
          </w:p>
          <w:p w14:paraId="5A2FFD02" w14:textId="77777777" w:rsidR="009367DE" w:rsidRPr="00E0028A" w:rsidRDefault="009367DE" w:rsidP="009F1DA7">
            <w:pPr>
              <w:numPr>
                <w:ilvl w:val="0"/>
                <w:numId w:val="607"/>
              </w:numPr>
              <w:tabs>
                <w:tab w:val="clear" w:pos="360"/>
                <w:tab w:val="num" w:pos="720"/>
              </w:tabs>
              <w:spacing w:before="100" w:beforeAutospacing="1" w:after="100" w:afterAutospacing="1"/>
              <w:contextualSpacing/>
              <w:rPr>
                <w:lang w:eastAsia="ro-MD"/>
              </w:rPr>
            </w:pPr>
            <w:r w:rsidRPr="00E0028A">
              <w:rPr>
                <w:lang w:eastAsia="ro-MD"/>
              </w:rPr>
              <w:t>Prezența unor elemente izolate de leucocite și eritrocite.</w:t>
            </w:r>
          </w:p>
          <w:p w14:paraId="213FD697" w14:textId="771CF135" w:rsidR="009367DE" w:rsidRPr="00E0028A" w:rsidRDefault="009367DE" w:rsidP="009367DE">
            <w:pPr>
              <w:spacing w:before="100" w:beforeAutospacing="1" w:after="100" w:afterAutospacing="1"/>
              <w:contextualSpacing/>
              <w:rPr>
                <w:lang w:eastAsia="ro-MD"/>
              </w:rPr>
            </w:pPr>
            <w:r w:rsidRPr="00E0028A">
              <w:rPr>
                <w:lang w:eastAsia="ro-MD"/>
              </w:rPr>
              <w:t>Notă: Modificările menționate pot orienta către suspiciunea unui proces specific în rinichi, dar nu sunt diagnostice pentru tuberculoză.</w:t>
            </w:r>
          </w:p>
        </w:tc>
        <w:tc>
          <w:tcPr>
            <w:tcW w:w="1134" w:type="dxa"/>
            <w:vAlign w:val="center"/>
          </w:tcPr>
          <w:p w14:paraId="29183181" w14:textId="77777777" w:rsidR="009367DE" w:rsidRPr="00E0028A" w:rsidRDefault="009367DE" w:rsidP="009367DE">
            <w:pPr>
              <w:jc w:val="center"/>
              <w:rPr>
                <w:b/>
              </w:rPr>
            </w:pPr>
            <w:r w:rsidRPr="00E0028A">
              <w:rPr>
                <w:b/>
              </w:rPr>
              <w:t>O</w:t>
            </w:r>
          </w:p>
        </w:tc>
        <w:tc>
          <w:tcPr>
            <w:tcW w:w="1388" w:type="dxa"/>
            <w:vAlign w:val="center"/>
          </w:tcPr>
          <w:p w14:paraId="202FE2C1" w14:textId="77777777" w:rsidR="009367DE" w:rsidRPr="00E0028A" w:rsidRDefault="009367DE" w:rsidP="009367DE">
            <w:pPr>
              <w:jc w:val="center"/>
              <w:rPr>
                <w:b/>
              </w:rPr>
            </w:pPr>
            <w:r w:rsidRPr="00E0028A">
              <w:rPr>
                <w:b/>
              </w:rPr>
              <w:t>O</w:t>
            </w:r>
          </w:p>
        </w:tc>
        <w:tc>
          <w:tcPr>
            <w:tcW w:w="1418" w:type="dxa"/>
            <w:vAlign w:val="center"/>
          </w:tcPr>
          <w:p w14:paraId="681AC520" w14:textId="77777777" w:rsidR="009367DE" w:rsidRPr="00E0028A" w:rsidRDefault="009367DE" w:rsidP="009367DE">
            <w:pPr>
              <w:jc w:val="center"/>
              <w:rPr>
                <w:b/>
              </w:rPr>
            </w:pPr>
            <w:r w:rsidRPr="00E0028A">
              <w:rPr>
                <w:b/>
              </w:rPr>
              <w:t>O</w:t>
            </w:r>
          </w:p>
        </w:tc>
      </w:tr>
      <w:tr w:rsidR="009367DE" w:rsidRPr="00E0028A" w14:paraId="470E12C6" w14:textId="77777777" w:rsidTr="00D212E2">
        <w:trPr>
          <w:trHeight w:val="259"/>
        </w:trPr>
        <w:tc>
          <w:tcPr>
            <w:tcW w:w="15134" w:type="dxa"/>
            <w:gridSpan w:val="5"/>
          </w:tcPr>
          <w:p w14:paraId="0ED97299" w14:textId="77777777" w:rsidR="009367DE" w:rsidRPr="00E0028A" w:rsidRDefault="009367DE" w:rsidP="009367DE">
            <w:pPr>
              <w:spacing w:before="120"/>
            </w:pPr>
            <w:r w:rsidRPr="00E0028A">
              <w:rPr>
                <w:b/>
              </w:rPr>
              <w:t>Notă.</w:t>
            </w:r>
            <w:r w:rsidRPr="00E0028A">
              <w:t xml:space="preserve"> O – examinare obligatorie, R – examinare recomandată. </w:t>
            </w:r>
          </w:p>
        </w:tc>
      </w:tr>
    </w:tbl>
    <w:p w14:paraId="20B72BC7" w14:textId="77777777" w:rsidR="006934FE" w:rsidRPr="00E0028A" w:rsidRDefault="006934FE">
      <w:pPr>
        <w:sectPr w:rsidR="006934FE" w:rsidRPr="00E0028A" w:rsidSect="00DB515F">
          <w:pgSz w:w="16838" w:h="11906" w:orient="landscape"/>
          <w:pgMar w:top="1008" w:right="1152" w:bottom="1440" w:left="1008" w:header="720" w:footer="720" w:gutter="0"/>
          <w:cols w:space="720"/>
          <w:docGrid w:linePitch="360"/>
        </w:sectPr>
      </w:pPr>
    </w:p>
    <w:p w14:paraId="2E1744D7" w14:textId="008AA47A" w:rsidR="006934FE" w:rsidRPr="00E0028A" w:rsidRDefault="006934FE" w:rsidP="00441E9E">
      <w:pPr>
        <w:pStyle w:val="Titlu7"/>
        <w:rPr>
          <w:i w:val="0"/>
          <w:szCs w:val="24"/>
        </w:rPr>
      </w:pPr>
      <w:r w:rsidRPr="00E0028A">
        <w:rPr>
          <w:i w:val="0"/>
          <w:szCs w:val="24"/>
        </w:rPr>
        <w:lastRenderedPageBreak/>
        <w:t xml:space="preserve">C.2.4.4. Diagnosticul </w:t>
      </w:r>
      <w:r w:rsidR="000F1E69" w:rsidRPr="00E0028A">
        <w:rPr>
          <w:i w:val="0"/>
          <w:szCs w:val="24"/>
        </w:rPr>
        <w:t>diferențial</w:t>
      </w:r>
    </w:p>
    <w:p w14:paraId="4DB8B3E3" w14:textId="76797445" w:rsidR="006934FE" w:rsidRPr="00E0028A" w:rsidRDefault="000F1E69" w:rsidP="000F1E69">
      <w:r w:rsidRPr="00E0028A">
        <w:t xml:space="preserve">Tuberculoza nu are simptome patognomonice și se caracterizează printr-un polimorfism clinic, radiologic și morfopatologic. Diversitatea manifestărilor clinice reflectă afectarea funcțională a diferitelor sisteme, combinate cu semne locale determinate de modificările specifice și </w:t>
      </w:r>
      <w:proofErr w:type="spellStart"/>
      <w:r w:rsidRPr="00E0028A">
        <w:t>paraspecifice</w:t>
      </w:r>
      <w:proofErr w:type="spellEnd"/>
      <w:r w:rsidRPr="00E0028A">
        <w:t>, generând un tablou clinic variat, cu predominanța unor semne în funcție de localizarea și evoluția bolii.</w:t>
      </w:r>
    </w:p>
    <w:p w14:paraId="16398229" w14:textId="4587ED62" w:rsidR="00E2451F" w:rsidRPr="00E0028A" w:rsidRDefault="006934FE" w:rsidP="00E2451F">
      <w:pPr>
        <w:pStyle w:val="Titlu3"/>
        <w:spacing w:before="0"/>
        <w:jc w:val="right"/>
        <w:rPr>
          <w:b w:val="0"/>
          <w:bCs/>
          <w:i w:val="0"/>
          <w:lang w:val="ro-RO"/>
        </w:rPr>
      </w:pPr>
      <w:r w:rsidRPr="00E0028A">
        <w:rPr>
          <w:b w:val="0"/>
          <w:bCs/>
          <w:i w:val="0"/>
          <w:lang w:val="ro-RO"/>
        </w:rPr>
        <w:t xml:space="preserve">Tabelul </w:t>
      </w:r>
      <w:r w:rsidR="00E2451F" w:rsidRPr="00E0028A">
        <w:rPr>
          <w:b w:val="0"/>
          <w:bCs/>
          <w:i w:val="0"/>
          <w:lang w:val="ro-RO"/>
        </w:rPr>
        <w:t>1</w:t>
      </w:r>
      <w:r w:rsidR="00C12FDB" w:rsidRPr="00E0028A">
        <w:rPr>
          <w:b w:val="0"/>
          <w:bCs/>
          <w:i w:val="0"/>
          <w:lang w:val="ro-RO"/>
        </w:rPr>
        <w:t>1</w:t>
      </w:r>
    </w:p>
    <w:p w14:paraId="41D9E5C1" w14:textId="37431FA2" w:rsidR="006934FE" w:rsidRPr="00E0028A" w:rsidRDefault="006934FE" w:rsidP="00E2451F">
      <w:pPr>
        <w:pStyle w:val="Titlu3"/>
        <w:spacing w:before="0"/>
        <w:jc w:val="center"/>
        <w:rPr>
          <w:i w:val="0"/>
          <w:lang w:val="ro-RO"/>
        </w:rPr>
      </w:pPr>
      <w:r w:rsidRPr="00E0028A">
        <w:rPr>
          <w:i w:val="0"/>
          <w:lang w:val="ro-RO"/>
        </w:rPr>
        <w:t xml:space="preserve">Diagnosticul </w:t>
      </w:r>
      <w:r w:rsidR="000F1E69" w:rsidRPr="00E0028A">
        <w:rPr>
          <w:i w:val="0"/>
          <w:lang w:val="ro-RO"/>
        </w:rPr>
        <w:t>diferențial</w:t>
      </w:r>
      <w:r w:rsidRPr="00E0028A">
        <w:rPr>
          <w:i w:val="0"/>
          <w:lang w:val="ro-RO"/>
        </w:rPr>
        <w:t xml:space="preserve"> al </w:t>
      </w:r>
      <w:r w:rsidR="00684762" w:rsidRPr="00E0028A">
        <w:rPr>
          <w:i w:val="0"/>
          <w:lang w:val="ro-RO"/>
        </w:rPr>
        <w:t>opacităților</w:t>
      </w:r>
      <w:r w:rsidRPr="00E0028A">
        <w:rPr>
          <w:i w:val="0"/>
          <w:lang w:val="ro-RO"/>
        </w:rPr>
        <w:t xml:space="preserve"> hilare</w:t>
      </w:r>
    </w:p>
    <w:tbl>
      <w:tblPr>
        <w:tblStyle w:val="60"/>
        <w:tblW w:w="9459" w:type="dxa"/>
        <w:tblLayout w:type="fixed"/>
        <w:tblLook w:val="06A0" w:firstRow="1" w:lastRow="0" w:firstColumn="1" w:lastColumn="0" w:noHBand="1" w:noVBand="1"/>
      </w:tblPr>
      <w:tblGrid>
        <w:gridCol w:w="2405"/>
        <w:gridCol w:w="2977"/>
        <w:gridCol w:w="4077"/>
      </w:tblGrid>
      <w:tr w:rsidR="00435722" w:rsidRPr="00E0028A" w14:paraId="7214485A" w14:textId="77777777" w:rsidTr="00D212E2">
        <w:tc>
          <w:tcPr>
            <w:tcW w:w="2405" w:type="dxa"/>
            <w:shd w:val="clear" w:color="auto" w:fill="BFBFBF" w:themeFill="background1" w:themeFillShade="BF"/>
            <w:vAlign w:val="center"/>
          </w:tcPr>
          <w:p w14:paraId="3A23D01A" w14:textId="77777777" w:rsidR="00435722" w:rsidRPr="00E0028A" w:rsidRDefault="00435722" w:rsidP="00D212E2">
            <w:pPr>
              <w:jc w:val="center"/>
            </w:pPr>
            <w:r w:rsidRPr="00E0028A">
              <w:rPr>
                <w:b/>
                <w:bCs/>
              </w:rPr>
              <w:t>Substrat morfologic</w:t>
            </w:r>
          </w:p>
        </w:tc>
        <w:tc>
          <w:tcPr>
            <w:tcW w:w="2977" w:type="dxa"/>
            <w:shd w:val="clear" w:color="auto" w:fill="BFBFBF" w:themeFill="background1" w:themeFillShade="BF"/>
            <w:vAlign w:val="center"/>
          </w:tcPr>
          <w:p w14:paraId="0AF33EBB" w14:textId="77777777" w:rsidR="00435722" w:rsidRPr="00E0028A" w:rsidRDefault="00435722" w:rsidP="00D212E2">
            <w:pPr>
              <w:jc w:val="center"/>
            </w:pPr>
            <w:r w:rsidRPr="00E0028A">
              <w:rPr>
                <w:b/>
                <w:bCs/>
              </w:rPr>
              <w:t>Afecțiune</w:t>
            </w:r>
          </w:p>
        </w:tc>
        <w:tc>
          <w:tcPr>
            <w:tcW w:w="4077" w:type="dxa"/>
            <w:shd w:val="clear" w:color="auto" w:fill="BFBFBF" w:themeFill="background1" w:themeFillShade="BF"/>
            <w:vAlign w:val="center"/>
          </w:tcPr>
          <w:p w14:paraId="30BA31C6" w14:textId="77777777" w:rsidR="00435722" w:rsidRPr="00E0028A" w:rsidRDefault="00435722" w:rsidP="00D212E2">
            <w:pPr>
              <w:jc w:val="center"/>
            </w:pPr>
            <w:r w:rsidRPr="00E0028A">
              <w:rPr>
                <w:b/>
                <w:bCs/>
              </w:rPr>
              <w:t>Elemente de diferențiere</w:t>
            </w:r>
          </w:p>
        </w:tc>
      </w:tr>
      <w:tr w:rsidR="00435722" w:rsidRPr="00E0028A" w14:paraId="3A5BFAA2" w14:textId="77777777" w:rsidTr="00D212E2">
        <w:tc>
          <w:tcPr>
            <w:tcW w:w="2405" w:type="dxa"/>
            <w:vAlign w:val="center"/>
          </w:tcPr>
          <w:p w14:paraId="0F289338" w14:textId="77777777" w:rsidR="00435722" w:rsidRPr="00E0028A" w:rsidRDefault="00435722" w:rsidP="000F1E69">
            <w:pPr>
              <w:jc w:val="left"/>
            </w:pPr>
            <w:r w:rsidRPr="00E0028A">
              <w:rPr>
                <w:b/>
                <w:bCs/>
              </w:rPr>
              <w:t>Vasculare</w:t>
            </w:r>
          </w:p>
        </w:tc>
        <w:tc>
          <w:tcPr>
            <w:tcW w:w="2977" w:type="dxa"/>
            <w:vAlign w:val="center"/>
          </w:tcPr>
          <w:p w14:paraId="22A47BD3" w14:textId="77777777" w:rsidR="00435722" w:rsidRPr="00E0028A" w:rsidRDefault="00435722" w:rsidP="00D212E2">
            <w:pPr>
              <w:spacing w:after="0"/>
              <w:jc w:val="left"/>
              <w:rPr>
                <w:b/>
              </w:rPr>
            </w:pPr>
            <w:r w:rsidRPr="00E0028A">
              <w:rPr>
                <w:b/>
              </w:rPr>
              <w:t>Variante anormale ale arterei sau venei pulmonare principale.</w:t>
            </w:r>
          </w:p>
          <w:p w14:paraId="1B2F1523" w14:textId="77777777" w:rsidR="00435722" w:rsidRPr="00E0028A" w:rsidRDefault="00435722" w:rsidP="00D212E2">
            <w:pPr>
              <w:spacing w:before="120" w:after="0"/>
              <w:jc w:val="left"/>
              <w:rPr>
                <w:b/>
              </w:rPr>
            </w:pPr>
            <w:r w:rsidRPr="00E0028A">
              <w:rPr>
                <w:b/>
              </w:rPr>
              <w:t xml:space="preserve">Vase pulmonare </w:t>
            </w:r>
            <w:proofErr w:type="spellStart"/>
            <w:r w:rsidRPr="00E0028A">
              <w:rPr>
                <w:b/>
              </w:rPr>
              <w:t>ectatice</w:t>
            </w:r>
            <w:proofErr w:type="spellEnd"/>
            <w:r w:rsidRPr="00E0028A">
              <w:rPr>
                <w:b/>
              </w:rPr>
              <w:t>.</w:t>
            </w:r>
          </w:p>
          <w:p w14:paraId="784A9E21" w14:textId="77777777" w:rsidR="00435722" w:rsidRPr="00E0028A" w:rsidRDefault="00435722" w:rsidP="00D212E2">
            <w:pPr>
              <w:spacing w:before="120" w:after="0"/>
              <w:jc w:val="left"/>
              <w:rPr>
                <w:b/>
              </w:rPr>
            </w:pPr>
            <w:r w:rsidRPr="00E0028A">
              <w:rPr>
                <w:b/>
              </w:rPr>
              <w:t>Șunturi stânga/dreapta (DSV/ DSA).</w:t>
            </w:r>
          </w:p>
          <w:p w14:paraId="61A13D97" w14:textId="77777777" w:rsidR="00435722" w:rsidRPr="00E0028A" w:rsidRDefault="00435722" w:rsidP="00D212E2">
            <w:pPr>
              <w:spacing w:before="120" w:after="0"/>
              <w:jc w:val="left"/>
            </w:pPr>
            <w:r w:rsidRPr="00E0028A">
              <w:rPr>
                <w:b/>
              </w:rPr>
              <w:t>Hipoplazia pulmonară cu anevrismul arterei pulmonare principale.</w:t>
            </w:r>
          </w:p>
        </w:tc>
        <w:tc>
          <w:tcPr>
            <w:tcW w:w="4077" w:type="dxa"/>
            <w:vAlign w:val="center"/>
          </w:tcPr>
          <w:p w14:paraId="71892129" w14:textId="3377CCF4" w:rsidR="00435722" w:rsidRPr="00E0028A" w:rsidRDefault="00435722" w:rsidP="00D212E2">
            <w:pPr>
              <w:spacing w:after="0"/>
              <w:jc w:val="left"/>
            </w:pPr>
            <w:r w:rsidRPr="00E0028A">
              <w:t>HRCT cu contrastare</w:t>
            </w:r>
            <w:r w:rsidR="00203516" w:rsidRPr="00E0028A">
              <w:t xml:space="preserve">, HRCT în regim </w:t>
            </w:r>
            <w:r w:rsidR="000F1E69" w:rsidRPr="00E0028A">
              <w:t>angiografic</w:t>
            </w:r>
          </w:p>
          <w:p w14:paraId="451E74B6" w14:textId="04475EF8" w:rsidR="00435722" w:rsidRPr="00E0028A" w:rsidRDefault="00435722" w:rsidP="00D212E2">
            <w:pPr>
              <w:spacing w:after="0"/>
              <w:jc w:val="left"/>
            </w:pPr>
            <w:r w:rsidRPr="00E0028A">
              <w:t>Ecocardiografie Doppler</w:t>
            </w:r>
          </w:p>
          <w:p w14:paraId="3C7046E1" w14:textId="550ADD4C" w:rsidR="00435722" w:rsidRPr="00E0028A" w:rsidRDefault="00435722" w:rsidP="00D212E2">
            <w:pPr>
              <w:spacing w:after="0"/>
              <w:jc w:val="left"/>
              <w:rPr>
                <w:color w:val="00B050"/>
              </w:rPr>
            </w:pPr>
          </w:p>
        </w:tc>
      </w:tr>
      <w:tr w:rsidR="00435722" w:rsidRPr="00E0028A" w14:paraId="2B028104" w14:textId="77777777" w:rsidTr="00D212E2">
        <w:tc>
          <w:tcPr>
            <w:tcW w:w="2405" w:type="dxa"/>
            <w:vMerge w:val="restart"/>
            <w:vAlign w:val="center"/>
          </w:tcPr>
          <w:p w14:paraId="75AAEAF8" w14:textId="77777777" w:rsidR="00435722" w:rsidRPr="00E0028A" w:rsidRDefault="00435722" w:rsidP="000F1E69">
            <w:pPr>
              <w:jc w:val="left"/>
            </w:pPr>
            <w:r w:rsidRPr="00E0028A">
              <w:rPr>
                <w:b/>
                <w:bCs/>
              </w:rPr>
              <w:t>Ganglionare (adenopatiile hilare)</w:t>
            </w:r>
          </w:p>
        </w:tc>
        <w:tc>
          <w:tcPr>
            <w:tcW w:w="2977" w:type="dxa"/>
            <w:vAlign w:val="center"/>
          </w:tcPr>
          <w:p w14:paraId="39052F4B" w14:textId="77777777" w:rsidR="00435722" w:rsidRPr="00E0028A" w:rsidRDefault="00435722" w:rsidP="00D212E2">
            <w:pPr>
              <w:spacing w:after="0"/>
              <w:jc w:val="left"/>
            </w:pPr>
            <w:r w:rsidRPr="00E0028A">
              <w:rPr>
                <w:b/>
                <w:bCs/>
              </w:rPr>
              <w:t>Adenopatii nespecifice:</w:t>
            </w:r>
            <w:r w:rsidRPr="00E0028A">
              <w:rPr>
                <w:i/>
                <w:iCs/>
              </w:rPr>
              <w:t xml:space="preserve"> </w:t>
            </w:r>
            <w:r w:rsidRPr="00E0028A">
              <w:t>bacteriene, virale, bacterii atipice, micotice şi parazitare.</w:t>
            </w:r>
          </w:p>
        </w:tc>
        <w:tc>
          <w:tcPr>
            <w:tcW w:w="4077" w:type="dxa"/>
            <w:vAlign w:val="center"/>
          </w:tcPr>
          <w:p w14:paraId="304FDC0B" w14:textId="411306B7" w:rsidR="00435722" w:rsidRPr="00E0028A" w:rsidRDefault="00435722" w:rsidP="00D212E2">
            <w:pPr>
              <w:spacing w:after="0"/>
              <w:jc w:val="left"/>
            </w:pPr>
            <w:r w:rsidRPr="00E0028A">
              <w:t>HRCT cu contrastare</w:t>
            </w:r>
          </w:p>
          <w:p w14:paraId="02B96B17" w14:textId="11F58448" w:rsidR="00435722" w:rsidRPr="00E0028A" w:rsidRDefault="00435722" w:rsidP="00D212E2">
            <w:pPr>
              <w:spacing w:after="0"/>
              <w:jc w:val="left"/>
            </w:pPr>
            <w:r w:rsidRPr="00E0028A">
              <w:t>Examen microbiologic</w:t>
            </w:r>
          </w:p>
          <w:p w14:paraId="08727BC2" w14:textId="12E083EB" w:rsidR="00435722" w:rsidRPr="00E0028A" w:rsidRDefault="00435722" w:rsidP="00D212E2">
            <w:pPr>
              <w:spacing w:after="0"/>
              <w:jc w:val="left"/>
            </w:pPr>
            <w:r w:rsidRPr="00E0028A">
              <w:t>Remitere rapidă sub tratament etiologic</w:t>
            </w:r>
          </w:p>
        </w:tc>
      </w:tr>
      <w:tr w:rsidR="00435722" w:rsidRPr="00E0028A" w14:paraId="295F2125" w14:textId="77777777" w:rsidTr="00D212E2">
        <w:tc>
          <w:tcPr>
            <w:tcW w:w="2405" w:type="dxa"/>
            <w:vMerge/>
            <w:vAlign w:val="center"/>
          </w:tcPr>
          <w:p w14:paraId="1A1C517E" w14:textId="77777777" w:rsidR="00435722" w:rsidRPr="00E0028A" w:rsidRDefault="00435722" w:rsidP="000F1E69">
            <w:pPr>
              <w:jc w:val="left"/>
            </w:pPr>
          </w:p>
        </w:tc>
        <w:tc>
          <w:tcPr>
            <w:tcW w:w="2977" w:type="dxa"/>
            <w:vAlign w:val="center"/>
          </w:tcPr>
          <w:p w14:paraId="4B6F1CD9" w14:textId="77777777" w:rsidR="00435722" w:rsidRPr="00E0028A" w:rsidRDefault="00435722" w:rsidP="00D212E2">
            <w:pPr>
              <w:spacing w:after="0"/>
              <w:jc w:val="left"/>
            </w:pPr>
            <w:r w:rsidRPr="00E0028A">
              <w:rPr>
                <w:b/>
                <w:bCs/>
              </w:rPr>
              <w:t>Tumorale:</w:t>
            </w:r>
            <w:r w:rsidRPr="00E0028A">
              <w:t xml:space="preserve"> bronhopulmonare</w:t>
            </w:r>
          </w:p>
          <w:p w14:paraId="00B29504" w14:textId="77777777" w:rsidR="00435722" w:rsidRPr="00E0028A" w:rsidRDefault="00435722" w:rsidP="00D212E2">
            <w:pPr>
              <w:spacing w:after="0"/>
              <w:jc w:val="left"/>
            </w:pPr>
            <w:r w:rsidRPr="00E0028A">
              <w:t>primitive, limfosarcomul; metastatice, limfomul Hodgkin, leucemii.</w:t>
            </w:r>
          </w:p>
        </w:tc>
        <w:tc>
          <w:tcPr>
            <w:tcW w:w="4077" w:type="dxa"/>
            <w:vAlign w:val="center"/>
          </w:tcPr>
          <w:p w14:paraId="5E0B684F" w14:textId="4A3185F8" w:rsidR="00435722" w:rsidRPr="00E0028A" w:rsidRDefault="00435722" w:rsidP="00D212E2">
            <w:pPr>
              <w:spacing w:after="0"/>
              <w:jc w:val="left"/>
            </w:pPr>
            <w:r w:rsidRPr="00E0028A">
              <w:t>Bronhoscopie</w:t>
            </w:r>
          </w:p>
          <w:p w14:paraId="76AD7ED5" w14:textId="68ED4C64" w:rsidR="00435722" w:rsidRPr="00E0028A" w:rsidRDefault="00435722" w:rsidP="00D212E2">
            <w:pPr>
              <w:spacing w:after="0"/>
              <w:jc w:val="left"/>
            </w:pPr>
            <w:r w:rsidRPr="00E0028A">
              <w:t>Examen histopatologic</w:t>
            </w:r>
          </w:p>
          <w:p w14:paraId="78E79867" w14:textId="7298753D" w:rsidR="00435722" w:rsidRPr="00E0028A" w:rsidRDefault="00435722" w:rsidP="00D212E2">
            <w:pPr>
              <w:spacing w:after="0"/>
              <w:jc w:val="left"/>
            </w:pPr>
            <w:r w:rsidRPr="00E0028A">
              <w:t>Examen hematologic</w:t>
            </w:r>
          </w:p>
          <w:p w14:paraId="67CE9E54" w14:textId="5DD687FD" w:rsidR="00435722" w:rsidRPr="00E0028A" w:rsidRDefault="00435722" w:rsidP="00D212E2">
            <w:pPr>
              <w:spacing w:after="0"/>
              <w:jc w:val="left"/>
            </w:pPr>
            <w:r w:rsidRPr="00E0028A">
              <w:t>TS digitală</w:t>
            </w:r>
          </w:p>
          <w:p w14:paraId="7C9CE08B" w14:textId="0A2BE53B" w:rsidR="00435722" w:rsidRPr="00E0028A" w:rsidRDefault="00435722" w:rsidP="00D212E2">
            <w:pPr>
              <w:spacing w:after="0"/>
              <w:jc w:val="left"/>
            </w:pPr>
            <w:r w:rsidRPr="00E0028A">
              <w:t>HRCT cu contrastare după   indicații clinice</w:t>
            </w:r>
          </w:p>
        </w:tc>
      </w:tr>
      <w:tr w:rsidR="00435722" w:rsidRPr="00E0028A" w14:paraId="0CA6D8FC" w14:textId="77777777" w:rsidTr="00D212E2">
        <w:tc>
          <w:tcPr>
            <w:tcW w:w="2405" w:type="dxa"/>
            <w:vMerge/>
            <w:vAlign w:val="center"/>
          </w:tcPr>
          <w:p w14:paraId="41874A9A" w14:textId="77777777" w:rsidR="00435722" w:rsidRPr="00E0028A" w:rsidRDefault="00435722" w:rsidP="000F1E69">
            <w:pPr>
              <w:jc w:val="left"/>
            </w:pPr>
          </w:p>
        </w:tc>
        <w:tc>
          <w:tcPr>
            <w:tcW w:w="2977" w:type="dxa"/>
            <w:vAlign w:val="center"/>
          </w:tcPr>
          <w:p w14:paraId="7E45DEB1" w14:textId="77777777" w:rsidR="00435722" w:rsidRPr="00E0028A" w:rsidRDefault="00435722" w:rsidP="00D212E2">
            <w:pPr>
              <w:spacing w:after="0"/>
              <w:jc w:val="left"/>
              <w:rPr>
                <w:color w:val="000000" w:themeColor="text1"/>
              </w:rPr>
            </w:pPr>
            <w:r w:rsidRPr="00E0028A">
              <w:rPr>
                <w:b/>
                <w:bCs/>
                <w:color w:val="000000" w:themeColor="text1"/>
              </w:rPr>
              <w:t>Sarcoidoza</w:t>
            </w:r>
          </w:p>
        </w:tc>
        <w:tc>
          <w:tcPr>
            <w:tcW w:w="4077" w:type="dxa"/>
            <w:vAlign w:val="center"/>
          </w:tcPr>
          <w:p w14:paraId="597D29F4" w14:textId="5105C6A0" w:rsidR="00435722" w:rsidRPr="00E0028A" w:rsidRDefault="00435722" w:rsidP="00D212E2">
            <w:pPr>
              <w:spacing w:after="0"/>
              <w:jc w:val="left"/>
              <w:rPr>
                <w:color w:val="000000" w:themeColor="text1"/>
              </w:rPr>
            </w:pPr>
            <w:r w:rsidRPr="00E0028A">
              <w:rPr>
                <w:color w:val="000000" w:themeColor="text1"/>
              </w:rPr>
              <w:t>TS digitală</w:t>
            </w:r>
          </w:p>
          <w:p w14:paraId="31BF6702" w14:textId="083C422F" w:rsidR="00435722" w:rsidRPr="00E0028A" w:rsidRDefault="00435722" w:rsidP="00D212E2">
            <w:pPr>
              <w:spacing w:after="0"/>
              <w:jc w:val="left"/>
              <w:rPr>
                <w:color w:val="000000" w:themeColor="text1"/>
              </w:rPr>
            </w:pPr>
            <w:r w:rsidRPr="00E0028A">
              <w:rPr>
                <w:color w:val="000000" w:themeColor="text1"/>
              </w:rPr>
              <w:t>HRCT cu contrastare, după   indicații clinice</w:t>
            </w:r>
          </w:p>
          <w:p w14:paraId="16DF8AC0" w14:textId="0AC3BC26" w:rsidR="00435722" w:rsidRPr="00E0028A" w:rsidRDefault="00435722" w:rsidP="00D212E2">
            <w:pPr>
              <w:spacing w:after="0"/>
              <w:jc w:val="left"/>
              <w:rPr>
                <w:color w:val="000000" w:themeColor="text1"/>
              </w:rPr>
            </w:pPr>
            <w:r w:rsidRPr="00E0028A">
              <w:rPr>
                <w:color w:val="000000" w:themeColor="text1"/>
              </w:rPr>
              <w:t>Afectare concomitentă cutanată, oculară, osteoarticulară, neurologică</w:t>
            </w:r>
          </w:p>
          <w:p w14:paraId="18DAA51E" w14:textId="02E7C526" w:rsidR="00435722" w:rsidRPr="00E0028A" w:rsidRDefault="00435722" w:rsidP="00D212E2">
            <w:pPr>
              <w:spacing w:after="0"/>
              <w:jc w:val="left"/>
              <w:rPr>
                <w:color w:val="000000" w:themeColor="text1"/>
              </w:rPr>
            </w:pPr>
            <w:proofErr w:type="spellStart"/>
            <w:r w:rsidRPr="00E0028A">
              <w:rPr>
                <w:color w:val="000000" w:themeColor="text1"/>
              </w:rPr>
              <w:t>Angiotensinconvertaza</w:t>
            </w:r>
            <w:proofErr w:type="spellEnd"/>
            <w:r w:rsidR="00203516" w:rsidRPr="00E0028A">
              <w:rPr>
                <w:color w:val="000000" w:themeColor="text1"/>
              </w:rPr>
              <w:t xml:space="preserve"> serică majorată</w:t>
            </w:r>
          </w:p>
          <w:p w14:paraId="16FD40AD" w14:textId="0C70EB59" w:rsidR="00435722" w:rsidRPr="00E0028A" w:rsidRDefault="00435722" w:rsidP="00D212E2">
            <w:pPr>
              <w:spacing w:after="0"/>
              <w:jc w:val="left"/>
              <w:rPr>
                <w:color w:val="000000" w:themeColor="text1"/>
              </w:rPr>
            </w:pPr>
            <w:r w:rsidRPr="00E0028A">
              <w:rPr>
                <w:color w:val="000000" w:themeColor="text1"/>
              </w:rPr>
              <w:t xml:space="preserve">Biopsii </w:t>
            </w:r>
            <w:proofErr w:type="spellStart"/>
            <w:r w:rsidRPr="00E0028A">
              <w:rPr>
                <w:color w:val="000000" w:themeColor="text1"/>
              </w:rPr>
              <w:t>transbronșic</w:t>
            </w:r>
            <w:r w:rsidR="00203516" w:rsidRPr="00E0028A">
              <w:rPr>
                <w:color w:val="000000" w:themeColor="text1"/>
              </w:rPr>
              <w:t>ă</w:t>
            </w:r>
            <w:proofErr w:type="spellEnd"/>
            <w:r w:rsidRPr="00E0028A">
              <w:rPr>
                <w:color w:val="000000" w:themeColor="text1"/>
              </w:rPr>
              <w:t xml:space="preserve"> și a altor organe afectate cu examinare histopatologică</w:t>
            </w:r>
          </w:p>
        </w:tc>
      </w:tr>
      <w:tr w:rsidR="00435722" w:rsidRPr="00E0028A" w14:paraId="358DCBC0" w14:textId="77777777" w:rsidTr="00D212E2">
        <w:tc>
          <w:tcPr>
            <w:tcW w:w="2405" w:type="dxa"/>
            <w:vMerge/>
            <w:vAlign w:val="center"/>
          </w:tcPr>
          <w:p w14:paraId="77DEEE7F" w14:textId="77777777" w:rsidR="00435722" w:rsidRPr="00E0028A" w:rsidRDefault="00435722" w:rsidP="000F1E69">
            <w:pPr>
              <w:jc w:val="left"/>
            </w:pPr>
          </w:p>
        </w:tc>
        <w:tc>
          <w:tcPr>
            <w:tcW w:w="2977" w:type="dxa"/>
            <w:vAlign w:val="center"/>
          </w:tcPr>
          <w:p w14:paraId="3E706BC2" w14:textId="039E2F96" w:rsidR="00435722" w:rsidRPr="00E0028A" w:rsidRDefault="00435722" w:rsidP="00D212E2">
            <w:pPr>
              <w:spacing w:after="0"/>
              <w:jc w:val="left"/>
            </w:pPr>
            <w:r w:rsidRPr="00E0028A">
              <w:rPr>
                <w:b/>
                <w:bCs/>
              </w:rPr>
              <w:t xml:space="preserve">Fibroza </w:t>
            </w:r>
            <w:r w:rsidR="00203516" w:rsidRPr="00E0028A">
              <w:rPr>
                <w:b/>
                <w:bCs/>
              </w:rPr>
              <w:t>interstițială idiopatică. Pneumonite interstițiale</w:t>
            </w:r>
          </w:p>
        </w:tc>
        <w:tc>
          <w:tcPr>
            <w:tcW w:w="4077" w:type="dxa"/>
            <w:vAlign w:val="center"/>
          </w:tcPr>
          <w:p w14:paraId="79E2C16C" w14:textId="21CCB255" w:rsidR="00435722" w:rsidRPr="00E0028A" w:rsidRDefault="00435722" w:rsidP="00D212E2">
            <w:pPr>
              <w:spacing w:after="0"/>
              <w:jc w:val="left"/>
            </w:pPr>
            <w:r w:rsidRPr="00E0028A">
              <w:t>Clinic: dispnee progresivă</w:t>
            </w:r>
            <w:r w:rsidR="00203516" w:rsidRPr="00E0028A">
              <w:t>, hipocratism digital, crepitante sonore</w:t>
            </w:r>
          </w:p>
          <w:p w14:paraId="0B23452C" w14:textId="44E23661" w:rsidR="00435722" w:rsidRPr="00E0028A" w:rsidRDefault="00435722" w:rsidP="00D212E2">
            <w:pPr>
              <w:spacing w:after="0"/>
              <w:jc w:val="left"/>
            </w:pPr>
            <w:r w:rsidRPr="00E0028A">
              <w:t>Modificări funcționale restrictive</w:t>
            </w:r>
          </w:p>
          <w:p w14:paraId="6321630D" w14:textId="0A893D23" w:rsidR="00435722" w:rsidRPr="00E0028A" w:rsidRDefault="00435722" w:rsidP="00D212E2">
            <w:pPr>
              <w:spacing w:after="0"/>
              <w:jc w:val="left"/>
            </w:pPr>
            <w:r w:rsidRPr="00E0028A">
              <w:t xml:space="preserve">Biopsia pulmonară, lavajul </w:t>
            </w:r>
            <w:proofErr w:type="spellStart"/>
            <w:r w:rsidRPr="00E0028A">
              <w:t>bronho</w:t>
            </w:r>
            <w:proofErr w:type="spellEnd"/>
            <w:r w:rsidRPr="00E0028A">
              <w:t>-alveolar (LBA) - aspect specific</w:t>
            </w:r>
            <w:r w:rsidR="00203516" w:rsidRPr="00E0028A">
              <w:t xml:space="preserve"> variantei clinice</w:t>
            </w:r>
          </w:p>
          <w:p w14:paraId="12E1E129" w14:textId="4DFB24C8" w:rsidR="00435722" w:rsidRPr="00E0028A" w:rsidRDefault="00435722" w:rsidP="00D212E2">
            <w:pPr>
              <w:spacing w:after="0"/>
              <w:jc w:val="left"/>
            </w:pPr>
            <w:r w:rsidRPr="00E0028A">
              <w:t xml:space="preserve">HRCT </w:t>
            </w:r>
          </w:p>
          <w:p w14:paraId="7E87A9E6" w14:textId="36BEE7EB" w:rsidR="00435722" w:rsidRPr="00E0028A" w:rsidRDefault="00435722" w:rsidP="00D212E2">
            <w:pPr>
              <w:spacing w:after="0"/>
              <w:jc w:val="left"/>
              <w:rPr>
                <w:color w:val="00B050"/>
              </w:rPr>
            </w:pPr>
          </w:p>
        </w:tc>
      </w:tr>
      <w:tr w:rsidR="00435722" w:rsidRPr="00E0028A" w14:paraId="175941E2" w14:textId="77777777" w:rsidTr="00D212E2">
        <w:trPr>
          <w:trHeight w:val="4099"/>
        </w:trPr>
        <w:tc>
          <w:tcPr>
            <w:tcW w:w="2405" w:type="dxa"/>
            <w:vMerge/>
            <w:vAlign w:val="center"/>
          </w:tcPr>
          <w:p w14:paraId="1BCE4D82" w14:textId="77777777" w:rsidR="00435722" w:rsidRPr="00E0028A" w:rsidRDefault="00435722" w:rsidP="000F1E69">
            <w:pPr>
              <w:jc w:val="left"/>
            </w:pPr>
          </w:p>
        </w:tc>
        <w:tc>
          <w:tcPr>
            <w:tcW w:w="2977" w:type="dxa"/>
            <w:vAlign w:val="center"/>
          </w:tcPr>
          <w:p w14:paraId="54803603" w14:textId="77777777" w:rsidR="00435722" w:rsidRPr="00E0028A" w:rsidRDefault="00435722" w:rsidP="00D212E2">
            <w:pPr>
              <w:spacing w:after="0"/>
              <w:jc w:val="left"/>
            </w:pPr>
            <w:r w:rsidRPr="00E0028A">
              <w:rPr>
                <w:b/>
                <w:bCs/>
              </w:rPr>
              <w:t>Hemosideroza pulmonară idiopatică</w:t>
            </w:r>
          </w:p>
        </w:tc>
        <w:tc>
          <w:tcPr>
            <w:tcW w:w="4077" w:type="dxa"/>
            <w:vAlign w:val="center"/>
          </w:tcPr>
          <w:p w14:paraId="55A4FD5C" w14:textId="77777777" w:rsidR="00435722" w:rsidRPr="00E0028A" w:rsidRDefault="00435722" w:rsidP="00D212E2">
            <w:pPr>
              <w:spacing w:after="0"/>
              <w:jc w:val="left"/>
              <w:rPr>
                <w:b/>
                <w:bCs/>
              </w:rPr>
            </w:pPr>
            <w:r w:rsidRPr="00E0028A">
              <w:rPr>
                <w:b/>
                <w:bCs/>
                <w:u w:val="single"/>
              </w:rPr>
              <w:t>Triada clinică</w:t>
            </w:r>
            <w:r w:rsidRPr="00E0028A">
              <w:rPr>
                <w:b/>
                <w:bCs/>
              </w:rPr>
              <w:t>:</w:t>
            </w:r>
          </w:p>
          <w:p w14:paraId="35989E52" w14:textId="77777777" w:rsidR="00435722" w:rsidRPr="00E0028A" w:rsidRDefault="00435722" w:rsidP="009F1DA7">
            <w:pPr>
              <w:pStyle w:val="Listparagraf"/>
              <w:numPr>
                <w:ilvl w:val="0"/>
                <w:numId w:val="112"/>
              </w:numPr>
              <w:spacing w:after="0"/>
              <w:jc w:val="left"/>
              <w:rPr>
                <w:b/>
                <w:bCs/>
              </w:rPr>
            </w:pPr>
            <w:r w:rsidRPr="00E0028A">
              <w:rPr>
                <w:b/>
                <w:bCs/>
              </w:rPr>
              <w:t>anemie;</w:t>
            </w:r>
          </w:p>
          <w:p w14:paraId="3AFE78D8" w14:textId="77777777" w:rsidR="00435722" w:rsidRPr="00E0028A" w:rsidRDefault="00435722" w:rsidP="009F1DA7">
            <w:pPr>
              <w:pStyle w:val="Listparagraf"/>
              <w:numPr>
                <w:ilvl w:val="0"/>
                <w:numId w:val="112"/>
              </w:numPr>
              <w:spacing w:after="0"/>
              <w:jc w:val="left"/>
              <w:rPr>
                <w:b/>
                <w:bCs/>
              </w:rPr>
            </w:pPr>
            <w:r w:rsidRPr="00E0028A">
              <w:rPr>
                <w:b/>
                <w:bCs/>
              </w:rPr>
              <w:t>hemoptizie;</w:t>
            </w:r>
          </w:p>
          <w:p w14:paraId="4F6ED421" w14:textId="77777777" w:rsidR="00435722" w:rsidRPr="00E0028A" w:rsidRDefault="00435722" w:rsidP="009F1DA7">
            <w:pPr>
              <w:pStyle w:val="Listparagraf"/>
              <w:numPr>
                <w:ilvl w:val="0"/>
                <w:numId w:val="112"/>
              </w:numPr>
              <w:spacing w:after="0"/>
              <w:jc w:val="left"/>
              <w:rPr>
                <w:b/>
                <w:bCs/>
              </w:rPr>
            </w:pPr>
            <w:r w:rsidRPr="00E0028A">
              <w:rPr>
                <w:b/>
                <w:bCs/>
              </w:rPr>
              <w:t>infiltrate pulmonare.</w:t>
            </w:r>
          </w:p>
          <w:p w14:paraId="69CCD1C6" w14:textId="77777777" w:rsidR="00435722" w:rsidRPr="00E0028A" w:rsidRDefault="00435722" w:rsidP="00D212E2">
            <w:pPr>
              <w:spacing w:after="0"/>
              <w:jc w:val="left"/>
            </w:pPr>
            <w:r w:rsidRPr="00E0028A">
              <w:rPr>
                <w:b/>
                <w:bCs/>
              </w:rPr>
              <w:t xml:space="preserve">Aspectul clinic </w:t>
            </w:r>
            <w:r w:rsidRPr="00E0028A">
              <w:t>(asocierea sindromului anemic sever cu manifestări pulmonare – hemoptizia.</w:t>
            </w:r>
          </w:p>
          <w:p w14:paraId="71988653" w14:textId="77777777" w:rsidR="00435722" w:rsidRPr="00E0028A" w:rsidRDefault="00435722" w:rsidP="00D212E2">
            <w:pPr>
              <w:spacing w:after="0"/>
              <w:jc w:val="left"/>
            </w:pPr>
            <w:r w:rsidRPr="00E0028A">
              <w:rPr>
                <w:b/>
                <w:bCs/>
              </w:rPr>
              <w:t>Aspectul paraclinic</w:t>
            </w:r>
            <w:r w:rsidRPr="00E0028A">
              <w:t xml:space="preserve">: anemie severă, </w:t>
            </w:r>
            <w:proofErr w:type="spellStart"/>
            <w:r w:rsidRPr="00E0028A">
              <w:t>microcitară</w:t>
            </w:r>
            <w:proofErr w:type="spellEnd"/>
            <w:r w:rsidRPr="00E0028A">
              <w:t xml:space="preserve">, </w:t>
            </w:r>
            <w:proofErr w:type="spellStart"/>
            <w:r w:rsidRPr="00E0028A">
              <w:t>hipocromă</w:t>
            </w:r>
            <w:proofErr w:type="spellEnd"/>
            <w:r w:rsidRPr="00E0028A">
              <w:t xml:space="preserve"> </w:t>
            </w:r>
            <w:proofErr w:type="spellStart"/>
            <w:r w:rsidRPr="00E0028A">
              <w:t>hiposidermică</w:t>
            </w:r>
            <w:proofErr w:type="spellEnd"/>
            <w:r w:rsidRPr="00E0028A">
              <w:t>;</w:t>
            </w:r>
          </w:p>
          <w:p w14:paraId="0365FF7D" w14:textId="54D4055A" w:rsidR="00435722" w:rsidRPr="00E0028A" w:rsidRDefault="00435722" w:rsidP="00D212E2">
            <w:pPr>
              <w:spacing w:after="0"/>
              <w:jc w:val="left"/>
              <w:rPr>
                <w:b/>
                <w:bCs/>
              </w:rPr>
            </w:pPr>
            <w:r w:rsidRPr="00E0028A">
              <w:rPr>
                <w:b/>
                <w:bCs/>
              </w:rPr>
              <w:t>HRCT</w:t>
            </w:r>
          </w:p>
          <w:p w14:paraId="7B071016" w14:textId="77777777" w:rsidR="00435722" w:rsidRPr="00E0028A" w:rsidRDefault="00435722" w:rsidP="00D212E2">
            <w:pPr>
              <w:spacing w:after="0"/>
              <w:jc w:val="left"/>
            </w:pPr>
            <w:r w:rsidRPr="00E0028A">
              <w:rPr>
                <w:b/>
                <w:bCs/>
              </w:rPr>
              <w:t xml:space="preserve">Modificări radiologice pulmonare </w:t>
            </w:r>
            <w:r w:rsidRPr="00E0028A">
              <w:t>–aspect de „geam mat“ sau de „aripi de fluture“.</w:t>
            </w:r>
          </w:p>
          <w:p w14:paraId="5901063D" w14:textId="77777777" w:rsidR="00435722" w:rsidRPr="00E0028A" w:rsidRDefault="00435722" w:rsidP="00D212E2">
            <w:pPr>
              <w:spacing w:after="0"/>
              <w:jc w:val="left"/>
            </w:pPr>
            <w:r w:rsidRPr="00E0028A">
              <w:t xml:space="preserve">LBA țintit în zonele cu modificări radiologice sau la nivelul lobarei medii evidențiază lichid cu aspect hemoragic macroscopic, iar în citologie apar macrofage încărcate cu hemosiderină, colorația </w:t>
            </w:r>
            <w:proofErr w:type="spellStart"/>
            <w:r w:rsidRPr="00E0028A">
              <w:t>Perls</w:t>
            </w:r>
            <w:proofErr w:type="spellEnd"/>
            <w:r w:rsidRPr="00E0028A">
              <w:t xml:space="preserve"> fiind intens pozitivă.</w:t>
            </w:r>
          </w:p>
        </w:tc>
      </w:tr>
      <w:tr w:rsidR="00435722" w:rsidRPr="00E0028A" w14:paraId="73DE01C2" w14:textId="77777777" w:rsidTr="00D212E2">
        <w:tc>
          <w:tcPr>
            <w:tcW w:w="2405" w:type="dxa"/>
            <w:vAlign w:val="center"/>
          </w:tcPr>
          <w:p w14:paraId="564127E8" w14:textId="77777777" w:rsidR="00435722" w:rsidRPr="00E0028A" w:rsidRDefault="00435722" w:rsidP="000F1E69">
            <w:pPr>
              <w:jc w:val="left"/>
            </w:pPr>
            <w:r w:rsidRPr="00E0028A">
              <w:rPr>
                <w:b/>
                <w:bCs/>
              </w:rPr>
              <w:t xml:space="preserve">Infecții </w:t>
            </w:r>
            <w:proofErr w:type="spellStart"/>
            <w:r w:rsidRPr="00E0028A">
              <w:rPr>
                <w:b/>
                <w:bCs/>
              </w:rPr>
              <w:t>bronho</w:t>
            </w:r>
            <w:proofErr w:type="spellEnd"/>
            <w:r w:rsidRPr="00E0028A">
              <w:rPr>
                <w:b/>
                <w:bCs/>
              </w:rPr>
              <w:t>-pulmonare</w:t>
            </w:r>
          </w:p>
        </w:tc>
        <w:tc>
          <w:tcPr>
            <w:tcW w:w="2977" w:type="dxa"/>
            <w:vAlign w:val="center"/>
          </w:tcPr>
          <w:p w14:paraId="1CA4E0F3" w14:textId="77777777" w:rsidR="00435722" w:rsidRPr="00E0028A" w:rsidRDefault="00435722" w:rsidP="00D212E2">
            <w:pPr>
              <w:spacing w:after="0"/>
              <w:jc w:val="left"/>
            </w:pPr>
            <w:r w:rsidRPr="00E0028A">
              <w:rPr>
                <w:b/>
                <w:bCs/>
              </w:rPr>
              <w:t xml:space="preserve">Pneumonii cu localizare hilară și </w:t>
            </w:r>
            <w:proofErr w:type="spellStart"/>
            <w:r w:rsidRPr="00E0028A">
              <w:rPr>
                <w:b/>
                <w:bCs/>
              </w:rPr>
              <w:t>perihilară</w:t>
            </w:r>
            <w:proofErr w:type="spellEnd"/>
          </w:p>
        </w:tc>
        <w:tc>
          <w:tcPr>
            <w:tcW w:w="4077" w:type="dxa"/>
            <w:vAlign w:val="center"/>
          </w:tcPr>
          <w:p w14:paraId="7C5692CE" w14:textId="77777777" w:rsidR="00435722" w:rsidRPr="00E0028A" w:rsidRDefault="00435722" w:rsidP="00D212E2">
            <w:pPr>
              <w:spacing w:after="0"/>
              <w:jc w:val="left"/>
            </w:pPr>
            <w:r w:rsidRPr="00E0028A">
              <w:t>Examen microbiologic.</w:t>
            </w:r>
          </w:p>
          <w:p w14:paraId="204AE272" w14:textId="77777777" w:rsidR="00435722" w:rsidRPr="00E0028A" w:rsidRDefault="00435722" w:rsidP="00D212E2">
            <w:pPr>
              <w:spacing w:after="0"/>
              <w:jc w:val="left"/>
            </w:pPr>
            <w:r w:rsidRPr="00E0028A">
              <w:t>Remitere rapidă sub tratament etiologic.</w:t>
            </w:r>
          </w:p>
        </w:tc>
      </w:tr>
      <w:tr w:rsidR="00435722" w:rsidRPr="00E0028A" w14:paraId="2D6BD254" w14:textId="77777777" w:rsidTr="00D212E2">
        <w:tc>
          <w:tcPr>
            <w:tcW w:w="2405" w:type="dxa"/>
            <w:vAlign w:val="center"/>
          </w:tcPr>
          <w:p w14:paraId="26F66138" w14:textId="77777777" w:rsidR="00435722" w:rsidRPr="00E0028A" w:rsidRDefault="00435722" w:rsidP="000F1E69">
            <w:pPr>
              <w:jc w:val="left"/>
            </w:pPr>
            <w:r w:rsidRPr="00E0028A">
              <w:rPr>
                <w:b/>
                <w:bCs/>
              </w:rPr>
              <w:t>Opacități proiectate în hil prin suprapunerea unor structuri anatomice de vecinătate</w:t>
            </w:r>
          </w:p>
        </w:tc>
        <w:tc>
          <w:tcPr>
            <w:tcW w:w="2977" w:type="dxa"/>
            <w:vAlign w:val="center"/>
          </w:tcPr>
          <w:p w14:paraId="54FC70FE" w14:textId="77777777" w:rsidR="00435722" w:rsidRPr="00E0028A" w:rsidRDefault="00435722" w:rsidP="00D212E2">
            <w:pPr>
              <w:spacing w:after="0"/>
              <w:jc w:val="left"/>
            </w:pPr>
            <w:r w:rsidRPr="00E0028A">
              <w:rPr>
                <w:b/>
                <w:bCs/>
              </w:rPr>
              <w:t>Tumori mediastinale</w:t>
            </w:r>
          </w:p>
          <w:p w14:paraId="73879D55" w14:textId="77777777" w:rsidR="00435722" w:rsidRPr="00E0028A" w:rsidRDefault="00435722" w:rsidP="00D212E2">
            <w:pPr>
              <w:spacing w:before="120"/>
              <w:jc w:val="left"/>
            </w:pPr>
            <w:r w:rsidRPr="00E0028A">
              <w:rPr>
                <w:b/>
                <w:bCs/>
              </w:rPr>
              <w:t>Hipertrofie de timus</w:t>
            </w:r>
          </w:p>
          <w:p w14:paraId="34ABB6A6" w14:textId="77777777" w:rsidR="00435722" w:rsidRPr="00E0028A" w:rsidRDefault="00435722" w:rsidP="00D212E2">
            <w:pPr>
              <w:spacing w:after="0"/>
              <w:jc w:val="left"/>
            </w:pPr>
            <w:r w:rsidRPr="00E0028A">
              <w:rPr>
                <w:b/>
                <w:bCs/>
              </w:rPr>
              <w:t>Anevrism de aortă ascendentă</w:t>
            </w:r>
          </w:p>
          <w:p w14:paraId="3A8AC004" w14:textId="77777777" w:rsidR="00435722" w:rsidRPr="00E0028A" w:rsidRDefault="00435722" w:rsidP="00D212E2">
            <w:pPr>
              <w:spacing w:before="120" w:after="0"/>
              <w:jc w:val="left"/>
            </w:pPr>
            <w:r w:rsidRPr="00E0028A">
              <w:rPr>
                <w:b/>
                <w:bCs/>
              </w:rPr>
              <w:t>Deformări vertebrale</w:t>
            </w:r>
          </w:p>
        </w:tc>
        <w:tc>
          <w:tcPr>
            <w:tcW w:w="4077" w:type="dxa"/>
            <w:vAlign w:val="center"/>
          </w:tcPr>
          <w:p w14:paraId="77F53EC1" w14:textId="77777777" w:rsidR="00435722" w:rsidRPr="00E0028A" w:rsidRDefault="00435722" w:rsidP="00D212E2">
            <w:pPr>
              <w:spacing w:after="0"/>
              <w:jc w:val="left"/>
            </w:pPr>
            <w:r w:rsidRPr="00E0028A">
              <w:t>Bronhoscopie.</w:t>
            </w:r>
          </w:p>
          <w:p w14:paraId="16756222" w14:textId="07B717D7" w:rsidR="00435722" w:rsidRPr="00E0028A" w:rsidRDefault="00435722" w:rsidP="00D212E2">
            <w:pPr>
              <w:spacing w:after="0"/>
              <w:jc w:val="left"/>
            </w:pPr>
            <w:r w:rsidRPr="00E0028A">
              <w:t>Examen radiologic în 2 incidențe</w:t>
            </w:r>
          </w:p>
          <w:p w14:paraId="30427B1C" w14:textId="161A4E01" w:rsidR="00435722" w:rsidRPr="00E0028A" w:rsidRDefault="00435722" w:rsidP="00D212E2">
            <w:pPr>
              <w:spacing w:after="0"/>
              <w:jc w:val="left"/>
            </w:pPr>
            <w:r w:rsidRPr="00E0028A">
              <w:t>Ecocardiografie Doppler</w:t>
            </w:r>
          </w:p>
          <w:p w14:paraId="0179A2F7" w14:textId="32A53A37" w:rsidR="00435722" w:rsidRPr="00E0028A" w:rsidRDefault="00435722" w:rsidP="00D212E2">
            <w:pPr>
              <w:spacing w:after="0"/>
              <w:jc w:val="left"/>
            </w:pPr>
            <w:r w:rsidRPr="00E0028A">
              <w:t>HRCT</w:t>
            </w:r>
            <w:r w:rsidR="00203516" w:rsidRPr="00E0028A">
              <w:t xml:space="preserve"> cu contrast</w:t>
            </w:r>
          </w:p>
          <w:p w14:paraId="326D7D47" w14:textId="0A2F2700" w:rsidR="00435722" w:rsidRPr="00E0028A" w:rsidRDefault="00435722" w:rsidP="00D212E2">
            <w:pPr>
              <w:spacing w:after="0"/>
              <w:jc w:val="left"/>
            </w:pPr>
            <w:r w:rsidRPr="00E0028A">
              <w:rPr>
                <w:color w:val="000000" w:themeColor="text1"/>
              </w:rPr>
              <w:t>TS digitală</w:t>
            </w:r>
          </w:p>
        </w:tc>
      </w:tr>
    </w:tbl>
    <w:p w14:paraId="7DAA87AD" w14:textId="77777777" w:rsidR="006934FE" w:rsidRPr="00E0028A" w:rsidRDefault="006934FE" w:rsidP="00441E9E"/>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518"/>
      </w:tblGrid>
      <w:tr w:rsidR="00435722" w:rsidRPr="00E0028A" w14:paraId="0017BDD8" w14:textId="77777777" w:rsidTr="00D212E2">
        <w:trPr>
          <w:trHeight w:val="1150"/>
        </w:trPr>
        <w:tc>
          <w:tcPr>
            <w:tcW w:w="9498" w:type="dxa"/>
            <w:gridSpan w:val="2"/>
          </w:tcPr>
          <w:p w14:paraId="365E98E9" w14:textId="42E48496" w:rsidR="00435722" w:rsidRPr="00E0028A" w:rsidRDefault="00435722" w:rsidP="003D0BDB">
            <w:pPr>
              <w:rPr>
                <w:rFonts w:eastAsia="GENUINE"/>
                <w:b/>
                <w:szCs w:val="20"/>
              </w:rPr>
            </w:pPr>
            <w:r w:rsidRPr="00E0028A">
              <w:rPr>
                <w:rFonts w:eastAsia="GENUINE"/>
                <w:b/>
                <w:szCs w:val="20"/>
              </w:rPr>
              <w:t xml:space="preserve">Caseta </w:t>
            </w:r>
            <w:r w:rsidR="00E81039" w:rsidRPr="00E0028A">
              <w:rPr>
                <w:rFonts w:eastAsia="GENUINE"/>
                <w:b/>
                <w:szCs w:val="20"/>
              </w:rPr>
              <w:t>20</w:t>
            </w:r>
            <w:r w:rsidRPr="00E0028A">
              <w:rPr>
                <w:rFonts w:eastAsia="GENUINE"/>
                <w:b/>
                <w:szCs w:val="20"/>
              </w:rPr>
              <w:t>. Diagnostic diferențial în cazurile de TB neconfirmate bacteriologic</w:t>
            </w:r>
          </w:p>
          <w:p w14:paraId="661CF60A" w14:textId="4A3EE46E" w:rsidR="00435722" w:rsidRPr="00E0028A" w:rsidRDefault="00435722" w:rsidP="000F1E69">
            <w:pPr>
              <w:tabs>
                <w:tab w:val="left" w:pos="360"/>
              </w:tabs>
              <w:rPr>
                <w:rFonts w:eastAsia="GENUINE"/>
                <w:b/>
              </w:rPr>
            </w:pPr>
            <w:r w:rsidRPr="00E0028A">
              <w:rPr>
                <w:rFonts w:eastAsia="GENUINE"/>
              </w:rPr>
              <w:t xml:space="preserve">În general, evidențierea </w:t>
            </w:r>
            <w:r w:rsidRPr="00E0028A">
              <w:rPr>
                <w:rFonts w:eastAsia="GENUINE"/>
                <w:i/>
                <w:iCs/>
              </w:rPr>
              <w:t>M. tuberculosis</w:t>
            </w:r>
            <w:r w:rsidRPr="00E0028A">
              <w:rPr>
                <w:rFonts w:eastAsia="GENUINE"/>
              </w:rPr>
              <w:t xml:space="preserve"> în diversele produse patologice permite stabilirea diagnosticului de tuberculoză. </w:t>
            </w:r>
            <w:r w:rsidR="000F1E69" w:rsidRPr="00E0028A">
              <w:rPr>
                <w:rFonts w:eastAsia="GENUINE"/>
              </w:rPr>
              <w:t xml:space="preserve">În cazurile în care testele pentru </w:t>
            </w:r>
            <w:r w:rsidR="000F1E69" w:rsidRPr="00E0028A">
              <w:rPr>
                <w:rFonts w:eastAsia="GENUINE"/>
                <w:i/>
                <w:iCs/>
              </w:rPr>
              <w:t>M. tuberculosis</w:t>
            </w:r>
            <w:r w:rsidR="000F1E69" w:rsidRPr="00E0028A">
              <w:rPr>
                <w:rFonts w:eastAsia="GENUINE"/>
              </w:rPr>
              <w:t xml:space="preserve"> sunt negative, este necesară diferențierea tuberculozei de următoarele afecțiuni:</w:t>
            </w:r>
          </w:p>
        </w:tc>
      </w:tr>
      <w:tr w:rsidR="00435722" w:rsidRPr="00E0028A" w14:paraId="092C6B0D" w14:textId="77777777" w:rsidTr="00DC3E3C">
        <w:trPr>
          <w:trHeight w:val="383"/>
        </w:trPr>
        <w:tc>
          <w:tcPr>
            <w:tcW w:w="1980" w:type="dxa"/>
            <w:shd w:val="clear" w:color="auto" w:fill="D9D9D9"/>
            <w:vAlign w:val="center"/>
          </w:tcPr>
          <w:p w14:paraId="0D912E05" w14:textId="77777777" w:rsidR="00435722" w:rsidRPr="00E0028A" w:rsidRDefault="00435722" w:rsidP="00435722">
            <w:pPr>
              <w:tabs>
                <w:tab w:val="left" w:pos="252"/>
              </w:tabs>
              <w:rPr>
                <w:rFonts w:eastAsia="GENUINE"/>
                <w:b/>
              </w:rPr>
            </w:pPr>
            <w:r w:rsidRPr="00E0028A">
              <w:rPr>
                <w:rFonts w:eastAsia="GENUINE"/>
                <w:b/>
              </w:rPr>
              <w:t>Pneumonii</w:t>
            </w:r>
          </w:p>
        </w:tc>
        <w:tc>
          <w:tcPr>
            <w:tcW w:w="7518" w:type="dxa"/>
          </w:tcPr>
          <w:p w14:paraId="159F3DE6" w14:textId="77777777" w:rsidR="00435722" w:rsidRPr="00E0028A" w:rsidRDefault="00435722" w:rsidP="009F1DA7">
            <w:pPr>
              <w:numPr>
                <w:ilvl w:val="0"/>
                <w:numId w:val="107"/>
              </w:numPr>
              <w:rPr>
                <w:rFonts w:eastAsia="GENUINE"/>
              </w:rPr>
            </w:pPr>
            <w:r w:rsidRPr="00E0028A">
              <w:rPr>
                <w:rFonts w:eastAsia="GENUINE"/>
              </w:rPr>
              <w:t>Debut acut.</w:t>
            </w:r>
          </w:p>
          <w:p w14:paraId="1916705B" w14:textId="77777777" w:rsidR="00435722" w:rsidRPr="00E0028A" w:rsidRDefault="00435722" w:rsidP="009F1DA7">
            <w:pPr>
              <w:numPr>
                <w:ilvl w:val="0"/>
                <w:numId w:val="107"/>
              </w:numPr>
              <w:rPr>
                <w:rFonts w:eastAsia="GENUINE"/>
              </w:rPr>
            </w:pPr>
            <w:r w:rsidRPr="00E0028A">
              <w:rPr>
                <w:rFonts w:eastAsia="GENUINE"/>
              </w:rPr>
              <w:t>Febră.</w:t>
            </w:r>
          </w:p>
          <w:p w14:paraId="0CE117B2" w14:textId="77777777" w:rsidR="00435722" w:rsidRPr="00E0028A" w:rsidRDefault="00435722" w:rsidP="009F1DA7">
            <w:pPr>
              <w:numPr>
                <w:ilvl w:val="0"/>
                <w:numId w:val="107"/>
              </w:numPr>
              <w:rPr>
                <w:rFonts w:eastAsia="GENUINE"/>
              </w:rPr>
            </w:pPr>
            <w:r w:rsidRPr="00E0028A">
              <w:rPr>
                <w:rFonts w:eastAsia="GENUINE"/>
              </w:rPr>
              <w:t>Leucocitoză</w:t>
            </w:r>
          </w:p>
          <w:p w14:paraId="3256C9D4" w14:textId="77777777" w:rsidR="00435722" w:rsidRPr="00E0028A" w:rsidRDefault="00435722" w:rsidP="009F1DA7">
            <w:pPr>
              <w:numPr>
                <w:ilvl w:val="0"/>
                <w:numId w:val="107"/>
              </w:numPr>
              <w:rPr>
                <w:rFonts w:eastAsia="GENUINE"/>
              </w:rPr>
            </w:pPr>
            <w:r w:rsidRPr="00E0028A">
              <w:rPr>
                <w:rFonts w:eastAsia="GENUINE"/>
              </w:rPr>
              <w:t>Răspuns bun la tratament antibiotic.</w:t>
            </w:r>
          </w:p>
          <w:p w14:paraId="46898C67" w14:textId="77777777" w:rsidR="00435722" w:rsidRPr="00E0028A" w:rsidRDefault="00435722" w:rsidP="009F1DA7">
            <w:pPr>
              <w:numPr>
                <w:ilvl w:val="0"/>
                <w:numId w:val="107"/>
              </w:numPr>
              <w:rPr>
                <w:rFonts w:eastAsia="GENUINE"/>
              </w:rPr>
            </w:pPr>
            <w:r w:rsidRPr="00E0028A">
              <w:rPr>
                <w:rFonts w:eastAsia="GENUINE"/>
              </w:rPr>
              <w:t>Evoluție radiologică favorabilă.</w:t>
            </w:r>
          </w:p>
          <w:p w14:paraId="25DC22B6" w14:textId="2FDB0BD9" w:rsidR="00435722" w:rsidRPr="00E0028A" w:rsidRDefault="00435722" w:rsidP="000F1E69">
            <w:pPr>
              <w:spacing w:before="120"/>
              <w:rPr>
                <w:rFonts w:eastAsia="GENUINE"/>
                <w:b/>
              </w:rPr>
            </w:pPr>
            <w:r w:rsidRPr="00E0028A">
              <w:rPr>
                <w:rFonts w:eastAsia="GENUINE"/>
                <w:b/>
              </w:rPr>
              <w:t>Notă.</w:t>
            </w:r>
            <w:r w:rsidRPr="00E0028A">
              <w:rPr>
                <w:rFonts w:eastAsia="GENUINE"/>
                <w:b/>
                <w:i/>
              </w:rPr>
              <w:t xml:space="preserve"> </w:t>
            </w:r>
            <w:r w:rsidR="000F1E69" w:rsidRPr="00E0028A">
              <w:rPr>
                <w:rFonts w:eastAsia="GENUINE"/>
              </w:rPr>
              <w:t xml:space="preserve">La pacienții HIV pozitivi, pneumonia cu </w:t>
            </w:r>
            <w:proofErr w:type="spellStart"/>
            <w:r w:rsidR="000F1E69" w:rsidRPr="00E0028A">
              <w:rPr>
                <w:rFonts w:eastAsia="GENUINE"/>
                <w:i/>
                <w:iCs/>
              </w:rPr>
              <w:t>Pneumocystis</w:t>
            </w:r>
            <w:proofErr w:type="spellEnd"/>
            <w:r w:rsidR="000F1E69" w:rsidRPr="00E0028A">
              <w:rPr>
                <w:rFonts w:eastAsia="GENUINE"/>
                <w:i/>
                <w:iCs/>
              </w:rPr>
              <w:t xml:space="preserve"> </w:t>
            </w:r>
            <w:proofErr w:type="spellStart"/>
            <w:r w:rsidR="000F1E69" w:rsidRPr="00E0028A">
              <w:rPr>
                <w:rFonts w:eastAsia="GENUINE"/>
                <w:i/>
                <w:iCs/>
              </w:rPr>
              <w:t>carinii</w:t>
            </w:r>
            <w:proofErr w:type="spellEnd"/>
            <w:r w:rsidR="000F1E69" w:rsidRPr="00E0028A">
              <w:rPr>
                <w:rFonts w:eastAsia="GENUINE"/>
              </w:rPr>
              <w:t xml:space="preserve"> poate imita clinic tuberculoza, motiv pentru care sunt necesare investigații suplimentare, inclusiv examen </w:t>
            </w:r>
            <w:proofErr w:type="spellStart"/>
            <w:r w:rsidR="000F1E69" w:rsidRPr="00E0028A">
              <w:rPr>
                <w:rFonts w:eastAsia="GENUINE"/>
              </w:rPr>
              <w:t>bronhoscopic</w:t>
            </w:r>
            <w:proofErr w:type="spellEnd"/>
            <w:r w:rsidR="000F1E69" w:rsidRPr="00E0028A">
              <w:rPr>
                <w:rFonts w:eastAsia="GENUINE"/>
              </w:rPr>
              <w:t xml:space="preserve"> cu lavaj bronhoalveolar și examinare microscopică pentru </w:t>
            </w:r>
            <w:proofErr w:type="spellStart"/>
            <w:r w:rsidR="000F1E69" w:rsidRPr="00E0028A">
              <w:rPr>
                <w:rFonts w:eastAsia="GENUINE"/>
                <w:i/>
                <w:iCs/>
              </w:rPr>
              <w:t>Pneumocystis</w:t>
            </w:r>
            <w:proofErr w:type="spellEnd"/>
            <w:r w:rsidR="000F1E69" w:rsidRPr="00E0028A">
              <w:rPr>
                <w:rFonts w:eastAsia="GENUINE"/>
              </w:rPr>
              <w:t>.</w:t>
            </w:r>
          </w:p>
        </w:tc>
      </w:tr>
      <w:tr w:rsidR="00435722" w:rsidRPr="00E0028A" w14:paraId="6181651B" w14:textId="77777777" w:rsidTr="00DC3E3C">
        <w:trPr>
          <w:trHeight w:val="367"/>
        </w:trPr>
        <w:tc>
          <w:tcPr>
            <w:tcW w:w="1980" w:type="dxa"/>
            <w:shd w:val="clear" w:color="auto" w:fill="D9D9D9"/>
            <w:vAlign w:val="center"/>
          </w:tcPr>
          <w:p w14:paraId="0813776A" w14:textId="77777777" w:rsidR="00435722" w:rsidRPr="00E0028A" w:rsidRDefault="00435722" w:rsidP="00435722">
            <w:pPr>
              <w:tabs>
                <w:tab w:val="left" w:pos="252"/>
              </w:tabs>
              <w:rPr>
                <w:rFonts w:eastAsia="GENUINE"/>
                <w:b/>
              </w:rPr>
            </w:pPr>
            <w:r w:rsidRPr="00E0028A">
              <w:rPr>
                <w:rFonts w:eastAsia="GENUINE"/>
                <w:b/>
              </w:rPr>
              <w:t>Bronşiectazii</w:t>
            </w:r>
          </w:p>
        </w:tc>
        <w:tc>
          <w:tcPr>
            <w:tcW w:w="7518" w:type="dxa"/>
          </w:tcPr>
          <w:p w14:paraId="7B016CAB" w14:textId="41049973" w:rsidR="001856F9" w:rsidRPr="00E0028A" w:rsidRDefault="001856F9" w:rsidP="001856F9">
            <w:pPr>
              <w:rPr>
                <w:rFonts w:eastAsia="GENUINE"/>
                <w:u w:val="single"/>
              </w:rPr>
            </w:pPr>
            <w:r w:rsidRPr="00E0028A">
              <w:rPr>
                <w:rFonts w:eastAsia="GENUINE"/>
                <w:u w:val="single"/>
              </w:rPr>
              <w:t>Manifestări clinice:</w:t>
            </w:r>
          </w:p>
          <w:p w14:paraId="67A73A50" w14:textId="28499801" w:rsidR="001856F9" w:rsidRPr="00E0028A" w:rsidRDefault="001856F9" w:rsidP="009F1DA7">
            <w:pPr>
              <w:pStyle w:val="Listparagraf"/>
              <w:numPr>
                <w:ilvl w:val="0"/>
                <w:numId w:val="518"/>
              </w:numPr>
              <w:rPr>
                <w:rFonts w:eastAsia="GENUINE"/>
              </w:rPr>
            </w:pPr>
            <w:r w:rsidRPr="00E0028A">
              <w:rPr>
                <w:rFonts w:eastAsia="GENUINE"/>
              </w:rPr>
              <w:t>Tuse cu expectorație purulentă, în cantitate mare.</w:t>
            </w:r>
          </w:p>
          <w:p w14:paraId="43DDC31C" w14:textId="578E0E58" w:rsidR="001856F9" w:rsidRPr="00E0028A" w:rsidRDefault="001856F9" w:rsidP="009F1DA7">
            <w:pPr>
              <w:pStyle w:val="Listparagraf"/>
              <w:numPr>
                <w:ilvl w:val="0"/>
                <w:numId w:val="518"/>
              </w:numPr>
              <w:rPr>
                <w:rFonts w:eastAsia="GENUINE"/>
              </w:rPr>
            </w:pPr>
            <w:r w:rsidRPr="00E0028A">
              <w:rPr>
                <w:rFonts w:eastAsia="GENUINE"/>
              </w:rPr>
              <w:t>Leucocitoză.</w:t>
            </w:r>
          </w:p>
          <w:p w14:paraId="7885EB77" w14:textId="30133565" w:rsidR="001856F9" w:rsidRPr="00E0028A" w:rsidRDefault="001856F9" w:rsidP="009F1DA7">
            <w:pPr>
              <w:pStyle w:val="Listparagraf"/>
              <w:numPr>
                <w:ilvl w:val="0"/>
                <w:numId w:val="518"/>
              </w:numPr>
              <w:rPr>
                <w:rFonts w:eastAsia="GENUINE"/>
              </w:rPr>
            </w:pPr>
            <w:r w:rsidRPr="00E0028A">
              <w:rPr>
                <w:rFonts w:eastAsia="GENUINE"/>
              </w:rPr>
              <w:t>Debutul apare frecvent pe fundalul sau după infecții respiratorii acute.</w:t>
            </w:r>
          </w:p>
          <w:p w14:paraId="5A6E7C48" w14:textId="78C57BB9" w:rsidR="001856F9" w:rsidRPr="00E0028A" w:rsidRDefault="001856F9" w:rsidP="001856F9">
            <w:pPr>
              <w:rPr>
                <w:rFonts w:eastAsia="GENUINE"/>
                <w:u w:val="single"/>
              </w:rPr>
            </w:pPr>
            <w:r w:rsidRPr="00E0028A">
              <w:rPr>
                <w:rFonts w:eastAsia="GENUINE"/>
                <w:u w:val="single"/>
              </w:rPr>
              <w:t xml:space="preserve">Examen </w:t>
            </w:r>
            <w:proofErr w:type="spellStart"/>
            <w:r w:rsidRPr="00E0028A">
              <w:rPr>
                <w:rFonts w:eastAsia="GENUINE"/>
                <w:u w:val="single"/>
              </w:rPr>
              <w:t>auscultator</w:t>
            </w:r>
            <w:proofErr w:type="spellEnd"/>
            <w:r w:rsidRPr="00E0028A">
              <w:rPr>
                <w:rFonts w:eastAsia="GENUINE"/>
                <w:u w:val="single"/>
              </w:rPr>
              <w:t>:</w:t>
            </w:r>
          </w:p>
          <w:p w14:paraId="0CB3AAE3" w14:textId="2307267E" w:rsidR="001856F9" w:rsidRPr="00E0028A" w:rsidRDefault="001856F9" w:rsidP="009F1DA7">
            <w:pPr>
              <w:pStyle w:val="Listparagraf"/>
              <w:numPr>
                <w:ilvl w:val="0"/>
                <w:numId w:val="519"/>
              </w:numPr>
              <w:rPr>
                <w:rFonts w:eastAsia="GENUINE"/>
              </w:rPr>
            </w:pPr>
            <w:r w:rsidRPr="00E0028A">
              <w:rPr>
                <w:rFonts w:eastAsia="GENUINE"/>
              </w:rPr>
              <w:t xml:space="preserve">Raluri </w:t>
            </w:r>
            <w:proofErr w:type="spellStart"/>
            <w:r w:rsidRPr="00E0028A">
              <w:rPr>
                <w:rFonts w:eastAsia="GENUINE"/>
              </w:rPr>
              <w:t>subcrepitante</w:t>
            </w:r>
            <w:proofErr w:type="spellEnd"/>
            <w:r w:rsidRPr="00E0028A">
              <w:rPr>
                <w:rFonts w:eastAsia="GENUINE"/>
              </w:rPr>
              <w:t xml:space="preserve">, </w:t>
            </w:r>
            <w:proofErr w:type="spellStart"/>
            <w:r w:rsidRPr="00E0028A">
              <w:rPr>
                <w:rFonts w:eastAsia="GENUINE"/>
              </w:rPr>
              <w:t>ronflante</w:t>
            </w:r>
            <w:proofErr w:type="spellEnd"/>
            <w:r w:rsidRPr="00E0028A">
              <w:rPr>
                <w:rFonts w:eastAsia="GENUINE"/>
              </w:rPr>
              <w:t xml:space="preserve"> și sibilante.</w:t>
            </w:r>
          </w:p>
          <w:p w14:paraId="5FE2AD55" w14:textId="7D394658" w:rsidR="001856F9" w:rsidRPr="00E0028A" w:rsidRDefault="001856F9" w:rsidP="001856F9">
            <w:pPr>
              <w:rPr>
                <w:rFonts w:eastAsia="GENUINE"/>
                <w:u w:val="single"/>
              </w:rPr>
            </w:pPr>
            <w:r w:rsidRPr="00E0028A">
              <w:rPr>
                <w:rFonts w:eastAsia="GENUINE"/>
                <w:u w:val="single"/>
              </w:rPr>
              <w:t>Investigații imagistice (HRCT):</w:t>
            </w:r>
          </w:p>
          <w:p w14:paraId="75455932" w14:textId="6DE33BA4" w:rsidR="001856F9" w:rsidRPr="00E0028A" w:rsidRDefault="001856F9" w:rsidP="009F1DA7">
            <w:pPr>
              <w:pStyle w:val="Listparagraf"/>
              <w:numPr>
                <w:ilvl w:val="0"/>
                <w:numId w:val="520"/>
              </w:numPr>
              <w:ind w:left="360"/>
              <w:rPr>
                <w:rFonts w:eastAsia="GENUINE"/>
              </w:rPr>
            </w:pPr>
            <w:r w:rsidRPr="00E0028A">
              <w:rPr>
                <w:rFonts w:eastAsia="GENUINE"/>
              </w:rPr>
              <w:t xml:space="preserve">Semnul inelului în pecete (ring </w:t>
            </w:r>
            <w:proofErr w:type="spellStart"/>
            <w:r w:rsidRPr="00E0028A">
              <w:rPr>
                <w:rFonts w:eastAsia="GENUINE"/>
              </w:rPr>
              <w:t>sign</w:t>
            </w:r>
            <w:proofErr w:type="spellEnd"/>
            <w:r w:rsidRPr="00E0028A">
              <w:rPr>
                <w:rFonts w:eastAsia="GENUINE"/>
              </w:rPr>
              <w:t>).</w:t>
            </w:r>
          </w:p>
          <w:p w14:paraId="007BBBC5" w14:textId="77777777" w:rsidR="001856F9" w:rsidRPr="00E0028A" w:rsidRDefault="001856F9" w:rsidP="009F1DA7">
            <w:pPr>
              <w:pStyle w:val="Listparagraf"/>
              <w:numPr>
                <w:ilvl w:val="0"/>
                <w:numId w:val="520"/>
              </w:numPr>
              <w:ind w:left="360"/>
              <w:rPr>
                <w:rFonts w:eastAsia="GENUINE"/>
              </w:rPr>
            </w:pPr>
            <w:r w:rsidRPr="00E0028A">
              <w:rPr>
                <w:rFonts w:eastAsia="GENUINE"/>
              </w:rPr>
              <w:t>Semnul șinelor de tramvai (</w:t>
            </w:r>
            <w:proofErr w:type="spellStart"/>
            <w:r w:rsidRPr="00E0028A">
              <w:rPr>
                <w:rFonts w:eastAsia="GENUINE"/>
              </w:rPr>
              <w:t>tram-track</w:t>
            </w:r>
            <w:proofErr w:type="spellEnd"/>
            <w:r w:rsidRPr="00E0028A">
              <w:rPr>
                <w:rFonts w:eastAsia="GENUINE"/>
              </w:rPr>
              <w:t xml:space="preserve"> </w:t>
            </w:r>
            <w:proofErr w:type="spellStart"/>
            <w:r w:rsidRPr="00E0028A">
              <w:rPr>
                <w:rFonts w:eastAsia="GENUINE"/>
              </w:rPr>
              <w:t>sign</w:t>
            </w:r>
            <w:proofErr w:type="spellEnd"/>
            <w:r w:rsidRPr="00E0028A">
              <w:rPr>
                <w:rFonts w:eastAsia="GENUINE"/>
              </w:rPr>
              <w:t>).</w:t>
            </w:r>
          </w:p>
          <w:p w14:paraId="25DF178F" w14:textId="77777777" w:rsidR="001856F9" w:rsidRPr="00E0028A" w:rsidRDefault="001856F9" w:rsidP="001856F9">
            <w:pPr>
              <w:rPr>
                <w:rFonts w:eastAsia="GENUINE"/>
              </w:rPr>
            </w:pPr>
          </w:p>
          <w:p w14:paraId="254D2811" w14:textId="46DEED7B" w:rsidR="001856F9" w:rsidRPr="00E0028A" w:rsidRDefault="001856F9" w:rsidP="009F1DA7">
            <w:pPr>
              <w:pStyle w:val="Listparagraf"/>
              <w:numPr>
                <w:ilvl w:val="0"/>
                <w:numId w:val="520"/>
              </w:numPr>
              <w:ind w:left="360"/>
              <w:rPr>
                <w:rFonts w:eastAsia="GENUINE"/>
              </w:rPr>
            </w:pPr>
            <w:r w:rsidRPr="00E0028A">
              <w:rPr>
                <w:rFonts w:eastAsia="GENUINE"/>
              </w:rPr>
              <w:t>Semnul „degetului de mănușă” (</w:t>
            </w:r>
            <w:proofErr w:type="spellStart"/>
            <w:r w:rsidRPr="00E0028A">
              <w:rPr>
                <w:rFonts w:eastAsia="GENUINE"/>
              </w:rPr>
              <w:t>finger</w:t>
            </w:r>
            <w:proofErr w:type="spellEnd"/>
            <w:r w:rsidRPr="00E0028A">
              <w:rPr>
                <w:rFonts w:eastAsia="GENUINE"/>
              </w:rPr>
              <w:t>-in-</w:t>
            </w:r>
            <w:proofErr w:type="spellStart"/>
            <w:r w:rsidRPr="00E0028A">
              <w:rPr>
                <w:rFonts w:eastAsia="GENUINE"/>
              </w:rPr>
              <w:t>glove</w:t>
            </w:r>
            <w:proofErr w:type="spellEnd"/>
            <w:r w:rsidRPr="00E0028A">
              <w:rPr>
                <w:rFonts w:eastAsia="GENUINE"/>
              </w:rPr>
              <w:t xml:space="preserve"> </w:t>
            </w:r>
            <w:proofErr w:type="spellStart"/>
            <w:r w:rsidRPr="00E0028A">
              <w:rPr>
                <w:rFonts w:eastAsia="GENUINE"/>
              </w:rPr>
              <w:t>sign</w:t>
            </w:r>
            <w:proofErr w:type="spellEnd"/>
            <w:r w:rsidRPr="00E0028A">
              <w:rPr>
                <w:rFonts w:eastAsia="GENUINE"/>
              </w:rPr>
              <w:t>).</w:t>
            </w:r>
          </w:p>
          <w:p w14:paraId="636310A6" w14:textId="77777777" w:rsidR="001856F9" w:rsidRPr="00E0028A" w:rsidRDefault="001856F9" w:rsidP="009F1DA7">
            <w:pPr>
              <w:pStyle w:val="Listparagraf"/>
              <w:numPr>
                <w:ilvl w:val="0"/>
                <w:numId w:val="520"/>
              </w:numPr>
              <w:ind w:left="360"/>
              <w:rPr>
                <w:rFonts w:eastAsia="GENUINE"/>
              </w:rPr>
            </w:pPr>
            <w:r w:rsidRPr="00E0028A">
              <w:rPr>
                <w:rFonts w:eastAsia="GENUINE"/>
              </w:rPr>
              <w:t>Dilatări bronșice, imagini cavitare, opacități nodulare.</w:t>
            </w:r>
          </w:p>
          <w:p w14:paraId="35D5AE02" w14:textId="2C9473AC" w:rsidR="00435722" w:rsidRPr="00E0028A" w:rsidRDefault="001856F9" w:rsidP="009F1DA7">
            <w:pPr>
              <w:pStyle w:val="Listparagraf"/>
              <w:numPr>
                <w:ilvl w:val="0"/>
                <w:numId w:val="520"/>
              </w:numPr>
              <w:ind w:left="360"/>
              <w:rPr>
                <w:rFonts w:eastAsia="GENUINE"/>
              </w:rPr>
            </w:pPr>
            <w:r w:rsidRPr="00E0028A">
              <w:rPr>
                <w:rFonts w:eastAsia="GENUINE"/>
              </w:rPr>
              <w:t xml:space="preserve">Semne de </w:t>
            </w:r>
            <w:proofErr w:type="spellStart"/>
            <w:r w:rsidRPr="00E0028A">
              <w:rPr>
                <w:rFonts w:eastAsia="GENUINE"/>
              </w:rPr>
              <w:t>bronșiolită</w:t>
            </w:r>
            <w:proofErr w:type="spellEnd"/>
            <w:r w:rsidRPr="00E0028A">
              <w:rPr>
                <w:rFonts w:eastAsia="GENUINE"/>
              </w:rPr>
              <w:t>.</w:t>
            </w:r>
          </w:p>
        </w:tc>
      </w:tr>
      <w:tr w:rsidR="00435722" w:rsidRPr="00E0028A" w14:paraId="37858803" w14:textId="77777777" w:rsidTr="00DC3E3C">
        <w:trPr>
          <w:trHeight w:val="591"/>
        </w:trPr>
        <w:tc>
          <w:tcPr>
            <w:tcW w:w="1980" w:type="dxa"/>
            <w:shd w:val="clear" w:color="auto" w:fill="D9D9D9"/>
            <w:vAlign w:val="center"/>
          </w:tcPr>
          <w:p w14:paraId="1B30EE94" w14:textId="77777777" w:rsidR="00435722" w:rsidRPr="00E0028A" w:rsidRDefault="00435722" w:rsidP="00435722">
            <w:pPr>
              <w:tabs>
                <w:tab w:val="left" w:pos="252"/>
              </w:tabs>
              <w:rPr>
                <w:rFonts w:eastAsia="GENUINE"/>
                <w:b/>
              </w:rPr>
            </w:pPr>
            <w:r w:rsidRPr="00E0028A">
              <w:rPr>
                <w:rFonts w:eastAsia="GENUINE"/>
                <w:b/>
              </w:rPr>
              <w:lastRenderedPageBreak/>
              <w:t>Abces pulmonar</w:t>
            </w:r>
          </w:p>
        </w:tc>
        <w:tc>
          <w:tcPr>
            <w:tcW w:w="7518" w:type="dxa"/>
          </w:tcPr>
          <w:p w14:paraId="4EC2D30A" w14:textId="77777777" w:rsidR="001856F9" w:rsidRPr="00E0028A" w:rsidRDefault="001856F9" w:rsidP="001856F9">
            <w:pPr>
              <w:spacing w:before="100" w:beforeAutospacing="1" w:after="100" w:afterAutospacing="1"/>
              <w:contextualSpacing/>
              <w:rPr>
                <w:lang w:eastAsia="ro-MD"/>
              </w:rPr>
            </w:pPr>
            <w:r w:rsidRPr="00E0028A">
              <w:rPr>
                <w:rFonts w:hAnsi="Symbol"/>
                <w:lang w:eastAsia="ro-MD"/>
              </w:rPr>
              <w:t></w:t>
            </w:r>
            <w:r w:rsidRPr="00E0028A">
              <w:rPr>
                <w:lang w:eastAsia="ro-MD"/>
              </w:rPr>
              <w:t xml:space="preserve">  Manifestări clinice:</w:t>
            </w:r>
          </w:p>
          <w:p w14:paraId="232714C8" w14:textId="77777777" w:rsidR="001856F9" w:rsidRPr="00E0028A" w:rsidRDefault="001856F9" w:rsidP="009F1DA7">
            <w:pPr>
              <w:numPr>
                <w:ilvl w:val="0"/>
                <w:numId w:val="521"/>
              </w:numPr>
              <w:spacing w:before="100" w:beforeAutospacing="1" w:after="100" w:afterAutospacing="1"/>
              <w:contextualSpacing/>
              <w:rPr>
                <w:lang w:eastAsia="ro-MD"/>
              </w:rPr>
            </w:pPr>
            <w:r w:rsidRPr="00E0028A">
              <w:rPr>
                <w:lang w:eastAsia="ro-MD"/>
              </w:rPr>
              <w:t>Tuse cu expectorație purulentă abundentă.</w:t>
            </w:r>
          </w:p>
          <w:p w14:paraId="2D54F095" w14:textId="77777777" w:rsidR="001856F9" w:rsidRPr="00E0028A" w:rsidRDefault="001856F9" w:rsidP="009F1DA7">
            <w:pPr>
              <w:numPr>
                <w:ilvl w:val="0"/>
                <w:numId w:val="521"/>
              </w:numPr>
              <w:spacing w:before="100" w:beforeAutospacing="1" w:after="100" w:afterAutospacing="1"/>
              <w:contextualSpacing/>
              <w:rPr>
                <w:lang w:eastAsia="ro-MD"/>
              </w:rPr>
            </w:pPr>
            <w:r w:rsidRPr="00E0028A">
              <w:rPr>
                <w:lang w:eastAsia="ro-MD"/>
              </w:rPr>
              <w:t>Semne inflamatorii: leucocitoză, creșterea proteinei C reactive (CRP).</w:t>
            </w:r>
          </w:p>
          <w:p w14:paraId="2E9E5940" w14:textId="77777777" w:rsidR="001856F9" w:rsidRPr="00E0028A" w:rsidRDefault="001856F9" w:rsidP="001856F9">
            <w:pPr>
              <w:spacing w:before="100" w:beforeAutospacing="1" w:after="100" w:afterAutospacing="1"/>
              <w:contextualSpacing/>
              <w:rPr>
                <w:lang w:eastAsia="ro-MD"/>
              </w:rPr>
            </w:pPr>
            <w:r w:rsidRPr="00E0028A">
              <w:rPr>
                <w:rFonts w:hAnsi="Symbol"/>
                <w:lang w:eastAsia="ro-MD"/>
              </w:rPr>
              <w:t></w:t>
            </w:r>
            <w:r w:rsidRPr="00E0028A">
              <w:rPr>
                <w:lang w:eastAsia="ro-MD"/>
              </w:rPr>
              <w:t xml:space="preserve">  Investigații paraclinice:</w:t>
            </w:r>
          </w:p>
          <w:p w14:paraId="0BD2ACEB" w14:textId="77777777" w:rsidR="001856F9" w:rsidRPr="00E0028A" w:rsidRDefault="001856F9" w:rsidP="009F1DA7">
            <w:pPr>
              <w:numPr>
                <w:ilvl w:val="0"/>
                <w:numId w:val="522"/>
              </w:numPr>
              <w:spacing w:before="100" w:beforeAutospacing="1" w:after="100" w:afterAutospacing="1"/>
              <w:contextualSpacing/>
              <w:rPr>
                <w:lang w:eastAsia="ro-MD"/>
              </w:rPr>
            </w:pPr>
            <w:r w:rsidRPr="00E0028A">
              <w:rPr>
                <w:lang w:eastAsia="ro-MD"/>
              </w:rPr>
              <w:t>Radiografie toracică: imagine cavitară caracteristică.</w:t>
            </w:r>
          </w:p>
          <w:p w14:paraId="2C405D7B" w14:textId="77777777" w:rsidR="001856F9" w:rsidRPr="00E0028A" w:rsidRDefault="001856F9" w:rsidP="009F1DA7">
            <w:pPr>
              <w:numPr>
                <w:ilvl w:val="0"/>
                <w:numId w:val="522"/>
              </w:numPr>
              <w:spacing w:before="100" w:beforeAutospacing="1" w:after="100" w:afterAutospacing="1"/>
              <w:contextualSpacing/>
              <w:rPr>
                <w:lang w:eastAsia="ro-MD"/>
              </w:rPr>
            </w:pPr>
            <w:r w:rsidRPr="00E0028A">
              <w:rPr>
                <w:lang w:eastAsia="ro-MD"/>
              </w:rPr>
              <w:t>HRCT: detalii ale cavității și țesutului pulmonar adiacent.</w:t>
            </w:r>
          </w:p>
          <w:p w14:paraId="411AADAC" w14:textId="4AB182F3" w:rsidR="00435722" w:rsidRPr="00E0028A" w:rsidRDefault="001856F9" w:rsidP="009F1DA7">
            <w:pPr>
              <w:numPr>
                <w:ilvl w:val="0"/>
                <w:numId w:val="522"/>
              </w:numPr>
              <w:spacing w:before="100" w:beforeAutospacing="1" w:after="100" w:afterAutospacing="1"/>
              <w:contextualSpacing/>
              <w:rPr>
                <w:lang w:eastAsia="ro-MD"/>
              </w:rPr>
            </w:pPr>
            <w:r w:rsidRPr="00E0028A">
              <w:rPr>
                <w:lang w:eastAsia="ro-MD"/>
              </w:rPr>
              <w:t>Examen microbiologic: identificarea agentului patogen din spută sau lichid bronhoalveolar.</w:t>
            </w:r>
          </w:p>
        </w:tc>
      </w:tr>
      <w:tr w:rsidR="00435722" w:rsidRPr="00E0028A" w14:paraId="3623FC16" w14:textId="77777777" w:rsidTr="00DC3E3C">
        <w:trPr>
          <w:trHeight w:val="375"/>
        </w:trPr>
        <w:tc>
          <w:tcPr>
            <w:tcW w:w="1980" w:type="dxa"/>
            <w:shd w:val="clear" w:color="auto" w:fill="D9D9D9"/>
          </w:tcPr>
          <w:p w14:paraId="18BF9D7B" w14:textId="77777777" w:rsidR="00435722" w:rsidRPr="00E0028A" w:rsidRDefault="00435722" w:rsidP="00435722">
            <w:pPr>
              <w:tabs>
                <w:tab w:val="left" w:pos="252"/>
              </w:tabs>
              <w:rPr>
                <w:b/>
              </w:rPr>
            </w:pPr>
            <w:r w:rsidRPr="00E0028A">
              <w:rPr>
                <w:b/>
                <w:color w:val="000000"/>
              </w:rPr>
              <w:t>Astm bronșic</w:t>
            </w:r>
          </w:p>
        </w:tc>
        <w:tc>
          <w:tcPr>
            <w:tcW w:w="7518" w:type="dxa"/>
          </w:tcPr>
          <w:p w14:paraId="29C3FAF3" w14:textId="4E2A3807" w:rsidR="001856F9" w:rsidRPr="00E0028A" w:rsidRDefault="001856F9" w:rsidP="009F1DA7">
            <w:pPr>
              <w:pStyle w:val="Listparagraf"/>
              <w:numPr>
                <w:ilvl w:val="0"/>
                <w:numId w:val="523"/>
              </w:numPr>
              <w:ind w:left="360"/>
              <w:rPr>
                <w:bCs/>
              </w:rPr>
            </w:pPr>
            <w:r w:rsidRPr="00E0028A">
              <w:rPr>
                <w:bCs/>
              </w:rPr>
              <w:t>Debut frecvent în copilăria fragedă sau adolescență.</w:t>
            </w:r>
          </w:p>
          <w:p w14:paraId="48AEFA8A" w14:textId="3BFFD86D" w:rsidR="001856F9" w:rsidRPr="00E0028A" w:rsidRDefault="001856F9" w:rsidP="009F1DA7">
            <w:pPr>
              <w:pStyle w:val="Listparagraf"/>
              <w:numPr>
                <w:ilvl w:val="0"/>
                <w:numId w:val="523"/>
              </w:numPr>
              <w:ind w:left="360"/>
              <w:rPr>
                <w:bCs/>
              </w:rPr>
            </w:pPr>
            <w:r w:rsidRPr="00E0028A">
              <w:rPr>
                <w:bCs/>
              </w:rPr>
              <w:t xml:space="preserve">Antecedente de atopie: dermatită atopică, rinită alergică (marș </w:t>
            </w:r>
            <w:proofErr w:type="spellStart"/>
            <w:r w:rsidRPr="00E0028A">
              <w:rPr>
                <w:bCs/>
              </w:rPr>
              <w:t>atopic</w:t>
            </w:r>
            <w:proofErr w:type="spellEnd"/>
            <w:r w:rsidRPr="00E0028A">
              <w:rPr>
                <w:bCs/>
              </w:rPr>
              <w:t>).</w:t>
            </w:r>
          </w:p>
          <w:p w14:paraId="394F953F" w14:textId="72440E12" w:rsidR="001856F9" w:rsidRPr="00E0028A" w:rsidRDefault="001856F9" w:rsidP="009F1DA7">
            <w:pPr>
              <w:pStyle w:val="Listparagraf"/>
              <w:numPr>
                <w:ilvl w:val="0"/>
                <w:numId w:val="523"/>
              </w:numPr>
              <w:ind w:left="360"/>
              <w:rPr>
                <w:bCs/>
              </w:rPr>
            </w:pPr>
            <w:r w:rsidRPr="00E0028A">
              <w:rPr>
                <w:bCs/>
              </w:rPr>
              <w:t>Anamneză alergologică pozitivă în familie.</w:t>
            </w:r>
          </w:p>
          <w:p w14:paraId="2BD49A97" w14:textId="5A71D6F4" w:rsidR="001856F9" w:rsidRPr="00E0028A" w:rsidRDefault="001856F9" w:rsidP="009F1DA7">
            <w:pPr>
              <w:pStyle w:val="Listparagraf"/>
              <w:numPr>
                <w:ilvl w:val="0"/>
                <w:numId w:val="523"/>
              </w:numPr>
              <w:ind w:left="360"/>
              <w:rPr>
                <w:bCs/>
              </w:rPr>
            </w:pPr>
            <w:r w:rsidRPr="00E0028A">
              <w:rPr>
                <w:bCs/>
              </w:rPr>
              <w:t>Predominanță a accesele nocturne și/sau matinale.</w:t>
            </w:r>
          </w:p>
          <w:p w14:paraId="7E5E9602" w14:textId="572624EA" w:rsidR="001856F9" w:rsidRPr="00E0028A" w:rsidRDefault="001856F9" w:rsidP="009F1DA7">
            <w:pPr>
              <w:pStyle w:val="Listparagraf"/>
              <w:numPr>
                <w:ilvl w:val="0"/>
                <w:numId w:val="523"/>
              </w:numPr>
              <w:ind w:left="360"/>
              <w:rPr>
                <w:bCs/>
              </w:rPr>
            </w:pPr>
            <w:r w:rsidRPr="00E0028A">
              <w:rPr>
                <w:bCs/>
              </w:rPr>
              <w:t>Eozinofilie în sânge și/sau spută.</w:t>
            </w:r>
          </w:p>
          <w:p w14:paraId="5F2C5FC2" w14:textId="5DCB240F" w:rsidR="001856F9" w:rsidRPr="00E0028A" w:rsidRDefault="001856F9" w:rsidP="009F1DA7">
            <w:pPr>
              <w:pStyle w:val="Listparagraf"/>
              <w:numPr>
                <w:ilvl w:val="0"/>
                <w:numId w:val="523"/>
              </w:numPr>
              <w:ind w:left="360"/>
              <w:rPr>
                <w:bCs/>
              </w:rPr>
            </w:pPr>
            <w:r w:rsidRPr="00E0028A">
              <w:rPr>
                <w:bCs/>
              </w:rPr>
              <w:t>Creșterea nivelului imunoglobulinei (</w:t>
            </w:r>
            <w:proofErr w:type="spellStart"/>
            <w:r w:rsidRPr="00E0028A">
              <w:rPr>
                <w:bCs/>
              </w:rPr>
              <w:t>Ig</w:t>
            </w:r>
            <w:proofErr w:type="spellEnd"/>
            <w:r w:rsidRPr="00E0028A">
              <w:rPr>
                <w:bCs/>
              </w:rPr>
              <w:t xml:space="preserve">) E totale și/sau </w:t>
            </w:r>
            <w:proofErr w:type="spellStart"/>
            <w:r w:rsidRPr="00E0028A">
              <w:rPr>
                <w:bCs/>
              </w:rPr>
              <w:t>Ig</w:t>
            </w:r>
            <w:proofErr w:type="spellEnd"/>
            <w:r w:rsidRPr="00E0028A">
              <w:rPr>
                <w:bCs/>
              </w:rPr>
              <w:t xml:space="preserve"> E specifice pentru alergeni.</w:t>
            </w:r>
          </w:p>
          <w:p w14:paraId="11F8C9B6" w14:textId="593F718F" w:rsidR="001856F9" w:rsidRPr="00E0028A" w:rsidRDefault="001856F9" w:rsidP="009F1DA7">
            <w:pPr>
              <w:pStyle w:val="Listparagraf"/>
              <w:numPr>
                <w:ilvl w:val="0"/>
                <w:numId w:val="523"/>
              </w:numPr>
              <w:ind w:left="360"/>
              <w:rPr>
                <w:bCs/>
              </w:rPr>
            </w:pPr>
            <w:r w:rsidRPr="00E0028A">
              <w:rPr>
                <w:bCs/>
              </w:rPr>
              <w:t>Spirometrie: semne de obstrucție reversibilă după bronhodilatatoare.</w:t>
            </w:r>
          </w:p>
          <w:p w14:paraId="2E6D6763" w14:textId="105EF4C8" w:rsidR="00435722" w:rsidRPr="00E0028A" w:rsidRDefault="001856F9" w:rsidP="009F1DA7">
            <w:pPr>
              <w:pStyle w:val="Listparagraf"/>
              <w:numPr>
                <w:ilvl w:val="0"/>
                <w:numId w:val="523"/>
              </w:numPr>
              <w:ind w:left="360"/>
              <w:rPr>
                <w:b/>
              </w:rPr>
            </w:pPr>
            <w:r w:rsidRPr="00E0028A">
              <w:rPr>
                <w:bCs/>
              </w:rPr>
              <w:t xml:space="preserve">Radiografie toracică: la debut, normală; în evoluție îndelungată, semne de emfizem și </w:t>
            </w:r>
            <w:proofErr w:type="spellStart"/>
            <w:r w:rsidRPr="00E0028A">
              <w:rPr>
                <w:bCs/>
              </w:rPr>
              <w:t>pneumofibroză</w:t>
            </w:r>
            <w:proofErr w:type="spellEnd"/>
            <w:r w:rsidRPr="00E0028A">
              <w:rPr>
                <w:bCs/>
              </w:rPr>
              <w:t>.</w:t>
            </w:r>
          </w:p>
        </w:tc>
      </w:tr>
    </w:tbl>
    <w:p w14:paraId="18DC7707" w14:textId="77777777" w:rsidR="00435722" w:rsidRPr="00E0028A" w:rsidRDefault="00435722" w:rsidP="00441E9E"/>
    <w:p w14:paraId="75CFD645" w14:textId="77777777" w:rsidR="00435722" w:rsidRPr="00E0028A" w:rsidRDefault="00435722" w:rsidP="00441E9E"/>
    <w:p w14:paraId="0CAA15BE" w14:textId="77777777" w:rsidR="008E1858" w:rsidRPr="00E0028A" w:rsidRDefault="008E1858" w:rsidP="00441E9E"/>
    <w:p w14:paraId="33958E68" w14:textId="77777777" w:rsidR="008E1858" w:rsidRPr="00E0028A" w:rsidRDefault="008E1858" w:rsidP="00441E9E"/>
    <w:p w14:paraId="07FF0468" w14:textId="77777777" w:rsidR="008E1858" w:rsidRPr="00E0028A" w:rsidRDefault="008E1858" w:rsidP="00441E9E"/>
    <w:p w14:paraId="2E05B9CF" w14:textId="77777777" w:rsidR="008E1858" w:rsidRPr="00E0028A" w:rsidRDefault="008E1858" w:rsidP="00441E9E"/>
    <w:p w14:paraId="444996A2" w14:textId="77777777" w:rsidR="008E1858" w:rsidRPr="00E0028A" w:rsidRDefault="008E1858" w:rsidP="00441E9E"/>
    <w:p w14:paraId="5544E558" w14:textId="77777777" w:rsidR="008E1858" w:rsidRPr="00E0028A" w:rsidRDefault="008E1858" w:rsidP="00441E9E"/>
    <w:p w14:paraId="7CC3C17F" w14:textId="77777777" w:rsidR="008E1858" w:rsidRPr="00E0028A" w:rsidRDefault="008E1858" w:rsidP="00441E9E"/>
    <w:p w14:paraId="3055F55A" w14:textId="77777777" w:rsidR="008E1858" w:rsidRPr="00E0028A" w:rsidRDefault="008E1858" w:rsidP="00441E9E"/>
    <w:p w14:paraId="0F7C03F7" w14:textId="77777777" w:rsidR="008E1858" w:rsidRPr="00E0028A" w:rsidRDefault="008E1858" w:rsidP="00441E9E"/>
    <w:p w14:paraId="503720AF" w14:textId="77777777" w:rsidR="008E1858" w:rsidRPr="00E0028A" w:rsidRDefault="008E1858" w:rsidP="00441E9E"/>
    <w:p w14:paraId="5586DE78" w14:textId="77777777" w:rsidR="008E1858" w:rsidRPr="00E0028A" w:rsidRDefault="008E1858" w:rsidP="00441E9E"/>
    <w:p w14:paraId="648819AF" w14:textId="77777777" w:rsidR="008E1858" w:rsidRPr="00E0028A" w:rsidRDefault="008E1858" w:rsidP="00441E9E"/>
    <w:p w14:paraId="56E6EB5E" w14:textId="77777777" w:rsidR="008E1858" w:rsidRPr="00E0028A" w:rsidRDefault="008E1858" w:rsidP="00441E9E"/>
    <w:p w14:paraId="3AEEED8D" w14:textId="77777777" w:rsidR="008E1858" w:rsidRPr="00E0028A" w:rsidRDefault="008E1858" w:rsidP="00DE5BC4">
      <w:pPr>
        <w:pStyle w:val="Titlu3"/>
        <w:spacing w:before="0"/>
        <w:rPr>
          <w:i w:val="0"/>
          <w:lang w:val="ro-RO"/>
        </w:rPr>
        <w:sectPr w:rsidR="008E1858" w:rsidRPr="00E0028A" w:rsidSect="00DB515F">
          <w:pgSz w:w="11906" w:h="16838"/>
          <w:pgMar w:top="1008" w:right="1008" w:bottom="1152" w:left="1440" w:header="720" w:footer="720" w:gutter="0"/>
          <w:cols w:space="720"/>
          <w:docGrid w:linePitch="360"/>
        </w:sectPr>
      </w:pPr>
    </w:p>
    <w:p w14:paraId="6A96DA2D" w14:textId="50DE66EF" w:rsidR="001370E9" w:rsidRPr="00E0028A" w:rsidRDefault="006934FE" w:rsidP="001370E9">
      <w:pPr>
        <w:pStyle w:val="Titlu3"/>
        <w:spacing w:before="0"/>
        <w:jc w:val="right"/>
        <w:rPr>
          <w:b w:val="0"/>
          <w:bCs/>
          <w:lang w:val="ro-RO"/>
        </w:rPr>
      </w:pPr>
      <w:r w:rsidRPr="00E0028A">
        <w:rPr>
          <w:b w:val="0"/>
          <w:bCs/>
          <w:i w:val="0"/>
          <w:lang w:val="ro-RO"/>
        </w:rPr>
        <w:lastRenderedPageBreak/>
        <w:t xml:space="preserve">Tabelul </w:t>
      </w:r>
      <w:r w:rsidR="001370E9" w:rsidRPr="00E0028A">
        <w:rPr>
          <w:b w:val="0"/>
          <w:bCs/>
          <w:i w:val="0"/>
          <w:lang w:val="ro-RO"/>
        </w:rPr>
        <w:t>1</w:t>
      </w:r>
      <w:r w:rsidR="00C12FDB" w:rsidRPr="00E0028A">
        <w:rPr>
          <w:b w:val="0"/>
          <w:bCs/>
          <w:i w:val="0"/>
          <w:lang w:val="ro-RO"/>
        </w:rPr>
        <w:t>2</w:t>
      </w:r>
      <w:r w:rsidRPr="00E0028A">
        <w:rPr>
          <w:b w:val="0"/>
          <w:bCs/>
          <w:lang w:val="ro-RO"/>
        </w:rPr>
        <w:t xml:space="preserve"> </w:t>
      </w:r>
    </w:p>
    <w:p w14:paraId="6DDAF7E4" w14:textId="5F08AB0C" w:rsidR="00191F33" w:rsidRPr="00E0028A" w:rsidRDefault="006934FE" w:rsidP="001370E9">
      <w:pPr>
        <w:pStyle w:val="Titlu3"/>
        <w:spacing w:before="0"/>
        <w:jc w:val="center"/>
        <w:rPr>
          <w:i w:val="0"/>
          <w:lang w:val="ro-RO"/>
        </w:rPr>
      </w:pPr>
      <w:r w:rsidRPr="00E0028A">
        <w:rPr>
          <w:i w:val="0"/>
          <w:lang w:val="ro-RO"/>
        </w:rPr>
        <w:t xml:space="preserve">Diagnosticul </w:t>
      </w:r>
      <w:r w:rsidR="00740102" w:rsidRPr="00E0028A">
        <w:rPr>
          <w:i w:val="0"/>
          <w:lang w:val="ro-RO"/>
        </w:rPr>
        <w:t>diferențial</w:t>
      </w:r>
      <w:r w:rsidRPr="00E0028A">
        <w:rPr>
          <w:i w:val="0"/>
          <w:lang w:val="ro-RO"/>
        </w:rPr>
        <w:t xml:space="preserve"> al infiltratului rotu</w:t>
      </w:r>
      <w:r w:rsidR="00300875" w:rsidRPr="00E0028A">
        <w:rPr>
          <w:i w:val="0"/>
          <w:lang w:val="ro-RO"/>
        </w:rPr>
        <w:t xml:space="preserve">nd tuberculos, </w:t>
      </w:r>
      <w:proofErr w:type="spellStart"/>
      <w:r w:rsidR="00300875" w:rsidRPr="00E0028A">
        <w:rPr>
          <w:i w:val="0"/>
          <w:lang w:val="ro-RO"/>
        </w:rPr>
        <w:t>tuberculomului</w:t>
      </w:r>
      <w:proofErr w:type="spellEnd"/>
      <w:r w:rsidR="00300875" w:rsidRPr="00E0028A">
        <w:rPr>
          <w:i w:val="0"/>
          <w:lang w:val="ro-RO"/>
        </w:rPr>
        <w:t xml:space="preserve"> </w:t>
      </w:r>
      <w:r w:rsidRPr="00E0028A">
        <w:rPr>
          <w:i w:val="0"/>
          <w:lang w:val="ro-RO"/>
        </w:rPr>
        <w:t>pulmonar cu a</w:t>
      </w:r>
      <w:r w:rsidR="00340407" w:rsidRPr="00E0028A">
        <w:rPr>
          <w:i w:val="0"/>
          <w:lang w:val="ro-RO"/>
        </w:rPr>
        <w:t xml:space="preserve">lte </w:t>
      </w:r>
      <w:r w:rsidR="00740102" w:rsidRPr="00E0028A">
        <w:rPr>
          <w:i w:val="0"/>
          <w:lang w:val="ro-RO"/>
        </w:rPr>
        <w:t>afecțiuni</w:t>
      </w:r>
      <w:r w:rsidR="00340407" w:rsidRPr="00E0028A">
        <w:rPr>
          <w:i w:val="0"/>
          <w:lang w:val="ro-RO"/>
        </w:rPr>
        <w:t xml:space="preserve"> pulmonare rotunde</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4082"/>
        <w:gridCol w:w="4423"/>
        <w:gridCol w:w="4365"/>
      </w:tblGrid>
      <w:tr w:rsidR="006934FE" w:rsidRPr="00E0028A" w14:paraId="5AB5FEB0" w14:textId="77777777" w:rsidTr="005F48CC">
        <w:tc>
          <w:tcPr>
            <w:tcW w:w="2865" w:type="dxa"/>
            <w:vAlign w:val="center"/>
          </w:tcPr>
          <w:p w14:paraId="0464CEE2" w14:textId="77777777" w:rsidR="006934FE" w:rsidRPr="00E0028A" w:rsidRDefault="006934FE" w:rsidP="00684762">
            <w:pPr>
              <w:pStyle w:val="Titlu"/>
              <w:jc w:val="center"/>
            </w:pPr>
            <w:r w:rsidRPr="00E0028A">
              <w:t>Semnul</w:t>
            </w:r>
          </w:p>
        </w:tc>
        <w:tc>
          <w:tcPr>
            <w:tcW w:w="4082" w:type="dxa"/>
            <w:vAlign w:val="center"/>
          </w:tcPr>
          <w:p w14:paraId="2A615AB1" w14:textId="77777777" w:rsidR="006934FE" w:rsidRPr="00E0028A" w:rsidRDefault="006934FE" w:rsidP="00684762">
            <w:pPr>
              <w:pStyle w:val="Titlu"/>
              <w:jc w:val="center"/>
            </w:pPr>
            <w:r w:rsidRPr="00E0028A">
              <w:t>Infiltrat tuberculos rotund</w:t>
            </w:r>
          </w:p>
        </w:tc>
        <w:tc>
          <w:tcPr>
            <w:tcW w:w="4423" w:type="dxa"/>
            <w:vAlign w:val="center"/>
          </w:tcPr>
          <w:p w14:paraId="73E100AE" w14:textId="77777777" w:rsidR="006934FE" w:rsidRPr="00E0028A" w:rsidRDefault="006934FE" w:rsidP="00684762">
            <w:pPr>
              <w:pStyle w:val="Titlu"/>
              <w:jc w:val="center"/>
            </w:pPr>
            <w:proofErr w:type="spellStart"/>
            <w:r w:rsidRPr="00E0028A">
              <w:t>Tuberculom</w:t>
            </w:r>
            <w:proofErr w:type="spellEnd"/>
            <w:r w:rsidRPr="00E0028A">
              <w:t xml:space="preserve"> pulmonar</w:t>
            </w:r>
          </w:p>
        </w:tc>
        <w:tc>
          <w:tcPr>
            <w:tcW w:w="4365" w:type="dxa"/>
            <w:vAlign w:val="center"/>
          </w:tcPr>
          <w:p w14:paraId="19E3FEE3" w14:textId="77777777" w:rsidR="006934FE" w:rsidRPr="00E0028A" w:rsidRDefault="006934FE" w:rsidP="00684762">
            <w:pPr>
              <w:pStyle w:val="Titlu"/>
              <w:jc w:val="center"/>
            </w:pPr>
            <w:proofErr w:type="spellStart"/>
            <w:r w:rsidRPr="00E0028A">
              <w:t>Hamartom</w:t>
            </w:r>
            <w:proofErr w:type="spellEnd"/>
            <w:r w:rsidRPr="00E0028A">
              <w:t xml:space="preserve"> şi condrom</w:t>
            </w:r>
          </w:p>
        </w:tc>
      </w:tr>
      <w:tr w:rsidR="006934FE" w:rsidRPr="00E0028A" w14:paraId="74582267" w14:textId="77777777" w:rsidTr="005F48CC">
        <w:tc>
          <w:tcPr>
            <w:tcW w:w="2865" w:type="dxa"/>
            <w:vAlign w:val="center"/>
          </w:tcPr>
          <w:p w14:paraId="12F896EF" w14:textId="2A3773AF" w:rsidR="006934FE" w:rsidRPr="00E0028A" w:rsidRDefault="006934FE" w:rsidP="00191F33">
            <w:pPr>
              <w:pStyle w:val="Titlu"/>
            </w:pPr>
            <w:r w:rsidRPr="00E0028A">
              <w:t xml:space="preserve">Vârsta </w:t>
            </w:r>
            <w:r w:rsidR="00740102" w:rsidRPr="00E0028A">
              <w:t>și</w:t>
            </w:r>
            <w:r w:rsidRPr="00E0028A">
              <w:t xml:space="preserve"> sexul</w:t>
            </w:r>
          </w:p>
        </w:tc>
        <w:tc>
          <w:tcPr>
            <w:tcW w:w="4082" w:type="dxa"/>
          </w:tcPr>
          <w:p w14:paraId="65C2FF00" w14:textId="2C5DBE18" w:rsidR="006934FE" w:rsidRPr="00E0028A" w:rsidRDefault="00191F33" w:rsidP="00BA22AE">
            <w:pPr>
              <w:numPr>
                <w:ilvl w:val="0"/>
                <w:numId w:val="52"/>
              </w:numPr>
              <w:ind w:left="269" w:hanging="269"/>
            </w:pPr>
            <w:r w:rsidRPr="00E0028A">
              <w:t>F</w:t>
            </w:r>
            <w:r w:rsidR="006934FE" w:rsidRPr="00E0028A">
              <w:t xml:space="preserve">emei = </w:t>
            </w:r>
            <w:r w:rsidR="00740102" w:rsidRPr="00E0028A">
              <w:t>bărbați</w:t>
            </w:r>
          </w:p>
          <w:p w14:paraId="04BD9B57" w14:textId="77777777" w:rsidR="006934FE" w:rsidRPr="00E0028A" w:rsidRDefault="00191F33" w:rsidP="00BA22AE">
            <w:pPr>
              <w:numPr>
                <w:ilvl w:val="0"/>
                <w:numId w:val="52"/>
              </w:numPr>
              <w:ind w:left="269" w:hanging="269"/>
            </w:pPr>
            <w:r w:rsidRPr="00E0028A">
              <w:t>P</w:t>
            </w:r>
            <w:r w:rsidR="006934FE" w:rsidRPr="00E0028A">
              <w:t>reponderent până la 40  de ani</w:t>
            </w:r>
          </w:p>
        </w:tc>
        <w:tc>
          <w:tcPr>
            <w:tcW w:w="4423" w:type="dxa"/>
          </w:tcPr>
          <w:p w14:paraId="78FD0123" w14:textId="23525711" w:rsidR="00191F33" w:rsidRPr="00E0028A" w:rsidRDefault="00191F33" w:rsidP="00BA22AE">
            <w:pPr>
              <w:numPr>
                <w:ilvl w:val="0"/>
                <w:numId w:val="52"/>
              </w:numPr>
              <w:ind w:left="269" w:hanging="269"/>
            </w:pPr>
            <w:r w:rsidRPr="00E0028A">
              <w:t xml:space="preserve">Femei = </w:t>
            </w:r>
            <w:r w:rsidR="00740102" w:rsidRPr="00E0028A">
              <w:t>bărbați</w:t>
            </w:r>
          </w:p>
          <w:p w14:paraId="1D21A62F" w14:textId="77777777" w:rsidR="006934FE" w:rsidRPr="00E0028A" w:rsidRDefault="00191F33" w:rsidP="00BA22AE">
            <w:pPr>
              <w:numPr>
                <w:ilvl w:val="0"/>
                <w:numId w:val="52"/>
              </w:numPr>
              <w:ind w:left="269" w:hanging="269"/>
            </w:pPr>
            <w:r w:rsidRPr="00E0028A">
              <w:t>Preponderent până la 40  de ani</w:t>
            </w:r>
          </w:p>
        </w:tc>
        <w:tc>
          <w:tcPr>
            <w:tcW w:w="4365" w:type="dxa"/>
          </w:tcPr>
          <w:p w14:paraId="2EF12654" w14:textId="28E2F16E" w:rsidR="006934FE" w:rsidRPr="00E0028A" w:rsidRDefault="008119B3" w:rsidP="008119B3">
            <w:r w:rsidRPr="00E0028A">
              <w:t>P</w:t>
            </w:r>
            <w:r w:rsidR="006934FE" w:rsidRPr="00E0028A">
              <w:t xml:space="preserve">reponderent </w:t>
            </w:r>
            <w:r w:rsidR="00740102" w:rsidRPr="00E0028A">
              <w:t>bărbați</w:t>
            </w:r>
            <w:r w:rsidR="006934FE" w:rsidRPr="00E0028A">
              <w:t xml:space="preserve"> după 40 de ani</w:t>
            </w:r>
          </w:p>
        </w:tc>
      </w:tr>
      <w:tr w:rsidR="006934FE" w:rsidRPr="00E0028A" w14:paraId="5567D608" w14:textId="77777777" w:rsidTr="005F48CC">
        <w:tc>
          <w:tcPr>
            <w:tcW w:w="2865" w:type="dxa"/>
            <w:vAlign w:val="center"/>
          </w:tcPr>
          <w:p w14:paraId="742CCAF7" w14:textId="77777777" w:rsidR="006934FE" w:rsidRPr="00E0028A" w:rsidRDefault="006934FE" w:rsidP="00191F33">
            <w:pPr>
              <w:pStyle w:val="Titlu"/>
            </w:pPr>
            <w:r w:rsidRPr="00E0028A">
              <w:t>Debutul bolii</w:t>
            </w:r>
          </w:p>
        </w:tc>
        <w:tc>
          <w:tcPr>
            <w:tcW w:w="4082" w:type="dxa"/>
          </w:tcPr>
          <w:p w14:paraId="7573682D" w14:textId="77777777" w:rsidR="006934FE" w:rsidRPr="00E0028A" w:rsidRDefault="00191F33" w:rsidP="00BA22AE">
            <w:pPr>
              <w:numPr>
                <w:ilvl w:val="0"/>
                <w:numId w:val="52"/>
              </w:numPr>
              <w:ind w:left="269" w:hanging="269"/>
            </w:pPr>
            <w:r w:rsidRPr="00E0028A">
              <w:t>A</w:t>
            </w:r>
            <w:r w:rsidR="006934FE" w:rsidRPr="00E0028A">
              <w:t>cut</w:t>
            </w:r>
          </w:p>
          <w:p w14:paraId="67708FB0" w14:textId="77777777" w:rsidR="006934FE" w:rsidRPr="00E0028A" w:rsidRDefault="00191F33" w:rsidP="00BA22AE">
            <w:pPr>
              <w:numPr>
                <w:ilvl w:val="0"/>
                <w:numId w:val="52"/>
              </w:numPr>
              <w:ind w:left="269" w:hanging="269"/>
            </w:pPr>
            <w:r w:rsidRPr="00E0028A">
              <w:t>S</w:t>
            </w:r>
            <w:r w:rsidR="006934FE" w:rsidRPr="00E0028A">
              <w:t>ubacut</w:t>
            </w:r>
          </w:p>
          <w:p w14:paraId="64455131" w14:textId="77777777" w:rsidR="006934FE" w:rsidRPr="00EA6B6C" w:rsidRDefault="00191F33" w:rsidP="00BA22AE">
            <w:pPr>
              <w:numPr>
                <w:ilvl w:val="0"/>
                <w:numId w:val="52"/>
              </w:numPr>
              <w:ind w:left="269" w:hanging="269"/>
            </w:pPr>
            <w:r w:rsidRPr="00EA6B6C">
              <w:t>L</w:t>
            </w:r>
            <w:r w:rsidR="006934FE" w:rsidRPr="00EA6B6C">
              <w:t>atent</w:t>
            </w:r>
          </w:p>
        </w:tc>
        <w:tc>
          <w:tcPr>
            <w:tcW w:w="4423" w:type="dxa"/>
          </w:tcPr>
          <w:p w14:paraId="5248A11D" w14:textId="77777777" w:rsidR="006934FE" w:rsidRPr="00E0028A" w:rsidRDefault="00191F33" w:rsidP="00191F33">
            <w:r w:rsidRPr="00E0028A">
              <w:t>L</w:t>
            </w:r>
            <w:r w:rsidR="006934FE" w:rsidRPr="00E0028A">
              <w:t>atent</w:t>
            </w:r>
          </w:p>
        </w:tc>
        <w:tc>
          <w:tcPr>
            <w:tcW w:w="4365" w:type="dxa"/>
          </w:tcPr>
          <w:p w14:paraId="4759A6FB" w14:textId="77777777" w:rsidR="006934FE" w:rsidRPr="00E0028A" w:rsidRDefault="008119B3" w:rsidP="008119B3">
            <w:r w:rsidRPr="00E0028A">
              <w:t>L</w:t>
            </w:r>
            <w:r w:rsidR="006934FE" w:rsidRPr="00E0028A">
              <w:t>atent</w:t>
            </w:r>
          </w:p>
        </w:tc>
      </w:tr>
      <w:tr w:rsidR="006934FE" w:rsidRPr="00E0028A" w14:paraId="69268671" w14:textId="77777777" w:rsidTr="005F48CC">
        <w:tc>
          <w:tcPr>
            <w:tcW w:w="2865" w:type="dxa"/>
            <w:vAlign w:val="center"/>
          </w:tcPr>
          <w:p w14:paraId="0B8ACB80" w14:textId="77777777" w:rsidR="006934FE" w:rsidRPr="00E0028A" w:rsidRDefault="006934FE" w:rsidP="00191F33">
            <w:pPr>
              <w:pStyle w:val="Titlu"/>
            </w:pPr>
            <w:r w:rsidRPr="00E0028A">
              <w:t>Acuze</w:t>
            </w:r>
          </w:p>
        </w:tc>
        <w:tc>
          <w:tcPr>
            <w:tcW w:w="4082" w:type="dxa"/>
          </w:tcPr>
          <w:p w14:paraId="66AD91C3" w14:textId="449643C2" w:rsidR="006934FE" w:rsidRPr="00E0028A" w:rsidRDefault="00191F33" w:rsidP="00191F33">
            <w:r w:rsidRPr="00E0028A">
              <w:t>S</w:t>
            </w:r>
            <w:r w:rsidR="006934FE" w:rsidRPr="00E0028A">
              <w:t xml:space="preserve">imptome de </w:t>
            </w:r>
            <w:r w:rsidR="00740102" w:rsidRPr="00E0028A">
              <w:t>intoxicație</w:t>
            </w:r>
            <w:r w:rsidR="006934FE" w:rsidRPr="00E0028A">
              <w:t xml:space="preserve"> (la debut acut </w:t>
            </w:r>
            <w:r w:rsidR="00740102" w:rsidRPr="00E0028A">
              <w:t>și</w:t>
            </w:r>
            <w:r w:rsidR="006934FE" w:rsidRPr="00E0028A">
              <w:t xml:space="preserve"> subacut)</w:t>
            </w:r>
          </w:p>
        </w:tc>
        <w:tc>
          <w:tcPr>
            <w:tcW w:w="4423" w:type="dxa"/>
          </w:tcPr>
          <w:p w14:paraId="2BBDE2BF" w14:textId="53B23681" w:rsidR="006934FE" w:rsidRPr="00E0028A" w:rsidRDefault="00191F33" w:rsidP="00191F33">
            <w:r w:rsidRPr="00E0028A">
              <w:t>U</w:t>
            </w:r>
            <w:r w:rsidR="006934FE" w:rsidRPr="00E0028A">
              <w:t xml:space="preserve">neori simptome de </w:t>
            </w:r>
            <w:r w:rsidR="00740102" w:rsidRPr="00E0028A">
              <w:t>intoxicație</w:t>
            </w:r>
          </w:p>
        </w:tc>
        <w:tc>
          <w:tcPr>
            <w:tcW w:w="4365" w:type="dxa"/>
          </w:tcPr>
          <w:p w14:paraId="2EB08B5C" w14:textId="77777777" w:rsidR="006934FE" w:rsidRPr="00E0028A" w:rsidRDefault="006934FE" w:rsidP="00BA22AE">
            <w:pPr>
              <w:numPr>
                <w:ilvl w:val="0"/>
                <w:numId w:val="52"/>
              </w:numPr>
              <w:ind w:left="269" w:hanging="269"/>
            </w:pPr>
            <w:proofErr w:type="spellStart"/>
            <w:r w:rsidRPr="00E0028A">
              <w:t>Hamartomul</w:t>
            </w:r>
            <w:proofErr w:type="spellEnd"/>
            <w:r w:rsidRPr="00E0028A">
              <w:t xml:space="preserve"> </w:t>
            </w:r>
            <w:proofErr w:type="spellStart"/>
            <w:r w:rsidRPr="00E0028A">
              <w:t>intrapulmonar</w:t>
            </w:r>
            <w:proofErr w:type="spellEnd"/>
            <w:r w:rsidR="008119B3" w:rsidRPr="00E0028A">
              <w:t xml:space="preserve"> - </w:t>
            </w:r>
            <w:r w:rsidRPr="00E0028A">
              <w:t>fără acuze</w:t>
            </w:r>
          </w:p>
          <w:p w14:paraId="45DF1752" w14:textId="77777777" w:rsidR="006934FE" w:rsidRPr="00E0028A" w:rsidRDefault="006934FE" w:rsidP="00BA22AE">
            <w:pPr>
              <w:numPr>
                <w:ilvl w:val="0"/>
                <w:numId w:val="52"/>
              </w:numPr>
              <w:ind w:left="269" w:hanging="269"/>
            </w:pPr>
            <w:proofErr w:type="spellStart"/>
            <w:r w:rsidRPr="00E0028A">
              <w:t>Hamartomul</w:t>
            </w:r>
            <w:proofErr w:type="spellEnd"/>
            <w:r w:rsidRPr="00E0028A">
              <w:t xml:space="preserve"> </w:t>
            </w:r>
            <w:proofErr w:type="spellStart"/>
            <w:r w:rsidRPr="00E0028A">
              <w:t>intrabronşial</w:t>
            </w:r>
            <w:proofErr w:type="spellEnd"/>
            <w:r w:rsidR="008119B3" w:rsidRPr="00E0028A">
              <w:t xml:space="preserve"> - </w:t>
            </w:r>
            <w:r w:rsidRPr="00E0028A">
              <w:t>tuse</w:t>
            </w:r>
          </w:p>
          <w:p w14:paraId="1A8E88E5" w14:textId="77777777" w:rsidR="006934FE" w:rsidRPr="00E0028A" w:rsidRDefault="008119B3" w:rsidP="00BA22AE">
            <w:pPr>
              <w:numPr>
                <w:ilvl w:val="0"/>
                <w:numId w:val="52"/>
              </w:numPr>
              <w:ind w:left="269" w:hanging="269"/>
            </w:pPr>
            <w:r w:rsidRPr="00E0028A">
              <w:t>H</w:t>
            </w:r>
            <w:r w:rsidR="006934FE" w:rsidRPr="00E0028A">
              <w:t>emoptizie</w:t>
            </w:r>
          </w:p>
        </w:tc>
      </w:tr>
      <w:tr w:rsidR="006934FE" w:rsidRPr="00E0028A" w14:paraId="7E600B33" w14:textId="77777777" w:rsidTr="005F48CC">
        <w:tc>
          <w:tcPr>
            <w:tcW w:w="2865" w:type="dxa"/>
            <w:vAlign w:val="center"/>
          </w:tcPr>
          <w:p w14:paraId="0600814F" w14:textId="77777777" w:rsidR="006934FE" w:rsidRPr="00E0028A" w:rsidRDefault="006934FE" w:rsidP="00191F33">
            <w:pPr>
              <w:pStyle w:val="Titlu"/>
            </w:pPr>
            <w:r w:rsidRPr="00E0028A">
              <w:t>Datele examenului fizic</w:t>
            </w:r>
          </w:p>
        </w:tc>
        <w:tc>
          <w:tcPr>
            <w:tcW w:w="4082" w:type="dxa"/>
          </w:tcPr>
          <w:p w14:paraId="5C6D6886" w14:textId="63C897C4" w:rsidR="006934FE" w:rsidRPr="00E0028A" w:rsidRDefault="00684762" w:rsidP="006C454E">
            <w:r w:rsidRPr="00E0028A">
              <w:t>Neînsemnate</w:t>
            </w:r>
            <w:r w:rsidR="006934FE" w:rsidRPr="00E0028A">
              <w:t>, adesea lipsesc</w:t>
            </w:r>
          </w:p>
        </w:tc>
        <w:tc>
          <w:tcPr>
            <w:tcW w:w="4423" w:type="dxa"/>
          </w:tcPr>
          <w:p w14:paraId="6C4FB8B0" w14:textId="22902BAF" w:rsidR="006934FE" w:rsidRPr="00E0028A" w:rsidRDefault="00684762" w:rsidP="006C454E">
            <w:r w:rsidRPr="00E0028A">
              <w:t>Neînsemnate</w:t>
            </w:r>
            <w:r w:rsidR="006934FE" w:rsidRPr="00E0028A">
              <w:t>, adesea lipsesc</w:t>
            </w:r>
          </w:p>
        </w:tc>
        <w:tc>
          <w:tcPr>
            <w:tcW w:w="4365" w:type="dxa"/>
          </w:tcPr>
          <w:p w14:paraId="496D3A3D" w14:textId="1533F1A5" w:rsidR="006934FE" w:rsidRPr="00E0028A" w:rsidRDefault="00684762" w:rsidP="008119B3">
            <w:r w:rsidRPr="00E0028A">
              <w:t>Neînsemnate</w:t>
            </w:r>
            <w:r w:rsidR="006934FE" w:rsidRPr="00E0028A">
              <w:t>, adesea lipsesc</w:t>
            </w:r>
          </w:p>
        </w:tc>
      </w:tr>
      <w:tr w:rsidR="006934FE" w:rsidRPr="00E0028A" w14:paraId="29A2C824" w14:textId="77777777" w:rsidTr="005F48CC">
        <w:tc>
          <w:tcPr>
            <w:tcW w:w="2865" w:type="dxa"/>
            <w:vAlign w:val="center"/>
          </w:tcPr>
          <w:p w14:paraId="459AA9F3" w14:textId="77777777" w:rsidR="006934FE" w:rsidRPr="00E0028A" w:rsidRDefault="006934FE" w:rsidP="00191F33">
            <w:pPr>
              <w:pStyle w:val="Titlu"/>
            </w:pPr>
            <w:r w:rsidRPr="00E0028A">
              <w:t>Sputa</w:t>
            </w:r>
          </w:p>
        </w:tc>
        <w:tc>
          <w:tcPr>
            <w:tcW w:w="4082" w:type="dxa"/>
          </w:tcPr>
          <w:p w14:paraId="5976A405" w14:textId="4DE4792B" w:rsidR="006934FE" w:rsidRPr="00E0028A" w:rsidRDefault="00740102" w:rsidP="00BA22AE">
            <w:pPr>
              <w:numPr>
                <w:ilvl w:val="0"/>
                <w:numId w:val="52"/>
              </w:numPr>
              <w:ind w:left="269" w:hanging="269"/>
            </w:pPr>
            <w:r w:rsidRPr="00E0028A">
              <w:t>Cantități</w:t>
            </w:r>
            <w:r w:rsidR="006934FE" w:rsidRPr="00E0028A">
              <w:t xml:space="preserve"> mici</w:t>
            </w:r>
          </w:p>
          <w:p w14:paraId="377F3E5E" w14:textId="68C6EA2B" w:rsidR="006934FE" w:rsidRPr="00E0028A" w:rsidRDefault="006934FE" w:rsidP="00BA22AE">
            <w:pPr>
              <w:numPr>
                <w:ilvl w:val="0"/>
                <w:numId w:val="52"/>
              </w:numPr>
              <w:ind w:left="269" w:hanging="269"/>
            </w:pPr>
            <w:r w:rsidRPr="00E0028A">
              <w:rPr>
                <w:i/>
                <w:iCs/>
              </w:rPr>
              <w:t>M.</w:t>
            </w:r>
            <w:r w:rsidR="003A2A9C" w:rsidRPr="00E0028A">
              <w:rPr>
                <w:i/>
                <w:iCs/>
              </w:rPr>
              <w:t xml:space="preserve"> </w:t>
            </w:r>
            <w:r w:rsidRPr="00E0028A">
              <w:rPr>
                <w:i/>
                <w:iCs/>
              </w:rPr>
              <w:t>tuberculosis</w:t>
            </w:r>
            <w:r w:rsidRPr="00E0028A">
              <w:t xml:space="preserve"> + în faza distructivă</w:t>
            </w:r>
          </w:p>
        </w:tc>
        <w:tc>
          <w:tcPr>
            <w:tcW w:w="4423" w:type="dxa"/>
          </w:tcPr>
          <w:p w14:paraId="27885ADE" w14:textId="6B28BE78" w:rsidR="006934FE" w:rsidRPr="00E0028A" w:rsidRDefault="00740102" w:rsidP="00BA22AE">
            <w:pPr>
              <w:numPr>
                <w:ilvl w:val="0"/>
                <w:numId w:val="52"/>
              </w:numPr>
              <w:ind w:left="269" w:hanging="269"/>
            </w:pPr>
            <w:r w:rsidRPr="00E0028A">
              <w:t>Cantități</w:t>
            </w:r>
            <w:r w:rsidR="006934FE" w:rsidRPr="00E0028A">
              <w:t xml:space="preserve"> mici</w:t>
            </w:r>
          </w:p>
          <w:p w14:paraId="3512AB66" w14:textId="3945D4A2" w:rsidR="006934FE" w:rsidRPr="00E0028A" w:rsidRDefault="006934FE" w:rsidP="00BA22AE">
            <w:pPr>
              <w:numPr>
                <w:ilvl w:val="0"/>
                <w:numId w:val="52"/>
              </w:numPr>
              <w:ind w:left="269" w:hanging="269"/>
            </w:pPr>
            <w:r w:rsidRPr="00E0028A">
              <w:rPr>
                <w:i/>
                <w:iCs/>
              </w:rPr>
              <w:t>M.</w:t>
            </w:r>
            <w:r w:rsidR="002C564B" w:rsidRPr="00E0028A">
              <w:rPr>
                <w:i/>
                <w:iCs/>
              </w:rPr>
              <w:t xml:space="preserve"> </w:t>
            </w:r>
            <w:r w:rsidRPr="00E0028A">
              <w:rPr>
                <w:i/>
                <w:iCs/>
              </w:rPr>
              <w:t>tuberculosis</w:t>
            </w:r>
            <w:r w:rsidRPr="00E0028A">
              <w:t xml:space="preserve"> + în faza distructivă</w:t>
            </w:r>
          </w:p>
        </w:tc>
        <w:tc>
          <w:tcPr>
            <w:tcW w:w="4365" w:type="dxa"/>
          </w:tcPr>
          <w:p w14:paraId="28463D1A" w14:textId="7347F774" w:rsidR="006934FE" w:rsidRPr="00E0028A" w:rsidRDefault="00740102" w:rsidP="008119B3">
            <w:r w:rsidRPr="00E0028A">
              <w:t>Cantități</w:t>
            </w:r>
            <w:r w:rsidR="006934FE" w:rsidRPr="00E0028A">
              <w:t xml:space="preserve"> mici</w:t>
            </w:r>
            <w:r w:rsidR="00F03AB1" w:rsidRPr="00E0028A">
              <w:t>,</w:t>
            </w:r>
            <w:r w:rsidR="006934FE" w:rsidRPr="00E0028A">
              <w:t xml:space="preserve"> fără elemente patologice</w:t>
            </w:r>
          </w:p>
        </w:tc>
      </w:tr>
      <w:tr w:rsidR="006934FE" w:rsidRPr="00E0028A" w14:paraId="6634BBCB" w14:textId="77777777" w:rsidTr="005F48CC">
        <w:tc>
          <w:tcPr>
            <w:tcW w:w="2865" w:type="dxa"/>
            <w:vAlign w:val="center"/>
          </w:tcPr>
          <w:p w14:paraId="64E4E1AC" w14:textId="05478004" w:rsidR="006934FE" w:rsidRPr="00E0028A" w:rsidRDefault="00424350" w:rsidP="00191F33">
            <w:pPr>
              <w:pStyle w:val="Titlu"/>
            </w:pPr>
            <w:r>
              <w:t>Analiza generală a sângelui</w:t>
            </w:r>
            <w:r w:rsidR="006934FE" w:rsidRPr="00E0028A">
              <w:t xml:space="preserve"> </w:t>
            </w:r>
            <w:r w:rsidR="003A2A9C" w:rsidRPr="00E0028A">
              <w:t>și</w:t>
            </w:r>
            <w:r w:rsidR="006934FE" w:rsidRPr="00E0028A">
              <w:t xml:space="preserve"> VSH</w:t>
            </w:r>
          </w:p>
        </w:tc>
        <w:tc>
          <w:tcPr>
            <w:tcW w:w="4082" w:type="dxa"/>
          </w:tcPr>
          <w:p w14:paraId="3BB26019" w14:textId="77777777" w:rsidR="006934FE" w:rsidRPr="00E0028A" w:rsidRDefault="006934FE" w:rsidP="00191F33">
            <w:r w:rsidRPr="00E0028A">
              <w:t>În faza acută:</w:t>
            </w:r>
          </w:p>
          <w:p w14:paraId="451D660A" w14:textId="77777777" w:rsidR="006934FE" w:rsidRPr="00E0028A" w:rsidRDefault="006934FE" w:rsidP="00BA22AE">
            <w:pPr>
              <w:numPr>
                <w:ilvl w:val="0"/>
                <w:numId w:val="54"/>
              </w:numPr>
            </w:pPr>
            <w:r w:rsidRPr="00E0028A">
              <w:t>leucocitoză moderată;</w:t>
            </w:r>
          </w:p>
          <w:p w14:paraId="13E06800" w14:textId="77777777" w:rsidR="006934FE" w:rsidRPr="00E0028A" w:rsidRDefault="006934FE" w:rsidP="00BA22AE">
            <w:pPr>
              <w:numPr>
                <w:ilvl w:val="0"/>
                <w:numId w:val="54"/>
              </w:numPr>
            </w:pPr>
            <w:r w:rsidRPr="00E0028A">
              <w:t xml:space="preserve">devierea </w:t>
            </w:r>
            <w:proofErr w:type="spellStart"/>
            <w:r w:rsidRPr="00E0028A">
              <w:t>neutrofilelor</w:t>
            </w:r>
            <w:proofErr w:type="spellEnd"/>
            <w:r w:rsidRPr="00E0028A">
              <w:t xml:space="preserve"> spre stânga;</w:t>
            </w:r>
          </w:p>
          <w:p w14:paraId="23027DBA" w14:textId="77777777" w:rsidR="006934FE" w:rsidRPr="00E0028A" w:rsidRDefault="006934FE" w:rsidP="00BA22AE">
            <w:pPr>
              <w:numPr>
                <w:ilvl w:val="0"/>
                <w:numId w:val="54"/>
              </w:numPr>
            </w:pPr>
            <w:r w:rsidRPr="00E0028A">
              <w:t>VSH accelerată.</w:t>
            </w:r>
          </w:p>
        </w:tc>
        <w:tc>
          <w:tcPr>
            <w:tcW w:w="4423" w:type="dxa"/>
          </w:tcPr>
          <w:p w14:paraId="319E051D" w14:textId="77777777" w:rsidR="006934FE" w:rsidRPr="00E0028A" w:rsidRDefault="006934FE" w:rsidP="00191F33">
            <w:r w:rsidRPr="00E0028A">
              <w:t>În acutizare:</w:t>
            </w:r>
          </w:p>
          <w:p w14:paraId="1636FA63" w14:textId="77777777" w:rsidR="006934FE" w:rsidRPr="00E0028A" w:rsidRDefault="006934FE" w:rsidP="00BA22AE">
            <w:pPr>
              <w:numPr>
                <w:ilvl w:val="0"/>
                <w:numId w:val="53"/>
              </w:numPr>
            </w:pPr>
            <w:r w:rsidRPr="00E0028A">
              <w:t xml:space="preserve">devierea </w:t>
            </w:r>
            <w:proofErr w:type="spellStart"/>
            <w:r w:rsidRPr="00E0028A">
              <w:t>neutrofilelor</w:t>
            </w:r>
            <w:proofErr w:type="spellEnd"/>
            <w:r w:rsidRPr="00E0028A">
              <w:t xml:space="preserve"> spre stânga;</w:t>
            </w:r>
          </w:p>
          <w:p w14:paraId="56305B11" w14:textId="77777777" w:rsidR="006934FE" w:rsidRPr="00E0028A" w:rsidRDefault="006934FE" w:rsidP="00BA22AE">
            <w:pPr>
              <w:numPr>
                <w:ilvl w:val="0"/>
                <w:numId w:val="53"/>
              </w:numPr>
            </w:pPr>
            <w:r w:rsidRPr="00E0028A">
              <w:t xml:space="preserve">VSH </w:t>
            </w:r>
            <w:r w:rsidR="005C66C0" w:rsidRPr="00E0028A">
              <w:t xml:space="preserve">normal sau </w:t>
            </w:r>
            <w:r w:rsidRPr="00E0028A">
              <w:t>accelerată.</w:t>
            </w:r>
          </w:p>
        </w:tc>
        <w:tc>
          <w:tcPr>
            <w:tcW w:w="4365" w:type="dxa"/>
          </w:tcPr>
          <w:p w14:paraId="1822705F" w14:textId="77777777" w:rsidR="006934FE" w:rsidRPr="00E0028A" w:rsidRDefault="006934FE" w:rsidP="00BA22AE">
            <w:pPr>
              <w:numPr>
                <w:ilvl w:val="0"/>
                <w:numId w:val="52"/>
              </w:numPr>
              <w:ind w:left="269" w:hanging="269"/>
            </w:pPr>
            <w:proofErr w:type="spellStart"/>
            <w:r w:rsidRPr="00E0028A">
              <w:t>Hamartomul</w:t>
            </w:r>
            <w:proofErr w:type="spellEnd"/>
            <w:r w:rsidRPr="00E0028A">
              <w:t xml:space="preserve"> </w:t>
            </w:r>
            <w:proofErr w:type="spellStart"/>
            <w:r w:rsidRPr="00E0028A">
              <w:t>intrapulmonar</w:t>
            </w:r>
            <w:proofErr w:type="spellEnd"/>
            <w:r w:rsidR="008119B3" w:rsidRPr="00E0028A">
              <w:t xml:space="preserve"> </w:t>
            </w:r>
            <w:r w:rsidRPr="00E0028A">
              <w:t xml:space="preserve"> normal</w:t>
            </w:r>
          </w:p>
          <w:p w14:paraId="7C3DB424" w14:textId="77777777" w:rsidR="006934FE" w:rsidRPr="00E0028A" w:rsidRDefault="006934FE" w:rsidP="00BA22AE">
            <w:pPr>
              <w:numPr>
                <w:ilvl w:val="0"/>
                <w:numId w:val="52"/>
              </w:numPr>
              <w:ind w:left="269" w:hanging="269"/>
            </w:pPr>
            <w:proofErr w:type="spellStart"/>
            <w:r w:rsidRPr="00E0028A">
              <w:t>Hamartomul</w:t>
            </w:r>
            <w:proofErr w:type="spellEnd"/>
            <w:r w:rsidRPr="00E0028A">
              <w:t xml:space="preserve"> </w:t>
            </w:r>
            <w:proofErr w:type="spellStart"/>
            <w:r w:rsidRPr="00E0028A">
              <w:t>intrabronşic</w:t>
            </w:r>
            <w:proofErr w:type="spellEnd"/>
            <w:r w:rsidRPr="00E0028A">
              <w:t xml:space="preserve"> </w:t>
            </w:r>
            <w:r w:rsidR="008119B3" w:rsidRPr="00E0028A">
              <w:t xml:space="preserve">- </w:t>
            </w:r>
            <w:r w:rsidRPr="00E0028A">
              <w:t>VSH accelerată</w:t>
            </w:r>
          </w:p>
        </w:tc>
      </w:tr>
      <w:tr w:rsidR="006934FE" w:rsidRPr="00E0028A" w14:paraId="66711275" w14:textId="77777777" w:rsidTr="005F48CC">
        <w:tc>
          <w:tcPr>
            <w:tcW w:w="2865" w:type="dxa"/>
            <w:vAlign w:val="center"/>
          </w:tcPr>
          <w:p w14:paraId="1015382F" w14:textId="77777777" w:rsidR="006934FE" w:rsidRPr="00E0028A" w:rsidRDefault="006934FE" w:rsidP="00191F33">
            <w:pPr>
              <w:pStyle w:val="Titlu"/>
            </w:pPr>
            <w:r w:rsidRPr="00E0028A">
              <w:t>Proteinele serice</w:t>
            </w:r>
          </w:p>
        </w:tc>
        <w:tc>
          <w:tcPr>
            <w:tcW w:w="4082" w:type="dxa"/>
          </w:tcPr>
          <w:p w14:paraId="191929F6" w14:textId="46572CD1" w:rsidR="006934FE" w:rsidRPr="00E0028A" w:rsidRDefault="00684762" w:rsidP="00BA22AE">
            <w:pPr>
              <w:numPr>
                <w:ilvl w:val="0"/>
                <w:numId w:val="52"/>
              </w:numPr>
              <w:ind w:left="269" w:hanging="269"/>
            </w:pPr>
            <w:r w:rsidRPr="00E0028A">
              <w:t>Micșorarea</w:t>
            </w:r>
            <w:r w:rsidR="006934FE" w:rsidRPr="00E0028A">
              <w:t xml:space="preserve"> moderată a nivelului albuminelor</w:t>
            </w:r>
          </w:p>
          <w:p w14:paraId="756B6F65" w14:textId="03BEB13A" w:rsidR="006934FE" w:rsidRPr="00E0028A" w:rsidRDefault="00740102" w:rsidP="00BA22AE">
            <w:pPr>
              <w:numPr>
                <w:ilvl w:val="0"/>
                <w:numId w:val="52"/>
              </w:numPr>
              <w:ind w:left="269" w:hanging="269"/>
            </w:pPr>
            <w:r w:rsidRPr="00E0028A">
              <w:t>Creșterea</w:t>
            </w:r>
            <w:r w:rsidR="006934FE" w:rsidRPr="00E0028A">
              <w:t xml:space="preserve"> nivelului </w:t>
            </w:r>
            <w:r w:rsidR="006934FE" w:rsidRPr="00E0028A">
              <w:rPr>
                <w:rFonts w:ascii="Symbol" w:eastAsia="Symbol" w:hAnsi="Symbol" w:cs="Symbol"/>
              </w:rPr>
              <w:t></w:t>
            </w:r>
            <w:r w:rsidR="006934FE" w:rsidRPr="00E0028A">
              <w:t>-2 globulinelor</w:t>
            </w:r>
          </w:p>
        </w:tc>
        <w:tc>
          <w:tcPr>
            <w:tcW w:w="4423" w:type="dxa"/>
          </w:tcPr>
          <w:p w14:paraId="359D7C43" w14:textId="6921E2A3" w:rsidR="006934FE" w:rsidRPr="00E0028A" w:rsidRDefault="00740102" w:rsidP="00BA22AE">
            <w:pPr>
              <w:numPr>
                <w:ilvl w:val="0"/>
                <w:numId w:val="52"/>
              </w:numPr>
              <w:ind w:left="269" w:hanging="269"/>
            </w:pPr>
            <w:r w:rsidRPr="00E0028A">
              <w:t>Micșorarea</w:t>
            </w:r>
            <w:r w:rsidR="006934FE" w:rsidRPr="00E0028A">
              <w:t xml:space="preserve"> </w:t>
            </w:r>
            <w:r w:rsidR="00684762" w:rsidRPr="00E0028A">
              <w:t>neînsemnată</w:t>
            </w:r>
            <w:r w:rsidR="006C454E" w:rsidRPr="00E0028A">
              <w:t xml:space="preserve"> a </w:t>
            </w:r>
            <w:r w:rsidR="006934FE" w:rsidRPr="00E0028A">
              <w:t>nivelului albuminelor</w:t>
            </w:r>
          </w:p>
          <w:p w14:paraId="75B4F8DE" w14:textId="079F56E0" w:rsidR="006934FE" w:rsidRPr="00E0028A" w:rsidRDefault="00740102" w:rsidP="00BA22AE">
            <w:pPr>
              <w:numPr>
                <w:ilvl w:val="0"/>
                <w:numId w:val="52"/>
              </w:numPr>
              <w:ind w:left="269" w:hanging="269"/>
            </w:pPr>
            <w:r w:rsidRPr="00E0028A">
              <w:t>Creșterea</w:t>
            </w:r>
            <w:r w:rsidR="006934FE" w:rsidRPr="00E0028A">
              <w:t xml:space="preserve"> nivelului </w:t>
            </w:r>
            <w:r w:rsidR="006934FE" w:rsidRPr="00E0028A">
              <w:rPr>
                <w:rFonts w:ascii="Symbol" w:eastAsia="Symbol" w:hAnsi="Symbol" w:cs="Symbol"/>
              </w:rPr>
              <w:t></w:t>
            </w:r>
            <w:r w:rsidR="006934FE" w:rsidRPr="00E0028A">
              <w:t xml:space="preserve">-2 </w:t>
            </w:r>
            <w:r w:rsidRPr="00E0028A">
              <w:t>și</w:t>
            </w:r>
            <w:r w:rsidR="006934FE" w:rsidRPr="00E0028A">
              <w:t xml:space="preserve"> </w:t>
            </w:r>
            <w:r w:rsidR="006934FE" w:rsidRPr="00E0028A">
              <w:rPr>
                <w:rFonts w:ascii="Symbol" w:eastAsia="Symbol" w:hAnsi="Symbol" w:cs="Symbol"/>
              </w:rPr>
              <w:t></w:t>
            </w:r>
            <w:r w:rsidR="006934FE" w:rsidRPr="00E0028A">
              <w:t>-globulinelor</w:t>
            </w:r>
          </w:p>
        </w:tc>
        <w:tc>
          <w:tcPr>
            <w:tcW w:w="4365" w:type="dxa"/>
          </w:tcPr>
          <w:p w14:paraId="3ABC5762" w14:textId="77777777" w:rsidR="006934FE" w:rsidRPr="00E0028A" w:rsidRDefault="006934FE" w:rsidP="008119B3">
            <w:r w:rsidRPr="00E0028A">
              <w:t>Normă</w:t>
            </w:r>
          </w:p>
        </w:tc>
      </w:tr>
      <w:tr w:rsidR="006934FE" w:rsidRPr="00E0028A" w14:paraId="60CCF425" w14:textId="77777777" w:rsidTr="005F48CC">
        <w:tc>
          <w:tcPr>
            <w:tcW w:w="2865" w:type="dxa"/>
            <w:vAlign w:val="center"/>
          </w:tcPr>
          <w:p w14:paraId="1ADDF3C3" w14:textId="23E6AC02" w:rsidR="006934FE" w:rsidRPr="00E0028A" w:rsidRDefault="003A2A9C" w:rsidP="00191F33">
            <w:pPr>
              <w:pStyle w:val="Titlu"/>
            </w:pPr>
            <w:r w:rsidRPr="00E0028A">
              <w:t>TCT</w:t>
            </w:r>
          </w:p>
        </w:tc>
        <w:tc>
          <w:tcPr>
            <w:tcW w:w="4082" w:type="dxa"/>
          </w:tcPr>
          <w:p w14:paraId="4FDD50D6" w14:textId="77777777" w:rsidR="006934FE" w:rsidRPr="00E0028A" w:rsidRDefault="00191F33" w:rsidP="00191F33">
            <w:r w:rsidRPr="00E0028A">
              <w:t>P</w:t>
            </w:r>
            <w:r w:rsidR="006934FE" w:rsidRPr="00E0028A">
              <w:t>ozitiv</w:t>
            </w:r>
          </w:p>
        </w:tc>
        <w:tc>
          <w:tcPr>
            <w:tcW w:w="4423" w:type="dxa"/>
          </w:tcPr>
          <w:p w14:paraId="78730924" w14:textId="347A7E4F" w:rsidR="006934FE" w:rsidRPr="00E0028A" w:rsidRDefault="00191F33" w:rsidP="00191F33">
            <w:r w:rsidRPr="00E0028A">
              <w:t>P</w:t>
            </w:r>
            <w:r w:rsidR="006934FE" w:rsidRPr="00E0028A">
              <w:t xml:space="preserve">ozitiv, adesea </w:t>
            </w:r>
            <w:r w:rsidR="00740102" w:rsidRPr="00E0028A">
              <w:t>reacții</w:t>
            </w:r>
            <w:r w:rsidR="006934FE" w:rsidRPr="00E0028A">
              <w:t xml:space="preserve"> </w:t>
            </w:r>
            <w:proofErr w:type="spellStart"/>
            <w:r w:rsidR="006934FE" w:rsidRPr="00E0028A">
              <w:t>hiperergice</w:t>
            </w:r>
            <w:proofErr w:type="spellEnd"/>
            <w:r w:rsidR="006934FE" w:rsidRPr="00E0028A">
              <w:t>.</w:t>
            </w:r>
          </w:p>
        </w:tc>
        <w:tc>
          <w:tcPr>
            <w:tcW w:w="4365" w:type="dxa"/>
          </w:tcPr>
          <w:p w14:paraId="70329D64" w14:textId="77777777" w:rsidR="006934FE" w:rsidRPr="00E0028A" w:rsidRDefault="008119B3" w:rsidP="008119B3">
            <w:r w:rsidRPr="00E0028A">
              <w:t>P</w:t>
            </w:r>
            <w:r w:rsidR="006934FE" w:rsidRPr="00E0028A">
              <w:t>ozitiv sau negativ</w:t>
            </w:r>
          </w:p>
        </w:tc>
      </w:tr>
      <w:tr w:rsidR="006934FE" w:rsidRPr="00E0028A" w14:paraId="3F9E28FC" w14:textId="77777777" w:rsidTr="005F48CC">
        <w:tc>
          <w:tcPr>
            <w:tcW w:w="2865" w:type="dxa"/>
            <w:vAlign w:val="center"/>
          </w:tcPr>
          <w:p w14:paraId="31BF2228" w14:textId="77777777" w:rsidR="006934FE" w:rsidRPr="00E0028A" w:rsidRDefault="006934FE" w:rsidP="00191F33">
            <w:pPr>
              <w:pStyle w:val="Titlu"/>
            </w:pPr>
            <w:r w:rsidRPr="00E0028A">
              <w:t>Citologia punctatului pulmonar</w:t>
            </w:r>
          </w:p>
        </w:tc>
        <w:tc>
          <w:tcPr>
            <w:tcW w:w="4082" w:type="dxa"/>
          </w:tcPr>
          <w:p w14:paraId="0C8E35E5" w14:textId="77777777" w:rsidR="006934FE" w:rsidRPr="00E0028A" w:rsidRDefault="00191F33" w:rsidP="00191F33">
            <w:r w:rsidRPr="00E0028A">
              <w:t>E</w:t>
            </w:r>
            <w:r w:rsidR="006934FE" w:rsidRPr="00E0028A">
              <w:t xml:space="preserve">lementele granulomului tuberculos </w:t>
            </w:r>
            <w:proofErr w:type="spellStart"/>
            <w:r w:rsidR="006934FE" w:rsidRPr="00E0028A">
              <w:t>cazeos</w:t>
            </w:r>
            <w:proofErr w:type="spellEnd"/>
          </w:p>
        </w:tc>
        <w:tc>
          <w:tcPr>
            <w:tcW w:w="4423" w:type="dxa"/>
          </w:tcPr>
          <w:p w14:paraId="46B6521B" w14:textId="77777777" w:rsidR="006934FE" w:rsidRPr="00E0028A" w:rsidRDefault="00191F33" w:rsidP="00191F33">
            <w:r w:rsidRPr="00E0028A">
              <w:t>E</w:t>
            </w:r>
            <w:r w:rsidR="006934FE" w:rsidRPr="00E0028A">
              <w:t xml:space="preserve">lemente de granulom tuberculos </w:t>
            </w:r>
            <w:proofErr w:type="spellStart"/>
            <w:r w:rsidR="006934FE" w:rsidRPr="00E0028A">
              <w:t>cazeos</w:t>
            </w:r>
            <w:proofErr w:type="spellEnd"/>
          </w:p>
        </w:tc>
        <w:tc>
          <w:tcPr>
            <w:tcW w:w="4365" w:type="dxa"/>
          </w:tcPr>
          <w:p w14:paraId="5B78AD53" w14:textId="77777777" w:rsidR="006934FE" w:rsidRPr="00E0028A" w:rsidRDefault="008119B3" w:rsidP="008119B3">
            <w:r w:rsidRPr="00E0028A">
              <w:t>E</w:t>
            </w:r>
            <w:r w:rsidR="006934FE" w:rsidRPr="00E0028A">
              <w:t xml:space="preserve">lementele </w:t>
            </w:r>
            <w:proofErr w:type="spellStart"/>
            <w:r w:rsidR="006934FE" w:rsidRPr="00E0028A">
              <w:t>hamartomului</w:t>
            </w:r>
            <w:proofErr w:type="spellEnd"/>
          </w:p>
        </w:tc>
      </w:tr>
      <w:tr w:rsidR="006934FE" w:rsidRPr="00E0028A" w14:paraId="4B0DCAAB" w14:textId="77777777" w:rsidTr="005F48CC">
        <w:tc>
          <w:tcPr>
            <w:tcW w:w="2865" w:type="dxa"/>
            <w:vAlign w:val="center"/>
          </w:tcPr>
          <w:p w14:paraId="3197319A" w14:textId="3FF3FA42" w:rsidR="006934FE" w:rsidRPr="00E0028A" w:rsidRDefault="006934FE" w:rsidP="00191F33">
            <w:pPr>
              <w:pStyle w:val="Titlu"/>
            </w:pPr>
            <w:r w:rsidRPr="00E0028A">
              <w:t xml:space="preserve">Imaginea radiologică </w:t>
            </w:r>
            <w:r w:rsidR="00740102" w:rsidRPr="00E0028A">
              <w:t>și</w:t>
            </w:r>
            <w:r w:rsidRPr="00E0028A">
              <w:t xml:space="preserve"> localizarea procesului</w:t>
            </w:r>
          </w:p>
        </w:tc>
        <w:tc>
          <w:tcPr>
            <w:tcW w:w="4082" w:type="dxa"/>
          </w:tcPr>
          <w:p w14:paraId="1056A38F" w14:textId="77777777" w:rsidR="006934FE" w:rsidRPr="00E0028A" w:rsidRDefault="006934FE" w:rsidP="00191F33">
            <w:r w:rsidRPr="00E0028A">
              <w:t>Opacitate rotundă cu contur delimitat neclar, de obicei în aria subclaviculară, uneori cu o bandă opacă spre hilul pulmonar</w:t>
            </w:r>
          </w:p>
        </w:tc>
        <w:tc>
          <w:tcPr>
            <w:tcW w:w="4423" w:type="dxa"/>
          </w:tcPr>
          <w:p w14:paraId="66CD6AC8" w14:textId="77777777" w:rsidR="006934FE" w:rsidRPr="00E0028A" w:rsidRDefault="006934FE" w:rsidP="00191F33">
            <w:r w:rsidRPr="00E0028A">
              <w:t>Opacitate rotundă cu contur bine delimitat, de obicei cu incluziuni de calcinate</w:t>
            </w:r>
          </w:p>
        </w:tc>
        <w:tc>
          <w:tcPr>
            <w:tcW w:w="4365" w:type="dxa"/>
          </w:tcPr>
          <w:p w14:paraId="71865F95" w14:textId="4911724B" w:rsidR="006934FE" w:rsidRPr="00E0028A" w:rsidRDefault="006934FE" w:rsidP="008119B3">
            <w:r w:rsidRPr="00E0028A">
              <w:t>Opacitate rotundă neomogenă</w:t>
            </w:r>
            <w:r w:rsidR="005D62CC" w:rsidRPr="00E0028A">
              <w:t>,</w:t>
            </w:r>
            <w:r w:rsidRPr="00E0028A">
              <w:t xml:space="preserve"> cu contur net </w:t>
            </w:r>
            <w:r w:rsidR="00740102" w:rsidRPr="00E0028A">
              <w:t>și</w:t>
            </w:r>
            <w:r w:rsidRPr="00E0028A">
              <w:t xml:space="preserve"> incluziuni de calciu în ariile periferice (</w:t>
            </w:r>
            <w:proofErr w:type="spellStart"/>
            <w:r w:rsidRPr="00E0028A">
              <w:t>hamartom</w:t>
            </w:r>
            <w:proofErr w:type="spellEnd"/>
            <w:r w:rsidRPr="00E0028A">
              <w:t xml:space="preserve"> </w:t>
            </w:r>
            <w:proofErr w:type="spellStart"/>
            <w:r w:rsidRPr="00E0028A">
              <w:t>intrapulmonar</w:t>
            </w:r>
            <w:proofErr w:type="spellEnd"/>
            <w:r w:rsidRPr="00E0028A">
              <w:t xml:space="preserve">) </w:t>
            </w:r>
            <w:r w:rsidR="00EA6B6C" w:rsidRPr="00E0028A">
              <w:t>și</w:t>
            </w:r>
            <w:r w:rsidRPr="00E0028A">
              <w:t xml:space="preserve"> mediale (</w:t>
            </w:r>
            <w:proofErr w:type="spellStart"/>
            <w:r w:rsidRPr="00E0028A">
              <w:t>hamartom</w:t>
            </w:r>
            <w:proofErr w:type="spellEnd"/>
            <w:r w:rsidRPr="00E0028A">
              <w:t xml:space="preserve"> </w:t>
            </w:r>
            <w:proofErr w:type="spellStart"/>
            <w:r w:rsidRPr="00E0028A">
              <w:t>intrabronşial</w:t>
            </w:r>
            <w:proofErr w:type="spellEnd"/>
            <w:r w:rsidRPr="00E0028A">
              <w:t>)</w:t>
            </w:r>
          </w:p>
        </w:tc>
      </w:tr>
      <w:tr w:rsidR="006934FE" w:rsidRPr="00E0028A" w14:paraId="28405905" w14:textId="77777777" w:rsidTr="005F48CC">
        <w:tc>
          <w:tcPr>
            <w:tcW w:w="2865" w:type="dxa"/>
            <w:vAlign w:val="center"/>
          </w:tcPr>
          <w:p w14:paraId="6B24DF8E" w14:textId="2C706FB0" w:rsidR="006934FE" w:rsidRPr="00E0028A" w:rsidRDefault="00740102">
            <w:pPr>
              <w:pStyle w:val="Titlu"/>
              <w:spacing w:after="80"/>
            </w:pPr>
            <w:r w:rsidRPr="00E0028A">
              <w:t>Evoluția</w:t>
            </w:r>
            <w:r w:rsidR="006934FE" w:rsidRPr="00E0028A">
              <w:t xml:space="preserve"> bolii</w:t>
            </w:r>
          </w:p>
        </w:tc>
        <w:tc>
          <w:tcPr>
            <w:tcW w:w="4082" w:type="dxa"/>
          </w:tcPr>
          <w:p w14:paraId="00A137D6" w14:textId="011D8B5A" w:rsidR="006934FE" w:rsidRPr="00E0028A" w:rsidRDefault="00740102" w:rsidP="00BA22AE">
            <w:pPr>
              <w:numPr>
                <w:ilvl w:val="0"/>
                <w:numId w:val="52"/>
              </w:numPr>
              <w:ind w:left="269" w:hanging="269"/>
            </w:pPr>
            <w:r w:rsidRPr="00E0028A">
              <w:t>Resorbție</w:t>
            </w:r>
            <w:r w:rsidR="006934FE" w:rsidRPr="00E0028A">
              <w:t xml:space="preserve"> lentă</w:t>
            </w:r>
          </w:p>
          <w:p w14:paraId="43E7B9ED" w14:textId="3857A163" w:rsidR="00191F33" w:rsidRPr="00E0028A" w:rsidRDefault="00740102" w:rsidP="00BA22AE">
            <w:pPr>
              <w:numPr>
                <w:ilvl w:val="0"/>
                <w:numId w:val="52"/>
              </w:numPr>
              <w:ind w:left="269" w:hanging="269"/>
            </w:pPr>
            <w:r w:rsidRPr="00E0028A">
              <w:t>Indurație</w:t>
            </w:r>
          </w:p>
          <w:p w14:paraId="2BD480E2" w14:textId="77777777" w:rsidR="006934FE" w:rsidRPr="00E0028A" w:rsidRDefault="00191F33" w:rsidP="00BA22AE">
            <w:pPr>
              <w:numPr>
                <w:ilvl w:val="0"/>
                <w:numId w:val="52"/>
              </w:numPr>
              <w:ind w:left="269" w:hanging="269"/>
            </w:pPr>
            <w:r w:rsidRPr="00E0028A">
              <w:t>P</w:t>
            </w:r>
            <w:r w:rsidR="006934FE" w:rsidRPr="00E0028A">
              <w:t>rocese distructive</w:t>
            </w:r>
          </w:p>
        </w:tc>
        <w:tc>
          <w:tcPr>
            <w:tcW w:w="4423" w:type="dxa"/>
          </w:tcPr>
          <w:p w14:paraId="12611D7E" w14:textId="1CB0DA17" w:rsidR="006934FE" w:rsidRPr="00E0028A" w:rsidRDefault="00740102" w:rsidP="00BA22AE">
            <w:pPr>
              <w:numPr>
                <w:ilvl w:val="0"/>
                <w:numId w:val="52"/>
              </w:numPr>
              <w:ind w:left="269" w:hanging="269"/>
            </w:pPr>
            <w:r w:rsidRPr="00E0028A">
              <w:t>Micșorarea</w:t>
            </w:r>
            <w:r w:rsidR="006934FE" w:rsidRPr="00E0028A">
              <w:t xml:space="preserve"> lentă a dimensiunilor</w:t>
            </w:r>
          </w:p>
          <w:p w14:paraId="32B537E0" w14:textId="77777777" w:rsidR="006934FE" w:rsidRPr="00E0028A" w:rsidRDefault="00191F33" w:rsidP="00BA22AE">
            <w:pPr>
              <w:numPr>
                <w:ilvl w:val="0"/>
                <w:numId w:val="52"/>
              </w:numPr>
              <w:ind w:left="269" w:hanging="269"/>
            </w:pPr>
            <w:r w:rsidRPr="00E0028A">
              <w:t>S</w:t>
            </w:r>
            <w:r w:rsidR="006934FE" w:rsidRPr="00E0028A">
              <w:t>tatus idem</w:t>
            </w:r>
          </w:p>
          <w:p w14:paraId="6D2D62B1" w14:textId="77777777" w:rsidR="006934FE" w:rsidRPr="00E0028A" w:rsidRDefault="00191F33" w:rsidP="00BA22AE">
            <w:pPr>
              <w:numPr>
                <w:ilvl w:val="0"/>
                <w:numId w:val="52"/>
              </w:numPr>
              <w:ind w:left="269" w:hanging="269"/>
            </w:pPr>
            <w:proofErr w:type="spellStart"/>
            <w:r w:rsidRPr="00E0028A">
              <w:t>D</w:t>
            </w:r>
            <w:r w:rsidR="006934FE" w:rsidRPr="00E0028A">
              <w:t>istrucţie</w:t>
            </w:r>
            <w:proofErr w:type="spellEnd"/>
          </w:p>
        </w:tc>
        <w:tc>
          <w:tcPr>
            <w:tcW w:w="4365" w:type="dxa"/>
          </w:tcPr>
          <w:p w14:paraId="013003BC" w14:textId="77777777" w:rsidR="006934FE" w:rsidRPr="00E0028A" w:rsidRDefault="008119B3" w:rsidP="00BA22AE">
            <w:pPr>
              <w:numPr>
                <w:ilvl w:val="0"/>
                <w:numId w:val="52"/>
              </w:numPr>
              <w:ind w:left="269" w:hanging="269"/>
            </w:pPr>
            <w:r w:rsidRPr="00E0028A">
              <w:t>S</w:t>
            </w:r>
            <w:r w:rsidR="006934FE" w:rsidRPr="00E0028A">
              <w:t>tatus idem</w:t>
            </w:r>
          </w:p>
          <w:p w14:paraId="2A0BF846" w14:textId="14DF2656" w:rsidR="006934FE" w:rsidRPr="00E0028A" w:rsidRDefault="00740102" w:rsidP="00BA22AE">
            <w:pPr>
              <w:numPr>
                <w:ilvl w:val="0"/>
                <w:numId w:val="52"/>
              </w:numPr>
              <w:ind w:left="269" w:hanging="269"/>
            </w:pPr>
            <w:r w:rsidRPr="00E0028A">
              <w:t>Creștere</w:t>
            </w:r>
            <w:r w:rsidR="006934FE" w:rsidRPr="00E0028A">
              <w:t xml:space="preserve"> lentă</w:t>
            </w:r>
          </w:p>
        </w:tc>
      </w:tr>
    </w:tbl>
    <w:p w14:paraId="7B1C10FD" w14:textId="77777777" w:rsidR="008E1858" w:rsidRPr="00E0028A" w:rsidRDefault="008E1858" w:rsidP="00EF3B5E">
      <w:pPr>
        <w:pStyle w:val="Titlu3"/>
        <w:rPr>
          <w:i w:val="0"/>
          <w:lang w:val="ro-RO"/>
        </w:rPr>
        <w:sectPr w:rsidR="008E1858" w:rsidRPr="00E0028A" w:rsidSect="00DB515F">
          <w:pgSz w:w="16838" w:h="11906" w:orient="landscape"/>
          <w:pgMar w:top="567" w:right="567" w:bottom="567" w:left="1134" w:header="720" w:footer="720" w:gutter="0"/>
          <w:cols w:space="720"/>
          <w:docGrid w:linePitch="360"/>
        </w:sectPr>
      </w:pPr>
    </w:p>
    <w:p w14:paraId="1FF1F596" w14:textId="02299ED6" w:rsidR="001370E9" w:rsidRPr="00E0028A" w:rsidRDefault="006934FE" w:rsidP="001370E9">
      <w:pPr>
        <w:pStyle w:val="Titlu3"/>
        <w:jc w:val="right"/>
        <w:rPr>
          <w:b w:val="0"/>
          <w:bCs/>
          <w:i w:val="0"/>
          <w:lang w:val="ro-RO"/>
        </w:rPr>
      </w:pPr>
      <w:r w:rsidRPr="00E0028A">
        <w:rPr>
          <w:b w:val="0"/>
          <w:bCs/>
          <w:i w:val="0"/>
          <w:lang w:val="ro-RO"/>
        </w:rPr>
        <w:lastRenderedPageBreak/>
        <w:t xml:space="preserve">Tabelul </w:t>
      </w:r>
      <w:r w:rsidR="00DA3758" w:rsidRPr="00E0028A">
        <w:rPr>
          <w:b w:val="0"/>
          <w:bCs/>
          <w:i w:val="0"/>
          <w:lang w:val="ro-RO"/>
        </w:rPr>
        <w:t>1</w:t>
      </w:r>
      <w:r w:rsidR="00C12FDB" w:rsidRPr="00E0028A">
        <w:rPr>
          <w:b w:val="0"/>
          <w:bCs/>
          <w:i w:val="0"/>
          <w:lang w:val="ro-RO"/>
        </w:rPr>
        <w:t>3</w:t>
      </w:r>
    </w:p>
    <w:p w14:paraId="47A3CDA6" w14:textId="2F41D1DE" w:rsidR="006934FE" w:rsidRPr="00E0028A" w:rsidRDefault="006934FE" w:rsidP="001370E9">
      <w:pPr>
        <w:pStyle w:val="Titlu3"/>
        <w:jc w:val="center"/>
        <w:rPr>
          <w:i w:val="0"/>
          <w:lang w:val="ro-RO"/>
        </w:rPr>
      </w:pPr>
      <w:r w:rsidRPr="00E0028A">
        <w:rPr>
          <w:i w:val="0"/>
          <w:lang w:val="ro-RO"/>
        </w:rPr>
        <w:t xml:space="preserve">Elemente de diagnostic </w:t>
      </w:r>
      <w:r w:rsidR="00311BED" w:rsidRPr="00E0028A">
        <w:rPr>
          <w:i w:val="0"/>
          <w:lang w:val="ro-RO"/>
        </w:rPr>
        <w:t>diferențial</w:t>
      </w:r>
      <w:r w:rsidRPr="00E0028A">
        <w:rPr>
          <w:i w:val="0"/>
          <w:lang w:val="ro-RO"/>
        </w:rPr>
        <w:t xml:space="preserve"> în pleurezia TB</w:t>
      </w:r>
    </w:p>
    <w:p w14:paraId="297EAA4E" w14:textId="77777777" w:rsidR="00311BED" w:rsidRPr="00E0028A" w:rsidRDefault="00311BED" w:rsidP="00311BED"/>
    <w:tbl>
      <w:tblPr>
        <w:tblW w:w="0" w:type="auto"/>
        <w:tblCellSpacing w:w="15" w:type="dxa"/>
        <w:tblBorders>
          <w:top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1"/>
        <w:gridCol w:w="2281"/>
        <w:gridCol w:w="1602"/>
        <w:gridCol w:w="1390"/>
        <w:gridCol w:w="2104"/>
        <w:gridCol w:w="1761"/>
        <w:gridCol w:w="2074"/>
        <w:gridCol w:w="1875"/>
      </w:tblGrid>
      <w:tr w:rsidR="00311BED" w:rsidRPr="00E0028A" w14:paraId="3C028611" w14:textId="77777777" w:rsidTr="00311BED">
        <w:trPr>
          <w:tblHeader/>
          <w:tblCellSpacing w:w="15" w:type="dxa"/>
        </w:trPr>
        <w:tc>
          <w:tcPr>
            <w:tcW w:w="0" w:type="auto"/>
            <w:vAlign w:val="center"/>
            <w:hideMark/>
          </w:tcPr>
          <w:p w14:paraId="3AB8D14C" w14:textId="77777777" w:rsidR="00311BED" w:rsidRPr="00E0028A" w:rsidRDefault="00311BED" w:rsidP="003A2A9C">
            <w:pPr>
              <w:contextualSpacing/>
              <w:jc w:val="center"/>
              <w:rPr>
                <w:b/>
                <w:bCs/>
                <w:sz w:val="18"/>
                <w:szCs w:val="18"/>
                <w:lang w:eastAsia="ro-MD"/>
              </w:rPr>
            </w:pPr>
            <w:r w:rsidRPr="00E0028A">
              <w:rPr>
                <w:rStyle w:val="Robust"/>
                <w:sz w:val="18"/>
                <w:szCs w:val="18"/>
              </w:rPr>
              <w:t>Criteriu</w:t>
            </w:r>
          </w:p>
        </w:tc>
        <w:tc>
          <w:tcPr>
            <w:tcW w:w="0" w:type="auto"/>
            <w:vAlign w:val="center"/>
            <w:hideMark/>
          </w:tcPr>
          <w:p w14:paraId="5F421F48" w14:textId="77777777" w:rsidR="00311BED" w:rsidRPr="00E0028A" w:rsidRDefault="00311BED" w:rsidP="003A2A9C">
            <w:pPr>
              <w:contextualSpacing/>
              <w:jc w:val="center"/>
              <w:rPr>
                <w:b/>
                <w:bCs/>
                <w:sz w:val="18"/>
                <w:szCs w:val="18"/>
              </w:rPr>
            </w:pPr>
            <w:r w:rsidRPr="00E0028A">
              <w:rPr>
                <w:rStyle w:val="Robust"/>
                <w:sz w:val="18"/>
                <w:szCs w:val="18"/>
              </w:rPr>
              <w:t>Tuberculoză</w:t>
            </w:r>
          </w:p>
        </w:tc>
        <w:tc>
          <w:tcPr>
            <w:tcW w:w="0" w:type="auto"/>
            <w:vAlign w:val="center"/>
            <w:hideMark/>
          </w:tcPr>
          <w:p w14:paraId="06B702B9" w14:textId="77777777" w:rsidR="00311BED" w:rsidRPr="00E0028A" w:rsidRDefault="00311BED" w:rsidP="003A2A9C">
            <w:pPr>
              <w:contextualSpacing/>
              <w:jc w:val="center"/>
              <w:rPr>
                <w:b/>
                <w:bCs/>
                <w:sz w:val="18"/>
                <w:szCs w:val="18"/>
              </w:rPr>
            </w:pPr>
            <w:proofErr w:type="spellStart"/>
            <w:r w:rsidRPr="00E0028A">
              <w:rPr>
                <w:rStyle w:val="Robust"/>
                <w:sz w:val="18"/>
                <w:szCs w:val="18"/>
              </w:rPr>
              <w:t>Micoplasma</w:t>
            </w:r>
            <w:proofErr w:type="spellEnd"/>
          </w:p>
        </w:tc>
        <w:tc>
          <w:tcPr>
            <w:tcW w:w="0" w:type="auto"/>
            <w:vAlign w:val="center"/>
            <w:hideMark/>
          </w:tcPr>
          <w:p w14:paraId="35F02675" w14:textId="77777777" w:rsidR="00311BED" w:rsidRPr="00E0028A" w:rsidRDefault="00311BED" w:rsidP="003A2A9C">
            <w:pPr>
              <w:contextualSpacing/>
              <w:jc w:val="center"/>
              <w:rPr>
                <w:b/>
                <w:bCs/>
                <w:sz w:val="18"/>
                <w:szCs w:val="18"/>
              </w:rPr>
            </w:pPr>
            <w:r w:rsidRPr="00E0028A">
              <w:rPr>
                <w:rStyle w:val="Robust"/>
                <w:sz w:val="18"/>
                <w:szCs w:val="18"/>
              </w:rPr>
              <w:t>Virală</w:t>
            </w:r>
          </w:p>
        </w:tc>
        <w:tc>
          <w:tcPr>
            <w:tcW w:w="0" w:type="auto"/>
            <w:vAlign w:val="center"/>
            <w:hideMark/>
          </w:tcPr>
          <w:p w14:paraId="590039A2" w14:textId="77777777" w:rsidR="00311BED" w:rsidRPr="00E0028A" w:rsidRDefault="00311BED" w:rsidP="003A2A9C">
            <w:pPr>
              <w:contextualSpacing/>
              <w:jc w:val="center"/>
              <w:rPr>
                <w:b/>
                <w:bCs/>
                <w:sz w:val="18"/>
                <w:szCs w:val="18"/>
              </w:rPr>
            </w:pPr>
            <w:proofErr w:type="spellStart"/>
            <w:r w:rsidRPr="00E0028A">
              <w:rPr>
                <w:rStyle w:val="Robust"/>
                <w:sz w:val="18"/>
                <w:szCs w:val="18"/>
              </w:rPr>
              <w:t>Parapneumonică</w:t>
            </w:r>
            <w:proofErr w:type="spellEnd"/>
          </w:p>
        </w:tc>
        <w:tc>
          <w:tcPr>
            <w:tcW w:w="0" w:type="auto"/>
            <w:vAlign w:val="center"/>
            <w:hideMark/>
          </w:tcPr>
          <w:p w14:paraId="78AFE19A" w14:textId="77777777" w:rsidR="00311BED" w:rsidRPr="00E0028A" w:rsidRDefault="00311BED" w:rsidP="003A2A9C">
            <w:pPr>
              <w:contextualSpacing/>
              <w:jc w:val="center"/>
              <w:rPr>
                <w:b/>
                <w:bCs/>
                <w:sz w:val="18"/>
                <w:szCs w:val="18"/>
              </w:rPr>
            </w:pPr>
            <w:r w:rsidRPr="00E0028A">
              <w:rPr>
                <w:rStyle w:val="Robust"/>
                <w:sz w:val="18"/>
                <w:szCs w:val="18"/>
              </w:rPr>
              <w:t>Neoplazică</w:t>
            </w:r>
          </w:p>
        </w:tc>
        <w:tc>
          <w:tcPr>
            <w:tcW w:w="0" w:type="auto"/>
            <w:vAlign w:val="center"/>
            <w:hideMark/>
          </w:tcPr>
          <w:p w14:paraId="0E6EC46A" w14:textId="77777777" w:rsidR="00311BED" w:rsidRPr="00E0028A" w:rsidRDefault="00311BED" w:rsidP="003A2A9C">
            <w:pPr>
              <w:contextualSpacing/>
              <w:jc w:val="center"/>
              <w:rPr>
                <w:b/>
                <w:bCs/>
                <w:sz w:val="18"/>
                <w:szCs w:val="18"/>
              </w:rPr>
            </w:pPr>
            <w:proofErr w:type="spellStart"/>
            <w:r w:rsidRPr="00E0028A">
              <w:rPr>
                <w:rStyle w:val="Robust"/>
                <w:sz w:val="18"/>
                <w:szCs w:val="18"/>
              </w:rPr>
              <w:t>Mezoteliom</w:t>
            </w:r>
            <w:proofErr w:type="spellEnd"/>
          </w:p>
        </w:tc>
        <w:tc>
          <w:tcPr>
            <w:tcW w:w="0" w:type="auto"/>
            <w:vAlign w:val="center"/>
            <w:hideMark/>
          </w:tcPr>
          <w:p w14:paraId="4A71C689" w14:textId="77777777" w:rsidR="00311BED" w:rsidRPr="00E0028A" w:rsidRDefault="00311BED" w:rsidP="003A2A9C">
            <w:pPr>
              <w:contextualSpacing/>
              <w:jc w:val="center"/>
              <w:rPr>
                <w:b/>
                <w:bCs/>
                <w:sz w:val="18"/>
                <w:szCs w:val="18"/>
              </w:rPr>
            </w:pPr>
            <w:r w:rsidRPr="00E0028A">
              <w:rPr>
                <w:rStyle w:val="Robust"/>
                <w:sz w:val="18"/>
                <w:szCs w:val="18"/>
              </w:rPr>
              <w:t>Pancreatică</w:t>
            </w:r>
          </w:p>
        </w:tc>
      </w:tr>
      <w:tr w:rsidR="00311BED" w:rsidRPr="00E0028A" w14:paraId="3AB4D282" w14:textId="77777777" w:rsidTr="00311BED">
        <w:trPr>
          <w:tblCellSpacing w:w="15" w:type="dxa"/>
        </w:trPr>
        <w:tc>
          <w:tcPr>
            <w:tcW w:w="0" w:type="auto"/>
            <w:vAlign w:val="center"/>
            <w:hideMark/>
          </w:tcPr>
          <w:p w14:paraId="19A828C4" w14:textId="77777777" w:rsidR="00311BED" w:rsidRPr="00E0028A" w:rsidRDefault="00311BED" w:rsidP="003A2A9C">
            <w:pPr>
              <w:contextualSpacing/>
              <w:rPr>
                <w:sz w:val="18"/>
                <w:szCs w:val="18"/>
              </w:rPr>
            </w:pPr>
            <w:r w:rsidRPr="00E0028A">
              <w:rPr>
                <w:rStyle w:val="Robust"/>
                <w:sz w:val="18"/>
                <w:szCs w:val="18"/>
              </w:rPr>
              <w:t>Debut și manifestări clinice</w:t>
            </w:r>
          </w:p>
        </w:tc>
        <w:tc>
          <w:tcPr>
            <w:tcW w:w="0" w:type="auto"/>
            <w:vAlign w:val="center"/>
            <w:hideMark/>
          </w:tcPr>
          <w:p w14:paraId="66CD77F4" w14:textId="77777777" w:rsidR="00311BED" w:rsidRPr="00E0028A" w:rsidRDefault="00311BED" w:rsidP="003A2A9C">
            <w:pPr>
              <w:contextualSpacing/>
              <w:rPr>
                <w:sz w:val="18"/>
                <w:szCs w:val="18"/>
              </w:rPr>
            </w:pPr>
            <w:r w:rsidRPr="00E0028A">
              <w:rPr>
                <w:sz w:val="18"/>
                <w:szCs w:val="18"/>
              </w:rPr>
              <w:t xml:space="preserve">Acut sau insidios; </w:t>
            </w:r>
          </w:p>
          <w:p w14:paraId="6330A431" w14:textId="6C788684" w:rsidR="00311BED" w:rsidRPr="00E0028A" w:rsidRDefault="00311BED" w:rsidP="003A2A9C">
            <w:pPr>
              <w:contextualSpacing/>
              <w:rPr>
                <w:sz w:val="18"/>
                <w:szCs w:val="18"/>
              </w:rPr>
            </w:pPr>
            <w:r w:rsidRPr="00E0028A">
              <w:rPr>
                <w:sz w:val="18"/>
                <w:szCs w:val="18"/>
              </w:rPr>
              <w:t>febră; tuse; junghi toracic</w:t>
            </w:r>
          </w:p>
        </w:tc>
        <w:tc>
          <w:tcPr>
            <w:tcW w:w="0" w:type="auto"/>
            <w:vAlign w:val="center"/>
            <w:hideMark/>
          </w:tcPr>
          <w:p w14:paraId="5C17E675" w14:textId="77777777" w:rsidR="00311BED" w:rsidRPr="00E0028A" w:rsidRDefault="00311BED" w:rsidP="003A2A9C">
            <w:pPr>
              <w:contextualSpacing/>
              <w:rPr>
                <w:sz w:val="18"/>
                <w:szCs w:val="18"/>
              </w:rPr>
            </w:pPr>
            <w:r w:rsidRPr="00E0028A">
              <w:rPr>
                <w:sz w:val="18"/>
                <w:szCs w:val="18"/>
              </w:rPr>
              <w:t>Acut; tuse; cefalee; mialgii</w:t>
            </w:r>
          </w:p>
        </w:tc>
        <w:tc>
          <w:tcPr>
            <w:tcW w:w="0" w:type="auto"/>
            <w:vAlign w:val="center"/>
            <w:hideMark/>
          </w:tcPr>
          <w:p w14:paraId="4A09FA6C" w14:textId="77777777" w:rsidR="00311BED" w:rsidRPr="00E0028A" w:rsidRDefault="00311BED" w:rsidP="003A2A9C">
            <w:pPr>
              <w:contextualSpacing/>
              <w:rPr>
                <w:sz w:val="18"/>
                <w:szCs w:val="18"/>
              </w:rPr>
            </w:pPr>
            <w:r w:rsidRPr="00E0028A">
              <w:rPr>
                <w:sz w:val="18"/>
                <w:szCs w:val="18"/>
              </w:rPr>
              <w:t xml:space="preserve">Acut; </w:t>
            </w:r>
          </w:p>
          <w:p w14:paraId="1BF0FD9C" w14:textId="3DE30A2B" w:rsidR="00311BED" w:rsidRPr="00E0028A" w:rsidRDefault="00311BED" w:rsidP="003A2A9C">
            <w:pPr>
              <w:contextualSpacing/>
              <w:rPr>
                <w:sz w:val="18"/>
                <w:szCs w:val="18"/>
              </w:rPr>
            </w:pPr>
            <w:r w:rsidRPr="00E0028A">
              <w:rPr>
                <w:sz w:val="18"/>
                <w:szCs w:val="18"/>
              </w:rPr>
              <w:t>dureri toracice după sindrom viral</w:t>
            </w:r>
          </w:p>
        </w:tc>
        <w:tc>
          <w:tcPr>
            <w:tcW w:w="0" w:type="auto"/>
            <w:vAlign w:val="center"/>
            <w:hideMark/>
          </w:tcPr>
          <w:p w14:paraId="073DFAC1" w14:textId="77777777" w:rsidR="00311BED" w:rsidRPr="00E0028A" w:rsidRDefault="00311BED" w:rsidP="003A2A9C">
            <w:pPr>
              <w:contextualSpacing/>
              <w:rPr>
                <w:sz w:val="18"/>
                <w:szCs w:val="18"/>
              </w:rPr>
            </w:pPr>
            <w:r w:rsidRPr="00E0028A">
              <w:rPr>
                <w:sz w:val="18"/>
                <w:szCs w:val="18"/>
              </w:rPr>
              <w:t>Pneumonie în antecedente sau concomitentă</w:t>
            </w:r>
          </w:p>
        </w:tc>
        <w:tc>
          <w:tcPr>
            <w:tcW w:w="0" w:type="auto"/>
            <w:vAlign w:val="center"/>
            <w:hideMark/>
          </w:tcPr>
          <w:p w14:paraId="428B5819" w14:textId="77777777" w:rsidR="00FE5A5C" w:rsidRPr="00E0028A" w:rsidRDefault="00311BED" w:rsidP="003A2A9C">
            <w:pPr>
              <w:contextualSpacing/>
              <w:rPr>
                <w:sz w:val="18"/>
                <w:szCs w:val="18"/>
              </w:rPr>
            </w:pPr>
            <w:r w:rsidRPr="00E0028A">
              <w:rPr>
                <w:sz w:val="18"/>
                <w:szCs w:val="18"/>
              </w:rPr>
              <w:t xml:space="preserve">Insidios; </w:t>
            </w:r>
          </w:p>
          <w:p w14:paraId="6FC9709D" w14:textId="465EEBDD" w:rsidR="00311BED" w:rsidRPr="00E0028A" w:rsidRDefault="00311BED" w:rsidP="003A2A9C">
            <w:pPr>
              <w:contextualSpacing/>
              <w:rPr>
                <w:sz w:val="18"/>
                <w:szCs w:val="18"/>
              </w:rPr>
            </w:pPr>
            <w:r w:rsidRPr="00E0028A">
              <w:rPr>
                <w:sz w:val="18"/>
                <w:szCs w:val="18"/>
              </w:rPr>
              <w:t>dispnee, tuse, scădere în greutate; frecvent la &gt;60 ani</w:t>
            </w:r>
          </w:p>
        </w:tc>
        <w:tc>
          <w:tcPr>
            <w:tcW w:w="0" w:type="auto"/>
            <w:vAlign w:val="center"/>
            <w:hideMark/>
          </w:tcPr>
          <w:p w14:paraId="1DF22136" w14:textId="77777777" w:rsidR="00311BED" w:rsidRPr="00E0028A" w:rsidRDefault="00311BED" w:rsidP="003A2A9C">
            <w:pPr>
              <w:contextualSpacing/>
              <w:rPr>
                <w:sz w:val="18"/>
                <w:szCs w:val="18"/>
              </w:rPr>
            </w:pPr>
            <w:r w:rsidRPr="00E0028A">
              <w:rPr>
                <w:sz w:val="18"/>
                <w:szCs w:val="18"/>
              </w:rPr>
              <w:t>Bărbați &lt;60 ani; expunere la asbest; dureri toracice; dispnee</w:t>
            </w:r>
          </w:p>
        </w:tc>
        <w:tc>
          <w:tcPr>
            <w:tcW w:w="0" w:type="auto"/>
            <w:vAlign w:val="center"/>
            <w:hideMark/>
          </w:tcPr>
          <w:p w14:paraId="6CF0D6ED" w14:textId="77777777" w:rsidR="00311BED" w:rsidRPr="00E0028A" w:rsidRDefault="00311BED" w:rsidP="003A2A9C">
            <w:pPr>
              <w:contextualSpacing/>
              <w:rPr>
                <w:sz w:val="18"/>
                <w:szCs w:val="18"/>
              </w:rPr>
            </w:pPr>
            <w:r w:rsidRPr="00E0028A">
              <w:rPr>
                <w:sz w:val="18"/>
                <w:szCs w:val="18"/>
              </w:rPr>
              <w:t>Dureri abdominale; vomă; febră</w:t>
            </w:r>
          </w:p>
        </w:tc>
      </w:tr>
      <w:tr w:rsidR="00311BED" w:rsidRPr="00E0028A" w14:paraId="7062F891" w14:textId="77777777" w:rsidTr="00311BED">
        <w:trPr>
          <w:tblCellSpacing w:w="15" w:type="dxa"/>
        </w:trPr>
        <w:tc>
          <w:tcPr>
            <w:tcW w:w="0" w:type="auto"/>
            <w:vAlign w:val="center"/>
            <w:hideMark/>
          </w:tcPr>
          <w:p w14:paraId="2EF94612" w14:textId="77777777" w:rsidR="00311BED" w:rsidRPr="00E0028A" w:rsidRDefault="00311BED" w:rsidP="003A2A9C">
            <w:pPr>
              <w:contextualSpacing/>
              <w:rPr>
                <w:sz w:val="18"/>
                <w:szCs w:val="18"/>
              </w:rPr>
            </w:pPr>
            <w:r w:rsidRPr="00E0028A">
              <w:rPr>
                <w:rStyle w:val="Robust"/>
                <w:sz w:val="18"/>
                <w:szCs w:val="18"/>
              </w:rPr>
              <w:t>Aspect radiologic</w:t>
            </w:r>
          </w:p>
        </w:tc>
        <w:tc>
          <w:tcPr>
            <w:tcW w:w="0" w:type="auto"/>
            <w:vAlign w:val="center"/>
            <w:hideMark/>
          </w:tcPr>
          <w:p w14:paraId="307E25FF" w14:textId="77777777" w:rsidR="00311BED" w:rsidRPr="00E0028A" w:rsidRDefault="00311BED" w:rsidP="003A2A9C">
            <w:pPr>
              <w:contextualSpacing/>
              <w:rPr>
                <w:sz w:val="18"/>
                <w:szCs w:val="18"/>
              </w:rPr>
            </w:pPr>
            <w:r w:rsidRPr="00E0028A">
              <w:rPr>
                <w:sz w:val="18"/>
                <w:szCs w:val="18"/>
              </w:rPr>
              <w:t xml:space="preserve">Lichid pleural moderat, unilateral, mobil; </w:t>
            </w:r>
          </w:p>
          <w:p w14:paraId="2C01EC4B" w14:textId="3B3D0F3B" w:rsidR="00311BED" w:rsidRPr="00E0028A" w:rsidRDefault="00311BED" w:rsidP="003A2A9C">
            <w:pPr>
              <w:contextualSpacing/>
              <w:rPr>
                <w:sz w:val="18"/>
                <w:szCs w:val="18"/>
              </w:rPr>
            </w:pPr>
            <w:r w:rsidRPr="00E0028A">
              <w:rPr>
                <w:sz w:val="18"/>
                <w:szCs w:val="18"/>
              </w:rPr>
              <w:t>leziuni parenchimatoase în ~30% din cazuri</w:t>
            </w:r>
          </w:p>
        </w:tc>
        <w:tc>
          <w:tcPr>
            <w:tcW w:w="0" w:type="auto"/>
            <w:vAlign w:val="center"/>
            <w:hideMark/>
          </w:tcPr>
          <w:p w14:paraId="60D2C539" w14:textId="77777777" w:rsidR="00311BED" w:rsidRPr="00E0028A" w:rsidRDefault="00311BED" w:rsidP="003A2A9C">
            <w:pPr>
              <w:contextualSpacing/>
              <w:rPr>
                <w:sz w:val="18"/>
                <w:szCs w:val="18"/>
              </w:rPr>
            </w:pPr>
            <w:r w:rsidRPr="00E0028A">
              <w:rPr>
                <w:sz w:val="18"/>
                <w:szCs w:val="18"/>
              </w:rPr>
              <w:t>Lichid moderat, unilateral; infiltrat pulmonar în lobii inferiori</w:t>
            </w:r>
          </w:p>
        </w:tc>
        <w:tc>
          <w:tcPr>
            <w:tcW w:w="0" w:type="auto"/>
            <w:vAlign w:val="center"/>
            <w:hideMark/>
          </w:tcPr>
          <w:p w14:paraId="7E3A05D8" w14:textId="77777777" w:rsidR="00311BED" w:rsidRPr="00E0028A" w:rsidRDefault="00311BED" w:rsidP="003A2A9C">
            <w:pPr>
              <w:contextualSpacing/>
              <w:rPr>
                <w:sz w:val="18"/>
                <w:szCs w:val="18"/>
              </w:rPr>
            </w:pPr>
            <w:r w:rsidRPr="00E0028A">
              <w:rPr>
                <w:sz w:val="18"/>
                <w:szCs w:val="18"/>
              </w:rPr>
              <w:t xml:space="preserve">Lichid puțin, unilateral; </w:t>
            </w:r>
          </w:p>
          <w:p w14:paraId="10E4FC98" w14:textId="3E3E7C79" w:rsidR="00311BED" w:rsidRPr="00E0028A" w:rsidRDefault="00311BED" w:rsidP="003A2A9C">
            <w:pPr>
              <w:contextualSpacing/>
              <w:rPr>
                <w:sz w:val="18"/>
                <w:szCs w:val="18"/>
              </w:rPr>
            </w:pPr>
            <w:r w:rsidRPr="00E0028A">
              <w:rPr>
                <w:sz w:val="18"/>
                <w:szCs w:val="18"/>
              </w:rPr>
              <w:t>infiltrat pulmonar ±; adenopatie hilară ±</w:t>
            </w:r>
          </w:p>
        </w:tc>
        <w:tc>
          <w:tcPr>
            <w:tcW w:w="0" w:type="auto"/>
            <w:vAlign w:val="center"/>
            <w:hideMark/>
          </w:tcPr>
          <w:p w14:paraId="3BBB0160" w14:textId="77777777" w:rsidR="00311BED" w:rsidRPr="00E0028A" w:rsidRDefault="00311BED" w:rsidP="003A2A9C">
            <w:pPr>
              <w:contextualSpacing/>
              <w:rPr>
                <w:sz w:val="18"/>
                <w:szCs w:val="18"/>
              </w:rPr>
            </w:pPr>
            <w:r w:rsidRPr="00E0028A">
              <w:rPr>
                <w:sz w:val="18"/>
                <w:szCs w:val="18"/>
              </w:rPr>
              <w:t>Lichid moderat, de aceeași parte cu pneumonia; tendință spre închistare</w:t>
            </w:r>
          </w:p>
        </w:tc>
        <w:tc>
          <w:tcPr>
            <w:tcW w:w="0" w:type="auto"/>
            <w:vAlign w:val="center"/>
            <w:hideMark/>
          </w:tcPr>
          <w:p w14:paraId="10309585" w14:textId="77777777" w:rsidR="00311BED" w:rsidRPr="00E0028A" w:rsidRDefault="00311BED" w:rsidP="003A2A9C">
            <w:pPr>
              <w:contextualSpacing/>
              <w:rPr>
                <w:sz w:val="18"/>
                <w:szCs w:val="18"/>
              </w:rPr>
            </w:pPr>
            <w:r w:rsidRPr="00E0028A">
              <w:rPr>
                <w:sz w:val="18"/>
                <w:szCs w:val="18"/>
              </w:rPr>
              <w:t>Unilateral sau bilateral; cantitate mare; refacere rapidă după evacuare</w:t>
            </w:r>
          </w:p>
        </w:tc>
        <w:tc>
          <w:tcPr>
            <w:tcW w:w="0" w:type="auto"/>
            <w:vAlign w:val="center"/>
            <w:hideMark/>
          </w:tcPr>
          <w:p w14:paraId="70BB4DC3" w14:textId="77777777" w:rsidR="00311BED" w:rsidRPr="00E0028A" w:rsidRDefault="00311BED" w:rsidP="003A2A9C">
            <w:pPr>
              <w:contextualSpacing/>
              <w:rPr>
                <w:sz w:val="18"/>
                <w:szCs w:val="18"/>
              </w:rPr>
            </w:pPr>
            <w:r w:rsidRPr="00E0028A">
              <w:rPr>
                <w:sz w:val="18"/>
                <w:szCs w:val="18"/>
              </w:rPr>
              <w:t xml:space="preserve">Abundent, unilateral; </w:t>
            </w:r>
          </w:p>
          <w:p w14:paraId="32E4DA65" w14:textId="34104F34" w:rsidR="00311BED" w:rsidRPr="00E0028A" w:rsidRDefault="00311BED" w:rsidP="003A2A9C">
            <w:pPr>
              <w:contextualSpacing/>
              <w:rPr>
                <w:sz w:val="18"/>
                <w:szCs w:val="18"/>
              </w:rPr>
            </w:pPr>
            <w:r w:rsidRPr="00E0028A">
              <w:rPr>
                <w:sz w:val="18"/>
                <w:szCs w:val="18"/>
              </w:rPr>
              <w:t>CT: îngroșări neregulate ale pleurei viscerale</w:t>
            </w:r>
          </w:p>
        </w:tc>
        <w:tc>
          <w:tcPr>
            <w:tcW w:w="0" w:type="auto"/>
            <w:vAlign w:val="center"/>
            <w:hideMark/>
          </w:tcPr>
          <w:p w14:paraId="109B2EAF" w14:textId="77777777" w:rsidR="00311BED" w:rsidRPr="00E0028A" w:rsidRDefault="00311BED" w:rsidP="003A2A9C">
            <w:pPr>
              <w:contextualSpacing/>
              <w:rPr>
                <w:sz w:val="18"/>
                <w:szCs w:val="18"/>
              </w:rPr>
            </w:pPr>
            <w:r w:rsidRPr="00E0028A">
              <w:rPr>
                <w:sz w:val="18"/>
                <w:szCs w:val="18"/>
              </w:rPr>
              <w:t>Unilateral (60%) sau bilateral (10%)</w:t>
            </w:r>
          </w:p>
        </w:tc>
      </w:tr>
      <w:tr w:rsidR="00311BED" w:rsidRPr="00E0028A" w14:paraId="4EE115DC" w14:textId="77777777" w:rsidTr="00311BED">
        <w:trPr>
          <w:tblCellSpacing w:w="15" w:type="dxa"/>
        </w:trPr>
        <w:tc>
          <w:tcPr>
            <w:tcW w:w="0" w:type="auto"/>
            <w:vAlign w:val="center"/>
            <w:hideMark/>
          </w:tcPr>
          <w:p w14:paraId="2D0B5170" w14:textId="77777777" w:rsidR="00311BED" w:rsidRPr="00E0028A" w:rsidRDefault="00311BED" w:rsidP="003A2A9C">
            <w:pPr>
              <w:contextualSpacing/>
              <w:rPr>
                <w:sz w:val="18"/>
                <w:szCs w:val="18"/>
              </w:rPr>
            </w:pPr>
            <w:r w:rsidRPr="00E0028A">
              <w:rPr>
                <w:rStyle w:val="Robust"/>
                <w:sz w:val="18"/>
                <w:szCs w:val="18"/>
              </w:rPr>
              <w:t>Aspect lichid pleural</w:t>
            </w:r>
          </w:p>
        </w:tc>
        <w:tc>
          <w:tcPr>
            <w:tcW w:w="0" w:type="auto"/>
            <w:vAlign w:val="center"/>
            <w:hideMark/>
          </w:tcPr>
          <w:p w14:paraId="70B6F1C3" w14:textId="77777777" w:rsidR="00311BED" w:rsidRPr="00E0028A" w:rsidRDefault="00311BED" w:rsidP="003A2A9C">
            <w:pPr>
              <w:contextualSpacing/>
              <w:rPr>
                <w:sz w:val="18"/>
                <w:szCs w:val="18"/>
              </w:rPr>
            </w:pPr>
            <w:r w:rsidRPr="00E0028A">
              <w:rPr>
                <w:sz w:val="18"/>
                <w:szCs w:val="18"/>
              </w:rPr>
              <w:t xml:space="preserve">Seros; ~5000 limfocite/ml; </w:t>
            </w:r>
          </w:p>
          <w:p w14:paraId="264004AA" w14:textId="15FB9CB1" w:rsidR="00311BED" w:rsidRPr="00E0028A" w:rsidRDefault="00311BED" w:rsidP="003A2A9C">
            <w:pPr>
              <w:contextualSpacing/>
              <w:rPr>
                <w:sz w:val="18"/>
                <w:szCs w:val="18"/>
              </w:rPr>
            </w:pPr>
            <w:r w:rsidRPr="00E0028A">
              <w:rPr>
                <w:sz w:val="18"/>
                <w:szCs w:val="18"/>
              </w:rPr>
              <w:t>limfocite &gt;80%</w:t>
            </w:r>
          </w:p>
        </w:tc>
        <w:tc>
          <w:tcPr>
            <w:tcW w:w="0" w:type="auto"/>
            <w:vAlign w:val="center"/>
            <w:hideMark/>
          </w:tcPr>
          <w:p w14:paraId="00FFB279" w14:textId="77777777" w:rsidR="00311BED" w:rsidRPr="00E0028A" w:rsidRDefault="00311BED" w:rsidP="003A2A9C">
            <w:pPr>
              <w:contextualSpacing/>
              <w:rPr>
                <w:sz w:val="18"/>
                <w:szCs w:val="18"/>
              </w:rPr>
            </w:pPr>
            <w:r w:rsidRPr="00E0028A">
              <w:rPr>
                <w:sz w:val="18"/>
                <w:szCs w:val="18"/>
              </w:rPr>
              <w:t xml:space="preserve">Exsudat </w:t>
            </w:r>
            <w:proofErr w:type="spellStart"/>
            <w:r w:rsidRPr="00E0028A">
              <w:rPr>
                <w:sz w:val="18"/>
                <w:szCs w:val="18"/>
              </w:rPr>
              <w:t>limfocitar</w:t>
            </w:r>
            <w:proofErr w:type="spellEnd"/>
            <w:r w:rsidRPr="00E0028A">
              <w:rPr>
                <w:sz w:val="18"/>
                <w:szCs w:val="18"/>
              </w:rPr>
              <w:t>, mic–mediu, bilateral</w:t>
            </w:r>
          </w:p>
        </w:tc>
        <w:tc>
          <w:tcPr>
            <w:tcW w:w="0" w:type="auto"/>
            <w:vAlign w:val="center"/>
            <w:hideMark/>
          </w:tcPr>
          <w:p w14:paraId="6C6E6EB9" w14:textId="77777777" w:rsidR="00311BED" w:rsidRPr="00E0028A" w:rsidRDefault="00311BED" w:rsidP="003A2A9C">
            <w:pPr>
              <w:contextualSpacing/>
              <w:rPr>
                <w:sz w:val="18"/>
                <w:szCs w:val="18"/>
              </w:rPr>
            </w:pPr>
            <w:r w:rsidRPr="00E0028A">
              <w:rPr>
                <w:sz w:val="18"/>
                <w:szCs w:val="18"/>
              </w:rPr>
              <w:t xml:space="preserve">Exsudat </w:t>
            </w:r>
            <w:proofErr w:type="spellStart"/>
            <w:r w:rsidRPr="00E0028A">
              <w:rPr>
                <w:sz w:val="18"/>
                <w:szCs w:val="18"/>
              </w:rPr>
              <w:t>limfocitar</w:t>
            </w:r>
            <w:proofErr w:type="spellEnd"/>
            <w:r w:rsidRPr="00E0028A">
              <w:rPr>
                <w:sz w:val="18"/>
                <w:szCs w:val="18"/>
              </w:rPr>
              <w:t>, mic–mediu, bilateral</w:t>
            </w:r>
          </w:p>
        </w:tc>
        <w:tc>
          <w:tcPr>
            <w:tcW w:w="0" w:type="auto"/>
            <w:vAlign w:val="center"/>
            <w:hideMark/>
          </w:tcPr>
          <w:p w14:paraId="639A93D6" w14:textId="77777777" w:rsidR="00311BED" w:rsidRPr="00E0028A" w:rsidRDefault="00311BED" w:rsidP="003A2A9C">
            <w:pPr>
              <w:contextualSpacing/>
              <w:rPr>
                <w:sz w:val="18"/>
                <w:szCs w:val="18"/>
              </w:rPr>
            </w:pPr>
            <w:r w:rsidRPr="00E0028A">
              <w:rPr>
                <w:sz w:val="18"/>
                <w:szCs w:val="18"/>
              </w:rPr>
              <w:t>Exsudat steril sau tulbure/purulent; leucocite 20.000 (200–100.000); pH &lt; 7,2</w:t>
            </w:r>
          </w:p>
        </w:tc>
        <w:tc>
          <w:tcPr>
            <w:tcW w:w="0" w:type="auto"/>
            <w:vAlign w:val="center"/>
            <w:hideMark/>
          </w:tcPr>
          <w:p w14:paraId="3C265C06" w14:textId="77777777" w:rsidR="00311BED" w:rsidRPr="00E0028A" w:rsidRDefault="00311BED" w:rsidP="003A2A9C">
            <w:pPr>
              <w:contextualSpacing/>
              <w:rPr>
                <w:sz w:val="18"/>
                <w:szCs w:val="18"/>
              </w:rPr>
            </w:pPr>
            <w:r w:rsidRPr="00E0028A">
              <w:rPr>
                <w:sz w:val="18"/>
                <w:szCs w:val="18"/>
              </w:rPr>
              <w:t>Seros sau hemoragic; 2500–4000 mononucleare</w:t>
            </w:r>
          </w:p>
        </w:tc>
        <w:tc>
          <w:tcPr>
            <w:tcW w:w="0" w:type="auto"/>
            <w:vAlign w:val="center"/>
            <w:hideMark/>
          </w:tcPr>
          <w:p w14:paraId="26A51F82" w14:textId="77777777" w:rsidR="00311BED" w:rsidRPr="00E0028A" w:rsidRDefault="00311BED" w:rsidP="003A2A9C">
            <w:pPr>
              <w:contextualSpacing/>
              <w:rPr>
                <w:sz w:val="18"/>
                <w:szCs w:val="18"/>
              </w:rPr>
            </w:pPr>
            <w:r w:rsidRPr="00E0028A">
              <w:rPr>
                <w:sz w:val="18"/>
                <w:szCs w:val="18"/>
              </w:rPr>
              <w:t>Seros sau hemoragic; 5000 mononucleare</w:t>
            </w:r>
          </w:p>
        </w:tc>
        <w:tc>
          <w:tcPr>
            <w:tcW w:w="0" w:type="auto"/>
            <w:vAlign w:val="center"/>
            <w:hideMark/>
          </w:tcPr>
          <w:p w14:paraId="27B68316" w14:textId="77777777" w:rsidR="00311BED" w:rsidRPr="00E0028A" w:rsidRDefault="00311BED" w:rsidP="003A2A9C">
            <w:pPr>
              <w:contextualSpacing/>
              <w:rPr>
                <w:sz w:val="18"/>
                <w:szCs w:val="18"/>
              </w:rPr>
            </w:pPr>
            <w:r w:rsidRPr="00E0028A">
              <w:rPr>
                <w:sz w:val="18"/>
                <w:szCs w:val="18"/>
              </w:rPr>
              <w:t xml:space="preserve">Tulbure ± hemoragic; 1000–50.000 </w:t>
            </w:r>
            <w:proofErr w:type="spellStart"/>
            <w:r w:rsidRPr="00E0028A">
              <w:rPr>
                <w:sz w:val="18"/>
                <w:szCs w:val="18"/>
              </w:rPr>
              <w:t>polimorfonucleare</w:t>
            </w:r>
            <w:proofErr w:type="spellEnd"/>
          </w:p>
        </w:tc>
      </w:tr>
      <w:tr w:rsidR="00311BED" w:rsidRPr="00E0028A" w14:paraId="1E0B718B" w14:textId="77777777" w:rsidTr="00311BED">
        <w:trPr>
          <w:tblCellSpacing w:w="15" w:type="dxa"/>
        </w:trPr>
        <w:tc>
          <w:tcPr>
            <w:tcW w:w="0" w:type="auto"/>
            <w:vAlign w:val="center"/>
            <w:hideMark/>
          </w:tcPr>
          <w:p w14:paraId="7F21ADD5" w14:textId="79BAE65E" w:rsidR="00311BED" w:rsidRPr="00E0028A" w:rsidRDefault="00311BED" w:rsidP="003A2A9C">
            <w:pPr>
              <w:contextualSpacing/>
              <w:rPr>
                <w:sz w:val="18"/>
                <w:szCs w:val="18"/>
              </w:rPr>
            </w:pPr>
            <w:r w:rsidRPr="00E0028A">
              <w:rPr>
                <w:rStyle w:val="Robust"/>
                <w:sz w:val="18"/>
                <w:szCs w:val="18"/>
              </w:rPr>
              <w:t>Proteine g/l</w:t>
            </w:r>
          </w:p>
        </w:tc>
        <w:tc>
          <w:tcPr>
            <w:tcW w:w="0" w:type="auto"/>
            <w:vAlign w:val="center"/>
            <w:hideMark/>
          </w:tcPr>
          <w:p w14:paraId="4A16C328" w14:textId="77777777" w:rsidR="00311BED" w:rsidRPr="00E0028A" w:rsidRDefault="00311BED" w:rsidP="003A2A9C">
            <w:pPr>
              <w:contextualSpacing/>
              <w:rPr>
                <w:sz w:val="18"/>
                <w:szCs w:val="18"/>
              </w:rPr>
            </w:pPr>
            <w:r w:rsidRPr="00E0028A">
              <w:rPr>
                <w:sz w:val="18"/>
                <w:szCs w:val="18"/>
              </w:rPr>
              <w:t>&gt; 30 g/l</w:t>
            </w:r>
          </w:p>
        </w:tc>
        <w:tc>
          <w:tcPr>
            <w:tcW w:w="0" w:type="auto"/>
            <w:vAlign w:val="center"/>
            <w:hideMark/>
          </w:tcPr>
          <w:p w14:paraId="6649BC42" w14:textId="77777777" w:rsidR="00311BED" w:rsidRPr="00E0028A" w:rsidRDefault="00311BED" w:rsidP="003A2A9C">
            <w:pPr>
              <w:contextualSpacing/>
              <w:rPr>
                <w:sz w:val="18"/>
                <w:szCs w:val="18"/>
              </w:rPr>
            </w:pPr>
            <w:r w:rsidRPr="00E0028A">
              <w:rPr>
                <w:sz w:val="18"/>
                <w:szCs w:val="18"/>
              </w:rPr>
              <w:t>&gt; 30 g/l</w:t>
            </w:r>
          </w:p>
        </w:tc>
        <w:tc>
          <w:tcPr>
            <w:tcW w:w="0" w:type="auto"/>
            <w:vAlign w:val="center"/>
            <w:hideMark/>
          </w:tcPr>
          <w:p w14:paraId="35C80AF1" w14:textId="77777777" w:rsidR="00311BED" w:rsidRPr="00E0028A" w:rsidRDefault="00311BED" w:rsidP="003A2A9C">
            <w:pPr>
              <w:contextualSpacing/>
              <w:rPr>
                <w:sz w:val="18"/>
                <w:szCs w:val="18"/>
              </w:rPr>
            </w:pPr>
            <w:r w:rsidRPr="00E0028A">
              <w:rPr>
                <w:sz w:val="18"/>
                <w:szCs w:val="18"/>
              </w:rPr>
              <w:t>&gt; 30 g/l</w:t>
            </w:r>
          </w:p>
        </w:tc>
        <w:tc>
          <w:tcPr>
            <w:tcW w:w="0" w:type="auto"/>
            <w:vAlign w:val="center"/>
            <w:hideMark/>
          </w:tcPr>
          <w:p w14:paraId="565886A8" w14:textId="77777777" w:rsidR="00311BED" w:rsidRPr="00E0028A" w:rsidRDefault="00311BED" w:rsidP="003A2A9C">
            <w:pPr>
              <w:contextualSpacing/>
              <w:rPr>
                <w:sz w:val="18"/>
                <w:szCs w:val="18"/>
              </w:rPr>
            </w:pPr>
            <w:r w:rsidRPr="00E0028A">
              <w:rPr>
                <w:sz w:val="18"/>
                <w:szCs w:val="18"/>
              </w:rPr>
              <w:t>&gt; 30 g/l</w:t>
            </w:r>
          </w:p>
        </w:tc>
        <w:tc>
          <w:tcPr>
            <w:tcW w:w="0" w:type="auto"/>
            <w:vAlign w:val="center"/>
            <w:hideMark/>
          </w:tcPr>
          <w:p w14:paraId="1D32C355" w14:textId="77777777" w:rsidR="00311BED" w:rsidRPr="00E0028A" w:rsidRDefault="00311BED" w:rsidP="003A2A9C">
            <w:pPr>
              <w:contextualSpacing/>
              <w:rPr>
                <w:sz w:val="18"/>
                <w:szCs w:val="18"/>
              </w:rPr>
            </w:pPr>
            <w:r w:rsidRPr="00E0028A">
              <w:rPr>
                <w:sz w:val="18"/>
                <w:szCs w:val="18"/>
              </w:rPr>
              <w:t>&gt; 30 g/l</w:t>
            </w:r>
          </w:p>
        </w:tc>
        <w:tc>
          <w:tcPr>
            <w:tcW w:w="0" w:type="auto"/>
            <w:vAlign w:val="center"/>
            <w:hideMark/>
          </w:tcPr>
          <w:p w14:paraId="3F7C67B9" w14:textId="77777777" w:rsidR="00311BED" w:rsidRPr="00E0028A" w:rsidRDefault="00311BED" w:rsidP="003A2A9C">
            <w:pPr>
              <w:contextualSpacing/>
              <w:rPr>
                <w:sz w:val="18"/>
                <w:szCs w:val="18"/>
              </w:rPr>
            </w:pPr>
            <w:r w:rsidRPr="00E0028A">
              <w:rPr>
                <w:sz w:val="18"/>
                <w:szCs w:val="18"/>
              </w:rPr>
              <w:t>&gt; 30 g/l</w:t>
            </w:r>
          </w:p>
        </w:tc>
        <w:tc>
          <w:tcPr>
            <w:tcW w:w="0" w:type="auto"/>
            <w:vAlign w:val="center"/>
            <w:hideMark/>
          </w:tcPr>
          <w:p w14:paraId="22A407DD" w14:textId="77777777" w:rsidR="00311BED" w:rsidRPr="00E0028A" w:rsidRDefault="00311BED" w:rsidP="003A2A9C">
            <w:pPr>
              <w:contextualSpacing/>
              <w:rPr>
                <w:sz w:val="18"/>
                <w:szCs w:val="18"/>
              </w:rPr>
            </w:pPr>
            <w:r w:rsidRPr="00E0028A">
              <w:rPr>
                <w:sz w:val="18"/>
                <w:szCs w:val="18"/>
              </w:rPr>
              <w:t>&gt; 30 g/l</w:t>
            </w:r>
          </w:p>
        </w:tc>
      </w:tr>
      <w:tr w:rsidR="00311BED" w:rsidRPr="00E0028A" w14:paraId="0111DA22" w14:textId="77777777" w:rsidTr="00311BED">
        <w:trPr>
          <w:tblCellSpacing w:w="15" w:type="dxa"/>
        </w:trPr>
        <w:tc>
          <w:tcPr>
            <w:tcW w:w="0" w:type="auto"/>
            <w:vAlign w:val="center"/>
            <w:hideMark/>
          </w:tcPr>
          <w:p w14:paraId="50220FF9" w14:textId="75AA0523" w:rsidR="00311BED" w:rsidRPr="00E0028A" w:rsidRDefault="00311BED" w:rsidP="003A2A9C">
            <w:pPr>
              <w:contextualSpacing/>
              <w:rPr>
                <w:sz w:val="18"/>
                <w:szCs w:val="18"/>
              </w:rPr>
            </w:pPr>
            <w:r w:rsidRPr="00E0028A">
              <w:rPr>
                <w:rStyle w:val="Robust"/>
                <w:sz w:val="18"/>
                <w:szCs w:val="18"/>
              </w:rPr>
              <w:t>LDH</w:t>
            </w:r>
            <w:r w:rsidRPr="00E0028A">
              <w:rPr>
                <w:sz w:val="18"/>
                <w:szCs w:val="18"/>
              </w:rPr>
              <w:t xml:space="preserve"> </w:t>
            </w:r>
            <w:r w:rsidRPr="00E0028A">
              <w:rPr>
                <w:rStyle w:val="Robust"/>
                <w:sz w:val="18"/>
                <w:szCs w:val="18"/>
              </w:rPr>
              <w:t>UI/l, valori medii</w:t>
            </w:r>
          </w:p>
        </w:tc>
        <w:tc>
          <w:tcPr>
            <w:tcW w:w="0" w:type="auto"/>
            <w:vAlign w:val="center"/>
            <w:hideMark/>
          </w:tcPr>
          <w:p w14:paraId="45CB9C66" w14:textId="77777777" w:rsidR="00311BED" w:rsidRPr="00E0028A" w:rsidRDefault="00311BED" w:rsidP="003A2A9C">
            <w:pPr>
              <w:contextualSpacing/>
              <w:rPr>
                <w:sz w:val="18"/>
                <w:szCs w:val="18"/>
              </w:rPr>
            </w:pPr>
            <w:r w:rsidRPr="00E0028A">
              <w:rPr>
                <w:sz w:val="18"/>
                <w:szCs w:val="18"/>
              </w:rPr>
              <w:t>~700 UI/l</w:t>
            </w:r>
          </w:p>
        </w:tc>
        <w:tc>
          <w:tcPr>
            <w:tcW w:w="0" w:type="auto"/>
            <w:vAlign w:val="center"/>
            <w:hideMark/>
          </w:tcPr>
          <w:p w14:paraId="2F3BBFD6" w14:textId="77777777" w:rsidR="00311BED" w:rsidRPr="00E0028A" w:rsidRDefault="00311BED" w:rsidP="003A2A9C">
            <w:pPr>
              <w:contextualSpacing/>
              <w:rPr>
                <w:sz w:val="18"/>
                <w:szCs w:val="18"/>
              </w:rPr>
            </w:pPr>
            <w:r w:rsidRPr="00E0028A">
              <w:rPr>
                <w:sz w:val="18"/>
                <w:szCs w:val="18"/>
              </w:rPr>
              <w:t>~700 UI/l</w:t>
            </w:r>
          </w:p>
        </w:tc>
        <w:tc>
          <w:tcPr>
            <w:tcW w:w="0" w:type="auto"/>
            <w:vAlign w:val="center"/>
            <w:hideMark/>
          </w:tcPr>
          <w:p w14:paraId="223B32DC" w14:textId="77777777" w:rsidR="00311BED" w:rsidRPr="00E0028A" w:rsidRDefault="00311BED" w:rsidP="003A2A9C">
            <w:pPr>
              <w:contextualSpacing/>
              <w:rPr>
                <w:sz w:val="18"/>
                <w:szCs w:val="18"/>
              </w:rPr>
            </w:pPr>
            <w:r w:rsidRPr="00E0028A">
              <w:rPr>
                <w:sz w:val="18"/>
                <w:szCs w:val="18"/>
              </w:rPr>
              <w:t>~700 UI/l</w:t>
            </w:r>
          </w:p>
        </w:tc>
        <w:tc>
          <w:tcPr>
            <w:tcW w:w="0" w:type="auto"/>
            <w:vAlign w:val="center"/>
            <w:hideMark/>
          </w:tcPr>
          <w:p w14:paraId="541AEBA7" w14:textId="77777777" w:rsidR="00311BED" w:rsidRPr="00E0028A" w:rsidRDefault="00311BED" w:rsidP="003A2A9C">
            <w:pPr>
              <w:contextualSpacing/>
              <w:rPr>
                <w:sz w:val="18"/>
                <w:szCs w:val="18"/>
              </w:rPr>
            </w:pPr>
            <w:r w:rsidRPr="00E0028A">
              <w:rPr>
                <w:sz w:val="18"/>
                <w:szCs w:val="18"/>
              </w:rPr>
              <w:t>&gt; 1000 UI/l</w:t>
            </w:r>
          </w:p>
        </w:tc>
        <w:tc>
          <w:tcPr>
            <w:tcW w:w="0" w:type="auto"/>
            <w:vAlign w:val="center"/>
            <w:hideMark/>
          </w:tcPr>
          <w:p w14:paraId="27CF3552" w14:textId="77777777" w:rsidR="00311BED" w:rsidRPr="00E0028A" w:rsidRDefault="00311BED" w:rsidP="003A2A9C">
            <w:pPr>
              <w:contextualSpacing/>
              <w:rPr>
                <w:sz w:val="18"/>
                <w:szCs w:val="18"/>
              </w:rPr>
            </w:pPr>
            <w:r w:rsidRPr="00E0028A">
              <w:rPr>
                <w:sz w:val="18"/>
                <w:szCs w:val="18"/>
              </w:rPr>
              <w:t>&gt; 1000 UI/l</w:t>
            </w:r>
          </w:p>
        </w:tc>
        <w:tc>
          <w:tcPr>
            <w:tcW w:w="0" w:type="auto"/>
            <w:vAlign w:val="center"/>
            <w:hideMark/>
          </w:tcPr>
          <w:p w14:paraId="533D417C" w14:textId="77777777" w:rsidR="00311BED" w:rsidRPr="00E0028A" w:rsidRDefault="00311BED" w:rsidP="003A2A9C">
            <w:pPr>
              <w:contextualSpacing/>
              <w:rPr>
                <w:sz w:val="18"/>
                <w:szCs w:val="18"/>
              </w:rPr>
            </w:pPr>
            <w:r w:rsidRPr="00E0028A">
              <w:rPr>
                <w:sz w:val="18"/>
                <w:szCs w:val="18"/>
              </w:rPr>
              <w:t>~600 UI/l</w:t>
            </w:r>
          </w:p>
        </w:tc>
        <w:tc>
          <w:tcPr>
            <w:tcW w:w="0" w:type="auto"/>
            <w:vAlign w:val="center"/>
            <w:hideMark/>
          </w:tcPr>
          <w:p w14:paraId="700622D0" w14:textId="77777777" w:rsidR="00311BED" w:rsidRPr="00E0028A" w:rsidRDefault="00311BED" w:rsidP="003A2A9C">
            <w:pPr>
              <w:contextualSpacing/>
              <w:rPr>
                <w:sz w:val="18"/>
                <w:szCs w:val="18"/>
              </w:rPr>
            </w:pPr>
            <w:r w:rsidRPr="00E0028A">
              <w:rPr>
                <w:sz w:val="18"/>
                <w:szCs w:val="18"/>
              </w:rPr>
              <w:t>Exsudat</w:t>
            </w:r>
          </w:p>
        </w:tc>
      </w:tr>
      <w:tr w:rsidR="00311BED" w:rsidRPr="00E0028A" w14:paraId="18B0E4A0" w14:textId="77777777" w:rsidTr="00311BED">
        <w:trPr>
          <w:tblCellSpacing w:w="15" w:type="dxa"/>
        </w:trPr>
        <w:tc>
          <w:tcPr>
            <w:tcW w:w="0" w:type="auto"/>
            <w:vAlign w:val="center"/>
            <w:hideMark/>
          </w:tcPr>
          <w:p w14:paraId="5EE20BA5" w14:textId="566638FF" w:rsidR="00311BED" w:rsidRPr="00E0028A" w:rsidRDefault="00311BED" w:rsidP="003A2A9C">
            <w:pPr>
              <w:contextualSpacing/>
              <w:rPr>
                <w:sz w:val="18"/>
                <w:szCs w:val="18"/>
              </w:rPr>
            </w:pPr>
            <w:r w:rsidRPr="00E0028A">
              <w:rPr>
                <w:rStyle w:val="Robust"/>
                <w:sz w:val="18"/>
                <w:szCs w:val="18"/>
              </w:rPr>
              <w:t>Glucoza în lichidul pleural comparativ cu cea serică</w:t>
            </w:r>
          </w:p>
        </w:tc>
        <w:tc>
          <w:tcPr>
            <w:tcW w:w="0" w:type="auto"/>
            <w:vAlign w:val="center"/>
            <w:hideMark/>
          </w:tcPr>
          <w:p w14:paraId="20E5AD15" w14:textId="5824C6ED" w:rsidR="00311BED" w:rsidRPr="00E0028A" w:rsidRDefault="00311BED" w:rsidP="003A2A9C">
            <w:pPr>
              <w:contextualSpacing/>
              <w:rPr>
                <w:sz w:val="18"/>
                <w:szCs w:val="18"/>
              </w:rPr>
            </w:pPr>
            <w:r w:rsidRPr="00E0028A">
              <w:rPr>
                <w:sz w:val="18"/>
                <w:szCs w:val="18"/>
              </w:rPr>
              <w:t>Egală sau scăzută</w:t>
            </w:r>
          </w:p>
        </w:tc>
        <w:tc>
          <w:tcPr>
            <w:tcW w:w="0" w:type="auto"/>
            <w:vAlign w:val="center"/>
            <w:hideMark/>
          </w:tcPr>
          <w:p w14:paraId="262DC6F0" w14:textId="77777777" w:rsidR="00311BED" w:rsidRPr="00E0028A" w:rsidRDefault="00311BED" w:rsidP="003A2A9C">
            <w:pPr>
              <w:contextualSpacing/>
              <w:rPr>
                <w:sz w:val="18"/>
                <w:szCs w:val="18"/>
              </w:rPr>
            </w:pPr>
            <w:r w:rsidRPr="00E0028A">
              <w:rPr>
                <w:sz w:val="18"/>
                <w:szCs w:val="18"/>
              </w:rPr>
              <w:t>Egală</w:t>
            </w:r>
          </w:p>
        </w:tc>
        <w:tc>
          <w:tcPr>
            <w:tcW w:w="0" w:type="auto"/>
            <w:vAlign w:val="center"/>
            <w:hideMark/>
          </w:tcPr>
          <w:p w14:paraId="4535A387" w14:textId="77777777" w:rsidR="00311BED" w:rsidRPr="00E0028A" w:rsidRDefault="00311BED" w:rsidP="003A2A9C">
            <w:pPr>
              <w:contextualSpacing/>
              <w:rPr>
                <w:sz w:val="18"/>
                <w:szCs w:val="18"/>
              </w:rPr>
            </w:pPr>
            <w:r w:rsidRPr="00E0028A">
              <w:rPr>
                <w:sz w:val="18"/>
                <w:szCs w:val="18"/>
              </w:rPr>
              <w:t>Egală</w:t>
            </w:r>
          </w:p>
        </w:tc>
        <w:tc>
          <w:tcPr>
            <w:tcW w:w="0" w:type="auto"/>
            <w:vAlign w:val="center"/>
            <w:hideMark/>
          </w:tcPr>
          <w:p w14:paraId="35CF50AE" w14:textId="56A38838" w:rsidR="00311BED" w:rsidRPr="00E0028A" w:rsidRDefault="00311BED" w:rsidP="003A2A9C">
            <w:pPr>
              <w:contextualSpacing/>
              <w:rPr>
                <w:sz w:val="18"/>
                <w:szCs w:val="18"/>
              </w:rPr>
            </w:pPr>
            <w:r w:rsidRPr="00E0028A">
              <w:rPr>
                <w:sz w:val="18"/>
                <w:szCs w:val="18"/>
              </w:rPr>
              <w:t>Scăzută</w:t>
            </w:r>
          </w:p>
        </w:tc>
        <w:tc>
          <w:tcPr>
            <w:tcW w:w="0" w:type="auto"/>
            <w:vAlign w:val="center"/>
            <w:hideMark/>
          </w:tcPr>
          <w:p w14:paraId="6D56E67E" w14:textId="2AFBAAB0" w:rsidR="00311BED" w:rsidRPr="00E0028A" w:rsidRDefault="00311BED" w:rsidP="003A2A9C">
            <w:pPr>
              <w:contextualSpacing/>
              <w:rPr>
                <w:sz w:val="18"/>
                <w:szCs w:val="18"/>
              </w:rPr>
            </w:pPr>
            <w:r w:rsidRPr="00E0028A">
              <w:rPr>
                <w:sz w:val="18"/>
                <w:szCs w:val="18"/>
              </w:rPr>
              <w:t>Scăzută</w:t>
            </w:r>
          </w:p>
        </w:tc>
        <w:tc>
          <w:tcPr>
            <w:tcW w:w="0" w:type="auto"/>
            <w:vAlign w:val="center"/>
            <w:hideMark/>
          </w:tcPr>
          <w:p w14:paraId="39D57453" w14:textId="77777777" w:rsidR="00311BED" w:rsidRPr="00E0028A" w:rsidRDefault="00311BED" w:rsidP="003A2A9C">
            <w:pPr>
              <w:contextualSpacing/>
              <w:rPr>
                <w:sz w:val="18"/>
                <w:szCs w:val="18"/>
              </w:rPr>
            </w:pPr>
            <w:r w:rsidRPr="00E0028A">
              <w:rPr>
                <w:sz w:val="18"/>
                <w:szCs w:val="18"/>
              </w:rPr>
              <w:t>Scăzută</w:t>
            </w:r>
          </w:p>
        </w:tc>
        <w:tc>
          <w:tcPr>
            <w:tcW w:w="0" w:type="auto"/>
            <w:vAlign w:val="center"/>
            <w:hideMark/>
          </w:tcPr>
          <w:p w14:paraId="4CDC5411" w14:textId="77777777" w:rsidR="00311BED" w:rsidRPr="00E0028A" w:rsidRDefault="00311BED" w:rsidP="003A2A9C">
            <w:pPr>
              <w:contextualSpacing/>
              <w:rPr>
                <w:sz w:val="18"/>
                <w:szCs w:val="18"/>
              </w:rPr>
            </w:pPr>
            <w:r w:rsidRPr="00E0028A">
              <w:rPr>
                <w:sz w:val="18"/>
                <w:szCs w:val="18"/>
              </w:rPr>
              <w:t>Egală</w:t>
            </w:r>
          </w:p>
        </w:tc>
      </w:tr>
      <w:tr w:rsidR="00311BED" w:rsidRPr="00E0028A" w14:paraId="0D0CAF80" w14:textId="77777777" w:rsidTr="00311BED">
        <w:trPr>
          <w:tblCellSpacing w:w="15" w:type="dxa"/>
        </w:trPr>
        <w:tc>
          <w:tcPr>
            <w:tcW w:w="0" w:type="auto"/>
            <w:vAlign w:val="center"/>
            <w:hideMark/>
          </w:tcPr>
          <w:p w14:paraId="67725122" w14:textId="77777777" w:rsidR="00311BED" w:rsidRPr="00E0028A" w:rsidRDefault="00311BED" w:rsidP="003A2A9C">
            <w:pPr>
              <w:contextualSpacing/>
              <w:rPr>
                <w:sz w:val="18"/>
                <w:szCs w:val="18"/>
              </w:rPr>
            </w:pPr>
            <w:r w:rsidRPr="00E0028A">
              <w:rPr>
                <w:rStyle w:val="Robust"/>
                <w:sz w:val="18"/>
                <w:szCs w:val="18"/>
              </w:rPr>
              <w:t>Teste suplimentare</w:t>
            </w:r>
          </w:p>
        </w:tc>
        <w:tc>
          <w:tcPr>
            <w:tcW w:w="0" w:type="auto"/>
            <w:vAlign w:val="center"/>
            <w:hideMark/>
          </w:tcPr>
          <w:p w14:paraId="279F6B68" w14:textId="77777777" w:rsidR="00311BED" w:rsidRPr="00E0028A" w:rsidRDefault="00311BED" w:rsidP="003A2A9C">
            <w:pPr>
              <w:contextualSpacing/>
              <w:rPr>
                <w:sz w:val="18"/>
                <w:szCs w:val="18"/>
              </w:rPr>
            </w:pPr>
            <w:r w:rsidRPr="00E0028A">
              <w:rPr>
                <w:sz w:val="18"/>
                <w:szCs w:val="18"/>
              </w:rPr>
              <w:t>ADA &gt; 40 U/l</w:t>
            </w:r>
          </w:p>
        </w:tc>
        <w:tc>
          <w:tcPr>
            <w:tcW w:w="0" w:type="auto"/>
            <w:vAlign w:val="center"/>
            <w:hideMark/>
          </w:tcPr>
          <w:p w14:paraId="29E83765" w14:textId="77777777" w:rsidR="00311BED" w:rsidRPr="00E0028A" w:rsidRDefault="00311BED" w:rsidP="003A2A9C">
            <w:pPr>
              <w:contextualSpacing/>
              <w:rPr>
                <w:sz w:val="18"/>
                <w:szCs w:val="18"/>
              </w:rPr>
            </w:pPr>
            <w:r w:rsidRPr="00E0028A">
              <w:rPr>
                <w:sz w:val="18"/>
                <w:szCs w:val="18"/>
              </w:rPr>
              <w:t xml:space="preserve">Teste serologice pentru </w:t>
            </w:r>
            <w:proofErr w:type="spellStart"/>
            <w:r w:rsidRPr="00E0028A">
              <w:rPr>
                <w:rStyle w:val="Accentuat"/>
                <w:sz w:val="18"/>
                <w:szCs w:val="18"/>
              </w:rPr>
              <w:t>Mycoplasma</w:t>
            </w:r>
            <w:proofErr w:type="spellEnd"/>
            <w:r w:rsidRPr="00E0028A">
              <w:rPr>
                <w:rStyle w:val="Accentuat"/>
                <w:sz w:val="18"/>
                <w:szCs w:val="18"/>
              </w:rPr>
              <w:t xml:space="preserve"> </w:t>
            </w:r>
            <w:proofErr w:type="spellStart"/>
            <w:r w:rsidRPr="00E0028A">
              <w:rPr>
                <w:rStyle w:val="Accentuat"/>
                <w:sz w:val="18"/>
                <w:szCs w:val="18"/>
              </w:rPr>
              <w:t>pneumoniae</w:t>
            </w:r>
            <w:proofErr w:type="spellEnd"/>
          </w:p>
        </w:tc>
        <w:tc>
          <w:tcPr>
            <w:tcW w:w="0" w:type="auto"/>
            <w:vAlign w:val="center"/>
            <w:hideMark/>
          </w:tcPr>
          <w:p w14:paraId="4CA1E386" w14:textId="77777777" w:rsidR="00311BED" w:rsidRPr="00E0028A" w:rsidRDefault="00311BED" w:rsidP="003A2A9C">
            <w:pPr>
              <w:contextualSpacing/>
              <w:rPr>
                <w:sz w:val="18"/>
                <w:szCs w:val="18"/>
              </w:rPr>
            </w:pPr>
            <w:r w:rsidRPr="00E0028A">
              <w:rPr>
                <w:sz w:val="18"/>
                <w:szCs w:val="18"/>
              </w:rPr>
              <w:t>PCR din frotiu nazofaringian</w:t>
            </w:r>
          </w:p>
        </w:tc>
        <w:tc>
          <w:tcPr>
            <w:tcW w:w="0" w:type="auto"/>
            <w:vAlign w:val="center"/>
            <w:hideMark/>
          </w:tcPr>
          <w:p w14:paraId="79A2709B" w14:textId="77777777" w:rsidR="00311BED" w:rsidRPr="00E0028A" w:rsidRDefault="00311BED" w:rsidP="003A2A9C">
            <w:pPr>
              <w:contextualSpacing/>
              <w:rPr>
                <w:sz w:val="18"/>
                <w:szCs w:val="18"/>
              </w:rPr>
            </w:pPr>
            <w:r w:rsidRPr="00E0028A">
              <w:rPr>
                <w:sz w:val="18"/>
                <w:szCs w:val="18"/>
              </w:rPr>
              <w:t>Hemoculturi, sputoculturi</w:t>
            </w:r>
          </w:p>
        </w:tc>
        <w:tc>
          <w:tcPr>
            <w:tcW w:w="0" w:type="auto"/>
            <w:vAlign w:val="center"/>
            <w:hideMark/>
          </w:tcPr>
          <w:p w14:paraId="67C6DDD9" w14:textId="77777777" w:rsidR="00311BED" w:rsidRPr="00E0028A" w:rsidRDefault="00311BED" w:rsidP="003A2A9C">
            <w:pPr>
              <w:contextualSpacing/>
              <w:rPr>
                <w:sz w:val="18"/>
                <w:szCs w:val="18"/>
              </w:rPr>
            </w:pPr>
            <w:r w:rsidRPr="00E0028A">
              <w:rPr>
                <w:sz w:val="18"/>
                <w:szCs w:val="18"/>
              </w:rPr>
              <w:t>Citologie, bronhoscopie, biopsii</w:t>
            </w:r>
          </w:p>
        </w:tc>
        <w:tc>
          <w:tcPr>
            <w:tcW w:w="0" w:type="auto"/>
            <w:vAlign w:val="center"/>
            <w:hideMark/>
          </w:tcPr>
          <w:p w14:paraId="5339AB44" w14:textId="77777777" w:rsidR="00311BED" w:rsidRPr="00E0028A" w:rsidRDefault="00311BED" w:rsidP="003A2A9C">
            <w:pPr>
              <w:contextualSpacing/>
              <w:rPr>
                <w:sz w:val="18"/>
                <w:szCs w:val="18"/>
              </w:rPr>
            </w:pPr>
            <w:r w:rsidRPr="00E0028A">
              <w:rPr>
                <w:sz w:val="18"/>
                <w:szCs w:val="18"/>
              </w:rPr>
              <w:t xml:space="preserve">Acid </w:t>
            </w:r>
            <w:proofErr w:type="spellStart"/>
            <w:r w:rsidRPr="00E0028A">
              <w:rPr>
                <w:sz w:val="18"/>
                <w:szCs w:val="18"/>
              </w:rPr>
              <w:t>hialuronic</w:t>
            </w:r>
            <w:proofErr w:type="spellEnd"/>
            <w:r w:rsidRPr="00E0028A">
              <w:rPr>
                <w:sz w:val="18"/>
                <w:szCs w:val="18"/>
              </w:rPr>
              <w:t xml:space="preserve"> în lichid</w:t>
            </w:r>
          </w:p>
        </w:tc>
        <w:tc>
          <w:tcPr>
            <w:tcW w:w="0" w:type="auto"/>
            <w:vAlign w:val="center"/>
            <w:hideMark/>
          </w:tcPr>
          <w:p w14:paraId="666C3CF2" w14:textId="77777777" w:rsidR="00311BED" w:rsidRPr="00E0028A" w:rsidRDefault="00311BED" w:rsidP="003A2A9C">
            <w:pPr>
              <w:contextualSpacing/>
              <w:rPr>
                <w:sz w:val="18"/>
                <w:szCs w:val="18"/>
              </w:rPr>
            </w:pPr>
            <w:r w:rsidRPr="00E0028A">
              <w:rPr>
                <w:sz w:val="18"/>
                <w:szCs w:val="18"/>
              </w:rPr>
              <w:t>Amilază serică</w:t>
            </w:r>
          </w:p>
        </w:tc>
      </w:tr>
      <w:tr w:rsidR="00311BED" w:rsidRPr="00E0028A" w14:paraId="68E21E0C" w14:textId="77777777" w:rsidTr="00311BED">
        <w:trPr>
          <w:tblCellSpacing w:w="15" w:type="dxa"/>
        </w:trPr>
        <w:tc>
          <w:tcPr>
            <w:tcW w:w="0" w:type="auto"/>
            <w:vAlign w:val="center"/>
            <w:hideMark/>
          </w:tcPr>
          <w:p w14:paraId="625EEBB1" w14:textId="77777777" w:rsidR="00311BED" w:rsidRPr="00E0028A" w:rsidRDefault="00311BED" w:rsidP="003A2A9C">
            <w:pPr>
              <w:contextualSpacing/>
              <w:rPr>
                <w:sz w:val="18"/>
                <w:szCs w:val="18"/>
              </w:rPr>
            </w:pPr>
            <w:r w:rsidRPr="00E0028A">
              <w:rPr>
                <w:rStyle w:val="Robust"/>
                <w:sz w:val="18"/>
                <w:szCs w:val="18"/>
              </w:rPr>
              <w:t>Diagnostic pozitiv</w:t>
            </w:r>
          </w:p>
        </w:tc>
        <w:tc>
          <w:tcPr>
            <w:tcW w:w="0" w:type="auto"/>
            <w:vAlign w:val="center"/>
            <w:hideMark/>
          </w:tcPr>
          <w:p w14:paraId="6E84C7D4" w14:textId="77777777" w:rsidR="00311BED" w:rsidRPr="00E0028A" w:rsidRDefault="00311BED" w:rsidP="003A2A9C">
            <w:pPr>
              <w:contextualSpacing/>
              <w:rPr>
                <w:sz w:val="18"/>
                <w:szCs w:val="18"/>
              </w:rPr>
            </w:pPr>
            <w:r w:rsidRPr="00E0028A">
              <w:rPr>
                <w:sz w:val="18"/>
                <w:szCs w:val="18"/>
              </w:rPr>
              <w:t xml:space="preserve">Granulom tuberculos la biopsie; </w:t>
            </w:r>
            <w:proofErr w:type="spellStart"/>
            <w:r w:rsidRPr="00E0028A">
              <w:rPr>
                <w:sz w:val="18"/>
                <w:szCs w:val="18"/>
              </w:rPr>
              <w:t>Xpert</w:t>
            </w:r>
            <w:proofErr w:type="spellEnd"/>
            <w:r w:rsidRPr="00E0028A">
              <w:rPr>
                <w:sz w:val="18"/>
                <w:szCs w:val="18"/>
              </w:rPr>
              <w:t xml:space="preserve"> MTB/RIF pozitiv în 25–30%; cultură pozitivă în ~1/3 cazuri</w:t>
            </w:r>
          </w:p>
        </w:tc>
        <w:tc>
          <w:tcPr>
            <w:tcW w:w="0" w:type="auto"/>
            <w:vAlign w:val="center"/>
            <w:hideMark/>
          </w:tcPr>
          <w:p w14:paraId="76F30ABF" w14:textId="77777777" w:rsidR="00311BED" w:rsidRPr="00E0028A" w:rsidRDefault="00311BED" w:rsidP="003A2A9C">
            <w:pPr>
              <w:contextualSpacing/>
              <w:rPr>
                <w:sz w:val="18"/>
                <w:szCs w:val="18"/>
              </w:rPr>
            </w:pPr>
            <w:r w:rsidRPr="00E0028A">
              <w:rPr>
                <w:sz w:val="18"/>
                <w:szCs w:val="18"/>
              </w:rPr>
              <w:t>Confirmare serologică; răspuns la macrolide</w:t>
            </w:r>
          </w:p>
        </w:tc>
        <w:tc>
          <w:tcPr>
            <w:tcW w:w="0" w:type="auto"/>
            <w:vAlign w:val="center"/>
            <w:hideMark/>
          </w:tcPr>
          <w:p w14:paraId="64F02F9B" w14:textId="77777777" w:rsidR="00311BED" w:rsidRPr="00E0028A" w:rsidRDefault="00311BED" w:rsidP="003A2A9C">
            <w:pPr>
              <w:contextualSpacing/>
              <w:rPr>
                <w:sz w:val="18"/>
                <w:szCs w:val="18"/>
              </w:rPr>
            </w:pPr>
            <w:r w:rsidRPr="00E0028A">
              <w:rPr>
                <w:sz w:val="18"/>
                <w:szCs w:val="18"/>
              </w:rPr>
              <w:t>Confirmare prin PCR viral</w:t>
            </w:r>
          </w:p>
        </w:tc>
        <w:tc>
          <w:tcPr>
            <w:tcW w:w="0" w:type="auto"/>
            <w:vAlign w:val="center"/>
            <w:hideMark/>
          </w:tcPr>
          <w:p w14:paraId="6D5F2EA3" w14:textId="77777777" w:rsidR="00311BED" w:rsidRPr="00E0028A" w:rsidRDefault="00311BED" w:rsidP="003A2A9C">
            <w:pPr>
              <w:contextualSpacing/>
              <w:rPr>
                <w:sz w:val="18"/>
                <w:szCs w:val="18"/>
              </w:rPr>
            </w:pPr>
            <w:r w:rsidRPr="00E0028A">
              <w:rPr>
                <w:sz w:val="18"/>
                <w:szCs w:val="18"/>
              </w:rPr>
              <w:t>Evoluție favorabilă sub antibioterapie; eventual drenaj</w:t>
            </w:r>
          </w:p>
        </w:tc>
        <w:tc>
          <w:tcPr>
            <w:tcW w:w="0" w:type="auto"/>
            <w:vAlign w:val="center"/>
            <w:hideMark/>
          </w:tcPr>
          <w:p w14:paraId="778D218A" w14:textId="77777777" w:rsidR="00311BED" w:rsidRPr="00E0028A" w:rsidRDefault="00311BED" w:rsidP="003A2A9C">
            <w:pPr>
              <w:contextualSpacing/>
              <w:rPr>
                <w:sz w:val="18"/>
                <w:szCs w:val="18"/>
              </w:rPr>
            </w:pPr>
            <w:r w:rsidRPr="00E0028A">
              <w:rPr>
                <w:sz w:val="18"/>
                <w:szCs w:val="18"/>
              </w:rPr>
              <w:t>Celule atipice (10–80%); metastaze în alte localizări</w:t>
            </w:r>
          </w:p>
        </w:tc>
        <w:tc>
          <w:tcPr>
            <w:tcW w:w="0" w:type="auto"/>
            <w:vAlign w:val="center"/>
            <w:hideMark/>
          </w:tcPr>
          <w:p w14:paraId="7C4CB4EC" w14:textId="77777777" w:rsidR="00311BED" w:rsidRPr="00E0028A" w:rsidRDefault="00311BED" w:rsidP="003A2A9C">
            <w:pPr>
              <w:contextualSpacing/>
              <w:rPr>
                <w:sz w:val="18"/>
                <w:szCs w:val="18"/>
              </w:rPr>
            </w:pPr>
            <w:r w:rsidRPr="00E0028A">
              <w:rPr>
                <w:sz w:val="18"/>
                <w:szCs w:val="18"/>
              </w:rPr>
              <w:t xml:space="preserve">Examen histologic fragment pleural; acid </w:t>
            </w:r>
            <w:proofErr w:type="spellStart"/>
            <w:r w:rsidRPr="00E0028A">
              <w:rPr>
                <w:sz w:val="18"/>
                <w:szCs w:val="18"/>
              </w:rPr>
              <w:t>hialuronic</w:t>
            </w:r>
            <w:proofErr w:type="spellEnd"/>
            <w:r w:rsidRPr="00E0028A">
              <w:rPr>
                <w:sz w:val="18"/>
                <w:szCs w:val="18"/>
              </w:rPr>
              <w:t xml:space="preserve"> crescut</w:t>
            </w:r>
          </w:p>
        </w:tc>
        <w:tc>
          <w:tcPr>
            <w:tcW w:w="0" w:type="auto"/>
            <w:vAlign w:val="center"/>
            <w:hideMark/>
          </w:tcPr>
          <w:p w14:paraId="25C5C370" w14:textId="77777777" w:rsidR="00311BED" w:rsidRPr="00E0028A" w:rsidRDefault="00311BED" w:rsidP="003A2A9C">
            <w:pPr>
              <w:contextualSpacing/>
              <w:rPr>
                <w:sz w:val="18"/>
                <w:szCs w:val="18"/>
              </w:rPr>
            </w:pPr>
            <w:r w:rsidRPr="00E0028A">
              <w:rPr>
                <w:sz w:val="18"/>
                <w:szCs w:val="18"/>
              </w:rPr>
              <w:t>Amilază crescută în lichid pleural</w:t>
            </w:r>
          </w:p>
        </w:tc>
      </w:tr>
      <w:tr w:rsidR="00311BED" w:rsidRPr="00E0028A" w14:paraId="4116D791" w14:textId="77777777" w:rsidTr="00311BED">
        <w:trPr>
          <w:tblCellSpacing w:w="15" w:type="dxa"/>
        </w:trPr>
        <w:tc>
          <w:tcPr>
            <w:tcW w:w="0" w:type="auto"/>
            <w:vAlign w:val="center"/>
            <w:hideMark/>
          </w:tcPr>
          <w:p w14:paraId="7DDB27FE" w14:textId="77777777" w:rsidR="00311BED" w:rsidRPr="00E0028A" w:rsidRDefault="00311BED" w:rsidP="003A2A9C">
            <w:pPr>
              <w:contextualSpacing/>
              <w:rPr>
                <w:sz w:val="18"/>
                <w:szCs w:val="18"/>
              </w:rPr>
            </w:pPr>
            <w:r w:rsidRPr="00E0028A">
              <w:rPr>
                <w:rStyle w:val="Robust"/>
                <w:sz w:val="18"/>
                <w:szCs w:val="18"/>
              </w:rPr>
              <w:t>Aspecte evolutive</w:t>
            </w:r>
          </w:p>
        </w:tc>
        <w:tc>
          <w:tcPr>
            <w:tcW w:w="0" w:type="auto"/>
            <w:vAlign w:val="center"/>
            <w:hideMark/>
          </w:tcPr>
          <w:p w14:paraId="5B9A333B" w14:textId="77777777" w:rsidR="00311BED" w:rsidRPr="00E0028A" w:rsidRDefault="00311BED" w:rsidP="003A2A9C">
            <w:pPr>
              <w:contextualSpacing/>
              <w:rPr>
                <w:sz w:val="18"/>
                <w:szCs w:val="18"/>
              </w:rPr>
            </w:pPr>
            <w:r w:rsidRPr="00E0028A">
              <w:rPr>
                <w:sz w:val="18"/>
                <w:szCs w:val="18"/>
              </w:rPr>
              <w:t>Variabile; în funcție de răspuns la tratament</w:t>
            </w:r>
          </w:p>
        </w:tc>
        <w:tc>
          <w:tcPr>
            <w:tcW w:w="0" w:type="auto"/>
            <w:vAlign w:val="center"/>
            <w:hideMark/>
          </w:tcPr>
          <w:p w14:paraId="45AC574B" w14:textId="77777777" w:rsidR="00311BED" w:rsidRPr="00E0028A" w:rsidRDefault="00311BED" w:rsidP="003A2A9C">
            <w:pPr>
              <w:contextualSpacing/>
              <w:rPr>
                <w:sz w:val="18"/>
                <w:szCs w:val="18"/>
              </w:rPr>
            </w:pPr>
            <w:r w:rsidRPr="00E0028A">
              <w:rPr>
                <w:sz w:val="18"/>
                <w:szCs w:val="18"/>
              </w:rPr>
              <w:t>Favorabilă sub macrolide</w:t>
            </w:r>
          </w:p>
        </w:tc>
        <w:tc>
          <w:tcPr>
            <w:tcW w:w="0" w:type="auto"/>
            <w:vAlign w:val="center"/>
            <w:hideMark/>
          </w:tcPr>
          <w:p w14:paraId="7F9DB18F" w14:textId="77777777" w:rsidR="00311BED" w:rsidRPr="00E0028A" w:rsidRDefault="00311BED" w:rsidP="003A2A9C">
            <w:pPr>
              <w:contextualSpacing/>
              <w:rPr>
                <w:sz w:val="18"/>
                <w:szCs w:val="18"/>
              </w:rPr>
            </w:pPr>
            <w:r w:rsidRPr="00E0028A">
              <w:rPr>
                <w:sz w:val="18"/>
                <w:szCs w:val="18"/>
              </w:rPr>
              <w:t>Favorabilă sub tratament simptomatic</w:t>
            </w:r>
          </w:p>
        </w:tc>
        <w:tc>
          <w:tcPr>
            <w:tcW w:w="0" w:type="auto"/>
            <w:vAlign w:val="center"/>
            <w:hideMark/>
          </w:tcPr>
          <w:p w14:paraId="5FB1A891" w14:textId="77777777" w:rsidR="00311BED" w:rsidRPr="00E0028A" w:rsidRDefault="00311BED" w:rsidP="003A2A9C">
            <w:pPr>
              <w:contextualSpacing/>
              <w:rPr>
                <w:sz w:val="18"/>
                <w:szCs w:val="18"/>
              </w:rPr>
            </w:pPr>
            <w:r w:rsidRPr="00E0028A">
              <w:rPr>
                <w:sz w:val="18"/>
                <w:szCs w:val="18"/>
              </w:rPr>
              <w:t>Favorabilă sub antibioterapie ± drenaj</w:t>
            </w:r>
          </w:p>
        </w:tc>
        <w:tc>
          <w:tcPr>
            <w:tcW w:w="0" w:type="auto"/>
            <w:vAlign w:val="center"/>
            <w:hideMark/>
          </w:tcPr>
          <w:p w14:paraId="3D9CB8FD" w14:textId="77777777" w:rsidR="00311BED" w:rsidRPr="00E0028A" w:rsidRDefault="00311BED" w:rsidP="003A2A9C">
            <w:pPr>
              <w:contextualSpacing/>
              <w:rPr>
                <w:sz w:val="18"/>
                <w:szCs w:val="18"/>
              </w:rPr>
            </w:pPr>
            <w:r w:rsidRPr="00E0028A">
              <w:rPr>
                <w:sz w:val="18"/>
                <w:szCs w:val="18"/>
              </w:rPr>
              <w:t>Nefavorabilă; abordări paliative</w:t>
            </w:r>
          </w:p>
        </w:tc>
        <w:tc>
          <w:tcPr>
            <w:tcW w:w="0" w:type="auto"/>
            <w:vAlign w:val="center"/>
            <w:hideMark/>
          </w:tcPr>
          <w:p w14:paraId="4071947B" w14:textId="77777777" w:rsidR="00311BED" w:rsidRPr="00E0028A" w:rsidRDefault="00311BED" w:rsidP="003A2A9C">
            <w:pPr>
              <w:contextualSpacing/>
              <w:rPr>
                <w:sz w:val="18"/>
                <w:szCs w:val="18"/>
              </w:rPr>
            </w:pPr>
            <w:r w:rsidRPr="00E0028A">
              <w:rPr>
                <w:sz w:val="18"/>
                <w:szCs w:val="18"/>
              </w:rPr>
              <w:t>Nefavorabilă; abordări chirurgicale/paliative</w:t>
            </w:r>
          </w:p>
        </w:tc>
        <w:tc>
          <w:tcPr>
            <w:tcW w:w="0" w:type="auto"/>
            <w:vAlign w:val="center"/>
            <w:hideMark/>
          </w:tcPr>
          <w:p w14:paraId="605A12F7" w14:textId="77777777" w:rsidR="00311BED" w:rsidRPr="00E0028A" w:rsidRDefault="00311BED" w:rsidP="003A2A9C">
            <w:pPr>
              <w:contextualSpacing/>
              <w:rPr>
                <w:sz w:val="18"/>
                <w:szCs w:val="18"/>
              </w:rPr>
            </w:pPr>
            <w:r w:rsidRPr="00E0028A">
              <w:rPr>
                <w:sz w:val="18"/>
                <w:szCs w:val="18"/>
              </w:rPr>
              <w:t>Evoluție variabilă; depinde de controlul bolii pancreatice</w:t>
            </w:r>
          </w:p>
        </w:tc>
      </w:tr>
    </w:tbl>
    <w:p w14:paraId="11FBCE63" w14:textId="77777777" w:rsidR="00E4715E" w:rsidRPr="00E0028A" w:rsidRDefault="00E4715E" w:rsidP="00435722">
      <w:pPr>
        <w:rPr>
          <w:sz w:val="20"/>
          <w:szCs w:val="20"/>
        </w:rPr>
        <w:sectPr w:rsidR="00E4715E" w:rsidRPr="00E0028A" w:rsidSect="00DB515F">
          <w:pgSz w:w="16838" w:h="11906" w:orient="landscape"/>
          <w:pgMar w:top="1009" w:right="1151" w:bottom="1440" w:left="1009" w:header="720" w:footer="720" w:gutter="0"/>
          <w:cols w:space="720"/>
          <w:docGrid w:linePitch="360"/>
        </w:sectPr>
      </w:pPr>
    </w:p>
    <w:tbl>
      <w:tblPr>
        <w:tblW w:w="103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5"/>
      </w:tblGrid>
      <w:tr w:rsidR="006934FE" w:rsidRPr="00E0028A" w14:paraId="35DB6302" w14:textId="77777777" w:rsidTr="00853ACD">
        <w:trPr>
          <w:trHeight w:val="1831"/>
        </w:trPr>
        <w:tc>
          <w:tcPr>
            <w:tcW w:w="10305" w:type="dxa"/>
          </w:tcPr>
          <w:p w14:paraId="6F30833A" w14:textId="693319FC" w:rsidR="006934FE" w:rsidRPr="00E0028A" w:rsidRDefault="006934FE" w:rsidP="00C13555">
            <w:pPr>
              <w:pStyle w:val="Titlu"/>
              <w:contextualSpacing/>
            </w:pPr>
            <w:r w:rsidRPr="00E0028A">
              <w:lastRenderedPageBreak/>
              <w:t xml:space="preserve">Caseta </w:t>
            </w:r>
            <w:r w:rsidR="009E2EBA" w:rsidRPr="00E0028A">
              <w:t>2</w:t>
            </w:r>
            <w:r w:rsidR="00E81039" w:rsidRPr="00E0028A">
              <w:t>1</w:t>
            </w:r>
            <w:r w:rsidRPr="00E0028A">
              <w:t xml:space="preserve">. </w:t>
            </w:r>
            <w:r w:rsidR="00851404" w:rsidRPr="00E0028A">
              <w:t>Pașii</w:t>
            </w:r>
            <w:r w:rsidRPr="00E0028A">
              <w:t xml:space="preserve"> obligatorii în conduita pacientului cu TB </w:t>
            </w:r>
            <w:r w:rsidR="003D0BDB" w:rsidRPr="00E0028A">
              <w:t>[</w:t>
            </w:r>
            <w:r w:rsidR="00D37E56" w:rsidRPr="00E0028A">
              <w:t>3, 5, 6, 8, 13, 16, 17, 18, 19, 20, 21, 22, 23, 24, 25</w:t>
            </w:r>
            <w:r w:rsidR="003D0BDB" w:rsidRPr="00E0028A">
              <w:t>]</w:t>
            </w:r>
          </w:p>
          <w:p w14:paraId="171EB865" w14:textId="7696BC8C" w:rsidR="00740102" w:rsidRPr="00E0028A" w:rsidRDefault="00740102" w:rsidP="00C13555">
            <w:pPr>
              <w:spacing w:before="100" w:beforeAutospacing="1" w:after="100" w:afterAutospacing="1"/>
              <w:contextualSpacing/>
              <w:rPr>
                <w:lang w:eastAsia="ro-MD"/>
              </w:rPr>
            </w:pPr>
            <w:r w:rsidRPr="00E0028A">
              <w:rPr>
                <w:rFonts w:hAnsi="Symbol"/>
                <w:lang w:eastAsia="ro-MD"/>
              </w:rPr>
              <w:t></w:t>
            </w:r>
            <w:r w:rsidRPr="00E0028A">
              <w:rPr>
                <w:lang w:eastAsia="ro-MD"/>
              </w:rPr>
              <w:t xml:space="preserve">  Estimarea riscului pacientului pentru evoluția bolii și apariția complicațiilor.</w:t>
            </w:r>
          </w:p>
          <w:p w14:paraId="1094B643" w14:textId="77777777" w:rsidR="00740102" w:rsidRPr="00E0028A" w:rsidRDefault="00740102" w:rsidP="00C13555">
            <w:pPr>
              <w:spacing w:before="100" w:beforeAutospacing="1" w:after="100" w:afterAutospacing="1"/>
              <w:contextualSpacing/>
              <w:rPr>
                <w:lang w:eastAsia="ro-MD"/>
              </w:rPr>
            </w:pPr>
            <w:r w:rsidRPr="00E0028A">
              <w:rPr>
                <w:rFonts w:hAnsi="Symbol"/>
                <w:lang w:eastAsia="ro-MD"/>
              </w:rPr>
              <w:t></w:t>
            </w:r>
            <w:r w:rsidRPr="00E0028A">
              <w:rPr>
                <w:lang w:eastAsia="ro-MD"/>
              </w:rPr>
              <w:t xml:space="preserve">  Determinarea severității tuberculozei (pulmonară, extrapulmonară sau generalizată).</w:t>
            </w:r>
          </w:p>
          <w:p w14:paraId="3420EB54" w14:textId="77777777" w:rsidR="00740102" w:rsidRPr="00E0028A" w:rsidRDefault="00740102" w:rsidP="00C13555">
            <w:pPr>
              <w:spacing w:before="100" w:beforeAutospacing="1" w:after="100" w:afterAutospacing="1"/>
              <w:contextualSpacing/>
              <w:rPr>
                <w:lang w:eastAsia="ro-MD"/>
              </w:rPr>
            </w:pPr>
            <w:r w:rsidRPr="00E0028A">
              <w:rPr>
                <w:rFonts w:hAnsi="Symbol"/>
                <w:lang w:eastAsia="ro-MD"/>
              </w:rPr>
              <w:t></w:t>
            </w:r>
            <w:r w:rsidRPr="00E0028A">
              <w:rPr>
                <w:lang w:eastAsia="ro-MD"/>
              </w:rPr>
              <w:t xml:space="preserve">  Investigarea obligatorie pentru stabilirea criteriilor de spitalizare.</w:t>
            </w:r>
          </w:p>
          <w:p w14:paraId="6DF0B7D3" w14:textId="77777777" w:rsidR="00740102" w:rsidRPr="00E0028A" w:rsidRDefault="00740102" w:rsidP="00C13555">
            <w:pPr>
              <w:spacing w:before="100" w:beforeAutospacing="1" w:after="100" w:afterAutospacing="1"/>
              <w:contextualSpacing/>
              <w:rPr>
                <w:lang w:eastAsia="ro-MD"/>
              </w:rPr>
            </w:pPr>
            <w:r w:rsidRPr="00E0028A">
              <w:rPr>
                <w:rFonts w:hAnsi="Symbol"/>
                <w:lang w:eastAsia="ro-MD"/>
              </w:rPr>
              <w:t></w:t>
            </w:r>
            <w:r w:rsidRPr="00E0028A">
              <w:rPr>
                <w:lang w:eastAsia="ro-MD"/>
              </w:rPr>
              <w:t xml:space="preserve">  Diagnosticul maladiilor concomitente, cum ar fi:</w:t>
            </w:r>
          </w:p>
          <w:p w14:paraId="46C91057" w14:textId="77777777" w:rsidR="00740102" w:rsidRPr="00E0028A" w:rsidRDefault="00740102" w:rsidP="009F1DA7">
            <w:pPr>
              <w:numPr>
                <w:ilvl w:val="0"/>
                <w:numId w:val="608"/>
              </w:numPr>
              <w:spacing w:before="100" w:beforeAutospacing="1" w:after="100" w:afterAutospacing="1"/>
              <w:contextualSpacing/>
              <w:rPr>
                <w:lang w:eastAsia="ro-MD"/>
              </w:rPr>
            </w:pPr>
            <w:r w:rsidRPr="00E0028A">
              <w:rPr>
                <w:lang w:eastAsia="ro-MD"/>
              </w:rPr>
              <w:t>diabet zaharat, insuficiență renală cronică, insuficiență cardiacă, neoplazii;</w:t>
            </w:r>
          </w:p>
          <w:p w14:paraId="2A84A8A8" w14:textId="77777777" w:rsidR="00740102" w:rsidRPr="00E0028A" w:rsidRDefault="00740102" w:rsidP="009F1DA7">
            <w:pPr>
              <w:numPr>
                <w:ilvl w:val="0"/>
                <w:numId w:val="608"/>
              </w:numPr>
              <w:spacing w:before="100" w:beforeAutospacing="1" w:after="100" w:afterAutospacing="1"/>
              <w:contextualSpacing/>
              <w:rPr>
                <w:lang w:eastAsia="ro-MD"/>
              </w:rPr>
            </w:pPr>
            <w:r w:rsidRPr="00E0028A">
              <w:rPr>
                <w:lang w:eastAsia="ro-MD"/>
              </w:rPr>
              <w:t>etilism cronic, narcomanie, deficit ponderal;</w:t>
            </w:r>
          </w:p>
          <w:p w14:paraId="3E4700B6" w14:textId="77777777" w:rsidR="00740102" w:rsidRPr="00E0028A" w:rsidRDefault="00740102" w:rsidP="009F1DA7">
            <w:pPr>
              <w:numPr>
                <w:ilvl w:val="0"/>
                <w:numId w:val="608"/>
              </w:numPr>
              <w:spacing w:before="100" w:beforeAutospacing="1" w:after="100" w:afterAutospacing="1"/>
              <w:contextualSpacing/>
              <w:rPr>
                <w:lang w:eastAsia="ro-MD"/>
              </w:rPr>
            </w:pPr>
            <w:r w:rsidRPr="00E0028A">
              <w:rPr>
                <w:lang w:eastAsia="ro-MD"/>
              </w:rPr>
              <w:t>infecția HIV și alte comorbidități relevante.</w:t>
            </w:r>
          </w:p>
          <w:p w14:paraId="0324CD0F" w14:textId="34E0D3FF" w:rsidR="00740102" w:rsidRPr="00E0028A" w:rsidRDefault="00740102" w:rsidP="00C13555">
            <w:pPr>
              <w:spacing w:before="100" w:beforeAutospacing="1" w:after="100" w:afterAutospacing="1"/>
              <w:contextualSpacing/>
              <w:rPr>
                <w:rFonts w:eastAsia="GENUINE"/>
              </w:rPr>
            </w:pPr>
            <w:r w:rsidRPr="00E0028A">
              <w:rPr>
                <w:rFonts w:hAnsi="Symbol"/>
                <w:lang w:eastAsia="ro-MD"/>
              </w:rPr>
              <w:t></w:t>
            </w:r>
            <w:r w:rsidRPr="00E0028A">
              <w:rPr>
                <w:lang w:eastAsia="ro-MD"/>
              </w:rPr>
              <w:t xml:space="preserve">  Elaborarea unui algoritm de tratament individualizat în funcție de severitatea bolii și comorbidități.</w:t>
            </w:r>
          </w:p>
        </w:tc>
      </w:tr>
    </w:tbl>
    <w:p w14:paraId="3C72242A" w14:textId="77777777" w:rsidR="00CA0AA7" w:rsidRPr="00E0028A" w:rsidRDefault="00CA0AA7" w:rsidP="00C13555">
      <w:pPr>
        <w:pStyle w:val="Titlu7"/>
        <w:contextualSpacing/>
        <w:rPr>
          <w:b w:val="0"/>
          <w:i w:val="0"/>
          <w:sz w:val="24"/>
          <w:szCs w:val="24"/>
        </w:rPr>
      </w:pPr>
    </w:p>
    <w:p w14:paraId="01E220F9" w14:textId="4B5346ED" w:rsidR="006934FE" w:rsidRDefault="006934FE">
      <w:pPr>
        <w:pStyle w:val="Titlu7"/>
        <w:rPr>
          <w:i w:val="0"/>
          <w:szCs w:val="24"/>
        </w:rPr>
      </w:pPr>
      <w:r w:rsidRPr="00E0028A">
        <w:rPr>
          <w:i w:val="0"/>
          <w:szCs w:val="24"/>
        </w:rPr>
        <w:t>C.2.4.5. Criteriile de spitalizare</w:t>
      </w:r>
      <w:r w:rsidR="00192E0E" w:rsidRPr="00E0028A">
        <w:rPr>
          <w:i w:val="0"/>
          <w:szCs w:val="24"/>
        </w:rPr>
        <w:t xml:space="preserve"> și de externare</w:t>
      </w:r>
    </w:p>
    <w:p w14:paraId="41126FC8" w14:textId="69DF0841" w:rsidR="00BA70B0" w:rsidRPr="00BA70B0" w:rsidRDefault="00BA70B0" w:rsidP="00BA70B0">
      <w:r w:rsidRPr="00BA70B0">
        <w:t xml:space="preserve">Managementul pacienților cu tuberculoză necesită un echilibru între necesitatea îngrijirii clinice adecvate și asigurarea continuității tratamentului în condiții de siguranță pentru pacient și comunitate. </w:t>
      </w:r>
      <w:r w:rsidR="00135DD5" w:rsidRPr="00135DD5">
        <w:t>În majoritatea cazurilor, TB poate fi tratată eficient în condiții de ambulator, cu măsuri adecvate de control al infecțiilor și monitorizare atentă de către personalul medical.</w:t>
      </w:r>
      <w:r w:rsidR="00135DD5">
        <w:t xml:space="preserve"> </w:t>
      </w:r>
      <w:r w:rsidR="00575AC3" w:rsidRPr="00575AC3">
        <w:t>Spitalizarea pacienților cu tuberculoză activă este indicată doar în situațiile specifice în care tratamentul în condiții de ambulator nu este posibil sau există un risc semnificativ pentru pacient ori pentru alte persoane.</w:t>
      </w:r>
      <w:r w:rsidR="00135DD5">
        <w:t xml:space="preserve"> </w:t>
      </w:r>
      <w:r w:rsidRPr="00BA70B0">
        <w:t xml:space="preserve">Conform recomandărilor Organizației Mondiale a Sănătății (OMS), </w:t>
      </w:r>
      <w:r w:rsidRPr="00AA54BC">
        <w:rPr>
          <w:b/>
          <w:bCs/>
        </w:rPr>
        <w:t>spitalizarea pacienților cu TB trebuie limitată la perioada în care este strict necesară</w:t>
      </w:r>
      <w:r w:rsidRPr="00BA70B0">
        <w:t xml:space="preserve">, în timp ce majoritatea tratamentului trebuie efectuată în regim </w:t>
      </w:r>
      <w:r>
        <w:t xml:space="preserve">de </w:t>
      </w:r>
      <w:r w:rsidRPr="00BA70B0">
        <w:t>ambulator, cu monitorizare medicală continuă și suport adecvat.</w:t>
      </w:r>
    </w:p>
    <w:p w14:paraId="1ED3D567" w14:textId="6B8E302D" w:rsidR="001370E9" w:rsidRPr="00E0028A" w:rsidRDefault="006934FE" w:rsidP="001370E9">
      <w:pPr>
        <w:pStyle w:val="Titlu3"/>
        <w:spacing w:before="0"/>
        <w:jc w:val="right"/>
        <w:rPr>
          <w:b w:val="0"/>
          <w:bCs/>
          <w:i w:val="0"/>
          <w:lang w:val="ro-RO"/>
        </w:rPr>
      </w:pPr>
      <w:r w:rsidRPr="00E0028A">
        <w:rPr>
          <w:b w:val="0"/>
          <w:bCs/>
          <w:i w:val="0"/>
          <w:lang w:val="ro-RO"/>
        </w:rPr>
        <w:t xml:space="preserve">Tabelul </w:t>
      </w:r>
      <w:r w:rsidR="00117A4C" w:rsidRPr="00E0028A">
        <w:rPr>
          <w:b w:val="0"/>
          <w:bCs/>
          <w:i w:val="0"/>
          <w:lang w:val="ro-RO"/>
        </w:rPr>
        <w:t>1</w:t>
      </w:r>
      <w:r w:rsidR="00C12FDB" w:rsidRPr="00E0028A">
        <w:rPr>
          <w:b w:val="0"/>
          <w:bCs/>
          <w:i w:val="0"/>
          <w:lang w:val="ro-RO"/>
        </w:rPr>
        <w:t>4</w:t>
      </w:r>
    </w:p>
    <w:p w14:paraId="5B17AF65" w14:textId="568E820C" w:rsidR="006934FE" w:rsidRPr="00E0028A" w:rsidRDefault="006934FE" w:rsidP="001370E9">
      <w:pPr>
        <w:pStyle w:val="Titlu3"/>
        <w:spacing w:before="0"/>
        <w:jc w:val="center"/>
        <w:rPr>
          <w:i w:val="0"/>
          <w:lang w:val="ro-RO"/>
        </w:rPr>
      </w:pPr>
      <w:r w:rsidRPr="00E0028A">
        <w:rPr>
          <w:i w:val="0"/>
          <w:lang w:val="ro-RO"/>
        </w:rPr>
        <w:t xml:space="preserve">Spitalizarea </w:t>
      </w:r>
      <w:r w:rsidR="00FE5A5C" w:rsidRPr="00E0028A">
        <w:rPr>
          <w:i w:val="0"/>
          <w:lang w:val="ro-RO"/>
        </w:rPr>
        <w:t>pacienților</w:t>
      </w:r>
      <w:r w:rsidRPr="00E0028A">
        <w:rPr>
          <w:i w:val="0"/>
          <w:lang w:val="ro-RO"/>
        </w:rPr>
        <w:t xml:space="preserve"> cu tuberculoză în </w:t>
      </w:r>
      <w:r w:rsidR="00684762" w:rsidRPr="00E0028A">
        <w:rPr>
          <w:i w:val="0"/>
          <w:lang w:val="ro-RO"/>
        </w:rPr>
        <w:t>staționarele</w:t>
      </w:r>
      <w:r w:rsidRPr="00E0028A">
        <w:rPr>
          <w:i w:val="0"/>
          <w:lang w:val="ro-RO"/>
        </w:rPr>
        <w:t xml:space="preserve"> de ftiziopneumologie</w:t>
      </w:r>
    </w:p>
    <w:p w14:paraId="01D797CA" w14:textId="77777777" w:rsidR="00910013" w:rsidRPr="00E0028A" w:rsidRDefault="00910013" w:rsidP="00910013"/>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1"/>
        <w:gridCol w:w="4536"/>
      </w:tblGrid>
      <w:tr w:rsidR="00573606" w:rsidRPr="00E0028A" w14:paraId="63C18E96" w14:textId="77777777" w:rsidTr="00AA54BC">
        <w:trPr>
          <w:trHeight w:val="397"/>
        </w:trPr>
        <w:tc>
          <w:tcPr>
            <w:tcW w:w="5671" w:type="dxa"/>
            <w:shd w:val="clear" w:color="auto" w:fill="D9D9D9" w:themeFill="background1" w:themeFillShade="D9"/>
          </w:tcPr>
          <w:p w14:paraId="36B0A5B6" w14:textId="77777777" w:rsidR="006934FE" w:rsidRPr="00E0028A" w:rsidRDefault="006934FE" w:rsidP="0011746D">
            <w:pPr>
              <w:pStyle w:val="Titlu3"/>
              <w:jc w:val="center"/>
              <w:rPr>
                <w:i w:val="0"/>
                <w:lang w:val="ro-RO"/>
              </w:rPr>
            </w:pPr>
            <w:r w:rsidRPr="00E0028A">
              <w:rPr>
                <w:i w:val="0"/>
                <w:lang w:val="ro-RO"/>
              </w:rPr>
              <w:t>Criterii pentru spitalizare</w:t>
            </w:r>
          </w:p>
        </w:tc>
        <w:tc>
          <w:tcPr>
            <w:tcW w:w="4536" w:type="dxa"/>
            <w:shd w:val="clear" w:color="auto" w:fill="D9D9D9" w:themeFill="background1" w:themeFillShade="D9"/>
          </w:tcPr>
          <w:p w14:paraId="31D216CD" w14:textId="6DE5396A" w:rsidR="006934FE" w:rsidRPr="00AA54BC" w:rsidRDefault="00AA54BC" w:rsidP="00AA54BC">
            <w:pPr>
              <w:jc w:val="center"/>
              <w:rPr>
                <w:b/>
                <w:bCs/>
              </w:rPr>
            </w:pPr>
            <w:r w:rsidRPr="00AA54BC">
              <w:rPr>
                <w:b/>
                <w:bCs/>
              </w:rPr>
              <w:t>Algoritmul decizional pentru spitalizarea pacienților cu tuberculoză</w:t>
            </w:r>
          </w:p>
        </w:tc>
      </w:tr>
      <w:tr w:rsidR="00573606" w:rsidRPr="00E0028A" w14:paraId="0F2C2C4F" w14:textId="77777777" w:rsidTr="00AA54BC">
        <w:tc>
          <w:tcPr>
            <w:tcW w:w="5671" w:type="dxa"/>
          </w:tcPr>
          <w:p w14:paraId="60908F91" w14:textId="188ABF01" w:rsidR="00FE5A5C" w:rsidRPr="00E0028A" w:rsidRDefault="00FE5A5C" w:rsidP="00BA22AE">
            <w:pPr>
              <w:pStyle w:val="Listparagraf"/>
              <w:numPr>
                <w:ilvl w:val="0"/>
                <w:numId w:val="27"/>
              </w:numPr>
            </w:pPr>
            <w:r w:rsidRPr="00E0028A">
              <w:t xml:space="preserve">Boală TB severă sau complicată: TB miliară, meningită TB, forme </w:t>
            </w:r>
            <w:proofErr w:type="spellStart"/>
            <w:r w:rsidRPr="00E0028A">
              <w:t>extrapulmonare</w:t>
            </w:r>
            <w:proofErr w:type="spellEnd"/>
            <w:r w:rsidRPr="00E0028A">
              <w:t xml:space="preserve"> severe ce necesită îngrijiri de specialitate.</w:t>
            </w:r>
            <w:r w:rsidRPr="00E0028A">
              <w:tab/>
            </w:r>
          </w:p>
          <w:p w14:paraId="24E08F76" w14:textId="4C4A1D98" w:rsidR="00FE5A5C" w:rsidRPr="00E0028A" w:rsidRDefault="00FE5A5C" w:rsidP="00BA22AE">
            <w:pPr>
              <w:pStyle w:val="Listparagraf"/>
              <w:numPr>
                <w:ilvl w:val="0"/>
                <w:numId w:val="27"/>
              </w:numPr>
            </w:pPr>
            <w:r w:rsidRPr="00E0028A">
              <w:t xml:space="preserve">Tuberculoză rezistentă la medicamente: TB MDR, </w:t>
            </w:r>
            <w:r w:rsidR="00AA54BC">
              <w:t xml:space="preserve">TB </w:t>
            </w:r>
            <w:r w:rsidRPr="00E0028A">
              <w:t xml:space="preserve">pre-XDR sau </w:t>
            </w:r>
            <w:r w:rsidR="00AA54BC">
              <w:t xml:space="preserve">TB </w:t>
            </w:r>
            <w:r w:rsidRPr="00E0028A">
              <w:t xml:space="preserve">XDR pot necesita spitalizare pentru inițierea unui tratament adecvat (necesitatea selectării schemei de tratament, care nu poate fi realizată în </w:t>
            </w:r>
            <w:r w:rsidR="000D7B8A" w:rsidRPr="00E0028A">
              <w:t>condiții</w:t>
            </w:r>
            <w:r w:rsidRPr="00E0028A">
              <w:t xml:space="preserve"> de ambulator).</w:t>
            </w:r>
          </w:p>
          <w:p w14:paraId="55EC56EA" w14:textId="42708D92" w:rsidR="00FE5A5C" w:rsidRPr="00E0028A" w:rsidRDefault="00FE5A5C" w:rsidP="00BA22AE">
            <w:pPr>
              <w:pStyle w:val="Listparagraf"/>
              <w:numPr>
                <w:ilvl w:val="0"/>
                <w:numId w:val="27"/>
              </w:numPr>
            </w:pPr>
            <w:r w:rsidRPr="00E0028A">
              <w:t>Detresă respiratorie severă: hipoxie, insuficiență respiratorie ce necesită oxigenoterapie, ventilație mecanică sau alte măsuri de susținere.</w:t>
            </w:r>
            <w:r w:rsidRPr="00E0028A">
              <w:tab/>
            </w:r>
          </w:p>
          <w:p w14:paraId="66CF3FEC" w14:textId="2EE173E1" w:rsidR="00FE5A5C" w:rsidRPr="00E0028A" w:rsidRDefault="00FE5A5C" w:rsidP="00BA22AE">
            <w:pPr>
              <w:pStyle w:val="Listparagraf"/>
              <w:numPr>
                <w:ilvl w:val="0"/>
                <w:numId w:val="27"/>
              </w:numPr>
            </w:pPr>
            <w:r w:rsidRPr="00E0028A">
              <w:t>Incapacitatea de a adera la tratament în condiții de  ambulator: imposibilitatea asigurării DOT/VST.</w:t>
            </w:r>
          </w:p>
          <w:p w14:paraId="37D436AC" w14:textId="1969B119" w:rsidR="00FE5A5C" w:rsidRPr="00E0028A" w:rsidRDefault="00FE5A5C" w:rsidP="00BA22AE">
            <w:pPr>
              <w:pStyle w:val="Listparagraf"/>
              <w:numPr>
                <w:ilvl w:val="0"/>
                <w:numId w:val="27"/>
              </w:numPr>
            </w:pPr>
            <w:r w:rsidRPr="00E0028A">
              <w:t>Comorbidități asociate necontrolabile în condiții de ambulator: HIV/SIDA, malnutriție severă, afecțiuni imunosupresoare, alte boli grave concomitente.</w:t>
            </w:r>
            <w:r w:rsidRPr="00E0028A">
              <w:tab/>
            </w:r>
          </w:p>
          <w:p w14:paraId="63423A93" w14:textId="179449D7" w:rsidR="00FE5A5C" w:rsidRPr="00E0028A" w:rsidRDefault="00FE5A5C" w:rsidP="00BA22AE">
            <w:pPr>
              <w:pStyle w:val="Listparagraf"/>
              <w:numPr>
                <w:ilvl w:val="0"/>
                <w:numId w:val="27"/>
              </w:numPr>
            </w:pPr>
            <w:r w:rsidRPr="00E0028A">
              <w:t>Reacții adverse severe la tratamentul antituberculos necontrolabile în condiții de ambulator (afectare hepatică severă, psihoze, reacții alergice majore).</w:t>
            </w:r>
          </w:p>
          <w:p w14:paraId="5AC7FEBA" w14:textId="77777777" w:rsidR="00575AC3" w:rsidRDefault="00575AC3" w:rsidP="00BA22AE">
            <w:pPr>
              <w:pStyle w:val="Listparagraf"/>
              <w:numPr>
                <w:ilvl w:val="0"/>
                <w:numId w:val="27"/>
              </w:numPr>
            </w:pPr>
            <w:r w:rsidRPr="00575AC3">
              <w:t>Risc ridicat de transmitere: forme contagioase (TB cavitară, frotiu pozitiv), în situațiile în care măsurile de control al infecțiilor nu pot fi asigurate în condiții de ambulator.</w:t>
            </w:r>
          </w:p>
          <w:p w14:paraId="42071482" w14:textId="07837FBC" w:rsidR="00FE5A5C" w:rsidRPr="00E0028A" w:rsidRDefault="00FE5A5C" w:rsidP="00BA22AE">
            <w:pPr>
              <w:pStyle w:val="Listparagraf"/>
              <w:numPr>
                <w:ilvl w:val="0"/>
                <w:numId w:val="27"/>
              </w:numPr>
            </w:pPr>
            <w:r w:rsidRPr="00E0028A">
              <w:lastRenderedPageBreak/>
              <w:t>Factori sociali majori (lipsa adăpostului, abuz de substanțe, risc crescut de abandon terapeutic).</w:t>
            </w:r>
            <w:r w:rsidRPr="00E0028A">
              <w:tab/>
            </w:r>
          </w:p>
          <w:p w14:paraId="5CE66C82" w14:textId="24AAA129" w:rsidR="00FE5A5C" w:rsidRPr="00E0028A" w:rsidRDefault="00FE5A5C" w:rsidP="00BA22AE">
            <w:pPr>
              <w:pStyle w:val="Listparagraf"/>
              <w:numPr>
                <w:ilvl w:val="0"/>
                <w:numId w:val="27"/>
              </w:numPr>
              <w:ind w:left="357" w:hanging="357"/>
            </w:pPr>
            <w:r w:rsidRPr="00E0028A">
              <w:t>Incertitudine diagnostică: necesitatea unor investigații invazive (bronhoscopie, biopsie).</w:t>
            </w:r>
          </w:p>
        </w:tc>
        <w:tc>
          <w:tcPr>
            <w:tcW w:w="4536" w:type="dxa"/>
          </w:tcPr>
          <w:p w14:paraId="6F6F4613" w14:textId="1A014FB5" w:rsidR="00AA54BC" w:rsidRDefault="00AA54BC" w:rsidP="00AA54BC">
            <w:r>
              <w:lastRenderedPageBreak/>
              <w:t>Decizia de spitalizare se bazează strict pe necesitatea medicală și se aprobă prin:</w:t>
            </w:r>
          </w:p>
          <w:p w14:paraId="26F840DF" w14:textId="3F5B803C" w:rsidR="00AA54BC" w:rsidRDefault="00AA54BC" w:rsidP="009F1DA7">
            <w:pPr>
              <w:pStyle w:val="Listparagraf"/>
              <w:numPr>
                <w:ilvl w:val="0"/>
                <w:numId w:val="959"/>
              </w:numPr>
            </w:pPr>
            <w:r>
              <w:t>evaluarea clinică și epidemiologică a pacientului de către medicul ftiziopneumolog;</w:t>
            </w:r>
          </w:p>
          <w:p w14:paraId="765A7926" w14:textId="77777777" w:rsidR="00135DD5" w:rsidRDefault="00135DD5" w:rsidP="009F1DA7">
            <w:pPr>
              <w:pStyle w:val="Listparagraf"/>
              <w:numPr>
                <w:ilvl w:val="0"/>
                <w:numId w:val="959"/>
              </w:numPr>
            </w:pPr>
            <w:r w:rsidRPr="00135DD5">
              <w:t>aprecierea bunăstării pacientului și a necesității de monitorizare medicală sporită;</w:t>
            </w:r>
          </w:p>
          <w:p w14:paraId="75983AE5" w14:textId="3E484A62" w:rsidR="00AA54BC" w:rsidRDefault="00AA54BC" w:rsidP="009F1DA7">
            <w:pPr>
              <w:pStyle w:val="Listparagraf"/>
              <w:numPr>
                <w:ilvl w:val="0"/>
                <w:numId w:val="959"/>
              </w:numPr>
            </w:pPr>
            <w:r>
              <w:t>analiza capacității de asigurare a tratamentului în condiții de ambulator și a măsurilor de protecție în comunitate;</w:t>
            </w:r>
          </w:p>
          <w:p w14:paraId="6C185F92" w14:textId="5A650C56" w:rsidR="00AA54BC" w:rsidRDefault="00AA54BC" w:rsidP="009F1DA7">
            <w:pPr>
              <w:pStyle w:val="Listparagraf"/>
              <w:numPr>
                <w:ilvl w:val="0"/>
                <w:numId w:val="959"/>
              </w:numPr>
            </w:pPr>
            <w:r>
              <w:t>consultarea, atunci când este necesar, cu autoritățile de sănătate publică.</w:t>
            </w:r>
          </w:p>
          <w:p w14:paraId="0370885E" w14:textId="7E1751F5" w:rsidR="006934FE" w:rsidRPr="00E0028A" w:rsidRDefault="00AA54BC" w:rsidP="00AA54BC">
            <w:r>
              <w:t>Spitalizarea se menține doar pe durata necesară stabilizării stării pacientului sau până la înlăturarea riscului epidemiologic.</w:t>
            </w:r>
          </w:p>
        </w:tc>
      </w:tr>
    </w:tbl>
    <w:p w14:paraId="6AD53359" w14:textId="16AD8190" w:rsidR="001370E9" w:rsidRPr="00E0028A" w:rsidRDefault="0011746D" w:rsidP="001370E9">
      <w:pPr>
        <w:pStyle w:val="Titlu3"/>
        <w:jc w:val="right"/>
        <w:rPr>
          <w:b w:val="0"/>
          <w:bCs/>
          <w:i w:val="0"/>
          <w:color w:val="000000" w:themeColor="text1"/>
          <w:lang w:val="ro-RO"/>
        </w:rPr>
      </w:pPr>
      <w:r w:rsidRPr="00E0028A">
        <w:rPr>
          <w:b w:val="0"/>
          <w:bCs/>
          <w:i w:val="0"/>
          <w:color w:val="000000" w:themeColor="text1"/>
          <w:lang w:val="ro-RO"/>
        </w:rPr>
        <w:t>Tabelul 1</w:t>
      </w:r>
      <w:r w:rsidR="00C12FDB" w:rsidRPr="00E0028A">
        <w:rPr>
          <w:b w:val="0"/>
          <w:bCs/>
          <w:i w:val="0"/>
          <w:color w:val="000000" w:themeColor="text1"/>
          <w:lang w:val="ro-RO"/>
        </w:rPr>
        <w:t>5</w:t>
      </w:r>
    </w:p>
    <w:p w14:paraId="74756195" w14:textId="429B3740" w:rsidR="7D3F7EFF" w:rsidRPr="00E0028A" w:rsidRDefault="00BA70B0" w:rsidP="001370E9">
      <w:pPr>
        <w:pStyle w:val="Titlu3"/>
        <w:jc w:val="center"/>
        <w:rPr>
          <w:i w:val="0"/>
          <w:color w:val="000000" w:themeColor="text1"/>
          <w:lang w:val="ro-RO"/>
        </w:rPr>
      </w:pPr>
      <w:r>
        <w:rPr>
          <w:i w:val="0"/>
          <w:color w:val="000000" w:themeColor="text1"/>
          <w:lang w:val="ro-RO"/>
        </w:rPr>
        <w:t>E</w:t>
      </w:r>
      <w:r w:rsidRPr="00BA70B0">
        <w:rPr>
          <w:i w:val="0"/>
          <w:color w:val="000000" w:themeColor="text1"/>
          <w:lang w:val="ro-RO"/>
        </w:rPr>
        <w:t xml:space="preserve">xternarea pacienților cu tuberculoză </w:t>
      </w:r>
      <w:r>
        <w:rPr>
          <w:i w:val="0"/>
          <w:color w:val="000000" w:themeColor="text1"/>
          <w:lang w:val="ro-RO"/>
        </w:rPr>
        <w:t xml:space="preserve">din </w:t>
      </w:r>
      <w:r w:rsidRPr="00BA70B0">
        <w:rPr>
          <w:i w:val="0"/>
          <w:color w:val="000000" w:themeColor="text1"/>
          <w:lang w:val="ro-RO"/>
        </w:rPr>
        <w:t>staționarele de ftiziopneumologie</w:t>
      </w:r>
    </w:p>
    <w:p w14:paraId="1D94708B" w14:textId="77777777" w:rsidR="00910013" w:rsidRPr="00E0028A" w:rsidRDefault="00910013" w:rsidP="00910013"/>
    <w:tbl>
      <w:tblPr>
        <w:tblStyle w:val="Tabelgril"/>
        <w:tblW w:w="10207" w:type="dxa"/>
        <w:tblInd w:w="-289" w:type="dxa"/>
        <w:tblLayout w:type="fixed"/>
        <w:tblLook w:val="06A0" w:firstRow="1" w:lastRow="0" w:firstColumn="1" w:lastColumn="0" w:noHBand="1" w:noVBand="1"/>
      </w:tblPr>
      <w:tblGrid>
        <w:gridCol w:w="5246"/>
        <w:gridCol w:w="4961"/>
      </w:tblGrid>
      <w:tr w:rsidR="00BA70B0" w:rsidRPr="00E0028A" w14:paraId="64A7C393" w14:textId="77777777" w:rsidTr="00135DD5">
        <w:tc>
          <w:tcPr>
            <w:tcW w:w="5246" w:type="dxa"/>
            <w:shd w:val="clear" w:color="auto" w:fill="D9D9D9" w:themeFill="background1" w:themeFillShade="D9"/>
          </w:tcPr>
          <w:p w14:paraId="562D8082" w14:textId="40EA2DCB" w:rsidR="00BA70B0" w:rsidRPr="00BA70B0" w:rsidRDefault="00BA70B0" w:rsidP="00452C6C">
            <w:pPr>
              <w:spacing w:before="120"/>
              <w:jc w:val="center"/>
              <w:rPr>
                <w:b/>
                <w:bCs/>
                <w:color w:val="000000" w:themeColor="text1"/>
              </w:rPr>
            </w:pPr>
            <w:r w:rsidRPr="00BA70B0">
              <w:rPr>
                <w:b/>
                <w:bCs/>
              </w:rPr>
              <w:t>Criterii pentru externare</w:t>
            </w:r>
          </w:p>
        </w:tc>
        <w:tc>
          <w:tcPr>
            <w:tcW w:w="4961" w:type="dxa"/>
            <w:shd w:val="clear" w:color="auto" w:fill="D9D9D9" w:themeFill="background1" w:themeFillShade="D9"/>
          </w:tcPr>
          <w:p w14:paraId="2AA7E8B3" w14:textId="61004585" w:rsidR="00BA70B0" w:rsidRPr="00BA70B0" w:rsidRDefault="00BA70B0" w:rsidP="00452C6C">
            <w:pPr>
              <w:spacing w:before="120"/>
              <w:jc w:val="center"/>
              <w:rPr>
                <w:b/>
                <w:bCs/>
                <w:color w:val="000000" w:themeColor="text1"/>
              </w:rPr>
            </w:pPr>
            <w:r w:rsidRPr="00BA70B0">
              <w:rPr>
                <w:b/>
                <w:bCs/>
                <w:color w:val="000000" w:themeColor="text1"/>
              </w:rPr>
              <w:t>Continuitatea îngrijirii post-externare</w:t>
            </w:r>
          </w:p>
        </w:tc>
      </w:tr>
      <w:tr w:rsidR="00AA54BC" w:rsidRPr="00E0028A" w14:paraId="37FFE0A7" w14:textId="77777777" w:rsidTr="00135DD5">
        <w:trPr>
          <w:trHeight w:val="3363"/>
        </w:trPr>
        <w:tc>
          <w:tcPr>
            <w:tcW w:w="5246" w:type="dxa"/>
          </w:tcPr>
          <w:p w14:paraId="6DFB68C1" w14:textId="77777777" w:rsidR="00AA54BC" w:rsidRPr="00E0028A" w:rsidRDefault="00AA54BC" w:rsidP="009F1DA7">
            <w:pPr>
              <w:pStyle w:val="Listparagraf"/>
              <w:numPr>
                <w:ilvl w:val="0"/>
                <w:numId w:val="524"/>
              </w:numPr>
            </w:pPr>
            <w:r w:rsidRPr="00E0028A">
              <w:t xml:space="preserve">Diminuarea sindromului de impregnare infecțioasă și a insuficienței respiratorii: normalizarea temperaturii, frecvenței respiratorii și ameliorarea </w:t>
            </w:r>
            <w:proofErr w:type="spellStart"/>
            <w:r w:rsidRPr="00E0028A">
              <w:t>SaO</w:t>
            </w:r>
            <w:proofErr w:type="spellEnd"/>
            <w:r w:rsidRPr="00E0028A">
              <w:t>₂.</w:t>
            </w:r>
          </w:p>
          <w:p w14:paraId="1E61198B" w14:textId="77777777" w:rsidR="00AA54BC" w:rsidRDefault="00AA54BC" w:rsidP="009F1DA7">
            <w:pPr>
              <w:pStyle w:val="Listparagraf"/>
              <w:numPr>
                <w:ilvl w:val="0"/>
                <w:numId w:val="524"/>
              </w:numPr>
            </w:pPr>
            <w:r w:rsidRPr="00E0028A">
              <w:t>Toleranță satisfăcătoare la regimul antituberculos prescris.</w:t>
            </w:r>
          </w:p>
          <w:p w14:paraId="054F8342" w14:textId="5D68F3E2" w:rsidR="00AA54BC" w:rsidRPr="00AA54BC" w:rsidRDefault="00AA54BC" w:rsidP="009F1DA7">
            <w:pPr>
              <w:pStyle w:val="Listparagraf"/>
              <w:numPr>
                <w:ilvl w:val="0"/>
                <w:numId w:val="524"/>
              </w:numPr>
            </w:pPr>
            <w:r w:rsidRPr="00E0028A">
              <w:t>Negativarea bacteriologică: cel puțin două probe consecutive de spută negative la microscopie (zile diferite) pentru pacienți anterior pozitivi, împreună cu ameliorare clinică clară și complianță bună la tratament.</w:t>
            </w:r>
          </w:p>
        </w:tc>
        <w:tc>
          <w:tcPr>
            <w:tcW w:w="4961" w:type="dxa"/>
          </w:tcPr>
          <w:p w14:paraId="0673FF98" w14:textId="14B0E7B3" w:rsidR="00AA54BC" w:rsidRPr="00AA54BC" w:rsidRDefault="00AA54BC" w:rsidP="00AA54BC">
            <w:pPr>
              <w:rPr>
                <w:color w:val="000000" w:themeColor="text1"/>
                <w:szCs w:val="22"/>
              </w:rPr>
            </w:pPr>
            <w:r w:rsidRPr="00AA54BC">
              <w:rPr>
                <w:color w:val="000000" w:themeColor="text1"/>
                <w:szCs w:val="22"/>
              </w:rPr>
              <w:t xml:space="preserve">Continuitatea tratamentului trebuie </w:t>
            </w:r>
            <w:r>
              <w:rPr>
                <w:color w:val="000000" w:themeColor="text1"/>
                <w:szCs w:val="22"/>
              </w:rPr>
              <w:t>asigurată</w:t>
            </w:r>
            <w:r w:rsidRPr="00AA54BC">
              <w:rPr>
                <w:color w:val="000000" w:themeColor="text1"/>
                <w:szCs w:val="22"/>
              </w:rPr>
              <w:t xml:space="preserve"> prin:</w:t>
            </w:r>
          </w:p>
          <w:p w14:paraId="30E1A2D0" w14:textId="5F06CAD8" w:rsidR="00AA54BC" w:rsidRPr="00AA54BC" w:rsidRDefault="00AA54BC" w:rsidP="009F1DA7">
            <w:pPr>
              <w:pStyle w:val="Listparagraf"/>
              <w:numPr>
                <w:ilvl w:val="0"/>
                <w:numId w:val="958"/>
              </w:numPr>
              <w:rPr>
                <w:color w:val="000000" w:themeColor="text1"/>
                <w:szCs w:val="22"/>
              </w:rPr>
            </w:pPr>
            <w:r w:rsidRPr="00AA54BC">
              <w:rPr>
                <w:color w:val="000000" w:themeColor="text1"/>
                <w:szCs w:val="22"/>
              </w:rPr>
              <w:t xml:space="preserve">coordonarea dintre </w:t>
            </w:r>
            <w:r w:rsidR="002F0C3E">
              <w:rPr>
                <w:color w:val="000000" w:themeColor="text1"/>
                <w:szCs w:val="22"/>
              </w:rPr>
              <w:t>staționarul</w:t>
            </w:r>
            <w:r w:rsidRPr="00AA54BC">
              <w:rPr>
                <w:color w:val="000000" w:themeColor="text1"/>
                <w:szCs w:val="22"/>
              </w:rPr>
              <w:t xml:space="preserve"> și </w:t>
            </w:r>
            <w:r>
              <w:rPr>
                <w:color w:val="000000" w:themeColor="text1"/>
                <w:szCs w:val="22"/>
              </w:rPr>
              <w:t>serviciul ftiziopneumologic</w:t>
            </w:r>
            <w:r w:rsidRPr="00AA54BC">
              <w:rPr>
                <w:color w:val="000000" w:themeColor="text1"/>
                <w:szCs w:val="22"/>
              </w:rPr>
              <w:t xml:space="preserve"> teritorial;</w:t>
            </w:r>
          </w:p>
          <w:p w14:paraId="522AD72C" w14:textId="33A7DAD6" w:rsidR="00AA54BC" w:rsidRPr="00AA54BC" w:rsidRDefault="00AA54BC" w:rsidP="009F1DA7">
            <w:pPr>
              <w:pStyle w:val="Listparagraf"/>
              <w:numPr>
                <w:ilvl w:val="0"/>
                <w:numId w:val="958"/>
              </w:numPr>
              <w:rPr>
                <w:color w:val="000000" w:themeColor="text1"/>
                <w:szCs w:val="22"/>
              </w:rPr>
            </w:pPr>
            <w:r w:rsidRPr="00AA54BC">
              <w:rPr>
                <w:color w:val="000000" w:themeColor="text1"/>
                <w:szCs w:val="22"/>
              </w:rPr>
              <w:t xml:space="preserve">monitorizare lunară clinică, </w:t>
            </w:r>
            <w:r w:rsidR="00135DD5">
              <w:rPr>
                <w:color w:val="000000" w:themeColor="text1"/>
                <w:szCs w:val="22"/>
              </w:rPr>
              <w:t>microbiologică</w:t>
            </w:r>
            <w:r w:rsidRPr="00AA54BC">
              <w:rPr>
                <w:color w:val="000000" w:themeColor="text1"/>
                <w:szCs w:val="22"/>
              </w:rPr>
              <w:t xml:space="preserve"> și radiologică conform </w:t>
            </w:r>
            <w:r>
              <w:rPr>
                <w:color w:val="000000" w:themeColor="text1"/>
                <w:szCs w:val="22"/>
              </w:rPr>
              <w:t>PCN</w:t>
            </w:r>
            <w:r w:rsidRPr="00AA54BC">
              <w:rPr>
                <w:color w:val="000000" w:themeColor="text1"/>
                <w:szCs w:val="22"/>
              </w:rPr>
              <w:t>;</w:t>
            </w:r>
          </w:p>
          <w:p w14:paraId="63CA5084" w14:textId="7E425BA7" w:rsidR="00AA54BC" w:rsidRPr="00AA54BC" w:rsidRDefault="00AA54BC" w:rsidP="009F1DA7">
            <w:pPr>
              <w:pStyle w:val="Listparagraf"/>
              <w:numPr>
                <w:ilvl w:val="0"/>
                <w:numId w:val="958"/>
              </w:numPr>
              <w:rPr>
                <w:color w:val="000000" w:themeColor="text1"/>
                <w:szCs w:val="22"/>
              </w:rPr>
            </w:pPr>
            <w:r w:rsidRPr="00AA54BC">
              <w:rPr>
                <w:color w:val="000000" w:themeColor="text1"/>
                <w:szCs w:val="22"/>
              </w:rPr>
              <w:t>identificarea precoce a reacțiilor adverse;</w:t>
            </w:r>
          </w:p>
          <w:p w14:paraId="39F62F51" w14:textId="52C319EA" w:rsidR="00AA54BC" w:rsidRPr="00AA54BC" w:rsidRDefault="00AA54BC" w:rsidP="009F1DA7">
            <w:pPr>
              <w:pStyle w:val="Listparagraf"/>
              <w:numPr>
                <w:ilvl w:val="0"/>
                <w:numId w:val="958"/>
              </w:numPr>
              <w:rPr>
                <w:color w:val="000000" w:themeColor="text1"/>
                <w:szCs w:val="22"/>
              </w:rPr>
            </w:pPr>
            <w:r w:rsidRPr="00AA54BC">
              <w:rPr>
                <w:color w:val="000000" w:themeColor="text1"/>
                <w:szCs w:val="22"/>
              </w:rPr>
              <w:t>suport social și psihologic continuu;</w:t>
            </w:r>
          </w:p>
          <w:p w14:paraId="566B2B3B" w14:textId="34820C4B" w:rsidR="00AA54BC" w:rsidRPr="00AA54BC" w:rsidRDefault="00AA54BC" w:rsidP="009F1DA7">
            <w:pPr>
              <w:pStyle w:val="Listparagraf"/>
              <w:numPr>
                <w:ilvl w:val="0"/>
                <w:numId w:val="958"/>
              </w:numPr>
              <w:rPr>
                <w:color w:val="000000" w:themeColor="text1"/>
                <w:szCs w:val="22"/>
              </w:rPr>
            </w:pPr>
            <w:r w:rsidRPr="00AA54BC">
              <w:rPr>
                <w:color w:val="000000" w:themeColor="text1"/>
                <w:szCs w:val="22"/>
              </w:rPr>
              <w:t>implicarea lucrătorilor comunitari și ONG-urilor specializate, acolo unde este necesar.</w:t>
            </w:r>
          </w:p>
        </w:tc>
      </w:tr>
    </w:tbl>
    <w:p w14:paraId="0009478B" w14:textId="77777777" w:rsidR="00DC3E3C" w:rsidRPr="00E0028A" w:rsidRDefault="00DC3E3C" w:rsidP="00B767A5">
      <w:pPr>
        <w:rPr>
          <w:b/>
          <w:sz w:val="28"/>
        </w:rPr>
      </w:pPr>
    </w:p>
    <w:p w14:paraId="1969BC43" w14:textId="77777777" w:rsidR="00910013" w:rsidRPr="00E0028A" w:rsidRDefault="00910013" w:rsidP="00B767A5">
      <w:pPr>
        <w:rPr>
          <w:b/>
          <w:sz w:val="28"/>
        </w:rPr>
      </w:pPr>
    </w:p>
    <w:p w14:paraId="30D31891" w14:textId="39B0FF17" w:rsidR="00910013" w:rsidRPr="00E0028A" w:rsidRDefault="00910013" w:rsidP="00B767A5">
      <w:pPr>
        <w:rPr>
          <w:b/>
          <w:sz w:val="28"/>
        </w:rPr>
      </w:pPr>
      <w:r w:rsidRPr="00E0028A">
        <w:rPr>
          <w:b/>
          <w:sz w:val="28"/>
        </w:rPr>
        <w:t>C.2.5. Tratamentul și monitorizarea pacienților cu tuberculoză [20, 21, 22, 23, 24, 25]</w:t>
      </w:r>
    </w:p>
    <w:p w14:paraId="15ED528B" w14:textId="77777777" w:rsidR="00910013" w:rsidRPr="00E0028A" w:rsidRDefault="00910013" w:rsidP="00B767A5">
      <w:pPr>
        <w:rPr>
          <w:b/>
          <w:sz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910013" w:rsidRPr="00E0028A" w14:paraId="4B983CBF" w14:textId="77777777" w:rsidTr="003D594C">
        <w:tc>
          <w:tcPr>
            <w:tcW w:w="9923" w:type="dxa"/>
          </w:tcPr>
          <w:p w14:paraId="73717C67" w14:textId="77777777" w:rsidR="00910013" w:rsidRPr="00E0028A" w:rsidRDefault="00910013" w:rsidP="003D594C">
            <w:pPr>
              <w:contextualSpacing/>
              <w:rPr>
                <w:b/>
                <w:i/>
              </w:rPr>
            </w:pPr>
            <w:r w:rsidRPr="00E0028A">
              <w:rPr>
                <w:b/>
              </w:rPr>
              <w:t>Caseta 22. Tratament medicamentos antituberculos</w:t>
            </w:r>
          </w:p>
          <w:p w14:paraId="63BE7E51" w14:textId="77777777" w:rsidR="00910013" w:rsidRPr="00E0028A" w:rsidRDefault="00910013" w:rsidP="003D594C">
            <w:pPr>
              <w:spacing w:before="100" w:beforeAutospacing="1" w:after="100" w:afterAutospacing="1"/>
              <w:contextualSpacing/>
              <w:rPr>
                <w:lang w:eastAsia="ro-MD"/>
              </w:rPr>
            </w:pPr>
            <w:r w:rsidRPr="00E0028A">
              <w:rPr>
                <w:b/>
                <w:bCs/>
                <w:lang w:eastAsia="ro-MD"/>
              </w:rPr>
              <w:t xml:space="preserve">Scop: </w:t>
            </w:r>
            <w:r w:rsidRPr="00E0028A">
              <w:rPr>
                <w:lang w:eastAsia="ro-MD"/>
              </w:rPr>
              <w:t>Asigurarea vindecării complete a pacienților cu tuberculoză și prevenirea transmiterii bolii, prin administrarea unui tratament eficient, sigur și adecvat fiecărui caz.</w:t>
            </w:r>
          </w:p>
          <w:p w14:paraId="1E00CFDB" w14:textId="77777777" w:rsidR="00910013" w:rsidRPr="00E0028A" w:rsidRDefault="00910013" w:rsidP="003D594C">
            <w:pPr>
              <w:spacing w:before="100" w:beforeAutospacing="1" w:after="100" w:afterAutospacing="1"/>
              <w:contextualSpacing/>
              <w:rPr>
                <w:lang w:eastAsia="ro-MD"/>
              </w:rPr>
            </w:pPr>
            <w:r w:rsidRPr="00E0028A">
              <w:rPr>
                <w:b/>
                <w:bCs/>
                <w:lang w:eastAsia="ro-MD"/>
              </w:rPr>
              <w:t>Obiective:</w:t>
            </w:r>
          </w:p>
          <w:p w14:paraId="2032C3A7" w14:textId="77777777" w:rsidR="00910013" w:rsidRPr="00E0028A" w:rsidRDefault="00910013" w:rsidP="00BA22AE">
            <w:pPr>
              <w:numPr>
                <w:ilvl w:val="0"/>
                <w:numId w:val="11"/>
              </w:numPr>
              <w:spacing w:before="100" w:beforeAutospacing="1" w:after="100" w:afterAutospacing="1"/>
              <w:contextualSpacing/>
              <w:rPr>
                <w:lang w:eastAsia="ro-MD"/>
              </w:rPr>
            </w:pPr>
            <w:r w:rsidRPr="00E0028A">
              <w:rPr>
                <w:lang w:eastAsia="ro-MD"/>
              </w:rPr>
              <w:t>Vindecarea pacienților cu TB și restabilirea capacității lor funcționale.</w:t>
            </w:r>
          </w:p>
          <w:p w14:paraId="56888EE5" w14:textId="77777777" w:rsidR="00910013" w:rsidRPr="00E0028A" w:rsidRDefault="00910013" w:rsidP="00BA22AE">
            <w:pPr>
              <w:numPr>
                <w:ilvl w:val="0"/>
                <w:numId w:val="11"/>
              </w:numPr>
              <w:spacing w:before="100" w:beforeAutospacing="1" w:after="100" w:afterAutospacing="1"/>
              <w:contextualSpacing/>
              <w:rPr>
                <w:lang w:eastAsia="ro-MD"/>
              </w:rPr>
            </w:pPr>
            <w:r w:rsidRPr="00E0028A">
              <w:rPr>
                <w:lang w:eastAsia="ro-MD"/>
              </w:rPr>
              <w:t>Reducerea riscului de recidivă prin finalizarea tratamentului conform schemei recomandate.</w:t>
            </w:r>
          </w:p>
          <w:p w14:paraId="4FDECDFE" w14:textId="77777777" w:rsidR="00910013" w:rsidRPr="00E0028A" w:rsidRDefault="00910013" w:rsidP="00BA22AE">
            <w:pPr>
              <w:numPr>
                <w:ilvl w:val="0"/>
                <w:numId w:val="11"/>
              </w:numPr>
              <w:spacing w:before="100" w:beforeAutospacing="1" w:after="100" w:afterAutospacing="1"/>
              <w:contextualSpacing/>
              <w:rPr>
                <w:lang w:eastAsia="ro-MD"/>
              </w:rPr>
            </w:pPr>
            <w:r w:rsidRPr="00E0028A">
              <w:rPr>
                <w:lang w:eastAsia="ro-MD"/>
              </w:rPr>
              <w:t>Prevenirea deceselor asociate TB prin diagnostic precoce și tratament adecvat.</w:t>
            </w:r>
          </w:p>
          <w:p w14:paraId="31916B35" w14:textId="77777777" w:rsidR="00910013" w:rsidRPr="00E0028A" w:rsidRDefault="00910013" w:rsidP="00BA22AE">
            <w:pPr>
              <w:numPr>
                <w:ilvl w:val="0"/>
                <w:numId w:val="11"/>
              </w:numPr>
              <w:spacing w:before="100" w:beforeAutospacing="1" w:after="100" w:afterAutospacing="1"/>
              <w:contextualSpacing/>
              <w:rPr>
                <w:lang w:eastAsia="ro-MD"/>
              </w:rPr>
            </w:pPr>
            <w:r w:rsidRPr="00E0028A">
              <w:rPr>
                <w:lang w:eastAsia="ro-MD"/>
              </w:rPr>
              <w:t xml:space="preserve">Prevenirea dezvoltării și transmiterii formelor de TB </w:t>
            </w:r>
            <w:proofErr w:type="spellStart"/>
            <w:r w:rsidRPr="00E0028A">
              <w:rPr>
                <w:lang w:eastAsia="ro-MD"/>
              </w:rPr>
              <w:t>drogrezistente</w:t>
            </w:r>
            <w:proofErr w:type="spellEnd"/>
            <w:r w:rsidRPr="00E0028A">
              <w:rPr>
                <w:lang w:eastAsia="ro-MD"/>
              </w:rPr>
              <w:t xml:space="preserve"> (RR/MDR, pre-XDR, XDR) prin utilizarea corectă a regimurilor terapeutice și monitorizarea aderenței.</w:t>
            </w:r>
          </w:p>
          <w:p w14:paraId="32CA933E" w14:textId="77777777" w:rsidR="00910013" w:rsidRPr="00E0028A" w:rsidRDefault="00910013" w:rsidP="00BA22AE">
            <w:pPr>
              <w:numPr>
                <w:ilvl w:val="0"/>
                <w:numId w:val="11"/>
              </w:numPr>
              <w:spacing w:before="100" w:beforeAutospacing="1" w:after="100" w:afterAutospacing="1"/>
              <w:contextualSpacing/>
              <w:rPr>
                <w:lang w:eastAsia="ro-MD"/>
              </w:rPr>
            </w:pPr>
            <w:r w:rsidRPr="00E0028A">
              <w:rPr>
                <w:lang w:eastAsia="ro-MD"/>
              </w:rPr>
              <w:t>Prevenirea complicațiilor TB prin inițierea timpurie a tratamentului și monitorizarea efectelor adverse.</w:t>
            </w:r>
          </w:p>
          <w:p w14:paraId="207F73D6" w14:textId="77777777" w:rsidR="00910013" w:rsidRPr="00E0028A" w:rsidRDefault="00910013" w:rsidP="00BA22AE">
            <w:pPr>
              <w:numPr>
                <w:ilvl w:val="0"/>
                <w:numId w:val="11"/>
              </w:numPr>
              <w:spacing w:before="100" w:beforeAutospacing="1" w:after="100" w:afterAutospacing="1"/>
              <w:contextualSpacing/>
              <w:rPr>
                <w:lang w:eastAsia="ro-MD"/>
              </w:rPr>
            </w:pPr>
            <w:r w:rsidRPr="00E0028A">
              <w:rPr>
                <w:lang w:eastAsia="ro-MD"/>
              </w:rPr>
              <w:t>Reducerea transmiterii TB către alte persoane prin scăderea rapidă a încărcăturii bacilare și aplicarea măsurilor de control al infecției.</w:t>
            </w:r>
          </w:p>
          <w:p w14:paraId="548BA910" w14:textId="77777777" w:rsidR="00910013" w:rsidRPr="00E0028A" w:rsidRDefault="00910013" w:rsidP="00BA22AE">
            <w:pPr>
              <w:numPr>
                <w:ilvl w:val="0"/>
                <w:numId w:val="11"/>
              </w:numPr>
              <w:spacing w:before="100" w:beforeAutospacing="1" w:after="100" w:afterAutospacing="1"/>
              <w:contextualSpacing/>
              <w:rPr>
                <w:lang w:eastAsia="ro-MD"/>
              </w:rPr>
            </w:pPr>
            <w:r w:rsidRPr="00E0028A">
              <w:rPr>
                <w:lang w:eastAsia="ro-MD"/>
              </w:rPr>
              <w:t>Asigurarea aderenței pacienților la tratament prin implementarea strategiilor de administrare direct observată (DOT/VST) și suport individualizat.</w:t>
            </w:r>
          </w:p>
          <w:p w14:paraId="0CE1C03B" w14:textId="77777777" w:rsidR="00910013" w:rsidRPr="00E0028A" w:rsidRDefault="00910013" w:rsidP="00BA22AE">
            <w:pPr>
              <w:numPr>
                <w:ilvl w:val="0"/>
                <w:numId w:val="11"/>
              </w:numPr>
              <w:spacing w:before="100" w:beforeAutospacing="1" w:after="100" w:afterAutospacing="1"/>
              <w:contextualSpacing/>
              <w:rPr>
                <w:b/>
              </w:rPr>
            </w:pPr>
            <w:r w:rsidRPr="00E0028A">
              <w:rPr>
                <w:lang w:eastAsia="ro-MD"/>
              </w:rPr>
              <w:t>Creșterea calității vieții pacienților prin recuperare medicală și reintegrare socială.</w:t>
            </w:r>
          </w:p>
        </w:tc>
      </w:tr>
    </w:tbl>
    <w:p w14:paraId="0595C58E" w14:textId="77777777" w:rsidR="00910013" w:rsidRPr="00E0028A" w:rsidRDefault="00910013" w:rsidP="00B767A5">
      <w:pPr>
        <w:rPr>
          <w:b/>
          <w:sz w:val="28"/>
        </w:rPr>
        <w:sectPr w:rsidR="00910013" w:rsidRPr="00E0028A" w:rsidSect="00DB515F">
          <w:pgSz w:w="11906" w:h="16838"/>
          <w:pgMar w:top="1008" w:right="1008" w:bottom="1152" w:left="1440" w:header="720" w:footer="720" w:gutter="0"/>
          <w:cols w:space="720"/>
          <w:docGrid w:linePitch="360"/>
        </w:sectPr>
      </w:pPr>
    </w:p>
    <w:tbl>
      <w:tblPr>
        <w:tblpPr w:leftFromText="180" w:rightFromText="180" w:vertAnchor="text" w:horzAnchor="margin" w:tblpX="-289" w:tblpY="1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5F48CC" w:rsidRPr="00E0028A" w14:paraId="234AA9DC" w14:textId="77777777" w:rsidTr="00630319">
        <w:trPr>
          <w:trHeight w:val="712"/>
        </w:trPr>
        <w:tc>
          <w:tcPr>
            <w:tcW w:w="9918" w:type="dxa"/>
          </w:tcPr>
          <w:p w14:paraId="2858E75B" w14:textId="2644F975" w:rsidR="005F48CC" w:rsidRPr="00E0028A" w:rsidRDefault="005F48CC" w:rsidP="00630319">
            <w:pPr>
              <w:rPr>
                <w:b/>
                <w:i/>
                <w:szCs w:val="20"/>
              </w:rPr>
            </w:pPr>
            <w:r w:rsidRPr="00E0028A">
              <w:rPr>
                <w:b/>
                <w:szCs w:val="20"/>
              </w:rPr>
              <w:lastRenderedPageBreak/>
              <w:t>Caseta 2</w:t>
            </w:r>
            <w:r w:rsidR="00E81039" w:rsidRPr="00E0028A">
              <w:rPr>
                <w:b/>
                <w:szCs w:val="20"/>
              </w:rPr>
              <w:t>3</w:t>
            </w:r>
            <w:r w:rsidRPr="00E0028A">
              <w:rPr>
                <w:b/>
                <w:szCs w:val="20"/>
              </w:rPr>
              <w:t xml:space="preserve">. </w:t>
            </w:r>
            <w:r w:rsidR="00824B74" w:rsidRPr="00E0028A">
              <w:t xml:space="preserve"> </w:t>
            </w:r>
            <w:r w:rsidR="00824B74" w:rsidRPr="00E0028A">
              <w:rPr>
                <w:b/>
                <w:szCs w:val="20"/>
              </w:rPr>
              <w:t xml:space="preserve">Tratament medicamentos antituberculos – </w:t>
            </w:r>
            <w:r w:rsidR="003A2A9C" w:rsidRPr="00E0028A">
              <w:rPr>
                <w:b/>
                <w:szCs w:val="20"/>
              </w:rPr>
              <w:t>p</w:t>
            </w:r>
            <w:r w:rsidR="00824B74" w:rsidRPr="00E0028A">
              <w:rPr>
                <w:b/>
                <w:szCs w:val="20"/>
              </w:rPr>
              <w:t>rincipii generale</w:t>
            </w:r>
          </w:p>
          <w:p w14:paraId="01582B5D" w14:textId="333403A9" w:rsidR="00195501" w:rsidRPr="00E0028A" w:rsidRDefault="00195501" w:rsidP="00824B74">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Inițierea tratamentului:</w:t>
            </w:r>
          </w:p>
          <w:p w14:paraId="07A30CD5" w14:textId="4B739AED" w:rsidR="003E6625" w:rsidRDefault="003E6625" w:rsidP="009F1DA7">
            <w:pPr>
              <w:numPr>
                <w:ilvl w:val="0"/>
                <w:numId w:val="527"/>
              </w:numPr>
              <w:spacing w:before="100" w:beforeAutospacing="1" w:after="100" w:afterAutospacing="1"/>
              <w:contextualSpacing/>
              <w:rPr>
                <w:lang w:eastAsia="ro-MD"/>
              </w:rPr>
            </w:pPr>
            <w:r>
              <w:rPr>
                <w:rStyle w:val="Robust"/>
              </w:rPr>
              <w:t>Evaluarea inițială înainte de tratament</w:t>
            </w:r>
            <w:r>
              <w:t xml:space="preserve"> trebuie să includă examinări clinice și investigații paraclinice relevante (</w:t>
            </w:r>
            <w:r w:rsidR="005B309D">
              <w:t>analiza generală a sângelui</w:t>
            </w:r>
            <w:r>
              <w:t xml:space="preserve">, funcția hepatică și renală, glicemie, teste pentru HIV, sarcină la femeile aflate la vârsta reproductivă, ECG pentru medicamentele cu risc de prelungire </w:t>
            </w:r>
            <w:proofErr w:type="spellStart"/>
            <w:r>
              <w:t>QTc</w:t>
            </w:r>
            <w:proofErr w:type="spellEnd"/>
            <w:r>
              <w:t>).</w:t>
            </w:r>
          </w:p>
          <w:p w14:paraId="2E843A48" w14:textId="2148F9C7" w:rsidR="00195501" w:rsidRPr="00E0028A" w:rsidRDefault="00195501" w:rsidP="009F1DA7">
            <w:pPr>
              <w:numPr>
                <w:ilvl w:val="0"/>
                <w:numId w:val="527"/>
              </w:numPr>
              <w:spacing w:before="100" w:beforeAutospacing="1" w:after="100" w:afterAutospacing="1"/>
              <w:contextualSpacing/>
              <w:rPr>
                <w:lang w:eastAsia="ro-MD"/>
              </w:rPr>
            </w:pPr>
            <w:r w:rsidRPr="00E0028A">
              <w:rPr>
                <w:lang w:eastAsia="ro-MD"/>
              </w:rPr>
              <w:t xml:space="preserve">Tratamentul antituberculos se inițiază </w:t>
            </w:r>
            <w:r w:rsidRPr="00E0028A">
              <w:rPr>
                <w:b/>
                <w:bCs/>
                <w:lang w:eastAsia="ro-MD"/>
              </w:rPr>
              <w:t>numai după recoltarea materialului biologic</w:t>
            </w:r>
            <w:r w:rsidRPr="00E0028A">
              <w:rPr>
                <w:lang w:eastAsia="ro-MD"/>
              </w:rPr>
              <w:t xml:space="preserve"> (de preferință spută, sau alte probe relevante) pentru efectuarea examenului microbiologic (microscopie, cultură, test de sensibilitate la medicamente).</w:t>
            </w:r>
          </w:p>
          <w:p w14:paraId="21BCB3CA" w14:textId="77777777" w:rsidR="00195501" w:rsidRPr="00E0028A" w:rsidRDefault="00195501" w:rsidP="009F1DA7">
            <w:pPr>
              <w:numPr>
                <w:ilvl w:val="0"/>
                <w:numId w:val="527"/>
              </w:numPr>
              <w:spacing w:before="100" w:beforeAutospacing="1" w:after="100" w:afterAutospacing="1"/>
              <w:contextualSpacing/>
              <w:rPr>
                <w:lang w:eastAsia="ro-MD"/>
              </w:rPr>
            </w:pPr>
            <w:r w:rsidRPr="00E0028A">
              <w:rPr>
                <w:lang w:eastAsia="ro-MD"/>
              </w:rPr>
              <w:t>În cazuri excepționale (pacienți în stare gravă, suspiciune de TB cu transmitere intensă), tratamentul poate fi inițiat înainte de obținerea rezultatelor, cu documentarea motivelor și ajustarea ulterioară a regimului conform rezultatelor microbiologice.</w:t>
            </w:r>
          </w:p>
          <w:p w14:paraId="5F4A08A0" w14:textId="20D11F7E" w:rsidR="00195501" w:rsidRPr="00E0028A" w:rsidRDefault="00195501" w:rsidP="00824B74">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Standardizarea regimului:</w:t>
            </w:r>
          </w:p>
          <w:p w14:paraId="3639BD77" w14:textId="3C805610" w:rsidR="00195501" w:rsidRPr="00E0028A" w:rsidRDefault="00195501" w:rsidP="009F1DA7">
            <w:pPr>
              <w:numPr>
                <w:ilvl w:val="0"/>
                <w:numId w:val="528"/>
              </w:numPr>
              <w:spacing w:before="100" w:beforeAutospacing="1" w:after="100" w:afterAutospacing="1"/>
              <w:contextualSpacing/>
              <w:rPr>
                <w:lang w:eastAsia="ro-MD"/>
              </w:rPr>
            </w:pPr>
            <w:r w:rsidRPr="00E0028A">
              <w:rPr>
                <w:lang w:eastAsia="ro-MD"/>
              </w:rPr>
              <w:t xml:space="preserve">Regimul de tratament trebuie să fie </w:t>
            </w:r>
            <w:r w:rsidRPr="00E0028A">
              <w:rPr>
                <w:b/>
                <w:bCs/>
                <w:lang w:eastAsia="ro-MD"/>
              </w:rPr>
              <w:t>standardizat conform PCN</w:t>
            </w:r>
            <w:r w:rsidRPr="00E0028A">
              <w:rPr>
                <w:lang w:eastAsia="ro-MD"/>
              </w:rPr>
              <w:t>.</w:t>
            </w:r>
          </w:p>
          <w:p w14:paraId="602641D0" w14:textId="29CB435A" w:rsidR="00195501" w:rsidRDefault="00195501" w:rsidP="009F1DA7">
            <w:pPr>
              <w:numPr>
                <w:ilvl w:val="0"/>
                <w:numId w:val="528"/>
              </w:numPr>
              <w:spacing w:before="100" w:beforeAutospacing="1" w:after="100" w:afterAutospacing="1"/>
              <w:contextualSpacing/>
              <w:rPr>
                <w:lang w:eastAsia="ro-MD"/>
              </w:rPr>
            </w:pPr>
            <w:r w:rsidRPr="00E0028A">
              <w:rPr>
                <w:lang w:eastAsia="ro-MD"/>
              </w:rPr>
              <w:t xml:space="preserve">Tratamentul individualizat se admite </w:t>
            </w:r>
            <w:r w:rsidRPr="00E0028A">
              <w:rPr>
                <w:b/>
                <w:bCs/>
                <w:lang w:eastAsia="ro-MD"/>
              </w:rPr>
              <w:t>numai în condiții speciale</w:t>
            </w:r>
            <w:r w:rsidRPr="00E0028A">
              <w:rPr>
                <w:lang w:eastAsia="ro-MD"/>
              </w:rPr>
              <w:t>, cum ar fi: rezistență confirmată la medicamente, reacții adverse severe, comorbidități majore, intoleranță la medicamente.</w:t>
            </w:r>
          </w:p>
          <w:p w14:paraId="79326B90" w14:textId="1500E61F" w:rsidR="003E6625" w:rsidRDefault="003E6625" w:rsidP="009F1DA7">
            <w:pPr>
              <w:numPr>
                <w:ilvl w:val="0"/>
                <w:numId w:val="528"/>
              </w:numPr>
              <w:spacing w:before="100" w:beforeAutospacing="1" w:after="100" w:afterAutospacing="1"/>
              <w:contextualSpacing/>
              <w:rPr>
                <w:lang w:eastAsia="ro-MD"/>
              </w:rPr>
            </w:pPr>
            <w:r>
              <w:rPr>
                <w:lang w:eastAsia="ro-MD"/>
              </w:rPr>
              <w:t>Ajustarea dozelor se face în funcție de greutatea corporală, vârsta pacientului, funcția renală/hepatică, sarcină sau prezența comorbidităților (de ex. diabet, insuficiență renală, boli hepatice).</w:t>
            </w:r>
          </w:p>
          <w:p w14:paraId="28C644F5" w14:textId="1E555911" w:rsidR="003E6625" w:rsidRPr="00E0028A" w:rsidRDefault="003E6625" w:rsidP="009F1DA7">
            <w:pPr>
              <w:numPr>
                <w:ilvl w:val="0"/>
                <w:numId w:val="528"/>
              </w:numPr>
              <w:spacing w:before="100" w:beforeAutospacing="1" w:after="100" w:afterAutospacing="1"/>
              <w:contextualSpacing/>
              <w:rPr>
                <w:lang w:eastAsia="ro-MD"/>
              </w:rPr>
            </w:pPr>
            <w:r>
              <w:rPr>
                <w:lang w:eastAsia="ro-MD"/>
              </w:rPr>
              <w:t>Recalcularea dozelor este necesară la modificări semnificative ale greutății corporale.</w:t>
            </w:r>
          </w:p>
          <w:p w14:paraId="36B7C29F" w14:textId="22D232DF" w:rsidR="00195501" w:rsidRPr="00E0028A" w:rsidRDefault="00195501" w:rsidP="00824B74">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Asigurarea continuității:</w:t>
            </w:r>
          </w:p>
          <w:p w14:paraId="42B2237B" w14:textId="77777777" w:rsidR="00195501" w:rsidRPr="00E0028A" w:rsidRDefault="00195501" w:rsidP="009F1DA7">
            <w:pPr>
              <w:numPr>
                <w:ilvl w:val="0"/>
                <w:numId w:val="529"/>
              </w:numPr>
              <w:spacing w:before="100" w:beforeAutospacing="1" w:after="100" w:afterAutospacing="1"/>
              <w:contextualSpacing/>
              <w:rPr>
                <w:lang w:eastAsia="ro-MD"/>
              </w:rPr>
            </w:pPr>
            <w:r w:rsidRPr="00E0028A">
              <w:rPr>
                <w:lang w:eastAsia="ro-MD"/>
              </w:rPr>
              <w:t xml:space="preserve">Regularitatea și continuitatea aprovizionării cu medicamente antituberculoase trebuie garantate pentru </w:t>
            </w:r>
            <w:r w:rsidRPr="00E0028A">
              <w:rPr>
                <w:b/>
                <w:bCs/>
                <w:lang w:eastAsia="ro-MD"/>
              </w:rPr>
              <w:t>întreaga durată a tratamentului</w:t>
            </w:r>
            <w:r w:rsidRPr="00E0028A">
              <w:rPr>
                <w:lang w:eastAsia="ro-MD"/>
              </w:rPr>
              <w:t>.</w:t>
            </w:r>
          </w:p>
          <w:p w14:paraId="4707F7BB" w14:textId="77777777" w:rsidR="00195501" w:rsidRPr="00E0028A" w:rsidRDefault="00195501" w:rsidP="009F1DA7">
            <w:pPr>
              <w:numPr>
                <w:ilvl w:val="0"/>
                <w:numId w:val="529"/>
              </w:numPr>
              <w:spacing w:before="100" w:beforeAutospacing="1" w:after="100" w:afterAutospacing="1"/>
              <w:contextualSpacing/>
              <w:rPr>
                <w:lang w:eastAsia="ro-MD"/>
              </w:rPr>
            </w:pPr>
            <w:r w:rsidRPr="00E0028A">
              <w:rPr>
                <w:lang w:eastAsia="ro-MD"/>
              </w:rPr>
              <w:t>Orice întrerupere poate crește riscul de eșec terapeutic, recidivă sau dezvoltare a rezistenței.</w:t>
            </w:r>
          </w:p>
          <w:p w14:paraId="17B796CE" w14:textId="77777777" w:rsidR="00195501" w:rsidRPr="00E0028A" w:rsidRDefault="00195501" w:rsidP="00824B74">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Administrarea medicamentelor</w:t>
            </w:r>
          </w:p>
          <w:p w14:paraId="79211674" w14:textId="77777777" w:rsidR="00195501" w:rsidRPr="00E0028A" w:rsidRDefault="00195501" w:rsidP="009F1DA7">
            <w:pPr>
              <w:numPr>
                <w:ilvl w:val="0"/>
                <w:numId w:val="525"/>
              </w:numPr>
              <w:spacing w:before="100" w:beforeAutospacing="1" w:after="100" w:afterAutospacing="1"/>
              <w:contextualSpacing/>
              <w:rPr>
                <w:lang w:eastAsia="ro-MD"/>
              </w:rPr>
            </w:pPr>
            <w:r w:rsidRPr="00E0028A">
              <w:rPr>
                <w:lang w:eastAsia="ro-MD"/>
              </w:rPr>
              <w:t xml:space="preserve">Administrarea se face </w:t>
            </w:r>
            <w:r w:rsidRPr="00E0028A">
              <w:rPr>
                <w:b/>
                <w:bCs/>
                <w:lang w:eastAsia="ro-MD"/>
              </w:rPr>
              <w:t>zilnic</w:t>
            </w:r>
            <w:r w:rsidRPr="00E0028A">
              <w:rPr>
                <w:lang w:eastAsia="ro-MD"/>
              </w:rPr>
              <w:t xml:space="preserve"> pe toată durata tratamentului, sub </w:t>
            </w:r>
            <w:r w:rsidRPr="00E0028A">
              <w:rPr>
                <w:b/>
                <w:bCs/>
                <w:lang w:eastAsia="ro-MD"/>
              </w:rPr>
              <w:t>observație directă</w:t>
            </w:r>
            <w:r w:rsidRPr="00E0028A">
              <w:rPr>
                <w:lang w:eastAsia="ro-MD"/>
              </w:rPr>
              <w:t xml:space="preserve"> (</w:t>
            </w:r>
            <w:proofErr w:type="spellStart"/>
            <w:r w:rsidRPr="00E0028A">
              <w:rPr>
                <w:i/>
                <w:iCs/>
                <w:lang w:eastAsia="ro-MD"/>
              </w:rPr>
              <w:t>Directly</w:t>
            </w:r>
            <w:proofErr w:type="spellEnd"/>
            <w:r w:rsidRPr="00E0028A">
              <w:rPr>
                <w:i/>
                <w:iCs/>
                <w:lang w:eastAsia="ro-MD"/>
              </w:rPr>
              <w:t xml:space="preserve"> </w:t>
            </w:r>
            <w:proofErr w:type="spellStart"/>
            <w:r w:rsidRPr="00E0028A">
              <w:rPr>
                <w:i/>
                <w:iCs/>
                <w:lang w:eastAsia="ro-MD"/>
              </w:rPr>
              <w:t>Observed</w:t>
            </w:r>
            <w:proofErr w:type="spellEnd"/>
            <w:r w:rsidRPr="00E0028A">
              <w:rPr>
                <w:i/>
                <w:iCs/>
                <w:lang w:eastAsia="ro-MD"/>
              </w:rPr>
              <w:t xml:space="preserve"> </w:t>
            </w:r>
            <w:proofErr w:type="spellStart"/>
            <w:r w:rsidRPr="00E0028A">
              <w:rPr>
                <w:i/>
                <w:iCs/>
                <w:lang w:eastAsia="ro-MD"/>
              </w:rPr>
              <w:t>Treatment</w:t>
            </w:r>
            <w:proofErr w:type="spellEnd"/>
            <w:r w:rsidRPr="00E0028A">
              <w:rPr>
                <w:i/>
                <w:iCs/>
                <w:lang w:eastAsia="ro-MD"/>
              </w:rPr>
              <w:t xml:space="preserve"> – DOT</w:t>
            </w:r>
            <w:r w:rsidRPr="00E0028A">
              <w:rPr>
                <w:lang w:eastAsia="ro-MD"/>
              </w:rPr>
              <w:t>, în spital sau în ambulator, inclusiv prin vizite la domiciliu).</w:t>
            </w:r>
          </w:p>
          <w:p w14:paraId="05675422" w14:textId="77777777" w:rsidR="00195501" w:rsidRPr="00E0028A" w:rsidRDefault="00195501" w:rsidP="009F1DA7">
            <w:pPr>
              <w:numPr>
                <w:ilvl w:val="0"/>
                <w:numId w:val="525"/>
              </w:numPr>
              <w:spacing w:before="100" w:beforeAutospacing="1" w:after="100" w:afterAutospacing="1"/>
              <w:contextualSpacing/>
              <w:rPr>
                <w:lang w:eastAsia="ro-MD"/>
              </w:rPr>
            </w:pPr>
            <w:r w:rsidRPr="00E0028A">
              <w:rPr>
                <w:lang w:eastAsia="ro-MD"/>
              </w:rPr>
              <w:t xml:space="preserve">DOT/VST trebuie efectuat de </w:t>
            </w:r>
            <w:r w:rsidRPr="00E0028A">
              <w:rPr>
                <w:b/>
                <w:bCs/>
                <w:lang w:eastAsia="ro-MD"/>
              </w:rPr>
              <w:t>personal instruit</w:t>
            </w:r>
            <w:r w:rsidRPr="00E0028A">
              <w:rPr>
                <w:lang w:eastAsia="ro-MD"/>
              </w:rPr>
              <w:t>, responsabil de monitorizarea pacientului și de raportarea zilnică a administrării.</w:t>
            </w:r>
          </w:p>
          <w:p w14:paraId="681356B8" w14:textId="77777777" w:rsidR="00195501" w:rsidRPr="00E0028A" w:rsidRDefault="00195501" w:rsidP="009F1DA7">
            <w:pPr>
              <w:numPr>
                <w:ilvl w:val="0"/>
                <w:numId w:val="525"/>
              </w:numPr>
              <w:spacing w:before="100" w:beforeAutospacing="1" w:after="100" w:afterAutospacing="1"/>
              <w:contextualSpacing/>
              <w:rPr>
                <w:lang w:eastAsia="ro-MD"/>
              </w:rPr>
            </w:pPr>
            <w:r w:rsidRPr="00E0028A">
              <w:rPr>
                <w:lang w:eastAsia="ro-MD"/>
              </w:rPr>
              <w:t>Regimul zilnic permite utilizarea dozelor optime, cu o tolerabilitate mai bună și eficiență maximă.</w:t>
            </w:r>
          </w:p>
          <w:p w14:paraId="48F2BDCA" w14:textId="77777777" w:rsidR="00195501" w:rsidRPr="00E0028A" w:rsidRDefault="00195501" w:rsidP="00824B74">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Documentarea tratamentului</w:t>
            </w:r>
          </w:p>
          <w:p w14:paraId="2367CC45" w14:textId="77777777" w:rsidR="00195501" w:rsidRPr="00E0028A" w:rsidRDefault="00195501" w:rsidP="009F1DA7">
            <w:pPr>
              <w:numPr>
                <w:ilvl w:val="0"/>
                <w:numId w:val="526"/>
              </w:numPr>
              <w:spacing w:before="100" w:beforeAutospacing="1" w:after="100" w:afterAutospacing="1"/>
              <w:contextualSpacing/>
              <w:rPr>
                <w:lang w:eastAsia="ro-MD"/>
              </w:rPr>
            </w:pPr>
            <w:r w:rsidRPr="00E0028A">
              <w:rPr>
                <w:lang w:eastAsia="ro-MD"/>
              </w:rPr>
              <w:t xml:space="preserve">Fiecare doză administrată este înregistrată </w:t>
            </w:r>
            <w:r w:rsidRPr="00E0028A">
              <w:rPr>
                <w:b/>
                <w:bCs/>
                <w:lang w:eastAsia="ro-MD"/>
              </w:rPr>
              <w:t>imediat</w:t>
            </w:r>
            <w:r w:rsidRPr="00E0028A">
              <w:rPr>
                <w:lang w:eastAsia="ro-MD"/>
              </w:rPr>
              <w:t xml:space="preserve"> în </w:t>
            </w:r>
            <w:r w:rsidRPr="00E0028A">
              <w:rPr>
                <w:b/>
                <w:bCs/>
                <w:lang w:eastAsia="ro-MD"/>
              </w:rPr>
              <w:t>Fișa de tratament TB 01 (caseta 73)</w:t>
            </w:r>
            <w:r w:rsidRPr="00E0028A">
              <w:rPr>
                <w:lang w:eastAsia="ro-MD"/>
              </w:rPr>
              <w:t>.</w:t>
            </w:r>
          </w:p>
          <w:p w14:paraId="3BFE3BD8" w14:textId="6F382CB3" w:rsidR="00195501" w:rsidRPr="00E0028A" w:rsidRDefault="00195501" w:rsidP="009F1DA7">
            <w:pPr>
              <w:numPr>
                <w:ilvl w:val="0"/>
                <w:numId w:val="526"/>
              </w:numPr>
              <w:spacing w:before="100" w:beforeAutospacing="1" w:after="100" w:afterAutospacing="1"/>
              <w:contextualSpacing/>
              <w:rPr>
                <w:lang w:eastAsia="ro-MD"/>
              </w:rPr>
            </w:pPr>
            <w:r w:rsidRPr="00E0028A">
              <w:rPr>
                <w:lang w:eastAsia="ro-MD"/>
              </w:rPr>
              <w:t>Înregistrarea trebuie să fie completă, precisă și semnată de persoana care a administrat medicamentele.</w:t>
            </w:r>
          </w:p>
        </w:tc>
      </w:tr>
      <w:tr w:rsidR="00824B74" w:rsidRPr="00E0028A" w14:paraId="5CE3D222" w14:textId="77777777" w:rsidTr="00630319">
        <w:trPr>
          <w:trHeight w:val="712"/>
        </w:trPr>
        <w:tc>
          <w:tcPr>
            <w:tcW w:w="9918" w:type="dxa"/>
          </w:tcPr>
          <w:p w14:paraId="10DF67B3" w14:textId="77777777" w:rsidR="00824B74" w:rsidRPr="00E0028A" w:rsidRDefault="00824B74" w:rsidP="00970A31">
            <w:pPr>
              <w:spacing w:before="100" w:beforeAutospacing="1" w:after="100" w:afterAutospacing="1"/>
              <w:contextualSpacing/>
              <w:rPr>
                <w:lang w:eastAsia="ro-MD"/>
              </w:rPr>
            </w:pPr>
            <w:r w:rsidRPr="00E0028A">
              <w:rPr>
                <w:b/>
                <w:bCs/>
                <w:lang w:eastAsia="ro-MD"/>
              </w:rPr>
              <w:t>Principii generale pentru scrierea schemei și a regimului de tratament antituberculos</w:t>
            </w:r>
          </w:p>
          <w:p w14:paraId="04BBBD3F" w14:textId="78B5998A" w:rsidR="00824B74" w:rsidRPr="00E0028A" w:rsidRDefault="00824B74" w:rsidP="009F1DA7">
            <w:pPr>
              <w:numPr>
                <w:ilvl w:val="0"/>
                <w:numId w:val="530"/>
              </w:numPr>
              <w:tabs>
                <w:tab w:val="num" w:pos="720"/>
              </w:tabs>
              <w:spacing w:before="100" w:beforeAutospacing="1" w:after="100" w:afterAutospacing="1"/>
              <w:contextualSpacing/>
              <w:rPr>
                <w:lang w:eastAsia="ro-MD"/>
              </w:rPr>
            </w:pPr>
            <w:r w:rsidRPr="00E0028A">
              <w:rPr>
                <w:b/>
                <w:bCs/>
                <w:lang w:eastAsia="ro-MD"/>
              </w:rPr>
              <w:t>Utilizarea abrevierilor</w:t>
            </w:r>
            <w:r w:rsidR="00970A31" w:rsidRPr="00E0028A">
              <w:rPr>
                <w:b/>
                <w:bCs/>
                <w:lang w:eastAsia="ro-MD"/>
              </w:rPr>
              <w:t xml:space="preserve">: </w:t>
            </w:r>
            <w:r w:rsidRPr="00E0028A">
              <w:rPr>
                <w:lang w:eastAsia="ro-MD"/>
              </w:rPr>
              <w:t xml:space="preserve">La indicarea medicamentelor antituberculoase se utilizează </w:t>
            </w:r>
            <w:r w:rsidRPr="00E0028A">
              <w:rPr>
                <w:b/>
                <w:bCs/>
                <w:lang w:eastAsia="ro-MD"/>
              </w:rPr>
              <w:t xml:space="preserve">doar </w:t>
            </w:r>
            <w:r w:rsidRPr="00E0028A">
              <w:rPr>
                <w:lang w:eastAsia="ro-MD"/>
              </w:rPr>
              <w:t>abrevierile internaționale standardizate, corespunzătoare denumirilor latine (denumiri comune internaționale – DCI)</w:t>
            </w:r>
            <w:r w:rsidR="00970A31" w:rsidRPr="00E0028A">
              <w:rPr>
                <w:lang w:eastAsia="ro-MD"/>
              </w:rPr>
              <w:t>, ex.</w:t>
            </w:r>
            <w:r w:rsidRPr="00E0028A">
              <w:rPr>
                <w:lang w:eastAsia="ro-MD"/>
              </w:rPr>
              <w:t>:</w:t>
            </w:r>
            <w:r w:rsidR="00970A31" w:rsidRPr="00E0028A">
              <w:rPr>
                <w:lang w:eastAsia="ro-MD"/>
              </w:rPr>
              <w:t xml:space="preserve"> </w:t>
            </w:r>
            <w:r w:rsidRPr="00E0028A">
              <w:rPr>
                <w:lang w:eastAsia="ro-MD"/>
              </w:rPr>
              <w:t>H –</w:t>
            </w:r>
            <w:r w:rsidR="00EA6B6C">
              <w:rPr>
                <w:lang w:eastAsia="ro-MD"/>
              </w:rPr>
              <w:t xml:space="preserve"> </w:t>
            </w:r>
            <w:r w:rsidR="009B7159">
              <w:rPr>
                <w:lang w:eastAsia="ro-MD"/>
              </w:rPr>
              <w:t>Isoniazidum*</w:t>
            </w:r>
            <w:r w:rsidR="00970A31" w:rsidRPr="00E0028A">
              <w:rPr>
                <w:i/>
                <w:iCs/>
                <w:lang w:eastAsia="ro-MD"/>
              </w:rPr>
              <w:t xml:space="preserve">; </w:t>
            </w:r>
            <w:r w:rsidRPr="00E0028A">
              <w:rPr>
                <w:lang w:eastAsia="ro-MD"/>
              </w:rPr>
              <w:t xml:space="preserve">R – </w:t>
            </w:r>
            <w:r w:rsidRPr="00E0028A">
              <w:rPr>
                <w:i/>
                <w:iCs/>
                <w:lang w:eastAsia="ro-MD"/>
              </w:rPr>
              <w:t>Rifampicinum</w:t>
            </w:r>
            <w:r w:rsidR="0012374B">
              <w:rPr>
                <w:i/>
                <w:iCs/>
                <w:lang w:eastAsia="ro-MD"/>
              </w:rPr>
              <w:t>*</w:t>
            </w:r>
            <w:r w:rsidR="00970A31" w:rsidRPr="00E0028A">
              <w:rPr>
                <w:i/>
                <w:iCs/>
                <w:lang w:eastAsia="ro-MD"/>
              </w:rPr>
              <w:t xml:space="preserve">, </w:t>
            </w:r>
            <w:r w:rsidRPr="00E0028A">
              <w:rPr>
                <w:lang w:eastAsia="ro-MD"/>
              </w:rPr>
              <w:t xml:space="preserve">Z – </w:t>
            </w:r>
            <w:r w:rsidRPr="00E0028A">
              <w:rPr>
                <w:i/>
                <w:iCs/>
                <w:lang w:eastAsia="ro-MD"/>
              </w:rPr>
              <w:t>Pyrazinamidum</w:t>
            </w:r>
            <w:r w:rsidR="00970A31" w:rsidRPr="00E0028A">
              <w:rPr>
                <w:i/>
                <w:iCs/>
                <w:lang w:eastAsia="ro-MD"/>
              </w:rPr>
              <w:t xml:space="preserve">, </w:t>
            </w:r>
            <w:proofErr w:type="spellStart"/>
            <w:r w:rsidR="00970A31" w:rsidRPr="00E0028A">
              <w:rPr>
                <w:i/>
                <w:iCs/>
                <w:lang w:eastAsia="ro-MD"/>
              </w:rPr>
              <w:t>ect</w:t>
            </w:r>
            <w:proofErr w:type="spellEnd"/>
            <w:r w:rsidR="00970A31" w:rsidRPr="00E0028A">
              <w:rPr>
                <w:i/>
                <w:iCs/>
                <w:lang w:eastAsia="ro-MD"/>
              </w:rPr>
              <w:t>.</w:t>
            </w:r>
          </w:p>
          <w:p w14:paraId="544D341D" w14:textId="3317EB5A" w:rsidR="00824B74" w:rsidRPr="00E0028A" w:rsidRDefault="00824B74" w:rsidP="009F1DA7">
            <w:pPr>
              <w:numPr>
                <w:ilvl w:val="0"/>
                <w:numId w:val="530"/>
              </w:numPr>
              <w:tabs>
                <w:tab w:val="num" w:pos="720"/>
              </w:tabs>
              <w:spacing w:before="100" w:beforeAutospacing="1" w:after="100" w:afterAutospacing="1"/>
              <w:contextualSpacing/>
              <w:rPr>
                <w:lang w:eastAsia="ro-MD"/>
              </w:rPr>
            </w:pPr>
            <w:r w:rsidRPr="00E0028A">
              <w:rPr>
                <w:b/>
                <w:bCs/>
                <w:lang w:eastAsia="ro-MD"/>
              </w:rPr>
              <w:t>Separarea fazelor de tratament</w:t>
            </w:r>
            <w:r w:rsidR="00970A31" w:rsidRPr="00E0028A">
              <w:rPr>
                <w:b/>
                <w:bCs/>
                <w:lang w:eastAsia="ro-MD"/>
              </w:rPr>
              <w:t xml:space="preserve">: </w:t>
            </w:r>
            <w:r w:rsidRPr="00E0028A">
              <w:rPr>
                <w:lang w:eastAsia="ro-MD"/>
              </w:rPr>
              <w:t>Faza intensivă și faza de continuare se indică separat, folosind bară oblică ( / ) între ele.</w:t>
            </w:r>
          </w:p>
          <w:p w14:paraId="15803604" w14:textId="69D03878" w:rsidR="00824B74" w:rsidRPr="00E0028A" w:rsidRDefault="00824B74" w:rsidP="009F1DA7">
            <w:pPr>
              <w:numPr>
                <w:ilvl w:val="0"/>
                <w:numId w:val="530"/>
              </w:numPr>
              <w:tabs>
                <w:tab w:val="num" w:pos="720"/>
              </w:tabs>
              <w:spacing w:before="100" w:beforeAutospacing="1" w:after="100" w:afterAutospacing="1"/>
              <w:contextualSpacing/>
              <w:rPr>
                <w:lang w:eastAsia="ro-MD"/>
              </w:rPr>
            </w:pPr>
            <w:r w:rsidRPr="00E0028A">
              <w:rPr>
                <w:b/>
                <w:bCs/>
                <w:lang w:eastAsia="ro-MD"/>
              </w:rPr>
              <w:t>Indicarea duratei</w:t>
            </w:r>
            <w:r w:rsidR="00970A31" w:rsidRPr="00E0028A">
              <w:rPr>
                <w:b/>
                <w:bCs/>
                <w:lang w:eastAsia="ro-MD"/>
              </w:rPr>
              <w:t xml:space="preserve">: </w:t>
            </w:r>
            <w:r w:rsidRPr="00E0028A">
              <w:rPr>
                <w:lang w:eastAsia="ro-MD"/>
              </w:rPr>
              <w:t>Numărul scris înaintea fiecărei faze reprezintă durata în luni a respectivei faze.</w:t>
            </w:r>
            <w:r w:rsidR="00970A31" w:rsidRPr="00E0028A">
              <w:rPr>
                <w:lang w:eastAsia="ro-MD"/>
              </w:rPr>
              <w:t xml:space="preserve"> </w:t>
            </w:r>
            <w:r w:rsidRPr="00E0028A">
              <w:rPr>
                <w:lang w:eastAsia="ro-MD"/>
              </w:rPr>
              <w:t>Exemplu: 2HRZE/4HR = 2 luni</w:t>
            </w:r>
            <w:r w:rsidR="00EA6B6C">
              <w:rPr>
                <w:lang w:eastAsia="ro-MD"/>
              </w:rPr>
              <w:t xml:space="preserve"> </w:t>
            </w:r>
            <w:r w:rsidR="009B7159">
              <w:rPr>
                <w:lang w:eastAsia="ro-MD"/>
              </w:rPr>
              <w:t>Isoniazidum*</w:t>
            </w:r>
            <w:r w:rsidRPr="00E0028A">
              <w:rPr>
                <w:lang w:eastAsia="ro-MD"/>
              </w:rPr>
              <w:t xml:space="preserve">, </w:t>
            </w:r>
            <w:r w:rsidRPr="00E0028A">
              <w:rPr>
                <w:i/>
                <w:iCs/>
                <w:lang w:eastAsia="ro-MD"/>
              </w:rPr>
              <w:t>Rifampicinum</w:t>
            </w:r>
            <w:r w:rsidR="0012374B">
              <w:rPr>
                <w:i/>
                <w:iCs/>
                <w:lang w:eastAsia="ro-MD"/>
              </w:rPr>
              <w:t>*</w:t>
            </w:r>
            <w:r w:rsidRPr="00E0028A">
              <w:rPr>
                <w:lang w:eastAsia="ro-MD"/>
              </w:rPr>
              <w:t xml:space="preserve">, </w:t>
            </w:r>
            <w:r w:rsidRPr="00E0028A">
              <w:rPr>
                <w:i/>
                <w:iCs/>
                <w:lang w:eastAsia="ro-MD"/>
              </w:rPr>
              <w:t>Pyrazinamidum</w:t>
            </w:r>
            <w:r w:rsidRPr="00E0028A">
              <w:rPr>
                <w:lang w:eastAsia="ro-MD"/>
              </w:rPr>
              <w:t xml:space="preserve">, </w:t>
            </w:r>
            <w:r w:rsidRPr="00E0028A">
              <w:rPr>
                <w:i/>
                <w:iCs/>
                <w:lang w:eastAsia="ro-MD"/>
              </w:rPr>
              <w:t>Ethambutolum</w:t>
            </w:r>
            <w:r w:rsidRPr="00E0028A">
              <w:rPr>
                <w:lang w:eastAsia="ro-MD"/>
              </w:rPr>
              <w:t xml:space="preserve"> urmate de 4 luni</w:t>
            </w:r>
            <w:r w:rsidR="003E6625">
              <w:rPr>
                <w:lang w:eastAsia="ro-MD"/>
              </w:rPr>
              <w:t xml:space="preserve"> </w:t>
            </w:r>
            <w:r w:rsidR="009B7159">
              <w:rPr>
                <w:lang w:eastAsia="ro-MD"/>
              </w:rPr>
              <w:t>Isoniazidum*</w:t>
            </w:r>
            <w:r w:rsidRPr="00E0028A">
              <w:rPr>
                <w:lang w:eastAsia="ro-MD"/>
              </w:rPr>
              <w:t xml:space="preserve"> + </w:t>
            </w:r>
            <w:r w:rsidRPr="00E0028A">
              <w:rPr>
                <w:i/>
                <w:iCs/>
                <w:lang w:eastAsia="ro-MD"/>
              </w:rPr>
              <w:t>Rifampicinum</w:t>
            </w:r>
            <w:r w:rsidRPr="00E0028A">
              <w:rPr>
                <w:lang w:eastAsia="ro-MD"/>
              </w:rPr>
              <w:t>.</w:t>
            </w:r>
          </w:p>
          <w:p w14:paraId="5B4E10B5" w14:textId="51B2B636" w:rsidR="00824B74" w:rsidRPr="00E0028A" w:rsidRDefault="00824B74" w:rsidP="009F1DA7">
            <w:pPr>
              <w:numPr>
                <w:ilvl w:val="0"/>
                <w:numId w:val="530"/>
              </w:numPr>
              <w:tabs>
                <w:tab w:val="num" w:pos="720"/>
              </w:tabs>
              <w:spacing w:before="100" w:beforeAutospacing="1" w:after="100" w:afterAutospacing="1"/>
              <w:contextualSpacing/>
              <w:rPr>
                <w:lang w:eastAsia="ro-MD"/>
              </w:rPr>
            </w:pPr>
            <w:r w:rsidRPr="00E0028A">
              <w:rPr>
                <w:b/>
                <w:bCs/>
                <w:lang w:eastAsia="ro-MD"/>
              </w:rPr>
              <w:t>Indicarea medicamentelor combinate</w:t>
            </w:r>
            <w:r w:rsidR="00970A31" w:rsidRPr="00E0028A">
              <w:rPr>
                <w:b/>
                <w:bCs/>
                <w:lang w:eastAsia="ro-MD"/>
              </w:rPr>
              <w:t xml:space="preserve">: </w:t>
            </w:r>
            <w:r w:rsidRPr="00E0028A">
              <w:rPr>
                <w:lang w:eastAsia="ro-MD"/>
              </w:rPr>
              <w:t>Medicamentele antituberculoase combinate într-o singură formă farmaceutică se trec între paranteze.</w:t>
            </w:r>
            <w:r w:rsidR="00970A31" w:rsidRPr="00E0028A">
              <w:rPr>
                <w:lang w:eastAsia="ro-MD"/>
              </w:rPr>
              <w:t xml:space="preserve"> </w:t>
            </w:r>
            <w:r w:rsidRPr="00E0028A">
              <w:rPr>
                <w:lang w:eastAsia="ro-MD"/>
              </w:rPr>
              <w:t>Exemplu: (HRZE) = combinație fixă în patru componente:</w:t>
            </w:r>
            <w:r w:rsidR="00EA6B6C">
              <w:rPr>
                <w:lang w:eastAsia="ro-MD"/>
              </w:rPr>
              <w:t xml:space="preserve"> </w:t>
            </w:r>
            <w:r w:rsidR="009B7159">
              <w:rPr>
                <w:lang w:eastAsia="ro-MD"/>
              </w:rPr>
              <w:t>Isoniazidum*</w:t>
            </w:r>
            <w:r w:rsidRPr="00E0028A">
              <w:rPr>
                <w:lang w:eastAsia="ro-MD"/>
              </w:rPr>
              <w:t xml:space="preserve"> + </w:t>
            </w:r>
            <w:r w:rsidRPr="00E0028A">
              <w:rPr>
                <w:i/>
                <w:iCs/>
                <w:lang w:eastAsia="ro-MD"/>
              </w:rPr>
              <w:t>Rifampicinum</w:t>
            </w:r>
            <w:r w:rsidRPr="00E0028A">
              <w:rPr>
                <w:lang w:eastAsia="ro-MD"/>
              </w:rPr>
              <w:t xml:space="preserve"> + </w:t>
            </w:r>
            <w:r w:rsidRPr="00E0028A">
              <w:rPr>
                <w:i/>
                <w:iCs/>
                <w:lang w:eastAsia="ro-MD"/>
              </w:rPr>
              <w:t>Pyrazinamidum</w:t>
            </w:r>
            <w:r w:rsidRPr="00E0028A">
              <w:rPr>
                <w:lang w:eastAsia="ro-MD"/>
              </w:rPr>
              <w:t xml:space="preserve"> + </w:t>
            </w:r>
            <w:r w:rsidRPr="00E0028A">
              <w:rPr>
                <w:i/>
                <w:iCs/>
                <w:lang w:eastAsia="ro-MD"/>
              </w:rPr>
              <w:t>Ethambutolum</w:t>
            </w:r>
            <w:r w:rsidRPr="00E0028A">
              <w:rPr>
                <w:lang w:eastAsia="ro-MD"/>
              </w:rPr>
              <w:t>.</w:t>
            </w:r>
          </w:p>
        </w:tc>
      </w:tr>
    </w:tbl>
    <w:p w14:paraId="4E31D204" w14:textId="77777777" w:rsidR="005F48CC" w:rsidRPr="00E0028A" w:rsidRDefault="005F48CC" w:rsidP="00300875"/>
    <w:p w14:paraId="5741B883" w14:textId="77777777" w:rsidR="00C339BD" w:rsidRPr="00E0028A" w:rsidRDefault="00C339BD" w:rsidP="00581ACD"/>
    <w:p w14:paraId="0F504DAA" w14:textId="3F22D146" w:rsidR="00710954" w:rsidRPr="00E0028A" w:rsidRDefault="00710954" w:rsidP="00710954">
      <w:pPr>
        <w:pStyle w:val="Titlu7"/>
        <w:rPr>
          <w:i w:val="0"/>
          <w:szCs w:val="24"/>
        </w:rPr>
      </w:pPr>
      <w:r w:rsidRPr="00E0028A">
        <w:rPr>
          <w:i w:val="0"/>
          <w:szCs w:val="24"/>
        </w:rPr>
        <w:lastRenderedPageBreak/>
        <w:t xml:space="preserve">C.2.5.1 </w:t>
      </w:r>
      <w:bookmarkStart w:id="113" w:name="OLE_LINK1"/>
      <w:r w:rsidRPr="00E0028A">
        <w:rPr>
          <w:i w:val="0"/>
          <w:szCs w:val="24"/>
        </w:rPr>
        <w:t>Tratamentul tuberculozei sensibile</w:t>
      </w:r>
      <w:r w:rsidR="006E4365" w:rsidRPr="00E0028A">
        <w:rPr>
          <w:i w:val="0"/>
          <w:szCs w:val="24"/>
        </w:rPr>
        <w:t xml:space="preserve"> la medicamente </w:t>
      </w:r>
      <w:bookmarkStart w:id="114" w:name="_Hlk200967891"/>
      <w:bookmarkEnd w:id="113"/>
      <w:r w:rsidR="006E4365" w:rsidRPr="00E0028A">
        <w:rPr>
          <w:i w:val="0"/>
          <w:szCs w:val="24"/>
        </w:rPr>
        <w:t>(TB DS)</w:t>
      </w:r>
      <w:r w:rsidR="00ED0E5F" w:rsidRPr="00E0028A">
        <w:rPr>
          <w:i w:val="0"/>
          <w:szCs w:val="24"/>
        </w:rPr>
        <w:t xml:space="preserve"> </w:t>
      </w:r>
      <w:bookmarkEnd w:id="114"/>
      <w:r w:rsidR="00D37E56" w:rsidRPr="00E0028A">
        <w:rPr>
          <w:i w:val="0"/>
          <w:szCs w:val="24"/>
        </w:rPr>
        <w:t>[20, 21, 22, 23, 24, 25]</w:t>
      </w:r>
    </w:p>
    <w:p w14:paraId="6ECC4B44" w14:textId="77777777" w:rsidR="00910013" w:rsidRPr="00E0028A" w:rsidRDefault="00910013" w:rsidP="00910013"/>
    <w:p w14:paraId="5CD14BAB" w14:textId="3351D388" w:rsidR="006E4365" w:rsidRPr="00E0028A" w:rsidRDefault="006E4365" w:rsidP="005F018D">
      <w:bookmarkStart w:id="115" w:name="_Hlk200967796"/>
      <w:r w:rsidRPr="00E0028A">
        <w:t>Tuberculoză sensibilă la medicamente (TB DS): caz bacteriologic confirmat sau diagnosticat clinic fără dovezi de infecție cu tulpini rezistente la Rifampicinum</w:t>
      </w:r>
      <w:r w:rsidR="003E6625">
        <w:t>*</w:t>
      </w:r>
      <w:r w:rsidRPr="00E0028A">
        <w:t xml:space="preserve"> și</w:t>
      </w:r>
      <w:r w:rsidR="00DF367F">
        <w:t xml:space="preserve"> </w:t>
      </w:r>
      <w:r w:rsidR="009B7159">
        <w:t>Isoniazidum*</w:t>
      </w:r>
      <w:r w:rsidRPr="00E0028A">
        <w:t>.</w:t>
      </w:r>
    </w:p>
    <w:bookmarkEnd w:id="115"/>
    <w:p w14:paraId="63626AA8" w14:textId="3EC669B0" w:rsidR="00710954" w:rsidRPr="00E0028A" w:rsidRDefault="00710954" w:rsidP="005F018D">
      <w:r w:rsidRPr="00E0028A">
        <w:t>TB sensibilă poate fi: prezumtivă (fără rezultate TSM) sau confirmată (cu rezultate TSM).</w:t>
      </w:r>
    </w:p>
    <w:p w14:paraId="4D69A70F" w14:textId="77777777" w:rsidR="00910013" w:rsidRPr="00E0028A" w:rsidRDefault="00910013" w:rsidP="005F018D"/>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53"/>
      </w:tblGrid>
      <w:tr w:rsidR="002D1C52" w:rsidRPr="00E0028A" w14:paraId="045F43A4" w14:textId="77777777" w:rsidTr="00D212E2">
        <w:tc>
          <w:tcPr>
            <w:tcW w:w="9753" w:type="dxa"/>
          </w:tcPr>
          <w:p w14:paraId="1AC799BE" w14:textId="1EF2AC57" w:rsidR="00D371A5" w:rsidRPr="00E0028A" w:rsidRDefault="002D1C52" w:rsidP="00910013">
            <w:pPr>
              <w:contextualSpacing/>
              <w:rPr>
                <w:lang w:eastAsia="ro-MD"/>
              </w:rPr>
            </w:pPr>
            <w:r w:rsidRPr="00E0028A">
              <w:rPr>
                <w:b/>
              </w:rPr>
              <w:t>Caseta 2</w:t>
            </w:r>
            <w:r w:rsidR="00E81039" w:rsidRPr="00E0028A">
              <w:rPr>
                <w:b/>
              </w:rPr>
              <w:t>4</w:t>
            </w:r>
            <w:r w:rsidRPr="00E0028A">
              <w:rPr>
                <w:b/>
                <w:i/>
              </w:rPr>
              <w:t>.</w:t>
            </w:r>
            <w:r w:rsidRPr="00E0028A">
              <w:t xml:space="preserve">  </w:t>
            </w:r>
            <w:r w:rsidR="00D371A5" w:rsidRPr="00E0028A">
              <w:rPr>
                <w:b/>
                <w:bCs/>
                <w:lang w:eastAsia="ro-MD"/>
              </w:rPr>
              <w:t>Scheme și regimuri de administrare a tratamentului antituberculos la pacienți cu TB sensibilă</w:t>
            </w:r>
          </w:p>
          <w:p w14:paraId="7661C1CC" w14:textId="351818CA" w:rsidR="00D371A5" w:rsidRPr="00E0028A" w:rsidRDefault="00D371A5" w:rsidP="009F1DA7">
            <w:pPr>
              <w:pStyle w:val="Listparagraf"/>
              <w:numPr>
                <w:ilvl w:val="0"/>
                <w:numId w:val="532"/>
              </w:numPr>
              <w:spacing w:before="100" w:beforeAutospacing="1" w:after="100" w:afterAutospacing="1"/>
              <w:rPr>
                <w:lang w:eastAsia="ro-MD"/>
              </w:rPr>
            </w:pPr>
            <w:r w:rsidRPr="00E0028A">
              <w:rPr>
                <w:lang w:eastAsia="ro-MD"/>
              </w:rPr>
              <w:t>La pacienții cu tuberculoză sensibilă, prezumtivă sau confirmată, se pot utiliza mai multe regimuri terapeutice, în conformitate cu recomandările actuale ale OMS.</w:t>
            </w:r>
          </w:p>
          <w:p w14:paraId="1F549CA8" w14:textId="77777777" w:rsidR="00D371A5" w:rsidRPr="00E0028A" w:rsidRDefault="00D371A5" w:rsidP="009F1DA7">
            <w:pPr>
              <w:pStyle w:val="Listparagraf"/>
              <w:numPr>
                <w:ilvl w:val="0"/>
                <w:numId w:val="532"/>
              </w:numPr>
              <w:spacing w:before="100" w:beforeAutospacing="1" w:after="100" w:afterAutospacing="1"/>
              <w:rPr>
                <w:lang w:eastAsia="ro-MD"/>
              </w:rPr>
            </w:pPr>
            <w:r w:rsidRPr="00E0028A">
              <w:rPr>
                <w:lang w:eastAsia="ro-MD"/>
              </w:rPr>
              <w:t xml:space="preserve">Regimul standard de tratament, utilizat pe scară largă la nivel global, are o durată de </w:t>
            </w:r>
            <w:r w:rsidRPr="00E0028A">
              <w:rPr>
                <w:b/>
                <w:bCs/>
                <w:lang w:eastAsia="ro-MD"/>
              </w:rPr>
              <w:t>6 luni</w:t>
            </w:r>
            <w:r w:rsidRPr="00E0028A">
              <w:rPr>
                <w:lang w:eastAsia="ro-MD"/>
              </w:rPr>
              <w:t>. În prezent, sunt disponibile și se utilizează regimuri mai scurte, cu eficacitate demonstrată, pentru tratamentul TB sensibile.</w:t>
            </w:r>
          </w:p>
          <w:p w14:paraId="29AB9D1B" w14:textId="033BE43D" w:rsidR="00D371A5" w:rsidRPr="00E0028A" w:rsidRDefault="00D371A5" w:rsidP="009F1DA7">
            <w:pPr>
              <w:pStyle w:val="Listparagraf"/>
              <w:numPr>
                <w:ilvl w:val="0"/>
                <w:numId w:val="532"/>
              </w:numPr>
              <w:spacing w:before="100" w:beforeAutospacing="1" w:after="100" w:afterAutospacing="1"/>
              <w:rPr>
                <w:lang w:eastAsia="ro-MD"/>
              </w:rPr>
            </w:pPr>
            <w:r w:rsidRPr="00E0028A">
              <w:rPr>
                <w:b/>
                <w:bCs/>
                <w:lang w:eastAsia="ro-MD"/>
              </w:rPr>
              <w:t>Alegerea regimului terapeutic</w:t>
            </w:r>
            <w:r w:rsidRPr="00E0028A">
              <w:rPr>
                <w:lang w:eastAsia="ro-MD"/>
              </w:rPr>
              <w:t xml:space="preserve"> se face în funcție de: severitatea bolii; vârsta pacientului; disponibilitatea medicamentelor; eventuale comorbidități și contraindicații.</w:t>
            </w:r>
          </w:p>
          <w:p w14:paraId="5B738648" w14:textId="112CA5E7" w:rsidR="00D371A5" w:rsidRPr="00E0028A" w:rsidRDefault="00D371A5" w:rsidP="009F1DA7">
            <w:pPr>
              <w:pStyle w:val="Listparagraf"/>
              <w:numPr>
                <w:ilvl w:val="0"/>
                <w:numId w:val="532"/>
              </w:numPr>
              <w:spacing w:before="100" w:beforeAutospacing="1" w:after="100" w:afterAutospacing="1"/>
              <w:rPr>
                <w:lang w:eastAsia="ro-MD"/>
              </w:rPr>
            </w:pPr>
            <w:r w:rsidRPr="00E0028A">
              <w:rPr>
                <w:lang w:eastAsia="ro-MD"/>
              </w:rPr>
              <w:t>Regimurile recomandate diferă prin: durata totală a tratamentului; compoziția și dozajul medicamentelor; criteriile de eligibilitate (în funcție de vârstă, forma clinică și severitatea bolii).</w:t>
            </w:r>
          </w:p>
          <w:p w14:paraId="46B614CF" w14:textId="74BEE351" w:rsidR="00D371A5" w:rsidRPr="00E0028A" w:rsidRDefault="00D371A5" w:rsidP="009F1DA7">
            <w:pPr>
              <w:pStyle w:val="Listparagraf"/>
              <w:numPr>
                <w:ilvl w:val="0"/>
                <w:numId w:val="532"/>
              </w:numPr>
              <w:spacing w:before="100" w:beforeAutospacing="1" w:after="100" w:afterAutospacing="1"/>
            </w:pPr>
            <w:r w:rsidRPr="00E0028A">
              <w:rPr>
                <w:b/>
                <w:bCs/>
                <w:lang w:eastAsia="ro-MD"/>
              </w:rPr>
              <w:t>Pentru adulți</w:t>
            </w:r>
            <w:r w:rsidRPr="00E0028A">
              <w:rPr>
                <w:lang w:eastAsia="ro-MD"/>
              </w:rPr>
              <w:t>, conform ghidurilor actuale OMS, sunt recomandate două regimuri terapeutice principale:</w:t>
            </w:r>
          </w:p>
          <w:p w14:paraId="62DF5A9E" w14:textId="48FF19D8" w:rsidR="002D1C52" w:rsidRPr="00E0028A" w:rsidRDefault="002D1C52" w:rsidP="009F1DA7">
            <w:pPr>
              <w:pStyle w:val="Listparagraf"/>
              <w:numPr>
                <w:ilvl w:val="0"/>
                <w:numId w:val="533"/>
              </w:numPr>
            </w:pPr>
            <w:r w:rsidRPr="00E0028A">
              <w:t>Regimul de 6 luni (2HRZ(E)/4 HR</w:t>
            </w:r>
            <w:r w:rsidR="006E4365" w:rsidRPr="00E0028A">
              <w:t>)</w:t>
            </w:r>
            <w:r w:rsidRPr="00E0028A">
              <w:t xml:space="preserve"> cuprinde 2 luni de</w:t>
            </w:r>
            <w:r w:rsidR="00A03DB3">
              <w:t xml:space="preserve"> </w:t>
            </w:r>
            <w:r w:rsidR="009B7159">
              <w:t>Isoniazidum</w:t>
            </w:r>
            <w:r w:rsidR="00B158E5" w:rsidRPr="00E0028A">
              <w:t>*</w:t>
            </w:r>
            <w:r w:rsidRPr="00E0028A">
              <w:t xml:space="preserve">, </w:t>
            </w:r>
            <w:r w:rsidR="00B158E5" w:rsidRPr="00E0028A">
              <w:t>Rifampicinum*</w:t>
            </w:r>
            <w:r w:rsidRPr="00E0028A">
              <w:t xml:space="preserve">, </w:t>
            </w:r>
            <w:r w:rsidR="00B158E5" w:rsidRPr="00E0028A">
              <w:t>Pyrazinamidum</w:t>
            </w:r>
            <w:r w:rsidRPr="00E0028A">
              <w:t xml:space="preserve"> (Z) și </w:t>
            </w:r>
            <w:r w:rsidR="00B158E5" w:rsidRPr="00E0028A">
              <w:t>Ethambutolum</w:t>
            </w:r>
            <w:r w:rsidRPr="00E0028A">
              <w:t xml:space="preserve"> (E), urmate de 4 luni </w:t>
            </w:r>
            <w:r w:rsidR="004173A6">
              <w:t>de Isoniazidum*</w:t>
            </w:r>
            <w:r w:rsidRPr="00E0028A">
              <w:t xml:space="preserve"> și </w:t>
            </w:r>
            <w:r w:rsidR="00B158E5" w:rsidRPr="00E0028A">
              <w:t>Rifampicinum*</w:t>
            </w:r>
            <w:r w:rsidRPr="00E0028A">
              <w:t xml:space="preserve">. </w:t>
            </w:r>
            <w:r w:rsidR="00D371A5" w:rsidRPr="00E0028A">
              <w:t>Acest regim se poate utiliza la pacienți din toate grupele de vârstă, indiferent de severitatea bolii sau de statutul HIV.</w:t>
            </w:r>
          </w:p>
          <w:p w14:paraId="2DA43E8F" w14:textId="111DFF52" w:rsidR="002D1C52" w:rsidRPr="00E0028A" w:rsidRDefault="002D1C52" w:rsidP="009F1DA7">
            <w:pPr>
              <w:pStyle w:val="Listparagraf"/>
              <w:numPr>
                <w:ilvl w:val="0"/>
                <w:numId w:val="533"/>
              </w:numPr>
            </w:pPr>
            <w:r w:rsidRPr="00E0028A">
              <w:t>Regimul de 4 luni HPMZ cuprinde 2 luni de</w:t>
            </w:r>
            <w:r w:rsidR="00DF367F">
              <w:t xml:space="preserve"> </w:t>
            </w:r>
            <w:r w:rsidR="009B7159">
              <w:t>Isoniazidum*</w:t>
            </w:r>
            <w:r w:rsidRPr="00E0028A">
              <w:t xml:space="preserve">, </w:t>
            </w:r>
            <w:r w:rsidR="00B158E5" w:rsidRPr="00E0028A">
              <w:t>Rifapentinum*</w:t>
            </w:r>
            <w:r w:rsidRPr="00E0028A">
              <w:t xml:space="preserve">, </w:t>
            </w:r>
            <w:r w:rsidR="00B158E5" w:rsidRPr="00E0028A">
              <w:t>Moxifloxacinum</w:t>
            </w:r>
            <w:r w:rsidRPr="00E0028A">
              <w:t xml:space="preserve"> și </w:t>
            </w:r>
            <w:r w:rsidR="00B158E5" w:rsidRPr="00E0028A">
              <w:t>Pyrazinamidum</w:t>
            </w:r>
            <w:r w:rsidRPr="00E0028A">
              <w:t xml:space="preserve">, urmate de 2 luni de </w:t>
            </w:r>
            <w:r w:rsidR="00B158E5" w:rsidRPr="00E0028A">
              <w:t>Rifapentinum*</w:t>
            </w:r>
            <w:r w:rsidRPr="00E0028A">
              <w:t>,</w:t>
            </w:r>
            <w:r w:rsidR="00DF367F">
              <w:t xml:space="preserve"> </w:t>
            </w:r>
            <w:r w:rsidR="009B7159">
              <w:t>Isoniazidum*</w:t>
            </w:r>
            <w:r w:rsidRPr="00E0028A">
              <w:t xml:space="preserve"> și </w:t>
            </w:r>
            <w:r w:rsidR="00B158E5" w:rsidRPr="00E0028A">
              <w:t>Moxifloxacinum</w:t>
            </w:r>
            <w:r w:rsidRPr="00E0028A">
              <w:t xml:space="preserve">. </w:t>
            </w:r>
            <w:r w:rsidR="00D371A5" w:rsidRPr="00E0028A">
              <w:t>Acest regim este recomandat pacienților cu vârsta ≥12 ani, indiferent de severitatea bolii tuberculoase.</w:t>
            </w:r>
          </w:p>
          <w:p w14:paraId="7399B646" w14:textId="1164F0C5" w:rsidR="00D371A5" w:rsidRPr="00E0028A" w:rsidRDefault="00D371A5" w:rsidP="009F1DA7">
            <w:pPr>
              <w:pStyle w:val="Listparagraf"/>
              <w:numPr>
                <w:ilvl w:val="0"/>
                <w:numId w:val="531"/>
              </w:numPr>
              <w:spacing w:before="100" w:beforeAutospacing="1" w:after="100" w:afterAutospacing="1"/>
              <w:rPr>
                <w:b/>
                <w:bCs/>
                <w:lang w:eastAsia="ro-MD"/>
              </w:rPr>
            </w:pPr>
            <w:r w:rsidRPr="00E0028A">
              <w:rPr>
                <w:b/>
                <w:bCs/>
                <w:lang w:eastAsia="ro-MD"/>
              </w:rPr>
              <w:t xml:space="preserve">La pacienții care necesită </w:t>
            </w:r>
            <w:proofErr w:type="spellStart"/>
            <w:r w:rsidRPr="00E0028A">
              <w:rPr>
                <w:b/>
                <w:bCs/>
                <w:lang w:eastAsia="ro-MD"/>
              </w:rPr>
              <w:t>retratamentul</w:t>
            </w:r>
            <w:proofErr w:type="spellEnd"/>
            <w:r w:rsidRPr="00E0028A">
              <w:rPr>
                <w:b/>
                <w:bCs/>
                <w:lang w:eastAsia="ro-MD"/>
              </w:rPr>
              <w:t xml:space="preserve"> tuberculozei, se va efectua testarea rapidă a sensibilității la medicamente (TSM) pentru a ghida alegerea regimului terapeutic și pentru a stabili dacă tratamentul va fi destinat TB sensibile la medicamente sau TB rezistente la medicamente (TB DR).</w:t>
            </w:r>
          </w:p>
          <w:p w14:paraId="42C46B90" w14:textId="1B7F6C84" w:rsidR="00D371A5" w:rsidRPr="00E0028A" w:rsidRDefault="00D371A5" w:rsidP="009F1DA7">
            <w:pPr>
              <w:pStyle w:val="Listparagraf"/>
              <w:numPr>
                <w:ilvl w:val="0"/>
                <w:numId w:val="531"/>
              </w:numPr>
              <w:spacing w:before="100" w:beforeAutospacing="1" w:after="100" w:afterAutospacing="1"/>
              <w:rPr>
                <w:b/>
                <w:bCs/>
                <w:lang w:eastAsia="ro-MD"/>
              </w:rPr>
            </w:pPr>
            <w:r w:rsidRPr="00E0028A">
              <w:rPr>
                <w:b/>
                <w:bCs/>
                <w:lang w:eastAsia="ro-MD"/>
              </w:rPr>
              <w:t>În cazul pacienților cu diagnostic clinic de tuberculoză (pulmonară sau extrapulmonară), fără confirmare microbiologică, inițierea tratamentului antituberculos se va efectua numai după discutarea obligatorie a cazului în cadrul unui consiliu medical organizat la IMSP Institutul de Pneumologie „Chiril Draganiuc”.</w:t>
            </w:r>
          </w:p>
        </w:tc>
      </w:tr>
    </w:tbl>
    <w:p w14:paraId="7ED7E0B7" w14:textId="77777777" w:rsidR="002D1C52" w:rsidRPr="00E0028A" w:rsidRDefault="002D1C52" w:rsidP="0030087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855F9" w:rsidRPr="00E0028A" w14:paraId="035589D8" w14:textId="77777777" w:rsidTr="003E6625">
        <w:trPr>
          <w:trHeight w:val="982"/>
        </w:trPr>
        <w:tc>
          <w:tcPr>
            <w:tcW w:w="9634" w:type="dxa"/>
          </w:tcPr>
          <w:p w14:paraId="4BB143DC" w14:textId="133E1B4A" w:rsidR="00D855F9" w:rsidRPr="00E0028A" w:rsidRDefault="00D855F9" w:rsidP="00B46D42">
            <w:pPr>
              <w:pStyle w:val="Titlu"/>
            </w:pPr>
            <w:r w:rsidRPr="00E0028A">
              <w:t>Caseta 2</w:t>
            </w:r>
            <w:r w:rsidR="00E81039" w:rsidRPr="00E0028A">
              <w:t>5</w:t>
            </w:r>
            <w:r w:rsidRPr="00E0028A">
              <w:t>. Durata tratamentului medicamentos</w:t>
            </w:r>
          </w:p>
          <w:p w14:paraId="3CB34641" w14:textId="65D2AF24" w:rsidR="00676B2A" w:rsidRPr="00E0028A" w:rsidRDefault="00676B2A" w:rsidP="00676B2A">
            <w:pPr>
              <w:spacing w:before="100" w:beforeAutospacing="1" w:after="100" w:afterAutospacing="1"/>
              <w:contextualSpacing/>
              <w:rPr>
                <w:lang w:eastAsia="ro-MD"/>
              </w:rPr>
            </w:pPr>
            <w:r w:rsidRPr="00E0028A">
              <w:rPr>
                <w:lang w:eastAsia="ro-MD"/>
              </w:rPr>
              <w:t xml:space="preserve">Tratamentul antituberculos se desfășoară în două faze: </w:t>
            </w:r>
            <w:r w:rsidRPr="00E0028A">
              <w:rPr>
                <w:b/>
                <w:bCs/>
                <w:lang w:eastAsia="ro-MD"/>
              </w:rPr>
              <w:t>faza intensivă</w:t>
            </w:r>
            <w:r w:rsidRPr="00E0028A">
              <w:rPr>
                <w:lang w:eastAsia="ro-MD"/>
              </w:rPr>
              <w:t xml:space="preserve"> și </w:t>
            </w:r>
            <w:r w:rsidRPr="00E0028A">
              <w:rPr>
                <w:b/>
                <w:bCs/>
                <w:lang w:eastAsia="ro-MD"/>
              </w:rPr>
              <w:t>faza de continuare</w:t>
            </w:r>
            <w:r w:rsidRPr="00E0028A">
              <w:rPr>
                <w:lang w:eastAsia="ro-MD"/>
              </w:rPr>
              <w:t>.</w:t>
            </w:r>
          </w:p>
          <w:p w14:paraId="449AEF93" w14:textId="77777777" w:rsidR="00676B2A" w:rsidRPr="00E0028A" w:rsidRDefault="00676B2A" w:rsidP="00676B2A">
            <w:pPr>
              <w:spacing w:before="100" w:beforeAutospacing="1" w:after="100" w:afterAutospacing="1"/>
              <w:contextualSpacing/>
              <w:rPr>
                <w:lang w:eastAsia="ro-MD"/>
              </w:rPr>
            </w:pPr>
            <w:r w:rsidRPr="00E0028A">
              <w:rPr>
                <w:b/>
                <w:bCs/>
                <w:lang w:eastAsia="ro-MD"/>
              </w:rPr>
              <w:t>Faza intensivă</w:t>
            </w:r>
            <w:r w:rsidRPr="00E0028A">
              <w:rPr>
                <w:lang w:eastAsia="ro-MD"/>
              </w:rPr>
              <w:t xml:space="preserve"> – </w:t>
            </w:r>
            <w:r w:rsidRPr="00E0028A">
              <w:rPr>
                <w:b/>
                <w:bCs/>
                <w:lang w:eastAsia="ro-MD"/>
              </w:rPr>
              <w:t>2 luni</w:t>
            </w:r>
            <w:r w:rsidRPr="00E0028A">
              <w:rPr>
                <w:lang w:eastAsia="ro-MD"/>
              </w:rPr>
              <w:t>:</w:t>
            </w:r>
          </w:p>
          <w:p w14:paraId="06E5AA94" w14:textId="77777777" w:rsidR="00676B2A" w:rsidRPr="00E0028A" w:rsidRDefault="00676B2A" w:rsidP="009F1DA7">
            <w:pPr>
              <w:numPr>
                <w:ilvl w:val="0"/>
                <w:numId w:val="534"/>
              </w:numPr>
              <w:tabs>
                <w:tab w:val="num" w:pos="720"/>
              </w:tabs>
              <w:spacing w:before="100" w:beforeAutospacing="1" w:after="100" w:afterAutospacing="1"/>
              <w:contextualSpacing/>
              <w:rPr>
                <w:lang w:eastAsia="ro-MD"/>
              </w:rPr>
            </w:pPr>
            <w:r w:rsidRPr="00E0028A">
              <w:rPr>
                <w:lang w:eastAsia="ro-MD"/>
              </w:rPr>
              <w:t>administrarea a patru medicamente antituberculoase;</w:t>
            </w:r>
          </w:p>
          <w:p w14:paraId="33CDB0E1" w14:textId="77777777" w:rsidR="00676B2A" w:rsidRPr="00E0028A" w:rsidRDefault="00676B2A" w:rsidP="009F1DA7">
            <w:pPr>
              <w:numPr>
                <w:ilvl w:val="0"/>
                <w:numId w:val="534"/>
              </w:numPr>
              <w:tabs>
                <w:tab w:val="num" w:pos="720"/>
              </w:tabs>
              <w:spacing w:before="100" w:beforeAutospacing="1" w:after="100" w:afterAutospacing="1"/>
              <w:contextualSpacing/>
              <w:rPr>
                <w:lang w:eastAsia="ro-MD"/>
              </w:rPr>
            </w:pPr>
            <w:r w:rsidRPr="00E0028A">
              <w:rPr>
                <w:lang w:eastAsia="ro-MD"/>
              </w:rPr>
              <w:t>se poate realiza în condiții de ambulator și/sau în staționar, în funcție de criteriile de internare și externare;</w:t>
            </w:r>
          </w:p>
          <w:p w14:paraId="75077BA8" w14:textId="77777777" w:rsidR="00676B2A" w:rsidRPr="00E0028A" w:rsidRDefault="00676B2A" w:rsidP="009F1DA7">
            <w:pPr>
              <w:numPr>
                <w:ilvl w:val="0"/>
                <w:numId w:val="534"/>
              </w:numPr>
              <w:tabs>
                <w:tab w:val="num" w:pos="720"/>
              </w:tabs>
              <w:spacing w:before="100" w:beforeAutospacing="1" w:after="100" w:afterAutospacing="1"/>
              <w:contextualSpacing/>
              <w:rPr>
                <w:lang w:eastAsia="ro-MD"/>
              </w:rPr>
            </w:pPr>
            <w:r w:rsidRPr="00E0028A">
              <w:rPr>
                <w:lang w:eastAsia="ro-MD"/>
              </w:rPr>
              <w:t xml:space="preserve">scopul acestei faze este </w:t>
            </w:r>
            <w:proofErr w:type="spellStart"/>
            <w:r w:rsidRPr="00E0028A">
              <w:rPr>
                <w:lang w:eastAsia="ro-MD"/>
              </w:rPr>
              <w:t>debacilarea</w:t>
            </w:r>
            <w:proofErr w:type="spellEnd"/>
            <w:r w:rsidRPr="00E0028A">
              <w:rPr>
                <w:lang w:eastAsia="ro-MD"/>
              </w:rPr>
              <w:t xml:space="preserve"> rapidă a </w:t>
            </w:r>
            <w:r w:rsidRPr="00E0028A">
              <w:rPr>
                <w:i/>
                <w:iCs/>
                <w:lang w:eastAsia="ro-MD"/>
              </w:rPr>
              <w:t>Mycobacterium tuberculosis</w:t>
            </w:r>
            <w:r w:rsidRPr="00E0028A">
              <w:rPr>
                <w:lang w:eastAsia="ro-MD"/>
              </w:rPr>
              <w:t xml:space="preserve"> și prevenirea apariției rezistenței la medicamentele antituberculoase.</w:t>
            </w:r>
          </w:p>
          <w:p w14:paraId="3B1FC6A8" w14:textId="77777777" w:rsidR="00676B2A" w:rsidRPr="00E0028A" w:rsidRDefault="00676B2A" w:rsidP="00676B2A">
            <w:pPr>
              <w:spacing w:before="100" w:beforeAutospacing="1" w:after="100" w:afterAutospacing="1"/>
              <w:contextualSpacing/>
              <w:rPr>
                <w:lang w:eastAsia="ro-MD"/>
              </w:rPr>
            </w:pPr>
            <w:r w:rsidRPr="00E0028A">
              <w:rPr>
                <w:b/>
                <w:bCs/>
                <w:lang w:eastAsia="ro-MD"/>
              </w:rPr>
              <w:t>Faza de continuare</w:t>
            </w:r>
            <w:r w:rsidRPr="00E0028A">
              <w:rPr>
                <w:lang w:eastAsia="ro-MD"/>
              </w:rPr>
              <w:t xml:space="preserve"> – </w:t>
            </w:r>
            <w:r w:rsidRPr="00E0028A">
              <w:rPr>
                <w:b/>
                <w:bCs/>
                <w:lang w:eastAsia="ro-MD"/>
              </w:rPr>
              <w:t>2–4 luni</w:t>
            </w:r>
            <w:r w:rsidRPr="00E0028A">
              <w:rPr>
                <w:lang w:eastAsia="ro-MD"/>
              </w:rPr>
              <w:t>:</w:t>
            </w:r>
          </w:p>
          <w:p w14:paraId="4D14E0CA" w14:textId="77777777" w:rsidR="00676B2A" w:rsidRPr="00E0028A" w:rsidRDefault="00676B2A" w:rsidP="009F1DA7">
            <w:pPr>
              <w:numPr>
                <w:ilvl w:val="0"/>
                <w:numId w:val="535"/>
              </w:numPr>
              <w:tabs>
                <w:tab w:val="clear" w:pos="360"/>
                <w:tab w:val="num" w:pos="720"/>
              </w:tabs>
              <w:spacing w:before="100" w:beforeAutospacing="1" w:after="100" w:afterAutospacing="1"/>
              <w:contextualSpacing/>
              <w:rPr>
                <w:lang w:eastAsia="ro-MD"/>
              </w:rPr>
            </w:pPr>
            <w:r w:rsidRPr="00E0028A">
              <w:rPr>
                <w:lang w:eastAsia="ro-MD"/>
              </w:rPr>
              <w:t>administrarea a 2–3 medicamente antituberculoase, conform regimului indicat;</w:t>
            </w:r>
          </w:p>
          <w:p w14:paraId="35008358" w14:textId="77777777" w:rsidR="00676B2A" w:rsidRPr="00E0028A" w:rsidRDefault="00676B2A" w:rsidP="009F1DA7">
            <w:pPr>
              <w:numPr>
                <w:ilvl w:val="0"/>
                <w:numId w:val="535"/>
              </w:numPr>
              <w:tabs>
                <w:tab w:val="clear" w:pos="360"/>
                <w:tab w:val="num" w:pos="720"/>
              </w:tabs>
              <w:spacing w:before="100" w:beforeAutospacing="1" w:after="100" w:afterAutospacing="1"/>
              <w:contextualSpacing/>
              <w:rPr>
                <w:lang w:eastAsia="ro-MD"/>
              </w:rPr>
            </w:pPr>
            <w:r w:rsidRPr="00E0028A">
              <w:rPr>
                <w:lang w:eastAsia="ro-MD"/>
              </w:rPr>
              <w:t>se efectuează preponderent de către serviciul de asistență medicală primară; în municipii și în centrele raionale poate fi efectuată de către serviciul de ftiziopneumologie;</w:t>
            </w:r>
          </w:p>
          <w:p w14:paraId="6FBB9843" w14:textId="77777777" w:rsidR="00676B2A" w:rsidRPr="00E0028A" w:rsidRDefault="00676B2A" w:rsidP="009F1DA7">
            <w:pPr>
              <w:numPr>
                <w:ilvl w:val="0"/>
                <w:numId w:val="535"/>
              </w:numPr>
              <w:tabs>
                <w:tab w:val="clear" w:pos="360"/>
                <w:tab w:val="num" w:pos="720"/>
              </w:tabs>
              <w:spacing w:before="100" w:beforeAutospacing="1" w:after="100" w:afterAutospacing="1"/>
              <w:contextualSpacing/>
              <w:rPr>
                <w:lang w:eastAsia="ro-MD"/>
              </w:rPr>
            </w:pPr>
            <w:r w:rsidRPr="00E0028A">
              <w:rPr>
                <w:lang w:eastAsia="ro-MD"/>
              </w:rPr>
              <w:lastRenderedPageBreak/>
              <w:t>desfășurarea tratamentului se stabilește în funcție de locul de trai al pacientului;</w:t>
            </w:r>
          </w:p>
          <w:p w14:paraId="2887F883" w14:textId="41BA2B75" w:rsidR="00676B2A" w:rsidRPr="00E0028A" w:rsidRDefault="00676B2A" w:rsidP="009F1DA7">
            <w:pPr>
              <w:numPr>
                <w:ilvl w:val="0"/>
                <w:numId w:val="535"/>
              </w:numPr>
              <w:spacing w:before="100" w:beforeAutospacing="1" w:after="100" w:afterAutospacing="1"/>
              <w:contextualSpacing/>
              <w:rPr>
                <w:lang w:eastAsia="ro-MD"/>
              </w:rPr>
            </w:pPr>
            <w:r w:rsidRPr="00E0028A">
              <w:rPr>
                <w:lang w:eastAsia="ro-MD"/>
              </w:rPr>
              <w:t xml:space="preserve">scopul acestei faze este acționarea asupra formelor persistente de </w:t>
            </w:r>
            <w:r w:rsidRPr="00E0028A">
              <w:rPr>
                <w:i/>
                <w:iCs/>
                <w:lang w:eastAsia="ro-MD"/>
              </w:rPr>
              <w:t>M. tuberculosis</w:t>
            </w:r>
            <w:r w:rsidRPr="00E0028A">
              <w:rPr>
                <w:lang w:eastAsia="ro-MD"/>
              </w:rPr>
              <w:t xml:space="preserve"> și sanarea focarului în organul afectat.</w:t>
            </w:r>
          </w:p>
        </w:tc>
      </w:tr>
    </w:tbl>
    <w:p w14:paraId="5D74A329" w14:textId="77777777" w:rsidR="000C26E7" w:rsidRPr="00E0028A" w:rsidRDefault="000C26E7" w:rsidP="00B46D42"/>
    <w:p w14:paraId="3558D4BF" w14:textId="77777777" w:rsidR="00910013" w:rsidRPr="00E0028A" w:rsidRDefault="00910013" w:rsidP="00B46D42"/>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36F51" w:rsidRPr="00E0028A" w14:paraId="0727C34A" w14:textId="77777777" w:rsidTr="00B46D42">
        <w:trPr>
          <w:trHeight w:val="787"/>
        </w:trPr>
        <w:tc>
          <w:tcPr>
            <w:tcW w:w="9634" w:type="dxa"/>
          </w:tcPr>
          <w:p w14:paraId="65E90CA8" w14:textId="17027DDD" w:rsidR="00736F51" w:rsidRPr="00E0028A" w:rsidRDefault="00736F51" w:rsidP="009C5E2F">
            <w:pPr>
              <w:pStyle w:val="Titlu"/>
              <w:shd w:val="clear" w:color="auto" w:fill="A3DBFF"/>
            </w:pPr>
            <w:r w:rsidRPr="00E0028A">
              <w:t>Caseta 2</w:t>
            </w:r>
            <w:r w:rsidR="00E81039" w:rsidRPr="00E0028A">
              <w:t>6</w:t>
            </w:r>
            <w:r w:rsidRPr="00E0028A">
              <w:t xml:space="preserve">. </w:t>
            </w:r>
            <w:r w:rsidR="00454B3C" w:rsidRPr="00E0028A">
              <w:t>Tratamentul TB  sensibile folosind regimul de 6 luni</w:t>
            </w:r>
          </w:p>
          <w:p w14:paraId="4B0E3C23" w14:textId="77777777" w:rsidR="00347DA8" w:rsidRPr="00E0028A" w:rsidRDefault="00347DA8" w:rsidP="00B46D42">
            <w:pPr>
              <w:pStyle w:val="Titlu"/>
            </w:pPr>
          </w:p>
          <w:p w14:paraId="5C9526E8" w14:textId="0326925D" w:rsidR="00454B3C" w:rsidRPr="00E0028A" w:rsidRDefault="00454B3C" w:rsidP="009F1DA7">
            <w:pPr>
              <w:pStyle w:val="Titlu"/>
              <w:numPr>
                <w:ilvl w:val="0"/>
                <w:numId w:val="131"/>
              </w:numPr>
            </w:pPr>
            <w:bookmarkStart w:id="116" w:name="_Hlk147841964"/>
            <w:bookmarkStart w:id="117" w:name="_Hlk207709623"/>
            <w:r w:rsidRPr="00E0028A">
              <w:t xml:space="preserve">Pacienții noi cu TB pulmonară trebuie să primească un regim care conține 6 luni de </w:t>
            </w:r>
            <w:r w:rsidR="00B158E5" w:rsidRPr="00E0028A">
              <w:t>Rifampicinum*</w:t>
            </w:r>
            <w:r w:rsidRPr="00E0028A">
              <w:t xml:space="preserve">: 2HRZE/4HR </w:t>
            </w:r>
            <w:r w:rsidRPr="00E0028A">
              <w:rPr>
                <w:b w:val="0"/>
                <w:bCs/>
                <w:i/>
                <w:iCs/>
              </w:rPr>
              <w:t>(Recomandare puternică, certitudine ridicată a dovezilor)</w:t>
            </w:r>
            <w:r w:rsidRPr="00E0028A">
              <w:t>.</w:t>
            </w:r>
            <w:bookmarkEnd w:id="116"/>
          </w:p>
          <w:p w14:paraId="3392D03E" w14:textId="77777777" w:rsidR="00286F11" w:rsidRPr="00E0028A" w:rsidRDefault="00454B3C" w:rsidP="00B46D42">
            <w:pPr>
              <w:pStyle w:val="Titlu"/>
              <w:rPr>
                <w:b w:val="0"/>
                <w:bCs/>
              </w:rPr>
            </w:pPr>
            <w:r w:rsidRPr="00E0028A">
              <w:t xml:space="preserve">Notă: </w:t>
            </w:r>
            <w:r w:rsidRPr="00E0028A">
              <w:rPr>
                <w:b w:val="0"/>
                <w:bCs/>
              </w:rPr>
              <w:t xml:space="preserve">Această recomandare se aplică și în Tuberculoza extrapulmonară, cu excepția tuberculozei sistemului nervos central, </w:t>
            </w:r>
            <w:r w:rsidR="004B2246" w:rsidRPr="00E0028A">
              <w:rPr>
                <w:b w:val="0"/>
                <w:bCs/>
              </w:rPr>
              <w:t>osteoarticulară</w:t>
            </w:r>
            <w:r w:rsidRPr="00E0028A">
              <w:rPr>
                <w:b w:val="0"/>
                <w:bCs/>
              </w:rPr>
              <w:t>, pentru care unele grupuri de experți sugerează o terapie mai lungă.</w:t>
            </w:r>
          </w:p>
          <w:p w14:paraId="38568655" w14:textId="40D49E17" w:rsidR="00286F11" w:rsidRPr="00E0028A" w:rsidRDefault="00286F11" w:rsidP="009F1DA7">
            <w:pPr>
              <w:pStyle w:val="Titlu"/>
              <w:numPr>
                <w:ilvl w:val="0"/>
                <w:numId w:val="131"/>
              </w:numPr>
              <w:rPr>
                <w:b w:val="0"/>
                <w:bCs/>
              </w:rPr>
            </w:pPr>
            <w:bookmarkStart w:id="118" w:name="_Hlk147842008"/>
            <w:r w:rsidRPr="00E0028A">
              <w:t xml:space="preserve">Frecvența optimă de </w:t>
            </w:r>
            <w:r w:rsidR="002770F1" w:rsidRPr="00E0028A">
              <w:t>administrare</w:t>
            </w:r>
            <w:r w:rsidRPr="00E0028A">
              <w:t xml:space="preserve"> pentru cazuri noi cu TB pulmonară este zilnică pe tot parcursul terapiei</w:t>
            </w:r>
            <w:r w:rsidR="003E6625">
              <w:t>.</w:t>
            </w:r>
            <w:r w:rsidRPr="00E0028A">
              <w:t xml:space="preserve"> </w:t>
            </w:r>
            <w:r w:rsidRPr="00E0028A">
              <w:rPr>
                <w:b w:val="0"/>
                <w:bCs/>
                <w:i/>
                <w:iCs/>
              </w:rPr>
              <w:t>(Recomandare puternică, certitudine ridicată a dovezilor)</w:t>
            </w:r>
            <w:r w:rsidRPr="00E0028A">
              <w:t>.</w:t>
            </w:r>
          </w:p>
          <w:p w14:paraId="5D0947C3" w14:textId="3489CA14" w:rsidR="00286F11" w:rsidRPr="00E0028A" w:rsidRDefault="00286F11" w:rsidP="009F1DA7">
            <w:pPr>
              <w:pStyle w:val="Titlu"/>
              <w:numPr>
                <w:ilvl w:val="0"/>
                <w:numId w:val="131"/>
              </w:numPr>
              <w:rPr>
                <w:bCs/>
              </w:rPr>
            </w:pPr>
            <w:r w:rsidRPr="00E0028A">
              <w:t>La toți pacienții cu TB pulmonară sensibilă, utilizarea dozelor de trei ori pe săptămână nu este recomandată nici în faza intensivă, nici în faza de continuare a terapiei, iar dozarea zilnică rămâne frecvența de administrare recomandată</w:t>
            </w:r>
            <w:r w:rsidR="003E6625">
              <w:t xml:space="preserve">. </w:t>
            </w:r>
            <w:r w:rsidRPr="00E0028A">
              <w:rPr>
                <w:b w:val="0"/>
                <w:bCs/>
                <w:i/>
                <w:iCs/>
              </w:rPr>
              <w:t>(Recomandare condiționată, certitudine foarte scăzută a dovezilor)</w:t>
            </w:r>
            <w:r w:rsidRPr="00E0028A">
              <w:rPr>
                <w:b w:val="0"/>
                <w:bCs/>
              </w:rPr>
              <w:t>.</w:t>
            </w:r>
          </w:p>
          <w:p w14:paraId="6CCCF6C4" w14:textId="5489CC0D" w:rsidR="00286F11" w:rsidRPr="00E0028A" w:rsidRDefault="00286F11" w:rsidP="009F1DA7">
            <w:pPr>
              <w:pStyle w:val="Titlu"/>
              <w:numPr>
                <w:ilvl w:val="0"/>
                <w:numId w:val="131"/>
              </w:numPr>
            </w:pPr>
            <w:r w:rsidRPr="00E0028A">
              <w:t xml:space="preserve">Utilizarea </w:t>
            </w:r>
            <w:r w:rsidR="009B1798" w:rsidRPr="00E0028A">
              <w:t xml:space="preserve">comprimatelor cu </w:t>
            </w:r>
            <w:r w:rsidR="003E6625">
              <w:t>c</w:t>
            </w:r>
            <w:r w:rsidR="003E6625" w:rsidRPr="003E6625">
              <w:t>ombinația cu doză fixă</w:t>
            </w:r>
            <w:r w:rsidR="009B1798" w:rsidRPr="00E0028A">
              <w:t xml:space="preserve"> (CDF)</w:t>
            </w:r>
            <w:r w:rsidRPr="00E0028A">
              <w:t xml:space="preserve"> este recomandată față de formulările separate de medicamente în tratamentul pacienților cu TB</w:t>
            </w:r>
            <w:r w:rsidR="00AB7DD2" w:rsidRPr="00E0028A">
              <w:t xml:space="preserve"> sensibilă </w:t>
            </w:r>
            <w:r w:rsidRPr="00E0028A">
              <w:rPr>
                <w:b w:val="0"/>
                <w:bCs/>
                <w:i/>
                <w:iCs/>
              </w:rPr>
              <w:t>(Recomandare condiționată, certitudine scăzută a dovezilor)</w:t>
            </w:r>
            <w:r w:rsidR="00AB7DD2" w:rsidRPr="00E0028A">
              <w:rPr>
                <w:b w:val="0"/>
                <w:bCs/>
              </w:rPr>
              <w:t>.</w:t>
            </w:r>
          </w:p>
          <w:p w14:paraId="15CEE750" w14:textId="23DFE0CD" w:rsidR="00286F11" w:rsidRPr="00E0028A" w:rsidRDefault="00286F11" w:rsidP="009F1DA7">
            <w:pPr>
              <w:pStyle w:val="Titlu"/>
              <w:numPr>
                <w:ilvl w:val="0"/>
                <w:numId w:val="131"/>
              </w:numPr>
            </w:pPr>
            <w:r w:rsidRPr="00E0028A">
              <w:t xml:space="preserve">La </w:t>
            </w:r>
            <w:r w:rsidR="00471305" w:rsidRPr="00E0028A">
              <w:t>pacienții</w:t>
            </w:r>
            <w:r w:rsidRPr="00E0028A">
              <w:t xml:space="preserve"> noi cu TB pulmonară </w:t>
            </w:r>
            <w:r w:rsidR="00471305" w:rsidRPr="00E0028A">
              <w:t>tratați</w:t>
            </w:r>
            <w:r w:rsidRPr="00E0028A">
              <w:t xml:space="preserve"> cu regimul care </w:t>
            </w:r>
            <w:r w:rsidR="00471305" w:rsidRPr="00E0028A">
              <w:t>conține</w:t>
            </w:r>
            <w:r w:rsidRPr="00E0028A">
              <w:t xml:space="preserve"> </w:t>
            </w:r>
            <w:r w:rsidR="00B158E5" w:rsidRPr="00E0028A">
              <w:t>Rifampicinum*</w:t>
            </w:r>
            <w:r w:rsidRPr="00E0028A">
              <w:t xml:space="preserve"> pe tot parcursul tratamentului, dacă la terminarea fazei intensive se constată un frotiu de spută pozitiv, nu se recomandă prelungirea fazei intensive</w:t>
            </w:r>
            <w:r w:rsidR="00AB7DD2" w:rsidRPr="00E0028A">
              <w:t xml:space="preserve"> </w:t>
            </w:r>
            <w:r w:rsidRPr="00E0028A">
              <w:rPr>
                <w:b w:val="0"/>
                <w:bCs/>
                <w:i/>
                <w:iCs/>
              </w:rPr>
              <w:t>(Recomandare puternică, certitudine ridicată a dovezilor)</w:t>
            </w:r>
            <w:r w:rsidR="00AB7DD2" w:rsidRPr="00E0028A">
              <w:rPr>
                <w:b w:val="0"/>
                <w:bCs/>
              </w:rPr>
              <w:t>.</w:t>
            </w:r>
          </w:p>
          <w:bookmarkEnd w:id="117"/>
          <w:bookmarkEnd w:id="118"/>
          <w:p w14:paraId="0B08BCB5" w14:textId="77777777" w:rsidR="00BC5CD8" w:rsidRDefault="00BC5CD8" w:rsidP="00B46D42">
            <w:pPr>
              <w:pStyle w:val="Titlu"/>
            </w:pPr>
          </w:p>
          <w:p w14:paraId="6264E930" w14:textId="6515A931" w:rsidR="0036523D" w:rsidRPr="00E0028A" w:rsidRDefault="00454B3C" w:rsidP="00B46D42">
            <w:pPr>
              <w:pStyle w:val="Titlu"/>
            </w:pPr>
            <w:r w:rsidRPr="00E0028A">
              <w:t xml:space="preserve">Eligibilitate: </w:t>
            </w:r>
            <w:r w:rsidRPr="00E0028A">
              <w:rPr>
                <w:b w:val="0"/>
                <w:bCs/>
              </w:rPr>
              <w:t>Orice pacient cu TB sensibilă este eligibil pentru acest regim. Regimul este considerat sigur pentru femeile însărcinate</w:t>
            </w:r>
            <w:r w:rsidR="00932F9A" w:rsidRPr="00E0028A">
              <w:rPr>
                <w:b w:val="0"/>
                <w:bCs/>
              </w:rPr>
              <w:t>,</w:t>
            </w:r>
            <w:r w:rsidRPr="00E0028A">
              <w:rPr>
                <w:b w:val="0"/>
                <w:bCs/>
              </w:rPr>
              <w:t xml:space="preserve"> </w:t>
            </w:r>
            <w:r w:rsidR="00932F9A" w:rsidRPr="00E0028A">
              <w:rPr>
                <w:b w:val="0"/>
                <w:bCs/>
              </w:rPr>
              <w:t xml:space="preserve">persoanele care trăiesc cu HIV; </w:t>
            </w:r>
            <w:r w:rsidRPr="00E0028A">
              <w:rPr>
                <w:b w:val="0"/>
                <w:bCs/>
              </w:rPr>
              <w:t>poate fi utilizat și la copiii de toate vârstele.</w:t>
            </w:r>
            <w:r w:rsidRPr="00E0028A">
              <w:t xml:space="preserve"> </w:t>
            </w:r>
          </w:p>
          <w:p w14:paraId="42E00819" w14:textId="77777777" w:rsidR="00BC5CD8" w:rsidRDefault="00BC5CD8" w:rsidP="00B46D42">
            <w:pPr>
              <w:pStyle w:val="Titlu"/>
            </w:pPr>
          </w:p>
          <w:p w14:paraId="6FFE5890" w14:textId="693C218D" w:rsidR="004B2246" w:rsidRPr="00E0028A" w:rsidRDefault="004B2246" w:rsidP="00B46D42">
            <w:pPr>
              <w:pStyle w:val="Titlu"/>
            </w:pPr>
            <w:r w:rsidRPr="00E0028A">
              <w:t>Compoziția și durata regimului 2HRZE/4HR:</w:t>
            </w:r>
          </w:p>
          <w:p w14:paraId="3C0E28F5" w14:textId="4D4D7C38" w:rsidR="004B2246" w:rsidRPr="00E0028A" w:rsidRDefault="002F0C3E" w:rsidP="009F1DA7">
            <w:pPr>
              <w:pStyle w:val="Titlu"/>
              <w:numPr>
                <w:ilvl w:val="0"/>
                <w:numId w:val="128"/>
              </w:numPr>
              <w:rPr>
                <w:b w:val="0"/>
                <w:bCs/>
              </w:rPr>
            </w:pPr>
            <w:r>
              <w:rPr>
                <w:b w:val="0"/>
                <w:bCs/>
              </w:rPr>
              <w:t>Se</w:t>
            </w:r>
            <w:r w:rsidR="004B2246" w:rsidRPr="00E0028A">
              <w:rPr>
                <w:b w:val="0"/>
                <w:bCs/>
              </w:rPr>
              <w:t xml:space="preserve"> recomandă tratarea persoanelor cu TB sensibilă cu un regim de 6 luni compus din patru medicamente antituberculoase de primă linie:</w:t>
            </w:r>
            <w:r w:rsidR="00BC5CD8">
              <w:rPr>
                <w:b w:val="0"/>
                <w:bCs/>
              </w:rPr>
              <w:t xml:space="preserve"> </w:t>
            </w:r>
            <w:r w:rsidR="009B7159">
              <w:rPr>
                <w:b w:val="0"/>
                <w:bCs/>
              </w:rPr>
              <w:t>Isoniazidum*</w:t>
            </w:r>
            <w:r w:rsidR="004B2246" w:rsidRPr="00E0028A">
              <w:rPr>
                <w:b w:val="0"/>
                <w:bCs/>
              </w:rPr>
              <w:t xml:space="preserve">, </w:t>
            </w:r>
            <w:r w:rsidR="00B158E5" w:rsidRPr="00E0028A">
              <w:rPr>
                <w:b w:val="0"/>
                <w:bCs/>
              </w:rPr>
              <w:t>Rifampicinum*</w:t>
            </w:r>
            <w:r w:rsidR="004B2246" w:rsidRPr="00E0028A">
              <w:rPr>
                <w:b w:val="0"/>
                <w:bCs/>
              </w:rPr>
              <w:t xml:space="preserve">, </w:t>
            </w:r>
            <w:r w:rsidR="00B158E5" w:rsidRPr="00E0028A">
              <w:rPr>
                <w:b w:val="0"/>
                <w:bCs/>
              </w:rPr>
              <w:t>Pyrazinamidum</w:t>
            </w:r>
            <w:r w:rsidR="004B2246" w:rsidRPr="00E0028A">
              <w:rPr>
                <w:b w:val="0"/>
                <w:bCs/>
              </w:rPr>
              <w:t xml:space="preserve"> și </w:t>
            </w:r>
            <w:r w:rsidR="00B158E5" w:rsidRPr="00E0028A">
              <w:rPr>
                <w:b w:val="0"/>
                <w:bCs/>
              </w:rPr>
              <w:t>Ethambutolum</w:t>
            </w:r>
            <w:r w:rsidR="004B2246" w:rsidRPr="00E0028A">
              <w:rPr>
                <w:b w:val="0"/>
                <w:bCs/>
              </w:rPr>
              <w:t xml:space="preserve">. </w:t>
            </w:r>
          </w:p>
          <w:p w14:paraId="11DC1F8C" w14:textId="7F224F85" w:rsidR="004B2246" w:rsidRPr="00E0028A" w:rsidRDefault="004B2246" w:rsidP="009F1DA7">
            <w:pPr>
              <w:pStyle w:val="Titlu"/>
              <w:numPr>
                <w:ilvl w:val="0"/>
                <w:numId w:val="128"/>
              </w:numPr>
              <w:rPr>
                <w:b w:val="0"/>
                <w:bCs/>
              </w:rPr>
            </w:pPr>
            <w:r w:rsidRPr="00E0028A">
              <w:rPr>
                <w:b w:val="0"/>
                <w:bCs/>
              </w:rPr>
              <w:t xml:space="preserve">Regimul este o combinație a acestor patru medicamente (HRZE) timp de 2 luni, urmată </w:t>
            </w:r>
            <w:r w:rsidR="004173A6">
              <w:rPr>
                <w:b w:val="0"/>
                <w:bCs/>
              </w:rPr>
              <w:t>de Isoniazidum*</w:t>
            </w:r>
            <w:r w:rsidRPr="00E0028A">
              <w:rPr>
                <w:b w:val="0"/>
                <w:bCs/>
              </w:rPr>
              <w:t xml:space="preserve"> și </w:t>
            </w:r>
            <w:r w:rsidR="00B158E5" w:rsidRPr="00E0028A">
              <w:rPr>
                <w:b w:val="0"/>
                <w:bCs/>
              </w:rPr>
              <w:t>Rifampicinum*</w:t>
            </w:r>
            <w:r w:rsidRPr="00E0028A">
              <w:rPr>
                <w:b w:val="0"/>
                <w:bCs/>
              </w:rPr>
              <w:t xml:space="preserve"> (HR) timp de 4 luni, administrate zilnic. </w:t>
            </w:r>
          </w:p>
          <w:p w14:paraId="4CFC4D51" w14:textId="77777777" w:rsidR="004B2246" w:rsidRPr="00E0028A" w:rsidRDefault="004B2246" w:rsidP="009F1DA7">
            <w:pPr>
              <w:pStyle w:val="Titlu"/>
              <w:numPr>
                <w:ilvl w:val="0"/>
                <w:numId w:val="128"/>
              </w:numPr>
              <w:rPr>
                <w:b w:val="0"/>
                <w:bCs/>
              </w:rPr>
            </w:pPr>
            <w:r w:rsidRPr="00E0028A">
              <w:rPr>
                <w:b w:val="0"/>
                <w:bCs/>
              </w:rPr>
              <w:t xml:space="preserve">Ca regulă generală, </w:t>
            </w:r>
            <w:r w:rsidRPr="002F0C3E">
              <w:t xml:space="preserve">OMS nu recomandă prelungirea regimului peste 6 luni, deoarece există dovezi că prelungirea nu crește semnificativ eficacitatea. </w:t>
            </w:r>
            <w:r w:rsidRPr="00E0028A">
              <w:rPr>
                <w:b w:val="0"/>
                <w:bCs/>
              </w:rPr>
              <w:t xml:space="preserve">Primele 2 luni de tratament, care include patru medicamente, sunt de obicei suficiente pentru ca activitatea bactericidă puternică a acestui regim să fie eficientă. </w:t>
            </w:r>
          </w:p>
          <w:p w14:paraId="2E1003CD" w14:textId="77777777" w:rsidR="004B2246" w:rsidRPr="00E0028A" w:rsidRDefault="004B2246" w:rsidP="009F1DA7">
            <w:pPr>
              <w:pStyle w:val="Titlu"/>
              <w:numPr>
                <w:ilvl w:val="0"/>
                <w:numId w:val="128"/>
              </w:numPr>
              <w:rPr>
                <w:b w:val="0"/>
                <w:bCs/>
              </w:rPr>
            </w:pPr>
            <w:r w:rsidRPr="00E0028A">
              <w:rPr>
                <w:b w:val="0"/>
                <w:bCs/>
              </w:rPr>
              <w:t xml:space="preserve">Astfel, prezența unuia sau mai multor rezultate de frotiu de spută care sunt încă pozitive după 2 luni indică de obicei prezența bacililor morți; cu toate acestea, în unele cazuri, s-ar putea datora rezistenței nedetectate la unul sau mai multe medicamente. </w:t>
            </w:r>
          </w:p>
          <w:p w14:paraId="1B94EF9F" w14:textId="78D06C01" w:rsidR="004B2246" w:rsidRPr="00E0028A" w:rsidRDefault="004B2246" w:rsidP="009F1DA7">
            <w:pPr>
              <w:pStyle w:val="Titlu"/>
              <w:numPr>
                <w:ilvl w:val="0"/>
                <w:numId w:val="128"/>
              </w:numPr>
              <w:rPr>
                <w:b w:val="0"/>
                <w:bCs/>
              </w:rPr>
            </w:pPr>
            <w:r w:rsidRPr="00E0028A">
              <w:rPr>
                <w:b w:val="0"/>
                <w:bCs/>
              </w:rPr>
              <w:t xml:space="preserve">Dacă </w:t>
            </w:r>
            <w:r w:rsidR="007345D5">
              <w:rPr>
                <w:b w:val="0"/>
                <w:bCs/>
              </w:rPr>
              <w:t xml:space="preserve">starea </w:t>
            </w:r>
            <w:r w:rsidRPr="00E0028A">
              <w:rPr>
                <w:b w:val="0"/>
                <w:bCs/>
              </w:rPr>
              <w:t>pacientul</w:t>
            </w:r>
            <w:r w:rsidR="007345D5">
              <w:rPr>
                <w:b w:val="0"/>
                <w:bCs/>
              </w:rPr>
              <w:t>ui</w:t>
            </w:r>
            <w:r w:rsidRPr="00E0028A">
              <w:rPr>
                <w:b w:val="0"/>
                <w:bCs/>
              </w:rPr>
              <w:t xml:space="preserve"> nu se îmbunătățește clinic și radiologic și se suspectează rezistența la medicamente sau un potențial eșec, trebuie efectuate prompt teste de diagnosticare rapidă pentru a exclude aceste scenarii, împreună cu cultura și TSM, pentru a oferi o bază pentru orice ajustare a strategiei de tratament.</w:t>
            </w:r>
          </w:p>
          <w:p w14:paraId="426796FB" w14:textId="5456BC9F" w:rsidR="00676B2A" w:rsidRPr="00E0028A" w:rsidRDefault="00676B2A" w:rsidP="00676B2A">
            <w:pPr>
              <w:spacing w:before="100" w:beforeAutospacing="1" w:after="100" w:afterAutospacing="1"/>
              <w:contextualSpacing/>
              <w:rPr>
                <w:lang w:eastAsia="ro-MD"/>
              </w:rPr>
            </w:pPr>
            <w:r w:rsidRPr="00E0028A">
              <w:rPr>
                <w:b/>
                <w:bCs/>
                <w:lang w:eastAsia="ro-MD"/>
              </w:rPr>
              <w:t>Monitorizarea tratamentului</w:t>
            </w:r>
          </w:p>
          <w:p w14:paraId="1B17FF84" w14:textId="77777777" w:rsidR="00676B2A" w:rsidRPr="00E0028A" w:rsidRDefault="00676B2A" w:rsidP="00676B2A">
            <w:pPr>
              <w:spacing w:before="100" w:beforeAutospacing="1" w:after="100" w:afterAutospacing="1"/>
              <w:contextualSpacing/>
              <w:rPr>
                <w:lang w:eastAsia="ro-MD"/>
              </w:rPr>
            </w:pPr>
            <w:r w:rsidRPr="00E0028A">
              <w:rPr>
                <w:lang w:eastAsia="ro-MD"/>
              </w:rPr>
              <w:t>Monitorizarea tratamentului antituberculos are ca scop evaluarea răspunsului terapeutic și identificarea reacțiilor adverse.</w:t>
            </w:r>
          </w:p>
          <w:p w14:paraId="02B226C0" w14:textId="77777777" w:rsidR="00676B2A" w:rsidRPr="00E0028A" w:rsidRDefault="00676B2A" w:rsidP="00676B2A">
            <w:pPr>
              <w:spacing w:before="100" w:beforeAutospacing="1" w:after="100" w:afterAutospacing="1"/>
              <w:contextualSpacing/>
              <w:rPr>
                <w:lang w:eastAsia="ro-MD"/>
              </w:rPr>
            </w:pPr>
            <w:r w:rsidRPr="00E0028A">
              <w:rPr>
                <w:b/>
                <w:bCs/>
                <w:lang w:eastAsia="ro-MD"/>
              </w:rPr>
              <w:lastRenderedPageBreak/>
              <w:t>Instrumente utilizate pentru monitorizare:</w:t>
            </w:r>
          </w:p>
          <w:p w14:paraId="07854548" w14:textId="61461CD1" w:rsidR="00676B2A" w:rsidRPr="00E0028A" w:rsidRDefault="00676B2A" w:rsidP="009F1DA7">
            <w:pPr>
              <w:numPr>
                <w:ilvl w:val="0"/>
                <w:numId w:val="536"/>
              </w:numPr>
              <w:tabs>
                <w:tab w:val="num" w:pos="720"/>
              </w:tabs>
              <w:spacing w:before="100" w:beforeAutospacing="1" w:after="100" w:afterAutospacing="1"/>
              <w:contextualSpacing/>
              <w:rPr>
                <w:lang w:eastAsia="ro-MD"/>
              </w:rPr>
            </w:pPr>
            <w:r w:rsidRPr="00E0028A">
              <w:rPr>
                <w:lang w:eastAsia="ro-MD"/>
              </w:rPr>
              <w:t>examene microbiologice: frotiul de spută, cultura și testarea sensibilității la medicamente (TSM);</w:t>
            </w:r>
          </w:p>
          <w:p w14:paraId="1EBF911C" w14:textId="77777777" w:rsidR="00676B2A" w:rsidRPr="00E0028A" w:rsidRDefault="00676B2A" w:rsidP="009F1DA7">
            <w:pPr>
              <w:numPr>
                <w:ilvl w:val="0"/>
                <w:numId w:val="536"/>
              </w:numPr>
              <w:tabs>
                <w:tab w:val="num" w:pos="720"/>
              </w:tabs>
              <w:spacing w:before="100" w:beforeAutospacing="1" w:after="100" w:afterAutospacing="1"/>
              <w:contextualSpacing/>
              <w:rPr>
                <w:lang w:eastAsia="ro-MD"/>
              </w:rPr>
            </w:pPr>
            <w:r w:rsidRPr="00E0028A">
              <w:rPr>
                <w:lang w:eastAsia="ro-MD"/>
              </w:rPr>
              <w:t>radiografie toracică;</w:t>
            </w:r>
          </w:p>
          <w:p w14:paraId="362EA140" w14:textId="77777777" w:rsidR="00676B2A" w:rsidRPr="00E0028A" w:rsidRDefault="00676B2A" w:rsidP="009F1DA7">
            <w:pPr>
              <w:numPr>
                <w:ilvl w:val="0"/>
                <w:numId w:val="536"/>
              </w:numPr>
              <w:tabs>
                <w:tab w:val="num" w:pos="720"/>
              </w:tabs>
              <w:spacing w:before="100" w:beforeAutospacing="1" w:after="100" w:afterAutospacing="1"/>
              <w:contextualSpacing/>
              <w:rPr>
                <w:lang w:eastAsia="ro-MD"/>
              </w:rPr>
            </w:pPr>
            <w:r w:rsidRPr="00E0028A">
              <w:rPr>
                <w:lang w:eastAsia="ro-MD"/>
              </w:rPr>
              <w:t>examen clinic efectuat de medicul curant.</w:t>
            </w:r>
          </w:p>
          <w:p w14:paraId="35ECE6C9" w14:textId="77777777" w:rsidR="00676B2A" w:rsidRPr="00E0028A" w:rsidRDefault="00676B2A" w:rsidP="00676B2A">
            <w:pPr>
              <w:spacing w:before="100" w:beforeAutospacing="1" w:after="100" w:afterAutospacing="1"/>
              <w:contextualSpacing/>
              <w:rPr>
                <w:lang w:eastAsia="ro-MD"/>
              </w:rPr>
            </w:pPr>
            <w:r w:rsidRPr="00E0028A">
              <w:rPr>
                <w:b/>
                <w:bCs/>
                <w:lang w:eastAsia="ro-MD"/>
              </w:rPr>
              <w:t>Momente cheie pentru monitorizare:</w:t>
            </w:r>
          </w:p>
          <w:p w14:paraId="5C5E7699" w14:textId="77777777" w:rsidR="00676B2A" w:rsidRPr="00E0028A" w:rsidRDefault="00676B2A" w:rsidP="009F1DA7">
            <w:pPr>
              <w:numPr>
                <w:ilvl w:val="0"/>
                <w:numId w:val="537"/>
              </w:numPr>
              <w:tabs>
                <w:tab w:val="clear" w:pos="360"/>
                <w:tab w:val="num" w:pos="720"/>
              </w:tabs>
              <w:spacing w:before="100" w:beforeAutospacing="1" w:after="100" w:afterAutospacing="1"/>
              <w:contextualSpacing/>
              <w:rPr>
                <w:lang w:eastAsia="ro-MD"/>
              </w:rPr>
            </w:pPr>
            <w:r w:rsidRPr="00E0028A">
              <w:rPr>
                <w:lang w:eastAsia="ro-MD"/>
              </w:rPr>
              <w:t>la 2 luni de tratament – în special dacă pacientul nu prezintă ameliorare clinică sau dacă există suspiciune de rezistență la medicamente și posibil eșec terapeutic;</w:t>
            </w:r>
          </w:p>
          <w:p w14:paraId="2EF8B3A9" w14:textId="77777777" w:rsidR="00676B2A" w:rsidRPr="00E0028A" w:rsidRDefault="00676B2A" w:rsidP="009F1DA7">
            <w:pPr>
              <w:numPr>
                <w:ilvl w:val="0"/>
                <w:numId w:val="537"/>
              </w:numPr>
              <w:tabs>
                <w:tab w:val="clear" w:pos="360"/>
                <w:tab w:val="num" w:pos="720"/>
              </w:tabs>
              <w:spacing w:before="100" w:beforeAutospacing="1" w:after="100" w:afterAutospacing="1"/>
              <w:contextualSpacing/>
              <w:rPr>
                <w:lang w:eastAsia="ro-MD"/>
              </w:rPr>
            </w:pPr>
            <w:r w:rsidRPr="00E0028A">
              <w:rPr>
                <w:lang w:eastAsia="ro-MD"/>
              </w:rPr>
              <w:t>la sfârșitul tratamentului.</w:t>
            </w:r>
          </w:p>
          <w:p w14:paraId="16111956" w14:textId="77777777" w:rsidR="00676B2A" w:rsidRPr="00E0028A" w:rsidRDefault="00676B2A" w:rsidP="00676B2A">
            <w:pPr>
              <w:spacing w:before="100" w:beforeAutospacing="1" w:after="100" w:afterAutospacing="1"/>
              <w:contextualSpacing/>
              <w:rPr>
                <w:lang w:eastAsia="ro-MD"/>
              </w:rPr>
            </w:pPr>
            <w:r w:rsidRPr="00E0028A">
              <w:rPr>
                <w:b/>
                <w:bCs/>
                <w:lang w:eastAsia="ro-MD"/>
              </w:rPr>
              <w:t>Conduită în caz de frotiu pozitiv la sfârșitul fazei intensive (luna 2):</w:t>
            </w:r>
          </w:p>
          <w:p w14:paraId="2905C1E6" w14:textId="77777777" w:rsidR="00676B2A" w:rsidRPr="00E0028A" w:rsidRDefault="00676B2A" w:rsidP="009F1DA7">
            <w:pPr>
              <w:numPr>
                <w:ilvl w:val="0"/>
                <w:numId w:val="538"/>
              </w:numPr>
              <w:tabs>
                <w:tab w:val="num" w:pos="720"/>
              </w:tabs>
              <w:spacing w:before="100" w:beforeAutospacing="1" w:after="100" w:afterAutospacing="1"/>
              <w:contextualSpacing/>
              <w:rPr>
                <w:lang w:eastAsia="ro-MD"/>
              </w:rPr>
            </w:pPr>
            <w:r w:rsidRPr="00E0028A">
              <w:rPr>
                <w:lang w:eastAsia="ro-MD"/>
              </w:rPr>
              <w:t>dacă pacientul nu prezintă ameliorare clinică și radiologică, se vor efectua cultura de spută și TSM;</w:t>
            </w:r>
          </w:p>
          <w:p w14:paraId="5CEC5D3C" w14:textId="77777777" w:rsidR="00676B2A" w:rsidRPr="00E0028A" w:rsidRDefault="00676B2A" w:rsidP="009F1DA7">
            <w:pPr>
              <w:numPr>
                <w:ilvl w:val="0"/>
                <w:numId w:val="538"/>
              </w:numPr>
              <w:tabs>
                <w:tab w:val="num" w:pos="720"/>
              </w:tabs>
              <w:spacing w:before="100" w:beforeAutospacing="1" w:after="100" w:afterAutospacing="1"/>
              <w:contextualSpacing/>
              <w:rPr>
                <w:lang w:eastAsia="ro-MD"/>
              </w:rPr>
            </w:pPr>
            <w:r w:rsidRPr="00E0028A">
              <w:rPr>
                <w:lang w:eastAsia="ro-MD"/>
              </w:rPr>
              <w:t>pe baza rezultatelor, pacientul va fi reevaluat pentru identificarea factorilor de risc pentru eșec;</w:t>
            </w:r>
          </w:p>
          <w:p w14:paraId="72C1A7FA" w14:textId="77777777" w:rsidR="00676B2A" w:rsidRPr="00E0028A" w:rsidRDefault="00676B2A" w:rsidP="009F1DA7">
            <w:pPr>
              <w:numPr>
                <w:ilvl w:val="0"/>
                <w:numId w:val="538"/>
              </w:numPr>
              <w:tabs>
                <w:tab w:val="num" w:pos="720"/>
              </w:tabs>
              <w:spacing w:before="100" w:beforeAutospacing="1" w:after="100" w:afterAutospacing="1"/>
              <w:contextualSpacing/>
              <w:rPr>
                <w:lang w:eastAsia="ro-MD"/>
              </w:rPr>
            </w:pPr>
            <w:r w:rsidRPr="00E0028A">
              <w:rPr>
                <w:lang w:eastAsia="ro-MD"/>
              </w:rPr>
              <w:t>strategia de tratament va fi ajustată, dacă este necesar.</w:t>
            </w:r>
          </w:p>
          <w:p w14:paraId="0A561237" w14:textId="77777777" w:rsidR="00676B2A" w:rsidRPr="00E0028A" w:rsidRDefault="00676B2A" w:rsidP="00676B2A">
            <w:pPr>
              <w:spacing w:before="100" w:beforeAutospacing="1" w:after="100" w:afterAutospacing="1"/>
              <w:contextualSpacing/>
              <w:rPr>
                <w:lang w:eastAsia="ro-MD"/>
              </w:rPr>
            </w:pPr>
            <w:r w:rsidRPr="00E0028A">
              <w:rPr>
                <w:b/>
                <w:bCs/>
                <w:lang w:eastAsia="ro-MD"/>
              </w:rPr>
              <w:t>Rolul culturii și TSM:</w:t>
            </w:r>
          </w:p>
          <w:p w14:paraId="23058D24" w14:textId="77777777" w:rsidR="00676B2A" w:rsidRPr="00E0028A" w:rsidRDefault="00676B2A" w:rsidP="009F1DA7">
            <w:pPr>
              <w:numPr>
                <w:ilvl w:val="0"/>
                <w:numId w:val="539"/>
              </w:numPr>
              <w:tabs>
                <w:tab w:val="num" w:pos="720"/>
              </w:tabs>
              <w:spacing w:before="100" w:beforeAutospacing="1" w:after="100" w:afterAutospacing="1"/>
              <w:contextualSpacing/>
              <w:rPr>
                <w:lang w:eastAsia="ro-MD"/>
              </w:rPr>
            </w:pPr>
            <w:r w:rsidRPr="00E0028A">
              <w:rPr>
                <w:lang w:eastAsia="ro-MD"/>
              </w:rPr>
              <w:t>determină viabilitatea bacililor;</w:t>
            </w:r>
          </w:p>
          <w:p w14:paraId="27046AA8" w14:textId="77777777" w:rsidR="00676B2A" w:rsidRPr="00E0028A" w:rsidRDefault="00676B2A" w:rsidP="009F1DA7">
            <w:pPr>
              <w:numPr>
                <w:ilvl w:val="0"/>
                <w:numId w:val="539"/>
              </w:numPr>
              <w:tabs>
                <w:tab w:val="num" w:pos="720"/>
              </w:tabs>
              <w:spacing w:before="100" w:beforeAutospacing="1" w:after="100" w:afterAutospacing="1"/>
              <w:contextualSpacing/>
              <w:rPr>
                <w:lang w:eastAsia="ro-MD"/>
              </w:rPr>
            </w:pPr>
            <w:r w:rsidRPr="00E0028A">
              <w:rPr>
                <w:lang w:eastAsia="ro-MD"/>
              </w:rPr>
              <w:t>identifică rezistența nedetectată anterior.</w:t>
            </w:r>
          </w:p>
          <w:p w14:paraId="6F7C7AEE" w14:textId="77777777" w:rsidR="00676B2A" w:rsidRPr="00E0028A" w:rsidRDefault="00676B2A" w:rsidP="00676B2A">
            <w:pPr>
              <w:spacing w:before="100" w:beforeAutospacing="1" w:after="100" w:afterAutospacing="1"/>
              <w:contextualSpacing/>
              <w:rPr>
                <w:lang w:eastAsia="ro-MD"/>
              </w:rPr>
            </w:pPr>
            <w:r w:rsidRPr="00E0028A">
              <w:rPr>
                <w:b/>
                <w:bCs/>
                <w:lang w:eastAsia="ro-MD"/>
              </w:rPr>
              <w:t>Aspecte speciale:</w:t>
            </w:r>
          </w:p>
          <w:p w14:paraId="1584FCBE" w14:textId="77777777" w:rsidR="00676B2A" w:rsidRPr="00E0028A" w:rsidRDefault="00676B2A" w:rsidP="009F1DA7">
            <w:pPr>
              <w:numPr>
                <w:ilvl w:val="0"/>
                <w:numId w:val="540"/>
              </w:numPr>
              <w:tabs>
                <w:tab w:val="num" w:pos="720"/>
              </w:tabs>
              <w:spacing w:before="100" w:beforeAutospacing="1" w:after="100" w:afterAutospacing="1"/>
              <w:contextualSpacing/>
              <w:rPr>
                <w:lang w:eastAsia="ro-MD"/>
              </w:rPr>
            </w:pPr>
            <w:proofErr w:type="spellStart"/>
            <w:r w:rsidRPr="00E0028A">
              <w:rPr>
                <w:lang w:eastAsia="ro-MD"/>
              </w:rPr>
              <w:t>malabsorbția</w:t>
            </w:r>
            <w:proofErr w:type="spellEnd"/>
            <w:r w:rsidRPr="00E0028A">
              <w:rPr>
                <w:lang w:eastAsia="ro-MD"/>
              </w:rPr>
              <w:t xml:space="preserve"> medicamentelor și interacțiunile medicamentoase pot apărea, în special la pacienții cu infecție HIV, diabet zaharat, afecțiuni critice sau tratamente concomitente;</w:t>
            </w:r>
          </w:p>
          <w:p w14:paraId="24A91F70" w14:textId="6A3FE69E" w:rsidR="00676B2A" w:rsidRPr="00E0028A" w:rsidRDefault="00676B2A" w:rsidP="009F1DA7">
            <w:pPr>
              <w:numPr>
                <w:ilvl w:val="0"/>
                <w:numId w:val="540"/>
              </w:numPr>
              <w:spacing w:before="100" w:beforeAutospacing="1" w:after="100" w:afterAutospacing="1"/>
              <w:contextualSpacing/>
              <w:rPr>
                <w:lang w:eastAsia="ro-MD"/>
              </w:rPr>
            </w:pPr>
            <w:r w:rsidRPr="00E0028A">
              <w:rPr>
                <w:lang w:eastAsia="ro-MD"/>
              </w:rPr>
              <w:t>în caz de suspiciune de malabsorbție, este indicată determinarea nivelurilor plasmatice ale medicamentelor din regim prin monitorizare terapeutică medicamentoasă.</w:t>
            </w:r>
          </w:p>
        </w:tc>
      </w:tr>
    </w:tbl>
    <w:p w14:paraId="7BF59291" w14:textId="77777777" w:rsidR="00A155CF" w:rsidRPr="00E0028A" w:rsidRDefault="00A155CF" w:rsidP="00DC3E3C"/>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A155CF" w:rsidRPr="00E0028A" w14:paraId="1F3F6984" w14:textId="77777777" w:rsidTr="00A2363A">
        <w:trPr>
          <w:trHeight w:val="557"/>
          <w:jc w:val="center"/>
        </w:trPr>
        <w:tc>
          <w:tcPr>
            <w:tcW w:w="9497" w:type="dxa"/>
          </w:tcPr>
          <w:p w14:paraId="751F9B3A" w14:textId="712946FC" w:rsidR="00A155CF" w:rsidRPr="00E0028A" w:rsidRDefault="00A155CF" w:rsidP="009C5E2F">
            <w:pPr>
              <w:shd w:val="clear" w:color="auto" w:fill="A3DBFF"/>
              <w:rPr>
                <w:b/>
              </w:rPr>
            </w:pPr>
            <w:r w:rsidRPr="00E0028A">
              <w:rPr>
                <w:b/>
              </w:rPr>
              <w:t>Caseta 2</w:t>
            </w:r>
            <w:r w:rsidR="00E81039" w:rsidRPr="00E0028A">
              <w:rPr>
                <w:b/>
              </w:rPr>
              <w:t>7</w:t>
            </w:r>
            <w:r w:rsidRPr="00E0028A">
              <w:rPr>
                <w:b/>
              </w:rPr>
              <w:t xml:space="preserve">. </w:t>
            </w:r>
            <w:r w:rsidR="00061489" w:rsidRPr="00E0028A">
              <w:rPr>
                <w:b/>
              </w:rPr>
              <w:t>Tratamentul TB sensibile folosind regimul de 4 luni 2HPMZ/2HPM</w:t>
            </w:r>
          </w:p>
          <w:p w14:paraId="564A9B69" w14:textId="77777777" w:rsidR="00347DA8" w:rsidRPr="00E0028A" w:rsidRDefault="00347DA8" w:rsidP="00A2363A">
            <w:pPr>
              <w:rPr>
                <w:b/>
              </w:rPr>
            </w:pPr>
          </w:p>
          <w:p w14:paraId="2ED04152" w14:textId="7B750755" w:rsidR="00061489" w:rsidRPr="00E0028A" w:rsidRDefault="00EE01FB" w:rsidP="00A2363A">
            <w:pPr>
              <w:rPr>
                <w:b/>
                <w:bCs/>
              </w:rPr>
            </w:pPr>
            <w:bookmarkStart w:id="119" w:name="_Hlk147842089"/>
            <w:r w:rsidRPr="00E0028A">
              <w:rPr>
                <w:b/>
                <w:bCs/>
              </w:rPr>
              <w:t xml:space="preserve">Pacienții cu vârsta de 12 ani sau peste cu TB pulmonară sensibilă la medicamente pot primi un regim de 4 luni </w:t>
            </w:r>
            <w:r w:rsidR="004173A6">
              <w:rPr>
                <w:b/>
                <w:bCs/>
              </w:rPr>
              <w:t>cu Isoniazidum*</w:t>
            </w:r>
            <w:r w:rsidRPr="00E0028A">
              <w:rPr>
                <w:b/>
                <w:bCs/>
              </w:rPr>
              <w:t xml:space="preserve">, Rifapentinum*, Moxifloxacinum și Pyrazinamidum (2HPMZ/2HPM) </w:t>
            </w:r>
            <w:r w:rsidRPr="00E0028A">
              <w:rPr>
                <w:i/>
                <w:iCs/>
              </w:rPr>
              <w:t>(</w:t>
            </w:r>
            <w:r w:rsidR="00E615FE" w:rsidRPr="00E0028A">
              <w:rPr>
                <w:i/>
                <w:iCs/>
              </w:rPr>
              <w:t>R</w:t>
            </w:r>
            <w:r w:rsidRPr="00E0028A">
              <w:rPr>
                <w:i/>
                <w:iCs/>
              </w:rPr>
              <w:t xml:space="preserve">ecomandare condiționată, </w:t>
            </w:r>
            <w:r w:rsidR="00FE35EC" w:rsidRPr="00E0028A">
              <w:rPr>
                <w:i/>
                <w:iCs/>
              </w:rPr>
              <w:t>certitudine moderată a dovezilor</w:t>
            </w:r>
            <w:r w:rsidRPr="00E0028A">
              <w:rPr>
                <w:i/>
                <w:iCs/>
              </w:rPr>
              <w:t>)</w:t>
            </w:r>
            <w:r w:rsidRPr="00E0028A">
              <w:rPr>
                <w:b/>
                <w:bCs/>
              </w:rPr>
              <w:t>.</w:t>
            </w:r>
          </w:p>
          <w:bookmarkEnd w:id="119"/>
          <w:p w14:paraId="71F5A8D6" w14:textId="381AA6D3" w:rsidR="00EE01FB" w:rsidRPr="00E0028A" w:rsidRDefault="00EE01FB" w:rsidP="00A2363A">
            <w:r w:rsidRPr="00E0028A">
              <w:rPr>
                <w:b/>
                <w:bCs/>
              </w:rPr>
              <w:t xml:space="preserve">Eligibilitate: </w:t>
            </w:r>
            <w:r w:rsidR="006E4365" w:rsidRPr="00E0028A">
              <w:t>Adulții și copiii cu vârsta de 12 ani sau mai mare, cu o greutate corporală de peste 40 kg și afectați de tuberculoză pulmonară sensibilă la medicamente (TB DS) sunt eligibili pentru acest regim, inclusiv persoanele HIV-pozitive cu un număr de CD4 &gt;100 celule/mm³ și pacienții cu diabet zaharat.</w:t>
            </w:r>
          </w:p>
          <w:p w14:paraId="6892E10D" w14:textId="77777777" w:rsidR="006E4365" w:rsidRPr="00E0028A" w:rsidRDefault="006E4365" w:rsidP="00A2363A">
            <w:r w:rsidRPr="00E0028A">
              <w:t>Regimul scurt de tratament poate fi utilizat la persoanele care trăiesc cu HIV (PTH), la persoanele cu diabet (deși dovezile sunt moderate), la persoanele cu forme extinse de tuberculoză pulmonară și la copii și adolescenți.</w:t>
            </w:r>
          </w:p>
          <w:p w14:paraId="3B854AA1" w14:textId="7E38EAC1" w:rsidR="00EE01FB" w:rsidRPr="00E0028A" w:rsidRDefault="00EE01FB" w:rsidP="00FE72EE">
            <w:pPr>
              <w:contextualSpacing/>
              <w:rPr>
                <w:b/>
                <w:bCs/>
              </w:rPr>
            </w:pPr>
            <w:r w:rsidRPr="00E0028A">
              <w:rPr>
                <w:b/>
                <w:bCs/>
              </w:rPr>
              <w:t>Subgrupuri în care regimul nu este recomandat:</w:t>
            </w:r>
          </w:p>
          <w:p w14:paraId="587CF006" w14:textId="3CAAAA54" w:rsidR="00FE72EE" w:rsidRPr="00E0028A" w:rsidRDefault="00FE72EE" w:rsidP="009F1DA7">
            <w:pPr>
              <w:numPr>
                <w:ilvl w:val="0"/>
                <w:numId w:val="541"/>
              </w:numPr>
              <w:spacing w:before="100" w:beforeAutospacing="1" w:after="100" w:afterAutospacing="1"/>
              <w:contextualSpacing/>
              <w:rPr>
                <w:lang w:eastAsia="ro-MD"/>
              </w:rPr>
            </w:pPr>
            <w:r w:rsidRPr="00E0028A">
              <w:rPr>
                <w:lang w:eastAsia="ro-MD"/>
              </w:rPr>
              <w:t>Pacienți cu greutatea corporală &lt;40 kg – greutatea corporală mică poate indica forme severe de TB; se recomandă urmărirea atentă și utilizarea regimului standard de 6 luni, având în vedere experiența extinsă cu acest regim.</w:t>
            </w:r>
          </w:p>
          <w:p w14:paraId="4C11097E" w14:textId="77777777" w:rsidR="00FE72EE" w:rsidRPr="00E0028A" w:rsidRDefault="00FE72EE" w:rsidP="009F1DA7">
            <w:pPr>
              <w:numPr>
                <w:ilvl w:val="0"/>
                <w:numId w:val="541"/>
              </w:numPr>
              <w:spacing w:before="100" w:beforeAutospacing="1" w:after="100" w:afterAutospacing="1"/>
              <w:contextualSpacing/>
              <w:rPr>
                <w:lang w:eastAsia="ro-MD"/>
              </w:rPr>
            </w:pPr>
            <w:r w:rsidRPr="00E0028A">
              <w:rPr>
                <w:lang w:eastAsia="ro-MD"/>
              </w:rPr>
              <w:t>Pacienți cu TB extrapulmonară – în special în forme precum meningita tuberculoasă, TB diseminată (miliară), TB osteoarticulară și TB abdominală.</w:t>
            </w:r>
          </w:p>
          <w:p w14:paraId="44A61584" w14:textId="77777777" w:rsidR="00FE72EE" w:rsidRPr="00E0028A" w:rsidRDefault="00FE72EE" w:rsidP="009F1DA7">
            <w:pPr>
              <w:numPr>
                <w:ilvl w:val="0"/>
                <w:numId w:val="541"/>
              </w:numPr>
              <w:spacing w:before="100" w:beforeAutospacing="1" w:after="100" w:afterAutospacing="1"/>
              <w:contextualSpacing/>
              <w:rPr>
                <w:lang w:eastAsia="ro-MD"/>
              </w:rPr>
            </w:pPr>
            <w:r w:rsidRPr="00E0028A">
              <w:rPr>
                <w:lang w:eastAsia="ro-MD"/>
              </w:rPr>
              <w:t>Persoane care trăiesc cu HIV (PTH) cu număr de CD4 &lt;100 celule/mm³ – imunosupresia severă determină un risc crescut de recidivă.</w:t>
            </w:r>
          </w:p>
          <w:p w14:paraId="329454A0" w14:textId="77777777" w:rsidR="00FE72EE" w:rsidRPr="00E0028A" w:rsidRDefault="00FE72EE" w:rsidP="009F1DA7">
            <w:pPr>
              <w:numPr>
                <w:ilvl w:val="0"/>
                <w:numId w:val="541"/>
              </w:numPr>
              <w:spacing w:before="100" w:beforeAutospacing="1" w:after="100" w:afterAutospacing="1"/>
              <w:contextualSpacing/>
              <w:rPr>
                <w:lang w:eastAsia="ro-MD"/>
              </w:rPr>
            </w:pPr>
            <w:r w:rsidRPr="00E0028A">
              <w:rPr>
                <w:lang w:eastAsia="ro-MD"/>
              </w:rPr>
              <w:t>Copii și adolescenți cu vârsta &lt;12 ani.</w:t>
            </w:r>
          </w:p>
          <w:p w14:paraId="7F7F58A3" w14:textId="77777777" w:rsidR="00FE72EE" w:rsidRPr="00E0028A" w:rsidRDefault="00FE72EE" w:rsidP="009F1DA7">
            <w:pPr>
              <w:numPr>
                <w:ilvl w:val="0"/>
                <w:numId w:val="541"/>
              </w:numPr>
              <w:spacing w:before="100" w:beforeAutospacing="1" w:after="100" w:afterAutospacing="1"/>
              <w:contextualSpacing/>
              <w:rPr>
                <w:lang w:eastAsia="ro-MD"/>
              </w:rPr>
            </w:pPr>
            <w:r w:rsidRPr="00E0028A">
              <w:rPr>
                <w:lang w:eastAsia="ro-MD"/>
              </w:rPr>
              <w:t>Femei însărcinate, care alăptează sau în perioada postpartum.</w:t>
            </w:r>
          </w:p>
          <w:p w14:paraId="5B524C41" w14:textId="77777777" w:rsidR="00FE72EE" w:rsidRPr="00E0028A" w:rsidRDefault="00FE72EE" w:rsidP="00FE72EE"/>
          <w:p w14:paraId="14798C0C" w14:textId="33A758E6" w:rsidR="005315C9" w:rsidRPr="00E0028A" w:rsidRDefault="005315C9" w:rsidP="00A2363A">
            <w:pPr>
              <w:rPr>
                <w:b/>
                <w:bCs/>
              </w:rPr>
            </w:pPr>
            <w:r w:rsidRPr="00E0028A">
              <w:rPr>
                <w:b/>
                <w:bCs/>
              </w:rPr>
              <w:t>Compoziția și durata regimului:</w:t>
            </w:r>
          </w:p>
          <w:p w14:paraId="15FE61FB" w14:textId="67E50645" w:rsidR="005315C9" w:rsidRPr="00E0028A" w:rsidRDefault="005315C9" w:rsidP="009F1DA7">
            <w:pPr>
              <w:pStyle w:val="Listparagraf"/>
              <w:numPr>
                <w:ilvl w:val="0"/>
                <w:numId w:val="129"/>
              </w:numPr>
            </w:pPr>
            <w:r w:rsidRPr="00E0028A">
              <w:t xml:space="preserve">Regimul </w:t>
            </w:r>
            <w:r w:rsidR="00236610" w:rsidRPr="00E0028A">
              <w:t>cuprinde</w:t>
            </w:r>
            <w:r w:rsidRPr="00E0028A">
              <w:t xml:space="preserve"> 8 săptămâni </w:t>
            </w:r>
            <w:r w:rsidR="004173A6">
              <w:t>de Isoniazidum*</w:t>
            </w:r>
            <w:r w:rsidRPr="00E0028A">
              <w:t xml:space="preserve">, </w:t>
            </w:r>
            <w:r w:rsidR="00B158E5" w:rsidRPr="00E0028A">
              <w:t>Rifapentinum*</w:t>
            </w:r>
            <w:r w:rsidRPr="00E0028A">
              <w:t xml:space="preserve">, </w:t>
            </w:r>
            <w:r w:rsidR="00B158E5" w:rsidRPr="00E0028A">
              <w:t>Moxifloxacinum</w:t>
            </w:r>
            <w:r w:rsidRPr="00E0028A">
              <w:t xml:space="preserve"> și </w:t>
            </w:r>
            <w:r w:rsidR="00B158E5" w:rsidRPr="00E0028A">
              <w:t>Pyrazinamidum</w:t>
            </w:r>
            <w:r w:rsidRPr="00E0028A">
              <w:t xml:space="preserve"> zilnic, urmate de 9 săptămâni </w:t>
            </w:r>
            <w:r w:rsidR="004173A6">
              <w:t>de Isoniazidum*</w:t>
            </w:r>
            <w:r w:rsidRPr="00E0028A">
              <w:t xml:space="preserve">, </w:t>
            </w:r>
            <w:r w:rsidR="00B158E5" w:rsidRPr="00E0028A">
              <w:t>Rifapentinum*</w:t>
            </w:r>
            <w:r w:rsidRPr="00E0028A">
              <w:t xml:space="preserve"> și </w:t>
            </w:r>
            <w:r w:rsidR="00B158E5" w:rsidRPr="00E0028A">
              <w:t>Moxifloxacinum</w:t>
            </w:r>
            <w:r w:rsidRPr="00E0028A">
              <w:t xml:space="preserve"> (2HPMZ/2HPM) zilnic.</w:t>
            </w:r>
          </w:p>
          <w:p w14:paraId="35E34682" w14:textId="0A740B92" w:rsidR="005315C9" w:rsidRPr="00E0028A" w:rsidRDefault="00FE72EE" w:rsidP="009F1DA7">
            <w:pPr>
              <w:pStyle w:val="Listparagraf"/>
              <w:numPr>
                <w:ilvl w:val="0"/>
                <w:numId w:val="129"/>
              </w:numPr>
            </w:pPr>
            <w:r w:rsidRPr="00E0028A">
              <w:t>Pentru acest regim se recomandă administrarea zilnică (7 zile/săptămână), cu asigurarea suportului direct al tratamentului sau utilizarea tratamentului video-asistat (VST).</w:t>
            </w:r>
            <w:r w:rsidR="005315C9" w:rsidRPr="00E0028A">
              <w:t xml:space="preserve">Doza de </w:t>
            </w:r>
            <w:r w:rsidR="00B158E5" w:rsidRPr="00E0028A">
              <w:lastRenderedPageBreak/>
              <w:t>Rifapentinum*</w:t>
            </w:r>
            <w:r w:rsidR="005315C9" w:rsidRPr="00E0028A">
              <w:t xml:space="preserve"> utilizată a fost fixată la 1200 mg și </w:t>
            </w:r>
            <w:r w:rsidR="00B158E5" w:rsidRPr="00E0028A">
              <w:t>Moxifloxacinum</w:t>
            </w:r>
            <w:r w:rsidR="005315C9" w:rsidRPr="00E0028A">
              <w:t xml:space="preserve"> la 400 mg. Alte medicamente au fost furnizate în doze standard recomandate (Anexa 1). </w:t>
            </w:r>
          </w:p>
          <w:p w14:paraId="698F90EE" w14:textId="539891EE" w:rsidR="005315C9" w:rsidRPr="00E0028A" w:rsidRDefault="005315C9" w:rsidP="009F1DA7">
            <w:pPr>
              <w:pStyle w:val="Listparagraf"/>
              <w:numPr>
                <w:ilvl w:val="0"/>
                <w:numId w:val="129"/>
              </w:numPr>
              <w:rPr>
                <w:b/>
                <w:bCs/>
              </w:rPr>
            </w:pPr>
            <w:r w:rsidRPr="00E0028A">
              <w:rPr>
                <w:b/>
                <w:bCs/>
              </w:rPr>
              <w:t xml:space="preserve">Înlocuirea </w:t>
            </w:r>
            <w:r w:rsidR="005D3FBB" w:rsidRPr="00E0028A">
              <w:rPr>
                <w:b/>
                <w:bCs/>
              </w:rPr>
              <w:t>Moxifloxacinum</w:t>
            </w:r>
            <w:r w:rsidRPr="00E0028A">
              <w:rPr>
                <w:b/>
                <w:bCs/>
              </w:rPr>
              <w:t xml:space="preserve"> cu o altă </w:t>
            </w:r>
            <w:proofErr w:type="spellStart"/>
            <w:r w:rsidRPr="00E0028A">
              <w:rPr>
                <w:b/>
                <w:bCs/>
              </w:rPr>
              <w:t>fluorochinolonă</w:t>
            </w:r>
            <w:proofErr w:type="spellEnd"/>
            <w:r w:rsidRPr="00E0028A">
              <w:rPr>
                <w:b/>
                <w:bCs/>
              </w:rPr>
              <w:t xml:space="preserve"> nu </w:t>
            </w:r>
            <w:r w:rsidR="002D1C52" w:rsidRPr="00E0028A">
              <w:rPr>
                <w:b/>
                <w:bCs/>
              </w:rPr>
              <w:t>se</w:t>
            </w:r>
            <w:r w:rsidRPr="00E0028A">
              <w:rPr>
                <w:b/>
                <w:bCs/>
              </w:rPr>
              <w:t xml:space="preserve"> recoman</w:t>
            </w:r>
            <w:r w:rsidR="002D1C52" w:rsidRPr="00E0028A">
              <w:rPr>
                <w:b/>
                <w:bCs/>
              </w:rPr>
              <w:t>dă</w:t>
            </w:r>
            <w:r w:rsidRPr="00E0028A">
              <w:rPr>
                <w:b/>
                <w:bCs/>
              </w:rPr>
              <w:t>.</w:t>
            </w:r>
          </w:p>
          <w:p w14:paraId="5D3B8841" w14:textId="46ACF414" w:rsidR="00FE72EE" w:rsidRPr="00E0028A" w:rsidRDefault="00FE72EE" w:rsidP="009F1DA7">
            <w:pPr>
              <w:pStyle w:val="Listparagraf"/>
              <w:numPr>
                <w:ilvl w:val="0"/>
                <w:numId w:val="129"/>
              </w:numPr>
            </w:pPr>
            <w:r w:rsidRPr="00E0028A">
              <w:t>Ca și în cazul altor regimuri, OMS nu recomandă prelungirea duratei regimului peste perioada planificată de 4 luni.</w:t>
            </w:r>
          </w:p>
          <w:p w14:paraId="6C5E7140" w14:textId="45FAACB7" w:rsidR="00FE72EE" w:rsidRPr="00E0028A" w:rsidRDefault="00FE72EE" w:rsidP="009F1DA7">
            <w:pPr>
              <w:pStyle w:val="Listparagraf"/>
              <w:numPr>
                <w:ilvl w:val="0"/>
                <w:numId w:val="129"/>
              </w:numPr>
            </w:pPr>
            <w:r w:rsidRPr="00E0028A">
              <w:t>Primele 2 luni de tratament, cu administrarea a patru medicamente antituberculoase, asigură în mod obișnuit o activitate bactericidă intensă. Rezultatele pozitive la frotiul de spută după 2 luni indică, de regulă, prezența bacililor morți; totuși, în unele situații acestea pot sugera rezistență nedetectată la unul sau mai multe medicamente.</w:t>
            </w:r>
          </w:p>
          <w:p w14:paraId="7AA4CC52" w14:textId="7E2B8C3F" w:rsidR="00FE72EE" w:rsidRPr="00E0028A" w:rsidRDefault="00FE72EE" w:rsidP="009F1DA7">
            <w:pPr>
              <w:pStyle w:val="Listparagraf"/>
              <w:numPr>
                <w:ilvl w:val="0"/>
                <w:numId w:val="129"/>
              </w:numPr>
              <w:rPr>
                <w:b/>
                <w:bCs/>
              </w:rPr>
            </w:pPr>
            <w:r w:rsidRPr="00E0028A">
              <w:t>În lipsa ameliorării clinice și radiologice, cu suspiciune de rezistență la medicamente sau potențial eșec terapeutic, se vor efectua prompt teste de diagnostic rapid, în asociere cu cultura și TSM, pentru confirmarea diagnosticului și fundamentarea eventualei ajustări a strategiei de tratament.</w:t>
            </w:r>
          </w:p>
        </w:tc>
      </w:tr>
    </w:tbl>
    <w:p w14:paraId="602BE627" w14:textId="77777777" w:rsidR="006934FE" w:rsidRPr="00E0028A" w:rsidRDefault="006934FE" w:rsidP="00B46D42">
      <w:pPr>
        <w:spacing w:line="276" w:lineRule="auto"/>
      </w:pPr>
    </w:p>
    <w:tbl>
      <w:tblPr>
        <w:tblStyle w:val="Tabelgril"/>
        <w:tblW w:w="9781" w:type="dxa"/>
        <w:tblInd w:w="-147" w:type="dxa"/>
        <w:tblLook w:val="04A0" w:firstRow="1" w:lastRow="0" w:firstColumn="1" w:lastColumn="0" w:noHBand="0" w:noVBand="1"/>
      </w:tblPr>
      <w:tblGrid>
        <w:gridCol w:w="9781"/>
      </w:tblGrid>
      <w:tr w:rsidR="00630319" w:rsidRPr="00E0028A" w14:paraId="02A49CE8" w14:textId="77777777" w:rsidTr="00236610">
        <w:tc>
          <w:tcPr>
            <w:tcW w:w="9781" w:type="dxa"/>
          </w:tcPr>
          <w:p w14:paraId="17DFEDBF" w14:textId="0FD958FD" w:rsidR="00FE72EE" w:rsidRPr="00E0028A" w:rsidRDefault="00630319" w:rsidP="00C04E9F">
            <w:pPr>
              <w:contextualSpacing/>
              <w:rPr>
                <w:b/>
                <w:bCs/>
                <w:lang w:eastAsia="ro-MD"/>
              </w:rPr>
            </w:pPr>
            <w:r w:rsidRPr="00E0028A">
              <w:rPr>
                <w:b/>
              </w:rPr>
              <w:t>Caseta 2</w:t>
            </w:r>
            <w:r w:rsidR="00E81039" w:rsidRPr="00E0028A">
              <w:rPr>
                <w:b/>
              </w:rPr>
              <w:t>8</w:t>
            </w:r>
            <w:r w:rsidRPr="00E0028A">
              <w:rPr>
                <w:b/>
              </w:rPr>
              <w:t xml:space="preserve">. </w:t>
            </w:r>
            <w:r w:rsidR="00FE72EE" w:rsidRPr="00E0028A">
              <w:rPr>
                <w:b/>
                <w:bCs/>
                <w:lang w:eastAsia="ro-MD"/>
              </w:rPr>
              <w:t>Monitorizarea și evaluarea rezultatelor tratamentului</w:t>
            </w:r>
          </w:p>
          <w:p w14:paraId="248A2104" w14:textId="77777777" w:rsidR="00347DA8" w:rsidRPr="00E0028A" w:rsidRDefault="00347DA8" w:rsidP="00C04E9F">
            <w:pPr>
              <w:contextualSpacing/>
              <w:rPr>
                <w:lang w:eastAsia="ro-MD"/>
              </w:rPr>
            </w:pPr>
          </w:p>
          <w:p w14:paraId="04B06C64" w14:textId="77777777" w:rsidR="00FE72EE" w:rsidRPr="00E0028A" w:rsidRDefault="00FE72EE" w:rsidP="00C04E9F">
            <w:pPr>
              <w:spacing w:before="100" w:beforeAutospacing="1" w:after="100" w:afterAutospacing="1"/>
              <w:contextualSpacing/>
              <w:rPr>
                <w:lang w:eastAsia="ro-MD"/>
              </w:rPr>
            </w:pPr>
            <w:r w:rsidRPr="00E0028A">
              <w:rPr>
                <w:lang w:eastAsia="ro-MD"/>
              </w:rPr>
              <w:t xml:space="preserve">Pacienții cu tuberculoză care urmează tratament trebuie să fie </w:t>
            </w:r>
            <w:r w:rsidRPr="00E0028A">
              <w:rPr>
                <w:b/>
                <w:bCs/>
                <w:lang w:eastAsia="ro-MD"/>
              </w:rPr>
              <w:t>monitorizați</w:t>
            </w:r>
            <w:r w:rsidRPr="00E0028A">
              <w:rPr>
                <w:lang w:eastAsia="ro-MD"/>
              </w:rPr>
              <w:t xml:space="preserve"> pentru evaluarea răspunsului terapeutic prin:</w:t>
            </w:r>
          </w:p>
          <w:p w14:paraId="7F3AFC6A" w14:textId="77777777" w:rsidR="00FE72EE" w:rsidRPr="00E0028A" w:rsidRDefault="00FE72EE" w:rsidP="009F1DA7">
            <w:pPr>
              <w:numPr>
                <w:ilvl w:val="0"/>
                <w:numId w:val="542"/>
              </w:numPr>
              <w:spacing w:before="100" w:beforeAutospacing="1" w:after="100" w:afterAutospacing="1"/>
              <w:contextualSpacing/>
              <w:rPr>
                <w:lang w:eastAsia="ro-MD"/>
              </w:rPr>
            </w:pPr>
            <w:r w:rsidRPr="00E0028A">
              <w:rPr>
                <w:lang w:eastAsia="ro-MD"/>
              </w:rPr>
              <w:t xml:space="preserve">verificarea </w:t>
            </w:r>
            <w:r w:rsidRPr="00E0028A">
              <w:rPr>
                <w:b/>
                <w:bCs/>
                <w:lang w:eastAsia="ro-MD"/>
              </w:rPr>
              <w:t>administrării regulate</w:t>
            </w:r>
            <w:r w:rsidRPr="00E0028A">
              <w:rPr>
                <w:lang w:eastAsia="ro-MD"/>
              </w:rPr>
              <w:t xml:space="preserve"> a medicamentelor antituberculoase;</w:t>
            </w:r>
          </w:p>
          <w:p w14:paraId="14F27AD5" w14:textId="77777777" w:rsidR="00FE72EE" w:rsidRPr="00E0028A" w:rsidRDefault="00FE72EE" w:rsidP="009F1DA7">
            <w:pPr>
              <w:numPr>
                <w:ilvl w:val="0"/>
                <w:numId w:val="542"/>
              </w:numPr>
              <w:spacing w:before="100" w:beforeAutospacing="1" w:after="100" w:afterAutospacing="1"/>
              <w:contextualSpacing/>
              <w:rPr>
                <w:lang w:eastAsia="ro-MD"/>
              </w:rPr>
            </w:pPr>
            <w:r w:rsidRPr="00E0028A">
              <w:rPr>
                <w:lang w:eastAsia="ro-MD"/>
              </w:rPr>
              <w:t xml:space="preserve">evaluarea </w:t>
            </w:r>
            <w:r w:rsidRPr="00E0028A">
              <w:rPr>
                <w:b/>
                <w:bCs/>
                <w:lang w:eastAsia="ro-MD"/>
              </w:rPr>
              <w:t>toleranței la medicamente</w:t>
            </w:r>
            <w:r w:rsidRPr="00E0028A">
              <w:rPr>
                <w:lang w:eastAsia="ro-MD"/>
              </w:rPr>
              <w:t xml:space="preserve"> și identificarea eventualelor </w:t>
            </w:r>
            <w:r w:rsidRPr="00E0028A">
              <w:rPr>
                <w:b/>
                <w:bCs/>
                <w:lang w:eastAsia="ro-MD"/>
              </w:rPr>
              <w:t>reacții adverse</w:t>
            </w:r>
            <w:r w:rsidRPr="00E0028A">
              <w:rPr>
                <w:lang w:eastAsia="ro-MD"/>
              </w:rPr>
              <w:t>;</w:t>
            </w:r>
          </w:p>
          <w:p w14:paraId="355F00E4" w14:textId="77777777" w:rsidR="00FE72EE" w:rsidRPr="00E0028A" w:rsidRDefault="00FE72EE" w:rsidP="009F1DA7">
            <w:pPr>
              <w:numPr>
                <w:ilvl w:val="0"/>
                <w:numId w:val="542"/>
              </w:numPr>
              <w:spacing w:before="100" w:beforeAutospacing="1" w:after="100" w:afterAutospacing="1"/>
              <w:contextualSpacing/>
              <w:rPr>
                <w:lang w:eastAsia="ro-MD"/>
              </w:rPr>
            </w:pPr>
            <w:r w:rsidRPr="00E0028A">
              <w:rPr>
                <w:lang w:eastAsia="ro-MD"/>
              </w:rPr>
              <w:t xml:space="preserve">urmărirea </w:t>
            </w:r>
            <w:r w:rsidRPr="00E0028A">
              <w:rPr>
                <w:b/>
                <w:bCs/>
                <w:lang w:eastAsia="ro-MD"/>
              </w:rPr>
              <w:t>persistenței și/sau reapariției simptomelor</w:t>
            </w:r>
            <w:r w:rsidRPr="00E0028A">
              <w:rPr>
                <w:lang w:eastAsia="ro-MD"/>
              </w:rPr>
              <w:t xml:space="preserve"> de tuberculoză.</w:t>
            </w:r>
          </w:p>
          <w:p w14:paraId="18B1F78F" w14:textId="77777777" w:rsidR="00FE72EE" w:rsidRPr="00E0028A" w:rsidRDefault="00FE72EE" w:rsidP="00C04E9F">
            <w:pPr>
              <w:spacing w:before="100" w:beforeAutospacing="1" w:after="100" w:afterAutospacing="1"/>
              <w:contextualSpacing/>
              <w:rPr>
                <w:lang w:eastAsia="ro-MD"/>
              </w:rPr>
            </w:pPr>
            <w:r w:rsidRPr="00E0028A">
              <w:rPr>
                <w:lang w:eastAsia="ro-MD"/>
              </w:rPr>
              <w:t xml:space="preserve">Monitorizarea regulată permite </w:t>
            </w:r>
            <w:r w:rsidRPr="00E0028A">
              <w:rPr>
                <w:b/>
                <w:bCs/>
                <w:lang w:eastAsia="ro-MD"/>
              </w:rPr>
              <w:t>ajustarea tratamentului medicamentos</w:t>
            </w:r>
            <w:r w:rsidRPr="00E0028A">
              <w:rPr>
                <w:lang w:eastAsia="ro-MD"/>
              </w:rPr>
              <w:t xml:space="preserve">, prescrierea </w:t>
            </w:r>
            <w:r w:rsidRPr="00E0028A">
              <w:rPr>
                <w:b/>
                <w:bCs/>
                <w:lang w:eastAsia="ro-MD"/>
              </w:rPr>
              <w:t>tratamentului adjuvant</w:t>
            </w:r>
            <w:r w:rsidRPr="00E0028A">
              <w:rPr>
                <w:lang w:eastAsia="ro-MD"/>
              </w:rPr>
              <w:t xml:space="preserve"> și alte intervenții necesare.</w:t>
            </w:r>
          </w:p>
          <w:p w14:paraId="7E72DC6C" w14:textId="77777777" w:rsidR="00FE72EE" w:rsidRPr="00E0028A" w:rsidRDefault="00FE72EE" w:rsidP="00C04E9F">
            <w:pPr>
              <w:spacing w:before="100" w:beforeAutospacing="1" w:after="100" w:afterAutospacing="1"/>
              <w:contextualSpacing/>
              <w:rPr>
                <w:lang w:eastAsia="ro-MD"/>
              </w:rPr>
            </w:pPr>
            <w:r w:rsidRPr="00E0028A">
              <w:rPr>
                <w:lang w:eastAsia="ro-MD"/>
              </w:rPr>
              <w:t xml:space="preserve">Personalul care administrează tratamentul </w:t>
            </w:r>
            <w:r w:rsidRPr="00E0028A">
              <w:rPr>
                <w:b/>
                <w:bCs/>
                <w:lang w:eastAsia="ro-MD"/>
              </w:rPr>
              <w:t>sub observație directă</w:t>
            </w:r>
            <w:r w:rsidRPr="00E0028A">
              <w:rPr>
                <w:lang w:eastAsia="ro-MD"/>
              </w:rPr>
              <w:t xml:space="preserve"> va fi instruit să recunoască:</w:t>
            </w:r>
          </w:p>
          <w:p w14:paraId="177F1346" w14:textId="77777777" w:rsidR="00FE72EE" w:rsidRPr="00E0028A" w:rsidRDefault="00FE72EE" w:rsidP="009F1DA7">
            <w:pPr>
              <w:numPr>
                <w:ilvl w:val="0"/>
                <w:numId w:val="543"/>
              </w:numPr>
              <w:spacing w:before="100" w:beforeAutospacing="1" w:after="100" w:afterAutospacing="1"/>
              <w:contextualSpacing/>
              <w:rPr>
                <w:lang w:eastAsia="ro-MD"/>
              </w:rPr>
            </w:pPr>
            <w:r w:rsidRPr="00E0028A">
              <w:rPr>
                <w:b/>
                <w:bCs/>
                <w:lang w:eastAsia="ro-MD"/>
              </w:rPr>
              <w:t>reapariția simptomelor sugestive pentru TB</w:t>
            </w:r>
            <w:r w:rsidRPr="00E0028A">
              <w:rPr>
                <w:lang w:eastAsia="ro-MD"/>
              </w:rPr>
              <w:t>;</w:t>
            </w:r>
          </w:p>
          <w:p w14:paraId="0113179C" w14:textId="77777777" w:rsidR="00FE72EE" w:rsidRPr="00E0028A" w:rsidRDefault="00FE72EE" w:rsidP="009F1DA7">
            <w:pPr>
              <w:numPr>
                <w:ilvl w:val="0"/>
                <w:numId w:val="543"/>
              </w:numPr>
              <w:spacing w:before="100" w:beforeAutospacing="1" w:after="100" w:afterAutospacing="1"/>
              <w:contextualSpacing/>
              <w:rPr>
                <w:lang w:eastAsia="ro-MD"/>
              </w:rPr>
            </w:pPr>
            <w:r w:rsidRPr="00E0028A">
              <w:rPr>
                <w:b/>
                <w:bCs/>
                <w:lang w:eastAsia="ro-MD"/>
              </w:rPr>
              <w:t>apariția reacțiilor adverse</w:t>
            </w:r>
            <w:r w:rsidRPr="00E0028A">
              <w:rPr>
                <w:lang w:eastAsia="ro-MD"/>
              </w:rPr>
              <w:t>;</w:t>
            </w:r>
          </w:p>
          <w:p w14:paraId="6BC51431" w14:textId="5FC27845" w:rsidR="00630319" w:rsidRPr="00E0028A" w:rsidRDefault="00FE72EE" w:rsidP="009F1DA7">
            <w:pPr>
              <w:numPr>
                <w:ilvl w:val="0"/>
                <w:numId w:val="543"/>
              </w:numPr>
              <w:spacing w:before="100" w:beforeAutospacing="1" w:after="100" w:afterAutospacing="1"/>
              <w:contextualSpacing/>
              <w:rPr>
                <w:lang w:eastAsia="ro-MD"/>
              </w:rPr>
            </w:pPr>
            <w:r w:rsidRPr="00E0028A">
              <w:rPr>
                <w:b/>
                <w:bCs/>
                <w:lang w:eastAsia="ro-MD"/>
              </w:rPr>
              <w:t>întreruperile tratamentului</w:t>
            </w:r>
            <w:r w:rsidRPr="00E0028A">
              <w:rPr>
                <w:lang w:eastAsia="ro-MD"/>
              </w:rPr>
              <w:t xml:space="preserve">, cu </w:t>
            </w:r>
            <w:r w:rsidRPr="00E0028A">
              <w:rPr>
                <w:b/>
                <w:bCs/>
                <w:lang w:eastAsia="ro-MD"/>
              </w:rPr>
              <w:t>raportare imediată</w:t>
            </w:r>
            <w:r w:rsidRPr="00E0028A">
              <w:rPr>
                <w:lang w:eastAsia="ro-MD"/>
              </w:rPr>
              <w:t xml:space="preserve"> către medicul curant și/sau personalul de supraveghere (MF/FP).</w:t>
            </w:r>
          </w:p>
        </w:tc>
      </w:tr>
    </w:tbl>
    <w:p w14:paraId="632D5168" w14:textId="77777777" w:rsidR="00630319" w:rsidRPr="00E0028A" w:rsidRDefault="00630319" w:rsidP="00236610">
      <w:pPr>
        <w:spacing w:line="276" w:lineRule="auto"/>
      </w:pPr>
    </w:p>
    <w:p w14:paraId="64125E59" w14:textId="34523787" w:rsidR="001370E9" w:rsidRPr="00E0028A" w:rsidRDefault="006934FE" w:rsidP="001370E9">
      <w:pPr>
        <w:pStyle w:val="Titlu"/>
        <w:jc w:val="right"/>
        <w:rPr>
          <w:b w:val="0"/>
          <w:bCs/>
        </w:rPr>
      </w:pPr>
      <w:r w:rsidRPr="00E0028A">
        <w:rPr>
          <w:b w:val="0"/>
          <w:bCs/>
        </w:rPr>
        <w:t xml:space="preserve">Tabelul </w:t>
      </w:r>
      <w:r w:rsidR="00FA6B98" w:rsidRPr="00E0028A">
        <w:rPr>
          <w:b w:val="0"/>
          <w:bCs/>
        </w:rPr>
        <w:t>1</w:t>
      </w:r>
      <w:r w:rsidR="00C12FDB" w:rsidRPr="00E0028A">
        <w:rPr>
          <w:b w:val="0"/>
          <w:bCs/>
        </w:rPr>
        <w:t>6</w:t>
      </w:r>
    </w:p>
    <w:p w14:paraId="0F29446E" w14:textId="143DD79F" w:rsidR="006934FE" w:rsidRPr="00E0028A" w:rsidRDefault="006934FE" w:rsidP="001370E9">
      <w:pPr>
        <w:pStyle w:val="Titlu"/>
        <w:jc w:val="center"/>
        <w:rPr>
          <w:i/>
        </w:rPr>
      </w:pPr>
      <w:bookmarkStart w:id="120" w:name="_Hlk200972806"/>
      <w:r w:rsidRPr="00E0028A">
        <w:t>Monitorizarea tratamentului TB sensibil</w:t>
      </w:r>
      <w:r w:rsidR="003375FE" w:rsidRPr="00E0028A">
        <w:t>e</w:t>
      </w:r>
      <w:r w:rsidR="00045755" w:rsidRPr="00E0028A">
        <w:t xml:space="preserve"> la medicamente</w:t>
      </w:r>
      <w:bookmarkEnd w:id="120"/>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5982"/>
      </w:tblGrid>
      <w:tr w:rsidR="006934FE" w:rsidRPr="00E0028A" w14:paraId="78398799" w14:textId="77777777" w:rsidTr="0048113D">
        <w:tc>
          <w:tcPr>
            <w:tcW w:w="3799" w:type="dxa"/>
            <w:shd w:val="clear" w:color="auto" w:fill="D9D9D9"/>
          </w:tcPr>
          <w:p w14:paraId="3D32F6C5" w14:textId="77777777" w:rsidR="006934FE" w:rsidRPr="00E0028A" w:rsidRDefault="006934FE" w:rsidP="00236610">
            <w:pPr>
              <w:jc w:val="center"/>
              <w:rPr>
                <w:b/>
              </w:rPr>
            </w:pPr>
            <w:bookmarkStart w:id="121" w:name="_Hlk200972839"/>
            <w:r w:rsidRPr="00E0028A">
              <w:rPr>
                <w:b/>
              </w:rPr>
              <w:t>Tip</w:t>
            </w:r>
          </w:p>
        </w:tc>
        <w:tc>
          <w:tcPr>
            <w:tcW w:w="5982" w:type="dxa"/>
            <w:shd w:val="clear" w:color="auto" w:fill="D9D9D9"/>
          </w:tcPr>
          <w:p w14:paraId="6731AFFE" w14:textId="44BFAD73" w:rsidR="006934FE" w:rsidRPr="00E0028A" w:rsidRDefault="006934FE" w:rsidP="00236610">
            <w:pPr>
              <w:jc w:val="center"/>
              <w:rPr>
                <w:b/>
              </w:rPr>
            </w:pPr>
            <w:r w:rsidRPr="00E0028A">
              <w:rPr>
                <w:b/>
              </w:rPr>
              <w:t>Modalitatea/</w:t>
            </w:r>
            <w:r w:rsidR="00C04E9F" w:rsidRPr="00E0028A">
              <w:rPr>
                <w:b/>
              </w:rPr>
              <w:t>frecvența</w:t>
            </w:r>
          </w:p>
        </w:tc>
      </w:tr>
      <w:tr w:rsidR="006934FE" w:rsidRPr="00E0028A" w14:paraId="4F3CB9D0" w14:textId="77777777" w:rsidTr="0048113D">
        <w:tc>
          <w:tcPr>
            <w:tcW w:w="3799" w:type="dxa"/>
          </w:tcPr>
          <w:p w14:paraId="5214011A" w14:textId="65ECAE87" w:rsidR="006934FE" w:rsidRPr="00E0028A" w:rsidRDefault="00045755" w:rsidP="00236610">
            <w:pPr>
              <w:rPr>
                <w:b/>
              </w:rPr>
            </w:pPr>
            <w:r w:rsidRPr="00E0028A">
              <w:rPr>
                <w:b/>
              </w:rPr>
              <w:t>Evaluarea de către clinician și monitorizarea reacțiilor adverse (RA)</w:t>
            </w:r>
          </w:p>
        </w:tc>
        <w:tc>
          <w:tcPr>
            <w:tcW w:w="5982" w:type="dxa"/>
          </w:tcPr>
          <w:p w14:paraId="6894DE9C" w14:textId="77777777" w:rsidR="00C04E9F" w:rsidRPr="00E0028A" w:rsidRDefault="00C04E9F" w:rsidP="00C04E9F">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Primele 2 luni de tratament:</w:t>
            </w:r>
          </w:p>
          <w:p w14:paraId="322CF542" w14:textId="77777777" w:rsidR="00C04E9F" w:rsidRPr="00E0028A" w:rsidRDefault="00C04E9F" w:rsidP="009F1DA7">
            <w:pPr>
              <w:numPr>
                <w:ilvl w:val="0"/>
                <w:numId w:val="544"/>
              </w:numPr>
              <w:spacing w:before="100" w:beforeAutospacing="1" w:after="100" w:afterAutospacing="1"/>
              <w:contextualSpacing/>
              <w:rPr>
                <w:lang w:eastAsia="ro-MD"/>
              </w:rPr>
            </w:pPr>
            <w:r w:rsidRPr="00E0028A">
              <w:rPr>
                <w:b/>
                <w:bCs/>
                <w:lang w:eastAsia="ro-MD"/>
              </w:rPr>
              <w:t>Zilnic</w:t>
            </w:r>
            <w:r w:rsidRPr="00E0028A">
              <w:rPr>
                <w:lang w:eastAsia="ro-MD"/>
              </w:rPr>
              <w:t xml:space="preserve"> în primele săptămâni pentru pacienții spitalizați (de exemplu, cu afecțiuni care pun viața în pericol sau comorbidități severe);</w:t>
            </w:r>
          </w:p>
          <w:p w14:paraId="01C9B36E" w14:textId="77777777" w:rsidR="00C04E9F" w:rsidRPr="00E0028A" w:rsidRDefault="00C04E9F" w:rsidP="009F1DA7">
            <w:pPr>
              <w:numPr>
                <w:ilvl w:val="0"/>
                <w:numId w:val="544"/>
              </w:numPr>
              <w:spacing w:before="100" w:beforeAutospacing="1" w:after="100" w:afterAutospacing="1"/>
              <w:contextualSpacing/>
              <w:rPr>
                <w:lang w:eastAsia="ro-MD"/>
              </w:rPr>
            </w:pPr>
            <w:r w:rsidRPr="00E0028A">
              <w:rPr>
                <w:b/>
                <w:bCs/>
                <w:lang w:eastAsia="ro-MD"/>
              </w:rPr>
              <w:t>Cel puțin o dată pe săptămână</w:t>
            </w:r>
            <w:r w:rsidRPr="00E0028A">
              <w:rPr>
                <w:lang w:eastAsia="ro-MD"/>
              </w:rPr>
              <w:t xml:space="preserve"> pentru pacienții tratați în regim ambulator, până când tratamentul este bine tolerat;</w:t>
            </w:r>
          </w:p>
          <w:p w14:paraId="31F53D42" w14:textId="77777777" w:rsidR="00C04E9F" w:rsidRPr="00E0028A" w:rsidRDefault="00C04E9F" w:rsidP="009F1DA7">
            <w:pPr>
              <w:numPr>
                <w:ilvl w:val="0"/>
                <w:numId w:val="544"/>
              </w:numPr>
              <w:spacing w:before="100" w:beforeAutospacing="1" w:after="100" w:afterAutospacing="1"/>
              <w:contextualSpacing/>
              <w:rPr>
                <w:lang w:eastAsia="ro-MD"/>
              </w:rPr>
            </w:pPr>
            <w:r w:rsidRPr="00E0028A">
              <w:rPr>
                <w:lang w:eastAsia="ro-MD"/>
              </w:rPr>
              <w:t xml:space="preserve">După stabilizarea pacientului, se recomandă </w:t>
            </w:r>
            <w:r w:rsidRPr="00E0028A">
              <w:rPr>
                <w:b/>
                <w:bCs/>
                <w:lang w:eastAsia="ro-MD"/>
              </w:rPr>
              <w:t>vizite lunare</w:t>
            </w:r>
            <w:r w:rsidRPr="00E0028A">
              <w:rPr>
                <w:lang w:eastAsia="ro-MD"/>
              </w:rPr>
              <w:t>.</w:t>
            </w:r>
          </w:p>
          <w:p w14:paraId="283BCC98" w14:textId="77777777" w:rsidR="00C04E9F" w:rsidRPr="00E0028A" w:rsidRDefault="00C04E9F" w:rsidP="00C04E9F">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După a doua lună de tratament:</w:t>
            </w:r>
          </w:p>
          <w:p w14:paraId="1924B5DE" w14:textId="77777777" w:rsidR="00C04E9F" w:rsidRPr="00E0028A" w:rsidRDefault="00C04E9F" w:rsidP="009F1DA7">
            <w:pPr>
              <w:numPr>
                <w:ilvl w:val="0"/>
                <w:numId w:val="545"/>
              </w:numPr>
              <w:spacing w:before="100" w:beforeAutospacing="1" w:after="100" w:afterAutospacing="1"/>
              <w:contextualSpacing/>
              <w:rPr>
                <w:lang w:eastAsia="ro-MD"/>
              </w:rPr>
            </w:pPr>
            <w:r w:rsidRPr="00E0028A">
              <w:rPr>
                <w:b/>
                <w:bCs/>
                <w:lang w:eastAsia="ro-MD"/>
              </w:rPr>
              <w:t>Evaluări lunare</w:t>
            </w:r>
            <w:r w:rsidRPr="00E0028A">
              <w:rPr>
                <w:lang w:eastAsia="ro-MD"/>
              </w:rPr>
              <w:t>, cu excepția cazurilor care necesită monitorizare mai frecventă;</w:t>
            </w:r>
          </w:p>
          <w:p w14:paraId="3061C68A" w14:textId="77777777" w:rsidR="00C04E9F" w:rsidRPr="00E0028A" w:rsidRDefault="00C04E9F" w:rsidP="009F1DA7">
            <w:pPr>
              <w:numPr>
                <w:ilvl w:val="0"/>
                <w:numId w:val="545"/>
              </w:numPr>
              <w:spacing w:before="100" w:beforeAutospacing="1" w:after="100" w:afterAutospacing="1"/>
              <w:contextualSpacing/>
              <w:rPr>
                <w:lang w:eastAsia="ro-MD"/>
              </w:rPr>
            </w:pPr>
            <w:r w:rsidRPr="00E0028A">
              <w:rPr>
                <w:lang w:eastAsia="ro-MD"/>
              </w:rPr>
              <w:t xml:space="preserve">Pacientul va fi apreciat </w:t>
            </w:r>
            <w:r w:rsidRPr="00E0028A">
              <w:rPr>
                <w:b/>
                <w:bCs/>
                <w:lang w:eastAsia="ro-MD"/>
              </w:rPr>
              <w:t>zilnic</w:t>
            </w:r>
            <w:r w:rsidRPr="00E0028A">
              <w:rPr>
                <w:lang w:eastAsia="ro-MD"/>
              </w:rPr>
              <w:t xml:space="preserve"> de personalul care asigură tratamentul direct observat (DOT/VST) sau de medic, după caz;</w:t>
            </w:r>
          </w:p>
          <w:p w14:paraId="320A5B26" w14:textId="77777777" w:rsidR="00C04E9F" w:rsidRPr="00E0028A" w:rsidRDefault="00C04E9F" w:rsidP="009F1DA7">
            <w:pPr>
              <w:numPr>
                <w:ilvl w:val="0"/>
                <w:numId w:val="545"/>
              </w:numPr>
              <w:spacing w:before="100" w:beforeAutospacing="1" w:after="100" w:afterAutospacing="1"/>
              <w:contextualSpacing/>
              <w:rPr>
                <w:lang w:eastAsia="ro-MD"/>
              </w:rPr>
            </w:pPr>
            <w:r w:rsidRPr="00E0028A">
              <w:rPr>
                <w:lang w:eastAsia="ro-MD"/>
              </w:rPr>
              <w:t xml:space="preserve">Personalul care administrează tratamentul sub observație directă </w:t>
            </w:r>
            <w:r w:rsidRPr="00E0028A">
              <w:rPr>
                <w:b/>
                <w:bCs/>
                <w:lang w:eastAsia="ro-MD"/>
              </w:rPr>
              <w:t>semnalează medicului curant (MF și/sau FP)</w:t>
            </w:r>
            <w:r w:rsidRPr="00E0028A">
              <w:rPr>
                <w:lang w:eastAsia="ro-MD"/>
              </w:rPr>
              <w:t xml:space="preserve"> orice probleme medicale identificate între consultări.</w:t>
            </w:r>
          </w:p>
          <w:p w14:paraId="5257916D" w14:textId="77777777" w:rsidR="00C04E9F" w:rsidRPr="00E0028A" w:rsidRDefault="00C04E9F" w:rsidP="00C04E9F">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Monitorizarea reacțiilor adverse (RA):</w:t>
            </w:r>
          </w:p>
          <w:p w14:paraId="0472ED86" w14:textId="77777777" w:rsidR="00C04E9F" w:rsidRPr="00E0028A" w:rsidRDefault="00C04E9F" w:rsidP="009F1DA7">
            <w:pPr>
              <w:numPr>
                <w:ilvl w:val="0"/>
                <w:numId w:val="546"/>
              </w:numPr>
              <w:spacing w:before="100" w:beforeAutospacing="1" w:after="100" w:afterAutospacing="1"/>
              <w:contextualSpacing/>
              <w:rPr>
                <w:lang w:eastAsia="ro-MD"/>
              </w:rPr>
            </w:pPr>
            <w:r w:rsidRPr="00E0028A">
              <w:rPr>
                <w:b/>
                <w:bCs/>
                <w:lang w:eastAsia="ro-MD"/>
              </w:rPr>
              <w:lastRenderedPageBreak/>
              <w:t>Zilnic</w:t>
            </w:r>
            <w:r w:rsidRPr="00E0028A">
              <w:rPr>
                <w:lang w:eastAsia="ro-MD"/>
              </w:rPr>
              <w:t>, la fiecare întâlnire cu pacientul, de către persoana care oferă suport pentru tratament;</w:t>
            </w:r>
          </w:p>
          <w:p w14:paraId="61B3F14B" w14:textId="63B6196C" w:rsidR="00C04E9F" w:rsidRPr="00E0028A" w:rsidRDefault="00C04E9F" w:rsidP="009F1DA7">
            <w:pPr>
              <w:numPr>
                <w:ilvl w:val="0"/>
                <w:numId w:val="546"/>
              </w:numPr>
              <w:spacing w:before="100" w:beforeAutospacing="1" w:after="100" w:afterAutospacing="1"/>
              <w:contextualSpacing/>
              <w:rPr>
                <w:lang w:eastAsia="ro-MD"/>
              </w:rPr>
            </w:pPr>
            <w:r w:rsidRPr="00E0028A">
              <w:rPr>
                <w:lang w:eastAsia="ro-MD"/>
              </w:rPr>
              <w:t xml:space="preserve">Alternativ, dacă este posibil, în timpul </w:t>
            </w:r>
            <w:r w:rsidRPr="00E0028A">
              <w:rPr>
                <w:b/>
                <w:bCs/>
                <w:lang w:eastAsia="ro-MD"/>
              </w:rPr>
              <w:t>monitorizării video-asistate (VST)</w:t>
            </w:r>
            <w:r w:rsidRPr="00E0028A">
              <w:rPr>
                <w:lang w:eastAsia="ro-MD"/>
              </w:rPr>
              <w:t>.</w:t>
            </w:r>
          </w:p>
        </w:tc>
      </w:tr>
      <w:tr w:rsidR="006934FE" w:rsidRPr="00E0028A" w14:paraId="294E50EA" w14:textId="77777777" w:rsidTr="0048113D">
        <w:tc>
          <w:tcPr>
            <w:tcW w:w="3799" w:type="dxa"/>
          </w:tcPr>
          <w:p w14:paraId="61CBD03D" w14:textId="77777777" w:rsidR="006934FE" w:rsidRPr="00E0028A" w:rsidRDefault="006934FE" w:rsidP="00236610">
            <w:pPr>
              <w:rPr>
                <w:b/>
              </w:rPr>
            </w:pPr>
            <w:r w:rsidRPr="00E0028A">
              <w:rPr>
                <w:b/>
              </w:rPr>
              <w:lastRenderedPageBreak/>
              <w:t>Monitorizarea microbiologică</w:t>
            </w:r>
          </w:p>
        </w:tc>
        <w:tc>
          <w:tcPr>
            <w:tcW w:w="5982" w:type="dxa"/>
          </w:tcPr>
          <w:p w14:paraId="301292C7" w14:textId="4E4258B0" w:rsidR="00C04E9F" w:rsidRPr="00E0028A" w:rsidRDefault="006934FE" w:rsidP="00C04E9F">
            <w:pPr>
              <w:spacing w:before="100" w:beforeAutospacing="1" w:after="100" w:afterAutospacing="1"/>
              <w:contextualSpacing/>
              <w:rPr>
                <w:lang w:eastAsia="ro-MD"/>
              </w:rPr>
            </w:pPr>
            <w:r w:rsidRPr="00E0028A">
              <w:rPr>
                <w:bCs/>
              </w:rPr>
              <w:t xml:space="preserve">Vezi </w:t>
            </w:r>
            <w:r w:rsidR="00B4510C" w:rsidRPr="00E0028A">
              <w:rPr>
                <w:bCs/>
              </w:rPr>
              <w:t>t</w:t>
            </w:r>
            <w:r w:rsidRPr="00E0028A">
              <w:rPr>
                <w:bCs/>
              </w:rPr>
              <w:t xml:space="preserve">abelul </w:t>
            </w:r>
            <w:r w:rsidR="00A84B58" w:rsidRPr="00E0028A">
              <w:rPr>
                <w:bCs/>
              </w:rPr>
              <w:t>1</w:t>
            </w:r>
            <w:r w:rsidR="00347DA8" w:rsidRPr="00E0028A">
              <w:rPr>
                <w:bCs/>
              </w:rPr>
              <w:t>8</w:t>
            </w:r>
            <w:r w:rsidR="00CA641B" w:rsidRPr="00E0028A">
              <w:rPr>
                <w:bCs/>
              </w:rPr>
              <w:t xml:space="preserve"> și tabelul 19</w:t>
            </w:r>
          </w:p>
          <w:p w14:paraId="27832D85" w14:textId="2CE0C711" w:rsidR="00C04E9F" w:rsidRPr="00E0028A" w:rsidRDefault="00C04E9F" w:rsidP="009F1DA7">
            <w:pPr>
              <w:pStyle w:val="Listparagraf"/>
              <w:numPr>
                <w:ilvl w:val="0"/>
                <w:numId w:val="547"/>
              </w:numPr>
              <w:spacing w:before="100" w:beforeAutospacing="1" w:after="100" w:afterAutospacing="1"/>
              <w:rPr>
                <w:lang w:eastAsia="ro-MD"/>
              </w:rPr>
            </w:pPr>
            <w:r w:rsidRPr="00E0028A">
              <w:rPr>
                <w:lang w:eastAsia="ro-MD"/>
              </w:rPr>
              <w:t xml:space="preserve">Monitorizarea frotiurilor și culturilor este esențială </w:t>
            </w:r>
            <w:r w:rsidRPr="00E0028A">
              <w:rPr>
                <w:b/>
                <w:bCs/>
                <w:lang w:eastAsia="ro-MD"/>
              </w:rPr>
              <w:t>după a doua lună de tratament</w:t>
            </w:r>
            <w:r w:rsidRPr="00E0028A">
              <w:rPr>
                <w:lang w:eastAsia="ro-MD"/>
              </w:rPr>
              <w:t xml:space="preserve">; în perioada de spitalizare, aceste investigații se pot efectua </w:t>
            </w:r>
            <w:r w:rsidRPr="00E0028A">
              <w:rPr>
                <w:b/>
                <w:bCs/>
                <w:lang w:eastAsia="ro-MD"/>
              </w:rPr>
              <w:t>mai frecvent</w:t>
            </w:r>
            <w:r w:rsidRPr="00E0028A">
              <w:rPr>
                <w:lang w:eastAsia="ro-MD"/>
              </w:rPr>
              <w:t>.</w:t>
            </w:r>
          </w:p>
          <w:p w14:paraId="6E760A60" w14:textId="2B7CB51E" w:rsidR="00C04E9F" w:rsidRPr="00E0028A" w:rsidRDefault="00C04E9F" w:rsidP="009F1DA7">
            <w:pPr>
              <w:pStyle w:val="Listparagraf"/>
              <w:numPr>
                <w:ilvl w:val="0"/>
                <w:numId w:val="547"/>
              </w:numPr>
              <w:spacing w:before="100" w:beforeAutospacing="1" w:after="100" w:afterAutospacing="1"/>
              <w:rPr>
                <w:lang w:eastAsia="ro-MD"/>
              </w:rPr>
            </w:pPr>
            <w:r w:rsidRPr="00E0028A">
              <w:rPr>
                <w:b/>
                <w:bCs/>
                <w:lang w:eastAsia="ro-MD"/>
              </w:rPr>
              <w:t>Cultura de spută</w:t>
            </w:r>
            <w:r w:rsidRPr="00E0028A">
              <w:rPr>
                <w:lang w:eastAsia="ro-MD"/>
              </w:rPr>
              <w:t xml:space="preserve"> poate fi realizată </w:t>
            </w:r>
            <w:r w:rsidRPr="00E0028A">
              <w:rPr>
                <w:b/>
                <w:bCs/>
                <w:lang w:eastAsia="ro-MD"/>
              </w:rPr>
              <w:t>lunar</w:t>
            </w:r>
            <w:r w:rsidRPr="00E0028A">
              <w:rPr>
                <w:lang w:eastAsia="ro-MD"/>
              </w:rPr>
              <w:t>, pentru evaluarea răspunsului la tratament.</w:t>
            </w:r>
          </w:p>
          <w:p w14:paraId="63009B2F" w14:textId="4B23FC5D" w:rsidR="00045755" w:rsidRPr="00E0028A" w:rsidRDefault="00C04E9F" w:rsidP="009F1DA7">
            <w:pPr>
              <w:pStyle w:val="Listparagraf"/>
              <w:numPr>
                <w:ilvl w:val="0"/>
                <w:numId w:val="547"/>
              </w:numPr>
              <w:rPr>
                <w:lang w:eastAsia="ro-MD"/>
              </w:rPr>
            </w:pPr>
            <w:r w:rsidRPr="00E0028A">
              <w:rPr>
                <w:lang w:eastAsia="ro-MD"/>
              </w:rPr>
              <w:t xml:space="preserve">Este important ca </w:t>
            </w:r>
            <w:r w:rsidRPr="00E0028A">
              <w:rPr>
                <w:b/>
                <w:bCs/>
                <w:lang w:eastAsia="ro-MD"/>
              </w:rPr>
              <w:t>o cultură să fie efectuată la finalul tratamentului</w:t>
            </w:r>
            <w:r w:rsidRPr="00E0028A">
              <w:rPr>
                <w:lang w:eastAsia="ro-MD"/>
              </w:rPr>
              <w:t>, pentru confirmarea vindecării microbiologice.</w:t>
            </w:r>
          </w:p>
        </w:tc>
      </w:tr>
      <w:tr w:rsidR="006934FE" w:rsidRPr="00E0028A" w14:paraId="7B7E4DA3" w14:textId="77777777" w:rsidTr="0048113D">
        <w:tc>
          <w:tcPr>
            <w:tcW w:w="3799" w:type="dxa"/>
          </w:tcPr>
          <w:p w14:paraId="3C82D7A2" w14:textId="77777777" w:rsidR="006934FE" w:rsidRPr="00E0028A" w:rsidRDefault="00FC736C" w:rsidP="00236610">
            <w:pPr>
              <w:rPr>
                <w:b/>
              </w:rPr>
            </w:pPr>
            <w:r w:rsidRPr="00E0028A">
              <w:rPr>
                <w:b/>
              </w:rPr>
              <w:t>Evaluarea masei corporale</w:t>
            </w:r>
          </w:p>
        </w:tc>
        <w:tc>
          <w:tcPr>
            <w:tcW w:w="5982" w:type="dxa"/>
          </w:tcPr>
          <w:p w14:paraId="0297254B" w14:textId="7C2C622A" w:rsidR="006934FE" w:rsidRPr="00E0028A" w:rsidRDefault="00C04E9F" w:rsidP="00C04E9F">
            <w:r w:rsidRPr="00E0028A">
              <w:t>La inițierea tratamentului, apoi lunar sau la nevoie, după situația clinică a pacientului.</w:t>
            </w:r>
          </w:p>
        </w:tc>
      </w:tr>
      <w:tr w:rsidR="006934FE" w:rsidRPr="00E0028A" w14:paraId="430A0E0A" w14:textId="77777777" w:rsidTr="0048113D">
        <w:tc>
          <w:tcPr>
            <w:tcW w:w="3799" w:type="dxa"/>
          </w:tcPr>
          <w:p w14:paraId="37756A8B" w14:textId="7428FC74" w:rsidR="006934FE" w:rsidRPr="00E0028A" w:rsidRDefault="00FC736C" w:rsidP="00236610">
            <w:pPr>
              <w:rPr>
                <w:b/>
              </w:rPr>
            </w:pPr>
            <w:r w:rsidRPr="00E0028A">
              <w:rPr>
                <w:b/>
              </w:rPr>
              <w:t xml:space="preserve">Evaluarea </w:t>
            </w:r>
            <w:r w:rsidR="00236610" w:rsidRPr="00E0028A">
              <w:rPr>
                <w:b/>
              </w:rPr>
              <w:t>înălțimii</w:t>
            </w:r>
          </w:p>
        </w:tc>
        <w:tc>
          <w:tcPr>
            <w:tcW w:w="5982" w:type="dxa"/>
          </w:tcPr>
          <w:p w14:paraId="2E851882" w14:textId="7787F6F1" w:rsidR="006934FE" w:rsidRPr="00E0028A" w:rsidRDefault="00C04E9F" w:rsidP="00C04E9F">
            <w:pPr>
              <w:rPr>
                <w:bCs/>
              </w:rPr>
            </w:pPr>
            <w:r w:rsidRPr="00E0028A">
              <w:t>La inițierea tratamentului, pentru calculul și aprecierea IMC.</w:t>
            </w:r>
          </w:p>
        </w:tc>
      </w:tr>
      <w:tr w:rsidR="006934FE" w:rsidRPr="00E0028A" w14:paraId="7EE78164" w14:textId="77777777" w:rsidTr="0048113D">
        <w:tc>
          <w:tcPr>
            <w:tcW w:w="3799" w:type="dxa"/>
          </w:tcPr>
          <w:p w14:paraId="73C9752A" w14:textId="77777777" w:rsidR="006934FE" w:rsidRPr="00E0028A" w:rsidRDefault="00FC736C" w:rsidP="00236610">
            <w:pPr>
              <w:rPr>
                <w:b/>
              </w:rPr>
            </w:pPr>
            <w:r w:rsidRPr="00E0028A">
              <w:rPr>
                <w:b/>
              </w:rPr>
              <w:t>Monitorizarea radiologică</w:t>
            </w:r>
          </w:p>
        </w:tc>
        <w:tc>
          <w:tcPr>
            <w:tcW w:w="5982" w:type="dxa"/>
          </w:tcPr>
          <w:p w14:paraId="56EACE4E" w14:textId="563F3582" w:rsidR="002C5484" w:rsidRPr="00E0028A" w:rsidRDefault="002C5484" w:rsidP="009F1DA7">
            <w:pPr>
              <w:numPr>
                <w:ilvl w:val="0"/>
                <w:numId w:val="548"/>
              </w:numPr>
              <w:tabs>
                <w:tab w:val="num" w:pos="720"/>
              </w:tabs>
              <w:spacing w:before="100" w:beforeAutospacing="1" w:after="100" w:afterAutospacing="1"/>
              <w:contextualSpacing/>
              <w:rPr>
                <w:lang w:eastAsia="ro-MD"/>
              </w:rPr>
            </w:pPr>
            <w:r w:rsidRPr="00E0028A">
              <w:rPr>
                <w:lang w:eastAsia="ro-MD"/>
              </w:rPr>
              <w:t>La inițierea tratamentului;</w:t>
            </w:r>
          </w:p>
          <w:p w14:paraId="08F96CEB" w14:textId="77777777" w:rsidR="002C5484" w:rsidRPr="00E0028A" w:rsidRDefault="002C5484" w:rsidP="009F1DA7">
            <w:pPr>
              <w:numPr>
                <w:ilvl w:val="0"/>
                <w:numId w:val="548"/>
              </w:numPr>
              <w:tabs>
                <w:tab w:val="num" w:pos="720"/>
              </w:tabs>
              <w:spacing w:before="100" w:beforeAutospacing="1" w:after="100" w:afterAutospacing="1"/>
              <w:contextualSpacing/>
              <w:rPr>
                <w:lang w:eastAsia="ro-MD"/>
              </w:rPr>
            </w:pPr>
            <w:r w:rsidRPr="00E0028A">
              <w:rPr>
                <w:lang w:eastAsia="ro-MD"/>
              </w:rPr>
              <w:t>La sfârșitul fazei intensive;</w:t>
            </w:r>
          </w:p>
          <w:p w14:paraId="63D41A08" w14:textId="77777777" w:rsidR="002C5484" w:rsidRPr="00E0028A" w:rsidRDefault="002C5484" w:rsidP="009F1DA7">
            <w:pPr>
              <w:numPr>
                <w:ilvl w:val="0"/>
                <w:numId w:val="548"/>
              </w:numPr>
              <w:tabs>
                <w:tab w:val="num" w:pos="720"/>
              </w:tabs>
              <w:spacing w:before="100" w:beforeAutospacing="1" w:after="100" w:afterAutospacing="1"/>
              <w:contextualSpacing/>
              <w:rPr>
                <w:lang w:eastAsia="ro-MD"/>
              </w:rPr>
            </w:pPr>
            <w:r w:rsidRPr="00E0028A">
              <w:rPr>
                <w:lang w:eastAsia="ro-MD"/>
              </w:rPr>
              <w:t>La sfârșitul tratamentului.</w:t>
            </w:r>
          </w:p>
          <w:p w14:paraId="0B8EC350" w14:textId="2BDC62C8" w:rsidR="002C5484" w:rsidRPr="00E0028A" w:rsidRDefault="002C5484" w:rsidP="002C5484">
            <w:pPr>
              <w:spacing w:before="100" w:beforeAutospacing="1" w:after="100" w:afterAutospacing="1"/>
              <w:contextualSpacing/>
              <w:rPr>
                <w:lang w:eastAsia="ro-MD"/>
              </w:rPr>
            </w:pPr>
            <w:r w:rsidRPr="00E0028A">
              <w:rPr>
                <w:lang w:eastAsia="ro-MD"/>
              </w:rPr>
              <w:t>Notă: În anumite cazuri, radiografia poate fi efectuată la nevoie, după indicații medicale, în funcție de severitatea și dinamica procesului.</w:t>
            </w:r>
          </w:p>
        </w:tc>
      </w:tr>
      <w:tr w:rsidR="003375FE" w:rsidRPr="00E0028A" w14:paraId="52E300AB" w14:textId="77777777" w:rsidTr="0048113D">
        <w:tc>
          <w:tcPr>
            <w:tcW w:w="3799" w:type="dxa"/>
          </w:tcPr>
          <w:p w14:paraId="125BD56A" w14:textId="3CE3C5CD" w:rsidR="003375FE" w:rsidRPr="00E0028A" w:rsidRDefault="003375FE" w:rsidP="003375FE">
            <w:pPr>
              <w:rPr>
                <w:b/>
                <w:bCs/>
              </w:rPr>
            </w:pPr>
            <w:r w:rsidRPr="00E0028A">
              <w:rPr>
                <w:b/>
                <w:bCs/>
              </w:rPr>
              <w:t>Testare moleculară rapidă (</w:t>
            </w:r>
            <w:proofErr w:type="spellStart"/>
            <w:r w:rsidRPr="00E0028A">
              <w:rPr>
                <w:b/>
                <w:bCs/>
              </w:rPr>
              <w:t>Xpert</w:t>
            </w:r>
            <w:proofErr w:type="spellEnd"/>
            <w:r w:rsidRPr="00E0028A">
              <w:rPr>
                <w:b/>
                <w:bCs/>
              </w:rPr>
              <w:t xml:space="preserve"> MTB/RIF sau </w:t>
            </w:r>
            <w:proofErr w:type="spellStart"/>
            <w:r w:rsidRPr="00E0028A">
              <w:rPr>
                <w:b/>
                <w:bCs/>
              </w:rPr>
              <w:t>Xpert</w:t>
            </w:r>
            <w:proofErr w:type="spellEnd"/>
            <w:r w:rsidRPr="00E0028A">
              <w:rPr>
                <w:b/>
                <w:bCs/>
              </w:rPr>
              <w:t xml:space="preserve"> Ultra)</w:t>
            </w:r>
          </w:p>
        </w:tc>
        <w:tc>
          <w:tcPr>
            <w:tcW w:w="5982" w:type="dxa"/>
          </w:tcPr>
          <w:p w14:paraId="6816EF30" w14:textId="1A368CB7" w:rsidR="002C5484" w:rsidRPr="00E0028A" w:rsidRDefault="002C5484" w:rsidP="002C5484">
            <w:r w:rsidRPr="00E0028A">
              <w:t>Se recomandă la inițierea tratamentului, pentru diagnostic rapid și pentru excluderea tuberculozei rezistente la medicamente (TB DR).</w:t>
            </w:r>
          </w:p>
        </w:tc>
      </w:tr>
      <w:tr w:rsidR="003375FE" w:rsidRPr="00E0028A" w14:paraId="480DE8A0" w14:textId="77777777" w:rsidTr="0048113D">
        <w:tc>
          <w:tcPr>
            <w:tcW w:w="3799" w:type="dxa"/>
          </w:tcPr>
          <w:p w14:paraId="293030A6" w14:textId="3BAD2250" w:rsidR="003375FE" w:rsidRPr="00E0028A" w:rsidRDefault="003375FE" w:rsidP="003375FE">
            <w:pPr>
              <w:rPr>
                <w:b/>
                <w:bCs/>
              </w:rPr>
            </w:pPr>
            <w:r w:rsidRPr="00E0028A">
              <w:rPr>
                <w:b/>
                <w:bCs/>
              </w:rPr>
              <w:t>Testarea sensibilității la medicamente (TSM)</w:t>
            </w:r>
          </w:p>
        </w:tc>
        <w:tc>
          <w:tcPr>
            <w:tcW w:w="5982" w:type="dxa"/>
          </w:tcPr>
          <w:p w14:paraId="4197D75C" w14:textId="77777777" w:rsidR="002C5484" w:rsidRPr="00E0028A" w:rsidRDefault="002C5484" w:rsidP="002C5484">
            <w:pPr>
              <w:spacing w:before="100" w:beforeAutospacing="1" w:after="100" w:afterAutospacing="1"/>
              <w:contextualSpacing/>
              <w:rPr>
                <w:lang w:eastAsia="ro-MD"/>
              </w:rPr>
            </w:pPr>
            <w:r w:rsidRPr="00E0028A">
              <w:rPr>
                <w:lang w:eastAsia="ro-MD"/>
              </w:rPr>
              <w:t>Trebuie reluată în cazul pacienților care:</w:t>
            </w:r>
          </w:p>
          <w:p w14:paraId="792DA9CD" w14:textId="77777777" w:rsidR="002C5484" w:rsidRPr="00E0028A" w:rsidRDefault="002C5484" w:rsidP="009F1DA7">
            <w:pPr>
              <w:numPr>
                <w:ilvl w:val="0"/>
                <w:numId w:val="549"/>
              </w:numPr>
              <w:spacing w:before="100" w:beforeAutospacing="1" w:after="100" w:afterAutospacing="1"/>
              <w:contextualSpacing/>
              <w:rPr>
                <w:lang w:eastAsia="ro-MD"/>
              </w:rPr>
            </w:pPr>
            <w:r w:rsidRPr="00E0028A">
              <w:rPr>
                <w:lang w:eastAsia="ro-MD"/>
              </w:rPr>
              <w:t>nu prezintă ameliorare clinică și radiologică;</w:t>
            </w:r>
          </w:p>
          <w:p w14:paraId="67D82551" w14:textId="77777777" w:rsidR="002C5484" w:rsidRPr="00E0028A" w:rsidRDefault="002C5484" w:rsidP="009F1DA7">
            <w:pPr>
              <w:numPr>
                <w:ilvl w:val="0"/>
                <w:numId w:val="549"/>
              </w:numPr>
              <w:spacing w:before="100" w:beforeAutospacing="1" w:after="100" w:afterAutospacing="1"/>
              <w:contextualSpacing/>
              <w:rPr>
                <w:lang w:eastAsia="ro-MD"/>
              </w:rPr>
            </w:pPr>
            <w:r w:rsidRPr="00E0028A">
              <w:rPr>
                <w:lang w:eastAsia="ro-MD"/>
              </w:rPr>
              <w:t>rămân pozitivi la frotiu și cultură;</w:t>
            </w:r>
          </w:p>
          <w:p w14:paraId="38C71218" w14:textId="59865245" w:rsidR="003375FE" w:rsidRPr="00E0028A" w:rsidRDefault="002C5484" w:rsidP="009F1DA7">
            <w:pPr>
              <w:numPr>
                <w:ilvl w:val="0"/>
                <w:numId w:val="549"/>
              </w:numPr>
              <w:spacing w:before="100" w:beforeAutospacing="1" w:after="100" w:afterAutospacing="1"/>
              <w:contextualSpacing/>
            </w:pPr>
            <w:r w:rsidRPr="00E0028A">
              <w:rPr>
                <w:lang w:eastAsia="ro-MD"/>
              </w:rPr>
              <w:t>revin la rezultat pozitiv după conversia anterioară.</w:t>
            </w:r>
          </w:p>
        </w:tc>
      </w:tr>
      <w:bookmarkEnd w:id="121"/>
    </w:tbl>
    <w:p w14:paraId="699D801A" w14:textId="77777777" w:rsidR="006934FE" w:rsidRPr="00E0028A" w:rsidRDefault="006934FE" w:rsidP="00300875"/>
    <w:tbl>
      <w:tblPr>
        <w:tblStyle w:val="Tabelgril"/>
        <w:tblW w:w="9820" w:type="dxa"/>
        <w:tblLook w:val="04A0" w:firstRow="1" w:lastRow="0" w:firstColumn="1" w:lastColumn="0" w:noHBand="0" w:noVBand="1"/>
      </w:tblPr>
      <w:tblGrid>
        <w:gridCol w:w="9820"/>
      </w:tblGrid>
      <w:tr w:rsidR="00F20B9A" w:rsidRPr="00E0028A" w14:paraId="0D677B22" w14:textId="77777777" w:rsidTr="00D00E98">
        <w:trPr>
          <w:trHeight w:val="649"/>
        </w:trPr>
        <w:tc>
          <w:tcPr>
            <w:tcW w:w="9820" w:type="dxa"/>
          </w:tcPr>
          <w:p w14:paraId="774400E4" w14:textId="06437A19" w:rsidR="00D00E98" w:rsidRPr="00E0028A" w:rsidRDefault="00F20B9A" w:rsidP="00D00E98">
            <w:pPr>
              <w:spacing w:before="100" w:beforeAutospacing="1" w:after="100" w:afterAutospacing="1"/>
              <w:contextualSpacing/>
              <w:outlineLvl w:val="2"/>
              <w:rPr>
                <w:b/>
                <w:bCs/>
                <w:lang w:eastAsia="ro-MD"/>
              </w:rPr>
            </w:pPr>
            <w:r w:rsidRPr="00E0028A">
              <w:rPr>
                <w:b/>
                <w:bCs/>
                <w:lang w:eastAsia="ro-MD"/>
              </w:rPr>
              <w:t>Caseta</w:t>
            </w:r>
            <w:r w:rsidR="009E2EBA" w:rsidRPr="00E0028A">
              <w:rPr>
                <w:b/>
                <w:bCs/>
                <w:lang w:eastAsia="ro-MD"/>
              </w:rPr>
              <w:t xml:space="preserve"> 2</w:t>
            </w:r>
            <w:r w:rsidR="00E81039" w:rsidRPr="00E0028A">
              <w:rPr>
                <w:b/>
                <w:bCs/>
                <w:lang w:eastAsia="ro-MD"/>
              </w:rPr>
              <w:t>9</w:t>
            </w:r>
            <w:r w:rsidR="009E2EBA" w:rsidRPr="00E0028A">
              <w:rPr>
                <w:b/>
                <w:bCs/>
                <w:lang w:eastAsia="ro-MD"/>
              </w:rPr>
              <w:t>.</w:t>
            </w:r>
            <w:r w:rsidRPr="00E0028A">
              <w:rPr>
                <w:b/>
                <w:bCs/>
                <w:lang w:eastAsia="ro-MD"/>
              </w:rPr>
              <w:t xml:space="preserve"> </w:t>
            </w:r>
            <w:r w:rsidR="00D00E98" w:rsidRPr="00E0028A">
              <w:rPr>
                <w:b/>
                <w:bCs/>
                <w:lang w:eastAsia="ro-MD"/>
              </w:rPr>
              <w:t>Examenul frotiului și cultura din spută în monitorizarea tratamentului TB</w:t>
            </w:r>
          </w:p>
          <w:p w14:paraId="06E314EE" w14:textId="38634A96" w:rsidR="00D00E98" w:rsidRPr="00E0028A" w:rsidRDefault="00D00E98" w:rsidP="00D00E98">
            <w:pPr>
              <w:spacing w:before="100" w:beforeAutospacing="1" w:after="100" w:afterAutospacing="1"/>
              <w:contextualSpacing/>
              <w:rPr>
                <w:lang w:eastAsia="ro-MD"/>
              </w:rPr>
            </w:pPr>
            <w:r w:rsidRPr="00E0028A">
              <w:rPr>
                <w:b/>
                <w:bCs/>
                <w:lang w:eastAsia="ro-MD"/>
              </w:rPr>
              <w:t>1. Monitorizarea microbiologică:</w:t>
            </w:r>
          </w:p>
          <w:p w14:paraId="50A6A9BB" w14:textId="77777777" w:rsidR="00D00E98" w:rsidRPr="00E0028A" w:rsidRDefault="00D00E98" w:rsidP="009F1DA7">
            <w:pPr>
              <w:numPr>
                <w:ilvl w:val="0"/>
                <w:numId w:val="830"/>
              </w:numPr>
              <w:tabs>
                <w:tab w:val="num" w:pos="720"/>
              </w:tabs>
              <w:spacing w:before="100" w:beforeAutospacing="1" w:after="100" w:afterAutospacing="1"/>
              <w:contextualSpacing/>
              <w:rPr>
                <w:lang w:eastAsia="ro-MD"/>
              </w:rPr>
            </w:pPr>
            <w:r w:rsidRPr="00E0028A">
              <w:rPr>
                <w:lang w:eastAsia="ro-MD"/>
              </w:rPr>
              <w:t>Răspunsul la tratament la pacienții cu tuberculoză pulmonară se evaluează prin examenul frotiului din spută și cultura.</w:t>
            </w:r>
          </w:p>
          <w:p w14:paraId="24CA3869" w14:textId="77777777" w:rsidR="00D00E98" w:rsidRPr="00E0028A" w:rsidRDefault="00D00E98" w:rsidP="009F1DA7">
            <w:pPr>
              <w:numPr>
                <w:ilvl w:val="0"/>
                <w:numId w:val="830"/>
              </w:numPr>
              <w:tabs>
                <w:tab w:val="num" w:pos="720"/>
              </w:tabs>
              <w:spacing w:before="100" w:beforeAutospacing="1" w:after="100" w:afterAutospacing="1"/>
              <w:contextualSpacing/>
              <w:rPr>
                <w:lang w:eastAsia="ro-MD"/>
              </w:rPr>
            </w:pPr>
            <w:r w:rsidRPr="00E0028A">
              <w:rPr>
                <w:lang w:eastAsia="ro-MD"/>
              </w:rPr>
              <w:t>În TB pulmonară sensibilă la medicamente (TB DS), conversia culturii la negativ reprezintă principalul indicator al ameliorării.</w:t>
            </w:r>
          </w:p>
          <w:p w14:paraId="7CE2E6F0" w14:textId="77777777" w:rsidR="00D00E98" w:rsidRPr="00E0028A" w:rsidRDefault="00D00E98" w:rsidP="009F1DA7">
            <w:pPr>
              <w:numPr>
                <w:ilvl w:val="0"/>
                <w:numId w:val="830"/>
              </w:numPr>
              <w:tabs>
                <w:tab w:val="num" w:pos="720"/>
              </w:tabs>
              <w:spacing w:before="100" w:beforeAutospacing="1" w:after="100" w:afterAutospacing="1"/>
              <w:contextualSpacing/>
              <w:rPr>
                <w:lang w:eastAsia="ro-MD"/>
              </w:rPr>
            </w:pPr>
            <w:r w:rsidRPr="00E0028A">
              <w:rPr>
                <w:lang w:eastAsia="ro-MD"/>
              </w:rPr>
              <w:t xml:space="preserve">La tuberculoza extrapulmonară, frotiul și cultura din spută se efectuează doar dacă apar semne clinice pulmonare sau dacă se colectează probe valabile de la focarele </w:t>
            </w:r>
            <w:proofErr w:type="spellStart"/>
            <w:r w:rsidRPr="00E0028A">
              <w:rPr>
                <w:lang w:eastAsia="ro-MD"/>
              </w:rPr>
              <w:t>extrapulmonare</w:t>
            </w:r>
            <w:proofErr w:type="spellEnd"/>
            <w:r w:rsidRPr="00E0028A">
              <w:rPr>
                <w:lang w:eastAsia="ro-MD"/>
              </w:rPr>
              <w:t>.</w:t>
            </w:r>
          </w:p>
          <w:p w14:paraId="27C27A61" w14:textId="54313B80" w:rsidR="00D00E98" w:rsidRPr="00E0028A" w:rsidRDefault="00D00E98" w:rsidP="00D00E98">
            <w:pPr>
              <w:spacing w:before="100" w:beforeAutospacing="1" w:after="100" w:afterAutospacing="1"/>
              <w:contextualSpacing/>
              <w:rPr>
                <w:lang w:eastAsia="ro-MD"/>
              </w:rPr>
            </w:pPr>
            <w:r w:rsidRPr="00E0028A">
              <w:rPr>
                <w:b/>
                <w:bCs/>
                <w:lang w:eastAsia="ro-MD"/>
              </w:rPr>
              <w:t>2. Examinarea frotiului:</w:t>
            </w:r>
          </w:p>
          <w:p w14:paraId="6ADD9202" w14:textId="77777777" w:rsidR="00D00E98" w:rsidRPr="00E0028A" w:rsidRDefault="00D00E98" w:rsidP="009F1DA7">
            <w:pPr>
              <w:numPr>
                <w:ilvl w:val="0"/>
                <w:numId w:val="831"/>
              </w:numPr>
              <w:tabs>
                <w:tab w:val="clear" w:pos="360"/>
                <w:tab w:val="num" w:pos="720"/>
              </w:tabs>
              <w:spacing w:before="100" w:beforeAutospacing="1" w:after="100" w:afterAutospacing="1"/>
              <w:contextualSpacing/>
              <w:rPr>
                <w:lang w:eastAsia="ro-MD"/>
              </w:rPr>
            </w:pPr>
            <w:r w:rsidRPr="00E0028A">
              <w:rPr>
                <w:lang w:eastAsia="ro-MD"/>
              </w:rPr>
              <w:t>La pacienții cu TB DS, frotiul se poate efectua la sfârșitul celei de-a doua luni de tratament.</w:t>
            </w:r>
          </w:p>
          <w:p w14:paraId="51374E76" w14:textId="77777777" w:rsidR="00D00E98" w:rsidRPr="00E0028A" w:rsidRDefault="00D00E98" w:rsidP="009F1DA7">
            <w:pPr>
              <w:numPr>
                <w:ilvl w:val="0"/>
                <w:numId w:val="831"/>
              </w:numPr>
              <w:tabs>
                <w:tab w:val="clear" w:pos="360"/>
                <w:tab w:val="num" w:pos="720"/>
              </w:tabs>
              <w:spacing w:before="100" w:beforeAutospacing="1" w:after="100" w:afterAutospacing="1"/>
              <w:contextualSpacing/>
              <w:rPr>
                <w:lang w:eastAsia="ro-MD"/>
              </w:rPr>
            </w:pPr>
            <w:r w:rsidRPr="00E0028A">
              <w:rPr>
                <w:lang w:eastAsia="ro-MD"/>
              </w:rPr>
              <w:t>Se recomandă colectarea frotiului și la fiecare control de monitorizare.</w:t>
            </w:r>
          </w:p>
          <w:p w14:paraId="51C9E8E5" w14:textId="77777777" w:rsidR="00D00E98" w:rsidRPr="00E0028A" w:rsidRDefault="00D00E98" w:rsidP="009F1DA7">
            <w:pPr>
              <w:numPr>
                <w:ilvl w:val="0"/>
                <w:numId w:val="831"/>
              </w:numPr>
              <w:tabs>
                <w:tab w:val="clear" w:pos="360"/>
                <w:tab w:val="num" w:pos="720"/>
              </w:tabs>
              <w:spacing w:before="100" w:beforeAutospacing="1" w:after="100" w:afterAutospacing="1"/>
              <w:contextualSpacing/>
              <w:rPr>
                <w:lang w:eastAsia="ro-MD"/>
              </w:rPr>
            </w:pPr>
            <w:r w:rsidRPr="00E0028A">
              <w:rPr>
                <w:lang w:eastAsia="ro-MD"/>
              </w:rPr>
              <w:t>Recoltarea probelor nu trebuie să întrerupă tratamentul; probele trebuie transportate prompt la laborator sau, dacă transportul este întârziat, păstrate refrigerate sau la temperatură scăzută.</w:t>
            </w:r>
          </w:p>
          <w:p w14:paraId="49F885D6" w14:textId="7FC483A0" w:rsidR="00D00E98" w:rsidRPr="00E0028A" w:rsidRDefault="00D00E98" w:rsidP="00D00E98">
            <w:pPr>
              <w:spacing w:before="100" w:beforeAutospacing="1" w:after="100" w:afterAutospacing="1"/>
              <w:contextualSpacing/>
              <w:rPr>
                <w:lang w:eastAsia="ro-MD"/>
              </w:rPr>
            </w:pPr>
            <w:r w:rsidRPr="00E0028A">
              <w:rPr>
                <w:b/>
                <w:bCs/>
                <w:lang w:eastAsia="ro-MD"/>
              </w:rPr>
              <w:t>3. Interpretarea frotiului pozitiv la sfârșitul lunii a doua:</w:t>
            </w:r>
          </w:p>
          <w:p w14:paraId="5E334B1E" w14:textId="77777777" w:rsidR="00D00E98" w:rsidRPr="00E0028A" w:rsidRDefault="00D00E98" w:rsidP="009F1DA7">
            <w:pPr>
              <w:numPr>
                <w:ilvl w:val="0"/>
                <w:numId w:val="832"/>
              </w:numPr>
              <w:tabs>
                <w:tab w:val="num" w:pos="720"/>
              </w:tabs>
              <w:spacing w:before="100" w:beforeAutospacing="1" w:after="100" w:afterAutospacing="1"/>
              <w:contextualSpacing/>
              <w:rPr>
                <w:lang w:eastAsia="ro-MD"/>
              </w:rPr>
            </w:pPr>
            <w:r w:rsidRPr="00E0028A">
              <w:rPr>
                <w:lang w:eastAsia="ro-MD"/>
              </w:rPr>
              <w:t>Bacili neviabili vizibili la microscopie, cu răspuns terapeutic bun.</w:t>
            </w:r>
          </w:p>
          <w:p w14:paraId="70D598B5" w14:textId="2B174FF6" w:rsidR="00D00E98" w:rsidRPr="00E0028A" w:rsidRDefault="00D00E98" w:rsidP="009F1DA7">
            <w:pPr>
              <w:numPr>
                <w:ilvl w:val="0"/>
                <w:numId w:val="832"/>
              </w:numPr>
              <w:tabs>
                <w:tab w:val="num" w:pos="720"/>
              </w:tabs>
              <w:spacing w:before="100" w:beforeAutospacing="1" w:after="100" w:afterAutospacing="1"/>
              <w:contextualSpacing/>
              <w:rPr>
                <w:lang w:eastAsia="ro-MD"/>
              </w:rPr>
            </w:pPr>
            <w:r w:rsidRPr="00E0028A">
              <w:rPr>
                <w:lang w:eastAsia="ro-MD"/>
              </w:rPr>
              <w:t>Rezoluție lentă datorită procesului cavitar extins sau poverii bacilare inițiale crescute.</w:t>
            </w:r>
          </w:p>
          <w:p w14:paraId="4D505DA6" w14:textId="77777777" w:rsidR="00D00E98" w:rsidRPr="00E0028A" w:rsidRDefault="00D00E98" w:rsidP="009F1DA7">
            <w:pPr>
              <w:numPr>
                <w:ilvl w:val="0"/>
                <w:numId w:val="832"/>
              </w:numPr>
              <w:tabs>
                <w:tab w:val="num" w:pos="720"/>
              </w:tabs>
              <w:spacing w:before="100" w:beforeAutospacing="1" w:after="100" w:afterAutospacing="1"/>
              <w:contextualSpacing/>
              <w:rPr>
                <w:lang w:eastAsia="ro-MD"/>
              </w:rPr>
            </w:pPr>
            <w:r w:rsidRPr="00E0028A">
              <w:rPr>
                <w:lang w:eastAsia="ro-MD"/>
              </w:rPr>
              <w:t>Răspuns terapeutic deficitar posibil, cauzat de:</w:t>
            </w:r>
          </w:p>
          <w:p w14:paraId="1F2599ED" w14:textId="77777777" w:rsidR="00D00E98" w:rsidRPr="00E0028A" w:rsidRDefault="00D00E98" w:rsidP="009F1DA7">
            <w:pPr>
              <w:numPr>
                <w:ilvl w:val="1"/>
                <w:numId w:val="839"/>
              </w:numPr>
              <w:spacing w:before="100" w:beforeAutospacing="1" w:after="100" w:afterAutospacing="1"/>
              <w:contextualSpacing/>
              <w:rPr>
                <w:lang w:eastAsia="ro-MD"/>
              </w:rPr>
            </w:pPr>
            <w:r w:rsidRPr="00E0028A">
              <w:rPr>
                <w:lang w:eastAsia="ro-MD"/>
              </w:rPr>
              <w:t>Aderență slabă în faza inițială a tratamentului;</w:t>
            </w:r>
          </w:p>
          <w:p w14:paraId="008ECCCD" w14:textId="77777777" w:rsidR="00D00E98" w:rsidRPr="00E0028A" w:rsidRDefault="00D00E98" w:rsidP="009F1DA7">
            <w:pPr>
              <w:numPr>
                <w:ilvl w:val="1"/>
                <w:numId w:val="839"/>
              </w:numPr>
              <w:spacing w:before="100" w:beforeAutospacing="1" w:after="100" w:afterAutospacing="1"/>
              <w:contextualSpacing/>
              <w:rPr>
                <w:lang w:eastAsia="ro-MD"/>
              </w:rPr>
            </w:pPr>
            <w:r w:rsidRPr="00E0028A">
              <w:rPr>
                <w:lang w:eastAsia="ro-MD"/>
              </w:rPr>
              <w:t>Doze administrate sub limitele recomandate;</w:t>
            </w:r>
          </w:p>
          <w:p w14:paraId="015394B1" w14:textId="77777777" w:rsidR="00D00E98" w:rsidRPr="00E0028A" w:rsidRDefault="00D00E98" w:rsidP="009F1DA7">
            <w:pPr>
              <w:numPr>
                <w:ilvl w:val="1"/>
                <w:numId w:val="839"/>
              </w:numPr>
              <w:spacing w:before="100" w:beforeAutospacing="1" w:after="100" w:afterAutospacing="1"/>
              <w:contextualSpacing/>
              <w:rPr>
                <w:lang w:eastAsia="ro-MD"/>
              </w:rPr>
            </w:pPr>
            <w:r w:rsidRPr="00E0028A">
              <w:rPr>
                <w:lang w:eastAsia="ro-MD"/>
              </w:rPr>
              <w:t>Comorbidități (diabet zaharat, neoplazii);</w:t>
            </w:r>
          </w:p>
          <w:p w14:paraId="7E7BF0F6" w14:textId="77777777" w:rsidR="00D00E98" w:rsidRPr="00E0028A" w:rsidRDefault="00D00E98" w:rsidP="009F1DA7">
            <w:pPr>
              <w:numPr>
                <w:ilvl w:val="1"/>
                <w:numId w:val="839"/>
              </w:numPr>
              <w:spacing w:before="100" w:beforeAutospacing="1" w:after="100" w:afterAutospacing="1"/>
              <w:contextualSpacing/>
              <w:rPr>
                <w:lang w:eastAsia="ro-MD"/>
              </w:rPr>
            </w:pPr>
            <w:r w:rsidRPr="00E0028A">
              <w:rPr>
                <w:lang w:eastAsia="ro-MD"/>
              </w:rPr>
              <w:t>TB DR nediagnosticată;</w:t>
            </w:r>
          </w:p>
          <w:p w14:paraId="73D80E93" w14:textId="77777777" w:rsidR="00D00E98" w:rsidRPr="00E0028A" w:rsidRDefault="00D00E98" w:rsidP="009F1DA7">
            <w:pPr>
              <w:numPr>
                <w:ilvl w:val="1"/>
                <w:numId w:val="839"/>
              </w:numPr>
              <w:spacing w:before="100" w:beforeAutospacing="1" w:after="100" w:afterAutospacing="1"/>
              <w:contextualSpacing/>
              <w:rPr>
                <w:lang w:eastAsia="ro-MD"/>
              </w:rPr>
            </w:pPr>
            <w:r w:rsidRPr="00E0028A">
              <w:rPr>
                <w:lang w:eastAsia="ro-MD"/>
              </w:rPr>
              <w:lastRenderedPageBreak/>
              <w:t>Absorbție deficitară sau variabilă a medicamentelor (rar).</w:t>
            </w:r>
          </w:p>
          <w:p w14:paraId="42B42300" w14:textId="30FA8112" w:rsidR="00D00E98" w:rsidRPr="00E0028A" w:rsidRDefault="00D00E98" w:rsidP="00D00E98">
            <w:pPr>
              <w:spacing w:before="100" w:beforeAutospacing="1" w:after="100" w:afterAutospacing="1"/>
              <w:contextualSpacing/>
              <w:rPr>
                <w:lang w:eastAsia="ro-MD"/>
              </w:rPr>
            </w:pPr>
            <w:r w:rsidRPr="00E0028A">
              <w:rPr>
                <w:b/>
                <w:bCs/>
                <w:lang w:eastAsia="ro-MD"/>
              </w:rPr>
              <w:t>4. Cultura din spută:</w:t>
            </w:r>
          </w:p>
          <w:p w14:paraId="13AF8BBF" w14:textId="77777777" w:rsidR="00D00E98" w:rsidRPr="00E0028A" w:rsidRDefault="00D00E98" w:rsidP="009F1DA7">
            <w:pPr>
              <w:numPr>
                <w:ilvl w:val="0"/>
                <w:numId w:val="833"/>
              </w:numPr>
              <w:tabs>
                <w:tab w:val="num" w:pos="720"/>
              </w:tabs>
              <w:spacing w:before="100" w:beforeAutospacing="1" w:after="100" w:afterAutospacing="1"/>
              <w:contextualSpacing/>
              <w:rPr>
                <w:lang w:eastAsia="ro-MD"/>
              </w:rPr>
            </w:pPr>
            <w:r w:rsidRPr="00E0028A">
              <w:rPr>
                <w:lang w:eastAsia="ro-MD"/>
              </w:rPr>
              <w:t>Este recomandată lunar în TB MDR/RR și poate fi utilă și în TB DS:</w:t>
            </w:r>
          </w:p>
          <w:p w14:paraId="5090E292" w14:textId="77777777" w:rsidR="00D00E98" w:rsidRPr="00E0028A" w:rsidRDefault="00D00E98" w:rsidP="009F1DA7">
            <w:pPr>
              <w:numPr>
                <w:ilvl w:val="1"/>
                <w:numId w:val="840"/>
              </w:numPr>
              <w:spacing w:before="100" w:beforeAutospacing="1" w:after="100" w:afterAutospacing="1"/>
              <w:contextualSpacing/>
              <w:rPr>
                <w:lang w:eastAsia="ro-MD"/>
              </w:rPr>
            </w:pPr>
            <w:r w:rsidRPr="00E0028A">
              <w:rPr>
                <w:lang w:eastAsia="ro-MD"/>
              </w:rPr>
              <w:t>La sfârșitul lunii a doua de tratament;</w:t>
            </w:r>
          </w:p>
          <w:p w14:paraId="6150E01E" w14:textId="77777777" w:rsidR="00D00E98" w:rsidRPr="00E0028A" w:rsidRDefault="00D00E98" w:rsidP="009F1DA7">
            <w:pPr>
              <w:numPr>
                <w:ilvl w:val="1"/>
                <w:numId w:val="840"/>
              </w:numPr>
              <w:spacing w:before="100" w:beforeAutospacing="1" w:after="100" w:afterAutospacing="1"/>
              <w:contextualSpacing/>
              <w:rPr>
                <w:lang w:eastAsia="ro-MD"/>
              </w:rPr>
            </w:pPr>
            <w:r w:rsidRPr="00E0028A">
              <w:rPr>
                <w:lang w:eastAsia="ro-MD"/>
              </w:rPr>
              <w:t>La finalul tratamentului, dacă ameliorarea clinică este absentă;</w:t>
            </w:r>
          </w:p>
          <w:p w14:paraId="76B2BA02" w14:textId="77777777" w:rsidR="00D00E98" w:rsidRPr="00E0028A" w:rsidRDefault="00D00E98" w:rsidP="009F1DA7">
            <w:pPr>
              <w:numPr>
                <w:ilvl w:val="1"/>
                <w:numId w:val="840"/>
              </w:numPr>
              <w:spacing w:before="100" w:beforeAutospacing="1" w:after="100" w:afterAutospacing="1"/>
              <w:contextualSpacing/>
              <w:rPr>
                <w:lang w:eastAsia="ro-MD"/>
              </w:rPr>
            </w:pPr>
            <w:r w:rsidRPr="00E0028A">
              <w:rPr>
                <w:lang w:eastAsia="ro-MD"/>
              </w:rPr>
              <w:t>Oricând se suspectează eșec terapeutic sau rezistență la medicamente.</w:t>
            </w:r>
          </w:p>
          <w:p w14:paraId="4196DA22" w14:textId="74133ED0" w:rsidR="00D00E98" w:rsidRPr="00E0028A" w:rsidRDefault="00D00E98" w:rsidP="009F1DA7">
            <w:pPr>
              <w:numPr>
                <w:ilvl w:val="0"/>
                <w:numId w:val="833"/>
              </w:numPr>
              <w:tabs>
                <w:tab w:val="num" w:pos="720"/>
              </w:tabs>
              <w:spacing w:before="100" w:beforeAutospacing="1" w:after="100" w:afterAutospacing="1"/>
              <w:contextualSpacing/>
              <w:rPr>
                <w:lang w:eastAsia="ro-MD"/>
              </w:rPr>
            </w:pPr>
            <w:r w:rsidRPr="00E0028A">
              <w:rPr>
                <w:lang w:eastAsia="ro-MD"/>
              </w:rPr>
              <w:t>În caz de suspiciune de rezistență, se efectuează test de sensibilitate la medicamente (TSM), în special pentru:</w:t>
            </w:r>
            <w:r w:rsidR="00BC5CD8">
              <w:rPr>
                <w:lang w:eastAsia="ro-MD"/>
              </w:rPr>
              <w:t xml:space="preserve"> </w:t>
            </w:r>
            <w:r w:rsidR="009B7159">
              <w:rPr>
                <w:lang w:eastAsia="ro-MD"/>
              </w:rPr>
              <w:t>Isoniazidum*</w:t>
            </w:r>
            <w:r w:rsidRPr="00E0028A">
              <w:rPr>
                <w:lang w:eastAsia="ro-MD"/>
              </w:rPr>
              <w:t>, Rifampicinum</w:t>
            </w:r>
            <w:r w:rsidR="0012374B">
              <w:rPr>
                <w:lang w:eastAsia="ro-MD"/>
              </w:rPr>
              <w:t>*</w:t>
            </w:r>
            <w:r w:rsidRPr="00E0028A">
              <w:rPr>
                <w:lang w:eastAsia="ro-MD"/>
              </w:rPr>
              <w:t>, Moxifloxacinum (dacă este utilizat), și teste rapide pentru medicamentele de linia a doua.</w:t>
            </w:r>
          </w:p>
          <w:p w14:paraId="533B2A7C" w14:textId="35D2C29E" w:rsidR="00D00E98" w:rsidRPr="00E0028A" w:rsidRDefault="00D00E98" w:rsidP="00D00E98">
            <w:pPr>
              <w:spacing w:before="100" w:beforeAutospacing="1" w:after="100" w:afterAutospacing="1"/>
              <w:contextualSpacing/>
              <w:rPr>
                <w:lang w:eastAsia="ro-MD"/>
              </w:rPr>
            </w:pPr>
            <w:r w:rsidRPr="00E0028A">
              <w:rPr>
                <w:b/>
                <w:bCs/>
                <w:lang w:eastAsia="ro-MD"/>
              </w:rPr>
              <w:t>5. Cultura pozitivă vs frotiu pozitiv</w:t>
            </w:r>
            <w:r w:rsidR="0070615F" w:rsidRPr="00E0028A">
              <w:rPr>
                <w:b/>
                <w:bCs/>
                <w:lang w:eastAsia="ro-MD"/>
              </w:rPr>
              <w:t>:</w:t>
            </w:r>
          </w:p>
          <w:p w14:paraId="1FD9B29D" w14:textId="77777777" w:rsidR="00D00E98" w:rsidRPr="00E0028A" w:rsidRDefault="00D00E98" w:rsidP="009F1DA7">
            <w:pPr>
              <w:numPr>
                <w:ilvl w:val="0"/>
                <w:numId w:val="834"/>
              </w:numPr>
              <w:tabs>
                <w:tab w:val="num" w:pos="720"/>
              </w:tabs>
              <w:spacing w:before="100" w:beforeAutospacing="1" w:after="100" w:afterAutospacing="1"/>
              <w:contextualSpacing/>
              <w:rPr>
                <w:lang w:eastAsia="ro-MD"/>
              </w:rPr>
            </w:pPr>
            <w:r w:rsidRPr="00E0028A">
              <w:rPr>
                <w:lang w:eastAsia="ro-MD"/>
              </w:rPr>
              <w:t>O cultură pozitivă indică prezența bacililor viabili.</w:t>
            </w:r>
          </w:p>
          <w:p w14:paraId="7DA5E329" w14:textId="77777777" w:rsidR="00D00E98" w:rsidRPr="00E0028A" w:rsidRDefault="00D00E98" w:rsidP="009F1DA7">
            <w:pPr>
              <w:numPr>
                <w:ilvl w:val="0"/>
                <w:numId w:val="834"/>
              </w:numPr>
              <w:tabs>
                <w:tab w:val="num" w:pos="720"/>
              </w:tabs>
              <w:spacing w:before="100" w:beforeAutospacing="1" w:after="100" w:afterAutospacing="1"/>
              <w:contextualSpacing/>
              <w:rPr>
                <w:lang w:eastAsia="ro-MD"/>
              </w:rPr>
            </w:pPr>
            <w:r w:rsidRPr="00E0028A">
              <w:rPr>
                <w:lang w:eastAsia="ro-MD"/>
              </w:rPr>
              <w:t xml:space="preserve">Testele moleculare (ex. </w:t>
            </w:r>
            <w:proofErr w:type="spellStart"/>
            <w:r w:rsidRPr="00E0028A">
              <w:rPr>
                <w:lang w:eastAsia="ro-MD"/>
              </w:rPr>
              <w:t>Xpert</w:t>
            </w:r>
            <w:proofErr w:type="spellEnd"/>
            <w:r w:rsidRPr="00E0028A">
              <w:rPr>
                <w:lang w:eastAsia="ro-MD"/>
              </w:rPr>
              <w:t xml:space="preserve"> MTB/RIF) </w:t>
            </w:r>
            <w:r w:rsidRPr="00E0028A">
              <w:rPr>
                <w:b/>
                <w:bCs/>
                <w:lang w:eastAsia="ro-MD"/>
              </w:rPr>
              <w:t>nu</w:t>
            </w:r>
            <w:r w:rsidRPr="00E0028A">
              <w:rPr>
                <w:lang w:eastAsia="ro-MD"/>
              </w:rPr>
              <w:t xml:space="preserve"> se utilizează pentru monitorizarea răspunsului la tratament.</w:t>
            </w:r>
          </w:p>
          <w:p w14:paraId="60088997" w14:textId="77777777" w:rsidR="00D00E98" w:rsidRPr="00E0028A" w:rsidRDefault="00D00E98" w:rsidP="00D00E98">
            <w:pPr>
              <w:spacing w:before="100" w:beforeAutospacing="1" w:after="100" w:afterAutospacing="1"/>
              <w:contextualSpacing/>
              <w:rPr>
                <w:lang w:eastAsia="ro-MD"/>
              </w:rPr>
            </w:pPr>
            <w:r w:rsidRPr="00E0028A">
              <w:rPr>
                <w:b/>
                <w:bCs/>
                <w:lang w:eastAsia="ro-MD"/>
              </w:rPr>
              <w:t>6. Importanța culturii comparativ cu frotiul</w:t>
            </w:r>
          </w:p>
          <w:p w14:paraId="42933CB3" w14:textId="77777777" w:rsidR="00D00E98" w:rsidRPr="00E0028A" w:rsidRDefault="00D00E98" w:rsidP="009F1DA7">
            <w:pPr>
              <w:numPr>
                <w:ilvl w:val="0"/>
                <w:numId w:val="835"/>
              </w:numPr>
              <w:tabs>
                <w:tab w:val="num" w:pos="720"/>
              </w:tabs>
              <w:spacing w:before="100" w:beforeAutospacing="1" w:after="100" w:afterAutospacing="1"/>
              <w:contextualSpacing/>
              <w:rPr>
                <w:lang w:eastAsia="ro-MD"/>
              </w:rPr>
            </w:pPr>
            <w:r w:rsidRPr="00E0028A">
              <w:rPr>
                <w:lang w:eastAsia="ro-MD"/>
              </w:rPr>
              <w:t>Frotiul oferă un timp de răspuns rapid;</w:t>
            </w:r>
          </w:p>
          <w:p w14:paraId="258C6683" w14:textId="77777777" w:rsidR="00D00E98" w:rsidRPr="00E0028A" w:rsidRDefault="00D00E98" w:rsidP="009F1DA7">
            <w:pPr>
              <w:numPr>
                <w:ilvl w:val="0"/>
                <w:numId w:val="835"/>
              </w:numPr>
              <w:tabs>
                <w:tab w:val="num" w:pos="720"/>
              </w:tabs>
              <w:spacing w:before="100" w:beforeAutospacing="1" w:after="100" w:afterAutospacing="1"/>
              <w:contextualSpacing/>
              <w:rPr>
                <w:lang w:eastAsia="ro-MD"/>
              </w:rPr>
            </w:pPr>
            <w:r w:rsidRPr="00E0028A">
              <w:rPr>
                <w:lang w:eastAsia="ro-MD"/>
              </w:rPr>
              <w:t>Cultura este mai sensibilă pentru detectarea bolii persistente sau a eșecului terapeutic;</w:t>
            </w:r>
          </w:p>
          <w:p w14:paraId="16456E02" w14:textId="77777777" w:rsidR="00D00E98" w:rsidRPr="00E0028A" w:rsidRDefault="00D00E98" w:rsidP="009F1DA7">
            <w:pPr>
              <w:numPr>
                <w:ilvl w:val="0"/>
                <w:numId w:val="835"/>
              </w:numPr>
              <w:tabs>
                <w:tab w:val="num" w:pos="720"/>
              </w:tabs>
              <w:spacing w:before="100" w:beforeAutospacing="1" w:after="100" w:afterAutospacing="1"/>
              <w:contextualSpacing/>
              <w:rPr>
                <w:lang w:eastAsia="ro-MD"/>
              </w:rPr>
            </w:pPr>
            <w:r w:rsidRPr="00E0028A">
              <w:rPr>
                <w:lang w:eastAsia="ro-MD"/>
              </w:rPr>
              <w:t>Calitatea și cantitatea sputei influențează rezultatul; colectarea și transportul corect sunt esențiale;</w:t>
            </w:r>
          </w:p>
          <w:p w14:paraId="009A01F8" w14:textId="77777777" w:rsidR="00D00E98" w:rsidRPr="00E0028A" w:rsidRDefault="00D00E98" w:rsidP="009F1DA7">
            <w:pPr>
              <w:numPr>
                <w:ilvl w:val="0"/>
                <w:numId w:val="835"/>
              </w:numPr>
              <w:tabs>
                <w:tab w:val="num" w:pos="720"/>
              </w:tabs>
              <w:spacing w:before="100" w:beforeAutospacing="1" w:after="100" w:afterAutospacing="1"/>
              <w:contextualSpacing/>
              <w:rPr>
                <w:lang w:eastAsia="ro-MD"/>
              </w:rPr>
            </w:pPr>
            <w:r w:rsidRPr="00E0028A">
              <w:rPr>
                <w:lang w:eastAsia="ro-MD"/>
              </w:rPr>
              <w:t>Se recomandă un sistem de urmărire a probelor până la obținerea rezultatelor.</w:t>
            </w:r>
          </w:p>
          <w:p w14:paraId="2F4A4642" w14:textId="7844F41B" w:rsidR="00D00E98" w:rsidRPr="00E0028A" w:rsidRDefault="00D00E98" w:rsidP="00D00E98">
            <w:pPr>
              <w:spacing w:before="100" w:beforeAutospacing="1" w:after="100" w:afterAutospacing="1"/>
              <w:contextualSpacing/>
              <w:rPr>
                <w:lang w:eastAsia="ro-MD"/>
              </w:rPr>
            </w:pPr>
            <w:r w:rsidRPr="00E0028A">
              <w:rPr>
                <w:b/>
                <w:bCs/>
                <w:lang w:eastAsia="ro-MD"/>
              </w:rPr>
              <w:t>7. Suspiciunea de infecție cu micobacterii non-tuberculoase (</w:t>
            </w:r>
            <w:r w:rsidR="00AF742A">
              <w:rPr>
                <w:b/>
                <w:bCs/>
                <w:lang w:eastAsia="ro-MD"/>
              </w:rPr>
              <w:t>MNT</w:t>
            </w:r>
            <w:r w:rsidRPr="00E0028A">
              <w:rPr>
                <w:b/>
                <w:bCs/>
                <w:lang w:eastAsia="ro-MD"/>
              </w:rPr>
              <w:t>)</w:t>
            </w:r>
          </w:p>
          <w:p w14:paraId="4F763089" w14:textId="77777777" w:rsidR="00D00E98" w:rsidRPr="00E0028A" w:rsidRDefault="00D00E98" w:rsidP="009F1DA7">
            <w:pPr>
              <w:numPr>
                <w:ilvl w:val="0"/>
                <w:numId w:val="836"/>
              </w:numPr>
              <w:tabs>
                <w:tab w:val="num" w:pos="720"/>
              </w:tabs>
              <w:spacing w:before="100" w:beforeAutospacing="1" w:after="100" w:afterAutospacing="1"/>
              <w:contextualSpacing/>
              <w:rPr>
                <w:lang w:eastAsia="ro-MD"/>
              </w:rPr>
            </w:pPr>
            <w:r w:rsidRPr="00E0028A">
              <w:rPr>
                <w:lang w:eastAsia="ro-MD"/>
              </w:rPr>
              <w:t>Dacă frotiul și cultura rămân pozitive persistent, se evaluează posibilitatea infecției sau colonizării cu NTM.</w:t>
            </w:r>
          </w:p>
          <w:p w14:paraId="0430E5F5" w14:textId="77777777" w:rsidR="00D00E98" w:rsidRPr="00E0028A" w:rsidRDefault="00D00E98" w:rsidP="009F1DA7">
            <w:pPr>
              <w:numPr>
                <w:ilvl w:val="0"/>
                <w:numId w:val="836"/>
              </w:numPr>
              <w:tabs>
                <w:tab w:val="num" w:pos="720"/>
              </w:tabs>
              <w:spacing w:before="100" w:beforeAutospacing="1" w:after="100" w:afterAutospacing="1"/>
              <w:contextualSpacing/>
              <w:rPr>
                <w:lang w:eastAsia="ro-MD"/>
              </w:rPr>
            </w:pPr>
            <w:r w:rsidRPr="00E0028A">
              <w:rPr>
                <w:lang w:eastAsia="ro-MD"/>
              </w:rPr>
              <w:t>În astfel de cazuri:</w:t>
            </w:r>
          </w:p>
          <w:p w14:paraId="62F28C44" w14:textId="77777777" w:rsidR="00D00E98" w:rsidRPr="00E0028A" w:rsidRDefault="00D00E98" w:rsidP="009F1DA7">
            <w:pPr>
              <w:numPr>
                <w:ilvl w:val="1"/>
                <w:numId w:val="841"/>
              </w:numPr>
              <w:spacing w:before="100" w:beforeAutospacing="1" w:after="100" w:afterAutospacing="1"/>
              <w:contextualSpacing/>
              <w:rPr>
                <w:lang w:eastAsia="ro-MD"/>
              </w:rPr>
            </w:pPr>
            <w:r w:rsidRPr="00E0028A">
              <w:rPr>
                <w:lang w:eastAsia="ro-MD"/>
              </w:rPr>
              <w:t>Tratamentul se ajustează pentru NTM;</w:t>
            </w:r>
          </w:p>
          <w:p w14:paraId="0DFC099D" w14:textId="77777777" w:rsidR="00D00E98" w:rsidRPr="00E0028A" w:rsidRDefault="00D00E98" w:rsidP="009F1DA7">
            <w:pPr>
              <w:numPr>
                <w:ilvl w:val="1"/>
                <w:numId w:val="841"/>
              </w:numPr>
              <w:spacing w:before="100" w:beforeAutospacing="1" w:after="100" w:afterAutospacing="1"/>
              <w:contextualSpacing/>
              <w:rPr>
                <w:lang w:eastAsia="ro-MD"/>
              </w:rPr>
            </w:pPr>
            <w:r w:rsidRPr="00E0028A">
              <w:rPr>
                <w:lang w:eastAsia="ro-MD"/>
              </w:rPr>
              <w:t>Sunt indicate investigații suplimentare (imagistică pulmonară, bronhoscopie).</w:t>
            </w:r>
          </w:p>
          <w:p w14:paraId="190977A5" w14:textId="77777777" w:rsidR="00D00E98" w:rsidRPr="00E0028A" w:rsidRDefault="00D00E98" w:rsidP="00D00E98">
            <w:pPr>
              <w:spacing w:before="100" w:beforeAutospacing="1" w:after="100" w:afterAutospacing="1"/>
              <w:contextualSpacing/>
              <w:rPr>
                <w:lang w:eastAsia="ro-MD"/>
              </w:rPr>
            </w:pPr>
            <w:r w:rsidRPr="00E0028A">
              <w:rPr>
                <w:b/>
                <w:bCs/>
                <w:lang w:eastAsia="ro-MD"/>
              </w:rPr>
              <w:t>8. Conversia culturii ≠ vindecare</w:t>
            </w:r>
          </w:p>
          <w:p w14:paraId="1B3FC3D8" w14:textId="77777777" w:rsidR="00D00E98" w:rsidRPr="00E0028A" w:rsidRDefault="00D00E98" w:rsidP="009F1DA7">
            <w:pPr>
              <w:numPr>
                <w:ilvl w:val="0"/>
                <w:numId w:val="837"/>
              </w:numPr>
              <w:tabs>
                <w:tab w:val="num" w:pos="720"/>
              </w:tabs>
              <w:spacing w:before="100" w:beforeAutospacing="1" w:after="100" w:afterAutospacing="1"/>
              <w:contextualSpacing/>
              <w:rPr>
                <w:lang w:eastAsia="ro-MD"/>
              </w:rPr>
            </w:pPr>
            <w:r w:rsidRPr="00E0028A">
              <w:rPr>
                <w:lang w:eastAsia="ro-MD"/>
              </w:rPr>
              <w:t>Conversia la negativ nu echivalează cu vindecarea completă.</w:t>
            </w:r>
          </w:p>
          <w:p w14:paraId="7848F335" w14:textId="77777777" w:rsidR="00D00E98" w:rsidRPr="00E0028A" w:rsidRDefault="00D00E98" w:rsidP="009F1DA7">
            <w:pPr>
              <w:numPr>
                <w:ilvl w:val="0"/>
                <w:numId w:val="837"/>
              </w:numPr>
              <w:tabs>
                <w:tab w:val="num" w:pos="720"/>
              </w:tabs>
              <w:spacing w:before="100" w:beforeAutospacing="1" w:after="100" w:afterAutospacing="1"/>
              <w:contextualSpacing/>
              <w:rPr>
                <w:lang w:eastAsia="ro-MD"/>
              </w:rPr>
            </w:pPr>
            <w:r w:rsidRPr="00E0028A">
              <w:rPr>
                <w:lang w:eastAsia="ro-MD"/>
              </w:rPr>
              <w:t>Reconversia la cultură pozitivă poate semnala rezistență nediagnosticată sau, rar, malabsorbție a medicamentelor.</w:t>
            </w:r>
          </w:p>
          <w:p w14:paraId="21A72BDF" w14:textId="77777777" w:rsidR="00D00E98" w:rsidRPr="00E0028A" w:rsidRDefault="00D00E98" w:rsidP="00D00E98">
            <w:pPr>
              <w:spacing w:before="100" w:beforeAutospacing="1" w:after="100" w:afterAutospacing="1"/>
              <w:contextualSpacing/>
              <w:rPr>
                <w:lang w:eastAsia="ro-MD"/>
              </w:rPr>
            </w:pPr>
            <w:r w:rsidRPr="00E0028A">
              <w:rPr>
                <w:b/>
                <w:bCs/>
                <w:lang w:eastAsia="ro-MD"/>
              </w:rPr>
              <w:t>9. Repetarea TSM</w:t>
            </w:r>
          </w:p>
          <w:p w14:paraId="254AC7FB" w14:textId="77777777" w:rsidR="00D00E98" w:rsidRPr="00E0028A" w:rsidRDefault="00D00E98" w:rsidP="009F1DA7">
            <w:pPr>
              <w:numPr>
                <w:ilvl w:val="0"/>
                <w:numId w:val="838"/>
              </w:numPr>
              <w:tabs>
                <w:tab w:val="num" w:pos="720"/>
              </w:tabs>
              <w:spacing w:before="100" w:beforeAutospacing="1" w:after="100" w:afterAutospacing="1"/>
              <w:contextualSpacing/>
              <w:rPr>
                <w:lang w:eastAsia="ro-MD"/>
              </w:rPr>
            </w:pPr>
            <w:r w:rsidRPr="00E0028A">
              <w:rPr>
                <w:lang w:eastAsia="ro-MD"/>
              </w:rPr>
              <w:t>Se recomandă TSM repetat la:</w:t>
            </w:r>
          </w:p>
          <w:p w14:paraId="40E6A3FA" w14:textId="77777777" w:rsidR="00D00E98" w:rsidRPr="00E0028A" w:rsidRDefault="00D00E98" w:rsidP="009F1DA7">
            <w:pPr>
              <w:numPr>
                <w:ilvl w:val="1"/>
                <w:numId w:val="842"/>
              </w:numPr>
              <w:spacing w:before="100" w:beforeAutospacing="1" w:after="100" w:afterAutospacing="1"/>
              <w:contextualSpacing/>
              <w:rPr>
                <w:lang w:eastAsia="ro-MD"/>
              </w:rPr>
            </w:pPr>
            <w:r w:rsidRPr="00E0028A">
              <w:rPr>
                <w:lang w:eastAsia="ro-MD"/>
              </w:rPr>
              <w:t>Pacienții care rămân pozitivi la frotiu sau cultură;</w:t>
            </w:r>
          </w:p>
          <w:p w14:paraId="6B2D85B5" w14:textId="77777777" w:rsidR="00D00E98" w:rsidRPr="00E0028A" w:rsidRDefault="00D00E98" w:rsidP="009F1DA7">
            <w:pPr>
              <w:numPr>
                <w:ilvl w:val="1"/>
                <w:numId w:val="842"/>
              </w:numPr>
              <w:spacing w:before="100" w:beforeAutospacing="1" w:after="100" w:afterAutospacing="1"/>
              <w:contextualSpacing/>
              <w:rPr>
                <w:lang w:eastAsia="ro-MD"/>
              </w:rPr>
            </w:pPr>
            <w:r w:rsidRPr="00E0028A">
              <w:rPr>
                <w:lang w:eastAsia="ro-MD"/>
              </w:rPr>
              <w:t>Suspectarea eșecului terapeutic.</w:t>
            </w:r>
          </w:p>
          <w:p w14:paraId="4C6F736E" w14:textId="77777777" w:rsidR="00D00E98" w:rsidRPr="00E0028A" w:rsidRDefault="00D00E98" w:rsidP="009F1DA7">
            <w:pPr>
              <w:numPr>
                <w:ilvl w:val="0"/>
                <w:numId w:val="838"/>
              </w:numPr>
              <w:tabs>
                <w:tab w:val="num" w:pos="720"/>
              </w:tabs>
              <w:spacing w:before="100" w:beforeAutospacing="1" w:after="100" w:afterAutospacing="1"/>
              <w:contextualSpacing/>
              <w:rPr>
                <w:lang w:eastAsia="ro-MD"/>
              </w:rPr>
            </w:pPr>
            <w:r w:rsidRPr="00E0028A">
              <w:rPr>
                <w:lang w:eastAsia="ro-MD"/>
              </w:rPr>
              <w:t>Nu este necesară repetarea TSM în interval de 2–3 luni față de un test anterior, exceptând modificări clinice importante.</w:t>
            </w:r>
          </w:p>
          <w:p w14:paraId="2B7A49A1" w14:textId="65DDBD13" w:rsidR="00F20B9A" w:rsidRPr="00E0028A" w:rsidRDefault="00F20B9A" w:rsidP="00D00E98">
            <w:pPr>
              <w:spacing w:before="100" w:beforeAutospacing="1" w:after="100" w:afterAutospacing="1"/>
              <w:contextualSpacing/>
              <w:rPr>
                <w:lang w:eastAsia="ro-MD"/>
              </w:rPr>
            </w:pPr>
          </w:p>
        </w:tc>
      </w:tr>
    </w:tbl>
    <w:p w14:paraId="11E101A7" w14:textId="77777777" w:rsidR="00F20B9A" w:rsidRPr="00E0028A" w:rsidRDefault="00F20B9A" w:rsidP="2F7E5C56">
      <w:pPr>
        <w:pStyle w:val="Titlu3"/>
        <w:spacing w:before="0"/>
        <w:rPr>
          <w:i w:val="0"/>
          <w:lang w:val="ro-RO"/>
        </w:rPr>
      </w:pPr>
    </w:p>
    <w:p w14:paraId="65186781" w14:textId="2DFD122A" w:rsidR="00C851AE" w:rsidRPr="00E0028A" w:rsidRDefault="00C851AE" w:rsidP="00C851AE">
      <w:pPr>
        <w:keepNext/>
        <w:keepLines/>
        <w:numPr>
          <w:ilvl w:val="1"/>
          <w:numId w:val="0"/>
        </w:numPr>
        <w:tabs>
          <w:tab w:val="num" w:pos="994"/>
        </w:tabs>
        <w:spacing w:after="240"/>
        <w:ind w:left="994" w:hanging="994"/>
        <w:jc w:val="right"/>
        <w:outlineLvl w:val="1"/>
        <w:rPr>
          <w:rFonts w:eastAsia="MS Mincho"/>
          <w:bCs/>
          <w:szCs w:val="20"/>
        </w:rPr>
      </w:pPr>
      <w:r w:rsidRPr="00E0028A">
        <w:rPr>
          <w:rFonts w:eastAsia="MS Mincho"/>
          <w:bCs/>
          <w:szCs w:val="20"/>
        </w:rPr>
        <w:t>Tabelul 1</w:t>
      </w:r>
      <w:r w:rsidR="00C12FDB" w:rsidRPr="00E0028A">
        <w:rPr>
          <w:rFonts w:eastAsia="MS Mincho"/>
          <w:bCs/>
          <w:szCs w:val="20"/>
        </w:rPr>
        <w:t>7</w:t>
      </w:r>
    </w:p>
    <w:p w14:paraId="7447A098" w14:textId="77777777" w:rsidR="00C851AE" w:rsidRPr="00E0028A" w:rsidRDefault="00C851AE" w:rsidP="00C851AE">
      <w:pPr>
        <w:keepNext/>
        <w:keepLines/>
        <w:numPr>
          <w:ilvl w:val="1"/>
          <w:numId w:val="0"/>
        </w:numPr>
        <w:tabs>
          <w:tab w:val="num" w:pos="994"/>
        </w:tabs>
        <w:spacing w:after="240"/>
        <w:ind w:left="994" w:hanging="994"/>
        <w:jc w:val="center"/>
        <w:outlineLvl w:val="1"/>
        <w:rPr>
          <w:rFonts w:eastAsia="MS Mincho"/>
          <w:bCs/>
          <w:szCs w:val="20"/>
        </w:rPr>
      </w:pPr>
      <w:r w:rsidRPr="00E0028A">
        <w:rPr>
          <w:rFonts w:eastAsia="MS Mincho"/>
          <w:b/>
          <w:szCs w:val="20"/>
        </w:rPr>
        <w:t>Monitorizarea microbiologică a TB sensibile, regim de 6 luni</w:t>
      </w:r>
    </w:p>
    <w:tbl>
      <w:tblPr>
        <w:tblStyle w:val="140"/>
        <w:tblW w:w="9749" w:type="dxa"/>
        <w:tblLook w:val="04A0" w:firstRow="1" w:lastRow="0" w:firstColumn="1" w:lastColumn="0" w:noHBand="0" w:noVBand="1"/>
      </w:tblPr>
      <w:tblGrid>
        <w:gridCol w:w="2360"/>
        <w:gridCol w:w="1183"/>
        <w:gridCol w:w="1183"/>
        <w:gridCol w:w="1035"/>
        <w:gridCol w:w="1034"/>
        <w:gridCol w:w="1034"/>
        <w:gridCol w:w="1034"/>
        <w:gridCol w:w="886"/>
      </w:tblGrid>
      <w:tr w:rsidR="00C851AE" w:rsidRPr="00E0028A" w14:paraId="54291D4A" w14:textId="77777777" w:rsidTr="0070615F">
        <w:trPr>
          <w:trHeight w:val="507"/>
        </w:trPr>
        <w:tc>
          <w:tcPr>
            <w:tcW w:w="2360" w:type="dxa"/>
          </w:tcPr>
          <w:p w14:paraId="7AE8D429" w14:textId="77777777" w:rsidR="00C851AE" w:rsidRPr="00E0028A" w:rsidRDefault="00C851AE" w:rsidP="00C851AE">
            <w:pPr>
              <w:rPr>
                <w:rFonts w:ascii="Times New Roman" w:hAnsi="Times New Roman" w:cs="Times New Roman"/>
                <w:b/>
                <w:bCs/>
                <w:sz w:val="20"/>
                <w:szCs w:val="20"/>
              </w:rPr>
            </w:pPr>
            <w:r w:rsidRPr="00E0028A">
              <w:rPr>
                <w:rFonts w:ascii="Times New Roman" w:hAnsi="Times New Roman" w:cs="Times New Roman"/>
                <w:b/>
                <w:spacing w:val="-4"/>
                <w:sz w:val="20"/>
                <w:szCs w:val="20"/>
              </w:rPr>
              <w:t>Vizita</w:t>
            </w:r>
          </w:p>
        </w:tc>
        <w:tc>
          <w:tcPr>
            <w:tcW w:w="1183" w:type="dxa"/>
          </w:tcPr>
          <w:p w14:paraId="51202D4B"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Luna</w:t>
            </w:r>
          </w:p>
          <w:p w14:paraId="5A766E96"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00</w:t>
            </w:r>
          </w:p>
        </w:tc>
        <w:tc>
          <w:tcPr>
            <w:tcW w:w="1183" w:type="dxa"/>
          </w:tcPr>
          <w:p w14:paraId="0C7D5041"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Luna</w:t>
            </w:r>
          </w:p>
          <w:p w14:paraId="3E7C8656"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01</w:t>
            </w:r>
          </w:p>
        </w:tc>
        <w:tc>
          <w:tcPr>
            <w:tcW w:w="1035" w:type="dxa"/>
          </w:tcPr>
          <w:p w14:paraId="4A3A57F9"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Luna</w:t>
            </w:r>
          </w:p>
          <w:p w14:paraId="3B4DD748"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02</w:t>
            </w:r>
          </w:p>
        </w:tc>
        <w:tc>
          <w:tcPr>
            <w:tcW w:w="1034" w:type="dxa"/>
          </w:tcPr>
          <w:p w14:paraId="3448A73E"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Luna</w:t>
            </w:r>
          </w:p>
          <w:p w14:paraId="6244D74E"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03</w:t>
            </w:r>
          </w:p>
        </w:tc>
        <w:tc>
          <w:tcPr>
            <w:tcW w:w="1034" w:type="dxa"/>
          </w:tcPr>
          <w:p w14:paraId="0604A6C1"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Luna</w:t>
            </w:r>
          </w:p>
          <w:p w14:paraId="7B7DDE4D"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04</w:t>
            </w:r>
          </w:p>
        </w:tc>
        <w:tc>
          <w:tcPr>
            <w:tcW w:w="1034" w:type="dxa"/>
          </w:tcPr>
          <w:p w14:paraId="26C625E9"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Luna</w:t>
            </w:r>
          </w:p>
          <w:p w14:paraId="1AA931E4"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05</w:t>
            </w:r>
          </w:p>
        </w:tc>
        <w:tc>
          <w:tcPr>
            <w:tcW w:w="883" w:type="dxa"/>
          </w:tcPr>
          <w:p w14:paraId="67EBADED"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Luna</w:t>
            </w:r>
          </w:p>
          <w:p w14:paraId="577C3C7B"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b/>
                <w:bCs/>
                <w:sz w:val="20"/>
                <w:szCs w:val="20"/>
              </w:rPr>
              <w:t>06</w:t>
            </w:r>
          </w:p>
        </w:tc>
      </w:tr>
      <w:tr w:rsidR="00C851AE" w:rsidRPr="00E0028A" w14:paraId="2D85D61A" w14:textId="77777777" w:rsidTr="0070615F">
        <w:trPr>
          <w:trHeight w:val="254"/>
        </w:trPr>
        <w:tc>
          <w:tcPr>
            <w:tcW w:w="2360" w:type="dxa"/>
          </w:tcPr>
          <w:p w14:paraId="48557B38" w14:textId="77777777"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rPr>
              <w:t>Specimene de spută</w:t>
            </w:r>
          </w:p>
        </w:tc>
        <w:tc>
          <w:tcPr>
            <w:tcW w:w="1183" w:type="dxa"/>
          </w:tcPr>
          <w:p w14:paraId="1264FD4C"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183" w:type="dxa"/>
          </w:tcPr>
          <w:p w14:paraId="4755F9F1"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5" w:type="dxa"/>
          </w:tcPr>
          <w:p w14:paraId="48626845"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0246F11E"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769CBB66"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75CE3E67"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883" w:type="dxa"/>
          </w:tcPr>
          <w:p w14:paraId="043CDA0D"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r>
      <w:tr w:rsidR="00C851AE" w:rsidRPr="00E0028A" w14:paraId="12E00C8C" w14:textId="77777777" w:rsidTr="0070615F">
        <w:trPr>
          <w:trHeight w:val="254"/>
        </w:trPr>
        <w:tc>
          <w:tcPr>
            <w:tcW w:w="2360" w:type="dxa"/>
          </w:tcPr>
          <w:p w14:paraId="027371D3" w14:textId="77777777" w:rsidR="00C851AE" w:rsidRPr="00E0028A" w:rsidRDefault="00C851AE" w:rsidP="00C851AE">
            <w:pPr>
              <w:rPr>
                <w:rFonts w:ascii="Times New Roman" w:hAnsi="Times New Roman" w:cs="Times New Roman"/>
                <w:b/>
                <w:bCs/>
                <w:sz w:val="20"/>
                <w:szCs w:val="20"/>
              </w:rPr>
            </w:pPr>
            <w:r w:rsidRPr="00E0028A">
              <w:rPr>
                <w:rFonts w:ascii="Times New Roman" w:hAnsi="Times New Roman" w:cs="Times New Roman"/>
                <w:sz w:val="20"/>
                <w:szCs w:val="20"/>
              </w:rPr>
              <w:t>Microscopia</w:t>
            </w:r>
          </w:p>
        </w:tc>
        <w:tc>
          <w:tcPr>
            <w:tcW w:w="1183" w:type="dxa"/>
          </w:tcPr>
          <w:p w14:paraId="21E25EFB"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183" w:type="dxa"/>
          </w:tcPr>
          <w:p w14:paraId="046286ED"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5" w:type="dxa"/>
          </w:tcPr>
          <w:p w14:paraId="52DEDE01"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4AF7B723"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1C398D56"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66EFEAFD"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883" w:type="dxa"/>
          </w:tcPr>
          <w:p w14:paraId="1D16E872"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r>
      <w:tr w:rsidR="00C851AE" w:rsidRPr="00E0028A" w14:paraId="788DA080" w14:textId="77777777" w:rsidTr="0070615F">
        <w:trPr>
          <w:trHeight w:val="270"/>
        </w:trPr>
        <w:tc>
          <w:tcPr>
            <w:tcW w:w="2360" w:type="dxa"/>
          </w:tcPr>
          <w:p w14:paraId="384E1400" w14:textId="2F4B6085" w:rsidR="00C851AE" w:rsidRPr="00E0028A" w:rsidRDefault="00C851AE" w:rsidP="00C851AE">
            <w:pPr>
              <w:rPr>
                <w:rFonts w:ascii="Times New Roman" w:hAnsi="Times New Roman" w:cs="Times New Roman"/>
                <w:b/>
                <w:bCs/>
                <w:sz w:val="20"/>
                <w:szCs w:val="20"/>
              </w:rPr>
            </w:pPr>
            <w:r w:rsidRPr="00E0028A">
              <w:rPr>
                <w:rFonts w:ascii="Times New Roman" w:hAnsi="Times New Roman" w:cs="Times New Roman"/>
                <w:sz w:val="20"/>
                <w:szCs w:val="20"/>
              </w:rPr>
              <w:t>MTBDRplus</w:t>
            </w:r>
            <w:r w:rsidRPr="00E0028A">
              <w:rPr>
                <w:rFonts w:eastAsia="Calibri"/>
                <w:sz w:val="20"/>
                <w:szCs w:val="20"/>
                <w:vertAlign w:val="superscript"/>
              </w:rPr>
              <w:t>1</w:t>
            </w:r>
          </w:p>
        </w:tc>
        <w:tc>
          <w:tcPr>
            <w:tcW w:w="1183" w:type="dxa"/>
          </w:tcPr>
          <w:p w14:paraId="2662263C"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183" w:type="dxa"/>
          </w:tcPr>
          <w:p w14:paraId="1E61844C"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5" w:type="dxa"/>
          </w:tcPr>
          <w:p w14:paraId="1E1D0970"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5AFFDF82"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252E658E"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7FFABE91"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883" w:type="dxa"/>
          </w:tcPr>
          <w:p w14:paraId="516DB38A"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r>
      <w:tr w:rsidR="00C851AE" w:rsidRPr="00E0028A" w14:paraId="2A91A3CF" w14:textId="77777777" w:rsidTr="0070615F">
        <w:trPr>
          <w:trHeight w:val="262"/>
        </w:trPr>
        <w:tc>
          <w:tcPr>
            <w:tcW w:w="2360" w:type="dxa"/>
          </w:tcPr>
          <w:p w14:paraId="6C5359DD" w14:textId="042BE4AE" w:rsidR="00C851AE" w:rsidRPr="00E0028A" w:rsidRDefault="00C851AE" w:rsidP="00C851AE">
            <w:pPr>
              <w:rPr>
                <w:rFonts w:ascii="Times New Roman" w:hAnsi="Times New Roman" w:cs="Times New Roman"/>
                <w:b/>
                <w:bCs/>
                <w:sz w:val="20"/>
                <w:szCs w:val="20"/>
              </w:rPr>
            </w:pPr>
            <w:r w:rsidRPr="00E0028A">
              <w:rPr>
                <w:rFonts w:ascii="Times New Roman" w:hAnsi="Times New Roman" w:cs="Times New Roman"/>
                <w:sz w:val="20"/>
                <w:szCs w:val="20"/>
              </w:rPr>
              <w:t>Cultura lichidă MGIT</w:t>
            </w:r>
            <w:r w:rsidRPr="00E0028A">
              <w:rPr>
                <w:sz w:val="20"/>
                <w:szCs w:val="20"/>
                <w:vertAlign w:val="superscript"/>
              </w:rPr>
              <w:t>2</w:t>
            </w:r>
          </w:p>
        </w:tc>
        <w:tc>
          <w:tcPr>
            <w:tcW w:w="1183" w:type="dxa"/>
          </w:tcPr>
          <w:p w14:paraId="54AB6DCB"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183" w:type="dxa"/>
          </w:tcPr>
          <w:p w14:paraId="4F9FDDFC"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5" w:type="dxa"/>
          </w:tcPr>
          <w:p w14:paraId="4313F333"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6F65BF85"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2D7142E9"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6D20A634"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883" w:type="dxa"/>
          </w:tcPr>
          <w:p w14:paraId="1895169F"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r>
      <w:tr w:rsidR="00C851AE" w:rsidRPr="00E0028A" w14:paraId="478E1DD5" w14:textId="77777777" w:rsidTr="0070615F">
        <w:trPr>
          <w:trHeight w:val="254"/>
        </w:trPr>
        <w:tc>
          <w:tcPr>
            <w:tcW w:w="2360" w:type="dxa"/>
          </w:tcPr>
          <w:p w14:paraId="30461211" w14:textId="77777777" w:rsidR="00C851AE" w:rsidRPr="00E0028A" w:rsidRDefault="00C851AE" w:rsidP="00C851AE">
            <w:pPr>
              <w:rPr>
                <w:rFonts w:ascii="Times New Roman" w:hAnsi="Times New Roman" w:cs="Times New Roman"/>
                <w:b/>
                <w:bCs/>
                <w:sz w:val="20"/>
                <w:szCs w:val="20"/>
              </w:rPr>
            </w:pPr>
            <w:r w:rsidRPr="00E0028A">
              <w:rPr>
                <w:rFonts w:ascii="Times New Roman" w:hAnsi="Times New Roman" w:cs="Times New Roman"/>
                <w:sz w:val="20"/>
                <w:szCs w:val="20"/>
              </w:rPr>
              <w:t>Cultura solidă LJ</w:t>
            </w:r>
          </w:p>
        </w:tc>
        <w:tc>
          <w:tcPr>
            <w:tcW w:w="1183" w:type="dxa"/>
          </w:tcPr>
          <w:p w14:paraId="0B2FF62A"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183" w:type="dxa"/>
          </w:tcPr>
          <w:p w14:paraId="4A035085"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5" w:type="dxa"/>
          </w:tcPr>
          <w:p w14:paraId="7C34DF0C"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135DBC4F"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0E0DDA60"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1034" w:type="dxa"/>
          </w:tcPr>
          <w:p w14:paraId="447F46C7"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c>
          <w:tcPr>
            <w:tcW w:w="883" w:type="dxa"/>
          </w:tcPr>
          <w:p w14:paraId="61CB1915"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2x</w:t>
            </w:r>
          </w:p>
        </w:tc>
      </w:tr>
      <w:tr w:rsidR="00C851AE" w:rsidRPr="00E0028A" w14:paraId="73727AA3" w14:textId="77777777" w:rsidTr="0070615F">
        <w:trPr>
          <w:trHeight w:val="524"/>
        </w:trPr>
        <w:tc>
          <w:tcPr>
            <w:tcW w:w="2360" w:type="dxa"/>
          </w:tcPr>
          <w:p w14:paraId="321B611A" w14:textId="49D59B3F" w:rsidR="00C851AE" w:rsidRPr="00E0028A" w:rsidRDefault="00C851AE" w:rsidP="00C851AE">
            <w:pPr>
              <w:rPr>
                <w:rFonts w:ascii="Times New Roman" w:hAnsi="Times New Roman" w:cs="Times New Roman"/>
                <w:b/>
                <w:bCs/>
                <w:sz w:val="20"/>
                <w:szCs w:val="20"/>
              </w:rPr>
            </w:pPr>
            <w:r w:rsidRPr="00E0028A">
              <w:rPr>
                <w:rFonts w:ascii="Times New Roman" w:hAnsi="Times New Roman" w:cs="Times New Roman"/>
                <w:sz w:val="20"/>
                <w:szCs w:val="20"/>
              </w:rPr>
              <w:t>Congelarea culturii izolate</w:t>
            </w:r>
            <w:r w:rsidRPr="00E0028A">
              <w:rPr>
                <w:sz w:val="20"/>
                <w:szCs w:val="20"/>
                <w:vertAlign w:val="superscript"/>
              </w:rPr>
              <w:t>3</w:t>
            </w:r>
          </w:p>
        </w:tc>
        <w:tc>
          <w:tcPr>
            <w:tcW w:w="1183" w:type="dxa"/>
          </w:tcPr>
          <w:p w14:paraId="5F68EB6D"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183" w:type="dxa"/>
          </w:tcPr>
          <w:p w14:paraId="571C8B4A"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5" w:type="dxa"/>
          </w:tcPr>
          <w:p w14:paraId="7D1875CA"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2E6BB368"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74CE5B58"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2B933282"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883" w:type="dxa"/>
          </w:tcPr>
          <w:p w14:paraId="490582A9"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r>
      <w:tr w:rsidR="00C851AE" w:rsidRPr="00E0028A" w14:paraId="339052EB" w14:textId="77777777" w:rsidTr="0070615F">
        <w:trPr>
          <w:trHeight w:val="270"/>
        </w:trPr>
        <w:tc>
          <w:tcPr>
            <w:tcW w:w="2360" w:type="dxa"/>
          </w:tcPr>
          <w:p w14:paraId="09D7B8FA" w14:textId="745765F5"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rPr>
              <w:t>TSA HRZE</w:t>
            </w:r>
            <w:r w:rsidRPr="00E0028A">
              <w:rPr>
                <w:sz w:val="20"/>
                <w:szCs w:val="20"/>
                <w:vertAlign w:val="superscript"/>
              </w:rPr>
              <w:t>4</w:t>
            </w:r>
          </w:p>
        </w:tc>
        <w:tc>
          <w:tcPr>
            <w:tcW w:w="1183" w:type="dxa"/>
          </w:tcPr>
          <w:p w14:paraId="33E008BE"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183" w:type="dxa"/>
          </w:tcPr>
          <w:p w14:paraId="34BC2429"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5" w:type="dxa"/>
          </w:tcPr>
          <w:p w14:paraId="30C40925"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6B9F9885"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64AB1C7A"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13705F65"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883" w:type="dxa"/>
          </w:tcPr>
          <w:p w14:paraId="59086ED2"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r>
      <w:tr w:rsidR="00C851AE" w:rsidRPr="00E0028A" w14:paraId="3D332940" w14:textId="77777777" w:rsidTr="0070615F">
        <w:trPr>
          <w:trHeight w:val="516"/>
        </w:trPr>
        <w:tc>
          <w:tcPr>
            <w:tcW w:w="2360" w:type="dxa"/>
          </w:tcPr>
          <w:p w14:paraId="42C9D90A" w14:textId="7708841E" w:rsidR="00C851AE" w:rsidRPr="00E0028A" w:rsidRDefault="00C851AE" w:rsidP="00C851AE">
            <w:pPr>
              <w:rPr>
                <w:rFonts w:ascii="Times New Roman" w:hAnsi="Times New Roman" w:cs="Times New Roman"/>
                <w:sz w:val="20"/>
                <w:szCs w:val="20"/>
              </w:rPr>
            </w:pPr>
            <w:proofErr w:type="spellStart"/>
            <w:r w:rsidRPr="00E0028A">
              <w:rPr>
                <w:rFonts w:ascii="Times New Roman" w:hAnsi="Times New Roman" w:cs="Times New Roman"/>
                <w:sz w:val="20"/>
                <w:szCs w:val="20"/>
              </w:rPr>
              <w:t>GenoType</w:t>
            </w:r>
            <w:proofErr w:type="spellEnd"/>
            <w:r w:rsidRPr="00E0028A">
              <w:rPr>
                <w:rFonts w:ascii="Times New Roman" w:hAnsi="Times New Roman" w:cs="Times New Roman"/>
                <w:sz w:val="20"/>
                <w:szCs w:val="20"/>
              </w:rPr>
              <w:t xml:space="preserve"> Mycobacterium CM/AS</w:t>
            </w:r>
            <w:r w:rsidRPr="00E0028A">
              <w:rPr>
                <w:sz w:val="20"/>
                <w:szCs w:val="20"/>
                <w:vertAlign w:val="superscript"/>
              </w:rPr>
              <w:t>5</w:t>
            </w:r>
          </w:p>
        </w:tc>
        <w:tc>
          <w:tcPr>
            <w:tcW w:w="1183" w:type="dxa"/>
          </w:tcPr>
          <w:p w14:paraId="54981C0A"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183" w:type="dxa"/>
          </w:tcPr>
          <w:p w14:paraId="6A788971"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5" w:type="dxa"/>
          </w:tcPr>
          <w:p w14:paraId="2D3D9DC7"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2FDA9A16"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7055F9B5"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1034" w:type="dxa"/>
          </w:tcPr>
          <w:p w14:paraId="2D598C0B"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c>
          <w:tcPr>
            <w:tcW w:w="883" w:type="dxa"/>
          </w:tcPr>
          <w:p w14:paraId="5F5E3C10" w14:textId="77777777" w:rsidR="00C851AE" w:rsidRPr="00E0028A" w:rsidRDefault="00C851AE" w:rsidP="00C851AE">
            <w:pPr>
              <w:jc w:val="center"/>
              <w:rPr>
                <w:rFonts w:ascii="Times New Roman" w:hAnsi="Times New Roman" w:cs="Times New Roman"/>
                <w:b/>
                <w:bCs/>
                <w:sz w:val="20"/>
                <w:szCs w:val="20"/>
              </w:rPr>
            </w:pPr>
            <w:r w:rsidRPr="00E0028A">
              <w:rPr>
                <w:rFonts w:ascii="Times New Roman" w:hAnsi="Times New Roman" w:cs="Times New Roman"/>
                <w:sz w:val="20"/>
                <w:szCs w:val="20"/>
              </w:rPr>
              <w:t>1x</w:t>
            </w:r>
          </w:p>
        </w:tc>
      </w:tr>
      <w:tr w:rsidR="00C851AE" w:rsidRPr="00E0028A" w14:paraId="4F67FD4E" w14:textId="77777777" w:rsidTr="0070615F">
        <w:trPr>
          <w:trHeight w:val="1771"/>
        </w:trPr>
        <w:tc>
          <w:tcPr>
            <w:tcW w:w="9749" w:type="dxa"/>
            <w:gridSpan w:val="8"/>
          </w:tcPr>
          <w:p w14:paraId="6308354A" w14:textId="77777777"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vertAlign w:val="superscript"/>
              </w:rPr>
              <w:lastRenderedPageBreak/>
              <w:t xml:space="preserve">1 </w:t>
            </w:r>
            <w:r w:rsidRPr="00E0028A">
              <w:rPr>
                <w:rFonts w:ascii="Times New Roman" w:hAnsi="Times New Roman" w:cs="Times New Roman"/>
                <w:sz w:val="20"/>
                <w:szCs w:val="20"/>
              </w:rPr>
              <w:t>se efectuează MTBDR plus din specimen, dacă microscopia este pozitivă (cu gradarea minim 1+) sau din cultura izolată;</w:t>
            </w:r>
          </w:p>
          <w:p w14:paraId="4CF133AB" w14:textId="77777777"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2 </w:t>
            </w:r>
            <w:r w:rsidRPr="00E0028A">
              <w:rPr>
                <w:rFonts w:ascii="Times New Roman" w:hAnsi="Times New Roman" w:cs="Times New Roman"/>
                <w:sz w:val="20"/>
                <w:szCs w:val="20"/>
              </w:rPr>
              <w:t>se efectuează MGIT,</w:t>
            </w:r>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dacă microscopia este pozitivă;</w:t>
            </w:r>
          </w:p>
          <w:p w14:paraId="5C581484" w14:textId="77777777"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3 </w:t>
            </w:r>
            <w:r w:rsidRPr="00E0028A">
              <w:rPr>
                <w:rFonts w:ascii="Times New Roman" w:hAnsi="Times New Roman" w:cs="Times New Roman"/>
                <w:sz w:val="20"/>
                <w:szCs w:val="20"/>
              </w:rPr>
              <w:t>se congelează dacă cultura este pozitivă;</w:t>
            </w:r>
          </w:p>
          <w:p w14:paraId="3A17ED49" w14:textId="77777777"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vertAlign w:val="superscript"/>
              </w:rPr>
              <w:t>4</w:t>
            </w:r>
            <w:r w:rsidRPr="00E0028A">
              <w:rPr>
                <w:rFonts w:ascii="Times New Roman" w:hAnsi="Times New Roman" w:cs="Times New Roman"/>
                <w:sz w:val="20"/>
                <w:szCs w:val="20"/>
              </w:rPr>
              <w:t xml:space="preserve"> se efectuează TSA HRZE,</w:t>
            </w:r>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dacă cultura este pozitivă.</w:t>
            </w:r>
          </w:p>
          <w:p w14:paraId="4F64218D" w14:textId="669395C2" w:rsidR="00C851AE" w:rsidRPr="00E0028A" w:rsidRDefault="00C851AE" w:rsidP="00C851AE">
            <w:pPr>
              <w:rPr>
                <w:sz w:val="20"/>
                <w:szCs w:val="20"/>
              </w:rPr>
            </w:pPr>
            <w:r w:rsidRPr="00E0028A">
              <w:rPr>
                <w:rFonts w:ascii="Times New Roman" w:hAnsi="Times New Roman" w:cs="Times New Roman"/>
                <w:sz w:val="20"/>
                <w:szCs w:val="20"/>
                <w:vertAlign w:val="superscript"/>
              </w:rPr>
              <w:t>5</w:t>
            </w:r>
            <w:r w:rsidRPr="00E0028A">
              <w:rPr>
                <w:rFonts w:ascii="Times New Roman" w:hAnsi="Times New Roman" w:cs="Times New Roman"/>
                <w:sz w:val="20"/>
                <w:szCs w:val="20"/>
              </w:rPr>
              <w:t xml:space="preserve"> se </w:t>
            </w:r>
            <w:r w:rsidR="00A03D5C" w:rsidRPr="00E0028A">
              <w:rPr>
                <w:rFonts w:ascii="Times New Roman" w:hAnsi="Times New Roman" w:cs="Times New Roman"/>
                <w:sz w:val="20"/>
                <w:szCs w:val="20"/>
              </w:rPr>
              <w:t>efectuează</w:t>
            </w:r>
            <w:r w:rsidRPr="00E0028A">
              <w:rPr>
                <w:rFonts w:ascii="Times New Roman" w:hAnsi="Times New Roman" w:cs="Times New Roman"/>
                <w:sz w:val="20"/>
                <w:szCs w:val="20"/>
              </w:rPr>
              <w:t xml:space="preserve"> Testul </w:t>
            </w:r>
            <w:proofErr w:type="spellStart"/>
            <w:r w:rsidRPr="00E0028A">
              <w:rPr>
                <w:rFonts w:ascii="Times New Roman" w:hAnsi="Times New Roman" w:cs="Times New Roman"/>
                <w:sz w:val="20"/>
                <w:szCs w:val="20"/>
              </w:rPr>
              <w:t>GenoType</w:t>
            </w:r>
            <w:proofErr w:type="spellEnd"/>
            <w:r w:rsidRPr="00E0028A">
              <w:rPr>
                <w:rFonts w:ascii="Times New Roman" w:hAnsi="Times New Roman" w:cs="Times New Roman"/>
                <w:sz w:val="20"/>
                <w:szCs w:val="20"/>
              </w:rPr>
              <w:t xml:space="preserve"> Mycobacterium CM/AS dacă se suspecta NTM (direct din specimen, dacă Microscopia pozitivă și MTBDR negativ sau din cultură, dacă ZN pozitiv atipic și Testul MPT64 Ag este pozitiv)</w:t>
            </w:r>
          </w:p>
        </w:tc>
      </w:tr>
    </w:tbl>
    <w:p w14:paraId="2A14184F" w14:textId="77777777" w:rsidR="00C851AE" w:rsidRPr="00E0028A" w:rsidRDefault="00C851AE" w:rsidP="00C851AE">
      <w:pPr>
        <w:rPr>
          <w:rFonts w:eastAsia="Batang"/>
          <w:sz w:val="20"/>
          <w:szCs w:val="20"/>
        </w:rPr>
      </w:pPr>
    </w:p>
    <w:p w14:paraId="60F832FF" w14:textId="272FD2E3" w:rsidR="00C851AE" w:rsidRPr="00E0028A" w:rsidRDefault="00C851AE" w:rsidP="00C851AE">
      <w:pPr>
        <w:keepNext/>
        <w:keepLines/>
        <w:numPr>
          <w:ilvl w:val="1"/>
          <w:numId w:val="0"/>
        </w:numPr>
        <w:tabs>
          <w:tab w:val="num" w:pos="994"/>
        </w:tabs>
        <w:spacing w:after="240"/>
        <w:ind w:left="994" w:hanging="994"/>
        <w:jc w:val="right"/>
        <w:outlineLvl w:val="1"/>
        <w:rPr>
          <w:rFonts w:eastAsia="MS Mincho"/>
          <w:bCs/>
          <w:szCs w:val="20"/>
        </w:rPr>
      </w:pPr>
      <w:r w:rsidRPr="00E0028A">
        <w:rPr>
          <w:rFonts w:eastAsia="MS Mincho"/>
          <w:bCs/>
          <w:szCs w:val="20"/>
        </w:rPr>
        <w:t>Tabelul 1</w:t>
      </w:r>
      <w:r w:rsidR="00C12FDB" w:rsidRPr="00E0028A">
        <w:rPr>
          <w:rFonts w:eastAsia="MS Mincho"/>
          <w:bCs/>
          <w:szCs w:val="20"/>
        </w:rPr>
        <w:t>8</w:t>
      </w:r>
    </w:p>
    <w:p w14:paraId="2CC95BBF" w14:textId="77777777" w:rsidR="00C851AE" w:rsidRPr="00E0028A" w:rsidRDefault="00C851AE" w:rsidP="00C851AE">
      <w:pPr>
        <w:keepNext/>
        <w:keepLines/>
        <w:numPr>
          <w:ilvl w:val="1"/>
          <w:numId w:val="0"/>
        </w:numPr>
        <w:tabs>
          <w:tab w:val="num" w:pos="994"/>
        </w:tabs>
        <w:spacing w:after="240"/>
        <w:ind w:left="994" w:hanging="994"/>
        <w:jc w:val="center"/>
        <w:outlineLvl w:val="1"/>
        <w:rPr>
          <w:rFonts w:eastAsia="MS Mincho"/>
          <w:b/>
          <w:szCs w:val="20"/>
        </w:rPr>
      </w:pPr>
      <w:r w:rsidRPr="00E0028A">
        <w:rPr>
          <w:rFonts w:eastAsia="MS Mincho"/>
          <w:b/>
          <w:szCs w:val="20"/>
        </w:rPr>
        <w:t>Monitorizarea microbiologică a TB sensibile, regim de 4 luni</w:t>
      </w:r>
    </w:p>
    <w:tbl>
      <w:tblPr>
        <w:tblStyle w:val="140"/>
        <w:tblW w:w="9794" w:type="dxa"/>
        <w:tblLook w:val="04A0" w:firstRow="1" w:lastRow="0" w:firstColumn="1" w:lastColumn="0" w:noHBand="0" w:noVBand="1"/>
      </w:tblPr>
      <w:tblGrid>
        <w:gridCol w:w="1925"/>
        <w:gridCol w:w="1781"/>
        <w:gridCol w:w="1485"/>
        <w:gridCol w:w="1484"/>
        <w:gridCol w:w="1632"/>
        <w:gridCol w:w="1487"/>
      </w:tblGrid>
      <w:tr w:rsidR="00C851AE" w:rsidRPr="00E0028A" w14:paraId="3F8F250B" w14:textId="77777777" w:rsidTr="0070615F">
        <w:trPr>
          <w:trHeight w:val="496"/>
        </w:trPr>
        <w:tc>
          <w:tcPr>
            <w:tcW w:w="1925" w:type="dxa"/>
            <w:vAlign w:val="center"/>
          </w:tcPr>
          <w:p w14:paraId="43D17292" w14:textId="77777777" w:rsidR="00C851AE" w:rsidRPr="00E0028A" w:rsidRDefault="00C851AE" w:rsidP="00C851AE">
            <w:pPr>
              <w:rPr>
                <w:rFonts w:ascii="Times New Roman" w:hAnsi="Times New Roman" w:cs="Times New Roman"/>
                <w:b/>
                <w:bCs/>
                <w:sz w:val="18"/>
                <w:szCs w:val="18"/>
              </w:rPr>
            </w:pPr>
            <w:r w:rsidRPr="00E0028A">
              <w:rPr>
                <w:rFonts w:ascii="Times New Roman" w:hAnsi="Times New Roman" w:cs="Times New Roman"/>
                <w:b/>
                <w:spacing w:val="-4"/>
                <w:sz w:val="20"/>
                <w:szCs w:val="20"/>
              </w:rPr>
              <w:t>Vizita</w:t>
            </w:r>
          </w:p>
        </w:tc>
        <w:tc>
          <w:tcPr>
            <w:tcW w:w="1781" w:type="dxa"/>
          </w:tcPr>
          <w:p w14:paraId="5525301E" w14:textId="77777777" w:rsidR="00C851AE" w:rsidRPr="00E0028A" w:rsidRDefault="00C851AE" w:rsidP="00C851AE">
            <w:pPr>
              <w:widowControl w:val="0"/>
              <w:autoSpaceDE w:val="0"/>
              <w:autoSpaceDN w:val="0"/>
              <w:ind w:left="128"/>
              <w:jc w:val="center"/>
              <w:rPr>
                <w:rFonts w:ascii="Times New Roman" w:hAnsi="Times New Roman" w:cs="Times New Roman"/>
                <w:b/>
                <w:spacing w:val="-5"/>
                <w:sz w:val="20"/>
                <w:szCs w:val="20"/>
              </w:rPr>
            </w:pPr>
            <w:r w:rsidRPr="00E0028A">
              <w:rPr>
                <w:rFonts w:ascii="Times New Roman" w:hAnsi="Times New Roman" w:cs="Times New Roman"/>
                <w:b/>
                <w:spacing w:val="-5"/>
                <w:sz w:val="20"/>
                <w:szCs w:val="20"/>
              </w:rPr>
              <w:t>Luna</w:t>
            </w:r>
          </w:p>
          <w:p w14:paraId="0EB3CA04"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b/>
                <w:spacing w:val="-5"/>
                <w:sz w:val="20"/>
                <w:szCs w:val="20"/>
              </w:rPr>
              <w:t>00</w:t>
            </w:r>
          </w:p>
        </w:tc>
        <w:tc>
          <w:tcPr>
            <w:tcW w:w="1485" w:type="dxa"/>
            <w:vAlign w:val="center"/>
          </w:tcPr>
          <w:p w14:paraId="2259AA23" w14:textId="77777777" w:rsidR="00C851AE" w:rsidRPr="00E0028A" w:rsidRDefault="00C851AE" w:rsidP="00C851AE">
            <w:pPr>
              <w:widowControl w:val="0"/>
              <w:autoSpaceDE w:val="0"/>
              <w:autoSpaceDN w:val="0"/>
              <w:ind w:left="128"/>
              <w:jc w:val="center"/>
              <w:rPr>
                <w:rFonts w:ascii="Times New Roman" w:hAnsi="Times New Roman" w:cs="Times New Roman"/>
                <w:b/>
                <w:sz w:val="20"/>
                <w:szCs w:val="20"/>
              </w:rPr>
            </w:pPr>
            <w:r w:rsidRPr="00E0028A">
              <w:rPr>
                <w:rFonts w:ascii="Times New Roman" w:hAnsi="Times New Roman" w:cs="Times New Roman"/>
                <w:b/>
                <w:spacing w:val="-5"/>
                <w:sz w:val="20"/>
                <w:szCs w:val="20"/>
              </w:rPr>
              <w:t>Luna</w:t>
            </w:r>
          </w:p>
          <w:p w14:paraId="64E0BA68"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b/>
                <w:spacing w:val="-5"/>
                <w:sz w:val="20"/>
                <w:szCs w:val="20"/>
              </w:rPr>
              <w:t>01</w:t>
            </w:r>
          </w:p>
        </w:tc>
        <w:tc>
          <w:tcPr>
            <w:tcW w:w="1484" w:type="dxa"/>
            <w:vAlign w:val="center"/>
          </w:tcPr>
          <w:p w14:paraId="1C5C22BE" w14:textId="77777777" w:rsidR="00C851AE" w:rsidRPr="00E0028A" w:rsidRDefault="00C851AE" w:rsidP="00C851AE">
            <w:pPr>
              <w:widowControl w:val="0"/>
              <w:autoSpaceDE w:val="0"/>
              <w:autoSpaceDN w:val="0"/>
              <w:ind w:left="128"/>
              <w:jc w:val="center"/>
              <w:rPr>
                <w:rFonts w:ascii="Times New Roman" w:hAnsi="Times New Roman" w:cs="Times New Roman"/>
                <w:b/>
                <w:sz w:val="20"/>
                <w:szCs w:val="20"/>
              </w:rPr>
            </w:pPr>
            <w:r w:rsidRPr="00E0028A">
              <w:rPr>
                <w:rFonts w:ascii="Times New Roman" w:hAnsi="Times New Roman" w:cs="Times New Roman"/>
                <w:b/>
                <w:spacing w:val="-5"/>
                <w:sz w:val="20"/>
                <w:szCs w:val="20"/>
              </w:rPr>
              <w:t>Luna</w:t>
            </w:r>
          </w:p>
          <w:p w14:paraId="15AD8946"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b/>
                <w:spacing w:val="-5"/>
                <w:sz w:val="20"/>
                <w:szCs w:val="20"/>
              </w:rPr>
              <w:t>02</w:t>
            </w:r>
          </w:p>
        </w:tc>
        <w:tc>
          <w:tcPr>
            <w:tcW w:w="1632" w:type="dxa"/>
            <w:vAlign w:val="center"/>
          </w:tcPr>
          <w:p w14:paraId="3D780963" w14:textId="77777777" w:rsidR="00C851AE" w:rsidRPr="00E0028A" w:rsidRDefault="00C851AE" w:rsidP="00C851AE">
            <w:pPr>
              <w:widowControl w:val="0"/>
              <w:autoSpaceDE w:val="0"/>
              <w:autoSpaceDN w:val="0"/>
              <w:ind w:left="128"/>
              <w:jc w:val="center"/>
              <w:rPr>
                <w:rFonts w:ascii="Times New Roman" w:hAnsi="Times New Roman" w:cs="Times New Roman"/>
                <w:b/>
                <w:sz w:val="20"/>
                <w:szCs w:val="20"/>
              </w:rPr>
            </w:pPr>
            <w:r w:rsidRPr="00E0028A">
              <w:rPr>
                <w:rFonts w:ascii="Times New Roman" w:hAnsi="Times New Roman" w:cs="Times New Roman"/>
                <w:b/>
                <w:spacing w:val="-5"/>
                <w:sz w:val="20"/>
                <w:szCs w:val="20"/>
              </w:rPr>
              <w:t>Luna</w:t>
            </w:r>
          </w:p>
          <w:p w14:paraId="410CF554"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b/>
                <w:spacing w:val="-5"/>
                <w:sz w:val="20"/>
                <w:szCs w:val="20"/>
              </w:rPr>
              <w:t>03</w:t>
            </w:r>
          </w:p>
        </w:tc>
        <w:tc>
          <w:tcPr>
            <w:tcW w:w="1485" w:type="dxa"/>
            <w:vAlign w:val="center"/>
          </w:tcPr>
          <w:p w14:paraId="292C739B" w14:textId="77777777" w:rsidR="00C851AE" w:rsidRPr="00E0028A" w:rsidRDefault="00C851AE" w:rsidP="00C851AE">
            <w:pPr>
              <w:widowControl w:val="0"/>
              <w:autoSpaceDE w:val="0"/>
              <w:autoSpaceDN w:val="0"/>
              <w:ind w:left="128"/>
              <w:jc w:val="center"/>
              <w:rPr>
                <w:rFonts w:ascii="Times New Roman" w:hAnsi="Times New Roman" w:cs="Times New Roman"/>
                <w:b/>
                <w:sz w:val="20"/>
                <w:szCs w:val="20"/>
              </w:rPr>
            </w:pPr>
            <w:r w:rsidRPr="00E0028A">
              <w:rPr>
                <w:rFonts w:ascii="Times New Roman" w:hAnsi="Times New Roman" w:cs="Times New Roman"/>
                <w:b/>
                <w:spacing w:val="-5"/>
                <w:sz w:val="20"/>
                <w:szCs w:val="20"/>
              </w:rPr>
              <w:t>Luna</w:t>
            </w:r>
          </w:p>
          <w:p w14:paraId="295BBDDA"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b/>
                <w:spacing w:val="-5"/>
                <w:sz w:val="20"/>
                <w:szCs w:val="20"/>
              </w:rPr>
              <w:t>04</w:t>
            </w:r>
          </w:p>
        </w:tc>
      </w:tr>
      <w:tr w:rsidR="00C851AE" w:rsidRPr="00E0028A" w14:paraId="0CAB83E5" w14:textId="77777777" w:rsidTr="0070615F">
        <w:trPr>
          <w:trHeight w:val="248"/>
        </w:trPr>
        <w:tc>
          <w:tcPr>
            <w:tcW w:w="1925" w:type="dxa"/>
            <w:vAlign w:val="center"/>
          </w:tcPr>
          <w:p w14:paraId="718CF075" w14:textId="77777777" w:rsidR="00C851AE" w:rsidRPr="00E0028A" w:rsidRDefault="00C851AE" w:rsidP="00C851AE">
            <w:pPr>
              <w:rPr>
                <w:rFonts w:ascii="Times New Roman" w:hAnsi="Times New Roman" w:cs="Times New Roman"/>
                <w:b/>
                <w:bCs/>
                <w:sz w:val="18"/>
                <w:szCs w:val="18"/>
              </w:rPr>
            </w:pPr>
            <w:r w:rsidRPr="00E0028A">
              <w:rPr>
                <w:rFonts w:ascii="Times New Roman" w:hAnsi="Times New Roman" w:cs="Times New Roman"/>
                <w:bCs/>
                <w:sz w:val="20"/>
                <w:szCs w:val="20"/>
              </w:rPr>
              <w:t>Specimene de spută</w:t>
            </w:r>
          </w:p>
        </w:tc>
        <w:tc>
          <w:tcPr>
            <w:tcW w:w="1781" w:type="dxa"/>
            <w:vAlign w:val="center"/>
          </w:tcPr>
          <w:p w14:paraId="46F1B410"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5" w:type="dxa"/>
            <w:vAlign w:val="center"/>
          </w:tcPr>
          <w:p w14:paraId="41959185"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4" w:type="dxa"/>
            <w:vAlign w:val="center"/>
          </w:tcPr>
          <w:p w14:paraId="21FC6EA4"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632" w:type="dxa"/>
            <w:vAlign w:val="center"/>
          </w:tcPr>
          <w:p w14:paraId="6C2D3C74"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5" w:type="dxa"/>
            <w:vAlign w:val="center"/>
          </w:tcPr>
          <w:p w14:paraId="1E7514CB"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r>
      <w:tr w:rsidR="00C851AE" w:rsidRPr="00E0028A" w14:paraId="5BD06A8E" w14:textId="77777777" w:rsidTr="0070615F">
        <w:trPr>
          <w:trHeight w:val="248"/>
        </w:trPr>
        <w:tc>
          <w:tcPr>
            <w:tcW w:w="1925" w:type="dxa"/>
            <w:vAlign w:val="center"/>
          </w:tcPr>
          <w:p w14:paraId="2AEF9AFF" w14:textId="77777777" w:rsidR="00C851AE" w:rsidRPr="00E0028A" w:rsidRDefault="00C851AE" w:rsidP="00C851AE">
            <w:pPr>
              <w:rPr>
                <w:rFonts w:ascii="Times New Roman" w:hAnsi="Times New Roman" w:cs="Times New Roman"/>
                <w:b/>
                <w:bCs/>
                <w:sz w:val="18"/>
                <w:szCs w:val="18"/>
              </w:rPr>
            </w:pPr>
            <w:r w:rsidRPr="00E0028A">
              <w:rPr>
                <w:rFonts w:ascii="Times New Roman" w:hAnsi="Times New Roman" w:cs="Times New Roman"/>
                <w:bCs/>
                <w:sz w:val="20"/>
                <w:szCs w:val="20"/>
              </w:rPr>
              <w:t>Microscopia</w:t>
            </w:r>
          </w:p>
        </w:tc>
        <w:tc>
          <w:tcPr>
            <w:tcW w:w="1781" w:type="dxa"/>
            <w:vAlign w:val="center"/>
          </w:tcPr>
          <w:p w14:paraId="4519E1F5"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5" w:type="dxa"/>
            <w:vAlign w:val="center"/>
          </w:tcPr>
          <w:p w14:paraId="0CFE4C1F"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4" w:type="dxa"/>
            <w:vAlign w:val="center"/>
          </w:tcPr>
          <w:p w14:paraId="12BB0C1E"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632" w:type="dxa"/>
            <w:vAlign w:val="center"/>
          </w:tcPr>
          <w:p w14:paraId="2CCC9FFC"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5" w:type="dxa"/>
            <w:vAlign w:val="center"/>
          </w:tcPr>
          <w:p w14:paraId="41224C28"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r>
      <w:tr w:rsidR="00C851AE" w:rsidRPr="00E0028A" w14:paraId="336D8D46" w14:textId="77777777" w:rsidTr="0070615F">
        <w:trPr>
          <w:trHeight w:val="248"/>
        </w:trPr>
        <w:tc>
          <w:tcPr>
            <w:tcW w:w="1925" w:type="dxa"/>
            <w:vAlign w:val="center"/>
          </w:tcPr>
          <w:p w14:paraId="6594A320" w14:textId="77777777" w:rsidR="00C851AE" w:rsidRPr="00E0028A" w:rsidRDefault="00C851AE" w:rsidP="00C851AE">
            <w:pPr>
              <w:rPr>
                <w:rFonts w:ascii="Times New Roman" w:hAnsi="Times New Roman" w:cs="Times New Roman"/>
                <w:b/>
                <w:bCs/>
                <w:sz w:val="18"/>
                <w:szCs w:val="18"/>
              </w:rPr>
            </w:pPr>
            <w:r w:rsidRPr="00E0028A">
              <w:rPr>
                <w:rFonts w:ascii="Times New Roman" w:hAnsi="Times New Roman" w:cs="Times New Roman"/>
                <w:sz w:val="20"/>
                <w:szCs w:val="20"/>
              </w:rPr>
              <w:t>MTBDR</w:t>
            </w:r>
            <w:r w:rsidRPr="00E0028A">
              <w:rPr>
                <w:rFonts w:ascii="Times New Roman" w:hAnsi="Times New Roman" w:cs="Times New Roman"/>
                <w:i/>
                <w:iCs/>
                <w:sz w:val="20"/>
                <w:szCs w:val="20"/>
              </w:rPr>
              <w:t>plus</w:t>
            </w:r>
            <w:r w:rsidRPr="00E0028A">
              <w:rPr>
                <w:rFonts w:ascii="Times New Roman" w:hAnsi="Times New Roman" w:cs="Times New Roman"/>
                <w:sz w:val="20"/>
                <w:szCs w:val="20"/>
                <w:vertAlign w:val="superscript"/>
              </w:rPr>
              <w:t>1</w:t>
            </w:r>
          </w:p>
        </w:tc>
        <w:tc>
          <w:tcPr>
            <w:tcW w:w="1781" w:type="dxa"/>
            <w:vAlign w:val="center"/>
          </w:tcPr>
          <w:p w14:paraId="1242DECA"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5" w:type="dxa"/>
            <w:vAlign w:val="center"/>
          </w:tcPr>
          <w:p w14:paraId="2A69AEE5"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4" w:type="dxa"/>
            <w:vAlign w:val="center"/>
          </w:tcPr>
          <w:p w14:paraId="336753EB"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632" w:type="dxa"/>
            <w:vAlign w:val="center"/>
          </w:tcPr>
          <w:p w14:paraId="1E0B3836"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5" w:type="dxa"/>
            <w:vAlign w:val="center"/>
          </w:tcPr>
          <w:p w14:paraId="2F78414A"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r>
      <w:tr w:rsidR="00C851AE" w:rsidRPr="00E0028A" w14:paraId="1BCAD70C" w14:textId="77777777" w:rsidTr="0070615F">
        <w:trPr>
          <w:trHeight w:val="488"/>
        </w:trPr>
        <w:tc>
          <w:tcPr>
            <w:tcW w:w="1925" w:type="dxa"/>
            <w:vAlign w:val="center"/>
          </w:tcPr>
          <w:p w14:paraId="0CD184A9" w14:textId="7C7F07CD" w:rsidR="00C851AE" w:rsidRPr="00E0028A" w:rsidRDefault="00C851AE" w:rsidP="00C851AE">
            <w:pPr>
              <w:rPr>
                <w:rFonts w:ascii="Times New Roman" w:hAnsi="Times New Roman" w:cs="Times New Roman"/>
                <w:b/>
                <w:bCs/>
                <w:sz w:val="18"/>
                <w:szCs w:val="18"/>
              </w:rPr>
            </w:pPr>
            <w:r w:rsidRPr="00E0028A">
              <w:rPr>
                <w:rFonts w:ascii="Times New Roman" w:hAnsi="Times New Roman" w:cs="Times New Roman"/>
                <w:sz w:val="20"/>
                <w:szCs w:val="20"/>
              </w:rPr>
              <w:t xml:space="preserve">Cultura lichidă </w:t>
            </w:r>
            <w:r w:rsidRPr="00E0028A">
              <w:rPr>
                <w:rFonts w:ascii="Times New Roman" w:hAnsi="Times New Roman" w:cs="Times New Roman"/>
                <w:spacing w:val="-5"/>
                <w:sz w:val="20"/>
                <w:szCs w:val="20"/>
              </w:rPr>
              <w:t>MGIT</w:t>
            </w:r>
            <w:r w:rsidRPr="00E0028A">
              <w:rPr>
                <w:rFonts w:ascii="Times New Roman" w:hAnsi="Times New Roman" w:cs="Times New Roman"/>
                <w:sz w:val="20"/>
                <w:szCs w:val="20"/>
                <w:vertAlign w:val="superscript"/>
              </w:rPr>
              <w:t>2</w:t>
            </w:r>
          </w:p>
        </w:tc>
        <w:tc>
          <w:tcPr>
            <w:tcW w:w="1781" w:type="dxa"/>
            <w:vAlign w:val="center"/>
          </w:tcPr>
          <w:p w14:paraId="5CDAECC8"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5" w:type="dxa"/>
            <w:vAlign w:val="center"/>
          </w:tcPr>
          <w:p w14:paraId="55BAA6FF"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4" w:type="dxa"/>
            <w:vAlign w:val="center"/>
          </w:tcPr>
          <w:p w14:paraId="74A56584"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632" w:type="dxa"/>
            <w:vAlign w:val="center"/>
          </w:tcPr>
          <w:p w14:paraId="083473D7"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5" w:type="dxa"/>
            <w:vAlign w:val="center"/>
          </w:tcPr>
          <w:p w14:paraId="5F4CAE62"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r>
      <w:tr w:rsidR="00C851AE" w:rsidRPr="00E0028A" w14:paraId="3CFC5B3C" w14:textId="77777777" w:rsidTr="0070615F">
        <w:trPr>
          <w:trHeight w:val="248"/>
        </w:trPr>
        <w:tc>
          <w:tcPr>
            <w:tcW w:w="1925" w:type="dxa"/>
            <w:vAlign w:val="center"/>
          </w:tcPr>
          <w:p w14:paraId="4FA89AFC" w14:textId="77777777" w:rsidR="00C851AE" w:rsidRPr="00E0028A" w:rsidRDefault="00C851AE" w:rsidP="00C851AE">
            <w:pPr>
              <w:rPr>
                <w:rFonts w:ascii="Times New Roman" w:hAnsi="Times New Roman" w:cs="Times New Roman"/>
                <w:b/>
                <w:bCs/>
                <w:sz w:val="18"/>
                <w:szCs w:val="18"/>
              </w:rPr>
            </w:pPr>
            <w:r w:rsidRPr="00E0028A">
              <w:rPr>
                <w:rFonts w:ascii="Times New Roman" w:hAnsi="Times New Roman" w:cs="Times New Roman"/>
                <w:sz w:val="20"/>
                <w:szCs w:val="20"/>
              </w:rPr>
              <w:t>Cultura solidă LJ</w:t>
            </w:r>
          </w:p>
        </w:tc>
        <w:tc>
          <w:tcPr>
            <w:tcW w:w="1781" w:type="dxa"/>
            <w:vAlign w:val="center"/>
          </w:tcPr>
          <w:p w14:paraId="124E9529"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5" w:type="dxa"/>
            <w:vAlign w:val="center"/>
          </w:tcPr>
          <w:p w14:paraId="6BBCF0AD"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4" w:type="dxa"/>
            <w:vAlign w:val="center"/>
          </w:tcPr>
          <w:p w14:paraId="4A6A122F"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632" w:type="dxa"/>
            <w:vAlign w:val="center"/>
          </w:tcPr>
          <w:p w14:paraId="6248804B"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c>
          <w:tcPr>
            <w:tcW w:w="1485" w:type="dxa"/>
            <w:vAlign w:val="center"/>
          </w:tcPr>
          <w:p w14:paraId="126EBAAE"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pacing w:val="-5"/>
                <w:sz w:val="20"/>
                <w:szCs w:val="20"/>
              </w:rPr>
              <w:t>2x</w:t>
            </w:r>
          </w:p>
        </w:tc>
      </w:tr>
      <w:tr w:rsidR="00C851AE" w:rsidRPr="00E0028A" w14:paraId="285D251F" w14:textId="77777777" w:rsidTr="0070615F">
        <w:trPr>
          <w:trHeight w:val="496"/>
        </w:trPr>
        <w:tc>
          <w:tcPr>
            <w:tcW w:w="1925" w:type="dxa"/>
            <w:vAlign w:val="center"/>
          </w:tcPr>
          <w:p w14:paraId="3844E537" w14:textId="77777777" w:rsidR="00C851AE" w:rsidRPr="00E0028A" w:rsidRDefault="00C851AE" w:rsidP="00C851AE">
            <w:pPr>
              <w:rPr>
                <w:rFonts w:ascii="Times New Roman" w:hAnsi="Times New Roman" w:cs="Times New Roman"/>
                <w:b/>
                <w:bCs/>
                <w:sz w:val="18"/>
                <w:szCs w:val="18"/>
              </w:rPr>
            </w:pPr>
            <w:r w:rsidRPr="00E0028A">
              <w:rPr>
                <w:rFonts w:ascii="Times New Roman" w:hAnsi="Times New Roman" w:cs="Times New Roman"/>
                <w:sz w:val="20"/>
                <w:szCs w:val="20"/>
              </w:rPr>
              <w:t>Congelarea culturii izolate</w:t>
            </w:r>
            <w:r w:rsidRPr="00E0028A">
              <w:rPr>
                <w:rFonts w:ascii="Times New Roman" w:hAnsi="Times New Roman" w:cs="Times New Roman"/>
                <w:sz w:val="20"/>
                <w:szCs w:val="20"/>
                <w:vertAlign w:val="superscript"/>
              </w:rPr>
              <w:t>3</w:t>
            </w:r>
          </w:p>
        </w:tc>
        <w:tc>
          <w:tcPr>
            <w:tcW w:w="1781" w:type="dxa"/>
            <w:vAlign w:val="center"/>
          </w:tcPr>
          <w:p w14:paraId="461A2F58"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5" w:type="dxa"/>
            <w:vAlign w:val="center"/>
          </w:tcPr>
          <w:p w14:paraId="75971DEE"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4" w:type="dxa"/>
            <w:vAlign w:val="center"/>
          </w:tcPr>
          <w:p w14:paraId="416420EE"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632" w:type="dxa"/>
            <w:vAlign w:val="center"/>
          </w:tcPr>
          <w:p w14:paraId="395032D6"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5" w:type="dxa"/>
            <w:vAlign w:val="center"/>
          </w:tcPr>
          <w:p w14:paraId="54BB168E"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r>
      <w:tr w:rsidR="00C851AE" w:rsidRPr="00E0028A" w14:paraId="5A6DBA80" w14:textId="77777777" w:rsidTr="0070615F">
        <w:trPr>
          <w:trHeight w:val="248"/>
        </w:trPr>
        <w:tc>
          <w:tcPr>
            <w:tcW w:w="1925" w:type="dxa"/>
            <w:vAlign w:val="center"/>
          </w:tcPr>
          <w:p w14:paraId="1865E072" w14:textId="77777777" w:rsidR="00C851AE" w:rsidRPr="00E0028A" w:rsidRDefault="00C851AE" w:rsidP="00C851AE">
            <w:pPr>
              <w:rPr>
                <w:rFonts w:ascii="Times New Roman" w:hAnsi="Times New Roman" w:cs="Times New Roman"/>
                <w:b/>
                <w:bCs/>
                <w:sz w:val="18"/>
                <w:szCs w:val="18"/>
              </w:rPr>
            </w:pPr>
            <w:r w:rsidRPr="00E0028A">
              <w:rPr>
                <w:rFonts w:ascii="Times New Roman" w:hAnsi="Times New Roman" w:cs="Times New Roman"/>
                <w:sz w:val="20"/>
                <w:szCs w:val="20"/>
              </w:rPr>
              <w:t>TSA HRZMfx</w:t>
            </w:r>
            <w:r w:rsidRPr="00E0028A">
              <w:rPr>
                <w:rFonts w:ascii="Times New Roman" w:hAnsi="Times New Roman" w:cs="Times New Roman"/>
                <w:sz w:val="20"/>
                <w:szCs w:val="20"/>
                <w:vertAlign w:val="superscript"/>
              </w:rPr>
              <w:t>4</w:t>
            </w:r>
          </w:p>
        </w:tc>
        <w:tc>
          <w:tcPr>
            <w:tcW w:w="1781" w:type="dxa"/>
            <w:vAlign w:val="center"/>
          </w:tcPr>
          <w:p w14:paraId="17602226"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5" w:type="dxa"/>
            <w:vAlign w:val="center"/>
          </w:tcPr>
          <w:p w14:paraId="5E0AD023"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4" w:type="dxa"/>
            <w:vAlign w:val="center"/>
          </w:tcPr>
          <w:p w14:paraId="5FDFC1BA"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632" w:type="dxa"/>
            <w:vAlign w:val="center"/>
          </w:tcPr>
          <w:p w14:paraId="2617F5CE"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5" w:type="dxa"/>
            <w:vAlign w:val="center"/>
          </w:tcPr>
          <w:p w14:paraId="003DB5A2"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r>
      <w:tr w:rsidR="00C851AE" w:rsidRPr="00E0028A" w14:paraId="52C8170C" w14:textId="77777777" w:rsidTr="0070615F">
        <w:trPr>
          <w:trHeight w:val="736"/>
        </w:trPr>
        <w:tc>
          <w:tcPr>
            <w:tcW w:w="1925" w:type="dxa"/>
            <w:vAlign w:val="center"/>
          </w:tcPr>
          <w:p w14:paraId="3E98B89D" w14:textId="77777777" w:rsidR="00C851AE" w:rsidRPr="00E0028A" w:rsidRDefault="00C851AE" w:rsidP="00C851AE">
            <w:pPr>
              <w:rPr>
                <w:rFonts w:ascii="Times New Roman" w:hAnsi="Times New Roman" w:cs="Times New Roman"/>
                <w:b/>
                <w:bCs/>
                <w:sz w:val="18"/>
                <w:szCs w:val="18"/>
              </w:rPr>
            </w:pPr>
            <w:proofErr w:type="spellStart"/>
            <w:r w:rsidRPr="00E0028A">
              <w:rPr>
                <w:rFonts w:ascii="Times New Roman" w:hAnsi="Times New Roman" w:cs="Times New Roman"/>
                <w:sz w:val="20"/>
                <w:szCs w:val="20"/>
              </w:rPr>
              <w:t>GenoType</w:t>
            </w:r>
            <w:proofErr w:type="spellEnd"/>
            <w:r w:rsidRPr="00E0028A">
              <w:rPr>
                <w:rFonts w:ascii="Times New Roman" w:hAnsi="Times New Roman" w:cs="Times New Roman"/>
                <w:sz w:val="20"/>
                <w:szCs w:val="20"/>
              </w:rPr>
              <w:t xml:space="preserve"> Mycobacterium CM/AS</w:t>
            </w:r>
            <w:r w:rsidRPr="00E0028A">
              <w:rPr>
                <w:rFonts w:ascii="Times New Roman" w:hAnsi="Times New Roman" w:cs="Times New Roman"/>
                <w:sz w:val="20"/>
                <w:szCs w:val="20"/>
                <w:vertAlign w:val="superscript"/>
              </w:rPr>
              <w:t>5</w:t>
            </w:r>
          </w:p>
        </w:tc>
        <w:tc>
          <w:tcPr>
            <w:tcW w:w="1781" w:type="dxa"/>
          </w:tcPr>
          <w:p w14:paraId="03EF276B"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5" w:type="dxa"/>
          </w:tcPr>
          <w:p w14:paraId="08C7F92F"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4" w:type="dxa"/>
          </w:tcPr>
          <w:p w14:paraId="7AAF3439"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632" w:type="dxa"/>
          </w:tcPr>
          <w:p w14:paraId="2E7358BB"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c>
          <w:tcPr>
            <w:tcW w:w="1485" w:type="dxa"/>
          </w:tcPr>
          <w:p w14:paraId="1A1FD8AD" w14:textId="77777777" w:rsidR="00C851AE" w:rsidRPr="00E0028A" w:rsidRDefault="00C851AE" w:rsidP="00C851AE">
            <w:pPr>
              <w:jc w:val="center"/>
              <w:rPr>
                <w:rFonts w:ascii="Times New Roman" w:hAnsi="Times New Roman" w:cs="Times New Roman"/>
                <w:b/>
                <w:bCs/>
                <w:sz w:val="18"/>
                <w:szCs w:val="18"/>
              </w:rPr>
            </w:pPr>
            <w:r w:rsidRPr="00E0028A">
              <w:rPr>
                <w:rFonts w:ascii="Times New Roman" w:hAnsi="Times New Roman" w:cs="Times New Roman"/>
                <w:sz w:val="20"/>
                <w:szCs w:val="20"/>
              </w:rPr>
              <w:t>1x</w:t>
            </w:r>
          </w:p>
        </w:tc>
      </w:tr>
      <w:tr w:rsidR="00C851AE" w:rsidRPr="00E0028A" w14:paraId="20AE6439" w14:textId="77777777" w:rsidTr="0070615F">
        <w:trPr>
          <w:trHeight w:val="2313"/>
        </w:trPr>
        <w:tc>
          <w:tcPr>
            <w:tcW w:w="9794" w:type="dxa"/>
            <w:gridSpan w:val="6"/>
            <w:vAlign w:val="center"/>
          </w:tcPr>
          <w:p w14:paraId="18A02844" w14:textId="6818E3E2"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vertAlign w:val="superscript"/>
              </w:rPr>
              <w:t>1</w:t>
            </w:r>
            <w:r w:rsidRPr="00E0028A">
              <w:rPr>
                <w:rFonts w:ascii="Times New Roman" w:hAnsi="Times New Roman" w:cs="Times New Roman"/>
                <w:sz w:val="20"/>
                <w:szCs w:val="20"/>
              </w:rPr>
              <w:t>se efectuează MTBDR plus din specimen, dacă microscopia este pozitivă (cu gradarea minim 1+)  sau din cultura izolată;</w:t>
            </w:r>
          </w:p>
          <w:p w14:paraId="53356EE0" w14:textId="77777777"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2 </w:t>
            </w:r>
            <w:r w:rsidRPr="00E0028A">
              <w:rPr>
                <w:rFonts w:ascii="Times New Roman" w:hAnsi="Times New Roman" w:cs="Times New Roman"/>
                <w:sz w:val="20"/>
                <w:szCs w:val="20"/>
              </w:rPr>
              <w:t>se efectuează MGIT,</w:t>
            </w:r>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dacă microscopia este pozitivă sau dacă cultura de la vizita precedentă a fost pozitivă;</w:t>
            </w:r>
          </w:p>
          <w:p w14:paraId="43EB6DBA" w14:textId="77777777"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3 </w:t>
            </w:r>
            <w:r w:rsidRPr="00E0028A">
              <w:rPr>
                <w:rFonts w:ascii="Times New Roman" w:hAnsi="Times New Roman" w:cs="Times New Roman"/>
                <w:sz w:val="20"/>
                <w:szCs w:val="20"/>
              </w:rPr>
              <w:t>se congelează dacă cultura este pozitivă;</w:t>
            </w:r>
          </w:p>
          <w:p w14:paraId="39DD570E" w14:textId="77777777"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vertAlign w:val="superscript"/>
              </w:rPr>
              <w:t>4</w:t>
            </w:r>
            <w:r w:rsidRPr="00E0028A">
              <w:rPr>
                <w:rFonts w:ascii="Times New Roman" w:hAnsi="Times New Roman" w:cs="Times New Roman"/>
                <w:sz w:val="20"/>
                <w:szCs w:val="20"/>
              </w:rPr>
              <w:t xml:space="preserve"> se efectuează TSA </w:t>
            </w:r>
            <w:proofErr w:type="spellStart"/>
            <w:r w:rsidRPr="00E0028A">
              <w:rPr>
                <w:rFonts w:ascii="Times New Roman" w:hAnsi="Times New Roman" w:cs="Times New Roman"/>
                <w:sz w:val="20"/>
                <w:szCs w:val="20"/>
              </w:rPr>
              <w:t>HRZMfx</w:t>
            </w:r>
            <w:proofErr w:type="spellEnd"/>
            <w:r w:rsidRPr="00E0028A">
              <w:rPr>
                <w:rFonts w:ascii="Times New Roman" w:hAnsi="Times New Roman" w:cs="Times New Roman"/>
                <w:sz w:val="20"/>
                <w:szCs w:val="20"/>
              </w:rPr>
              <w:t>,</w:t>
            </w:r>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dacă cultura este pozitivă;</w:t>
            </w:r>
          </w:p>
          <w:p w14:paraId="7B618FCB" w14:textId="5F84BCFB" w:rsidR="00C851AE" w:rsidRPr="00E0028A" w:rsidRDefault="00C851AE" w:rsidP="00C851AE">
            <w:pPr>
              <w:rPr>
                <w:rFonts w:ascii="Times New Roman" w:hAnsi="Times New Roman" w:cs="Times New Roman"/>
                <w:sz w:val="20"/>
                <w:szCs w:val="20"/>
              </w:rPr>
            </w:pPr>
            <w:r w:rsidRPr="00E0028A">
              <w:rPr>
                <w:rFonts w:ascii="Times New Roman" w:hAnsi="Times New Roman" w:cs="Times New Roman"/>
                <w:sz w:val="20"/>
                <w:szCs w:val="20"/>
                <w:vertAlign w:val="superscript"/>
              </w:rPr>
              <w:t>5</w:t>
            </w:r>
            <w:r w:rsidRPr="00E0028A">
              <w:rPr>
                <w:rFonts w:ascii="Times New Roman" w:hAnsi="Times New Roman" w:cs="Times New Roman"/>
                <w:sz w:val="20"/>
                <w:szCs w:val="20"/>
              </w:rPr>
              <w:t xml:space="preserve"> se </w:t>
            </w:r>
            <w:r w:rsidR="00A03D5C" w:rsidRPr="00E0028A">
              <w:rPr>
                <w:rFonts w:ascii="Times New Roman" w:hAnsi="Times New Roman" w:cs="Times New Roman"/>
                <w:sz w:val="20"/>
                <w:szCs w:val="20"/>
              </w:rPr>
              <w:t>efectuează</w:t>
            </w:r>
            <w:r w:rsidRPr="00E0028A">
              <w:rPr>
                <w:rFonts w:ascii="Times New Roman" w:hAnsi="Times New Roman" w:cs="Times New Roman"/>
                <w:sz w:val="20"/>
                <w:szCs w:val="20"/>
              </w:rPr>
              <w:t xml:space="preserve"> Testul </w:t>
            </w:r>
            <w:proofErr w:type="spellStart"/>
            <w:r w:rsidRPr="00E0028A">
              <w:rPr>
                <w:rFonts w:ascii="Times New Roman" w:hAnsi="Times New Roman" w:cs="Times New Roman"/>
                <w:sz w:val="20"/>
                <w:szCs w:val="20"/>
              </w:rPr>
              <w:t>GenoType</w:t>
            </w:r>
            <w:proofErr w:type="spellEnd"/>
            <w:r w:rsidRPr="00E0028A">
              <w:rPr>
                <w:rFonts w:ascii="Times New Roman" w:hAnsi="Times New Roman" w:cs="Times New Roman"/>
                <w:sz w:val="20"/>
                <w:szCs w:val="20"/>
              </w:rPr>
              <w:t xml:space="preserve"> Mycobacterium CM/AS dacă se suspecta NTM (direct din specimen, dacă Microscopia pozitivă și MTBDR negativ sau din cultură, dacă ZN pozitiv atipic și Testul MPT64 Ag este pozitiv).</w:t>
            </w:r>
          </w:p>
          <w:p w14:paraId="1047770A" w14:textId="0E7269EE" w:rsidR="00C851AE" w:rsidRPr="00E0028A" w:rsidRDefault="00C851AE" w:rsidP="00C851AE">
            <w:pPr>
              <w:rPr>
                <w:rFonts w:ascii="Times New Roman" w:hAnsi="Times New Roman" w:cs="Times New Roman"/>
              </w:rPr>
            </w:pPr>
            <w:r w:rsidRPr="00E0028A">
              <w:rPr>
                <w:rFonts w:ascii="Times New Roman" w:hAnsi="Times New Roman" w:cs="Times New Roman"/>
                <w:b/>
                <w:bCs/>
              </w:rPr>
              <w:t>Notă.</w:t>
            </w:r>
            <w:r w:rsidRPr="00E0028A">
              <w:rPr>
                <w:rFonts w:ascii="Times New Roman" w:hAnsi="Times New Roman" w:cs="Times New Roman"/>
              </w:rPr>
              <w:t xml:space="preserve"> Recoltarea probelor cu scop de monitorizare microbiologică a tratamentului se efectuează lunar cu referire la </w:t>
            </w:r>
            <w:r w:rsidRPr="00E0028A">
              <w:rPr>
                <w:rFonts w:ascii="Times New Roman" w:hAnsi="Times New Roman" w:cs="Times New Roman"/>
                <w:b/>
                <w:bCs/>
              </w:rPr>
              <w:t>data inițierii tratamentului</w:t>
            </w:r>
            <w:r w:rsidRPr="00E0028A">
              <w:rPr>
                <w:rFonts w:ascii="Times New Roman" w:hAnsi="Times New Roman" w:cs="Times New Roman"/>
              </w:rPr>
              <w:t>.</w:t>
            </w:r>
          </w:p>
        </w:tc>
      </w:tr>
    </w:tbl>
    <w:p w14:paraId="61291C05" w14:textId="77777777" w:rsidR="00C851AE" w:rsidRPr="00E0028A" w:rsidRDefault="00C851AE" w:rsidP="00C851AE">
      <w:pPr>
        <w:rPr>
          <w:rFonts w:eastAsia="Batang"/>
          <w:sz w:val="20"/>
          <w:szCs w:val="20"/>
        </w:rPr>
      </w:pPr>
    </w:p>
    <w:p w14:paraId="7EC81C94" w14:textId="77777777" w:rsidR="006934FE" w:rsidRPr="00E0028A" w:rsidRDefault="006934FE" w:rsidP="00300875"/>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7B409F" w:rsidRPr="00E0028A" w14:paraId="6B732022" w14:textId="77777777" w:rsidTr="00440AD2">
        <w:tc>
          <w:tcPr>
            <w:tcW w:w="10065" w:type="dxa"/>
          </w:tcPr>
          <w:p w14:paraId="358C333A" w14:textId="14CB1B63" w:rsidR="007B409F" w:rsidRPr="00E0028A" w:rsidRDefault="007B409F" w:rsidP="00275891">
            <w:pPr>
              <w:contextualSpacing/>
              <w:rPr>
                <w:b/>
                <w:iCs/>
              </w:rPr>
            </w:pPr>
            <w:r w:rsidRPr="00E0028A">
              <w:rPr>
                <w:b/>
              </w:rPr>
              <w:t xml:space="preserve">Caseta </w:t>
            </w:r>
            <w:r w:rsidR="00E81039" w:rsidRPr="00E0028A">
              <w:rPr>
                <w:b/>
              </w:rPr>
              <w:t>30</w:t>
            </w:r>
            <w:r w:rsidRPr="00E0028A">
              <w:rPr>
                <w:b/>
                <w:i/>
              </w:rPr>
              <w:t xml:space="preserve">. </w:t>
            </w:r>
            <w:r w:rsidRPr="00E0028A">
              <w:rPr>
                <w:b/>
                <w:iCs/>
              </w:rPr>
              <w:t>Evaluarea pacienților atunci când se suspectează eșecul tratamentului</w:t>
            </w:r>
          </w:p>
          <w:p w14:paraId="32B1BC4E" w14:textId="51F5E99B" w:rsidR="002C5484" w:rsidRPr="00E0028A" w:rsidRDefault="002C5484" w:rsidP="00275891">
            <w:pPr>
              <w:contextualSpacing/>
              <w:rPr>
                <w:bCs/>
                <w:iCs/>
              </w:rPr>
            </w:pPr>
            <w:r w:rsidRPr="00E0028A">
              <w:rPr>
                <w:bCs/>
                <w:iCs/>
              </w:rPr>
              <w:t>Orice pacient care nu răspunde clinic la tratament după câteva săptămâni trebuie considerat cu risc de eșec al terapiei.</w:t>
            </w:r>
          </w:p>
          <w:p w14:paraId="6048543A" w14:textId="3020EF90" w:rsidR="002C5484" w:rsidRPr="00E0028A" w:rsidRDefault="002C5484" w:rsidP="00275891">
            <w:pPr>
              <w:contextualSpacing/>
              <w:rPr>
                <w:bCs/>
                <w:iCs/>
              </w:rPr>
            </w:pPr>
            <w:r w:rsidRPr="00E0028A">
              <w:rPr>
                <w:bCs/>
                <w:iCs/>
              </w:rPr>
              <w:t>Risc ridicat de eșec este considerat în special la pacienții care:</w:t>
            </w:r>
          </w:p>
          <w:p w14:paraId="502188BF" w14:textId="730CF4DC" w:rsidR="002C5484" w:rsidRPr="00E0028A" w:rsidRDefault="002C5484" w:rsidP="009F1DA7">
            <w:pPr>
              <w:pStyle w:val="Listparagraf"/>
              <w:numPr>
                <w:ilvl w:val="0"/>
                <w:numId w:val="550"/>
              </w:numPr>
              <w:rPr>
                <w:bCs/>
                <w:iCs/>
              </w:rPr>
            </w:pPr>
            <w:r w:rsidRPr="00E0028A">
              <w:rPr>
                <w:bCs/>
                <w:iCs/>
              </w:rPr>
              <w:t>au urmat cel puțin 3 luni de aderență completă la un regim eficient, cu medicamente de calitate asigurată;</w:t>
            </w:r>
          </w:p>
          <w:p w14:paraId="4511BD28" w14:textId="79A7BAA7" w:rsidR="002C5484" w:rsidRPr="00E0028A" w:rsidRDefault="002C5484" w:rsidP="009F1DA7">
            <w:pPr>
              <w:pStyle w:val="Listparagraf"/>
              <w:numPr>
                <w:ilvl w:val="0"/>
                <w:numId w:val="550"/>
              </w:numPr>
              <w:rPr>
                <w:bCs/>
                <w:iCs/>
              </w:rPr>
            </w:pPr>
            <w:r w:rsidRPr="00E0028A">
              <w:rPr>
                <w:bCs/>
                <w:iCs/>
              </w:rPr>
              <w:t>prezintă dovezi de boală activă, fie clinic, radiologic sau bacteriologic (TSM sau cultură), sau</w:t>
            </w:r>
          </w:p>
          <w:p w14:paraId="128E35CB" w14:textId="00A181D6" w:rsidR="002C5484" w:rsidRPr="00E0028A" w:rsidRDefault="002C5484" w:rsidP="009F1DA7">
            <w:pPr>
              <w:pStyle w:val="Listparagraf"/>
              <w:numPr>
                <w:ilvl w:val="0"/>
                <w:numId w:val="550"/>
              </w:numPr>
              <w:rPr>
                <w:bCs/>
                <w:iCs/>
              </w:rPr>
            </w:pPr>
            <w:r w:rsidRPr="00E0028A">
              <w:rPr>
                <w:bCs/>
                <w:iCs/>
              </w:rPr>
              <w:t>au reapariția bolii.</w:t>
            </w:r>
          </w:p>
          <w:p w14:paraId="332EB2B3" w14:textId="77777777" w:rsidR="00440AD2" w:rsidRPr="00E0028A" w:rsidRDefault="00440AD2" w:rsidP="00275891">
            <w:pPr>
              <w:contextualSpacing/>
              <w:rPr>
                <w:b/>
                <w:iCs/>
              </w:rPr>
            </w:pPr>
          </w:p>
          <w:p w14:paraId="4FFA124B" w14:textId="77777777" w:rsidR="00614B14" w:rsidRPr="00E0028A" w:rsidRDefault="00440AD2" w:rsidP="00614B14">
            <w:pPr>
              <w:contextualSpacing/>
              <w:rPr>
                <w:b/>
                <w:iCs/>
              </w:rPr>
            </w:pPr>
            <w:r w:rsidRPr="00E0028A">
              <w:rPr>
                <w:b/>
                <w:iCs/>
              </w:rPr>
              <w:t>Pași recomandați pentru pacienții cu risc de eșec al tratamentului</w:t>
            </w:r>
            <w:r w:rsidR="002C5484" w:rsidRPr="00E0028A">
              <w:rPr>
                <w:b/>
                <w:iCs/>
              </w:rPr>
              <w:t>:</w:t>
            </w:r>
          </w:p>
          <w:p w14:paraId="589878B7" w14:textId="77777777" w:rsidR="00614B14" w:rsidRPr="00E0028A" w:rsidRDefault="002C5484" w:rsidP="009F1DA7">
            <w:pPr>
              <w:pStyle w:val="Listparagraf"/>
              <w:numPr>
                <w:ilvl w:val="0"/>
                <w:numId w:val="822"/>
              </w:numPr>
              <w:rPr>
                <w:b/>
                <w:iCs/>
              </w:rPr>
            </w:pPr>
            <w:r w:rsidRPr="00E0028A">
              <w:rPr>
                <w:b/>
                <w:bCs/>
                <w:lang w:eastAsia="ro-MD"/>
              </w:rPr>
              <w:t>Confirmarea tratamentului:</w:t>
            </w:r>
            <w:r w:rsidRPr="00E0028A">
              <w:rPr>
                <w:lang w:eastAsia="ro-MD"/>
              </w:rPr>
              <w:t xml:space="preserve"> Revizuiți fișa de tratament pentru a confirma </w:t>
            </w:r>
            <w:r w:rsidRPr="00E0028A">
              <w:rPr>
                <w:b/>
                <w:bCs/>
                <w:lang w:eastAsia="ro-MD"/>
              </w:rPr>
              <w:t>aderența completă</w:t>
            </w:r>
            <w:r w:rsidRPr="00E0028A">
              <w:rPr>
                <w:lang w:eastAsia="ro-MD"/>
              </w:rPr>
              <w:t xml:space="preserve"> a pacientului la regimul prescris.</w:t>
            </w:r>
          </w:p>
          <w:p w14:paraId="5154DBAD" w14:textId="73E94F6A" w:rsidR="002C5484" w:rsidRPr="00E0028A" w:rsidRDefault="002C5484" w:rsidP="009F1DA7">
            <w:pPr>
              <w:pStyle w:val="Listparagraf"/>
              <w:numPr>
                <w:ilvl w:val="0"/>
                <w:numId w:val="822"/>
              </w:numPr>
              <w:rPr>
                <w:b/>
                <w:iCs/>
              </w:rPr>
            </w:pPr>
            <w:r w:rsidRPr="00E0028A">
              <w:rPr>
                <w:b/>
                <w:bCs/>
                <w:lang w:eastAsia="ro-MD"/>
              </w:rPr>
              <w:t>Identificarea comorbidităților nedetectate:</w:t>
            </w:r>
          </w:p>
          <w:p w14:paraId="3F7C6D24" w14:textId="77777777" w:rsidR="002C5484" w:rsidRPr="00E0028A" w:rsidRDefault="002C5484" w:rsidP="009F1DA7">
            <w:pPr>
              <w:pStyle w:val="Listparagraf"/>
              <w:numPr>
                <w:ilvl w:val="0"/>
                <w:numId w:val="823"/>
              </w:numPr>
              <w:spacing w:before="100" w:beforeAutospacing="1" w:after="100" w:afterAutospacing="1"/>
              <w:rPr>
                <w:lang w:eastAsia="ro-MD"/>
              </w:rPr>
            </w:pPr>
            <w:r w:rsidRPr="00E0028A">
              <w:rPr>
                <w:lang w:eastAsia="ro-MD"/>
              </w:rPr>
              <w:t xml:space="preserve">Unele comorbidități pot </w:t>
            </w:r>
            <w:r w:rsidRPr="00E0028A">
              <w:rPr>
                <w:b/>
                <w:bCs/>
                <w:lang w:eastAsia="ro-MD"/>
              </w:rPr>
              <w:t>mima eșecul tratamentului</w:t>
            </w:r>
            <w:r w:rsidRPr="00E0028A">
              <w:rPr>
                <w:lang w:eastAsia="ro-MD"/>
              </w:rPr>
              <w:t>, manifestând deteriorare clinică și radiologică, chiar dacă frotiurile și culturile sunt repetat negative.</w:t>
            </w:r>
          </w:p>
          <w:p w14:paraId="650C56A8" w14:textId="093AFEDD" w:rsidR="002C5484" w:rsidRPr="00E0028A" w:rsidRDefault="002C5484" w:rsidP="009F1DA7">
            <w:pPr>
              <w:pStyle w:val="Listparagraf"/>
              <w:numPr>
                <w:ilvl w:val="0"/>
                <w:numId w:val="823"/>
              </w:numPr>
              <w:spacing w:before="100" w:beforeAutospacing="1" w:after="100" w:afterAutospacing="1"/>
              <w:rPr>
                <w:lang w:eastAsia="ro-MD"/>
              </w:rPr>
            </w:pPr>
            <w:r w:rsidRPr="00E0028A">
              <w:rPr>
                <w:lang w:eastAsia="ro-MD"/>
              </w:rPr>
              <w:t xml:space="preserve">Exemple de comorbidități care trebuie diagnosticate și tratate: </w:t>
            </w:r>
            <w:proofErr w:type="spellStart"/>
            <w:r w:rsidRPr="00E0028A">
              <w:rPr>
                <w:lang w:eastAsia="ro-MD"/>
              </w:rPr>
              <w:t>micobacterioze</w:t>
            </w:r>
            <w:proofErr w:type="spellEnd"/>
            <w:r w:rsidRPr="00E0028A">
              <w:rPr>
                <w:lang w:eastAsia="ro-MD"/>
              </w:rPr>
              <w:t xml:space="preserve"> non-tuberculoase; infecții fungice; infecții pulmonare bacteriene; malignitate pulmonară.</w:t>
            </w:r>
          </w:p>
          <w:p w14:paraId="256556C8" w14:textId="77777777" w:rsidR="002C5484" w:rsidRPr="00E0028A" w:rsidRDefault="002C5484" w:rsidP="009F1DA7">
            <w:pPr>
              <w:pStyle w:val="Listparagraf"/>
              <w:numPr>
                <w:ilvl w:val="0"/>
                <w:numId w:val="823"/>
              </w:numPr>
              <w:spacing w:before="100" w:beforeAutospacing="1" w:after="100" w:afterAutospacing="1"/>
              <w:rPr>
                <w:lang w:eastAsia="ro-MD"/>
              </w:rPr>
            </w:pPr>
            <w:r w:rsidRPr="00E0028A">
              <w:rPr>
                <w:lang w:eastAsia="ro-MD"/>
              </w:rPr>
              <w:lastRenderedPageBreak/>
              <w:t xml:space="preserve">Se vor exclude și afecțiunile care pot reduce </w:t>
            </w:r>
            <w:r w:rsidRPr="00E0028A">
              <w:rPr>
                <w:b/>
                <w:bCs/>
                <w:lang w:eastAsia="ro-MD"/>
              </w:rPr>
              <w:t>absorbția medicamentelor</w:t>
            </w:r>
            <w:r w:rsidRPr="00E0028A">
              <w:rPr>
                <w:lang w:eastAsia="ro-MD"/>
              </w:rPr>
              <w:t xml:space="preserve"> (de exemplu, diaree cronică) sau care determină </w:t>
            </w:r>
            <w:r w:rsidRPr="00E0028A">
              <w:rPr>
                <w:b/>
                <w:bCs/>
                <w:lang w:eastAsia="ro-MD"/>
              </w:rPr>
              <w:t>suprimarea imunității</w:t>
            </w:r>
            <w:r w:rsidRPr="00E0028A">
              <w:rPr>
                <w:lang w:eastAsia="ro-MD"/>
              </w:rPr>
              <w:t xml:space="preserve"> (de exemplu, infecția cu HIV).</w:t>
            </w:r>
          </w:p>
          <w:p w14:paraId="45BD854E" w14:textId="77777777" w:rsidR="00614B14" w:rsidRPr="00E0028A" w:rsidRDefault="00440AD2" w:rsidP="009F1DA7">
            <w:pPr>
              <w:pStyle w:val="Listparagraf"/>
              <w:numPr>
                <w:ilvl w:val="0"/>
                <w:numId w:val="824"/>
              </w:numPr>
              <w:spacing w:before="100" w:beforeAutospacing="1" w:after="100" w:afterAutospacing="1"/>
              <w:rPr>
                <w:lang w:eastAsia="ro-MD"/>
              </w:rPr>
            </w:pPr>
            <w:r w:rsidRPr="00E0028A">
              <w:rPr>
                <w:b/>
                <w:bCs/>
                <w:lang w:eastAsia="ro-MD"/>
              </w:rPr>
              <w:t>Examinarea datelor bacteriologice:</w:t>
            </w:r>
          </w:p>
          <w:p w14:paraId="361BB155" w14:textId="77777777" w:rsidR="00614B14" w:rsidRPr="00E0028A" w:rsidRDefault="00440AD2" w:rsidP="009F1DA7">
            <w:pPr>
              <w:pStyle w:val="Listparagraf"/>
              <w:numPr>
                <w:ilvl w:val="0"/>
                <w:numId w:val="825"/>
              </w:numPr>
              <w:spacing w:before="100" w:beforeAutospacing="1" w:after="100" w:afterAutospacing="1"/>
              <w:rPr>
                <w:lang w:eastAsia="ro-MD"/>
              </w:rPr>
            </w:pPr>
            <w:r w:rsidRPr="00E0028A">
              <w:rPr>
                <w:lang w:eastAsia="ro-MD"/>
              </w:rPr>
              <w:t xml:space="preserve">O singură cultură pozitivă, în prezența unui răspuns clinic favorabil, poate fi cauzată de </w:t>
            </w:r>
            <w:r w:rsidRPr="00E0028A">
              <w:rPr>
                <w:b/>
                <w:bCs/>
                <w:lang w:eastAsia="ro-MD"/>
              </w:rPr>
              <w:t>contaminare de laborator</w:t>
            </w:r>
            <w:r w:rsidRPr="00E0028A">
              <w:rPr>
                <w:lang w:eastAsia="ro-MD"/>
              </w:rPr>
              <w:t xml:space="preserve"> sau </w:t>
            </w:r>
            <w:r w:rsidRPr="00E0028A">
              <w:rPr>
                <w:b/>
                <w:bCs/>
                <w:lang w:eastAsia="ro-MD"/>
              </w:rPr>
              <w:t>eroare tehnică</w:t>
            </w:r>
            <w:r w:rsidRPr="00E0028A">
              <w:rPr>
                <w:lang w:eastAsia="ro-MD"/>
              </w:rPr>
              <w:t>.</w:t>
            </w:r>
          </w:p>
          <w:p w14:paraId="7533C4F3" w14:textId="77777777" w:rsidR="00AF24D8" w:rsidRPr="00E0028A" w:rsidRDefault="00440AD2" w:rsidP="009F1DA7">
            <w:pPr>
              <w:pStyle w:val="Listparagraf"/>
              <w:numPr>
                <w:ilvl w:val="0"/>
                <w:numId w:val="825"/>
              </w:numPr>
              <w:spacing w:before="100" w:beforeAutospacing="1" w:after="100" w:afterAutospacing="1"/>
              <w:rPr>
                <w:lang w:eastAsia="ro-MD"/>
              </w:rPr>
            </w:pPr>
            <w:r w:rsidRPr="00E0028A">
              <w:rPr>
                <w:lang w:eastAsia="ro-MD"/>
              </w:rPr>
              <w:t>Culturile ulterioare negative ajută la confirmarea faptului că rezultatul anterior nu reflectă eșecul tratamentului.</w:t>
            </w:r>
          </w:p>
          <w:p w14:paraId="4403BD85" w14:textId="4C1C4FF2" w:rsidR="00440AD2" w:rsidRPr="00E0028A" w:rsidRDefault="00440AD2" w:rsidP="009F1DA7">
            <w:pPr>
              <w:pStyle w:val="Listparagraf"/>
              <w:numPr>
                <w:ilvl w:val="0"/>
                <w:numId w:val="825"/>
              </w:numPr>
              <w:spacing w:before="100" w:beforeAutospacing="1" w:after="100" w:afterAutospacing="1"/>
              <w:rPr>
                <w:lang w:eastAsia="ro-MD"/>
              </w:rPr>
            </w:pPr>
            <w:r w:rsidRPr="00E0028A">
              <w:rPr>
                <w:lang w:eastAsia="ro-MD"/>
              </w:rPr>
              <w:t xml:space="preserve">Frotiurile pozitive cu culturi negative pot indica </w:t>
            </w:r>
            <w:r w:rsidRPr="00E0028A">
              <w:rPr>
                <w:b/>
                <w:bCs/>
                <w:lang w:eastAsia="ro-MD"/>
              </w:rPr>
              <w:t>prezența bacililor morți</w:t>
            </w:r>
            <w:r w:rsidRPr="00E0028A">
              <w:rPr>
                <w:lang w:eastAsia="ro-MD"/>
              </w:rPr>
              <w:t xml:space="preserve"> și nu constituie neapărat semn de eșec al tratamentului.</w:t>
            </w:r>
          </w:p>
          <w:p w14:paraId="1EBACE0B" w14:textId="77777777" w:rsidR="005F0BA1" w:rsidRPr="00E0028A" w:rsidRDefault="00440AD2" w:rsidP="009F1DA7">
            <w:pPr>
              <w:pStyle w:val="Listparagraf"/>
              <w:numPr>
                <w:ilvl w:val="0"/>
                <w:numId w:val="551"/>
              </w:numPr>
              <w:spacing w:before="100" w:beforeAutospacing="1" w:after="100" w:afterAutospacing="1"/>
              <w:rPr>
                <w:lang w:eastAsia="ro-MD"/>
              </w:rPr>
            </w:pPr>
            <w:r w:rsidRPr="00E0028A">
              <w:rPr>
                <w:b/>
                <w:bCs/>
                <w:lang w:eastAsia="ro-MD"/>
              </w:rPr>
              <w:t>Consultați TSM:</w:t>
            </w:r>
          </w:p>
          <w:p w14:paraId="7DDF3753" w14:textId="00E650EA" w:rsidR="00440AD2" w:rsidRPr="00E0028A" w:rsidRDefault="00440AD2" w:rsidP="009F1DA7">
            <w:pPr>
              <w:pStyle w:val="Listparagraf"/>
              <w:numPr>
                <w:ilvl w:val="0"/>
                <w:numId w:val="826"/>
              </w:numPr>
              <w:spacing w:before="100" w:beforeAutospacing="1" w:after="100" w:afterAutospacing="1"/>
              <w:rPr>
                <w:lang w:eastAsia="ro-MD"/>
              </w:rPr>
            </w:pPr>
            <w:r w:rsidRPr="00E0028A">
              <w:rPr>
                <w:lang w:eastAsia="ro-MD"/>
              </w:rPr>
              <w:t xml:space="preserve">Dacă există dovezi de </w:t>
            </w:r>
            <w:r w:rsidRPr="00E0028A">
              <w:rPr>
                <w:b/>
                <w:bCs/>
                <w:lang w:eastAsia="ro-MD"/>
              </w:rPr>
              <w:t>rezistență dobândită</w:t>
            </w:r>
            <w:r w:rsidRPr="00E0028A">
              <w:rPr>
                <w:lang w:eastAsia="ro-MD"/>
              </w:rPr>
              <w:t xml:space="preserve"> la orice medicament, este probabil un </w:t>
            </w:r>
            <w:r w:rsidRPr="00E0028A">
              <w:rPr>
                <w:b/>
                <w:bCs/>
                <w:lang w:eastAsia="ro-MD"/>
              </w:rPr>
              <w:t>eșec al tratamentului</w:t>
            </w:r>
            <w:r w:rsidRPr="00E0028A">
              <w:rPr>
                <w:lang w:eastAsia="ro-MD"/>
              </w:rPr>
              <w:t xml:space="preserve">, necesitând inițierea promptă a unui </w:t>
            </w:r>
            <w:r w:rsidRPr="00E0028A">
              <w:rPr>
                <w:b/>
                <w:bCs/>
                <w:lang w:eastAsia="ro-MD"/>
              </w:rPr>
              <w:t>regim pentru TB DR</w:t>
            </w:r>
            <w:r w:rsidRPr="00E0028A">
              <w:rPr>
                <w:lang w:eastAsia="ro-MD"/>
              </w:rPr>
              <w:t>.</w:t>
            </w:r>
          </w:p>
          <w:p w14:paraId="02320AC4" w14:textId="77777777" w:rsidR="005F0BA1" w:rsidRPr="00E0028A" w:rsidRDefault="00440AD2" w:rsidP="009F1DA7">
            <w:pPr>
              <w:pStyle w:val="Listparagraf"/>
              <w:numPr>
                <w:ilvl w:val="0"/>
                <w:numId w:val="551"/>
              </w:numPr>
              <w:spacing w:before="100" w:beforeAutospacing="1" w:after="100" w:afterAutospacing="1"/>
              <w:rPr>
                <w:lang w:eastAsia="ro-MD"/>
              </w:rPr>
            </w:pPr>
            <w:r w:rsidRPr="00E0028A">
              <w:rPr>
                <w:b/>
                <w:bCs/>
                <w:lang w:eastAsia="ro-MD"/>
              </w:rPr>
              <w:t>Examinarea imaginilor radiologice:</w:t>
            </w:r>
          </w:p>
          <w:p w14:paraId="6109687F" w14:textId="6FD2B9E2" w:rsidR="00440AD2" w:rsidRPr="00E0028A" w:rsidRDefault="00440AD2" w:rsidP="009F1DA7">
            <w:pPr>
              <w:pStyle w:val="Listparagraf"/>
              <w:numPr>
                <w:ilvl w:val="0"/>
                <w:numId w:val="827"/>
              </w:numPr>
              <w:spacing w:before="100" w:beforeAutospacing="1" w:after="100" w:afterAutospacing="1"/>
              <w:rPr>
                <w:lang w:eastAsia="ro-MD"/>
              </w:rPr>
            </w:pPr>
            <w:r w:rsidRPr="00E0028A">
              <w:rPr>
                <w:lang w:eastAsia="ro-MD"/>
              </w:rPr>
              <w:t xml:space="preserve">Compararea radiografiilor inițiale cu cele actuale: </w:t>
            </w:r>
            <w:r w:rsidRPr="00E0028A">
              <w:rPr>
                <w:b/>
                <w:bCs/>
                <w:lang w:eastAsia="ro-MD"/>
              </w:rPr>
              <w:t>absența îmbunătățirii</w:t>
            </w:r>
            <w:r w:rsidRPr="00E0028A">
              <w:rPr>
                <w:lang w:eastAsia="ro-MD"/>
              </w:rPr>
              <w:t xml:space="preserve"> poate indica eșec al tratamentului TB.</w:t>
            </w:r>
          </w:p>
          <w:p w14:paraId="6F1E07C6" w14:textId="77777777" w:rsidR="005F0BA1" w:rsidRPr="00E0028A" w:rsidRDefault="00440AD2" w:rsidP="009F1DA7">
            <w:pPr>
              <w:pStyle w:val="Listparagraf"/>
              <w:numPr>
                <w:ilvl w:val="0"/>
                <w:numId w:val="551"/>
              </w:numPr>
              <w:spacing w:before="100" w:beforeAutospacing="1" w:after="100" w:afterAutospacing="1"/>
              <w:rPr>
                <w:lang w:eastAsia="ro-MD"/>
              </w:rPr>
            </w:pPr>
            <w:r w:rsidRPr="00E0028A">
              <w:rPr>
                <w:b/>
                <w:bCs/>
                <w:lang w:eastAsia="ro-MD"/>
              </w:rPr>
              <w:t>Revizuirea regimului de tratament:</w:t>
            </w:r>
          </w:p>
          <w:p w14:paraId="191656B7" w14:textId="77777777" w:rsidR="005F0BA1" w:rsidRPr="00E0028A" w:rsidRDefault="00440AD2" w:rsidP="009F1DA7">
            <w:pPr>
              <w:pStyle w:val="Listparagraf"/>
              <w:numPr>
                <w:ilvl w:val="0"/>
                <w:numId w:val="828"/>
              </w:numPr>
              <w:spacing w:before="100" w:beforeAutospacing="1" w:after="100" w:afterAutospacing="1"/>
              <w:rPr>
                <w:lang w:eastAsia="ro-MD"/>
              </w:rPr>
            </w:pPr>
            <w:r w:rsidRPr="00E0028A">
              <w:rPr>
                <w:lang w:eastAsia="ro-MD"/>
              </w:rPr>
              <w:t xml:space="preserve">Schema de tratament trebuie analizată în raport cu </w:t>
            </w:r>
            <w:r w:rsidRPr="00E0028A">
              <w:rPr>
                <w:b/>
                <w:bCs/>
                <w:lang w:eastAsia="ro-MD"/>
              </w:rPr>
              <w:t>istoricul medical</w:t>
            </w:r>
            <w:r w:rsidRPr="00E0028A">
              <w:rPr>
                <w:lang w:eastAsia="ro-MD"/>
              </w:rPr>
              <w:t xml:space="preserve">, </w:t>
            </w:r>
            <w:r w:rsidRPr="00E0028A">
              <w:rPr>
                <w:b/>
                <w:bCs/>
                <w:lang w:eastAsia="ro-MD"/>
              </w:rPr>
              <w:t>contactele pacientului</w:t>
            </w:r>
            <w:r w:rsidRPr="00E0028A">
              <w:rPr>
                <w:lang w:eastAsia="ro-MD"/>
              </w:rPr>
              <w:t xml:space="preserve"> și </w:t>
            </w:r>
            <w:r w:rsidRPr="00E0028A">
              <w:rPr>
                <w:b/>
                <w:bCs/>
                <w:lang w:eastAsia="ro-MD"/>
              </w:rPr>
              <w:t>toate rapoartele TSM</w:t>
            </w:r>
            <w:r w:rsidRPr="00E0028A">
              <w:rPr>
                <w:lang w:eastAsia="ro-MD"/>
              </w:rPr>
              <w:t>.</w:t>
            </w:r>
          </w:p>
          <w:p w14:paraId="6043B00B" w14:textId="03D4E308" w:rsidR="00440AD2" w:rsidRPr="00E0028A" w:rsidRDefault="00440AD2" w:rsidP="009F1DA7">
            <w:pPr>
              <w:pStyle w:val="Listparagraf"/>
              <w:numPr>
                <w:ilvl w:val="0"/>
                <w:numId w:val="828"/>
              </w:numPr>
              <w:spacing w:before="100" w:beforeAutospacing="1" w:after="100" w:afterAutospacing="1"/>
              <w:rPr>
                <w:lang w:eastAsia="ro-MD"/>
              </w:rPr>
            </w:pPr>
            <w:r w:rsidRPr="00E0028A">
              <w:rPr>
                <w:lang w:eastAsia="ro-MD"/>
              </w:rPr>
              <w:t xml:space="preserve">Apariția unei </w:t>
            </w:r>
            <w:r w:rsidRPr="00E0028A">
              <w:rPr>
                <w:b/>
                <w:bCs/>
                <w:lang w:eastAsia="ro-MD"/>
              </w:rPr>
              <w:t>rezistențe noi</w:t>
            </w:r>
            <w:r w:rsidRPr="00E0028A">
              <w:rPr>
                <w:lang w:eastAsia="ro-MD"/>
              </w:rPr>
              <w:t xml:space="preserve"> necesită tratarea pacientului ca </w:t>
            </w:r>
            <w:r w:rsidRPr="00E0028A">
              <w:rPr>
                <w:b/>
                <w:bCs/>
                <w:lang w:eastAsia="ro-MD"/>
              </w:rPr>
              <w:t>TB DR sau TB MDR</w:t>
            </w:r>
            <w:r w:rsidRPr="00E0028A">
              <w:rPr>
                <w:lang w:eastAsia="ro-MD"/>
              </w:rPr>
              <w:t xml:space="preserve"> cu un regim adecvat și implementarea rapidă a </w:t>
            </w:r>
            <w:r w:rsidRPr="00E0028A">
              <w:rPr>
                <w:b/>
                <w:bCs/>
                <w:lang w:eastAsia="ro-MD"/>
              </w:rPr>
              <w:t>măsurilor de control al infecției</w:t>
            </w:r>
            <w:r w:rsidRPr="00E0028A">
              <w:rPr>
                <w:lang w:eastAsia="ro-MD"/>
              </w:rPr>
              <w:t>.</w:t>
            </w:r>
          </w:p>
          <w:p w14:paraId="25CA338B" w14:textId="77777777" w:rsidR="005F0BA1" w:rsidRPr="00E0028A" w:rsidRDefault="00440AD2" w:rsidP="009F1DA7">
            <w:pPr>
              <w:pStyle w:val="Listparagraf"/>
              <w:numPr>
                <w:ilvl w:val="0"/>
                <w:numId w:val="551"/>
              </w:numPr>
              <w:spacing w:before="100" w:beforeAutospacing="1" w:after="100" w:afterAutospacing="1"/>
              <w:rPr>
                <w:lang w:eastAsia="ro-MD"/>
              </w:rPr>
            </w:pPr>
            <w:r w:rsidRPr="00E0028A">
              <w:rPr>
                <w:b/>
                <w:bCs/>
                <w:lang w:eastAsia="ro-MD"/>
              </w:rPr>
              <w:t xml:space="preserve">Considerarea </w:t>
            </w:r>
            <w:proofErr w:type="spellStart"/>
            <w:r w:rsidRPr="00E0028A">
              <w:rPr>
                <w:b/>
                <w:bCs/>
                <w:lang w:eastAsia="ro-MD"/>
              </w:rPr>
              <w:t>malabsorbției</w:t>
            </w:r>
            <w:proofErr w:type="spellEnd"/>
            <w:r w:rsidRPr="00E0028A">
              <w:rPr>
                <w:b/>
                <w:bCs/>
                <w:lang w:eastAsia="ro-MD"/>
              </w:rPr>
              <w:t>:</w:t>
            </w:r>
          </w:p>
          <w:p w14:paraId="09FFE464" w14:textId="77777777" w:rsidR="005F0BA1" w:rsidRPr="00E0028A" w:rsidRDefault="00440AD2" w:rsidP="009F1DA7">
            <w:pPr>
              <w:pStyle w:val="Listparagraf"/>
              <w:numPr>
                <w:ilvl w:val="0"/>
                <w:numId w:val="829"/>
              </w:numPr>
              <w:spacing w:before="100" w:beforeAutospacing="1" w:after="100" w:afterAutospacing="1"/>
              <w:rPr>
                <w:lang w:eastAsia="ro-MD"/>
              </w:rPr>
            </w:pPr>
            <w:r w:rsidRPr="00E0028A">
              <w:rPr>
                <w:lang w:eastAsia="ro-MD"/>
              </w:rPr>
              <w:t xml:space="preserve">În cazuri rare, din motive genetice, unul sau mai multe medicamente pot fi </w:t>
            </w:r>
            <w:r w:rsidRPr="00E0028A">
              <w:rPr>
                <w:b/>
                <w:bCs/>
                <w:lang w:eastAsia="ro-MD"/>
              </w:rPr>
              <w:t>absorbite insuficient</w:t>
            </w:r>
            <w:r w:rsidRPr="00E0028A">
              <w:rPr>
                <w:lang w:eastAsia="ro-MD"/>
              </w:rPr>
              <w:t xml:space="preserve">, ducând la niveluri sanguine suboptime, efect terapeutic redus și dezvoltarea </w:t>
            </w:r>
            <w:r w:rsidRPr="00E0028A">
              <w:rPr>
                <w:b/>
                <w:bCs/>
                <w:lang w:eastAsia="ro-MD"/>
              </w:rPr>
              <w:t>rezistenței la medicamente</w:t>
            </w:r>
            <w:r w:rsidRPr="00E0028A">
              <w:rPr>
                <w:lang w:eastAsia="ro-MD"/>
              </w:rPr>
              <w:t>.</w:t>
            </w:r>
          </w:p>
          <w:p w14:paraId="17F6A05F" w14:textId="13CAFF4E" w:rsidR="007B409F" w:rsidRPr="00E0028A" w:rsidRDefault="00440AD2" w:rsidP="009F1DA7">
            <w:pPr>
              <w:pStyle w:val="Listparagraf"/>
              <w:numPr>
                <w:ilvl w:val="0"/>
                <w:numId w:val="551"/>
              </w:numPr>
              <w:spacing w:before="100" w:beforeAutospacing="1" w:after="100" w:afterAutospacing="1"/>
              <w:rPr>
                <w:lang w:eastAsia="ro-MD"/>
              </w:rPr>
            </w:pPr>
            <w:r w:rsidRPr="00E0028A">
              <w:rPr>
                <w:b/>
                <w:bCs/>
                <w:lang w:eastAsia="ro-MD"/>
              </w:rPr>
              <w:t>Monitorizarea terapeutică a medicamentului</w:t>
            </w:r>
            <w:r w:rsidRPr="00E0028A">
              <w:rPr>
                <w:lang w:eastAsia="ro-MD"/>
              </w:rPr>
              <w:t xml:space="preserve"> permite evaluarea nivelului plasmatic și ajustarea dozei, conform altor ghiduri clinice (nu este încă recomandată de OMS).</w:t>
            </w:r>
            <w:r w:rsidR="005F0BA1" w:rsidRPr="00E0028A">
              <w:rPr>
                <w:lang w:eastAsia="ro-MD"/>
              </w:rPr>
              <w:t xml:space="preserve"> </w:t>
            </w:r>
            <w:r w:rsidRPr="00E0028A">
              <w:rPr>
                <w:lang w:eastAsia="ro-MD"/>
              </w:rPr>
              <w:t xml:space="preserve">Absorbția medicamentelor poate fi redusă la pacienții grav bolnavi, internați în terapie intensivă, cu afecțiuni precum </w:t>
            </w:r>
            <w:r w:rsidRPr="00E0028A">
              <w:rPr>
                <w:b/>
                <w:bCs/>
                <w:lang w:eastAsia="ro-MD"/>
              </w:rPr>
              <w:t>TB a sistemului nervos central</w:t>
            </w:r>
            <w:r w:rsidRPr="00E0028A">
              <w:rPr>
                <w:lang w:eastAsia="ro-MD"/>
              </w:rPr>
              <w:t xml:space="preserve"> sau sindromul de detresă respiratorie acută </w:t>
            </w:r>
            <w:r w:rsidRPr="00E0028A">
              <w:rPr>
                <w:b/>
                <w:bCs/>
                <w:lang w:eastAsia="ro-MD"/>
              </w:rPr>
              <w:t>SDRA</w:t>
            </w:r>
            <w:r w:rsidRPr="00E0028A">
              <w:rPr>
                <w:lang w:eastAsia="ro-MD"/>
              </w:rPr>
              <w:t xml:space="preserve">. În astfel de cazuri, se poate lua în considerare </w:t>
            </w:r>
            <w:r w:rsidRPr="00E0028A">
              <w:rPr>
                <w:b/>
                <w:bCs/>
                <w:lang w:eastAsia="ro-MD"/>
              </w:rPr>
              <w:t>administrarea intravenoasă</w:t>
            </w:r>
            <w:r w:rsidRPr="00E0028A">
              <w:rPr>
                <w:lang w:eastAsia="ro-MD"/>
              </w:rPr>
              <w:t xml:space="preserve"> a tratamentului antituberculos până la stabilizarea stării și posibilitatea administrării prin sondă </w:t>
            </w:r>
            <w:proofErr w:type="spellStart"/>
            <w:r w:rsidRPr="00E0028A">
              <w:rPr>
                <w:lang w:eastAsia="ro-MD"/>
              </w:rPr>
              <w:t>nazogastrică</w:t>
            </w:r>
            <w:proofErr w:type="spellEnd"/>
            <w:r w:rsidRPr="00E0028A">
              <w:rPr>
                <w:lang w:eastAsia="ro-MD"/>
              </w:rPr>
              <w:t>.</w:t>
            </w:r>
          </w:p>
        </w:tc>
      </w:tr>
    </w:tbl>
    <w:p w14:paraId="72AF66F1" w14:textId="457CC5F1" w:rsidR="006934FE" w:rsidRPr="00E0028A" w:rsidRDefault="006934FE" w:rsidP="00DC3E3C"/>
    <w:p w14:paraId="3B18AF48" w14:textId="69A2DCEE" w:rsidR="00D37247" w:rsidRDefault="00D37247" w:rsidP="00DC3E3C">
      <w:pPr>
        <w:pStyle w:val="Titlu4"/>
        <w:spacing w:before="0" w:after="0"/>
        <w:rPr>
          <w:szCs w:val="24"/>
        </w:rPr>
      </w:pPr>
      <w:r w:rsidRPr="00E0028A">
        <w:rPr>
          <w:szCs w:val="24"/>
        </w:rPr>
        <w:t xml:space="preserve">C.2.5.1.1. Tratamentul tuberculozei </w:t>
      </w:r>
      <w:proofErr w:type="spellStart"/>
      <w:r w:rsidRPr="00E0028A">
        <w:rPr>
          <w:szCs w:val="24"/>
        </w:rPr>
        <w:t>extrapulmonare</w:t>
      </w:r>
      <w:proofErr w:type="spellEnd"/>
      <w:r w:rsidR="00D37E56" w:rsidRPr="00E0028A">
        <w:rPr>
          <w:i/>
        </w:rPr>
        <w:t xml:space="preserve"> </w:t>
      </w:r>
      <w:r w:rsidR="00D37E56" w:rsidRPr="00E0028A">
        <w:t>[20, 21, 22, 23, 24, 25</w:t>
      </w:r>
      <w:r w:rsidR="00D37E56" w:rsidRPr="00E0028A">
        <w:rPr>
          <w:szCs w:val="24"/>
        </w:rPr>
        <w:t>]</w:t>
      </w:r>
    </w:p>
    <w:p w14:paraId="6C1E1DFB" w14:textId="77777777" w:rsidR="00AF742A" w:rsidRPr="00AF742A" w:rsidRDefault="00AF742A" w:rsidP="00AF742A"/>
    <w:tbl>
      <w:tblPr>
        <w:tblpPr w:leftFromText="180" w:rightFromText="180" w:vertAnchor="text" w:horzAnchor="margin" w:tblpY="75"/>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D37247" w:rsidRPr="00E0028A" w14:paraId="515871CE" w14:textId="77777777" w:rsidTr="00242C1E">
        <w:tc>
          <w:tcPr>
            <w:tcW w:w="9781" w:type="dxa"/>
          </w:tcPr>
          <w:p w14:paraId="3D7541F5" w14:textId="753D9FD5" w:rsidR="00D37247" w:rsidRPr="00E0028A" w:rsidRDefault="00D37247" w:rsidP="005F018D">
            <w:pPr>
              <w:pStyle w:val="Titlu"/>
            </w:pPr>
            <w:r w:rsidRPr="00E0028A">
              <w:t xml:space="preserve">Caseta </w:t>
            </w:r>
            <w:r w:rsidR="00610E7D" w:rsidRPr="00E0028A">
              <w:t>3</w:t>
            </w:r>
            <w:r w:rsidR="00E81039" w:rsidRPr="00E0028A">
              <w:t>1</w:t>
            </w:r>
            <w:r w:rsidRPr="00E0028A">
              <w:t>. Tactici de tratament al tuberculozei cu localizare extrapulmonară</w:t>
            </w:r>
          </w:p>
          <w:p w14:paraId="1DC892F2" w14:textId="30DF2509" w:rsidR="00EE24DC" w:rsidRPr="00E0028A" w:rsidRDefault="00EE24DC" w:rsidP="005F018D">
            <w:pPr>
              <w:spacing w:before="120"/>
              <w:rPr>
                <w:bCs/>
                <w:color w:val="000000"/>
                <w:shd w:val="clear" w:color="auto" w:fill="FFFFFF"/>
              </w:rPr>
            </w:pPr>
            <w:r w:rsidRPr="00E0028A">
              <w:rPr>
                <w:b/>
                <w:color w:val="000000"/>
                <w:shd w:val="clear" w:color="auto" w:fill="FFFFFF"/>
              </w:rPr>
              <w:t xml:space="preserve">Eligibilitate: </w:t>
            </w:r>
            <w:r w:rsidRPr="00E0028A">
              <w:rPr>
                <w:bCs/>
                <w:color w:val="000000"/>
                <w:shd w:val="clear" w:color="auto" w:fill="FFFFFF"/>
              </w:rPr>
              <w:t>Adulții cu TB extrapulmonară sunt eligibili pentru regimul de 6 luni 2HRZE/4HR, cu excepția celor cu TB a sistemului nervos central, TB osteoarticulară, pentru care unele grupuri de experți sugerează o terapie mai lungă de 9-12 luni.</w:t>
            </w:r>
          </w:p>
          <w:p w14:paraId="5670351C" w14:textId="44A77326" w:rsidR="00D37247" w:rsidRPr="00E0028A" w:rsidRDefault="00EE24DC" w:rsidP="005F018D">
            <w:pPr>
              <w:spacing w:before="120"/>
            </w:pPr>
            <w:r w:rsidRPr="00E0028A">
              <w:rPr>
                <w:bCs/>
                <w:color w:val="000000"/>
                <w:shd w:val="clear" w:color="auto" w:fill="FFFFFF"/>
              </w:rPr>
              <w:t xml:space="preserve">Tratamentul TB </w:t>
            </w:r>
            <w:proofErr w:type="spellStart"/>
            <w:r w:rsidRPr="00E0028A">
              <w:rPr>
                <w:bCs/>
                <w:color w:val="000000"/>
                <w:shd w:val="clear" w:color="auto" w:fill="FFFFFF"/>
              </w:rPr>
              <w:t>extrapulmonar</w:t>
            </w:r>
            <w:r w:rsidR="00153644" w:rsidRPr="00E0028A">
              <w:rPr>
                <w:bCs/>
                <w:color w:val="000000"/>
                <w:shd w:val="clear" w:color="auto" w:fill="FFFFFF"/>
              </w:rPr>
              <w:t>e</w:t>
            </w:r>
            <w:proofErr w:type="spellEnd"/>
            <w:r w:rsidRPr="00E0028A">
              <w:rPr>
                <w:bCs/>
                <w:color w:val="000000"/>
                <w:shd w:val="clear" w:color="auto" w:fill="FFFFFF"/>
              </w:rPr>
              <w:t xml:space="preserve"> </w:t>
            </w:r>
            <w:r w:rsidR="00943E61" w:rsidRPr="00E0028A">
              <w:rPr>
                <w:bCs/>
                <w:color w:val="000000"/>
                <w:shd w:val="clear" w:color="auto" w:fill="FFFFFF"/>
              </w:rPr>
              <w:t xml:space="preserve">sensibile </w:t>
            </w:r>
            <w:r w:rsidRPr="00E0028A">
              <w:rPr>
                <w:bCs/>
                <w:color w:val="000000"/>
                <w:shd w:val="clear" w:color="auto" w:fill="FFFFFF"/>
              </w:rPr>
              <w:t>este similar cu cel al TB pulmonare, fiind centrat pe regimul de 6 luni 2HRZE/4HR; cu toate acestea, regimul poate fi prelungit până la 12 luni pentru meningita tuberculoasă, TB osteoarticulară sau alte tipuri de TB extrapulmonară, după cum hotărăsc clinicienii</w:t>
            </w:r>
            <w:r w:rsidR="00153644" w:rsidRPr="00E0028A">
              <w:rPr>
                <w:bCs/>
                <w:color w:val="000000"/>
                <w:shd w:val="clear" w:color="auto" w:fill="FFFFFF"/>
              </w:rPr>
              <w:t xml:space="preserve">, </w:t>
            </w:r>
            <w:r w:rsidR="00D37247" w:rsidRPr="00E0028A">
              <w:rPr>
                <w:color w:val="000000"/>
                <w:shd w:val="clear" w:color="auto" w:fill="FFFFFF"/>
              </w:rPr>
              <w:t xml:space="preserve">cu </w:t>
            </w:r>
            <w:r w:rsidR="00D37247" w:rsidRPr="00E0028A">
              <w:t>abordare terapeutică multidisciplinară.</w:t>
            </w:r>
          </w:p>
          <w:p w14:paraId="3CC2C2E3" w14:textId="4B826ADA" w:rsidR="00153644" w:rsidRPr="00E0028A" w:rsidRDefault="00153644" w:rsidP="009F1DA7">
            <w:pPr>
              <w:pStyle w:val="Listparagraf"/>
              <w:numPr>
                <w:ilvl w:val="0"/>
                <w:numId w:val="843"/>
              </w:numPr>
              <w:spacing w:before="120"/>
              <w:rPr>
                <w:bCs/>
                <w:color w:val="000000"/>
                <w:shd w:val="clear" w:color="auto" w:fill="FFFFFF"/>
              </w:rPr>
            </w:pPr>
            <w:bookmarkStart w:id="122" w:name="_Hlk147842150"/>
            <w:r w:rsidRPr="00E0028A">
              <w:rPr>
                <w:b/>
                <w:color w:val="000000"/>
                <w:shd w:val="clear" w:color="auto" w:fill="FFFFFF"/>
              </w:rPr>
              <w:t xml:space="preserve">La pacienții cu meningită tuberculoasă, trebuie utilizată o terapie inițială adjuvantă cu </w:t>
            </w:r>
            <w:r w:rsidR="00F126D2">
              <w:rPr>
                <w:b/>
                <w:color w:val="000000"/>
                <w:shd w:val="clear" w:color="auto" w:fill="FFFFFF"/>
              </w:rPr>
              <w:t>glucocorticoizi</w:t>
            </w:r>
            <w:r w:rsidRPr="00E0028A">
              <w:rPr>
                <w:b/>
                <w:color w:val="000000"/>
                <w:shd w:val="clear" w:color="auto" w:fill="FFFFFF"/>
              </w:rPr>
              <w:t xml:space="preserve"> cu </w:t>
            </w:r>
            <w:r w:rsidR="005F018D" w:rsidRPr="00E0028A">
              <w:t xml:space="preserve"> </w:t>
            </w:r>
            <w:r w:rsidR="005F018D" w:rsidRPr="00E0028A">
              <w:rPr>
                <w:b/>
                <w:color w:val="000000"/>
                <w:shd w:val="clear" w:color="auto" w:fill="FFFFFF"/>
              </w:rPr>
              <w:t>Dexamethasonum</w:t>
            </w:r>
            <w:r w:rsidR="005F018D" w:rsidRPr="00E0028A" w:rsidDel="005F018D">
              <w:rPr>
                <w:b/>
                <w:color w:val="000000"/>
                <w:shd w:val="clear" w:color="auto" w:fill="FFFFFF"/>
              </w:rPr>
              <w:t xml:space="preserve"> </w:t>
            </w:r>
            <w:r w:rsidRPr="00E0028A">
              <w:rPr>
                <w:b/>
                <w:color w:val="000000"/>
                <w:shd w:val="clear" w:color="auto" w:fill="FFFFFF"/>
              </w:rPr>
              <w:t xml:space="preserve"> sau </w:t>
            </w:r>
            <w:r w:rsidR="005F018D" w:rsidRPr="00E0028A">
              <w:t xml:space="preserve"> </w:t>
            </w:r>
            <w:r w:rsidR="005F018D" w:rsidRPr="00E0028A">
              <w:rPr>
                <w:b/>
                <w:color w:val="000000"/>
                <w:shd w:val="clear" w:color="auto" w:fill="FFFFFF"/>
              </w:rPr>
              <w:t>Prednisolonum</w:t>
            </w:r>
            <w:r w:rsidR="005F018D" w:rsidRPr="00E0028A" w:rsidDel="005F018D">
              <w:rPr>
                <w:b/>
                <w:color w:val="000000"/>
                <w:shd w:val="clear" w:color="auto" w:fill="FFFFFF"/>
              </w:rPr>
              <w:t xml:space="preserve"> </w:t>
            </w:r>
            <w:r w:rsidRPr="00E0028A">
              <w:rPr>
                <w:b/>
                <w:color w:val="000000"/>
                <w:shd w:val="clear" w:color="auto" w:fill="FFFFFF"/>
              </w:rPr>
              <w:t xml:space="preserve"> redusă treptat timp de 6-8 săptămâni.</w:t>
            </w:r>
            <w:r w:rsidRPr="00E0028A">
              <w:rPr>
                <w:bCs/>
                <w:color w:val="000000"/>
                <w:shd w:val="clear" w:color="auto" w:fill="FFFFFF"/>
              </w:rPr>
              <w:t xml:space="preserve"> </w:t>
            </w:r>
            <w:r w:rsidRPr="00E0028A">
              <w:rPr>
                <w:bCs/>
                <w:i/>
                <w:iCs/>
                <w:color w:val="000000"/>
                <w:shd w:val="clear" w:color="auto" w:fill="FFFFFF"/>
              </w:rPr>
              <w:t>(Recomandare puternică, certitudine moderată a dovezilor)</w:t>
            </w:r>
            <w:r w:rsidR="00B158E5" w:rsidRPr="00E0028A">
              <w:rPr>
                <w:bCs/>
                <w:i/>
                <w:iCs/>
                <w:color w:val="000000"/>
                <w:shd w:val="clear" w:color="auto" w:fill="FFFFFF"/>
              </w:rPr>
              <w:t>.</w:t>
            </w:r>
          </w:p>
          <w:p w14:paraId="783E8A6F" w14:textId="63EE5696" w:rsidR="0070615F" w:rsidRPr="00E0028A" w:rsidRDefault="00153644" w:rsidP="009F1DA7">
            <w:pPr>
              <w:pStyle w:val="Listparagraf"/>
              <w:numPr>
                <w:ilvl w:val="0"/>
                <w:numId w:val="843"/>
              </w:numPr>
              <w:spacing w:before="120"/>
              <w:rPr>
                <w:bCs/>
                <w:i/>
                <w:iCs/>
                <w:color w:val="000000"/>
                <w:shd w:val="clear" w:color="auto" w:fill="FFFFFF"/>
              </w:rPr>
            </w:pPr>
            <w:r w:rsidRPr="00E0028A">
              <w:rPr>
                <w:b/>
                <w:color w:val="000000"/>
                <w:shd w:val="clear" w:color="auto" w:fill="FFFFFF"/>
              </w:rPr>
              <w:t xml:space="preserve">La pacienții cu pericardită tuberculoasă, poate fi utilizată o terapie inițială adjuvantă cu </w:t>
            </w:r>
            <w:r w:rsidR="00F126D2">
              <w:rPr>
                <w:b/>
                <w:color w:val="000000"/>
                <w:shd w:val="clear" w:color="auto" w:fill="FFFFFF"/>
              </w:rPr>
              <w:t>glucocorticoizi</w:t>
            </w:r>
            <w:r w:rsidRPr="00E0028A">
              <w:rPr>
                <w:b/>
                <w:color w:val="000000"/>
                <w:shd w:val="clear" w:color="auto" w:fill="FFFFFF"/>
              </w:rPr>
              <w:t>.</w:t>
            </w:r>
            <w:r w:rsidRPr="00E0028A">
              <w:rPr>
                <w:bCs/>
                <w:color w:val="000000"/>
                <w:shd w:val="clear" w:color="auto" w:fill="FFFFFF"/>
              </w:rPr>
              <w:t xml:space="preserve"> </w:t>
            </w:r>
            <w:r w:rsidRPr="00E0028A">
              <w:rPr>
                <w:bCs/>
                <w:i/>
                <w:iCs/>
                <w:color w:val="000000"/>
                <w:shd w:val="clear" w:color="auto" w:fill="FFFFFF"/>
              </w:rPr>
              <w:t>(Recomandare condiționată, certitudine foarte scăzută a dovezilor)</w:t>
            </w:r>
            <w:r w:rsidR="00B158E5" w:rsidRPr="00E0028A">
              <w:rPr>
                <w:bCs/>
                <w:i/>
                <w:iCs/>
                <w:color w:val="000000"/>
                <w:shd w:val="clear" w:color="auto" w:fill="FFFFFF"/>
              </w:rPr>
              <w:t>.</w:t>
            </w:r>
          </w:p>
          <w:p w14:paraId="17F4BDCB" w14:textId="77777777" w:rsidR="0070615F" w:rsidRDefault="0070615F" w:rsidP="0070615F">
            <w:pPr>
              <w:spacing w:before="120"/>
              <w:rPr>
                <w:bCs/>
                <w:i/>
                <w:iCs/>
                <w:color w:val="000000"/>
                <w:shd w:val="clear" w:color="auto" w:fill="FFFFFF"/>
              </w:rPr>
            </w:pPr>
          </w:p>
          <w:p w14:paraId="3CCCA505" w14:textId="77777777" w:rsidR="00A017C7" w:rsidRPr="00E0028A" w:rsidRDefault="00A017C7" w:rsidP="0070615F">
            <w:pPr>
              <w:spacing w:before="120"/>
              <w:rPr>
                <w:bCs/>
                <w:i/>
                <w:iCs/>
                <w:color w:val="000000"/>
                <w:shd w:val="clear" w:color="auto" w:fill="FFFFFF"/>
              </w:rPr>
            </w:pPr>
          </w:p>
          <w:bookmarkEnd w:id="122"/>
          <w:p w14:paraId="29B25C99" w14:textId="77777777" w:rsidR="00D37247" w:rsidRPr="00E0028A" w:rsidRDefault="00D37247" w:rsidP="00BA22AE">
            <w:pPr>
              <w:numPr>
                <w:ilvl w:val="0"/>
                <w:numId w:val="29"/>
              </w:numPr>
              <w:rPr>
                <w:b/>
              </w:rPr>
            </w:pPr>
            <w:r w:rsidRPr="00E0028A">
              <w:rPr>
                <w:b/>
              </w:rPr>
              <w:lastRenderedPageBreak/>
              <w:t>Meningita tuberculoasă:</w:t>
            </w:r>
          </w:p>
          <w:p w14:paraId="3A9722DD" w14:textId="5478518D" w:rsidR="00D37247" w:rsidRPr="00E0028A" w:rsidRDefault="00BC5CD8" w:rsidP="00BA22AE">
            <w:pPr>
              <w:numPr>
                <w:ilvl w:val="0"/>
                <w:numId w:val="55"/>
              </w:numPr>
              <w:rPr>
                <w:color w:val="000000"/>
              </w:rPr>
            </w:pPr>
            <w:r w:rsidRPr="00BC5CD8">
              <w:rPr>
                <w:color w:val="000000" w:themeColor="text1"/>
              </w:rPr>
              <w:t>Isoniazidum*</w:t>
            </w:r>
            <w:r w:rsidR="00D37247" w:rsidRPr="00E0028A">
              <w:rPr>
                <w:color w:val="000000"/>
              </w:rPr>
              <w:t xml:space="preserve"> în doză mare și </w:t>
            </w:r>
            <w:r w:rsidR="00152545" w:rsidRPr="00E0028A">
              <w:t xml:space="preserve"> Pyrazinamidum</w:t>
            </w:r>
            <w:r w:rsidR="00152545" w:rsidRPr="00E0028A">
              <w:rPr>
                <w:color w:val="000000"/>
              </w:rPr>
              <w:t xml:space="preserve"> </w:t>
            </w:r>
            <w:r w:rsidR="00D37247" w:rsidRPr="00E0028A">
              <w:rPr>
                <w:color w:val="000000"/>
              </w:rPr>
              <w:t xml:space="preserve"> pot atinge niveluri terapeutice în lichidul cefalorahidian și pot fi utile dacă tulpinile sunt sensibile.</w:t>
            </w:r>
          </w:p>
          <w:p w14:paraId="5321447D" w14:textId="75447C72" w:rsidR="00D37247" w:rsidRPr="00E0028A" w:rsidRDefault="00A21F2B" w:rsidP="00BA22AE">
            <w:pPr>
              <w:numPr>
                <w:ilvl w:val="0"/>
                <w:numId w:val="55"/>
              </w:numPr>
              <w:rPr>
                <w:color w:val="000000"/>
              </w:rPr>
            </w:pPr>
            <w:r w:rsidRPr="00E0028A">
              <w:rPr>
                <w:color w:val="000000" w:themeColor="text1"/>
              </w:rPr>
              <w:t>Levofloxacinum</w:t>
            </w:r>
            <w:r w:rsidRPr="00E0028A">
              <w:rPr>
                <w:color w:val="000000"/>
              </w:rPr>
              <w:t xml:space="preserve"> </w:t>
            </w:r>
            <w:r w:rsidR="00D37247" w:rsidRPr="00E0028A">
              <w:rPr>
                <w:color w:val="000000"/>
              </w:rPr>
              <w:t xml:space="preserve">și </w:t>
            </w:r>
            <w:r w:rsidR="00263CE6" w:rsidRPr="00E0028A">
              <w:rPr>
                <w:color w:val="000000" w:themeColor="text1"/>
              </w:rPr>
              <w:t>Moxifloxacinum</w:t>
            </w:r>
            <w:r w:rsidR="00263CE6" w:rsidRPr="00E0028A">
              <w:rPr>
                <w:color w:val="000000"/>
              </w:rPr>
              <w:t xml:space="preserve"> </w:t>
            </w:r>
            <w:r w:rsidR="00D37247" w:rsidRPr="00E0028A">
              <w:rPr>
                <w:color w:val="000000"/>
              </w:rPr>
              <w:t xml:space="preserve">pătrund bine în sistemul nervos central (SNC), la fel ca </w:t>
            </w:r>
            <w:r w:rsidR="00DC351D" w:rsidRPr="00E0028A">
              <w:t xml:space="preserve"> Ethionamidum*</w:t>
            </w:r>
            <w:r w:rsidR="00D37247" w:rsidRPr="00E0028A">
              <w:rPr>
                <w:color w:val="000000"/>
              </w:rPr>
              <w:t>/</w:t>
            </w:r>
            <w:r w:rsidR="00DB19F3" w:rsidRPr="00E0028A">
              <w:t>Protionamidum*</w:t>
            </w:r>
            <w:r w:rsidR="00D37247" w:rsidRPr="00E0028A">
              <w:rPr>
                <w:color w:val="000000"/>
              </w:rPr>
              <w:t xml:space="preserve">, </w:t>
            </w:r>
            <w:r w:rsidR="009B7159">
              <w:t>Cycloserinum</w:t>
            </w:r>
            <w:r w:rsidR="00D37247" w:rsidRPr="00E0028A">
              <w:rPr>
                <w:color w:val="000000"/>
              </w:rPr>
              <w:t>/</w:t>
            </w:r>
            <w:r w:rsidR="00CA0098" w:rsidRPr="00E0028A">
              <w:t>Terizidonum*</w:t>
            </w:r>
            <w:r w:rsidR="00D37247" w:rsidRPr="00E0028A">
              <w:rPr>
                <w:color w:val="000000"/>
              </w:rPr>
              <w:t xml:space="preserve">, </w:t>
            </w:r>
            <w:r w:rsidR="00FC2D8F" w:rsidRPr="00E0028A">
              <w:rPr>
                <w:color w:val="000000" w:themeColor="text1"/>
              </w:rPr>
              <w:t>Linezolidum</w:t>
            </w:r>
            <w:r w:rsidR="00615635" w:rsidRPr="00E0028A">
              <w:rPr>
                <w:color w:val="000000"/>
              </w:rPr>
              <w:t xml:space="preserve"> </w:t>
            </w:r>
            <w:r w:rsidR="00D37247" w:rsidRPr="00E0028A">
              <w:rPr>
                <w:color w:val="000000"/>
              </w:rPr>
              <w:t xml:space="preserve">și </w:t>
            </w:r>
            <w:r w:rsidR="00BE6494">
              <w:rPr>
                <w:color w:val="000000"/>
              </w:rPr>
              <w:t>Imipenemum</w:t>
            </w:r>
            <w:r w:rsidR="007F7D4D">
              <w:rPr>
                <w:color w:val="000000"/>
              </w:rPr>
              <w:t xml:space="preserve"> </w:t>
            </w:r>
            <w:r w:rsidR="00D37247" w:rsidRPr="00E0028A">
              <w:rPr>
                <w:color w:val="000000"/>
              </w:rPr>
              <w:t>+ Cilastatinum.</w:t>
            </w:r>
          </w:p>
          <w:p w14:paraId="3E4D3ED6" w14:textId="79EE29FE" w:rsidR="00D37247" w:rsidRPr="00E0028A" w:rsidRDefault="00BE6494" w:rsidP="00BA22AE">
            <w:pPr>
              <w:numPr>
                <w:ilvl w:val="0"/>
                <w:numId w:val="55"/>
              </w:numPr>
              <w:rPr>
                <w:color w:val="000000"/>
              </w:rPr>
            </w:pPr>
            <w:r>
              <w:rPr>
                <w:color w:val="000000"/>
              </w:rPr>
              <w:t>Imipenemum*</w:t>
            </w:r>
            <w:r w:rsidR="00BC5CD8">
              <w:rPr>
                <w:color w:val="000000"/>
              </w:rPr>
              <w:t xml:space="preserve"> </w:t>
            </w:r>
            <w:r w:rsidR="00D37247" w:rsidRPr="00E0028A">
              <w:rPr>
                <w:color w:val="000000"/>
              </w:rPr>
              <w:t xml:space="preserve">penetrează bariera </w:t>
            </w:r>
            <w:proofErr w:type="spellStart"/>
            <w:r w:rsidR="00D37247" w:rsidRPr="00E0028A">
              <w:rPr>
                <w:color w:val="000000"/>
              </w:rPr>
              <w:t>hemato</w:t>
            </w:r>
            <w:proofErr w:type="spellEnd"/>
            <w:r w:rsidR="00D37247" w:rsidRPr="00E0028A">
              <w:rPr>
                <w:color w:val="000000"/>
              </w:rPr>
              <w:t xml:space="preserve">-encefalică, dar copiii </w:t>
            </w:r>
            <w:r w:rsidR="00BC5CD8" w:rsidRPr="00E0028A">
              <w:rPr>
                <w:color w:val="000000"/>
              </w:rPr>
              <w:t>tratați</w:t>
            </w:r>
            <w:r w:rsidR="00D37247" w:rsidRPr="00E0028A">
              <w:rPr>
                <w:color w:val="000000"/>
              </w:rPr>
              <w:t xml:space="preserve"> cu </w:t>
            </w:r>
            <w:r>
              <w:rPr>
                <w:color w:val="000000"/>
              </w:rPr>
              <w:t>Imipenemum*</w:t>
            </w:r>
            <w:r w:rsidR="00BC5CD8">
              <w:rPr>
                <w:color w:val="000000"/>
              </w:rPr>
              <w:t xml:space="preserve"> </w:t>
            </w:r>
            <w:r w:rsidR="00D37247" w:rsidRPr="00E0028A">
              <w:rPr>
                <w:color w:val="000000"/>
              </w:rPr>
              <w:t xml:space="preserve">au risc de a face convulsii, prin urmare, </w:t>
            </w:r>
            <w:r w:rsidR="00A246F6" w:rsidRPr="00E0028A">
              <w:rPr>
                <w:color w:val="000000" w:themeColor="text1"/>
              </w:rPr>
              <w:t>Meropenemum</w:t>
            </w:r>
            <w:r w:rsidR="00A246F6" w:rsidRPr="00E0028A">
              <w:rPr>
                <w:color w:val="000000"/>
              </w:rPr>
              <w:t xml:space="preserve"> </w:t>
            </w:r>
            <w:r w:rsidR="00D37247" w:rsidRPr="00E0028A">
              <w:rPr>
                <w:color w:val="000000"/>
              </w:rPr>
              <w:t>va fi administrat în meningită la copii.</w:t>
            </w:r>
          </w:p>
          <w:p w14:paraId="34705FE6" w14:textId="4DF3C9C0" w:rsidR="00D37247" w:rsidRPr="00E0028A" w:rsidRDefault="00D37247" w:rsidP="00BA22AE">
            <w:pPr>
              <w:numPr>
                <w:ilvl w:val="0"/>
                <w:numId w:val="55"/>
              </w:numPr>
              <w:rPr>
                <w:color w:val="000000"/>
              </w:rPr>
            </w:pPr>
            <w:r w:rsidRPr="00E0028A">
              <w:rPr>
                <w:color w:val="000000" w:themeColor="text1"/>
              </w:rPr>
              <w:t>Ethambutolum</w:t>
            </w:r>
            <w:r w:rsidRPr="00E0028A">
              <w:rPr>
                <w:color w:val="000000"/>
              </w:rPr>
              <w:t xml:space="preserve"> va fi înlocuit cu </w:t>
            </w:r>
            <w:r w:rsidR="00117D32">
              <w:rPr>
                <w:color w:val="000000"/>
              </w:rPr>
              <w:t>Amikacinum</w:t>
            </w:r>
            <w:r w:rsidRPr="00E0028A">
              <w:rPr>
                <w:color w:val="000000"/>
              </w:rPr>
              <w:t xml:space="preserve">. </w:t>
            </w:r>
          </w:p>
          <w:p w14:paraId="561BD152" w14:textId="379CE316" w:rsidR="00D37247" w:rsidRPr="00E0028A" w:rsidRDefault="00D37247" w:rsidP="00BA22AE">
            <w:pPr>
              <w:numPr>
                <w:ilvl w:val="0"/>
                <w:numId w:val="55"/>
              </w:numPr>
              <w:rPr>
                <w:color w:val="000000"/>
              </w:rPr>
            </w:pPr>
            <w:r w:rsidRPr="00E0028A">
              <w:rPr>
                <w:color w:val="000000" w:themeColor="text1"/>
              </w:rPr>
              <w:t xml:space="preserve">Corticoizii se recomandă de rutină, cu </w:t>
            </w:r>
            <w:r w:rsidR="00BC5CD8" w:rsidRPr="00E0028A">
              <w:rPr>
                <w:color w:val="000000" w:themeColor="text1"/>
              </w:rPr>
              <w:t>excepția</w:t>
            </w:r>
            <w:r w:rsidRPr="00E0028A">
              <w:rPr>
                <w:color w:val="000000" w:themeColor="text1"/>
              </w:rPr>
              <w:t xml:space="preserve"> cazurilor cu </w:t>
            </w:r>
            <w:r w:rsidR="00236610" w:rsidRPr="00E0028A">
              <w:rPr>
                <w:color w:val="000000" w:themeColor="text1"/>
              </w:rPr>
              <w:t>rezistență</w:t>
            </w:r>
            <w:r w:rsidRPr="00E0028A">
              <w:rPr>
                <w:color w:val="000000" w:themeColor="text1"/>
              </w:rPr>
              <w:t xml:space="preserve"> la medicamente. </w:t>
            </w:r>
          </w:p>
          <w:p w14:paraId="043A1DAB" w14:textId="2F53544E" w:rsidR="00D37247" w:rsidRPr="00E0028A" w:rsidRDefault="00D37247" w:rsidP="00BA22AE">
            <w:pPr>
              <w:numPr>
                <w:ilvl w:val="0"/>
                <w:numId w:val="55"/>
              </w:numPr>
              <w:rPr>
                <w:color w:val="000000"/>
              </w:rPr>
            </w:pPr>
            <w:r w:rsidRPr="00E0028A">
              <w:rPr>
                <w:color w:val="000000"/>
              </w:rPr>
              <w:t xml:space="preserve">Amikacinum </w:t>
            </w:r>
            <w:r w:rsidR="00BC5CD8" w:rsidRPr="00E0028A">
              <w:rPr>
                <w:color w:val="000000"/>
              </w:rPr>
              <w:t>și</w:t>
            </w:r>
            <w:r w:rsidRPr="00E0028A">
              <w:rPr>
                <w:color w:val="000000"/>
              </w:rPr>
              <w:t xml:space="preserve"> </w:t>
            </w:r>
            <w:r w:rsidR="00CC4E77" w:rsidRPr="00E0028A">
              <w:t xml:space="preserve"> Streptomycinum*</w:t>
            </w:r>
            <w:r w:rsidRPr="00E0028A">
              <w:rPr>
                <w:color w:val="000000"/>
              </w:rPr>
              <w:t xml:space="preserve"> penetrează în SNC numai în cazul </w:t>
            </w:r>
            <w:r w:rsidR="00236610" w:rsidRPr="00E0028A">
              <w:rPr>
                <w:color w:val="000000"/>
              </w:rPr>
              <w:t>inflamației</w:t>
            </w:r>
            <w:r w:rsidRPr="00E0028A">
              <w:rPr>
                <w:color w:val="000000"/>
              </w:rPr>
              <w:t xml:space="preserve"> meningeale. </w:t>
            </w:r>
          </w:p>
          <w:p w14:paraId="4490EBA8" w14:textId="59773CDE" w:rsidR="00D37247" w:rsidRPr="00E0028A" w:rsidRDefault="00FC2D8F" w:rsidP="00BA22AE">
            <w:pPr>
              <w:numPr>
                <w:ilvl w:val="0"/>
                <w:numId w:val="55"/>
              </w:numPr>
              <w:rPr>
                <w:color w:val="000000"/>
              </w:rPr>
            </w:pPr>
            <w:r w:rsidRPr="00E0028A">
              <w:rPr>
                <w:color w:val="000000" w:themeColor="text1"/>
              </w:rPr>
              <w:t>Linezolidum</w:t>
            </w:r>
            <w:r w:rsidR="00615635" w:rsidRPr="00E0028A">
              <w:rPr>
                <w:color w:val="000000"/>
              </w:rPr>
              <w:t xml:space="preserve"> </w:t>
            </w:r>
            <w:r w:rsidR="00D37247" w:rsidRPr="00E0028A">
              <w:rPr>
                <w:color w:val="000000"/>
              </w:rPr>
              <w:t xml:space="preserve">penetrează bariera </w:t>
            </w:r>
            <w:proofErr w:type="spellStart"/>
            <w:r w:rsidR="00D37247" w:rsidRPr="00E0028A">
              <w:rPr>
                <w:color w:val="000000"/>
              </w:rPr>
              <w:t>hemato</w:t>
            </w:r>
            <w:proofErr w:type="spellEnd"/>
            <w:r w:rsidR="00D37247" w:rsidRPr="00E0028A">
              <w:rPr>
                <w:color w:val="000000"/>
              </w:rPr>
              <w:t xml:space="preserve">-encefalică </w:t>
            </w:r>
            <w:r w:rsidR="005F018D" w:rsidRPr="00E0028A">
              <w:rPr>
                <w:color w:val="000000"/>
              </w:rPr>
              <w:t>și</w:t>
            </w:r>
            <w:r w:rsidR="00D37247" w:rsidRPr="00E0028A">
              <w:rPr>
                <w:color w:val="000000"/>
              </w:rPr>
              <w:t xml:space="preserve"> a fost utilizat în tratamentul meningitei.</w:t>
            </w:r>
          </w:p>
          <w:p w14:paraId="06AD7143" w14:textId="6D16721E" w:rsidR="00D37247" w:rsidRPr="00E0028A" w:rsidRDefault="00566A0F" w:rsidP="00BA22AE">
            <w:pPr>
              <w:numPr>
                <w:ilvl w:val="0"/>
                <w:numId w:val="55"/>
              </w:numPr>
              <w:rPr>
                <w:color w:val="000000"/>
              </w:rPr>
            </w:pPr>
            <w:r w:rsidRPr="00E0028A">
              <w:rPr>
                <w:color w:val="000000" w:themeColor="text1"/>
              </w:rPr>
              <w:t xml:space="preserve">Acidum </w:t>
            </w:r>
            <w:r w:rsidR="002F693D" w:rsidRPr="00E0028A">
              <w:t xml:space="preserve"> para-aminosalicylicum</w:t>
            </w:r>
            <w:r w:rsidR="002F693D" w:rsidRPr="00E0028A">
              <w:rPr>
                <w:color w:val="000000"/>
              </w:rPr>
              <w:t xml:space="preserve"> </w:t>
            </w:r>
            <w:r w:rsidR="00BC5CD8" w:rsidRPr="00E0028A">
              <w:rPr>
                <w:color w:val="000000"/>
              </w:rPr>
              <w:t>și</w:t>
            </w:r>
            <w:r w:rsidR="00D37247" w:rsidRPr="00E0028A">
              <w:rPr>
                <w:color w:val="000000"/>
              </w:rPr>
              <w:t xml:space="preserve"> </w:t>
            </w:r>
            <w:r w:rsidR="00D37247" w:rsidRPr="00E0028A">
              <w:rPr>
                <w:color w:val="000000" w:themeColor="text1"/>
              </w:rPr>
              <w:t>Ethambutolum</w:t>
            </w:r>
            <w:r w:rsidR="00D37247" w:rsidRPr="00E0028A">
              <w:rPr>
                <w:color w:val="000000"/>
              </w:rPr>
              <w:t xml:space="preserve"> au penetrare slabă în SNC, și nu vor fi administrați în meningita TB MDR.</w:t>
            </w:r>
          </w:p>
          <w:p w14:paraId="46DEDA07" w14:textId="1124DA7E" w:rsidR="00D37247" w:rsidRPr="00E0028A" w:rsidRDefault="00D37247" w:rsidP="00BA22AE">
            <w:pPr>
              <w:numPr>
                <w:ilvl w:val="0"/>
                <w:numId w:val="55"/>
              </w:numPr>
              <w:rPr>
                <w:color w:val="000000"/>
              </w:rPr>
            </w:pPr>
            <w:r w:rsidRPr="00E0028A">
              <w:rPr>
                <w:color w:val="000000"/>
              </w:rPr>
              <w:t xml:space="preserve">Sunt puține date privind penetrarea în SNC a </w:t>
            </w:r>
            <w:r w:rsidR="00F82165">
              <w:t>Clofaziminum</w:t>
            </w:r>
            <w:r w:rsidRPr="00E0028A">
              <w:rPr>
                <w:color w:val="000000"/>
              </w:rPr>
              <w:t>,</w:t>
            </w:r>
            <w:r w:rsidR="00BC5CD8">
              <w:rPr>
                <w:color w:val="000000"/>
              </w:rPr>
              <w:t xml:space="preserve"> </w:t>
            </w:r>
            <w:r w:rsidR="00117D32">
              <w:rPr>
                <w:color w:val="000000"/>
              </w:rPr>
              <w:t>Bedaquilinum*</w:t>
            </w:r>
            <w:r w:rsidRPr="00E0028A">
              <w:rPr>
                <w:color w:val="000000"/>
              </w:rPr>
              <w:t xml:space="preserve"> sau </w:t>
            </w:r>
            <w:r w:rsidR="008C71FF" w:rsidRPr="00E0028A">
              <w:t xml:space="preserve"> </w:t>
            </w:r>
            <w:r w:rsidR="00F82165">
              <w:t>Delamanidum</w:t>
            </w:r>
            <w:r w:rsidRPr="00E0028A">
              <w:rPr>
                <w:color w:val="000000"/>
              </w:rPr>
              <w:t>.</w:t>
            </w:r>
          </w:p>
          <w:p w14:paraId="6E5F0B58" w14:textId="77777777" w:rsidR="00D37247" w:rsidRPr="00E0028A" w:rsidRDefault="00D37247" w:rsidP="00BA22AE">
            <w:pPr>
              <w:numPr>
                <w:ilvl w:val="0"/>
                <w:numId w:val="29"/>
              </w:numPr>
              <w:spacing w:before="120"/>
              <w:rPr>
                <w:b/>
              </w:rPr>
            </w:pPr>
            <w:r w:rsidRPr="00E0028A">
              <w:rPr>
                <w:b/>
              </w:rPr>
              <w:t>Tuberculoza osteoarticulară:</w:t>
            </w:r>
          </w:p>
          <w:p w14:paraId="4F430FC7" w14:textId="77777777" w:rsidR="00D37247" w:rsidRPr="00E0028A" w:rsidRDefault="00D37247" w:rsidP="00BA22AE">
            <w:pPr>
              <w:numPr>
                <w:ilvl w:val="0"/>
                <w:numId w:val="56"/>
              </w:numPr>
              <w:rPr>
                <w:color w:val="000000"/>
              </w:rPr>
            </w:pPr>
            <w:r w:rsidRPr="00E0028A">
              <w:rPr>
                <w:color w:val="000000"/>
              </w:rPr>
              <w:t>Tratamentul chirurgical sau ortopedic se va asocia, la necesitate, tratamentului standardizat.</w:t>
            </w:r>
          </w:p>
          <w:p w14:paraId="5AC112D8" w14:textId="77777777" w:rsidR="00D37247" w:rsidRPr="00E0028A" w:rsidRDefault="00D37247" w:rsidP="00BA22AE">
            <w:pPr>
              <w:numPr>
                <w:ilvl w:val="0"/>
                <w:numId w:val="29"/>
              </w:numPr>
              <w:spacing w:before="120"/>
              <w:rPr>
                <w:b/>
              </w:rPr>
            </w:pPr>
            <w:r w:rsidRPr="00E0028A">
              <w:rPr>
                <w:b/>
              </w:rPr>
              <w:t>Pericardita tuberculoasă:</w:t>
            </w:r>
          </w:p>
          <w:p w14:paraId="3BFCC23C" w14:textId="680ED184" w:rsidR="00D37247" w:rsidRPr="00E0028A" w:rsidRDefault="00D37247" w:rsidP="00BA22AE">
            <w:pPr>
              <w:numPr>
                <w:ilvl w:val="0"/>
                <w:numId w:val="57"/>
              </w:numPr>
            </w:pPr>
            <w:r w:rsidRPr="00E0028A">
              <w:rPr>
                <w:color w:val="000000"/>
              </w:rPr>
              <w:t>Se</w:t>
            </w:r>
            <w:r w:rsidRPr="00E0028A">
              <w:t xml:space="preserve"> recomandă terapie standardizată cu asocierea corticoterapiei, </w:t>
            </w:r>
            <w:r w:rsidR="00236610" w:rsidRPr="00E0028A">
              <w:t>excepție</w:t>
            </w:r>
            <w:r w:rsidRPr="00E0028A">
              <w:t xml:space="preserve"> o au cazurile cu </w:t>
            </w:r>
            <w:r w:rsidR="00236610" w:rsidRPr="00E0028A">
              <w:t>rezistență</w:t>
            </w:r>
            <w:r w:rsidRPr="00E0028A">
              <w:t xml:space="preserve"> la medicamente.</w:t>
            </w:r>
          </w:p>
          <w:p w14:paraId="6AB44280" w14:textId="77777777" w:rsidR="00D37247" w:rsidRPr="00E0028A" w:rsidRDefault="00D37247" w:rsidP="00BA22AE">
            <w:pPr>
              <w:numPr>
                <w:ilvl w:val="0"/>
                <w:numId w:val="29"/>
              </w:numPr>
              <w:spacing w:before="120"/>
              <w:rPr>
                <w:b/>
              </w:rPr>
            </w:pPr>
            <w:r w:rsidRPr="00E0028A">
              <w:rPr>
                <w:b/>
              </w:rPr>
              <w:t xml:space="preserve">Tuberculoza ganglionilor limfatici periferici: </w:t>
            </w:r>
          </w:p>
          <w:p w14:paraId="20680603" w14:textId="4E66F161" w:rsidR="00D37247" w:rsidRPr="00E0028A" w:rsidRDefault="00D37247" w:rsidP="00BA22AE">
            <w:pPr>
              <w:numPr>
                <w:ilvl w:val="0"/>
                <w:numId w:val="58"/>
              </w:numPr>
            </w:pPr>
            <w:r w:rsidRPr="00E0028A">
              <w:t xml:space="preserve">Tratamentul poate fi prelungit până la 9 luni (datorită </w:t>
            </w:r>
            <w:r w:rsidR="005F018D" w:rsidRPr="00E0028A">
              <w:t>penetrației</w:t>
            </w:r>
            <w:r w:rsidRPr="00E0028A">
              <w:t xml:space="preserve"> dificile a medicamentelor antituberculoase la nivelul leziunilor din TB ganglionară; </w:t>
            </w:r>
          </w:p>
          <w:p w14:paraId="51BB6EF1" w14:textId="77777777" w:rsidR="00D37247" w:rsidRPr="00E0028A" w:rsidRDefault="00D37247" w:rsidP="00BA22AE">
            <w:pPr>
              <w:numPr>
                <w:ilvl w:val="0"/>
                <w:numId w:val="58"/>
              </w:numPr>
            </w:pPr>
            <w:r w:rsidRPr="00E0028A">
              <w:t xml:space="preserve">La necesitate, se va asocia tratamentul local </w:t>
            </w:r>
            <w:r w:rsidRPr="00E0028A">
              <w:rPr>
                <w:color w:val="000000" w:themeColor="text1"/>
              </w:rPr>
              <w:t>și cel chirurgical.</w:t>
            </w:r>
          </w:p>
          <w:p w14:paraId="1E9BE2D4" w14:textId="77777777" w:rsidR="00D37247" w:rsidRPr="00E0028A" w:rsidRDefault="00D37247" w:rsidP="00BA22AE">
            <w:pPr>
              <w:numPr>
                <w:ilvl w:val="0"/>
                <w:numId w:val="29"/>
              </w:numPr>
              <w:spacing w:before="120"/>
              <w:rPr>
                <w:b/>
              </w:rPr>
            </w:pPr>
            <w:proofErr w:type="spellStart"/>
            <w:r w:rsidRPr="00E0028A">
              <w:rPr>
                <w:b/>
              </w:rPr>
              <w:t>Empiemul</w:t>
            </w:r>
            <w:proofErr w:type="spellEnd"/>
            <w:r w:rsidRPr="00E0028A">
              <w:rPr>
                <w:b/>
              </w:rPr>
              <w:t xml:space="preserve"> tuberculos </w:t>
            </w:r>
          </w:p>
          <w:p w14:paraId="0DC1ADB3" w14:textId="77777777" w:rsidR="00D37247" w:rsidRPr="00E0028A" w:rsidRDefault="00D37247" w:rsidP="00BA22AE">
            <w:pPr>
              <w:numPr>
                <w:ilvl w:val="0"/>
                <w:numId w:val="59"/>
              </w:numPr>
              <w:rPr>
                <w:b/>
              </w:rPr>
            </w:pPr>
            <w:r w:rsidRPr="00E0028A">
              <w:rPr>
                <w:color w:val="000000"/>
                <w:shd w:val="clear" w:color="auto" w:fill="FFFFFF"/>
              </w:rPr>
              <w:t>Necesită</w:t>
            </w:r>
            <w:r w:rsidRPr="00E0028A">
              <w:t xml:space="preserve"> asocierea tratamentului medicamentos antituberculos cu cel chirurgical.</w:t>
            </w:r>
          </w:p>
          <w:p w14:paraId="502DBE48" w14:textId="77777777" w:rsidR="00DA1F52" w:rsidRPr="00E0028A" w:rsidRDefault="00DA1F52" w:rsidP="005F018D"/>
          <w:p w14:paraId="5FF890ED" w14:textId="756AC4A8" w:rsidR="00DA1F52" w:rsidRPr="00E0028A" w:rsidRDefault="00DA1F52" w:rsidP="005F018D">
            <w:pPr>
              <w:rPr>
                <w:b/>
              </w:rPr>
            </w:pPr>
            <w:r w:rsidRPr="00E0028A">
              <w:rPr>
                <w:b/>
              </w:rPr>
              <w:t>Tratament chirurgical</w:t>
            </w:r>
          </w:p>
          <w:p w14:paraId="52312932" w14:textId="128EF721" w:rsidR="00BC5CD8" w:rsidRPr="00BC5CD8" w:rsidRDefault="00BC5CD8" w:rsidP="009F1DA7">
            <w:pPr>
              <w:pStyle w:val="Listparagraf"/>
              <w:numPr>
                <w:ilvl w:val="0"/>
                <w:numId w:val="130"/>
              </w:numPr>
              <w:rPr>
                <w:bCs/>
              </w:rPr>
            </w:pPr>
            <w:r w:rsidRPr="00BC5CD8">
              <w:rPr>
                <w:bCs/>
              </w:rPr>
              <w:t xml:space="preserve">Deși intervenția chirurgicală poate fi necesară în unele cazuri pentru stabilirea diagnosticului, rolul acesteia în tratamentul tuberculozei </w:t>
            </w:r>
            <w:proofErr w:type="spellStart"/>
            <w:r w:rsidRPr="00BC5CD8">
              <w:rPr>
                <w:bCs/>
              </w:rPr>
              <w:t>extrapulmonare</w:t>
            </w:r>
            <w:proofErr w:type="spellEnd"/>
            <w:r w:rsidRPr="00BC5CD8">
              <w:rPr>
                <w:bCs/>
              </w:rPr>
              <w:t xml:space="preserve"> este limitat. Intervențiile chirurgicale sunt rezervate în principal pentru managementul complicațiilor tardive ale bolii, cum ar fi hidrocefalia, </w:t>
            </w:r>
            <w:proofErr w:type="spellStart"/>
            <w:r w:rsidRPr="00BC5CD8">
              <w:rPr>
                <w:bCs/>
              </w:rPr>
              <w:t>uropatia</w:t>
            </w:r>
            <w:proofErr w:type="spellEnd"/>
            <w:r w:rsidRPr="00BC5CD8">
              <w:rPr>
                <w:bCs/>
              </w:rPr>
              <w:t xml:space="preserve"> obstructivă, pericardita constrictivă și afectarea neurologică în boala Pott (tuberculoza spinală).</w:t>
            </w:r>
          </w:p>
          <w:p w14:paraId="5D59993C" w14:textId="79A2E43D" w:rsidR="00BC5CD8" w:rsidRPr="00BC5CD8" w:rsidRDefault="00BC5CD8" w:rsidP="009F1DA7">
            <w:pPr>
              <w:pStyle w:val="Listparagraf"/>
              <w:numPr>
                <w:ilvl w:val="0"/>
                <w:numId w:val="130"/>
              </w:numPr>
              <w:rPr>
                <w:bCs/>
              </w:rPr>
            </w:pPr>
            <w:r w:rsidRPr="00BC5CD8">
              <w:rPr>
                <w:bCs/>
              </w:rPr>
              <w:t xml:space="preserve">În cazul ganglionilor limfatici mari, fluctuanți, cu risc de </w:t>
            </w:r>
            <w:proofErr w:type="spellStart"/>
            <w:r w:rsidRPr="00BC5CD8">
              <w:rPr>
                <w:bCs/>
              </w:rPr>
              <w:t>fistulizare</w:t>
            </w:r>
            <w:proofErr w:type="spellEnd"/>
            <w:r w:rsidRPr="00BC5CD8">
              <w:rPr>
                <w:bCs/>
              </w:rPr>
              <w:t xml:space="preserve"> spontană, aspirația sau incizia și drenajul pot fi proceduri utile. Monitorizarea clinică atentă este necesară la pacienții selectați pentru prevenirea complicațiilor ulterioare și pentru intervenții prompte în situații similare.</w:t>
            </w:r>
          </w:p>
        </w:tc>
      </w:tr>
    </w:tbl>
    <w:p w14:paraId="5EC28FF5" w14:textId="1B2A6100" w:rsidR="00D37247" w:rsidRPr="00E0028A" w:rsidRDefault="00D37247" w:rsidP="005F018D"/>
    <w:p w14:paraId="02F7FB15" w14:textId="5D3559B5" w:rsidR="003D0BDB" w:rsidRPr="00E0028A" w:rsidRDefault="006934FE" w:rsidP="00DC3E3C">
      <w:pPr>
        <w:pStyle w:val="Titlu7"/>
        <w:rPr>
          <w:i w:val="0"/>
          <w:szCs w:val="24"/>
        </w:rPr>
      </w:pPr>
      <w:bookmarkStart w:id="123" w:name="_Hlk216358700"/>
      <w:r w:rsidRPr="00E0028A">
        <w:rPr>
          <w:i w:val="0"/>
          <w:szCs w:val="24"/>
        </w:rPr>
        <w:t xml:space="preserve">C.2.5.2. </w:t>
      </w:r>
      <w:bookmarkStart w:id="124" w:name="_Hlk33508494"/>
      <w:r w:rsidRPr="00E0028A">
        <w:rPr>
          <w:i w:val="0"/>
          <w:szCs w:val="24"/>
        </w:rPr>
        <w:t xml:space="preserve">Tuberculoza </w:t>
      </w:r>
      <w:proofErr w:type="spellStart"/>
      <w:r w:rsidRPr="00E0028A">
        <w:rPr>
          <w:i w:val="0"/>
          <w:szCs w:val="24"/>
        </w:rPr>
        <w:t>drogrezistentă</w:t>
      </w:r>
      <w:proofErr w:type="spellEnd"/>
      <w:r w:rsidR="004122D0" w:rsidRPr="00E0028A">
        <w:rPr>
          <w:i w:val="0"/>
          <w:szCs w:val="24"/>
        </w:rPr>
        <w:t xml:space="preserve"> </w:t>
      </w:r>
      <w:bookmarkEnd w:id="123"/>
      <w:r w:rsidR="004122D0" w:rsidRPr="00E0028A">
        <w:rPr>
          <w:i w:val="0"/>
          <w:szCs w:val="24"/>
        </w:rPr>
        <w:t>[</w:t>
      </w:r>
      <w:r w:rsidR="00D37E56" w:rsidRPr="00E0028A">
        <w:rPr>
          <w:i w:val="0"/>
          <w:szCs w:val="24"/>
        </w:rPr>
        <w:t>[20, 21, 22, 23, 24, 25]</w:t>
      </w:r>
    </w:p>
    <w:p w14:paraId="3391C232" w14:textId="77777777" w:rsidR="009C5E2F" w:rsidRPr="00E0028A" w:rsidRDefault="009C5E2F" w:rsidP="009C5E2F"/>
    <w:tbl>
      <w:tblPr>
        <w:tblStyle w:val="Tabelgril"/>
        <w:tblW w:w="9776" w:type="dxa"/>
        <w:tblLook w:val="04A0" w:firstRow="1" w:lastRow="0" w:firstColumn="1" w:lastColumn="0" w:noHBand="0" w:noVBand="1"/>
      </w:tblPr>
      <w:tblGrid>
        <w:gridCol w:w="9776"/>
      </w:tblGrid>
      <w:tr w:rsidR="003D0BDB" w:rsidRPr="00E0028A" w14:paraId="7CE0F6E4" w14:textId="77777777" w:rsidTr="00236610">
        <w:tc>
          <w:tcPr>
            <w:tcW w:w="9776" w:type="dxa"/>
          </w:tcPr>
          <w:p w14:paraId="465705BA" w14:textId="518302CE" w:rsidR="003D0BDB" w:rsidRPr="00E0028A" w:rsidRDefault="003D0BDB" w:rsidP="00FF1415">
            <w:pPr>
              <w:pStyle w:val="Titlu"/>
            </w:pPr>
            <w:r w:rsidRPr="00E0028A">
              <w:t xml:space="preserve">Caseta </w:t>
            </w:r>
            <w:r w:rsidR="00610E7D" w:rsidRPr="00E0028A">
              <w:t>3</w:t>
            </w:r>
            <w:r w:rsidR="00E81039" w:rsidRPr="00E0028A">
              <w:t>2</w:t>
            </w:r>
            <w:r w:rsidRPr="00E0028A">
              <w:t xml:space="preserve">. </w:t>
            </w:r>
            <w:r w:rsidR="00965D1A" w:rsidRPr="00E0028A">
              <w:t>Tuberculoza</w:t>
            </w:r>
            <w:r w:rsidRPr="00E0028A">
              <w:t xml:space="preserve"> </w:t>
            </w:r>
            <w:proofErr w:type="spellStart"/>
            <w:r w:rsidRPr="00E0028A">
              <w:t>drogrezistentă</w:t>
            </w:r>
            <w:proofErr w:type="spellEnd"/>
            <w:r w:rsidR="00201B30" w:rsidRPr="00E0028A">
              <w:t xml:space="preserve"> -</w:t>
            </w:r>
            <w:r w:rsidR="00965D1A" w:rsidRPr="00E0028A">
              <w:t xml:space="preserve"> </w:t>
            </w:r>
            <w:r w:rsidRPr="00E0028A">
              <w:t>principii generale</w:t>
            </w:r>
            <w:r w:rsidR="00201B30" w:rsidRPr="00E0028A">
              <w:t>:</w:t>
            </w:r>
          </w:p>
          <w:p w14:paraId="60F43120" w14:textId="215DAEFF" w:rsidR="00201B30" w:rsidRPr="00E0028A" w:rsidRDefault="00201B30" w:rsidP="00BA22AE">
            <w:pPr>
              <w:numPr>
                <w:ilvl w:val="0"/>
                <w:numId w:val="13"/>
              </w:numPr>
            </w:pPr>
            <w:bookmarkStart w:id="125" w:name="_Hlk203551628"/>
            <w:r w:rsidRPr="00E0028A">
              <w:t xml:space="preserve">Tuberculoza </w:t>
            </w:r>
            <w:proofErr w:type="spellStart"/>
            <w:r w:rsidRPr="00E0028A">
              <w:t>drogrezistentă</w:t>
            </w:r>
            <w:proofErr w:type="spellEnd"/>
            <w:r w:rsidRPr="00E0028A">
              <w:t xml:space="preserve"> (TB DR) include cazurile de tuberculoză: </w:t>
            </w:r>
            <w:proofErr w:type="spellStart"/>
            <w:r w:rsidRPr="00E0028A">
              <w:t>monorezistentă</w:t>
            </w:r>
            <w:proofErr w:type="spellEnd"/>
            <w:r w:rsidRPr="00E0028A">
              <w:t xml:space="preserve">, </w:t>
            </w:r>
            <w:proofErr w:type="spellStart"/>
            <w:r w:rsidRPr="00E0028A">
              <w:t>polirezistentă</w:t>
            </w:r>
            <w:proofErr w:type="spellEnd"/>
            <w:r w:rsidRPr="00E0028A">
              <w:t xml:space="preserve">, rezistentă la </w:t>
            </w:r>
            <w:r w:rsidR="00A017C7" w:rsidRPr="00A017C7">
              <w:t>Rifampicinum</w:t>
            </w:r>
            <w:r w:rsidR="0012374B">
              <w:t>*</w:t>
            </w:r>
            <w:r w:rsidRPr="00E0028A">
              <w:t xml:space="preserve"> (TB RR), </w:t>
            </w:r>
            <w:proofErr w:type="spellStart"/>
            <w:r w:rsidRPr="00E0028A">
              <w:t>multidrogrezistentă</w:t>
            </w:r>
            <w:proofErr w:type="spellEnd"/>
            <w:r w:rsidRPr="00E0028A">
              <w:t xml:space="preserve"> (TB MDR), TB pre-XDR, cu rezistență extinsă (TB XDR).</w:t>
            </w:r>
          </w:p>
          <w:p w14:paraId="09A1A63A" w14:textId="18198C75" w:rsidR="00201B30" w:rsidRPr="00E0028A" w:rsidRDefault="00201B30" w:rsidP="00BA22AE">
            <w:pPr>
              <w:numPr>
                <w:ilvl w:val="0"/>
                <w:numId w:val="13"/>
              </w:numPr>
            </w:pPr>
            <w:r w:rsidRPr="00E0028A">
              <w:t>Diagnosticul TB DR se stabilește în baza rezultatelor testelor de sensibilitate la medicamente (TSM), utilizând metode moleculare rapide și/sau teste fenotipice conforme standardelor naționale și internaționale.</w:t>
            </w:r>
          </w:p>
          <w:p w14:paraId="74B91ED6" w14:textId="60756A5F" w:rsidR="003D0BDB" w:rsidRPr="00E0028A" w:rsidRDefault="00201B30" w:rsidP="00BA22AE">
            <w:pPr>
              <w:numPr>
                <w:ilvl w:val="0"/>
                <w:numId w:val="13"/>
              </w:numPr>
            </w:pPr>
            <w:r w:rsidRPr="00E0028A">
              <w:t>Deciziile privind inițierea tratamentului, modificarea regimului terapeutic sau evaluarea evoluției cazurilor de TB</w:t>
            </w:r>
            <w:r w:rsidR="00965D1A" w:rsidRPr="00E0028A">
              <w:t xml:space="preserve"> </w:t>
            </w:r>
            <w:r w:rsidRPr="00E0028A">
              <w:t xml:space="preserve">DR sunt luate de către Comitetul de management al tuberculozei </w:t>
            </w:r>
            <w:proofErr w:type="spellStart"/>
            <w:r w:rsidRPr="00E0028A">
              <w:t>drogrezistente</w:t>
            </w:r>
            <w:proofErr w:type="spellEnd"/>
            <w:r w:rsidRPr="00E0028A">
              <w:t>, conform procedurilor stipulate în Anexa 17.</w:t>
            </w:r>
            <w:bookmarkEnd w:id="125"/>
          </w:p>
        </w:tc>
      </w:tr>
    </w:tbl>
    <w:p w14:paraId="455A995B" w14:textId="77777777" w:rsidR="003D0BDB" w:rsidRPr="00E0028A" w:rsidRDefault="003D0BDB" w:rsidP="00DC3E3C"/>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6"/>
      </w:tblGrid>
      <w:tr w:rsidR="00726CC6" w:rsidRPr="00E0028A" w14:paraId="562C139D" w14:textId="77777777" w:rsidTr="00D212E2">
        <w:trPr>
          <w:jc w:val="center"/>
        </w:trPr>
        <w:tc>
          <w:tcPr>
            <w:tcW w:w="9786" w:type="dxa"/>
          </w:tcPr>
          <w:p w14:paraId="61792F64" w14:textId="2DF1458C" w:rsidR="00D04796" w:rsidRPr="00E0028A" w:rsidRDefault="00726CC6" w:rsidP="00965D1A">
            <w:pPr>
              <w:rPr>
                <w:b/>
                <w:iCs/>
              </w:rPr>
            </w:pPr>
            <w:r w:rsidRPr="00E0028A">
              <w:rPr>
                <w:b/>
              </w:rPr>
              <w:t>Caseta 3</w:t>
            </w:r>
            <w:r w:rsidR="00E81039" w:rsidRPr="00E0028A">
              <w:rPr>
                <w:b/>
              </w:rPr>
              <w:t>3</w:t>
            </w:r>
            <w:r w:rsidRPr="00E0028A">
              <w:rPr>
                <w:b/>
              </w:rPr>
              <w:t xml:space="preserve">. </w:t>
            </w:r>
            <w:r w:rsidRPr="00E0028A">
              <w:rPr>
                <w:b/>
                <w:i/>
              </w:rPr>
              <w:t xml:space="preserve"> </w:t>
            </w:r>
            <w:r w:rsidR="00D04796" w:rsidRPr="00E0028A">
              <w:rPr>
                <w:b/>
                <w:iCs/>
              </w:rPr>
              <w:t>Considerații cheie în tratamentul TB DR</w:t>
            </w:r>
          </w:p>
          <w:p w14:paraId="02E4F8C3" w14:textId="521F672A" w:rsidR="00726CC6" w:rsidRPr="00E0028A" w:rsidRDefault="00D04796" w:rsidP="00965D1A">
            <w:pPr>
              <w:rPr>
                <w:b/>
                <w:iCs/>
              </w:rPr>
            </w:pPr>
            <w:r w:rsidRPr="00E0028A">
              <w:rPr>
                <w:b/>
                <w:iCs/>
              </w:rPr>
              <w:t>Acces la TSM:</w:t>
            </w:r>
          </w:p>
          <w:p w14:paraId="79E44468" w14:textId="77777777" w:rsidR="008A6545" w:rsidRPr="00E0028A" w:rsidRDefault="008A6545" w:rsidP="009F1DA7">
            <w:pPr>
              <w:pStyle w:val="Listparagraf"/>
              <w:numPr>
                <w:ilvl w:val="0"/>
                <w:numId w:val="132"/>
              </w:numPr>
            </w:pPr>
            <w:r w:rsidRPr="00E0028A">
              <w:t>OMS recomandă utilizarea testului molecular rapid aprobat ca test inițial pentru a detecta boala TB, precum și rezistența la mai mulți agenți anti-TB înainte de inițierea terapiei adecvate pentru toți pacienții cu TB.</w:t>
            </w:r>
          </w:p>
          <w:p w14:paraId="13D3214A" w14:textId="5A7114ED" w:rsidR="00D04796" w:rsidRPr="00E0028A" w:rsidRDefault="00D04796" w:rsidP="009F1DA7">
            <w:pPr>
              <w:pStyle w:val="Listparagraf"/>
              <w:numPr>
                <w:ilvl w:val="0"/>
                <w:numId w:val="132"/>
              </w:numPr>
            </w:pPr>
            <w:r w:rsidRPr="00E0028A">
              <w:t>Testarea moleculară rapidă trebuie să fie disponibilă și accesibilă, pentru a asigura TSM pentru cel puțin Rifampicinum*,</w:t>
            </w:r>
            <w:r w:rsidR="00AF742A">
              <w:t xml:space="preserve"> </w:t>
            </w:r>
            <w:r w:rsidR="009B7159">
              <w:t>Isoniazidum*</w:t>
            </w:r>
            <w:r w:rsidRPr="00E0028A">
              <w:t xml:space="preserve"> și fluorochinolone, având în vedere că TSM pentru aceste medicamente este esențială pentru selectarea celui mai potrivit regim inițial pentru tratamentul TB DR.</w:t>
            </w:r>
          </w:p>
          <w:p w14:paraId="502069FE" w14:textId="77777777" w:rsidR="00D04796" w:rsidRPr="00E0028A" w:rsidRDefault="00D04796" w:rsidP="009F1DA7">
            <w:pPr>
              <w:pStyle w:val="Listparagraf"/>
              <w:numPr>
                <w:ilvl w:val="0"/>
                <w:numId w:val="132"/>
              </w:numPr>
            </w:pPr>
            <w:r w:rsidRPr="00E0028A">
              <w:t xml:space="preserve">TSM pentru Rifampicinum* este obligatorie pentru toate cazurile, iar TSM pentru fluorochinolone este obligatorie în cazurile de rezistență demonstrată la Rifampicinum*. </w:t>
            </w:r>
          </w:p>
          <w:p w14:paraId="231FA2D2" w14:textId="142068C2" w:rsidR="008A6545" w:rsidRPr="00E0028A" w:rsidRDefault="008A6545" w:rsidP="009F1DA7">
            <w:pPr>
              <w:pStyle w:val="Listparagraf"/>
              <w:numPr>
                <w:ilvl w:val="0"/>
                <w:numId w:val="132"/>
              </w:numPr>
            </w:pPr>
            <w:r w:rsidRPr="00E0028A">
              <w:t xml:space="preserve">Dacă nu este detectată rezistența la Rifampicinum*, se recomandă testarea moleculară rapidă pentru rezistența </w:t>
            </w:r>
            <w:r w:rsidR="004173A6">
              <w:t>la Isoniazidum*</w:t>
            </w:r>
            <w:r w:rsidRPr="00E0028A">
              <w:t>, pentru a informa decizia dacă este necesar să se utilizeze regimul de tratare a Hr-TB.</w:t>
            </w:r>
          </w:p>
          <w:p w14:paraId="14BF8037" w14:textId="17AF6606" w:rsidR="006734DF" w:rsidRPr="00E0028A" w:rsidRDefault="006734DF" w:rsidP="00965D1A">
            <w:pPr>
              <w:rPr>
                <w:b/>
                <w:bCs/>
              </w:rPr>
            </w:pPr>
            <w:r w:rsidRPr="00E0028A">
              <w:rPr>
                <w:b/>
                <w:bCs/>
              </w:rPr>
              <w:t>Monitorizarea și managementul siguranței, furnizarea suportului pentru pacienți și managementul comorbidităților:</w:t>
            </w:r>
          </w:p>
          <w:p w14:paraId="2CE64282" w14:textId="77777777" w:rsidR="006734DF" w:rsidRPr="00E0028A" w:rsidRDefault="006734DF" w:rsidP="009F1DA7">
            <w:pPr>
              <w:pStyle w:val="Listparagraf"/>
              <w:numPr>
                <w:ilvl w:val="0"/>
                <w:numId w:val="133"/>
              </w:numPr>
            </w:pPr>
            <w:r w:rsidRPr="00E0028A">
              <w:t>Toate tratamentele oferite persoanelor cu TB MDR/RR trebuie să fie aliniate cu standardele recomandate de OMS, inclusiv îngrijirea și sprijinul centrat pe pacient, consimțământul informat, acolo unde este necesar, principiile bunei practici clinice, monitorizarea și managementul activ al siguranței medicamentelor antituberculoase (</w:t>
            </w:r>
            <w:proofErr w:type="spellStart"/>
            <w:r w:rsidRPr="00E0028A">
              <w:t>aDSM</w:t>
            </w:r>
            <w:proofErr w:type="spellEnd"/>
            <w:r w:rsidRPr="00E0028A">
              <w:t xml:space="preserve">) și monitorizarea regulată a pacientului pentru a evalua eficacitatea regimului. </w:t>
            </w:r>
          </w:p>
          <w:p w14:paraId="7D03BD89" w14:textId="77777777" w:rsidR="006734DF" w:rsidRPr="00E0028A" w:rsidRDefault="006734DF" w:rsidP="009F1DA7">
            <w:pPr>
              <w:pStyle w:val="Listparagraf"/>
              <w:numPr>
                <w:ilvl w:val="0"/>
                <w:numId w:val="133"/>
              </w:numPr>
            </w:pPr>
            <w:r w:rsidRPr="00E0028A">
              <w:t xml:space="preserve">Furnizorii de servicii medicale trebuie să ofere o monitorizare clinică și bacteriologică atentă pentru a evalua răspunsul la tratamentul TB, cu suport general de laborator pentru a monitoriza și gestiona reacțiile adverse și comorbiditățile. </w:t>
            </w:r>
          </w:p>
          <w:p w14:paraId="58EB4E6A" w14:textId="6E1AFB88" w:rsidR="008A6545" w:rsidRPr="00E0028A" w:rsidRDefault="006734DF" w:rsidP="009F1DA7">
            <w:pPr>
              <w:pStyle w:val="Listparagraf"/>
              <w:numPr>
                <w:ilvl w:val="0"/>
                <w:numId w:val="133"/>
              </w:numPr>
            </w:pPr>
            <w:r w:rsidRPr="00E0028A">
              <w:t xml:space="preserve">Furnizarea suportului social este esențială pentru a permite aderarea la tratament. </w:t>
            </w:r>
          </w:p>
        </w:tc>
      </w:tr>
    </w:tbl>
    <w:p w14:paraId="5DD32755" w14:textId="77777777" w:rsidR="00726CC6" w:rsidRPr="00E0028A" w:rsidRDefault="00726CC6" w:rsidP="00D04796"/>
    <w:p w14:paraId="620ABF46" w14:textId="024DD35B" w:rsidR="006934FE" w:rsidRPr="00E0028A" w:rsidRDefault="007D6193" w:rsidP="00F463A7">
      <w:pPr>
        <w:pStyle w:val="Titlu7"/>
        <w:rPr>
          <w:i w:val="0"/>
          <w:szCs w:val="24"/>
        </w:rPr>
      </w:pPr>
      <w:r w:rsidRPr="00E0028A">
        <w:rPr>
          <w:i w:val="0"/>
          <w:szCs w:val="24"/>
        </w:rPr>
        <w:t xml:space="preserve"> </w:t>
      </w:r>
      <w:r w:rsidR="006934FE" w:rsidRPr="00E0028A">
        <w:rPr>
          <w:i w:val="0"/>
          <w:szCs w:val="24"/>
        </w:rPr>
        <w:t xml:space="preserve">C.2.5.2.1. </w:t>
      </w:r>
      <w:bookmarkStart w:id="126" w:name="_Hlk27043898"/>
      <w:r w:rsidR="006934FE" w:rsidRPr="00E0028A">
        <w:rPr>
          <w:i w:val="0"/>
          <w:szCs w:val="24"/>
        </w:rPr>
        <w:t xml:space="preserve">Tuberculoza </w:t>
      </w:r>
      <w:r w:rsidR="006447F1" w:rsidRPr="00E0028A">
        <w:rPr>
          <w:i w:val="0"/>
          <w:szCs w:val="24"/>
        </w:rPr>
        <w:t xml:space="preserve">rezistentă </w:t>
      </w:r>
      <w:r w:rsidR="004173A6">
        <w:rPr>
          <w:i w:val="0"/>
          <w:szCs w:val="24"/>
        </w:rPr>
        <w:t>la Isoniazidum*</w:t>
      </w:r>
      <w:r w:rsidR="00D37247" w:rsidRPr="00E0028A" w:rsidDel="00D37247">
        <w:rPr>
          <w:i w:val="0"/>
          <w:szCs w:val="24"/>
        </w:rPr>
        <w:t xml:space="preserve"> </w:t>
      </w:r>
      <w:r w:rsidR="009473FD" w:rsidRPr="00E0028A">
        <w:rPr>
          <w:i w:val="0"/>
          <w:szCs w:val="24"/>
        </w:rPr>
        <w:t>(Hr-TB)</w:t>
      </w:r>
      <w:bookmarkEnd w:id="126"/>
    </w:p>
    <w:p w14:paraId="4C81BC56" w14:textId="77777777" w:rsidR="0070615F" w:rsidRPr="00E0028A" w:rsidRDefault="0070615F" w:rsidP="0070615F"/>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6"/>
      </w:tblGrid>
      <w:tr w:rsidR="006934FE" w:rsidRPr="00E0028A" w14:paraId="0AEA25D7" w14:textId="77777777" w:rsidTr="00FE72EE">
        <w:trPr>
          <w:trHeight w:val="1266"/>
          <w:jc w:val="center"/>
        </w:trPr>
        <w:tc>
          <w:tcPr>
            <w:tcW w:w="9786" w:type="dxa"/>
          </w:tcPr>
          <w:p w14:paraId="5158C5A8" w14:textId="0C2A7007" w:rsidR="006934FE" w:rsidRPr="00E0028A" w:rsidRDefault="006934FE" w:rsidP="00440AD2">
            <w:pPr>
              <w:rPr>
                <w:b/>
                <w:i/>
              </w:rPr>
            </w:pPr>
            <w:bookmarkStart w:id="127" w:name="_Hlk146261125"/>
            <w:r w:rsidRPr="00E0028A">
              <w:rPr>
                <w:b/>
              </w:rPr>
              <w:t xml:space="preserve">Caseta </w:t>
            </w:r>
            <w:r w:rsidR="0073106E" w:rsidRPr="00E0028A">
              <w:rPr>
                <w:b/>
              </w:rPr>
              <w:t>3</w:t>
            </w:r>
            <w:r w:rsidR="00E81039" w:rsidRPr="00E0028A">
              <w:rPr>
                <w:b/>
              </w:rPr>
              <w:t>4</w:t>
            </w:r>
            <w:r w:rsidRPr="00E0028A">
              <w:rPr>
                <w:b/>
              </w:rPr>
              <w:t xml:space="preserve">. </w:t>
            </w:r>
            <w:r w:rsidR="00EE6150" w:rsidRPr="00E0028A">
              <w:rPr>
                <w:b/>
              </w:rPr>
              <w:t xml:space="preserve">Tratamentul tuberculozei rezistente </w:t>
            </w:r>
            <w:r w:rsidR="004173A6">
              <w:rPr>
                <w:b/>
              </w:rPr>
              <w:t>la Isoniazidum*</w:t>
            </w:r>
            <w:r w:rsidR="009473FD" w:rsidRPr="00E0028A">
              <w:rPr>
                <w:b/>
              </w:rPr>
              <w:t xml:space="preserve"> (Hr-TB)</w:t>
            </w:r>
            <w:r w:rsidRPr="00E0028A">
              <w:rPr>
                <w:b/>
                <w:i/>
              </w:rPr>
              <w:t xml:space="preserve"> </w:t>
            </w:r>
            <w:r w:rsidRPr="00E0028A">
              <w:rPr>
                <w:b/>
              </w:rPr>
              <w:t>[</w:t>
            </w:r>
            <w:r w:rsidR="00B80C5C" w:rsidRPr="00E0028A">
              <w:rPr>
                <w:b/>
              </w:rPr>
              <w:t>1</w:t>
            </w:r>
            <w:r w:rsidR="0053646C" w:rsidRPr="00E0028A">
              <w:rPr>
                <w:b/>
              </w:rPr>
              <w:t>4</w:t>
            </w:r>
            <w:r w:rsidRPr="00E0028A">
              <w:rPr>
                <w:b/>
              </w:rPr>
              <w:t>]</w:t>
            </w:r>
          </w:p>
          <w:p w14:paraId="55A3A714" w14:textId="6ACACA48" w:rsidR="006447F1" w:rsidRPr="00E0028A" w:rsidRDefault="006447F1" w:rsidP="00BA22AE">
            <w:pPr>
              <w:numPr>
                <w:ilvl w:val="0"/>
                <w:numId w:val="30"/>
              </w:numPr>
            </w:pPr>
            <w:bookmarkStart w:id="128" w:name="_Hlk147901108"/>
            <w:r w:rsidRPr="00E0028A">
              <w:rPr>
                <w:b/>
                <w:bCs/>
              </w:rPr>
              <w:t>La pacienții cu tuberculoză confirmată, sensibilă l</w:t>
            </w:r>
            <w:r w:rsidR="00141F58" w:rsidRPr="00E0028A">
              <w:rPr>
                <w:b/>
                <w:bCs/>
              </w:rPr>
              <w:t xml:space="preserve">a </w:t>
            </w:r>
            <w:r w:rsidR="0066616E" w:rsidRPr="00E0028A">
              <w:rPr>
                <w:b/>
                <w:bCs/>
              </w:rPr>
              <w:t>Rifampicinum*</w:t>
            </w:r>
            <w:r w:rsidR="005E7330" w:rsidRPr="00E0028A">
              <w:rPr>
                <w:b/>
                <w:bCs/>
              </w:rPr>
              <w:t xml:space="preserve"> și rezistentă </w:t>
            </w:r>
            <w:r w:rsidR="004173A6">
              <w:rPr>
                <w:b/>
                <w:bCs/>
              </w:rPr>
              <w:t>la Isoniazidum*</w:t>
            </w:r>
            <w:r w:rsidRPr="00E0028A">
              <w:rPr>
                <w:b/>
                <w:bCs/>
              </w:rPr>
              <w:t xml:space="preserve">, se recomandă tratamentul cu </w:t>
            </w:r>
            <w:r w:rsidR="0066616E" w:rsidRPr="00E0028A">
              <w:rPr>
                <w:b/>
                <w:bCs/>
              </w:rPr>
              <w:t>Rifampicinum*</w:t>
            </w:r>
            <w:r w:rsidR="00141F58" w:rsidRPr="00E0028A">
              <w:rPr>
                <w:b/>
                <w:bCs/>
              </w:rPr>
              <w:t xml:space="preserve">, </w:t>
            </w:r>
            <w:r w:rsidR="004E1017" w:rsidRPr="00E0028A">
              <w:rPr>
                <w:b/>
                <w:bCs/>
              </w:rPr>
              <w:t>Ethambutolum</w:t>
            </w:r>
            <w:r w:rsidR="00141F58" w:rsidRPr="00E0028A">
              <w:rPr>
                <w:b/>
                <w:bCs/>
              </w:rPr>
              <w:t xml:space="preserve">, </w:t>
            </w:r>
            <w:r w:rsidR="00152545" w:rsidRPr="00E0028A">
              <w:rPr>
                <w:b/>
                <w:bCs/>
              </w:rPr>
              <w:t>Pyrazinamidum</w:t>
            </w:r>
            <w:r w:rsidR="00141F58" w:rsidRPr="00E0028A">
              <w:rPr>
                <w:b/>
                <w:bCs/>
              </w:rPr>
              <w:t xml:space="preserve"> și </w:t>
            </w:r>
            <w:r w:rsidR="00A21F2B" w:rsidRPr="00E0028A">
              <w:rPr>
                <w:b/>
                <w:bCs/>
                <w:color w:val="000000" w:themeColor="text1"/>
              </w:rPr>
              <w:t>Levofloxacinum</w:t>
            </w:r>
            <w:r w:rsidR="00141F58" w:rsidRPr="00E0028A">
              <w:rPr>
                <w:b/>
                <w:bCs/>
              </w:rPr>
              <w:t xml:space="preserve"> </w:t>
            </w:r>
            <w:r w:rsidRPr="00E0028A">
              <w:rPr>
                <w:b/>
                <w:bCs/>
              </w:rPr>
              <w:t>pentru o durată de 6</w:t>
            </w:r>
            <w:r w:rsidR="00EE6150" w:rsidRPr="00E0028A">
              <w:rPr>
                <w:b/>
                <w:bCs/>
              </w:rPr>
              <w:t xml:space="preserve"> </w:t>
            </w:r>
            <w:r w:rsidRPr="00E0028A">
              <w:rPr>
                <w:b/>
                <w:bCs/>
              </w:rPr>
              <w:t>luni</w:t>
            </w:r>
            <w:r w:rsidRPr="00E0028A">
              <w:t xml:space="preserve"> </w:t>
            </w:r>
            <w:r w:rsidR="004122D0" w:rsidRPr="00E0028A">
              <w:rPr>
                <w:i/>
                <w:iCs/>
              </w:rPr>
              <w:t>(</w:t>
            </w:r>
            <w:r w:rsidR="0031529D" w:rsidRPr="00E0028A">
              <w:rPr>
                <w:i/>
                <w:iCs/>
              </w:rPr>
              <w:t>R</w:t>
            </w:r>
            <w:r w:rsidRPr="00E0028A">
              <w:rPr>
                <w:i/>
                <w:iCs/>
              </w:rPr>
              <w:t xml:space="preserve">ecomandare condiționată, </w:t>
            </w:r>
            <w:r w:rsidR="00C847CC" w:rsidRPr="00E0028A">
              <w:rPr>
                <w:i/>
                <w:iCs/>
              </w:rPr>
              <w:t>certitudine foarte scăzută a dovezilor</w:t>
            </w:r>
            <w:r w:rsidR="004122D0" w:rsidRPr="00E0028A">
              <w:rPr>
                <w:i/>
                <w:iCs/>
              </w:rPr>
              <w:t>)</w:t>
            </w:r>
            <w:r w:rsidRPr="00E0028A">
              <w:t>.</w:t>
            </w:r>
          </w:p>
          <w:p w14:paraId="51B38ED4" w14:textId="77B7A1BE" w:rsidR="00115613" w:rsidRPr="00E0028A" w:rsidRDefault="006447F1" w:rsidP="00BA22AE">
            <w:pPr>
              <w:numPr>
                <w:ilvl w:val="0"/>
                <w:numId w:val="30"/>
              </w:numPr>
            </w:pPr>
            <w:r w:rsidRPr="00E0028A">
              <w:rPr>
                <w:b/>
                <w:bCs/>
              </w:rPr>
              <w:t xml:space="preserve">La pacienții cu </w:t>
            </w:r>
            <w:r w:rsidR="00EE6150" w:rsidRPr="00E0028A">
              <w:rPr>
                <w:b/>
                <w:bCs/>
              </w:rPr>
              <w:t>tuberculoză confirmată, sensibilă l</w:t>
            </w:r>
            <w:r w:rsidR="00141F58" w:rsidRPr="00E0028A">
              <w:rPr>
                <w:b/>
                <w:bCs/>
              </w:rPr>
              <w:t xml:space="preserve">a </w:t>
            </w:r>
            <w:r w:rsidR="00FB5833">
              <w:rPr>
                <w:b/>
                <w:bCs/>
              </w:rPr>
              <w:t xml:space="preserve">Rifampicinum* și </w:t>
            </w:r>
            <w:r w:rsidR="005E7330" w:rsidRPr="00E0028A">
              <w:rPr>
                <w:b/>
                <w:bCs/>
              </w:rPr>
              <w:t xml:space="preserve">rezistentă </w:t>
            </w:r>
            <w:r w:rsidR="004173A6">
              <w:rPr>
                <w:b/>
                <w:bCs/>
              </w:rPr>
              <w:t>la Isoniazidum*</w:t>
            </w:r>
            <w:r w:rsidRPr="00E0028A">
              <w:rPr>
                <w:b/>
                <w:bCs/>
              </w:rPr>
              <w:t xml:space="preserve">, nu se recomandă adăugarea </w:t>
            </w:r>
            <w:r w:rsidR="00CC4E77" w:rsidRPr="00E0028A">
              <w:rPr>
                <w:b/>
                <w:bCs/>
              </w:rPr>
              <w:t>Streptomycinum*</w:t>
            </w:r>
            <w:r w:rsidRPr="00E0028A">
              <w:rPr>
                <w:b/>
                <w:bCs/>
              </w:rPr>
              <w:t xml:space="preserve"> sau a altor agenți injectabili la regimul de tratament</w:t>
            </w:r>
            <w:r w:rsidR="00EE6150" w:rsidRPr="00E0028A">
              <w:rPr>
                <w:b/>
                <w:bCs/>
              </w:rPr>
              <w:t xml:space="preserve"> </w:t>
            </w:r>
            <w:r w:rsidR="004122D0" w:rsidRPr="00E0028A">
              <w:rPr>
                <w:i/>
                <w:iCs/>
              </w:rPr>
              <w:t>(</w:t>
            </w:r>
            <w:r w:rsidR="0031529D" w:rsidRPr="00E0028A">
              <w:rPr>
                <w:i/>
                <w:iCs/>
              </w:rPr>
              <w:t>R</w:t>
            </w:r>
            <w:r w:rsidRPr="00E0028A">
              <w:rPr>
                <w:i/>
                <w:iCs/>
              </w:rPr>
              <w:t xml:space="preserve">ecomandare condiționată, </w:t>
            </w:r>
            <w:r w:rsidR="00C847CC" w:rsidRPr="00E0028A">
              <w:rPr>
                <w:i/>
                <w:iCs/>
              </w:rPr>
              <w:t>certitudine foarte scăzută a dovezilor</w:t>
            </w:r>
            <w:r w:rsidR="004122D0" w:rsidRPr="00E0028A">
              <w:rPr>
                <w:i/>
                <w:iCs/>
              </w:rPr>
              <w:t>)</w:t>
            </w:r>
            <w:r w:rsidRPr="00E0028A">
              <w:t>.</w:t>
            </w:r>
          </w:p>
          <w:bookmarkEnd w:id="128"/>
          <w:p w14:paraId="0E23AD81" w14:textId="213EC975" w:rsidR="00115613" w:rsidRPr="00E0028A" w:rsidRDefault="00115613" w:rsidP="00440AD2"/>
          <w:p w14:paraId="09C3DF3F" w14:textId="3233022F" w:rsidR="00115613" w:rsidRPr="00E0028A" w:rsidRDefault="00C3535F" w:rsidP="00440AD2">
            <w:pPr>
              <w:pStyle w:val="12"/>
              <w:pBdr>
                <w:top w:val="single" w:sz="0" w:space="5" w:color="D7DCEF"/>
                <w:left w:val="single" w:sz="0" w:space="0" w:color="D7DCEF"/>
                <w:bottom w:val="single" w:sz="0" w:space="11" w:color="D7DCEF"/>
                <w:right w:val="single" w:sz="0" w:space="0" w:color="D7DCEF"/>
              </w:pBdr>
              <w:shd w:val="clear" w:color="auto" w:fill="D7DCEF"/>
              <w:spacing w:after="59"/>
              <w:rPr>
                <w:sz w:val="24"/>
                <w:szCs w:val="24"/>
                <w:lang w:val="ro-RO"/>
              </w:rPr>
            </w:pPr>
            <w:r w:rsidRPr="00E0028A">
              <w:rPr>
                <w:b/>
                <w:bCs/>
                <w:sz w:val="24"/>
                <w:szCs w:val="24"/>
                <w:lang w:val="ro-RO"/>
              </w:rPr>
              <w:t xml:space="preserve">Regimul </w:t>
            </w:r>
            <w:r w:rsidR="00115613" w:rsidRPr="00E0028A">
              <w:rPr>
                <w:b/>
                <w:bCs/>
                <w:sz w:val="24"/>
                <w:szCs w:val="24"/>
                <w:lang w:val="ro-RO"/>
              </w:rPr>
              <w:t>Hr-TB: 6(H)RZE-</w:t>
            </w:r>
            <w:proofErr w:type="spellStart"/>
            <w:r w:rsidR="00115613" w:rsidRPr="00E0028A">
              <w:rPr>
                <w:b/>
                <w:bCs/>
                <w:sz w:val="24"/>
                <w:szCs w:val="24"/>
                <w:lang w:val="ro-RO"/>
              </w:rPr>
              <w:t>Lfx</w:t>
            </w:r>
            <w:proofErr w:type="spellEnd"/>
          </w:p>
          <w:p w14:paraId="0734177A" w14:textId="77777777" w:rsidR="00671245" w:rsidRPr="00E0028A" w:rsidRDefault="00671245" w:rsidP="00671245">
            <w:pPr>
              <w:pStyle w:val="Titlu3"/>
              <w:contextualSpacing/>
              <w:rPr>
                <w:i w:val="0"/>
                <w:iCs/>
                <w:sz w:val="27"/>
                <w:szCs w:val="27"/>
                <w:lang w:val="ro-RO" w:eastAsia="ro-MD"/>
              </w:rPr>
            </w:pPr>
            <w:r w:rsidRPr="00E0028A">
              <w:rPr>
                <w:rStyle w:val="Robust"/>
                <w:b/>
                <w:bCs w:val="0"/>
                <w:i w:val="0"/>
                <w:iCs/>
                <w:lang w:val="ro-RO"/>
              </w:rPr>
              <w:t>Administrarea și monitorizarea regimurilor Hr-TB</w:t>
            </w:r>
          </w:p>
          <w:p w14:paraId="74756867" w14:textId="77777777" w:rsidR="00671245" w:rsidRPr="00E0028A" w:rsidRDefault="00671245" w:rsidP="009F1DA7">
            <w:pPr>
              <w:pStyle w:val="NormalWeb"/>
              <w:numPr>
                <w:ilvl w:val="0"/>
                <w:numId w:val="861"/>
              </w:numPr>
              <w:contextualSpacing/>
              <w:rPr>
                <w:lang w:val="ro-RO"/>
              </w:rPr>
            </w:pPr>
            <w:r w:rsidRPr="00E0028A">
              <w:rPr>
                <w:rStyle w:val="Robust"/>
                <w:lang w:val="ro-RO"/>
              </w:rPr>
              <w:t>Regimul de administrare a medicamentelor antituberculoase:</w:t>
            </w:r>
            <w:r w:rsidRPr="00E0028A">
              <w:rPr>
                <w:lang w:val="ro-RO"/>
              </w:rPr>
              <w:t xml:space="preserve"> zilnic, pe toată durata tratamentului, prin </w:t>
            </w:r>
            <w:r w:rsidRPr="00E0028A">
              <w:rPr>
                <w:rStyle w:val="Robust"/>
                <w:lang w:val="ro-RO"/>
              </w:rPr>
              <w:t>DOT/VST</w:t>
            </w:r>
            <w:r w:rsidRPr="00E0028A">
              <w:rPr>
                <w:lang w:val="ro-RO"/>
              </w:rPr>
              <w:t xml:space="preserve"> (</w:t>
            </w:r>
            <w:proofErr w:type="spellStart"/>
            <w:r w:rsidRPr="00E0028A">
              <w:rPr>
                <w:lang w:val="ro-RO"/>
              </w:rPr>
              <w:t>Directly</w:t>
            </w:r>
            <w:proofErr w:type="spellEnd"/>
            <w:r w:rsidRPr="00E0028A">
              <w:rPr>
                <w:lang w:val="ro-RO"/>
              </w:rPr>
              <w:t xml:space="preserve"> </w:t>
            </w:r>
            <w:proofErr w:type="spellStart"/>
            <w:r w:rsidRPr="00E0028A">
              <w:rPr>
                <w:lang w:val="ro-RO"/>
              </w:rPr>
              <w:t>Observed</w:t>
            </w:r>
            <w:proofErr w:type="spellEnd"/>
            <w:r w:rsidRPr="00E0028A">
              <w:rPr>
                <w:lang w:val="ro-RO"/>
              </w:rPr>
              <w:t xml:space="preserve"> </w:t>
            </w:r>
            <w:proofErr w:type="spellStart"/>
            <w:r w:rsidRPr="00E0028A">
              <w:rPr>
                <w:lang w:val="ro-RO"/>
              </w:rPr>
              <w:t>Therapy</w:t>
            </w:r>
            <w:proofErr w:type="spellEnd"/>
            <w:r w:rsidRPr="00E0028A">
              <w:rPr>
                <w:lang w:val="ro-RO"/>
              </w:rPr>
              <w:t xml:space="preserve"> / Video-</w:t>
            </w:r>
            <w:proofErr w:type="spellStart"/>
            <w:r w:rsidRPr="00E0028A">
              <w:rPr>
                <w:lang w:val="ro-RO"/>
              </w:rPr>
              <w:t>Supported</w:t>
            </w:r>
            <w:proofErr w:type="spellEnd"/>
            <w:r w:rsidRPr="00E0028A">
              <w:rPr>
                <w:lang w:val="ro-RO"/>
              </w:rPr>
              <w:t xml:space="preserve"> </w:t>
            </w:r>
            <w:proofErr w:type="spellStart"/>
            <w:r w:rsidRPr="00E0028A">
              <w:rPr>
                <w:lang w:val="ro-RO"/>
              </w:rPr>
              <w:t>Therapy</w:t>
            </w:r>
            <w:proofErr w:type="spellEnd"/>
            <w:r w:rsidRPr="00E0028A">
              <w:rPr>
                <w:lang w:val="ro-RO"/>
              </w:rPr>
              <w:t>).</w:t>
            </w:r>
          </w:p>
          <w:p w14:paraId="57332363" w14:textId="0694A3A4" w:rsidR="00671245" w:rsidRPr="00E0028A" w:rsidRDefault="00671245" w:rsidP="009F1DA7">
            <w:pPr>
              <w:pStyle w:val="NormalWeb"/>
              <w:numPr>
                <w:ilvl w:val="0"/>
                <w:numId w:val="861"/>
              </w:numPr>
              <w:contextualSpacing/>
              <w:rPr>
                <w:lang w:val="ro-RO"/>
              </w:rPr>
            </w:pPr>
            <w:r w:rsidRPr="00E0028A">
              <w:rPr>
                <w:rStyle w:val="Robust"/>
                <w:lang w:val="ro-RO"/>
              </w:rPr>
              <w:t>Formele medicamentoase de combinație cu doză fixă (CDF):</w:t>
            </w:r>
            <w:r w:rsidR="00AF742A">
              <w:rPr>
                <w:rStyle w:val="Robust"/>
                <w:lang w:val="ro-RO"/>
              </w:rPr>
              <w:t xml:space="preserve"> </w:t>
            </w:r>
            <w:r w:rsidR="009B7159">
              <w:rPr>
                <w:lang w:val="ro-RO"/>
              </w:rPr>
              <w:t>Isoniazidum*</w:t>
            </w:r>
            <w:r w:rsidRPr="00E0028A">
              <w:rPr>
                <w:lang w:val="ro-RO"/>
              </w:rPr>
              <w:t xml:space="preserve"> este inclusă, dar nu este obligatorie pentru regim.</w:t>
            </w:r>
          </w:p>
          <w:p w14:paraId="5FE1836D" w14:textId="77777777" w:rsidR="00671245" w:rsidRPr="00E0028A" w:rsidRDefault="00671245" w:rsidP="009F1DA7">
            <w:pPr>
              <w:pStyle w:val="NormalWeb"/>
              <w:numPr>
                <w:ilvl w:val="0"/>
                <w:numId w:val="861"/>
              </w:numPr>
              <w:contextualSpacing/>
              <w:rPr>
                <w:lang w:val="ro-RO"/>
              </w:rPr>
            </w:pPr>
            <w:r w:rsidRPr="00E0028A">
              <w:rPr>
                <w:rStyle w:val="Robust"/>
                <w:lang w:val="ro-RO"/>
              </w:rPr>
              <w:t>Situații în care Levofloxacinum nu poate fi utilizată:</w:t>
            </w:r>
          </w:p>
          <w:p w14:paraId="707E9D9B" w14:textId="77777777" w:rsidR="00671245" w:rsidRPr="00E0028A" w:rsidRDefault="00671245" w:rsidP="009F1DA7">
            <w:pPr>
              <w:pStyle w:val="NormalWeb"/>
              <w:numPr>
                <w:ilvl w:val="0"/>
                <w:numId w:val="862"/>
              </w:numPr>
              <w:contextualSpacing/>
              <w:rPr>
                <w:lang w:val="ro-RO"/>
              </w:rPr>
            </w:pPr>
            <w:r w:rsidRPr="00E0028A">
              <w:rPr>
                <w:lang w:val="ro-RO"/>
              </w:rPr>
              <w:t>rezistență sau intoleranță la fluorochinolone;</w:t>
            </w:r>
          </w:p>
          <w:p w14:paraId="4D785CD9" w14:textId="28CB82C5" w:rsidR="00671245" w:rsidRPr="00E0028A" w:rsidRDefault="00671245" w:rsidP="009F1DA7">
            <w:pPr>
              <w:pStyle w:val="NormalWeb"/>
              <w:numPr>
                <w:ilvl w:val="0"/>
                <w:numId w:val="862"/>
              </w:numPr>
              <w:contextualSpacing/>
              <w:rPr>
                <w:lang w:val="ro-RO"/>
              </w:rPr>
            </w:pPr>
            <w:r w:rsidRPr="00E0028A">
              <w:rPr>
                <w:lang w:val="ro-RO"/>
              </w:rPr>
              <w:t xml:space="preserve">alte contraindicații pentru utilizarea fluorochinolonei. În aceste cazuri, se poate prescrie </w:t>
            </w:r>
            <w:r w:rsidRPr="00E0028A">
              <w:rPr>
                <w:rStyle w:val="Robust"/>
                <w:lang w:val="ro-RO"/>
              </w:rPr>
              <w:t>6(H)RZE zilnic timp de 6 luni</w:t>
            </w:r>
            <w:r w:rsidRPr="00E0028A">
              <w:rPr>
                <w:lang w:val="ro-RO"/>
              </w:rPr>
              <w:t>.</w:t>
            </w:r>
          </w:p>
          <w:p w14:paraId="1D8EDB15" w14:textId="77777777" w:rsidR="00671245" w:rsidRPr="00E0028A" w:rsidRDefault="00671245" w:rsidP="009F1DA7">
            <w:pPr>
              <w:pStyle w:val="NormalWeb"/>
              <w:numPr>
                <w:ilvl w:val="0"/>
                <w:numId w:val="861"/>
              </w:numPr>
              <w:contextualSpacing/>
              <w:rPr>
                <w:lang w:val="ro-RO"/>
              </w:rPr>
            </w:pPr>
            <w:r w:rsidRPr="00E0028A">
              <w:rPr>
                <w:rStyle w:val="Robust"/>
                <w:lang w:val="ro-RO"/>
              </w:rPr>
              <w:lastRenderedPageBreak/>
              <w:t>Structura regimului Hr-TB:</w:t>
            </w:r>
            <w:r w:rsidRPr="00E0028A">
              <w:rPr>
                <w:lang w:val="ro-RO"/>
              </w:rPr>
              <w:t xml:space="preserve"> regimurile recomandate nu sunt împărțite în fază intensivă și fază de continuare, ceea ce simplifică administrarea și monitorizarea.</w:t>
            </w:r>
          </w:p>
          <w:p w14:paraId="0C777DD6" w14:textId="77777777" w:rsidR="00671245" w:rsidRPr="00E0028A" w:rsidRDefault="00671245" w:rsidP="009F1DA7">
            <w:pPr>
              <w:pStyle w:val="NormalWeb"/>
              <w:numPr>
                <w:ilvl w:val="0"/>
                <w:numId w:val="861"/>
              </w:numPr>
              <w:contextualSpacing/>
              <w:rPr>
                <w:lang w:val="ro-RO"/>
              </w:rPr>
            </w:pPr>
            <w:r w:rsidRPr="00E0028A">
              <w:rPr>
                <w:rStyle w:val="Robust"/>
                <w:lang w:val="ro-RO"/>
              </w:rPr>
              <w:t>Aderența și suportul pacientului:</w:t>
            </w:r>
            <w:r w:rsidRPr="00E0028A">
              <w:rPr>
                <w:lang w:val="ro-RO"/>
              </w:rPr>
              <w:t xml:space="preserve"> trebuie implementate măsuri pentru sprijin social, consiliere și utilizarea tehnologiilor digitale, pentru a asigura rezultate favorabile ale tratamentului.</w:t>
            </w:r>
          </w:p>
          <w:p w14:paraId="5F233FF9" w14:textId="77777777" w:rsidR="00671245" w:rsidRPr="00E0028A" w:rsidRDefault="00671245" w:rsidP="009F1DA7">
            <w:pPr>
              <w:pStyle w:val="NormalWeb"/>
              <w:numPr>
                <w:ilvl w:val="0"/>
                <w:numId w:val="861"/>
              </w:numPr>
              <w:contextualSpacing/>
              <w:rPr>
                <w:lang w:val="ro-RO"/>
              </w:rPr>
            </w:pPr>
            <w:r w:rsidRPr="00E0028A">
              <w:rPr>
                <w:rStyle w:val="Robust"/>
                <w:lang w:val="ro-RO"/>
              </w:rPr>
              <w:t>Testarea inițială:</w:t>
            </w:r>
            <w:r w:rsidRPr="00E0028A">
              <w:rPr>
                <w:lang w:val="ro-RO"/>
              </w:rPr>
              <w:t xml:space="preserve"> </w:t>
            </w:r>
            <w:proofErr w:type="spellStart"/>
            <w:r w:rsidRPr="00E0028A">
              <w:rPr>
                <w:lang w:val="ro-RO"/>
              </w:rPr>
              <w:t>Xpert</w:t>
            </w:r>
            <w:proofErr w:type="spellEnd"/>
            <w:r w:rsidRPr="00E0028A">
              <w:rPr>
                <w:lang w:val="ro-RO"/>
              </w:rPr>
              <w:t xml:space="preserve"> MTB/RIF pentru toți pacienții evaluați pentru TB.</w:t>
            </w:r>
          </w:p>
          <w:p w14:paraId="665A2D5D" w14:textId="6175FDC0" w:rsidR="00671245" w:rsidRPr="00E0028A" w:rsidRDefault="00671245" w:rsidP="009F1DA7">
            <w:pPr>
              <w:pStyle w:val="NormalWeb"/>
              <w:numPr>
                <w:ilvl w:val="0"/>
                <w:numId w:val="861"/>
              </w:numPr>
              <w:contextualSpacing/>
              <w:rPr>
                <w:lang w:val="ro-RO"/>
              </w:rPr>
            </w:pPr>
            <w:r w:rsidRPr="00E0028A">
              <w:rPr>
                <w:rStyle w:val="Robust"/>
                <w:lang w:val="ro-RO"/>
              </w:rPr>
              <w:t>Monitorizarea rezistenței:</w:t>
            </w:r>
            <w:r w:rsidRPr="00E0028A">
              <w:rPr>
                <w:lang w:val="ro-RO"/>
              </w:rPr>
              <w:t xml:space="preserve"> cazurile cu TB confirmată și rezistență la Rifampicinum* negat</w:t>
            </w:r>
            <w:r w:rsidR="00AF742A">
              <w:rPr>
                <w:lang w:val="ro-RO"/>
              </w:rPr>
              <w:t>ivă</w:t>
            </w:r>
            <w:r w:rsidRPr="00E0028A">
              <w:rPr>
                <w:lang w:val="ro-RO"/>
              </w:rPr>
              <w:t xml:space="preserve"> vor fi supuse testării suplimentare cu </w:t>
            </w:r>
            <w:proofErr w:type="spellStart"/>
            <w:r w:rsidRPr="00E0028A">
              <w:rPr>
                <w:rStyle w:val="Robust"/>
                <w:lang w:val="ro-RO"/>
              </w:rPr>
              <w:t>Xpert</w:t>
            </w:r>
            <w:proofErr w:type="spellEnd"/>
            <w:r w:rsidRPr="00E0028A">
              <w:rPr>
                <w:rStyle w:val="Robust"/>
                <w:lang w:val="ro-RO"/>
              </w:rPr>
              <w:t xml:space="preserve"> MTB/XDR</w:t>
            </w:r>
            <w:r w:rsidRPr="00E0028A">
              <w:rPr>
                <w:lang w:val="ro-RO"/>
              </w:rPr>
              <w:t xml:space="preserve"> sau </w:t>
            </w:r>
            <w:r w:rsidRPr="00E0028A">
              <w:rPr>
                <w:rStyle w:val="Robust"/>
                <w:lang w:val="ro-RO"/>
              </w:rPr>
              <w:t>LPA</w:t>
            </w:r>
            <w:r w:rsidRPr="00E0028A">
              <w:rPr>
                <w:lang w:val="ro-RO"/>
              </w:rPr>
              <w:t>.</w:t>
            </w:r>
          </w:p>
          <w:p w14:paraId="77EE456C" w14:textId="134E89A8" w:rsidR="003D7E46" w:rsidRPr="00E0028A" w:rsidRDefault="00671245" w:rsidP="009F1DA7">
            <w:pPr>
              <w:pStyle w:val="NormalWeb"/>
              <w:numPr>
                <w:ilvl w:val="0"/>
                <w:numId w:val="861"/>
              </w:numPr>
              <w:contextualSpacing/>
              <w:rPr>
                <w:lang w:val="ro-RO"/>
              </w:rPr>
            </w:pPr>
            <w:r w:rsidRPr="00E0028A">
              <w:rPr>
                <w:rStyle w:val="Robust"/>
                <w:lang w:val="ro-RO"/>
              </w:rPr>
              <w:t>Cultura pe medii lichide:</w:t>
            </w:r>
            <w:r w:rsidRPr="00E0028A">
              <w:rPr>
                <w:lang w:val="ro-RO"/>
              </w:rPr>
              <w:t xml:space="preserve"> poate înlocui LPA, însă întârzierea suplimentară a rezultatelor este un dezavantaj care trebuie luat în considerare.</w:t>
            </w:r>
          </w:p>
        </w:tc>
      </w:tr>
      <w:bookmarkEnd w:id="127"/>
    </w:tbl>
    <w:p w14:paraId="78B6EFE8" w14:textId="239E0609" w:rsidR="006934FE" w:rsidRPr="00E0028A" w:rsidRDefault="006934FE">
      <w:pPr>
        <w:tabs>
          <w:tab w:val="right" w:pos="9458"/>
        </w:tabs>
        <w:rPr>
          <w:b/>
        </w:rPr>
      </w:pPr>
    </w:p>
    <w:tbl>
      <w:tblPr>
        <w:tblW w:w="98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5386"/>
      </w:tblGrid>
      <w:tr w:rsidR="00115613" w:rsidRPr="00E0028A" w14:paraId="5BA28E56" w14:textId="77777777" w:rsidTr="00F25621">
        <w:trPr>
          <w:trHeight w:val="1200"/>
        </w:trPr>
        <w:tc>
          <w:tcPr>
            <w:tcW w:w="9810" w:type="dxa"/>
            <w:gridSpan w:val="2"/>
            <w:tcBorders>
              <w:bottom w:val="single" w:sz="4" w:space="0" w:color="auto"/>
            </w:tcBorders>
          </w:tcPr>
          <w:p w14:paraId="71283CE6" w14:textId="5F8B0D89" w:rsidR="00671245" w:rsidRPr="00E0028A" w:rsidRDefault="00630319" w:rsidP="00671245">
            <w:pPr>
              <w:contextualSpacing/>
              <w:rPr>
                <w:b/>
              </w:rPr>
            </w:pPr>
            <w:r w:rsidRPr="00E0028A">
              <w:rPr>
                <w:b/>
              </w:rPr>
              <w:t>Caseta 3</w:t>
            </w:r>
            <w:r w:rsidR="00E81039" w:rsidRPr="00E0028A">
              <w:rPr>
                <w:b/>
              </w:rPr>
              <w:t>5</w:t>
            </w:r>
            <w:r w:rsidRPr="00E0028A">
              <w:rPr>
                <w:b/>
              </w:rPr>
              <w:t xml:space="preserve">. </w:t>
            </w:r>
            <w:r w:rsidR="00671245" w:rsidRPr="00E0028A">
              <w:rPr>
                <w:b/>
                <w:bCs/>
                <w:lang w:eastAsia="ro-MD"/>
              </w:rPr>
              <w:t>Eligibilitate și criterii pentru inițierea regimului Hr-TB</w:t>
            </w:r>
          </w:p>
          <w:p w14:paraId="2FB54615" w14:textId="77777777" w:rsidR="00671245" w:rsidRPr="00E0028A" w:rsidRDefault="00671245" w:rsidP="00671245">
            <w:pPr>
              <w:spacing w:before="100" w:beforeAutospacing="1" w:after="100" w:afterAutospacing="1"/>
              <w:contextualSpacing/>
              <w:rPr>
                <w:lang w:eastAsia="ro-MD"/>
              </w:rPr>
            </w:pPr>
            <w:r w:rsidRPr="00E0028A">
              <w:rPr>
                <w:b/>
                <w:bCs/>
                <w:lang w:eastAsia="ro-MD"/>
              </w:rPr>
              <w:t>Indicații:</w:t>
            </w:r>
          </w:p>
          <w:p w14:paraId="584E574A" w14:textId="3F3CB3EB" w:rsidR="00671245" w:rsidRPr="00E0028A" w:rsidRDefault="00671245" w:rsidP="009F1DA7">
            <w:pPr>
              <w:numPr>
                <w:ilvl w:val="0"/>
                <w:numId w:val="863"/>
              </w:numPr>
              <w:spacing w:before="100" w:beforeAutospacing="1" w:after="100" w:afterAutospacing="1"/>
              <w:contextualSpacing/>
              <w:rPr>
                <w:lang w:eastAsia="ro-MD"/>
              </w:rPr>
            </w:pPr>
            <w:r w:rsidRPr="00E0028A">
              <w:rPr>
                <w:lang w:eastAsia="ro-MD"/>
              </w:rPr>
              <w:t xml:space="preserve">Regimul Hr-TB se recomandă doar după </w:t>
            </w:r>
            <w:r w:rsidRPr="00E0028A">
              <w:rPr>
                <w:b/>
                <w:bCs/>
                <w:lang w:eastAsia="ro-MD"/>
              </w:rPr>
              <w:t xml:space="preserve">confirmarea rezistenței </w:t>
            </w:r>
            <w:r w:rsidR="004173A6">
              <w:rPr>
                <w:b/>
                <w:bCs/>
                <w:lang w:eastAsia="ro-MD"/>
              </w:rPr>
              <w:t>la Isoniazidum*</w:t>
            </w:r>
            <w:r w:rsidRPr="00E0028A">
              <w:rPr>
                <w:lang w:eastAsia="ro-MD"/>
              </w:rPr>
              <w:t xml:space="preserve"> și </w:t>
            </w:r>
            <w:r w:rsidRPr="00E0028A">
              <w:rPr>
                <w:b/>
                <w:bCs/>
                <w:lang w:eastAsia="ro-MD"/>
              </w:rPr>
              <w:t>excluderea rezistenței la Rifampicinum</w:t>
            </w:r>
            <w:r w:rsidRPr="00E0028A">
              <w:rPr>
                <w:lang w:eastAsia="ro-MD"/>
              </w:rPr>
              <w:t xml:space="preserve">* prin teste moleculare rapide (de ex. </w:t>
            </w:r>
            <w:proofErr w:type="spellStart"/>
            <w:r w:rsidRPr="00E0028A">
              <w:rPr>
                <w:lang w:eastAsia="ro-MD"/>
              </w:rPr>
              <w:t>Xpert</w:t>
            </w:r>
            <w:proofErr w:type="spellEnd"/>
            <w:r w:rsidRPr="00E0028A">
              <w:rPr>
                <w:lang w:eastAsia="ro-MD"/>
              </w:rPr>
              <w:t xml:space="preserve"> MTB/RIF).</w:t>
            </w:r>
          </w:p>
          <w:p w14:paraId="50778C8C" w14:textId="77777777" w:rsidR="00671245" w:rsidRPr="00E0028A" w:rsidRDefault="00671245" w:rsidP="009F1DA7">
            <w:pPr>
              <w:numPr>
                <w:ilvl w:val="0"/>
                <w:numId w:val="863"/>
              </w:numPr>
              <w:spacing w:before="100" w:beforeAutospacing="1" w:after="100" w:afterAutospacing="1"/>
              <w:contextualSpacing/>
              <w:rPr>
                <w:lang w:eastAsia="ro-MD"/>
              </w:rPr>
            </w:pPr>
            <w:r w:rsidRPr="00E0028A">
              <w:rPr>
                <w:lang w:eastAsia="ro-MD"/>
              </w:rPr>
              <w:t xml:space="preserve">Se recomandă testare rapidă pentru </w:t>
            </w:r>
            <w:r w:rsidRPr="00E0028A">
              <w:rPr>
                <w:b/>
                <w:bCs/>
                <w:lang w:eastAsia="ro-MD"/>
              </w:rPr>
              <w:t>fluorochinolone</w:t>
            </w:r>
            <w:r w:rsidRPr="00E0028A">
              <w:rPr>
                <w:lang w:eastAsia="ro-MD"/>
              </w:rPr>
              <w:t xml:space="preserve"> și </w:t>
            </w:r>
            <w:r w:rsidRPr="00E0028A">
              <w:rPr>
                <w:b/>
                <w:bCs/>
                <w:lang w:eastAsia="ro-MD"/>
              </w:rPr>
              <w:t>Pyrazinamidum</w:t>
            </w:r>
            <w:r w:rsidRPr="00E0028A">
              <w:rPr>
                <w:lang w:eastAsia="ro-MD"/>
              </w:rPr>
              <w:t xml:space="preserve"> înainte de inițierea regimului.</w:t>
            </w:r>
          </w:p>
          <w:p w14:paraId="1557A876" w14:textId="77777777" w:rsidR="00671245" w:rsidRPr="00E0028A" w:rsidRDefault="00671245" w:rsidP="00671245">
            <w:pPr>
              <w:spacing w:before="100" w:beforeAutospacing="1" w:after="100" w:afterAutospacing="1"/>
              <w:contextualSpacing/>
              <w:rPr>
                <w:lang w:eastAsia="ro-MD"/>
              </w:rPr>
            </w:pPr>
            <w:r w:rsidRPr="00E0028A">
              <w:rPr>
                <w:b/>
                <w:bCs/>
                <w:lang w:eastAsia="ro-MD"/>
              </w:rPr>
              <w:t>Criterii pentru inițiere:</w:t>
            </w:r>
          </w:p>
          <w:p w14:paraId="5EE662EC" w14:textId="16CF26D3" w:rsidR="00671245" w:rsidRPr="00E0028A" w:rsidRDefault="00671245" w:rsidP="009F1DA7">
            <w:pPr>
              <w:numPr>
                <w:ilvl w:val="0"/>
                <w:numId w:val="864"/>
              </w:numPr>
              <w:spacing w:before="100" w:beforeAutospacing="1" w:after="100" w:afterAutospacing="1"/>
              <w:contextualSpacing/>
              <w:rPr>
                <w:lang w:eastAsia="ro-MD"/>
              </w:rPr>
            </w:pPr>
            <w:r w:rsidRPr="00E0028A">
              <w:rPr>
                <w:lang w:eastAsia="ro-MD"/>
              </w:rPr>
              <w:t xml:space="preserve">Nu se utilizează regimul Hr-TB fără confirmarea sau suspiciunea foarte probabilă a rezistenței </w:t>
            </w:r>
            <w:r w:rsidR="004173A6">
              <w:rPr>
                <w:lang w:eastAsia="ro-MD"/>
              </w:rPr>
              <w:t>la Isoniazidum*</w:t>
            </w:r>
            <w:r w:rsidRPr="00E0028A">
              <w:rPr>
                <w:lang w:eastAsia="ro-MD"/>
              </w:rPr>
              <w:t xml:space="preserve"> (ex: contact apropiat al unui caz TB-Hr).</w:t>
            </w:r>
          </w:p>
          <w:p w14:paraId="476DF072" w14:textId="24112813" w:rsidR="00671245" w:rsidRPr="00E0028A" w:rsidRDefault="00671245" w:rsidP="009F1DA7">
            <w:pPr>
              <w:numPr>
                <w:ilvl w:val="0"/>
                <w:numId w:val="864"/>
              </w:numPr>
              <w:spacing w:before="100" w:beforeAutospacing="1" w:after="100" w:afterAutospacing="1"/>
              <w:contextualSpacing/>
              <w:rPr>
                <w:lang w:eastAsia="ro-MD"/>
              </w:rPr>
            </w:pPr>
            <w:r w:rsidRPr="00E0028A">
              <w:rPr>
                <w:lang w:eastAsia="ro-MD"/>
              </w:rPr>
              <w:t xml:space="preserve">Dacă TSM ulterioară arată sensibilitate </w:t>
            </w:r>
            <w:r w:rsidR="004173A6">
              <w:rPr>
                <w:lang w:eastAsia="ro-MD"/>
              </w:rPr>
              <w:t>la Isoniazidum*</w:t>
            </w:r>
            <w:r w:rsidRPr="00E0028A">
              <w:rPr>
                <w:lang w:eastAsia="ro-MD"/>
              </w:rPr>
              <w:t>, regimul se ajustează pentru a continua tratamentul de primă linie.</w:t>
            </w:r>
          </w:p>
          <w:p w14:paraId="5FAE10CA" w14:textId="77777777" w:rsidR="00671245" w:rsidRPr="00E0028A" w:rsidRDefault="00671245" w:rsidP="00671245">
            <w:pPr>
              <w:spacing w:before="100" w:beforeAutospacing="1" w:after="100" w:afterAutospacing="1"/>
              <w:contextualSpacing/>
              <w:rPr>
                <w:lang w:eastAsia="ro-MD"/>
              </w:rPr>
            </w:pPr>
            <w:r w:rsidRPr="00E0028A">
              <w:rPr>
                <w:b/>
                <w:bCs/>
                <w:lang w:eastAsia="ro-MD"/>
              </w:rPr>
              <w:t>Aplicabilitate:</w:t>
            </w:r>
          </w:p>
          <w:p w14:paraId="33C70B3F" w14:textId="77777777" w:rsidR="00671245" w:rsidRPr="00E0028A" w:rsidRDefault="00671245" w:rsidP="009F1DA7">
            <w:pPr>
              <w:numPr>
                <w:ilvl w:val="0"/>
                <w:numId w:val="865"/>
              </w:numPr>
              <w:spacing w:before="100" w:beforeAutospacing="1" w:after="100" w:afterAutospacing="1"/>
              <w:contextualSpacing/>
              <w:rPr>
                <w:lang w:eastAsia="ro-MD"/>
              </w:rPr>
            </w:pPr>
            <w:r w:rsidRPr="00E0028A">
              <w:rPr>
                <w:lang w:eastAsia="ro-MD"/>
              </w:rPr>
              <w:t>Adulți și copii, inclusiv pacienți HIV-pozitivi.</w:t>
            </w:r>
          </w:p>
          <w:p w14:paraId="76073F02" w14:textId="77777777" w:rsidR="00671245" w:rsidRPr="00E0028A" w:rsidRDefault="00671245" w:rsidP="009F1DA7">
            <w:pPr>
              <w:numPr>
                <w:ilvl w:val="0"/>
                <w:numId w:val="865"/>
              </w:numPr>
              <w:spacing w:before="100" w:beforeAutospacing="1" w:after="100" w:afterAutospacing="1"/>
              <w:contextualSpacing/>
              <w:rPr>
                <w:lang w:eastAsia="ro-MD"/>
              </w:rPr>
            </w:pPr>
            <w:r w:rsidRPr="00E0028A">
              <w:rPr>
                <w:lang w:eastAsia="ro-MD"/>
              </w:rPr>
              <w:t>Inițierea TARV:</w:t>
            </w:r>
          </w:p>
          <w:p w14:paraId="0F0928BD" w14:textId="77777777" w:rsidR="00671245" w:rsidRPr="00E0028A" w:rsidRDefault="00671245" w:rsidP="009F1DA7">
            <w:pPr>
              <w:numPr>
                <w:ilvl w:val="1"/>
                <w:numId w:val="907"/>
              </w:numPr>
              <w:spacing w:before="100" w:beforeAutospacing="1" w:after="100" w:afterAutospacing="1"/>
              <w:contextualSpacing/>
              <w:rPr>
                <w:lang w:eastAsia="ro-MD"/>
              </w:rPr>
            </w:pPr>
            <w:r w:rsidRPr="00E0028A">
              <w:rPr>
                <w:lang w:eastAsia="ro-MD"/>
              </w:rPr>
              <w:t>Primele 8 săptămâni de tratament TB, indiferent de CD4.</w:t>
            </w:r>
          </w:p>
          <w:p w14:paraId="6D6C9B9F" w14:textId="77777777" w:rsidR="00671245" w:rsidRPr="00E0028A" w:rsidRDefault="00671245" w:rsidP="009F1DA7">
            <w:pPr>
              <w:numPr>
                <w:ilvl w:val="1"/>
                <w:numId w:val="907"/>
              </w:numPr>
              <w:spacing w:before="100" w:beforeAutospacing="1" w:after="100" w:afterAutospacing="1"/>
              <w:contextualSpacing/>
              <w:rPr>
                <w:lang w:eastAsia="ro-MD"/>
              </w:rPr>
            </w:pPr>
            <w:r w:rsidRPr="00E0028A">
              <w:rPr>
                <w:lang w:eastAsia="ro-MD"/>
              </w:rPr>
              <w:t>Primele 2 săptămâni pentru pacienți cu CD4 &lt; 50 celule/mm³.</w:t>
            </w:r>
          </w:p>
          <w:p w14:paraId="7A9B0F1B" w14:textId="77777777" w:rsidR="00671245" w:rsidRPr="00E0028A" w:rsidRDefault="00671245" w:rsidP="009F1DA7">
            <w:pPr>
              <w:numPr>
                <w:ilvl w:val="0"/>
                <w:numId w:val="865"/>
              </w:numPr>
              <w:spacing w:before="100" w:beforeAutospacing="1" w:after="100" w:afterAutospacing="1"/>
              <w:contextualSpacing/>
              <w:rPr>
                <w:lang w:eastAsia="ro-MD"/>
              </w:rPr>
            </w:pPr>
            <w:r w:rsidRPr="00E0028A">
              <w:rPr>
                <w:lang w:eastAsia="ro-MD"/>
              </w:rPr>
              <w:t>Probabil eficient și pentru TB-Hr extrapulmonară (consultarea specialiștilor este recomandată).</w:t>
            </w:r>
          </w:p>
          <w:p w14:paraId="299F71D3" w14:textId="77777777" w:rsidR="00671245" w:rsidRPr="00E0028A" w:rsidRDefault="00671245" w:rsidP="00671245">
            <w:pPr>
              <w:spacing w:before="100" w:beforeAutospacing="1" w:after="100" w:afterAutospacing="1"/>
              <w:contextualSpacing/>
              <w:rPr>
                <w:lang w:eastAsia="ro-MD"/>
              </w:rPr>
            </w:pPr>
            <w:r w:rsidRPr="00E0028A">
              <w:rPr>
                <w:b/>
                <w:bCs/>
                <w:lang w:eastAsia="ro-MD"/>
              </w:rPr>
              <w:t>Identificarea TB-Hr în timpul tratamentului:</w:t>
            </w:r>
          </w:p>
          <w:p w14:paraId="64DE7E99" w14:textId="77777777" w:rsidR="00671245" w:rsidRPr="00E0028A" w:rsidRDefault="00671245" w:rsidP="009F1DA7">
            <w:pPr>
              <w:numPr>
                <w:ilvl w:val="0"/>
                <w:numId w:val="866"/>
              </w:numPr>
              <w:spacing w:before="100" w:beforeAutospacing="1" w:after="100" w:afterAutospacing="1"/>
              <w:contextualSpacing/>
              <w:rPr>
                <w:lang w:eastAsia="ro-MD"/>
              </w:rPr>
            </w:pPr>
            <w:r w:rsidRPr="00E0028A">
              <w:rPr>
                <w:lang w:eastAsia="ro-MD"/>
              </w:rPr>
              <w:t>Hr-TB poate fi confirmată după inițierea regimului standard 2HRZE/4HR.</w:t>
            </w:r>
          </w:p>
          <w:p w14:paraId="46AB9058" w14:textId="77777777" w:rsidR="00671245" w:rsidRPr="00E0028A" w:rsidRDefault="00671245" w:rsidP="009F1DA7">
            <w:pPr>
              <w:numPr>
                <w:ilvl w:val="0"/>
                <w:numId w:val="866"/>
              </w:numPr>
              <w:spacing w:before="100" w:beforeAutospacing="1" w:after="100" w:afterAutospacing="1"/>
              <w:contextualSpacing/>
              <w:rPr>
                <w:lang w:eastAsia="ro-MD"/>
              </w:rPr>
            </w:pPr>
            <w:r w:rsidRPr="00E0028A">
              <w:rPr>
                <w:lang w:eastAsia="ro-MD"/>
              </w:rPr>
              <w:t>Teste moleculare rapide pentru Rifampicinum* (sau repetarea acestora) trebuie efectuate înainte de continuarea regimului Hr-TB.</w:t>
            </w:r>
          </w:p>
          <w:p w14:paraId="3ECD54DD" w14:textId="77777777" w:rsidR="00671245" w:rsidRPr="00E0028A" w:rsidRDefault="00671245" w:rsidP="009F1DA7">
            <w:pPr>
              <w:numPr>
                <w:ilvl w:val="0"/>
                <w:numId w:val="866"/>
              </w:numPr>
              <w:spacing w:before="100" w:beforeAutospacing="1" w:after="100" w:afterAutospacing="1"/>
              <w:contextualSpacing/>
              <w:rPr>
                <w:lang w:eastAsia="ro-MD"/>
              </w:rPr>
            </w:pPr>
            <w:r w:rsidRPr="00E0028A">
              <w:rPr>
                <w:lang w:eastAsia="ro-MD"/>
              </w:rPr>
              <w:t xml:space="preserve">Regimul Hr-TB: </w:t>
            </w:r>
            <w:r w:rsidRPr="00E0028A">
              <w:rPr>
                <w:b/>
                <w:bCs/>
                <w:lang w:eastAsia="ro-MD"/>
              </w:rPr>
              <w:t>curs complet de 6 luni de (H)RZE-</w:t>
            </w:r>
            <w:proofErr w:type="spellStart"/>
            <w:r w:rsidRPr="00E0028A">
              <w:rPr>
                <w:b/>
                <w:bCs/>
                <w:lang w:eastAsia="ro-MD"/>
              </w:rPr>
              <w:t>Lfx</w:t>
            </w:r>
            <w:proofErr w:type="spellEnd"/>
            <w:r w:rsidRPr="00E0028A">
              <w:rPr>
                <w:lang w:eastAsia="ro-MD"/>
              </w:rPr>
              <w:t>, însoțit de medicamente de primă linie pe întreaga perioadă.</w:t>
            </w:r>
          </w:p>
          <w:p w14:paraId="663D7468" w14:textId="77777777" w:rsidR="00671245" w:rsidRPr="00E0028A" w:rsidRDefault="00671245" w:rsidP="00671245">
            <w:pPr>
              <w:spacing w:before="100" w:beforeAutospacing="1" w:after="100" w:afterAutospacing="1"/>
              <w:contextualSpacing/>
              <w:rPr>
                <w:lang w:eastAsia="ro-MD"/>
              </w:rPr>
            </w:pPr>
            <w:r w:rsidRPr="00E0028A">
              <w:rPr>
                <w:b/>
                <w:bCs/>
                <w:lang w:eastAsia="ro-MD"/>
              </w:rPr>
              <w:t>Considerații speciale:</w:t>
            </w:r>
          </w:p>
          <w:p w14:paraId="5EA7969E" w14:textId="77777777" w:rsidR="00671245" w:rsidRPr="00E0028A" w:rsidRDefault="00671245" w:rsidP="009F1DA7">
            <w:pPr>
              <w:numPr>
                <w:ilvl w:val="0"/>
                <w:numId w:val="867"/>
              </w:numPr>
              <w:spacing w:before="100" w:beforeAutospacing="1" w:after="100" w:afterAutospacing="1"/>
              <w:contextualSpacing/>
              <w:rPr>
                <w:lang w:eastAsia="ro-MD"/>
              </w:rPr>
            </w:pPr>
            <w:r w:rsidRPr="00E0028A">
              <w:rPr>
                <w:lang w:eastAsia="ro-MD"/>
              </w:rPr>
              <w:t>Rezultatele de rezistență obținute în timpul tratamentului pot să nu reflecte sensibilitatea actuală a populației bacteriene, mai ales dacă regimul anterior a fost inadecvat sau monoterapie funcțională.</w:t>
            </w:r>
          </w:p>
          <w:p w14:paraId="5E4A0742" w14:textId="77777777" w:rsidR="00671245" w:rsidRPr="00E0028A" w:rsidRDefault="00671245" w:rsidP="009F1DA7">
            <w:pPr>
              <w:numPr>
                <w:ilvl w:val="0"/>
                <w:numId w:val="867"/>
              </w:numPr>
              <w:spacing w:before="100" w:beforeAutospacing="1" w:after="100" w:afterAutospacing="1"/>
              <w:contextualSpacing/>
              <w:rPr>
                <w:lang w:eastAsia="ro-MD"/>
              </w:rPr>
            </w:pPr>
            <w:r w:rsidRPr="00E0028A">
              <w:rPr>
                <w:lang w:eastAsia="ro-MD"/>
              </w:rPr>
              <w:t>Descoperirea neașteptată a rezistenței la un medicament impune repetarea TSM pentru ceilalți agenți din regim.</w:t>
            </w:r>
          </w:p>
          <w:p w14:paraId="02503F8C" w14:textId="5BC36CA3" w:rsidR="00656998" w:rsidRPr="00E0028A" w:rsidRDefault="00656998" w:rsidP="00671245">
            <w:pPr>
              <w:spacing w:before="100" w:beforeAutospacing="1" w:after="100" w:afterAutospacing="1"/>
              <w:contextualSpacing/>
              <w:rPr>
                <w:bCs/>
              </w:rPr>
            </w:pPr>
          </w:p>
        </w:tc>
      </w:tr>
      <w:tr w:rsidR="002F7EAE" w:rsidRPr="00E0028A" w14:paraId="0D6725CB" w14:textId="77777777" w:rsidTr="002F7EAE">
        <w:trPr>
          <w:trHeight w:val="417"/>
        </w:trPr>
        <w:tc>
          <w:tcPr>
            <w:tcW w:w="9810" w:type="dxa"/>
            <w:gridSpan w:val="2"/>
            <w:tcBorders>
              <w:top w:val="single" w:sz="4" w:space="0" w:color="auto"/>
            </w:tcBorders>
            <w:shd w:val="clear" w:color="auto" w:fill="D9D9D9"/>
          </w:tcPr>
          <w:p w14:paraId="4E5E2967" w14:textId="6AA44E48" w:rsidR="002F7EAE" w:rsidRPr="00E0028A" w:rsidRDefault="002F7EAE" w:rsidP="002F7EAE">
            <w:pPr>
              <w:jc w:val="center"/>
              <w:rPr>
                <w:bCs/>
              </w:rPr>
            </w:pPr>
            <w:r w:rsidRPr="00E0028A">
              <w:rPr>
                <w:b/>
              </w:rPr>
              <w:t xml:space="preserve">Regimul de tratament pentru Hr-TB </w:t>
            </w:r>
          </w:p>
        </w:tc>
      </w:tr>
      <w:tr w:rsidR="00421ACE" w:rsidRPr="00E0028A" w14:paraId="132FA45A" w14:textId="77777777" w:rsidTr="00DC3E3C">
        <w:trPr>
          <w:trHeight w:val="787"/>
        </w:trPr>
        <w:tc>
          <w:tcPr>
            <w:tcW w:w="4424" w:type="dxa"/>
          </w:tcPr>
          <w:p w14:paraId="4C2B9618" w14:textId="77777777" w:rsidR="00CD51FA" w:rsidRPr="00E0028A" w:rsidRDefault="00CD51FA" w:rsidP="00CD51FA">
            <w:r w:rsidRPr="00E0028A">
              <w:rPr>
                <w:b/>
                <w:bCs/>
                <w:lang w:eastAsia="ro-MD"/>
              </w:rPr>
              <w:t>Hr-TB confirmată înainte de inițierea tratamentului TB</w:t>
            </w:r>
          </w:p>
          <w:p w14:paraId="3F29E9D1" w14:textId="77777777" w:rsidR="00CD51FA" w:rsidRPr="00E0028A" w:rsidRDefault="00CD51FA" w:rsidP="009F1DA7">
            <w:pPr>
              <w:numPr>
                <w:ilvl w:val="0"/>
                <w:numId w:val="844"/>
              </w:numPr>
              <w:spacing w:before="100" w:beforeAutospacing="1" w:after="100" w:afterAutospacing="1"/>
              <w:contextualSpacing/>
              <w:rPr>
                <w:lang w:eastAsia="ro-MD"/>
              </w:rPr>
            </w:pPr>
            <w:r w:rsidRPr="00E0028A">
              <w:rPr>
                <w:lang w:eastAsia="ro-MD"/>
              </w:rPr>
              <w:t xml:space="preserve">Tratamentul cu </w:t>
            </w:r>
            <w:r w:rsidRPr="00E0028A">
              <w:rPr>
                <w:b/>
                <w:bCs/>
                <w:lang w:eastAsia="ro-MD"/>
              </w:rPr>
              <w:t>(H) REZ – Levofloxacinum</w:t>
            </w:r>
            <w:r w:rsidRPr="00E0028A">
              <w:rPr>
                <w:lang w:eastAsia="ro-MD"/>
              </w:rPr>
              <w:t xml:space="preserve"> se inițiază imediat.</w:t>
            </w:r>
          </w:p>
          <w:p w14:paraId="45FBBB43" w14:textId="220F22D0" w:rsidR="00CD51FA" w:rsidRPr="00E0028A" w:rsidRDefault="00CD51FA" w:rsidP="009F1DA7">
            <w:pPr>
              <w:numPr>
                <w:ilvl w:val="0"/>
                <w:numId w:val="844"/>
              </w:numPr>
              <w:spacing w:before="100" w:beforeAutospacing="1" w:after="100" w:afterAutospacing="1"/>
              <w:contextualSpacing/>
              <w:rPr>
                <w:lang w:eastAsia="ro-MD"/>
              </w:rPr>
            </w:pPr>
            <w:r w:rsidRPr="00E0028A">
              <w:rPr>
                <w:lang w:eastAsia="ro-MD"/>
              </w:rPr>
              <w:t xml:space="preserve">Dacă există suspiciunea de Hr-TB (ex. contacți apropiați ai unui caz confirmat), dar rezultatele TSM sunt în curs, regimul poate fi inițiat în așteptarea </w:t>
            </w:r>
            <w:r w:rsidRPr="00E0028A">
              <w:rPr>
                <w:lang w:eastAsia="ro-MD"/>
              </w:rPr>
              <w:lastRenderedPageBreak/>
              <w:t xml:space="preserve">confirmării laboratorului, </w:t>
            </w:r>
            <w:r w:rsidRPr="00E0028A">
              <w:rPr>
                <w:b/>
                <w:bCs/>
                <w:lang w:eastAsia="ro-MD"/>
              </w:rPr>
              <w:t>doar dacă rezistența la Rifampicinum</w:t>
            </w:r>
            <w:r w:rsidR="0012374B">
              <w:rPr>
                <w:b/>
                <w:bCs/>
                <w:lang w:eastAsia="ro-MD"/>
              </w:rPr>
              <w:t>*</w:t>
            </w:r>
            <w:r w:rsidRPr="00E0028A">
              <w:rPr>
                <w:b/>
                <w:bCs/>
                <w:lang w:eastAsia="ro-MD"/>
              </w:rPr>
              <w:t xml:space="preserve"> a fost exclusă</w:t>
            </w:r>
            <w:r w:rsidRPr="00E0028A">
              <w:rPr>
                <w:lang w:eastAsia="ro-MD"/>
              </w:rPr>
              <w:t>.</w:t>
            </w:r>
          </w:p>
          <w:p w14:paraId="654BC5FD" w14:textId="29B636EE" w:rsidR="00CD51FA" w:rsidRPr="00E0028A" w:rsidRDefault="00CD51FA" w:rsidP="009F1DA7">
            <w:pPr>
              <w:numPr>
                <w:ilvl w:val="0"/>
                <w:numId w:val="844"/>
              </w:numPr>
              <w:spacing w:before="100" w:beforeAutospacing="1" w:after="100" w:afterAutospacing="1"/>
              <w:contextualSpacing/>
              <w:rPr>
                <w:lang w:eastAsia="ro-MD"/>
              </w:rPr>
            </w:pPr>
            <w:r w:rsidRPr="00E0028A">
              <w:rPr>
                <w:lang w:eastAsia="ro-MD"/>
              </w:rPr>
              <w:t xml:space="preserve">Dacă TSM confirmă sensibilitate </w:t>
            </w:r>
            <w:r w:rsidR="004173A6">
              <w:rPr>
                <w:lang w:eastAsia="ro-MD"/>
              </w:rPr>
              <w:t>la Isoniazidum*</w:t>
            </w:r>
            <w:r w:rsidRPr="00E0028A">
              <w:rPr>
                <w:lang w:eastAsia="ro-MD"/>
              </w:rPr>
              <w:t xml:space="preserve">, Levofloxacinum se oprește și pacientul continuă tratamentul standard </w:t>
            </w:r>
            <w:r w:rsidRPr="00E0028A">
              <w:rPr>
                <w:b/>
                <w:bCs/>
                <w:lang w:eastAsia="ro-MD"/>
              </w:rPr>
              <w:t>2HREZ / 4HR</w:t>
            </w:r>
            <w:r w:rsidRPr="00E0028A">
              <w:rPr>
                <w:lang w:eastAsia="ro-MD"/>
              </w:rPr>
              <w:t>.</w:t>
            </w:r>
          </w:p>
          <w:p w14:paraId="416E8FE2" w14:textId="392DC8F5" w:rsidR="00055FE3" w:rsidRPr="00E0028A" w:rsidRDefault="00055FE3" w:rsidP="00CD51FA">
            <w:pPr>
              <w:pStyle w:val="Listparagraf"/>
              <w:ind w:left="347"/>
            </w:pPr>
          </w:p>
        </w:tc>
        <w:tc>
          <w:tcPr>
            <w:tcW w:w="5386" w:type="dxa"/>
          </w:tcPr>
          <w:p w14:paraId="0D28EB19" w14:textId="77777777" w:rsidR="00CD51FA" w:rsidRPr="00E0028A" w:rsidRDefault="00CD51FA" w:rsidP="00CD51FA">
            <w:pPr>
              <w:spacing w:before="100" w:beforeAutospacing="1" w:after="100" w:afterAutospacing="1"/>
              <w:contextualSpacing/>
              <w:rPr>
                <w:lang w:eastAsia="ro-MD"/>
              </w:rPr>
            </w:pPr>
            <w:r w:rsidRPr="00E0028A">
              <w:rPr>
                <w:b/>
                <w:bCs/>
                <w:lang w:eastAsia="ro-MD"/>
              </w:rPr>
              <w:lastRenderedPageBreak/>
              <w:t>Hr-TB confirmată după inițierea tratamentului cu regimul de primă linie (2HREZ / 4HR)</w:t>
            </w:r>
          </w:p>
          <w:p w14:paraId="75CFCA49" w14:textId="3E0283DF" w:rsidR="00CD51FA" w:rsidRPr="00E0028A" w:rsidRDefault="00CD51FA" w:rsidP="009F1DA7">
            <w:pPr>
              <w:numPr>
                <w:ilvl w:val="0"/>
                <w:numId w:val="845"/>
              </w:numPr>
              <w:tabs>
                <w:tab w:val="num" w:pos="720"/>
              </w:tabs>
              <w:spacing w:before="100" w:beforeAutospacing="1" w:after="100" w:afterAutospacing="1"/>
              <w:contextualSpacing/>
              <w:rPr>
                <w:lang w:eastAsia="ro-MD"/>
              </w:rPr>
            </w:pPr>
            <w:r w:rsidRPr="00E0028A">
              <w:rPr>
                <w:lang w:eastAsia="ro-MD"/>
              </w:rPr>
              <w:t xml:space="preserve">Se aplică pacienților care au avut rezistență </w:t>
            </w:r>
            <w:r w:rsidR="004173A6">
              <w:rPr>
                <w:lang w:eastAsia="ro-MD"/>
              </w:rPr>
              <w:t>la Isoniazidum*</w:t>
            </w:r>
            <w:r w:rsidRPr="00E0028A">
              <w:rPr>
                <w:lang w:eastAsia="ro-MD"/>
              </w:rPr>
              <w:t xml:space="preserve"> nediagnosticată inițial sau care au dezvoltat rezistență în timpul tratamentului.</w:t>
            </w:r>
          </w:p>
          <w:p w14:paraId="3F90592B" w14:textId="5BD111EF" w:rsidR="00CD51FA" w:rsidRPr="00E0028A" w:rsidRDefault="00CD51FA" w:rsidP="009F1DA7">
            <w:pPr>
              <w:numPr>
                <w:ilvl w:val="0"/>
                <w:numId w:val="845"/>
              </w:numPr>
              <w:tabs>
                <w:tab w:val="num" w:pos="720"/>
              </w:tabs>
              <w:spacing w:before="100" w:beforeAutospacing="1" w:after="100" w:afterAutospacing="1"/>
              <w:contextualSpacing/>
              <w:rPr>
                <w:lang w:eastAsia="ro-MD"/>
              </w:rPr>
            </w:pPr>
            <w:r w:rsidRPr="00E0028A">
              <w:rPr>
                <w:lang w:eastAsia="ro-MD"/>
              </w:rPr>
              <w:t xml:space="preserve">Se efectuează sau se repetă </w:t>
            </w:r>
            <w:r w:rsidRPr="00E0028A">
              <w:rPr>
                <w:b/>
                <w:bCs/>
                <w:lang w:eastAsia="ro-MD"/>
              </w:rPr>
              <w:t>teste moleculare rapide pentru rezistența la Rifampicinum</w:t>
            </w:r>
            <w:r w:rsidR="000116EE" w:rsidRPr="000116EE">
              <w:rPr>
                <w:b/>
                <w:bCs/>
                <w:lang w:eastAsia="ro-MD"/>
              </w:rPr>
              <w:t>*</w:t>
            </w:r>
            <w:r w:rsidRPr="00E0028A">
              <w:rPr>
                <w:lang w:eastAsia="ro-MD"/>
              </w:rPr>
              <w:t>.</w:t>
            </w:r>
          </w:p>
          <w:p w14:paraId="1FB989D6" w14:textId="39B7458D" w:rsidR="00CD51FA" w:rsidRPr="00E0028A" w:rsidRDefault="00CD51FA" w:rsidP="009F1DA7">
            <w:pPr>
              <w:numPr>
                <w:ilvl w:val="0"/>
                <w:numId w:val="845"/>
              </w:numPr>
              <w:tabs>
                <w:tab w:val="num" w:pos="720"/>
              </w:tabs>
              <w:spacing w:before="100" w:beforeAutospacing="1" w:after="100" w:afterAutospacing="1"/>
              <w:contextualSpacing/>
              <w:rPr>
                <w:lang w:eastAsia="ro-MD"/>
              </w:rPr>
            </w:pPr>
            <w:r w:rsidRPr="00E0028A">
              <w:rPr>
                <w:lang w:eastAsia="ro-MD"/>
              </w:rPr>
              <w:lastRenderedPageBreak/>
              <w:t>După confirmarea sensibilității la Rifampicinum</w:t>
            </w:r>
            <w:r w:rsidR="0012374B">
              <w:rPr>
                <w:lang w:eastAsia="ro-MD"/>
              </w:rPr>
              <w:t>*</w:t>
            </w:r>
            <w:r w:rsidRPr="00E0028A">
              <w:rPr>
                <w:lang w:eastAsia="ro-MD"/>
              </w:rPr>
              <w:t xml:space="preserve">, se administrează un curs complet de </w:t>
            </w:r>
            <w:r w:rsidRPr="00E0028A">
              <w:rPr>
                <w:b/>
                <w:bCs/>
                <w:lang w:eastAsia="ro-MD"/>
              </w:rPr>
              <w:t>6 luni de (H) REZ – Levofloxacinum</w:t>
            </w:r>
            <w:r w:rsidRPr="00E0028A">
              <w:rPr>
                <w:lang w:eastAsia="ro-MD"/>
              </w:rPr>
              <w:t>.</w:t>
            </w:r>
          </w:p>
          <w:p w14:paraId="2BE98799" w14:textId="77777777" w:rsidR="00CD51FA" w:rsidRPr="00E0028A" w:rsidRDefault="00CD51FA" w:rsidP="009F1DA7">
            <w:pPr>
              <w:numPr>
                <w:ilvl w:val="0"/>
                <w:numId w:val="845"/>
              </w:numPr>
              <w:tabs>
                <w:tab w:val="num" w:pos="720"/>
              </w:tabs>
              <w:spacing w:before="100" w:beforeAutospacing="1" w:after="100" w:afterAutospacing="1"/>
              <w:contextualSpacing/>
              <w:rPr>
                <w:lang w:eastAsia="ro-MD"/>
              </w:rPr>
            </w:pPr>
            <w:r w:rsidRPr="00E0028A">
              <w:rPr>
                <w:lang w:eastAsia="ro-MD"/>
              </w:rPr>
              <w:t>Durata tratamentului depinde de necesitatea administrării Levofloxacinum timp de 6 luni; medicamentele de primă linie se continuă concomitent, de regulă mai mult de 6 luni.</w:t>
            </w:r>
          </w:p>
          <w:p w14:paraId="3903BC8B" w14:textId="1FA498CD" w:rsidR="00CD51FA" w:rsidRPr="00E0028A" w:rsidRDefault="00CD51FA" w:rsidP="009F1DA7">
            <w:pPr>
              <w:numPr>
                <w:ilvl w:val="0"/>
                <w:numId w:val="845"/>
              </w:numPr>
              <w:tabs>
                <w:tab w:val="num" w:pos="720"/>
              </w:tabs>
              <w:spacing w:before="100" w:beforeAutospacing="1" w:after="100" w:afterAutospacing="1"/>
              <w:contextualSpacing/>
              <w:rPr>
                <w:lang w:eastAsia="ro-MD"/>
              </w:rPr>
            </w:pPr>
            <w:r w:rsidRPr="00E0028A">
              <w:rPr>
                <w:lang w:eastAsia="ro-MD"/>
              </w:rPr>
              <w:t xml:space="preserve">Dacă confirmarea rezistenței </w:t>
            </w:r>
            <w:r w:rsidR="004173A6">
              <w:rPr>
                <w:lang w:eastAsia="ro-MD"/>
              </w:rPr>
              <w:t>la Isoniazidum*</w:t>
            </w:r>
            <w:r w:rsidRPr="00E0028A">
              <w:rPr>
                <w:lang w:eastAsia="ro-MD"/>
              </w:rPr>
              <w:t xml:space="preserve"> survine tardiv (ex. după 5 luni de 2HREZ/4HR), decizia de a iniția tratamentul cu </w:t>
            </w:r>
            <w:r w:rsidRPr="00E0028A">
              <w:rPr>
                <w:b/>
                <w:bCs/>
                <w:lang w:eastAsia="ro-MD"/>
              </w:rPr>
              <w:t>(H) REZ – Levofloxacinum</w:t>
            </w:r>
            <w:r w:rsidRPr="00E0028A">
              <w:rPr>
                <w:lang w:eastAsia="ro-MD"/>
              </w:rPr>
              <w:t xml:space="preserve"> se face în funcție de starea clinică și microbiologică a pacientului.</w:t>
            </w:r>
          </w:p>
          <w:p w14:paraId="5F64F0AB" w14:textId="77777777" w:rsidR="00CD51FA" w:rsidRPr="00E0028A" w:rsidRDefault="00CD51FA" w:rsidP="009F1DA7">
            <w:pPr>
              <w:numPr>
                <w:ilvl w:val="0"/>
                <w:numId w:val="845"/>
              </w:numPr>
              <w:tabs>
                <w:tab w:val="num" w:pos="720"/>
              </w:tabs>
              <w:spacing w:before="100" w:beforeAutospacing="1" w:after="100" w:afterAutospacing="1"/>
              <w:contextualSpacing/>
              <w:rPr>
                <w:lang w:eastAsia="ro-MD"/>
              </w:rPr>
            </w:pPr>
            <w:r w:rsidRPr="00E0028A">
              <w:rPr>
                <w:lang w:eastAsia="ro-MD"/>
              </w:rPr>
              <w:t>Descoperirea rezistenței la un agent în timpul tratamentului necesită reevaluarea regimului, deoarece rezultatele TSM inițiale pot să nu reflecte sensibilitatea actuală a populației bacilare.</w:t>
            </w:r>
          </w:p>
          <w:p w14:paraId="35302607" w14:textId="1A5A0F7A" w:rsidR="00055FE3" w:rsidRPr="00E0028A" w:rsidRDefault="00CD51FA" w:rsidP="009F1DA7">
            <w:pPr>
              <w:numPr>
                <w:ilvl w:val="0"/>
                <w:numId w:val="845"/>
              </w:numPr>
              <w:tabs>
                <w:tab w:val="num" w:pos="720"/>
              </w:tabs>
              <w:spacing w:before="100" w:beforeAutospacing="1" w:after="100" w:afterAutospacing="1"/>
              <w:contextualSpacing/>
              <w:rPr>
                <w:lang w:eastAsia="ro-MD"/>
              </w:rPr>
            </w:pPr>
            <w:r w:rsidRPr="00E0028A">
              <w:rPr>
                <w:lang w:eastAsia="ro-MD"/>
              </w:rPr>
              <w:t xml:space="preserve">În cazul unei rezistențe neașteptate, clinicianul trebuie să repete </w:t>
            </w:r>
            <w:r w:rsidRPr="00E0028A">
              <w:rPr>
                <w:b/>
                <w:bCs/>
                <w:lang w:eastAsia="ro-MD"/>
              </w:rPr>
              <w:t>TSM pentru ceilalți agenți din regim</w:t>
            </w:r>
            <w:r w:rsidRPr="00E0028A">
              <w:rPr>
                <w:lang w:eastAsia="ro-MD"/>
              </w:rPr>
              <w:t>.</w:t>
            </w:r>
          </w:p>
        </w:tc>
      </w:tr>
      <w:tr w:rsidR="00C14D8F" w:rsidRPr="00E0028A" w14:paraId="6EB70337" w14:textId="77777777" w:rsidTr="00F25621">
        <w:trPr>
          <w:trHeight w:val="571"/>
        </w:trPr>
        <w:tc>
          <w:tcPr>
            <w:tcW w:w="9810" w:type="dxa"/>
            <w:gridSpan w:val="2"/>
          </w:tcPr>
          <w:p w14:paraId="25C0C0F3" w14:textId="0C978D0B" w:rsidR="00C14D8F" w:rsidRPr="00E0028A" w:rsidRDefault="005111B3" w:rsidP="005111B3">
            <w:pPr>
              <w:contextualSpacing/>
            </w:pPr>
            <w:r w:rsidRPr="00E0028A">
              <w:lastRenderedPageBreak/>
              <w:t>Dacă se detectează rezistență la Rifampicinum*, pacientul trebuie inițiat pe un regim recomandat pentru TB MDR.</w:t>
            </w:r>
          </w:p>
        </w:tc>
      </w:tr>
      <w:tr w:rsidR="00055FE3" w:rsidRPr="00E0028A" w14:paraId="7C63C66B" w14:textId="77777777" w:rsidTr="00F25621">
        <w:trPr>
          <w:trHeight w:val="571"/>
        </w:trPr>
        <w:tc>
          <w:tcPr>
            <w:tcW w:w="9810" w:type="dxa"/>
            <w:gridSpan w:val="2"/>
          </w:tcPr>
          <w:p w14:paraId="69AEDC56" w14:textId="77777777" w:rsidR="00AF5AAD" w:rsidRPr="00E0028A" w:rsidRDefault="00AF5AAD" w:rsidP="00AF5AAD">
            <w:pPr>
              <w:spacing w:before="100" w:beforeAutospacing="1" w:after="100" w:afterAutospacing="1"/>
              <w:contextualSpacing/>
              <w:outlineLvl w:val="2"/>
              <w:rPr>
                <w:b/>
                <w:bCs/>
                <w:lang w:eastAsia="ro-MD"/>
              </w:rPr>
            </w:pPr>
            <w:r w:rsidRPr="00E0028A">
              <w:rPr>
                <w:b/>
                <w:bCs/>
                <w:lang w:eastAsia="ro-MD"/>
              </w:rPr>
              <w:t>Compoziția și durata regimului Hr-TB</w:t>
            </w:r>
          </w:p>
          <w:p w14:paraId="0936420C" w14:textId="77777777" w:rsidR="006F0416" w:rsidRPr="00E0028A" w:rsidRDefault="006F0416" w:rsidP="00AF5AAD">
            <w:pPr>
              <w:spacing w:before="100" w:beforeAutospacing="1" w:after="100" w:afterAutospacing="1"/>
              <w:contextualSpacing/>
              <w:outlineLvl w:val="2"/>
              <w:rPr>
                <w:b/>
                <w:bCs/>
                <w:lang w:eastAsia="ro-MD"/>
              </w:rPr>
            </w:pPr>
          </w:p>
          <w:p w14:paraId="7447CE65" w14:textId="019077F7" w:rsidR="00AF5AAD" w:rsidRPr="00E0028A" w:rsidRDefault="00AF5AAD" w:rsidP="00AF5AAD">
            <w:pPr>
              <w:spacing w:before="100" w:beforeAutospacing="1" w:after="100" w:afterAutospacing="1"/>
              <w:contextualSpacing/>
              <w:rPr>
                <w:lang w:eastAsia="ro-MD"/>
              </w:rPr>
            </w:pPr>
            <w:r w:rsidRPr="00E0028A">
              <w:rPr>
                <w:b/>
                <w:bCs/>
                <w:lang w:eastAsia="ro-MD"/>
              </w:rPr>
              <w:t>1. Durata tratamentului</w:t>
            </w:r>
            <w:r w:rsidR="006F0416" w:rsidRPr="00E0028A">
              <w:rPr>
                <w:b/>
                <w:bCs/>
                <w:lang w:eastAsia="ro-MD"/>
              </w:rPr>
              <w:t>:</w:t>
            </w:r>
          </w:p>
          <w:p w14:paraId="01C5DBE7" w14:textId="77777777" w:rsidR="00AF5AAD" w:rsidRPr="00E0028A" w:rsidRDefault="00AF5AAD" w:rsidP="009F1DA7">
            <w:pPr>
              <w:numPr>
                <w:ilvl w:val="0"/>
                <w:numId w:val="846"/>
              </w:numPr>
              <w:spacing w:before="100" w:beforeAutospacing="1" w:after="100" w:afterAutospacing="1"/>
              <w:contextualSpacing/>
              <w:rPr>
                <w:lang w:eastAsia="ro-MD"/>
              </w:rPr>
            </w:pPr>
            <w:r w:rsidRPr="00E0028A">
              <w:rPr>
                <w:lang w:eastAsia="ro-MD"/>
              </w:rPr>
              <w:t xml:space="preserve">Tratamentul Hr-TB este conceput pentru a completa </w:t>
            </w:r>
            <w:r w:rsidRPr="00E0028A">
              <w:rPr>
                <w:b/>
                <w:bCs/>
                <w:lang w:eastAsia="ro-MD"/>
              </w:rPr>
              <w:t>6 luni de regim care include fluorochinolone</w:t>
            </w:r>
            <w:r w:rsidRPr="00E0028A">
              <w:rPr>
                <w:lang w:eastAsia="ro-MD"/>
              </w:rPr>
              <w:t>.</w:t>
            </w:r>
          </w:p>
          <w:p w14:paraId="1E91CCEA" w14:textId="77777777" w:rsidR="00AF5AAD" w:rsidRPr="00E0028A" w:rsidRDefault="00AF5AAD" w:rsidP="009F1DA7">
            <w:pPr>
              <w:numPr>
                <w:ilvl w:val="0"/>
                <w:numId w:val="846"/>
              </w:numPr>
              <w:spacing w:before="100" w:beforeAutospacing="1" w:after="100" w:afterAutospacing="1"/>
              <w:contextualSpacing/>
              <w:rPr>
                <w:lang w:eastAsia="ro-MD"/>
              </w:rPr>
            </w:pPr>
            <w:r w:rsidRPr="00E0028A">
              <w:rPr>
                <w:lang w:eastAsia="ro-MD"/>
              </w:rPr>
              <w:t xml:space="preserve">Dacă Hr-TB este diagnosticată după inițierea regimului standard pentru TB sensibilă (2HREZ/4HR), medicamentele de primă linie (H, R, Z, E) pot fi administrate mai mult de 6 luni pentru a asigura durata completă a tratamentului cu </w:t>
            </w:r>
            <w:proofErr w:type="spellStart"/>
            <w:r w:rsidRPr="00E0028A">
              <w:rPr>
                <w:lang w:eastAsia="ro-MD"/>
              </w:rPr>
              <w:t>fluorochinolonă</w:t>
            </w:r>
            <w:proofErr w:type="spellEnd"/>
            <w:r w:rsidRPr="00E0028A">
              <w:rPr>
                <w:lang w:eastAsia="ro-MD"/>
              </w:rPr>
              <w:t>.</w:t>
            </w:r>
          </w:p>
          <w:p w14:paraId="5A6EF5FD" w14:textId="1E56FBA6" w:rsidR="00AF5AAD" w:rsidRPr="00E0028A" w:rsidRDefault="00AF5AAD" w:rsidP="00AF5AAD">
            <w:pPr>
              <w:spacing w:before="100" w:beforeAutospacing="1" w:after="100" w:afterAutospacing="1"/>
              <w:contextualSpacing/>
              <w:rPr>
                <w:lang w:eastAsia="ro-MD"/>
              </w:rPr>
            </w:pPr>
            <w:r w:rsidRPr="00E0028A">
              <w:rPr>
                <w:b/>
                <w:bCs/>
                <w:lang w:eastAsia="ro-MD"/>
              </w:rPr>
              <w:t>2. Pacienți cu boală cavitară sau frotiu/cultură pozitivă persistentă</w:t>
            </w:r>
            <w:r w:rsidR="006F0416" w:rsidRPr="00E0028A">
              <w:rPr>
                <w:b/>
                <w:bCs/>
                <w:lang w:eastAsia="ro-MD"/>
              </w:rPr>
              <w:t>:</w:t>
            </w:r>
          </w:p>
          <w:p w14:paraId="6DDFD89A" w14:textId="77777777" w:rsidR="00AF5AAD" w:rsidRPr="00E0028A" w:rsidRDefault="00AF5AAD" w:rsidP="009F1DA7">
            <w:pPr>
              <w:numPr>
                <w:ilvl w:val="0"/>
                <w:numId w:val="847"/>
              </w:numPr>
              <w:spacing w:before="100" w:beforeAutospacing="1" w:after="100" w:afterAutospacing="1"/>
              <w:contextualSpacing/>
              <w:rPr>
                <w:lang w:eastAsia="ro-MD"/>
              </w:rPr>
            </w:pPr>
            <w:r w:rsidRPr="00E0028A">
              <w:rPr>
                <w:lang w:eastAsia="ro-MD"/>
              </w:rPr>
              <w:t xml:space="preserve">În aceste cazuri, prelungirea regimului </w:t>
            </w:r>
            <w:r w:rsidRPr="00E0028A">
              <w:rPr>
                <w:b/>
                <w:bCs/>
                <w:lang w:eastAsia="ro-MD"/>
              </w:rPr>
              <w:t>(H)RZE-</w:t>
            </w:r>
            <w:proofErr w:type="spellStart"/>
            <w:r w:rsidRPr="00E0028A">
              <w:rPr>
                <w:b/>
                <w:bCs/>
                <w:lang w:eastAsia="ro-MD"/>
              </w:rPr>
              <w:t>Lfx</w:t>
            </w:r>
            <w:proofErr w:type="spellEnd"/>
            <w:r w:rsidRPr="00E0028A">
              <w:rPr>
                <w:b/>
                <w:bCs/>
                <w:lang w:eastAsia="ro-MD"/>
              </w:rPr>
              <w:t xml:space="preserve"> peste 6 luni</w:t>
            </w:r>
            <w:r w:rsidRPr="00E0028A">
              <w:rPr>
                <w:lang w:eastAsia="ro-MD"/>
              </w:rPr>
              <w:t xml:space="preserve"> poate fi luată în considerare individual, după evaluarea riscurilor și beneficiilor.</w:t>
            </w:r>
          </w:p>
          <w:p w14:paraId="3F858927" w14:textId="0A00DCA3" w:rsidR="00AF5AAD" w:rsidRPr="00E0028A" w:rsidRDefault="00AF5AAD" w:rsidP="00AF5AAD">
            <w:pPr>
              <w:spacing w:before="100" w:beforeAutospacing="1" w:after="100" w:afterAutospacing="1"/>
              <w:contextualSpacing/>
              <w:rPr>
                <w:lang w:eastAsia="ro-MD"/>
              </w:rPr>
            </w:pPr>
            <w:r w:rsidRPr="00E0028A">
              <w:rPr>
                <w:b/>
                <w:bCs/>
                <w:lang w:eastAsia="ro-MD"/>
              </w:rPr>
              <w:t>3. Riscul toxicității</w:t>
            </w:r>
            <w:r w:rsidR="006F0416" w:rsidRPr="00E0028A">
              <w:rPr>
                <w:b/>
                <w:bCs/>
                <w:lang w:eastAsia="ro-MD"/>
              </w:rPr>
              <w:t>:</w:t>
            </w:r>
          </w:p>
          <w:p w14:paraId="00EB64BB" w14:textId="77777777" w:rsidR="00AF5AAD" w:rsidRPr="00E0028A" w:rsidRDefault="00AF5AAD" w:rsidP="009F1DA7">
            <w:pPr>
              <w:numPr>
                <w:ilvl w:val="0"/>
                <w:numId w:val="848"/>
              </w:numPr>
              <w:spacing w:before="100" w:beforeAutospacing="1" w:after="100" w:afterAutospacing="1"/>
              <w:contextualSpacing/>
              <w:rPr>
                <w:lang w:eastAsia="ro-MD"/>
              </w:rPr>
            </w:pPr>
            <w:r w:rsidRPr="00E0028A">
              <w:rPr>
                <w:lang w:eastAsia="ro-MD"/>
              </w:rPr>
              <w:t xml:space="preserve">Prelungirea tratamentului crește riscul de toxicitate, în special pentru </w:t>
            </w:r>
            <w:r w:rsidRPr="00E0028A">
              <w:rPr>
                <w:b/>
                <w:bCs/>
                <w:lang w:eastAsia="ro-MD"/>
              </w:rPr>
              <w:t>Pyrazinamidum</w:t>
            </w:r>
            <w:r w:rsidRPr="00E0028A">
              <w:rPr>
                <w:lang w:eastAsia="ro-MD"/>
              </w:rPr>
              <w:t xml:space="preserve"> și </w:t>
            </w:r>
            <w:r w:rsidRPr="00E0028A">
              <w:rPr>
                <w:b/>
                <w:bCs/>
                <w:lang w:eastAsia="ro-MD"/>
              </w:rPr>
              <w:t>Ethambutolum</w:t>
            </w:r>
            <w:r w:rsidRPr="00E0028A">
              <w:rPr>
                <w:lang w:eastAsia="ro-MD"/>
              </w:rPr>
              <w:t>, care în regimul standard se administrează de obicei doar 2 luni.</w:t>
            </w:r>
          </w:p>
          <w:p w14:paraId="6183F8F4" w14:textId="4B829829" w:rsidR="00AF5AAD" w:rsidRPr="00E0028A" w:rsidRDefault="00AF5AAD" w:rsidP="009F1DA7">
            <w:pPr>
              <w:numPr>
                <w:ilvl w:val="0"/>
                <w:numId w:val="848"/>
              </w:numPr>
              <w:spacing w:before="100" w:beforeAutospacing="1" w:after="100" w:afterAutospacing="1"/>
              <w:contextualSpacing/>
              <w:rPr>
                <w:lang w:eastAsia="ro-MD"/>
              </w:rPr>
            </w:pPr>
            <w:r w:rsidRPr="00E0028A">
              <w:rPr>
                <w:lang w:eastAsia="ro-MD"/>
              </w:rPr>
              <w:t xml:space="preserve">OMS recomandă ca durata administrării </w:t>
            </w:r>
            <w:r w:rsidRPr="00E0028A">
              <w:rPr>
                <w:b/>
                <w:bCs/>
                <w:lang w:eastAsia="ro-MD"/>
              </w:rPr>
              <w:t>Pyrazinamidum</w:t>
            </w:r>
            <w:r w:rsidRPr="00E0028A">
              <w:rPr>
                <w:lang w:eastAsia="ro-MD"/>
              </w:rPr>
              <w:t xml:space="preserve"> să fie </w:t>
            </w:r>
            <w:r w:rsidRPr="00E0028A">
              <w:rPr>
                <w:b/>
                <w:bCs/>
                <w:lang w:eastAsia="ro-MD"/>
              </w:rPr>
              <w:t>minim 4 luni</w:t>
            </w:r>
            <w:r w:rsidRPr="00E0028A">
              <w:rPr>
                <w:lang w:eastAsia="ro-MD"/>
              </w:rPr>
              <w:t xml:space="preserve"> când se utilizează împreună cu fluorochinolone.</w:t>
            </w:r>
          </w:p>
          <w:p w14:paraId="1EF28A20" w14:textId="5E1D0336" w:rsidR="00AF5AAD" w:rsidRPr="00E0028A" w:rsidRDefault="00AF5AAD" w:rsidP="00AF5AAD">
            <w:pPr>
              <w:spacing w:before="100" w:beforeAutospacing="1" w:after="100" w:afterAutospacing="1"/>
              <w:contextualSpacing/>
              <w:rPr>
                <w:lang w:eastAsia="ro-MD"/>
              </w:rPr>
            </w:pPr>
            <w:r w:rsidRPr="00E0028A">
              <w:rPr>
                <w:b/>
                <w:bCs/>
                <w:lang w:eastAsia="ro-MD"/>
              </w:rPr>
              <w:t>4. Alegerea fluorochinolonei</w:t>
            </w:r>
            <w:r w:rsidR="006F0416" w:rsidRPr="00E0028A">
              <w:rPr>
                <w:b/>
                <w:bCs/>
                <w:lang w:eastAsia="ro-MD"/>
              </w:rPr>
              <w:t>:</w:t>
            </w:r>
          </w:p>
          <w:p w14:paraId="59A9B8A1" w14:textId="77777777" w:rsidR="00AF5AAD" w:rsidRPr="00E0028A" w:rsidRDefault="00AF5AAD" w:rsidP="009F1DA7">
            <w:pPr>
              <w:numPr>
                <w:ilvl w:val="0"/>
                <w:numId w:val="849"/>
              </w:numPr>
              <w:spacing w:before="100" w:beforeAutospacing="1" w:after="100" w:afterAutospacing="1"/>
              <w:contextualSpacing/>
              <w:rPr>
                <w:lang w:eastAsia="ro-MD"/>
              </w:rPr>
            </w:pPr>
            <w:r w:rsidRPr="00E0028A">
              <w:rPr>
                <w:b/>
                <w:bCs/>
                <w:lang w:eastAsia="ro-MD"/>
              </w:rPr>
              <w:t>Levofloxacinum</w:t>
            </w:r>
            <w:r w:rsidRPr="00E0028A">
              <w:rPr>
                <w:lang w:eastAsia="ro-MD"/>
              </w:rPr>
              <w:t xml:space="preserve"> este fluorochinolona preferată pentru regimurile Hr-TB.</w:t>
            </w:r>
          </w:p>
          <w:p w14:paraId="5F1CCB82" w14:textId="77777777" w:rsidR="00AF5AAD" w:rsidRPr="00E0028A" w:rsidRDefault="00AF5AAD" w:rsidP="009F1DA7">
            <w:pPr>
              <w:numPr>
                <w:ilvl w:val="1"/>
                <w:numId w:val="852"/>
              </w:numPr>
              <w:spacing w:before="100" w:beforeAutospacing="1" w:after="100" w:afterAutospacing="1"/>
              <w:contextualSpacing/>
              <w:rPr>
                <w:lang w:eastAsia="ro-MD"/>
              </w:rPr>
            </w:pPr>
            <w:r w:rsidRPr="00E0028A">
              <w:rPr>
                <w:b/>
                <w:bCs/>
                <w:lang w:eastAsia="ro-MD"/>
              </w:rPr>
              <w:t>Avantaje:</w:t>
            </w:r>
            <w:r w:rsidRPr="00E0028A">
              <w:rPr>
                <w:lang w:eastAsia="ro-MD"/>
              </w:rPr>
              <w:t xml:space="preserve"> nu scade concentrația când se administrează împreună cu Rifampicinum și prelungirea intervalului QT este mai mică decât la Moxifloxacinum.</w:t>
            </w:r>
          </w:p>
          <w:p w14:paraId="6EB81DF4" w14:textId="77777777" w:rsidR="00AF5AAD" w:rsidRPr="00E0028A" w:rsidRDefault="00AF5AAD" w:rsidP="009F1DA7">
            <w:pPr>
              <w:numPr>
                <w:ilvl w:val="0"/>
                <w:numId w:val="849"/>
              </w:numPr>
              <w:spacing w:before="100" w:beforeAutospacing="1" w:after="100" w:afterAutospacing="1"/>
              <w:contextualSpacing/>
              <w:rPr>
                <w:lang w:eastAsia="ro-MD"/>
              </w:rPr>
            </w:pPr>
            <w:r w:rsidRPr="00E0028A">
              <w:rPr>
                <w:lang w:eastAsia="ro-MD"/>
              </w:rPr>
              <w:t>Levofloxacinum nu se utilizează dacă:</w:t>
            </w:r>
          </w:p>
          <w:p w14:paraId="286210C7" w14:textId="46F410B5" w:rsidR="00AF5AAD" w:rsidRPr="00E0028A" w:rsidRDefault="00AF5AAD" w:rsidP="009F1DA7">
            <w:pPr>
              <w:numPr>
                <w:ilvl w:val="1"/>
                <w:numId w:val="853"/>
              </w:numPr>
              <w:spacing w:before="100" w:beforeAutospacing="1" w:after="100" w:afterAutospacing="1"/>
              <w:contextualSpacing/>
              <w:rPr>
                <w:lang w:eastAsia="ro-MD"/>
              </w:rPr>
            </w:pPr>
            <w:r w:rsidRPr="00E0028A">
              <w:rPr>
                <w:lang w:eastAsia="ro-MD"/>
              </w:rPr>
              <w:t>rezistența la Rifampicinum</w:t>
            </w:r>
            <w:r w:rsidR="0012374B">
              <w:rPr>
                <w:lang w:eastAsia="ro-MD"/>
              </w:rPr>
              <w:t>*</w:t>
            </w:r>
            <w:r w:rsidRPr="00E0028A">
              <w:rPr>
                <w:lang w:eastAsia="ro-MD"/>
              </w:rPr>
              <w:t xml:space="preserve"> nu poate fi testată;</w:t>
            </w:r>
          </w:p>
          <w:p w14:paraId="552A74F0" w14:textId="77777777" w:rsidR="00AF5AAD" w:rsidRPr="00E0028A" w:rsidRDefault="00AF5AAD" w:rsidP="009F1DA7">
            <w:pPr>
              <w:numPr>
                <w:ilvl w:val="1"/>
                <w:numId w:val="853"/>
              </w:numPr>
              <w:spacing w:before="100" w:beforeAutospacing="1" w:after="100" w:afterAutospacing="1"/>
              <w:contextualSpacing/>
              <w:rPr>
                <w:lang w:eastAsia="ro-MD"/>
              </w:rPr>
            </w:pPr>
            <w:r w:rsidRPr="00E0028A">
              <w:rPr>
                <w:lang w:eastAsia="ro-MD"/>
              </w:rPr>
              <w:t>există rezistență sau intoleranță cunoscută la fluorochinolone;</w:t>
            </w:r>
          </w:p>
          <w:p w14:paraId="58D50270" w14:textId="77777777" w:rsidR="00AF5AAD" w:rsidRPr="00E0028A" w:rsidRDefault="00AF5AAD" w:rsidP="009F1DA7">
            <w:pPr>
              <w:numPr>
                <w:ilvl w:val="1"/>
                <w:numId w:val="853"/>
              </w:numPr>
              <w:spacing w:before="100" w:beforeAutospacing="1" w:after="100" w:afterAutospacing="1"/>
              <w:contextualSpacing/>
              <w:rPr>
                <w:lang w:eastAsia="ro-MD"/>
              </w:rPr>
            </w:pPr>
            <w:r w:rsidRPr="00E0028A">
              <w:rPr>
                <w:lang w:eastAsia="ro-MD"/>
              </w:rPr>
              <w:t>prelungirea intervalului QT este existentă;</w:t>
            </w:r>
          </w:p>
          <w:p w14:paraId="7ECB6810" w14:textId="77777777" w:rsidR="00AF5AAD" w:rsidRPr="00E0028A" w:rsidRDefault="00AF5AAD" w:rsidP="009F1DA7">
            <w:pPr>
              <w:numPr>
                <w:ilvl w:val="1"/>
                <w:numId w:val="853"/>
              </w:numPr>
              <w:spacing w:before="100" w:beforeAutospacing="1" w:after="100" w:afterAutospacing="1"/>
              <w:contextualSpacing/>
              <w:rPr>
                <w:lang w:eastAsia="ro-MD"/>
              </w:rPr>
            </w:pPr>
            <w:r w:rsidRPr="00E0028A">
              <w:rPr>
                <w:lang w:eastAsia="ro-MD"/>
              </w:rPr>
              <w:t>pacienta este gravidă.</w:t>
            </w:r>
          </w:p>
          <w:p w14:paraId="5C6424CC" w14:textId="33035805" w:rsidR="00AF5AAD" w:rsidRPr="00E0028A" w:rsidRDefault="00AF5AAD" w:rsidP="009F1DA7">
            <w:pPr>
              <w:numPr>
                <w:ilvl w:val="0"/>
                <w:numId w:val="849"/>
              </w:numPr>
              <w:spacing w:before="100" w:beforeAutospacing="1" w:after="100" w:afterAutospacing="1"/>
              <w:contextualSpacing/>
              <w:rPr>
                <w:lang w:eastAsia="ro-MD"/>
              </w:rPr>
            </w:pPr>
            <w:r w:rsidRPr="00E0028A">
              <w:rPr>
                <w:lang w:eastAsia="ro-MD"/>
              </w:rPr>
              <w:t xml:space="preserve">Dacă fluorochinolona nu poate fi utilizată, pacientul poate fi tratat cu </w:t>
            </w:r>
            <w:r w:rsidRPr="00E0028A">
              <w:rPr>
                <w:b/>
                <w:bCs/>
                <w:lang w:eastAsia="ro-MD"/>
              </w:rPr>
              <w:t>6(H)RZE</w:t>
            </w:r>
            <w:r w:rsidRPr="00E0028A">
              <w:rPr>
                <w:lang w:eastAsia="ro-MD"/>
              </w:rPr>
              <w:t xml:space="preserve">; </w:t>
            </w:r>
            <w:r w:rsidRPr="00E0028A">
              <w:rPr>
                <w:b/>
                <w:bCs/>
                <w:lang w:eastAsia="ro-MD"/>
              </w:rPr>
              <w:t>Streptomycinum</w:t>
            </w:r>
            <w:r w:rsidR="006F0416" w:rsidRPr="00E0028A">
              <w:rPr>
                <w:b/>
                <w:bCs/>
                <w:lang w:eastAsia="ro-MD"/>
              </w:rPr>
              <w:t>*</w:t>
            </w:r>
            <w:r w:rsidRPr="00E0028A">
              <w:rPr>
                <w:lang w:eastAsia="ro-MD"/>
              </w:rPr>
              <w:t xml:space="preserve"> nu este necesară.</w:t>
            </w:r>
          </w:p>
          <w:p w14:paraId="08E49109" w14:textId="1A111456" w:rsidR="00AF5AAD" w:rsidRPr="00E0028A" w:rsidRDefault="00AF5AAD" w:rsidP="00AF5AAD">
            <w:pPr>
              <w:spacing w:before="100" w:beforeAutospacing="1" w:after="100" w:afterAutospacing="1"/>
              <w:contextualSpacing/>
              <w:rPr>
                <w:lang w:eastAsia="ro-MD"/>
              </w:rPr>
            </w:pPr>
            <w:r w:rsidRPr="00E0028A">
              <w:rPr>
                <w:b/>
                <w:bCs/>
                <w:lang w:eastAsia="ro-MD"/>
              </w:rPr>
              <w:t>5. Formulare și administrare</w:t>
            </w:r>
            <w:r w:rsidR="006F0416" w:rsidRPr="00E0028A">
              <w:rPr>
                <w:b/>
                <w:bCs/>
                <w:lang w:eastAsia="ro-MD"/>
              </w:rPr>
              <w:t>:</w:t>
            </w:r>
          </w:p>
          <w:p w14:paraId="439CC177" w14:textId="77777777" w:rsidR="00AF5AAD" w:rsidRPr="00E0028A" w:rsidRDefault="00AF5AAD" w:rsidP="009F1DA7">
            <w:pPr>
              <w:numPr>
                <w:ilvl w:val="0"/>
                <w:numId w:val="850"/>
              </w:numPr>
              <w:spacing w:before="100" w:beforeAutospacing="1" w:after="100" w:afterAutospacing="1"/>
              <w:contextualSpacing/>
              <w:rPr>
                <w:lang w:eastAsia="ro-MD"/>
              </w:rPr>
            </w:pPr>
            <w:r w:rsidRPr="00E0028A">
              <w:rPr>
                <w:lang w:eastAsia="ro-MD"/>
              </w:rPr>
              <w:t xml:space="preserve">Pentru confortul pacientului și ușurința administrării, se poate utiliza </w:t>
            </w:r>
            <w:r w:rsidRPr="00E0028A">
              <w:rPr>
                <w:b/>
                <w:bCs/>
                <w:lang w:eastAsia="ro-MD"/>
              </w:rPr>
              <w:t>CDF HRZE</w:t>
            </w:r>
            <w:r w:rsidRPr="00E0028A">
              <w:rPr>
                <w:lang w:eastAsia="ro-MD"/>
              </w:rPr>
              <w:t xml:space="preserve"> pentru Hr-TB (având în vedere că nu există în prezent CDF RZE).</w:t>
            </w:r>
          </w:p>
          <w:p w14:paraId="6FB6B8BC" w14:textId="77777777" w:rsidR="00AF5AAD" w:rsidRPr="00E0028A" w:rsidRDefault="00AF5AAD" w:rsidP="009F1DA7">
            <w:pPr>
              <w:numPr>
                <w:ilvl w:val="0"/>
                <w:numId w:val="850"/>
              </w:numPr>
              <w:spacing w:before="100" w:beforeAutospacing="1" w:after="100" w:afterAutospacing="1"/>
              <w:contextualSpacing/>
              <w:rPr>
                <w:lang w:eastAsia="ro-MD"/>
              </w:rPr>
            </w:pPr>
            <w:r w:rsidRPr="00E0028A">
              <w:rPr>
                <w:lang w:eastAsia="ro-MD"/>
              </w:rPr>
              <w:lastRenderedPageBreak/>
              <w:t xml:space="preserve">Doza celorlalte medicamente din regimul Hr-TB este aceeași ca în regimul standardizat pentru TB sensibilă </w:t>
            </w:r>
            <w:r w:rsidRPr="00E0028A">
              <w:rPr>
                <w:b/>
                <w:bCs/>
                <w:lang w:eastAsia="ro-MD"/>
              </w:rPr>
              <w:t>2HRZE/4HR</w:t>
            </w:r>
            <w:r w:rsidRPr="00E0028A">
              <w:rPr>
                <w:lang w:eastAsia="ro-MD"/>
              </w:rPr>
              <w:t>.</w:t>
            </w:r>
          </w:p>
          <w:p w14:paraId="4FDA0194" w14:textId="0FF684A1" w:rsidR="00AF5AAD" w:rsidRPr="00E0028A" w:rsidRDefault="00AF5AAD" w:rsidP="00AF5AAD">
            <w:pPr>
              <w:spacing w:before="100" w:beforeAutospacing="1" w:after="100" w:afterAutospacing="1"/>
              <w:contextualSpacing/>
              <w:rPr>
                <w:lang w:eastAsia="ro-MD"/>
              </w:rPr>
            </w:pPr>
            <w:r w:rsidRPr="00E0028A">
              <w:rPr>
                <w:b/>
                <w:bCs/>
                <w:lang w:eastAsia="ro-MD"/>
              </w:rPr>
              <w:t>6. Rolul</w:t>
            </w:r>
            <w:r w:rsidR="00676637">
              <w:rPr>
                <w:b/>
                <w:bCs/>
                <w:lang w:eastAsia="ro-MD"/>
              </w:rPr>
              <w:t xml:space="preserve"> </w:t>
            </w:r>
            <w:r w:rsidR="009B7159">
              <w:rPr>
                <w:b/>
                <w:bCs/>
                <w:lang w:eastAsia="ro-MD"/>
              </w:rPr>
              <w:t>Isoniazidum*</w:t>
            </w:r>
            <w:r w:rsidR="006F0416" w:rsidRPr="00E0028A">
              <w:rPr>
                <w:b/>
                <w:bCs/>
                <w:lang w:eastAsia="ro-MD"/>
              </w:rPr>
              <w:t>:</w:t>
            </w:r>
          </w:p>
          <w:p w14:paraId="797B5936" w14:textId="2A775C15" w:rsidR="00AF5AAD" w:rsidRPr="00E0028A" w:rsidRDefault="00AF5AAD" w:rsidP="009F1DA7">
            <w:pPr>
              <w:numPr>
                <w:ilvl w:val="0"/>
                <w:numId w:val="851"/>
              </w:numPr>
              <w:spacing w:before="100" w:beforeAutospacing="1" w:after="100" w:afterAutospacing="1"/>
              <w:contextualSpacing/>
              <w:rPr>
                <w:lang w:eastAsia="ro-MD"/>
              </w:rPr>
            </w:pPr>
            <w:r w:rsidRPr="00E0028A">
              <w:rPr>
                <w:lang w:eastAsia="ro-MD"/>
              </w:rPr>
              <w:t>Nu s-a demonstrat că includerea</w:t>
            </w:r>
            <w:r w:rsidR="00676637">
              <w:rPr>
                <w:lang w:eastAsia="ro-MD"/>
              </w:rPr>
              <w:t xml:space="preserve"> </w:t>
            </w:r>
            <w:r w:rsidR="009B7159">
              <w:rPr>
                <w:lang w:eastAsia="ro-MD"/>
              </w:rPr>
              <w:t>Isoniazidum*</w:t>
            </w:r>
            <w:r w:rsidRPr="00E0028A">
              <w:rPr>
                <w:lang w:eastAsia="ro-MD"/>
              </w:rPr>
              <w:t xml:space="preserve"> în regim aduce beneficii sau prejudicii semnificative.</w:t>
            </w:r>
          </w:p>
          <w:p w14:paraId="0C1A73A4" w14:textId="0821872C" w:rsidR="00AF5AAD" w:rsidRPr="00E0028A" w:rsidRDefault="00AF5AAD" w:rsidP="009F1DA7">
            <w:pPr>
              <w:numPr>
                <w:ilvl w:val="0"/>
                <w:numId w:val="851"/>
              </w:numPr>
              <w:spacing w:before="100" w:beforeAutospacing="1" w:after="100" w:afterAutospacing="1"/>
              <w:contextualSpacing/>
              <w:rPr>
                <w:lang w:eastAsia="ro-MD"/>
              </w:rPr>
            </w:pPr>
            <w:r w:rsidRPr="00E0028A">
              <w:rPr>
                <w:lang w:eastAsia="ro-MD"/>
              </w:rPr>
              <w:t>Totuși,</w:t>
            </w:r>
            <w:r w:rsidR="00676637">
              <w:rPr>
                <w:lang w:eastAsia="ro-MD"/>
              </w:rPr>
              <w:t xml:space="preserve"> </w:t>
            </w:r>
            <w:r w:rsidR="009B7159">
              <w:rPr>
                <w:lang w:eastAsia="ro-MD"/>
              </w:rPr>
              <w:t>Isoniazidum*</w:t>
            </w:r>
            <w:r w:rsidRPr="00E0028A">
              <w:rPr>
                <w:lang w:eastAsia="ro-MD"/>
              </w:rPr>
              <w:t xml:space="preserve"> poate crește hepatotoxicitatea Pyrazinamidum.</w:t>
            </w:r>
          </w:p>
          <w:p w14:paraId="6DD31A57" w14:textId="07ADC86E" w:rsidR="00AF5AAD" w:rsidRPr="00E0028A" w:rsidRDefault="00AF5AAD" w:rsidP="009F1DA7">
            <w:pPr>
              <w:numPr>
                <w:ilvl w:val="0"/>
                <w:numId w:val="851"/>
              </w:numPr>
              <w:spacing w:before="100" w:beforeAutospacing="1" w:after="100" w:afterAutospacing="1"/>
              <w:contextualSpacing/>
              <w:rPr>
                <w:lang w:eastAsia="ro-MD"/>
              </w:rPr>
            </w:pPr>
            <w:r w:rsidRPr="00E0028A">
              <w:rPr>
                <w:b/>
                <w:bCs/>
                <w:lang w:eastAsia="ro-MD"/>
              </w:rPr>
              <w:t xml:space="preserve">Doze mari </w:t>
            </w:r>
            <w:r w:rsidR="004173A6">
              <w:rPr>
                <w:b/>
                <w:bCs/>
                <w:lang w:eastAsia="ro-MD"/>
              </w:rPr>
              <w:t>de Isoniazidum*</w:t>
            </w:r>
            <w:r w:rsidRPr="00E0028A">
              <w:rPr>
                <w:b/>
                <w:bCs/>
                <w:lang w:eastAsia="ro-MD"/>
              </w:rPr>
              <w:t xml:space="preserve"> (10–15 mg/kg/zi)</w:t>
            </w:r>
            <w:r w:rsidRPr="00E0028A">
              <w:rPr>
                <w:lang w:eastAsia="ro-MD"/>
              </w:rPr>
              <w:t xml:space="preserve"> pot fi eficiente în regimuri combinate în prezența mutațiilor </w:t>
            </w:r>
            <w:proofErr w:type="spellStart"/>
            <w:r w:rsidRPr="00E0028A">
              <w:rPr>
                <w:b/>
                <w:bCs/>
                <w:lang w:eastAsia="ro-MD"/>
              </w:rPr>
              <w:t>inhA</w:t>
            </w:r>
            <w:proofErr w:type="spellEnd"/>
            <w:r w:rsidRPr="00E0028A">
              <w:rPr>
                <w:lang w:eastAsia="ro-MD"/>
              </w:rPr>
              <w:t xml:space="preserve"> izolate, chiar și la pacienții „</w:t>
            </w:r>
            <w:proofErr w:type="spellStart"/>
            <w:r w:rsidRPr="00E0028A">
              <w:rPr>
                <w:lang w:eastAsia="ro-MD"/>
              </w:rPr>
              <w:t>acetilatori</w:t>
            </w:r>
            <w:proofErr w:type="spellEnd"/>
            <w:r w:rsidRPr="00E0028A">
              <w:rPr>
                <w:lang w:eastAsia="ro-MD"/>
              </w:rPr>
              <w:t xml:space="preserve"> rapizi”.</w:t>
            </w:r>
          </w:p>
          <w:p w14:paraId="63D1A2EA" w14:textId="5475A4C0" w:rsidR="00055FE3" w:rsidRPr="00E0028A" w:rsidRDefault="00AF5AAD" w:rsidP="009F1DA7">
            <w:pPr>
              <w:numPr>
                <w:ilvl w:val="0"/>
                <w:numId w:val="851"/>
              </w:numPr>
              <w:spacing w:before="100" w:beforeAutospacing="1" w:after="100" w:afterAutospacing="1"/>
              <w:contextualSpacing/>
              <w:rPr>
                <w:lang w:eastAsia="ro-MD"/>
              </w:rPr>
            </w:pPr>
            <w:r w:rsidRPr="00E0028A">
              <w:rPr>
                <w:lang w:eastAsia="ro-MD"/>
              </w:rPr>
              <w:t xml:space="preserve">În prezența mutațiilor </w:t>
            </w:r>
            <w:proofErr w:type="spellStart"/>
            <w:r w:rsidRPr="00E0028A">
              <w:rPr>
                <w:b/>
                <w:bCs/>
                <w:lang w:eastAsia="ro-MD"/>
              </w:rPr>
              <w:t>inhA</w:t>
            </w:r>
            <w:proofErr w:type="spellEnd"/>
            <w:r w:rsidRPr="00E0028A">
              <w:rPr>
                <w:lang w:eastAsia="ro-MD"/>
              </w:rPr>
              <w:t xml:space="preserve"> și </w:t>
            </w:r>
            <w:proofErr w:type="spellStart"/>
            <w:r w:rsidRPr="00E0028A">
              <w:rPr>
                <w:b/>
                <w:bCs/>
                <w:lang w:eastAsia="ro-MD"/>
              </w:rPr>
              <w:t>katG</w:t>
            </w:r>
            <w:proofErr w:type="spellEnd"/>
            <w:r w:rsidRPr="00E0028A">
              <w:rPr>
                <w:lang w:eastAsia="ro-MD"/>
              </w:rPr>
              <w:t xml:space="preserve">, adăugarea </w:t>
            </w:r>
            <w:r w:rsidR="004173A6">
              <w:rPr>
                <w:lang w:eastAsia="ro-MD"/>
              </w:rPr>
              <w:t>de Isoniazidum*</w:t>
            </w:r>
            <w:r w:rsidRPr="00E0028A">
              <w:rPr>
                <w:lang w:eastAsia="ro-MD"/>
              </w:rPr>
              <w:t xml:space="preserve"> nu aduce beneficii semnificative.</w:t>
            </w:r>
          </w:p>
        </w:tc>
      </w:tr>
      <w:tr w:rsidR="002F6186" w:rsidRPr="00E0028A" w14:paraId="2411A0DB" w14:textId="77777777" w:rsidTr="00F25621">
        <w:trPr>
          <w:trHeight w:val="571"/>
        </w:trPr>
        <w:tc>
          <w:tcPr>
            <w:tcW w:w="9810" w:type="dxa"/>
            <w:gridSpan w:val="2"/>
          </w:tcPr>
          <w:p w14:paraId="1E65946E" w14:textId="77777777" w:rsidR="00CA641B" w:rsidRPr="00E0028A" w:rsidRDefault="00CA641B" w:rsidP="00CA641B">
            <w:pPr>
              <w:spacing w:before="100" w:beforeAutospacing="1" w:after="100" w:afterAutospacing="1"/>
              <w:contextualSpacing/>
              <w:outlineLvl w:val="2"/>
              <w:rPr>
                <w:b/>
                <w:bCs/>
                <w:lang w:eastAsia="ro-MD"/>
              </w:rPr>
            </w:pPr>
            <w:r w:rsidRPr="00E0028A">
              <w:rPr>
                <w:b/>
                <w:bCs/>
                <w:sz w:val="27"/>
                <w:szCs w:val="27"/>
                <w:lang w:eastAsia="ro-MD"/>
              </w:rPr>
              <w:lastRenderedPageBreak/>
              <w:t>Eva</w:t>
            </w:r>
            <w:r w:rsidRPr="00E0028A">
              <w:rPr>
                <w:b/>
                <w:bCs/>
                <w:lang w:eastAsia="ro-MD"/>
              </w:rPr>
              <w:t>luarea unui scenariu tipic: rezultat întârziat de TSM la un pacient aflat pe regim de primă linie</w:t>
            </w:r>
          </w:p>
          <w:p w14:paraId="39FBFF93" w14:textId="77777777" w:rsidR="00CA641B" w:rsidRPr="00E0028A" w:rsidRDefault="00CA641B" w:rsidP="00CA641B">
            <w:pPr>
              <w:spacing w:before="100" w:beforeAutospacing="1" w:after="100" w:afterAutospacing="1"/>
              <w:contextualSpacing/>
              <w:rPr>
                <w:lang w:eastAsia="ro-MD"/>
              </w:rPr>
            </w:pPr>
            <w:r w:rsidRPr="00E0028A">
              <w:rPr>
                <w:b/>
                <w:bCs/>
                <w:lang w:eastAsia="ro-MD"/>
              </w:rPr>
              <w:t>Scenariu:</w:t>
            </w:r>
          </w:p>
          <w:p w14:paraId="13888C69" w14:textId="77777777" w:rsidR="00CA641B" w:rsidRPr="00E0028A" w:rsidRDefault="00CA641B" w:rsidP="009F1DA7">
            <w:pPr>
              <w:numPr>
                <w:ilvl w:val="0"/>
                <w:numId w:val="854"/>
              </w:numPr>
              <w:tabs>
                <w:tab w:val="num" w:pos="720"/>
              </w:tabs>
              <w:spacing w:before="100" w:beforeAutospacing="1" w:after="100" w:afterAutospacing="1"/>
              <w:contextualSpacing/>
              <w:rPr>
                <w:lang w:eastAsia="ro-MD"/>
              </w:rPr>
            </w:pPr>
            <w:r w:rsidRPr="00E0028A">
              <w:rPr>
                <w:lang w:eastAsia="ro-MD"/>
              </w:rPr>
              <w:t xml:space="preserve">Pacient cu TB sensibilă la Rifampicinum* confirmată de </w:t>
            </w:r>
            <w:proofErr w:type="spellStart"/>
            <w:r w:rsidRPr="00E0028A">
              <w:rPr>
                <w:lang w:eastAsia="ro-MD"/>
              </w:rPr>
              <w:t>Xpert</w:t>
            </w:r>
            <w:proofErr w:type="spellEnd"/>
            <w:r w:rsidRPr="00E0028A">
              <w:rPr>
                <w:lang w:eastAsia="ro-MD"/>
              </w:rPr>
              <w:t xml:space="preserve"> MTB/RIF.</w:t>
            </w:r>
          </w:p>
          <w:p w14:paraId="787F6218" w14:textId="77777777" w:rsidR="00CA641B" w:rsidRPr="00E0028A" w:rsidRDefault="00CA641B" w:rsidP="009F1DA7">
            <w:pPr>
              <w:numPr>
                <w:ilvl w:val="0"/>
                <w:numId w:val="854"/>
              </w:numPr>
              <w:tabs>
                <w:tab w:val="num" w:pos="720"/>
              </w:tabs>
              <w:spacing w:before="100" w:beforeAutospacing="1" w:after="100" w:afterAutospacing="1"/>
              <w:contextualSpacing/>
              <w:rPr>
                <w:lang w:eastAsia="ro-MD"/>
              </w:rPr>
            </w:pPr>
            <w:r w:rsidRPr="00E0028A">
              <w:rPr>
                <w:lang w:eastAsia="ro-MD"/>
              </w:rPr>
              <w:t xml:space="preserve">Înainte de inițierea regimului </w:t>
            </w:r>
            <w:r w:rsidRPr="00E0028A">
              <w:rPr>
                <w:b/>
                <w:bCs/>
                <w:lang w:eastAsia="ro-MD"/>
              </w:rPr>
              <w:t>2HRZE/4HR</w:t>
            </w:r>
            <w:r w:rsidRPr="00E0028A">
              <w:rPr>
                <w:lang w:eastAsia="ro-MD"/>
              </w:rPr>
              <w:t xml:space="preserve">, s-a recoltat o probă de spută pentru </w:t>
            </w:r>
            <w:r w:rsidRPr="00E0028A">
              <w:rPr>
                <w:b/>
                <w:bCs/>
                <w:lang w:eastAsia="ro-MD"/>
              </w:rPr>
              <w:t>TSM fenotipică</w:t>
            </w:r>
            <w:r w:rsidRPr="00E0028A">
              <w:rPr>
                <w:lang w:eastAsia="ro-MD"/>
              </w:rPr>
              <w:t xml:space="preserve"> la un laborator regional.</w:t>
            </w:r>
          </w:p>
          <w:p w14:paraId="49E33DA3" w14:textId="7F4AC2CA" w:rsidR="00CA641B" w:rsidRPr="00E0028A" w:rsidRDefault="00CA641B" w:rsidP="009F1DA7">
            <w:pPr>
              <w:numPr>
                <w:ilvl w:val="0"/>
                <w:numId w:val="854"/>
              </w:numPr>
              <w:tabs>
                <w:tab w:val="num" w:pos="720"/>
              </w:tabs>
              <w:spacing w:before="100" w:beforeAutospacing="1" w:after="100" w:afterAutospacing="1"/>
              <w:contextualSpacing/>
              <w:rPr>
                <w:lang w:eastAsia="ro-MD"/>
              </w:rPr>
            </w:pPr>
            <w:r w:rsidRPr="00E0028A">
              <w:rPr>
                <w:lang w:eastAsia="ro-MD"/>
              </w:rPr>
              <w:t xml:space="preserve">Rezultatele sunt disponibile </w:t>
            </w:r>
            <w:r w:rsidRPr="00E0028A">
              <w:rPr>
                <w:b/>
                <w:bCs/>
                <w:lang w:eastAsia="ro-MD"/>
              </w:rPr>
              <w:t>3 luni mai târziu</w:t>
            </w:r>
            <w:r w:rsidRPr="00E0028A">
              <w:rPr>
                <w:lang w:eastAsia="ro-MD"/>
              </w:rPr>
              <w:t xml:space="preserve"> și arată </w:t>
            </w:r>
            <w:r w:rsidRPr="00E0028A">
              <w:rPr>
                <w:b/>
                <w:bCs/>
                <w:lang w:eastAsia="ro-MD"/>
              </w:rPr>
              <w:t xml:space="preserve">rezistență </w:t>
            </w:r>
            <w:r w:rsidR="004173A6">
              <w:rPr>
                <w:b/>
                <w:bCs/>
                <w:lang w:eastAsia="ro-MD"/>
              </w:rPr>
              <w:t>la Isoniazidum*</w:t>
            </w:r>
            <w:r w:rsidRPr="00E0028A">
              <w:rPr>
                <w:lang w:eastAsia="ro-MD"/>
              </w:rPr>
              <w:t>.</w:t>
            </w:r>
          </w:p>
          <w:p w14:paraId="2DC06710" w14:textId="77777777" w:rsidR="00CA641B" w:rsidRPr="00E0028A" w:rsidRDefault="00CA641B" w:rsidP="009F1DA7">
            <w:pPr>
              <w:numPr>
                <w:ilvl w:val="0"/>
                <w:numId w:val="854"/>
              </w:numPr>
              <w:tabs>
                <w:tab w:val="num" w:pos="720"/>
              </w:tabs>
              <w:spacing w:before="100" w:beforeAutospacing="1" w:after="100" w:afterAutospacing="1"/>
              <w:contextualSpacing/>
              <w:rPr>
                <w:lang w:eastAsia="ro-MD"/>
              </w:rPr>
            </w:pPr>
            <w:r w:rsidRPr="00E0028A">
              <w:rPr>
                <w:lang w:eastAsia="ro-MD"/>
              </w:rPr>
              <w:t>Între timp, pacientul a respectat regimul de tratament, a adăugat în greutate și nu are simptome de 2 luni.</w:t>
            </w:r>
          </w:p>
          <w:p w14:paraId="493EAA47" w14:textId="77777777" w:rsidR="00CA641B" w:rsidRPr="00E0028A" w:rsidRDefault="00CA641B" w:rsidP="00CA641B">
            <w:pPr>
              <w:spacing w:before="100" w:beforeAutospacing="1" w:after="100" w:afterAutospacing="1"/>
              <w:contextualSpacing/>
              <w:rPr>
                <w:lang w:eastAsia="ro-MD"/>
              </w:rPr>
            </w:pPr>
            <w:r w:rsidRPr="00E0028A">
              <w:rPr>
                <w:b/>
                <w:bCs/>
                <w:lang w:eastAsia="ro-MD"/>
              </w:rPr>
              <w:t>Acțiuni și considerente pentru clinician:</w:t>
            </w:r>
          </w:p>
          <w:p w14:paraId="04173AFE" w14:textId="77777777" w:rsidR="00CA641B" w:rsidRPr="00E0028A" w:rsidRDefault="00CA641B" w:rsidP="009F1DA7">
            <w:pPr>
              <w:numPr>
                <w:ilvl w:val="0"/>
                <w:numId w:val="855"/>
              </w:numPr>
              <w:tabs>
                <w:tab w:val="clear" w:pos="360"/>
                <w:tab w:val="num" w:pos="720"/>
              </w:tabs>
              <w:spacing w:before="100" w:beforeAutospacing="1" w:after="100" w:afterAutospacing="1"/>
              <w:contextualSpacing/>
              <w:rPr>
                <w:lang w:eastAsia="ro-MD"/>
              </w:rPr>
            </w:pPr>
            <w:r w:rsidRPr="00E0028A">
              <w:rPr>
                <w:b/>
                <w:bCs/>
                <w:lang w:eastAsia="ro-MD"/>
              </w:rPr>
              <w:t>Interpretarea rezultatelor TSM întârziate</w:t>
            </w:r>
          </w:p>
          <w:p w14:paraId="0A3EC38C" w14:textId="77777777" w:rsidR="00CA641B" w:rsidRPr="00E0028A" w:rsidRDefault="00CA641B" w:rsidP="009F1DA7">
            <w:pPr>
              <w:numPr>
                <w:ilvl w:val="0"/>
                <w:numId w:val="856"/>
              </w:numPr>
              <w:spacing w:before="100" w:beforeAutospacing="1" w:after="100" w:afterAutospacing="1"/>
              <w:contextualSpacing/>
              <w:rPr>
                <w:lang w:eastAsia="ro-MD"/>
              </w:rPr>
            </w:pPr>
            <w:r w:rsidRPr="00E0028A">
              <w:rPr>
                <w:lang w:eastAsia="ro-MD"/>
              </w:rPr>
              <w:t>Rezultatele TSM vechi de 3 luni pot să nu mai reflecte sensibilitatea actuală a bacililor, deoarece bacteriile ar fi putut dobândi rezistență suplimentară.</w:t>
            </w:r>
          </w:p>
          <w:p w14:paraId="24E077DA" w14:textId="77777777" w:rsidR="00CA641B" w:rsidRPr="00E0028A" w:rsidRDefault="00CA641B" w:rsidP="009F1DA7">
            <w:pPr>
              <w:numPr>
                <w:ilvl w:val="0"/>
                <w:numId w:val="855"/>
              </w:numPr>
              <w:tabs>
                <w:tab w:val="clear" w:pos="360"/>
                <w:tab w:val="num" w:pos="720"/>
              </w:tabs>
              <w:spacing w:before="100" w:beforeAutospacing="1" w:after="100" w:afterAutospacing="1"/>
              <w:contextualSpacing/>
              <w:rPr>
                <w:lang w:eastAsia="ro-MD"/>
              </w:rPr>
            </w:pPr>
            <w:r w:rsidRPr="00E0028A">
              <w:rPr>
                <w:b/>
                <w:bCs/>
                <w:lang w:eastAsia="ro-MD"/>
              </w:rPr>
              <w:t>Evaluarea regimului curent</w:t>
            </w:r>
          </w:p>
          <w:p w14:paraId="52629D31" w14:textId="594D74B5" w:rsidR="00CA641B" w:rsidRPr="00E0028A" w:rsidRDefault="00CA641B" w:rsidP="009F1DA7">
            <w:pPr>
              <w:numPr>
                <w:ilvl w:val="0"/>
                <w:numId w:val="859"/>
              </w:numPr>
              <w:spacing w:before="100" w:beforeAutospacing="1" w:after="100" w:afterAutospacing="1"/>
              <w:contextualSpacing/>
              <w:rPr>
                <w:lang w:eastAsia="ro-MD"/>
              </w:rPr>
            </w:pPr>
            <w:r w:rsidRPr="00E0028A">
              <w:rPr>
                <w:lang w:eastAsia="ro-MD"/>
              </w:rPr>
              <w:t xml:space="preserve">Începând cu luna a treia, pacientul ar fi trebuit să fie în faza de continuare </w:t>
            </w:r>
            <w:r w:rsidR="004173A6">
              <w:rPr>
                <w:lang w:eastAsia="ro-MD"/>
              </w:rPr>
              <w:t>cu Isoniazidum*</w:t>
            </w:r>
            <w:r w:rsidRPr="00E0028A">
              <w:rPr>
                <w:lang w:eastAsia="ro-MD"/>
              </w:rPr>
              <w:t xml:space="preserve"> și Rifampicinum*.</w:t>
            </w:r>
          </w:p>
          <w:p w14:paraId="2C354714" w14:textId="5F018A3E" w:rsidR="00CA641B" w:rsidRPr="00E0028A" w:rsidRDefault="00CA641B" w:rsidP="009F1DA7">
            <w:pPr>
              <w:numPr>
                <w:ilvl w:val="0"/>
                <w:numId w:val="859"/>
              </w:numPr>
              <w:spacing w:before="100" w:beforeAutospacing="1" w:after="100" w:afterAutospacing="1"/>
              <w:contextualSpacing/>
              <w:rPr>
                <w:lang w:eastAsia="ro-MD"/>
              </w:rPr>
            </w:pPr>
            <w:r w:rsidRPr="00E0028A">
              <w:rPr>
                <w:lang w:eastAsia="ro-MD"/>
              </w:rPr>
              <w:t xml:space="preserve">Din cauza întârzierii TSM, pacientul a fost efectiv în monoterapie cu Rifampicinum*, ceea ce poate favoriza apariția </w:t>
            </w:r>
            <w:r w:rsidRPr="00E0028A">
              <w:rPr>
                <w:b/>
                <w:bCs/>
                <w:lang w:eastAsia="ro-MD"/>
              </w:rPr>
              <w:t>rezistenței la Rifampicinum</w:t>
            </w:r>
            <w:r w:rsidRPr="00E0028A">
              <w:rPr>
                <w:lang w:eastAsia="ro-MD"/>
              </w:rPr>
              <w:t>*.</w:t>
            </w:r>
          </w:p>
          <w:p w14:paraId="12F4A1C9" w14:textId="77777777" w:rsidR="00CA641B" w:rsidRPr="00E0028A" w:rsidRDefault="00CA641B" w:rsidP="009F1DA7">
            <w:pPr>
              <w:numPr>
                <w:ilvl w:val="0"/>
                <w:numId w:val="855"/>
              </w:numPr>
              <w:tabs>
                <w:tab w:val="clear" w:pos="360"/>
                <w:tab w:val="num" w:pos="720"/>
              </w:tabs>
              <w:spacing w:before="100" w:beforeAutospacing="1" w:after="100" w:afterAutospacing="1"/>
              <w:contextualSpacing/>
              <w:rPr>
                <w:lang w:eastAsia="ro-MD"/>
              </w:rPr>
            </w:pPr>
            <w:r w:rsidRPr="00E0028A">
              <w:rPr>
                <w:b/>
                <w:bCs/>
                <w:lang w:eastAsia="ro-MD"/>
              </w:rPr>
              <w:t>Testare suplimentară</w:t>
            </w:r>
          </w:p>
          <w:p w14:paraId="4DEF557D" w14:textId="77777777" w:rsidR="00CA641B" w:rsidRPr="00E0028A" w:rsidRDefault="00CA641B" w:rsidP="009F1DA7">
            <w:pPr>
              <w:numPr>
                <w:ilvl w:val="0"/>
                <w:numId w:val="860"/>
              </w:numPr>
              <w:spacing w:before="100" w:beforeAutospacing="1" w:after="100" w:afterAutospacing="1"/>
              <w:contextualSpacing/>
              <w:rPr>
                <w:lang w:eastAsia="ro-MD"/>
              </w:rPr>
            </w:pPr>
            <w:r w:rsidRPr="00E0028A">
              <w:rPr>
                <w:lang w:eastAsia="ro-MD"/>
              </w:rPr>
              <w:t xml:space="preserve">Este recomandată </w:t>
            </w:r>
            <w:r w:rsidRPr="00E0028A">
              <w:rPr>
                <w:b/>
                <w:bCs/>
                <w:lang w:eastAsia="ro-MD"/>
              </w:rPr>
              <w:t xml:space="preserve">repetarea </w:t>
            </w:r>
            <w:proofErr w:type="spellStart"/>
            <w:r w:rsidRPr="00E0028A">
              <w:rPr>
                <w:b/>
                <w:bCs/>
                <w:lang w:eastAsia="ro-MD"/>
              </w:rPr>
              <w:t>Xpert</w:t>
            </w:r>
            <w:proofErr w:type="spellEnd"/>
            <w:r w:rsidRPr="00E0028A">
              <w:rPr>
                <w:b/>
                <w:bCs/>
                <w:lang w:eastAsia="ro-MD"/>
              </w:rPr>
              <w:t xml:space="preserve"> MTB/RIF</w:t>
            </w:r>
            <w:r w:rsidRPr="00E0028A">
              <w:rPr>
                <w:lang w:eastAsia="ro-MD"/>
              </w:rPr>
              <w:t xml:space="preserve"> pentru a verifica rezistența la Rifampicinum*.</w:t>
            </w:r>
          </w:p>
          <w:p w14:paraId="71AF8276" w14:textId="77777777" w:rsidR="00CA641B" w:rsidRPr="00E0028A" w:rsidRDefault="00CA641B" w:rsidP="009F1DA7">
            <w:pPr>
              <w:numPr>
                <w:ilvl w:val="0"/>
                <w:numId w:val="855"/>
              </w:numPr>
              <w:tabs>
                <w:tab w:val="clear" w:pos="360"/>
                <w:tab w:val="num" w:pos="720"/>
              </w:tabs>
              <w:spacing w:before="100" w:beforeAutospacing="1" w:after="100" w:afterAutospacing="1"/>
              <w:contextualSpacing/>
              <w:rPr>
                <w:lang w:eastAsia="ro-MD"/>
              </w:rPr>
            </w:pPr>
            <w:r w:rsidRPr="00E0028A">
              <w:rPr>
                <w:b/>
                <w:bCs/>
                <w:lang w:eastAsia="ro-MD"/>
              </w:rPr>
              <w:t>Decizii terapeutice</w:t>
            </w:r>
          </w:p>
          <w:p w14:paraId="752CD1D7" w14:textId="77777777" w:rsidR="00CA641B" w:rsidRPr="00E0028A" w:rsidRDefault="00CA641B" w:rsidP="009F1DA7">
            <w:pPr>
              <w:numPr>
                <w:ilvl w:val="1"/>
                <w:numId w:val="857"/>
              </w:numPr>
              <w:spacing w:before="100" w:beforeAutospacing="1" w:after="100" w:afterAutospacing="1"/>
              <w:contextualSpacing/>
              <w:rPr>
                <w:lang w:eastAsia="ro-MD"/>
              </w:rPr>
            </w:pPr>
            <w:r w:rsidRPr="00E0028A">
              <w:rPr>
                <w:b/>
                <w:bCs/>
                <w:lang w:eastAsia="ro-MD"/>
              </w:rPr>
              <w:t>Dacă se detectează rezistență la Rifampicinum</w:t>
            </w:r>
            <w:r w:rsidRPr="00E0028A">
              <w:rPr>
                <w:lang w:eastAsia="ro-MD"/>
              </w:rPr>
              <w:t xml:space="preserve">*: pacientul trebuie inițiat pe regim recomandat pentru </w:t>
            </w:r>
            <w:r w:rsidRPr="00E0028A">
              <w:rPr>
                <w:b/>
                <w:bCs/>
                <w:lang w:eastAsia="ro-MD"/>
              </w:rPr>
              <w:t>TB MDR</w:t>
            </w:r>
            <w:r w:rsidRPr="00E0028A">
              <w:rPr>
                <w:lang w:eastAsia="ro-MD"/>
              </w:rPr>
              <w:t>.</w:t>
            </w:r>
          </w:p>
          <w:p w14:paraId="3D32F98F" w14:textId="77777777" w:rsidR="00CA641B" w:rsidRPr="00E0028A" w:rsidRDefault="00CA641B" w:rsidP="009F1DA7">
            <w:pPr>
              <w:numPr>
                <w:ilvl w:val="1"/>
                <w:numId w:val="857"/>
              </w:numPr>
              <w:spacing w:before="100" w:beforeAutospacing="1" w:after="100" w:afterAutospacing="1"/>
              <w:contextualSpacing/>
              <w:rPr>
                <w:lang w:eastAsia="ro-MD"/>
              </w:rPr>
            </w:pPr>
            <w:r w:rsidRPr="00E0028A">
              <w:rPr>
                <w:b/>
                <w:bCs/>
                <w:lang w:eastAsia="ro-MD"/>
              </w:rPr>
              <w:t>Dacă nu se detectează rezistență la Rifampicinum</w:t>
            </w:r>
            <w:r w:rsidRPr="00E0028A">
              <w:rPr>
                <w:lang w:eastAsia="ro-MD"/>
              </w:rPr>
              <w:t xml:space="preserve">*: pacientul trebuie trecut la </w:t>
            </w:r>
            <w:r w:rsidRPr="00E0028A">
              <w:rPr>
                <w:b/>
                <w:bCs/>
                <w:lang w:eastAsia="ro-MD"/>
              </w:rPr>
              <w:t>regimul (H)RZE-</w:t>
            </w:r>
            <w:proofErr w:type="spellStart"/>
            <w:r w:rsidRPr="00E0028A">
              <w:rPr>
                <w:b/>
                <w:bCs/>
                <w:lang w:eastAsia="ro-MD"/>
              </w:rPr>
              <w:t>Lfx</w:t>
            </w:r>
            <w:proofErr w:type="spellEnd"/>
            <w:r w:rsidRPr="00E0028A">
              <w:rPr>
                <w:b/>
                <w:bCs/>
                <w:lang w:eastAsia="ro-MD"/>
              </w:rPr>
              <w:t xml:space="preserve"> pentru 6 luni</w:t>
            </w:r>
            <w:r w:rsidRPr="00E0028A">
              <w:rPr>
                <w:lang w:eastAsia="ro-MD"/>
              </w:rPr>
              <w:t>.</w:t>
            </w:r>
          </w:p>
          <w:p w14:paraId="33567BD9" w14:textId="65649F78" w:rsidR="00CA641B" w:rsidRPr="00E0028A" w:rsidRDefault="00CA641B" w:rsidP="009F1DA7">
            <w:pPr>
              <w:numPr>
                <w:ilvl w:val="1"/>
                <w:numId w:val="857"/>
              </w:numPr>
              <w:spacing w:before="100" w:beforeAutospacing="1" w:after="100" w:afterAutospacing="1"/>
              <w:contextualSpacing/>
              <w:rPr>
                <w:lang w:eastAsia="ro-MD"/>
              </w:rPr>
            </w:pPr>
            <w:r w:rsidRPr="00E0028A">
              <w:rPr>
                <w:lang w:eastAsia="ro-MD"/>
              </w:rPr>
              <w:t xml:space="preserve">Este recomandată </w:t>
            </w:r>
            <w:r w:rsidR="00676637">
              <w:rPr>
                <w:b/>
                <w:bCs/>
                <w:lang w:eastAsia="ro-MD"/>
              </w:rPr>
              <w:t>TSM</w:t>
            </w:r>
            <w:r w:rsidRPr="00E0028A">
              <w:rPr>
                <w:b/>
                <w:bCs/>
                <w:lang w:eastAsia="ro-MD"/>
              </w:rPr>
              <w:t xml:space="preserve"> pentru fluorochinolone</w:t>
            </w:r>
            <w:r w:rsidRPr="00E0028A">
              <w:rPr>
                <w:lang w:eastAsia="ro-MD"/>
              </w:rPr>
              <w:t xml:space="preserve"> înainte de inițierea regimului.</w:t>
            </w:r>
          </w:p>
          <w:p w14:paraId="17DA03DC" w14:textId="77777777" w:rsidR="00CA641B" w:rsidRPr="00E0028A" w:rsidRDefault="00CA641B" w:rsidP="009F1DA7">
            <w:pPr>
              <w:numPr>
                <w:ilvl w:val="0"/>
                <w:numId w:val="855"/>
              </w:numPr>
              <w:tabs>
                <w:tab w:val="clear" w:pos="360"/>
                <w:tab w:val="num" w:pos="720"/>
              </w:tabs>
              <w:spacing w:before="100" w:beforeAutospacing="1" w:after="100" w:afterAutospacing="1"/>
              <w:contextualSpacing/>
              <w:rPr>
                <w:lang w:eastAsia="ro-MD"/>
              </w:rPr>
            </w:pPr>
            <w:r w:rsidRPr="00E0028A">
              <w:rPr>
                <w:b/>
                <w:bCs/>
                <w:lang w:eastAsia="ro-MD"/>
              </w:rPr>
              <w:t>Considerații suplimentare</w:t>
            </w:r>
          </w:p>
          <w:p w14:paraId="21D2C21A" w14:textId="77777777" w:rsidR="00CA641B" w:rsidRPr="00E0028A" w:rsidRDefault="00CA641B" w:rsidP="009F1DA7">
            <w:pPr>
              <w:numPr>
                <w:ilvl w:val="0"/>
                <w:numId w:val="858"/>
              </w:numPr>
              <w:spacing w:before="100" w:beforeAutospacing="1" w:after="100" w:afterAutospacing="1"/>
              <w:contextualSpacing/>
              <w:rPr>
                <w:lang w:eastAsia="ro-MD"/>
              </w:rPr>
            </w:pPr>
            <w:r w:rsidRPr="00E0028A">
              <w:rPr>
                <w:lang w:eastAsia="ro-MD"/>
              </w:rPr>
              <w:t xml:space="preserve">Pacienții cu TB-Hr prezintă risc mai mare de a dezvolta </w:t>
            </w:r>
            <w:r w:rsidRPr="00E0028A">
              <w:rPr>
                <w:b/>
                <w:bCs/>
                <w:lang w:eastAsia="ro-MD"/>
              </w:rPr>
              <w:t>rezistență suplimentară</w:t>
            </w:r>
            <w:r w:rsidRPr="00E0028A">
              <w:rPr>
                <w:lang w:eastAsia="ro-MD"/>
              </w:rPr>
              <w:t xml:space="preserve"> și TB MDR, fie în timpul aceluiași episod de tratament, fie la recădere ulterioară.</w:t>
            </w:r>
          </w:p>
          <w:p w14:paraId="1B2636D1" w14:textId="07B9A6E6" w:rsidR="002F6186" w:rsidRPr="00E0028A" w:rsidRDefault="00CA641B" w:rsidP="009F1DA7">
            <w:pPr>
              <w:numPr>
                <w:ilvl w:val="0"/>
                <w:numId w:val="858"/>
              </w:numPr>
              <w:spacing w:before="100" w:beforeAutospacing="1" w:after="100" w:afterAutospacing="1"/>
              <w:contextualSpacing/>
              <w:rPr>
                <w:lang w:eastAsia="ro-MD"/>
              </w:rPr>
            </w:pPr>
            <w:r w:rsidRPr="00E0028A">
              <w:rPr>
                <w:lang w:eastAsia="ro-MD"/>
              </w:rPr>
              <w:t xml:space="preserve">Impactul eventualei rezistențe suplimentare la </w:t>
            </w:r>
            <w:r w:rsidRPr="00E0028A">
              <w:rPr>
                <w:b/>
                <w:bCs/>
                <w:lang w:eastAsia="ro-MD"/>
              </w:rPr>
              <w:t>Ethambutolum</w:t>
            </w:r>
            <w:r w:rsidRPr="00E0028A">
              <w:rPr>
                <w:lang w:eastAsia="ro-MD"/>
              </w:rPr>
              <w:t xml:space="preserve"> și </w:t>
            </w:r>
            <w:r w:rsidRPr="00E0028A">
              <w:rPr>
                <w:b/>
                <w:bCs/>
                <w:lang w:eastAsia="ro-MD"/>
              </w:rPr>
              <w:t>Pyrazinamidum</w:t>
            </w:r>
            <w:r w:rsidRPr="00E0028A">
              <w:rPr>
                <w:lang w:eastAsia="ro-MD"/>
              </w:rPr>
              <w:t xml:space="preserve"> asupra tratamentului TB-Hr este neclar și trebuie monitorizat.</w:t>
            </w:r>
          </w:p>
        </w:tc>
      </w:tr>
    </w:tbl>
    <w:p w14:paraId="7E03461E" w14:textId="77777777" w:rsidR="006934FE" w:rsidRPr="00E0028A" w:rsidRDefault="006934FE" w:rsidP="00300875"/>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6934FE" w:rsidRPr="00E0028A" w14:paraId="07CDC197" w14:textId="77777777">
        <w:tc>
          <w:tcPr>
            <w:tcW w:w="9923" w:type="dxa"/>
          </w:tcPr>
          <w:p w14:paraId="784804CF" w14:textId="5B8081D4" w:rsidR="00BC00A2" w:rsidRPr="00E0028A" w:rsidRDefault="006934FE" w:rsidP="00BB4387">
            <w:pPr>
              <w:contextualSpacing/>
            </w:pPr>
            <w:r w:rsidRPr="00E0028A">
              <w:rPr>
                <w:b/>
              </w:rPr>
              <w:t xml:space="preserve">Caseta </w:t>
            </w:r>
            <w:r w:rsidR="00C339BD" w:rsidRPr="00E0028A">
              <w:rPr>
                <w:b/>
              </w:rPr>
              <w:t>3</w:t>
            </w:r>
            <w:r w:rsidR="00E81039" w:rsidRPr="00E0028A">
              <w:rPr>
                <w:b/>
              </w:rPr>
              <w:t>6</w:t>
            </w:r>
            <w:r w:rsidRPr="00E0028A">
              <w:rPr>
                <w:bCs/>
              </w:rPr>
              <w:t xml:space="preserve">. </w:t>
            </w:r>
            <w:r w:rsidR="00BC00A2" w:rsidRPr="00E0028A">
              <w:rPr>
                <w:b/>
              </w:rPr>
              <w:t>Monitorizarea tratamentului</w:t>
            </w:r>
          </w:p>
          <w:p w14:paraId="51D46CCA" w14:textId="77777777" w:rsidR="00BB4387" w:rsidRPr="00E0028A" w:rsidRDefault="00BB4387" w:rsidP="00BB4387">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Monitorizarea clinică:</w:t>
            </w:r>
          </w:p>
          <w:p w14:paraId="5D5E609D" w14:textId="77777777" w:rsidR="00BB4387" w:rsidRPr="00E0028A" w:rsidRDefault="00BB4387" w:rsidP="009F1DA7">
            <w:pPr>
              <w:numPr>
                <w:ilvl w:val="0"/>
                <w:numId w:val="552"/>
              </w:numPr>
              <w:spacing w:before="100" w:beforeAutospacing="1" w:after="100" w:afterAutospacing="1"/>
              <w:contextualSpacing/>
              <w:rPr>
                <w:lang w:eastAsia="ro-MD"/>
              </w:rPr>
            </w:pPr>
            <w:r w:rsidRPr="00E0028A">
              <w:rPr>
                <w:lang w:eastAsia="ro-MD"/>
              </w:rPr>
              <w:t>Urmează principiile aplicate regimurilor standard de TB de primă linie.</w:t>
            </w:r>
          </w:p>
          <w:p w14:paraId="08AD6212" w14:textId="77777777" w:rsidR="00BB4387" w:rsidRPr="00E0028A" w:rsidRDefault="00BB4387" w:rsidP="009F1DA7">
            <w:pPr>
              <w:numPr>
                <w:ilvl w:val="0"/>
                <w:numId w:val="552"/>
              </w:numPr>
              <w:spacing w:before="100" w:beforeAutospacing="1" w:after="100" w:afterAutospacing="1"/>
              <w:contextualSpacing/>
              <w:rPr>
                <w:lang w:eastAsia="ro-MD"/>
              </w:rPr>
            </w:pPr>
            <w:r w:rsidRPr="00E0028A">
              <w:rPr>
                <w:lang w:eastAsia="ro-MD"/>
              </w:rPr>
              <w:t>Semnele de non-răspuns sau eșec al tratamentului trebuie investigate prompt.</w:t>
            </w:r>
          </w:p>
          <w:p w14:paraId="7E9809C1" w14:textId="77777777" w:rsidR="00BB4387" w:rsidRPr="00E0028A" w:rsidRDefault="00BB4387" w:rsidP="00BB4387">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Monitorizarea bacteriologică:</w:t>
            </w:r>
          </w:p>
          <w:p w14:paraId="29BB1A50" w14:textId="77777777" w:rsidR="00BB4387" w:rsidRPr="00E0028A" w:rsidRDefault="00BB4387" w:rsidP="009F1DA7">
            <w:pPr>
              <w:numPr>
                <w:ilvl w:val="0"/>
                <w:numId w:val="553"/>
              </w:numPr>
              <w:spacing w:before="100" w:beforeAutospacing="1" w:after="100" w:afterAutospacing="1"/>
              <w:contextualSpacing/>
              <w:rPr>
                <w:lang w:eastAsia="ro-MD"/>
              </w:rPr>
            </w:pPr>
            <w:r w:rsidRPr="00E0028A">
              <w:rPr>
                <w:lang w:eastAsia="ro-MD"/>
              </w:rPr>
              <w:t xml:space="preserve">Frotiul microscopic se efectuează în </w:t>
            </w:r>
            <w:r w:rsidRPr="00E0028A">
              <w:rPr>
                <w:b/>
                <w:bCs/>
                <w:lang w:eastAsia="ro-MD"/>
              </w:rPr>
              <w:t>lunile 2, 5 și 6</w:t>
            </w:r>
            <w:r w:rsidRPr="00E0028A">
              <w:rPr>
                <w:lang w:eastAsia="ro-MD"/>
              </w:rPr>
              <w:t>.</w:t>
            </w:r>
          </w:p>
          <w:p w14:paraId="09ED49CE" w14:textId="148F465F" w:rsidR="00BB4387" w:rsidRPr="00E0028A" w:rsidRDefault="00BB4387" w:rsidP="009F1DA7">
            <w:pPr>
              <w:numPr>
                <w:ilvl w:val="0"/>
                <w:numId w:val="553"/>
              </w:numPr>
              <w:spacing w:before="100" w:beforeAutospacing="1" w:after="100" w:afterAutospacing="1"/>
              <w:contextualSpacing/>
              <w:rPr>
                <w:lang w:eastAsia="ro-MD"/>
              </w:rPr>
            </w:pPr>
            <w:r w:rsidRPr="00E0028A">
              <w:rPr>
                <w:lang w:eastAsia="ro-MD"/>
              </w:rPr>
              <w:t xml:space="preserve">Este recomandată efectuarea unei </w:t>
            </w:r>
            <w:r w:rsidRPr="00E0028A">
              <w:rPr>
                <w:b/>
                <w:bCs/>
                <w:lang w:eastAsia="ro-MD"/>
              </w:rPr>
              <w:t>cultura împreună cu frotiul</w:t>
            </w:r>
            <w:r w:rsidRPr="00E0028A">
              <w:rPr>
                <w:lang w:eastAsia="ro-MD"/>
              </w:rPr>
              <w:t xml:space="preserve"> (sau cel puțin în ultima lună de tratament) pentru a verifica eventuale rezistențe emergente, în special la </w:t>
            </w:r>
            <w:r w:rsidRPr="00E0028A">
              <w:rPr>
                <w:b/>
                <w:bCs/>
                <w:lang w:eastAsia="ro-MD"/>
              </w:rPr>
              <w:t>Rifampicinum</w:t>
            </w:r>
            <w:r w:rsidR="00A017C7" w:rsidRPr="00A017C7">
              <w:rPr>
                <w:b/>
                <w:bCs/>
                <w:lang w:eastAsia="ro-MD"/>
              </w:rPr>
              <w:t>*</w:t>
            </w:r>
            <w:r w:rsidRPr="00E0028A">
              <w:rPr>
                <w:lang w:eastAsia="ro-MD"/>
              </w:rPr>
              <w:t>.</w:t>
            </w:r>
          </w:p>
          <w:p w14:paraId="6F351609" w14:textId="564265D4" w:rsidR="00BB4387" w:rsidRPr="00E0028A" w:rsidRDefault="00BB4387" w:rsidP="009F1DA7">
            <w:pPr>
              <w:numPr>
                <w:ilvl w:val="0"/>
                <w:numId w:val="553"/>
              </w:numPr>
              <w:spacing w:before="100" w:beforeAutospacing="1" w:after="100" w:afterAutospacing="1"/>
              <w:contextualSpacing/>
              <w:rPr>
                <w:lang w:eastAsia="ro-MD"/>
              </w:rPr>
            </w:pPr>
            <w:r w:rsidRPr="00E0028A">
              <w:rPr>
                <w:lang w:eastAsia="ro-MD"/>
              </w:rPr>
              <w:t xml:space="preserve">În caz de non-răspuns, se efectuează </w:t>
            </w:r>
            <w:r w:rsidRPr="00E0028A">
              <w:rPr>
                <w:b/>
                <w:bCs/>
                <w:lang w:eastAsia="ro-MD"/>
              </w:rPr>
              <w:t>TSM pentru Rifampicinum</w:t>
            </w:r>
            <w:r w:rsidR="00A017C7" w:rsidRPr="00A017C7">
              <w:rPr>
                <w:b/>
                <w:bCs/>
                <w:lang w:eastAsia="ro-MD"/>
              </w:rPr>
              <w:t>*</w:t>
            </w:r>
            <w:r w:rsidRPr="00E0028A">
              <w:rPr>
                <w:b/>
                <w:bCs/>
                <w:lang w:eastAsia="ro-MD"/>
              </w:rPr>
              <w:t>, fluorochinolone și Pyrazinamidum</w:t>
            </w:r>
            <w:r w:rsidRPr="00E0028A">
              <w:rPr>
                <w:lang w:eastAsia="ro-MD"/>
              </w:rPr>
              <w:t>.</w:t>
            </w:r>
          </w:p>
          <w:p w14:paraId="629B4BEE" w14:textId="77777777" w:rsidR="00BB4387" w:rsidRPr="00E0028A" w:rsidRDefault="00BB4387" w:rsidP="00BB4387">
            <w:pPr>
              <w:spacing w:before="100" w:beforeAutospacing="1" w:after="100" w:afterAutospacing="1"/>
              <w:contextualSpacing/>
              <w:rPr>
                <w:lang w:eastAsia="ro-MD"/>
              </w:rPr>
            </w:pPr>
            <w:r w:rsidRPr="00E0028A">
              <w:rPr>
                <w:rFonts w:hAnsi="Symbol"/>
                <w:lang w:eastAsia="ro-MD"/>
              </w:rPr>
              <w:lastRenderedPageBreak/>
              <w:t></w:t>
            </w:r>
            <w:r w:rsidRPr="00E0028A">
              <w:rPr>
                <w:lang w:eastAsia="ro-MD"/>
              </w:rPr>
              <w:t xml:space="preserve">  </w:t>
            </w:r>
            <w:r w:rsidRPr="00E0028A">
              <w:rPr>
                <w:b/>
                <w:bCs/>
                <w:lang w:eastAsia="ro-MD"/>
              </w:rPr>
              <w:t>Monitorizarea laboratorului și funcțiilor organelor:</w:t>
            </w:r>
          </w:p>
          <w:p w14:paraId="7ABCE29E" w14:textId="77777777" w:rsidR="00BB4387" w:rsidRPr="00E0028A" w:rsidRDefault="00BB4387" w:rsidP="009F1DA7">
            <w:pPr>
              <w:numPr>
                <w:ilvl w:val="0"/>
                <w:numId w:val="554"/>
              </w:numPr>
              <w:spacing w:before="100" w:beforeAutospacing="1" w:after="100" w:afterAutospacing="1"/>
              <w:contextualSpacing/>
              <w:rPr>
                <w:lang w:eastAsia="ro-MD"/>
              </w:rPr>
            </w:pPr>
            <w:r w:rsidRPr="00E0028A">
              <w:rPr>
                <w:lang w:eastAsia="ro-MD"/>
              </w:rPr>
              <w:t>Teste pentru funcția hepatică și renală, precum și alte analize de sânge, se efectuează după necesitate, în funcție de manifestările clinice și medicamentele utilizate.</w:t>
            </w:r>
          </w:p>
          <w:p w14:paraId="3B4EBC96" w14:textId="77777777" w:rsidR="00BB4387" w:rsidRPr="00E0028A" w:rsidRDefault="00BB4387" w:rsidP="009F1DA7">
            <w:pPr>
              <w:numPr>
                <w:ilvl w:val="0"/>
                <w:numId w:val="554"/>
              </w:numPr>
              <w:spacing w:before="100" w:beforeAutospacing="1" w:after="100" w:afterAutospacing="1"/>
              <w:contextualSpacing/>
              <w:rPr>
                <w:lang w:eastAsia="ro-MD"/>
              </w:rPr>
            </w:pPr>
            <w:r w:rsidRPr="00E0028A">
              <w:rPr>
                <w:lang w:eastAsia="ro-MD"/>
              </w:rPr>
              <w:t xml:space="preserve">Dacă </w:t>
            </w:r>
            <w:proofErr w:type="spellStart"/>
            <w:r w:rsidRPr="00E0028A">
              <w:rPr>
                <w:b/>
                <w:bCs/>
                <w:lang w:eastAsia="ro-MD"/>
              </w:rPr>
              <w:t>clearance</w:t>
            </w:r>
            <w:proofErr w:type="spellEnd"/>
            <w:r w:rsidRPr="00E0028A">
              <w:rPr>
                <w:b/>
                <w:bCs/>
                <w:lang w:eastAsia="ro-MD"/>
              </w:rPr>
              <w:t>-ul creatininei &lt; 30 ml/min</w:t>
            </w:r>
            <w:r w:rsidRPr="00E0028A">
              <w:rPr>
                <w:lang w:eastAsia="ro-MD"/>
              </w:rPr>
              <w:t>, se recomandă ajustarea dozei cu consultul unui specialist.</w:t>
            </w:r>
          </w:p>
          <w:p w14:paraId="56A5A3A1" w14:textId="77777777" w:rsidR="00BB4387" w:rsidRPr="00E0028A" w:rsidRDefault="00BB4387" w:rsidP="00BB4387">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Monitorizarea cardiacă:</w:t>
            </w:r>
          </w:p>
          <w:p w14:paraId="2B8328DD" w14:textId="77777777" w:rsidR="00BB4387" w:rsidRPr="00E0028A" w:rsidRDefault="00BB4387" w:rsidP="009F1DA7">
            <w:pPr>
              <w:numPr>
                <w:ilvl w:val="0"/>
                <w:numId w:val="555"/>
              </w:numPr>
              <w:spacing w:before="100" w:beforeAutospacing="1" w:after="100" w:afterAutospacing="1"/>
              <w:contextualSpacing/>
              <w:rPr>
                <w:lang w:eastAsia="ro-MD"/>
              </w:rPr>
            </w:pPr>
            <w:r w:rsidRPr="00E0028A">
              <w:rPr>
                <w:lang w:eastAsia="ro-MD"/>
              </w:rPr>
              <w:t>ECG nu este necesar în mod obișnuit pentru pacienții tratați cu (H)RZE-</w:t>
            </w:r>
            <w:proofErr w:type="spellStart"/>
            <w:r w:rsidRPr="00E0028A">
              <w:rPr>
                <w:lang w:eastAsia="ro-MD"/>
              </w:rPr>
              <w:t>Lfx</w:t>
            </w:r>
            <w:proofErr w:type="spellEnd"/>
            <w:r w:rsidRPr="00E0028A">
              <w:rPr>
                <w:lang w:eastAsia="ro-MD"/>
              </w:rPr>
              <w:t xml:space="preserve">, </w:t>
            </w:r>
            <w:r w:rsidRPr="00E0028A">
              <w:rPr>
                <w:b/>
                <w:bCs/>
                <w:lang w:eastAsia="ro-MD"/>
              </w:rPr>
              <w:t>exceptând cazurile cu risc de prelungire a intervalului QT</w:t>
            </w:r>
            <w:r w:rsidRPr="00E0028A">
              <w:rPr>
                <w:lang w:eastAsia="ro-MD"/>
              </w:rPr>
              <w:t>.</w:t>
            </w:r>
          </w:p>
          <w:p w14:paraId="61C363CD" w14:textId="77777777" w:rsidR="00BB4387" w:rsidRPr="00E0028A" w:rsidRDefault="00BB4387" w:rsidP="00BB4387">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Gestionarea reacțiilor adverse:</w:t>
            </w:r>
          </w:p>
          <w:p w14:paraId="1FD88E2F" w14:textId="77777777" w:rsidR="00BB4387" w:rsidRPr="00E0028A" w:rsidRDefault="00BB4387" w:rsidP="009F1DA7">
            <w:pPr>
              <w:numPr>
                <w:ilvl w:val="0"/>
                <w:numId w:val="556"/>
              </w:numPr>
              <w:spacing w:before="100" w:beforeAutospacing="1" w:after="100" w:afterAutospacing="1"/>
              <w:contextualSpacing/>
              <w:rPr>
                <w:lang w:eastAsia="ro-MD"/>
              </w:rPr>
            </w:pPr>
            <w:r w:rsidRPr="00E0028A">
              <w:rPr>
                <w:lang w:eastAsia="ro-MD"/>
              </w:rPr>
              <w:t xml:space="preserve">Medicamentele antituberculoase pot provoca reacții adverse, de obicei </w:t>
            </w:r>
            <w:r w:rsidRPr="00E0028A">
              <w:rPr>
                <w:b/>
                <w:bCs/>
                <w:lang w:eastAsia="ro-MD"/>
              </w:rPr>
              <w:t>ușoare, autolimitante sau gestionabile</w:t>
            </w:r>
            <w:r w:rsidRPr="00E0028A">
              <w:rPr>
                <w:lang w:eastAsia="ro-MD"/>
              </w:rPr>
              <w:t>.</w:t>
            </w:r>
          </w:p>
          <w:p w14:paraId="51D36B54" w14:textId="77777777" w:rsidR="00BB4387" w:rsidRPr="00E0028A" w:rsidRDefault="00BB4387" w:rsidP="009F1DA7">
            <w:pPr>
              <w:numPr>
                <w:ilvl w:val="0"/>
                <w:numId w:val="556"/>
              </w:numPr>
              <w:spacing w:before="100" w:beforeAutospacing="1" w:after="100" w:afterAutospacing="1"/>
              <w:contextualSpacing/>
              <w:rPr>
                <w:lang w:eastAsia="ro-MD"/>
              </w:rPr>
            </w:pPr>
            <w:r w:rsidRPr="00E0028A">
              <w:rPr>
                <w:lang w:eastAsia="ro-MD"/>
              </w:rPr>
              <w:t xml:space="preserve">Reacțiile adverse trebuie </w:t>
            </w:r>
            <w:r w:rsidRPr="00E0028A">
              <w:rPr>
                <w:b/>
                <w:bCs/>
                <w:lang w:eastAsia="ro-MD"/>
              </w:rPr>
              <w:t>raportate și monitorizate</w:t>
            </w:r>
            <w:r w:rsidRPr="00E0028A">
              <w:rPr>
                <w:lang w:eastAsia="ro-MD"/>
              </w:rPr>
              <w:t xml:space="preserve"> corespunzător.</w:t>
            </w:r>
          </w:p>
          <w:p w14:paraId="36C94F95" w14:textId="77777777" w:rsidR="00BB4387" w:rsidRPr="00E0028A" w:rsidRDefault="00BB4387" w:rsidP="009F1DA7">
            <w:pPr>
              <w:numPr>
                <w:ilvl w:val="0"/>
                <w:numId w:val="556"/>
              </w:numPr>
              <w:spacing w:before="100" w:beforeAutospacing="1" w:after="100" w:afterAutospacing="1"/>
              <w:contextualSpacing/>
              <w:rPr>
                <w:lang w:eastAsia="ro-MD"/>
              </w:rPr>
            </w:pPr>
            <w:r w:rsidRPr="00E0028A">
              <w:rPr>
                <w:lang w:eastAsia="ro-MD"/>
              </w:rPr>
              <w:t>Pacienții care primesc (H)RZE-</w:t>
            </w:r>
            <w:proofErr w:type="spellStart"/>
            <w:r w:rsidRPr="00E0028A">
              <w:rPr>
                <w:lang w:eastAsia="ro-MD"/>
              </w:rPr>
              <w:t>Lfx</w:t>
            </w:r>
            <w:proofErr w:type="spellEnd"/>
            <w:r w:rsidRPr="00E0028A">
              <w:rPr>
                <w:lang w:eastAsia="ro-MD"/>
              </w:rPr>
              <w:t xml:space="preserve"> trebuie monitorizați clinic și prin teste de laborator pe durata întregului tratament.</w:t>
            </w:r>
          </w:p>
          <w:p w14:paraId="63FEC757" w14:textId="77777777" w:rsidR="00BB4387" w:rsidRPr="00E0028A" w:rsidRDefault="00BB4387" w:rsidP="00BB4387">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Prevenirea rezistenței suplimentare:</w:t>
            </w:r>
          </w:p>
          <w:p w14:paraId="403247FF" w14:textId="77777777" w:rsidR="00BB4387" w:rsidRPr="00E0028A" w:rsidRDefault="00BB4387" w:rsidP="009F1DA7">
            <w:pPr>
              <w:numPr>
                <w:ilvl w:val="0"/>
                <w:numId w:val="557"/>
              </w:numPr>
              <w:spacing w:before="100" w:beforeAutospacing="1" w:after="100" w:afterAutospacing="1"/>
              <w:contextualSpacing/>
              <w:rPr>
                <w:lang w:eastAsia="ro-MD"/>
              </w:rPr>
            </w:pPr>
            <w:r w:rsidRPr="00E0028A">
              <w:rPr>
                <w:lang w:eastAsia="ro-MD"/>
              </w:rPr>
              <w:t xml:space="preserve">Adăugarea de medicamente TB unice trebuie </w:t>
            </w:r>
            <w:r w:rsidRPr="00E0028A">
              <w:rPr>
                <w:b/>
                <w:bCs/>
                <w:lang w:eastAsia="ro-MD"/>
              </w:rPr>
              <w:t>evitată</w:t>
            </w:r>
            <w:r w:rsidRPr="00E0028A">
              <w:rPr>
                <w:lang w:eastAsia="ro-MD"/>
              </w:rPr>
              <w:t xml:space="preserve"> la pacienții cu frotiu sau culturi pozitive după luna a 2-a, fără răspuns clinic favorabil și fără rezultate recente TSM.</w:t>
            </w:r>
          </w:p>
          <w:p w14:paraId="6400D0FC" w14:textId="77777777" w:rsidR="00BB4387" w:rsidRPr="00E0028A" w:rsidRDefault="00BB4387" w:rsidP="00BB4387">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Monitorizarea hepatică specifică:</w:t>
            </w:r>
          </w:p>
          <w:p w14:paraId="0E5E3B1A" w14:textId="77777777" w:rsidR="00BB4387" w:rsidRPr="00E0028A" w:rsidRDefault="00BB4387" w:rsidP="009F1DA7">
            <w:pPr>
              <w:numPr>
                <w:ilvl w:val="0"/>
                <w:numId w:val="558"/>
              </w:numPr>
              <w:spacing w:before="100" w:beforeAutospacing="1" w:after="100" w:afterAutospacing="1"/>
              <w:contextualSpacing/>
              <w:rPr>
                <w:lang w:eastAsia="ro-MD"/>
              </w:rPr>
            </w:pPr>
            <w:r w:rsidRPr="00E0028A">
              <w:rPr>
                <w:lang w:eastAsia="ro-MD"/>
              </w:rPr>
              <w:t xml:space="preserve">Monitorizarea atentă a funcției hepatice este esențială, având în vedere </w:t>
            </w:r>
            <w:r w:rsidRPr="00E0028A">
              <w:rPr>
                <w:b/>
                <w:bCs/>
                <w:lang w:eastAsia="ro-MD"/>
              </w:rPr>
              <w:t>hepatotoxicitatea Pyrazinamidum</w:t>
            </w:r>
            <w:r w:rsidRPr="00E0028A">
              <w:rPr>
                <w:lang w:eastAsia="ro-MD"/>
              </w:rPr>
              <w:t xml:space="preserve"> administrat prelungit.</w:t>
            </w:r>
          </w:p>
          <w:p w14:paraId="3C9DAB9F" w14:textId="6FE14C36" w:rsidR="00CB20CB" w:rsidRPr="00E0028A" w:rsidRDefault="00BB4387" w:rsidP="009F1DA7">
            <w:pPr>
              <w:numPr>
                <w:ilvl w:val="0"/>
                <w:numId w:val="558"/>
              </w:numPr>
              <w:spacing w:before="100" w:beforeAutospacing="1" w:after="100" w:afterAutospacing="1"/>
              <w:contextualSpacing/>
              <w:rPr>
                <w:lang w:eastAsia="ro-MD"/>
              </w:rPr>
            </w:pPr>
            <w:r w:rsidRPr="00E0028A">
              <w:rPr>
                <w:lang w:eastAsia="ro-MD"/>
              </w:rPr>
              <w:t xml:space="preserve">Este recomandată testarea </w:t>
            </w:r>
            <w:r w:rsidRPr="00E0028A">
              <w:rPr>
                <w:b/>
                <w:bCs/>
                <w:lang w:eastAsia="ro-MD"/>
              </w:rPr>
              <w:t>AST lunar</w:t>
            </w:r>
            <w:r w:rsidRPr="00E0028A">
              <w:rPr>
                <w:lang w:eastAsia="ro-MD"/>
              </w:rPr>
              <w:t xml:space="preserve"> la pacienții cu risc ridicat (ex: hepatită virală, consum de alcool).</w:t>
            </w:r>
          </w:p>
        </w:tc>
      </w:tr>
      <w:bookmarkEnd w:id="124"/>
    </w:tbl>
    <w:p w14:paraId="5FB5BD1E" w14:textId="77777777" w:rsidR="00236610" w:rsidRPr="00E0028A" w:rsidRDefault="00236610">
      <w:pPr>
        <w:pStyle w:val="Titlu7"/>
        <w:rPr>
          <w:i w:val="0"/>
          <w:szCs w:val="24"/>
        </w:rPr>
      </w:pPr>
    </w:p>
    <w:p w14:paraId="34D093B5" w14:textId="6CEEB6F7" w:rsidR="0070615F" w:rsidRPr="00E0028A" w:rsidRDefault="0070615F" w:rsidP="0070615F">
      <w:pPr>
        <w:jc w:val="right"/>
        <w:rPr>
          <w:rFonts w:eastAsia="Batang"/>
        </w:rPr>
      </w:pPr>
      <w:r w:rsidRPr="00E0028A">
        <w:rPr>
          <w:rFonts w:eastAsia="Batang"/>
        </w:rPr>
        <w:t xml:space="preserve">Tabelul </w:t>
      </w:r>
      <w:r w:rsidR="00C12FDB" w:rsidRPr="00E0028A">
        <w:rPr>
          <w:rFonts w:eastAsia="Batang"/>
        </w:rPr>
        <w:t>19</w:t>
      </w:r>
    </w:p>
    <w:p w14:paraId="40BF501C" w14:textId="67AC3AD1" w:rsidR="0070615F" w:rsidRPr="00E0028A" w:rsidRDefault="0070615F" w:rsidP="0070615F">
      <w:pPr>
        <w:jc w:val="center"/>
        <w:rPr>
          <w:rFonts w:eastAsia="Batang"/>
          <w:b/>
          <w:bCs/>
        </w:rPr>
      </w:pPr>
      <w:r w:rsidRPr="00E0028A">
        <w:rPr>
          <w:rFonts w:eastAsia="Batang"/>
          <w:b/>
          <w:bCs/>
        </w:rPr>
        <w:t xml:space="preserve">Monitorizarea microbiologică a Tuberculozei rezistente la </w:t>
      </w:r>
      <w:r w:rsidR="00676637" w:rsidRPr="00676637">
        <w:rPr>
          <w:rFonts w:eastAsia="Batang"/>
          <w:b/>
          <w:bCs/>
        </w:rPr>
        <w:t>Isoniazidum*</w:t>
      </w:r>
      <w:r w:rsidRPr="00E0028A">
        <w:rPr>
          <w:rFonts w:eastAsia="Batang"/>
          <w:b/>
          <w:bCs/>
        </w:rPr>
        <w:t xml:space="preserve"> (Hr-TB)</w:t>
      </w:r>
    </w:p>
    <w:tbl>
      <w:tblPr>
        <w:tblStyle w:val="Tabelgril"/>
        <w:tblW w:w="9351" w:type="dxa"/>
        <w:tblLook w:val="04A0" w:firstRow="1" w:lastRow="0" w:firstColumn="1" w:lastColumn="0" w:noHBand="0" w:noVBand="1"/>
      </w:tblPr>
      <w:tblGrid>
        <w:gridCol w:w="2485"/>
        <w:gridCol w:w="1134"/>
        <w:gridCol w:w="963"/>
        <w:gridCol w:w="1087"/>
        <w:gridCol w:w="963"/>
        <w:gridCol w:w="963"/>
        <w:gridCol w:w="976"/>
        <w:gridCol w:w="780"/>
      </w:tblGrid>
      <w:tr w:rsidR="0070615F" w:rsidRPr="00E0028A" w14:paraId="74116052" w14:textId="77777777" w:rsidTr="0040469D">
        <w:tc>
          <w:tcPr>
            <w:tcW w:w="2485" w:type="dxa"/>
            <w:vAlign w:val="center"/>
          </w:tcPr>
          <w:p w14:paraId="0513F1F7" w14:textId="77777777" w:rsidR="0070615F" w:rsidRPr="00E0028A" w:rsidRDefault="0070615F" w:rsidP="003D594C">
            <w:pPr>
              <w:jc w:val="center"/>
              <w:rPr>
                <w:rFonts w:eastAsia="Batang"/>
                <w:sz w:val="20"/>
                <w:szCs w:val="20"/>
              </w:rPr>
            </w:pPr>
            <w:r w:rsidRPr="00E0028A">
              <w:rPr>
                <w:rFonts w:eastAsia="Calibri"/>
                <w:b/>
                <w:spacing w:val="-4"/>
                <w:sz w:val="20"/>
                <w:szCs w:val="20"/>
              </w:rPr>
              <w:t>Vizita</w:t>
            </w:r>
          </w:p>
        </w:tc>
        <w:tc>
          <w:tcPr>
            <w:tcW w:w="1134" w:type="dxa"/>
            <w:vAlign w:val="center"/>
          </w:tcPr>
          <w:p w14:paraId="69363D9C" w14:textId="77777777" w:rsidR="0070615F" w:rsidRPr="00E0028A" w:rsidRDefault="0070615F" w:rsidP="003D594C">
            <w:pPr>
              <w:widowControl w:val="0"/>
              <w:autoSpaceDE w:val="0"/>
              <w:autoSpaceDN w:val="0"/>
              <w:ind w:left="128"/>
              <w:jc w:val="center"/>
              <w:rPr>
                <w:rFonts w:eastAsia="Calibri"/>
                <w:b/>
                <w:spacing w:val="-5"/>
                <w:sz w:val="20"/>
                <w:szCs w:val="20"/>
              </w:rPr>
            </w:pPr>
            <w:r w:rsidRPr="00E0028A">
              <w:rPr>
                <w:rFonts w:eastAsia="Calibri"/>
                <w:b/>
                <w:spacing w:val="-5"/>
                <w:sz w:val="20"/>
                <w:szCs w:val="20"/>
              </w:rPr>
              <w:t>Luna</w:t>
            </w:r>
          </w:p>
          <w:p w14:paraId="60E6824E" w14:textId="77777777" w:rsidR="0070615F" w:rsidRPr="00E0028A" w:rsidRDefault="0070615F" w:rsidP="003D594C">
            <w:pPr>
              <w:jc w:val="center"/>
              <w:rPr>
                <w:rFonts w:eastAsia="Batang"/>
                <w:sz w:val="20"/>
                <w:szCs w:val="20"/>
              </w:rPr>
            </w:pPr>
            <w:r w:rsidRPr="00E0028A">
              <w:rPr>
                <w:rFonts w:eastAsia="Calibri"/>
                <w:b/>
                <w:spacing w:val="-5"/>
                <w:sz w:val="20"/>
                <w:szCs w:val="20"/>
              </w:rPr>
              <w:t>00</w:t>
            </w:r>
          </w:p>
        </w:tc>
        <w:tc>
          <w:tcPr>
            <w:tcW w:w="963" w:type="dxa"/>
            <w:vAlign w:val="center"/>
          </w:tcPr>
          <w:p w14:paraId="0621D51D" w14:textId="77777777" w:rsidR="0070615F" w:rsidRPr="00E0028A" w:rsidRDefault="0070615F" w:rsidP="003D594C">
            <w:pPr>
              <w:widowControl w:val="0"/>
              <w:autoSpaceDE w:val="0"/>
              <w:autoSpaceDN w:val="0"/>
              <w:ind w:left="128"/>
              <w:jc w:val="center"/>
              <w:rPr>
                <w:rFonts w:eastAsia="Calibri"/>
                <w:b/>
                <w:sz w:val="20"/>
                <w:szCs w:val="20"/>
              </w:rPr>
            </w:pPr>
            <w:r w:rsidRPr="00E0028A">
              <w:rPr>
                <w:rFonts w:eastAsia="Calibri"/>
                <w:b/>
                <w:spacing w:val="-5"/>
                <w:sz w:val="20"/>
                <w:szCs w:val="20"/>
              </w:rPr>
              <w:t>Luna</w:t>
            </w:r>
          </w:p>
          <w:p w14:paraId="5AF966CA" w14:textId="77777777" w:rsidR="0070615F" w:rsidRPr="00E0028A" w:rsidRDefault="0070615F" w:rsidP="003D594C">
            <w:pPr>
              <w:jc w:val="center"/>
              <w:rPr>
                <w:rFonts w:eastAsia="Batang"/>
                <w:sz w:val="20"/>
                <w:szCs w:val="20"/>
              </w:rPr>
            </w:pPr>
            <w:r w:rsidRPr="00E0028A">
              <w:rPr>
                <w:rFonts w:eastAsia="Calibri"/>
                <w:b/>
                <w:spacing w:val="-5"/>
                <w:sz w:val="20"/>
                <w:szCs w:val="20"/>
              </w:rPr>
              <w:t>01</w:t>
            </w:r>
          </w:p>
        </w:tc>
        <w:tc>
          <w:tcPr>
            <w:tcW w:w="1087" w:type="dxa"/>
            <w:vAlign w:val="center"/>
          </w:tcPr>
          <w:p w14:paraId="2CE9487F" w14:textId="77777777" w:rsidR="0070615F" w:rsidRPr="00E0028A" w:rsidRDefault="0070615F" w:rsidP="003D594C">
            <w:pPr>
              <w:widowControl w:val="0"/>
              <w:autoSpaceDE w:val="0"/>
              <w:autoSpaceDN w:val="0"/>
              <w:ind w:left="128"/>
              <w:jc w:val="center"/>
              <w:rPr>
                <w:rFonts w:eastAsia="Calibri"/>
                <w:b/>
                <w:sz w:val="20"/>
                <w:szCs w:val="20"/>
              </w:rPr>
            </w:pPr>
            <w:r w:rsidRPr="00E0028A">
              <w:rPr>
                <w:rFonts w:eastAsia="Calibri"/>
                <w:b/>
                <w:spacing w:val="-5"/>
                <w:sz w:val="20"/>
                <w:szCs w:val="20"/>
              </w:rPr>
              <w:t>Luna</w:t>
            </w:r>
          </w:p>
          <w:p w14:paraId="0C8F064F" w14:textId="77777777" w:rsidR="0070615F" w:rsidRPr="00E0028A" w:rsidRDefault="0070615F" w:rsidP="003D594C">
            <w:pPr>
              <w:jc w:val="center"/>
              <w:rPr>
                <w:rFonts w:eastAsia="Batang"/>
                <w:sz w:val="20"/>
                <w:szCs w:val="20"/>
              </w:rPr>
            </w:pPr>
            <w:r w:rsidRPr="00E0028A">
              <w:rPr>
                <w:rFonts w:eastAsia="Calibri"/>
                <w:b/>
                <w:spacing w:val="-5"/>
                <w:sz w:val="20"/>
                <w:szCs w:val="20"/>
              </w:rPr>
              <w:t>02</w:t>
            </w:r>
          </w:p>
        </w:tc>
        <w:tc>
          <w:tcPr>
            <w:tcW w:w="963" w:type="dxa"/>
            <w:vAlign w:val="center"/>
          </w:tcPr>
          <w:p w14:paraId="65F1B3D4" w14:textId="77777777" w:rsidR="0070615F" w:rsidRPr="00E0028A" w:rsidRDefault="0070615F" w:rsidP="003D594C">
            <w:pPr>
              <w:widowControl w:val="0"/>
              <w:autoSpaceDE w:val="0"/>
              <w:autoSpaceDN w:val="0"/>
              <w:ind w:left="128"/>
              <w:jc w:val="center"/>
              <w:rPr>
                <w:rFonts w:eastAsia="Calibri"/>
                <w:b/>
                <w:sz w:val="20"/>
                <w:szCs w:val="20"/>
              </w:rPr>
            </w:pPr>
            <w:r w:rsidRPr="00E0028A">
              <w:rPr>
                <w:rFonts w:eastAsia="Calibri"/>
                <w:b/>
                <w:spacing w:val="-5"/>
                <w:sz w:val="20"/>
                <w:szCs w:val="20"/>
              </w:rPr>
              <w:t>Luna</w:t>
            </w:r>
          </w:p>
          <w:p w14:paraId="048CAF86" w14:textId="77777777" w:rsidR="0070615F" w:rsidRPr="00E0028A" w:rsidRDefault="0070615F" w:rsidP="003D594C">
            <w:pPr>
              <w:jc w:val="center"/>
              <w:rPr>
                <w:rFonts w:eastAsia="Batang"/>
                <w:sz w:val="20"/>
                <w:szCs w:val="20"/>
              </w:rPr>
            </w:pPr>
            <w:r w:rsidRPr="00E0028A">
              <w:rPr>
                <w:rFonts w:eastAsia="Calibri"/>
                <w:b/>
                <w:spacing w:val="-5"/>
                <w:sz w:val="20"/>
                <w:szCs w:val="20"/>
              </w:rPr>
              <w:t>03</w:t>
            </w:r>
          </w:p>
        </w:tc>
        <w:tc>
          <w:tcPr>
            <w:tcW w:w="963" w:type="dxa"/>
            <w:vAlign w:val="center"/>
          </w:tcPr>
          <w:p w14:paraId="2436638D" w14:textId="77777777" w:rsidR="0070615F" w:rsidRPr="00E0028A" w:rsidRDefault="0070615F" w:rsidP="003D594C">
            <w:pPr>
              <w:widowControl w:val="0"/>
              <w:autoSpaceDE w:val="0"/>
              <w:autoSpaceDN w:val="0"/>
              <w:ind w:left="128"/>
              <w:jc w:val="center"/>
              <w:rPr>
                <w:rFonts w:eastAsia="Calibri"/>
                <w:b/>
                <w:sz w:val="20"/>
                <w:szCs w:val="20"/>
              </w:rPr>
            </w:pPr>
            <w:r w:rsidRPr="00E0028A">
              <w:rPr>
                <w:rFonts w:eastAsia="Calibri"/>
                <w:b/>
                <w:spacing w:val="-5"/>
                <w:sz w:val="20"/>
                <w:szCs w:val="20"/>
              </w:rPr>
              <w:t>Luna</w:t>
            </w:r>
          </w:p>
          <w:p w14:paraId="5595D0B8" w14:textId="77777777" w:rsidR="0070615F" w:rsidRPr="00E0028A" w:rsidRDefault="0070615F" w:rsidP="003D594C">
            <w:pPr>
              <w:jc w:val="center"/>
              <w:rPr>
                <w:rFonts w:eastAsia="Batang"/>
                <w:sz w:val="20"/>
                <w:szCs w:val="20"/>
              </w:rPr>
            </w:pPr>
            <w:r w:rsidRPr="00E0028A">
              <w:rPr>
                <w:rFonts w:eastAsia="Calibri"/>
                <w:b/>
                <w:spacing w:val="-5"/>
                <w:sz w:val="20"/>
                <w:szCs w:val="20"/>
              </w:rPr>
              <w:t>04</w:t>
            </w:r>
          </w:p>
        </w:tc>
        <w:tc>
          <w:tcPr>
            <w:tcW w:w="976" w:type="dxa"/>
            <w:vAlign w:val="center"/>
          </w:tcPr>
          <w:p w14:paraId="6F74FB08" w14:textId="77777777" w:rsidR="0070615F" w:rsidRPr="00E0028A" w:rsidRDefault="0070615F" w:rsidP="003D594C">
            <w:pPr>
              <w:widowControl w:val="0"/>
              <w:autoSpaceDE w:val="0"/>
              <w:autoSpaceDN w:val="0"/>
              <w:ind w:left="128"/>
              <w:jc w:val="center"/>
              <w:rPr>
                <w:rFonts w:eastAsia="Calibri"/>
                <w:b/>
                <w:sz w:val="20"/>
                <w:szCs w:val="20"/>
              </w:rPr>
            </w:pPr>
            <w:r w:rsidRPr="00E0028A">
              <w:rPr>
                <w:rFonts w:eastAsia="Calibri"/>
                <w:b/>
                <w:spacing w:val="-5"/>
                <w:sz w:val="20"/>
                <w:szCs w:val="20"/>
              </w:rPr>
              <w:t>Luna</w:t>
            </w:r>
          </w:p>
          <w:p w14:paraId="75CF5A17" w14:textId="77777777" w:rsidR="0070615F" w:rsidRPr="00E0028A" w:rsidRDefault="0070615F" w:rsidP="003D594C">
            <w:pPr>
              <w:jc w:val="center"/>
              <w:rPr>
                <w:rFonts w:eastAsia="Batang"/>
                <w:sz w:val="20"/>
                <w:szCs w:val="20"/>
              </w:rPr>
            </w:pPr>
            <w:r w:rsidRPr="00E0028A">
              <w:rPr>
                <w:rFonts w:eastAsia="Calibri"/>
                <w:b/>
                <w:spacing w:val="-5"/>
                <w:sz w:val="20"/>
                <w:szCs w:val="20"/>
              </w:rPr>
              <w:t>05</w:t>
            </w:r>
          </w:p>
        </w:tc>
        <w:tc>
          <w:tcPr>
            <w:tcW w:w="780" w:type="dxa"/>
            <w:vAlign w:val="center"/>
          </w:tcPr>
          <w:p w14:paraId="2EC00BAF" w14:textId="77777777" w:rsidR="0070615F" w:rsidRPr="00E0028A" w:rsidRDefault="0070615F" w:rsidP="003D594C">
            <w:pPr>
              <w:widowControl w:val="0"/>
              <w:autoSpaceDE w:val="0"/>
              <w:autoSpaceDN w:val="0"/>
              <w:ind w:left="128"/>
              <w:jc w:val="center"/>
              <w:rPr>
                <w:rFonts w:eastAsia="Calibri"/>
                <w:b/>
                <w:sz w:val="20"/>
                <w:szCs w:val="20"/>
              </w:rPr>
            </w:pPr>
            <w:r w:rsidRPr="00E0028A">
              <w:rPr>
                <w:rFonts w:eastAsia="Calibri"/>
                <w:b/>
                <w:spacing w:val="-5"/>
                <w:sz w:val="20"/>
                <w:szCs w:val="20"/>
              </w:rPr>
              <w:t>Luna</w:t>
            </w:r>
          </w:p>
          <w:p w14:paraId="188CFEA3" w14:textId="77777777" w:rsidR="0070615F" w:rsidRPr="00E0028A" w:rsidRDefault="0070615F" w:rsidP="003D594C">
            <w:pPr>
              <w:jc w:val="center"/>
              <w:rPr>
                <w:rFonts w:eastAsia="Batang"/>
                <w:sz w:val="20"/>
                <w:szCs w:val="20"/>
              </w:rPr>
            </w:pPr>
            <w:r w:rsidRPr="00E0028A">
              <w:rPr>
                <w:rFonts w:eastAsia="Calibri"/>
                <w:b/>
                <w:spacing w:val="-5"/>
                <w:sz w:val="20"/>
                <w:szCs w:val="20"/>
              </w:rPr>
              <w:t>06</w:t>
            </w:r>
          </w:p>
        </w:tc>
      </w:tr>
      <w:tr w:rsidR="0070615F" w:rsidRPr="00E0028A" w14:paraId="6A06599D" w14:textId="77777777" w:rsidTr="0040469D">
        <w:tc>
          <w:tcPr>
            <w:tcW w:w="2485" w:type="dxa"/>
            <w:vAlign w:val="center"/>
          </w:tcPr>
          <w:p w14:paraId="59A910F7" w14:textId="77777777" w:rsidR="0070615F" w:rsidRPr="00E0028A" w:rsidRDefault="0070615F" w:rsidP="00CD51FA">
            <w:pPr>
              <w:rPr>
                <w:rFonts w:eastAsia="Batang"/>
                <w:sz w:val="20"/>
                <w:szCs w:val="20"/>
              </w:rPr>
            </w:pPr>
            <w:r w:rsidRPr="00E0028A">
              <w:rPr>
                <w:rFonts w:eastAsia="Calibri"/>
                <w:bCs/>
                <w:sz w:val="20"/>
                <w:szCs w:val="20"/>
              </w:rPr>
              <w:t>Specimene de spută</w:t>
            </w:r>
          </w:p>
        </w:tc>
        <w:tc>
          <w:tcPr>
            <w:tcW w:w="1134" w:type="dxa"/>
            <w:vAlign w:val="center"/>
          </w:tcPr>
          <w:p w14:paraId="45FCB237"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0A4DC3B2"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1087" w:type="dxa"/>
            <w:vAlign w:val="center"/>
          </w:tcPr>
          <w:p w14:paraId="645943BA"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4F881C06"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33A7E9C6"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76" w:type="dxa"/>
            <w:vAlign w:val="center"/>
          </w:tcPr>
          <w:p w14:paraId="4BC0115E"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780" w:type="dxa"/>
            <w:vAlign w:val="center"/>
          </w:tcPr>
          <w:p w14:paraId="22672515"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r>
      <w:tr w:rsidR="0070615F" w:rsidRPr="00E0028A" w14:paraId="77A03278" w14:textId="77777777" w:rsidTr="0040469D">
        <w:tc>
          <w:tcPr>
            <w:tcW w:w="2485" w:type="dxa"/>
            <w:vAlign w:val="center"/>
          </w:tcPr>
          <w:p w14:paraId="10A8C4B7" w14:textId="77777777" w:rsidR="0070615F" w:rsidRPr="00E0028A" w:rsidRDefault="0070615F" w:rsidP="00CD51FA">
            <w:pPr>
              <w:rPr>
                <w:rFonts w:eastAsia="Batang"/>
                <w:sz w:val="20"/>
                <w:szCs w:val="20"/>
              </w:rPr>
            </w:pPr>
            <w:r w:rsidRPr="00E0028A">
              <w:rPr>
                <w:rFonts w:eastAsia="Calibri"/>
                <w:bCs/>
                <w:sz w:val="20"/>
                <w:szCs w:val="20"/>
              </w:rPr>
              <w:t>Microscopia</w:t>
            </w:r>
          </w:p>
        </w:tc>
        <w:tc>
          <w:tcPr>
            <w:tcW w:w="1134" w:type="dxa"/>
            <w:vAlign w:val="center"/>
          </w:tcPr>
          <w:p w14:paraId="358F4A71"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5527A019"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1087" w:type="dxa"/>
            <w:vAlign w:val="center"/>
          </w:tcPr>
          <w:p w14:paraId="6C35D11F"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67A47DA2"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2C7494EE"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76" w:type="dxa"/>
            <w:vAlign w:val="center"/>
          </w:tcPr>
          <w:p w14:paraId="0F824994"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780" w:type="dxa"/>
            <w:vAlign w:val="center"/>
          </w:tcPr>
          <w:p w14:paraId="144D6173"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r>
      <w:tr w:rsidR="0070615F" w:rsidRPr="00E0028A" w14:paraId="2D7880CC" w14:textId="77777777" w:rsidTr="0040469D">
        <w:tc>
          <w:tcPr>
            <w:tcW w:w="2485" w:type="dxa"/>
            <w:vAlign w:val="center"/>
          </w:tcPr>
          <w:p w14:paraId="57BD208D" w14:textId="77777777" w:rsidR="0070615F" w:rsidRPr="00E0028A" w:rsidRDefault="0070615F" w:rsidP="00CD51FA">
            <w:pPr>
              <w:rPr>
                <w:rFonts w:eastAsia="Batang"/>
                <w:sz w:val="20"/>
                <w:szCs w:val="20"/>
              </w:rPr>
            </w:pPr>
            <w:r w:rsidRPr="00E0028A">
              <w:rPr>
                <w:rFonts w:eastAsia="Calibri"/>
                <w:sz w:val="20"/>
                <w:szCs w:val="20"/>
              </w:rPr>
              <w:t>MTBDR</w:t>
            </w:r>
            <w:r w:rsidRPr="00E0028A">
              <w:rPr>
                <w:rFonts w:eastAsia="Calibri"/>
                <w:i/>
                <w:iCs/>
                <w:sz w:val="20"/>
                <w:szCs w:val="20"/>
              </w:rPr>
              <w:t>plus</w:t>
            </w:r>
            <w:r w:rsidRPr="00E0028A">
              <w:rPr>
                <w:rFonts w:eastAsia="Calibri"/>
                <w:sz w:val="20"/>
                <w:szCs w:val="20"/>
                <w:vertAlign w:val="superscript"/>
              </w:rPr>
              <w:t>1</w:t>
            </w:r>
          </w:p>
        </w:tc>
        <w:tc>
          <w:tcPr>
            <w:tcW w:w="1134" w:type="dxa"/>
            <w:vAlign w:val="center"/>
          </w:tcPr>
          <w:p w14:paraId="0D969DEA"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vAlign w:val="center"/>
          </w:tcPr>
          <w:p w14:paraId="6634C191"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1087" w:type="dxa"/>
            <w:vAlign w:val="center"/>
          </w:tcPr>
          <w:p w14:paraId="10F2D449"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vAlign w:val="center"/>
          </w:tcPr>
          <w:p w14:paraId="4EC6AA9E"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vAlign w:val="center"/>
          </w:tcPr>
          <w:p w14:paraId="368C4EC8"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76" w:type="dxa"/>
            <w:vAlign w:val="center"/>
          </w:tcPr>
          <w:p w14:paraId="3FB73143"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780" w:type="dxa"/>
            <w:vAlign w:val="center"/>
          </w:tcPr>
          <w:p w14:paraId="71E9B2AD" w14:textId="77777777" w:rsidR="0070615F" w:rsidRPr="00E0028A" w:rsidRDefault="0070615F" w:rsidP="003D594C">
            <w:pPr>
              <w:jc w:val="center"/>
              <w:rPr>
                <w:rFonts w:eastAsia="Batang"/>
                <w:sz w:val="20"/>
                <w:szCs w:val="20"/>
              </w:rPr>
            </w:pPr>
            <w:r w:rsidRPr="00E0028A">
              <w:rPr>
                <w:rFonts w:eastAsia="Calibri"/>
                <w:sz w:val="20"/>
                <w:szCs w:val="20"/>
              </w:rPr>
              <w:t>1x</w:t>
            </w:r>
          </w:p>
        </w:tc>
      </w:tr>
      <w:tr w:rsidR="0070615F" w:rsidRPr="00E0028A" w14:paraId="115A9CB4" w14:textId="77777777" w:rsidTr="0040469D">
        <w:tc>
          <w:tcPr>
            <w:tcW w:w="2485" w:type="dxa"/>
            <w:vAlign w:val="center"/>
          </w:tcPr>
          <w:p w14:paraId="02F1E5F5" w14:textId="77777777" w:rsidR="0070615F" w:rsidRPr="00E0028A" w:rsidRDefault="0070615F" w:rsidP="00CD51FA">
            <w:pPr>
              <w:rPr>
                <w:rFonts w:eastAsia="Batang"/>
                <w:sz w:val="20"/>
                <w:szCs w:val="20"/>
              </w:rPr>
            </w:pPr>
            <w:r w:rsidRPr="00E0028A">
              <w:rPr>
                <w:rFonts w:eastAsia="Calibri"/>
                <w:sz w:val="20"/>
                <w:szCs w:val="20"/>
              </w:rPr>
              <w:t xml:space="preserve">Cultura lichidă </w:t>
            </w:r>
            <w:r w:rsidRPr="00E0028A">
              <w:rPr>
                <w:rFonts w:eastAsia="Calibri"/>
                <w:spacing w:val="-5"/>
                <w:sz w:val="20"/>
                <w:szCs w:val="20"/>
              </w:rPr>
              <w:t>MGIT</w:t>
            </w:r>
            <w:r w:rsidRPr="00E0028A">
              <w:rPr>
                <w:rFonts w:eastAsia="Calibri"/>
                <w:spacing w:val="-4"/>
                <w:sz w:val="20"/>
                <w:szCs w:val="20"/>
              </w:rPr>
              <w:t xml:space="preserve"> </w:t>
            </w:r>
            <w:r w:rsidRPr="00E0028A">
              <w:rPr>
                <w:rFonts w:eastAsia="Calibri"/>
                <w:spacing w:val="-10"/>
                <w:position w:val="4"/>
                <w:sz w:val="20"/>
                <w:szCs w:val="20"/>
              </w:rPr>
              <w:t>2</w:t>
            </w:r>
          </w:p>
        </w:tc>
        <w:tc>
          <w:tcPr>
            <w:tcW w:w="1134" w:type="dxa"/>
            <w:vAlign w:val="center"/>
          </w:tcPr>
          <w:p w14:paraId="150FA54C"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14451E6B"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1087" w:type="dxa"/>
            <w:vAlign w:val="center"/>
          </w:tcPr>
          <w:p w14:paraId="3AACB621"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0ED3DFDD"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713FECE3"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76" w:type="dxa"/>
            <w:vAlign w:val="center"/>
          </w:tcPr>
          <w:p w14:paraId="3C6FA4DF"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780" w:type="dxa"/>
            <w:vAlign w:val="center"/>
          </w:tcPr>
          <w:p w14:paraId="2214C1C6"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r>
      <w:tr w:rsidR="0070615F" w:rsidRPr="00E0028A" w14:paraId="0EB01483" w14:textId="77777777" w:rsidTr="0040469D">
        <w:tc>
          <w:tcPr>
            <w:tcW w:w="2485" w:type="dxa"/>
            <w:vAlign w:val="center"/>
          </w:tcPr>
          <w:p w14:paraId="5C3A5BB6" w14:textId="77777777" w:rsidR="0070615F" w:rsidRPr="00E0028A" w:rsidRDefault="0070615F" w:rsidP="00CD51FA">
            <w:pPr>
              <w:rPr>
                <w:rFonts w:eastAsia="Batang"/>
                <w:sz w:val="20"/>
                <w:szCs w:val="20"/>
              </w:rPr>
            </w:pPr>
            <w:r w:rsidRPr="00E0028A">
              <w:rPr>
                <w:rFonts w:eastAsia="Calibri"/>
                <w:sz w:val="20"/>
                <w:szCs w:val="20"/>
              </w:rPr>
              <w:t>Cultura solidă LJ</w:t>
            </w:r>
          </w:p>
        </w:tc>
        <w:tc>
          <w:tcPr>
            <w:tcW w:w="1134" w:type="dxa"/>
            <w:vAlign w:val="center"/>
          </w:tcPr>
          <w:p w14:paraId="45DD4968"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5555F106"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1087" w:type="dxa"/>
            <w:vAlign w:val="center"/>
          </w:tcPr>
          <w:p w14:paraId="5D0C4FA4"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3C5825F6"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63" w:type="dxa"/>
            <w:vAlign w:val="center"/>
          </w:tcPr>
          <w:p w14:paraId="1CB530FA"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976" w:type="dxa"/>
            <w:vAlign w:val="center"/>
          </w:tcPr>
          <w:p w14:paraId="6E249BCB"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c>
          <w:tcPr>
            <w:tcW w:w="780" w:type="dxa"/>
            <w:vAlign w:val="center"/>
          </w:tcPr>
          <w:p w14:paraId="0D79A4B3" w14:textId="77777777" w:rsidR="0070615F" w:rsidRPr="00E0028A" w:rsidRDefault="0070615F" w:rsidP="003D594C">
            <w:pPr>
              <w:jc w:val="center"/>
              <w:rPr>
                <w:rFonts w:eastAsia="Batang"/>
                <w:sz w:val="20"/>
                <w:szCs w:val="20"/>
              </w:rPr>
            </w:pPr>
            <w:r w:rsidRPr="00E0028A">
              <w:rPr>
                <w:rFonts w:eastAsia="Calibri"/>
                <w:spacing w:val="-5"/>
                <w:sz w:val="20"/>
                <w:szCs w:val="20"/>
              </w:rPr>
              <w:t>2x</w:t>
            </w:r>
          </w:p>
        </w:tc>
      </w:tr>
      <w:tr w:rsidR="0070615F" w:rsidRPr="00E0028A" w14:paraId="60B96185" w14:textId="77777777" w:rsidTr="0040469D">
        <w:tc>
          <w:tcPr>
            <w:tcW w:w="2485" w:type="dxa"/>
            <w:vAlign w:val="center"/>
          </w:tcPr>
          <w:p w14:paraId="140FA2E2" w14:textId="77777777" w:rsidR="0070615F" w:rsidRPr="00E0028A" w:rsidRDefault="0070615F" w:rsidP="00CD51FA">
            <w:pPr>
              <w:rPr>
                <w:rFonts w:eastAsia="Batang"/>
                <w:sz w:val="20"/>
                <w:szCs w:val="20"/>
              </w:rPr>
            </w:pPr>
            <w:r w:rsidRPr="00E0028A">
              <w:rPr>
                <w:rFonts w:eastAsia="Calibri"/>
                <w:sz w:val="20"/>
                <w:szCs w:val="20"/>
              </w:rPr>
              <w:t>Congelarea culturii izolate</w:t>
            </w:r>
            <w:r w:rsidRPr="00E0028A">
              <w:rPr>
                <w:rFonts w:eastAsia="Calibri"/>
                <w:sz w:val="20"/>
                <w:szCs w:val="20"/>
                <w:vertAlign w:val="superscript"/>
              </w:rPr>
              <w:t>3</w:t>
            </w:r>
          </w:p>
        </w:tc>
        <w:tc>
          <w:tcPr>
            <w:tcW w:w="1134" w:type="dxa"/>
            <w:vAlign w:val="center"/>
          </w:tcPr>
          <w:p w14:paraId="36E881E8"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vAlign w:val="center"/>
          </w:tcPr>
          <w:p w14:paraId="10CC77E7"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1087" w:type="dxa"/>
            <w:vAlign w:val="center"/>
          </w:tcPr>
          <w:p w14:paraId="0F208B7F"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vAlign w:val="center"/>
          </w:tcPr>
          <w:p w14:paraId="6E9451EA"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vAlign w:val="center"/>
          </w:tcPr>
          <w:p w14:paraId="4B17627C"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76" w:type="dxa"/>
            <w:vAlign w:val="center"/>
          </w:tcPr>
          <w:p w14:paraId="5B2A1F37"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780" w:type="dxa"/>
            <w:vAlign w:val="center"/>
          </w:tcPr>
          <w:p w14:paraId="79FC5798" w14:textId="77777777" w:rsidR="0070615F" w:rsidRPr="00E0028A" w:rsidRDefault="0070615F" w:rsidP="003D594C">
            <w:pPr>
              <w:jc w:val="center"/>
              <w:rPr>
                <w:rFonts w:eastAsia="Batang"/>
                <w:sz w:val="20"/>
                <w:szCs w:val="20"/>
              </w:rPr>
            </w:pPr>
            <w:r w:rsidRPr="00E0028A">
              <w:rPr>
                <w:rFonts w:eastAsia="Calibri"/>
                <w:sz w:val="20"/>
                <w:szCs w:val="20"/>
              </w:rPr>
              <w:t>1x</w:t>
            </w:r>
          </w:p>
        </w:tc>
      </w:tr>
      <w:tr w:rsidR="0070615F" w:rsidRPr="00E0028A" w14:paraId="7E845F87" w14:textId="77777777" w:rsidTr="0040469D">
        <w:tc>
          <w:tcPr>
            <w:tcW w:w="2485" w:type="dxa"/>
            <w:vAlign w:val="center"/>
          </w:tcPr>
          <w:p w14:paraId="42DF1C89" w14:textId="77777777" w:rsidR="0070615F" w:rsidRPr="00E0028A" w:rsidRDefault="0070615F" w:rsidP="00CD51FA">
            <w:pPr>
              <w:rPr>
                <w:rFonts w:eastAsia="Batang"/>
                <w:sz w:val="20"/>
                <w:szCs w:val="20"/>
              </w:rPr>
            </w:pPr>
            <w:r w:rsidRPr="00E0028A">
              <w:rPr>
                <w:rFonts w:eastAsia="Calibri"/>
                <w:sz w:val="20"/>
                <w:szCs w:val="20"/>
              </w:rPr>
              <w:t xml:space="preserve">TSA </w:t>
            </w:r>
            <w:r w:rsidRPr="00E0028A">
              <w:rPr>
                <w:rFonts w:eastAsia="Calibri"/>
                <w:b/>
                <w:bCs/>
                <w:sz w:val="20"/>
                <w:szCs w:val="20"/>
              </w:rPr>
              <w:t>RZELfx</w:t>
            </w:r>
            <w:r w:rsidRPr="00E0028A">
              <w:rPr>
                <w:rFonts w:eastAsia="Calibri"/>
                <w:sz w:val="20"/>
                <w:szCs w:val="20"/>
                <w:vertAlign w:val="superscript"/>
              </w:rPr>
              <w:t>4</w:t>
            </w:r>
          </w:p>
        </w:tc>
        <w:tc>
          <w:tcPr>
            <w:tcW w:w="1134" w:type="dxa"/>
            <w:vAlign w:val="center"/>
          </w:tcPr>
          <w:p w14:paraId="045678DB"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vAlign w:val="center"/>
          </w:tcPr>
          <w:p w14:paraId="04672F2C"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1087" w:type="dxa"/>
            <w:vAlign w:val="center"/>
          </w:tcPr>
          <w:p w14:paraId="058954A6"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vAlign w:val="center"/>
          </w:tcPr>
          <w:p w14:paraId="0081177C"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vAlign w:val="center"/>
          </w:tcPr>
          <w:p w14:paraId="736EA5D8"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76" w:type="dxa"/>
            <w:vAlign w:val="center"/>
          </w:tcPr>
          <w:p w14:paraId="76DD3957"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780" w:type="dxa"/>
            <w:vAlign w:val="center"/>
          </w:tcPr>
          <w:p w14:paraId="1FEDBD50" w14:textId="77777777" w:rsidR="0070615F" w:rsidRPr="00E0028A" w:rsidRDefault="0070615F" w:rsidP="003D594C">
            <w:pPr>
              <w:jc w:val="center"/>
              <w:rPr>
                <w:rFonts w:eastAsia="Batang"/>
                <w:sz w:val="20"/>
                <w:szCs w:val="20"/>
              </w:rPr>
            </w:pPr>
            <w:r w:rsidRPr="00E0028A">
              <w:rPr>
                <w:rFonts w:eastAsia="Calibri"/>
                <w:sz w:val="20"/>
                <w:szCs w:val="20"/>
              </w:rPr>
              <w:t>1x</w:t>
            </w:r>
          </w:p>
        </w:tc>
      </w:tr>
      <w:tr w:rsidR="0070615F" w:rsidRPr="00E0028A" w14:paraId="0B0D7C3E" w14:textId="77777777" w:rsidTr="0040469D">
        <w:tc>
          <w:tcPr>
            <w:tcW w:w="2485" w:type="dxa"/>
            <w:vAlign w:val="center"/>
          </w:tcPr>
          <w:p w14:paraId="3751CA76" w14:textId="77777777" w:rsidR="0070615F" w:rsidRPr="00E0028A" w:rsidRDefault="0070615F" w:rsidP="00CD51FA">
            <w:pPr>
              <w:rPr>
                <w:rFonts w:eastAsia="Batang"/>
                <w:sz w:val="20"/>
                <w:szCs w:val="20"/>
              </w:rPr>
            </w:pPr>
            <w:proofErr w:type="spellStart"/>
            <w:r w:rsidRPr="00E0028A">
              <w:rPr>
                <w:rFonts w:eastAsia="Calibri"/>
                <w:sz w:val="20"/>
                <w:szCs w:val="20"/>
              </w:rPr>
              <w:t>GenoType</w:t>
            </w:r>
            <w:proofErr w:type="spellEnd"/>
            <w:r w:rsidRPr="00E0028A">
              <w:rPr>
                <w:rFonts w:eastAsia="Calibri"/>
                <w:sz w:val="20"/>
                <w:szCs w:val="20"/>
              </w:rPr>
              <w:t xml:space="preserve"> Mycobacterium CM/AS</w:t>
            </w:r>
            <w:r w:rsidRPr="00E0028A">
              <w:rPr>
                <w:rFonts w:eastAsia="Calibri"/>
                <w:sz w:val="20"/>
                <w:szCs w:val="20"/>
                <w:vertAlign w:val="superscript"/>
              </w:rPr>
              <w:t>5</w:t>
            </w:r>
          </w:p>
        </w:tc>
        <w:tc>
          <w:tcPr>
            <w:tcW w:w="1134" w:type="dxa"/>
          </w:tcPr>
          <w:p w14:paraId="57D0D3A1"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tcPr>
          <w:p w14:paraId="01539B43"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1087" w:type="dxa"/>
          </w:tcPr>
          <w:p w14:paraId="7F780FA9"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tcPr>
          <w:p w14:paraId="3BFDBAAF"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63" w:type="dxa"/>
          </w:tcPr>
          <w:p w14:paraId="0FEFAD5C"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976" w:type="dxa"/>
          </w:tcPr>
          <w:p w14:paraId="78DA5778" w14:textId="77777777" w:rsidR="0070615F" w:rsidRPr="00E0028A" w:rsidRDefault="0070615F" w:rsidP="003D594C">
            <w:pPr>
              <w:jc w:val="center"/>
              <w:rPr>
                <w:rFonts w:eastAsia="Batang"/>
                <w:sz w:val="20"/>
                <w:szCs w:val="20"/>
              </w:rPr>
            </w:pPr>
            <w:r w:rsidRPr="00E0028A">
              <w:rPr>
                <w:rFonts w:eastAsia="Calibri"/>
                <w:sz w:val="20"/>
                <w:szCs w:val="20"/>
              </w:rPr>
              <w:t>1x</w:t>
            </w:r>
          </w:p>
        </w:tc>
        <w:tc>
          <w:tcPr>
            <w:tcW w:w="780" w:type="dxa"/>
          </w:tcPr>
          <w:p w14:paraId="6B5A8782" w14:textId="77777777" w:rsidR="0070615F" w:rsidRPr="00E0028A" w:rsidRDefault="0070615F" w:rsidP="003D594C">
            <w:pPr>
              <w:jc w:val="center"/>
              <w:rPr>
                <w:rFonts w:eastAsia="Batang"/>
                <w:sz w:val="20"/>
                <w:szCs w:val="20"/>
              </w:rPr>
            </w:pPr>
            <w:r w:rsidRPr="00E0028A">
              <w:rPr>
                <w:rFonts w:eastAsia="Calibri"/>
                <w:sz w:val="20"/>
                <w:szCs w:val="20"/>
              </w:rPr>
              <w:t>1x</w:t>
            </w:r>
          </w:p>
        </w:tc>
      </w:tr>
      <w:tr w:rsidR="0070615F" w:rsidRPr="00E0028A" w14:paraId="6985C96E" w14:textId="77777777" w:rsidTr="003D594C">
        <w:tc>
          <w:tcPr>
            <w:tcW w:w="9351" w:type="dxa"/>
            <w:gridSpan w:val="8"/>
            <w:vAlign w:val="center"/>
          </w:tcPr>
          <w:p w14:paraId="739585D7" w14:textId="77777777" w:rsidR="00CD51FA" w:rsidRPr="00E0028A" w:rsidRDefault="00CD51FA" w:rsidP="00CD51FA">
            <w:pPr>
              <w:rPr>
                <w:rFonts w:eastAsia="Batang"/>
                <w:sz w:val="20"/>
                <w:szCs w:val="20"/>
              </w:rPr>
            </w:pPr>
            <w:bookmarkStart w:id="129" w:name="_Hlk204096020"/>
            <w:r w:rsidRPr="00E0028A">
              <w:rPr>
                <w:rFonts w:eastAsia="Batang"/>
                <w:sz w:val="20"/>
                <w:szCs w:val="20"/>
                <w:vertAlign w:val="superscript"/>
              </w:rPr>
              <w:t xml:space="preserve">1 </w:t>
            </w:r>
            <w:r w:rsidRPr="00E0028A">
              <w:rPr>
                <w:rFonts w:eastAsia="Batang"/>
                <w:sz w:val="20"/>
                <w:szCs w:val="20"/>
              </w:rPr>
              <w:t>se efectuează MTBDR plus din specimen, dacă microscopia este pozitivă (cu gradarea minim 1+)  sau  cultura</w:t>
            </w:r>
          </w:p>
          <w:p w14:paraId="4A3C8C01" w14:textId="77777777" w:rsidR="00CD51FA" w:rsidRPr="00E0028A" w:rsidRDefault="00CD51FA" w:rsidP="00CD51FA">
            <w:pPr>
              <w:rPr>
                <w:rFonts w:eastAsia="Batang"/>
                <w:sz w:val="20"/>
                <w:szCs w:val="20"/>
              </w:rPr>
            </w:pPr>
            <w:r w:rsidRPr="00E0028A">
              <w:rPr>
                <w:rFonts w:eastAsia="Batang"/>
                <w:sz w:val="20"/>
                <w:szCs w:val="20"/>
                <w:vertAlign w:val="superscript"/>
              </w:rPr>
              <w:t xml:space="preserve">2 </w:t>
            </w:r>
            <w:r w:rsidRPr="00E0028A">
              <w:rPr>
                <w:rFonts w:eastAsia="Batang"/>
                <w:sz w:val="20"/>
                <w:szCs w:val="20"/>
              </w:rPr>
              <w:t>se efectuează MGIT,</w:t>
            </w:r>
            <w:r w:rsidRPr="00E0028A">
              <w:rPr>
                <w:rFonts w:eastAsia="Batang"/>
                <w:sz w:val="20"/>
                <w:szCs w:val="20"/>
                <w:vertAlign w:val="superscript"/>
              </w:rPr>
              <w:t xml:space="preserve"> </w:t>
            </w:r>
            <w:r w:rsidRPr="00E0028A">
              <w:rPr>
                <w:rFonts w:eastAsia="Batang"/>
                <w:sz w:val="20"/>
                <w:szCs w:val="20"/>
              </w:rPr>
              <w:t>dacă microscopia este pozitivă sau dacă cultura de la vizita precedentă a fost pozitivă;</w:t>
            </w:r>
          </w:p>
          <w:p w14:paraId="0FD3E8CB" w14:textId="77777777" w:rsidR="00CD51FA" w:rsidRPr="00E0028A" w:rsidRDefault="00CD51FA" w:rsidP="00CD51FA">
            <w:pPr>
              <w:rPr>
                <w:rFonts w:eastAsia="Batang"/>
                <w:sz w:val="20"/>
                <w:szCs w:val="20"/>
              </w:rPr>
            </w:pPr>
            <w:r w:rsidRPr="00E0028A">
              <w:rPr>
                <w:rFonts w:eastAsia="Batang"/>
                <w:sz w:val="20"/>
                <w:szCs w:val="20"/>
                <w:vertAlign w:val="superscript"/>
              </w:rPr>
              <w:t xml:space="preserve">3 </w:t>
            </w:r>
            <w:r w:rsidRPr="00E0028A">
              <w:rPr>
                <w:rFonts w:eastAsia="Batang"/>
                <w:sz w:val="20"/>
                <w:szCs w:val="20"/>
              </w:rPr>
              <w:t>se congelează dacă cultura este pozitivă;</w:t>
            </w:r>
          </w:p>
          <w:p w14:paraId="4F9672D6" w14:textId="77777777" w:rsidR="00CD51FA" w:rsidRPr="00E0028A" w:rsidRDefault="00CD51FA" w:rsidP="00CD51FA">
            <w:pPr>
              <w:rPr>
                <w:rFonts w:eastAsia="Batang"/>
                <w:sz w:val="20"/>
                <w:szCs w:val="20"/>
              </w:rPr>
            </w:pPr>
            <w:r w:rsidRPr="00E0028A">
              <w:rPr>
                <w:rFonts w:eastAsia="Batang"/>
                <w:sz w:val="20"/>
                <w:szCs w:val="20"/>
                <w:vertAlign w:val="superscript"/>
              </w:rPr>
              <w:t>4</w:t>
            </w:r>
            <w:r w:rsidRPr="00E0028A">
              <w:rPr>
                <w:rFonts w:eastAsia="Batang"/>
                <w:sz w:val="20"/>
                <w:szCs w:val="20"/>
              </w:rPr>
              <w:t xml:space="preserve"> se efectuează TSA </w:t>
            </w:r>
            <w:proofErr w:type="spellStart"/>
            <w:r w:rsidRPr="00E0028A">
              <w:rPr>
                <w:rFonts w:eastAsia="Batang"/>
                <w:b/>
                <w:bCs/>
                <w:sz w:val="20"/>
                <w:szCs w:val="20"/>
              </w:rPr>
              <w:t>RZELfx</w:t>
            </w:r>
            <w:proofErr w:type="spellEnd"/>
            <w:r w:rsidRPr="00E0028A">
              <w:rPr>
                <w:rFonts w:eastAsia="Batang"/>
                <w:sz w:val="20"/>
                <w:szCs w:val="20"/>
                <w:vertAlign w:val="superscript"/>
              </w:rPr>
              <w:t xml:space="preserve"> </w:t>
            </w:r>
            <w:r w:rsidRPr="00E0028A">
              <w:rPr>
                <w:rFonts w:eastAsia="Batang"/>
                <w:sz w:val="20"/>
                <w:szCs w:val="20"/>
              </w:rPr>
              <w:t>dacă cultura este pozitivă;</w:t>
            </w:r>
          </w:p>
          <w:p w14:paraId="58C50359" w14:textId="618E35B8" w:rsidR="0070615F" w:rsidRPr="00E0028A" w:rsidRDefault="00CD51FA" w:rsidP="00CD51FA">
            <w:pPr>
              <w:rPr>
                <w:rFonts w:eastAsia="Batang"/>
                <w:sz w:val="20"/>
                <w:szCs w:val="20"/>
              </w:rPr>
            </w:pPr>
            <w:bookmarkStart w:id="130" w:name="_Hlk205279406"/>
            <w:r w:rsidRPr="00E0028A">
              <w:rPr>
                <w:rFonts w:eastAsia="Batang"/>
                <w:sz w:val="20"/>
                <w:szCs w:val="20"/>
                <w:vertAlign w:val="superscript"/>
              </w:rPr>
              <w:t>5</w:t>
            </w:r>
            <w:r w:rsidRPr="00E0028A">
              <w:rPr>
                <w:rFonts w:eastAsia="Batang"/>
                <w:sz w:val="20"/>
                <w:szCs w:val="20"/>
              </w:rPr>
              <w:t xml:space="preserve"> se </w:t>
            </w:r>
            <w:r w:rsidR="00676637" w:rsidRPr="00E0028A">
              <w:rPr>
                <w:rFonts w:eastAsia="Batang"/>
                <w:sz w:val="20"/>
                <w:szCs w:val="20"/>
              </w:rPr>
              <w:t>efectuează</w:t>
            </w:r>
            <w:r w:rsidRPr="00E0028A">
              <w:rPr>
                <w:rFonts w:eastAsia="Batang"/>
                <w:sz w:val="20"/>
                <w:szCs w:val="20"/>
              </w:rPr>
              <w:t xml:space="preserve"> Testul </w:t>
            </w:r>
            <w:proofErr w:type="spellStart"/>
            <w:r w:rsidRPr="00E0028A">
              <w:rPr>
                <w:rFonts w:eastAsia="Batang"/>
                <w:sz w:val="20"/>
                <w:szCs w:val="20"/>
              </w:rPr>
              <w:t>GenoType</w:t>
            </w:r>
            <w:proofErr w:type="spellEnd"/>
            <w:r w:rsidRPr="00E0028A">
              <w:rPr>
                <w:rFonts w:eastAsia="Batang"/>
                <w:sz w:val="20"/>
                <w:szCs w:val="20"/>
              </w:rPr>
              <w:t xml:space="preserve"> Mycobacterium CM/AS dacă se suspecta NTM (direct din specimen, dacă microscopia pozitivă și MTBDR negativ sau din cultură, dacă ZN pozitiv atipic și Testul MPT64 Ag este pozitiv).</w:t>
            </w:r>
            <w:bookmarkEnd w:id="129"/>
            <w:bookmarkEnd w:id="130"/>
          </w:p>
          <w:p w14:paraId="347E3A0D" w14:textId="572E5891" w:rsidR="00CD51FA" w:rsidRPr="00E0028A" w:rsidRDefault="00CD51FA" w:rsidP="00CD51FA">
            <w:pPr>
              <w:rPr>
                <w:rFonts w:eastAsia="Calibri"/>
                <w:sz w:val="20"/>
                <w:szCs w:val="20"/>
              </w:rPr>
            </w:pPr>
            <w:r w:rsidRPr="00E0028A">
              <w:rPr>
                <w:rFonts w:eastAsia="Calibri"/>
                <w:sz w:val="20"/>
                <w:szCs w:val="20"/>
              </w:rPr>
              <w:t xml:space="preserve">Notă. </w:t>
            </w:r>
            <w:r w:rsidRPr="00E0028A">
              <w:rPr>
                <w:rFonts w:eastAsia="Batang"/>
                <w:sz w:val="20"/>
                <w:szCs w:val="20"/>
              </w:rPr>
              <w:t xml:space="preserve">Recoltarea probelor cu scop de monitorizare microbiologică a tratamentului se efectuează lunar cu referire la </w:t>
            </w:r>
            <w:r w:rsidRPr="00E0028A">
              <w:rPr>
                <w:rFonts w:eastAsia="Batang"/>
                <w:b/>
                <w:bCs/>
                <w:sz w:val="20"/>
                <w:szCs w:val="20"/>
              </w:rPr>
              <w:t>data inițierii tratamentului.</w:t>
            </w:r>
          </w:p>
        </w:tc>
      </w:tr>
    </w:tbl>
    <w:p w14:paraId="54A87713" w14:textId="77777777" w:rsidR="0070615F" w:rsidRPr="00E0028A" w:rsidRDefault="0070615F" w:rsidP="0070615F"/>
    <w:p w14:paraId="3CEF15DC" w14:textId="5A6644F2" w:rsidR="006934FE" w:rsidRPr="00E0028A" w:rsidRDefault="006934FE">
      <w:pPr>
        <w:pStyle w:val="Titlu7"/>
        <w:rPr>
          <w:i w:val="0"/>
          <w:szCs w:val="24"/>
        </w:rPr>
      </w:pPr>
      <w:r w:rsidRPr="00E0028A">
        <w:rPr>
          <w:i w:val="0"/>
          <w:szCs w:val="24"/>
        </w:rPr>
        <w:t xml:space="preserve">C.2.5.2.2. Tuberculoza </w:t>
      </w:r>
      <w:proofErr w:type="spellStart"/>
      <w:r w:rsidRPr="00E0028A">
        <w:rPr>
          <w:i w:val="0"/>
          <w:szCs w:val="24"/>
        </w:rPr>
        <w:t>multidrogrezistentă</w:t>
      </w:r>
      <w:proofErr w:type="spellEnd"/>
      <w:r w:rsidRPr="00E0028A">
        <w:rPr>
          <w:i w:val="0"/>
          <w:szCs w:val="24"/>
        </w:rPr>
        <w:t xml:space="preserve"> </w:t>
      </w:r>
      <w:r w:rsidR="00A803FD" w:rsidRPr="00E0028A">
        <w:rPr>
          <w:i w:val="0"/>
          <w:szCs w:val="24"/>
        </w:rPr>
        <w:t>și</w:t>
      </w:r>
      <w:r w:rsidRPr="00E0028A">
        <w:rPr>
          <w:i w:val="0"/>
          <w:szCs w:val="24"/>
        </w:rPr>
        <w:t xml:space="preserve"> tuberculoza </w:t>
      </w:r>
      <w:r w:rsidR="00EC5A49" w:rsidRPr="00E0028A">
        <w:rPr>
          <w:i w:val="0"/>
          <w:szCs w:val="24"/>
        </w:rPr>
        <w:t xml:space="preserve">cu </w:t>
      </w:r>
      <w:r w:rsidR="00236610" w:rsidRPr="00E0028A">
        <w:rPr>
          <w:i w:val="0"/>
          <w:szCs w:val="24"/>
        </w:rPr>
        <w:t>rezistență</w:t>
      </w:r>
      <w:r w:rsidR="00EC5A49" w:rsidRPr="00E0028A">
        <w:rPr>
          <w:i w:val="0"/>
          <w:szCs w:val="24"/>
        </w:rPr>
        <w:t xml:space="preserve"> </w:t>
      </w:r>
      <w:r w:rsidRPr="00E0028A">
        <w:rPr>
          <w:i w:val="0"/>
          <w:szCs w:val="24"/>
        </w:rPr>
        <w:t>extinsă</w:t>
      </w:r>
      <w:r w:rsidR="00C904C0" w:rsidRPr="00E0028A">
        <w:rPr>
          <w:i w:val="0"/>
          <w:szCs w:val="24"/>
        </w:rPr>
        <w:t xml:space="preserve"> </w:t>
      </w:r>
      <w:r w:rsidR="00D37E56" w:rsidRPr="00E0028A">
        <w:rPr>
          <w:i w:val="0"/>
          <w:szCs w:val="24"/>
        </w:rPr>
        <w:t>[20, 21, 22, 23, 24, 25]</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3"/>
        <w:gridCol w:w="4910"/>
      </w:tblGrid>
      <w:tr w:rsidR="006934FE" w:rsidRPr="00E0028A" w14:paraId="2DA3E01C" w14:textId="77777777">
        <w:tc>
          <w:tcPr>
            <w:tcW w:w="9923" w:type="dxa"/>
            <w:gridSpan w:val="2"/>
          </w:tcPr>
          <w:p w14:paraId="3B267CF4" w14:textId="467E97E5" w:rsidR="006934FE" w:rsidRPr="00E0028A" w:rsidRDefault="006934FE" w:rsidP="009B456C">
            <w:pPr>
              <w:contextualSpacing/>
              <w:rPr>
                <w:b/>
              </w:rPr>
            </w:pPr>
            <w:r w:rsidRPr="00E0028A">
              <w:rPr>
                <w:b/>
              </w:rPr>
              <w:t xml:space="preserve">Caseta </w:t>
            </w:r>
            <w:r w:rsidR="00C339BD" w:rsidRPr="00E0028A">
              <w:rPr>
                <w:b/>
              </w:rPr>
              <w:t>3</w:t>
            </w:r>
            <w:r w:rsidR="00E81039" w:rsidRPr="00E0028A">
              <w:rPr>
                <w:b/>
              </w:rPr>
              <w:t>7</w:t>
            </w:r>
            <w:r w:rsidRPr="00E0028A">
              <w:rPr>
                <w:b/>
              </w:rPr>
              <w:t>. Risc major pentru TB DR/MDR</w:t>
            </w:r>
          </w:p>
          <w:p w14:paraId="4E9462EC" w14:textId="6853C3C7" w:rsidR="006934FE" w:rsidRPr="00E0028A" w:rsidRDefault="009B456C" w:rsidP="009B456C">
            <w:pPr>
              <w:contextualSpacing/>
              <w:textAlignment w:val="top"/>
            </w:pPr>
            <w:r w:rsidRPr="00E0028A">
              <w:t xml:space="preserve">Scop: </w:t>
            </w:r>
            <w:r w:rsidR="00BB4387" w:rsidRPr="00E0028A">
              <w:t>Identificarea rapidă a persoanelor cu risc sporit de TB DR/MDR pentru a ghida deciziile clinice.</w:t>
            </w:r>
          </w:p>
        </w:tc>
      </w:tr>
      <w:tr w:rsidR="006934FE" w:rsidRPr="00E0028A" w14:paraId="5618F2CF" w14:textId="77777777">
        <w:tc>
          <w:tcPr>
            <w:tcW w:w="5013" w:type="dxa"/>
            <w:shd w:val="clear" w:color="auto" w:fill="D9D9D9"/>
          </w:tcPr>
          <w:p w14:paraId="02D96CFD" w14:textId="356103BC" w:rsidR="006934FE" w:rsidRPr="00E0028A" w:rsidRDefault="0040469D" w:rsidP="003B0E7B">
            <w:pPr>
              <w:rPr>
                <w:b/>
              </w:rPr>
            </w:pPr>
            <w:r w:rsidRPr="00E0028A">
              <w:rPr>
                <w:b/>
              </w:rPr>
              <w:t>Pacienți TB cu risc major pentru TB DR</w:t>
            </w:r>
          </w:p>
        </w:tc>
        <w:tc>
          <w:tcPr>
            <w:tcW w:w="4910" w:type="dxa"/>
            <w:shd w:val="clear" w:color="auto" w:fill="D9D9D9"/>
          </w:tcPr>
          <w:p w14:paraId="6A36DF14" w14:textId="090F53E0" w:rsidR="006934FE" w:rsidRPr="00E0028A" w:rsidRDefault="006934FE" w:rsidP="003B0E7B">
            <w:pPr>
              <w:rPr>
                <w:b/>
              </w:rPr>
            </w:pPr>
            <w:r w:rsidRPr="00E0028A">
              <w:rPr>
                <w:b/>
              </w:rPr>
              <w:t>Persoane cu risc major pentru TB DR</w:t>
            </w:r>
          </w:p>
        </w:tc>
      </w:tr>
      <w:tr w:rsidR="006934FE" w:rsidRPr="00E0028A" w14:paraId="60D3692E" w14:textId="77777777">
        <w:tc>
          <w:tcPr>
            <w:tcW w:w="5013" w:type="dxa"/>
          </w:tcPr>
          <w:p w14:paraId="1442C7C9" w14:textId="4A039333" w:rsidR="0040469D" w:rsidRPr="00E0028A" w:rsidRDefault="0040469D" w:rsidP="009F1DA7">
            <w:pPr>
              <w:pStyle w:val="Listparagraf"/>
              <w:numPr>
                <w:ilvl w:val="0"/>
                <w:numId w:val="868"/>
              </w:numPr>
              <w:spacing w:before="100" w:beforeAutospacing="1" w:after="100" w:afterAutospacing="1"/>
              <w:rPr>
                <w:lang w:eastAsia="ro-MD"/>
              </w:rPr>
            </w:pPr>
            <w:r w:rsidRPr="00E0028A">
              <w:rPr>
                <w:lang w:eastAsia="ro-MD"/>
              </w:rPr>
              <w:t>Eșec din tratament anterior cu medicamente antituberculoase de primă linie;</w:t>
            </w:r>
          </w:p>
          <w:p w14:paraId="03C8DC16" w14:textId="0632DF3A" w:rsidR="0040469D" w:rsidRPr="00E0028A" w:rsidRDefault="0040469D" w:rsidP="009F1DA7">
            <w:pPr>
              <w:pStyle w:val="Listparagraf"/>
              <w:numPr>
                <w:ilvl w:val="0"/>
                <w:numId w:val="868"/>
              </w:numPr>
              <w:spacing w:before="100" w:beforeAutospacing="1" w:after="100" w:afterAutospacing="1"/>
              <w:rPr>
                <w:lang w:eastAsia="ro-MD"/>
              </w:rPr>
            </w:pPr>
            <w:r w:rsidRPr="00E0028A">
              <w:rPr>
                <w:lang w:eastAsia="ro-MD"/>
              </w:rPr>
              <w:t>Caz nou de tuberculoză provenind din contact cu TB MDR;</w:t>
            </w:r>
          </w:p>
          <w:p w14:paraId="393951A0" w14:textId="68AA636C" w:rsidR="0040469D" w:rsidRPr="00E0028A" w:rsidRDefault="0040469D" w:rsidP="009F1DA7">
            <w:pPr>
              <w:pStyle w:val="Listparagraf"/>
              <w:numPr>
                <w:ilvl w:val="0"/>
                <w:numId w:val="868"/>
              </w:numPr>
              <w:spacing w:before="100" w:beforeAutospacing="1" w:after="100" w:afterAutospacing="1"/>
              <w:rPr>
                <w:lang w:eastAsia="ro-MD"/>
              </w:rPr>
            </w:pPr>
            <w:r w:rsidRPr="00E0028A">
              <w:rPr>
                <w:lang w:eastAsia="ro-MD"/>
              </w:rPr>
              <w:lastRenderedPageBreak/>
              <w:t>Eșec din caz nou la tratament cu medicamente de primă linie;</w:t>
            </w:r>
          </w:p>
          <w:p w14:paraId="1BE31EB7" w14:textId="6BB51EA4" w:rsidR="0040469D" w:rsidRPr="00E0028A" w:rsidRDefault="0040469D" w:rsidP="009F1DA7">
            <w:pPr>
              <w:pStyle w:val="Listparagraf"/>
              <w:numPr>
                <w:ilvl w:val="0"/>
                <w:numId w:val="868"/>
              </w:numPr>
              <w:spacing w:before="100" w:beforeAutospacing="1" w:after="100" w:afterAutospacing="1"/>
              <w:rPr>
                <w:lang w:eastAsia="ro-MD"/>
              </w:rPr>
            </w:pPr>
            <w:r w:rsidRPr="00E0028A">
              <w:rPr>
                <w:lang w:eastAsia="ro-MD"/>
              </w:rPr>
              <w:t>Pacienți cu spută BAAR pozitivă la luna a II-a sau a III-a de tratament;</w:t>
            </w:r>
          </w:p>
          <w:p w14:paraId="65FEE9D3" w14:textId="1E6575D0" w:rsidR="0040469D" w:rsidRPr="00E0028A" w:rsidRDefault="0040469D" w:rsidP="009F1DA7">
            <w:pPr>
              <w:pStyle w:val="Listparagraf"/>
              <w:numPr>
                <w:ilvl w:val="0"/>
                <w:numId w:val="868"/>
              </w:numPr>
              <w:spacing w:before="100" w:beforeAutospacing="1" w:after="100" w:afterAutospacing="1"/>
              <w:rPr>
                <w:lang w:eastAsia="ro-MD"/>
              </w:rPr>
            </w:pPr>
            <w:r w:rsidRPr="00E0028A">
              <w:rPr>
                <w:lang w:eastAsia="ro-MD"/>
              </w:rPr>
              <w:t>Recidive de tuberculoză;</w:t>
            </w:r>
          </w:p>
          <w:p w14:paraId="33A5AC69" w14:textId="35656655" w:rsidR="0040469D" w:rsidRPr="00E0028A" w:rsidRDefault="0040469D" w:rsidP="009F1DA7">
            <w:pPr>
              <w:pStyle w:val="Listparagraf"/>
              <w:numPr>
                <w:ilvl w:val="0"/>
                <w:numId w:val="868"/>
              </w:numPr>
              <w:spacing w:before="100" w:beforeAutospacing="1" w:after="100" w:afterAutospacing="1"/>
              <w:rPr>
                <w:lang w:eastAsia="ro-MD"/>
              </w:rPr>
            </w:pPr>
            <w:r w:rsidRPr="00E0028A">
              <w:rPr>
                <w:lang w:eastAsia="ro-MD"/>
              </w:rPr>
              <w:t>Pacienți pierduți din supraveghere în timpul tratamentului;</w:t>
            </w:r>
          </w:p>
          <w:p w14:paraId="61DFD7F2" w14:textId="0E13A672" w:rsidR="0040469D" w:rsidRPr="00E0028A" w:rsidRDefault="0040469D" w:rsidP="009F1DA7">
            <w:pPr>
              <w:pStyle w:val="Listparagraf"/>
              <w:numPr>
                <w:ilvl w:val="0"/>
                <w:numId w:val="868"/>
              </w:numPr>
              <w:spacing w:before="100" w:beforeAutospacing="1" w:after="100" w:afterAutospacing="1"/>
              <w:rPr>
                <w:lang w:eastAsia="ro-MD"/>
              </w:rPr>
            </w:pPr>
            <w:r w:rsidRPr="00E0028A">
              <w:rPr>
                <w:lang w:eastAsia="ro-MD"/>
              </w:rPr>
              <w:t>Tratament anterior cu întreruperi repetate;</w:t>
            </w:r>
          </w:p>
          <w:p w14:paraId="318A3569" w14:textId="636C3A40" w:rsidR="00BB4387" w:rsidRPr="00E0028A" w:rsidRDefault="0040469D" w:rsidP="009F1DA7">
            <w:pPr>
              <w:pStyle w:val="Listparagraf"/>
              <w:numPr>
                <w:ilvl w:val="0"/>
                <w:numId w:val="868"/>
              </w:numPr>
              <w:spacing w:before="100" w:beforeAutospacing="1" w:after="100" w:afterAutospacing="1"/>
              <w:rPr>
                <w:lang w:eastAsia="ro-MD"/>
              </w:rPr>
            </w:pPr>
            <w:r w:rsidRPr="00E0028A">
              <w:rPr>
                <w:lang w:eastAsia="ro-MD"/>
              </w:rPr>
              <w:t>Tratament anterior cu regim intermitent și/sau inadecvat, scheme incomplete.</w:t>
            </w:r>
          </w:p>
        </w:tc>
        <w:tc>
          <w:tcPr>
            <w:tcW w:w="4910" w:type="dxa"/>
          </w:tcPr>
          <w:p w14:paraId="4960AA0E" w14:textId="6BBE5319" w:rsidR="0040469D" w:rsidRPr="00E0028A" w:rsidRDefault="0040469D" w:rsidP="009F1DA7">
            <w:pPr>
              <w:pStyle w:val="Listparagraf"/>
              <w:numPr>
                <w:ilvl w:val="0"/>
                <w:numId w:val="869"/>
              </w:numPr>
              <w:spacing w:before="100" w:beforeAutospacing="1" w:after="100" w:afterAutospacing="1"/>
              <w:rPr>
                <w:lang w:eastAsia="ro-MD"/>
              </w:rPr>
            </w:pPr>
            <w:r w:rsidRPr="00E0028A">
              <w:rPr>
                <w:lang w:eastAsia="ro-MD"/>
              </w:rPr>
              <w:lastRenderedPageBreak/>
              <w:t>Contacții cu pacienți TB DR/MDR;</w:t>
            </w:r>
          </w:p>
          <w:p w14:paraId="1C68A784" w14:textId="50C597E7" w:rsidR="0040469D" w:rsidRPr="00E0028A" w:rsidRDefault="0040469D" w:rsidP="009F1DA7">
            <w:pPr>
              <w:pStyle w:val="Listparagraf"/>
              <w:numPr>
                <w:ilvl w:val="0"/>
                <w:numId w:val="869"/>
              </w:numPr>
              <w:spacing w:before="100" w:beforeAutospacing="1" w:after="100" w:afterAutospacing="1"/>
              <w:rPr>
                <w:lang w:eastAsia="ro-MD"/>
              </w:rPr>
            </w:pPr>
            <w:r w:rsidRPr="00E0028A">
              <w:rPr>
                <w:lang w:eastAsia="ro-MD"/>
              </w:rPr>
              <w:t>Persoane care trăiesc cu HIV;</w:t>
            </w:r>
          </w:p>
          <w:p w14:paraId="75EF30EA" w14:textId="162737CE" w:rsidR="0040469D" w:rsidRPr="00E0028A" w:rsidRDefault="0040469D" w:rsidP="009F1DA7">
            <w:pPr>
              <w:pStyle w:val="Listparagraf"/>
              <w:numPr>
                <w:ilvl w:val="0"/>
                <w:numId w:val="869"/>
              </w:numPr>
              <w:spacing w:before="100" w:beforeAutospacing="1" w:after="100" w:afterAutospacing="1"/>
              <w:rPr>
                <w:lang w:eastAsia="ro-MD"/>
              </w:rPr>
            </w:pPr>
            <w:r w:rsidRPr="00E0028A">
              <w:rPr>
                <w:lang w:eastAsia="ro-MD"/>
              </w:rPr>
              <w:t xml:space="preserve">Comorbidități care favorizează </w:t>
            </w:r>
            <w:proofErr w:type="spellStart"/>
            <w:r w:rsidRPr="00E0028A">
              <w:rPr>
                <w:lang w:eastAsia="ro-MD"/>
              </w:rPr>
              <w:t>malabsorbția</w:t>
            </w:r>
            <w:proofErr w:type="spellEnd"/>
            <w:r w:rsidRPr="00E0028A">
              <w:rPr>
                <w:lang w:eastAsia="ro-MD"/>
              </w:rPr>
              <w:t xml:space="preserve"> sau tranzitul intestinal rapid;</w:t>
            </w:r>
          </w:p>
          <w:p w14:paraId="74348986" w14:textId="6BB9170F" w:rsidR="0040469D" w:rsidRPr="00E0028A" w:rsidRDefault="0040469D" w:rsidP="009F1DA7">
            <w:pPr>
              <w:pStyle w:val="Listparagraf"/>
              <w:numPr>
                <w:ilvl w:val="0"/>
                <w:numId w:val="869"/>
              </w:numPr>
              <w:spacing w:before="100" w:beforeAutospacing="1" w:after="100" w:afterAutospacing="1"/>
              <w:rPr>
                <w:lang w:eastAsia="ro-MD"/>
              </w:rPr>
            </w:pPr>
            <w:r w:rsidRPr="00E0028A">
              <w:rPr>
                <w:lang w:eastAsia="ro-MD"/>
              </w:rPr>
              <w:lastRenderedPageBreak/>
              <w:t>Rezidenți și angajați în instituții cu prevalență ridicată de TB DR (ex. penitenciare, aziluri, instituții medicale cu risc crescut).</w:t>
            </w:r>
          </w:p>
          <w:p w14:paraId="44AAA046" w14:textId="77777777" w:rsidR="006934FE" w:rsidRPr="00E0028A" w:rsidRDefault="006934FE" w:rsidP="009B456C"/>
        </w:tc>
      </w:tr>
      <w:tr w:rsidR="006934FE" w:rsidRPr="00E0028A" w14:paraId="54B05F9B" w14:textId="77777777">
        <w:tc>
          <w:tcPr>
            <w:tcW w:w="9923" w:type="dxa"/>
            <w:gridSpan w:val="2"/>
          </w:tcPr>
          <w:p w14:paraId="2976FC0E" w14:textId="1A53458D" w:rsidR="006934FE" w:rsidRPr="00E0028A" w:rsidRDefault="006934FE" w:rsidP="009B456C">
            <w:pPr>
              <w:spacing w:line="276" w:lineRule="auto"/>
            </w:pPr>
            <w:r w:rsidRPr="00E0028A">
              <w:rPr>
                <w:b/>
                <w:bCs/>
                <w:color w:val="000000"/>
              </w:rPr>
              <w:lastRenderedPageBreak/>
              <w:t>N</w:t>
            </w:r>
            <w:r w:rsidR="003B0E7B" w:rsidRPr="00E0028A">
              <w:rPr>
                <w:b/>
                <w:bCs/>
                <w:color w:val="000000"/>
              </w:rPr>
              <w:t>otă.</w:t>
            </w:r>
            <w:r w:rsidRPr="00E0028A">
              <w:rPr>
                <w:bCs/>
                <w:color w:val="000000"/>
              </w:rPr>
              <w:t xml:space="preserve"> </w:t>
            </w:r>
            <w:r w:rsidR="0040469D" w:rsidRPr="00E0028A">
              <w:rPr>
                <w:bCs/>
                <w:color w:val="000000"/>
              </w:rPr>
              <w:t>În cazul pacienților cu probabilitate înaltă de TB MDR, inițierea imediată a unui regim empiric pentru TB MDR este recomandată, fără a aștepta confirmarea laboratorului.</w:t>
            </w:r>
          </w:p>
        </w:tc>
      </w:tr>
    </w:tbl>
    <w:p w14:paraId="50ECA5E5" w14:textId="77777777" w:rsidR="00452C6C" w:rsidRPr="00E0028A" w:rsidRDefault="00452C6C"/>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6934FE" w:rsidRPr="00E0028A" w14:paraId="180E234B" w14:textId="77777777" w:rsidTr="2A4671D3">
        <w:tc>
          <w:tcPr>
            <w:tcW w:w="9923" w:type="dxa"/>
          </w:tcPr>
          <w:p w14:paraId="718C6CE5" w14:textId="01960CC7" w:rsidR="00375E27" w:rsidRPr="00E0028A" w:rsidRDefault="5C2FAF99" w:rsidP="00375E27">
            <w:pPr>
              <w:rPr>
                <w:b/>
                <w:bCs/>
                <w:color w:val="000000" w:themeColor="text1"/>
              </w:rPr>
            </w:pPr>
            <w:r w:rsidRPr="00E0028A">
              <w:rPr>
                <w:b/>
                <w:bCs/>
                <w:color w:val="000000" w:themeColor="text1"/>
              </w:rPr>
              <w:t>Caseta 3</w:t>
            </w:r>
            <w:r w:rsidR="00E81039" w:rsidRPr="00E0028A">
              <w:rPr>
                <w:b/>
                <w:bCs/>
                <w:color w:val="000000" w:themeColor="text1"/>
              </w:rPr>
              <w:t>8</w:t>
            </w:r>
            <w:r w:rsidR="00452C6C" w:rsidRPr="00E0028A">
              <w:rPr>
                <w:b/>
                <w:bCs/>
                <w:color w:val="000000" w:themeColor="text1"/>
              </w:rPr>
              <w:t xml:space="preserve">. </w:t>
            </w:r>
            <w:r w:rsidR="00375E27" w:rsidRPr="00E0028A">
              <w:rPr>
                <w:b/>
                <w:bCs/>
                <w:color w:val="000000" w:themeColor="text1"/>
              </w:rPr>
              <w:t>Opțiuni de regim în tratamentul TB DR</w:t>
            </w:r>
            <w:r w:rsidR="00A25AE5" w:rsidRPr="00E0028A">
              <w:rPr>
                <w:b/>
                <w:bCs/>
                <w:color w:val="000000" w:themeColor="text1"/>
              </w:rPr>
              <w:t xml:space="preserve"> </w:t>
            </w:r>
            <w:bookmarkStart w:id="131" w:name="_Hlk147989401"/>
            <w:r w:rsidR="00A25AE5" w:rsidRPr="00E0028A">
              <w:rPr>
                <w:b/>
                <w:bCs/>
                <w:color w:val="000000" w:themeColor="text1"/>
              </w:rPr>
              <w:t>[18, 19]</w:t>
            </w:r>
            <w:bookmarkEnd w:id="131"/>
          </w:p>
          <w:p w14:paraId="554389F7" w14:textId="67523B1C" w:rsidR="00027A8B" w:rsidRPr="00E0028A" w:rsidRDefault="00027A8B" w:rsidP="00027A8B">
            <w:pPr>
              <w:spacing w:before="100" w:beforeAutospacing="1" w:after="100" w:afterAutospacing="1"/>
              <w:contextualSpacing/>
              <w:rPr>
                <w:lang w:eastAsia="ro-MD"/>
              </w:rPr>
            </w:pPr>
            <w:r w:rsidRPr="00E0028A">
              <w:rPr>
                <w:lang w:eastAsia="ro-MD"/>
              </w:rPr>
              <w:t>La pacienții cu TB MDR/RR se utilizează regimuri de tratament conform recomandărilor actuale ale OMS.</w:t>
            </w:r>
          </w:p>
          <w:p w14:paraId="1B10A006" w14:textId="77777777" w:rsidR="00027A8B" w:rsidRPr="00E0028A" w:rsidRDefault="00027A8B" w:rsidP="00027A8B">
            <w:pPr>
              <w:spacing w:before="100" w:beforeAutospacing="1" w:after="100" w:afterAutospacing="1"/>
              <w:contextualSpacing/>
              <w:rPr>
                <w:lang w:eastAsia="ro-MD"/>
              </w:rPr>
            </w:pPr>
            <w:r w:rsidRPr="00E0028A">
              <w:rPr>
                <w:b/>
                <w:bCs/>
                <w:lang w:eastAsia="ro-MD"/>
              </w:rPr>
              <w:t>Factori determinanți în alegerea regimului terapeutic:</w:t>
            </w:r>
          </w:p>
          <w:p w14:paraId="67D7D11B" w14:textId="77777777" w:rsidR="00027A8B" w:rsidRPr="00E0028A" w:rsidRDefault="00027A8B" w:rsidP="009F1DA7">
            <w:pPr>
              <w:numPr>
                <w:ilvl w:val="0"/>
                <w:numId w:val="609"/>
              </w:numPr>
              <w:spacing w:before="100" w:beforeAutospacing="1" w:after="100" w:afterAutospacing="1"/>
              <w:contextualSpacing/>
              <w:rPr>
                <w:lang w:eastAsia="ro-MD"/>
              </w:rPr>
            </w:pPr>
            <w:r w:rsidRPr="00E0028A">
              <w:rPr>
                <w:lang w:eastAsia="ro-MD"/>
              </w:rPr>
              <w:t>profilul de rezistență la medicamente;</w:t>
            </w:r>
          </w:p>
          <w:p w14:paraId="5D7DEB39" w14:textId="77777777" w:rsidR="00027A8B" w:rsidRPr="00E0028A" w:rsidRDefault="00027A8B" w:rsidP="009F1DA7">
            <w:pPr>
              <w:numPr>
                <w:ilvl w:val="0"/>
                <w:numId w:val="609"/>
              </w:numPr>
              <w:spacing w:before="100" w:beforeAutospacing="1" w:after="100" w:afterAutospacing="1"/>
              <w:contextualSpacing/>
              <w:rPr>
                <w:lang w:eastAsia="ro-MD"/>
              </w:rPr>
            </w:pPr>
            <w:r w:rsidRPr="00E0028A">
              <w:rPr>
                <w:lang w:eastAsia="ro-MD"/>
              </w:rPr>
              <w:t>expunerea anterioară la medicamente antituberculoase;</w:t>
            </w:r>
          </w:p>
          <w:p w14:paraId="42B5D18F" w14:textId="77777777" w:rsidR="00027A8B" w:rsidRPr="00E0028A" w:rsidRDefault="00027A8B" w:rsidP="009F1DA7">
            <w:pPr>
              <w:numPr>
                <w:ilvl w:val="0"/>
                <w:numId w:val="609"/>
              </w:numPr>
              <w:spacing w:before="100" w:beforeAutospacing="1" w:after="100" w:afterAutospacing="1"/>
              <w:contextualSpacing/>
              <w:rPr>
                <w:lang w:eastAsia="ro-MD"/>
              </w:rPr>
            </w:pPr>
            <w:r w:rsidRPr="00E0028A">
              <w:rPr>
                <w:lang w:eastAsia="ro-MD"/>
              </w:rPr>
              <w:t>istoricul medical al pacientului;</w:t>
            </w:r>
          </w:p>
          <w:p w14:paraId="54352B59" w14:textId="77777777" w:rsidR="00027A8B" w:rsidRPr="00E0028A" w:rsidRDefault="00027A8B" w:rsidP="009F1DA7">
            <w:pPr>
              <w:numPr>
                <w:ilvl w:val="0"/>
                <w:numId w:val="609"/>
              </w:numPr>
              <w:spacing w:before="100" w:beforeAutospacing="1" w:after="100" w:afterAutospacing="1"/>
              <w:contextualSpacing/>
              <w:rPr>
                <w:lang w:eastAsia="ro-MD"/>
              </w:rPr>
            </w:pPr>
            <w:r w:rsidRPr="00E0028A">
              <w:rPr>
                <w:lang w:eastAsia="ro-MD"/>
              </w:rPr>
              <w:t>profilul de rezistență al contacților apropiați;</w:t>
            </w:r>
          </w:p>
          <w:p w14:paraId="16CCCB5A" w14:textId="77777777" w:rsidR="00027A8B" w:rsidRPr="00E0028A" w:rsidRDefault="00027A8B" w:rsidP="009F1DA7">
            <w:pPr>
              <w:numPr>
                <w:ilvl w:val="0"/>
                <w:numId w:val="609"/>
              </w:numPr>
              <w:spacing w:before="100" w:beforeAutospacing="1" w:after="100" w:afterAutospacing="1"/>
              <w:contextualSpacing/>
              <w:rPr>
                <w:lang w:eastAsia="ro-MD"/>
              </w:rPr>
            </w:pPr>
            <w:r w:rsidRPr="00E0028A">
              <w:rPr>
                <w:lang w:eastAsia="ro-MD"/>
              </w:rPr>
              <w:t>vârsta și preferințele pacientului;</w:t>
            </w:r>
          </w:p>
          <w:p w14:paraId="49A20340" w14:textId="77777777" w:rsidR="00027A8B" w:rsidRPr="00E0028A" w:rsidRDefault="00027A8B" w:rsidP="009F1DA7">
            <w:pPr>
              <w:numPr>
                <w:ilvl w:val="0"/>
                <w:numId w:val="609"/>
              </w:numPr>
              <w:spacing w:before="100" w:beforeAutospacing="1" w:after="100" w:afterAutospacing="1"/>
              <w:contextualSpacing/>
              <w:rPr>
                <w:lang w:eastAsia="ro-MD"/>
              </w:rPr>
            </w:pPr>
            <w:r w:rsidRPr="00E0028A">
              <w:rPr>
                <w:lang w:eastAsia="ro-MD"/>
              </w:rPr>
              <w:t>statutul de sarcină;</w:t>
            </w:r>
          </w:p>
          <w:p w14:paraId="676399FF" w14:textId="77777777" w:rsidR="00027A8B" w:rsidRPr="00E0028A" w:rsidRDefault="00027A8B" w:rsidP="009F1DA7">
            <w:pPr>
              <w:numPr>
                <w:ilvl w:val="0"/>
                <w:numId w:val="609"/>
              </w:numPr>
              <w:spacing w:before="100" w:beforeAutospacing="1" w:after="100" w:afterAutospacing="1"/>
              <w:contextualSpacing/>
              <w:rPr>
                <w:lang w:eastAsia="ro-MD"/>
              </w:rPr>
            </w:pPr>
            <w:r w:rsidRPr="00E0028A">
              <w:rPr>
                <w:lang w:eastAsia="ro-MD"/>
              </w:rPr>
              <w:t>extensia și localizarea bolii (pulmonară, extrapulmonară, inclusiv afectarea SNC sau forme diseminate).</w:t>
            </w:r>
          </w:p>
          <w:p w14:paraId="7317AD1E" w14:textId="77777777" w:rsidR="00027A8B" w:rsidRPr="00E0028A" w:rsidRDefault="00027A8B" w:rsidP="00027A8B">
            <w:pPr>
              <w:spacing w:before="100" w:beforeAutospacing="1" w:after="100" w:afterAutospacing="1"/>
              <w:contextualSpacing/>
              <w:rPr>
                <w:lang w:eastAsia="ro-MD"/>
              </w:rPr>
            </w:pPr>
            <w:r w:rsidRPr="00E0028A">
              <w:rPr>
                <w:b/>
                <w:bCs/>
                <w:lang w:eastAsia="ro-MD"/>
              </w:rPr>
              <w:t>Recomandări generale:</w:t>
            </w:r>
          </w:p>
          <w:p w14:paraId="6E593DCC" w14:textId="77777777" w:rsidR="00027A8B" w:rsidRPr="00E0028A" w:rsidRDefault="00027A8B" w:rsidP="009F1DA7">
            <w:pPr>
              <w:numPr>
                <w:ilvl w:val="0"/>
                <w:numId w:val="610"/>
              </w:numPr>
              <w:spacing w:before="100" w:beforeAutospacing="1" w:after="100" w:afterAutospacing="1"/>
              <w:contextualSpacing/>
              <w:rPr>
                <w:lang w:eastAsia="ro-MD"/>
              </w:rPr>
            </w:pPr>
            <w:r w:rsidRPr="00E0028A">
              <w:rPr>
                <w:lang w:eastAsia="ro-MD"/>
              </w:rPr>
              <w:t>Se recomandă utilizarea regimurilor scurte de tratament, datorită profilului superior de siguranță, tolerabilitate și eficacitate.</w:t>
            </w:r>
          </w:p>
          <w:p w14:paraId="70A4BC82" w14:textId="77777777" w:rsidR="00027A8B" w:rsidRPr="00E0028A" w:rsidRDefault="00027A8B" w:rsidP="009F1DA7">
            <w:pPr>
              <w:numPr>
                <w:ilvl w:val="0"/>
                <w:numId w:val="610"/>
              </w:numPr>
              <w:spacing w:before="100" w:beforeAutospacing="1" w:after="100" w:afterAutospacing="1"/>
              <w:contextualSpacing/>
              <w:rPr>
                <w:lang w:eastAsia="ro-MD"/>
              </w:rPr>
            </w:pPr>
            <w:r w:rsidRPr="00E0028A">
              <w:rPr>
                <w:lang w:eastAsia="ro-MD"/>
              </w:rPr>
              <w:t>Regimurile de 6 luni sunt preferate celor de 9 luni sau 18–20 luni.</w:t>
            </w:r>
          </w:p>
          <w:p w14:paraId="23B463E9" w14:textId="09B94093" w:rsidR="00027A8B" w:rsidRPr="00E0028A" w:rsidRDefault="00027A8B" w:rsidP="009F1DA7">
            <w:pPr>
              <w:numPr>
                <w:ilvl w:val="0"/>
                <w:numId w:val="610"/>
              </w:numPr>
              <w:spacing w:before="100" w:beforeAutospacing="1" w:after="100" w:afterAutospacing="1"/>
              <w:contextualSpacing/>
              <w:rPr>
                <w:lang w:eastAsia="ro-MD"/>
              </w:rPr>
            </w:pPr>
            <w:r w:rsidRPr="00E0028A">
              <w:rPr>
                <w:lang w:eastAsia="ro-MD"/>
              </w:rPr>
              <w:t>Regimurile de 9 luni sunt preferate celor de 18–20 luni.</w:t>
            </w:r>
          </w:p>
          <w:p w14:paraId="34C849A8" w14:textId="77777777" w:rsidR="00BC65B6" w:rsidRPr="00E0028A" w:rsidRDefault="00BC65B6" w:rsidP="009F1DA7">
            <w:pPr>
              <w:numPr>
                <w:ilvl w:val="0"/>
                <w:numId w:val="610"/>
              </w:numPr>
              <w:spacing w:before="100" w:beforeAutospacing="1" w:after="100" w:afterAutospacing="1"/>
              <w:contextualSpacing/>
              <w:rPr>
                <w:lang w:eastAsia="ro-MD"/>
              </w:rPr>
            </w:pPr>
            <w:r w:rsidRPr="00E0028A">
              <w:rPr>
                <w:lang w:eastAsia="ro-MD"/>
              </w:rPr>
              <w:t xml:space="preserve">Pentru copii, adolescenți sub 14 ani, femei însărcinate și care alăptează, regimul </w:t>
            </w:r>
            <w:r w:rsidRPr="00E0028A">
              <w:rPr>
                <w:b/>
                <w:bCs/>
                <w:lang w:eastAsia="ro-MD"/>
              </w:rPr>
              <w:t>BDL-</w:t>
            </w:r>
            <w:proofErr w:type="spellStart"/>
            <w:r w:rsidRPr="00E0028A">
              <w:rPr>
                <w:b/>
                <w:bCs/>
                <w:lang w:eastAsia="ro-MD"/>
              </w:rPr>
              <w:t>Lfx</w:t>
            </w:r>
            <w:proofErr w:type="spellEnd"/>
            <w:r w:rsidRPr="00E0028A">
              <w:rPr>
                <w:b/>
                <w:bCs/>
                <w:lang w:eastAsia="ro-MD"/>
              </w:rPr>
              <w:t>-C</w:t>
            </w:r>
            <w:r w:rsidRPr="00E0028A">
              <w:rPr>
                <w:lang w:eastAsia="ro-MD"/>
              </w:rPr>
              <w:t xml:space="preserve"> este singura opțiune disponibilă pentru tratamentul de 6 luni și trebuie </w:t>
            </w:r>
            <w:proofErr w:type="spellStart"/>
            <w:r w:rsidRPr="00E0028A">
              <w:rPr>
                <w:lang w:eastAsia="ro-MD"/>
              </w:rPr>
              <w:t>prioritizat</w:t>
            </w:r>
            <w:proofErr w:type="spellEnd"/>
            <w:r w:rsidRPr="00E0028A">
              <w:rPr>
                <w:lang w:eastAsia="ro-MD"/>
              </w:rPr>
              <w:t xml:space="preserve"> pentru aceste categorii.</w:t>
            </w:r>
          </w:p>
          <w:p w14:paraId="3F0AE249" w14:textId="0CCE1A81" w:rsidR="00BC65B6" w:rsidRPr="00E0028A" w:rsidRDefault="00BC65B6" w:rsidP="009F1DA7">
            <w:pPr>
              <w:numPr>
                <w:ilvl w:val="0"/>
                <w:numId w:val="610"/>
              </w:numPr>
              <w:spacing w:before="100" w:beforeAutospacing="1" w:after="100" w:afterAutospacing="1"/>
              <w:contextualSpacing/>
              <w:rPr>
                <w:lang w:eastAsia="ro-MD"/>
              </w:rPr>
            </w:pPr>
            <w:r w:rsidRPr="00E0028A">
              <w:rPr>
                <w:lang w:eastAsia="ro-MD"/>
              </w:rPr>
              <w:t>În cazul pacienților cu TB MDR/RR care nu prezintă rezistență la fluorochinolone și nu sunt eligibili pentru regimurile de 6 luni, se recomandă luarea în considerare a regimurilor de 9 luni, conform evaluării clinice și testelor de sensibilitate la medicamente.</w:t>
            </w:r>
          </w:p>
          <w:p w14:paraId="42D36953" w14:textId="206FDFC4" w:rsidR="000D7A25" w:rsidRPr="00E0028A" w:rsidRDefault="00375E27" w:rsidP="009F1DA7">
            <w:pPr>
              <w:pStyle w:val="Listparagraf"/>
              <w:numPr>
                <w:ilvl w:val="0"/>
                <w:numId w:val="134"/>
              </w:numPr>
              <w:rPr>
                <w:color w:val="000000" w:themeColor="text1"/>
              </w:rPr>
            </w:pPr>
            <w:r w:rsidRPr="00E0028A">
              <w:rPr>
                <w:b/>
                <w:bCs/>
                <w:color w:val="000000" w:themeColor="text1"/>
                <w:shd w:val="clear" w:color="auto" w:fill="A3DBFF"/>
              </w:rPr>
              <w:t xml:space="preserve">Regimul </w:t>
            </w:r>
            <w:proofErr w:type="spellStart"/>
            <w:r w:rsidRPr="00E0028A">
              <w:rPr>
                <w:b/>
                <w:bCs/>
                <w:color w:val="000000" w:themeColor="text1"/>
                <w:shd w:val="clear" w:color="auto" w:fill="A3DBFF"/>
              </w:rPr>
              <w:t>BPaLM</w:t>
            </w:r>
            <w:proofErr w:type="spellEnd"/>
            <w:r w:rsidRPr="00E0028A">
              <w:rPr>
                <w:b/>
                <w:bCs/>
                <w:color w:val="000000" w:themeColor="text1"/>
                <w:shd w:val="clear" w:color="auto" w:fill="A3DBFF"/>
              </w:rPr>
              <w:t xml:space="preserve"> </w:t>
            </w:r>
            <w:r w:rsidR="0004603E" w:rsidRPr="00E0028A">
              <w:rPr>
                <w:b/>
                <w:bCs/>
                <w:color w:val="000000" w:themeColor="text1"/>
                <w:shd w:val="clear" w:color="auto" w:fill="A3DBFF"/>
              </w:rPr>
              <w:t xml:space="preserve">de 6 luni </w:t>
            </w:r>
            <w:r w:rsidRPr="00E0028A">
              <w:rPr>
                <w:b/>
                <w:bCs/>
                <w:color w:val="000000" w:themeColor="text1"/>
                <w:shd w:val="clear" w:color="auto" w:fill="A3DBFF"/>
              </w:rPr>
              <w:t xml:space="preserve">(6 </w:t>
            </w:r>
            <w:proofErr w:type="spellStart"/>
            <w:r w:rsidRPr="00E0028A">
              <w:rPr>
                <w:b/>
                <w:bCs/>
                <w:color w:val="000000" w:themeColor="text1"/>
                <w:shd w:val="clear" w:color="auto" w:fill="A3DBFF"/>
              </w:rPr>
              <w:t>Bdq</w:t>
            </w:r>
            <w:proofErr w:type="spellEnd"/>
            <w:r w:rsidRPr="00E0028A">
              <w:rPr>
                <w:b/>
                <w:bCs/>
                <w:color w:val="000000" w:themeColor="text1"/>
                <w:shd w:val="clear" w:color="auto" w:fill="A3DBFF"/>
              </w:rPr>
              <w:t>-Pa-</w:t>
            </w:r>
            <w:proofErr w:type="spellStart"/>
            <w:r w:rsidRPr="00E0028A">
              <w:rPr>
                <w:b/>
                <w:bCs/>
                <w:color w:val="000000" w:themeColor="text1"/>
                <w:shd w:val="clear" w:color="auto" w:fill="A3DBFF"/>
              </w:rPr>
              <w:t>Lzd</w:t>
            </w:r>
            <w:proofErr w:type="spellEnd"/>
            <w:r w:rsidRPr="00E0028A">
              <w:rPr>
                <w:b/>
                <w:bCs/>
                <w:color w:val="000000" w:themeColor="text1"/>
                <w:shd w:val="clear" w:color="auto" w:fill="A3DBFF"/>
              </w:rPr>
              <w:t>-</w:t>
            </w:r>
            <w:proofErr w:type="spellStart"/>
            <w:r w:rsidRPr="00E0028A">
              <w:rPr>
                <w:b/>
                <w:bCs/>
                <w:color w:val="000000" w:themeColor="text1"/>
                <w:shd w:val="clear" w:color="auto" w:fill="A3DBFF"/>
              </w:rPr>
              <w:t>Mfx</w:t>
            </w:r>
            <w:proofErr w:type="spellEnd"/>
            <w:r w:rsidRPr="00E0028A">
              <w:rPr>
                <w:b/>
                <w:bCs/>
                <w:color w:val="000000" w:themeColor="text1"/>
                <w:shd w:val="clear" w:color="auto" w:fill="A3DBFF"/>
              </w:rPr>
              <w:t>)</w:t>
            </w:r>
            <w:r w:rsidR="000D7A25" w:rsidRPr="00E0028A">
              <w:rPr>
                <w:b/>
                <w:bCs/>
                <w:color w:val="000000" w:themeColor="text1"/>
              </w:rPr>
              <w:t xml:space="preserve"> </w:t>
            </w:r>
            <w:r w:rsidR="0004603E" w:rsidRPr="00E0028A">
              <w:rPr>
                <w:color w:val="000000" w:themeColor="text1"/>
              </w:rPr>
              <w:t>– care include</w:t>
            </w:r>
            <w:r w:rsidR="00A803FD">
              <w:rPr>
                <w:color w:val="000000" w:themeColor="text1"/>
              </w:rPr>
              <w:t xml:space="preserve"> </w:t>
            </w:r>
            <w:r w:rsidR="00117D32">
              <w:rPr>
                <w:color w:val="000000" w:themeColor="text1"/>
              </w:rPr>
              <w:t>Bedaquilinum*</w:t>
            </w:r>
            <w:r w:rsidR="0004603E" w:rsidRPr="00E0028A">
              <w:rPr>
                <w:color w:val="000000" w:themeColor="text1"/>
              </w:rPr>
              <w:t xml:space="preserve">, </w:t>
            </w:r>
            <w:r w:rsidR="0044647A" w:rsidRPr="00E0028A">
              <w:rPr>
                <w:color w:val="000000" w:themeColor="text1"/>
              </w:rPr>
              <w:t>Pretomanidum</w:t>
            </w:r>
            <w:r w:rsidR="0004603E" w:rsidRPr="00E0028A">
              <w:rPr>
                <w:color w:val="000000" w:themeColor="text1"/>
              </w:rPr>
              <w:t xml:space="preserve">, Linezolidum și Moxifloxacinum – este un regim preferat pentru adulți și adolescenți cu vârsta de 14 ani și peste și este recomandat pacienților cu TB MDR/RR sau TB pre-XDR. </w:t>
            </w:r>
          </w:p>
          <w:p w14:paraId="2477AF0F" w14:textId="77777777" w:rsidR="000D7A25" w:rsidRPr="00E0028A" w:rsidRDefault="0004603E" w:rsidP="009F1DA7">
            <w:pPr>
              <w:pStyle w:val="Listparagraf"/>
              <w:numPr>
                <w:ilvl w:val="0"/>
                <w:numId w:val="227"/>
              </w:numPr>
              <w:rPr>
                <w:color w:val="000000" w:themeColor="text1"/>
              </w:rPr>
            </w:pPr>
            <w:r w:rsidRPr="00E0028A">
              <w:rPr>
                <w:color w:val="000000" w:themeColor="text1"/>
              </w:rPr>
              <w:t xml:space="preserve">Pacienții cu status necunoscut al rezistenței la fluorochinolone (FQ) pot începe tratamentul cu regimul </w:t>
            </w:r>
            <w:proofErr w:type="spellStart"/>
            <w:r w:rsidRPr="00E0028A">
              <w:rPr>
                <w:color w:val="000000" w:themeColor="text1"/>
              </w:rPr>
              <w:t>BPaLM</w:t>
            </w:r>
            <w:proofErr w:type="spellEnd"/>
            <w:r w:rsidRPr="00E0028A">
              <w:rPr>
                <w:color w:val="000000" w:themeColor="text1"/>
              </w:rPr>
              <w:t xml:space="preserve"> în așteptarea rezultatelor testării sensibilității la medicamente (TSM). </w:t>
            </w:r>
          </w:p>
          <w:p w14:paraId="4A46129E" w14:textId="496A7067" w:rsidR="000D7A25" w:rsidRPr="00E0028A" w:rsidRDefault="0004603E" w:rsidP="009F1DA7">
            <w:pPr>
              <w:pStyle w:val="Listparagraf"/>
              <w:numPr>
                <w:ilvl w:val="0"/>
                <w:numId w:val="227"/>
              </w:numPr>
              <w:rPr>
                <w:color w:val="000000" w:themeColor="text1"/>
              </w:rPr>
            </w:pPr>
            <w:r w:rsidRPr="00E0028A">
              <w:rPr>
                <w:color w:val="000000" w:themeColor="text1"/>
              </w:rPr>
              <w:t>În cazurile în care rezistența la FQ (</w:t>
            </w:r>
            <w:r w:rsidR="000D7A25" w:rsidRPr="00E0028A">
              <w:rPr>
                <w:color w:val="000000" w:themeColor="text1"/>
              </w:rPr>
              <w:t xml:space="preserve">TB </w:t>
            </w:r>
            <w:r w:rsidRPr="00E0028A">
              <w:rPr>
                <w:color w:val="000000" w:themeColor="text1"/>
              </w:rPr>
              <w:t xml:space="preserve">pre-XDR) este identificată înainte sau după inițierea tratamentului, Moxifloxacinum poate fi omis, iar regimul </w:t>
            </w:r>
            <w:proofErr w:type="spellStart"/>
            <w:r w:rsidRPr="00E0028A">
              <w:rPr>
                <w:color w:val="000000" w:themeColor="text1"/>
              </w:rPr>
              <w:t>BPaL</w:t>
            </w:r>
            <w:proofErr w:type="spellEnd"/>
            <w:r w:rsidRPr="00E0028A">
              <w:rPr>
                <w:color w:val="000000" w:themeColor="text1"/>
              </w:rPr>
              <w:t xml:space="preserve"> poate fi inițiat sau continuat, deoarece, probabil, nu există un beneficiu suplimentar al utilizării unui medicament față de care s-a demonstrat rezistență și care poate avea toxicități. </w:t>
            </w:r>
          </w:p>
          <w:p w14:paraId="2A7DA068" w14:textId="77777777" w:rsidR="000D7A25" w:rsidRPr="00E0028A" w:rsidRDefault="0004603E" w:rsidP="009F1DA7">
            <w:pPr>
              <w:pStyle w:val="Listparagraf"/>
              <w:numPr>
                <w:ilvl w:val="0"/>
                <w:numId w:val="227"/>
              </w:numPr>
              <w:rPr>
                <w:color w:val="000000" w:themeColor="text1"/>
              </w:rPr>
            </w:pPr>
            <w:r w:rsidRPr="00E0028A">
              <w:rPr>
                <w:color w:val="000000" w:themeColor="text1"/>
              </w:rPr>
              <w:t xml:space="preserve">Durata regimului </w:t>
            </w:r>
            <w:proofErr w:type="spellStart"/>
            <w:r w:rsidRPr="00E0028A">
              <w:rPr>
                <w:color w:val="000000" w:themeColor="text1"/>
              </w:rPr>
              <w:t>BPaLM</w:t>
            </w:r>
            <w:proofErr w:type="spellEnd"/>
            <w:r w:rsidRPr="00E0028A">
              <w:rPr>
                <w:color w:val="000000" w:themeColor="text1"/>
              </w:rPr>
              <w:t xml:space="preserve"> este în mare parte standardizată la 6 luni (26 săptămâni), în timp ce regimul </w:t>
            </w:r>
            <w:proofErr w:type="spellStart"/>
            <w:r w:rsidRPr="00E0028A">
              <w:rPr>
                <w:color w:val="000000" w:themeColor="text1"/>
              </w:rPr>
              <w:t>BPaL</w:t>
            </w:r>
            <w:proofErr w:type="spellEnd"/>
            <w:r w:rsidRPr="00E0028A">
              <w:rPr>
                <w:color w:val="000000" w:themeColor="text1"/>
              </w:rPr>
              <w:t xml:space="preserve"> poate fi extins până la un total de 9 luni (39 săptămâni). </w:t>
            </w:r>
          </w:p>
          <w:p w14:paraId="5A84657D" w14:textId="77777777" w:rsidR="000D7A25" w:rsidRPr="00E0028A" w:rsidRDefault="0004603E" w:rsidP="009F1DA7">
            <w:pPr>
              <w:pStyle w:val="Listparagraf"/>
              <w:numPr>
                <w:ilvl w:val="0"/>
                <w:numId w:val="227"/>
              </w:numPr>
              <w:rPr>
                <w:color w:val="000000" w:themeColor="text1"/>
              </w:rPr>
            </w:pPr>
            <w:r w:rsidRPr="00E0028A">
              <w:rPr>
                <w:color w:val="000000" w:themeColor="text1"/>
              </w:rPr>
              <w:t xml:space="preserve">Acest regim este adecvat pentru persoanele cu tuberculoză pulmonară confirmată și toate formele de tuberculoză extrapulmonară, cu excepția cazurilor cu afectare a sistemului nervos central (SNC), tuberculozei </w:t>
            </w:r>
            <w:proofErr w:type="spellStart"/>
            <w:r w:rsidRPr="00E0028A">
              <w:rPr>
                <w:color w:val="000000" w:themeColor="text1"/>
              </w:rPr>
              <w:t>osteoarticulare</w:t>
            </w:r>
            <w:proofErr w:type="spellEnd"/>
            <w:r w:rsidRPr="00E0028A">
              <w:rPr>
                <w:color w:val="000000" w:themeColor="text1"/>
              </w:rPr>
              <w:t xml:space="preserve"> și tuberculozei diseminate (miliare). </w:t>
            </w:r>
          </w:p>
          <w:p w14:paraId="4A762576" w14:textId="77777777" w:rsidR="000D7A25" w:rsidRPr="00E0028A" w:rsidRDefault="0004603E" w:rsidP="009F1DA7">
            <w:pPr>
              <w:pStyle w:val="Listparagraf"/>
              <w:numPr>
                <w:ilvl w:val="0"/>
                <w:numId w:val="227"/>
              </w:numPr>
              <w:rPr>
                <w:color w:val="000000" w:themeColor="text1"/>
              </w:rPr>
            </w:pPr>
            <w:r w:rsidRPr="00E0028A">
              <w:rPr>
                <w:color w:val="000000" w:themeColor="text1"/>
              </w:rPr>
              <w:t xml:space="preserve">Regimul este aplicabil indiferent de statutul HIV. </w:t>
            </w:r>
          </w:p>
          <w:p w14:paraId="108B2546" w14:textId="04BC64DD" w:rsidR="0004603E" w:rsidRPr="00E0028A" w:rsidRDefault="0004603E" w:rsidP="009F1DA7">
            <w:pPr>
              <w:pStyle w:val="Listparagraf"/>
              <w:numPr>
                <w:ilvl w:val="0"/>
                <w:numId w:val="227"/>
              </w:numPr>
              <w:rPr>
                <w:color w:val="000000" w:themeColor="text1"/>
              </w:rPr>
            </w:pPr>
            <w:r w:rsidRPr="00E0028A">
              <w:rPr>
                <w:color w:val="000000" w:themeColor="text1"/>
              </w:rPr>
              <w:lastRenderedPageBreak/>
              <w:t>Nu este recomandat în timpul sarcinii.</w:t>
            </w:r>
          </w:p>
          <w:p w14:paraId="75DCE305" w14:textId="64D4E481" w:rsidR="000D7A25" w:rsidRPr="00E0028A" w:rsidRDefault="000D7A25" w:rsidP="009F1DA7">
            <w:pPr>
              <w:pStyle w:val="Listparagraf"/>
              <w:numPr>
                <w:ilvl w:val="0"/>
                <w:numId w:val="134"/>
              </w:numPr>
              <w:spacing w:before="100" w:beforeAutospacing="1" w:after="100" w:afterAutospacing="1"/>
              <w:rPr>
                <w:lang w:eastAsia="ro-MD"/>
              </w:rPr>
            </w:pPr>
            <w:r w:rsidRPr="00E0028A">
              <w:rPr>
                <w:b/>
                <w:bCs/>
                <w:shd w:val="clear" w:color="auto" w:fill="A3DBFF"/>
                <w:lang w:eastAsia="ro-MD"/>
              </w:rPr>
              <w:t xml:space="preserve">Regimul </w:t>
            </w:r>
            <w:proofErr w:type="spellStart"/>
            <w:r w:rsidRPr="00E0028A">
              <w:rPr>
                <w:b/>
                <w:bCs/>
                <w:shd w:val="clear" w:color="auto" w:fill="A3DBFF"/>
                <w:lang w:eastAsia="ro-MD"/>
              </w:rPr>
              <w:t>BDLLfxC</w:t>
            </w:r>
            <w:proofErr w:type="spellEnd"/>
            <w:r w:rsidRPr="00E0028A">
              <w:rPr>
                <w:b/>
                <w:bCs/>
                <w:shd w:val="clear" w:color="auto" w:fill="A3DBFF"/>
                <w:lang w:eastAsia="ro-MD"/>
              </w:rPr>
              <w:t xml:space="preserve"> de 6 luni (6 </w:t>
            </w:r>
            <w:proofErr w:type="spellStart"/>
            <w:r w:rsidRPr="00E0028A">
              <w:rPr>
                <w:b/>
                <w:bCs/>
                <w:shd w:val="clear" w:color="auto" w:fill="A3DBFF"/>
                <w:lang w:eastAsia="ro-MD"/>
              </w:rPr>
              <w:t>Bdq-Dlm-Lzd-Lfx-Cfz</w:t>
            </w:r>
            <w:proofErr w:type="spellEnd"/>
            <w:r w:rsidRPr="00E0028A">
              <w:rPr>
                <w:b/>
                <w:bCs/>
                <w:shd w:val="clear" w:color="auto" w:fill="A3DBFF"/>
                <w:lang w:eastAsia="ro-MD"/>
              </w:rPr>
              <w:t>)</w:t>
            </w:r>
            <w:r w:rsidRPr="00E0028A">
              <w:rPr>
                <w:lang w:eastAsia="ro-MD"/>
              </w:rPr>
              <w:t xml:space="preserve"> – care include </w:t>
            </w:r>
            <w:r w:rsidR="00117D32">
              <w:rPr>
                <w:b/>
                <w:bCs/>
                <w:lang w:eastAsia="ro-MD"/>
              </w:rPr>
              <w:t>Bedaquilinum*</w:t>
            </w:r>
            <w:r w:rsidRPr="00E0028A">
              <w:rPr>
                <w:lang w:eastAsia="ro-MD"/>
              </w:rPr>
              <w:t xml:space="preserve">, </w:t>
            </w:r>
            <w:r w:rsidRPr="00E0028A">
              <w:rPr>
                <w:b/>
                <w:bCs/>
                <w:lang w:eastAsia="ro-MD"/>
              </w:rPr>
              <w:t>Delamanidum</w:t>
            </w:r>
            <w:r w:rsidRPr="00E0028A">
              <w:rPr>
                <w:lang w:eastAsia="ro-MD"/>
              </w:rPr>
              <w:t xml:space="preserve">, </w:t>
            </w:r>
            <w:r w:rsidRPr="00E0028A">
              <w:rPr>
                <w:b/>
                <w:bCs/>
                <w:lang w:eastAsia="ro-MD"/>
              </w:rPr>
              <w:t>Linezolidum</w:t>
            </w:r>
            <w:r w:rsidRPr="00E0028A">
              <w:rPr>
                <w:lang w:eastAsia="ro-MD"/>
              </w:rPr>
              <w:t xml:space="preserve">, </w:t>
            </w:r>
            <w:r w:rsidRPr="00E0028A">
              <w:rPr>
                <w:b/>
                <w:bCs/>
                <w:lang w:eastAsia="ro-MD"/>
              </w:rPr>
              <w:t>Levofloxacinum</w:t>
            </w:r>
            <w:r w:rsidRPr="00E0028A">
              <w:rPr>
                <w:lang w:eastAsia="ro-MD"/>
              </w:rPr>
              <w:t xml:space="preserve"> și </w:t>
            </w:r>
            <w:r w:rsidRPr="00E0028A">
              <w:rPr>
                <w:b/>
                <w:bCs/>
                <w:lang w:eastAsia="ro-MD"/>
              </w:rPr>
              <w:t>Clofaziminum</w:t>
            </w:r>
            <w:r w:rsidRPr="00E0028A">
              <w:rPr>
                <w:lang w:eastAsia="ro-MD"/>
              </w:rPr>
              <w:t xml:space="preserve"> – reprezintă un regim alternativ pentru persoanele cu TB MDR/RR sau TB pre-XDR și poate fi utilizat la copii, adolescenți sub 14 ani, precum și la femei însărcinate sau care alăptează. </w:t>
            </w:r>
          </w:p>
          <w:p w14:paraId="5D94303D" w14:textId="5FB31FEE" w:rsidR="000D7A25" w:rsidRPr="00E0028A" w:rsidRDefault="000D7A25" w:rsidP="009F1DA7">
            <w:pPr>
              <w:pStyle w:val="Listparagraf"/>
              <w:numPr>
                <w:ilvl w:val="0"/>
                <w:numId w:val="228"/>
              </w:numPr>
              <w:spacing w:before="100" w:beforeAutospacing="1" w:after="100" w:afterAutospacing="1"/>
              <w:rPr>
                <w:lang w:eastAsia="ro-MD"/>
              </w:rPr>
            </w:pPr>
            <w:r w:rsidRPr="00E0028A">
              <w:rPr>
                <w:lang w:eastAsia="ro-MD"/>
              </w:rPr>
              <w:t xml:space="preserve">În funcție de disponibilitatea rezultatelor testării sensibilității la fluorochinolone (FQ), regimul poate fi administrat cu sau fără </w:t>
            </w:r>
            <w:r w:rsidRPr="00E0028A">
              <w:rPr>
                <w:b/>
                <w:bCs/>
                <w:lang w:eastAsia="ro-MD"/>
              </w:rPr>
              <w:t>Levofloxacinum</w:t>
            </w:r>
            <w:r w:rsidRPr="00E0028A">
              <w:rPr>
                <w:lang w:eastAsia="ro-MD"/>
              </w:rPr>
              <w:t xml:space="preserve"> sau </w:t>
            </w:r>
            <w:r w:rsidRPr="00E0028A">
              <w:rPr>
                <w:b/>
                <w:bCs/>
                <w:lang w:eastAsia="ro-MD"/>
              </w:rPr>
              <w:t>Clofaziminum</w:t>
            </w:r>
            <w:r w:rsidRPr="00E0028A">
              <w:rPr>
                <w:lang w:eastAsia="ro-MD"/>
              </w:rPr>
              <w:t>.</w:t>
            </w:r>
          </w:p>
          <w:p w14:paraId="4E149ED9" w14:textId="312A396D" w:rsidR="000D7A25" w:rsidRPr="00E0028A" w:rsidRDefault="000D7A25" w:rsidP="009F1DA7">
            <w:pPr>
              <w:pStyle w:val="Listparagraf"/>
              <w:numPr>
                <w:ilvl w:val="0"/>
                <w:numId w:val="228"/>
              </w:numPr>
              <w:spacing w:before="100" w:beforeAutospacing="1" w:after="100" w:afterAutospacing="1"/>
              <w:rPr>
                <w:lang w:eastAsia="ro-MD"/>
              </w:rPr>
            </w:pPr>
            <w:r w:rsidRPr="00E0028A">
              <w:rPr>
                <w:lang w:eastAsia="ro-MD"/>
              </w:rPr>
              <w:t xml:space="preserve">În cazurile în care rezistența la FQ este necunoscută, regimul </w:t>
            </w:r>
            <w:proofErr w:type="spellStart"/>
            <w:r w:rsidRPr="00E0028A">
              <w:rPr>
                <w:b/>
                <w:bCs/>
                <w:lang w:eastAsia="ro-MD"/>
              </w:rPr>
              <w:t>BDLLfxC</w:t>
            </w:r>
            <w:proofErr w:type="spellEnd"/>
            <w:r w:rsidRPr="00E0028A">
              <w:rPr>
                <w:lang w:eastAsia="ro-MD"/>
              </w:rPr>
              <w:t xml:space="preserve"> poate fi inițiat fără întârziere; </w:t>
            </w:r>
            <w:proofErr w:type="spellStart"/>
            <w:r w:rsidRPr="00E0028A">
              <w:rPr>
                <w:b/>
                <w:bCs/>
                <w:lang w:eastAsia="ro-MD"/>
              </w:rPr>
              <w:t>BDLLfx</w:t>
            </w:r>
            <w:proofErr w:type="spellEnd"/>
            <w:r w:rsidRPr="00E0028A">
              <w:rPr>
                <w:lang w:eastAsia="ro-MD"/>
              </w:rPr>
              <w:t xml:space="preserve"> se utilizează în cazul tuberculozei sensibile la FQ, iar </w:t>
            </w:r>
            <w:r w:rsidRPr="00E0028A">
              <w:rPr>
                <w:b/>
                <w:bCs/>
                <w:lang w:eastAsia="ro-MD"/>
              </w:rPr>
              <w:t>BDLC</w:t>
            </w:r>
            <w:r w:rsidRPr="00E0028A">
              <w:rPr>
                <w:lang w:eastAsia="ro-MD"/>
              </w:rPr>
              <w:t xml:space="preserve"> (</w:t>
            </w:r>
            <w:r w:rsidR="00117D32">
              <w:rPr>
                <w:lang w:eastAsia="ro-MD"/>
              </w:rPr>
              <w:t>Bedaquilinum*</w:t>
            </w:r>
            <w:r w:rsidRPr="00E0028A">
              <w:rPr>
                <w:lang w:eastAsia="ro-MD"/>
              </w:rPr>
              <w:t xml:space="preserve">, Delamanidum, Linezolidum și Clofaziminum) în cazul tuberculozei rezistente la FQ. </w:t>
            </w:r>
          </w:p>
          <w:p w14:paraId="2E389D72" w14:textId="77777777" w:rsidR="000D7A25" w:rsidRPr="00E0028A" w:rsidRDefault="000D7A25" w:rsidP="009F1DA7">
            <w:pPr>
              <w:pStyle w:val="Listparagraf"/>
              <w:numPr>
                <w:ilvl w:val="0"/>
                <w:numId w:val="228"/>
              </w:numPr>
              <w:spacing w:before="100" w:beforeAutospacing="1" w:after="100" w:afterAutospacing="1"/>
              <w:rPr>
                <w:lang w:eastAsia="ro-MD"/>
              </w:rPr>
            </w:pPr>
            <w:r w:rsidRPr="00E0028A">
              <w:rPr>
                <w:lang w:eastAsia="ro-MD"/>
              </w:rPr>
              <w:t>Tratamentul este, de regulă, de 6 luni (24 săptămâni), dar poate fi prelungit cu încă 3 luni, pentru o durată totală de până la 9 luni (36 săptămâni).</w:t>
            </w:r>
          </w:p>
          <w:p w14:paraId="3F6A44B1" w14:textId="3B239F02" w:rsidR="000D7A25" w:rsidRPr="00E0028A" w:rsidRDefault="000D7A25" w:rsidP="009F1DA7">
            <w:pPr>
              <w:pStyle w:val="Listparagraf"/>
              <w:numPr>
                <w:ilvl w:val="0"/>
                <w:numId w:val="228"/>
              </w:numPr>
              <w:spacing w:before="100" w:beforeAutospacing="1" w:after="100" w:afterAutospacing="1"/>
              <w:rPr>
                <w:lang w:eastAsia="ro-MD"/>
              </w:rPr>
            </w:pPr>
            <w:r w:rsidRPr="00E0028A">
              <w:rPr>
                <w:lang w:eastAsia="ro-MD"/>
              </w:rPr>
              <w:t>Acest regim poate fi oferit persoanelor cu orice formă de boală pulmonară TB, precum și pentru majoritatea formelor de tuberculoză extrapulmonară, cu excepția cazurilor care implică sistemul nervos central (SNC), tuberculoza osteoarticulară sau formele diseminate cu afectare multiorganică.</w:t>
            </w:r>
          </w:p>
          <w:p w14:paraId="600E622D" w14:textId="7EE83299" w:rsidR="009F6D06" w:rsidRPr="00E0028A" w:rsidRDefault="009F6D06" w:rsidP="009F6D06">
            <w:pPr>
              <w:spacing w:before="100" w:beforeAutospacing="1" w:after="100" w:afterAutospacing="1"/>
              <w:rPr>
                <w:lang w:eastAsia="ro-MD"/>
              </w:rPr>
            </w:pPr>
            <w:r w:rsidRPr="00E0028A">
              <w:rPr>
                <w:lang w:eastAsia="ro-MD"/>
              </w:rPr>
              <w:t xml:space="preserve">La pacienții cu TB MDR/RR la care a fost exclusă rezistența la fluorochinolone (FQ), sunt disponibile regimuri modificate cu durată de </w:t>
            </w:r>
            <w:r w:rsidRPr="00E0028A">
              <w:rPr>
                <w:b/>
                <w:bCs/>
                <w:lang w:eastAsia="ro-MD"/>
              </w:rPr>
              <w:t>9 luni</w:t>
            </w:r>
            <w:r w:rsidRPr="00E0028A">
              <w:rPr>
                <w:lang w:eastAsia="ro-MD"/>
              </w:rPr>
              <w:t xml:space="preserve"> (BLMZ, </w:t>
            </w:r>
            <w:proofErr w:type="spellStart"/>
            <w:r w:rsidRPr="00E0028A">
              <w:rPr>
                <w:lang w:eastAsia="ro-MD"/>
              </w:rPr>
              <w:t>BLLfxCZ</w:t>
            </w:r>
            <w:proofErr w:type="spellEnd"/>
            <w:r w:rsidRPr="00E0028A">
              <w:rPr>
                <w:lang w:eastAsia="ro-MD"/>
              </w:rPr>
              <w:t xml:space="preserve"> și </w:t>
            </w:r>
            <w:proofErr w:type="spellStart"/>
            <w:r w:rsidRPr="00E0028A">
              <w:rPr>
                <w:lang w:eastAsia="ro-MD"/>
              </w:rPr>
              <w:t>BDLLfxZ</w:t>
            </w:r>
            <w:proofErr w:type="spellEnd"/>
            <w:r w:rsidRPr="00E0028A">
              <w:rPr>
                <w:lang w:eastAsia="ro-MD"/>
              </w:rPr>
              <w:t>), care sunt, în general, preferate în comparație cu regimurile lungi (de 18 luni). Aceste regimuri includ</w:t>
            </w:r>
            <w:r w:rsidR="00A803FD">
              <w:rPr>
                <w:lang w:eastAsia="ro-MD"/>
              </w:rPr>
              <w:t xml:space="preserve"> </w:t>
            </w:r>
            <w:r w:rsidR="00117D32">
              <w:rPr>
                <w:lang w:eastAsia="ro-MD"/>
              </w:rPr>
              <w:t>Bedaquilinum*</w:t>
            </w:r>
            <w:r w:rsidRPr="00E0028A">
              <w:rPr>
                <w:lang w:eastAsia="ro-MD"/>
              </w:rPr>
              <w:t xml:space="preserve"> în combinații variate cu </w:t>
            </w:r>
            <w:r w:rsidRPr="00E0028A">
              <w:rPr>
                <w:b/>
                <w:bCs/>
                <w:lang w:eastAsia="ro-MD"/>
              </w:rPr>
              <w:t>Levofloxacinum/Moxifloxacinum</w:t>
            </w:r>
            <w:r w:rsidRPr="00E0028A">
              <w:rPr>
                <w:lang w:eastAsia="ro-MD"/>
              </w:rPr>
              <w:t xml:space="preserve">, </w:t>
            </w:r>
            <w:r w:rsidRPr="00E0028A">
              <w:rPr>
                <w:b/>
                <w:bCs/>
                <w:lang w:eastAsia="ro-MD"/>
              </w:rPr>
              <w:t>Linezolidum</w:t>
            </w:r>
            <w:r w:rsidRPr="00E0028A">
              <w:rPr>
                <w:lang w:eastAsia="ro-MD"/>
              </w:rPr>
              <w:t xml:space="preserve">, </w:t>
            </w:r>
            <w:r w:rsidRPr="00E0028A">
              <w:rPr>
                <w:b/>
                <w:bCs/>
                <w:lang w:eastAsia="ro-MD"/>
              </w:rPr>
              <w:t>Clofaziminum</w:t>
            </w:r>
            <w:r w:rsidRPr="00E0028A">
              <w:rPr>
                <w:lang w:eastAsia="ro-MD"/>
              </w:rPr>
              <w:t xml:space="preserve">, </w:t>
            </w:r>
            <w:r w:rsidRPr="00E0028A">
              <w:rPr>
                <w:b/>
                <w:bCs/>
                <w:lang w:eastAsia="ro-MD"/>
              </w:rPr>
              <w:t>Delamanidum</w:t>
            </w:r>
            <w:r w:rsidRPr="00E0028A">
              <w:rPr>
                <w:lang w:eastAsia="ro-MD"/>
              </w:rPr>
              <w:t xml:space="preserve"> și </w:t>
            </w:r>
            <w:r w:rsidRPr="00E0028A">
              <w:rPr>
                <w:b/>
                <w:bCs/>
                <w:lang w:eastAsia="ro-MD"/>
              </w:rPr>
              <w:t>Pyrazinamidum</w:t>
            </w:r>
            <w:r w:rsidRPr="00E0028A">
              <w:rPr>
                <w:lang w:eastAsia="ro-MD"/>
              </w:rPr>
              <w:t>. Regimurile pot fi utilizate la copii, adolescenți sub 14 ani, precum și la femei gravide sau care alăptează. Opțiunile disponibile includ următoarele:</w:t>
            </w:r>
          </w:p>
          <w:p w14:paraId="12231C6A" w14:textId="77777777" w:rsidR="009F6D06" w:rsidRPr="00E0028A" w:rsidRDefault="009F6D06" w:rsidP="009F1DA7">
            <w:pPr>
              <w:numPr>
                <w:ilvl w:val="0"/>
                <w:numId w:val="229"/>
              </w:numPr>
              <w:spacing w:before="100" w:beforeAutospacing="1" w:after="100" w:afterAutospacing="1"/>
              <w:ind w:hanging="357"/>
              <w:contextualSpacing/>
              <w:rPr>
                <w:lang w:eastAsia="ro-MD"/>
              </w:rPr>
            </w:pPr>
            <w:r w:rsidRPr="00E0028A">
              <w:rPr>
                <w:b/>
                <w:bCs/>
                <w:shd w:val="clear" w:color="auto" w:fill="A3DBFF"/>
                <w:lang w:eastAsia="ro-MD"/>
              </w:rPr>
              <w:t>BLMZ</w:t>
            </w:r>
            <w:r w:rsidRPr="00E0028A">
              <w:rPr>
                <w:lang w:eastAsia="ro-MD"/>
              </w:rPr>
              <w:t xml:space="preserve"> este prima alegere dintre regimurile modificate de 9 luni recomandate. </w:t>
            </w:r>
          </w:p>
          <w:p w14:paraId="268B9087" w14:textId="76FDD7E3" w:rsidR="009F6D06" w:rsidRPr="00E0028A" w:rsidRDefault="009F6D06" w:rsidP="009F1DA7">
            <w:pPr>
              <w:numPr>
                <w:ilvl w:val="0"/>
                <w:numId w:val="230"/>
              </w:numPr>
              <w:spacing w:before="100" w:beforeAutospacing="1" w:after="100" w:afterAutospacing="1"/>
              <w:ind w:hanging="357"/>
              <w:contextualSpacing/>
              <w:rPr>
                <w:lang w:eastAsia="ro-MD"/>
              </w:rPr>
            </w:pPr>
            <w:r w:rsidRPr="00E0028A">
              <w:rPr>
                <w:lang w:eastAsia="ro-MD"/>
              </w:rPr>
              <w:t xml:space="preserve">Regimul este compus </w:t>
            </w:r>
            <w:r w:rsidR="00FB5833">
              <w:rPr>
                <w:lang w:eastAsia="ro-MD"/>
              </w:rPr>
              <w:t>din Bedaquilinum*</w:t>
            </w:r>
            <w:r w:rsidRPr="00E0028A">
              <w:rPr>
                <w:lang w:eastAsia="ro-MD"/>
              </w:rPr>
              <w:t xml:space="preserve">, </w:t>
            </w:r>
            <w:r w:rsidRPr="00E0028A">
              <w:rPr>
                <w:b/>
                <w:bCs/>
                <w:lang w:eastAsia="ro-MD"/>
              </w:rPr>
              <w:t>Linezolidum</w:t>
            </w:r>
            <w:r w:rsidRPr="00E0028A">
              <w:rPr>
                <w:lang w:eastAsia="ro-MD"/>
              </w:rPr>
              <w:t xml:space="preserve">, </w:t>
            </w:r>
            <w:r w:rsidRPr="00E0028A">
              <w:rPr>
                <w:b/>
                <w:bCs/>
                <w:lang w:eastAsia="ro-MD"/>
              </w:rPr>
              <w:t>Moxifloxacinum</w:t>
            </w:r>
            <w:r w:rsidRPr="00E0028A">
              <w:rPr>
                <w:lang w:eastAsia="ro-MD"/>
              </w:rPr>
              <w:t xml:space="preserve"> și </w:t>
            </w:r>
            <w:r w:rsidRPr="00E0028A">
              <w:rPr>
                <w:b/>
                <w:bCs/>
                <w:lang w:eastAsia="ro-MD"/>
              </w:rPr>
              <w:t>Pyrazinamidum</w:t>
            </w:r>
            <w:r w:rsidRPr="00E0028A">
              <w:rPr>
                <w:lang w:eastAsia="ro-MD"/>
              </w:rPr>
              <w:t>.</w:t>
            </w:r>
          </w:p>
          <w:p w14:paraId="4178F873" w14:textId="79755D5C" w:rsidR="009F6D06" w:rsidRPr="00E0028A" w:rsidRDefault="009F6D06" w:rsidP="009F1DA7">
            <w:pPr>
              <w:numPr>
                <w:ilvl w:val="0"/>
                <w:numId w:val="230"/>
              </w:numPr>
              <w:spacing w:before="100" w:beforeAutospacing="1" w:after="100" w:afterAutospacing="1"/>
              <w:ind w:hanging="357"/>
              <w:contextualSpacing/>
              <w:rPr>
                <w:lang w:eastAsia="ro-MD"/>
              </w:rPr>
            </w:pPr>
            <w:r w:rsidRPr="00E0028A">
              <w:rPr>
                <w:lang w:eastAsia="ro-MD"/>
              </w:rPr>
              <w:t xml:space="preserve">Din punct de vedere al echilibrului efectelor asupra sănătății, este preferabil față de </w:t>
            </w:r>
            <w:proofErr w:type="spellStart"/>
            <w:r w:rsidRPr="00E0028A">
              <w:rPr>
                <w:lang w:eastAsia="ro-MD"/>
              </w:rPr>
              <w:t>BLLfxCZ</w:t>
            </w:r>
            <w:proofErr w:type="spellEnd"/>
            <w:r w:rsidRPr="00E0028A">
              <w:rPr>
                <w:lang w:eastAsia="ro-MD"/>
              </w:rPr>
              <w:t xml:space="preserve"> și </w:t>
            </w:r>
            <w:proofErr w:type="spellStart"/>
            <w:r w:rsidRPr="00E0028A">
              <w:rPr>
                <w:lang w:eastAsia="ro-MD"/>
              </w:rPr>
              <w:t>BDLLfxZ</w:t>
            </w:r>
            <w:proofErr w:type="spellEnd"/>
            <w:r w:rsidRPr="00E0028A">
              <w:rPr>
                <w:lang w:eastAsia="ro-MD"/>
              </w:rPr>
              <w:t xml:space="preserve">. </w:t>
            </w:r>
          </w:p>
          <w:p w14:paraId="22D932CA" w14:textId="2644EE12" w:rsidR="009F6D06" w:rsidRPr="00E0028A" w:rsidRDefault="009F6D06" w:rsidP="009F1DA7">
            <w:pPr>
              <w:numPr>
                <w:ilvl w:val="0"/>
                <w:numId w:val="230"/>
              </w:numPr>
              <w:spacing w:before="100" w:beforeAutospacing="1" w:after="100" w:afterAutospacing="1"/>
              <w:ind w:hanging="357"/>
              <w:contextualSpacing/>
              <w:rPr>
                <w:lang w:eastAsia="ro-MD"/>
              </w:rPr>
            </w:pPr>
            <w:r w:rsidRPr="00E0028A">
              <w:rPr>
                <w:lang w:eastAsia="ro-MD"/>
              </w:rPr>
              <w:t xml:space="preserve">De asemenea, la momentul evaluării, acest regim avea o sarcină medicamentoasă mai redusă, mai puține reacții adverse, o eficiență și un cost echilibrate, și s-a dovedit a fi preferabil sau echivalent în raport cu toate celelalte criterii de decizie. </w:t>
            </w:r>
          </w:p>
          <w:p w14:paraId="6451F5A3" w14:textId="77777777" w:rsidR="009F6D06" w:rsidRPr="00E0028A" w:rsidRDefault="009F6D06" w:rsidP="009F6D06">
            <w:pPr>
              <w:spacing w:before="100" w:beforeAutospacing="1" w:after="100" w:afterAutospacing="1"/>
              <w:ind w:left="720"/>
              <w:contextualSpacing/>
              <w:rPr>
                <w:lang w:eastAsia="ro-MD"/>
              </w:rPr>
            </w:pPr>
          </w:p>
          <w:p w14:paraId="150D41A0" w14:textId="77777777" w:rsidR="009F6D06" w:rsidRPr="00E0028A" w:rsidRDefault="009F6D06" w:rsidP="009F1DA7">
            <w:pPr>
              <w:numPr>
                <w:ilvl w:val="0"/>
                <w:numId w:val="229"/>
              </w:numPr>
              <w:spacing w:before="100" w:beforeAutospacing="1" w:after="100" w:afterAutospacing="1"/>
              <w:contextualSpacing/>
              <w:rPr>
                <w:lang w:eastAsia="ro-MD"/>
              </w:rPr>
            </w:pPr>
            <w:proofErr w:type="spellStart"/>
            <w:r w:rsidRPr="00E0028A">
              <w:rPr>
                <w:b/>
                <w:bCs/>
                <w:shd w:val="clear" w:color="auto" w:fill="A3DBFF"/>
                <w:lang w:eastAsia="ro-MD"/>
              </w:rPr>
              <w:t>BLLfxCZ</w:t>
            </w:r>
            <w:proofErr w:type="spellEnd"/>
            <w:r w:rsidRPr="00E0028A">
              <w:rPr>
                <w:lang w:eastAsia="ro-MD"/>
              </w:rPr>
              <w:t xml:space="preserve"> este a doua opțiune dacă BLMZ nu este adecvat. </w:t>
            </w:r>
          </w:p>
          <w:p w14:paraId="09EB7C24" w14:textId="78B15204" w:rsidR="009F6D06" w:rsidRPr="00E0028A" w:rsidRDefault="009F6D06" w:rsidP="009F1DA7">
            <w:pPr>
              <w:numPr>
                <w:ilvl w:val="0"/>
                <w:numId w:val="231"/>
              </w:numPr>
              <w:spacing w:before="100" w:beforeAutospacing="1" w:after="100" w:afterAutospacing="1"/>
              <w:contextualSpacing/>
              <w:rPr>
                <w:lang w:eastAsia="ro-MD"/>
              </w:rPr>
            </w:pPr>
            <w:r w:rsidRPr="00E0028A">
              <w:rPr>
                <w:lang w:eastAsia="ro-MD"/>
              </w:rPr>
              <w:t>Regimul include</w:t>
            </w:r>
            <w:r w:rsidR="00595D13">
              <w:rPr>
                <w:lang w:eastAsia="ro-MD"/>
              </w:rPr>
              <w:t xml:space="preserve"> </w:t>
            </w:r>
            <w:r w:rsidR="00117D32">
              <w:rPr>
                <w:lang w:eastAsia="ro-MD"/>
              </w:rPr>
              <w:t>Bedaquilinum*</w:t>
            </w:r>
            <w:r w:rsidRPr="00E0028A">
              <w:rPr>
                <w:lang w:eastAsia="ro-MD"/>
              </w:rPr>
              <w:t xml:space="preserve">, </w:t>
            </w:r>
            <w:r w:rsidRPr="00E0028A">
              <w:rPr>
                <w:b/>
                <w:bCs/>
                <w:lang w:eastAsia="ro-MD"/>
              </w:rPr>
              <w:t>Linezolidum</w:t>
            </w:r>
            <w:r w:rsidRPr="00E0028A">
              <w:rPr>
                <w:lang w:eastAsia="ro-MD"/>
              </w:rPr>
              <w:t xml:space="preserve">, </w:t>
            </w:r>
            <w:r w:rsidRPr="00E0028A">
              <w:rPr>
                <w:b/>
                <w:bCs/>
                <w:lang w:eastAsia="ro-MD"/>
              </w:rPr>
              <w:t>Levofloxacinum</w:t>
            </w:r>
            <w:r w:rsidRPr="00E0028A">
              <w:rPr>
                <w:lang w:eastAsia="ro-MD"/>
              </w:rPr>
              <w:t xml:space="preserve">, </w:t>
            </w:r>
            <w:r w:rsidRPr="00E0028A">
              <w:rPr>
                <w:b/>
                <w:bCs/>
                <w:lang w:eastAsia="ro-MD"/>
              </w:rPr>
              <w:t>Clofaziminum</w:t>
            </w:r>
            <w:r w:rsidRPr="00E0028A">
              <w:rPr>
                <w:lang w:eastAsia="ro-MD"/>
              </w:rPr>
              <w:t xml:space="preserve"> și </w:t>
            </w:r>
            <w:r w:rsidRPr="00E0028A">
              <w:rPr>
                <w:b/>
                <w:bCs/>
                <w:lang w:eastAsia="ro-MD"/>
              </w:rPr>
              <w:t>Pyrazinamidum</w:t>
            </w:r>
            <w:r w:rsidRPr="00E0028A">
              <w:rPr>
                <w:lang w:eastAsia="ro-MD"/>
              </w:rPr>
              <w:t xml:space="preserve">. </w:t>
            </w:r>
          </w:p>
          <w:p w14:paraId="2A061858" w14:textId="77777777" w:rsidR="009F6D06" w:rsidRPr="00E0028A" w:rsidRDefault="009F6D06" w:rsidP="009F1DA7">
            <w:pPr>
              <w:numPr>
                <w:ilvl w:val="0"/>
                <w:numId w:val="231"/>
              </w:numPr>
              <w:spacing w:before="100" w:beforeAutospacing="1" w:after="100" w:afterAutospacing="1"/>
              <w:contextualSpacing/>
              <w:rPr>
                <w:lang w:eastAsia="ro-MD"/>
              </w:rPr>
            </w:pPr>
            <w:r w:rsidRPr="00E0028A">
              <w:rPr>
                <w:lang w:eastAsia="ro-MD"/>
              </w:rPr>
              <w:t xml:space="preserve">Deși eficient, este considerat o a doua opțiune din cauza includerii </w:t>
            </w:r>
            <w:r w:rsidRPr="00E0028A">
              <w:rPr>
                <w:b/>
                <w:bCs/>
                <w:lang w:eastAsia="ro-MD"/>
              </w:rPr>
              <w:t>Clofaziminum</w:t>
            </w:r>
            <w:r w:rsidRPr="00E0028A">
              <w:rPr>
                <w:lang w:eastAsia="ro-MD"/>
              </w:rPr>
              <w:t>, care afectează profilul de siguranță al acestui regim.</w:t>
            </w:r>
          </w:p>
          <w:p w14:paraId="6D5B9D36" w14:textId="77777777" w:rsidR="009F6D06" w:rsidRPr="00E0028A" w:rsidRDefault="009F6D06" w:rsidP="009F1DA7">
            <w:pPr>
              <w:numPr>
                <w:ilvl w:val="0"/>
                <w:numId w:val="231"/>
              </w:numPr>
              <w:spacing w:before="100" w:beforeAutospacing="1" w:after="100" w:afterAutospacing="1"/>
              <w:contextualSpacing/>
              <w:rPr>
                <w:lang w:eastAsia="ro-MD"/>
              </w:rPr>
            </w:pPr>
            <w:r w:rsidRPr="00E0028A">
              <w:rPr>
                <w:lang w:eastAsia="ro-MD"/>
              </w:rPr>
              <w:t xml:space="preserve">Comparativ cu </w:t>
            </w:r>
            <w:proofErr w:type="spellStart"/>
            <w:r w:rsidRPr="00E0028A">
              <w:rPr>
                <w:lang w:eastAsia="ro-MD"/>
              </w:rPr>
              <w:t>BDLLfxZ</w:t>
            </w:r>
            <w:proofErr w:type="spellEnd"/>
            <w:r w:rsidRPr="00E0028A">
              <w:rPr>
                <w:lang w:eastAsia="ro-MD"/>
              </w:rPr>
              <w:t xml:space="preserve">, </w:t>
            </w:r>
            <w:proofErr w:type="spellStart"/>
            <w:r w:rsidRPr="00E0028A">
              <w:rPr>
                <w:lang w:eastAsia="ro-MD"/>
              </w:rPr>
              <w:t>BLLfxCZ</w:t>
            </w:r>
            <w:proofErr w:type="spellEnd"/>
            <w:r w:rsidRPr="00E0028A">
              <w:rPr>
                <w:lang w:eastAsia="ro-MD"/>
              </w:rPr>
              <w:t xml:space="preserve"> are un echilibru similar, dar ușor mai favorabil al efectelor asupra sănătății, un cost semnificativ mai mic și o sarcină medicamentoasă mai redusă. </w:t>
            </w:r>
          </w:p>
          <w:p w14:paraId="6CDBFCC9" w14:textId="77777777" w:rsidR="009F6D06" w:rsidRPr="00E0028A" w:rsidRDefault="009F6D06" w:rsidP="009F6D06">
            <w:pPr>
              <w:spacing w:before="100" w:beforeAutospacing="1" w:after="100" w:afterAutospacing="1"/>
              <w:ind w:left="720"/>
              <w:contextualSpacing/>
              <w:rPr>
                <w:lang w:eastAsia="ro-MD"/>
              </w:rPr>
            </w:pPr>
          </w:p>
          <w:p w14:paraId="1DC7EB1A" w14:textId="77777777" w:rsidR="009F6D06" w:rsidRPr="00E0028A" w:rsidRDefault="009F6D06" w:rsidP="009F1DA7">
            <w:pPr>
              <w:numPr>
                <w:ilvl w:val="0"/>
                <w:numId w:val="229"/>
              </w:numPr>
              <w:spacing w:before="100" w:beforeAutospacing="1" w:after="100" w:afterAutospacing="1"/>
              <w:contextualSpacing/>
              <w:rPr>
                <w:lang w:eastAsia="ro-MD"/>
              </w:rPr>
            </w:pPr>
            <w:proofErr w:type="spellStart"/>
            <w:r w:rsidRPr="00E0028A">
              <w:rPr>
                <w:b/>
                <w:bCs/>
                <w:shd w:val="clear" w:color="auto" w:fill="A3DBFF"/>
                <w:lang w:eastAsia="ro-MD"/>
              </w:rPr>
              <w:t>BDLLfxZ</w:t>
            </w:r>
            <w:proofErr w:type="spellEnd"/>
            <w:r w:rsidRPr="00E0028A">
              <w:rPr>
                <w:lang w:eastAsia="ro-MD"/>
              </w:rPr>
              <w:t xml:space="preserve"> este a treia opțiune pentru pacienții care nu pot utiliza BLMZ sau </w:t>
            </w:r>
            <w:proofErr w:type="spellStart"/>
            <w:r w:rsidRPr="00E0028A">
              <w:rPr>
                <w:lang w:eastAsia="ro-MD"/>
              </w:rPr>
              <w:t>BLLfxCZ</w:t>
            </w:r>
            <w:proofErr w:type="spellEnd"/>
            <w:r w:rsidRPr="00E0028A">
              <w:rPr>
                <w:lang w:eastAsia="ro-MD"/>
              </w:rPr>
              <w:t xml:space="preserve">. </w:t>
            </w:r>
          </w:p>
          <w:p w14:paraId="3F5A209B" w14:textId="45A449E1" w:rsidR="009F6D06" w:rsidRPr="00E0028A" w:rsidRDefault="009F6D06" w:rsidP="009F1DA7">
            <w:pPr>
              <w:numPr>
                <w:ilvl w:val="0"/>
                <w:numId w:val="232"/>
              </w:numPr>
              <w:spacing w:before="100" w:beforeAutospacing="1" w:after="100" w:afterAutospacing="1"/>
              <w:contextualSpacing/>
              <w:rPr>
                <w:lang w:eastAsia="ro-MD"/>
              </w:rPr>
            </w:pPr>
            <w:r w:rsidRPr="00E0028A">
              <w:rPr>
                <w:lang w:eastAsia="ro-MD"/>
              </w:rPr>
              <w:t>Acest regim conține</w:t>
            </w:r>
            <w:r w:rsidR="00595D13">
              <w:rPr>
                <w:lang w:eastAsia="ro-MD"/>
              </w:rPr>
              <w:t xml:space="preserve"> </w:t>
            </w:r>
            <w:r w:rsidR="00117D32">
              <w:rPr>
                <w:lang w:eastAsia="ro-MD"/>
              </w:rPr>
              <w:t>Bedaquilinum*</w:t>
            </w:r>
            <w:r w:rsidRPr="00E0028A">
              <w:rPr>
                <w:lang w:eastAsia="ro-MD"/>
              </w:rPr>
              <w:t xml:space="preserve">, </w:t>
            </w:r>
            <w:r w:rsidRPr="00E0028A">
              <w:rPr>
                <w:b/>
                <w:bCs/>
                <w:lang w:eastAsia="ro-MD"/>
              </w:rPr>
              <w:t>Delamanidum</w:t>
            </w:r>
            <w:r w:rsidRPr="00E0028A">
              <w:rPr>
                <w:lang w:eastAsia="ro-MD"/>
              </w:rPr>
              <w:t xml:space="preserve">, </w:t>
            </w:r>
            <w:r w:rsidRPr="00E0028A">
              <w:rPr>
                <w:b/>
                <w:bCs/>
                <w:lang w:eastAsia="ro-MD"/>
              </w:rPr>
              <w:t>Linezolidum</w:t>
            </w:r>
            <w:r w:rsidRPr="00E0028A">
              <w:rPr>
                <w:lang w:eastAsia="ro-MD"/>
              </w:rPr>
              <w:t xml:space="preserve">, </w:t>
            </w:r>
            <w:r w:rsidRPr="00E0028A">
              <w:rPr>
                <w:b/>
                <w:bCs/>
                <w:lang w:eastAsia="ro-MD"/>
              </w:rPr>
              <w:t>Levofloxacinum</w:t>
            </w:r>
            <w:r w:rsidRPr="00E0028A">
              <w:rPr>
                <w:lang w:eastAsia="ro-MD"/>
              </w:rPr>
              <w:t xml:space="preserve"> și </w:t>
            </w:r>
            <w:r w:rsidRPr="00E0028A">
              <w:rPr>
                <w:b/>
                <w:bCs/>
                <w:lang w:eastAsia="ro-MD"/>
              </w:rPr>
              <w:t>Pyrazinamidum</w:t>
            </w:r>
            <w:r w:rsidRPr="00E0028A">
              <w:rPr>
                <w:lang w:eastAsia="ro-MD"/>
              </w:rPr>
              <w:t xml:space="preserve">. </w:t>
            </w:r>
          </w:p>
          <w:p w14:paraId="606DB3AF" w14:textId="25BF84E6" w:rsidR="009F6D06" w:rsidRPr="00E0028A" w:rsidRDefault="009F6D06" w:rsidP="009F1DA7">
            <w:pPr>
              <w:numPr>
                <w:ilvl w:val="0"/>
                <w:numId w:val="232"/>
              </w:numPr>
              <w:spacing w:before="100" w:beforeAutospacing="1" w:after="100" w:afterAutospacing="1"/>
              <w:contextualSpacing/>
              <w:rPr>
                <w:lang w:eastAsia="ro-MD"/>
              </w:rPr>
            </w:pPr>
            <w:r w:rsidRPr="00E0028A">
              <w:rPr>
                <w:lang w:eastAsia="ro-MD"/>
              </w:rPr>
              <w:t xml:space="preserve">Deși </w:t>
            </w:r>
            <w:r w:rsidRPr="00E0028A">
              <w:rPr>
                <w:b/>
                <w:bCs/>
                <w:lang w:eastAsia="ro-MD"/>
              </w:rPr>
              <w:t>Delamanidum</w:t>
            </w:r>
            <w:r w:rsidRPr="00E0028A">
              <w:rPr>
                <w:lang w:eastAsia="ro-MD"/>
              </w:rPr>
              <w:t xml:space="preserve"> are un profil de siguranță favorabil, prețul actual ridicat și lipsa datelor din studii clinice de fază III fac ca acest regim să fie mai puțin favorabil.</w:t>
            </w:r>
          </w:p>
          <w:p w14:paraId="355CB713" w14:textId="77777777" w:rsidR="00BC65B6" w:rsidRPr="00E0028A" w:rsidRDefault="00BC65B6" w:rsidP="00D26B42">
            <w:pPr>
              <w:spacing w:before="100" w:beforeAutospacing="1" w:after="100" w:afterAutospacing="1"/>
              <w:contextualSpacing/>
              <w:rPr>
                <w:lang w:eastAsia="ro-MD"/>
              </w:rPr>
            </w:pPr>
          </w:p>
          <w:p w14:paraId="144C26EE" w14:textId="26088F8F" w:rsidR="009F6D06" w:rsidRPr="00E0028A" w:rsidRDefault="009F6D06" w:rsidP="00D26B42">
            <w:pPr>
              <w:spacing w:before="100" w:beforeAutospacing="1" w:after="100" w:afterAutospacing="1"/>
              <w:contextualSpacing/>
              <w:rPr>
                <w:lang w:eastAsia="ro-MD"/>
              </w:rPr>
            </w:pPr>
            <w:r w:rsidRPr="00E0028A">
              <w:rPr>
                <w:lang w:eastAsia="ro-MD"/>
              </w:rPr>
              <w:t xml:space="preserve">Dacă niciunul dintre regimurile de mai sus nu poate fi utilizat, o opțiune alternativă este regimul de 9 luni recomandat anterior, care include variații cu </w:t>
            </w:r>
            <w:r w:rsidRPr="00E0028A">
              <w:rPr>
                <w:b/>
                <w:bCs/>
                <w:lang w:eastAsia="ro-MD"/>
              </w:rPr>
              <w:t>Ethionamidum</w:t>
            </w:r>
            <w:r w:rsidR="00FF2259">
              <w:rPr>
                <w:b/>
                <w:bCs/>
                <w:lang w:eastAsia="ro-MD"/>
              </w:rPr>
              <w:t>*</w:t>
            </w:r>
            <w:r w:rsidRPr="00E0028A">
              <w:rPr>
                <w:lang w:eastAsia="ro-MD"/>
              </w:rPr>
              <w:t xml:space="preserve"> sau </w:t>
            </w:r>
            <w:r w:rsidRPr="00E0028A">
              <w:rPr>
                <w:b/>
                <w:bCs/>
                <w:lang w:eastAsia="ro-MD"/>
              </w:rPr>
              <w:t>Linezolidum</w:t>
            </w:r>
            <w:r w:rsidRPr="00E0028A">
              <w:rPr>
                <w:lang w:eastAsia="ro-MD"/>
              </w:rPr>
              <w:t>.</w:t>
            </w:r>
          </w:p>
          <w:p w14:paraId="05FF5224" w14:textId="3B8383F6" w:rsidR="00375E27" w:rsidRPr="00E0028A" w:rsidRDefault="00375E27" w:rsidP="009F1DA7">
            <w:pPr>
              <w:pStyle w:val="Listparagraf"/>
              <w:numPr>
                <w:ilvl w:val="0"/>
                <w:numId w:val="134"/>
              </w:numPr>
              <w:rPr>
                <w:color w:val="000000" w:themeColor="text1"/>
              </w:rPr>
            </w:pPr>
            <w:r w:rsidRPr="00E0028A">
              <w:rPr>
                <w:b/>
                <w:bCs/>
                <w:color w:val="000000" w:themeColor="text1"/>
                <w:shd w:val="clear" w:color="auto" w:fill="A3DBFF"/>
              </w:rPr>
              <w:lastRenderedPageBreak/>
              <w:t xml:space="preserve">Regim peroral de 9 luni </w:t>
            </w:r>
            <w:r w:rsidRPr="00E0028A">
              <w:rPr>
                <w:rFonts w:eastAsia="Courier New"/>
                <w:color w:val="000000" w:themeColor="text1"/>
                <w:shd w:val="clear" w:color="auto" w:fill="A3DBFF"/>
                <w:lang w:eastAsia="en-US" w:bidi="en-US"/>
              </w:rPr>
              <w:t>(</w:t>
            </w:r>
            <w:r w:rsidRPr="00E0028A">
              <w:rPr>
                <w:rFonts w:eastAsia="Courier New"/>
                <w:b/>
                <w:bCs/>
                <w:color w:val="000000" w:themeColor="text1"/>
                <w:shd w:val="clear" w:color="auto" w:fill="A3DBFF"/>
                <w:lang w:eastAsia="en-US" w:bidi="en-US"/>
              </w:rPr>
              <w:t xml:space="preserve">4-6 </w:t>
            </w:r>
            <w:proofErr w:type="spellStart"/>
            <w:r w:rsidRPr="00E0028A">
              <w:rPr>
                <w:rFonts w:eastAsia="Courier New"/>
                <w:b/>
                <w:bCs/>
                <w:color w:val="000000" w:themeColor="text1"/>
                <w:shd w:val="clear" w:color="auto" w:fill="A3DBFF"/>
                <w:lang w:eastAsia="en-US" w:bidi="en-US"/>
              </w:rPr>
              <w:t>Bdq</w:t>
            </w:r>
            <w:proofErr w:type="spellEnd"/>
            <w:r w:rsidRPr="00E0028A">
              <w:rPr>
                <w:rFonts w:eastAsia="Courier New"/>
                <w:b/>
                <w:bCs/>
                <w:color w:val="000000" w:themeColor="text1"/>
                <w:shd w:val="clear" w:color="auto" w:fill="A3DBFF"/>
                <w:vertAlign w:val="subscript"/>
                <w:lang w:eastAsia="en-US" w:bidi="en-US"/>
              </w:rPr>
              <w:t>(6 m)</w:t>
            </w:r>
            <w:r w:rsidRPr="00E0028A">
              <w:rPr>
                <w:rFonts w:eastAsia="Courier New"/>
                <w:b/>
                <w:bCs/>
                <w:color w:val="000000" w:themeColor="text1"/>
                <w:shd w:val="clear" w:color="auto" w:fill="A3DBFF"/>
                <w:lang w:eastAsia="en-US" w:bidi="en-US"/>
              </w:rPr>
              <w:t>-</w:t>
            </w:r>
            <w:proofErr w:type="spellStart"/>
            <w:r w:rsidRPr="00E0028A">
              <w:rPr>
                <w:rFonts w:eastAsia="Courier New"/>
                <w:b/>
                <w:bCs/>
                <w:color w:val="000000" w:themeColor="text1"/>
                <w:shd w:val="clear" w:color="auto" w:fill="A3DBFF"/>
                <w:lang w:eastAsia="en-US" w:bidi="en-US"/>
              </w:rPr>
              <w:t>Lfx</w:t>
            </w:r>
            <w:proofErr w:type="spellEnd"/>
            <w:r w:rsidRPr="00E0028A">
              <w:rPr>
                <w:rFonts w:eastAsia="Courier New"/>
                <w:b/>
                <w:bCs/>
                <w:color w:val="000000" w:themeColor="text1"/>
                <w:shd w:val="clear" w:color="auto" w:fill="A3DBFF"/>
                <w:lang w:eastAsia="en-US" w:bidi="en-US"/>
              </w:rPr>
              <w:t>/</w:t>
            </w:r>
            <w:proofErr w:type="spellStart"/>
            <w:r w:rsidRPr="00E0028A">
              <w:rPr>
                <w:rFonts w:eastAsia="Courier New"/>
                <w:b/>
                <w:bCs/>
                <w:color w:val="000000" w:themeColor="text1"/>
                <w:shd w:val="clear" w:color="auto" w:fill="A3DBFF"/>
                <w:lang w:eastAsia="en-US" w:bidi="en-US"/>
              </w:rPr>
              <w:t>Mfx</w:t>
            </w:r>
            <w:proofErr w:type="spellEnd"/>
            <w:r w:rsidRPr="00E0028A">
              <w:rPr>
                <w:rFonts w:eastAsia="Courier New"/>
                <w:b/>
                <w:bCs/>
                <w:color w:val="000000" w:themeColor="text1"/>
                <w:shd w:val="clear" w:color="auto" w:fill="A3DBFF"/>
                <w:lang w:eastAsia="en-US" w:bidi="en-US"/>
              </w:rPr>
              <w:t>-</w:t>
            </w:r>
            <w:proofErr w:type="spellStart"/>
            <w:r w:rsidRPr="00E0028A">
              <w:rPr>
                <w:rFonts w:eastAsia="Courier New"/>
                <w:b/>
                <w:bCs/>
                <w:color w:val="000000" w:themeColor="text1"/>
                <w:shd w:val="clear" w:color="auto" w:fill="A3DBFF"/>
                <w:lang w:eastAsia="en-US" w:bidi="en-US"/>
              </w:rPr>
              <w:t>Cfz</w:t>
            </w:r>
            <w:proofErr w:type="spellEnd"/>
            <w:r w:rsidRPr="00E0028A">
              <w:rPr>
                <w:rFonts w:eastAsia="Courier New"/>
                <w:b/>
                <w:bCs/>
                <w:color w:val="000000" w:themeColor="text1"/>
                <w:shd w:val="clear" w:color="auto" w:fill="A3DBFF"/>
                <w:lang w:eastAsia="en-US" w:bidi="en-US"/>
              </w:rPr>
              <w:t>-Z-E-</w:t>
            </w:r>
            <w:proofErr w:type="spellStart"/>
            <w:r w:rsidRPr="00E0028A">
              <w:rPr>
                <w:rFonts w:eastAsia="Courier New"/>
                <w:b/>
                <w:bCs/>
                <w:color w:val="000000" w:themeColor="text1"/>
                <w:shd w:val="clear" w:color="auto" w:fill="A3DBFF"/>
                <w:lang w:eastAsia="en-US" w:bidi="en-US"/>
              </w:rPr>
              <w:t>Hh</w:t>
            </w:r>
            <w:proofErr w:type="spellEnd"/>
            <w:r w:rsidRPr="00E0028A">
              <w:rPr>
                <w:rFonts w:eastAsia="Courier New"/>
                <w:b/>
                <w:bCs/>
                <w:color w:val="000000" w:themeColor="text1"/>
                <w:shd w:val="clear" w:color="auto" w:fill="A3DBFF"/>
                <w:lang w:eastAsia="en-US" w:bidi="en-US"/>
              </w:rPr>
              <w:t>-</w:t>
            </w:r>
            <w:proofErr w:type="spellStart"/>
            <w:r w:rsidRPr="00E0028A">
              <w:rPr>
                <w:rFonts w:eastAsia="Courier New"/>
                <w:b/>
                <w:bCs/>
                <w:color w:val="000000" w:themeColor="text1"/>
                <w:shd w:val="clear" w:color="auto" w:fill="A3DBFF"/>
                <w:lang w:eastAsia="en-US" w:bidi="en-US"/>
              </w:rPr>
              <w:t>Eto</w:t>
            </w:r>
            <w:proofErr w:type="spellEnd"/>
            <w:r w:rsidRPr="00E0028A">
              <w:rPr>
                <w:rFonts w:eastAsia="Courier New"/>
                <w:b/>
                <w:bCs/>
                <w:color w:val="000000" w:themeColor="text1"/>
                <w:shd w:val="clear" w:color="auto" w:fill="A3DBFF"/>
                <w:lang w:eastAsia="en-US" w:bidi="en-US"/>
              </w:rPr>
              <w:t xml:space="preserve"> or </w:t>
            </w:r>
            <w:proofErr w:type="spellStart"/>
            <w:r w:rsidRPr="00E0028A">
              <w:rPr>
                <w:rFonts w:eastAsia="Courier New"/>
                <w:b/>
                <w:bCs/>
                <w:color w:val="000000" w:themeColor="text1"/>
                <w:shd w:val="clear" w:color="auto" w:fill="A3DBFF"/>
                <w:lang w:eastAsia="en-US" w:bidi="en-US"/>
              </w:rPr>
              <w:t>Lzd</w:t>
            </w:r>
            <w:proofErr w:type="spellEnd"/>
            <w:r w:rsidRPr="00E0028A">
              <w:rPr>
                <w:rFonts w:eastAsia="Courier New"/>
                <w:b/>
                <w:bCs/>
                <w:color w:val="000000" w:themeColor="text1"/>
                <w:shd w:val="clear" w:color="auto" w:fill="A3DBFF"/>
                <w:vertAlign w:val="subscript"/>
                <w:lang w:eastAsia="en-US" w:bidi="en-US"/>
              </w:rPr>
              <w:t>(</w:t>
            </w:r>
            <w:r w:rsidRPr="00E0028A">
              <w:rPr>
                <w:rFonts w:eastAsia="Segoe UI"/>
                <w:b/>
                <w:bCs/>
                <w:color w:val="000000" w:themeColor="text1"/>
                <w:sz w:val="13"/>
                <w:szCs w:val="13"/>
                <w:shd w:val="clear" w:color="auto" w:fill="A3DBFF"/>
                <w:lang w:eastAsia="en-US" w:bidi="en-US"/>
              </w:rPr>
              <w:t xml:space="preserve">2 </w:t>
            </w:r>
            <w:r w:rsidRPr="00E0028A">
              <w:rPr>
                <w:rFonts w:eastAsia="Courier New"/>
                <w:b/>
                <w:bCs/>
                <w:color w:val="000000" w:themeColor="text1"/>
                <w:shd w:val="clear" w:color="auto" w:fill="A3DBFF"/>
                <w:vertAlign w:val="subscript"/>
                <w:lang w:eastAsia="en-US" w:bidi="en-US"/>
              </w:rPr>
              <w:t>m)</w:t>
            </w:r>
            <w:r w:rsidRPr="00E0028A">
              <w:rPr>
                <w:rFonts w:eastAsia="Courier New"/>
                <w:b/>
                <w:bCs/>
                <w:color w:val="000000" w:themeColor="text1"/>
                <w:shd w:val="clear" w:color="auto" w:fill="A3DBFF"/>
                <w:lang w:eastAsia="en-US" w:bidi="en-US"/>
              </w:rPr>
              <w:t xml:space="preserve"> / 5 </w:t>
            </w:r>
            <w:proofErr w:type="spellStart"/>
            <w:r w:rsidRPr="00E0028A">
              <w:rPr>
                <w:rFonts w:eastAsia="Courier New"/>
                <w:b/>
                <w:bCs/>
                <w:color w:val="000000" w:themeColor="text1"/>
                <w:shd w:val="clear" w:color="auto" w:fill="A3DBFF"/>
                <w:lang w:eastAsia="en-US" w:bidi="en-US"/>
              </w:rPr>
              <w:t>Lfx</w:t>
            </w:r>
            <w:proofErr w:type="spellEnd"/>
            <w:r w:rsidRPr="00E0028A">
              <w:rPr>
                <w:rFonts w:eastAsia="Courier New"/>
                <w:b/>
                <w:bCs/>
                <w:color w:val="000000" w:themeColor="text1"/>
                <w:shd w:val="clear" w:color="auto" w:fill="A3DBFF"/>
                <w:lang w:eastAsia="en-US" w:bidi="en-US"/>
              </w:rPr>
              <w:t>/</w:t>
            </w:r>
            <w:proofErr w:type="spellStart"/>
            <w:r w:rsidRPr="00E0028A">
              <w:rPr>
                <w:rFonts w:eastAsia="Courier New"/>
                <w:b/>
                <w:bCs/>
                <w:color w:val="000000" w:themeColor="text1"/>
                <w:shd w:val="clear" w:color="auto" w:fill="A3DBFF"/>
                <w:lang w:eastAsia="en-US" w:bidi="en-US"/>
              </w:rPr>
              <w:t>Mfx</w:t>
            </w:r>
            <w:proofErr w:type="spellEnd"/>
            <w:r w:rsidRPr="00E0028A">
              <w:rPr>
                <w:rFonts w:eastAsia="Courier New"/>
                <w:b/>
                <w:bCs/>
                <w:color w:val="000000" w:themeColor="text1"/>
                <w:shd w:val="clear" w:color="auto" w:fill="A3DBFF"/>
                <w:lang w:eastAsia="en-US" w:bidi="en-US"/>
              </w:rPr>
              <w:t xml:space="preserve">- </w:t>
            </w:r>
            <w:proofErr w:type="spellStart"/>
            <w:r w:rsidRPr="00E0028A">
              <w:rPr>
                <w:rFonts w:eastAsia="Courier New"/>
                <w:b/>
                <w:bCs/>
                <w:color w:val="000000" w:themeColor="text1"/>
                <w:shd w:val="clear" w:color="auto" w:fill="A3DBFF"/>
                <w:lang w:eastAsia="en-US" w:bidi="en-US"/>
              </w:rPr>
              <w:t>Cfz</w:t>
            </w:r>
            <w:proofErr w:type="spellEnd"/>
            <w:r w:rsidRPr="00E0028A">
              <w:rPr>
                <w:rFonts w:eastAsia="Courier New"/>
                <w:b/>
                <w:bCs/>
                <w:color w:val="000000" w:themeColor="text1"/>
                <w:shd w:val="clear" w:color="auto" w:fill="A3DBFF"/>
                <w:lang w:eastAsia="en-US" w:bidi="en-US"/>
              </w:rPr>
              <w:t>-Z-E)</w:t>
            </w:r>
            <w:r w:rsidRPr="00E0028A">
              <w:rPr>
                <w:b/>
                <w:bCs/>
                <w:color w:val="000000" w:themeColor="text1"/>
              </w:rPr>
              <w:t xml:space="preserve">: </w:t>
            </w:r>
            <w:r w:rsidRPr="00E0028A">
              <w:rPr>
                <w:color w:val="000000" w:themeColor="text1"/>
              </w:rPr>
              <w:t xml:space="preserve">la pacienții cu TB MDR /RR și la care a fost exclusă rezistența la fluorochinolone. </w:t>
            </w:r>
          </w:p>
          <w:p w14:paraId="1DFF3AB7" w14:textId="5FF7C084" w:rsidR="00D26B42" w:rsidRPr="00E0028A" w:rsidRDefault="00375E27" w:rsidP="009F1DA7">
            <w:pPr>
              <w:pStyle w:val="Listparagraf"/>
              <w:numPr>
                <w:ilvl w:val="0"/>
                <w:numId w:val="135"/>
              </w:numPr>
              <w:rPr>
                <w:color w:val="000000" w:themeColor="text1"/>
              </w:rPr>
            </w:pPr>
            <w:r w:rsidRPr="00E0028A">
              <w:rPr>
                <w:color w:val="000000" w:themeColor="text1"/>
              </w:rPr>
              <w:t>Regimul peroral de 9 luni cuprinde</w:t>
            </w:r>
            <w:r w:rsidR="00A803FD">
              <w:rPr>
                <w:color w:val="000000" w:themeColor="text1"/>
              </w:rPr>
              <w:t xml:space="preserve"> </w:t>
            </w:r>
            <w:r w:rsidR="00117D32">
              <w:rPr>
                <w:color w:val="000000" w:themeColor="text1"/>
              </w:rPr>
              <w:t>Bedaquilinum*</w:t>
            </w:r>
            <w:r w:rsidRPr="00E0028A">
              <w:rPr>
                <w:color w:val="000000" w:themeColor="text1"/>
              </w:rPr>
              <w:t xml:space="preserve"> (utilizat timp de 6 luni), în asociere cu </w:t>
            </w:r>
            <w:r w:rsidR="00686184" w:rsidRPr="00E0028A">
              <w:rPr>
                <w:color w:val="000000" w:themeColor="text1"/>
              </w:rPr>
              <w:t>Levofloxacinum</w:t>
            </w:r>
            <w:r w:rsidRPr="00E0028A">
              <w:rPr>
                <w:color w:val="000000" w:themeColor="text1"/>
              </w:rPr>
              <w:t>/</w:t>
            </w:r>
            <w:r w:rsidR="00686184" w:rsidRPr="00E0028A">
              <w:rPr>
                <w:color w:val="000000" w:themeColor="text1"/>
              </w:rPr>
              <w:t>Moxifloxacinum</w:t>
            </w:r>
            <w:r w:rsidRPr="00E0028A">
              <w:rPr>
                <w:color w:val="000000" w:themeColor="text1"/>
              </w:rPr>
              <w:t xml:space="preserve">, </w:t>
            </w:r>
            <w:r w:rsidR="00722D0D" w:rsidRPr="00E0028A">
              <w:rPr>
                <w:color w:val="000000" w:themeColor="text1"/>
              </w:rPr>
              <w:t>Ethionamidum*</w:t>
            </w:r>
            <w:r w:rsidRPr="00E0028A">
              <w:rPr>
                <w:color w:val="000000" w:themeColor="text1"/>
              </w:rPr>
              <w:t xml:space="preserve">, </w:t>
            </w:r>
            <w:r w:rsidR="00722D0D" w:rsidRPr="00E0028A">
              <w:rPr>
                <w:color w:val="000000" w:themeColor="text1"/>
              </w:rPr>
              <w:t>Ethambutolum</w:t>
            </w:r>
            <w:r w:rsidRPr="00E0028A">
              <w:rPr>
                <w:color w:val="000000" w:themeColor="text1"/>
              </w:rPr>
              <w:t>,</w:t>
            </w:r>
            <w:r w:rsidR="00A803FD">
              <w:rPr>
                <w:color w:val="000000" w:themeColor="text1"/>
              </w:rPr>
              <w:t xml:space="preserve"> </w:t>
            </w:r>
            <w:r w:rsidR="009B7159">
              <w:rPr>
                <w:color w:val="000000" w:themeColor="text1"/>
              </w:rPr>
              <w:t>Isoniazidum*</w:t>
            </w:r>
            <w:r w:rsidRPr="00E0028A">
              <w:rPr>
                <w:color w:val="000000" w:themeColor="text1"/>
              </w:rPr>
              <w:t xml:space="preserve"> (doză mare), </w:t>
            </w:r>
            <w:r w:rsidR="00F25621" w:rsidRPr="00E0028A">
              <w:rPr>
                <w:color w:val="000000" w:themeColor="text1"/>
              </w:rPr>
              <w:t>Pyrazinamidum</w:t>
            </w:r>
            <w:r w:rsidRPr="00E0028A">
              <w:rPr>
                <w:color w:val="000000" w:themeColor="text1"/>
              </w:rPr>
              <w:t xml:space="preserve"> și </w:t>
            </w:r>
            <w:r w:rsidR="00F82165">
              <w:rPr>
                <w:color w:val="000000" w:themeColor="text1"/>
              </w:rPr>
              <w:t>Clofaziminum</w:t>
            </w:r>
            <w:r w:rsidRPr="00E0028A">
              <w:rPr>
                <w:color w:val="000000" w:themeColor="text1"/>
              </w:rPr>
              <w:t xml:space="preserve"> (timp de 4 luni, cu posibilitatea de extindere la 6 luni, dacă pacientul rămâne cu frotiul pozitiv la sfârșitul a 4 luni); urmat de tratament cu </w:t>
            </w:r>
            <w:r w:rsidR="00686184" w:rsidRPr="00E0028A">
              <w:rPr>
                <w:color w:val="000000" w:themeColor="text1"/>
              </w:rPr>
              <w:t>Levofloxacinum</w:t>
            </w:r>
            <w:r w:rsidRPr="00E0028A">
              <w:rPr>
                <w:color w:val="000000" w:themeColor="text1"/>
              </w:rPr>
              <w:t>/</w:t>
            </w:r>
            <w:r w:rsidR="00686184" w:rsidRPr="00E0028A">
              <w:rPr>
                <w:color w:val="000000" w:themeColor="text1"/>
              </w:rPr>
              <w:t>Moxifloxacinum</w:t>
            </w:r>
            <w:r w:rsidRPr="00E0028A">
              <w:rPr>
                <w:color w:val="000000" w:themeColor="text1"/>
              </w:rPr>
              <w:t xml:space="preserve">, </w:t>
            </w:r>
            <w:r w:rsidR="00F82165">
              <w:rPr>
                <w:color w:val="000000" w:themeColor="text1"/>
              </w:rPr>
              <w:t>Clofaziminum</w:t>
            </w:r>
            <w:r w:rsidRPr="00E0028A">
              <w:rPr>
                <w:color w:val="000000" w:themeColor="text1"/>
              </w:rPr>
              <w:t xml:space="preserve">, </w:t>
            </w:r>
            <w:r w:rsidR="00722D0D" w:rsidRPr="00E0028A">
              <w:rPr>
                <w:color w:val="000000" w:themeColor="text1"/>
              </w:rPr>
              <w:t>Ethambutolum</w:t>
            </w:r>
            <w:r w:rsidRPr="00E0028A">
              <w:rPr>
                <w:color w:val="000000" w:themeColor="text1"/>
              </w:rPr>
              <w:t xml:space="preserve"> și </w:t>
            </w:r>
            <w:r w:rsidR="00F25621" w:rsidRPr="00E0028A">
              <w:rPr>
                <w:color w:val="000000" w:themeColor="text1"/>
              </w:rPr>
              <w:t>Pyrazinamidum</w:t>
            </w:r>
            <w:r w:rsidRPr="00E0028A">
              <w:rPr>
                <w:color w:val="000000" w:themeColor="text1"/>
              </w:rPr>
              <w:t xml:space="preserve"> (timp de 5 luni). </w:t>
            </w:r>
            <w:r w:rsidR="00722D0D" w:rsidRPr="00E0028A">
              <w:rPr>
                <w:color w:val="000000" w:themeColor="text1"/>
              </w:rPr>
              <w:t>Ethionamidum*</w:t>
            </w:r>
            <w:r w:rsidRPr="00E0028A">
              <w:rPr>
                <w:color w:val="000000" w:themeColor="text1"/>
              </w:rPr>
              <w:t xml:space="preserve"> poate fi înlocuită cu 2 luni de </w:t>
            </w:r>
            <w:r w:rsidR="00722D0D" w:rsidRPr="00E0028A">
              <w:rPr>
                <w:color w:val="000000" w:themeColor="text1"/>
              </w:rPr>
              <w:t>Linezolidum</w:t>
            </w:r>
            <w:r w:rsidRPr="00E0028A">
              <w:rPr>
                <w:color w:val="000000" w:themeColor="text1"/>
              </w:rPr>
              <w:t>.</w:t>
            </w:r>
          </w:p>
          <w:p w14:paraId="3F376D24" w14:textId="77777777" w:rsidR="0077578A" w:rsidRPr="00E0028A" w:rsidRDefault="0077578A" w:rsidP="009F1DA7">
            <w:pPr>
              <w:pStyle w:val="Listparagraf"/>
              <w:numPr>
                <w:ilvl w:val="0"/>
                <w:numId w:val="135"/>
              </w:numPr>
              <w:rPr>
                <w:color w:val="000000" w:themeColor="text1"/>
              </w:rPr>
            </w:pPr>
            <w:r w:rsidRPr="00E0028A">
              <w:rPr>
                <w:color w:val="000000" w:themeColor="text1"/>
              </w:rPr>
              <w:t xml:space="preserve">Pacienții cu TB MDR/RR care au vârsta sub 14 ani sau femeile care sunt însărcinate sau care alăptează nu sunt eligibili pentru </w:t>
            </w:r>
            <w:proofErr w:type="spellStart"/>
            <w:r w:rsidRPr="00E0028A">
              <w:rPr>
                <w:color w:val="000000" w:themeColor="text1"/>
              </w:rPr>
              <w:t>BPaLM</w:t>
            </w:r>
            <w:proofErr w:type="spellEnd"/>
            <w:r w:rsidRPr="00E0028A">
              <w:rPr>
                <w:color w:val="000000" w:themeColor="text1"/>
              </w:rPr>
              <w:t xml:space="preserve"> și vor beneficia de regimurile </w:t>
            </w:r>
            <w:proofErr w:type="spellStart"/>
            <w:r w:rsidRPr="00E0028A">
              <w:rPr>
                <w:color w:val="000000" w:themeColor="text1"/>
              </w:rPr>
              <w:t>perorale</w:t>
            </w:r>
            <w:proofErr w:type="spellEnd"/>
            <w:r w:rsidRPr="00E0028A">
              <w:rPr>
                <w:color w:val="000000" w:themeColor="text1"/>
              </w:rPr>
              <w:t xml:space="preserve"> de 9 luni. </w:t>
            </w:r>
          </w:p>
          <w:p w14:paraId="75F79AE4" w14:textId="77CBC02F" w:rsidR="0077578A" w:rsidRPr="00E0028A" w:rsidRDefault="0077578A" w:rsidP="009F1DA7">
            <w:pPr>
              <w:pStyle w:val="Listparagraf"/>
              <w:numPr>
                <w:ilvl w:val="0"/>
                <w:numId w:val="135"/>
              </w:numPr>
              <w:rPr>
                <w:color w:val="000000" w:themeColor="text1"/>
              </w:rPr>
            </w:pPr>
            <w:r w:rsidRPr="00E0028A">
              <w:rPr>
                <w:color w:val="000000" w:themeColor="text1"/>
              </w:rPr>
              <w:t>Acest regim rămâne o opțiune de tratament pentru pacienții cu TB MDR/RR fără rezistență la fluorochinolone, care nu au TB pulmonară extinsă sau TB extrapulmonară severă și pacienții cu expunere mai mică de 1 lună la</w:t>
            </w:r>
            <w:r w:rsidR="00A803FD">
              <w:rPr>
                <w:color w:val="000000" w:themeColor="text1"/>
              </w:rPr>
              <w:t xml:space="preserve"> </w:t>
            </w:r>
            <w:r w:rsidR="00117D32">
              <w:rPr>
                <w:color w:val="000000" w:themeColor="text1"/>
              </w:rPr>
              <w:t>Bedaquilinum*</w:t>
            </w:r>
            <w:r w:rsidRPr="00E0028A">
              <w:rPr>
                <w:color w:val="000000" w:themeColor="text1"/>
              </w:rPr>
              <w:t xml:space="preserve">, fluorochinolone, </w:t>
            </w:r>
            <w:r w:rsidR="00722D0D" w:rsidRPr="00E0028A">
              <w:rPr>
                <w:color w:val="000000" w:themeColor="text1"/>
              </w:rPr>
              <w:t>Ethionamidum*</w:t>
            </w:r>
            <w:r w:rsidRPr="00E0028A">
              <w:rPr>
                <w:color w:val="000000" w:themeColor="text1"/>
              </w:rPr>
              <w:t xml:space="preserve">, </w:t>
            </w:r>
            <w:r w:rsidR="00722D0D" w:rsidRPr="00E0028A">
              <w:rPr>
                <w:color w:val="000000" w:themeColor="text1"/>
              </w:rPr>
              <w:t>Linezolidum</w:t>
            </w:r>
            <w:r w:rsidRPr="00E0028A">
              <w:rPr>
                <w:color w:val="000000" w:themeColor="text1"/>
              </w:rPr>
              <w:t xml:space="preserve"> și </w:t>
            </w:r>
            <w:r w:rsidR="00F82165">
              <w:rPr>
                <w:color w:val="000000" w:themeColor="text1"/>
              </w:rPr>
              <w:t>Clofaziminum</w:t>
            </w:r>
            <w:r w:rsidRPr="00E0028A">
              <w:rPr>
                <w:color w:val="000000" w:themeColor="text1"/>
              </w:rPr>
              <w:t>. Când expunerea este mai mare de 1 lună, acești pacienți pot primi în continuare acest regim dacă a fost exclusă rezistența la medicamentele specifice cu o astfel de expunere.</w:t>
            </w:r>
          </w:p>
          <w:p w14:paraId="6108F9A7" w14:textId="4AB32244" w:rsidR="0077578A" w:rsidRPr="00E0028A" w:rsidRDefault="0077578A" w:rsidP="009F1DA7">
            <w:pPr>
              <w:pStyle w:val="Listparagraf"/>
              <w:numPr>
                <w:ilvl w:val="0"/>
                <w:numId w:val="135"/>
              </w:numPr>
              <w:rPr>
                <w:color w:val="000000" w:themeColor="text1"/>
              </w:rPr>
            </w:pPr>
            <w:r w:rsidRPr="00E0028A">
              <w:rPr>
                <w:color w:val="000000" w:themeColor="text1"/>
              </w:rPr>
              <w:t xml:space="preserve">Regimul peroral de 9 luni are două variante, fie cu </w:t>
            </w:r>
            <w:r w:rsidR="00722D0D" w:rsidRPr="00E0028A">
              <w:rPr>
                <w:color w:val="000000" w:themeColor="text1"/>
              </w:rPr>
              <w:t>Ethionamidum*</w:t>
            </w:r>
            <w:r w:rsidRPr="00E0028A">
              <w:rPr>
                <w:color w:val="000000" w:themeColor="text1"/>
              </w:rPr>
              <w:t xml:space="preserve">, fie cu </w:t>
            </w:r>
            <w:r w:rsidR="00722D0D" w:rsidRPr="00E0028A">
              <w:rPr>
                <w:color w:val="000000" w:themeColor="text1"/>
              </w:rPr>
              <w:t>Linezolidum</w:t>
            </w:r>
            <w:r w:rsidRPr="00E0028A">
              <w:rPr>
                <w:color w:val="000000" w:themeColor="text1"/>
              </w:rPr>
              <w:t>; totuși, în ambele variante, o fază inițială cuprinde șapte medicamente (</w:t>
            </w:r>
            <w:r w:rsidR="00B26621" w:rsidRPr="00E0028A">
              <w:rPr>
                <w:color w:val="000000" w:themeColor="text1"/>
              </w:rPr>
              <w:t>Bedaquilinum</w:t>
            </w:r>
            <w:r w:rsidRPr="00E0028A">
              <w:rPr>
                <w:color w:val="000000" w:themeColor="text1"/>
              </w:rPr>
              <w:t xml:space="preserve"> - administrat timp de 6 luni, </w:t>
            </w:r>
            <w:r w:rsidR="00686184" w:rsidRPr="00E0028A">
              <w:rPr>
                <w:color w:val="000000" w:themeColor="text1"/>
              </w:rPr>
              <w:t>Levofloxacinum</w:t>
            </w:r>
            <w:r w:rsidRPr="00E0028A">
              <w:rPr>
                <w:color w:val="000000" w:themeColor="text1"/>
              </w:rPr>
              <w:t>/</w:t>
            </w:r>
            <w:r w:rsidR="00686184" w:rsidRPr="00E0028A">
              <w:rPr>
                <w:color w:val="000000" w:themeColor="text1"/>
              </w:rPr>
              <w:t>Moxifloxacinum</w:t>
            </w:r>
            <w:r w:rsidRPr="00E0028A">
              <w:rPr>
                <w:color w:val="000000" w:themeColor="text1"/>
              </w:rPr>
              <w:t xml:space="preserve">, </w:t>
            </w:r>
            <w:r w:rsidR="00F82165">
              <w:rPr>
                <w:color w:val="000000" w:themeColor="text1"/>
              </w:rPr>
              <w:t>Clofaziminum</w:t>
            </w:r>
            <w:r w:rsidRPr="00E0028A">
              <w:rPr>
                <w:color w:val="000000" w:themeColor="text1"/>
              </w:rPr>
              <w:t xml:space="preserve">, </w:t>
            </w:r>
            <w:r w:rsidR="00722D0D" w:rsidRPr="00E0028A">
              <w:rPr>
                <w:color w:val="000000" w:themeColor="text1"/>
              </w:rPr>
              <w:t>Ethionamidum*</w:t>
            </w:r>
            <w:r w:rsidRPr="00E0028A">
              <w:rPr>
                <w:color w:val="000000" w:themeColor="text1"/>
              </w:rPr>
              <w:t xml:space="preserve"> sau </w:t>
            </w:r>
            <w:r w:rsidR="00722D0D" w:rsidRPr="00E0028A">
              <w:rPr>
                <w:color w:val="000000" w:themeColor="text1"/>
              </w:rPr>
              <w:t>Linezolidum</w:t>
            </w:r>
            <w:r w:rsidRPr="00E0028A">
              <w:rPr>
                <w:color w:val="000000" w:themeColor="text1"/>
              </w:rPr>
              <w:t xml:space="preserve">), </w:t>
            </w:r>
            <w:r w:rsidR="00722D0D" w:rsidRPr="00E0028A">
              <w:rPr>
                <w:color w:val="000000" w:themeColor="text1"/>
              </w:rPr>
              <w:t>Ethambutolum</w:t>
            </w:r>
            <w:r w:rsidRPr="00E0028A">
              <w:rPr>
                <w:color w:val="000000" w:themeColor="text1"/>
              </w:rPr>
              <w:t>,</w:t>
            </w:r>
            <w:r w:rsidR="00A803FD">
              <w:rPr>
                <w:color w:val="000000" w:themeColor="text1"/>
              </w:rPr>
              <w:t xml:space="preserve"> </w:t>
            </w:r>
            <w:r w:rsidR="009B7159">
              <w:rPr>
                <w:color w:val="000000" w:themeColor="text1"/>
              </w:rPr>
              <w:t>Isoniazidum*</w:t>
            </w:r>
            <w:r w:rsidRPr="00E0028A">
              <w:rPr>
                <w:color w:val="000000" w:themeColor="text1"/>
              </w:rPr>
              <w:t xml:space="preserve"> (doză mare) și </w:t>
            </w:r>
            <w:r w:rsidR="00F25621" w:rsidRPr="00E0028A">
              <w:rPr>
                <w:color w:val="000000" w:themeColor="text1"/>
              </w:rPr>
              <w:t>Pyrazinamidum</w:t>
            </w:r>
            <w:r w:rsidRPr="00E0028A">
              <w:rPr>
                <w:color w:val="000000" w:themeColor="text1"/>
              </w:rPr>
              <w:t xml:space="preserve">, urmată de 5 luni de tratament cu </w:t>
            </w:r>
            <w:r w:rsidR="00686184" w:rsidRPr="00E0028A">
              <w:rPr>
                <w:color w:val="000000" w:themeColor="text1"/>
              </w:rPr>
              <w:t>Levofloxacinum</w:t>
            </w:r>
            <w:r w:rsidRPr="00E0028A">
              <w:rPr>
                <w:color w:val="000000" w:themeColor="text1"/>
              </w:rPr>
              <w:t xml:space="preserve">/ </w:t>
            </w:r>
            <w:r w:rsidR="00686184" w:rsidRPr="00E0028A">
              <w:rPr>
                <w:color w:val="000000" w:themeColor="text1"/>
              </w:rPr>
              <w:t>Moxifloxacinum</w:t>
            </w:r>
            <w:r w:rsidRPr="00E0028A">
              <w:rPr>
                <w:color w:val="000000" w:themeColor="text1"/>
              </w:rPr>
              <w:t xml:space="preserve">, </w:t>
            </w:r>
            <w:r w:rsidR="00F82165">
              <w:rPr>
                <w:color w:val="000000" w:themeColor="text1"/>
              </w:rPr>
              <w:t>Clofaziminum</w:t>
            </w:r>
            <w:r w:rsidRPr="00E0028A">
              <w:rPr>
                <w:color w:val="000000" w:themeColor="text1"/>
              </w:rPr>
              <w:t xml:space="preserve">, </w:t>
            </w:r>
            <w:r w:rsidR="00722D0D" w:rsidRPr="00E0028A">
              <w:rPr>
                <w:color w:val="000000" w:themeColor="text1"/>
              </w:rPr>
              <w:t>Ethambutolum</w:t>
            </w:r>
            <w:r w:rsidRPr="00E0028A">
              <w:rPr>
                <w:color w:val="000000" w:themeColor="text1"/>
              </w:rPr>
              <w:t xml:space="preserve"> și </w:t>
            </w:r>
            <w:r w:rsidR="00F25621" w:rsidRPr="00E0028A">
              <w:rPr>
                <w:color w:val="000000" w:themeColor="text1"/>
              </w:rPr>
              <w:t>Pyrazinamidum</w:t>
            </w:r>
            <w:r w:rsidRPr="00E0028A">
              <w:rPr>
                <w:color w:val="000000" w:themeColor="text1"/>
              </w:rPr>
              <w:t xml:space="preserve">. </w:t>
            </w:r>
          </w:p>
          <w:p w14:paraId="21B52791" w14:textId="1CBE10B3" w:rsidR="00572ACC" w:rsidRPr="00E0028A" w:rsidRDefault="00572ACC" w:rsidP="009F1DA7">
            <w:pPr>
              <w:pStyle w:val="Listparagraf"/>
              <w:numPr>
                <w:ilvl w:val="0"/>
                <w:numId w:val="135"/>
              </w:numPr>
              <w:rPr>
                <w:color w:val="000000" w:themeColor="text1"/>
              </w:rPr>
            </w:pPr>
            <w:r w:rsidRPr="00E0028A">
              <w:rPr>
                <w:color w:val="000000" w:themeColor="text1"/>
              </w:rPr>
              <w:t>Schema de tratament care include Linezolidum poate fi utilizată la femeile însărcinate și cele care alăptează.</w:t>
            </w:r>
          </w:p>
          <w:p w14:paraId="509E4EDB" w14:textId="77777777" w:rsidR="0077578A" w:rsidRPr="00E0028A" w:rsidRDefault="0077578A" w:rsidP="009F1DA7">
            <w:pPr>
              <w:pStyle w:val="Listparagraf"/>
              <w:numPr>
                <w:ilvl w:val="0"/>
                <w:numId w:val="135"/>
              </w:numPr>
              <w:rPr>
                <w:color w:val="000000" w:themeColor="text1"/>
              </w:rPr>
            </w:pPr>
            <w:r w:rsidRPr="00E0028A">
              <w:rPr>
                <w:color w:val="000000" w:themeColor="text1"/>
              </w:rPr>
              <w:t xml:space="preserve">Faza inițială durează de obicei 4 luni, cu posibilitatea de a se extinde până la 6 luni dacă sputa pacientului rămâne bacteriologic pozitivă la sfârșitul celei de-a patra luni. </w:t>
            </w:r>
          </w:p>
          <w:p w14:paraId="658117CE" w14:textId="0A294ED5" w:rsidR="0077578A" w:rsidRPr="00E0028A" w:rsidRDefault="0077578A" w:rsidP="009F1DA7">
            <w:pPr>
              <w:pStyle w:val="Listparagraf"/>
              <w:numPr>
                <w:ilvl w:val="0"/>
                <w:numId w:val="135"/>
              </w:numPr>
              <w:rPr>
                <w:color w:val="000000" w:themeColor="text1"/>
              </w:rPr>
            </w:pPr>
            <w:r w:rsidRPr="00E0028A">
              <w:rPr>
                <w:color w:val="000000" w:themeColor="text1"/>
              </w:rPr>
              <w:t xml:space="preserve">Cu toate acestea, </w:t>
            </w:r>
            <w:r w:rsidR="00722D0D" w:rsidRPr="00E0028A">
              <w:rPr>
                <w:color w:val="000000" w:themeColor="text1"/>
              </w:rPr>
              <w:t>Linezolidum</w:t>
            </w:r>
            <w:r w:rsidRPr="00E0028A">
              <w:rPr>
                <w:color w:val="000000" w:themeColor="text1"/>
              </w:rPr>
              <w:t xml:space="preserve"> este utilizat doar 2 luni, indiferent de durata primei faze, în timp ce </w:t>
            </w:r>
            <w:r w:rsidR="00722D0D" w:rsidRPr="00E0028A">
              <w:rPr>
                <w:color w:val="000000" w:themeColor="text1"/>
              </w:rPr>
              <w:t>Ethionamidum*</w:t>
            </w:r>
            <w:r w:rsidRPr="00E0028A">
              <w:rPr>
                <w:color w:val="000000" w:themeColor="text1"/>
              </w:rPr>
              <w:t xml:space="preserve"> trebuie continuată până la sfârșitul fazei inițiale. </w:t>
            </w:r>
          </w:p>
          <w:p w14:paraId="6E252440" w14:textId="576BDC85" w:rsidR="0077578A" w:rsidRPr="00E0028A" w:rsidRDefault="00B26621" w:rsidP="009F1DA7">
            <w:pPr>
              <w:pStyle w:val="Listparagraf"/>
              <w:numPr>
                <w:ilvl w:val="0"/>
                <w:numId w:val="135"/>
              </w:numPr>
              <w:rPr>
                <w:color w:val="000000" w:themeColor="text1"/>
              </w:rPr>
            </w:pPr>
            <w:r w:rsidRPr="00E0028A">
              <w:rPr>
                <w:color w:val="000000" w:themeColor="text1"/>
              </w:rPr>
              <w:t>Bedaquilinum</w:t>
            </w:r>
            <w:r w:rsidR="00595D13" w:rsidRPr="00E0028A">
              <w:rPr>
                <w:color w:val="000000" w:themeColor="text1"/>
              </w:rPr>
              <w:t>*</w:t>
            </w:r>
            <w:r w:rsidR="0077578A" w:rsidRPr="00E0028A">
              <w:rPr>
                <w:color w:val="000000" w:themeColor="text1"/>
              </w:rPr>
              <w:t xml:space="preserve"> este utilizat în primele 6 luni ale regimului oral de 9 luni, dar poate fi prelungită pentru mai mult timp în anumite circumstanțe. </w:t>
            </w:r>
          </w:p>
          <w:p w14:paraId="3CD89D61" w14:textId="385BF9DA" w:rsidR="00D26B42" w:rsidRPr="00E0028A" w:rsidRDefault="0077578A" w:rsidP="009F1DA7">
            <w:pPr>
              <w:pStyle w:val="Listparagraf"/>
              <w:numPr>
                <w:ilvl w:val="0"/>
                <w:numId w:val="135"/>
              </w:numPr>
              <w:rPr>
                <w:color w:val="000000" w:themeColor="text1"/>
              </w:rPr>
            </w:pPr>
            <w:r w:rsidRPr="00E0028A">
              <w:rPr>
                <w:color w:val="000000" w:themeColor="text1"/>
              </w:rPr>
              <w:t xml:space="preserve">Pentru acest regim trebuie luate în considerare mai multe criterii de eligibilitate, cu considerații suplimentare pentru utilizarea </w:t>
            </w:r>
            <w:r w:rsidR="008F2C03" w:rsidRPr="00E0028A">
              <w:rPr>
                <w:color w:val="000000" w:themeColor="text1"/>
              </w:rPr>
              <w:t>Linezolidum</w:t>
            </w:r>
            <w:r w:rsidRPr="00E0028A">
              <w:rPr>
                <w:color w:val="000000" w:themeColor="text1"/>
              </w:rPr>
              <w:t xml:space="preserve"> în loc de </w:t>
            </w:r>
            <w:r w:rsidR="008F2C03" w:rsidRPr="00E0028A">
              <w:rPr>
                <w:color w:val="000000" w:themeColor="text1"/>
              </w:rPr>
              <w:t>Ethionamidum*</w:t>
            </w:r>
            <w:r w:rsidRPr="00E0028A">
              <w:rPr>
                <w:color w:val="000000" w:themeColor="text1"/>
              </w:rPr>
              <w:t>.</w:t>
            </w:r>
          </w:p>
          <w:p w14:paraId="57D41C2E" w14:textId="77777777" w:rsidR="00572ACC" w:rsidRPr="00E0028A" w:rsidRDefault="00572ACC" w:rsidP="00572ACC">
            <w:pPr>
              <w:pStyle w:val="Listparagraf"/>
              <w:rPr>
                <w:color w:val="000000" w:themeColor="text1"/>
              </w:rPr>
            </w:pPr>
          </w:p>
          <w:p w14:paraId="4EC1745E" w14:textId="1D80E3E4" w:rsidR="0077578A" w:rsidRPr="00E0028A" w:rsidRDefault="00D26B42" w:rsidP="0040469D">
            <w:pPr>
              <w:rPr>
                <w:b/>
                <w:bCs/>
                <w:color w:val="000000" w:themeColor="text1"/>
              </w:rPr>
            </w:pPr>
            <w:r w:rsidRPr="00E0028A">
              <w:rPr>
                <w:b/>
                <w:bCs/>
                <w:color w:val="000000" w:themeColor="text1"/>
                <w:shd w:val="clear" w:color="auto" w:fill="A3DBFF"/>
              </w:rPr>
              <w:t>Regimuri de durată lungă, individualizate (≥18 luni)</w:t>
            </w:r>
            <w:r w:rsidR="00375E27" w:rsidRPr="00E0028A">
              <w:rPr>
                <w:b/>
                <w:bCs/>
                <w:color w:val="000000" w:themeColor="text1"/>
              </w:rPr>
              <w:t xml:space="preserve">: </w:t>
            </w:r>
            <w:r w:rsidR="00375E27" w:rsidRPr="00E0028A">
              <w:rPr>
                <w:color w:val="000000" w:themeColor="text1"/>
              </w:rPr>
              <w:t xml:space="preserve">pentru pacienții cu TB MDR/RR care nu sunt eligibili pentru sau nu au avut un rezultat favorabil al tratamentului folosind schemele de mai sus de 6 luni sau 9 luni, au boală TB cauzată de tulpini de </w:t>
            </w:r>
            <w:r w:rsidR="00375E27" w:rsidRPr="00E0028A">
              <w:rPr>
                <w:i/>
                <w:iCs/>
                <w:color w:val="000000" w:themeColor="text1"/>
              </w:rPr>
              <w:t>M. tuberculosis</w:t>
            </w:r>
            <w:r w:rsidR="00375E27" w:rsidRPr="00E0028A">
              <w:rPr>
                <w:color w:val="000000" w:themeColor="text1"/>
              </w:rPr>
              <w:t xml:space="preserve"> cu rezistență extinsă la medicamente (TB XDR) sau au intoleranță la componentele cheie ale regimurilor menționate mai sus. </w:t>
            </w:r>
          </w:p>
          <w:p w14:paraId="1EBE18FD" w14:textId="77777777" w:rsidR="008B11D2" w:rsidRPr="00E0028A" w:rsidRDefault="00D26B42" w:rsidP="009F1DA7">
            <w:pPr>
              <w:pStyle w:val="Listparagraf"/>
              <w:numPr>
                <w:ilvl w:val="0"/>
                <w:numId w:val="134"/>
              </w:numPr>
              <w:rPr>
                <w:color w:val="000000" w:themeColor="text1"/>
              </w:rPr>
            </w:pPr>
            <w:r w:rsidRPr="00E0028A">
              <w:rPr>
                <w:color w:val="000000" w:themeColor="text1"/>
              </w:rPr>
              <w:t xml:space="preserve">Regimurile sunt individualizate în funcție de: profilul de rezistență la medicamente; clasificarea ierarhică a medicamentelor antituberculoase de linia a doua; istoricul </w:t>
            </w:r>
            <w:r w:rsidR="008B11D2" w:rsidRPr="00E0028A">
              <w:rPr>
                <w:color w:val="000000" w:themeColor="text1"/>
              </w:rPr>
              <w:t>tratamentului</w:t>
            </w:r>
            <w:r w:rsidRPr="00E0028A">
              <w:rPr>
                <w:color w:val="000000" w:themeColor="text1"/>
              </w:rPr>
              <w:t>; particularitățile clinice ale pacientului.</w:t>
            </w:r>
          </w:p>
          <w:p w14:paraId="54AFAA85" w14:textId="0EE60475" w:rsidR="009C5E2F" w:rsidRPr="00E0028A" w:rsidRDefault="00D26B42" w:rsidP="009F1DA7">
            <w:pPr>
              <w:pStyle w:val="Listparagraf"/>
              <w:numPr>
                <w:ilvl w:val="0"/>
                <w:numId w:val="134"/>
              </w:numPr>
              <w:rPr>
                <w:color w:val="000000" w:themeColor="text1"/>
              </w:rPr>
            </w:pPr>
            <w:r w:rsidRPr="00E0028A">
              <w:rPr>
                <w:color w:val="000000" w:themeColor="text1"/>
              </w:rPr>
              <w:t xml:space="preserve">Aceste regimuri implică de obicei o durată de tratament de cel puțin 18 luni și sunt considerate </w:t>
            </w:r>
            <w:r w:rsidRPr="00E0028A">
              <w:rPr>
                <w:b/>
                <w:bCs/>
                <w:color w:val="000000" w:themeColor="text1"/>
              </w:rPr>
              <w:t>opțiuni de ultimă linie</w:t>
            </w:r>
            <w:r w:rsidRPr="00E0028A">
              <w:rPr>
                <w:color w:val="000000" w:themeColor="text1"/>
              </w:rPr>
              <w:t xml:space="preserve"> în cazul în care nu pot fi utilizate regimurile standard mai scurte.</w:t>
            </w:r>
          </w:p>
          <w:p w14:paraId="5AD472C7" w14:textId="5F963AA7" w:rsidR="009C5E2F" w:rsidRPr="00E0028A" w:rsidRDefault="009C5E2F" w:rsidP="00BC65B6">
            <w:pPr>
              <w:spacing w:before="100" w:beforeAutospacing="1" w:after="100" w:afterAutospacing="1"/>
              <w:rPr>
                <w:lang w:eastAsia="ro-MD"/>
              </w:rPr>
            </w:pPr>
            <w:r w:rsidRPr="00E0028A">
              <w:rPr>
                <w:b/>
                <w:bCs/>
                <w:lang w:eastAsia="ro-MD"/>
              </w:rPr>
              <w:t>Notă:</w:t>
            </w:r>
            <w:r w:rsidRPr="00E0028A">
              <w:rPr>
                <w:lang w:eastAsia="ro-MD"/>
              </w:rPr>
              <w:t xml:space="preserve"> Pentru detalii suplimentare privind schema regimurilor, dozele și durata tratamentului, vedeți Tabelul 20 și Figura 1.</w:t>
            </w:r>
          </w:p>
          <w:p w14:paraId="4AFE01C2" w14:textId="7BC05785" w:rsidR="006B2C2D" w:rsidRPr="00E0028A" w:rsidRDefault="009C5E2F" w:rsidP="009C5E2F">
            <w:pPr>
              <w:jc w:val="center"/>
              <w:rPr>
                <w:b/>
                <w:bCs/>
                <w:color w:val="000000" w:themeColor="text1"/>
              </w:rPr>
            </w:pPr>
            <w:r w:rsidRPr="00E0028A">
              <w:rPr>
                <w:noProof/>
                <w:color w:val="000000" w:themeColor="text1"/>
              </w:rPr>
              <w:lastRenderedPageBreak/>
              <w:drawing>
                <wp:inline distT="0" distB="0" distL="0" distR="0" wp14:anchorId="1CEA88B2" wp14:editId="5BE476F5">
                  <wp:extent cx="4090988" cy="3204263"/>
                  <wp:effectExtent l="0" t="0" r="5080" b="0"/>
                  <wp:docPr id="3" name="Picture 2">
                    <a:extLst xmlns:a="http://schemas.openxmlformats.org/drawingml/2006/main">
                      <a:ext uri="{FF2B5EF4-FFF2-40B4-BE49-F238E27FC236}">
                        <a16:creationId xmlns:a16="http://schemas.microsoft.com/office/drawing/2014/main" id="{8C67490D-55D6-65A1-D22B-5BA8E3EF5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C67490D-55D6-65A1-D22B-5BA8E3EF5613}"/>
                              </a:ext>
                            </a:extLst>
                          </pic:cNvPr>
                          <pic:cNvPicPr>
                            <a:picLocks noChangeAspect="1"/>
                          </pic:cNvPicPr>
                        </pic:nvPicPr>
                        <pic:blipFill>
                          <a:blip r:embed="rId54"/>
                          <a:stretch>
                            <a:fillRect/>
                          </a:stretch>
                        </pic:blipFill>
                        <pic:spPr>
                          <a:xfrm>
                            <a:off x="0" y="0"/>
                            <a:ext cx="4112509" cy="3221119"/>
                          </a:xfrm>
                          <a:prstGeom prst="rect">
                            <a:avLst/>
                          </a:prstGeom>
                        </pic:spPr>
                      </pic:pic>
                    </a:graphicData>
                  </a:graphic>
                </wp:inline>
              </w:drawing>
            </w:r>
          </w:p>
          <w:p w14:paraId="36F96115" w14:textId="1AF5DF36" w:rsidR="009C5E2F" w:rsidRPr="00E0028A" w:rsidRDefault="009C5E2F" w:rsidP="00BC65B6">
            <w:pPr>
              <w:rPr>
                <w:color w:val="000000" w:themeColor="text1"/>
              </w:rPr>
            </w:pPr>
            <w:r w:rsidRPr="00E0028A">
              <w:t>Figura</w:t>
            </w:r>
            <w:r w:rsidR="00BC65B6" w:rsidRPr="00E0028A">
              <w:t xml:space="preserve"> </w:t>
            </w:r>
            <w:r w:rsidRPr="00E0028A">
              <w:t xml:space="preserve">1. Opțiuni de regimuri pentru </w:t>
            </w:r>
            <w:r w:rsidR="00BC65B6" w:rsidRPr="00E0028A">
              <w:t xml:space="preserve">tratamentul </w:t>
            </w:r>
            <w:r w:rsidRPr="00E0028A">
              <w:t>TB MDR/RR</w:t>
            </w:r>
            <w:r w:rsidR="00BC65B6" w:rsidRPr="00E0028A">
              <w:t xml:space="preserve"> [18, 19]</w:t>
            </w:r>
          </w:p>
        </w:tc>
      </w:tr>
    </w:tbl>
    <w:p w14:paraId="716CC4B7" w14:textId="77777777" w:rsidR="5C2FAF99" w:rsidRPr="00E0028A" w:rsidRDefault="5C2FAF99" w:rsidP="00581ACD"/>
    <w:p w14:paraId="3245C404" w14:textId="72EF89BA" w:rsidR="001370E9" w:rsidRPr="00E0028A" w:rsidRDefault="0016261F" w:rsidP="001370E9">
      <w:pPr>
        <w:jc w:val="right"/>
      </w:pPr>
      <w:r w:rsidRPr="00E0028A">
        <w:t xml:space="preserve">Tabelul </w:t>
      </w:r>
      <w:r w:rsidR="001370E9" w:rsidRPr="00E0028A">
        <w:t>2</w:t>
      </w:r>
      <w:r w:rsidR="00C12FDB" w:rsidRPr="00E0028A">
        <w:t>0</w:t>
      </w:r>
    </w:p>
    <w:p w14:paraId="081E5CB7" w14:textId="33F64B46" w:rsidR="0016261F" w:rsidRPr="00E0028A" w:rsidRDefault="001F171D" w:rsidP="001370E9">
      <w:pPr>
        <w:jc w:val="center"/>
        <w:rPr>
          <w:b/>
          <w:bCs/>
        </w:rPr>
      </w:pPr>
      <w:r w:rsidRPr="00E0028A">
        <w:rPr>
          <w:b/>
          <w:bCs/>
        </w:rPr>
        <w:t xml:space="preserve">Regimuri terapeutice și criterii de selecție pentru pacienții cu TB MDR/RR </w:t>
      </w:r>
      <w:r w:rsidR="00A25AE5" w:rsidRPr="00E0028A">
        <w:rPr>
          <w:b/>
          <w:bCs/>
        </w:rPr>
        <w:t>[18, 19]</w:t>
      </w:r>
    </w:p>
    <w:tbl>
      <w:tblPr>
        <w:tblStyle w:val="9"/>
        <w:tblW w:w="9899" w:type="dxa"/>
        <w:tblLayout w:type="fixed"/>
        <w:tblLook w:val="04A0" w:firstRow="1" w:lastRow="0" w:firstColumn="1" w:lastColumn="0" w:noHBand="0" w:noVBand="1"/>
      </w:tblPr>
      <w:tblGrid>
        <w:gridCol w:w="2180"/>
        <w:gridCol w:w="1108"/>
        <w:gridCol w:w="1426"/>
        <w:gridCol w:w="951"/>
        <w:gridCol w:w="791"/>
        <w:gridCol w:w="951"/>
        <w:gridCol w:w="757"/>
        <w:gridCol w:w="710"/>
        <w:gridCol w:w="1025"/>
      </w:tblGrid>
      <w:tr w:rsidR="00915253" w:rsidRPr="00E0028A" w14:paraId="363A8CAE" w14:textId="77777777" w:rsidTr="00915253">
        <w:trPr>
          <w:trHeight w:val="1441"/>
        </w:trPr>
        <w:tc>
          <w:tcPr>
            <w:tcW w:w="2180" w:type="dxa"/>
          </w:tcPr>
          <w:p w14:paraId="219530CB"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Regim</w:t>
            </w:r>
          </w:p>
        </w:tc>
        <w:tc>
          <w:tcPr>
            <w:tcW w:w="1108" w:type="dxa"/>
          </w:tcPr>
          <w:p w14:paraId="737DB090"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TB MDR/RR sensibilă la FQ</w:t>
            </w:r>
          </w:p>
        </w:tc>
        <w:tc>
          <w:tcPr>
            <w:tcW w:w="1426" w:type="dxa"/>
          </w:tcPr>
          <w:p w14:paraId="37EB75D4" w14:textId="0730E9E6"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 xml:space="preserve">TB MDR/RR cu </w:t>
            </w:r>
            <w:r w:rsidR="00967554" w:rsidRPr="00E0028A">
              <w:rPr>
                <w:rFonts w:ascii="Times New Roman" w:hAnsi="Times New Roman"/>
                <w:b/>
                <w:bCs/>
                <w:sz w:val="20"/>
                <w:szCs w:val="20"/>
                <w:lang w:eastAsia="en-US"/>
              </w:rPr>
              <w:t xml:space="preserve">sensibilitate </w:t>
            </w:r>
            <w:r w:rsidRPr="00E0028A">
              <w:rPr>
                <w:rFonts w:ascii="Times New Roman" w:hAnsi="Times New Roman"/>
                <w:b/>
                <w:bCs/>
                <w:sz w:val="20"/>
                <w:szCs w:val="20"/>
                <w:lang w:eastAsia="en-US"/>
              </w:rPr>
              <w:t>necunoscută la FQ</w:t>
            </w:r>
          </w:p>
        </w:tc>
        <w:tc>
          <w:tcPr>
            <w:tcW w:w="951" w:type="dxa"/>
          </w:tcPr>
          <w:p w14:paraId="5F14270C"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TB pre-XDR</w:t>
            </w:r>
          </w:p>
        </w:tc>
        <w:tc>
          <w:tcPr>
            <w:tcW w:w="791" w:type="dxa"/>
          </w:tcPr>
          <w:p w14:paraId="232AD9D1"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TB XDR</w:t>
            </w:r>
          </w:p>
        </w:tc>
        <w:tc>
          <w:tcPr>
            <w:tcW w:w="951" w:type="dxa"/>
          </w:tcPr>
          <w:p w14:paraId="3DF2F454"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Boală pulmonară extinsă</w:t>
            </w:r>
          </w:p>
        </w:tc>
        <w:tc>
          <w:tcPr>
            <w:tcW w:w="757" w:type="dxa"/>
          </w:tcPr>
          <w:p w14:paraId="2C940658"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TB extrapulmonară</w:t>
            </w:r>
          </w:p>
        </w:tc>
        <w:tc>
          <w:tcPr>
            <w:tcW w:w="710" w:type="dxa"/>
          </w:tcPr>
          <w:p w14:paraId="45C430EA"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Vârsta sub 14 ani</w:t>
            </w:r>
          </w:p>
        </w:tc>
        <w:tc>
          <w:tcPr>
            <w:tcW w:w="1020" w:type="dxa"/>
          </w:tcPr>
          <w:p w14:paraId="12955DC6"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Femei însărcinate &amp; care alăptează</w:t>
            </w:r>
          </w:p>
        </w:tc>
      </w:tr>
      <w:tr w:rsidR="00915253" w:rsidRPr="00E0028A" w14:paraId="6F8CC1BE" w14:textId="77777777" w:rsidTr="00915253">
        <w:trPr>
          <w:trHeight w:val="242"/>
        </w:trPr>
        <w:tc>
          <w:tcPr>
            <w:tcW w:w="9899" w:type="dxa"/>
            <w:gridSpan w:val="9"/>
          </w:tcPr>
          <w:p w14:paraId="02CC37FE" w14:textId="77777777" w:rsidR="00915253" w:rsidRPr="00E0028A" w:rsidRDefault="00915253" w:rsidP="00915253">
            <w:pPr>
              <w:jc w:val="center"/>
              <w:rPr>
                <w:rFonts w:ascii="Times New Roman" w:hAnsi="Times New Roman"/>
                <w:b/>
                <w:bCs/>
                <w:sz w:val="20"/>
                <w:szCs w:val="20"/>
                <w:lang w:eastAsia="en-US"/>
              </w:rPr>
            </w:pPr>
            <w:r w:rsidRPr="00E0028A">
              <w:rPr>
                <w:rFonts w:ascii="Times New Roman" w:hAnsi="Times New Roman"/>
                <w:b/>
                <w:bCs/>
                <w:sz w:val="20"/>
                <w:szCs w:val="20"/>
                <w:lang w:eastAsia="en-US"/>
              </w:rPr>
              <w:t>Regimuri de 6 luni</w:t>
            </w:r>
          </w:p>
        </w:tc>
      </w:tr>
      <w:tr w:rsidR="00915253" w:rsidRPr="00E0028A" w14:paraId="46BB7E10" w14:textId="77777777" w:rsidTr="00915253">
        <w:trPr>
          <w:trHeight w:val="242"/>
        </w:trPr>
        <w:tc>
          <w:tcPr>
            <w:tcW w:w="2180" w:type="dxa"/>
          </w:tcPr>
          <w:p w14:paraId="05F19841" w14:textId="77777777" w:rsidR="00915253" w:rsidRPr="00E0028A" w:rsidRDefault="00915253" w:rsidP="00915253">
            <w:pPr>
              <w:rPr>
                <w:rFonts w:ascii="Times New Roman" w:hAnsi="Times New Roman"/>
                <w:b/>
                <w:bCs/>
                <w:sz w:val="20"/>
                <w:szCs w:val="20"/>
                <w:lang w:eastAsia="en-US"/>
              </w:rPr>
            </w:pPr>
            <w:proofErr w:type="spellStart"/>
            <w:r w:rsidRPr="00E0028A">
              <w:rPr>
                <w:rFonts w:ascii="Times New Roman" w:hAnsi="Times New Roman"/>
                <w:b/>
                <w:bCs/>
                <w:sz w:val="20"/>
                <w:szCs w:val="20"/>
                <w:lang w:eastAsia="en-US"/>
              </w:rPr>
              <w:t>BPaLM</w:t>
            </w:r>
            <w:proofErr w:type="spellEnd"/>
            <w:r w:rsidRPr="00E0028A">
              <w:rPr>
                <w:rFonts w:ascii="Times New Roman" w:hAnsi="Times New Roman"/>
                <w:b/>
                <w:bCs/>
                <w:sz w:val="20"/>
                <w:szCs w:val="20"/>
                <w:lang w:eastAsia="en-US"/>
              </w:rPr>
              <w:t>/</w:t>
            </w:r>
            <w:proofErr w:type="spellStart"/>
            <w:r w:rsidRPr="00E0028A">
              <w:rPr>
                <w:rFonts w:ascii="Times New Roman" w:hAnsi="Times New Roman"/>
                <w:b/>
                <w:bCs/>
                <w:sz w:val="20"/>
                <w:szCs w:val="20"/>
                <w:lang w:eastAsia="en-US"/>
              </w:rPr>
              <w:t>BPaL</w:t>
            </w:r>
            <w:proofErr w:type="spellEnd"/>
          </w:p>
        </w:tc>
        <w:tc>
          <w:tcPr>
            <w:tcW w:w="1108" w:type="dxa"/>
          </w:tcPr>
          <w:p w14:paraId="206AB455" w14:textId="77777777" w:rsidR="00915253" w:rsidRPr="00E0028A" w:rsidRDefault="00915253" w:rsidP="00915253">
            <w:pPr>
              <w:jc w:val="center"/>
              <w:rPr>
                <w:rFonts w:ascii="Times New Roman" w:hAnsi="Times New Roman"/>
                <w:b/>
                <w:bCs/>
                <w:sz w:val="20"/>
                <w:szCs w:val="20"/>
                <w:lang w:eastAsia="en-US"/>
              </w:rPr>
            </w:pPr>
            <w:proofErr w:type="spellStart"/>
            <w:r w:rsidRPr="00E0028A">
              <w:rPr>
                <w:rFonts w:ascii="Times New Roman" w:hAnsi="Times New Roman"/>
                <w:b/>
                <w:bCs/>
                <w:sz w:val="20"/>
                <w:szCs w:val="20"/>
                <w:lang w:eastAsia="en-US"/>
              </w:rPr>
              <w:t>BPaLM</w:t>
            </w:r>
            <w:proofErr w:type="spellEnd"/>
          </w:p>
        </w:tc>
        <w:tc>
          <w:tcPr>
            <w:tcW w:w="1426" w:type="dxa"/>
          </w:tcPr>
          <w:p w14:paraId="3894D5A1" w14:textId="77777777" w:rsidR="00915253" w:rsidRPr="00E0028A" w:rsidRDefault="00915253" w:rsidP="00915253">
            <w:pPr>
              <w:jc w:val="center"/>
              <w:rPr>
                <w:rFonts w:ascii="Times New Roman" w:hAnsi="Times New Roman"/>
                <w:b/>
                <w:bCs/>
                <w:sz w:val="20"/>
                <w:szCs w:val="20"/>
                <w:lang w:eastAsia="en-US"/>
              </w:rPr>
            </w:pPr>
            <w:proofErr w:type="spellStart"/>
            <w:r w:rsidRPr="00E0028A">
              <w:rPr>
                <w:rFonts w:ascii="Times New Roman" w:hAnsi="Times New Roman"/>
                <w:b/>
                <w:bCs/>
                <w:sz w:val="20"/>
                <w:szCs w:val="20"/>
                <w:lang w:eastAsia="en-US"/>
              </w:rPr>
              <w:t>BPaLM</w:t>
            </w:r>
            <w:proofErr w:type="spellEnd"/>
          </w:p>
        </w:tc>
        <w:tc>
          <w:tcPr>
            <w:tcW w:w="951" w:type="dxa"/>
          </w:tcPr>
          <w:p w14:paraId="40D45688" w14:textId="77777777" w:rsidR="00915253" w:rsidRPr="00E0028A" w:rsidRDefault="00915253" w:rsidP="00915253">
            <w:pPr>
              <w:jc w:val="center"/>
              <w:rPr>
                <w:rFonts w:ascii="Times New Roman" w:hAnsi="Times New Roman"/>
                <w:b/>
                <w:bCs/>
                <w:sz w:val="20"/>
                <w:szCs w:val="20"/>
                <w:lang w:eastAsia="en-US"/>
              </w:rPr>
            </w:pPr>
            <w:proofErr w:type="spellStart"/>
            <w:r w:rsidRPr="00E0028A">
              <w:rPr>
                <w:rFonts w:ascii="Times New Roman" w:hAnsi="Times New Roman"/>
                <w:b/>
                <w:bCs/>
                <w:sz w:val="20"/>
                <w:szCs w:val="20"/>
                <w:lang w:eastAsia="en-US"/>
              </w:rPr>
              <w:t>BPaL</w:t>
            </w:r>
            <w:proofErr w:type="spellEnd"/>
          </w:p>
        </w:tc>
        <w:tc>
          <w:tcPr>
            <w:tcW w:w="791" w:type="dxa"/>
            <w:vMerge w:val="restart"/>
          </w:tcPr>
          <w:p w14:paraId="2D087F77"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w:t>
            </w:r>
          </w:p>
        </w:tc>
        <w:tc>
          <w:tcPr>
            <w:tcW w:w="951" w:type="dxa"/>
            <w:vMerge w:val="restart"/>
          </w:tcPr>
          <w:p w14:paraId="3A0ECCD3"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w:t>
            </w:r>
          </w:p>
          <w:p w14:paraId="64D49743" w14:textId="77777777" w:rsidR="00915253" w:rsidRPr="00E0028A" w:rsidRDefault="00915253" w:rsidP="00915253">
            <w:pPr>
              <w:jc w:val="center"/>
              <w:rPr>
                <w:rFonts w:ascii="Times New Roman" w:hAnsi="Times New Roman"/>
                <w:sz w:val="20"/>
                <w:szCs w:val="20"/>
                <w:lang w:eastAsia="en-US"/>
              </w:rPr>
            </w:pPr>
          </w:p>
        </w:tc>
        <w:tc>
          <w:tcPr>
            <w:tcW w:w="757" w:type="dxa"/>
            <w:vMerge w:val="restart"/>
          </w:tcPr>
          <w:p w14:paraId="4ABBD2A9"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Da¹</w:t>
            </w:r>
          </w:p>
          <w:p w14:paraId="228D77C3" w14:textId="77777777" w:rsidR="00915253" w:rsidRPr="00E0028A" w:rsidRDefault="00915253" w:rsidP="00915253">
            <w:pPr>
              <w:jc w:val="center"/>
              <w:rPr>
                <w:rFonts w:ascii="Times New Roman" w:hAnsi="Times New Roman"/>
                <w:sz w:val="20"/>
                <w:szCs w:val="20"/>
                <w:lang w:eastAsia="en-US"/>
              </w:rPr>
            </w:pPr>
          </w:p>
        </w:tc>
        <w:tc>
          <w:tcPr>
            <w:tcW w:w="710" w:type="dxa"/>
          </w:tcPr>
          <w:p w14:paraId="28382991"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w:t>
            </w:r>
          </w:p>
        </w:tc>
        <w:tc>
          <w:tcPr>
            <w:tcW w:w="1020" w:type="dxa"/>
          </w:tcPr>
          <w:p w14:paraId="0D9F5C39"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w:t>
            </w:r>
          </w:p>
        </w:tc>
      </w:tr>
      <w:tr w:rsidR="00915253" w:rsidRPr="00E0028A" w14:paraId="4DBB0A55" w14:textId="77777777" w:rsidTr="00915253">
        <w:trPr>
          <w:trHeight w:val="483"/>
        </w:trPr>
        <w:tc>
          <w:tcPr>
            <w:tcW w:w="2180" w:type="dxa"/>
          </w:tcPr>
          <w:p w14:paraId="14B1AE45" w14:textId="77777777" w:rsidR="00915253" w:rsidRPr="00E0028A" w:rsidRDefault="00915253" w:rsidP="00915253">
            <w:pPr>
              <w:rPr>
                <w:rFonts w:ascii="Times New Roman" w:hAnsi="Times New Roman"/>
                <w:b/>
                <w:bCs/>
                <w:sz w:val="20"/>
                <w:szCs w:val="20"/>
                <w:lang w:eastAsia="en-US"/>
              </w:rPr>
            </w:pPr>
            <w:proofErr w:type="spellStart"/>
            <w:r w:rsidRPr="00E0028A">
              <w:rPr>
                <w:rFonts w:ascii="Times New Roman" w:hAnsi="Times New Roman"/>
                <w:b/>
                <w:bCs/>
                <w:sz w:val="20"/>
                <w:szCs w:val="20"/>
                <w:lang w:eastAsia="en-US"/>
              </w:rPr>
              <w:t>BDLLfxC</w:t>
            </w:r>
            <w:proofErr w:type="spellEnd"/>
            <w:r w:rsidRPr="00E0028A">
              <w:rPr>
                <w:rFonts w:ascii="Times New Roman" w:hAnsi="Times New Roman"/>
                <w:b/>
                <w:bCs/>
                <w:sz w:val="20"/>
                <w:szCs w:val="20"/>
                <w:lang w:eastAsia="en-US"/>
              </w:rPr>
              <w:t>/</w:t>
            </w:r>
            <w:proofErr w:type="spellStart"/>
            <w:r w:rsidRPr="00E0028A">
              <w:rPr>
                <w:rFonts w:ascii="Times New Roman" w:hAnsi="Times New Roman"/>
                <w:b/>
                <w:bCs/>
                <w:sz w:val="20"/>
                <w:szCs w:val="20"/>
                <w:lang w:eastAsia="en-US"/>
              </w:rPr>
              <w:t>BDLLfx</w:t>
            </w:r>
            <w:proofErr w:type="spellEnd"/>
            <w:r w:rsidRPr="00E0028A">
              <w:rPr>
                <w:rFonts w:ascii="Times New Roman" w:hAnsi="Times New Roman"/>
                <w:b/>
                <w:bCs/>
                <w:sz w:val="20"/>
                <w:szCs w:val="20"/>
                <w:lang w:eastAsia="en-US"/>
              </w:rPr>
              <w:t>/BDLC</w:t>
            </w:r>
          </w:p>
        </w:tc>
        <w:tc>
          <w:tcPr>
            <w:tcW w:w="1108" w:type="dxa"/>
          </w:tcPr>
          <w:p w14:paraId="7F773BE5" w14:textId="77777777" w:rsidR="00915253" w:rsidRPr="00E0028A" w:rsidRDefault="00915253" w:rsidP="00915253">
            <w:pPr>
              <w:jc w:val="center"/>
              <w:rPr>
                <w:rFonts w:ascii="Times New Roman" w:hAnsi="Times New Roman"/>
                <w:b/>
                <w:bCs/>
                <w:sz w:val="20"/>
                <w:szCs w:val="20"/>
                <w:lang w:eastAsia="en-US"/>
              </w:rPr>
            </w:pPr>
            <w:proofErr w:type="spellStart"/>
            <w:r w:rsidRPr="00E0028A">
              <w:rPr>
                <w:rFonts w:ascii="Times New Roman" w:hAnsi="Times New Roman"/>
                <w:b/>
                <w:bCs/>
                <w:sz w:val="20"/>
                <w:szCs w:val="20"/>
                <w:lang w:eastAsia="en-US"/>
              </w:rPr>
              <w:t>BDLLfx</w:t>
            </w:r>
            <w:proofErr w:type="spellEnd"/>
          </w:p>
        </w:tc>
        <w:tc>
          <w:tcPr>
            <w:tcW w:w="1426" w:type="dxa"/>
          </w:tcPr>
          <w:p w14:paraId="1C41AE30" w14:textId="77777777" w:rsidR="00915253" w:rsidRPr="00E0028A" w:rsidRDefault="00915253" w:rsidP="00915253">
            <w:pPr>
              <w:jc w:val="center"/>
              <w:rPr>
                <w:rFonts w:ascii="Times New Roman" w:hAnsi="Times New Roman"/>
                <w:b/>
                <w:bCs/>
                <w:sz w:val="20"/>
                <w:szCs w:val="20"/>
                <w:lang w:eastAsia="en-US"/>
              </w:rPr>
            </w:pPr>
            <w:proofErr w:type="spellStart"/>
            <w:r w:rsidRPr="00E0028A">
              <w:rPr>
                <w:rFonts w:ascii="Times New Roman" w:hAnsi="Times New Roman"/>
                <w:b/>
                <w:bCs/>
                <w:sz w:val="20"/>
                <w:szCs w:val="20"/>
                <w:lang w:eastAsia="en-US"/>
              </w:rPr>
              <w:t>BDLLfxC</w:t>
            </w:r>
            <w:proofErr w:type="spellEnd"/>
          </w:p>
        </w:tc>
        <w:tc>
          <w:tcPr>
            <w:tcW w:w="951" w:type="dxa"/>
          </w:tcPr>
          <w:p w14:paraId="1EC433CB" w14:textId="77777777" w:rsidR="00915253" w:rsidRPr="00E0028A" w:rsidRDefault="00915253" w:rsidP="00915253">
            <w:pPr>
              <w:jc w:val="center"/>
              <w:rPr>
                <w:rFonts w:ascii="Times New Roman" w:hAnsi="Times New Roman"/>
                <w:b/>
                <w:bCs/>
                <w:sz w:val="20"/>
                <w:szCs w:val="20"/>
                <w:lang w:eastAsia="en-US"/>
              </w:rPr>
            </w:pPr>
            <w:r w:rsidRPr="00E0028A">
              <w:rPr>
                <w:rFonts w:ascii="Times New Roman" w:hAnsi="Times New Roman"/>
                <w:b/>
                <w:bCs/>
                <w:sz w:val="20"/>
                <w:szCs w:val="20"/>
                <w:lang w:eastAsia="en-US"/>
              </w:rPr>
              <w:t>BDLC</w:t>
            </w:r>
          </w:p>
        </w:tc>
        <w:tc>
          <w:tcPr>
            <w:tcW w:w="791" w:type="dxa"/>
            <w:vMerge/>
          </w:tcPr>
          <w:p w14:paraId="6803A9BE" w14:textId="77777777" w:rsidR="00915253" w:rsidRPr="00E0028A" w:rsidRDefault="00915253" w:rsidP="00915253">
            <w:pPr>
              <w:jc w:val="center"/>
              <w:rPr>
                <w:rFonts w:ascii="Times New Roman" w:hAnsi="Times New Roman"/>
                <w:sz w:val="20"/>
                <w:szCs w:val="20"/>
                <w:lang w:eastAsia="en-US"/>
              </w:rPr>
            </w:pPr>
          </w:p>
        </w:tc>
        <w:tc>
          <w:tcPr>
            <w:tcW w:w="951" w:type="dxa"/>
            <w:vMerge/>
          </w:tcPr>
          <w:p w14:paraId="6F93C44C" w14:textId="77777777" w:rsidR="00915253" w:rsidRPr="00E0028A" w:rsidRDefault="00915253" w:rsidP="00915253">
            <w:pPr>
              <w:jc w:val="center"/>
              <w:rPr>
                <w:rFonts w:ascii="Times New Roman" w:hAnsi="Times New Roman"/>
                <w:sz w:val="20"/>
                <w:szCs w:val="20"/>
                <w:lang w:eastAsia="en-US"/>
              </w:rPr>
            </w:pPr>
          </w:p>
        </w:tc>
        <w:tc>
          <w:tcPr>
            <w:tcW w:w="757" w:type="dxa"/>
            <w:vMerge/>
          </w:tcPr>
          <w:p w14:paraId="12DE957E" w14:textId="77777777" w:rsidR="00915253" w:rsidRPr="00E0028A" w:rsidRDefault="00915253" w:rsidP="00915253">
            <w:pPr>
              <w:jc w:val="center"/>
              <w:rPr>
                <w:rFonts w:ascii="Times New Roman" w:hAnsi="Times New Roman"/>
                <w:sz w:val="20"/>
                <w:szCs w:val="20"/>
                <w:lang w:eastAsia="en-US"/>
              </w:rPr>
            </w:pPr>
          </w:p>
        </w:tc>
        <w:tc>
          <w:tcPr>
            <w:tcW w:w="710" w:type="dxa"/>
          </w:tcPr>
          <w:p w14:paraId="0019BC3F"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w:t>
            </w:r>
          </w:p>
        </w:tc>
        <w:tc>
          <w:tcPr>
            <w:tcW w:w="1020" w:type="dxa"/>
          </w:tcPr>
          <w:p w14:paraId="76577C93"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w:t>
            </w:r>
          </w:p>
        </w:tc>
      </w:tr>
      <w:tr w:rsidR="00915253" w:rsidRPr="00E0028A" w14:paraId="09F72ECE" w14:textId="77777777" w:rsidTr="00915253">
        <w:trPr>
          <w:trHeight w:val="242"/>
        </w:trPr>
        <w:tc>
          <w:tcPr>
            <w:tcW w:w="9899" w:type="dxa"/>
            <w:gridSpan w:val="9"/>
          </w:tcPr>
          <w:p w14:paraId="2BA8E8C9" w14:textId="77777777" w:rsidR="00915253" w:rsidRPr="00E0028A" w:rsidRDefault="00915253" w:rsidP="00915253">
            <w:pPr>
              <w:jc w:val="center"/>
              <w:rPr>
                <w:rFonts w:ascii="Times New Roman" w:hAnsi="Times New Roman"/>
                <w:b/>
                <w:bCs/>
                <w:sz w:val="20"/>
                <w:szCs w:val="20"/>
                <w:lang w:eastAsia="en-US"/>
              </w:rPr>
            </w:pPr>
            <w:r w:rsidRPr="00E0028A">
              <w:rPr>
                <w:rFonts w:ascii="Times New Roman" w:hAnsi="Times New Roman"/>
                <w:b/>
                <w:bCs/>
                <w:sz w:val="20"/>
                <w:szCs w:val="20"/>
                <w:lang w:eastAsia="en-US"/>
              </w:rPr>
              <w:t>Regimuri de 9 luni</w:t>
            </w:r>
          </w:p>
        </w:tc>
      </w:tr>
      <w:tr w:rsidR="00915253" w:rsidRPr="00E0028A" w14:paraId="64C9C306" w14:textId="77777777" w:rsidTr="00915253">
        <w:trPr>
          <w:trHeight w:val="242"/>
        </w:trPr>
        <w:tc>
          <w:tcPr>
            <w:tcW w:w="2180" w:type="dxa"/>
          </w:tcPr>
          <w:p w14:paraId="6ACB48C2"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BLMZ</w:t>
            </w:r>
          </w:p>
        </w:tc>
        <w:tc>
          <w:tcPr>
            <w:tcW w:w="1108" w:type="dxa"/>
            <w:vMerge w:val="restart"/>
          </w:tcPr>
          <w:p w14:paraId="13B335F6"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w:t>
            </w:r>
          </w:p>
        </w:tc>
        <w:tc>
          <w:tcPr>
            <w:tcW w:w="1426" w:type="dxa"/>
            <w:vMerge w:val="restart"/>
          </w:tcPr>
          <w:p w14:paraId="5D29DF07"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w:t>
            </w:r>
          </w:p>
        </w:tc>
        <w:tc>
          <w:tcPr>
            <w:tcW w:w="951" w:type="dxa"/>
            <w:vMerge w:val="restart"/>
          </w:tcPr>
          <w:p w14:paraId="2A5E0662"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w:t>
            </w:r>
          </w:p>
          <w:p w14:paraId="74279439" w14:textId="77777777" w:rsidR="00915253" w:rsidRPr="00E0028A" w:rsidRDefault="00915253" w:rsidP="00915253">
            <w:pPr>
              <w:jc w:val="center"/>
              <w:rPr>
                <w:rFonts w:ascii="Times New Roman" w:hAnsi="Times New Roman"/>
                <w:sz w:val="20"/>
                <w:szCs w:val="20"/>
                <w:lang w:eastAsia="en-US"/>
              </w:rPr>
            </w:pPr>
          </w:p>
        </w:tc>
        <w:tc>
          <w:tcPr>
            <w:tcW w:w="791" w:type="dxa"/>
            <w:vMerge w:val="restart"/>
          </w:tcPr>
          <w:p w14:paraId="2D6E3882"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w:t>
            </w:r>
          </w:p>
          <w:p w14:paraId="787A98FB" w14:textId="77777777" w:rsidR="00915253" w:rsidRPr="00E0028A" w:rsidRDefault="00915253" w:rsidP="00915253">
            <w:pPr>
              <w:jc w:val="center"/>
              <w:rPr>
                <w:rFonts w:ascii="Times New Roman" w:hAnsi="Times New Roman"/>
                <w:sz w:val="20"/>
                <w:szCs w:val="20"/>
                <w:lang w:eastAsia="en-US"/>
              </w:rPr>
            </w:pPr>
          </w:p>
        </w:tc>
        <w:tc>
          <w:tcPr>
            <w:tcW w:w="951" w:type="dxa"/>
            <w:vMerge w:val="restart"/>
          </w:tcPr>
          <w:p w14:paraId="124BD983"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w:t>
            </w:r>
          </w:p>
        </w:tc>
        <w:tc>
          <w:tcPr>
            <w:tcW w:w="757" w:type="dxa"/>
            <w:vMerge w:val="restart"/>
          </w:tcPr>
          <w:p w14:paraId="02E421AD"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Da¹</w:t>
            </w:r>
          </w:p>
        </w:tc>
        <w:tc>
          <w:tcPr>
            <w:tcW w:w="710" w:type="dxa"/>
            <w:vMerge w:val="restart"/>
          </w:tcPr>
          <w:p w14:paraId="04ECAE56"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w:t>
            </w:r>
          </w:p>
        </w:tc>
        <w:tc>
          <w:tcPr>
            <w:tcW w:w="1020" w:type="dxa"/>
            <w:vMerge w:val="restart"/>
          </w:tcPr>
          <w:p w14:paraId="06E8CD79"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w:t>
            </w:r>
          </w:p>
        </w:tc>
      </w:tr>
      <w:tr w:rsidR="00915253" w:rsidRPr="00E0028A" w14:paraId="623508E3" w14:textId="77777777" w:rsidTr="00915253">
        <w:trPr>
          <w:trHeight w:val="242"/>
        </w:trPr>
        <w:tc>
          <w:tcPr>
            <w:tcW w:w="2180" w:type="dxa"/>
          </w:tcPr>
          <w:p w14:paraId="493B6090" w14:textId="77777777" w:rsidR="00915253" w:rsidRPr="00E0028A" w:rsidRDefault="00915253" w:rsidP="00915253">
            <w:pPr>
              <w:rPr>
                <w:rFonts w:ascii="Times New Roman" w:hAnsi="Times New Roman"/>
                <w:b/>
                <w:bCs/>
                <w:sz w:val="20"/>
                <w:szCs w:val="20"/>
                <w:lang w:eastAsia="en-US"/>
              </w:rPr>
            </w:pPr>
            <w:proofErr w:type="spellStart"/>
            <w:r w:rsidRPr="00E0028A">
              <w:rPr>
                <w:rFonts w:ascii="Times New Roman" w:hAnsi="Times New Roman"/>
                <w:b/>
                <w:bCs/>
                <w:sz w:val="20"/>
                <w:szCs w:val="20"/>
                <w:lang w:eastAsia="en-US"/>
              </w:rPr>
              <w:t>BLLfxCZ</w:t>
            </w:r>
            <w:proofErr w:type="spellEnd"/>
          </w:p>
        </w:tc>
        <w:tc>
          <w:tcPr>
            <w:tcW w:w="1108" w:type="dxa"/>
            <w:vMerge/>
          </w:tcPr>
          <w:p w14:paraId="05F44C6F" w14:textId="77777777" w:rsidR="00915253" w:rsidRPr="00E0028A" w:rsidRDefault="00915253" w:rsidP="002A2A64">
            <w:pPr>
              <w:jc w:val="center"/>
              <w:rPr>
                <w:rFonts w:ascii="Times New Roman" w:hAnsi="Times New Roman"/>
                <w:sz w:val="20"/>
                <w:szCs w:val="20"/>
                <w:lang w:eastAsia="en-US"/>
              </w:rPr>
            </w:pPr>
          </w:p>
        </w:tc>
        <w:tc>
          <w:tcPr>
            <w:tcW w:w="1426" w:type="dxa"/>
            <w:vMerge/>
          </w:tcPr>
          <w:p w14:paraId="0824E2D1" w14:textId="77777777" w:rsidR="00915253" w:rsidRPr="00E0028A" w:rsidRDefault="00915253" w:rsidP="002A2A64">
            <w:pPr>
              <w:jc w:val="center"/>
              <w:rPr>
                <w:rFonts w:ascii="Times New Roman" w:hAnsi="Times New Roman"/>
                <w:sz w:val="20"/>
                <w:szCs w:val="20"/>
                <w:lang w:eastAsia="en-US"/>
              </w:rPr>
            </w:pPr>
          </w:p>
        </w:tc>
        <w:tc>
          <w:tcPr>
            <w:tcW w:w="951" w:type="dxa"/>
            <w:vMerge/>
          </w:tcPr>
          <w:p w14:paraId="0A1E3103" w14:textId="77777777" w:rsidR="00915253" w:rsidRPr="00E0028A" w:rsidRDefault="00915253" w:rsidP="002A2A64">
            <w:pPr>
              <w:jc w:val="center"/>
              <w:rPr>
                <w:rFonts w:ascii="Times New Roman" w:hAnsi="Times New Roman"/>
                <w:sz w:val="20"/>
                <w:szCs w:val="20"/>
                <w:lang w:eastAsia="en-US"/>
              </w:rPr>
            </w:pPr>
          </w:p>
        </w:tc>
        <w:tc>
          <w:tcPr>
            <w:tcW w:w="791" w:type="dxa"/>
            <w:vMerge/>
          </w:tcPr>
          <w:p w14:paraId="434B05B3" w14:textId="77777777" w:rsidR="00915253" w:rsidRPr="00E0028A" w:rsidRDefault="00915253" w:rsidP="002A2A64">
            <w:pPr>
              <w:jc w:val="center"/>
              <w:rPr>
                <w:rFonts w:ascii="Times New Roman" w:hAnsi="Times New Roman"/>
                <w:sz w:val="20"/>
                <w:szCs w:val="20"/>
                <w:lang w:eastAsia="en-US"/>
              </w:rPr>
            </w:pPr>
          </w:p>
        </w:tc>
        <w:tc>
          <w:tcPr>
            <w:tcW w:w="951" w:type="dxa"/>
            <w:vMerge/>
          </w:tcPr>
          <w:p w14:paraId="3026740D" w14:textId="77777777" w:rsidR="00915253" w:rsidRPr="00E0028A" w:rsidRDefault="00915253" w:rsidP="002A2A64">
            <w:pPr>
              <w:jc w:val="center"/>
              <w:rPr>
                <w:rFonts w:ascii="Times New Roman" w:hAnsi="Times New Roman"/>
                <w:sz w:val="20"/>
                <w:szCs w:val="20"/>
                <w:lang w:eastAsia="en-US"/>
              </w:rPr>
            </w:pPr>
          </w:p>
        </w:tc>
        <w:tc>
          <w:tcPr>
            <w:tcW w:w="757" w:type="dxa"/>
            <w:vMerge/>
          </w:tcPr>
          <w:p w14:paraId="4E3EF043" w14:textId="77777777" w:rsidR="00915253" w:rsidRPr="00E0028A" w:rsidRDefault="00915253" w:rsidP="002A2A64">
            <w:pPr>
              <w:jc w:val="center"/>
              <w:rPr>
                <w:rFonts w:ascii="Times New Roman" w:hAnsi="Times New Roman"/>
                <w:sz w:val="20"/>
                <w:szCs w:val="20"/>
                <w:lang w:eastAsia="en-US"/>
              </w:rPr>
            </w:pPr>
          </w:p>
        </w:tc>
        <w:tc>
          <w:tcPr>
            <w:tcW w:w="710" w:type="dxa"/>
            <w:vMerge/>
          </w:tcPr>
          <w:p w14:paraId="5F941680" w14:textId="77777777" w:rsidR="00915253" w:rsidRPr="00E0028A" w:rsidRDefault="00915253" w:rsidP="002A2A64">
            <w:pPr>
              <w:jc w:val="center"/>
              <w:rPr>
                <w:rFonts w:ascii="Times New Roman" w:hAnsi="Times New Roman"/>
                <w:sz w:val="20"/>
                <w:szCs w:val="20"/>
                <w:lang w:eastAsia="en-US"/>
              </w:rPr>
            </w:pPr>
          </w:p>
        </w:tc>
        <w:tc>
          <w:tcPr>
            <w:tcW w:w="1020" w:type="dxa"/>
            <w:vMerge/>
          </w:tcPr>
          <w:p w14:paraId="4F301660" w14:textId="77777777" w:rsidR="00915253" w:rsidRPr="00E0028A" w:rsidRDefault="00915253" w:rsidP="002A2A64">
            <w:pPr>
              <w:jc w:val="center"/>
              <w:rPr>
                <w:rFonts w:ascii="Times New Roman" w:hAnsi="Times New Roman"/>
                <w:sz w:val="20"/>
                <w:szCs w:val="20"/>
                <w:lang w:eastAsia="en-US"/>
              </w:rPr>
            </w:pPr>
          </w:p>
        </w:tc>
      </w:tr>
      <w:tr w:rsidR="00915253" w:rsidRPr="00E0028A" w14:paraId="546FA8A1" w14:textId="77777777" w:rsidTr="00915253">
        <w:trPr>
          <w:trHeight w:val="242"/>
        </w:trPr>
        <w:tc>
          <w:tcPr>
            <w:tcW w:w="2180" w:type="dxa"/>
          </w:tcPr>
          <w:p w14:paraId="13FD46CA" w14:textId="77777777" w:rsidR="00915253" w:rsidRPr="00E0028A" w:rsidRDefault="00915253" w:rsidP="00915253">
            <w:pPr>
              <w:rPr>
                <w:rFonts w:ascii="Times New Roman" w:hAnsi="Times New Roman"/>
                <w:b/>
                <w:bCs/>
                <w:sz w:val="20"/>
                <w:szCs w:val="20"/>
                <w:lang w:eastAsia="en-US"/>
              </w:rPr>
            </w:pPr>
            <w:proofErr w:type="spellStart"/>
            <w:r w:rsidRPr="00E0028A">
              <w:rPr>
                <w:rFonts w:ascii="Times New Roman" w:hAnsi="Times New Roman"/>
                <w:b/>
                <w:bCs/>
                <w:sz w:val="20"/>
                <w:szCs w:val="20"/>
                <w:lang w:eastAsia="en-US"/>
              </w:rPr>
              <w:t>BDLLfxZ</w:t>
            </w:r>
            <w:proofErr w:type="spellEnd"/>
          </w:p>
        </w:tc>
        <w:tc>
          <w:tcPr>
            <w:tcW w:w="1108" w:type="dxa"/>
            <w:vMerge/>
          </w:tcPr>
          <w:p w14:paraId="76915EB1" w14:textId="77777777" w:rsidR="00915253" w:rsidRPr="00E0028A" w:rsidRDefault="00915253" w:rsidP="002A2A64">
            <w:pPr>
              <w:jc w:val="center"/>
              <w:rPr>
                <w:rFonts w:ascii="Times New Roman" w:hAnsi="Times New Roman"/>
                <w:sz w:val="20"/>
                <w:szCs w:val="20"/>
                <w:lang w:eastAsia="en-US"/>
              </w:rPr>
            </w:pPr>
          </w:p>
        </w:tc>
        <w:tc>
          <w:tcPr>
            <w:tcW w:w="1426" w:type="dxa"/>
            <w:vMerge/>
          </w:tcPr>
          <w:p w14:paraId="41EA9CB2" w14:textId="77777777" w:rsidR="00915253" w:rsidRPr="00E0028A" w:rsidRDefault="00915253" w:rsidP="002A2A64">
            <w:pPr>
              <w:jc w:val="center"/>
              <w:rPr>
                <w:rFonts w:ascii="Times New Roman" w:hAnsi="Times New Roman"/>
                <w:sz w:val="20"/>
                <w:szCs w:val="20"/>
                <w:lang w:eastAsia="en-US"/>
              </w:rPr>
            </w:pPr>
          </w:p>
        </w:tc>
        <w:tc>
          <w:tcPr>
            <w:tcW w:w="951" w:type="dxa"/>
            <w:vMerge/>
          </w:tcPr>
          <w:p w14:paraId="608A1DD2" w14:textId="77777777" w:rsidR="00915253" w:rsidRPr="00E0028A" w:rsidRDefault="00915253" w:rsidP="002A2A64">
            <w:pPr>
              <w:jc w:val="center"/>
              <w:rPr>
                <w:rFonts w:ascii="Times New Roman" w:hAnsi="Times New Roman"/>
                <w:sz w:val="20"/>
                <w:szCs w:val="20"/>
                <w:lang w:eastAsia="en-US"/>
              </w:rPr>
            </w:pPr>
          </w:p>
        </w:tc>
        <w:tc>
          <w:tcPr>
            <w:tcW w:w="791" w:type="dxa"/>
            <w:vMerge/>
          </w:tcPr>
          <w:p w14:paraId="2DA6F43B" w14:textId="77777777" w:rsidR="00915253" w:rsidRPr="00E0028A" w:rsidRDefault="00915253" w:rsidP="002A2A64">
            <w:pPr>
              <w:jc w:val="center"/>
              <w:rPr>
                <w:rFonts w:ascii="Times New Roman" w:hAnsi="Times New Roman"/>
                <w:sz w:val="20"/>
                <w:szCs w:val="20"/>
                <w:lang w:eastAsia="en-US"/>
              </w:rPr>
            </w:pPr>
          </w:p>
        </w:tc>
        <w:tc>
          <w:tcPr>
            <w:tcW w:w="951" w:type="dxa"/>
            <w:vMerge/>
          </w:tcPr>
          <w:p w14:paraId="78F44755" w14:textId="77777777" w:rsidR="00915253" w:rsidRPr="00E0028A" w:rsidRDefault="00915253" w:rsidP="002A2A64">
            <w:pPr>
              <w:jc w:val="center"/>
              <w:rPr>
                <w:rFonts w:ascii="Times New Roman" w:hAnsi="Times New Roman"/>
                <w:sz w:val="20"/>
                <w:szCs w:val="20"/>
                <w:lang w:eastAsia="en-US"/>
              </w:rPr>
            </w:pPr>
          </w:p>
        </w:tc>
        <w:tc>
          <w:tcPr>
            <w:tcW w:w="757" w:type="dxa"/>
            <w:vMerge/>
          </w:tcPr>
          <w:p w14:paraId="4E618828" w14:textId="77777777" w:rsidR="00915253" w:rsidRPr="00E0028A" w:rsidRDefault="00915253" w:rsidP="002A2A64">
            <w:pPr>
              <w:jc w:val="center"/>
              <w:rPr>
                <w:rFonts w:ascii="Times New Roman" w:hAnsi="Times New Roman"/>
                <w:sz w:val="20"/>
                <w:szCs w:val="20"/>
                <w:lang w:eastAsia="en-US"/>
              </w:rPr>
            </w:pPr>
          </w:p>
        </w:tc>
        <w:tc>
          <w:tcPr>
            <w:tcW w:w="710" w:type="dxa"/>
            <w:vMerge/>
          </w:tcPr>
          <w:p w14:paraId="0EB13F2D" w14:textId="77777777" w:rsidR="00915253" w:rsidRPr="00E0028A" w:rsidRDefault="00915253" w:rsidP="002A2A64">
            <w:pPr>
              <w:jc w:val="center"/>
              <w:rPr>
                <w:rFonts w:ascii="Times New Roman" w:hAnsi="Times New Roman"/>
                <w:sz w:val="20"/>
                <w:szCs w:val="20"/>
                <w:lang w:eastAsia="en-US"/>
              </w:rPr>
            </w:pPr>
          </w:p>
        </w:tc>
        <w:tc>
          <w:tcPr>
            <w:tcW w:w="1020" w:type="dxa"/>
            <w:vMerge/>
          </w:tcPr>
          <w:p w14:paraId="40D15041" w14:textId="77777777" w:rsidR="00915253" w:rsidRPr="00E0028A" w:rsidRDefault="00915253" w:rsidP="002A2A64">
            <w:pPr>
              <w:jc w:val="center"/>
              <w:rPr>
                <w:rFonts w:ascii="Times New Roman" w:hAnsi="Times New Roman"/>
                <w:sz w:val="20"/>
                <w:szCs w:val="20"/>
                <w:lang w:eastAsia="en-US"/>
              </w:rPr>
            </w:pPr>
          </w:p>
        </w:tc>
      </w:tr>
      <w:tr w:rsidR="00915253" w:rsidRPr="00E0028A" w14:paraId="33B7F665" w14:textId="77777777" w:rsidTr="00915253">
        <w:trPr>
          <w:trHeight w:val="1192"/>
        </w:trPr>
        <w:tc>
          <w:tcPr>
            <w:tcW w:w="2180" w:type="dxa"/>
          </w:tcPr>
          <w:p w14:paraId="6775B236"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 xml:space="preserve">4–6 </w:t>
            </w:r>
            <w:proofErr w:type="spellStart"/>
            <w:r w:rsidRPr="00E0028A">
              <w:rPr>
                <w:rFonts w:ascii="Times New Roman" w:hAnsi="Times New Roman"/>
                <w:b/>
                <w:bCs/>
                <w:sz w:val="20"/>
                <w:szCs w:val="20"/>
                <w:lang w:eastAsia="en-US"/>
              </w:rPr>
              <w:t>Bdq</w:t>
            </w:r>
            <w:proofErr w:type="spellEnd"/>
            <w:r w:rsidRPr="00E0028A">
              <w:rPr>
                <w:rFonts w:ascii="Times New Roman" w:hAnsi="Times New Roman"/>
                <w:b/>
                <w:bCs/>
                <w:sz w:val="20"/>
                <w:szCs w:val="20"/>
                <w:lang w:eastAsia="en-US"/>
              </w:rPr>
              <w:t>(6 luni)-</w:t>
            </w:r>
            <w:proofErr w:type="spellStart"/>
            <w:r w:rsidRPr="00E0028A">
              <w:rPr>
                <w:rFonts w:ascii="Times New Roman" w:hAnsi="Times New Roman"/>
                <w:b/>
                <w:bCs/>
                <w:sz w:val="20"/>
                <w:szCs w:val="20"/>
                <w:lang w:eastAsia="en-US"/>
              </w:rPr>
              <w:t>Lfx</w:t>
            </w:r>
            <w:proofErr w:type="spellEnd"/>
            <w:r w:rsidRPr="00E0028A">
              <w:rPr>
                <w:rFonts w:ascii="Times New Roman" w:hAnsi="Times New Roman"/>
                <w:b/>
                <w:bCs/>
                <w:sz w:val="20"/>
                <w:szCs w:val="20"/>
                <w:lang w:eastAsia="en-US"/>
              </w:rPr>
              <w:t>/</w:t>
            </w:r>
            <w:proofErr w:type="spellStart"/>
            <w:r w:rsidRPr="00E0028A">
              <w:rPr>
                <w:rFonts w:ascii="Times New Roman" w:hAnsi="Times New Roman"/>
                <w:b/>
                <w:bCs/>
                <w:sz w:val="20"/>
                <w:szCs w:val="20"/>
                <w:lang w:eastAsia="en-US"/>
              </w:rPr>
              <w:t>Mfx</w:t>
            </w:r>
            <w:proofErr w:type="spellEnd"/>
            <w:r w:rsidRPr="00E0028A">
              <w:rPr>
                <w:rFonts w:ascii="Times New Roman" w:hAnsi="Times New Roman"/>
                <w:b/>
                <w:bCs/>
                <w:sz w:val="20"/>
                <w:szCs w:val="20"/>
                <w:lang w:eastAsia="en-US"/>
              </w:rPr>
              <w:t>-</w:t>
            </w:r>
            <w:proofErr w:type="spellStart"/>
            <w:r w:rsidRPr="00E0028A">
              <w:rPr>
                <w:rFonts w:ascii="Times New Roman" w:hAnsi="Times New Roman"/>
                <w:b/>
                <w:bCs/>
                <w:sz w:val="20"/>
                <w:szCs w:val="20"/>
                <w:lang w:eastAsia="en-US"/>
              </w:rPr>
              <w:t>Cfz</w:t>
            </w:r>
            <w:proofErr w:type="spellEnd"/>
            <w:r w:rsidRPr="00E0028A">
              <w:rPr>
                <w:rFonts w:ascii="Times New Roman" w:hAnsi="Times New Roman"/>
                <w:b/>
                <w:bCs/>
                <w:sz w:val="20"/>
                <w:szCs w:val="20"/>
                <w:lang w:eastAsia="en-US"/>
              </w:rPr>
              <w:t>-Z-E-</w:t>
            </w:r>
            <w:proofErr w:type="spellStart"/>
            <w:r w:rsidRPr="00E0028A">
              <w:rPr>
                <w:rFonts w:ascii="Times New Roman" w:hAnsi="Times New Roman"/>
                <w:b/>
                <w:bCs/>
                <w:sz w:val="20"/>
                <w:szCs w:val="20"/>
                <w:lang w:eastAsia="en-US"/>
              </w:rPr>
              <w:t>Hh</w:t>
            </w:r>
            <w:proofErr w:type="spellEnd"/>
            <w:r w:rsidRPr="00E0028A">
              <w:rPr>
                <w:rFonts w:ascii="Times New Roman" w:hAnsi="Times New Roman"/>
                <w:b/>
                <w:bCs/>
                <w:sz w:val="20"/>
                <w:szCs w:val="20"/>
                <w:lang w:eastAsia="en-US"/>
              </w:rPr>
              <w:t>-</w:t>
            </w:r>
            <w:proofErr w:type="spellStart"/>
            <w:r w:rsidRPr="00E0028A">
              <w:rPr>
                <w:rFonts w:ascii="Times New Roman" w:hAnsi="Times New Roman"/>
                <w:b/>
                <w:bCs/>
                <w:sz w:val="20"/>
                <w:szCs w:val="20"/>
                <w:lang w:eastAsia="en-US"/>
              </w:rPr>
              <w:t>Eto</w:t>
            </w:r>
            <w:proofErr w:type="spellEnd"/>
            <w:r w:rsidRPr="00E0028A">
              <w:rPr>
                <w:rFonts w:ascii="Times New Roman" w:hAnsi="Times New Roman"/>
                <w:b/>
                <w:bCs/>
                <w:sz w:val="20"/>
                <w:szCs w:val="20"/>
                <w:lang w:eastAsia="en-US"/>
              </w:rPr>
              <w:t xml:space="preserve"> sau </w:t>
            </w:r>
            <w:proofErr w:type="spellStart"/>
            <w:r w:rsidRPr="00E0028A">
              <w:rPr>
                <w:rFonts w:ascii="Times New Roman" w:hAnsi="Times New Roman"/>
                <w:b/>
                <w:bCs/>
                <w:sz w:val="20"/>
                <w:szCs w:val="20"/>
                <w:lang w:eastAsia="en-US"/>
              </w:rPr>
              <w:t>Lzd</w:t>
            </w:r>
            <w:proofErr w:type="spellEnd"/>
            <w:r w:rsidRPr="00E0028A">
              <w:rPr>
                <w:rFonts w:ascii="Times New Roman" w:hAnsi="Times New Roman"/>
                <w:b/>
                <w:bCs/>
                <w:sz w:val="20"/>
                <w:szCs w:val="20"/>
                <w:lang w:eastAsia="en-US"/>
              </w:rPr>
              <w:t xml:space="preserve">(2 luni) / 5 </w:t>
            </w:r>
            <w:proofErr w:type="spellStart"/>
            <w:r w:rsidRPr="00E0028A">
              <w:rPr>
                <w:rFonts w:ascii="Times New Roman" w:hAnsi="Times New Roman"/>
                <w:b/>
                <w:bCs/>
                <w:sz w:val="20"/>
                <w:szCs w:val="20"/>
                <w:lang w:eastAsia="en-US"/>
              </w:rPr>
              <w:t>Lfx</w:t>
            </w:r>
            <w:proofErr w:type="spellEnd"/>
            <w:r w:rsidRPr="00E0028A">
              <w:rPr>
                <w:rFonts w:ascii="Times New Roman" w:hAnsi="Times New Roman"/>
                <w:b/>
                <w:bCs/>
                <w:sz w:val="20"/>
                <w:szCs w:val="20"/>
                <w:lang w:eastAsia="en-US"/>
              </w:rPr>
              <w:t>/</w:t>
            </w:r>
            <w:proofErr w:type="spellStart"/>
            <w:r w:rsidRPr="00E0028A">
              <w:rPr>
                <w:rFonts w:ascii="Times New Roman" w:hAnsi="Times New Roman"/>
                <w:b/>
                <w:bCs/>
                <w:sz w:val="20"/>
                <w:szCs w:val="20"/>
                <w:lang w:eastAsia="en-US"/>
              </w:rPr>
              <w:t>Mfx</w:t>
            </w:r>
            <w:proofErr w:type="spellEnd"/>
            <w:r w:rsidRPr="00E0028A">
              <w:rPr>
                <w:rFonts w:ascii="Times New Roman" w:hAnsi="Times New Roman"/>
                <w:b/>
                <w:bCs/>
                <w:sz w:val="20"/>
                <w:szCs w:val="20"/>
                <w:lang w:eastAsia="en-US"/>
              </w:rPr>
              <w:t>-</w:t>
            </w:r>
            <w:proofErr w:type="spellStart"/>
            <w:r w:rsidRPr="00E0028A">
              <w:rPr>
                <w:rFonts w:ascii="Times New Roman" w:hAnsi="Times New Roman"/>
                <w:b/>
                <w:bCs/>
                <w:sz w:val="20"/>
                <w:szCs w:val="20"/>
                <w:lang w:eastAsia="en-US"/>
              </w:rPr>
              <w:t>Cfz</w:t>
            </w:r>
            <w:proofErr w:type="spellEnd"/>
            <w:r w:rsidRPr="00E0028A">
              <w:rPr>
                <w:rFonts w:ascii="Times New Roman" w:hAnsi="Times New Roman"/>
                <w:b/>
                <w:bCs/>
                <w:sz w:val="20"/>
                <w:szCs w:val="20"/>
                <w:lang w:eastAsia="en-US"/>
              </w:rPr>
              <w:t>-Z-E</w:t>
            </w:r>
          </w:p>
        </w:tc>
        <w:tc>
          <w:tcPr>
            <w:tcW w:w="1108" w:type="dxa"/>
          </w:tcPr>
          <w:p w14:paraId="29429F5B"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w:t>
            </w:r>
          </w:p>
        </w:tc>
        <w:tc>
          <w:tcPr>
            <w:tcW w:w="1426" w:type="dxa"/>
          </w:tcPr>
          <w:p w14:paraId="7BE82273"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w:t>
            </w:r>
          </w:p>
        </w:tc>
        <w:tc>
          <w:tcPr>
            <w:tcW w:w="951" w:type="dxa"/>
          </w:tcPr>
          <w:p w14:paraId="137E7F0E"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w:t>
            </w:r>
          </w:p>
        </w:tc>
        <w:tc>
          <w:tcPr>
            <w:tcW w:w="791" w:type="dxa"/>
          </w:tcPr>
          <w:p w14:paraId="76DCF780"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w:t>
            </w:r>
          </w:p>
        </w:tc>
        <w:tc>
          <w:tcPr>
            <w:tcW w:w="951" w:type="dxa"/>
          </w:tcPr>
          <w:p w14:paraId="160FEB47"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w:t>
            </w:r>
          </w:p>
        </w:tc>
        <w:tc>
          <w:tcPr>
            <w:tcW w:w="757" w:type="dxa"/>
          </w:tcPr>
          <w:p w14:paraId="7BC1CD58"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Da¹</w:t>
            </w:r>
          </w:p>
        </w:tc>
        <w:tc>
          <w:tcPr>
            <w:tcW w:w="710" w:type="dxa"/>
          </w:tcPr>
          <w:p w14:paraId="54EF9EE8"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w:t>
            </w:r>
          </w:p>
        </w:tc>
        <w:tc>
          <w:tcPr>
            <w:tcW w:w="1020" w:type="dxa"/>
          </w:tcPr>
          <w:p w14:paraId="07B00087"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Da³</w:t>
            </w:r>
          </w:p>
        </w:tc>
      </w:tr>
      <w:tr w:rsidR="00915253" w:rsidRPr="00E0028A" w14:paraId="3B137E79" w14:textId="77777777" w:rsidTr="00915253">
        <w:trPr>
          <w:trHeight w:val="242"/>
        </w:trPr>
        <w:tc>
          <w:tcPr>
            <w:tcW w:w="9899" w:type="dxa"/>
            <w:gridSpan w:val="9"/>
          </w:tcPr>
          <w:p w14:paraId="52FFD176" w14:textId="77777777" w:rsidR="00915253" w:rsidRPr="00E0028A" w:rsidRDefault="00915253" w:rsidP="00915253">
            <w:pPr>
              <w:jc w:val="center"/>
              <w:rPr>
                <w:rFonts w:ascii="Times New Roman" w:hAnsi="Times New Roman"/>
                <w:b/>
                <w:bCs/>
                <w:sz w:val="20"/>
                <w:szCs w:val="20"/>
                <w:lang w:eastAsia="en-US"/>
              </w:rPr>
            </w:pPr>
            <w:r w:rsidRPr="00E0028A">
              <w:rPr>
                <w:rFonts w:ascii="Times New Roman" w:hAnsi="Times New Roman"/>
                <w:b/>
                <w:bCs/>
                <w:sz w:val="20"/>
                <w:szCs w:val="20"/>
                <w:lang w:eastAsia="en-US"/>
              </w:rPr>
              <w:t>Regimuri lungi</w:t>
            </w:r>
          </w:p>
        </w:tc>
      </w:tr>
      <w:tr w:rsidR="00915253" w:rsidRPr="00E0028A" w14:paraId="4B54D025" w14:textId="77777777" w:rsidTr="00915253">
        <w:trPr>
          <w:trHeight w:val="483"/>
        </w:trPr>
        <w:tc>
          <w:tcPr>
            <w:tcW w:w="2180" w:type="dxa"/>
          </w:tcPr>
          <w:p w14:paraId="75E7C34B"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Regim individualizat de 18 luni</w:t>
            </w:r>
          </w:p>
        </w:tc>
        <w:tc>
          <w:tcPr>
            <w:tcW w:w="1108" w:type="dxa"/>
          </w:tcPr>
          <w:p w14:paraId="573BFE32"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Nu²</w:t>
            </w:r>
          </w:p>
        </w:tc>
        <w:tc>
          <w:tcPr>
            <w:tcW w:w="1426" w:type="dxa"/>
          </w:tcPr>
          <w:p w14:paraId="33939803"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Nu²</w:t>
            </w:r>
          </w:p>
        </w:tc>
        <w:tc>
          <w:tcPr>
            <w:tcW w:w="951" w:type="dxa"/>
          </w:tcPr>
          <w:p w14:paraId="403B6862"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Nu²</w:t>
            </w:r>
          </w:p>
        </w:tc>
        <w:tc>
          <w:tcPr>
            <w:tcW w:w="791" w:type="dxa"/>
          </w:tcPr>
          <w:p w14:paraId="42204168"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Da</w:t>
            </w:r>
          </w:p>
        </w:tc>
        <w:tc>
          <w:tcPr>
            <w:tcW w:w="951" w:type="dxa"/>
          </w:tcPr>
          <w:p w14:paraId="6A7A0965"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Nu²</w:t>
            </w:r>
          </w:p>
        </w:tc>
        <w:tc>
          <w:tcPr>
            <w:tcW w:w="757" w:type="dxa"/>
          </w:tcPr>
          <w:p w14:paraId="66C766FE"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Nu²</w:t>
            </w:r>
          </w:p>
        </w:tc>
        <w:tc>
          <w:tcPr>
            <w:tcW w:w="710" w:type="dxa"/>
          </w:tcPr>
          <w:p w14:paraId="0AC70F6B"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Nu²</w:t>
            </w:r>
          </w:p>
        </w:tc>
        <w:tc>
          <w:tcPr>
            <w:tcW w:w="1020" w:type="dxa"/>
          </w:tcPr>
          <w:p w14:paraId="11A739FD" w14:textId="77777777" w:rsidR="00915253" w:rsidRPr="00E0028A" w:rsidRDefault="00915253" w:rsidP="00915253">
            <w:pPr>
              <w:jc w:val="center"/>
              <w:rPr>
                <w:rFonts w:ascii="Times New Roman" w:hAnsi="Times New Roman"/>
                <w:sz w:val="20"/>
                <w:szCs w:val="20"/>
                <w:lang w:eastAsia="en-US"/>
              </w:rPr>
            </w:pPr>
            <w:r w:rsidRPr="00E0028A">
              <w:rPr>
                <w:rFonts w:ascii="Times New Roman" w:hAnsi="Times New Roman"/>
                <w:sz w:val="20"/>
                <w:szCs w:val="20"/>
                <w:lang w:eastAsia="en-US"/>
              </w:rPr>
              <w:t>Nu²</w:t>
            </w:r>
          </w:p>
        </w:tc>
      </w:tr>
      <w:tr w:rsidR="00915253" w:rsidRPr="00E0028A" w14:paraId="3FA220AF" w14:textId="77777777" w:rsidTr="00915253">
        <w:trPr>
          <w:trHeight w:val="1760"/>
        </w:trPr>
        <w:tc>
          <w:tcPr>
            <w:tcW w:w="2180" w:type="dxa"/>
          </w:tcPr>
          <w:p w14:paraId="5B832B3A" w14:textId="77777777" w:rsidR="00915253" w:rsidRPr="00E0028A" w:rsidRDefault="00915253" w:rsidP="00915253">
            <w:pPr>
              <w:rPr>
                <w:rFonts w:ascii="Times New Roman" w:hAnsi="Times New Roman"/>
                <w:b/>
                <w:bCs/>
                <w:sz w:val="20"/>
                <w:szCs w:val="20"/>
                <w:lang w:eastAsia="en-US"/>
              </w:rPr>
            </w:pPr>
            <w:r w:rsidRPr="00E0028A">
              <w:rPr>
                <w:rFonts w:ascii="Times New Roman" w:hAnsi="Times New Roman"/>
                <w:b/>
                <w:bCs/>
                <w:sz w:val="20"/>
                <w:szCs w:val="20"/>
                <w:lang w:eastAsia="en-US"/>
              </w:rPr>
              <w:t>Factori suplimentari de luat în considerare dacă sunt posibile mai multe regimuri</w:t>
            </w:r>
          </w:p>
        </w:tc>
        <w:tc>
          <w:tcPr>
            <w:tcW w:w="7718" w:type="dxa"/>
            <w:gridSpan w:val="8"/>
          </w:tcPr>
          <w:p w14:paraId="521E2D21" w14:textId="77777777" w:rsidR="00915253" w:rsidRPr="00E0028A" w:rsidRDefault="00915253" w:rsidP="009F1DA7">
            <w:pPr>
              <w:numPr>
                <w:ilvl w:val="0"/>
                <w:numId w:val="233"/>
              </w:numPr>
              <w:contextualSpacing/>
              <w:rPr>
                <w:rFonts w:ascii="Times New Roman" w:hAnsi="Times New Roman"/>
                <w:sz w:val="20"/>
                <w:szCs w:val="20"/>
                <w:lang w:eastAsia="en-US"/>
              </w:rPr>
            </w:pPr>
            <w:r w:rsidRPr="00E0028A">
              <w:rPr>
                <w:rFonts w:ascii="Times New Roman" w:hAnsi="Times New Roman"/>
                <w:sz w:val="20"/>
                <w:szCs w:val="20"/>
                <w:lang w:eastAsia="en-US"/>
              </w:rPr>
              <w:t>Vârsta și preferințele pacientului</w:t>
            </w:r>
          </w:p>
          <w:p w14:paraId="6AB63BC1" w14:textId="77777777" w:rsidR="00915253" w:rsidRPr="00E0028A" w:rsidRDefault="00915253" w:rsidP="009F1DA7">
            <w:pPr>
              <w:numPr>
                <w:ilvl w:val="0"/>
                <w:numId w:val="233"/>
              </w:numPr>
              <w:contextualSpacing/>
              <w:rPr>
                <w:rFonts w:ascii="Times New Roman" w:hAnsi="Times New Roman"/>
                <w:sz w:val="20"/>
                <w:szCs w:val="20"/>
                <w:lang w:eastAsia="en-US"/>
              </w:rPr>
            </w:pPr>
            <w:r w:rsidRPr="00E0028A">
              <w:rPr>
                <w:rFonts w:ascii="Times New Roman" w:hAnsi="Times New Roman"/>
                <w:sz w:val="20"/>
                <w:szCs w:val="20"/>
                <w:lang w:eastAsia="en-US"/>
              </w:rPr>
              <w:t>Extensia bolii și localizarea acesteia</w:t>
            </w:r>
          </w:p>
          <w:p w14:paraId="6C1F431D" w14:textId="77777777" w:rsidR="00915253" w:rsidRPr="00E0028A" w:rsidRDefault="00915253" w:rsidP="009F1DA7">
            <w:pPr>
              <w:numPr>
                <w:ilvl w:val="0"/>
                <w:numId w:val="233"/>
              </w:numPr>
              <w:contextualSpacing/>
              <w:rPr>
                <w:rFonts w:ascii="Times New Roman" w:hAnsi="Times New Roman"/>
                <w:sz w:val="20"/>
                <w:szCs w:val="20"/>
                <w:lang w:eastAsia="en-US"/>
              </w:rPr>
            </w:pPr>
            <w:r w:rsidRPr="00E0028A">
              <w:rPr>
                <w:rFonts w:ascii="Times New Roman" w:hAnsi="Times New Roman"/>
                <w:sz w:val="20"/>
                <w:szCs w:val="20"/>
                <w:lang w:eastAsia="en-US"/>
              </w:rPr>
              <w:t>Intoleranță la medicamente sau evenimente adverse</w:t>
            </w:r>
          </w:p>
          <w:p w14:paraId="065E8DE0" w14:textId="77777777" w:rsidR="00915253" w:rsidRPr="00E0028A" w:rsidRDefault="00915253" w:rsidP="009F1DA7">
            <w:pPr>
              <w:numPr>
                <w:ilvl w:val="0"/>
                <w:numId w:val="233"/>
              </w:numPr>
              <w:contextualSpacing/>
              <w:rPr>
                <w:rFonts w:ascii="Times New Roman" w:hAnsi="Times New Roman"/>
                <w:sz w:val="20"/>
                <w:szCs w:val="20"/>
                <w:lang w:eastAsia="en-US"/>
              </w:rPr>
            </w:pPr>
            <w:r w:rsidRPr="00E0028A">
              <w:rPr>
                <w:rFonts w:ascii="Times New Roman" w:hAnsi="Times New Roman"/>
                <w:sz w:val="20"/>
                <w:szCs w:val="20"/>
                <w:lang w:eastAsia="en-US"/>
              </w:rPr>
              <w:t>Istoric de tratament, expunerea anterioară la medicamentele din regim sau probabilitatea eficacității</w:t>
            </w:r>
          </w:p>
          <w:p w14:paraId="747571DC" w14:textId="77777777" w:rsidR="00915253" w:rsidRPr="00E0028A" w:rsidRDefault="00915253" w:rsidP="009F1DA7">
            <w:pPr>
              <w:numPr>
                <w:ilvl w:val="0"/>
                <w:numId w:val="233"/>
              </w:numPr>
              <w:contextualSpacing/>
              <w:rPr>
                <w:rFonts w:ascii="Times New Roman" w:hAnsi="Times New Roman"/>
                <w:sz w:val="20"/>
                <w:szCs w:val="20"/>
                <w:lang w:eastAsia="en-US"/>
              </w:rPr>
            </w:pPr>
            <w:r w:rsidRPr="00E0028A">
              <w:rPr>
                <w:rFonts w:ascii="Times New Roman" w:hAnsi="Times New Roman"/>
                <w:sz w:val="20"/>
                <w:szCs w:val="20"/>
                <w:lang w:eastAsia="en-US"/>
              </w:rPr>
              <w:t>Accesul și prețul medicamentelor din regim</w:t>
            </w:r>
          </w:p>
          <w:p w14:paraId="589DFA8F" w14:textId="77777777" w:rsidR="00915253" w:rsidRPr="00E0028A" w:rsidRDefault="00915253" w:rsidP="009F1DA7">
            <w:pPr>
              <w:numPr>
                <w:ilvl w:val="0"/>
                <w:numId w:val="233"/>
              </w:numPr>
              <w:contextualSpacing/>
              <w:rPr>
                <w:rFonts w:ascii="Times New Roman" w:hAnsi="Times New Roman"/>
                <w:sz w:val="20"/>
                <w:szCs w:val="20"/>
                <w:lang w:eastAsia="en-US"/>
              </w:rPr>
            </w:pPr>
            <w:r w:rsidRPr="00E0028A">
              <w:rPr>
                <w:rFonts w:ascii="Times New Roman" w:hAnsi="Times New Roman"/>
                <w:sz w:val="20"/>
                <w:szCs w:val="20"/>
                <w:lang w:eastAsia="en-US"/>
              </w:rPr>
              <w:t>Volumul zilnic de comprimate</w:t>
            </w:r>
          </w:p>
        </w:tc>
      </w:tr>
      <w:tr w:rsidR="00915253" w:rsidRPr="00E0028A" w14:paraId="276A3868" w14:textId="77777777" w:rsidTr="00915253">
        <w:trPr>
          <w:trHeight w:val="1199"/>
        </w:trPr>
        <w:tc>
          <w:tcPr>
            <w:tcW w:w="9899" w:type="dxa"/>
            <w:gridSpan w:val="9"/>
          </w:tcPr>
          <w:p w14:paraId="49CCA028" w14:textId="77777777" w:rsidR="00915253" w:rsidRPr="00E0028A" w:rsidRDefault="00915253" w:rsidP="00915253">
            <w:pPr>
              <w:contextualSpacing/>
              <w:rPr>
                <w:rFonts w:ascii="Times New Roman" w:hAnsi="Times New Roman"/>
                <w:sz w:val="20"/>
                <w:szCs w:val="20"/>
                <w:lang w:eastAsia="en-US"/>
              </w:rPr>
            </w:pPr>
            <w:r w:rsidRPr="00E0028A">
              <w:rPr>
                <w:rFonts w:ascii="Times New Roman" w:hAnsi="Times New Roman"/>
                <w:sz w:val="20"/>
                <w:szCs w:val="20"/>
                <w:lang w:eastAsia="en-US"/>
              </w:rPr>
              <w:t>Notă:</w:t>
            </w:r>
          </w:p>
          <w:p w14:paraId="4A28FC6B" w14:textId="77777777" w:rsidR="00915253" w:rsidRPr="00E0028A" w:rsidRDefault="00915253" w:rsidP="00915253">
            <w:pPr>
              <w:contextualSpacing/>
              <w:rPr>
                <w:rFonts w:ascii="Times New Roman" w:hAnsi="Times New Roman"/>
                <w:sz w:val="20"/>
                <w:szCs w:val="20"/>
                <w:lang w:eastAsia="en-US"/>
              </w:rPr>
            </w:pPr>
            <w:r w:rsidRPr="00E0028A">
              <w:rPr>
                <w:rFonts w:ascii="Times New Roman" w:hAnsi="Times New Roman"/>
                <w:sz w:val="20"/>
                <w:szCs w:val="20"/>
                <w:lang w:eastAsia="en-US"/>
              </w:rPr>
              <w:t>¹Cu excepția cazurilor de TB a sistemului nervos central, TB osteoarticulară și TB diseminată cu afectare multiorganică.</w:t>
            </w:r>
          </w:p>
          <w:p w14:paraId="21685F34" w14:textId="77777777" w:rsidR="00915253" w:rsidRPr="00E0028A" w:rsidRDefault="00915253" w:rsidP="00915253">
            <w:pPr>
              <w:contextualSpacing/>
              <w:rPr>
                <w:rFonts w:ascii="Times New Roman" w:hAnsi="Times New Roman"/>
                <w:sz w:val="20"/>
                <w:szCs w:val="20"/>
                <w:lang w:eastAsia="en-US"/>
              </w:rPr>
            </w:pPr>
            <w:r w:rsidRPr="00E0028A">
              <w:rPr>
                <w:rFonts w:ascii="Times New Roman" w:hAnsi="Times New Roman"/>
                <w:sz w:val="20"/>
                <w:szCs w:val="20"/>
                <w:lang w:eastAsia="en-US"/>
              </w:rPr>
              <w:t>²Nu trebuie utilizat decât dacă regimurile scurte nu sunt disponibile.</w:t>
            </w:r>
          </w:p>
          <w:p w14:paraId="3C19088F" w14:textId="77777777" w:rsidR="00915253" w:rsidRPr="00E0028A" w:rsidRDefault="00915253" w:rsidP="00915253">
            <w:pPr>
              <w:contextualSpacing/>
              <w:rPr>
                <w:rFonts w:ascii="Times New Roman" w:hAnsi="Times New Roman"/>
                <w:sz w:val="20"/>
                <w:szCs w:val="20"/>
                <w:lang w:eastAsia="en-US"/>
              </w:rPr>
            </w:pPr>
            <w:r w:rsidRPr="00E0028A">
              <w:rPr>
                <w:rFonts w:ascii="Times New Roman" w:hAnsi="Times New Roman"/>
                <w:sz w:val="20"/>
                <w:szCs w:val="20"/>
                <w:lang w:eastAsia="en-US"/>
              </w:rPr>
              <w:t xml:space="preserve">³Doar variația cu </w:t>
            </w:r>
            <w:proofErr w:type="spellStart"/>
            <w:r w:rsidRPr="00E0028A">
              <w:rPr>
                <w:rFonts w:ascii="Times New Roman" w:hAnsi="Times New Roman"/>
                <w:sz w:val="20"/>
                <w:szCs w:val="20"/>
                <w:lang w:eastAsia="en-US"/>
              </w:rPr>
              <w:t>Lzd</w:t>
            </w:r>
            <w:proofErr w:type="spellEnd"/>
            <w:r w:rsidRPr="00E0028A">
              <w:rPr>
                <w:rFonts w:ascii="Times New Roman" w:hAnsi="Times New Roman"/>
                <w:sz w:val="20"/>
                <w:szCs w:val="20"/>
                <w:lang w:eastAsia="en-US"/>
              </w:rPr>
              <w:t xml:space="preserve">: 4–6 </w:t>
            </w:r>
            <w:proofErr w:type="spellStart"/>
            <w:r w:rsidRPr="00E0028A">
              <w:rPr>
                <w:rFonts w:ascii="Times New Roman" w:hAnsi="Times New Roman"/>
                <w:sz w:val="20"/>
                <w:szCs w:val="20"/>
                <w:lang w:eastAsia="en-US"/>
              </w:rPr>
              <w:t>Bdq</w:t>
            </w:r>
            <w:proofErr w:type="spellEnd"/>
            <w:r w:rsidRPr="00E0028A">
              <w:rPr>
                <w:rFonts w:ascii="Times New Roman" w:hAnsi="Times New Roman"/>
                <w:sz w:val="20"/>
                <w:szCs w:val="20"/>
                <w:lang w:eastAsia="en-US"/>
              </w:rPr>
              <w:t xml:space="preserve"> (6 luni)-</w:t>
            </w:r>
            <w:proofErr w:type="spellStart"/>
            <w:r w:rsidRPr="00E0028A">
              <w:rPr>
                <w:rFonts w:ascii="Times New Roman" w:hAnsi="Times New Roman"/>
                <w:sz w:val="20"/>
                <w:szCs w:val="20"/>
                <w:lang w:eastAsia="en-US"/>
              </w:rPr>
              <w:t>Lfx</w:t>
            </w:r>
            <w:proofErr w:type="spellEnd"/>
            <w:r w:rsidRPr="00E0028A">
              <w:rPr>
                <w:rFonts w:ascii="Times New Roman" w:hAnsi="Times New Roman"/>
                <w:sz w:val="20"/>
                <w:szCs w:val="20"/>
                <w:lang w:eastAsia="en-US"/>
              </w:rPr>
              <w:t>/</w:t>
            </w:r>
            <w:proofErr w:type="spellStart"/>
            <w:r w:rsidRPr="00E0028A">
              <w:rPr>
                <w:rFonts w:ascii="Times New Roman" w:hAnsi="Times New Roman"/>
                <w:sz w:val="20"/>
                <w:szCs w:val="20"/>
                <w:lang w:eastAsia="en-US"/>
              </w:rPr>
              <w:t>Mfx</w:t>
            </w:r>
            <w:proofErr w:type="spellEnd"/>
            <w:r w:rsidRPr="00E0028A">
              <w:rPr>
                <w:rFonts w:ascii="Times New Roman" w:hAnsi="Times New Roman"/>
                <w:sz w:val="20"/>
                <w:szCs w:val="20"/>
                <w:lang w:eastAsia="en-US"/>
              </w:rPr>
              <w:t>-</w:t>
            </w:r>
            <w:proofErr w:type="spellStart"/>
            <w:r w:rsidRPr="00E0028A">
              <w:rPr>
                <w:rFonts w:ascii="Times New Roman" w:hAnsi="Times New Roman"/>
                <w:sz w:val="20"/>
                <w:szCs w:val="20"/>
                <w:lang w:eastAsia="en-US"/>
              </w:rPr>
              <w:t>Cfz</w:t>
            </w:r>
            <w:proofErr w:type="spellEnd"/>
            <w:r w:rsidRPr="00E0028A">
              <w:rPr>
                <w:rFonts w:ascii="Times New Roman" w:hAnsi="Times New Roman"/>
                <w:sz w:val="20"/>
                <w:szCs w:val="20"/>
                <w:lang w:eastAsia="en-US"/>
              </w:rPr>
              <w:t>-Z-E-</w:t>
            </w:r>
            <w:proofErr w:type="spellStart"/>
            <w:r w:rsidRPr="00E0028A">
              <w:rPr>
                <w:rFonts w:ascii="Times New Roman" w:hAnsi="Times New Roman"/>
                <w:sz w:val="20"/>
                <w:szCs w:val="20"/>
                <w:lang w:eastAsia="en-US"/>
              </w:rPr>
              <w:t>Hh</w:t>
            </w:r>
            <w:proofErr w:type="spellEnd"/>
            <w:r w:rsidRPr="00E0028A">
              <w:rPr>
                <w:rFonts w:ascii="Times New Roman" w:hAnsi="Times New Roman"/>
                <w:sz w:val="20"/>
                <w:szCs w:val="20"/>
                <w:lang w:eastAsia="en-US"/>
              </w:rPr>
              <w:t>-</w:t>
            </w:r>
            <w:proofErr w:type="spellStart"/>
            <w:r w:rsidRPr="00E0028A">
              <w:rPr>
                <w:rFonts w:ascii="Times New Roman" w:hAnsi="Times New Roman"/>
                <w:sz w:val="20"/>
                <w:szCs w:val="20"/>
                <w:lang w:eastAsia="en-US"/>
              </w:rPr>
              <w:t>Lzd</w:t>
            </w:r>
            <w:proofErr w:type="spellEnd"/>
            <w:r w:rsidRPr="00E0028A">
              <w:rPr>
                <w:rFonts w:ascii="Times New Roman" w:hAnsi="Times New Roman"/>
                <w:sz w:val="20"/>
                <w:szCs w:val="20"/>
                <w:lang w:eastAsia="en-US"/>
              </w:rPr>
              <w:t xml:space="preserve"> (2 luni) / 5 </w:t>
            </w:r>
            <w:proofErr w:type="spellStart"/>
            <w:r w:rsidRPr="00E0028A">
              <w:rPr>
                <w:rFonts w:ascii="Times New Roman" w:hAnsi="Times New Roman"/>
                <w:sz w:val="20"/>
                <w:szCs w:val="20"/>
                <w:lang w:eastAsia="en-US"/>
              </w:rPr>
              <w:t>Lfx</w:t>
            </w:r>
            <w:proofErr w:type="spellEnd"/>
            <w:r w:rsidRPr="00E0028A">
              <w:rPr>
                <w:rFonts w:ascii="Times New Roman" w:hAnsi="Times New Roman"/>
                <w:sz w:val="20"/>
                <w:szCs w:val="20"/>
                <w:lang w:eastAsia="en-US"/>
              </w:rPr>
              <w:t>/</w:t>
            </w:r>
            <w:proofErr w:type="spellStart"/>
            <w:r w:rsidRPr="00E0028A">
              <w:rPr>
                <w:rFonts w:ascii="Times New Roman" w:hAnsi="Times New Roman"/>
                <w:sz w:val="20"/>
                <w:szCs w:val="20"/>
                <w:lang w:eastAsia="en-US"/>
              </w:rPr>
              <w:t>Mfx</w:t>
            </w:r>
            <w:proofErr w:type="spellEnd"/>
            <w:r w:rsidRPr="00E0028A">
              <w:rPr>
                <w:rFonts w:ascii="Times New Roman" w:hAnsi="Times New Roman"/>
                <w:sz w:val="20"/>
                <w:szCs w:val="20"/>
                <w:lang w:eastAsia="en-US"/>
              </w:rPr>
              <w:t>-</w:t>
            </w:r>
            <w:proofErr w:type="spellStart"/>
            <w:r w:rsidRPr="00E0028A">
              <w:rPr>
                <w:rFonts w:ascii="Times New Roman" w:hAnsi="Times New Roman"/>
                <w:sz w:val="20"/>
                <w:szCs w:val="20"/>
                <w:lang w:eastAsia="en-US"/>
              </w:rPr>
              <w:t>Cfz</w:t>
            </w:r>
            <w:proofErr w:type="spellEnd"/>
            <w:r w:rsidRPr="00E0028A">
              <w:rPr>
                <w:rFonts w:ascii="Times New Roman" w:hAnsi="Times New Roman"/>
                <w:sz w:val="20"/>
                <w:szCs w:val="20"/>
                <w:lang w:eastAsia="en-US"/>
              </w:rPr>
              <w:t>-Z-E</w:t>
            </w:r>
          </w:p>
        </w:tc>
      </w:tr>
    </w:tbl>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4"/>
      </w:tblGrid>
      <w:tr w:rsidR="006934FE" w:rsidRPr="00E0028A" w14:paraId="3F1FBE98" w14:textId="77777777" w:rsidTr="00644CFB">
        <w:tc>
          <w:tcPr>
            <w:tcW w:w="10094" w:type="dxa"/>
          </w:tcPr>
          <w:p w14:paraId="74C3A3D4" w14:textId="444D62FF" w:rsidR="006934FE" w:rsidRPr="00E0028A" w:rsidRDefault="006934FE" w:rsidP="00D662CD">
            <w:pPr>
              <w:shd w:val="clear" w:color="auto" w:fill="A3DBFF"/>
              <w:contextualSpacing/>
              <w:rPr>
                <w:b/>
              </w:rPr>
            </w:pPr>
            <w:r w:rsidRPr="00E0028A">
              <w:rPr>
                <w:b/>
              </w:rPr>
              <w:lastRenderedPageBreak/>
              <w:t xml:space="preserve">Caseta </w:t>
            </w:r>
            <w:r w:rsidR="00C339BD" w:rsidRPr="00E0028A">
              <w:rPr>
                <w:b/>
              </w:rPr>
              <w:t>3</w:t>
            </w:r>
            <w:r w:rsidR="00E81039" w:rsidRPr="00E0028A">
              <w:rPr>
                <w:b/>
              </w:rPr>
              <w:t>9</w:t>
            </w:r>
            <w:r w:rsidRPr="00E0028A">
              <w:rPr>
                <w:b/>
              </w:rPr>
              <w:t xml:space="preserve">. </w:t>
            </w:r>
            <w:r w:rsidR="00952998" w:rsidRPr="00E0028A">
              <w:rPr>
                <w:b/>
              </w:rPr>
              <w:t>Regimul de 6 luni</w:t>
            </w:r>
            <w:r w:rsidR="00A803FD">
              <w:rPr>
                <w:b/>
              </w:rPr>
              <w:t xml:space="preserve"> </w:t>
            </w:r>
            <w:r w:rsidR="00117D32">
              <w:rPr>
                <w:b/>
              </w:rPr>
              <w:t>Bedaquilinum*</w:t>
            </w:r>
            <w:r w:rsidR="00952998" w:rsidRPr="00E0028A">
              <w:rPr>
                <w:b/>
              </w:rPr>
              <w:t xml:space="preserve">, </w:t>
            </w:r>
            <w:r w:rsidR="0044647A" w:rsidRPr="00E0028A">
              <w:rPr>
                <w:b/>
              </w:rPr>
              <w:t>Pretomanidum</w:t>
            </w:r>
            <w:r w:rsidR="00952998" w:rsidRPr="00E0028A">
              <w:rPr>
                <w:b/>
              </w:rPr>
              <w:t xml:space="preserve">, </w:t>
            </w:r>
            <w:r w:rsidR="00722D0D" w:rsidRPr="00E0028A">
              <w:rPr>
                <w:b/>
              </w:rPr>
              <w:t>Linezolidum</w:t>
            </w:r>
            <w:r w:rsidR="00952998" w:rsidRPr="00E0028A">
              <w:rPr>
                <w:b/>
              </w:rPr>
              <w:t xml:space="preserve"> și </w:t>
            </w:r>
            <w:r w:rsidR="00686184" w:rsidRPr="00E0028A">
              <w:rPr>
                <w:b/>
              </w:rPr>
              <w:t>Moxifloxacinum</w:t>
            </w:r>
            <w:r w:rsidR="00952998" w:rsidRPr="00E0028A">
              <w:rPr>
                <w:b/>
              </w:rPr>
              <w:t xml:space="preserve"> (</w:t>
            </w:r>
            <w:proofErr w:type="spellStart"/>
            <w:r w:rsidR="00952998" w:rsidRPr="00E0028A">
              <w:rPr>
                <w:b/>
              </w:rPr>
              <w:t>BPaLM</w:t>
            </w:r>
            <w:proofErr w:type="spellEnd"/>
            <w:r w:rsidR="00952998" w:rsidRPr="00E0028A">
              <w:rPr>
                <w:b/>
              </w:rPr>
              <w:t>)</w:t>
            </w:r>
            <w:r w:rsidR="00A25AE5" w:rsidRPr="00E0028A">
              <w:rPr>
                <w:b/>
              </w:rPr>
              <w:t xml:space="preserve"> </w:t>
            </w:r>
          </w:p>
          <w:p w14:paraId="0752B47C" w14:textId="77777777" w:rsidR="00C04681" w:rsidRPr="00E0028A" w:rsidRDefault="00952998" w:rsidP="00D662CD">
            <w:pPr>
              <w:contextualSpacing/>
            </w:pPr>
            <w:r w:rsidRPr="00E0028A">
              <w:t>Acest regim trebuie să fie alegerea inițială pentru toți pacienții eligibili diagnosticați cu TB MDR/RR.</w:t>
            </w:r>
          </w:p>
          <w:p w14:paraId="35F28FCF" w14:textId="3143B2AB" w:rsidR="00952998" w:rsidRPr="00E0028A" w:rsidRDefault="0031529D" w:rsidP="00D662CD">
            <w:pPr>
              <w:contextualSpacing/>
              <w:rPr>
                <w:i/>
                <w:iCs/>
              </w:rPr>
            </w:pPr>
            <w:bookmarkStart w:id="132" w:name="_Hlk147901329"/>
            <w:r w:rsidRPr="00E0028A">
              <w:rPr>
                <w:b/>
                <w:bCs/>
              </w:rPr>
              <w:t xml:space="preserve">Se </w:t>
            </w:r>
            <w:r w:rsidR="001F7153" w:rsidRPr="00E0028A">
              <w:rPr>
                <w:b/>
                <w:bCs/>
              </w:rPr>
              <w:t xml:space="preserve">recomandă </w:t>
            </w:r>
            <w:r w:rsidR="00952998" w:rsidRPr="00E0028A">
              <w:rPr>
                <w:b/>
                <w:bCs/>
              </w:rPr>
              <w:t xml:space="preserve">utilizarea unui regim de tratament de 6 luni compus </w:t>
            </w:r>
            <w:r w:rsidR="00FB5833">
              <w:rPr>
                <w:b/>
                <w:bCs/>
              </w:rPr>
              <w:t>din Bedaquilinum*</w:t>
            </w:r>
            <w:r w:rsidR="00952998" w:rsidRPr="00E0028A">
              <w:rPr>
                <w:b/>
                <w:bCs/>
              </w:rPr>
              <w:t xml:space="preserve">, </w:t>
            </w:r>
            <w:r w:rsidR="0044647A" w:rsidRPr="00E0028A">
              <w:rPr>
                <w:b/>
                <w:bCs/>
              </w:rPr>
              <w:t>Pretomanidum</w:t>
            </w:r>
            <w:r w:rsidR="00952998" w:rsidRPr="00E0028A">
              <w:rPr>
                <w:b/>
                <w:bCs/>
              </w:rPr>
              <w:t xml:space="preserve">, </w:t>
            </w:r>
            <w:r w:rsidR="00722D0D" w:rsidRPr="00E0028A">
              <w:rPr>
                <w:b/>
                <w:bCs/>
              </w:rPr>
              <w:t>Linezolidum</w:t>
            </w:r>
            <w:r w:rsidR="00952998" w:rsidRPr="00E0028A">
              <w:rPr>
                <w:b/>
                <w:bCs/>
              </w:rPr>
              <w:t xml:space="preserve"> (600 mg) și </w:t>
            </w:r>
            <w:r w:rsidR="00686184" w:rsidRPr="00E0028A">
              <w:rPr>
                <w:b/>
                <w:bCs/>
              </w:rPr>
              <w:t>Moxifloxacinum</w:t>
            </w:r>
            <w:r w:rsidR="00952998" w:rsidRPr="00E0028A">
              <w:rPr>
                <w:b/>
                <w:bCs/>
              </w:rPr>
              <w:t xml:space="preserve"> (</w:t>
            </w:r>
            <w:proofErr w:type="spellStart"/>
            <w:r w:rsidR="00952998" w:rsidRPr="00E0028A">
              <w:rPr>
                <w:b/>
                <w:bCs/>
              </w:rPr>
              <w:t>BPaLM</w:t>
            </w:r>
            <w:proofErr w:type="spellEnd"/>
            <w:r w:rsidR="00952998" w:rsidRPr="00E0028A">
              <w:rPr>
                <w:b/>
                <w:bCs/>
              </w:rPr>
              <w:t xml:space="preserve">), mai degrabă decât regimurile de 9 luni sau lungi (18 luni) la pacienții cu </w:t>
            </w:r>
            <w:r w:rsidR="00C04681" w:rsidRPr="00E0028A">
              <w:rPr>
                <w:b/>
                <w:bCs/>
              </w:rPr>
              <w:t xml:space="preserve">TB </w:t>
            </w:r>
            <w:r w:rsidR="00952998" w:rsidRPr="00E0028A">
              <w:rPr>
                <w:b/>
                <w:bCs/>
              </w:rPr>
              <w:t>MDR/RR</w:t>
            </w:r>
            <w:r w:rsidR="00C04681" w:rsidRPr="00E0028A">
              <w:t xml:space="preserve"> </w:t>
            </w:r>
            <w:r w:rsidR="00952998" w:rsidRPr="00E0028A">
              <w:rPr>
                <w:i/>
                <w:iCs/>
              </w:rPr>
              <w:t>(Recomandare condiționată, certitudine foarte scăzută a dovezilor)</w:t>
            </w:r>
            <w:r w:rsidR="00C04681" w:rsidRPr="00E0028A">
              <w:rPr>
                <w:i/>
                <w:iCs/>
              </w:rPr>
              <w:t>.</w:t>
            </w:r>
          </w:p>
          <w:bookmarkEnd w:id="132"/>
          <w:p w14:paraId="15058B48" w14:textId="77777777" w:rsidR="00C04681" w:rsidRPr="00E0028A" w:rsidRDefault="00C04681" w:rsidP="00D662CD">
            <w:pPr>
              <w:contextualSpacing/>
            </w:pPr>
            <w:r w:rsidRPr="00E0028A">
              <w:t xml:space="preserve">Notă. </w:t>
            </w:r>
          </w:p>
          <w:p w14:paraId="13A069D2" w14:textId="5024415F" w:rsidR="00C04681" w:rsidRPr="00E0028A" w:rsidRDefault="00C04681" w:rsidP="009F1DA7">
            <w:pPr>
              <w:pStyle w:val="Listparagraf"/>
              <w:numPr>
                <w:ilvl w:val="0"/>
                <w:numId w:val="136"/>
              </w:numPr>
              <w:ind w:left="360"/>
            </w:pPr>
            <w:r w:rsidRPr="00E0028A">
              <w:t>Testarea sensibilității la medicamente (</w:t>
            </w:r>
            <w:r w:rsidR="006724DB" w:rsidRPr="00E0028A">
              <w:t>TSM</w:t>
            </w:r>
            <w:r w:rsidRPr="00E0028A">
              <w:t xml:space="preserve">) pentru fluorochinolone </w:t>
            </w:r>
            <w:r w:rsidR="004D39C9" w:rsidRPr="00E0028A">
              <w:t>trebuie efectuată</w:t>
            </w:r>
            <w:r w:rsidRPr="00E0028A">
              <w:t xml:space="preserve"> la persoanele cu </w:t>
            </w:r>
            <w:r w:rsidR="006724DB" w:rsidRPr="00E0028A">
              <w:t xml:space="preserve">TB </w:t>
            </w:r>
            <w:r w:rsidRPr="00E0028A">
              <w:t>MDR/RR și, deși nu trebui</w:t>
            </w:r>
            <w:r w:rsidR="006724DB" w:rsidRPr="00E0028A">
              <w:t>e</w:t>
            </w:r>
            <w:r w:rsidRPr="00E0028A">
              <w:t xml:space="preserve"> să întârzie inițierea </w:t>
            </w:r>
            <w:proofErr w:type="spellStart"/>
            <w:r w:rsidRPr="00E0028A">
              <w:t>BPaLM</w:t>
            </w:r>
            <w:proofErr w:type="spellEnd"/>
            <w:r w:rsidRPr="00E0028A">
              <w:t>, rezultatele testului trebui</w:t>
            </w:r>
            <w:r w:rsidR="006724DB" w:rsidRPr="00E0028A">
              <w:t>e</w:t>
            </w:r>
            <w:r w:rsidRPr="00E0028A">
              <w:t xml:space="preserve"> să ghideze decizia dacă </w:t>
            </w:r>
            <w:r w:rsidR="00686184" w:rsidRPr="00E0028A">
              <w:t>Moxifloxacinum</w:t>
            </w:r>
            <w:r w:rsidRPr="00E0028A">
              <w:t xml:space="preserve"> poate fi reținută sau trebui</w:t>
            </w:r>
            <w:r w:rsidR="006724DB" w:rsidRPr="00E0028A">
              <w:t>e</w:t>
            </w:r>
            <w:r w:rsidRPr="00E0028A">
              <w:t xml:space="preserve"> să fie renunțat la regim - în cazurile de rezistență documentată la fluorochinolone, </w:t>
            </w:r>
            <w:proofErr w:type="spellStart"/>
            <w:r w:rsidRPr="00E0028A">
              <w:t>BPaL</w:t>
            </w:r>
            <w:proofErr w:type="spellEnd"/>
            <w:r w:rsidRPr="00E0028A">
              <w:t xml:space="preserve"> fără </w:t>
            </w:r>
            <w:r w:rsidR="00686184" w:rsidRPr="00E0028A">
              <w:t>Moxifloxacinum</w:t>
            </w:r>
            <w:r w:rsidRPr="00E0028A">
              <w:t xml:space="preserve"> ar fi inițiat sau continuat.</w:t>
            </w:r>
          </w:p>
          <w:p w14:paraId="0C08550A" w14:textId="675F55B5" w:rsidR="00C04681" w:rsidRPr="00E0028A" w:rsidRDefault="00C04681" w:rsidP="009F1DA7">
            <w:pPr>
              <w:pStyle w:val="Listparagraf"/>
              <w:numPr>
                <w:ilvl w:val="0"/>
                <w:numId w:val="136"/>
              </w:numPr>
              <w:ind w:left="360"/>
            </w:pPr>
            <w:r w:rsidRPr="00E0028A">
              <w:t>Această recomandare se aplică:</w:t>
            </w:r>
          </w:p>
          <w:p w14:paraId="36B31981" w14:textId="14491EA3" w:rsidR="00C04681" w:rsidRPr="00E0028A" w:rsidRDefault="00C04681" w:rsidP="009F1DA7">
            <w:pPr>
              <w:pStyle w:val="Listparagraf"/>
              <w:numPr>
                <w:ilvl w:val="0"/>
                <w:numId w:val="137"/>
              </w:numPr>
            </w:pPr>
            <w:r w:rsidRPr="00E0028A">
              <w:t>Persoanel</w:t>
            </w:r>
            <w:r w:rsidR="006724DB" w:rsidRPr="00E0028A">
              <w:t>or</w:t>
            </w:r>
            <w:r w:rsidRPr="00E0028A">
              <w:t xml:space="preserve"> cu </w:t>
            </w:r>
            <w:r w:rsidR="006724DB" w:rsidRPr="00E0028A">
              <w:t xml:space="preserve">TB </w:t>
            </w:r>
            <w:r w:rsidRPr="00E0028A">
              <w:t xml:space="preserve">MDR/RR sau cu </w:t>
            </w:r>
            <w:r w:rsidR="006724DB" w:rsidRPr="00E0028A">
              <w:t xml:space="preserve">TB </w:t>
            </w:r>
            <w:r w:rsidRPr="00E0028A">
              <w:t>MDR/RR și rezistență la fluorochinolone (</w:t>
            </w:r>
            <w:r w:rsidR="006724DB" w:rsidRPr="00E0028A">
              <w:t xml:space="preserve">TB </w:t>
            </w:r>
            <w:r w:rsidRPr="00E0028A">
              <w:t>pre-XDR).</w:t>
            </w:r>
          </w:p>
          <w:p w14:paraId="0FE63E89" w14:textId="39944827" w:rsidR="00C04681" w:rsidRPr="00E0028A" w:rsidRDefault="00C04681" w:rsidP="009F1DA7">
            <w:pPr>
              <w:pStyle w:val="Listparagraf"/>
              <w:numPr>
                <w:ilvl w:val="0"/>
                <w:numId w:val="137"/>
              </w:numPr>
            </w:pPr>
            <w:r w:rsidRPr="00E0028A">
              <w:t>Persoanel</w:t>
            </w:r>
            <w:r w:rsidR="006724DB" w:rsidRPr="00E0028A">
              <w:t xml:space="preserve">or </w:t>
            </w:r>
            <w:r w:rsidRPr="00E0028A">
              <w:t xml:space="preserve">cu TB pulmonară confirmată și toate formele de TB extrapulmonară, cu excepția TB care implică SNC, TB osteoarticulară și </w:t>
            </w:r>
            <w:r w:rsidR="006724DB" w:rsidRPr="00E0028A">
              <w:t xml:space="preserve">TB </w:t>
            </w:r>
            <w:r w:rsidRPr="00E0028A">
              <w:t>diseminată (miliară).</w:t>
            </w:r>
          </w:p>
          <w:p w14:paraId="0EF9CAFD" w14:textId="6B63D357" w:rsidR="00C04681" w:rsidRPr="00E0028A" w:rsidRDefault="00236610" w:rsidP="009F1DA7">
            <w:pPr>
              <w:pStyle w:val="Listparagraf"/>
              <w:numPr>
                <w:ilvl w:val="0"/>
                <w:numId w:val="137"/>
              </w:numPr>
            </w:pPr>
            <w:r w:rsidRPr="00E0028A">
              <w:t>Adulților</w:t>
            </w:r>
            <w:r w:rsidR="00C04681" w:rsidRPr="00E0028A">
              <w:t xml:space="preserve"> și adolescenți</w:t>
            </w:r>
            <w:r w:rsidR="006724DB" w:rsidRPr="00E0028A">
              <w:t>lor</w:t>
            </w:r>
            <w:r w:rsidR="00C04681" w:rsidRPr="00E0028A">
              <w:t xml:space="preserve"> cu vârsta de 14 ani și peste.</w:t>
            </w:r>
          </w:p>
          <w:p w14:paraId="1FED0EC0" w14:textId="583ECE80" w:rsidR="00C04681" w:rsidRPr="00E0028A" w:rsidRDefault="006724DB" w:rsidP="009F1DA7">
            <w:pPr>
              <w:pStyle w:val="Listparagraf"/>
              <w:numPr>
                <w:ilvl w:val="0"/>
                <w:numId w:val="137"/>
              </w:numPr>
            </w:pPr>
            <w:r w:rsidRPr="00E0028A">
              <w:t>Tuturor persoanelor</w:t>
            </w:r>
            <w:r w:rsidR="00C04681" w:rsidRPr="00E0028A">
              <w:t>, indiferent de statutul HIV.</w:t>
            </w:r>
          </w:p>
          <w:p w14:paraId="645B901F" w14:textId="67DBB4D0" w:rsidR="00C04681" w:rsidRPr="00E0028A" w:rsidRDefault="00C04681" w:rsidP="009F1DA7">
            <w:pPr>
              <w:pStyle w:val="Listparagraf"/>
              <w:numPr>
                <w:ilvl w:val="0"/>
                <w:numId w:val="137"/>
              </w:numPr>
            </w:pPr>
            <w:r w:rsidRPr="00E0028A">
              <w:t>Pacienți</w:t>
            </w:r>
            <w:r w:rsidR="006724DB" w:rsidRPr="00E0028A">
              <w:t>lor</w:t>
            </w:r>
            <w:r w:rsidRPr="00E0028A">
              <w:t xml:space="preserve"> cu o expunere anterioară cu mai puțin de 1 lună la</w:t>
            </w:r>
            <w:r w:rsidR="00A803FD">
              <w:t xml:space="preserve"> </w:t>
            </w:r>
            <w:r w:rsidR="00117D32">
              <w:t>Bedaquilinum*</w:t>
            </w:r>
            <w:r w:rsidRPr="00E0028A">
              <w:t xml:space="preserve">, </w:t>
            </w:r>
            <w:r w:rsidR="00722D0D" w:rsidRPr="00E0028A">
              <w:t>Linezolidum</w:t>
            </w:r>
            <w:r w:rsidRPr="00E0028A">
              <w:t xml:space="preserve">, </w:t>
            </w:r>
            <w:r w:rsidR="0044647A" w:rsidRPr="00E0028A">
              <w:t>Pretomanidum</w:t>
            </w:r>
            <w:r w:rsidRPr="00E0028A">
              <w:t xml:space="preserve"> sau </w:t>
            </w:r>
            <w:r w:rsidR="00F82165">
              <w:t>Delamanidum</w:t>
            </w:r>
            <w:r w:rsidRPr="00E0028A">
              <w:t>. Când expunerea este mai mare de 1 lună, acești pacienți pot primi în continuare aceste regimuri dacă a fost exclusă rezistența la medicamentele specifice cu o astfel de expunere.</w:t>
            </w:r>
          </w:p>
          <w:p w14:paraId="2695D03C" w14:textId="18261A59" w:rsidR="006724DB" w:rsidRPr="00E0028A" w:rsidRDefault="00C04681" w:rsidP="009F1DA7">
            <w:pPr>
              <w:pStyle w:val="Listparagraf"/>
              <w:numPr>
                <w:ilvl w:val="0"/>
                <w:numId w:val="136"/>
              </w:numPr>
              <w:ind w:left="360"/>
            </w:pPr>
            <w:r w:rsidRPr="00E0028A">
              <w:t xml:space="preserve">Această recomandare nu se aplică femeilor însărcinate și care alăptează din cauza dovezilor limitate privind siguranța </w:t>
            </w:r>
            <w:r w:rsidR="00A803FD" w:rsidRPr="00A803FD">
              <w:t>Pretomanidum</w:t>
            </w:r>
            <w:r w:rsidRPr="00E0028A">
              <w:t>.</w:t>
            </w:r>
          </w:p>
          <w:p w14:paraId="3A5E215E" w14:textId="7060C5BE" w:rsidR="00686184" w:rsidRPr="00E0028A" w:rsidRDefault="00C04681" w:rsidP="009F1DA7">
            <w:pPr>
              <w:pStyle w:val="Listparagraf"/>
              <w:numPr>
                <w:ilvl w:val="0"/>
                <w:numId w:val="136"/>
              </w:numPr>
            </w:pPr>
            <w:r w:rsidRPr="00E0028A">
              <w:t xml:space="preserve">Doza recomandată de </w:t>
            </w:r>
            <w:r w:rsidR="00722D0D" w:rsidRPr="00E0028A">
              <w:t>Linezolidum</w:t>
            </w:r>
            <w:r w:rsidRPr="00E0028A">
              <w:t xml:space="preserve"> este de 600 mg o dată pe zi, atât pentru regimul </w:t>
            </w:r>
            <w:proofErr w:type="spellStart"/>
            <w:r w:rsidRPr="00E0028A">
              <w:t>BPaLM</w:t>
            </w:r>
            <w:proofErr w:type="spellEnd"/>
            <w:r w:rsidRPr="00E0028A">
              <w:t xml:space="preserve">, cât și pentru regimul </w:t>
            </w:r>
            <w:proofErr w:type="spellStart"/>
            <w:r w:rsidRPr="00E0028A">
              <w:t>BPaL</w:t>
            </w:r>
            <w:proofErr w:type="spellEnd"/>
            <w:r w:rsidRPr="00E0028A">
              <w:t>.</w:t>
            </w:r>
          </w:p>
          <w:p w14:paraId="15A7A58C" w14:textId="77777777" w:rsidR="00BC65B6" w:rsidRPr="00E0028A" w:rsidRDefault="00BC65B6" w:rsidP="00D662CD">
            <w:pPr>
              <w:contextualSpacing/>
              <w:rPr>
                <w:b/>
                <w:bCs/>
              </w:rPr>
            </w:pPr>
          </w:p>
          <w:p w14:paraId="5D113BAE" w14:textId="77777777" w:rsidR="00BC65B6" w:rsidRPr="00E0028A" w:rsidRDefault="00BC65B6" w:rsidP="00D662CD">
            <w:pPr>
              <w:spacing w:before="100" w:beforeAutospacing="1" w:after="100" w:afterAutospacing="1"/>
              <w:contextualSpacing/>
              <w:outlineLvl w:val="2"/>
              <w:rPr>
                <w:b/>
                <w:bCs/>
                <w:lang w:eastAsia="ro-MD"/>
              </w:rPr>
            </w:pPr>
            <w:r w:rsidRPr="00E0028A">
              <w:rPr>
                <w:b/>
                <w:bCs/>
                <w:lang w:eastAsia="ro-MD"/>
              </w:rPr>
              <w:t>Eligibilitate</w:t>
            </w:r>
          </w:p>
          <w:p w14:paraId="792B6257" w14:textId="77777777" w:rsidR="00BC65B6" w:rsidRPr="00E0028A" w:rsidRDefault="00BC65B6" w:rsidP="00D662CD">
            <w:pPr>
              <w:spacing w:before="100" w:beforeAutospacing="1" w:after="100" w:afterAutospacing="1"/>
              <w:contextualSpacing/>
              <w:rPr>
                <w:lang w:eastAsia="ro-MD"/>
              </w:rPr>
            </w:pPr>
            <w:r w:rsidRPr="00E0028A">
              <w:rPr>
                <w:lang w:eastAsia="ro-MD"/>
              </w:rPr>
              <w:t xml:space="preserve">Regimul </w:t>
            </w:r>
            <w:proofErr w:type="spellStart"/>
            <w:r w:rsidRPr="00E0028A">
              <w:rPr>
                <w:lang w:eastAsia="ro-MD"/>
              </w:rPr>
              <w:t>BPaLM</w:t>
            </w:r>
            <w:proofErr w:type="spellEnd"/>
            <w:r w:rsidRPr="00E0028A">
              <w:rPr>
                <w:lang w:eastAsia="ro-MD"/>
              </w:rPr>
              <w:t>/</w:t>
            </w:r>
            <w:proofErr w:type="spellStart"/>
            <w:r w:rsidRPr="00E0028A">
              <w:rPr>
                <w:lang w:eastAsia="ro-MD"/>
              </w:rPr>
              <w:t>BPaL</w:t>
            </w:r>
            <w:proofErr w:type="spellEnd"/>
            <w:r w:rsidRPr="00E0028A">
              <w:rPr>
                <w:lang w:eastAsia="ro-MD"/>
              </w:rPr>
              <w:t xml:space="preserve"> poate fi oferit pacienților cu TB MDR/RR dacă sunt îndeplinite următoarele criterii:</w:t>
            </w:r>
          </w:p>
          <w:p w14:paraId="1068A589" w14:textId="77777777" w:rsidR="00BC65B6" w:rsidRPr="00E0028A" w:rsidRDefault="00BC65B6" w:rsidP="009F1DA7">
            <w:pPr>
              <w:numPr>
                <w:ilvl w:val="0"/>
                <w:numId w:val="870"/>
              </w:numPr>
              <w:tabs>
                <w:tab w:val="clear" w:pos="360"/>
                <w:tab w:val="num" w:pos="720"/>
              </w:tabs>
              <w:spacing w:before="100" w:beforeAutospacing="1" w:after="100" w:afterAutospacing="1"/>
              <w:contextualSpacing/>
              <w:rPr>
                <w:lang w:eastAsia="ro-MD"/>
              </w:rPr>
            </w:pPr>
            <w:r w:rsidRPr="00E0028A">
              <w:rPr>
                <w:lang w:eastAsia="ro-MD"/>
              </w:rPr>
              <w:t xml:space="preserve">TB pulmonară sau extrapulmonară (cu excepția TB SNC, TB </w:t>
            </w:r>
            <w:proofErr w:type="spellStart"/>
            <w:r w:rsidRPr="00E0028A">
              <w:rPr>
                <w:lang w:eastAsia="ro-MD"/>
              </w:rPr>
              <w:t>osteoarticulare</w:t>
            </w:r>
            <w:proofErr w:type="spellEnd"/>
            <w:r w:rsidRPr="00E0028A">
              <w:rPr>
                <w:lang w:eastAsia="ro-MD"/>
              </w:rPr>
              <w:t xml:space="preserve"> și TB miliare);</w:t>
            </w:r>
          </w:p>
          <w:p w14:paraId="19A32B0D" w14:textId="77777777" w:rsidR="00BC65B6" w:rsidRPr="00E0028A" w:rsidRDefault="00BC65B6" w:rsidP="009F1DA7">
            <w:pPr>
              <w:numPr>
                <w:ilvl w:val="0"/>
                <w:numId w:val="870"/>
              </w:numPr>
              <w:tabs>
                <w:tab w:val="clear" w:pos="360"/>
                <w:tab w:val="num" w:pos="720"/>
              </w:tabs>
              <w:spacing w:before="100" w:beforeAutospacing="1" w:after="100" w:afterAutospacing="1"/>
              <w:contextualSpacing/>
              <w:rPr>
                <w:lang w:eastAsia="ro-MD"/>
              </w:rPr>
            </w:pPr>
            <w:r w:rsidRPr="00E0028A">
              <w:rPr>
                <w:lang w:eastAsia="ro-MD"/>
              </w:rPr>
              <w:t>Vârsta ≥14 ani;</w:t>
            </w:r>
          </w:p>
          <w:p w14:paraId="23B740A1" w14:textId="77777777" w:rsidR="00BC65B6" w:rsidRPr="00E0028A" w:rsidRDefault="00BC65B6" w:rsidP="009F1DA7">
            <w:pPr>
              <w:numPr>
                <w:ilvl w:val="0"/>
                <w:numId w:val="870"/>
              </w:numPr>
              <w:tabs>
                <w:tab w:val="clear" w:pos="360"/>
                <w:tab w:val="num" w:pos="720"/>
              </w:tabs>
              <w:spacing w:before="100" w:beforeAutospacing="1" w:after="100" w:afterAutospacing="1"/>
              <w:contextualSpacing/>
              <w:rPr>
                <w:lang w:eastAsia="ro-MD"/>
              </w:rPr>
            </w:pPr>
            <w:r w:rsidRPr="00E0028A">
              <w:rPr>
                <w:lang w:eastAsia="ro-MD"/>
              </w:rPr>
              <w:t>Absența alergiilor la componentele regimului;</w:t>
            </w:r>
          </w:p>
          <w:p w14:paraId="48372F16" w14:textId="08CD851A" w:rsidR="00BC65B6" w:rsidRPr="00E0028A" w:rsidRDefault="00BC65B6" w:rsidP="009F1DA7">
            <w:pPr>
              <w:numPr>
                <w:ilvl w:val="0"/>
                <w:numId w:val="870"/>
              </w:numPr>
              <w:tabs>
                <w:tab w:val="clear" w:pos="360"/>
                <w:tab w:val="num" w:pos="720"/>
              </w:tabs>
              <w:spacing w:before="100" w:beforeAutospacing="1" w:after="100" w:afterAutospacing="1"/>
              <w:contextualSpacing/>
              <w:rPr>
                <w:lang w:eastAsia="ro-MD"/>
              </w:rPr>
            </w:pPr>
            <w:r w:rsidRPr="00E0028A">
              <w:rPr>
                <w:lang w:eastAsia="ro-MD"/>
              </w:rPr>
              <w:t>Absența dovezilor de rezistență la</w:t>
            </w:r>
            <w:r w:rsidR="00A803FD">
              <w:rPr>
                <w:lang w:eastAsia="ro-MD"/>
              </w:rPr>
              <w:t xml:space="preserve"> </w:t>
            </w:r>
            <w:r w:rsidR="00117D32">
              <w:rPr>
                <w:lang w:eastAsia="ro-MD"/>
              </w:rPr>
              <w:t>Bedaquilinum*</w:t>
            </w:r>
            <w:r w:rsidRPr="00E0028A">
              <w:rPr>
                <w:lang w:eastAsia="ro-MD"/>
              </w:rPr>
              <w:t xml:space="preserve">, Linezolidum, </w:t>
            </w:r>
            <w:r w:rsidR="00F82165">
              <w:rPr>
                <w:lang w:eastAsia="ro-MD"/>
              </w:rPr>
              <w:t>Delamanidum</w:t>
            </w:r>
            <w:r w:rsidRPr="00E0028A">
              <w:rPr>
                <w:lang w:eastAsia="ro-MD"/>
              </w:rPr>
              <w:t xml:space="preserve"> sau </w:t>
            </w:r>
            <w:r w:rsidR="0044647A" w:rsidRPr="00E0028A">
              <w:rPr>
                <w:lang w:eastAsia="ro-MD"/>
              </w:rPr>
              <w:t>Pretomanidum</w:t>
            </w:r>
            <w:r w:rsidRPr="00E0028A">
              <w:rPr>
                <w:lang w:eastAsia="ro-MD"/>
              </w:rPr>
              <w:t>;</w:t>
            </w:r>
          </w:p>
          <w:p w14:paraId="08164D97" w14:textId="4F77F5D6" w:rsidR="00BC65B6" w:rsidRPr="00E0028A" w:rsidRDefault="00BC65B6" w:rsidP="009F1DA7">
            <w:pPr>
              <w:numPr>
                <w:ilvl w:val="0"/>
                <w:numId w:val="870"/>
              </w:numPr>
              <w:tabs>
                <w:tab w:val="clear" w:pos="360"/>
                <w:tab w:val="num" w:pos="720"/>
              </w:tabs>
              <w:spacing w:before="100" w:beforeAutospacing="1" w:after="100" w:afterAutospacing="1"/>
              <w:contextualSpacing/>
              <w:rPr>
                <w:lang w:eastAsia="ro-MD"/>
              </w:rPr>
            </w:pPr>
            <w:r w:rsidRPr="00E0028A">
              <w:rPr>
                <w:lang w:eastAsia="ro-MD"/>
              </w:rPr>
              <w:t>Expunere anterioară &lt;4 săptămâni la</w:t>
            </w:r>
            <w:r w:rsidR="00A803FD">
              <w:rPr>
                <w:lang w:eastAsia="ro-MD"/>
              </w:rPr>
              <w:t xml:space="preserve"> </w:t>
            </w:r>
            <w:r w:rsidR="00117D32">
              <w:rPr>
                <w:lang w:eastAsia="ro-MD"/>
              </w:rPr>
              <w:t>Bedaquilinum*</w:t>
            </w:r>
            <w:r w:rsidRPr="00E0028A">
              <w:rPr>
                <w:lang w:eastAsia="ro-MD"/>
              </w:rPr>
              <w:t xml:space="preserve">, Linezolidum, </w:t>
            </w:r>
            <w:r w:rsidR="0044647A" w:rsidRPr="00E0028A">
              <w:rPr>
                <w:lang w:eastAsia="ro-MD"/>
              </w:rPr>
              <w:t>Pretomanidum</w:t>
            </w:r>
            <w:r w:rsidRPr="00E0028A">
              <w:rPr>
                <w:lang w:eastAsia="ro-MD"/>
              </w:rPr>
              <w:t xml:space="preserve"> sau </w:t>
            </w:r>
            <w:r w:rsidR="00F82165">
              <w:rPr>
                <w:lang w:eastAsia="ro-MD"/>
              </w:rPr>
              <w:t>Delamanidum</w:t>
            </w:r>
            <w:r w:rsidRPr="00E0028A">
              <w:rPr>
                <w:lang w:eastAsia="ro-MD"/>
              </w:rPr>
              <w:t>;</w:t>
            </w:r>
          </w:p>
          <w:p w14:paraId="5AAB513A" w14:textId="77777777" w:rsidR="00BC65B6" w:rsidRPr="00E0028A" w:rsidRDefault="00BC65B6" w:rsidP="009F1DA7">
            <w:pPr>
              <w:numPr>
                <w:ilvl w:val="0"/>
                <w:numId w:val="870"/>
              </w:numPr>
              <w:tabs>
                <w:tab w:val="clear" w:pos="360"/>
                <w:tab w:val="num" w:pos="720"/>
              </w:tabs>
              <w:spacing w:before="100" w:beforeAutospacing="1" w:after="100" w:afterAutospacing="1"/>
              <w:contextualSpacing/>
              <w:rPr>
                <w:lang w:eastAsia="ro-MD"/>
              </w:rPr>
            </w:pPr>
            <w:r w:rsidRPr="00E0028A">
              <w:rPr>
                <w:lang w:eastAsia="ro-MD"/>
              </w:rPr>
              <w:t>Statut HIV indiferent;</w:t>
            </w:r>
          </w:p>
          <w:p w14:paraId="795800D3" w14:textId="77777777" w:rsidR="00BC65B6" w:rsidRPr="00E0028A" w:rsidRDefault="00BC65B6" w:rsidP="009F1DA7">
            <w:pPr>
              <w:numPr>
                <w:ilvl w:val="0"/>
                <w:numId w:val="870"/>
              </w:numPr>
              <w:tabs>
                <w:tab w:val="clear" w:pos="360"/>
                <w:tab w:val="num" w:pos="720"/>
              </w:tabs>
              <w:spacing w:before="100" w:beforeAutospacing="1" w:after="100" w:afterAutospacing="1"/>
              <w:contextualSpacing/>
              <w:rPr>
                <w:lang w:eastAsia="ro-MD"/>
              </w:rPr>
            </w:pPr>
            <w:r w:rsidRPr="00E0028A">
              <w:rPr>
                <w:lang w:eastAsia="ro-MD"/>
              </w:rPr>
              <w:t>Fără TB XDR (definiția OMS, 2021);</w:t>
            </w:r>
          </w:p>
          <w:p w14:paraId="402487ED" w14:textId="77777777" w:rsidR="00BC65B6" w:rsidRPr="00E0028A" w:rsidRDefault="00BC65B6" w:rsidP="009F1DA7">
            <w:pPr>
              <w:numPr>
                <w:ilvl w:val="0"/>
                <w:numId w:val="870"/>
              </w:numPr>
              <w:tabs>
                <w:tab w:val="clear" w:pos="360"/>
                <w:tab w:val="num" w:pos="720"/>
              </w:tabs>
              <w:spacing w:before="100" w:beforeAutospacing="1" w:after="100" w:afterAutospacing="1"/>
              <w:contextualSpacing/>
              <w:rPr>
                <w:lang w:eastAsia="ro-MD"/>
              </w:rPr>
            </w:pPr>
            <w:r w:rsidRPr="00E0028A">
              <w:rPr>
                <w:lang w:eastAsia="ro-MD"/>
              </w:rPr>
              <w:t>Femeile de vârstă fertilă nu trebuie să fie însărcinate sau să alăpteze; în caz contrar, trebuie utilizate metode contraceptive eficiente.</w:t>
            </w:r>
          </w:p>
          <w:p w14:paraId="547F70E1" w14:textId="12CEDF41" w:rsidR="00BC65B6" w:rsidRPr="00E0028A" w:rsidRDefault="00BC65B6" w:rsidP="00D662CD">
            <w:pPr>
              <w:contextualSpacing/>
              <w:rPr>
                <w:lang w:eastAsia="ro-MD"/>
              </w:rPr>
            </w:pPr>
          </w:p>
          <w:p w14:paraId="381A4327" w14:textId="77777777" w:rsidR="00BC65B6" w:rsidRPr="00E0028A" w:rsidRDefault="00BC65B6" w:rsidP="00D662CD">
            <w:pPr>
              <w:spacing w:before="100" w:beforeAutospacing="1" w:after="100" w:afterAutospacing="1"/>
              <w:contextualSpacing/>
              <w:outlineLvl w:val="2"/>
              <w:rPr>
                <w:b/>
                <w:bCs/>
                <w:lang w:eastAsia="ro-MD"/>
              </w:rPr>
            </w:pPr>
            <w:r w:rsidRPr="00E0028A">
              <w:rPr>
                <w:b/>
                <w:bCs/>
                <w:lang w:eastAsia="ro-MD"/>
              </w:rPr>
              <w:t>Condiții speciale</w:t>
            </w:r>
          </w:p>
          <w:p w14:paraId="628EF9B8" w14:textId="77777777" w:rsidR="00BC65B6" w:rsidRPr="00E0028A" w:rsidRDefault="00BC65B6" w:rsidP="009F1DA7">
            <w:pPr>
              <w:numPr>
                <w:ilvl w:val="0"/>
                <w:numId w:val="871"/>
              </w:numPr>
              <w:tabs>
                <w:tab w:val="num" w:pos="720"/>
              </w:tabs>
              <w:spacing w:before="100" w:beforeAutospacing="1" w:after="100" w:afterAutospacing="1"/>
              <w:contextualSpacing/>
              <w:rPr>
                <w:lang w:eastAsia="ro-MD"/>
              </w:rPr>
            </w:pPr>
            <w:r w:rsidRPr="00E0028A">
              <w:rPr>
                <w:b/>
                <w:bCs/>
                <w:lang w:eastAsia="ro-MD"/>
              </w:rPr>
              <w:t>TSM pentru fluorochinolone</w:t>
            </w:r>
            <w:r w:rsidRPr="00E0028A">
              <w:rPr>
                <w:lang w:eastAsia="ro-MD"/>
              </w:rPr>
              <w:t xml:space="preserve"> trebuie efectuat pentru toate persoanele cu TB MDR/RR.</w:t>
            </w:r>
          </w:p>
          <w:p w14:paraId="220EFDC8" w14:textId="77777777" w:rsidR="00BC65B6" w:rsidRPr="00E0028A" w:rsidRDefault="00BC65B6" w:rsidP="009F1DA7">
            <w:pPr>
              <w:numPr>
                <w:ilvl w:val="1"/>
                <w:numId w:val="875"/>
              </w:numPr>
              <w:spacing w:before="100" w:beforeAutospacing="1" w:after="100" w:afterAutospacing="1"/>
              <w:contextualSpacing/>
              <w:rPr>
                <w:lang w:eastAsia="ro-MD"/>
              </w:rPr>
            </w:pPr>
            <w:r w:rsidRPr="00E0028A">
              <w:rPr>
                <w:lang w:eastAsia="ro-MD"/>
              </w:rPr>
              <w:t>Regimul poate fi inițiat imediat, fără a aștepta rezultatele.</w:t>
            </w:r>
          </w:p>
          <w:p w14:paraId="342AB7C0" w14:textId="77777777" w:rsidR="00BC65B6" w:rsidRPr="00E0028A" w:rsidRDefault="00BC65B6" w:rsidP="009F1DA7">
            <w:pPr>
              <w:numPr>
                <w:ilvl w:val="1"/>
                <w:numId w:val="875"/>
              </w:numPr>
              <w:spacing w:before="100" w:beforeAutospacing="1" w:after="100" w:afterAutospacing="1"/>
              <w:contextualSpacing/>
              <w:rPr>
                <w:lang w:eastAsia="ro-MD"/>
              </w:rPr>
            </w:pPr>
            <w:r w:rsidRPr="00E0028A">
              <w:rPr>
                <w:lang w:eastAsia="ro-MD"/>
              </w:rPr>
              <w:t xml:space="preserve">Dacă există rezistență documentată la fluorochinolone → se utilizează </w:t>
            </w:r>
            <w:proofErr w:type="spellStart"/>
            <w:r w:rsidRPr="00E0028A">
              <w:rPr>
                <w:b/>
                <w:bCs/>
                <w:lang w:eastAsia="ro-MD"/>
              </w:rPr>
              <w:t>BPaL</w:t>
            </w:r>
            <w:proofErr w:type="spellEnd"/>
            <w:r w:rsidRPr="00E0028A">
              <w:rPr>
                <w:lang w:eastAsia="ro-MD"/>
              </w:rPr>
              <w:t xml:space="preserve"> (fără Moxifloxacinum).</w:t>
            </w:r>
          </w:p>
          <w:p w14:paraId="65D80F46" w14:textId="77777777" w:rsidR="00BC65B6" w:rsidRPr="00E0028A" w:rsidRDefault="00BC65B6" w:rsidP="009F1DA7">
            <w:pPr>
              <w:numPr>
                <w:ilvl w:val="0"/>
                <w:numId w:val="871"/>
              </w:numPr>
              <w:tabs>
                <w:tab w:val="num" w:pos="720"/>
              </w:tabs>
              <w:spacing w:before="100" w:beforeAutospacing="1" w:after="100" w:afterAutospacing="1"/>
              <w:contextualSpacing/>
              <w:rPr>
                <w:lang w:eastAsia="ro-MD"/>
              </w:rPr>
            </w:pPr>
            <w:r w:rsidRPr="00E0028A">
              <w:rPr>
                <w:lang w:eastAsia="ro-MD"/>
              </w:rPr>
              <w:t>În cazuri de expunere anterioară &gt;4 săptămâni la medicamentele componente, regimul poate fi utilizat doar dacă este exclusă rezistența.</w:t>
            </w:r>
          </w:p>
          <w:p w14:paraId="2CCED80F" w14:textId="3739CA44" w:rsidR="00BC65B6" w:rsidRPr="00E0028A" w:rsidRDefault="00BC65B6" w:rsidP="009F1DA7">
            <w:pPr>
              <w:numPr>
                <w:ilvl w:val="0"/>
                <w:numId w:val="871"/>
              </w:numPr>
              <w:tabs>
                <w:tab w:val="num" w:pos="720"/>
              </w:tabs>
              <w:spacing w:before="100" w:beforeAutospacing="1" w:after="100" w:afterAutospacing="1"/>
              <w:contextualSpacing/>
              <w:rPr>
                <w:lang w:eastAsia="ro-MD"/>
              </w:rPr>
            </w:pPr>
            <w:r w:rsidRPr="00E0028A">
              <w:rPr>
                <w:lang w:eastAsia="ro-MD"/>
              </w:rPr>
              <w:t xml:space="preserve">Nu se aplică femeilor însărcinate și care alăptează (din cauza lipsei de dovezi privind siguranța </w:t>
            </w:r>
            <w:r w:rsidR="00A803FD" w:rsidRPr="00A803FD">
              <w:rPr>
                <w:lang w:eastAsia="ro-MD"/>
              </w:rPr>
              <w:t>Pretomanidum</w:t>
            </w:r>
            <w:r w:rsidRPr="00E0028A">
              <w:rPr>
                <w:lang w:eastAsia="ro-MD"/>
              </w:rPr>
              <w:t>).</w:t>
            </w:r>
          </w:p>
          <w:p w14:paraId="164372F2" w14:textId="1BA711AE" w:rsidR="00BC65B6" w:rsidRDefault="00BC65B6" w:rsidP="00D662CD">
            <w:pPr>
              <w:contextualSpacing/>
              <w:rPr>
                <w:lang w:eastAsia="ro-MD"/>
              </w:rPr>
            </w:pPr>
          </w:p>
          <w:p w14:paraId="39B74E02" w14:textId="77777777" w:rsidR="007D54E0" w:rsidRPr="00E0028A" w:rsidRDefault="007D54E0" w:rsidP="00D662CD">
            <w:pPr>
              <w:contextualSpacing/>
              <w:rPr>
                <w:lang w:eastAsia="ro-MD"/>
              </w:rPr>
            </w:pPr>
          </w:p>
          <w:p w14:paraId="349D69EF" w14:textId="77777777" w:rsidR="00BC65B6" w:rsidRPr="00E0028A" w:rsidRDefault="00BC65B6" w:rsidP="00D662CD">
            <w:pPr>
              <w:spacing w:before="100" w:beforeAutospacing="1" w:after="100" w:afterAutospacing="1"/>
              <w:contextualSpacing/>
              <w:outlineLvl w:val="2"/>
              <w:rPr>
                <w:b/>
                <w:bCs/>
                <w:lang w:eastAsia="ro-MD"/>
              </w:rPr>
            </w:pPr>
            <w:r w:rsidRPr="00E0028A">
              <w:rPr>
                <w:b/>
                <w:bCs/>
                <w:lang w:eastAsia="ro-MD"/>
              </w:rPr>
              <w:lastRenderedPageBreak/>
              <w:t>Considerații clinice și de siguranță</w:t>
            </w:r>
          </w:p>
          <w:p w14:paraId="15F5BC42" w14:textId="77777777" w:rsidR="00BC65B6" w:rsidRPr="00E0028A" w:rsidRDefault="00BC65B6" w:rsidP="009F1DA7">
            <w:pPr>
              <w:numPr>
                <w:ilvl w:val="0"/>
                <w:numId w:val="872"/>
              </w:numPr>
              <w:tabs>
                <w:tab w:val="num" w:pos="720"/>
              </w:tabs>
              <w:spacing w:before="100" w:beforeAutospacing="1" w:after="100" w:afterAutospacing="1"/>
              <w:contextualSpacing/>
              <w:rPr>
                <w:lang w:eastAsia="ro-MD"/>
              </w:rPr>
            </w:pPr>
            <w:r w:rsidRPr="00E0028A">
              <w:rPr>
                <w:b/>
                <w:bCs/>
                <w:lang w:eastAsia="ro-MD"/>
              </w:rPr>
              <w:t>Linezolidum</w:t>
            </w:r>
          </w:p>
          <w:p w14:paraId="0F43FFEE" w14:textId="77777777" w:rsidR="00BC65B6" w:rsidRPr="00E0028A" w:rsidRDefault="00BC65B6" w:rsidP="009F1DA7">
            <w:pPr>
              <w:numPr>
                <w:ilvl w:val="1"/>
                <w:numId w:val="876"/>
              </w:numPr>
              <w:spacing w:before="100" w:beforeAutospacing="1" w:after="100" w:afterAutospacing="1"/>
              <w:contextualSpacing/>
              <w:rPr>
                <w:lang w:eastAsia="ro-MD"/>
              </w:rPr>
            </w:pPr>
            <w:r w:rsidRPr="00E0028A">
              <w:rPr>
                <w:lang w:eastAsia="ro-MD"/>
              </w:rPr>
              <w:t>Doza recomandată: 600 mg o dată/zi.</w:t>
            </w:r>
          </w:p>
          <w:p w14:paraId="3EBDF9AB" w14:textId="77777777" w:rsidR="00BC65B6" w:rsidRPr="00E0028A" w:rsidRDefault="00BC65B6" w:rsidP="009F1DA7">
            <w:pPr>
              <w:numPr>
                <w:ilvl w:val="1"/>
                <w:numId w:val="876"/>
              </w:numPr>
              <w:spacing w:before="100" w:beforeAutospacing="1" w:after="100" w:afterAutospacing="1"/>
              <w:contextualSpacing/>
              <w:rPr>
                <w:lang w:eastAsia="ro-MD"/>
              </w:rPr>
            </w:pPr>
            <w:r w:rsidRPr="00E0028A">
              <w:rPr>
                <w:lang w:eastAsia="ro-MD"/>
              </w:rPr>
              <w:t>Asociat cu: anemie, trombocitopenie, neuropatie periferică.</w:t>
            </w:r>
          </w:p>
          <w:p w14:paraId="191FF568" w14:textId="77777777" w:rsidR="00BC65B6" w:rsidRPr="00E0028A" w:rsidRDefault="00BC65B6" w:rsidP="009F1DA7">
            <w:pPr>
              <w:numPr>
                <w:ilvl w:val="1"/>
                <w:numId w:val="876"/>
              </w:numPr>
              <w:spacing w:before="100" w:beforeAutospacing="1" w:after="100" w:afterAutospacing="1"/>
              <w:contextualSpacing/>
              <w:rPr>
                <w:lang w:eastAsia="ro-MD"/>
              </w:rPr>
            </w:pPr>
            <w:r w:rsidRPr="00E0028A">
              <w:rPr>
                <w:lang w:eastAsia="ro-MD"/>
              </w:rPr>
              <w:t>Prudență la: Hb &lt; 8 g/</w:t>
            </w:r>
            <w:proofErr w:type="spellStart"/>
            <w:r w:rsidRPr="00E0028A">
              <w:rPr>
                <w:lang w:eastAsia="ro-MD"/>
              </w:rPr>
              <w:t>dL</w:t>
            </w:r>
            <w:proofErr w:type="spellEnd"/>
            <w:r w:rsidRPr="00E0028A">
              <w:rPr>
                <w:lang w:eastAsia="ro-MD"/>
              </w:rPr>
              <w:t>, trombocite &lt; 75 000/mm³, neuropatie severă preexistentă.</w:t>
            </w:r>
          </w:p>
          <w:p w14:paraId="7A1659EA" w14:textId="77777777" w:rsidR="00BC65B6" w:rsidRPr="00E0028A" w:rsidRDefault="00BC65B6" w:rsidP="009F1DA7">
            <w:pPr>
              <w:numPr>
                <w:ilvl w:val="0"/>
                <w:numId w:val="872"/>
              </w:numPr>
              <w:tabs>
                <w:tab w:val="num" w:pos="720"/>
              </w:tabs>
              <w:spacing w:before="100" w:beforeAutospacing="1" w:after="100" w:afterAutospacing="1"/>
              <w:contextualSpacing/>
              <w:rPr>
                <w:lang w:eastAsia="ro-MD"/>
              </w:rPr>
            </w:pPr>
            <w:r w:rsidRPr="00E0028A">
              <w:rPr>
                <w:b/>
                <w:bCs/>
                <w:lang w:eastAsia="ro-MD"/>
              </w:rPr>
              <w:t>Bedaquilinum și Moxifloxacinum</w:t>
            </w:r>
          </w:p>
          <w:p w14:paraId="46845C9F" w14:textId="77777777" w:rsidR="00BC65B6" w:rsidRPr="00E0028A" w:rsidRDefault="00BC65B6" w:rsidP="009F1DA7">
            <w:pPr>
              <w:numPr>
                <w:ilvl w:val="1"/>
                <w:numId w:val="877"/>
              </w:numPr>
              <w:spacing w:before="100" w:beforeAutospacing="1" w:after="100" w:afterAutospacing="1"/>
              <w:contextualSpacing/>
              <w:rPr>
                <w:lang w:eastAsia="ro-MD"/>
              </w:rPr>
            </w:pPr>
            <w:r w:rsidRPr="00E0028A">
              <w:rPr>
                <w:lang w:eastAsia="ro-MD"/>
              </w:rPr>
              <w:t xml:space="preserve">Pot prelungi intervalul </w:t>
            </w:r>
            <w:proofErr w:type="spellStart"/>
            <w:r w:rsidRPr="00E0028A">
              <w:rPr>
                <w:lang w:eastAsia="ro-MD"/>
              </w:rPr>
              <w:t>QTc</w:t>
            </w:r>
            <w:proofErr w:type="spellEnd"/>
            <w:r w:rsidRPr="00E0028A">
              <w:rPr>
                <w:lang w:eastAsia="ro-MD"/>
              </w:rPr>
              <w:t>.</w:t>
            </w:r>
          </w:p>
          <w:p w14:paraId="5EE207EB" w14:textId="77777777" w:rsidR="00BC65B6" w:rsidRPr="00E0028A" w:rsidRDefault="00BC65B6" w:rsidP="009F1DA7">
            <w:pPr>
              <w:numPr>
                <w:ilvl w:val="1"/>
                <w:numId w:val="877"/>
              </w:numPr>
              <w:spacing w:before="100" w:beforeAutospacing="1" w:after="100" w:afterAutospacing="1"/>
              <w:contextualSpacing/>
              <w:rPr>
                <w:lang w:eastAsia="ro-MD"/>
              </w:rPr>
            </w:pPr>
            <w:r w:rsidRPr="00E0028A">
              <w:rPr>
                <w:lang w:eastAsia="ro-MD"/>
              </w:rPr>
              <w:t xml:space="preserve">Prudență la pacienți cu antecedente de aritmii, </w:t>
            </w:r>
            <w:proofErr w:type="spellStart"/>
            <w:r w:rsidRPr="00E0028A">
              <w:rPr>
                <w:lang w:eastAsia="ro-MD"/>
              </w:rPr>
              <w:t>QTcF</w:t>
            </w:r>
            <w:proofErr w:type="spellEnd"/>
            <w:r w:rsidRPr="00E0028A">
              <w:rPr>
                <w:lang w:eastAsia="ro-MD"/>
              </w:rPr>
              <w:t xml:space="preserve"> &gt; 450 ms sau cardiopatii.</w:t>
            </w:r>
          </w:p>
          <w:p w14:paraId="20569924" w14:textId="77777777" w:rsidR="00BC65B6" w:rsidRPr="00E0028A" w:rsidRDefault="00BC65B6" w:rsidP="009F1DA7">
            <w:pPr>
              <w:numPr>
                <w:ilvl w:val="0"/>
                <w:numId w:val="872"/>
              </w:numPr>
              <w:tabs>
                <w:tab w:val="num" w:pos="720"/>
              </w:tabs>
              <w:spacing w:before="100" w:beforeAutospacing="1" w:after="100" w:afterAutospacing="1"/>
              <w:contextualSpacing/>
              <w:rPr>
                <w:lang w:eastAsia="ro-MD"/>
              </w:rPr>
            </w:pPr>
            <w:proofErr w:type="spellStart"/>
            <w:r w:rsidRPr="00E0028A">
              <w:rPr>
                <w:b/>
                <w:bCs/>
                <w:lang w:eastAsia="ro-MD"/>
              </w:rPr>
              <w:t>Hepatotoxicitate</w:t>
            </w:r>
            <w:proofErr w:type="spellEnd"/>
          </w:p>
          <w:p w14:paraId="353DBA98" w14:textId="36EA3D31" w:rsidR="00BC65B6" w:rsidRPr="00E0028A" w:rsidRDefault="00BC65B6" w:rsidP="009F1DA7">
            <w:pPr>
              <w:numPr>
                <w:ilvl w:val="1"/>
                <w:numId w:val="878"/>
              </w:numPr>
              <w:spacing w:before="100" w:beforeAutospacing="1" w:after="100" w:afterAutospacing="1"/>
              <w:contextualSpacing/>
              <w:rPr>
                <w:lang w:eastAsia="ro-MD"/>
              </w:rPr>
            </w:pPr>
            <w:r w:rsidRPr="00E0028A">
              <w:rPr>
                <w:lang w:eastAsia="ro-MD"/>
              </w:rPr>
              <w:t>Bedaquilinum</w:t>
            </w:r>
            <w:r w:rsidR="007D54E0" w:rsidRPr="007D54E0">
              <w:rPr>
                <w:lang w:eastAsia="ro-MD"/>
              </w:rPr>
              <w:t>*</w:t>
            </w:r>
            <w:r w:rsidRPr="00E0028A">
              <w:rPr>
                <w:lang w:eastAsia="ro-MD"/>
              </w:rPr>
              <w:t xml:space="preserve"> și </w:t>
            </w:r>
            <w:r w:rsidR="0044647A" w:rsidRPr="00E0028A">
              <w:rPr>
                <w:lang w:eastAsia="ro-MD"/>
              </w:rPr>
              <w:t>Pretomanidum</w:t>
            </w:r>
            <w:r w:rsidRPr="00E0028A">
              <w:rPr>
                <w:lang w:eastAsia="ro-MD"/>
              </w:rPr>
              <w:t xml:space="preserve"> pot crește enzimele hepatice.</w:t>
            </w:r>
          </w:p>
          <w:p w14:paraId="1C2C1BC2" w14:textId="77777777" w:rsidR="00BC65B6" w:rsidRPr="00E0028A" w:rsidRDefault="00BC65B6" w:rsidP="009F1DA7">
            <w:pPr>
              <w:numPr>
                <w:ilvl w:val="1"/>
                <w:numId w:val="878"/>
              </w:numPr>
              <w:spacing w:before="100" w:beforeAutospacing="1" w:after="100" w:afterAutospacing="1"/>
              <w:contextualSpacing/>
              <w:rPr>
                <w:lang w:eastAsia="ro-MD"/>
              </w:rPr>
            </w:pPr>
            <w:r w:rsidRPr="00E0028A">
              <w:rPr>
                <w:lang w:eastAsia="ro-MD"/>
              </w:rPr>
              <w:t>Monitorizare la pacienți cu valori &gt;3x LSN.</w:t>
            </w:r>
          </w:p>
          <w:p w14:paraId="6331A057" w14:textId="77777777" w:rsidR="00BC65B6" w:rsidRPr="00E0028A" w:rsidRDefault="00BC65B6" w:rsidP="009F1DA7">
            <w:pPr>
              <w:numPr>
                <w:ilvl w:val="0"/>
                <w:numId w:val="872"/>
              </w:numPr>
              <w:tabs>
                <w:tab w:val="num" w:pos="720"/>
              </w:tabs>
              <w:spacing w:before="100" w:beforeAutospacing="1" w:after="100" w:afterAutospacing="1"/>
              <w:contextualSpacing/>
              <w:rPr>
                <w:lang w:eastAsia="ro-MD"/>
              </w:rPr>
            </w:pPr>
            <w:r w:rsidRPr="00E0028A">
              <w:rPr>
                <w:b/>
                <w:bCs/>
                <w:lang w:eastAsia="ro-MD"/>
              </w:rPr>
              <w:t>IMC scăzut (&lt;17 kg/m²)</w:t>
            </w:r>
          </w:p>
          <w:p w14:paraId="329583D5" w14:textId="5032BB8D" w:rsidR="00BC65B6" w:rsidRPr="00E0028A" w:rsidRDefault="00BC65B6" w:rsidP="009F1DA7">
            <w:pPr>
              <w:numPr>
                <w:ilvl w:val="1"/>
                <w:numId w:val="879"/>
              </w:numPr>
              <w:spacing w:before="100" w:beforeAutospacing="1" w:after="100" w:afterAutospacing="1"/>
              <w:contextualSpacing/>
              <w:rPr>
                <w:lang w:eastAsia="ro-MD"/>
              </w:rPr>
            </w:pPr>
            <w:r w:rsidRPr="00E0028A">
              <w:rPr>
                <w:lang w:eastAsia="ro-MD"/>
              </w:rPr>
              <w:t>Nu reprezintă contraindicație, dar necesită monitorizare atentă.</w:t>
            </w:r>
          </w:p>
          <w:p w14:paraId="2CEF6331" w14:textId="77777777" w:rsidR="00BC65B6" w:rsidRPr="00E0028A" w:rsidRDefault="00BC65B6" w:rsidP="00D662CD">
            <w:pPr>
              <w:spacing w:before="100" w:beforeAutospacing="1" w:after="100" w:afterAutospacing="1"/>
              <w:contextualSpacing/>
              <w:outlineLvl w:val="2"/>
              <w:rPr>
                <w:b/>
                <w:bCs/>
                <w:lang w:eastAsia="ro-MD"/>
              </w:rPr>
            </w:pPr>
            <w:r w:rsidRPr="00E0028A">
              <w:rPr>
                <w:b/>
                <w:bCs/>
                <w:lang w:eastAsia="ro-MD"/>
              </w:rPr>
              <w:t>Interacțiuni medicamentoase</w:t>
            </w:r>
          </w:p>
          <w:p w14:paraId="76BD0CFD" w14:textId="1813DDFA" w:rsidR="00BC65B6" w:rsidRPr="00E0028A" w:rsidRDefault="00BC65B6" w:rsidP="009F1DA7">
            <w:pPr>
              <w:numPr>
                <w:ilvl w:val="0"/>
                <w:numId w:val="873"/>
              </w:numPr>
              <w:spacing w:before="100" w:beforeAutospacing="1" w:after="100" w:afterAutospacing="1"/>
              <w:contextualSpacing/>
              <w:rPr>
                <w:lang w:eastAsia="ro-MD"/>
              </w:rPr>
            </w:pPr>
            <w:r w:rsidRPr="00E0028A">
              <w:rPr>
                <w:b/>
                <w:bCs/>
                <w:lang w:eastAsia="ro-MD"/>
              </w:rPr>
              <w:t>TAR</w:t>
            </w:r>
            <w:r w:rsidR="00D662CD" w:rsidRPr="00E0028A">
              <w:rPr>
                <w:b/>
                <w:bCs/>
                <w:lang w:eastAsia="ro-MD"/>
              </w:rPr>
              <w:t>V</w:t>
            </w:r>
            <w:r w:rsidRPr="00E0028A">
              <w:rPr>
                <w:lang w:eastAsia="ro-MD"/>
              </w:rPr>
              <w:t xml:space="preserve">: Efavirenzum* reduce eficacitatea </w:t>
            </w:r>
            <w:r w:rsidR="00117D32">
              <w:rPr>
                <w:lang w:eastAsia="ro-MD"/>
              </w:rPr>
              <w:t>Bedaquilinum*</w:t>
            </w:r>
            <w:r w:rsidRPr="00E0028A">
              <w:rPr>
                <w:lang w:eastAsia="ro-MD"/>
              </w:rPr>
              <w:t xml:space="preserve"> → se recomandă TAR alternativ.</w:t>
            </w:r>
          </w:p>
          <w:p w14:paraId="4DA83CF9" w14:textId="77777777" w:rsidR="00BC65B6" w:rsidRPr="00E0028A" w:rsidRDefault="00BC65B6" w:rsidP="009F1DA7">
            <w:pPr>
              <w:numPr>
                <w:ilvl w:val="0"/>
                <w:numId w:val="873"/>
              </w:numPr>
              <w:spacing w:before="100" w:beforeAutospacing="1" w:after="100" w:afterAutospacing="1"/>
              <w:contextualSpacing/>
              <w:rPr>
                <w:lang w:eastAsia="ro-MD"/>
              </w:rPr>
            </w:pPr>
            <w:r w:rsidRPr="00E0028A">
              <w:rPr>
                <w:b/>
                <w:bCs/>
                <w:lang w:eastAsia="ro-MD"/>
              </w:rPr>
              <w:t xml:space="preserve">Medicamente </w:t>
            </w:r>
            <w:proofErr w:type="spellStart"/>
            <w:r w:rsidRPr="00E0028A">
              <w:rPr>
                <w:b/>
                <w:bCs/>
                <w:lang w:eastAsia="ro-MD"/>
              </w:rPr>
              <w:t>serotoninergice</w:t>
            </w:r>
            <w:proofErr w:type="spellEnd"/>
            <w:r w:rsidRPr="00E0028A">
              <w:rPr>
                <w:lang w:eastAsia="ro-MD"/>
              </w:rPr>
              <w:t xml:space="preserve">: risc de sindrom </w:t>
            </w:r>
            <w:proofErr w:type="spellStart"/>
            <w:r w:rsidRPr="00E0028A">
              <w:rPr>
                <w:lang w:eastAsia="ro-MD"/>
              </w:rPr>
              <w:t>serotoninergic</w:t>
            </w:r>
            <w:proofErr w:type="spellEnd"/>
            <w:r w:rsidRPr="00E0028A">
              <w:rPr>
                <w:lang w:eastAsia="ro-MD"/>
              </w:rPr>
              <w:t xml:space="preserve"> cu Linezolidum.</w:t>
            </w:r>
          </w:p>
          <w:p w14:paraId="69CAED64" w14:textId="6E04F8D7" w:rsidR="00D662CD" w:rsidRPr="00E0028A" w:rsidRDefault="00BC65B6" w:rsidP="009F1DA7">
            <w:pPr>
              <w:pStyle w:val="Listparagraf"/>
              <w:numPr>
                <w:ilvl w:val="0"/>
                <w:numId w:val="873"/>
              </w:numPr>
              <w:rPr>
                <w:lang w:eastAsia="ro-MD"/>
              </w:rPr>
            </w:pPr>
            <w:r w:rsidRPr="00E0028A">
              <w:rPr>
                <w:b/>
                <w:bCs/>
                <w:lang w:eastAsia="ro-MD"/>
              </w:rPr>
              <w:t xml:space="preserve">Medicamente care prelungesc </w:t>
            </w:r>
            <w:proofErr w:type="spellStart"/>
            <w:r w:rsidRPr="00E0028A">
              <w:rPr>
                <w:b/>
                <w:bCs/>
                <w:lang w:eastAsia="ro-MD"/>
              </w:rPr>
              <w:t>QTc</w:t>
            </w:r>
            <w:proofErr w:type="spellEnd"/>
            <w:r w:rsidRPr="00E0028A">
              <w:rPr>
                <w:lang w:eastAsia="ro-MD"/>
              </w:rPr>
              <w:t xml:space="preserve">: </w:t>
            </w:r>
            <w:r w:rsidR="00D662CD" w:rsidRPr="00E0028A">
              <w:rPr>
                <w:lang w:eastAsia="ro-MD"/>
              </w:rPr>
              <w:t xml:space="preserve">Medicamentele concomitente care prelungesc </w:t>
            </w:r>
            <w:proofErr w:type="spellStart"/>
            <w:r w:rsidR="00D662CD" w:rsidRPr="00E0028A">
              <w:rPr>
                <w:lang w:eastAsia="ro-MD"/>
              </w:rPr>
              <w:t>QTc</w:t>
            </w:r>
            <w:proofErr w:type="spellEnd"/>
            <w:r w:rsidR="00D662CD" w:rsidRPr="00E0028A">
              <w:rPr>
                <w:lang w:eastAsia="ro-MD"/>
              </w:rPr>
              <w:t xml:space="preserve"> trebuie evitate dacă este posibil – astfel de medicamente necesită o vigilență suplimentară și monitorizare cu electrocardiografie (ECG) dacă sunt prescrise cu</w:t>
            </w:r>
            <w:r w:rsidR="00A803FD">
              <w:rPr>
                <w:lang w:eastAsia="ro-MD"/>
              </w:rPr>
              <w:t xml:space="preserve"> </w:t>
            </w:r>
            <w:r w:rsidR="00117D32">
              <w:rPr>
                <w:lang w:eastAsia="ro-MD"/>
              </w:rPr>
              <w:t>Bedaquilinum*</w:t>
            </w:r>
            <w:r w:rsidR="00D662CD" w:rsidRPr="00E0028A">
              <w:rPr>
                <w:lang w:eastAsia="ro-MD"/>
              </w:rPr>
              <w:t xml:space="preserve"> și Moxifloxacinum; de exemplu, Ondansetronum, Methadonum, Amitriptylinum și Clarithromycinum, neuroleptice-fenotiazine (de exemplu, </w:t>
            </w:r>
            <w:r w:rsidR="00182018">
              <w:rPr>
                <w:lang w:eastAsia="ro-MD"/>
              </w:rPr>
              <w:t>Thioridazinum*</w:t>
            </w:r>
            <w:r w:rsidR="00D662CD" w:rsidRPr="00E0028A">
              <w:rPr>
                <w:lang w:eastAsia="ro-MD"/>
              </w:rPr>
              <w:t xml:space="preserve">, Haloperidolum, Chlorpromazinum, Trifluoperazinum, </w:t>
            </w:r>
            <w:r w:rsidR="00182018">
              <w:rPr>
                <w:lang w:eastAsia="ro-MD"/>
              </w:rPr>
              <w:t>Prochlorperazinum*</w:t>
            </w:r>
            <w:r w:rsidR="00D662CD" w:rsidRPr="00E0028A">
              <w:rPr>
                <w:lang w:eastAsia="ro-MD"/>
              </w:rPr>
              <w:t xml:space="preserve">, </w:t>
            </w:r>
            <w:proofErr w:type="spellStart"/>
            <w:r w:rsidR="00D662CD" w:rsidRPr="00E0028A">
              <w:rPr>
                <w:lang w:eastAsia="ro-MD"/>
              </w:rPr>
              <w:t>Fluphenazinum</w:t>
            </w:r>
            <w:proofErr w:type="spellEnd"/>
            <w:r w:rsidR="00D662CD" w:rsidRPr="00E0028A">
              <w:rPr>
                <w:lang w:eastAsia="ro-MD"/>
              </w:rPr>
              <w:t xml:space="preserve">, </w:t>
            </w:r>
            <w:r w:rsidR="00182018">
              <w:rPr>
                <w:lang w:eastAsia="ro-MD"/>
              </w:rPr>
              <w:t>Sertindolum*</w:t>
            </w:r>
            <w:r w:rsidR="00D662CD" w:rsidRPr="00E0028A">
              <w:rPr>
                <w:lang w:eastAsia="ro-MD"/>
              </w:rPr>
              <w:t xml:space="preserve"> și </w:t>
            </w:r>
            <w:r w:rsidR="00182018">
              <w:rPr>
                <w:lang w:eastAsia="ro-MD"/>
              </w:rPr>
              <w:t>Pimozidum*</w:t>
            </w:r>
            <w:r w:rsidR="00D662CD" w:rsidRPr="00E0028A">
              <w:rPr>
                <w:lang w:eastAsia="ro-MD"/>
              </w:rPr>
              <w:t xml:space="preserve">), Chinolin, </w:t>
            </w:r>
            <w:r w:rsidR="00182018">
              <w:rPr>
                <w:lang w:eastAsia="ro-MD"/>
              </w:rPr>
              <w:t>Quinacrine hydrochloridum*</w:t>
            </w:r>
            <w:r w:rsidR="00D662CD" w:rsidRPr="00E0028A">
              <w:rPr>
                <w:lang w:eastAsia="ro-MD"/>
              </w:rPr>
              <w:t xml:space="preserve"> și medicamente antiaritmice (de exemplu, </w:t>
            </w:r>
            <w:proofErr w:type="spellStart"/>
            <w:r w:rsidR="00D662CD" w:rsidRPr="00E0028A">
              <w:rPr>
                <w:lang w:eastAsia="ro-MD"/>
              </w:rPr>
              <w:t>Chinidinum</w:t>
            </w:r>
            <w:proofErr w:type="spellEnd"/>
            <w:r w:rsidR="00D662CD" w:rsidRPr="00E0028A">
              <w:rPr>
                <w:lang w:eastAsia="ro-MD"/>
              </w:rPr>
              <w:t xml:space="preserve">, </w:t>
            </w:r>
            <w:r w:rsidR="00182018">
              <w:rPr>
                <w:lang w:eastAsia="ro-MD"/>
              </w:rPr>
              <w:t>Procainamidum*</w:t>
            </w:r>
            <w:r w:rsidR="00D662CD" w:rsidRPr="00E0028A">
              <w:rPr>
                <w:lang w:eastAsia="ro-MD"/>
              </w:rPr>
              <w:t xml:space="preserve">, </w:t>
            </w:r>
            <w:proofErr w:type="spellStart"/>
            <w:r w:rsidR="00D662CD" w:rsidRPr="00E0028A">
              <w:rPr>
                <w:lang w:eastAsia="ro-MD"/>
              </w:rPr>
              <w:t>Encainidum</w:t>
            </w:r>
            <w:proofErr w:type="spellEnd"/>
            <w:r w:rsidR="00D662CD" w:rsidRPr="00E0028A">
              <w:rPr>
                <w:lang w:eastAsia="ro-MD"/>
              </w:rPr>
              <w:t xml:space="preserve">, </w:t>
            </w:r>
            <w:proofErr w:type="spellStart"/>
            <w:r w:rsidR="00D662CD" w:rsidRPr="00E0028A">
              <w:rPr>
                <w:lang w:eastAsia="ro-MD"/>
              </w:rPr>
              <w:t>Disopyramidum</w:t>
            </w:r>
            <w:proofErr w:type="spellEnd"/>
            <w:r w:rsidR="00D662CD" w:rsidRPr="00E0028A">
              <w:rPr>
                <w:lang w:eastAsia="ro-MD"/>
              </w:rPr>
              <w:t xml:space="preserve">, Amiodaronum, </w:t>
            </w:r>
            <w:r w:rsidR="00182018">
              <w:rPr>
                <w:lang w:eastAsia="ro-MD"/>
              </w:rPr>
              <w:t>Flecainidum*</w:t>
            </w:r>
            <w:r w:rsidR="00D662CD" w:rsidRPr="00E0028A">
              <w:rPr>
                <w:lang w:eastAsia="ro-MD"/>
              </w:rPr>
              <w:t xml:space="preserve"> și </w:t>
            </w:r>
            <w:proofErr w:type="spellStart"/>
            <w:r w:rsidR="00D662CD" w:rsidRPr="00E0028A">
              <w:rPr>
                <w:lang w:eastAsia="ro-MD"/>
              </w:rPr>
              <w:t>Sotalolum</w:t>
            </w:r>
            <w:proofErr w:type="spellEnd"/>
            <w:r w:rsidR="00D662CD" w:rsidRPr="00E0028A">
              <w:rPr>
                <w:lang w:eastAsia="ro-MD"/>
              </w:rPr>
              <w:t>);</w:t>
            </w:r>
          </w:p>
          <w:p w14:paraId="69E63A87" w14:textId="533A4E0D" w:rsidR="00D662CD" w:rsidRPr="00E0028A" w:rsidRDefault="00BC65B6" w:rsidP="009F1DA7">
            <w:pPr>
              <w:pStyle w:val="Listparagraf"/>
              <w:numPr>
                <w:ilvl w:val="0"/>
                <w:numId w:val="873"/>
              </w:numPr>
              <w:rPr>
                <w:lang w:eastAsia="ro-MD"/>
              </w:rPr>
            </w:pPr>
            <w:r w:rsidRPr="00E0028A">
              <w:rPr>
                <w:b/>
                <w:bCs/>
                <w:lang w:eastAsia="ro-MD"/>
              </w:rPr>
              <w:t>Inhibitori CYP3A4</w:t>
            </w:r>
            <w:r w:rsidRPr="00E0028A">
              <w:rPr>
                <w:lang w:eastAsia="ro-MD"/>
              </w:rPr>
              <w:t xml:space="preserve"> </w:t>
            </w:r>
            <w:r w:rsidR="00D662CD" w:rsidRPr="00E0028A">
              <w:rPr>
                <w:lang w:eastAsia="ro-MD"/>
              </w:rPr>
              <w:t xml:space="preserve">includ antifungice </w:t>
            </w:r>
            <w:proofErr w:type="spellStart"/>
            <w:r w:rsidR="00D662CD" w:rsidRPr="00E0028A">
              <w:rPr>
                <w:lang w:eastAsia="ro-MD"/>
              </w:rPr>
              <w:t>azolice</w:t>
            </w:r>
            <w:proofErr w:type="spellEnd"/>
            <w:r w:rsidR="00D662CD" w:rsidRPr="00E0028A">
              <w:rPr>
                <w:lang w:eastAsia="ro-MD"/>
              </w:rPr>
              <w:t xml:space="preserve"> (Voriconazolum și Itraconazolum), </w:t>
            </w:r>
            <w:r w:rsidR="00F126D2">
              <w:rPr>
                <w:lang w:eastAsia="ro-MD"/>
              </w:rPr>
              <w:t>k</w:t>
            </w:r>
            <w:r w:rsidR="00D662CD" w:rsidRPr="00E0028A">
              <w:rPr>
                <w:lang w:eastAsia="ro-MD"/>
              </w:rPr>
              <w:t xml:space="preserve">etolide precum </w:t>
            </w:r>
            <w:r w:rsidR="002223C1">
              <w:rPr>
                <w:lang w:eastAsia="ro-MD"/>
              </w:rPr>
              <w:t>Telithromycinum*</w:t>
            </w:r>
            <w:r w:rsidR="00D662CD" w:rsidRPr="00E0028A">
              <w:rPr>
                <w:lang w:eastAsia="ro-MD"/>
              </w:rPr>
              <w:t xml:space="preserve"> și antibiotice macrolide, altele decât Azithromycinum; </w:t>
            </w:r>
            <w:proofErr w:type="spellStart"/>
            <w:r w:rsidR="00D662CD" w:rsidRPr="00E0028A">
              <w:rPr>
                <w:lang w:eastAsia="ro-MD"/>
              </w:rPr>
              <w:t>antifungicele</w:t>
            </w:r>
            <w:proofErr w:type="spellEnd"/>
            <w:r w:rsidR="00D662CD" w:rsidRPr="00E0028A">
              <w:rPr>
                <w:lang w:eastAsia="ro-MD"/>
              </w:rPr>
              <w:t xml:space="preserve"> </w:t>
            </w:r>
            <w:proofErr w:type="spellStart"/>
            <w:r w:rsidR="00D662CD" w:rsidRPr="00E0028A">
              <w:rPr>
                <w:lang w:eastAsia="ro-MD"/>
              </w:rPr>
              <w:t>azolice</w:t>
            </w:r>
            <w:proofErr w:type="spellEnd"/>
            <w:r w:rsidR="00D662CD" w:rsidRPr="00E0028A">
              <w:rPr>
                <w:lang w:eastAsia="ro-MD"/>
              </w:rPr>
              <w:t xml:space="preserve"> în general pot fi utilizate în siguranță pentru mai puțin de 2 săptămâni, în timp ce </w:t>
            </w:r>
            <w:r w:rsidR="00C76847" w:rsidRPr="00C76847">
              <w:rPr>
                <w:lang w:eastAsia="ro-MD"/>
              </w:rPr>
              <w:t>Fluconazolum</w:t>
            </w:r>
            <w:r w:rsidR="00D662CD" w:rsidRPr="00E0028A">
              <w:rPr>
                <w:lang w:eastAsia="ro-MD"/>
              </w:rPr>
              <w:t xml:space="preserve"> ar putea fi utilizat pentru mai mult de 2 săptămâni; → cresc concentrația de</w:t>
            </w:r>
            <w:r w:rsidR="00C76847">
              <w:rPr>
                <w:lang w:eastAsia="ro-MD"/>
              </w:rPr>
              <w:t xml:space="preserve"> </w:t>
            </w:r>
            <w:r w:rsidR="00117D32">
              <w:rPr>
                <w:lang w:eastAsia="ro-MD"/>
              </w:rPr>
              <w:t>Bedaquilinum*</w:t>
            </w:r>
            <w:r w:rsidR="00D662CD" w:rsidRPr="00E0028A">
              <w:rPr>
                <w:lang w:eastAsia="ro-MD"/>
              </w:rPr>
              <w:t>.</w:t>
            </w:r>
          </w:p>
          <w:p w14:paraId="530C7352" w14:textId="767F7883" w:rsidR="00BC65B6" w:rsidRPr="00E0028A" w:rsidRDefault="00BC65B6" w:rsidP="009F1DA7">
            <w:pPr>
              <w:pStyle w:val="Listparagraf"/>
              <w:numPr>
                <w:ilvl w:val="0"/>
                <w:numId w:val="873"/>
              </w:numPr>
              <w:rPr>
                <w:lang w:eastAsia="ro-MD"/>
              </w:rPr>
            </w:pPr>
            <w:r w:rsidRPr="00E0028A">
              <w:rPr>
                <w:b/>
                <w:bCs/>
                <w:lang w:eastAsia="ro-MD"/>
              </w:rPr>
              <w:t>Inductori CYP3A4</w:t>
            </w:r>
            <w:r w:rsidRPr="00E0028A">
              <w:rPr>
                <w:lang w:eastAsia="ro-MD"/>
              </w:rPr>
              <w:t xml:space="preserve"> </w:t>
            </w:r>
            <w:r w:rsidR="00D662CD" w:rsidRPr="00E0028A">
              <w:rPr>
                <w:lang w:eastAsia="ro-MD"/>
              </w:rPr>
              <w:t xml:space="preserve">includ Phenytoinum, Carbamazepinum, </w:t>
            </w:r>
            <w:r w:rsidR="008356E9">
              <w:rPr>
                <w:lang w:eastAsia="ro-MD"/>
              </w:rPr>
              <w:t>Phenobarbitalum</w:t>
            </w:r>
            <w:r w:rsidR="00D662CD" w:rsidRPr="00E0028A">
              <w:rPr>
                <w:lang w:eastAsia="ro-MD"/>
              </w:rPr>
              <w:t>, Hypericum perforatum</w:t>
            </w:r>
            <w:r w:rsidR="00DF4E43">
              <w:rPr>
                <w:lang w:eastAsia="ro-MD"/>
              </w:rPr>
              <w:t>*</w:t>
            </w:r>
            <w:r w:rsidR="00D662CD" w:rsidRPr="00E0028A">
              <w:rPr>
                <w:lang w:eastAsia="ro-MD"/>
              </w:rPr>
              <w:t>, rifami</w:t>
            </w:r>
            <w:r w:rsidR="0052423F">
              <w:rPr>
                <w:lang w:eastAsia="ro-MD"/>
              </w:rPr>
              <w:t>pi</w:t>
            </w:r>
            <w:r w:rsidR="00D662CD" w:rsidRPr="00E0028A">
              <w:rPr>
                <w:lang w:eastAsia="ro-MD"/>
              </w:rPr>
              <w:t xml:space="preserve">cinele și glucocorticoizii; și </w:t>
            </w:r>
            <w:r w:rsidRPr="00E0028A">
              <w:rPr>
                <w:lang w:eastAsia="ro-MD"/>
              </w:rPr>
              <w:t xml:space="preserve"> → reduc concentrația de</w:t>
            </w:r>
            <w:r w:rsidR="00C76847">
              <w:rPr>
                <w:lang w:eastAsia="ro-MD"/>
              </w:rPr>
              <w:t xml:space="preserve"> </w:t>
            </w:r>
            <w:r w:rsidR="00117D32">
              <w:rPr>
                <w:lang w:eastAsia="ro-MD"/>
              </w:rPr>
              <w:t>Bedaquilinum*</w:t>
            </w:r>
            <w:r w:rsidRPr="00E0028A">
              <w:rPr>
                <w:lang w:eastAsia="ro-MD"/>
              </w:rPr>
              <w:t>.</w:t>
            </w:r>
          </w:p>
          <w:p w14:paraId="1FB0E490" w14:textId="4F529893" w:rsidR="00BC65B6" w:rsidRPr="00E0028A" w:rsidRDefault="00BC65B6" w:rsidP="009F1DA7">
            <w:pPr>
              <w:numPr>
                <w:ilvl w:val="0"/>
                <w:numId w:val="873"/>
              </w:numPr>
              <w:spacing w:before="100" w:beforeAutospacing="1" w:after="100" w:afterAutospacing="1"/>
              <w:contextualSpacing/>
              <w:rPr>
                <w:lang w:eastAsia="ro-MD"/>
              </w:rPr>
            </w:pPr>
            <w:r w:rsidRPr="00E0028A">
              <w:rPr>
                <w:b/>
                <w:bCs/>
                <w:lang w:eastAsia="ro-MD"/>
              </w:rPr>
              <w:t>Medicamente mielosupresive</w:t>
            </w:r>
            <w:r w:rsidRPr="00E0028A">
              <w:rPr>
                <w:lang w:eastAsia="ro-MD"/>
              </w:rPr>
              <w:t xml:space="preserve"> (ex. </w:t>
            </w:r>
            <w:r w:rsidR="008356E9">
              <w:rPr>
                <w:lang w:eastAsia="ro-MD"/>
              </w:rPr>
              <w:t>Azathioprinum*</w:t>
            </w:r>
            <w:r w:rsidRPr="00E0028A">
              <w:rPr>
                <w:lang w:eastAsia="ro-MD"/>
              </w:rPr>
              <w:t>, agenți citotoxici) → risc crescut de efecte hematologice</w:t>
            </w:r>
            <w:r w:rsidR="00D662CD" w:rsidRPr="00E0028A">
              <w:rPr>
                <w:lang w:eastAsia="ro-MD"/>
              </w:rPr>
              <w:t xml:space="preserve"> (</w:t>
            </w:r>
            <w:proofErr w:type="spellStart"/>
            <w:r w:rsidR="00D662CD" w:rsidRPr="00E0028A">
              <w:rPr>
                <w:lang w:eastAsia="ro-MD"/>
              </w:rPr>
              <w:t>mielosupresia</w:t>
            </w:r>
            <w:proofErr w:type="spellEnd"/>
            <w:r w:rsidR="00D662CD" w:rsidRPr="00E0028A">
              <w:rPr>
                <w:lang w:eastAsia="ro-MD"/>
              </w:rPr>
              <w:t>)</w:t>
            </w:r>
            <w:r w:rsidRPr="00E0028A">
              <w:rPr>
                <w:lang w:eastAsia="ro-MD"/>
              </w:rPr>
              <w:t>.</w:t>
            </w:r>
          </w:p>
          <w:p w14:paraId="603D1EA2" w14:textId="3809EFE7" w:rsidR="00BC65B6" w:rsidRPr="00E0028A" w:rsidRDefault="00BC65B6" w:rsidP="00D662CD">
            <w:pPr>
              <w:contextualSpacing/>
              <w:rPr>
                <w:lang w:eastAsia="ro-MD"/>
              </w:rPr>
            </w:pPr>
          </w:p>
          <w:p w14:paraId="23CD2124" w14:textId="77777777" w:rsidR="00BC65B6" w:rsidRPr="00E0028A" w:rsidRDefault="00BC65B6" w:rsidP="00D662CD">
            <w:pPr>
              <w:spacing w:before="100" w:beforeAutospacing="1" w:after="100" w:afterAutospacing="1"/>
              <w:contextualSpacing/>
              <w:outlineLvl w:val="2"/>
              <w:rPr>
                <w:b/>
                <w:bCs/>
                <w:lang w:eastAsia="ro-MD"/>
              </w:rPr>
            </w:pPr>
            <w:r w:rsidRPr="00E0028A">
              <w:rPr>
                <w:b/>
                <w:bCs/>
                <w:lang w:eastAsia="ro-MD"/>
              </w:rPr>
              <w:t>Alte recomandări</w:t>
            </w:r>
          </w:p>
          <w:p w14:paraId="0F7D3853" w14:textId="757B73E4" w:rsidR="00BC65B6" w:rsidRPr="00E0028A" w:rsidRDefault="00BC65B6" w:rsidP="009F1DA7">
            <w:pPr>
              <w:numPr>
                <w:ilvl w:val="0"/>
                <w:numId w:val="874"/>
              </w:numPr>
              <w:spacing w:before="100" w:beforeAutospacing="1" w:after="100" w:afterAutospacing="1"/>
              <w:contextualSpacing/>
              <w:rPr>
                <w:lang w:eastAsia="ro-MD"/>
              </w:rPr>
            </w:pPr>
            <w:r w:rsidRPr="00E0028A">
              <w:rPr>
                <w:lang w:eastAsia="ro-MD"/>
              </w:rPr>
              <w:t>Dacă după inițiere se descoperă rezistență la</w:t>
            </w:r>
            <w:r w:rsidR="00C76847">
              <w:rPr>
                <w:lang w:eastAsia="ro-MD"/>
              </w:rPr>
              <w:t xml:space="preserve"> </w:t>
            </w:r>
            <w:r w:rsidR="00117D32">
              <w:rPr>
                <w:lang w:eastAsia="ro-MD"/>
              </w:rPr>
              <w:t>Bedaquilinum*</w:t>
            </w:r>
            <w:r w:rsidRPr="00E0028A">
              <w:rPr>
                <w:lang w:eastAsia="ro-MD"/>
              </w:rPr>
              <w:t xml:space="preserve">, </w:t>
            </w:r>
            <w:r w:rsidR="0044647A" w:rsidRPr="00E0028A">
              <w:rPr>
                <w:lang w:eastAsia="ro-MD"/>
              </w:rPr>
              <w:t>Pretomanidum</w:t>
            </w:r>
            <w:r w:rsidRPr="00E0028A">
              <w:rPr>
                <w:lang w:eastAsia="ro-MD"/>
              </w:rPr>
              <w:t xml:space="preserve"> sau Linezolidum → regimul </w:t>
            </w:r>
            <w:proofErr w:type="spellStart"/>
            <w:r w:rsidRPr="00E0028A">
              <w:rPr>
                <w:lang w:eastAsia="ro-MD"/>
              </w:rPr>
              <w:t>BPaLM</w:t>
            </w:r>
            <w:proofErr w:type="spellEnd"/>
            <w:r w:rsidRPr="00E0028A">
              <w:rPr>
                <w:lang w:eastAsia="ro-MD"/>
              </w:rPr>
              <w:t>/</w:t>
            </w:r>
            <w:proofErr w:type="spellStart"/>
            <w:r w:rsidRPr="00E0028A">
              <w:rPr>
                <w:lang w:eastAsia="ro-MD"/>
              </w:rPr>
              <w:t>BPaL</w:t>
            </w:r>
            <w:proofErr w:type="spellEnd"/>
            <w:r w:rsidRPr="00E0028A">
              <w:rPr>
                <w:lang w:eastAsia="ro-MD"/>
              </w:rPr>
              <w:t xml:space="preserve"> se întrerupe și se trece la un regim lung, individualizat.</w:t>
            </w:r>
          </w:p>
          <w:p w14:paraId="51E67E40" w14:textId="77777777" w:rsidR="00BC65B6" w:rsidRPr="00E0028A" w:rsidRDefault="00BC65B6" w:rsidP="009F1DA7">
            <w:pPr>
              <w:numPr>
                <w:ilvl w:val="0"/>
                <w:numId w:val="874"/>
              </w:numPr>
              <w:spacing w:before="100" w:beforeAutospacing="1" w:after="100" w:afterAutospacing="1"/>
              <w:contextualSpacing/>
              <w:rPr>
                <w:lang w:eastAsia="ro-MD"/>
              </w:rPr>
            </w:pPr>
            <w:r w:rsidRPr="00E0028A">
              <w:rPr>
                <w:lang w:eastAsia="ro-MD"/>
              </w:rPr>
              <w:t xml:space="preserve">Dacă rezultatele TSM pentru fluorochinolone nu sunt disponibile, se continuă cu </w:t>
            </w:r>
            <w:proofErr w:type="spellStart"/>
            <w:r w:rsidRPr="00E0028A">
              <w:rPr>
                <w:lang w:eastAsia="ro-MD"/>
              </w:rPr>
              <w:t>BPaLM</w:t>
            </w:r>
            <w:proofErr w:type="spellEnd"/>
            <w:r w:rsidRPr="00E0028A">
              <w:rPr>
                <w:lang w:eastAsia="ro-MD"/>
              </w:rPr>
              <w:t xml:space="preserve"> pe toată durata tratamentului.</w:t>
            </w:r>
          </w:p>
          <w:p w14:paraId="74D58A18" w14:textId="4E751744" w:rsidR="00221243" w:rsidRPr="00E0028A" w:rsidRDefault="00BC65B6" w:rsidP="009F1DA7">
            <w:pPr>
              <w:numPr>
                <w:ilvl w:val="0"/>
                <w:numId w:val="874"/>
              </w:numPr>
              <w:spacing w:before="100" w:beforeAutospacing="1" w:after="100" w:afterAutospacing="1"/>
              <w:contextualSpacing/>
              <w:rPr>
                <w:lang w:eastAsia="ro-MD"/>
              </w:rPr>
            </w:pPr>
            <w:r w:rsidRPr="00E0028A">
              <w:rPr>
                <w:lang w:eastAsia="ro-MD"/>
              </w:rPr>
              <w:t>Alegerea finală a regimului trebuie să țină cont de: eficacitate, siguranță, preferințele pacientului, rezultatele TSM, istoricul terapeutic, vârsta și localizarea bolii.</w:t>
            </w:r>
          </w:p>
        </w:tc>
      </w:tr>
      <w:tr w:rsidR="0006288E" w:rsidRPr="00E0028A" w14:paraId="4FE25AAF" w14:textId="77777777" w:rsidTr="00644CFB">
        <w:tc>
          <w:tcPr>
            <w:tcW w:w="10094" w:type="dxa"/>
          </w:tcPr>
          <w:p w14:paraId="6F4BE2C7" w14:textId="77777777" w:rsidR="0006288E" w:rsidRPr="00E0028A" w:rsidRDefault="0006288E" w:rsidP="006B2C2D">
            <w:pPr>
              <w:rPr>
                <w:b/>
              </w:rPr>
            </w:pPr>
            <w:r w:rsidRPr="00E0028A">
              <w:rPr>
                <w:b/>
              </w:rPr>
              <w:lastRenderedPageBreak/>
              <w:t>Compoziția și durata regimului</w:t>
            </w:r>
          </w:p>
          <w:p w14:paraId="6264FCFB" w14:textId="77777777" w:rsidR="0006288E" w:rsidRPr="00E0028A" w:rsidRDefault="0006288E" w:rsidP="009F1DA7">
            <w:pPr>
              <w:pStyle w:val="Listparagraf"/>
              <w:numPr>
                <w:ilvl w:val="0"/>
                <w:numId w:val="138"/>
              </w:numPr>
              <w:rPr>
                <w:bCs/>
              </w:rPr>
            </w:pPr>
            <w:r w:rsidRPr="00E0028A">
              <w:rPr>
                <w:bCs/>
              </w:rPr>
              <w:t xml:space="preserve">Durata tratamentului cu </w:t>
            </w:r>
            <w:proofErr w:type="spellStart"/>
            <w:r w:rsidRPr="00E0028A">
              <w:rPr>
                <w:bCs/>
              </w:rPr>
              <w:t>BPaLM</w:t>
            </w:r>
            <w:proofErr w:type="spellEnd"/>
            <w:r w:rsidRPr="00E0028A">
              <w:rPr>
                <w:bCs/>
              </w:rPr>
              <w:t xml:space="preserve"> - 6 luni (26 de săptămâni); </w:t>
            </w:r>
          </w:p>
          <w:p w14:paraId="042A6660" w14:textId="77777777" w:rsidR="0006288E" w:rsidRPr="00E0028A" w:rsidRDefault="0006288E" w:rsidP="009F1DA7">
            <w:pPr>
              <w:pStyle w:val="Listparagraf"/>
              <w:numPr>
                <w:ilvl w:val="0"/>
                <w:numId w:val="138"/>
              </w:numPr>
              <w:rPr>
                <w:bCs/>
              </w:rPr>
            </w:pPr>
            <w:proofErr w:type="spellStart"/>
            <w:r w:rsidRPr="00E0028A">
              <w:rPr>
                <w:bCs/>
              </w:rPr>
              <w:t>BPaL</w:t>
            </w:r>
            <w:proofErr w:type="spellEnd"/>
            <w:r w:rsidRPr="00E0028A">
              <w:rPr>
                <w:bCs/>
              </w:rPr>
              <w:t xml:space="preserve"> - posibilitatea extinderii la  9 luni (39 de săptămâni) dacă culturile de spută sunt pozitive între lunile 4 și 6. </w:t>
            </w:r>
          </w:p>
          <w:p w14:paraId="0FE3A1C6" w14:textId="77777777" w:rsidR="0006288E" w:rsidRPr="00E0028A" w:rsidRDefault="0006288E" w:rsidP="009F1DA7">
            <w:pPr>
              <w:pStyle w:val="Listparagraf"/>
              <w:numPr>
                <w:ilvl w:val="0"/>
                <w:numId w:val="138"/>
              </w:numPr>
              <w:rPr>
                <w:bCs/>
              </w:rPr>
            </w:pPr>
            <w:r w:rsidRPr="00E0028A">
              <w:rPr>
                <w:bCs/>
              </w:rPr>
              <w:t xml:space="preserve">Toate medicamentele din regim trebuie să fie utilizate pe toată durata tratamentului, inclusiv o posibilă extindere de la 26 la 39 de săptămâni (când se utilizează </w:t>
            </w:r>
            <w:proofErr w:type="spellStart"/>
            <w:r w:rsidRPr="00E0028A">
              <w:rPr>
                <w:bCs/>
              </w:rPr>
              <w:t>BPaL</w:t>
            </w:r>
            <w:proofErr w:type="spellEnd"/>
            <w:r w:rsidRPr="00E0028A">
              <w:rPr>
                <w:bCs/>
              </w:rPr>
              <w:t xml:space="preserve">). </w:t>
            </w:r>
          </w:p>
          <w:p w14:paraId="4D730061" w14:textId="2B0081DF" w:rsidR="0006288E" w:rsidRPr="00E0028A" w:rsidRDefault="0006288E" w:rsidP="009F1DA7">
            <w:pPr>
              <w:pStyle w:val="Listparagraf"/>
              <w:numPr>
                <w:ilvl w:val="0"/>
                <w:numId w:val="138"/>
              </w:numPr>
              <w:rPr>
                <w:bCs/>
              </w:rPr>
            </w:pPr>
            <w:r w:rsidRPr="00E0028A">
              <w:rPr>
                <w:bCs/>
              </w:rPr>
              <w:t>În mod ideal, dozele lipsă din toate cele trei sau patru medicamente din regim trebui</w:t>
            </w:r>
            <w:r w:rsidR="004D39C9" w:rsidRPr="00E0028A">
              <w:rPr>
                <w:bCs/>
              </w:rPr>
              <w:t>e</w:t>
            </w:r>
            <w:r w:rsidRPr="00E0028A">
              <w:rPr>
                <w:bCs/>
              </w:rPr>
              <w:t xml:space="preserve"> evitate; cu toate acestea, dacă dozele sunt omise, orice întrerupere mai lungă de 7 zile trebuie compensată prin prelungirea duratei tratamentului (pentru numărul de doze omise); prin urmare, 26 sau 39 de săptămâni de doze prescrise trebuie completate într-o perioadă totală de 7 sau, respectiv, 10 luni.</w:t>
            </w:r>
          </w:p>
        </w:tc>
      </w:tr>
      <w:tr w:rsidR="00590DA0" w:rsidRPr="00E0028A" w14:paraId="0187F107" w14:textId="77777777" w:rsidTr="00644CFB">
        <w:tc>
          <w:tcPr>
            <w:tcW w:w="10094" w:type="dxa"/>
          </w:tcPr>
          <w:p w14:paraId="712F964C" w14:textId="3D51D65A" w:rsidR="00590DA0" w:rsidRPr="00E0028A" w:rsidRDefault="00590DA0" w:rsidP="0040469D">
            <w:pPr>
              <w:shd w:val="clear" w:color="auto" w:fill="A3DBFF"/>
              <w:rPr>
                <w:b/>
              </w:rPr>
            </w:pPr>
            <w:r w:rsidRPr="00E0028A">
              <w:rPr>
                <w:b/>
              </w:rPr>
              <w:lastRenderedPageBreak/>
              <w:t xml:space="preserve">Regim </w:t>
            </w:r>
            <w:proofErr w:type="spellStart"/>
            <w:r w:rsidRPr="00E0028A">
              <w:rPr>
                <w:b/>
              </w:rPr>
              <w:t>BPaLM</w:t>
            </w:r>
            <w:proofErr w:type="spellEnd"/>
          </w:p>
          <w:p w14:paraId="7FA06DB8" w14:textId="77777777" w:rsidR="001F171D" w:rsidRPr="00E0028A" w:rsidRDefault="001F171D" w:rsidP="006B2C2D">
            <w:pPr>
              <w:rPr>
                <w:b/>
              </w:rPr>
            </w:pPr>
          </w:p>
          <w:p w14:paraId="49A5E34F" w14:textId="1124FE68" w:rsidR="00590DA0" w:rsidRPr="00E0028A" w:rsidRDefault="00590DA0" w:rsidP="006B2C2D">
            <w:pPr>
              <w:rPr>
                <w:bCs/>
              </w:rPr>
            </w:pPr>
            <w:r w:rsidRPr="00E0028A">
              <w:rPr>
                <w:bCs/>
              </w:rPr>
              <w:t xml:space="preserve">Regimul </w:t>
            </w:r>
            <w:proofErr w:type="spellStart"/>
            <w:r w:rsidRPr="00E0028A">
              <w:rPr>
                <w:bCs/>
              </w:rPr>
              <w:t>BPaLM</w:t>
            </w:r>
            <w:proofErr w:type="spellEnd"/>
            <w:r w:rsidRPr="00E0028A">
              <w:rPr>
                <w:bCs/>
              </w:rPr>
              <w:t xml:space="preserve"> include patru componente -</w:t>
            </w:r>
            <w:r w:rsidR="00C76847">
              <w:rPr>
                <w:bCs/>
              </w:rPr>
              <w:t xml:space="preserve"> </w:t>
            </w:r>
            <w:r w:rsidR="00117D32">
              <w:rPr>
                <w:bCs/>
              </w:rPr>
              <w:t>Bedaquilinum*</w:t>
            </w:r>
            <w:r w:rsidRPr="00E0028A">
              <w:rPr>
                <w:bCs/>
              </w:rPr>
              <w:t xml:space="preserve">, </w:t>
            </w:r>
            <w:r w:rsidR="0044647A" w:rsidRPr="00E0028A">
              <w:rPr>
                <w:bCs/>
              </w:rPr>
              <w:t>Pretomanidum</w:t>
            </w:r>
            <w:r w:rsidRPr="00E0028A">
              <w:rPr>
                <w:bCs/>
              </w:rPr>
              <w:t xml:space="preserve">, </w:t>
            </w:r>
            <w:r w:rsidR="00722D0D" w:rsidRPr="00E0028A">
              <w:rPr>
                <w:bCs/>
              </w:rPr>
              <w:t>Linezolidum</w:t>
            </w:r>
            <w:r w:rsidRPr="00E0028A">
              <w:rPr>
                <w:bCs/>
              </w:rPr>
              <w:t xml:space="preserve"> și </w:t>
            </w:r>
            <w:r w:rsidR="00C414A3" w:rsidRPr="00E0028A">
              <w:rPr>
                <w:bCs/>
              </w:rPr>
              <w:t>Moxifloxacinum</w:t>
            </w:r>
            <w:r w:rsidRPr="00E0028A">
              <w:rPr>
                <w:bCs/>
              </w:rPr>
              <w:t>.</w:t>
            </w:r>
            <w:r w:rsidR="00A803FD">
              <w:rPr>
                <w:bCs/>
              </w:rPr>
              <w:t xml:space="preserve"> </w:t>
            </w:r>
            <w:r w:rsidR="00117D32">
              <w:rPr>
                <w:bCs/>
              </w:rPr>
              <w:t>Bedaquilinum*</w:t>
            </w:r>
            <w:r w:rsidRPr="00E0028A">
              <w:rPr>
                <w:bCs/>
              </w:rPr>
              <w:t xml:space="preserve">, </w:t>
            </w:r>
            <w:proofErr w:type="spellStart"/>
            <w:r w:rsidR="00722D0D" w:rsidRPr="00E0028A">
              <w:rPr>
                <w:bCs/>
              </w:rPr>
              <w:t>Linezolidum</w:t>
            </w:r>
            <w:r w:rsidRPr="00E0028A">
              <w:rPr>
                <w:bCs/>
              </w:rPr>
              <w:t>ul</w:t>
            </w:r>
            <w:proofErr w:type="spellEnd"/>
            <w:r w:rsidRPr="00E0028A">
              <w:rPr>
                <w:bCs/>
              </w:rPr>
              <w:t xml:space="preserve"> și </w:t>
            </w:r>
            <w:r w:rsidR="00686184" w:rsidRPr="00E0028A">
              <w:rPr>
                <w:bCs/>
              </w:rPr>
              <w:t>Moxifloxacinum</w:t>
            </w:r>
            <w:r w:rsidRPr="00E0028A">
              <w:rPr>
                <w:bCs/>
              </w:rPr>
              <w:t xml:space="preserve"> sunt utilizate atât în regimul de 9 luni, cât și în regimurile lungi pentru TB MDR/RR. La inițierea regimului, este important să se asigure că pacienții nu au fost expuși anterior la</w:t>
            </w:r>
            <w:r w:rsidR="00C76847">
              <w:rPr>
                <w:bCs/>
              </w:rPr>
              <w:t xml:space="preserve"> </w:t>
            </w:r>
            <w:r w:rsidR="00117D32">
              <w:rPr>
                <w:bCs/>
              </w:rPr>
              <w:t>Bedaquilinum*</w:t>
            </w:r>
            <w:r w:rsidRPr="00E0028A">
              <w:rPr>
                <w:bCs/>
              </w:rPr>
              <w:t xml:space="preserve">, </w:t>
            </w:r>
            <w:r w:rsidR="00722D0D" w:rsidRPr="00E0028A">
              <w:rPr>
                <w:bCs/>
              </w:rPr>
              <w:t>Linezolidum</w:t>
            </w:r>
            <w:r w:rsidRPr="00E0028A">
              <w:rPr>
                <w:bCs/>
              </w:rPr>
              <w:t xml:space="preserve">, </w:t>
            </w:r>
            <w:r w:rsidR="0044647A" w:rsidRPr="00E0028A">
              <w:rPr>
                <w:bCs/>
              </w:rPr>
              <w:t>Pretomanidum</w:t>
            </w:r>
            <w:r w:rsidRPr="00E0028A">
              <w:rPr>
                <w:bCs/>
              </w:rPr>
              <w:t xml:space="preserve"> sau </w:t>
            </w:r>
            <w:r w:rsidR="00F82165">
              <w:rPr>
                <w:bCs/>
              </w:rPr>
              <w:t>Delamanidum</w:t>
            </w:r>
            <w:r w:rsidRPr="00E0028A">
              <w:rPr>
                <w:bCs/>
              </w:rPr>
              <w:t xml:space="preserve"> pentru o durată mai mare de 1 lună. Când expunerea este mai mare de 1 lună, acești pacienți pot primi în continuare aceste regimuri dacă a fost exclusă rezistența la medicamentele specifice cu o astfel de expunere.</w:t>
            </w:r>
          </w:p>
          <w:p w14:paraId="5FB16C8A" w14:textId="69C6D27F" w:rsidR="00590DA0" w:rsidRPr="00E0028A" w:rsidRDefault="00590DA0" w:rsidP="009F1DA7">
            <w:pPr>
              <w:pStyle w:val="Listparagraf"/>
              <w:numPr>
                <w:ilvl w:val="0"/>
                <w:numId w:val="139"/>
              </w:numPr>
              <w:rPr>
                <w:bCs/>
              </w:rPr>
            </w:pPr>
            <w:r w:rsidRPr="00E0028A">
              <w:rPr>
                <w:bCs/>
              </w:rPr>
              <w:t xml:space="preserve">În regimul </w:t>
            </w:r>
            <w:proofErr w:type="spellStart"/>
            <w:r w:rsidRPr="00E0028A">
              <w:rPr>
                <w:bCs/>
              </w:rPr>
              <w:t>BPaLM</w:t>
            </w:r>
            <w:proofErr w:type="spellEnd"/>
            <w:r w:rsidRPr="00E0028A">
              <w:rPr>
                <w:bCs/>
              </w:rPr>
              <w:t xml:space="preserve">, </w:t>
            </w:r>
            <w:r w:rsidR="0044647A" w:rsidRPr="00E0028A">
              <w:rPr>
                <w:bCs/>
              </w:rPr>
              <w:t>Pretomanidum</w:t>
            </w:r>
            <w:r w:rsidRPr="00E0028A">
              <w:rPr>
                <w:bCs/>
              </w:rPr>
              <w:t xml:space="preserve"> se administrează la 200 mg o dată pe zi. </w:t>
            </w:r>
          </w:p>
          <w:p w14:paraId="62ADD996" w14:textId="3408355C" w:rsidR="00590DA0" w:rsidRPr="00E0028A" w:rsidRDefault="00B26621" w:rsidP="009F1DA7">
            <w:pPr>
              <w:pStyle w:val="Listparagraf"/>
              <w:numPr>
                <w:ilvl w:val="0"/>
                <w:numId w:val="139"/>
              </w:numPr>
              <w:rPr>
                <w:bCs/>
              </w:rPr>
            </w:pPr>
            <w:r w:rsidRPr="00E0028A">
              <w:rPr>
                <w:bCs/>
              </w:rPr>
              <w:t>Bedaquilinum</w:t>
            </w:r>
            <w:r w:rsidR="007D54E0" w:rsidRPr="007D54E0">
              <w:rPr>
                <w:bCs/>
              </w:rPr>
              <w:t>*</w:t>
            </w:r>
            <w:r w:rsidR="00590DA0" w:rsidRPr="00E0028A">
              <w:rPr>
                <w:bCs/>
              </w:rPr>
              <w:t xml:space="preserve"> se administrează la 400 mg o dată pe zi timp de 2 săptămâni, apoi 200 mg de trei ori pe săptămână după aceea, conform etichetei produsului. </w:t>
            </w:r>
          </w:p>
          <w:p w14:paraId="33ECDD1E" w14:textId="723720F1" w:rsidR="00590DA0" w:rsidRPr="00E0028A" w:rsidRDefault="00590DA0" w:rsidP="009F1DA7">
            <w:pPr>
              <w:pStyle w:val="Listparagraf"/>
              <w:numPr>
                <w:ilvl w:val="0"/>
                <w:numId w:val="139"/>
              </w:numPr>
              <w:rPr>
                <w:bCs/>
              </w:rPr>
            </w:pPr>
            <w:r w:rsidRPr="00E0028A">
              <w:rPr>
                <w:bCs/>
              </w:rPr>
              <w:t xml:space="preserve">Cu toate acestea, în studiul </w:t>
            </w:r>
            <w:proofErr w:type="spellStart"/>
            <w:r w:rsidRPr="00E0028A">
              <w:rPr>
                <w:bCs/>
              </w:rPr>
              <w:t>ZeNix</w:t>
            </w:r>
            <w:proofErr w:type="spellEnd"/>
            <w:r w:rsidRPr="00E0028A">
              <w:rPr>
                <w:bCs/>
              </w:rPr>
              <w:t>,</w:t>
            </w:r>
            <w:r w:rsidR="00C76847">
              <w:rPr>
                <w:bCs/>
              </w:rPr>
              <w:t xml:space="preserve"> </w:t>
            </w:r>
            <w:r w:rsidR="00117D32">
              <w:rPr>
                <w:bCs/>
              </w:rPr>
              <w:t>Bedaquilinum*</w:t>
            </w:r>
            <w:r w:rsidRPr="00E0028A">
              <w:rPr>
                <w:bCs/>
              </w:rPr>
              <w:t xml:space="preserve"> a fost administrată la 200 mg pe zi timp de 8 săptămâni, urmată de 100 mg pe zi; aceasta este o modalitate alternativă de </w:t>
            </w:r>
            <w:r w:rsidR="00943E61" w:rsidRPr="00E0028A">
              <w:rPr>
                <w:bCs/>
              </w:rPr>
              <w:t>administrare</w:t>
            </w:r>
            <w:r w:rsidRPr="00E0028A">
              <w:rPr>
                <w:bCs/>
              </w:rPr>
              <w:t xml:space="preserve"> a</w:t>
            </w:r>
            <w:r w:rsidR="00C76847">
              <w:rPr>
                <w:bCs/>
              </w:rPr>
              <w:t xml:space="preserve"> </w:t>
            </w:r>
            <w:r w:rsidR="00117D32">
              <w:rPr>
                <w:bCs/>
              </w:rPr>
              <w:t>Bedaquilinum*</w:t>
            </w:r>
            <w:r w:rsidRPr="00E0028A">
              <w:rPr>
                <w:bCs/>
              </w:rPr>
              <w:t xml:space="preserve">, care poate fi mai convenabilă pentru pacienți și furnizorii de servicii medicale, deoarece permite dozarea zilnică a tuturor medicamentelor pe tot parcursul regimului. </w:t>
            </w:r>
          </w:p>
          <w:p w14:paraId="42CEC16A" w14:textId="6406EFAB" w:rsidR="00C3535F" w:rsidRPr="00E0028A" w:rsidRDefault="00590DA0" w:rsidP="009F1DA7">
            <w:pPr>
              <w:pStyle w:val="Listparagraf"/>
              <w:numPr>
                <w:ilvl w:val="0"/>
                <w:numId w:val="139"/>
              </w:numPr>
              <w:rPr>
                <w:b/>
              </w:rPr>
            </w:pPr>
            <w:r w:rsidRPr="00E0028A">
              <w:rPr>
                <w:bCs/>
              </w:rPr>
              <w:t xml:space="preserve">Doza de </w:t>
            </w:r>
            <w:r w:rsidR="00722D0D" w:rsidRPr="00E0028A">
              <w:rPr>
                <w:bCs/>
              </w:rPr>
              <w:t>Linezolidum</w:t>
            </w:r>
            <w:r w:rsidRPr="00E0028A">
              <w:rPr>
                <w:bCs/>
              </w:rPr>
              <w:t xml:space="preserve"> este de 600 mg o dată pe zi și de </w:t>
            </w:r>
            <w:r w:rsidR="00686184" w:rsidRPr="00E0028A">
              <w:rPr>
                <w:bCs/>
              </w:rPr>
              <w:t>Moxifloxacinum</w:t>
            </w:r>
            <w:r w:rsidRPr="00E0028A">
              <w:rPr>
                <w:bCs/>
              </w:rPr>
              <w:t xml:space="preserve"> de 400 mg o dată pe zi.</w:t>
            </w:r>
          </w:p>
          <w:p w14:paraId="7632830A" w14:textId="77777777" w:rsidR="00644CFB" w:rsidRPr="00E0028A" w:rsidRDefault="00644CFB" w:rsidP="006B2C2D">
            <w:pPr>
              <w:pStyle w:val="Listparagraf"/>
              <w:ind w:left="360"/>
              <w:rPr>
                <w:b/>
              </w:rPr>
            </w:pPr>
          </w:p>
          <w:p w14:paraId="51DAA8A8" w14:textId="77777777" w:rsidR="009C1F23" w:rsidRPr="00E0028A" w:rsidRDefault="009C1F23" w:rsidP="001F171D">
            <w:pPr>
              <w:jc w:val="right"/>
              <w:rPr>
                <w:bCs/>
              </w:rPr>
            </w:pPr>
          </w:p>
          <w:p w14:paraId="7D6E4971" w14:textId="45EDE0EC" w:rsidR="001370E9" w:rsidRPr="00E0028A" w:rsidRDefault="00590DA0" w:rsidP="001F171D">
            <w:pPr>
              <w:jc w:val="right"/>
              <w:rPr>
                <w:bCs/>
              </w:rPr>
            </w:pPr>
            <w:r w:rsidRPr="00E0028A">
              <w:rPr>
                <w:bCs/>
              </w:rPr>
              <w:t xml:space="preserve">Tabelul </w:t>
            </w:r>
            <w:r w:rsidR="001370E9" w:rsidRPr="00E0028A">
              <w:rPr>
                <w:bCs/>
              </w:rPr>
              <w:t>2</w:t>
            </w:r>
            <w:r w:rsidR="00C12FDB" w:rsidRPr="00E0028A">
              <w:rPr>
                <w:bCs/>
              </w:rPr>
              <w:t>1</w:t>
            </w:r>
          </w:p>
          <w:p w14:paraId="2A01AB09" w14:textId="0D64F981" w:rsidR="00590DA0" w:rsidRPr="00E0028A" w:rsidRDefault="001F171D" w:rsidP="001F171D">
            <w:pPr>
              <w:jc w:val="center"/>
              <w:rPr>
                <w:b/>
              </w:rPr>
            </w:pPr>
            <w:r w:rsidRPr="00E0028A">
              <w:rPr>
                <w:b/>
              </w:rPr>
              <w:t xml:space="preserve">Dozarea medicamentelor componente ale regimului </w:t>
            </w:r>
            <w:proofErr w:type="spellStart"/>
            <w:r w:rsidRPr="00E0028A">
              <w:rPr>
                <w:b/>
              </w:rPr>
              <w:t>BPaLM</w:t>
            </w:r>
            <w:proofErr w:type="spellEnd"/>
            <w:r w:rsidRPr="00E0028A">
              <w:rPr>
                <w:b/>
              </w:rPr>
              <w:t xml:space="preserve"> la adulți și adolescenți (&gt;14 ani)</w:t>
            </w:r>
          </w:p>
          <w:tbl>
            <w:tblPr>
              <w:tblStyle w:val="Tabelgril"/>
              <w:tblW w:w="9697" w:type="dxa"/>
              <w:tblLayout w:type="fixed"/>
              <w:tblLook w:val="04A0" w:firstRow="1" w:lastRow="0" w:firstColumn="1" w:lastColumn="0" w:noHBand="0" w:noVBand="1"/>
            </w:tblPr>
            <w:tblGrid>
              <w:gridCol w:w="4166"/>
              <w:gridCol w:w="5531"/>
            </w:tblGrid>
            <w:tr w:rsidR="00590DA0" w:rsidRPr="00E0028A" w14:paraId="7EE97E76" w14:textId="77777777" w:rsidTr="00644CFB">
              <w:tc>
                <w:tcPr>
                  <w:tcW w:w="4166" w:type="dxa"/>
                </w:tcPr>
                <w:p w14:paraId="2B2BDBF5" w14:textId="41777DBB" w:rsidR="00590DA0" w:rsidRPr="00E0028A" w:rsidRDefault="00590DA0" w:rsidP="006B2C2D">
                  <w:pPr>
                    <w:rPr>
                      <w:b/>
                    </w:rPr>
                  </w:pPr>
                  <w:r w:rsidRPr="00E0028A">
                    <w:rPr>
                      <w:b/>
                    </w:rPr>
                    <w:t>Medicament</w:t>
                  </w:r>
                </w:p>
              </w:tc>
              <w:tc>
                <w:tcPr>
                  <w:tcW w:w="5531" w:type="dxa"/>
                </w:tcPr>
                <w:p w14:paraId="4CA206BE" w14:textId="3BAE005B" w:rsidR="00590DA0" w:rsidRPr="00E0028A" w:rsidRDefault="00590DA0" w:rsidP="006B2C2D">
                  <w:pPr>
                    <w:rPr>
                      <w:b/>
                    </w:rPr>
                  </w:pPr>
                  <w:r w:rsidRPr="00E0028A">
                    <w:rPr>
                      <w:b/>
                    </w:rPr>
                    <w:t>Doza</w:t>
                  </w:r>
                </w:p>
              </w:tc>
            </w:tr>
            <w:tr w:rsidR="00590DA0" w:rsidRPr="00E0028A" w14:paraId="660C212B" w14:textId="77777777" w:rsidTr="00644CFB">
              <w:tc>
                <w:tcPr>
                  <w:tcW w:w="4166" w:type="dxa"/>
                </w:tcPr>
                <w:p w14:paraId="4F1FF98B" w14:textId="0763D25C" w:rsidR="00590DA0" w:rsidRPr="00E0028A" w:rsidRDefault="00B26621" w:rsidP="006B2C2D">
                  <w:pPr>
                    <w:rPr>
                      <w:bCs/>
                    </w:rPr>
                  </w:pPr>
                  <w:r w:rsidRPr="00E0028A">
                    <w:rPr>
                      <w:bCs/>
                    </w:rPr>
                    <w:t>Bedaquilinum</w:t>
                  </w:r>
                  <w:r w:rsidR="00590DA0" w:rsidRPr="00E0028A">
                    <w:rPr>
                      <w:bCs/>
                    </w:rPr>
                    <w:t xml:space="preserve"> (comprimat de 100 mg)</w:t>
                  </w:r>
                </w:p>
                <w:p w14:paraId="5EA57418" w14:textId="07D3608A" w:rsidR="00590DA0" w:rsidRPr="00E0028A" w:rsidRDefault="00590DA0" w:rsidP="006B2C2D">
                  <w:pPr>
                    <w:rPr>
                      <w:bCs/>
                    </w:rPr>
                  </w:pPr>
                </w:p>
              </w:tc>
              <w:tc>
                <w:tcPr>
                  <w:tcW w:w="5531" w:type="dxa"/>
                </w:tcPr>
                <w:p w14:paraId="53D5CBF2" w14:textId="77777777" w:rsidR="00590DA0" w:rsidRPr="00E0028A" w:rsidRDefault="00590DA0" w:rsidP="006B2C2D">
                  <w:pPr>
                    <w:rPr>
                      <w:bCs/>
                    </w:rPr>
                  </w:pPr>
                  <w:r w:rsidRPr="00E0028A">
                    <w:rPr>
                      <w:bCs/>
                    </w:rPr>
                    <w:t xml:space="preserve">400 mg o dată pe zi timp de 2 săptămâni, apoi 200 mg de 3 ori pe săptămână </w:t>
                  </w:r>
                </w:p>
                <w:p w14:paraId="46D7A51E" w14:textId="77777777" w:rsidR="00590DA0" w:rsidRPr="00E0028A" w:rsidRDefault="00590DA0" w:rsidP="006B2C2D">
                  <w:pPr>
                    <w:rPr>
                      <w:bCs/>
                    </w:rPr>
                  </w:pPr>
                  <w:r w:rsidRPr="00E0028A">
                    <w:rPr>
                      <w:bCs/>
                    </w:rPr>
                    <w:t xml:space="preserve">SAU </w:t>
                  </w:r>
                </w:p>
                <w:p w14:paraId="0C63A70C" w14:textId="62753DFB" w:rsidR="00590DA0" w:rsidRPr="00E0028A" w:rsidRDefault="00590DA0" w:rsidP="006B2C2D">
                  <w:pPr>
                    <w:rPr>
                      <w:bCs/>
                    </w:rPr>
                  </w:pPr>
                  <w:r w:rsidRPr="00E0028A">
                    <w:rPr>
                      <w:bCs/>
                    </w:rPr>
                    <w:t>200 mg pe zi timp de 8 săptămâni, apoi 100 mg pe zi</w:t>
                  </w:r>
                </w:p>
              </w:tc>
            </w:tr>
            <w:tr w:rsidR="00590DA0" w:rsidRPr="00E0028A" w14:paraId="02CED7A1" w14:textId="77777777" w:rsidTr="00644CFB">
              <w:tc>
                <w:tcPr>
                  <w:tcW w:w="4166" w:type="dxa"/>
                </w:tcPr>
                <w:p w14:paraId="7A615618" w14:textId="3606FF58" w:rsidR="00590DA0" w:rsidRPr="00E0028A" w:rsidRDefault="0044647A" w:rsidP="006B2C2D">
                  <w:pPr>
                    <w:rPr>
                      <w:bCs/>
                    </w:rPr>
                  </w:pPr>
                  <w:r w:rsidRPr="00E0028A">
                    <w:rPr>
                      <w:bCs/>
                    </w:rPr>
                    <w:t>Pretomanidum</w:t>
                  </w:r>
                  <w:r w:rsidR="00590DA0" w:rsidRPr="00E0028A">
                    <w:rPr>
                      <w:bCs/>
                    </w:rPr>
                    <w:t xml:space="preserve"> (comprimat de 200 mg)</w:t>
                  </w:r>
                </w:p>
              </w:tc>
              <w:tc>
                <w:tcPr>
                  <w:tcW w:w="5531" w:type="dxa"/>
                </w:tcPr>
                <w:p w14:paraId="0330D101" w14:textId="14110523" w:rsidR="00590DA0" w:rsidRPr="00E0028A" w:rsidRDefault="00590DA0" w:rsidP="006B2C2D">
                  <w:pPr>
                    <w:rPr>
                      <w:bCs/>
                    </w:rPr>
                  </w:pPr>
                  <w:r w:rsidRPr="00E0028A">
                    <w:rPr>
                      <w:bCs/>
                    </w:rPr>
                    <w:t>200 mg o dată pe zi</w:t>
                  </w:r>
                </w:p>
              </w:tc>
            </w:tr>
            <w:tr w:rsidR="00590DA0" w:rsidRPr="00E0028A" w14:paraId="4CFC8D82" w14:textId="77777777" w:rsidTr="00644CFB">
              <w:tc>
                <w:tcPr>
                  <w:tcW w:w="4166" w:type="dxa"/>
                </w:tcPr>
                <w:p w14:paraId="5432DACF" w14:textId="718EFD3F" w:rsidR="00590DA0" w:rsidRPr="00E0028A" w:rsidRDefault="00722D0D" w:rsidP="006B2C2D">
                  <w:pPr>
                    <w:rPr>
                      <w:bCs/>
                    </w:rPr>
                  </w:pPr>
                  <w:r w:rsidRPr="00E0028A">
                    <w:rPr>
                      <w:bCs/>
                    </w:rPr>
                    <w:t>Linezolidum</w:t>
                  </w:r>
                  <w:r w:rsidR="00590DA0" w:rsidRPr="00E0028A">
                    <w:rPr>
                      <w:bCs/>
                    </w:rPr>
                    <w:t xml:space="preserve"> (comprimat de 600 mg)</w:t>
                  </w:r>
                </w:p>
              </w:tc>
              <w:tc>
                <w:tcPr>
                  <w:tcW w:w="5531" w:type="dxa"/>
                </w:tcPr>
                <w:p w14:paraId="3E012531" w14:textId="7B79EAD0" w:rsidR="00590DA0" w:rsidRPr="00E0028A" w:rsidRDefault="00590DA0" w:rsidP="006B2C2D">
                  <w:pPr>
                    <w:rPr>
                      <w:bCs/>
                    </w:rPr>
                  </w:pPr>
                  <w:r w:rsidRPr="00E0028A">
                    <w:rPr>
                      <w:bCs/>
                    </w:rPr>
                    <w:t>600 mg o dată pe zi</w:t>
                  </w:r>
                </w:p>
              </w:tc>
            </w:tr>
            <w:tr w:rsidR="00590DA0" w:rsidRPr="00E0028A" w14:paraId="51482F9F" w14:textId="77777777" w:rsidTr="00644CFB">
              <w:tc>
                <w:tcPr>
                  <w:tcW w:w="4166" w:type="dxa"/>
                </w:tcPr>
                <w:p w14:paraId="0FCDA3B9" w14:textId="18B5FB28" w:rsidR="00590DA0" w:rsidRPr="00E0028A" w:rsidRDefault="00686184" w:rsidP="006B2C2D">
                  <w:pPr>
                    <w:rPr>
                      <w:bCs/>
                    </w:rPr>
                  </w:pPr>
                  <w:r w:rsidRPr="00E0028A">
                    <w:rPr>
                      <w:bCs/>
                    </w:rPr>
                    <w:t>Moxifloxacinum</w:t>
                  </w:r>
                  <w:r w:rsidR="00590DA0" w:rsidRPr="00E0028A">
                    <w:rPr>
                      <w:bCs/>
                    </w:rPr>
                    <w:t xml:space="preserve"> (comprimat de 400 mg)</w:t>
                  </w:r>
                </w:p>
              </w:tc>
              <w:tc>
                <w:tcPr>
                  <w:tcW w:w="5531" w:type="dxa"/>
                </w:tcPr>
                <w:p w14:paraId="5F0EAE79" w14:textId="4D15C21A" w:rsidR="00590DA0" w:rsidRPr="00E0028A" w:rsidRDefault="00590DA0" w:rsidP="006B2C2D">
                  <w:pPr>
                    <w:rPr>
                      <w:bCs/>
                    </w:rPr>
                  </w:pPr>
                  <w:r w:rsidRPr="00E0028A">
                    <w:rPr>
                      <w:bCs/>
                    </w:rPr>
                    <w:t>400 mg o dată pe zi</w:t>
                  </w:r>
                </w:p>
              </w:tc>
            </w:tr>
          </w:tbl>
          <w:p w14:paraId="7851B9AD" w14:textId="77777777" w:rsidR="00590DA0" w:rsidRPr="00E0028A" w:rsidRDefault="00590DA0" w:rsidP="006B2C2D">
            <w:pPr>
              <w:rPr>
                <w:bCs/>
              </w:rPr>
            </w:pPr>
          </w:p>
          <w:p w14:paraId="0BDDCCC0" w14:textId="47F7BE21" w:rsidR="00590DA0" w:rsidRPr="00E0028A" w:rsidRDefault="00590DA0" w:rsidP="006B2C2D">
            <w:pPr>
              <w:rPr>
                <w:bCs/>
              </w:rPr>
            </w:pPr>
            <w:r w:rsidRPr="00E0028A">
              <w:rPr>
                <w:bCs/>
              </w:rPr>
              <w:t>Modificările de doză pentru</w:t>
            </w:r>
            <w:r w:rsidR="00C76847">
              <w:rPr>
                <w:bCs/>
              </w:rPr>
              <w:t xml:space="preserve"> </w:t>
            </w:r>
            <w:r w:rsidR="00117D32">
              <w:rPr>
                <w:bCs/>
              </w:rPr>
              <w:t>Bedaquilinum*</w:t>
            </w:r>
            <w:r w:rsidRPr="00E0028A">
              <w:rPr>
                <w:bCs/>
              </w:rPr>
              <w:t xml:space="preserve">, </w:t>
            </w:r>
            <w:r w:rsidR="00686184" w:rsidRPr="00E0028A">
              <w:rPr>
                <w:bCs/>
              </w:rPr>
              <w:t>Moxifloxacinum</w:t>
            </w:r>
            <w:r w:rsidRPr="00E0028A">
              <w:rPr>
                <w:bCs/>
              </w:rPr>
              <w:t xml:space="preserve"> și </w:t>
            </w:r>
            <w:r w:rsidR="0044647A" w:rsidRPr="00E0028A">
              <w:rPr>
                <w:bCs/>
              </w:rPr>
              <w:t>Pretomanidum</w:t>
            </w:r>
            <w:r w:rsidRPr="00E0028A">
              <w:rPr>
                <w:bCs/>
              </w:rPr>
              <w:t xml:space="preserve"> nu sunt permise. Având în vedere lipsa de dovezi pentru utilizarea altor fluorochinolone, GDG nu poate recomanda în prezent înlocuirea </w:t>
            </w:r>
            <w:r w:rsidR="005D3FBB" w:rsidRPr="00E0028A">
              <w:rPr>
                <w:bCs/>
              </w:rPr>
              <w:t>Moxifloxacinum</w:t>
            </w:r>
            <w:r w:rsidRPr="00E0028A">
              <w:rPr>
                <w:bCs/>
              </w:rPr>
              <w:t xml:space="preserve"> cu </w:t>
            </w:r>
            <w:r w:rsidR="00686184" w:rsidRPr="00E0028A">
              <w:rPr>
                <w:bCs/>
              </w:rPr>
              <w:t>Levofloxacinum</w:t>
            </w:r>
            <w:r w:rsidRPr="00E0028A">
              <w:rPr>
                <w:bCs/>
              </w:rPr>
              <w:t>.</w:t>
            </w:r>
          </w:p>
          <w:p w14:paraId="0D6F4A74" w14:textId="7BC31A02" w:rsidR="00590DA0" w:rsidRPr="00E0028A" w:rsidRDefault="00590DA0" w:rsidP="006B2C2D">
            <w:pPr>
              <w:rPr>
                <w:b/>
              </w:rPr>
            </w:pPr>
            <w:r w:rsidRPr="00E0028A">
              <w:rPr>
                <w:bCs/>
              </w:rPr>
              <w:t xml:space="preserve">Este de preferat să se continue </w:t>
            </w:r>
            <w:r w:rsidR="00722D0D" w:rsidRPr="00E0028A">
              <w:rPr>
                <w:bCs/>
              </w:rPr>
              <w:t>Linezolidum</w:t>
            </w:r>
            <w:r w:rsidRPr="00E0028A">
              <w:rPr>
                <w:bCs/>
              </w:rPr>
              <w:t xml:space="preserve"> la doza completă pe toată durata; cu toate acestea, doza de </w:t>
            </w:r>
            <w:r w:rsidR="00722D0D" w:rsidRPr="00E0028A">
              <w:rPr>
                <w:bCs/>
              </w:rPr>
              <w:t>Linezolidum</w:t>
            </w:r>
            <w:r w:rsidRPr="00E0028A">
              <w:rPr>
                <w:bCs/>
              </w:rPr>
              <w:t xml:space="preserve"> poate fi redusă la 300 mg sau poate fi întreruptă (și reluată atunci când este posibil) dacă există o toxicitate semnificativă (în funcție de severitatea </w:t>
            </w:r>
            <w:r w:rsidR="004D39C9" w:rsidRPr="00E0028A">
              <w:rPr>
                <w:bCs/>
              </w:rPr>
              <w:t>reacțiilor</w:t>
            </w:r>
            <w:r w:rsidRPr="00E0028A">
              <w:rPr>
                <w:bCs/>
              </w:rPr>
              <w:t xml:space="preserve"> adverse specifice sau a </w:t>
            </w:r>
            <w:r w:rsidR="004D39C9" w:rsidRPr="00E0028A">
              <w:rPr>
                <w:bCs/>
              </w:rPr>
              <w:t>reacțiilor</w:t>
            </w:r>
            <w:r w:rsidRPr="00E0028A">
              <w:rPr>
                <w:bCs/>
              </w:rPr>
              <w:t xml:space="preserve"> adverse grave) asociată cu </w:t>
            </w:r>
            <w:r w:rsidR="00722D0D" w:rsidRPr="00E0028A">
              <w:rPr>
                <w:bCs/>
              </w:rPr>
              <w:t>Linezolidum</w:t>
            </w:r>
            <w:r w:rsidRPr="00E0028A">
              <w:rPr>
                <w:bCs/>
              </w:rPr>
              <w:t>, inclusiv nevrita optică, neuropatie</w:t>
            </w:r>
            <w:r w:rsidR="004D39C9" w:rsidRPr="00E0028A">
              <w:rPr>
                <w:bCs/>
              </w:rPr>
              <w:t xml:space="preserve"> periferică</w:t>
            </w:r>
            <w:r w:rsidRPr="00E0028A">
              <w:rPr>
                <w:bCs/>
              </w:rPr>
              <w:t xml:space="preserve"> sau </w:t>
            </w:r>
            <w:proofErr w:type="spellStart"/>
            <w:r w:rsidRPr="00E0028A">
              <w:rPr>
                <w:bCs/>
              </w:rPr>
              <w:t>mielosupresie</w:t>
            </w:r>
            <w:proofErr w:type="spellEnd"/>
            <w:r w:rsidRPr="00E0028A">
              <w:rPr>
                <w:bCs/>
              </w:rPr>
              <w:t xml:space="preserve">. Modificarea dozei de </w:t>
            </w:r>
            <w:r w:rsidR="00722D0D" w:rsidRPr="00E0028A">
              <w:rPr>
                <w:bCs/>
              </w:rPr>
              <w:t>Linezolidum</w:t>
            </w:r>
            <w:r w:rsidRPr="00E0028A">
              <w:rPr>
                <w:bCs/>
              </w:rPr>
              <w:t xml:space="preserve"> trebuie evitată, dacă este posibil, în primele 9 săptămâni de terapie.</w:t>
            </w:r>
          </w:p>
        </w:tc>
      </w:tr>
      <w:tr w:rsidR="004D39C9" w:rsidRPr="00E0028A" w14:paraId="62D29184" w14:textId="77777777" w:rsidTr="00644CFB">
        <w:tc>
          <w:tcPr>
            <w:tcW w:w="10094" w:type="dxa"/>
          </w:tcPr>
          <w:p w14:paraId="337AA52B" w14:textId="77777777" w:rsidR="00582A3E" w:rsidRPr="00E0028A" w:rsidRDefault="00582A3E" w:rsidP="00521788">
            <w:pPr>
              <w:shd w:val="clear" w:color="auto" w:fill="A3DBFF"/>
              <w:rPr>
                <w:b/>
              </w:rPr>
            </w:pPr>
            <w:r w:rsidRPr="00E0028A">
              <w:rPr>
                <w:b/>
              </w:rPr>
              <w:t xml:space="preserve">Regimul </w:t>
            </w:r>
            <w:proofErr w:type="spellStart"/>
            <w:r w:rsidRPr="00E0028A">
              <w:rPr>
                <w:b/>
              </w:rPr>
              <w:t>BPaL</w:t>
            </w:r>
            <w:proofErr w:type="spellEnd"/>
          </w:p>
          <w:p w14:paraId="3C7EDEDE" w14:textId="675AA53A" w:rsidR="00582A3E" w:rsidRPr="00E0028A" w:rsidRDefault="00582A3E" w:rsidP="009F1DA7">
            <w:pPr>
              <w:pStyle w:val="Listparagraf"/>
              <w:numPr>
                <w:ilvl w:val="0"/>
                <w:numId w:val="140"/>
              </w:numPr>
              <w:rPr>
                <w:bCs/>
              </w:rPr>
            </w:pPr>
            <w:r w:rsidRPr="00E0028A">
              <w:rPr>
                <w:bCs/>
              </w:rPr>
              <w:t xml:space="preserve">Regimul </w:t>
            </w:r>
            <w:proofErr w:type="spellStart"/>
            <w:r w:rsidRPr="00E0028A">
              <w:rPr>
                <w:bCs/>
              </w:rPr>
              <w:t>BPaL</w:t>
            </w:r>
            <w:proofErr w:type="spellEnd"/>
            <w:r w:rsidRPr="00E0028A">
              <w:rPr>
                <w:bCs/>
              </w:rPr>
              <w:t xml:space="preserve"> poate fi prescris celor </w:t>
            </w:r>
            <w:r w:rsidR="00943E61" w:rsidRPr="00E0028A">
              <w:rPr>
                <w:bCs/>
              </w:rPr>
              <w:t xml:space="preserve">la </w:t>
            </w:r>
            <w:r w:rsidRPr="00E0028A">
              <w:rPr>
                <w:bCs/>
              </w:rPr>
              <w:t xml:space="preserve">care </w:t>
            </w:r>
            <w:r w:rsidR="00943E61" w:rsidRPr="00E0028A">
              <w:rPr>
                <w:bCs/>
              </w:rPr>
              <w:t>s-</w:t>
            </w:r>
            <w:r w:rsidRPr="00E0028A">
              <w:rPr>
                <w:bCs/>
              </w:rPr>
              <w:t>a</w:t>
            </w:r>
            <w:r w:rsidR="00943E61" w:rsidRPr="00E0028A">
              <w:rPr>
                <w:bCs/>
              </w:rPr>
              <w:t xml:space="preserve"> </w:t>
            </w:r>
            <w:r w:rsidRPr="00E0028A">
              <w:rPr>
                <w:bCs/>
              </w:rPr>
              <w:t xml:space="preserve">dovedit rezistență la fluorochinolone. </w:t>
            </w:r>
          </w:p>
          <w:p w14:paraId="1054FE01" w14:textId="6E146B93" w:rsidR="00582A3E" w:rsidRPr="00E0028A" w:rsidRDefault="00582A3E" w:rsidP="009F1DA7">
            <w:pPr>
              <w:pStyle w:val="Listparagraf"/>
              <w:numPr>
                <w:ilvl w:val="0"/>
                <w:numId w:val="140"/>
              </w:numPr>
              <w:rPr>
                <w:bCs/>
              </w:rPr>
            </w:pPr>
            <w:r w:rsidRPr="00E0028A">
              <w:rPr>
                <w:bCs/>
              </w:rPr>
              <w:t xml:space="preserve">În cazuri de posibilă rezistență la fluorochinolone (de exemplu, un istoric de &gt; 4 săptămâni de utilizare a fluorochinolonei sau contact strâns cu o persoană infectată cu o tulpină rezistentă la fluorochinolone), cel mai bine este să utilizați regimul </w:t>
            </w:r>
            <w:proofErr w:type="spellStart"/>
            <w:r w:rsidRPr="00E0028A">
              <w:rPr>
                <w:bCs/>
              </w:rPr>
              <w:t>BPaLM</w:t>
            </w:r>
            <w:proofErr w:type="spellEnd"/>
            <w:r w:rsidRPr="00E0028A">
              <w:rPr>
                <w:bCs/>
              </w:rPr>
              <w:t xml:space="preserve"> până când este disponibil TSM pentru fluorochinolone, pentru a decide dacă sau nu </w:t>
            </w:r>
            <w:r w:rsidR="00686184" w:rsidRPr="00E0028A">
              <w:rPr>
                <w:bCs/>
              </w:rPr>
              <w:t>Moxifloxacinum</w:t>
            </w:r>
            <w:r w:rsidRPr="00E0028A">
              <w:rPr>
                <w:bCs/>
              </w:rPr>
              <w:t xml:space="preserve"> trebuie continuată. </w:t>
            </w:r>
          </w:p>
          <w:p w14:paraId="0A2FA50E" w14:textId="206FD932" w:rsidR="00582A3E" w:rsidRPr="00E0028A" w:rsidRDefault="00582A3E" w:rsidP="009F1DA7">
            <w:pPr>
              <w:pStyle w:val="Listparagraf"/>
              <w:numPr>
                <w:ilvl w:val="0"/>
                <w:numId w:val="140"/>
              </w:numPr>
              <w:rPr>
                <w:bCs/>
              </w:rPr>
            </w:pPr>
            <w:r w:rsidRPr="00E0028A">
              <w:rPr>
                <w:bCs/>
              </w:rPr>
              <w:t xml:space="preserve">În cazul în care TSM este în așteptare, </w:t>
            </w:r>
            <w:proofErr w:type="spellStart"/>
            <w:r w:rsidRPr="00E0028A">
              <w:rPr>
                <w:bCs/>
              </w:rPr>
              <w:t>BPaLM</w:t>
            </w:r>
            <w:proofErr w:type="spellEnd"/>
            <w:r w:rsidRPr="00E0028A">
              <w:rPr>
                <w:bCs/>
              </w:rPr>
              <w:t xml:space="preserve"> poate fi începută, renunțând ulterior la </w:t>
            </w:r>
            <w:r w:rsidR="00686184" w:rsidRPr="00E0028A">
              <w:rPr>
                <w:bCs/>
              </w:rPr>
              <w:t>Moxifloxacinum</w:t>
            </w:r>
            <w:r w:rsidRPr="00E0028A">
              <w:rPr>
                <w:bCs/>
              </w:rPr>
              <w:t xml:space="preserve"> din regim odată ce rezistența la fluorochinolone este confirmată. </w:t>
            </w:r>
          </w:p>
          <w:p w14:paraId="2F979E18" w14:textId="0645C624" w:rsidR="00582A3E" w:rsidRPr="00E0028A" w:rsidRDefault="00582A3E" w:rsidP="009F1DA7">
            <w:pPr>
              <w:pStyle w:val="Listparagraf"/>
              <w:numPr>
                <w:ilvl w:val="0"/>
                <w:numId w:val="140"/>
              </w:numPr>
              <w:rPr>
                <w:bCs/>
              </w:rPr>
            </w:pPr>
            <w:r w:rsidRPr="00E0028A">
              <w:rPr>
                <w:bCs/>
              </w:rPr>
              <w:t xml:space="preserve">Regimul </w:t>
            </w:r>
            <w:proofErr w:type="spellStart"/>
            <w:r w:rsidRPr="00E0028A">
              <w:rPr>
                <w:bCs/>
              </w:rPr>
              <w:t>BPaL</w:t>
            </w:r>
            <w:proofErr w:type="spellEnd"/>
            <w:r w:rsidRPr="00E0028A">
              <w:rPr>
                <w:bCs/>
              </w:rPr>
              <w:t xml:space="preserve"> utilizează aceleași doze pentru </w:t>
            </w:r>
            <w:r w:rsidR="0044647A" w:rsidRPr="00E0028A">
              <w:rPr>
                <w:bCs/>
              </w:rPr>
              <w:t>Pretomanidum</w:t>
            </w:r>
            <w:r w:rsidRPr="00E0028A">
              <w:rPr>
                <w:bCs/>
              </w:rPr>
              <w:t>,</w:t>
            </w:r>
            <w:r w:rsidR="00C76847">
              <w:rPr>
                <w:bCs/>
              </w:rPr>
              <w:t xml:space="preserve"> </w:t>
            </w:r>
            <w:r w:rsidR="00117D32">
              <w:rPr>
                <w:bCs/>
              </w:rPr>
              <w:t>Bedaquilinum*</w:t>
            </w:r>
            <w:r w:rsidRPr="00E0028A">
              <w:rPr>
                <w:bCs/>
              </w:rPr>
              <w:t xml:space="preserve"> și </w:t>
            </w:r>
            <w:r w:rsidR="00722D0D" w:rsidRPr="00E0028A">
              <w:rPr>
                <w:bCs/>
              </w:rPr>
              <w:t>Linezolidum</w:t>
            </w:r>
            <w:r w:rsidRPr="00E0028A">
              <w:rPr>
                <w:bCs/>
              </w:rPr>
              <w:t xml:space="preserve"> ca și regimul </w:t>
            </w:r>
            <w:proofErr w:type="spellStart"/>
            <w:r w:rsidRPr="00E0028A">
              <w:rPr>
                <w:bCs/>
              </w:rPr>
              <w:t>BPaLM</w:t>
            </w:r>
            <w:proofErr w:type="spellEnd"/>
            <w:r w:rsidRPr="00E0028A">
              <w:rPr>
                <w:bCs/>
              </w:rPr>
              <w:t>.</w:t>
            </w:r>
          </w:p>
          <w:p w14:paraId="49D82E38" w14:textId="7DEC1120" w:rsidR="00582A3E" w:rsidRPr="00E0028A" w:rsidRDefault="00582A3E" w:rsidP="009F1DA7">
            <w:pPr>
              <w:pStyle w:val="Listparagraf"/>
              <w:numPr>
                <w:ilvl w:val="0"/>
                <w:numId w:val="140"/>
              </w:numPr>
              <w:rPr>
                <w:bCs/>
              </w:rPr>
            </w:pPr>
            <w:r w:rsidRPr="00E0028A">
              <w:rPr>
                <w:bCs/>
              </w:rPr>
              <w:t xml:space="preserve">Dacă rezistența la fluorochinolone este dobândită în timp ce o persoană este în regimul </w:t>
            </w:r>
            <w:proofErr w:type="spellStart"/>
            <w:r w:rsidRPr="00E0028A">
              <w:rPr>
                <w:bCs/>
              </w:rPr>
              <w:t>BPaLM</w:t>
            </w:r>
            <w:proofErr w:type="spellEnd"/>
            <w:r w:rsidRPr="00E0028A">
              <w:rPr>
                <w:bCs/>
              </w:rPr>
              <w:t xml:space="preserve">, în absența dovezilor de rezistență dobândită la alte medicamente, </w:t>
            </w:r>
            <w:r w:rsidR="00686184" w:rsidRPr="00E0028A">
              <w:rPr>
                <w:bCs/>
              </w:rPr>
              <w:t>Moxifloxacinum</w:t>
            </w:r>
            <w:r w:rsidRPr="00E0028A">
              <w:rPr>
                <w:bCs/>
              </w:rPr>
              <w:t xml:space="preserve"> poate fi omisă și </w:t>
            </w:r>
            <w:proofErr w:type="spellStart"/>
            <w:r w:rsidRPr="00E0028A">
              <w:rPr>
                <w:bCs/>
              </w:rPr>
              <w:t>BPaL</w:t>
            </w:r>
            <w:proofErr w:type="spellEnd"/>
            <w:r w:rsidRPr="00E0028A">
              <w:rPr>
                <w:bCs/>
              </w:rPr>
              <w:t xml:space="preserve"> trebuie continuat, deoarece nu există niciun beneficiu suplimentar în continuarea unui medicament ineficient care ar putea avea toxicități. </w:t>
            </w:r>
          </w:p>
          <w:p w14:paraId="11221028" w14:textId="685196D0" w:rsidR="004D39C9" w:rsidRPr="00E0028A" w:rsidRDefault="00582A3E" w:rsidP="009F1DA7">
            <w:pPr>
              <w:pStyle w:val="Listparagraf"/>
              <w:numPr>
                <w:ilvl w:val="0"/>
                <w:numId w:val="140"/>
              </w:numPr>
              <w:rPr>
                <w:bCs/>
              </w:rPr>
            </w:pPr>
            <w:r w:rsidRPr="00E0028A">
              <w:rPr>
                <w:bCs/>
              </w:rPr>
              <w:lastRenderedPageBreak/>
              <w:t>Dacă rezistența la</w:t>
            </w:r>
            <w:r w:rsidR="00C76847">
              <w:rPr>
                <w:bCs/>
              </w:rPr>
              <w:t xml:space="preserve"> </w:t>
            </w:r>
            <w:r w:rsidR="00117D32">
              <w:rPr>
                <w:bCs/>
              </w:rPr>
              <w:t>Bedaquilinum*</w:t>
            </w:r>
            <w:r w:rsidRPr="00E0028A">
              <w:rPr>
                <w:bCs/>
              </w:rPr>
              <w:t xml:space="preserve">, </w:t>
            </w:r>
            <w:r w:rsidR="00722D0D" w:rsidRPr="00E0028A">
              <w:rPr>
                <w:bCs/>
              </w:rPr>
              <w:t>Linezolidum</w:t>
            </w:r>
            <w:r w:rsidRPr="00E0028A">
              <w:rPr>
                <w:bCs/>
              </w:rPr>
              <w:t xml:space="preserve"> sau </w:t>
            </w:r>
            <w:r w:rsidR="0044647A" w:rsidRPr="00E0028A">
              <w:rPr>
                <w:bCs/>
              </w:rPr>
              <w:t>Pretomanidum</w:t>
            </w:r>
            <w:r w:rsidRPr="00E0028A">
              <w:rPr>
                <w:bCs/>
              </w:rPr>
              <w:t xml:space="preserve"> este confirmată sau suspectată, se consideră că tratamentul a eșuat și persoanele trebuie </w:t>
            </w:r>
            <w:r w:rsidR="007D54E0">
              <w:rPr>
                <w:bCs/>
              </w:rPr>
              <w:t>referite</w:t>
            </w:r>
            <w:r w:rsidRPr="00E0028A">
              <w:rPr>
                <w:bCs/>
              </w:rPr>
              <w:t xml:space="preserve"> către regimul individualizat lung.</w:t>
            </w:r>
          </w:p>
        </w:tc>
      </w:tr>
      <w:tr w:rsidR="00582A3E" w:rsidRPr="00E0028A" w14:paraId="78EB12F3" w14:textId="77777777" w:rsidTr="00644CFB">
        <w:tc>
          <w:tcPr>
            <w:tcW w:w="10094" w:type="dxa"/>
          </w:tcPr>
          <w:p w14:paraId="0D59490A" w14:textId="77777777" w:rsidR="00582A3E" w:rsidRPr="00E0028A" w:rsidRDefault="00582A3E" w:rsidP="00521788">
            <w:pPr>
              <w:contextualSpacing/>
              <w:rPr>
                <w:b/>
              </w:rPr>
            </w:pPr>
            <w:r w:rsidRPr="00E0028A">
              <w:rPr>
                <w:b/>
              </w:rPr>
              <w:lastRenderedPageBreak/>
              <w:t>Durata tratamentului</w:t>
            </w:r>
          </w:p>
          <w:p w14:paraId="3DE50224" w14:textId="77777777" w:rsidR="00521788" w:rsidRPr="00E0028A" w:rsidRDefault="00521788" w:rsidP="009F1DA7">
            <w:pPr>
              <w:pStyle w:val="Listparagraf"/>
              <w:numPr>
                <w:ilvl w:val="0"/>
                <w:numId w:val="902"/>
              </w:numPr>
              <w:spacing w:before="100" w:beforeAutospacing="1" w:after="100" w:afterAutospacing="1"/>
              <w:rPr>
                <w:lang w:eastAsia="ro-MD"/>
              </w:rPr>
            </w:pPr>
            <w:r w:rsidRPr="00E0028A">
              <w:rPr>
                <w:b/>
                <w:bCs/>
                <w:lang w:eastAsia="ro-MD"/>
              </w:rPr>
              <w:t>Pacienți sensibili la fluorochinolone:</w:t>
            </w:r>
          </w:p>
          <w:p w14:paraId="63C96393" w14:textId="6754DE67" w:rsidR="00521788" w:rsidRPr="00E0028A" w:rsidRDefault="00521788" w:rsidP="00521788">
            <w:pPr>
              <w:pStyle w:val="Listparagraf"/>
              <w:spacing w:before="100" w:beforeAutospacing="1" w:after="100" w:afterAutospacing="1"/>
              <w:ind w:left="360"/>
              <w:rPr>
                <w:lang w:eastAsia="ro-MD"/>
              </w:rPr>
            </w:pPr>
            <w:r w:rsidRPr="00E0028A">
              <w:rPr>
                <w:lang w:eastAsia="ro-MD"/>
              </w:rPr>
              <w:t xml:space="preserve">→ Regimul </w:t>
            </w:r>
            <w:proofErr w:type="spellStart"/>
            <w:r w:rsidRPr="00E0028A">
              <w:rPr>
                <w:b/>
                <w:bCs/>
                <w:lang w:eastAsia="ro-MD"/>
              </w:rPr>
              <w:t>BPaLM</w:t>
            </w:r>
            <w:proofErr w:type="spellEnd"/>
            <w:r w:rsidRPr="00E0028A">
              <w:rPr>
                <w:lang w:eastAsia="ro-MD"/>
              </w:rPr>
              <w:t xml:space="preserve"> se administrează timp de </w:t>
            </w:r>
            <w:r w:rsidRPr="00E0028A">
              <w:rPr>
                <w:b/>
                <w:bCs/>
                <w:lang w:eastAsia="ro-MD"/>
              </w:rPr>
              <w:t>6 luni (26 săptămâni)</w:t>
            </w:r>
            <w:r w:rsidRPr="00E0028A">
              <w:rPr>
                <w:lang w:eastAsia="ro-MD"/>
              </w:rPr>
              <w:t>.</w:t>
            </w:r>
          </w:p>
          <w:p w14:paraId="472DE308" w14:textId="77777777" w:rsidR="00521788" w:rsidRPr="00E0028A" w:rsidRDefault="00521788" w:rsidP="009F1DA7">
            <w:pPr>
              <w:pStyle w:val="Listparagraf"/>
              <w:numPr>
                <w:ilvl w:val="0"/>
                <w:numId w:val="902"/>
              </w:numPr>
              <w:spacing w:before="100" w:beforeAutospacing="1" w:after="100" w:afterAutospacing="1"/>
              <w:rPr>
                <w:lang w:eastAsia="ro-MD"/>
              </w:rPr>
            </w:pPr>
            <w:r w:rsidRPr="00E0028A">
              <w:rPr>
                <w:b/>
                <w:bCs/>
                <w:lang w:eastAsia="ro-MD"/>
              </w:rPr>
              <w:t>Rezistență la fluorochinolone identificată după inițiere:</w:t>
            </w:r>
          </w:p>
          <w:p w14:paraId="3AA7366D" w14:textId="77777777" w:rsidR="00521788" w:rsidRPr="00E0028A" w:rsidRDefault="00521788" w:rsidP="00521788">
            <w:pPr>
              <w:pStyle w:val="Listparagraf"/>
              <w:spacing w:before="100" w:beforeAutospacing="1" w:after="100" w:afterAutospacing="1"/>
              <w:ind w:left="360"/>
              <w:rPr>
                <w:lang w:eastAsia="ro-MD"/>
              </w:rPr>
            </w:pPr>
            <w:r w:rsidRPr="00E0028A">
              <w:rPr>
                <w:lang w:eastAsia="ro-MD"/>
              </w:rPr>
              <w:t xml:space="preserve">→ Se întrerupe Moxifloxacinum și regimul continuă ca </w:t>
            </w:r>
            <w:proofErr w:type="spellStart"/>
            <w:r w:rsidRPr="00E0028A">
              <w:rPr>
                <w:b/>
                <w:bCs/>
                <w:lang w:eastAsia="ro-MD"/>
              </w:rPr>
              <w:t>BPaL</w:t>
            </w:r>
            <w:proofErr w:type="spellEnd"/>
            <w:r w:rsidRPr="00E0028A">
              <w:rPr>
                <w:lang w:eastAsia="ro-MD"/>
              </w:rPr>
              <w:t>;</w:t>
            </w:r>
          </w:p>
          <w:p w14:paraId="184EBADB" w14:textId="77777777" w:rsidR="00521788" w:rsidRPr="00E0028A" w:rsidRDefault="00521788" w:rsidP="00521788">
            <w:pPr>
              <w:pStyle w:val="Listparagraf"/>
              <w:spacing w:before="100" w:beforeAutospacing="1" w:after="100" w:afterAutospacing="1"/>
              <w:ind w:left="360"/>
              <w:rPr>
                <w:lang w:eastAsia="ro-MD"/>
              </w:rPr>
            </w:pPr>
            <w:r w:rsidRPr="00E0028A">
              <w:rPr>
                <w:lang w:eastAsia="ro-MD"/>
              </w:rPr>
              <w:t xml:space="preserve">→ </w:t>
            </w:r>
            <w:r w:rsidRPr="00E0028A">
              <w:rPr>
                <w:b/>
                <w:bCs/>
                <w:lang w:eastAsia="ro-MD"/>
              </w:rPr>
              <w:t xml:space="preserve">Persoanele care trec de la </w:t>
            </w:r>
            <w:proofErr w:type="spellStart"/>
            <w:r w:rsidRPr="00E0028A">
              <w:rPr>
                <w:b/>
                <w:bCs/>
                <w:lang w:eastAsia="ro-MD"/>
              </w:rPr>
              <w:t>BPaLM</w:t>
            </w:r>
            <w:proofErr w:type="spellEnd"/>
            <w:r w:rsidRPr="00E0028A">
              <w:rPr>
                <w:b/>
                <w:bCs/>
                <w:lang w:eastAsia="ro-MD"/>
              </w:rPr>
              <w:t xml:space="preserve"> la </w:t>
            </w:r>
            <w:proofErr w:type="spellStart"/>
            <w:r w:rsidRPr="00E0028A">
              <w:rPr>
                <w:b/>
                <w:bCs/>
                <w:lang w:eastAsia="ro-MD"/>
              </w:rPr>
              <w:t>BPaL</w:t>
            </w:r>
            <w:proofErr w:type="spellEnd"/>
            <w:r w:rsidRPr="00E0028A">
              <w:rPr>
                <w:b/>
                <w:bCs/>
                <w:lang w:eastAsia="ro-MD"/>
              </w:rPr>
              <w:t xml:space="preserve"> trebuie să mențină ca dată de început a tratamentului data inițială de inițiere a </w:t>
            </w:r>
            <w:proofErr w:type="spellStart"/>
            <w:r w:rsidRPr="00E0028A">
              <w:rPr>
                <w:b/>
                <w:bCs/>
                <w:lang w:eastAsia="ro-MD"/>
              </w:rPr>
              <w:t>BPaLM</w:t>
            </w:r>
            <w:proofErr w:type="spellEnd"/>
            <w:r w:rsidRPr="00E0028A">
              <w:rPr>
                <w:lang w:eastAsia="ro-MD"/>
              </w:rPr>
              <w:t>, deoarece pacientul a rămas sub tratament cu trei medicamente eficiente pe toată perioada.</w:t>
            </w:r>
          </w:p>
          <w:p w14:paraId="41640809" w14:textId="77777777" w:rsidR="00EE67EF" w:rsidRPr="00E0028A" w:rsidRDefault="00521788" w:rsidP="009F1DA7">
            <w:pPr>
              <w:pStyle w:val="Listparagraf"/>
              <w:numPr>
                <w:ilvl w:val="0"/>
                <w:numId w:val="902"/>
              </w:numPr>
              <w:spacing w:before="100" w:beforeAutospacing="1" w:after="100" w:afterAutospacing="1"/>
              <w:rPr>
                <w:lang w:eastAsia="ro-MD"/>
              </w:rPr>
            </w:pPr>
            <w:r w:rsidRPr="00E0028A">
              <w:rPr>
                <w:b/>
                <w:bCs/>
                <w:lang w:eastAsia="ro-MD"/>
              </w:rPr>
              <w:t xml:space="preserve">Regim </w:t>
            </w:r>
            <w:proofErr w:type="spellStart"/>
            <w:r w:rsidRPr="00E0028A">
              <w:rPr>
                <w:b/>
                <w:bCs/>
                <w:lang w:eastAsia="ro-MD"/>
              </w:rPr>
              <w:t>BPaL</w:t>
            </w:r>
            <w:proofErr w:type="spellEnd"/>
            <w:r w:rsidRPr="00E0028A">
              <w:rPr>
                <w:b/>
                <w:bCs/>
                <w:lang w:eastAsia="ro-MD"/>
              </w:rPr>
              <w:t xml:space="preserve"> (inițial sau după schimbarea din </w:t>
            </w:r>
            <w:proofErr w:type="spellStart"/>
            <w:r w:rsidRPr="00E0028A">
              <w:rPr>
                <w:b/>
                <w:bCs/>
                <w:lang w:eastAsia="ro-MD"/>
              </w:rPr>
              <w:t>BPaLM</w:t>
            </w:r>
            <w:proofErr w:type="spellEnd"/>
            <w:r w:rsidRPr="00E0028A">
              <w:rPr>
                <w:b/>
                <w:bCs/>
                <w:lang w:eastAsia="ro-MD"/>
              </w:rPr>
              <w:t>):</w:t>
            </w:r>
          </w:p>
          <w:p w14:paraId="050852B5" w14:textId="60B3151C" w:rsidR="00521788" w:rsidRPr="00E0028A" w:rsidRDefault="00521788" w:rsidP="00EE67EF">
            <w:pPr>
              <w:pStyle w:val="Listparagraf"/>
              <w:spacing w:before="100" w:beforeAutospacing="1" w:after="100" w:afterAutospacing="1"/>
              <w:ind w:left="360"/>
              <w:rPr>
                <w:lang w:eastAsia="ro-MD"/>
              </w:rPr>
            </w:pPr>
            <w:r w:rsidRPr="00E0028A">
              <w:rPr>
                <w:lang w:eastAsia="ro-MD"/>
              </w:rPr>
              <w:t>→</w:t>
            </w:r>
            <w:r w:rsidR="00C76847">
              <w:rPr>
                <w:lang w:eastAsia="ro-MD"/>
              </w:rPr>
              <w:t xml:space="preserve"> </w:t>
            </w:r>
            <w:r w:rsidRPr="00E0028A">
              <w:rPr>
                <w:lang w:eastAsia="ro-MD"/>
              </w:rPr>
              <w:t xml:space="preserve">Durata poate fi prelungită la </w:t>
            </w:r>
            <w:r w:rsidRPr="00E0028A">
              <w:rPr>
                <w:b/>
                <w:bCs/>
                <w:lang w:eastAsia="ro-MD"/>
              </w:rPr>
              <w:t>9 luni (39 săptămâni)</w:t>
            </w:r>
            <w:r w:rsidRPr="00E0028A">
              <w:rPr>
                <w:lang w:eastAsia="ro-MD"/>
              </w:rPr>
              <w:t>, începând de la inițierea terapiei;</w:t>
            </w:r>
            <w:r w:rsidRPr="00E0028A">
              <w:rPr>
                <w:lang w:eastAsia="ro-MD"/>
              </w:rPr>
              <w:br/>
              <w:t>→ Prelungirea este justificată în lipsa conversiei culturii sau a răspunsului clinic între lunile 4 și 6, conform aprecierii medicului curant.</w:t>
            </w:r>
          </w:p>
          <w:p w14:paraId="07CD0385" w14:textId="77777777" w:rsidR="00521788" w:rsidRPr="00E0028A" w:rsidRDefault="00521788" w:rsidP="009F1DA7">
            <w:pPr>
              <w:pStyle w:val="Listparagraf"/>
              <w:numPr>
                <w:ilvl w:val="0"/>
                <w:numId w:val="902"/>
              </w:numPr>
              <w:spacing w:before="100" w:beforeAutospacing="1" w:after="100" w:afterAutospacing="1"/>
              <w:rPr>
                <w:lang w:eastAsia="ro-MD"/>
              </w:rPr>
            </w:pPr>
            <w:r w:rsidRPr="00E0028A">
              <w:rPr>
                <w:b/>
                <w:bCs/>
                <w:lang w:eastAsia="ro-MD"/>
              </w:rPr>
              <w:t>Întreruperea tratamentului:</w:t>
            </w:r>
          </w:p>
          <w:p w14:paraId="0FCAE3CA" w14:textId="77777777" w:rsidR="00521788" w:rsidRPr="00E0028A" w:rsidRDefault="00521788" w:rsidP="00521788">
            <w:pPr>
              <w:pStyle w:val="Listparagraf"/>
              <w:spacing w:before="100" w:beforeAutospacing="1" w:after="100" w:afterAutospacing="1"/>
              <w:ind w:left="360"/>
              <w:rPr>
                <w:lang w:eastAsia="ro-MD"/>
              </w:rPr>
            </w:pPr>
            <w:r w:rsidRPr="00E0028A">
              <w:rPr>
                <w:lang w:eastAsia="ro-MD"/>
              </w:rPr>
              <w:t xml:space="preserve">→ Pauze de până la </w:t>
            </w:r>
            <w:r w:rsidRPr="00E0028A">
              <w:rPr>
                <w:b/>
                <w:bCs/>
                <w:lang w:eastAsia="ro-MD"/>
              </w:rPr>
              <w:t>1 lună</w:t>
            </w:r>
            <w:r w:rsidRPr="00E0028A">
              <w:rPr>
                <w:lang w:eastAsia="ro-MD"/>
              </w:rPr>
              <w:t xml:space="preserve"> pot fi compensate prin adăugarea dozelor omise la durata totală;</w:t>
            </w:r>
            <w:r w:rsidRPr="00E0028A">
              <w:rPr>
                <w:lang w:eastAsia="ro-MD"/>
              </w:rPr>
              <w:br/>
              <w:t>→ Întreruperea temporară a regimului complet este permisă în caz de suspiciune de toxicitate medicamentoasă;</w:t>
            </w:r>
            <w:r w:rsidRPr="00E0028A">
              <w:rPr>
                <w:lang w:eastAsia="ro-MD"/>
              </w:rPr>
              <w:br/>
              <w:t xml:space="preserve">→ Reintroducerea regimului complet se recomandă dacă întreruperea nu depășește </w:t>
            </w:r>
            <w:r w:rsidRPr="00E0028A">
              <w:rPr>
                <w:b/>
                <w:bCs/>
                <w:lang w:eastAsia="ro-MD"/>
              </w:rPr>
              <w:t>14 zile consecutive</w:t>
            </w:r>
            <w:r w:rsidRPr="00E0028A">
              <w:rPr>
                <w:lang w:eastAsia="ro-MD"/>
              </w:rPr>
              <w:t xml:space="preserve"> sau </w:t>
            </w:r>
            <w:r w:rsidRPr="00E0028A">
              <w:rPr>
                <w:b/>
                <w:bCs/>
                <w:lang w:eastAsia="ro-MD"/>
              </w:rPr>
              <w:t>4 săptămâni cumulate neconsecutive</w:t>
            </w:r>
            <w:r w:rsidRPr="00E0028A">
              <w:rPr>
                <w:lang w:eastAsia="ro-MD"/>
              </w:rPr>
              <w:t>;</w:t>
            </w:r>
          </w:p>
          <w:p w14:paraId="4AB766AF" w14:textId="158FE810" w:rsidR="00521788" w:rsidRPr="00E0028A" w:rsidRDefault="00521788" w:rsidP="00521788">
            <w:pPr>
              <w:pStyle w:val="Listparagraf"/>
              <w:spacing w:before="100" w:beforeAutospacing="1" w:after="100" w:afterAutospacing="1"/>
              <w:ind w:left="360"/>
              <w:rPr>
                <w:lang w:eastAsia="ro-MD"/>
              </w:rPr>
            </w:pPr>
            <w:r w:rsidRPr="00E0028A">
              <w:rPr>
                <w:lang w:eastAsia="ro-MD"/>
              </w:rPr>
              <w:t>→ Toate dozele pierdute trebuie recuperate prin prelungirea duratei tratamentului.</w:t>
            </w:r>
          </w:p>
        </w:tc>
      </w:tr>
      <w:tr w:rsidR="00582A3E" w:rsidRPr="00E0028A" w14:paraId="1A928994" w14:textId="77777777" w:rsidTr="00644CFB">
        <w:tc>
          <w:tcPr>
            <w:tcW w:w="10094" w:type="dxa"/>
          </w:tcPr>
          <w:p w14:paraId="0984C1A3" w14:textId="77777777" w:rsidR="00521788" w:rsidRPr="00E0028A" w:rsidRDefault="00521788" w:rsidP="00521788">
            <w:pPr>
              <w:spacing w:before="100" w:beforeAutospacing="1" w:after="100" w:afterAutospacing="1"/>
              <w:contextualSpacing/>
              <w:outlineLvl w:val="1"/>
              <w:rPr>
                <w:b/>
                <w:bCs/>
                <w:lang w:eastAsia="ro-MD"/>
              </w:rPr>
            </w:pPr>
            <w:r w:rsidRPr="00E0028A">
              <w:rPr>
                <w:b/>
                <w:bCs/>
                <w:lang w:eastAsia="ro-MD"/>
              </w:rPr>
              <w:t xml:space="preserve">Dozarea Linezolidum în regimul </w:t>
            </w:r>
            <w:proofErr w:type="spellStart"/>
            <w:r w:rsidRPr="00E0028A">
              <w:rPr>
                <w:b/>
                <w:bCs/>
                <w:lang w:eastAsia="ro-MD"/>
              </w:rPr>
              <w:t>BPaLM</w:t>
            </w:r>
            <w:proofErr w:type="spellEnd"/>
            <w:r w:rsidRPr="00E0028A">
              <w:rPr>
                <w:b/>
                <w:bCs/>
                <w:lang w:eastAsia="ro-MD"/>
              </w:rPr>
              <w:t>/</w:t>
            </w:r>
            <w:proofErr w:type="spellStart"/>
            <w:r w:rsidRPr="00E0028A">
              <w:rPr>
                <w:b/>
                <w:bCs/>
                <w:lang w:eastAsia="ro-MD"/>
              </w:rPr>
              <w:t>BPaL</w:t>
            </w:r>
            <w:proofErr w:type="spellEnd"/>
          </w:p>
          <w:p w14:paraId="4505421D" w14:textId="77777777" w:rsidR="00521788" w:rsidRPr="00E0028A" w:rsidRDefault="00521788" w:rsidP="00521788">
            <w:pPr>
              <w:spacing w:before="100" w:beforeAutospacing="1" w:after="100" w:afterAutospacing="1"/>
              <w:contextualSpacing/>
              <w:rPr>
                <w:lang w:eastAsia="ro-MD"/>
              </w:rPr>
            </w:pPr>
            <w:r w:rsidRPr="00E0028A">
              <w:rPr>
                <w:lang w:eastAsia="ro-MD"/>
              </w:rPr>
              <w:t xml:space="preserve">Linezolidum necesită o monitorizare atentă și, uneori, o strategie de ajustare pentru a reduce efectele adverse. Deși este de preferat menținerea dozei complete pe toată durata tratamentului, </w:t>
            </w:r>
            <w:r w:rsidRPr="00E0028A">
              <w:rPr>
                <w:b/>
                <w:bCs/>
                <w:lang w:eastAsia="ro-MD"/>
              </w:rPr>
              <w:t>doza de Linezolidum poate fi redusă la 300 mg/zi sau întreruptă temporar</w:t>
            </w:r>
            <w:r w:rsidRPr="00E0028A">
              <w:rPr>
                <w:lang w:eastAsia="ro-MD"/>
              </w:rPr>
              <w:t xml:space="preserve"> (și reluată atunci când este posibil) în cazul toxicităților semnificative.</w:t>
            </w:r>
          </w:p>
          <w:p w14:paraId="75C61957" w14:textId="77777777" w:rsidR="00521788" w:rsidRPr="00E0028A" w:rsidRDefault="00521788" w:rsidP="00521788">
            <w:pPr>
              <w:spacing w:before="100" w:beforeAutospacing="1" w:after="100" w:afterAutospacing="1"/>
              <w:contextualSpacing/>
              <w:outlineLvl w:val="2"/>
              <w:rPr>
                <w:b/>
                <w:bCs/>
                <w:lang w:eastAsia="ro-MD"/>
              </w:rPr>
            </w:pPr>
            <w:r w:rsidRPr="00E0028A">
              <w:rPr>
                <w:b/>
                <w:bCs/>
                <w:lang w:eastAsia="ro-MD"/>
              </w:rPr>
              <w:t>Conduita recomandată în funcție de toxicitatea asociată cu Linezolidum:</w:t>
            </w:r>
          </w:p>
          <w:p w14:paraId="4BC71165" w14:textId="56F394D7" w:rsidR="00521788" w:rsidRPr="00E0028A" w:rsidRDefault="00521788" w:rsidP="009F1DA7">
            <w:pPr>
              <w:numPr>
                <w:ilvl w:val="0"/>
                <w:numId w:val="901"/>
              </w:numPr>
              <w:tabs>
                <w:tab w:val="num" w:pos="720"/>
              </w:tabs>
              <w:spacing w:before="100" w:beforeAutospacing="1" w:after="100" w:afterAutospacing="1"/>
              <w:contextualSpacing/>
              <w:rPr>
                <w:lang w:eastAsia="ro-MD"/>
              </w:rPr>
            </w:pPr>
            <w:r w:rsidRPr="00E0028A">
              <w:rPr>
                <w:b/>
                <w:bCs/>
                <w:lang w:eastAsia="ro-MD"/>
              </w:rPr>
              <w:t>Nevrită optică (orice grad):</w:t>
            </w:r>
            <w:r w:rsidRPr="00E0028A">
              <w:rPr>
                <w:lang w:eastAsia="ro-MD"/>
              </w:rPr>
              <w:t xml:space="preserve"> → Întrerupere definitivă a Linezolidum.</w:t>
            </w:r>
          </w:p>
          <w:p w14:paraId="1B61717F" w14:textId="77777777" w:rsidR="00521788" w:rsidRPr="00E0028A" w:rsidRDefault="00521788" w:rsidP="009F1DA7">
            <w:pPr>
              <w:numPr>
                <w:ilvl w:val="0"/>
                <w:numId w:val="901"/>
              </w:numPr>
              <w:tabs>
                <w:tab w:val="num" w:pos="720"/>
              </w:tabs>
              <w:spacing w:before="100" w:beforeAutospacing="1" w:after="100" w:afterAutospacing="1"/>
              <w:contextualSpacing/>
              <w:rPr>
                <w:lang w:eastAsia="ro-MD"/>
              </w:rPr>
            </w:pPr>
            <w:r w:rsidRPr="00E0028A">
              <w:rPr>
                <w:b/>
                <w:bCs/>
                <w:lang w:eastAsia="ro-MD"/>
              </w:rPr>
              <w:t>Neuropatie periferică grad 2:</w:t>
            </w:r>
            <w:r w:rsidRPr="00E0028A">
              <w:rPr>
                <w:lang w:eastAsia="ro-MD"/>
              </w:rPr>
              <w:t xml:space="preserve"> </w:t>
            </w:r>
          </w:p>
          <w:p w14:paraId="6D69DD87" w14:textId="77777777" w:rsidR="00521788" w:rsidRPr="00E0028A" w:rsidRDefault="00521788" w:rsidP="00521788">
            <w:pPr>
              <w:tabs>
                <w:tab w:val="num" w:pos="720"/>
              </w:tabs>
              <w:spacing w:before="100" w:beforeAutospacing="1" w:after="100" w:afterAutospacing="1"/>
              <w:ind w:left="1068"/>
              <w:contextualSpacing/>
              <w:rPr>
                <w:lang w:eastAsia="ro-MD"/>
              </w:rPr>
            </w:pPr>
            <w:r w:rsidRPr="00E0028A">
              <w:rPr>
                <w:lang w:eastAsia="ro-MD"/>
              </w:rPr>
              <w:t xml:space="preserve">→ Reducerea dozei la 300 mg/zi; </w:t>
            </w:r>
          </w:p>
          <w:p w14:paraId="2EF33406" w14:textId="044BDCFF" w:rsidR="00521788" w:rsidRPr="00E0028A" w:rsidRDefault="00521788" w:rsidP="00521788">
            <w:pPr>
              <w:spacing w:before="100" w:beforeAutospacing="1" w:after="100" w:afterAutospacing="1"/>
              <w:ind w:left="1068"/>
              <w:contextualSpacing/>
              <w:rPr>
                <w:lang w:eastAsia="ro-MD"/>
              </w:rPr>
            </w:pPr>
            <w:r w:rsidRPr="00E0028A">
              <w:rPr>
                <w:lang w:eastAsia="ro-MD"/>
              </w:rPr>
              <w:t>→ Poate fi necesară o întrerupere de 1–2 săptămâni înainte de reducerea dozei.</w:t>
            </w:r>
          </w:p>
          <w:p w14:paraId="612A135D" w14:textId="77777777" w:rsidR="00521788" w:rsidRPr="00E0028A" w:rsidRDefault="00521788" w:rsidP="009F1DA7">
            <w:pPr>
              <w:numPr>
                <w:ilvl w:val="0"/>
                <w:numId w:val="901"/>
              </w:numPr>
              <w:tabs>
                <w:tab w:val="num" w:pos="720"/>
              </w:tabs>
              <w:spacing w:before="100" w:beforeAutospacing="1" w:after="100" w:afterAutospacing="1"/>
              <w:contextualSpacing/>
              <w:rPr>
                <w:lang w:eastAsia="ro-MD"/>
              </w:rPr>
            </w:pPr>
            <w:r w:rsidRPr="00E0028A">
              <w:rPr>
                <w:b/>
                <w:bCs/>
                <w:lang w:eastAsia="ro-MD"/>
              </w:rPr>
              <w:t>Neuropatie periferică grad 3–4:</w:t>
            </w:r>
            <w:r w:rsidRPr="00E0028A">
              <w:rPr>
                <w:lang w:eastAsia="ro-MD"/>
              </w:rPr>
              <w:t xml:space="preserve"> </w:t>
            </w:r>
          </w:p>
          <w:p w14:paraId="50733406" w14:textId="77777777" w:rsidR="00521788" w:rsidRPr="00E0028A" w:rsidRDefault="00521788" w:rsidP="00521788">
            <w:pPr>
              <w:tabs>
                <w:tab w:val="num" w:pos="720"/>
              </w:tabs>
              <w:spacing w:before="100" w:beforeAutospacing="1" w:after="100" w:afterAutospacing="1"/>
              <w:ind w:left="720"/>
              <w:contextualSpacing/>
              <w:rPr>
                <w:lang w:eastAsia="ro-MD"/>
              </w:rPr>
            </w:pPr>
            <w:r w:rsidRPr="00E0028A">
              <w:rPr>
                <w:lang w:eastAsia="ro-MD"/>
              </w:rPr>
              <w:t>→ În majoritatea cazurilor, este necesară suspendarea permanentă a Linezolidum;</w:t>
            </w:r>
          </w:p>
          <w:p w14:paraId="32B66C46" w14:textId="77777777" w:rsidR="00521788" w:rsidRPr="00E0028A" w:rsidRDefault="00521788" w:rsidP="00521788">
            <w:pPr>
              <w:tabs>
                <w:tab w:val="num" w:pos="720"/>
              </w:tabs>
              <w:spacing w:before="100" w:beforeAutospacing="1" w:after="100" w:afterAutospacing="1"/>
              <w:ind w:left="720"/>
              <w:contextualSpacing/>
              <w:rPr>
                <w:lang w:eastAsia="ro-MD"/>
              </w:rPr>
            </w:pPr>
            <w:r w:rsidRPr="00E0028A">
              <w:rPr>
                <w:lang w:eastAsia="ro-MD"/>
              </w:rPr>
              <w:t>→ În situații selectate, după o întrerupere de 1–2 săptămâni și ameliorarea la grad 2, Linezolidum poate fi reluat cu prudență la 300 mg/zi, cu monitorizare atentă;</w:t>
            </w:r>
          </w:p>
          <w:p w14:paraId="431F85F9" w14:textId="00D97DA9" w:rsidR="00521788" w:rsidRPr="00E0028A" w:rsidRDefault="00521788" w:rsidP="00521788">
            <w:pPr>
              <w:spacing w:before="100" w:beforeAutospacing="1" w:after="100" w:afterAutospacing="1"/>
              <w:ind w:left="720"/>
              <w:contextualSpacing/>
              <w:rPr>
                <w:lang w:eastAsia="ro-MD"/>
              </w:rPr>
            </w:pPr>
            <w:r w:rsidRPr="00E0028A">
              <w:rPr>
                <w:lang w:eastAsia="ro-MD"/>
              </w:rPr>
              <w:t>→ Există risc de neuropatie severă, dureroasă și invalidantă permanentă – această abordare trebuie cântărită cu atenție.</w:t>
            </w:r>
          </w:p>
          <w:p w14:paraId="77D7706F" w14:textId="77777777" w:rsidR="00521788" w:rsidRPr="00E0028A" w:rsidRDefault="00521788" w:rsidP="009F1DA7">
            <w:pPr>
              <w:numPr>
                <w:ilvl w:val="0"/>
                <w:numId w:val="901"/>
              </w:numPr>
              <w:tabs>
                <w:tab w:val="num" w:pos="720"/>
              </w:tabs>
              <w:spacing w:before="100" w:beforeAutospacing="1" w:after="100" w:afterAutospacing="1"/>
              <w:contextualSpacing/>
              <w:rPr>
                <w:lang w:eastAsia="ro-MD"/>
              </w:rPr>
            </w:pPr>
            <w:proofErr w:type="spellStart"/>
            <w:r w:rsidRPr="00E0028A">
              <w:rPr>
                <w:b/>
                <w:bCs/>
                <w:lang w:eastAsia="ro-MD"/>
              </w:rPr>
              <w:t>Mielosupresie</w:t>
            </w:r>
            <w:proofErr w:type="spellEnd"/>
            <w:r w:rsidRPr="00E0028A">
              <w:rPr>
                <w:b/>
                <w:bCs/>
                <w:lang w:eastAsia="ro-MD"/>
              </w:rPr>
              <w:t xml:space="preserve"> (inclusiv grad 3–4):</w:t>
            </w:r>
          </w:p>
          <w:p w14:paraId="6BD1090A" w14:textId="77777777" w:rsidR="00521788" w:rsidRPr="00E0028A" w:rsidRDefault="00521788" w:rsidP="00521788">
            <w:pPr>
              <w:tabs>
                <w:tab w:val="num" w:pos="720"/>
              </w:tabs>
              <w:spacing w:before="100" w:beforeAutospacing="1" w:after="100" w:afterAutospacing="1"/>
              <w:ind w:left="720"/>
              <w:contextualSpacing/>
              <w:rPr>
                <w:lang w:eastAsia="ro-MD"/>
              </w:rPr>
            </w:pPr>
            <w:r w:rsidRPr="00E0028A">
              <w:rPr>
                <w:lang w:eastAsia="ro-MD"/>
              </w:rPr>
              <w:t>→ De obicei reversibilă după întreruperea temporară (1–2 săptămâni);</w:t>
            </w:r>
          </w:p>
          <w:p w14:paraId="24882C4D" w14:textId="77777777" w:rsidR="00521788" w:rsidRPr="00E0028A" w:rsidRDefault="00521788" w:rsidP="00521788">
            <w:pPr>
              <w:tabs>
                <w:tab w:val="num" w:pos="720"/>
              </w:tabs>
              <w:spacing w:before="100" w:beforeAutospacing="1" w:after="100" w:afterAutospacing="1"/>
              <w:ind w:left="720"/>
              <w:contextualSpacing/>
              <w:rPr>
                <w:lang w:eastAsia="ro-MD"/>
              </w:rPr>
            </w:pPr>
            <w:r w:rsidRPr="00E0028A">
              <w:rPr>
                <w:lang w:eastAsia="ro-MD"/>
              </w:rPr>
              <w:t>→ Reluarea terapiei cu reducerea dozei la 300 mg/zi;</w:t>
            </w:r>
          </w:p>
          <w:p w14:paraId="2B637959" w14:textId="47E7D94D" w:rsidR="00521788" w:rsidRPr="00E0028A" w:rsidRDefault="00521788" w:rsidP="00521788">
            <w:pPr>
              <w:spacing w:before="100" w:beforeAutospacing="1" w:after="100" w:afterAutospacing="1"/>
              <w:ind w:left="720"/>
              <w:contextualSpacing/>
              <w:rPr>
                <w:lang w:eastAsia="ro-MD"/>
              </w:rPr>
            </w:pPr>
            <w:r w:rsidRPr="00E0028A">
              <w:rPr>
                <w:lang w:eastAsia="ro-MD"/>
              </w:rPr>
              <w:t xml:space="preserve">→ Anemia severă poate necesita transfuzii sau administrarea de </w:t>
            </w:r>
            <w:proofErr w:type="spellStart"/>
            <w:r w:rsidRPr="00E0028A">
              <w:rPr>
                <w:lang w:eastAsia="ro-MD"/>
              </w:rPr>
              <w:t>eritropoietină</w:t>
            </w:r>
            <w:proofErr w:type="spellEnd"/>
            <w:r w:rsidRPr="00E0028A">
              <w:rPr>
                <w:lang w:eastAsia="ro-MD"/>
              </w:rPr>
              <w:t>.</w:t>
            </w:r>
          </w:p>
          <w:p w14:paraId="3136B38A" w14:textId="25C3341E" w:rsidR="00582A3E" w:rsidRPr="00E0028A" w:rsidRDefault="00521788" w:rsidP="00521788">
            <w:pPr>
              <w:spacing w:before="100" w:beforeAutospacing="1" w:after="100" w:afterAutospacing="1"/>
              <w:contextualSpacing/>
              <w:outlineLvl w:val="2"/>
              <w:rPr>
                <w:b/>
                <w:bCs/>
                <w:lang w:eastAsia="ro-MD"/>
              </w:rPr>
            </w:pPr>
            <w:r w:rsidRPr="00E0028A">
              <w:rPr>
                <w:b/>
                <w:bCs/>
                <w:lang w:eastAsia="ro-MD"/>
              </w:rPr>
              <w:t xml:space="preserve">Notă: </w:t>
            </w:r>
            <w:r w:rsidRPr="00E0028A">
              <w:rPr>
                <w:lang w:eastAsia="ro-MD"/>
              </w:rPr>
              <w:t>Evenimentele adverse apar mai frecvent la utilizarea dozelor mari de Linezolidum (1200 mg/zi).</w:t>
            </w:r>
          </w:p>
        </w:tc>
      </w:tr>
      <w:tr w:rsidR="0027478F" w:rsidRPr="00E0028A" w14:paraId="0AA54387" w14:textId="77777777" w:rsidTr="00644CFB">
        <w:tc>
          <w:tcPr>
            <w:tcW w:w="10094" w:type="dxa"/>
          </w:tcPr>
          <w:p w14:paraId="7E708F24" w14:textId="77777777" w:rsidR="004F39A0" w:rsidRPr="00E0028A" w:rsidRDefault="004F39A0" w:rsidP="004F39A0">
            <w:pPr>
              <w:spacing w:before="100" w:beforeAutospacing="1" w:after="100" w:afterAutospacing="1"/>
              <w:contextualSpacing/>
              <w:outlineLvl w:val="1"/>
              <w:rPr>
                <w:b/>
              </w:rPr>
            </w:pPr>
            <w:r w:rsidRPr="00E0028A">
              <w:rPr>
                <w:b/>
              </w:rPr>
              <w:t xml:space="preserve">Modificări ale regimului </w:t>
            </w:r>
            <w:proofErr w:type="spellStart"/>
            <w:r w:rsidRPr="00E0028A">
              <w:rPr>
                <w:b/>
              </w:rPr>
              <w:t>BPaLM</w:t>
            </w:r>
            <w:proofErr w:type="spellEnd"/>
            <w:r w:rsidRPr="00E0028A">
              <w:rPr>
                <w:b/>
              </w:rPr>
              <w:t>/</w:t>
            </w:r>
            <w:proofErr w:type="spellStart"/>
            <w:r w:rsidRPr="00E0028A">
              <w:rPr>
                <w:b/>
              </w:rPr>
              <w:t>BPaL</w:t>
            </w:r>
            <w:proofErr w:type="spellEnd"/>
            <w:r w:rsidRPr="00E0028A">
              <w:rPr>
                <w:b/>
              </w:rPr>
              <w:t xml:space="preserve"> în cursul tratamentului</w:t>
            </w:r>
          </w:p>
          <w:p w14:paraId="0C0DBE0D" w14:textId="0ABC8CC1" w:rsidR="004F39A0" w:rsidRPr="00E0028A" w:rsidRDefault="004F39A0" w:rsidP="004F39A0">
            <w:pPr>
              <w:spacing w:before="100" w:beforeAutospacing="1" w:after="100" w:afterAutospacing="1"/>
              <w:contextualSpacing/>
              <w:outlineLvl w:val="1"/>
              <w:rPr>
                <w:b/>
                <w:bCs/>
                <w:lang w:eastAsia="ro-MD"/>
              </w:rPr>
            </w:pPr>
            <w:r w:rsidRPr="00E0028A">
              <w:rPr>
                <w:b/>
              </w:rPr>
              <w:t xml:space="preserve"> </w:t>
            </w:r>
          </w:p>
          <w:p w14:paraId="0640AF33" w14:textId="77777777" w:rsidR="004F39A0" w:rsidRPr="00E0028A" w:rsidRDefault="004F39A0" w:rsidP="004F39A0">
            <w:pPr>
              <w:spacing w:before="100" w:beforeAutospacing="1" w:after="100" w:afterAutospacing="1"/>
              <w:contextualSpacing/>
              <w:outlineLvl w:val="2"/>
              <w:rPr>
                <w:b/>
                <w:bCs/>
                <w:lang w:eastAsia="ro-MD"/>
              </w:rPr>
            </w:pPr>
            <w:r w:rsidRPr="00E0028A">
              <w:rPr>
                <w:b/>
                <w:bCs/>
                <w:lang w:eastAsia="ro-MD"/>
              </w:rPr>
              <w:t>Principii generale</w:t>
            </w:r>
          </w:p>
          <w:p w14:paraId="7A8DED06" w14:textId="77777777" w:rsidR="004F39A0" w:rsidRPr="00E0028A" w:rsidRDefault="004F39A0" w:rsidP="009F1DA7">
            <w:pPr>
              <w:numPr>
                <w:ilvl w:val="0"/>
                <w:numId w:val="880"/>
              </w:numPr>
              <w:tabs>
                <w:tab w:val="num" w:pos="720"/>
              </w:tabs>
              <w:spacing w:before="100" w:beforeAutospacing="1" w:after="100" w:afterAutospacing="1"/>
              <w:contextualSpacing/>
              <w:rPr>
                <w:lang w:eastAsia="ro-MD"/>
              </w:rPr>
            </w:pPr>
            <w:r w:rsidRPr="00E0028A">
              <w:rPr>
                <w:lang w:eastAsia="ro-MD"/>
              </w:rPr>
              <w:t xml:space="preserve">Reacțiile adverse severe pot necesita </w:t>
            </w:r>
            <w:r w:rsidRPr="00E0028A">
              <w:rPr>
                <w:b/>
                <w:bCs/>
                <w:lang w:eastAsia="ro-MD"/>
              </w:rPr>
              <w:t>reducerea dozei</w:t>
            </w:r>
            <w:r w:rsidRPr="00E0028A">
              <w:rPr>
                <w:lang w:eastAsia="ro-MD"/>
              </w:rPr>
              <w:t xml:space="preserve"> sau </w:t>
            </w:r>
            <w:r w:rsidRPr="00E0028A">
              <w:rPr>
                <w:b/>
                <w:bCs/>
                <w:lang w:eastAsia="ro-MD"/>
              </w:rPr>
              <w:t>întreruperea componentelor regimului</w:t>
            </w:r>
            <w:r w:rsidRPr="00E0028A">
              <w:rPr>
                <w:lang w:eastAsia="ro-MD"/>
              </w:rPr>
              <w:t>.</w:t>
            </w:r>
          </w:p>
          <w:p w14:paraId="31CAF38B" w14:textId="77777777" w:rsidR="004F39A0" w:rsidRPr="00E0028A" w:rsidRDefault="004F39A0" w:rsidP="009F1DA7">
            <w:pPr>
              <w:numPr>
                <w:ilvl w:val="0"/>
                <w:numId w:val="880"/>
              </w:numPr>
              <w:tabs>
                <w:tab w:val="num" w:pos="720"/>
              </w:tabs>
              <w:spacing w:before="100" w:beforeAutospacing="1" w:after="100" w:afterAutospacing="1"/>
              <w:contextualSpacing/>
              <w:rPr>
                <w:lang w:eastAsia="ro-MD"/>
              </w:rPr>
            </w:pPr>
            <w:r w:rsidRPr="00E0028A">
              <w:rPr>
                <w:lang w:eastAsia="ro-MD"/>
              </w:rPr>
              <w:t>Întreruperea timpurie sau înlocuirea medicamentelor componente poate conduce la rezultate slabe ale tratamentului.</w:t>
            </w:r>
          </w:p>
          <w:p w14:paraId="51EDF8C8" w14:textId="2302EBD4" w:rsidR="004F39A0" w:rsidRPr="00E0028A" w:rsidRDefault="004F39A0" w:rsidP="009F1DA7">
            <w:pPr>
              <w:numPr>
                <w:ilvl w:val="0"/>
                <w:numId w:val="880"/>
              </w:numPr>
              <w:tabs>
                <w:tab w:val="num" w:pos="720"/>
              </w:tabs>
              <w:spacing w:before="100" w:beforeAutospacing="1" w:after="100" w:afterAutospacing="1"/>
              <w:contextualSpacing/>
              <w:rPr>
                <w:lang w:eastAsia="ro-MD"/>
              </w:rPr>
            </w:pPr>
            <w:r w:rsidRPr="00E0028A">
              <w:rPr>
                <w:b/>
                <w:bCs/>
                <w:lang w:eastAsia="ro-MD"/>
              </w:rPr>
              <w:t>Bedaquilinum</w:t>
            </w:r>
            <w:r w:rsidR="007D54E0" w:rsidRPr="007D54E0">
              <w:rPr>
                <w:b/>
                <w:bCs/>
                <w:lang w:eastAsia="ro-MD"/>
              </w:rPr>
              <w:t>*</w:t>
            </w:r>
            <w:r w:rsidRPr="00E0028A">
              <w:rPr>
                <w:lang w:eastAsia="ro-MD"/>
              </w:rPr>
              <w:t xml:space="preserve"> și </w:t>
            </w:r>
            <w:r w:rsidR="0044647A" w:rsidRPr="00E0028A">
              <w:rPr>
                <w:b/>
                <w:bCs/>
                <w:lang w:eastAsia="ro-MD"/>
              </w:rPr>
              <w:t>Pretomanidum</w:t>
            </w:r>
            <w:r w:rsidRPr="00E0028A">
              <w:rPr>
                <w:lang w:eastAsia="ro-MD"/>
              </w:rPr>
              <w:t xml:space="preserve"> → doza nu se modifică.</w:t>
            </w:r>
          </w:p>
          <w:p w14:paraId="316DEFF7" w14:textId="77777777" w:rsidR="004F39A0" w:rsidRPr="00E0028A" w:rsidRDefault="004F39A0" w:rsidP="009F1DA7">
            <w:pPr>
              <w:numPr>
                <w:ilvl w:val="0"/>
                <w:numId w:val="880"/>
              </w:numPr>
              <w:tabs>
                <w:tab w:val="num" w:pos="720"/>
              </w:tabs>
              <w:spacing w:before="100" w:beforeAutospacing="1" w:after="100" w:afterAutospacing="1"/>
              <w:contextualSpacing/>
              <w:rPr>
                <w:lang w:eastAsia="ro-MD"/>
              </w:rPr>
            </w:pPr>
            <w:r w:rsidRPr="00E0028A">
              <w:rPr>
                <w:b/>
                <w:bCs/>
                <w:lang w:eastAsia="ro-MD"/>
              </w:rPr>
              <w:t>Linezolidum</w:t>
            </w:r>
            <w:r w:rsidRPr="00E0028A">
              <w:rPr>
                <w:lang w:eastAsia="ro-MD"/>
              </w:rPr>
              <w:t xml:space="preserve"> → reducerea dozei este acceptabilă după primele 9 săptămâni de tratament dacă apar evenimente adverse.</w:t>
            </w:r>
          </w:p>
          <w:p w14:paraId="2D169F9C" w14:textId="77777777" w:rsidR="004F39A0" w:rsidRPr="00E0028A" w:rsidRDefault="004F39A0" w:rsidP="004F39A0">
            <w:pPr>
              <w:spacing w:before="100" w:beforeAutospacing="1" w:after="100" w:afterAutospacing="1"/>
              <w:contextualSpacing/>
              <w:outlineLvl w:val="2"/>
              <w:rPr>
                <w:b/>
                <w:bCs/>
                <w:lang w:eastAsia="ro-MD"/>
              </w:rPr>
            </w:pPr>
            <w:r w:rsidRPr="00E0028A">
              <w:rPr>
                <w:b/>
                <w:bCs/>
                <w:lang w:eastAsia="ro-MD"/>
              </w:rPr>
              <w:lastRenderedPageBreak/>
              <w:t>Linezolidum – ajustarea dozelor</w:t>
            </w:r>
          </w:p>
          <w:p w14:paraId="57F5E6E2" w14:textId="77777777" w:rsidR="004F39A0" w:rsidRPr="00E0028A" w:rsidRDefault="004F39A0" w:rsidP="009F1DA7">
            <w:pPr>
              <w:numPr>
                <w:ilvl w:val="0"/>
                <w:numId w:val="881"/>
              </w:numPr>
              <w:tabs>
                <w:tab w:val="clear" w:pos="360"/>
                <w:tab w:val="num" w:pos="720"/>
              </w:tabs>
              <w:spacing w:before="100" w:beforeAutospacing="1" w:after="100" w:afterAutospacing="1"/>
              <w:contextualSpacing/>
              <w:rPr>
                <w:lang w:eastAsia="ro-MD"/>
              </w:rPr>
            </w:pPr>
            <w:r w:rsidRPr="00E0028A">
              <w:rPr>
                <w:lang w:eastAsia="ro-MD"/>
              </w:rPr>
              <w:t xml:space="preserve">Doza standard: </w:t>
            </w:r>
            <w:r w:rsidRPr="00E0028A">
              <w:rPr>
                <w:b/>
                <w:bCs/>
                <w:lang w:eastAsia="ro-MD"/>
              </w:rPr>
              <w:t>600 mg/zi</w:t>
            </w:r>
            <w:r w:rsidRPr="00E0028A">
              <w:rPr>
                <w:lang w:eastAsia="ro-MD"/>
              </w:rPr>
              <w:t>.</w:t>
            </w:r>
          </w:p>
          <w:p w14:paraId="0FA74352" w14:textId="77777777" w:rsidR="004F39A0" w:rsidRPr="00E0028A" w:rsidRDefault="004F39A0" w:rsidP="009F1DA7">
            <w:pPr>
              <w:numPr>
                <w:ilvl w:val="0"/>
                <w:numId w:val="881"/>
              </w:numPr>
              <w:tabs>
                <w:tab w:val="clear" w:pos="360"/>
                <w:tab w:val="num" w:pos="720"/>
              </w:tabs>
              <w:spacing w:before="100" w:beforeAutospacing="1" w:after="100" w:afterAutospacing="1"/>
              <w:contextualSpacing/>
              <w:rPr>
                <w:lang w:eastAsia="ro-MD"/>
              </w:rPr>
            </w:pPr>
            <w:r w:rsidRPr="00E0028A">
              <w:rPr>
                <w:lang w:eastAsia="ro-MD"/>
              </w:rPr>
              <w:t xml:space="preserve">După 9 săptămâni consecutive de administrare, doza poate fi redusă la </w:t>
            </w:r>
            <w:r w:rsidRPr="00E0028A">
              <w:rPr>
                <w:b/>
                <w:bCs/>
                <w:lang w:eastAsia="ro-MD"/>
              </w:rPr>
              <w:t>300 mg/zi</w:t>
            </w:r>
            <w:r w:rsidRPr="00E0028A">
              <w:rPr>
                <w:lang w:eastAsia="ro-MD"/>
              </w:rPr>
              <w:t xml:space="preserve"> dacă este necesar.</w:t>
            </w:r>
          </w:p>
          <w:p w14:paraId="1ECE64C0" w14:textId="45DE20DE" w:rsidR="004F39A0" w:rsidRPr="00E0028A" w:rsidRDefault="004F39A0" w:rsidP="009F1DA7">
            <w:pPr>
              <w:numPr>
                <w:ilvl w:val="0"/>
                <w:numId w:val="881"/>
              </w:numPr>
              <w:tabs>
                <w:tab w:val="clear" w:pos="360"/>
                <w:tab w:val="num" w:pos="720"/>
              </w:tabs>
              <w:spacing w:before="100" w:beforeAutospacing="1" w:after="100" w:afterAutospacing="1"/>
              <w:contextualSpacing/>
              <w:rPr>
                <w:lang w:eastAsia="ro-MD"/>
              </w:rPr>
            </w:pPr>
            <w:r w:rsidRPr="00E0028A">
              <w:rPr>
                <w:lang w:eastAsia="ro-MD"/>
              </w:rPr>
              <w:t xml:space="preserve">Reducerea sau oprirea Linezolidum în primele 9 săptămâni trebuie evitată, dar poate fi necesară pentru prevenirea </w:t>
            </w:r>
            <w:r w:rsidR="00C76847" w:rsidRPr="00E0028A">
              <w:rPr>
                <w:b/>
                <w:bCs/>
                <w:lang w:eastAsia="ro-MD"/>
              </w:rPr>
              <w:t>toxicităților</w:t>
            </w:r>
            <w:r w:rsidRPr="00E0028A">
              <w:rPr>
                <w:b/>
                <w:bCs/>
                <w:lang w:eastAsia="ro-MD"/>
              </w:rPr>
              <w:t xml:space="preserve"> severe și dizabilităților permanente</w:t>
            </w:r>
            <w:r w:rsidRPr="00E0028A">
              <w:rPr>
                <w:lang w:eastAsia="ro-MD"/>
              </w:rPr>
              <w:t>.</w:t>
            </w:r>
          </w:p>
          <w:p w14:paraId="1BAAED9D" w14:textId="5CCE994D" w:rsidR="004F39A0" w:rsidRPr="00E0028A" w:rsidRDefault="004F39A0" w:rsidP="009F1DA7">
            <w:pPr>
              <w:numPr>
                <w:ilvl w:val="0"/>
                <w:numId w:val="881"/>
              </w:numPr>
              <w:tabs>
                <w:tab w:val="clear" w:pos="360"/>
                <w:tab w:val="num" w:pos="720"/>
              </w:tabs>
              <w:spacing w:before="100" w:beforeAutospacing="1" w:after="100" w:afterAutospacing="1"/>
              <w:contextualSpacing/>
              <w:rPr>
                <w:lang w:eastAsia="ro-MD"/>
              </w:rPr>
            </w:pPr>
            <w:r w:rsidRPr="00E0028A">
              <w:rPr>
                <w:lang w:eastAsia="ro-MD"/>
              </w:rPr>
              <w:t>În unele cazuri, Linezolidum poate fi oprit definitiv, iar clinicianul trebuie să decidă: continuarea altor medicamente pentru finalizarea regimului, sau trecerea la un regim individualizat.</w:t>
            </w:r>
          </w:p>
          <w:p w14:paraId="076A6B44" w14:textId="28C8567C" w:rsidR="004F39A0" w:rsidRPr="00E0028A" w:rsidRDefault="004F39A0" w:rsidP="004F39A0">
            <w:pPr>
              <w:rPr>
                <w:lang w:eastAsia="ro-MD"/>
              </w:rPr>
            </w:pPr>
          </w:p>
          <w:p w14:paraId="18A1D145" w14:textId="77777777" w:rsidR="004F39A0" w:rsidRPr="00E0028A" w:rsidRDefault="004F39A0" w:rsidP="004F39A0">
            <w:pPr>
              <w:spacing w:before="100" w:beforeAutospacing="1" w:after="100" w:afterAutospacing="1"/>
              <w:contextualSpacing/>
              <w:outlineLvl w:val="2"/>
              <w:rPr>
                <w:b/>
                <w:bCs/>
                <w:lang w:eastAsia="ro-MD"/>
              </w:rPr>
            </w:pPr>
            <w:r w:rsidRPr="00E0028A">
              <w:rPr>
                <w:b/>
                <w:bCs/>
                <w:lang w:eastAsia="ro-MD"/>
              </w:rPr>
              <w:t>Monitorizarea toxicității</w:t>
            </w:r>
          </w:p>
          <w:p w14:paraId="12E5F513" w14:textId="77777777" w:rsidR="004F39A0" w:rsidRPr="00E0028A" w:rsidRDefault="004F39A0" w:rsidP="009F1DA7">
            <w:pPr>
              <w:numPr>
                <w:ilvl w:val="0"/>
                <w:numId w:val="882"/>
              </w:numPr>
              <w:tabs>
                <w:tab w:val="num" w:pos="720"/>
              </w:tabs>
              <w:spacing w:before="100" w:beforeAutospacing="1" w:after="100" w:afterAutospacing="1"/>
              <w:contextualSpacing/>
              <w:rPr>
                <w:lang w:eastAsia="ro-MD"/>
              </w:rPr>
            </w:pPr>
            <w:r w:rsidRPr="00E0028A">
              <w:rPr>
                <w:b/>
                <w:bCs/>
                <w:lang w:eastAsia="ro-MD"/>
              </w:rPr>
              <w:t>Monitorizare simptomatică</w:t>
            </w:r>
            <w:r w:rsidRPr="00E0028A">
              <w:rPr>
                <w:lang w:eastAsia="ro-MD"/>
              </w:rPr>
              <w:t xml:space="preserve">: neuropatie periferică, semne de </w:t>
            </w:r>
            <w:proofErr w:type="spellStart"/>
            <w:r w:rsidRPr="00E0028A">
              <w:rPr>
                <w:lang w:eastAsia="ro-MD"/>
              </w:rPr>
              <w:t>mielosupresie</w:t>
            </w:r>
            <w:proofErr w:type="spellEnd"/>
            <w:r w:rsidRPr="00E0028A">
              <w:rPr>
                <w:lang w:eastAsia="ro-MD"/>
              </w:rPr>
              <w:t>.</w:t>
            </w:r>
          </w:p>
          <w:p w14:paraId="1AF78570" w14:textId="77777777" w:rsidR="004F39A0" w:rsidRPr="00E0028A" w:rsidRDefault="004F39A0" w:rsidP="009F1DA7">
            <w:pPr>
              <w:numPr>
                <w:ilvl w:val="0"/>
                <w:numId w:val="882"/>
              </w:numPr>
              <w:tabs>
                <w:tab w:val="num" w:pos="720"/>
              </w:tabs>
              <w:spacing w:before="100" w:beforeAutospacing="1" w:after="100" w:afterAutospacing="1"/>
              <w:contextualSpacing/>
              <w:rPr>
                <w:lang w:eastAsia="ro-MD"/>
              </w:rPr>
            </w:pPr>
            <w:r w:rsidRPr="00E0028A">
              <w:rPr>
                <w:b/>
                <w:bCs/>
                <w:lang w:eastAsia="ro-MD"/>
              </w:rPr>
              <w:t>Monitorizare hematologică</w:t>
            </w:r>
            <w:r w:rsidRPr="00E0028A">
              <w:rPr>
                <w:lang w:eastAsia="ro-MD"/>
              </w:rPr>
              <w:t>: hemoglobină și trombocite.</w:t>
            </w:r>
          </w:p>
          <w:p w14:paraId="24C6E19F" w14:textId="77777777" w:rsidR="004F39A0" w:rsidRPr="00E0028A" w:rsidRDefault="004F39A0" w:rsidP="009F1DA7">
            <w:pPr>
              <w:numPr>
                <w:ilvl w:val="1"/>
                <w:numId w:val="887"/>
              </w:numPr>
              <w:spacing w:before="100" w:beforeAutospacing="1" w:after="100" w:afterAutospacing="1"/>
              <w:contextualSpacing/>
              <w:rPr>
                <w:lang w:eastAsia="ro-MD"/>
              </w:rPr>
            </w:pPr>
            <w:r w:rsidRPr="00E0028A">
              <w:rPr>
                <w:lang w:eastAsia="ro-MD"/>
              </w:rPr>
              <w:t>O scădere a Hb ≥10% după 4 săptămâni poate indica risc de anemie severă.</w:t>
            </w:r>
          </w:p>
          <w:p w14:paraId="7CCA529F" w14:textId="77777777" w:rsidR="004F39A0" w:rsidRPr="00E0028A" w:rsidRDefault="004F39A0" w:rsidP="009F1DA7">
            <w:pPr>
              <w:numPr>
                <w:ilvl w:val="0"/>
                <w:numId w:val="882"/>
              </w:numPr>
              <w:tabs>
                <w:tab w:val="num" w:pos="720"/>
              </w:tabs>
              <w:spacing w:before="100" w:beforeAutospacing="1" w:after="100" w:afterAutospacing="1"/>
              <w:contextualSpacing/>
              <w:rPr>
                <w:lang w:eastAsia="ro-MD"/>
              </w:rPr>
            </w:pPr>
            <w:r w:rsidRPr="00E0028A">
              <w:rPr>
                <w:b/>
                <w:bCs/>
                <w:lang w:eastAsia="ro-MD"/>
              </w:rPr>
              <w:t>TDM (monitorizarea terapeutică a medicamentelor)</w:t>
            </w:r>
            <w:r w:rsidRPr="00E0028A">
              <w:rPr>
                <w:lang w:eastAsia="ro-MD"/>
              </w:rPr>
              <w:t>, acolo unde disponibilă, poate fi utilizată pentru optimizarea dozelor și minimizarea toxicităților.</w:t>
            </w:r>
          </w:p>
          <w:p w14:paraId="78D09100" w14:textId="1C867D9B" w:rsidR="004F39A0" w:rsidRPr="00E0028A" w:rsidRDefault="004F39A0" w:rsidP="004F39A0">
            <w:pPr>
              <w:rPr>
                <w:lang w:eastAsia="ro-MD"/>
              </w:rPr>
            </w:pPr>
          </w:p>
          <w:p w14:paraId="745794EC" w14:textId="77777777" w:rsidR="004F39A0" w:rsidRPr="00E0028A" w:rsidRDefault="004F39A0" w:rsidP="004F39A0">
            <w:pPr>
              <w:spacing w:before="100" w:beforeAutospacing="1" w:after="100" w:afterAutospacing="1"/>
              <w:contextualSpacing/>
              <w:outlineLvl w:val="2"/>
              <w:rPr>
                <w:b/>
                <w:bCs/>
                <w:lang w:eastAsia="ro-MD"/>
              </w:rPr>
            </w:pPr>
            <w:r w:rsidRPr="00E0028A">
              <w:rPr>
                <w:b/>
                <w:bCs/>
                <w:lang w:eastAsia="ro-MD"/>
              </w:rPr>
              <w:t>Întreruperea medicamentelor componente</w:t>
            </w:r>
          </w:p>
          <w:p w14:paraId="5EF91F8A" w14:textId="41DF43D9" w:rsidR="004F39A0" w:rsidRPr="00E0028A" w:rsidRDefault="00FB5833" w:rsidP="009F1DA7">
            <w:pPr>
              <w:numPr>
                <w:ilvl w:val="0"/>
                <w:numId w:val="883"/>
              </w:numPr>
              <w:tabs>
                <w:tab w:val="num" w:pos="720"/>
              </w:tabs>
              <w:spacing w:before="100" w:beforeAutospacing="1" w:after="100" w:afterAutospacing="1"/>
              <w:contextualSpacing/>
              <w:rPr>
                <w:lang w:eastAsia="ro-MD"/>
              </w:rPr>
            </w:pPr>
            <w:r>
              <w:rPr>
                <w:lang w:eastAsia="ro-MD"/>
              </w:rPr>
              <w:t>Dacă Bedaquilinum*</w:t>
            </w:r>
            <w:r w:rsidR="004F39A0" w:rsidRPr="00E0028A">
              <w:rPr>
                <w:lang w:eastAsia="ro-MD"/>
              </w:rPr>
              <w:t xml:space="preserve"> sau </w:t>
            </w:r>
            <w:r w:rsidR="0044647A" w:rsidRPr="00E0028A">
              <w:rPr>
                <w:b/>
                <w:bCs/>
                <w:lang w:eastAsia="ro-MD"/>
              </w:rPr>
              <w:t>Pretomanidum</w:t>
            </w:r>
            <w:r w:rsidR="004F39A0" w:rsidRPr="00E0028A">
              <w:rPr>
                <w:lang w:eastAsia="ro-MD"/>
              </w:rPr>
              <w:t xml:space="preserve"> trebuie întrerupte definitiv → întregul regim </w:t>
            </w:r>
            <w:proofErr w:type="spellStart"/>
            <w:r w:rsidR="004F39A0" w:rsidRPr="00E0028A">
              <w:rPr>
                <w:lang w:eastAsia="ro-MD"/>
              </w:rPr>
              <w:t>BPaLM</w:t>
            </w:r>
            <w:proofErr w:type="spellEnd"/>
            <w:r w:rsidR="004F39A0" w:rsidRPr="00E0028A">
              <w:rPr>
                <w:lang w:eastAsia="ro-MD"/>
              </w:rPr>
              <w:t>/</w:t>
            </w:r>
            <w:proofErr w:type="spellStart"/>
            <w:r w:rsidR="004F39A0" w:rsidRPr="00E0028A">
              <w:rPr>
                <w:lang w:eastAsia="ro-MD"/>
              </w:rPr>
              <w:t>BPaL</w:t>
            </w:r>
            <w:proofErr w:type="spellEnd"/>
            <w:r w:rsidR="004F39A0" w:rsidRPr="00E0028A">
              <w:rPr>
                <w:lang w:eastAsia="ro-MD"/>
              </w:rPr>
              <w:t xml:space="preserve"> se întrerupe.</w:t>
            </w:r>
          </w:p>
          <w:p w14:paraId="163BCA13" w14:textId="77777777" w:rsidR="004F39A0" w:rsidRPr="00E0028A" w:rsidRDefault="004F39A0" w:rsidP="009F1DA7">
            <w:pPr>
              <w:numPr>
                <w:ilvl w:val="0"/>
                <w:numId w:val="883"/>
              </w:numPr>
              <w:tabs>
                <w:tab w:val="num" w:pos="720"/>
              </w:tabs>
              <w:spacing w:before="100" w:beforeAutospacing="1" w:after="100" w:afterAutospacing="1"/>
              <w:contextualSpacing/>
              <w:rPr>
                <w:lang w:eastAsia="ro-MD"/>
              </w:rPr>
            </w:pPr>
            <w:r w:rsidRPr="00E0028A">
              <w:rPr>
                <w:lang w:eastAsia="ro-MD"/>
              </w:rPr>
              <w:t xml:space="preserve">Dacă </w:t>
            </w:r>
            <w:r w:rsidRPr="00E0028A">
              <w:rPr>
                <w:b/>
                <w:bCs/>
                <w:lang w:eastAsia="ro-MD"/>
              </w:rPr>
              <w:t>Linezolidum</w:t>
            </w:r>
            <w:r w:rsidRPr="00E0028A">
              <w:rPr>
                <w:lang w:eastAsia="ro-MD"/>
              </w:rPr>
              <w:t xml:space="preserve"> este întrerupt definitiv:</w:t>
            </w:r>
          </w:p>
          <w:p w14:paraId="0EC405AF" w14:textId="77777777" w:rsidR="004F39A0" w:rsidRPr="00E0028A" w:rsidRDefault="004F39A0" w:rsidP="009F1DA7">
            <w:pPr>
              <w:numPr>
                <w:ilvl w:val="1"/>
                <w:numId w:val="883"/>
              </w:numPr>
              <w:tabs>
                <w:tab w:val="num" w:pos="1440"/>
              </w:tabs>
              <w:spacing w:before="100" w:beforeAutospacing="1" w:after="100" w:afterAutospacing="1"/>
              <w:contextualSpacing/>
              <w:rPr>
                <w:lang w:eastAsia="ro-MD"/>
              </w:rPr>
            </w:pPr>
            <w:r w:rsidRPr="00E0028A">
              <w:rPr>
                <w:lang w:eastAsia="ro-MD"/>
              </w:rPr>
              <w:t>În primele 9 săptămâni → întregul regim se întrerupe.</w:t>
            </w:r>
          </w:p>
          <w:p w14:paraId="111AC8B1" w14:textId="77777777" w:rsidR="004F39A0" w:rsidRPr="00E0028A" w:rsidRDefault="004F39A0" w:rsidP="009F1DA7">
            <w:pPr>
              <w:numPr>
                <w:ilvl w:val="1"/>
                <w:numId w:val="883"/>
              </w:numPr>
              <w:tabs>
                <w:tab w:val="num" w:pos="1440"/>
              </w:tabs>
              <w:spacing w:before="100" w:beforeAutospacing="1" w:after="100" w:afterAutospacing="1"/>
              <w:contextualSpacing/>
              <w:rPr>
                <w:lang w:eastAsia="ro-MD"/>
              </w:rPr>
            </w:pPr>
            <w:r w:rsidRPr="00E0028A">
              <w:rPr>
                <w:lang w:eastAsia="ro-MD"/>
              </w:rPr>
              <w:t>În ultimele săptămâni, dacă durata rămasă ≤8 săptămâni → tratamentul poate fi considerat finalizat cu restul medicamentelor.</w:t>
            </w:r>
          </w:p>
          <w:p w14:paraId="4B91F808" w14:textId="77777777" w:rsidR="004F39A0" w:rsidRPr="00E0028A" w:rsidRDefault="004F39A0" w:rsidP="009F1DA7">
            <w:pPr>
              <w:numPr>
                <w:ilvl w:val="0"/>
                <w:numId w:val="883"/>
              </w:numPr>
              <w:tabs>
                <w:tab w:val="num" w:pos="720"/>
              </w:tabs>
              <w:spacing w:before="100" w:beforeAutospacing="1" w:after="100" w:afterAutospacing="1"/>
              <w:contextualSpacing/>
              <w:rPr>
                <w:lang w:eastAsia="ro-MD"/>
              </w:rPr>
            </w:pPr>
            <w:r w:rsidRPr="00E0028A">
              <w:rPr>
                <w:lang w:eastAsia="ro-MD"/>
              </w:rPr>
              <w:t xml:space="preserve">Dacă </w:t>
            </w:r>
            <w:r w:rsidRPr="00E0028A">
              <w:rPr>
                <w:b/>
                <w:bCs/>
                <w:lang w:eastAsia="ro-MD"/>
              </w:rPr>
              <w:t>Moxifloxacinum</w:t>
            </w:r>
            <w:r w:rsidRPr="00E0028A">
              <w:rPr>
                <w:lang w:eastAsia="ro-MD"/>
              </w:rPr>
              <w:t xml:space="preserve"> este întreruptă → tratamentul continuă ca regim </w:t>
            </w:r>
            <w:proofErr w:type="spellStart"/>
            <w:r w:rsidRPr="00E0028A">
              <w:rPr>
                <w:b/>
                <w:bCs/>
                <w:lang w:eastAsia="ro-MD"/>
              </w:rPr>
              <w:t>BPaL</w:t>
            </w:r>
            <w:proofErr w:type="spellEnd"/>
            <w:r w:rsidRPr="00E0028A">
              <w:rPr>
                <w:lang w:eastAsia="ro-MD"/>
              </w:rPr>
              <w:t>.</w:t>
            </w:r>
          </w:p>
          <w:p w14:paraId="39E51A8E" w14:textId="4C8F742A" w:rsidR="004F39A0" w:rsidRPr="00E0028A" w:rsidRDefault="004F39A0" w:rsidP="004F39A0">
            <w:pPr>
              <w:contextualSpacing/>
              <w:rPr>
                <w:lang w:eastAsia="ro-MD"/>
              </w:rPr>
            </w:pPr>
          </w:p>
          <w:p w14:paraId="253896A6" w14:textId="77777777" w:rsidR="004F39A0" w:rsidRPr="00E0028A" w:rsidRDefault="004F39A0" w:rsidP="004F39A0">
            <w:pPr>
              <w:spacing w:before="100" w:beforeAutospacing="1" w:after="100" w:afterAutospacing="1"/>
              <w:contextualSpacing/>
              <w:outlineLvl w:val="2"/>
              <w:rPr>
                <w:b/>
                <w:bCs/>
                <w:lang w:eastAsia="ro-MD"/>
              </w:rPr>
            </w:pPr>
            <w:r w:rsidRPr="00E0028A">
              <w:rPr>
                <w:b/>
                <w:bCs/>
                <w:lang w:eastAsia="ro-MD"/>
              </w:rPr>
              <w:t>Riscul de rezistență</w:t>
            </w:r>
          </w:p>
          <w:p w14:paraId="06F828B6" w14:textId="77777777" w:rsidR="004F39A0" w:rsidRPr="00E0028A" w:rsidRDefault="004F39A0" w:rsidP="009F1DA7">
            <w:pPr>
              <w:numPr>
                <w:ilvl w:val="0"/>
                <w:numId w:val="884"/>
              </w:numPr>
              <w:tabs>
                <w:tab w:val="num" w:pos="720"/>
              </w:tabs>
              <w:spacing w:before="100" w:beforeAutospacing="1" w:after="100" w:afterAutospacing="1"/>
              <w:contextualSpacing/>
              <w:rPr>
                <w:lang w:eastAsia="ro-MD"/>
              </w:rPr>
            </w:pPr>
            <w:r w:rsidRPr="00E0028A">
              <w:rPr>
                <w:lang w:eastAsia="ro-MD"/>
              </w:rPr>
              <w:t xml:space="preserve">Întreruperea intermitentă a Linezolidum sau a altor medicamente din regim poate favoriza dezvoltarea </w:t>
            </w:r>
            <w:r w:rsidRPr="00E0028A">
              <w:rPr>
                <w:b/>
                <w:bCs/>
                <w:lang w:eastAsia="ro-MD"/>
              </w:rPr>
              <w:t>rezistenței dobândite</w:t>
            </w:r>
            <w:r w:rsidRPr="00E0028A">
              <w:rPr>
                <w:lang w:eastAsia="ro-MD"/>
              </w:rPr>
              <w:t>.</w:t>
            </w:r>
          </w:p>
          <w:p w14:paraId="793E8FC0" w14:textId="77777777" w:rsidR="004F39A0" w:rsidRPr="00E0028A" w:rsidRDefault="004F39A0" w:rsidP="009F1DA7">
            <w:pPr>
              <w:numPr>
                <w:ilvl w:val="0"/>
                <w:numId w:val="884"/>
              </w:numPr>
              <w:tabs>
                <w:tab w:val="num" w:pos="720"/>
              </w:tabs>
              <w:spacing w:before="100" w:beforeAutospacing="1" w:after="100" w:afterAutospacing="1"/>
              <w:contextualSpacing/>
              <w:rPr>
                <w:lang w:eastAsia="ro-MD"/>
              </w:rPr>
            </w:pPr>
            <w:r w:rsidRPr="00E0028A">
              <w:rPr>
                <w:lang w:eastAsia="ro-MD"/>
              </w:rPr>
              <w:t xml:space="preserve">Riscul este mai mare la pacienții cu </w:t>
            </w:r>
            <w:r w:rsidRPr="00E0028A">
              <w:rPr>
                <w:b/>
                <w:bCs/>
                <w:lang w:eastAsia="ro-MD"/>
              </w:rPr>
              <w:t>TB pre-XDR</w:t>
            </w:r>
            <w:r w:rsidRPr="00E0028A">
              <w:rPr>
                <w:lang w:eastAsia="ro-MD"/>
              </w:rPr>
              <w:t xml:space="preserve"> tratați cu </w:t>
            </w:r>
            <w:proofErr w:type="spellStart"/>
            <w:r w:rsidRPr="00E0028A">
              <w:rPr>
                <w:lang w:eastAsia="ro-MD"/>
              </w:rPr>
              <w:t>BPaL</w:t>
            </w:r>
            <w:proofErr w:type="spellEnd"/>
            <w:r w:rsidRPr="00E0028A">
              <w:rPr>
                <w:lang w:eastAsia="ro-MD"/>
              </w:rPr>
              <w:t xml:space="preserve"> (doar 2 medicamente active rămase).</w:t>
            </w:r>
          </w:p>
          <w:p w14:paraId="701DBD72" w14:textId="7102B90F" w:rsidR="004F39A0" w:rsidRPr="00E0028A" w:rsidRDefault="004F39A0" w:rsidP="004F39A0">
            <w:pPr>
              <w:contextualSpacing/>
              <w:rPr>
                <w:lang w:eastAsia="ro-MD"/>
              </w:rPr>
            </w:pPr>
          </w:p>
          <w:p w14:paraId="3FF9B2A1" w14:textId="77777777" w:rsidR="004F39A0" w:rsidRPr="00E0028A" w:rsidRDefault="004F39A0" w:rsidP="004F39A0">
            <w:pPr>
              <w:spacing w:before="100" w:beforeAutospacing="1" w:after="100" w:afterAutospacing="1"/>
              <w:contextualSpacing/>
              <w:outlineLvl w:val="2"/>
              <w:rPr>
                <w:b/>
                <w:bCs/>
                <w:lang w:eastAsia="ro-MD"/>
              </w:rPr>
            </w:pPr>
            <w:r w:rsidRPr="00E0028A">
              <w:rPr>
                <w:b/>
                <w:bCs/>
                <w:lang w:eastAsia="ro-MD"/>
              </w:rPr>
              <w:t>Întreruperi ale tratamentului</w:t>
            </w:r>
          </w:p>
          <w:p w14:paraId="694699D6" w14:textId="77777777" w:rsidR="004F39A0" w:rsidRPr="00E0028A" w:rsidRDefault="004F39A0" w:rsidP="004F39A0">
            <w:pPr>
              <w:spacing w:before="100" w:beforeAutospacing="1" w:after="100" w:afterAutospacing="1"/>
              <w:contextualSpacing/>
              <w:rPr>
                <w:lang w:eastAsia="ro-MD"/>
              </w:rPr>
            </w:pPr>
            <w:r w:rsidRPr="00E0028A">
              <w:rPr>
                <w:lang w:eastAsia="ro-MD"/>
              </w:rPr>
              <w:t xml:space="preserve">Se recomandă trecerea la un </w:t>
            </w:r>
            <w:r w:rsidRPr="00E0028A">
              <w:rPr>
                <w:b/>
                <w:bCs/>
                <w:lang w:eastAsia="ro-MD"/>
              </w:rPr>
              <w:t>regim individualizat mai lung</w:t>
            </w:r>
            <w:r w:rsidRPr="00E0028A">
              <w:rPr>
                <w:lang w:eastAsia="ro-MD"/>
              </w:rPr>
              <w:t xml:space="preserve"> atunci când:</w:t>
            </w:r>
          </w:p>
          <w:p w14:paraId="54888E4B" w14:textId="77777777" w:rsidR="004F39A0" w:rsidRPr="00E0028A" w:rsidRDefault="004F39A0" w:rsidP="009F1DA7">
            <w:pPr>
              <w:numPr>
                <w:ilvl w:val="0"/>
                <w:numId w:val="885"/>
              </w:numPr>
              <w:spacing w:before="100" w:beforeAutospacing="1" w:after="100" w:afterAutospacing="1"/>
              <w:contextualSpacing/>
              <w:rPr>
                <w:lang w:eastAsia="ro-MD"/>
              </w:rPr>
            </w:pPr>
            <w:r w:rsidRPr="00E0028A">
              <w:rPr>
                <w:lang w:eastAsia="ro-MD"/>
              </w:rPr>
              <w:t>există &gt;2 săptămâni de întrerupere consecutivă a tuturor medicamentelor din regim; sau</w:t>
            </w:r>
          </w:p>
          <w:p w14:paraId="15C7AE23" w14:textId="77777777" w:rsidR="004F39A0" w:rsidRPr="00E0028A" w:rsidRDefault="004F39A0" w:rsidP="009F1DA7">
            <w:pPr>
              <w:numPr>
                <w:ilvl w:val="0"/>
                <w:numId w:val="885"/>
              </w:numPr>
              <w:spacing w:before="100" w:beforeAutospacing="1" w:after="100" w:afterAutospacing="1"/>
              <w:contextualSpacing/>
              <w:rPr>
                <w:lang w:eastAsia="ro-MD"/>
              </w:rPr>
            </w:pPr>
            <w:r w:rsidRPr="00E0028A">
              <w:rPr>
                <w:lang w:eastAsia="ro-MD"/>
              </w:rPr>
              <w:t>există &gt;4 săptămâni cumulate de întreruperi neconsecutive.</w:t>
            </w:r>
          </w:p>
          <w:p w14:paraId="287034DB" w14:textId="1328E54D" w:rsidR="004F39A0" w:rsidRPr="00E0028A" w:rsidRDefault="004F39A0" w:rsidP="004F39A0">
            <w:pPr>
              <w:contextualSpacing/>
              <w:rPr>
                <w:lang w:eastAsia="ro-MD"/>
              </w:rPr>
            </w:pPr>
          </w:p>
          <w:p w14:paraId="73A87B9D" w14:textId="77777777" w:rsidR="004F39A0" w:rsidRPr="00E0028A" w:rsidRDefault="004F39A0" w:rsidP="004F39A0">
            <w:pPr>
              <w:spacing w:before="100" w:beforeAutospacing="1" w:after="100" w:afterAutospacing="1"/>
              <w:contextualSpacing/>
              <w:outlineLvl w:val="2"/>
              <w:rPr>
                <w:b/>
                <w:bCs/>
                <w:lang w:eastAsia="ro-MD"/>
              </w:rPr>
            </w:pPr>
            <w:r w:rsidRPr="00E0028A">
              <w:rPr>
                <w:b/>
                <w:bCs/>
                <w:lang w:eastAsia="ro-MD"/>
              </w:rPr>
              <w:t>Prelungirea tratamentului</w:t>
            </w:r>
          </w:p>
          <w:p w14:paraId="219B2FDF" w14:textId="77777777" w:rsidR="004F39A0" w:rsidRPr="00E0028A" w:rsidRDefault="004F39A0" w:rsidP="009F1DA7">
            <w:pPr>
              <w:numPr>
                <w:ilvl w:val="0"/>
                <w:numId w:val="886"/>
              </w:numPr>
              <w:spacing w:before="100" w:beforeAutospacing="1" w:after="100" w:afterAutospacing="1"/>
              <w:contextualSpacing/>
              <w:rPr>
                <w:lang w:eastAsia="ro-MD"/>
              </w:rPr>
            </w:pPr>
            <w:r w:rsidRPr="00E0028A">
              <w:rPr>
                <w:b/>
                <w:bCs/>
                <w:lang w:eastAsia="ro-MD"/>
              </w:rPr>
              <w:t xml:space="preserve">Prelungirea </w:t>
            </w:r>
            <w:proofErr w:type="spellStart"/>
            <w:r w:rsidRPr="00E0028A">
              <w:rPr>
                <w:b/>
                <w:bCs/>
                <w:lang w:eastAsia="ro-MD"/>
              </w:rPr>
              <w:t>BPaL</w:t>
            </w:r>
            <w:proofErr w:type="spellEnd"/>
            <w:r w:rsidRPr="00E0028A">
              <w:rPr>
                <w:b/>
                <w:bCs/>
                <w:lang w:eastAsia="ro-MD"/>
              </w:rPr>
              <w:t xml:space="preserve"> la 9 luni</w:t>
            </w:r>
            <w:r w:rsidRPr="00E0028A">
              <w:rPr>
                <w:lang w:eastAsia="ro-MD"/>
              </w:rPr>
              <w:t xml:space="preserve"> poate fi luată în considerare doar cu prudență, la pacienții cu numeroase doze omise de Linezolidum.</w:t>
            </w:r>
          </w:p>
          <w:p w14:paraId="59883EF9" w14:textId="77777777" w:rsidR="004F39A0" w:rsidRPr="00E0028A" w:rsidRDefault="004F39A0" w:rsidP="009F1DA7">
            <w:pPr>
              <w:numPr>
                <w:ilvl w:val="0"/>
                <w:numId w:val="886"/>
              </w:numPr>
              <w:spacing w:before="100" w:beforeAutospacing="1" w:after="100" w:afterAutospacing="1"/>
              <w:contextualSpacing/>
              <w:rPr>
                <w:lang w:eastAsia="ro-MD"/>
              </w:rPr>
            </w:pPr>
            <w:r w:rsidRPr="00E0028A">
              <w:rPr>
                <w:lang w:eastAsia="ro-MD"/>
              </w:rPr>
              <w:t xml:space="preserve">În astfel de cazuri, un regim </w:t>
            </w:r>
            <w:r w:rsidRPr="00E0028A">
              <w:rPr>
                <w:b/>
                <w:bCs/>
                <w:lang w:eastAsia="ro-MD"/>
              </w:rPr>
              <w:t>individualizat lung</w:t>
            </w:r>
            <w:r w:rsidRPr="00E0028A">
              <w:rPr>
                <w:lang w:eastAsia="ro-MD"/>
              </w:rPr>
              <w:t xml:space="preserve"> este preferat.</w:t>
            </w:r>
          </w:p>
          <w:p w14:paraId="2E9AA325" w14:textId="2EA5289B" w:rsidR="00427A23" w:rsidRPr="00E0028A" w:rsidRDefault="00427A23" w:rsidP="00394901">
            <w:pPr>
              <w:rPr>
                <w:bCs/>
              </w:rPr>
            </w:pPr>
          </w:p>
          <w:p w14:paraId="733C2FCA" w14:textId="1A968723" w:rsidR="0040469D" w:rsidRPr="00E0028A" w:rsidRDefault="000D1B71" w:rsidP="0040469D">
            <w:pPr>
              <w:jc w:val="right"/>
              <w:rPr>
                <w:bCs/>
              </w:rPr>
            </w:pPr>
            <w:r w:rsidRPr="00E0028A">
              <w:rPr>
                <w:bCs/>
              </w:rPr>
              <w:t>Tabel</w:t>
            </w:r>
            <w:r w:rsidR="00281CD3" w:rsidRPr="00E0028A">
              <w:rPr>
                <w:bCs/>
              </w:rPr>
              <w:t>ul</w:t>
            </w:r>
            <w:r w:rsidRPr="00E0028A">
              <w:rPr>
                <w:bCs/>
              </w:rPr>
              <w:t xml:space="preserve"> </w:t>
            </w:r>
            <w:r w:rsidR="00281CD3" w:rsidRPr="00E0028A">
              <w:rPr>
                <w:bCs/>
              </w:rPr>
              <w:t>2</w:t>
            </w:r>
            <w:r w:rsidR="00C12FDB" w:rsidRPr="00E0028A">
              <w:rPr>
                <w:bCs/>
              </w:rPr>
              <w:t>2</w:t>
            </w:r>
            <w:r w:rsidRPr="00E0028A">
              <w:rPr>
                <w:bCs/>
              </w:rPr>
              <w:t xml:space="preserve"> </w:t>
            </w:r>
          </w:p>
          <w:p w14:paraId="791A8CFF" w14:textId="2F1C7EE0" w:rsidR="000D1B71" w:rsidRPr="00E0028A" w:rsidRDefault="001F171D" w:rsidP="00281CD3">
            <w:pPr>
              <w:jc w:val="center"/>
              <w:rPr>
                <w:b/>
              </w:rPr>
            </w:pPr>
            <w:r w:rsidRPr="00E0028A">
              <w:rPr>
                <w:b/>
              </w:rPr>
              <w:t xml:space="preserve">Modificări ale regimului </w:t>
            </w:r>
            <w:proofErr w:type="spellStart"/>
            <w:r w:rsidRPr="00E0028A">
              <w:rPr>
                <w:b/>
              </w:rPr>
              <w:t>BPaLM</w:t>
            </w:r>
            <w:proofErr w:type="spellEnd"/>
            <w:r w:rsidRPr="00E0028A">
              <w:rPr>
                <w:b/>
              </w:rPr>
              <w:t>/</w:t>
            </w:r>
            <w:proofErr w:type="spellStart"/>
            <w:r w:rsidRPr="00E0028A">
              <w:rPr>
                <w:b/>
              </w:rPr>
              <w:t>BPaL</w:t>
            </w:r>
            <w:proofErr w:type="spellEnd"/>
            <w:r w:rsidRPr="00E0028A">
              <w:rPr>
                <w:b/>
              </w:rPr>
              <w:t xml:space="preserve"> în cursul tratamentului</w:t>
            </w:r>
          </w:p>
          <w:tbl>
            <w:tblPr>
              <w:tblStyle w:val="Tabelgril"/>
              <w:tblW w:w="0" w:type="auto"/>
              <w:tblLayout w:type="fixed"/>
              <w:tblLook w:val="04A0" w:firstRow="1" w:lastRow="0" w:firstColumn="1" w:lastColumn="0" w:noHBand="0" w:noVBand="1"/>
            </w:tblPr>
            <w:tblGrid>
              <w:gridCol w:w="1973"/>
              <w:gridCol w:w="1973"/>
              <w:gridCol w:w="1974"/>
              <w:gridCol w:w="1974"/>
              <w:gridCol w:w="1974"/>
            </w:tblGrid>
            <w:tr w:rsidR="000D1B71" w:rsidRPr="00E0028A" w14:paraId="62D4ADAB" w14:textId="77777777" w:rsidTr="00AD122D">
              <w:tc>
                <w:tcPr>
                  <w:tcW w:w="9868" w:type="dxa"/>
                  <w:gridSpan w:val="5"/>
                  <w:shd w:val="clear" w:color="auto" w:fill="DEEAF6" w:themeFill="accent5" w:themeFillTint="33"/>
                </w:tcPr>
                <w:p w14:paraId="7B897183" w14:textId="721E7E1B" w:rsidR="000D1B71" w:rsidRPr="00E0028A" w:rsidRDefault="00AD122D" w:rsidP="00AD122D">
                  <w:pPr>
                    <w:jc w:val="center"/>
                    <w:rPr>
                      <w:b/>
                      <w:sz w:val="22"/>
                      <w:szCs w:val="22"/>
                    </w:rPr>
                  </w:pPr>
                  <w:r w:rsidRPr="00E0028A">
                    <w:rPr>
                      <w:b/>
                      <w:sz w:val="22"/>
                      <w:szCs w:val="22"/>
                    </w:rPr>
                    <w:t>Modificarea completă a regimului</w:t>
                  </w:r>
                </w:p>
              </w:tc>
            </w:tr>
            <w:tr w:rsidR="000D1B71" w:rsidRPr="00E0028A" w14:paraId="7DDCC7C0" w14:textId="77777777" w:rsidTr="00E902F8">
              <w:tc>
                <w:tcPr>
                  <w:tcW w:w="1973" w:type="dxa"/>
                </w:tcPr>
                <w:p w14:paraId="1417555C" w14:textId="2383FCAB" w:rsidR="000D1B71" w:rsidRPr="00E0028A" w:rsidRDefault="000D1B71" w:rsidP="00394901">
                  <w:pPr>
                    <w:rPr>
                      <w:b/>
                      <w:sz w:val="22"/>
                      <w:szCs w:val="22"/>
                    </w:rPr>
                  </w:pPr>
                  <w:proofErr w:type="spellStart"/>
                  <w:r w:rsidRPr="00E0028A">
                    <w:rPr>
                      <w:b/>
                      <w:sz w:val="22"/>
                      <w:szCs w:val="22"/>
                    </w:rPr>
                    <w:t>BPaLM</w:t>
                  </w:r>
                  <w:proofErr w:type="spellEnd"/>
                </w:p>
              </w:tc>
              <w:tc>
                <w:tcPr>
                  <w:tcW w:w="7895" w:type="dxa"/>
                  <w:gridSpan w:val="4"/>
                </w:tcPr>
                <w:p w14:paraId="279AEF58" w14:textId="5EAC447A" w:rsidR="000D1B71" w:rsidRPr="00E0028A" w:rsidRDefault="000D1B71" w:rsidP="00394901">
                  <w:pPr>
                    <w:rPr>
                      <w:bCs/>
                      <w:sz w:val="22"/>
                      <w:szCs w:val="22"/>
                    </w:rPr>
                  </w:pPr>
                  <w:r w:rsidRPr="00E0028A">
                    <w:rPr>
                      <w:bCs/>
                      <w:sz w:val="22"/>
                      <w:szCs w:val="22"/>
                    </w:rPr>
                    <w:t xml:space="preserve">Dacă Moxifloxacinum este întrerupt din cauza rezistenței la fluorochinolone (FQ), regimul poate fi continuat ca </w:t>
                  </w:r>
                  <w:proofErr w:type="spellStart"/>
                  <w:r w:rsidRPr="00E0028A">
                    <w:rPr>
                      <w:bCs/>
                      <w:sz w:val="22"/>
                      <w:szCs w:val="22"/>
                    </w:rPr>
                    <w:t>BPaL</w:t>
                  </w:r>
                  <w:proofErr w:type="spellEnd"/>
                  <w:r w:rsidRPr="00E0028A">
                    <w:rPr>
                      <w:bCs/>
                      <w:sz w:val="22"/>
                      <w:szCs w:val="22"/>
                    </w:rPr>
                    <w:t>.</w:t>
                  </w:r>
                </w:p>
              </w:tc>
            </w:tr>
            <w:tr w:rsidR="00B74CA9" w:rsidRPr="00E0028A" w14:paraId="0234944D" w14:textId="77777777" w:rsidTr="00E902F8">
              <w:tc>
                <w:tcPr>
                  <w:tcW w:w="1973" w:type="dxa"/>
                  <w:vMerge w:val="restart"/>
                </w:tcPr>
                <w:p w14:paraId="19E80737" w14:textId="5F6994B8" w:rsidR="00B74CA9" w:rsidRPr="00E0028A" w:rsidRDefault="00B74CA9" w:rsidP="00394901">
                  <w:pPr>
                    <w:rPr>
                      <w:b/>
                      <w:sz w:val="22"/>
                      <w:szCs w:val="22"/>
                    </w:rPr>
                  </w:pPr>
                  <w:proofErr w:type="spellStart"/>
                  <w:r w:rsidRPr="00E0028A">
                    <w:rPr>
                      <w:b/>
                      <w:sz w:val="22"/>
                      <w:szCs w:val="22"/>
                    </w:rPr>
                    <w:t>BPaLM</w:t>
                  </w:r>
                  <w:proofErr w:type="spellEnd"/>
                  <w:r w:rsidRPr="00E0028A">
                    <w:rPr>
                      <w:b/>
                      <w:sz w:val="22"/>
                      <w:szCs w:val="22"/>
                    </w:rPr>
                    <w:t xml:space="preserve"> sau </w:t>
                  </w:r>
                  <w:proofErr w:type="spellStart"/>
                  <w:r w:rsidRPr="00E0028A">
                    <w:rPr>
                      <w:b/>
                      <w:sz w:val="22"/>
                      <w:szCs w:val="22"/>
                    </w:rPr>
                    <w:t>BPaL</w:t>
                  </w:r>
                  <w:proofErr w:type="spellEnd"/>
                </w:p>
              </w:tc>
              <w:tc>
                <w:tcPr>
                  <w:tcW w:w="7895" w:type="dxa"/>
                  <w:gridSpan w:val="4"/>
                </w:tcPr>
                <w:p w14:paraId="27EA97C2" w14:textId="759FADDA" w:rsidR="00B74CA9" w:rsidRPr="00E0028A" w:rsidRDefault="00B74CA9" w:rsidP="000D1B71">
                  <w:pPr>
                    <w:rPr>
                      <w:bCs/>
                      <w:sz w:val="22"/>
                      <w:szCs w:val="22"/>
                    </w:rPr>
                  </w:pPr>
                  <w:r w:rsidRPr="00E0028A">
                    <w:rPr>
                      <w:bCs/>
                      <w:sz w:val="22"/>
                      <w:szCs w:val="22"/>
                    </w:rPr>
                    <w:t>Dacă fie</w:t>
                  </w:r>
                  <w:r w:rsidR="00C76847">
                    <w:rPr>
                      <w:bCs/>
                      <w:sz w:val="22"/>
                      <w:szCs w:val="22"/>
                    </w:rPr>
                    <w:t xml:space="preserve"> </w:t>
                  </w:r>
                  <w:r w:rsidR="00117D32">
                    <w:rPr>
                      <w:bCs/>
                      <w:sz w:val="22"/>
                      <w:szCs w:val="22"/>
                    </w:rPr>
                    <w:t>Bedaquilinum*</w:t>
                  </w:r>
                  <w:r w:rsidRPr="00E0028A">
                    <w:rPr>
                      <w:bCs/>
                      <w:sz w:val="22"/>
                      <w:szCs w:val="22"/>
                    </w:rPr>
                    <w:t xml:space="preserve"> (</w:t>
                  </w:r>
                  <w:proofErr w:type="spellStart"/>
                  <w:r w:rsidRPr="00E0028A">
                    <w:rPr>
                      <w:bCs/>
                      <w:sz w:val="22"/>
                      <w:szCs w:val="22"/>
                    </w:rPr>
                    <w:t>Bdq</w:t>
                  </w:r>
                  <w:proofErr w:type="spellEnd"/>
                  <w:r w:rsidRPr="00E0028A">
                    <w:rPr>
                      <w:bCs/>
                      <w:sz w:val="22"/>
                      <w:szCs w:val="22"/>
                    </w:rPr>
                    <w:t xml:space="preserve">), fie </w:t>
                  </w:r>
                  <w:r w:rsidR="0044647A" w:rsidRPr="00E0028A">
                    <w:rPr>
                      <w:bCs/>
                      <w:sz w:val="22"/>
                      <w:szCs w:val="22"/>
                    </w:rPr>
                    <w:t>Pretomanidum</w:t>
                  </w:r>
                  <w:r w:rsidRPr="00E0028A">
                    <w:rPr>
                      <w:bCs/>
                      <w:sz w:val="22"/>
                      <w:szCs w:val="22"/>
                    </w:rPr>
                    <w:t xml:space="preserve"> (Pa) (sau ambele) trebuie întrerupte, întreg regimul </w:t>
                  </w:r>
                  <w:proofErr w:type="spellStart"/>
                  <w:r w:rsidRPr="00E0028A">
                    <w:rPr>
                      <w:bCs/>
                      <w:sz w:val="22"/>
                      <w:szCs w:val="22"/>
                    </w:rPr>
                    <w:t>BPaLM</w:t>
                  </w:r>
                  <w:proofErr w:type="spellEnd"/>
                  <w:r w:rsidRPr="00E0028A">
                    <w:rPr>
                      <w:bCs/>
                      <w:sz w:val="22"/>
                      <w:szCs w:val="22"/>
                    </w:rPr>
                    <w:t>/</w:t>
                  </w:r>
                  <w:proofErr w:type="spellStart"/>
                  <w:r w:rsidRPr="00E0028A">
                    <w:rPr>
                      <w:bCs/>
                      <w:sz w:val="22"/>
                      <w:szCs w:val="22"/>
                    </w:rPr>
                    <w:t>BPaL</w:t>
                  </w:r>
                  <w:proofErr w:type="spellEnd"/>
                  <w:r w:rsidRPr="00E0028A">
                    <w:rPr>
                      <w:bCs/>
                      <w:sz w:val="22"/>
                      <w:szCs w:val="22"/>
                    </w:rPr>
                    <w:t xml:space="preserve"> trebuie întrerupt temporar pentru un maxim de:</w:t>
                  </w:r>
                </w:p>
                <w:p w14:paraId="6DCCB7BA" w14:textId="26348B93" w:rsidR="00B74CA9" w:rsidRPr="00E0028A" w:rsidRDefault="00B74CA9" w:rsidP="009F1DA7">
                  <w:pPr>
                    <w:pStyle w:val="Listparagraf"/>
                    <w:numPr>
                      <w:ilvl w:val="0"/>
                      <w:numId w:val="234"/>
                    </w:numPr>
                    <w:rPr>
                      <w:bCs/>
                      <w:sz w:val="22"/>
                      <w:szCs w:val="22"/>
                    </w:rPr>
                  </w:pPr>
                  <w:r w:rsidRPr="00E0028A">
                    <w:rPr>
                      <w:bCs/>
                      <w:sz w:val="22"/>
                      <w:szCs w:val="22"/>
                    </w:rPr>
                    <w:t>14 zile consecutive; sau</w:t>
                  </w:r>
                </w:p>
                <w:p w14:paraId="6BFCCF5C" w14:textId="5D9320CE" w:rsidR="00B74CA9" w:rsidRPr="00E0028A" w:rsidRDefault="00B74CA9" w:rsidP="009F1DA7">
                  <w:pPr>
                    <w:pStyle w:val="Listparagraf"/>
                    <w:numPr>
                      <w:ilvl w:val="0"/>
                      <w:numId w:val="234"/>
                    </w:numPr>
                    <w:rPr>
                      <w:bCs/>
                      <w:sz w:val="22"/>
                      <w:szCs w:val="22"/>
                    </w:rPr>
                  </w:pPr>
                  <w:r w:rsidRPr="00E0028A">
                    <w:rPr>
                      <w:bCs/>
                      <w:sz w:val="22"/>
                      <w:szCs w:val="22"/>
                    </w:rPr>
                    <w:t>4 săptămâni cumulate de zile neconsecutive.</w:t>
                  </w:r>
                </w:p>
                <w:p w14:paraId="43BB4436" w14:textId="5CABFDBF" w:rsidR="00B74CA9" w:rsidRPr="00E0028A" w:rsidRDefault="00B74CA9" w:rsidP="000D1B71">
                  <w:pPr>
                    <w:rPr>
                      <w:bCs/>
                      <w:sz w:val="22"/>
                      <w:szCs w:val="22"/>
                    </w:rPr>
                  </w:pPr>
                  <w:r w:rsidRPr="00E0028A">
                    <w:rPr>
                      <w:bCs/>
                      <w:sz w:val="22"/>
                      <w:szCs w:val="22"/>
                    </w:rPr>
                    <w:t>Orice întrerupere mai lungă de 7 zile trebuie compensată prin prelungirea duratei tratamentului.</w:t>
                  </w:r>
                </w:p>
              </w:tc>
            </w:tr>
            <w:tr w:rsidR="00B74CA9" w:rsidRPr="00E0028A" w14:paraId="36238B8D" w14:textId="77777777" w:rsidTr="00E902F8">
              <w:tc>
                <w:tcPr>
                  <w:tcW w:w="1973" w:type="dxa"/>
                  <w:vMerge/>
                </w:tcPr>
                <w:p w14:paraId="362A08CB" w14:textId="77777777" w:rsidR="00B74CA9" w:rsidRPr="00E0028A" w:rsidRDefault="00B74CA9" w:rsidP="00394901">
                  <w:pPr>
                    <w:rPr>
                      <w:b/>
                      <w:sz w:val="22"/>
                      <w:szCs w:val="22"/>
                    </w:rPr>
                  </w:pPr>
                </w:p>
              </w:tc>
              <w:tc>
                <w:tcPr>
                  <w:tcW w:w="7895" w:type="dxa"/>
                  <w:gridSpan w:val="4"/>
                </w:tcPr>
                <w:p w14:paraId="3718312E" w14:textId="09DD6FCC" w:rsidR="00B74CA9" w:rsidRPr="00E0028A" w:rsidRDefault="00B74CA9" w:rsidP="00394901">
                  <w:pPr>
                    <w:rPr>
                      <w:bCs/>
                      <w:sz w:val="22"/>
                      <w:szCs w:val="22"/>
                    </w:rPr>
                  </w:pPr>
                  <w:r w:rsidRPr="00E0028A">
                    <w:rPr>
                      <w:bCs/>
                      <w:sz w:val="22"/>
                      <w:szCs w:val="22"/>
                    </w:rPr>
                    <w:t>Dacă fie</w:t>
                  </w:r>
                  <w:r w:rsidR="00C76847">
                    <w:rPr>
                      <w:bCs/>
                      <w:sz w:val="22"/>
                      <w:szCs w:val="22"/>
                    </w:rPr>
                    <w:t xml:space="preserve"> </w:t>
                  </w:r>
                  <w:r w:rsidR="00117D32">
                    <w:rPr>
                      <w:bCs/>
                      <w:sz w:val="22"/>
                      <w:szCs w:val="22"/>
                    </w:rPr>
                    <w:t>Bedaquilinum*</w:t>
                  </w:r>
                  <w:r w:rsidRPr="00E0028A">
                    <w:rPr>
                      <w:bCs/>
                      <w:sz w:val="22"/>
                      <w:szCs w:val="22"/>
                    </w:rPr>
                    <w:t xml:space="preserve"> (</w:t>
                  </w:r>
                  <w:proofErr w:type="spellStart"/>
                  <w:r w:rsidRPr="00E0028A">
                    <w:rPr>
                      <w:bCs/>
                      <w:sz w:val="22"/>
                      <w:szCs w:val="22"/>
                    </w:rPr>
                    <w:t>Bdq</w:t>
                  </w:r>
                  <w:proofErr w:type="spellEnd"/>
                  <w:r w:rsidRPr="00E0028A">
                    <w:rPr>
                      <w:bCs/>
                      <w:sz w:val="22"/>
                      <w:szCs w:val="22"/>
                    </w:rPr>
                    <w:t xml:space="preserve">), fie </w:t>
                  </w:r>
                  <w:r w:rsidR="0044647A" w:rsidRPr="00E0028A">
                    <w:rPr>
                      <w:bCs/>
                      <w:sz w:val="22"/>
                      <w:szCs w:val="22"/>
                    </w:rPr>
                    <w:t>Pretomanidum</w:t>
                  </w:r>
                  <w:r w:rsidRPr="00E0028A">
                    <w:rPr>
                      <w:bCs/>
                      <w:sz w:val="22"/>
                      <w:szCs w:val="22"/>
                    </w:rPr>
                    <w:t xml:space="preserve"> (Pa) trebuie întrerupte definitiv, întreg regimul trebuie oprit, iar pacientul trebuie plasat pe un regim alternativ.</w:t>
                  </w:r>
                </w:p>
              </w:tc>
            </w:tr>
            <w:tr w:rsidR="00B74CA9" w:rsidRPr="00E0028A" w14:paraId="32EF3904" w14:textId="77777777" w:rsidTr="00E902F8">
              <w:tc>
                <w:tcPr>
                  <w:tcW w:w="1973" w:type="dxa"/>
                </w:tcPr>
                <w:p w14:paraId="0CAD71E6" w14:textId="7B12A35E" w:rsidR="00B74CA9" w:rsidRPr="00E0028A" w:rsidRDefault="00B74CA9" w:rsidP="00394901">
                  <w:pPr>
                    <w:rPr>
                      <w:b/>
                      <w:sz w:val="22"/>
                      <w:szCs w:val="22"/>
                    </w:rPr>
                  </w:pPr>
                  <w:proofErr w:type="spellStart"/>
                  <w:r w:rsidRPr="00E0028A">
                    <w:rPr>
                      <w:b/>
                      <w:sz w:val="22"/>
                      <w:szCs w:val="22"/>
                    </w:rPr>
                    <w:lastRenderedPageBreak/>
                    <w:t>BPaL</w:t>
                  </w:r>
                  <w:proofErr w:type="spellEnd"/>
                </w:p>
              </w:tc>
              <w:tc>
                <w:tcPr>
                  <w:tcW w:w="7895" w:type="dxa"/>
                  <w:gridSpan w:val="4"/>
                </w:tcPr>
                <w:p w14:paraId="7D0E81ED" w14:textId="3EBBBD14" w:rsidR="00B74CA9" w:rsidRPr="00E0028A" w:rsidRDefault="00B74CA9" w:rsidP="00B74CA9">
                  <w:pPr>
                    <w:rPr>
                      <w:bCs/>
                      <w:sz w:val="22"/>
                      <w:szCs w:val="22"/>
                    </w:rPr>
                  </w:pPr>
                  <w:proofErr w:type="spellStart"/>
                  <w:r w:rsidRPr="00E0028A">
                    <w:rPr>
                      <w:bCs/>
                      <w:sz w:val="22"/>
                      <w:szCs w:val="22"/>
                    </w:rPr>
                    <w:t>BPaL</w:t>
                  </w:r>
                  <w:proofErr w:type="spellEnd"/>
                  <w:r w:rsidRPr="00E0028A">
                    <w:rPr>
                      <w:bCs/>
                      <w:sz w:val="22"/>
                      <w:szCs w:val="22"/>
                    </w:rPr>
                    <w:t xml:space="preserve"> poate fi prelungit până la un total de 9 luni (39 săptămâni) dacă până în luna a 4-a nu apare conversia culturii sau răspuns clinic.</w:t>
                  </w:r>
                </w:p>
                <w:p w14:paraId="3D95B28A" w14:textId="309B4F05" w:rsidR="00B74CA9" w:rsidRPr="00E0028A" w:rsidRDefault="00B74CA9" w:rsidP="00B74CA9">
                  <w:pPr>
                    <w:rPr>
                      <w:bCs/>
                      <w:sz w:val="22"/>
                      <w:szCs w:val="22"/>
                    </w:rPr>
                  </w:pPr>
                  <w:r w:rsidRPr="00E0028A">
                    <w:rPr>
                      <w:bCs/>
                      <w:sz w:val="22"/>
                      <w:szCs w:val="22"/>
                    </w:rPr>
                    <w:t>Toate medicamentele din regim trebuie utilizate pe durata prelungirii, între săptămânile 26 și 39.</w:t>
                  </w:r>
                </w:p>
              </w:tc>
            </w:tr>
            <w:tr w:rsidR="00B74CA9" w:rsidRPr="00E0028A" w14:paraId="11C4C816" w14:textId="77777777" w:rsidTr="00AD122D">
              <w:tc>
                <w:tcPr>
                  <w:tcW w:w="1973" w:type="dxa"/>
                  <w:vMerge w:val="restart"/>
                  <w:shd w:val="clear" w:color="auto" w:fill="DEEAF6" w:themeFill="accent5" w:themeFillTint="33"/>
                </w:tcPr>
                <w:p w14:paraId="1E6B22FA" w14:textId="23D90D2D" w:rsidR="00B74CA9" w:rsidRPr="00E0028A" w:rsidRDefault="00B74CA9" w:rsidP="00B74CA9">
                  <w:pPr>
                    <w:rPr>
                      <w:b/>
                      <w:sz w:val="22"/>
                      <w:szCs w:val="22"/>
                    </w:rPr>
                  </w:pPr>
                  <w:r w:rsidRPr="00E0028A">
                    <w:rPr>
                      <w:b/>
                      <w:sz w:val="22"/>
                      <w:szCs w:val="22"/>
                    </w:rPr>
                    <w:t xml:space="preserve">Opțiuni de modificare a Linezolidum în regimurile </w:t>
                  </w:r>
                  <w:proofErr w:type="spellStart"/>
                  <w:r w:rsidRPr="00E0028A">
                    <w:rPr>
                      <w:b/>
                      <w:sz w:val="22"/>
                      <w:szCs w:val="22"/>
                    </w:rPr>
                    <w:t>BPaLM</w:t>
                  </w:r>
                  <w:proofErr w:type="spellEnd"/>
                  <w:r w:rsidRPr="00E0028A">
                    <w:rPr>
                      <w:b/>
                      <w:sz w:val="22"/>
                      <w:szCs w:val="22"/>
                    </w:rPr>
                    <w:t xml:space="preserve"> sau </w:t>
                  </w:r>
                  <w:proofErr w:type="spellStart"/>
                  <w:r w:rsidRPr="00E0028A">
                    <w:rPr>
                      <w:b/>
                      <w:sz w:val="22"/>
                      <w:szCs w:val="22"/>
                    </w:rPr>
                    <w:t>BPaL</w:t>
                  </w:r>
                  <w:proofErr w:type="spellEnd"/>
                </w:p>
              </w:tc>
              <w:tc>
                <w:tcPr>
                  <w:tcW w:w="1973" w:type="dxa"/>
                  <w:shd w:val="clear" w:color="auto" w:fill="DEEAF6" w:themeFill="accent5" w:themeFillTint="33"/>
                </w:tcPr>
                <w:p w14:paraId="0F29801A" w14:textId="6E866B12" w:rsidR="00B74CA9" w:rsidRPr="00E0028A" w:rsidRDefault="00B74CA9" w:rsidP="00AD122D">
                  <w:pPr>
                    <w:jc w:val="center"/>
                    <w:rPr>
                      <w:b/>
                      <w:bCs/>
                      <w:sz w:val="22"/>
                      <w:szCs w:val="22"/>
                    </w:rPr>
                  </w:pPr>
                  <w:r w:rsidRPr="00E0028A">
                    <w:rPr>
                      <w:b/>
                      <w:bCs/>
                      <w:sz w:val="22"/>
                      <w:szCs w:val="22"/>
                    </w:rPr>
                    <w:t>1–9 săptămâni de tratament</w:t>
                  </w:r>
                </w:p>
              </w:tc>
              <w:tc>
                <w:tcPr>
                  <w:tcW w:w="1974" w:type="dxa"/>
                  <w:shd w:val="clear" w:color="auto" w:fill="DEEAF6" w:themeFill="accent5" w:themeFillTint="33"/>
                </w:tcPr>
                <w:p w14:paraId="46243086" w14:textId="3FD6F9E0" w:rsidR="00B74CA9" w:rsidRPr="00E0028A" w:rsidRDefault="00B74CA9" w:rsidP="00AD122D">
                  <w:pPr>
                    <w:jc w:val="center"/>
                    <w:rPr>
                      <w:b/>
                      <w:bCs/>
                      <w:sz w:val="22"/>
                      <w:szCs w:val="22"/>
                    </w:rPr>
                  </w:pPr>
                  <w:r w:rsidRPr="00E0028A">
                    <w:rPr>
                      <w:b/>
                      <w:bCs/>
                      <w:sz w:val="22"/>
                      <w:szCs w:val="22"/>
                    </w:rPr>
                    <w:t>&gt;9–18 săptămâni de tratament</w:t>
                  </w:r>
                </w:p>
              </w:tc>
              <w:tc>
                <w:tcPr>
                  <w:tcW w:w="1974" w:type="dxa"/>
                  <w:shd w:val="clear" w:color="auto" w:fill="DEEAF6" w:themeFill="accent5" w:themeFillTint="33"/>
                </w:tcPr>
                <w:p w14:paraId="75665EAA" w14:textId="6E7C2692" w:rsidR="00B74CA9" w:rsidRPr="00E0028A" w:rsidRDefault="00B74CA9" w:rsidP="00AD122D">
                  <w:pPr>
                    <w:jc w:val="center"/>
                    <w:rPr>
                      <w:b/>
                      <w:bCs/>
                      <w:sz w:val="22"/>
                      <w:szCs w:val="22"/>
                    </w:rPr>
                  </w:pPr>
                  <w:r w:rsidRPr="00E0028A">
                    <w:rPr>
                      <w:b/>
                      <w:bCs/>
                      <w:sz w:val="22"/>
                      <w:szCs w:val="22"/>
                    </w:rPr>
                    <w:t>&gt;18–26 săptămâni de tratament</w:t>
                  </w:r>
                </w:p>
              </w:tc>
              <w:tc>
                <w:tcPr>
                  <w:tcW w:w="1974" w:type="dxa"/>
                  <w:shd w:val="clear" w:color="auto" w:fill="DEEAF6" w:themeFill="accent5" w:themeFillTint="33"/>
                </w:tcPr>
                <w:p w14:paraId="734AA5BA" w14:textId="20E0A745" w:rsidR="00B74CA9" w:rsidRPr="00E0028A" w:rsidRDefault="00B74CA9" w:rsidP="00AD122D">
                  <w:pPr>
                    <w:jc w:val="center"/>
                    <w:rPr>
                      <w:b/>
                      <w:bCs/>
                      <w:sz w:val="22"/>
                      <w:szCs w:val="22"/>
                    </w:rPr>
                  </w:pPr>
                  <w:r w:rsidRPr="00E0028A">
                    <w:rPr>
                      <w:b/>
                      <w:bCs/>
                      <w:sz w:val="22"/>
                      <w:szCs w:val="22"/>
                    </w:rPr>
                    <w:t>&gt;26–39 săptămâni de tratament</w:t>
                  </w:r>
                </w:p>
              </w:tc>
            </w:tr>
            <w:tr w:rsidR="00B74CA9" w:rsidRPr="00E0028A" w14:paraId="559FCAD6" w14:textId="77777777">
              <w:tc>
                <w:tcPr>
                  <w:tcW w:w="1973" w:type="dxa"/>
                  <w:vMerge/>
                </w:tcPr>
                <w:p w14:paraId="44356143" w14:textId="77777777" w:rsidR="00B74CA9" w:rsidRPr="00E0028A" w:rsidRDefault="00B74CA9" w:rsidP="00B74CA9">
                  <w:pPr>
                    <w:rPr>
                      <w:bCs/>
                      <w:sz w:val="22"/>
                      <w:szCs w:val="22"/>
                    </w:rPr>
                  </w:pPr>
                </w:p>
              </w:tc>
              <w:tc>
                <w:tcPr>
                  <w:tcW w:w="1973" w:type="dxa"/>
                </w:tcPr>
                <w:p w14:paraId="4EE121B4" w14:textId="0A9A3C84" w:rsidR="00B74CA9" w:rsidRPr="00E0028A" w:rsidRDefault="00B74CA9" w:rsidP="00B74CA9">
                  <w:pPr>
                    <w:rPr>
                      <w:bCs/>
                      <w:sz w:val="22"/>
                      <w:szCs w:val="22"/>
                    </w:rPr>
                  </w:pPr>
                  <w:r w:rsidRPr="00E0028A">
                    <w:rPr>
                      <w:bCs/>
                      <w:sz w:val="22"/>
                      <w:szCs w:val="22"/>
                    </w:rPr>
                    <w:t>600 mg zilnic, ideal continuat pe toată durata regimului. Dacă Linezolidum</w:t>
                  </w:r>
                  <w:r w:rsidR="00AD122D" w:rsidRPr="00E0028A">
                    <w:rPr>
                      <w:bCs/>
                      <w:sz w:val="22"/>
                      <w:szCs w:val="22"/>
                    </w:rPr>
                    <w:t xml:space="preserve"> </w:t>
                  </w:r>
                  <w:r w:rsidRPr="00E0028A">
                    <w:rPr>
                      <w:bCs/>
                      <w:sz w:val="22"/>
                      <w:szCs w:val="22"/>
                    </w:rPr>
                    <w:t>este întrerupt permanent în</w:t>
                  </w:r>
                  <w:r w:rsidR="00AD122D" w:rsidRPr="00E0028A">
                    <w:rPr>
                      <w:bCs/>
                      <w:sz w:val="22"/>
                      <w:szCs w:val="22"/>
                    </w:rPr>
                    <w:t xml:space="preserve"> </w:t>
                  </w:r>
                  <w:r w:rsidRPr="00E0028A">
                    <w:rPr>
                      <w:bCs/>
                      <w:sz w:val="22"/>
                      <w:szCs w:val="22"/>
                    </w:rPr>
                    <w:t>primele 9 săptămâni de tratament, întreg regimul trebuie întrerupt.</w:t>
                  </w:r>
                </w:p>
              </w:tc>
              <w:tc>
                <w:tcPr>
                  <w:tcW w:w="1974" w:type="dxa"/>
                </w:tcPr>
                <w:p w14:paraId="2DD6D27B" w14:textId="52302CF0" w:rsidR="00B74CA9" w:rsidRPr="00E0028A" w:rsidRDefault="00B74CA9" w:rsidP="00B74CA9">
                  <w:pPr>
                    <w:rPr>
                      <w:bCs/>
                      <w:sz w:val="22"/>
                      <w:szCs w:val="22"/>
                    </w:rPr>
                  </w:pPr>
                  <w:r w:rsidRPr="00E0028A">
                    <w:rPr>
                      <w:bCs/>
                      <w:sz w:val="22"/>
                      <w:szCs w:val="22"/>
                    </w:rPr>
                    <w:t>Dacă nu este tolerat, Linezolidum poate fi redus la 300 mg zilnic până la finalul tratamentului sau reluat oricând la 600 mg zilnic, în funcție de toleranță, însă ideal nu trebuie omis.</w:t>
                  </w:r>
                </w:p>
              </w:tc>
              <w:tc>
                <w:tcPr>
                  <w:tcW w:w="1974" w:type="dxa"/>
                </w:tcPr>
                <w:p w14:paraId="2555753A" w14:textId="36CBBF63" w:rsidR="00B74CA9" w:rsidRPr="00E0028A" w:rsidRDefault="00B74CA9" w:rsidP="00B74CA9">
                  <w:pPr>
                    <w:rPr>
                      <w:bCs/>
                      <w:sz w:val="22"/>
                      <w:szCs w:val="22"/>
                    </w:rPr>
                  </w:pPr>
                  <w:r w:rsidRPr="00E0028A">
                    <w:rPr>
                      <w:bCs/>
                      <w:sz w:val="22"/>
                      <w:szCs w:val="22"/>
                    </w:rPr>
                    <w:t>Dacă este necesar, Linezolidum poate fi omis până la finalul tratamentului, rămânând în regim</w:t>
                  </w:r>
                  <w:r w:rsidR="00C76847">
                    <w:rPr>
                      <w:bCs/>
                      <w:sz w:val="22"/>
                      <w:szCs w:val="22"/>
                    </w:rPr>
                    <w:t xml:space="preserve"> </w:t>
                  </w:r>
                  <w:r w:rsidR="00117D32">
                    <w:rPr>
                      <w:bCs/>
                      <w:sz w:val="22"/>
                      <w:szCs w:val="22"/>
                    </w:rPr>
                    <w:t>Bedaquilinum*</w:t>
                  </w:r>
                  <w:r w:rsidRPr="00E0028A">
                    <w:rPr>
                      <w:bCs/>
                      <w:sz w:val="22"/>
                      <w:szCs w:val="22"/>
                    </w:rPr>
                    <w:t xml:space="preserve">, </w:t>
                  </w:r>
                  <w:r w:rsidR="0044647A" w:rsidRPr="00E0028A">
                    <w:rPr>
                      <w:bCs/>
                      <w:sz w:val="22"/>
                      <w:szCs w:val="22"/>
                    </w:rPr>
                    <w:t>Pretomanidum</w:t>
                  </w:r>
                  <w:r w:rsidRPr="00E0028A">
                    <w:rPr>
                      <w:bCs/>
                      <w:sz w:val="22"/>
                      <w:szCs w:val="22"/>
                    </w:rPr>
                    <w:t xml:space="preserve"> și Moxifloxacinum pentru</w:t>
                  </w:r>
                  <w:r w:rsidR="00AD122D" w:rsidRPr="00E0028A">
                    <w:rPr>
                      <w:bCs/>
                      <w:sz w:val="22"/>
                      <w:szCs w:val="22"/>
                    </w:rPr>
                    <w:t xml:space="preserve"> </w:t>
                  </w:r>
                  <w:r w:rsidRPr="00E0028A">
                    <w:rPr>
                      <w:bCs/>
                      <w:sz w:val="22"/>
                      <w:szCs w:val="22"/>
                    </w:rPr>
                    <w:t>completarea tratamentului; sau Linezolidum poate fi reluat oricând la 600 mg sau 300 mg zilnic, în funcție de toleranță.</w:t>
                  </w:r>
                </w:p>
              </w:tc>
              <w:tc>
                <w:tcPr>
                  <w:tcW w:w="1974" w:type="dxa"/>
                </w:tcPr>
                <w:p w14:paraId="5C45516E" w14:textId="77777777" w:rsidR="00AD122D" w:rsidRPr="00E0028A" w:rsidRDefault="00AD122D" w:rsidP="00AD122D">
                  <w:pPr>
                    <w:rPr>
                      <w:bCs/>
                      <w:sz w:val="22"/>
                      <w:szCs w:val="22"/>
                    </w:rPr>
                  </w:pPr>
                  <w:r w:rsidRPr="00E0028A">
                    <w:rPr>
                      <w:bCs/>
                      <w:sz w:val="22"/>
                      <w:szCs w:val="22"/>
                    </w:rPr>
                    <w:t xml:space="preserve">Regimul </w:t>
                  </w:r>
                  <w:proofErr w:type="spellStart"/>
                  <w:r w:rsidRPr="00E0028A">
                    <w:rPr>
                      <w:bCs/>
                      <w:sz w:val="22"/>
                      <w:szCs w:val="22"/>
                    </w:rPr>
                    <w:t>BPaL</w:t>
                  </w:r>
                  <w:proofErr w:type="spellEnd"/>
                  <w:r w:rsidRPr="00E0028A">
                    <w:rPr>
                      <w:bCs/>
                      <w:sz w:val="22"/>
                      <w:szCs w:val="22"/>
                    </w:rPr>
                    <w:t xml:space="preserve"> poate fi prelungit, dacă este necesar.</w:t>
                  </w:r>
                </w:p>
                <w:p w14:paraId="5A7F02EB" w14:textId="6A51CA11" w:rsidR="00B74CA9" w:rsidRPr="00E0028A" w:rsidRDefault="00AD122D" w:rsidP="00AD122D">
                  <w:pPr>
                    <w:rPr>
                      <w:bCs/>
                      <w:sz w:val="22"/>
                      <w:szCs w:val="22"/>
                    </w:rPr>
                  </w:pPr>
                  <w:r w:rsidRPr="00E0028A">
                    <w:rPr>
                      <w:bCs/>
                      <w:sz w:val="22"/>
                      <w:szCs w:val="22"/>
                    </w:rPr>
                    <w:t xml:space="preserve">Regimul </w:t>
                  </w:r>
                  <w:proofErr w:type="spellStart"/>
                  <w:r w:rsidRPr="00E0028A">
                    <w:rPr>
                      <w:bCs/>
                      <w:sz w:val="22"/>
                      <w:szCs w:val="22"/>
                    </w:rPr>
                    <w:t>BPaLM</w:t>
                  </w:r>
                  <w:proofErr w:type="spellEnd"/>
                  <w:r w:rsidRPr="00E0028A">
                    <w:rPr>
                      <w:bCs/>
                      <w:sz w:val="22"/>
                      <w:szCs w:val="22"/>
                    </w:rPr>
                    <w:t xml:space="preserve"> se finalizează la 26 de săptămâni.</w:t>
                  </w:r>
                </w:p>
              </w:tc>
            </w:tr>
            <w:tr w:rsidR="00AD122D" w:rsidRPr="00E0028A" w14:paraId="5AEB62F1" w14:textId="77777777" w:rsidTr="00E902F8">
              <w:tc>
                <w:tcPr>
                  <w:tcW w:w="5920" w:type="dxa"/>
                  <w:gridSpan w:val="3"/>
                </w:tcPr>
                <w:p w14:paraId="5C8D1080" w14:textId="77777777" w:rsidR="00AD122D" w:rsidRPr="00E0028A" w:rsidRDefault="00AD122D" w:rsidP="00394901">
                  <w:pPr>
                    <w:rPr>
                      <w:bCs/>
                      <w:sz w:val="22"/>
                      <w:szCs w:val="22"/>
                    </w:rPr>
                  </w:pPr>
                </w:p>
              </w:tc>
              <w:tc>
                <w:tcPr>
                  <w:tcW w:w="3948" w:type="dxa"/>
                  <w:gridSpan w:val="2"/>
                </w:tcPr>
                <w:p w14:paraId="79E82BF6" w14:textId="5898FF09" w:rsidR="00AD122D" w:rsidRPr="00E0028A" w:rsidRDefault="00AD122D" w:rsidP="00394901">
                  <w:pPr>
                    <w:rPr>
                      <w:bCs/>
                      <w:sz w:val="22"/>
                      <w:szCs w:val="22"/>
                    </w:rPr>
                  </w:pPr>
                  <w:r w:rsidRPr="00E0028A">
                    <w:rPr>
                      <w:bCs/>
                      <w:sz w:val="22"/>
                      <w:szCs w:val="22"/>
                    </w:rPr>
                    <w:t>Dacă Linezolidum este întrerupt în săptămânile finale ale regimului, iar durata totală rămasă a tratamentului nu depășește 8 săptămâni, se poate lua în considerare finalizarea tratamentului cu medicamentele componente rămase.</w:t>
                  </w:r>
                </w:p>
              </w:tc>
            </w:tr>
          </w:tbl>
          <w:p w14:paraId="1DA2D3D5" w14:textId="5B6AC9BE" w:rsidR="000D1B71" w:rsidRPr="00E0028A" w:rsidRDefault="000D1B71" w:rsidP="00394901">
            <w:pPr>
              <w:rPr>
                <w:bCs/>
                <w:sz w:val="22"/>
                <w:szCs w:val="22"/>
              </w:rPr>
            </w:pPr>
          </w:p>
        </w:tc>
      </w:tr>
      <w:tr w:rsidR="00CC0120" w:rsidRPr="00E0028A" w14:paraId="61A3C8EA" w14:textId="77777777" w:rsidTr="00644CFB">
        <w:tc>
          <w:tcPr>
            <w:tcW w:w="10094" w:type="dxa"/>
          </w:tcPr>
          <w:p w14:paraId="7EAAAC11" w14:textId="77777777" w:rsidR="003C1A0A" w:rsidRPr="00E0028A" w:rsidRDefault="003C1A0A" w:rsidP="003C1A0A">
            <w:pPr>
              <w:spacing w:before="100" w:beforeAutospacing="1" w:after="100" w:afterAutospacing="1"/>
              <w:contextualSpacing/>
              <w:outlineLvl w:val="1"/>
              <w:rPr>
                <w:b/>
                <w:bCs/>
                <w:lang w:eastAsia="ro-MD"/>
              </w:rPr>
            </w:pPr>
            <w:r w:rsidRPr="00E0028A">
              <w:rPr>
                <w:b/>
                <w:bCs/>
                <w:lang w:eastAsia="ro-MD"/>
              </w:rPr>
              <w:lastRenderedPageBreak/>
              <w:t xml:space="preserve">Exemple de modificări ale regimului </w:t>
            </w:r>
            <w:proofErr w:type="spellStart"/>
            <w:r w:rsidRPr="00E0028A">
              <w:rPr>
                <w:b/>
                <w:bCs/>
                <w:lang w:eastAsia="ro-MD"/>
              </w:rPr>
              <w:t>BPaLM</w:t>
            </w:r>
            <w:proofErr w:type="spellEnd"/>
            <w:r w:rsidRPr="00E0028A">
              <w:rPr>
                <w:b/>
                <w:bCs/>
                <w:lang w:eastAsia="ro-MD"/>
              </w:rPr>
              <w:t xml:space="preserve"> sau </w:t>
            </w:r>
            <w:proofErr w:type="spellStart"/>
            <w:r w:rsidRPr="00E0028A">
              <w:rPr>
                <w:b/>
                <w:bCs/>
                <w:lang w:eastAsia="ro-MD"/>
              </w:rPr>
              <w:t>BPaL</w:t>
            </w:r>
            <w:proofErr w:type="spellEnd"/>
          </w:p>
          <w:p w14:paraId="749813EA" w14:textId="7FC381F3" w:rsidR="003C1A0A" w:rsidRPr="00E0028A" w:rsidRDefault="003C1A0A" w:rsidP="009F1DA7">
            <w:pPr>
              <w:numPr>
                <w:ilvl w:val="0"/>
                <w:numId w:val="900"/>
              </w:numPr>
              <w:tabs>
                <w:tab w:val="num" w:pos="720"/>
              </w:tabs>
              <w:spacing w:before="100" w:beforeAutospacing="1" w:after="100" w:afterAutospacing="1"/>
              <w:contextualSpacing/>
              <w:rPr>
                <w:lang w:eastAsia="ro-MD"/>
              </w:rPr>
            </w:pPr>
            <w:r w:rsidRPr="00E0028A">
              <w:rPr>
                <w:b/>
                <w:bCs/>
                <w:lang w:eastAsia="ro-MD"/>
              </w:rPr>
              <w:t>Caz 1.</w:t>
            </w:r>
            <w:r w:rsidRPr="00E0028A">
              <w:rPr>
                <w:lang w:eastAsia="ro-MD"/>
              </w:rPr>
              <w:t xml:space="preserve"> Un pacient diagnosticat cu </w:t>
            </w:r>
            <w:r w:rsidRPr="00E0028A">
              <w:rPr>
                <w:b/>
                <w:bCs/>
                <w:lang w:eastAsia="ro-MD"/>
              </w:rPr>
              <w:t>TB rezistentă la Rifampicinum</w:t>
            </w:r>
            <w:r w:rsidR="0012374B">
              <w:rPr>
                <w:b/>
                <w:bCs/>
                <w:lang w:eastAsia="ro-MD"/>
              </w:rPr>
              <w:t>*</w:t>
            </w:r>
            <w:r w:rsidRPr="00E0028A">
              <w:rPr>
                <w:b/>
                <w:bCs/>
                <w:lang w:eastAsia="ro-MD"/>
              </w:rPr>
              <w:t xml:space="preserve"> (TB RR)</w:t>
            </w:r>
            <w:r w:rsidRPr="00E0028A">
              <w:rPr>
                <w:lang w:eastAsia="ro-MD"/>
              </w:rPr>
              <w:t xml:space="preserve"> prin </w:t>
            </w:r>
            <w:proofErr w:type="spellStart"/>
            <w:r w:rsidRPr="00E0028A">
              <w:rPr>
                <w:lang w:eastAsia="ro-MD"/>
              </w:rPr>
              <w:t>GeneXpert</w:t>
            </w:r>
            <w:proofErr w:type="spellEnd"/>
            <w:r w:rsidRPr="00E0028A">
              <w:rPr>
                <w:lang w:eastAsia="ro-MD"/>
              </w:rPr>
              <w:t xml:space="preserve"> finalizează 10 săptămâni de tratament cu regimul </w:t>
            </w:r>
            <w:proofErr w:type="spellStart"/>
            <w:r w:rsidRPr="00E0028A">
              <w:rPr>
                <w:lang w:eastAsia="ro-MD"/>
              </w:rPr>
              <w:t>BPaLM</w:t>
            </w:r>
            <w:proofErr w:type="spellEnd"/>
            <w:r w:rsidRPr="00E0028A">
              <w:rPr>
                <w:lang w:eastAsia="ro-MD"/>
              </w:rPr>
              <w:t>, când hepatotoxicitatea asociată cu</w:t>
            </w:r>
            <w:r w:rsidR="00C76847">
              <w:rPr>
                <w:lang w:eastAsia="ro-MD"/>
              </w:rPr>
              <w:t xml:space="preserve"> </w:t>
            </w:r>
            <w:r w:rsidR="00117D32">
              <w:rPr>
                <w:lang w:eastAsia="ro-MD"/>
              </w:rPr>
              <w:t>Bedaquilinum*</w:t>
            </w:r>
            <w:r w:rsidRPr="00E0028A">
              <w:rPr>
                <w:lang w:eastAsia="ro-MD"/>
              </w:rPr>
              <w:t xml:space="preserve"> impune întreruperea administrării acesteia. Deoarece</w:t>
            </w:r>
            <w:r w:rsidR="00C76847">
              <w:rPr>
                <w:lang w:eastAsia="ro-MD"/>
              </w:rPr>
              <w:t xml:space="preserve"> </w:t>
            </w:r>
            <w:r w:rsidR="00117D32">
              <w:rPr>
                <w:lang w:eastAsia="ro-MD"/>
              </w:rPr>
              <w:t>Bedaquilinum*</w:t>
            </w:r>
            <w:r w:rsidRPr="00E0028A">
              <w:rPr>
                <w:lang w:eastAsia="ro-MD"/>
              </w:rPr>
              <w:t xml:space="preserve"> sau </w:t>
            </w:r>
            <w:r w:rsidR="0044647A" w:rsidRPr="00E0028A">
              <w:rPr>
                <w:b/>
                <w:bCs/>
                <w:lang w:eastAsia="ro-MD"/>
              </w:rPr>
              <w:t>Pretomanidum</w:t>
            </w:r>
            <w:r w:rsidRPr="00E0028A">
              <w:rPr>
                <w:lang w:eastAsia="ro-MD"/>
              </w:rPr>
              <w:t xml:space="preserve"> (singure sau combinate) nu pot fi întrerupte izolat, întregul regim </w:t>
            </w:r>
            <w:proofErr w:type="spellStart"/>
            <w:r w:rsidRPr="00E0028A">
              <w:rPr>
                <w:lang w:eastAsia="ro-MD"/>
              </w:rPr>
              <w:t>BPaLM</w:t>
            </w:r>
            <w:proofErr w:type="spellEnd"/>
            <w:r w:rsidRPr="00E0028A">
              <w:rPr>
                <w:lang w:eastAsia="ro-MD"/>
              </w:rPr>
              <w:t xml:space="preserve"> trebuie suspendat temporar (maximum </w:t>
            </w:r>
            <w:r w:rsidRPr="00E0028A">
              <w:rPr>
                <w:b/>
                <w:bCs/>
                <w:lang w:eastAsia="ro-MD"/>
              </w:rPr>
              <w:t>14 zile consecutive</w:t>
            </w:r>
            <w:r w:rsidRPr="00E0028A">
              <w:rPr>
                <w:lang w:eastAsia="ro-MD"/>
              </w:rPr>
              <w:t xml:space="preserve"> sau maximum </w:t>
            </w:r>
            <w:r w:rsidRPr="00E0028A">
              <w:rPr>
                <w:b/>
                <w:bCs/>
                <w:lang w:eastAsia="ro-MD"/>
              </w:rPr>
              <w:t>4 săptămâni cumulate neconsecutive</w:t>
            </w:r>
            <w:r w:rsidRPr="00E0028A">
              <w:rPr>
                <w:lang w:eastAsia="ro-MD"/>
              </w:rPr>
              <w:t xml:space="preserve">). După 14 zile consecutive de întrerupere, valorile ALT rămân de cinci ori peste limita superioară normală; prin urmare, pacientul este transferat pe un </w:t>
            </w:r>
            <w:r w:rsidRPr="00E0028A">
              <w:rPr>
                <w:b/>
                <w:bCs/>
                <w:lang w:eastAsia="ro-MD"/>
              </w:rPr>
              <w:t>regim lung individualizat</w:t>
            </w:r>
            <w:r w:rsidRPr="00E0028A">
              <w:rPr>
                <w:lang w:eastAsia="ro-MD"/>
              </w:rPr>
              <w:t>.</w:t>
            </w:r>
          </w:p>
          <w:p w14:paraId="0940EF13" w14:textId="71586A74" w:rsidR="003C1A0A" w:rsidRPr="00E0028A" w:rsidRDefault="003C1A0A" w:rsidP="009F1DA7">
            <w:pPr>
              <w:numPr>
                <w:ilvl w:val="0"/>
                <w:numId w:val="900"/>
              </w:numPr>
              <w:tabs>
                <w:tab w:val="num" w:pos="720"/>
              </w:tabs>
              <w:spacing w:before="100" w:beforeAutospacing="1" w:after="100" w:afterAutospacing="1"/>
              <w:contextualSpacing/>
              <w:rPr>
                <w:lang w:eastAsia="ro-MD"/>
              </w:rPr>
            </w:pPr>
            <w:r w:rsidRPr="00E0028A">
              <w:rPr>
                <w:b/>
                <w:bCs/>
                <w:lang w:eastAsia="ro-MD"/>
              </w:rPr>
              <w:t>Caz 2.</w:t>
            </w:r>
            <w:r w:rsidRPr="00E0028A">
              <w:rPr>
                <w:lang w:eastAsia="ro-MD"/>
              </w:rPr>
              <w:t xml:space="preserve"> Un pacient diagnosticat cu </w:t>
            </w:r>
            <w:r w:rsidRPr="00E0028A">
              <w:rPr>
                <w:b/>
                <w:bCs/>
                <w:lang w:eastAsia="ro-MD"/>
              </w:rPr>
              <w:t xml:space="preserve">TB </w:t>
            </w:r>
            <w:proofErr w:type="spellStart"/>
            <w:r w:rsidRPr="00E0028A">
              <w:rPr>
                <w:b/>
                <w:bCs/>
                <w:lang w:eastAsia="ro-MD"/>
              </w:rPr>
              <w:t>multidrogrezistentă</w:t>
            </w:r>
            <w:proofErr w:type="spellEnd"/>
            <w:r w:rsidRPr="00E0028A">
              <w:rPr>
                <w:b/>
                <w:bCs/>
                <w:lang w:eastAsia="ro-MD"/>
              </w:rPr>
              <w:t xml:space="preserve"> (TB MDR)</w:t>
            </w:r>
            <w:r w:rsidRPr="00E0028A">
              <w:rPr>
                <w:lang w:eastAsia="ro-MD"/>
              </w:rPr>
              <w:t xml:space="preserve"> finalizează 6 săptămâni de tratament cu </w:t>
            </w:r>
            <w:proofErr w:type="spellStart"/>
            <w:r w:rsidRPr="00E0028A">
              <w:rPr>
                <w:lang w:eastAsia="ro-MD"/>
              </w:rPr>
              <w:t>BPaLM</w:t>
            </w:r>
            <w:proofErr w:type="spellEnd"/>
            <w:r w:rsidRPr="00E0028A">
              <w:rPr>
                <w:lang w:eastAsia="ro-MD"/>
              </w:rPr>
              <w:t xml:space="preserve">, dar dezvoltă gastroenterită acută cu vomă și diaree. La control, intervalul </w:t>
            </w:r>
            <w:proofErr w:type="spellStart"/>
            <w:r w:rsidRPr="00E0028A">
              <w:rPr>
                <w:lang w:eastAsia="ro-MD"/>
              </w:rPr>
              <w:t>QTcF</w:t>
            </w:r>
            <w:proofErr w:type="spellEnd"/>
            <w:r w:rsidRPr="00E0028A">
              <w:rPr>
                <w:lang w:eastAsia="ro-MD"/>
              </w:rPr>
              <w:t xml:space="preserve"> repetat la 30 de minute distanță este de </w:t>
            </w:r>
            <w:r w:rsidRPr="00E0028A">
              <w:rPr>
                <w:b/>
                <w:bCs/>
                <w:lang w:eastAsia="ro-MD"/>
              </w:rPr>
              <w:t>506 ms și 509 ms</w:t>
            </w:r>
            <w:r w:rsidRPr="00E0028A">
              <w:rPr>
                <w:lang w:eastAsia="ro-MD"/>
              </w:rPr>
              <w:t xml:space="preserve">, fără simptome clinice. Regimul </w:t>
            </w:r>
            <w:proofErr w:type="spellStart"/>
            <w:r w:rsidRPr="00E0028A">
              <w:rPr>
                <w:lang w:eastAsia="ro-MD"/>
              </w:rPr>
              <w:t>BPaLM</w:t>
            </w:r>
            <w:proofErr w:type="spellEnd"/>
            <w:r w:rsidRPr="00E0028A">
              <w:rPr>
                <w:lang w:eastAsia="ro-MD"/>
              </w:rPr>
              <w:t xml:space="preserve"> este întrerupt pentru </w:t>
            </w:r>
            <w:r w:rsidRPr="00E0028A">
              <w:rPr>
                <w:b/>
                <w:bCs/>
                <w:lang w:eastAsia="ro-MD"/>
              </w:rPr>
              <w:t>8 zile consecutive</w:t>
            </w:r>
            <w:r w:rsidRPr="00E0028A">
              <w:rPr>
                <w:lang w:eastAsia="ro-MD"/>
              </w:rPr>
              <w:t xml:space="preserve"> din cauza prelungirii QT, cauzată de </w:t>
            </w:r>
            <w:r w:rsidRPr="00E0028A">
              <w:rPr>
                <w:b/>
                <w:bCs/>
                <w:lang w:eastAsia="ro-MD"/>
              </w:rPr>
              <w:t>hipokaliemie</w:t>
            </w:r>
            <w:r w:rsidRPr="00E0028A">
              <w:rPr>
                <w:lang w:eastAsia="ro-MD"/>
              </w:rPr>
              <w:t xml:space="preserve">. Se administrează suplimentare cu potasiu timp de 5 zile, iar ECG repetat arată un </w:t>
            </w:r>
            <w:proofErr w:type="spellStart"/>
            <w:r w:rsidRPr="00E0028A">
              <w:rPr>
                <w:lang w:eastAsia="ro-MD"/>
              </w:rPr>
              <w:t>QTcF</w:t>
            </w:r>
            <w:proofErr w:type="spellEnd"/>
            <w:r w:rsidRPr="00E0028A">
              <w:rPr>
                <w:lang w:eastAsia="ro-MD"/>
              </w:rPr>
              <w:t xml:space="preserve"> de </w:t>
            </w:r>
            <w:r w:rsidRPr="00E0028A">
              <w:rPr>
                <w:b/>
                <w:bCs/>
                <w:lang w:eastAsia="ro-MD"/>
              </w:rPr>
              <w:t>390 ms</w:t>
            </w:r>
            <w:r w:rsidRPr="00E0028A">
              <w:rPr>
                <w:lang w:eastAsia="ro-MD"/>
              </w:rPr>
              <w:t xml:space="preserve">. Tratamentul cu </w:t>
            </w:r>
            <w:proofErr w:type="spellStart"/>
            <w:r w:rsidRPr="00E0028A">
              <w:rPr>
                <w:lang w:eastAsia="ro-MD"/>
              </w:rPr>
              <w:t>BPaLM</w:t>
            </w:r>
            <w:proofErr w:type="spellEnd"/>
            <w:r w:rsidRPr="00E0028A">
              <w:rPr>
                <w:lang w:eastAsia="ro-MD"/>
              </w:rPr>
              <w:t xml:space="preserve"> este reluat și continuat până la completarea a </w:t>
            </w:r>
            <w:r w:rsidRPr="00E0028A">
              <w:rPr>
                <w:b/>
                <w:bCs/>
                <w:lang w:eastAsia="ro-MD"/>
              </w:rPr>
              <w:t>26 săptămâni</w:t>
            </w:r>
            <w:r w:rsidRPr="00E0028A">
              <w:rPr>
                <w:lang w:eastAsia="ro-MD"/>
              </w:rPr>
              <w:t>, compensând cele 8 zile de întrerupere.</w:t>
            </w:r>
          </w:p>
          <w:p w14:paraId="1B205125" w14:textId="51712052" w:rsidR="003C1A0A" w:rsidRPr="00E0028A" w:rsidRDefault="003C1A0A" w:rsidP="009F1DA7">
            <w:pPr>
              <w:numPr>
                <w:ilvl w:val="0"/>
                <w:numId w:val="900"/>
              </w:numPr>
              <w:tabs>
                <w:tab w:val="num" w:pos="720"/>
              </w:tabs>
              <w:spacing w:before="100" w:beforeAutospacing="1" w:after="100" w:afterAutospacing="1"/>
              <w:contextualSpacing/>
              <w:rPr>
                <w:lang w:eastAsia="ro-MD"/>
              </w:rPr>
            </w:pPr>
            <w:r w:rsidRPr="00E0028A">
              <w:rPr>
                <w:b/>
                <w:bCs/>
                <w:lang w:eastAsia="ro-MD"/>
              </w:rPr>
              <w:t>Caz 3.</w:t>
            </w:r>
            <w:r w:rsidRPr="00E0028A">
              <w:rPr>
                <w:lang w:eastAsia="ro-MD"/>
              </w:rPr>
              <w:t xml:space="preserve"> Un pacient diagnosticat cu </w:t>
            </w:r>
            <w:r w:rsidRPr="00E0028A">
              <w:rPr>
                <w:b/>
                <w:bCs/>
                <w:lang w:eastAsia="ro-MD"/>
              </w:rPr>
              <w:t>TB RR</w:t>
            </w:r>
            <w:r w:rsidRPr="00E0028A">
              <w:rPr>
                <w:lang w:eastAsia="ro-MD"/>
              </w:rPr>
              <w:t xml:space="preserve"> finalizează 26 săptămâni de tratament cu </w:t>
            </w:r>
            <w:proofErr w:type="spellStart"/>
            <w:r w:rsidRPr="00E0028A">
              <w:rPr>
                <w:lang w:eastAsia="ro-MD"/>
              </w:rPr>
              <w:t>BPaLM</w:t>
            </w:r>
            <w:proofErr w:type="spellEnd"/>
            <w:r w:rsidRPr="00E0028A">
              <w:rPr>
                <w:lang w:eastAsia="ro-MD"/>
              </w:rPr>
              <w:t xml:space="preserve">, însă are </w:t>
            </w:r>
            <w:r w:rsidRPr="00E0028A">
              <w:rPr>
                <w:b/>
                <w:bCs/>
                <w:lang w:eastAsia="ro-MD"/>
              </w:rPr>
              <w:t>întreruperi frecvente și neregulate</w:t>
            </w:r>
            <w:r w:rsidRPr="00E0028A">
              <w:rPr>
                <w:lang w:eastAsia="ro-MD"/>
              </w:rPr>
              <w:t xml:space="preserve">. Nicio întrerupere nu depășește 14 zile consecutive, iar totalul cumulativ al întreruperilor neconsecutive este sub </w:t>
            </w:r>
            <w:r w:rsidRPr="00E0028A">
              <w:rPr>
                <w:b/>
                <w:bCs/>
                <w:lang w:eastAsia="ro-MD"/>
              </w:rPr>
              <w:t>28 de zile</w:t>
            </w:r>
            <w:r w:rsidRPr="00E0028A">
              <w:rPr>
                <w:lang w:eastAsia="ro-MD"/>
              </w:rPr>
              <w:t xml:space="preserve">. Conform protocolului, orice doze lipsă ce depășesc </w:t>
            </w:r>
            <w:r w:rsidRPr="00E0028A">
              <w:rPr>
                <w:b/>
                <w:bCs/>
                <w:lang w:eastAsia="ro-MD"/>
              </w:rPr>
              <w:t>7 zile</w:t>
            </w:r>
            <w:r w:rsidRPr="00E0028A">
              <w:rPr>
                <w:lang w:eastAsia="ro-MD"/>
              </w:rPr>
              <w:t xml:space="preserve"> trebuie recuperate la sfârșitul tratamentului, într-un interval total de maximum </w:t>
            </w:r>
            <w:r w:rsidRPr="00E0028A">
              <w:rPr>
                <w:b/>
                <w:bCs/>
                <w:lang w:eastAsia="ro-MD"/>
              </w:rPr>
              <w:t>7 luni</w:t>
            </w:r>
            <w:r w:rsidRPr="00E0028A">
              <w:rPr>
                <w:lang w:eastAsia="ro-MD"/>
              </w:rPr>
              <w:t>.</w:t>
            </w:r>
          </w:p>
          <w:p w14:paraId="41D5B67B" w14:textId="04CB2A96" w:rsidR="003C1A0A" w:rsidRPr="00E0028A" w:rsidRDefault="003C1A0A" w:rsidP="009F1DA7">
            <w:pPr>
              <w:numPr>
                <w:ilvl w:val="0"/>
                <w:numId w:val="900"/>
              </w:numPr>
              <w:tabs>
                <w:tab w:val="num" w:pos="720"/>
              </w:tabs>
              <w:spacing w:before="100" w:beforeAutospacing="1" w:after="100" w:afterAutospacing="1"/>
              <w:contextualSpacing/>
              <w:rPr>
                <w:lang w:eastAsia="ro-MD"/>
              </w:rPr>
            </w:pPr>
            <w:r w:rsidRPr="00E0028A">
              <w:rPr>
                <w:b/>
                <w:bCs/>
                <w:lang w:eastAsia="ro-MD"/>
              </w:rPr>
              <w:t>Caz 4.</w:t>
            </w:r>
            <w:r w:rsidRPr="00E0028A">
              <w:rPr>
                <w:lang w:eastAsia="ro-MD"/>
              </w:rPr>
              <w:t xml:space="preserve"> Un pacient diagnosticat cu </w:t>
            </w:r>
            <w:r w:rsidRPr="00E0028A">
              <w:rPr>
                <w:b/>
                <w:bCs/>
                <w:lang w:eastAsia="ro-MD"/>
              </w:rPr>
              <w:t>TB MDR, fără risc de rezistență suplimentară la fluorochinolone (FQ)</w:t>
            </w:r>
            <w:r w:rsidRPr="00E0028A">
              <w:rPr>
                <w:lang w:eastAsia="ro-MD"/>
              </w:rPr>
              <w:t xml:space="preserve">, începe tratamentul cu </w:t>
            </w:r>
            <w:proofErr w:type="spellStart"/>
            <w:r w:rsidRPr="00E0028A">
              <w:rPr>
                <w:lang w:eastAsia="ro-MD"/>
              </w:rPr>
              <w:t>BPaLM</w:t>
            </w:r>
            <w:proofErr w:type="spellEnd"/>
            <w:r w:rsidRPr="00E0028A">
              <w:rPr>
                <w:lang w:eastAsia="ro-MD"/>
              </w:rPr>
              <w:t xml:space="preserve">. După 6 săptămâni, </w:t>
            </w:r>
            <w:r w:rsidRPr="00E0028A">
              <w:rPr>
                <w:b/>
                <w:bCs/>
                <w:lang w:eastAsia="ro-MD"/>
              </w:rPr>
              <w:t>TSM</w:t>
            </w:r>
            <w:r w:rsidRPr="00E0028A">
              <w:rPr>
                <w:lang w:eastAsia="ro-MD"/>
              </w:rPr>
              <w:t xml:space="preserve"> indică rezistență la FQ. În acest caz, </w:t>
            </w:r>
            <w:r w:rsidRPr="00E0028A">
              <w:rPr>
                <w:b/>
                <w:bCs/>
                <w:lang w:eastAsia="ro-MD"/>
              </w:rPr>
              <w:t>Moxifloxacinum</w:t>
            </w:r>
            <w:r w:rsidRPr="00E0028A">
              <w:rPr>
                <w:lang w:eastAsia="ro-MD"/>
              </w:rPr>
              <w:t xml:space="preserve"> trebuie oprit, iar pacientul continuă tratamentul cu regimul </w:t>
            </w:r>
            <w:proofErr w:type="spellStart"/>
            <w:r w:rsidRPr="00E0028A">
              <w:rPr>
                <w:b/>
                <w:bCs/>
                <w:lang w:eastAsia="ro-MD"/>
              </w:rPr>
              <w:t>BPaL</w:t>
            </w:r>
            <w:proofErr w:type="spellEnd"/>
            <w:r w:rsidRPr="00E0028A">
              <w:rPr>
                <w:lang w:eastAsia="ro-MD"/>
              </w:rPr>
              <w:t>.</w:t>
            </w:r>
          </w:p>
          <w:p w14:paraId="28AF2178" w14:textId="6BF24319" w:rsidR="00CC0120" w:rsidRPr="00E0028A" w:rsidRDefault="003C1A0A" w:rsidP="009F1DA7">
            <w:pPr>
              <w:numPr>
                <w:ilvl w:val="0"/>
                <w:numId w:val="900"/>
              </w:numPr>
              <w:tabs>
                <w:tab w:val="num" w:pos="720"/>
              </w:tabs>
              <w:spacing w:before="100" w:beforeAutospacing="1" w:after="100" w:afterAutospacing="1"/>
              <w:contextualSpacing/>
              <w:rPr>
                <w:lang w:eastAsia="ro-MD"/>
              </w:rPr>
            </w:pPr>
            <w:r w:rsidRPr="00E0028A">
              <w:rPr>
                <w:b/>
                <w:bCs/>
                <w:lang w:eastAsia="ro-MD"/>
              </w:rPr>
              <w:t>Caz 5.</w:t>
            </w:r>
            <w:r w:rsidRPr="00E0028A">
              <w:rPr>
                <w:lang w:eastAsia="ro-MD"/>
              </w:rPr>
              <w:t xml:space="preserve"> Un pacient diagnosticat cu </w:t>
            </w:r>
            <w:r w:rsidRPr="00E0028A">
              <w:rPr>
                <w:b/>
                <w:bCs/>
                <w:lang w:eastAsia="ro-MD"/>
              </w:rPr>
              <w:t>TB pre-XDR</w:t>
            </w:r>
            <w:r w:rsidRPr="00E0028A">
              <w:rPr>
                <w:lang w:eastAsia="ro-MD"/>
              </w:rPr>
              <w:t xml:space="preserve"> este tratat cu regimul </w:t>
            </w:r>
            <w:proofErr w:type="spellStart"/>
            <w:r w:rsidRPr="00E0028A">
              <w:rPr>
                <w:b/>
                <w:bCs/>
                <w:lang w:eastAsia="ro-MD"/>
              </w:rPr>
              <w:t>BPaL</w:t>
            </w:r>
            <w:proofErr w:type="spellEnd"/>
            <w:r w:rsidRPr="00E0028A">
              <w:rPr>
                <w:lang w:eastAsia="ro-MD"/>
              </w:rPr>
              <w:t xml:space="preserve">. Examinarea bacteriologică efectuată la </w:t>
            </w:r>
            <w:r w:rsidRPr="00E0028A">
              <w:rPr>
                <w:b/>
                <w:bCs/>
                <w:lang w:eastAsia="ro-MD"/>
              </w:rPr>
              <w:t>luna a 4-a</w:t>
            </w:r>
            <w:r w:rsidRPr="00E0028A">
              <w:rPr>
                <w:lang w:eastAsia="ro-MD"/>
              </w:rPr>
              <w:t xml:space="preserve"> rămâne pozitivă. În această situație, tratamentul </w:t>
            </w:r>
            <w:proofErr w:type="spellStart"/>
            <w:r w:rsidRPr="00E0028A">
              <w:rPr>
                <w:lang w:eastAsia="ro-MD"/>
              </w:rPr>
              <w:t>BPaL</w:t>
            </w:r>
            <w:proofErr w:type="spellEnd"/>
            <w:r w:rsidRPr="00E0028A">
              <w:rPr>
                <w:lang w:eastAsia="ro-MD"/>
              </w:rPr>
              <w:t xml:space="preserve"> trebuie </w:t>
            </w:r>
            <w:r w:rsidRPr="00E0028A">
              <w:rPr>
                <w:b/>
                <w:bCs/>
                <w:lang w:eastAsia="ro-MD"/>
              </w:rPr>
              <w:lastRenderedPageBreak/>
              <w:t>extins până la un total de 39 săptămâni</w:t>
            </w:r>
            <w:r w:rsidRPr="00E0028A">
              <w:rPr>
                <w:lang w:eastAsia="ro-MD"/>
              </w:rPr>
              <w:t xml:space="preserve">, cu monitorizare atentă a răspunsului terapeutic și </w:t>
            </w:r>
            <w:r w:rsidRPr="00E0028A">
              <w:rPr>
                <w:b/>
                <w:bCs/>
                <w:lang w:eastAsia="ro-MD"/>
              </w:rPr>
              <w:t>TSM pentru toate medicamentele componente</w:t>
            </w:r>
            <w:r w:rsidRPr="00E0028A">
              <w:rPr>
                <w:lang w:eastAsia="ro-MD"/>
              </w:rPr>
              <w:t>, în cazul ultimei culturi pozitive.</w:t>
            </w:r>
          </w:p>
        </w:tc>
      </w:tr>
      <w:tr w:rsidR="00570047" w:rsidRPr="00E0028A" w14:paraId="392AD1F2" w14:textId="77777777" w:rsidTr="00644CFB">
        <w:tc>
          <w:tcPr>
            <w:tcW w:w="10094" w:type="dxa"/>
          </w:tcPr>
          <w:p w14:paraId="20575A76" w14:textId="1349FEEC" w:rsidR="00147A31" w:rsidRPr="00E0028A" w:rsidRDefault="00147A31" w:rsidP="00394901">
            <w:pPr>
              <w:rPr>
                <w:b/>
              </w:rPr>
            </w:pPr>
            <w:r w:rsidRPr="00E0028A">
              <w:rPr>
                <w:b/>
              </w:rPr>
              <w:lastRenderedPageBreak/>
              <w:t xml:space="preserve">Exemple de modificări ale dozei de Linezolidum în cadrul regimului </w:t>
            </w:r>
            <w:proofErr w:type="spellStart"/>
            <w:r w:rsidRPr="00E0028A">
              <w:rPr>
                <w:b/>
              </w:rPr>
              <w:t>BPaLM</w:t>
            </w:r>
            <w:proofErr w:type="spellEnd"/>
            <w:r w:rsidRPr="00E0028A">
              <w:rPr>
                <w:b/>
              </w:rPr>
              <w:t>/</w:t>
            </w:r>
            <w:proofErr w:type="spellStart"/>
            <w:r w:rsidRPr="00E0028A">
              <w:rPr>
                <w:b/>
              </w:rPr>
              <w:t>BPaL</w:t>
            </w:r>
            <w:proofErr w:type="spellEnd"/>
          </w:p>
          <w:p w14:paraId="11DBF172" w14:textId="699E807D" w:rsidR="00E64228" w:rsidRPr="00E0028A" w:rsidRDefault="00570047" w:rsidP="009F1DA7">
            <w:pPr>
              <w:pStyle w:val="Listparagraf"/>
              <w:numPr>
                <w:ilvl w:val="0"/>
                <w:numId w:val="141"/>
              </w:numPr>
              <w:rPr>
                <w:bCs/>
              </w:rPr>
            </w:pPr>
            <w:r w:rsidRPr="00E0028A">
              <w:rPr>
                <w:bCs/>
              </w:rPr>
              <w:t xml:space="preserve">Un pacient diagnosticat cu TB MDR/RR (pe baza rezultatelor </w:t>
            </w:r>
            <w:proofErr w:type="spellStart"/>
            <w:r w:rsidRPr="00E0028A">
              <w:rPr>
                <w:bCs/>
              </w:rPr>
              <w:t>GeneXpert</w:t>
            </w:r>
            <w:proofErr w:type="spellEnd"/>
            <w:r w:rsidRPr="00E0028A">
              <w:rPr>
                <w:bCs/>
              </w:rPr>
              <w:t xml:space="preserve">) finalizează 4 săptămâni de tratament cu </w:t>
            </w:r>
            <w:proofErr w:type="spellStart"/>
            <w:r w:rsidRPr="00E0028A">
              <w:rPr>
                <w:bCs/>
              </w:rPr>
              <w:t>BPaLM</w:t>
            </w:r>
            <w:proofErr w:type="spellEnd"/>
            <w:r w:rsidRPr="00E0028A">
              <w:rPr>
                <w:bCs/>
              </w:rPr>
              <w:t xml:space="preserve">, cu 600 mg </w:t>
            </w:r>
            <w:r w:rsidR="00722D0D" w:rsidRPr="00E0028A">
              <w:rPr>
                <w:bCs/>
              </w:rPr>
              <w:t>Linezolidum</w:t>
            </w:r>
            <w:r w:rsidRPr="00E0028A">
              <w:rPr>
                <w:bCs/>
              </w:rPr>
              <w:t xml:space="preserve">, când prezintă simptome de parestezie severă la nivelul picioarelor, împiedicându-i să-și îndeplinească activitățile zilnice. Aceasta reacție adversă necesită întreruperea tratamentului cu </w:t>
            </w:r>
            <w:r w:rsidR="00722D0D" w:rsidRPr="00E0028A">
              <w:rPr>
                <w:bCs/>
              </w:rPr>
              <w:t>Linezolidum</w:t>
            </w:r>
            <w:r w:rsidRPr="00E0028A">
              <w:rPr>
                <w:bCs/>
              </w:rPr>
              <w:t xml:space="preserve"> în primele 9 săptămâni de tratament. Deoarece era necesară întreruperea definitivă a </w:t>
            </w:r>
            <w:r w:rsidR="008F2C03" w:rsidRPr="00E0028A">
              <w:rPr>
                <w:bCs/>
              </w:rPr>
              <w:t>Linezolidum</w:t>
            </w:r>
            <w:r w:rsidRPr="00E0028A">
              <w:rPr>
                <w:bCs/>
              </w:rPr>
              <w:t>, întregul regim trebuie întrerupt și trebuie început un nou regim.</w:t>
            </w:r>
          </w:p>
          <w:p w14:paraId="747EA271" w14:textId="421DD9F7" w:rsidR="00570047" w:rsidRPr="00E0028A" w:rsidRDefault="00570047" w:rsidP="009F1DA7">
            <w:pPr>
              <w:pStyle w:val="Listparagraf"/>
              <w:numPr>
                <w:ilvl w:val="0"/>
                <w:numId w:val="141"/>
              </w:numPr>
              <w:rPr>
                <w:bCs/>
              </w:rPr>
            </w:pPr>
            <w:r w:rsidRPr="00E0028A">
              <w:rPr>
                <w:bCs/>
              </w:rPr>
              <w:t xml:space="preserve">Un pacient care finalizează tratament cu </w:t>
            </w:r>
            <w:proofErr w:type="spellStart"/>
            <w:r w:rsidRPr="00E0028A">
              <w:rPr>
                <w:bCs/>
              </w:rPr>
              <w:t>BPaL</w:t>
            </w:r>
            <w:proofErr w:type="spellEnd"/>
            <w:r w:rsidRPr="00E0028A">
              <w:rPr>
                <w:bCs/>
              </w:rPr>
              <w:t xml:space="preserve">, cu 600 mg </w:t>
            </w:r>
            <w:r w:rsidR="00722D0D" w:rsidRPr="00E0028A">
              <w:rPr>
                <w:bCs/>
              </w:rPr>
              <w:t>Linezolidum</w:t>
            </w:r>
            <w:r w:rsidRPr="00E0028A">
              <w:rPr>
                <w:bCs/>
              </w:rPr>
              <w:t xml:space="preserve">, pentru </w:t>
            </w:r>
            <w:r w:rsidR="00E64228" w:rsidRPr="00E0028A">
              <w:rPr>
                <w:b/>
              </w:rPr>
              <w:t xml:space="preserve"> </w:t>
            </w:r>
            <w:r w:rsidR="00E64228" w:rsidRPr="00E0028A">
              <w:rPr>
                <w:bCs/>
              </w:rPr>
              <w:t>TB</w:t>
            </w:r>
            <w:r w:rsidR="00E64228" w:rsidRPr="00E0028A">
              <w:rPr>
                <w:b/>
              </w:rPr>
              <w:t xml:space="preserve"> </w:t>
            </w:r>
            <w:r w:rsidRPr="00E0028A">
              <w:rPr>
                <w:bCs/>
              </w:rPr>
              <w:t xml:space="preserve">MDR/RR cu rezistență la </w:t>
            </w:r>
            <w:proofErr w:type="spellStart"/>
            <w:r w:rsidRPr="00E0028A">
              <w:rPr>
                <w:bCs/>
              </w:rPr>
              <w:t>fluorochinolonă</w:t>
            </w:r>
            <w:proofErr w:type="spellEnd"/>
            <w:r w:rsidRPr="00E0028A">
              <w:rPr>
                <w:bCs/>
              </w:rPr>
              <w:t xml:space="preserve">, prezintă nevrită optică de gradul 3 în săptămâna 20 de terapie. </w:t>
            </w:r>
            <w:r w:rsidR="00722D0D" w:rsidRPr="00E0028A">
              <w:rPr>
                <w:bCs/>
              </w:rPr>
              <w:t>Linezolidum</w:t>
            </w:r>
            <w:r w:rsidRPr="00E0028A">
              <w:rPr>
                <w:bCs/>
              </w:rPr>
              <w:t xml:space="preserve"> trebuie oprit definitiv; cu toate acestea, deoarece mai sunt mai puțin de 8 săptămâni de tratament, pacientul finalizează încă 6 săptămâni de terapie cu</w:t>
            </w:r>
            <w:r w:rsidR="007D54E0">
              <w:rPr>
                <w:bCs/>
              </w:rPr>
              <w:t xml:space="preserve"> </w:t>
            </w:r>
            <w:r w:rsidR="00117D32">
              <w:rPr>
                <w:bCs/>
              </w:rPr>
              <w:t>Bedaquilinum*</w:t>
            </w:r>
            <w:r w:rsidRPr="00E0028A">
              <w:rPr>
                <w:bCs/>
              </w:rPr>
              <w:t xml:space="preserve"> și </w:t>
            </w:r>
            <w:r w:rsidR="0044647A" w:rsidRPr="00E0028A">
              <w:rPr>
                <w:bCs/>
              </w:rPr>
              <w:t>Pretomanidum</w:t>
            </w:r>
            <w:r w:rsidRPr="00E0028A">
              <w:rPr>
                <w:bCs/>
              </w:rPr>
              <w:t xml:space="preserve"> și are o cultură de spută negativă la sfârșitul a 26 de săptămâni, obținând un rezultat de succes al tratamentului cu terapia </w:t>
            </w:r>
            <w:proofErr w:type="spellStart"/>
            <w:r w:rsidRPr="00E0028A">
              <w:rPr>
                <w:bCs/>
              </w:rPr>
              <w:t>BPaL</w:t>
            </w:r>
            <w:proofErr w:type="spellEnd"/>
            <w:r w:rsidRPr="00E0028A">
              <w:rPr>
                <w:bCs/>
              </w:rPr>
              <w:t xml:space="preserve">. Nevrita optică se ameliorează lent după încetarea tratamentului cu </w:t>
            </w:r>
            <w:r w:rsidR="00722D0D" w:rsidRPr="00E0028A">
              <w:rPr>
                <w:bCs/>
              </w:rPr>
              <w:t>Linezolidum</w:t>
            </w:r>
            <w:r w:rsidRPr="00E0028A">
              <w:rPr>
                <w:bCs/>
              </w:rPr>
              <w:t>.</w:t>
            </w:r>
          </w:p>
        </w:tc>
      </w:tr>
      <w:tr w:rsidR="00470CBA" w:rsidRPr="00E0028A" w14:paraId="4E6A951C" w14:textId="77777777" w:rsidTr="00644CFB">
        <w:tc>
          <w:tcPr>
            <w:tcW w:w="10094" w:type="dxa"/>
          </w:tcPr>
          <w:p w14:paraId="4F71AC58" w14:textId="77777777" w:rsidR="00C95DC3" w:rsidRPr="00E0028A" w:rsidRDefault="00C95DC3" w:rsidP="00394901">
            <w:pPr>
              <w:rPr>
                <w:b/>
              </w:rPr>
            </w:pPr>
            <w:r w:rsidRPr="00E0028A">
              <w:rPr>
                <w:b/>
              </w:rPr>
              <w:t>Întreruperea tratamentului</w:t>
            </w:r>
          </w:p>
          <w:p w14:paraId="67E83B1F" w14:textId="77777777" w:rsidR="00C95DC3" w:rsidRPr="00E0028A" w:rsidRDefault="00C95DC3" w:rsidP="009F1DA7">
            <w:pPr>
              <w:pStyle w:val="Listparagraf"/>
              <w:numPr>
                <w:ilvl w:val="0"/>
                <w:numId w:val="142"/>
              </w:numPr>
              <w:rPr>
                <w:bCs/>
              </w:rPr>
            </w:pPr>
            <w:r w:rsidRPr="00E0028A">
              <w:rPr>
                <w:bCs/>
              </w:rPr>
              <w:t xml:space="preserve">Regimul </w:t>
            </w:r>
            <w:proofErr w:type="spellStart"/>
            <w:r w:rsidRPr="00E0028A">
              <w:rPr>
                <w:bCs/>
              </w:rPr>
              <w:t>BPaLM</w:t>
            </w:r>
            <w:proofErr w:type="spellEnd"/>
            <w:r w:rsidRPr="00E0028A">
              <w:rPr>
                <w:bCs/>
              </w:rPr>
              <w:t>/</w:t>
            </w:r>
            <w:proofErr w:type="spellStart"/>
            <w:r w:rsidRPr="00E0028A">
              <w:rPr>
                <w:bCs/>
              </w:rPr>
              <w:t>BPaL</w:t>
            </w:r>
            <w:proofErr w:type="spellEnd"/>
            <w:r w:rsidRPr="00E0028A">
              <w:rPr>
                <w:bCs/>
              </w:rPr>
              <w:t xml:space="preserve"> poate fi necesar să fie întrerupt la unii pacienți. </w:t>
            </w:r>
          </w:p>
          <w:p w14:paraId="18AD901B" w14:textId="77777777" w:rsidR="00C95DC3" w:rsidRPr="00E0028A" w:rsidRDefault="00C95DC3" w:rsidP="009F1DA7">
            <w:pPr>
              <w:pStyle w:val="Listparagraf"/>
              <w:numPr>
                <w:ilvl w:val="0"/>
                <w:numId w:val="142"/>
              </w:numPr>
              <w:rPr>
                <w:bCs/>
              </w:rPr>
            </w:pPr>
            <w:r w:rsidRPr="00E0028A">
              <w:rPr>
                <w:bCs/>
              </w:rPr>
              <w:t xml:space="preserve">În astfel de cazuri, pacienții trebuie evaluați și tratamentul trebuie trecut la un regim individualizat lung, pe baza recomandărilor pentru proiectarea regimului folosind gruparea prioritară a medicamentelor. </w:t>
            </w:r>
          </w:p>
          <w:p w14:paraId="11341F69" w14:textId="7E6017FE" w:rsidR="00470CBA" w:rsidRPr="00E0028A" w:rsidRDefault="00C95DC3" w:rsidP="009F1DA7">
            <w:pPr>
              <w:pStyle w:val="Listparagraf"/>
              <w:numPr>
                <w:ilvl w:val="0"/>
                <w:numId w:val="142"/>
              </w:numPr>
              <w:rPr>
                <w:bCs/>
              </w:rPr>
            </w:pPr>
            <w:r w:rsidRPr="00E0028A">
              <w:rPr>
                <w:bCs/>
              </w:rPr>
              <w:t xml:space="preserve">Cele mai frecvente situații în care regimul poate fi întrerupt sunt eșecul tratamentului, incapacitatea de a utiliza </w:t>
            </w:r>
            <w:r w:rsidR="00722D0D" w:rsidRPr="00E0028A">
              <w:rPr>
                <w:bCs/>
              </w:rPr>
              <w:t>Linezolidum</w:t>
            </w:r>
            <w:r w:rsidRPr="00E0028A">
              <w:rPr>
                <w:bCs/>
              </w:rPr>
              <w:t xml:space="preserve"> timp suficient din cauza reacțiilor adverse (discutate mai sus) sau sarcina care apare în timpul tratamentului.</w:t>
            </w:r>
          </w:p>
          <w:p w14:paraId="420ED768" w14:textId="236C4F84" w:rsidR="00C95DC3" w:rsidRPr="00E0028A" w:rsidRDefault="00C95DC3" w:rsidP="009F1DA7">
            <w:pPr>
              <w:pStyle w:val="Listparagraf"/>
              <w:numPr>
                <w:ilvl w:val="0"/>
                <w:numId w:val="142"/>
              </w:numPr>
              <w:rPr>
                <w:b/>
              </w:rPr>
            </w:pPr>
            <w:r w:rsidRPr="00E0028A">
              <w:rPr>
                <w:b/>
              </w:rPr>
              <w:t xml:space="preserve">Pentru pacientele care rămân însărcinate în timpul tratamentului, va fi necesară întreruperea regimului </w:t>
            </w:r>
            <w:proofErr w:type="spellStart"/>
            <w:r w:rsidRPr="00E0028A">
              <w:rPr>
                <w:b/>
              </w:rPr>
              <w:t>BPaLM</w:t>
            </w:r>
            <w:proofErr w:type="spellEnd"/>
            <w:r w:rsidRPr="00E0028A">
              <w:rPr>
                <w:b/>
              </w:rPr>
              <w:t>/</w:t>
            </w:r>
            <w:proofErr w:type="spellStart"/>
            <w:r w:rsidRPr="00E0028A">
              <w:rPr>
                <w:b/>
              </w:rPr>
              <w:t>BPaL</w:t>
            </w:r>
            <w:proofErr w:type="spellEnd"/>
            <w:r w:rsidRPr="00E0028A">
              <w:rPr>
                <w:b/>
              </w:rPr>
              <w:t xml:space="preserve"> și prescrierea unui alt regim.</w:t>
            </w:r>
          </w:p>
        </w:tc>
      </w:tr>
      <w:tr w:rsidR="00C95DC3" w:rsidRPr="00E0028A" w14:paraId="59EC3862" w14:textId="77777777" w:rsidTr="00644CFB">
        <w:tc>
          <w:tcPr>
            <w:tcW w:w="10094" w:type="dxa"/>
          </w:tcPr>
          <w:p w14:paraId="33224F21" w14:textId="3DA0F12A" w:rsidR="00C95DC3" w:rsidRPr="00E0028A" w:rsidRDefault="00C95DC3" w:rsidP="00394901">
            <w:pPr>
              <w:rPr>
                <w:b/>
              </w:rPr>
            </w:pPr>
            <w:r w:rsidRPr="00E0028A">
              <w:rPr>
                <w:b/>
              </w:rPr>
              <w:t>Persoanele care trăiesc cu HIV</w:t>
            </w:r>
          </w:p>
          <w:p w14:paraId="4642802D" w14:textId="1B8E776E" w:rsidR="00C95DC3" w:rsidRPr="00E0028A" w:rsidRDefault="00C95DC3" w:rsidP="009F1DA7">
            <w:pPr>
              <w:pStyle w:val="Listparagraf"/>
              <w:numPr>
                <w:ilvl w:val="0"/>
                <w:numId w:val="143"/>
              </w:numPr>
              <w:rPr>
                <w:bCs/>
              </w:rPr>
            </w:pPr>
            <w:r w:rsidRPr="00E0028A">
              <w:rPr>
                <w:bCs/>
              </w:rPr>
              <w:t xml:space="preserve">PTH pot fi înscriși în regimul </w:t>
            </w:r>
            <w:proofErr w:type="spellStart"/>
            <w:r w:rsidRPr="00E0028A">
              <w:rPr>
                <w:bCs/>
              </w:rPr>
              <w:t>BPaLM</w:t>
            </w:r>
            <w:proofErr w:type="spellEnd"/>
            <w:r w:rsidRPr="00E0028A">
              <w:rPr>
                <w:bCs/>
              </w:rPr>
              <w:t>/</w:t>
            </w:r>
            <w:proofErr w:type="spellStart"/>
            <w:r w:rsidRPr="00E0028A">
              <w:rPr>
                <w:bCs/>
              </w:rPr>
              <w:t>BPaL</w:t>
            </w:r>
            <w:proofErr w:type="spellEnd"/>
            <w:r w:rsidRPr="00E0028A">
              <w:rPr>
                <w:bCs/>
              </w:rPr>
              <w:t xml:space="preserve">, indiferent de numărul de CD4; cu toate acestea, trebuie avut </w:t>
            </w:r>
            <w:r w:rsidR="00F76EAB" w:rsidRPr="00E0028A">
              <w:rPr>
                <w:bCs/>
              </w:rPr>
              <w:t>precauții</w:t>
            </w:r>
            <w:r w:rsidRPr="00E0028A">
              <w:rPr>
                <w:bCs/>
              </w:rPr>
              <w:t xml:space="preserve"> când numărul de CD4 este sub 100 celule/mm .</w:t>
            </w:r>
          </w:p>
          <w:p w14:paraId="754D98BC" w14:textId="77777777" w:rsidR="00C95DC3" w:rsidRPr="00E0028A" w:rsidRDefault="00C95DC3" w:rsidP="009F1DA7">
            <w:pPr>
              <w:pStyle w:val="Listparagraf"/>
              <w:numPr>
                <w:ilvl w:val="0"/>
                <w:numId w:val="143"/>
              </w:numPr>
              <w:rPr>
                <w:b/>
              </w:rPr>
            </w:pPr>
            <w:r w:rsidRPr="00E0028A">
              <w:rPr>
                <w:bCs/>
              </w:rPr>
              <w:t xml:space="preserve">Este important să se ia în considerare interacțiunile medicament-medicament atunci când se administrează în combinație medicamente antituberculoase și HIV. </w:t>
            </w:r>
          </w:p>
          <w:p w14:paraId="0E87D03F" w14:textId="0E3FAA2E" w:rsidR="00C95DC3" w:rsidRPr="00E0028A" w:rsidRDefault="00C95DC3" w:rsidP="009F1DA7">
            <w:pPr>
              <w:pStyle w:val="Listparagraf"/>
              <w:numPr>
                <w:ilvl w:val="0"/>
                <w:numId w:val="143"/>
              </w:numPr>
              <w:rPr>
                <w:b/>
              </w:rPr>
            </w:pPr>
            <w:r w:rsidRPr="00E0028A">
              <w:rPr>
                <w:bCs/>
              </w:rPr>
              <w:t xml:space="preserve">Medicamentul antiretroviral </w:t>
            </w:r>
            <w:r w:rsidR="00FA3553" w:rsidRPr="00E0028A">
              <w:rPr>
                <w:bCs/>
              </w:rPr>
              <w:t>Efavirenzum*</w:t>
            </w:r>
            <w:r w:rsidRPr="00E0028A">
              <w:rPr>
                <w:bCs/>
              </w:rPr>
              <w:t xml:space="preserve"> induce metabolismul</w:t>
            </w:r>
            <w:r w:rsidR="007D54E0">
              <w:rPr>
                <w:bCs/>
              </w:rPr>
              <w:t xml:space="preserve"> </w:t>
            </w:r>
            <w:r w:rsidR="00117D32">
              <w:rPr>
                <w:bCs/>
              </w:rPr>
              <w:t>Bedaquilinum*</w:t>
            </w:r>
            <w:r w:rsidRPr="00E0028A">
              <w:rPr>
                <w:bCs/>
              </w:rPr>
              <w:t>, astfel încât administrarea sa concomitentă cu</w:t>
            </w:r>
            <w:r w:rsidR="00C76847">
              <w:rPr>
                <w:bCs/>
              </w:rPr>
              <w:t xml:space="preserve"> </w:t>
            </w:r>
            <w:r w:rsidR="00117D32">
              <w:rPr>
                <w:bCs/>
              </w:rPr>
              <w:t>Bedaquilinum*</w:t>
            </w:r>
            <w:r w:rsidRPr="00E0028A">
              <w:rPr>
                <w:bCs/>
              </w:rPr>
              <w:t xml:space="preserve"> poate duce la o expunere redusă la</w:t>
            </w:r>
            <w:r w:rsidR="00C76847">
              <w:rPr>
                <w:bCs/>
              </w:rPr>
              <w:t xml:space="preserve"> </w:t>
            </w:r>
            <w:r w:rsidR="00117D32">
              <w:rPr>
                <w:bCs/>
              </w:rPr>
              <w:t>Bedaquilinum*</w:t>
            </w:r>
            <w:r w:rsidRPr="00E0028A">
              <w:rPr>
                <w:bCs/>
              </w:rPr>
              <w:t xml:space="preserve"> și la pierderea activității; prin urmare, </w:t>
            </w:r>
            <w:proofErr w:type="spellStart"/>
            <w:r w:rsidRPr="00E0028A">
              <w:rPr>
                <w:bCs/>
              </w:rPr>
              <w:t>coadministrarea</w:t>
            </w:r>
            <w:proofErr w:type="spellEnd"/>
            <w:r w:rsidRPr="00E0028A">
              <w:rPr>
                <w:bCs/>
              </w:rPr>
              <w:t xml:space="preserve"> trebuie evitată. </w:t>
            </w:r>
          </w:p>
          <w:p w14:paraId="791D96DD" w14:textId="6961C125" w:rsidR="00C95DC3" w:rsidRPr="00E0028A" w:rsidRDefault="00C95DC3" w:rsidP="009F1DA7">
            <w:pPr>
              <w:pStyle w:val="Listparagraf"/>
              <w:numPr>
                <w:ilvl w:val="0"/>
                <w:numId w:val="143"/>
              </w:numPr>
              <w:rPr>
                <w:b/>
              </w:rPr>
            </w:pPr>
            <w:r w:rsidRPr="00E0028A">
              <w:rPr>
                <w:bCs/>
              </w:rPr>
              <w:t xml:space="preserve">De asemenea, </w:t>
            </w:r>
            <w:r w:rsidR="00FA3553" w:rsidRPr="00E0028A">
              <w:rPr>
                <w:bCs/>
              </w:rPr>
              <w:t>Efavirenzum*</w:t>
            </w:r>
            <w:r w:rsidRPr="00E0028A">
              <w:rPr>
                <w:bCs/>
              </w:rPr>
              <w:t xml:space="preserve"> reduce semnificativ </w:t>
            </w:r>
            <w:r w:rsidR="00F76EAB" w:rsidRPr="00E0028A">
              <w:rPr>
                <w:bCs/>
              </w:rPr>
              <w:t>concentrația</w:t>
            </w:r>
            <w:r w:rsidRPr="00E0028A">
              <w:rPr>
                <w:bCs/>
              </w:rPr>
              <w:t xml:space="preserve"> </w:t>
            </w:r>
            <w:r w:rsidR="0044647A" w:rsidRPr="00E0028A">
              <w:rPr>
                <w:bCs/>
              </w:rPr>
              <w:t>Pretomanidum</w:t>
            </w:r>
            <w:r w:rsidRPr="00E0028A">
              <w:rPr>
                <w:bCs/>
              </w:rPr>
              <w:t xml:space="preserve">; prin urmare, ar trebui utilizat un agent antiretroviral alternativ (potențial </w:t>
            </w:r>
            <w:r w:rsidR="00FC2D8F" w:rsidRPr="00E0028A">
              <w:rPr>
                <w:bCs/>
              </w:rPr>
              <w:t>Dolutegravirum</w:t>
            </w:r>
            <w:r w:rsidRPr="00E0028A">
              <w:rPr>
                <w:bCs/>
              </w:rPr>
              <w:t xml:space="preserve">, deși în prezent nu există dovezi suficiente pentru acest lucru) dacă se ia în considerare </w:t>
            </w:r>
            <w:r w:rsidR="0044647A" w:rsidRPr="00E0028A">
              <w:rPr>
                <w:bCs/>
              </w:rPr>
              <w:t>Pretomanidum</w:t>
            </w:r>
            <w:r w:rsidRPr="00E0028A">
              <w:rPr>
                <w:bCs/>
              </w:rPr>
              <w:t xml:space="preserve"> sau regimul </w:t>
            </w:r>
            <w:proofErr w:type="spellStart"/>
            <w:r w:rsidRPr="00E0028A">
              <w:rPr>
                <w:bCs/>
              </w:rPr>
              <w:t>BPaLM</w:t>
            </w:r>
            <w:proofErr w:type="spellEnd"/>
            <w:r w:rsidRPr="00E0028A">
              <w:rPr>
                <w:bCs/>
              </w:rPr>
              <w:t>/</w:t>
            </w:r>
            <w:proofErr w:type="spellStart"/>
            <w:r w:rsidRPr="00E0028A">
              <w:rPr>
                <w:bCs/>
              </w:rPr>
              <w:t>BPaL</w:t>
            </w:r>
            <w:proofErr w:type="spellEnd"/>
            <w:r w:rsidRPr="00E0028A">
              <w:rPr>
                <w:bCs/>
              </w:rPr>
              <w:t>.</w:t>
            </w:r>
          </w:p>
          <w:p w14:paraId="059543D8" w14:textId="4E8C124D" w:rsidR="00C95DC3" w:rsidRPr="00E0028A" w:rsidRDefault="008356E9" w:rsidP="009F1DA7">
            <w:pPr>
              <w:pStyle w:val="Listparagraf"/>
              <w:numPr>
                <w:ilvl w:val="0"/>
                <w:numId w:val="143"/>
              </w:numPr>
              <w:rPr>
                <w:b/>
              </w:rPr>
            </w:pPr>
            <w:r>
              <w:rPr>
                <w:bCs/>
              </w:rPr>
              <w:t>Ritonavirum</w:t>
            </w:r>
            <w:r w:rsidR="00C76847">
              <w:rPr>
                <w:bCs/>
              </w:rPr>
              <w:t xml:space="preserve"> </w:t>
            </w:r>
            <w:r w:rsidR="00C95DC3" w:rsidRPr="00E0028A">
              <w:rPr>
                <w:bCs/>
              </w:rPr>
              <w:t>poate crește expunerea la</w:t>
            </w:r>
            <w:r w:rsidR="00C76847">
              <w:rPr>
                <w:bCs/>
              </w:rPr>
              <w:t xml:space="preserve"> </w:t>
            </w:r>
            <w:r w:rsidR="00117D32">
              <w:rPr>
                <w:bCs/>
              </w:rPr>
              <w:t>Bedaquilinum*</w:t>
            </w:r>
            <w:r w:rsidR="00C95DC3" w:rsidRPr="00E0028A">
              <w:rPr>
                <w:bCs/>
              </w:rPr>
              <w:t>, ceea ce ar putea crește riscul de reacții adverse legate de</w:t>
            </w:r>
            <w:r w:rsidR="00C76847">
              <w:rPr>
                <w:bCs/>
              </w:rPr>
              <w:t xml:space="preserve"> </w:t>
            </w:r>
            <w:r w:rsidR="00117D32">
              <w:rPr>
                <w:bCs/>
              </w:rPr>
              <w:t>Bedaquilinum*</w:t>
            </w:r>
            <w:r w:rsidR="00C95DC3" w:rsidRPr="00E0028A">
              <w:rPr>
                <w:bCs/>
              </w:rPr>
              <w:t xml:space="preserve">; cu toate acestea, riscul crescut nu a fost observat în studiile care au administrat ambele medicamente concomitent. </w:t>
            </w:r>
          </w:p>
          <w:p w14:paraId="30B88543" w14:textId="13D043D1" w:rsidR="00C95DC3" w:rsidRPr="00E0028A" w:rsidRDefault="00C95DC3" w:rsidP="009F1DA7">
            <w:pPr>
              <w:pStyle w:val="Listparagraf"/>
              <w:numPr>
                <w:ilvl w:val="0"/>
                <w:numId w:val="143"/>
              </w:numPr>
              <w:rPr>
                <w:b/>
              </w:rPr>
            </w:pPr>
            <w:r w:rsidRPr="00E0028A">
              <w:rPr>
                <w:bCs/>
              </w:rPr>
              <w:t>Persoanele cărora li se prescriu atât</w:t>
            </w:r>
            <w:r w:rsidR="00C76847">
              <w:rPr>
                <w:bCs/>
              </w:rPr>
              <w:t xml:space="preserve"> </w:t>
            </w:r>
            <w:r w:rsidR="00117D32">
              <w:rPr>
                <w:bCs/>
              </w:rPr>
              <w:t>Bedaquilinum*</w:t>
            </w:r>
            <w:r w:rsidRPr="00E0028A">
              <w:rPr>
                <w:bCs/>
              </w:rPr>
              <w:t xml:space="preserve">, cât și </w:t>
            </w:r>
            <w:r w:rsidR="008356E9">
              <w:rPr>
                <w:bCs/>
              </w:rPr>
              <w:t>Ritonavirum</w:t>
            </w:r>
            <w:r w:rsidRPr="00E0028A">
              <w:rPr>
                <w:bCs/>
              </w:rPr>
              <w:t xml:space="preserve"> trebuie monitorizate îndeaproape pentru evenimente adverse, inclusiv prelungirea intervalului </w:t>
            </w:r>
            <w:proofErr w:type="spellStart"/>
            <w:r w:rsidRPr="00E0028A">
              <w:rPr>
                <w:bCs/>
              </w:rPr>
              <w:t>QTc</w:t>
            </w:r>
            <w:proofErr w:type="spellEnd"/>
            <w:r w:rsidRPr="00E0028A">
              <w:rPr>
                <w:bCs/>
              </w:rPr>
              <w:t xml:space="preserve">. </w:t>
            </w:r>
          </w:p>
          <w:p w14:paraId="4DFC0F85" w14:textId="393E47C1" w:rsidR="00C95DC3" w:rsidRPr="00E0028A" w:rsidRDefault="00C95DC3" w:rsidP="009F1DA7">
            <w:pPr>
              <w:pStyle w:val="Listparagraf"/>
              <w:numPr>
                <w:ilvl w:val="0"/>
                <w:numId w:val="143"/>
              </w:numPr>
              <w:rPr>
                <w:b/>
              </w:rPr>
            </w:pPr>
            <w:r w:rsidRPr="00E0028A">
              <w:rPr>
                <w:bCs/>
              </w:rPr>
              <w:t xml:space="preserve">Regimurile care includ </w:t>
            </w:r>
            <w:proofErr w:type="spellStart"/>
            <w:r w:rsidR="00FC2D8F" w:rsidRPr="00E0028A">
              <w:rPr>
                <w:bCs/>
              </w:rPr>
              <w:t>Zidovudinum</w:t>
            </w:r>
            <w:proofErr w:type="spellEnd"/>
            <w:r w:rsidR="00CD30C0" w:rsidRPr="00E0028A">
              <w:rPr>
                <w:bCs/>
              </w:rPr>
              <w:t xml:space="preserve"> </w:t>
            </w:r>
            <w:r w:rsidRPr="00E0028A">
              <w:rPr>
                <w:bCs/>
              </w:rPr>
              <w:t xml:space="preserve">trebuie evitate, dacă este posibil, deoarece atât </w:t>
            </w:r>
            <w:proofErr w:type="spellStart"/>
            <w:r w:rsidR="00FC2D8F" w:rsidRPr="00E0028A">
              <w:rPr>
                <w:bCs/>
              </w:rPr>
              <w:t>Zidovudinum</w:t>
            </w:r>
            <w:proofErr w:type="spellEnd"/>
            <w:r w:rsidR="00FC2D8F" w:rsidRPr="00E0028A">
              <w:rPr>
                <w:bCs/>
              </w:rPr>
              <w:t>*</w:t>
            </w:r>
            <w:r w:rsidRPr="00E0028A">
              <w:rPr>
                <w:bCs/>
              </w:rPr>
              <w:t xml:space="preserve">, cât și </w:t>
            </w:r>
            <w:r w:rsidR="00722D0D" w:rsidRPr="00E0028A">
              <w:rPr>
                <w:bCs/>
              </w:rPr>
              <w:t>Linezolidum</w:t>
            </w:r>
            <w:r w:rsidRPr="00E0028A">
              <w:rPr>
                <w:bCs/>
              </w:rPr>
              <w:t xml:space="preserve"> pot provoca toxicitate pentru nervii periferici și se știe că au toxicitate încrucișată pentru </w:t>
            </w:r>
            <w:proofErr w:type="spellStart"/>
            <w:r w:rsidRPr="00E0028A">
              <w:rPr>
                <w:bCs/>
              </w:rPr>
              <w:t>mielosupresie</w:t>
            </w:r>
            <w:proofErr w:type="spellEnd"/>
            <w:r w:rsidRPr="00E0028A">
              <w:rPr>
                <w:bCs/>
              </w:rPr>
              <w:t>.</w:t>
            </w:r>
          </w:p>
        </w:tc>
      </w:tr>
      <w:tr w:rsidR="00903148" w:rsidRPr="00E0028A" w14:paraId="1E04DB34" w14:textId="77777777" w:rsidTr="00644CFB">
        <w:tc>
          <w:tcPr>
            <w:tcW w:w="10094" w:type="dxa"/>
          </w:tcPr>
          <w:p w14:paraId="39A22F7F" w14:textId="650A35C8" w:rsidR="00903148" w:rsidRPr="00E0028A" w:rsidRDefault="00903148" w:rsidP="00394901">
            <w:pPr>
              <w:rPr>
                <w:b/>
              </w:rPr>
            </w:pPr>
            <w:r w:rsidRPr="00E0028A">
              <w:rPr>
                <w:b/>
              </w:rPr>
              <w:t>Monitorizarea tratamentului</w:t>
            </w:r>
          </w:p>
        </w:tc>
      </w:tr>
      <w:tr w:rsidR="00123EC4" w:rsidRPr="00E0028A" w14:paraId="45EB54F5" w14:textId="77777777" w:rsidTr="00644CFB">
        <w:tc>
          <w:tcPr>
            <w:tcW w:w="10094" w:type="dxa"/>
          </w:tcPr>
          <w:p w14:paraId="7C81A57B" w14:textId="77777777" w:rsidR="00123EC4" w:rsidRPr="00E0028A" w:rsidRDefault="00123EC4" w:rsidP="003C1A0A">
            <w:pPr>
              <w:contextualSpacing/>
              <w:rPr>
                <w:b/>
              </w:rPr>
            </w:pPr>
            <w:r w:rsidRPr="00E0028A">
              <w:rPr>
                <w:b/>
              </w:rPr>
              <w:t>Monitorizarea răspunsului la tratament și atribuirea rezultatelor</w:t>
            </w:r>
          </w:p>
          <w:p w14:paraId="4889F315" w14:textId="77777777" w:rsidR="003C1A0A" w:rsidRPr="00E0028A" w:rsidRDefault="003C1A0A" w:rsidP="003C1A0A">
            <w:pPr>
              <w:spacing w:before="100" w:beforeAutospacing="1" w:after="100" w:afterAutospacing="1"/>
              <w:contextualSpacing/>
              <w:outlineLvl w:val="2"/>
              <w:rPr>
                <w:b/>
                <w:bCs/>
                <w:lang w:eastAsia="ro-MD"/>
              </w:rPr>
            </w:pPr>
            <w:r w:rsidRPr="00E0028A">
              <w:rPr>
                <w:b/>
                <w:bCs/>
                <w:lang w:eastAsia="ro-MD"/>
              </w:rPr>
              <w:t>Principii generale</w:t>
            </w:r>
          </w:p>
          <w:p w14:paraId="6F3F5B38" w14:textId="77777777" w:rsidR="003C1A0A" w:rsidRPr="00E0028A" w:rsidRDefault="003C1A0A" w:rsidP="009F1DA7">
            <w:pPr>
              <w:numPr>
                <w:ilvl w:val="0"/>
                <w:numId w:val="895"/>
              </w:numPr>
              <w:tabs>
                <w:tab w:val="num" w:pos="720"/>
              </w:tabs>
              <w:spacing w:before="100" w:beforeAutospacing="1" w:after="100" w:afterAutospacing="1"/>
              <w:contextualSpacing/>
              <w:rPr>
                <w:lang w:eastAsia="ro-MD"/>
              </w:rPr>
            </w:pPr>
            <w:r w:rsidRPr="00E0028A">
              <w:rPr>
                <w:lang w:eastAsia="ro-MD"/>
              </w:rPr>
              <w:t xml:space="preserve">Monitorizarea răspunsului la tratament se bazează în principal pe </w:t>
            </w:r>
            <w:r w:rsidRPr="00E0028A">
              <w:rPr>
                <w:b/>
                <w:bCs/>
                <w:lang w:eastAsia="ro-MD"/>
              </w:rPr>
              <w:t>microscopia și cultura lunară a sputei</w:t>
            </w:r>
            <w:r w:rsidRPr="00E0028A">
              <w:rPr>
                <w:lang w:eastAsia="ro-MD"/>
              </w:rPr>
              <w:t xml:space="preserve"> (ideal efectuate cu aceeași frecvență).</w:t>
            </w:r>
          </w:p>
          <w:p w14:paraId="6C9B7771" w14:textId="77777777" w:rsidR="003C1A0A" w:rsidRPr="00E0028A" w:rsidRDefault="003C1A0A" w:rsidP="009F1DA7">
            <w:pPr>
              <w:numPr>
                <w:ilvl w:val="0"/>
                <w:numId w:val="895"/>
              </w:numPr>
              <w:tabs>
                <w:tab w:val="num" w:pos="720"/>
              </w:tabs>
              <w:spacing w:before="100" w:beforeAutospacing="1" w:after="100" w:afterAutospacing="1"/>
              <w:contextualSpacing/>
              <w:rPr>
                <w:lang w:eastAsia="ro-MD"/>
              </w:rPr>
            </w:pPr>
            <w:r w:rsidRPr="00E0028A">
              <w:rPr>
                <w:lang w:eastAsia="ro-MD"/>
              </w:rPr>
              <w:t xml:space="preserve">Persoanele tratate cu regimul </w:t>
            </w:r>
            <w:proofErr w:type="spellStart"/>
            <w:r w:rsidRPr="00E0028A">
              <w:rPr>
                <w:b/>
                <w:bCs/>
                <w:lang w:eastAsia="ro-MD"/>
              </w:rPr>
              <w:t>BPaLM</w:t>
            </w:r>
            <w:proofErr w:type="spellEnd"/>
            <w:r w:rsidRPr="00E0028A">
              <w:rPr>
                <w:b/>
                <w:bCs/>
                <w:lang w:eastAsia="ro-MD"/>
              </w:rPr>
              <w:t>/</w:t>
            </w:r>
            <w:proofErr w:type="spellStart"/>
            <w:r w:rsidRPr="00E0028A">
              <w:rPr>
                <w:b/>
                <w:bCs/>
                <w:lang w:eastAsia="ro-MD"/>
              </w:rPr>
              <w:t>BPaL</w:t>
            </w:r>
            <w:proofErr w:type="spellEnd"/>
            <w:r w:rsidRPr="00E0028A">
              <w:rPr>
                <w:lang w:eastAsia="ro-MD"/>
              </w:rPr>
              <w:t xml:space="preserve"> trebuie monitorizate atât pentru </w:t>
            </w:r>
            <w:r w:rsidRPr="00E0028A">
              <w:rPr>
                <w:b/>
                <w:bCs/>
                <w:lang w:eastAsia="ro-MD"/>
              </w:rPr>
              <w:t>eficacitate</w:t>
            </w:r>
            <w:r w:rsidRPr="00E0028A">
              <w:rPr>
                <w:lang w:eastAsia="ro-MD"/>
              </w:rPr>
              <w:t xml:space="preserve">, cât și pentru </w:t>
            </w:r>
            <w:r w:rsidRPr="00E0028A">
              <w:rPr>
                <w:b/>
                <w:bCs/>
                <w:lang w:eastAsia="ro-MD"/>
              </w:rPr>
              <w:t>siguranță</w:t>
            </w:r>
            <w:r w:rsidRPr="00E0028A">
              <w:rPr>
                <w:lang w:eastAsia="ro-MD"/>
              </w:rPr>
              <w:t>.</w:t>
            </w:r>
          </w:p>
          <w:p w14:paraId="37F5040E" w14:textId="12B671C4" w:rsidR="003C1A0A" w:rsidRPr="00E0028A" w:rsidRDefault="003C1A0A" w:rsidP="009F1DA7">
            <w:pPr>
              <w:numPr>
                <w:ilvl w:val="0"/>
                <w:numId w:val="895"/>
              </w:numPr>
              <w:spacing w:before="100" w:beforeAutospacing="1" w:after="100" w:afterAutospacing="1"/>
              <w:contextualSpacing/>
              <w:rPr>
                <w:lang w:eastAsia="ro-MD"/>
              </w:rPr>
            </w:pPr>
            <w:r w:rsidRPr="00E0028A">
              <w:rPr>
                <w:lang w:eastAsia="ro-MD"/>
              </w:rPr>
              <w:lastRenderedPageBreak/>
              <w:t xml:space="preserve">Având în vedere că aceste regimuri sunt </w:t>
            </w:r>
            <w:r w:rsidRPr="00E0028A">
              <w:rPr>
                <w:b/>
                <w:bCs/>
                <w:lang w:eastAsia="ro-MD"/>
              </w:rPr>
              <w:t>noi, scurte și includ medicamente inovative</w:t>
            </w:r>
            <w:r w:rsidRPr="00E0028A">
              <w:rPr>
                <w:lang w:eastAsia="ro-MD"/>
              </w:rPr>
              <w:t xml:space="preserve">, este necesară și </w:t>
            </w:r>
            <w:r w:rsidRPr="00E0028A">
              <w:rPr>
                <w:b/>
                <w:bCs/>
                <w:lang w:eastAsia="ro-MD"/>
              </w:rPr>
              <w:t>urmărirea pacienților după finalizarea tratamentului</w:t>
            </w:r>
            <w:r w:rsidRPr="00E0028A">
              <w:rPr>
                <w:lang w:eastAsia="ro-MD"/>
              </w:rPr>
              <w:t xml:space="preserve"> pentru a detecta recidive sau evenimente adverse tardive.</w:t>
            </w:r>
          </w:p>
          <w:p w14:paraId="5E3E6B99" w14:textId="77777777" w:rsidR="003C1A0A" w:rsidRPr="00E0028A" w:rsidRDefault="003C1A0A" w:rsidP="003C1A0A">
            <w:pPr>
              <w:spacing w:before="100" w:beforeAutospacing="1" w:after="100" w:afterAutospacing="1"/>
              <w:contextualSpacing/>
              <w:outlineLvl w:val="2"/>
              <w:rPr>
                <w:b/>
                <w:bCs/>
                <w:lang w:eastAsia="ro-MD"/>
              </w:rPr>
            </w:pPr>
          </w:p>
          <w:p w14:paraId="4DA971A4" w14:textId="5004ABC4" w:rsidR="003C1A0A" w:rsidRPr="00E0028A" w:rsidRDefault="003C1A0A" w:rsidP="003C1A0A">
            <w:pPr>
              <w:spacing w:before="100" w:beforeAutospacing="1" w:after="100" w:afterAutospacing="1"/>
              <w:contextualSpacing/>
              <w:outlineLvl w:val="2"/>
              <w:rPr>
                <w:b/>
                <w:bCs/>
                <w:lang w:eastAsia="ro-MD"/>
              </w:rPr>
            </w:pPr>
            <w:r w:rsidRPr="00E0028A">
              <w:rPr>
                <w:b/>
                <w:bCs/>
                <w:lang w:eastAsia="ro-MD"/>
              </w:rPr>
              <w:t>Definiția actualizată a eșecului terapeutic</w:t>
            </w:r>
          </w:p>
          <w:p w14:paraId="78797146" w14:textId="77777777" w:rsidR="003C1A0A" w:rsidRPr="00E0028A" w:rsidRDefault="003C1A0A" w:rsidP="003C1A0A">
            <w:pPr>
              <w:spacing w:before="100" w:beforeAutospacing="1" w:after="100" w:afterAutospacing="1"/>
              <w:contextualSpacing/>
              <w:rPr>
                <w:lang w:eastAsia="ro-MD"/>
              </w:rPr>
            </w:pPr>
            <w:r w:rsidRPr="00E0028A">
              <w:rPr>
                <w:lang w:eastAsia="ro-MD"/>
              </w:rPr>
              <w:t>Eșecul tratamentului se consideră atunci când regimul este întrerupt sau schimbat definitiv cu un regim individualizat, din cauza uneia dintre următoarele situații:</w:t>
            </w:r>
          </w:p>
          <w:p w14:paraId="65FB7C52" w14:textId="77777777" w:rsidR="003C1A0A" w:rsidRPr="00E0028A" w:rsidRDefault="003C1A0A" w:rsidP="009F1DA7">
            <w:pPr>
              <w:numPr>
                <w:ilvl w:val="0"/>
                <w:numId w:val="896"/>
              </w:numPr>
              <w:tabs>
                <w:tab w:val="clear" w:pos="360"/>
                <w:tab w:val="num" w:pos="720"/>
              </w:tabs>
              <w:spacing w:before="100" w:beforeAutospacing="1" w:after="100" w:afterAutospacing="1"/>
              <w:contextualSpacing/>
              <w:rPr>
                <w:lang w:eastAsia="ro-MD"/>
              </w:rPr>
            </w:pPr>
            <w:r w:rsidRPr="00E0028A">
              <w:rPr>
                <w:b/>
                <w:bCs/>
                <w:lang w:eastAsia="ro-MD"/>
              </w:rPr>
              <w:t>Reacții adverse severe la medicamente</w:t>
            </w:r>
          </w:p>
          <w:p w14:paraId="7BDD3339" w14:textId="3D92591A" w:rsidR="003C1A0A" w:rsidRPr="00E0028A" w:rsidRDefault="00FB5833" w:rsidP="009F1DA7">
            <w:pPr>
              <w:numPr>
                <w:ilvl w:val="1"/>
                <w:numId w:val="897"/>
              </w:numPr>
              <w:spacing w:before="100" w:beforeAutospacing="1" w:after="100" w:afterAutospacing="1"/>
              <w:contextualSpacing/>
              <w:rPr>
                <w:lang w:eastAsia="ro-MD"/>
              </w:rPr>
            </w:pPr>
            <w:r>
              <w:rPr>
                <w:lang w:eastAsia="ro-MD"/>
              </w:rPr>
              <w:t>Dacă Bedaquilinum*</w:t>
            </w:r>
            <w:r w:rsidR="003C1A0A" w:rsidRPr="00E0028A">
              <w:rPr>
                <w:lang w:eastAsia="ro-MD"/>
              </w:rPr>
              <w:t xml:space="preserve"> sau </w:t>
            </w:r>
            <w:r w:rsidR="0044647A" w:rsidRPr="00E0028A">
              <w:rPr>
                <w:b/>
                <w:bCs/>
                <w:lang w:eastAsia="ro-MD"/>
              </w:rPr>
              <w:t>Pretomanidum</w:t>
            </w:r>
            <w:r w:rsidR="003C1A0A" w:rsidRPr="00E0028A">
              <w:rPr>
                <w:lang w:eastAsia="ro-MD"/>
              </w:rPr>
              <w:t xml:space="preserve"> trebuie suspendate definitiv → întregul regim </w:t>
            </w:r>
            <w:proofErr w:type="spellStart"/>
            <w:r w:rsidR="003C1A0A" w:rsidRPr="00E0028A">
              <w:rPr>
                <w:lang w:eastAsia="ro-MD"/>
              </w:rPr>
              <w:t>BPaLM</w:t>
            </w:r>
            <w:proofErr w:type="spellEnd"/>
            <w:r w:rsidR="003C1A0A" w:rsidRPr="00E0028A">
              <w:rPr>
                <w:lang w:eastAsia="ro-MD"/>
              </w:rPr>
              <w:t>/</w:t>
            </w:r>
            <w:proofErr w:type="spellStart"/>
            <w:r w:rsidR="003C1A0A" w:rsidRPr="00E0028A">
              <w:rPr>
                <w:lang w:eastAsia="ro-MD"/>
              </w:rPr>
              <w:t>BPaL</w:t>
            </w:r>
            <w:proofErr w:type="spellEnd"/>
            <w:r w:rsidR="003C1A0A" w:rsidRPr="00E0028A">
              <w:rPr>
                <w:lang w:eastAsia="ro-MD"/>
              </w:rPr>
              <w:t xml:space="preserve"> trebuie întrerupt și se va trece la un regim individualizat mai lung.</w:t>
            </w:r>
          </w:p>
          <w:p w14:paraId="7002FEF3" w14:textId="77777777" w:rsidR="003C1A0A" w:rsidRPr="00E0028A" w:rsidRDefault="003C1A0A" w:rsidP="009F1DA7">
            <w:pPr>
              <w:numPr>
                <w:ilvl w:val="1"/>
                <w:numId w:val="897"/>
              </w:numPr>
              <w:spacing w:before="100" w:beforeAutospacing="1" w:after="100" w:afterAutospacing="1"/>
              <w:contextualSpacing/>
              <w:rPr>
                <w:lang w:eastAsia="ro-MD"/>
              </w:rPr>
            </w:pPr>
            <w:r w:rsidRPr="00E0028A">
              <w:rPr>
                <w:lang w:eastAsia="ro-MD"/>
              </w:rPr>
              <w:t xml:space="preserve">Dacă </w:t>
            </w:r>
            <w:r w:rsidRPr="00E0028A">
              <w:rPr>
                <w:b/>
                <w:bCs/>
                <w:lang w:eastAsia="ro-MD"/>
              </w:rPr>
              <w:t>Moxifloxacinum</w:t>
            </w:r>
            <w:r w:rsidRPr="00E0028A">
              <w:rPr>
                <w:lang w:eastAsia="ro-MD"/>
              </w:rPr>
              <w:t xml:space="preserve"> este suspendată în regimul </w:t>
            </w:r>
            <w:proofErr w:type="spellStart"/>
            <w:r w:rsidRPr="00E0028A">
              <w:rPr>
                <w:lang w:eastAsia="ro-MD"/>
              </w:rPr>
              <w:t>BPaLM</w:t>
            </w:r>
            <w:proofErr w:type="spellEnd"/>
            <w:r w:rsidRPr="00E0028A">
              <w:rPr>
                <w:lang w:eastAsia="ro-MD"/>
              </w:rPr>
              <w:t xml:space="preserve"> → tratamentul poate continua ca </w:t>
            </w:r>
            <w:r w:rsidRPr="00E0028A">
              <w:rPr>
                <w:b/>
                <w:bCs/>
                <w:lang w:eastAsia="ro-MD"/>
              </w:rPr>
              <w:t xml:space="preserve">regim </w:t>
            </w:r>
            <w:proofErr w:type="spellStart"/>
            <w:r w:rsidRPr="00E0028A">
              <w:rPr>
                <w:b/>
                <w:bCs/>
                <w:lang w:eastAsia="ro-MD"/>
              </w:rPr>
              <w:t>BPaL</w:t>
            </w:r>
            <w:proofErr w:type="spellEnd"/>
            <w:r w:rsidRPr="00E0028A">
              <w:rPr>
                <w:lang w:eastAsia="ro-MD"/>
              </w:rPr>
              <w:t>.</w:t>
            </w:r>
          </w:p>
          <w:p w14:paraId="3DFBAA30" w14:textId="77777777" w:rsidR="003C1A0A" w:rsidRPr="00E0028A" w:rsidRDefault="003C1A0A" w:rsidP="009F1DA7">
            <w:pPr>
              <w:numPr>
                <w:ilvl w:val="1"/>
                <w:numId w:val="897"/>
              </w:numPr>
              <w:spacing w:before="100" w:beforeAutospacing="1" w:after="100" w:afterAutospacing="1"/>
              <w:contextualSpacing/>
              <w:rPr>
                <w:lang w:eastAsia="ro-MD"/>
              </w:rPr>
            </w:pPr>
            <w:r w:rsidRPr="00E0028A">
              <w:rPr>
                <w:lang w:eastAsia="ro-MD"/>
              </w:rPr>
              <w:t xml:space="preserve">Dacă </w:t>
            </w:r>
            <w:r w:rsidRPr="00E0028A">
              <w:rPr>
                <w:b/>
                <w:bCs/>
                <w:lang w:eastAsia="ro-MD"/>
              </w:rPr>
              <w:t>Linezolidum</w:t>
            </w:r>
            <w:r w:rsidRPr="00E0028A">
              <w:rPr>
                <w:lang w:eastAsia="ro-MD"/>
              </w:rPr>
              <w:t xml:space="preserve"> trebuie suspendat și rămâne mai puțin de 8 săptămâni până la finalizarea regimului → tratamentul poate fi încheiat cu medicamentele rămase.</w:t>
            </w:r>
          </w:p>
          <w:p w14:paraId="7ABCBB4A" w14:textId="77777777" w:rsidR="003C1A0A" w:rsidRPr="00E0028A" w:rsidRDefault="003C1A0A" w:rsidP="009F1DA7">
            <w:pPr>
              <w:numPr>
                <w:ilvl w:val="0"/>
                <w:numId w:val="896"/>
              </w:numPr>
              <w:tabs>
                <w:tab w:val="clear" w:pos="360"/>
                <w:tab w:val="num" w:pos="720"/>
              </w:tabs>
              <w:spacing w:before="100" w:beforeAutospacing="1" w:after="100" w:afterAutospacing="1"/>
              <w:contextualSpacing/>
              <w:rPr>
                <w:lang w:eastAsia="ro-MD"/>
              </w:rPr>
            </w:pPr>
            <w:r w:rsidRPr="00E0028A">
              <w:rPr>
                <w:b/>
                <w:bCs/>
                <w:lang w:eastAsia="ro-MD"/>
              </w:rPr>
              <w:t>Răspuns bacteriologic sau clinic slab</w:t>
            </w:r>
          </w:p>
          <w:p w14:paraId="356A0D81" w14:textId="77777777" w:rsidR="003C1A0A" w:rsidRPr="00E0028A" w:rsidRDefault="003C1A0A" w:rsidP="009F1DA7">
            <w:pPr>
              <w:numPr>
                <w:ilvl w:val="1"/>
                <w:numId w:val="898"/>
              </w:numPr>
              <w:spacing w:before="100" w:beforeAutospacing="1" w:after="100" w:afterAutospacing="1"/>
              <w:contextualSpacing/>
              <w:rPr>
                <w:lang w:eastAsia="ro-MD"/>
              </w:rPr>
            </w:pPr>
            <w:r w:rsidRPr="00E0028A">
              <w:rPr>
                <w:b/>
                <w:bCs/>
                <w:lang w:eastAsia="ro-MD"/>
              </w:rPr>
              <w:t>Eșec bacteriologic</w:t>
            </w:r>
            <w:r w:rsidRPr="00E0028A">
              <w:rPr>
                <w:lang w:eastAsia="ro-MD"/>
              </w:rPr>
              <w:t xml:space="preserve">: cultură de spută pozitivă persistentă (fără conversie sau cu reversie) de la luna a 4-a până la finalul tratamentului (după 6 luni pentru </w:t>
            </w:r>
            <w:proofErr w:type="spellStart"/>
            <w:r w:rsidRPr="00E0028A">
              <w:rPr>
                <w:lang w:eastAsia="ro-MD"/>
              </w:rPr>
              <w:t>BPaLM</w:t>
            </w:r>
            <w:proofErr w:type="spellEnd"/>
            <w:r w:rsidRPr="00E0028A">
              <w:rPr>
                <w:lang w:eastAsia="ro-MD"/>
              </w:rPr>
              <w:t xml:space="preserve">, după 9 luni pentru </w:t>
            </w:r>
            <w:proofErr w:type="spellStart"/>
            <w:r w:rsidRPr="00E0028A">
              <w:rPr>
                <w:lang w:eastAsia="ro-MD"/>
              </w:rPr>
              <w:t>BPaL</w:t>
            </w:r>
            <w:proofErr w:type="spellEnd"/>
            <w:r w:rsidRPr="00E0028A">
              <w:rPr>
                <w:lang w:eastAsia="ro-MD"/>
              </w:rPr>
              <w:t>).</w:t>
            </w:r>
          </w:p>
          <w:p w14:paraId="4094DF03" w14:textId="77777777" w:rsidR="003C1A0A" w:rsidRPr="00E0028A" w:rsidRDefault="003C1A0A" w:rsidP="009F1DA7">
            <w:pPr>
              <w:numPr>
                <w:ilvl w:val="1"/>
                <w:numId w:val="898"/>
              </w:numPr>
              <w:spacing w:before="100" w:beforeAutospacing="1" w:after="100" w:afterAutospacing="1"/>
              <w:contextualSpacing/>
              <w:rPr>
                <w:lang w:eastAsia="ro-MD"/>
              </w:rPr>
            </w:pPr>
            <w:r w:rsidRPr="00E0028A">
              <w:rPr>
                <w:lang w:eastAsia="ro-MD"/>
              </w:rPr>
              <w:t>Dacă pacientul nu răspunde la regim → trebuie transferat la un regim individualizat lung, cu suport suplimentar pentru aderență.</w:t>
            </w:r>
          </w:p>
          <w:p w14:paraId="2A3C4511" w14:textId="77777777" w:rsidR="003C1A0A" w:rsidRPr="00E0028A" w:rsidRDefault="003C1A0A" w:rsidP="009F1DA7">
            <w:pPr>
              <w:numPr>
                <w:ilvl w:val="1"/>
                <w:numId w:val="898"/>
              </w:numPr>
              <w:spacing w:before="100" w:beforeAutospacing="1" w:after="100" w:afterAutospacing="1"/>
              <w:contextualSpacing/>
              <w:rPr>
                <w:lang w:eastAsia="ro-MD"/>
              </w:rPr>
            </w:pPr>
            <w:r w:rsidRPr="00E0028A">
              <w:rPr>
                <w:b/>
                <w:bCs/>
                <w:lang w:eastAsia="ro-MD"/>
              </w:rPr>
              <w:t>Testarea sensibilității la medicamente (TSM)</w:t>
            </w:r>
            <w:r w:rsidRPr="00E0028A">
              <w:rPr>
                <w:lang w:eastAsia="ro-MD"/>
              </w:rPr>
              <w:t>, acolo unde este disponibilă, are un rol crucial în proiectarea următorului regim.</w:t>
            </w:r>
          </w:p>
          <w:p w14:paraId="653261E2" w14:textId="77777777" w:rsidR="003C1A0A" w:rsidRPr="00E0028A" w:rsidRDefault="003C1A0A" w:rsidP="009F1DA7">
            <w:pPr>
              <w:numPr>
                <w:ilvl w:val="0"/>
                <w:numId w:val="896"/>
              </w:numPr>
              <w:tabs>
                <w:tab w:val="clear" w:pos="360"/>
                <w:tab w:val="num" w:pos="720"/>
              </w:tabs>
              <w:spacing w:before="100" w:beforeAutospacing="1" w:after="100" w:afterAutospacing="1"/>
              <w:contextualSpacing/>
              <w:rPr>
                <w:lang w:eastAsia="ro-MD"/>
              </w:rPr>
            </w:pPr>
            <w:r w:rsidRPr="00E0028A">
              <w:rPr>
                <w:b/>
                <w:bCs/>
                <w:lang w:eastAsia="ro-MD"/>
              </w:rPr>
              <w:t>Rezistență medicamentoasă dobândită</w:t>
            </w:r>
          </w:p>
          <w:p w14:paraId="58E20A98" w14:textId="77777777" w:rsidR="003C1A0A" w:rsidRPr="00E0028A" w:rsidRDefault="003C1A0A" w:rsidP="009F1DA7">
            <w:pPr>
              <w:numPr>
                <w:ilvl w:val="1"/>
                <w:numId w:val="899"/>
              </w:numPr>
              <w:spacing w:before="100" w:beforeAutospacing="1" w:after="100" w:afterAutospacing="1"/>
              <w:contextualSpacing/>
              <w:rPr>
                <w:lang w:eastAsia="ro-MD"/>
              </w:rPr>
            </w:pPr>
            <w:r w:rsidRPr="00E0028A">
              <w:rPr>
                <w:lang w:eastAsia="ro-MD"/>
              </w:rPr>
              <w:t xml:space="preserve">Dacă apare rezistență dobândită la unul dintre medicamentele componente ale regimului (cu excepția Moxifloxacinum) → regimul </w:t>
            </w:r>
            <w:proofErr w:type="spellStart"/>
            <w:r w:rsidRPr="00E0028A">
              <w:rPr>
                <w:lang w:eastAsia="ro-MD"/>
              </w:rPr>
              <w:t>BPaLM</w:t>
            </w:r>
            <w:proofErr w:type="spellEnd"/>
            <w:r w:rsidRPr="00E0028A">
              <w:rPr>
                <w:lang w:eastAsia="ro-MD"/>
              </w:rPr>
              <w:t>/</w:t>
            </w:r>
            <w:proofErr w:type="spellStart"/>
            <w:r w:rsidRPr="00E0028A">
              <w:rPr>
                <w:lang w:eastAsia="ro-MD"/>
              </w:rPr>
              <w:t>BPaL</w:t>
            </w:r>
            <w:proofErr w:type="spellEnd"/>
            <w:r w:rsidRPr="00E0028A">
              <w:rPr>
                <w:lang w:eastAsia="ro-MD"/>
              </w:rPr>
              <w:t xml:space="preserve"> trebuie întrerupt.</w:t>
            </w:r>
          </w:p>
          <w:p w14:paraId="72BD4DD8" w14:textId="61AEA869" w:rsidR="003C1A0A" w:rsidRPr="00E0028A" w:rsidRDefault="003C1A0A" w:rsidP="009F1DA7">
            <w:pPr>
              <w:numPr>
                <w:ilvl w:val="1"/>
                <w:numId w:val="899"/>
              </w:numPr>
              <w:spacing w:before="100" w:beforeAutospacing="1" w:after="100" w:afterAutospacing="1"/>
              <w:contextualSpacing/>
              <w:rPr>
                <w:lang w:eastAsia="ro-MD"/>
              </w:rPr>
            </w:pPr>
            <w:r w:rsidRPr="00E0028A">
              <w:rPr>
                <w:lang w:eastAsia="ro-MD"/>
              </w:rPr>
              <w:t>Există dovezi tot mai multe de rezistență la</w:t>
            </w:r>
            <w:r w:rsidR="00C76847">
              <w:rPr>
                <w:lang w:eastAsia="ro-MD"/>
              </w:rPr>
              <w:t xml:space="preserve"> </w:t>
            </w:r>
            <w:r w:rsidR="00117D32">
              <w:rPr>
                <w:lang w:eastAsia="ro-MD"/>
              </w:rPr>
              <w:t>Bedaquilinum*</w:t>
            </w:r>
            <w:r w:rsidRPr="00E0028A">
              <w:rPr>
                <w:lang w:eastAsia="ro-MD"/>
              </w:rPr>
              <w:t xml:space="preserve"> și </w:t>
            </w:r>
            <w:r w:rsidRPr="00E0028A">
              <w:rPr>
                <w:b/>
                <w:bCs/>
                <w:lang w:eastAsia="ro-MD"/>
              </w:rPr>
              <w:t>Linezolidum</w:t>
            </w:r>
            <w:r w:rsidRPr="00E0028A">
              <w:rPr>
                <w:lang w:eastAsia="ro-MD"/>
              </w:rPr>
              <w:t>, mai ales la pacienții expuși anterior la aceste medicamente.</w:t>
            </w:r>
          </w:p>
          <w:p w14:paraId="6BA2217B" w14:textId="6C7D9559" w:rsidR="00123EC4" w:rsidRPr="00E0028A" w:rsidRDefault="003C1A0A" w:rsidP="009F1DA7">
            <w:pPr>
              <w:numPr>
                <w:ilvl w:val="1"/>
                <w:numId w:val="899"/>
              </w:numPr>
              <w:spacing w:before="100" w:beforeAutospacing="1" w:after="100" w:afterAutospacing="1"/>
              <w:contextualSpacing/>
              <w:rPr>
                <w:lang w:eastAsia="ro-MD"/>
              </w:rPr>
            </w:pPr>
            <w:r w:rsidRPr="00E0028A">
              <w:rPr>
                <w:lang w:eastAsia="ro-MD"/>
              </w:rPr>
              <w:t xml:space="preserve">Monitorizarea apariției rezistenței prin </w:t>
            </w:r>
            <w:r w:rsidRPr="00E0028A">
              <w:rPr>
                <w:b/>
                <w:bCs/>
                <w:lang w:eastAsia="ro-MD"/>
              </w:rPr>
              <w:t>TSM periodic</w:t>
            </w:r>
            <w:r w:rsidRPr="00E0028A">
              <w:rPr>
                <w:lang w:eastAsia="ro-MD"/>
              </w:rPr>
              <w:t xml:space="preserve"> este esențială pentru controlul, tratarea și prevenirea răspândirii tulpinilor rezistente de </w:t>
            </w:r>
            <w:r w:rsidRPr="00E0028A">
              <w:rPr>
                <w:i/>
                <w:iCs/>
                <w:lang w:eastAsia="ro-MD"/>
              </w:rPr>
              <w:t>M. tuberculosis</w:t>
            </w:r>
            <w:r w:rsidRPr="00E0028A">
              <w:rPr>
                <w:lang w:eastAsia="ro-MD"/>
              </w:rPr>
              <w:t>.</w:t>
            </w:r>
          </w:p>
        </w:tc>
      </w:tr>
      <w:tr w:rsidR="00903148" w:rsidRPr="00E0028A" w14:paraId="645DC96D" w14:textId="77777777" w:rsidTr="003C1A0A">
        <w:trPr>
          <w:trHeight w:val="326"/>
        </w:trPr>
        <w:tc>
          <w:tcPr>
            <w:tcW w:w="10094" w:type="dxa"/>
          </w:tcPr>
          <w:p w14:paraId="7673F9F1" w14:textId="77777777" w:rsidR="00883F68" w:rsidRPr="00E0028A" w:rsidRDefault="00883F68" w:rsidP="003C1A0A">
            <w:pPr>
              <w:contextualSpacing/>
              <w:rPr>
                <w:b/>
              </w:rPr>
            </w:pPr>
            <w:r w:rsidRPr="00E0028A">
              <w:rPr>
                <w:b/>
              </w:rPr>
              <w:lastRenderedPageBreak/>
              <w:t>Monitorizarea siguranței</w:t>
            </w:r>
          </w:p>
          <w:p w14:paraId="3AF771E3" w14:textId="77777777" w:rsidR="003C1A0A" w:rsidRPr="00E0028A" w:rsidRDefault="003C1A0A" w:rsidP="003C1A0A">
            <w:pPr>
              <w:contextualSpacing/>
              <w:rPr>
                <w:b/>
              </w:rPr>
            </w:pPr>
          </w:p>
          <w:p w14:paraId="2CA710BD" w14:textId="77777777" w:rsidR="003C1A0A" w:rsidRPr="00E0028A" w:rsidRDefault="003C1A0A" w:rsidP="003C1A0A">
            <w:pPr>
              <w:spacing w:before="100" w:beforeAutospacing="1" w:after="100" w:afterAutospacing="1"/>
              <w:contextualSpacing/>
              <w:outlineLvl w:val="2"/>
              <w:rPr>
                <w:b/>
                <w:bCs/>
                <w:lang w:eastAsia="ro-MD"/>
              </w:rPr>
            </w:pPr>
            <w:r w:rsidRPr="00E0028A">
              <w:rPr>
                <w:b/>
                <w:bCs/>
                <w:lang w:eastAsia="ro-MD"/>
              </w:rPr>
              <w:t>Principii generale</w:t>
            </w:r>
          </w:p>
          <w:p w14:paraId="2039FD2D" w14:textId="77777777" w:rsidR="003C1A0A" w:rsidRPr="00E0028A" w:rsidRDefault="003C1A0A" w:rsidP="009F1DA7">
            <w:pPr>
              <w:numPr>
                <w:ilvl w:val="0"/>
                <w:numId w:val="888"/>
              </w:numPr>
              <w:tabs>
                <w:tab w:val="num" w:pos="720"/>
              </w:tabs>
              <w:spacing w:before="100" w:beforeAutospacing="1" w:after="100" w:afterAutospacing="1"/>
              <w:contextualSpacing/>
              <w:rPr>
                <w:lang w:eastAsia="ro-MD"/>
              </w:rPr>
            </w:pPr>
            <w:r w:rsidRPr="00E0028A">
              <w:rPr>
                <w:lang w:eastAsia="ro-MD"/>
              </w:rPr>
              <w:t>Supravegherea activă a evenimentelor adverse este esențială pentru asigurarea siguranței și pentru reducerea morbidității pe termen scurt și lung.</w:t>
            </w:r>
          </w:p>
          <w:p w14:paraId="6BB27682" w14:textId="77777777" w:rsidR="003C1A0A" w:rsidRPr="00E0028A" w:rsidRDefault="003C1A0A" w:rsidP="009F1DA7">
            <w:pPr>
              <w:numPr>
                <w:ilvl w:val="0"/>
                <w:numId w:val="888"/>
              </w:numPr>
              <w:tabs>
                <w:tab w:val="num" w:pos="720"/>
              </w:tabs>
              <w:spacing w:before="100" w:beforeAutospacing="1" w:after="100" w:afterAutospacing="1"/>
              <w:contextualSpacing/>
              <w:rPr>
                <w:lang w:eastAsia="ro-MD"/>
              </w:rPr>
            </w:pPr>
            <w:r w:rsidRPr="00E0028A">
              <w:rPr>
                <w:lang w:eastAsia="ro-MD"/>
              </w:rPr>
              <w:t>Pacienții trebuie evaluați:</w:t>
            </w:r>
          </w:p>
          <w:p w14:paraId="3879428A" w14:textId="77777777" w:rsidR="003C1A0A" w:rsidRPr="00E0028A" w:rsidRDefault="003C1A0A" w:rsidP="009F1DA7">
            <w:pPr>
              <w:numPr>
                <w:ilvl w:val="1"/>
                <w:numId w:val="888"/>
              </w:numPr>
              <w:tabs>
                <w:tab w:val="num" w:pos="1440"/>
              </w:tabs>
              <w:spacing w:before="100" w:beforeAutospacing="1" w:after="100" w:afterAutospacing="1"/>
              <w:contextualSpacing/>
              <w:rPr>
                <w:lang w:eastAsia="ro-MD"/>
              </w:rPr>
            </w:pPr>
            <w:r w:rsidRPr="00E0028A">
              <w:rPr>
                <w:b/>
                <w:bCs/>
                <w:lang w:eastAsia="ro-MD"/>
              </w:rPr>
              <w:t>la inițierea tratamentului</w:t>
            </w:r>
            <w:r w:rsidRPr="00E0028A">
              <w:rPr>
                <w:lang w:eastAsia="ro-MD"/>
              </w:rPr>
              <w:t xml:space="preserve"> (set de referință),</w:t>
            </w:r>
          </w:p>
          <w:p w14:paraId="1EFA7A2E" w14:textId="77777777" w:rsidR="003C1A0A" w:rsidRPr="00E0028A" w:rsidRDefault="003C1A0A" w:rsidP="009F1DA7">
            <w:pPr>
              <w:numPr>
                <w:ilvl w:val="1"/>
                <w:numId w:val="888"/>
              </w:numPr>
              <w:tabs>
                <w:tab w:val="num" w:pos="1440"/>
              </w:tabs>
              <w:spacing w:before="100" w:beforeAutospacing="1" w:after="100" w:afterAutospacing="1"/>
              <w:contextualSpacing/>
              <w:rPr>
                <w:lang w:eastAsia="ro-MD"/>
              </w:rPr>
            </w:pPr>
            <w:r w:rsidRPr="00E0028A">
              <w:rPr>
                <w:b/>
                <w:bCs/>
                <w:lang w:eastAsia="ro-MD"/>
              </w:rPr>
              <w:t>periodic pe durata tratamentului</w:t>
            </w:r>
            <w:r w:rsidRPr="00E0028A">
              <w:rPr>
                <w:lang w:eastAsia="ro-MD"/>
              </w:rPr>
              <w:t>,</w:t>
            </w:r>
          </w:p>
          <w:p w14:paraId="0A2E0C95" w14:textId="77777777" w:rsidR="003C1A0A" w:rsidRPr="00E0028A" w:rsidRDefault="003C1A0A" w:rsidP="009F1DA7">
            <w:pPr>
              <w:numPr>
                <w:ilvl w:val="1"/>
                <w:numId w:val="888"/>
              </w:numPr>
              <w:tabs>
                <w:tab w:val="num" w:pos="1440"/>
              </w:tabs>
              <w:spacing w:before="100" w:beforeAutospacing="1" w:after="100" w:afterAutospacing="1"/>
              <w:contextualSpacing/>
              <w:rPr>
                <w:lang w:eastAsia="ro-MD"/>
              </w:rPr>
            </w:pPr>
            <w:r w:rsidRPr="00E0028A">
              <w:rPr>
                <w:b/>
                <w:bCs/>
                <w:lang w:eastAsia="ro-MD"/>
              </w:rPr>
              <w:t>după finalizarea tratamentului</w:t>
            </w:r>
            <w:r w:rsidRPr="00E0028A">
              <w:rPr>
                <w:lang w:eastAsia="ro-MD"/>
              </w:rPr>
              <w:t>.</w:t>
            </w:r>
          </w:p>
          <w:p w14:paraId="23A569C0" w14:textId="0DA8532B" w:rsidR="003C1A0A" w:rsidRPr="00E0028A" w:rsidRDefault="003C1A0A" w:rsidP="003C1A0A">
            <w:pPr>
              <w:contextualSpacing/>
              <w:rPr>
                <w:lang w:eastAsia="ro-MD"/>
              </w:rPr>
            </w:pPr>
          </w:p>
          <w:p w14:paraId="1BD6B861" w14:textId="77777777" w:rsidR="003C1A0A" w:rsidRPr="00E0028A" w:rsidRDefault="003C1A0A" w:rsidP="003C1A0A">
            <w:pPr>
              <w:spacing w:before="100" w:beforeAutospacing="1" w:after="100" w:afterAutospacing="1"/>
              <w:contextualSpacing/>
              <w:outlineLvl w:val="2"/>
              <w:rPr>
                <w:b/>
                <w:bCs/>
                <w:lang w:eastAsia="ro-MD"/>
              </w:rPr>
            </w:pPr>
            <w:r w:rsidRPr="00E0028A">
              <w:rPr>
                <w:b/>
                <w:bCs/>
                <w:lang w:eastAsia="ro-MD"/>
              </w:rPr>
              <w:t>Evaluare inițială (de referință)</w:t>
            </w:r>
          </w:p>
          <w:p w14:paraId="176C1B9C" w14:textId="77777777" w:rsidR="003C1A0A" w:rsidRPr="00E0028A" w:rsidRDefault="003C1A0A" w:rsidP="009F1DA7">
            <w:pPr>
              <w:numPr>
                <w:ilvl w:val="0"/>
                <w:numId w:val="889"/>
              </w:numPr>
              <w:tabs>
                <w:tab w:val="clear" w:pos="360"/>
                <w:tab w:val="num" w:pos="720"/>
              </w:tabs>
              <w:spacing w:before="100" w:beforeAutospacing="1" w:after="100" w:afterAutospacing="1"/>
              <w:contextualSpacing/>
              <w:rPr>
                <w:lang w:eastAsia="ro-MD"/>
              </w:rPr>
            </w:pPr>
            <w:r w:rsidRPr="00E0028A">
              <w:rPr>
                <w:lang w:eastAsia="ro-MD"/>
              </w:rPr>
              <w:t>Anamneză și examen clinic complet.</w:t>
            </w:r>
          </w:p>
          <w:p w14:paraId="296BF642" w14:textId="7DB90A05" w:rsidR="003C1A0A" w:rsidRPr="00E0028A" w:rsidRDefault="003C1A0A" w:rsidP="009F1DA7">
            <w:pPr>
              <w:numPr>
                <w:ilvl w:val="0"/>
                <w:numId w:val="889"/>
              </w:numPr>
              <w:tabs>
                <w:tab w:val="clear" w:pos="360"/>
                <w:tab w:val="num" w:pos="720"/>
              </w:tabs>
              <w:spacing w:before="100" w:beforeAutospacing="1" w:after="100" w:afterAutospacing="1"/>
              <w:contextualSpacing/>
              <w:rPr>
                <w:lang w:eastAsia="ro-MD"/>
              </w:rPr>
            </w:pPr>
            <w:r w:rsidRPr="00E0028A">
              <w:rPr>
                <w:lang w:eastAsia="ro-MD"/>
              </w:rPr>
              <w:t xml:space="preserve">Teste de laborator: hemogramă completă, funcția hepatică (ALT, AST, bilirubină), funcția renală (uree, creatinină, </w:t>
            </w:r>
            <w:r w:rsidR="0052423F" w:rsidRPr="00E0028A">
              <w:rPr>
                <w:lang w:eastAsia="ro-MD"/>
              </w:rPr>
              <w:t>electroliți</w:t>
            </w:r>
            <w:r w:rsidRPr="00E0028A">
              <w:rPr>
                <w:lang w:eastAsia="ro-MD"/>
              </w:rPr>
              <w:t>).</w:t>
            </w:r>
          </w:p>
          <w:p w14:paraId="2DD2F980" w14:textId="77777777" w:rsidR="003C1A0A" w:rsidRPr="00E0028A" w:rsidRDefault="003C1A0A" w:rsidP="009F1DA7">
            <w:pPr>
              <w:numPr>
                <w:ilvl w:val="0"/>
                <w:numId w:val="889"/>
              </w:numPr>
              <w:tabs>
                <w:tab w:val="clear" w:pos="360"/>
                <w:tab w:val="num" w:pos="720"/>
              </w:tabs>
              <w:spacing w:before="100" w:beforeAutospacing="1" w:after="100" w:afterAutospacing="1"/>
              <w:contextualSpacing/>
              <w:rPr>
                <w:lang w:eastAsia="ro-MD"/>
              </w:rPr>
            </w:pPr>
            <w:r w:rsidRPr="00E0028A">
              <w:rPr>
                <w:lang w:eastAsia="ro-MD"/>
              </w:rPr>
              <w:t xml:space="preserve">ECG (interval </w:t>
            </w:r>
            <w:proofErr w:type="spellStart"/>
            <w:r w:rsidRPr="00E0028A">
              <w:rPr>
                <w:lang w:eastAsia="ro-MD"/>
              </w:rPr>
              <w:t>QTc</w:t>
            </w:r>
            <w:proofErr w:type="spellEnd"/>
            <w:r w:rsidRPr="00E0028A">
              <w:rPr>
                <w:lang w:eastAsia="ro-MD"/>
              </w:rPr>
              <w:t>).</w:t>
            </w:r>
          </w:p>
          <w:p w14:paraId="11BA6DD5" w14:textId="77777777" w:rsidR="003C1A0A" w:rsidRPr="00E0028A" w:rsidRDefault="003C1A0A" w:rsidP="009F1DA7">
            <w:pPr>
              <w:numPr>
                <w:ilvl w:val="0"/>
                <w:numId w:val="889"/>
              </w:numPr>
              <w:tabs>
                <w:tab w:val="clear" w:pos="360"/>
                <w:tab w:val="num" w:pos="720"/>
              </w:tabs>
              <w:spacing w:before="100" w:beforeAutospacing="1" w:after="100" w:afterAutospacing="1"/>
              <w:contextualSpacing/>
              <w:rPr>
                <w:lang w:eastAsia="ro-MD"/>
              </w:rPr>
            </w:pPr>
            <w:r w:rsidRPr="00E0028A">
              <w:rPr>
                <w:lang w:eastAsia="ro-MD"/>
              </w:rPr>
              <w:t>Evaluarea vederii și a auzului.</w:t>
            </w:r>
          </w:p>
          <w:p w14:paraId="38143F0C" w14:textId="77777777" w:rsidR="003C1A0A" w:rsidRPr="00E0028A" w:rsidRDefault="003C1A0A" w:rsidP="009F1DA7">
            <w:pPr>
              <w:numPr>
                <w:ilvl w:val="0"/>
                <w:numId w:val="889"/>
              </w:numPr>
              <w:tabs>
                <w:tab w:val="clear" w:pos="360"/>
                <w:tab w:val="num" w:pos="720"/>
              </w:tabs>
              <w:spacing w:before="100" w:beforeAutospacing="1" w:after="100" w:afterAutospacing="1"/>
              <w:contextualSpacing/>
              <w:rPr>
                <w:lang w:eastAsia="ro-MD"/>
              </w:rPr>
            </w:pPr>
            <w:r w:rsidRPr="00E0028A">
              <w:rPr>
                <w:lang w:eastAsia="ro-MD"/>
              </w:rPr>
              <w:t>Teste pentru HIV, hepatite virale B și C, diabet zaharat.</w:t>
            </w:r>
          </w:p>
          <w:p w14:paraId="7BC391D0" w14:textId="5CEADCED" w:rsidR="003C1A0A" w:rsidRPr="007D54E0" w:rsidRDefault="003C1A0A" w:rsidP="003C1A0A">
            <w:pPr>
              <w:contextualSpacing/>
              <w:rPr>
                <w:lang w:val="ro-MD" w:eastAsia="ro-MD"/>
              </w:rPr>
            </w:pPr>
          </w:p>
          <w:p w14:paraId="18BDCC54" w14:textId="77777777" w:rsidR="003C1A0A" w:rsidRPr="00E0028A" w:rsidRDefault="003C1A0A" w:rsidP="003C1A0A">
            <w:pPr>
              <w:spacing w:before="100" w:beforeAutospacing="1" w:after="100" w:afterAutospacing="1"/>
              <w:contextualSpacing/>
              <w:outlineLvl w:val="2"/>
              <w:rPr>
                <w:b/>
                <w:bCs/>
                <w:lang w:eastAsia="ro-MD"/>
              </w:rPr>
            </w:pPr>
            <w:r w:rsidRPr="00E0028A">
              <w:rPr>
                <w:b/>
                <w:bCs/>
                <w:lang w:eastAsia="ro-MD"/>
              </w:rPr>
              <w:t>Monitorizarea pe parcursul tratamentului</w:t>
            </w:r>
          </w:p>
          <w:p w14:paraId="44547E6B" w14:textId="77777777" w:rsidR="003C1A0A" w:rsidRPr="00E0028A" w:rsidRDefault="003C1A0A" w:rsidP="009F1DA7">
            <w:pPr>
              <w:numPr>
                <w:ilvl w:val="0"/>
                <w:numId w:val="890"/>
              </w:numPr>
              <w:tabs>
                <w:tab w:val="num" w:pos="720"/>
              </w:tabs>
              <w:spacing w:before="100" w:beforeAutospacing="1" w:after="100" w:afterAutospacing="1"/>
              <w:contextualSpacing/>
              <w:rPr>
                <w:lang w:eastAsia="ro-MD"/>
              </w:rPr>
            </w:pPr>
            <w:r w:rsidRPr="00E0028A">
              <w:rPr>
                <w:b/>
                <w:bCs/>
                <w:lang w:eastAsia="ro-MD"/>
              </w:rPr>
              <w:t>Lunar</w:t>
            </w:r>
            <w:r w:rsidRPr="00E0028A">
              <w:rPr>
                <w:lang w:eastAsia="ro-MD"/>
              </w:rPr>
              <w:t xml:space="preserve"> (pe toată durata regimului, inclusiv 9 luni în caz de prelungire):</w:t>
            </w:r>
          </w:p>
          <w:p w14:paraId="7882A8C8" w14:textId="77777777" w:rsidR="003C1A0A" w:rsidRPr="00E0028A" w:rsidRDefault="003C1A0A" w:rsidP="009F1DA7">
            <w:pPr>
              <w:numPr>
                <w:ilvl w:val="1"/>
                <w:numId w:val="893"/>
              </w:numPr>
              <w:spacing w:before="100" w:beforeAutospacing="1" w:after="100" w:afterAutospacing="1"/>
              <w:contextualSpacing/>
              <w:rPr>
                <w:lang w:eastAsia="ro-MD"/>
              </w:rPr>
            </w:pPr>
            <w:r w:rsidRPr="00E0028A">
              <w:rPr>
                <w:lang w:eastAsia="ro-MD"/>
              </w:rPr>
              <w:t>hemogramă,</w:t>
            </w:r>
          </w:p>
          <w:p w14:paraId="4791FFA9" w14:textId="77777777" w:rsidR="003C1A0A" w:rsidRPr="00E0028A" w:rsidRDefault="003C1A0A" w:rsidP="009F1DA7">
            <w:pPr>
              <w:numPr>
                <w:ilvl w:val="1"/>
                <w:numId w:val="893"/>
              </w:numPr>
              <w:spacing w:before="100" w:beforeAutospacing="1" w:after="100" w:afterAutospacing="1"/>
              <w:contextualSpacing/>
              <w:rPr>
                <w:lang w:eastAsia="ro-MD"/>
              </w:rPr>
            </w:pPr>
            <w:r w:rsidRPr="00E0028A">
              <w:rPr>
                <w:lang w:eastAsia="ro-MD"/>
              </w:rPr>
              <w:t>transaminaze hepatice, bilirubină,</w:t>
            </w:r>
          </w:p>
          <w:p w14:paraId="4709CBBD" w14:textId="77777777" w:rsidR="003C1A0A" w:rsidRPr="00E0028A" w:rsidRDefault="003C1A0A" w:rsidP="009F1DA7">
            <w:pPr>
              <w:numPr>
                <w:ilvl w:val="1"/>
                <w:numId w:val="893"/>
              </w:numPr>
              <w:spacing w:before="100" w:beforeAutospacing="1" w:after="100" w:afterAutospacing="1"/>
              <w:contextualSpacing/>
              <w:rPr>
                <w:lang w:eastAsia="ro-MD"/>
              </w:rPr>
            </w:pPr>
            <w:r w:rsidRPr="00E0028A">
              <w:rPr>
                <w:lang w:eastAsia="ro-MD"/>
              </w:rPr>
              <w:t>uree, creatinină, electroliți,</w:t>
            </w:r>
          </w:p>
          <w:p w14:paraId="5DD9E73A" w14:textId="77777777" w:rsidR="003C1A0A" w:rsidRPr="00E0028A" w:rsidRDefault="003C1A0A" w:rsidP="009F1DA7">
            <w:pPr>
              <w:numPr>
                <w:ilvl w:val="1"/>
                <w:numId w:val="893"/>
              </w:numPr>
              <w:spacing w:before="100" w:beforeAutospacing="1" w:after="100" w:afterAutospacing="1"/>
              <w:contextualSpacing/>
              <w:rPr>
                <w:lang w:eastAsia="ro-MD"/>
              </w:rPr>
            </w:pPr>
            <w:r w:rsidRPr="00E0028A">
              <w:rPr>
                <w:lang w:eastAsia="ro-MD"/>
              </w:rPr>
              <w:t xml:space="preserve">ECG (pentru </w:t>
            </w:r>
            <w:proofErr w:type="spellStart"/>
            <w:r w:rsidRPr="00E0028A">
              <w:rPr>
                <w:lang w:eastAsia="ro-MD"/>
              </w:rPr>
              <w:t>QTc</w:t>
            </w:r>
            <w:proofErr w:type="spellEnd"/>
            <w:r w:rsidRPr="00E0028A">
              <w:rPr>
                <w:lang w:eastAsia="ro-MD"/>
              </w:rPr>
              <w:t>).</w:t>
            </w:r>
          </w:p>
          <w:p w14:paraId="0B88868C" w14:textId="77777777" w:rsidR="003C1A0A" w:rsidRPr="00E0028A" w:rsidRDefault="003C1A0A" w:rsidP="009F1DA7">
            <w:pPr>
              <w:numPr>
                <w:ilvl w:val="0"/>
                <w:numId w:val="890"/>
              </w:numPr>
              <w:tabs>
                <w:tab w:val="num" w:pos="720"/>
              </w:tabs>
              <w:spacing w:before="100" w:beforeAutospacing="1" w:after="100" w:afterAutospacing="1"/>
              <w:contextualSpacing/>
              <w:rPr>
                <w:lang w:eastAsia="ro-MD"/>
              </w:rPr>
            </w:pPr>
            <w:r w:rsidRPr="00E0028A">
              <w:rPr>
                <w:b/>
                <w:bCs/>
                <w:lang w:eastAsia="ro-MD"/>
              </w:rPr>
              <w:lastRenderedPageBreak/>
              <w:t>Mai frecvent, la nevoie</w:t>
            </w:r>
            <w:r w:rsidRPr="00E0028A">
              <w:rPr>
                <w:lang w:eastAsia="ro-MD"/>
              </w:rPr>
              <w:t>:</w:t>
            </w:r>
          </w:p>
          <w:p w14:paraId="0F9E609C" w14:textId="77777777" w:rsidR="003C1A0A" w:rsidRPr="00E0028A" w:rsidRDefault="003C1A0A" w:rsidP="009F1DA7">
            <w:pPr>
              <w:numPr>
                <w:ilvl w:val="1"/>
                <w:numId w:val="894"/>
              </w:numPr>
              <w:spacing w:before="100" w:beforeAutospacing="1" w:after="100" w:afterAutospacing="1"/>
              <w:contextualSpacing/>
              <w:rPr>
                <w:lang w:eastAsia="ro-MD"/>
              </w:rPr>
            </w:pPr>
            <w:r w:rsidRPr="00E0028A">
              <w:rPr>
                <w:lang w:eastAsia="ro-MD"/>
              </w:rPr>
              <w:t>în caz de tulburări electrolitice, anomalii hematologice, modificări ECG, simptome de neuropatie sau tulburări de vedere.</w:t>
            </w:r>
          </w:p>
          <w:p w14:paraId="49ECF98B" w14:textId="381975D6" w:rsidR="003C1A0A" w:rsidRPr="00E0028A" w:rsidRDefault="003C1A0A" w:rsidP="003C1A0A">
            <w:pPr>
              <w:contextualSpacing/>
              <w:rPr>
                <w:lang w:eastAsia="ro-MD"/>
              </w:rPr>
            </w:pPr>
          </w:p>
          <w:p w14:paraId="232E1E2B" w14:textId="77777777" w:rsidR="003C1A0A" w:rsidRPr="00E0028A" w:rsidRDefault="003C1A0A" w:rsidP="003C1A0A">
            <w:pPr>
              <w:spacing w:before="100" w:beforeAutospacing="1" w:after="100" w:afterAutospacing="1"/>
              <w:contextualSpacing/>
              <w:outlineLvl w:val="2"/>
              <w:rPr>
                <w:b/>
                <w:bCs/>
                <w:lang w:eastAsia="ro-MD"/>
              </w:rPr>
            </w:pPr>
            <w:r w:rsidRPr="00E0028A">
              <w:rPr>
                <w:b/>
                <w:bCs/>
                <w:lang w:eastAsia="ro-MD"/>
              </w:rPr>
              <w:t>Grupuri cu risc crescut – necesită monitorizare mai frecventă</w:t>
            </w:r>
          </w:p>
          <w:p w14:paraId="3B4814D7" w14:textId="77777777" w:rsidR="003C1A0A" w:rsidRPr="00E0028A" w:rsidRDefault="003C1A0A" w:rsidP="009F1DA7">
            <w:pPr>
              <w:numPr>
                <w:ilvl w:val="0"/>
                <w:numId w:val="891"/>
              </w:numPr>
              <w:tabs>
                <w:tab w:val="num" w:pos="720"/>
              </w:tabs>
              <w:spacing w:before="100" w:beforeAutospacing="1" w:after="100" w:afterAutospacing="1"/>
              <w:contextualSpacing/>
              <w:rPr>
                <w:lang w:eastAsia="ro-MD"/>
              </w:rPr>
            </w:pPr>
            <w:r w:rsidRPr="00E0028A">
              <w:rPr>
                <w:lang w:eastAsia="ro-MD"/>
              </w:rPr>
              <w:t>Persoane vârstnice.</w:t>
            </w:r>
          </w:p>
          <w:p w14:paraId="57543EF1" w14:textId="77777777" w:rsidR="003C1A0A" w:rsidRPr="00E0028A" w:rsidRDefault="003C1A0A" w:rsidP="009F1DA7">
            <w:pPr>
              <w:numPr>
                <w:ilvl w:val="0"/>
                <w:numId w:val="891"/>
              </w:numPr>
              <w:tabs>
                <w:tab w:val="num" w:pos="720"/>
              </w:tabs>
              <w:spacing w:before="100" w:beforeAutospacing="1" w:after="100" w:afterAutospacing="1"/>
              <w:contextualSpacing/>
              <w:rPr>
                <w:lang w:eastAsia="ro-MD"/>
              </w:rPr>
            </w:pPr>
            <w:r w:rsidRPr="00E0028A">
              <w:rPr>
                <w:lang w:eastAsia="ro-MD"/>
              </w:rPr>
              <w:t>Persoane cu HIV.</w:t>
            </w:r>
          </w:p>
          <w:p w14:paraId="55FF7E4A" w14:textId="77777777" w:rsidR="003C1A0A" w:rsidRPr="00E0028A" w:rsidRDefault="003C1A0A" w:rsidP="009F1DA7">
            <w:pPr>
              <w:numPr>
                <w:ilvl w:val="0"/>
                <w:numId w:val="891"/>
              </w:numPr>
              <w:tabs>
                <w:tab w:val="num" w:pos="720"/>
              </w:tabs>
              <w:spacing w:before="100" w:beforeAutospacing="1" w:after="100" w:afterAutospacing="1"/>
              <w:contextualSpacing/>
              <w:rPr>
                <w:lang w:eastAsia="ro-MD"/>
              </w:rPr>
            </w:pPr>
            <w:r w:rsidRPr="00E0028A">
              <w:rPr>
                <w:lang w:eastAsia="ro-MD"/>
              </w:rPr>
              <w:t>Pacienți cu hepatită virală B sau C.</w:t>
            </w:r>
          </w:p>
          <w:p w14:paraId="459CB573" w14:textId="77777777" w:rsidR="003C1A0A" w:rsidRPr="00E0028A" w:rsidRDefault="003C1A0A" w:rsidP="009F1DA7">
            <w:pPr>
              <w:numPr>
                <w:ilvl w:val="0"/>
                <w:numId w:val="891"/>
              </w:numPr>
              <w:tabs>
                <w:tab w:val="num" w:pos="720"/>
              </w:tabs>
              <w:spacing w:before="100" w:beforeAutospacing="1" w:after="100" w:afterAutospacing="1"/>
              <w:contextualSpacing/>
              <w:rPr>
                <w:lang w:eastAsia="ro-MD"/>
              </w:rPr>
            </w:pPr>
            <w:r w:rsidRPr="00E0028A">
              <w:rPr>
                <w:lang w:eastAsia="ro-MD"/>
              </w:rPr>
              <w:t>Pacienți cu diabet zaharat.</w:t>
            </w:r>
          </w:p>
          <w:p w14:paraId="27E9CB14" w14:textId="77777777" w:rsidR="003C1A0A" w:rsidRPr="00E0028A" w:rsidRDefault="003C1A0A" w:rsidP="009F1DA7">
            <w:pPr>
              <w:numPr>
                <w:ilvl w:val="0"/>
                <w:numId w:val="891"/>
              </w:numPr>
              <w:tabs>
                <w:tab w:val="num" w:pos="720"/>
              </w:tabs>
              <w:spacing w:before="100" w:beforeAutospacing="1" w:after="100" w:afterAutospacing="1"/>
              <w:contextualSpacing/>
              <w:rPr>
                <w:lang w:eastAsia="ro-MD"/>
              </w:rPr>
            </w:pPr>
            <w:r w:rsidRPr="00E0028A">
              <w:rPr>
                <w:lang w:eastAsia="ro-MD"/>
              </w:rPr>
              <w:t>Pacienți cu insuficiență hepatică sau renală moderată-severă.</w:t>
            </w:r>
          </w:p>
          <w:p w14:paraId="4F2090FC" w14:textId="77777777" w:rsidR="003C1A0A" w:rsidRPr="00E0028A" w:rsidRDefault="003C1A0A" w:rsidP="009F1DA7">
            <w:pPr>
              <w:numPr>
                <w:ilvl w:val="0"/>
                <w:numId w:val="891"/>
              </w:numPr>
              <w:tabs>
                <w:tab w:val="num" w:pos="720"/>
              </w:tabs>
              <w:spacing w:before="100" w:beforeAutospacing="1" w:after="100" w:afterAutospacing="1"/>
              <w:contextualSpacing/>
              <w:rPr>
                <w:lang w:eastAsia="ro-MD"/>
              </w:rPr>
            </w:pPr>
            <w:r w:rsidRPr="00E0028A">
              <w:rPr>
                <w:lang w:eastAsia="ro-MD"/>
              </w:rPr>
              <w:t>Pacienți cu anemie inițială sau alte tulburări hematologice.</w:t>
            </w:r>
          </w:p>
          <w:p w14:paraId="2F6701C5" w14:textId="77777777" w:rsidR="003C1A0A" w:rsidRPr="00E0028A" w:rsidRDefault="003C1A0A" w:rsidP="009F1DA7">
            <w:pPr>
              <w:numPr>
                <w:ilvl w:val="0"/>
                <w:numId w:val="891"/>
              </w:numPr>
              <w:tabs>
                <w:tab w:val="num" w:pos="720"/>
              </w:tabs>
              <w:spacing w:before="100" w:beforeAutospacing="1" w:after="100" w:afterAutospacing="1"/>
              <w:contextualSpacing/>
              <w:rPr>
                <w:lang w:eastAsia="ro-MD"/>
              </w:rPr>
            </w:pPr>
            <w:r w:rsidRPr="00E0028A">
              <w:rPr>
                <w:lang w:eastAsia="ro-MD"/>
              </w:rPr>
              <w:t>Pacienți cu tulburări de vedere (glaucom, cataractă, daltonism).</w:t>
            </w:r>
          </w:p>
          <w:p w14:paraId="1DBB9D76" w14:textId="722BB680" w:rsidR="003C1A0A" w:rsidRPr="00E0028A" w:rsidRDefault="003C1A0A" w:rsidP="003C1A0A">
            <w:pPr>
              <w:contextualSpacing/>
              <w:rPr>
                <w:lang w:eastAsia="ro-MD"/>
              </w:rPr>
            </w:pPr>
          </w:p>
          <w:p w14:paraId="419488DD" w14:textId="77777777" w:rsidR="003C1A0A" w:rsidRPr="00E0028A" w:rsidRDefault="003C1A0A" w:rsidP="003C1A0A">
            <w:pPr>
              <w:spacing w:before="100" w:beforeAutospacing="1" w:after="100" w:afterAutospacing="1"/>
              <w:contextualSpacing/>
              <w:outlineLvl w:val="2"/>
              <w:rPr>
                <w:b/>
                <w:bCs/>
                <w:lang w:eastAsia="ro-MD"/>
              </w:rPr>
            </w:pPr>
            <w:r w:rsidRPr="00E0028A">
              <w:rPr>
                <w:b/>
                <w:bCs/>
                <w:lang w:eastAsia="ro-MD"/>
              </w:rPr>
              <w:t>Monitorizarea după tratament</w:t>
            </w:r>
          </w:p>
          <w:p w14:paraId="7A536DAF" w14:textId="77777777" w:rsidR="003C1A0A" w:rsidRPr="00E0028A" w:rsidRDefault="003C1A0A" w:rsidP="009F1DA7">
            <w:pPr>
              <w:numPr>
                <w:ilvl w:val="0"/>
                <w:numId w:val="892"/>
              </w:numPr>
              <w:tabs>
                <w:tab w:val="num" w:pos="720"/>
              </w:tabs>
              <w:spacing w:before="100" w:beforeAutospacing="1" w:after="100" w:afterAutospacing="1"/>
              <w:contextualSpacing/>
              <w:rPr>
                <w:lang w:eastAsia="ro-MD"/>
              </w:rPr>
            </w:pPr>
            <w:r w:rsidRPr="00E0028A">
              <w:rPr>
                <w:lang w:eastAsia="ro-MD"/>
              </w:rPr>
              <w:t>Evaluare clinică și de laborator pentru detectarea tardivă a toxicităților reziduale (ex.: neuropatie, tulburări vizuale sau auditive, sechele hematologice).</w:t>
            </w:r>
          </w:p>
          <w:p w14:paraId="5DF03CEA" w14:textId="66754477" w:rsidR="00474E5F" w:rsidRPr="00E0028A" w:rsidRDefault="003C1A0A" w:rsidP="009F1DA7">
            <w:pPr>
              <w:numPr>
                <w:ilvl w:val="0"/>
                <w:numId w:val="892"/>
              </w:numPr>
              <w:spacing w:before="100" w:beforeAutospacing="1" w:after="100" w:afterAutospacing="1"/>
              <w:contextualSpacing/>
              <w:rPr>
                <w:lang w:eastAsia="ro-MD"/>
              </w:rPr>
            </w:pPr>
            <w:r w:rsidRPr="00E0028A">
              <w:rPr>
                <w:lang w:eastAsia="ro-MD"/>
              </w:rPr>
              <w:t>Reevaluare periodică la 3–6 luni post-tratament, în special la pacienții din grupurile cu risc crescut.</w:t>
            </w:r>
          </w:p>
        </w:tc>
      </w:tr>
    </w:tbl>
    <w:p w14:paraId="3FDF9B12" w14:textId="77777777" w:rsidR="00C904C0" w:rsidRPr="00E0028A" w:rsidRDefault="00C904C0" w:rsidP="003C1A0A">
      <w:pPr>
        <w:contextualSpacing/>
      </w:pPr>
    </w:p>
    <w:p w14:paraId="68DE463A" w14:textId="5990423C" w:rsidR="001370E9" w:rsidRPr="00E0028A" w:rsidRDefault="006F1F78" w:rsidP="001370E9">
      <w:pPr>
        <w:jc w:val="right"/>
      </w:pPr>
      <w:r w:rsidRPr="00E0028A">
        <w:t xml:space="preserve">Tabelul </w:t>
      </w:r>
      <w:r w:rsidR="001370E9" w:rsidRPr="00E0028A">
        <w:t>2</w:t>
      </w:r>
      <w:r w:rsidR="00C12FDB" w:rsidRPr="00E0028A">
        <w:t>3</w:t>
      </w:r>
    </w:p>
    <w:p w14:paraId="54175B1D" w14:textId="30AF7952" w:rsidR="00474E5F" w:rsidRPr="00E0028A" w:rsidRDefault="007D36DC" w:rsidP="001370E9">
      <w:pPr>
        <w:jc w:val="center"/>
        <w:rPr>
          <w:b/>
          <w:bCs/>
        </w:rPr>
      </w:pPr>
      <w:r w:rsidRPr="00E0028A">
        <w:rPr>
          <w:b/>
          <w:bCs/>
        </w:rPr>
        <w:t xml:space="preserve">Program de monitorizare inițială, de rutină și post-tratament pentru pacienții tratați cu </w:t>
      </w:r>
      <w:proofErr w:type="spellStart"/>
      <w:r w:rsidRPr="00E0028A">
        <w:rPr>
          <w:b/>
          <w:bCs/>
        </w:rPr>
        <w:t>BPaLM</w:t>
      </w:r>
      <w:proofErr w:type="spellEnd"/>
      <w:r w:rsidRPr="00E0028A">
        <w:rPr>
          <w:b/>
          <w:bCs/>
        </w:rPr>
        <w:t>/</w:t>
      </w:r>
      <w:proofErr w:type="spellStart"/>
      <w:r w:rsidRPr="00E0028A">
        <w:rPr>
          <w:b/>
          <w:bCs/>
        </w:rPr>
        <w:t>BPaL</w:t>
      </w:r>
      <w:proofErr w:type="spellEnd"/>
    </w:p>
    <w:tbl>
      <w:tblPr>
        <w:tblStyle w:val="Tabelgril"/>
        <w:tblW w:w="10207" w:type="dxa"/>
        <w:tblInd w:w="-289" w:type="dxa"/>
        <w:tblLook w:val="04A0" w:firstRow="1" w:lastRow="0" w:firstColumn="1" w:lastColumn="0" w:noHBand="0" w:noVBand="1"/>
      </w:tblPr>
      <w:tblGrid>
        <w:gridCol w:w="2667"/>
        <w:gridCol w:w="1161"/>
        <w:gridCol w:w="1190"/>
        <w:gridCol w:w="973"/>
        <w:gridCol w:w="972"/>
        <w:gridCol w:w="1496"/>
        <w:gridCol w:w="1748"/>
      </w:tblGrid>
      <w:tr w:rsidR="00B565B7" w:rsidRPr="00E0028A" w14:paraId="3119D6FE" w14:textId="77777777" w:rsidTr="00644CFB">
        <w:trPr>
          <w:trHeight w:val="670"/>
        </w:trPr>
        <w:tc>
          <w:tcPr>
            <w:tcW w:w="2687" w:type="dxa"/>
            <w:shd w:val="clear" w:color="auto" w:fill="9CC2E5" w:themeFill="accent5" w:themeFillTint="99"/>
          </w:tcPr>
          <w:p w14:paraId="54C3D219" w14:textId="77777777" w:rsidR="00B565B7" w:rsidRPr="00E0028A" w:rsidRDefault="00B565B7" w:rsidP="00474E5F">
            <w:r w:rsidRPr="00E0028A">
              <w:t>Examinare</w:t>
            </w:r>
          </w:p>
        </w:tc>
        <w:tc>
          <w:tcPr>
            <w:tcW w:w="1170" w:type="dxa"/>
            <w:shd w:val="clear" w:color="auto" w:fill="9CC2E5" w:themeFill="accent5" w:themeFillTint="99"/>
          </w:tcPr>
          <w:p w14:paraId="775FFD4B" w14:textId="77777777" w:rsidR="00B565B7" w:rsidRPr="00E0028A" w:rsidRDefault="00B565B7" w:rsidP="00DC3E3C">
            <w:pPr>
              <w:jc w:val="center"/>
            </w:pPr>
            <w:r w:rsidRPr="00E0028A">
              <w:t>Prima vizită</w:t>
            </w:r>
          </w:p>
        </w:tc>
        <w:tc>
          <w:tcPr>
            <w:tcW w:w="1150" w:type="dxa"/>
            <w:shd w:val="clear" w:color="auto" w:fill="9CC2E5" w:themeFill="accent5" w:themeFillTint="99"/>
          </w:tcPr>
          <w:p w14:paraId="38851BE2" w14:textId="27158A3E" w:rsidR="00B565B7" w:rsidRPr="00E0028A" w:rsidRDefault="00B565B7" w:rsidP="00DC3E3C">
            <w:pPr>
              <w:jc w:val="center"/>
            </w:pPr>
            <w:r w:rsidRPr="00E0028A">
              <w:t xml:space="preserve">2 </w:t>
            </w:r>
            <w:r w:rsidR="00DC3E3C" w:rsidRPr="00E0028A">
              <w:t>săptămâni</w:t>
            </w:r>
          </w:p>
        </w:tc>
        <w:tc>
          <w:tcPr>
            <w:tcW w:w="975" w:type="dxa"/>
            <w:shd w:val="clear" w:color="auto" w:fill="9CC2E5" w:themeFill="accent5" w:themeFillTint="99"/>
          </w:tcPr>
          <w:p w14:paraId="1F030644" w14:textId="732EC6EE" w:rsidR="00B565B7" w:rsidRPr="00E0028A" w:rsidRDefault="00B565B7" w:rsidP="00DC3E3C">
            <w:pPr>
              <w:jc w:val="center"/>
            </w:pPr>
            <w:r w:rsidRPr="00E0028A">
              <w:t>La fiecare 3 luni</w:t>
            </w:r>
          </w:p>
        </w:tc>
        <w:tc>
          <w:tcPr>
            <w:tcW w:w="976" w:type="dxa"/>
            <w:shd w:val="clear" w:color="auto" w:fill="9CC2E5" w:themeFill="accent5" w:themeFillTint="99"/>
          </w:tcPr>
          <w:p w14:paraId="658B8DD5" w14:textId="4C817F72" w:rsidR="00B565B7" w:rsidRPr="00E0028A" w:rsidRDefault="00B565B7" w:rsidP="00DC3E3C">
            <w:pPr>
              <w:jc w:val="center"/>
            </w:pPr>
            <w:r w:rsidRPr="00E0028A">
              <w:t>Lunar</w:t>
            </w:r>
          </w:p>
        </w:tc>
        <w:tc>
          <w:tcPr>
            <w:tcW w:w="1496" w:type="dxa"/>
            <w:shd w:val="clear" w:color="auto" w:fill="9CC2E5" w:themeFill="accent5" w:themeFillTint="99"/>
          </w:tcPr>
          <w:p w14:paraId="35CD1153" w14:textId="77777777" w:rsidR="00B565B7" w:rsidRPr="00E0028A" w:rsidRDefault="00B565B7" w:rsidP="00DC3E3C">
            <w:pPr>
              <w:jc w:val="center"/>
            </w:pPr>
            <w:r w:rsidRPr="00E0028A">
              <w:t>Finele tratamentului</w:t>
            </w:r>
          </w:p>
        </w:tc>
        <w:tc>
          <w:tcPr>
            <w:tcW w:w="1753" w:type="dxa"/>
            <w:shd w:val="clear" w:color="auto" w:fill="9CC2E5" w:themeFill="accent5" w:themeFillTint="99"/>
          </w:tcPr>
          <w:p w14:paraId="5D15C2F5" w14:textId="77777777" w:rsidR="00B565B7" w:rsidRPr="00E0028A" w:rsidRDefault="00B565B7" w:rsidP="00DC3E3C">
            <w:pPr>
              <w:jc w:val="center"/>
            </w:pPr>
            <w:r w:rsidRPr="00E0028A">
              <w:t>6 și 12</w:t>
            </w:r>
          </w:p>
          <w:p w14:paraId="171E7B0A" w14:textId="601E2F6F" w:rsidR="00B565B7" w:rsidRPr="00E0028A" w:rsidRDefault="00B565B7" w:rsidP="00DC3E3C">
            <w:pPr>
              <w:jc w:val="center"/>
            </w:pPr>
            <w:r w:rsidRPr="00E0028A">
              <w:t>luni posttratament</w:t>
            </w:r>
          </w:p>
        </w:tc>
      </w:tr>
      <w:tr w:rsidR="001D0033" w:rsidRPr="00E0028A" w14:paraId="442EE983" w14:textId="77777777" w:rsidTr="00644CFB">
        <w:trPr>
          <w:trHeight w:val="395"/>
        </w:trPr>
        <w:tc>
          <w:tcPr>
            <w:tcW w:w="10207" w:type="dxa"/>
            <w:gridSpan w:val="7"/>
            <w:shd w:val="clear" w:color="auto" w:fill="FFFFFF" w:themeFill="background1"/>
          </w:tcPr>
          <w:p w14:paraId="7AF5D665" w14:textId="52142DFA" w:rsidR="001D0033" w:rsidRPr="00E0028A" w:rsidRDefault="001D0033" w:rsidP="00474E5F">
            <w:r w:rsidRPr="00E0028A">
              <w:rPr>
                <w:b/>
                <w:bCs/>
              </w:rPr>
              <w:t>Investigații clinice</w:t>
            </w:r>
          </w:p>
        </w:tc>
      </w:tr>
      <w:tr w:rsidR="00B565B7" w:rsidRPr="00E0028A" w14:paraId="36E379CF" w14:textId="77777777" w:rsidTr="00644CFB">
        <w:trPr>
          <w:trHeight w:val="395"/>
        </w:trPr>
        <w:tc>
          <w:tcPr>
            <w:tcW w:w="2687" w:type="dxa"/>
          </w:tcPr>
          <w:p w14:paraId="56C11424" w14:textId="669F9999" w:rsidR="00B565B7" w:rsidRPr="00E0028A" w:rsidRDefault="00B565B7" w:rsidP="00474E5F">
            <w:pPr>
              <w:rPr>
                <w:vertAlign w:val="superscript"/>
              </w:rPr>
            </w:pPr>
            <w:r w:rsidRPr="00E0028A">
              <w:t>Evaluarea clinică</w:t>
            </w:r>
            <w:r w:rsidR="007D54E0" w:rsidRPr="00E0028A">
              <w:rPr>
                <w:vertAlign w:val="superscript"/>
              </w:rPr>
              <w:t xml:space="preserve"> a</w:t>
            </w:r>
          </w:p>
        </w:tc>
        <w:tc>
          <w:tcPr>
            <w:tcW w:w="1170" w:type="dxa"/>
            <w:shd w:val="clear" w:color="auto" w:fill="DEEAF6" w:themeFill="accent5" w:themeFillTint="33"/>
          </w:tcPr>
          <w:p w14:paraId="482E82D8" w14:textId="77777777" w:rsidR="00B565B7" w:rsidRPr="00E0028A" w:rsidRDefault="00B565B7" w:rsidP="00FA233F">
            <w:pPr>
              <w:jc w:val="center"/>
            </w:pPr>
            <w:r w:rsidRPr="00E0028A">
              <w:t>+</w:t>
            </w:r>
          </w:p>
        </w:tc>
        <w:tc>
          <w:tcPr>
            <w:tcW w:w="1150" w:type="dxa"/>
            <w:shd w:val="clear" w:color="auto" w:fill="DEEAF6" w:themeFill="accent5" w:themeFillTint="33"/>
          </w:tcPr>
          <w:p w14:paraId="3B5E632C" w14:textId="77777777" w:rsidR="00B565B7" w:rsidRPr="00E0028A" w:rsidRDefault="00B565B7" w:rsidP="00FA233F">
            <w:pPr>
              <w:jc w:val="center"/>
            </w:pPr>
            <w:r w:rsidRPr="00E0028A">
              <w:t>+</w:t>
            </w:r>
          </w:p>
        </w:tc>
        <w:tc>
          <w:tcPr>
            <w:tcW w:w="975" w:type="dxa"/>
            <w:shd w:val="clear" w:color="auto" w:fill="DEEAF6" w:themeFill="accent5" w:themeFillTint="33"/>
          </w:tcPr>
          <w:p w14:paraId="0A47C1BB" w14:textId="77777777" w:rsidR="00B565B7" w:rsidRPr="00E0028A" w:rsidRDefault="00B565B7" w:rsidP="00FA233F">
            <w:pPr>
              <w:jc w:val="center"/>
            </w:pPr>
          </w:p>
        </w:tc>
        <w:tc>
          <w:tcPr>
            <w:tcW w:w="976" w:type="dxa"/>
            <w:shd w:val="clear" w:color="auto" w:fill="DEEAF6" w:themeFill="accent5" w:themeFillTint="33"/>
          </w:tcPr>
          <w:p w14:paraId="2F0F6C7F" w14:textId="5F603E6D" w:rsidR="00B565B7" w:rsidRPr="00E0028A" w:rsidRDefault="00B565B7" w:rsidP="00FA233F">
            <w:pPr>
              <w:jc w:val="center"/>
            </w:pPr>
            <w:r w:rsidRPr="00E0028A">
              <w:t>+</w:t>
            </w:r>
          </w:p>
        </w:tc>
        <w:tc>
          <w:tcPr>
            <w:tcW w:w="1496" w:type="dxa"/>
            <w:shd w:val="clear" w:color="auto" w:fill="DEEAF6" w:themeFill="accent5" w:themeFillTint="33"/>
          </w:tcPr>
          <w:p w14:paraId="7DC211FC" w14:textId="77777777" w:rsidR="00B565B7" w:rsidRPr="00E0028A" w:rsidRDefault="00B565B7" w:rsidP="00FA233F">
            <w:pPr>
              <w:jc w:val="center"/>
            </w:pPr>
            <w:r w:rsidRPr="00E0028A">
              <w:t>+</w:t>
            </w:r>
          </w:p>
        </w:tc>
        <w:tc>
          <w:tcPr>
            <w:tcW w:w="1753" w:type="dxa"/>
            <w:shd w:val="clear" w:color="auto" w:fill="DEEAF6" w:themeFill="accent5" w:themeFillTint="33"/>
          </w:tcPr>
          <w:p w14:paraId="1938E630" w14:textId="77777777" w:rsidR="00B565B7" w:rsidRPr="00E0028A" w:rsidRDefault="00B565B7" w:rsidP="00FA233F">
            <w:pPr>
              <w:jc w:val="center"/>
            </w:pPr>
            <w:r w:rsidRPr="00E0028A">
              <w:t>+</w:t>
            </w:r>
          </w:p>
        </w:tc>
      </w:tr>
      <w:tr w:rsidR="00B565B7" w:rsidRPr="00E0028A" w14:paraId="61F75F6A" w14:textId="77777777" w:rsidTr="00644CFB">
        <w:trPr>
          <w:trHeight w:val="395"/>
        </w:trPr>
        <w:tc>
          <w:tcPr>
            <w:tcW w:w="2687" w:type="dxa"/>
          </w:tcPr>
          <w:p w14:paraId="4FC4C0C8" w14:textId="77777777" w:rsidR="00B565B7" w:rsidRPr="00E0028A" w:rsidRDefault="00B565B7" w:rsidP="00474E5F">
            <w:pPr>
              <w:rPr>
                <w:vertAlign w:val="superscript"/>
              </w:rPr>
            </w:pPr>
            <w:r w:rsidRPr="00E0028A">
              <w:t xml:space="preserve">Evaluarea </w:t>
            </w:r>
            <w:proofErr w:type="spellStart"/>
            <w:r w:rsidRPr="00E0028A">
              <w:t>psihosocială</w:t>
            </w:r>
            <w:r w:rsidRPr="00E0028A">
              <w:rPr>
                <w:vertAlign w:val="superscript"/>
              </w:rPr>
              <w:t>b</w:t>
            </w:r>
            <w:proofErr w:type="spellEnd"/>
          </w:p>
        </w:tc>
        <w:tc>
          <w:tcPr>
            <w:tcW w:w="1170" w:type="dxa"/>
            <w:shd w:val="clear" w:color="auto" w:fill="DEEAF6" w:themeFill="accent5" w:themeFillTint="33"/>
          </w:tcPr>
          <w:p w14:paraId="4A24968B" w14:textId="77777777" w:rsidR="00B565B7" w:rsidRPr="00E0028A" w:rsidRDefault="00B565B7" w:rsidP="00FA233F">
            <w:pPr>
              <w:jc w:val="center"/>
            </w:pPr>
            <w:r w:rsidRPr="00E0028A">
              <w:t>+</w:t>
            </w:r>
          </w:p>
        </w:tc>
        <w:tc>
          <w:tcPr>
            <w:tcW w:w="1150" w:type="dxa"/>
            <w:shd w:val="clear" w:color="auto" w:fill="DEEAF6" w:themeFill="accent5" w:themeFillTint="33"/>
          </w:tcPr>
          <w:p w14:paraId="78B01CD2" w14:textId="77777777" w:rsidR="00B565B7" w:rsidRPr="00E0028A" w:rsidRDefault="00B565B7" w:rsidP="00FA233F">
            <w:pPr>
              <w:jc w:val="center"/>
            </w:pPr>
            <w:r w:rsidRPr="00E0028A">
              <w:t>+</w:t>
            </w:r>
          </w:p>
        </w:tc>
        <w:tc>
          <w:tcPr>
            <w:tcW w:w="975" w:type="dxa"/>
            <w:shd w:val="clear" w:color="auto" w:fill="DEEAF6" w:themeFill="accent5" w:themeFillTint="33"/>
          </w:tcPr>
          <w:p w14:paraId="0CC187E2" w14:textId="77777777" w:rsidR="00B565B7" w:rsidRPr="00E0028A" w:rsidRDefault="00B565B7" w:rsidP="00FA233F">
            <w:pPr>
              <w:jc w:val="center"/>
            </w:pPr>
          </w:p>
        </w:tc>
        <w:tc>
          <w:tcPr>
            <w:tcW w:w="976" w:type="dxa"/>
            <w:shd w:val="clear" w:color="auto" w:fill="DEEAF6" w:themeFill="accent5" w:themeFillTint="33"/>
          </w:tcPr>
          <w:p w14:paraId="174EABB0" w14:textId="7DDFC625" w:rsidR="00B565B7" w:rsidRPr="00E0028A" w:rsidRDefault="00B565B7" w:rsidP="00FA233F">
            <w:pPr>
              <w:jc w:val="center"/>
            </w:pPr>
            <w:r w:rsidRPr="00E0028A">
              <w:t>+</w:t>
            </w:r>
          </w:p>
        </w:tc>
        <w:tc>
          <w:tcPr>
            <w:tcW w:w="1496" w:type="dxa"/>
            <w:shd w:val="clear" w:color="auto" w:fill="DEEAF6" w:themeFill="accent5" w:themeFillTint="33"/>
          </w:tcPr>
          <w:p w14:paraId="401D3B1B" w14:textId="77777777" w:rsidR="00B565B7" w:rsidRPr="00E0028A" w:rsidRDefault="00B565B7" w:rsidP="00FA233F">
            <w:pPr>
              <w:jc w:val="center"/>
            </w:pPr>
            <w:r w:rsidRPr="00E0028A">
              <w:t>+</w:t>
            </w:r>
          </w:p>
        </w:tc>
        <w:tc>
          <w:tcPr>
            <w:tcW w:w="1753" w:type="dxa"/>
            <w:shd w:val="clear" w:color="auto" w:fill="DEEAF6" w:themeFill="accent5" w:themeFillTint="33"/>
          </w:tcPr>
          <w:p w14:paraId="3C714F2E" w14:textId="77777777" w:rsidR="00B565B7" w:rsidRPr="00E0028A" w:rsidRDefault="00B565B7" w:rsidP="00FA233F">
            <w:pPr>
              <w:jc w:val="center"/>
            </w:pPr>
            <w:r w:rsidRPr="00E0028A">
              <w:t>+</w:t>
            </w:r>
          </w:p>
        </w:tc>
      </w:tr>
      <w:tr w:rsidR="00B565B7" w:rsidRPr="00E0028A" w14:paraId="25F58995" w14:textId="77777777" w:rsidTr="00644CFB">
        <w:trPr>
          <w:trHeight w:val="395"/>
        </w:trPr>
        <w:tc>
          <w:tcPr>
            <w:tcW w:w="2687" w:type="dxa"/>
          </w:tcPr>
          <w:p w14:paraId="6A145F30" w14:textId="77777777" w:rsidR="00B565B7" w:rsidRPr="00E0028A" w:rsidRDefault="00B565B7" w:rsidP="00474E5F">
            <w:r w:rsidRPr="00E0028A">
              <w:t>Greutate /IMC</w:t>
            </w:r>
          </w:p>
        </w:tc>
        <w:tc>
          <w:tcPr>
            <w:tcW w:w="1170" w:type="dxa"/>
            <w:shd w:val="clear" w:color="auto" w:fill="DEEAF6" w:themeFill="accent5" w:themeFillTint="33"/>
          </w:tcPr>
          <w:p w14:paraId="2A94B40B" w14:textId="77777777" w:rsidR="00B565B7" w:rsidRPr="00E0028A" w:rsidRDefault="00B565B7" w:rsidP="00FA233F">
            <w:pPr>
              <w:jc w:val="center"/>
            </w:pPr>
            <w:r w:rsidRPr="00E0028A">
              <w:t>+</w:t>
            </w:r>
          </w:p>
        </w:tc>
        <w:tc>
          <w:tcPr>
            <w:tcW w:w="1150" w:type="dxa"/>
            <w:shd w:val="clear" w:color="auto" w:fill="DEEAF6" w:themeFill="accent5" w:themeFillTint="33"/>
          </w:tcPr>
          <w:p w14:paraId="25CBCA49" w14:textId="77777777" w:rsidR="00B565B7" w:rsidRPr="00E0028A" w:rsidRDefault="00B565B7" w:rsidP="00FA233F">
            <w:pPr>
              <w:jc w:val="center"/>
            </w:pPr>
            <w:r w:rsidRPr="00E0028A">
              <w:t>+</w:t>
            </w:r>
          </w:p>
        </w:tc>
        <w:tc>
          <w:tcPr>
            <w:tcW w:w="975" w:type="dxa"/>
            <w:shd w:val="clear" w:color="auto" w:fill="DEEAF6" w:themeFill="accent5" w:themeFillTint="33"/>
          </w:tcPr>
          <w:p w14:paraId="03EC5786" w14:textId="77777777" w:rsidR="00B565B7" w:rsidRPr="00E0028A" w:rsidRDefault="00B565B7" w:rsidP="00FA233F">
            <w:pPr>
              <w:jc w:val="center"/>
            </w:pPr>
          </w:p>
        </w:tc>
        <w:tc>
          <w:tcPr>
            <w:tcW w:w="976" w:type="dxa"/>
            <w:shd w:val="clear" w:color="auto" w:fill="DEEAF6" w:themeFill="accent5" w:themeFillTint="33"/>
          </w:tcPr>
          <w:p w14:paraId="161C2684" w14:textId="7786A81D" w:rsidR="00B565B7" w:rsidRPr="00E0028A" w:rsidRDefault="00B565B7" w:rsidP="00FA233F">
            <w:pPr>
              <w:jc w:val="center"/>
            </w:pPr>
            <w:r w:rsidRPr="00E0028A">
              <w:t>+</w:t>
            </w:r>
          </w:p>
        </w:tc>
        <w:tc>
          <w:tcPr>
            <w:tcW w:w="1496" w:type="dxa"/>
            <w:shd w:val="clear" w:color="auto" w:fill="DEEAF6" w:themeFill="accent5" w:themeFillTint="33"/>
          </w:tcPr>
          <w:p w14:paraId="50FE612E" w14:textId="77777777" w:rsidR="00B565B7" w:rsidRPr="00E0028A" w:rsidRDefault="00B565B7" w:rsidP="00FA233F">
            <w:pPr>
              <w:jc w:val="center"/>
            </w:pPr>
            <w:r w:rsidRPr="00E0028A">
              <w:t>+</w:t>
            </w:r>
          </w:p>
        </w:tc>
        <w:tc>
          <w:tcPr>
            <w:tcW w:w="1753" w:type="dxa"/>
            <w:shd w:val="clear" w:color="auto" w:fill="DEEAF6" w:themeFill="accent5" w:themeFillTint="33"/>
          </w:tcPr>
          <w:p w14:paraId="49E309A3" w14:textId="77777777" w:rsidR="00B565B7" w:rsidRPr="00E0028A" w:rsidRDefault="00B565B7" w:rsidP="00FA233F">
            <w:pPr>
              <w:jc w:val="center"/>
            </w:pPr>
            <w:r w:rsidRPr="00E0028A">
              <w:t>+</w:t>
            </w:r>
          </w:p>
        </w:tc>
      </w:tr>
      <w:tr w:rsidR="00B565B7" w:rsidRPr="00E0028A" w14:paraId="5894024B" w14:textId="77777777" w:rsidTr="00644CFB">
        <w:trPr>
          <w:trHeight w:val="402"/>
        </w:trPr>
        <w:tc>
          <w:tcPr>
            <w:tcW w:w="2687" w:type="dxa"/>
          </w:tcPr>
          <w:p w14:paraId="57ABEB06" w14:textId="4814C9CE" w:rsidR="00B565B7" w:rsidRPr="00E0028A" w:rsidRDefault="005C2A47" w:rsidP="00474E5F">
            <w:r w:rsidRPr="005C2A47">
              <w:t>Evaluarea stării de performanță</w:t>
            </w:r>
          </w:p>
        </w:tc>
        <w:tc>
          <w:tcPr>
            <w:tcW w:w="1170" w:type="dxa"/>
            <w:shd w:val="clear" w:color="auto" w:fill="DEEAF6" w:themeFill="accent5" w:themeFillTint="33"/>
          </w:tcPr>
          <w:p w14:paraId="79643379" w14:textId="77777777" w:rsidR="00B565B7" w:rsidRPr="00E0028A" w:rsidRDefault="00B565B7" w:rsidP="00FA233F">
            <w:pPr>
              <w:jc w:val="center"/>
            </w:pPr>
            <w:r w:rsidRPr="00E0028A">
              <w:t>+</w:t>
            </w:r>
          </w:p>
        </w:tc>
        <w:tc>
          <w:tcPr>
            <w:tcW w:w="1150" w:type="dxa"/>
            <w:shd w:val="clear" w:color="auto" w:fill="FFFFFF" w:themeFill="background1"/>
          </w:tcPr>
          <w:p w14:paraId="1417912F" w14:textId="77777777" w:rsidR="00B565B7" w:rsidRPr="00E0028A" w:rsidRDefault="00B565B7" w:rsidP="00FA233F">
            <w:pPr>
              <w:jc w:val="center"/>
            </w:pPr>
          </w:p>
        </w:tc>
        <w:tc>
          <w:tcPr>
            <w:tcW w:w="975" w:type="dxa"/>
            <w:shd w:val="clear" w:color="auto" w:fill="FFFFFF" w:themeFill="background1"/>
          </w:tcPr>
          <w:p w14:paraId="500629B7" w14:textId="77777777" w:rsidR="00B565B7" w:rsidRPr="00E0028A" w:rsidRDefault="00B565B7" w:rsidP="00FA233F">
            <w:pPr>
              <w:jc w:val="center"/>
            </w:pPr>
          </w:p>
        </w:tc>
        <w:tc>
          <w:tcPr>
            <w:tcW w:w="976" w:type="dxa"/>
            <w:shd w:val="clear" w:color="auto" w:fill="FFFFFF" w:themeFill="background1"/>
          </w:tcPr>
          <w:p w14:paraId="67298506" w14:textId="1CE6743E" w:rsidR="00B565B7" w:rsidRPr="00E0028A" w:rsidRDefault="00B565B7" w:rsidP="00FA233F">
            <w:pPr>
              <w:jc w:val="center"/>
            </w:pPr>
          </w:p>
        </w:tc>
        <w:tc>
          <w:tcPr>
            <w:tcW w:w="1496" w:type="dxa"/>
            <w:shd w:val="clear" w:color="auto" w:fill="FFFFFF" w:themeFill="background1"/>
          </w:tcPr>
          <w:p w14:paraId="3EE125ED" w14:textId="77777777" w:rsidR="00B565B7" w:rsidRPr="00E0028A" w:rsidRDefault="00B565B7" w:rsidP="00FA233F">
            <w:pPr>
              <w:jc w:val="center"/>
            </w:pPr>
          </w:p>
        </w:tc>
        <w:tc>
          <w:tcPr>
            <w:tcW w:w="1753" w:type="dxa"/>
          </w:tcPr>
          <w:p w14:paraId="5E78BA68" w14:textId="0296ED25" w:rsidR="00B565B7" w:rsidRPr="00E0028A" w:rsidRDefault="00B565B7" w:rsidP="00FA233F">
            <w:pPr>
              <w:jc w:val="center"/>
            </w:pPr>
          </w:p>
        </w:tc>
      </w:tr>
      <w:tr w:rsidR="00B565B7" w:rsidRPr="00E0028A" w14:paraId="34A174C2" w14:textId="77777777" w:rsidTr="00644CFB">
        <w:trPr>
          <w:trHeight w:val="670"/>
        </w:trPr>
        <w:tc>
          <w:tcPr>
            <w:tcW w:w="2687" w:type="dxa"/>
          </w:tcPr>
          <w:p w14:paraId="4128E145" w14:textId="5F6B08B4" w:rsidR="00B565B7" w:rsidRPr="00E0028A" w:rsidRDefault="00B565B7" w:rsidP="00474E5F">
            <w:r w:rsidRPr="00E0028A">
              <w:t>Sc</w:t>
            </w:r>
            <w:r w:rsidR="00795861" w:rsidRPr="00E0028A">
              <w:t>r</w:t>
            </w:r>
            <w:r w:rsidRPr="00E0028A">
              <w:t>eening pentru neuropatia periferică</w:t>
            </w:r>
          </w:p>
        </w:tc>
        <w:tc>
          <w:tcPr>
            <w:tcW w:w="1170" w:type="dxa"/>
            <w:shd w:val="clear" w:color="auto" w:fill="DEEAF6" w:themeFill="accent5" w:themeFillTint="33"/>
          </w:tcPr>
          <w:p w14:paraId="5856EEBA" w14:textId="77777777" w:rsidR="00B565B7" w:rsidRPr="00E0028A" w:rsidRDefault="00B565B7" w:rsidP="00FA233F">
            <w:pPr>
              <w:jc w:val="center"/>
            </w:pPr>
            <w:r w:rsidRPr="00E0028A">
              <w:t>+</w:t>
            </w:r>
          </w:p>
        </w:tc>
        <w:tc>
          <w:tcPr>
            <w:tcW w:w="1150" w:type="dxa"/>
            <w:shd w:val="clear" w:color="auto" w:fill="DEEAF6" w:themeFill="accent5" w:themeFillTint="33"/>
          </w:tcPr>
          <w:p w14:paraId="1A114D88" w14:textId="77777777" w:rsidR="00B565B7" w:rsidRPr="00E0028A" w:rsidRDefault="00B565B7" w:rsidP="00FA233F">
            <w:pPr>
              <w:jc w:val="center"/>
            </w:pPr>
            <w:r w:rsidRPr="00E0028A">
              <w:t>+</w:t>
            </w:r>
          </w:p>
        </w:tc>
        <w:tc>
          <w:tcPr>
            <w:tcW w:w="975" w:type="dxa"/>
            <w:shd w:val="clear" w:color="auto" w:fill="DEEAF6" w:themeFill="accent5" w:themeFillTint="33"/>
          </w:tcPr>
          <w:p w14:paraId="6E13D99C" w14:textId="77777777" w:rsidR="00B565B7" w:rsidRPr="00E0028A" w:rsidRDefault="00B565B7" w:rsidP="00FA233F">
            <w:pPr>
              <w:jc w:val="center"/>
            </w:pPr>
          </w:p>
        </w:tc>
        <w:tc>
          <w:tcPr>
            <w:tcW w:w="976" w:type="dxa"/>
            <w:shd w:val="clear" w:color="auto" w:fill="DEEAF6" w:themeFill="accent5" w:themeFillTint="33"/>
          </w:tcPr>
          <w:p w14:paraId="24D82CD4" w14:textId="177B3E5B" w:rsidR="00B565B7" w:rsidRPr="00E0028A" w:rsidRDefault="00B565B7" w:rsidP="00FA233F">
            <w:pPr>
              <w:jc w:val="center"/>
            </w:pPr>
            <w:r w:rsidRPr="00E0028A">
              <w:t>+</w:t>
            </w:r>
          </w:p>
        </w:tc>
        <w:tc>
          <w:tcPr>
            <w:tcW w:w="1496" w:type="dxa"/>
            <w:shd w:val="clear" w:color="auto" w:fill="DEEAF6" w:themeFill="accent5" w:themeFillTint="33"/>
          </w:tcPr>
          <w:p w14:paraId="143C935D" w14:textId="77777777" w:rsidR="00B565B7" w:rsidRPr="00E0028A" w:rsidRDefault="00B565B7" w:rsidP="00FA233F">
            <w:pPr>
              <w:jc w:val="center"/>
            </w:pPr>
            <w:r w:rsidRPr="00E0028A">
              <w:t>+</w:t>
            </w:r>
          </w:p>
        </w:tc>
        <w:tc>
          <w:tcPr>
            <w:tcW w:w="1753" w:type="dxa"/>
          </w:tcPr>
          <w:p w14:paraId="72EE2229" w14:textId="77777777" w:rsidR="00B565B7" w:rsidRPr="00E0028A" w:rsidRDefault="00B565B7" w:rsidP="00FA233F">
            <w:pPr>
              <w:jc w:val="center"/>
            </w:pPr>
          </w:p>
        </w:tc>
      </w:tr>
      <w:tr w:rsidR="00B565B7" w:rsidRPr="00E0028A" w14:paraId="1389DA3A" w14:textId="77777777" w:rsidTr="00644CFB">
        <w:trPr>
          <w:trHeight w:val="663"/>
        </w:trPr>
        <w:tc>
          <w:tcPr>
            <w:tcW w:w="2687" w:type="dxa"/>
          </w:tcPr>
          <w:p w14:paraId="310905AD" w14:textId="2839D54E" w:rsidR="00B565B7" w:rsidRPr="00E0028A" w:rsidRDefault="00B565B7" w:rsidP="00474E5F">
            <w:r w:rsidRPr="00E0028A">
              <w:t>Sc</w:t>
            </w:r>
            <w:r w:rsidR="00795861" w:rsidRPr="00E0028A">
              <w:t>r</w:t>
            </w:r>
            <w:r w:rsidRPr="00E0028A">
              <w:t>eening pentru acuitatea vizuală și percepția culorii</w:t>
            </w:r>
          </w:p>
        </w:tc>
        <w:tc>
          <w:tcPr>
            <w:tcW w:w="1170" w:type="dxa"/>
            <w:shd w:val="clear" w:color="auto" w:fill="DEEAF6" w:themeFill="accent5" w:themeFillTint="33"/>
          </w:tcPr>
          <w:p w14:paraId="422B9776" w14:textId="77777777" w:rsidR="00B565B7" w:rsidRPr="00E0028A" w:rsidRDefault="00B565B7" w:rsidP="00FA233F">
            <w:pPr>
              <w:jc w:val="center"/>
            </w:pPr>
            <w:r w:rsidRPr="00E0028A">
              <w:t>+</w:t>
            </w:r>
          </w:p>
        </w:tc>
        <w:tc>
          <w:tcPr>
            <w:tcW w:w="1150" w:type="dxa"/>
            <w:shd w:val="clear" w:color="auto" w:fill="DEEAF6" w:themeFill="accent5" w:themeFillTint="33"/>
          </w:tcPr>
          <w:p w14:paraId="1D5E6D00" w14:textId="77777777" w:rsidR="00B565B7" w:rsidRPr="00E0028A" w:rsidRDefault="00B565B7" w:rsidP="00FA233F">
            <w:pPr>
              <w:jc w:val="center"/>
            </w:pPr>
            <w:r w:rsidRPr="00E0028A">
              <w:t>+</w:t>
            </w:r>
          </w:p>
        </w:tc>
        <w:tc>
          <w:tcPr>
            <w:tcW w:w="975" w:type="dxa"/>
            <w:shd w:val="clear" w:color="auto" w:fill="DEEAF6" w:themeFill="accent5" w:themeFillTint="33"/>
          </w:tcPr>
          <w:p w14:paraId="57BAB7C7" w14:textId="77777777" w:rsidR="00B565B7" w:rsidRPr="00E0028A" w:rsidRDefault="00B565B7" w:rsidP="00FA233F">
            <w:pPr>
              <w:jc w:val="center"/>
            </w:pPr>
          </w:p>
        </w:tc>
        <w:tc>
          <w:tcPr>
            <w:tcW w:w="976" w:type="dxa"/>
            <w:shd w:val="clear" w:color="auto" w:fill="DEEAF6" w:themeFill="accent5" w:themeFillTint="33"/>
          </w:tcPr>
          <w:p w14:paraId="4A885864" w14:textId="0A902A7D" w:rsidR="00B565B7" w:rsidRPr="00E0028A" w:rsidRDefault="00B565B7" w:rsidP="00FA233F">
            <w:pPr>
              <w:jc w:val="center"/>
            </w:pPr>
            <w:r w:rsidRPr="00E0028A">
              <w:t>+</w:t>
            </w:r>
          </w:p>
        </w:tc>
        <w:tc>
          <w:tcPr>
            <w:tcW w:w="1496" w:type="dxa"/>
            <w:shd w:val="clear" w:color="auto" w:fill="DEEAF6" w:themeFill="accent5" w:themeFillTint="33"/>
          </w:tcPr>
          <w:p w14:paraId="6BB3C16D" w14:textId="77777777" w:rsidR="00B565B7" w:rsidRPr="00E0028A" w:rsidRDefault="00B565B7" w:rsidP="00FA233F">
            <w:pPr>
              <w:jc w:val="center"/>
            </w:pPr>
            <w:r w:rsidRPr="00E0028A">
              <w:t>+</w:t>
            </w:r>
          </w:p>
        </w:tc>
        <w:tc>
          <w:tcPr>
            <w:tcW w:w="1753" w:type="dxa"/>
          </w:tcPr>
          <w:p w14:paraId="6A106F47" w14:textId="77777777" w:rsidR="00B565B7" w:rsidRPr="00E0028A" w:rsidRDefault="00B565B7" w:rsidP="00FA233F">
            <w:pPr>
              <w:jc w:val="center"/>
            </w:pPr>
          </w:p>
        </w:tc>
      </w:tr>
      <w:tr w:rsidR="00B565B7" w:rsidRPr="00E0028A" w14:paraId="467C7E98" w14:textId="77777777" w:rsidTr="00644CFB">
        <w:trPr>
          <w:trHeight w:val="670"/>
        </w:trPr>
        <w:tc>
          <w:tcPr>
            <w:tcW w:w="2687" w:type="dxa"/>
          </w:tcPr>
          <w:p w14:paraId="2A8597F9" w14:textId="6DC3072E" w:rsidR="00B565B7" w:rsidRPr="00E0028A" w:rsidRDefault="00B565B7" w:rsidP="00474E5F">
            <w:r w:rsidRPr="00E0028A">
              <w:t>Monitorizarea și evaluarea reacțiilor adverse</w:t>
            </w:r>
          </w:p>
        </w:tc>
        <w:tc>
          <w:tcPr>
            <w:tcW w:w="1170" w:type="dxa"/>
            <w:shd w:val="clear" w:color="auto" w:fill="DEEAF6" w:themeFill="accent5" w:themeFillTint="33"/>
          </w:tcPr>
          <w:p w14:paraId="6223E812" w14:textId="77777777" w:rsidR="00B565B7" w:rsidRPr="00E0028A" w:rsidRDefault="00B565B7" w:rsidP="00FA233F">
            <w:pPr>
              <w:jc w:val="center"/>
            </w:pPr>
            <w:r w:rsidRPr="00E0028A">
              <w:t>+</w:t>
            </w:r>
          </w:p>
        </w:tc>
        <w:tc>
          <w:tcPr>
            <w:tcW w:w="1150" w:type="dxa"/>
            <w:shd w:val="clear" w:color="auto" w:fill="DEEAF6" w:themeFill="accent5" w:themeFillTint="33"/>
          </w:tcPr>
          <w:p w14:paraId="168AF8B9" w14:textId="77777777" w:rsidR="00B565B7" w:rsidRPr="00E0028A" w:rsidRDefault="00B565B7" w:rsidP="00FA233F">
            <w:pPr>
              <w:jc w:val="center"/>
            </w:pPr>
            <w:r w:rsidRPr="00E0028A">
              <w:t>+</w:t>
            </w:r>
          </w:p>
        </w:tc>
        <w:tc>
          <w:tcPr>
            <w:tcW w:w="975" w:type="dxa"/>
            <w:shd w:val="clear" w:color="auto" w:fill="DEEAF6" w:themeFill="accent5" w:themeFillTint="33"/>
          </w:tcPr>
          <w:p w14:paraId="15AC140C" w14:textId="77777777" w:rsidR="00B565B7" w:rsidRPr="00E0028A" w:rsidRDefault="00B565B7" w:rsidP="00FA233F">
            <w:pPr>
              <w:jc w:val="center"/>
            </w:pPr>
          </w:p>
        </w:tc>
        <w:tc>
          <w:tcPr>
            <w:tcW w:w="976" w:type="dxa"/>
            <w:shd w:val="clear" w:color="auto" w:fill="DEEAF6" w:themeFill="accent5" w:themeFillTint="33"/>
          </w:tcPr>
          <w:p w14:paraId="6C74802F" w14:textId="31293A3D" w:rsidR="00B565B7" w:rsidRPr="00E0028A" w:rsidRDefault="00B565B7" w:rsidP="00FA233F">
            <w:pPr>
              <w:jc w:val="center"/>
            </w:pPr>
            <w:r w:rsidRPr="00E0028A">
              <w:t>+</w:t>
            </w:r>
          </w:p>
        </w:tc>
        <w:tc>
          <w:tcPr>
            <w:tcW w:w="1496" w:type="dxa"/>
            <w:shd w:val="clear" w:color="auto" w:fill="DEEAF6" w:themeFill="accent5" w:themeFillTint="33"/>
          </w:tcPr>
          <w:p w14:paraId="4C668701" w14:textId="77777777" w:rsidR="00B565B7" w:rsidRPr="00E0028A" w:rsidRDefault="00B565B7" w:rsidP="00FA233F">
            <w:pPr>
              <w:jc w:val="center"/>
            </w:pPr>
            <w:r w:rsidRPr="00E0028A">
              <w:t>+</w:t>
            </w:r>
          </w:p>
        </w:tc>
        <w:tc>
          <w:tcPr>
            <w:tcW w:w="1753" w:type="dxa"/>
            <w:shd w:val="clear" w:color="auto" w:fill="DEEAF6" w:themeFill="accent5" w:themeFillTint="33"/>
          </w:tcPr>
          <w:p w14:paraId="14561BFD" w14:textId="77777777" w:rsidR="00B565B7" w:rsidRPr="00E0028A" w:rsidRDefault="00B565B7" w:rsidP="00FA233F">
            <w:pPr>
              <w:jc w:val="center"/>
            </w:pPr>
            <w:r w:rsidRPr="00E0028A">
              <w:t>+</w:t>
            </w:r>
          </w:p>
        </w:tc>
      </w:tr>
      <w:tr w:rsidR="00B565B7" w:rsidRPr="00E0028A" w14:paraId="04A0F20B" w14:textId="77777777" w:rsidTr="00644CFB">
        <w:trPr>
          <w:trHeight w:val="670"/>
        </w:trPr>
        <w:tc>
          <w:tcPr>
            <w:tcW w:w="2687" w:type="dxa"/>
          </w:tcPr>
          <w:p w14:paraId="31116436" w14:textId="77777777" w:rsidR="00B565B7" w:rsidRPr="00E0028A" w:rsidRDefault="00B565B7" w:rsidP="00474E5F">
            <w:r w:rsidRPr="00E0028A">
              <w:t>Consultația la finele tratamentului</w:t>
            </w:r>
          </w:p>
        </w:tc>
        <w:tc>
          <w:tcPr>
            <w:tcW w:w="1170" w:type="dxa"/>
          </w:tcPr>
          <w:p w14:paraId="033E410A" w14:textId="77777777" w:rsidR="00B565B7" w:rsidRPr="00E0028A" w:rsidRDefault="00B565B7" w:rsidP="00FA233F">
            <w:pPr>
              <w:jc w:val="center"/>
            </w:pPr>
          </w:p>
        </w:tc>
        <w:tc>
          <w:tcPr>
            <w:tcW w:w="1150" w:type="dxa"/>
          </w:tcPr>
          <w:p w14:paraId="0651D2CF" w14:textId="77777777" w:rsidR="00B565B7" w:rsidRPr="00E0028A" w:rsidRDefault="00B565B7" w:rsidP="00FA233F">
            <w:pPr>
              <w:jc w:val="center"/>
            </w:pPr>
          </w:p>
        </w:tc>
        <w:tc>
          <w:tcPr>
            <w:tcW w:w="975" w:type="dxa"/>
          </w:tcPr>
          <w:p w14:paraId="149772F9" w14:textId="77777777" w:rsidR="00B565B7" w:rsidRPr="00E0028A" w:rsidRDefault="00B565B7" w:rsidP="00FA233F">
            <w:pPr>
              <w:jc w:val="center"/>
            </w:pPr>
          </w:p>
        </w:tc>
        <w:tc>
          <w:tcPr>
            <w:tcW w:w="976" w:type="dxa"/>
          </w:tcPr>
          <w:p w14:paraId="0C110F32" w14:textId="0589DAB1" w:rsidR="00B565B7" w:rsidRPr="00E0028A" w:rsidRDefault="00B565B7" w:rsidP="00FA233F">
            <w:pPr>
              <w:jc w:val="center"/>
            </w:pPr>
          </w:p>
        </w:tc>
        <w:tc>
          <w:tcPr>
            <w:tcW w:w="1496" w:type="dxa"/>
            <w:shd w:val="clear" w:color="auto" w:fill="DEEAF6" w:themeFill="accent5" w:themeFillTint="33"/>
          </w:tcPr>
          <w:p w14:paraId="058099EB" w14:textId="77777777" w:rsidR="00B565B7" w:rsidRPr="00E0028A" w:rsidRDefault="00B565B7" w:rsidP="00FA233F">
            <w:pPr>
              <w:jc w:val="center"/>
            </w:pPr>
            <w:r w:rsidRPr="00E0028A">
              <w:t>+</w:t>
            </w:r>
          </w:p>
        </w:tc>
        <w:tc>
          <w:tcPr>
            <w:tcW w:w="1753" w:type="dxa"/>
            <w:shd w:val="clear" w:color="auto" w:fill="DEEAF6" w:themeFill="accent5" w:themeFillTint="33"/>
          </w:tcPr>
          <w:p w14:paraId="319D8FC3" w14:textId="77777777" w:rsidR="00B565B7" w:rsidRPr="00E0028A" w:rsidRDefault="00B565B7" w:rsidP="00FA233F">
            <w:pPr>
              <w:jc w:val="center"/>
            </w:pPr>
            <w:r w:rsidRPr="00E0028A">
              <w:t>+</w:t>
            </w:r>
          </w:p>
        </w:tc>
      </w:tr>
      <w:tr w:rsidR="001D0033" w:rsidRPr="00E0028A" w14:paraId="126CA7E3" w14:textId="77777777" w:rsidTr="00644CFB">
        <w:trPr>
          <w:trHeight w:val="395"/>
        </w:trPr>
        <w:tc>
          <w:tcPr>
            <w:tcW w:w="10207" w:type="dxa"/>
            <w:gridSpan w:val="7"/>
          </w:tcPr>
          <w:p w14:paraId="2D723BCB" w14:textId="1122768D" w:rsidR="001D0033" w:rsidRPr="00E0028A" w:rsidRDefault="001D0033" w:rsidP="00474E5F">
            <w:pPr>
              <w:rPr>
                <w:b/>
                <w:bCs/>
              </w:rPr>
            </w:pPr>
            <w:r w:rsidRPr="00E0028A">
              <w:rPr>
                <w:b/>
                <w:bCs/>
              </w:rPr>
              <w:t>Investigații bacteriologice</w:t>
            </w:r>
          </w:p>
        </w:tc>
      </w:tr>
      <w:tr w:rsidR="00B565B7" w:rsidRPr="00E0028A" w14:paraId="4A0794CD" w14:textId="77777777" w:rsidTr="00644CFB">
        <w:trPr>
          <w:trHeight w:val="402"/>
        </w:trPr>
        <w:tc>
          <w:tcPr>
            <w:tcW w:w="2687" w:type="dxa"/>
          </w:tcPr>
          <w:p w14:paraId="6D717615" w14:textId="77777777" w:rsidR="00B565B7" w:rsidRPr="00E0028A" w:rsidRDefault="00B565B7" w:rsidP="00474E5F">
            <w:r w:rsidRPr="00E0028A">
              <w:t>Microscopia</w:t>
            </w:r>
          </w:p>
        </w:tc>
        <w:tc>
          <w:tcPr>
            <w:tcW w:w="1170" w:type="dxa"/>
            <w:shd w:val="clear" w:color="auto" w:fill="DEEAF6" w:themeFill="accent5" w:themeFillTint="33"/>
          </w:tcPr>
          <w:p w14:paraId="34CBF82E" w14:textId="77777777" w:rsidR="00B565B7" w:rsidRPr="00E0028A" w:rsidRDefault="00B565B7" w:rsidP="00FA233F">
            <w:pPr>
              <w:jc w:val="center"/>
            </w:pPr>
            <w:r w:rsidRPr="00E0028A">
              <w:t>+</w:t>
            </w:r>
          </w:p>
        </w:tc>
        <w:tc>
          <w:tcPr>
            <w:tcW w:w="1150" w:type="dxa"/>
          </w:tcPr>
          <w:p w14:paraId="0FFCD834" w14:textId="77777777" w:rsidR="00B565B7" w:rsidRPr="00E0028A" w:rsidRDefault="00B565B7" w:rsidP="00FA233F">
            <w:pPr>
              <w:jc w:val="center"/>
            </w:pPr>
          </w:p>
        </w:tc>
        <w:tc>
          <w:tcPr>
            <w:tcW w:w="975" w:type="dxa"/>
            <w:shd w:val="clear" w:color="auto" w:fill="DEEAF6" w:themeFill="accent5" w:themeFillTint="33"/>
          </w:tcPr>
          <w:p w14:paraId="5D012096" w14:textId="77777777" w:rsidR="00B565B7" w:rsidRPr="00E0028A" w:rsidRDefault="00B565B7" w:rsidP="00FA233F">
            <w:pPr>
              <w:jc w:val="center"/>
            </w:pPr>
          </w:p>
        </w:tc>
        <w:tc>
          <w:tcPr>
            <w:tcW w:w="976" w:type="dxa"/>
            <w:shd w:val="clear" w:color="auto" w:fill="DEEAF6" w:themeFill="accent5" w:themeFillTint="33"/>
          </w:tcPr>
          <w:p w14:paraId="71FEEE0C" w14:textId="6EF8E1F3" w:rsidR="00B565B7" w:rsidRPr="00E0028A" w:rsidRDefault="00B565B7" w:rsidP="00FA233F">
            <w:pPr>
              <w:jc w:val="center"/>
            </w:pPr>
            <w:r w:rsidRPr="00E0028A">
              <w:t>+</w:t>
            </w:r>
          </w:p>
        </w:tc>
        <w:tc>
          <w:tcPr>
            <w:tcW w:w="1496" w:type="dxa"/>
            <w:shd w:val="clear" w:color="auto" w:fill="DEEAF6" w:themeFill="accent5" w:themeFillTint="33"/>
          </w:tcPr>
          <w:p w14:paraId="5BFF342D" w14:textId="77777777" w:rsidR="00B565B7" w:rsidRPr="00E0028A" w:rsidRDefault="00B565B7" w:rsidP="00FA233F">
            <w:pPr>
              <w:jc w:val="center"/>
            </w:pPr>
            <w:r w:rsidRPr="00E0028A">
              <w:t>+</w:t>
            </w:r>
          </w:p>
        </w:tc>
        <w:tc>
          <w:tcPr>
            <w:tcW w:w="1753" w:type="dxa"/>
            <w:shd w:val="clear" w:color="auto" w:fill="DEEAF6" w:themeFill="accent5" w:themeFillTint="33"/>
          </w:tcPr>
          <w:p w14:paraId="688178E3" w14:textId="77777777" w:rsidR="00B565B7" w:rsidRPr="00E0028A" w:rsidRDefault="00B565B7" w:rsidP="00FA233F">
            <w:pPr>
              <w:jc w:val="center"/>
            </w:pPr>
            <w:r w:rsidRPr="00E0028A">
              <w:t>+</w:t>
            </w:r>
          </w:p>
        </w:tc>
      </w:tr>
      <w:tr w:rsidR="00B565B7" w:rsidRPr="00E0028A" w14:paraId="34FADF82" w14:textId="77777777" w:rsidTr="00644CFB">
        <w:trPr>
          <w:trHeight w:val="395"/>
        </w:trPr>
        <w:tc>
          <w:tcPr>
            <w:tcW w:w="2687" w:type="dxa"/>
          </w:tcPr>
          <w:p w14:paraId="1FE44B60" w14:textId="77777777" w:rsidR="00B565B7" w:rsidRPr="00E0028A" w:rsidRDefault="00B565B7" w:rsidP="00474E5F">
            <w:r w:rsidRPr="00E0028A">
              <w:t>Cultura</w:t>
            </w:r>
          </w:p>
        </w:tc>
        <w:tc>
          <w:tcPr>
            <w:tcW w:w="1170" w:type="dxa"/>
            <w:shd w:val="clear" w:color="auto" w:fill="DEEAF6" w:themeFill="accent5" w:themeFillTint="33"/>
          </w:tcPr>
          <w:p w14:paraId="142C5F9E" w14:textId="77777777" w:rsidR="00B565B7" w:rsidRPr="00E0028A" w:rsidRDefault="00B565B7" w:rsidP="00FA233F">
            <w:pPr>
              <w:jc w:val="center"/>
            </w:pPr>
            <w:r w:rsidRPr="00E0028A">
              <w:t>+</w:t>
            </w:r>
          </w:p>
        </w:tc>
        <w:tc>
          <w:tcPr>
            <w:tcW w:w="1150" w:type="dxa"/>
          </w:tcPr>
          <w:p w14:paraId="055CFDA7" w14:textId="77777777" w:rsidR="00B565B7" w:rsidRPr="00E0028A" w:rsidRDefault="00B565B7" w:rsidP="00FA233F">
            <w:pPr>
              <w:jc w:val="center"/>
            </w:pPr>
          </w:p>
        </w:tc>
        <w:tc>
          <w:tcPr>
            <w:tcW w:w="975" w:type="dxa"/>
            <w:shd w:val="clear" w:color="auto" w:fill="DEEAF6" w:themeFill="accent5" w:themeFillTint="33"/>
          </w:tcPr>
          <w:p w14:paraId="705C2D60" w14:textId="77777777" w:rsidR="00B565B7" w:rsidRPr="00E0028A" w:rsidRDefault="00B565B7" w:rsidP="00FA233F">
            <w:pPr>
              <w:jc w:val="center"/>
            </w:pPr>
          </w:p>
        </w:tc>
        <w:tc>
          <w:tcPr>
            <w:tcW w:w="976" w:type="dxa"/>
            <w:shd w:val="clear" w:color="auto" w:fill="DEEAF6" w:themeFill="accent5" w:themeFillTint="33"/>
          </w:tcPr>
          <w:p w14:paraId="5B7BAD8F" w14:textId="0F4BF755" w:rsidR="00B565B7" w:rsidRPr="00E0028A" w:rsidRDefault="00B565B7" w:rsidP="00FA233F">
            <w:pPr>
              <w:jc w:val="center"/>
            </w:pPr>
            <w:r w:rsidRPr="00E0028A">
              <w:t>+</w:t>
            </w:r>
          </w:p>
        </w:tc>
        <w:tc>
          <w:tcPr>
            <w:tcW w:w="1496" w:type="dxa"/>
            <w:shd w:val="clear" w:color="auto" w:fill="DEEAF6" w:themeFill="accent5" w:themeFillTint="33"/>
          </w:tcPr>
          <w:p w14:paraId="32BE2223" w14:textId="77777777" w:rsidR="00B565B7" w:rsidRPr="00E0028A" w:rsidRDefault="00B565B7" w:rsidP="00FA233F">
            <w:pPr>
              <w:jc w:val="center"/>
            </w:pPr>
            <w:r w:rsidRPr="00E0028A">
              <w:t>+</w:t>
            </w:r>
          </w:p>
        </w:tc>
        <w:tc>
          <w:tcPr>
            <w:tcW w:w="1753" w:type="dxa"/>
            <w:shd w:val="clear" w:color="auto" w:fill="DEEAF6" w:themeFill="accent5" w:themeFillTint="33"/>
          </w:tcPr>
          <w:p w14:paraId="433074BA" w14:textId="77777777" w:rsidR="00B565B7" w:rsidRPr="00E0028A" w:rsidRDefault="00B565B7" w:rsidP="00FA233F">
            <w:pPr>
              <w:jc w:val="center"/>
            </w:pPr>
            <w:r w:rsidRPr="00E0028A">
              <w:t>+</w:t>
            </w:r>
          </w:p>
        </w:tc>
      </w:tr>
      <w:tr w:rsidR="00B565B7" w:rsidRPr="00E0028A" w14:paraId="5609FBD3" w14:textId="77777777" w:rsidTr="00644CFB">
        <w:trPr>
          <w:trHeight w:val="395"/>
        </w:trPr>
        <w:tc>
          <w:tcPr>
            <w:tcW w:w="2687" w:type="dxa"/>
            <w:vMerge w:val="restart"/>
          </w:tcPr>
          <w:p w14:paraId="175D5333" w14:textId="77777777" w:rsidR="00B565B7" w:rsidRPr="00E0028A" w:rsidRDefault="00B565B7" w:rsidP="00474E5F">
            <w:pPr>
              <w:rPr>
                <w:vertAlign w:val="superscript"/>
              </w:rPr>
            </w:pPr>
            <w:proofErr w:type="spellStart"/>
            <w:r w:rsidRPr="00E0028A">
              <w:t>TSM</w:t>
            </w:r>
            <w:r w:rsidRPr="00E0028A">
              <w:rPr>
                <w:vertAlign w:val="superscript"/>
              </w:rPr>
              <w:t>c</w:t>
            </w:r>
            <w:proofErr w:type="spellEnd"/>
          </w:p>
        </w:tc>
        <w:tc>
          <w:tcPr>
            <w:tcW w:w="1170" w:type="dxa"/>
          </w:tcPr>
          <w:p w14:paraId="724D7E40" w14:textId="77777777" w:rsidR="00B565B7" w:rsidRPr="00E0028A" w:rsidRDefault="00B565B7" w:rsidP="00474E5F"/>
        </w:tc>
        <w:tc>
          <w:tcPr>
            <w:tcW w:w="1150" w:type="dxa"/>
          </w:tcPr>
          <w:p w14:paraId="21F15C55" w14:textId="77777777" w:rsidR="00B565B7" w:rsidRPr="00E0028A" w:rsidRDefault="00B565B7" w:rsidP="00474E5F"/>
        </w:tc>
        <w:tc>
          <w:tcPr>
            <w:tcW w:w="975" w:type="dxa"/>
            <w:shd w:val="clear" w:color="auto" w:fill="DEEAF6" w:themeFill="accent5" w:themeFillTint="33"/>
          </w:tcPr>
          <w:p w14:paraId="5B86F172" w14:textId="77777777" w:rsidR="00B565B7" w:rsidRPr="00E0028A" w:rsidRDefault="00B565B7" w:rsidP="00474E5F"/>
        </w:tc>
        <w:tc>
          <w:tcPr>
            <w:tcW w:w="4225" w:type="dxa"/>
            <w:gridSpan w:val="3"/>
            <w:vMerge w:val="restart"/>
            <w:shd w:val="clear" w:color="auto" w:fill="DEEAF6" w:themeFill="accent5" w:themeFillTint="33"/>
          </w:tcPr>
          <w:p w14:paraId="436FDEC1" w14:textId="3CFA6556" w:rsidR="00B565B7" w:rsidRPr="00E0028A" w:rsidRDefault="00B565B7" w:rsidP="00474E5F">
            <w:r w:rsidRPr="00E0028A">
              <w:t>dacă microscopia sau cultura este pozitivă</w:t>
            </w:r>
          </w:p>
          <w:p w14:paraId="35C15C98" w14:textId="77777777" w:rsidR="00B565B7" w:rsidRPr="00E0028A" w:rsidRDefault="00B565B7" w:rsidP="00474E5F">
            <w:r w:rsidRPr="00E0028A">
              <w:t xml:space="preserve">     +                   +                            +</w:t>
            </w:r>
          </w:p>
        </w:tc>
      </w:tr>
      <w:tr w:rsidR="00B565B7" w:rsidRPr="00E0028A" w14:paraId="0992F36A" w14:textId="77777777" w:rsidTr="00644CFB">
        <w:trPr>
          <w:trHeight w:val="143"/>
        </w:trPr>
        <w:tc>
          <w:tcPr>
            <w:tcW w:w="2687" w:type="dxa"/>
            <w:vMerge/>
          </w:tcPr>
          <w:p w14:paraId="580EA7DD" w14:textId="77777777" w:rsidR="00B565B7" w:rsidRPr="00E0028A" w:rsidRDefault="00B565B7" w:rsidP="00474E5F"/>
        </w:tc>
        <w:tc>
          <w:tcPr>
            <w:tcW w:w="1170" w:type="dxa"/>
            <w:shd w:val="clear" w:color="auto" w:fill="DEEAF6" w:themeFill="accent5" w:themeFillTint="33"/>
          </w:tcPr>
          <w:p w14:paraId="454ABDCC" w14:textId="77777777" w:rsidR="00B565B7" w:rsidRPr="00E0028A" w:rsidRDefault="00B565B7" w:rsidP="00474E5F">
            <w:r w:rsidRPr="00E0028A">
              <w:t>+</w:t>
            </w:r>
          </w:p>
        </w:tc>
        <w:tc>
          <w:tcPr>
            <w:tcW w:w="1150" w:type="dxa"/>
          </w:tcPr>
          <w:p w14:paraId="5F602641" w14:textId="77777777" w:rsidR="00B565B7" w:rsidRPr="00E0028A" w:rsidRDefault="00B565B7" w:rsidP="00474E5F"/>
        </w:tc>
        <w:tc>
          <w:tcPr>
            <w:tcW w:w="975" w:type="dxa"/>
            <w:shd w:val="clear" w:color="auto" w:fill="DEEAF6" w:themeFill="accent5" w:themeFillTint="33"/>
          </w:tcPr>
          <w:p w14:paraId="332271D8" w14:textId="77777777" w:rsidR="00B565B7" w:rsidRPr="00E0028A" w:rsidRDefault="00B565B7" w:rsidP="00474E5F"/>
        </w:tc>
        <w:tc>
          <w:tcPr>
            <w:tcW w:w="4225" w:type="dxa"/>
            <w:gridSpan w:val="3"/>
            <w:vMerge/>
            <w:shd w:val="clear" w:color="auto" w:fill="DEEAF6" w:themeFill="accent5" w:themeFillTint="33"/>
          </w:tcPr>
          <w:p w14:paraId="06A88214" w14:textId="62E981B9" w:rsidR="00B565B7" w:rsidRPr="00E0028A" w:rsidRDefault="00B565B7" w:rsidP="00474E5F"/>
        </w:tc>
      </w:tr>
      <w:tr w:rsidR="00B565B7" w:rsidRPr="00E0028A" w14:paraId="2F741B27" w14:textId="77777777" w:rsidTr="00644CFB">
        <w:trPr>
          <w:trHeight w:val="830"/>
        </w:trPr>
        <w:tc>
          <w:tcPr>
            <w:tcW w:w="2687" w:type="dxa"/>
          </w:tcPr>
          <w:p w14:paraId="6590DB2F" w14:textId="77777777" w:rsidR="00B565B7" w:rsidRPr="00E0028A" w:rsidRDefault="00B565B7" w:rsidP="00474E5F">
            <w:r w:rsidRPr="00E0028A">
              <w:t>Alt material patologic (microscopia, cultura, TSM)</w:t>
            </w:r>
          </w:p>
        </w:tc>
        <w:tc>
          <w:tcPr>
            <w:tcW w:w="1170" w:type="dxa"/>
            <w:shd w:val="clear" w:color="auto" w:fill="DEEAF6" w:themeFill="accent5" w:themeFillTint="33"/>
          </w:tcPr>
          <w:p w14:paraId="01358454" w14:textId="77777777" w:rsidR="00B565B7" w:rsidRPr="00E0028A" w:rsidRDefault="00B565B7" w:rsidP="00474E5F">
            <w:r w:rsidRPr="00E0028A">
              <w:t>+</w:t>
            </w:r>
          </w:p>
          <w:p w14:paraId="7D222D5B" w14:textId="77777777" w:rsidR="00B565B7" w:rsidRPr="00E0028A" w:rsidRDefault="00B565B7" w:rsidP="00474E5F"/>
        </w:tc>
        <w:tc>
          <w:tcPr>
            <w:tcW w:w="1150" w:type="dxa"/>
          </w:tcPr>
          <w:p w14:paraId="2332E7A9" w14:textId="77777777" w:rsidR="00B565B7" w:rsidRPr="00E0028A" w:rsidRDefault="00B565B7" w:rsidP="00474E5F"/>
          <w:p w14:paraId="72EDF71D" w14:textId="77777777" w:rsidR="00B565B7" w:rsidRPr="00E0028A" w:rsidRDefault="00B565B7" w:rsidP="00474E5F"/>
        </w:tc>
        <w:tc>
          <w:tcPr>
            <w:tcW w:w="975" w:type="dxa"/>
            <w:shd w:val="clear" w:color="auto" w:fill="DEEAF6" w:themeFill="accent5" w:themeFillTint="33"/>
          </w:tcPr>
          <w:p w14:paraId="14254FAD" w14:textId="77777777" w:rsidR="00B565B7" w:rsidRPr="00E0028A" w:rsidRDefault="00B565B7" w:rsidP="00474E5F"/>
        </w:tc>
        <w:tc>
          <w:tcPr>
            <w:tcW w:w="4225" w:type="dxa"/>
            <w:gridSpan w:val="3"/>
            <w:shd w:val="clear" w:color="auto" w:fill="DEEAF6" w:themeFill="accent5" w:themeFillTint="33"/>
          </w:tcPr>
          <w:p w14:paraId="2E2E00A2" w14:textId="4B764AED" w:rsidR="00B565B7" w:rsidRPr="00E0028A" w:rsidRDefault="00B565B7" w:rsidP="00474E5F">
            <w:r w:rsidRPr="00E0028A">
              <w:t>dacă nu există un răspuns documentat la tratament</w:t>
            </w:r>
          </w:p>
          <w:p w14:paraId="35DB0C50" w14:textId="77777777" w:rsidR="00B565B7" w:rsidRPr="00E0028A" w:rsidRDefault="00B565B7" w:rsidP="00474E5F">
            <w:r w:rsidRPr="00E0028A">
              <w:t xml:space="preserve">     +                   +                            +</w:t>
            </w:r>
          </w:p>
        </w:tc>
      </w:tr>
      <w:tr w:rsidR="001D0033" w:rsidRPr="00E0028A" w14:paraId="51CCEFE7" w14:textId="77777777" w:rsidTr="00644CFB">
        <w:trPr>
          <w:trHeight w:val="395"/>
        </w:trPr>
        <w:tc>
          <w:tcPr>
            <w:tcW w:w="10207" w:type="dxa"/>
            <w:gridSpan w:val="7"/>
          </w:tcPr>
          <w:p w14:paraId="440AABD8" w14:textId="77777777" w:rsidR="00DC3E3C" w:rsidRPr="00E0028A" w:rsidRDefault="00DC3E3C" w:rsidP="00474E5F">
            <w:pPr>
              <w:rPr>
                <w:b/>
                <w:bCs/>
              </w:rPr>
            </w:pPr>
          </w:p>
          <w:p w14:paraId="14426297" w14:textId="00652A0C" w:rsidR="001D0033" w:rsidRPr="00E0028A" w:rsidRDefault="001D0033" w:rsidP="00474E5F">
            <w:pPr>
              <w:rPr>
                <w:b/>
                <w:bCs/>
              </w:rPr>
            </w:pPr>
            <w:r w:rsidRPr="00E0028A">
              <w:rPr>
                <w:b/>
                <w:bCs/>
              </w:rPr>
              <w:t>Investigații radiologice, ECG și de laborator</w:t>
            </w:r>
          </w:p>
        </w:tc>
      </w:tr>
      <w:tr w:rsidR="00B565B7" w:rsidRPr="00E0028A" w14:paraId="3D1524C4" w14:textId="77777777" w:rsidTr="00644CFB">
        <w:trPr>
          <w:trHeight w:val="395"/>
        </w:trPr>
        <w:tc>
          <w:tcPr>
            <w:tcW w:w="2687" w:type="dxa"/>
          </w:tcPr>
          <w:p w14:paraId="3E1C61D6" w14:textId="77777777" w:rsidR="00B565B7" w:rsidRPr="00E0028A" w:rsidRDefault="00B565B7" w:rsidP="00474E5F">
            <w:r w:rsidRPr="00E0028A">
              <w:t>Radiografia cutiei toracice</w:t>
            </w:r>
          </w:p>
        </w:tc>
        <w:tc>
          <w:tcPr>
            <w:tcW w:w="1170" w:type="dxa"/>
            <w:shd w:val="clear" w:color="auto" w:fill="DEEAF6" w:themeFill="accent5" w:themeFillTint="33"/>
          </w:tcPr>
          <w:p w14:paraId="61E21E50" w14:textId="77777777" w:rsidR="00B565B7" w:rsidRPr="00E0028A" w:rsidRDefault="00B565B7" w:rsidP="00FA233F">
            <w:pPr>
              <w:jc w:val="center"/>
            </w:pPr>
            <w:r w:rsidRPr="00E0028A">
              <w:t>+</w:t>
            </w:r>
          </w:p>
        </w:tc>
        <w:tc>
          <w:tcPr>
            <w:tcW w:w="1150" w:type="dxa"/>
          </w:tcPr>
          <w:p w14:paraId="3AB1DF85" w14:textId="77777777" w:rsidR="00B565B7" w:rsidRPr="00E0028A" w:rsidRDefault="00B565B7" w:rsidP="00FA233F">
            <w:pPr>
              <w:jc w:val="center"/>
            </w:pPr>
          </w:p>
        </w:tc>
        <w:tc>
          <w:tcPr>
            <w:tcW w:w="975" w:type="dxa"/>
          </w:tcPr>
          <w:p w14:paraId="756A9CFE" w14:textId="6C6C564D" w:rsidR="00B565B7" w:rsidRPr="00E0028A" w:rsidRDefault="00B565B7" w:rsidP="00FA233F">
            <w:pPr>
              <w:jc w:val="center"/>
            </w:pPr>
            <w:r w:rsidRPr="00E0028A">
              <w:softHyphen/>
              <w:t>+</w:t>
            </w:r>
          </w:p>
        </w:tc>
        <w:tc>
          <w:tcPr>
            <w:tcW w:w="976" w:type="dxa"/>
          </w:tcPr>
          <w:p w14:paraId="54D8BFD7" w14:textId="7C44C5F1" w:rsidR="00B565B7" w:rsidRPr="00E0028A" w:rsidRDefault="00B565B7" w:rsidP="00FA233F">
            <w:pPr>
              <w:jc w:val="center"/>
            </w:pPr>
          </w:p>
        </w:tc>
        <w:tc>
          <w:tcPr>
            <w:tcW w:w="1496" w:type="dxa"/>
            <w:shd w:val="clear" w:color="auto" w:fill="DEEAF6" w:themeFill="accent5" w:themeFillTint="33"/>
          </w:tcPr>
          <w:p w14:paraId="1A4482BC" w14:textId="77777777" w:rsidR="00B565B7" w:rsidRPr="00E0028A" w:rsidRDefault="00B565B7" w:rsidP="00FA233F">
            <w:pPr>
              <w:jc w:val="center"/>
            </w:pPr>
            <w:r w:rsidRPr="00E0028A">
              <w:t>+</w:t>
            </w:r>
          </w:p>
        </w:tc>
        <w:tc>
          <w:tcPr>
            <w:tcW w:w="1753" w:type="dxa"/>
          </w:tcPr>
          <w:p w14:paraId="515821CA" w14:textId="77777777" w:rsidR="00B565B7" w:rsidRPr="00E0028A" w:rsidRDefault="00B565B7" w:rsidP="00FA233F">
            <w:pPr>
              <w:jc w:val="center"/>
            </w:pPr>
          </w:p>
        </w:tc>
      </w:tr>
      <w:tr w:rsidR="00B565B7" w:rsidRPr="00E0028A" w14:paraId="6E0CA155" w14:textId="77777777" w:rsidTr="00644CFB">
        <w:trPr>
          <w:trHeight w:val="395"/>
        </w:trPr>
        <w:tc>
          <w:tcPr>
            <w:tcW w:w="2687" w:type="dxa"/>
          </w:tcPr>
          <w:p w14:paraId="6F3039A2" w14:textId="77777777" w:rsidR="00B565B7" w:rsidRPr="00E0028A" w:rsidRDefault="00B565B7" w:rsidP="00474E5F">
            <w:r w:rsidRPr="00E0028A">
              <w:t>ECG</w:t>
            </w:r>
          </w:p>
        </w:tc>
        <w:tc>
          <w:tcPr>
            <w:tcW w:w="1170" w:type="dxa"/>
            <w:shd w:val="clear" w:color="auto" w:fill="DEEAF6" w:themeFill="accent5" w:themeFillTint="33"/>
          </w:tcPr>
          <w:p w14:paraId="281FF22A" w14:textId="77777777" w:rsidR="00B565B7" w:rsidRPr="00E0028A" w:rsidRDefault="00B565B7" w:rsidP="00FA233F">
            <w:pPr>
              <w:jc w:val="center"/>
            </w:pPr>
            <w:r w:rsidRPr="00E0028A">
              <w:t>+</w:t>
            </w:r>
          </w:p>
        </w:tc>
        <w:tc>
          <w:tcPr>
            <w:tcW w:w="1150" w:type="dxa"/>
            <w:shd w:val="clear" w:color="auto" w:fill="DEEAF6" w:themeFill="accent5" w:themeFillTint="33"/>
          </w:tcPr>
          <w:p w14:paraId="6C9A07E7" w14:textId="77777777" w:rsidR="00B565B7" w:rsidRPr="00E0028A" w:rsidRDefault="00B565B7" w:rsidP="00FA233F">
            <w:pPr>
              <w:jc w:val="center"/>
            </w:pPr>
            <w:r w:rsidRPr="00E0028A">
              <w:t>+</w:t>
            </w:r>
          </w:p>
        </w:tc>
        <w:tc>
          <w:tcPr>
            <w:tcW w:w="975" w:type="dxa"/>
            <w:shd w:val="clear" w:color="auto" w:fill="DEEAF6" w:themeFill="accent5" w:themeFillTint="33"/>
          </w:tcPr>
          <w:p w14:paraId="5B25E37B" w14:textId="77777777" w:rsidR="00B565B7" w:rsidRPr="00E0028A" w:rsidRDefault="00B565B7" w:rsidP="00FA233F">
            <w:pPr>
              <w:jc w:val="center"/>
            </w:pPr>
          </w:p>
        </w:tc>
        <w:tc>
          <w:tcPr>
            <w:tcW w:w="976" w:type="dxa"/>
            <w:shd w:val="clear" w:color="auto" w:fill="DEEAF6" w:themeFill="accent5" w:themeFillTint="33"/>
          </w:tcPr>
          <w:p w14:paraId="6C2E102B" w14:textId="1615BDFA" w:rsidR="00B565B7" w:rsidRPr="00E0028A" w:rsidRDefault="00B565B7" w:rsidP="00FA233F">
            <w:pPr>
              <w:jc w:val="center"/>
            </w:pPr>
            <w:r w:rsidRPr="00E0028A">
              <w:t>+</w:t>
            </w:r>
          </w:p>
        </w:tc>
        <w:tc>
          <w:tcPr>
            <w:tcW w:w="1496" w:type="dxa"/>
            <w:shd w:val="clear" w:color="auto" w:fill="DEEAF6" w:themeFill="accent5" w:themeFillTint="33"/>
          </w:tcPr>
          <w:p w14:paraId="3E2F2726" w14:textId="77777777" w:rsidR="00B565B7" w:rsidRPr="00E0028A" w:rsidRDefault="00B565B7" w:rsidP="00FA233F">
            <w:pPr>
              <w:jc w:val="center"/>
            </w:pPr>
            <w:r w:rsidRPr="00E0028A">
              <w:t>+</w:t>
            </w:r>
          </w:p>
        </w:tc>
        <w:tc>
          <w:tcPr>
            <w:tcW w:w="1753" w:type="dxa"/>
          </w:tcPr>
          <w:p w14:paraId="31FDBB71" w14:textId="77777777" w:rsidR="00B565B7" w:rsidRPr="00E0028A" w:rsidRDefault="00B565B7" w:rsidP="00FA233F">
            <w:pPr>
              <w:jc w:val="center"/>
            </w:pPr>
          </w:p>
        </w:tc>
      </w:tr>
      <w:tr w:rsidR="00B565B7" w:rsidRPr="00E0028A" w14:paraId="51536788" w14:textId="77777777" w:rsidTr="00644CFB">
        <w:trPr>
          <w:trHeight w:val="395"/>
        </w:trPr>
        <w:tc>
          <w:tcPr>
            <w:tcW w:w="2687" w:type="dxa"/>
          </w:tcPr>
          <w:p w14:paraId="75963E6D" w14:textId="7DD81238" w:rsidR="00B565B7" w:rsidRPr="00E0028A" w:rsidRDefault="00B565B7" w:rsidP="00474E5F">
            <w:r w:rsidRPr="00E0028A">
              <w:t xml:space="preserve">Analiza generală de </w:t>
            </w:r>
            <w:r w:rsidR="007D54E0" w:rsidRPr="00E0028A">
              <w:t>sânge</w:t>
            </w:r>
          </w:p>
        </w:tc>
        <w:tc>
          <w:tcPr>
            <w:tcW w:w="1170" w:type="dxa"/>
            <w:shd w:val="clear" w:color="auto" w:fill="DEEAF6" w:themeFill="accent5" w:themeFillTint="33"/>
          </w:tcPr>
          <w:p w14:paraId="1FE5C1E1" w14:textId="77777777" w:rsidR="00B565B7" w:rsidRPr="00E0028A" w:rsidRDefault="00B565B7" w:rsidP="00FA233F">
            <w:pPr>
              <w:jc w:val="center"/>
            </w:pPr>
            <w:r w:rsidRPr="00E0028A">
              <w:t>+</w:t>
            </w:r>
          </w:p>
        </w:tc>
        <w:tc>
          <w:tcPr>
            <w:tcW w:w="1150" w:type="dxa"/>
            <w:shd w:val="clear" w:color="auto" w:fill="DEEAF6" w:themeFill="accent5" w:themeFillTint="33"/>
          </w:tcPr>
          <w:p w14:paraId="4C4B85F7" w14:textId="77777777" w:rsidR="00B565B7" w:rsidRPr="00E0028A" w:rsidRDefault="00B565B7" w:rsidP="00FA233F">
            <w:pPr>
              <w:jc w:val="center"/>
            </w:pPr>
            <w:r w:rsidRPr="00E0028A">
              <w:t>+</w:t>
            </w:r>
          </w:p>
        </w:tc>
        <w:tc>
          <w:tcPr>
            <w:tcW w:w="975" w:type="dxa"/>
            <w:shd w:val="clear" w:color="auto" w:fill="DEEAF6" w:themeFill="accent5" w:themeFillTint="33"/>
          </w:tcPr>
          <w:p w14:paraId="00A3E7EF" w14:textId="77777777" w:rsidR="00B565B7" w:rsidRPr="00E0028A" w:rsidRDefault="00B565B7" w:rsidP="00FA233F">
            <w:pPr>
              <w:jc w:val="center"/>
            </w:pPr>
          </w:p>
        </w:tc>
        <w:tc>
          <w:tcPr>
            <w:tcW w:w="976" w:type="dxa"/>
            <w:shd w:val="clear" w:color="auto" w:fill="DEEAF6" w:themeFill="accent5" w:themeFillTint="33"/>
          </w:tcPr>
          <w:p w14:paraId="085F3B89" w14:textId="5794C059" w:rsidR="00B565B7" w:rsidRPr="00E0028A" w:rsidRDefault="00B565B7" w:rsidP="00FA233F">
            <w:pPr>
              <w:jc w:val="center"/>
            </w:pPr>
            <w:r w:rsidRPr="00E0028A">
              <w:t>+</w:t>
            </w:r>
          </w:p>
        </w:tc>
        <w:tc>
          <w:tcPr>
            <w:tcW w:w="1496" w:type="dxa"/>
            <w:shd w:val="clear" w:color="auto" w:fill="DEEAF6" w:themeFill="accent5" w:themeFillTint="33"/>
          </w:tcPr>
          <w:p w14:paraId="487BB256" w14:textId="77777777" w:rsidR="00B565B7" w:rsidRPr="00E0028A" w:rsidRDefault="00B565B7" w:rsidP="00FA233F">
            <w:pPr>
              <w:jc w:val="center"/>
            </w:pPr>
            <w:r w:rsidRPr="00E0028A">
              <w:t>+</w:t>
            </w:r>
          </w:p>
        </w:tc>
        <w:tc>
          <w:tcPr>
            <w:tcW w:w="1753" w:type="dxa"/>
          </w:tcPr>
          <w:p w14:paraId="4C757697" w14:textId="77777777" w:rsidR="00B565B7" w:rsidRPr="00E0028A" w:rsidRDefault="00B565B7" w:rsidP="00FA233F">
            <w:pPr>
              <w:jc w:val="center"/>
            </w:pPr>
          </w:p>
        </w:tc>
      </w:tr>
      <w:tr w:rsidR="00B565B7" w:rsidRPr="00E0028A" w14:paraId="274520C9" w14:textId="77777777" w:rsidTr="00644CFB">
        <w:trPr>
          <w:trHeight w:val="670"/>
        </w:trPr>
        <w:tc>
          <w:tcPr>
            <w:tcW w:w="2687" w:type="dxa"/>
          </w:tcPr>
          <w:p w14:paraId="07B79CBC" w14:textId="77777777" w:rsidR="00B565B7" w:rsidRPr="00E0028A" w:rsidRDefault="00B565B7" w:rsidP="00474E5F">
            <w:r w:rsidRPr="00E0028A">
              <w:t>Probele hepatice (AST, ALT și bilirubină)</w:t>
            </w:r>
          </w:p>
        </w:tc>
        <w:tc>
          <w:tcPr>
            <w:tcW w:w="1170" w:type="dxa"/>
            <w:shd w:val="clear" w:color="auto" w:fill="DEEAF6" w:themeFill="accent5" w:themeFillTint="33"/>
          </w:tcPr>
          <w:p w14:paraId="2A0480FC" w14:textId="77777777" w:rsidR="00B565B7" w:rsidRPr="00E0028A" w:rsidRDefault="00B565B7" w:rsidP="00FA233F">
            <w:pPr>
              <w:jc w:val="center"/>
            </w:pPr>
            <w:r w:rsidRPr="00E0028A">
              <w:t>+</w:t>
            </w:r>
          </w:p>
        </w:tc>
        <w:tc>
          <w:tcPr>
            <w:tcW w:w="1150" w:type="dxa"/>
            <w:shd w:val="clear" w:color="auto" w:fill="DEEAF6" w:themeFill="accent5" w:themeFillTint="33"/>
          </w:tcPr>
          <w:p w14:paraId="09D50F3A" w14:textId="77777777" w:rsidR="00B565B7" w:rsidRPr="00E0028A" w:rsidRDefault="00B565B7" w:rsidP="00FA233F">
            <w:pPr>
              <w:jc w:val="center"/>
            </w:pPr>
            <w:r w:rsidRPr="00E0028A">
              <w:t>+</w:t>
            </w:r>
          </w:p>
        </w:tc>
        <w:tc>
          <w:tcPr>
            <w:tcW w:w="975" w:type="dxa"/>
            <w:shd w:val="clear" w:color="auto" w:fill="DEEAF6" w:themeFill="accent5" w:themeFillTint="33"/>
          </w:tcPr>
          <w:p w14:paraId="096F1B74" w14:textId="77777777" w:rsidR="00B565B7" w:rsidRPr="00E0028A" w:rsidRDefault="00B565B7" w:rsidP="00FA233F">
            <w:pPr>
              <w:jc w:val="center"/>
            </w:pPr>
          </w:p>
        </w:tc>
        <w:tc>
          <w:tcPr>
            <w:tcW w:w="976" w:type="dxa"/>
            <w:shd w:val="clear" w:color="auto" w:fill="DEEAF6" w:themeFill="accent5" w:themeFillTint="33"/>
          </w:tcPr>
          <w:p w14:paraId="4DB5E914" w14:textId="2B0567E2" w:rsidR="00B565B7" w:rsidRPr="00E0028A" w:rsidRDefault="00B565B7" w:rsidP="00FA233F">
            <w:pPr>
              <w:jc w:val="center"/>
            </w:pPr>
            <w:r w:rsidRPr="00E0028A">
              <w:t>+</w:t>
            </w:r>
          </w:p>
        </w:tc>
        <w:tc>
          <w:tcPr>
            <w:tcW w:w="1496" w:type="dxa"/>
            <w:shd w:val="clear" w:color="auto" w:fill="DEEAF6" w:themeFill="accent5" w:themeFillTint="33"/>
          </w:tcPr>
          <w:p w14:paraId="56BB8945" w14:textId="77777777" w:rsidR="00B565B7" w:rsidRPr="00E0028A" w:rsidRDefault="00B565B7" w:rsidP="00FA233F">
            <w:pPr>
              <w:jc w:val="center"/>
            </w:pPr>
            <w:r w:rsidRPr="00E0028A">
              <w:t>+</w:t>
            </w:r>
          </w:p>
        </w:tc>
        <w:tc>
          <w:tcPr>
            <w:tcW w:w="1753" w:type="dxa"/>
          </w:tcPr>
          <w:p w14:paraId="738DF035" w14:textId="77777777" w:rsidR="00B565B7" w:rsidRPr="00E0028A" w:rsidRDefault="00B565B7" w:rsidP="00FA233F">
            <w:pPr>
              <w:jc w:val="center"/>
            </w:pPr>
          </w:p>
        </w:tc>
      </w:tr>
      <w:tr w:rsidR="00B565B7" w:rsidRPr="00E0028A" w14:paraId="320B7328" w14:textId="77777777" w:rsidTr="00644CFB">
        <w:trPr>
          <w:trHeight w:val="395"/>
        </w:trPr>
        <w:tc>
          <w:tcPr>
            <w:tcW w:w="2687" w:type="dxa"/>
          </w:tcPr>
          <w:p w14:paraId="2207787E" w14:textId="77777777" w:rsidR="00B565B7" w:rsidRPr="00E0028A" w:rsidRDefault="00B565B7" w:rsidP="00474E5F">
            <w:r w:rsidRPr="00E0028A">
              <w:t>Electroliții serici</w:t>
            </w:r>
          </w:p>
        </w:tc>
        <w:tc>
          <w:tcPr>
            <w:tcW w:w="1170" w:type="dxa"/>
            <w:shd w:val="clear" w:color="auto" w:fill="DEEAF6" w:themeFill="accent5" w:themeFillTint="33"/>
          </w:tcPr>
          <w:p w14:paraId="13A63977" w14:textId="77777777" w:rsidR="00B565B7" w:rsidRPr="00E0028A" w:rsidRDefault="00B565B7" w:rsidP="00FA233F">
            <w:pPr>
              <w:jc w:val="center"/>
            </w:pPr>
            <w:r w:rsidRPr="00E0028A">
              <w:t>+</w:t>
            </w:r>
          </w:p>
        </w:tc>
        <w:tc>
          <w:tcPr>
            <w:tcW w:w="1150" w:type="dxa"/>
          </w:tcPr>
          <w:p w14:paraId="6AF74CD7" w14:textId="77777777" w:rsidR="00B565B7" w:rsidRPr="00E0028A" w:rsidRDefault="00B565B7" w:rsidP="00FA233F">
            <w:pPr>
              <w:jc w:val="center"/>
            </w:pPr>
          </w:p>
        </w:tc>
        <w:tc>
          <w:tcPr>
            <w:tcW w:w="975" w:type="dxa"/>
          </w:tcPr>
          <w:p w14:paraId="7FE9C82D" w14:textId="77777777" w:rsidR="00B565B7" w:rsidRPr="00E0028A" w:rsidRDefault="00B565B7" w:rsidP="00FA233F">
            <w:pPr>
              <w:jc w:val="center"/>
            </w:pPr>
          </w:p>
        </w:tc>
        <w:tc>
          <w:tcPr>
            <w:tcW w:w="976" w:type="dxa"/>
          </w:tcPr>
          <w:p w14:paraId="2C4BC04E" w14:textId="067CE1A9" w:rsidR="00B565B7" w:rsidRPr="00E0028A" w:rsidRDefault="00B565B7" w:rsidP="00FA233F">
            <w:pPr>
              <w:jc w:val="center"/>
            </w:pPr>
          </w:p>
        </w:tc>
        <w:tc>
          <w:tcPr>
            <w:tcW w:w="1496" w:type="dxa"/>
          </w:tcPr>
          <w:p w14:paraId="711D2EE6" w14:textId="77777777" w:rsidR="00B565B7" w:rsidRPr="00E0028A" w:rsidRDefault="00B565B7" w:rsidP="00FA233F">
            <w:pPr>
              <w:jc w:val="center"/>
            </w:pPr>
          </w:p>
        </w:tc>
        <w:tc>
          <w:tcPr>
            <w:tcW w:w="1753" w:type="dxa"/>
          </w:tcPr>
          <w:p w14:paraId="079D2119" w14:textId="77777777" w:rsidR="00B565B7" w:rsidRPr="00E0028A" w:rsidRDefault="00B565B7" w:rsidP="00FA233F">
            <w:pPr>
              <w:jc w:val="center"/>
            </w:pPr>
          </w:p>
        </w:tc>
      </w:tr>
      <w:tr w:rsidR="00B565B7" w:rsidRPr="00E0028A" w14:paraId="446198AF" w14:textId="77777777" w:rsidTr="00644CFB">
        <w:trPr>
          <w:trHeight w:val="402"/>
        </w:trPr>
        <w:tc>
          <w:tcPr>
            <w:tcW w:w="2687" w:type="dxa"/>
          </w:tcPr>
          <w:p w14:paraId="7C4D8C69" w14:textId="77777777" w:rsidR="00B565B7" w:rsidRPr="00E0028A" w:rsidRDefault="00B565B7" w:rsidP="00474E5F">
            <w:r w:rsidRPr="00E0028A">
              <w:t>Ureea, creatinina</w:t>
            </w:r>
          </w:p>
        </w:tc>
        <w:tc>
          <w:tcPr>
            <w:tcW w:w="1170" w:type="dxa"/>
            <w:shd w:val="clear" w:color="auto" w:fill="DEEAF6" w:themeFill="accent5" w:themeFillTint="33"/>
          </w:tcPr>
          <w:p w14:paraId="461091E7" w14:textId="77777777" w:rsidR="00B565B7" w:rsidRPr="00E0028A" w:rsidRDefault="00B565B7" w:rsidP="00FA233F">
            <w:pPr>
              <w:jc w:val="center"/>
            </w:pPr>
            <w:r w:rsidRPr="00E0028A">
              <w:t>+</w:t>
            </w:r>
          </w:p>
        </w:tc>
        <w:tc>
          <w:tcPr>
            <w:tcW w:w="1150" w:type="dxa"/>
          </w:tcPr>
          <w:p w14:paraId="04BA2B34" w14:textId="77777777" w:rsidR="00B565B7" w:rsidRPr="00E0028A" w:rsidRDefault="00B565B7" w:rsidP="00FA233F">
            <w:pPr>
              <w:jc w:val="center"/>
            </w:pPr>
          </w:p>
        </w:tc>
        <w:tc>
          <w:tcPr>
            <w:tcW w:w="975" w:type="dxa"/>
          </w:tcPr>
          <w:p w14:paraId="1D2CC2B7" w14:textId="77777777" w:rsidR="00B565B7" w:rsidRPr="00E0028A" w:rsidRDefault="00B565B7" w:rsidP="00FA233F">
            <w:pPr>
              <w:jc w:val="center"/>
            </w:pPr>
          </w:p>
        </w:tc>
        <w:tc>
          <w:tcPr>
            <w:tcW w:w="976" w:type="dxa"/>
          </w:tcPr>
          <w:p w14:paraId="75182D06" w14:textId="46B15C3F" w:rsidR="00B565B7" w:rsidRPr="00E0028A" w:rsidRDefault="00B565B7" w:rsidP="00FA233F">
            <w:pPr>
              <w:jc w:val="center"/>
            </w:pPr>
          </w:p>
        </w:tc>
        <w:tc>
          <w:tcPr>
            <w:tcW w:w="1496" w:type="dxa"/>
          </w:tcPr>
          <w:p w14:paraId="3B8435CB" w14:textId="77777777" w:rsidR="00B565B7" w:rsidRPr="00E0028A" w:rsidRDefault="00B565B7" w:rsidP="00FA233F">
            <w:pPr>
              <w:jc w:val="center"/>
            </w:pPr>
          </w:p>
        </w:tc>
        <w:tc>
          <w:tcPr>
            <w:tcW w:w="1753" w:type="dxa"/>
          </w:tcPr>
          <w:p w14:paraId="5A1074E7" w14:textId="77777777" w:rsidR="00B565B7" w:rsidRPr="00E0028A" w:rsidRDefault="00B565B7" w:rsidP="00FA233F">
            <w:pPr>
              <w:jc w:val="center"/>
            </w:pPr>
          </w:p>
        </w:tc>
      </w:tr>
      <w:tr w:rsidR="00B565B7" w:rsidRPr="00E0028A" w14:paraId="05CC70AE" w14:textId="77777777" w:rsidTr="00644CFB">
        <w:trPr>
          <w:trHeight w:val="395"/>
        </w:trPr>
        <w:tc>
          <w:tcPr>
            <w:tcW w:w="2687" w:type="dxa"/>
          </w:tcPr>
          <w:p w14:paraId="6F2B5873" w14:textId="77777777" w:rsidR="00B565B7" w:rsidRPr="00E0028A" w:rsidRDefault="00B565B7" w:rsidP="00474E5F">
            <w:r w:rsidRPr="00E0028A">
              <w:t>Test de sarcină</w:t>
            </w:r>
          </w:p>
        </w:tc>
        <w:tc>
          <w:tcPr>
            <w:tcW w:w="1170" w:type="dxa"/>
            <w:shd w:val="clear" w:color="auto" w:fill="DEEAF6" w:themeFill="accent5" w:themeFillTint="33"/>
          </w:tcPr>
          <w:p w14:paraId="6CED1CAD" w14:textId="77777777" w:rsidR="00B565B7" w:rsidRPr="00E0028A" w:rsidRDefault="00B565B7" w:rsidP="00FA233F">
            <w:pPr>
              <w:jc w:val="center"/>
            </w:pPr>
            <w:r w:rsidRPr="00E0028A">
              <w:t>+</w:t>
            </w:r>
          </w:p>
        </w:tc>
        <w:tc>
          <w:tcPr>
            <w:tcW w:w="1150" w:type="dxa"/>
          </w:tcPr>
          <w:p w14:paraId="5F71FE13" w14:textId="77777777" w:rsidR="00B565B7" w:rsidRPr="00E0028A" w:rsidRDefault="00B565B7" w:rsidP="00FA233F">
            <w:pPr>
              <w:jc w:val="center"/>
            </w:pPr>
          </w:p>
        </w:tc>
        <w:tc>
          <w:tcPr>
            <w:tcW w:w="975" w:type="dxa"/>
          </w:tcPr>
          <w:p w14:paraId="239F856C" w14:textId="77777777" w:rsidR="00B565B7" w:rsidRPr="00E0028A" w:rsidRDefault="00B565B7" w:rsidP="00FA233F">
            <w:pPr>
              <w:jc w:val="center"/>
            </w:pPr>
          </w:p>
        </w:tc>
        <w:tc>
          <w:tcPr>
            <w:tcW w:w="976" w:type="dxa"/>
          </w:tcPr>
          <w:p w14:paraId="332D0807" w14:textId="5936BA8C" w:rsidR="00B565B7" w:rsidRPr="00E0028A" w:rsidRDefault="00B565B7" w:rsidP="00FA233F">
            <w:pPr>
              <w:jc w:val="center"/>
            </w:pPr>
          </w:p>
        </w:tc>
        <w:tc>
          <w:tcPr>
            <w:tcW w:w="1496" w:type="dxa"/>
          </w:tcPr>
          <w:p w14:paraId="6199C850" w14:textId="77777777" w:rsidR="00B565B7" w:rsidRPr="00E0028A" w:rsidRDefault="00B565B7" w:rsidP="00FA233F">
            <w:pPr>
              <w:jc w:val="center"/>
            </w:pPr>
          </w:p>
        </w:tc>
        <w:tc>
          <w:tcPr>
            <w:tcW w:w="1753" w:type="dxa"/>
          </w:tcPr>
          <w:p w14:paraId="63A681BF" w14:textId="77777777" w:rsidR="00B565B7" w:rsidRPr="00E0028A" w:rsidRDefault="00B565B7" w:rsidP="00FA233F">
            <w:pPr>
              <w:jc w:val="center"/>
            </w:pPr>
          </w:p>
        </w:tc>
      </w:tr>
      <w:tr w:rsidR="00B565B7" w:rsidRPr="00E0028A" w14:paraId="49EC982B" w14:textId="77777777" w:rsidTr="00644CFB">
        <w:trPr>
          <w:trHeight w:val="395"/>
        </w:trPr>
        <w:tc>
          <w:tcPr>
            <w:tcW w:w="2687" w:type="dxa"/>
          </w:tcPr>
          <w:p w14:paraId="0F0B7318" w14:textId="27C69418" w:rsidR="00B565B7" w:rsidRPr="00E0028A" w:rsidRDefault="00B565B7" w:rsidP="00474E5F">
            <w:r w:rsidRPr="00E0028A">
              <w:t>Teste HIV/HVB/HVC</w:t>
            </w:r>
          </w:p>
        </w:tc>
        <w:tc>
          <w:tcPr>
            <w:tcW w:w="1170" w:type="dxa"/>
            <w:shd w:val="clear" w:color="auto" w:fill="DEEAF6" w:themeFill="accent5" w:themeFillTint="33"/>
          </w:tcPr>
          <w:p w14:paraId="454B15D1" w14:textId="77777777" w:rsidR="00B565B7" w:rsidRPr="00E0028A" w:rsidRDefault="00B565B7" w:rsidP="00FA233F">
            <w:pPr>
              <w:jc w:val="center"/>
            </w:pPr>
            <w:r w:rsidRPr="00E0028A">
              <w:t>+</w:t>
            </w:r>
          </w:p>
        </w:tc>
        <w:tc>
          <w:tcPr>
            <w:tcW w:w="1150" w:type="dxa"/>
          </w:tcPr>
          <w:p w14:paraId="6C90D24F" w14:textId="77777777" w:rsidR="00B565B7" w:rsidRPr="00E0028A" w:rsidRDefault="00B565B7" w:rsidP="00FA233F">
            <w:pPr>
              <w:jc w:val="center"/>
            </w:pPr>
          </w:p>
        </w:tc>
        <w:tc>
          <w:tcPr>
            <w:tcW w:w="975" w:type="dxa"/>
          </w:tcPr>
          <w:p w14:paraId="3820ED97" w14:textId="77777777" w:rsidR="00B565B7" w:rsidRPr="00E0028A" w:rsidRDefault="00B565B7" w:rsidP="00FA233F">
            <w:pPr>
              <w:jc w:val="center"/>
            </w:pPr>
          </w:p>
        </w:tc>
        <w:tc>
          <w:tcPr>
            <w:tcW w:w="976" w:type="dxa"/>
          </w:tcPr>
          <w:p w14:paraId="0AE1034F" w14:textId="39CE3DAD" w:rsidR="00B565B7" w:rsidRPr="00E0028A" w:rsidRDefault="00B565B7" w:rsidP="00FA233F">
            <w:pPr>
              <w:jc w:val="center"/>
            </w:pPr>
          </w:p>
        </w:tc>
        <w:tc>
          <w:tcPr>
            <w:tcW w:w="1496" w:type="dxa"/>
          </w:tcPr>
          <w:p w14:paraId="7548A2AC" w14:textId="77777777" w:rsidR="00B565B7" w:rsidRPr="00E0028A" w:rsidRDefault="00B565B7" w:rsidP="00FA233F">
            <w:pPr>
              <w:jc w:val="center"/>
            </w:pPr>
          </w:p>
        </w:tc>
        <w:tc>
          <w:tcPr>
            <w:tcW w:w="1753" w:type="dxa"/>
          </w:tcPr>
          <w:p w14:paraId="7E958A6E" w14:textId="77777777" w:rsidR="00B565B7" w:rsidRPr="00E0028A" w:rsidRDefault="00B565B7" w:rsidP="00FA233F">
            <w:pPr>
              <w:jc w:val="center"/>
            </w:pPr>
          </w:p>
        </w:tc>
      </w:tr>
      <w:tr w:rsidR="00B565B7" w:rsidRPr="00E0028A" w14:paraId="47A3235C" w14:textId="77777777" w:rsidTr="00644CFB">
        <w:trPr>
          <w:trHeight w:val="402"/>
        </w:trPr>
        <w:tc>
          <w:tcPr>
            <w:tcW w:w="2687" w:type="dxa"/>
          </w:tcPr>
          <w:p w14:paraId="14968D5B" w14:textId="64794369" w:rsidR="00B565B7" w:rsidRPr="00E0028A" w:rsidRDefault="00B565B7" w:rsidP="00474E5F">
            <w:r w:rsidRPr="00E0028A">
              <w:t>Glicemia/HbA1c</w:t>
            </w:r>
          </w:p>
        </w:tc>
        <w:tc>
          <w:tcPr>
            <w:tcW w:w="1170" w:type="dxa"/>
            <w:shd w:val="clear" w:color="auto" w:fill="DEEAF6" w:themeFill="accent5" w:themeFillTint="33"/>
          </w:tcPr>
          <w:p w14:paraId="6EB98677" w14:textId="77777777" w:rsidR="00B565B7" w:rsidRPr="00E0028A" w:rsidRDefault="00B565B7" w:rsidP="00FA233F">
            <w:pPr>
              <w:jc w:val="center"/>
            </w:pPr>
            <w:r w:rsidRPr="00E0028A">
              <w:t>+</w:t>
            </w:r>
          </w:p>
        </w:tc>
        <w:tc>
          <w:tcPr>
            <w:tcW w:w="1150" w:type="dxa"/>
          </w:tcPr>
          <w:p w14:paraId="5E687C17" w14:textId="77777777" w:rsidR="00B565B7" w:rsidRPr="00E0028A" w:rsidRDefault="00B565B7" w:rsidP="00FA233F">
            <w:pPr>
              <w:jc w:val="center"/>
            </w:pPr>
          </w:p>
        </w:tc>
        <w:tc>
          <w:tcPr>
            <w:tcW w:w="975" w:type="dxa"/>
          </w:tcPr>
          <w:p w14:paraId="6D42191F" w14:textId="77777777" w:rsidR="00B565B7" w:rsidRPr="00E0028A" w:rsidRDefault="00B565B7" w:rsidP="00FA233F">
            <w:pPr>
              <w:jc w:val="center"/>
            </w:pPr>
          </w:p>
        </w:tc>
        <w:tc>
          <w:tcPr>
            <w:tcW w:w="976" w:type="dxa"/>
          </w:tcPr>
          <w:p w14:paraId="696D57BE" w14:textId="6247883B" w:rsidR="00B565B7" w:rsidRPr="00E0028A" w:rsidRDefault="00B565B7" w:rsidP="00FA233F">
            <w:pPr>
              <w:jc w:val="center"/>
            </w:pPr>
          </w:p>
        </w:tc>
        <w:tc>
          <w:tcPr>
            <w:tcW w:w="1496" w:type="dxa"/>
          </w:tcPr>
          <w:p w14:paraId="22CC089D" w14:textId="77777777" w:rsidR="00B565B7" w:rsidRPr="00E0028A" w:rsidRDefault="00B565B7" w:rsidP="00FA233F">
            <w:pPr>
              <w:jc w:val="center"/>
            </w:pPr>
          </w:p>
        </w:tc>
        <w:tc>
          <w:tcPr>
            <w:tcW w:w="1753" w:type="dxa"/>
          </w:tcPr>
          <w:p w14:paraId="08733ACB" w14:textId="77777777" w:rsidR="00B565B7" w:rsidRPr="00E0028A" w:rsidRDefault="00B565B7" w:rsidP="00FA233F">
            <w:pPr>
              <w:jc w:val="center"/>
            </w:pPr>
          </w:p>
        </w:tc>
      </w:tr>
      <w:tr w:rsidR="001D0033" w:rsidRPr="00E0028A" w14:paraId="5BB010F0" w14:textId="77777777" w:rsidTr="00644CFB">
        <w:trPr>
          <w:trHeight w:val="402"/>
        </w:trPr>
        <w:tc>
          <w:tcPr>
            <w:tcW w:w="10207" w:type="dxa"/>
            <w:gridSpan w:val="7"/>
          </w:tcPr>
          <w:p w14:paraId="15D7D026" w14:textId="1FDADCC5" w:rsidR="001D0033" w:rsidRPr="00E0028A" w:rsidRDefault="001D0033" w:rsidP="00FA3C73">
            <w:r w:rsidRPr="00E0028A">
              <w:rPr>
                <w:vertAlign w:val="superscript"/>
              </w:rPr>
              <w:t xml:space="preserve">a </w:t>
            </w:r>
            <w:r w:rsidRPr="00E0028A">
              <w:t xml:space="preserve">Semne vitale, screening-ul simptomelor TB, durere, greață, pofta de </w:t>
            </w:r>
            <w:r w:rsidR="00670A96" w:rsidRPr="00E0028A">
              <w:t>mâncare</w:t>
            </w:r>
            <w:r w:rsidRPr="00E0028A">
              <w:t>, diaree și candidoză. Evaluarea clinică trebuie să se concentreze pe monitorizarea răspunsului la tratament și abordarea simptomelor comune asociate cu tratamentul TB și utilizarea pe termen lung a medicamentelor, cu scopul de a sprijini aderența.</w:t>
            </w:r>
          </w:p>
          <w:p w14:paraId="1358F55C" w14:textId="59B3BD1E" w:rsidR="001D0033" w:rsidRPr="00E0028A" w:rsidRDefault="001D0033" w:rsidP="00FA3C73">
            <w:r w:rsidRPr="00E0028A">
              <w:rPr>
                <w:vertAlign w:val="superscript"/>
              </w:rPr>
              <w:t xml:space="preserve">b </w:t>
            </w:r>
            <w:r w:rsidRPr="00E0028A">
              <w:t xml:space="preserve">Securitatea alimentară, locuința, starea mentală și consumul substanțelor. Evaluarea psihosocială trebuie să ofere o oportunitate de a evalua factorii de susținere pentru </w:t>
            </w:r>
            <w:r w:rsidR="00795861" w:rsidRPr="00E0028A">
              <w:t>aderența</w:t>
            </w:r>
            <w:r w:rsidRPr="00E0028A">
              <w:t xml:space="preserve"> la tratament și trebuie să fie direct legată de intervențiile relevante ori de câte ori este posibil.</w:t>
            </w:r>
          </w:p>
          <w:p w14:paraId="4EB6F3B4" w14:textId="228A8DAC" w:rsidR="001D0033" w:rsidRPr="00E0028A" w:rsidRDefault="001D0033" w:rsidP="00FA3C73">
            <w:r w:rsidRPr="00E0028A">
              <w:rPr>
                <w:vertAlign w:val="superscript"/>
              </w:rPr>
              <w:t xml:space="preserve">c  </w:t>
            </w:r>
            <w:r w:rsidRPr="00E0028A">
              <w:t xml:space="preserve">În mod ideal, pacientul trebuie să aibă la momentul inițierii tratamentului un test molecular rapid recomandat de OMS (pentru rezistența la Rifampicinum* și fluorochinolone). Alte investigații, dacă sunt disponibile, includ TSM de linia a doua bazată pe cultură, secvențierea de generație următoare și TSM pentru medicamentele componente </w:t>
            </w:r>
            <w:proofErr w:type="spellStart"/>
            <w:r w:rsidRPr="00E0028A">
              <w:t>BPaLM</w:t>
            </w:r>
            <w:proofErr w:type="spellEnd"/>
            <w:r w:rsidRPr="00E0028A">
              <w:t>.</w:t>
            </w:r>
          </w:p>
        </w:tc>
      </w:tr>
    </w:tbl>
    <w:p w14:paraId="6E88CB43" w14:textId="77777777" w:rsidR="003C0FE9" w:rsidRDefault="003C0FE9" w:rsidP="00C904C0"/>
    <w:p w14:paraId="03975CA0" w14:textId="77777777" w:rsidR="005C2A47" w:rsidRPr="00E0028A" w:rsidRDefault="005C2A47" w:rsidP="00C904C0"/>
    <w:tbl>
      <w:tblPr>
        <w:tblStyle w:val="Tabelgril"/>
        <w:tblW w:w="10217" w:type="dxa"/>
        <w:tblInd w:w="-289" w:type="dxa"/>
        <w:tblLook w:val="04A0" w:firstRow="1" w:lastRow="0" w:firstColumn="1" w:lastColumn="0" w:noHBand="0" w:noVBand="1"/>
      </w:tblPr>
      <w:tblGrid>
        <w:gridCol w:w="10217"/>
      </w:tblGrid>
      <w:tr w:rsidR="003C0FE9" w:rsidRPr="00E0028A" w14:paraId="3C5BD7E0" w14:textId="77777777" w:rsidTr="003C0FE9">
        <w:trPr>
          <w:trHeight w:val="385"/>
        </w:trPr>
        <w:tc>
          <w:tcPr>
            <w:tcW w:w="10217" w:type="dxa"/>
          </w:tcPr>
          <w:p w14:paraId="186833E9" w14:textId="2C0C8DEE" w:rsidR="003C0FE9" w:rsidRPr="00E0028A" w:rsidRDefault="003C0FE9" w:rsidP="007D36DC">
            <w:pPr>
              <w:shd w:val="clear" w:color="auto" w:fill="A3DBFF"/>
              <w:rPr>
                <w:b/>
              </w:rPr>
            </w:pPr>
            <w:r w:rsidRPr="00E0028A">
              <w:rPr>
                <w:b/>
              </w:rPr>
              <w:t xml:space="preserve">Caseta </w:t>
            </w:r>
            <w:r w:rsidR="00E81039" w:rsidRPr="00E0028A">
              <w:rPr>
                <w:b/>
              </w:rPr>
              <w:t>40</w:t>
            </w:r>
            <w:r w:rsidRPr="00E0028A">
              <w:rPr>
                <w:b/>
              </w:rPr>
              <w:t xml:space="preserve">. </w:t>
            </w:r>
            <w:r w:rsidRPr="00E0028A">
              <w:rPr>
                <w:rFonts w:eastAsia="Calibri"/>
                <w:b/>
                <w:bCs/>
                <w:color w:val="000000" w:themeColor="text1"/>
                <w:kern w:val="24"/>
              </w:rPr>
              <w:t xml:space="preserve">Regimul de 6 luni care </w:t>
            </w:r>
            <w:proofErr w:type="spellStart"/>
            <w:r w:rsidRPr="00E0028A">
              <w:rPr>
                <w:rFonts w:eastAsia="Calibri"/>
                <w:b/>
                <w:bCs/>
                <w:color w:val="000000" w:themeColor="text1"/>
                <w:kern w:val="24"/>
              </w:rPr>
              <w:t>include</w:t>
            </w:r>
            <w:r w:rsidR="00117D32">
              <w:rPr>
                <w:rFonts w:eastAsia="Calibri"/>
                <w:b/>
                <w:bCs/>
                <w:color w:val="000000" w:themeColor="text1"/>
                <w:kern w:val="24"/>
              </w:rPr>
              <w:t>Bedaquilinum</w:t>
            </w:r>
            <w:proofErr w:type="spellEnd"/>
            <w:r w:rsidR="00117D32">
              <w:rPr>
                <w:rFonts w:eastAsia="Calibri"/>
                <w:b/>
                <w:bCs/>
                <w:color w:val="000000" w:themeColor="text1"/>
                <w:kern w:val="24"/>
              </w:rPr>
              <w:t>*</w:t>
            </w:r>
            <w:r w:rsidRPr="00E0028A">
              <w:rPr>
                <w:rFonts w:eastAsia="Calibri"/>
                <w:b/>
                <w:bCs/>
                <w:color w:val="000000" w:themeColor="text1"/>
                <w:kern w:val="24"/>
              </w:rPr>
              <w:t>, Delamanidum, Linezolidum, Levofloxacinum și Clofaziminum (</w:t>
            </w:r>
            <w:proofErr w:type="spellStart"/>
            <w:r w:rsidRPr="00E0028A">
              <w:rPr>
                <w:rFonts w:eastAsia="Calibri"/>
                <w:b/>
                <w:bCs/>
                <w:color w:val="000000" w:themeColor="text1"/>
                <w:kern w:val="24"/>
              </w:rPr>
              <w:t>BDLLfxC</w:t>
            </w:r>
            <w:proofErr w:type="spellEnd"/>
            <w:r w:rsidRPr="00E0028A">
              <w:rPr>
                <w:rFonts w:eastAsia="Calibri"/>
                <w:b/>
                <w:bCs/>
                <w:color w:val="000000" w:themeColor="text1"/>
                <w:kern w:val="24"/>
              </w:rPr>
              <w:t>) [18, 19]</w:t>
            </w:r>
          </w:p>
          <w:p w14:paraId="0419CF36" w14:textId="471F0B9D" w:rsidR="003C0FE9" w:rsidRPr="00E0028A" w:rsidRDefault="0031529D" w:rsidP="003C0FE9">
            <w:bookmarkStart w:id="133" w:name="_Hlk207710305"/>
            <w:r w:rsidRPr="00E0028A">
              <w:rPr>
                <w:b/>
                <w:bCs/>
              </w:rPr>
              <w:t xml:space="preserve">Se </w:t>
            </w:r>
            <w:r w:rsidR="003C0FE9" w:rsidRPr="00E0028A">
              <w:rPr>
                <w:b/>
                <w:bCs/>
              </w:rPr>
              <w:t xml:space="preserve">recomandă utilizarea unui regim de tratament de 6 luni compus </w:t>
            </w:r>
            <w:r w:rsidR="00FB5833">
              <w:rPr>
                <w:b/>
                <w:bCs/>
              </w:rPr>
              <w:t>din Bedaquilinum*</w:t>
            </w:r>
            <w:r w:rsidR="003C0FE9" w:rsidRPr="00E0028A">
              <w:rPr>
                <w:rStyle w:val="Robust"/>
              </w:rPr>
              <w:t>, Delamanidum, Linezolidum (600 mg), Levofloxacinum și Clofaziminum (</w:t>
            </w:r>
            <w:proofErr w:type="spellStart"/>
            <w:r w:rsidR="003C0FE9" w:rsidRPr="00E0028A">
              <w:rPr>
                <w:rStyle w:val="Robust"/>
              </w:rPr>
              <w:t>BDLLfxC</w:t>
            </w:r>
            <w:proofErr w:type="spellEnd"/>
            <w:r w:rsidR="003C0FE9" w:rsidRPr="00E0028A">
              <w:rPr>
                <w:rStyle w:val="Robust"/>
              </w:rPr>
              <w:t>)</w:t>
            </w:r>
            <w:r w:rsidR="003C0FE9" w:rsidRPr="00E0028A">
              <w:rPr>
                <w:b/>
                <w:bCs/>
              </w:rPr>
              <w:t xml:space="preserve"> la pacienții cu TB MDR/RR, cu sau fără rezistență la fluorochinolone. </w:t>
            </w:r>
            <w:r w:rsidR="003C0FE9" w:rsidRPr="00E0028A">
              <w:rPr>
                <w:rStyle w:val="Accentuat"/>
              </w:rPr>
              <w:t>(Recomandare condiționată, certitudine foarte scăzută a dovezilor)</w:t>
            </w:r>
            <w:r w:rsidR="003C0FE9" w:rsidRPr="00E0028A">
              <w:t>.</w:t>
            </w:r>
          </w:p>
          <w:bookmarkEnd w:id="133"/>
          <w:p w14:paraId="6AA35156" w14:textId="1B86E835" w:rsidR="003C0FE9" w:rsidRPr="00E0028A" w:rsidRDefault="003C0FE9" w:rsidP="003C0FE9">
            <w:pPr>
              <w:spacing w:before="100" w:beforeAutospacing="1" w:after="100" w:afterAutospacing="1"/>
              <w:contextualSpacing/>
              <w:rPr>
                <w:lang w:eastAsia="ro-MD"/>
              </w:rPr>
            </w:pPr>
            <w:r w:rsidRPr="00E0028A">
              <w:rPr>
                <w:b/>
                <w:bCs/>
                <w:lang w:eastAsia="ro-MD"/>
              </w:rPr>
              <w:t>Notă:</w:t>
            </w:r>
          </w:p>
          <w:p w14:paraId="1674413D" w14:textId="2F456A27" w:rsidR="003C0FE9" w:rsidRPr="00E0028A" w:rsidRDefault="003C0FE9" w:rsidP="009F1DA7">
            <w:pPr>
              <w:numPr>
                <w:ilvl w:val="0"/>
                <w:numId w:val="235"/>
              </w:numPr>
              <w:spacing w:before="100" w:beforeAutospacing="1" w:after="100" w:afterAutospacing="1"/>
              <w:ind w:left="360"/>
              <w:contextualSpacing/>
              <w:rPr>
                <w:lang w:eastAsia="ro-MD"/>
              </w:rPr>
            </w:pPr>
            <w:r w:rsidRPr="00E0028A">
              <w:rPr>
                <w:lang w:eastAsia="ro-MD"/>
              </w:rPr>
              <w:t xml:space="preserve">Se încurajează ferm efectuarea testării sensibilității la medicamente (TSM) pentru fluorochinolone la persoanele cu TB MDR/RR. Deși nu trebuie să întârzie inițierea regimului </w:t>
            </w:r>
            <w:proofErr w:type="spellStart"/>
            <w:r w:rsidRPr="00E0028A">
              <w:rPr>
                <w:lang w:eastAsia="ro-MD"/>
              </w:rPr>
              <w:t>BDLLfxC</w:t>
            </w:r>
            <w:proofErr w:type="spellEnd"/>
            <w:r w:rsidRPr="00E0028A">
              <w:rPr>
                <w:lang w:eastAsia="ro-MD"/>
              </w:rPr>
              <w:t>, rezultatele testului trebuie să ghideze decizia privind menținerea Levofloxacinum sau Clofaziminum în schemă.</w:t>
            </w:r>
          </w:p>
          <w:p w14:paraId="775D11DC" w14:textId="33A24742" w:rsidR="003C0FE9" w:rsidRPr="00E0028A" w:rsidRDefault="003C0FE9" w:rsidP="009F1DA7">
            <w:pPr>
              <w:numPr>
                <w:ilvl w:val="0"/>
                <w:numId w:val="235"/>
              </w:numPr>
              <w:spacing w:before="100" w:beforeAutospacing="1" w:after="100" w:afterAutospacing="1"/>
              <w:ind w:left="360"/>
              <w:contextualSpacing/>
              <w:rPr>
                <w:lang w:eastAsia="ro-MD"/>
              </w:rPr>
            </w:pPr>
            <w:r w:rsidRPr="00E0028A">
              <w:rPr>
                <w:lang w:eastAsia="ro-MD"/>
              </w:rPr>
              <w:t xml:space="preserve">Când rezistența la fluorochinolone este necunoscută, tratamentul trebuie inițiat cu </w:t>
            </w:r>
            <w:proofErr w:type="spellStart"/>
            <w:r w:rsidRPr="00E0028A">
              <w:rPr>
                <w:lang w:eastAsia="ro-MD"/>
              </w:rPr>
              <w:t>BDLLfxC</w:t>
            </w:r>
            <w:proofErr w:type="spellEnd"/>
            <w:r w:rsidRPr="00E0028A">
              <w:rPr>
                <w:lang w:eastAsia="ro-MD"/>
              </w:rPr>
              <w:t>, iar apoi ajustat în funcție de rezultatele TSM.</w:t>
            </w:r>
            <w:r w:rsidR="007F42FF" w:rsidRPr="00E0028A">
              <w:rPr>
                <w:lang w:eastAsia="ro-MD"/>
              </w:rPr>
              <w:t xml:space="preserve"> </w:t>
            </w:r>
            <w:r w:rsidRPr="00E0028A">
              <w:rPr>
                <w:lang w:eastAsia="ro-MD"/>
              </w:rPr>
              <w:t>În caz de sensibilitate la fluorochinolone, Clofaziminum se exclude, iar regimul devine</w:t>
            </w:r>
            <w:r w:rsidR="00C76847">
              <w:rPr>
                <w:lang w:eastAsia="ro-MD"/>
              </w:rPr>
              <w:t xml:space="preserve"> </w:t>
            </w:r>
            <w:r w:rsidR="00117D32">
              <w:rPr>
                <w:lang w:eastAsia="ro-MD"/>
              </w:rPr>
              <w:t>Bedaquilinum*</w:t>
            </w:r>
            <w:r w:rsidRPr="00E0028A">
              <w:rPr>
                <w:lang w:eastAsia="ro-MD"/>
              </w:rPr>
              <w:t>, Delamanidum, Linezolidum și Levofloxacinum (</w:t>
            </w:r>
            <w:proofErr w:type="spellStart"/>
            <w:r w:rsidRPr="00E0028A">
              <w:rPr>
                <w:lang w:eastAsia="ro-MD"/>
              </w:rPr>
              <w:t>BDLLfx</w:t>
            </w:r>
            <w:proofErr w:type="spellEnd"/>
            <w:r w:rsidRPr="00E0028A">
              <w:rPr>
                <w:lang w:eastAsia="ro-MD"/>
              </w:rPr>
              <w:t>);</w:t>
            </w:r>
            <w:r w:rsidR="007F42FF" w:rsidRPr="00E0028A">
              <w:rPr>
                <w:lang w:eastAsia="ro-MD"/>
              </w:rPr>
              <w:t xml:space="preserve"> </w:t>
            </w:r>
            <w:r w:rsidRPr="00E0028A">
              <w:rPr>
                <w:lang w:eastAsia="ro-MD"/>
              </w:rPr>
              <w:t>În caz de rezistență la fluorochinolone, se exclude Levofloxacinum, iar regimul devine</w:t>
            </w:r>
            <w:r w:rsidR="00C76847">
              <w:rPr>
                <w:lang w:eastAsia="ro-MD"/>
              </w:rPr>
              <w:t xml:space="preserve"> </w:t>
            </w:r>
            <w:r w:rsidR="00117D32">
              <w:rPr>
                <w:lang w:eastAsia="ro-MD"/>
              </w:rPr>
              <w:t>Bedaquilinum*</w:t>
            </w:r>
            <w:r w:rsidRPr="00E0028A">
              <w:rPr>
                <w:lang w:eastAsia="ro-MD"/>
              </w:rPr>
              <w:t>, Delamanidum, Linezolidum și Clofaziminum (BDLC).</w:t>
            </w:r>
          </w:p>
          <w:p w14:paraId="3A67D4CF" w14:textId="443E515C" w:rsidR="003C0FE9" w:rsidRPr="00E0028A" w:rsidRDefault="003C0FE9" w:rsidP="003C0FE9"/>
        </w:tc>
      </w:tr>
      <w:tr w:rsidR="003C0FE9" w:rsidRPr="00E0028A" w14:paraId="78129003" w14:textId="77777777" w:rsidTr="003C0FE9">
        <w:trPr>
          <w:trHeight w:val="385"/>
        </w:trPr>
        <w:tc>
          <w:tcPr>
            <w:tcW w:w="10217" w:type="dxa"/>
          </w:tcPr>
          <w:p w14:paraId="24F870BE" w14:textId="77777777" w:rsidR="007F42FF" w:rsidRPr="00E0028A" w:rsidRDefault="007F42FF" w:rsidP="007F42FF">
            <w:pPr>
              <w:spacing w:before="100" w:beforeAutospacing="1" w:after="100" w:afterAutospacing="1"/>
              <w:contextualSpacing/>
              <w:rPr>
                <w:lang w:eastAsia="ro-MD"/>
              </w:rPr>
            </w:pPr>
            <w:r w:rsidRPr="00E0028A">
              <w:rPr>
                <w:b/>
                <w:bCs/>
                <w:lang w:eastAsia="ro-MD"/>
              </w:rPr>
              <w:t>Eligibilitate</w:t>
            </w:r>
          </w:p>
          <w:p w14:paraId="6A09FC0B" w14:textId="329D0CB1" w:rsidR="007F42FF" w:rsidRPr="00E0028A" w:rsidRDefault="007F42FF" w:rsidP="007F42FF">
            <w:pPr>
              <w:spacing w:before="100" w:beforeAutospacing="1" w:after="100" w:afterAutospacing="1"/>
              <w:contextualSpacing/>
              <w:rPr>
                <w:lang w:eastAsia="ro-MD"/>
              </w:rPr>
            </w:pPr>
            <w:r w:rsidRPr="00E0028A">
              <w:rPr>
                <w:lang w:eastAsia="ro-MD"/>
              </w:rPr>
              <w:t xml:space="preserve">Regimul de 6 luni </w:t>
            </w:r>
            <w:proofErr w:type="spellStart"/>
            <w:r w:rsidRPr="00E0028A">
              <w:rPr>
                <w:b/>
                <w:bCs/>
                <w:lang w:eastAsia="ro-MD"/>
              </w:rPr>
              <w:t>BDLLfxC</w:t>
            </w:r>
            <w:proofErr w:type="spellEnd"/>
            <w:r w:rsidRPr="00E0028A">
              <w:rPr>
                <w:lang w:eastAsia="ro-MD"/>
              </w:rPr>
              <w:t xml:space="preserve"> (Bedaquilinum</w:t>
            </w:r>
            <w:r w:rsidR="005C2A47" w:rsidRPr="005C2A47">
              <w:rPr>
                <w:lang w:eastAsia="ro-MD"/>
              </w:rPr>
              <w:t>*</w:t>
            </w:r>
            <w:r w:rsidRPr="00E0028A">
              <w:rPr>
                <w:lang w:eastAsia="ro-MD"/>
              </w:rPr>
              <w:t>, Delamanidum, Linezolidum, Levofloxacinum și Clofaziminum) poate fi oferit în următoarele situații:</w:t>
            </w:r>
          </w:p>
          <w:p w14:paraId="1C1715BA" w14:textId="55FA05F7" w:rsidR="007F42FF" w:rsidRPr="00E0028A" w:rsidRDefault="007F42FF" w:rsidP="009F1DA7">
            <w:pPr>
              <w:numPr>
                <w:ilvl w:val="0"/>
                <w:numId w:val="236"/>
              </w:numPr>
              <w:spacing w:before="100" w:beforeAutospacing="1" w:after="100" w:afterAutospacing="1"/>
              <w:contextualSpacing/>
              <w:rPr>
                <w:lang w:eastAsia="ro-MD"/>
              </w:rPr>
            </w:pPr>
            <w:r w:rsidRPr="00E0028A">
              <w:rPr>
                <w:lang w:eastAsia="ro-MD"/>
              </w:rPr>
              <w:t xml:space="preserve">Persoanelor cu </w:t>
            </w:r>
            <w:r w:rsidRPr="00E0028A">
              <w:rPr>
                <w:b/>
                <w:bCs/>
                <w:lang w:eastAsia="ro-MD"/>
              </w:rPr>
              <w:t>TB MDR/RR</w:t>
            </w:r>
            <w:r w:rsidRPr="00E0028A">
              <w:rPr>
                <w:lang w:eastAsia="ro-MD"/>
              </w:rPr>
              <w:t xml:space="preserve"> sau TB </w:t>
            </w:r>
            <w:r w:rsidRPr="00E0028A">
              <w:rPr>
                <w:b/>
                <w:bCs/>
                <w:lang w:eastAsia="ro-MD"/>
              </w:rPr>
              <w:t>pre-XDR</w:t>
            </w:r>
            <w:r w:rsidRPr="00E0028A">
              <w:rPr>
                <w:lang w:eastAsia="ro-MD"/>
              </w:rPr>
              <w:t>;</w:t>
            </w:r>
          </w:p>
          <w:p w14:paraId="3CA95158" w14:textId="4DFCBDA3" w:rsidR="007F42FF" w:rsidRPr="00E0028A" w:rsidRDefault="007F42FF" w:rsidP="009F1DA7">
            <w:pPr>
              <w:numPr>
                <w:ilvl w:val="0"/>
                <w:numId w:val="236"/>
              </w:numPr>
              <w:spacing w:before="100" w:beforeAutospacing="1" w:after="100" w:afterAutospacing="1"/>
              <w:contextualSpacing/>
              <w:rPr>
                <w:lang w:eastAsia="ro-MD"/>
              </w:rPr>
            </w:pPr>
            <w:r w:rsidRPr="00E0028A">
              <w:rPr>
                <w:lang w:eastAsia="ro-MD"/>
              </w:rPr>
              <w:lastRenderedPageBreak/>
              <w:t xml:space="preserve">Persoanelor cu </w:t>
            </w:r>
            <w:r w:rsidRPr="00E0028A">
              <w:rPr>
                <w:b/>
                <w:bCs/>
                <w:lang w:eastAsia="ro-MD"/>
              </w:rPr>
              <w:t>TB MDR/RR</w:t>
            </w:r>
            <w:r w:rsidRPr="00E0028A">
              <w:rPr>
                <w:lang w:eastAsia="ro-MD"/>
              </w:rPr>
              <w:t xml:space="preserve"> care au avut o expunere anterioară mai mică de o lună la</w:t>
            </w:r>
            <w:r w:rsidR="005C2A47">
              <w:rPr>
                <w:lang w:eastAsia="ro-MD"/>
              </w:rPr>
              <w:t xml:space="preserve"> </w:t>
            </w:r>
            <w:r w:rsidR="00117D32">
              <w:rPr>
                <w:lang w:eastAsia="ro-MD"/>
              </w:rPr>
              <w:t>Bedaquilinum*</w:t>
            </w:r>
            <w:r w:rsidRPr="00E0028A">
              <w:rPr>
                <w:lang w:eastAsia="ro-MD"/>
              </w:rPr>
              <w:t>, Linezolidum, Delamanidum sau Clofaziminum; în caz de expunere mai mare de o lună, regimul poate fi administrat dacă s-a exclus rezistența la medicamentele respective;</w:t>
            </w:r>
          </w:p>
          <w:p w14:paraId="46A26F77" w14:textId="0B7BE577" w:rsidR="007F42FF" w:rsidRPr="00E0028A" w:rsidRDefault="007F42FF" w:rsidP="009F1DA7">
            <w:pPr>
              <w:numPr>
                <w:ilvl w:val="0"/>
                <w:numId w:val="236"/>
              </w:numPr>
              <w:spacing w:before="100" w:beforeAutospacing="1" w:after="100" w:afterAutospacing="1"/>
              <w:contextualSpacing/>
              <w:rPr>
                <w:lang w:eastAsia="ro-MD"/>
              </w:rPr>
            </w:pPr>
            <w:r w:rsidRPr="00E0028A">
              <w:rPr>
                <w:lang w:eastAsia="ro-MD"/>
              </w:rPr>
              <w:t>Persoanelor cu tuberculoză pulmonară diagnosticată, inclusiv copiilor, adolescenților, persoanelor care trăiesc cu HIV (PTH), femeilor gravide și celor care alăptează;</w:t>
            </w:r>
          </w:p>
          <w:p w14:paraId="609B018B" w14:textId="5EE4B5CF" w:rsidR="007F42FF" w:rsidRPr="00E0028A" w:rsidRDefault="007F42FF" w:rsidP="009F1DA7">
            <w:pPr>
              <w:numPr>
                <w:ilvl w:val="0"/>
                <w:numId w:val="236"/>
              </w:numPr>
              <w:spacing w:before="100" w:beforeAutospacing="1" w:after="100" w:afterAutospacing="1"/>
              <w:contextualSpacing/>
              <w:rPr>
                <w:lang w:eastAsia="ro-MD"/>
              </w:rPr>
            </w:pPr>
            <w:r w:rsidRPr="00E0028A">
              <w:rPr>
                <w:lang w:eastAsia="ro-MD"/>
              </w:rPr>
              <w:t>Persoanelor cu majoritatea formelor de TB extrapulmonară, cu excepția celor cu afectare a sistemului nervos central (SNC), TB osteoarticulară sau forme diseminate cu afectare multiorganică;</w:t>
            </w:r>
          </w:p>
          <w:p w14:paraId="35971F1E" w14:textId="77777777" w:rsidR="007F42FF" w:rsidRPr="00E0028A" w:rsidRDefault="007F42FF" w:rsidP="009F1DA7">
            <w:pPr>
              <w:numPr>
                <w:ilvl w:val="0"/>
                <w:numId w:val="236"/>
              </w:numPr>
              <w:spacing w:before="100" w:beforeAutospacing="1" w:after="100" w:afterAutospacing="1"/>
              <w:contextualSpacing/>
              <w:rPr>
                <w:lang w:eastAsia="ro-MD"/>
              </w:rPr>
            </w:pPr>
            <w:r w:rsidRPr="00E0028A">
              <w:rPr>
                <w:lang w:eastAsia="ro-MD"/>
              </w:rPr>
              <w:t>Copiilor și adolescenților fără confirmare bacteriologică a TB sau a modelelor de rezistență, dar care au o probabilitate înaltă de TB MDR/RR (bazată pe semne clinice și simptome TB, corelate cu un istoric de contact cu un pacient cu TB MDR/RR confirmat).</w:t>
            </w:r>
          </w:p>
          <w:p w14:paraId="1DC57C2C" w14:textId="77777777" w:rsidR="005C2A47" w:rsidRDefault="005C2A47" w:rsidP="007F42FF">
            <w:pPr>
              <w:spacing w:before="100" w:beforeAutospacing="1" w:after="100" w:afterAutospacing="1"/>
              <w:contextualSpacing/>
              <w:rPr>
                <w:b/>
                <w:bCs/>
                <w:lang w:eastAsia="ro-MD"/>
              </w:rPr>
            </w:pPr>
          </w:p>
          <w:p w14:paraId="019191C7" w14:textId="60C918B3" w:rsidR="007F42FF" w:rsidRPr="00E0028A" w:rsidRDefault="007F42FF" w:rsidP="007F42FF">
            <w:pPr>
              <w:spacing w:before="100" w:beforeAutospacing="1" w:after="100" w:afterAutospacing="1"/>
              <w:contextualSpacing/>
              <w:rPr>
                <w:lang w:eastAsia="ro-MD"/>
              </w:rPr>
            </w:pPr>
            <w:r w:rsidRPr="00E0028A">
              <w:rPr>
                <w:b/>
                <w:bCs/>
                <w:lang w:eastAsia="ro-MD"/>
              </w:rPr>
              <w:t>Important</w:t>
            </w:r>
            <w:r w:rsidRPr="00E0028A">
              <w:rPr>
                <w:lang w:eastAsia="ro-MD"/>
              </w:rPr>
              <w:t xml:space="preserve">: Copiii, adolescenții și adulții, indiferent de extinderea sau severitatea bolii pulmonare TB, sunt eligibili pentru acest regim de 6 luni. De asemenea, regimul este adecvat și pentru forme </w:t>
            </w:r>
            <w:proofErr w:type="spellStart"/>
            <w:r w:rsidRPr="00E0028A">
              <w:rPr>
                <w:lang w:eastAsia="ro-MD"/>
              </w:rPr>
              <w:t>extrapulmonare</w:t>
            </w:r>
            <w:proofErr w:type="spellEnd"/>
            <w:r w:rsidRPr="00E0028A">
              <w:rPr>
                <w:lang w:eastAsia="ro-MD"/>
              </w:rPr>
              <w:t xml:space="preserve"> </w:t>
            </w:r>
            <w:r w:rsidRPr="00E0028A">
              <w:rPr>
                <w:b/>
                <w:bCs/>
                <w:lang w:eastAsia="ro-MD"/>
              </w:rPr>
              <w:t>non-severe</w:t>
            </w:r>
            <w:r w:rsidRPr="00E0028A">
              <w:rPr>
                <w:lang w:eastAsia="ro-MD"/>
              </w:rPr>
              <w:t>, cum ar fi efuziunile pleurale necomplicate sau TB ganglionilor limfatici periferici.</w:t>
            </w:r>
          </w:p>
          <w:p w14:paraId="48922488" w14:textId="361EFBC8" w:rsidR="007F42FF" w:rsidRPr="00E0028A" w:rsidRDefault="007F42FF" w:rsidP="007F42FF">
            <w:pPr>
              <w:spacing w:before="100" w:beforeAutospacing="1" w:after="100" w:afterAutospacing="1"/>
              <w:contextualSpacing/>
              <w:rPr>
                <w:lang w:eastAsia="ro-MD"/>
              </w:rPr>
            </w:pPr>
            <w:r w:rsidRPr="00E0028A">
              <w:rPr>
                <w:b/>
                <w:bCs/>
                <w:lang w:eastAsia="ro-MD"/>
              </w:rPr>
              <w:t xml:space="preserve">Regimul de 6 luni </w:t>
            </w:r>
            <w:proofErr w:type="spellStart"/>
            <w:r w:rsidRPr="00E0028A">
              <w:rPr>
                <w:b/>
                <w:bCs/>
                <w:lang w:eastAsia="ro-MD"/>
              </w:rPr>
              <w:t>BDLLfxC</w:t>
            </w:r>
            <w:proofErr w:type="spellEnd"/>
            <w:r w:rsidRPr="00E0028A">
              <w:rPr>
                <w:b/>
                <w:bCs/>
                <w:lang w:eastAsia="ro-MD"/>
              </w:rPr>
              <w:t xml:space="preserve"> poate fi oferit și adulților</w:t>
            </w:r>
            <w:r w:rsidRPr="00E0028A">
              <w:rPr>
                <w:lang w:eastAsia="ro-MD"/>
              </w:rPr>
              <w:t xml:space="preserve"> (care altfel ar fi fost eligibili pentru regimul </w:t>
            </w:r>
            <w:proofErr w:type="spellStart"/>
            <w:r w:rsidRPr="00E0028A">
              <w:rPr>
                <w:b/>
                <w:bCs/>
                <w:lang w:eastAsia="ro-MD"/>
              </w:rPr>
              <w:t>BPaL</w:t>
            </w:r>
            <w:proofErr w:type="spellEnd"/>
            <w:r w:rsidRPr="00E0028A">
              <w:rPr>
                <w:lang w:eastAsia="ro-MD"/>
              </w:rPr>
              <w:t xml:space="preserve"> sau </w:t>
            </w:r>
            <w:proofErr w:type="spellStart"/>
            <w:r w:rsidRPr="00E0028A">
              <w:rPr>
                <w:b/>
                <w:bCs/>
                <w:lang w:eastAsia="ro-MD"/>
              </w:rPr>
              <w:t>BPaLM</w:t>
            </w:r>
            <w:proofErr w:type="spellEnd"/>
            <w:r w:rsidRPr="00E0028A">
              <w:rPr>
                <w:lang w:eastAsia="ro-MD"/>
              </w:rPr>
              <w:t xml:space="preserve">) în situațiile în care </w:t>
            </w:r>
            <w:r w:rsidR="0044647A" w:rsidRPr="00E0028A">
              <w:rPr>
                <w:lang w:eastAsia="ro-MD"/>
              </w:rPr>
              <w:t>Pretomanidum</w:t>
            </w:r>
            <w:r w:rsidRPr="00E0028A">
              <w:rPr>
                <w:lang w:eastAsia="ro-MD"/>
              </w:rPr>
              <w:t xml:space="preserve"> este restricționat, indisponibil sau contraindicat (de ex., în timpul sarcinii sau alăptării), sau în cazurile în care pacienții nu tolerează acest medicament.</w:t>
            </w:r>
          </w:p>
          <w:p w14:paraId="1B84DCA3" w14:textId="77777777" w:rsidR="003C0FE9" w:rsidRPr="00E0028A" w:rsidRDefault="003C0FE9" w:rsidP="007F42FF">
            <w:pPr>
              <w:contextualSpacing/>
            </w:pPr>
          </w:p>
          <w:p w14:paraId="08689D50" w14:textId="77777777" w:rsidR="007F42FF" w:rsidRPr="00E0028A" w:rsidRDefault="007F42FF" w:rsidP="007F42FF">
            <w:pPr>
              <w:spacing w:before="100" w:beforeAutospacing="1" w:after="100" w:afterAutospacing="1"/>
              <w:contextualSpacing/>
              <w:rPr>
                <w:lang w:eastAsia="ro-MD"/>
              </w:rPr>
            </w:pPr>
            <w:r w:rsidRPr="00E0028A">
              <w:rPr>
                <w:b/>
                <w:bCs/>
                <w:lang w:eastAsia="ro-MD"/>
              </w:rPr>
              <w:t xml:space="preserve">Regimul de 6 luni </w:t>
            </w:r>
            <w:proofErr w:type="spellStart"/>
            <w:r w:rsidRPr="00E0028A">
              <w:rPr>
                <w:b/>
                <w:bCs/>
                <w:lang w:eastAsia="ro-MD"/>
              </w:rPr>
              <w:t>BDLLfxC</w:t>
            </w:r>
            <w:proofErr w:type="spellEnd"/>
            <w:r w:rsidRPr="00E0028A">
              <w:rPr>
                <w:b/>
                <w:bCs/>
                <w:lang w:eastAsia="ro-MD"/>
              </w:rPr>
              <w:t xml:space="preserve"> NU este adecvat</w:t>
            </w:r>
            <w:r w:rsidRPr="00E0028A">
              <w:rPr>
                <w:lang w:eastAsia="ro-MD"/>
              </w:rPr>
              <w:t xml:space="preserve"> în următoarele cazuri:</w:t>
            </w:r>
          </w:p>
          <w:p w14:paraId="3067C441" w14:textId="74040029" w:rsidR="007F42FF" w:rsidRPr="00E0028A" w:rsidRDefault="007F42FF" w:rsidP="009F1DA7">
            <w:pPr>
              <w:numPr>
                <w:ilvl w:val="0"/>
                <w:numId w:val="237"/>
              </w:numPr>
              <w:spacing w:before="100" w:beforeAutospacing="1" w:after="100" w:afterAutospacing="1"/>
              <w:contextualSpacing/>
              <w:rPr>
                <w:lang w:eastAsia="ro-MD"/>
              </w:rPr>
            </w:pPr>
            <w:r w:rsidRPr="00E0028A">
              <w:rPr>
                <w:lang w:eastAsia="ro-MD"/>
              </w:rPr>
              <w:t>Pacienți cu TB MDR/RR cu rezistență documentată la</w:t>
            </w:r>
            <w:r w:rsidR="005C2A47">
              <w:rPr>
                <w:lang w:eastAsia="ro-MD"/>
              </w:rPr>
              <w:t xml:space="preserve"> </w:t>
            </w:r>
            <w:r w:rsidR="00117D32">
              <w:rPr>
                <w:lang w:eastAsia="ro-MD"/>
              </w:rPr>
              <w:t>Bedaquilinum*</w:t>
            </w:r>
            <w:r w:rsidRPr="00E0028A">
              <w:rPr>
                <w:lang w:eastAsia="ro-MD"/>
              </w:rPr>
              <w:t>, Delamanidum, Linezolidum sau Clofaziminum;</w:t>
            </w:r>
          </w:p>
          <w:p w14:paraId="17E0C250" w14:textId="77777777" w:rsidR="007F42FF" w:rsidRPr="00E0028A" w:rsidRDefault="007F42FF" w:rsidP="009F1DA7">
            <w:pPr>
              <w:numPr>
                <w:ilvl w:val="0"/>
                <w:numId w:val="237"/>
              </w:numPr>
              <w:spacing w:before="100" w:beforeAutospacing="1" w:after="100" w:afterAutospacing="1"/>
              <w:contextualSpacing/>
              <w:rPr>
                <w:lang w:eastAsia="ro-MD"/>
              </w:rPr>
            </w:pPr>
            <w:r w:rsidRPr="00E0028A">
              <w:rPr>
                <w:lang w:eastAsia="ro-MD"/>
              </w:rPr>
              <w:t>Persoane la care ultimul episod de tratament pentru TB MDR/RR a eșuat;</w:t>
            </w:r>
          </w:p>
          <w:p w14:paraId="248B4298" w14:textId="77777777" w:rsidR="007F42FF" w:rsidRPr="00E0028A" w:rsidRDefault="007F42FF" w:rsidP="009F1DA7">
            <w:pPr>
              <w:numPr>
                <w:ilvl w:val="0"/>
                <w:numId w:val="237"/>
              </w:numPr>
              <w:spacing w:before="100" w:beforeAutospacing="1" w:after="100" w:afterAutospacing="1"/>
              <w:contextualSpacing/>
              <w:rPr>
                <w:lang w:eastAsia="ro-MD"/>
              </w:rPr>
            </w:pPr>
            <w:r w:rsidRPr="00E0028A">
              <w:rPr>
                <w:lang w:eastAsia="ro-MD"/>
              </w:rPr>
              <w:t>Persoane cu forme severe de TB extrapulmonară.</w:t>
            </w:r>
          </w:p>
          <w:p w14:paraId="2A757B93" w14:textId="77777777" w:rsidR="007F42FF" w:rsidRPr="00E0028A" w:rsidRDefault="007F42FF" w:rsidP="00C904C0"/>
        </w:tc>
      </w:tr>
      <w:tr w:rsidR="003C0FE9" w:rsidRPr="00E0028A" w14:paraId="5A5455F5" w14:textId="77777777" w:rsidTr="003C0FE9">
        <w:trPr>
          <w:trHeight w:val="385"/>
        </w:trPr>
        <w:tc>
          <w:tcPr>
            <w:tcW w:w="10217" w:type="dxa"/>
          </w:tcPr>
          <w:p w14:paraId="54FADC53" w14:textId="3B0423BE" w:rsidR="009E396F" w:rsidRPr="00E0028A" w:rsidRDefault="009E396F" w:rsidP="009E396F">
            <w:pPr>
              <w:spacing w:before="100" w:beforeAutospacing="1" w:after="100" w:afterAutospacing="1"/>
              <w:contextualSpacing/>
              <w:rPr>
                <w:lang w:eastAsia="ro-MD"/>
              </w:rPr>
            </w:pPr>
            <w:r w:rsidRPr="00E0028A">
              <w:rPr>
                <w:b/>
                <w:bCs/>
                <w:lang w:eastAsia="ro-MD"/>
              </w:rPr>
              <w:lastRenderedPageBreak/>
              <w:t>Compoziția și durata regimului de tratament</w:t>
            </w:r>
          </w:p>
          <w:p w14:paraId="36E331CC" w14:textId="65639EE2" w:rsidR="009E396F" w:rsidRPr="00E0028A" w:rsidRDefault="009E396F" w:rsidP="009E396F">
            <w:pPr>
              <w:spacing w:before="100" w:beforeAutospacing="1" w:after="100" w:afterAutospacing="1"/>
              <w:contextualSpacing/>
              <w:rPr>
                <w:lang w:eastAsia="ro-MD"/>
              </w:rPr>
            </w:pPr>
            <w:r w:rsidRPr="00E0028A">
              <w:rPr>
                <w:lang w:eastAsia="ro-MD"/>
              </w:rPr>
              <w:t xml:space="preserve">Diagnosticul inițial al tuberculozei </w:t>
            </w:r>
            <w:proofErr w:type="spellStart"/>
            <w:r w:rsidRPr="00E0028A">
              <w:rPr>
                <w:lang w:eastAsia="ro-MD"/>
              </w:rPr>
              <w:t>multidrogrezistente</w:t>
            </w:r>
            <w:proofErr w:type="spellEnd"/>
            <w:r w:rsidRPr="00E0028A">
              <w:rPr>
                <w:lang w:eastAsia="ro-MD"/>
              </w:rPr>
              <w:t xml:space="preserve"> sau rezistente la </w:t>
            </w:r>
            <w:r w:rsidR="005C2A47" w:rsidRPr="005C2A47">
              <w:rPr>
                <w:lang w:eastAsia="ro-MD"/>
              </w:rPr>
              <w:t>Rifampicinum*</w:t>
            </w:r>
            <w:r w:rsidRPr="00E0028A">
              <w:rPr>
                <w:lang w:eastAsia="ro-MD"/>
              </w:rPr>
              <w:t xml:space="preserve"> (TB MDR/RR) se bazează, de obicei, pe rezultatele testelor moleculare rapide (</w:t>
            </w:r>
            <w:proofErr w:type="spellStart"/>
            <w:r w:rsidRPr="00E0028A">
              <w:rPr>
                <w:lang w:eastAsia="ro-MD"/>
              </w:rPr>
              <w:t>mWRDs</w:t>
            </w:r>
            <w:proofErr w:type="spellEnd"/>
            <w:r w:rsidRPr="00E0028A">
              <w:rPr>
                <w:lang w:eastAsia="ro-MD"/>
              </w:rPr>
              <w:t xml:space="preserve">). Testarea sensibilității la fluorochinolone (TSM pentru FQ) este </w:t>
            </w:r>
            <w:r w:rsidRPr="00E0028A">
              <w:rPr>
                <w:b/>
                <w:bCs/>
                <w:lang w:eastAsia="ro-MD"/>
              </w:rPr>
              <w:t>puternic recomandată</w:t>
            </w:r>
            <w:r w:rsidRPr="00E0028A">
              <w:rPr>
                <w:lang w:eastAsia="ro-MD"/>
              </w:rPr>
              <w:t xml:space="preserve"> la persoanele cu TB MDR/RR, deoarece rezultatele acesteia ghidează decizia privind păstrarea sau excluderea Levofloxacinum sau Clofaziminum din regim.</w:t>
            </w:r>
          </w:p>
          <w:p w14:paraId="2C4DA58D" w14:textId="39D32F66" w:rsidR="009E396F" w:rsidRPr="00E0028A" w:rsidRDefault="009E396F" w:rsidP="009E396F">
            <w:pPr>
              <w:spacing w:before="100" w:beforeAutospacing="1" w:after="100" w:afterAutospacing="1"/>
              <w:contextualSpacing/>
              <w:rPr>
                <w:lang w:eastAsia="ro-MD"/>
              </w:rPr>
            </w:pPr>
            <w:r w:rsidRPr="00E0028A">
              <w:rPr>
                <w:lang w:eastAsia="ro-MD"/>
              </w:rPr>
              <w:t xml:space="preserve">Totuși, rezultatele TSM pentru FQ nu sunt întotdeauna disponibile imediat la momentul diagnosticării. Pentru persoanele eligibile pentru acest regim de 6 luni, </w:t>
            </w:r>
            <w:r w:rsidRPr="00E0028A">
              <w:rPr>
                <w:b/>
                <w:bCs/>
                <w:lang w:eastAsia="ro-MD"/>
              </w:rPr>
              <w:t>lipsa rezultatului TSM pentru FQ nu trebuie să întârzie inițierea tratamentului</w:t>
            </w:r>
            <w:r w:rsidRPr="00E0028A">
              <w:rPr>
                <w:lang w:eastAsia="ro-MD"/>
              </w:rPr>
              <w:t xml:space="preserve"> cu un regim care conține toate cele cinci medicamente:</w:t>
            </w:r>
            <w:r w:rsidR="005C2A47">
              <w:rPr>
                <w:lang w:eastAsia="ro-MD"/>
              </w:rPr>
              <w:t xml:space="preserve"> </w:t>
            </w:r>
            <w:r w:rsidR="00117D32" w:rsidRPr="00144E62">
              <w:rPr>
                <w:b/>
                <w:bCs/>
                <w:lang w:eastAsia="ro-MD"/>
              </w:rPr>
              <w:t>Bedaquilinum*</w:t>
            </w:r>
            <w:r w:rsidRPr="00E0028A">
              <w:rPr>
                <w:lang w:eastAsia="ro-MD"/>
              </w:rPr>
              <w:t xml:space="preserve">, </w:t>
            </w:r>
            <w:r w:rsidRPr="00E0028A">
              <w:rPr>
                <w:b/>
                <w:bCs/>
                <w:lang w:eastAsia="ro-MD"/>
              </w:rPr>
              <w:t>Delamanidum</w:t>
            </w:r>
            <w:r w:rsidRPr="00E0028A">
              <w:rPr>
                <w:lang w:eastAsia="ro-MD"/>
              </w:rPr>
              <w:t xml:space="preserve">, </w:t>
            </w:r>
            <w:r w:rsidRPr="00E0028A">
              <w:rPr>
                <w:b/>
                <w:bCs/>
                <w:lang w:eastAsia="ro-MD"/>
              </w:rPr>
              <w:t>Linezolidum</w:t>
            </w:r>
            <w:r w:rsidRPr="00E0028A">
              <w:rPr>
                <w:lang w:eastAsia="ro-MD"/>
              </w:rPr>
              <w:t xml:space="preserve">, </w:t>
            </w:r>
            <w:r w:rsidRPr="00E0028A">
              <w:rPr>
                <w:b/>
                <w:bCs/>
                <w:lang w:eastAsia="ro-MD"/>
              </w:rPr>
              <w:t>Levofloxacinum</w:t>
            </w:r>
            <w:r w:rsidRPr="00E0028A">
              <w:rPr>
                <w:lang w:eastAsia="ro-MD"/>
              </w:rPr>
              <w:t xml:space="preserve">, </w:t>
            </w:r>
            <w:r w:rsidRPr="00E0028A">
              <w:rPr>
                <w:b/>
                <w:bCs/>
                <w:lang w:eastAsia="ro-MD"/>
              </w:rPr>
              <w:t>Clofaziminum</w:t>
            </w:r>
            <w:r w:rsidRPr="00E0028A">
              <w:rPr>
                <w:lang w:eastAsia="ro-MD"/>
              </w:rPr>
              <w:t>.</w:t>
            </w:r>
          </w:p>
          <w:p w14:paraId="39D4E94A" w14:textId="76C59097" w:rsidR="009E396F" w:rsidRPr="00E0028A" w:rsidRDefault="009E396F" w:rsidP="009E396F">
            <w:pPr>
              <w:spacing w:before="100" w:beforeAutospacing="1" w:after="100" w:afterAutospacing="1"/>
              <w:contextualSpacing/>
              <w:rPr>
                <w:lang w:eastAsia="ro-MD"/>
              </w:rPr>
            </w:pPr>
            <w:r w:rsidRPr="00E0028A">
              <w:rPr>
                <w:lang w:eastAsia="ro-MD"/>
              </w:rPr>
              <w:t xml:space="preserve">Ulterior, regimul poate fi ajustat prin </w:t>
            </w:r>
            <w:r w:rsidRPr="00E0028A">
              <w:rPr>
                <w:b/>
                <w:bCs/>
                <w:lang w:eastAsia="ro-MD"/>
              </w:rPr>
              <w:t>excluderea fie a Levofloxacinum, fie a Clofaziminum</w:t>
            </w:r>
            <w:r w:rsidRPr="00E0028A">
              <w:rPr>
                <w:lang w:eastAsia="ro-MD"/>
              </w:rPr>
              <w:t xml:space="preserve"> (sau niciuna), în funcție de disponibilitatea rezultatului TSM pentru FQ și de prezența sau absența rezistenței la fluorochinolone.</w:t>
            </w:r>
          </w:p>
          <w:p w14:paraId="38069845" w14:textId="77777777" w:rsidR="009E396F" w:rsidRPr="00E0028A" w:rsidRDefault="009E396F" w:rsidP="009E396F">
            <w:pPr>
              <w:spacing w:before="100" w:beforeAutospacing="1" w:after="100" w:afterAutospacing="1"/>
              <w:contextualSpacing/>
              <w:rPr>
                <w:lang w:eastAsia="ro-MD"/>
              </w:rPr>
            </w:pPr>
            <w:r w:rsidRPr="00E0028A">
              <w:rPr>
                <w:lang w:eastAsia="ro-MD"/>
              </w:rPr>
              <w:t>Astfel, pacienții tratați prin acest regim de 6 luni pot primi una dintre următoarele variante:</w:t>
            </w:r>
          </w:p>
          <w:p w14:paraId="700C677B" w14:textId="77777777" w:rsidR="009E396F" w:rsidRPr="00E0028A" w:rsidRDefault="009E396F" w:rsidP="009F1DA7">
            <w:pPr>
              <w:numPr>
                <w:ilvl w:val="0"/>
                <w:numId w:val="238"/>
              </w:numPr>
              <w:spacing w:before="100" w:beforeAutospacing="1" w:after="100" w:afterAutospacing="1"/>
              <w:contextualSpacing/>
              <w:rPr>
                <w:lang w:eastAsia="ro-MD"/>
              </w:rPr>
            </w:pPr>
            <w:proofErr w:type="spellStart"/>
            <w:r w:rsidRPr="00E0028A">
              <w:rPr>
                <w:b/>
                <w:bCs/>
                <w:lang w:eastAsia="ro-MD"/>
              </w:rPr>
              <w:t>BDLLfxC</w:t>
            </w:r>
            <w:proofErr w:type="spellEnd"/>
            <w:r w:rsidRPr="00E0028A">
              <w:rPr>
                <w:lang w:eastAsia="ro-MD"/>
              </w:rPr>
              <w:t xml:space="preserve"> (toate cele 5 medicamente),</w:t>
            </w:r>
          </w:p>
          <w:p w14:paraId="26EAC06A" w14:textId="77777777" w:rsidR="009E396F" w:rsidRPr="00E0028A" w:rsidRDefault="009E396F" w:rsidP="009F1DA7">
            <w:pPr>
              <w:numPr>
                <w:ilvl w:val="0"/>
                <w:numId w:val="238"/>
              </w:numPr>
              <w:spacing w:before="100" w:beforeAutospacing="1" w:after="100" w:afterAutospacing="1"/>
              <w:contextualSpacing/>
              <w:rPr>
                <w:lang w:eastAsia="ro-MD"/>
              </w:rPr>
            </w:pPr>
            <w:proofErr w:type="spellStart"/>
            <w:r w:rsidRPr="00E0028A">
              <w:rPr>
                <w:b/>
                <w:bCs/>
                <w:lang w:eastAsia="ro-MD"/>
              </w:rPr>
              <w:t>BDLLfx</w:t>
            </w:r>
            <w:proofErr w:type="spellEnd"/>
            <w:r w:rsidRPr="00E0028A">
              <w:rPr>
                <w:lang w:eastAsia="ro-MD"/>
              </w:rPr>
              <w:t xml:space="preserve"> (fără Clofaziminum),</w:t>
            </w:r>
          </w:p>
          <w:p w14:paraId="16E4572F" w14:textId="77777777" w:rsidR="009E396F" w:rsidRPr="00E0028A" w:rsidRDefault="009E396F" w:rsidP="009F1DA7">
            <w:pPr>
              <w:numPr>
                <w:ilvl w:val="0"/>
                <w:numId w:val="238"/>
              </w:numPr>
              <w:spacing w:before="100" w:beforeAutospacing="1" w:after="100" w:afterAutospacing="1"/>
              <w:contextualSpacing/>
              <w:rPr>
                <w:lang w:eastAsia="ro-MD"/>
              </w:rPr>
            </w:pPr>
            <w:r w:rsidRPr="00E0028A">
              <w:rPr>
                <w:b/>
                <w:bCs/>
                <w:lang w:eastAsia="ro-MD"/>
              </w:rPr>
              <w:t>BDLC</w:t>
            </w:r>
            <w:r w:rsidRPr="00E0028A">
              <w:rPr>
                <w:lang w:eastAsia="ro-MD"/>
              </w:rPr>
              <w:t xml:space="preserve"> (fără Levofloxacinum).</w:t>
            </w:r>
          </w:p>
          <w:p w14:paraId="50F17426" w14:textId="198771ED" w:rsidR="009E396F" w:rsidRPr="00E0028A" w:rsidRDefault="009E396F" w:rsidP="009E396F">
            <w:pPr>
              <w:spacing w:before="100" w:beforeAutospacing="1" w:after="100" w:afterAutospacing="1"/>
              <w:contextualSpacing/>
              <w:rPr>
                <w:lang w:eastAsia="ro-MD"/>
              </w:rPr>
            </w:pPr>
            <w:r w:rsidRPr="00E0028A">
              <w:rPr>
                <w:lang w:eastAsia="ro-MD"/>
              </w:rPr>
              <w:t xml:space="preserve">Aceste variante de regim trebuie administrate pentru o </w:t>
            </w:r>
            <w:r w:rsidRPr="00E0028A">
              <w:rPr>
                <w:b/>
                <w:bCs/>
                <w:lang w:eastAsia="ro-MD"/>
              </w:rPr>
              <w:t>durată totală de minimum 24 de săptămâni (adică 6 luni)</w:t>
            </w:r>
            <w:r w:rsidRPr="00E0028A">
              <w:rPr>
                <w:lang w:eastAsia="ro-MD"/>
              </w:rPr>
              <w:t xml:space="preserve">. În unele situații – de exemplu, în absența unui răspuns bacteriologic sau clinic până în luna a 4-a – tratamentul poate fi </w:t>
            </w:r>
            <w:r w:rsidRPr="00E0028A">
              <w:rPr>
                <w:b/>
                <w:bCs/>
                <w:lang w:eastAsia="ro-MD"/>
              </w:rPr>
              <w:t>prelungit până la 9 luni</w:t>
            </w:r>
            <w:r w:rsidRPr="00E0028A">
              <w:rPr>
                <w:lang w:eastAsia="ro-MD"/>
              </w:rPr>
              <w:t>.</w:t>
            </w:r>
          </w:p>
          <w:p w14:paraId="5A01B9FC" w14:textId="77777777" w:rsidR="009E396F" w:rsidRPr="00E0028A" w:rsidRDefault="009E396F" w:rsidP="009E396F">
            <w:pPr>
              <w:spacing w:before="100" w:beforeAutospacing="1" w:after="100" w:afterAutospacing="1"/>
              <w:contextualSpacing/>
              <w:rPr>
                <w:lang w:eastAsia="ro-MD"/>
              </w:rPr>
            </w:pPr>
            <w:r w:rsidRPr="00E0028A">
              <w:rPr>
                <w:lang w:eastAsia="ro-MD"/>
              </w:rPr>
              <w:t xml:space="preserve">Dacă rezultatele culturilor din lunile 5 și 6 rămân pozitiv persistente, trebuie suspectat </w:t>
            </w:r>
            <w:r w:rsidRPr="00E0028A">
              <w:rPr>
                <w:b/>
                <w:bCs/>
                <w:lang w:eastAsia="ro-MD"/>
              </w:rPr>
              <w:t>eșec terapeutic</w:t>
            </w:r>
            <w:r w:rsidRPr="00E0028A">
              <w:rPr>
                <w:lang w:eastAsia="ro-MD"/>
              </w:rPr>
              <w:t>, în special în cazurile de aderență scăzută la tratament sau în prezența altor semne clinice sau radiologice de răspuns insuficient la tratament.</w:t>
            </w:r>
          </w:p>
          <w:p w14:paraId="799DE0B4" w14:textId="6440FC17" w:rsidR="009E396F" w:rsidRPr="00E0028A" w:rsidRDefault="009E396F" w:rsidP="009E396F">
            <w:pPr>
              <w:spacing w:before="100" w:beforeAutospacing="1" w:after="100" w:afterAutospacing="1"/>
              <w:contextualSpacing/>
              <w:rPr>
                <w:lang w:eastAsia="ro-MD"/>
              </w:rPr>
            </w:pPr>
            <w:r w:rsidRPr="00E0028A">
              <w:rPr>
                <w:lang w:eastAsia="ro-MD"/>
              </w:rPr>
              <w:t xml:space="preserve">Ideal ar fi ca toate medicamentele componente ale fiecărei variante de regim să fie utilizate </w:t>
            </w:r>
            <w:r w:rsidRPr="00E0028A">
              <w:rPr>
                <w:b/>
                <w:bCs/>
                <w:lang w:eastAsia="ro-MD"/>
              </w:rPr>
              <w:t>pe toată durata tratamentului</w:t>
            </w:r>
            <w:r w:rsidRPr="00E0028A">
              <w:rPr>
                <w:lang w:eastAsia="ro-MD"/>
              </w:rPr>
              <w:t xml:space="preserve">, dar în anumite situații, </w:t>
            </w:r>
            <w:r w:rsidRPr="00E0028A">
              <w:rPr>
                <w:b/>
                <w:bCs/>
                <w:lang w:eastAsia="ro-MD"/>
              </w:rPr>
              <w:t>Linezolidum</w:t>
            </w:r>
            <w:r w:rsidRPr="00E0028A">
              <w:rPr>
                <w:lang w:eastAsia="ro-MD"/>
              </w:rPr>
              <w:t xml:space="preserve"> poate fi necesar să fie întrerupt prematur.</w:t>
            </w:r>
          </w:p>
          <w:p w14:paraId="79429889" w14:textId="77777777" w:rsidR="009E396F" w:rsidRPr="00E0028A" w:rsidRDefault="009E396F" w:rsidP="009E396F">
            <w:pPr>
              <w:spacing w:before="100" w:beforeAutospacing="1" w:after="100" w:afterAutospacing="1"/>
              <w:contextualSpacing/>
              <w:rPr>
                <w:b/>
                <w:bCs/>
                <w:lang w:eastAsia="ro-MD"/>
              </w:rPr>
            </w:pPr>
          </w:p>
          <w:p w14:paraId="3C14B201" w14:textId="68E6CC90" w:rsidR="009E396F" w:rsidRPr="00E0028A" w:rsidRDefault="009E396F" w:rsidP="007D36DC">
            <w:pPr>
              <w:shd w:val="clear" w:color="auto" w:fill="A3DBFF"/>
              <w:spacing w:before="100" w:beforeAutospacing="1" w:after="100" w:afterAutospacing="1"/>
              <w:contextualSpacing/>
              <w:rPr>
                <w:b/>
                <w:bCs/>
                <w:lang w:eastAsia="ro-MD"/>
              </w:rPr>
            </w:pPr>
            <w:r w:rsidRPr="00E0028A">
              <w:rPr>
                <w:b/>
                <w:bCs/>
                <w:lang w:eastAsia="ro-MD"/>
              </w:rPr>
              <w:lastRenderedPageBreak/>
              <w:t xml:space="preserve">Regimul </w:t>
            </w:r>
            <w:proofErr w:type="spellStart"/>
            <w:r w:rsidRPr="00E0028A">
              <w:rPr>
                <w:b/>
                <w:bCs/>
                <w:lang w:eastAsia="ro-MD"/>
              </w:rPr>
              <w:t>BDLLfxC</w:t>
            </w:r>
            <w:proofErr w:type="spellEnd"/>
          </w:p>
          <w:p w14:paraId="6CDED6A2" w14:textId="77777777" w:rsidR="009E396F" w:rsidRPr="00E0028A" w:rsidRDefault="009E396F" w:rsidP="009F1DA7">
            <w:pPr>
              <w:pStyle w:val="Listparagraf"/>
              <w:numPr>
                <w:ilvl w:val="0"/>
                <w:numId w:val="239"/>
              </w:numPr>
              <w:spacing w:before="100" w:beforeAutospacing="1" w:after="100" w:afterAutospacing="1"/>
              <w:rPr>
                <w:lang w:eastAsia="ro-MD"/>
              </w:rPr>
            </w:pPr>
            <w:r w:rsidRPr="00E0028A">
              <w:rPr>
                <w:lang w:eastAsia="ro-MD"/>
              </w:rPr>
              <w:t xml:space="preserve">Persoanele cu TB MDR/RR care întrunesc criteriile de eligibilitate pot începe tratamentul cu regimul </w:t>
            </w:r>
            <w:proofErr w:type="spellStart"/>
            <w:r w:rsidRPr="00E0028A">
              <w:rPr>
                <w:lang w:eastAsia="ro-MD"/>
              </w:rPr>
              <w:t>BDLLfxC</w:t>
            </w:r>
            <w:proofErr w:type="spellEnd"/>
            <w:r w:rsidRPr="00E0028A">
              <w:rPr>
                <w:lang w:eastAsia="ro-MD"/>
              </w:rPr>
              <w:t xml:space="preserve">, iar ulterior, în funcție de rezultatele testării susceptibilității la fluorochinolone (TSM pentru FQ), regimul poate fi modificat în </w:t>
            </w:r>
            <w:proofErr w:type="spellStart"/>
            <w:r w:rsidRPr="00E0028A">
              <w:rPr>
                <w:lang w:eastAsia="ro-MD"/>
              </w:rPr>
              <w:t>BDLLfx</w:t>
            </w:r>
            <w:proofErr w:type="spellEnd"/>
            <w:r w:rsidRPr="00E0028A">
              <w:rPr>
                <w:lang w:eastAsia="ro-MD"/>
              </w:rPr>
              <w:t xml:space="preserve"> sau BDLC, după cum urmează.</w:t>
            </w:r>
          </w:p>
          <w:p w14:paraId="5537976A" w14:textId="3C39621A" w:rsidR="009E396F" w:rsidRPr="00E0028A" w:rsidRDefault="009E396F" w:rsidP="009F1DA7">
            <w:pPr>
              <w:pStyle w:val="Listparagraf"/>
              <w:numPr>
                <w:ilvl w:val="0"/>
                <w:numId w:val="239"/>
              </w:numPr>
              <w:spacing w:before="100" w:beforeAutospacing="1" w:after="100" w:afterAutospacing="1"/>
              <w:rPr>
                <w:lang w:eastAsia="ro-MD"/>
              </w:rPr>
            </w:pPr>
            <w:r w:rsidRPr="00E0028A">
              <w:rPr>
                <w:lang w:eastAsia="ro-MD"/>
              </w:rPr>
              <w:t>În cazurile în care TSM pentru FQ nu este cunoscut sau nu poate fi efectuat la momentul inițial, tratamentul se va iniția cu toate cele cinci medicamente –</w:t>
            </w:r>
            <w:r w:rsidR="005C2A47">
              <w:rPr>
                <w:lang w:eastAsia="ro-MD"/>
              </w:rPr>
              <w:t xml:space="preserve"> </w:t>
            </w:r>
            <w:r w:rsidR="00117D32">
              <w:rPr>
                <w:lang w:eastAsia="ro-MD"/>
              </w:rPr>
              <w:t>Bedaquilinum*</w:t>
            </w:r>
            <w:r w:rsidRPr="00E0028A">
              <w:rPr>
                <w:lang w:eastAsia="ro-MD"/>
              </w:rPr>
              <w:t xml:space="preserve">, Delamanidum, Linezolidum, Levofloxacinum și Clofaziminum – pe întreaga durată a tratamentului. </w:t>
            </w:r>
          </w:p>
          <w:p w14:paraId="6BC2CD79" w14:textId="46C28BE8" w:rsidR="009E396F" w:rsidRPr="00E0028A" w:rsidRDefault="009E396F" w:rsidP="009F1DA7">
            <w:pPr>
              <w:pStyle w:val="Listparagraf"/>
              <w:numPr>
                <w:ilvl w:val="0"/>
                <w:numId w:val="239"/>
              </w:numPr>
              <w:spacing w:before="100" w:beforeAutospacing="1" w:after="100" w:afterAutospacing="1"/>
              <w:rPr>
                <w:lang w:eastAsia="ro-MD"/>
              </w:rPr>
            </w:pPr>
            <w:r w:rsidRPr="00E0028A">
              <w:rPr>
                <w:lang w:eastAsia="ro-MD"/>
              </w:rPr>
              <w:t>Dacă TSM poate fi repetat pe un eșantion clinic recoltat după inițierea tratamentului, regimul poate fi ajustat ulterior în funcție de rezultate.</w:t>
            </w:r>
          </w:p>
          <w:p w14:paraId="4A1E5065" w14:textId="77777777" w:rsidR="009E396F" w:rsidRPr="00E0028A" w:rsidRDefault="009E396F" w:rsidP="007D36DC">
            <w:pPr>
              <w:shd w:val="clear" w:color="auto" w:fill="A3DBFF"/>
              <w:spacing w:before="100" w:beforeAutospacing="1" w:after="100" w:afterAutospacing="1"/>
              <w:contextualSpacing/>
              <w:rPr>
                <w:b/>
                <w:bCs/>
                <w:lang w:eastAsia="ro-MD"/>
              </w:rPr>
            </w:pPr>
            <w:r w:rsidRPr="00E0028A">
              <w:rPr>
                <w:b/>
                <w:bCs/>
                <w:lang w:eastAsia="ro-MD"/>
              </w:rPr>
              <w:t xml:space="preserve">Regimul </w:t>
            </w:r>
            <w:proofErr w:type="spellStart"/>
            <w:r w:rsidRPr="00E0028A">
              <w:rPr>
                <w:b/>
                <w:bCs/>
                <w:lang w:eastAsia="ro-MD"/>
              </w:rPr>
              <w:t>BDLLfx</w:t>
            </w:r>
            <w:proofErr w:type="spellEnd"/>
          </w:p>
          <w:p w14:paraId="4A0E1642" w14:textId="42369DB3" w:rsidR="00E67E73" w:rsidRPr="00E0028A" w:rsidRDefault="009E396F" w:rsidP="009F1DA7">
            <w:pPr>
              <w:pStyle w:val="Listparagraf"/>
              <w:numPr>
                <w:ilvl w:val="0"/>
                <w:numId w:val="240"/>
              </w:numPr>
              <w:spacing w:before="100" w:beforeAutospacing="1" w:after="100" w:afterAutospacing="1"/>
              <w:rPr>
                <w:lang w:eastAsia="ro-MD"/>
              </w:rPr>
            </w:pPr>
            <w:r w:rsidRPr="00E0028A">
              <w:rPr>
                <w:lang w:eastAsia="ro-MD"/>
              </w:rPr>
              <w:t xml:space="preserve">În cazurile în care tulpina </w:t>
            </w:r>
            <w:r w:rsidR="00E67E73" w:rsidRPr="00E0028A">
              <w:rPr>
                <w:lang w:eastAsia="ro-MD"/>
              </w:rPr>
              <w:t xml:space="preserve">TB </w:t>
            </w:r>
            <w:r w:rsidRPr="00E0028A">
              <w:rPr>
                <w:lang w:eastAsia="ro-MD"/>
              </w:rPr>
              <w:t>MDR/RR este demonstrată ca fiind sensibilă la FQ, regimul va include patru medicamente:</w:t>
            </w:r>
            <w:r w:rsidR="005C2A47">
              <w:rPr>
                <w:lang w:eastAsia="ro-MD"/>
              </w:rPr>
              <w:t xml:space="preserve"> </w:t>
            </w:r>
            <w:r w:rsidR="00117D32">
              <w:rPr>
                <w:lang w:eastAsia="ro-MD"/>
              </w:rPr>
              <w:t>Bedaquilinum*</w:t>
            </w:r>
            <w:r w:rsidRPr="00E0028A">
              <w:rPr>
                <w:lang w:eastAsia="ro-MD"/>
              </w:rPr>
              <w:t xml:space="preserve">, Delamanidum, Linezolidum și Levofloxacinum (adică </w:t>
            </w:r>
            <w:proofErr w:type="spellStart"/>
            <w:r w:rsidRPr="00E0028A">
              <w:rPr>
                <w:lang w:eastAsia="ro-MD"/>
              </w:rPr>
              <w:t>BDLLfx</w:t>
            </w:r>
            <w:proofErr w:type="spellEnd"/>
            <w:r w:rsidRPr="00E0028A">
              <w:rPr>
                <w:lang w:eastAsia="ro-MD"/>
              </w:rPr>
              <w:t>).</w:t>
            </w:r>
          </w:p>
          <w:p w14:paraId="03379B98" w14:textId="7CE1CB05" w:rsidR="00E67E73" w:rsidRPr="00E0028A" w:rsidRDefault="009E396F" w:rsidP="009F1DA7">
            <w:pPr>
              <w:pStyle w:val="Listparagraf"/>
              <w:numPr>
                <w:ilvl w:val="0"/>
                <w:numId w:val="240"/>
              </w:numPr>
              <w:spacing w:before="100" w:beforeAutospacing="1" w:after="100" w:afterAutospacing="1"/>
              <w:rPr>
                <w:lang w:eastAsia="ro-MD"/>
              </w:rPr>
            </w:pPr>
            <w:r w:rsidRPr="00E0028A">
              <w:rPr>
                <w:lang w:eastAsia="ro-MD"/>
              </w:rPr>
              <w:t xml:space="preserve">Dacă rezultatul </w:t>
            </w:r>
            <w:r w:rsidR="00E67E73" w:rsidRPr="00E0028A">
              <w:rPr>
                <w:lang w:eastAsia="ro-MD"/>
              </w:rPr>
              <w:t>TSM</w:t>
            </w:r>
            <w:r w:rsidRPr="00E0028A">
              <w:rPr>
                <w:lang w:eastAsia="ro-MD"/>
              </w:rPr>
              <w:t xml:space="preserve"> este disponibil înainte de inițierea tratamentului și confirmă sensibilitatea la FQ, tratamentul poate începe direct cu regimul </w:t>
            </w:r>
            <w:proofErr w:type="spellStart"/>
            <w:r w:rsidRPr="00E0028A">
              <w:rPr>
                <w:lang w:eastAsia="ro-MD"/>
              </w:rPr>
              <w:t>BDLLfx</w:t>
            </w:r>
            <w:proofErr w:type="spellEnd"/>
            <w:r w:rsidRPr="00E0028A">
              <w:rPr>
                <w:lang w:eastAsia="ro-MD"/>
              </w:rPr>
              <w:t xml:space="preserve"> (fără Clofaziminum). </w:t>
            </w:r>
          </w:p>
          <w:p w14:paraId="6FBDFF0F" w14:textId="02AC64F2" w:rsidR="009E396F" w:rsidRPr="00E0028A" w:rsidRDefault="009E396F" w:rsidP="009F1DA7">
            <w:pPr>
              <w:pStyle w:val="Listparagraf"/>
              <w:numPr>
                <w:ilvl w:val="0"/>
                <w:numId w:val="240"/>
              </w:numPr>
              <w:spacing w:before="100" w:beforeAutospacing="1" w:after="100" w:afterAutospacing="1"/>
              <w:rPr>
                <w:lang w:eastAsia="ro-MD"/>
              </w:rPr>
            </w:pPr>
            <w:r w:rsidRPr="00E0028A">
              <w:rPr>
                <w:lang w:eastAsia="ro-MD"/>
              </w:rPr>
              <w:t xml:space="preserve">Dacă rezultatul </w:t>
            </w:r>
            <w:r w:rsidR="00E67E73" w:rsidRPr="00E0028A">
              <w:rPr>
                <w:lang w:eastAsia="ro-MD"/>
              </w:rPr>
              <w:t>TSM</w:t>
            </w:r>
            <w:r w:rsidRPr="00E0028A">
              <w:rPr>
                <w:lang w:eastAsia="ro-MD"/>
              </w:rPr>
              <w:t xml:space="preserve"> întârzie, tratamentul va fi inițiat cu </w:t>
            </w:r>
            <w:proofErr w:type="spellStart"/>
            <w:r w:rsidRPr="00E0028A">
              <w:rPr>
                <w:lang w:eastAsia="ro-MD"/>
              </w:rPr>
              <w:t>BDLLfxC</w:t>
            </w:r>
            <w:proofErr w:type="spellEnd"/>
            <w:r w:rsidRPr="00E0028A">
              <w:rPr>
                <w:lang w:eastAsia="ro-MD"/>
              </w:rPr>
              <w:t xml:space="preserve">, iar după confirmarea sensibilității la FQ, Clofaziminum va fi întrerupt, continuându-se cu </w:t>
            </w:r>
            <w:proofErr w:type="spellStart"/>
            <w:r w:rsidRPr="00E0028A">
              <w:rPr>
                <w:lang w:eastAsia="ro-MD"/>
              </w:rPr>
              <w:t>BDLLfx</w:t>
            </w:r>
            <w:proofErr w:type="spellEnd"/>
            <w:r w:rsidRPr="00E0028A">
              <w:rPr>
                <w:lang w:eastAsia="ro-MD"/>
              </w:rPr>
              <w:t>.</w:t>
            </w:r>
          </w:p>
          <w:p w14:paraId="74B39B69" w14:textId="06FD3127" w:rsidR="009E396F" w:rsidRPr="00E0028A" w:rsidRDefault="009E396F" w:rsidP="009F1DA7">
            <w:pPr>
              <w:pStyle w:val="Listparagraf"/>
              <w:numPr>
                <w:ilvl w:val="0"/>
                <w:numId w:val="240"/>
              </w:numPr>
              <w:spacing w:before="100" w:beforeAutospacing="1" w:after="100" w:afterAutospacing="1"/>
              <w:rPr>
                <w:lang w:eastAsia="ro-MD"/>
              </w:rPr>
            </w:pPr>
            <w:r w:rsidRPr="00E0028A">
              <w:rPr>
                <w:lang w:eastAsia="ro-MD"/>
              </w:rPr>
              <w:t xml:space="preserve">Este posibil ca un pacient cu TB MDR/RR sensibilă la FQ, aflat sub tratament cu </w:t>
            </w:r>
            <w:proofErr w:type="spellStart"/>
            <w:r w:rsidRPr="00E0028A">
              <w:rPr>
                <w:lang w:eastAsia="ro-MD"/>
              </w:rPr>
              <w:t>BDLLfx</w:t>
            </w:r>
            <w:proofErr w:type="spellEnd"/>
            <w:r w:rsidRPr="00E0028A">
              <w:rPr>
                <w:lang w:eastAsia="ro-MD"/>
              </w:rPr>
              <w:t>, să fie trecut la BDLC, dacă este necesar – de exemplu, în caz de intoleranță la Levofloxacinum, disponibilitate limitată a acestuia, sau preferința pacientului/furnizorului.</w:t>
            </w:r>
          </w:p>
          <w:p w14:paraId="1CAA3CBF" w14:textId="77777777" w:rsidR="00E67E73" w:rsidRPr="00E0028A" w:rsidRDefault="009E396F" w:rsidP="007D36DC">
            <w:pPr>
              <w:shd w:val="clear" w:color="auto" w:fill="A3DBFF"/>
              <w:spacing w:before="100" w:beforeAutospacing="1" w:after="100" w:afterAutospacing="1"/>
              <w:contextualSpacing/>
              <w:rPr>
                <w:b/>
                <w:bCs/>
                <w:lang w:eastAsia="ro-MD"/>
              </w:rPr>
            </w:pPr>
            <w:r w:rsidRPr="00E0028A">
              <w:rPr>
                <w:b/>
                <w:bCs/>
                <w:lang w:eastAsia="ro-MD"/>
              </w:rPr>
              <w:t>Regimul BDLC</w:t>
            </w:r>
          </w:p>
          <w:p w14:paraId="295E0248" w14:textId="444CB1EF" w:rsidR="009E396F" w:rsidRPr="00E0028A" w:rsidRDefault="009E396F" w:rsidP="009F1DA7">
            <w:pPr>
              <w:pStyle w:val="Listparagraf"/>
              <w:numPr>
                <w:ilvl w:val="0"/>
                <w:numId w:val="241"/>
              </w:numPr>
              <w:spacing w:before="100" w:beforeAutospacing="1" w:after="100" w:afterAutospacing="1"/>
              <w:rPr>
                <w:lang w:eastAsia="ro-MD"/>
              </w:rPr>
            </w:pPr>
            <w:r w:rsidRPr="00E0028A">
              <w:rPr>
                <w:lang w:eastAsia="ro-MD"/>
              </w:rPr>
              <w:t xml:space="preserve">În cazurile în care tulpina </w:t>
            </w:r>
            <w:r w:rsidR="00E67E73" w:rsidRPr="00E0028A">
              <w:rPr>
                <w:lang w:eastAsia="ro-MD"/>
              </w:rPr>
              <w:t xml:space="preserve">TB </w:t>
            </w:r>
            <w:r w:rsidRPr="00E0028A">
              <w:rPr>
                <w:lang w:eastAsia="ro-MD"/>
              </w:rPr>
              <w:t>MDR/RR este demonstrată ca fiind rezistentă la FQ, regimul va include patru medicamente:</w:t>
            </w:r>
            <w:r w:rsidR="005C2A47">
              <w:rPr>
                <w:lang w:eastAsia="ro-MD"/>
              </w:rPr>
              <w:t xml:space="preserve"> </w:t>
            </w:r>
            <w:r w:rsidR="00117D32">
              <w:rPr>
                <w:lang w:eastAsia="ro-MD"/>
              </w:rPr>
              <w:t>Bedaquilinum*</w:t>
            </w:r>
            <w:r w:rsidRPr="00E0028A">
              <w:rPr>
                <w:lang w:eastAsia="ro-MD"/>
              </w:rPr>
              <w:t>, Delamanidum, Linezolidum și Clofaziminum (adică BDLC).</w:t>
            </w:r>
          </w:p>
          <w:p w14:paraId="3B2E7A2E" w14:textId="77777777" w:rsidR="00E67E73" w:rsidRPr="00E0028A" w:rsidRDefault="009E396F" w:rsidP="009F1DA7">
            <w:pPr>
              <w:pStyle w:val="Listparagraf"/>
              <w:numPr>
                <w:ilvl w:val="0"/>
                <w:numId w:val="241"/>
              </w:numPr>
              <w:spacing w:before="100" w:beforeAutospacing="1" w:after="100" w:afterAutospacing="1"/>
              <w:rPr>
                <w:lang w:eastAsia="ro-MD"/>
              </w:rPr>
            </w:pPr>
            <w:r w:rsidRPr="00E0028A">
              <w:rPr>
                <w:lang w:eastAsia="ro-MD"/>
              </w:rPr>
              <w:t xml:space="preserve">Dacă rezultatul </w:t>
            </w:r>
            <w:r w:rsidR="00E67E73" w:rsidRPr="00E0028A">
              <w:rPr>
                <w:lang w:eastAsia="ro-MD"/>
              </w:rPr>
              <w:t>TSM</w:t>
            </w:r>
            <w:r w:rsidRPr="00E0028A">
              <w:rPr>
                <w:lang w:eastAsia="ro-MD"/>
              </w:rPr>
              <w:t xml:space="preserve"> este disponibil înainte de inițierea tratamentului și confirmă rezistența la FQ, tratamentul poate începe direct cu BDLC. </w:t>
            </w:r>
          </w:p>
          <w:p w14:paraId="168A56CE" w14:textId="0A996E70" w:rsidR="009E396F" w:rsidRPr="00E0028A" w:rsidRDefault="009E396F" w:rsidP="009F1DA7">
            <w:pPr>
              <w:pStyle w:val="Listparagraf"/>
              <w:numPr>
                <w:ilvl w:val="0"/>
                <w:numId w:val="241"/>
              </w:numPr>
              <w:spacing w:before="100" w:beforeAutospacing="1" w:after="100" w:afterAutospacing="1"/>
              <w:rPr>
                <w:lang w:eastAsia="ro-MD"/>
              </w:rPr>
            </w:pPr>
            <w:r w:rsidRPr="00E0028A">
              <w:rPr>
                <w:lang w:eastAsia="ro-MD"/>
              </w:rPr>
              <w:t xml:space="preserve">Dacă rezultatul DST este întârziat, tratamentul va fi inițiat cu </w:t>
            </w:r>
            <w:proofErr w:type="spellStart"/>
            <w:r w:rsidRPr="00E0028A">
              <w:rPr>
                <w:lang w:eastAsia="ro-MD"/>
              </w:rPr>
              <w:t>BDLLfxC</w:t>
            </w:r>
            <w:proofErr w:type="spellEnd"/>
            <w:r w:rsidRPr="00E0028A">
              <w:rPr>
                <w:lang w:eastAsia="ro-MD"/>
              </w:rPr>
              <w:t>; iar după confirmarea rezistenței la FQ, Levofloxacinum va fi exclus și se va continua cu regimul BDLC.</w:t>
            </w:r>
          </w:p>
          <w:p w14:paraId="3CFB55DF" w14:textId="52DB074F" w:rsidR="00E67E73" w:rsidRPr="00E0028A" w:rsidRDefault="009E396F" w:rsidP="009F1DA7">
            <w:pPr>
              <w:pStyle w:val="Listparagraf"/>
              <w:numPr>
                <w:ilvl w:val="0"/>
                <w:numId w:val="241"/>
              </w:numPr>
              <w:spacing w:before="100" w:beforeAutospacing="1" w:after="100" w:afterAutospacing="1"/>
              <w:rPr>
                <w:lang w:eastAsia="ro-MD"/>
              </w:rPr>
            </w:pPr>
            <w:r w:rsidRPr="00E0028A">
              <w:rPr>
                <w:lang w:eastAsia="ro-MD"/>
              </w:rPr>
              <w:t xml:space="preserve">Pentru tulpinile </w:t>
            </w:r>
            <w:r w:rsidR="00E67E73" w:rsidRPr="00E0028A">
              <w:rPr>
                <w:lang w:eastAsia="ro-MD"/>
              </w:rPr>
              <w:t xml:space="preserve">TB </w:t>
            </w:r>
            <w:r w:rsidRPr="00E0028A">
              <w:rPr>
                <w:lang w:eastAsia="ro-MD"/>
              </w:rPr>
              <w:t xml:space="preserve">pre-XDR, există un risc crescut de dezvoltare a rezistenței suplimentare. Prin urmare, în aceste cazuri trebuie depuse toate eforturile pentru a efectua </w:t>
            </w:r>
            <w:r w:rsidR="00E67E73" w:rsidRPr="00E0028A">
              <w:rPr>
                <w:lang w:eastAsia="ro-MD"/>
              </w:rPr>
              <w:t>TSM</w:t>
            </w:r>
            <w:r w:rsidRPr="00E0028A">
              <w:rPr>
                <w:lang w:eastAsia="ro-MD"/>
              </w:rPr>
              <w:t xml:space="preserve"> cât mai rapid posibil pentru toate medicamentele componente ale regimului. </w:t>
            </w:r>
          </w:p>
          <w:p w14:paraId="5430DDB9" w14:textId="6A496144" w:rsidR="009E396F" w:rsidRPr="00E0028A" w:rsidRDefault="009E396F" w:rsidP="009E396F">
            <w:pPr>
              <w:spacing w:before="100" w:beforeAutospacing="1" w:after="100" w:afterAutospacing="1"/>
              <w:contextualSpacing/>
              <w:rPr>
                <w:lang w:eastAsia="ro-MD"/>
              </w:rPr>
            </w:pPr>
            <w:r w:rsidRPr="00E0028A">
              <w:rPr>
                <w:b/>
                <w:bCs/>
                <w:lang w:eastAsia="ro-MD"/>
              </w:rPr>
              <w:t>Detectarea rezistenței la oricare dintre medicamentele din acest regim impune trecerea rapidă la un alt regim terapeutic adecvat.</w:t>
            </w:r>
          </w:p>
          <w:p w14:paraId="7B2BCC94" w14:textId="77777777" w:rsidR="003C0FE9" w:rsidRPr="00E0028A" w:rsidRDefault="003C0FE9" w:rsidP="009E396F">
            <w:pPr>
              <w:contextualSpacing/>
            </w:pPr>
          </w:p>
        </w:tc>
      </w:tr>
      <w:tr w:rsidR="003C0FE9" w:rsidRPr="00E0028A" w14:paraId="70ABC6F7" w14:textId="77777777" w:rsidTr="003C0FE9">
        <w:trPr>
          <w:trHeight w:val="395"/>
        </w:trPr>
        <w:tc>
          <w:tcPr>
            <w:tcW w:w="10217" w:type="dxa"/>
          </w:tcPr>
          <w:p w14:paraId="3BBC094F" w14:textId="77777777" w:rsidR="00E67E73" w:rsidRPr="00E0028A" w:rsidRDefault="00E67E73" w:rsidP="00C17510">
            <w:pPr>
              <w:spacing w:before="100" w:beforeAutospacing="1" w:after="100" w:afterAutospacing="1"/>
              <w:contextualSpacing/>
              <w:rPr>
                <w:lang w:eastAsia="ro-MD"/>
              </w:rPr>
            </w:pPr>
            <w:r w:rsidRPr="00E0028A">
              <w:rPr>
                <w:b/>
                <w:bCs/>
                <w:lang w:eastAsia="ro-MD"/>
              </w:rPr>
              <w:lastRenderedPageBreak/>
              <w:t xml:space="preserve">Dozarea medicamentelor în regimul </w:t>
            </w:r>
            <w:proofErr w:type="spellStart"/>
            <w:r w:rsidRPr="00E0028A">
              <w:rPr>
                <w:b/>
                <w:bCs/>
                <w:lang w:eastAsia="ro-MD"/>
              </w:rPr>
              <w:t>BDLLfxC</w:t>
            </w:r>
            <w:proofErr w:type="spellEnd"/>
          </w:p>
          <w:p w14:paraId="37BDFA56" w14:textId="0BDD9409" w:rsidR="00E67E73" w:rsidRPr="00E0028A" w:rsidRDefault="00E67E73" w:rsidP="00C17510">
            <w:pPr>
              <w:spacing w:before="100" w:beforeAutospacing="1" w:after="100" w:afterAutospacing="1"/>
              <w:contextualSpacing/>
              <w:rPr>
                <w:lang w:eastAsia="ro-MD"/>
              </w:rPr>
            </w:pPr>
            <w:r w:rsidRPr="00E0028A">
              <w:rPr>
                <w:b/>
                <w:bCs/>
                <w:lang w:eastAsia="ro-MD"/>
              </w:rPr>
              <w:t>Dozarea</w:t>
            </w:r>
            <w:r w:rsidRPr="00E0028A">
              <w:rPr>
                <w:lang w:eastAsia="ro-MD"/>
              </w:rPr>
              <w:t xml:space="preserve"> medicamentelor incluse în regim, atât pentru adulți cât și pentru copii, trebuie să respecte cele mai recente </w:t>
            </w:r>
            <w:r w:rsidRPr="00E0028A">
              <w:rPr>
                <w:b/>
                <w:bCs/>
                <w:lang w:eastAsia="ro-MD"/>
              </w:rPr>
              <w:t>tabele de dozare OMS bazate pe greutate corporală</w:t>
            </w:r>
            <w:r w:rsidRPr="00E0028A">
              <w:rPr>
                <w:lang w:eastAsia="ro-MD"/>
              </w:rPr>
              <w:t xml:space="preserve"> (a se vedea Anexa 4). </w:t>
            </w:r>
          </w:p>
          <w:p w14:paraId="0E397888" w14:textId="1BB6F093" w:rsidR="00E67E73" w:rsidRPr="00E0028A" w:rsidRDefault="00E67E73" w:rsidP="00C17510">
            <w:pPr>
              <w:contextualSpacing/>
              <w:rPr>
                <w:lang w:eastAsia="ro-MD"/>
              </w:rPr>
            </w:pPr>
          </w:p>
          <w:p w14:paraId="4DD1B13A" w14:textId="4FC56024" w:rsidR="00E67E73" w:rsidRPr="00E0028A" w:rsidRDefault="00E67E73" w:rsidP="00C17510">
            <w:pPr>
              <w:spacing w:before="100" w:beforeAutospacing="1" w:after="100" w:afterAutospacing="1"/>
              <w:contextualSpacing/>
              <w:outlineLvl w:val="2"/>
              <w:rPr>
                <w:b/>
                <w:bCs/>
                <w:lang w:eastAsia="ro-MD"/>
              </w:rPr>
            </w:pPr>
            <w:r w:rsidRPr="00E0028A">
              <w:rPr>
                <w:b/>
                <w:bCs/>
                <w:lang w:eastAsia="ro-MD"/>
              </w:rPr>
              <w:t>Bedaquilinum</w:t>
            </w:r>
          </w:p>
          <w:p w14:paraId="0088E447" w14:textId="4D52EE26" w:rsidR="00E67E73" w:rsidRPr="00E0028A" w:rsidRDefault="00E67E73" w:rsidP="00C17510">
            <w:pPr>
              <w:spacing w:before="100" w:beforeAutospacing="1" w:after="100" w:afterAutospacing="1"/>
              <w:contextualSpacing/>
              <w:rPr>
                <w:lang w:eastAsia="ro-MD"/>
              </w:rPr>
            </w:pPr>
            <w:r w:rsidRPr="00E0028A">
              <w:rPr>
                <w:lang w:eastAsia="ro-MD"/>
              </w:rPr>
              <w:t>Administrarea</w:t>
            </w:r>
            <w:r w:rsidR="005C2A47">
              <w:rPr>
                <w:lang w:eastAsia="ro-MD"/>
              </w:rPr>
              <w:t xml:space="preserve"> </w:t>
            </w:r>
            <w:r w:rsidR="00117D32">
              <w:rPr>
                <w:lang w:eastAsia="ro-MD"/>
              </w:rPr>
              <w:t>Bedaquilinum*</w:t>
            </w:r>
            <w:r w:rsidRPr="00E0028A">
              <w:rPr>
                <w:lang w:eastAsia="ro-MD"/>
              </w:rPr>
              <w:t xml:space="preserve"> în acest regim poate urma una dintre două scheme de dozare:</w:t>
            </w:r>
          </w:p>
          <w:p w14:paraId="77172B58" w14:textId="77777777" w:rsidR="00343BE4" w:rsidRPr="00E0028A" w:rsidRDefault="00E67E73" w:rsidP="009F1DA7">
            <w:pPr>
              <w:pStyle w:val="Listparagraf"/>
              <w:numPr>
                <w:ilvl w:val="0"/>
                <w:numId w:val="559"/>
              </w:numPr>
              <w:spacing w:before="100" w:beforeAutospacing="1" w:after="100" w:afterAutospacing="1"/>
              <w:outlineLvl w:val="3"/>
              <w:rPr>
                <w:lang w:eastAsia="ro-MD"/>
              </w:rPr>
            </w:pPr>
            <w:r w:rsidRPr="00E0028A">
              <w:rPr>
                <w:lang w:eastAsia="ro-MD"/>
              </w:rPr>
              <w:t>Schema tradițională:</w:t>
            </w:r>
          </w:p>
          <w:p w14:paraId="03367AB2" w14:textId="77777777" w:rsidR="00343BE4" w:rsidRPr="00E0028A" w:rsidRDefault="00E67E73" w:rsidP="009F1DA7">
            <w:pPr>
              <w:pStyle w:val="Listparagraf"/>
              <w:numPr>
                <w:ilvl w:val="0"/>
                <w:numId w:val="559"/>
              </w:numPr>
              <w:spacing w:before="100" w:beforeAutospacing="1" w:after="100" w:afterAutospacing="1"/>
              <w:outlineLvl w:val="3"/>
              <w:rPr>
                <w:lang w:eastAsia="ro-MD"/>
              </w:rPr>
            </w:pPr>
            <w:r w:rsidRPr="00E0028A">
              <w:rPr>
                <w:lang w:eastAsia="ro-MD"/>
              </w:rPr>
              <w:t>Doză de atac: 400 mg zilnic timp de 14 zile consecutive (pentru adulți),</w:t>
            </w:r>
          </w:p>
          <w:p w14:paraId="2564BE8C" w14:textId="77777777" w:rsidR="00343BE4" w:rsidRPr="00E0028A" w:rsidRDefault="00E67E73" w:rsidP="009F1DA7">
            <w:pPr>
              <w:pStyle w:val="Listparagraf"/>
              <w:numPr>
                <w:ilvl w:val="0"/>
                <w:numId w:val="559"/>
              </w:numPr>
              <w:spacing w:before="100" w:beforeAutospacing="1" w:after="100" w:afterAutospacing="1"/>
              <w:outlineLvl w:val="3"/>
              <w:rPr>
                <w:lang w:eastAsia="ro-MD"/>
              </w:rPr>
            </w:pPr>
            <w:r w:rsidRPr="00E0028A">
              <w:rPr>
                <w:lang w:eastAsia="ro-MD"/>
              </w:rPr>
              <w:t>Urmată de doză de întreținere: 200 mg de 3 ori pe săptămână (de regulă luni, miercuri și vineri), până la finalul tratamentului.</w:t>
            </w:r>
          </w:p>
          <w:p w14:paraId="54D740D2" w14:textId="77777777" w:rsidR="00343BE4" w:rsidRPr="00E0028A" w:rsidRDefault="00E67E73" w:rsidP="009F1DA7">
            <w:pPr>
              <w:pStyle w:val="Listparagraf"/>
              <w:numPr>
                <w:ilvl w:val="0"/>
                <w:numId w:val="559"/>
              </w:numPr>
              <w:spacing w:before="100" w:beforeAutospacing="1" w:after="100" w:afterAutospacing="1"/>
              <w:outlineLvl w:val="3"/>
              <w:rPr>
                <w:lang w:eastAsia="ro-MD"/>
              </w:rPr>
            </w:pPr>
            <w:r w:rsidRPr="00E0028A">
              <w:rPr>
                <w:lang w:eastAsia="ro-MD"/>
              </w:rPr>
              <w:t xml:space="preserve">Această schemă permite un interval de minimum 48 de ore între administrări, fiind utilizată pe scară largă anterior introducerii regimului </w:t>
            </w:r>
            <w:proofErr w:type="spellStart"/>
            <w:r w:rsidRPr="00E0028A">
              <w:rPr>
                <w:lang w:eastAsia="ro-MD"/>
              </w:rPr>
              <w:t>BPaLM</w:t>
            </w:r>
            <w:proofErr w:type="spellEnd"/>
            <w:r w:rsidRPr="00E0028A">
              <w:rPr>
                <w:lang w:eastAsia="ro-MD"/>
              </w:rPr>
              <w:t>.</w:t>
            </w:r>
          </w:p>
          <w:p w14:paraId="38022322" w14:textId="77777777" w:rsidR="00343BE4" w:rsidRPr="00E0028A" w:rsidRDefault="00E67E73" w:rsidP="009F1DA7">
            <w:pPr>
              <w:pStyle w:val="Listparagraf"/>
              <w:numPr>
                <w:ilvl w:val="0"/>
                <w:numId w:val="559"/>
              </w:numPr>
              <w:spacing w:before="100" w:beforeAutospacing="1" w:after="100" w:afterAutospacing="1"/>
              <w:outlineLvl w:val="3"/>
              <w:rPr>
                <w:lang w:eastAsia="ro-MD"/>
              </w:rPr>
            </w:pPr>
            <w:r w:rsidRPr="00E0028A">
              <w:rPr>
                <w:lang w:eastAsia="ro-MD"/>
              </w:rPr>
              <w:lastRenderedPageBreak/>
              <w:t xml:space="preserve">Schema alternativă (introdusă în 2022 odată cu regimul </w:t>
            </w:r>
            <w:proofErr w:type="spellStart"/>
            <w:r w:rsidRPr="00E0028A">
              <w:rPr>
                <w:lang w:eastAsia="ro-MD"/>
              </w:rPr>
              <w:t>BPaLM</w:t>
            </w:r>
            <w:proofErr w:type="spellEnd"/>
            <w:r w:rsidRPr="00E0028A">
              <w:rPr>
                <w:lang w:eastAsia="ro-MD"/>
              </w:rPr>
              <w:t>):</w:t>
            </w:r>
          </w:p>
          <w:p w14:paraId="49B07896" w14:textId="77777777" w:rsidR="00343BE4" w:rsidRPr="00E0028A" w:rsidRDefault="00E67E73" w:rsidP="009F1DA7">
            <w:pPr>
              <w:pStyle w:val="Listparagraf"/>
              <w:numPr>
                <w:ilvl w:val="0"/>
                <w:numId w:val="559"/>
              </w:numPr>
              <w:spacing w:before="100" w:beforeAutospacing="1" w:after="100" w:afterAutospacing="1"/>
              <w:outlineLvl w:val="3"/>
              <w:rPr>
                <w:lang w:eastAsia="ro-MD"/>
              </w:rPr>
            </w:pPr>
            <w:r w:rsidRPr="00E0028A">
              <w:rPr>
                <w:lang w:eastAsia="ro-MD"/>
              </w:rPr>
              <w:t>200 mg zilnic timp de 8 săptămâni (pentru adulți),</w:t>
            </w:r>
          </w:p>
          <w:p w14:paraId="6C028311" w14:textId="77777777" w:rsidR="00343BE4" w:rsidRPr="00E0028A" w:rsidRDefault="00E67E73" w:rsidP="009F1DA7">
            <w:pPr>
              <w:pStyle w:val="Listparagraf"/>
              <w:numPr>
                <w:ilvl w:val="0"/>
                <w:numId w:val="559"/>
              </w:numPr>
              <w:spacing w:before="100" w:beforeAutospacing="1" w:after="100" w:afterAutospacing="1"/>
              <w:outlineLvl w:val="3"/>
              <w:rPr>
                <w:lang w:eastAsia="ro-MD"/>
              </w:rPr>
            </w:pPr>
            <w:r w:rsidRPr="00E0028A">
              <w:rPr>
                <w:lang w:eastAsia="ro-MD"/>
              </w:rPr>
              <w:t>Urmată de 100 mg zilnic, pentru restul duratei tratamentului.</w:t>
            </w:r>
          </w:p>
          <w:p w14:paraId="1E203FB3" w14:textId="074742EF" w:rsidR="00E67E73" w:rsidRPr="00E0028A" w:rsidRDefault="00E67E73" w:rsidP="009F1DA7">
            <w:pPr>
              <w:pStyle w:val="Listparagraf"/>
              <w:numPr>
                <w:ilvl w:val="0"/>
                <w:numId w:val="559"/>
              </w:numPr>
              <w:spacing w:before="100" w:beforeAutospacing="1" w:after="100" w:afterAutospacing="1"/>
              <w:outlineLvl w:val="3"/>
              <w:rPr>
                <w:lang w:eastAsia="ro-MD"/>
              </w:rPr>
            </w:pPr>
            <w:r w:rsidRPr="00E0028A">
              <w:rPr>
                <w:lang w:eastAsia="ro-MD"/>
              </w:rPr>
              <w:t xml:space="preserve">Această schemă cu administrare o dată pe zi este mai simplă și mai practică pentru unii pacienți și poate fi considerată pentru adulții tratați cu regimul </w:t>
            </w:r>
            <w:proofErr w:type="spellStart"/>
            <w:r w:rsidRPr="00E0028A">
              <w:rPr>
                <w:lang w:eastAsia="ro-MD"/>
              </w:rPr>
              <w:t>BDLLfxC</w:t>
            </w:r>
            <w:proofErr w:type="spellEnd"/>
            <w:r w:rsidRPr="00E0028A">
              <w:rPr>
                <w:lang w:eastAsia="ro-MD"/>
              </w:rPr>
              <w:t>.</w:t>
            </w:r>
          </w:p>
          <w:p w14:paraId="04E6C095" w14:textId="48050501" w:rsidR="00E67E73" w:rsidRPr="00E0028A" w:rsidRDefault="00E67E73" w:rsidP="00C17510">
            <w:pPr>
              <w:spacing w:before="100" w:beforeAutospacing="1" w:after="100" w:afterAutospacing="1"/>
              <w:contextualSpacing/>
              <w:outlineLvl w:val="2"/>
              <w:rPr>
                <w:lang w:eastAsia="ro-MD"/>
              </w:rPr>
            </w:pPr>
            <w:r w:rsidRPr="00E0028A">
              <w:rPr>
                <w:lang w:eastAsia="ro-MD"/>
              </w:rPr>
              <w:t>Pentru copii și adolescenți:</w:t>
            </w:r>
            <w:r w:rsidR="00343BE4" w:rsidRPr="00E0028A">
              <w:rPr>
                <w:lang w:eastAsia="ro-MD"/>
              </w:rPr>
              <w:t xml:space="preserve"> s</w:t>
            </w:r>
            <w:r w:rsidRPr="00E0028A">
              <w:rPr>
                <w:lang w:eastAsia="ro-MD"/>
              </w:rPr>
              <w:t>e va utiliza dozarea în funcție de greutatea corporală,</w:t>
            </w:r>
            <w:r w:rsidR="00343BE4" w:rsidRPr="00E0028A">
              <w:rPr>
                <w:lang w:eastAsia="ro-MD"/>
              </w:rPr>
              <w:t xml:space="preserve"> s</w:t>
            </w:r>
            <w:r w:rsidRPr="00E0028A">
              <w:rPr>
                <w:lang w:eastAsia="ro-MD"/>
              </w:rPr>
              <w:t>e vor folosi formulări dispersabile acolo unde sunt disponibile și accesibile.</w:t>
            </w:r>
          </w:p>
          <w:p w14:paraId="5C287991" w14:textId="0186F6DC" w:rsidR="000A654F" w:rsidRPr="00E0028A" w:rsidRDefault="00343BE4" w:rsidP="00C17510">
            <w:pPr>
              <w:spacing w:before="100" w:beforeAutospacing="1" w:after="100" w:afterAutospacing="1"/>
              <w:contextualSpacing/>
              <w:rPr>
                <w:lang w:eastAsia="ro-MD"/>
              </w:rPr>
            </w:pPr>
            <w:r w:rsidRPr="00E0028A">
              <w:rPr>
                <w:b/>
                <w:bCs/>
                <w:lang w:eastAsia="ro-MD"/>
              </w:rPr>
              <w:t xml:space="preserve">! </w:t>
            </w:r>
            <w:r w:rsidR="00E67E73" w:rsidRPr="00E0028A">
              <w:rPr>
                <w:lang w:eastAsia="ro-MD"/>
              </w:rPr>
              <w:t>Ajustarea dozei de</w:t>
            </w:r>
            <w:r w:rsidR="005C2A47">
              <w:rPr>
                <w:lang w:eastAsia="ro-MD"/>
              </w:rPr>
              <w:t xml:space="preserve"> </w:t>
            </w:r>
            <w:r w:rsidR="00117D32">
              <w:rPr>
                <w:lang w:eastAsia="ro-MD"/>
              </w:rPr>
              <w:t>Bedaquilinum*</w:t>
            </w:r>
            <w:r w:rsidR="00E67E73" w:rsidRPr="00E0028A">
              <w:rPr>
                <w:lang w:eastAsia="ro-MD"/>
              </w:rPr>
              <w:t xml:space="preserve"> nu este necesară la pacienții cu insuficiență renală sau hepatică ușoară până la moderată.</w:t>
            </w:r>
          </w:p>
          <w:p w14:paraId="5F774CCD" w14:textId="77777777" w:rsidR="000A654F" w:rsidRPr="00E0028A" w:rsidRDefault="000A654F" w:rsidP="00C17510">
            <w:pPr>
              <w:spacing w:before="100" w:beforeAutospacing="1" w:after="100" w:afterAutospacing="1"/>
              <w:contextualSpacing/>
              <w:rPr>
                <w:lang w:eastAsia="ro-MD"/>
              </w:rPr>
            </w:pPr>
          </w:p>
          <w:p w14:paraId="1402BEEF" w14:textId="1F9D8E56" w:rsidR="000A654F" w:rsidRPr="00E0028A" w:rsidRDefault="000A654F" w:rsidP="00C17510">
            <w:pPr>
              <w:spacing w:before="100" w:beforeAutospacing="1" w:after="100" w:afterAutospacing="1"/>
              <w:rPr>
                <w:lang w:eastAsia="ro-MD"/>
              </w:rPr>
            </w:pPr>
            <w:r w:rsidRPr="00E0028A">
              <w:rPr>
                <w:b/>
                <w:bCs/>
                <w:lang w:eastAsia="ro-MD"/>
              </w:rPr>
              <w:t>Delamanidum</w:t>
            </w:r>
            <w:r w:rsidRPr="00E0028A">
              <w:rPr>
                <w:lang w:eastAsia="ro-MD"/>
              </w:rPr>
              <w:br/>
            </w:r>
            <w:proofErr w:type="spellStart"/>
            <w:r w:rsidRPr="00E0028A">
              <w:rPr>
                <w:lang w:eastAsia="ro-MD"/>
              </w:rPr>
              <w:t>Delamanidum</w:t>
            </w:r>
            <w:proofErr w:type="spellEnd"/>
            <w:r w:rsidRPr="00E0028A">
              <w:rPr>
                <w:lang w:eastAsia="ro-MD"/>
              </w:rPr>
              <w:t xml:space="preserve"> se administrează </w:t>
            </w:r>
            <w:r w:rsidR="00AF0D11" w:rsidRPr="00E0028A">
              <w:rPr>
                <w:lang w:eastAsia="ro-MD"/>
              </w:rPr>
              <w:t>per</w:t>
            </w:r>
            <w:r w:rsidRPr="00E0028A">
              <w:rPr>
                <w:lang w:eastAsia="ro-MD"/>
              </w:rPr>
              <w:t>oral, de două ori pe zi, în doză de 100 mg la adulți, timp de primele 8 săptămâni, urmată de o doză unică zilnică de 200 mg pentru restul duratei tratamentului. Pentru copii și adolescenți trebuie utilizate doze mai mici, calculate în funcție de greutate, iar acolo unde este posibil și disponibil, se vor utiliza forme farmaceutice dispersabile de Delamanidum. Menționăm că administrarea o dată pe zi a Delamanidum la copii și adolescenți mai mici nu a fost încă studiată (până în 2024).</w:t>
            </w:r>
            <w:r w:rsidRPr="00E0028A">
              <w:rPr>
                <w:lang w:eastAsia="ro-MD"/>
              </w:rPr>
              <w:br/>
              <w:t>Nu este necesară ajustarea dozei la pacienții cu insuficiență renală ușoară sau moderată și nici la cei cu insuficiență hepatică ușoară.</w:t>
            </w:r>
          </w:p>
          <w:p w14:paraId="4863A546" w14:textId="5D3356D3" w:rsidR="000A654F" w:rsidRPr="00E0028A" w:rsidRDefault="000A654F" w:rsidP="00C17510">
            <w:pPr>
              <w:spacing w:before="100" w:beforeAutospacing="1" w:after="100" w:afterAutospacing="1"/>
              <w:rPr>
                <w:lang w:eastAsia="ro-MD"/>
              </w:rPr>
            </w:pPr>
            <w:r w:rsidRPr="00E0028A">
              <w:rPr>
                <w:b/>
                <w:bCs/>
                <w:lang w:eastAsia="ro-MD"/>
              </w:rPr>
              <w:t>Linezolidum</w:t>
            </w:r>
            <w:r w:rsidRPr="00E0028A">
              <w:rPr>
                <w:lang w:eastAsia="ro-MD"/>
              </w:rPr>
              <w:br/>
            </w:r>
            <w:proofErr w:type="spellStart"/>
            <w:r w:rsidRPr="00E0028A">
              <w:rPr>
                <w:lang w:eastAsia="ro-MD"/>
              </w:rPr>
              <w:t>Linezolidum</w:t>
            </w:r>
            <w:proofErr w:type="spellEnd"/>
            <w:r w:rsidRPr="00E0028A">
              <w:rPr>
                <w:lang w:eastAsia="ro-MD"/>
              </w:rPr>
              <w:t xml:space="preserve"> se administrează </w:t>
            </w:r>
            <w:r w:rsidR="00AF0D11" w:rsidRPr="00E0028A">
              <w:rPr>
                <w:lang w:eastAsia="ro-MD"/>
              </w:rPr>
              <w:t>per</w:t>
            </w:r>
            <w:r w:rsidRPr="00E0028A">
              <w:rPr>
                <w:lang w:eastAsia="ro-MD"/>
              </w:rPr>
              <w:t>oral, în doză de 600 mg o dată pe zi, la adulți.</w:t>
            </w:r>
            <w:r w:rsidR="00AF0D11" w:rsidRPr="00E0028A">
              <w:rPr>
                <w:lang w:eastAsia="ro-MD"/>
              </w:rPr>
              <w:t xml:space="preserve"> </w:t>
            </w:r>
            <w:r w:rsidRPr="00E0028A">
              <w:rPr>
                <w:lang w:eastAsia="ro-MD"/>
              </w:rPr>
              <w:t xml:space="preserve">Pentru copii și adolescenți cu greutatea corporală sub 46 kg, se recomandă dozare bazată pe greutate corporală. Copiii mai mici vor primi, unde este posibil și disponibil, forme dispersabile de Linezolidum sau suspensii </w:t>
            </w:r>
            <w:proofErr w:type="spellStart"/>
            <w:r w:rsidR="00AF0D11" w:rsidRPr="00E0028A">
              <w:rPr>
                <w:lang w:eastAsia="ro-MD"/>
              </w:rPr>
              <w:t>per</w:t>
            </w:r>
            <w:r w:rsidRPr="00E0028A">
              <w:rPr>
                <w:lang w:eastAsia="ro-MD"/>
              </w:rPr>
              <w:t>orale</w:t>
            </w:r>
            <w:proofErr w:type="spellEnd"/>
            <w:r w:rsidRPr="00E0028A">
              <w:rPr>
                <w:lang w:eastAsia="ro-MD"/>
              </w:rPr>
              <w:t>.</w:t>
            </w:r>
            <w:r w:rsidRPr="00E0028A">
              <w:rPr>
                <w:lang w:eastAsia="ro-MD"/>
              </w:rPr>
              <w:br/>
              <w:t>Nu este necesară ajustarea dozei la pacienții cu insuficiență renală sau hepatică, indiferent de severitate.</w:t>
            </w:r>
          </w:p>
          <w:p w14:paraId="31C84F17" w14:textId="27ABE44D" w:rsidR="000A654F" w:rsidRPr="00E0028A" w:rsidRDefault="000A654F" w:rsidP="00C17510">
            <w:pPr>
              <w:spacing w:before="100" w:beforeAutospacing="1" w:after="100" w:afterAutospacing="1"/>
              <w:rPr>
                <w:lang w:eastAsia="ro-MD"/>
              </w:rPr>
            </w:pPr>
            <w:r w:rsidRPr="00E0028A">
              <w:rPr>
                <w:b/>
                <w:bCs/>
                <w:lang w:eastAsia="ro-MD"/>
              </w:rPr>
              <w:t>Levofloxacinum</w:t>
            </w:r>
            <w:r w:rsidRPr="00E0028A">
              <w:rPr>
                <w:lang w:eastAsia="ro-MD"/>
              </w:rPr>
              <w:br/>
            </w:r>
            <w:proofErr w:type="spellStart"/>
            <w:r w:rsidRPr="00E0028A">
              <w:rPr>
                <w:lang w:eastAsia="ro-MD"/>
              </w:rPr>
              <w:t>Levofloxacinum</w:t>
            </w:r>
            <w:proofErr w:type="spellEnd"/>
            <w:r w:rsidRPr="00E0028A">
              <w:rPr>
                <w:lang w:eastAsia="ro-MD"/>
              </w:rPr>
              <w:t xml:space="preserve"> se administrează </w:t>
            </w:r>
            <w:r w:rsidR="00AF0D11" w:rsidRPr="00E0028A">
              <w:rPr>
                <w:lang w:eastAsia="ro-MD"/>
              </w:rPr>
              <w:t>per</w:t>
            </w:r>
            <w:r w:rsidRPr="00E0028A">
              <w:rPr>
                <w:lang w:eastAsia="ro-MD"/>
              </w:rPr>
              <w:t>oral, în doză de 750–1000 mg o dată pe zi, la adulți, în funcție de greutate. Pentru copii și adolescenți se recomandă dozare bazată pe greutate, cu prioritate acordată formelor dispersabile de Levofloxacinum pentru copiii mici, acolo unde acestea sunt disponibile.</w:t>
            </w:r>
            <w:r w:rsidRPr="00E0028A">
              <w:rPr>
                <w:lang w:eastAsia="ro-MD"/>
              </w:rPr>
              <w:br/>
              <w:t xml:space="preserve">Este necesară ajustarea dozei la pacienții cu insuficiență renală, în cazul în care </w:t>
            </w:r>
            <w:proofErr w:type="spellStart"/>
            <w:r w:rsidRPr="00E0028A">
              <w:rPr>
                <w:lang w:eastAsia="ro-MD"/>
              </w:rPr>
              <w:t>clearance</w:t>
            </w:r>
            <w:proofErr w:type="spellEnd"/>
            <w:r w:rsidRPr="00E0028A">
              <w:rPr>
                <w:lang w:eastAsia="ro-MD"/>
              </w:rPr>
              <w:t xml:space="preserve">-ul creatininei este mai mic de 50 </w:t>
            </w:r>
            <w:proofErr w:type="spellStart"/>
            <w:r w:rsidRPr="00E0028A">
              <w:rPr>
                <w:lang w:eastAsia="ro-MD"/>
              </w:rPr>
              <w:t>mL</w:t>
            </w:r>
            <w:proofErr w:type="spellEnd"/>
            <w:r w:rsidRPr="00E0028A">
              <w:rPr>
                <w:lang w:eastAsia="ro-MD"/>
              </w:rPr>
              <w:t>/min. Nu este necesară ajustarea dozei în cazul bolii hepatice.</w:t>
            </w:r>
          </w:p>
          <w:p w14:paraId="429F4A35" w14:textId="3E4A3D7F" w:rsidR="000A654F" w:rsidRPr="00E0028A" w:rsidRDefault="000A654F" w:rsidP="00C17510">
            <w:pPr>
              <w:spacing w:before="100" w:beforeAutospacing="1" w:after="100" w:afterAutospacing="1"/>
              <w:rPr>
                <w:lang w:eastAsia="ro-MD"/>
              </w:rPr>
            </w:pPr>
            <w:r w:rsidRPr="00E0028A">
              <w:rPr>
                <w:b/>
                <w:bCs/>
                <w:lang w:eastAsia="ro-MD"/>
              </w:rPr>
              <w:t>Clofaziminum</w:t>
            </w:r>
            <w:r w:rsidRPr="00E0028A">
              <w:rPr>
                <w:lang w:eastAsia="ro-MD"/>
              </w:rPr>
              <w:br/>
            </w:r>
            <w:proofErr w:type="spellStart"/>
            <w:r w:rsidRPr="00E0028A">
              <w:rPr>
                <w:lang w:eastAsia="ro-MD"/>
              </w:rPr>
              <w:t>Clofaziminum</w:t>
            </w:r>
            <w:proofErr w:type="spellEnd"/>
            <w:r w:rsidRPr="00E0028A">
              <w:rPr>
                <w:lang w:eastAsia="ro-MD"/>
              </w:rPr>
              <w:t xml:space="preserve"> se administrează </w:t>
            </w:r>
            <w:r w:rsidR="00C17510" w:rsidRPr="00E0028A">
              <w:rPr>
                <w:lang w:eastAsia="ro-MD"/>
              </w:rPr>
              <w:t>per</w:t>
            </w:r>
            <w:r w:rsidRPr="00E0028A">
              <w:rPr>
                <w:lang w:eastAsia="ro-MD"/>
              </w:rPr>
              <w:t>oral, în doză de 100 mg o dată pe zi, la adulți.</w:t>
            </w:r>
            <w:r w:rsidR="00B437C5" w:rsidRPr="00E0028A">
              <w:rPr>
                <w:lang w:eastAsia="ro-MD"/>
              </w:rPr>
              <w:t xml:space="preserve"> </w:t>
            </w:r>
            <w:r w:rsidRPr="00E0028A">
              <w:rPr>
                <w:lang w:eastAsia="ro-MD"/>
              </w:rPr>
              <w:t>Pentru copii și adolescenți, dozele trebuie stabilite conform celor mai recente tabele de dozare bazate pe greutate publicate de OMS (</w:t>
            </w:r>
            <w:r w:rsidR="00C17510" w:rsidRPr="00E0028A">
              <w:rPr>
                <w:lang w:eastAsia="ro-MD"/>
              </w:rPr>
              <w:t xml:space="preserve">vezi </w:t>
            </w:r>
            <w:r w:rsidRPr="00E0028A">
              <w:rPr>
                <w:lang w:eastAsia="ro-MD"/>
              </w:rPr>
              <w:t>Anexa 4), utilizând forme dispersabile de Clofaziminum sau capsule gelatinoase de 50 mg.</w:t>
            </w:r>
            <w:r w:rsidR="00C17510" w:rsidRPr="00E0028A">
              <w:rPr>
                <w:lang w:eastAsia="ro-MD"/>
              </w:rPr>
              <w:t xml:space="preserve"> </w:t>
            </w:r>
            <w:r w:rsidRPr="00E0028A">
              <w:rPr>
                <w:lang w:eastAsia="ro-MD"/>
              </w:rPr>
              <w:t>Nu este necesară ajustarea dozei la pacienții cu insuficiență renală de orice grad sau cu insuficiență hepatică ușoară până la moderată.</w:t>
            </w:r>
          </w:p>
          <w:p w14:paraId="6574ECDD" w14:textId="77777777" w:rsidR="007D36DC" w:rsidRPr="00E0028A" w:rsidRDefault="007D36DC" w:rsidP="007D36DC">
            <w:pPr>
              <w:spacing w:before="100" w:beforeAutospacing="1" w:after="100" w:afterAutospacing="1"/>
              <w:rPr>
                <w:lang w:eastAsia="ro-MD"/>
              </w:rPr>
            </w:pPr>
            <w:r w:rsidRPr="00E0028A">
              <w:rPr>
                <w:b/>
                <w:bCs/>
                <w:lang w:eastAsia="ro-MD"/>
              </w:rPr>
              <w:t xml:space="preserve">Durata tratamentului pentru regimurile </w:t>
            </w:r>
            <w:proofErr w:type="spellStart"/>
            <w:r w:rsidRPr="00E0028A">
              <w:rPr>
                <w:b/>
                <w:bCs/>
                <w:lang w:eastAsia="ro-MD"/>
              </w:rPr>
              <w:t>BDLLfxC</w:t>
            </w:r>
            <w:proofErr w:type="spellEnd"/>
            <w:r w:rsidRPr="00E0028A">
              <w:rPr>
                <w:b/>
                <w:bCs/>
                <w:lang w:eastAsia="ro-MD"/>
              </w:rPr>
              <w:t xml:space="preserve">, </w:t>
            </w:r>
            <w:proofErr w:type="spellStart"/>
            <w:r w:rsidRPr="00E0028A">
              <w:rPr>
                <w:b/>
                <w:bCs/>
                <w:lang w:eastAsia="ro-MD"/>
              </w:rPr>
              <w:t>BDLLfx</w:t>
            </w:r>
            <w:proofErr w:type="spellEnd"/>
            <w:r w:rsidRPr="00E0028A">
              <w:rPr>
                <w:b/>
                <w:bCs/>
                <w:lang w:eastAsia="ro-MD"/>
              </w:rPr>
              <w:t xml:space="preserve"> și BDLC</w:t>
            </w:r>
          </w:p>
          <w:p w14:paraId="51AFC7C1" w14:textId="77777777" w:rsidR="007D36DC" w:rsidRPr="00E0028A" w:rsidRDefault="007D36DC" w:rsidP="009F1DA7">
            <w:pPr>
              <w:numPr>
                <w:ilvl w:val="0"/>
                <w:numId w:val="559"/>
              </w:numPr>
              <w:spacing w:before="100" w:beforeAutospacing="1" w:after="100" w:afterAutospacing="1"/>
              <w:rPr>
                <w:lang w:eastAsia="ro-MD"/>
              </w:rPr>
            </w:pPr>
            <w:r w:rsidRPr="00E0028A">
              <w:rPr>
                <w:lang w:eastAsia="ro-MD"/>
              </w:rPr>
              <w:t xml:space="preserve">Durata standard a regimurilor este de </w:t>
            </w:r>
            <w:r w:rsidRPr="00E0028A">
              <w:rPr>
                <w:b/>
                <w:bCs/>
                <w:lang w:eastAsia="ro-MD"/>
              </w:rPr>
              <w:t>6 luni (24 săptămâni)</w:t>
            </w:r>
            <w:r w:rsidRPr="00E0028A">
              <w:rPr>
                <w:lang w:eastAsia="ro-MD"/>
              </w:rPr>
              <w:t xml:space="preserve">, putând fi extinsă până la </w:t>
            </w:r>
            <w:r w:rsidRPr="00E0028A">
              <w:rPr>
                <w:b/>
                <w:bCs/>
                <w:lang w:eastAsia="ro-MD"/>
              </w:rPr>
              <w:t>9 luni (36 săptămâni)</w:t>
            </w:r>
            <w:r w:rsidRPr="00E0028A">
              <w:rPr>
                <w:lang w:eastAsia="ro-MD"/>
              </w:rPr>
              <w:t>, dacă este necesar.</w:t>
            </w:r>
          </w:p>
          <w:p w14:paraId="5F8F1F69" w14:textId="77777777" w:rsidR="007D36DC" w:rsidRPr="00E0028A" w:rsidRDefault="007D36DC" w:rsidP="009F1DA7">
            <w:pPr>
              <w:numPr>
                <w:ilvl w:val="0"/>
                <w:numId w:val="559"/>
              </w:numPr>
              <w:spacing w:before="100" w:beforeAutospacing="1" w:after="100" w:afterAutospacing="1"/>
              <w:rPr>
                <w:lang w:eastAsia="ro-MD"/>
              </w:rPr>
            </w:pPr>
            <w:r w:rsidRPr="00E0028A">
              <w:rPr>
                <w:lang w:eastAsia="ro-MD"/>
              </w:rPr>
              <w:t xml:space="preserve">Rezultatele culturii sputei pot necesita până la </w:t>
            </w:r>
            <w:r w:rsidRPr="00E0028A">
              <w:rPr>
                <w:b/>
                <w:bCs/>
                <w:lang w:eastAsia="ro-MD"/>
              </w:rPr>
              <w:t>6 săptămâni</w:t>
            </w:r>
            <w:r w:rsidRPr="00E0028A">
              <w:rPr>
                <w:lang w:eastAsia="ro-MD"/>
              </w:rPr>
              <w:t xml:space="preserve"> pentru a confirma negativarea. Conversia bacteriologică (două culturi consecutive negative la intervale de ≥7 zile) poate fi confirmată abia după 5–6 luni de tratament.</w:t>
            </w:r>
          </w:p>
          <w:p w14:paraId="10B4F95B" w14:textId="77777777" w:rsidR="007D36DC" w:rsidRPr="00E0028A" w:rsidRDefault="007D36DC" w:rsidP="009F1DA7">
            <w:pPr>
              <w:numPr>
                <w:ilvl w:val="0"/>
                <w:numId w:val="559"/>
              </w:numPr>
              <w:spacing w:before="100" w:beforeAutospacing="1" w:after="100" w:afterAutospacing="1"/>
              <w:rPr>
                <w:lang w:eastAsia="ro-MD"/>
              </w:rPr>
            </w:pPr>
            <w:r w:rsidRPr="00E0028A">
              <w:rPr>
                <w:lang w:eastAsia="ro-MD"/>
              </w:rPr>
              <w:t xml:space="preserve">În cazuri în care TSM complet nu este disponibil sau simptomele se ameliorează lent, clinicianul poate decide prelungirea tratamentului până la </w:t>
            </w:r>
            <w:r w:rsidRPr="00E0028A">
              <w:rPr>
                <w:b/>
                <w:bCs/>
                <w:lang w:eastAsia="ro-MD"/>
              </w:rPr>
              <w:t>9 luni</w:t>
            </w:r>
            <w:r w:rsidRPr="00E0028A">
              <w:rPr>
                <w:lang w:eastAsia="ro-MD"/>
              </w:rPr>
              <w:t>, în special la pacienții cu afectare pulmonară extinsă.</w:t>
            </w:r>
          </w:p>
          <w:p w14:paraId="09CED55B" w14:textId="77777777" w:rsidR="007D36DC" w:rsidRPr="00E0028A" w:rsidRDefault="007D36DC" w:rsidP="009F1DA7">
            <w:pPr>
              <w:numPr>
                <w:ilvl w:val="0"/>
                <w:numId w:val="559"/>
              </w:numPr>
              <w:spacing w:before="100" w:beforeAutospacing="1" w:after="100" w:afterAutospacing="1"/>
              <w:rPr>
                <w:lang w:eastAsia="ro-MD"/>
              </w:rPr>
            </w:pPr>
            <w:r w:rsidRPr="00E0028A">
              <w:rPr>
                <w:lang w:eastAsia="ro-MD"/>
              </w:rPr>
              <w:t>După prelungirea tratamentului, monitorizarea culturilor sputei trebuie să continue pentru a confirma conversia cât mai curând posibil după luna a 4-a. Dacă rezultatele culturii rămân pozitive în lunile 5–</w:t>
            </w:r>
            <w:r w:rsidRPr="00E0028A">
              <w:rPr>
                <w:lang w:eastAsia="ro-MD"/>
              </w:rPr>
              <w:lastRenderedPageBreak/>
              <w:t xml:space="preserve">6, trebuie suspectat </w:t>
            </w:r>
            <w:r w:rsidRPr="00E0028A">
              <w:rPr>
                <w:b/>
                <w:bCs/>
                <w:lang w:eastAsia="ro-MD"/>
              </w:rPr>
              <w:t>eșecul tratamentului</w:t>
            </w:r>
            <w:r w:rsidRPr="00E0028A">
              <w:rPr>
                <w:lang w:eastAsia="ro-MD"/>
              </w:rPr>
              <w:t>, mai ales în cazurile cu aderență suboptimală sau răspuns clinic/radiologic nesatisfăcător.</w:t>
            </w:r>
          </w:p>
          <w:p w14:paraId="5EDBA780" w14:textId="41BB910D" w:rsidR="007D36DC" w:rsidRPr="00E0028A" w:rsidRDefault="007D36DC" w:rsidP="009F1DA7">
            <w:pPr>
              <w:numPr>
                <w:ilvl w:val="0"/>
                <w:numId w:val="559"/>
              </w:numPr>
              <w:spacing w:before="100" w:beforeAutospacing="1" w:after="100" w:afterAutospacing="1"/>
              <w:rPr>
                <w:lang w:eastAsia="ro-MD"/>
              </w:rPr>
            </w:pPr>
            <w:r w:rsidRPr="00E0028A">
              <w:rPr>
                <w:lang w:eastAsia="ro-MD"/>
              </w:rPr>
              <w:t xml:space="preserve">Prelungirea tratamentului din cauza </w:t>
            </w:r>
            <w:r w:rsidR="0052423F" w:rsidRPr="00E0028A">
              <w:rPr>
                <w:lang w:eastAsia="ro-MD"/>
              </w:rPr>
              <w:t>întârzierii</w:t>
            </w:r>
            <w:r w:rsidRPr="00E0028A">
              <w:rPr>
                <w:lang w:eastAsia="ro-MD"/>
              </w:rPr>
              <w:t xml:space="preserve"> conversiei culturii se aplică în principal pacienților cu </w:t>
            </w:r>
            <w:r w:rsidRPr="00E0028A">
              <w:rPr>
                <w:b/>
                <w:bCs/>
                <w:lang w:eastAsia="ro-MD"/>
              </w:rPr>
              <w:t>TB pulmonară MDR/RR confirmată bacteriologic</w:t>
            </w:r>
            <w:r w:rsidRPr="00E0028A">
              <w:rPr>
                <w:lang w:eastAsia="ro-MD"/>
              </w:rPr>
              <w:t xml:space="preserve">. La copiii mici diagnosticați clinic sau la pacienții cu </w:t>
            </w:r>
            <w:r w:rsidRPr="00E0028A">
              <w:rPr>
                <w:b/>
                <w:bCs/>
                <w:lang w:eastAsia="ro-MD"/>
              </w:rPr>
              <w:t>TB extrapulmonară</w:t>
            </w:r>
            <w:r w:rsidRPr="00E0028A">
              <w:rPr>
                <w:lang w:eastAsia="ro-MD"/>
              </w:rPr>
              <w:t>, prelungirea poate fi luată în considerare pe baza evaluării clinice globale.</w:t>
            </w:r>
          </w:p>
          <w:p w14:paraId="70726C25" w14:textId="4E68B91D" w:rsidR="00C17510" w:rsidRPr="00E0028A" w:rsidRDefault="007D36DC" w:rsidP="009F1DA7">
            <w:pPr>
              <w:numPr>
                <w:ilvl w:val="0"/>
                <w:numId w:val="559"/>
              </w:numPr>
              <w:spacing w:before="100" w:beforeAutospacing="1" w:after="100" w:afterAutospacing="1"/>
              <w:rPr>
                <w:lang w:eastAsia="ro-MD"/>
              </w:rPr>
            </w:pPr>
            <w:r w:rsidRPr="00E0028A">
              <w:rPr>
                <w:lang w:eastAsia="ro-MD"/>
              </w:rPr>
              <w:t xml:space="preserve">Lipsa îmbunătățirii clinice sau a conversiei culturii până în luna a 6-a trebuie să declanșeze o </w:t>
            </w:r>
            <w:r w:rsidRPr="00E0028A">
              <w:rPr>
                <w:b/>
                <w:bCs/>
                <w:lang w:eastAsia="ro-MD"/>
              </w:rPr>
              <w:t>evaluare completă a regimului terapeutic</w:t>
            </w:r>
            <w:r w:rsidRPr="00E0028A">
              <w:rPr>
                <w:lang w:eastAsia="ro-MD"/>
              </w:rPr>
              <w:t>, pentru a determina un posibil eșec al tratamentului.</w:t>
            </w:r>
          </w:p>
        </w:tc>
      </w:tr>
    </w:tbl>
    <w:p w14:paraId="2482FD47" w14:textId="77777777" w:rsidR="007D36DC" w:rsidRPr="00E0028A" w:rsidRDefault="007D36DC" w:rsidP="007D36DC">
      <w:pPr>
        <w:contextualSpacing/>
        <w:jc w:val="right"/>
      </w:pPr>
    </w:p>
    <w:p w14:paraId="4A747330" w14:textId="77DE417B" w:rsidR="003C0FE9" w:rsidRPr="00E0028A" w:rsidRDefault="007D36DC" w:rsidP="007D36DC">
      <w:pPr>
        <w:contextualSpacing/>
        <w:jc w:val="right"/>
      </w:pPr>
      <w:r w:rsidRPr="00E0028A">
        <w:t>Tabelul 24</w:t>
      </w:r>
    </w:p>
    <w:p w14:paraId="5B1436AB" w14:textId="77777777" w:rsidR="007D36DC" w:rsidRPr="00E0028A" w:rsidRDefault="007D36DC" w:rsidP="007D36DC">
      <w:pPr>
        <w:keepNext/>
        <w:keepLines/>
        <w:tabs>
          <w:tab w:val="num" w:pos="994"/>
        </w:tabs>
        <w:spacing w:after="240"/>
        <w:ind w:left="994" w:hanging="994"/>
        <w:jc w:val="center"/>
        <w:outlineLvl w:val="1"/>
        <w:rPr>
          <w:rFonts w:eastAsia="MS Mincho"/>
          <w:b/>
          <w:szCs w:val="20"/>
        </w:rPr>
      </w:pPr>
      <w:r w:rsidRPr="00E0028A">
        <w:rPr>
          <w:rFonts w:eastAsia="MS Mincho"/>
          <w:b/>
          <w:szCs w:val="20"/>
        </w:rPr>
        <w:t>Monitorizarea microbiologică a TB rezistente, regimuri de 6 luni</w:t>
      </w:r>
    </w:p>
    <w:tbl>
      <w:tblPr>
        <w:tblStyle w:val="150"/>
        <w:tblW w:w="9351" w:type="dxa"/>
        <w:tblInd w:w="0" w:type="dxa"/>
        <w:tblLook w:val="04A0" w:firstRow="1" w:lastRow="0" w:firstColumn="1" w:lastColumn="0" w:noHBand="0" w:noVBand="1"/>
      </w:tblPr>
      <w:tblGrid>
        <w:gridCol w:w="3821"/>
        <w:gridCol w:w="762"/>
        <w:gridCol w:w="797"/>
        <w:gridCol w:w="850"/>
        <w:gridCol w:w="711"/>
        <w:gridCol w:w="797"/>
        <w:gridCol w:w="818"/>
        <w:gridCol w:w="795"/>
      </w:tblGrid>
      <w:tr w:rsidR="007D36DC" w:rsidRPr="00E0028A" w14:paraId="75CF85EB" w14:textId="77777777">
        <w:tc>
          <w:tcPr>
            <w:tcW w:w="3821" w:type="dxa"/>
            <w:tcBorders>
              <w:top w:val="single" w:sz="4" w:space="0" w:color="auto"/>
              <w:left w:val="single" w:sz="4" w:space="0" w:color="auto"/>
              <w:bottom w:val="single" w:sz="4" w:space="0" w:color="auto"/>
              <w:right w:val="single" w:sz="4" w:space="0" w:color="auto"/>
            </w:tcBorders>
            <w:vAlign w:val="center"/>
            <w:hideMark/>
          </w:tcPr>
          <w:p w14:paraId="318235A2" w14:textId="77777777" w:rsidR="007D36DC" w:rsidRPr="00E0028A" w:rsidRDefault="007D36DC" w:rsidP="007D36DC">
            <w:pPr>
              <w:rPr>
                <w:rFonts w:ascii="Times New Roman" w:eastAsia="Batang" w:hAnsi="Times New Roman" w:cs="Times New Roman"/>
                <w:sz w:val="20"/>
                <w:szCs w:val="20"/>
                <w:vertAlign w:val="superscript"/>
              </w:rPr>
            </w:pPr>
            <w:r w:rsidRPr="00E0028A">
              <w:rPr>
                <w:rFonts w:ascii="Times New Roman" w:hAnsi="Times New Roman" w:cs="Times New Roman"/>
                <w:b/>
                <w:sz w:val="20"/>
                <w:szCs w:val="20"/>
              </w:rPr>
              <w:t>Vizita</w:t>
            </w:r>
          </w:p>
        </w:tc>
        <w:tc>
          <w:tcPr>
            <w:tcW w:w="762" w:type="dxa"/>
            <w:tcBorders>
              <w:top w:val="single" w:sz="4" w:space="0" w:color="auto"/>
              <w:left w:val="single" w:sz="4" w:space="0" w:color="auto"/>
              <w:bottom w:val="single" w:sz="4" w:space="0" w:color="auto"/>
              <w:right w:val="single" w:sz="4" w:space="0" w:color="auto"/>
            </w:tcBorders>
            <w:hideMark/>
          </w:tcPr>
          <w:p w14:paraId="6B5056D3" w14:textId="77777777" w:rsidR="007D36DC" w:rsidRPr="00E0028A" w:rsidRDefault="007D36DC" w:rsidP="007D36DC">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041FC7BB"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00</w:t>
            </w:r>
          </w:p>
        </w:tc>
        <w:tc>
          <w:tcPr>
            <w:tcW w:w="797" w:type="dxa"/>
            <w:tcBorders>
              <w:top w:val="single" w:sz="4" w:space="0" w:color="auto"/>
              <w:left w:val="single" w:sz="4" w:space="0" w:color="auto"/>
              <w:bottom w:val="single" w:sz="4" w:space="0" w:color="auto"/>
              <w:right w:val="single" w:sz="4" w:space="0" w:color="auto"/>
            </w:tcBorders>
            <w:vAlign w:val="center"/>
            <w:hideMark/>
          </w:tcPr>
          <w:p w14:paraId="523DF3C6" w14:textId="77777777" w:rsidR="007D36DC" w:rsidRPr="00E0028A" w:rsidRDefault="007D36DC" w:rsidP="007D36DC">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2DBDDE87"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0EB496" w14:textId="77777777" w:rsidR="007D36DC" w:rsidRPr="00E0028A" w:rsidRDefault="007D36DC" w:rsidP="007D36DC">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1732CCA4"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14:paraId="12E16382" w14:textId="77777777" w:rsidR="007D36DC" w:rsidRPr="00E0028A" w:rsidRDefault="007D36DC" w:rsidP="007D36DC">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6BB320FB"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03</w:t>
            </w:r>
          </w:p>
        </w:tc>
        <w:tc>
          <w:tcPr>
            <w:tcW w:w="797" w:type="dxa"/>
            <w:tcBorders>
              <w:top w:val="single" w:sz="4" w:space="0" w:color="auto"/>
              <w:left w:val="single" w:sz="4" w:space="0" w:color="auto"/>
              <w:bottom w:val="single" w:sz="4" w:space="0" w:color="auto"/>
              <w:right w:val="single" w:sz="4" w:space="0" w:color="auto"/>
            </w:tcBorders>
            <w:vAlign w:val="center"/>
            <w:hideMark/>
          </w:tcPr>
          <w:p w14:paraId="52052436" w14:textId="77777777" w:rsidR="007D36DC" w:rsidRPr="00E0028A" w:rsidRDefault="007D36DC" w:rsidP="007D36DC">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2A4AFC2B"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04</w:t>
            </w:r>
          </w:p>
        </w:tc>
        <w:tc>
          <w:tcPr>
            <w:tcW w:w="818" w:type="dxa"/>
            <w:tcBorders>
              <w:top w:val="single" w:sz="4" w:space="0" w:color="auto"/>
              <w:left w:val="single" w:sz="4" w:space="0" w:color="auto"/>
              <w:bottom w:val="single" w:sz="4" w:space="0" w:color="auto"/>
              <w:right w:val="single" w:sz="4" w:space="0" w:color="auto"/>
            </w:tcBorders>
            <w:vAlign w:val="center"/>
            <w:hideMark/>
          </w:tcPr>
          <w:p w14:paraId="19B8BB37" w14:textId="77777777" w:rsidR="007D36DC" w:rsidRPr="00E0028A" w:rsidRDefault="007D36DC" w:rsidP="007D36DC">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5EF2EC4B"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05</w:t>
            </w:r>
          </w:p>
        </w:tc>
        <w:tc>
          <w:tcPr>
            <w:tcW w:w="795" w:type="dxa"/>
            <w:tcBorders>
              <w:top w:val="single" w:sz="4" w:space="0" w:color="auto"/>
              <w:left w:val="single" w:sz="4" w:space="0" w:color="auto"/>
              <w:bottom w:val="single" w:sz="4" w:space="0" w:color="auto"/>
              <w:right w:val="single" w:sz="4" w:space="0" w:color="auto"/>
            </w:tcBorders>
            <w:vAlign w:val="center"/>
            <w:hideMark/>
          </w:tcPr>
          <w:p w14:paraId="285FE5BE" w14:textId="77777777" w:rsidR="007D36DC" w:rsidRPr="00E0028A" w:rsidRDefault="007D36DC" w:rsidP="007D36DC">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01FD8477"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06</w:t>
            </w:r>
          </w:p>
        </w:tc>
      </w:tr>
      <w:tr w:rsidR="007D36DC" w:rsidRPr="00E0028A" w14:paraId="55684EEC" w14:textId="77777777">
        <w:tc>
          <w:tcPr>
            <w:tcW w:w="3821" w:type="dxa"/>
            <w:tcBorders>
              <w:top w:val="single" w:sz="4" w:space="0" w:color="auto"/>
              <w:left w:val="single" w:sz="4" w:space="0" w:color="auto"/>
              <w:bottom w:val="single" w:sz="4" w:space="0" w:color="auto"/>
              <w:right w:val="single" w:sz="4" w:space="0" w:color="auto"/>
            </w:tcBorders>
            <w:vAlign w:val="center"/>
            <w:hideMark/>
          </w:tcPr>
          <w:p w14:paraId="35518D86" w14:textId="77777777" w:rsidR="007D36DC" w:rsidRPr="00E0028A" w:rsidRDefault="007D36DC" w:rsidP="007D36DC">
            <w:pPr>
              <w:rPr>
                <w:rFonts w:ascii="Times New Roman" w:hAnsi="Times New Roman" w:cs="Times New Roman"/>
                <w:sz w:val="20"/>
                <w:szCs w:val="20"/>
                <w:vertAlign w:val="superscript"/>
              </w:rPr>
            </w:pPr>
            <w:r w:rsidRPr="00E0028A">
              <w:rPr>
                <w:rFonts w:ascii="Times New Roman" w:hAnsi="Times New Roman" w:cs="Times New Roman"/>
                <w:bCs/>
                <w:sz w:val="20"/>
                <w:szCs w:val="20"/>
              </w:rPr>
              <w:t>Specimene de spută</w:t>
            </w:r>
          </w:p>
        </w:tc>
        <w:tc>
          <w:tcPr>
            <w:tcW w:w="762" w:type="dxa"/>
            <w:tcBorders>
              <w:top w:val="single" w:sz="4" w:space="0" w:color="auto"/>
              <w:left w:val="single" w:sz="4" w:space="0" w:color="auto"/>
              <w:bottom w:val="single" w:sz="4" w:space="0" w:color="auto"/>
              <w:right w:val="single" w:sz="4" w:space="0" w:color="auto"/>
            </w:tcBorders>
            <w:vAlign w:val="center"/>
            <w:hideMark/>
          </w:tcPr>
          <w:p w14:paraId="14AF0F8B"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7" w:type="dxa"/>
            <w:tcBorders>
              <w:top w:val="single" w:sz="4" w:space="0" w:color="auto"/>
              <w:left w:val="single" w:sz="4" w:space="0" w:color="auto"/>
              <w:bottom w:val="single" w:sz="4" w:space="0" w:color="auto"/>
              <w:right w:val="single" w:sz="4" w:space="0" w:color="auto"/>
            </w:tcBorders>
            <w:vAlign w:val="center"/>
            <w:hideMark/>
          </w:tcPr>
          <w:p w14:paraId="1AF41460"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BE684A"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11" w:type="dxa"/>
            <w:tcBorders>
              <w:top w:val="single" w:sz="4" w:space="0" w:color="auto"/>
              <w:left w:val="single" w:sz="4" w:space="0" w:color="auto"/>
              <w:bottom w:val="single" w:sz="4" w:space="0" w:color="auto"/>
              <w:right w:val="single" w:sz="4" w:space="0" w:color="auto"/>
            </w:tcBorders>
            <w:vAlign w:val="center"/>
            <w:hideMark/>
          </w:tcPr>
          <w:p w14:paraId="43B3A850"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7" w:type="dxa"/>
            <w:tcBorders>
              <w:top w:val="single" w:sz="4" w:space="0" w:color="auto"/>
              <w:left w:val="single" w:sz="4" w:space="0" w:color="auto"/>
              <w:bottom w:val="single" w:sz="4" w:space="0" w:color="auto"/>
              <w:right w:val="single" w:sz="4" w:space="0" w:color="auto"/>
            </w:tcBorders>
            <w:vAlign w:val="center"/>
            <w:hideMark/>
          </w:tcPr>
          <w:p w14:paraId="5E4CDF33"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818" w:type="dxa"/>
            <w:tcBorders>
              <w:top w:val="single" w:sz="4" w:space="0" w:color="auto"/>
              <w:left w:val="single" w:sz="4" w:space="0" w:color="auto"/>
              <w:bottom w:val="single" w:sz="4" w:space="0" w:color="auto"/>
              <w:right w:val="single" w:sz="4" w:space="0" w:color="auto"/>
            </w:tcBorders>
            <w:vAlign w:val="center"/>
            <w:hideMark/>
          </w:tcPr>
          <w:p w14:paraId="461B9513"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5" w:type="dxa"/>
            <w:tcBorders>
              <w:top w:val="single" w:sz="4" w:space="0" w:color="auto"/>
              <w:left w:val="single" w:sz="4" w:space="0" w:color="auto"/>
              <w:bottom w:val="single" w:sz="4" w:space="0" w:color="auto"/>
              <w:right w:val="single" w:sz="4" w:space="0" w:color="auto"/>
            </w:tcBorders>
            <w:vAlign w:val="center"/>
            <w:hideMark/>
          </w:tcPr>
          <w:p w14:paraId="2B32C2CF"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7D36DC" w:rsidRPr="00E0028A" w14:paraId="3487A479" w14:textId="77777777">
        <w:tc>
          <w:tcPr>
            <w:tcW w:w="3821" w:type="dxa"/>
            <w:tcBorders>
              <w:top w:val="single" w:sz="4" w:space="0" w:color="auto"/>
              <w:left w:val="single" w:sz="4" w:space="0" w:color="auto"/>
              <w:bottom w:val="single" w:sz="4" w:space="0" w:color="auto"/>
              <w:right w:val="single" w:sz="4" w:space="0" w:color="auto"/>
            </w:tcBorders>
            <w:vAlign w:val="center"/>
            <w:hideMark/>
          </w:tcPr>
          <w:p w14:paraId="1DA897C4" w14:textId="77777777" w:rsidR="007D36DC" w:rsidRPr="00E0028A" w:rsidRDefault="007D36DC" w:rsidP="007D36DC">
            <w:pPr>
              <w:rPr>
                <w:rFonts w:ascii="Times New Roman" w:hAnsi="Times New Roman" w:cs="Times New Roman"/>
                <w:sz w:val="20"/>
                <w:szCs w:val="20"/>
                <w:vertAlign w:val="superscript"/>
              </w:rPr>
            </w:pPr>
            <w:r w:rsidRPr="00E0028A">
              <w:rPr>
                <w:rFonts w:ascii="Times New Roman" w:hAnsi="Times New Roman" w:cs="Times New Roman"/>
                <w:bCs/>
                <w:sz w:val="20"/>
                <w:szCs w:val="20"/>
              </w:rPr>
              <w:t>Microscopia</w:t>
            </w:r>
          </w:p>
        </w:tc>
        <w:tc>
          <w:tcPr>
            <w:tcW w:w="762" w:type="dxa"/>
            <w:tcBorders>
              <w:top w:val="single" w:sz="4" w:space="0" w:color="auto"/>
              <w:left w:val="single" w:sz="4" w:space="0" w:color="auto"/>
              <w:bottom w:val="single" w:sz="4" w:space="0" w:color="auto"/>
              <w:right w:val="single" w:sz="4" w:space="0" w:color="auto"/>
            </w:tcBorders>
            <w:vAlign w:val="center"/>
            <w:hideMark/>
          </w:tcPr>
          <w:p w14:paraId="67D3007C"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7" w:type="dxa"/>
            <w:tcBorders>
              <w:top w:val="single" w:sz="4" w:space="0" w:color="auto"/>
              <w:left w:val="single" w:sz="4" w:space="0" w:color="auto"/>
              <w:bottom w:val="single" w:sz="4" w:space="0" w:color="auto"/>
              <w:right w:val="single" w:sz="4" w:space="0" w:color="auto"/>
            </w:tcBorders>
            <w:vAlign w:val="center"/>
            <w:hideMark/>
          </w:tcPr>
          <w:p w14:paraId="24C67D6D"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C6730C"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11" w:type="dxa"/>
            <w:tcBorders>
              <w:top w:val="single" w:sz="4" w:space="0" w:color="auto"/>
              <w:left w:val="single" w:sz="4" w:space="0" w:color="auto"/>
              <w:bottom w:val="single" w:sz="4" w:space="0" w:color="auto"/>
              <w:right w:val="single" w:sz="4" w:space="0" w:color="auto"/>
            </w:tcBorders>
            <w:vAlign w:val="center"/>
            <w:hideMark/>
          </w:tcPr>
          <w:p w14:paraId="713872E4"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7" w:type="dxa"/>
            <w:tcBorders>
              <w:top w:val="single" w:sz="4" w:space="0" w:color="auto"/>
              <w:left w:val="single" w:sz="4" w:space="0" w:color="auto"/>
              <w:bottom w:val="single" w:sz="4" w:space="0" w:color="auto"/>
              <w:right w:val="single" w:sz="4" w:space="0" w:color="auto"/>
            </w:tcBorders>
            <w:vAlign w:val="center"/>
            <w:hideMark/>
          </w:tcPr>
          <w:p w14:paraId="1D9C8573"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818" w:type="dxa"/>
            <w:tcBorders>
              <w:top w:val="single" w:sz="4" w:space="0" w:color="auto"/>
              <w:left w:val="single" w:sz="4" w:space="0" w:color="auto"/>
              <w:bottom w:val="single" w:sz="4" w:space="0" w:color="auto"/>
              <w:right w:val="single" w:sz="4" w:space="0" w:color="auto"/>
            </w:tcBorders>
            <w:vAlign w:val="center"/>
            <w:hideMark/>
          </w:tcPr>
          <w:p w14:paraId="18B8408E"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5" w:type="dxa"/>
            <w:tcBorders>
              <w:top w:val="single" w:sz="4" w:space="0" w:color="auto"/>
              <w:left w:val="single" w:sz="4" w:space="0" w:color="auto"/>
              <w:bottom w:val="single" w:sz="4" w:space="0" w:color="auto"/>
              <w:right w:val="single" w:sz="4" w:space="0" w:color="auto"/>
            </w:tcBorders>
            <w:vAlign w:val="center"/>
            <w:hideMark/>
          </w:tcPr>
          <w:p w14:paraId="6F914EC4"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7D36DC" w:rsidRPr="00E0028A" w14:paraId="59E20AD0" w14:textId="77777777">
        <w:tc>
          <w:tcPr>
            <w:tcW w:w="3821" w:type="dxa"/>
            <w:tcBorders>
              <w:top w:val="single" w:sz="4" w:space="0" w:color="auto"/>
              <w:left w:val="single" w:sz="4" w:space="0" w:color="auto"/>
              <w:bottom w:val="single" w:sz="4" w:space="0" w:color="auto"/>
              <w:right w:val="single" w:sz="4" w:space="0" w:color="auto"/>
            </w:tcBorders>
            <w:vAlign w:val="center"/>
            <w:hideMark/>
          </w:tcPr>
          <w:p w14:paraId="52BD85C1" w14:textId="77777777" w:rsidR="007D36DC" w:rsidRPr="00E0028A" w:rsidRDefault="007D36DC" w:rsidP="007D36DC">
            <w:pPr>
              <w:rPr>
                <w:rFonts w:ascii="Times New Roman" w:hAnsi="Times New Roman" w:cs="Times New Roman"/>
                <w:sz w:val="20"/>
                <w:szCs w:val="20"/>
                <w:vertAlign w:val="superscript"/>
              </w:rPr>
            </w:pPr>
            <w:r w:rsidRPr="00E0028A">
              <w:rPr>
                <w:rFonts w:ascii="Times New Roman" w:hAnsi="Times New Roman" w:cs="Times New Roman"/>
                <w:sz w:val="20"/>
                <w:szCs w:val="20"/>
              </w:rPr>
              <w:t>MTBDR</w:t>
            </w:r>
            <w:r w:rsidRPr="00E0028A">
              <w:rPr>
                <w:rFonts w:ascii="Times New Roman" w:hAnsi="Times New Roman" w:cs="Times New Roman"/>
                <w:i/>
                <w:iCs/>
                <w:sz w:val="20"/>
                <w:szCs w:val="20"/>
              </w:rPr>
              <w:t>sl</w:t>
            </w:r>
            <w:r w:rsidRPr="00E0028A">
              <w:rPr>
                <w:rFonts w:ascii="Times New Roman" w:hAnsi="Times New Roman" w:cs="Times New Roman"/>
                <w:sz w:val="20"/>
                <w:szCs w:val="20"/>
                <w:vertAlign w:val="superscript"/>
              </w:rPr>
              <w:t>1</w:t>
            </w:r>
          </w:p>
        </w:tc>
        <w:tc>
          <w:tcPr>
            <w:tcW w:w="762" w:type="dxa"/>
            <w:tcBorders>
              <w:top w:val="single" w:sz="4" w:space="0" w:color="auto"/>
              <w:left w:val="single" w:sz="4" w:space="0" w:color="auto"/>
              <w:bottom w:val="single" w:sz="4" w:space="0" w:color="auto"/>
              <w:right w:val="single" w:sz="4" w:space="0" w:color="auto"/>
            </w:tcBorders>
            <w:vAlign w:val="center"/>
            <w:hideMark/>
          </w:tcPr>
          <w:p w14:paraId="4BC1281C"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7" w:type="dxa"/>
            <w:tcBorders>
              <w:top w:val="single" w:sz="4" w:space="0" w:color="auto"/>
              <w:left w:val="single" w:sz="4" w:space="0" w:color="auto"/>
              <w:bottom w:val="single" w:sz="4" w:space="0" w:color="auto"/>
              <w:right w:val="single" w:sz="4" w:space="0" w:color="auto"/>
            </w:tcBorders>
            <w:vAlign w:val="center"/>
            <w:hideMark/>
          </w:tcPr>
          <w:p w14:paraId="4C2CA2B2"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6A6F69"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11" w:type="dxa"/>
            <w:tcBorders>
              <w:top w:val="single" w:sz="4" w:space="0" w:color="auto"/>
              <w:left w:val="single" w:sz="4" w:space="0" w:color="auto"/>
              <w:bottom w:val="single" w:sz="4" w:space="0" w:color="auto"/>
              <w:right w:val="single" w:sz="4" w:space="0" w:color="auto"/>
            </w:tcBorders>
            <w:vAlign w:val="center"/>
            <w:hideMark/>
          </w:tcPr>
          <w:p w14:paraId="79410CCC"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7" w:type="dxa"/>
            <w:tcBorders>
              <w:top w:val="single" w:sz="4" w:space="0" w:color="auto"/>
              <w:left w:val="single" w:sz="4" w:space="0" w:color="auto"/>
              <w:bottom w:val="single" w:sz="4" w:space="0" w:color="auto"/>
              <w:right w:val="single" w:sz="4" w:space="0" w:color="auto"/>
            </w:tcBorders>
            <w:vAlign w:val="center"/>
            <w:hideMark/>
          </w:tcPr>
          <w:p w14:paraId="4F94DF66"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818" w:type="dxa"/>
            <w:tcBorders>
              <w:top w:val="single" w:sz="4" w:space="0" w:color="auto"/>
              <w:left w:val="single" w:sz="4" w:space="0" w:color="auto"/>
              <w:bottom w:val="single" w:sz="4" w:space="0" w:color="auto"/>
              <w:right w:val="single" w:sz="4" w:space="0" w:color="auto"/>
            </w:tcBorders>
            <w:vAlign w:val="center"/>
            <w:hideMark/>
          </w:tcPr>
          <w:p w14:paraId="1D4B3E79"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5" w:type="dxa"/>
            <w:tcBorders>
              <w:top w:val="single" w:sz="4" w:space="0" w:color="auto"/>
              <w:left w:val="single" w:sz="4" w:space="0" w:color="auto"/>
              <w:bottom w:val="single" w:sz="4" w:space="0" w:color="auto"/>
              <w:right w:val="single" w:sz="4" w:space="0" w:color="auto"/>
            </w:tcBorders>
            <w:vAlign w:val="center"/>
            <w:hideMark/>
          </w:tcPr>
          <w:p w14:paraId="6AA86971"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7D36DC" w:rsidRPr="00E0028A" w14:paraId="474A52BB" w14:textId="77777777">
        <w:tc>
          <w:tcPr>
            <w:tcW w:w="3821" w:type="dxa"/>
            <w:tcBorders>
              <w:top w:val="single" w:sz="4" w:space="0" w:color="auto"/>
              <w:left w:val="single" w:sz="4" w:space="0" w:color="auto"/>
              <w:bottom w:val="single" w:sz="4" w:space="0" w:color="auto"/>
              <w:right w:val="single" w:sz="4" w:space="0" w:color="auto"/>
            </w:tcBorders>
            <w:vAlign w:val="center"/>
            <w:hideMark/>
          </w:tcPr>
          <w:p w14:paraId="4FC5A394" w14:textId="77777777" w:rsidR="007D36DC" w:rsidRPr="00E0028A" w:rsidRDefault="007D36DC" w:rsidP="007D36DC">
            <w:pPr>
              <w:rPr>
                <w:rFonts w:ascii="Times New Roman" w:hAnsi="Times New Roman" w:cs="Times New Roman"/>
                <w:sz w:val="20"/>
                <w:szCs w:val="20"/>
                <w:vertAlign w:val="superscript"/>
              </w:rPr>
            </w:pPr>
            <w:r w:rsidRPr="00E0028A">
              <w:rPr>
                <w:rFonts w:ascii="Times New Roman" w:hAnsi="Times New Roman" w:cs="Times New Roman"/>
                <w:sz w:val="20"/>
                <w:szCs w:val="20"/>
              </w:rPr>
              <w:t>Cultura lichidă MGIT</w:t>
            </w:r>
            <w:r w:rsidRPr="00E0028A">
              <w:rPr>
                <w:rFonts w:ascii="Times New Roman" w:hAnsi="Times New Roman" w:cs="Times New Roman"/>
                <w:sz w:val="20"/>
                <w:szCs w:val="20"/>
                <w:vertAlign w:val="superscript"/>
              </w:rPr>
              <w:t>2</w:t>
            </w:r>
          </w:p>
        </w:tc>
        <w:tc>
          <w:tcPr>
            <w:tcW w:w="762" w:type="dxa"/>
            <w:tcBorders>
              <w:top w:val="single" w:sz="4" w:space="0" w:color="auto"/>
              <w:left w:val="single" w:sz="4" w:space="0" w:color="auto"/>
              <w:bottom w:val="single" w:sz="4" w:space="0" w:color="auto"/>
              <w:right w:val="single" w:sz="4" w:space="0" w:color="auto"/>
            </w:tcBorders>
            <w:vAlign w:val="center"/>
            <w:hideMark/>
          </w:tcPr>
          <w:p w14:paraId="6C2152AF"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7" w:type="dxa"/>
            <w:tcBorders>
              <w:top w:val="single" w:sz="4" w:space="0" w:color="auto"/>
              <w:left w:val="single" w:sz="4" w:space="0" w:color="auto"/>
              <w:bottom w:val="single" w:sz="4" w:space="0" w:color="auto"/>
              <w:right w:val="single" w:sz="4" w:space="0" w:color="auto"/>
            </w:tcBorders>
            <w:vAlign w:val="center"/>
            <w:hideMark/>
          </w:tcPr>
          <w:p w14:paraId="556DEF52"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82FE6B"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11" w:type="dxa"/>
            <w:tcBorders>
              <w:top w:val="single" w:sz="4" w:space="0" w:color="auto"/>
              <w:left w:val="single" w:sz="4" w:space="0" w:color="auto"/>
              <w:bottom w:val="single" w:sz="4" w:space="0" w:color="auto"/>
              <w:right w:val="single" w:sz="4" w:space="0" w:color="auto"/>
            </w:tcBorders>
            <w:vAlign w:val="center"/>
            <w:hideMark/>
          </w:tcPr>
          <w:p w14:paraId="3D6742B6"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7" w:type="dxa"/>
            <w:tcBorders>
              <w:top w:val="single" w:sz="4" w:space="0" w:color="auto"/>
              <w:left w:val="single" w:sz="4" w:space="0" w:color="auto"/>
              <w:bottom w:val="single" w:sz="4" w:space="0" w:color="auto"/>
              <w:right w:val="single" w:sz="4" w:space="0" w:color="auto"/>
            </w:tcBorders>
            <w:vAlign w:val="center"/>
            <w:hideMark/>
          </w:tcPr>
          <w:p w14:paraId="3D771310"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818" w:type="dxa"/>
            <w:tcBorders>
              <w:top w:val="single" w:sz="4" w:space="0" w:color="auto"/>
              <w:left w:val="single" w:sz="4" w:space="0" w:color="auto"/>
              <w:bottom w:val="single" w:sz="4" w:space="0" w:color="auto"/>
              <w:right w:val="single" w:sz="4" w:space="0" w:color="auto"/>
            </w:tcBorders>
            <w:vAlign w:val="center"/>
            <w:hideMark/>
          </w:tcPr>
          <w:p w14:paraId="1C232994"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5" w:type="dxa"/>
            <w:tcBorders>
              <w:top w:val="single" w:sz="4" w:space="0" w:color="auto"/>
              <w:left w:val="single" w:sz="4" w:space="0" w:color="auto"/>
              <w:bottom w:val="single" w:sz="4" w:space="0" w:color="auto"/>
              <w:right w:val="single" w:sz="4" w:space="0" w:color="auto"/>
            </w:tcBorders>
            <w:vAlign w:val="center"/>
            <w:hideMark/>
          </w:tcPr>
          <w:p w14:paraId="0BFEC14D"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7D36DC" w:rsidRPr="00E0028A" w14:paraId="09E281DD" w14:textId="77777777">
        <w:tc>
          <w:tcPr>
            <w:tcW w:w="3821" w:type="dxa"/>
            <w:tcBorders>
              <w:top w:val="single" w:sz="4" w:space="0" w:color="auto"/>
              <w:left w:val="single" w:sz="4" w:space="0" w:color="auto"/>
              <w:bottom w:val="single" w:sz="4" w:space="0" w:color="auto"/>
              <w:right w:val="single" w:sz="4" w:space="0" w:color="auto"/>
            </w:tcBorders>
            <w:vAlign w:val="center"/>
            <w:hideMark/>
          </w:tcPr>
          <w:p w14:paraId="0954ACC6" w14:textId="77777777" w:rsidR="007D36DC" w:rsidRPr="00E0028A" w:rsidRDefault="007D36DC" w:rsidP="007D36DC">
            <w:pPr>
              <w:rPr>
                <w:rFonts w:ascii="Times New Roman" w:hAnsi="Times New Roman" w:cs="Times New Roman"/>
                <w:sz w:val="20"/>
                <w:szCs w:val="20"/>
                <w:vertAlign w:val="superscript"/>
              </w:rPr>
            </w:pPr>
            <w:r w:rsidRPr="00E0028A">
              <w:rPr>
                <w:rFonts w:ascii="Times New Roman" w:hAnsi="Times New Roman" w:cs="Times New Roman"/>
                <w:sz w:val="20"/>
                <w:szCs w:val="20"/>
              </w:rPr>
              <w:t>Cultura solidă LJ</w:t>
            </w:r>
          </w:p>
        </w:tc>
        <w:tc>
          <w:tcPr>
            <w:tcW w:w="762" w:type="dxa"/>
            <w:tcBorders>
              <w:top w:val="single" w:sz="4" w:space="0" w:color="auto"/>
              <w:left w:val="single" w:sz="4" w:space="0" w:color="auto"/>
              <w:bottom w:val="single" w:sz="4" w:space="0" w:color="auto"/>
              <w:right w:val="single" w:sz="4" w:space="0" w:color="auto"/>
            </w:tcBorders>
            <w:vAlign w:val="center"/>
            <w:hideMark/>
          </w:tcPr>
          <w:p w14:paraId="1074DD6F"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7" w:type="dxa"/>
            <w:tcBorders>
              <w:top w:val="single" w:sz="4" w:space="0" w:color="auto"/>
              <w:left w:val="single" w:sz="4" w:space="0" w:color="auto"/>
              <w:bottom w:val="single" w:sz="4" w:space="0" w:color="auto"/>
              <w:right w:val="single" w:sz="4" w:space="0" w:color="auto"/>
            </w:tcBorders>
            <w:vAlign w:val="center"/>
            <w:hideMark/>
          </w:tcPr>
          <w:p w14:paraId="6E5F92F5"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95C493"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11" w:type="dxa"/>
            <w:tcBorders>
              <w:top w:val="single" w:sz="4" w:space="0" w:color="auto"/>
              <w:left w:val="single" w:sz="4" w:space="0" w:color="auto"/>
              <w:bottom w:val="single" w:sz="4" w:space="0" w:color="auto"/>
              <w:right w:val="single" w:sz="4" w:space="0" w:color="auto"/>
            </w:tcBorders>
            <w:vAlign w:val="center"/>
            <w:hideMark/>
          </w:tcPr>
          <w:p w14:paraId="03A33A1C"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7" w:type="dxa"/>
            <w:tcBorders>
              <w:top w:val="single" w:sz="4" w:space="0" w:color="auto"/>
              <w:left w:val="single" w:sz="4" w:space="0" w:color="auto"/>
              <w:bottom w:val="single" w:sz="4" w:space="0" w:color="auto"/>
              <w:right w:val="single" w:sz="4" w:space="0" w:color="auto"/>
            </w:tcBorders>
            <w:vAlign w:val="center"/>
            <w:hideMark/>
          </w:tcPr>
          <w:p w14:paraId="27F8FD92"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818" w:type="dxa"/>
            <w:tcBorders>
              <w:top w:val="single" w:sz="4" w:space="0" w:color="auto"/>
              <w:left w:val="single" w:sz="4" w:space="0" w:color="auto"/>
              <w:bottom w:val="single" w:sz="4" w:space="0" w:color="auto"/>
              <w:right w:val="single" w:sz="4" w:space="0" w:color="auto"/>
            </w:tcBorders>
            <w:vAlign w:val="center"/>
            <w:hideMark/>
          </w:tcPr>
          <w:p w14:paraId="162482C3"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95" w:type="dxa"/>
            <w:tcBorders>
              <w:top w:val="single" w:sz="4" w:space="0" w:color="auto"/>
              <w:left w:val="single" w:sz="4" w:space="0" w:color="auto"/>
              <w:bottom w:val="single" w:sz="4" w:space="0" w:color="auto"/>
              <w:right w:val="single" w:sz="4" w:space="0" w:color="auto"/>
            </w:tcBorders>
            <w:vAlign w:val="center"/>
            <w:hideMark/>
          </w:tcPr>
          <w:p w14:paraId="11B93993"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7D36DC" w:rsidRPr="00E0028A" w14:paraId="62973FA3" w14:textId="77777777">
        <w:tc>
          <w:tcPr>
            <w:tcW w:w="3821" w:type="dxa"/>
            <w:tcBorders>
              <w:top w:val="single" w:sz="4" w:space="0" w:color="auto"/>
              <w:left w:val="single" w:sz="4" w:space="0" w:color="auto"/>
              <w:bottom w:val="single" w:sz="4" w:space="0" w:color="auto"/>
              <w:right w:val="single" w:sz="4" w:space="0" w:color="auto"/>
            </w:tcBorders>
            <w:vAlign w:val="center"/>
            <w:hideMark/>
          </w:tcPr>
          <w:p w14:paraId="519CBD5F" w14:textId="77777777" w:rsidR="007D36DC" w:rsidRPr="00E0028A" w:rsidRDefault="007D36DC" w:rsidP="007D36DC">
            <w:pPr>
              <w:rPr>
                <w:rFonts w:ascii="Times New Roman" w:hAnsi="Times New Roman" w:cs="Times New Roman"/>
                <w:sz w:val="20"/>
                <w:szCs w:val="20"/>
                <w:vertAlign w:val="superscript"/>
              </w:rPr>
            </w:pPr>
            <w:r w:rsidRPr="00E0028A">
              <w:rPr>
                <w:rFonts w:ascii="Times New Roman" w:hAnsi="Times New Roman" w:cs="Times New Roman"/>
                <w:sz w:val="20"/>
                <w:szCs w:val="20"/>
              </w:rPr>
              <w:t>Congelarea culturii izolate</w:t>
            </w:r>
            <w:r w:rsidRPr="00E0028A">
              <w:rPr>
                <w:rFonts w:ascii="Times New Roman" w:hAnsi="Times New Roman" w:cs="Times New Roman"/>
                <w:sz w:val="20"/>
                <w:szCs w:val="20"/>
                <w:vertAlign w:val="superscript"/>
              </w:rPr>
              <w:t>3</w:t>
            </w:r>
          </w:p>
        </w:tc>
        <w:tc>
          <w:tcPr>
            <w:tcW w:w="762" w:type="dxa"/>
            <w:tcBorders>
              <w:top w:val="single" w:sz="4" w:space="0" w:color="auto"/>
              <w:left w:val="single" w:sz="4" w:space="0" w:color="auto"/>
              <w:bottom w:val="single" w:sz="4" w:space="0" w:color="auto"/>
              <w:right w:val="single" w:sz="4" w:space="0" w:color="auto"/>
            </w:tcBorders>
            <w:vAlign w:val="center"/>
            <w:hideMark/>
          </w:tcPr>
          <w:p w14:paraId="0519C74C"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7" w:type="dxa"/>
            <w:tcBorders>
              <w:top w:val="single" w:sz="4" w:space="0" w:color="auto"/>
              <w:left w:val="single" w:sz="4" w:space="0" w:color="auto"/>
              <w:bottom w:val="single" w:sz="4" w:space="0" w:color="auto"/>
              <w:right w:val="single" w:sz="4" w:space="0" w:color="auto"/>
            </w:tcBorders>
            <w:vAlign w:val="center"/>
            <w:hideMark/>
          </w:tcPr>
          <w:p w14:paraId="48FF63A9"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9F14F4"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11" w:type="dxa"/>
            <w:tcBorders>
              <w:top w:val="single" w:sz="4" w:space="0" w:color="auto"/>
              <w:left w:val="single" w:sz="4" w:space="0" w:color="auto"/>
              <w:bottom w:val="single" w:sz="4" w:space="0" w:color="auto"/>
              <w:right w:val="single" w:sz="4" w:space="0" w:color="auto"/>
            </w:tcBorders>
            <w:vAlign w:val="center"/>
            <w:hideMark/>
          </w:tcPr>
          <w:p w14:paraId="59F37DDA"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7" w:type="dxa"/>
            <w:tcBorders>
              <w:top w:val="single" w:sz="4" w:space="0" w:color="auto"/>
              <w:left w:val="single" w:sz="4" w:space="0" w:color="auto"/>
              <w:bottom w:val="single" w:sz="4" w:space="0" w:color="auto"/>
              <w:right w:val="single" w:sz="4" w:space="0" w:color="auto"/>
            </w:tcBorders>
            <w:vAlign w:val="center"/>
            <w:hideMark/>
          </w:tcPr>
          <w:p w14:paraId="6D2FEA49"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818" w:type="dxa"/>
            <w:tcBorders>
              <w:top w:val="single" w:sz="4" w:space="0" w:color="auto"/>
              <w:left w:val="single" w:sz="4" w:space="0" w:color="auto"/>
              <w:bottom w:val="single" w:sz="4" w:space="0" w:color="auto"/>
              <w:right w:val="single" w:sz="4" w:space="0" w:color="auto"/>
            </w:tcBorders>
            <w:vAlign w:val="center"/>
            <w:hideMark/>
          </w:tcPr>
          <w:p w14:paraId="623BE768"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5" w:type="dxa"/>
            <w:tcBorders>
              <w:top w:val="single" w:sz="4" w:space="0" w:color="auto"/>
              <w:left w:val="single" w:sz="4" w:space="0" w:color="auto"/>
              <w:bottom w:val="single" w:sz="4" w:space="0" w:color="auto"/>
              <w:right w:val="single" w:sz="4" w:space="0" w:color="auto"/>
            </w:tcBorders>
            <w:vAlign w:val="center"/>
            <w:hideMark/>
          </w:tcPr>
          <w:p w14:paraId="2F296869"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7D36DC" w:rsidRPr="00E0028A" w14:paraId="19EE5C2F" w14:textId="77777777">
        <w:tc>
          <w:tcPr>
            <w:tcW w:w="3821" w:type="dxa"/>
            <w:tcBorders>
              <w:top w:val="single" w:sz="4" w:space="0" w:color="auto"/>
              <w:left w:val="single" w:sz="4" w:space="0" w:color="auto"/>
              <w:bottom w:val="single" w:sz="4" w:space="0" w:color="auto"/>
              <w:right w:val="single" w:sz="4" w:space="0" w:color="auto"/>
            </w:tcBorders>
            <w:vAlign w:val="center"/>
            <w:hideMark/>
          </w:tcPr>
          <w:p w14:paraId="5F713298" w14:textId="0D0EE915" w:rsidR="007D36DC" w:rsidRPr="00E0028A" w:rsidRDefault="007D36DC" w:rsidP="007D36DC">
            <w:pPr>
              <w:rPr>
                <w:rFonts w:ascii="Times New Roman" w:hAnsi="Times New Roman" w:cs="Times New Roman"/>
                <w:sz w:val="20"/>
                <w:szCs w:val="20"/>
                <w:vertAlign w:val="superscript"/>
              </w:rPr>
            </w:pPr>
            <w:r w:rsidRPr="00E0028A">
              <w:rPr>
                <w:rFonts w:ascii="Times New Roman" w:hAnsi="Times New Roman" w:cs="Times New Roman"/>
                <w:sz w:val="20"/>
                <w:szCs w:val="20"/>
              </w:rPr>
              <w:t>TSA H,</w:t>
            </w:r>
            <w:r w:rsidR="00144E62">
              <w:rPr>
                <w:rFonts w:ascii="Times New Roman" w:hAnsi="Times New Roman" w:cs="Times New Roman"/>
                <w:sz w:val="20"/>
                <w:szCs w:val="20"/>
              </w:rPr>
              <w:t xml:space="preserve"> </w:t>
            </w:r>
            <w:r w:rsidRPr="00E0028A">
              <w:rPr>
                <w:rFonts w:ascii="Times New Roman" w:hAnsi="Times New Roman" w:cs="Times New Roman"/>
                <w:sz w:val="20"/>
                <w:szCs w:val="20"/>
              </w:rPr>
              <w:t>R,</w:t>
            </w:r>
            <w:r w:rsidR="00144E62">
              <w:rPr>
                <w:rFonts w:ascii="Times New Roman" w:hAnsi="Times New Roman" w:cs="Times New Roman"/>
                <w:sz w:val="20"/>
                <w:szCs w:val="20"/>
              </w:rPr>
              <w:t xml:space="preserve"> </w:t>
            </w:r>
            <w:r w:rsidRPr="00E0028A">
              <w:rPr>
                <w:rFonts w:ascii="Times New Roman" w:hAnsi="Times New Roman" w:cs="Times New Roman"/>
                <w:sz w:val="20"/>
                <w:szCs w:val="20"/>
              </w:rPr>
              <w:t>Z,</w:t>
            </w:r>
            <w:r w:rsidR="00144E62">
              <w:rPr>
                <w:rFonts w:ascii="Times New Roman" w:hAnsi="Times New Roman" w:cs="Times New Roman"/>
                <w:sz w:val="20"/>
                <w:szCs w:val="20"/>
              </w:rPr>
              <w:t xml:space="preserve"> </w:t>
            </w:r>
            <w:r w:rsidRPr="00E0028A">
              <w:rPr>
                <w:rFonts w:ascii="Times New Roman" w:hAnsi="Times New Roman" w:cs="Times New Roman"/>
                <w:sz w:val="20"/>
                <w:szCs w:val="20"/>
              </w:rPr>
              <w:t>E,</w:t>
            </w:r>
            <w:r w:rsidR="00144E62">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Mfx</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Lfx</w:t>
            </w:r>
            <w:proofErr w:type="spellEnd"/>
            <w:r w:rsidRPr="00E0028A">
              <w:rPr>
                <w:rFonts w:ascii="Times New Roman" w:hAnsi="Times New Roman" w:cs="Times New Roman"/>
                <w:sz w:val="20"/>
                <w:szCs w:val="20"/>
              </w:rPr>
              <w:t xml:space="preserve">, Am, Cm,  </w:t>
            </w:r>
            <w:proofErr w:type="spellStart"/>
            <w:r w:rsidRPr="00E0028A">
              <w:rPr>
                <w:rFonts w:ascii="Times New Roman" w:hAnsi="Times New Roman" w:cs="Times New Roman"/>
                <w:sz w:val="20"/>
                <w:szCs w:val="20"/>
              </w:rPr>
              <w:t>Bdq</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Lzd</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Dlm</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Cfz</w:t>
            </w:r>
            <w:proofErr w:type="spellEnd"/>
            <w:r w:rsidRPr="00E0028A">
              <w:rPr>
                <w:rFonts w:ascii="Times New Roman" w:hAnsi="Times New Roman" w:cs="Times New Roman"/>
                <w:sz w:val="20"/>
                <w:szCs w:val="20"/>
              </w:rPr>
              <w:t xml:space="preserve">, Pa, </w:t>
            </w:r>
            <w:proofErr w:type="spellStart"/>
            <w:r w:rsidRPr="00E0028A">
              <w:rPr>
                <w:rFonts w:ascii="Times New Roman" w:hAnsi="Times New Roman" w:cs="Times New Roman"/>
                <w:sz w:val="20"/>
                <w:szCs w:val="20"/>
              </w:rPr>
              <w:t>Pto</w:t>
            </w:r>
            <w:proofErr w:type="spellEnd"/>
            <w:r w:rsidRPr="00E0028A">
              <w:rPr>
                <w:rFonts w:ascii="Times New Roman" w:hAnsi="Times New Roman" w:cs="Times New Roman"/>
                <w:sz w:val="20"/>
                <w:szCs w:val="20"/>
              </w:rPr>
              <w:t>/</w:t>
            </w:r>
            <w:proofErr w:type="spellStart"/>
            <w:r w:rsidRPr="00E0028A">
              <w:rPr>
                <w:rFonts w:ascii="Times New Roman" w:hAnsi="Times New Roman" w:cs="Times New Roman"/>
                <w:sz w:val="20"/>
                <w:szCs w:val="20"/>
              </w:rPr>
              <w:t>Eto</w:t>
            </w:r>
            <w:proofErr w:type="spellEnd"/>
            <w:r w:rsidRPr="00E0028A">
              <w:rPr>
                <w:rFonts w:ascii="Times New Roman" w:hAnsi="Times New Roman" w:cs="Times New Roman"/>
                <w:sz w:val="20"/>
                <w:szCs w:val="20"/>
              </w:rPr>
              <w:t>, Cs, PAS</w:t>
            </w:r>
            <w:r w:rsidRPr="00E0028A">
              <w:rPr>
                <w:rFonts w:ascii="Times New Roman" w:hAnsi="Times New Roman" w:cs="Times New Roman"/>
                <w:sz w:val="20"/>
                <w:szCs w:val="20"/>
                <w:vertAlign w:val="superscript"/>
              </w:rPr>
              <w:t>4</w:t>
            </w:r>
          </w:p>
        </w:tc>
        <w:tc>
          <w:tcPr>
            <w:tcW w:w="762" w:type="dxa"/>
            <w:tcBorders>
              <w:top w:val="single" w:sz="4" w:space="0" w:color="auto"/>
              <w:left w:val="single" w:sz="4" w:space="0" w:color="auto"/>
              <w:bottom w:val="single" w:sz="4" w:space="0" w:color="auto"/>
              <w:right w:val="single" w:sz="4" w:space="0" w:color="auto"/>
            </w:tcBorders>
            <w:vAlign w:val="center"/>
            <w:hideMark/>
          </w:tcPr>
          <w:p w14:paraId="14AEDE05"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7" w:type="dxa"/>
            <w:tcBorders>
              <w:top w:val="single" w:sz="4" w:space="0" w:color="auto"/>
              <w:left w:val="single" w:sz="4" w:space="0" w:color="auto"/>
              <w:bottom w:val="single" w:sz="4" w:space="0" w:color="auto"/>
              <w:right w:val="single" w:sz="4" w:space="0" w:color="auto"/>
            </w:tcBorders>
            <w:vAlign w:val="center"/>
            <w:hideMark/>
          </w:tcPr>
          <w:p w14:paraId="13880F68"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C3B4FD"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711" w:type="dxa"/>
            <w:tcBorders>
              <w:top w:val="single" w:sz="4" w:space="0" w:color="auto"/>
              <w:left w:val="single" w:sz="4" w:space="0" w:color="auto"/>
              <w:bottom w:val="single" w:sz="4" w:space="0" w:color="auto"/>
              <w:right w:val="single" w:sz="4" w:space="0" w:color="auto"/>
            </w:tcBorders>
            <w:vAlign w:val="center"/>
            <w:hideMark/>
          </w:tcPr>
          <w:p w14:paraId="20032E32"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797" w:type="dxa"/>
            <w:tcBorders>
              <w:top w:val="single" w:sz="4" w:space="0" w:color="auto"/>
              <w:left w:val="single" w:sz="4" w:space="0" w:color="auto"/>
              <w:bottom w:val="single" w:sz="4" w:space="0" w:color="auto"/>
              <w:right w:val="single" w:sz="4" w:space="0" w:color="auto"/>
            </w:tcBorders>
            <w:vAlign w:val="center"/>
            <w:hideMark/>
          </w:tcPr>
          <w:p w14:paraId="350FF74D"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818" w:type="dxa"/>
            <w:tcBorders>
              <w:top w:val="single" w:sz="4" w:space="0" w:color="auto"/>
              <w:left w:val="single" w:sz="4" w:space="0" w:color="auto"/>
              <w:bottom w:val="single" w:sz="4" w:space="0" w:color="auto"/>
              <w:right w:val="single" w:sz="4" w:space="0" w:color="auto"/>
            </w:tcBorders>
            <w:vAlign w:val="center"/>
            <w:hideMark/>
          </w:tcPr>
          <w:p w14:paraId="408F1539"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795" w:type="dxa"/>
            <w:tcBorders>
              <w:top w:val="single" w:sz="4" w:space="0" w:color="auto"/>
              <w:left w:val="single" w:sz="4" w:space="0" w:color="auto"/>
              <w:bottom w:val="single" w:sz="4" w:space="0" w:color="auto"/>
              <w:right w:val="single" w:sz="4" w:space="0" w:color="auto"/>
            </w:tcBorders>
            <w:vAlign w:val="center"/>
            <w:hideMark/>
          </w:tcPr>
          <w:p w14:paraId="4C2DF3CA"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r>
      <w:tr w:rsidR="007D36DC" w:rsidRPr="00E0028A" w14:paraId="6185831B" w14:textId="77777777">
        <w:tc>
          <w:tcPr>
            <w:tcW w:w="3821" w:type="dxa"/>
            <w:tcBorders>
              <w:top w:val="single" w:sz="4" w:space="0" w:color="auto"/>
              <w:left w:val="single" w:sz="4" w:space="0" w:color="auto"/>
              <w:bottom w:val="single" w:sz="4" w:space="0" w:color="auto"/>
              <w:right w:val="single" w:sz="4" w:space="0" w:color="auto"/>
            </w:tcBorders>
            <w:vAlign w:val="center"/>
            <w:hideMark/>
          </w:tcPr>
          <w:p w14:paraId="68533BB5" w14:textId="77777777" w:rsidR="007D36DC" w:rsidRPr="00E0028A" w:rsidRDefault="007D36DC" w:rsidP="007D36DC">
            <w:pPr>
              <w:rPr>
                <w:rFonts w:ascii="Times New Roman" w:hAnsi="Times New Roman" w:cs="Times New Roman"/>
                <w:sz w:val="20"/>
                <w:szCs w:val="20"/>
                <w:vertAlign w:val="superscript"/>
              </w:rPr>
            </w:pPr>
            <w:r w:rsidRPr="00E0028A">
              <w:rPr>
                <w:rFonts w:ascii="Times New Roman" w:hAnsi="Times New Roman" w:cs="Times New Roman"/>
                <w:sz w:val="20"/>
                <w:szCs w:val="20"/>
              </w:rPr>
              <w:t xml:space="preserve">TSA </w:t>
            </w:r>
            <w:r w:rsidRPr="00E0028A">
              <w:rPr>
                <w:rFonts w:ascii="Times New Roman" w:hAnsi="Times New Roman" w:cs="Times New Roman"/>
                <w:b/>
                <w:bCs/>
                <w:sz w:val="20"/>
                <w:szCs w:val="20"/>
              </w:rPr>
              <w:t>Bdq-Pa-Lzd-Mfx</w:t>
            </w:r>
            <w:r w:rsidRPr="00E0028A">
              <w:rPr>
                <w:rFonts w:ascii="Times New Roman" w:hAnsi="Times New Roman" w:cs="Times New Roman"/>
                <w:b/>
                <w:bCs/>
                <w:sz w:val="20"/>
                <w:szCs w:val="20"/>
                <w:vertAlign w:val="superscript"/>
              </w:rPr>
              <w:t>5</w:t>
            </w:r>
          </w:p>
        </w:tc>
        <w:tc>
          <w:tcPr>
            <w:tcW w:w="762" w:type="dxa"/>
            <w:tcBorders>
              <w:top w:val="single" w:sz="4" w:space="0" w:color="auto"/>
              <w:left w:val="single" w:sz="4" w:space="0" w:color="auto"/>
              <w:bottom w:val="single" w:sz="4" w:space="0" w:color="auto"/>
              <w:right w:val="single" w:sz="4" w:space="0" w:color="auto"/>
            </w:tcBorders>
            <w:vAlign w:val="center"/>
            <w:hideMark/>
          </w:tcPr>
          <w:p w14:paraId="5C267747"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797" w:type="dxa"/>
            <w:tcBorders>
              <w:top w:val="single" w:sz="4" w:space="0" w:color="auto"/>
              <w:left w:val="single" w:sz="4" w:space="0" w:color="auto"/>
              <w:bottom w:val="single" w:sz="4" w:space="0" w:color="auto"/>
              <w:right w:val="single" w:sz="4" w:space="0" w:color="auto"/>
            </w:tcBorders>
            <w:vAlign w:val="center"/>
            <w:hideMark/>
          </w:tcPr>
          <w:p w14:paraId="4ABAC78B"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85F6C9"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11" w:type="dxa"/>
            <w:tcBorders>
              <w:top w:val="single" w:sz="4" w:space="0" w:color="auto"/>
              <w:left w:val="single" w:sz="4" w:space="0" w:color="auto"/>
              <w:bottom w:val="single" w:sz="4" w:space="0" w:color="auto"/>
              <w:right w:val="single" w:sz="4" w:space="0" w:color="auto"/>
            </w:tcBorders>
            <w:vAlign w:val="center"/>
            <w:hideMark/>
          </w:tcPr>
          <w:p w14:paraId="00596E51"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7" w:type="dxa"/>
            <w:tcBorders>
              <w:top w:val="single" w:sz="4" w:space="0" w:color="auto"/>
              <w:left w:val="single" w:sz="4" w:space="0" w:color="auto"/>
              <w:bottom w:val="single" w:sz="4" w:space="0" w:color="auto"/>
              <w:right w:val="single" w:sz="4" w:space="0" w:color="auto"/>
            </w:tcBorders>
            <w:vAlign w:val="center"/>
            <w:hideMark/>
          </w:tcPr>
          <w:p w14:paraId="01E9BF1E"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818" w:type="dxa"/>
            <w:tcBorders>
              <w:top w:val="single" w:sz="4" w:space="0" w:color="auto"/>
              <w:left w:val="single" w:sz="4" w:space="0" w:color="auto"/>
              <w:bottom w:val="single" w:sz="4" w:space="0" w:color="auto"/>
              <w:right w:val="single" w:sz="4" w:space="0" w:color="auto"/>
            </w:tcBorders>
            <w:vAlign w:val="center"/>
            <w:hideMark/>
          </w:tcPr>
          <w:p w14:paraId="7F55A362"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5" w:type="dxa"/>
            <w:tcBorders>
              <w:top w:val="single" w:sz="4" w:space="0" w:color="auto"/>
              <w:left w:val="single" w:sz="4" w:space="0" w:color="auto"/>
              <w:bottom w:val="single" w:sz="4" w:space="0" w:color="auto"/>
              <w:right w:val="single" w:sz="4" w:space="0" w:color="auto"/>
            </w:tcBorders>
            <w:vAlign w:val="center"/>
            <w:hideMark/>
          </w:tcPr>
          <w:p w14:paraId="1369EBBE"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7D36DC" w:rsidRPr="00E0028A" w14:paraId="057DFD02" w14:textId="77777777">
        <w:trPr>
          <w:trHeight w:val="540"/>
        </w:trPr>
        <w:tc>
          <w:tcPr>
            <w:tcW w:w="3821" w:type="dxa"/>
            <w:tcBorders>
              <w:top w:val="single" w:sz="4" w:space="0" w:color="auto"/>
              <w:left w:val="single" w:sz="4" w:space="0" w:color="auto"/>
              <w:bottom w:val="single" w:sz="4" w:space="0" w:color="auto"/>
              <w:right w:val="single" w:sz="4" w:space="0" w:color="auto"/>
            </w:tcBorders>
            <w:vAlign w:val="center"/>
            <w:hideMark/>
          </w:tcPr>
          <w:p w14:paraId="5A038DA8" w14:textId="77777777" w:rsidR="007D36DC" w:rsidRPr="00E0028A" w:rsidRDefault="007D36DC" w:rsidP="007D36DC">
            <w:pPr>
              <w:rPr>
                <w:rFonts w:ascii="Times New Roman" w:hAnsi="Times New Roman" w:cs="Times New Roman"/>
                <w:sz w:val="20"/>
                <w:szCs w:val="20"/>
                <w:vertAlign w:val="superscript"/>
              </w:rPr>
            </w:pPr>
            <w:proofErr w:type="spellStart"/>
            <w:r w:rsidRPr="00E0028A">
              <w:rPr>
                <w:rFonts w:ascii="Times New Roman" w:hAnsi="Times New Roman" w:cs="Times New Roman"/>
                <w:sz w:val="20"/>
                <w:szCs w:val="20"/>
              </w:rPr>
              <w:t>GenoType</w:t>
            </w:r>
            <w:proofErr w:type="spellEnd"/>
            <w:r w:rsidRPr="00E0028A">
              <w:rPr>
                <w:rFonts w:ascii="Times New Roman" w:hAnsi="Times New Roman" w:cs="Times New Roman"/>
                <w:sz w:val="20"/>
                <w:szCs w:val="20"/>
              </w:rPr>
              <w:t xml:space="preserve"> Mycobacterium CM/AS</w:t>
            </w:r>
            <w:r w:rsidRPr="00E0028A">
              <w:rPr>
                <w:rFonts w:ascii="Times New Roman" w:hAnsi="Times New Roman" w:cs="Times New Roman"/>
                <w:sz w:val="20"/>
                <w:szCs w:val="20"/>
                <w:vertAlign w:val="superscript"/>
              </w:rPr>
              <w:t>6</w:t>
            </w:r>
          </w:p>
        </w:tc>
        <w:tc>
          <w:tcPr>
            <w:tcW w:w="762" w:type="dxa"/>
            <w:tcBorders>
              <w:top w:val="single" w:sz="4" w:space="0" w:color="auto"/>
              <w:left w:val="single" w:sz="4" w:space="0" w:color="auto"/>
              <w:bottom w:val="single" w:sz="4" w:space="0" w:color="auto"/>
              <w:right w:val="single" w:sz="4" w:space="0" w:color="auto"/>
            </w:tcBorders>
            <w:hideMark/>
          </w:tcPr>
          <w:p w14:paraId="555E409E"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7" w:type="dxa"/>
            <w:tcBorders>
              <w:top w:val="single" w:sz="4" w:space="0" w:color="auto"/>
              <w:left w:val="single" w:sz="4" w:space="0" w:color="auto"/>
              <w:bottom w:val="single" w:sz="4" w:space="0" w:color="auto"/>
              <w:right w:val="single" w:sz="4" w:space="0" w:color="auto"/>
            </w:tcBorders>
            <w:hideMark/>
          </w:tcPr>
          <w:p w14:paraId="1BE1DE65"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850" w:type="dxa"/>
            <w:tcBorders>
              <w:top w:val="single" w:sz="4" w:space="0" w:color="auto"/>
              <w:left w:val="single" w:sz="4" w:space="0" w:color="auto"/>
              <w:bottom w:val="single" w:sz="4" w:space="0" w:color="auto"/>
              <w:right w:val="single" w:sz="4" w:space="0" w:color="auto"/>
            </w:tcBorders>
            <w:hideMark/>
          </w:tcPr>
          <w:p w14:paraId="431D78DF"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11" w:type="dxa"/>
            <w:tcBorders>
              <w:top w:val="single" w:sz="4" w:space="0" w:color="auto"/>
              <w:left w:val="single" w:sz="4" w:space="0" w:color="auto"/>
              <w:bottom w:val="single" w:sz="4" w:space="0" w:color="auto"/>
              <w:right w:val="single" w:sz="4" w:space="0" w:color="auto"/>
            </w:tcBorders>
            <w:hideMark/>
          </w:tcPr>
          <w:p w14:paraId="5CB2D4FB"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7" w:type="dxa"/>
            <w:tcBorders>
              <w:top w:val="single" w:sz="4" w:space="0" w:color="auto"/>
              <w:left w:val="single" w:sz="4" w:space="0" w:color="auto"/>
              <w:bottom w:val="single" w:sz="4" w:space="0" w:color="auto"/>
              <w:right w:val="single" w:sz="4" w:space="0" w:color="auto"/>
            </w:tcBorders>
            <w:hideMark/>
          </w:tcPr>
          <w:p w14:paraId="53A19672"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818" w:type="dxa"/>
            <w:tcBorders>
              <w:top w:val="single" w:sz="4" w:space="0" w:color="auto"/>
              <w:left w:val="single" w:sz="4" w:space="0" w:color="auto"/>
              <w:bottom w:val="single" w:sz="4" w:space="0" w:color="auto"/>
              <w:right w:val="single" w:sz="4" w:space="0" w:color="auto"/>
            </w:tcBorders>
            <w:hideMark/>
          </w:tcPr>
          <w:p w14:paraId="79157784"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95" w:type="dxa"/>
            <w:tcBorders>
              <w:top w:val="single" w:sz="4" w:space="0" w:color="auto"/>
              <w:left w:val="single" w:sz="4" w:space="0" w:color="auto"/>
              <w:bottom w:val="single" w:sz="4" w:space="0" w:color="auto"/>
              <w:right w:val="single" w:sz="4" w:space="0" w:color="auto"/>
            </w:tcBorders>
            <w:hideMark/>
          </w:tcPr>
          <w:p w14:paraId="4796F691" w14:textId="77777777" w:rsidR="007D36DC" w:rsidRPr="00E0028A" w:rsidRDefault="007D36DC" w:rsidP="007D36DC">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7D36DC" w:rsidRPr="00E0028A" w14:paraId="7ACA5CCD" w14:textId="77777777" w:rsidTr="003D594C">
        <w:trPr>
          <w:trHeight w:val="540"/>
        </w:trPr>
        <w:tc>
          <w:tcPr>
            <w:tcW w:w="9351" w:type="dxa"/>
            <w:gridSpan w:val="8"/>
            <w:tcBorders>
              <w:top w:val="single" w:sz="4" w:space="0" w:color="auto"/>
              <w:left w:val="single" w:sz="4" w:space="0" w:color="auto"/>
              <w:bottom w:val="single" w:sz="4" w:space="0" w:color="auto"/>
              <w:right w:val="single" w:sz="4" w:space="0" w:color="auto"/>
            </w:tcBorders>
            <w:vAlign w:val="center"/>
          </w:tcPr>
          <w:p w14:paraId="002D0A32" w14:textId="77777777" w:rsidR="007D36DC" w:rsidRPr="00E0028A" w:rsidRDefault="007D36DC" w:rsidP="007D36DC">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1 </w:t>
            </w:r>
            <w:r w:rsidRPr="00E0028A">
              <w:rPr>
                <w:rFonts w:ascii="Times New Roman" w:hAnsi="Times New Roman" w:cs="Times New Roman"/>
                <w:sz w:val="20"/>
                <w:szCs w:val="20"/>
              </w:rPr>
              <w:t xml:space="preserve">se efectuează </w:t>
            </w:r>
            <w:proofErr w:type="spellStart"/>
            <w:r w:rsidRPr="00E0028A">
              <w:rPr>
                <w:rFonts w:ascii="Times New Roman" w:hAnsi="Times New Roman" w:cs="Times New Roman"/>
                <w:sz w:val="20"/>
                <w:szCs w:val="20"/>
              </w:rPr>
              <w:t>MTBDR</w:t>
            </w:r>
            <w:r w:rsidRPr="00E0028A">
              <w:rPr>
                <w:rFonts w:ascii="Times New Roman" w:hAnsi="Times New Roman" w:cs="Times New Roman"/>
                <w:i/>
                <w:iCs/>
                <w:sz w:val="20"/>
                <w:szCs w:val="20"/>
              </w:rPr>
              <w:t>sl</w:t>
            </w:r>
            <w:proofErr w:type="spellEnd"/>
            <w:r w:rsidRPr="00E0028A">
              <w:rPr>
                <w:rFonts w:ascii="Times New Roman" w:hAnsi="Times New Roman" w:cs="Times New Roman"/>
                <w:sz w:val="20"/>
                <w:szCs w:val="20"/>
              </w:rPr>
              <w:t xml:space="preserve"> din specimen, dacă microscopia este pozitivă (cu gradarea minim 1+)  sau din cultura izolată;</w:t>
            </w:r>
          </w:p>
          <w:p w14:paraId="5AECD01E" w14:textId="77777777" w:rsidR="007D36DC" w:rsidRPr="00E0028A" w:rsidRDefault="007D36DC" w:rsidP="007D36DC">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2 </w:t>
            </w:r>
            <w:r w:rsidRPr="00E0028A">
              <w:rPr>
                <w:rFonts w:ascii="Times New Roman" w:hAnsi="Times New Roman" w:cs="Times New Roman"/>
                <w:sz w:val="20"/>
                <w:szCs w:val="20"/>
              </w:rPr>
              <w:t>se efectuează MGIT,</w:t>
            </w:r>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dacă microscopia este pozitivă;</w:t>
            </w:r>
          </w:p>
          <w:p w14:paraId="49F8F254" w14:textId="77777777" w:rsidR="007D36DC" w:rsidRPr="00E0028A" w:rsidRDefault="007D36DC" w:rsidP="007D36DC">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3 </w:t>
            </w:r>
            <w:r w:rsidRPr="00E0028A">
              <w:rPr>
                <w:rFonts w:ascii="Times New Roman" w:hAnsi="Times New Roman" w:cs="Times New Roman"/>
                <w:sz w:val="20"/>
                <w:szCs w:val="20"/>
              </w:rPr>
              <w:t>se congelează dacă cultura este pozitivă;</w:t>
            </w:r>
          </w:p>
          <w:p w14:paraId="6E756A29" w14:textId="77777777" w:rsidR="007D36DC" w:rsidRPr="00E0028A" w:rsidRDefault="007D36DC" w:rsidP="007D36DC">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4 </w:t>
            </w:r>
            <w:r w:rsidRPr="00E0028A">
              <w:rPr>
                <w:rFonts w:ascii="Times New Roman" w:hAnsi="Times New Roman" w:cs="Times New Roman"/>
                <w:sz w:val="20"/>
                <w:szCs w:val="20"/>
              </w:rPr>
              <w:t>se efectuează doar la începutul tratamentului sau la solicitarea medicului curant;</w:t>
            </w:r>
          </w:p>
          <w:p w14:paraId="2976AB72" w14:textId="77777777" w:rsidR="007D36DC" w:rsidRPr="00E0028A" w:rsidRDefault="007D36DC" w:rsidP="007D36DC">
            <w:pPr>
              <w:rPr>
                <w:rFonts w:ascii="Times New Roman" w:hAnsi="Times New Roman" w:cs="Times New Roman"/>
                <w:sz w:val="20"/>
                <w:szCs w:val="20"/>
              </w:rPr>
            </w:pPr>
            <w:r w:rsidRPr="00E0028A">
              <w:rPr>
                <w:rFonts w:ascii="Times New Roman" w:hAnsi="Times New Roman" w:cs="Times New Roman"/>
                <w:sz w:val="20"/>
                <w:szCs w:val="20"/>
                <w:vertAlign w:val="superscript"/>
              </w:rPr>
              <w:t>5</w:t>
            </w:r>
            <w:r w:rsidRPr="00E0028A">
              <w:rPr>
                <w:rFonts w:ascii="Times New Roman" w:hAnsi="Times New Roman" w:cs="Times New Roman"/>
                <w:sz w:val="20"/>
                <w:szCs w:val="20"/>
              </w:rPr>
              <w:t xml:space="preserve"> se efectuează TSA </w:t>
            </w:r>
            <w:proofErr w:type="spellStart"/>
            <w:r w:rsidRPr="00E0028A">
              <w:rPr>
                <w:rFonts w:ascii="Times New Roman" w:hAnsi="Times New Roman" w:cs="Times New Roman"/>
                <w:b/>
                <w:bCs/>
                <w:sz w:val="20"/>
                <w:szCs w:val="20"/>
              </w:rPr>
              <w:t>Bdq</w:t>
            </w:r>
            <w:proofErr w:type="spellEnd"/>
            <w:r w:rsidRPr="00E0028A">
              <w:rPr>
                <w:rFonts w:ascii="Times New Roman" w:hAnsi="Times New Roman" w:cs="Times New Roman"/>
                <w:b/>
                <w:bCs/>
                <w:sz w:val="20"/>
                <w:szCs w:val="20"/>
              </w:rPr>
              <w:t>-Pa-</w:t>
            </w:r>
            <w:proofErr w:type="spellStart"/>
            <w:r w:rsidRPr="00E0028A">
              <w:rPr>
                <w:rFonts w:ascii="Times New Roman" w:hAnsi="Times New Roman" w:cs="Times New Roman"/>
                <w:b/>
                <w:bCs/>
                <w:sz w:val="20"/>
                <w:szCs w:val="20"/>
              </w:rPr>
              <w:t>Lzd</w:t>
            </w:r>
            <w:proofErr w:type="spellEnd"/>
            <w:r w:rsidRPr="00E0028A">
              <w:rPr>
                <w:rFonts w:ascii="Times New Roman" w:hAnsi="Times New Roman" w:cs="Times New Roman"/>
                <w:b/>
                <w:bCs/>
                <w:sz w:val="20"/>
                <w:szCs w:val="20"/>
              </w:rPr>
              <w:t>-</w:t>
            </w:r>
            <w:proofErr w:type="spellStart"/>
            <w:r w:rsidRPr="00E0028A">
              <w:rPr>
                <w:rFonts w:ascii="Times New Roman" w:hAnsi="Times New Roman" w:cs="Times New Roman"/>
                <w:b/>
                <w:bCs/>
                <w:sz w:val="20"/>
                <w:szCs w:val="20"/>
              </w:rPr>
              <w:t>Mfx</w:t>
            </w:r>
            <w:proofErr w:type="spellEnd"/>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dacă cultura este pozitivă;</w:t>
            </w:r>
          </w:p>
          <w:p w14:paraId="624B38AE" w14:textId="5D068444" w:rsidR="007D36DC" w:rsidRPr="00E0028A" w:rsidRDefault="007D36DC" w:rsidP="007D36DC">
            <w:pPr>
              <w:rPr>
                <w:rFonts w:ascii="Times New Roman" w:hAnsi="Times New Roman" w:cs="Times New Roman"/>
                <w:sz w:val="20"/>
                <w:szCs w:val="20"/>
              </w:rPr>
            </w:pPr>
            <w:r w:rsidRPr="00E0028A">
              <w:rPr>
                <w:rFonts w:ascii="Times New Roman" w:hAnsi="Times New Roman" w:cs="Times New Roman"/>
                <w:sz w:val="20"/>
                <w:szCs w:val="20"/>
                <w:vertAlign w:val="superscript"/>
              </w:rPr>
              <w:t>6</w:t>
            </w:r>
            <w:r w:rsidRPr="00E0028A">
              <w:rPr>
                <w:rFonts w:ascii="Times New Roman" w:hAnsi="Times New Roman" w:cs="Times New Roman"/>
                <w:sz w:val="20"/>
                <w:szCs w:val="20"/>
              </w:rPr>
              <w:t xml:space="preserve"> se efectuează Testul </w:t>
            </w:r>
            <w:proofErr w:type="spellStart"/>
            <w:r w:rsidRPr="00E0028A">
              <w:rPr>
                <w:rFonts w:ascii="Times New Roman" w:hAnsi="Times New Roman" w:cs="Times New Roman"/>
                <w:sz w:val="20"/>
                <w:szCs w:val="20"/>
              </w:rPr>
              <w:t>GenoType</w:t>
            </w:r>
            <w:proofErr w:type="spellEnd"/>
            <w:r w:rsidRPr="00E0028A">
              <w:rPr>
                <w:rFonts w:ascii="Times New Roman" w:hAnsi="Times New Roman" w:cs="Times New Roman"/>
                <w:sz w:val="20"/>
                <w:szCs w:val="20"/>
              </w:rPr>
              <w:t xml:space="preserve"> Mycobacterium CM/AS dacă se suspecta NTM (direct din specimen, dacă Microscopia pozitivă și MTBDR negativ sau din cultură, dacă ZN pozitiv atipic și Testul MPT64 Ag este pozitiv).</w:t>
            </w:r>
          </w:p>
        </w:tc>
      </w:tr>
    </w:tbl>
    <w:p w14:paraId="3FF453E4" w14:textId="77777777" w:rsidR="00000EE9" w:rsidRPr="00E0028A" w:rsidRDefault="00000EE9" w:rsidP="00343BE4">
      <w:pPr>
        <w:contextualSpacing/>
      </w:pPr>
    </w:p>
    <w:p w14:paraId="17E070C5" w14:textId="33CEB040" w:rsidR="0002582B" w:rsidRPr="00E0028A" w:rsidRDefault="00756629" w:rsidP="00784848">
      <w:pPr>
        <w:spacing w:before="100" w:beforeAutospacing="1" w:after="100" w:afterAutospacing="1"/>
        <w:contextualSpacing/>
        <w:jc w:val="right"/>
        <w:outlineLvl w:val="2"/>
        <w:rPr>
          <w:lang w:eastAsia="ro-MD"/>
        </w:rPr>
      </w:pPr>
      <w:r w:rsidRPr="00E0028A">
        <w:rPr>
          <w:lang w:eastAsia="ro-MD"/>
        </w:rPr>
        <w:t>Tabel</w:t>
      </w:r>
      <w:r w:rsidR="0002582B" w:rsidRPr="00E0028A">
        <w:rPr>
          <w:lang w:eastAsia="ro-MD"/>
        </w:rPr>
        <w:t>ul 2</w:t>
      </w:r>
      <w:r w:rsidR="00784848" w:rsidRPr="00E0028A">
        <w:rPr>
          <w:lang w:eastAsia="ro-MD"/>
        </w:rPr>
        <w:t>5</w:t>
      </w:r>
    </w:p>
    <w:p w14:paraId="39893438" w14:textId="3E59D8D6" w:rsidR="00756629" w:rsidRPr="00E0028A" w:rsidRDefault="00756629" w:rsidP="00784848">
      <w:pPr>
        <w:spacing w:before="100" w:beforeAutospacing="1" w:after="100" w:afterAutospacing="1"/>
        <w:contextualSpacing/>
        <w:jc w:val="center"/>
        <w:outlineLvl w:val="2"/>
        <w:rPr>
          <w:b/>
          <w:bCs/>
          <w:lang w:eastAsia="ro-MD"/>
        </w:rPr>
      </w:pPr>
      <w:r w:rsidRPr="00E0028A">
        <w:rPr>
          <w:b/>
          <w:bCs/>
          <w:lang w:eastAsia="ro-MD"/>
        </w:rPr>
        <w:t>Prezentare generală a regimurilor de 9 luni</w:t>
      </w:r>
    </w:p>
    <w:tbl>
      <w:tblPr>
        <w:tblStyle w:val="-61"/>
        <w:tblW w:w="9946" w:type="dxa"/>
        <w:tblLook w:val="06A0" w:firstRow="1" w:lastRow="0" w:firstColumn="1" w:lastColumn="0" w:noHBand="1" w:noVBand="1"/>
      </w:tblPr>
      <w:tblGrid>
        <w:gridCol w:w="1706"/>
        <w:gridCol w:w="1745"/>
        <w:gridCol w:w="944"/>
        <w:gridCol w:w="1610"/>
        <w:gridCol w:w="1544"/>
        <w:gridCol w:w="2397"/>
      </w:tblGrid>
      <w:tr w:rsidR="00756629" w:rsidRPr="00E0028A" w14:paraId="65771AE2" w14:textId="77777777" w:rsidTr="00FA233F">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1709" w:type="dxa"/>
            <w:shd w:val="clear" w:color="auto" w:fill="548DD4"/>
            <w:hideMark/>
          </w:tcPr>
          <w:p w14:paraId="5FA52807" w14:textId="77777777" w:rsidR="00756629" w:rsidRPr="00E0028A" w:rsidRDefault="00756629" w:rsidP="00756629">
            <w:pPr>
              <w:contextualSpacing/>
              <w:rPr>
                <w:rFonts w:ascii="Times New Roman" w:hAnsi="Times New Roman"/>
                <w:color w:val="FFFFFF"/>
                <w:sz w:val="22"/>
                <w:szCs w:val="22"/>
                <w:lang w:eastAsia="en-US"/>
              </w:rPr>
            </w:pPr>
          </w:p>
        </w:tc>
        <w:tc>
          <w:tcPr>
            <w:tcW w:w="1661" w:type="dxa"/>
            <w:shd w:val="clear" w:color="auto" w:fill="548DD4"/>
            <w:hideMark/>
          </w:tcPr>
          <w:p w14:paraId="5DFD6CA8" w14:textId="77777777" w:rsidR="00756629" w:rsidRPr="00E0028A" w:rsidRDefault="00756629" w:rsidP="0075662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2"/>
                <w:szCs w:val="22"/>
                <w:lang w:eastAsia="en-US"/>
              </w:rPr>
            </w:pPr>
            <w:r w:rsidRPr="00E0028A">
              <w:rPr>
                <w:rFonts w:ascii="Times New Roman" w:hAnsi="Times New Roman"/>
                <w:color w:val="FFFFFF"/>
                <w:sz w:val="22"/>
                <w:szCs w:val="22"/>
                <w:lang w:eastAsia="en-US"/>
              </w:rPr>
              <w:t>Regim</w:t>
            </w:r>
          </w:p>
        </w:tc>
        <w:tc>
          <w:tcPr>
            <w:tcW w:w="949" w:type="dxa"/>
            <w:shd w:val="clear" w:color="auto" w:fill="548DD4"/>
            <w:hideMark/>
          </w:tcPr>
          <w:p w14:paraId="5E3E5A3F" w14:textId="77777777" w:rsidR="00756629" w:rsidRPr="00E0028A" w:rsidRDefault="00756629" w:rsidP="0075662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2"/>
                <w:szCs w:val="22"/>
                <w:lang w:eastAsia="en-US"/>
              </w:rPr>
            </w:pPr>
            <w:r w:rsidRPr="00E0028A">
              <w:rPr>
                <w:rFonts w:ascii="Times New Roman" w:hAnsi="Times New Roman"/>
                <w:color w:val="FFFFFF"/>
                <w:sz w:val="22"/>
                <w:szCs w:val="22"/>
                <w:lang w:eastAsia="en-US"/>
              </w:rPr>
              <w:t>Durata</w:t>
            </w:r>
          </w:p>
        </w:tc>
        <w:tc>
          <w:tcPr>
            <w:tcW w:w="1621" w:type="dxa"/>
            <w:shd w:val="clear" w:color="auto" w:fill="548DD4"/>
            <w:hideMark/>
          </w:tcPr>
          <w:p w14:paraId="19190E56" w14:textId="77777777" w:rsidR="00756629" w:rsidRPr="00E0028A" w:rsidRDefault="00756629" w:rsidP="0075662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2"/>
                <w:szCs w:val="22"/>
                <w:lang w:eastAsia="en-US"/>
              </w:rPr>
            </w:pPr>
            <w:r w:rsidRPr="00E0028A">
              <w:rPr>
                <w:rFonts w:ascii="Times New Roman" w:hAnsi="Times New Roman"/>
                <w:color w:val="FFFFFF"/>
                <w:sz w:val="22"/>
                <w:szCs w:val="22"/>
                <w:lang w:eastAsia="en-US"/>
              </w:rPr>
              <w:t>Medicamente de bază (luni)</w:t>
            </w:r>
          </w:p>
        </w:tc>
        <w:tc>
          <w:tcPr>
            <w:tcW w:w="1549" w:type="dxa"/>
            <w:shd w:val="clear" w:color="auto" w:fill="548DD4"/>
            <w:hideMark/>
          </w:tcPr>
          <w:p w14:paraId="7147BED9" w14:textId="77777777" w:rsidR="00756629" w:rsidRPr="00E0028A" w:rsidRDefault="00756629" w:rsidP="0075662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2"/>
                <w:szCs w:val="22"/>
                <w:lang w:eastAsia="en-US"/>
              </w:rPr>
            </w:pPr>
            <w:r w:rsidRPr="00E0028A">
              <w:rPr>
                <w:rFonts w:ascii="Times New Roman" w:hAnsi="Times New Roman"/>
                <w:color w:val="FFFFFF"/>
                <w:sz w:val="22"/>
                <w:szCs w:val="22"/>
                <w:lang w:eastAsia="en-US"/>
              </w:rPr>
              <w:t>Medicamente variabile / suplimentare (luni)</w:t>
            </w:r>
          </w:p>
        </w:tc>
        <w:tc>
          <w:tcPr>
            <w:tcW w:w="2453" w:type="dxa"/>
            <w:shd w:val="clear" w:color="auto" w:fill="548DD4"/>
            <w:hideMark/>
          </w:tcPr>
          <w:p w14:paraId="68718137" w14:textId="77777777" w:rsidR="00756629" w:rsidRPr="00E0028A" w:rsidRDefault="00756629" w:rsidP="00756629">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2"/>
                <w:szCs w:val="22"/>
                <w:lang w:eastAsia="en-US"/>
              </w:rPr>
            </w:pPr>
            <w:r w:rsidRPr="00E0028A">
              <w:rPr>
                <w:rFonts w:ascii="Times New Roman" w:hAnsi="Times New Roman"/>
                <w:color w:val="FFFFFF"/>
                <w:sz w:val="22"/>
                <w:szCs w:val="22"/>
                <w:lang w:eastAsia="en-US"/>
              </w:rPr>
              <w:t>Caracteristici-cheie</w:t>
            </w:r>
          </w:p>
        </w:tc>
      </w:tr>
      <w:tr w:rsidR="00756629" w:rsidRPr="00E0028A" w14:paraId="4EA09F75" w14:textId="77777777" w:rsidTr="00FA233F">
        <w:trPr>
          <w:trHeight w:val="1626"/>
        </w:trPr>
        <w:tc>
          <w:tcPr>
            <w:cnfStyle w:val="001000000000" w:firstRow="0" w:lastRow="0" w:firstColumn="1" w:lastColumn="0" w:oddVBand="0" w:evenVBand="0" w:oddHBand="0" w:evenHBand="0" w:firstRowFirstColumn="0" w:firstRowLastColumn="0" w:lastRowFirstColumn="0" w:lastRowLastColumn="0"/>
            <w:tcW w:w="1709" w:type="dxa"/>
            <w:vMerge w:val="restart"/>
            <w:hideMark/>
          </w:tcPr>
          <w:p w14:paraId="25F3E2A6" w14:textId="77777777" w:rsidR="00BF3BD3" w:rsidRPr="00E0028A" w:rsidRDefault="00756629" w:rsidP="00756629">
            <w:pPr>
              <w:contextualSpacing/>
              <w:jc w:val="center"/>
              <w:rPr>
                <w:rFonts w:ascii="Times New Roman" w:hAnsi="Times New Roman"/>
                <w:b w:val="0"/>
                <w:bCs w:val="0"/>
                <w:sz w:val="22"/>
                <w:szCs w:val="22"/>
                <w:lang w:eastAsia="en-US"/>
              </w:rPr>
            </w:pPr>
            <w:r w:rsidRPr="00E0028A">
              <w:rPr>
                <w:rFonts w:ascii="Times New Roman" w:hAnsi="Times New Roman"/>
                <w:sz w:val="22"/>
                <w:szCs w:val="22"/>
                <w:lang w:eastAsia="en-US"/>
              </w:rPr>
              <w:t xml:space="preserve">Regim modificat </w:t>
            </w:r>
          </w:p>
          <w:p w14:paraId="254F2C44" w14:textId="4F2DAA87" w:rsidR="00756629" w:rsidRPr="00E0028A" w:rsidRDefault="00756629" w:rsidP="00756629">
            <w:pPr>
              <w:contextualSpacing/>
              <w:jc w:val="center"/>
              <w:rPr>
                <w:rFonts w:ascii="Times New Roman" w:hAnsi="Times New Roman"/>
                <w:sz w:val="22"/>
                <w:szCs w:val="22"/>
                <w:lang w:eastAsia="en-US"/>
              </w:rPr>
            </w:pPr>
            <w:r w:rsidRPr="00E0028A">
              <w:rPr>
                <w:rFonts w:ascii="Times New Roman" w:hAnsi="Times New Roman"/>
                <w:sz w:val="22"/>
                <w:szCs w:val="22"/>
                <w:lang w:eastAsia="en-US"/>
              </w:rPr>
              <w:t>(4–5 medicamente)</w:t>
            </w:r>
          </w:p>
        </w:tc>
        <w:tc>
          <w:tcPr>
            <w:tcW w:w="1661" w:type="dxa"/>
            <w:hideMark/>
          </w:tcPr>
          <w:p w14:paraId="6961F036"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9BLMZ</w:t>
            </w:r>
          </w:p>
        </w:tc>
        <w:tc>
          <w:tcPr>
            <w:tcW w:w="949" w:type="dxa"/>
            <w:vMerge w:val="restart"/>
            <w:hideMark/>
          </w:tcPr>
          <w:p w14:paraId="6D493AB4" w14:textId="77777777" w:rsidR="00756629"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9 luni</w:t>
            </w:r>
          </w:p>
        </w:tc>
        <w:tc>
          <w:tcPr>
            <w:tcW w:w="1621" w:type="dxa"/>
            <w:hideMark/>
          </w:tcPr>
          <w:p w14:paraId="2D5E0B98"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B, L, M, Z</w:t>
            </w:r>
          </w:p>
        </w:tc>
        <w:tc>
          <w:tcPr>
            <w:tcW w:w="1549" w:type="dxa"/>
            <w:hideMark/>
          </w:tcPr>
          <w:p w14:paraId="0BEF97F8" w14:textId="15EA9664" w:rsidR="00756629" w:rsidRPr="00E0028A" w:rsidRDefault="00BF3BD3"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w:t>
            </w:r>
          </w:p>
        </w:tc>
        <w:tc>
          <w:tcPr>
            <w:tcW w:w="2453" w:type="dxa"/>
            <w:hideMark/>
          </w:tcPr>
          <w:p w14:paraId="01A5BF18" w14:textId="7CE6C4F4"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 xml:space="preserve">Regim complet </w:t>
            </w:r>
            <w:r w:rsidR="00BF3BD3" w:rsidRPr="00E0028A">
              <w:rPr>
                <w:rFonts w:ascii="Times New Roman" w:hAnsi="Times New Roman"/>
                <w:sz w:val="22"/>
                <w:szCs w:val="22"/>
                <w:lang w:eastAsia="en-US"/>
              </w:rPr>
              <w:t>per</w:t>
            </w:r>
            <w:r w:rsidRPr="00E0028A">
              <w:rPr>
                <w:rFonts w:ascii="Times New Roman" w:hAnsi="Times New Roman"/>
                <w:sz w:val="22"/>
                <w:szCs w:val="22"/>
                <w:lang w:eastAsia="en-US"/>
              </w:rPr>
              <w:t>oral</w:t>
            </w:r>
            <w:r w:rsidR="00BF3BD3" w:rsidRPr="00E0028A">
              <w:rPr>
                <w:rFonts w:ascii="Times New Roman" w:hAnsi="Times New Roman"/>
                <w:sz w:val="22"/>
                <w:szCs w:val="22"/>
                <w:lang w:eastAsia="en-US"/>
              </w:rPr>
              <w:t xml:space="preserve"> </w:t>
            </w:r>
            <w:r w:rsidRPr="00E0028A">
              <w:rPr>
                <w:rFonts w:ascii="Times New Roman" w:hAnsi="Times New Roman"/>
                <w:sz w:val="22"/>
                <w:szCs w:val="22"/>
                <w:lang w:eastAsia="en-US"/>
              </w:rPr>
              <w:t>pentru TB MDR/RR</w:t>
            </w:r>
            <w:r w:rsidR="00BF3BD3" w:rsidRPr="00E0028A">
              <w:rPr>
                <w:rFonts w:ascii="Times New Roman" w:hAnsi="Times New Roman"/>
                <w:sz w:val="22"/>
                <w:szCs w:val="22"/>
                <w:lang w:eastAsia="en-US"/>
              </w:rPr>
              <w:t xml:space="preserve"> </w:t>
            </w:r>
            <w:r w:rsidRPr="00E0028A">
              <w:rPr>
                <w:rFonts w:ascii="Times New Roman" w:hAnsi="Times New Roman"/>
                <w:sz w:val="22"/>
                <w:szCs w:val="22"/>
                <w:lang w:eastAsia="en-US"/>
              </w:rPr>
              <w:t>sensibilă la</w:t>
            </w:r>
            <w:r w:rsidR="00BF3BD3" w:rsidRPr="00E0028A">
              <w:rPr>
                <w:rFonts w:ascii="Times New Roman" w:hAnsi="Times New Roman"/>
                <w:sz w:val="22"/>
                <w:szCs w:val="22"/>
                <w:lang w:eastAsia="en-US"/>
              </w:rPr>
              <w:t xml:space="preserve"> </w:t>
            </w:r>
            <w:r w:rsidRPr="00E0028A">
              <w:rPr>
                <w:rFonts w:ascii="Times New Roman" w:hAnsi="Times New Roman"/>
                <w:sz w:val="22"/>
                <w:szCs w:val="22"/>
                <w:lang w:eastAsia="en-US"/>
              </w:rPr>
              <w:t>fluorochinolone.</w:t>
            </w:r>
          </w:p>
        </w:tc>
      </w:tr>
      <w:tr w:rsidR="00756629" w:rsidRPr="00E0028A" w14:paraId="3D8EA7D7" w14:textId="77777777" w:rsidTr="00FA233F">
        <w:trPr>
          <w:trHeight w:val="212"/>
        </w:trPr>
        <w:tc>
          <w:tcPr>
            <w:cnfStyle w:val="001000000000" w:firstRow="0" w:lastRow="0" w:firstColumn="1" w:lastColumn="0" w:oddVBand="0" w:evenVBand="0" w:oddHBand="0" w:evenHBand="0" w:firstRowFirstColumn="0" w:firstRowLastColumn="0" w:lastRowFirstColumn="0" w:lastRowLastColumn="0"/>
            <w:tcW w:w="1709" w:type="dxa"/>
            <w:vMerge/>
            <w:hideMark/>
          </w:tcPr>
          <w:p w14:paraId="03123E00" w14:textId="77777777" w:rsidR="00756629" w:rsidRPr="00E0028A" w:rsidRDefault="00756629" w:rsidP="00756629">
            <w:pPr>
              <w:contextualSpacing/>
              <w:rPr>
                <w:rFonts w:ascii="Times New Roman" w:hAnsi="Times New Roman"/>
                <w:sz w:val="22"/>
                <w:szCs w:val="22"/>
                <w:lang w:eastAsia="en-US"/>
              </w:rPr>
            </w:pPr>
          </w:p>
        </w:tc>
        <w:tc>
          <w:tcPr>
            <w:tcW w:w="1661" w:type="dxa"/>
            <w:hideMark/>
          </w:tcPr>
          <w:p w14:paraId="6DE1338E"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sz w:val="22"/>
                <w:szCs w:val="22"/>
                <w:lang w:eastAsia="en-US"/>
              </w:rPr>
              <w:t>9BLLfxCZ</w:t>
            </w:r>
          </w:p>
        </w:tc>
        <w:tc>
          <w:tcPr>
            <w:tcW w:w="949" w:type="dxa"/>
            <w:vMerge/>
          </w:tcPr>
          <w:p w14:paraId="7383B935"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tc>
        <w:tc>
          <w:tcPr>
            <w:tcW w:w="1621" w:type="dxa"/>
            <w:hideMark/>
          </w:tcPr>
          <w:p w14:paraId="1F65294E"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sz w:val="22"/>
                <w:szCs w:val="22"/>
                <w:lang w:eastAsia="en-US"/>
              </w:rPr>
              <w:t xml:space="preserve">B, L, </w:t>
            </w:r>
            <w:proofErr w:type="spellStart"/>
            <w:r w:rsidRPr="00E0028A">
              <w:rPr>
                <w:sz w:val="22"/>
                <w:szCs w:val="22"/>
                <w:lang w:eastAsia="en-US"/>
              </w:rPr>
              <w:t>Lfx</w:t>
            </w:r>
            <w:proofErr w:type="spellEnd"/>
            <w:r w:rsidRPr="00E0028A">
              <w:rPr>
                <w:sz w:val="22"/>
                <w:szCs w:val="22"/>
                <w:lang w:eastAsia="en-US"/>
              </w:rPr>
              <w:t>, Z</w:t>
            </w:r>
          </w:p>
        </w:tc>
        <w:tc>
          <w:tcPr>
            <w:tcW w:w="1549" w:type="dxa"/>
            <w:hideMark/>
          </w:tcPr>
          <w:p w14:paraId="06EE6357" w14:textId="77777777" w:rsidR="00756629"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sz w:val="22"/>
                <w:szCs w:val="22"/>
                <w:lang w:eastAsia="en-US"/>
              </w:rPr>
              <w:t>C</w:t>
            </w:r>
          </w:p>
        </w:tc>
        <w:tc>
          <w:tcPr>
            <w:tcW w:w="2453" w:type="dxa"/>
            <w:hideMark/>
          </w:tcPr>
          <w:p w14:paraId="0265B775" w14:textId="1CABBA02"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sz w:val="22"/>
                <w:szCs w:val="22"/>
                <w:lang w:eastAsia="en-US"/>
              </w:rPr>
              <w:t xml:space="preserve">Regim complet </w:t>
            </w:r>
            <w:r w:rsidR="00BF3BD3" w:rsidRPr="00E0028A">
              <w:rPr>
                <w:rFonts w:ascii="Times New Roman" w:hAnsi="Times New Roman"/>
                <w:sz w:val="22"/>
                <w:szCs w:val="22"/>
                <w:lang w:eastAsia="en-US"/>
              </w:rPr>
              <w:t>per</w:t>
            </w:r>
            <w:r w:rsidRPr="00E0028A">
              <w:rPr>
                <w:rFonts w:ascii="Times New Roman" w:hAnsi="Times New Roman"/>
                <w:sz w:val="22"/>
                <w:szCs w:val="22"/>
                <w:lang w:eastAsia="en-US"/>
              </w:rPr>
              <w:t>oral pentru TB MDR/RR sensibilă la fluorochinolone.</w:t>
            </w:r>
          </w:p>
        </w:tc>
      </w:tr>
      <w:tr w:rsidR="00756629" w:rsidRPr="00E0028A" w14:paraId="016CC09E" w14:textId="77777777" w:rsidTr="00FA233F">
        <w:trPr>
          <w:trHeight w:val="212"/>
        </w:trPr>
        <w:tc>
          <w:tcPr>
            <w:cnfStyle w:val="001000000000" w:firstRow="0" w:lastRow="0" w:firstColumn="1" w:lastColumn="0" w:oddVBand="0" w:evenVBand="0" w:oddHBand="0" w:evenHBand="0" w:firstRowFirstColumn="0" w:firstRowLastColumn="0" w:lastRowFirstColumn="0" w:lastRowLastColumn="0"/>
            <w:tcW w:w="1709" w:type="dxa"/>
            <w:vMerge/>
            <w:hideMark/>
          </w:tcPr>
          <w:p w14:paraId="74AE0F71" w14:textId="77777777" w:rsidR="00756629" w:rsidRPr="00E0028A" w:rsidRDefault="00756629" w:rsidP="00756629">
            <w:pPr>
              <w:contextualSpacing/>
              <w:rPr>
                <w:rFonts w:ascii="Times New Roman" w:hAnsi="Times New Roman"/>
                <w:sz w:val="22"/>
                <w:szCs w:val="22"/>
                <w:lang w:eastAsia="en-US"/>
              </w:rPr>
            </w:pPr>
          </w:p>
        </w:tc>
        <w:tc>
          <w:tcPr>
            <w:tcW w:w="1661" w:type="dxa"/>
            <w:hideMark/>
          </w:tcPr>
          <w:p w14:paraId="54935823"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sz w:val="22"/>
                <w:szCs w:val="22"/>
                <w:lang w:eastAsia="en-US"/>
              </w:rPr>
              <w:t>9BLLfxDZ</w:t>
            </w:r>
          </w:p>
        </w:tc>
        <w:tc>
          <w:tcPr>
            <w:tcW w:w="949" w:type="dxa"/>
            <w:vMerge/>
          </w:tcPr>
          <w:p w14:paraId="33A91ABF"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tc>
        <w:tc>
          <w:tcPr>
            <w:tcW w:w="1621" w:type="dxa"/>
            <w:hideMark/>
          </w:tcPr>
          <w:p w14:paraId="7973D7AB"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sz w:val="22"/>
                <w:szCs w:val="22"/>
                <w:lang w:eastAsia="en-US"/>
              </w:rPr>
              <w:t xml:space="preserve">B, L, </w:t>
            </w:r>
            <w:proofErr w:type="spellStart"/>
            <w:r w:rsidRPr="00E0028A">
              <w:rPr>
                <w:sz w:val="22"/>
                <w:szCs w:val="22"/>
                <w:lang w:eastAsia="en-US"/>
              </w:rPr>
              <w:t>Lfx</w:t>
            </w:r>
            <w:proofErr w:type="spellEnd"/>
            <w:r w:rsidRPr="00E0028A">
              <w:rPr>
                <w:sz w:val="22"/>
                <w:szCs w:val="22"/>
                <w:lang w:eastAsia="en-US"/>
              </w:rPr>
              <w:t>, Z</w:t>
            </w:r>
          </w:p>
        </w:tc>
        <w:tc>
          <w:tcPr>
            <w:tcW w:w="1549" w:type="dxa"/>
            <w:hideMark/>
          </w:tcPr>
          <w:p w14:paraId="6C25A37E" w14:textId="77777777" w:rsidR="00756629"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sz w:val="22"/>
                <w:szCs w:val="22"/>
                <w:lang w:eastAsia="en-US"/>
              </w:rPr>
              <w:t>D</w:t>
            </w:r>
          </w:p>
        </w:tc>
        <w:tc>
          <w:tcPr>
            <w:tcW w:w="2453" w:type="dxa"/>
            <w:hideMark/>
          </w:tcPr>
          <w:p w14:paraId="7AFE1A05"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sz w:val="22"/>
                <w:szCs w:val="22"/>
                <w:lang w:eastAsia="en-US"/>
              </w:rPr>
              <w:t>Regim complet oral pentru TB MDR/RR sensibilă la fluorochinolone.</w:t>
            </w:r>
          </w:p>
        </w:tc>
      </w:tr>
      <w:tr w:rsidR="00756629" w:rsidRPr="00E0028A" w14:paraId="5CC92428" w14:textId="77777777" w:rsidTr="00FA233F">
        <w:trPr>
          <w:trHeight w:val="212"/>
        </w:trPr>
        <w:tc>
          <w:tcPr>
            <w:cnfStyle w:val="001000000000" w:firstRow="0" w:lastRow="0" w:firstColumn="1" w:lastColumn="0" w:oddVBand="0" w:evenVBand="0" w:oddHBand="0" w:evenHBand="0" w:firstRowFirstColumn="0" w:firstRowLastColumn="0" w:lastRowFirstColumn="0" w:lastRowLastColumn="0"/>
            <w:tcW w:w="1709" w:type="dxa"/>
            <w:vMerge w:val="restart"/>
            <w:hideMark/>
          </w:tcPr>
          <w:p w14:paraId="0C296595" w14:textId="77777777" w:rsidR="00756629" w:rsidRPr="00E0028A" w:rsidRDefault="00756629" w:rsidP="00756629">
            <w:pPr>
              <w:contextualSpacing/>
              <w:jc w:val="center"/>
              <w:rPr>
                <w:rFonts w:ascii="Times New Roman" w:hAnsi="Times New Roman"/>
                <w:sz w:val="22"/>
                <w:szCs w:val="22"/>
                <w:lang w:eastAsia="en-US"/>
              </w:rPr>
            </w:pPr>
            <w:r w:rsidRPr="00E0028A">
              <w:rPr>
                <w:sz w:val="22"/>
                <w:szCs w:val="22"/>
                <w:lang w:eastAsia="en-US"/>
              </w:rPr>
              <w:lastRenderedPageBreak/>
              <w:t xml:space="preserve">Regim de 9 luni </w:t>
            </w:r>
          </w:p>
          <w:p w14:paraId="2B2AB516" w14:textId="77777777" w:rsidR="00756629" w:rsidRPr="00E0028A" w:rsidRDefault="00756629" w:rsidP="00756629">
            <w:pPr>
              <w:contextualSpacing/>
              <w:jc w:val="center"/>
              <w:rPr>
                <w:rFonts w:ascii="Times New Roman" w:hAnsi="Times New Roman"/>
                <w:sz w:val="22"/>
                <w:szCs w:val="22"/>
                <w:lang w:eastAsia="en-US"/>
              </w:rPr>
            </w:pPr>
            <w:r w:rsidRPr="00E0028A">
              <w:rPr>
                <w:sz w:val="22"/>
                <w:szCs w:val="22"/>
                <w:lang w:eastAsia="en-US"/>
              </w:rPr>
              <w:t>(7 medicamente)</w:t>
            </w:r>
          </w:p>
        </w:tc>
        <w:tc>
          <w:tcPr>
            <w:tcW w:w="1661" w:type="dxa"/>
            <w:hideMark/>
          </w:tcPr>
          <w:p w14:paraId="2071D590" w14:textId="31783A1D" w:rsidR="00756629" w:rsidRPr="00E0028A" w:rsidRDefault="00BF3BD3"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b/>
                <w:bCs/>
                <w:sz w:val="22"/>
                <w:szCs w:val="22"/>
                <w:lang w:eastAsia="en-US"/>
              </w:rPr>
              <w:t>Ethionamidum</w:t>
            </w:r>
            <w:r w:rsidR="00FF2259">
              <w:rPr>
                <w:rFonts w:ascii="Times New Roman" w:hAnsi="Times New Roman"/>
                <w:b/>
                <w:bCs/>
                <w:sz w:val="22"/>
                <w:szCs w:val="22"/>
                <w:lang w:eastAsia="en-US"/>
              </w:rPr>
              <w:t>*</w:t>
            </w:r>
            <w:r w:rsidR="00756629" w:rsidRPr="00E0028A">
              <w:rPr>
                <w:rFonts w:ascii="Times New Roman" w:hAnsi="Times New Roman"/>
                <w:b/>
                <w:bCs/>
                <w:sz w:val="22"/>
                <w:szCs w:val="22"/>
                <w:lang w:eastAsia="en-US"/>
              </w:rPr>
              <w:t xml:space="preserve"> (variație)</w:t>
            </w:r>
            <w:r w:rsidR="00756629" w:rsidRPr="00E0028A">
              <w:rPr>
                <w:rFonts w:ascii="Times New Roman" w:hAnsi="Times New Roman"/>
                <w:sz w:val="22"/>
                <w:szCs w:val="22"/>
                <w:lang w:eastAsia="en-US"/>
              </w:rPr>
              <w:t xml:space="preserve"> </w:t>
            </w:r>
          </w:p>
          <w:p w14:paraId="4A1AB8DC" w14:textId="538EE4A1"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4–6 B(6m) -</w:t>
            </w:r>
            <w:proofErr w:type="spellStart"/>
            <w:r w:rsidRPr="00E0028A">
              <w:rPr>
                <w:rFonts w:ascii="Times New Roman" w:hAnsi="Times New Roman"/>
                <w:sz w:val="22"/>
                <w:szCs w:val="22"/>
                <w:lang w:eastAsia="en-US"/>
              </w:rPr>
              <w:t>Lfx</w:t>
            </w:r>
            <w:proofErr w:type="spellEnd"/>
            <w:r w:rsidRPr="00E0028A">
              <w:rPr>
                <w:rFonts w:ascii="Times New Roman" w:hAnsi="Times New Roman"/>
                <w:sz w:val="22"/>
                <w:szCs w:val="22"/>
                <w:lang w:eastAsia="en-US"/>
              </w:rPr>
              <w:t>/M-C-Z-E-</w:t>
            </w:r>
            <w:proofErr w:type="spellStart"/>
            <w:r w:rsidRPr="00E0028A">
              <w:rPr>
                <w:rFonts w:ascii="Times New Roman" w:hAnsi="Times New Roman"/>
                <w:sz w:val="22"/>
                <w:szCs w:val="22"/>
                <w:lang w:eastAsia="en-US"/>
              </w:rPr>
              <w:t>Hh</w:t>
            </w:r>
            <w:proofErr w:type="spellEnd"/>
            <w:r w:rsidR="00D93C0F" w:rsidRPr="00E0028A">
              <w:rPr>
                <w:rFonts w:ascii="Times New Roman" w:hAnsi="Times New Roman"/>
                <w:sz w:val="22"/>
                <w:szCs w:val="22"/>
                <w:lang w:eastAsia="en-US"/>
              </w:rPr>
              <w:t>-</w:t>
            </w:r>
            <w:proofErr w:type="spellStart"/>
            <w:r w:rsidRPr="00E0028A">
              <w:rPr>
                <w:rFonts w:ascii="Times New Roman" w:hAnsi="Times New Roman"/>
                <w:sz w:val="22"/>
                <w:szCs w:val="22"/>
                <w:lang w:eastAsia="en-US"/>
              </w:rPr>
              <w:t>Eto</w:t>
            </w:r>
            <w:proofErr w:type="spellEnd"/>
            <w:r w:rsidRPr="00E0028A">
              <w:rPr>
                <w:rFonts w:ascii="Times New Roman" w:hAnsi="Times New Roman"/>
                <w:sz w:val="22"/>
                <w:szCs w:val="22"/>
                <w:lang w:eastAsia="en-US"/>
              </w:rPr>
              <w:t xml:space="preserve"> / 5 </w:t>
            </w:r>
            <w:proofErr w:type="spellStart"/>
            <w:r w:rsidRPr="00E0028A">
              <w:rPr>
                <w:rFonts w:ascii="Times New Roman" w:hAnsi="Times New Roman"/>
                <w:sz w:val="22"/>
                <w:szCs w:val="22"/>
                <w:lang w:eastAsia="en-US"/>
              </w:rPr>
              <w:t>Lfx</w:t>
            </w:r>
            <w:proofErr w:type="spellEnd"/>
            <w:r w:rsidRPr="00E0028A">
              <w:rPr>
                <w:rFonts w:ascii="Times New Roman" w:hAnsi="Times New Roman"/>
                <w:sz w:val="22"/>
                <w:szCs w:val="22"/>
                <w:lang w:eastAsia="en-US"/>
              </w:rPr>
              <w:t>/M-C-Z-E</w:t>
            </w:r>
          </w:p>
        </w:tc>
        <w:tc>
          <w:tcPr>
            <w:tcW w:w="949" w:type="dxa"/>
            <w:vMerge w:val="restart"/>
            <w:hideMark/>
          </w:tcPr>
          <w:p w14:paraId="7E32B350" w14:textId="77777777" w:rsidR="00756629"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9–11 luni</w:t>
            </w:r>
          </w:p>
        </w:tc>
        <w:tc>
          <w:tcPr>
            <w:tcW w:w="1621" w:type="dxa"/>
            <w:vMerge w:val="restart"/>
          </w:tcPr>
          <w:p w14:paraId="7A15EF0F" w14:textId="77777777" w:rsidR="00756629"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B (6),</w:t>
            </w:r>
          </w:p>
          <w:p w14:paraId="0D290B49" w14:textId="303801E1" w:rsidR="00756629" w:rsidRPr="00E0028A" w:rsidRDefault="00756629" w:rsidP="00BF3BD3">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 xml:space="preserve"> </w:t>
            </w:r>
            <w:proofErr w:type="spellStart"/>
            <w:r w:rsidRPr="00E0028A">
              <w:rPr>
                <w:rFonts w:ascii="Times New Roman" w:hAnsi="Times New Roman"/>
                <w:sz w:val="22"/>
                <w:szCs w:val="22"/>
                <w:lang w:eastAsia="en-US"/>
              </w:rPr>
              <w:t>Lfx</w:t>
            </w:r>
            <w:proofErr w:type="spellEnd"/>
            <w:r w:rsidRPr="00E0028A">
              <w:rPr>
                <w:rFonts w:ascii="Times New Roman" w:hAnsi="Times New Roman"/>
                <w:sz w:val="22"/>
                <w:szCs w:val="22"/>
                <w:lang w:eastAsia="en-US"/>
              </w:rPr>
              <w:t xml:space="preserve">/M (9–11), </w:t>
            </w:r>
          </w:p>
          <w:p w14:paraId="7AA2A76A" w14:textId="77777777" w:rsidR="00756629"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 xml:space="preserve">Z (9–11), </w:t>
            </w:r>
          </w:p>
          <w:p w14:paraId="4CFD7AAE" w14:textId="77777777" w:rsidR="00756629"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 xml:space="preserve">C (9–11), </w:t>
            </w:r>
          </w:p>
          <w:p w14:paraId="335831B7" w14:textId="77777777" w:rsidR="00756629"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 xml:space="preserve">E (9–11), </w:t>
            </w:r>
          </w:p>
          <w:p w14:paraId="5977FE6A" w14:textId="77777777" w:rsidR="00756629"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roofErr w:type="spellStart"/>
            <w:r w:rsidRPr="00E0028A">
              <w:rPr>
                <w:rFonts w:ascii="Times New Roman" w:hAnsi="Times New Roman"/>
                <w:sz w:val="22"/>
                <w:szCs w:val="22"/>
                <w:lang w:eastAsia="en-US"/>
              </w:rPr>
              <w:t>Hh</w:t>
            </w:r>
            <w:proofErr w:type="spellEnd"/>
            <w:r w:rsidRPr="00E0028A">
              <w:rPr>
                <w:rFonts w:ascii="Times New Roman" w:hAnsi="Times New Roman"/>
                <w:sz w:val="22"/>
                <w:szCs w:val="22"/>
                <w:lang w:eastAsia="en-US"/>
              </w:rPr>
              <w:t xml:space="preserve"> (4–6)</w:t>
            </w:r>
          </w:p>
        </w:tc>
        <w:tc>
          <w:tcPr>
            <w:tcW w:w="1549" w:type="dxa"/>
            <w:vMerge w:val="restart"/>
            <w:hideMark/>
          </w:tcPr>
          <w:p w14:paraId="36F7AEC4" w14:textId="77777777" w:rsidR="00BF3BD3"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roofErr w:type="spellStart"/>
            <w:r w:rsidRPr="00E0028A">
              <w:rPr>
                <w:rFonts w:ascii="Times New Roman" w:hAnsi="Times New Roman"/>
                <w:sz w:val="22"/>
                <w:szCs w:val="22"/>
                <w:lang w:eastAsia="en-US"/>
              </w:rPr>
              <w:t>Eto</w:t>
            </w:r>
            <w:proofErr w:type="spellEnd"/>
            <w:r w:rsidRPr="00E0028A">
              <w:rPr>
                <w:rFonts w:ascii="Times New Roman" w:hAnsi="Times New Roman"/>
                <w:sz w:val="22"/>
                <w:szCs w:val="22"/>
                <w:lang w:eastAsia="en-US"/>
              </w:rPr>
              <w:t xml:space="preserve"> </w:t>
            </w:r>
            <w:r w:rsidRPr="00E0028A">
              <w:rPr>
                <w:rFonts w:ascii="Times New Roman" w:hAnsi="Times New Roman"/>
                <w:i/>
                <w:iCs/>
                <w:sz w:val="22"/>
                <w:szCs w:val="22"/>
                <w:lang w:eastAsia="en-US"/>
              </w:rPr>
              <w:t>(4–6)</w:t>
            </w:r>
            <w:r w:rsidRPr="00E0028A">
              <w:rPr>
                <w:rFonts w:ascii="Times New Roman" w:hAnsi="Times New Roman"/>
                <w:sz w:val="22"/>
                <w:szCs w:val="22"/>
                <w:lang w:eastAsia="en-US"/>
              </w:rPr>
              <w:t xml:space="preserve">, </w:t>
            </w:r>
          </w:p>
          <w:p w14:paraId="6B68068A" w14:textId="520222A3" w:rsidR="00756629" w:rsidRPr="00E0028A" w:rsidRDefault="00756629" w:rsidP="0075662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 xml:space="preserve">L </w:t>
            </w:r>
            <w:r w:rsidRPr="00E0028A">
              <w:rPr>
                <w:rFonts w:ascii="Times New Roman" w:hAnsi="Times New Roman"/>
                <w:i/>
                <w:iCs/>
                <w:sz w:val="22"/>
                <w:szCs w:val="22"/>
                <w:lang w:eastAsia="en-US"/>
              </w:rPr>
              <w:t>(2)</w:t>
            </w:r>
          </w:p>
        </w:tc>
        <w:tc>
          <w:tcPr>
            <w:tcW w:w="2453" w:type="dxa"/>
            <w:vMerge w:val="restart"/>
            <w:hideMark/>
          </w:tcPr>
          <w:p w14:paraId="10CFDAC4" w14:textId="6C5A4A3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 xml:space="preserve">Regim complet </w:t>
            </w:r>
            <w:r w:rsidR="00BF3BD3" w:rsidRPr="00E0028A">
              <w:rPr>
                <w:rFonts w:ascii="Times New Roman" w:hAnsi="Times New Roman"/>
                <w:sz w:val="22"/>
                <w:szCs w:val="22"/>
                <w:lang w:eastAsia="en-US"/>
              </w:rPr>
              <w:t>per</w:t>
            </w:r>
            <w:r w:rsidRPr="00E0028A">
              <w:rPr>
                <w:rFonts w:ascii="Times New Roman" w:hAnsi="Times New Roman"/>
                <w:sz w:val="22"/>
                <w:szCs w:val="22"/>
                <w:lang w:eastAsia="en-US"/>
              </w:rPr>
              <w:t xml:space="preserve">oral pentru TB MDR/RR sensibilă la fluorochinolone. </w:t>
            </w:r>
            <w:r w:rsidR="00BF3BD3" w:rsidRPr="00E0028A">
              <w:rPr>
                <w:rFonts w:ascii="Times New Roman" w:hAnsi="Times New Roman"/>
                <w:sz w:val="22"/>
                <w:szCs w:val="22"/>
                <w:lang w:eastAsia="en-US"/>
              </w:rPr>
              <w:t>Ethionamidum</w:t>
            </w:r>
            <w:r w:rsidR="00FF2259">
              <w:rPr>
                <w:rFonts w:ascii="Times New Roman" w:hAnsi="Times New Roman"/>
                <w:sz w:val="22"/>
                <w:szCs w:val="22"/>
                <w:lang w:eastAsia="en-US"/>
              </w:rPr>
              <w:t>*</w:t>
            </w:r>
            <w:r w:rsidRPr="00E0028A">
              <w:rPr>
                <w:rFonts w:ascii="Times New Roman" w:hAnsi="Times New Roman"/>
                <w:sz w:val="22"/>
                <w:szCs w:val="22"/>
                <w:lang w:eastAsia="en-US"/>
              </w:rPr>
              <w:t xml:space="preserve"> </w:t>
            </w:r>
            <w:r w:rsidR="00BF3BD3" w:rsidRPr="00E0028A">
              <w:rPr>
                <w:rFonts w:ascii="Times New Roman" w:hAnsi="Times New Roman"/>
                <w:sz w:val="22"/>
                <w:szCs w:val="22"/>
                <w:lang w:eastAsia="en-US"/>
              </w:rPr>
              <w:t>și Linezolidum sunt administrate pe durate determinate</w:t>
            </w:r>
            <w:r w:rsidRPr="00E0028A">
              <w:rPr>
                <w:rFonts w:ascii="Times New Roman" w:hAnsi="Times New Roman"/>
                <w:sz w:val="22"/>
                <w:szCs w:val="22"/>
                <w:lang w:eastAsia="en-US"/>
              </w:rPr>
              <w:t xml:space="preserve">; durata totală depinde de răspunsul la tratament </w:t>
            </w:r>
            <w:r w:rsidR="00BF3BD3" w:rsidRPr="00E0028A">
              <w:rPr>
                <w:rFonts w:ascii="Times New Roman" w:hAnsi="Times New Roman"/>
                <w:sz w:val="22"/>
                <w:szCs w:val="22"/>
                <w:lang w:eastAsia="en-US"/>
              </w:rPr>
              <w:t>în luna a 4-a</w:t>
            </w:r>
            <w:r w:rsidRPr="00E0028A">
              <w:rPr>
                <w:rFonts w:ascii="Times New Roman" w:hAnsi="Times New Roman"/>
                <w:sz w:val="22"/>
                <w:szCs w:val="22"/>
                <w:lang w:eastAsia="en-US"/>
              </w:rPr>
              <w:t>.</w:t>
            </w:r>
          </w:p>
        </w:tc>
      </w:tr>
      <w:tr w:rsidR="00756629" w:rsidRPr="00E0028A" w14:paraId="6C540047" w14:textId="77777777" w:rsidTr="00FA233F">
        <w:trPr>
          <w:trHeight w:val="212"/>
        </w:trPr>
        <w:tc>
          <w:tcPr>
            <w:cnfStyle w:val="001000000000" w:firstRow="0" w:lastRow="0" w:firstColumn="1" w:lastColumn="0" w:oddVBand="0" w:evenVBand="0" w:oddHBand="0" w:evenHBand="0" w:firstRowFirstColumn="0" w:firstRowLastColumn="0" w:lastRowFirstColumn="0" w:lastRowLastColumn="0"/>
            <w:tcW w:w="1709" w:type="dxa"/>
            <w:vMerge/>
            <w:hideMark/>
          </w:tcPr>
          <w:p w14:paraId="051D1A70" w14:textId="77777777" w:rsidR="00756629" w:rsidRPr="00E0028A" w:rsidRDefault="00756629" w:rsidP="00756629">
            <w:pPr>
              <w:contextualSpacing/>
              <w:rPr>
                <w:rFonts w:ascii="Times New Roman" w:hAnsi="Times New Roman"/>
                <w:sz w:val="22"/>
                <w:szCs w:val="22"/>
                <w:lang w:eastAsia="en-US"/>
              </w:rPr>
            </w:pPr>
          </w:p>
        </w:tc>
        <w:tc>
          <w:tcPr>
            <w:tcW w:w="1661" w:type="dxa"/>
            <w:hideMark/>
          </w:tcPr>
          <w:p w14:paraId="488BF8CE" w14:textId="500C825A" w:rsidR="00756629" w:rsidRPr="00E0028A" w:rsidRDefault="00BF3BD3"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22"/>
                <w:lang w:eastAsia="en-US"/>
              </w:rPr>
            </w:pPr>
            <w:r w:rsidRPr="00E0028A">
              <w:rPr>
                <w:rFonts w:ascii="Times New Roman" w:hAnsi="Times New Roman"/>
                <w:b/>
                <w:bCs/>
                <w:sz w:val="22"/>
                <w:szCs w:val="22"/>
                <w:lang w:eastAsia="en-US"/>
              </w:rPr>
              <w:t>Linezolidum</w:t>
            </w:r>
            <w:r w:rsidR="00756629" w:rsidRPr="00E0028A">
              <w:rPr>
                <w:rFonts w:ascii="Times New Roman" w:hAnsi="Times New Roman"/>
                <w:b/>
                <w:bCs/>
                <w:sz w:val="22"/>
                <w:szCs w:val="22"/>
                <w:lang w:eastAsia="en-US"/>
              </w:rPr>
              <w:t xml:space="preserve"> (variație) </w:t>
            </w:r>
          </w:p>
          <w:p w14:paraId="3CD4C091" w14:textId="22C608E6"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E0028A">
              <w:rPr>
                <w:rFonts w:ascii="Times New Roman" w:hAnsi="Times New Roman"/>
                <w:sz w:val="22"/>
                <w:szCs w:val="22"/>
                <w:lang w:eastAsia="en-US"/>
              </w:rPr>
              <w:t>4–6 B(6m) -</w:t>
            </w:r>
            <w:proofErr w:type="spellStart"/>
            <w:r w:rsidRPr="00E0028A">
              <w:rPr>
                <w:rFonts w:ascii="Times New Roman" w:hAnsi="Times New Roman"/>
                <w:sz w:val="22"/>
                <w:szCs w:val="22"/>
                <w:lang w:eastAsia="en-US"/>
              </w:rPr>
              <w:t>Lfx</w:t>
            </w:r>
            <w:proofErr w:type="spellEnd"/>
            <w:r w:rsidRPr="00E0028A">
              <w:rPr>
                <w:rFonts w:ascii="Times New Roman" w:hAnsi="Times New Roman"/>
                <w:sz w:val="22"/>
                <w:szCs w:val="22"/>
                <w:lang w:eastAsia="en-US"/>
              </w:rPr>
              <w:t>/M-C-Z-E-</w:t>
            </w:r>
            <w:proofErr w:type="spellStart"/>
            <w:r w:rsidRPr="00E0028A">
              <w:rPr>
                <w:rFonts w:ascii="Times New Roman" w:hAnsi="Times New Roman"/>
                <w:sz w:val="22"/>
                <w:szCs w:val="22"/>
                <w:lang w:eastAsia="en-US"/>
              </w:rPr>
              <w:t>Hh</w:t>
            </w:r>
            <w:proofErr w:type="spellEnd"/>
            <w:r w:rsidR="00D93C0F" w:rsidRPr="00E0028A">
              <w:rPr>
                <w:rFonts w:ascii="Times New Roman" w:hAnsi="Times New Roman"/>
                <w:sz w:val="22"/>
                <w:szCs w:val="22"/>
                <w:lang w:eastAsia="en-US"/>
              </w:rPr>
              <w:t>-</w:t>
            </w:r>
            <w:r w:rsidRPr="00E0028A">
              <w:rPr>
                <w:rFonts w:ascii="Times New Roman" w:hAnsi="Times New Roman"/>
                <w:sz w:val="22"/>
                <w:szCs w:val="22"/>
                <w:lang w:eastAsia="en-US"/>
              </w:rPr>
              <w:t xml:space="preserve">L(2m) / 5 </w:t>
            </w:r>
            <w:proofErr w:type="spellStart"/>
            <w:r w:rsidRPr="00E0028A">
              <w:rPr>
                <w:rFonts w:ascii="Times New Roman" w:hAnsi="Times New Roman"/>
                <w:sz w:val="22"/>
                <w:szCs w:val="22"/>
                <w:lang w:eastAsia="en-US"/>
              </w:rPr>
              <w:t>Lfx</w:t>
            </w:r>
            <w:proofErr w:type="spellEnd"/>
            <w:r w:rsidRPr="00E0028A">
              <w:rPr>
                <w:rFonts w:ascii="Times New Roman" w:hAnsi="Times New Roman"/>
                <w:sz w:val="22"/>
                <w:szCs w:val="22"/>
                <w:lang w:eastAsia="en-US"/>
              </w:rPr>
              <w:t>/M-C-Z-E</w:t>
            </w:r>
          </w:p>
        </w:tc>
        <w:tc>
          <w:tcPr>
            <w:tcW w:w="949" w:type="dxa"/>
            <w:vMerge/>
            <w:hideMark/>
          </w:tcPr>
          <w:p w14:paraId="48EC4A53"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tc>
        <w:tc>
          <w:tcPr>
            <w:tcW w:w="1621" w:type="dxa"/>
            <w:vMerge/>
            <w:hideMark/>
          </w:tcPr>
          <w:p w14:paraId="2BEC2F37"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tc>
        <w:tc>
          <w:tcPr>
            <w:tcW w:w="1549" w:type="dxa"/>
            <w:vMerge/>
            <w:hideMark/>
          </w:tcPr>
          <w:p w14:paraId="1EDC1B63"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tc>
        <w:tc>
          <w:tcPr>
            <w:tcW w:w="2453" w:type="dxa"/>
            <w:vMerge/>
          </w:tcPr>
          <w:p w14:paraId="7D136699" w14:textId="77777777" w:rsidR="00756629" w:rsidRPr="00E0028A" w:rsidRDefault="00756629" w:rsidP="0075662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tc>
      </w:tr>
      <w:tr w:rsidR="00756629" w:rsidRPr="00E0028A" w14:paraId="37B8912A" w14:textId="77777777" w:rsidTr="00FA233F">
        <w:trPr>
          <w:trHeight w:val="212"/>
        </w:trPr>
        <w:tc>
          <w:tcPr>
            <w:cnfStyle w:val="001000000000" w:firstRow="0" w:lastRow="0" w:firstColumn="1" w:lastColumn="0" w:oddVBand="0" w:evenVBand="0" w:oddHBand="0" w:evenHBand="0" w:firstRowFirstColumn="0" w:firstRowLastColumn="0" w:lastRowFirstColumn="0" w:lastRowLastColumn="0"/>
            <w:tcW w:w="9946" w:type="dxa"/>
            <w:gridSpan w:val="6"/>
          </w:tcPr>
          <w:p w14:paraId="514DFB90" w14:textId="5EDE1E75" w:rsidR="00756629" w:rsidRPr="00E0028A" w:rsidRDefault="00756629" w:rsidP="00756629">
            <w:pPr>
              <w:spacing w:after="200"/>
              <w:contextualSpacing/>
              <w:rPr>
                <w:rFonts w:ascii="Times New Roman" w:hAnsi="Times New Roman"/>
                <w:b w:val="0"/>
                <w:bCs w:val="0"/>
                <w:sz w:val="22"/>
                <w:szCs w:val="22"/>
                <w:lang w:eastAsia="en-US"/>
              </w:rPr>
            </w:pPr>
            <w:r w:rsidRPr="00E0028A">
              <w:rPr>
                <w:rFonts w:ascii="Times New Roman" w:hAnsi="Times New Roman"/>
                <w:b w:val="0"/>
                <w:bCs w:val="0"/>
                <w:sz w:val="22"/>
                <w:szCs w:val="22"/>
                <w:lang w:eastAsia="en-US"/>
              </w:rPr>
              <w:t>B:</w:t>
            </w:r>
            <w:r w:rsidR="005C2A47">
              <w:rPr>
                <w:rFonts w:ascii="Times New Roman" w:hAnsi="Times New Roman"/>
                <w:b w:val="0"/>
                <w:bCs w:val="0"/>
                <w:sz w:val="22"/>
                <w:szCs w:val="22"/>
                <w:lang w:eastAsia="en-US"/>
              </w:rPr>
              <w:t xml:space="preserve"> </w:t>
            </w:r>
            <w:r w:rsidR="00117D32">
              <w:rPr>
                <w:rFonts w:ascii="Times New Roman" w:hAnsi="Times New Roman"/>
                <w:b w:val="0"/>
                <w:bCs w:val="0"/>
                <w:sz w:val="22"/>
                <w:szCs w:val="22"/>
                <w:lang w:eastAsia="en-US"/>
              </w:rPr>
              <w:t>Bedaquilinum*</w:t>
            </w:r>
            <w:r w:rsidRPr="00E0028A">
              <w:rPr>
                <w:rFonts w:ascii="Times New Roman" w:hAnsi="Times New Roman"/>
                <w:b w:val="0"/>
                <w:bCs w:val="0"/>
                <w:sz w:val="22"/>
                <w:szCs w:val="22"/>
                <w:lang w:eastAsia="en-US"/>
              </w:rPr>
              <w:t>; C: Clofaziminum; D: Delamanidum; E: Ethambutolum; Et/</w:t>
            </w:r>
            <w:proofErr w:type="spellStart"/>
            <w:r w:rsidRPr="00E0028A">
              <w:rPr>
                <w:rFonts w:ascii="Times New Roman" w:hAnsi="Times New Roman"/>
                <w:b w:val="0"/>
                <w:bCs w:val="0"/>
                <w:sz w:val="22"/>
                <w:szCs w:val="22"/>
                <w:lang w:eastAsia="en-US"/>
              </w:rPr>
              <w:t>Eto</w:t>
            </w:r>
            <w:proofErr w:type="spellEnd"/>
            <w:r w:rsidRPr="00E0028A">
              <w:rPr>
                <w:rFonts w:ascii="Times New Roman" w:hAnsi="Times New Roman"/>
                <w:b w:val="0"/>
                <w:bCs w:val="0"/>
                <w:sz w:val="22"/>
                <w:szCs w:val="22"/>
                <w:lang w:eastAsia="en-US"/>
              </w:rPr>
              <w:t>: Ethionamidum</w:t>
            </w:r>
            <w:r w:rsidR="00FF2259">
              <w:rPr>
                <w:rFonts w:ascii="Times New Roman" w:hAnsi="Times New Roman"/>
                <w:b w:val="0"/>
                <w:bCs w:val="0"/>
                <w:sz w:val="22"/>
                <w:szCs w:val="22"/>
                <w:lang w:eastAsia="en-US"/>
              </w:rPr>
              <w:t>*</w:t>
            </w:r>
            <w:r w:rsidRPr="00E0028A">
              <w:rPr>
                <w:rFonts w:ascii="Times New Roman" w:hAnsi="Times New Roman"/>
                <w:b w:val="0"/>
                <w:bCs w:val="0"/>
                <w:sz w:val="22"/>
                <w:szCs w:val="22"/>
                <w:lang w:eastAsia="en-US"/>
              </w:rPr>
              <w:t xml:space="preserve">; </w:t>
            </w:r>
            <w:proofErr w:type="spellStart"/>
            <w:r w:rsidRPr="00E0028A">
              <w:rPr>
                <w:rFonts w:ascii="Times New Roman" w:hAnsi="Times New Roman"/>
                <w:b w:val="0"/>
                <w:bCs w:val="0"/>
                <w:sz w:val="22"/>
                <w:szCs w:val="22"/>
                <w:lang w:eastAsia="en-US"/>
              </w:rPr>
              <w:t>Hh</w:t>
            </w:r>
            <w:proofErr w:type="spellEnd"/>
            <w:r w:rsidRPr="00E0028A">
              <w:rPr>
                <w:rFonts w:ascii="Times New Roman" w:hAnsi="Times New Roman"/>
                <w:b w:val="0"/>
                <w:bCs w:val="0"/>
                <w:sz w:val="22"/>
                <w:szCs w:val="22"/>
                <w:lang w:eastAsia="en-US"/>
              </w:rPr>
              <w:t>:</w:t>
            </w:r>
            <w:r w:rsidR="005C2A47">
              <w:rPr>
                <w:rFonts w:ascii="Times New Roman" w:hAnsi="Times New Roman"/>
                <w:b w:val="0"/>
                <w:bCs w:val="0"/>
                <w:sz w:val="22"/>
                <w:szCs w:val="22"/>
                <w:lang w:eastAsia="en-US"/>
              </w:rPr>
              <w:t xml:space="preserve"> </w:t>
            </w:r>
            <w:r w:rsidR="009B7159">
              <w:rPr>
                <w:rFonts w:ascii="Times New Roman" w:hAnsi="Times New Roman"/>
                <w:b w:val="0"/>
                <w:bCs w:val="0"/>
                <w:sz w:val="22"/>
                <w:szCs w:val="22"/>
                <w:lang w:eastAsia="en-US"/>
              </w:rPr>
              <w:t>Isoniazidum*</w:t>
            </w:r>
            <w:r w:rsidRPr="00E0028A">
              <w:rPr>
                <w:rFonts w:ascii="Times New Roman" w:hAnsi="Times New Roman"/>
                <w:b w:val="0"/>
                <w:bCs w:val="0"/>
                <w:sz w:val="22"/>
                <w:szCs w:val="22"/>
                <w:lang w:eastAsia="en-US"/>
              </w:rPr>
              <w:t xml:space="preserve"> în doze mari; L: Linezolidum; </w:t>
            </w:r>
            <w:proofErr w:type="spellStart"/>
            <w:r w:rsidRPr="00E0028A">
              <w:rPr>
                <w:rFonts w:ascii="Times New Roman" w:hAnsi="Times New Roman"/>
                <w:b w:val="0"/>
                <w:bCs w:val="0"/>
                <w:sz w:val="22"/>
                <w:szCs w:val="22"/>
                <w:lang w:eastAsia="en-US"/>
              </w:rPr>
              <w:t>Lfx</w:t>
            </w:r>
            <w:proofErr w:type="spellEnd"/>
            <w:r w:rsidRPr="00E0028A">
              <w:rPr>
                <w:rFonts w:ascii="Times New Roman" w:hAnsi="Times New Roman"/>
                <w:b w:val="0"/>
                <w:bCs w:val="0"/>
                <w:sz w:val="22"/>
                <w:szCs w:val="22"/>
                <w:lang w:eastAsia="en-US"/>
              </w:rPr>
              <w:t>: Levofloxacinum; M: Moxifloxacinum; Z: Pyrazinamidum.</w:t>
            </w:r>
          </w:p>
        </w:tc>
      </w:tr>
    </w:tbl>
    <w:p w14:paraId="6D9B9801" w14:textId="77777777" w:rsidR="00756629" w:rsidRPr="00E0028A" w:rsidRDefault="00756629" w:rsidP="00756629">
      <w:pPr>
        <w:spacing w:after="200"/>
        <w:contextualSpacing/>
        <w:rPr>
          <w:rFonts w:eastAsia="MS Mincho"/>
          <w:sz w:val="22"/>
          <w:szCs w:val="22"/>
          <w:lang w:eastAsia="en-US"/>
        </w:rPr>
      </w:pPr>
    </w:p>
    <w:p w14:paraId="1DCF145A" w14:textId="77777777" w:rsidR="00756629" w:rsidRPr="00E0028A" w:rsidRDefault="00756629" w:rsidP="00343BE4">
      <w:pPr>
        <w:contextualSpacing/>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75113E" w:rsidRPr="00E0028A" w14:paraId="1DF39C26" w14:textId="77777777" w:rsidTr="00644CFB">
        <w:trPr>
          <w:trHeight w:val="3889"/>
        </w:trPr>
        <w:tc>
          <w:tcPr>
            <w:tcW w:w="10207" w:type="dxa"/>
          </w:tcPr>
          <w:p w14:paraId="33381396" w14:textId="17898FBF" w:rsidR="0075113E" w:rsidRPr="00E0028A" w:rsidRDefault="0075113E" w:rsidP="00756629">
            <w:pPr>
              <w:rPr>
                <w:b/>
              </w:rPr>
            </w:pPr>
            <w:r w:rsidRPr="00E0028A">
              <w:rPr>
                <w:b/>
              </w:rPr>
              <w:t xml:space="preserve">Caseta </w:t>
            </w:r>
            <w:r w:rsidR="009E2EBA" w:rsidRPr="00E0028A">
              <w:rPr>
                <w:b/>
              </w:rPr>
              <w:t>4</w:t>
            </w:r>
            <w:r w:rsidR="00784848" w:rsidRPr="00E0028A">
              <w:rPr>
                <w:b/>
              </w:rPr>
              <w:t>1</w:t>
            </w:r>
            <w:r w:rsidRPr="00E0028A">
              <w:rPr>
                <w:b/>
              </w:rPr>
              <w:t xml:space="preserve">. </w:t>
            </w:r>
            <w:r w:rsidRPr="00E0028A">
              <w:rPr>
                <w:rFonts w:eastAsia="Calibri"/>
                <w:b/>
                <w:bCs/>
                <w:color w:val="000000" w:themeColor="text1"/>
                <w:kern w:val="24"/>
              </w:rPr>
              <w:t>Regimul peroral de 9 luni [18, 19]</w:t>
            </w:r>
          </w:p>
          <w:p w14:paraId="095442C1" w14:textId="313C0B70" w:rsidR="0075113E" w:rsidRPr="00E0028A" w:rsidRDefault="0031529D" w:rsidP="00BA22AE">
            <w:pPr>
              <w:numPr>
                <w:ilvl w:val="0"/>
                <w:numId w:val="12"/>
              </w:numPr>
              <w:rPr>
                <w:rFonts w:eastAsia="Calibri"/>
                <w:color w:val="000000" w:themeColor="text1"/>
                <w:kern w:val="24"/>
              </w:rPr>
            </w:pPr>
            <w:bookmarkStart w:id="134" w:name="_Hlk147901793"/>
            <w:r w:rsidRPr="00E0028A">
              <w:rPr>
                <w:rFonts w:eastAsia="Calibri"/>
                <w:b/>
                <w:bCs/>
                <w:color w:val="000000" w:themeColor="text1"/>
                <w:kern w:val="24"/>
              </w:rPr>
              <w:t xml:space="preserve">Se </w:t>
            </w:r>
            <w:r w:rsidR="0075113E" w:rsidRPr="00E0028A">
              <w:rPr>
                <w:rFonts w:eastAsia="Calibri"/>
                <w:b/>
                <w:bCs/>
                <w:color w:val="000000" w:themeColor="text1"/>
                <w:kern w:val="24"/>
              </w:rPr>
              <w:t>recomandă utilizarea regimului peroral de 9 luni, mai degrabă decât regimurilor lungi (18 luni) la pacienții cu TB MDR/RR și la care rezistența la fluorochinolone a fost exclusă</w:t>
            </w:r>
            <w:r w:rsidR="0075113E" w:rsidRPr="00E0028A">
              <w:rPr>
                <w:rFonts w:eastAsia="Calibri"/>
                <w:color w:val="000000" w:themeColor="text1"/>
                <w:kern w:val="24"/>
              </w:rPr>
              <w:t xml:space="preserve"> </w:t>
            </w:r>
            <w:r w:rsidR="0075113E" w:rsidRPr="00E0028A">
              <w:rPr>
                <w:rFonts w:eastAsia="Calibri"/>
                <w:i/>
                <w:iCs/>
                <w:color w:val="000000" w:themeColor="text1"/>
                <w:kern w:val="24"/>
              </w:rPr>
              <w:t>(Recomandare condiționată, certitudine foarte scăzută a dovezilor)</w:t>
            </w:r>
            <w:r w:rsidR="0075113E" w:rsidRPr="00E0028A">
              <w:rPr>
                <w:rFonts w:eastAsia="Calibri"/>
                <w:color w:val="000000" w:themeColor="text1"/>
                <w:kern w:val="24"/>
              </w:rPr>
              <w:t>.</w:t>
            </w:r>
          </w:p>
          <w:bookmarkEnd w:id="134"/>
          <w:p w14:paraId="009190C0" w14:textId="1010775D" w:rsidR="0075113E" w:rsidRPr="00E0028A" w:rsidRDefault="0075113E" w:rsidP="00BA22AE">
            <w:pPr>
              <w:numPr>
                <w:ilvl w:val="0"/>
                <w:numId w:val="12"/>
              </w:numPr>
              <w:rPr>
                <w:rFonts w:eastAsia="Calibri"/>
                <w:color w:val="000000" w:themeColor="text1"/>
                <w:kern w:val="24"/>
              </w:rPr>
            </w:pPr>
            <w:r w:rsidRPr="00E0028A">
              <w:rPr>
                <w:rFonts w:eastAsia="Calibri"/>
                <w:color w:val="000000" w:themeColor="text1"/>
                <w:kern w:val="24"/>
              </w:rPr>
              <w:t>Regimul peroral de 9 luni cuprinde</w:t>
            </w:r>
            <w:r w:rsidR="005C2A47">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(utilizat timp de 6 luni), în asociere cu Levofloxacinum/Moxifloxacinum, Ethionamidum*, Ethambutolum,</w:t>
            </w:r>
            <w:r w:rsidR="005C2A47">
              <w:rPr>
                <w:rFonts w:eastAsia="Calibri"/>
                <w:color w:val="000000" w:themeColor="text1"/>
                <w:kern w:val="24"/>
              </w:rPr>
              <w:t xml:space="preserve"> </w:t>
            </w:r>
            <w:r w:rsidR="009B7159">
              <w:rPr>
                <w:rFonts w:eastAsia="Calibri"/>
                <w:color w:val="000000" w:themeColor="text1"/>
                <w:kern w:val="24"/>
              </w:rPr>
              <w:t>Isoniazidum*</w:t>
            </w:r>
            <w:r w:rsidRPr="00E0028A">
              <w:rPr>
                <w:rFonts w:eastAsia="Calibri"/>
                <w:color w:val="000000" w:themeColor="text1"/>
                <w:kern w:val="24"/>
              </w:rPr>
              <w:t xml:space="preserve"> (doză mare), Pyrazinamidum și </w:t>
            </w:r>
            <w:r w:rsidR="00F82165">
              <w:rPr>
                <w:rFonts w:eastAsia="Calibri"/>
                <w:color w:val="000000" w:themeColor="text1"/>
                <w:kern w:val="24"/>
              </w:rPr>
              <w:t>Clofaziminum</w:t>
            </w:r>
            <w:r w:rsidRPr="00E0028A">
              <w:rPr>
                <w:rFonts w:eastAsia="Calibri"/>
                <w:color w:val="000000" w:themeColor="text1"/>
                <w:kern w:val="24"/>
              </w:rPr>
              <w:t xml:space="preserve"> (timp de 4 luni, cu posibilitatea de extindere la 6 luni, dacă pacientul rămâne cu frotiu pozitiv la sfârșitul a 4 luni); urmat de tratament cu Levofloxacinum/Moxifloxacinum, </w:t>
            </w:r>
            <w:r w:rsidR="00F82165">
              <w:rPr>
                <w:rFonts w:eastAsia="Calibri"/>
                <w:color w:val="000000" w:themeColor="text1"/>
                <w:kern w:val="24"/>
              </w:rPr>
              <w:t>Clofaziminum</w:t>
            </w:r>
            <w:r w:rsidRPr="00E0028A">
              <w:rPr>
                <w:rFonts w:eastAsia="Calibri"/>
                <w:color w:val="000000" w:themeColor="text1"/>
                <w:kern w:val="24"/>
              </w:rPr>
              <w:t>, Ethambutolum și Pyrazinamidum (timp de 5 luni). Ethionamidum* poate fi înlocuită cu 2 luni de Linezolidum (600 mg pe zi).</w:t>
            </w:r>
          </w:p>
          <w:p w14:paraId="004CD0D1" w14:textId="6B6AD6C9" w:rsidR="0075113E" w:rsidRPr="00E0028A" w:rsidRDefault="0075113E" w:rsidP="00BA22AE">
            <w:pPr>
              <w:pStyle w:val="Listparagraf"/>
              <w:numPr>
                <w:ilvl w:val="0"/>
                <w:numId w:val="12"/>
              </w:numPr>
              <w:rPr>
                <w:b/>
              </w:rPr>
            </w:pPr>
            <w:r w:rsidRPr="00E0028A">
              <w:rPr>
                <w:rFonts w:eastAsia="Calibri"/>
                <w:color w:val="000000" w:themeColor="text1"/>
                <w:kern w:val="24"/>
              </w:rPr>
              <w:t>La pacienții eligibili cu TB MDR/RR, poate fi utilizat regimul peroral de 9 luni și că 2 luni de Linezolidum pot fi utilizate ca alternativă la 4 luni de Ethionamidum* în decurs de 9 luni acest regim scurt.</w:t>
            </w:r>
          </w:p>
        </w:tc>
      </w:tr>
      <w:tr w:rsidR="00481CDF" w:rsidRPr="00E0028A" w14:paraId="5042B603" w14:textId="77777777" w:rsidTr="00644CFB">
        <w:trPr>
          <w:trHeight w:val="624"/>
        </w:trPr>
        <w:tc>
          <w:tcPr>
            <w:tcW w:w="10207" w:type="dxa"/>
            <w:tcBorders>
              <w:right w:val="single" w:sz="8" w:space="0" w:color="000000"/>
            </w:tcBorders>
          </w:tcPr>
          <w:p w14:paraId="2B6F912D" w14:textId="77777777" w:rsidR="001824A9" w:rsidRPr="00E0028A" w:rsidRDefault="001824A9" w:rsidP="00756629">
            <w:pPr>
              <w:rPr>
                <w:rFonts w:eastAsia="Calibri"/>
                <w:b/>
                <w:bCs/>
                <w:color w:val="000000" w:themeColor="text1"/>
                <w:kern w:val="24"/>
              </w:rPr>
            </w:pPr>
            <w:r w:rsidRPr="00E0028A">
              <w:rPr>
                <w:rFonts w:eastAsia="Calibri"/>
                <w:b/>
                <w:bCs/>
                <w:color w:val="000000" w:themeColor="text1"/>
                <w:kern w:val="24"/>
              </w:rPr>
              <w:t>Eligibilitate</w:t>
            </w:r>
          </w:p>
          <w:p w14:paraId="72213539" w14:textId="19213898" w:rsidR="001824A9" w:rsidRPr="00E0028A" w:rsidRDefault="001824A9" w:rsidP="00756629">
            <w:pPr>
              <w:rPr>
                <w:rFonts w:eastAsia="Calibri"/>
                <w:color w:val="000000" w:themeColor="text1"/>
                <w:kern w:val="24"/>
              </w:rPr>
            </w:pPr>
            <w:r w:rsidRPr="00E0028A">
              <w:rPr>
                <w:rFonts w:eastAsia="Calibri"/>
                <w:color w:val="000000" w:themeColor="text1"/>
                <w:kern w:val="24"/>
              </w:rPr>
              <w:t xml:space="preserve">Pentru acest regim trebuie luate în considerare mai multe criterii de eligibilitate, cu considerații suplimentare pentru utilizarea </w:t>
            </w:r>
            <w:r w:rsidR="008F2C03" w:rsidRPr="00E0028A">
              <w:rPr>
                <w:rFonts w:eastAsia="Calibri"/>
                <w:color w:val="000000" w:themeColor="text1"/>
                <w:kern w:val="24"/>
              </w:rPr>
              <w:t>Linezolidum</w:t>
            </w:r>
            <w:r w:rsidRPr="00E0028A">
              <w:rPr>
                <w:rFonts w:eastAsia="Calibri"/>
                <w:color w:val="000000" w:themeColor="text1"/>
                <w:kern w:val="24"/>
              </w:rPr>
              <w:t xml:space="preserve"> în locul </w:t>
            </w:r>
            <w:r w:rsidR="008F2C03" w:rsidRPr="00E0028A">
              <w:rPr>
                <w:rFonts w:eastAsia="Calibri"/>
                <w:color w:val="000000" w:themeColor="text1"/>
                <w:kern w:val="24"/>
              </w:rPr>
              <w:t>Ethionamidum*</w:t>
            </w:r>
            <w:r w:rsidRPr="00E0028A">
              <w:rPr>
                <w:rFonts w:eastAsia="Calibri"/>
                <w:color w:val="000000" w:themeColor="text1"/>
                <w:kern w:val="24"/>
              </w:rPr>
              <w:t>.</w:t>
            </w:r>
          </w:p>
          <w:p w14:paraId="7F03CFA7" w14:textId="3869C40B" w:rsidR="001824A9" w:rsidRPr="00E0028A" w:rsidRDefault="001824A9" w:rsidP="00756629">
            <w:pPr>
              <w:rPr>
                <w:rFonts w:eastAsia="Calibri"/>
                <w:color w:val="000000" w:themeColor="text1"/>
                <w:kern w:val="24"/>
              </w:rPr>
            </w:pPr>
            <w:r w:rsidRPr="00E0028A">
              <w:rPr>
                <w:rFonts w:eastAsia="Calibri"/>
                <w:color w:val="000000" w:themeColor="text1"/>
                <w:kern w:val="24"/>
              </w:rPr>
              <w:t xml:space="preserve">Regimul peroral de 9 luni (fie cu </w:t>
            </w:r>
            <w:r w:rsidR="00722D0D" w:rsidRPr="00E0028A">
              <w:rPr>
                <w:rFonts w:eastAsia="Calibri"/>
                <w:color w:val="000000" w:themeColor="text1"/>
                <w:kern w:val="24"/>
              </w:rPr>
              <w:t>Ethionamidum*</w:t>
            </w:r>
            <w:r w:rsidRPr="00E0028A">
              <w:rPr>
                <w:rFonts w:eastAsia="Calibri"/>
                <w:color w:val="000000" w:themeColor="text1"/>
                <w:kern w:val="24"/>
              </w:rPr>
              <w:t xml:space="preserve">, fie cu </w:t>
            </w:r>
            <w:r w:rsidR="00722D0D" w:rsidRPr="00E0028A">
              <w:rPr>
                <w:rFonts w:eastAsia="Calibri"/>
                <w:color w:val="000000" w:themeColor="text1"/>
                <w:kern w:val="24"/>
              </w:rPr>
              <w:t>Linezolidum</w:t>
            </w:r>
            <w:r w:rsidRPr="00E0028A">
              <w:rPr>
                <w:rFonts w:eastAsia="Calibri"/>
                <w:color w:val="000000" w:themeColor="text1"/>
                <w:kern w:val="24"/>
              </w:rPr>
              <w:t xml:space="preserve">) poate fi oferit următorilor pacienți cu TB MDR/RR (unde a fost confirmată rezistența la cel puțin </w:t>
            </w:r>
            <w:r w:rsidR="001F7153" w:rsidRPr="00E0028A">
              <w:rPr>
                <w:rFonts w:eastAsia="Calibri"/>
                <w:color w:val="000000" w:themeColor="text1"/>
                <w:kern w:val="24"/>
              </w:rPr>
              <w:t>Rifampicinum*</w:t>
            </w:r>
            <w:r w:rsidRPr="00E0028A">
              <w:rPr>
                <w:rFonts w:eastAsia="Calibri"/>
                <w:color w:val="000000" w:themeColor="text1"/>
                <w:kern w:val="24"/>
              </w:rPr>
              <w:t xml:space="preserve"> și a fost exclusă rezistența la fluorochinolone):</w:t>
            </w:r>
          </w:p>
          <w:p w14:paraId="504234ED" w14:textId="58A74247" w:rsidR="001824A9" w:rsidRPr="00E0028A" w:rsidRDefault="00D93C0F" w:rsidP="00BA22AE">
            <w:pPr>
              <w:numPr>
                <w:ilvl w:val="0"/>
                <w:numId w:val="12"/>
              </w:numPr>
              <w:rPr>
                <w:rFonts w:eastAsia="Calibri"/>
                <w:color w:val="000000" w:themeColor="text1"/>
                <w:kern w:val="24"/>
              </w:rPr>
            </w:pPr>
            <w:r w:rsidRPr="00E0028A">
              <w:rPr>
                <w:rFonts w:eastAsia="Calibri"/>
                <w:color w:val="000000" w:themeColor="text1"/>
                <w:kern w:val="24"/>
              </w:rPr>
              <w:t>p</w:t>
            </w:r>
            <w:r w:rsidR="001824A9" w:rsidRPr="00E0028A">
              <w:rPr>
                <w:rFonts w:eastAsia="Calibri"/>
                <w:color w:val="000000" w:themeColor="text1"/>
                <w:kern w:val="24"/>
              </w:rPr>
              <w:t>acienților fără rezistență documentată sau suspectată ineficacitate a</w:t>
            </w:r>
            <w:r w:rsidR="005C2A47">
              <w:rPr>
                <w:rFonts w:eastAsia="Calibri"/>
                <w:color w:val="000000" w:themeColor="text1"/>
                <w:kern w:val="24"/>
              </w:rPr>
              <w:t xml:space="preserve"> </w:t>
            </w:r>
            <w:r w:rsidR="00117D32">
              <w:rPr>
                <w:rFonts w:eastAsia="Calibri"/>
                <w:color w:val="000000" w:themeColor="text1"/>
                <w:kern w:val="24"/>
              </w:rPr>
              <w:t>Bedaquilinum*</w:t>
            </w:r>
            <w:r w:rsidR="001824A9" w:rsidRPr="00E0028A">
              <w:rPr>
                <w:rFonts w:eastAsia="Calibri"/>
                <w:color w:val="000000" w:themeColor="text1"/>
                <w:kern w:val="24"/>
              </w:rPr>
              <w:t xml:space="preserve">, </w:t>
            </w:r>
            <w:r w:rsidR="00F82165">
              <w:rPr>
                <w:rFonts w:eastAsia="Calibri"/>
                <w:color w:val="000000" w:themeColor="text1"/>
                <w:kern w:val="24"/>
              </w:rPr>
              <w:t>Clofaziminum</w:t>
            </w:r>
            <w:r w:rsidR="001824A9" w:rsidRPr="00E0028A">
              <w:rPr>
                <w:rFonts w:eastAsia="Calibri"/>
                <w:color w:val="000000" w:themeColor="text1"/>
                <w:kern w:val="24"/>
              </w:rPr>
              <w:t xml:space="preserve"> sau </w:t>
            </w:r>
            <w:r w:rsidR="008F2C03" w:rsidRPr="00E0028A">
              <w:rPr>
                <w:rFonts w:eastAsia="Calibri"/>
                <w:color w:val="000000" w:themeColor="text1"/>
                <w:kern w:val="24"/>
              </w:rPr>
              <w:t>Ethionamidum*</w:t>
            </w:r>
            <w:r w:rsidR="001824A9" w:rsidRPr="00E0028A">
              <w:rPr>
                <w:rFonts w:eastAsia="Calibri"/>
                <w:color w:val="000000" w:themeColor="text1"/>
                <w:kern w:val="24"/>
              </w:rPr>
              <w:t xml:space="preserve"> sau </w:t>
            </w:r>
            <w:r w:rsidR="008F2C03" w:rsidRPr="00E0028A">
              <w:rPr>
                <w:rFonts w:eastAsia="Calibri"/>
                <w:color w:val="000000" w:themeColor="text1"/>
                <w:kern w:val="24"/>
              </w:rPr>
              <w:t>Linezolidum</w:t>
            </w:r>
            <w:r w:rsidR="001824A9" w:rsidRPr="00E0028A">
              <w:rPr>
                <w:rFonts w:eastAsia="Calibri"/>
                <w:color w:val="000000" w:themeColor="text1"/>
                <w:kern w:val="24"/>
              </w:rPr>
              <w:t xml:space="preserve"> (oricare dintre acestea este luat în considerare pentru includerea în regim);</w:t>
            </w:r>
          </w:p>
          <w:p w14:paraId="16F53A4C" w14:textId="23A68918" w:rsidR="001824A9" w:rsidRPr="00E0028A" w:rsidRDefault="001824A9" w:rsidP="00BA22AE">
            <w:pPr>
              <w:numPr>
                <w:ilvl w:val="0"/>
                <w:numId w:val="12"/>
              </w:numPr>
              <w:rPr>
                <w:rFonts w:eastAsia="Calibri"/>
                <w:color w:val="000000" w:themeColor="text1"/>
                <w:kern w:val="24"/>
              </w:rPr>
            </w:pPr>
            <w:r w:rsidRPr="00E0028A">
              <w:rPr>
                <w:rFonts w:eastAsia="Calibri"/>
                <w:color w:val="000000" w:themeColor="text1"/>
                <w:kern w:val="24"/>
              </w:rPr>
              <w:t>pacienților care nu au fost expuși la un tratament anterior cu</w:t>
            </w:r>
            <w:r w:rsidR="005C2A47">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fluorochinolone, </w:t>
            </w:r>
            <w:r w:rsidR="00F82165">
              <w:rPr>
                <w:rFonts w:eastAsia="Calibri"/>
                <w:color w:val="000000" w:themeColor="text1"/>
                <w:kern w:val="24"/>
              </w:rPr>
              <w:t>Clofaziminum</w:t>
            </w:r>
            <w:r w:rsidRPr="00E0028A">
              <w:rPr>
                <w:rFonts w:eastAsia="Calibri"/>
                <w:color w:val="000000" w:themeColor="text1"/>
                <w:kern w:val="24"/>
              </w:rPr>
              <w:t xml:space="preserve"> sau </w:t>
            </w:r>
            <w:r w:rsidR="00722D0D" w:rsidRPr="00E0028A">
              <w:rPr>
                <w:rFonts w:eastAsia="Calibri"/>
                <w:color w:val="000000" w:themeColor="text1"/>
                <w:kern w:val="24"/>
              </w:rPr>
              <w:t>Ethionamidum*</w:t>
            </w:r>
            <w:r w:rsidRPr="00E0028A">
              <w:rPr>
                <w:rFonts w:eastAsia="Calibri"/>
                <w:color w:val="000000" w:themeColor="text1"/>
                <w:kern w:val="24"/>
              </w:rPr>
              <w:t xml:space="preserve"> sau </w:t>
            </w:r>
            <w:r w:rsidR="00722D0D" w:rsidRPr="00E0028A">
              <w:rPr>
                <w:rFonts w:eastAsia="Calibri"/>
                <w:color w:val="000000" w:themeColor="text1"/>
                <w:kern w:val="24"/>
              </w:rPr>
              <w:t>Linezolidum</w:t>
            </w:r>
            <w:r w:rsidRPr="00E0028A">
              <w:rPr>
                <w:rFonts w:eastAsia="Calibri"/>
                <w:color w:val="000000" w:themeColor="text1"/>
                <w:kern w:val="24"/>
              </w:rPr>
              <w:t xml:space="preserve"> (oricare dintre acestea este considerat pentru includerea în regim) pentru mai mult de 1 lună - când expunerea anterioară la medicament este mai mare de 1 lună, pacienții pot primi în continuare acest regim dacă a fost exclusă rezistența la medicamentul specific cu o astfel de expunere;</w:t>
            </w:r>
          </w:p>
          <w:p w14:paraId="58CA330D" w14:textId="47C54409" w:rsidR="001824A9" w:rsidRPr="00E0028A" w:rsidRDefault="001824A9" w:rsidP="00BA22AE">
            <w:pPr>
              <w:numPr>
                <w:ilvl w:val="0"/>
                <w:numId w:val="12"/>
              </w:numPr>
              <w:rPr>
                <w:rFonts w:eastAsia="Calibri"/>
                <w:color w:val="000000" w:themeColor="text1"/>
                <w:kern w:val="24"/>
              </w:rPr>
            </w:pPr>
            <w:r w:rsidRPr="00E0028A">
              <w:rPr>
                <w:rFonts w:eastAsia="Calibri"/>
                <w:color w:val="000000" w:themeColor="text1"/>
                <w:kern w:val="24"/>
              </w:rPr>
              <w:t>pacienților fără boală TB extinsă sau severă și fără TB extrapulmonară severă;</w:t>
            </w:r>
          </w:p>
          <w:p w14:paraId="60155176" w14:textId="6A50DB87" w:rsidR="001824A9" w:rsidRPr="00E0028A" w:rsidRDefault="001824A9" w:rsidP="00BA22AE">
            <w:pPr>
              <w:numPr>
                <w:ilvl w:val="0"/>
                <w:numId w:val="12"/>
              </w:numPr>
              <w:rPr>
                <w:rFonts w:eastAsia="Calibri"/>
                <w:color w:val="000000" w:themeColor="text1"/>
                <w:kern w:val="24"/>
              </w:rPr>
            </w:pPr>
            <w:r w:rsidRPr="00E0028A">
              <w:rPr>
                <w:rFonts w:eastAsia="Calibri"/>
                <w:color w:val="000000" w:themeColor="text1"/>
                <w:kern w:val="24"/>
              </w:rPr>
              <w:t>persoanelor care trăiesc cu sau fără HIV;</w:t>
            </w:r>
          </w:p>
          <w:p w14:paraId="2CE3109B" w14:textId="03CF7599" w:rsidR="001824A9" w:rsidRPr="00E0028A" w:rsidRDefault="001824A9" w:rsidP="00BA22AE">
            <w:pPr>
              <w:numPr>
                <w:ilvl w:val="0"/>
                <w:numId w:val="12"/>
              </w:numPr>
              <w:rPr>
                <w:rFonts w:eastAsia="Calibri"/>
                <w:color w:val="000000" w:themeColor="text1"/>
                <w:kern w:val="24"/>
              </w:rPr>
            </w:pPr>
            <w:r w:rsidRPr="00E0028A">
              <w:rPr>
                <w:rFonts w:eastAsia="Calibri"/>
                <w:color w:val="000000" w:themeColor="text1"/>
                <w:kern w:val="24"/>
              </w:rPr>
              <w:t xml:space="preserve">femeilor însărcinate sau care alăptează: aceste paciente pot fi considerate eligibile pentru regimul de 9 luni care </w:t>
            </w:r>
            <w:r w:rsidR="00795861" w:rsidRPr="00E0028A">
              <w:rPr>
                <w:rFonts w:eastAsia="Calibri"/>
                <w:color w:val="000000" w:themeColor="text1"/>
                <w:kern w:val="24"/>
              </w:rPr>
              <w:t>conține</w:t>
            </w:r>
            <w:r w:rsidRPr="00E0028A">
              <w:rPr>
                <w:rFonts w:eastAsia="Calibri"/>
                <w:color w:val="000000" w:themeColor="text1"/>
                <w:kern w:val="24"/>
              </w:rPr>
              <w:t xml:space="preserve"> </w:t>
            </w:r>
            <w:r w:rsidR="00722D0D" w:rsidRPr="00E0028A">
              <w:rPr>
                <w:rFonts w:eastAsia="Calibri"/>
                <w:color w:val="000000" w:themeColor="text1"/>
                <w:kern w:val="24"/>
              </w:rPr>
              <w:t>Linezolidum</w:t>
            </w:r>
            <w:r w:rsidRPr="00E0028A">
              <w:rPr>
                <w:rFonts w:eastAsia="Calibri"/>
                <w:color w:val="000000" w:themeColor="text1"/>
                <w:kern w:val="24"/>
              </w:rPr>
              <w:t xml:space="preserve">, dar nu </w:t>
            </w:r>
            <w:r w:rsidR="00795861" w:rsidRPr="00E0028A">
              <w:rPr>
                <w:rFonts w:eastAsia="Calibri"/>
                <w:color w:val="000000" w:themeColor="text1"/>
                <w:kern w:val="24"/>
              </w:rPr>
              <w:t>trebuie</w:t>
            </w:r>
            <w:r w:rsidRPr="00E0028A">
              <w:rPr>
                <w:rFonts w:eastAsia="Calibri"/>
                <w:color w:val="000000" w:themeColor="text1"/>
                <w:kern w:val="24"/>
              </w:rPr>
              <w:t xml:space="preserve"> să primească regimul de 9 luni care </w:t>
            </w:r>
            <w:r w:rsidR="005C2A47" w:rsidRPr="00E0028A">
              <w:rPr>
                <w:rFonts w:eastAsia="Calibri"/>
                <w:color w:val="000000" w:themeColor="text1"/>
                <w:kern w:val="24"/>
              </w:rPr>
              <w:t>conține</w:t>
            </w:r>
            <w:r w:rsidRPr="00E0028A">
              <w:rPr>
                <w:rFonts w:eastAsia="Calibri"/>
                <w:color w:val="000000" w:themeColor="text1"/>
                <w:kern w:val="24"/>
              </w:rPr>
              <w:t xml:space="preserve"> </w:t>
            </w:r>
            <w:r w:rsidR="00722D0D" w:rsidRPr="00E0028A">
              <w:rPr>
                <w:rFonts w:eastAsia="Calibri"/>
                <w:color w:val="000000" w:themeColor="text1"/>
                <w:kern w:val="24"/>
              </w:rPr>
              <w:t>Ethionamidum*</w:t>
            </w:r>
            <w:r w:rsidRPr="00E0028A">
              <w:rPr>
                <w:rFonts w:eastAsia="Calibri"/>
                <w:color w:val="000000" w:themeColor="text1"/>
                <w:kern w:val="24"/>
              </w:rPr>
              <w:t>; și</w:t>
            </w:r>
          </w:p>
          <w:p w14:paraId="0730C84B" w14:textId="77777777" w:rsidR="00481CDF" w:rsidRPr="00E0028A" w:rsidRDefault="001824A9" w:rsidP="00BA22AE">
            <w:pPr>
              <w:numPr>
                <w:ilvl w:val="0"/>
                <w:numId w:val="12"/>
              </w:numPr>
              <w:rPr>
                <w:rFonts w:eastAsia="Calibri"/>
                <w:color w:val="000000" w:themeColor="text1"/>
                <w:kern w:val="24"/>
              </w:rPr>
            </w:pPr>
            <w:r w:rsidRPr="00E0028A">
              <w:rPr>
                <w:rFonts w:eastAsia="Calibri"/>
                <w:color w:val="000000" w:themeColor="text1"/>
                <w:kern w:val="24"/>
              </w:rPr>
              <w:t xml:space="preserve">adulților fără confirmare bacteriologică a TB sau tipul de rezistență, dar care necesită tratament TB MDR/RR pe baza semnelor și simptomelor clinice ale TB (inclusiv constatări radiologice) și antecedente de contact cu cineva cu TB MDR/RR confirmată: acești pacienți pot fi eligibil pentru </w:t>
            </w:r>
            <w:r w:rsidRPr="00E0028A">
              <w:rPr>
                <w:rFonts w:eastAsia="Calibri"/>
                <w:color w:val="000000" w:themeColor="text1"/>
                <w:kern w:val="24"/>
              </w:rPr>
              <w:lastRenderedPageBreak/>
              <w:t>acest regim pe baza profilului de rezistență la medicamente al izolatului obținut din cazul indice cel mai probabil.</w:t>
            </w:r>
          </w:p>
          <w:p w14:paraId="53490BE7" w14:textId="2188AC0C" w:rsidR="00C21B8A" w:rsidRPr="00E0028A" w:rsidRDefault="00722D0D" w:rsidP="00756629">
            <w:pPr>
              <w:rPr>
                <w:rFonts w:eastAsia="Calibri"/>
                <w:color w:val="000000" w:themeColor="text1"/>
                <w:kern w:val="24"/>
              </w:rPr>
            </w:pPr>
            <w:r w:rsidRPr="00E0028A">
              <w:rPr>
                <w:rFonts w:eastAsia="Calibri"/>
                <w:color w:val="000000" w:themeColor="text1"/>
                <w:kern w:val="24"/>
              </w:rPr>
              <w:t>Linezolidum</w:t>
            </w:r>
            <w:r w:rsidR="00C21B8A" w:rsidRPr="00E0028A">
              <w:rPr>
                <w:rFonts w:eastAsia="Calibri"/>
                <w:color w:val="000000" w:themeColor="text1"/>
                <w:kern w:val="24"/>
              </w:rPr>
              <w:t xml:space="preserve"> este asociat cu o toxicitate considerabilă, ceea ce necesită o monitorizare atentă a semnelor de suprimare a măduvei osoase și neuropatii. Nevrita optică și neuropatiile periferice tind să fie raportate după 2 luni de tratament cu </w:t>
            </w:r>
            <w:r w:rsidRPr="00E0028A">
              <w:rPr>
                <w:rFonts w:eastAsia="Calibri"/>
                <w:color w:val="000000" w:themeColor="text1"/>
                <w:kern w:val="24"/>
              </w:rPr>
              <w:t>Linezolidum</w:t>
            </w:r>
            <w:r w:rsidR="00C21B8A" w:rsidRPr="00E0028A">
              <w:rPr>
                <w:rFonts w:eastAsia="Calibri"/>
                <w:color w:val="000000" w:themeColor="text1"/>
                <w:kern w:val="24"/>
              </w:rPr>
              <w:t xml:space="preserve">, în timp ce </w:t>
            </w:r>
            <w:proofErr w:type="spellStart"/>
            <w:r w:rsidR="00C21B8A" w:rsidRPr="00E0028A">
              <w:rPr>
                <w:rFonts w:eastAsia="Calibri"/>
                <w:color w:val="000000" w:themeColor="text1"/>
                <w:kern w:val="24"/>
              </w:rPr>
              <w:t>mielosupresia</w:t>
            </w:r>
            <w:proofErr w:type="spellEnd"/>
            <w:r w:rsidR="00C21B8A" w:rsidRPr="00E0028A">
              <w:rPr>
                <w:rFonts w:eastAsia="Calibri"/>
                <w:color w:val="000000" w:themeColor="text1"/>
                <w:kern w:val="24"/>
              </w:rPr>
              <w:t xml:space="preserve"> este semnificativ dependentă de doză și este mai probabil să apară în primele 2 luni de expunere la medicament. Cu toate acestea, </w:t>
            </w:r>
            <w:r w:rsidRPr="00E0028A">
              <w:rPr>
                <w:rFonts w:eastAsia="Calibri"/>
                <w:color w:val="000000" w:themeColor="text1"/>
                <w:kern w:val="24"/>
              </w:rPr>
              <w:t>Linezolidum</w:t>
            </w:r>
            <w:r w:rsidR="00C21B8A" w:rsidRPr="00E0028A">
              <w:rPr>
                <w:rFonts w:eastAsia="Calibri"/>
                <w:color w:val="000000" w:themeColor="text1"/>
                <w:kern w:val="24"/>
              </w:rPr>
              <w:t xml:space="preserve"> este mult mai eficient decât </w:t>
            </w:r>
            <w:r w:rsidRPr="00E0028A">
              <w:rPr>
                <w:rFonts w:eastAsia="Calibri"/>
                <w:color w:val="000000" w:themeColor="text1"/>
                <w:kern w:val="24"/>
              </w:rPr>
              <w:t>Ethionamidum*</w:t>
            </w:r>
            <w:r w:rsidR="00C21B8A" w:rsidRPr="00E0028A">
              <w:rPr>
                <w:rFonts w:eastAsia="Calibri"/>
                <w:color w:val="000000" w:themeColor="text1"/>
                <w:kern w:val="24"/>
              </w:rPr>
              <w:t xml:space="preserve"> și ajută la menținerea unui regim relativ eficient, în special în cazurile de TB MDR/RR unde sunt așteptate rezultatele TSM fenotipice pentru a confirma sensibilitatea la fluorochinolone. Prin urmare, regimul peroral de 9 luni care conține </w:t>
            </w:r>
            <w:r w:rsidRPr="00E0028A">
              <w:rPr>
                <w:rFonts w:eastAsia="Calibri"/>
                <w:color w:val="000000" w:themeColor="text1"/>
                <w:kern w:val="24"/>
              </w:rPr>
              <w:t>Linezolidum</w:t>
            </w:r>
            <w:r w:rsidR="00C21B8A" w:rsidRPr="00E0028A">
              <w:rPr>
                <w:rFonts w:eastAsia="Calibri"/>
                <w:color w:val="000000" w:themeColor="text1"/>
                <w:kern w:val="24"/>
              </w:rPr>
              <w:t xml:space="preserve"> (în loc de </w:t>
            </w:r>
            <w:r w:rsidRPr="00E0028A">
              <w:rPr>
                <w:rFonts w:eastAsia="Calibri"/>
                <w:color w:val="000000" w:themeColor="text1"/>
                <w:kern w:val="24"/>
              </w:rPr>
              <w:t>Ethionamidum*</w:t>
            </w:r>
            <w:r w:rsidR="00C21B8A" w:rsidRPr="00E0028A">
              <w:rPr>
                <w:rFonts w:eastAsia="Calibri"/>
                <w:color w:val="000000" w:themeColor="text1"/>
                <w:kern w:val="24"/>
              </w:rPr>
              <w:t>) trebuie oferit ori de câte ori este posibil pacienților care îndeplinesc criteriile de eligibilitate de mai sus, precum și următoarele:</w:t>
            </w:r>
          </w:p>
          <w:p w14:paraId="45300B65" w14:textId="43FDBEC1" w:rsidR="00C21B8A" w:rsidRPr="00E0028A" w:rsidRDefault="00C21B8A" w:rsidP="009F1DA7">
            <w:pPr>
              <w:pStyle w:val="Listparagraf"/>
              <w:numPr>
                <w:ilvl w:val="0"/>
                <w:numId w:val="145"/>
              </w:numPr>
              <w:rPr>
                <w:rFonts w:eastAsia="Calibri"/>
                <w:color w:val="000000" w:themeColor="text1"/>
                <w:kern w:val="24"/>
              </w:rPr>
            </w:pPr>
            <w:r w:rsidRPr="00E0028A">
              <w:rPr>
                <w:rFonts w:eastAsia="Calibri"/>
                <w:color w:val="000000" w:themeColor="text1"/>
                <w:kern w:val="24"/>
              </w:rPr>
              <w:t>hemoglobina serica peste 8 g/</w:t>
            </w:r>
            <w:proofErr w:type="spellStart"/>
            <w:r w:rsidRPr="00E0028A">
              <w:rPr>
                <w:rFonts w:eastAsia="Calibri"/>
                <w:color w:val="000000" w:themeColor="text1"/>
                <w:kern w:val="24"/>
              </w:rPr>
              <w:t>dL</w:t>
            </w:r>
            <w:proofErr w:type="spellEnd"/>
            <w:r w:rsidRPr="00E0028A">
              <w:rPr>
                <w:rFonts w:eastAsia="Calibri"/>
                <w:color w:val="000000" w:themeColor="text1"/>
                <w:kern w:val="24"/>
              </w:rPr>
              <w:t xml:space="preserve">, </w:t>
            </w:r>
            <w:proofErr w:type="spellStart"/>
            <w:r w:rsidRPr="00E0028A">
              <w:rPr>
                <w:rFonts w:eastAsia="Calibri"/>
                <w:color w:val="000000" w:themeColor="text1"/>
                <w:kern w:val="24"/>
              </w:rPr>
              <w:t>neutrofile</w:t>
            </w:r>
            <w:proofErr w:type="spellEnd"/>
            <w:r w:rsidRPr="00E0028A">
              <w:rPr>
                <w:rFonts w:eastAsia="Calibri"/>
                <w:color w:val="000000" w:themeColor="text1"/>
                <w:kern w:val="24"/>
              </w:rPr>
              <w:t xml:space="preserve"> peste </w:t>
            </w:r>
            <w:r w:rsidRPr="00E0028A">
              <w:rPr>
                <w:rFonts w:eastAsia="Courier New"/>
                <w:color w:val="000000"/>
                <w:lang w:eastAsia="en-US" w:bidi="en-US"/>
              </w:rPr>
              <w:t>0.75 x 10</w:t>
            </w:r>
            <w:r w:rsidRPr="00E0028A">
              <w:rPr>
                <w:rFonts w:eastAsia="Courier New"/>
                <w:color w:val="000000"/>
                <w:sz w:val="12"/>
                <w:szCs w:val="12"/>
                <w:lang w:eastAsia="en-US" w:bidi="en-US"/>
              </w:rPr>
              <w:t>9</w:t>
            </w:r>
            <w:r w:rsidRPr="00E0028A">
              <w:rPr>
                <w:rFonts w:eastAsia="Courier New"/>
                <w:color w:val="000000"/>
                <w:lang w:eastAsia="en-US" w:bidi="en-US"/>
              </w:rPr>
              <w:t>/L</w:t>
            </w:r>
            <w:r w:rsidRPr="00E0028A">
              <w:rPr>
                <w:rFonts w:eastAsia="Calibri"/>
                <w:color w:val="000000" w:themeColor="text1"/>
                <w:kern w:val="24"/>
              </w:rPr>
              <w:t xml:space="preserve"> și trombocite peste </w:t>
            </w:r>
            <w:r w:rsidRPr="00E0028A">
              <w:rPr>
                <w:rFonts w:eastAsia="Courier New"/>
                <w:color w:val="000000"/>
                <w:lang w:eastAsia="en-US" w:bidi="en-US"/>
              </w:rPr>
              <w:t>150 x 10</w:t>
            </w:r>
            <w:r w:rsidRPr="00E0028A">
              <w:rPr>
                <w:rFonts w:eastAsia="Courier New"/>
                <w:color w:val="000000"/>
                <w:sz w:val="12"/>
                <w:szCs w:val="12"/>
                <w:lang w:eastAsia="en-US" w:bidi="en-US"/>
              </w:rPr>
              <w:t>9</w:t>
            </w:r>
            <w:r w:rsidRPr="00E0028A">
              <w:rPr>
                <w:rFonts w:eastAsia="Courier New"/>
                <w:color w:val="000000"/>
                <w:lang w:eastAsia="en-US" w:bidi="en-US"/>
              </w:rPr>
              <w:t>/L</w:t>
            </w:r>
            <w:r w:rsidRPr="00E0028A">
              <w:rPr>
                <w:rFonts w:eastAsia="Calibri"/>
                <w:color w:val="000000" w:themeColor="text1"/>
                <w:kern w:val="24"/>
              </w:rPr>
              <w:t xml:space="preserve"> la </w:t>
            </w:r>
            <w:r w:rsidR="00644CFB" w:rsidRPr="00E0028A">
              <w:rPr>
                <w:rFonts w:eastAsia="Calibri"/>
                <w:color w:val="000000" w:themeColor="text1"/>
                <w:kern w:val="24"/>
              </w:rPr>
              <w:t>începutul</w:t>
            </w:r>
            <w:r w:rsidRPr="00E0028A">
              <w:rPr>
                <w:rFonts w:eastAsia="Calibri"/>
                <w:color w:val="000000" w:themeColor="text1"/>
                <w:kern w:val="24"/>
              </w:rPr>
              <w:t xml:space="preserve"> tratamentului; și</w:t>
            </w:r>
          </w:p>
          <w:p w14:paraId="50A25C80" w14:textId="77777777" w:rsidR="00C21B8A" w:rsidRPr="00E0028A" w:rsidRDefault="00C21B8A" w:rsidP="009F1DA7">
            <w:pPr>
              <w:pStyle w:val="Listparagraf"/>
              <w:numPr>
                <w:ilvl w:val="0"/>
                <w:numId w:val="145"/>
              </w:numPr>
              <w:rPr>
                <w:rFonts w:eastAsia="Calibri"/>
                <w:color w:val="000000" w:themeColor="text1"/>
                <w:kern w:val="24"/>
              </w:rPr>
            </w:pPr>
            <w:r w:rsidRPr="00E0028A">
              <w:rPr>
                <w:rFonts w:eastAsia="Calibri"/>
                <w:color w:val="000000" w:themeColor="text1"/>
                <w:kern w:val="24"/>
              </w:rPr>
              <w:t>nicio dovadă de neuropatie periferică severă, sau vreun semn sau suspiciune de nevrită optică, la începutul tratamentului.</w:t>
            </w:r>
          </w:p>
          <w:p w14:paraId="74048806" w14:textId="48DF2102" w:rsidR="00C21B8A" w:rsidRPr="00E0028A" w:rsidRDefault="00C21B8A" w:rsidP="009F1DA7">
            <w:pPr>
              <w:pStyle w:val="Listparagraf"/>
              <w:numPr>
                <w:ilvl w:val="0"/>
                <w:numId w:val="144"/>
              </w:numPr>
              <w:ind w:left="360"/>
              <w:rPr>
                <w:rFonts w:eastAsia="Calibri"/>
                <w:color w:val="000000" w:themeColor="text1"/>
                <w:kern w:val="24"/>
              </w:rPr>
            </w:pPr>
            <w:r w:rsidRPr="00E0028A">
              <w:rPr>
                <w:rFonts w:eastAsia="Calibri"/>
                <w:color w:val="000000" w:themeColor="text1"/>
                <w:kern w:val="24"/>
              </w:rPr>
              <w:t xml:space="preserve">Regimul peroral de 9 luni cu </w:t>
            </w:r>
            <w:r w:rsidR="00722D0D" w:rsidRPr="00E0028A">
              <w:rPr>
                <w:rFonts w:eastAsia="Calibri"/>
                <w:color w:val="000000" w:themeColor="text1"/>
                <w:kern w:val="24"/>
              </w:rPr>
              <w:t>Ethionamidum*</w:t>
            </w:r>
            <w:r w:rsidRPr="00E0028A">
              <w:rPr>
                <w:rFonts w:eastAsia="Calibri"/>
                <w:color w:val="000000" w:themeColor="text1"/>
                <w:kern w:val="24"/>
              </w:rPr>
              <w:t xml:space="preserve"> în loc de </w:t>
            </w:r>
            <w:r w:rsidR="00722D0D" w:rsidRPr="00E0028A">
              <w:rPr>
                <w:rFonts w:eastAsia="Calibri"/>
                <w:color w:val="000000" w:themeColor="text1"/>
                <w:kern w:val="24"/>
              </w:rPr>
              <w:t>Linezolidum</w:t>
            </w:r>
            <w:r w:rsidRPr="00E0028A">
              <w:rPr>
                <w:rFonts w:eastAsia="Calibri"/>
                <w:color w:val="000000" w:themeColor="text1"/>
                <w:kern w:val="24"/>
              </w:rPr>
              <w:t xml:space="preserve"> sau un regim lung fără </w:t>
            </w:r>
            <w:r w:rsidR="00722D0D" w:rsidRPr="00E0028A">
              <w:rPr>
                <w:rFonts w:eastAsia="Calibri"/>
                <w:color w:val="000000" w:themeColor="text1"/>
                <w:kern w:val="24"/>
              </w:rPr>
              <w:t>Linezolidum</w:t>
            </w:r>
            <w:r w:rsidRPr="00E0028A">
              <w:rPr>
                <w:rFonts w:eastAsia="Calibri"/>
                <w:color w:val="000000" w:themeColor="text1"/>
                <w:kern w:val="24"/>
              </w:rPr>
              <w:t xml:space="preserve"> pot fi opțiuni mai potrivite pentru pacienții cu hemoglobină, </w:t>
            </w:r>
            <w:proofErr w:type="spellStart"/>
            <w:r w:rsidRPr="00E0028A">
              <w:rPr>
                <w:rFonts w:eastAsia="Calibri"/>
                <w:color w:val="000000" w:themeColor="text1"/>
                <w:kern w:val="24"/>
              </w:rPr>
              <w:t>neutrofile</w:t>
            </w:r>
            <w:proofErr w:type="spellEnd"/>
            <w:r w:rsidRPr="00E0028A">
              <w:rPr>
                <w:rFonts w:eastAsia="Calibri"/>
                <w:color w:val="000000" w:themeColor="text1"/>
                <w:kern w:val="24"/>
              </w:rPr>
              <w:t xml:space="preserve"> sau trombocite foarte scăzute, neuropatie periferică severă sau îngrijorări privind vederea. </w:t>
            </w:r>
          </w:p>
          <w:p w14:paraId="6FC5080A" w14:textId="4D2F0463" w:rsidR="00C21B8A" w:rsidRPr="00E0028A" w:rsidRDefault="00C21B8A" w:rsidP="009F1DA7">
            <w:pPr>
              <w:pStyle w:val="Listparagraf"/>
              <w:numPr>
                <w:ilvl w:val="0"/>
                <w:numId w:val="144"/>
              </w:numPr>
              <w:ind w:left="360"/>
              <w:rPr>
                <w:rFonts w:eastAsia="Calibri"/>
                <w:color w:val="000000" w:themeColor="text1"/>
                <w:kern w:val="24"/>
              </w:rPr>
            </w:pPr>
            <w:r w:rsidRPr="00E0028A">
              <w:rPr>
                <w:rFonts w:eastAsia="Calibri"/>
                <w:color w:val="000000" w:themeColor="text1"/>
                <w:kern w:val="24"/>
              </w:rPr>
              <w:t xml:space="preserve">Neuropatia periferică ușoară sau moderată (gradul 1 sau 2) poate fi, de asemenea, un motiv suficient pentru a oferi un regim de 9 luni care utilizează </w:t>
            </w:r>
            <w:r w:rsidR="00722D0D" w:rsidRPr="00E0028A">
              <w:rPr>
                <w:rFonts w:eastAsia="Calibri"/>
                <w:color w:val="000000" w:themeColor="text1"/>
                <w:kern w:val="24"/>
              </w:rPr>
              <w:t>Ethionamidum*</w:t>
            </w:r>
            <w:r w:rsidRPr="00E0028A">
              <w:rPr>
                <w:rFonts w:eastAsia="Calibri"/>
                <w:color w:val="000000" w:themeColor="text1"/>
                <w:kern w:val="24"/>
              </w:rPr>
              <w:t xml:space="preserve">, pe baza preferinței pacientului după ce a discutat despre riscurile și beneficiile neincluderii </w:t>
            </w:r>
            <w:r w:rsidR="008F2C03" w:rsidRPr="00E0028A">
              <w:rPr>
                <w:rFonts w:eastAsia="Calibri"/>
                <w:color w:val="000000" w:themeColor="text1"/>
                <w:kern w:val="24"/>
              </w:rPr>
              <w:t>Linezolidum</w:t>
            </w:r>
            <w:r w:rsidRPr="00E0028A">
              <w:rPr>
                <w:rFonts w:eastAsia="Calibri"/>
                <w:color w:val="000000" w:themeColor="text1"/>
                <w:kern w:val="24"/>
              </w:rPr>
              <w:t xml:space="preserve">. </w:t>
            </w:r>
            <w:r w:rsidR="00DD69D3" w:rsidRPr="00E0028A">
              <w:rPr>
                <w:rFonts w:eastAsia="Calibri"/>
                <w:color w:val="000000" w:themeColor="text1"/>
                <w:kern w:val="24"/>
              </w:rPr>
              <w:t>R</w:t>
            </w:r>
            <w:r w:rsidRPr="00E0028A">
              <w:rPr>
                <w:rFonts w:eastAsia="Calibri"/>
                <w:color w:val="000000" w:themeColor="text1"/>
                <w:kern w:val="24"/>
              </w:rPr>
              <w:t xml:space="preserve">egimul care conține </w:t>
            </w:r>
            <w:r w:rsidR="00722D0D" w:rsidRPr="00E0028A">
              <w:rPr>
                <w:rFonts w:eastAsia="Calibri"/>
                <w:color w:val="000000" w:themeColor="text1"/>
                <w:kern w:val="24"/>
              </w:rPr>
              <w:t>Ethionamidum*</w:t>
            </w:r>
            <w:r w:rsidRPr="00E0028A">
              <w:rPr>
                <w:rFonts w:eastAsia="Calibri"/>
                <w:color w:val="000000" w:themeColor="text1"/>
                <w:kern w:val="24"/>
              </w:rPr>
              <w:t xml:space="preserve"> trebuie evitat la femeile însărcinate sau care alăptează. </w:t>
            </w:r>
          </w:p>
          <w:p w14:paraId="77EDCF7A" w14:textId="2458D59E" w:rsidR="00C21B8A" w:rsidRPr="00E0028A" w:rsidRDefault="00C21B8A" w:rsidP="009F1DA7">
            <w:pPr>
              <w:pStyle w:val="Listparagraf"/>
              <w:numPr>
                <w:ilvl w:val="0"/>
                <w:numId w:val="144"/>
              </w:numPr>
              <w:ind w:left="360"/>
              <w:rPr>
                <w:rFonts w:eastAsia="Calibri"/>
                <w:color w:val="000000" w:themeColor="text1"/>
                <w:kern w:val="24"/>
              </w:rPr>
            </w:pPr>
            <w:r w:rsidRPr="00E0028A">
              <w:rPr>
                <w:rFonts w:eastAsia="Calibri"/>
                <w:color w:val="000000" w:themeColor="text1"/>
                <w:kern w:val="24"/>
              </w:rPr>
              <w:t xml:space="preserve">Decizia cu privire la regimul care oferă cea mai bună opțiune de vindecare la un pacient poate depinde și de alte considerente; de exemplu, preferințele pacienților și ale medicilor, povara de </w:t>
            </w:r>
            <w:proofErr w:type="spellStart"/>
            <w:r w:rsidRPr="00E0028A">
              <w:rPr>
                <w:rFonts w:eastAsia="Calibri"/>
                <w:color w:val="000000" w:themeColor="text1"/>
                <w:kern w:val="24"/>
              </w:rPr>
              <w:t>pastilr</w:t>
            </w:r>
            <w:proofErr w:type="spellEnd"/>
            <w:r w:rsidRPr="00E0028A">
              <w:rPr>
                <w:rFonts w:eastAsia="Calibri"/>
                <w:color w:val="000000" w:themeColor="text1"/>
                <w:kern w:val="24"/>
              </w:rPr>
              <w:t xml:space="preserve">, formele </w:t>
            </w:r>
            <w:r w:rsidR="00644CFB" w:rsidRPr="00E0028A">
              <w:rPr>
                <w:rFonts w:eastAsia="Calibri"/>
                <w:color w:val="000000" w:themeColor="text1"/>
                <w:kern w:val="24"/>
              </w:rPr>
              <w:t>medicamentoase</w:t>
            </w:r>
            <w:r w:rsidRPr="00E0028A">
              <w:rPr>
                <w:rFonts w:eastAsia="Calibri"/>
                <w:color w:val="000000" w:themeColor="text1"/>
                <w:kern w:val="24"/>
              </w:rPr>
              <w:t>, datele TSM, fezabilitatea monitorizării reacțiilor adverse ale medicamentelor și disponibilitatea serviciilor de transfuzie de sânge sau a serviciilor de oftalmologie, dacă este necesar.</w:t>
            </w:r>
          </w:p>
          <w:p w14:paraId="0956568B" w14:textId="65E26D7D" w:rsidR="00C21B8A" w:rsidRPr="00E0028A" w:rsidRDefault="00C21B8A" w:rsidP="009F1DA7">
            <w:pPr>
              <w:pStyle w:val="Listparagraf"/>
              <w:numPr>
                <w:ilvl w:val="0"/>
                <w:numId w:val="144"/>
              </w:numPr>
              <w:ind w:left="360"/>
              <w:rPr>
                <w:rFonts w:eastAsia="Calibri"/>
                <w:color w:val="000000" w:themeColor="text1"/>
                <w:kern w:val="24"/>
              </w:rPr>
            </w:pPr>
            <w:r w:rsidRPr="00E0028A">
              <w:rPr>
                <w:rFonts w:eastAsia="Calibri"/>
                <w:color w:val="000000" w:themeColor="text1"/>
                <w:kern w:val="24"/>
              </w:rPr>
              <w:t xml:space="preserve">Dacă regimul peroral de 9 luni TB MDR/RR (cu </w:t>
            </w:r>
            <w:r w:rsidR="00722D0D" w:rsidRPr="00E0028A">
              <w:rPr>
                <w:rFonts w:eastAsia="Calibri"/>
                <w:color w:val="000000" w:themeColor="text1"/>
                <w:kern w:val="24"/>
              </w:rPr>
              <w:t>Linezolidum</w:t>
            </w:r>
            <w:r w:rsidRPr="00E0028A">
              <w:rPr>
                <w:rFonts w:eastAsia="Calibri"/>
                <w:color w:val="000000" w:themeColor="text1"/>
                <w:kern w:val="24"/>
              </w:rPr>
              <w:t xml:space="preserve"> sau </w:t>
            </w:r>
            <w:r w:rsidR="00722D0D" w:rsidRPr="00E0028A">
              <w:rPr>
                <w:rFonts w:eastAsia="Calibri"/>
                <w:color w:val="000000" w:themeColor="text1"/>
                <w:kern w:val="24"/>
              </w:rPr>
              <w:t>Ethionamidum*</w:t>
            </w:r>
            <w:r w:rsidRPr="00E0028A">
              <w:rPr>
                <w:rFonts w:eastAsia="Calibri"/>
                <w:color w:val="000000" w:themeColor="text1"/>
                <w:kern w:val="24"/>
              </w:rPr>
              <w:t xml:space="preserve">) nu poate fi utilizat, pacientul trebuie reevaluat pentru eligibilitatea sa pentru un alt regim adecvat, fie </w:t>
            </w:r>
            <w:proofErr w:type="spellStart"/>
            <w:r w:rsidRPr="00E0028A">
              <w:rPr>
                <w:rFonts w:eastAsia="Calibri"/>
                <w:color w:val="000000" w:themeColor="text1"/>
                <w:kern w:val="24"/>
              </w:rPr>
              <w:t>BPaLM</w:t>
            </w:r>
            <w:proofErr w:type="spellEnd"/>
            <w:r w:rsidRPr="00E0028A">
              <w:rPr>
                <w:rFonts w:eastAsia="Calibri"/>
                <w:color w:val="000000" w:themeColor="text1"/>
                <w:kern w:val="24"/>
              </w:rPr>
              <w:t>/</w:t>
            </w:r>
            <w:proofErr w:type="spellStart"/>
            <w:r w:rsidRPr="00E0028A">
              <w:rPr>
                <w:rFonts w:eastAsia="Calibri"/>
                <w:color w:val="000000" w:themeColor="text1"/>
                <w:kern w:val="24"/>
              </w:rPr>
              <w:t>BPaL</w:t>
            </w:r>
            <w:proofErr w:type="spellEnd"/>
            <w:r w:rsidRPr="00E0028A">
              <w:rPr>
                <w:rFonts w:eastAsia="Calibri"/>
                <w:color w:val="000000" w:themeColor="text1"/>
                <w:kern w:val="24"/>
              </w:rPr>
              <w:t>, fie un regim lung pentru TB MDR.</w:t>
            </w:r>
          </w:p>
        </w:tc>
      </w:tr>
      <w:tr w:rsidR="001824A9" w:rsidRPr="00E0028A" w14:paraId="19E8D7C4" w14:textId="77777777" w:rsidTr="00644CFB">
        <w:trPr>
          <w:trHeight w:val="624"/>
        </w:trPr>
        <w:tc>
          <w:tcPr>
            <w:tcW w:w="10207" w:type="dxa"/>
            <w:tcBorders>
              <w:right w:val="single" w:sz="8" w:space="0" w:color="000000"/>
            </w:tcBorders>
          </w:tcPr>
          <w:p w14:paraId="0BA83D5A" w14:textId="4DA0B2FA" w:rsidR="00887BE2" w:rsidRPr="00E0028A" w:rsidRDefault="00887BE2" w:rsidP="00756629">
            <w:pPr>
              <w:rPr>
                <w:rFonts w:eastAsia="Calibri"/>
                <w:b/>
                <w:bCs/>
                <w:color w:val="000000" w:themeColor="text1"/>
                <w:kern w:val="24"/>
              </w:rPr>
            </w:pPr>
            <w:r w:rsidRPr="00E0028A">
              <w:rPr>
                <w:rFonts w:eastAsia="Calibri"/>
                <w:b/>
                <w:bCs/>
                <w:color w:val="000000" w:themeColor="text1"/>
                <w:kern w:val="24"/>
              </w:rPr>
              <w:lastRenderedPageBreak/>
              <w:t xml:space="preserve">Rezultate </w:t>
            </w:r>
            <w:r w:rsidR="00C23B8D" w:rsidRPr="00E0028A">
              <w:rPr>
                <w:rFonts w:eastAsia="Calibri"/>
                <w:b/>
                <w:bCs/>
                <w:color w:val="000000" w:themeColor="text1"/>
                <w:kern w:val="24"/>
              </w:rPr>
              <w:t>TSM</w:t>
            </w:r>
          </w:p>
          <w:p w14:paraId="7FE70320" w14:textId="7CA07D5F" w:rsidR="00887BE2" w:rsidRPr="00E0028A" w:rsidRDefault="00887BE2" w:rsidP="00BA22AE">
            <w:pPr>
              <w:numPr>
                <w:ilvl w:val="0"/>
                <w:numId w:val="12"/>
              </w:numPr>
              <w:rPr>
                <w:rFonts w:eastAsia="Calibri"/>
                <w:color w:val="000000" w:themeColor="text1"/>
                <w:kern w:val="24"/>
              </w:rPr>
            </w:pPr>
            <w:r w:rsidRPr="00E0028A">
              <w:rPr>
                <w:rFonts w:eastAsia="Calibri"/>
                <w:color w:val="000000" w:themeColor="text1"/>
                <w:kern w:val="24"/>
              </w:rPr>
              <w:t>Regimul peroral de 9 luni nu este adecvat pentru tratamentul pacienților cu TB pre-XDR sau TB XDR</w:t>
            </w:r>
            <w:r w:rsidR="00C23B8D" w:rsidRPr="00E0028A">
              <w:rPr>
                <w:rFonts w:eastAsia="Calibri"/>
                <w:color w:val="000000" w:themeColor="text1"/>
                <w:kern w:val="24"/>
              </w:rPr>
              <w:t xml:space="preserve">. </w:t>
            </w:r>
            <w:r w:rsidRPr="00E0028A">
              <w:rPr>
                <w:rFonts w:eastAsia="Calibri"/>
                <w:color w:val="000000" w:themeColor="text1"/>
                <w:kern w:val="24"/>
              </w:rPr>
              <w:t xml:space="preserve">De asemenea, nu este adecvat pentru tratarea TB MDR/RR care are atât mutații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cât și mutații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w:t>
            </w:r>
          </w:p>
          <w:p w14:paraId="40A0CFFE" w14:textId="33022CEF" w:rsidR="00C23B8D" w:rsidRPr="00E0028A" w:rsidRDefault="00C23B8D" w:rsidP="00BA22AE">
            <w:pPr>
              <w:numPr>
                <w:ilvl w:val="0"/>
                <w:numId w:val="12"/>
              </w:numPr>
              <w:rPr>
                <w:rFonts w:eastAsia="Calibri"/>
                <w:color w:val="000000" w:themeColor="text1"/>
                <w:kern w:val="24"/>
              </w:rPr>
            </w:pPr>
            <w:r w:rsidRPr="00E0028A">
              <w:rPr>
                <w:rFonts w:eastAsia="Calibri"/>
                <w:color w:val="000000" w:themeColor="text1"/>
                <w:kern w:val="24"/>
              </w:rPr>
              <w:t xml:space="preserve">Prin urmare, TSM este recomandat la sau înainte de începerea acestui regim pentru a exclude rezistența la cel puțin fluorochinolone și pentru a determina mutațiile care conferă rezistență </w:t>
            </w:r>
            <w:r w:rsidR="004173A6">
              <w:rPr>
                <w:rFonts w:eastAsia="Calibri"/>
                <w:color w:val="000000" w:themeColor="text1"/>
                <w:kern w:val="24"/>
              </w:rPr>
              <w:t>la Isoniazidum*</w:t>
            </w:r>
            <w:r w:rsidRPr="00E0028A">
              <w:rPr>
                <w:rFonts w:eastAsia="Calibri"/>
                <w:color w:val="000000" w:themeColor="text1"/>
                <w:kern w:val="24"/>
              </w:rPr>
              <w:t xml:space="preserve">. </w:t>
            </w:r>
          </w:p>
          <w:p w14:paraId="38645550" w14:textId="17841185" w:rsidR="00C23B8D" w:rsidRPr="00E0028A" w:rsidRDefault="00C23B8D" w:rsidP="00BA22AE">
            <w:pPr>
              <w:numPr>
                <w:ilvl w:val="0"/>
                <w:numId w:val="12"/>
              </w:numPr>
              <w:rPr>
                <w:rFonts w:eastAsia="Calibri"/>
                <w:color w:val="000000" w:themeColor="text1"/>
                <w:kern w:val="24"/>
              </w:rPr>
            </w:pPr>
            <w:r w:rsidRPr="00E0028A">
              <w:rPr>
                <w:rFonts w:eastAsia="Calibri"/>
                <w:color w:val="000000" w:themeColor="text1"/>
                <w:kern w:val="24"/>
              </w:rPr>
              <w:t>Rezultatele TSM nu trebuie să întârzie începerea unui regim adecvat de tratament TB MDR/RR, în special dacă TSM se bazează pe metode fenotipice.</w:t>
            </w:r>
          </w:p>
          <w:p w14:paraId="35132AEC" w14:textId="4C92BB8D" w:rsidR="00C23B8D" w:rsidRPr="00E0028A" w:rsidRDefault="00C23B8D" w:rsidP="00BA22AE">
            <w:pPr>
              <w:numPr>
                <w:ilvl w:val="0"/>
                <w:numId w:val="12"/>
              </w:numPr>
              <w:rPr>
                <w:rFonts w:eastAsia="Calibri"/>
                <w:color w:val="000000" w:themeColor="text1"/>
                <w:kern w:val="24"/>
              </w:rPr>
            </w:pPr>
            <w:r w:rsidRPr="00E0028A">
              <w:rPr>
                <w:rFonts w:eastAsia="Calibri"/>
                <w:color w:val="000000" w:themeColor="text1"/>
                <w:kern w:val="24"/>
              </w:rPr>
              <w:t xml:space="preserve">Cu condiția să nu existe antecedente sau dovezi de expunere la TB MDR/RR rezistentă la fluorochinolone, regimul de 9 luni care conține </w:t>
            </w:r>
            <w:r w:rsidR="00722D0D" w:rsidRPr="00E0028A">
              <w:rPr>
                <w:rFonts w:eastAsia="Calibri"/>
                <w:color w:val="000000" w:themeColor="text1"/>
                <w:kern w:val="24"/>
              </w:rPr>
              <w:t>Linezolidum</w:t>
            </w:r>
            <w:r w:rsidRPr="00E0028A">
              <w:rPr>
                <w:rFonts w:eastAsia="Calibri"/>
                <w:color w:val="000000" w:themeColor="text1"/>
                <w:kern w:val="24"/>
              </w:rPr>
              <w:t xml:space="preserve"> (în loc de </w:t>
            </w:r>
            <w:r w:rsidR="00722D0D" w:rsidRPr="00E0028A">
              <w:rPr>
                <w:rFonts w:eastAsia="Calibri"/>
                <w:color w:val="000000" w:themeColor="text1"/>
                <w:kern w:val="24"/>
              </w:rPr>
              <w:t>Ethionamidum*</w:t>
            </w:r>
            <w:r w:rsidRPr="00E0028A">
              <w:rPr>
                <w:rFonts w:eastAsia="Calibri"/>
                <w:color w:val="000000" w:themeColor="text1"/>
                <w:kern w:val="24"/>
              </w:rPr>
              <w:t xml:space="preserve">) poate fi început la pacienții eligibili cu TB care este rezistentă la cel puțin </w:t>
            </w:r>
            <w:r w:rsidR="001F7153" w:rsidRPr="00E0028A">
              <w:rPr>
                <w:rFonts w:eastAsia="Calibri"/>
                <w:color w:val="000000" w:themeColor="text1"/>
                <w:kern w:val="24"/>
              </w:rPr>
              <w:t>Rifampicinum*</w:t>
            </w:r>
            <w:r w:rsidRPr="00E0028A">
              <w:rPr>
                <w:rFonts w:eastAsia="Calibri"/>
                <w:color w:val="000000" w:themeColor="text1"/>
                <w:kern w:val="24"/>
              </w:rPr>
              <w:t xml:space="preserve"> în așteptarea rezultatelor TSM la fluorochinolone. </w:t>
            </w:r>
          </w:p>
          <w:p w14:paraId="70B9214F" w14:textId="1BEC3F5F" w:rsidR="00C23B8D" w:rsidRPr="00E0028A" w:rsidRDefault="00C23B8D" w:rsidP="00BA22AE">
            <w:pPr>
              <w:numPr>
                <w:ilvl w:val="0"/>
                <w:numId w:val="12"/>
              </w:numPr>
              <w:rPr>
                <w:rFonts w:eastAsia="Calibri"/>
                <w:color w:val="000000" w:themeColor="text1"/>
                <w:kern w:val="24"/>
              </w:rPr>
            </w:pPr>
            <w:r w:rsidRPr="00E0028A">
              <w:rPr>
                <w:rFonts w:eastAsia="Calibri"/>
                <w:color w:val="000000" w:themeColor="text1"/>
                <w:kern w:val="24"/>
              </w:rPr>
              <w:t xml:space="preserve">Dacă un regim de 9 luni care conține </w:t>
            </w:r>
            <w:r w:rsidR="00722D0D" w:rsidRPr="00E0028A">
              <w:rPr>
                <w:rFonts w:eastAsia="Calibri"/>
                <w:color w:val="000000" w:themeColor="text1"/>
                <w:kern w:val="24"/>
              </w:rPr>
              <w:t>Linezolidum</w:t>
            </w:r>
            <w:r w:rsidRPr="00E0028A">
              <w:rPr>
                <w:rFonts w:eastAsia="Calibri"/>
                <w:color w:val="000000" w:themeColor="text1"/>
                <w:kern w:val="24"/>
              </w:rPr>
              <w:t xml:space="preserve"> nu poate fi oferit în așteptarea rezultatelor TSM la fluorochinolone (de exemplu, din cauza contraindicațiilor la </w:t>
            </w:r>
            <w:r w:rsidR="00722D0D" w:rsidRPr="00E0028A">
              <w:rPr>
                <w:rFonts w:eastAsia="Calibri"/>
                <w:color w:val="000000" w:themeColor="text1"/>
                <w:kern w:val="24"/>
              </w:rPr>
              <w:t>Linezolidum</w:t>
            </w:r>
            <w:r w:rsidRPr="00E0028A">
              <w:rPr>
                <w:rFonts w:eastAsia="Calibri"/>
                <w:color w:val="000000" w:themeColor="text1"/>
                <w:kern w:val="24"/>
              </w:rPr>
              <w:t xml:space="preserve">), atunci pacientul poate începe un regim eficient lung, cu opțiunea de a trece la un regim de 9 luni care conține </w:t>
            </w:r>
            <w:r w:rsidR="00722D0D" w:rsidRPr="00E0028A">
              <w:rPr>
                <w:rFonts w:eastAsia="Calibri"/>
                <w:color w:val="000000" w:themeColor="text1"/>
                <w:kern w:val="24"/>
              </w:rPr>
              <w:t>Ethionamidum*</w:t>
            </w:r>
            <w:r w:rsidRPr="00E0028A">
              <w:rPr>
                <w:rFonts w:eastAsia="Calibri"/>
                <w:color w:val="000000" w:themeColor="text1"/>
                <w:kern w:val="24"/>
              </w:rPr>
              <w:t xml:space="preserve">, dacă rezistența la fluorochinolone este exclusă definitiv odată ce rezultatele TSM devin disponibile în prima lună de tratament și toate celelalte criterii de eligibilitate sunt îndeplinite. </w:t>
            </w:r>
            <w:r w:rsidR="00722D0D" w:rsidRPr="00E0028A">
              <w:rPr>
                <w:rFonts w:eastAsia="Calibri"/>
                <w:color w:val="000000" w:themeColor="text1"/>
                <w:kern w:val="24"/>
              </w:rPr>
              <w:t>Linezolidum</w:t>
            </w:r>
            <w:r w:rsidRPr="00E0028A">
              <w:rPr>
                <w:rFonts w:eastAsia="Calibri"/>
                <w:color w:val="000000" w:themeColor="text1"/>
                <w:kern w:val="24"/>
              </w:rPr>
              <w:t xml:space="preserve"> poate oferi o anumită protecție inițială împotriva rezistenței la fluorochinolone, încă nedetectată, la începutul tratamentului, dar </w:t>
            </w:r>
            <w:r w:rsidR="00722D0D" w:rsidRPr="00E0028A">
              <w:rPr>
                <w:rFonts w:eastAsia="Calibri"/>
                <w:color w:val="000000" w:themeColor="text1"/>
                <w:kern w:val="24"/>
              </w:rPr>
              <w:t>Ethionamidum*</w:t>
            </w:r>
            <w:r w:rsidRPr="00E0028A">
              <w:rPr>
                <w:rFonts w:eastAsia="Calibri"/>
                <w:color w:val="000000" w:themeColor="text1"/>
                <w:kern w:val="24"/>
              </w:rPr>
              <w:t xml:space="preserve"> probabil nu oferă același nivel de protecție; prin urmare, regimul de 9 luni care conține </w:t>
            </w:r>
            <w:r w:rsidR="00722D0D" w:rsidRPr="00E0028A">
              <w:rPr>
                <w:rFonts w:eastAsia="Calibri"/>
                <w:color w:val="000000" w:themeColor="text1"/>
                <w:kern w:val="24"/>
              </w:rPr>
              <w:t>Ethionamidum*</w:t>
            </w:r>
            <w:r w:rsidRPr="00E0028A">
              <w:rPr>
                <w:rFonts w:eastAsia="Calibri"/>
                <w:color w:val="000000" w:themeColor="text1"/>
                <w:kern w:val="24"/>
              </w:rPr>
              <w:t xml:space="preserve"> trebuie luat în considerare numai dacă sunt disponibile rezultate TSM la fluorochinolone și indică sensibilitatea la fluorochinolone înainte de inițierea acestui regim. </w:t>
            </w:r>
          </w:p>
          <w:p w14:paraId="2E415C54" w14:textId="6A3AE139" w:rsidR="007073D7" w:rsidRPr="00E0028A" w:rsidRDefault="00C23B8D" w:rsidP="00BA22AE">
            <w:pPr>
              <w:numPr>
                <w:ilvl w:val="0"/>
                <w:numId w:val="12"/>
              </w:numPr>
              <w:rPr>
                <w:rFonts w:eastAsia="Calibri"/>
                <w:color w:val="000000" w:themeColor="text1"/>
                <w:kern w:val="24"/>
              </w:rPr>
            </w:pPr>
            <w:r w:rsidRPr="00E0028A">
              <w:rPr>
                <w:rFonts w:eastAsia="Calibri"/>
                <w:color w:val="000000" w:themeColor="text1"/>
                <w:kern w:val="24"/>
              </w:rPr>
              <w:lastRenderedPageBreak/>
              <w:t xml:space="preserve">LPA, </w:t>
            </w:r>
            <w:proofErr w:type="spellStart"/>
            <w:r w:rsidRPr="00E0028A">
              <w:rPr>
                <w:rFonts w:eastAsia="Calibri"/>
                <w:color w:val="000000" w:themeColor="text1"/>
                <w:kern w:val="24"/>
              </w:rPr>
              <w:t>MTBDRplus</w:t>
            </w:r>
            <w:proofErr w:type="spellEnd"/>
            <w:r w:rsidRPr="00E0028A">
              <w:rPr>
                <w:rFonts w:eastAsia="Calibri"/>
                <w:color w:val="000000" w:themeColor="text1"/>
                <w:kern w:val="24"/>
              </w:rPr>
              <w:t xml:space="preserve">, este utilizat pe scară largă pentru a detecta mutațiile care conferă rezistență </w:t>
            </w:r>
            <w:r w:rsidR="004173A6">
              <w:rPr>
                <w:rFonts w:eastAsia="Calibri"/>
                <w:color w:val="000000" w:themeColor="text1"/>
                <w:kern w:val="24"/>
              </w:rPr>
              <w:t>la Isoniazidum*</w:t>
            </w:r>
            <w:r w:rsidRPr="00E0028A">
              <w:rPr>
                <w:rFonts w:eastAsia="Calibri"/>
                <w:color w:val="000000" w:themeColor="text1"/>
                <w:kern w:val="24"/>
              </w:rPr>
              <w:t xml:space="preserve">, precum și la </w:t>
            </w:r>
            <w:r w:rsidR="001F7153" w:rsidRPr="00E0028A">
              <w:rPr>
                <w:rFonts w:eastAsia="Calibri"/>
                <w:color w:val="000000" w:themeColor="text1"/>
                <w:kern w:val="24"/>
              </w:rPr>
              <w:t>Rifampicinum*</w:t>
            </w:r>
            <w:r w:rsidRPr="00E0028A">
              <w:rPr>
                <w:rFonts w:eastAsia="Calibri"/>
                <w:color w:val="000000" w:themeColor="text1"/>
                <w:kern w:val="24"/>
              </w:rPr>
              <w:t xml:space="preserve">; cu toate acestea, acest test poate fi înlocuit cu </w:t>
            </w:r>
            <w:proofErr w:type="spellStart"/>
            <w:r w:rsidRPr="00E0028A">
              <w:rPr>
                <w:rFonts w:eastAsia="Calibri"/>
                <w:color w:val="000000" w:themeColor="text1"/>
                <w:kern w:val="24"/>
              </w:rPr>
              <w:t>cartuşul</w:t>
            </w:r>
            <w:proofErr w:type="spellEnd"/>
            <w:r w:rsidRPr="00E0028A">
              <w:rPr>
                <w:rFonts w:eastAsia="Calibri"/>
                <w:color w:val="000000" w:themeColor="text1"/>
                <w:kern w:val="24"/>
              </w:rPr>
              <w:t xml:space="preserve"> de test </w:t>
            </w:r>
            <w:proofErr w:type="spellStart"/>
            <w:r w:rsidRPr="00E0028A">
              <w:rPr>
                <w:rFonts w:eastAsia="Calibri"/>
                <w:color w:val="000000" w:themeColor="text1"/>
                <w:kern w:val="24"/>
              </w:rPr>
              <w:t>Xpert</w:t>
            </w:r>
            <w:proofErr w:type="spellEnd"/>
            <w:r w:rsidRPr="00E0028A">
              <w:rPr>
                <w:rFonts w:eastAsia="Calibri"/>
                <w:color w:val="000000" w:themeColor="text1"/>
                <w:kern w:val="24"/>
              </w:rPr>
              <w:t xml:space="preserve"> MTB-XDR. Folosind platforma </w:t>
            </w:r>
            <w:proofErr w:type="spellStart"/>
            <w:r w:rsidRPr="00E0028A">
              <w:rPr>
                <w:rFonts w:eastAsia="Calibri"/>
                <w:color w:val="000000" w:themeColor="text1"/>
                <w:kern w:val="24"/>
              </w:rPr>
              <w:t>GeneXpert</w:t>
            </w:r>
            <w:proofErr w:type="spellEnd"/>
            <w:r w:rsidRPr="00E0028A">
              <w:rPr>
                <w:rFonts w:eastAsia="Calibri"/>
                <w:color w:val="000000" w:themeColor="text1"/>
                <w:kern w:val="24"/>
              </w:rPr>
              <w:t xml:space="preserve">®, acest test detectează mutațiile asociate cu rezistența </w:t>
            </w:r>
            <w:r w:rsidR="004173A6">
              <w:rPr>
                <w:rFonts w:eastAsia="Calibri"/>
                <w:color w:val="000000" w:themeColor="text1"/>
                <w:kern w:val="24"/>
              </w:rPr>
              <w:t>la Isoniazidum*</w:t>
            </w:r>
            <w:r w:rsidRPr="00E0028A">
              <w:rPr>
                <w:rFonts w:eastAsia="Calibri"/>
                <w:color w:val="000000" w:themeColor="text1"/>
                <w:kern w:val="24"/>
              </w:rPr>
              <w:t xml:space="preserve">, fluorochinolone, medicamente injectabile de linia a doua și </w:t>
            </w:r>
            <w:r w:rsidR="00722D0D" w:rsidRPr="00E0028A">
              <w:rPr>
                <w:rFonts w:eastAsia="Calibri"/>
                <w:color w:val="000000" w:themeColor="text1"/>
                <w:kern w:val="24"/>
              </w:rPr>
              <w:t>Ethionamidum*</w:t>
            </w:r>
            <w:r w:rsidRPr="00E0028A">
              <w:rPr>
                <w:rFonts w:eastAsia="Calibri"/>
                <w:color w:val="000000" w:themeColor="text1"/>
                <w:kern w:val="24"/>
              </w:rPr>
              <w:t xml:space="preserve"> într-un singur test. Rezultatul rezistenței </w:t>
            </w:r>
            <w:r w:rsidR="004173A6">
              <w:rPr>
                <w:rFonts w:eastAsia="Calibri"/>
                <w:color w:val="000000" w:themeColor="text1"/>
                <w:kern w:val="24"/>
              </w:rPr>
              <w:t>la Isoniazidum*</w:t>
            </w:r>
            <w:r w:rsidRPr="00E0028A">
              <w:rPr>
                <w:rFonts w:eastAsia="Calibri"/>
                <w:color w:val="000000" w:themeColor="text1"/>
                <w:kern w:val="24"/>
              </w:rPr>
              <w:t xml:space="preserve"> este raportat ca „nivel înalt” sau „nivel scăzut” pe această platformă și poate fi necesară expertiză suplimentară de laborator pentru a identifica mutațiile specifice care conferă rezistență </w:t>
            </w:r>
            <w:r w:rsidR="004173A6">
              <w:rPr>
                <w:rFonts w:eastAsia="Calibri"/>
                <w:color w:val="000000" w:themeColor="text1"/>
                <w:kern w:val="24"/>
              </w:rPr>
              <w:t>la Isoniazidum*</w:t>
            </w:r>
            <w:r w:rsidRPr="00E0028A">
              <w:rPr>
                <w:rFonts w:eastAsia="Calibri"/>
                <w:color w:val="000000" w:themeColor="text1"/>
                <w:kern w:val="24"/>
              </w:rPr>
              <w:t xml:space="preserve"> și </w:t>
            </w:r>
            <w:r w:rsidR="00722D0D" w:rsidRPr="00E0028A">
              <w:rPr>
                <w:rFonts w:eastAsia="Calibri"/>
                <w:color w:val="000000" w:themeColor="text1"/>
                <w:kern w:val="24"/>
              </w:rPr>
              <w:t>Ethionamidum*</w:t>
            </w:r>
            <w:r w:rsidRPr="00E0028A">
              <w:rPr>
                <w:rFonts w:eastAsia="Calibri"/>
                <w:color w:val="000000" w:themeColor="text1"/>
                <w:kern w:val="24"/>
              </w:rPr>
              <w:t xml:space="preserve">. În general, izolatele TB RR raportate că au rezistență </w:t>
            </w:r>
            <w:r w:rsidR="004173A6">
              <w:rPr>
                <w:rFonts w:eastAsia="Calibri"/>
                <w:color w:val="000000" w:themeColor="text1"/>
                <w:kern w:val="24"/>
              </w:rPr>
              <w:t>la Isoniazidum*</w:t>
            </w:r>
            <w:r w:rsidRPr="00E0028A">
              <w:rPr>
                <w:rFonts w:eastAsia="Calibri"/>
                <w:color w:val="000000" w:themeColor="text1"/>
                <w:kern w:val="24"/>
              </w:rPr>
              <w:t xml:space="preserve"> „la nivel înalt”, precum și rezistența la </w:t>
            </w:r>
            <w:r w:rsidR="00722D0D" w:rsidRPr="00E0028A">
              <w:rPr>
                <w:rFonts w:eastAsia="Calibri"/>
                <w:color w:val="000000" w:themeColor="text1"/>
                <w:kern w:val="24"/>
              </w:rPr>
              <w:t>Ethionamidum*</w:t>
            </w:r>
            <w:r w:rsidRPr="00E0028A">
              <w:rPr>
                <w:rFonts w:eastAsia="Calibri"/>
                <w:color w:val="000000" w:themeColor="text1"/>
                <w:kern w:val="24"/>
              </w:rPr>
              <w:t xml:space="preserve"> ar putea fi presupusă că au atât mutații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cât și mutații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iar regimul de 9 luni poate să nu fie adecvat pentru tratament în aceste cazuri. </w:t>
            </w:r>
          </w:p>
          <w:p w14:paraId="31C2FB25" w14:textId="6315EFFB" w:rsidR="00C23B8D" w:rsidRPr="00E0028A" w:rsidRDefault="00C23B8D" w:rsidP="00BA22AE">
            <w:pPr>
              <w:numPr>
                <w:ilvl w:val="0"/>
                <w:numId w:val="12"/>
              </w:numPr>
              <w:rPr>
                <w:rFonts w:eastAsia="Calibri"/>
                <w:color w:val="000000" w:themeColor="text1"/>
                <w:kern w:val="24"/>
              </w:rPr>
            </w:pPr>
            <w:r w:rsidRPr="00E0028A">
              <w:rPr>
                <w:rFonts w:eastAsia="Calibri"/>
                <w:color w:val="000000" w:themeColor="text1"/>
                <w:kern w:val="24"/>
              </w:rPr>
              <w:t xml:space="preserve">Metodele de testare moleculară au o sensibilitate mai mică pentru detectarea rezistenței </w:t>
            </w:r>
            <w:r w:rsidR="004173A6">
              <w:rPr>
                <w:rFonts w:eastAsia="Calibri"/>
                <w:color w:val="000000" w:themeColor="text1"/>
                <w:kern w:val="24"/>
              </w:rPr>
              <w:t>la Isoniazidum*</w:t>
            </w:r>
            <w:r w:rsidRPr="00E0028A">
              <w:rPr>
                <w:rFonts w:eastAsia="Calibri"/>
                <w:color w:val="000000" w:themeColor="text1"/>
                <w:kern w:val="24"/>
              </w:rPr>
              <w:t xml:space="preserve"> decât metodele fenotipice; prin urmare, în prezența </w:t>
            </w:r>
            <w:r w:rsidR="007073D7" w:rsidRPr="00E0028A">
              <w:rPr>
                <w:rFonts w:eastAsia="Calibri"/>
                <w:color w:val="000000" w:themeColor="text1"/>
                <w:kern w:val="24"/>
              </w:rPr>
              <w:t xml:space="preserve">TB </w:t>
            </w:r>
            <w:r w:rsidRPr="00E0028A">
              <w:rPr>
                <w:rFonts w:eastAsia="Calibri"/>
                <w:color w:val="000000" w:themeColor="text1"/>
                <w:kern w:val="24"/>
              </w:rPr>
              <w:t xml:space="preserve">RR, </w:t>
            </w:r>
            <w:r w:rsidR="007073D7" w:rsidRPr="00E0028A">
              <w:rPr>
                <w:rFonts w:eastAsia="Calibri"/>
                <w:color w:val="000000" w:themeColor="text1"/>
                <w:kern w:val="24"/>
              </w:rPr>
              <w:t>sensibilitatea</w:t>
            </w:r>
            <w:r w:rsidRPr="00E0028A">
              <w:rPr>
                <w:rFonts w:eastAsia="Calibri"/>
                <w:color w:val="000000" w:themeColor="text1"/>
                <w:kern w:val="24"/>
              </w:rPr>
              <w:t xml:space="preserve"> </w:t>
            </w:r>
            <w:r w:rsidR="004173A6">
              <w:rPr>
                <w:rFonts w:eastAsia="Calibri"/>
                <w:color w:val="000000" w:themeColor="text1"/>
                <w:kern w:val="24"/>
              </w:rPr>
              <w:t>la Isoniazidum*</w:t>
            </w:r>
            <w:r w:rsidRPr="00E0028A">
              <w:rPr>
                <w:rFonts w:eastAsia="Calibri"/>
                <w:color w:val="000000" w:themeColor="text1"/>
                <w:kern w:val="24"/>
              </w:rPr>
              <w:t xml:space="preserve"> demonstrată prin testarea </w:t>
            </w:r>
            <w:proofErr w:type="spellStart"/>
            <w:r w:rsidRPr="00E0028A">
              <w:rPr>
                <w:rFonts w:eastAsia="Calibri"/>
                <w:color w:val="000000" w:themeColor="text1"/>
                <w:kern w:val="24"/>
              </w:rPr>
              <w:t>genotipică</w:t>
            </w:r>
            <w:proofErr w:type="spellEnd"/>
            <w:r w:rsidRPr="00E0028A">
              <w:rPr>
                <w:rFonts w:eastAsia="Calibri"/>
                <w:color w:val="000000" w:themeColor="text1"/>
                <w:kern w:val="24"/>
              </w:rPr>
              <w:t xml:space="preserve"> trebuie confirmată fenotipic înainte ca o doză normală </w:t>
            </w:r>
            <w:r w:rsidR="004173A6">
              <w:rPr>
                <w:rFonts w:eastAsia="Calibri"/>
                <w:color w:val="000000" w:themeColor="text1"/>
                <w:kern w:val="24"/>
              </w:rPr>
              <w:t>de Isoniazidum*</w:t>
            </w:r>
            <w:r w:rsidRPr="00E0028A">
              <w:rPr>
                <w:rFonts w:eastAsia="Calibri"/>
                <w:color w:val="000000" w:themeColor="text1"/>
                <w:kern w:val="24"/>
              </w:rPr>
              <w:t xml:space="preserve"> să fie utilizată în cadrul regimului </w:t>
            </w:r>
            <w:r w:rsidR="007073D7" w:rsidRPr="00E0028A">
              <w:rPr>
                <w:rFonts w:eastAsia="Calibri"/>
                <w:color w:val="000000" w:themeColor="text1"/>
                <w:kern w:val="24"/>
              </w:rPr>
              <w:t>per</w:t>
            </w:r>
            <w:r w:rsidRPr="00E0028A">
              <w:rPr>
                <w:rFonts w:eastAsia="Calibri"/>
                <w:color w:val="000000" w:themeColor="text1"/>
                <w:kern w:val="24"/>
              </w:rPr>
              <w:t>oral de 9 luni.</w:t>
            </w:r>
          </w:p>
          <w:p w14:paraId="53F7C757" w14:textId="49CC8D70" w:rsidR="00887BE2" w:rsidRPr="00E0028A" w:rsidRDefault="00887BE2" w:rsidP="00BA22AE">
            <w:pPr>
              <w:numPr>
                <w:ilvl w:val="0"/>
                <w:numId w:val="12"/>
              </w:numPr>
              <w:rPr>
                <w:rFonts w:eastAsia="Calibri"/>
                <w:color w:val="000000" w:themeColor="text1"/>
                <w:kern w:val="24"/>
              </w:rPr>
            </w:pPr>
            <w:r w:rsidRPr="00E0028A">
              <w:rPr>
                <w:rFonts w:eastAsia="Calibri"/>
                <w:color w:val="000000" w:themeColor="text1"/>
                <w:kern w:val="24"/>
              </w:rPr>
              <w:t xml:space="preserve">Rezistența </w:t>
            </w:r>
            <w:r w:rsidR="004173A6">
              <w:rPr>
                <w:rFonts w:eastAsia="Calibri"/>
                <w:color w:val="000000" w:themeColor="text1"/>
                <w:kern w:val="24"/>
              </w:rPr>
              <w:t>la Isoniazidum*</w:t>
            </w:r>
            <w:r w:rsidRPr="00E0028A">
              <w:rPr>
                <w:rFonts w:eastAsia="Calibri"/>
                <w:color w:val="000000" w:themeColor="text1"/>
                <w:kern w:val="24"/>
              </w:rPr>
              <w:t xml:space="preserve"> la nivel scăzut este conferită atunci când sunt prezente numai mutații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iar rezistența la nivel înalt este conferită atunci când sunt prezente mutații în gena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Mutațiile la nivelul regiunii promotorului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sunt, de asemenea, asociate cu rezistența la </w:t>
            </w:r>
            <w:r w:rsidR="00722D0D" w:rsidRPr="00E0028A">
              <w:rPr>
                <w:rFonts w:eastAsia="Calibri"/>
                <w:color w:val="000000" w:themeColor="text1"/>
                <w:kern w:val="24"/>
              </w:rPr>
              <w:t>Ethionamidum*</w:t>
            </w:r>
            <w:r w:rsidRPr="00E0028A">
              <w:rPr>
                <w:rFonts w:eastAsia="Calibri"/>
                <w:color w:val="000000" w:themeColor="text1"/>
                <w:kern w:val="24"/>
              </w:rPr>
              <w:t xml:space="preserve"> și </w:t>
            </w:r>
            <w:r w:rsidR="00416773" w:rsidRPr="00E0028A">
              <w:rPr>
                <w:rFonts w:eastAsia="Calibri"/>
                <w:color w:val="000000" w:themeColor="text1"/>
                <w:kern w:val="24"/>
              </w:rPr>
              <w:t>Protionamidum*</w:t>
            </w:r>
            <w:r w:rsidRPr="00E0028A">
              <w:rPr>
                <w:rFonts w:eastAsia="Calibri"/>
                <w:color w:val="000000" w:themeColor="text1"/>
                <w:kern w:val="24"/>
              </w:rPr>
              <w:t xml:space="preserve">. Dozele mari </w:t>
            </w:r>
            <w:r w:rsidR="004173A6">
              <w:rPr>
                <w:rFonts w:eastAsia="Calibri"/>
                <w:color w:val="000000" w:themeColor="text1"/>
                <w:kern w:val="24"/>
              </w:rPr>
              <w:t>de Isoniazidum*</w:t>
            </w:r>
            <w:r w:rsidRPr="00E0028A">
              <w:rPr>
                <w:rFonts w:eastAsia="Calibri"/>
                <w:color w:val="000000" w:themeColor="text1"/>
                <w:kern w:val="24"/>
              </w:rPr>
              <w:t xml:space="preserve"> (15-20 mg/kg) sunt în general considerate a fi eficiente în prezența rezistenței </w:t>
            </w:r>
            <w:r w:rsidR="004173A6">
              <w:rPr>
                <w:rFonts w:eastAsia="Calibri"/>
                <w:color w:val="000000" w:themeColor="text1"/>
                <w:kern w:val="24"/>
              </w:rPr>
              <w:t>la Isoniazidum*</w:t>
            </w:r>
            <w:r w:rsidRPr="00E0028A">
              <w:rPr>
                <w:rFonts w:eastAsia="Calibri"/>
                <w:color w:val="000000" w:themeColor="text1"/>
                <w:kern w:val="24"/>
              </w:rPr>
              <w:t xml:space="preserve"> la un nivel scăzut atunci când sunt utilizate ca parte a terapiei combinate, dar eficacitatea dozelor mari </w:t>
            </w:r>
            <w:r w:rsidR="004173A6">
              <w:rPr>
                <w:rFonts w:eastAsia="Calibri"/>
                <w:color w:val="000000" w:themeColor="text1"/>
                <w:kern w:val="24"/>
              </w:rPr>
              <w:t>de Isoniazidum*</w:t>
            </w:r>
            <w:r w:rsidRPr="00E0028A">
              <w:rPr>
                <w:rFonts w:eastAsia="Calibri"/>
                <w:color w:val="000000" w:themeColor="text1"/>
                <w:kern w:val="24"/>
              </w:rPr>
              <w:t xml:space="preserve"> în prezența mutațiilor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rămâne neclară. </w:t>
            </w:r>
          </w:p>
          <w:p w14:paraId="0FD61D7E" w14:textId="573DFB94" w:rsidR="00887BE2" w:rsidRPr="00E0028A" w:rsidRDefault="00887BE2" w:rsidP="00BA22AE">
            <w:pPr>
              <w:numPr>
                <w:ilvl w:val="0"/>
                <w:numId w:val="12"/>
              </w:numPr>
              <w:rPr>
                <w:rFonts w:eastAsia="Calibri"/>
                <w:color w:val="000000" w:themeColor="text1"/>
                <w:kern w:val="24"/>
              </w:rPr>
            </w:pPr>
            <w:r w:rsidRPr="00E0028A">
              <w:rPr>
                <w:rFonts w:eastAsia="Calibri"/>
                <w:color w:val="000000" w:themeColor="text1"/>
                <w:kern w:val="24"/>
              </w:rPr>
              <w:t>Cu toate acestea,</w:t>
            </w:r>
            <w:r w:rsidR="006A5F6B">
              <w:rPr>
                <w:rFonts w:eastAsia="Calibri"/>
                <w:color w:val="000000" w:themeColor="text1"/>
                <w:kern w:val="24"/>
              </w:rPr>
              <w:t xml:space="preserve"> </w:t>
            </w:r>
            <w:r w:rsidR="009B7159">
              <w:rPr>
                <w:rFonts w:eastAsia="Calibri"/>
                <w:color w:val="000000" w:themeColor="text1"/>
                <w:kern w:val="24"/>
              </w:rPr>
              <w:t>Isoniazidum*</w:t>
            </w:r>
            <w:r w:rsidRPr="00E0028A">
              <w:rPr>
                <w:rFonts w:eastAsia="Calibri"/>
                <w:color w:val="000000" w:themeColor="text1"/>
                <w:kern w:val="24"/>
              </w:rPr>
              <w:t xml:space="preserve"> în doză mare este întotdeauna inclusă în regimul peroral de 9 luni dacă oricare dintre mutații (dar nu ambele) este prezentă. Prezența mutațiilor în ambele regiuni (adică promotorul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și genele </w:t>
            </w:r>
            <w:proofErr w:type="spellStart"/>
            <w:r w:rsidRPr="00E0028A">
              <w:rPr>
                <w:rFonts w:eastAsia="Calibri"/>
                <w:color w:val="000000" w:themeColor="text1"/>
                <w:kern w:val="24"/>
              </w:rPr>
              <w:t>katG</w:t>
            </w:r>
            <w:proofErr w:type="spellEnd"/>
            <w:r w:rsidRPr="00E0028A">
              <w:rPr>
                <w:rFonts w:eastAsia="Calibri"/>
                <w:color w:val="000000" w:themeColor="text1"/>
                <w:kern w:val="24"/>
              </w:rPr>
              <w:t>) sugerează că nici</w:t>
            </w:r>
            <w:r w:rsidR="006A5F6B">
              <w:rPr>
                <w:rFonts w:eastAsia="Calibri"/>
                <w:color w:val="000000" w:themeColor="text1"/>
                <w:kern w:val="24"/>
              </w:rPr>
              <w:t xml:space="preserve"> </w:t>
            </w:r>
            <w:r w:rsidR="009B7159">
              <w:rPr>
                <w:rFonts w:eastAsia="Calibri"/>
                <w:color w:val="000000" w:themeColor="text1"/>
                <w:kern w:val="24"/>
              </w:rPr>
              <w:t>Isoniazidum*</w:t>
            </w:r>
            <w:r w:rsidRPr="00E0028A">
              <w:rPr>
                <w:rFonts w:eastAsia="Calibri"/>
                <w:color w:val="000000" w:themeColor="text1"/>
                <w:kern w:val="24"/>
              </w:rPr>
              <w:t xml:space="preserve"> în doză mare, nici </w:t>
            </w:r>
            <w:proofErr w:type="spellStart"/>
            <w:r w:rsidRPr="00E0028A">
              <w:rPr>
                <w:rFonts w:eastAsia="Calibri"/>
                <w:color w:val="000000" w:themeColor="text1"/>
                <w:kern w:val="24"/>
              </w:rPr>
              <w:t>tioamidele</w:t>
            </w:r>
            <w:proofErr w:type="spellEnd"/>
            <w:r w:rsidRPr="00E0028A">
              <w:rPr>
                <w:rFonts w:eastAsia="Calibri"/>
                <w:color w:val="000000" w:themeColor="text1"/>
                <w:kern w:val="24"/>
              </w:rPr>
              <w:t xml:space="preserve"> nu pot fi eficiente și, prin urmare, regimul peroral de 9 luni nu este adecvat în aceste cazuri. </w:t>
            </w:r>
          </w:p>
          <w:p w14:paraId="3A7B1390" w14:textId="7FE948A9" w:rsidR="00887BE2" w:rsidRPr="00E0028A" w:rsidRDefault="00887BE2" w:rsidP="00BA22AE">
            <w:pPr>
              <w:numPr>
                <w:ilvl w:val="0"/>
                <w:numId w:val="12"/>
              </w:numPr>
              <w:rPr>
                <w:rFonts w:eastAsia="Calibri"/>
                <w:color w:val="000000" w:themeColor="text1"/>
                <w:kern w:val="24"/>
              </w:rPr>
            </w:pPr>
            <w:r w:rsidRPr="00E0028A">
              <w:rPr>
                <w:rFonts w:eastAsia="Calibri"/>
                <w:color w:val="000000" w:themeColor="text1"/>
                <w:kern w:val="24"/>
              </w:rPr>
              <w:t xml:space="preserve">În absența informațiilor despre rezistența </w:t>
            </w:r>
            <w:r w:rsidR="004173A6">
              <w:rPr>
                <w:rFonts w:eastAsia="Calibri"/>
                <w:color w:val="000000" w:themeColor="text1"/>
                <w:kern w:val="24"/>
              </w:rPr>
              <w:t>la Isoniazidum*</w:t>
            </w:r>
            <w:r w:rsidRPr="00E0028A">
              <w:rPr>
                <w:rFonts w:eastAsia="Calibri"/>
                <w:color w:val="000000" w:themeColor="text1"/>
                <w:kern w:val="24"/>
              </w:rPr>
              <w:t xml:space="preserve"> sau </w:t>
            </w:r>
            <w:r w:rsidR="007073D7" w:rsidRPr="00E0028A">
              <w:rPr>
                <w:rFonts w:eastAsia="Calibri"/>
                <w:color w:val="000000" w:themeColor="text1"/>
                <w:kern w:val="24"/>
              </w:rPr>
              <w:t>tipul</w:t>
            </w:r>
            <w:r w:rsidRPr="00E0028A">
              <w:rPr>
                <w:rFonts w:eastAsia="Calibri"/>
                <w:color w:val="000000" w:themeColor="text1"/>
                <w:kern w:val="24"/>
              </w:rPr>
              <w:t xml:space="preserve"> de mutație în cazul unui pacient individual, cunoașterea prevalenței ambelor mutații în rândul tulpinilor TB RR care circulă local (de exemplu, din DRS în cadrul epidemiologic relevant) poate, de asemenea, să informeze deciziile cu privire la care regimul de tratament ar fi cel mai potrivit. </w:t>
            </w:r>
          </w:p>
          <w:p w14:paraId="3413A776" w14:textId="2807BEE7" w:rsidR="00887BE2" w:rsidRPr="00E0028A" w:rsidRDefault="00887BE2" w:rsidP="00BA22AE">
            <w:pPr>
              <w:numPr>
                <w:ilvl w:val="0"/>
                <w:numId w:val="12"/>
              </w:numPr>
              <w:rPr>
                <w:rFonts w:eastAsia="Calibri"/>
                <w:color w:val="000000" w:themeColor="text1"/>
                <w:kern w:val="24"/>
              </w:rPr>
            </w:pPr>
            <w:r w:rsidRPr="00E0028A">
              <w:rPr>
                <w:rFonts w:eastAsia="Calibri"/>
                <w:color w:val="000000" w:themeColor="text1"/>
                <w:kern w:val="24"/>
              </w:rPr>
              <w:t xml:space="preserve">TSM pentru </w:t>
            </w:r>
            <w:r w:rsidR="00F25621" w:rsidRPr="00E0028A">
              <w:rPr>
                <w:rFonts w:eastAsia="Calibri"/>
                <w:color w:val="000000" w:themeColor="text1"/>
                <w:kern w:val="24"/>
              </w:rPr>
              <w:t>Pyrazinamidum</w:t>
            </w:r>
            <w:r w:rsidRPr="00E0028A">
              <w:rPr>
                <w:rFonts w:eastAsia="Calibri"/>
                <w:color w:val="000000" w:themeColor="text1"/>
                <w:kern w:val="24"/>
              </w:rPr>
              <w:t xml:space="preserve"> și </w:t>
            </w:r>
            <w:r w:rsidR="00722D0D" w:rsidRPr="00E0028A">
              <w:rPr>
                <w:rFonts w:eastAsia="Calibri"/>
                <w:color w:val="000000" w:themeColor="text1"/>
                <w:kern w:val="24"/>
              </w:rPr>
              <w:t>Ethambutolum</w:t>
            </w:r>
            <w:r w:rsidRPr="00E0028A">
              <w:rPr>
                <w:rFonts w:eastAsia="Calibri"/>
                <w:color w:val="000000" w:themeColor="text1"/>
                <w:kern w:val="24"/>
              </w:rPr>
              <w:t xml:space="preserve"> nu se efectuează în mod obișnuit în majoritatea situațiilor și aceste rezultate nu afectează eligibilitatea pentru regimul oral de 9 luni. </w:t>
            </w:r>
          </w:p>
          <w:p w14:paraId="36662456" w14:textId="062F8B4D" w:rsidR="00BD58F1" w:rsidRPr="00E0028A" w:rsidRDefault="00887BE2" w:rsidP="00BA22AE">
            <w:pPr>
              <w:numPr>
                <w:ilvl w:val="0"/>
                <w:numId w:val="12"/>
              </w:numPr>
              <w:rPr>
                <w:rFonts w:eastAsia="Calibri"/>
                <w:color w:val="000000" w:themeColor="text1"/>
                <w:kern w:val="24"/>
              </w:rPr>
            </w:pPr>
            <w:r w:rsidRPr="00E0028A">
              <w:rPr>
                <w:rFonts w:eastAsia="Calibri"/>
                <w:color w:val="000000" w:themeColor="text1"/>
                <w:kern w:val="24"/>
              </w:rPr>
              <w:t xml:space="preserve">Nu există metode rapide de depistare a rezistenței </w:t>
            </w:r>
            <w:r w:rsidRPr="00E0028A">
              <w:rPr>
                <w:rFonts w:eastAsia="Calibri"/>
                <w:i/>
                <w:iCs/>
                <w:color w:val="000000" w:themeColor="text1"/>
                <w:kern w:val="24"/>
              </w:rPr>
              <w:t>M. tuberculosis</w:t>
            </w:r>
            <w:r w:rsidRPr="00E0028A">
              <w:rPr>
                <w:rFonts w:eastAsia="Calibri"/>
                <w:color w:val="000000" w:themeColor="text1"/>
                <w:kern w:val="24"/>
              </w:rPr>
              <w:t xml:space="preserve"> la </w:t>
            </w:r>
            <w:r w:rsidR="00F82165">
              <w:rPr>
                <w:rFonts w:eastAsia="Calibri"/>
                <w:color w:val="000000" w:themeColor="text1"/>
                <w:kern w:val="24"/>
              </w:rPr>
              <w:t>Clofaziminum</w:t>
            </w:r>
            <w:r w:rsidRPr="00E0028A">
              <w:rPr>
                <w:rFonts w:eastAsia="Calibri"/>
                <w:color w:val="000000" w:themeColor="text1"/>
                <w:kern w:val="24"/>
              </w:rPr>
              <w:t xml:space="preserve">, </w:t>
            </w:r>
            <w:r w:rsidR="00722D0D" w:rsidRPr="00E0028A">
              <w:rPr>
                <w:rFonts w:eastAsia="Calibri"/>
                <w:color w:val="000000" w:themeColor="text1"/>
                <w:kern w:val="24"/>
              </w:rPr>
              <w:t>Linezolidum</w:t>
            </w:r>
            <w:r w:rsidRPr="00E0028A">
              <w:rPr>
                <w:rFonts w:eastAsia="Calibri"/>
                <w:color w:val="000000" w:themeColor="text1"/>
                <w:kern w:val="24"/>
              </w:rPr>
              <w:t xml:space="preserve"> și</w:t>
            </w:r>
            <w:r w:rsidR="006A5F6B">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cu toate acestea, au fost stabilite concentrațiile critice pentru MGIT, permițând efectuarea TSM fenotipic. </w:t>
            </w:r>
            <w:r w:rsidR="00BD58F1" w:rsidRPr="00E0028A">
              <w:rPr>
                <w:rFonts w:eastAsia="Calibri"/>
                <w:color w:val="000000" w:themeColor="text1"/>
                <w:kern w:val="24"/>
              </w:rPr>
              <w:t xml:space="preserve">În mod ideal, DST fenotipică pentru </w:t>
            </w:r>
            <w:r w:rsidR="00F82165">
              <w:rPr>
                <w:rFonts w:eastAsia="Calibri"/>
                <w:color w:val="000000" w:themeColor="text1"/>
                <w:kern w:val="24"/>
              </w:rPr>
              <w:t>Clofaziminum</w:t>
            </w:r>
            <w:r w:rsidR="00BD58F1" w:rsidRPr="00E0028A">
              <w:rPr>
                <w:rFonts w:eastAsia="Calibri"/>
                <w:color w:val="000000" w:themeColor="text1"/>
                <w:kern w:val="24"/>
              </w:rPr>
              <w:t xml:space="preserve">, </w:t>
            </w:r>
            <w:r w:rsidR="00722D0D" w:rsidRPr="00E0028A">
              <w:rPr>
                <w:rFonts w:eastAsia="Calibri"/>
                <w:color w:val="000000" w:themeColor="text1"/>
                <w:kern w:val="24"/>
              </w:rPr>
              <w:t>Linezolidum</w:t>
            </w:r>
            <w:r w:rsidR="00BD58F1" w:rsidRPr="00E0028A">
              <w:rPr>
                <w:rFonts w:eastAsia="Calibri"/>
                <w:color w:val="000000" w:themeColor="text1"/>
                <w:kern w:val="24"/>
              </w:rPr>
              <w:t xml:space="preserve"> și</w:t>
            </w:r>
            <w:r w:rsidR="006A5F6B">
              <w:rPr>
                <w:rFonts w:eastAsia="Calibri"/>
                <w:color w:val="000000" w:themeColor="text1"/>
                <w:kern w:val="24"/>
              </w:rPr>
              <w:t xml:space="preserve"> </w:t>
            </w:r>
            <w:r w:rsidR="00117D32">
              <w:rPr>
                <w:rFonts w:eastAsia="Calibri"/>
                <w:color w:val="000000" w:themeColor="text1"/>
                <w:kern w:val="24"/>
              </w:rPr>
              <w:t>Bedaquilinum*</w:t>
            </w:r>
            <w:r w:rsidR="00BD58F1" w:rsidRPr="00E0028A">
              <w:rPr>
                <w:rFonts w:eastAsia="Calibri"/>
                <w:color w:val="000000" w:themeColor="text1"/>
                <w:kern w:val="24"/>
              </w:rPr>
              <w:t xml:space="preserve"> trebuie efectuată în momentul inițierii tratamentului sau din prima tulpină izolată din probele pacienților în timpul monitorizării tratamentului.</w:t>
            </w:r>
          </w:p>
          <w:p w14:paraId="3E0F9556" w14:textId="078CC9E4" w:rsidR="00887BE2" w:rsidRPr="00E0028A" w:rsidRDefault="00887BE2" w:rsidP="00BA22AE">
            <w:pPr>
              <w:numPr>
                <w:ilvl w:val="0"/>
                <w:numId w:val="12"/>
              </w:numPr>
              <w:rPr>
                <w:rFonts w:eastAsia="Calibri"/>
                <w:color w:val="000000" w:themeColor="text1"/>
                <w:kern w:val="24"/>
              </w:rPr>
            </w:pPr>
            <w:r w:rsidRPr="00E0028A">
              <w:rPr>
                <w:rFonts w:eastAsia="Calibri"/>
                <w:color w:val="000000" w:themeColor="text1"/>
                <w:kern w:val="24"/>
              </w:rPr>
              <w:t>Dacă rezistența la aceste medicamente este detectată în izolatele obținute de la pacienții cu TB MDR/RR, nu trebuie oferit regimul peroral</w:t>
            </w:r>
            <w:r w:rsidR="008A06E6" w:rsidRPr="00E0028A">
              <w:rPr>
                <w:rFonts w:eastAsia="Calibri"/>
                <w:color w:val="000000" w:themeColor="text1"/>
                <w:kern w:val="24"/>
              </w:rPr>
              <w:t xml:space="preserve"> </w:t>
            </w:r>
            <w:r w:rsidRPr="00E0028A">
              <w:rPr>
                <w:rFonts w:eastAsia="Calibri"/>
                <w:color w:val="000000" w:themeColor="text1"/>
                <w:kern w:val="24"/>
              </w:rPr>
              <w:t xml:space="preserve">de 9 luni sau pacientul trebuie să treacă la un regim lung de tratament individualizat. </w:t>
            </w:r>
          </w:p>
          <w:p w14:paraId="24E25523" w14:textId="68FFC55D" w:rsidR="001824A9" w:rsidRPr="00E0028A" w:rsidRDefault="00887BE2" w:rsidP="00BA22AE">
            <w:pPr>
              <w:numPr>
                <w:ilvl w:val="0"/>
                <w:numId w:val="12"/>
              </w:numPr>
              <w:rPr>
                <w:rFonts w:eastAsia="Calibri"/>
                <w:color w:val="000000" w:themeColor="text1"/>
                <w:kern w:val="24"/>
              </w:rPr>
            </w:pPr>
            <w:r w:rsidRPr="00E0028A">
              <w:rPr>
                <w:rFonts w:eastAsia="Calibri"/>
                <w:color w:val="000000" w:themeColor="text1"/>
                <w:kern w:val="24"/>
              </w:rPr>
              <w:t>În absența TSM pentru</w:t>
            </w:r>
            <w:r w:rsidR="006A5F6B">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w:t>
            </w:r>
            <w:r w:rsidR="00722D0D" w:rsidRPr="00E0028A">
              <w:rPr>
                <w:rFonts w:eastAsia="Calibri"/>
                <w:color w:val="000000" w:themeColor="text1"/>
                <w:kern w:val="24"/>
              </w:rPr>
              <w:t>Linezolidum</w:t>
            </w:r>
            <w:r w:rsidRPr="00E0028A">
              <w:rPr>
                <w:rFonts w:eastAsia="Calibri"/>
                <w:color w:val="000000" w:themeColor="text1"/>
                <w:kern w:val="24"/>
              </w:rPr>
              <w:t xml:space="preserve"> și </w:t>
            </w:r>
            <w:r w:rsidR="00F82165">
              <w:rPr>
                <w:rFonts w:eastAsia="Calibri"/>
                <w:color w:val="000000" w:themeColor="text1"/>
                <w:kern w:val="24"/>
              </w:rPr>
              <w:t>Clofaziminum</w:t>
            </w:r>
            <w:r w:rsidRPr="00E0028A">
              <w:rPr>
                <w:rFonts w:eastAsia="Calibri"/>
                <w:color w:val="000000" w:themeColor="text1"/>
                <w:kern w:val="24"/>
              </w:rPr>
              <w:t xml:space="preserve">, deciziile de tratament se vor baza pe probabilitatea eficacității acestor medicamente, pe baza istoricului clinic al unui pacient și a datelor de supraveghere din țară sau regiune. </w:t>
            </w:r>
          </w:p>
        </w:tc>
      </w:tr>
      <w:tr w:rsidR="00887BE2" w:rsidRPr="00E0028A" w14:paraId="48B1FAE0" w14:textId="77777777" w:rsidTr="00644CFB">
        <w:trPr>
          <w:trHeight w:val="624"/>
        </w:trPr>
        <w:tc>
          <w:tcPr>
            <w:tcW w:w="10207" w:type="dxa"/>
            <w:tcBorders>
              <w:right w:val="single" w:sz="8" w:space="0" w:color="000000"/>
            </w:tcBorders>
          </w:tcPr>
          <w:p w14:paraId="1C4D5935" w14:textId="4DC2F589" w:rsidR="00B56A3E" w:rsidRPr="00E0028A" w:rsidRDefault="00B56A3E" w:rsidP="00756629">
            <w:pPr>
              <w:rPr>
                <w:rFonts w:eastAsia="Calibri"/>
                <w:b/>
                <w:bCs/>
                <w:color w:val="000000" w:themeColor="text1"/>
                <w:kern w:val="24"/>
              </w:rPr>
            </w:pPr>
            <w:r w:rsidRPr="00E0028A">
              <w:rPr>
                <w:rFonts w:eastAsia="Calibri"/>
                <w:b/>
                <w:bCs/>
                <w:color w:val="000000" w:themeColor="text1"/>
                <w:kern w:val="24"/>
              </w:rPr>
              <w:lastRenderedPageBreak/>
              <w:t>Compoziția și durata regimului</w:t>
            </w:r>
          </w:p>
          <w:p w14:paraId="637CE033" w14:textId="606BA024" w:rsidR="00887BE2" w:rsidRPr="00E0028A" w:rsidRDefault="00B56A3E" w:rsidP="00756629">
            <w:pPr>
              <w:rPr>
                <w:rFonts w:eastAsia="Calibri"/>
                <w:color w:val="000000" w:themeColor="text1"/>
                <w:kern w:val="24"/>
              </w:rPr>
            </w:pPr>
            <w:r w:rsidRPr="00E0028A">
              <w:rPr>
                <w:rFonts w:eastAsia="Calibri"/>
                <w:color w:val="000000" w:themeColor="text1"/>
                <w:kern w:val="24"/>
              </w:rPr>
              <w:t>Cele două variante ale regimului de 9 luni TB MDR/RR recomandat de OMS în 2022 sunt descrise mai jos.</w:t>
            </w:r>
          </w:p>
        </w:tc>
      </w:tr>
      <w:tr w:rsidR="00B56A3E" w:rsidRPr="00E0028A" w14:paraId="00EC0BA9" w14:textId="77777777" w:rsidTr="00644CFB">
        <w:trPr>
          <w:trHeight w:val="4431"/>
        </w:trPr>
        <w:tc>
          <w:tcPr>
            <w:tcW w:w="10207" w:type="dxa"/>
            <w:tcBorders>
              <w:right w:val="single" w:sz="8" w:space="0" w:color="000000"/>
            </w:tcBorders>
          </w:tcPr>
          <w:p w14:paraId="0C5BD760" w14:textId="63F079B6" w:rsidR="00B56A3E" w:rsidRPr="00E0028A" w:rsidRDefault="00B56A3E" w:rsidP="00756629">
            <w:pPr>
              <w:rPr>
                <w:rFonts w:eastAsia="Calibri"/>
                <w:b/>
                <w:bCs/>
                <w:color w:val="000000" w:themeColor="text1"/>
                <w:kern w:val="24"/>
              </w:rPr>
            </w:pPr>
            <w:r w:rsidRPr="00E0028A">
              <w:rPr>
                <w:rFonts w:eastAsia="Calibri"/>
                <w:b/>
                <w:bCs/>
                <w:color w:val="000000" w:themeColor="text1"/>
                <w:kern w:val="24"/>
              </w:rPr>
              <w:lastRenderedPageBreak/>
              <w:t>Varia</w:t>
            </w:r>
            <w:r w:rsidR="007749FE" w:rsidRPr="00E0028A">
              <w:rPr>
                <w:rFonts w:eastAsia="Calibri"/>
                <w:b/>
                <w:bCs/>
                <w:color w:val="000000" w:themeColor="text1"/>
                <w:kern w:val="24"/>
              </w:rPr>
              <w:t>nta cu</w:t>
            </w:r>
            <w:r w:rsidRPr="00E0028A">
              <w:rPr>
                <w:rFonts w:eastAsia="Calibri"/>
                <w:b/>
                <w:bCs/>
                <w:color w:val="000000" w:themeColor="text1"/>
                <w:kern w:val="24"/>
              </w:rPr>
              <w:t xml:space="preserve"> </w:t>
            </w:r>
            <w:r w:rsidR="008F2C03" w:rsidRPr="00E0028A">
              <w:rPr>
                <w:rFonts w:eastAsia="Calibri"/>
                <w:b/>
                <w:bCs/>
                <w:color w:val="000000" w:themeColor="text1"/>
                <w:kern w:val="24"/>
              </w:rPr>
              <w:t>Ethionamidum*</w:t>
            </w:r>
          </w:p>
          <w:p w14:paraId="3A6244C2" w14:textId="7853F198" w:rsidR="00B56A3E" w:rsidRPr="00E0028A" w:rsidRDefault="007749FE" w:rsidP="00756629">
            <w:pPr>
              <w:rPr>
                <w:rFonts w:eastAsia="Calibri"/>
                <w:color w:val="000000" w:themeColor="text1"/>
                <w:kern w:val="24"/>
              </w:rPr>
            </w:pPr>
            <w:r w:rsidRPr="00E0028A">
              <w:rPr>
                <w:rFonts w:eastAsia="Calibri"/>
                <w:color w:val="000000" w:themeColor="text1"/>
                <w:kern w:val="24"/>
              </w:rPr>
              <w:t>Varianta cu</w:t>
            </w:r>
            <w:r w:rsidR="00B56A3E" w:rsidRPr="00E0028A">
              <w:rPr>
                <w:rFonts w:eastAsia="Calibri"/>
                <w:color w:val="000000" w:themeColor="text1"/>
                <w:kern w:val="24"/>
              </w:rPr>
              <w:t xml:space="preserve"> </w:t>
            </w:r>
            <w:r w:rsidR="008F2C03" w:rsidRPr="00E0028A">
              <w:rPr>
                <w:rFonts w:eastAsia="Calibri"/>
                <w:color w:val="000000" w:themeColor="text1"/>
                <w:kern w:val="24"/>
              </w:rPr>
              <w:t>Ethionamidum*</w:t>
            </w:r>
            <w:r w:rsidR="00B56A3E" w:rsidRPr="00E0028A">
              <w:rPr>
                <w:rFonts w:eastAsia="Calibri"/>
                <w:color w:val="000000" w:themeColor="text1"/>
                <w:kern w:val="24"/>
              </w:rPr>
              <w:t xml:space="preserve"> implică inițierea</w:t>
            </w:r>
            <w:r w:rsidR="006A5F6B">
              <w:rPr>
                <w:rFonts w:eastAsia="Calibri"/>
                <w:color w:val="000000" w:themeColor="text1"/>
                <w:kern w:val="24"/>
              </w:rPr>
              <w:t xml:space="preserve"> </w:t>
            </w:r>
            <w:r w:rsidR="00117D32">
              <w:rPr>
                <w:rFonts w:eastAsia="Calibri"/>
                <w:color w:val="000000" w:themeColor="text1"/>
                <w:kern w:val="24"/>
              </w:rPr>
              <w:t>Bedaquilinum*</w:t>
            </w:r>
            <w:r w:rsidR="00B56A3E" w:rsidRPr="00E0028A">
              <w:rPr>
                <w:rFonts w:eastAsia="Calibri"/>
                <w:color w:val="000000" w:themeColor="text1"/>
                <w:kern w:val="24"/>
              </w:rPr>
              <w:t xml:space="preserve">, </w:t>
            </w:r>
            <w:r w:rsidR="00686184" w:rsidRPr="00E0028A">
              <w:rPr>
                <w:rFonts w:eastAsia="Calibri"/>
                <w:color w:val="000000" w:themeColor="text1"/>
                <w:kern w:val="24"/>
              </w:rPr>
              <w:t>Levofloxacinum</w:t>
            </w:r>
            <w:r w:rsidR="00B56A3E" w:rsidRPr="00E0028A">
              <w:rPr>
                <w:rFonts w:eastAsia="Calibri"/>
                <w:color w:val="000000" w:themeColor="text1"/>
                <w:kern w:val="24"/>
              </w:rPr>
              <w:t>/</w:t>
            </w:r>
            <w:r w:rsidR="00686184" w:rsidRPr="00E0028A">
              <w:rPr>
                <w:rFonts w:eastAsia="Calibri"/>
                <w:color w:val="000000" w:themeColor="text1"/>
                <w:kern w:val="24"/>
              </w:rPr>
              <w:t>Moxifloxacinum</w:t>
            </w:r>
            <w:r w:rsidR="00B56A3E" w:rsidRPr="00E0028A">
              <w:rPr>
                <w:rFonts w:eastAsia="Calibri"/>
                <w:color w:val="000000" w:themeColor="text1"/>
                <w:kern w:val="24"/>
              </w:rPr>
              <w:t xml:space="preserve">, </w:t>
            </w:r>
            <w:r w:rsidR="00F82165">
              <w:rPr>
                <w:rFonts w:eastAsia="Calibri"/>
                <w:color w:val="000000" w:themeColor="text1"/>
                <w:kern w:val="24"/>
              </w:rPr>
              <w:t>Clofaziminum</w:t>
            </w:r>
            <w:r w:rsidR="00B56A3E" w:rsidRPr="00E0028A">
              <w:rPr>
                <w:rFonts w:eastAsia="Calibri"/>
                <w:color w:val="000000" w:themeColor="text1"/>
                <w:kern w:val="24"/>
              </w:rPr>
              <w:t xml:space="preserve">, </w:t>
            </w:r>
            <w:r w:rsidR="00722D0D" w:rsidRPr="00E0028A">
              <w:rPr>
                <w:rFonts w:eastAsia="Calibri"/>
                <w:color w:val="000000" w:themeColor="text1"/>
                <w:kern w:val="24"/>
              </w:rPr>
              <w:t>Ethionamidum*</w:t>
            </w:r>
            <w:r w:rsidR="00B56A3E" w:rsidRPr="00E0028A">
              <w:rPr>
                <w:rFonts w:eastAsia="Calibri"/>
                <w:color w:val="000000" w:themeColor="text1"/>
                <w:kern w:val="24"/>
              </w:rPr>
              <w:t xml:space="preserve">, </w:t>
            </w:r>
            <w:r w:rsidR="00722D0D" w:rsidRPr="00E0028A">
              <w:rPr>
                <w:rFonts w:eastAsia="Calibri"/>
                <w:color w:val="000000" w:themeColor="text1"/>
                <w:kern w:val="24"/>
              </w:rPr>
              <w:t>Ethambutolum</w:t>
            </w:r>
            <w:r w:rsidR="00B56A3E" w:rsidRPr="00E0028A">
              <w:rPr>
                <w:rFonts w:eastAsia="Calibri"/>
                <w:color w:val="000000" w:themeColor="text1"/>
                <w:kern w:val="24"/>
              </w:rPr>
              <w:t>,</w:t>
            </w:r>
            <w:r w:rsidR="006A5F6B">
              <w:rPr>
                <w:rFonts w:eastAsia="Calibri"/>
                <w:color w:val="000000" w:themeColor="text1"/>
                <w:kern w:val="24"/>
              </w:rPr>
              <w:t xml:space="preserve"> </w:t>
            </w:r>
            <w:r w:rsidR="009B7159">
              <w:rPr>
                <w:rFonts w:eastAsia="Calibri"/>
                <w:color w:val="000000" w:themeColor="text1"/>
                <w:kern w:val="24"/>
              </w:rPr>
              <w:t>Isoniazidum*</w:t>
            </w:r>
            <w:r w:rsidR="00B56A3E" w:rsidRPr="00E0028A">
              <w:rPr>
                <w:rFonts w:eastAsia="Calibri"/>
                <w:color w:val="000000" w:themeColor="text1"/>
                <w:kern w:val="24"/>
              </w:rPr>
              <w:t xml:space="preserve"> (doză mare) și </w:t>
            </w:r>
            <w:r w:rsidR="00F25621" w:rsidRPr="00E0028A">
              <w:rPr>
                <w:rFonts w:eastAsia="Calibri"/>
                <w:color w:val="000000" w:themeColor="text1"/>
                <w:kern w:val="24"/>
              </w:rPr>
              <w:t>Pyrazinamidum</w:t>
            </w:r>
            <w:r w:rsidR="00B56A3E" w:rsidRPr="00E0028A">
              <w:rPr>
                <w:rFonts w:eastAsia="Calibri"/>
                <w:color w:val="000000" w:themeColor="text1"/>
                <w:kern w:val="24"/>
              </w:rPr>
              <w:t xml:space="preserve">. Toate cele șapte medicamente sunt administrate timp de 4 luni, cu posibilitatea de a se prelungi până la 6 luni dacă sputa pacientului rămâne bacteriologic pozitivă la sfârșitul celei de-a patra luni de tratament. </w:t>
            </w:r>
            <w:r w:rsidR="00722D0D" w:rsidRPr="00E0028A">
              <w:rPr>
                <w:rFonts w:eastAsia="Calibri"/>
                <w:color w:val="000000" w:themeColor="text1"/>
                <w:kern w:val="24"/>
              </w:rPr>
              <w:t>Ethionamidum*</w:t>
            </w:r>
            <w:r w:rsidR="00B56A3E" w:rsidRPr="00E0028A">
              <w:rPr>
                <w:rFonts w:eastAsia="Calibri"/>
                <w:color w:val="000000" w:themeColor="text1"/>
                <w:kern w:val="24"/>
              </w:rPr>
              <w:t xml:space="preserve"> și</w:t>
            </w:r>
            <w:r w:rsidR="006A5F6B">
              <w:rPr>
                <w:rFonts w:eastAsia="Calibri"/>
                <w:color w:val="000000" w:themeColor="text1"/>
                <w:kern w:val="24"/>
              </w:rPr>
              <w:t xml:space="preserve"> </w:t>
            </w:r>
            <w:r w:rsidR="009B7159">
              <w:rPr>
                <w:rFonts w:eastAsia="Calibri"/>
                <w:color w:val="000000" w:themeColor="text1"/>
                <w:kern w:val="24"/>
              </w:rPr>
              <w:t>Isoniazidum*</w:t>
            </w:r>
            <w:r w:rsidR="00B56A3E" w:rsidRPr="00E0028A">
              <w:rPr>
                <w:rFonts w:eastAsia="Calibri"/>
                <w:color w:val="000000" w:themeColor="text1"/>
                <w:kern w:val="24"/>
              </w:rPr>
              <w:t xml:space="preserve"> în doze mari se renunță după 4 sau 6 luni, în funcție de decizia de prelungire a tratamentului pe baza statusului frotiului la luna 4 de tratament. Aceasta este urmată de 5 luni de tratament cu </w:t>
            </w:r>
            <w:r w:rsidR="00686184" w:rsidRPr="00E0028A">
              <w:rPr>
                <w:rFonts w:eastAsia="Calibri"/>
                <w:color w:val="000000" w:themeColor="text1"/>
                <w:kern w:val="24"/>
              </w:rPr>
              <w:t>Levofloxacinum</w:t>
            </w:r>
            <w:r w:rsidR="00B56A3E" w:rsidRPr="00E0028A">
              <w:rPr>
                <w:rFonts w:eastAsia="Calibri"/>
                <w:color w:val="000000" w:themeColor="text1"/>
                <w:kern w:val="24"/>
              </w:rPr>
              <w:t>/</w:t>
            </w:r>
            <w:r w:rsidR="00686184" w:rsidRPr="00E0028A">
              <w:rPr>
                <w:rFonts w:eastAsia="Calibri"/>
                <w:color w:val="000000" w:themeColor="text1"/>
                <w:kern w:val="24"/>
              </w:rPr>
              <w:t>Moxifloxacinum</w:t>
            </w:r>
            <w:r w:rsidR="00B56A3E" w:rsidRPr="00E0028A">
              <w:rPr>
                <w:rFonts w:eastAsia="Calibri"/>
                <w:color w:val="000000" w:themeColor="text1"/>
                <w:kern w:val="24"/>
              </w:rPr>
              <w:t xml:space="preserve">, </w:t>
            </w:r>
            <w:r w:rsidR="00F82165">
              <w:rPr>
                <w:rFonts w:eastAsia="Calibri"/>
                <w:color w:val="000000" w:themeColor="text1"/>
                <w:kern w:val="24"/>
              </w:rPr>
              <w:t>Clofaziminum</w:t>
            </w:r>
            <w:r w:rsidR="00B56A3E" w:rsidRPr="00E0028A">
              <w:rPr>
                <w:rFonts w:eastAsia="Calibri"/>
                <w:color w:val="000000" w:themeColor="text1"/>
                <w:kern w:val="24"/>
              </w:rPr>
              <w:t xml:space="preserve">, </w:t>
            </w:r>
            <w:r w:rsidR="00722D0D" w:rsidRPr="00E0028A">
              <w:rPr>
                <w:rFonts w:eastAsia="Calibri"/>
                <w:color w:val="000000" w:themeColor="text1"/>
                <w:kern w:val="24"/>
              </w:rPr>
              <w:t>Ethambutolum</w:t>
            </w:r>
            <w:r w:rsidR="00B56A3E" w:rsidRPr="00E0028A">
              <w:rPr>
                <w:rFonts w:eastAsia="Calibri"/>
                <w:color w:val="000000" w:themeColor="text1"/>
                <w:kern w:val="24"/>
              </w:rPr>
              <w:t xml:space="preserve"> și </w:t>
            </w:r>
            <w:r w:rsidR="00F25621" w:rsidRPr="00E0028A">
              <w:rPr>
                <w:rFonts w:eastAsia="Calibri"/>
                <w:color w:val="000000" w:themeColor="text1"/>
                <w:kern w:val="24"/>
              </w:rPr>
              <w:t>Pyrazinamidum</w:t>
            </w:r>
            <w:r w:rsidR="00B56A3E" w:rsidRPr="00E0028A">
              <w:rPr>
                <w:rFonts w:eastAsia="Calibri"/>
                <w:color w:val="000000" w:themeColor="text1"/>
                <w:kern w:val="24"/>
              </w:rPr>
              <w:t>.</w:t>
            </w:r>
            <w:r w:rsidR="006A5F6B">
              <w:rPr>
                <w:rFonts w:eastAsia="Calibri"/>
                <w:color w:val="000000" w:themeColor="text1"/>
                <w:kern w:val="24"/>
              </w:rPr>
              <w:t xml:space="preserve"> </w:t>
            </w:r>
            <w:r w:rsidR="00117D32">
              <w:rPr>
                <w:rFonts w:eastAsia="Calibri"/>
                <w:color w:val="000000" w:themeColor="text1"/>
                <w:kern w:val="24"/>
              </w:rPr>
              <w:t>Bedaquilinum*</w:t>
            </w:r>
            <w:r w:rsidR="00B56A3E" w:rsidRPr="00E0028A">
              <w:rPr>
                <w:rFonts w:eastAsia="Calibri"/>
                <w:color w:val="000000" w:themeColor="text1"/>
                <w:kern w:val="24"/>
              </w:rPr>
              <w:t xml:space="preserve"> se administrează de obicei timp de 6 luni, dar poate fi prelungită până la 9 luni, mai ales dacă faza inițială este prelungită de la 4 la 6 luni din cauza lipsei de conversie a sputei în luna 4.</w:t>
            </w:r>
          </w:p>
          <w:p w14:paraId="49B94915" w14:textId="77777777" w:rsidR="00B56A3E" w:rsidRPr="00E0028A" w:rsidRDefault="00B56A3E" w:rsidP="00756629">
            <w:pPr>
              <w:rPr>
                <w:rFonts w:eastAsia="Calibri"/>
                <w:color w:val="000000" w:themeColor="text1"/>
                <w:kern w:val="24"/>
              </w:rPr>
            </w:pPr>
            <w:r w:rsidRPr="00E0028A">
              <w:rPr>
                <w:rFonts w:eastAsia="Calibri"/>
                <w:color w:val="000000" w:themeColor="text1"/>
                <w:kern w:val="24"/>
              </w:rPr>
              <w:t>Regimul este rezumat astfel:</w:t>
            </w:r>
          </w:p>
          <w:p w14:paraId="33152120" w14:textId="61DD744E" w:rsidR="00B56A3E" w:rsidRPr="00E0028A" w:rsidRDefault="00B56A3E" w:rsidP="00756629">
            <w:pPr>
              <w:widowControl w:val="0"/>
              <w:pBdr>
                <w:top w:val="single" w:sz="0" w:space="5" w:color="D7DCEF"/>
                <w:left w:val="single" w:sz="0" w:space="0" w:color="D7DCEF"/>
                <w:bottom w:val="single" w:sz="0" w:space="11" w:color="D7DCEF"/>
                <w:right w:val="single" w:sz="0" w:space="0" w:color="D7DCEF"/>
              </w:pBdr>
              <w:shd w:val="clear" w:color="auto" w:fill="D7DCEF"/>
              <w:spacing w:line="290" w:lineRule="auto"/>
              <w:ind w:left="1360"/>
              <w:rPr>
                <w:rFonts w:eastAsia="Arial"/>
                <w:color w:val="231F20"/>
                <w:lang w:eastAsia="en-US" w:bidi="en-US"/>
              </w:rPr>
            </w:pPr>
            <w:r w:rsidRPr="00E0028A">
              <w:rPr>
                <w:rFonts w:eastAsia="Arial"/>
                <w:b/>
                <w:bCs/>
                <w:color w:val="231F20"/>
                <w:lang w:eastAsia="en-US" w:bidi="en-US"/>
              </w:rPr>
              <w:t xml:space="preserve">4-6 </w:t>
            </w:r>
            <w:proofErr w:type="spellStart"/>
            <w:r w:rsidRPr="00E0028A">
              <w:rPr>
                <w:rFonts w:eastAsia="Arial"/>
                <w:b/>
                <w:bCs/>
                <w:color w:val="231F20"/>
                <w:lang w:eastAsia="en-US" w:bidi="en-US"/>
              </w:rPr>
              <w:t>Bdq</w:t>
            </w:r>
            <w:proofErr w:type="spellEnd"/>
            <w:r w:rsidR="007749FE" w:rsidRPr="00E0028A">
              <w:rPr>
                <w:rFonts w:eastAsia="Arial"/>
                <w:b/>
                <w:bCs/>
                <w:color w:val="231F20"/>
                <w:vertAlign w:val="subscript"/>
                <w:lang w:eastAsia="en-US" w:bidi="en-US"/>
              </w:rPr>
              <w:t>(6 m)</w:t>
            </w:r>
            <w:r w:rsidRPr="00E0028A">
              <w:rPr>
                <w:rFonts w:eastAsia="Arial"/>
                <w:b/>
                <w:bCs/>
                <w:color w:val="231F20"/>
                <w:lang w:eastAsia="en-US" w:bidi="en-US"/>
              </w:rPr>
              <w:t>-</w:t>
            </w:r>
            <w:proofErr w:type="spellStart"/>
            <w:r w:rsidRPr="00E0028A">
              <w:rPr>
                <w:rFonts w:eastAsia="Arial"/>
                <w:b/>
                <w:bCs/>
                <w:color w:val="231F20"/>
                <w:lang w:eastAsia="en-US" w:bidi="en-US"/>
              </w:rPr>
              <w:t>Lfx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Mfx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Cfz</w:t>
            </w:r>
            <w:proofErr w:type="spellEnd"/>
            <w:r w:rsidRPr="00E0028A">
              <w:rPr>
                <w:rFonts w:eastAsia="Arial"/>
                <w:b/>
                <w:bCs/>
                <w:color w:val="231F20"/>
                <w:lang w:eastAsia="en-US" w:bidi="en-US"/>
              </w:rPr>
              <w:t>-Z-E-</w:t>
            </w:r>
            <w:proofErr w:type="spellStart"/>
            <w:r w:rsidRPr="00E0028A">
              <w:rPr>
                <w:rFonts w:eastAsia="Arial"/>
                <w:b/>
                <w:bCs/>
                <w:color w:val="231F20"/>
                <w:lang w:eastAsia="en-US" w:bidi="en-US"/>
              </w:rPr>
              <w:t>Hh</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Eto</w:t>
            </w:r>
            <w:proofErr w:type="spellEnd"/>
            <w:r w:rsidRPr="00E0028A">
              <w:rPr>
                <w:rFonts w:eastAsia="Arial"/>
                <w:b/>
                <w:bCs/>
                <w:color w:val="231F20"/>
                <w:lang w:eastAsia="en-US" w:bidi="en-US"/>
              </w:rPr>
              <w:t xml:space="preserve"> / 5 </w:t>
            </w:r>
            <w:proofErr w:type="spellStart"/>
            <w:r w:rsidRPr="00E0028A">
              <w:rPr>
                <w:rFonts w:eastAsia="Arial"/>
                <w:b/>
                <w:bCs/>
                <w:color w:val="231F20"/>
                <w:lang w:eastAsia="en-US" w:bidi="en-US"/>
              </w:rPr>
              <w:t>Lfx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Mfx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Cfz</w:t>
            </w:r>
            <w:proofErr w:type="spellEnd"/>
            <w:r w:rsidRPr="00E0028A">
              <w:rPr>
                <w:rFonts w:eastAsia="Arial"/>
                <w:b/>
                <w:bCs/>
                <w:color w:val="231F20"/>
                <w:lang w:eastAsia="en-US" w:bidi="en-US"/>
              </w:rPr>
              <w:t>-Z-E</w:t>
            </w:r>
          </w:p>
          <w:p w14:paraId="4CA490DB" w14:textId="5C27DA9C" w:rsidR="00B56A3E" w:rsidRPr="00E0028A" w:rsidRDefault="00B56A3E" w:rsidP="00756629">
            <w:pPr>
              <w:widowControl w:val="0"/>
              <w:pBdr>
                <w:top w:val="single" w:sz="0" w:space="5" w:color="D7DCEF"/>
                <w:left w:val="single" w:sz="0" w:space="0" w:color="D7DCEF"/>
                <w:bottom w:val="single" w:sz="0" w:space="11" w:color="D7DCEF"/>
                <w:right w:val="single" w:sz="0" w:space="0" w:color="D7DCEF"/>
              </w:pBdr>
              <w:shd w:val="clear" w:color="auto" w:fill="D7DCEF"/>
              <w:spacing w:line="290" w:lineRule="auto"/>
              <w:ind w:left="1360"/>
              <w:rPr>
                <w:rFonts w:eastAsia="Arial"/>
                <w:color w:val="231F20"/>
                <w:lang w:eastAsia="en-US" w:bidi="en-US"/>
              </w:rPr>
            </w:pPr>
            <w:r w:rsidRPr="00E0028A">
              <w:rPr>
                <w:rFonts w:eastAsia="Arial"/>
                <w:b/>
                <w:bCs/>
                <w:i/>
                <w:iCs/>
                <w:color w:val="231F20"/>
                <w:lang w:eastAsia="en-US" w:bidi="en-US"/>
              </w:rPr>
              <w:t>Faza inițială: 4-6</w:t>
            </w:r>
            <w:r w:rsidRPr="00E0028A">
              <w:rPr>
                <w:rFonts w:eastAsia="Arial"/>
                <w:b/>
                <w:bCs/>
                <w:color w:val="231F20"/>
                <w:lang w:eastAsia="en-US" w:bidi="en-US"/>
              </w:rPr>
              <w:t xml:space="preserve"> </w:t>
            </w:r>
            <w:proofErr w:type="spellStart"/>
            <w:r w:rsidRPr="00E0028A">
              <w:rPr>
                <w:rFonts w:eastAsia="Arial"/>
                <w:b/>
                <w:bCs/>
                <w:color w:val="231F20"/>
                <w:lang w:eastAsia="en-US" w:bidi="en-US"/>
              </w:rPr>
              <w:t>Bdq</w:t>
            </w:r>
            <w:proofErr w:type="spellEnd"/>
            <w:r w:rsidRPr="00E0028A">
              <w:rPr>
                <w:rFonts w:eastAsia="Arial"/>
                <w:b/>
                <w:bCs/>
                <w:color w:val="231F20"/>
                <w:vertAlign w:val="subscript"/>
                <w:lang w:eastAsia="en-US" w:bidi="en-US"/>
              </w:rPr>
              <w:t>(6 m)</w:t>
            </w:r>
            <w:r w:rsidRPr="00E0028A">
              <w:rPr>
                <w:rFonts w:eastAsia="Arial"/>
                <w:b/>
                <w:bCs/>
                <w:color w:val="231F20"/>
                <w:lang w:eastAsia="en-US" w:bidi="en-US"/>
              </w:rPr>
              <w:t>-</w:t>
            </w:r>
            <w:proofErr w:type="spellStart"/>
            <w:r w:rsidRPr="00E0028A">
              <w:rPr>
                <w:rFonts w:eastAsia="Arial"/>
                <w:b/>
                <w:bCs/>
                <w:color w:val="231F20"/>
                <w:lang w:eastAsia="en-US" w:bidi="en-US"/>
              </w:rPr>
              <w:t>Lfx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Mfx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Cfz</w:t>
            </w:r>
            <w:proofErr w:type="spellEnd"/>
            <w:r w:rsidRPr="00E0028A">
              <w:rPr>
                <w:rFonts w:eastAsia="Arial"/>
                <w:b/>
                <w:bCs/>
                <w:color w:val="231F20"/>
                <w:lang w:eastAsia="en-US" w:bidi="en-US"/>
              </w:rPr>
              <w:t>-Z-E-</w:t>
            </w:r>
            <w:proofErr w:type="spellStart"/>
            <w:r w:rsidRPr="00E0028A">
              <w:rPr>
                <w:rFonts w:eastAsia="Arial"/>
                <w:b/>
                <w:bCs/>
                <w:color w:val="231F20"/>
                <w:lang w:eastAsia="en-US" w:bidi="en-US"/>
              </w:rPr>
              <w:t>Hh</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Eto</w:t>
            </w:r>
            <w:proofErr w:type="spellEnd"/>
          </w:p>
          <w:p w14:paraId="0F711980" w14:textId="471BAF63" w:rsidR="00B56A3E" w:rsidRPr="00E0028A" w:rsidRDefault="00B56A3E" w:rsidP="00756629">
            <w:pPr>
              <w:widowControl w:val="0"/>
              <w:pBdr>
                <w:top w:val="single" w:sz="0" w:space="5" w:color="D7DCEF"/>
                <w:left w:val="single" w:sz="0" w:space="0" w:color="D7DCEF"/>
                <w:bottom w:val="single" w:sz="0" w:space="11" w:color="D7DCEF"/>
                <w:right w:val="single" w:sz="0" w:space="0" w:color="D7DCEF"/>
              </w:pBdr>
              <w:shd w:val="clear" w:color="auto" w:fill="D7DCEF"/>
              <w:spacing w:line="290" w:lineRule="auto"/>
              <w:ind w:left="1360"/>
              <w:rPr>
                <w:rFonts w:eastAsia="Arial"/>
                <w:color w:val="231F20"/>
                <w:lang w:eastAsia="en-US" w:bidi="en-US"/>
              </w:rPr>
            </w:pPr>
            <w:r w:rsidRPr="00E0028A">
              <w:rPr>
                <w:rFonts w:eastAsia="Arial"/>
                <w:b/>
                <w:bCs/>
                <w:i/>
                <w:iCs/>
                <w:color w:val="231F20"/>
                <w:lang w:eastAsia="en-US" w:bidi="en-US"/>
              </w:rPr>
              <w:t>Faza de continuare:</w:t>
            </w:r>
            <w:r w:rsidRPr="00E0028A">
              <w:rPr>
                <w:rFonts w:eastAsia="Arial"/>
                <w:b/>
                <w:bCs/>
                <w:color w:val="231F20"/>
                <w:lang w:eastAsia="en-US" w:bidi="en-US"/>
              </w:rPr>
              <w:t xml:space="preserve"> 5 </w:t>
            </w:r>
            <w:proofErr w:type="spellStart"/>
            <w:r w:rsidRPr="00E0028A">
              <w:rPr>
                <w:rFonts w:eastAsia="Arial"/>
                <w:b/>
                <w:bCs/>
                <w:color w:val="231F20"/>
                <w:lang w:eastAsia="en-US" w:bidi="en-US"/>
              </w:rPr>
              <w:t>Lfx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Mfx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Cfz</w:t>
            </w:r>
            <w:proofErr w:type="spellEnd"/>
            <w:r w:rsidRPr="00E0028A">
              <w:rPr>
                <w:rFonts w:eastAsia="Arial"/>
                <w:b/>
                <w:bCs/>
                <w:color w:val="231F20"/>
                <w:lang w:eastAsia="en-US" w:bidi="en-US"/>
              </w:rPr>
              <w:t>-Z-E</w:t>
            </w:r>
          </w:p>
        </w:tc>
      </w:tr>
      <w:tr w:rsidR="007749FE" w:rsidRPr="00E0028A" w14:paraId="5E6A510F" w14:textId="77777777" w:rsidTr="00644CFB">
        <w:trPr>
          <w:trHeight w:val="624"/>
        </w:trPr>
        <w:tc>
          <w:tcPr>
            <w:tcW w:w="10207" w:type="dxa"/>
            <w:tcBorders>
              <w:right w:val="single" w:sz="8" w:space="0" w:color="000000"/>
            </w:tcBorders>
          </w:tcPr>
          <w:p w14:paraId="7DF4ACBF" w14:textId="06AE6E4A" w:rsidR="007749FE" w:rsidRPr="00E0028A" w:rsidRDefault="007749FE" w:rsidP="00756629">
            <w:pPr>
              <w:rPr>
                <w:rFonts w:eastAsia="Calibri"/>
                <w:b/>
                <w:bCs/>
                <w:color w:val="000000" w:themeColor="text1"/>
                <w:kern w:val="24"/>
              </w:rPr>
            </w:pPr>
            <w:r w:rsidRPr="00E0028A">
              <w:rPr>
                <w:rFonts w:eastAsia="Calibri"/>
                <w:b/>
                <w:bCs/>
                <w:color w:val="000000" w:themeColor="text1"/>
                <w:kern w:val="24"/>
              </w:rPr>
              <w:t xml:space="preserve">Varianta cu </w:t>
            </w:r>
            <w:r w:rsidR="00722D0D" w:rsidRPr="00E0028A">
              <w:rPr>
                <w:rFonts w:eastAsia="Calibri"/>
                <w:b/>
                <w:bCs/>
                <w:color w:val="000000" w:themeColor="text1"/>
                <w:kern w:val="24"/>
              </w:rPr>
              <w:t>Linezolidum</w:t>
            </w:r>
          </w:p>
          <w:p w14:paraId="2E942601" w14:textId="7EA20E6F" w:rsidR="007749FE" w:rsidRPr="00E0028A" w:rsidRDefault="007749FE" w:rsidP="00756629">
            <w:pPr>
              <w:rPr>
                <w:rFonts w:eastAsia="Calibri"/>
                <w:color w:val="000000" w:themeColor="text1"/>
                <w:kern w:val="24"/>
              </w:rPr>
            </w:pPr>
            <w:r w:rsidRPr="00E0028A">
              <w:rPr>
                <w:rFonts w:eastAsia="Calibri"/>
                <w:color w:val="000000" w:themeColor="text1"/>
                <w:kern w:val="24"/>
              </w:rPr>
              <w:t xml:space="preserve">Varianta cu </w:t>
            </w:r>
            <w:r w:rsidR="00722D0D" w:rsidRPr="00E0028A">
              <w:rPr>
                <w:rFonts w:eastAsia="Calibri"/>
                <w:color w:val="000000" w:themeColor="text1"/>
                <w:kern w:val="24"/>
              </w:rPr>
              <w:t>Linezolidum</w:t>
            </w:r>
            <w:r w:rsidRPr="00E0028A">
              <w:rPr>
                <w:rFonts w:eastAsia="Calibri"/>
                <w:color w:val="000000" w:themeColor="text1"/>
                <w:kern w:val="24"/>
              </w:rPr>
              <w:t xml:space="preserve"> implică inițierea</w:t>
            </w:r>
            <w:r w:rsidR="006A5F6B">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w:t>
            </w:r>
            <w:r w:rsidR="00722D0D" w:rsidRPr="00E0028A">
              <w:rPr>
                <w:rFonts w:eastAsia="Calibri"/>
                <w:color w:val="000000" w:themeColor="text1"/>
                <w:kern w:val="24"/>
              </w:rPr>
              <w:t>Linezolidum</w:t>
            </w:r>
            <w:r w:rsidRPr="00E0028A">
              <w:rPr>
                <w:rFonts w:eastAsia="Calibri"/>
                <w:color w:val="000000" w:themeColor="text1"/>
                <w:kern w:val="24"/>
              </w:rPr>
              <w:t xml:space="preserve">, </w:t>
            </w:r>
            <w:r w:rsidR="00686184" w:rsidRPr="00E0028A">
              <w:rPr>
                <w:rFonts w:eastAsia="Calibri"/>
                <w:color w:val="000000" w:themeColor="text1"/>
                <w:kern w:val="24"/>
              </w:rPr>
              <w:t>Levofloxacinum</w:t>
            </w:r>
            <w:r w:rsidRPr="00E0028A">
              <w:rPr>
                <w:rFonts w:eastAsia="Calibri"/>
                <w:color w:val="000000" w:themeColor="text1"/>
                <w:kern w:val="24"/>
              </w:rPr>
              <w:t>/</w:t>
            </w:r>
            <w:r w:rsidR="00686184" w:rsidRPr="00E0028A">
              <w:rPr>
                <w:rFonts w:eastAsia="Calibri"/>
                <w:color w:val="000000" w:themeColor="text1"/>
                <w:kern w:val="24"/>
              </w:rPr>
              <w:t>Moxifloxacinum</w:t>
            </w:r>
            <w:r w:rsidRPr="00E0028A">
              <w:rPr>
                <w:rFonts w:eastAsia="Calibri"/>
                <w:color w:val="000000" w:themeColor="text1"/>
                <w:kern w:val="24"/>
              </w:rPr>
              <w:t xml:space="preserve">, </w:t>
            </w:r>
            <w:r w:rsidR="00F82165">
              <w:rPr>
                <w:rFonts w:eastAsia="Calibri"/>
                <w:color w:val="000000" w:themeColor="text1"/>
                <w:kern w:val="24"/>
              </w:rPr>
              <w:t>Clofaziminum</w:t>
            </w:r>
            <w:r w:rsidRPr="00E0028A">
              <w:rPr>
                <w:rFonts w:eastAsia="Calibri"/>
                <w:color w:val="000000" w:themeColor="text1"/>
                <w:kern w:val="24"/>
              </w:rPr>
              <w:t xml:space="preserve">, </w:t>
            </w:r>
            <w:r w:rsidR="00722D0D" w:rsidRPr="00E0028A">
              <w:rPr>
                <w:rFonts w:eastAsia="Calibri"/>
                <w:color w:val="000000" w:themeColor="text1"/>
                <w:kern w:val="24"/>
              </w:rPr>
              <w:t>Ethambutolum</w:t>
            </w:r>
            <w:r w:rsidRPr="00E0028A">
              <w:rPr>
                <w:rFonts w:eastAsia="Calibri"/>
                <w:color w:val="000000" w:themeColor="text1"/>
                <w:kern w:val="24"/>
              </w:rPr>
              <w:t>,</w:t>
            </w:r>
            <w:r w:rsidR="006A5F6B">
              <w:rPr>
                <w:rFonts w:eastAsia="Calibri"/>
                <w:color w:val="000000" w:themeColor="text1"/>
                <w:kern w:val="24"/>
              </w:rPr>
              <w:t xml:space="preserve"> </w:t>
            </w:r>
            <w:r w:rsidR="009B7159">
              <w:rPr>
                <w:rFonts w:eastAsia="Calibri"/>
                <w:color w:val="000000" w:themeColor="text1"/>
                <w:kern w:val="24"/>
              </w:rPr>
              <w:t>Isoniazidum*</w:t>
            </w:r>
            <w:r w:rsidRPr="00E0028A">
              <w:rPr>
                <w:rFonts w:eastAsia="Calibri"/>
                <w:color w:val="000000" w:themeColor="text1"/>
                <w:kern w:val="24"/>
              </w:rPr>
              <w:t xml:space="preserve"> (doză mare) și </w:t>
            </w:r>
            <w:r w:rsidR="00F25621" w:rsidRPr="00E0028A">
              <w:rPr>
                <w:rFonts w:eastAsia="Calibri"/>
                <w:color w:val="000000" w:themeColor="text1"/>
                <w:kern w:val="24"/>
              </w:rPr>
              <w:t>Pyrazinamidum</w:t>
            </w:r>
            <w:r w:rsidRPr="00E0028A">
              <w:rPr>
                <w:rFonts w:eastAsia="Calibri"/>
                <w:color w:val="000000" w:themeColor="text1"/>
                <w:kern w:val="24"/>
              </w:rPr>
              <w:t xml:space="preserve">. </w:t>
            </w:r>
            <w:r w:rsidR="00722D0D" w:rsidRPr="00E0028A">
              <w:rPr>
                <w:rFonts w:eastAsia="Calibri"/>
                <w:color w:val="000000" w:themeColor="text1"/>
                <w:kern w:val="24"/>
              </w:rPr>
              <w:t>Linezolidum</w:t>
            </w:r>
            <w:r w:rsidRPr="00E0028A">
              <w:rPr>
                <w:rFonts w:eastAsia="Calibri"/>
                <w:color w:val="000000" w:themeColor="text1"/>
                <w:kern w:val="24"/>
              </w:rPr>
              <w:t xml:space="preserve"> se administrează numai în primele 2 luni de tratament. Monitorizarea clinică și hematologică este crucială pentru a detecta precoce evenimentele adverse asociate </w:t>
            </w:r>
            <w:r w:rsidR="008F2C03" w:rsidRPr="00E0028A">
              <w:rPr>
                <w:rFonts w:eastAsia="Calibri"/>
                <w:color w:val="000000" w:themeColor="text1"/>
                <w:kern w:val="24"/>
              </w:rPr>
              <w:t>Linezolidum</w:t>
            </w:r>
            <w:r w:rsidRPr="00E0028A">
              <w:rPr>
                <w:rFonts w:eastAsia="Calibri"/>
                <w:color w:val="000000" w:themeColor="text1"/>
                <w:kern w:val="24"/>
              </w:rPr>
              <w:t xml:space="preserve">, în special evenimentele hematologice (scăderea bruscă sau semnificativă a hemoglobinei, </w:t>
            </w:r>
            <w:proofErr w:type="spellStart"/>
            <w:r w:rsidRPr="00E0028A">
              <w:rPr>
                <w:rFonts w:eastAsia="Calibri"/>
                <w:color w:val="000000" w:themeColor="text1"/>
                <w:kern w:val="24"/>
              </w:rPr>
              <w:t>neutrofilelor</w:t>
            </w:r>
            <w:proofErr w:type="spellEnd"/>
            <w:r w:rsidRPr="00E0028A">
              <w:rPr>
                <w:rFonts w:eastAsia="Calibri"/>
                <w:color w:val="000000" w:themeColor="text1"/>
                <w:kern w:val="24"/>
              </w:rPr>
              <w:t xml:space="preserve"> sau trombocitelor). După primele 2 luni, restul de șase medicamente sunt administrate pentru încă 2 luni (cu posibilitatea de a prelungi cu încă 2 luni dacă sputa pacientului rămâne bacteriologic pozitivă la sfârșitul celei de-a patra luni de tratament). Doza mare </w:t>
            </w:r>
            <w:r w:rsidR="004173A6">
              <w:rPr>
                <w:rFonts w:eastAsia="Calibri"/>
                <w:color w:val="000000" w:themeColor="text1"/>
                <w:kern w:val="24"/>
              </w:rPr>
              <w:t>de Isoniazidum*</w:t>
            </w:r>
            <w:r w:rsidRPr="00E0028A">
              <w:rPr>
                <w:rFonts w:eastAsia="Calibri"/>
                <w:color w:val="000000" w:themeColor="text1"/>
                <w:kern w:val="24"/>
              </w:rPr>
              <w:t xml:space="preserve"> se renunță după 4 sau 6 luni, în funcție de decizia de prelungire a tratamentului pe baza rezultatului frotiului la luna a 4-a de tratament. Aceasta este urmată de 5 luni de tratament cu </w:t>
            </w:r>
            <w:r w:rsidR="00686184" w:rsidRPr="00E0028A">
              <w:rPr>
                <w:rFonts w:eastAsia="Calibri"/>
                <w:color w:val="000000" w:themeColor="text1"/>
                <w:kern w:val="24"/>
              </w:rPr>
              <w:t>Levofloxacinum</w:t>
            </w:r>
            <w:r w:rsidRPr="00E0028A">
              <w:rPr>
                <w:rFonts w:eastAsia="Calibri"/>
                <w:color w:val="000000" w:themeColor="text1"/>
                <w:kern w:val="24"/>
              </w:rPr>
              <w:t>/</w:t>
            </w:r>
            <w:r w:rsidR="00686184" w:rsidRPr="00E0028A">
              <w:rPr>
                <w:rFonts w:eastAsia="Calibri"/>
                <w:color w:val="000000" w:themeColor="text1"/>
                <w:kern w:val="24"/>
              </w:rPr>
              <w:t>Moxifloxacinum</w:t>
            </w:r>
            <w:r w:rsidRPr="00E0028A">
              <w:rPr>
                <w:rFonts w:eastAsia="Calibri"/>
                <w:color w:val="000000" w:themeColor="text1"/>
                <w:kern w:val="24"/>
              </w:rPr>
              <w:t xml:space="preserve">, </w:t>
            </w:r>
            <w:r w:rsidR="00F82165">
              <w:rPr>
                <w:rFonts w:eastAsia="Calibri"/>
                <w:color w:val="000000" w:themeColor="text1"/>
                <w:kern w:val="24"/>
              </w:rPr>
              <w:t>Clofaziminum</w:t>
            </w:r>
            <w:r w:rsidRPr="00E0028A">
              <w:rPr>
                <w:rFonts w:eastAsia="Calibri"/>
                <w:color w:val="000000" w:themeColor="text1"/>
                <w:kern w:val="24"/>
              </w:rPr>
              <w:t xml:space="preserve">, </w:t>
            </w:r>
            <w:r w:rsidR="00722D0D" w:rsidRPr="00E0028A">
              <w:rPr>
                <w:rFonts w:eastAsia="Calibri"/>
                <w:color w:val="000000" w:themeColor="text1"/>
                <w:kern w:val="24"/>
              </w:rPr>
              <w:t>Ethambutolum</w:t>
            </w:r>
            <w:r w:rsidRPr="00E0028A">
              <w:rPr>
                <w:rFonts w:eastAsia="Calibri"/>
                <w:color w:val="000000" w:themeColor="text1"/>
                <w:kern w:val="24"/>
              </w:rPr>
              <w:t xml:space="preserve"> și </w:t>
            </w:r>
            <w:r w:rsidR="00F25621" w:rsidRPr="00E0028A">
              <w:rPr>
                <w:rFonts w:eastAsia="Calibri"/>
                <w:color w:val="000000" w:themeColor="text1"/>
                <w:kern w:val="24"/>
              </w:rPr>
              <w:t>Pyrazinamidum</w:t>
            </w:r>
            <w:r w:rsidRPr="00E0028A">
              <w:rPr>
                <w:rFonts w:eastAsia="Calibri"/>
                <w:color w:val="000000" w:themeColor="text1"/>
                <w:kern w:val="24"/>
              </w:rPr>
              <w:t>.</w:t>
            </w:r>
            <w:r w:rsidR="006A5F6B">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se administrează de obicei timp de 6 luni, dar poate fi prelungită la 9 luni, mai ales dacă faza inițială este prelungită de la 4 la 6 luni din cauza unui rezultat pozitiv al frotiului de spută în luna 4.</w:t>
            </w:r>
          </w:p>
          <w:p w14:paraId="0BDB67C5" w14:textId="77777777" w:rsidR="007749FE" w:rsidRPr="00E0028A" w:rsidRDefault="007749FE" w:rsidP="00756629">
            <w:pPr>
              <w:rPr>
                <w:rFonts w:eastAsia="Calibri"/>
                <w:color w:val="000000" w:themeColor="text1"/>
                <w:kern w:val="24"/>
              </w:rPr>
            </w:pPr>
            <w:r w:rsidRPr="00E0028A">
              <w:rPr>
                <w:rFonts w:eastAsia="Calibri"/>
                <w:color w:val="000000" w:themeColor="text1"/>
                <w:kern w:val="24"/>
              </w:rPr>
              <w:t>Regimul este rezumat astfel:</w:t>
            </w:r>
          </w:p>
          <w:p w14:paraId="70DFAA18" w14:textId="77777777" w:rsidR="007749FE" w:rsidRPr="00E0028A" w:rsidRDefault="007749FE" w:rsidP="00644CFB">
            <w:pPr>
              <w:widowControl w:val="0"/>
              <w:pBdr>
                <w:top w:val="single" w:sz="0" w:space="5" w:color="D7DCEF"/>
                <w:left w:val="single" w:sz="0" w:space="0" w:color="D7DCEF"/>
                <w:bottom w:val="single" w:sz="0" w:space="11" w:color="D7DCEF"/>
                <w:right w:val="single" w:sz="0" w:space="0" w:color="D7DCEF"/>
              </w:pBdr>
              <w:shd w:val="clear" w:color="auto" w:fill="D7DCEF"/>
              <w:spacing w:line="290" w:lineRule="auto"/>
              <w:ind w:left="1360"/>
              <w:rPr>
                <w:rFonts w:eastAsia="Arial"/>
                <w:color w:val="231F20"/>
                <w:lang w:eastAsia="en-US" w:bidi="en-US"/>
              </w:rPr>
            </w:pPr>
            <w:r w:rsidRPr="00E0028A">
              <w:rPr>
                <w:rFonts w:eastAsia="Arial"/>
                <w:b/>
                <w:bCs/>
                <w:color w:val="231F20"/>
                <w:lang w:eastAsia="en-US" w:bidi="en-US"/>
              </w:rPr>
              <w:t xml:space="preserve">4-6 </w:t>
            </w:r>
            <w:proofErr w:type="spellStart"/>
            <w:r w:rsidRPr="00E0028A">
              <w:rPr>
                <w:rFonts w:eastAsia="Arial"/>
                <w:b/>
                <w:bCs/>
                <w:color w:val="231F20"/>
                <w:lang w:eastAsia="en-US" w:bidi="en-US"/>
              </w:rPr>
              <w:t>Bdq</w:t>
            </w:r>
            <w:proofErr w:type="spellEnd"/>
            <w:r w:rsidRPr="00E0028A">
              <w:rPr>
                <w:rFonts w:eastAsia="Arial"/>
                <w:b/>
                <w:bCs/>
                <w:color w:val="231F20"/>
                <w:vertAlign w:val="subscript"/>
                <w:lang w:eastAsia="en-US" w:bidi="en-US"/>
              </w:rPr>
              <w:t>(6 m)</w:t>
            </w:r>
            <w:r w:rsidRPr="00E0028A">
              <w:rPr>
                <w:rFonts w:eastAsia="Arial"/>
                <w:b/>
                <w:bCs/>
                <w:color w:val="231F20"/>
                <w:lang w:eastAsia="en-US" w:bidi="en-US"/>
              </w:rPr>
              <w:t>-</w:t>
            </w:r>
            <w:proofErr w:type="spellStart"/>
            <w:r w:rsidRPr="00E0028A">
              <w:rPr>
                <w:rFonts w:eastAsia="Arial"/>
                <w:b/>
                <w:bCs/>
                <w:color w:val="231F20"/>
                <w:lang w:eastAsia="en-US" w:bidi="en-US"/>
              </w:rPr>
              <w:t>Lzd</w:t>
            </w:r>
            <w:proofErr w:type="spellEnd"/>
            <w:r w:rsidRPr="00E0028A">
              <w:rPr>
                <w:rFonts w:eastAsia="Arial"/>
                <w:b/>
                <w:bCs/>
                <w:color w:val="231F20"/>
                <w:vertAlign w:val="subscript"/>
                <w:lang w:eastAsia="en-US" w:bidi="en-US"/>
              </w:rPr>
              <w:t>(</w:t>
            </w:r>
            <w:r w:rsidRPr="00E0028A">
              <w:rPr>
                <w:rFonts w:eastAsia="Segoe UI"/>
                <w:b/>
                <w:bCs/>
                <w:color w:val="231F20"/>
                <w:lang w:eastAsia="en-US" w:bidi="en-US"/>
              </w:rPr>
              <w:t xml:space="preserve">2 </w:t>
            </w:r>
            <w:r w:rsidRPr="00E0028A">
              <w:rPr>
                <w:rFonts w:eastAsia="Arial"/>
                <w:b/>
                <w:bCs/>
                <w:color w:val="231F20"/>
                <w:vertAlign w:val="subscript"/>
                <w:lang w:eastAsia="en-US" w:bidi="en-US"/>
              </w:rPr>
              <w:t>m)</w:t>
            </w:r>
            <w:r w:rsidRPr="00E0028A">
              <w:rPr>
                <w:rFonts w:eastAsia="Arial"/>
                <w:b/>
                <w:bCs/>
                <w:color w:val="231F20"/>
                <w:lang w:eastAsia="en-US" w:bidi="en-US"/>
              </w:rPr>
              <w:t>-</w:t>
            </w:r>
            <w:proofErr w:type="spellStart"/>
            <w:r w:rsidRPr="00E0028A">
              <w:rPr>
                <w:rFonts w:eastAsia="Arial"/>
                <w:b/>
                <w:bCs/>
                <w:color w:val="231F20"/>
                <w:lang w:eastAsia="en-US" w:bidi="en-US"/>
              </w:rPr>
              <w:t>Lfx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Mfx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Cfz</w:t>
            </w:r>
            <w:proofErr w:type="spellEnd"/>
            <w:r w:rsidRPr="00E0028A">
              <w:rPr>
                <w:rFonts w:eastAsia="Arial"/>
                <w:b/>
                <w:bCs/>
                <w:color w:val="231F20"/>
                <w:lang w:eastAsia="en-US" w:bidi="en-US"/>
              </w:rPr>
              <w:t>-Z-E-</w:t>
            </w:r>
            <w:proofErr w:type="spellStart"/>
            <w:r w:rsidRPr="00E0028A">
              <w:rPr>
                <w:rFonts w:eastAsia="Arial"/>
                <w:b/>
                <w:bCs/>
                <w:color w:val="231F20"/>
                <w:lang w:eastAsia="en-US" w:bidi="en-US"/>
              </w:rPr>
              <w:t>Hh</w:t>
            </w:r>
            <w:proofErr w:type="spellEnd"/>
            <w:r w:rsidRPr="00E0028A">
              <w:rPr>
                <w:rFonts w:eastAsia="Arial"/>
                <w:b/>
                <w:bCs/>
                <w:color w:val="231F20"/>
                <w:lang w:eastAsia="en-US" w:bidi="en-US"/>
              </w:rPr>
              <w:t xml:space="preserve"> / 5 </w:t>
            </w:r>
            <w:proofErr w:type="spellStart"/>
            <w:r w:rsidRPr="00E0028A">
              <w:rPr>
                <w:rFonts w:eastAsia="Arial"/>
                <w:b/>
                <w:bCs/>
                <w:color w:val="231F20"/>
                <w:lang w:eastAsia="en-US" w:bidi="en-US"/>
              </w:rPr>
              <w:t>Lfx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Mfx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Cfz</w:t>
            </w:r>
            <w:proofErr w:type="spellEnd"/>
            <w:r w:rsidRPr="00E0028A">
              <w:rPr>
                <w:rFonts w:eastAsia="Arial"/>
                <w:b/>
                <w:bCs/>
                <w:color w:val="231F20"/>
                <w:lang w:eastAsia="en-US" w:bidi="en-US"/>
              </w:rPr>
              <w:t>-Z-E</w:t>
            </w:r>
          </w:p>
          <w:p w14:paraId="4F8D5EE4" w14:textId="72BFBCBA" w:rsidR="007749FE" w:rsidRPr="00E0028A" w:rsidRDefault="007749FE" w:rsidP="00644CFB">
            <w:pPr>
              <w:widowControl w:val="0"/>
              <w:pBdr>
                <w:top w:val="single" w:sz="0" w:space="5" w:color="D7DCEF"/>
                <w:left w:val="single" w:sz="0" w:space="0" w:color="D7DCEF"/>
                <w:bottom w:val="single" w:sz="0" w:space="11" w:color="D7DCEF"/>
                <w:right w:val="single" w:sz="0" w:space="0" w:color="D7DCEF"/>
              </w:pBdr>
              <w:shd w:val="clear" w:color="auto" w:fill="D7DCEF"/>
              <w:spacing w:line="290" w:lineRule="auto"/>
              <w:ind w:left="1360"/>
              <w:rPr>
                <w:rFonts w:eastAsia="Arial"/>
                <w:color w:val="231F20"/>
                <w:lang w:eastAsia="en-US" w:bidi="en-US"/>
              </w:rPr>
            </w:pPr>
            <w:r w:rsidRPr="00E0028A">
              <w:rPr>
                <w:rFonts w:eastAsia="Arial"/>
                <w:b/>
                <w:bCs/>
                <w:i/>
                <w:iCs/>
                <w:color w:val="231F20"/>
                <w:lang w:eastAsia="en-US" w:bidi="en-US"/>
              </w:rPr>
              <w:t>Faza inițială:</w:t>
            </w:r>
            <w:r w:rsidRPr="00E0028A">
              <w:rPr>
                <w:rFonts w:eastAsia="Arial"/>
                <w:b/>
                <w:bCs/>
                <w:color w:val="231F20"/>
                <w:lang w:eastAsia="en-US" w:bidi="en-US"/>
              </w:rPr>
              <w:t xml:space="preserve"> 4-6 </w:t>
            </w:r>
            <w:proofErr w:type="spellStart"/>
            <w:r w:rsidRPr="00E0028A">
              <w:rPr>
                <w:rFonts w:eastAsia="Arial"/>
                <w:b/>
                <w:bCs/>
                <w:color w:val="231F20"/>
                <w:lang w:eastAsia="en-US" w:bidi="en-US"/>
              </w:rPr>
              <w:t>Bdq</w:t>
            </w:r>
            <w:proofErr w:type="spellEnd"/>
            <w:r w:rsidRPr="00E0028A">
              <w:rPr>
                <w:rFonts w:eastAsia="Arial"/>
                <w:b/>
                <w:bCs/>
                <w:color w:val="231F20"/>
                <w:vertAlign w:val="subscript"/>
                <w:lang w:eastAsia="en-US" w:bidi="en-US"/>
              </w:rPr>
              <w:t>(6 m)</w:t>
            </w:r>
            <w:r w:rsidRPr="00E0028A">
              <w:rPr>
                <w:rFonts w:eastAsia="Arial"/>
                <w:b/>
                <w:bCs/>
                <w:color w:val="231F20"/>
                <w:lang w:eastAsia="en-US" w:bidi="en-US"/>
              </w:rPr>
              <w:t>-</w:t>
            </w:r>
            <w:proofErr w:type="spellStart"/>
            <w:r w:rsidRPr="00E0028A">
              <w:rPr>
                <w:rFonts w:eastAsia="Arial"/>
                <w:b/>
                <w:bCs/>
                <w:color w:val="231F20"/>
                <w:lang w:eastAsia="en-US" w:bidi="en-US"/>
              </w:rPr>
              <w:t>Lzd</w:t>
            </w:r>
            <w:proofErr w:type="spellEnd"/>
            <w:r w:rsidRPr="00E0028A">
              <w:rPr>
                <w:rFonts w:eastAsia="Arial"/>
                <w:b/>
                <w:bCs/>
                <w:color w:val="231F20"/>
                <w:vertAlign w:val="subscript"/>
                <w:lang w:eastAsia="en-US" w:bidi="en-US"/>
              </w:rPr>
              <w:t>(</w:t>
            </w:r>
            <w:r w:rsidRPr="00E0028A">
              <w:rPr>
                <w:rFonts w:eastAsia="Segoe UI"/>
                <w:b/>
                <w:bCs/>
                <w:color w:val="231F20"/>
                <w:lang w:eastAsia="en-US" w:bidi="en-US"/>
              </w:rPr>
              <w:t xml:space="preserve">2 </w:t>
            </w:r>
            <w:r w:rsidRPr="00E0028A">
              <w:rPr>
                <w:rFonts w:eastAsia="Arial"/>
                <w:b/>
                <w:bCs/>
                <w:color w:val="231F20"/>
                <w:vertAlign w:val="subscript"/>
                <w:lang w:eastAsia="en-US" w:bidi="en-US"/>
              </w:rPr>
              <w:t>m)</w:t>
            </w:r>
            <w:r w:rsidRPr="00E0028A">
              <w:rPr>
                <w:rFonts w:eastAsia="Arial"/>
                <w:b/>
                <w:bCs/>
                <w:color w:val="231F20"/>
                <w:lang w:eastAsia="en-US" w:bidi="en-US"/>
              </w:rPr>
              <w:t>-</w:t>
            </w:r>
            <w:proofErr w:type="spellStart"/>
            <w:r w:rsidRPr="00E0028A">
              <w:rPr>
                <w:rFonts w:eastAsia="Arial"/>
                <w:b/>
                <w:bCs/>
                <w:color w:val="231F20"/>
                <w:lang w:eastAsia="en-US" w:bidi="en-US"/>
              </w:rPr>
              <w:t>Lfx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Mfx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Cfz</w:t>
            </w:r>
            <w:proofErr w:type="spellEnd"/>
            <w:r w:rsidRPr="00E0028A">
              <w:rPr>
                <w:rFonts w:eastAsia="Arial"/>
                <w:b/>
                <w:bCs/>
                <w:color w:val="231F20"/>
                <w:lang w:eastAsia="en-US" w:bidi="en-US"/>
              </w:rPr>
              <w:t>-Z-E-</w:t>
            </w:r>
            <w:proofErr w:type="spellStart"/>
            <w:r w:rsidRPr="00E0028A">
              <w:rPr>
                <w:rFonts w:eastAsia="Arial"/>
                <w:b/>
                <w:bCs/>
                <w:color w:val="231F20"/>
                <w:lang w:eastAsia="en-US" w:bidi="en-US"/>
              </w:rPr>
              <w:t>Hh</w:t>
            </w:r>
            <w:proofErr w:type="spellEnd"/>
          </w:p>
          <w:p w14:paraId="42FC26D3" w14:textId="79D24D82" w:rsidR="007749FE" w:rsidRPr="00E0028A" w:rsidRDefault="007749FE" w:rsidP="00644CFB">
            <w:pPr>
              <w:widowControl w:val="0"/>
              <w:pBdr>
                <w:top w:val="single" w:sz="0" w:space="5" w:color="D7DCEF"/>
                <w:left w:val="single" w:sz="0" w:space="0" w:color="D7DCEF"/>
                <w:bottom w:val="single" w:sz="0" w:space="11" w:color="D7DCEF"/>
                <w:right w:val="single" w:sz="0" w:space="0" w:color="D7DCEF"/>
              </w:pBdr>
              <w:shd w:val="clear" w:color="auto" w:fill="D7DCEF"/>
              <w:spacing w:line="290" w:lineRule="auto"/>
              <w:ind w:left="1360"/>
              <w:rPr>
                <w:rFonts w:ascii="Arial" w:eastAsia="Arial" w:hAnsi="Arial" w:cs="Arial"/>
                <w:color w:val="231F20"/>
                <w:sz w:val="19"/>
                <w:szCs w:val="19"/>
                <w:lang w:eastAsia="en-US" w:bidi="en-US"/>
              </w:rPr>
            </w:pPr>
            <w:r w:rsidRPr="00E0028A">
              <w:rPr>
                <w:rFonts w:eastAsia="Arial"/>
                <w:b/>
                <w:bCs/>
                <w:i/>
                <w:iCs/>
                <w:color w:val="231F20"/>
                <w:lang w:eastAsia="en-US" w:bidi="en-US"/>
              </w:rPr>
              <w:t>Faza de continuare:</w:t>
            </w:r>
            <w:r w:rsidRPr="00E0028A">
              <w:rPr>
                <w:rFonts w:eastAsia="Arial"/>
                <w:b/>
                <w:bCs/>
                <w:color w:val="231F20"/>
                <w:lang w:eastAsia="en-US" w:bidi="en-US"/>
              </w:rPr>
              <w:t xml:space="preserve"> 5 </w:t>
            </w:r>
            <w:proofErr w:type="spellStart"/>
            <w:r w:rsidRPr="00E0028A">
              <w:rPr>
                <w:rFonts w:eastAsia="Arial"/>
                <w:b/>
                <w:bCs/>
                <w:color w:val="231F20"/>
                <w:lang w:eastAsia="en-US" w:bidi="en-US"/>
              </w:rPr>
              <w:t>Lfx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Mfx</w:t>
            </w:r>
            <w:proofErr w:type="spellEnd"/>
            <w:r w:rsidRPr="00E0028A">
              <w:rPr>
                <w:rFonts w:eastAsia="Arial"/>
                <w:b/>
                <w:bCs/>
                <w:color w:val="231F20"/>
                <w:lang w:eastAsia="en-US" w:bidi="en-US"/>
              </w:rPr>
              <w:t>-</w:t>
            </w:r>
            <w:proofErr w:type="spellStart"/>
            <w:r w:rsidRPr="00E0028A">
              <w:rPr>
                <w:rFonts w:eastAsia="Arial"/>
                <w:b/>
                <w:bCs/>
                <w:color w:val="231F20"/>
                <w:lang w:eastAsia="en-US" w:bidi="en-US"/>
              </w:rPr>
              <w:t>Cfz</w:t>
            </w:r>
            <w:proofErr w:type="spellEnd"/>
            <w:r w:rsidRPr="00E0028A">
              <w:rPr>
                <w:rFonts w:eastAsia="Arial"/>
                <w:b/>
                <w:bCs/>
                <w:color w:val="231F20"/>
                <w:lang w:eastAsia="en-US" w:bidi="en-US"/>
              </w:rPr>
              <w:t>-Z-E</w:t>
            </w:r>
          </w:p>
        </w:tc>
      </w:tr>
      <w:tr w:rsidR="007749FE" w:rsidRPr="00E0028A" w14:paraId="60BC9259" w14:textId="77777777" w:rsidTr="00644CFB">
        <w:trPr>
          <w:trHeight w:val="624"/>
        </w:trPr>
        <w:tc>
          <w:tcPr>
            <w:tcW w:w="10207" w:type="dxa"/>
            <w:tcBorders>
              <w:right w:val="single" w:sz="8" w:space="0" w:color="000000"/>
            </w:tcBorders>
          </w:tcPr>
          <w:p w14:paraId="56158065" w14:textId="77777777" w:rsidR="007749FE" w:rsidRPr="00E0028A" w:rsidRDefault="007749FE" w:rsidP="00756629">
            <w:pPr>
              <w:rPr>
                <w:rFonts w:eastAsia="Calibri"/>
                <w:b/>
                <w:bCs/>
                <w:color w:val="000000" w:themeColor="text1"/>
                <w:kern w:val="24"/>
              </w:rPr>
            </w:pPr>
            <w:r w:rsidRPr="00E0028A">
              <w:rPr>
                <w:rFonts w:eastAsia="Calibri"/>
                <w:b/>
                <w:bCs/>
                <w:color w:val="000000" w:themeColor="text1"/>
                <w:kern w:val="24"/>
              </w:rPr>
              <w:t>Alegerea fluorochinolonei</w:t>
            </w:r>
          </w:p>
          <w:p w14:paraId="6F97EB56" w14:textId="0B6B2041" w:rsidR="00FA3C73" w:rsidRPr="00E0028A" w:rsidRDefault="00FA3C73" w:rsidP="009F1DA7">
            <w:pPr>
              <w:pStyle w:val="Listparagraf"/>
              <w:numPr>
                <w:ilvl w:val="0"/>
                <w:numId w:val="560"/>
              </w:numPr>
              <w:ind w:left="360"/>
              <w:rPr>
                <w:rFonts w:eastAsia="Calibri"/>
                <w:color w:val="000000" w:themeColor="text1"/>
                <w:kern w:val="24"/>
              </w:rPr>
            </w:pPr>
            <w:r w:rsidRPr="00E0028A">
              <w:rPr>
                <w:rFonts w:eastAsia="Calibri"/>
                <w:color w:val="000000" w:themeColor="text1"/>
                <w:kern w:val="24"/>
              </w:rPr>
              <w:t>Pentru regimul peroral de 9 luni, Levofloxacinum și Moxifloxacinum pot fi utilizate, deoarece ambele au demonstrat eficacitate similară.</w:t>
            </w:r>
          </w:p>
          <w:p w14:paraId="67A499A8" w14:textId="07D5A9BE" w:rsidR="00FA3C73" w:rsidRPr="00E0028A" w:rsidRDefault="00FA3C73" w:rsidP="009F1DA7">
            <w:pPr>
              <w:pStyle w:val="Listparagraf"/>
              <w:numPr>
                <w:ilvl w:val="0"/>
                <w:numId w:val="560"/>
              </w:numPr>
              <w:ind w:left="360"/>
              <w:rPr>
                <w:rFonts w:eastAsia="Calibri"/>
                <w:color w:val="000000" w:themeColor="text1"/>
                <w:kern w:val="24"/>
              </w:rPr>
            </w:pPr>
            <w:r w:rsidRPr="00E0028A">
              <w:rPr>
                <w:rFonts w:eastAsia="Calibri"/>
                <w:color w:val="000000" w:themeColor="text1"/>
                <w:kern w:val="24"/>
              </w:rPr>
              <w:t>Levofloxacinum este adesea preferată, chiar dacă presupune administrarea unui număr mai mare de comprimate, deoarece Moxifloxacinum este asociată cu un risc mai mare de prelungire a intervalului QT.</w:t>
            </w:r>
          </w:p>
          <w:p w14:paraId="2E7A2D7B" w14:textId="59458B9A" w:rsidR="00FA3C73" w:rsidRPr="00E0028A" w:rsidRDefault="00FA3C73" w:rsidP="009F1DA7">
            <w:pPr>
              <w:pStyle w:val="Listparagraf"/>
              <w:numPr>
                <w:ilvl w:val="0"/>
                <w:numId w:val="560"/>
              </w:numPr>
              <w:ind w:left="360"/>
              <w:rPr>
                <w:rFonts w:eastAsia="Calibri"/>
                <w:color w:val="000000" w:themeColor="text1"/>
                <w:kern w:val="24"/>
              </w:rPr>
            </w:pPr>
            <w:r w:rsidRPr="00E0028A">
              <w:rPr>
                <w:rFonts w:eastAsia="Calibri"/>
                <w:color w:val="000000" w:themeColor="text1"/>
                <w:kern w:val="24"/>
              </w:rPr>
              <w:t xml:space="preserve">Prelungirea severă a intervalului QT este relativ rară în regimurile </w:t>
            </w:r>
            <w:proofErr w:type="spellStart"/>
            <w:r w:rsidRPr="00E0028A">
              <w:rPr>
                <w:rFonts w:eastAsia="Calibri"/>
                <w:color w:val="000000" w:themeColor="text1"/>
                <w:kern w:val="24"/>
              </w:rPr>
              <w:t>perorale</w:t>
            </w:r>
            <w:proofErr w:type="spellEnd"/>
            <w:r w:rsidRPr="00E0028A">
              <w:rPr>
                <w:rFonts w:eastAsia="Calibri"/>
                <w:color w:val="000000" w:themeColor="text1"/>
                <w:kern w:val="24"/>
              </w:rPr>
              <w:t xml:space="preserve"> de 9 luni, dar trebuie monitorizată în cazul administrării concomitente a altor medicamente cu același efect (ex:</w:t>
            </w:r>
            <w:r w:rsidR="006A5F6B">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w:t>
            </w:r>
            <w:r w:rsidR="00F82165">
              <w:rPr>
                <w:rFonts w:eastAsia="Calibri"/>
                <w:color w:val="000000" w:themeColor="text1"/>
                <w:kern w:val="24"/>
              </w:rPr>
              <w:t>Clofaziminum</w:t>
            </w:r>
            <w:r w:rsidRPr="00E0028A">
              <w:rPr>
                <w:rFonts w:eastAsia="Calibri"/>
                <w:color w:val="000000" w:themeColor="text1"/>
                <w:kern w:val="24"/>
              </w:rPr>
              <w:t>).</w:t>
            </w:r>
          </w:p>
          <w:p w14:paraId="132A81A7" w14:textId="202F8760" w:rsidR="00FA3C73" w:rsidRPr="00E0028A" w:rsidRDefault="00FA3C73" w:rsidP="009F1DA7">
            <w:pPr>
              <w:pStyle w:val="Listparagraf"/>
              <w:numPr>
                <w:ilvl w:val="0"/>
                <w:numId w:val="560"/>
              </w:numPr>
              <w:ind w:left="360"/>
              <w:rPr>
                <w:rFonts w:eastAsia="Calibri"/>
                <w:color w:val="000000" w:themeColor="text1"/>
                <w:kern w:val="24"/>
              </w:rPr>
            </w:pPr>
            <w:r w:rsidRPr="00E0028A">
              <w:rPr>
                <w:rFonts w:eastAsia="Calibri"/>
                <w:color w:val="000000" w:themeColor="text1"/>
                <w:kern w:val="24"/>
              </w:rPr>
              <w:t xml:space="preserve">Decizia asupra fluorochinolonei și regimului trebuie să țină cont de factorii individuali de risc pentru </w:t>
            </w:r>
            <w:proofErr w:type="spellStart"/>
            <w:r w:rsidRPr="00E0028A">
              <w:rPr>
                <w:rFonts w:eastAsia="Calibri"/>
                <w:color w:val="000000" w:themeColor="text1"/>
                <w:kern w:val="24"/>
              </w:rPr>
              <w:t>cardiotoxicitate</w:t>
            </w:r>
            <w:proofErr w:type="spellEnd"/>
            <w:r w:rsidRPr="00E0028A">
              <w:rPr>
                <w:rFonts w:eastAsia="Calibri"/>
                <w:color w:val="000000" w:themeColor="text1"/>
                <w:kern w:val="24"/>
              </w:rPr>
              <w:t xml:space="preserve"> ai pacientului.</w:t>
            </w:r>
          </w:p>
        </w:tc>
      </w:tr>
      <w:tr w:rsidR="00E86FE5" w:rsidRPr="00E0028A" w14:paraId="043A369B" w14:textId="77777777" w:rsidTr="00644CFB">
        <w:trPr>
          <w:trHeight w:val="624"/>
        </w:trPr>
        <w:tc>
          <w:tcPr>
            <w:tcW w:w="10207" w:type="dxa"/>
            <w:tcBorders>
              <w:right w:val="single" w:sz="8" w:space="0" w:color="000000"/>
            </w:tcBorders>
          </w:tcPr>
          <w:p w14:paraId="4B4772F2" w14:textId="21553525" w:rsidR="00E86FE5" w:rsidRPr="00E0028A" w:rsidRDefault="00E86FE5" w:rsidP="00756629">
            <w:pPr>
              <w:rPr>
                <w:rFonts w:eastAsia="Calibri"/>
                <w:b/>
                <w:bCs/>
                <w:color w:val="000000" w:themeColor="text1"/>
                <w:kern w:val="24"/>
              </w:rPr>
            </w:pPr>
            <w:r w:rsidRPr="00E0028A">
              <w:rPr>
                <w:rFonts w:eastAsia="Calibri"/>
                <w:b/>
                <w:bCs/>
                <w:color w:val="000000" w:themeColor="text1"/>
                <w:kern w:val="24"/>
              </w:rPr>
              <w:t>Doza și frecvența administrării medicamentelor</w:t>
            </w:r>
          </w:p>
          <w:p w14:paraId="20C8280C" w14:textId="3EB5C55B" w:rsidR="00FA3C73" w:rsidRPr="00E0028A" w:rsidRDefault="00FA3C73" w:rsidP="00FA3C73">
            <w:pPr>
              <w:spacing w:before="100" w:beforeAutospacing="1" w:after="100" w:afterAutospacing="1"/>
              <w:contextualSpacing/>
              <w:rPr>
                <w:lang w:eastAsia="ro-MD"/>
              </w:rPr>
            </w:pPr>
            <w:r w:rsidRPr="00E0028A">
              <w:rPr>
                <w:b/>
                <w:bCs/>
                <w:lang w:eastAsia="ro-MD"/>
              </w:rPr>
              <w:t>Doza și frecvența administrării medicamentelor în regimul peroral de 9 luni pentru TB MDR/RR</w:t>
            </w:r>
          </w:p>
          <w:p w14:paraId="39B52249" w14:textId="77777777" w:rsidR="00FA3C73" w:rsidRPr="00E0028A" w:rsidRDefault="00FA3C73" w:rsidP="009F1DA7">
            <w:pPr>
              <w:numPr>
                <w:ilvl w:val="0"/>
                <w:numId w:val="561"/>
              </w:numPr>
              <w:tabs>
                <w:tab w:val="num" w:pos="720"/>
              </w:tabs>
              <w:spacing w:before="100" w:beforeAutospacing="1" w:after="100" w:afterAutospacing="1"/>
              <w:contextualSpacing/>
              <w:rPr>
                <w:lang w:eastAsia="ro-MD"/>
              </w:rPr>
            </w:pPr>
            <w:r w:rsidRPr="00E0028A">
              <w:rPr>
                <w:b/>
                <w:bCs/>
                <w:lang w:eastAsia="ro-MD"/>
              </w:rPr>
              <w:t>Administrarea generală:</w:t>
            </w:r>
          </w:p>
          <w:p w14:paraId="74F120C2" w14:textId="5C097720" w:rsidR="00FA3C73" w:rsidRPr="00E0028A" w:rsidRDefault="00FA3C73" w:rsidP="009F1DA7">
            <w:pPr>
              <w:numPr>
                <w:ilvl w:val="0"/>
                <w:numId w:val="562"/>
              </w:numPr>
              <w:spacing w:before="100" w:beforeAutospacing="1" w:after="100" w:afterAutospacing="1"/>
              <w:contextualSpacing/>
              <w:rPr>
                <w:lang w:eastAsia="ro-MD"/>
              </w:rPr>
            </w:pPr>
            <w:r w:rsidRPr="00E0028A">
              <w:rPr>
                <w:lang w:eastAsia="ro-MD"/>
              </w:rPr>
              <w:t xml:space="preserve">Majoritatea medicamentelor sunt administrate </w:t>
            </w:r>
            <w:r w:rsidRPr="00E0028A">
              <w:rPr>
                <w:b/>
                <w:bCs/>
                <w:lang w:eastAsia="ro-MD"/>
              </w:rPr>
              <w:t>o dată pe zi, 7 zile pe săptămână</w:t>
            </w:r>
            <w:r w:rsidRPr="00E0028A">
              <w:rPr>
                <w:lang w:eastAsia="ro-MD"/>
              </w:rPr>
              <w:t>, cu excepția</w:t>
            </w:r>
            <w:r w:rsidR="006A5F6B">
              <w:rPr>
                <w:lang w:eastAsia="ro-MD"/>
              </w:rPr>
              <w:t xml:space="preserve"> </w:t>
            </w:r>
            <w:r w:rsidR="00117D32">
              <w:rPr>
                <w:lang w:eastAsia="ro-MD"/>
              </w:rPr>
              <w:t>Bedaquilinum*</w:t>
            </w:r>
            <w:r w:rsidRPr="00E0028A">
              <w:rPr>
                <w:lang w:eastAsia="ro-MD"/>
              </w:rPr>
              <w:t>.</w:t>
            </w:r>
          </w:p>
          <w:p w14:paraId="6182B54D" w14:textId="77777777" w:rsidR="00FA3C73" w:rsidRPr="00E0028A" w:rsidRDefault="00FA3C73" w:rsidP="009F1DA7">
            <w:pPr>
              <w:numPr>
                <w:ilvl w:val="0"/>
                <w:numId w:val="562"/>
              </w:numPr>
              <w:spacing w:before="100" w:beforeAutospacing="1" w:after="100" w:afterAutospacing="1"/>
              <w:contextualSpacing/>
              <w:rPr>
                <w:lang w:eastAsia="ro-MD"/>
              </w:rPr>
            </w:pPr>
            <w:r w:rsidRPr="00E0028A">
              <w:rPr>
                <w:lang w:eastAsia="ro-MD"/>
              </w:rPr>
              <w:lastRenderedPageBreak/>
              <w:t>Dozele exacte pentru fiecare medicament sunt prezentate în anexă.</w:t>
            </w:r>
          </w:p>
          <w:p w14:paraId="6E722A81" w14:textId="5A64CC9B" w:rsidR="00FA3C73" w:rsidRPr="00E0028A" w:rsidRDefault="00FA3C73" w:rsidP="009F1DA7">
            <w:pPr>
              <w:numPr>
                <w:ilvl w:val="0"/>
                <w:numId w:val="561"/>
              </w:numPr>
              <w:tabs>
                <w:tab w:val="num" w:pos="720"/>
              </w:tabs>
              <w:spacing w:before="100" w:beforeAutospacing="1" w:after="100" w:afterAutospacing="1"/>
              <w:contextualSpacing/>
              <w:rPr>
                <w:lang w:eastAsia="ro-MD"/>
              </w:rPr>
            </w:pPr>
            <w:r w:rsidRPr="00E0028A">
              <w:rPr>
                <w:b/>
                <w:bCs/>
                <w:lang w:eastAsia="ro-MD"/>
              </w:rPr>
              <w:t>Bedaquilinum</w:t>
            </w:r>
            <w:r w:rsidR="006A5F6B" w:rsidRPr="006A5F6B">
              <w:rPr>
                <w:b/>
                <w:bCs/>
                <w:lang w:eastAsia="ro-MD"/>
              </w:rPr>
              <w:t>*</w:t>
            </w:r>
            <w:r w:rsidRPr="00E0028A">
              <w:rPr>
                <w:b/>
                <w:bCs/>
                <w:lang w:eastAsia="ro-MD"/>
              </w:rPr>
              <w:t xml:space="preserve"> – faza de încărcare:</w:t>
            </w:r>
          </w:p>
          <w:p w14:paraId="2CD58768" w14:textId="77777777" w:rsidR="00FA3C73" w:rsidRPr="00E0028A" w:rsidRDefault="00FA3C73" w:rsidP="009F1DA7">
            <w:pPr>
              <w:numPr>
                <w:ilvl w:val="1"/>
                <w:numId w:val="563"/>
              </w:numPr>
              <w:spacing w:before="100" w:beforeAutospacing="1" w:after="100" w:afterAutospacing="1"/>
              <w:contextualSpacing/>
              <w:rPr>
                <w:lang w:eastAsia="ro-MD"/>
              </w:rPr>
            </w:pPr>
            <w:r w:rsidRPr="00E0028A">
              <w:rPr>
                <w:lang w:eastAsia="ro-MD"/>
              </w:rPr>
              <w:t xml:space="preserve">Administrare </w:t>
            </w:r>
            <w:r w:rsidRPr="00E0028A">
              <w:rPr>
                <w:b/>
                <w:bCs/>
                <w:lang w:eastAsia="ro-MD"/>
              </w:rPr>
              <w:t>zilnică</w:t>
            </w:r>
            <w:r w:rsidRPr="00E0028A">
              <w:rPr>
                <w:lang w:eastAsia="ro-MD"/>
              </w:rPr>
              <w:t xml:space="preserve"> pentru primele </w:t>
            </w:r>
            <w:r w:rsidRPr="00E0028A">
              <w:rPr>
                <w:b/>
                <w:bCs/>
                <w:lang w:eastAsia="ro-MD"/>
              </w:rPr>
              <w:t>2 săptămâni</w:t>
            </w:r>
            <w:r w:rsidRPr="00E0028A">
              <w:rPr>
                <w:lang w:eastAsia="ro-MD"/>
              </w:rPr>
              <w:t>.</w:t>
            </w:r>
          </w:p>
          <w:p w14:paraId="16B87408" w14:textId="77777777" w:rsidR="00FA3C73" w:rsidRPr="00E0028A" w:rsidRDefault="00FA3C73" w:rsidP="009F1DA7">
            <w:pPr>
              <w:numPr>
                <w:ilvl w:val="1"/>
                <w:numId w:val="563"/>
              </w:numPr>
              <w:spacing w:before="100" w:beforeAutospacing="1" w:after="100" w:afterAutospacing="1"/>
              <w:contextualSpacing/>
              <w:rPr>
                <w:lang w:eastAsia="ro-MD"/>
              </w:rPr>
            </w:pPr>
            <w:r w:rsidRPr="00E0028A">
              <w:rPr>
                <w:lang w:eastAsia="ro-MD"/>
              </w:rPr>
              <w:t xml:space="preserve">Dacă o doză este omisă în această fază, </w:t>
            </w:r>
            <w:r w:rsidRPr="00E0028A">
              <w:rPr>
                <w:b/>
                <w:bCs/>
                <w:lang w:eastAsia="ro-MD"/>
              </w:rPr>
              <w:t>nu trebuie recuperată</w:t>
            </w:r>
            <w:r w:rsidRPr="00E0028A">
              <w:rPr>
                <w:lang w:eastAsia="ro-MD"/>
              </w:rPr>
              <w:t>; pacientul continuă programul zilnic.</w:t>
            </w:r>
          </w:p>
          <w:p w14:paraId="3D4802D1" w14:textId="59253CE6" w:rsidR="00FA3C73" w:rsidRPr="00E0028A" w:rsidRDefault="00FA3C73" w:rsidP="009F1DA7">
            <w:pPr>
              <w:numPr>
                <w:ilvl w:val="0"/>
                <w:numId w:val="561"/>
              </w:numPr>
              <w:tabs>
                <w:tab w:val="num" w:pos="720"/>
              </w:tabs>
              <w:spacing w:before="100" w:beforeAutospacing="1" w:after="100" w:afterAutospacing="1"/>
              <w:contextualSpacing/>
              <w:rPr>
                <w:lang w:eastAsia="ro-MD"/>
              </w:rPr>
            </w:pPr>
            <w:r w:rsidRPr="00E0028A">
              <w:rPr>
                <w:b/>
                <w:bCs/>
                <w:lang w:eastAsia="ro-MD"/>
              </w:rPr>
              <w:t>Bedaquilinum</w:t>
            </w:r>
            <w:r w:rsidR="006A5F6B" w:rsidRPr="006A5F6B">
              <w:rPr>
                <w:b/>
                <w:bCs/>
                <w:lang w:eastAsia="ro-MD"/>
              </w:rPr>
              <w:t>*</w:t>
            </w:r>
            <w:r w:rsidRPr="00E0028A">
              <w:rPr>
                <w:b/>
                <w:bCs/>
                <w:lang w:eastAsia="ro-MD"/>
              </w:rPr>
              <w:t xml:space="preserve"> – faza de întreținere:</w:t>
            </w:r>
          </w:p>
          <w:p w14:paraId="0EA0D057" w14:textId="77777777" w:rsidR="00FA3C73" w:rsidRPr="00E0028A" w:rsidRDefault="00FA3C73" w:rsidP="009F1DA7">
            <w:pPr>
              <w:numPr>
                <w:ilvl w:val="1"/>
                <w:numId w:val="564"/>
              </w:numPr>
              <w:spacing w:before="100" w:beforeAutospacing="1" w:after="100" w:afterAutospacing="1"/>
              <w:contextualSpacing/>
              <w:rPr>
                <w:lang w:eastAsia="ro-MD"/>
              </w:rPr>
            </w:pPr>
            <w:r w:rsidRPr="00E0028A">
              <w:rPr>
                <w:lang w:eastAsia="ro-MD"/>
              </w:rPr>
              <w:t xml:space="preserve">Administrare </w:t>
            </w:r>
            <w:r w:rsidRPr="00E0028A">
              <w:rPr>
                <w:b/>
                <w:bCs/>
                <w:lang w:eastAsia="ro-MD"/>
              </w:rPr>
              <w:t>3 zile pe săptămână</w:t>
            </w:r>
            <w:r w:rsidRPr="00E0028A">
              <w:rPr>
                <w:lang w:eastAsia="ro-MD"/>
              </w:rPr>
              <w:t xml:space="preserve"> (ex: luni, miercuri, vineri), cu </w:t>
            </w:r>
            <w:r w:rsidRPr="00E0028A">
              <w:rPr>
                <w:b/>
                <w:bCs/>
                <w:lang w:eastAsia="ro-MD"/>
              </w:rPr>
              <w:t>cel puțin 48 de ore între doze</w:t>
            </w:r>
            <w:r w:rsidRPr="00E0028A">
              <w:rPr>
                <w:lang w:eastAsia="ro-MD"/>
              </w:rPr>
              <w:t>.</w:t>
            </w:r>
          </w:p>
          <w:p w14:paraId="4A6546DD" w14:textId="77777777" w:rsidR="00FA3C73" w:rsidRPr="00E0028A" w:rsidRDefault="00FA3C73" w:rsidP="009F1DA7">
            <w:pPr>
              <w:numPr>
                <w:ilvl w:val="1"/>
                <w:numId w:val="564"/>
              </w:numPr>
              <w:spacing w:before="100" w:beforeAutospacing="1" w:after="100" w:afterAutospacing="1"/>
              <w:contextualSpacing/>
              <w:rPr>
                <w:lang w:eastAsia="ro-MD"/>
              </w:rPr>
            </w:pPr>
            <w:r w:rsidRPr="00E0028A">
              <w:rPr>
                <w:lang w:eastAsia="ro-MD"/>
              </w:rPr>
              <w:t>Dacă o doză este omisă:</w:t>
            </w:r>
          </w:p>
          <w:p w14:paraId="2A5C5B09" w14:textId="77777777" w:rsidR="00FA3C73" w:rsidRPr="00E0028A" w:rsidRDefault="00FA3C73" w:rsidP="009F1DA7">
            <w:pPr>
              <w:numPr>
                <w:ilvl w:val="2"/>
                <w:numId w:val="561"/>
              </w:numPr>
              <w:tabs>
                <w:tab w:val="num" w:pos="2160"/>
              </w:tabs>
              <w:spacing w:before="100" w:beforeAutospacing="1" w:after="100" w:afterAutospacing="1"/>
              <w:contextualSpacing/>
              <w:rPr>
                <w:lang w:eastAsia="ro-MD"/>
              </w:rPr>
            </w:pPr>
            <w:r w:rsidRPr="00E0028A">
              <w:rPr>
                <w:lang w:eastAsia="ro-MD"/>
              </w:rPr>
              <w:t>Dacă a fost reținută în perioada de 48 de ore, doza se administrează cât mai curând posibil; următoarea doză se ajustează la 48 de ore mai târziu.</w:t>
            </w:r>
          </w:p>
          <w:p w14:paraId="341D3E70" w14:textId="77777777" w:rsidR="00FA3C73" w:rsidRPr="00E0028A" w:rsidRDefault="00FA3C73" w:rsidP="009F1DA7">
            <w:pPr>
              <w:numPr>
                <w:ilvl w:val="2"/>
                <w:numId w:val="561"/>
              </w:numPr>
              <w:tabs>
                <w:tab w:val="num" w:pos="2160"/>
              </w:tabs>
              <w:spacing w:before="100" w:beforeAutospacing="1" w:after="100" w:afterAutospacing="1"/>
              <w:contextualSpacing/>
              <w:rPr>
                <w:lang w:eastAsia="ro-MD"/>
              </w:rPr>
            </w:pPr>
            <w:r w:rsidRPr="00E0028A">
              <w:rPr>
                <w:lang w:eastAsia="ro-MD"/>
              </w:rPr>
              <w:t>Exemplu: dacă doza de miercuri a fost omisă, se poate administra joi, următoarea doză sâmbătă, revenind apoi la programul normal luni.</w:t>
            </w:r>
          </w:p>
          <w:p w14:paraId="60F1242E" w14:textId="049E3513" w:rsidR="00FA3C73" w:rsidRPr="00E0028A" w:rsidRDefault="00FA3C73" w:rsidP="009F1DA7">
            <w:pPr>
              <w:numPr>
                <w:ilvl w:val="0"/>
                <w:numId w:val="561"/>
              </w:numPr>
              <w:tabs>
                <w:tab w:val="num" w:pos="720"/>
              </w:tabs>
              <w:spacing w:before="100" w:beforeAutospacing="1" w:after="100" w:afterAutospacing="1"/>
              <w:contextualSpacing/>
              <w:rPr>
                <w:lang w:eastAsia="ro-MD"/>
              </w:rPr>
            </w:pPr>
            <w:r w:rsidRPr="00E0028A">
              <w:rPr>
                <w:b/>
                <w:bCs/>
                <w:lang w:eastAsia="ro-MD"/>
              </w:rPr>
              <w:t>Întreruperi ale</w:t>
            </w:r>
            <w:r w:rsidR="006A5F6B">
              <w:rPr>
                <w:b/>
                <w:bCs/>
                <w:lang w:eastAsia="ro-MD"/>
              </w:rPr>
              <w:t xml:space="preserve"> </w:t>
            </w:r>
            <w:r w:rsidR="00117D32">
              <w:rPr>
                <w:b/>
                <w:bCs/>
                <w:lang w:eastAsia="ro-MD"/>
              </w:rPr>
              <w:t>Bedaquilinum*</w:t>
            </w:r>
            <w:r w:rsidRPr="00E0028A">
              <w:rPr>
                <w:b/>
                <w:bCs/>
                <w:lang w:eastAsia="ro-MD"/>
              </w:rPr>
              <w:t>:</w:t>
            </w:r>
          </w:p>
          <w:p w14:paraId="1E05DC38" w14:textId="77777777" w:rsidR="00FA3C73" w:rsidRPr="00E0028A" w:rsidRDefault="00FA3C73" w:rsidP="009F1DA7">
            <w:pPr>
              <w:numPr>
                <w:ilvl w:val="1"/>
                <w:numId w:val="565"/>
              </w:numPr>
              <w:spacing w:before="100" w:beforeAutospacing="1" w:after="100" w:afterAutospacing="1"/>
              <w:contextualSpacing/>
              <w:rPr>
                <w:lang w:eastAsia="ro-MD"/>
              </w:rPr>
            </w:pPr>
            <w:r w:rsidRPr="00E0028A">
              <w:rPr>
                <w:lang w:eastAsia="ro-MD"/>
              </w:rPr>
              <w:t xml:space="preserve">Întrerupere </w:t>
            </w:r>
            <w:r w:rsidRPr="00E0028A">
              <w:rPr>
                <w:b/>
                <w:bCs/>
                <w:lang w:eastAsia="ro-MD"/>
              </w:rPr>
              <w:t>&lt;2 săptămâni consecutive</w:t>
            </w:r>
            <w:r w:rsidRPr="00E0028A">
              <w:rPr>
                <w:lang w:eastAsia="ro-MD"/>
              </w:rPr>
              <w:t xml:space="preserve"> în faza de întreținere: </w:t>
            </w:r>
            <w:r w:rsidRPr="00E0028A">
              <w:rPr>
                <w:b/>
                <w:bCs/>
                <w:lang w:eastAsia="ro-MD"/>
              </w:rPr>
              <w:t>nu este necesară reîncărcarea</w:t>
            </w:r>
            <w:r w:rsidRPr="00E0028A">
              <w:rPr>
                <w:lang w:eastAsia="ro-MD"/>
              </w:rPr>
              <w:t>.</w:t>
            </w:r>
          </w:p>
          <w:p w14:paraId="61DE0C36" w14:textId="77777777" w:rsidR="00FA3C73" w:rsidRPr="00E0028A" w:rsidRDefault="00FA3C73" w:rsidP="009F1DA7">
            <w:pPr>
              <w:numPr>
                <w:ilvl w:val="1"/>
                <w:numId w:val="565"/>
              </w:numPr>
              <w:spacing w:before="100" w:beforeAutospacing="1" w:after="100" w:afterAutospacing="1"/>
              <w:contextualSpacing/>
              <w:rPr>
                <w:lang w:eastAsia="ro-MD"/>
              </w:rPr>
            </w:pPr>
            <w:r w:rsidRPr="00E0028A">
              <w:rPr>
                <w:lang w:eastAsia="ro-MD"/>
              </w:rPr>
              <w:t xml:space="preserve">Întrerupere </w:t>
            </w:r>
            <w:r w:rsidRPr="00E0028A">
              <w:rPr>
                <w:b/>
                <w:bCs/>
                <w:lang w:eastAsia="ro-MD"/>
              </w:rPr>
              <w:t>&gt;2 săptămâni și &lt;8 săptămâni</w:t>
            </w:r>
            <w:r w:rsidRPr="00E0028A">
              <w:rPr>
                <w:lang w:eastAsia="ro-MD"/>
              </w:rPr>
              <w:t xml:space="preserve">: se efectuează o </w:t>
            </w:r>
            <w:r w:rsidRPr="00E0028A">
              <w:rPr>
                <w:b/>
                <w:bCs/>
                <w:lang w:eastAsia="ro-MD"/>
              </w:rPr>
              <w:t>reîncărcare zilnică timp de 7 zile</w:t>
            </w:r>
            <w:r w:rsidRPr="00E0028A">
              <w:rPr>
                <w:lang w:eastAsia="ro-MD"/>
              </w:rPr>
              <w:t xml:space="preserve"> înainte de reluarea programului de 3 zile/săptămână.</w:t>
            </w:r>
          </w:p>
          <w:p w14:paraId="1E87527B" w14:textId="77777777" w:rsidR="00FA3C73" w:rsidRPr="00E0028A" w:rsidRDefault="00FA3C73" w:rsidP="009F1DA7">
            <w:pPr>
              <w:numPr>
                <w:ilvl w:val="1"/>
                <w:numId w:val="565"/>
              </w:numPr>
              <w:spacing w:before="100" w:beforeAutospacing="1" w:after="100" w:afterAutospacing="1"/>
              <w:contextualSpacing/>
              <w:rPr>
                <w:lang w:eastAsia="ro-MD"/>
              </w:rPr>
            </w:pPr>
            <w:r w:rsidRPr="00E0028A">
              <w:rPr>
                <w:lang w:eastAsia="ro-MD"/>
              </w:rPr>
              <w:t xml:space="preserve">Întrerupere </w:t>
            </w:r>
            <w:r w:rsidRPr="00E0028A">
              <w:rPr>
                <w:b/>
                <w:bCs/>
                <w:lang w:eastAsia="ro-MD"/>
              </w:rPr>
              <w:t>&gt;8 săptămâni consecutive</w:t>
            </w:r>
            <w:r w:rsidRPr="00E0028A">
              <w:rPr>
                <w:lang w:eastAsia="ro-MD"/>
              </w:rPr>
              <w:t xml:space="preserve">: pacientul și planul de tratament trebuie reevaluate, deoarece pacientul </w:t>
            </w:r>
            <w:r w:rsidRPr="00E0028A">
              <w:rPr>
                <w:b/>
                <w:bCs/>
                <w:lang w:eastAsia="ro-MD"/>
              </w:rPr>
              <w:t>nu mai este eligibil</w:t>
            </w:r>
            <w:r w:rsidRPr="00E0028A">
              <w:rPr>
                <w:lang w:eastAsia="ro-MD"/>
              </w:rPr>
              <w:t xml:space="preserve"> pentru regimul peroral de 9 luni.</w:t>
            </w:r>
          </w:p>
          <w:p w14:paraId="37EFC3E0" w14:textId="195C8342" w:rsidR="00FA3C73" w:rsidRPr="00E0028A" w:rsidRDefault="00FA3C73" w:rsidP="00756629">
            <w:pPr>
              <w:rPr>
                <w:rFonts w:eastAsia="Calibri"/>
                <w:color w:val="000000" w:themeColor="text1"/>
                <w:kern w:val="24"/>
              </w:rPr>
            </w:pPr>
          </w:p>
        </w:tc>
      </w:tr>
      <w:tr w:rsidR="00E86FE5" w:rsidRPr="00E0028A" w14:paraId="29E21EFD" w14:textId="77777777" w:rsidTr="00644CFB">
        <w:trPr>
          <w:trHeight w:val="624"/>
        </w:trPr>
        <w:tc>
          <w:tcPr>
            <w:tcW w:w="10207" w:type="dxa"/>
            <w:tcBorders>
              <w:right w:val="single" w:sz="8" w:space="0" w:color="000000"/>
            </w:tcBorders>
          </w:tcPr>
          <w:p w14:paraId="1DABD48A" w14:textId="77777777" w:rsidR="00E86FE5" w:rsidRPr="00E0028A" w:rsidRDefault="00E86FE5" w:rsidP="00756629">
            <w:pPr>
              <w:rPr>
                <w:rFonts w:eastAsia="Calibri"/>
                <w:b/>
                <w:bCs/>
                <w:color w:val="000000" w:themeColor="text1"/>
                <w:kern w:val="24"/>
              </w:rPr>
            </w:pPr>
            <w:r w:rsidRPr="00E0028A">
              <w:rPr>
                <w:rFonts w:eastAsia="Calibri"/>
                <w:b/>
                <w:bCs/>
                <w:color w:val="000000" w:themeColor="text1"/>
                <w:kern w:val="24"/>
              </w:rPr>
              <w:lastRenderedPageBreak/>
              <w:t>Modificări de regim</w:t>
            </w:r>
          </w:p>
          <w:p w14:paraId="64057198" w14:textId="04689BEE" w:rsidR="00E86FE5" w:rsidRPr="00E0028A" w:rsidRDefault="00E86FE5" w:rsidP="00756629">
            <w:pPr>
              <w:rPr>
                <w:rFonts w:eastAsia="Calibri"/>
                <w:color w:val="000000" w:themeColor="text1"/>
                <w:kern w:val="24"/>
              </w:rPr>
            </w:pPr>
            <w:r w:rsidRPr="00E0028A">
              <w:rPr>
                <w:rFonts w:eastAsia="Calibri"/>
                <w:color w:val="000000" w:themeColor="text1"/>
                <w:kern w:val="24"/>
              </w:rPr>
              <w:t>Regimul de 9 luni pentru tratamentul TB MDR/RR trebuie implementat ca un pachet standardizat. Nu este recomandabil să schimbați compoziția regimului sau durata fazei inițiale sau a fazei de continuare, cu câteva excepții, după cum urmează:</w:t>
            </w:r>
          </w:p>
          <w:p w14:paraId="04C1E4BD" w14:textId="580DAD19" w:rsidR="00E86FE5" w:rsidRPr="00E0028A" w:rsidRDefault="00B26621" w:rsidP="009F1DA7">
            <w:pPr>
              <w:pStyle w:val="Listparagraf"/>
              <w:numPr>
                <w:ilvl w:val="0"/>
                <w:numId w:val="146"/>
              </w:numPr>
              <w:rPr>
                <w:rFonts w:eastAsia="Calibri"/>
                <w:color w:val="000000" w:themeColor="text1"/>
                <w:kern w:val="24"/>
              </w:rPr>
            </w:pPr>
            <w:r w:rsidRPr="00E0028A">
              <w:rPr>
                <w:rFonts w:eastAsia="Calibri"/>
                <w:color w:val="000000" w:themeColor="text1"/>
                <w:kern w:val="24"/>
              </w:rPr>
              <w:t>Bedaquilinum</w:t>
            </w:r>
            <w:r w:rsidR="006A5F6B" w:rsidRPr="006A5F6B">
              <w:rPr>
                <w:rFonts w:eastAsia="Calibri"/>
                <w:color w:val="000000" w:themeColor="text1"/>
                <w:kern w:val="24"/>
              </w:rPr>
              <w:t>*</w:t>
            </w:r>
            <w:r w:rsidR="00E86FE5" w:rsidRPr="00E0028A">
              <w:rPr>
                <w:rFonts w:eastAsia="Calibri"/>
                <w:color w:val="000000" w:themeColor="text1"/>
                <w:kern w:val="24"/>
              </w:rPr>
              <w:t xml:space="preserve"> se administrează de obicei timp de 6 luni, dar poate fi prelungită la 9 luni dacă faza inițială a regimului este prelungită de la 4 la 6 luni din cauza frotiurilor de spută pozitive la luna a 4-a de tratament.</w:t>
            </w:r>
          </w:p>
          <w:p w14:paraId="0409553D" w14:textId="03B52689" w:rsidR="00126F33" w:rsidRPr="00E0028A" w:rsidRDefault="00722D0D" w:rsidP="009F1DA7">
            <w:pPr>
              <w:pStyle w:val="Listparagraf"/>
              <w:numPr>
                <w:ilvl w:val="0"/>
                <w:numId w:val="146"/>
              </w:numPr>
              <w:rPr>
                <w:rFonts w:eastAsia="Calibri"/>
                <w:color w:val="000000" w:themeColor="text1"/>
                <w:kern w:val="24"/>
              </w:rPr>
            </w:pPr>
            <w:r w:rsidRPr="00E0028A">
              <w:rPr>
                <w:rFonts w:eastAsia="Calibri"/>
                <w:color w:val="000000" w:themeColor="text1"/>
                <w:kern w:val="24"/>
              </w:rPr>
              <w:t>Linezolidum</w:t>
            </w:r>
            <w:r w:rsidR="00E86FE5" w:rsidRPr="00E0028A">
              <w:rPr>
                <w:rFonts w:eastAsia="Calibri"/>
                <w:color w:val="000000" w:themeColor="text1"/>
                <w:kern w:val="24"/>
              </w:rPr>
              <w:t xml:space="preserve"> se administrează doar 2 luni (în loc de 4-6 luni de </w:t>
            </w:r>
            <w:r w:rsidRPr="00E0028A">
              <w:rPr>
                <w:rFonts w:eastAsia="Calibri"/>
                <w:color w:val="000000" w:themeColor="text1"/>
                <w:kern w:val="24"/>
              </w:rPr>
              <w:t>Ethionamidum*</w:t>
            </w:r>
            <w:r w:rsidR="00E86FE5" w:rsidRPr="00E0028A">
              <w:rPr>
                <w:rFonts w:eastAsia="Calibri"/>
                <w:color w:val="000000" w:themeColor="text1"/>
                <w:kern w:val="24"/>
              </w:rPr>
              <w:t xml:space="preserve">). Dacă dozele ocazionale de </w:t>
            </w:r>
            <w:r w:rsidRPr="00E0028A">
              <w:rPr>
                <w:rFonts w:eastAsia="Calibri"/>
                <w:color w:val="000000" w:themeColor="text1"/>
                <w:kern w:val="24"/>
              </w:rPr>
              <w:t>Linezolidum</w:t>
            </w:r>
            <w:r w:rsidR="00E86FE5" w:rsidRPr="00E0028A">
              <w:rPr>
                <w:rFonts w:eastAsia="Calibri"/>
                <w:color w:val="000000" w:themeColor="text1"/>
                <w:kern w:val="24"/>
              </w:rPr>
              <w:t xml:space="preserve"> sunt omise în acest timp, dozele uitate pot fi adăugate la sfârșitul perioadei de 2 luni dacă pacientul tolerează bine medicamentul; cu toate acestea, odată ce rezistența la fluorochinolone a fost exclusă definitiv, este posibil să nu fie strict necesar să se recupereze dozele omise. Doza de </w:t>
            </w:r>
            <w:r w:rsidRPr="00E0028A">
              <w:rPr>
                <w:rFonts w:eastAsia="Calibri"/>
                <w:color w:val="000000" w:themeColor="text1"/>
                <w:kern w:val="24"/>
              </w:rPr>
              <w:t>Linezolidum</w:t>
            </w:r>
            <w:r w:rsidR="00E86FE5" w:rsidRPr="00E0028A">
              <w:rPr>
                <w:rFonts w:eastAsia="Calibri"/>
                <w:color w:val="000000" w:themeColor="text1"/>
                <w:kern w:val="24"/>
              </w:rPr>
              <w:t xml:space="preserve"> nu trebuie redusă la mai puțin decât doza recomandată pentru a reduce severitatea reacțiilor adverse. Dacă doza completă de </w:t>
            </w:r>
            <w:r w:rsidRPr="00E0028A">
              <w:rPr>
                <w:rFonts w:eastAsia="Calibri"/>
                <w:color w:val="000000" w:themeColor="text1"/>
                <w:kern w:val="24"/>
              </w:rPr>
              <w:t>Linezolidum</w:t>
            </w:r>
            <w:r w:rsidR="00E86FE5" w:rsidRPr="00E0028A">
              <w:rPr>
                <w:rFonts w:eastAsia="Calibri"/>
                <w:color w:val="000000" w:themeColor="text1"/>
                <w:kern w:val="24"/>
              </w:rPr>
              <w:t xml:space="preserve"> (600 mg la adulți) nu este tolerată în primele 2 luni complete de tratament (în afară de dozele ocazionate uitate, care pot fi adăugate la sfârșitul perioadei de 2 luni), atunci pacientul trebuie trecut la un regim de 9 luni care conține </w:t>
            </w:r>
            <w:r w:rsidRPr="00E0028A">
              <w:rPr>
                <w:rFonts w:eastAsia="Calibri"/>
                <w:color w:val="000000" w:themeColor="text1"/>
                <w:kern w:val="24"/>
              </w:rPr>
              <w:t>Ethionamidum*</w:t>
            </w:r>
            <w:r w:rsidR="00E86FE5" w:rsidRPr="00E0028A">
              <w:rPr>
                <w:rFonts w:eastAsia="Calibri"/>
                <w:color w:val="000000" w:themeColor="text1"/>
                <w:kern w:val="24"/>
              </w:rPr>
              <w:t xml:space="preserve"> (cu condiția ca sensibilitatea la fluorochinolone să fie confirmată și pacienta să nu fie gravidă) sau la un regim lung individualizat fără </w:t>
            </w:r>
            <w:r w:rsidRPr="00E0028A">
              <w:rPr>
                <w:rFonts w:eastAsia="Calibri"/>
                <w:color w:val="000000" w:themeColor="text1"/>
                <w:kern w:val="24"/>
              </w:rPr>
              <w:t>Linezolidum</w:t>
            </w:r>
            <w:r w:rsidR="00E86FE5" w:rsidRPr="00E0028A">
              <w:rPr>
                <w:rFonts w:eastAsia="Calibri"/>
                <w:color w:val="000000" w:themeColor="text1"/>
                <w:kern w:val="24"/>
              </w:rPr>
              <w:t xml:space="preserve">. În cazurile selectate în care riscul de rezistență nedetectată la fluorochinolone și alte medicamente antituberculoase de linia a doua este foarte scăzut și pacientul nu poate tolera </w:t>
            </w:r>
            <w:r w:rsidRPr="00E0028A">
              <w:rPr>
                <w:rFonts w:eastAsia="Calibri"/>
                <w:color w:val="000000" w:themeColor="text1"/>
                <w:kern w:val="24"/>
              </w:rPr>
              <w:t>Linezolidum</w:t>
            </w:r>
            <w:r w:rsidR="00E86FE5" w:rsidRPr="00E0028A">
              <w:rPr>
                <w:rFonts w:eastAsia="Calibri"/>
                <w:color w:val="000000" w:themeColor="text1"/>
                <w:kern w:val="24"/>
              </w:rPr>
              <w:t xml:space="preserve">, dar ar beneficia foarte mult de un regim scurt (de exemplu, populații </w:t>
            </w:r>
            <w:proofErr w:type="spellStart"/>
            <w:r w:rsidR="00E86FE5" w:rsidRPr="00E0028A">
              <w:rPr>
                <w:rFonts w:eastAsia="Calibri"/>
                <w:color w:val="000000" w:themeColor="text1"/>
                <w:kern w:val="24"/>
              </w:rPr>
              <w:t>migrante</w:t>
            </w:r>
            <w:proofErr w:type="spellEnd"/>
            <w:r w:rsidR="00E86FE5" w:rsidRPr="00E0028A">
              <w:rPr>
                <w:rFonts w:eastAsia="Calibri"/>
                <w:color w:val="000000" w:themeColor="text1"/>
                <w:kern w:val="24"/>
              </w:rPr>
              <w:t xml:space="preserve"> și copii), medicul curant poate: după ce ați cântărit riscurile și beneficiile, alegeți să opriți </w:t>
            </w:r>
            <w:r w:rsidRPr="00E0028A">
              <w:rPr>
                <w:rFonts w:eastAsia="Calibri"/>
                <w:color w:val="000000" w:themeColor="text1"/>
                <w:kern w:val="24"/>
              </w:rPr>
              <w:t>Linezolidum</w:t>
            </w:r>
            <w:r w:rsidR="00E86FE5" w:rsidRPr="00E0028A">
              <w:rPr>
                <w:rFonts w:eastAsia="Calibri"/>
                <w:color w:val="000000" w:themeColor="text1"/>
                <w:kern w:val="24"/>
              </w:rPr>
              <w:t xml:space="preserve"> înainte de 2 luni și să continuați regimul </w:t>
            </w:r>
            <w:r w:rsidR="00126F33" w:rsidRPr="00E0028A">
              <w:rPr>
                <w:rFonts w:eastAsia="Calibri"/>
                <w:color w:val="000000" w:themeColor="text1"/>
                <w:kern w:val="24"/>
              </w:rPr>
              <w:t>per</w:t>
            </w:r>
            <w:r w:rsidR="00E86FE5" w:rsidRPr="00E0028A">
              <w:rPr>
                <w:rFonts w:eastAsia="Calibri"/>
                <w:color w:val="000000" w:themeColor="text1"/>
                <w:kern w:val="24"/>
              </w:rPr>
              <w:t>oral de 9 luni, cu o monitorizare atentă pentru recidivă sau recurență.</w:t>
            </w:r>
          </w:p>
          <w:p w14:paraId="710F0FD2" w14:textId="2EBD927A" w:rsidR="00126F33" w:rsidRPr="00E0028A" w:rsidRDefault="008F2C03" w:rsidP="009F1DA7">
            <w:pPr>
              <w:pStyle w:val="Listparagraf"/>
              <w:numPr>
                <w:ilvl w:val="0"/>
                <w:numId w:val="146"/>
              </w:numPr>
              <w:rPr>
                <w:rFonts w:eastAsia="Calibri"/>
                <w:color w:val="000000" w:themeColor="text1"/>
                <w:kern w:val="24"/>
              </w:rPr>
            </w:pPr>
            <w:r w:rsidRPr="00E0028A">
              <w:rPr>
                <w:rFonts w:eastAsia="Calibri"/>
                <w:color w:val="000000" w:themeColor="text1"/>
                <w:kern w:val="24"/>
              </w:rPr>
              <w:t>Protionamidum*</w:t>
            </w:r>
            <w:r w:rsidR="00E86FE5" w:rsidRPr="00E0028A">
              <w:rPr>
                <w:rFonts w:eastAsia="Calibri"/>
                <w:color w:val="000000" w:themeColor="text1"/>
                <w:kern w:val="24"/>
              </w:rPr>
              <w:t xml:space="preserve"> poate fi utilizată în locul </w:t>
            </w:r>
            <w:r w:rsidRPr="00E0028A">
              <w:rPr>
                <w:rFonts w:eastAsia="Calibri"/>
                <w:color w:val="000000" w:themeColor="text1"/>
                <w:kern w:val="24"/>
              </w:rPr>
              <w:t>Ethionamidum*</w:t>
            </w:r>
            <w:r w:rsidR="00E86FE5" w:rsidRPr="00E0028A">
              <w:rPr>
                <w:rFonts w:eastAsia="Calibri"/>
                <w:color w:val="000000" w:themeColor="text1"/>
                <w:kern w:val="24"/>
              </w:rPr>
              <w:t>.</w:t>
            </w:r>
          </w:p>
          <w:p w14:paraId="2ABD8AD1" w14:textId="66965FE1" w:rsidR="00126F33" w:rsidRPr="00E0028A" w:rsidRDefault="00686184" w:rsidP="009F1DA7">
            <w:pPr>
              <w:pStyle w:val="Listparagraf"/>
              <w:numPr>
                <w:ilvl w:val="0"/>
                <w:numId w:val="146"/>
              </w:numPr>
              <w:rPr>
                <w:rFonts w:eastAsia="Calibri"/>
                <w:color w:val="000000" w:themeColor="text1"/>
                <w:kern w:val="24"/>
              </w:rPr>
            </w:pPr>
            <w:r w:rsidRPr="00E0028A">
              <w:rPr>
                <w:rFonts w:eastAsia="Calibri"/>
                <w:color w:val="000000" w:themeColor="text1"/>
                <w:kern w:val="24"/>
              </w:rPr>
              <w:t>Moxifloxacinum</w:t>
            </w:r>
            <w:r w:rsidR="00E86FE5" w:rsidRPr="00E0028A">
              <w:rPr>
                <w:rFonts w:eastAsia="Calibri"/>
                <w:color w:val="000000" w:themeColor="text1"/>
                <w:kern w:val="24"/>
              </w:rPr>
              <w:t xml:space="preserve"> poate fi utilizată în locul </w:t>
            </w:r>
            <w:r w:rsidR="008F2C03" w:rsidRPr="00E0028A">
              <w:rPr>
                <w:rFonts w:eastAsia="Calibri"/>
                <w:color w:val="000000" w:themeColor="text1"/>
                <w:kern w:val="24"/>
              </w:rPr>
              <w:t>Levofloxacinum</w:t>
            </w:r>
            <w:r w:rsidR="00E86FE5" w:rsidRPr="00E0028A">
              <w:rPr>
                <w:rFonts w:eastAsia="Calibri"/>
                <w:color w:val="000000" w:themeColor="text1"/>
                <w:kern w:val="24"/>
              </w:rPr>
              <w:t>, cu condiția monitoriz</w:t>
            </w:r>
            <w:r w:rsidR="00204A4F" w:rsidRPr="00E0028A">
              <w:rPr>
                <w:rFonts w:eastAsia="Calibri"/>
                <w:color w:val="000000" w:themeColor="text1"/>
                <w:kern w:val="24"/>
              </w:rPr>
              <w:t>ării</w:t>
            </w:r>
            <w:r w:rsidR="00E86FE5" w:rsidRPr="00E0028A">
              <w:rPr>
                <w:rFonts w:eastAsia="Calibri"/>
                <w:color w:val="000000" w:themeColor="text1"/>
                <w:kern w:val="24"/>
              </w:rPr>
              <w:t xml:space="preserve"> </w:t>
            </w:r>
            <w:r w:rsidR="00CC139B" w:rsidRPr="00E0028A">
              <w:rPr>
                <w:rFonts w:eastAsia="Calibri"/>
                <w:color w:val="000000" w:themeColor="text1"/>
                <w:kern w:val="24"/>
              </w:rPr>
              <w:t>atent</w:t>
            </w:r>
            <w:r w:rsidR="00204A4F" w:rsidRPr="00E0028A">
              <w:rPr>
                <w:rFonts w:eastAsia="Calibri"/>
                <w:color w:val="000000" w:themeColor="text1"/>
                <w:kern w:val="24"/>
              </w:rPr>
              <w:t>e</w:t>
            </w:r>
            <w:r w:rsidR="00CC139B" w:rsidRPr="00E0028A">
              <w:rPr>
                <w:rFonts w:eastAsia="Calibri"/>
                <w:color w:val="000000" w:themeColor="text1"/>
                <w:kern w:val="24"/>
              </w:rPr>
              <w:t xml:space="preserve"> a </w:t>
            </w:r>
            <w:r w:rsidR="00E86FE5" w:rsidRPr="00E0028A">
              <w:rPr>
                <w:rFonts w:eastAsia="Calibri"/>
                <w:color w:val="000000" w:themeColor="text1"/>
                <w:kern w:val="24"/>
              </w:rPr>
              <w:t>ECG.</w:t>
            </w:r>
          </w:p>
          <w:p w14:paraId="70C33138" w14:textId="7F2686F0" w:rsidR="00CC139B" w:rsidRPr="00E0028A" w:rsidRDefault="00E86FE5" w:rsidP="009F1DA7">
            <w:pPr>
              <w:pStyle w:val="Listparagraf"/>
              <w:numPr>
                <w:ilvl w:val="0"/>
                <w:numId w:val="146"/>
              </w:numPr>
              <w:rPr>
                <w:rFonts w:eastAsia="Calibri"/>
                <w:color w:val="000000" w:themeColor="text1"/>
                <w:kern w:val="24"/>
              </w:rPr>
            </w:pPr>
            <w:r w:rsidRPr="00E0028A">
              <w:rPr>
                <w:rFonts w:eastAsia="Calibri"/>
                <w:color w:val="000000" w:themeColor="text1"/>
                <w:kern w:val="24"/>
              </w:rPr>
              <w:t xml:space="preserve">Dacă, din orice motiv, un pacient nu poate tolera </w:t>
            </w:r>
            <w:r w:rsidR="008F2C03" w:rsidRPr="00E0028A">
              <w:rPr>
                <w:rFonts w:eastAsia="Calibri"/>
                <w:color w:val="000000" w:themeColor="text1"/>
                <w:kern w:val="24"/>
              </w:rPr>
              <w:t>Pyrazinamidum</w:t>
            </w:r>
            <w:r w:rsidRPr="00E0028A">
              <w:rPr>
                <w:rFonts w:eastAsia="Calibri"/>
                <w:color w:val="000000" w:themeColor="text1"/>
                <w:kern w:val="24"/>
              </w:rPr>
              <w:t xml:space="preserve"> sau </w:t>
            </w:r>
            <w:proofErr w:type="spellStart"/>
            <w:r w:rsidR="00722D0D" w:rsidRPr="00E0028A">
              <w:rPr>
                <w:rFonts w:eastAsia="Calibri"/>
                <w:color w:val="000000" w:themeColor="text1"/>
                <w:kern w:val="24"/>
              </w:rPr>
              <w:t>Ethambutolum</w:t>
            </w:r>
            <w:r w:rsidRPr="00E0028A">
              <w:rPr>
                <w:rFonts w:eastAsia="Calibri"/>
                <w:color w:val="000000" w:themeColor="text1"/>
                <w:kern w:val="24"/>
              </w:rPr>
              <w:t>ul</w:t>
            </w:r>
            <w:proofErr w:type="spellEnd"/>
            <w:r w:rsidRPr="00E0028A">
              <w:rPr>
                <w:rFonts w:eastAsia="Calibri"/>
                <w:color w:val="000000" w:themeColor="text1"/>
                <w:kern w:val="24"/>
              </w:rPr>
              <w:t xml:space="preserve"> în timpul regimului de 9 luni, atunci unul (dar numai unul) dintre aceste medicamente poate fi </w:t>
            </w:r>
            <w:r w:rsidR="00126F33" w:rsidRPr="00E0028A">
              <w:rPr>
                <w:rFonts w:eastAsia="Calibri"/>
                <w:color w:val="000000" w:themeColor="text1"/>
                <w:kern w:val="24"/>
              </w:rPr>
              <w:t>suspendat</w:t>
            </w:r>
            <w:r w:rsidRPr="00E0028A">
              <w:rPr>
                <w:rFonts w:eastAsia="Calibri"/>
                <w:color w:val="000000" w:themeColor="text1"/>
                <w:kern w:val="24"/>
              </w:rPr>
              <w:t xml:space="preserve"> în timpul fazei de continuare fără a necesita trecerea la un regim lung. Dacă două sau mai multe dintre aceste medicamente nu sunt tolerate în cadrul regimului de 9 luni, tratamentul va trebui să treacă la un regim lung. Dacă oricare dintre celelalte medicamente din cadrul regimului de 9 luni (</w:t>
            </w:r>
            <w:r w:rsidR="00B26621" w:rsidRPr="00E0028A">
              <w:rPr>
                <w:rFonts w:eastAsia="Calibri"/>
                <w:color w:val="000000" w:themeColor="text1"/>
                <w:kern w:val="24"/>
              </w:rPr>
              <w:t>Bedaquilinum</w:t>
            </w:r>
            <w:r w:rsidR="006A5F6B" w:rsidRPr="006A5F6B">
              <w:rPr>
                <w:rFonts w:eastAsia="Calibri"/>
                <w:color w:val="000000" w:themeColor="text1"/>
                <w:kern w:val="24"/>
              </w:rPr>
              <w:t>*</w:t>
            </w:r>
            <w:r w:rsidRPr="00E0028A">
              <w:rPr>
                <w:rFonts w:eastAsia="Calibri"/>
                <w:color w:val="000000" w:themeColor="text1"/>
                <w:kern w:val="24"/>
              </w:rPr>
              <w:t xml:space="preserve">, </w:t>
            </w:r>
            <w:r w:rsidR="00686184" w:rsidRPr="00E0028A">
              <w:rPr>
                <w:rFonts w:eastAsia="Calibri"/>
                <w:color w:val="000000" w:themeColor="text1"/>
                <w:kern w:val="24"/>
              </w:rPr>
              <w:t>Levofloxacinum</w:t>
            </w:r>
            <w:r w:rsidRPr="00E0028A">
              <w:rPr>
                <w:rFonts w:eastAsia="Calibri"/>
                <w:color w:val="000000" w:themeColor="text1"/>
                <w:kern w:val="24"/>
              </w:rPr>
              <w:t>/</w:t>
            </w:r>
            <w:r w:rsidR="00686184" w:rsidRPr="00E0028A">
              <w:rPr>
                <w:rFonts w:eastAsia="Calibri"/>
                <w:color w:val="000000" w:themeColor="text1"/>
                <w:kern w:val="24"/>
              </w:rPr>
              <w:t>Moxifloxacinum</w:t>
            </w:r>
            <w:r w:rsidRPr="00E0028A">
              <w:rPr>
                <w:rFonts w:eastAsia="Calibri"/>
                <w:color w:val="000000" w:themeColor="text1"/>
                <w:kern w:val="24"/>
              </w:rPr>
              <w:t xml:space="preserve">, </w:t>
            </w:r>
            <w:r w:rsidR="00722D0D" w:rsidRPr="00E0028A">
              <w:rPr>
                <w:rFonts w:eastAsia="Calibri"/>
                <w:color w:val="000000" w:themeColor="text1"/>
                <w:kern w:val="24"/>
              </w:rPr>
              <w:t>Linezolidum</w:t>
            </w:r>
            <w:r w:rsidRPr="00E0028A">
              <w:rPr>
                <w:rFonts w:eastAsia="Calibri"/>
                <w:color w:val="000000" w:themeColor="text1"/>
                <w:kern w:val="24"/>
              </w:rPr>
              <w:t>/</w:t>
            </w:r>
            <w:r w:rsidR="00722D0D" w:rsidRPr="00E0028A">
              <w:rPr>
                <w:rFonts w:eastAsia="Calibri"/>
                <w:color w:val="000000" w:themeColor="text1"/>
                <w:kern w:val="24"/>
              </w:rPr>
              <w:t>Ethionamidum*</w:t>
            </w:r>
            <w:r w:rsidRPr="00E0028A">
              <w:rPr>
                <w:rFonts w:eastAsia="Calibri"/>
                <w:color w:val="000000" w:themeColor="text1"/>
                <w:kern w:val="24"/>
              </w:rPr>
              <w:t xml:space="preserve"> sau </w:t>
            </w:r>
            <w:r w:rsidR="00F82165">
              <w:rPr>
                <w:rFonts w:eastAsia="Calibri"/>
                <w:color w:val="000000" w:themeColor="text1"/>
                <w:kern w:val="24"/>
              </w:rPr>
              <w:t>Clofaziminum</w:t>
            </w:r>
            <w:r w:rsidRPr="00E0028A">
              <w:rPr>
                <w:rFonts w:eastAsia="Calibri"/>
                <w:color w:val="000000" w:themeColor="text1"/>
                <w:kern w:val="24"/>
              </w:rPr>
              <w:t xml:space="preserve">) este întrerupt devreme din cauza toxicității sau intoleranței, atunci pacientul va trebui, </w:t>
            </w:r>
            <w:r w:rsidRPr="00E0028A">
              <w:rPr>
                <w:rFonts w:eastAsia="Calibri"/>
                <w:color w:val="000000" w:themeColor="text1"/>
                <w:kern w:val="24"/>
              </w:rPr>
              <w:lastRenderedPageBreak/>
              <w:t>de asemenea, să treacă la un nou regim. Pacienții care trec la un nou regim din cauza toxicității sau intoleranței trebuie raportați ca „tratamentul eșuat”.</w:t>
            </w:r>
          </w:p>
          <w:p w14:paraId="507A2BCE" w14:textId="06A43166" w:rsidR="00204A4F" w:rsidRPr="00E0028A" w:rsidRDefault="00E86FE5" w:rsidP="009F1DA7">
            <w:pPr>
              <w:pStyle w:val="Listparagraf"/>
              <w:numPr>
                <w:ilvl w:val="0"/>
                <w:numId w:val="146"/>
              </w:numPr>
              <w:rPr>
                <w:rFonts w:eastAsia="Calibri"/>
                <w:color w:val="000000" w:themeColor="text1"/>
                <w:kern w:val="24"/>
              </w:rPr>
            </w:pPr>
            <w:r w:rsidRPr="00E0028A">
              <w:rPr>
                <w:rFonts w:eastAsia="Calibri"/>
                <w:color w:val="000000" w:themeColor="text1"/>
                <w:kern w:val="24"/>
              </w:rPr>
              <w:t xml:space="preserve">La a patra lună de tratament în regim de 9 luni, decizia de prelungire a fazei inițiale de la 4 la 6 luni se bazează pe </w:t>
            </w:r>
            <w:r w:rsidR="00EE67EF" w:rsidRPr="00E0028A">
              <w:rPr>
                <w:rFonts w:eastAsia="Calibri"/>
                <w:color w:val="000000" w:themeColor="text1"/>
                <w:kern w:val="24"/>
              </w:rPr>
              <w:t>rezultatele</w:t>
            </w:r>
            <w:r w:rsidRPr="00E0028A">
              <w:rPr>
                <w:rFonts w:eastAsia="Calibri"/>
                <w:color w:val="000000" w:themeColor="text1"/>
                <w:kern w:val="24"/>
              </w:rPr>
              <w:t xml:space="preserve"> frotiului de sputa a specimenului a pacientului. Dacă este frotiul negativ în luna 4 (indiferent de </w:t>
            </w:r>
            <w:r w:rsidR="00204A4F" w:rsidRPr="00E0028A">
              <w:rPr>
                <w:rFonts w:eastAsia="Calibri"/>
                <w:color w:val="000000" w:themeColor="text1"/>
                <w:kern w:val="24"/>
              </w:rPr>
              <w:t>rezultatele</w:t>
            </w:r>
            <w:r w:rsidRPr="00E0028A">
              <w:rPr>
                <w:rFonts w:eastAsia="Calibri"/>
                <w:color w:val="000000" w:themeColor="text1"/>
                <w:kern w:val="24"/>
              </w:rPr>
              <w:t xml:space="preserve"> frotiului la începutul tratamentului), pacientul poate trece la faza de continuare a tratamentului. Dacă frotiu</w:t>
            </w:r>
            <w:r w:rsidR="00204A4F" w:rsidRPr="00E0028A">
              <w:rPr>
                <w:rFonts w:eastAsia="Calibri"/>
                <w:color w:val="000000" w:themeColor="text1"/>
                <w:kern w:val="24"/>
              </w:rPr>
              <w:t>l este</w:t>
            </w:r>
            <w:r w:rsidRPr="00E0028A">
              <w:rPr>
                <w:rFonts w:eastAsia="Calibri"/>
                <w:color w:val="000000" w:themeColor="text1"/>
                <w:kern w:val="24"/>
              </w:rPr>
              <w:t xml:space="preserve"> pozitiv în luna 4, faza inițială este prelungită la 6 luni. Durata fazei de continuare rămâne fixată la 5 luni.</w:t>
            </w:r>
          </w:p>
          <w:p w14:paraId="369B620D" w14:textId="77777777" w:rsidR="00204A4F" w:rsidRPr="00E0028A" w:rsidRDefault="00E86FE5" w:rsidP="009F1DA7">
            <w:pPr>
              <w:pStyle w:val="Listparagraf"/>
              <w:numPr>
                <w:ilvl w:val="0"/>
                <w:numId w:val="146"/>
              </w:numPr>
              <w:rPr>
                <w:rFonts w:eastAsia="Calibri"/>
                <w:color w:val="000000" w:themeColor="text1"/>
                <w:kern w:val="24"/>
              </w:rPr>
            </w:pPr>
            <w:r w:rsidRPr="00E0028A">
              <w:rPr>
                <w:rFonts w:eastAsia="Calibri"/>
                <w:color w:val="000000" w:themeColor="text1"/>
                <w:kern w:val="24"/>
              </w:rPr>
              <w:t>La a șasea lună de tratament trebui</w:t>
            </w:r>
            <w:r w:rsidR="00204A4F" w:rsidRPr="00E0028A">
              <w:rPr>
                <w:rFonts w:eastAsia="Calibri"/>
                <w:color w:val="000000" w:themeColor="text1"/>
                <w:kern w:val="24"/>
              </w:rPr>
              <w:t>e</w:t>
            </w:r>
            <w:r w:rsidRPr="00E0028A">
              <w:rPr>
                <w:rFonts w:eastAsia="Calibri"/>
                <w:color w:val="000000" w:themeColor="text1"/>
                <w:kern w:val="24"/>
              </w:rPr>
              <w:t xml:space="preserve"> să fie disponibile rezultatul culturii din specimenul prelevat în luna 4 și eventual luna 5, precum și rezultatele frotiului din probele prelevate în lunile 5 și 6.</w:t>
            </w:r>
          </w:p>
          <w:p w14:paraId="630AA17D" w14:textId="6F62ADDC" w:rsidR="00E86FE5" w:rsidRPr="00E0028A" w:rsidRDefault="00E86FE5" w:rsidP="009F1DA7">
            <w:pPr>
              <w:pStyle w:val="Listparagraf"/>
              <w:numPr>
                <w:ilvl w:val="0"/>
                <w:numId w:val="146"/>
              </w:numPr>
              <w:rPr>
                <w:rFonts w:eastAsia="Calibri"/>
                <w:color w:val="000000" w:themeColor="text1"/>
                <w:kern w:val="24"/>
              </w:rPr>
            </w:pPr>
            <w:r w:rsidRPr="00E0028A">
              <w:rPr>
                <w:rFonts w:eastAsia="Calibri"/>
                <w:color w:val="000000" w:themeColor="text1"/>
                <w:kern w:val="24"/>
              </w:rPr>
              <w:t>Dacă cultura din luna 4 este pozitiv</w:t>
            </w:r>
            <w:r w:rsidR="00204A4F" w:rsidRPr="00E0028A">
              <w:rPr>
                <w:rFonts w:eastAsia="Calibri"/>
                <w:color w:val="000000" w:themeColor="text1"/>
                <w:kern w:val="24"/>
              </w:rPr>
              <w:t>ă</w:t>
            </w:r>
            <w:r w:rsidRPr="00E0028A">
              <w:rPr>
                <w:rFonts w:eastAsia="Calibri"/>
                <w:color w:val="000000" w:themeColor="text1"/>
                <w:kern w:val="24"/>
              </w:rPr>
              <w:t xml:space="preserve"> pentru </w:t>
            </w:r>
            <w:r w:rsidRPr="00E0028A">
              <w:rPr>
                <w:rFonts w:eastAsia="Calibri"/>
                <w:i/>
                <w:iCs/>
                <w:color w:val="000000" w:themeColor="text1"/>
                <w:kern w:val="24"/>
              </w:rPr>
              <w:t>M. tuberculosis</w:t>
            </w:r>
            <w:r w:rsidRPr="00E0028A">
              <w:rPr>
                <w:rFonts w:eastAsia="Calibri"/>
                <w:color w:val="000000" w:themeColor="text1"/>
                <w:kern w:val="24"/>
              </w:rPr>
              <w:t>, clinicianul trebui</w:t>
            </w:r>
            <w:r w:rsidR="00204A4F" w:rsidRPr="00E0028A">
              <w:rPr>
                <w:rFonts w:eastAsia="Calibri"/>
                <w:color w:val="000000" w:themeColor="text1"/>
                <w:kern w:val="24"/>
              </w:rPr>
              <w:t>e</w:t>
            </w:r>
            <w:r w:rsidRPr="00E0028A">
              <w:rPr>
                <w:rFonts w:eastAsia="Calibri"/>
                <w:color w:val="000000" w:themeColor="text1"/>
                <w:kern w:val="24"/>
              </w:rPr>
              <w:t xml:space="preserve"> să efectueze o evaluare completă pentru a evalua eșecul tratamentului - aceasta implică o evaluare clinică cuprinzătoare, o revizuire a aderenței la tratament pentru a aborda provocările specifice, evaluare radiologică și colectarea unei alte probe respiratorii pentru evaluarea bacteriologică, precum și repetarea </w:t>
            </w:r>
            <w:r w:rsidR="00204A4F" w:rsidRPr="00E0028A">
              <w:rPr>
                <w:rFonts w:eastAsia="Calibri"/>
                <w:color w:val="000000" w:themeColor="text1"/>
                <w:kern w:val="24"/>
              </w:rPr>
              <w:t>TSM</w:t>
            </w:r>
            <w:r w:rsidRPr="00E0028A">
              <w:rPr>
                <w:rFonts w:eastAsia="Calibri"/>
                <w:color w:val="000000" w:themeColor="text1"/>
                <w:kern w:val="24"/>
              </w:rPr>
              <w:t xml:space="preserve"> a celei mai recente culturi pozitive pentru a testa rezistența emergentă la medicamentele </w:t>
            </w:r>
            <w:r w:rsidR="00204A4F" w:rsidRPr="00E0028A">
              <w:rPr>
                <w:rFonts w:eastAsia="Calibri"/>
                <w:color w:val="000000" w:themeColor="text1"/>
                <w:kern w:val="24"/>
              </w:rPr>
              <w:t>antituberculoase</w:t>
            </w:r>
            <w:r w:rsidRPr="00E0028A">
              <w:rPr>
                <w:rFonts w:eastAsia="Calibri"/>
                <w:color w:val="000000" w:themeColor="text1"/>
                <w:kern w:val="24"/>
              </w:rPr>
              <w:t xml:space="preserve"> de linia a doua. În mod similar, dacă rezultatele culturii din lunile 5 și 6 rămân pozitive în mod persistent, trebuie suspectat eșecul tratamentului, în special dacă pacientul a avut o aderență suboptimă la tratament sau prezintă alte semne de răspuns clinic sau radiologic slab la tratament.</w:t>
            </w:r>
          </w:p>
        </w:tc>
      </w:tr>
      <w:tr w:rsidR="00204A4F" w:rsidRPr="00E0028A" w14:paraId="26965144" w14:textId="77777777" w:rsidTr="00644CFB">
        <w:trPr>
          <w:trHeight w:val="624"/>
        </w:trPr>
        <w:tc>
          <w:tcPr>
            <w:tcW w:w="10207" w:type="dxa"/>
            <w:tcBorders>
              <w:right w:val="single" w:sz="8" w:space="0" w:color="000000"/>
            </w:tcBorders>
          </w:tcPr>
          <w:p w14:paraId="7BA13CF5" w14:textId="77777777" w:rsidR="00135BDA" w:rsidRPr="00E0028A" w:rsidRDefault="00135BDA" w:rsidP="00756629">
            <w:pPr>
              <w:rPr>
                <w:rFonts w:eastAsia="Calibri"/>
                <w:b/>
                <w:bCs/>
                <w:color w:val="000000" w:themeColor="text1"/>
                <w:kern w:val="24"/>
              </w:rPr>
            </w:pPr>
            <w:r w:rsidRPr="00E0028A">
              <w:rPr>
                <w:rFonts w:eastAsia="Calibri"/>
                <w:b/>
                <w:bCs/>
                <w:color w:val="000000" w:themeColor="text1"/>
                <w:kern w:val="24"/>
              </w:rPr>
              <w:lastRenderedPageBreak/>
              <w:t>Comutarea între regimurile de tratament</w:t>
            </w:r>
          </w:p>
          <w:p w14:paraId="2EBE634F" w14:textId="0413B295" w:rsidR="00135BDA" w:rsidRPr="00E0028A" w:rsidRDefault="00135BDA" w:rsidP="009F1DA7">
            <w:pPr>
              <w:pStyle w:val="Listparagraf"/>
              <w:numPr>
                <w:ilvl w:val="0"/>
                <w:numId w:val="147"/>
              </w:numPr>
              <w:rPr>
                <w:rFonts w:eastAsia="Calibri"/>
                <w:color w:val="000000" w:themeColor="text1"/>
                <w:kern w:val="24"/>
              </w:rPr>
            </w:pPr>
            <w:r w:rsidRPr="00E0028A">
              <w:rPr>
                <w:rFonts w:eastAsia="Calibri"/>
                <w:color w:val="000000" w:themeColor="text1"/>
                <w:kern w:val="24"/>
              </w:rPr>
              <w:t xml:space="preserve">Dacă un pacient începe regimul de 9 luni TB MDR/RR, dar ulterior se constată că nu este eligibil după detectarea rezistenței </w:t>
            </w:r>
            <w:r w:rsidRPr="00E0028A">
              <w:rPr>
                <w:rFonts w:eastAsia="Calibri"/>
                <w:i/>
                <w:iCs/>
                <w:color w:val="000000" w:themeColor="text1"/>
                <w:kern w:val="24"/>
              </w:rPr>
              <w:t>M. tuberculosis</w:t>
            </w:r>
            <w:r w:rsidRPr="00E0028A">
              <w:rPr>
                <w:rFonts w:eastAsia="Calibri"/>
                <w:color w:val="000000" w:themeColor="text1"/>
                <w:kern w:val="24"/>
              </w:rPr>
              <w:t xml:space="preserve"> la fluorochinolone, pacientul trebuie să treacă la un regim diferit. Acești pacienți ar putea fi eligibili pentru un regim </w:t>
            </w:r>
            <w:proofErr w:type="spellStart"/>
            <w:r w:rsidRPr="00E0028A">
              <w:rPr>
                <w:rFonts w:eastAsia="Calibri"/>
                <w:color w:val="000000" w:themeColor="text1"/>
                <w:kern w:val="24"/>
              </w:rPr>
              <w:t>BPaL</w:t>
            </w:r>
            <w:proofErr w:type="spellEnd"/>
            <w:r w:rsidRPr="00E0028A">
              <w:rPr>
                <w:rFonts w:eastAsia="Calibri"/>
                <w:color w:val="000000" w:themeColor="text1"/>
                <w:kern w:val="24"/>
              </w:rPr>
              <w:t xml:space="preserve"> de 6 luni dacă expunerea lor anterioară la</w:t>
            </w:r>
            <w:r w:rsidR="006A5F6B">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și </w:t>
            </w:r>
            <w:r w:rsidR="00722D0D" w:rsidRPr="00E0028A">
              <w:rPr>
                <w:rFonts w:eastAsia="Calibri"/>
                <w:color w:val="000000" w:themeColor="text1"/>
                <w:kern w:val="24"/>
              </w:rPr>
              <w:t>Linezolidum</w:t>
            </w:r>
            <w:r w:rsidRPr="00E0028A">
              <w:rPr>
                <w:rFonts w:eastAsia="Calibri"/>
                <w:color w:val="000000" w:themeColor="text1"/>
                <w:kern w:val="24"/>
              </w:rPr>
              <w:t xml:space="preserve"> a fost mai puțin de 1 lună și nu există rezistență demonstrată la niciuna dintre componentele regimului </w:t>
            </w:r>
            <w:proofErr w:type="spellStart"/>
            <w:r w:rsidRPr="00E0028A">
              <w:rPr>
                <w:rFonts w:eastAsia="Calibri"/>
                <w:color w:val="000000" w:themeColor="text1"/>
                <w:kern w:val="24"/>
              </w:rPr>
              <w:t>BPaL</w:t>
            </w:r>
            <w:proofErr w:type="spellEnd"/>
            <w:r w:rsidRPr="00E0028A">
              <w:rPr>
                <w:rFonts w:eastAsia="Calibri"/>
                <w:color w:val="000000" w:themeColor="text1"/>
                <w:kern w:val="24"/>
              </w:rPr>
              <w:t xml:space="preserve">. Regimul </w:t>
            </w:r>
            <w:proofErr w:type="spellStart"/>
            <w:r w:rsidRPr="00E0028A">
              <w:rPr>
                <w:rFonts w:eastAsia="Calibri"/>
                <w:color w:val="000000" w:themeColor="text1"/>
                <w:kern w:val="24"/>
              </w:rPr>
              <w:t>BPaL</w:t>
            </w:r>
            <w:proofErr w:type="spellEnd"/>
            <w:r w:rsidRPr="00E0028A">
              <w:rPr>
                <w:rFonts w:eastAsia="Calibri"/>
                <w:color w:val="000000" w:themeColor="text1"/>
                <w:kern w:val="24"/>
              </w:rPr>
              <w:t xml:space="preserve"> poate fi luat în considerare numai dacă pacientul îndeplinește criteriile de eligibilitate și regimul este disponibil și fezabil în context. </w:t>
            </w:r>
          </w:p>
          <w:p w14:paraId="629D2045" w14:textId="02B6A851" w:rsidR="00135BDA" w:rsidRPr="00E0028A" w:rsidRDefault="00135BDA" w:rsidP="009F1DA7">
            <w:pPr>
              <w:pStyle w:val="Listparagraf"/>
              <w:numPr>
                <w:ilvl w:val="0"/>
                <w:numId w:val="147"/>
              </w:numPr>
              <w:rPr>
                <w:rFonts w:eastAsia="Calibri"/>
                <w:color w:val="000000" w:themeColor="text1"/>
                <w:kern w:val="24"/>
              </w:rPr>
            </w:pPr>
            <w:r w:rsidRPr="00E0028A">
              <w:rPr>
                <w:rFonts w:eastAsia="Calibri"/>
                <w:color w:val="000000" w:themeColor="text1"/>
                <w:kern w:val="24"/>
              </w:rPr>
              <w:t xml:space="preserve">În cazurile în care un pacient eligibil începe un regim de 9 luni TB MDR/RR, dar o rezistență suplimentară este detectată mai târziu în timpul tratamentului (după ce TSM inițial a indicat sensibilitatea la medicamentele din grupele A și B), se poate presupune că rezistența a apărut în acea perioadă de expunere la medicamente; astfel de pacienți trebuie luați în considerare pentru un rezultat al tratamentului de eșec și nu trebuie să continue cu regimul de 9 luni. Regimul </w:t>
            </w:r>
            <w:proofErr w:type="spellStart"/>
            <w:r w:rsidRPr="00E0028A">
              <w:rPr>
                <w:rFonts w:eastAsia="Calibri"/>
                <w:color w:val="000000" w:themeColor="text1"/>
                <w:kern w:val="24"/>
              </w:rPr>
              <w:t>BPaL</w:t>
            </w:r>
            <w:proofErr w:type="spellEnd"/>
            <w:r w:rsidRPr="00E0028A">
              <w:rPr>
                <w:rFonts w:eastAsia="Calibri"/>
                <w:color w:val="000000" w:themeColor="text1"/>
                <w:kern w:val="24"/>
              </w:rPr>
              <w:t xml:space="preserve"> de 6 luni nu trebuie oferit acestor pacienți, deoarece este posibil să fi avut loc amplificarea la </w:t>
            </w:r>
            <w:r w:rsidR="00722D0D" w:rsidRPr="00E0028A">
              <w:rPr>
                <w:rFonts w:eastAsia="Calibri"/>
                <w:color w:val="000000" w:themeColor="text1"/>
                <w:kern w:val="24"/>
              </w:rPr>
              <w:t>Linezolidum</w:t>
            </w:r>
            <w:r w:rsidRPr="00E0028A">
              <w:rPr>
                <w:rFonts w:eastAsia="Calibri"/>
                <w:color w:val="000000" w:themeColor="text1"/>
                <w:kern w:val="24"/>
              </w:rPr>
              <w:t xml:space="preserve"> și</w:t>
            </w:r>
            <w:r w:rsidR="006A5F6B">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medicamente cheie în regimul </w:t>
            </w:r>
            <w:proofErr w:type="spellStart"/>
            <w:r w:rsidRPr="00E0028A">
              <w:rPr>
                <w:rFonts w:eastAsia="Calibri"/>
                <w:color w:val="000000" w:themeColor="text1"/>
                <w:kern w:val="24"/>
              </w:rPr>
              <w:t>BPaLM</w:t>
            </w:r>
            <w:proofErr w:type="spellEnd"/>
            <w:r w:rsidRPr="00E0028A">
              <w:rPr>
                <w:rFonts w:eastAsia="Calibri"/>
                <w:color w:val="000000" w:themeColor="text1"/>
                <w:kern w:val="24"/>
              </w:rPr>
              <w:t>/</w:t>
            </w:r>
            <w:proofErr w:type="spellStart"/>
            <w:r w:rsidRPr="00E0028A">
              <w:rPr>
                <w:rFonts w:eastAsia="Calibri"/>
                <w:color w:val="000000" w:themeColor="text1"/>
                <w:kern w:val="24"/>
              </w:rPr>
              <w:t>BPaL</w:t>
            </w:r>
            <w:proofErr w:type="spellEnd"/>
            <w:r w:rsidRPr="00E0028A">
              <w:rPr>
                <w:rFonts w:eastAsia="Calibri"/>
                <w:color w:val="000000" w:themeColor="text1"/>
                <w:kern w:val="24"/>
              </w:rPr>
              <w:t>. Pacientul trebuie să treacă la un regim lung individualizat, cu TSM fenotipică repetată pentru a ghida compoziția regimului lung.</w:t>
            </w:r>
          </w:p>
          <w:p w14:paraId="6D0C8858" w14:textId="019AD62B" w:rsidR="00135BDA" w:rsidRPr="00E0028A" w:rsidRDefault="00135BDA" w:rsidP="009F1DA7">
            <w:pPr>
              <w:pStyle w:val="Listparagraf"/>
              <w:numPr>
                <w:ilvl w:val="0"/>
                <w:numId w:val="147"/>
              </w:numPr>
              <w:rPr>
                <w:rFonts w:eastAsia="Calibri"/>
                <w:color w:val="000000" w:themeColor="text1"/>
                <w:kern w:val="24"/>
              </w:rPr>
            </w:pPr>
            <w:r w:rsidRPr="00E0028A">
              <w:rPr>
                <w:rFonts w:eastAsia="Calibri"/>
                <w:color w:val="000000" w:themeColor="text1"/>
                <w:kern w:val="24"/>
              </w:rPr>
              <w:t xml:space="preserve">Pacienții care încep un regim de </w:t>
            </w:r>
            <w:proofErr w:type="spellStart"/>
            <w:r w:rsidRPr="00E0028A">
              <w:rPr>
                <w:rFonts w:eastAsia="Calibri"/>
                <w:color w:val="000000" w:themeColor="text1"/>
                <w:kern w:val="24"/>
              </w:rPr>
              <w:t>BPaLM</w:t>
            </w:r>
            <w:proofErr w:type="spellEnd"/>
            <w:r w:rsidRPr="00E0028A">
              <w:rPr>
                <w:rFonts w:eastAsia="Calibri"/>
                <w:color w:val="000000" w:themeColor="text1"/>
                <w:kern w:val="24"/>
              </w:rPr>
              <w:t>/</w:t>
            </w:r>
            <w:proofErr w:type="spellStart"/>
            <w:r w:rsidRPr="00E0028A">
              <w:rPr>
                <w:rFonts w:eastAsia="Calibri"/>
                <w:color w:val="000000" w:themeColor="text1"/>
                <w:kern w:val="24"/>
              </w:rPr>
              <w:t>BPaL</w:t>
            </w:r>
            <w:proofErr w:type="spellEnd"/>
            <w:r w:rsidRPr="00E0028A">
              <w:rPr>
                <w:rFonts w:eastAsia="Calibri"/>
                <w:color w:val="000000" w:themeColor="text1"/>
                <w:kern w:val="24"/>
              </w:rPr>
              <w:t xml:space="preserve"> de 6 luni pot trece la regimul de 9 luni peroral, dacă este necesar, cu condiția să îndeplinească criteriile de eligibilitate necesare pentru regimul de 9 luni. Acest lucru poate fi justificat atunci când toxicitatea la </w:t>
            </w:r>
            <w:r w:rsidR="00722D0D" w:rsidRPr="00E0028A">
              <w:rPr>
                <w:rFonts w:eastAsia="Calibri"/>
                <w:color w:val="000000" w:themeColor="text1"/>
                <w:kern w:val="24"/>
              </w:rPr>
              <w:t>Linezolidum</w:t>
            </w:r>
            <w:r w:rsidRPr="00E0028A">
              <w:rPr>
                <w:rFonts w:eastAsia="Calibri"/>
                <w:color w:val="000000" w:themeColor="text1"/>
                <w:kern w:val="24"/>
              </w:rPr>
              <w:t xml:space="preserve"> se dezvoltă devreme în regimul </w:t>
            </w:r>
            <w:proofErr w:type="spellStart"/>
            <w:r w:rsidRPr="00E0028A">
              <w:rPr>
                <w:rFonts w:eastAsia="Calibri"/>
                <w:color w:val="000000" w:themeColor="text1"/>
                <w:kern w:val="24"/>
              </w:rPr>
              <w:t>BPaLM</w:t>
            </w:r>
            <w:proofErr w:type="spellEnd"/>
            <w:r w:rsidRPr="00E0028A">
              <w:rPr>
                <w:rFonts w:eastAsia="Calibri"/>
                <w:color w:val="000000" w:themeColor="text1"/>
                <w:kern w:val="24"/>
              </w:rPr>
              <w:t>/</w:t>
            </w:r>
            <w:proofErr w:type="spellStart"/>
            <w:r w:rsidRPr="00E0028A">
              <w:rPr>
                <w:rFonts w:eastAsia="Calibri"/>
                <w:color w:val="000000" w:themeColor="text1"/>
                <w:kern w:val="24"/>
              </w:rPr>
              <w:t>BPaL</w:t>
            </w:r>
            <w:proofErr w:type="spellEnd"/>
            <w:r w:rsidRPr="00E0028A">
              <w:rPr>
                <w:rFonts w:eastAsia="Calibri"/>
                <w:color w:val="000000" w:themeColor="text1"/>
                <w:kern w:val="24"/>
              </w:rPr>
              <w:t xml:space="preserve"> și necesită un regim de 9 luni cu </w:t>
            </w:r>
            <w:r w:rsidR="00722D0D" w:rsidRPr="00E0028A">
              <w:rPr>
                <w:rFonts w:eastAsia="Calibri"/>
                <w:color w:val="000000" w:themeColor="text1"/>
                <w:kern w:val="24"/>
              </w:rPr>
              <w:t>Ethionamidum*</w:t>
            </w:r>
            <w:r w:rsidRPr="00E0028A">
              <w:rPr>
                <w:rFonts w:eastAsia="Calibri"/>
                <w:color w:val="000000" w:themeColor="text1"/>
                <w:kern w:val="24"/>
              </w:rPr>
              <w:t>.</w:t>
            </w:r>
          </w:p>
          <w:p w14:paraId="4EEC6836" w14:textId="77777777" w:rsidR="00135BDA" w:rsidRPr="00E0028A" w:rsidRDefault="00135BDA" w:rsidP="009F1DA7">
            <w:pPr>
              <w:pStyle w:val="Listparagraf"/>
              <w:numPr>
                <w:ilvl w:val="0"/>
                <w:numId w:val="147"/>
              </w:numPr>
              <w:rPr>
                <w:rFonts w:eastAsia="Calibri"/>
                <w:color w:val="000000" w:themeColor="text1"/>
                <w:kern w:val="24"/>
              </w:rPr>
            </w:pPr>
            <w:r w:rsidRPr="00E0028A">
              <w:rPr>
                <w:rFonts w:eastAsia="Calibri"/>
                <w:color w:val="000000" w:themeColor="text1"/>
                <w:kern w:val="24"/>
              </w:rPr>
              <w:t>Pacienții care încep cu un regim lung, dar care ulterior sunt eligibili pentru regimul peroral de 9 luni pot trece la regimul de 9 luni dacă acest lucru se face în prima lună de la începerea tratamentului. Există puțină experiență în trecerea de la regimuri lungi la regimuri scurte în acest fel; prin urmare, monitorizarea clinică și colectarea adecvată a datelor sunt importante pentru a informa recomandările viitoare de tratament.</w:t>
            </w:r>
          </w:p>
          <w:p w14:paraId="5348B00A" w14:textId="3463E905" w:rsidR="00204A4F" w:rsidRPr="00E0028A" w:rsidRDefault="00135BDA" w:rsidP="009F1DA7">
            <w:pPr>
              <w:pStyle w:val="Listparagraf"/>
              <w:numPr>
                <w:ilvl w:val="0"/>
                <w:numId w:val="147"/>
              </w:numPr>
              <w:rPr>
                <w:rFonts w:eastAsia="Calibri"/>
                <w:color w:val="000000" w:themeColor="text1"/>
                <w:kern w:val="24"/>
              </w:rPr>
            </w:pPr>
            <w:r w:rsidRPr="00E0028A">
              <w:rPr>
                <w:rFonts w:eastAsia="Calibri"/>
                <w:color w:val="000000" w:themeColor="text1"/>
                <w:kern w:val="24"/>
              </w:rPr>
              <w:t>Pacienții care nu au fost monitorizați după începerea regimului peroral de 9 luni sunt probabil să fi avut mai mult de 1 lună de expunere la medicamente cheie în cadrul regimului de 9 luni. În cazul în care astfel de pacienți revin la îngrijire și necesită tratament TB MDR/RR în viitor, regimul peroral de 9 luni poate fi în continuare considerat o opțiune de tratament dacă rezistența la</w:t>
            </w:r>
            <w:r w:rsidR="006A5F6B">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fluorochinolone, </w:t>
            </w:r>
            <w:r w:rsidR="00F82165">
              <w:rPr>
                <w:rFonts w:eastAsia="Calibri"/>
                <w:color w:val="000000" w:themeColor="text1"/>
                <w:kern w:val="24"/>
              </w:rPr>
              <w:t>Clofaziminum</w:t>
            </w:r>
            <w:r w:rsidRPr="00E0028A">
              <w:rPr>
                <w:rFonts w:eastAsia="Calibri"/>
                <w:color w:val="000000" w:themeColor="text1"/>
                <w:kern w:val="24"/>
              </w:rPr>
              <w:t xml:space="preserve"> și </w:t>
            </w:r>
            <w:r w:rsidR="00722D0D" w:rsidRPr="00E0028A">
              <w:rPr>
                <w:rFonts w:eastAsia="Calibri"/>
                <w:color w:val="000000" w:themeColor="text1"/>
                <w:kern w:val="24"/>
              </w:rPr>
              <w:t>Ethionamidum*</w:t>
            </w:r>
            <w:r w:rsidRPr="00E0028A">
              <w:rPr>
                <w:rFonts w:eastAsia="Calibri"/>
                <w:color w:val="000000" w:themeColor="text1"/>
                <w:kern w:val="24"/>
              </w:rPr>
              <w:t xml:space="preserve"> sau </w:t>
            </w:r>
            <w:r w:rsidR="00722D0D" w:rsidRPr="00E0028A">
              <w:rPr>
                <w:rFonts w:eastAsia="Calibri"/>
                <w:color w:val="000000" w:themeColor="text1"/>
                <w:kern w:val="24"/>
              </w:rPr>
              <w:t>Linezolidum</w:t>
            </w:r>
            <w:r w:rsidRPr="00E0028A">
              <w:rPr>
                <w:rFonts w:eastAsia="Calibri"/>
                <w:color w:val="000000" w:themeColor="text1"/>
                <w:kern w:val="24"/>
              </w:rPr>
              <w:t xml:space="preserve"> (oricare este considerată</w:t>
            </w:r>
            <w:r w:rsidR="00750446" w:rsidRPr="00E0028A">
              <w:rPr>
                <w:rFonts w:eastAsia="Calibri"/>
                <w:color w:val="000000" w:themeColor="text1"/>
                <w:kern w:val="24"/>
              </w:rPr>
              <w:t xml:space="preserve"> </w:t>
            </w:r>
            <w:r w:rsidRPr="00E0028A">
              <w:rPr>
                <w:rFonts w:eastAsia="Calibri"/>
                <w:color w:val="000000" w:themeColor="text1"/>
                <w:kern w:val="24"/>
              </w:rPr>
              <w:t xml:space="preserve">pentru includerea în regim) este exclusă și toate celelalte criterii de eligibilitate relevante sunt îndeplinite. În astfel de cazuri, </w:t>
            </w:r>
            <w:r w:rsidR="00750446" w:rsidRPr="00E0028A">
              <w:rPr>
                <w:rFonts w:eastAsia="Calibri"/>
                <w:color w:val="000000" w:themeColor="text1"/>
                <w:kern w:val="24"/>
              </w:rPr>
              <w:t>TSM</w:t>
            </w:r>
            <w:r w:rsidRPr="00E0028A">
              <w:rPr>
                <w:rFonts w:eastAsia="Calibri"/>
                <w:color w:val="000000" w:themeColor="text1"/>
                <w:kern w:val="24"/>
              </w:rPr>
              <w:t xml:space="preserve"> pentru medicamentele cheie din acest regim este probabil să dureze ceva timp; prin urmare, pacienții ar putea fi nevoiți să inițieze un regim individualizat lung în așteptarea rezultatelor </w:t>
            </w:r>
            <w:r w:rsidR="00750446" w:rsidRPr="00E0028A">
              <w:rPr>
                <w:rFonts w:eastAsia="Calibri"/>
                <w:color w:val="000000" w:themeColor="text1"/>
                <w:kern w:val="24"/>
              </w:rPr>
              <w:t>TSM</w:t>
            </w:r>
            <w:r w:rsidRPr="00E0028A">
              <w:rPr>
                <w:rFonts w:eastAsia="Calibri"/>
                <w:color w:val="000000" w:themeColor="text1"/>
                <w:kern w:val="24"/>
              </w:rPr>
              <w:t>.</w:t>
            </w:r>
          </w:p>
        </w:tc>
      </w:tr>
      <w:tr w:rsidR="00902AD8" w:rsidRPr="00E0028A" w14:paraId="4D77DE1F" w14:textId="77777777" w:rsidTr="00644CFB">
        <w:trPr>
          <w:trHeight w:val="624"/>
        </w:trPr>
        <w:tc>
          <w:tcPr>
            <w:tcW w:w="10207" w:type="dxa"/>
            <w:tcBorders>
              <w:right w:val="single" w:sz="8" w:space="0" w:color="000000"/>
            </w:tcBorders>
          </w:tcPr>
          <w:p w14:paraId="3D80882A" w14:textId="3E5D2D16" w:rsidR="00902AD8" w:rsidRPr="00E0028A" w:rsidRDefault="00902AD8" w:rsidP="00756629">
            <w:pPr>
              <w:rPr>
                <w:rFonts w:eastAsia="Calibri"/>
                <w:b/>
                <w:bCs/>
                <w:color w:val="000000" w:themeColor="text1"/>
                <w:kern w:val="24"/>
              </w:rPr>
            </w:pPr>
            <w:r w:rsidRPr="00E0028A">
              <w:rPr>
                <w:rFonts w:eastAsia="Calibri"/>
                <w:b/>
                <w:bCs/>
                <w:color w:val="000000" w:themeColor="text1"/>
                <w:kern w:val="24"/>
              </w:rPr>
              <w:lastRenderedPageBreak/>
              <w:t>Selectarea regimului la diagnosticul</w:t>
            </w:r>
            <w:r w:rsidR="00FA3553" w:rsidRPr="00E0028A">
              <w:rPr>
                <w:rFonts w:eastAsia="Calibri"/>
                <w:b/>
                <w:bCs/>
                <w:color w:val="000000" w:themeColor="text1"/>
                <w:kern w:val="24"/>
              </w:rPr>
              <w:t xml:space="preserve"> </w:t>
            </w:r>
            <w:r w:rsidRPr="00E0028A">
              <w:rPr>
                <w:rFonts w:eastAsia="Calibri"/>
                <w:b/>
                <w:bCs/>
                <w:color w:val="000000" w:themeColor="text1"/>
                <w:kern w:val="24"/>
              </w:rPr>
              <w:t xml:space="preserve">TB RR - fără contraindicații inițiale la </w:t>
            </w:r>
            <w:r w:rsidR="00722D0D" w:rsidRPr="00E0028A">
              <w:rPr>
                <w:rFonts w:eastAsia="Calibri"/>
                <w:b/>
                <w:bCs/>
                <w:color w:val="000000" w:themeColor="text1"/>
                <w:kern w:val="24"/>
              </w:rPr>
              <w:t>Linezolidum</w:t>
            </w:r>
          </w:p>
          <w:p w14:paraId="06F47D37" w14:textId="50799C12" w:rsidR="00902AD8" w:rsidRPr="00E0028A" w:rsidRDefault="00902AD8" w:rsidP="00756629">
            <w:pPr>
              <w:rPr>
                <w:rFonts w:eastAsia="Calibri"/>
                <w:color w:val="000000" w:themeColor="text1"/>
                <w:kern w:val="24"/>
              </w:rPr>
            </w:pPr>
            <w:r w:rsidRPr="00E0028A">
              <w:rPr>
                <w:rFonts w:eastAsia="Calibri"/>
                <w:color w:val="000000" w:themeColor="text1"/>
                <w:kern w:val="24"/>
              </w:rPr>
              <w:t xml:space="preserve">Pacientul prezintă semne și simptome de boală TB și fără tratament anterior cu medicamente antituberculoase de linia a doua, fără boală pulmonară extinsă sau severă, fără TB extrapulmonară severă și fără contact cu TB pre-XDR sau TB XDR; astfel, </w:t>
            </w:r>
            <w:r w:rsidRPr="00E0028A">
              <w:rPr>
                <w:rFonts w:eastAsia="Calibri"/>
                <w:b/>
                <w:bCs/>
                <w:color w:val="000000" w:themeColor="text1"/>
                <w:kern w:val="24"/>
              </w:rPr>
              <w:t xml:space="preserve">nu există contraindicații pentru </w:t>
            </w:r>
            <w:r w:rsidR="00722D0D" w:rsidRPr="00E0028A">
              <w:rPr>
                <w:rFonts w:eastAsia="Calibri"/>
                <w:b/>
                <w:bCs/>
                <w:color w:val="000000" w:themeColor="text1"/>
                <w:kern w:val="24"/>
              </w:rPr>
              <w:t>Linezolidum</w:t>
            </w:r>
            <w:r w:rsidRPr="00E0028A">
              <w:rPr>
                <w:rFonts w:eastAsia="Calibri"/>
                <w:color w:val="000000" w:themeColor="text1"/>
                <w:kern w:val="24"/>
              </w:rPr>
              <w:t>.</w:t>
            </w:r>
          </w:p>
          <w:p w14:paraId="6C74652B" w14:textId="2F5AD1DC" w:rsidR="00902AD8" w:rsidRPr="00E0028A" w:rsidRDefault="00902AD8" w:rsidP="009F1DA7">
            <w:pPr>
              <w:pStyle w:val="Listparagraf"/>
              <w:numPr>
                <w:ilvl w:val="0"/>
                <w:numId w:val="148"/>
              </w:numPr>
              <w:rPr>
                <w:rFonts w:eastAsia="Calibri"/>
                <w:color w:val="000000" w:themeColor="text1"/>
                <w:kern w:val="24"/>
              </w:rPr>
            </w:pPr>
            <w:r w:rsidRPr="00E0028A">
              <w:rPr>
                <w:rFonts w:eastAsia="Calibri"/>
                <w:color w:val="000000" w:themeColor="text1"/>
                <w:kern w:val="24"/>
              </w:rPr>
              <w:t xml:space="preserve">Diagnosticul numai TB RR sau TB RR sensibilă </w:t>
            </w:r>
            <w:r w:rsidR="004173A6">
              <w:rPr>
                <w:rFonts w:eastAsia="Calibri"/>
                <w:color w:val="000000" w:themeColor="text1"/>
                <w:kern w:val="24"/>
              </w:rPr>
              <w:t>la Isoniazidum*</w:t>
            </w:r>
            <w:r w:rsidRPr="00E0028A">
              <w:rPr>
                <w:rFonts w:eastAsia="Calibri"/>
                <w:color w:val="000000" w:themeColor="text1"/>
                <w:kern w:val="24"/>
              </w:rPr>
              <w:t>, în așteptarea rezultatelor</w:t>
            </w:r>
            <w:r w:rsidR="00FA3C73" w:rsidRPr="00E0028A">
              <w:rPr>
                <w:rFonts w:eastAsia="Calibri"/>
                <w:color w:val="000000" w:themeColor="text1"/>
                <w:kern w:val="24"/>
              </w:rPr>
              <w:t xml:space="preserve"> </w:t>
            </w:r>
            <w:r w:rsidRPr="00E0028A">
              <w:rPr>
                <w:rFonts w:eastAsia="Calibri"/>
                <w:color w:val="000000" w:themeColor="text1"/>
                <w:kern w:val="24"/>
              </w:rPr>
              <w:t xml:space="preserve">TSM la fluorochinolone. Acest pacient ar putea începe regimul de 9 luni cu </w:t>
            </w:r>
            <w:r w:rsidR="00722D0D" w:rsidRPr="00E0028A">
              <w:rPr>
                <w:rFonts w:eastAsia="Calibri"/>
                <w:color w:val="000000" w:themeColor="text1"/>
                <w:kern w:val="24"/>
              </w:rPr>
              <w:t>Linezolidum</w:t>
            </w:r>
            <w:r w:rsidRPr="00E0028A">
              <w:rPr>
                <w:rFonts w:eastAsia="Calibri"/>
                <w:color w:val="000000" w:themeColor="text1"/>
                <w:kern w:val="24"/>
              </w:rPr>
              <w:t xml:space="preserve"> (dar de preferință nu cu </w:t>
            </w:r>
            <w:r w:rsidR="00722D0D" w:rsidRPr="00E0028A">
              <w:rPr>
                <w:rFonts w:eastAsia="Calibri"/>
                <w:color w:val="000000" w:themeColor="text1"/>
                <w:kern w:val="24"/>
              </w:rPr>
              <w:t>Ethionamidum*</w:t>
            </w:r>
            <w:r w:rsidRPr="00E0028A">
              <w:rPr>
                <w:rFonts w:eastAsia="Calibri"/>
                <w:color w:val="000000" w:themeColor="text1"/>
                <w:kern w:val="24"/>
              </w:rPr>
              <w:t>) în timp ce se așteaptă rezultatele TSM.</w:t>
            </w:r>
          </w:p>
          <w:p w14:paraId="485A19AF" w14:textId="4025F9F6" w:rsidR="00902AD8" w:rsidRPr="00E0028A" w:rsidRDefault="00B437C5" w:rsidP="009F1DA7">
            <w:pPr>
              <w:pStyle w:val="Listparagraf"/>
              <w:numPr>
                <w:ilvl w:val="0"/>
                <w:numId w:val="149"/>
              </w:numPr>
              <w:rPr>
                <w:rFonts w:eastAsia="Calibri"/>
                <w:color w:val="000000" w:themeColor="text1"/>
                <w:kern w:val="24"/>
              </w:rPr>
            </w:pPr>
            <w:r w:rsidRPr="00E0028A">
              <w:rPr>
                <w:rFonts w:eastAsia="Calibri"/>
                <w:color w:val="000000" w:themeColor="text1"/>
                <w:kern w:val="24"/>
              </w:rPr>
              <w:t>Acest</w:t>
            </w:r>
            <w:r w:rsidR="00902AD8" w:rsidRPr="00E0028A">
              <w:rPr>
                <w:rFonts w:eastAsia="Calibri"/>
                <w:color w:val="000000" w:themeColor="text1"/>
                <w:kern w:val="24"/>
              </w:rPr>
              <w:t xml:space="preserve"> pacient are opțiunea de a trece de la regimul care conține </w:t>
            </w:r>
            <w:r w:rsidR="00722D0D" w:rsidRPr="00E0028A">
              <w:rPr>
                <w:rFonts w:eastAsia="Calibri"/>
                <w:color w:val="000000" w:themeColor="text1"/>
                <w:kern w:val="24"/>
              </w:rPr>
              <w:t>Linezolidum</w:t>
            </w:r>
            <w:r w:rsidR="00902AD8" w:rsidRPr="00E0028A">
              <w:rPr>
                <w:rFonts w:eastAsia="Calibri"/>
                <w:color w:val="000000" w:themeColor="text1"/>
                <w:kern w:val="24"/>
              </w:rPr>
              <w:t xml:space="preserve"> la regimul care conține </w:t>
            </w:r>
            <w:r w:rsidR="00722D0D" w:rsidRPr="00E0028A">
              <w:rPr>
                <w:rFonts w:eastAsia="Calibri"/>
                <w:color w:val="000000" w:themeColor="text1"/>
                <w:kern w:val="24"/>
              </w:rPr>
              <w:t>Ethionamidum*</w:t>
            </w:r>
            <w:r w:rsidR="00902AD8" w:rsidRPr="00E0028A">
              <w:rPr>
                <w:rFonts w:eastAsia="Calibri"/>
                <w:color w:val="000000" w:themeColor="text1"/>
                <w:kern w:val="24"/>
              </w:rPr>
              <w:t xml:space="preserve"> dacă este preferat (și dacă pacienta nu este gravidă) odată ce sensibilitatea la fluorochinolone este confirmată prin TSM și dacă nu a fost detectată nicio mutație în regiunea promotorului </w:t>
            </w:r>
            <w:proofErr w:type="spellStart"/>
            <w:r w:rsidR="00902AD8" w:rsidRPr="00E0028A">
              <w:rPr>
                <w:rFonts w:eastAsia="Calibri"/>
                <w:color w:val="000000" w:themeColor="text1"/>
                <w:kern w:val="24"/>
              </w:rPr>
              <w:t>inhA</w:t>
            </w:r>
            <w:proofErr w:type="spellEnd"/>
            <w:r w:rsidR="00902AD8" w:rsidRPr="00E0028A">
              <w:rPr>
                <w:rFonts w:eastAsia="Calibri"/>
                <w:color w:val="000000" w:themeColor="text1"/>
                <w:kern w:val="24"/>
              </w:rPr>
              <w:t>.</w:t>
            </w:r>
          </w:p>
          <w:p w14:paraId="43981A2D" w14:textId="4A31A968" w:rsidR="00902AD8" w:rsidRPr="00E0028A" w:rsidRDefault="00902AD8" w:rsidP="009F1DA7">
            <w:pPr>
              <w:pStyle w:val="Listparagraf"/>
              <w:numPr>
                <w:ilvl w:val="0"/>
                <w:numId w:val="148"/>
              </w:numPr>
              <w:rPr>
                <w:rFonts w:eastAsia="Calibri"/>
                <w:color w:val="000000" w:themeColor="text1"/>
                <w:kern w:val="24"/>
              </w:rPr>
            </w:pPr>
            <w:r w:rsidRPr="00E0028A">
              <w:rPr>
                <w:rFonts w:eastAsia="Calibri"/>
                <w:color w:val="000000" w:themeColor="text1"/>
                <w:kern w:val="24"/>
              </w:rPr>
              <w:t xml:space="preserve">Diagnosticul TB RR cu rezistență </w:t>
            </w:r>
            <w:r w:rsidR="004173A6">
              <w:rPr>
                <w:rFonts w:eastAsia="Calibri"/>
                <w:color w:val="000000" w:themeColor="text1"/>
                <w:kern w:val="24"/>
              </w:rPr>
              <w:t>la Isoniazidum*</w:t>
            </w:r>
            <w:r w:rsidRPr="00E0028A">
              <w:rPr>
                <w:rFonts w:eastAsia="Calibri"/>
                <w:color w:val="000000" w:themeColor="text1"/>
                <w:kern w:val="24"/>
              </w:rPr>
              <w:t xml:space="preserve"> conferită de mutații numai în regiunea promotor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sunt în așteptare rezultatele ale TSM la fluorochinolone sau sensibilitatea la fluorochinolone este confirmată. Acest pacient ar putea începe regimul de 9 luni cu </w:t>
            </w:r>
            <w:r w:rsidR="00722D0D" w:rsidRPr="00E0028A">
              <w:rPr>
                <w:rFonts w:eastAsia="Calibri"/>
                <w:color w:val="000000" w:themeColor="text1"/>
                <w:kern w:val="24"/>
              </w:rPr>
              <w:t>Linezolidum</w:t>
            </w:r>
            <w:r w:rsidRPr="00E0028A">
              <w:rPr>
                <w:rFonts w:eastAsia="Calibri"/>
                <w:color w:val="000000" w:themeColor="text1"/>
                <w:kern w:val="24"/>
              </w:rPr>
              <w:t xml:space="preserve"> (dar nu cu </w:t>
            </w:r>
            <w:r w:rsidR="00722D0D" w:rsidRPr="00E0028A">
              <w:rPr>
                <w:rFonts w:eastAsia="Calibri"/>
                <w:color w:val="000000" w:themeColor="text1"/>
                <w:kern w:val="24"/>
              </w:rPr>
              <w:t>Ethionamidum*</w:t>
            </w:r>
            <w:r w:rsidRPr="00E0028A">
              <w:rPr>
                <w:rFonts w:eastAsia="Calibri"/>
                <w:color w:val="000000" w:themeColor="text1"/>
                <w:kern w:val="24"/>
              </w:rPr>
              <w:t xml:space="preserve"> din cauza mutației </w:t>
            </w:r>
            <w:proofErr w:type="spellStart"/>
            <w:r w:rsidRPr="00E0028A">
              <w:rPr>
                <w:rFonts w:eastAsia="Calibri"/>
                <w:color w:val="000000" w:themeColor="text1"/>
                <w:kern w:val="24"/>
              </w:rPr>
              <w:t>inh</w:t>
            </w:r>
            <w:proofErr w:type="spellEnd"/>
            <w:r w:rsidRPr="00E0028A">
              <w:rPr>
                <w:rFonts w:eastAsia="Calibri"/>
                <w:color w:val="000000" w:themeColor="text1"/>
                <w:kern w:val="24"/>
              </w:rPr>
              <w:t xml:space="preserve"> A).</w:t>
            </w:r>
          </w:p>
          <w:p w14:paraId="3D3114C1" w14:textId="6E3CD55E" w:rsidR="00902AD8" w:rsidRPr="00E0028A" w:rsidRDefault="00902AD8" w:rsidP="009F1DA7">
            <w:pPr>
              <w:pStyle w:val="Listparagraf"/>
              <w:numPr>
                <w:ilvl w:val="0"/>
                <w:numId w:val="148"/>
              </w:numPr>
              <w:rPr>
                <w:rFonts w:eastAsia="Calibri"/>
                <w:color w:val="000000" w:themeColor="text1"/>
                <w:kern w:val="24"/>
              </w:rPr>
            </w:pPr>
            <w:r w:rsidRPr="00E0028A">
              <w:rPr>
                <w:rFonts w:eastAsia="Calibri"/>
                <w:color w:val="000000" w:themeColor="text1"/>
                <w:kern w:val="24"/>
              </w:rPr>
              <w:t xml:space="preserve">Diagnosticul TB RR cu rezistență </w:t>
            </w:r>
            <w:r w:rsidR="004173A6">
              <w:rPr>
                <w:rFonts w:eastAsia="Calibri"/>
                <w:color w:val="000000" w:themeColor="text1"/>
                <w:kern w:val="24"/>
              </w:rPr>
              <w:t>la Isoniazidum*</w:t>
            </w:r>
            <w:r w:rsidRPr="00E0028A">
              <w:rPr>
                <w:rFonts w:eastAsia="Calibri"/>
                <w:color w:val="000000" w:themeColor="text1"/>
                <w:kern w:val="24"/>
              </w:rPr>
              <w:t xml:space="preserve"> conferită de mutații numai în gena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și sunt în așteptare </w:t>
            </w:r>
            <w:r w:rsidR="00105F46" w:rsidRPr="00E0028A">
              <w:rPr>
                <w:rFonts w:eastAsia="Calibri"/>
                <w:color w:val="000000" w:themeColor="text1"/>
                <w:kern w:val="24"/>
              </w:rPr>
              <w:t xml:space="preserve">rezultatele </w:t>
            </w:r>
            <w:r w:rsidRPr="00E0028A">
              <w:rPr>
                <w:rFonts w:eastAsia="Calibri"/>
                <w:color w:val="000000" w:themeColor="text1"/>
                <w:kern w:val="24"/>
              </w:rPr>
              <w:t xml:space="preserve">ale </w:t>
            </w:r>
            <w:r w:rsidR="00105F46" w:rsidRPr="00E0028A">
              <w:rPr>
                <w:rFonts w:eastAsia="Calibri"/>
                <w:color w:val="000000" w:themeColor="text1"/>
                <w:kern w:val="24"/>
              </w:rPr>
              <w:t xml:space="preserve">TSM la </w:t>
            </w:r>
            <w:r w:rsidRPr="00E0028A">
              <w:rPr>
                <w:rFonts w:eastAsia="Calibri"/>
                <w:color w:val="000000" w:themeColor="text1"/>
                <w:kern w:val="24"/>
              </w:rPr>
              <w:t xml:space="preserve">fluorochinolone. Acest pacient ar putea începe regimul de 9 luni cu </w:t>
            </w:r>
            <w:r w:rsidR="00722D0D" w:rsidRPr="00E0028A">
              <w:rPr>
                <w:rFonts w:eastAsia="Calibri"/>
                <w:color w:val="000000" w:themeColor="text1"/>
                <w:kern w:val="24"/>
              </w:rPr>
              <w:t>Linezolidum</w:t>
            </w:r>
            <w:r w:rsidRPr="00E0028A">
              <w:rPr>
                <w:rFonts w:eastAsia="Calibri"/>
                <w:color w:val="000000" w:themeColor="text1"/>
                <w:kern w:val="24"/>
              </w:rPr>
              <w:t xml:space="preserve"> (dar de preferință nu cu </w:t>
            </w:r>
            <w:r w:rsidR="00722D0D" w:rsidRPr="00E0028A">
              <w:rPr>
                <w:rFonts w:eastAsia="Calibri"/>
                <w:color w:val="000000" w:themeColor="text1"/>
                <w:kern w:val="24"/>
              </w:rPr>
              <w:t>Ethionamidum*</w:t>
            </w:r>
            <w:r w:rsidRPr="00E0028A">
              <w:rPr>
                <w:rFonts w:eastAsia="Calibri"/>
                <w:color w:val="000000" w:themeColor="text1"/>
                <w:kern w:val="24"/>
              </w:rPr>
              <w:t xml:space="preserve">) în timp ce se așteaptă rezultatele </w:t>
            </w:r>
            <w:r w:rsidR="00105F46" w:rsidRPr="00E0028A">
              <w:rPr>
                <w:rFonts w:eastAsia="Calibri"/>
                <w:color w:val="000000" w:themeColor="text1"/>
                <w:kern w:val="24"/>
              </w:rPr>
              <w:t>TSM</w:t>
            </w:r>
            <w:r w:rsidRPr="00E0028A">
              <w:rPr>
                <w:rFonts w:eastAsia="Calibri"/>
                <w:color w:val="000000" w:themeColor="text1"/>
                <w:kern w:val="24"/>
              </w:rPr>
              <w:t>.</w:t>
            </w:r>
          </w:p>
          <w:p w14:paraId="1EF5F2E0" w14:textId="0FBDE7E5" w:rsidR="00902AD8" w:rsidRPr="00E0028A" w:rsidRDefault="00902AD8" w:rsidP="009F1DA7">
            <w:pPr>
              <w:pStyle w:val="Listparagraf"/>
              <w:numPr>
                <w:ilvl w:val="0"/>
                <w:numId w:val="150"/>
              </w:numPr>
              <w:rPr>
                <w:rFonts w:eastAsia="Calibri"/>
                <w:color w:val="000000" w:themeColor="text1"/>
                <w:kern w:val="24"/>
              </w:rPr>
            </w:pPr>
            <w:r w:rsidRPr="00E0028A">
              <w:rPr>
                <w:rFonts w:eastAsia="Calibri"/>
                <w:color w:val="000000" w:themeColor="text1"/>
                <w:kern w:val="24"/>
              </w:rPr>
              <w:t xml:space="preserve">Această pacientă are opțiunea de a trece de la regimul care conține </w:t>
            </w:r>
            <w:r w:rsidR="00722D0D" w:rsidRPr="00E0028A">
              <w:rPr>
                <w:rFonts w:eastAsia="Calibri"/>
                <w:color w:val="000000" w:themeColor="text1"/>
                <w:kern w:val="24"/>
              </w:rPr>
              <w:t>Linezolidum</w:t>
            </w:r>
            <w:r w:rsidRPr="00E0028A">
              <w:rPr>
                <w:rFonts w:eastAsia="Calibri"/>
                <w:color w:val="000000" w:themeColor="text1"/>
                <w:kern w:val="24"/>
              </w:rPr>
              <w:t xml:space="preserve"> la regimul care conține </w:t>
            </w:r>
            <w:r w:rsidR="00722D0D" w:rsidRPr="00E0028A">
              <w:rPr>
                <w:rFonts w:eastAsia="Calibri"/>
                <w:color w:val="000000" w:themeColor="text1"/>
                <w:kern w:val="24"/>
              </w:rPr>
              <w:t>Ethionamidum*</w:t>
            </w:r>
            <w:r w:rsidRPr="00E0028A">
              <w:rPr>
                <w:rFonts w:eastAsia="Calibri"/>
                <w:color w:val="000000" w:themeColor="text1"/>
                <w:kern w:val="24"/>
              </w:rPr>
              <w:t xml:space="preserve"> dacă este preferată (și dacă nu este însărcinată) odată ce </w:t>
            </w:r>
            <w:r w:rsidR="00105F46" w:rsidRPr="00E0028A">
              <w:rPr>
                <w:rFonts w:eastAsia="Calibri"/>
                <w:color w:val="000000" w:themeColor="text1"/>
                <w:kern w:val="24"/>
              </w:rPr>
              <w:t>sensibilitatea</w:t>
            </w:r>
            <w:r w:rsidRPr="00E0028A">
              <w:rPr>
                <w:rFonts w:eastAsia="Calibri"/>
                <w:color w:val="000000" w:themeColor="text1"/>
                <w:kern w:val="24"/>
              </w:rPr>
              <w:t xml:space="preserve"> la fluorochinolone este confirmată.</w:t>
            </w:r>
          </w:p>
          <w:p w14:paraId="65CEE6C4" w14:textId="0DDB77DF" w:rsidR="00902AD8" w:rsidRPr="00E0028A" w:rsidRDefault="00902AD8" w:rsidP="009F1DA7">
            <w:pPr>
              <w:pStyle w:val="Listparagraf"/>
              <w:numPr>
                <w:ilvl w:val="0"/>
                <w:numId w:val="148"/>
              </w:numPr>
              <w:rPr>
                <w:rFonts w:eastAsia="Calibri"/>
                <w:b/>
                <w:bCs/>
                <w:color w:val="000000" w:themeColor="text1"/>
                <w:kern w:val="24"/>
              </w:rPr>
            </w:pPr>
            <w:r w:rsidRPr="00E0028A">
              <w:rPr>
                <w:rFonts w:eastAsia="Calibri"/>
                <w:color w:val="000000" w:themeColor="text1"/>
                <w:kern w:val="24"/>
              </w:rPr>
              <w:t xml:space="preserve">Diagnosticul </w:t>
            </w:r>
            <w:r w:rsidR="00105F46" w:rsidRPr="00E0028A">
              <w:rPr>
                <w:rFonts w:eastAsia="Calibri"/>
                <w:color w:val="000000" w:themeColor="text1"/>
                <w:kern w:val="24"/>
              </w:rPr>
              <w:t xml:space="preserve">TB </w:t>
            </w:r>
            <w:r w:rsidRPr="00E0028A">
              <w:rPr>
                <w:rFonts w:eastAsia="Calibri"/>
                <w:color w:val="000000" w:themeColor="text1"/>
                <w:kern w:val="24"/>
              </w:rPr>
              <w:t xml:space="preserve">RR cu rezistență </w:t>
            </w:r>
            <w:r w:rsidR="004173A6">
              <w:rPr>
                <w:rFonts w:eastAsia="Calibri"/>
                <w:color w:val="000000" w:themeColor="text1"/>
                <w:kern w:val="24"/>
              </w:rPr>
              <w:t>la Isoniazidum*</w:t>
            </w:r>
            <w:r w:rsidRPr="00E0028A">
              <w:rPr>
                <w:rFonts w:eastAsia="Calibri"/>
                <w:color w:val="000000" w:themeColor="text1"/>
                <w:kern w:val="24"/>
              </w:rPr>
              <w:t xml:space="preserve"> conferită de mutații numai în gena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și </w:t>
            </w:r>
            <w:r w:rsidR="00105F46" w:rsidRPr="00E0028A">
              <w:rPr>
                <w:rFonts w:eastAsia="Calibri"/>
                <w:color w:val="000000" w:themeColor="text1"/>
                <w:kern w:val="24"/>
              </w:rPr>
              <w:t>sensibilitatea</w:t>
            </w:r>
            <w:r w:rsidRPr="00E0028A">
              <w:rPr>
                <w:rFonts w:eastAsia="Calibri"/>
                <w:color w:val="000000" w:themeColor="text1"/>
                <w:kern w:val="24"/>
              </w:rPr>
              <w:t xml:space="preserve"> confirmată la fluorochinolone. Această pacientă ar putea începe regimul de 9 luni fie cu </w:t>
            </w:r>
            <w:r w:rsidR="00722D0D" w:rsidRPr="00E0028A">
              <w:rPr>
                <w:rFonts w:eastAsia="Calibri"/>
                <w:color w:val="000000" w:themeColor="text1"/>
                <w:kern w:val="24"/>
              </w:rPr>
              <w:t>Ethionamidum*</w:t>
            </w:r>
            <w:r w:rsidRPr="00E0028A">
              <w:rPr>
                <w:rFonts w:eastAsia="Calibri"/>
                <w:color w:val="000000" w:themeColor="text1"/>
                <w:kern w:val="24"/>
              </w:rPr>
              <w:t xml:space="preserve"> (dacă nu este însărcinată), fie cu </w:t>
            </w:r>
            <w:r w:rsidR="00722D0D" w:rsidRPr="00E0028A">
              <w:rPr>
                <w:rFonts w:eastAsia="Calibri"/>
                <w:color w:val="000000" w:themeColor="text1"/>
                <w:kern w:val="24"/>
              </w:rPr>
              <w:t>Linezolidum</w:t>
            </w:r>
            <w:r w:rsidRPr="00E0028A">
              <w:rPr>
                <w:rFonts w:eastAsia="Calibri"/>
                <w:color w:val="000000" w:themeColor="text1"/>
                <w:kern w:val="24"/>
              </w:rPr>
              <w:t>.</w:t>
            </w:r>
          </w:p>
        </w:tc>
      </w:tr>
      <w:tr w:rsidR="00105F46" w:rsidRPr="00E0028A" w14:paraId="17041910" w14:textId="77777777" w:rsidTr="00644CFB">
        <w:trPr>
          <w:trHeight w:val="624"/>
        </w:trPr>
        <w:tc>
          <w:tcPr>
            <w:tcW w:w="10207" w:type="dxa"/>
            <w:tcBorders>
              <w:right w:val="single" w:sz="8" w:space="0" w:color="000000"/>
            </w:tcBorders>
          </w:tcPr>
          <w:p w14:paraId="682E51FC" w14:textId="5D2DB3AA" w:rsidR="00105F46" w:rsidRPr="00E0028A" w:rsidRDefault="00105F46" w:rsidP="00756629">
            <w:pPr>
              <w:rPr>
                <w:rFonts w:eastAsia="Calibri"/>
                <w:b/>
                <w:bCs/>
                <w:color w:val="000000" w:themeColor="text1"/>
                <w:kern w:val="24"/>
              </w:rPr>
            </w:pPr>
            <w:r w:rsidRPr="00E0028A">
              <w:rPr>
                <w:rFonts w:eastAsia="Calibri"/>
                <w:b/>
                <w:bCs/>
                <w:color w:val="000000" w:themeColor="text1"/>
                <w:kern w:val="24"/>
              </w:rPr>
              <w:t xml:space="preserve">Selectarea regimului la diagnosticul TB RR - contraindicații la </w:t>
            </w:r>
            <w:r w:rsidR="00722D0D" w:rsidRPr="00E0028A">
              <w:rPr>
                <w:rFonts w:eastAsia="Calibri"/>
                <w:b/>
                <w:bCs/>
                <w:color w:val="000000" w:themeColor="text1"/>
                <w:kern w:val="24"/>
              </w:rPr>
              <w:t>Linezolidum</w:t>
            </w:r>
          </w:p>
          <w:p w14:paraId="540C122D" w14:textId="3D5267B6" w:rsidR="00105F46" w:rsidRPr="00E0028A" w:rsidRDefault="00105F46" w:rsidP="00756629">
            <w:pPr>
              <w:rPr>
                <w:rFonts w:eastAsia="Calibri"/>
                <w:color w:val="000000" w:themeColor="text1"/>
                <w:kern w:val="24"/>
              </w:rPr>
            </w:pPr>
            <w:r w:rsidRPr="00E0028A">
              <w:rPr>
                <w:rFonts w:eastAsia="Calibri"/>
                <w:color w:val="000000" w:themeColor="text1"/>
                <w:kern w:val="24"/>
              </w:rPr>
              <w:t xml:space="preserve">Pacientul prezintă semne și simptome de boală TB și fără tratament anterior cu medicamente antituberculoase de linia a doua, fără boală pulmonară extinsă sau severă, fără TB extrapulmonară severă și fără contact cu TB pre-XDR sau TB XDR, dar </w:t>
            </w:r>
            <w:r w:rsidRPr="00E0028A">
              <w:rPr>
                <w:rFonts w:eastAsia="Calibri"/>
                <w:b/>
                <w:bCs/>
                <w:color w:val="000000" w:themeColor="text1"/>
                <w:kern w:val="24"/>
              </w:rPr>
              <w:t xml:space="preserve">cu contraindicații la </w:t>
            </w:r>
            <w:r w:rsidR="00722D0D" w:rsidRPr="00E0028A">
              <w:rPr>
                <w:rFonts w:eastAsia="Calibri"/>
                <w:b/>
                <w:bCs/>
                <w:color w:val="000000" w:themeColor="text1"/>
                <w:kern w:val="24"/>
              </w:rPr>
              <w:t>Linezolidum</w:t>
            </w:r>
            <w:r w:rsidRPr="00E0028A">
              <w:rPr>
                <w:rFonts w:eastAsia="Calibri"/>
                <w:color w:val="000000" w:themeColor="text1"/>
                <w:kern w:val="24"/>
              </w:rPr>
              <w:t>.</w:t>
            </w:r>
          </w:p>
          <w:p w14:paraId="6E223C2F" w14:textId="62BFEF1E" w:rsidR="00105F46" w:rsidRPr="00E0028A" w:rsidRDefault="00105F46" w:rsidP="009F1DA7">
            <w:pPr>
              <w:pStyle w:val="Listparagraf"/>
              <w:numPr>
                <w:ilvl w:val="0"/>
                <w:numId w:val="151"/>
              </w:numPr>
              <w:rPr>
                <w:rFonts w:eastAsia="Calibri"/>
                <w:color w:val="000000" w:themeColor="text1"/>
                <w:kern w:val="24"/>
              </w:rPr>
            </w:pPr>
            <w:r w:rsidRPr="00E0028A">
              <w:rPr>
                <w:rFonts w:eastAsia="Calibri"/>
                <w:color w:val="000000" w:themeColor="text1"/>
                <w:kern w:val="24"/>
              </w:rPr>
              <w:t xml:space="preserve">Diagnosticul numai TB RR sau TB RR sensibilă </w:t>
            </w:r>
            <w:r w:rsidR="004173A6">
              <w:rPr>
                <w:rFonts w:eastAsia="Calibri"/>
                <w:color w:val="000000" w:themeColor="text1"/>
                <w:kern w:val="24"/>
              </w:rPr>
              <w:t>la Isoniazidum*</w:t>
            </w:r>
            <w:r w:rsidRPr="00E0028A">
              <w:rPr>
                <w:rFonts w:eastAsia="Calibri"/>
                <w:color w:val="000000" w:themeColor="text1"/>
                <w:kern w:val="24"/>
              </w:rPr>
              <w:t>, în așteptarea rezultatelor</w:t>
            </w:r>
            <w:r w:rsidR="00144E62">
              <w:rPr>
                <w:rFonts w:eastAsia="Calibri"/>
                <w:color w:val="000000" w:themeColor="text1"/>
                <w:kern w:val="24"/>
              </w:rPr>
              <w:t xml:space="preserve"> </w:t>
            </w:r>
            <w:r w:rsidRPr="00E0028A">
              <w:rPr>
                <w:rFonts w:eastAsia="Calibri"/>
                <w:color w:val="000000" w:themeColor="text1"/>
                <w:kern w:val="24"/>
              </w:rPr>
              <w:t xml:space="preserve">TSM la fluorochinolone. Acest pacient ar putea începe inițial un regim lung, dar cu opțiunea de a trece la un regim de 9 luni cu </w:t>
            </w:r>
            <w:r w:rsidR="00722D0D" w:rsidRPr="00E0028A">
              <w:rPr>
                <w:rFonts w:eastAsia="Calibri"/>
                <w:color w:val="000000" w:themeColor="text1"/>
                <w:kern w:val="24"/>
              </w:rPr>
              <w:t>Ethionamidum*</w:t>
            </w:r>
            <w:r w:rsidRPr="00E0028A">
              <w:rPr>
                <w:rFonts w:eastAsia="Calibri"/>
                <w:color w:val="000000" w:themeColor="text1"/>
                <w:kern w:val="24"/>
              </w:rPr>
              <w:t xml:space="preserve"> (nu </w:t>
            </w:r>
            <w:r w:rsidR="00722D0D" w:rsidRPr="00E0028A">
              <w:rPr>
                <w:rFonts w:eastAsia="Calibri"/>
                <w:color w:val="000000" w:themeColor="text1"/>
                <w:kern w:val="24"/>
              </w:rPr>
              <w:t>Linezolidum</w:t>
            </w:r>
            <w:r w:rsidRPr="00E0028A">
              <w:rPr>
                <w:rFonts w:eastAsia="Calibri"/>
                <w:color w:val="000000" w:themeColor="text1"/>
                <w:kern w:val="24"/>
              </w:rPr>
              <w:t xml:space="preserve"> deoarece este contraindicat) în prima lună de tratament, odată ce sensibilitatea la fluorochinolone este confirmată prin TSM, nu este detectată nicio mutație în regiunea promotorului </w:t>
            </w:r>
            <w:proofErr w:type="spellStart"/>
            <w:r w:rsidRPr="00E0028A">
              <w:rPr>
                <w:rFonts w:eastAsia="Calibri"/>
                <w:color w:val="000000" w:themeColor="text1"/>
                <w:kern w:val="24"/>
              </w:rPr>
              <w:t>inh</w:t>
            </w:r>
            <w:proofErr w:type="spellEnd"/>
            <w:r w:rsidRPr="00E0028A">
              <w:rPr>
                <w:rFonts w:eastAsia="Calibri"/>
                <w:color w:val="000000" w:themeColor="text1"/>
                <w:kern w:val="24"/>
              </w:rPr>
              <w:t xml:space="preserve"> A și pacienta nu este însărcinată.</w:t>
            </w:r>
          </w:p>
          <w:p w14:paraId="326BD03C" w14:textId="03D92996" w:rsidR="00105F46" w:rsidRPr="00E0028A" w:rsidRDefault="00105F46" w:rsidP="009F1DA7">
            <w:pPr>
              <w:pStyle w:val="Listparagraf"/>
              <w:numPr>
                <w:ilvl w:val="0"/>
                <w:numId w:val="151"/>
              </w:numPr>
              <w:rPr>
                <w:rFonts w:eastAsia="Calibri"/>
                <w:color w:val="000000" w:themeColor="text1"/>
                <w:kern w:val="24"/>
              </w:rPr>
            </w:pPr>
            <w:r w:rsidRPr="00E0028A">
              <w:rPr>
                <w:rFonts w:eastAsia="Calibri"/>
                <w:color w:val="000000" w:themeColor="text1"/>
                <w:kern w:val="24"/>
              </w:rPr>
              <w:t xml:space="preserve">Diagnosticul TB RR cu rezistență </w:t>
            </w:r>
            <w:r w:rsidR="004173A6">
              <w:rPr>
                <w:rFonts w:eastAsia="Calibri"/>
                <w:color w:val="000000" w:themeColor="text1"/>
                <w:kern w:val="24"/>
              </w:rPr>
              <w:t>la Isoniazidum*</w:t>
            </w:r>
            <w:r w:rsidRPr="00E0028A">
              <w:rPr>
                <w:rFonts w:eastAsia="Calibri"/>
                <w:color w:val="000000" w:themeColor="text1"/>
                <w:kern w:val="24"/>
              </w:rPr>
              <w:t xml:space="preserve"> conferit de mutații numai în regiunea promotorului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și sunt în așteptare rezultatele ale TSM la fluorochinolone sau sensibilitatea la fluorochinolone este confirmată. Acest pacient nu trebui să primească regimul de 9 luni, nici cu </w:t>
            </w:r>
            <w:r w:rsidR="00722D0D" w:rsidRPr="00E0028A">
              <w:rPr>
                <w:rFonts w:eastAsia="Calibri"/>
                <w:color w:val="000000" w:themeColor="text1"/>
                <w:kern w:val="24"/>
              </w:rPr>
              <w:t>Ethionamidum*</w:t>
            </w:r>
            <w:r w:rsidRPr="00E0028A">
              <w:rPr>
                <w:rFonts w:eastAsia="Calibri"/>
                <w:color w:val="000000" w:themeColor="text1"/>
                <w:kern w:val="24"/>
              </w:rPr>
              <w:t xml:space="preserve"> (datorită mutației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nici cu </w:t>
            </w:r>
            <w:r w:rsidR="00722D0D" w:rsidRPr="00E0028A">
              <w:rPr>
                <w:rFonts w:eastAsia="Calibri"/>
                <w:color w:val="000000" w:themeColor="text1"/>
                <w:kern w:val="24"/>
              </w:rPr>
              <w:t>Linezolidum</w:t>
            </w:r>
            <w:r w:rsidRPr="00E0028A">
              <w:rPr>
                <w:rFonts w:eastAsia="Calibri"/>
                <w:color w:val="000000" w:themeColor="text1"/>
                <w:kern w:val="24"/>
              </w:rPr>
              <w:t xml:space="preserve"> (contraindicat) și trebuie să fie luat în considerare pentru un regim lung.</w:t>
            </w:r>
          </w:p>
          <w:p w14:paraId="6D205CB2" w14:textId="3D1D1B5C" w:rsidR="00105F46" w:rsidRPr="00E0028A" w:rsidRDefault="00105F46" w:rsidP="009F1DA7">
            <w:pPr>
              <w:pStyle w:val="Listparagraf"/>
              <w:numPr>
                <w:ilvl w:val="0"/>
                <w:numId w:val="151"/>
              </w:numPr>
              <w:rPr>
                <w:rFonts w:eastAsia="Calibri"/>
                <w:color w:val="000000" w:themeColor="text1"/>
                <w:kern w:val="24"/>
              </w:rPr>
            </w:pPr>
            <w:r w:rsidRPr="00E0028A">
              <w:rPr>
                <w:rFonts w:eastAsia="Calibri"/>
                <w:color w:val="000000" w:themeColor="text1"/>
                <w:kern w:val="24"/>
              </w:rPr>
              <w:t xml:space="preserve">Diagnosticul TB RR cu rezistență </w:t>
            </w:r>
            <w:r w:rsidR="004173A6">
              <w:rPr>
                <w:rFonts w:eastAsia="Calibri"/>
                <w:color w:val="000000" w:themeColor="text1"/>
                <w:kern w:val="24"/>
              </w:rPr>
              <w:t>la Isoniazidum*</w:t>
            </w:r>
            <w:r w:rsidRPr="00E0028A">
              <w:rPr>
                <w:rFonts w:eastAsia="Calibri"/>
                <w:color w:val="000000" w:themeColor="text1"/>
                <w:kern w:val="24"/>
              </w:rPr>
              <w:t xml:space="preserve"> conferită de mutații numai în gena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și sunt în așteptare rezultatele ale TSM la fluorochinolone. Această pacientă ar putea începe inițial un regim lung în timp ce sunt așteptate rezultatele TSM, dar cu opțiunea de a trece la un regim de 9 luni cu </w:t>
            </w:r>
            <w:r w:rsidR="00722D0D" w:rsidRPr="00E0028A">
              <w:rPr>
                <w:rFonts w:eastAsia="Calibri"/>
                <w:color w:val="000000" w:themeColor="text1"/>
                <w:kern w:val="24"/>
              </w:rPr>
              <w:t>Ethionamidum*</w:t>
            </w:r>
            <w:r w:rsidRPr="00E0028A">
              <w:rPr>
                <w:rFonts w:eastAsia="Calibri"/>
                <w:color w:val="000000" w:themeColor="text1"/>
                <w:kern w:val="24"/>
              </w:rPr>
              <w:t xml:space="preserve"> (nu </w:t>
            </w:r>
            <w:r w:rsidR="00722D0D" w:rsidRPr="00E0028A">
              <w:rPr>
                <w:rFonts w:eastAsia="Calibri"/>
                <w:color w:val="000000" w:themeColor="text1"/>
                <w:kern w:val="24"/>
              </w:rPr>
              <w:t>Linezolidum</w:t>
            </w:r>
            <w:r w:rsidRPr="00E0028A">
              <w:rPr>
                <w:rFonts w:eastAsia="Calibri"/>
                <w:color w:val="000000" w:themeColor="text1"/>
                <w:kern w:val="24"/>
              </w:rPr>
              <w:t xml:space="preserve"> deoarece este contraindicat) dacă </w:t>
            </w:r>
            <w:r w:rsidR="000C5301" w:rsidRPr="00E0028A">
              <w:rPr>
                <w:rFonts w:eastAsia="Calibri"/>
                <w:color w:val="000000" w:themeColor="text1"/>
                <w:kern w:val="24"/>
              </w:rPr>
              <w:t>sensibilitatea</w:t>
            </w:r>
            <w:r w:rsidRPr="00E0028A">
              <w:rPr>
                <w:rFonts w:eastAsia="Calibri"/>
                <w:color w:val="000000" w:themeColor="text1"/>
                <w:kern w:val="24"/>
              </w:rPr>
              <w:t xml:space="preserve"> la fluorochinolon</w:t>
            </w:r>
            <w:r w:rsidR="000C5301" w:rsidRPr="00E0028A">
              <w:rPr>
                <w:rFonts w:eastAsia="Calibri"/>
                <w:color w:val="000000" w:themeColor="text1"/>
                <w:kern w:val="24"/>
              </w:rPr>
              <w:t>e</w:t>
            </w:r>
            <w:r w:rsidRPr="00E0028A">
              <w:rPr>
                <w:rFonts w:eastAsia="Calibri"/>
                <w:color w:val="000000" w:themeColor="text1"/>
                <w:kern w:val="24"/>
              </w:rPr>
              <w:t xml:space="preserve"> este confirmată și pacienta nu este însărcinată.</w:t>
            </w:r>
          </w:p>
          <w:p w14:paraId="011ED5FE" w14:textId="20AF7749" w:rsidR="00105F46" w:rsidRPr="00E0028A" w:rsidRDefault="00105F46" w:rsidP="009F1DA7">
            <w:pPr>
              <w:pStyle w:val="Listparagraf"/>
              <w:numPr>
                <w:ilvl w:val="0"/>
                <w:numId w:val="151"/>
              </w:numPr>
              <w:rPr>
                <w:rFonts w:eastAsia="Calibri"/>
                <w:color w:val="000000" w:themeColor="text1"/>
                <w:kern w:val="24"/>
              </w:rPr>
            </w:pPr>
            <w:r w:rsidRPr="00E0028A">
              <w:rPr>
                <w:rFonts w:eastAsia="Calibri"/>
                <w:color w:val="000000" w:themeColor="text1"/>
                <w:kern w:val="24"/>
              </w:rPr>
              <w:t xml:space="preserve">Diagnosticul </w:t>
            </w:r>
            <w:r w:rsidR="000C5301" w:rsidRPr="00E0028A">
              <w:rPr>
                <w:rFonts w:eastAsia="Calibri"/>
                <w:color w:val="000000" w:themeColor="text1"/>
                <w:kern w:val="24"/>
              </w:rPr>
              <w:t xml:space="preserve">TB </w:t>
            </w:r>
            <w:r w:rsidRPr="00E0028A">
              <w:rPr>
                <w:rFonts w:eastAsia="Calibri"/>
                <w:color w:val="000000" w:themeColor="text1"/>
                <w:kern w:val="24"/>
              </w:rPr>
              <w:t xml:space="preserve">RR cu rezistență </w:t>
            </w:r>
            <w:r w:rsidR="004173A6">
              <w:rPr>
                <w:rFonts w:eastAsia="Calibri"/>
                <w:color w:val="000000" w:themeColor="text1"/>
                <w:kern w:val="24"/>
              </w:rPr>
              <w:t>la Isoniazidum*</w:t>
            </w:r>
            <w:r w:rsidRPr="00E0028A">
              <w:rPr>
                <w:rFonts w:eastAsia="Calibri"/>
                <w:color w:val="000000" w:themeColor="text1"/>
                <w:kern w:val="24"/>
              </w:rPr>
              <w:t xml:space="preserve"> conferită de mutații numai în gena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și </w:t>
            </w:r>
            <w:r w:rsidR="000C5301" w:rsidRPr="00E0028A">
              <w:rPr>
                <w:rFonts w:eastAsia="Calibri"/>
                <w:color w:val="000000" w:themeColor="text1"/>
                <w:kern w:val="24"/>
              </w:rPr>
              <w:t>sensibilitatea</w:t>
            </w:r>
            <w:r w:rsidRPr="00E0028A">
              <w:rPr>
                <w:rFonts w:eastAsia="Calibri"/>
                <w:color w:val="000000" w:themeColor="text1"/>
                <w:kern w:val="24"/>
              </w:rPr>
              <w:t xml:space="preserve"> confirmată la fluorochinolone. Această pacientă este eligibilă pentru a începe regimul scurt cu </w:t>
            </w:r>
            <w:r w:rsidR="00722D0D" w:rsidRPr="00E0028A">
              <w:rPr>
                <w:rFonts w:eastAsia="Calibri"/>
                <w:color w:val="000000" w:themeColor="text1"/>
                <w:kern w:val="24"/>
              </w:rPr>
              <w:t>Ethionamidum*</w:t>
            </w:r>
            <w:r w:rsidRPr="00E0028A">
              <w:rPr>
                <w:rFonts w:eastAsia="Calibri"/>
                <w:color w:val="000000" w:themeColor="text1"/>
                <w:kern w:val="24"/>
              </w:rPr>
              <w:t xml:space="preserve"> (nu </w:t>
            </w:r>
            <w:r w:rsidR="00722D0D" w:rsidRPr="00E0028A">
              <w:rPr>
                <w:rFonts w:eastAsia="Calibri"/>
                <w:color w:val="000000" w:themeColor="text1"/>
                <w:kern w:val="24"/>
              </w:rPr>
              <w:t>Linezolidum</w:t>
            </w:r>
            <w:r w:rsidRPr="00E0028A">
              <w:rPr>
                <w:rFonts w:eastAsia="Calibri"/>
                <w:color w:val="000000" w:themeColor="text1"/>
                <w:kern w:val="24"/>
              </w:rPr>
              <w:t>) dacă nu este gravidă.</w:t>
            </w:r>
          </w:p>
        </w:tc>
      </w:tr>
      <w:tr w:rsidR="00400AA5" w:rsidRPr="00E0028A" w14:paraId="3AB480B4" w14:textId="77777777" w:rsidTr="00644CFB">
        <w:trPr>
          <w:trHeight w:val="624"/>
        </w:trPr>
        <w:tc>
          <w:tcPr>
            <w:tcW w:w="10207" w:type="dxa"/>
            <w:tcBorders>
              <w:right w:val="single" w:sz="8" w:space="0" w:color="000000"/>
            </w:tcBorders>
          </w:tcPr>
          <w:p w14:paraId="7C74E029" w14:textId="77777777" w:rsidR="00400AA5" w:rsidRPr="00E0028A" w:rsidRDefault="00400AA5" w:rsidP="00A50090">
            <w:pPr>
              <w:contextualSpacing/>
              <w:rPr>
                <w:rFonts w:eastAsia="Calibri"/>
                <w:b/>
                <w:bCs/>
                <w:color w:val="000000" w:themeColor="text1"/>
                <w:kern w:val="24"/>
              </w:rPr>
            </w:pPr>
            <w:r w:rsidRPr="00E0028A">
              <w:rPr>
                <w:rFonts w:eastAsia="Calibri"/>
                <w:b/>
                <w:bCs/>
                <w:color w:val="000000" w:themeColor="text1"/>
                <w:kern w:val="24"/>
              </w:rPr>
              <w:t>Pacienții cu anemie</w:t>
            </w:r>
          </w:p>
          <w:p w14:paraId="7C94B8F6" w14:textId="043F1D2E" w:rsidR="00FA3C73" w:rsidRPr="00E0028A" w:rsidRDefault="00FA3C73" w:rsidP="009F1DA7">
            <w:pPr>
              <w:numPr>
                <w:ilvl w:val="0"/>
                <w:numId w:val="566"/>
              </w:numPr>
              <w:spacing w:before="100" w:beforeAutospacing="1" w:after="100" w:afterAutospacing="1"/>
              <w:contextualSpacing/>
              <w:rPr>
                <w:lang w:eastAsia="ro-MD"/>
              </w:rPr>
            </w:pPr>
            <w:r w:rsidRPr="00E0028A">
              <w:rPr>
                <w:b/>
                <w:bCs/>
                <w:lang w:eastAsia="ro-MD"/>
              </w:rPr>
              <w:t>Context general:</w:t>
            </w:r>
          </w:p>
          <w:p w14:paraId="7088C2AE" w14:textId="77777777" w:rsidR="00FA3C73" w:rsidRPr="00E0028A" w:rsidRDefault="00FA3C73" w:rsidP="009F1DA7">
            <w:pPr>
              <w:numPr>
                <w:ilvl w:val="1"/>
                <w:numId w:val="567"/>
              </w:numPr>
              <w:spacing w:before="100" w:beforeAutospacing="1" w:after="100" w:afterAutospacing="1"/>
              <w:contextualSpacing/>
              <w:rPr>
                <w:lang w:eastAsia="ro-MD"/>
              </w:rPr>
            </w:pPr>
            <w:r w:rsidRPr="00E0028A">
              <w:rPr>
                <w:lang w:eastAsia="ro-MD"/>
              </w:rPr>
              <w:t xml:space="preserve">Pacienții cu TB prezintă frecvent </w:t>
            </w:r>
            <w:r w:rsidRPr="00E0028A">
              <w:rPr>
                <w:b/>
                <w:bCs/>
                <w:lang w:eastAsia="ro-MD"/>
              </w:rPr>
              <w:t>anemie asociată bolii cronice</w:t>
            </w:r>
            <w:r w:rsidRPr="00E0028A">
              <w:rPr>
                <w:lang w:eastAsia="ro-MD"/>
              </w:rPr>
              <w:t>.</w:t>
            </w:r>
          </w:p>
          <w:p w14:paraId="49A17D3A" w14:textId="77777777" w:rsidR="00FA3C73" w:rsidRPr="00E0028A" w:rsidRDefault="00FA3C73" w:rsidP="009F1DA7">
            <w:pPr>
              <w:numPr>
                <w:ilvl w:val="1"/>
                <w:numId w:val="567"/>
              </w:numPr>
              <w:spacing w:before="100" w:beforeAutospacing="1" w:after="100" w:afterAutospacing="1"/>
              <w:contextualSpacing/>
              <w:rPr>
                <w:lang w:eastAsia="ro-MD"/>
              </w:rPr>
            </w:pPr>
            <w:r w:rsidRPr="00E0028A">
              <w:rPr>
                <w:lang w:eastAsia="ro-MD"/>
              </w:rPr>
              <w:t>Tratamentul eficient al TB, chiar și cu Linezolidum, poate duce la ameliorarea sau rezolvarea anemiei prin controlul bolii și îmbunătățirea apetitului și nutriției pacientului.</w:t>
            </w:r>
          </w:p>
          <w:p w14:paraId="534E0930" w14:textId="77777777" w:rsidR="00FA3C73" w:rsidRPr="00E0028A" w:rsidRDefault="00FA3C73" w:rsidP="009F1DA7">
            <w:pPr>
              <w:numPr>
                <w:ilvl w:val="1"/>
                <w:numId w:val="567"/>
              </w:numPr>
              <w:spacing w:before="100" w:beforeAutospacing="1" w:after="100" w:afterAutospacing="1"/>
              <w:contextualSpacing/>
              <w:rPr>
                <w:lang w:eastAsia="ro-MD"/>
              </w:rPr>
            </w:pPr>
            <w:r w:rsidRPr="00E0028A">
              <w:rPr>
                <w:lang w:eastAsia="ro-MD"/>
              </w:rPr>
              <w:lastRenderedPageBreak/>
              <w:t xml:space="preserve">Anemia poate fi de asemenea rezultatul </w:t>
            </w:r>
            <w:r w:rsidRPr="00E0028A">
              <w:rPr>
                <w:b/>
                <w:bCs/>
                <w:lang w:eastAsia="ro-MD"/>
              </w:rPr>
              <w:t>deficienței de fier</w:t>
            </w:r>
            <w:r w:rsidRPr="00E0028A">
              <w:rPr>
                <w:lang w:eastAsia="ro-MD"/>
              </w:rPr>
              <w:t>, care se poate corecta natural pe măsură ce TB este tratată.</w:t>
            </w:r>
          </w:p>
          <w:p w14:paraId="73C35E96" w14:textId="77777777" w:rsidR="00FA3C73" w:rsidRPr="00E0028A" w:rsidRDefault="00FA3C73" w:rsidP="009F1DA7">
            <w:pPr>
              <w:numPr>
                <w:ilvl w:val="0"/>
                <w:numId w:val="566"/>
              </w:numPr>
              <w:spacing w:before="100" w:beforeAutospacing="1" w:after="100" w:afterAutospacing="1"/>
              <w:contextualSpacing/>
              <w:rPr>
                <w:lang w:eastAsia="ro-MD"/>
              </w:rPr>
            </w:pPr>
            <w:r w:rsidRPr="00E0028A">
              <w:rPr>
                <w:b/>
                <w:bCs/>
                <w:lang w:eastAsia="ro-MD"/>
              </w:rPr>
              <w:t>Riscuri asociate Linezolidum:</w:t>
            </w:r>
          </w:p>
          <w:p w14:paraId="29108CC4" w14:textId="77777777" w:rsidR="00FA3C73" w:rsidRPr="00E0028A" w:rsidRDefault="00FA3C73" w:rsidP="009F1DA7">
            <w:pPr>
              <w:numPr>
                <w:ilvl w:val="1"/>
                <w:numId w:val="568"/>
              </w:numPr>
              <w:spacing w:before="100" w:beforeAutospacing="1" w:after="100" w:afterAutospacing="1"/>
              <w:contextualSpacing/>
              <w:rPr>
                <w:lang w:eastAsia="ro-MD"/>
              </w:rPr>
            </w:pPr>
            <w:r w:rsidRPr="00E0028A">
              <w:rPr>
                <w:lang w:eastAsia="ro-MD"/>
              </w:rPr>
              <w:t xml:space="preserve">Utilizarea prelungită (&gt;2 săptămâni) poate cauza </w:t>
            </w:r>
            <w:proofErr w:type="spellStart"/>
            <w:r w:rsidRPr="00E0028A">
              <w:rPr>
                <w:b/>
                <w:bCs/>
                <w:lang w:eastAsia="ro-MD"/>
              </w:rPr>
              <w:t>mielosupresie</w:t>
            </w:r>
            <w:proofErr w:type="spellEnd"/>
            <w:r w:rsidRPr="00E0028A">
              <w:rPr>
                <w:b/>
                <w:bCs/>
                <w:lang w:eastAsia="ro-MD"/>
              </w:rPr>
              <w:t xml:space="preserve"> reversibilă</w:t>
            </w:r>
            <w:r w:rsidRPr="00E0028A">
              <w:rPr>
                <w:lang w:eastAsia="ro-MD"/>
              </w:rPr>
              <w:t>.</w:t>
            </w:r>
          </w:p>
          <w:p w14:paraId="7AF500CF" w14:textId="77777777" w:rsidR="00FA3C73" w:rsidRPr="00E0028A" w:rsidRDefault="00FA3C73" w:rsidP="009F1DA7">
            <w:pPr>
              <w:numPr>
                <w:ilvl w:val="1"/>
                <w:numId w:val="568"/>
              </w:numPr>
              <w:spacing w:before="100" w:beforeAutospacing="1" w:after="100" w:afterAutospacing="1"/>
              <w:contextualSpacing/>
              <w:rPr>
                <w:lang w:eastAsia="ro-MD"/>
              </w:rPr>
            </w:pPr>
            <w:r w:rsidRPr="00E0028A">
              <w:rPr>
                <w:b/>
                <w:bCs/>
                <w:lang w:eastAsia="ro-MD"/>
              </w:rPr>
              <w:t>Pacienți cu hemoglobină &lt;8 g/</w:t>
            </w:r>
            <w:proofErr w:type="spellStart"/>
            <w:r w:rsidRPr="00E0028A">
              <w:rPr>
                <w:b/>
                <w:bCs/>
                <w:lang w:eastAsia="ro-MD"/>
              </w:rPr>
              <w:t>dL</w:t>
            </w:r>
            <w:proofErr w:type="spellEnd"/>
            <w:r w:rsidRPr="00E0028A">
              <w:rPr>
                <w:lang w:eastAsia="ro-MD"/>
              </w:rPr>
              <w:t xml:space="preserve"> înainte de tratament, care nu poate fi corectată rapid (de exemplu prin transfuzie), </w:t>
            </w:r>
            <w:r w:rsidRPr="00E0028A">
              <w:rPr>
                <w:b/>
                <w:bCs/>
                <w:lang w:eastAsia="ro-MD"/>
              </w:rPr>
              <w:t>nu sunt eligibili</w:t>
            </w:r>
            <w:r w:rsidRPr="00E0028A">
              <w:rPr>
                <w:lang w:eastAsia="ro-MD"/>
              </w:rPr>
              <w:t xml:space="preserve"> pentru regimurile cu Linezolidum.</w:t>
            </w:r>
          </w:p>
          <w:p w14:paraId="242CFB97" w14:textId="77777777" w:rsidR="00FA3C73" w:rsidRPr="00E0028A" w:rsidRDefault="00FA3C73" w:rsidP="009F1DA7">
            <w:pPr>
              <w:numPr>
                <w:ilvl w:val="1"/>
                <w:numId w:val="568"/>
              </w:numPr>
              <w:spacing w:before="100" w:beforeAutospacing="1" w:after="100" w:afterAutospacing="1"/>
              <w:contextualSpacing/>
              <w:rPr>
                <w:lang w:eastAsia="ro-MD"/>
              </w:rPr>
            </w:pPr>
            <w:proofErr w:type="spellStart"/>
            <w:r w:rsidRPr="00E0028A">
              <w:rPr>
                <w:b/>
                <w:bCs/>
                <w:lang w:eastAsia="ro-MD"/>
              </w:rPr>
              <w:t>Neutrofile</w:t>
            </w:r>
            <w:proofErr w:type="spellEnd"/>
            <w:r w:rsidRPr="00E0028A">
              <w:rPr>
                <w:b/>
                <w:bCs/>
                <w:lang w:eastAsia="ro-MD"/>
              </w:rPr>
              <w:t xml:space="preserve"> &lt;0,75 x 10⁹/L (750/mm³)</w:t>
            </w:r>
            <w:r w:rsidRPr="00E0028A">
              <w:rPr>
                <w:lang w:eastAsia="ro-MD"/>
              </w:rPr>
              <w:t xml:space="preserve"> sau </w:t>
            </w:r>
            <w:r w:rsidRPr="00E0028A">
              <w:rPr>
                <w:b/>
                <w:bCs/>
                <w:lang w:eastAsia="ro-MD"/>
              </w:rPr>
              <w:t>trombocite &lt;50 x 10³/mm³</w:t>
            </w:r>
            <w:r w:rsidRPr="00E0028A">
              <w:rPr>
                <w:lang w:eastAsia="ro-MD"/>
              </w:rPr>
              <w:t xml:space="preserve"> reprezintă contraindicații pentru inițierea regimului care include Linezolidum.</w:t>
            </w:r>
          </w:p>
          <w:p w14:paraId="6CBC8307" w14:textId="77777777" w:rsidR="00FA3C73" w:rsidRPr="00E0028A" w:rsidRDefault="00FA3C73" w:rsidP="009F1DA7">
            <w:pPr>
              <w:numPr>
                <w:ilvl w:val="0"/>
                <w:numId w:val="566"/>
              </w:numPr>
              <w:spacing w:before="100" w:beforeAutospacing="1" w:after="100" w:afterAutospacing="1"/>
              <w:contextualSpacing/>
              <w:rPr>
                <w:lang w:eastAsia="ro-MD"/>
              </w:rPr>
            </w:pPr>
            <w:r w:rsidRPr="00E0028A">
              <w:rPr>
                <w:b/>
                <w:bCs/>
                <w:lang w:eastAsia="ro-MD"/>
              </w:rPr>
              <w:t>Transfuziile de sânge:</w:t>
            </w:r>
          </w:p>
          <w:p w14:paraId="16FBA612" w14:textId="77777777" w:rsidR="00FA3C73" w:rsidRPr="00E0028A" w:rsidRDefault="00FA3C73" w:rsidP="009F1DA7">
            <w:pPr>
              <w:numPr>
                <w:ilvl w:val="1"/>
                <w:numId w:val="569"/>
              </w:numPr>
              <w:spacing w:before="100" w:beforeAutospacing="1" w:after="100" w:afterAutospacing="1"/>
              <w:contextualSpacing/>
              <w:rPr>
                <w:lang w:eastAsia="ro-MD"/>
              </w:rPr>
            </w:pPr>
            <w:r w:rsidRPr="00E0028A">
              <w:rPr>
                <w:lang w:eastAsia="ro-MD"/>
              </w:rPr>
              <w:t>Pot ridica temporar hemoglobina peste 8 g/</w:t>
            </w:r>
            <w:proofErr w:type="spellStart"/>
            <w:r w:rsidRPr="00E0028A">
              <w:rPr>
                <w:lang w:eastAsia="ro-MD"/>
              </w:rPr>
              <w:t>dL</w:t>
            </w:r>
            <w:proofErr w:type="spellEnd"/>
            <w:r w:rsidRPr="00E0028A">
              <w:rPr>
                <w:lang w:eastAsia="ro-MD"/>
              </w:rPr>
              <w:t>, permițând inițierea tratamentului cu Linezolidum.</w:t>
            </w:r>
          </w:p>
          <w:p w14:paraId="4F1EC433" w14:textId="77777777" w:rsidR="00FA3C73" w:rsidRPr="00E0028A" w:rsidRDefault="00FA3C73" w:rsidP="009F1DA7">
            <w:pPr>
              <w:numPr>
                <w:ilvl w:val="1"/>
                <w:numId w:val="569"/>
              </w:numPr>
              <w:spacing w:before="100" w:beforeAutospacing="1" w:after="100" w:afterAutospacing="1"/>
              <w:contextualSpacing/>
              <w:rPr>
                <w:lang w:eastAsia="ro-MD"/>
              </w:rPr>
            </w:pPr>
            <w:r w:rsidRPr="00E0028A">
              <w:rPr>
                <w:lang w:eastAsia="ro-MD"/>
              </w:rPr>
              <w:t>Este posibil ca hemoglobina să scadă din nou dacă boala TB rămâne netratată.</w:t>
            </w:r>
          </w:p>
          <w:p w14:paraId="6A59B330" w14:textId="77777777" w:rsidR="00FA3C73" w:rsidRPr="00E0028A" w:rsidRDefault="00FA3C73" w:rsidP="009F1DA7">
            <w:pPr>
              <w:numPr>
                <w:ilvl w:val="1"/>
                <w:numId w:val="569"/>
              </w:numPr>
              <w:spacing w:before="100" w:beforeAutospacing="1" w:after="100" w:afterAutospacing="1"/>
              <w:contextualSpacing/>
              <w:rPr>
                <w:lang w:eastAsia="ro-MD"/>
              </w:rPr>
            </w:pPr>
            <w:r w:rsidRPr="00E0028A">
              <w:rPr>
                <w:lang w:eastAsia="ro-MD"/>
              </w:rPr>
              <w:t xml:space="preserve">Transfuziile nu rezolvă </w:t>
            </w:r>
            <w:proofErr w:type="spellStart"/>
            <w:r w:rsidRPr="00E0028A">
              <w:rPr>
                <w:b/>
                <w:bCs/>
                <w:lang w:eastAsia="ro-MD"/>
              </w:rPr>
              <w:t>mielosupresia</w:t>
            </w:r>
            <w:proofErr w:type="spellEnd"/>
            <w:r w:rsidRPr="00E0028A">
              <w:rPr>
                <w:b/>
                <w:bCs/>
                <w:lang w:eastAsia="ro-MD"/>
              </w:rPr>
              <w:t xml:space="preserve"> indusă de Linezolidum</w:t>
            </w:r>
            <w:r w:rsidRPr="00E0028A">
              <w:rPr>
                <w:lang w:eastAsia="ro-MD"/>
              </w:rPr>
              <w:t xml:space="preserve"> în cazul administrării continue.</w:t>
            </w:r>
          </w:p>
          <w:p w14:paraId="0E3C3067" w14:textId="77777777" w:rsidR="00FA3C73" w:rsidRPr="00E0028A" w:rsidRDefault="00FA3C73" w:rsidP="009F1DA7">
            <w:pPr>
              <w:numPr>
                <w:ilvl w:val="0"/>
                <w:numId w:val="566"/>
              </w:numPr>
              <w:spacing w:before="100" w:beforeAutospacing="1" w:after="100" w:afterAutospacing="1"/>
              <w:contextualSpacing/>
              <w:rPr>
                <w:lang w:eastAsia="ro-MD"/>
              </w:rPr>
            </w:pPr>
            <w:r w:rsidRPr="00E0028A">
              <w:rPr>
                <w:b/>
                <w:bCs/>
                <w:lang w:eastAsia="ro-MD"/>
              </w:rPr>
              <w:t>Monitorizare și ajustare a tratamentului:</w:t>
            </w:r>
          </w:p>
          <w:p w14:paraId="36198B7A" w14:textId="77777777" w:rsidR="00FA3C73" w:rsidRPr="00E0028A" w:rsidRDefault="00FA3C73" w:rsidP="009F1DA7">
            <w:pPr>
              <w:numPr>
                <w:ilvl w:val="1"/>
                <w:numId w:val="570"/>
              </w:numPr>
              <w:spacing w:before="100" w:beforeAutospacing="1" w:after="100" w:afterAutospacing="1"/>
              <w:contextualSpacing/>
              <w:rPr>
                <w:lang w:eastAsia="ro-MD"/>
              </w:rPr>
            </w:pPr>
            <w:r w:rsidRPr="00E0028A">
              <w:rPr>
                <w:lang w:eastAsia="ro-MD"/>
              </w:rPr>
              <w:t xml:space="preserve">Dacă hemoglobina scade </w:t>
            </w:r>
            <w:r w:rsidRPr="00E0028A">
              <w:rPr>
                <w:b/>
                <w:bCs/>
                <w:lang w:eastAsia="ro-MD"/>
              </w:rPr>
              <w:t>sub 8 g/</w:t>
            </w:r>
            <w:proofErr w:type="spellStart"/>
            <w:r w:rsidRPr="00E0028A">
              <w:rPr>
                <w:b/>
                <w:bCs/>
                <w:lang w:eastAsia="ro-MD"/>
              </w:rPr>
              <w:t>dL</w:t>
            </w:r>
            <w:proofErr w:type="spellEnd"/>
            <w:r w:rsidRPr="00E0028A">
              <w:rPr>
                <w:lang w:eastAsia="ro-MD"/>
              </w:rPr>
              <w:t xml:space="preserve"> în primele 2 luni de tratament, </w:t>
            </w:r>
            <w:r w:rsidRPr="00E0028A">
              <w:rPr>
                <w:b/>
                <w:bCs/>
                <w:lang w:eastAsia="ro-MD"/>
              </w:rPr>
              <w:t>Linezolidum trebuie întrerupt</w:t>
            </w:r>
            <w:r w:rsidRPr="00E0028A">
              <w:rPr>
                <w:lang w:eastAsia="ro-MD"/>
              </w:rPr>
              <w:t>, iar regimul TB trebuie ajustat corespunzător.</w:t>
            </w:r>
          </w:p>
          <w:p w14:paraId="0D0899AC" w14:textId="77777777" w:rsidR="00FA3C73" w:rsidRPr="00E0028A" w:rsidRDefault="00FA3C73" w:rsidP="009F1DA7">
            <w:pPr>
              <w:numPr>
                <w:ilvl w:val="1"/>
                <w:numId w:val="570"/>
              </w:numPr>
              <w:spacing w:before="100" w:beforeAutospacing="1" w:after="100" w:afterAutospacing="1"/>
              <w:contextualSpacing/>
              <w:rPr>
                <w:lang w:eastAsia="ro-MD"/>
              </w:rPr>
            </w:pPr>
            <w:r w:rsidRPr="00E0028A">
              <w:rPr>
                <w:lang w:eastAsia="ro-MD"/>
              </w:rPr>
              <w:t>Hemoglobina inițială &lt;10,5 g/</w:t>
            </w:r>
            <w:proofErr w:type="spellStart"/>
            <w:r w:rsidRPr="00E0028A">
              <w:rPr>
                <w:lang w:eastAsia="ro-MD"/>
              </w:rPr>
              <w:t>dL</w:t>
            </w:r>
            <w:proofErr w:type="spellEnd"/>
            <w:r w:rsidRPr="00E0028A">
              <w:rPr>
                <w:lang w:eastAsia="ro-MD"/>
              </w:rPr>
              <w:t xml:space="preserve"> este un factor de risc pentru dezvoltarea anemiei induse de Linezolidum.</w:t>
            </w:r>
          </w:p>
          <w:p w14:paraId="1DFC0080" w14:textId="77777777" w:rsidR="00FA3C73" w:rsidRPr="00E0028A" w:rsidRDefault="00FA3C73" w:rsidP="009F1DA7">
            <w:pPr>
              <w:numPr>
                <w:ilvl w:val="0"/>
                <w:numId w:val="566"/>
              </w:numPr>
              <w:spacing w:before="100" w:beforeAutospacing="1" w:after="100" w:afterAutospacing="1"/>
              <w:contextualSpacing/>
              <w:rPr>
                <w:lang w:eastAsia="ro-MD"/>
              </w:rPr>
            </w:pPr>
            <w:r w:rsidRPr="00E0028A">
              <w:rPr>
                <w:b/>
                <w:bCs/>
                <w:lang w:eastAsia="ro-MD"/>
              </w:rPr>
              <w:t>Suplimentarea cu fier:</w:t>
            </w:r>
          </w:p>
          <w:p w14:paraId="67ABFDFF" w14:textId="77777777" w:rsidR="00FA3C73" w:rsidRPr="00E0028A" w:rsidRDefault="00FA3C73" w:rsidP="009F1DA7">
            <w:pPr>
              <w:numPr>
                <w:ilvl w:val="1"/>
                <w:numId w:val="571"/>
              </w:numPr>
              <w:spacing w:before="100" w:beforeAutospacing="1" w:after="100" w:afterAutospacing="1"/>
              <w:contextualSpacing/>
              <w:rPr>
                <w:lang w:eastAsia="ro-MD"/>
              </w:rPr>
            </w:pPr>
            <w:r w:rsidRPr="00E0028A">
              <w:rPr>
                <w:lang w:eastAsia="ro-MD"/>
              </w:rPr>
              <w:t>Rolul suplimentării cu fier în timpul tratamentului TB MDR/RR necesită cercetări suplimentare.</w:t>
            </w:r>
          </w:p>
          <w:p w14:paraId="5576695A" w14:textId="5BFC65BC" w:rsidR="00FA3C73" w:rsidRPr="00E0028A" w:rsidRDefault="00FA3C73" w:rsidP="009F1DA7">
            <w:pPr>
              <w:numPr>
                <w:ilvl w:val="1"/>
                <w:numId w:val="571"/>
              </w:numPr>
              <w:spacing w:before="100" w:beforeAutospacing="1" w:after="100" w:afterAutospacing="1"/>
              <w:contextualSpacing/>
              <w:rPr>
                <w:lang w:eastAsia="ro-MD"/>
              </w:rPr>
            </w:pPr>
            <w:r w:rsidRPr="00E0028A">
              <w:rPr>
                <w:lang w:eastAsia="ro-MD"/>
              </w:rPr>
              <w:t xml:space="preserve">Suplimentarea orală cu fier poate fi </w:t>
            </w:r>
            <w:r w:rsidRPr="00E0028A">
              <w:rPr>
                <w:b/>
                <w:bCs/>
                <w:lang w:eastAsia="ro-MD"/>
              </w:rPr>
              <w:t>slab tolerată</w:t>
            </w:r>
            <w:r w:rsidRPr="00E0028A">
              <w:rPr>
                <w:lang w:eastAsia="ro-MD"/>
              </w:rPr>
              <w:t xml:space="preserve"> și cu efect întârziat la începutul tratamentului, perioadă în care pacienții sunt deja expuși la </w:t>
            </w:r>
            <w:r w:rsidRPr="00E0028A">
              <w:rPr>
                <w:b/>
                <w:bCs/>
                <w:lang w:eastAsia="ro-MD"/>
              </w:rPr>
              <w:t>povara medicamentelor și riscul de efecte adverse multiple</w:t>
            </w:r>
            <w:r w:rsidRPr="00E0028A">
              <w:rPr>
                <w:lang w:eastAsia="ro-MD"/>
              </w:rPr>
              <w:t>.</w:t>
            </w:r>
          </w:p>
        </w:tc>
      </w:tr>
      <w:tr w:rsidR="001F66BF" w:rsidRPr="00E0028A" w14:paraId="3C11767D" w14:textId="77777777" w:rsidTr="00644CFB">
        <w:trPr>
          <w:trHeight w:val="370"/>
        </w:trPr>
        <w:tc>
          <w:tcPr>
            <w:tcW w:w="10207" w:type="dxa"/>
            <w:tcBorders>
              <w:right w:val="single" w:sz="8" w:space="0" w:color="000000"/>
            </w:tcBorders>
            <w:shd w:val="clear" w:color="auto" w:fill="C9C9C9" w:themeFill="accent3" w:themeFillTint="99"/>
          </w:tcPr>
          <w:p w14:paraId="53E96696" w14:textId="1E62CF41" w:rsidR="001F66BF" w:rsidRPr="00E0028A" w:rsidRDefault="00EB541A" w:rsidP="00756629">
            <w:pPr>
              <w:rPr>
                <w:rFonts w:eastAsia="Calibri"/>
                <w:b/>
                <w:bCs/>
                <w:color w:val="000000" w:themeColor="text1"/>
                <w:kern w:val="24"/>
              </w:rPr>
            </w:pPr>
            <w:r w:rsidRPr="00E0028A">
              <w:rPr>
                <w:rFonts w:eastAsia="Calibri"/>
                <w:b/>
                <w:bCs/>
                <w:color w:val="000000" w:themeColor="text1"/>
                <w:kern w:val="24"/>
              </w:rPr>
              <w:lastRenderedPageBreak/>
              <w:t>Monitorizarea răspunsului la tratament și atribuirea rezultatelor</w:t>
            </w:r>
          </w:p>
        </w:tc>
      </w:tr>
      <w:tr w:rsidR="001F66BF" w:rsidRPr="00E0028A" w14:paraId="50EB1E9B" w14:textId="77777777" w:rsidTr="00644CFB">
        <w:trPr>
          <w:trHeight w:val="624"/>
        </w:trPr>
        <w:tc>
          <w:tcPr>
            <w:tcW w:w="10207" w:type="dxa"/>
            <w:tcBorders>
              <w:right w:val="single" w:sz="8" w:space="0" w:color="000000"/>
            </w:tcBorders>
          </w:tcPr>
          <w:p w14:paraId="56EB1665" w14:textId="77777777" w:rsidR="00A50090" w:rsidRPr="00E0028A" w:rsidRDefault="00A50090" w:rsidP="009F1DA7">
            <w:pPr>
              <w:numPr>
                <w:ilvl w:val="0"/>
                <w:numId w:val="572"/>
              </w:numPr>
              <w:spacing w:before="100" w:beforeAutospacing="1" w:after="100" w:afterAutospacing="1"/>
              <w:contextualSpacing/>
              <w:rPr>
                <w:lang w:eastAsia="ro-MD"/>
              </w:rPr>
            </w:pPr>
            <w:r w:rsidRPr="00E0028A">
              <w:rPr>
                <w:b/>
                <w:bCs/>
                <w:lang w:eastAsia="ro-MD"/>
              </w:rPr>
              <w:t>Monitorizarea răspunsului la tratament:</w:t>
            </w:r>
          </w:p>
          <w:p w14:paraId="13C7100A" w14:textId="77777777" w:rsidR="00A50090" w:rsidRPr="00E0028A" w:rsidRDefault="00A50090" w:rsidP="009F1DA7">
            <w:pPr>
              <w:numPr>
                <w:ilvl w:val="1"/>
                <w:numId w:val="573"/>
              </w:numPr>
              <w:spacing w:before="100" w:beforeAutospacing="1" w:after="100" w:afterAutospacing="1"/>
              <w:contextualSpacing/>
              <w:rPr>
                <w:lang w:eastAsia="ro-MD"/>
              </w:rPr>
            </w:pPr>
            <w:r w:rsidRPr="00E0028A">
              <w:rPr>
                <w:lang w:eastAsia="ro-MD"/>
              </w:rPr>
              <w:t xml:space="preserve">Se realizează prin </w:t>
            </w:r>
            <w:r w:rsidRPr="00E0028A">
              <w:rPr>
                <w:b/>
                <w:bCs/>
                <w:lang w:eastAsia="ro-MD"/>
              </w:rPr>
              <w:t>microscopie și cultură lunară a frotiului de spută</w:t>
            </w:r>
            <w:r w:rsidRPr="00E0028A">
              <w:rPr>
                <w:lang w:eastAsia="ro-MD"/>
              </w:rPr>
              <w:t>.</w:t>
            </w:r>
          </w:p>
          <w:p w14:paraId="56BEFFF6" w14:textId="77777777" w:rsidR="00A50090" w:rsidRPr="00E0028A" w:rsidRDefault="00A50090" w:rsidP="009F1DA7">
            <w:pPr>
              <w:numPr>
                <w:ilvl w:val="1"/>
                <w:numId w:val="573"/>
              </w:numPr>
              <w:spacing w:before="100" w:beforeAutospacing="1" w:after="100" w:afterAutospacing="1"/>
              <w:contextualSpacing/>
              <w:rPr>
                <w:lang w:eastAsia="ro-MD"/>
              </w:rPr>
            </w:pPr>
            <w:r w:rsidRPr="00E0028A">
              <w:rPr>
                <w:lang w:eastAsia="ro-MD"/>
              </w:rPr>
              <w:t>Evaluarea clinică regulată a semnelor și simptomelor bolii TB completează monitorizarea bacteriologică.</w:t>
            </w:r>
          </w:p>
          <w:p w14:paraId="786E6046" w14:textId="77777777" w:rsidR="00A50090" w:rsidRPr="00E0028A" w:rsidRDefault="00A50090" w:rsidP="009F1DA7">
            <w:pPr>
              <w:numPr>
                <w:ilvl w:val="1"/>
                <w:numId w:val="573"/>
              </w:numPr>
              <w:spacing w:before="100" w:beforeAutospacing="1" w:after="100" w:afterAutospacing="1"/>
              <w:contextualSpacing/>
              <w:rPr>
                <w:lang w:eastAsia="ro-MD"/>
              </w:rPr>
            </w:pPr>
            <w:r w:rsidRPr="00E0028A">
              <w:rPr>
                <w:b/>
                <w:bCs/>
                <w:lang w:eastAsia="ro-MD"/>
              </w:rPr>
              <w:t>Radiografia toracică</w:t>
            </w:r>
            <w:r w:rsidRPr="00E0028A">
              <w:rPr>
                <w:lang w:eastAsia="ro-MD"/>
              </w:rPr>
              <w:t xml:space="preserve"> nu este obligatorie la fiecare etapă, deoarece unele anomalii pot persista pe durata și după finalizarea tratamentului fără a indica eșec.</w:t>
            </w:r>
          </w:p>
          <w:p w14:paraId="3D704A73" w14:textId="77777777" w:rsidR="00A50090" w:rsidRPr="00E0028A" w:rsidRDefault="00A50090" w:rsidP="009F1DA7">
            <w:pPr>
              <w:numPr>
                <w:ilvl w:val="1"/>
                <w:numId w:val="573"/>
              </w:numPr>
              <w:spacing w:before="100" w:beforeAutospacing="1" w:after="100" w:afterAutospacing="1"/>
              <w:contextualSpacing/>
              <w:rPr>
                <w:lang w:eastAsia="ro-MD"/>
              </w:rPr>
            </w:pPr>
            <w:r w:rsidRPr="00E0028A">
              <w:rPr>
                <w:lang w:eastAsia="ro-MD"/>
              </w:rPr>
              <w:t xml:space="preserve">Totuși, </w:t>
            </w:r>
            <w:r w:rsidRPr="00E0028A">
              <w:rPr>
                <w:b/>
                <w:bCs/>
                <w:lang w:eastAsia="ro-MD"/>
              </w:rPr>
              <w:t>deteriorarea radiologică sau apariția de noi anomalii</w:t>
            </w:r>
            <w:r w:rsidRPr="00E0028A">
              <w:rPr>
                <w:lang w:eastAsia="ro-MD"/>
              </w:rPr>
              <w:t xml:space="preserve"> comparativ cu evaluarea inițială poate semnala răspuns slab la tratament și justifică repetarea examinării radiologice.</w:t>
            </w:r>
          </w:p>
          <w:p w14:paraId="17E502B5" w14:textId="5F8A865C" w:rsidR="00A50090" w:rsidRPr="00E0028A" w:rsidRDefault="00A50090" w:rsidP="009F1DA7">
            <w:pPr>
              <w:numPr>
                <w:ilvl w:val="0"/>
                <w:numId w:val="572"/>
              </w:numPr>
              <w:spacing w:before="100" w:beforeAutospacing="1" w:after="100" w:afterAutospacing="1"/>
              <w:contextualSpacing/>
              <w:rPr>
                <w:lang w:eastAsia="ro-MD"/>
              </w:rPr>
            </w:pPr>
            <w:r w:rsidRPr="00E0028A">
              <w:rPr>
                <w:b/>
                <w:bCs/>
                <w:lang w:eastAsia="ro-MD"/>
              </w:rPr>
              <w:t>Definiția eșecului tratamentului:</w:t>
            </w:r>
            <w:r w:rsidR="00EB541A" w:rsidRPr="00E0028A">
              <w:rPr>
                <w:lang w:eastAsia="ro-MD"/>
              </w:rPr>
              <w:t xml:space="preserve"> </w:t>
            </w:r>
            <w:r w:rsidRPr="00E0028A">
              <w:rPr>
                <w:lang w:eastAsia="ro-MD"/>
              </w:rPr>
              <w:t xml:space="preserve">Eșecul tratamentului se definește prin situațiile în care regimul unui pacient a fost </w:t>
            </w:r>
            <w:r w:rsidRPr="00E0028A">
              <w:rPr>
                <w:b/>
                <w:bCs/>
                <w:lang w:eastAsia="ro-MD"/>
              </w:rPr>
              <w:t>întrerupt sau schimbat definitiv</w:t>
            </w:r>
            <w:r w:rsidRPr="00E0028A">
              <w:rPr>
                <w:lang w:eastAsia="ro-MD"/>
              </w:rPr>
              <w:t xml:space="preserve"> datorită:</w:t>
            </w:r>
          </w:p>
          <w:p w14:paraId="47A5A6EE" w14:textId="77777777" w:rsidR="00A50090" w:rsidRPr="00E0028A" w:rsidRDefault="00A50090" w:rsidP="009F1DA7">
            <w:pPr>
              <w:numPr>
                <w:ilvl w:val="1"/>
                <w:numId w:val="574"/>
              </w:numPr>
              <w:spacing w:before="100" w:beforeAutospacing="1" w:after="100" w:afterAutospacing="1"/>
              <w:contextualSpacing/>
              <w:rPr>
                <w:lang w:eastAsia="ro-MD"/>
              </w:rPr>
            </w:pPr>
            <w:r w:rsidRPr="00E0028A">
              <w:rPr>
                <w:lang w:eastAsia="ro-MD"/>
              </w:rPr>
              <w:t>Lipsa răspunsului clinic sau bacteriologic la tratament;</w:t>
            </w:r>
          </w:p>
          <w:p w14:paraId="3901D5BF" w14:textId="77777777" w:rsidR="00A50090" w:rsidRPr="00E0028A" w:rsidRDefault="00A50090" w:rsidP="009F1DA7">
            <w:pPr>
              <w:numPr>
                <w:ilvl w:val="1"/>
                <w:numId w:val="574"/>
              </w:numPr>
              <w:spacing w:before="100" w:beforeAutospacing="1" w:after="100" w:afterAutospacing="1"/>
              <w:contextualSpacing/>
              <w:rPr>
                <w:lang w:eastAsia="ro-MD"/>
              </w:rPr>
            </w:pPr>
            <w:r w:rsidRPr="00E0028A">
              <w:rPr>
                <w:lang w:eastAsia="ro-MD"/>
              </w:rPr>
              <w:t xml:space="preserve">Apariția </w:t>
            </w:r>
            <w:r w:rsidRPr="00E0028A">
              <w:rPr>
                <w:b/>
                <w:bCs/>
                <w:lang w:eastAsia="ro-MD"/>
              </w:rPr>
              <w:t>reacțiilor adverse severe</w:t>
            </w:r>
            <w:r w:rsidRPr="00E0028A">
              <w:rPr>
                <w:lang w:eastAsia="ro-MD"/>
              </w:rPr>
              <w:t xml:space="preserve"> la medicamente;</w:t>
            </w:r>
          </w:p>
          <w:p w14:paraId="1671DFB3" w14:textId="77777777" w:rsidR="00A50090" w:rsidRPr="00E0028A" w:rsidRDefault="00A50090" w:rsidP="009F1DA7">
            <w:pPr>
              <w:numPr>
                <w:ilvl w:val="1"/>
                <w:numId w:val="574"/>
              </w:numPr>
              <w:spacing w:before="100" w:beforeAutospacing="1" w:after="100" w:afterAutospacing="1"/>
              <w:contextualSpacing/>
              <w:rPr>
                <w:lang w:eastAsia="ro-MD"/>
              </w:rPr>
            </w:pPr>
            <w:r w:rsidRPr="00E0028A">
              <w:rPr>
                <w:lang w:eastAsia="ro-MD"/>
              </w:rPr>
              <w:t xml:space="preserve">Dovezi de </w:t>
            </w:r>
            <w:r w:rsidRPr="00E0028A">
              <w:rPr>
                <w:b/>
                <w:bCs/>
                <w:lang w:eastAsia="ro-MD"/>
              </w:rPr>
              <w:t>rezistență suplimentară la medicamentele din regim</w:t>
            </w:r>
            <w:r w:rsidRPr="00E0028A">
              <w:rPr>
                <w:lang w:eastAsia="ro-MD"/>
              </w:rPr>
              <w:t>.</w:t>
            </w:r>
          </w:p>
          <w:p w14:paraId="299F8B4E" w14:textId="463F2978" w:rsidR="00A50090" w:rsidRPr="00E0028A" w:rsidRDefault="00A50090" w:rsidP="009F1DA7">
            <w:pPr>
              <w:numPr>
                <w:ilvl w:val="0"/>
                <w:numId w:val="572"/>
              </w:numPr>
              <w:spacing w:before="100" w:beforeAutospacing="1" w:after="100" w:afterAutospacing="1"/>
              <w:contextualSpacing/>
              <w:rPr>
                <w:lang w:eastAsia="ro-MD"/>
              </w:rPr>
            </w:pPr>
            <w:r w:rsidRPr="00E0028A">
              <w:rPr>
                <w:b/>
                <w:bCs/>
                <w:lang w:eastAsia="ro-MD"/>
              </w:rPr>
              <w:t xml:space="preserve">Rezultatele tratamentului pentru regimurile scurte </w:t>
            </w:r>
            <w:r w:rsidR="006B68AA">
              <w:rPr>
                <w:b/>
                <w:bCs/>
                <w:lang w:eastAsia="ro-MD"/>
              </w:rPr>
              <w:t xml:space="preserve">TB </w:t>
            </w:r>
            <w:r w:rsidRPr="00E0028A">
              <w:rPr>
                <w:b/>
                <w:bCs/>
                <w:lang w:eastAsia="ro-MD"/>
              </w:rPr>
              <w:t>MDR/RR:</w:t>
            </w:r>
          </w:p>
          <w:p w14:paraId="68AFE86E" w14:textId="77777777" w:rsidR="00A50090" w:rsidRPr="00E0028A" w:rsidRDefault="00A50090" w:rsidP="009F1DA7">
            <w:pPr>
              <w:numPr>
                <w:ilvl w:val="1"/>
                <w:numId w:val="575"/>
              </w:numPr>
              <w:spacing w:before="100" w:beforeAutospacing="1" w:after="100" w:afterAutospacing="1"/>
              <w:contextualSpacing/>
              <w:rPr>
                <w:lang w:eastAsia="ro-MD"/>
              </w:rPr>
            </w:pPr>
            <w:r w:rsidRPr="00E0028A">
              <w:rPr>
                <w:lang w:eastAsia="ro-MD"/>
              </w:rPr>
              <w:t>Cadru și definiții similare cu regimurile lungi.</w:t>
            </w:r>
          </w:p>
          <w:p w14:paraId="3F74AD89" w14:textId="77777777" w:rsidR="00A50090" w:rsidRPr="00E0028A" w:rsidRDefault="00A50090" w:rsidP="009F1DA7">
            <w:pPr>
              <w:numPr>
                <w:ilvl w:val="1"/>
                <w:numId w:val="575"/>
              </w:numPr>
              <w:spacing w:before="100" w:beforeAutospacing="1" w:after="100" w:afterAutospacing="1"/>
              <w:contextualSpacing/>
              <w:rPr>
                <w:lang w:eastAsia="ro-MD"/>
              </w:rPr>
            </w:pPr>
            <w:r w:rsidRPr="00E0028A">
              <w:rPr>
                <w:b/>
                <w:bCs/>
                <w:lang w:eastAsia="ro-MD"/>
              </w:rPr>
              <w:t>Eșec bacteriologic:</w:t>
            </w:r>
            <w:r w:rsidRPr="00E0028A">
              <w:rPr>
                <w:lang w:eastAsia="ro-MD"/>
              </w:rPr>
              <w:t xml:space="preserve"> cultură de spută persistent pozitivă din luna 6 până la sfârșitul tratamentului.</w:t>
            </w:r>
          </w:p>
          <w:p w14:paraId="7A3237FC" w14:textId="77777777" w:rsidR="00A50090" w:rsidRPr="00E0028A" w:rsidRDefault="00A50090" w:rsidP="009F1DA7">
            <w:pPr>
              <w:numPr>
                <w:ilvl w:val="1"/>
                <w:numId w:val="575"/>
              </w:numPr>
              <w:spacing w:before="100" w:beforeAutospacing="1" w:after="100" w:afterAutospacing="1"/>
              <w:contextualSpacing/>
              <w:rPr>
                <w:lang w:eastAsia="ro-MD"/>
              </w:rPr>
            </w:pPr>
            <w:r w:rsidRPr="00E0028A">
              <w:rPr>
                <w:b/>
                <w:bCs/>
                <w:lang w:eastAsia="ro-MD"/>
              </w:rPr>
              <w:t>Eșec clinic anticipat:</w:t>
            </w:r>
            <w:r w:rsidRPr="00E0028A">
              <w:rPr>
                <w:lang w:eastAsia="ro-MD"/>
              </w:rPr>
              <w:t xml:space="preserve"> poate fi considerat înainte de luna 6 dacă pacientul prezintă </w:t>
            </w:r>
            <w:r w:rsidRPr="00E0028A">
              <w:rPr>
                <w:b/>
                <w:bCs/>
                <w:lang w:eastAsia="ro-MD"/>
              </w:rPr>
              <w:t>deteriorare clinică semnificativă</w:t>
            </w:r>
            <w:r w:rsidRPr="00E0028A">
              <w:rPr>
                <w:lang w:eastAsia="ro-MD"/>
              </w:rPr>
              <w:t xml:space="preserve"> corespunzătoare progresiei TB.</w:t>
            </w:r>
          </w:p>
          <w:p w14:paraId="739AA8DE" w14:textId="7E554292" w:rsidR="00A50090" w:rsidRPr="00E0028A" w:rsidRDefault="00A50090" w:rsidP="009F1DA7">
            <w:pPr>
              <w:numPr>
                <w:ilvl w:val="1"/>
                <w:numId w:val="575"/>
              </w:numPr>
              <w:spacing w:before="100" w:beforeAutospacing="1" w:after="100" w:afterAutospacing="1"/>
              <w:contextualSpacing/>
              <w:rPr>
                <w:lang w:eastAsia="ro-MD"/>
              </w:rPr>
            </w:pPr>
            <w:r w:rsidRPr="00E0028A">
              <w:rPr>
                <w:b/>
                <w:bCs/>
                <w:lang w:eastAsia="ro-MD"/>
              </w:rPr>
              <w:t>Întreruperea definitivă</w:t>
            </w:r>
            <w:r w:rsidRPr="00E0028A">
              <w:rPr>
                <w:lang w:eastAsia="ro-MD"/>
              </w:rPr>
              <w:t xml:space="preserve"> a tratamentului datorită reacțiilor adverse sau rezistenței dobândite la unul dintre medicamentele cheie (Bedaquilinum</w:t>
            </w:r>
            <w:r w:rsidR="006B68AA" w:rsidRPr="006B68AA">
              <w:rPr>
                <w:lang w:eastAsia="ro-MD"/>
              </w:rPr>
              <w:t>*</w:t>
            </w:r>
            <w:r w:rsidRPr="00E0028A">
              <w:rPr>
                <w:lang w:eastAsia="ro-MD"/>
              </w:rPr>
              <w:t xml:space="preserve">, </w:t>
            </w:r>
            <w:proofErr w:type="spellStart"/>
            <w:r w:rsidRPr="00E0028A">
              <w:rPr>
                <w:lang w:eastAsia="ro-MD"/>
              </w:rPr>
              <w:t>fluorochinolonă</w:t>
            </w:r>
            <w:proofErr w:type="spellEnd"/>
            <w:r w:rsidRPr="00E0028A">
              <w:rPr>
                <w:lang w:eastAsia="ro-MD"/>
              </w:rPr>
              <w:t xml:space="preserve">, Ethionamidum*/Linezolidum, </w:t>
            </w:r>
            <w:r w:rsidR="00F82165">
              <w:rPr>
                <w:lang w:eastAsia="ro-MD"/>
              </w:rPr>
              <w:t>Clofaziminum</w:t>
            </w:r>
            <w:r w:rsidRPr="00E0028A">
              <w:rPr>
                <w:lang w:eastAsia="ro-MD"/>
              </w:rPr>
              <w:t>, sau două sau mai multe medicamente rămase, inclusiv</w:t>
            </w:r>
            <w:r w:rsidR="006B68AA">
              <w:rPr>
                <w:lang w:eastAsia="ro-MD"/>
              </w:rPr>
              <w:t xml:space="preserve"> </w:t>
            </w:r>
            <w:r w:rsidR="009B7159">
              <w:rPr>
                <w:lang w:eastAsia="ro-MD"/>
              </w:rPr>
              <w:t>Isoniazidum*</w:t>
            </w:r>
            <w:r w:rsidRPr="00E0028A">
              <w:rPr>
                <w:lang w:eastAsia="ro-MD"/>
              </w:rPr>
              <w:t xml:space="preserve">, Ethambutolum, Pyrazinamidum) este considerată </w:t>
            </w:r>
            <w:r w:rsidRPr="00E0028A">
              <w:rPr>
                <w:b/>
                <w:bCs/>
                <w:lang w:eastAsia="ro-MD"/>
              </w:rPr>
              <w:t>eșec al tratamentului</w:t>
            </w:r>
            <w:r w:rsidRPr="00E0028A">
              <w:rPr>
                <w:lang w:eastAsia="ro-MD"/>
              </w:rPr>
              <w:t>.</w:t>
            </w:r>
          </w:p>
          <w:p w14:paraId="0F4D4343" w14:textId="77777777" w:rsidR="00A50090" w:rsidRPr="00E0028A" w:rsidRDefault="00A50090" w:rsidP="009F1DA7">
            <w:pPr>
              <w:numPr>
                <w:ilvl w:val="0"/>
                <w:numId w:val="572"/>
              </w:numPr>
              <w:spacing w:before="100" w:beforeAutospacing="1" w:after="100" w:afterAutospacing="1"/>
              <w:contextualSpacing/>
              <w:rPr>
                <w:lang w:eastAsia="ro-MD"/>
              </w:rPr>
            </w:pPr>
            <w:r w:rsidRPr="00E0028A">
              <w:rPr>
                <w:b/>
                <w:bCs/>
                <w:lang w:eastAsia="ro-MD"/>
              </w:rPr>
              <w:t>Monitorizarea post-tratament:</w:t>
            </w:r>
          </w:p>
          <w:p w14:paraId="221A297F" w14:textId="77777777" w:rsidR="00A50090" w:rsidRPr="00E0028A" w:rsidRDefault="00A50090" w:rsidP="009F1DA7">
            <w:pPr>
              <w:numPr>
                <w:ilvl w:val="1"/>
                <w:numId w:val="576"/>
              </w:numPr>
              <w:spacing w:before="100" w:beforeAutospacing="1" w:after="100" w:afterAutospacing="1"/>
              <w:contextualSpacing/>
              <w:rPr>
                <w:lang w:eastAsia="ro-MD"/>
              </w:rPr>
            </w:pPr>
            <w:r w:rsidRPr="00E0028A">
              <w:rPr>
                <w:lang w:eastAsia="ro-MD"/>
              </w:rPr>
              <w:t xml:space="preserve">Toți pacienții care au primit </w:t>
            </w:r>
            <w:r w:rsidRPr="00E0028A">
              <w:rPr>
                <w:b/>
                <w:bCs/>
                <w:lang w:eastAsia="ro-MD"/>
              </w:rPr>
              <w:t>regimuri scurte</w:t>
            </w:r>
            <w:r w:rsidRPr="00E0028A">
              <w:rPr>
                <w:lang w:eastAsia="ro-MD"/>
              </w:rPr>
              <w:t xml:space="preserve"> trebuie urmăriți </w:t>
            </w:r>
            <w:r w:rsidRPr="00E0028A">
              <w:rPr>
                <w:b/>
                <w:bCs/>
                <w:lang w:eastAsia="ro-MD"/>
              </w:rPr>
              <w:t>clinic pe o perioadă de 12 luni</w:t>
            </w:r>
            <w:r w:rsidRPr="00E0028A">
              <w:rPr>
                <w:lang w:eastAsia="ro-MD"/>
              </w:rPr>
              <w:t xml:space="preserve"> după finalizarea tratamentului, pentru a detecta eventuale </w:t>
            </w:r>
            <w:r w:rsidRPr="00E0028A">
              <w:rPr>
                <w:b/>
                <w:bCs/>
                <w:lang w:eastAsia="ro-MD"/>
              </w:rPr>
              <w:t>recidive</w:t>
            </w:r>
            <w:r w:rsidRPr="00E0028A">
              <w:rPr>
                <w:lang w:eastAsia="ro-MD"/>
              </w:rPr>
              <w:t>.</w:t>
            </w:r>
          </w:p>
          <w:p w14:paraId="046279E6" w14:textId="104D5E7B" w:rsidR="00A50090" w:rsidRPr="00E0028A" w:rsidRDefault="00A50090" w:rsidP="00EB541A">
            <w:pPr>
              <w:contextualSpacing/>
              <w:rPr>
                <w:rFonts w:eastAsia="Calibri"/>
                <w:color w:val="000000" w:themeColor="text1"/>
                <w:kern w:val="24"/>
              </w:rPr>
            </w:pPr>
          </w:p>
        </w:tc>
      </w:tr>
      <w:tr w:rsidR="00895425" w:rsidRPr="00E0028A" w14:paraId="12419F4F" w14:textId="77777777" w:rsidTr="00644CFB">
        <w:trPr>
          <w:trHeight w:val="624"/>
        </w:trPr>
        <w:tc>
          <w:tcPr>
            <w:tcW w:w="10207" w:type="dxa"/>
            <w:tcBorders>
              <w:right w:val="single" w:sz="8" w:space="0" w:color="000000"/>
            </w:tcBorders>
          </w:tcPr>
          <w:p w14:paraId="1CF9820E" w14:textId="77777777" w:rsidR="00895425" w:rsidRPr="00E0028A" w:rsidRDefault="00895425" w:rsidP="000024A4">
            <w:pPr>
              <w:contextualSpacing/>
              <w:rPr>
                <w:rFonts w:eastAsia="Calibri"/>
                <w:b/>
                <w:bCs/>
                <w:color w:val="000000" w:themeColor="text1"/>
                <w:kern w:val="24"/>
              </w:rPr>
            </w:pPr>
            <w:r w:rsidRPr="00E0028A">
              <w:rPr>
                <w:rFonts w:eastAsia="Calibri"/>
                <w:b/>
                <w:bCs/>
                <w:color w:val="000000" w:themeColor="text1"/>
                <w:kern w:val="24"/>
              </w:rPr>
              <w:t>Monitorizarea siguranței</w:t>
            </w:r>
          </w:p>
          <w:p w14:paraId="57437012" w14:textId="77777777" w:rsidR="000024A4" w:rsidRPr="00E0028A" w:rsidRDefault="000024A4" w:rsidP="000024A4">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Reacții adverse frecvente ale regimului peroral de 9 luni:</w:t>
            </w:r>
          </w:p>
          <w:p w14:paraId="512F4EE2" w14:textId="77777777" w:rsidR="000024A4" w:rsidRPr="00E0028A" w:rsidRDefault="000024A4" w:rsidP="009F1DA7">
            <w:pPr>
              <w:numPr>
                <w:ilvl w:val="0"/>
                <w:numId w:val="577"/>
              </w:numPr>
              <w:spacing w:before="100" w:beforeAutospacing="1" w:after="100" w:afterAutospacing="1"/>
              <w:contextualSpacing/>
              <w:rPr>
                <w:lang w:eastAsia="ro-MD"/>
              </w:rPr>
            </w:pPr>
            <w:r w:rsidRPr="00E0028A">
              <w:rPr>
                <w:b/>
                <w:bCs/>
                <w:lang w:eastAsia="ro-MD"/>
              </w:rPr>
              <w:t>Anemie</w:t>
            </w:r>
            <w:r w:rsidRPr="00E0028A">
              <w:rPr>
                <w:lang w:eastAsia="ro-MD"/>
              </w:rPr>
              <w:t xml:space="preserve"> – mai frecventă la pacienții cărora li se administrează regimul care conține </w:t>
            </w:r>
            <w:r w:rsidRPr="00E0028A">
              <w:rPr>
                <w:b/>
                <w:bCs/>
                <w:lang w:eastAsia="ro-MD"/>
              </w:rPr>
              <w:t>Linezolidum</w:t>
            </w:r>
            <w:r w:rsidRPr="00E0028A">
              <w:rPr>
                <w:lang w:eastAsia="ro-MD"/>
              </w:rPr>
              <w:t>;</w:t>
            </w:r>
          </w:p>
          <w:p w14:paraId="1EF226F8" w14:textId="77777777" w:rsidR="000024A4" w:rsidRPr="00E0028A" w:rsidRDefault="000024A4" w:rsidP="009F1DA7">
            <w:pPr>
              <w:numPr>
                <w:ilvl w:val="0"/>
                <w:numId w:val="577"/>
              </w:numPr>
              <w:spacing w:before="100" w:beforeAutospacing="1" w:after="100" w:afterAutospacing="1"/>
              <w:contextualSpacing/>
              <w:rPr>
                <w:lang w:eastAsia="ro-MD"/>
              </w:rPr>
            </w:pPr>
            <w:proofErr w:type="spellStart"/>
            <w:r w:rsidRPr="00E0028A">
              <w:rPr>
                <w:b/>
                <w:bCs/>
                <w:lang w:eastAsia="ro-MD"/>
              </w:rPr>
              <w:lastRenderedPageBreak/>
              <w:t>Hepatotoxicitate</w:t>
            </w:r>
            <w:proofErr w:type="spellEnd"/>
            <w:r w:rsidRPr="00E0028A">
              <w:rPr>
                <w:lang w:eastAsia="ro-MD"/>
              </w:rPr>
              <w:t>;</w:t>
            </w:r>
          </w:p>
          <w:p w14:paraId="4ACDBD07" w14:textId="77777777" w:rsidR="000024A4" w:rsidRPr="00E0028A" w:rsidRDefault="000024A4" w:rsidP="009F1DA7">
            <w:pPr>
              <w:numPr>
                <w:ilvl w:val="0"/>
                <w:numId w:val="577"/>
              </w:numPr>
              <w:spacing w:before="100" w:beforeAutospacing="1" w:after="100" w:afterAutospacing="1"/>
              <w:contextualSpacing/>
              <w:rPr>
                <w:lang w:eastAsia="ro-MD"/>
              </w:rPr>
            </w:pPr>
            <w:r w:rsidRPr="00E0028A">
              <w:rPr>
                <w:b/>
                <w:bCs/>
                <w:lang w:eastAsia="ro-MD"/>
              </w:rPr>
              <w:t>Prelungirea intervalului QT</w:t>
            </w:r>
            <w:r w:rsidRPr="00E0028A">
              <w:rPr>
                <w:lang w:eastAsia="ro-MD"/>
              </w:rPr>
              <w:t>;</w:t>
            </w:r>
          </w:p>
          <w:p w14:paraId="51D99394" w14:textId="77777777" w:rsidR="000024A4" w:rsidRPr="00E0028A" w:rsidRDefault="000024A4" w:rsidP="009F1DA7">
            <w:pPr>
              <w:numPr>
                <w:ilvl w:val="0"/>
                <w:numId w:val="577"/>
              </w:numPr>
              <w:spacing w:before="100" w:beforeAutospacing="1" w:after="100" w:afterAutospacing="1"/>
              <w:contextualSpacing/>
              <w:rPr>
                <w:lang w:eastAsia="ro-MD"/>
              </w:rPr>
            </w:pPr>
            <w:r w:rsidRPr="00E0028A">
              <w:rPr>
                <w:b/>
                <w:bCs/>
                <w:lang w:eastAsia="ro-MD"/>
              </w:rPr>
              <w:t>Greață și vărsături</w:t>
            </w:r>
            <w:r w:rsidRPr="00E0028A">
              <w:rPr>
                <w:lang w:eastAsia="ro-MD"/>
              </w:rPr>
              <w:t>.</w:t>
            </w:r>
          </w:p>
          <w:p w14:paraId="22FF6D09" w14:textId="77777777" w:rsidR="000024A4" w:rsidRPr="00E0028A" w:rsidRDefault="000024A4" w:rsidP="000024A4">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proofErr w:type="spellStart"/>
            <w:r w:rsidRPr="00E0028A">
              <w:rPr>
                <w:b/>
                <w:bCs/>
                <w:lang w:eastAsia="ro-MD"/>
              </w:rPr>
              <w:t>aDSM</w:t>
            </w:r>
            <w:proofErr w:type="spellEnd"/>
            <w:r w:rsidRPr="00E0028A">
              <w:rPr>
                <w:b/>
                <w:bCs/>
                <w:lang w:eastAsia="ro-MD"/>
              </w:rPr>
              <w:t xml:space="preserve"> (Active Drug </w:t>
            </w:r>
            <w:proofErr w:type="spellStart"/>
            <w:r w:rsidRPr="00E0028A">
              <w:rPr>
                <w:b/>
                <w:bCs/>
                <w:lang w:eastAsia="ro-MD"/>
              </w:rPr>
              <w:t>Safety</w:t>
            </w:r>
            <w:proofErr w:type="spellEnd"/>
            <w:r w:rsidRPr="00E0028A">
              <w:rPr>
                <w:b/>
                <w:bCs/>
                <w:lang w:eastAsia="ro-MD"/>
              </w:rPr>
              <w:t xml:space="preserve"> Monitoring):</w:t>
            </w:r>
          </w:p>
          <w:p w14:paraId="3C06A4B2" w14:textId="77777777" w:rsidR="000024A4" w:rsidRPr="00E0028A" w:rsidRDefault="000024A4" w:rsidP="009F1DA7">
            <w:pPr>
              <w:numPr>
                <w:ilvl w:val="0"/>
                <w:numId w:val="578"/>
              </w:numPr>
              <w:spacing w:before="100" w:beforeAutospacing="1" w:after="100" w:afterAutospacing="1"/>
              <w:contextualSpacing/>
              <w:rPr>
                <w:lang w:eastAsia="ro-MD"/>
              </w:rPr>
            </w:pPr>
            <w:r w:rsidRPr="00E0028A">
              <w:rPr>
                <w:lang w:eastAsia="ro-MD"/>
              </w:rPr>
              <w:t xml:space="preserve">Implică </w:t>
            </w:r>
            <w:r w:rsidRPr="00E0028A">
              <w:rPr>
                <w:b/>
                <w:bCs/>
                <w:lang w:eastAsia="ro-MD"/>
              </w:rPr>
              <w:t>evaluarea clinică și de laborator activă și sistematică</w:t>
            </w:r>
            <w:r w:rsidRPr="00E0028A">
              <w:rPr>
                <w:lang w:eastAsia="ro-MD"/>
              </w:rPr>
              <w:t xml:space="preserve"> a pacienților tratați cu medicamente noi TB sau cu regimuri noi TB MDR/RR;</w:t>
            </w:r>
          </w:p>
          <w:p w14:paraId="65E923DE" w14:textId="77777777" w:rsidR="000024A4" w:rsidRPr="00E0028A" w:rsidRDefault="000024A4" w:rsidP="009F1DA7">
            <w:pPr>
              <w:numPr>
                <w:ilvl w:val="0"/>
                <w:numId w:val="578"/>
              </w:numPr>
              <w:spacing w:before="100" w:beforeAutospacing="1" w:after="100" w:afterAutospacing="1"/>
              <w:contextualSpacing/>
              <w:rPr>
                <w:lang w:eastAsia="ro-MD"/>
              </w:rPr>
            </w:pPr>
            <w:r w:rsidRPr="00E0028A">
              <w:rPr>
                <w:lang w:eastAsia="ro-MD"/>
              </w:rPr>
              <w:t xml:space="preserve">Scopul este </w:t>
            </w:r>
            <w:r w:rsidRPr="00E0028A">
              <w:rPr>
                <w:b/>
                <w:bCs/>
                <w:lang w:eastAsia="ro-MD"/>
              </w:rPr>
              <w:t>detectarea, gestionarea și raportarea</w:t>
            </w:r>
            <w:r w:rsidRPr="00E0028A">
              <w:rPr>
                <w:lang w:eastAsia="ro-MD"/>
              </w:rPr>
              <w:t xml:space="preserve"> toxicităților medicamentoase suspectate sau confirmate.</w:t>
            </w:r>
          </w:p>
          <w:p w14:paraId="3C11E85F" w14:textId="77777777" w:rsidR="000024A4" w:rsidRPr="00E0028A" w:rsidRDefault="000024A4" w:rsidP="000024A4">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Raportarea reacțiilor adverse:</w:t>
            </w:r>
          </w:p>
          <w:p w14:paraId="6D84947E" w14:textId="470831E9" w:rsidR="00895425" w:rsidRPr="00E0028A" w:rsidRDefault="000024A4" w:rsidP="009F1DA7">
            <w:pPr>
              <w:numPr>
                <w:ilvl w:val="0"/>
                <w:numId w:val="579"/>
              </w:numPr>
              <w:spacing w:before="100" w:beforeAutospacing="1" w:after="100" w:afterAutospacing="1"/>
              <w:contextualSpacing/>
              <w:rPr>
                <w:rFonts w:eastAsia="Calibri"/>
                <w:color w:val="000000" w:themeColor="text1"/>
                <w:kern w:val="24"/>
              </w:rPr>
            </w:pPr>
            <w:r w:rsidRPr="00E0028A">
              <w:rPr>
                <w:lang w:eastAsia="ro-MD"/>
              </w:rPr>
              <w:t xml:space="preserve">Reacțiile adverse </w:t>
            </w:r>
            <w:r w:rsidRPr="00E0028A">
              <w:rPr>
                <w:b/>
                <w:bCs/>
                <w:lang w:eastAsia="ro-MD"/>
              </w:rPr>
              <w:t>grave sau severe</w:t>
            </w:r>
            <w:r w:rsidRPr="00E0028A">
              <w:rPr>
                <w:lang w:eastAsia="ro-MD"/>
              </w:rPr>
              <w:t xml:space="preserve">, precum și cele care duc la </w:t>
            </w:r>
            <w:r w:rsidRPr="00E0028A">
              <w:rPr>
                <w:b/>
                <w:bCs/>
                <w:lang w:eastAsia="ro-MD"/>
              </w:rPr>
              <w:t>întreruperea medicamentului</w:t>
            </w:r>
            <w:r w:rsidRPr="00E0028A">
              <w:rPr>
                <w:lang w:eastAsia="ro-MD"/>
              </w:rPr>
              <w:t xml:space="preserve">, trebuie raportate către </w:t>
            </w:r>
            <w:r w:rsidRPr="00E0028A">
              <w:rPr>
                <w:b/>
                <w:bCs/>
                <w:lang w:eastAsia="ro-MD"/>
              </w:rPr>
              <w:t>Agenția Medicamentului și Dispozitivelor Medicale</w:t>
            </w:r>
            <w:r w:rsidRPr="00E0028A">
              <w:rPr>
                <w:lang w:eastAsia="ro-MD"/>
              </w:rPr>
              <w:t xml:space="preserve">, în cadrul sistemului </w:t>
            </w:r>
            <w:proofErr w:type="spellStart"/>
            <w:r w:rsidRPr="00E0028A">
              <w:rPr>
                <w:b/>
                <w:bCs/>
                <w:lang w:eastAsia="ro-MD"/>
              </w:rPr>
              <w:t>aDSM</w:t>
            </w:r>
            <w:proofErr w:type="spellEnd"/>
            <w:r w:rsidRPr="00E0028A">
              <w:rPr>
                <w:lang w:eastAsia="ro-MD"/>
              </w:rPr>
              <w:t>.</w:t>
            </w:r>
          </w:p>
        </w:tc>
      </w:tr>
      <w:tr w:rsidR="00FD5899" w:rsidRPr="00E0028A" w14:paraId="03316CB8" w14:textId="77777777" w:rsidTr="00644CFB">
        <w:trPr>
          <w:trHeight w:val="624"/>
        </w:trPr>
        <w:tc>
          <w:tcPr>
            <w:tcW w:w="10207" w:type="dxa"/>
            <w:tcBorders>
              <w:right w:val="single" w:sz="8" w:space="0" w:color="000000"/>
            </w:tcBorders>
          </w:tcPr>
          <w:p w14:paraId="211CA1C3" w14:textId="77777777" w:rsidR="00FD5899" w:rsidRPr="00E0028A" w:rsidRDefault="00FD5899" w:rsidP="00756629">
            <w:pPr>
              <w:rPr>
                <w:rFonts w:eastAsia="Calibri"/>
                <w:b/>
                <w:bCs/>
                <w:color w:val="000000" w:themeColor="text1"/>
                <w:kern w:val="24"/>
              </w:rPr>
            </w:pPr>
            <w:r w:rsidRPr="00E0028A">
              <w:rPr>
                <w:rFonts w:eastAsia="Calibri"/>
                <w:b/>
                <w:bCs/>
                <w:color w:val="000000" w:themeColor="text1"/>
                <w:kern w:val="24"/>
              </w:rPr>
              <w:lastRenderedPageBreak/>
              <w:t>Modificarea sau întreruperea tratamentului</w:t>
            </w:r>
          </w:p>
          <w:p w14:paraId="7442D3A1" w14:textId="6D9000F3" w:rsidR="00FD5899" w:rsidRPr="00E0028A" w:rsidRDefault="00FD5899" w:rsidP="00756629">
            <w:pPr>
              <w:rPr>
                <w:rFonts w:eastAsia="Calibri"/>
                <w:color w:val="000000" w:themeColor="text1"/>
                <w:kern w:val="24"/>
              </w:rPr>
            </w:pPr>
            <w:r w:rsidRPr="00E0028A">
              <w:rPr>
                <w:rFonts w:eastAsia="Calibri"/>
                <w:color w:val="000000" w:themeColor="text1"/>
                <w:kern w:val="24"/>
              </w:rPr>
              <w:t>Unii pacienți</w:t>
            </w:r>
            <w:r w:rsidR="00644CFB" w:rsidRPr="00E0028A">
              <w:rPr>
                <w:rFonts w:eastAsia="Calibri"/>
                <w:color w:val="000000" w:themeColor="text1"/>
                <w:kern w:val="24"/>
              </w:rPr>
              <w:t>,</w:t>
            </w:r>
            <w:r w:rsidRPr="00E0028A">
              <w:rPr>
                <w:rFonts w:eastAsia="Calibri"/>
                <w:color w:val="000000" w:themeColor="text1"/>
                <w:kern w:val="24"/>
              </w:rPr>
              <w:t xml:space="preserve"> care încep tratamentul cu regimul peroral de 9 luni</w:t>
            </w:r>
            <w:r w:rsidR="00644CFB" w:rsidRPr="00E0028A">
              <w:rPr>
                <w:rFonts w:eastAsia="Calibri"/>
                <w:color w:val="000000" w:themeColor="text1"/>
                <w:kern w:val="24"/>
              </w:rPr>
              <w:t>,</w:t>
            </w:r>
            <w:r w:rsidRPr="00E0028A">
              <w:rPr>
                <w:rFonts w:eastAsia="Calibri"/>
                <w:color w:val="000000" w:themeColor="text1"/>
                <w:kern w:val="24"/>
              </w:rPr>
              <w:t xml:space="preserve"> nu pot continua sau finaliza cursul tratamentului și pot fi nevoiți să repornească sau să treacă la un regim diferit; de exemplu, în următoarele situații:</w:t>
            </w:r>
          </w:p>
          <w:p w14:paraId="42BDB901" w14:textId="0026CBAC" w:rsidR="00FD5899" w:rsidRPr="00E0028A" w:rsidRDefault="00FD5899" w:rsidP="009F1DA7">
            <w:pPr>
              <w:pStyle w:val="Listparagraf"/>
              <w:numPr>
                <w:ilvl w:val="0"/>
                <w:numId w:val="152"/>
              </w:numPr>
              <w:rPr>
                <w:rFonts w:eastAsia="Calibri"/>
                <w:color w:val="000000" w:themeColor="text1"/>
                <w:kern w:val="24"/>
              </w:rPr>
            </w:pPr>
            <w:r w:rsidRPr="00E0028A">
              <w:rPr>
                <w:rFonts w:eastAsia="Calibri"/>
                <w:color w:val="000000" w:themeColor="text1"/>
                <w:kern w:val="24"/>
              </w:rPr>
              <w:t>Rezultatele TSM fiabile indică rezistența la medicamentele cheie (adică</w:t>
            </w:r>
            <w:r w:rsidR="006B68AA">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w:t>
            </w:r>
            <w:r w:rsidR="00686184" w:rsidRPr="00E0028A">
              <w:rPr>
                <w:rFonts w:eastAsia="Calibri"/>
                <w:color w:val="000000" w:themeColor="text1"/>
                <w:kern w:val="24"/>
              </w:rPr>
              <w:t>Levofloxacinum</w:t>
            </w:r>
            <w:r w:rsidRPr="00E0028A">
              <w:rPr>
                <w:rFonts w:eastAsia="Calibri"/>
                <w:color w:val="000000" w:themeColor="text1"/>
                <w:kern w:val="24"/>
              </w:rPr>
              <w:t>/</w:t>
            </w:r>
            <w:r w:rsidR="00686184" w:rsidRPr="00E0028A">
              <w:rPr>
                <w:rFonts w:eastAsia="Calibri"/>
                <w:color w:val="000000" w:themeColor="text1"/>
                <w:kern w:val="24"/>
              </w:rPr>
              <w:t>Moxifloxacinum</w:t>
            </w:r>
            <w:r w:rsidRPr="00E0028A">
              <w:rPr>
                <w:rFonts w:eastAsia="Calibri"/>
                <w:color w:val="000000" w:themeColor="text1"/>
                <w:kern w:val="24"/>
              </w:rPr>
              <w:t xml:space="preserve">, </w:t>
            </w:r>
            <w:r w:rsidR="00722D0D" w:rsidRPr="00E0028A">
              <w:rPr>
                <w:rFonts w:eastAsia="Calibri"/>
                <w:color w:val="000000" w:themeColor="text1"/>
                <w:kern w:val="24"/>
              </w:rPr>
              <w:t>Linezolidum</w:t>
            </w:r>
            <w:r w:rsidRPr="00E0028A">
              <w:rPr>
                <w:rFonts w:eastAsia="Calibri"/>
                <w:color w:val="000000" w:themeColor="text1"/>
                <w:kern w:val="24"/>
              </w:rPr>
              <w:t>/</w:t>
            </w:r>
            <w:r w:rsidR="00722D0D" w:rsidRPr="00E0028A">
              <w:rPr>
                <w:rFonts w:eastAsia="Calibri"/>
                <w:color w:val="000000" w:themeColor="text1"/>
                <w:kern w:val="24"/>
              </w:rPr>
              <w:t>Ethionamidum*</w:t>
            </w:r>
            <w:r w:rsidRPr="00E0028A">
              <w:rPr>
                <w:rFonts w:eastAsia="Calibri"/>
                <w:color w:val="000000" w:themeColor="text1"/>
                <w:kern w:val="24"/>
              </w:rPr>
              <w:t xml:space="preserve"> sau </w:t>
            </w:r>
            <w:r w:rsidR="00F82165">
              <w:rPr>
                <w:rFonts w:eastAsia="Calibri"/>
                <w:color w:val="000000" w:themeColor="text1"/>
                <w:kern w:val="24"/>
              </w:rPr>
              <w:t>Clofaziminum</w:t>
            </w:r>
            <w:r w:rsidRPr="00E0028A">
              <w:rPr>
                <w:rFonts w:eastAsia="Calibri"/>
                <w:color w:val="000000" w:themeColor="text1"/>
                <w:kern w:val="24"/>
              </w:rPr>
              <w:t>) în regimul de 9 luni TB MDR/RR; aceasta poate reflecta situația actuală la începutul tratamentului (care era necunoscută la acel moment) sau dobândirea unei rezistențe suplimentare în timpul tratamentului. Această situație ar fi considerată „eșecul tratamentului” și pacientul nu trebuie să continue regimul de 9 luni. Alte regimuri pot fi luate în considerare pe baza criteriilor de eligibilitate relevante.</w:t>
            </w:r>
          </w:p>
          <w:p w14:paraId="036F3C66" w14:textId="3F8C0D73" w:rsidR="00FD5899" w:rsidRPr="00E0028A" w:rsidRDefault="00FD5899" w:rsidP="009F1DA7">
            <w:pPr>
              <w:pStyle w:val="Listparagraf"/>
              <w:numPr>
                <w:ilvl w:val="0"/>
                <w:numId w:val="152"/>
              </w:numPr>
              <w:rPr>
                <w:rFonts w:eastAsia="Calibri"/>
                <w:color w:val="000000" w:themeColor="text1"/>
                <w:kern w:val="24"/>
              </w:rPr>
            </w:pPr>
            <w:r w:rsidRPr="00E0028A">
              <w:rPr>
                <w:rFonts w:eastAsia="Calibri"/>
                <w:color w:val="000000" w:themeColor="text1"/>
                <w:kern w:val="24"/>
              </w:rPr>
              <w:t xml:space="preserve">Răspuns slab sau lipsă de răspuns la tratament (de exemplu, fără conversie a frotiului de spută de la pozitiv la negativ la 6 luni, culturi de spută pozitive persistente din luna 4 (sau luna 6 dacă este prelungită) și ulterior, sau deteriorare clinică în ciuda dovezilor de aderență la tratament) . Această situație ar fi considerată „eșecul tratamentului” și vor trebui luate în considerare alte opțiuni de tratament. Un regim lung individualizat ar fi cea mai potrivită opțiune pentru a oferi acestor pacienți; cu toate acestea, </w:t>
            </w:r>
            <w:proofErr w:type="spellStart"/>
            <w:r w:rsidRPr="00E0028A">
              <w:rPr>
                <w:rFonts w:eastAsia="Calibri"/>
                <w:color w:val="000000" w:themeColor="text1"/>
                <w:kern w:val="24"/>
              </w:rPr>
              <w:t>BPaLM</w:t>
            </w:r>
            <w:proofErr w:type="spellEnd"/>
            <w:r w:rsidRPr="00E0028A">
              <w:rPr>
                <w:rFonts w:eastAsia="Calibri"/>
                <w:color w:val="000000" w:themeColor="text1"/>
                <w:kern w:val="24"/>
              </w:rPr>
              <w:t xml:space="preserve"> poate fi luată în considerare dacă toate criteriile de eligibilitate sunt îndeplinite.</w:t>
            </w:r>
          </w:p>
          <w:p w14:paraId="5D6CD125" w14:textId="6B602840" w:rsidR="00FD5899" w:rsidRPr="00E0028A" w:rsidRDefault="00FD5899" w:rsidP="009F1DA7">
            <w:pPr>
              <w:pStyle w:val="Listparagraf"/>
              <w:numPr>
                <w:ilvl w:val="0"/>
                <w:numId w:val="152"/>
              </w:numPr>
              <w:rPr>
                <w:rFonts w:eastAsia="Calibri"/>
                <w:color w:val="000000" w:themeColor="text1"/>
                <w:kern w:val="24"/>
              </w:rPr>
            </w:pPr>
            <w:r w:rsidRPr="00E0028A">
              <w:rPr>
                <w:rFonts w:eastAsia="Calibri"/>
                <w:color w:val="000000" w:themeColor="text1"/>
                <w:kern w:val="24"/>
              </w:rPr>
              <w:t>reacție adversă la medicament care necesită întreruperea definitivă a oricăruia dintre medicamentele cheie (adică</w:t>
            </w:r>
            <w:r w:rsidR="006B68AA">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w:t>
            </w:r>
            <w:r w:rsidR="00686184" w:rsidRPr="00E0028A">
              <w:rPr>
                <w:rFonts w:eastAsia="Calibri"/>
                <w:color w:val="000000" w:themeColor="text1"/>
                <w:kern w:val="24"/>
              </w:rPr>
              <w:t>Levofloxacinum</w:t>
            </w:r>
            <w:r w:rsidRPr="00E0028A">
              <w:rPr>
                <w:rFonts w:eastAsia="Calibri"/>
                <w:color w:val="000000" w:themeColor="text1"/>
                <w:kern w:val="24"/>
              </w:rPr>
              <w:t>/</w:t>
            </w:r>
            <w:r w:rsidR="00686184" w:rsidRPr="00E0028A">
              <w:rPr>
                <w:rFonts w:eastAsia="Calibri"/>
                <w:color w:val="000000" w:themeColor="text1"/>
                <w:kern w:val="24"/>
              </w:rPr>
              <w:t>Moxifloxacinum</w:t>
            </w:r>
            <w:r w:rsidRPr="00E0028A">
              <w:rPr>
                <w:rFonts w:eastAsia="Calibri"/>
                <w:color w:val="000000" w:themeColor="text1"/>
                <w:kern w:val="24"/>
              </w:rPr>
              <w:t xml:space="preserve">, </w:t>
            </w:r>
            <w:r w:rsidR="00722D0D" w:rsidRPr="00E0028A">
              <w:rPr>
                <w:rFonts w:eastAsia="Calibri"/>
                <w:color w:val="000000" w:themeColor="text1"/>
                <w:kern w:val="24"/>
              </w:rPr>
              <w:t>Linezolidum</w:t>
            </w:r>
            <w:r w:rsidRPr="00E0028A">
              <w:rPr>
                <w:rFonts w:eastAsia="Calibri"/>
                <w:color w:val="000000" w:themeColor="text1"/>
                <w:kern w:val="24"/>
              </w:rPr>
              <w:t>/</w:t>
            </w:r>
            <w:r w:rsidR="00722D0D" w:rsidRPr="00E0028A">
              <w:rPr>
                <w:rFonts w:eastAsia="Calibri"/>
                <w:color w:val="000000" w:themeColor="text1"/>
                <w:kern w:val="24"/>
              </w:rPr>
              <w:t>Ethionamidum*</w:t>
            </w:r>
            <w:r w:rsidRPr="00E0028A">
              <w:rPr>
                <w:rFonts w:eastAsia="Calibri"/>
                <w:color w:val="000000" w:themeColor="text1"/>
                <w:kern w:val="24"/>
              </w:rPr>
              <w:t xml:space="preserve"> sau </w:t>
            </w:r>
            <w:r w:rsidR="00F82165">
              <w:rPr>
                <w:rFonts w:eastAsia="Calibri"/>
                <w:color w:val="000000" w:themeColor="text1"/>
                <w:kern w:val="24"/>
              </w:rPr>
              <w:t>Clofaziminum</w:t>
            </w:r>
            <w:r w:rsidRPr="00E0028A">
              <w:rPr>
                <w:rFonts w:eastAsia="Calibri"/>
                <w:color w:val="000000" w:themeColor="text1"/>
                <w:kern w:val="24"/>
              </w:rPr>
              <w:t>) sau a două sau mai multe dintre celelalte medicamente incluse în administrarea regimului peroral de 9 luni. Această situație ar fi considerată „eșecul tratamentului” și pacientul nu trebuie să continue regimul de 9 luni. Alte regimuri pot fi luate în considerare pe baza criteriilor de eligibilitate relevante.</w:t>
            </w:r>
          </w:p>
          <w:p w14:paraId="32A06C35" w14:textId="1B9D6A71" w:rsidR="00FD5899" w:rsidRPr="00E0028A" w:rsidRDefault="00FD5899" w:rsidP="009F1DA7">
            <w:pPr>
              <w:pStyle w:val="Listparagraf"/>
              <w:numPr>
                <w:ilvl w:val="0"/>
                <w:numId w:val="152"/>
              </w:numPr>
              <w:rPr>
                <w:rFonts w:eastAsia="Calibri"/>
                <w:color w:val="000000" w:themeColor="text1"/>
                <w:kern w:val="24"/>
              </w:rPr>
            </w:pPr>
            <w:r w:rsidRPr="00E0028A">
              <w:rPr>
                <w:rFonts w:eastAsia="Calibri"/>
                <w:color w:val="000000" w:themeColor="text1"/>
                <w:kern w:val="24"/>
              </w:rPr>
              <w:t xml:space="preserve">Întreruperea tratamentului pentru cel puțin 2 luni după primirea tratamentului cu regimul peroral de 9 luni timp de mai mult de 1 lună. Dacă astfel de pacienți revin la îngrijire, ar putea fi totuși eligibili pentru regimul peroral de 9 luni sau regimul </w:t>
            </w:r>
            <w:proofErr w:type="spellStart"/>
            <w:r w:rsidRPr="00E0028A">
              <w:rPr>
                <w:rFonts w:eastAsia="Calibri"/>
                <w:color w:val="000000" w:themeColor="text1"/>
                <w:kern w:val="24"/>
              </w:rPr>
              <w:t>BPaLM</w:t>
            </w:r>
            <w:proofErr w:type="spellEnd"/>
            <w:r w:rsidRPr="00E0028A">
              <w:rPr>
                <w:rFonts w:eastAsia="Calibri"/>
                <w:color w:val="000000" w:themeColor="text1"/>
                <w:kern w:val="24"/>
              </w:rPr>
              <w:t xml:space="preserve">, dar este posibil ca mai întâi să fie nevoiți să înceapă un regim mai lung în așteptarea rezultatelor TSM pentru a exclude </w:t>
            </w:r>
            <w:r w:rsidR="00697D1A" w:rsidRPr="00E0028A">
              <w:rPr>
                <w:rFonts w:eastAsia="Calibri"/>
                <w:color w:val="000000" w:themeColor="text1"/>
                <w:kern w:val="24"/>
              </w:rPr>
              <w:t>rezistență</w:t>
            </w:r>
            <w:r w:rsidRPr="00E0028A">
              <w:rPr>
                <w:rFonts w:eastAsia="Calibri"/>
                <w:color w:val="000000" w:themeColor="text1"/>
                <w:kern w:val="24"/>
              </w:rPr>
              <w:t xml:space="preserve"> dobândită la medicamentele cheie din regimurile respective.</w:t>
            </w:r>
          </w:p>
          <w:p w14:paraId="476184D3" w14:textId="62F503E1" w:rsidR="00FD5899" w:rsidRPr="00E0028A" w:rsidRDefault="00FD5899" w:rsidP="00756629">
            <w:pPr>
              <w:rPr>
                <w:rFonts w:eastAsia="Calibri"/>
                <w:b/>
                <w:bCs/>
                <w:color w:val="000000" w:themeColor="text1"/>
                <w:kern w:val="24"/>
              </w:rPr>
            </w:pPr>
            <w:r w:rsidRPr="00E0028A">
              <w:rPr>
                <w:rFonts w:eastAsia="Calibri"/>
                <w:color w:val="000000" w:themeColor="text1"/>
                <w:kern w:val="24"/>
              </w:rPr>
              <w:t xml:space="preserve">Dacă întreruperea tratamentului este mai mică de 2 luni, este la latitudinea Comitetului de management TB DR să decidă dacă regimul de 9 luni TB MDR/RR poate fi continuat din punctul de întrerupere. Această decizie se bazează pe momentul întreruperii (devreme sau târziu în tratament), motivele întreruperii, starea clinică a pacientului și rezultatele investigațiilor de siguranță. Este de preferat ca pacientul să recupereze orice doze uitate de </w:t>
            </w:r>
            <w:r w:rsidR="00722D0D" w:rsidRPr="00E0028A">
              <w:rPr>
                <w:rFonts w:eastAsia="Calibri"/>
                <w:color w:val="000000" w:themeColor="text1"/>
                <w:kern w:val="24"/>
              </w:rPr>
              <w:t>Linezolidum</w:t>
            </w:r>
            <w:r w:rsidRPr="00E0028A">
              <w:rPr>
                <w:rFonts w:eastAsia="Calibri"/>
                <w:color w:val="000000" w:themeColor="text1"/>
                <w:kern w:val="24"/>
              </w:rPr>
              <w:t xml:space="preserve"> și</w:t>
            </w:r>
            <w:r w:rsidR="006B68AA">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dar acest lucru poate fi sau nu necesar pentru celelalte medicamente din regimul peroral de 9 luni.</w:t>
            </w:r>
          </w:p>
        </w:tc>
      </w:tr>
      <w:tr w:rsidR="005319E9" w:rsidRPr="00E0028A" w14:paraId="4FBAA265" w14:textId="77777777" w:rsidTr="005319E9">
        <w:trPr>
          <w:trHeight w:val="624"/>
        </w:trPr>
        <w:tc>
          <w:tcPr>
            <w:tcW w:w="10207" w:type="dxa"/>
            <w:tcBorders>
              <w:right w:val="single" w:sz="8" w:space="0" w:color="000000"/>
            </w:tcBorders>
            <w:shd w:val="clear" w:color="auto" w:fill="DEEAF6" w:themeFill="accent5" w:themeFillTint="33"/>
          </w:tcPr>
          <w:p w14:paraId="3805C09A" w14:textId="4D784ABC" w:rsidR="005319E9" w:rsidRPr="00E0028A" w:rsidRDefault="005319E9" w:rsidP="005319E9">
            <w:pPr>
              <w:jc w:val="center"/>
              <w:rPr>
                <w:b/>
                <w:bCs/>
              </w:rPr>
            </w:pPr>
            <w:r w:rsidRPr="00E0028A">
              <w:rPr>
                <w:b/>
                <w:bCs/>
              </w:rPr>
              <w:t>Regimurile modificate de tratament cu durată de 9 luni pentru TB MDR/RR</w:t>
            </w:r>
          </w:p>
        </w:tc>
      </w:tr>
      <w:tr w:rsidR="001C7E94" w:rsidRPr="00E0028A" w14:paraId="67DFF29F" w14:textId="77777777" w:rsidTr="00644CFB">
        <w:trPr>
          <w:trHeight w:val="624"/>
        </w:trPr>
        <w:tc>
          <w:tcPr>
            <w:tcW w:w="10207" w:type="dxa"/>
            <w:tcBorders>
              <w:right w:val="single" w:sz="8" w:space="0" w:color="000000"/>
            </w:tcBorders>
          </w:tcPr>
          <w:p w14:paraId="3F607571" w14:textId="77777777" w:rsidR="006B68AA" w:rsidRDefault="00290B48" w:rsidP="009F1DA7">
            <w:pPr>
              <w:pStyle w:val="Listparagraf"/>
              <w:numPr>
                <w:ilvl w:val="0"/>
                <w:numId w:val="963"/>
              </w:numPr>
              <w:spacing w:before="100" w:beforeAutospacing="1" w:after="100" w:afterAutospacing="1"/>
              <w:rPr>
                <w:lang w:eastAsia="ro-MD"/>
              </w:rPr>
            </w:pPr>
            <w:bookmarkStart w:id="135" w:name="_Hlk207710629"/>
            <w:r w:rsidRPr="006B68AA">
              <w:rPr>
                <w:b/>
                <w:bCs/>
                <w:lang w:eastAsia="ro-MD"/>
              </w:rPr>
              <w:t xml:space="preserve">Se </w:t>
            </w:r>
            <w:r w:rsidR="00574CF0" w:rsidRPr="006B68AA">
              <w:rPr>
                <w:b/>
                <w:bCs/>
                <w:lang w:eastAsia="ro-MD"/>
              </w:rPr>
              <w:t xml:space="preserve">recomandă utilizarea regimurilor complet orale de 9 luni (BLMZ, </w:t>
            </w:r>
            <w:proofErr w:type="spellStart"/>
            <w:r w:rsidR="00574CF0" w:rsidRPr="006B68AA">
              <w:rPr>
                <w:b/>
                <w:bCs/>
                <w:lang w:eastAsia="ro-MD"/>
              </w:rPr>
              <w:t>BLLfxCZ</w:t>
            </w:r>
            <w:proofErr w:type="spellEnd"/>
            <w:r w:rsidR="00574CF0" w:rsidRPr="006B68AA">
              <w:rPr>
                <w:b/>
                <w:bCs/>
                <w:lang w:eastAsia="ro-MD"/>
              </w:rPr>
              <w:t xml:space="preserve"> și </w:t>
            </w:r>
            <w:proofErr w:type="spellStart"/>
            <w:r w:rsidR="00574CF0" w:rsidRPr="006B68AA">
              <w:rPr>
                <w:b/>
                <w:bCs/>
                <w:lang w:eastAsia="ro-MD"/>
              </w:rPr>
              <w:t>BDLLfxZ</w:t>
            </w:r>
            <w:proofErr w:type="spellEnd"/>
            <w:r w:rsidR="00574CF0" w:rsidRPr="006B68AA">
              <w:rPr>
                <w:b/>
                <w:bCs/>
                <w:lang w:eastAsia="ro-MD"/>
              </w:rPr>
              <w:t>) în locul regimurilor lungi (&gt;18 luni) la pacienții cu TB</w:t>
            </w:r>
            <w:r w:rsidR="007526C1" w:rsidRPr="006B68AA">
              <w:rPr>
                <w:b/>
                <w:bCs/>
                <w:lang w:eastAsia="ro-MD"/>
              </w:rPr>
              <w:t xml:space="preserve"> </w:t>
            </w:r>
            <w:r w:rsidR="00574CF0" w:rsidRPr="006B68AA">
              <w:rPr>
                <w:b/>
                <w:bCs/>
                <w:lang w:eastAsia="ro-MD"/>
              </w:rPr>
              <w:t xml:space="preserve">MDR/RR la care rezistența la fluorochinolone a fost exclusă. Dintre aceste regimuri: Se recomandă preferențial utilizarea </w:t>
            </w:r>
            <w:r w:rsidR="00574CF0" w:rsidRPr="006B68AA">
              <w:rPr>
                <w:b/>
                <w:bCs/>
                <w:lang w:eastAsia="ro-MD"/>
              </w:rPr>
              <w:lastRenderedPageBreak/>
              <w:t xml:space="preserve">regimului BLMZ în locul regimului </w:t>
            </w:r>
            <w:proofErr w:type="spellStart"/>
            <w:r w:rsidR="00574CF0" w:rsidRPr="006B68AA">
              <w:rPr>
                <w:b/>
                <w:bCs/>
                <w:lang w:eastAsia="ro-MD"/>
              </w:rPr>
              <w:t>BLLfxCZ</w:t>
            </w:r>
            <w:proofErr w:type="spellEnd"/>
            <w:r w:rsidR="00574CF0" w:rsidRPr="006B68AA">
              <w:rPr>
                <w:b/>
                <w:bCs/>
                <w:lang w:eastAsia="ro-MD"/>
              </w:rPr>
              <w:t xml:space="preserve">; Regimul </w:t>
            </w:r>
            <w:proofErr w:type="spellStart"/>
            <w:r w:rsidR="00574CF0" w:rsidRPr="006B68AA">
              <w:rPr>
                <w:b/>
                <w:bCs/>
                <w:lang w:eastAsia="ro-MD"/>
              </w:rPr>
              <w:t>BLLfxCZ</w:t>
            </w:r>
            <w:proofErr w:type="spellEnd"/>
            <w:r w:rsidR="00574CF0" w:rsidRPr="006B68AA">
              <w:rPr>
                <w:b/>
                <w:bCs/>
                <w:lang w:eastAsia="ro-MD"/>
              </w:rPr>
              <w:t xml:space="preserve"> este preferabil față de </w:t>
            </w:r>
            <w:proofErr w:type="spellStart"/>
            <w:r w:rsidR="00574CF0" w:rsidRPr="006B68AA">
              <w:rPr>
                <w:b/>
                <w:bCs/>
                <w:lang w:eastAsia="ro-MD"/>
              </w:rPr>
              <w:t>BDLLfxZ</w:t>
            </w:r>
            <w:proofErr w:type="spellEnd"/>
            <w:r w:rsidR="00574CF0" w:rsidRPr="006B68AA">
              <w:rPr>
                <w:b/>
                <w:bCs/>
                <w:lang w:eastAsia="ro-MD"/>
              </w:rPr>
              <w:t xml:space="preserve">. </w:t>
            </w:r>
            <w:r w:rsidR="00574CF0" w:rsidRPr="00E0028A">
              <w:rPr>
                <w:lang w:eastAsia="ro-MD"/>
              </w:rPr>
              <w:t>(</w:t>
            </w:r>
            <w:r w:rsidR="00574CF0" w:rsidRPr="006B68AA">
              <w:rPr>
                <w:i/>
                <w:iCs/>
                <w:lang w:eastAsia="ro-MD"/>
              </w:rPr>
              <w:t>Recomandare condiționată, certitudine foarte scăzută a dovezilor</w:t>
            </w:r>
            <w:r w:rsidR="00574CF0" w:rsidRPr="00E0028A">
              <w:rPr>
                <w:lang w:eastAsia="ro-MD"/>
              </w:rPr>
              <w:t>)</w:t>
            </w:r>
            <w:r w:rsidR="006B68AA">
              <w:rPr>
                <w:lang w:eastAsia="ro-MD"/>
              </w:rPr>
              <w:t>.</w:t>
            </w:r>
          </w:p>
          <w:p w14:paraId="444DFF8A" w14:textId="3D908D20" w:rsidR="00430AEB" w:rsidRPr="006B68AA" w:rsidRDefault="00290B48" w:rsidP="009F1DA7">
            <w:pPr>
              <w:pStyle w:val="Listparagraf"/>
              <w:numPr>
                <w:ilvl w:val="0"/>
                <w:numId w:val="963"/>
              </w:numPr>
              <w:spacing w:before="100" w:beforeAutospacing="1" w:after="100" w:afterAutospacing="1"/>
              <w:rPr>
                <w:lang w:eastAsia="ro-MD"/>
              </w:rPr>
            </w:pPr>
            <w:r w:rsidRPr="006B68AA">
              <w:rPr>
                <w:rStyle w:val="Robust"/>
                <w:bCs w:val="0"/>
              </w:rPr>
              <w:t>N</w:t>
            </w:r>
            <w:r w:rsidR="007526C1" w:rsidRPr="006B68AA">
              <w:rPr>
                <w:rStyle w:val="Robust"/>
                <w:bCs w:val="0"/>
              </w:rPr>
              <w:t xml:space="preserve">u </w:t>
            </w:r>
            <w:r w:rsidRPr="006B68AA">
              <w:rPr>
                <w:rStyle w:val="Robust"/>
                <w:bCs w:val="0"/>
              </w:rPr>
              <w:t xml:space="preserve">se </w:t>
            </w:r>
            <w:r w:rsidR="007526C1" w:rsidRPr="006B68AA">
              <w:rPr>
                <w:rStyle w:val="Robust"/>
                <w:bCs w:val="0"/>
              </w:rPr>
              <w:t xml:space="preserve">recomandă utilizarea regimurilor </w:t>
            </w:r>
            <w:proofErr w:type="spellStart"/>
            <w:r w:rsidR="007526C1" w:rsidRPr="006B68AA">
              <w:rPr>
                <w:rStyle w:val="Robust"/>
                <w:bCs w:val="0"/>
              </w:rPr>
              <w:t>DCLLfxZ</w:t>
            </w:r>
            <w:proofErr w:type="spellEnd"/>
            <w:r w:rsidR="007526C1" w:rsidRPr="006B68AA">
              <w:rPr>
                <w:rStyle w:val="Robust"/>
                <w:bCs w:val="0"/>
              </w:rPr>
              <w:t xml:space="preserve"> sau DCMZ cu durată de 9 luni</w:t>
            </w:r>
            <w:r w:rsidR="007526C1" w:rsidRPr="006B68AA">
              <w:rPr>
                <w:b/>
                <w:bCs/>
              </w:rPr>
              <w:t xml:space="preserve"> în comparație cu regimurile lungi (peste 18 luni) </w:t>
            </w:r>
            <w:r w:rsidR="007526C1" w:rsidRPr="006B68AA">
              <w:rPr>
                <w:rStyle w:val="Robust"/>
                <w:bCs w:val="0"/>
              </w:rPr>
              <w:t>la pacienții cu TB MDR/RR sensibilă la fluorochinolone</w:t>
            </w:r>
            <w:r w:rsidR="007526C1" w:rsidRPr="006B68AA">
              <w:rPr>
                <w:b/>
              </w:rPr>
              <w:t>.</w:t>
            </w:r>
            <w:r w:rsidRPr="00E0028A">
              <w:t xml:space="preserve"> </w:t>
            </w:r>
            <w:r w:rsidR="007526C1" w:rsidRPr="00E0028A">
              <w:t>(</w:t>
            </w:r>
            <w:r w:rsidR="007526C1" w:rsidRPr="00E0028A">
              <w:rPr>
                <w:rStyle w:val="Accentuat"/>
              </w:rPr>
              <w:t>Recomandare condiționată, certitudine foarte scăzută a dovezilor</w:t>
            </w:r>
            <w:r w:rsidR="007526C1" w:rsidRPr="00E0028A">
              <w:t>)</w:t>
            </w:r>
            <w:r w:rsidR="006B68AA">
              <w:t>.</w:t>
            </w:r>
            <w:bookmarkEnd w:id="135"/>
          </w:p>
          <w:p w14:paraId="172169CF" w14:textId="57A732A0" w:rsidR="007526C1" w:rsidRPr="00E0028A" w:rsidRDefault="007526C1" w:rsidP="006B68AA">
            <w:pPr>
              <w:spacing w:before="100" w:beforeAutospacing="1" w:after="100" w:afterAutospacing="1"/>
              <w:contextualSpacing/>
              <w:rPr>
                <w:lang w:eastAsia="ro-MD"/>
              </w:rPr>
            </w:pPr>
            <w:r w:rsidRPr="00E0028A">
              <w:rPr>
                <w:b/>
                <w:bCs/>
                <w:lang w:eastAsia="ro-MD"/>
              </w:rPr>
              <w:t>Notă:</w:t>
            </w:r>
          </w:p>
          <w:p w14:paraId="77E4E670" w14:textId="6D82E1E9" w:rsidR="007526C1" w:rsidRPr="00E0028A" w:rsidRDefault="007526C1" w:rsidP="009F1DA7">
            <w:pPr>
              <w:numPr>
                <w:ilvl w:val="0"/>
                <w:numId w:val="242"/>
              </w:numPr>
              <w:spacing w:before="100" w:beforeAutospacing="1" w:after="100" w:afterAutospacing="1"/>
              <w:ind w:left="360"/>
              <w:contextualSpacing/>
              <w:rPr>
                <w:lang w:eastAsia="ro-MD"/>
              </w:rPr>
            </w:pPr>
            <w:r w:rsidRPr="00E0028A">
              <w:rPr>
                <w:lang w:eastAsia="ro-MD"/>
              </w:rPr>
              <w:t xml:space="preserve">Regimurile modificate recomandate, complet </w:t>
            </w:r>
            <w:proofErr w:type="spellStart"/>
            <w:r w:rsidRPr="00E0028A">
              <w:rPr>
                <w:lang w:eastAsia="ro-MD"/>
              </w:rPr>
              <w:t>perorale</w:t>
            </w:r>
            <w:proofErr w:type="spellEnd"/>
            <w:r w:rsidRPr="00E0028A">
              <w:rPr>
                <w:lang w:eastAsia="ro-MD"/>
              </w:rPr>
              <w:t>, cu durată de 9 luni, includ</w:t>
            </w:r>
            <w:r w:rsidR="006B68AA">
              <w:rPr>
                <w:lang w:eastAsia="ro-MD"/>
              </w:rPr>
              <w:t xml:space="preserve"> </w:t>
            </w:r>
            <w:r w:rsidR="00117D32">
              <w:rPr>
                <w:lang w:eastAsia="ro-MD"/>
              </w:rPr>
              <w:t>Bedaquilinum*</w:t>
            </w:r>
            <w:r w:rsidRPr="00E0028A">
              <w:rPr>
                <w:lang w:eastAsia="ro-MD"/>
              </w:rPr>
              <w:t>, Linezolidum și Pyrazinamidum în combinații diferite cu Levofloxacinum / Moxifloxacinum, Clofaziminum și Delamanidum.</w:t>
            </w:r>
          </w:p>
          <w:p w14:paraId="23695864" w14:textId="77777777" w:rsidR="007526C1" w:rsidRPr="00E0028A" w:rsidRDefault="007526C1" w:rsidP="009F1DA7">
            <w:pPr>
              <w:numPr>
                <w:ilvl w:val="0"/>
                <w:numId w:val="242"/>
              </w:numPr>
              <w:spacing w:before="100" w:beforeAutospacing="1" w:after="100" w:afterAutospacing="1"/>
              <w:ind w:left="360"/>
              <w:contextualSpacing/>
              <w:rPr>
                <w:lang w:eastAsia="ro-MD"/>
              </w:rPr>
            </w:pPr>
            <w:r w:rsidRPr="00E0028A">
              <w:rPr>
                <w:lang w:eastAsia="ro-MD"/>
              </w:rPr>
              <w:t>Această recomandare se aplică următoarelor categorii de persoane:</w:t>
            </w:r>
          </w:p>
          <w:p w14:paraId="1B70B7FE" w14:textId="606EA05F" w:rsidR="007526C1" w:rsidRPr="00E0028A" w:rsidRDefault="007526C1" w:rsidP="009F1DA7">
            <w:pPr>
              <w:pStyle w:val="Listparagraf"/>
              <w:numPr>
                <w:ilvl w:val="0"/>
                <w:numId w:val="243"/>
              </w:numPr>
              <w:spacing w:before="100" w:beforeAutospacing="1" w:after="100" w:afterAutospacing="1"/>
              <w:rPr>
                <w:lang w:eastAsia="ro-MD"/>
              </w:rPr>
            </w:pPr>
            <w:r w:rsidRPr="00E0028A">
              <w:rPr>
                <w:lang w:eastAsia="ro-MD"/>
              </w:rPr>
              <w:t>Persoane cu TB</w:t>
            </w:r>
            <w:r w:rsidR="00430AEB" w:rsidRPr="00E0028A">
              <w:rPr>
                <w:lang w:eastAsia="ro-MD"/>
              </w:rPr>
              <w:t xml:space="preserve"> </w:t>
            </w:r>
            <w:r w:rsidRPr="00E0028A">
              <w:rPr>
                <w:lang w:eastAsia="ro-MD"/>
              </w:rPr>
              <w:t>MDR/RR la care rezistența la fluorochinolone a fost exclusă.</w:t>
            </w:r>
          </w:p>
          <w:p w14:paraId="4E4F3F93" w14:textId="79C03119" w:rsidR="007526C1" w:rsidRPr="00E0028A" w:rsidRDefault="007526C1" w:rsidP="009F1DA7">
            <w:pPr>
              <w:pStyle w:val="Listparagraf"/>
              <w:numPr>
                <w:ilvl w:val="0"/>
                <w:numId w:val="243"/>
              </w:numPr>
              <w:spacing w:before="100" w:beforeAutospacing="1" w:after="100" w:afterAutospacing="1"/>
              <w:rPr>
                <w:lang w:eastAsia="ro-MD"/>
              </w:rPr>
            </w:pPr>
            <w:r w:rsidRPr="00E0028A">
              <w:rPr>
                <w:lang w:eastAsia="ro-MD"/>
              </w:rPr>
              <w:t>Persoane cu tuberculoză pulmonară diagnosticată, inclusiv copii, adolescenți, persoane care trăiesc cu HIV (</w:t>
            </w:r>
            <w:r w:rsidR="00430AEB" w:rsidRPr="00E0028A">
              <w:rPr>
                <w:lang w:eastAsia="ro-MD"/>
              </w:rPr>
              <w:t>PTH</w:t>
            </w:r>
            <w:r w:rsidRPr="00E0028A">
              <w:rPr>
                <w:lang w:eastAsia="ro-MD"/>
              </w:rPr>
              <w:t>), femei însărcinate și femei care alăptează.</w:t>
            </w:r>
          </w:p>
          <w:p w14:paraId="5146BC00" w14:textId="23892F5E" w:rsidR="007526C1" w:rsidRPr="00E0028A" w:rsidRDefault="007526C1" w:rsidP="009F1DA7">
            <w:pPr>
              <w:pStyle w:val="Listparagraf"/>
              <w:numPr>
                <w:ilvl w:val="0"/>
                <w:numId w:val="243"/>
              </w:numPr>
              <w:spacing w:before="100" w:beforeAutospacing="1" w:after="100" w:afterAutospacing="1"/>
              <w:rPr>
                <w:lang w:eastAsia="ro-MD"/>
              </w:rPr>
            </w:pPr>
            <w:r w:rsidRPr="00E0028A">
              <w:rPr>
                <w:lang w:eastAsia="ro-MD"/>
              </w:rPr>
              <w:t>Persoane cu forme extinse de TB și toate formele de TB extrapulmonară, cu excepția tuberculozei care implică sistemul nervos central (SNC), TB osteoarticulară sau formele diseminate de TB cu afectare multiorganică.</w:t>
            </w:r>
          </w:p>
          <w:p w14:paraId="21A71E6C" w14:textId="3CE1DC64" w:rsidR="007526C1" w:rsidRPr="00E0028A" w:rsidRDefault="007526C1" w:rsidP="009F1DA7">
            <w:pPr>
              <w:pStyle w:val="Listparagraf"/>
              <w:numPr>
                <w:ilvl w:val="0"/>
                <w:numId w:val="243"/>
              </w:numPr>
              <w:spacing w:before="100" w:beforeAutospacing="1" w:after="100" w:afterAutospacing="1"/>
              <w:rPr>
                <w:lang w:eastAsia="ro-MD"/>
              </w:rPr>
            </w:pPr>
            <w:r w:rsidRPr="00E0028A">
              <w:rPr>
                <w:lang w:eastAsia="ro-MD"/>
              </w:rPr>
              <w:t>Persoane cu TB</w:t>
            </w:r>
            <w:r w:rsidR="00430AEB" w:rsidRPr="00E0028A">
              <w:rPr>
                <w:lang w:eastAsia="ro-MD"/>
              </w:rPr>
              <w:t xml:space="preserve"> </w:t>
            </w:r>
            <w:r w:rsidRPr="00E0028A">
              <w:rPr>
                <w:lang w:eastAsia="ro-MD"/>
              </w:rPr>
              <w:t xml:space="preserve">MDR/RR care au avut o expunere anterioară mai mică de 1 lună la oricare dintre medicamentele componente ale regimului (cu excepția Pyrazinamidum și </w:t>
            </w:r>
            <w:proofErr w:type="spellStart"/>
            <w:r w:rsidRPr="00E0028A">
              <w:rPr>
                <w:lang w:eastAsia="ro-MD"/>
              </w:rPr>
              <w:t>fluorochinolonelor</w:t>
            </w:r>
            <w:proofErr w:type="spellEnd"/>
            <w:r w:rsidRPr="00E0028A">
              <w:rPr>
                <w:lang w:eastAsia="ro-MD"/>
              </w:rPr>
              <w:t>). Dacă expunerea a depășit 1 lună, aceste persoane pot totuși primi unul dintre regimuri, cu condiția ca rezistența la medicamentele respective să fi fost exclusă.</w:t>
            </w:r>
          </w:p>
          <w:p w14:paraId="4FAAD5FC" w14:textId="720D01E5" w:rsidR="00574CF0" w:rsidRPr="00E0028A" w:rsidRDefault="007526C1" w:rsidP="009F1DA7">
            <w:pPr>
              <w:pStyle w:val="Listparagraf"/>
              <w:numPr>
                <w:ilvl w:val="0"/>
                <w:numId w:val="243"/>
              </w:numPr>
              <w:spacing w:before="100" w:beforeAutospacing="1" w:after="100" w:afterAutospacing="1"/>
              <w:rPr>
                <w:lang w:eastAsia="ro-MD"/>
              </w:rPr>
            </w:pPr>
            <w:r w:rsidRPr="00E0028A">
              <w:rPr>
                <w:lang w:eastAsia="ro-MD"/>
              </w:rPr>
              <w:t xml:space="preserve">Copii și adolescenți care nu au confirmare bacteriologică a TB sau </w:t>
            </w:r>
            <w:r w:rsidR="005B1AC7" w:rsidRPr="00E0028A">
              <w:rPr>
                <w:lang w:eastAsia="ro-MD"/>
              </w:rPr>
              <w:t>profiluri</w:t>
            </w:r>
            <w:r w:rsidRPr="00E0028A">
              <w:rPr>
                <w:lang w:eastAsia="ro-MD"/>
              </w:rPr>
              <w:t xml:space="preserve"> de rezistență, dar care prezintă o probabilitate înaltă de TB</w:t>
            </w:r>
            <w:r w:rsidR="00430AEB" w:rsidRPr="00E0028A">
              <w:rPr>
                <w:lang w:eastAsia="ro-MD"/>
              </w:rPr>
              <w:t xml:space="preserve"> </w:t>
            </w:r>
            <w:r w:rsidRPr="00E0028A">
              <w:rPr>
                <w:lang w:eastAsia="ro-MD"/>
              </w:rPr>
              <w:t>MDR/RR (bazată pe semne și simptome clinice de TB, în combinație cu antecedente de contact cu un pacient cu TB</w:t>
            </w:r>
            <w:r w:rsidR="00430AEB" w:rsidRPr="00E0028A">
              <w:rPr>
                <w:lang w:eastAsia="ro-MD"/>
              </w:rPr>
              <w:t xml:space="preserve"> </w:t>
            </w:r>
            <w:r w:rsidRPr="00E0028A">
              <w:rPr>
                <w:lang w:eastAsia="ro-MD"/>
              </w:rPr>
              <w:t>MDR/RR confirmată).</w:t>
            </w:r>
          </w:p>
        </w:tc>
      </w:tr>
      <w:tr w:rsidR="005319E9" w:rsidRPr="00E0028A" w14:paraId="2F9022A0" w14:textId="77777777" w:rsidTr="00644CFB">
        <w:trPr>
          <w:trHeight w:val="624"/>
        </w:trPr>
        <w:tc>
          <w:tcPr>
            <w:tcW w:w="10207" w:type="dxa"/>
            <w:tcBorders>
              <w:right w:val="single" w:sz="8" w:space="0" w:color="000000"/>
            </w:tcBorders>
          </w:tcPr>
          <w:p w14:paraId="5CA90853" w14:textId="18C03A46" w:rsidR="005319E9" w:rsidRPr="00E0028A" w:rsidRDefault="005319E9" w:rsidP="005319E9">
            <w:pPr>
              <w:spacing w:before="100" w:beforeAutospacing="1" w:after="100" w:afterAutospacing="1"/>
              <w:rPr>
                <w:b/>
                <w:bCs/>
              </w:rPr>
            </w:pPr>
            <w:r w:rsidRPr="00E0028A">
              <w:rPr>
                <w:b/>
                <w:bCs/>
              </w:rPr>
              <w:lastRenderedPageBreak/>
              <w:t>Compoziția, dozele și durata regimului</w:t>
            </w:r>
          </w:p>
          <w:tbl>
            <w:tblPr>
              <w:tblStyle w:val="Tabelgril"/>
              <w:tblW w:w="0" w:type="auto"/>
              <w:tblLayout w:type="fixed"/>
              <w:tblLook w:val="04A0" w:firstRow="1" w:lastRow="0" w:firstColumn="1" w:lastColumn="0" w:noHBand="0" w:noVBand="1"/>
            </w:tblPr>
            <w:tblGrid>
              <w:gridCol w:w="2577"/>
              <w:gridCol w:w="2977"/>
              <w:gridCol w:w="4427"/>
            </w:tblGrid>
            <w:tr w:rsidR="005319E9" w:rsidRPr="00E0028A" w14:paraId="27CE53F5" w14:textId="77777777" w:rsidTr="00E902F8">
              <w:tc>
                <w:tcPr>
                  <w:tcW w:w="2577" w:type="dxa"/>
                  <w:vAlign w:val="center"/>
                </w:tcPr>
                <w:p w14:paraId="25288312" w14:textId="77777777" w:rsidR="005319E9" w:rsidRPr="00E0028A" w:rsidRDefault="005319E9" w:rsidP="005319E9">
                  <w:pPr>
                    <w:spacing w:before="100" w:beforeAutospacing="1" w:after="100" w:afterAutospacing="1"/>
                    <w:rPr>
                      <w:lang w:eastAsia="ro-MD"/>
                    </w:rPr>
                  </w:pPr>
                  <w:r w:rsidRPr="00E0028A">
                    <w:rPr>
                      <w:rStyle w:val="Robust"/>
                    </w:rPr>
                    <w:t>Denumirea regimului</w:t>
                  </w:r>
                </w:p>
              </w:tc>
              <w:tc>
                <w:tcPr>
                  <w:tcW w:w="2977" w:type="dxa"/>
                  <w:vAlign w:val="center"/>
                </w:tcPr>
                <w:p w14:paraId="1E392002" w14:textId="77777777" w:rsidR="005319E9" w:rsidRPr="00E0028A" w:rsidRDefault="005319E9" w:rsidP="005319E9">
                  <w:pPr>
                    <w:spacing w:before="100" w:beforeAutospacing="1" w:after="100" w:afterAutospacing="1"/>
                    <w:rPr>
                      <w:lang w:eastAsia="ro-MD"/>
                    </w:rPr>
                  </w:pPr>
                  <w:r w:rsidRPr="00E0028A">
                    <w:rPr>
                      <w:rStyle w:val="Robust"/>
                    </w:rPr>
                    <w:t>Abrevieri din trei litere</w:t>
                  </w:r>
                </w:p>
              </w:tc>
              <w:tc>
                <w:tcPr>
                  <w:tcW w:w="4427" w:type="dxa"/>
                  <w:vAlign w:val="center"/>
                </w:tcPr>
                <w:p w14:paraId="108DB7BC" w14:textId="77777777" w:rsidR="005319E9" w:rsidRPr="00E0028A" w:rsidRDefault="005319E9" w:rsidP="005319E9">
                  <w:pPr>
                    <w:spacing w:before="100" w:beforeAutospacing="1" w:after="100" w:afterAutospacing="1"/>
                    <w:rPr>
                      <w:lang w:eastAsia="ro-MD"/>
                    </w:rPr>
                  </w:pPr>
                  <w:r w:rsidRPr="00E0028A">
                    <w:rPr>
                      <w:rStyle w:val="Robust"/>
                    </w:rPr>
                    <w:t>Compoziția – denumiri complete ale medicamentelor</w:t>
                  </w:r>
                </w:p>
              </w:tc>
            </w:tr>
            <w:tr w:rsidR="005319E9" w:rsidRPr="00E0028A" w14:paraId="16E585C5" w14:textId="77777777" w:rsidTr="00E902F8">
              <w:tc>
                <w:tcPr>
                  <w:tcW w:w="2577" w:type="dxa"/>
                  <w:vAlign w:val="center"/>
                </w:tcPr>
                <w:p w14:paraId="31779B5F" w14:textId="77777777" w:rsidR="005319E9" w:rsidRPr="00E0028A" w:rsidRDefault="005319E9" w:rsidP="005319E9">
                  <w:pPr>
                    <w:spacing w:before="100" w:beforeAutospacing="1" w:after="100" w:afterAutospacing="1"/>
                    <w:rPr>
                      <w:lang w:eastAsia="ro-MD"/>
                    </w:rPr>
                  </w:pPr>
                  <w:r w:rsidRPr="00E0028A">
                    <w:rPr>
                      <w:rStyle w:val="Robust"/>
                    </w:rPr>
                    <w:t>BLMZ</w:t>
                  </w:r>
                </w:p>
              </w:tc>
              <w:tc>
                <w:tcPr>
                  <w:tcW w:w="2977" w:type="dxa"/>
                  <w:vAlign w:val="center"/>
                </w:tcPr>
                <w:p w14:paraId="54905C49" w14:textId="77777777" w:rsidR="005319E9" w:rsidRPr="00E0028A" w:rsidRDefault="005319E9" w:rsidP="005319E9">
                  <w:pPr>
                    <w:spacing w:before="100" w:beforeAutospacing="1" w:after="100" w:afterAutospacing="1"/>
                    <w:rPr>
                      <w:lang w:eastAsia="ro-MD"/>
                    </w:rPr>
                  </w:pPr>
                  <w:r w:rsidRPr="00E0028A">
                    <w:t>9Bdq-Lzd-Mfx-PZA</w:t>
                  </w:r>
                </w:p>
              </w:tc>
              <w:tc>
                <w:tcPr>
                  <w:tcW w:w="4427" w:type="dxa"/>
                  <w:vAlign w:val="center"/>
                </w:tcPr>
                <w:p w14:paraId="41312F04" w14:textId="40417761" w:rsidR="005319E9" w:rsidRPr="00E0028A" w:rsidRDefault="005319E9" w:rsidP="005319E9">
                  <w:pPr>
                    <w:spacing w:before="100" w:beforeAutospacing="1" w:after="100" w:afterAutospacing="1"/>
                    <w:rPr>
                      <w:lang w:eastAsia="ro-MD"/>
                    </w:rPr>
                  </w:pPr>
                  <w:r w:rsidRPr="00E0028A">
                    <w:t>Bedaquilinum</w:t>
                  </w:r>
                  <w:r w:rsidR="006B68AA" w:rsidRPr="006B68AA">
                    <w:t>*</w:t>
                  </w:r>
                  <w:r w:rsidRPr="00E0028A">
                    <w:t xml:space="preserve"> – Linezolidum – Moxifloxacinum – Pyrazinamidum</w:t>
                  </w:r>
                </w:p>
              </w:tc>
            </w:tr>
            <w:tr w:rsidR="005319E9" w:rsidRPr="00E0028A" w14:paraId="733EFB15" w14:textId="77777777" w:rsidTr="00E902F8">
              <w:tc>
                <w:tcPr>
                  <w:tcW w:w="2577" w:type="dxa"/>
                  <w:vAlign w:val="center"/>
                </w:tcPr>
                <w:p w14:paraId="7E499DD2" w14:textId="77777777" w:rsidR="005319E9" w:rsidRPr="00E0028A" w:rsidRDefault="005319E9" w:rsidP="005319E9">
                  <w:pPr>
                    <w:spacing w:before="100" w:beforeAutospacing="1" w:after="100" w:afterAutospacing="1"/>
                    <w:rPr>
                      <w:lang w:eastAsia="ro-MD"/>
                    </w:rPr>
                  </w:pPr>
                  <w:proofErr w:type="spellStart"/>
                  <w:r w:rsidRPr="00E0028A">
                    <w:rPr>
                      <w:rStyle w:val="Robust"/>
                    </w:rPr>
                    <w:t>BLLfxCZ</w:t>
                  </w:r>
                  <w:proofErr w:type="spellEnd"/>
                </w:p>
              </w:tc>
              <w:tc>
                <w:tcPr>
                  <w:tcW w:w="2977" w:type="dxa"/>
                  <w:vAlign w:val="center"/>
                </w:tcPr>
                <w:p w14:paraId="69387786" w14:textId="77777777" w:rsidR="005319E9" w:rsidRPr="00E0028A" w:rsidRDefault="005319E9" w:rsidP="005319E9">
                  <w:pPr>
                    <w:spacing w:before="100" w:beforeAutospacing="1" w:after="100" w:afterAutospacing="1"/>
                    <w:rPr>
                      <w:lang w:eastAsia="ro-MD"/>
                    </w:rPr>
                  </w:pPr>
                  <w:r w:rsidRPr="00E0028A">
                    <w:t>9Bdq-Lzd-Lfx-Cfz-PZA</w:t>
                  </w:r>
                </w:p>
              </w:tc>
              <w:tc>
                <w:tcPr>
                  <w:tcW w:w="4427" w:type="dxa"/>
                  <w:vAlign w:val="center"/>
                </w:tcPr>
                <w:p w14:paraId="364E41CC" w14:textId="2EF26540" w:rsidR="005319E9" w:rsidRPr="00E0028A" w:rsidRDefault="005319E9" w:rsidP="005319E9">
                  <w:pPr>
                    <w:spacing w:before="100" w:beforeAutospacing="1" w:after="100" w:afterAutospacing="1"/>
                    <w:rPr>
                      <w:lang w:eastAsia="ro-MD"/>
                    </w:rPr>
                  </w:pPr>
                  <w:r w:rsidRPr="00E0028A">
                    <w:t>Bedaquilinum</w:t>
                  </w:r>
                  <w:r w:rsidR="006B68AA" w:rsidRPr="006B68AA">
                    <w:t>*</w:t>
                  </w:r>
                  <w:r w:rsidRPr="00E0028A">
                    <w:t xml:space="preserve"> – Linezolidum – Levofloxacinum – Clofaziminum – Pyrazinamidum</w:t>
                  </w:r>
                </w:p>
              </w:tc>
            </w:tr>
            <w:tr w:rsidR="005319E9" w:rsidRPr="00E0028A" w14:paraId="174F28B7" w14:textId="77777777" w:rsidTr="00E902F8">
              <w:tc>
                <w:tcPr>
                  <w:tcW w:w="2577" w:type="dxa"/>
                  <w:vAlign w:val="center"/>
                </w:tcPr>
                <w:p w14:paraId="52335BE0" w14:textId="77777777" w:rsidR="005319E9" w:rsidRPr="00E0028A" w:rsidRDefault="005319E9" w:rsidP="005319E9">
                  <w:pPr>
                    <w:spacing w:before="100" w:beforeAutospacing="1" w:after="100" w:afterAutospacing="1"/>
                    <w:rPr>
                      <w:lang w:eastAsia="ro-MD"/>
                    </w:rPr>
                  </w:pPr>
                  <w:proofErr w:type="spellStart"/>
                  <w:r w:rsidRPr="00E0028A">
                    <w:rPr>
                      <w:rStyle w:val="Robust"/>
                    </w:rPr>
                    <w:t>BDLLfxZ</w:t>
                  </w:r>
                  <w:proofErr w:type="spellEnd"/>
                </w:p>
              </w:tc>
              <w:tc>
                <w:tcPr>
                  <w:tcW w:w="2977" w:type="dxa"/>
                  <w:vAlign w:val="center"/>
                </w:tcPr>
                <w:p w14:paraId="175874F9" w14:textId="77777777" w:rsidR="005319E9" w:rsidRPr="00E0028A" w:rsidRDefault="005319E9" w:rsidP="005319E9">
                  <w:pPr>
                    <w:spacing w:before="100" w:beforeAutospacing="1" w:after="100" w:afterAutospacing="1"/>
                    <w:rPr>
                      <w:lang w:eastAsia="ro-MD"/>
                    </w:rPr>
                  </w:pPr>
                  <w:r w:rsidRPr="00E0028A">
                    <w:t>9Bdq-Dlm-Lzd-Lfx-PZA</w:t>
                  </w:r>
                </w:p>
              </w:tc>
              <w:tc>
                <w:tcPr>
                  <w:tcW w:w="4427" w:type="dxa"/>
                  <w:vAlign w:val="center"/>
                </w:tcPr>
                <w:p w14:paraId="378C2AB5" w14:textId="2F1CF028" w:rsidR="005319E9" w:rsidRPr="00E0028A" w:rsidRDefault="005319E9" w:rsidP="005319E9">
                  <w:pPr>
                    <w:spacing w:before="100" w:beforeAutospacing="1" w:after="100" w:afterAutospacing="1"/>
                    <w:rPr>
                      <w:lang w:eastAsia="ro-MD"/>
                    </w:rPr>
                  </w:pPr>
                  <w:r w:rsidRPr="00E0028A">
                    <w:t>Bedaquilinum</w:t>
                  </w:r>
                  <w:r w:rsidR="006B68AA" w:rsidRPr="006B68AA">
                    <w:t>*</w:t>
                  </w:r>
                  <w:r w:rsidRPr="00E0028A">
                    <w:t xml:space="preserve"> – Delamanidum – Linezolidum – Levofloxacinum – Pyrazinamidum</w:t>
                  </w:r>
                </w:p>
              </w:tc>
            </w:tr>
          </w:tbl>
          <w:p w14:paraId="14E701A4" w14:textId="7F8F8AD4" w:rsidR="005319E9" w:rsidRPr="00E0028A" w:rsidRDefault="005319E9" w:rsidP="005319E9">
            <w:pPr>
              <w:spacing w:before="100" w:beforeAutospacing="1" w:after="100" w:afterAutospacing="1"/>
              <w:outlineLvl w:val="2"/>
              <w:rPr>
                <w:b/>
                <w:bCs/>
                <w:lang w:eastAsia="ro-MD"/>
              </w:rPr>
            </w:pPr>
            <w:r w:rsidRPr="00E0028A">
              <w:rPr>
                <w:b/>
                <w:bCs/>
                <w:lang w:eastAsia="ro-MD"/>
              </w:rPr>
              <w:t>Dozarea și frecvența administrării medicamentelor componente</w:t>
            </w:r>
            <w:r w:rsidR="00056074" w:rsidRPr="00E0028A">
              <w:rPr>
                <w:b/>
                <w:bCs/>
                <w:lang w:eastAsia="ro-MD"/>
              </w:rPr>
              <w:t>:</w:t>
            </w:r>
          </w:p>
          <w:p w14:paraId="7D369CB5" w14:textId="2BC1A9C7" w:rsidR="005319E9" w:rsidRPr="00E0028A" w:rsidRDefault="005319E9" w:rsidP="00056074">
            <w:pPr>
              <w:spacing w:before="100" w:beforeAutospacing="1" w:after="100" w:afterAutospacing="1"/>
              <w:contextualSpacing/>
              <w:rPr>
                <w:lang w:eastAsia="ro-MD"/>
              </w:rPr>
            </w:pPr>
            <w:r w:rsidRPr="00E0028A">
              <w:rPr>
                <w:lang w:eastAsia="ro-MD"/>
              </w:rPr>
              <w:t>Dozarea medicamentelor din regimurile modificate cu durată de 9 luni urmează Anexa 4 privind dozele în funcție de greutate corporală pentru medicamentele utilizate în tratamentul TB MDR, atât la adulți, cât și la copii.</w:t>
            </w:r>
          </w:p>
          <w:p w14:paraId="3326CB6F" w14:textId="0435FE69" w:rsidR="005319E9" w:rsidRPr="00E0028A" w:rsidRDefault="005319E9" w:rsidP="00056074">
            <w:pPr>
              <w:spacing w:before="100" w:beforeAutospacing="1" w:after="100" w:afterAutospacing="1"/>
              <w:contextualSpacing/>
              <w:rPr>
                <w:lang w:eastAsia="ro-MD"/>
              </w:rPr>
            </w:pPr>
            <w:r w:rsidRPr="00E0028A">
              <w:rPr>
                <w:lang w:eastAsia="ro-MD"/>
              </w:rPr>
              <w:t xml:space="preserve">Dozarea pentru </w:t>
            </w:r>
            <w:r w:rsidRPr="00E0028A">
              <w:rPr>
                <w:b/>
                <w:bCs/>
                <w:lang w:eastAsia="ro-MD"/>
              </w:rPr>
              <w:t>Linezolidum</w:t>
            </w:r>
            <w:r w:rsidRPr="00E0028A">
              <w:rPr>
                <w:lang w:eastAsia="ro-MD"/>
              </w:rPr>
              <w:t xml:space="preserve"> și</w:t>
            </w:r>
            <w:r w:rsidR="006B68AA">
              <w:rPr>
                <w:lang w:eastAsia="ro-MD"/>
              </w:rPr>
              <w:t xml:space="preserve"> </w:t>
            </w:r>
            <w:r w:rsidR="00117D32" w:rsidRPr="006B68AA">
              <w:rPr>
                <w:b/>
                <w:bCs/>
                <w:lang w:eastAsia="ro-MD"/>
              </w:rPr>
              <w:t>Bedaquilinum*</w:t>
            </w:r>
            <w:r w:rsidRPr="00E0028A">
              <w:rPr>
                <w:lang w:eastAsia="ro-MD"/>
              </w:rPr>
              <w:t xml:space="preserve"> în aceste regimuri este următoarea:</w:t>
            </w:r>
          </w:p>
          <w:p w14:paraId="72572894" w14:textId="297F0DC0" w:rsidR="005319E9" w:rsidRPr="00E0028A" w:rsidRDefault="005319E9" w:rsidP="009F1DA7">
            <w:pPr>
              <w:numPr>
                <w:ilvl w:val="0"/>
                <w:numId w:val="244"/>
              </w:numPr>
              <w:spacing w:before="100" w:beforeAutospacing="1" w:after="100" w:afterAutospacing="1"/>
              <w:contextualSpacing/>
              <w:rPr>
                <w:lang w:eastAsia="ro-MD"/>
              </w:rPr>
            </w:pPr>
            <w:r w:rsidRPr="00E0028A">
              <w:rPr>
                <w:b/>
                <w:bCs/>
                <w:lang w:eastAsia="ro-MD"/>
              </w:rPr>
              <w:t>Bedaquilinum</w:t>
            </w:r>
            <w:r w:rsidR="006B68AA" w:rsidRPr="006B68AA">
              <w:rPr>
                <w:b/>
                <w:bCs/>
                <w:lang w:eastAsia="ro-MD"/>
              </w:rPr>
              <w:t>*</w:t>
            </w:r>
            <w:r w:rsidRPr="00E0028A">
              <w:rPr>
                <w:lang w:eastAsia="ro-MD"/>
              </w:rPr>
              <w:t xml:space="preserve"> se administrează la doza de </w:t>
            </w:r>
            <w:r w:rsidRPr="00E0028A">
              <w:rPr>
                <w:b/>
                <w:bCs/>
                <w:lang w:eastAsia="ro-MD"/>
              </w:rPr>
              <w:t>400 mg</w:t>
            </w:r>
            <w:r w:rsidRPr="00E0028A">
              <w:rPr>
                <w:lang w:eastAsia="ro-MD"/>
              </w:rPr>
              <w:t xml:space="preserve"> (patru comprimate a câte 100 mg) zilnic, timp de </w:t>
            </w:r>
            <w:r w:rsidRPr="00E0028A">
              <w:rPr>
                <w:b/>
                <w:bCs/>
                <w:lang w:eastAsia="ro-MD"/>
              </w:rPr>
              <w:t>primele 2 săptămâni</w:t>
            </w:r>
            <w:r w:rsidRPr="00E0028A">
              <w:rPr>
                <w:lang w:eastAsia="ro-MD"/>
              </w:rPr>
              <w:t xml:space="preserve">, urmată de </w:t>
            </w:r>
            <w:r w:rsidRPr="00E0028A">
              <w:rPr>
                <w:b/>
                <w:bCs/>
                <w:lang w:eastAsia="ro-MD"/>
              </w:rPr>
              <w:t>200 mg</w:t>
            </w:r>
            <w:r w:rsidRPr="00E0028A">
              <w:rPr>
                <w:lang w:eastAsia="ro-MD"/>
              </w:rPr>
              <w:t xml:space="preserve"> (două comprimate a câte 100 mg) </w:t>
            </w:r>
            <w:r w:rsidRPr="00E0028A">
              <w:rPr>
                <w:b/>
                <w:bCs/>
                <w:lang w:eastAsia="ro-MD"/>
              </w:rPr>
              <w:t>de trei ori pe săptămână</w:t>
            </w:r>
            <w:r w:rsidRPr="00E0028A">
              <w:rPr>
                <w:lang w:eastAsia="ro-MD"/>
              </w:rPr>
              <w:t xml:space="preserve"> (de exemplu: luni, miercuri și vineri), la adulți, </w:t>
            </w:r>
            <w:r w:rsidRPr="00E0028A">
              <w:rPr>
                <w:b/>
                <w:bCs/>
                <w:lang w:eastAsia="ro-MD"/>
              </w:rPr>
              <w:t>pe toată durata de 9 luni</w:t>
            </w:r>
            <w:r w:rsidRPr="00E0028A">
              <w:rPr>
                <w:lang w:eastAsia="ro-MD"/>
              </w:rPr>
              <w:t>.</w:t>
            </w:r>
            <w:r w:rsidRPr="00E0028A">
              <w:rPr>
                <w:lang w:eastAsia="ro-MD"/>
              </w:rPr>
              <w:br/>
              <w:t>O schemă alternativă de administrare a</w:t>
            </w:r>
            <w:r w:rsidR="006B68AA">
              <w:rPr>
                <w:lang w:eastAsia="ro-MD"/>
              </w:rPr>
              <w:t xml:space="preserve"> </w:t>
            </w:r>
            <w:r w:rsidR="00117D32">
              <w:rPr>
                <w:lang w:eastAsia="ro-MD"/>
              </w:rPr>
              <w:t>Bedaquilinum*</w:t>
            </w:r>
            <w:r w:rsidRPr="00E0028A">
              <w:rPr>
                <w:lang w:eastAsia="ro-MD"/>
              </w:rPr>
              <w:t xml:space="preserve"> constă în administrarea a </w:t>
            </w:r>
            <w:r w:rsidRPr="00E0028A">
              <w:rPr>
                <w:b/>
                <w:bCs/>
                <w:lang w:eastAsia="ro-MD"/>
              </w:rPr>
              <w:t>200 mg zilnic în primele 8 săptămâni</w:t>
            </w:r>
            <w:r w:rsidRPr="00E0028A">
              <w:rPr>
                <w:lang w:eastAsia="ro-MD"/>
              </w:rPr>
              <w:t xml:space="preserve">, urmată de </w:t>
            </w:r>
            <w:r w:rsidRPr="00E0028A">
              <w:rPr>
                <w:b/>
                <w:bCs/>
                <w:lang w:eastAsia="ro-MD"/>
              </w:rPr>
              <w:t>100 mg zilnic</w:t>
            </w:r>
            <w:r w:rsidRPr="00E0028A">
              <w:rPr>
                <w:lang w:eastAsia="ro-MD"/>
              </w:rPr>
              <w:t xml:space="preserve"> pentru restul perioadei de 9 luni.</w:t>
            </w:r>
          </w:p>
          <w:p w14:paraId="14BCAC01" w14:textId="77777777" w:rsidR="005319E9" w:rsidRPr="00E0028A" w:rsidRDefault="005319E9" w:rsidP="009F1DA7">
            <w:pPr>
              <w:numPr>
                <w:ilvl w:val="0"/>
                <w:numId w:val="244"/>
              </w:numPr>
              <w:spacing w:before="100" w:beforeAutospacing="1" w:after="100" w:afterAutospacing="1"/>
              <w:contextualSpacing/>
              <w:rPr>
                <w:lang w:eastAsia="ro-MD"/>
              </w:rPr>
            </w:pPr>
            <w:r w:rsidRPr="00E0028A">
              <w:rPr>
                <w:b/>
                <w:bCs/>
                <w:lang w:eastAsia="ro-MD"/>
              </w:rPr>
              <w:t>Linezolidum</w:t>
            </w:r>
            <w:r w:rsidRPr="00E0028A">
              <w:rPr>
                <w:lang w:eastAsia="ro-MD"/>
              </w:rPr>
              <w:t xml:space="preserve"> se administrează în doză de </w:t>
            </w:r>
            <w:r w:rsidRPr="00E0028A">
              <w:rPr>
                <w:b/>
                <w:bCs/>
                <w:lang w:eastAsia="ro-MD"/>
              </w:rPr>
              <w:t>600 mg o dată pe zi timp de 16 săptămâni</w:t>
            </w:r>
            <w:r w:rsidRPr="00E0028A">
              <w:rPr>
                <w:lang w:eastAsia="ro-MD"/>
              </w:rPr>
              <w:t xml:space="preserve">, apoi se reduce la </w:t>
            </w:r>
            <w:r w:rsidRPr="00E0028A">
              <w:rPr>
                <w:b/>
                <w:bCs/>
                <w:lang w:eastAsia="ro-MD"/>
              </w:rPr>
              <w:t>300 mg o dată pe zi</w:t>
            </w:r>
            <w:r w:rsidRPr="00E0028A">
              <w:rPr>
                <w:lang w:eastAsia="ro-MD"/>
              </w:rPr>
              <w:t xml:space="preserve"> sau </w:t>
            </w:r>
            <w:r w:rsidRPr="00E0028A">
              <w:rPr>
                <w:b/>
                <w:bCs/>
                <w:lang w:eastAsia="ro-MD"/>
              </w:rPr>
              <w:t>600 mg de trei ori pe săptămână</w:t>
            </w:r>
            <w:r w:rsidRPr="00E0028A">
              <w:rPr>
                <w:lang w:eastAsia="ro-MD"/>
              </w:rPr>
              <w:t>, până la finalul tratamentului, la adulți.</w:t>
            </w:r>
          </w:p>
          <w:p w14:paraId="41D040E0" w14:textId="725EE0E1" w:rsidR="005319E9" w:rsidRPr="00E0028A" w:rsidRDefault="00056074" w:rsidP="00056074">
            <w:pPr>
              <w:spacing w:before="100" w:beforeAutospacing="1" w:after="100" w:afterAutospacing="1"/>
              <w:contextualSpacing/>
              <w:rPr>
                <w:lang w:eastAsia="ro-MD"/>
              </w:rPr>
            </w:pPr>
            <w:r w:rsidRPr="00E0028A">
              <w:rPr>
                <w:b/>
                <w:bCs/>
                <w:lang w:eastAsia="ro-MD"/>
              </w:rPr>
              <w:lastRenderedPageBreak/>
              <w:t>O</w:t>
            </w:r>
            <w:r w:rsidR="005319E9" w:rsidRPr="00E0028A">
              <w:rPr>
                <w:b/>
                <w:bCs/>
                <w:lang w:eastAsia="ro-MD"/>
              </w:rPr>
              <w:t xml:space="preserve">ricare dintre cele două strategii de reducere a dozei de </w:t>
            </w:r>
            <w:r w:rsidRPr="00E0028A">
              <w:rPr>
                <w:b/>
                <w:bCs/>
                <w:lang w:eastAsia="ro-MD"/>
              </w:rPr>
              <w:t>Linezolidum</w:t>
            </w:r>
            <w:r w:rsidR="005319E9" w:rsidRPr="00E0028A">
              <w:rPr>
                <w:b/>
                <w:bCs/>
                <w:lang w:eastAsia="ro-MD"/>
              </w:rPr>
              <w:t xml:space="preserve"> este acceptabilă</w:t>
            </w:r>
            <w:r w:rsidR="005319E9" w:rsidRPr="00E0028A">
              <w:rPr>
                <w:lang w:eastAsia="ro-MD"/>
              </w:rPr>
              <w:t>. Doza de</w:t>
            </w:r>
            <w:r w:rsidRPr="00E0028A">
              <w:rPr>
                <w:lang w:eastAsia="ro-MD"/>
              </w:rPr>
              <w:t xml:space="preserve"> Linezolidum</w:t>
            </w:r>
            <w:r w:rsidR="005319E9" w:rsidRPr="00E0028A">
              <w:rPr>
                <w:lang w:eastAsia="ro-MD"/>
              </w:rPr>
              <w:t xml:space="preserve"> poate fi, de asemenea, redusă sau chiar întreruptă definitiv </w:t>
            </w:r>
            <w:r w:rsidR="005319E9" w:rsidRPr="00E0028A">
              <w:rPr>
                <w:b/>
                <w:bCs/>
                <w:lang w:eastAsia="ro-MD"/>
              </w:rPr>
              <w:t>mai devreme de 16 săptămâni</w:t>
            </w:r>
            <w:r w:rsidR="005319E9" w:rsidRPr="00E0028A">
              <w:rPr>
                <w:lang w:eastAsia="ro-MD"/>
              </w:rPr>
              <w:t xml:space="preserve">, în caz de toxicitate, dar </w:t>
            </w:r>
            <w:r w:rsidR="005319E9" w:rsidRPr="00E0028A">
              <w:rPr>
                <w:b/>
                <w:bCs/>
                <w:lang w:eastAsia="ro-MD"/>
              </w:rPr>
              <w:t>ideal nu mai devreme de 9 săptămâni</w:t>
            </w:r>
            <w:r w:rsidR="005319E9" w:rsidRPr="00E0028A">
              <w:rPr>
                <w:lang w:eastAsia="ro-MD"/>
              </w:rPr>
              <w:t>, cu condiția existenței unui răspuns clinic favorabil, demonstrat prin conversia culturilor, remiterea simptomelor sau lipsa agravării radiologice.</w:t>
            </w:r>
          </w:p>
          <w:p w14:paraId="6D55B241" w14:textId="45E5490D" w:rsidR="005319E9" w:rsidRPr="00E0028A" w:rsidRDefault="005319E9" w:rsidP="00056074">
            <w:pPr>
              <w:spacing w:before="100" w:beforeAutospacing="1" w:after="100" w:afterAutospacing="1"/>
              <w:contextualSpacing/>
              <w:rPr>
                <w:lang w:eastAsia="ro-MD"/>
              </w:rPr>
            </w:pPr>
            <w:r w:rsidRPr="00E0028A">
              <w:rPr>
                <w:lang w:eastAsia="ro-MD"/>
              </w:rPr>
              <w:t xml:space="preserve">În toate cele trei regimuri modificate de 9 luni, </w:t>
            </w:r>
            <w:r w:rsidRPr="00E0028A">
              <w:rPr>
                <w:b/>
                <w:bCs/>
                <w:lang w:eastAsia="ro-MD"/>
              </w:rPr>
              <w:t>reducerea dozei de</w:t>
            </w:r>
            <w:r w:rsidR="00056074" w:rsidRPr="00E0028A">
              <w:rPr>
                <w:b/>
                <w:bCs/>
                <w:lang w:eastAsia="ro-MD"/>
              </w:rPr>
              <w:t xml:space="preserve"> Linezolidum</w:t>
            </w:r>
            <w:r w:rsidRPr="00E0028A">
              <w:rPr>
                <w:b/>
                <w:bCs/>
                <w:lang w:eastAsia="ro-MD"/>
              </w:rPr>
              <w:t xml:space="preserve"> a fost o practică standard</w:t>
            </w:r>
            <w:r w:rsidRPr="00E0028A">
              <w:rPr>
                <w:lang w:eastAsia="ro-MD"/>
              </w:rPr>
              <w:t>, ceea ce diferă ușor de dozarea aplicată în alte regimuri de tratament.</w:t>
            </w:r>
          </w:p>
          <w:p w14:paraId="6E44407C" w14:textId="77777777" w:rsidR="00056074" w:rsidRPr="00E0028A" w:rsidRDefault="00056074" w:rsidP="00056074">
            <w:pPr>
              <w:spacing w:before="100" w:beforeAutospacing="1" w:after="100" w:afterAutospacing="1"/>
              <w:contextualSpacing/>
            </w:pPr>
          </w:p>
          <w:p w14:paraId="15C7AE25" w14:textId="7D778C09" w:rsidR="00056074" w:rsidRPr="00E0028A" w:rsidRDefault="00056074" w:rsidP="00056074">
            <w:pPr>
              <w:spacing w:before="100" w:beforeAutospacing="1" w:after="100" w:afterAutospacing="1"/>
              <w:contextualSpacing/>
              <w:rPr>
                <w:b/>
                <w:bCs/>
              </w:rPr>
            </w:pPr>
            <w:r w:rsidRPr="00E0028A">
              <w:rPr>
                <w:b/>
                <w:bCs/>
              </w:rPr>
              <w:t>Durata tratamentului</w:t>
            </w:r>
          </w:p>
          <w:p w14:paraId="28708CD2" w14:textId="77777777" w:rsidR="00056074" w:rsidRPr="00E0028A" w:rsidRDefault="00056074" w:rsidP="009F1DA7">
            <w:pPr>
              <w:pStyle w:val="Listparagraf"/>
              <w:numPr>
                <w:ilvl w:val="0"/>
                <w:numId w:val="245"/>
              </w:numPr>
              <w:spacing w:before="100" w:beforeAutospacing="1" w:after="100" w:afterAutospacing="1"/>
            </w:pPr>
            <w:r w:rsidRPr="00E0028A">
              <w:t>În regimurile modificate cu durată de 9 luni, toate medicamentele sunt, de regulă, administrate pe întreaga perioadă de 9 luni, iar prelungirea tratamentului dincolo de această durată, în caz de răspuns clinic lent, nu este recomandată de rutină.</w:t>
            </w:r>
          </w:p>
          <w:p w14:paraId="00D723CB" w14:textId="77777777" w:rsidR="00056074" w:rsidRPr="00E0028A" w:rsidRDefault="00056074" w:rsidP="009F1DA7">
            <w:pPr>
              <w:pStyle w:val="Listparagraf"/>
              <w:numPr>
                <w:ilvl w:val="0"/>
                <w:numId w:val="245"/>
              </w:numPr>
              <w:spacing w:before="100" w:beforeAutospacing="1" w:after="100" w:afterAutospacing="1"/>
            </w:pPr>
            <w:r w:rsidRPr="00E0028A">
              <w:t>Dacă regimul este suspendat din cauza reacțiilor adverse clinice sau a anomaliilor de laborator, tratamentul trebuie reluat imediat ce starea pacientului permite. Dozele omise pentru o perioadă mai mare de 7 zile, dar mai mică de o lună, trebuie recuperate, conform standardelor de gestionare a cazurilor.</w:t>
            </w:r>
          </w:p>
          <w:p w14:paraId="5884CB82" w14:textId="77777777" w:rsidR="00056074" w:rsidRPr="00E0028A" w:rsidRDefault="00056074" w:rsidP="009F1DA7">
            <w:pPr>
              <w:pStyle w:val="Listparagraf"/>
              <w:numPr>
                <w:ilvl w:val="0"/>
                <w:numId w:val="245"/>
              </w:numPr>
              <w:spacing w:before="100" w:beforeAutospacing="1" w:after="100" w:afterAutospacing="1"/>
            </w:pPr>
            <w:r w:rsidRPr="00E0028A">
              <w:t>Pentru regimurile modificate de 9 luni, este rezonabil ca pacienții să finalizeze toate dozele într-un interval de maximum 11 luni, însă această evaluare trebuie făcută individual, de la caz la caz.</w:t>
            </w:r>
          </w:p>
          <w:p w14:paraId="79800CDF" w14:textId="4F1D2841" w:rsidR="00056074" w:rsidRPr="00E0028A" w:rsidRDefault="00056074" w:rsidP="009F1DA7">
            <w:pPr>
              <w:pStyle w:val="Listparagraf"/>
              <w:numPr>
                <w:ilvl w:val="0"/>
                <w:numId w:val="245"/>
              </w:numPr>
              <w:spacing w:before="100" w:beforeAutospacing="1" w:after="100" w:afterAutospacing="1"/>
            </w:pPr>
            <w:r w:rsidRPr="00E0028A">
              <w:t>Omiterea dozelor în faza incipientă a tratamentului are un impact negativ mai mare asupra rezultatelor comparativ cu dozele omise în etapele ulterioare. De exemplu, dacă pacientul omite doze în primele săptămâni de tratament, chiar dacă perioada este mai mică de 30 de zile, se poate impune repetarea imediată a testării sensibilității la medicamente (TSM) pentru toate componentele regimului, pentru a evalua riscul de rezistență și a decide necesitatea schimbării regimului terapeutic.</w:t>
            </w:r>
          </w:p>
          <w:p w14:paraId="0E559FD1" w14:textId="77777777" w:rsidR="00056074" w:rsidRPr="00E0028A" w:rsidRDefault="00056074" w:rsidP="00056074">
            <w:pPr>
              <w:pStyle w:val="Titlu3"/>
              <w:rPr>
                <w:i w:val="0"/>
                <w:iCs/>
                <w:sz w:val="27"/>
                <w:szCs w:val="27"/>
                <w:lang w:val="ro-RO" w:eastAsia="ro-MD"/>
              </w:rPr>
            </w:pPr>
            <w:r w:rsidRPr="00E0028A">
              <w:rPr>
                <w:rStyle w:val="Robust"/>
                <w:b/>
                <w:bCs w:val="0"/>
                <w:i w:val="0"/>
                <w:iCs/>
                <w:lang w:val="ro-RO"/>
              </w:rPr>
              <w:t>Întreruperea tratamentului</w:t>
            </w:r>
          </w:p>
          <w:p w14:paraId="05E0D25F" w14:textId="77777777" w:rsidR="00056074" w:rsidRPr="00E0028A" w:rsidRDefault="00056074" w:rsidP="009F1DA7">
            <w:pPr>
              <w:pStyle w:val="NormalWeb"/>
              <w:numPr>
                <w:ilvl w:val="0"/>
                <w:numId w:val="246"/>
              </w:numPr>
              <w:rPr>
                <w:lang w:val="ro-RO"/>
              </w:rPr>
            </w:pPr>
            <w:r w:rsidRPr="00E0028A">
              <w:rPr>
                <w:rStyle w:val="Robust"/>
                <w:lang w:val="ro-RO"/>
              </w:rPr>
              <w:t>Evaluarea clinică și răspunsul bacteriologic la luna a 4-a</w:t>
            </w:r>
            <w:r w:rsidRPr="00E0028A">
              <w:rPr>
                <w:lang w:val="ro-RO"/>
              </w:rPr>
              <w:t xml:space="preserve"> sunt utilizate de rutină pentru a determina dacă pacientul răspunde la tratament. </w:t>
            </w:r>
            <w:r w:rsidRPr="00E0028A">
              <w:rPr>
                <w:rStyle w:val="Robust"/>
                <w:lang w:val="ro-RO"/>
              </w:rPr>
              <w:t>Dacă nu se observă îmbunătățiri până în luna a 4-a</w:t>
            </w:r>
            <w:r w:rsidRPr="00E0028A">
              <w:rPr>
                <w:lang w:val="ro-RO"/>
              </w:rPr>
              <w:t xml:space="preserve"> (fie clinic, fie dacă cultura rămâne pozitivă în luna a 4-a sau ulterior), trebuie inițiate investigații </w:t>
            </w:r>
            <w:r w:rsidRPr="00E0028A">
              <w:rPr>
                <w:rStyle w:val="Robust"/>
                <w:lang w:val="ro-RO"/>
              </w:rPr>
              <w:t>pentru excluderea eșecului terapeutic</w:t>
            </w:r>
            <w:r w:rsidRPr="00E0028A">
              <w:rPr>
                <w:lang w:val="ro-RO"/>
              </w:rPr>
              <w:t xml:space="preserve"> sau </w:t>
            </w:r>
            <w:r w:rsidRPr="00E0028A">
              <w:rPr>
                <w:rStyle w:val="Robust"/>
                <w:lang w:val="ro-RO"/>
              </w:rPr>
              <w:t>a dezvoltării rezistenței dobândite la medicamente</w:t>
            </w:r>
            <w:r w:rsidRPr="00E0028A">
              <w:rPr>
                <w:lang w:val="ro-RO"/>
              </w:rPr>
              <w:t>.</w:t>
            </w:r>
          </w:p>
          <w:p w14:paraId="1CF337E4" w14:textId="654225C5" w:rsidR="00056074" w:rsidRPr="00E0028A" w:rsidRDefault="00056074" w:rsidP="009F1DA7">
            <w:pPr>
              <w:pStyle w:val="NormalWeb"/>
              <w:numPr>
                <w:ilvl w:val="0"/>
                <w:numId w:val="246"/>
              </w:numPr>
              <w:rPr>
                <w:lang w:val="ro-RO"/>
              </w:rPr>
            </w:pPr>
            <w:r w:rsidRPr="00E0028A">
              <w:rPr>
                <w:rStyle w:val="Robust"/>
                <w:lang w:val="ro-RO"/>
              </w:rPr>
              <w:t>Dacă lipsa de îmbunătățire persistă până în luna a 6-a sau mai mult</w:t>
            </w:r>
            <w:r w:rsidRPr="00E0028A">
              <w:rPr>
                <w:lang w:val="ro-RO"/>
              </w:rPr>
              <w:t xml:space="preserve">, fie clinic, fie bacteriologic (cultură pozitivă), trebuie luată în considerare </w:t>
            </w:r>
            <w:r w:rsidRPr="00E0028A">
              <w:rPr>
                <w:rStyle w:val="Robust"/>
                <w:lang w:val="ro-RO"/>
              </w:rPr>
              <w:t>oprirea regimului de 9 luni</w:t>
            </w:r>
            <w:r w:rsidRPr="00E0028A">
              <w:rPr>
                <w:lang w:val="ro-RO"/>
              </w:rPr>
              <w:t xml:space="preserve"> și </w:t>
            </w:r>
            <w:r w:rsidRPr="00E0028A">
              <w:rPr>
                <w:rStyle w:val="Robust"/>
                <w:lang w:val="ro-RO"/>
              </w:rPr>
              <w:t>trecerea la un regim alternativ, de regulă mai lung (18 luni)</w:t>
            </w:r>
            <w:r w:rsidRPr="00E0028A">
              <w:rPr>
                <w:lang w:val="ro-RO"/>
              </w:rPr>
              <w:t xml:space="preserve">. Compoziția noului regim trebuie să se bazeze pe </w:t>
            </w:r>
            <w:r w:rsidRPr="00E0028A">
              <w:rPr>
                <w:rStyle w:val="Robust"/>
                <w:lang w:val="ro-RO"/>
              </w:rPr>
              <w:t>rezultatele testării sensibilității la medicamente (TSM)</w:t>
            </w:r>
            <w:r w:rsidRPr="00E0028A">
              <w:rPr>
                <w:lang w:val="ro-RO"/>
              </w:rPr>
              <w:t>.</w:t>
            </w:r>
          </w:p>
          <w:p w14:paraId="39B3F434" w14:textId="346C6207" w:rsidR="00056074" w:rsidRPr="00E0028A" w:rsidRDefault="00056074" w:rsidP="009F1DA7">
            <w:pPr>
              <w:pStyle w:val="NormalWeb"/>
              <w:numPr>
                <w:ilvl w:val="0"/>
                <w:numId w:val="246"/>
              </w:numPr>
              <w:rPr>
                <w:lang w:val="ro-RO"/>
              </w:rPr>
            </w:pPr>
            <w:r w:rsidRPr="00E0028A">
              <w:rPr>
                <w:lang w:val="ro-RO"/>
              </w:rPr>
              <w:t xml:space="preserve">Dacă în timpul tratamentului cu regimul modificat de 9 luni </w:t>
            </w:r>
            <w:r w:rsidRPr="00E0028A">
              <w:rPr>
                <w:rStyle w:val="Robust"/>
                <w:lang w:val="ro-RO"/>
              </w:rPr>
              <w:t>se dezvoltă rezistență la fluorochinolone (FQ)</w:t>
            </w:r>
            <w:r w:rsidRPr="00E0028A">
              <w:rPr>
                <w:lang w:val="ro-RO"/>
              </w:rPr>
              <w:t xml:space="preserve"> sau la </w:t>
            </w:r>
            <w:r w:rsidRPr="00E0028A">
              <w:rPr>
                <w:rStyle w:val="Robust"/>
                <w:lang w:val="ro-RO"/>
              </w:rPr>
              <w:t>orice alt medicament component (cu excepția Pyrazinamidum)</w:t>
            </w:r>
            <w:r w:rsidRPr="00E0028A">
              <w:rPr>
                <w:lang w:val="ro-RO"/>
              </w:rPr>
              <w:t xml:space="preserve">, tratamentul trebuie declarat </w:t>
            </w:r>
            <w:r w:rsidRPr="00E0028A">
              <w:rPr>
                <w:rStyle w:val="Robust"/>
                <w:lang w:val="ro-RO"/>
              </w:rPr>
              <w:t>ca fiind un eșec terapeutic</w:t>
            </w:r>
            <w:r w:rsidRPr="00E0028A">
              <w:rPr>
                <w:lang w:val="ro-RO"/>
              </w:rPr>
              <w:t xml:space="preserve">. În astfel de cazuri, trebuie inițiat </w:t>
            </w:r>
            <w:r w:rsidRPr="00E0028A">
              <w:rPr>
                <w:rStyle w:val="Robust"/>
                <w:lang w:val="ro-RO"/>
              </w:rPr>
              <w:t>prompt un regim nou, lung, adaptat profilului TSM al pacientului</w:t>
            </w:r>
            <w:r w:rsidRPr="00E0028A">
              <w:rPr>
                <w:lang w:val="ro-RO"/>
              </w:rPr>
              <w:t>.</w:t>
            </w:r>
          </w:p>
          <w:p w14:paraId="47AC4894" w14:textId="03ACE928" w:rsidR="00056074" w:rsidRPr="00E0028A" w:rsidRDefault="00056074" w:rsidP="009F1DA7">
            <w:pPr>
              <w:pStyle w:val="NormalWeb"/>
              <w:numPr>
                <w:ilvl w:val="0"/>
                <w:numId w:val="246"/>
              </w:numPr>
              <w:rPr>
                <w:lang w:val="ro-RO"/>
              </w:rPr>
            </w:pPr>
            <w:r w:rsidRPr="00E0028A">
              <w:rPr>
                <w:rStyle w:val="Robust"/>
                <w:lang w:val="ro-RO"/>
              </w:rPr>
              <w:t>Întreruperea administrării Pyrazinamidum sau Linezolidum</w:t>
            </w:r>
            <w:r w:rsidRPr="00E0028A">
              <w:rPr>
                <w:lang w:val="ro-RO"/>
              </w:rPr>
              <w:t xml:space="preserve"> din cauza reacțiilor adverse poate fi luată în considerare, iar regimul poate fi continuat cu medicamentele rămase. </w:t>
            </w:r>
            <w:r w:rsidRPr="00E0028A">
              <w:rPr>
                <w:rStyle w:val="Robust"/>
                <w:lang w:val="ro-RO"/>
              </w:rPr>
              <w:t>Totuși, dacă este necesară întreruperea a mai mult de un medicament</w:t>
            </w:r>
            <w:r w:rsidRPr="00E0028A">
              <w:rPr>
                <w:lang w:val="ro-RO"/>
              </w:rPr>
              <w:t xml:space="preserve">, regimul trebuie oprit și trebuie inițiat </w:t>
            </w:r>
            <w:r w:rsidRPr="00E0028A">
              <w:rPr>
                <w:rStyle w:val="Robust"/>
                <w:lang w:val="ro-RO"/>
              </w:rPr>
              <w:t>un tratament alternativ adecvat</w:t>
            </w:r>
            <w:r w:rsidRPr="00E0028A">
              <w:rPr>
                <w:lang w:val="ro-RO"/>
              </w:rPr>
              <w:t>.</w:t>
            </w:r>
          </w:p>
          <w:p w14:paraId="7E89418C" w14:textId="7380D029" w:rsidR="00315CD4" w:rsidRPr="00E0028A" w:rsidRDefault="00315CD4" w:rsidP="00315CD4">
            <w:pPr>
              <w:pStyle w:val="Titlu3"/>
              <w:contextualSpacing/>
              <w:rPr>
                <w:i w:val="0"/>
                <w:iCs/>
                <w:sz w:val="27"/>
                <w:szCs w:val="27"/>
                <w:lang w:val="ro-RO" w:eastAsia="ro-MD"/>
              </w:rPr>
            </w:pPr>
            <w:r w:rsidRPr="00E0028A">
              <w:rPr>
                <w:rStyle w:val="Robust"/>
                <w:b/>
                <w:bCs w:val="0"/>
                <w:i w:val="0"/>
                <w:iCs/>
                <w:lang w:val="ro-RO"/>
              </w:rPr>
              <w:t>Standardul de îngrijire pentru gestionarea Pyrazinamidum în regimurile modificate de 9 luni</w:t>
            </w:r>
          </w:p>
          <w:p w14:paraId="72A492E4" w14:textId="77777777" w:rsidR="00315CD4" w:rsidRPr="00E0028A" w:rsidRDefault="00315CD4" w:rsidP="00315CD4">
            <w:pPr>
              <w:pStyle w:val="NormalWeb"/>
              <w:contextualSpacing/>
              <w:rPr>
                <w:lang w:val="ro-RO"/>
              </w:rPr>
            </w:pPr>
            <w:r w:rsidRPr="00E0028A">
              <w:rPr>
                <w:lang w:val="ro-RO"/>
              </w:rPr>
              <w:t xml:space="preserve">Următoarele sunt practici recomandate pentru gestionarea </w:t>
            </w:r>
            <w:proofErr w:type="spellStart"/>
            <w:r w:rsidRPr="00E0028A">
              <w:rPr>
                <w:rStyle w:val="Robust"/>
                <w:lang w:val="ro-RO"/>
              </w:rPr>
              <w:t>Pirazinamidum</w:t>
            </w:r>
            <w:proofErr w:type="spellEnd"/>
            <w:r w:rsidRPr="00E0028A">
              <w:rPr>
                <w:lang w:val="ro-RO"/>
              </w:rPr>
              <w:t xml:space="preserve"> în cadrul regimurilor modificate cu durată de 9 luni:</w:t>
            </w:r>
          </w:p>
          <w:p w14:paraId="1B8BD8DB" w14:textId="04E37D73" w:rsidR="00315CD4" w:rsidRPr="00E0028A" w:rsidRDefault="00315CD4" w:rsidP="009F1DA7">
            <w:pPr>
              <w:pStyle w:val="NormalWeb"/>
              <w:numPr>
                <w:ilvl w:val="0"/>
                <w:numId w:val="247"/>
              </w:numPr>
              <w:contextualSpacing/>
              <w:rPr>
                <w:lang w:val="ro-RO"/>
              </w:rPr>
            </w:pPr>
            <w:r w:rsidRPr="00E0028A">
              <w:rPr>
                <w:rStyle w:val="Robust"/>
                <w:lang w:val="ro-RO"/>
              </w:rPr>
              <w:t>Testarea funcției hepatice:</w:t>
            </w:r>
          </w:p>
          <w:p w14:paraId="2EA4188F" w14:textId="75536663" w:rsidR="00315CD4" w:rsidRPr="00E0028A" w:rsidRDefault="00315CD4" w:rsidP="009F1DA7">
            <w:pPr>
              <w:pStyle w:val="NormalWeb"/>
              <w:numPr>
                <w:ilvl w:val="0"/>
                <w:numId w:val="248"/>
              </w:numPr>
              <w:contextualSpacing/>
              <w:rPr>
                <w:lang w:val="ro-RO"/>
              </w:rPr>
            </w:pPr>
            <w:r w:rsidRPr="00E0028A">
              <w:rPr>
                <w:lang w:val="ro-RO"/>
              </w:rPr>
              <w:t xml:space="preserve">Nivelurile </w:t>
            </w:r>
            <w:r w:rsidRPr="00E0028A">
              <w:rPr>
                <w:rStyle w:val="Robust"/>
                <w:lang w:val="ro-RO"/>
              </w:rPr>
              <w:t>ALT</w:t>
            </w:r>
            <w:r w:rsidRPr="00E0028A">
              <w:rPr>
                <w:lang w:val="ro-RO"/>
              </w:rPr>
              <w:t xml:space="preserve"> și </w:t>
            </w:r>
            <w:r w:rsidRPr="00E0028A">
              <w:rPr>
                <w:rStyle w:val="Robust"/>
                <w:lang w:val="ro-RO"/>
              </w:rPr>
              <w:t>AST</w:t>
            </w:r>
            <w:r w:rsidRPr="00E0028A">
              <w:rPr>
                <w:lang w:val="ro-RO"/>
              </w:rPr>
              <w:t xml:space="preserve"> trebuie testate la inițierea tratamentului. Testarea mai frecventă trebuie luată în considerare în prezența factorilor individuali de risc pentru toxicitate hepatică.</w:t>
            </w:r>
          </w:p>
          <w:p w14:paraId="5CCAE7A3" w14:textId="3AE35AA3" w:rsidR="00315CD4" w:rsidRPr="00E0028A" w:rsidRDefault="00315CD4" w:rsidP="009F1DA7">
            <w:pPr>
              <w:pStyle w:val="NormalWeb"/>
              <w:numPr>
                <w:ilvl w:val="0"/>
                <w:numId w:val="247"/>
              </w:numPr>
              <w:contextualSpacing/>
              <w:rPr>
                <w:lang w:val="ro-RO"/>
              </w:rPr>
            </w:pPr>
            <w:r w:rsidRPr="00E0028A">
              <w:rPr>
                <w:rStyle w:val="Robust"/>
                <w:lang w:val="ro-RO"/>
              </w:rPr>
              <w:t>Testarea sensibilității la Pyrazinamidum (TSM):</w:t>
            </w:r>
          </w:p>
          <w:p w14:paraId="2B24640E" w14:textId="77777777" w:rsidR="00AE4387" w:rsidRPr="00E0028A" w:rsidRDefault="00315CD4" w:rsidP="009F1DA7">
            <w:pPr>
              <w:pStyle w:val="NormalWeb"/>
              <w:numPr>
                <w:ilvl w:val="0"/>
                <w:numId w:val="249"/>
              </w:numPr>
              <w:contextualSpacing/>
              <w:rPr>
                <w:lang w:val="ro-RO"/>
              </w:rPr>
            </w:pPr>
            <w:r w:rsidRPr="00E0028A">
              <w:rPr>
                <w:lang w:val="ro-RO"/>
              </w:rPr>
              <w:lastRenderedPageBreak/>
              <w:t xml:space="preserve">Dacă este disponibilă, </w:t>
            </w:r>
            <w:r w:rsidRPr="00E0028A">
              <w:rPr>
                <w:rStyle w:val="Robust"/>
                <w:lang w:val="ro-RO"/>
              </w:rPr>
              <w:t>TSM pentru Pyrazinamidum</w:t>
            </w:r>
            <w:r w:rsidRPr="00E0028A">
              <w:rPr>
                <w:lang w:val="ro-RO"/>
              </w:rPr>
              <w:t xml:space="preserve"> trebuie utilizată la inițiere. Totuși, regimurile pot fi inițiate </w:t>
            </w:r>
            <w:r w:rsidRPr="00E0028A">
              <w:rPr>
                <w:rStyle w:val="Robust"/>
                <w:lang w:val="ro-RO"/>
              </w:rPr>
              <w:t>chiar și în lipsa testării rezistenței la Pyrazinamidum</w:t>
            </w:r>
            <w:r w:rsidRPr="00E0028A">
              <w:rPr>
                <w:lang w:val="ro-RO"/>
              </w:rPr>
              <w:t xml:space="preserve"> sau în timpul așteptării rezultatelor.</w:t>
            </w:r>
          </w:p>
          <w:p w14:paraId="44A699C3" w14:textId="77777777" w:rsidR="00AE4387" w:rsidRPr="00E0028A" w:rsidRDefault="00315CD4" w:rsidP="009F1DA7">
            <w:pPr>
              <w:pStyle w:val="NormalWeb"/>
              <w:numPr>
                <w:ilvl w:val="0"/>
                <w:numId w:val="249"/>
              </w:numPr>
              <w:contextualSpacing/>
              <w:rPr>
                <w:lang w:val="ro-RO"/>
              </w:rPr>
            </w:pPr>
            <w:r w:rsidRPr="00E0028A">
              <w:rPr>
                <w:lang w:val="ro-RO"/>
              </w:rPr>
              <w:t xml:space="preserve">Dacă izolatul este </w:t>
            </w:r>
            <w:r w:rsidRPr="00E0028A">
              <w:rPr>
                <w:rStyle w:val="Robust"/>
                <w:lang w:val="ro-RO"/>
              </w:rPr>
              <w:t xml:space="preserve">sensibil la </w:t>
            </w:r>
            <w:r w:rsidR="00AE4387" w:rsidRPr="00E0028A">
              <w:rPr>
                <w:rStyle w:val="Robust"/>
                <w:lang w:val="ro-RO"/>
              </w:rPr>
              <w:t>Pyrazinamidum</w:t>
            </w:r>
            <w:r w:rsidRPr="00E0028A">
              <w:rPr>
                <w:lang w:val="ro-RO"/>
              </w:rPr>
              <w:t xml:space="preserve">, regimul trebuie continuat, iar </w:t>
            </w:r>
            <w:r w:rsidRPr="00E0028A">
              <w:rPr>
                <w:rStyle w:val="Robust"/>
                <w:lang w:val="ro-RO"/>
              </w:rPr>
              <w:t>Pyrazinamidum va fi întreruptă doar în caz de toxicitate</w:t>
            </w:r>
            <w:r w:rsidRPr="00E0028A">
              <w:rPr>
                <w:lang w:val="ro-RO"/>
              </w:rPr>
              <w:t>.</w:t>
            </w:r>
          </w:p>
          <w:p w14:paraId="3076C6A0" w14:textId="0A3F56DF" w:rsidR="00AE4387" w:rsidRPr="00E0028A" w:rsidRDefault="00315CD4" w:rsidP="009F1DA7">
            <w:pPr>
              <w:pStyle w:val="NormalWeb"/>
              <w:numPr>
                <w:ilvl w:val="0"/>
                <w:numId w:val="249"/>
              </w:numPr>
              <w:contextualSpacing/>
              <w:rPr>
                <w:lang w:val="ro-RO"/>
              </w:rPr>
            </w:pPr>
            <w:r w:rsidRPr="00E0028A">
              <w:rPr>
                <w:lang w:val="ro-RO"/>
              </w:rPr>
              <w:t xml:space="preserve">Dacă este </w:t>
            </w:r>
            <w:r w:rsidRPr="00E0028A">
              <w:rPr>
                <w:rStyle w:val="Robust"/>
                <w:lang w:val="ro-RO"/>
              </w:rPr>
              <w:t>confirmată rezistența la Pyrazinamidum</w:t>
            </w:r>
            <w:r w:rsidRPr="00E0028A">
              <w:rPr>
                <w:lang w:val="ro-RO"/>
              </w:rPr>
              <w:t xml:space="preserve">, medicamentul poate fi întrerupt. Această recomandare, emisă de </w:t>
            </w:r>
            <w:r w:rsidRPr="006B68AA">
              <w:rPr>
                <w:rStyle w:val="Robust"/>
                <w:b w:val="0"/>
                <w:bCs w:val="0"/>
                <w:lang w:val="ro-RO"/>
              </w:rPr>
              <w:t>Grupul de elaborare a ghidurilor (GDG)</w:t>
            </w:r>
            <w:r w:rsidRPr="00E0028A">
              <w:rPr>
                <w:lang w:val="ro-RO"/>
              </w:rPr>
              <w:t xml:space="preserve">, recunoaște posibilitatea unei </w:t>
            </w:r>
            <w:r w:rsidRPr="00E0028A">
              <w:rPr>
                <w:rStyle w:val="Robust"/>
                <w:lang w:val="ro-RO"/>
              </w:rPr>
              <w:t>activități reziduale limitate</w:t>
            </w:r>
            <w:r w:rsidRPr="00E0028A">
              <w:rPr>
                <w:lang w:val="ro-RO"/>
              </w:rPr>
              <w:t xml:space="preserve"> datorită </w:t>
            </w:r>
            <w:r w:rsidRPr="00E0028A">
              <w:rPr>
                <w:rStyle w:val="Robust"/>
                <w:lang w:val="ro-RO"/>
              </w:rPr>
              <w:t>sinergiei potențiale între</w:t>
            </w:r>
            <w:r w:rsidR="006B68AA">
              <w:rPr>
                <w:rStyle w:val="Robust"/>
                <w:lang w:val="ro-RO"/>
              </w:rPr>
              <w:t xml:space="preserve"> </w:t>
            </w:r>
            <w:r w:rsidR="00117D32">
              <w:rPr>
                <w:rStyle w:val="Robust"/>
                <w:lang w:val="ro-RO"/>
              </w:rPr>
              <w:t>Bedaquilinum*</w:t>
            </w:r>
            <w:r w:rsidRPr="00E0028A">
              <w:rPr>
                <w:rStyle w:val="Robust"/>
                <w:lang w:val="ro-RO"/>
              </w:rPr>
              <w:t xml:space="preserve"> și </w:t>
            </w:r>
            <w:proofErr w:type="spellStart"/>
            <w:r w:rsidRPr="00E0028A">
              <w:rPr>
                <w:rStyle w:val="Robust"/>
                <w:lang w:val="ro-RO"/>
              </w:rPr>
              <w:t>Pirazinamidum</w:t>
            </w:r>
            <w:proofErr w:type="spellEnd"/>
            <w:r w:rsidRPr="00E0028A">
              <w:rPr>
                <w:lang w:val="ro-RO"/>
              </w:rPr>
              <w:t xml:space="preserve">, chiar și în prezența rezistenței. Totuși, această sinergie este probabil </w:t>
            </w:r>
            <w:r w:rsidRPr="00E0028A">
              <w:rPr>
                <w:rStyle w:val="Robust"/>
                <w:lang w:val="ro-RO"/>
              </w:rPr>
              <w:t>modestă</w:t>
            </w:r>
            <w:r w:rsidRPr="00E0028A">
              <w:rPr>
                <w:lang w:val="ro-RO"/>
              </w:rPr>
              <w:t xml:space="preserve"> și trebuie atent evaluată </w:t>
            </w:r>
            <w:r w:rsidRPr="00E0028A">
              <w:rPr>
                <w:rStyle w:val="Robust"/>
                <w:lang w:val="ro-RO"/>
              </w:rPr>
              <w:t>în raport cu profilul de toxicitate hepatică al Pyrazinamidum</w:t>
            </w:r>
            <w:r w:rsidRPr="00E0028A">
              <w:rPr>
                <w:lang w:val="ro-RO"/>
              </w:rPr>
              <w:t>.</w:t>
            </w:r>
          </w:p>
          <w:p w14:paraId="684EF6CB" w14:textId="03A2F8E8" w:rsidR="00315CD4" w:rsidRPr="00E0028A" w:rsidRDefault="00315CD4" w:rsidP="009F1DA7">
            <w:pPr>
              <w:pStyle w:val="NormalWeb"/>
              <w:numPr>
                <w:ilvl w:val="0"/>
                <w:numId w:val="249"/>
              </w:numPr>
              <w:contextualSpacing/>
              <w:rPr>
                <w:lang w:val="ro-RO"/>
              </w:rPr>
            </w:pPr>
            <w:r w:rsidRPr="00E0028A">
              <w:rPr>
                <w:lang w:val="ro-RO"/>
              </w:rPr>
              <w:t xml:space="preserve">În toate cazurile, indiferent dacă tulpina este sensibilă sau rezistentă la Pyrazinamidum, </w:t>
            </w:r>
            <w:r w:rsidRPr="00E0028A">
              <w:rPr>
                <w:rStyle w:val="Robust"/>
                <w:lang w:val="ro-RO"/>
              </w:rPr>
              <w:t>trebuie respectate practicile standard de evaluare a rezultatului tratamentului</w:t>
            </w:r>
            <w:r w:rsidRPr="00E0028A">
              <w:rPr>
                <w:lang w:val="ro-RO"/>
              </w:rPr>
              <w:t>, inclusiv momentul în care se decide schimbarea regimului dacă pacientul nu răspunde adecvat.</w:t>
            </w:r>
          </w:p>
          <w:p w14:paraId="08A413A7" w14:textId="54CBEBC8" w:rsidR="00AE4387" w:rsidRPr="00E0028A" w:rsidRDefault="00315CD4" w:rsidP="009F1DA7">
            <w:pPr>
              <w:pStyle w:val="NormalWeb"/>
              <w:numPr>
                <w:ilvl w:val="0"/>
                <w:numId w:val="247"/>
              </w:numPr>
              <w:contextualSpacing/>
              <w:rPr>
                <w:lang w:val="ro-RO"/>
              </w:rPr>
            </w:pPr>
            <w:r w:rsidRPr="00E0028A">
              <w:rPr>
                <w:rStyle w:val="Robust"/>
                <w:lang w:val="ro-RO"/>
              </w:rPr>
              <w:t xml:space="preserve">În lipsa </w:t>
            </w:r>
            <w:r w:rsidR="00C6365C" w:rsidRPr="00E0028A">
              <w:rPr>
                <w:rStyle w:val="Robust"/>
                <w:lang w:val="ro-RO"/>
              </w:rPr>
              <w:t>TSM</w:t>
            </w:r>
            <w:r w:rsidRPr="00E0028A">
              <w:rPr>
                <w:rStyle w:val="Robust"/>
                <w:lang w:val="ro-RO"/>
              </w:rPr>
              <w:t xml:space="preserve"> pentru Pyrazinamidum:</w:t>
            </w:r>
          </w:p>
          <w:p w14:paraId="2767E199" w14:textId="194F3D4B" w:rsidR="00315CD4" w:rsidRPr="00E0028A" w:rsidRDefault="00315CD4" w:rsidP="009F1DA7">
            <w:pPr>
              <w:pStyle w:val="NormalWeb"/>
              <w:numPr>
                <w:ilvl w:val="0"/>
                <w:numId w:val="250"/>
              </w:numPr>
              <w:contextualSpacing/>
              <w:rPr>
                <w:lang w:val="ro-RO"/>
              </w:rPr>
            </w:pPr>
            <w:r w:rsidRPr="00E0028A">
              <w:rPr>
                <w:lang w:val="ro-RO"/>
              </w:rPr>
              <w:t xml:space="preserve">Atunci când </w:t>
            </w:r>
            <w:r w:rsidRPr="00E0028A">
              <w:rPr>
                <w:rStyle w:val="Robust"/>
                <w:lang w:val="ro-RO"/>
              </w:rPr>
              <w:t>nu este disponibilă testarea sensibilității la Pyrazinamidum</w:t>
            </w:r>
            <w:r w:rsidRPr="00E0028A">
              <w:rPr>
                <w:lang w:val="ro-RO"/>
              </w:rPr>
              <w:t xml:space="preserve">, deciziile privind </w:t>
            </w:r>
            <w:r w:rsidRPr="00E0028A">
              <w:rPr>
                <w:rStyle w:val="Robust"/>
                <w:lang w:val="ro-RO"/>
              </w:rPr>
              <w:t>suspendarea temporară</w:t>
            </w:r>
            <w:r w:rsidRPr="00E0028A">
              <w:rPr>
                <w:lang w:val="ro-RO"/>
              </w:rPr>
              <w:t xml:space="preserve">, </w:t>
            </w:r>
            <w:r w:rsidRPr="00E0028A">
              <w:rPr>
                <w:rStyle w:val="Robust"/>
                <w:lang w:val="ro-RO"/>
              </w:rPr>
              <w:t>întreruperea definitivă</w:t>
            </w:r>
            <w:r w:rsidRPr="00E0028A">
              <w:rPr>
                <w:lang w:val="ro-RO"/>
              </w:rPr>
              <w:t xml:space="preserve"> sau </w:t>
            </w:r>
            <w:r w:rsidRPr="00E0028A">
              <w:rPr>
                <w:rStyle w:val="Robust"/>
                <w:lang w:val="ro-RO"/>
              </w:rPr>
              <w:t>trecerea la regimuri fără Pyrazinamidum</w:t>
            </w:r>
            <w:r w:rsidRPr="00E0028A">
              <w:rPr>
                <w:lang w:val="ro-RO"/>
              </w:rPr>
              <w:t xml:space="preserve"> (regimuri de 6 luni sau regimuri mai lungi) trebuie bazate pe </w:t>
            </w:r>
            <w:r w:rsidRPr="00E0028A">
              <w:rPr>
                <w:rStyle w:val="Robust"/>
                <w:lang w:val="ro-RO"/>
              </w:rPr>
              <w:t xml:space="preserve">severitatea </w:t>
            </w:r>
            <w:proofErr w:type="spellStart"/>
            <w:r w:rsidRPr="00E0028A">
              <w:rPr>
                <w:rStyle w:val="Robust"/>
                <w:lang w:val="ro-RO"/>
              </w:rPr>
              <w:t>hepatotoxicității</w:t>
            </w:r>
            <w:proofErr w:type="spellEnd"/>
            <w:r w:rsidRPr="00E0028A">
              <w:rPr>
                <w:rStyle w:val="Robust"/>
                <w:lang w:val="ro-RO"/>
              </w:rPr>
              <w:t xml:space="preserve"> induse de Pyrazinamidum</w:t>
            </w:r>
            <w:r w:rsidRPr="00E0028A">
              <w:rPr>
                <w:lang w:val="ro-RO"/>
              </w:rPr>
              <w:t xml:space="preserve">. </w:t>
            </w:r>
          </w:p>
          <w:p w14:paraId="44987455" w14:textId="54D482A6" w:rsidR="00315CD4" w:rsidRPr="00E0028A" w:rsidRDefault="00315CD4" w:rsidP="00315CD4">
            <w:pPr>
              <w:pStyle w:val="NormalWeb"/>
              <w:contextualSpacing/>
              <w:rPr>
                <w:lang w:val="ro-RO"/>
              </w:rPr>
            </w:pPr>
            <w:r w:rsidRPr="00E0028A">
              <w:rPr>
                <w:rStyle w:val="Robust"/>
                <w:lang w:val="ro-RO"/>
              </w:rPr>
              <w:t>În concluzie</w:t>
            </w:r>
            <w:r w:rsidRPr="00E0028A">
              <w:rPr>
                <w:lang w:val="ro-RO"/>
              </w:rPr>
              <w:t xml:space="preserve">, </w:t>
            </w:r>
            <w:r w:rsidRPr="00E0028A">
              <w:rPr>
                <w:rStyle w:val="Robust"/>
                <w:lang w:val="ro-RO"/>
              </w:rPr>
              <w:t>rezultatele similare ale tratamentului</w:t>
            </w:r>
            <w:r w:rsidRPr="00E0028A">
              <w:rPr>
                <w:lang w:val="ro-RO"/>
              </w:rPr>
              <w:t xml:space="preserve"> între tulpinile rezistente și cele sensibile la </w:t>
            </w:r>
            <w:r w:rsidR="00AE4387" w:rsidRPr="00E0028A">
              <w:rPr>
                <w:lang w:val="ro-RO"/>
              </w:rPr>
              <w:t>Pyrazinamidum</w:t>
            </w:r>
            <w:r w:rsidRPr="00E0028A">
              <w:rPr>
                <w:lang w:val="ro-RO"/>
              </w:rPr>
              <w:t xml:space="preserve">, în toate cele trei regimuri modificate, </w:t>
            </w:r>
            <w:r w:rsidRPr="00E0028A">
              <w:rPr>
                <w:rStyle w:val="Robust"/>
                <w:lang w:val="ro-RO"/>
              </w:rPr>
              <w:t>demonstrează robustețea acestor regimuri terapeutice</w:t>
            </w:r>
            <w:r w:rsidRPr="00E0028A">
              <w:rPr>
                <w:lang w:val="ro-RO"/>
              </w:rPr>
              <w:t>.</w:t>
            </w:r>
            <w:r w:rsidR="00AE4387" w:rsidRPr="00E0028A">
              <w:rPr>
                <w:lang w:val="ro-RO"/>
              </w:rPr>
              <w:t xml:space="preserve"> </w:t>
            </w:r>
            <w:r w:rsidRPr="00E0028A">
              <w:rPr>
                <w:lang w:val="ro-RO"/>
              </w:rPr>
              <w:t xml:space="preserve">Deși sensibilitatea la </w:t>
            </w:r>
            <w:r w:rsidR="00AE4387" w:rsidRPr="00E0028A">
              <w:rPr>
                <w:lang w:val="ro-RO"/>
              </w:rPr>
              <w:t>Pyrazinamidum</w:t>
            </w:r>
            <w:r w:rsidRPr="00E0028A">
              <w:rPr>
                <w:lang w:val="ro-RO"/>
              </w:rPr>
              <w:t xml:space="preserve"> poate oferi un avantaj, </w:t>
            </w:r>
            <w:r w:rsidRPr="00E0028A">
              <w:rPr>
                <w:rStyle w:val="Robust"/>
                <w:lang w:val="ro-RO"/>
              </w:rPr>
              <w:t>rezistența nu compromite semnificativ succesul tratamentului</w:t>
            </w:r>
            <w:r w:rsidRPr="00E0028A">
              <w:rPr>
                <w:lang w:val="ro-RO"/>
              </w:rPr>
              <w:t xml:space="preserve">. Astfel, chiar dacă </w:t>
            </w:r>
            <w:proofErr w:type="spellStart"/>
            <w:r w:rsidRPr="00E0028A">
              <w:rPr>
                <w:rStyle w:val="Robust"/>
                <w:lang w:val="ro-RO"/>
              </w:rPr>
              <w:t>Pirazinamidum</w:t>
            </w:r>
            <w:proofErr w:type="spellEnd"/>
            <w:r w:rsidRPr="00E0028A">
              <w:rPr>
                <w:lang w:val="ro-RO"/>
              </w:rPr>
              <w:t xml:space="preserve"> contribuie pozitiv la tratament, </w:t>
            </w:r>
            <w:r w:rsidRPr="00E0028A">
              <w:rPr>
                <w:rStyle w:val="Robust"/>
                <w:lang w:val="ro-RO"/>
              </w:rPr>
              <w:t>nu este factorul determinant al succesului terapeutic</w:t>
            </w:r>
            <w:r w:rsidRPr="00E0028A">
              <w:rPr>
                <w:lang w:val="ro-RO"/>
              </w:rPr>
              <w:t xml:space="preserve"> în aceste regimuri.</w:t>
            </w:r>
            <w:r w:rsidR="00AE4387" w:rsidRPr="00E0028A">
              <w:rPr>
                <w:lang w:val="ro-RO"/>
              </w:rPr>
              <w:t xml:space="preserve"> </w:t>
            </w:r>
            <w:r w:rsidRPr="00E0028A">
              <w:rPr>
                <w:rStyle w:val="Robust"/>
                <w:lang w:val="ro-RO"/>
              </w:rPr>
              <w:t xml:space="preserve">Utilizarea </w:t>
            </w:r>
            <w:r w:rsidR="00AE4387" w:rsidRPr="00E0028A">
              <w:rPr>
                <w:rStyle w:val="Robust"/>
                <w:lang w:val="ro-RO"/>
              </w:rPr>
              <w:t>Pyrazinamidum</w:t>
            </w:r>
            <w:r w:rsidRPr="00E0028A">
              <w:rPr>
                <w:rStyle w:val="Robust"/>
                <w:lang w:val="ro-RO"/>
              </w:rPr>
              <w:t xml:space="preserve"> necesită monitorizare atentă.</w:t>
            </w:r>
            <w:r w:rsidR="00AE4387" w:rsidRPr="00E0028A">
              <w:rPr>
                <w:lang w:val="ro-RO"/>
              </w:rPr>
              <w:t xml:space="preserve"> </w:t>
            </w:r>
            <w:r w:rsidRPr="00E0028A">
              <w:rPr>
                <w:lang w:val="ro-RO"/>
              </w:rPr>
              <w:t xml:space="preserve">La pacienții cu </w:t>
            </w:r>
            <w:r w:rsidRPr="00E0028A">
              <w:rPr>
                <w:rStyle w:val="Robust"/>
                <w:lang w:val="ro-RO"/>
              </w:rPr>
              <w:t xml:space="preserve">multipli factori de risc pentru </w:t>
            </w:r>
            <w:proofErr w:type="spellStart"/>
            <w:r w:rsidRPr="00E0028A">
              <w:rPr>
                <w:rStyle w:val="Robust"/>
                <w:lang w:val="ro-RO"/>
              </w:rPr>
              <w:t>hepatotoxicitate</w:t>
            </w:r>
            <w:proofErr w:type="spellEnd"/>
            <w:r w:rsidRPr="00E0028A">
              <w:rPr>
                <w:lang w:val="ro-RO"/>
              </w:rPr>
              <w:t xml:space="preserve"> sau cu </w:t>
            </w:r>
            <w:r w:rsidRPr="00E0028A">
              <w:rPr>
                <w:rStyle w:val="Robust"/>
                <w:lang w:val="ro-RO"/>
              </w:rPr>
              <w:t>afecțiuni hepatice avansate</w:t>
            </w:r>
            <w:r w:rsidRPr="00E0028A">
              <w:rPr>
                <w:lang w:val="ro-RO"/>
              </w:rPr>
              <w:t xml:space="preserve"> (cu sau fără rezistență la </w:t>
            </w:r>
            <w:r w:rsidR="00AE4387" w:rsidRPr="00E0028A">
              <w:rPr>
                <w:lang w:val="ro-RO"/>
              </w:rPr>
              <w:t>Pyrazinamidum</w:t>
            </w:r>
            <w:r w:rsidRPr="00E0028A">
              <w:rPr>
                <w:lang w:val="ro-RO"/>
              </w:rPr>
              <w:t xml:space="preserve">), poate fi mai potrivită monitorizarea frecventă a enzimelor hepatice sau </w:t>
            </w:r>
            <w:r w:rsidRPr="00E0028A">
              <w:rPr>
                <w:rStyle w:val="Robust"/>
                <w:lang w:val="ro-RO"/>
              </w:rPr>
              <w:t>utilizarea unui regim alternativ</w:t>
            </w:r>
            <w:r w:rsidRPr="00E0028A">
              <w:rPr>
                <w:lang w:val="ro-RO"/>
              </w:rPr>
              <w:t>.</w:t>
            </w:r>
          </w:p>
          <w:p w14:paraId="73B98780" w14:textId="66832CF8" w:rsidR="005319E9" w:rsidRPr="00E0028A" w:rsidRDefault="00315CD4" w:rsidP="00C6365C">
            <w:pPr>
              <w:pStyle w:val="NormalWeb"/>
              <w:contextualSpacing/>
              <w:rPr>
                <w:lang w:val="ro-RO"/>
              </w:rPr>
            </w:pPr>
            <w:r w:rsidRPr="00E0028A">
              <w:rPr>
                <w:rStyle w:val="Robust"/>
                <w:lang w:val="ro-RO"/>
              </w:rPr>
              <w:t>Testele regulate ale funcției hepatice</w:t>
            </w:r>
            <w:r w:rsidRPr="00E0028A">
              <w:rPr>
                <w:lang w:val="ro-RO"/>
              </w:rPr>
              <w:t xml:space="preserve"> și </w:t>
            </w:r>
            <w:r w:rsidRPr="00E0028A">
              <w:rPr>
                <w:rStyle w:val="Robust"/>
                <w:lang w:val="ro-RO"/>
              </w:rPr>
              <w:t>o judecată clinică solidă</w:t>
            </w:r>
            <w:r w:rsidRPr="00E0028A">
              <w:rPr>
                <w:lang w:val="ro-RO"/>
              </w:rPr>
              <w:t xml:space="preserve"> sunt esențiale pentru </w:t>
            </w:r>
            <w:r w:rsidRPr="00E0028A">
              <w:rPr>
                <w:rStyle w:val="Robust"/>
                <w:lang w:val="ro-RO"/>
              </w:rPr>
              <w:t>optimizarea rezultatelor tratamentului</w:t>
            </w:r>
            <w:r w:rsidRPr="00E0028A">
              <w:rPr>
                <w:lang w:val="ro-RO"/>
              </w:rPr>
              <w:t>, reducând în același timp riscul de reacții adverse severe.</w:t>
            </w:r>
          </w:p>
        </w:tc>
      </w:tr>
    </w:tbl>
    <w:p w14:paraId="737E8AE8" w14:textId="7EC049E0" w:rsidR="00876646" w:rsidRPr="00E0028A" w:rsidRDefault="00876646" w:rsidP="00017AD8"/>
    <w:p w14:paraId="3A1B3D6D" w14:textId="19A1CB1E" w:rsidR="00784848" w:rsidRPr="00E0028A" w:rsidRDefault="00784848" w:rsidP="00784848">
      <w:pPr>
        <w:keepNext/>
        <w:keepLines/>
        <w:tabs>
          <w:tab w:val="num" w:pos="994"/>
        </w:tabs>
        <w:spacing w:after="240"/>
        <w:ind w:left="994" w:hanging="994"/>
        <w:contextualSpacing/>
        <w:jc w:val="right"/>
        <w:outlineLvl w:val="1"/>
        <w:rPr>
          <w:rFonts w:eastAsia="MS Mincho"/>
          <w:bCs/>
          <w:szCs w:val="20"/>
        </w:rPr>
      </w:pPr>
      <w:r w:rsidRPr="00E0028A">
        <w:rPr>
          <w:rFonts w:eastAsia="MS Mincho"/>
          <w:bCs/>
          <w:szCs w:val="20"/>
        </w:rPr>
        <w:t xml:space="preserve">Tabelul </w:t>
      </w:r>
      <w:r w:rsidR="003E42D7" w:rsidRPr="00E0028A">
        <w:rPr>
          <w:rFonts w:eastAsia="MS Mincho"/>
          <w:bCs/>
          <w:szCs w:val="20"/>
        </w:rPr>
        <w:t>26</w:t>
      </w:r>
      <w:r w:rsidR="008F6A0B" w:rsidRPr="00E0028A">
        <w:rPr>
          <w:rFonts w:eastAsia="MS Mincho"/>
          <w:bCs/>
          <w:szCs w:val="20"/>
        </w:rPr>
        <w:t xml:space="preserve"> </w:t>
      </w:r>
    </w:p>
    <w:p w14:paraId="39DF5112" w14:textId="541C2D22" w:rsidR="00784848" w:rsidRPr="00E0028A" w:rsidRDefault="00784848" w:rsidP="00784848">
      <w:pPr>
        <w:keepNext/>
        <w:keepLines/>
        <w:tabs>
          <w:tab w:val="num" w:pos="994"/>
        </w:tabs>
        <w:spacing w:after="240"/>
        <w:ind w:left="994" w:hanging="994"/>
        <w:contextualSpacing/>
        <w:jc w:val="center"/>
        <w:outlineLvl w:val="1"/>
        <w:rPr>
          <w:rFonts w:eastAsia="MS Mincho"/>
          <w:b/>
          <w:sz w:val="20"/>
          <w:szCs w:val="20"/>
        </w:rPr>
      </w:pPr>
      <w:r w:rsidRPr="00E0028A">
        <w:rPr>
          <w:rFonts w:eastAsia="MS Mincho"/>
          <w:b/>
          <w:szCs w:val="20"/>
        </w:rPr>
        <w:t>Monitorizarea microbiologică a TB rezistente, regimuri de 9 luni</w:t>
      </w:r>
    </w:p>
    <w:p w14:paraId="4735E0CD" w14:textId="77777777" w:rsidR="00784848" w:rsidRPr="00E0028A" w:rsidRDefault="00784848" w:rsidP="00784848">
      <w:pPr>
        <w:contextualSpacing/>
        <w:rPr>
          <w:rFonts w:eastAsia="Batang"/>
          <w:sz w:val="20"/>
          <w:szCs w:val="20"/>
          <w:vertAlign w:val="superscript"/>
        </w:rPr>
      </w:pPr>
    </w:p>
    <w:tbl>
      <w:tblPr>
        <w:tblStyle w:val="160"/>
        <w:tblW w:w="9847" w:type="dxa"/>
        <w:tblInd w:w="0" w:type="dxa"/>
        <w:tblLook w:val="04A0" w:firstRow="1" w:lastRow="0" w:firstColumn="1" w:lastColumn="0" w:noHBand="0" w:noVBand="1"/>
      </w:tblPr>
      <w:tblGrid>
        <w:gridCol w:w="3114"/>
        <w:gridCol w:w="674"/>
        <w:gridCol w:w="672"/>
        <w:gridCol w:w="672"/>
        <w:gridCol w:w="672"/>
        <w:gridCol w:w="672"/>
        <w:gridCol w:w="672"/>
        <w:gridCol w:w="672"/>
        <w:gridCol w:w="672"/>
        <w:gridCol w:w="672"/>
        <w:gridCol w:w="683"/>
      </w:tblGrid>
      <w:tr w:rsidR="00784848" w:rsidRPr="00E0028A" w14:paraId="4185E46B"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78FDFA53" w14:textId="77777777" w:rsidR="00784848" w:rsidRPr="00E0028A" w:rsidRDefault="00784848" w:rsidP="00784848">
            <w:pPr>
              <w:rPr>
                <w:rFonts w:ascii="Times New Roman" w:hAnsi="Times New Roman" w:cs="Times New Roman"/>
                <w:sz w:val="20"/>
                <w:szCs w:val="20"/>
                <w:vertAlign w:val="superscript"/>
              </w:rPr>
            </w:pPr>
            <w:r w:rsidRPr="00E0028A">
              <w:rPr>
                <w:rFonts w:ascii="Times New Roman" w:hAnsi="Times New Roman" w:cs="Times New Roman"/>
                <w:b/>
                <w:sz w:val="20"/>
                <w:szCs w:val="20"/>
              </w:rPr>
              <w:t>Vizita</w:t>
            </w:r>
          </w:p>
        </w:tc>
        <w:tc>
          <w:tcPr>
            <w:tcW w:w="674" w:type="dxa"/>
            <w:tcBorders>
              <w:top w:val="single" w:sz="4" w:space="0" w:color="auto"/>
              <w:left w:val="single" w:sz="4" w:space="0" w:color="auto"/>
              <w:bottom w:val="single" w:sz="4" w:space="0" w:color="auto"/>
              <w:right w:val="single" w:sz="4" w:space="0" w:color="auto"/>
            </w:tcBorders>
            <w:hideMark/>
          </w:tcPr>
          <w:p w14:paraId="42794AE6" w14:textId="77777777" w:rsidR="00784848" w:rsidRPr="00E0028A" w:rsidRDefault="00784848" w:rsidP="00784848">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423B2010"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00</w:t>
            </w:r>
          </w:p>
        </w:tc>
        <w:tc>
          <w:tcPr>
            <w:tcW w:w="672" w:type="dxa"/>
            <w:tcBorders>
              <w:top w:val="single" w:sz="4" w:space="0" w:color="auto"/>
              <w:left w:val="single" w:sz="4" w:space="0" w:color="auto"/>
              <w:bottom w:val="single" w:sz="4" w:space="0" w:color="auto"/>
              <w:right w:val="single" w:sz="4" w:space="0" w:color="auto"/>
            </w:tcBorders>
            <w:vAlign w:val="center"/>
            <w:hideMark/>
          </w:tcPr>
          <w:p w14:paraId="7149DCBA" w14:textId="77777777" w:rsidR="00784848" w:rsidRPr="00E0028A" w:rsidRDefault="00784848" w:rsidP="00784848">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39A5C06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01</w:t>
            </w:r>
          </w:p>
        </w:tc>
        <w:tc>
          <w:tcPr>
            <w:tcW w:w="672" w:type="dxa"/>
            <w:tcBorders>
              <w:top w:val="single" w:sz="4" w:space="0" w:color="auto"/>
              <w:left w:val="single" w:sz="4" w:space="0" w:color="auto"/>
              <w:bottom w:val="single" w:sz="4" w:space="0" w:color="auto"/>
              <w:right w:val="single" w:sz="4" w:space="0" w:color="auto"/>
            </w:tcBorders>
            <w:vAlign w:val="center"/>
            <w:hideMark/>
          </w:tcPr>
          <w:p w14:paraId="26D25056" w14:textId="77777777" w:rsidR="00784848" w:rsidRPr="00E0028A" w:rsidRDefault="00784848" w:rsidP="00784848">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6D60B9D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02</w:t>
            </w:r>
          </w:p>
        </w:tc>
        <w:tc>
          <w:tcPr>
            <w:tcW w:w="672" w:type="dxa"/>
            <w:tcBorders>
              <w:top w:val="single" w:sz="4" w:space="0" w:color="auto"/>
              <w:left w:val="single" w:sz="4" w:space="0" w:color="auto"/>
              <w:bottom w:val="single" w:sz="4" w:space="0" w:color="auto"/>
              <w:right w:val="single" w:sz="4" w:space="0" w:color="auto"/>
            </w:tcBorders>
            <w:vAlign w:val="center"/>
            <w:hideMark/>
          </w:tcPr>
          <w:p w14:paraId="32C5B18A" w14:textId="77777777" w:rsidR="00784848" w:rsidRPr="00E0028A" w:rsidRDefault="00784848" w:rsidP="00784848">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6538C589"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03</w:t>
            </w:r>
          </w:p>
        </w:tc>
        <w:tc>
          <w:tcPr>
            <w:tcW w:w="672" w:type="dxa"/>
            <w:tcBorders>
              <w:top w:val="single" w:sz="4" w:space="0" w:color="auto"/>
              <w:left w:val="single" w:sz="4" w:space="0" w:color="auto"/>
              <w:bottom w:val="single" w:sz="4" w:space="0" w:color="auto"/>
              <w:right w:val="single" w:sz="4" w:space="0" w:color="auto"/>
            </w:tcBorders>
            <w:vAlign w:val="center"/>
            <w:hideMark/>
          </w:tcPr>
          <w:p w14:paraId="4DFF00C5" w14:textId="77777777" w:rsidR="00784848" w:rsidRPr="00E0028A" w:rsidRDefault="00784848" w:rsidP="00784848">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4ACD63E7"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04</w:t>
            </w:r>
          </w:p>
        </w:tc>
        <w:tc>
          <w:tcPr>
            <w:tcW w:w="672" w:type="dxa"/>
            <w:tcBorders>
              <w:top w:val="single" w:sz="4" w:space="0" w:color="auto"/>
              <w:left w:val="single" w:sz="4" w:space="0" w:color="auto"/>
              <w:bottom w:val="single" w:sz="4" w:space="0" w:color="auto"/>
              <w:right w:val="single" w:sz="4" w:space="0" w:color="auto"/>
            </w:tcBorders>
            <w:vAlign w:val="center"/>
            <w:hideMark/>
          </w:tcPr>
          <w:p w14:paraId="447E62B2" w14:textId="77777777" w:rsidR="00784848" w:rsidRPr="00E0028A" w:rsidRDefault="00784848" w:rsidP="00784848">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3F9D0EF8"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05</w:t>
            </w:r>
          </w:p>
        </w:tc>
        <w:tc>
          <w:tcPr>
            <w:tcW w:w="672" w:type="dxa"/>
            <w:tcBorders>
              <w:top w:val="single" w:sz="4" w:space="0" w:color="auto"/>
              <w:left w:val="single" w:sz="4" w:space="0" w:color="auto"/>
              <w:bottom w:val="single" w:sz="4" w:space="0" w:color="auto"/>
              <w:right w:val="single" w:sz="4" w:space="0" w:color="auto"/>
            </w:tcBorders>
            <w:vAlign w:val="center"/>
            <w:hideMark/>
          </w:tcPr>
          <w:p w14:paraId="075424CD" w14:textId="77777777" w:rsidR="00784848" w:rsidRPr="00E0028A" w:rsidRDefault="00784848" w:rsidP="00784848">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421484BE"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06</w:t>
            </w:r>
          </w:p>
        </w:tc>
        <w:tc>
          <w:tcPr>
            <w:tcW w:w="672" w:type="dxa"/>
            <w:tcBorders>
              <w:top w:val="single" w:sz="4" w:space="0" w:color="auto"/>
              <w:left w:val="single" w:sz="4" w:space="0" w:color="auto"/>
              <w:bottom w:val="single" w:sz="4" w:space="0" w:color="auto"/>
              <w:right w:val="single" w:sz="4" w:space="0" w:color="auto"/>
            </w:tcBorders>
            <w:vAlign w:val="center"/>
            <w:hideMark/>
          </w:tcPr>
          <w:p w14:paraId="283556AD" w14:textId="77777777" w:rsidR="00784848" w:rsidRPr="00E0028A" w:rsidRDefault="00784848" w:rsidP="00784848">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214AE2AC"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07</w:t>
            </w:r>
          </w:p>
        </w:tc>
        <w:tc>
          <w:tcPr>
            <w:tcW w:w="672" w:type="dxa"/>
            <w:tcBorders>
              <w:top w:val="single" w:sz="4" w:space="0" w:color="auto"/>
              <w:left w:val="single" w:sz="4" w:space="0" w:color="auto"/>
              <w:bottom w:val="single" w:sz="4" w:space="0" w:color="auto"/>
              <w:right w:val="single" w:sz="4" w:space="0" w:color="auto"/>
            </w:tcBorders>
            <w:vAlign w:val="center"/>
            <w:hideMark/>
          </w:tcPr>
          <w:p w14:paraId="50E6A053" w14:textId="77777777" w:rsidR="00784848" w:rsidRPr="00E0028A" w:rsidRDefault="00784848" w:rsidP="00784848">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3AA160B3"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08</w:t>
            </w:r>
          </w:p>
        </w:tc>
        <w:tc>
          <w:tcPr>
            <w:tcW w:w="683" w:type="dxa"/>
            <w:tcBorders>
              <w:top w:val="single" w:sz="4" w:space="0" w:color="auto"/>
              <w:left w:val="single" w:sz="4" w:space="0" w:color="auto"/>
              <w:bottom w:val="single" w:sz="4" w:space="0" w:color="auto"/>
              <w:right w:val="single" w:sz="4" w:space="0" w:color="auto"/>
            </w:tcBorders>
            <w:vAlign w:val="center"/>
            <w:hideMark/>
          </w:tcPr>
          <w:p w14:paraId="5C0796FB" w14:textId="77777777" w:rsidR="00784848" w:rsidRPr="00E0028A" w:rsidRDefault="00784848" w:rsidP="00784848">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2A3800DD"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09</w:t>
            </w:r>
          </w:p>
        </w:tc>
      </w:tr>
      <w:tr w:rsidR="00784848" w:rsidRPr="00E0028A" w14:paraId="3D29E832"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4898B74F" w14:textId="77777777" w:rsidR="00784848" w:rsidRPr="00E0028A" w:rsidRDefault="00784848" w:rsidP="00784848">
            <w:pPr>
              <w:rPr>
                <w:rFonts w:ascii="Times New Roman" w:hAnsi="Times New Roman" w:cs="Times New Roman"/>
                <w:sz w:val="20"/>
                <w:szCs w:val="20"/>
                <w:vertAlign w:val="superscript"/>
              </w:rPr>
            </w:pPr>
            <w:r w:rsidRPr="00E0028A">
              <w:rPr>
                <w:rFonts w:ascii="Times New Roman" w:hAnsi="Times New Roman" w:cs="Times New Roman"/>
                <w:bCs/>
                <w:sz w:val="20"/>
                <w:szCs w:val="20"/>
              </w:rPr>
              <w:t>Specimene de spută</w:t>
            </w:r>
          </w:p>
        </w:tc>
        <w:tc>
          <w:tcPr>
            <w:tcW w:w="674" w:type="dxa"/>
            <w:tcBorders>
              <w:top w:val="single" w:sz="4" w:space="0" w:color="auto"/>
              <w:left w:val="single" w:sz="4" w:space="0" w:color="auto"/>
              <w:bottom w:val="single" w:sz="4" w:space="0" w:color="auto"/>
              <w:right w:val="single" w:sz="4" w:space="0" w:color="auto"/>
            </w:tcBorders>
            <w:vAlign w:val="center"/>
            <w:hideMark/>
          </w:tcPr>
          <w:p w14:paraId="25BD34C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69DAEE5"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A4B7EC7"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D4B6E3C"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1D0DABF"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464C14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856BBB8"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26C6B45"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45BFF58"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83" w:type="dxa"/>
            <w:tcBorders>
              <w:top w:val="single" w:sz="4" w:space="0" w:color="auto"/>
              <w:left w:val="single" w:sz="4" w:space="0" w:color="auto"/>
              <w:bottom w:val="single" w:sz="4" w:space="0" w:color="auto"/>
              <w:right w:val="single" w:sz="4" w:space="0" w:color="auto"/>
            </w:tcBorders>
            <w:vAlign w:val="center"/>
            <w:hideMark/>
          </w:tcPr>
          <w:p w14:paraId="685FC588"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784848" w:rsidRPr="00E0028A" w14:paraId="416B61A9"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0BBD8E53" w14:textId="77777777" w:rsidR="00784848" w:rsidRPr="00E0028A" w:rsidRDefault="00784848" w:rsidP="00784848">
            <w:pPr>
              <w:rPr>
                <w:rFonts w:ascii="Times New Roman" w:hAnsi="Times New Roman" w:cs="Times New Roman"/>
                <w:sz w:val="20"/>
                <w:szCs w:val="20"/>
                <w:vertAlign w:val="superscript"/>
              </w:rPr>
            </w:pPr>
            <w:r w:rsidRPr="00E0028A">
              <w:rPr>
                <w:rFonts w:ascii="Times New Roman" w:hAnsi="Times New Roman" w:cs="Times New Roman"/>
                <w:bCs/>
                <w:sz w:val="20"/>
                <w:szCs w:val="20"/>
              </w:rPr>
              <w:t>Microscopia</w:t>
            </w:r>
          </w:p>
        </w:tc>
        <w:tc>
          <w:tcPr>
            <w:tcW w:w="674" w:type="dxa"/>
            <w:tcBorders>
              <w:top w:val="single" w:sz="4" w:space="0" w:color="auto"/>
              <w:left w:val="single" w:sz="4" w:space="0" w:color="auto"/>
              <w:bottom w:val="single" w:sz="4" w:space="0" w:color="auto"/>
              <w:right w:val="single" w:sz="4" w:space="0" w:color="auto"/>
            </w:tcBorders>
            <w:vAlign w:val="center"/>
            <w:hideMark/>
          </w:tcPr>
          <w:p w14:paraId="0209B68F"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9AD4C76"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85B33C6"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7DDDE26E"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4449C4F"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72D5067"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07240C1"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7A2B14EF"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1CF197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83" w:type="dxa"/>
            <w:tcBorders>
              <w:top w:val="single" w:sz="4" w:space="0" w:color="auto"/>
              <w:left w:val="single" w:sz="4" w:space="0" w:color="auto"/>
              <w:bottom w:val="single" w:sz="4" w:space="0" w:color="auto"/>
              <w:right w:val="single" w:sz="4" w:space="0" w:color="auto"/>
            </w:tcBorders>
            <w:vAlign w:val="center"/>
            <w:hideMark/>
          </w:tcPr>
          <w:p w14:paraId="611017BC"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784848" w:rsidRPr="00E0028A" w14:paraId="51FDE98A"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4F8E6C7B" w14:textId="77777777" w:rsidR="00784848" w:rsidRPr="00E0028A" w:rsidRDefault="00784848" w:rsidP="00784848">
            <w:pPr>
              <w:rPr>
                <w:rFonts w:ascii="Times New Roman" w:hAnsi="Times New Roman" w:cs="Times New Roman"/>
                <w:sz w:val="20"/>
                <w:szCs w:val="20"/>
                <w:vertAlign w:val="superscript"/>
              </w:rPr>
            </w:pPr>
            <w:r w:rsidRPr="00E0028A">
              <w:rPr>
                <w:rFonts w:ascii="Times New Roman" w:hAnsi="Times New Roman" w:cs="Times New Roman"/>
                <w:sz w:val="20"/>
                <w:szCs w:val="20"/>
              </w:rPr>
              <w:t>MTBDR</w:t>
            </w:r>
            <w:r w:rsidRPr="00E0028A">
              <w:rPr>
                <w:rFonts w:ascii="Times New Roman" w:hAnsi="Times New Roman" w:cs="Times New Roman"/>
                <w:i/>
                <w:iCs/>
                <w:sz w:val="20"/>
                <w:szCs w:val="20"/>
              </w:rPr>
              <w:t>sl</w:t>
            </w:r>
            <w:r w:rsidRPr="00E0028A">
              <w:rPr>
                <w:rFonts w:ascii="Times New Roman" w:hAnsi="Times New Roman" w:cs="Times New Roman"/>
                <w:sz w:val="20"/>
                <w:szCs w:val="20"/>
                <w:vertAlign w:val="superscript"/>
              </w:rPr>
              <w:t>1</w:t>
            </w:r>
          </w:p>
        </w:tc>
        <w:tc>
          <w:tcPr>
            <w:tcW w:w="674" w:type="dxa"/>
            <w:tcBorders>
              <w:top w:val="single" w:sz="4" w:space="0" w:color="auto"/>
              <w:left w:val="single" w:sz="4" w:space="0" w:color="auto"/>
              <w:bottom w:val="single" w:sz="4" w:space="0" w:color="auto"/>
              <w:right w:val="single" w:sz="4" w:space="0" w:color="auto"/>
            </w:tcBorders>
            <w:vAlign w:val="center"/>
            <w:hideMark/>
          </w:tcPr>
          <w:p w14:paraId="25E48D97"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C18AAB4"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95994DA"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CB06AC1"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06FC35C0"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4A6ACBE"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93DAC05"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DFD2218"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311CA3C"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83" w:type="dxa"/>
            <w:tcBorders>
              <w:top w:val="single" w:sz="4" w:space="0" w:color="auto"/>
              <w:left w:val="single" w:sz="4" w:space="0" w:color="auto"/>
              <w:bottom w:val="single" w:sz="4" w:space="0" w:color="auto"/>
              <w:right w:val="single" w:sz="4" w:space="0" w:color="auto"/>
            </w:tcBorders>
            <w:vAlign w:val="center"/>
            <w:hideMark/>
          </w:tcPr>
          <w:p w14:paraId="3C883FA1"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784848" w:rsidRPr="00E0028A" w14:paraId="2867E86E"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14F53C1C" w14:textId="77777777" w:rsidR="00784848" w:rsidRPr="00E0028A" w:rsidRDefault="00784848" w:rsidP="00784848">
            <w:pPr>
              <w:rPr>
                <w:rFonts w:ascii="Times New Roman" w:hAnsi="Times New Roman" w:cs="Times New Roman"/>
                <w:sz w:val="20"/>
                <w:szCs w:val="20"/>
                <w:vertAlign w:val="superscript"/>
              </w:rPr>
            </w:pPr>
            <w:r w:rsidRPr="00E0028A">
              <w:rPr>
                <w:rFonts w:ascii="Times New Roman" w:hAnsi="Times New Roman" w:cs="Times New Roman"/>
                <w:sz w:val="20"/>
                <w:szCs w:val="20"/>
              </w:rPr>
              <w:t>Cultura lichidă MGIT</w:t>
            </w:r>
            <w:r w:rsidRPr="00E0028A">
              <w:rPr>
                <w:rFonts w:ascii="Times New Roman" w:hAnsi="Times New Roman" w:cs="Times New Roman"/>
                <w:sz w:val="20"/>
                <w:szCs w:val="20"/>
                <w:vertAlign w:val="superscript"/>
              </w:rPr>
              <w:t>2</w:t>
            </w:r>
          </w:p>
        </w:tc>
        <w:tc>
          <w:tcPr>
            <w:tcW w:w="674" w:type="dxa"/>
            <w:tcBorders>
              <w:top w:val="single" w:sz="4" w:space="0" w:color="auto"/>
              <w:left w:val="single" w:sz="4" w:space="0" w:color="auto"/>
              <w:bottom w:val="single" w:sz="4" w:space="0" w:color="auto"/>
              <w:right w:val="single" w:sz="4" w:space="0" w:color="auto"/>
            </w:tcBorders>
            <w:vAlign w:val="center"/>
            <w:hideMark/>
          </w:tcPr>
          <w:p w14:paraId="1F0FC40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3ADF3F4B"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18BED6D"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0202586"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3C4C3EA0"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40B5BC3"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2CC274C"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7D0C782E"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26B7A4A"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83" w:type="dxa"/>
            <w:tcBorders>
              <w:top w:val="single" w:sz="4" w:space="0" w:color="auto"/>
              <w:left w:val="single" w:sz="4" w:space="0" w:color="auto"/>
              <w:bottom w:val="single" w:sz="4" w:space="0" w:color="auto"/>
              <w:right w:val="single" w:sz="4" w:space="0" w:color="auto"/>
            </w:tcBorders>
            <w:vAlign w:val="center"/>
            <w:hideMark/>
          </w:tcPr>
          <w:p w14:paraId="503F5335"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784848" w:rsidRPr="00E0028A" w14:paraId="50F48DA6"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354C8513" w14:textId="77777777" w:rsidR="00784848" w:rsidRPr="00E0028A" w:rsidRDefault="00784848" w:rsidP="00784848">
            <w:pPr>
              <w:rPr>
                <w:rFonts w:ascii="Times New Roman" w:hAnsi="Times New Roman" w:cs="Times New Roman"/>
                <w:sz w:val="20"/>
                <w:szCs w:val="20"/>
                <w:vertAlign w:val="superscript"/>
              </w:rPr>
            </w:pPr>
            <w:r w:rsidRPr="00E0028A">
              <w:rPr>
                <w:rFonts w:ascii="Times New Roman" w:hAnsi="Times New Roman" w:cs="Times New Roman"/>
                <w:sz w:val="20"/>
                <w:szCs w:val="20"/>
              </w:rPr>
              <w:t>Cultura solidă LJ</w:t>
            </w:r>
          </w:p>
        </w:tc>
        <w:tc>
          <w:tcPr>
            <w:tcW w:w="674" w:type="dxa"/>
            <w:tcBorders>
              <w:top w:val="single" w:sz="4" w:space="0" w:color="auto"/>
              <w:left w:val="single" w:sz="4" w:space="0" w:color="auto"/>
              <w:bottom w:val="single" w:sz="4" w:space="0" w:color="auto"/>
              <w:right w:val="single" w:sz="4" w:space="0" w:color="auto"/>
            </w:tcBorders>
            <w:vAlign w:val="center"/>
            <w:hideMark/>
          </w:tcPr>
          <w:p w14:paraId="5399FDD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5AB4BE9"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78C15B1"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428FE4B"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73B058A9"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F464E4B"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73679AC"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FE6A0F0"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DB8EEC8"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83" w:type="dxa"/>
            <w:tcBorders>
              <w:top w:val="single" w:sz="4" w:space="0" w:color="auto"/>
              <w:left w:val="single" w:sz="4" w:space="0" w:color="auto"/>
              <w:bottom w:val="single" w:sz="4" w:space="0" w:color="auto"/>
              <w:right w:val="single" w:sz="4" w:space="0" w:color="auto"/>
            </w:tcBorders>
            <w:vAlign w:val="center"/>
            <w:hideMark/>
          </w:tcPr>
          <w:p w14:paraId="2AAD2F19"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784848" w:rsidRPr="00E0028A" w14:paraId="77FD74BB"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50EB02A7" w14:textId="77777777" w:rsidR="00784848" w:rsidRPr="00E0028A" w:rsidRDefault="00784848" w:rsidP="00784848">
            <w:pPr>
              <w:rPr>
                <w:rFonts w:ascii="Times New Roman" w:hAnsi="Times New Roman" w:cs="Times New Roman"/>
                <w:sz w:val="20"/>
                <w:szCs w:val="20"/>
                <w:vertAlign w:val="superscript"/>
              </w:rPr>
            </w:pPr>
            <w:r w:rsidRPr="00E0028A">
              <w:rPr>
                <w:rFonts w:ascii="Times New Roman" w:hAnsi="Times New Roman" w:cs="Times New Roman"/>
                <w:sz w:val="20"/>
                <w:szCs w:val="20"/>
              </w:rPr>
              <w:t>Congelarea culturii izolate</w:t>
            </w:r>
            <w:r w:rsidRPr="00E0028A">
              <w:rPr>
                <w:rFonts w:ascii="Times New Roman" w:hAnsi="Times New Roman" w:cs="Times New Roman"/>
                <w:sz w:val="20"/>
                <w:szCs w:val="20"/>
                <w:vertAlign w:val="superscript"/>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62D1A957"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05A654B"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6ECBD4C"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0326D84A"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044453E5"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C5336D5"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F6B7485"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861D321"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BED7765"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83" w:type="dxa"/>
            <w:tcBorders>
              <w:top w:val="single" w:sz="4" w:space="0" w:color="auto"/>
              <w:left w:val="single" w:sz="4" w:space="0" w:color="auto"/>
              <w:bottom w:val="single" w:sz="4" w:space="0" w:color="auto"/>
              <w:right w:val="single" w:sz="4" w:space="0" w:color="auto"/>
            </w:tcBorders>
            <w:vAlign w:val="center"/>
            <w:hideMark/>
          </w:tcPr>
          <w:p w14:paraId="100A58CD"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784848" w:rsidRPr="00E0028A" w14:paraId="4DD34DB8"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517415FB" w14:textId="77777777" w:rsidR="00784848" w:rsidRPr="00E0028A" w:rsidRDefault="00784848" w:rsidP="00784848">
            <w:pPr>
              <w:rPr>
                <w:rFonts w:ascii="Times New Roman" w:hAnsi="Times New Roman" w:cs="Times New Roman"/>
                <w:sz w:val="20"/>
                <w:szCs w:val="20"/>
                <w:vertAlign w:val="superscript"/>
              </w:rPr>
            </w:pPr>
            <w:r w:rsidRPr="00E0028A">
              <w:rPr>
                <w:rFonts w:ascii="Times New Roman" w:hAnsi="Times New Roman" w:cs="Times New Roman"/>
                <w:sz w:val="20"/>
                <w:szCs w:val="20"/>
              </w:rPr>
              <w:t xml:space="preserve">TSA </w:t>
            </w:r>
            <w:proofErr w:type="spellStart"/>
            <w:r w:rsidRPr="00E0028A">
              <w:rPr>
                <w:rFonts w:ascii="Times New Roman" w:hAnsi="Times New Roman" w:cs="Times New Roman"/>
                <w:sz w:val="20"/>
                <w:szCs w:val="20"/>
              </w:rPr>
              <w:t>H,R,Z,E,Mfx</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Lfx</w:t>
            </w:r>
            <w:proofErr w:type="spellEnd"/>
            <w:r w:rsidRPr="00E0028A">
              <w:rPr>
                <w:rFonts w:ascii="Times New Roman" w:hAnsi="Times New Roman" w:cs="Times New Roman"/>
                <w:sz w:val="20"/>
                <w:szCs w:val="20"/>
              </w:rPr>
              <w:t xml:space="preserve">, Am, Cm,  </w:t>
            </w:r>
            <w:proofErr w:type="spellStart"/>
            <w:r w:rsidRPr="00E0028A">
              <w:rPr>
                <w:rFonts w:ascii="Times New Roman" w:hAnsi="Times New Roman" w:cs="Times New Roman"/>
                <w:sz w:val="20"/>
                <w:szCs w:val="20"/>
              </w:rPr>
              <w:t>Bdq</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Lzd</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Dlm</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Cfz</w:t>
            </w:r>
            <w:proofErr w:type="spellEnd"/>
            <w:r w:rsidRPr="00E0028A">
              <w:rPr>
                <w:rFonts w:ascii="Times New Roman" w:hAnsi="Times New Roman" w:cs="Times New Roman"/>
                <w:sz w:val="20"/>
                <w:szCs w:val="20"/>
              </w:rPr>
              <w:t xml:space="preserve">, Pa, </w:t>
            </w:r>
            <w:proofErr w:type="spellStart"/>
            <w:r w:rsidRPr="00E0028A">
              <w:rPr>
                <w:rFonts w:ascii="Times New Roman" w:hAnsi="Times New Roman" w:cs="Times New Roman"/>
                <w:sz w:val="20"/>
                <w:szCs w:val="20"/>
              </w:rPr>
              <w:t>Pto</w:t>
            </w:r>
            <w:proofErr w:type="spellEnd"/>
            <w:r w:rsidRPr="00E0028A">
              <w:rPr>
                <w:rFonts w:ascii="Times New Roman" w:hAnsi="Times New Roman" w:cs="Times New Roman"/>
                <w:sz w:val="20"/>
                <w:szCs w:val="20"/>
              </w:rPr>
              <w:t>/</w:t>
            </w:r>
            <w:proofErr w:type="spellStart"/>
            <w:r w:rsidRPr="00E0028A">
              <w:rPr>
                <w:rFonts w:ascii="Times New Roman" w:hAnsi="Times New Roman" w:cs="Times New Roman"/>
                <w:sz w:val="20"/>
                <w:szCs w:val="20"/>
              </w:rPr>
              <w:t>Eto</w:t>
            </w:r>
            <w:proofErr w:type="spellEnd"/>
            <w:r w:rsidRPr="00E0028A">
              <w:rPr>
                <w:rFonts w:ascii="Times New Roman" w:hAnsi="Times New Roman" w:cs="Times New Roman"/>
                <w:sz w:val="20"/>
                <w:szCs w:val="20"/>
              </w:rPr>
              <w:t>, Cs, PAS</w:t>
            </w:r>
            <w:r w:rsidRPr="00E0028A">
              <w:rPr>
                <w:rFonts w:ascii="Times New Roman" w:hAnsi="Times New Roman" w:cs="Times New Roman"/>
                <w:sz w:val="20"/>
                <w:szCs w:val="20"/>
                <w:vertAlign w:val="superscript"/>
              </w:rPr>
              <w:t>4</w:t>
            </w:r>
          </w:p>
        </w:tc>
        <w:tc>
          <w:tcPr>
            <w:tcW w:w="674" w:type="dxa"/>
            <w:tcBorders>
              <w:top w:val="single" w:sz="4" w:space="0" w:color="auto"/>
              <w:left w:val="single" w:sz="4" w:space="0" w:color="auto"/>
              <w:bottom w:val="single" w:sz="4" w:space="0" w:color="auto"/>
              <w:right w:val="single" w:sz="4" w:space="0" w:color="auto"/>
            </w:tcBorders>
            <w:vAlign w:val="center"/>
            <w:hideMark/>
          </w:tcPr>
          <w:p w14:paraId="6D7C1553"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C4AF48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7292F3AB"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0A9ADC2A"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71FCE03E"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0D339214"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0E77BDF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22BE94A1"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0458A24F"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83" w:type="dxa"/>
            <w:tcBorders>
              <w:top w:val="single" w:sz="4" w:space="0" w:color="auto"/>
              <w:left w:val="single" w:sz="4" w:space="0" w:color="auto"/>
              <w:bottom w:val="single" w:sz="4" w:space="0" w:color="auto"/>
              <w:right w:val="single" w:sz="4" w:space="0" w:color="auto"/>
            </w:tcBorders>
            <w:vAlign w:val="center"/>
            <w:hideMark/>
          </w:tcPr>
          <w:p w14:paraId="57575E8E"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r>
      <w:tr w:rsidR="00784848" w:rsidRPr="00E0028A" w14:paraId="1F3D4DDE"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3E596768" w14:textId="77777777" w:rsidR="00784848" w:rsidRPr="00E0028A" w:rsidRDefault="00784848" w:rsidP="00784848">
            <w:pPr>
              <w:rPr>
                <w:rFonts w:ascii="Times New Roman" w:hAnsi="Times New Roman" w:cs="Times New Roman"/>
                <w:sz w:val="20"/>
                <w:szCs w:val="20"/>
                <w:vertAlign w:val="superscript"/>
              </w:rPr>
            </w:pPr>
            <w:r w:rsidRPr="00E0028A">
              <w:rPr>
                <w:rFonts w:ascii="Times New Roman" w:hAnsi="Times New Roman" w:cs="Times New Roman"/>
                <w:sz w:val="20"/>
                <w:szCs w:val="20"/>
              </w:rPr>
              <w:t xml:space="preserve">TSA </w:t>
            </w:r>
            <w:proofErr w:type="spellStart"/>
            <w:r w:rsidRPr="00E0028A">
              <w:rPr>
                <w:rFonts w:ascii="Times New Roman" w:hAnsi="Times New Roman" w:cs="Times New Roman"/>
                <w:b/>
                <w:bCs/>
                <w:sz w:val="20"/>
                <w:szCs w:val="20"/>
              </w:rPr>
              <w:t>Bdq-Lfx</w:t>
            </w:r>
            <w:proofErr w:type="spellEnd"/>
            <w:r w:rsidRPr="00E0028A">
              <w:rPr>
                <w:rFonts w:ascii="Times New Roman" w:hAnsi="Times New Roman" w:cs="Times New Roman"/>
                <w:b/>
                <w:bCs/>
                <w:sz w:val="20"/>
                <w:szCs w:val="20"/>
              </w:rPr>
              <w:t>/Mfx-Cfz-Z-E-Eto-Lzd</w:t>
            </w:r>
            <w:r w:rsidRPr="00E0028A">
              <w:rPr>
                <w:rFonts w:ascii="Times New Roman" w:hAnsi="Times New Roman" w:cs="Times New Roman"/>
                <w:b/>
                <w:bCs/>
                <w:sz w:val="20"/>
                <w:szCs w:val="20"/>
                <w:vertAlign w:val="superscript"/>
              </w:rPr>
              <w:t>5</w:t>
            </w:r>
          </w:p>
        </w:tc>
        <w:tc>
          <w:tcPr>
            <w:tcW w:w="674" w:type="dxa"/>
            <w:tcBorders>
              <w:top w:val="single" w:sz="4" w:space="0" w:color="auto"/>
              <w:left w:val="single" w:sz="4" w:space="0" w:color="auto"/>
              <w:bottom w:val="single" w:sz="4" w:space="0" w:color="auto"/>
              <w:right w:val="single" w:sz="4" w:space="0" w:color="auto"/>
            </w:tcBorders>
            <w:vAlign w:val="center"/>
            <w:hideMark/>
          </w:tcPr>
          <w:p w14:paraId="06E0D946"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7AFC19C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347524AF"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0D0D152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9F07EBC"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A3AD3C8"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DDB5F3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3DFDC33"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E0F84F7"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83" w:type="dxa"/>
            <w:tcBorders>
              <w:top w:val="single" w:sz="4" w:space="0" w:color="auto"/>
              <w:left w:val="single" w:sz="4" w:space="0" w:color="auto"/>
              <w:bottom w:val="single" w:sz="4" w:space="0" w:color="auto"/>
              <w:right w:val="single" w:sz="4" w:space="0" w:color="auto"/>
            </w:tcBorders>
            <w:vAlign w:val="center"/>
            <w:hideMark/>
          </w:tcPr>
          <w:p w14:paraId="446CDBE9"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784848" w:rsidRPr="00E0028A" w14:paraId="04C4BBA1"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0DE0F76C" w14:textId="77777777" w:rsidR="00784848" w:rsidRPr="00E0028A" w:rsidRDefault="00784848" w:rsidP="00784848">
            <w:pPr>
              <w:rPr>
                <w:rFonts w:ascii="Times New Roman" w:hAnsi="Times New Roman" w:cs="Times New Roman"/>
                <w:sz w:val="20"/>
                <w:szCs w:val="20"/>
                <w:vertAlign w:val="superscript"/>
              </w:rPr>
            </w:pPr>
            <w:proofErr w:type="spellStart"/>
            <w:r w:rsidRPr="00E0028A">
              <w:rPr>
                <w:rFonts w:ascii="Times New Roman" w:hAnsi="Times New Roman" w:cs="Times New Roman"/>
                <w:sz w:val="20"/>
                <w:szCs w:val="20"/>
              </w:rPr>
              <w:t>GenoType</w:t>
            </w:r>
            <w:proofErr w:type="spellEnd"/>
            <w:r w:rsidRPr="00E0028A">
              <w:rPr>
                <w:rFonts w:ascii="Times New Roman" w:hAnsi="Times New Roman" w:cs="Times New Roman"/>
                <w:sz w:val="20"/>
                <w:szCs w:val="20"/>
              </w:rPr>
              <w:t xml:space="preserve"> Mycobacterium CM/AS</w:t>
            </w:r>
            <w:r w:rsidRPr="00E0028A">
              <w:rPr>
                <w:rFonts w:ascii="Times New Roman" w:hAnsi="Times New Roman" w:cs="Times New Roman"/>
                <w:sz w:val="20"/>
                <w:szCs w:val="20"/>
                <w:vertAlign w:val="superscript"/>
              </w:rPr>
              <w:t>6</w:t>
            </w:r>
          </w:p>
        </w:tc>
        <w:tc>
          <w:tcPr>
            <w:tcW w:w="674" w:type="dxa"/>
            <w:tcBorders>
              <w:top w:val="single" w:sz="4" w:space="0" w:color="auto"/>
              <w:left w:val="single" w:sz="4" w:space="0" w:color="auto"/>
              <w:bottom w:val="single" w:sz="4" w:space="0" w:color="auto"/>
              <w:right w:val="single" w:sz="4" w:space="0" w:color="auto"/>
            </w:tcBorders>
            <w:hideMark/>
          </w:tcPr>
          <w:p w14:paraId="0A809F70"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hideMark/>
          </w:tcPr>
          <w:p w14:paraId="03713DD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hideMark/>
          </w:tcPr>
          <w:p w14:paraId="2A5D424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hideMark/>
          </w:tcPr>
          <w:p w14:paraId="56C3B4D1"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hideMark/>
          </w:tcPr>
          <w:p w14:paraId="2CFCA3C6"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hideMark/>
          </w:tcPr>
          <w:p w14:paraId="7323A158"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hideMark/>
          </w:tcPr>
          <w:p w14:paraId="38F19293"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690D092"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C9E293D"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83" w:type="dxa"/>
            <w:tcBorders>
              <w:top w:val="single" w:sz="4" w:space="0" w:color="auto"/>
              <w:left w:val="single" w:sz="4" w:space="0" w:color="auto"/>
              <w:bottom w:val="single" w:sz="4" w:space="0" w:color="auto"/>
              <w:right w:val="single" w:sz="4" w:space="0" w:color="auto"/>
            </w:tcBorders>
            <w:vAlign w:val="center"/>
            <w:hideMark/>
          </w:tcPr>
          <w:p w14:paraId="7AA0C579" w14:textId="77777777" w:rsidR="00784848" w:rsidRPr="00E0028A" w:rsidRDefault="00784848" w:rsidP="00784848">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784848" w:rsidRPr="00E0028A" w14:paraId="2329EAE4" w14:textId="77777777" w:rsidTr="003D594C">
        <w:tc>
          <w:tcPr>
            <w:tcW w:w="9847" w:type="dxa"/>
            <w:gridSpan w:val="11"/>
            <w:tcBorders>
              <w:top w:val="single" w:sz="4" w:space="0" w:color="auto"/>
              <w:left w:val="single" w:sz="4" w:space="0" w:color="auto"/>
              <w:bottom w:val="single" w:sz="4" w:space="0" w:color="auto"/>
              <w:right w:val="single" w:sz="4" w:space="0" w:color="auto"/>
            </w:tcBorders>
            <w:vAlign w:val="center"/>
          </w:tcPr>
          <w:p w14:paraId="212C23C7" w14:textId="77777777" w:rsidR="00784848" w:rsidRPr="00E0028A" w:rsidRDefault="00784848" w:rsidP="00784848">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1 </w:t>
            </w:r>
            <w:r w:rsidRPr="00E0028A">
              <w:rPr>
                <w:rFonts w:ascii="Times New Roman" w:hAnsi="Times New Roman" w:cs="Times New Roman"/>
                <w:sz w:val="20"/>
                <w:szCs w:val="20"/>
              </w:rPr>
              <w:t xml:space="preserve">se efectuează </w:t>
            </w:r>
            <w:proofErr w:type="spellStart"/>
            <w:r w:rsidRPr="00E0028A">
              <w:rPr>
                <w:rFonts w:ascii="Times New Roman" w:hAnsi="Times New Roman" w:cs="Times New Roman"/>
                <w:sz w:val="20"/>
                <w:szCs w:val="20"/>
              </w:rPr>
              <w:t>MTBDR</w:t>
            </w:r>
            <w:r w:rsidRPr="00E0028A">
              <w:rPr>
                <w:rFonts w:ascii="Times New Roman" w:hAnsi="Times New Roman" w:cs="Times New Roman"/>
                <w:i/>
                <w:iCs/>
                <w:sz w:val="20"/>
                <w:szCs w:val="20"/>
              </w:rPr>
              <w:t>sl</w:t>
            </w:r>
            <w:proofErr w:type="spellEnd"/>
            <w:r w:rsidRPr="00E0028A">
              <w:rPr>
                <w:rFonts w:ascii="Times New Roman" w:hAnsi="Times New Roman" w:cs="Times New Roman"/>
                <w:sz w:val="20"/>
                <w:szCs w:val="20"/>
              </w:rPr>
              <w:t xml:space="preserve"> din specimen, dacă microscopia este pozitivă (cu gradarea minim 1+) sau din cultura izolată;</w:t>
            </w:r>
          </w:p>
          <w:p w14:paraId="356540D1" w14:textId="77777777" w:rsidR="00784848" w:rsidRPr="00E0028A" w:rsidRDefault="00784848" w:rsidP="00784848">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2 </w:t>
            </w:r>
            <w:r w:rsidRPr="00E0028A">
              <w:rPr>
                <w:rFonts w:ascii="Times New Roman" w:hAnsi="Times New Roman" w:cs="Times New Roman"/>
                <w:sz w:val="20"/>
                <w:szCs w:val="20"/>
              </w:rPr>
              <w:t>se efectuează MGIT,</w:t>
            </w:r>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dacă microscopia este pozitivă;</w:t>
            </w:r>
          </w:p>
          <w:p w14:paraId="08745C42" w14:textId="77777777" w:rsidR="00784848" w:rsidRPr="00E0028A" w:rsidRDefault="00784848" w:rsidP="00784848">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3 </w:t>
            </w:r>
            <w:r w:rsidRPr="00E0028A">
              <w:rPr>
                <w:rFonts w:ascii="Times New Roman" w:hAnsi="Times New Roman" w:cs="Times New Roman"/>
                <w:sz w:val="20"/>
                <w:szCs w:val="20"/>
              </w:rPr>
              <w:t>se congelează dacă cultura este pozitivă;</w:t>
            </w:r>
          </w:p>
          <w:p w14:paraId="73040AA5" w14:textId="77777777" w:rsidR="00784848" w:rsidRPr="00E0028A" w:rsidRDefault="00784848" w:rsidP="00784848">
            <w:pPr>
              <w:rPr>
                <w:rFonts w:ascii="Times New Roman" w:hAnsi="Times New Roman" w:cs="Times New Roman"/>
                <w:sz w:val="20"/>
                <w:szCs w:val="20"/>
              </w:rPr>
            </w:pPr>
            <w:r w:rsidRPr="00E0028A">
              <w:rPr>
                <w:rFonts w:ascii="Times New Roman" w:hAnsi="Times New Roman" w:cs="Times New Roman"/>
                <w:sz w:val="20"/>
                <w:szCs w:val="20"/>
                <w:vertAlign w:val="superscript"/>
              </w:rPr>
              <w:t>4</w:t>
            </w:r>
            <w:r w:rsidRPr="00E0028A">
              <w:rPr>
                <w:rFonts w:ascii="Times New Roman" w:hAnsi="Times New Roman" w:cs="Times New Roman"/>
                <w:sz w:val="20"/>
                <w:szCs w:val="20"/>
              </w:rPr>
              <w:t xml:space="preserve"> se efectuează doar la începutul tratamentului sau la solicitarea medicului curant;</w:t>
            </w:r>
          </w:p>
          <w:p w14:paraId="7D193E65" w14:textId="77777777" w:rsidR="00784848" w:rsidRPr="00E0028A" w:rsidRDefault="00784848" w:rsidP="00784848">
            <w:pPr>
              <w:rPr>
                <w:rFonts w:ascii="Times New Roman" w:hAnsi="Times New Roman" w:cs="Times New Roman"/>
                <w:sz w:val="20"/>
                <w:szCs w:val="20"/>
              </w:rPr>
            </w:pPr>
            <w:r w:rsidRPr="00E0028A">
              <w:rPr>
                <w:rFonts w:ascii="Times New Roman" w:hAnsi="Times New Roman" w:cs="Times New Roman"/>
                <w:sz w:val="20"/>
                <w:szCs w:val="20"/>
                <w:vertAlign w:val="superscript"/>
              </w:rPr>
              <w:t>5</w:t>
            </w:r>
            <w:r w:rsidRPr="00E0028A">
              <w:rPr>
                <w:rFonts w:ascii="Times New Roman" w:hAnsi="Times New Roman" w:cs="Times New Roman"/>
                <w:sz w:val="20"/>
                <w:szCs w:val="20"/>
              </w:rPr>
              <w:t xml:space="preserve"> se efectuează TSA </w:t>
            </w:r>
            <w:proofErr w:type="spellStart"/>
            <w:r w:rsidRPr="00E0028A">
              <w:rPr>
                <w:rFonts w:ascii="Times New Roman" w:hAnsi="Times New Roman" w:cs="Times New Roman"/>
                <w:b/>
                <w:bCs/>
                <w:sz w:val="20"/>
                <w:szCs w:val="20"/>
              </w:rPr>
              <w:t>Bdq-Lfx</w:t>
            </w:r>
            <w:proofErr w:type="spellEnd"/>
            <w:r w:rsidRPr="00E0028A">
              <w:rPr>
                <w:rFonts w:ascii="Times New Roman" w:hAnsi="Times New Roman" w:cs="Times New Roman"/>
                <w:b/>
                <w:bCs/>
                <w:sz w:val="20"/>
                <w:szCs w:val="20"/>
              </w:rPr>
              <w:t>/Mfx-Cfz-Z-E-Eto-Lzd</w:t>
            </w:r>
            <w:r w:rsidRPr="00E0028A">
              <w:rPr>
                <w:rFonts w:ascii="Times New Roman" w:hAnsi="Times New Roman" w:cs="Times New Roman"/>
                <w:b/>
                <w:bCs/>
                <w:sz w:val="20"/>
                <w:szCs w:val="20"/>
                <w:vertAlign w:val="superscript"/>
              </w:rPr>
              <w:t>4</w:t>
            </w:r>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dacă cultura este pozitivă.</w:t>
            </w:r>
          </w:p>
          <w:p w14:paraId="475F0404" w14:textId="1A84DDC9" w:rsidR="00784848" w:rsidRPr="00E0028A" w:rsidRDefault="00784848" w:rsidP="00784848">
            <w:pPr>
              <w:rPr>
                <w:rFonts w:ascii="Times New Roman" w:hAnsi="Times New Roman" w:cs="Times New Roman"/>
                <w:sz w:val="20"/>
                <w:szCs w:val="20"/>
              </w:rPr>
            </w:pPr>
            <w:r w:rsidRPr="00E0028A">
              <w:rPr>
                <w:rFonts w:ascii="Times New Roman" w:hAnsi="Times New Roman" w:cs="Times New Roman"/>
                <w:sz w:val="20"/>
                <w:szCs w:val="20"/>
                <w:vertAlign w:val="superscript"/>
              </w:rPr>
              <w:t>6</w:t>
            </w:r>
            <w:r w:rsidRPr="00E0028A">
              <w:rPr>
                <w:rFonts w:ascii="Times New Roman" w:hAnsi="Times New Roman" w:cs="Times New Roman"/>
                <w:sz w:val="20"/>
                <w:szCs w:val="20"/>
              </w:rPr>
              <w:t xml:space="preserve"> se </w:t>
            </w:r>
            <w:r w:rsidR="00BA416B" w:rsidRPr="00E0028A">
              <w:rPr>
                <w:rFonts w:ascii="Times New Roman" w:hAnsi="Times New Roman" w:cs="Times New Roman"/>
                <w:sz w:val="20"/>
                <w:szCs w:val="20"/>
              </w:rPr>
              <w:t>efectuează</w:t>
            </w:r>
            <w:r w:rsidRPr="00E0028A">
              <w:rPr>
                <w:rFonts w:ascii="Times New Roman" w:hAnsi="Times New Roman" w:cs="Times New Roman"/>
                <w:sz w:val="20"/>
                <w:szCs w:val="20"/>
              </w:rPr>
              <w:t xml:space="preserve"> Testul </w:t>
            </w:r>
            <w:proofErr w:type="spellStart"/>
            <w:r w:rsidRPr="00E0028A">
              <w:rPr>
                <w:rFonts w:ascii="Times New Roman" w:hAnsi="Times New Roman" w:cs="Times New Roman"/>
                <w:sz w:val="20"/>
                <w:szCs w:val="20"/>
              </w:rPr>
              <w:t>GenoType</w:t>
            </w:r>
            <w:proofErr w:type="spellEnd"/>
            <w:r w:rsidRPr="00E0028A">
              <w:rPr>
                <w:rFonts w:ascii="Times New Roman" w:hAnsi="Times New Roman" w:cs="Times New Roman"/>
                <w:sz w:val="20"/>
                <w:szCs w:val="20"/>
              </w:rPr>
              <w:t xml:space="preserve"> Mycobacterium CM/AS, dacă se suspecta NTM (direct din specimen, dacă Microscopia pozitivă și MTBDR negativ sau din cultură, dacă ZN pozitiv atipic și Testul MPT64 Ag este pozitiv).</w:t>
            </w:r>
          </w:p>
        </w:tc>
      </w:tr>
    </w:tbl>
    <w:p w14:paraId="067DED4C" w14:textId="77777777" w:rsidR="00784848" w:rsidRPr="00E0028A" w:rsidRDefault="00784848" w:rsidP="00017AD8"/>
    <w:p w14:paraId="582EA8E3" w14:textId="77777777" w:rsidR="00C4123A" w:rsidRPr="00E0028A" w:rsidRDefault="00C4123A" w:rsidP="008F6A0B">
      <w:pPr>
        <w:jc w:val="right"/>
      </w:pPr>
    </w:p>
    <w:p w14:paraId="7935738E" w14:textId="48CD3E0D" w:rsidR="00C4123A" w:rsidRPr="00E0028A" w:rsidRDefault="006B68AA" w:rsidP="008F6A0B">
      <w:pPr>
        <w:jc w:val="right"/>
      </w:pPr>
      <w:r w:rsidRPr="006B68AA">
        <w:lastRenderedPageBreak/>
        <w:t>Tabelul 27</w:t>
      </w:r>
    </w:p>
    <w:p w14:paraId="2828E61A" w14:textId="77777777" w:rsidR="00C4123A" w:rsidRPr="00E0028A" w:rsidRDefault="00C4123A" w:rsidP="008F6A0B">
      <w:pPr>
        <w:jc w:val="right"/>
      </w:pPr>
    </w:p>
    <w:tbl>
      <w:tblPr>
        <w:tblStyle w:val="Tabelgril"/>
        <w:tblpPr w:leftFromText="180" w:rightFromText="180" w:horzAnchor="margin" w:tblpXSpec="center" w:tblpY="525"/>
        <w:tblW w:w="10773" w:type="dxa"/>
        <w:tblLayout w:type="fixed"/>
        <w:tblLook w:val="04A0" w:firstRow="1" w:lastRow="0" w:firstColumn="1" w:lastColumn="0" w:noHBand="0" w:noVBand="1"/>
      </w:tblPr>
      <w:tblGrid>
        <w:gridCol w:w="2830"/>
        <w:gridCol w:w="1418"/>
        <w:gridCol w:w="1843"/>
        <w:gridCol w:w="2126"/>
        <w:gridCol w:w="2556"/>
      </w:tblGrid>
      <w:tr w:rsidR="0075113E" w:rsidRPr="00E0028A" w14:paraId="6EC0A8C8" w14:textId="77777777" w:rsidTr="0075113E">
        <w:tc>
          <w:tcPr>
            <w:tcW w:w="10773" w:type="dxa"/>
            <w:gridSpan w:val="5"/>
            <w:shd w:val="clear" w:color="auto" w:fill="FFFFFF" w:themeFill="background1"/>
          </w:tcPr>
          <w:p w14:paraId="00524228" w14:textId="4EFE23F3" w:rsidR="0075113E" w:rsidRPr="00E0028A" w:rsidRDefault="0075113E" w:rsidP="00067B2F">
            <w:pPr>
              <w:jc w:val="center"/>
              <w:rPr>
                <w:b/>
                <w:bCs/>
              </w:rPr>
            </w:pPr>
            <w:r w:rsidRPr="00E0028A">
              <w:rPr>
                <w:b/>
                <w:bCs/>
              </w:rPr>
              <w:t>Monitorizarea pacienților cărora li se administrează regimul peroral de 9 luni TB MDR/RR</w:t>
            </w:r>
          </w:p>
        </w:tc>
      </w:tr>
      <w:tr w:rsidR="0075113E" w:rsidRPr="00E0028A" w14:paraId="0AFA91A7" w14:textId="77777777" w:rsidTr="00644CFB">
        <w:tc>
          <w:tcPr>
            <w:tcW w:w="2830" w:type="dxa"/>
            <w:shd w:val="clear" w:color="auto" w:fill="DBDBDB" w:themeFill="accent3" w:themeFillTint="66"/>
          </w:tcPr>
          <w:p w14:paraId="7A39837D" w14:textId="1525ADB6" w:rsidR="0075113E" w:rsidRPr="00E0028A" w:rsidRDefault="0075113E" w:rsidP="0075113E">
            <w:pPr>
              <w:rPr>
                <w:b/>
                <w:sz w:val="22"/>
                <w:szCs w:val="22"/>
              </w:rPr>
            </w:pPr>
            <w:r w:rsidRPr="00E0028A">
              <w:rPr>
                <w:b/>
                <w:sz w:val="22"/>
                <w:szCs w:val="22"/>
              </w:rPr>
              <w:t>În timpul tratamentului</w:t>
            </w:r>
          </w:p>
        </w:tc>
        <w:tc>
          <w:tcPr>
            <w:tcW w:w="1418" w:type="dxa"/>
            <w:shd w:val="clear" w:color="auto" w:fill="DBDBDB" w:themeFill="accent3" w:themeFillTint="66"/>
          </w:tcPr>
          <w:p w14:paraId="0B7655C3" w14:textId="6185DC55" w:rsidR="0075113E" w:rsidRPr="00E0028A" w:rsidRDefault="0075113E" w:rsidP="00130C88">
            <w:pPr>
              <w:jc w:val="center"/>
              <w:rPr>
                <w:b/>
                <w:sz w:val="22"/>
                <w:szCs w:val="22"/>
              </w:rPr>
            </w:pPr>
            <w:r w:rsidRPr="00E0028A">
              <w:rPr>
                <w:b/>
                <w:sz w:val="22"/>
                <w:szCs w:val="22"/>
              </w:rPr>
              <w:t>Prima vizită</w:t>
            </w:r>
          </w:p>
        </w:tc>
        <w:tc>
          <w:tcPr>
            <w:tcW w:w="1843" w:type="dxa"/>
            <w:shd w:val="clear" w:color="auto" w:fill="DBDBDB" w:themeFill="accent3" w:themeFillTint="66"/>
          </w:tcPr>
          <w:p w14:paraId="55C4DD59" w14:textId="67629213" w:rsidR="0075113E" w:rsidRPr="00E0028A" w:rsidRDefault="0075113E" w:rsidP="00130C88">
            <w:pPr>
              <w:jc w:val="center"/>
              <w:rPr>
                <w:b/>
                <w:sz w:val="22"/>
                <w:szCs w:val="22"/>
              </w:rPr>
            </w:pPr>
            <w:r w:rsidRPr="00E0028A">
              <w:rPr>
                <w:b/>
                <w:sz w:val="22"/>
                <w:szCs w:val="22"/>
              </w:rPr>
              <w:t>Lunile 0-2</w:t>
            </w:r>
          </w:p>
        </w:tc>
        <w:tc>
          <w:tcPr>
            <w:tcW w:w="2126" w:type="dxa"/>
            <w:shd w:val="clear" w:color="auto" w:fill="DBDBDB" w:themeFill="accent3" w:themeFillTint="66"/>
          </w:tcPr>
          <w:p w14:paraId="7C6C926B" w14:textId="4B8AE401" w:rsidR="0075113E" w:rsidRPr="00E0028A" w:rsidRDefault="0075113E" w:rsidP="00130C88">
            <w:pPr>
              <w:jc w:val="center"/>
              <w:rPr>
                <w:b/>
                <w:sz w:val="22"/>
                <w:szCs w:val="22"/>
              </w:rPr>
            </w:pPr>
            <w:r w:rsidRPr="00E0028A">
              <w:rPr>
                <w:b/>
                <w:sz w:val="22"/>
                <w:szCs w:val="22"/>
              </w:rPr>
              <w:t>Lunile 3-6</w:t>
            </w:r>
          </w:p>
        </w:tc>
        <w:tc>
          <w:tcPr>
            <w:tcW w:w="2556" w:type="dxa"/>
            <w:shd w:val="clear" w:color="auto" w:fill="DBDBDB" w:themeFill="accent3" w:themeFillTint="66"/>
          </w:tcPr>
          <w:p w14:paraId="6C3A1312" w14:textId="2A59D2EE" w:rsidR="0075113E" w:rsidRPr="00E0028A" w:rsidRDefault="0075113E" w:rsidP="00130C88">
            <w:pPr>
              <w:jc w:val="center"/>
              <w:rPr>
                <w:b/>
                <w:sz w:val="22"/>
                <w:szCs w:val="22"/>
              </w:rPr>
            </w:pPr>
            <w:r w:rsidRPr="00E0028A">
              <w:rPr>
                <w:b/>
                <w:sz w:val="22"/>
                <w:szCs w:val="22"/>
              </w:rPr>
              <w:t>Lunile 7-9 (sau 11)</w:t>
            </w:r>
          </w:p>
        </w:tc>
      </w:tr>
      <w:tr w:rsidR="0075113E" w:rsidRPr="00E0028A" w14:paraId="5381DC38" w14:textId="77777777" w:rsidTr="00644CFB">
        <w:tc>
          <w:tcPr>
            <w:tcW w:w="2830" w:type="dxa"/>
          </w:tcPr>
          <w:p w14:paraId="7017FFF5" w14:textId="77777777" w:rsidR="0075113E" w:rsidRPr="00E0028A" w:rsidRDefault="0075113E" w:rsidP="0075113E">
            <w:pPr>
              <w:rPr>
                <w:sz w:val="22"/>
                <w:szCs w:val="22"/>
                <w:vertAlign w:val="superscript"/>
              </w:rPr>
            </w:pPr>
            <w:r w:rsidRPr="00E0028A">
              <w:rPr>
                <w:sz w:val="22"/>
                <w:szCs w:val="22"/>
              </w:rPr>
              <w:t>Istoricul și examenul clinic</w:t>
            </w:r>
            <w:r w:rsidRPr="00E0028A">
              <w:rPr>
                <w:sz w:val="22"/>
                <w:szCs w:val="22"/>
                <w:vertAlign w:val="superscript"/>
              </w:rPr>
              <w:t>a</w:t>
            </w:r>
          </w:p>
        </w:tc>
        <w:tc>
          <w:tcPr>
            <w:tcW w:w="1418" w:type="dxa"/>
          </w:tcPr>
          <w:p w14:paraId="63C3599B" w14:textId="77777777" w:rsidR="0075113E" w:rsidRPr="00E0028A" w:rsidRDefault="0075113E" w:rsidP="00644CFB">
            <w:pPr>
              <w:jc w:val="center"/>
              <w:rPr>
                <w:sz w:val="22"/>
                <w:szCs w:val="22"/>
              </w:rPr>
            </w:pPr>
            <w:r w:rsidRPr="00E0028A">
              <w:rPr>
                <w:sz w:val="22"/>
                <w:szCs w:val="22"/>
              </w:rPr>
              <w:t>+</w:t>
            </w:r>
          </w:p>
        </w:tc>
        <w:tc>
          <w:tcPr>
            <w:tcW w:w="1843" w:type="dxa"/>
          </w:tcPr>
          <w:p w14:paraId="58517609" w14:textId="77777777" w:rsidR="0075113E" w:rsidRPr="00E0028A" w:rsidRDefault="0075113E" w:rsidP="00644CFB">
            <w:pPr>
              <w:jc w:val="center"/>
              <w:rPr>
                <w:sz w:val="22"/>
                <w:szCs w:val="22"/>
              </w:rPr>
            </w:pPr>
            <w:r w:rsidRPr="00E0028A">
              <w:rPr>
                <w:sz w:val="22"/>
                <w:szCs w:val="22"/>
              </w:rPr>
              <w:t>+ (lunar)</w:t>
            </w:r>
          </w:p>
        </w:tc>
        <w:tc>
          <w:tcPr>
            <w:tcW w:w="2126" w:type="dxa"/>
          </w:tcPr>
          <w:p w14:paraId="482A123B" w14:textId="77777777" w:rsidR="0075113E" w:rsidRPr="00E0028A" w:rsidRDefault="0075113E" w:rsidP="00644CFB">
            <w:pPr>
              <w:jc w:val="center"/>
              <w:rPr>
                <w:sz w:val="22"/>
                <w:szCs w:val="22"/>
              </w:rPr>
            </w:pPr>
            <w:r w:rsidRPr="00E0028A">
              <w:rPr>
                <w:sz w:val="22"/>
                <w:szCs w:val="22"/>
              </w:rPr>
              <w:t>+ (lunar)</w:t>
            </w:r>
          </w:p>
        </w:tc>
        <w:tc>
          <w:tcPr>
            <w:tcW w:w="2556" w:type="dxa"/>
          </w:tcPr>
          <w:p w14:paraId="110A4EE8" w14:textId="77777777" w:rsidR="0075113E" w:rsidRPr="00E0028A" w:rsidRDefault="0075113E" w:rsidP="00644CFB">
            <w:pPr>
              <w:jc w:val="center"/>
              <w:rPr>
                <w:sz w:val="22"/>
                <w:szCs w:val="22"/>
              </w:rPr>
            </w:pPr>
            <w:r w:rsidRPr="00E0028A">
              <w:rPr>
                <w:sz w:val="22"/>
                <w:szCs w:val="22"/>
              </w:rPr>
              <w:t>+ (lunar)</w:t>
            </w:r>
          </w:p>
        </w:tc>
      </w:tr>
      <w:tr w:rsidR="0075113E" w:rsidRPr="00E0028A" w14:paraId="30965A8D" w14:textId="77777777" w:rsidTr="00644CFB">
        <w:tc>
          <w:tcPr>
            <w:tcW w:w="2830" w:type="dxa"/>
          </w:tcPr>
          <w:p w14:paraId="37EA2430" w14:textId="67ADC711" w:rsidR="0075113E" w:rsidRPr="00E0028A" w:rsidRDefault="0075113E" w:rsidP="0075113E">
            <w:pPr>
              <w:rPr>
                <w:sz w:val="22"/>
                <w:szCs w:val="22"/>
              </w:rPr>
            </w:pPr>
            <w:r w:rsidRPr="00E0028A">
              <w:rPr>
                <w:sz w:val="22"/>
                <w:szCs w:val="22"/>
              </w:rPr>
              <w:t>Instruirea și consilierea privind aderența la tratament</w:t>
            </w:r>
          </w:p>
        </w:tc>
        <w:tc>
          <w:tcPr>
            <w:tcW w:w="1418" w:type="dxa"/>
          </w:tcPr>
          <w:p w14:paraId="2C7B2918" w14:textId="77777777" w:rsidR="0075113E" w:rsidRPr="00E0028A" w:rsidRDefault="0075113E" w:rsidP="00644CFB">
            <w:pPr>
              <w:jc w:val="center"/>
              <w:rPr>
                <w:sz w:val="22"/>
                <w:szCs w:val="22"/>
              </w:rPr>
            </w:pPr>
            <w:r w:rsidRPr="00E0028A">
              <w:rPr>
                <w:sz w:val="22"/>
                <w:szCs w:val="22"/>
              </w:rPr>
              <w:t>+</w:t>
            </w:r>
          </w:p>
        </w:tc>
        <w:tc>
          <w:tcPr>
            <w:tcW w:w="1843" w:type="dxa"/>
          </w:tcPr>
          <w:p w14:paraId="0BE44787" w14:textId="38250066" w:rsidR="0075113E" w:rsidRPr="00E0028A" w:rsidRDefault="0075113E" w:rsidP="00644CFB">
            <w:pPr>
              <w:jc w:val="center"/>
              <w:rPr>
                <w:sz w:val="22"/>
                <w:szCs w:val="22"/>
              </w:rPr>
            </w:pPr>
            <w:r w:rsidRPr="00E0028A">
              <w:rPr>
                <w:sz w:val="22"/>
                <w:szCs w:val="22"/>
              </w:rPr>
              <w:t>+ (la fiecare interacțiune cu lucrătorul medical)</w:t>
            </w:r>
          </w:p>
        </w:tc>
        <w:tc>
          <w:tcPr>
            <w:tcW w:w="4682" w:type="dxa"/>
            <w:gridSpan w:val="2"/>
          </w:tcPr>
          <w:p w14:paraId="4F98B64C" w14:textId="77777777" w:rsidR="0075113E" w:rsidRPr="00E0028A" w:rsidRDefault="0075113E" w:rsidP="00644CFB">
            <w:pPr>
              <w:jc w:val="center"/>
              <w:rPr>
                <w:sz w:val="22"/>
                <w:szCs w:val="22"/>
              </w:rPr>
            </w:pPr>
            <w:r w:rsidRPr="00E0028A">
              <w:rPr>
                <w:sz w:val="22"/>
                <w:szCs w:val="22"/>
              </w:rPr>
              <w:t>După cum este necesar pe tot parcursul tratamentului</w:t>
            </w:r>
          </w:p>
        </w:tc>
      </w:tr>
      <w:tr w:rsidR="0075113E" w:rsidRPr="00E0028A" w14:paraId="7695649F" w14:textId="77777777" w:rsidTr="00644CFB">
        <w:tc>
          <w:tcPr>
            <w:tcW w:w="2830" w:type="dxa"/>
          </w:tcPr>
          <w:p w14:paraId="131C9E01" w14:textId="77777777" w:rsidR="0075113E" w:rsidRPr="00E0028A" w:rsidRDefault="0075113E" w:rsidP="0075113E">
            <w:pPr>
              <w:rPr>
                <w:sz w:val="22"/>
                <w:szCs w:val="22"/>
              </w:rPr>
            </w:pPr>
            <w:r w:rsidRPr="00E0028A">
              <w:rPr>
                <w:sz w:val="22"/>
                <w:szCs w:val="22"/>
              </w:rPr>
              <w:t>Consumul de substanțe și evaluarea sănătății mintale (cu intervenții și sprijin adecvat)</w:t>
            </w:r>
          </w:p>
        </w:tc>
        <w:tc>
          <w:tcPr>
            <w:tcW w:w="1418" w:type="dxa"/>
          </w:tcPr>
          <w:p w14:paraId="4BE64A7A" w14:textId="77777777" w:rsidR="0075113E" w:rsidRPr="00E0028A" w:rsidRDefault="0075113E" w:rsidP="00644CFB">
            <w:pPr>
              <w:jc w:val="center"/>
              <w:rPr>
                <w:sz w:val="22"/>
                <w:szCs w:val="22"/>
              </w:rPr>
            </w:pPr>
            <w:r w:rsidRPr="00E0028A">
              <w:rPr>
                <w:sz w:val="22"/>
                <w:szCs w:val="22"/>
              </w:rPr>
              <w:t>+</w:t>
            </w:r>
          </w:p>
        </w:tc>
        <w:tc>
          <w:tcPr>
            <w:tcW w:w="1843" w:type="dxa"/>
          </w:tcPr>
          <w:p w14:paraId="5CC41A69" w14:textId="77777777" w:rsidR="0075113E" w:rsidRPr="00E0028A" w:rsidRDefault="0075113E" w:rsidP="00644CFB">
            <w:pPr>
              <w:jc w:val="center"/>
              <w:rPr>
                <w:sz w:val="22"/>
                <w:szCs w:val="22"/>
              </w:rPr>
            </w:pPr>
            <w:r w:rsidRPr="00E0028A">
              <w:rPr>
                <w:sz w:val="22"/>
                <w:szCs w:val="22"/>
              </w:rPr>
              <w:t>+ (lunar)</w:t>
            </w:r>
          </w:p>
        </w:tc>
        <w:tc>
          <w:tcPr>
            <w:tcW w:w="2126" w:type="dxa"/>
          </w:tcPr>
          <w:p w14:paraId="6A362428" w14:textId="77777777" w:rsidR="0075113E" w:rsidRPr="00E0028A" w:rsidRDefault="0075113E" w:rsidP="00644CFB">
            <w:pPr>
              <w:jc w:val="center"/>
              <w:rPr>
                <w:sz w:val="22"/>
                <w:szCs w:val="22"/>
              </w:rPr>
            </w:pPr>
            <w:r w:rsidRPr="00E0028A">
              <w:rPr>
                <w:sz w:val="22"/>
                <w:szCs w:val="22"/>
              </w:rPr>
              <w:t>+ (lunar)</w:t>
            </w:r>
          </w:p>
        </w:tc>
        <w:tc>
          <w:tcPr>
            <w:tcW w:w="2556" w:type="dxa"/>
          </w:tcPr>
          <w:p w14:paraId="3A15EF98" w14:textId="77777777" w:rsidR="0075113E" w:rsidRPr="00E0028A" w:rsidRDefault="0075113E" w:rsidP="00644CFB">
            <w:pPr>
              <w:jc w:val="center"/>
              <w:rPr>
                <w:sz w:val="22"/>
                <w:szCs w:val="22"/>
              </w:rPr>
            </w:pPr>
            <w:r w:rsidRPr="00E0028A">
              <w:rPr>
                <w:sz w:val="22"/>
                <w:szCs w:val="22"/>
              </w:rPr>
              <w:t>+ (lunar)</w:t>
            </w:r>
          </w:p>
        </w:tc>
      </w:tr>
      <w:tr w:rsidR="0075113E" w:rsidRPr="00E0028A" w14:paraId="405CC1AD" w14:textId="77777777" w:rsidTr="00644CFB">
        <w:tc>
          <w:tcPr>
            <w:tcW w:w="2830" w:type="dxa"/>
          </w:tcPr>
          <w:p w14:paraId="5C420FC3" w14:textId="77777777" w:rsidR="0075113E" w:rsidRPr="00E0028A" w:rsidRDefault="0075113E" w:rsidP="0075113E">
            <w:pPr>
              <w:rPr>
                <w:sz w:val="22"/>
                <w:szCs w:val="22"/>
              </w:rPr>
            </w:pPr>
            <w:r w:rsidRPr="00E0028A">
              <w:rPr>
                <w:sz w:val="22"/>
                <w:szCs w:val="22"/>
              </w:rPr>
              <w:t>Greutate / înălțime / IMC (și suport nutrițional)</w:t>
            </w:r>
          </w:p>
        </w:tc>
        <w:tc>
          <w:tcPr>
            <w:tcW w:w="1418" w:type="dxa"/>
          </w:tcPr>
          <w:p w14:paraId="6D638A2C" w14:textId="77777777" w:rsidR="0075113E" w:rsidRPr="00E0028A" w:rsidRDefault="0075113E" w:rsidP="00644CFB">
            <w:pPr>
              <w:jc w:val="center"/>
              <w:rPr>
                <w:sz w:val="22"/>
                <w:szCs w:val="22"/>
              </w:rPr>
            </w:pPr>
            <w:r w:rsidRPr="00E0028A">
              <w:rPr>
                <w:sz w:val="22"/>
                <w:szCs w:val="22"/>
              </w:rPr>
              <w:t>+</w:t>
            </w:r>
          </w:p>
        </w:tc>
        <w:tc>
          <w:tcPr>
            <w:tcW w:w="1843" w:type="dxa"/>
          </w:tcPr>
          <w:p w14:paraId="1EB8AE20" w14:textId="77777777" w:rsidR="0075113E" w:rsidRPr="00E0028A" w:rsidRDefault="0075113E" w:rsidP="00644CFB">
            <w:pPr>
              <w:jc w:val="center"/>
              <w:rPr>
                <w:sz w:val="22"/>
                <w:szCs w:val="22"/>
              </w:rPr>
            </w:pPr>
            <w:r w:rsidRPr="00E0028A">
              <w:rPr>
                <w:sz w:val="22"/>
                <w:szCs w:val="22"/>
              </w:rPr>
              <w:t>+ (lunar)</w:t>
            </w:r>
          </w:p>
        </w:tc>
        <w:tc>
          <w:tcPr>
            <w:tcW w:w="2126" w:type="dxa"/>
          </w:tcPr>
          <w:p w14:paraId="2DFCCA15" w14:textId="77777777" w:rsidR="0075113E" w:rsidRPr="00E0028A" w:rsidRDefault="0075113E" w:rsidP="00644CFB">
            <w:pPr>
              <w:jc w:val="center"/>
              <w:rPr>
                <w:sz w:val="22"/>
                <w:szCs w:val="22"/>
              </w:rPr>
            </w:pPr>
            <w:r w:rsidRPr="00E0028A">
              <w:rPr>
                <w:sz w:val="22"/>
                <w:szCs w:val="22"/>
              </w:rPr>
              <w:t>+ (lunar)</w:t>
            </w:r>
          </w:p>
        </w:tc>
        <w:tc>
          <w:tcPr>
            <w:tcW w:w="2556" w:type="dxa"/>
          </w:tcPr>
          <w:p w14:paraId="55E153E8" w14:textId="77777777" w:rsidR="0075113E" w:rsidRPr="00E0028A" w:rsidRDefault="0075113E" w:rsidP="00644CFB">
            <w:pPr>
              <w:jc w:val="center"/>
              <w:rPr>
                <w:sz w:val="22"/>
                <w:szCs w:val="22"/>
              </w:rPr>
            </w:pPr>
            <w:r w:rsidRPr="00E0028A">
              <w:rPr>
                <w:sz w:val="22"/>
                <w:szCs w:val="22"/>
              </w:rPr>
              <w:t>+ (lunar)</w:t>
            </w:r>
          </w:p>
        </w:tc>
      </w:tr>
      <w:tr w:rsidR="0075113E" w:rsidRPr="00E0028A" w14:paraId="546BF12B" w14:textId="77777777" w:rsidTr="00644CFB">
        <w:tc>
          <w:tcPr>
            <w:tcW w:w="2830" w:type="dxa"/>
          </w:tcPr>
          <w:p w14:paraId="417ECDE2" w14:textId="77777777" w:rsidR="0075113E" w:rsidRPr="00E0028A" w:rsidRDefault="0075113E" w:rsidP="0075113E">
            <w:pPr>
              <w:rPr>
                <w:sz w:val="22"/>
                <w:szCs w:val="22"/>
              </w:rPr>
            </w:pPr>
            <w:r w:rsidRPr="00E0028A">
              <w:rPr>
                <w:sz w:val="22"/>
                <w:szCs w:val="22"/>
              </w:rPr>
              <w:t>Planificare familială și testare la sarcină</w:t>
            </w:r>
          </w:p>
        </w:tc>
        <w:tc>
          <w:tcPr>
            <w:tcW w:w="1418" w:type="dxa"/>
          </w:tcPr>
          <w:p w14:paraId="38AD2E3E" w14:textId="77777777" w:rsidR="0075113E" w:rsidRPr="00E0028A" w:rsidRDefault="0075113E" w:rsidP="00644CFB">
            <w:pPr>
              <w:jc w:val="center"/>
              <w:rPr>
                <w:sz w:val="22"/>
                <w:szCs w:val="22"/>
              </w:rPr>
            </w:pPr>
            <w:r w:rsidRPr="00E0028A">
              <w:rPr>
                <w:sz w:val="22"/>
                <w:szCs w:val="22"/>
              </w:rPr>
              <w:t>+</w:t>
            </w:r>
          </w:p>
        </w:tc>
        <w:tc>
          <w:tcPr>
            <w:tcW w:w="1843" w:type="dxa"/>
          </w:tcPr>
          <w:p w14:paraId="66D3E3E0" w14:textId="77777777" w:rsidR="0075113E" w:rsidRPr="00E0028A" w:rsidRDefault="0075113E" w:rsidP="00644CFB">
            <w:pPr>
              <w:jc w:val="center"/>
              <w:rPr>
                <w:sz w:val="22"/>
                <w:szCs w:val="22"/>
              </w:rPr>
            </w:pPr>
            <w:r w:rsidRPr="00E0028A">
              <w:rPr>
                <w:sz w:val="22"/>
                <w:szCs w:val="22"/>
              </w:rPr>
              <w:t>+ (lunar)</w:t>
            </w:r>
          </w:p>
        </w:tc>
        <w:tc>
          <w:tcPr>
            <w:tcW w:w="2126" w:type="dxa"/>
          </w:tcPr>
          <w:p w14:paraId="69DA0308" w14:textId="77777777" w:rsidR="0075113E" w:rsidRPr="00E0028A" w:rsidRDefault="0075113E" w:rsidP="00644CFB">
            <w:pPr>
              <w:jc w:val="center"/>
              <w:rPr>
                <w:sz w:val="22"/>
                <w:szCs w:val="22"/>
              </w:rPr>
            </w:pPr>
            <w:r w:rsidRPr="00E0028A">
              <w:rPr>
                <w:sz w:val="22"/>
                <w:szCs w:val="22"/>
              </w:rPr>
              <w:t>+ (lunar)</w:t>
            </w:r>
          </w:p>
        </w:tc>
        <w:tc>
          <w:tcPr>
            <w:tcW w:w="2556" w:type="dxa"/>
          </w:tcPr>
          <w:p w14:paraId="6BB33101" w14:textId="77777777" w:rsidR="0075113E" w:rsidRPr="00E0028A" w:rsidRDefault="0075113E" w:rsidP="00644CFB">
            <w:pPr>
              <w:jc w:val="center"/>
              <w:rPr>
                <w:sz w:val="22"/>
                <w:szCs w:val="22"/>
              </w:rPr>
            </w:pPr>
            <w:r w:rsidRPr="00E0028A">
              <w:rPr>
                <w:sz w:val="22"/>
                <w:szCs w:val="22"/>
              </w:rPr>
              <w:t>+ (lunar)</w:t>
            </w:r>
          </w:p>
        </w:tc>
      </w:tr>
      <w:tr w:rsidR="0075113E" w:rsidRPr="00E0028A" w14:paraId="1C66DF72" w14:textId="77777777" w:rsidTr="00644CFB">
        <w:tc>
          <w:tcPr>
            <w:tcW w:w="2830" w:type="dxa"/>
          </w:tcPr>
          <w:p w14:paraId="4C0FD790" w14:textId="77777777" w:rsidR="0075113E" w:rsidRPr="00E0028A" w:rsidRDefault="0075113E" w:rsidP="0075113E">
            <w:pPr>
              <w:rPr>
                <w:sz w:val="22"/>
                <w:szCs w:val="22"/>
              </w:rPr>
            </w:pPr>
            <w:r w:rsidRPr="00E0028A">
              <w:rPr>
                <w:sz w:val="22"/>
                <w:szCs w:val="22"/>
              </w:rPr>
              <w:t>Microscopia și cultura sputei (TSM dacă este indicat)</w:t>
            </w:r>
          </w:p>
        </w:tc>
        <w:tc>
          <w:tcPr>
            <w:tcW w:w="1418" w:type="dxa"/>
          </w:tcPr>
          <w:p w14:paraId="16CD7A18" w14:textId="77777777" w:rsidR="0075113E" w:rsidRPr="00E0028A" w:rsidRDefault="0075113E" w:rsidP="00644CFB">
            <w:pPr>
              <w:jc w:val="center"/>
              <w:rPr>
                <w:sz w:val="22"/>
                <w:szCs w:val="22"/>
              </w:rPr>
            </w:pPr>
            <w:r w:rsidRPr="00E0028A">
              <w:rPr>
                <w:sz w:val="22"/>
                <w:szCs w:val="22"/>
              </w:rPr>
              <w:t>+</w:t>
            </w:r>
          </w:p>
        </w:tc>
        <w:tc>
          <w:tcPr>
            <w:tcW w:w="1843" w:type="dxa"/>
          </w:tcPr>
          <w:p w14:paraId="63D1A8D5" w14:textId="77777777" w:rsidR="0075113E" w:rsidRPr="00E0028A" w:rsidRDefault="0075113E" w:rsidP="00644CFB">
            <w:pPr>
              <w:jc w:val="center"/>
              <w:rPr>
                <w:sz w:val="22"/>
                <w:szCs w:val="22"/>
              </w:rPr>
            </w:pPr>
            <w:r w:rsidRPr="00E0028A">
              <w:rPr>
                <w:sz w:val="22"/>
                <w:szCs w:val="22"/>
              </w:rPr>
              <w:t>+ (lunar)</w:t>
            </w:r>
          </w:p>
        </w:tc>
        <w:tc>
          <w:tcPr>
            <w:tcW w:w="2126" w:type="dxa"/>
          </w:tcPr>
          <w:p w14:paraId="7D46E378" w14:textId="77777777" w:rsidR="0075113E" w:rsidRPr="00E0028A" w:rsidRDefault="0075113E" w:rsidP="00644CFB">
            <w:pPr>
              <w:jc w:val="center"/>
              <w:rPr>
                <w:sz w:val="22"/>
                <w:szCs w:val="22"/>
              </w:rPr>
            </w:pPr>
            <w:r w:rsidRPr="00E0028A">
              <w:rPr>
                <w:sz w:val="22"/>
                <w:szCs w:val="22"/>
              </w:rPr>
              <w:t>+ (lunar)</w:t>
            </w:r>
          </w:p>
        </w:tc>
        <w:tc>
          <w:tcPr>
            <w:tcW w:w="2556" w:type="dxa"/>
          </w:tcPr>
          <w:p w14:paraId="2391689C" w14:textId="77777777" w:rsidR="0075113E" w:rsidRPr="00E0028A" w:rsidRDefault="0075113E" w:rsidP="00644CFB">
            <w:pPr>
              <w:jc w:val="center"/>
              <w:rPr>
                <w:sz w:val="22"/>
                <w:szCs w:val="22"/>
              </w:rPr>
            </w:pPr>
            <w:r w:rsidRPr="00E0028A">
              <w:rPr>
                <w:sz w:val="22"/>
                <w:szCs w:val="22"/>
              </w:rPr>
              <w:t>+ (lunar)</w:t>
            </w:r>
          </w:p>
        </w:tc>
      </w:tr>
      <w:tr w:rsidR="0075113E" w:rsidRPr="00E0028A" w14:paraId="540C6EE7" w14:textId="77777777" w:rsidTr="00644CFB">
        <w:tc>
          <w:tcPr>
            <w:tcW w:w="2830" w:type="dxa"/>
          </w:tcPr>
          <w:p w14:paraId="3196E9CA" w14:textId="77777777" w:rsidR="0075113E" w:rsidRPr="00E0028A" w:rsidRDefault="0075113E" w:rsidP="0075113E">
            <w:pPr>
              <w:rPr>
                <w:sz w:val="22"/>
                <w:szCs w:val="22"/>
              </w:rPr>
            </w:pPr>
            <w:r w:rsidRPr="00E0028A">
              <w:rPr>
                <w:sz w:val="22"/>
                <w:szCs w:val="22"/>
              </w:rPr>
              <w:t>Radiografia toracică (sau altă evaluare radiologică)</w:t>
            </w:r>
          </w:p>
        </w:tc>
        <w:tc>
          <w:tcPr>
            <w:tcW w:w="1418" w:type="dxa"/>
          </w:tcPr>
          <w:p w14:paraId="0593A7E7" w14:textId="77777777" w:rsidR="0075113E" w:rsidRPr="00E0028A" w:rsidRDefault="0075113E" w:rsidP="00644CFB">
            <w:pPr>
              <w:jc w:val="center"/>
              <w:rPr>
                <w:sz w:val="22"/>
                <w:szCs w:val="22"/>
              </w:rPr>
            </w:pPr>
            <w:r w:rsidRPr="00E0028A">
              <w:rPr>
                <w:sz w:val="22"/>
                <w:szCs w:val="22"/>
              </w:rPr>
              <w:t>+</w:t>
            </w:r>
          </w:p>
        </w:tc>
        <w:tc>
          <w:tcPr>
            <w:tcW w:w="1843" w:type="dxa"/>
          </w:tcPr>
          <w:p w14:paraId="0C9D0144" w14:textId="77777777" w:rsidR="0075113E" w:rsidRPr="00E0028A" w:rsidRDefault="0075113E" w:rsidP="00644CFB">
            <w:pPr>
              <w:jc w:val="center"/>
              <w:rPr>
                <w:sz w:val="22"/>
                <w:szCs w:val="22"/>
              </w:rPr>
            </w:pPr>
          </w:p>
        </w:tc>
        <w:tc>
          <w:tcPr>
            <w:tcW w:w="2126" w:type="dxa"/>
          </w:tcPr>
          <w:p w14:paraId="7E4657F4" w14:textId="1DA63033" w:rsidR="0075113E" w:rsidRPr="00E0028A" w:rsidRDefault="0075113E" w:rsidP="00644CFB">
            <w:pPr>
              <w:jc w:val="center"/>
              <w:rPr>
                <w:sz w:val="22"/>
                <w:szCs w:val="22"/>
              </w:rPr>
            </w:pPr>
            <w:r w:rsidRPr="00E0028A">
              <w:rPr>
                <w:sz w:val="22"/>
                <w:szCs w:val="22"/>
              </w:rPr>
              <w:t>+</w:t>
            </w:r>
          </w:p>
        </w:tc>
        <w:tc>
          <w:tcPr>
            <w:tcW w:w="2556" w:type="dxa"/>
          </w:tcPr>
          <w:p w14:paraId="6BA92C11" w14:textId="77777777" w:rsidR="0075113E" w:rsidRPr="00E0028A" w:rsidRDefault="0075113E" w:rsidP="00644CFB">
            <w:pPr>
              <w:jc w:val="center"/>
              <w:rPr>
                <w:sz w:val="22"/>
                <w:szCs w:val="22"/>
              </w:rPr>
            </w:pPr>
          </w:p>
        </w:tc>
      </w:tr>
      <w:tr w:rsidR="0075113E" w:rsidRPr="00E0028A" w14:paraId="0DAFD885" w14:textId="77777777" w:rsidTr="00644CFB">
        <w:tc>
          <w:tcPr>
            <w:tcW w:w="2830" w:type="dxa"/>
          </w:tcPr>
          <w:p w14:paraId="7C076EF4" w14:textId="77777777" w:rsidR="0075113E" w:rsidRPr="00E0028A" w:rsidRDefault="0075113E" w:rsidP="0075113E">
            <w:pPr>
              <w:rPr>
                <w:sz w:val="22"/>
                <w:szCs w:val="22"/>
              </w:rPr>
            </w:pPr>
            <w:r w:rsidRPr="00E0028A">
              <w:rPr>
                <w:sz w:val="22"/>
                <w:szCs w:val="22"/>
              </w:rPr>
              <w:t>Testarea la HIV</w:t>
            </w:r>
          </w:p>
        </w:tc>
        <w:tc>
          <w:tcPr>
            <w:tcW w:w="1418" w:type="dxa"/>
          </w:tcPr>
          <w:p w14:paraId="44387B14" w14:textId="77777777" w:rsidR="0075113E" w:rsidRPr="00E0028A" w:rsidRDefault="0075113E" w:rsidP="00644CFB">
            <w:pPr>
              <w:jc w:val="center"/>
              <w:rPr>
                <w:sz w:val="22"/>
                <w:szCs w:val="22"/>
              </w:rPr>
            </w:pPr>
            <w:r w:rsidRPr="00E0028A">
              <w:rPr>
                <w:sz w:val="22"/>
                <w:szCs w:val="22"/>
              </w:rPr>
              <w:t>+</w:t>
            </w:r>
          </w:p>
        </w:tc>
        <w:tc>
          <w:tcPr>
            <w:tcW w:w="1843" w:type="dxa"/>
          </w:tcPr>
          <w:p w14:paraId="45D69298" w14:textId="77777777" w:rsidR="0075113E" w:rsidRPr="00E0028A" w:rsidRDefault="0075113E" w:rsidP="00644CFB">
            <w:pPr>
              <w:jc w:val="center"/>
              <w:rPr>
                <w:sz w:val="22"/>
                <w:szCs w:val="22"/>
              </w:rPr>
            </w:pPr>
          </w:p>
        </w:tc>
        <w:tc>
          <w:tcPr>
            <w:tcW w:w="2126" w:type="dxa"/>
          </w:tcPr>
          <w:p w14:paraId="53C2B360" w14:textId="0B93C84E" w:rsidR="0075113E" w:rsidRPr="00E0028A" w:rsidRDefault="0075113E" w:rsidP="00644CFB">
            <w:pPr>
              <w:jc w:val="center"/>
              <w:rPr>
                <w:sz w:val="22"/>
                <w:szCs w:val="22"/>
              </w:rPr>
            </w:pPr>
            <w:r w:rsidRPr="00E0028A">
              <w:rPr>
                <w:sz w:val="22"/>
                <w:szCs w:val="22"/>
              </w:rPr>
              <w:t>+ (dacă anterior a fost negativ, repetați la fiecare 3 luni</w:t>
            </w:r>
          </w:p>
        </w:tc>
        <w:tc>
          <w:tcPr>
            <w:tcW w:w="2556" w:type="dxa"/>
          </w:tcPr>
          <w:p w14:paraId="6F6841C3" w14:textId="3F781F85" w:rsidR="0075113E" w:rsidRPr="00E0028A" w:rsidRDefault="0075113E" w:rsidP="00644CFB">
            <w:pPr>
              <w:jc w:val="center"/>
              <w:rPr>
                <w:sz w:val="22"/>
                <w:szCs w:val="22"/>
              </w:rPr>
            </w:pPr>
            <w:r w:rsidRPr="00E0028A">
              <w:rPr>
                <w:sz w:val="22"/>
                <w:szCs w:val="22"/>
              </w:rPr>
              <w:t>+ (dacă anterior a fost negativ, repetați la fiecare 3 luni</w:t>
            </w:r>
          </w:p>
        </w:tc>
      </w:tr>
      <w:tr w:rsidR="0075113E" w:rsidRPr="00E0028A" w14:paraId="359C3DDB" w14:textId="77777777" w:rsidTr="00644CFB">
        <w:tc>
          <w:tcPr>
            <w:tcW w:w="2830" w:type="dxa"/>
          </w:tcPr>
          <w:p w14:paraId="2E121167" w14:textId="77777777" w:rsidR="0075113E" w:rsidRPr="00E0028A" w:rsidRDefault="0075113E" w:rsidP="0075113E">
            <w:pPr>
              <w:rPr>
                <w:sz w:val="22"/>
                <w:szCs w:val="22"/>
              </w:rPr>
            </w:pPr>
            <w:r w:rsidRPr="00E0028A">
              <w:rPr>
                <w:sz w:val="22"/>
                <w:szCs w:val="22"/>
              </w:rPr>
              <w:t>Glicemie din deget</w:t>
            </w:r>
          </w:p>
        </w:tc>
        <w:tc>
          <w:tcPr>
            <w:tcW w:w="1418" w:type="dxa"/>
          </w:tcPr>
          <w:p w14:paraId="063260E8" w14:textId="77777777" w:rsidR="0075113E" w:rsidRPr="00E0028A" w:rsidRDefault="0075113E" w:rsidP="00644CFB">
            <w:pPr>
              <w:jc w:val="center"/>
              <w:rPr>
                <w:sz w:val="22"/>
                <w:szCs w:val="22"/>
              </w:rPr>
            </w:pPr>
            <w:r w:rsidRPr="00E0028A">
              <w:rPr>
                <w:sz w:val="22"/>
                <w:szCs w:val="22"/>
              </w:rPr>
              <w:t>+</w:t>
            </w:r>
          </w:p>
        </w:tc>
        <w:tc>
          <w:tcPr>
            <w:tcW w:w="6525" w:type="dxa"/>
            <w:gridSpan w:val="3"/>
          </w:tcPr>
          <w:p w14:paraId="55BC5881" w14:textId="77777777" w:rsidR="0075113E" w:rsidRPr="00E0028A" w:rsidRDefault="0075113E" w:rsidP="00644CFB">
            <w:pPr>
              <w:jc w:val="center"/>
              <w:rPr>
                <w:sz w:val="22"/>
                <w:szCs w:val="22"/>
              </w:rPr>
            </w:pPr>
            <w:r w:rsidRPr="00E0028A">
              <w:rPr>
                <w:sz w:val="22"/>
                <w:szCs w:val="22"/>
              </w:rPr>
              <w:t>Repetați regulat dacă sunt indicații clinice</w:t>
            </w:r>
          </w:p>
        </w:tc>
      </w:tr>
      <w:tr w:rsidR="0075113E" w:rsidRPr="00E0028A" w14:paraId="111EBBBD" w14:textId="77777777" w:rsidTr="00644CFB">
        <w:tc>
          <w:tcPr>
            <w:tcW w:w="2830" w:type="dxa"/>
          </w:tcPr>
          <w:p w14:paraId="45FDD11A" w14:textId="48FF2CAB" w:rsidR="0075113E" w:rsidRPr="00E0028A" w:rsidRDefault="00424350" w:rsidP="0075113E">
            <w:pPr>
              <w:rPr>
                <w:sz w:val="22"/>
                <w:szCs w:val="22"/>
              </w:rPr>
            </w:pPr>
            <w:r>
              <w:rPr>
                <w:sz w:val="22"/>
                <w:szCs w:val="22"/>
              </w:rPr>
              <w:t>Analiza generală a sângelui</w:t>
            </w:r>
            <w:r w:rsidR="0075113E" w:rsidRPr="00E0028A">
              <w:rPr>
                <w:sz w:val="22"/>
                <w:szCs w:val="22"/>
              </w:rPr>
              <w:t xml:space="preserve"> completă și diferențială (dacă pacientul primește </w:t>
            </w:r>
            <w:proofErr w:type="spellStart"/>
            <w:r w:rsidR="0075113E" w:rsidRPr="00E0028A">
              <w:rPr>
                <w:sz w:val="22"/>
                <w:szCs w:val="22"/>
              </w:rPr>
              <w:t>Lzd</w:t>
            </w:r>
            <w:proofErr w:type="spellEnd"/>
            <w:r w:rsidR="0075113E" w:rsidRPr="00E0028A">
              <w:rPr>
                <w:sz w:val="22"/>
                <w:szCs w:val="22"/>
              </w:rPr>
              <w:t>)</w:t>
            </w:r>
          </w:p>
        </w:tc>
        <w:tc>
          <w:tcPr>
            <w:tcW w:w="1418" w:type="dxa"/>
          </w:tcPr>
          <w:p w14:paraId="354BA46B" w14:textId="77777777" w:rsidR="0075113E" w:rsidRPr="00E0028A" w:rsidRDefault="0075113E" w:rsidP="00644CFB">
            <w:pPr>
              <w:jc w:val="center"/>
              <w:rPr>
                <w:sz w:val="22"/>
                <w:szCs w:val="22"/>
              </w:rPr>
            </w:pPr>
            <w:r w:rsidRPr="00E0028A">
              <w:rPr>
                <w:sz w:val="22"/>
                <w:szCs w:val="22"/>
              </w:rPr>
              <w:t>+</w:t>
            </w:r>
          </w:p>
        </w:tc>
        <w:tc>
          <w:tcPr>
            <w:tcW w:w="1843" w:type="dxa"/>
          </w:tcPr>
          <w:p w14:paraId="31EF6BC6" w14:textId="74B3E5D5" w:rsidR="0075113E" w:rsidRPr="00E0028A" w:rsidRDefault="0075113E" w:rsidP="00644CFB">
            <w:pPr>
              <w:jc w:val="center"/>
              <w:rPr>
                <w:sz w:val="22"/>
                <w:szCs w:val="22"/>
              </w:rPr>
            </w:pPr>
            <w:r w:rsidRPr="00E0028A">
              <w:rPr>
                <w:sz w:val="22"/>
                <w:szCs w:val="22"/>
              </w:rPr>
              <w:t xml:space="preserve">+ (la 2, 4 și 8 </w:t>
            </w:r>
            <w:r w:rsidR="00644CFB" w:rsidRPr="00E0028A">
              <w:rPr>
                <w:sz w:val="22"/>
                <w:szCs w:val="22"/>
              </w:rPr>
              <w:t>săptămâni</w:t>
            </w:r>
            <w:r w:rsidRPr="00E0028A">
              <w:rPr>
                <w:sz w:val="22"/>
                <w:szCs w:val="22"/>
              </w:rPr>
              <w:t xml:space="preserve"> dacă se administrează </w:t>
            </w:r>
            <w:proofErr w:type="spellStart"/>
            <w:r w:rsidRPr="00E0028A">
              <w:rPr>
                <w:sz w:val="22"/>
                <w:szCs w:val="22"/>
              </w:rPr>
              <w:t>Lzd</w:t>
            </w:r>
            <w:proofErr w:type="spellEnd"/>
            <w:r w:rsidRPr="00E0028A">
              <w:rPr>
                <w:sz w:val="22"/>
                <w:szCs w:val="22"/>
              </w:rPr>
              <w:t>)</w:t>
            </w:r>
          </w:p>
        </w:tc>
        <w:tc>
          <w:tcPr>
            <w:tcW w:w="4682" w:type="dxa"/>
            <w:gridSpan w:val="2"/>
          </w:tcPr>
          <w:p w14:paraId="490648AC" w14:textId="77777777" w:rsidR="0075113E" w:rsidRPr="00E0028A" w:rsidRDefault="0075113E" w:rsidP="00644CFB">
            <w:pPr>
              <w:jc w:val="center"/>
              <w:rPr>
                <w:sz w:val="22"/>
                <w:szCs w:val="22"/>
              </w:rPr>
            </w:pPr>
            <w:r w:rsidRPr="00E0028A">
              <w:rPr>
                <w:sz w:val="22"/>
                <w:szCs w:val="22"/>
              </w:rPr>
              <w:t>Repetați dacă sunt indicații clinice</w:t>
            </w:r>
          </w:p>
        </w:tc>
      </w:tr>
      <w:tr w:rsidR="0075113E" w:rsidRPr="00E0028A" w14:paraId="1F61E978" w14:textId="77777777" w:rsidTr="00644CFB">
        <w:tc>
          <w:tcPr>
            <w:tcW w:w="2830" w:type="dxa"/>
          </w:tcPr>
          <w:p w14:paraId="6314FF8D" w14:textId="77777777" w:rsidR="0075113E" w:rsidRPr="00E0028A" w:rsidRDefault="0075113E" w:rsidP="0075113E">
            <w:pPr>
              <w:rPr>
                <w:sz w:val="22"/>
                <w:szCs w:val="22"/>
              </w:rPr>
            </w:pPr>
            <w:r w:rsidRPr="00E0028A">
              <w:rPr>
                <w:sz w:val="22"/>
                <w:szCs w:val="22"/>
              </w:rPr>
              <w:t>Teste ale funcției hepatice (cel puțin ALAT, ASAT și bilirubină)</w:t>
            </w:r>
          </w:p>
        </w:tc>
        <w:tc>
          <w:tcPr>
            <w:tcW w:w="1418" w:type="dxa"/>
          </w:tcPr>
          <w:p w14:paraId="379C9F69" w14:textId="77777777" w:rsidR="0075113E" w:rsidRPr="00E0028A" w:rsidRDefault="0075113E" w:rsidP="00644CFB">
            <w:pPr>
              <w:jc w:val="center"/>
              <w:rPr>
                <w:sz w:val="22"/>
                <w:szCs w:val="22"/>
              </w:rPr>
            </w:pPr>
            <w:r w:rsidRPr="00E0028A">
              <w:rPr>
                <w:sz w:val="22"/>
                <w:szCs w:val="22"/>
              </w:rPr>
              <w:t>+</w:t>
            </w:r>
          </w:p>
        </w:tc>
        <w:tc>
          <w:tcPr>
            <w:tcW w:w="6525" w:type="dxa"/>
            <w:gridSpan w:val="3"/>
          </w:tcPr>
          <w:p w14:paraId="0E9C5B29" w14:textId="7343547B" w:rsidR="0075113E" w:rsidRPr="00E0028A" w:rsidRDefault="0075113E" w:rsidP="00644CFB">
            <w:pPr>
              <w:jc w:val="center"/>
              <w:rPr>
                <w:sz w:val="22"/>
                <w:szCs w:val="22"/>
              </w:rPr>
            </w:pPr>
            <w:r w:rsidRPr="00E0028A">
              <w:rPr>
                <w:sz w:val="22"/>
                <w:szCs w:val="22"/>
              </w:rPr>
              <w:t>Repetați în mod regulat dacă este indicat clinic: voma, durere în cadranul superior drept  al abdomenului, icter sau dacă persoana nu se simte bine sau are vreo dovadă de leziune hepatică</w:t>
            </w:r>
          </w:p>
        </w:tc>
      </w:tr>
      <w:tr w:rsidR="0075113E" w:rsidRPr="00E0028A" w14:paraId="6050FA96" w14:textId="77777777" w:rsidTr="00644CFB">
        <w:tc>
          <w:tcPr>
            <w:tcW w:w="2830" w:type="dxa"/>
          </w:tcPr>
          <w:p w14:paraId="0A467591" w14:textId="77777777" w:rsidR="0075113E" w:rsidRPr="00E0028A" w:rsidRDefault="0075113E" w:rsidP="0075113E">
            <w:pPr>
              <w:rPr>
                <w:sz w:val="22"/>
                <w:szCs w:val="22"/>
              </w:rPr>
            </w:pPr>
            <w:r w:rsidRPr="00E0028A">
              <w:rPr>
                <w:sz w:val="22"/>
                <w:szCs w:val="22"/>
              </w:rPr>
              <w:t>Creatinina</w:t>
            </w:r>
          </w:p>
        </w:tc>
        <w:tc>
          <w:tcPr>
            <w:tcW w:w="1418" w:type="dxa"/>
          </w:tcPr>
          <w:p w14:paraId="4C18EE67" w14:textId="77777777" w:rsidR="0075113E" w:rsidRPr="00E0028A" w:rsidRDefault="0075113E" w:rsidP="00644CFB">
            <w:pPr>
              <w:jc w:val="center"/>
              <w:rPr>
                <w:sz w:val="22"/>
                <w:szCs w:val="22"/>
              </w:rPr>
            </w:pPr>
            <w:r w:rsidRPr="00E0028A">
              <w:rPr>
                <w:sz w:val="22"/>
                <w:szCs w:val="22"/>
              </w:rPr>
              <w:t>+</w:t>
            </w:r>
          </w:p>
        </w:tc>
        <w:tc>
          <w:tcPr>
            <w:tcW w:w="6525" w:type="dxa"/>
            <w:gridSpan w:val="3"/>
          </w:tcPr>
          <w:p w14:paraId="737EBE21" w14:textId="77777777" w:rsidR="0075113E" w:rsidRPr="00E0028A" w:rsidRDefault="0075113E" w:rsidP="00644CFB">
            <w:pPr>
              <w:jc w:val="center"/>
              <w:rPr>
                <w:sz w:val="22"/>
                <w:szCs w:val="22"/>
              </w:rPr>
            </w:pPr>
            <w:r w:rsidRPr="00E0028A">
              <w:rPr>
                <w:sz w:val="22"/>
                <w:szCs w:val="22"/>
              </w:rPr>
              <w:t>Repetați în mod regulat dacă este indicat clinic: (adică dacă persoana se simte rău sau dacă valoarea inițială a creatininei a fost anormală sau este necesară dozarea medicamentului renal)</w:t>
            </w:r>
          </w:p>
        </w:tc>
      </w:tr>
      <w:tr w:rsidR="0075113E" w:rsidRPr="00E0028A" w14:paraId="6451E1B6" w14:textId="77777777" w:rsidTr="00644CFB">
        <w:tc>
          <w:tcPr>
            <w:tcW w:w="2830" w:type="dxa"/>
          </w:tcPr>
          <w:p w14:paraId="1DAA3D69" w14:textId="77777777" w:rsidR="0075113E" w:rsidRPr="00E0028A" w:rsidRDefault="0075113E" w:rsidP="0075113E">
            <w:pPr>
              <w:rPr>
                <w:sz w:val="22"/>
                <w:szCs w:val="22"/>
              </w:rPr>
            </w:pPr>
            <w:r w:rsidRPr="00E0028A">
              <w:rPr>
                <w:sz w:val="22"/>
                <w:szCs w:val="22"/>
              </w:rPr>
              <w:t>Electroliții serici</w:t>
            </w:r>
          </w:p>
        </w:tc>
        <w:tc>
          <w:tcPr>
            <w:tcW w:w="1418" w:type="dxa"/>
          </w:tcPr>
          <w:p w14:paraId="2702B4B8" w14:textId="77777777" w:rsidR="0075113E" w:rsidRPr="00E0028A" w:rsidRDefault="0075113E" w:rsidP="00644CFB">
            <w:pPr>
              <w:jc w:val="center"/>
              <w:rPr>
                <w:sz w:val="22"/>
                <w:szCs w:val="22"/>
              </w:rPr>
            </w:pPr>
          </w:p>
        </w:tc>
        <w:tc>
          <w:tcPr>
            <w:tcW w:w="6525" w:type="dxa"/>
            <w:gridSpan w:val="3"/>
          </w:tcPr>
          <w:p w14:paraId="2DDBCCF0" w14:textId="77777777" w:rsidR="0075113E" w:rsidRPr="00E0028A" w:rsidRDefault="0075113E" w:rsidP="00644CFB">
            <w:pPr>
              <w:jc w:val="center"/>
              <w:rPr>
                <w:sz w:val="22"/>
                <w:szCs w:val="22"/>
              </w:rPr>
            </w:pPr>
            <w:r w:rsidRPr="00E0028A">
              <w:rPr>
                <w:sz w:val="22"/>
                <w:szCs w:val="22"/>
              </w:rPr>
              <w:t xml:space="preserve">Repetați în mod regulat dacă este indicat clinic (adică dacă persoana se simte rău, vărsă, are diaree sau are prelungirea intervalului </w:t>
            </w:r>
            <w:proofErr w:type="spellStart"/>
            <w:r w:rsidRPr="00E0028A">
              <w:rPr>
                <w:sz w:val="22"/>
                <w:szCs w:val="22"/>
              </w:rPr>
              <w:t>QTcF</w:t>
            </w:r>
            <w:proofErr w:type="spellEnd"/>
            <w:r w:rsidRPr="00E0028A">
              <w:rPr>
                <w:sz w:val="22"/>
                <w:szCs w:val="22"/>
              </w:rPr>
              <w:t>)</w:t>
            </w:r>
          </w:p>
        </w:tc>
      </w:tr>
      <w:tr w:rsidR="0075113E" w:rsidRPr="00E0028A" w14:paraId="611599B1" w14:textId="77777777" w:rsidTr="00644CFB">
        <w:tc>
          <w:tcPr>
            <w:tcW w:w="2830" w:type="dxa"/>
          </w:tcPr>
          <w:p w14:paraId="344CEABE" w14:textId="77777777" w:rsidR="0075113E" w:rsidRPr="00E0028A" w:rsidRDefault="0075113E" w:rsidP="0075113E">
            <w:pPr>
              <w:rPr>
                <w:sz w:val="22"/>
                <w:szCs w:val="22"/>
              </w:rPr>
            </w:pPr>
            <w:r w:rsidRPr="00E0028A">
              <w:rPr>
                <w:sz w:val="22"/>
                <w:szCs w:val="22"/>
              </w:rPr>
              <w:t xml:space="preserve">TSH (dacă se administrează </w:t>
            </w:r>
            <w:proofErr w:type="spellStart"/>
            <w:r w:rsidRPr="00E0028A">
              <w:rPr>
                <w:sz w:val="22"/>
                <w:szCs w:val="22"/>
              </w:rPr>
              <w:t>Eto</w:t>
            </w:r>
            <w:proofErr w:type="spellEnd"/>
            <w:r w:rsidRPr="00E0028A">
              <w:rPr>
                <w:sz w:val="22"/>
                <w:szCs w:val="22"/>
              </w:rPr>
              <w:t>)</w:t>
            </w:r>
          </w:p>
        </w:tc>
        <w:tc>
          <w:tcPr>
            <w:tcW w:w="1418" w:type="dxa"/>
          </w:tcPr>
          <w:p w14:paraId="05D65CE2" w14:textId="77777777" w:rsidR="0075113E" w:rsidRPr="00E0028A" w:rsidRDefault="0075113E" w:rsidP="00644CFB">
            <w:pPr>
              <w:jc w:val="center"/>
              <w:rPr>
                <w:sz w:val="22"/>
                <w:szCs w:val="22"/>
              </w:rPr>
            </w:pPr>
            <w:r w:rsidRPr="00E0028A">
              <w:rPr>
                <w:sz w:val="22"/>
                <w:szCs w:val="22"/>
              </w:rPr>
              <w:t>+</w:t>
            </w:r>
          </w:p>
        </w:tc>
        <w:tc>
          <w:tcPr>
            <w:tcW w:w="6525" w:type="dxa"/>
            <w:gridSpan w:val="3"/>
          </w:tcPr>
          <w:p w14:paraId="0BB6061F" w14:textId="306DBAC2" w:rsidR="0075113E" w:rsidRPr="00E0028A" w:rsidRDefault="0075113E" w:rsidP="00644CFB">
            <w:pPr>
              <w:jc w:val="center"/>
              <w:rPr>
                <w:sz w:val="22"/>
                <w:szCs w:val="22"/>
              </w:rPr>
            </w:pPr>
            <w:r w:rsidRPr="00E0028A">
              <w:rPr>
                <w:sz w:val="22"/>
                <w:szCs w:val="22"/>
              </w:rPr>
              <w:t xml:space="preserve">Repetați la 3 luni dacă se administrează </w:t>
            </w:r>
            <w:proofErr w:type="spellStart"/>
            <w:r w:rsidRPr="00E0028A">
              <w:rPr>
                <w:sz w:val="22"/>
                <w:szCs w:val="22"/>
              </w:rPr>
              <w:t>Eto</w:t>
            </w:r>
            <w:proofErr w:type="spellEnd"/>
            <w:r w:rsidRPr="00E0028A">
              <w:rPr>
                <w:sz w:val="22"/>
                <w:szCs w:val="22"/>
              </w:rPr>
              <w:t xml:space="preserve"> sau când </w:t>
            </w:r>
            <w:proofErr w:type="spellStart"/>
            <w:r w:rsidRPr="00E0028A">
              <w:rPr>
                <w:sz w:val="22"/>
                <w:szCs w:val="22"/>
              </w:rPr>
              <w:t>QTcF</w:t>
            </w:r>
            <w:proofErr w:type="spellEnd"/>
            <w:r w:rsidRPr="00E0028A">
              <w:rPr>
                <w:sz w:val="22"/>
                <w:szCs w:val="22"/>
              </w:rPr>
              <w:t xml:space="preserve"> este prelungit</w:t>
            </w:r>
          </w:p>
        </w:tc>
      </w:tr>
      <w:tr w:rsidR="0075113E" w:rsidRPr="00E0028A" w14:paraId="6419A7C7" w14:textId="77777777" w:rsidTr="00644CFB">
        <w:tc>
          <w:tcPr>
            <w:tcW w:w="2830" w:type="dxa"/>
          </w:tcPr>
          <w:p w14:paraId="14B6119E" w14:textId="77777777" w:rsidR="0075113E" w:rsidRPr="00E0028A" w:rsidRDefault="0075113E" w:rsidP="0075113E">
            <w:pPr>
              <w:rPr>
                <w:sz w:val="22"/>
                <w:szCs w:val="22"/>
              </w:rPr>
            </w:pPr>
            <w:r w:rsidRPr="00E0028A">
              <w:rPr>
                <w:sz w:val="22"/>
                <w:szCs w:val="22"/>
              </w:rPr>
              <w:t xml:space="preserve">ECG (calculați </w:t>
            </w:r>
            <w:proofErr w:type="spellStart"/>
            <w:r w:rsidRPr="00E0028A">
              <w:rPr>
                <w:sz w:val="22"/>
                <w:szCs w:val="22"/>
              </w:rPr>
              <w:t>QTcF</w:t>
            </w:r>
            <w:proofErr w:type="spellEnd"/>
            <w:r w:rsidRPr="00E0028A">
              <w:rPr>
                <w:sz w:val="22"/>
                <w:szCs w:val="22"/>
              </w:rPr>
              <w:t>)</w:t>
            </w:r>
          </w:p>
        </w:tc>
        <w:tc>
          <w:tcPr>
            <w:tcW w:w="1418" w:type="dxa"/>
          </w:tcPr>
          <w:p w14:paraId="27CE869C" w14:textId="77777777" w:rsidR="0075113E" w:rsidRPr="00E0028A" w:rsidRDefault="0075113E" w:rsidP="00644CFB">
            <w:pPr>
              <w:jc w:val="center"/>
              <w:rPr>
                <w:sz w:val="22"/>
                <w:szCs w:val="22"/>
              </w:rPr>
            </w:pPr>
            <w:r w:rsidRPr="00E0028A">
              <w:rPr>
                <w:sz w:val="22"/>
                <w:szCs w:val="22"/>
              </w:rPr>
              <w:t>+</w:t>
            </w:r>
          </w:p>
        </w:tc>
        <w:tc>
          <w:tcPr>
            <w:tcW w:w="1843" w:type="dxa"/>
          </w:tcPr>
          <w:p w14:paraId="390EC898" w14:textId="77777777" w:rsidR="0075113E" w:rsidRPr="00E0028A" w:rsidRDefault="0075113E" w:rsidP="00644CFB">
            <w:pPr>
              <w:jc w:val="center"/>
              <w:rPr>
                <w:sz w:val="22"/>
                <w:szCs w:val="22"/>
              </w:rPr>
            </w:pPr>
            <w:r w:rsidRPr="00E0028A">
              <w:rPr>
                <w:sz w:val="22"/>
                <w:szCs w:val="22"/>
              </w:rPr>
              <w:t>+ (lunar)</w:t>
            </w:r>
          </w:p>
        </w:tc>
        <w:tc>
          <w:tcPr>
            <w:tcW w:w="2126" w:type="dxa"/>
          </w:tcPr>
          <w:p w14:paraId="0732325C" w14:textId="77777777" w:rsidR="0075113E" w:rsidRPr="00E0028A" w:rsidRDefault="0075113E" w:rsidP="00644CFB">
            <w:pPr>
              <w:jc w:val="center"/>
              <w:rPr>
                <w:sz w:val="22"/>
                <w:szCs w:val="22"/>
              </w:rPr>
            </w:pPr>
            <w:r w:rsidRPr="00E0028A">
              <w:rPr>
                <w:sz w:val="22"/>
                <w:szCs w:val="22"/>
              </w:rPr>
              <w:t>+ (lunar)</w:t>
            </w:r>
          </w:p>
        </w:tc>
        <w:tc>
          <w:tcPr>
            <w:tcW w:w="2556" w:type="dxa"/>
          </w:tcPr>
          <w:p w14:paraId="2BC29D4F" w14:textId="77777777" w:rsidR="0075113E" w:rsidRPr="00E0028A" w:rsidRDefault="0075113E" w:rsidP="00644CFB">
            <w:pPr>
              <w:jc w:val="center"/>
              <w:rPr>
                <w:sz w:val="22"/>
                <w:szCs w:val="22"/>
              </w:rPr>
            </w:pPr>
            <w:r w:rsidRPr="00E0028A">
              <w:rPr>
                <w:sz w:val="22"/>
                <w:szCs w:val="22"/>
              </w:rPr>
              <w:t>+ (lunar)</w:t>
            </w:r>
          </w:p>
        </w:tc>
      </w:tr>
      <w:tr w:rsidR="0075113E" w:rsidRPr="00E0028A" w14:paraId="0C9100CF" w14:textId="77777777" w:rsidTr="00644CFB">
        <w:tc>
          <w:tcPr>
            <w:tcW w:w="2830" w:type="dxa"/>
          </w:tcPr>
          <w:p w14:paraId="47467374" w14:textId="25147A63" w:rsidR="0075113E" w:rsidRPr="00E0028A" w:rsidRDefault="0075113E" w:rsidP="0075113E">
            <w:pPr>
              <w:rPr>
                <w:sz w:val="22"/>
                <w:szCs w:val="22"/>
                <w:vertAlign w:val="superscript"/>
              </w:rPr>
            </w:pPr>
            <w:r w:rsidRPr="00E0028A">
              <w:rPr>
                <w:sz w:val="22"/>
                <w:szCs w:val="22"/>
              </w:rPr>
              <w:t xml:space="preserve">Screening-ul neuropatiei periferice și acuității vizuale (dacă se administrează </w:t>
            </w:r>
            <w:proofErr w:type="spellStart"/>
            <w:r w:rsidRPr="00E0028A">
              <w:rPr>
                <w:sz w:val="22"/>
                <w:szCs w:val="22"/>
              </w:rPr>
              <w:t>Lzd</w:t>
            </w:r>
            <w:proofErr w:type="spellEnd"/>
            <w:r w:rsidRPr="00E0028A">
              <w:rPr>
                <w:sz w:val="22"/>
                <w:szCs w:val="22"/>
              </w:rPr>
              <w:t>)</w:t>
            </w:r>
          </w:p>
        </w:tc>
        <w:tc>
          <w:tcPr>
            <w:tcW w:w="1418" w:type="dxa"/>
          </w:tcPr>
          <w:p w14:paraId="74C81423" w14:textId="77777777" w:rsidR="0075113E" w:rsidRPr="00E0028A" w:rsidRDefault="0075113E" w:rsidP="00644CFB">
            <w:pPr>
              <w:jc w:val="center"/>
              <w:rPr>
                <w:sz w:val="22"/>
                <w:szCs w:val="22"/>
              </w:rPr>
            </w:pPr>
            <w:r w:rsidRPr="00E0028A">
              <w:rPr>
                <w:sz w:val="22"/>
                <w:szCs w:val="22"/>
              </w:rPr>
              <w:t>+</w:t>
            </w:r>
          </w:p>
        </w:tc>
        <w:tc>
          <w:tcPr>
            <w:tcW w:w="1843" w:type="dxa"/>
          </w:tcPr>
          <w:p w14:paraId="3AB96B3E" w14:textId="77777777" w:rsidR="0075113E" w:rsidRPr="00E0028A" w:rsidRDefault="0075113E" w:rsidP="00644CFB">
            <w:pPr>
              <w:jc w:val="center"/>
              <w:rPr>
                <w:sz w:val="22"/>
                <w:szCs w:val="22"/>
              </w:rPr>
            </w:pPr>
            <w:r w:rsidRPr="00E0028A">
              <w:rPr>
                <w:sz w:val="22"/>
                <w:szCs w:val="22"/>
              </w:rPr>
              <w:t>+ (lunar)</w:t>
            </w:r>
          </w:p>
        </w:tc>
        <w:tc>
          <w:tcPr>
            <w:tcW w:w="4682" w:type="dxa"/>
            <w:gridSpan w:val="2"/>
          </w:tcPr>
          <w:p w14:paraId="7653EBFB" w14:textId="10896DBE" w:rsidR="0075113E" w:rsidRPr="00E0028A" w:rsidRDefault="0075113E" w:rsidP="00644CFB">
            <w:pPr>
              <w:jc w:val="center"/>
              <w:rPr>
                <w:sz w:val="22"/>
                <w:szCs w:val="22"/>
              </w:rPr>
            </w:pPr>
            <w:r w:rsidRPr="00E0028A">
              <w:rPr>
                <w:sz w:val="22"/>
                <w:szCs w:val="22"/>
              </w:rPr>
              <w:t>Repetați regulat dacă sunt indicații clinice</w:t>
            </w:r>
          </w:p>
        </w:tc>
      </w:tr>
      <w:tr w:rsidR="0075113E" w:rsidRPr="00E0028A" w14:paraId="40AB794E" w14:textId="77777777" w:rsidTr="00D212E2">
        <w:tc>
          <w:tcPr>
            <w:tcW w:w="10773" w:type="dxa"/>
            <w:gridSpan w:val="5"/>
          </w:tcPr>
          <w:p w14:paraId="1AB58491" w14:textId="393105CD" w:rsidR="0075113E" w:rsidRPr="00E0028A" w:rsidRDefault="0075113E" w:rsidP="0075113E">
            <w:pPr>
              <w:spacing w:after="160" w:line="259" w:lineRule="auto"/>
              <w:rPr>
                <w:rFonts w:eastAsiaTheme="minorHAnsi"/>
                <w:kern w:val="2"/>
                <w:sz w:val="22"/>
                <w:szCs w:val="22"/>
                <w:lang w:eastAsia="en-US"/>
                <w14:ligatures w14:val="standardContextual"/>
              </w:rPr>
            </w:pPr>
            <w:r w:rsidRPr="00E0028A">
              <w:rPr>
                <w:rFonts w:eastAsiaTheme="minorHAnsi"/>
                <w:kern w:val="2"/>
                <w:sz w:val="22"/>
                <w:szCs w:val="22"/>
                <w:vertAlign w:val="superscript"/>
                <w:lang w:eastAsia="en-US"/>
                <w14:ligatures w14:val="standardContextual"/>
              </w:rPr>
              <w:t xml:space="preserve">a  </w:t>
            </w:r>
            <w:r w:rsidRPr="00E0028A">
              <w:rPr>
                <w:rFonts w:eastAsiaTheme="minorHAnsi"/>
                <w:kern w:val="2"/>
                <w:sz w:val="22"/>
                <w:szCs w:val="22"/>
                <w:lang w:eastAsia="en-US"/>
                <w14:ligatures w14:val="standardContextual"/>
              </w:rPr>
              <w:t>Evaluarea clinică a semnelor sau simptomelor TB și a reacțiilor adverse.</w:t>
            </w:r>
          </w:p>
        </w:tc>
      </w:tr>
    </w:tbl>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75113E" w:rsidRPr="00E0028A" w14:paraId="7805A5F1" w14:textId="77777777" w:rsidTr="00E902F8">
        <w:trPr>
          <w:trHeight w:val="9561"/>
        </w:trPr>
        <w:tc>
          <w:tcPr>
            <w:tcW w:w="9923" w:type="dxa"/>
          </w:tcPr>
          <w:p w14:paraId="41915782" w14:textId="3E260031" w:rsidR="0075113E" w:rsidRPr="00E0028A" w:rsidRDefault="0075113E" w:rsidP="009F6BC8">
            <w:pPr>
              <w:contextualSpacing/>
              <w:rPr>
                <w:b/>
              </w:rPr>
            </w:pPr>
            <w:r w:rsidRPr="00E0028A">
              <w:rPr>
                <w:b/>
              </w:rPr>
              <w:lastRenderedPageBreak/>
              <w:t>Caseta 4</w:t>
            </w:r>
            <w:r w:rsidR="00A56352" w:rsidRPr="00E0028A">
              <w:rPr>
                <w:b/>
              </w:rPr>
              <w:t>2</w:t>
            </w:r>
            <w:r w:rsidRPr="00E0028A">
              <w:rPr>
                <w:b/>
              </w:rPr>
              <w:t xml:space="preserve">. Regimuri lungi </w:t>
            </w:r>
          </w:p>
          <w:p w14:paraId="7FD6E499" w14:textId="784544E9" w:rsidR="0075113E" w:rsidRPr="00525FB9" w:rsidRDefault="0075113E" w:rsidP="009F1DA7">
            <w:pPr>
              <w:pStyle w:val="Listparagraf"/>
              <w:numPr>
                <w:ilvl w:val="0"/>
                <w:numId w:val="964"/>
              </w:numPr>
              <w:rPr>
                <w:b/>
              </w:rPr>
            </w:pPr>
            <w:bookmarkStart w:id="136" w:name="_Hlk147902757"/>
            <w:r w:rsidRPr="00525FB9">
              <w:rPr>
                <w:b/>
              </w:rPr>
              <w:t xml:space="preserve">La pacienții cu TB MDR/RR cu regimuri lungi, toate trei medicamente din grupa A și cel puțin un medicament din grupa B trebuie să fie incluși pentru a se asigura că tratamentul începe cu cel puțin patru medicamente antituberculoase care pot fi eficiente și că cel puțin trei medicamente sunt incluși pentru restul tratamentului </w:t>
            </w:r>
            <w:r w:rsidR="00FB5833" w:rsidRPr="00525FB9">
              <w:rPr>
                <w:b/>
              </w:rPr>
              <w:t>dacă Bedaquilinum*</w:t>
            </w:r>
            <w:r w:rsidRPr="00525FB9">
              <w:rPr>
                <w:b/>
              </w:rPr>
              <w:t xml:space="preserve"> este întreruptă. Dacă sunt utilizați doar unul sau două medicamente din grupa A, trebuie să fie incluse ambele medicamente din grupa B. Dacă regimul nu poate fi compus numai cu medicamentele din Grupele A și B, medicamentele din Grupa C sunt adăugați pentru a o completa</w:t>
            </w:r>
            <w:r w:rsidR="00144E62">
              <w:rPr>
                <w:b/>
              </w:rPr>
              <w:t>.</w:t>
            </w:r>
            <w:r w:rsidRPr="00525FB9">
              <w:rPr>
                <w:bCs/>
              </w:rPr>
              <w:t xml:space="preserve"> </w:t>
            </w:r>
            <w:r w:rsidRPr="00525FB9">
              <w:rPr>
                <w:bCs/>
                <w:i/>
                <w:iCs/>
              </w:rPr>
              <w:t>(Recomandare condiționată, certitudine foarte scăzută a dovezilor).</w:t>
            </w:r>
          </w:p>
          <w:bookmarkEnd w:id="136"/>
          <w:p w14:paraId="099A475A" w14:textId="77777777" w:rsidR="009F6BC8" w:rsidRPr="009F6BC8" w:rsidRDefault="009F6BC8" w:rsidP="009F1DA7">
            <w:pPr>
              <w:numPr>
                <w:ilvl w:val="0"/>
                <w:numId w:val="908"/>
              </w:numPr>
              <w:tabs>
                <w:tab w:val="num" w:pos="720"/>
              </w:tabs>
              <w:spacing w:before="100" w:beforeAutospacing="1" w:after="100" w:afterAutospacing="1"/>
              <w:contextualSpacing/>
              <w:rPr>
                <w:lang w:val="ro-MD" w:eastAsia="ro-MD"/>
              </w:rPr>
            </w:pPr>
            <w:r w:rsidRPr="009F6BC8">
              <w:rPr>
                <w:b/>
                <w:bCs/>
                <w:lang w:val="ro-MD" w:eastAsia="ro-MD"/>
              </w:rPr>
              <w:t>Compoziția regimului:</w:t>
            </w:r>
          </w:p>
          <w:p w14:paraId="7EB004E9" w14:textId="77777777" w:rsidR="009F6BC8" w:rsidRPr="009F6BC8" w:rsidRDefault="009F6BC8" w:rsidP="009F1DA7">
            <w:pPr>
              <w:numPr>
                <w:ilvl w:val="0"/>
                <w:numId w:val="909"/>
              </w:numPr>
              <w:spacing w:before="100" w:beforeAutospacing="1" w:after="100" w:afterAutospacing="1"/>
              <w:contextualSpacing/>
              <w:rPr>
                <w:lang w:val="ro-MD" w:eastAsia="ro-MD"/>
              </w:rPr>
            </w:pPr>
            <w:r w:rsidRPr="009F6BC8">
              <w:rPr>
                <w:lang w:val="ro-MD" w:eastAsia="ro-MD"/>
              </w:rPr>
              <w:t xml:space="preserve">Toate trei medicamente din </w:t>
            </w:r>
            <w:r w:rsidRPr="009F6BC8">
              <w:rPr>
                <w:b/>
                <w:bCs/>
                <w:lang w:val="ro-MD" w:eastAsia="ro-MD"/>
              </w:rPr>
              <w:t>Grupa A</w:t>
            </w:r>
            <w:r w:rsidRPr="009F6BC8">
              <w:rPr>
                <w:lang w:val="ro-MD" w:eastAsia="ro-MD"/>
              </w:rPr>
              <w:t xml:space="preserve"> și cel puțin un medicament din </w:t>
            </w:r>
            <w:r w:rsidRPr="009F6BC8">
              <w:rPr>
                <w:b/>
                <w:bCs/>
                <w:lang w:val="ro-MD" w:eastAsia="ro-MD"/>
              </w:rPr>
              <w:t>Grupa B</w:t>
            </w:r>
            <w:r w:rsidRPr="009F6BC8">
              <w:rPr>
                <w:lang w:val="ro-MD" w:eastAsia="ro-MD"/>
              </w:rPr>
              <w:t xml:space="preserve"> trebuie incluse, astfel încât tratamentul să înceapă cu cel puțin </w:t>
            </w:r>
            <w:r w:rsidRPr="009F6BC8">
              <w:rPr>
                <w:b/>
                <w:bCs/>
                <w:lang w:val="ro-MD" w:eastAsia="ro-MD"/>
              </w:rPr>
              <w:t>patru medicamente eficiente</w:t>
            </w:r>
            <w:r w:rsidRPr="009F6BC8">
              <w:rPr>
                <w:lang w:val="ro-MD" w:eastAsia="ro-MD"/>
              </w:rPr>
              <w:t>.</w:t>
            </w:r>
          </w:p>
          <w:p w14:paraId="41B947D8" w14:textId="5FE871F3" w:rsidR="009F6BC8" w:rsidRPr="009F6BC8" w:rsidRDefault="00FB5833" w:rsidP="009F1DA7">
            <w:pPr>
              <w:numPr>
                <w:ilvl w:val="0"/>
                <w:numId w:val="909"/>
              </w:numPr>
              <w:spacing w:before="100" w:beforeAutospacing="1" w:after="100" w:afterAutospacing="1"/>
              <w:contextualSpacing/>
              <w:rPr>
                <w:lang w:val="ro-MD" w:eastAsia="ro-MD"/>
              </w:rPr>
            </w:pPr>
            <w:r>
              <w:rPr>
                <w:lang w:val="ro-MD" w:eastAsia="ro-MD"/>
              </w:rPr>
              <w:t>Dacă Bedaquilinum*</w:t>
            </w:r>
            <w:r w:rsidR="009F6BC8" w:rsidRPr="009F6BC8">
              <w:rPr>
                <w:lang w:val="ro-MD" w:eastAsia="ro-MD"/>
              </w:rPr>
              <w:t xml:space="preserve"> este întrerupt, regimul trebuie să includă cel puțin </w:t>
            </w:r>
            <w:r w:rsidR="009F6BC8" w:rsidRPr="009F6BC8">
              <w:rPr>
                <w:b/>
                <w:bCs/>
                <w:lang w:val="ro-MD" w:eastAsia="ro-MD"/>
              </w:rPr>
              <w:t>trei medicamente active</w:t>
            </w:r>
            <w:r w:rsidR="009F6BC8" w:rsidRPr="009F6BC8">
              <w:rPr>
                <w:lang w:val="ro-MD" w:eastAsia="ro-MD"/>
              </w:rPr>
              <w:t xml:space="preserve"> pentru restul tratamentului.</w:t>
            </w:r>
          </w:p>
          <w:p w14:paraId="7C060434" w14:textId="77777777" w:rsidR="009F6BC8" w:rsidRPr="009F6BC8" w:rsidRDefault="009F6BC8" w:rsidP="009F1DA7">
            <w:pPr>
              <w:numPr>
                <w:ilvl w:val="0"/>
                <w:numId w:val="909"/>
              </w:numPr>
              <w:spacing w:before="100" w:beforeAutospacing="1" w:after="100" w:afterAutospacing="1"/>
              <w:contextualSpacing/>
              <w:rPr>
                <w:lang w:val="ro-MD" w:eastAsia="ro-MD"/>
              </w:rPr>
            </w:pPr>
            <w:r w:rsidRPr="009F6BC8">
              <w:rPr>
                <w:lang w:val="ro-MD" w:eastAsia="ro-MD"/>
              </w:rPr>
              <w:t xml:space="preserve">Dacă se utilizează doar unul sau două medicamente din Grupa A, trebuie incluse </w:t>
            </w:r>
            <w:r w:rsidRPr="009F6BC8">
              <w:rPr>
                <w:b/>
                <w:bCs/>
                <w:lang w:val="ro-MD" w:eastAsia="ro-MD"/>
              </w:rPr>
              <w:t>ambele medicamente din Grupa B</w:t>
            </w:r>
            <w:r w:rsidRPr="009F6BC8">
              <w:rPr>
                <w:lang w:val="ro-MD" w:eastAsia="ro-MD"/>
              </w:rPr>
              <w:t>.</w:t>
            </w:r>
          </w:p>
          <w:p w14:paraId="0DDC3DD3" w14:textId="2194C7A7" w:rsidR="009F6BC8" w:rsidRPr="009F6BC8" w:rsidRDefault="009F6BC8" w:rsidP="009F1DA7">
            <w:pPr>
              <w:numPr>
                <w:ilvl w:val="0"/>
                <w:numId w:val="909"/>
              </w:numPr>
              <w:spacing w:before="100" w:beforeAutospacing="1" w:after="100" w:afterAutospacing="1"/>
              <w:contextualSpacing/>
              <w:rPr>
                <w:lang w:val="ro-MD" w:eastAsia="ro-MD"/>
              </w:rPr>
            </w:pPr>
            <w:r w:rsidRPr="009F6BC8">
              <w:rPr>
                <w:lang w:val="ro-MD" w:eastAsia="ro-MD"/>
              </w:rPr>
              <w:t xml:space="preserve">Dacă regimul nu poate fi format numai cu medicamentele din Grupele A și B, se completează cu medicamente din </w:t>
            </w:r>
            <w:r w:rsidRPr="009F6BC8">
              <w:rPr>
                <w:b/>
                <w:bCs/>
                <w:lang w:val="ro-MD" w:eastAsia="ro-MD"/>
              </w:rPr>
              <w:t>Grupa C</w:t>
            </w:r>
            <w:r w:rsidRPr="009F6BC8">
              <w:rPr>
                <w:lang w:val="ro-MD" w:eastAsia="ro-MD"/>
              </w:rPr>
              <w:t>.</w:t>
            </w:r>
          </w:p>
          <w:p w14:paraId="553C6FBD" w14:textId="3E148A4A" w:rsidR="009F6BC8" w:rsidRPr="009F6BC8" w:rsidRDefault="009F6BC8" w:rsidP="009F1DA7">
            <w:pPr>
              <w:numPr>
                <w:ilvl w:val="0"/>
                <w:numId w:val="909"/>
              </w:numPr>
              <w:spacing w:before="100" w:beforeAutospacing="1" w:after="100" w:afterAutospacing="1"/>
              <w:contextualSpacing/>
              <w:rPr>
                <w:lang w:val="ro-MD" w:eastAsia="ro-MD"/>
              </w:rPr>
            </w:pPr>
            <w:r w:rsidRPr="009F6BC8">
              <w:rPr>
                <w:lang w:val="ro-MD" w:eastAsia="ro-MD"/>
              </w:rPr>
              <w:t>Proiectarea regimurilor lungi se bazează pe gruparea medicamentelor recomandate în Tabelul 28, conform profilului de rezistență la medicamente.</w:t>
            </w:r>
          </w:p>
          <w:p w14:paraId="0A978652" w14:textId="77777777" w:rsidR="009F6BC8" w:rsidRPr="009F6BC8" w:rsidRDefault="009F6BC8" w:rsidP="009F1DA7">
            <w:pPr>
              <w:numPr>
                <w:ilvl w:val="0"/>
                <w:numId w:val="908"/>
              </w:numPr>
              <w:tabs>
                <w:tab w:val="num" w:pos="720"/>
              </w:tabs>
              <w:spacing w:before="100" w:beforeAutospacing="1" w:after="100" w:afterAutospacing="1"/>
              <w:contextualSpacing/>
              <w:rPr>
                <w:lang w:val="ro-MD" w:eastAsia="ro-MD"/>
              </w:rPr>
            </w:pPr>
            <w:r w:rsidRPr="009F6BC8">
              <w:rPr>
                <w:b/>
                <w:bCs/>
                <w:lang w:val="ro-MD" w:eastAsia="ro-MD"/>
              </w:rPr>
              <w:t>Indicații pentru regimuri lungi:</w:t>
            </w:r>
          </w:p>
          <w:p w14:paraId="7208B767" w14:textId="7DEE3F59" w:rsidR="009F6BC8" w:rsidRPr="009F6BC8" w:rsidRDefault="009F6BC8" w:rsidP="009F1DA7">
            <w:pPr>
              <w:numPr>
                <w:ilvl w:val="0"/>
                <w:numId w:val="910"/>
              </w:numPr>
              <w:spacing w:before="100" w:beforeAutospacing="1" w:after="100" w:afterAutospacing="1"/>
              <w:contextualSpacing/>
              <w:rPr>
                <w:lang w:val="ro-MD" w:eastAsia="ro-MD"/>
              </w:rPr>
            </w:pPr>
            <w:r w:rsidRPr="009F6BC8">
              <w:rPr>
                <w:lang w:val="ro-MD" w:eastAsia="ro-MD"/>
              </w:rPr>
              <w:t>Pacienți care nu pot beneficia de regimuri de 6 sau regimu</w:t>
            </w:r>
            <w:r>
              <w:rPr>
                <w:lang w:val="ro-MD" w:eastAsia="ro-MD"/>
              </w:rPr>
              <w:t>ri</w:t>
            </w:r>
            <w:r w:rsidRPr="009F6BC8">
              <w:rPr>
                <w:lang w:val="ro-MD" w:eastAsia="ro-MD"/>
              </w:rPr>
              <w:t xml:space="preserve"> de 9 luni.</w:t>
            </w:r>
          </w:p>
          <w:p w14:paraId="5370CC6C" w14:textId="77777777" w:rsidR="009F6BC8" w:rsidRPr="009F6BC8" w:rsidRDefault="009F6BC8" w:rsidP="009F1DA7">
            <w:pPr>
              <w:numPr>
                <w:ilvl w:val="0"/>
                <w:numId w:val="910"/>
              </w:numPr>
              <w:spacing w:before="100" w:beforeAutospacing="1" w:after="100" w:afterAutospacing="1"/>
              <w:contextualSpacing/>
              <w:rPr>
                <w:lang w:val="ro-MD" w:eastAsia="ro-MD"/>
              </w:rPr>
            </w:pPr>
            <w:r w:rsidRPr="009F6BC8">
              <w:rPr>
                <w:lang w:val="ro-MD" w:eastAsia="ro-MD"/>
              </w:rPr>
              <w:t>Motive pentru evitarea regimurilor scurte: vârstă, rezistență suplimentară (inclusiv TB XDR), intoleranță la medicamente cheie, severitatea bolii, sarcină, TB extrapulmonară sau alte complicații ce necesită abordare individualizată.</w:t>
            </w:r>
          </w:p>
          <w:p w14:paraId="295F3B8E" w14:textId="77777777" w:rsidR="009F6BC8" w:rsidRPr="009F6BC8" w:rsidRDefault="009F6BC8" w:rsidP="009F1DA7">
            <w:pPr>
              <w:numPr>
                <w:ilvl w:val="0"/>
                <w:numId w:val="908"/>
              </w:numPr>
              <w:tabs>
                <w:tab w:val="num" w:pos="720"/>
              </w:tabs>
              <w:spacing w:before="100" w:beforeAutospacing="1" w:after="100" w:afterAutospacing="1"/>
              <w:contextualSpacing/>
              <w:rPr>
                <w:lang w:val="ro-MD" w:eastAsia="ro-MD"/>
              </w:rPr>
            </w:pPr>
            <w:r w:rsidRPr="009F6BC8">
              <w:rPr>
                <w:b/>
                <w:bCs/>
                <w:lang w:val="ro-MD" w:eastAsia="ro-MD"/>
              </w:rPr>
              <w:t>Caracteristici și riscuri:</w:t>
            </w:r>
          </w:p>
          <w:p w14:paraId="457C74C7" w14:textId="77777777" w:rsidR="009F6BC8" w:rsidRPr="009F6BC8" w:rsidRDefault="009F6BC8" w:rsidP="009F1DA7">
            <w:pPr>
              <w:numPr>
                <w:ilvl w:val="0"/>
                <w:numId w:val="911"/>
              </w:numPr>
              <w:spacing w:before="100" w:beforeAutospacing="1" w:after="100" w:afterAutospacing="1"/>
              <w:contextualSpacing/>
              <w:rPr>
                <w:lang w:val="ro-MD" w:eastAsia="ro-MD"/>
              </w:rPr>
            </w:pPr>
            <w:r w:rsidRPr="009F6BC8">
              <w:rPr>
                <w:lang w:val="ro-MD" w:eastAsia="ro-MD"/>
              </w:rPr>
              <w:t>Medicamente mai puțin puternice și mai toxice.</w:t>
            </w:r>
          </w:p>
          <w:p w14:paraId="5298C6FD" w14:textId="77777777" w:rsidR="009F6BC8" w:rsidRPr="009F6BC8" w:rsidRDefault="009F6BC8" w:rsidP="009F1DA7">
            <w:pPr>
              <w:numPr>
                <w:ilvl w:val="0"/>
                <w:numId w:val="912"/>
              </w:numPr>
              <w:spacing w:before="100" w:beforeAutospacing="1" w:after="100" w:afterAutospacing="1"/>
              <w:contextualSpacing/>
              <w:rPr>
                <w:lang w:val="ro-MD" w:eastAsia="ro-MD"/>
              </w:rPr>
            </w:pPr>
            <w:r w:rsidRPr="009F6BC8">
              <w:rPr>
                <w:lang w:val="ro-MD" w:eastAsia="ro-MD"/>
              </w:rPr>
              <w:t>Expunere îndelungată → risc crescut de toxicitate, efecte adverse și interacțiuni medicament-medicament.</w:t>
            </w:r>
          </w:p>
          <w:p w14:paraId="4A16C9CD" w14:textId="77777777" w:rsidR="009F6BC8" w:rsidRPr="009F6BC8" w:rsidRDefault="009F6BC8" w:rsidP="009F1DA7">
            <w:pPr>
              <w:numPr>
                <w:ilvl w:val="0"/>
                <w:numId w:val="912"/>
              </w:numPr>
              <w:spacing w:before="100" w:beforeAutospacing="1" w:after="100" w:afterAutospacing="1"/>
              <w:contextualSpacing/>
              <w:rPr>
                <w:lang w:val="ro-MD" w:eastAsia="ro-MD"/>
              </w:rPr>
            </w:pPr>
            <w:r w:rsidRPr="009F6BC8">
              <w:rPr>
                <w:lang w:val="ro-MD" w:eastAsia="ro-MD"/>
              </w:rPr>
              <w:t>Povară mai mare a comprimatelor → tratament mai dificil.</w:t>
            </w:r>
          </w:p>
          <w:p w14:paraId="67489AE8" w14:textId="77777777" w:rsidR="009F6BC8" w:rsidRPr="009F6BC8" w:rsidRDefault="009F6BC8" w:rsidP="009F1DA7">
            <w:pPr>
              <w:numPr>
                <w:ilvl w:val="0"/>
                <w:numId w:val="912"/>
              </w:numPr>
              <w:spacing w:before="100" w:beforeAutospacing="1" w:after="100" w:afterAutospacing="1"/>
              <w:contextualSpacing/>
              <w:rPr>
                <w:lang w:val="ro-MD" w:eastAsia="ro-MD"/>
              </w:rPr>
            </w:pPr>
            <w:r w:rsidRPr="009F6BC8">
              <w:rPr>
                <w:lang w:val="ro-MD" w:eastAsia="ro-MD"/>
              </w:rPr>
              <w:t>Riscuri posibile: eșec terapeutic, pierderea din supraveghere, deces.</w:t>
            </w:r>
          </w:p>
          <w:p w14:paraId="676BA386" w14:textId="77777777" w:rsidR="009F6BC8" w:rsidRPr="009F6BC8" w:rsidRDefault="009F6BC8" w:rsidP="009F1DA7">
            <w:pPr>
              <w:numPr>
                <w:ilvl w:val="0"/>
                <w:numId w:val="908"/>
              </w:numPr>
              <w:tabs>
                <w:tab w:val="num" w:pos="720"/>
              </w:tabs>
              <w:spacing w:before="100" w:beforeAutospacing="1" w:after="100" w:afterAutospacing="1"/>
              <w:contextualSpacing/>
              <w:rPr>
                <w:lang w:val="ro-MD" w:eastAsia="ro-MD"/>
              </w:rPr>
            </w:pPr>
            <w:r w:rsidRPr="009F6BC8">
              <w:rPr>
                <w:b/>
                <w:bCs/>
                <w:lang w:val="ro-MD" w:eastAsia="ro-MD"/>
              </w:rPr>
              <w:t>Management centrat pe pacient:</w:t>
            </w:r>
          </w:p>
          <w:p w14:paraId="276D4571" w14:textId="77777777" w:rsidR="009F6BC8" w:rsidRPr="009F6BC8" w:rsidRDefault="009F6BC8" w:rsidP="009F1DA7">
            <w:pPr>
              <w:numPr>
                <w:ilvl w:val="0"/>
                <w:numId w:val="913"/>
              </w:numPr>
              <w:spacing w:before="100" w:beforeAutospacing="1" w:after="100" w:afterAutospacing="1"/>
              <w:contextualSpacing/>
              <w:rPr>
                <w:lang w:val="ro-MD" w:eastAsia="ro-MD"/>
              </w:rPr>
            </w:pPr>
            <w:r w:rsidRPr="009F6BC8">
              <w:rPr>
                <w:lang w:val="ro-MD" w:eastAsia="ro-MD"/>
              </w:rPr>
              <w:t>Monitorizare activă a reacțiilor adverse (</w:t>
            </w:r>
            <w:proofErr w:type="spellStart"/>
            <w:r w:rsidRPr="009F6BC8">
              <w:rPr>
                <w:lang w:val="ro-MD" w:eastAsia="ro-MD"/>
              </w:rPr>
              <w:t>aDSM</w:t>
            </w:r>
            <w:proofErr w:type="spellEnd"/>
            <w:r w:rsidRPr="009F6BC8">
              <w:rPr>
                <w:lang w:val="ro-MD" w:eastAsia="ro-MD"/>
              </w:rPr>
              <w:t>).</w:t>
            </w:r>
          </w:p>
          <w:p w14:paraId="260DB9E6" w14:textId="77777777" w:rsidR="009F6BC8" w:rsidRPr="009F6BC8" w:rsidRDefault="009F6BC8" w:rsidP="009F1DA7">
            <w:pPr>
              <w:numPr>
                <w:ilvl w:val="0"/>
                <w:numId w:val="913"/>
              </w:numPr>
              <w:spacing w:before="100" w:beforeAutospacing="1" w:after="100" w:afterAutospacing="1"/>
              <w:contextualSpacing/>
              <w:rPr>
                <w:lang w:val="ro-MD" w:eastAsia="ro-MD"/>
              </w:rPr>
            </w:pPr>
            <w:r w:rsidRPr="009F6BC8">
              <w:rPr>
                <w:lang w:val="ro-MD" w:eastAsia="ro-MD"/>
              </w:rPr>
              <w:t>Sprijin pentru aderență și depășirea provocărilor zilnice: reacții adverse, costuri indirecte, stigmatizare.</w:t>
            </w:r>
          </w:p>
          <w:p w14:paraId="063B5595" w14:textId="7BEC3C35" w:rsidR="009F6BC8" w:rsidRPr="009F6BC8" w:rsidRDefault="009F6BC8" w:rsidP="009F1DA7">
            <w:pPr>
              <w:numPr>
                <w:ilvl w:val="0"/>
                <w:numId w:val="913"/>
              </w:numPr>
              <w:spacing w:before="100" w:beforeAutospacing="1" w:after="100" w:afterAutospacing="1"/>
              <w:contextualSpacing/>
              <w:rPr>
                <w:lang w:val="ro-MD" w:eastAsia="ro-MD"/>
              </w:rPr>
            </w:pPr>
            <w:r w:rsidRPr="009F6BC8">
              <w:rPr>
                <w:lang w:val="ro-MD" w:eastAsia="ro-MD"/>
              </w:rPr>
              <w:t>Activități de suport esențiale în regimurile lungi, mai ales la pacienții cu condiții clinice complexe.</w:t>
            </w:r>
          </w:p>
          <w:p w14:paraId="7C021C53" w14:textId="2AD5D91C" w:rsidR="009F6BC8" w:rsidRPr="009F6BC8" w:rsidRDefault="009F6BC8" w:rsidP="009F6BC8">
            <w:pPr>
              <w:spacing w:before="100" w:beforeAutospacing="1" w:after="100" w:afterAutospacing="1"/>
              <w:contextualSpacing/>
              <w:rPr>
                <w:lang w:val="ro-MD" w:eastAsia="ro-MD"/>
              </w:rPr>
            </w:pPr>
            <w:r w:rsidRPr="009F6BC8">
              <w:rPr>
                <w:b/>
                <w:bCs/>
                <w:lang w:val="ro-MD" w:eastAsia="ro-MD"/>
              </w:rPr>
              <w:t>Notă:</w:t>
            </w:r>
            <w:r w:rsidRPr="009F6BC8">
              <w:rPr>
                <w:lang w:val="ro-MD" w:eastAsia="ro-MD"/>
              </w:rPr>
              <w:t xml:space="preserve"> Tabelul </w:t>
            </w:r>
            <w:r>
              <w:rPr>
                <w:lang w:val="ro-MD" w:eastAsia="ro-MD"/>
              </w:rPr>
              <w:t>28</w:t>
            </w:r>
            <w:r w:rsidRPr="009F6BC8">
              <w:rPr>
                <w:lang w:val="ro-MD" w:eastAsia="ro-MD"/>
              </w:rPr>
              <w:t xml:space="preserve"> detaliază medicamentele din Grupele A, B și C, dozajul recomandat și combinațiile posibile pentru regimurile lungi.</w:t>
            </w:r>
          </w:p>
        </w:tc>
      </w:tr>
      <w:tr w:rsidR="009D336A" w:rsidRPr="00E0028A" w14:paraId="1DF190FD" w14:textId="77777777" w:rsidTr="00D212E2">
        <w:tc>
          <w:tcPr>
            <w:tcW w:w="9923" w:type="dxa"/>
          </w:tcPr>
          <w:p w14:paraId="403706F9" w14:textId="77777777" w:rsidR="009D336A" w:rsidRDefault="009D336A" w:rsidP="00E13E10">
            <w:pPr>
              <w:contextualSpacing/>
              <w:rPr>
                <w:b/>
              </w:rPr>
            </w:pPr>
            <w:r w:rsidRPr="00E0028A">
              <w:rPr>
                <w:b/>
              </w:rPr>
              <w:t>Eligibilitate</w:t>
            </w:r>
          </w:p>
          <w:p w14:paraId="083AE1F0" w14:textId="215AAA84" w:rsidR="00E13E10" w:rsidRPr="00283699" w:rsidRDefault="00E13E10" w:rsidP="009F1DA7">
            <w:pPr>
              <w:pStyle w:val="Listparagraf"/>
              <w:numPr>
                <w:ilvl w:val="0"/>
                <w:numId w:val="914"/>
              </w:numPr>
              <w:spacing w:before="100" w:beforeAutospacing="1" w:after="100" w:afterAutospacing="1"/>
              <w:rPr>
                <w:lang w:val="ro-MD" w:eastAsia="ro-MD"/>
              </w:rPr>
            </w:pPr>
            <w:r w:rsidRPr="00283699">
              <w:rPr>
                <w:b/>
                <w:bCs/>
                <w:lang w:val="ro-MD" w:eastAsia="ro-MD"/>
              </w:rPr>
              <w:t>Indicații principale:</w:t>
            </w:r>
            <w:r w:rsidRPr="00283699">
              <w:rPr>
                <w:lang w:val="ro-MD" w:eastAsia="ro-MD"/>
              </w:rPr>
              <w:t xml:space="preserve"> Un regim lung de tratament se propune în principal atunci când </w:t>
            </w:r>
            <w:r w:rsidRPr="00283699">
              <w:rPr>
                <w:b/>
                <w:bCs/>
                <w:lang w:val="ro-MD" w:eastAsia="ro-MD"/>
              </w:rPr>
              <w:t>nu se pot utiliza regimuri scurte de 6 luni sau regimuri de 9 luni</w:t>
            </w:r>
            <w:r w:rsidRPr="00283699">
              <w:rPr>
                <w:lang w:val="ro-MD" w:eastAsia="ro-MD"/>
              </w:rPr>
              <w:t>.</w:t>
            </w:r>
          </w:p>
          <w:p w14:paraId="55FA76F3" w14:textId="077F3E34" w:rsidR="00E13E10" w:rsidRPr="00283699" w:rsidRDefault="00E13E10" w:rsidP="009F1DA7">
            <w:pPr>
              <w:pStyle w:val="Listparagraf"/>
              <w:numPr>
                <w:ilvl w:val="0"/>
                <w:numId w:val="914"/>
              </w:numPr>
              <w:spacing w:before="100" w:beforeAutospacing="1" w:after="100" w:afterAutospacing="1"/>
              <w:rPr>
                <w:lang w:val="ro-MD" w:eastAsia="ro-MD"/>
              </w:rPr>
            </w:pPr>
            <w:r w:rsidRPr="00283699">
              <w:rPr>
                <w:b/>
                <w:bCs/>
                <w:lang w:val="ro-MD" w:eastAsia="ro-MD"/>
              </w:rPr>
              <w:t>Situații specifice pentru utilizarea regimurilor lungi:</w:t>
            </w:r>
          </w:p>
          <w:p w14:paraId="04B21C0D" w14:textId="77777777" w:rsidR="00E13E10" w:rsidRPr="00283699" w:rsidRDefault="00E13E10" w:rsidP="009F1DA7">
            <w:pPr>
              <w:pStyle w:val="Listparagraf"/>
              <w:numPr>
                <w:ilvl w:val="0"/>
                <w:numId w:val="916"/>
              </w:numPr>
              <w:spacing w:before="100" w:beforeAutospacing="1" w:after="100" w:afterAutospacing="1"/>
              <w:rPr>
                <w:lang w:val="ro-MD" w:eastAsia="ro-MD"/>
              </w:rPr>
            </w:pPr>
            <w:r w:rsidRPr="00283699">
              <w:rPr>
                <w:lang w:val="ro-MD" w:eastAsia="ro-MD"/>
              </w:rPr>
              <w:t>TB extrapulmonară severă.</w:t>
            </w:r>
          </w:p>
          <w:p w14:paraId="3FEAD50C" w14:textId="4E651635" w:rsidR="00E13E10" w:rsidRPr="00283699" w:rsidRDefault="00E13E10" w:rsidP="009F1DA7">
            <w:pPr>
              <w:pStyle w:val="Listparagraf"/>
              <w:numPr>
                <w:ilvl w:val="0"/>
                <w:numId w:val="916"/>
              </w:numPr>
              <w:spacing w:before="100" w:beforeAutospacing="1" w:after="100" w:afterAutospacing="1"/>
              <w:rPr>
                <w:lang w:val="ro-MD" w:eastAsia="ro-MD"/>
              </w:rPr>
            </w:pPr>
            <w:r w:rsidRPr="00283699">
              <w:rPr>
                <w:lang w:val="ro-MD" w:eastAsia="ro-MD"/>
              </w:rPr>
              <w:t xml:space="preserve">Rezistență suplimentară la medicamentele cheie ale regimurilor </w:t>
            </w:r>
            <w:r w:rsidR="00283699">
              <w:rPr>
                <w:lang w:val="ro-MD" w:eastAsia="ro-MD"/>
              </w:rPr>
              <w:t>de 6 luni sau</w:t>
            </w:r>
            <w:r w:rsidRPr="00283699">
              <w:rPr>
                <w:lang w:val="ro-MD" w:eastAsia="ro-MD"/>
              </w:rPr>
              <w:t xml:space="preserve"> de 9 luni.</w:t>
            </w:r>
          </w:p>
          <w:p w14:paraId="2EFBFB49" w14:textId="77777777" w:rsidR="00E13E10" w:rsidRPr="00283699" w:rsidRDefault="00E13E10" w:rsidP="009F1DA7">
            <w:pPr>
              <w:pStyle w:val="Listparagraf"/>
              <w:numPr>
                <w:ilvl w:val="0"/>
                <w:numId w:val="916"/>
              </w:numPr>
              <w:spacing w:before="100" w:beforeAutospacing="1" w:after="100" w:afterAutospacing="1"/>
              <w:rPr>
                <w:lang w:val="ro-MD" w:eastAsia="ro-MD"/>
              </w:rPr>
            </w:pPr>
            <w:r w:rsidRPr="00283699">
              <w:rPr>
                <w:lang w:val="ro-MD" w:eastAsia="ro-MD"/>
              </w:rPr>
              <w:t>Lipsa răspunsului la regimurile scurte (eșec terapeutic, lipsă de conversie bacteriologică, rezistență emergentă, pierderea din supraveghere).</w:t>
            </w:r>
          </w:p>
          <w:p w14:paraId="6A9DE348" w14:textId="77777777" w:rsidR="00283699" w:rsidRDefault="00E13E10" w:rsidP="009F1DA7">
            <w:pPr>
              <w:pStyle w:val="Listparagraf"/>
              <w:numPr>
                <w:ilvl w:val="0"/>
                <w:numId w:val="916"/>
              </w:numPr>
              <w:spacing w:before="100" w:beforeAutospacing="1" w:after="100" w:afterAutospacing="1"/>
              <w:rPr>
                <w:lang w:val="ro-MD" w:eastAsia="ro-MD"/>
              </w:rPr>
            </w:pPr>
            <w:r w:rsidRPr="00283699">
              <w:rPr>
                <w:lang w:val="ro-MD" w:eastAsia="ro-MD"/>
              </w:rPr>
              <w:t>Intoleranță la medicamentele componente ale regimurilor scurte.</w:t>
            </w:r>
          </w:p>
          <w:p w14:paraId="72042F6A" w14:textId="77777777" w:rsidR="00283699" w:rsidRDefault="00E13E10" w:rsidP="009F1DA7">
            <w:pPr>
              <w:pStyle w:val="Listparagraf"/>
              <w:numPr>
                <w:ilvl w:val="0"/>
                <w:numId w:val="916"/>
              </w:numPr>
              <w:spacing w:before="100" w:beforeAutospacing="1" w:after="100" w:afterAutospacing="1"/>
              <w:rPr>
                <w:lang w:val="ro-MD" w:eastAsia="ro-MD"/>
              </w:rPr>
            </w:pPr>
            <w:r w:rsidRPr="00283699">
              <w:rPr>
                <w:lang w:val="ro-MD" w:eastAsia="ro-MD"/>
              </w:rPr>
              <w:lastRenderedPageBreak/>
              <w:t>Femei însărcinate sau care alăptează care nu pot beneficia de regimul peroral de 9 luni din motive clinice.</w:t>
            </w:r>
          </w:p>
          <w:p w14:paraId="6D5C675B" w14:textId="56D2DA0E" w:rsidR="00E13E10" w:rsidRPr="00283699" w:rsidRDefault="00E13E10" w:rsidP="009F1DA7">
            <w:pPr>
              <w:pStyle w:val="Listparagraf"/>
              <w:numPr>
                <w:ilvl w:val="0"/>
                <w:numId w:val="916"/>
              </w:numPr>
              <w:spacing w:before="100" w:beforeAutospacing="1" w:after="100" w:afterAutospacing="1"/>
              <w:rPr>
                <w:lang w:val="ro-MD" w:eastAsia="ro-MD"/>
              </w:rPr>
            </w:pPr>
            <w:r w:rsidRPr="00283699">
              <w:rPr>
                <w:lang w:val="ro-MD" w:eastAsia="ro-MD"/>
              </w:rPr>
              <w:t xml:space="preserve">Copii &lt;14 ani care nu pot fi tratați cu </w:t>
            </w:r>
            <w:proofErr w:type="spellStart"/>
            <w:r w:rsidRPr="00283699">
              <w:rPr>
                <w:lang w:val="ro-MD" w:eastAsia="ro-MD"/>
              </w:rPr>
              <w:t>BPaLM</w:t>
            </w:r>
            <w:proofErr w:type="spellEnd"/>
            <w:r w:rsidRPr="00283699">
              <w:rPr>
                <w:lang w:val="ro-MD" w:eastAsia="ro-MD"/>
              </w:rPr>
              <w:t>/</w:t>
            </w:r>
            <w:proofErr w:type="spellStart"/>
            <w:r w:rsidRPr="00283699">
              <w:rPr>
                <w:lang w:val="ro-MD" w:eastAsia="ro-MD"/>
              </w:rPr>
              <w:t>BPaL</w:t>
            </w:r>
            <w:proofErr w:type="spellEnd"/>
            <w:r w:rsidRPr="00283699">
              <w:rPr>
                <w:lang w:val="ro-MD" w:eastAsia="ro-MD"/>
              </w:rPr>
              <w:t xml:space="preserve"> sau regimuri de 9 luni.</w:t>
            </w:r>
          </w:p>
          <w:p w14:paraId="0CF5F0AB" w14:textId="70F281B6" w:rsidR="00E13E10" w:rsidRPr="00283699" w:rsidRDefault="00E13E10" w:rsidP="009F1DA7">
            <w:pPr>
              <w:pStyle w:val="Listparagraf"/>
              <w:numPr>
                <w:ilvl w:val="0"/>
                <w:numId w:val="914"/>
              </w:numPr>
              <w:spacing w:before="100" w:beforeAutospacing="1" w:after="100" w:afterAutospacing="1"/>
              <w:rPr>
                <w:lang w:val="ro-MD" w:eastAsia="ro-MD"/>
              </w:rPr>
            </w:pPr>
            <w:r w:rsidRPr="00283699">
              <w:rPr>
                <w:b/>
                <w:bCs/>
                <w:lang w:val="ro-MD" w:eastAsia="ro-MD"/>
              </w:rPr>
              <w:t>Alte situații speciale:</w:t>
            </w:r>
          </w:p>
          <w:p w14:paraId="521E8518" w14:textId="77777777" w:rsidR="00E13E10" w:rsidRPr="00283699" w:rsidRDefault="00E13E10" w:rsidP="009F1DA7">
            <w:pPr>
              <w:pStyle w:val="Listparagraf"/>
              <w:numPr>
                <w:ilvl w:val="0"/>
                <w:numId w:val="915"/>
              </w:numPr>
              <w:spacing w:before="100" w:beforeAutospacing="1" w:after="100" w:afterAutospacing="1"/>
              <w:rPr>
                <w:lang w:val="ro-MD" w:eastAsia="ro-MD"/>
              </w:rPr>
            </w:pPr>
            <w:r w:rsidRPr="00283699">
              <w:rPr>
                <w:lang w:val="ro-MD" w:eastAsia="ro-MD"/>
              </w:rPr>
              <w:t>Pacienți cu IMC &lt;17 kg/m², enzime hepatice de 3 ori peste limita superioară, anemie severă (Hb &lt;8 g/</w:t>
            </w:r>
            <w:proofErr w:type="spellStart"/>
            <w:r w:rsidRPr="00283699">
              <w:rPr>
                <w:lang w:val="ro-MD" w:eastAsia="ro-MD"/>
              </w:rPr>
              <w:t>dL</w:t>
            </w:r>
            <w:proofErr w:type="spellEnd"/>
            <w:r w:rsidRPr="00283699">
              <w:rPr>
                <w:lang w:val="ro-MD" w:eastAsia="ro-MD"/>
              </w:rPr>
              <w:t>), trombocitopenie (&lt;150 000/mm³) sau neuropatie periferică preexistentă gradul 3–4.</w:t>
            </w:r>
            <w:r w:rsidRPr="00283699">
              <w:rPr>
                <w:lang w:val="ro-MD" w:eastAsia="ro-MD"/>
              </w:rPr>
              <w:br/>
            </w:r>
            <w:r w:rsidRPr="00283699">
              <w:rPr>
                <w:i/>
                <w:iCs/>
                <w:lang w:val="ro-MD" w:eastAsia="ro-MD"/>
              </w:rPr>
              <w:t xml:space="preserve">Notă: Dovezile privind utilizarea </w:t>
            </w:r>
            <w:proofErr w:type="spellStart"/>
            <w:r w:rsidRPr="00283699">
              <w:rPr>
                <w:i/>
                <w:iCs/>
                <w:lang w:val="ro-MD" w:eastAsia="ro-MD"/>
              </w:rPr>
              <w:t>BPaLM</w:t>
            </w:r>
            <w:proofErr w:type="spellEnd"/>
            <w:r w:rsidRPr="00283699">
              <w:rPr>
                <w:i/>
                <w:iCs/>
                <w:lang w:val="ro-MD" w:eastAsia="ro-MD"/>
              </w:rPr>
              <w:t>/</w:t>
            </w:r>
            <w:proofErr w:type="spellStart"/>
            <w:r w:rsidRPr="00283699">
              <w:rPr>
                <w:i/>
                <w:iCs/>
                <w:lang w:val="ro-MD" w:eastAsia="ro-MD"/>
              </w:rPr>
              <w:t>BPaL</w:t>
            </w:r>
            <w:proofErr w:type="spellEnd"/>
            <w:r w:rsidRPr="00283699">
              <w:rPr>
                <w:i/>
                <w:iCs/>
                <w:lang w:val="ro-MD" w:eastAsia="ro-MD"/>
              </w:rPr>
              <w:t xml:space="preserve"> în aceste grupuri sunt limitate sau inexistente.</w:t>
            </w:r>
          </w:p>
          <w:p w14:paraId="6D730385" w14:textId="77777777" w:rsidR="00283699" w:rsidRDefault="00E13E10" w:rsidP="009F1DA7">
            <w:pPr>
              <w:pStyle w:val="Listparagraf"/>
              <w:numPr>
                <w:ilvl w:val="0"/>
                <w:numId w:val="914"/>
              </w:numPr>
              <w:spacing w:before="100" w:beforeAutospacing="1" w:after="100" w:afterAutospacing="1"/>
              <w:rPr>
                <w:lang w:val="ro-MD" w:eastAsia="ro-MD"/>
              </w:rPr>
            </w:pPr>
            <w:r w:rsidRPr="00283699">
              <w:rPr>
                <w:b/>
                <w:bCs/>
                <w:lang w:val="ro-MD" w:eastAsia="ro-MD"/>
              </w:rPr>
              <w:t>Evaluarea pre-tratament:</w:t>
            </w:r>
          </w:p>
          <w:p w14:paraId="77E4D3AA" w14:textId="5FD4454A" w:rsidR="00E13E10" w:rsidRPr="00283699" w:rsidRDefault="00E13E10" w:rsidP="009F1DA7">
            <w:pPr>
              <w:pStyle w:val="Listparagraf"/>
              <w:numPr>
                <w:ilvl w:val="0"/>
                <w:numId w:val="917"/>
              </w:numPr>
              <w:spacing w:before="100" w:beforeAutospacing="1" w:after="100" w:afterAutospacing="1"/>
              <w:rPr>
                <w:lang w:val="ro-MD" w:eastAsia="ro-MD"/>
              </w:rPr>
            </w:pPr>
            <w:r w:rsidRPr="00283699">
              <w:rPr>
                <w:lang w:val="ro-MD" w:eastAsia="ro-MD"/>
              </w:rPr>
              <w:t>Toți pacienții eligibili trebuie să fie supuși unei evaluări complete pentru a optimiza selecția medicamentelor și a reduce riscul de evenimente adverse:</w:t>
            </w:r>
          </w:p>
          <w:p w14:paraId="20991AD1" w14:textId="77777777" w:rsidR="00E13E10" w:rsidRPr="00283699" w:rsidRDefault="00E13E10" w:rsidP="009F1DA7">
            <w:pPr>
              <w:pStyle w:val="Listparagraf"/>
              <w:numPr>
                <w:ilvl w:val="0"/>
                <w:numId w:val="917"/>
              </w:numPr>
              <w:spacing w:before="100" w:beforeAutospacing="1" w:after="100" w:afterAutospacing="1"/>
              <w:rPr>
                <w:lang w:val="ro-MD" w:eastAsia="ro-MD"/>
              </w:rPr>
            </w:pPr>
            <w:r w:rsidRPr="00283699">
              <w:rPr>
                <w:lang w:val="ro-MD" w:eastAsia="ro-MD"/>
              </w:rPr>
              <w:t>Istoric clinic detaliat (comorbidități, medicamente utilizate, intoleranțe), examen fizic, teste de sânge, radiografie toracică sau alte investigații imagistice și bacteriologice.</w:t>
            </w:r>
          </w:p>
          <w:p w14:paraId="2CA699B8" w14:textId="77777777" w:rsidR="00E13E10" w:rsidRPr="00283699" w:rsidRDefault="00E13E10" w:rsidP="009F1DA7">
            <w:pPr>
              <w:pStyle w:val="Listparagraf"/>
              <w:numPr>
                <w:ilvl w:val="0"/>
                <w:numId w:val="917"/>
              </w:numPr>
              <w:spacing w:before="100" w:beforeAutospacing="1" w:after="100" w:afterAutospacing="1"/>
              <w:rPr>
                <w:lang w:val="ro-MD" w:eastAsia="ro-MD"/>
              </w:rPr>
            </w:pPr>
            <w:r w:rsidRPr="00283699">
              <w:rPr>
                <w:lang w:val="ro-MD" w:eastAsia="ro-MD"/>
              </w:rPr>
              <w:t>Stabilirea medicamentelor disponibile și eficiente pentru pacient, ghidată de istoricul tratamentelor anterioare și de rezultatele TSM sau secvențierii celei mai recente probe.</w:t>
            </w:r>
          </w:p>
          <w:p w14:paraId="289F3E64" w14:textId="77777777" w:rsidR="00283699" w:rsidRPr="00283699" w:rsidRDefault="00E13E10" w:rsidP="009F1DA7">
            <w:pPr>
              <w:pStyle w:val="Listparagraf"/>
              <w:numPr>
                <w:ilvl w:val="0"/>
                <w:numId w:val="914"/>
              </w:numPr>
              <w:spacing w:before="100" w:beforeAutospacing="1" w:after="100" w:afterAutospacing="1"/>
              <w:rPr>
                <w:lang w:val="ro-MD" w:eastAsia="ro-MD"/>
              </w:rPr>
            </w:pPr>
            <w:r w:rsidRPr="00283699">
              <w:rPr>
                <w:b/>
                <w:bCs/>
                <w:lang w:val="ro-MD" w:eastAsia="ro-MD"/>
              </w:rPr>
              <w:t>Considerații suplimentare pentru Comitetul de management TB DR și medicul curant:</w:t>
            </w:r>
          </w:p>
          <w:p w14:paraId="2D81C9AC" w14:textId="05EB22B5" w:rsidR="00E13E10" w:rsidRPr="00283699" w:rsidRDefault="00E13E10" w:rsidP="009F1DA7">
            <w:pPr>
              <w:pStyle w:val="Listparagraf"/>
              <w:numPr>
                <w:ilvl w:val="0"/>
                <w:numId w:val="918"/>
              </w:numPr>
              <w:spacing w:before="100" w:beforeAutospacing="1" w:after="100" w:afterAutospacing="1"/>
              <w:rPr>
                <w:lang w:val="ro-MD" w:eastAsia="ro-MD"/>
              </w:rPr>
            </w:pPr>
            <w:r w:rsidRPr="00283699">
              <w:rPr>
                <w:lang w:val="ro-MD" w:eastAsia="ro-MD"/>
              </w:rPr>
              <w:t xml:space="preserve">Dezvoltarea unui plan de tratament </w:t>
            </w:r>
            <w:r w:rsidRPr="00283699">
              <w:rPr>
                <w:b/>
                <w:bCs/>
                <w:lang w:val="ro-MD" w:eastAsia="ro-MD"/>
              </w:rPr>
              <w:t>personalizat, centrat pe pacient</w:t>
            </w:r>
            <w:r w:rsidRPr="00283699">
              <w:rPr>
                <w:lang w:val="ro-MD" w:eastAsia="ro-MD"/>
              </w:rPr>
              <w:t>, cu monitorizare atentă.</w:t>
            </w:r>
          </w:p>
          <w:p w14:paraId="6722857A" w14:textId="77777777" w:rsidR="00E13E10" w:rsidRPr="00283699" w:rsidRDefault="00E13E10" w:rsidP="009F1DA7">
            <w:pPr>
              <w:pStyle w:val="Listparagraf"/>
              <w:numPr>
                <w:ilvl w:val="0"/>
                <w:numId w:val="918"/>
              </w:numPr>
              <w:spacing w:before="100" w:beforeAutospacing="1" w:after="100" w:afterAutospacing="1"/>
              <w:rPr>
                <w:lang w:val="ro-MD" w:eastAsia="ro-MD"/>
              </w:rPr>
            </w:pPr>
            <w:r w:rsidRPr="00283699">
              <w:rPr>
                <w:lang w:val="ro-MD" w:eastAsia="ro-MD"/>
              </w:rPr>
              <w:t xml:space="preserve">Suport nutrițional, pentru a crește </w:t>
            </w:r>
            <w:proofErr w:type="spellStart"/>
            <w:r w:rsidRPr="00283699">
              <w:rPr>
                <w:lang w:val="ro-MD" w:eastAsia="ro-MD"/>
              </w:rPr>
              <w:t>biodisponibilitatea</w:t>
            </w:r>
            <w:proofErr w:type="spellEnd"/>
            <w:r w:rsidRPr="00283699">
              <w:rPr>
                <w:lang w:val="ro-MD" w:eastAsia="ro-MD"/>
              </w:rPr>
              <w:t xml:space="preserve"> medicamentelor și a facilita aderența.</w:t>
            </w:r>
          </w:p>
          <w:p w14:paraId="326789CA" w14:textId="77777777" w:rsidR="00E13E10" w:rsidRPr="00283699" w:rsidRDefault="00E13E10" w:rsidP="009F1DA7">
            <w:pPr>
              <w:pStyle w:val="Listparagraf"/>
              <w:numPr>
                <w:ilvl w:val="0"/>
                <w:numId w:val="918"/>
              </w:numPr>
              <w:spacing w:before="100" w:beforeAutospacing="1" w:after="100" w:afterAutospacing="1"/>
              <w:rPr>
                <w:lang w:val="ro-MD" w:eastAsia="ro-MD"/>
              </w:rPr>
            </w:pPr>
            <w:r w:rsidRPr="00283699">
              <w:rPr>
                <w:lang w:val="ro-MD" w:eastAsia="ro-MD"/>
              </w:rPr>
              <w:t>Consiliere privind contracepția la femeile aflate la vârsta fertilă.</w:t>
            </w:r>
          </w:p>
          <w:p w14:paraId="17349BB6" w14:textId="3D6F337B" w:rsidR="00E13E10" w:rsidRPr="000A3003" w:rsidRDefault="00E13E10" w:rsidP="009F1DA7">
            <w:pPr>
              <w:pStyle w:val="Listparagraf"/>
              <w:numPr>
                <w:ilvl w:val="0"/>
                <w:numId w:val="918"/>
              </w:numPr>
              <w:spacing w:before="100" w:beforeAutospacing="1" w:after="100" w:afterAutospacing="1"/>
              <w:rPr>
                <w:lang w:val="ro-MD" w:eastAsia="ro-MD"/>
              </w:rPr>
            </w:pPr>
            <w:r w:rsidRPr="00283699">
              <w:rPr>
                <w:lang w:val="ro-MD" w:eastAsia="ro-MD"/>
              </w:rPr>
              <w:t>Asigurarea medicamentelor auxiliare și a intervențiilor necesare:</w:t>
            </w:r>
            <w:r w:rsidR="000A3003">
              <w:rPr>
                <w:lang w:val="ro-MD" w:eastAsia="ro-MD"/>
              </w:rPr>
              <w:t xml:space="preserve"> </w:t>
            </w:r>
            <w:r w:rsidR="00F126D2">
              <w:rPr>
                <w:lang w:val="ro-MD" w:eastAsia="ro-MD"/>
              </w:rPr>
              <w:t>glucocorticoizi</w:t>
            </w:r>
            <w:r w:rsidRPr="000A3003">
              <w:rPr>
                <w:lang w:val="ro-MD" w:eastAsia="ro-MD"/>
              </w:rPr>
              <w:t xml:space="preserve"> pentru TB diseminată, meningită sau pericardită,</w:t>
            </w:r>
            <w:r w:rsidR="000A3003">
              <w:rPr>
                <w:lang w:val="ro-MD" w:eastAsia="ro-MD"/>
              </w:rPr>
              <w:t xml:space="preserve"> </w:t>
            </w:r>
            <w:r w:rsidRPr="000A3003">
              <w:rPr>
                <w:lang w:val="ro-MD" w:eastAsia="ro-MD"/>
              </w:rPr>
              <w:t>transfuzie de sânge pentru anemie severă,</w:t>
            </w:r>
            <w:r w:rsidR="000A3003">
              <w:rPr>
                <w:lang w:val="ro-MD" w:eastAsia="ro-MD"/>
              </w:rPr>
              <w:t xml:space="preserve"> </w:t>
            </w:r>
            <w:r w:rsidRPr="000A3003">
              <w:rPr>
                <w:lang w:val="ro-MD" w:eastAsia="ro-MD"/>
              </w:rPr>
              <w:t>suport nutrițional și/sau medicație intravenoasă pentru malnutriție sau malabsorbție,</w:t>
            </w:r>
            <w:r w:rsidR="000A3003">
              <w:rPr>
                <w:lang w:val="ro-MD" w:eastAsia="ro-MD"/>
              </w:rPr>
              <w:t xml:space="preserve"> </w:t>
            </w:r>
            <w:r w:rsidRPr="000A3003">
              <w:rPr>
                <w:lang w:val="ro-MD" w:eastAsia="ro-MD"/>
              </w:rPr>
              <w:t>intervenții chirurgicale sau proceduri speciale dacă opțiunile medicamentoase sunt restricționate.</w:t>
            </w:r>
          </w:p>
          <w:p w14:paraId="71EFF75D" w14:textId="60C25FA5" w:rsidR="00BE3CC0" w:rsidRPr="000A3003" w:rsidRDefault="00E13E10" w:rsidP="009F1DA7">
            <w:pPr>
              <w:pStyle w:val="Listparagraf"/>
              <w:numPr>
                <w:ilvl w:val="0"/>
                <w:numId w:val="918"/>
              </w:numPr>
              <w:spacing w:before="100" w:beforeAutospacing="1" w:after="100" w:afterAutospacing="1"/>
              <w:rPr>
                <w:lang w:val="ro-MD" w:eastAsia="ro-MD"/>
              </w:rPr>
            </w:pPr>
            <w:r w:rsidRPr="00283699">
              <w:rPr>
                <w:lang w:val="ro-MD" w:eastAsia="ro-MD"/>
              </w:rPr>
              <w:t>Consiliere și management al comorbidităților relevante (HIV, diabet etc.) pentru optimizarea rezultatelor tratamentului TB.</w:t>
            </w:r>
          </w:p>
        </w:tc>
      </w:tr>
      <w:tr w:rsidR="00B4735D" w:rsidRPr="00E0028A" w14:paraId="245FAA5C" w14:textId="77777777" w:rsidTr="00D212E2">
        <w:tc>
          <w:tcPr>
            <w:tcW w:w="9923" w:type="dxa"/>
          </w:tcPr>
          <w:p w14:paraId="5E8AE39C" w14:textId="0549D820" w:rsidR="000A3003" w:rsidRPr="000A3003" w:rsidRDefault="000A3003" w:rsidP="000A3003">
            <w:pPr>
              <w:spacing w:before="100" w:beforeAutospacing="1" w:after="100" w:afterAutospacing="1"/>
              <w:contextualSpacing/>
              <w:outlineLvl w:val="2"/>
              <w:rPr>
                <w:b/>
                <w:bCs/>
                <w:lang w:val="ro-MD" w:eastAsia="ro-MD"/>
              </w:rPr>
            </w:pPr>
            <w:r w:rsidRPr="000A3003">
              <w:rPr>
                <w:b/>
                <w:bCs/>
                <w:lang w:val="ro-MD" w:eastAsia="ro-MD"/>
              </w:rPr>
              <w:lastRenderedPageBreak/>
              <w:t xml:space="preserve">Alegerea componentelor pentru regimurile lungi de tratament al </w:t>
            </w:r>
            <w:r>
              <w:rPr>
                <w:b/>
                <w:bCs/>
                <w:lang w:val="ro-MD" w:eastAsia="ro-MD"/>
              </w:rPr>
              <w:t xml:space="preserve">TB </w:t>
            </w:r>
            <w:r w:rsidRPr="000A3003">
              <w:rPr>
                <w:b/>
                <w:bCs/>
                <w:lang w:val="ro-MD" w:eastAsia="ro-MD"/>
              </w:rPr>
              <w:t>MDR</w:t>
            </w:r>
          </w:p>
          <w:p w14:paraId="114ACD8A" w14:textId="7377721E" w:rsidR="000A3003" w:rsidRPr="000A3003" w:rsidRDefault="000A3003" w:rsidP="000A3003">
            <w:pPr>
              <w:spacing w:before="100" w:beforeAutospacing="1" w:after="100" w:afterAutospacing="1"/>
              <w:contextualSpacing/>
              <w:rPr>
                <w:lang w:val="ro-MD" w:eastAsia="ro-MD"/>
              </w:rPr>
            </w:pPr>
            <w:r w:rsidRPr="000A3003">
              <w:rPr>
                <w:lang w:val="ro-MD" w:eastAsia="ro-MD"/>
              </w:rPr>
              <w:t xml:space="preserve">Abordarea pas cu pas ghidează conceperea regimurilor lungi de tratament al </w:t>
            </w:r>
            <w:r>
              <w:rPr>
                <w:lang w:val="ro-MD" w:eastAsia="ro-MD"/>
              </w:rPr>
              <w:t xml:space="preserve">TB </w:t>
            </w:r>
            <w:r w:rsidRPr="000A3003">
              <w:rPr>
                <w:lang w:val="ro-MD" w:eastAsia="ro-MD"/>
              </w:rPr>
              <w:t>MDR (Tabelul 2</w:t>
            </w:r>
            <w:r>
              <w:rPr>
                <w:lang w:val="ro-MD" w:eastAsia="ro-MD"/>
              </w:rPr>
              <w:t>8</w:t>
            </w:r>
            <w:r w:rsidRPr="000A3003">
              <w:rPr>
                <w:lang w:val="ro-MD" w:eastAsia="ro-MD"/>
              </w:rPr>
              <w:t>).</w:t>
            </w:r>
            <w:r w:rsidRPr="000A3003">
              <w:rPr>
                <w:lang w:val="ro-MD" w:eastAsia="ro-MD"/>
              </w:rPr>
              <w:br/>
              <w:t xml:space="preserve">Selecția medicamentelor urmează o ordine de prioritate bazată pe clasificarea revizuită a componentelor de regim, iar regimurile complet </w:t>
            </w:r>
            <w:proofErr w:type="spellStart"/>
            <w:r>
              <w:rPr>
                <w:lang w:val="ro-MD" w:eastAsia="ro-MD"/>
              </w:rPr>
              <w:t>per</w:t>
            </w:r>
            <w:r w:rsidRPr="000A3003">
              <w:rPr>
                <w:lang w:val="ro-MD" w:eastAsia="ro-MD"/>
              </w:rPr>
              <w:t>orale</w:t>
            </w:r>
            <w:proofErr w:type="spellEnd"/>
            <w:r w:rsidRPr="000A3003">
              <w:rPr>
                <w:lang w:val="ro-MD" w:eastAsia="ro-MD"/>
              </w:rPr>
              <w:t xml:space="preserve"> sunt preferate.</w:t>
            </w:r>
          </w:p>
          <w:p w14:paraId="7DBBCFE4" w14:textId="77777777" w:rsidR="000A3003" w:rsidRPr="000A3003" w:rsidRDefault="000A3003" w:rsidP="009F1DA7">
            <w:pPr>
              <w:numPr>
                <w:ilvl w:val="0"/>
                <w:numId w:val="919"/>
              </w:numPr>
              <w:tabs>
                <w:tab w:val="num" w:pos="720"/>
              </w:tabs>
              <w:spacing w:before="100" w:beforeAutospacing="1" w:after="100" w:afterAutospacing="1"/>
              <w:contextualSpacing/>
              <w:rPr>
                <w:lang w:val="ro-MD" w:eastAsia="ro-MD"/>
              </w:rPr>
            </w:pPr>
            <w:r w:rsidRPr="000A3003">
              <w:rPr>
                <w:b/>
                <w:bCs/>
                <w:lang w:val="ro-MD" w:eastAsia="ro-MD"/>
              </w:rPr>
              <w:t>Componența minimă:</w:t>
            </w:r>
            <w:r w:rsidRPr="000A3003">
              <w:rPr>
                <w:lang w:val="ro-MD" w:eastAsia="ro-MD"/>
              </w:rPr>
              <w:t xml:space="preserve"> trebuie selectate cel puțin 4 medicamente, începând cu </w:t>
            </w:r>
            <w:r w:rsidRPr="000A3003">
              <w:rPr>
                <w:b/>
                <w:bCs/>
                <w:lang w:val="ro-MD" w:eastAsia="ro-MD"/>
              </w:rPr>
              <w:t>Grupa A</w:t>
            </w:r>
            <w:r w:rsidRPr="000A3003">
              <w:rPr>
                <w:lang w:val="ro-MD" w:eastAsia="ro-MD"/>
              </w:rPr>
              <w:t xml:space="preserve">, apoi din </w:t>
            </w:r>
            <w:r w:rsidRPr="000A3003">
              <w:rPr>
                <w:b/>
                <w:bCs/>
                <w:lang w:val="ro-MD" w:eastAsia="ro-MD"/>
              </w:rPr>
              <w:t>Grupa B</w:t>
            </w:r>
            <w:r w:rsidRPr="000A3003">
              <w:rPr>
                <w:lang w:val="ro-MD" w:eastAsia="ro-MD"/>
              </w:rPr>
              <w:t>.</w:t>
            </w:r>
          </w:p>
          <w:p w14:paraId="292356D7" w14:textId="77777777" w:rsidR="000A3003" w:rsidRPr="000A3003" w:rsidRDefault="000A3003" w:rsidP="009F1DA7">
            <w:pPr>
              <w:numPr>
                <w:ilvl w:val="0"/>
                <w:numId w:val="919"/>
              </w:numPr>
              <w:tabs>
                <w:tab w:val="num" w:pos="720"/>
              </w:tabs>
              <w:spacing w:before="100" w:beforeAutospacing="1" w:after="100" w:afterAutospacing="1"/>
              <w:contextualSpacing/>
              <w:rPr>
                <w:lang w:val="ro-MD" w:eastAsia="ro-MD"/>
              </w:rPr>
            </w:pPr>
            <w:r w:rsidRPr="000A3003">
              <w:rPr>
                <w:b/>
                <w:bCs/>
                <w:lang w:val="ro-MD" w:eastAsia="ro-MD"/>
              </w:rPr>
              <w:t>Utilizarea medicamentelor din Grupa C:</w:t>
            </w:r>
            <w:r w:rsidRPr="000A3003">
              <w:rPr>
                <w:lang w:val="ro-MD" w:eastAsia="ro-MD"/>
              </w:rPr>
              <w:t xml:space="preserve"> acestea se includ în regimurile lungi doar dacă regimul nu poate fi constituit exclusiv din medicamente din Grupele A și B. Alegerea medicamentelor din Grupa C se face, de regulă, conform ordinii ierarhice stabilite, ținând cont de circumstanțele individuale ale pacientului și de contextul național/local.</w:t>
            </w:r>
          </w:p>
          <w:p w14:paraId="75E19117" w14:textId="77777777" w:rsidR="000A3003" w:rsidRDefault="000A3003" w:rsidP="000A3003">
            <w:pPr>
              <w:spacing w:before="100" w:beforeAutospacing="1" w:after="100" w:afterAutospacing="1"/>
              <w:contextualSpacing/>
              <w:rPr>
                <w:lang w:val="ro-MD" w:eastAsia="ro-MD"/>
              </w:rPr>
            </w:pPr>
          </w:p>
          <w:p w14:paraId="34987386" w14:textId="166C2E32" w:rsidR="000A3003" w:rsidRPr="000A3003" w:rsidRDefault="000A3003" w:rsidP="000A3003">
            <w:pPr>
              <w:spacing w:before="100" w:beforeAutospacing="1" w:after="100" w:afterAutospacing="1"/>
              <w:contextualSpacing/>
              <w:rPr>
                <w:lang w:val="ro-MD" w:eastAsia="ro-MD"/>
              </w:rPr>
            </w:pPr>
            <w:r w:rsidRPr="000A3003">
              <w:rPr>
                <w:lang w:val="ro-MD" w:eastAsia="ro-MD"/>
              </w:rPr>
              <w:t>O analiză recentă a datelor observaționale nu a identificat probleme suplimentare de siguranță la utilizarea</w:t>
            </w:r>
            <w:r w:rsidR="00525FB9">
              <w:rPr>
                <w:lang w:val="ro-MD" w:eastAsia="ro-MD"/>
              </w:rPr>
              <w:t xml:space="preserve"> </w:t>
            </w:r>
            <w:r w:rsidR="00117D32">
              <w:rPr>
                <w:lang w:val="ro-MD" w:eastAsia="ro-MD"/>
              </w:rPr>
              <w:t>Bedaquilinum*</w:t>
            </w:r>
            <w:r w:rsidRPr="000A3003">
              <w:rPr>
                <w:lang w:val="ro-MD" w:eastAsia="ro-MD"/>
              </w:rPr>
              <w:t xml:space="preserve"> pentru o durată mai mare de 6 luni. Totuși, nu există dovezi clare privind creșterea eficacității prin utilizare extinsă. Clinicienii pot lua în considerare </w:t>
            </w:r>
            <w:r w:rsidRPr="000A3003">
              <w:rPr>
                <w:b/>
                <w:bCs/>
                <w:lang w:val="ro-MD" w:eastAsia="ro-MD"/>
              </w:rPr>
              <w:t>continuarea</w:t>
            </w:r>
            <w:r w:rsidR="00525FB9">
              <w:rPr>
                <w:b/>
                <w:bCs/>
                <w:lang w:val="ro-MD" w:eastAsia="ro-MD"/>
              </w:rPr>
              <w:t xml:space="preserve"> </w:t>
            </w:r>
            <w:r w:rsidR="00117D32">
              <w:rPr>
                <w:b/>
                <w:bCs/>
                <w:lang w:val="ro-MD" w:eastAsia="ro-MD"/>
              </w:rPr>
              <w:t>Bedaquilinum*</w:t>
            </w:r>
            <w:r w:rsidRPr="000A3003">
              <w:rPr>
                <w:b/>
                <w:bCs/>
                <w:lang w:val="ro-MD" w:eastAsia="ro-MD"/>
              </w:rPr>
              <w:t xml:space="preserve"> peste 6 luni</w:t>
            </w:r>
            <w:r w:rsidRPr="000A3003">
              <w:rPr>
                <w:lang w:val="ro-MD" w:eastAsia="ro-MD"/>
              </w:rPr>
              <w:t>, pentru a permite flexibilitate în designul regimului și asigurarea unui număr suficient de medicamente active.</w:t>
            </w:r>
          </w:p>
          <w:p w14:paraId="5A483DC3" w14:textId="77777777" w:rsidR="000A3003" w:rsidRDefault="000A3003" w:rsidP="000A3003">
            <w:pPr>
              <w:spacing w:before="100" w:beforeAutospacing="1" w:after="100" w:afterAutospacing="1"/>
              <w:contextualSpacing/>
              <w:outlineLvl w:val="2"/>
              <w:rPr>
                <w:b/>
                <w:bCs/>
                <w:lang w:val="ro-MD" w:eastAsia="ro-MD"/>
              </w:rPr>
            </w:pPr>
          </w:p>
          <w:p w14:paraId="5794A82E" w14:textId="0B731DBB" w:rsidR="000A3003" w:rsidRPr="000A3003" w:rsidRDefault="000A3003" w:rsidP="000A3003">
            <w:pPr>
              <w:spacing w:before="100" w:beforeAutospacing="1" w:after="100" w:afterAutospacing="1"/>
              <w:contextualSpacing/>
              <w:outlineLvl w:val="2"/>
              <w:rPr>
                <w:b/>
                <w:bCs/>
                <w:lang w:val="ro-MD" w:eastAsia="ro-MD"/>
              </w:rPr>
            </w:pPr>
            <w:r w:rsidRPr="000A3003">
              <w:rPr>
                <w:b/>
                <w:bCs/>
                <w:lang w:val="ro-MD" w:eastAsia="ro-MD"/>
              </w:rPr>
              <w:t>Considerații pentru individualizarea regimurilor lungi de tratament</w:t>
            </w:r>
          </w:p>
          <w:p w14:paraId="7D04D801" w14:textId="77777777" w:rsidR="000A3003" w:rsidRPr="000A3003" w:rsidRDefault="000A3003" w:rsidP="000A3003">
            <w:pPr>
              <w:spacing w:before="100" w:beforeAutospacing="1" w:after="100" w:afterAutospacing="1"/>
              <w:contextualSpacing/>
              <w:rPr>
                <w:lang w:val="ro-MD" w:eastAsia="ro-MD"/>
              </w:rPr>
            </w:pPr>
            <w:r w:rsidRPr="000A3003">
              <w:rPr>
                <w:lang w:val="ro-MD" w:eastAsia="ro-MD"/>
              </w:rPr>
              <w:t xml:space="preserve">În cazul regimurilor lungi, este necesară o </w:t>
            </w:r>
            <w:r w:rsidRPr="000A3003">
              <w:rPr>
                <w:b/>
                <w:bCs/>
                <w:lang w:val="ro-MD" w:eastAsia="ro-MD"/>
              </w:rPr>
              <w:t>abordare individualizată</w:t>
            </w:r>
            <w:r w:rsidRPr="000A3003">
              <w:rPr>
                <w:lang w:val="ro-MD" w:eastAsia="ro-MD"/>
              </w:rPr>
              <w:t>. Alegerea medicamentelor trebuie optimizată în funcție de:</w:t>
            </w:r>
          </w:p>
          <w:p w14:paraId="3DDFA2C3" w14:textId="3301E93D" w:rsidR="000A3003" w:rsidRPr="000A3003" w:rsidRDefault="000A3003" w:rsidP="009F1DA7">
            <w:pPr>
              <w:numPr>
                <w:ilvl w:val="0"/>
                <w:numId w:val="920"/>
              </w:numPr>
              <w:tabs>
                <w:tab w:val="clear" w:pos="360"/>
                <w:tab w:val="num" w:pos="720"/>
              </w:tabs>
              <w:spacing w:before="100" w:beforeAutospacing="1" w:after="100" w:afterAutospacing="1"/>
              <w:contextualSpacing/>
              <w:rPr>
                <w:lang w:val="ro-MD" w:eastAsia="ro-MD"/>
              </w:rPr>
            </w:pPr>
            <w:r w:rsidRPr="000A3003">
              <w:rPr>
                <w:lang w:val="ro-MD" w:eastAsia="ro-MD"/>
              </w:rPr>
              <w:t>istoricul de utilizare anterioară a medicamentelor anti</w:t>
            </w:r>
            <w:r>
              <w:rPr>
                <w:lang w:val="ro-MD" w:eastAsia="ro-MD"/>
              </w:rPr>
              <w:t>tuberculoase</w:t>
            </w:r>
            <w:r w:rsidRPr="000A3003">
              <w:rPr>
                <w:lang w:val="ro-MD" w:eastAsia="ro-MD"/>
              </w:rPr>
              <w:t xml:space="preserve"> (de către pacient sau cazul-index), precum și epidemiologia locală/regională a rezistenței;</w:t>
            </w:r>
          </w:p>
          <w:p w14:paraId="4773EB2E" w14:textId="773285A0" w:rsidR="000A3003" w:rsidRPr="000A3003" w:rsidRDefault="000A3003" w:rsidP="009F1DA7">
            <w:pPr>
              <w:numPr>
                <w:ilvl w:val="0"/>
                <w:numId w:val="920"/>
              </w:numPr>
              <w:tabs>
                <w:tab w:val="clear" w:pos="360"/>
                <w:tab w:val="num" w:pos="720"/>
              </w:tabs>
              <w:spacing w:before="100" w:beforeAutospacing="1" w:after="100" w:afterAutospacing="1"/>
              <w:contextualSpacing/>
              <w:rPr>
                <w:lang w:val="ro-MD" w:eastAsia="ro-MD"/>
              </w:rPr>
            </w:pPr>
            <w:r w:rsidRPr="000A3003">
              <w:rPr>
                <w:lang w:val="ro-MD" w:eastAsia="ro-MD"/>
              </w:rPr>
              <w:t>rezultatele testelor de sensibilitate la medicamente (</w:t>
            </w:r>
            <w:r>
              <w:rPr>
                <w:lang w:val="ro-MD" w:eastAsia="ro-MD"/>
              </w:rPr>
              <w:t>TSM</w:t>
            </w:r>
            <w:r w:rsidRPr="000A3003">
              <w:rPr>
                <w:lang w:val="ro-MD" w:eastAsia="ro-MD"/>
              </w:rPr>
              <w:t xml:space="preserve">) – utilizarea </w:t>
            </w:r>
            <w:r>
              <w:rPr>
                <w:lang w:val="ro-MD" w:eastAsia="ro-MD"/>
              </w:rPr>
              <w:t>TSM</w:t>
            </w:r>
            <w:r w:rsidRPr="000A3003">
              <w:rPr>
                <w:lang w:val="ro-MD" w:eastAsia="ro-MD"/>
              </w:rPr>
              <w:t xml:space="preserve"> fenotipic sau </w:t>
            </w:r>
            <w:proofErr w:type="spellStart"/>
            <w:r w:rsidRPr="000A3003">
              <w:rPr>
                <w:lang w:val="ro-MD" w:eastAsia="ro-MD"/>
              </w:rPr>
              <w:t>genotipic</w:t>
            </w:r>
            <w:proofErr w:type="spellEnd"/>
            <w:r w:rsidRPr="000A3003">
              <w:rPr>
                <w:lang w:val="ro-MD" w:eastAsia="ro-MD"/>
              </w:rPr>
              <w:t xml:space="preserve"> este esențială; pentru pacienții cu rezistență extinsă se recomandă, atunci când este posibil, efectuarea secvențierii genomice complete;</w:t>
            </w:r>
          </w:p>
          <w:p w14:paraId="45122378" w14:textId="0A229EDF" w:rsidR="000A3003" w:rsidRPr="000A3003" w:rsidRDefault="000A3003" w:rsidP="009F1DA7">
            <w:pPr>
              <w:numPr>
                <w:ilvl w:val="0"/>
                <w:numId w:val="920"/>
              </w:numPr>
              <w:tabs>
                <w:tab w:val="clear" w:pos="360"/>
                <w:tab w:val="num" w:pos="720"/>
              </w:tabs>
              <w:spacing w:before="100" w:beforeAutospacing="1" w:after="100" w:afterAutospacing="1"/>
              <w:contextualSpacing/>
              <w:rPr>
                <w:lang w:val="ro-MD" w:eastAsia="ro-MD"/>
              </w:rPr>
            </w:pPr>
            <w:r w:rsidRPr="000A3003">
              <w:rPr>
                <w:lang w:val="ro-MD" w:eastAsia="ro-MD"/>
              </w:rPr>
              <w:lastRenderedPageBreak/>
              <w:t xml:space="preserve">caracteristicile specifice ale medicamentelor și ale pacientului (eficacitate probabilă, penetrarea </w:t>
            </w:r>
            <w:r>
              <w:rPr>
                <w:lang w:val="ro-MD" w:eastAsia="ro-MD"/>
              </w:rPr>
              <w:t xml:space="preserve">în </w:t>
            </w:r>
            <w:r w:rsidRPr="000A3003">
              <w:rPr>
                <w:lang w:val="ro-MD" w:eastAsia="ro-MD"/>
              </w:rPr>
              <w:t xml:space="preserve">SNC, profilul de interacțiuni medicamentoase, toleranța, preferința pacientului, absorbția și </w:t>
            </w:r>
            <w:proofErr w:type="spellStart"/>
            <w:r w:rsidRPr="000A3003">
              <w:rPr>
                <w:lang w:val="ro-MD" w:eastAsia="ro-MD"/>
              </w:rPr>
              <w:t>biodisponibilitatea</w:t>
            </w:r>
            <w:proofErr w:type="spellEnd"/>
            <w:r w:rsidRPr="000A3003">
              <w:rPr>
                <w:lang w:val="ro-MD" w:eastAsia="ro-MD"/>
              </w:rPr>
              <w:t xml:space="preserve"> </w:t>
            </w:r>
            <w:r>
              <w:rPr>
                <w:lang w:val="ro-MD" w:eastAsia="ro-MD"/>
              </w:rPr>
              <w:t>per</w:t>
            </w:r>
            <w:r w:rsidRPr="000A3003">
              <w:rPr>
                <w:lang w:val="ro-MD" w:eastAsia="ro-MD"/>
              </w:rPr>
              <w:t>orală).</w:t>
            </w:r>
          </w:p>
          <w:p w14:paraId="63E791AD" w14:textId="10B08E44" w:rsidR="000A3003" w:rsidRPr="000A3003" w:rsidRDefault="000A3003" w:rsidP="000A3003">
            <w:pPr>
              <w:contextualSpacing/>
              <w:rPr>
                <w:lang w:val="ro-MD" w:eastAsia="ro-MD"/>
              </w:rPr>
            </w:pPr>
          </w:p>
          <w:p w14:paraId="45CC86F1" w14:textId="77777777" w:rsidR="000A3003" w:rsidRPr="000A3003" w:rsidRDefault="000A3003" w:rsidP="000A3003">
            <w:pPr>
              <w:spacing w:before="100" w:beforeAutospacing="1" w:after="100" w:afterAutospacing="1"/>
              <w:contextualSpacing/>
              <w:outlineLvl w:val="2"/>
              <w:rPr>
                <w:b/>
                <w:bCs/>
                <w:lang w:val="ro-MD" w:eastAsia="ro-MD"/>
              </w:rPr>
            </w:pPr>
            <w:r w:rsidRPr="000A3003">
              <w:rPr>
                <w:b/>
                <w:bCs/>
                <w:lang w:val="ro-MD" w:eastAsia="ro-MD"/>
              </w:rPr>
              <w:t>Recomandări privind administrarea și monitorizarea</w:t>
            </w:r>
          </w:p>
          <w:p w14:paraId="5261B75F" w14:textId="17B03525" w:rsidR="000A3003" w:rsidRPr="000A3003" w:rsidRDefault="000A3003" w:rsidP="009F1DA7">
            <w:pPr>
              <w:numPr>
                <w:ilvl w:val="0"/>
                <w:numId w:val="921"/>
              </w:numPr>
              <w:spacing w:before="100" w:beforeAutospacing="1" w:after="100" w:afterAutospacing="1"/>
              <w:contextualSpacing/>
              <w:rPr>
                <w:lang w:val="ro-MD" w:eastAsia="ro-MD"/>
              </w:rPr>
            </w:pPr>
            <w:r w:rsidRPr="000A3003">
              <w:rPr>
                <w:lang w:val="ro-MD" w:eastAsia="ro-MD"/>
              </w:rPr>
              <w:t>Majoritatea medicamentelor anti</w:t>
            </w:r>
            <w:r>
              <w:rPr>
                <w:lang w:val="ro-MD" w:eastAsia="ro-MD"/>
              </w:rPr>
              <w:t>tuberculoase</w:t>
            </w:r>
            <w:r w:rsidRPr="000A3003">
              <w:rPr>
                <w:lang w:val="ro-MD" w:eastAsia="ro-MD"/>
              </w:rPr>
              <w:t xml:space="preserve"> se administrează </w:t>
            </w:r>
            <w:r w:rsidRPr="000A3003">
              <w:rPr>
                <w:b/>
                <w:bCs/>
                <w:lang w:val="ro-MD" w:eastAsia="ro-MD"/>
              </w:rPr>
              <w:t>o dată pe zi</w:t>
            </w:r>
            <w:r w:rsidRPr="000A3003">
              <w:rPr>
                <w:lang w:val="ro-MD" w:eastAsia="ro-MD"/>
              </w:rPr>
              <w:t>, pentru a obține concentrații serice maxime, ce cresc efectul bactericid și sterilizant și facilitează aderența.</w:t>
            </w:r>
          </w:p>
          <w:p w14:paraId="09C49FF7" w14:textId="5FF91172" w:rsidR="000A3003" w:rsidRPr="000A3003" w:rsidRDefault="000A3003" w:rsidP="009F1DA7">
            <w:pPr>
              <w:numPr>
                <w:ilvl w:val="0"/>
                <w:numId w:val="921"/>
              </w:numPr>
              <w:spacing w:before="100" w:beforeAutospacing="1" w:after="100" w:afterAutospacing="1"/>
              <w:contextualSpacing/>
              <w:rPr>
                <w:lang w:val="ro-MD" w:eastAsia="ro-MD"/>
              </w:rPr>
            </w:pPr>
            <w:r w:rsidRPr="000A3003">
              <w:rPr>
                <w:lang w:val="ro-MD" w:eastAsia="ro-MD"/>
              </w:rPr>
              <w:t>Dozele medicamentelor anti</w:t>
            </w:r>
            <w:r>
              <w:rPr>
                <w:lang w:val="ro-MD" w:eastAsia="ro-MD"/>
              </w:rPr>
              <w:t>tuberculoase</w:t>
            </w:r>
            <w:r w:rsidRPr="000A3003">
              <w:rPr>
                <w:lang w:val="ro-MD" w:eastAsia="ro-MD"/>
              </w:rPr>
              <w:t xml:space="preserve"> conform categoriilor de greutate sunt descrise în </w:t>
            </w:r>
            <w:r w:rsidRPr="000A3003">
              <w:rPr>
                <w:b/>
                <w:bCs/>
                <w:lang w:val="ro-MD" w:eastAsia="ro-MD"/>
              </w:rPr>
              <w:t>Anexa 4</w:t>
            </w:r>
            <w:r w:rsidRPr="000A3003">
              <w:rPr>
                <w:lang w:val="ro-MD" w:eastAsia="ro-MD"/>
              </w:rPr>
              <w:t>.</w:t>
            </w:r>
          </w:p>
          <w:p w14:paraId="5442C737" w14:textId="423A0C64" w:rsidR="000A3003" w:rsidRPr="000A3003" w:rsidRDefault="000A3003" w:rsidP="000A3003">
            <w:pPr>
              <w:contextualSpacing/>
              <w:rPr>
                <w:lang w:val="ro-MD" w:eastAsia="ro-MD"/>
              </w:rPr>
            </w:pPr>
          </w:p>
          <w:p w14:paraId="20E179E6" w14:textId="77777777" w:rsidR="000A3003" w:rsidRPr="000A3003" w:rsidRDefault="000A3003" w:rsidP="000A3003">
            <w:pPr>
              <w:spacing w:before="100" w:beforeAutospacing="1" w:after="100" w:afterAutospacing="1"/>
              <w:contextualSpacing/>
              <w:outlineLvl w:val="2"/>
              <w:rPr>
                <w:b/>
                <w:bCs/>
                <w:lang w:val="ro-MD" w:eastAsia="ro-MD"/>
              </w:rPr>
            </w:pPr>
            <w:r w:rsidRPr="000A3003">
              <w:rPr>
                <w:b/>
                <w:bCs/>
                <w:lang w:val="ro-MD" w:eastAsia="ro-MD"/>
              </w:rPr>
              <w:t>Managementul pacientului și măsuri suplimentare</w:t>
            </w:r>
          </w:p>
          <w:p w14:paraId="050E3C22" w14:textId="77777777" w:rsidR="000A3003" w:rsidRPr="000A3003" w:rsidRDefault="000A3003" w:rsidP="009F1DA7">
            <w:pPr>
              <w:numPr>
                <w:ilvl w:val="0"/>
                <w:numId w:val="922"/>
              </w:numPr>
              <w:tabs>
                <w:tab w:val="num" w:pos="720"/>
              </w:tabs>
              <w:spacing w:before="100" w:beforeAutospacing="1" w:after="100" w:afterAutospacing="1"/>
              <w:contextualSpacing/>
              <w:rPr>
                <w:lang w:val="ro-MD" w:eastAsia="ro-MD"/>
              </w:rPr>
            </w:pPr>
            <w:r w:rsidRPr="000A3003">
              <w:rPr>
                <w:lang w:val="ro-MD" w:eastAsia="ro-MD"/>
              </w:rPr>
              <w:t>Mulți pacienți pot prezenta comorbidități și reacții adverse (RA) care necesită abordare separată.</w:t>
            </w:r>
          </w:p>
          <w:p w14:paraId="0E259416" w14:textId="77777777" w:rsidR="000A3003" w:rsidRPr="000A3003" w:rsidRDefault="000A3003" w:rsidP="009F1DA7">
            <w:pPr>
              <w:numPr>
                <w:ilvl w:val="0"/>
                <w:numId w:val="922"/>
              </w:numPr>
              <w:tabs>
                <w:tab w:val="num" w:pos="720"/>
              </w:tabs>
              <w:spacing w:before="100" w:beforeAutospacing="1" w:after="100" w:afterAutospacing="1"/>
              <w:contextualSpacing/>
              <w:rPr>
                <w:lang w:val="ro-MD" w:eastAsia="ro-MD"/>
              </w:rPr>
            </w:pPr>
            <w:r w:rsidRPr="000A3003">
              <w:rPr>
                <w:lang w:val="ro-MD" w:eastAsia="ro-MD"/>
              </w:rPr>
              <w:t xml:space="preserve">În anumite situații pot fi necesare </w:t>
            </w:r>
            <w:r w:rsidRPr="000A3003">
              <w:rPr>
                <w:b/>
                <w:bCs/>
                <w:lang w:val="ro-MD" w:eastAsia="ro-MD"/>
              </w:rPr>
              <w:t>spitalizare, intervenții chirurgicale sau tratamente adjuvante</w:t>
            </w:r>
            <w:r w:rsidRPr="000A3003">
              <w:rPr>
                <w:lang w:val="ro-MD" w:eastAsia="ro-MD"/>
              </w:rPr>
              <w:t>.</w:t>
            </w:r>
          </w:p>
          <w:p w14:paraId="52AEB827" w14:textId="77777777" w:rsidR="000A3003" w:rsidRPr="000A3003" w:rsidRDefault="000A3003" w:rsidP="009F1DA7">
            <w:pPr>
              <w:numPr>
                <w:ilvl w:val="0"/>
                <w:numId w:val="922"/>
              </w:numPr>
              <w:tabs>
                <w:tab w:val="num" w:pos="720"/>
              </w:tabs>
              <w:spacing w:before="100" w:beforeAutospacing="1" w:after="100" w:afterAutospacing="1"/>
              <w:contextualSpacing/>
              <w:rPr>
                <w:lang w:val="ro-MD" w:eastAsia="ro-MD"/>
              </w:rPr>
            </w:pPr>
            <w:r w:rsidRPr="000A3003">
              <w:rPr>
                <w:b/>
                <w:bCs/>
                <w:lang w:val="ro-MD" w:eastAsia="ro-MD"/>
              </w:rPr>
              <w:t>Monitorizarea comprehensivă</w:t>
            </w:r>
            <w:r w:rsidRPr="000A3003">
              <w:rPr>
                <w:lang w:val="ro-MD" w:eastAsia="ro-MD"/>
              </w:rPr>
              <w:t xml:space="preserve"> și </w:t>
            </w:r>
            <w:r w:rsidRPr="000A3003">
              <w:rPr>
                <w:b/>
                <w:bCs/>
                <w:lang w:val="ro-MD" w:eastAsia="ro-MD"/>
              </w:rPr>
              <w:t>suportul pentru aderență</w:t>
            </w:r>
            <w:r w:rsidRPr="000A3003">
              <w:rPr>
                <w:lang w:val="ro-MD" w:eastAsia="ro-MD"/>
              </w:rPr>
              <w:t xml:space="preserve"> sunt cruciale pentru obținerea unui rezultat favorabil.</w:t>
            </w:r>
          </w:p>
          <w:p w14:paraId="13DB97CC" w14:textId="77777777" w:rsidR="000A3003" w:rsidRPr="000A3003" w:rsidRDefault="000A3003" w:rsidP="009F1DA7">
            <w:pPr>
              <w:numPr>
                <w:ilvl w:val="0"/>
                <w:numId w:val="922"/>
              </w:numPr>
              <w:tabs>
                <w:tab w:val="num" w:pos="720"/>
              </w:tabs>
              <w:spacing w:before="100" w:beforeAutospacing="1" w:after="100" w:afterAutospacing="1"/>
              <w:contextualSpacing/>
              <w:rPr>
                <w:lang w:val="ro-MD" w:eastAsia="ro-MD"/>
              </w:rPr>
            </w:pPr>
            <w:r w:rsidRPr="000A3003">
              <w:rPr>
                <w:lang w:val="ro-MD" w:eastAsia="ro-MD"/>
              </w:rPr>
              <w:t xml:space="preserve">În unele cazuri, este necesar acces la </w:t>
            </w:r>
            <w:r w:rsidRPr="000A3003">
              <w:rPr>
                <w:b/>
                <w:bCs/>
                <w:lang w:val="ro-MD" w:eastAsia="ro-MD"/>
              </w:rPr>
              <w:t>servicii paliative</w:t>
            </w:r>
            <w:r w:rsidRPr="000A3003">
              <w:rPr>
                <w:lang w:val="ro-MD" w:eastAsia="ro-MD"/>
              </w:rPr>
              <w:t xml:space="preserve"> și de </w:t>
            </w:r>
            <w:r w:rsidRPr="000A3003">
              <w:rPr>
                <w:b/>
                <w:bCs/>
                <w:lang w:val="ro-MD" w:eastAsia="ro-MD"/>
              </w:rPr>
              <w:t>îngrijiri la sfârșitul vieții</w:t>
            </w:r>
            <w:r w:rsidRPr="000A3003">
              <w:rPr>
                <w:lang w:val="ro-MD" w:eastAsia="ro-MD"/>
              </w:rPr>
              <w:t>, centrate pe pacient, pentru ameliorarea suferinței cauzate de boală și de tratament.</w:t>
            </w:r>
          </w:p>
          <w:p w14:paraId="6A5B289A" w14:textId="77777777" w:rsidR="000A3003" w:rsidRPr="000A3003" w:rsidRDefault="000A3003" w:rsidP="009F1DA7">
            <w:pPr>
              <w:numPr>
                <w:ilvl w:val="0"/>
                <w:numId w:val="922"/>
              </w:numPr>
              <w:tabs>
                <w:tab w:val="num" w:pos="720"/>
              </w:tabs>
              <w:spacing w:before="100" w:beforeAutospacing="1" w:after="100" w:afterAutospacing="1"/>
              <w:contextualSpacing/>
              <w:rPr>
                <w:lang w:val="ro-MD" w:eastAsia="ro-MD"/>
              </w:rPr>
            </w:pPr>
            <w:r w:rsidRPr="000A3003">
              <w:rPr>
                <w:lang w:val="ro-MD" w:eastAsia="ro-MD"/>
              </w:rPr>
              <w:t xml:space="preserve">Se vor implementa </w:t>
            </w:r>
            <w:r w:rsidRPr="000A3003">
              <w:rPr>
                <w:b/>
                <w:bCs/>
                <w:lang w:val="ro-MD" w:eastAsia="ro-MD"/>
              </w:rPr>
              <w:t>măsuri de control al infecției respiratorii</w:t>
            </w:r>
            <w:r w:rsidRPr="000A3003">
              <w:rPr>
                <w:lang w:val="ro-MD" w:eastAsia="ro-MD"/>
              </w:rPr>
              <w:t xml:space="preserve"> în instituțiile unde pacientul este tratat.</w:t>
            </w:r>
          </w:p>
          <w:p w14:paraId="46317E53" w14:textId="77777777" w:rsidR="000A3003" w:rsidRPr="000A3003" w:rsidRDefault="000A3003" w:rsidP="009F1DA7">
            <w:pPr>
              <w:numPr>
                <w:ilvl w:val="0"/>
                <w:numId w:val="922"/>
              </w:numPr>
              <w:tabs>
                <w:tab w:val="num" w:pos="720"/>
              </w:tabs>
              <w:spacing w:before="100" w:beforeAutospacing="1" w:after="100" w:afterAutospacing="1"/>
              <w:contextualSpacing/>
              <w:rPr>
                <w:lang w:val="ro-MD" w:eastAsia="ro-MD"/>
              </w:rPr>
            </w:pPr>
            <w:r w:rsidRPr="000A3003">
              <w:rPr>
                <w:b/>
                <w:bCs/>
                <w:lang w:val="ro-MD" w:eastAsia="ro-MD"/>
              </w:rPr>
              <w:t>Identificarea și consilierea contacților</w:t>
            </w:r>
            <w:r w:rsidRPr="000A3003">
              <w:rPr>
                <w:lang w:val="ro-MD" w:eastAsia="ro-MD"/>
              </w:rPr>
              <w:t xml:space="preserve"> rămân componente importante ale îngrijirii clinice și sănătății publice.</w:t>
            </w:r>
          </w:p>
          <w:p w14:paraId="73C822F2" w14:textId="1478C02D" w:rsidR="000A3003" w:rsidRPr="000A3003" w:rsidRDefault="000A3003" w:rsidP="000A3003">
            <w:pPr>
              <w:contextualSpacing/>
              <w:rPr>
                <w:lang w:val="ro-MD" w:eastAsia="ro-MD"/>
              </w:rPr>
            </w:pPr>
          </w:p>
          <w:p w14:paraId="5FF19439" w14:textId="77777777" w:rsidR="000A3003" w:rsidRPr="000A3003" w:rsidRDefault="000A3003" w:rsidP="000A3003">
            <w:pPr>
              <w:spacing w:before="100" w:beforeAutospacing="1" w:after="100" w:afterAutospacing="1"/>
              <w:contextualSpacing/>
              <w:outlineLvl w:val="2"/>
              <w:rPr>
                <w:b/>
                <w:bCs/>
                <w:lang w:val="ro-MD" w:eastAsia="ro-MD"/>
              </w:rPr>
            </w:pPr>
            <w:r w:rsidRPr="000A3003">
              <w:rPr>
                <w:b/>
                <w:bCs/>
                <w:lang w:val="ro-MD" w:eastAsia="ro-MD"/>
              </w:rPr>
              <w:t>Situații speciale</w:t>
            </w:r>
          </w:p>
          <w:p w14:paraId="51D047B7" w14:textId="03677EEA" w:rsidR="000A3003" w:rsidRPr="000A3003" w:rsidRDefault="000A3003" w:rsidP="009F1DA7">
            <w:pPr>
              <w:numPr>
                <w:ilvl w:val="0"/>
                <w:numId w:val="923"/>
              </w:numPr>
              <w:tabs>
                <w:tab w:val="num" w:pos="720"/>
              </w:tabs>
              <w:spacing w:before="100" w:beforeAutospacing="1" w:after="100" w:afterAutospacing="1"/>
              <w:contextualSpacing/>
              <w:rPr>
                <w:lang w:val="ro-MD" w:eastAsia="ro-MD"/>
              </w:rPr>
            </w:pPr>
            <w:r w:rsidRPr="000A3003">
              <w:rPr>
                <w:lang w:val="ro-MD" w:eastAsia="ro-MD"/>
              </w:rPr>
              <w:t xml:space="preserve">Tabelul </w:t>
            </w:r>
            <w:r w:rsidR="007D4088">
              <w:rPr>
                <w:lang w:val="ro-MD" w:eastAsia="ro-MD"/>
              </w:rPr>
              <w:t>30</w:t>
            </w:r>
            <w:r w:rsidRPr="000A3003">
              <w:rPr>
                <w:lang w:val="ro-MD" w:eastAsia="ro-MD"/>
              </w:rPr>
              <w:t xml:space="preserve"> rezumă situații clinice frecvente și opțiunile de ajustare a regimurilor.</w:t>
            </w:r>
          </w:p>
          <w:p w14:paraId="3E5C1EBB" w14:textId="77777777" w:rsidR="000A3003" w:rsidRPr="000A3003" w:rsidRDefault="000A3003" w:rsidP="009F1DA7">
            <w:pPr>
              <w:numPr>
                <w:ilvl w:val="0"/>
                <w:numId w:val="923"/>
              </w:numPr>
              <w:tabs>
                <w:tab w:val="num" w:pos="720"/>
              </w:tabs>
              <w:spacing w:before="100" w:beforeAutospacing="1" w:after="100" w:afterAutospacing="1"/>
              <w:contextualSpacing/>
              <w:rPr>
                <w:lang w:val="ro-MD" w:eastAsia="ro-MD"/>
              </w:rPr>
            </w:pPr>
            <w:r w:rsidRPr="000A3003">
              <w:rPr>
                <w:lang w:val="ro-MD" w:eastAsia="ro-MD"/>
              </w:rPr>
              <w:t>Regimurile propuse pot varia în funcție de circumstanțele clinice individuale și de disponibilitatea medicamentelor.</w:t>
            </w:r>
          </w:p>
          <w:p w14:paraId="6F13D14F" w14:textId="77777777" w:rsidR="000A3003" w:rsidRPr="000A3003" w:rsidRDefault="000A3003" w:rsidP="009F1DA7">
            <w:pPr>
              <w:numPr>
                <w:ilvl w:val="0"/>
                <w:numId w:val="923"/>
              </w:numPr>
              <w:tabs>
                <w:tab w:val="num" w:pos="720"/>
              </w:tabs>
              <w:spacing w:before="100" w:beforeAutospacing="1" w:after="100" w:afterAutospacing="1"/>
              <w:contextualSpacing/>
              <w:rPr>
                <w:lang w:val="ro-MD" w:eastAsia="ro-MD"/>
              </w:rPr>
            </w:pPr>
            <w:r w:rsidRPr="000A3003">
              <w:rPr>
                <w:lang w:val="ro-MD" w:eastAsia="ro-MD"/>
              </w:rPr>
              <w:t xml:space="preserve">Deși inițial se recomandă utilizarea a </w:t>
            </w:r>
            <w:r w:rsidRPr="000A3003">
              <w:rPr>
                <w:b/>
                <w:bCs/>
                <w:lang w:val="ro-MD" w:eastAsia="ro-MD"/>
              </w:rPr>
              <w:t>cel puțin 4 medicamente active</w:t>
            </w:r>
            <w:r w:rsidRPr="000A3003">
              <w:rPr>
                <w:lang w:val="ro-MD" w:eastAsia="ro-MD"/>
              </w:rPr>
              <w:t xml:space="preserve">, regimurile care includ medicamente din Grupa C pot conține </w:t>
            </w:r>
            <w:r w:rsidRPr="000A3003">
              <w:rPr>
                <w:b/>
                <w:bCs/>
                <w:lang w:val="ro-MD" w:eastAsia="ro-MD"/>
              </w:rPr>
              <w:t>mai mult de 4 medicamente</w:t>
            </w:r>
            <w:r w:rsidRPr="000A3003">
              <w:rPr>
                <w:lang w:val="ro-MD" w:eastAsia="ro-MD"/>
              </w:rPr>
              <w:t>, pentru a compensa incertitudinea privind eficacitatea unora dintre acestea.</w:t>
            </w:r>
          </w:p>
          <w:p w14:paraId="6651BAAF" w14:textId="77777777" w:rsidR="000A3003" w:rsidRPr="000A3003" w:rsidRDefault="000A3003" w:rsidP="009F1DA7">
            <w:pPr>
              <w:numPr>
                <w:ilvl w:val="0"/>
                <w:numId w:val="923"/>
              </w:numPr>
              <w:tabs>
                <w:tab w:val="num" w:pos="720"/>
              </w:tabs>
              <w:spacing w:before="100" w:beforeAutospacing="1" w:after="100" w:afterAutospacing="1"/>
              <w:contextualSpacing/>
              <w:rPr>
                <w:lang w:val="ro-MD" w:eastAsia="ro-MD"/>
              </w:rPr>
            </w:pPr>
            <w:r w:rsidRPr="000A3003">
              <w:rPr>
                <w:lang w:val="ro-MD" w:eastAsia="ro-MD"/>
              </w:rPr>
              <w:t xml:space="preserve">În asemenea cazuri, se recomandă consultarea unui </w:t>
            </w:r>
            <w:r w:rsidRPr="000A3003">
              <w:rPr>
                <w:b/>
                <w:bCs/>
                <w:lang w:val="ro-MD" w:eastAsia="ro-MD"/>
              </w:rPr>
              <w:t>specialist în TB rezistentă la medicamente</w:t>
            </w:r>
            <w:r w:rsidRPr="000A3003">
              <w:rPr>
                <w:lang w:val="ro-MD" w:eastAsia="ro-MD"/>
              </w:rPr>
              <w:t>, pentru a asigura regimul cel mai sigur și eficient.</w:t>
            </w:r>
          </w:p>
          <w:p w14:paraId="4E12053C" w14:textId="3D64E504" w:rsidR="00B4735D" w:rsidRPr="000A3003" w:rsidRDefault="00B4735D" w:rsidP="007D4088">
            <w:pPr>
              <w:tabs>
                <w:tab w:val="num" w:pos="720"/>
              </w:tabs>
              <w:spacing w:before="100" w:beforeAutospacing="1" w:after="100" w:afterAutospacing="1"/>
              <w:contextualSpacing/>
              <w:rPr>
                <w:lang w:eastAsia="ro-MD"/>
              </w:rPr>
            </w:pPr>
          </w:p>
        </w:tc>
      </w:tr>
      <w:tr w:rsidR="00C73EB0" w:rsidRPr="00E0028A" w14:paraId="0FD50EE0" w14:textId="77777777" w:rsidTr="00D212E2">
        <w:tc>
          <w:tcPr>
            <w:tcW w:w="9923" w:type="dxa"/>
          </w:tcPr>
          <w:p w14:paraId="73E7B039" w14:textId="77777777" w:rsidR="00C73EB0" w:rsidRPr="00E27104" w:rsidRDefault="00C73EB0" w:rsidP="00E27104">
            <w:pPr>
              <w:contextualSpacing/>
              <w:rPr>
                <w:b/>
              </w:rPr>
            </w:pPr>
            <w:r w:rsidRPr="00E27104">
              <w:rPr>
                <w:b/>
              </w:rPr>
              <w:lastRenderedPageBreak/>
              <w:t>Durata regimului</w:t>
            </w:r>
          </w:p>
          <w:p w14:paraId="1A6074B1" w14:textId="0AEFA2CA" w:rsidR="00C73EB0" w:rsidRPr="00E27104" w:rsidRDefault="00C73EB0" w:rsidP="00E27104">
            <w:pPr>
              <w:contextualSpacing/>
              <w:rPr>
                <w:bCs/>
              </w:rPr>
            </w:pPr>
            <w:r w:rsidRPr="00E27104">
              <w:rPr>
                <w:bCs/>
              </w:rPr>
              <w:t>Durata totală a unui regim lung de tratament este de 18 până la 20 de luni.</w:t>
            </w:r>
          </w:p>
          <w:p w14:paraId="0169790E" w14:textId="63D8B89F" w:rsidR="00C73EB0" w:rsidRPr="00E27104" w:rsidRDefault="00C73EB0" w:rsidP="00E27104">
            <w:pPr>
              <w:contextualSpacing/>
              <w:rPr>
                <w:bCs/>
              </w:rPr>
            </w:pPr>
            <w:r w:rsidRPr="00E27104">
              <w:rPr>
                <w:bCs/>
              </w:rPr>
              <w:t>Trei recomandări bazate pe dovezi ghidează durata regimurilor lungi pentru tratamentul TB MDR:</w:t>
            </w:r>
          </w:p>
          <w:p w14:paraId="6262A952" w14:textId="4F34F3A1" w:rsidR="00C73EB0" w:rsidRPr="00E27104" w:rsidRDefault="00C73EB0" w:rsidP="009F1DA7">
            <w:pPr>
              <w:pStyle w:val="Listparagraf"/>
              <w:numPr>
                <w:ilvl w:val="0"/>
                <w:numId w:val="924"/>
              </w:numPr>
              <w:rPr>
                <w:bCs/>
              </w:rPr>
            </w:pPr>
            <w:bookmarkStart w:id="137" w:name="_Hlk147906025"/>
            <w:bookmarkStart w:id="138" w:name="_Hlk207710936"/>
            <w:r w:rsidRPr="00E27104">
              <w:rPr>
                <w:b/>
              </w:rPr>
              <w:t xml:space="preserve">La pacienții cu </w:t>
            </w:r>
            <w:r w:rsidR="007560AC" w:rsidRPr="00E27104">
              <w:rPr>
                <w:b/>
              </w:rPr>
              <w:t xml:space="preserve">TB </w:t>
            </w:r>
            <w:r w:rsidRPr="00E27104">
              <w:rPr>
                <w:b/>
              </w:rPr>
              <w:t xml:space="preserve">MDR/RR cu regimuri lungi, pentru majoritatea pacienților </w:t>
            </w:r>
            <w:r w:rsidR="005D3FBB" w:rsidRPr="00E27104">
              <w:rPr>
                <w:b/>
              </w:rPr>
              <w:t>se recomandă</w:t>
            </w:r>
            <w:r w:rsidRPr="00E27104">
              <w:rPr>
                <w:b/>
              </w:rPr>
              <w:t xml:space="preserve"> o durată totală de tratament de 18-20 de luni; durata poate fi modificată în funcție de răspunsul pacientului la terapie</w:t>
            </w:r>
            <w:r w:rsidR="00525FB9">
              <w:rPr>
                <w:b/>
              </w:rPr>
              <w:t>.</w:t>
            </w:r>
            <w:r w:rsidRPr="00E27104">
              <w:rPr>
                <w:bCs/>
              </w:rPr>
              <w:t xml:space="preserve"> </w:t>
            </w:r>
            <w:r w:rsidRPr="00E27104">
              <w:rPr>
                <w:bCs/>
                <w:i/>
                <w:iCs/>
              </w:rPr>
              <w:t>(Recomandare condiționată, certitudine foarte scăzută a dovezilor)</w:t>
            </w:r>
            <w:r w:rsidR="007560AC" w:rsidRPr="00E27104">
              <w:rPr>
                <w:bCs/>
              </w:rPr>
              <w:t>.</w:t>
            </w:r>
          </w:p>
          <w:p w14:paraId="7E069DC1" w14:textId="3D733B8F" w:rsidR="00C73EB0" w:rsidRPr="00E27104" w:rsidRDefault="00C73EB0" w:rsidP="009F1DA7">
            <w:pPr>
              <w:pStyle w:val="Listparagraf"/>
              <w:numPr>
                <w:ilvl w:val="0"/>
                <w:numId w:val="924"/>
              </w:numPr>
              <w:rPr>
                <w:bCs/>
                <w:i/>
                <w:iCs/>
              </w:rPr>
            </w:pPr>
            <w:r w:rsidRPr="00E27104">
              <w:rPr>
                <w:b/>
              </w:rPr>
              <w:t xml:space="preserve">La pacienții cu </w:t>
            </w:r>
            <w:r w:rsidR="007560AC" w:rsidRPr="00E27104">
              <w:rPr>
                <w:b/>
              </w:rPr>
              <w:t xml:space="preserve">TB </w:t>
            </w:r>
            <w:r w:rsidRPr="00E27104">
              <w:rPr>
                <w:b/>
              </w:rPr>
              <w:t xml:space="preserve">MDR/RR cu regimuri lungi, pentru majoritatea pacienților </w:t>
            </w:r>
            <w:r w:rsidR="00416773" w:rsidRPr="00E27104">
              <w:rPr>
                <w:b/>
              </w:rPr>
              <w:t>se recomandă</w:t>
            </w:r>
            <w:r w:rsidRPr="00E27104">
              <w:rPr>
                <w:b/>
              </w:rPr>
              <w:t xml:space="preserve"> o durată de tratament de 15-17 luni după conversia culturii; durata poate fi modificată în funcție de răspunsul pacientului la terapie</w:t>
            </w:r>
            <w:r w:rsidR="00525FB9">
              <w:rPr>
                <w:b/>
              </w:rPr>
              <w:t>.</w:t>
            </w:r>
            <w:r w:rsidRPr="00E27104">
              <w:rPr>
                <w:b/>
              </w:rPr>
              <w:t xml:space="preserve"> </w:t>
            </w:r>
            <w:r w:rsidRPr="00E27104">
              <w:rPr>
                <w:bCs/>
              </w:rPr>
              <w:t>(</w:t>
            </w:r>
            <w:r w:rsidRPr="00E27104">
              <w:rPr>
                <w:bCs/>
                <w:i/>
                <w:iCs/>
              </w:rPr>
              <w:t>Recomandare condiționată, certitudine foarte scăzută a dovezilor)</w:t>
            </w:r>
            <w:r w:rsidR="007560AC" w:rsidRPr="00E27104">
              <w:rPr>
                <w:bCs/>
                <w:i/>
                <w:iCs/>
              </w:rPr>
              <w:t>.</w:t>
            </w:r>
          </w:p>
          <w:p w14:paraId="5EDEF5B0" w14:textId="08C0AF26" w:rsidR="00C73EB0" w:rsidRPr="00E27104" w:rsidRDefault="00C73EB0" w:rsidP="009F1DA7">
            <w:pPr>
              <w:pStyle w:val="Listparagraf"/>
              <w:numPr>
                <w:ilvl w:val="0"/>
                <w:numId w:val="924"/>
              </w:numPr>
              <w:rPr>
                <w:bCs/>
                <w:i/>
                <w:iCs/>
              </w:rPr>
            </w:pPr>
            <w:bookmarkStart w:id="139" w:name="_Hlk147906047"/>
            <w:bookmarkEnd w:id="137"/>
            <w:r w:rsidRPr="00E27104">
              <w:rPr>
                <w:b/>
              </w:rPr>
              <w:t xml:space="preserve">La pacienții cu </w:t>
            </w:r>
            <w:r w:rsidR="001E4997" w:rsidRPr="00E27104">
              <w:rPr>
                <w:b/>
              </w:rPr>
              <w:t xml:space="preserve">TB </w:t>
            </w:r>
            <w:r w:rsidRPr="00E27104">
              <w:rPr>
                <w:b/>
              </w:rPr>
              <w:t xml:space="preserve">MDR/RR cu regimuri lungi care conțin </w:t>
            </w:r>
            <w:r w:rsidR="00416773" w:rsidRPr="00E27104">
              <w:rPr>
                <w:b/>
              </w:rPr>
              <w:t xml:space="preserve"> Amikacinum</w:t>
            </w:r>
            <w:r w:rsidRPr="00E27104">
              <w:rPr>
                <w:b/>
              </w:rPr>
              <w:t xml:space="preserve"> sau </w:t>
            </w:r>
            <w:r w:rsidR="00416773" w:rsidRPr="00E27104">
              <w:rPr>
                <w:b/>
              </w:rPr>
              <w:t>Streptomycinum*</w:t>
            </w:r>
            <w:r w:rsidRPr="00E27104">
              <w:rPr>
                <w:b/>
              </w:rPr>
              <w:t xml:space="preserve">, pentru majoritatea pacienților </w:t>
            </w:r>
            <w:r w:rsidR="00416773" w:rsidRPr="00E27104">
              <w:rPr>
                <w:b/>
              </w:rPr>
              <w:t>se recomandă</w:t>
            </w:r>
            <w:r w:rsidRPr="00E27104">
              <w:rPr>
                <w:b/>
              </w:rPr>
              <w:t xml:space="preserve"> o fază intensivă de 6-7 luni; durata poate fi </w:t>
            </w:r>
            <w:bookmarkStart w:id="140" w:name="_Hlk147906068"/>
            <w:bookmarkEnd w:id="139"/>
            <w:r w:rsidRPr="00E27104">
              <w:rPr>
                <w:b/>
              </w:rPr>
              <w:t>modificată în funcție de răspunsul pacientului la terapie</w:t>
            </w:r>
            <w:r w:rsidR="00525FB9">
              <w:rPr>
                <w:b/>
              </w:rPr>
              <w:t>.</w:t>
            </w:r>
            <w:r w:rsidRPr="00E27104">
              <w:rPr>
                <w:bCs/>
              </w:rPr>
              <w:t xml:space="preserve"> </w:t>
            </w:r>
            <w:r w:rsidRPr="00E27104">
              <w:rPr>
                <w:bCs/>
                <w:i/>
                <w:iCs/>
              </w:rPr>
              <w:t>(Recomandare condiționată, certitudine foarte scăzută a dovezilor)</w:t>
            </w:r>
            <w:r w:rsidR="001E4997" w:rsidRPr="00E27104">
              <w:rPr>
                <w:bCs/>
                <w:i/>
                <w:iCs/>
              </w:rPr>
              <w:t>.</w:t>
            </w:r>
            <w:bookmarkEnd w:id="140"/>
          </w:p>
          <w:bookmarkEnd w:id="138"/>
          <w:p w14:paraId="06869932" w14:textId="77777777" w:rsidR="00E27104" w:rsidRPr="00E27104" w:rsidRDefault="00E27104" w:rsidP="009F1DA7">
            <w:pPr>
              <w:numPr>
                <w:ilvl w:val="0"/>
                <w:numId w:val="925"/>
              </w:numPr>
              <w:tabs>
                <w:tab w:val="num" w:pos="720"/>
              </w:tabs>
              <w:spacing w:before="100" w:beforeAutospacing="1" w:after="100" w:afterAutospacing="1"/>
              <w:contextualSpacing/>
              <w:rPr>
                <w:lang w:val="ro-MD" w:eastAsia="ro-MD"/>
              </w:rPr>
            </w:pPr>
            <w:r w:rsidRPr="00E27104">
              <w:rPr>
                <w:lang w:val="ro-MD" w:eastAsia="ro-MD"/>
              </w:rPr>
              <w:t xml:space="preserve">Regimurile lungi pentru TB MDR </w:t>
            </w:r>
            <w:r w:rsidRPr="00E27104">
              <w:rPr>
                <w:b/>
                <w:bCs/>
                <w:lang w:val="ro-MD" w:eastAsia="ro-MD"/>
              </w:rPr>
              <w:t>nu includ o fază intensivă distinctă</w:t>
            </w:r>
            <w:r w:rsidRPr="00E27104">
              <w:rPr>
                <w:lang w:val="ro-MD" w:eastAsia="ro-MD"/>
              </w:rPr>
              <w:t>.</w:t>
            </w:r>
          </w:p>
          <w:p w14:paraId="74AFD805" w14:textId="77777777" w:rsidR="00E27104" w:rsidRPr="00E27104" w:rsidRDefault="00E27104" w:rsidP="009F1DA7">
            <w:pPr>
              <w:numPr>
                <w:ilvl w:val="0"/>
                <w:numId w:val="925"/>
              </w:numPr>
              <w:tabs>
                <w:tab w:val="num" w:pos="720"/>
              </w:tabs>
              <w:spacing w:before="100" w:beforeAutospacing="1" w:after="100" w:afterAutospacing="1"/>
              <w:contextualSpacing/>
              <w:rPr>
                <w:lang w:val="ro-MD" w:eastAsia="ro-MD"/>
              </w:rPr>
            </w:pPr>
            <w:r w:rsidRPr="00E27104">
              <w:rPr>
                <w:b/>
                <w:bCs/>
                <w:lang w:val="ro-MD" w:eastAsia="ro-MD"/>
              </w:rPr>
              <w:t>Durata de utilizare a fiecărui medicament</w:t>
            </w:r>
            <w:r w:rsidRPr="00E27104">
              <w:rPr>
                <w:lang w:val="ro-MD" w:eastAsia="ro-MD"/>
              </w:rPr>
              <w:t xml:space="preserve"> este stabilită în funcție de:</w:t>
            </w:r>
          </w:p>
          <w:p w14:paraId="18FF3540" w14:textId="77777777" w:rsidR="00E27104" w:rsidRPr="00E27104" w:rsidRDefault="00E27104" w:rsidP="009F1DA7">
            <w:pPr>
              <w:numPr>
                <w:ilvl w:val="1"/>
                <w:numId w:val="927"/>
              </w:numPr>
              <w:spacing w:before="100" w:beforeAutospacing="1" w:after="100" w:afterAutospacing="1"/>
              <w:contextualSpacing/>
              <w:rPr>
                <w:lang w:val="ro-MD" w:eastAsia="ro-MD"/>
              </w:rPr>
            </w:pPr>
            <w:r w:rsidRPr="00E27104">
              <w:rPr>
                <w:b/>
                <w:bCs/>
                <w:lang w:val="ro-MD" w:eastAsia="ro-MD"/>
              </w:rPr>
              <w:t>indicația clinică</w:t>
            </w:r>
            <w:r w:rsidRPr="00E27104">
              <w:rPr>
                <w:lang w:val="ro-MD" w:eastAsia="ro-MD"/>
              </w:rPr>
              <w:t>;</w:t>
            </w:r>
          </w:p>
          <w:p w14:paraId="11AA8E6D" w14:textId="77777777" w:rsidR="00E27104" w:rsidRPr="00E27104" w:rsidRDefault="00E27104" w:rsidP="009F1DA7">
            <w:pPr>
              <w:numPr>
                <w:ilvl w:val="1"/>
                <w:numId w:val="927"/>
              </w:numPr>
              <w:spacing w:before="100" w:beforeAutospacing="1" w:after="100" w:afterAutospacing="1"/>
              <w:contextualSpacing/>
              <w:rPr>
                <w:lang w:val="ro-MD" w:eastAsia="ro-MD"/>
              </w:rPr>
            </w:pPr>
            <w:r w:rsidRPr="00E27104">
              <w:rPr>
                <w:b/>
                <w:bCs/>
                <w:lang w:val="ro-MD" w:eastAsia="ro-MD"/>
              </w:rPr>
              <w:lastRenderedPageBreak/>
              <w:t>tolerabilitatea pacientului</w:t>
            </w:r>
            <w:r w:rsidRPr="00E27104">
              <w:rPr>
                <w:lang w:val="ro-MD" w:eastAsia="ro-MD"/>
              </w:rPr>
              <w:t xml:space="preserve"> (ex. </w:t>
            </w:r>
            <w:r w:rsidRPr="00E27104">
              <w:rPr>
                <w:i/>
                <w:iCs/>
                <w:lang w:val="ro-MD" w:eastAsia="ro-MD"/>
              </w:rPr>
              <w:t>Linezolidum</w:t>
            </w:r>
            <w:r w:rsidRPr="00E27104">
              <w:rPr>
                <w:lang w:val="ro-MD" w:eastAsia="ro-MD"/>
              </w:rPr>
              <w:t xml:space="preserve"> se administrează până la apariția unui eveniment advers sever sau pe durata planificată, dacă medicamentul este bine tolerat);</w:t>
            </w:r>
          </w:p>
          <w:p w14:paraId="5726AB96" w14:textId="77777777" w:rsidR="00E27104" w:rsidRPr="00E27104" w:rsidRDefault="00E27104" w:rsidP="009F1DA7">
            <w:pPr>
              <w:numPr>
                <w:ilvl w:val="1"/>
                <w:numId w:val="927"/>
              </w:numPr>
              <w:spacing w:before="100" w:beforeAutospacing="1" w:after="100" w:afterAutospacing="1"/>
              <w:contextualSpacing/>
              <w:rPr>
                <w:lang w:val="ro-MD" w:eastAsia="ro-MD"/>
              </w:rPr>
            </w:pPr>
            <w:r w:rsidRPr="00E27104">
              <w:rPr>
                <w:b/>
                <w:bCs/>
                <w:lang w:val="ro-MD" w:eastAsia="ro-MD"/>
              </w:rPr>
              <w:t>răspunsul individual la tratament</w:t>
            </w:r>
            <w:r w:rsidRPr="00E27104">
              <w:rPr>
                <w:lang w:val="ro-MD" w:eastAsia="ro-MD"/>
              </w:rPr>
              <w:t xml:space="preserve"> (ex. conversia culturii).</w:t>
            </w:r>
          </w:p>
          <w:p w14:paraId="019177FB" w14:textId="77777777" w:rsidR="00E27104" w:rsidRPr="00E27104" w:rsidRDefault="00E27104" w:rsidP="00E27104">
            <w:pPr>
              <w:spacing w:before="100" w:beforeAutospacing="1" w:after="100" w:afterAutospacing="1"/>
              <w:contextualSpacing/>
              <w:rPr>
                <w:lang w:val="ro-MD" w:eastAsia="ro-MD"/>
              </w:rPr>
            </w:pPr>
            <w:r w:rsidRPr="00E27104">
              <w:rPr>
                <w:lang w:val="ro-MD" w:eastAsia="ro-MD"/>
              </w:rPr>
              <w:t>Tratamentul se continuă până la atingerea duratei totale estimate sau pentru o perioadă determinată după conversia culturii.</w:t>
            </w:r>
          </w:p>
          <w:p w14:paraId="7476E250" w14:textId="2CE824D9" w:rsidR="00C73EB0" w:rsidRPr="00E27104" w:rsidRDefault="00E27104" w:rsidP="009F1DA7">
            <w:pPr>
              <w:numPr>
                <w:ilvl w:val="0"/>
                <w:numId w:val="926"/>
              </w:numPr>
              <w:tabs>
                <w:tab w:val="clear" w:pos="360"/>
                <w:tab w:val="num" w:pos="720"/>
              </w:tabs>
              <w:spacing w:before="100" w:beforeAutospacing="1" w:after="100" w:afterAutospacing="1"/>
              <w:contextualSpacing/>
              <w:rPr>
                <w:lang w:val="ro-MD" w:eastAsia="ro-MD"/>
              </w:rPr>
            </w:pPr>
            <w:r w:rsidRPr="00E27104">
              <w:rPr>
                <w:b/>
                <w:bCs/>
                <w:lang w:val="ro-MD" w:eastAsia="ro-MD"/>
              </w:rPr>
              <w:t>Durata totală a tratamentului</w:t>
            </w:r>
            <w:r w:rsidRPr="00E27104">
              <w:rPr>
                <w:lang w:val="ro-MD" w:eastAsia="ro-MD"/>
              </w:rPr>
              <w:t xml:space="preserve"> se recomandă să fie de aproximativ </w:t>
            </w:r>
            <w:r w:rsidRPr="00E27104">
              <w:rPr>
                <w:b/>
                <w:bCs/>
                <w:lang w:val="ro-MD" w:eastAsia="ro-MD"/>
              </w:rPr>
              <w:t>18–20 luni</w:t>
            </w:r>
            <w:r w:rsidRPr="00E27104">
              <w:rPr>
                <w:lang w:val="ro-MD" w:eastAsia="ro-MD"/>
              </w:rPr>
              <w:t xml:space="preserve"> pentru majoritatea pacienților, cu posibilitatea de </w:t>
            </w:r>
            <w:r w:rsidRPr="00E27104">
              <w:rPr>
                <w:b/>
                <w:bCs/>
                <w:lang w:val="ro-MD" w:eastAsia="ro-MD"/>
              </w:rPr>
              <w:t>ajustare individuală</w:t>
            </w:r>
            <w:r w:rsidRPr="00E27104">
              <w:rPr>
                <w:lang w:val="ro-MD" w:eastAsia="ro-MD"/>
              </w:rPr>
              <w:t xml:space="preserve"> în funcție de particularitățile clinice și de răspunsul la tratament.</w:t>
            </w:r>
          </w:p>
        </w:tc>
      </w:tr>
    </w:tbl>
    <w:p w14:paraId="0C72DA80" w14:textId="77777777" w:rsidR="002A2592" w:rsidRPr="00E0028A" w:rsidRDefault="002A2592" w:rsidP="00DC3E3C"/>
    <w:tbl>
      <w:tblPr>
        <w:tblpPr w:leftFromText="180" w:rightFromText="180" w:vertAnchor="text" w:tblpX="-152"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8"/>
        <w:gridCol w:w="3127"/>
        <w:gridCol w:w="2092"/>
      </w:tblGrid>
      <w:tr w:rsidR="002A2592" w:rsidRPr="00E0028A" w14:paraId="6320D583" w14:textId="77777777" w:rsidTr="00DF40BE">
        <w:trPr>
          <w:trHeight w:val="5377"/>
        </w:trPr>
        <w:tc>
          <w:tcPr>
            <w:tcW w:w="9747" w:type="dxa"/>
            <w:gridSpan w:val="3"/>
          </w:tcPr>
          <w:p w14:paraId="4058411A" w14:textId="1FBF24FB" w:rsidR="002A2592" w:rsidRPr="00E0028A" w:rsidRDefault="002A2592" w:rsidP="00C6365C">
            <w:pPr>
              <w:rPr>
                <w:b/>
              </w:rPr>
            </w:pPr>
            <w:r w:rsidRPr="00E0028A">
              <w:rPr>
                <w:b/>
              </w:rPr>
              <w:t>Caseta 4</w:t>
            </w:r>
            <w:r w:rsidR="008B66DE" w:rsidRPr="00E0028A">
              <w:rPr>
                <w:b/>
              </w:rPr>
              <w:t>3</w:t>
            </w:r>
            <w:r w:rsidRPr="00E0028A">
              <w:rPr>
                <w:b/>
              </w:rPr>
              <w:t xml:space="preserve">. </w:t>
            </w:r>
            <w:bookmarkStart w:id="141" w:name="_Hlk133310766"/>
            <w:r w:rsidR="00A52F82" w:rsidRPr="00E0028A">
              <w:t xml:space="preserve"> </w:t>
            </w:r>
            <w:r w:rsidR="00A52F82" w:rsidRPr="00E0028A">
              <w:rPr>
                <w:b/>
              </w:rPr>
              <w:t xml:space="preserve">Medicamente utilizate în regimuri lungi de tratament pentru TB MDR </w:t>
            </w:r>
            <w:r w:rsidR="00A25AE5" w:rsidRPr="00E0028A">
              <w:rPr>
                <w:b/>
              </w:rPr>
              <w:t>[18, 19]</w:t>
            </w:r>
            <w:bookmarkEnd w:id="141"/>
          </w:p>
          <w:p w14:paraId="759F2035" w14:textId="77777777" w:rsidR="007E3AF9" w:rsidRDefault="00E27104" w:rsidP="00DF40BE">
            <w:pPr>
              <w:spacing w:before="100" w:beforeAutospacing="1" w:after="100" w:afterAutospacing="1"/>
              <w:contextualSpacing/>
              <w:rPr>
                <w:lang w:eastAsia="ro-MD"/>
              </w:rPr>
            </w:pPr>
            <w:r w:rsidRPr="00E27104">
              <w:rPr>
                <w:lang w:eastAsia="ro-MD"/>
              </w:rPr>
              <w:t xml:space="preserve">Clasificarea medicamentelor utilizate în tratamentul </w:t>
            </w:r>
            <w:r>
              <w:rPr>
                <w:lang w:eastAsia="ro-MD"/>
              </w:rPr>
              <w:t xml:space="preserve">TB </w:t>
            </w:r>
            <w:r w:rsidRPr="00E27104">
              <w:rPr>
                <w:lang w:eastAsia="ro-MD"/>
              </w:rPr>
              <w:t>MDR/RR a fost revizuită în urma actualizării ghidurilor OMS pentru tratamentul TB rezistente la medicamente (2018).</w:t>
            </w:r>
          </w:p>
          <w:p w14:paraId="595B5C31" w14:textId="02FA7D3D" w:rsidR="007E3AF9" w:rsidRPr="00E27104" w:rsidRDefault="007E3AF9" w:rsidP="007E3AF9">
            <w:pPr>
              <w:spacing w:before="100" w:beforeAutospacing="1" w:after="100" w:afterAutospacing="1"/>
              <w:contextualSpacing/>
              <w:outlineLvl w:val="2"/>
              <w:rPr>
                <w:b/>
                <w:bCs/>
                <w:lang w:val="ro-MD" w:eastAsia="ro-MD"/>
              </w:rPr>
            </w:pPr>
            <w:r w:rsidRPr="00E27104">
              <w:rPr>
                <w:b/>
                <w:bCs/>
                <w:lang w:val="ro-MD" w:eastAsia="ro-MD"/>
              </w:rPr>
              <w:t>Principii generale</w:t>
            </w:r>
            <w:r>
              <w:rPr>
                <w:b/>
                <w:bCs/>
                <w:lang w:val="ro-MD" w:eastAsia="ro-MD"/>
              </w:rPr>
              <w:t>:</w:t>
            </w:r>
          </w:p>
          <w:p w14:paraId="20ECB385" w14:textId="7FD67237" w:rsidR="007E3AF9" w:rsidRPr="00E27104" w:rsidRDefault="007E3AF9" w:rsidP="009F1DA7">
            <w:pPr>
              <w:numPr>
                <w:ilvl w:val="0"/>
                <w:numId w:val="928"/>
              </w:numPr>
              <w:tabs>
                <w:tab w:val="num" w:pos="720"/>
              </w:tabs>
              <w:spacing w:before="100" w:beforeAutospacing="1" w:after="100" w:afterAutospacing="1"/>
              <w:contextualSpacing/>
              <w:rPr>
                <w:lang w:val="ro-MD" w:eastAsia="ro-MD"/>
              </w:rPr>
            </w:pPr>
            <w:r w:rsidRPr="00E27104">
              <w:rPr>
                <w:lang w:val="ro-MD" w:eastAsia="ro-MD"/>
              </w:rPr>
              <w:t xml:space="preserve">Medicamentele utilizate pentru tratamentul </w:t>
            </w:r>
            <w:r w:rsidR="00525FB9">
              <w:rPr>
                <w:lang w:val="ro-MD" w:eastAsia="ro-MD"/>
              </w:rPr>
              <w:t xml:space="preserve">TB </w:t>
            </w:r>
            <w:r w:rsidRPr="00E27104">
              <w:rPr>
                <w:lang w:val="ro-MD" w:eastAsia="ro-MD"/>
              </w:rPr>
              <w:t xml:space="preserve">MDR/RR sunt grupate în </w:t>
            </w:r>
            <w:r w:rsidRPr="00E27104">
              <w:rPr>
                <w:b/>
                <w:bCs/>
                <w:lang w:val="ro-MD" w:eastAsia="ro-MD"/>
              </w:rPr>
              <w:t>Grupele A, B și C</w:t>
            </w:r>
            <w:r w:rsidRPr="00E27104">
              <w:rPr>
                <w:lang w:val="ro-MD" w:eastAsia="ro-MD"/>
              </w:rPr>
              <w:t xml:space="preserve"> (vezi </w:t>
            </w:r>
            <w:r w:rsidRPr="00E27104">
              <w:rPr>
                <w:b/>
                <w:bCs/>
                <w:lang w:val="ro-MD" w:eastAsia="ro-MD"/>
              </w:rPr>
              <w:t>Tabelul 2.6.1</w:t>
            </w:r>
            <w:r w:rsidRPr="00E27104">
              <w:rPr>
                <w:lang w:val="ro-MD" w:eastAsia="ro-MD"/>
              </w:rPr>
              <w:t>).</w:t>
            </w:r>
          </w:p>
          <w:p w14:paraId="372BEB03" w14:textId="6E6B204C" w:rsidR="007E3AF9" w:rsidRPr="00E27104" w:rsidRDefault="007E3AF9" w:rsidP="009F1DA7">
            <w:pPr>
              <w:numPr>
                <w:ilvl w:val="0"/>
                <w:numId w:val="928"/>
              </w:numPr>
              <w:tabs>
                <w:tab w:val="num" w:pos="720"/>
              </w:tabs>
              <w:spacing w:before="100" w:beforeAutospacing="1" w:after="100" w:afterAutospacing="1"/>
              <w:contextualSpacing/>
              <w:rPr>
                <w:lang w:val="ro-MD" w:eastAsia="ro-MD"/>
              </w:rPr>
            </w:pPr>
            <w:r w:rsidRPr="00E27104">
              <w:rPr>
                <w:lang w:val="ro-MD" w:eastAsia="ro-MD"/>
              </w:rPr>
              <w:t>Clasificarea are la bază:</w:t>
            </w:r>
            <w:r>
              <w:rPr>
                <w:lang w:val="ro-MD" w:eastAsia="ro-MD"/>
              </w:rPr>
              <w:t xml:space="preserve"> </w:t>
            </w:r>
            <w:r w:rsidRPr="00E27104">
              <w:rPr>
                <w:lang w:val="ro-MD" w:eastAsia="ro-MD"/>
              </w:rPr>
              <w:t>clasa farmacologică a medicamentului</w:t>
            </w:r>
            <w:r>
              <w:rPr>
                <w:lang w:val="ro-MD" w:eastAsia="ro-MD"/>
              </w:rPr>
              <w:t xml:space="preserve"> și </w:t>
            </w:r>
            <w:r w:rsidRPr="00E27104">
              <w:rPr>
                <w:lang w:val="ro-MD" w:eastAsia="ro-MD"/>
              </w:rPr>
              <w:t>nivelul certitudinii privind eficacitatea și siguranța (raportul beneficiu–risc).</w:t>
            </w:r>
          </w:p>
          <w:p w14:paraId="2AE3A556" w14:textId="77777777" w:rsidR="007E3AF9" w:rsidRPr="00E27104" w:rsidRDefault="007E3AF9" w:rsidP="009F1DA7">
            <w:pPr>
              <w:numPr>
                <w:ilvl w:val="0"/>
                <w:numId w:val="928"/>
              </w:numPr>
              <w:tabs>
                <w:tab w:val="num" w:pos="720"/>
              </w:tabs>
              <w:spacing w:before="100" w:beforeAutospacing="1" w:after="100" w:afterAutospacing="1"/>
              <w:contextualSpacing/>
              <w:rPr>
                <w:lang w:val="ro-MD" w:eastAsia="ro-MD"/>
              </w:rPr>
            </w:pPr>
            <w:r w:rsidRPr="00E27104">
              <w:rPr>
                <w:lang w:val="ro-MD" w:eastAsia="ro-MD"/>
              </w:rPr>
              <w:t>Datele analizate provin în principal din studii efectuate la pacienți adulți, tratați în ultimii ani.</w:t>
            </w:r>
          </w:p>
          <w:p w14:paraId="2BD0E7FF" w14:textId="6A7C0799" w:rsidR="007E3AF9" w:rsidRPr="007E3AF9" w:rsidRDefault="007E3AF9" w:rsidP="009F1DA7">
            <w:pPr>
              <w:numPr>
                <w:ilvl w:val="0"/>
                <w:numId w:val="928"/>
              </w:numPr>
              <w:tabs>
                <w:tab w:val="num" w:pos="720"/>
              </w:tabs>
              <w:spacing w:before="100" w:beforeAutospacing="1" w:after="100" w:afterAutospacing="1"/>
              <w:contextualSpacing/>
              <w:rPr>
                <w:lang w:val="ro-MD" w:eastAsia="ro-MD"/>
              </w:rPr>
            </w:pPr>
            <w:r w:rsidRPr="00E27104">
              <w:rPr>
                <w:lang w:val="ro-MD" w:eastAsia="ro-MD"/>
              </w:rPr>
              <w:t xml:space="preserve">OMS consideră că, în condiții programatice, </w:t>
            </w:r>
            <w:r w:rsidRPr="00E27104">
              <w:rPr>
                <w:b/>
                <w:bCs/>
                <w:lang w:val="ro-MD" w:eastAsia="ro-MD"/>
              </w:rPr>
              <w:t xml:space="preserve">numai medicamentele din Grupele A–C au un rol în regimurile lungi pentru </w:t>
            </w:r>
            <w:r>
              <w:rPr>
                <w:b/>
                <w:bCs/>
                <w:lang w:val="ro-MD" w:eastAsia="ro-MD"/>
              </w:rPr>
              <w:t xml:space="preserve">TB </w:t>
            </w:r>
            <w:r w:rsidRPr="00E27104">
              <w:rPr>
                <w:b/>
                <w:bCs/>
                <w:lang w:val="ro-MD" w:eastAsia="ro-MD"/>
              </w:rPr>
              <w:t>MDR</w:t>
            </w:r>
            <w:r w:rsidRPr="00E27104">
              <w:rPr>
                <w:lang w:val="ro-MD" w:eastAsia="ro-MD"/>
              </w:rPr>
              <w:t>.</w:t>
            </w:r>
          </w:p>
          <w:p w14:paraId="127158A2" w14:textId="7235477E" w:rsidR="00E63ECB" w:rsidRPr="00E0028A" w:rsidRDefault="00E63ECB" w:rsidP="009F1DA7">
            <w:pPr>
              <w:numPr>
                <w:ilvl w:val="0"/>
                <w:numId w:val="642"/>
              </w:numPr>
              <w:tabs>
                <w:tab w:val="num" w:pos="720"/>
              </w:tabs>
              <w:spacing w:before="100" w:beforeAutospacing="1" w:after="100" w:afterAutospacing="1"/>
              <w:contextualSpacing/>
              <w:rPr>
                <w:lang w:eastAsia="ro-MD"/>
              </w:rPr>
            </w:pPr>
            <w:r w:rsidRPr="00E0028A">
              <w:rPr>
                <w:b/>
                <w:bCs/>
                <w:lang w:eastAsia="ro-MD"/>
              </w:rPr>
              <w:t>Grupa A</w:t>
            </w:r>
            <w:r w:rsidRPr="00E0028A">
              <w:rPr>
                <w:lang w:eastAsia="ro-MD"/>
              </w:rPr>
              <w:t xml:space="preserve"> –</w:t>
            </w:r>
            <w:r w:rsidR="00BD1803">
              <w:rPr>
                <w:lang w:eastAsia="ro-MD"/>
              </w:rPr>
              <w:t xml:space="preserve"> </w:t>
            </w:r>
            <w:r w:rsidR="00117D32">
              <w:rPr>
                <w:lang w:eastAsia="ro-MD"/>
              </w:rPr>
              <w:t>Bedaquilinum*</w:t>
            </w:r>
            <w:r w:rsidRPr="00E0028A">
              <w:rPr>
                <w:lang w:eastAsia="ro-MD"/>
              </w:rPr>
              <w:t>, Linezolidum, Levofloxacinum/Moxifloxacinum.</w:t>
            </w:r>
          </w:p>
          <w:p w14:paraId="2162073C" w14:textId="24C5B401" w:rsidR="00E63ECB" w:rsidRPr="00E0028A" w:rsidRDefault="00E63ECB" w:rsidP="009F1DA7">
            <w:pPr>
              <w:numPr>
                <w:ilvl w:val="0"/>
                <w:numId w:val="642"/>
              </w:numPr>
              <w:tabs>
                <w:tab w:val="num" w:pos="720"/>
              </w:tabs>
              <w:spacing w:before="100" w:beforeAutospacing="1" w:after="100" w:afterAutospacing="1"/>
              <w:contextualSpacing/>
              <w:rPr>
                <w:lang w:eastAsia="ro-MD"/>
              </w:rPr>
            </w:pPr>
            <w:r w:rsidRPr="00E0028A">
              <w:rPr>
                <w:b/>
                <w:bCs/>
                <w:lang w:eastAsia="ro-MD"/>
              </w:rPr>
              <w:t>Grupa B</w:t>
            </w:r>
            <w:r w:rsidRPr="00E0028A">
              <w:rPr>
                <w:lang w:eastAsia="ro-MD"/>
              </w:rPr>
              <w:t xml:space="preserve"> – </w:t>
            </w:r>
            <w:r w:rsidR="00F82165">
              <w:rPr>
                <w:lang w:eastAsia="ro-MD"/>
              </w:rPr>
              <w:t>Clofaziminum</w:t>
            </w:r>
            <w:r w:rsidRPr="00E0028A">
              <w:rPr>
                <w:lang w:eastAsia="ro-MD"/>
              </w:rPr>
              <w:t xml:space="preserve">, </w:t>
            </w:r>
            <w:r w:rsidR="009B7159">
              <w:rPr>
                <w:lang w:eastAsia="ro-MD"/>
              </w:rPr>
              <w:t>Cycloserinum</w:t>
            </w:r>
            <w:r w:rsidRPr="00E0028A">
              <w:rPr>
                <w:lang w:eastAsia="ro-MD"/>
              </w:rPr>
              <w:t>/Terizidonum*.</w:t>
            </w:r>
          </w:p>
          <w:p w14:paraId="48BC4E1B" w14:textId="6A756456" w:rsidR="00E63ECB" w:rsidRPr="00E0028A" w:rsidRDefault="00E63ECB" w:rsidP="009F1DA7">
            <w:pPr>
              <w:numPr>
                <w:ilvl w:val="0"/>
                <w:numId w:val="642"/>
              </w:numPr>
              <w:tabs>
                <w:tab w:val="num" w:pos="720"/>
              </w:tabs>
              <w:spacing w:before="100" w:beforeAutospacing="1" w:after="100" w:afterAutospacing="1"/>
              <w:contextualSpacing/>
              <w:rPr>
                <w:lang w:eastAsia="ro-MD"/>
              </w:rPr>
            </w:pPr>
            <w:r w:rsidRPr="00E0028A">
              <w:rPr>
                <w:b/>
                <w:bCs/>
                <w:lang w:eastAsia="ro-MD"/>
              </w:rPr>
              <w:t>Grupa C</w:t>
            </w:r>
            <w:r w:rsidRPr="00E0028A">
              <w:rPr>
                <w:lang w:eastAsia="ro-MD"/>
              </w:rPr>
              <w:t xml:space="preserve"> – </w:t>
            </w:r>
            <w:r w:rsidR="00F82165">
              <w:rPr>
                <w:lang w:eastAsia="ro-MD"/>
              </w:rPr>
              <w:t>Delamanidum</w:t>
            </w:r>
            <w:r w:rsidRPr="00E0028A">
              <w:rPr>
                <w:lang w:eastAsia="ro-MD"/>
              </w:rPr>
              <w:t>, Pyrazinamidum, Ethambutolum, Imipenem</w:t>
            </w:r>
            <w:r w:rsidR="007F7D4D">
              <w:rPr>
                <w:lang w:eastAsia="ro-MD"/>
              </w:rPr>
              <w:t>um*/ C</w:t>
            </w:r>
            <w:r w:rsidRPr="00E0028A">
              <w:rPr>
                <w:lang w:eastAsia="ro-MD"/>
              </w:rPr>
              <w:t>ilastatinum/</w:t>
            </w:r>
            <w:proofErr w:type="spellStart"/>
            <w:r w:rsidRPr="00E0028A">
              <w:rPr>
                <w:lang w:eastAsia="ro-MD"/>
              </w:rPr>
              <w:t>Meropenem</w:t>
            </w:r>
            <w:proofErr w:type="spellEnd"/>
            <w:r w:rsidRPr="00E0028A">
              <w:rPr>
                <w:lang w:eastAsia="ro-MD"/>
              </w:rPr>
              <w:t xml:space="preserve"> (cu </w:t>
            </w:r>
            <w:r w:rsidR="00BE6494">
              <w:rPr>
                <w:lang w:eastAsia="ro-MD"/>
              </w:rPr>
              <w:t>Acidum clavulanicum*</w:t>
            </w:r>
            <w:r w:rsidRPr="00E0028A">
              <w:rPr>
                <w:lang w:eastAsia="ro-MD"/>
              </w:rPr>
              <w:t xml:space="preserve">), Amikacinum (în situații limitate), Ethionamidum*/Protionamidum*, </w:t>
            </w:r>
            <w:r w:rsidR="00525FB9">
              <w:t xml:space="preserve"> </w:t>
            </w:r>
            <w:r w:rsidR="00525FB9" w:rsidRPr="00525FB9">
              <w:rPr>
                <w:lang w:eastAsia="ro-MD"/>
              </w:rPr>
              <w:t>Acidum para-aminosalicylicum</w:t>
            </w:r>
            <w:r w:rsidRPr="00E0028A">
              <w:rPr>
                <w:lang w:eastAsia="ro-MD"/>
              </w:rPr>
              <w:t>.</w:t>
            </w:r>
          </w:p>
          <w:p w14:paraId="0F439C0A" w14:textId="77777777" w:rsidR="007E3AF9" w:rsidRDefault="007E3AF9" w:rsidP="00DF40BE">
            <w:pPr>
              <w:spacing w:before="100" w:beforeAutospacing="1" w:after="100" w:afterAutospacing="1"/>
              <w:contextualSpacing/>
              <w:rPr>
                <w:b/>
                <w:bCs/>
                <w:lang w:eastAsia="ro-MD"/>
              </w:rPr>
            </w:pPr>
          </w:p>
          <w:p w14:paraId="7B0D3C52" w14:textId="1669216B" w:rsidR="00E63ECB" w:rsidRPr="00E0028A" w:rsidRDefault="007E3AF9" w:rsidP="007E3AF9">
            <w:pPr>
              <w:spacing w:before="100" w:beforeAutospacing="1" w:after="100" w:afterAutospacing="1"/>
              <w:contextualSpacing/>
              <w:rPr>
                <w:lang w:eastAsia="ro-MD"/>
              </w:rPr>
            </w:pPr>
            <w:r w:rsidRPr="007E3AF9">
              <w:rPr>
                <w:b/>
                <w:bCs/>
                <w:lang w:eastAsia="ro-MD"/>
              </w:rPr>
              <w:t>Diferențe principale față de clasificarea anterioară (pre-2018):</w:t>
            </w:r>
          </w:p>
          <w:p w14:paraId="45CFFFD0" w14:textId="35C44BFE" w:rsidR="00E63ECB" w:rsidRPr="00E0028A" w:rsidRDefault="007E3AF9" w:rsidP="009F1DA7">
            <w:pPr>
              <w:pStyle w:val="Listparagraf"/>
              <w:numPr>
                <w:ilvl w:val="0"/>
                <w:numId w:val="643"/>
              </w:numPr>
              <w:rPr>
                <w:lang w:eastAsia="ro-MD"/>
              </w:rPr>
            </w:pPr>
            <w:r w:rsidRPr="007E3AF9">
              <w:rPr>
                <w:b/>
                <w:bCs/>
                <w:lang w:eastAsia="ro-MD"/>
              </w:rPr>
              <w:t>Promovate în prioritate:</w:t>
            </w:r>
            <w:r w:rsidR="00525FB9">
              <w:rPr>
                <w:b/>
                <w:bCs/>
                <w:lang w:eastAsia="ro-MD"/>
              </w:rPr>
              <w:t xml:space="preserve"> </w:t>
            </w:r>
            <w:r w:rsidR="00117D32">
              <w:rPr>
                <w:lang w:eastAsia="ro-MD"/>
              </w:rPr>
              <w:t>Bedaquilinum*</w:t>
            </w:r>
            <w:r w:rsidR="00E63ECB" w:rsidRPr="00E0028A">
              <w:rPr>
                <w:lang w:eastAsia="ro-MD"/>
              </w:rPr>
              <w:t xml:space="preserve">, Linezolidum, </w:t>
            </w:r>
            <w:r w:rsidR="00F82165">
              <w:rPr>
                <w:lang w:eastAsia="ro-MD"/>
              </w:rPr>
              <w:t>Clofaziminum</w:t>
            </w:r>
            <w:r w:rsidR="00E63ECB" w:rsidRPr="00E0028A">
              <w:rPr>
                <w:lang w:eastAsia="ro-MD"/>
              </w:rPr>
              <w:t xml:space="preserve"> și </w:t>
            </w:r>
            <w:r w:rsidR="009B7159">
              <w:rPr>
                <w:lang w:eastAsia="ro-MD"/>
              </w:rPr>
              <w:t>Cycloserinum</w:t>
            </w:r>
            <w:r w:rsidR="00E63ECB" w:rsidRPr="00E0028A">
              <w:rPr>
                <w:lang w:eastAsia="ro-MD"/>
              </w:rPr>
              <w:t>/Terizidonum*.</w:t>
            </w:r>
          </w:p>
          <w:p w14:paraId="5795A94D" w14:textId="2A91643A" w:rsidR="00E63ECB" w:rsidRPr="00E0028A" w:rsidRDefault="00F82165" w:rsidP="009F1DA7">
            <w:pPr>
              <w:numPr>
                <w:ilvl w:val="0"/>
                <w:numId w:val="643"/>
              </w:numPr>
              <w:tabs>
                <w:tab w:val="clear" w:pos="360"/>
                <w:tab w:val="num" w:pos="720"/>
              </w:tabs>
              <w:spacing w:before="100" w:beforeAutospacing="1" w:after="100" w:afterAutospacing="1"/>
              <w:contextualSpacing/>
              <w:rPr>
                <w:lang w:eastAsia="ro-MD"/>
              </w:rPr>
            </w:pPr>
            <w:r>
              <w:rPr>
                <w:lang w:eastAsia="ro-MD"/>
              </w:rPr>
              <w:t>Delamanidum</w:t>
            </w:r>
            <w:r w:rsidR="00E63ECB" w:rsidRPr="00E0028A">
              <w:rPr>
                <w:lang w:eastAsia="ro-MD"/>
              </w:rPr>
              <w:t xml:space="preserve"> </w:t>
            </w:r>
            <w:r w:rsidR="007E3AF9" w:rsidRPr="00E27104">
              <w:rPr>
                <w:lang w:val="ro-MD" w:eastAsia="ro-MD"/>
              </w:rPr>
              <w:t xml:space="preserve"> a fost plasat în </w:t>
            </w:r>
            <w:r w:rsidR="007E3AF9" w:rsidRPr="00E27104">
              <w:rPr>
                <w:b/>
                <w:bCs/>
                <w:lang w:val="ro-MD" w:eastAsia="ro-MD"/>
              </w:rPr>
              <w:t>Grupa C</w:t>
            </w:r>
            <w:r w:rsidR="007E3AF9" w:rsidRPr="00E27104">
              <w:rPr>
                <w:lang w:val="ro-MD" w:eastAsia="ro-MD"/>
              </w:rPr>
              <w:t>.</w:t>
            </w:r>
          </w:p>
          <w:p w14:paraId="238CC78A" w14:textId="32832A57" w:rsidR="00E63ECB" w:rsidRPr="00E0028A" w:rsidRDefault="007E3AF9" w:rsidP="009F1DA7">
            <w:pPr>
              <w:pStyle w:val="Listparagraf"/>
              <w:numPr>
                <w:ilvl w:val="0"/>
                <w:numId w:val="643"/>
              </w:numPr>
              <w:rPr>
                <w:lang w:eastAsia="ro-MD"/>
              </w:rPr>
            </w:pPr>
            <w:r w:rsidRPr="007E3AF9">
              <w:rPr>
                <w:b/>
                <w:bCs/>
                <w:lang w:eastAsia="ro-MD"/>
              </w:rPr>
              <w:t>Retrogradate</w:t>
            </w:r>
            <w:r w:rsidRPr="007E3AF9">
              <w:rPr>
                <w:lang w:eastAsia="ro-MD"/>
              </w:rPr>
              <w:t xml:space="preserve"> ca prioritate (comparativ cu alte opțiuni):</w:t>
            </w:r>
            <w:r>
              <w:rPr>
                <w:lang w:eastAsia="ro-MD"/>
              </w:rPr>
              <w:t xml:space="preserve"> </w:t>
            </w:r>
            <w:r w:rsidR="00E63ECB" w:rsidRPr="00E0028A">
              <w:rPr>
                <w:lang w:eastAsia="ro-MD"/>
              </w:rPr>
              <w:t xml:space="preserve">Pyrazinamidum, Amikacinum, Streptomycinum*, Ethionamidum*/Protionamidum* și </w:t>
            </w:r>
            <w:r w:rsidR="00525FB9">
              <w:t xml:space="preserve"> </w:t>
            </w:r>
            <w:r w:rsidR="00525FB9" w:rsidRPr="00525FB9">
              <w:rPr>
                <w:lang w:eastAsia="ro-MD"/>
              </w:rPr>
              <w:t>Acidum para-aminosalicylicum</w:t>
            </w:r>
            <w:r w:rsidR="00525FB9">
              <w:rPr>
                <w:lang w:eastAsia="ro-MD"/>
              </w:rPr>
              <w:t xml:space="preserve"> </w:t>
            </w:r>
            <w:r w:rsidR="00E63ECB" w:rsidRPr="00E0028A">
              <w:rPr>
                <w:lang w:eastAsia="ro-MD"/>
              </w:rPr>
              <w:t>au prioritate redusă.</w:t>
            </w:r>
          </w:p>
          <w:p w14:paraId="299897C0" w14:textId="6CFC0DD7" w:rsidR="007E3AF9" w:rsidRDefault="007E3AF9" w:rsidP="009F1DA7">
            <w:pPr>
              <w:pStyle w:val="Listparagraf"/>
              <w:numPr>
                <w:ilvl w:val="0"/>
                <w:numId w:val="643"/>
              </w:numPr>
              <w:rPr>
                <w:lang w:eastAsia="ro-MD"/>
              </w:rPr>
            </w:pPr>
            <w:r w:rsidRPr="007E3AF9">
              <w:rPr>
                <w:b/>
                <w:bCs/>
                <w:lang w:eastAsia="ro-MD"/>
              </w:rPr>
              <w:t>Eliminate din recomandări:</w:t>
            </w:r>
            <w:r>
              <w:rPr>
                <w:lang w:eastAsia="ro-MD"/>
              </w:rPr>
              <w:t xml:space="preserve"> </w:t>
            </w:r>
            <w:proofErr w:type="spellStart"/>
            <w:r w:rsidR="00E63ECB" w:rsidRPr="00E0028A">
              <w:rPr>
                <w:lang w:eastAsia="ro-MD"/>
              </w:rPr>
              <w:t>Ofloxacinum</w:t>
            </w:r>
            <w:proofErr w:type="spellEnd"/>
            <w:r w:rsidR="00E63ECB" w:rsidRPr="00E0028A">
              <w:rPr>
                <w:lang w:eastAsia="ro-MD"/>
              </w:rPr>
              <w:t xml:space="preserve">, </w:t>
            </w:r>
            <w:r w:rsidR="00F82165">
              <w:rPr>
                <w:lang w:eastAsia="ro-MD"/>
              </w:rPr>
              <w:t>Capreomycinum*</w:t>
            </w:r>
            <w:r w:rsidR="00E63ECB" w:rsidRPr="00E0028A">
              <w:rPr>
                <w:lang w:eastAsia="ro-MD"/>
              </w:rPr>
              <w:t xml:space="preserve"> și </w:t>
            </w:r>
            <w:proofErr w:type="spellStart"/>
            <w:r w:rsidR="00E63ECB" w:rsidRPr="00E0028A">
              <w:rPr>
                <w:lang w:eastAsia="ro-MD"/>
              </w:rPr>
              <w:t>Kanamycinum</w:t>
            </w:r>
            <w:proofErr w:type="spellEnd"/>
            <w:r w:rsidR="00E63ECB" w:rsidRPr="00E0028A">
              <w:rPr>
                <w:lang w:eastAsia="ro-MD"/>
              </w:rPr>
              <w:t>*</w:t>
            </w:r>
            <w:r>
              <w:rPr>
                <w:lang w:eastAsia="ro-MD"/>
              </w:rPr>
              <w:t>.</w:t>
            </w:r>
          </w:p>
          <w:p w14:paraId="4022C00C" w14:textId="1CABE0D3" w:rsidR="00E63ECB" w:rsidRPr="00E0028A" w:rsidRDefault="007E3AF9" w:rsidP="009F1DA7">
            <w:pPr>
              <w:pStyle w:val="Listparagraf"/>
              <w:numPr>
                <w:ilvl w:val="0"/>
                <w:numId w:val="643"/>
              </w:numPr>
              <w:rPr>
                <w:lang w:eastAsia="ro-MD"/>
              </w:rPr>
            </w:pPr>
            <w:r>
              <w:rPr>
                <w:b/>
                <w:bCs/>
                <w:lang w:eastAsia="ro-MD"/>
              </w:rPr>
              <w:t>Altele:</w:t>
            </w:r>
            <w:r w:rsidR="00525FB9">
              <w:rPr>
                <w:b/>
                <w:bCs/>
                <w:lang w:eastAsia="ro-MD"/>
              </w:rPr>
              <w:t xml:space="preserve"> </w:t>
            </w:r>
            <w:r w:rsidR="009B7159">
              <w:rPr>
                <w:lang w:eastAsia="ro-MD"/>
              </w:rPr>
              <w:t>Isoniazidum*</w:t>
            </w:r>
            <w:r w:rsidR="00E63ECB" w:rsidRPr="00E0028A">
              <w:rPr>
                <w:lang w:eastAsia="ro-MD"/>
              </w:rPr>
              <w:t xml:space="preserve"> în doze mari și </w:t>
            </w:r>
            <w:r w:rsidR="00BE6494">
              <w:rPr>
                <w:lang w:eastAsia="ro-MD"/>
              </w:rPr>
              <w:t>Acidum clavulanicum*</w:t>
            </w:r>
            <w:r w:rsidR="00E63ECB" w:rsidRPr="00E0028A">
              <w:rPr>
                <w:lang w:eastAsia="ro-MD"/>
              </w:rPr>
              <w:t xml:space="preserve"> sunt utilizate doar în situații speciale.</w:t>
            </w:r>
          </w:p>
          <w:p w14:paraId="2067F07C" w14:textId="6418EF60" w:rsidR="00E27104" w:rsidRPr="00E27104" w:rsidRDefault="00E27104" w:rsidP="007E3AF9">
            <w:pPr>
              <w:spacing w:before="100" w:beforeAutospacing="1" w:after="100" w:afterAutospacing="1"/>
              <w:contextualSpacing/>
              <w:outlineLvl w:val="2"/>
              <w:rPr>
                <w:b/>
                <w:bCs/>
                <w:lang w:val="ro-MD" w:eastAsia="ro-MD"/>
              </w:rPr>
            </w:pPr>
            <w:r w:rsidRPr="00E27104">
              <w:rPr>
                <w:b/>
                <w:bCs/>
                <w:lang w:val="ro-MD" w:eastAsia="ro-MD"/>
              </w:rPr>
              <w:t>Utilitatea clasificării</w:t>
            </w:r>
            <w:r w:rsidR="007E3AF9">
              <w:rPr>
                <w:b/>
                <w:bCs/>
                <w:lang w:val="ro-MD" w:eastAsia="ro-MD"/>
              </w:rPr>
              <w:t xml:space="preserve">: </w:t>
            </w:r>
            <w:r w:rsidRPr="00E27104">
              <w:rPr>
                <w:lang w:val="ro-MD" w:eastAsia="ro-MD"/>
              </w:rPr>
              <w:t xml:space="preserve">Această clasificare are rolul de a </w:t>
            </w:r>
            <w:r w:rsidRPr="00E27104">
              <w:rPr>
                <w:b/>
                <w:bCs/>
                <w:lang w:val="ro-MD" w:eastAsia="ro-MD"/>
              </w:rPr>
              <w:t>ghida elaborarea regimurilor lungi de tratament</w:t>
            </w:r>
            <w:r w:rsidRPr="00E27104">
              <w:rPr>
                <w:lang w:val="ro-MD" w:eastAsia="ro-MD"/>
              </w:rPr>
              <w:t xml:space="preserve"> pentru pacienții cu TB DR care </w:t>
            </w:r>
            <w:r w:rsidRPr="00E27104">
              <w:rPr>
                <w:b/>
                <w:bCs/>
                <w:lang w:val="ro-MD" w:eastAsia="ro-MD"/>
              </w:rPr>
              <w:t>nu sunt eligibili</w:t>
            </w:r>
            <w:r w:rsidRPr="00E27104">
              <w:rPr>
                <w:lang w:val="ro-MD" w:eastAsia="ro-MD"/>
              </w:rPr>
              <w:t xml:space="preserve"> pentru regimurile </w:t>
            </w:r>
            <w:proofErr w:type="spellStart"/>
            <w:r w:rsidRPr="00E27104">
              <w:rPr>
                <w:b/>
                <w:bCs/>
                <w:lang w:val="ro-MD" w:eastAsia="ro-MD"/>
              </w:rPr>
              <w:t>BPaLM</w:t>
            </w:r>
            <w:proofErr w:type="spellEnd"/>
            <w:r w:rsidRPr="00E27104">
              <w:rPr>
                <w:b/>
                <w:bCs/>
                <w:lang w:val="ro-MD" w:eastAsia="ro-MD"/>
              </w:rPr>
              <w:t>/</w:t>
            </w:r>
            <w:proofErr w:type="spellStart"/>
            <w:r w:rsidRPr="00E27104">
              <w:rPr>
                <w:b/>
                <w:bCs/>
                <w:lang w:val="ro-MD" w:eastAsia="ro-MD"/>
              </w:rPr>
              <w:t>BPaL</w:t>
            </w:r>
            <w:proofErr w:type="spellEnd"/>
            <w:r w:rsidRPr="00E27104">
              <w:rPr>
                <w:lang w:val="ro-MD" w:eastAsia="ro-MD"/>
              </w:rPr>
              <w:t xml:space="preserve"> sau pentru </w:t>
            </w:r>
            <w:r w:rsidR="000345F4">
              <w:rPr>
                <w:lang w:val="ro-MD" w:eastAsia="ro-MD"/>
              </w:rPr>
              <w:t xml:space="preserve">alte </w:t>
            </w:r>
            <w:r w:rsidRPr="00E27104">
              <w:rPr>
                <w:lang w:val="ro-MD" w:eastAsia="ro-MD"/>
              </w:rPr>
              <w:t>regimu</w:t>
            </w:r>
            <w:r w:rsidR="000345F4">
              <w:rPr>
                <w:lang w:val="ro-MD" w:eastAsia="ro-MD"/>
              </w:rPr>
              <w:t>ri</w:t>
            </w:r>
            <w:r w:rsidRPr="00E27104">
              <w:rPr>
                <w:lang w:val="ro-MD" w:eastAsia="ro-MD"/>
              </w:rPr>
              <w:t xml:space="preserve"> peroral de </w:t>
            </w:r>
            <w:r w:rsidR="000345F4" w:rsidRPr="000345F4">
              <w:rPr>
                <w:b/>
                <w:bCs/>
                <w:lang w:val="ro-MD" w:eastAsia="ro-MD"/>
              </w:rPr>
              <w:t>6 luni</w:t>
            </w:r>
            <w:r w:rsidR="000345F4">
              <w:rPr>
                <w:lang w:val="ro-MD" w:eastAsia="ro-MD"/>
              </w:rPr>
              <w:t xml:space="preserve"> sau </w:t>
            </w:r>
            <w:r w:rsidRPr="00E27104">
              <w:rPr>
                <w:b/>
                <w:bCs/>
                <w:lang w:val="ro-MD" w:eastAsia="ro-MD"/>
              </w:rPr>
              <w:t>9 luni</w:t>
            </w:r>
            <w:r w:rsidRPr="00E27104">
              <w:rPr>
                <w:lang w:val="ro-MD" w:eastAsia="ro-MD"/>
              </w:rPr>
              <w:t>.</w:t>
            </w:r>
          </w:p>
          <w:p w14:paraId="4E8194FF" w14:textId="1C101E07" w:rsidR="00E27104" w:rsidRPr="00E27104" w:rsidRDefault="00E27104" w:rsidP="007E3AF9">
            <w:pPr>
              <w:spacing w:before="100" w:beforeAutospacing="1" w:after="100" w:afterAutospacing="1"/>
              <w:contextualSpacing/>
              <w:rPr>
                <w:lang w:val="ro-MD" w:eastAsia="ro-MD"/>
              </w:rPr>
            </w:pPr>
            <w:r w:rsidRPr="00E27104">
              <w:rPr>
                <w:b/>
                <w:bCs/>
                <w:lang w:val="ro-MD" w:eastAsia="ro-MD"/>
              </w:rPr>
              <w:t>Tabelul 2</w:t>
            </w:r>
            <w:r w:rsidR="007E3AF9">
              <w:rPr>
                <w:b/>
                <w:bCs/>
                <w:lang w:val="ro-MD" w:eastAsia="ro-MD"/>
              </w:rPr>
              <w:t>8</w:t>
            </w:r>
            <w:r w:rsidRPr="00E27104">
              <w:rPr>
                <w:lang w:val="ro-MD" w:eastAsia="ro-MD"/>
              </w:rPr>
              <w:t xml:space="preserve"> prezintă pașii generali pentru selectarea medicamentelor în regimurile lungi </w:t>
            </w:r>
            <w:r w:rsidR="007E3AF9">
              <w:rPr>
                <w:lang w:val="ro-MD" w:eastAsia="ro-MD"/>
              </w:rPr>
              <w:t xml:space="preserve">TB </w:t>
            </w:r>
            <w:r w:rsidRPr="00E27104">
              <w:rPr>
                <w:lang w:val="ro-MD" w:eastAsia="ro-MD"/>
              </w:rPr>
              <w:t>MDR, conform celor mai recente recomandări OMS, inclusiv detalii pentru situații clinice frecvent întâlnite și pentru anumite subgrupuri de pacienți.</w:t>
            </w:r>
          </w:p>
          <w:p w14:paraId="3F6364DA" w14:textId="28D1C778" w:rsidR="00E27104" w:rsidRPr="00634C4B" w:rsidRDefault="00E27104" w:rsidP="00DF40BE">
            <w:pPr>
              <w:spacing w:before="100" w:beforeAutospacing="1" w:after="100" w:afterAutospacing="1"/>
              <w:contextualSpacing/>
              <w:rPr>
                <w:bCs/>
                <w:lang w:val="en-US"/>
              </w:rPr>
            </w:pPr>
          </w:p>
        </w:tc>
      </w:tr>
      <w:tr w:rsidR="0075113E" w:rsidRPr="00E0028A" w14:paraId="65C38AAA" w14:textId="77777777" w:rsidTr="0075113E">
        <w:trPr>
          <w:trHeight w:val="403"/>
        </w:trPr>
        <w:tc>
          <w:tcPr>
            <w:tcW w:w="9747" w:type="dxa"/>
            <w:gridSpan w:val="3"/>
          </w:tcPr>
          <w:p w14:paraId="02C3D90D" w14:textId="5F5B74A6" w:rsidR="00067B2F" w:rsidRPr="00E0028A" w:rsidRDefault="0075113E" w:rsidP="00067B2F">
            <w:pPr>
              <w:jc w:val="right"/>
              <w:rPr>
                <w:bCs/>
              </w:rPr>
            </w:pPr>
            <w:r w:rsidRPr="00E0028A">
              <w:rPr>
                <w:bCs/>
              </w:rPr>
              <w:t xml:space="preserve">Tabelul </w:t>
            </w:r>
            <w:r w:rsidR="00067B2F" w:rsidRPr="00E0028A">
              <w:rPr>
                <w:bCs/>
              </w:rPr>
              <w:t>2</w:t>
            </w:r>
            <w:r w:rsidR="003E42D7" w:rsidRPr="00E0028A">
              <w:rPr>
                <w:bCs/>
              </w:rPr>
              <w:t>8</w:t>
            </w:r>
          </w:p>
          <w:p w14:paraId="7A3531C7" w14:textId="5435B354" w:rsidR="0075113E" w:rsidRPr="00E0028A" w:rsidRDefault="0075113E" w:rsidP="00067B2F">
            <w:pPr>
              <w:jc w:val="center"/>
              <w:rPr>
                <w:b/>
              </w:rPr>
            </w:pPr>
            <w:r w:rsidRPr="00E0028A">
              <w:rPr>
                <w:b/>
              </w:rPr>
              <w:t>Gruparea medicamentelor recomandate pentru utilizare în regimuri lungi de TB MDRª</w:t>
            </w:r>
          </w:p>
        </w:tc>
      </w:tr>
      <w:tr w:rsidR="002A2592" w:rsidRPr="00E0028A" w14:paraId="0B965373" w14:textId="77777777" w:rsidTr="0075113E">
        <w:trPr>
          <w:trHeight w:val="340"/>
        </w:trPr>
        <w:tc>
          <w:tcPr>
            <w:tcW w:w="4528" w:type="dxa"/>
            <w:shd w:val="clear" w:color="auto" w:fill="D9D9D9"/>
            <w:vAlign w:val="center"/>
          </w:tcPr>
          <w:p w14:paraId="7DABE604" w14:textId="77CC5A41" w:rsidR="002A2592" w:rsidRPr="00E0028A" w:rsidRDefault="002A2592" w:rsidP="0075113E">
            <w:pPr>
              <w:jc w:val="center"/>
              <w:rPr>
                <w:b/>
                <w:bCs/>
              </w:rPr>
            </w:pPr>
            <w:r w:rsidRPr="00E0028A">
              <w:rPr>
                <w:b/>
                <w:bCs/>
              </w:rPr>
              <w:t xml:space="preserve">Grupuri </w:t>
            </w:r>
            <w:r w:rsidR="00F76EAB" w:rsidRPr="00E0028A">
              <w:rPr>
                <w:b/>
                <w:bCs/>
              </w:rPr>
              <w:t>și</w:t>
            </w:r>
            <w:r w:rsidRPr="00E0028A">
              <w:rPr>
                <w:b/>
                <w:bCs/>
              </w:rPr>
              <w:t xml:space="preserve"> pași</w:t>
            </w:r>
          </w:p>
        </w:tc>
        <w:tc>
          <w:tcPr>
            <w:tcW w:w="3127" w:type="dxa"/>
            <w:shd w:val="clear" w:color="auto" w:fill="D9D9D9"/>
            <w:vAlign w:val="center"/>
          </w:tcPr>
          <w:p w14:paraId="46A42914" w14:textId="77777777" w:rsidR="002A2592" w:rsidRPr="00E0028A" w:rsidRDefault="002A2592" w:rsidP="0075113E">
            <w:pPr>
              <w:jc w:val="center"/>
              <w:rPr>
                <w:b/>
                <w:bCs/>
              </w:rPr>
            </w:pPr>
            <w:r w:rsidRPr="00E0028A">
              <w:rPr>
                <w:b/>
                <w:bCs/>
              </w:rPr>
              <w:t>Medicament</w:t>
            </w:r>
          </w:p>
        </w:tc>
        <w:tc>
          <w:tcPr>
            <w:tcW w:w="2092" w:type="dxa"/>
            <w:shd w:val="clear" w:color="auto" w:fill="D9D9D9"/>
            <w:vAlign w:val="center"/>
          </w:tcPr>
          <w:p w14:paraId="22C8C766" w14:textId="77777777" w:rsidR="002A2592" w:rsidRPr="00E0028A" w:rsidRDefault="002A2592" w:rsidP="0075113E">
            <w:pPr>
              <w:jc w:val="center"/>
              <w:rPr>
                <w:b/>
                <w:bCs/>
              </w:rPr>
            </w:pPr>
            <w:r w:rsidRPr="00E0028A">
              <w:rPr>
                <w:b/>
                <w:bCs/>
              </w:rPr>
              <w:t>Abrevieri</w:t>
            </w:r>
          </w:p>
        </w:tc>
      </w:tr>
      <w:tr w:rsidR="002A2592" w:rsidRPr="00E0028A" w14:paraId="6329DD15" w14:textId="77777777" w:rsidTr="0075113E">
        <w:trPr>
          <w:trHeight w:val="340"/>
        </w:trPr>
        <w:tc>
          <w:tcPr>
            <w:tcW w:w="4528" w:type="dxa"/>
            <w:vMerge w:val="restart"/>
            <w:shd w:val="clear" w:color="auto" w:fill="FFFFFF"/>
          </w:tcPr>
          <w:p w14:paraId="210C0984" w14:textId="77777777" w:rsidR="002A2592" w:rsidRPr="00E0028A" w:rsidRDefault="002A2592" w:rsidP="0075113E">
            <w:pPr>
              <w:spacing w:before="120"/>
              <w:rPr>
                <w:b/>
                <w:bCs/>
              </w:rPr>
            </w:pPr>
            <w:r w:rsidRPr="00E0028A">
              <w:rPr>
                <w:b/>
                <w:bCs/>
              </w:rPr>
              <w:t>Grupul A:</w:t>
            </w:r>
          </w:p>
          <w:p w14:paraId="65D5E345" w14:textId="77777777" w:rsidR="002A2592" w:rsidRPr="00E0028A" w:rsidRDefault="002A2592" w:rsidP="0075113E">
            <w:pPr>
              <w:rPr>
                <w:bCs/>
              </w:rPr>
            </w:pPr>
            <w:r w:rsidRPr="00E0028A">
              <w:rPr>
                <w:bCs/>
              </w:rPr>
              <w:t>Includeți toate cele trei medicamente</w:t>
            </w:r>
          </w:p>
        </w:tc>
        <w:tc>
          <w:tcPr>
            <w:tcW w:w="31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7CB17F" w14:textId="77777777" w:rsidR="002A2592" w:rsidRPr="00E0028A" w:rsidRDefault="002A2592" w:rsidP="0075113E">
            <w:pPr>
              <w:rPr>
                <w:b/>
                <w:bCs/>
              </w:rPr>
            </w:pPr>
            <w:r w:rsidRPr="00E0028A">
              <w:rPr>
                <w:rFonts w:eastAsia="Calibri"/>
                <w:color w:val="000000"/>
                <w:kern w:val="24"/>
              </w:rPr>
              <w:t>Levofloxacinum</w:t>
            </w:r>
            <w:r w:rsidRPr="00E0028A" w:rsidDel="00125A07">
              <w:rPr>
                <w:rFonts w:eastAsia="Calibri"/>
                <w:color w:val="000000"/>
                <w:kern w:val="24"/>
              </w:rPr>
              <w:t xml:space="preserve"> </w:t>
            </w:r>
            <w:r w:rsidRPr="00E0028A">
              <w:rPr>
                <w:rFonts w:eastAsia="Calibri"/>
                <w:color w:val="000000"/>
                <w:kern w:val="24"/>
              </w:rPr>
              <w:t xml:space="preserve">           </w:t>
            </w:r>
            <w:r w:rsidRPr="00E0028A">
              <w:rPr>
                <w:rFonts w:eastAsia="Calibri"/>
                <w:b/>
                <w:bCs/>
                <w:color w:val="000000"/>
                <w:kern w:val="24"/>
                <w:u w:val="single"/>
              </w:rPr>
              <w:t xml:space="preserve">SAU </w:t>
            </w:r>
            <w:r w:rsidRPr="00E0028A">
              <w:t xml:space="preserve"> Moxifloxacinum</w:t>
            </w:r>
          </w:p>
        </w:tc>
        <w:tc>
          <w:tcPr>
            <w:tcW w:w="20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B23067" w14:textId="77777777" w:rsidR="002A2592" w:rsidRPr="00E0028A" w:rsidRDefault="002A2592" w:rsidP="0075113E">
            <w:pPr>
              <w:numPr>
                <w:ilvl w:val="0"/>
                <w:numId w:val="2"/>
              </w:numPr>
              <w:tabs>
                <w:tab w:val="clear" w:pos="340"/>
              </w:tabs>
              <w:ind w:left="0"/>
              <w:rPr>
                <w:rFonts w:eastAsia="Calibri"/>
              </w:rPr>
            </w:pPr>
            <w:proofErr w:type="spellStart"/>
            <w:r w:rsidRPr="00E0028A">
              <w:rPr>
                <w:rFonts w:eastAsia="Calibri"/>
                <w:color w:val="000000"/>
                <w:kern w:val="24"/>
              </w:rPr>
              <w:t>Lfx</w:t>
            </w:r>
            <w:proofErr w:type="spellEnd"/>
          </w:p>
          <w:p w14:paraId="11F79C0A" w14:textId="77777777" w:rsidR="002A2592" w:rsidRPr="00E0028A" w:rsidRDefault="002A2592" w:rsidP="0075113E">
            <w:pPr>
              <w:rPr>
                <w:b/>
                <w:bCs/>
              </w:rPr>
            </w:pPr>
            <w:proofErr w:type="spellStart"/>
            <w:r w:rsidRPr="00E0028A">
              <w:rPr>
                <w:rFonts w:eastAsia="Calibri"/>
                <w:color w:val="000000"/>
                <w:kern w:val="24"/>
              </w:rPr>
              <w:t>Mfx</w:t>
            </w:r>
            <w:proofErr w:type="spellEnd"/>
          </w:p>
        </w:tc>
      </w:tr>
      <w:tr w:rsidR="002A2592" w:rsidRPr="00E0028A" w14:paraId="4CD101AB" w14:textId="77777777" w:rsidTr="0075113E">
        <w:trPr>
          <w:trHeight w:val="340"/>
        </w:trPr>
        <w:tc>
          <w:tcPr>
            <w:tcW w:w="4528" w:type="dxa"/>
            <w:vMerge/>
            <w:shd w:val="clear" w:color="auto" w:fill="FFFFFF"/>
          </w:tcPr>
          <w:p w14:paraId="58136A56" w14:textId="77777777" w:rsidR="002A2592" w:rsidRPr="00E0028A" w:rsidRDefault="002A2592" w:rsidP="0075113E">
            <w:pPr>
              <w:rPr>
                <w:b/>
                <w:bCs/>
              </w:rPr>
            </w:pPr>
          </w:p>
        </w:tc>
        <w:tc>
          <w:tcPr>
            <w:tcW w:w="31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E33ACF" w14:textId="35D89870" w:rsidR="002A2592" w:rsidRPr="00E0028A" w:rsidRDefault="002A2592" w:rsidP="0075113E">
            <w:pPr>
              <w:rPr>
                <w:b/>
                <w:bCs/>
              </w:rPr>
            </w:pPr>
            <w:proofErr w:type="spellStart"/>
            <w:r w:rsidRPr="00E0028A">
              <w:t>Bedaquilinum</w:t>
            </w:r>
            <w:r w:rsidR="00B01D69" w:rsidRPr="00E0028A">
              <w:rPr>
                <w:rFonts w:eastAsia="Courier New"/>
                <w:color w:val="000000"/>
                <w:vertAlign w:val="superscript"/>
                <w:lang w:eastAsia="en-US" w:bidi="en-US"/>
              </w:rPr>
              <w:t>b,c</w:t>
            </w:r>
            <w:proofErr w:type="spellEnd"/>
          </w:p>
        </w:tc>
        <w:tc>
          <w:tcPr>
            <w:tcW w:w="20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5401AC" w14:textId="77777777" w:rsidR="002A2592" w:rsidRPr="00E0028A" w:rsidRDefault="002A2592" w:rsidP="0075113E">
            <w:pPr>
              <w:rPr>
                <w:b/>
                <w:bCs/>
              </w:rPr>
            </w:pPr>
            <w:proofErr w:type="spellStart"/>
            <w:r w:rsidRPr="00E0028A">
              <w:rPr>
                <w:rFonts w:eastAsia="Calibri"/>
                <w:color w:val="000000"/>
                <w:kern w:val="24"/>
              </w:rPr>
              <w:t>Bdq</w:t>
            </w:r>
            <w:proofErr w:type="spellEnd"/>
          </w:p>
        </w:tc>
      </w:tr>
      <w:tr w:rsidR="002A2592" w:rsidRPr="00E0028A" w14:paraId="09304FDD" w14:textId="77777777" w:rsidTr="0075113E">
        <w:trPr>
          <w:trHeight w:val="340"/>
        </w:trPr>
        <w:tc>
          <w:tcPr>
            <w:tcW w:w="4528" w:type="dxa"/>
            <w:vMerge/>
            <w:shd w:val="clear" w:color="auto" w:fill="FFFFFF"/>
          </w:tcPr>
          <w:p w14:paraId="0939E354" w14:textId="77777777" w:rsidR="002A2592" w:rsidRPr="00E0028A" w:rsidRDefault="002A2592" w:rsidP="0075113E">
            <w:pPr>
              <w:rPr>
                <w:b/>
                <w:bCs/>
              </w:rPr>
            </w:pPr>
          </w:p>
        </w:tc>
        <w:tc>
          <w:tcPr>
            <w:tcW w:w="31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D2B7B4" w14:textId="63F5994A" w:rsidR="002A2592" w:rsidRPr="00E0028A" w:rsidRDefault="00FC2D8F" w:rsidP="0075113E">
            <w:pPr>
              <w:rPr>
                <w:b/>
                <w:bCs/>
              </w:rPr>
            </w:pPr>
            <w:r w:rsidRPr="00E0028A">
              <w:rPr>
                <w:rFonts w:eastAsia="Calibri"/>
                <w:color w:val="000000"/>
                <w:kern w:val="24"/>
              </w:rPr>
              <w:t>Linezolidum</w:t>
            </w:r>
            <w:r w:rsidR="00B01D69" w:rsidRPr="00E0028A">
              <w:rPr>
                <w:rFonts w:eastAsia="Calibri"/>
                <w:color w:val="000000"/>
                <w:kern w:val="24"/>
              </w:rPr>
              <w:t xml:space="preserve"> ͩ</w:t>
            </w:r>
          </w:p>
        </w:tc>
        <w:tc>
          <w:tcPr>
            <w:tcW w:w="20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DE31FC" w14:textId="77777777" w:rsidR="002A2592" w:rsidRPr="00E0028A" w:rsidRDefault="002A2592" w:rsidP="0075113E">
            <w:pPr>
              <w:rPr>
                <w:b/>
                <w:bCs/>
              </w:rPr>
            </w:pPr>
            <w:proofErr w:type="spellStart"/>
            <w:r w:rsidRPr="00E0028A">
              <w:rPr>
                <w:rFonts w:eastAsia="Calibri"/>
                <w:color w:val="000000"/>
                <w:kern w:val="24"/>
              </w:rPr>
              <w:t>Lzd</w:t>
            </w:r>
            <w:proofErr w:type="spellEnd"/>
          </w:p>
        </w:tc>
      </w:tr>
      <w:tr w:rsidR="002A2592" w:rsidRPr="00E0028A" w14:paraId="4230A1C7" w14:textId="77777777" w:rsidTr="0075113E">
        <w:trPr>
          <w:trHeight w:val="405"/>
        </w:trPr>
        <w:tc>
          <w:tcPr>
            <w:tcW w:w="4528" w:type="dxa"/>
            <w:vMerge w:val="restart"/>
          </w:tcPr>
          <w:p w14:paraId="1D74976C" w14:textId="77777777" w:rsidR="002A2592" w:rsidRPr="00E0028A" w:rsidRDefault="002A2592" w:rsidP="0075113E">
            <w:pPr>
              <w:spacing w:before="120"/>
              <w:rPr>
                <w:b/>
                <w:bCs/>
                <w:color w:val="000000"/>
              </w:rPr>
            </w:pPr>
            <w:r w:rsidRPr="00E0028A">
              <w:rPr>
                <w:b/>
                <w:bCs/>
                <w:color w:val="000000"/>
              </w:rPr>
              <w:t>Grupul B:</w:t>
            </w:r>
          </w:p>
          <w:p w14:paraId="1CE1BE50" w14:textId="77777777" w:rsidR="002A2592" w:rsidRPr="00E0028A" w:rsidRDefault="002A2592" w:rsidP="0075113E">
            <w:pPr>
              <w:rPr>
                <w:bCs/>
                <w:color w:val="000000"/>
              </w:rPr>
            </w:pPr>
            <w:r w:rsidRPr="00E0028A">
              <w:rPr>
                <w:bCs/>
                <w:color w:val="000000"/>
              </w:rPr>
              <w:t>Adăugați unul sau ambele medicamente</w:t>
            </w:r>
          </w:p>
        </w:tc>
        <w:tc>
          <w:tcPr>
            <w:tcW w:w="3127" w:type="dxa"/>
            <w:tcBorders>
              <w:top w:val="single" w:sz="8" w:space="0" w:color="000000"/>
              <w:left w:val="single" w:sz="8" w:space="0" w:color="000000"/>
              <w:bottom w:val="single" w:sz="8" w:space="0" w:color="000000"/>
              <w:right w:val="single" w:sz="8" w:space="0" w:color="000000"/>
            </w:tcBorders>
            <w:vAlign w:val="center"/>
          </w:tcPr>
          <w:p w14:paraId="1B4EBFC2" w14:textId="4A0DBED5" w:rsidR="002A2592" w:rsidRPr="00E0028A" w:rsidRDefault="00F82165" w:rsidP="0075113E">
            <w:pPr>
              <w:rPr>
                <w:bCs/>
                <w:color w:val="000000"/>
              </w:rPr>
            </w:pPr>
            <w:r>
              <w:rPr>
                <w:rFonts w:eastAsia="Calibri"/>
                <w:color w:val="000000"/>
                <w:kern w:val="24"/>
              </w:rPr>
              <w:t>Clofaziminum</w:t>
            </w:r>
          </w:p>
        </w:tc>
        <w:tc>
          <w:tcPr>
            <w:tcW w:w="2092" w:type="dxa"/>
            <w:tcBorders>
              <w:top w:val="single" w:sz="8" w:space="0" w:color="000000"/>
              <w:left w:val="single" w:sz="8" w:space="0" w:color="000000"/>
              <w:bottom w:val="single" w:sz="8" w:space="0" w:color="000000"/>
              <w:right w:val="single" w:sz="8" w:space="0" w:color="000000"/>
            </w:tcBorders>
            <w:vAlign w:val="center"/>
          </w:tcPr>
          <w:p w14:paraId="371F2DE6" w14:textId="77777777" w:rsidR="002A2592" w:rsidRPr="00E0028A" w:rsidRDefault="002A2592" w:rsidP="0075113E">
            <w:pPr>
              <w:rPr>
                <w:color w:val="000000"/>
              </w:rPr>
            </w:pPr>
            <w:proofErr w:type="spellStart"/>
            <w:r w:rsidRPr="00E0028A">
              <w:rPr>
                <w:rFonts w:eastAsia="Calibri"/>
                <w:color w:val="000000"/>
                <w:kern w:val="24"/>
              </w:rPr>
              <w:t>Cfz</w:t>
            </w:r>
            <w:proofErr w:type="spellEnd"/>
          </w:p>
        </w:tc>
      </w:tr>
      <w:tr w:rsidR="002A2592" w:rsidRPr="00E0028A" w14:paraId="652C6A58" w14:textId="77777777" w:rsidTr="0075113E">
        <w:trPr>
          <w:trHeight w:val="624"/>
        </w:trPr>
        <w:tc>
          <w:tcPr>
            <w:tcW w:w="4528" w:type="dxa"/>
            <w:vMerge/>
          </w:tcPr>
          <w:p w14:paraId="5EBB253C" w14:textId="77777777" w:rsidR="002A2592" w:rsidRPr="00E0028A" w:rsidRDefault="002A2592" w:rsidP="0075113E">
            <w:pPr>
              <w:rPr>
                <w:b/>
                <w:bCs/>
                <w:color w:val="000000"/>
              </w:rPr>
            </w:pPr>
          </w:p>
        </w:tc>
        <w:tc>
          <w:tcPr>
            <w:tcW w:w="3127" w:type="dxa"/>
            <w:tcBorders>
              <w:top w:val="single" w:sz="8" w:space="0" w:color="000000"/>
              <w:left w:val="single" w:sz="8" w:space="0" w:color="000000"/>
              <w:bottom w:val="single" w:sz="8" w:space="0" w:color="000000"/>
              <w:right w:val="single" w:sz="8" w:space="0" w:color="000000"/>
            </w:tcBorders>
            <w:vAlign w:val="center"/>
          </w:tcPr>
          <w:p w14:paraId="4C9055BF" w14:textId="5A9CACEE" w:rsidR="002A2592" w:rsidRPr="00E0028A" w:rsidRDefault="009B7159" w:rsidP="0075113E">
            <w:pPr>
              <w:numPr>
                <w:ilvl w:val="0"/>
                <w:numId w:val="2"/>
              </w:numPr>
              <w:tabs>
                <w:tab w:val="clear" w:pos="340"/>
              </w:tabs>
              <w:ind w:left="0"/>
              <w:rPr>
                <w:rFonts w:eastAsia="Calibri"/>
              </w:rPr>
            </w:pPr>
            <w:r>
              <w:rPr>
                <w:rFonts w:eastAsia="Calibri"/>
                <w:color w:val="000000"/>
                <w:kern w:val="24"/>
              </w:rPr>
              <w:t>Cycloserinum</w:t>
            </w:r>
            <w:r w:rsidR="002A2592" w:rsidRPr="00E0028A">
              <w:rPr>
                <w:rFonts w:eastAsia="Calibri"/>
                <w:color w:val="000000"/>
                <w:kern w:val="24"/>
              </w:rPr>
              <w:t xml:space="preserve">               </w:t>
            </w:r>
            <w:r w:rsidR="002A2592" w:rsidRPr="00E0028A">
              <w:rPr>
                <w:rFonts w:eastAsia="Calibri"/>
                <w:b/>
                <w:bCs/>
                <w:color w:val="000000"/>
                <w:kern w:val="24"/>
                <w:u w:val="single"/>
              </w:rPr>
              <w:t>SAU</w:t>
            </w:r>
          </w:p>
          <w:p w14:paraId="58367041" w14:textId="1295AA6E" w:rsidR="002A2592" w:rsidRPr="00E0028A" w:rsidRDefault="00CA0098" w:rsidP="0075113E">
            <w:pPr>
              <w:rPr>
                <w:bCs/>
                <w:color w:val="000000"/>
              </w:rPr>
            </w:pPr>
            <w:r w:rsidRPr="00E0028A">
              <w:rPr>
                <w:rFonts w:eastAsia="Calibri"/>
                <w:color w:val="000000"/>
                <w:kern w:val="24"/>
              </w:rPr>
              <w:t>Terizidonum*</w:t>
            </w:r>
          </w:p>
        </w:tc>
        <w:tc>
          <w:tcPr>
            <w:tcW w:w="2092" w:type="dxa"/>
            <w:tcBorders>
              <w:top w:val="single" w:sz="8" w:space="0" w:color="000000"/>
              <w:left w:val="single" w:sz="8" w:space="0" w:color="000000"/>
              <w:bottom w:val="single" w:sz="8" w:space="0" w:color="000000"/>
              <w:right w:val="single" w:sz="8" w:space="0" w:color="000000"/>
            </w:tcBorders>
            <w:vAlign w:val="center"/>
          </w:tcPr>
          <w:p w14:paraId="3B7D4EB9" w14:textId="77777777" w:rsidR="002A2592" w:rsidRPr="00E0028A" w:rsidRDefault="002A2592" w:rsidP="0075113E">
            <w:pPr>
              <w:numPr>
                <w:ilvl w:val="0"/>
                <w:numId w:val="2"/>
              </w:numPr>
              <w:tabs>
                <w:tab w:val="clear" w:pos="340"/>
              </w:tabs>
              <w:ind w:left="0"/>
              <w:rPr>
                <w:rFonts w:eastAsia="Calibri"/>
              </w:rPr>
            </w:pPr>
            <w:r w:rsidRPr="00E0028A">
              <w:rPr>
                <w:rFonts w:eastAsia="Calibri"/>
                <w:color w:val="000000"/>
                <w:kern w:val="24"/>
              </w:rPr>
              <w:t>Cs</w:t>
            </w:r>
          </w:p>
          <w:p w14:paraId="5141D244" w14:textId="77777777" w:rsidR="002A2592" w:rsidRPr="00E0028A" w:rsidRDefault="002A2592" w:rsidP="0075113E">
            <w:pPr>
              <w:rPr>
                <w:color w:val="000000"/>
              </w:rPr>
            </w:pPr>
            <w:proofErr w:type="spellStart"/>
            <w:r w:rsidRPr="00E0028A">
              <w:rPr>
                <w:rFonts w:eastAsia="Calibri"/>
                <w:color w:val="000000"/>
                <w:kern w:val="24"/>
              </w:rPr>
              <w:t>Trd</w:t>
            </w:r>
            <w:proofErr w:type="spellEnd"/>
          </w:p>
        </w:tc>
      </w:tr>
      <w:tr w:rsidR="002A2592" w:rsidRPr="00E0028A" w14:paraId="23345B77" w14:textId="77777777" w:rsidTr="0075113E">
        <w:trPr>
          <w:trHeight w:val="425"/>
        </w:trPr>
        <w:tc>
          <w:tcPr>
            <w:tcW w:w="4528" w:type="dxa"/>
            <w:vMerge w:val="restart"/>
          </w:tcPr>
          <w:p w14:paraId="73F8A488" w14:textId="77777777" w:rsidR="002A2592" w:rsidRPr="00E0028A" w:rsidRDefault="002A2592" w:rsidP="0075113E">
            <w:pPr>
              <w:spacing w:before="120"/>
              <w:rPr>
                <w:b/>
                <w:bCs/>
                <w:color w:val="000000"/>
              </w:rPr>
            </w:pPr>
            <w:r w:rsidRPr="00E0028A">
              <w:rPr>
                <w:b/>
                <w:bCs/>
                <w:color w:val="000000"/>
              </w:rPr>
              <w:t>Grupul C:</w:t>
            </w:r>
          </w:p>
          <w:p w14:paraId="24CCEB32" w14:textId="77777777" w:rsidR="002A2592" w:rsidRPr="00E0028A" w:rsidRDefault="002A2592" w:rsidP="0075113E">
            <w:pPr>
              <w:rPr>
                <w:bCs/>
                <w:color w:val="000000"/>
              </w:rPr>
            </w:pPr>
            <w:r w:rsidRPr="00E0028A">
              <w:rPr>
                <w:bCs/>
                <w:color w:val="000000"/>
              </w:rPr>
              <w:t>Adăugați pentru a completa regimul și când medicamentele din grupele A și B nu pot fi utilizate</w:t>
            </w:r>
          </w:p>
        </w:tc>
        <w:tc>
          <w:tcPr>
            <w:tcW w:w="3127" w:type="dxa"/>
            <w:tcBorders>
              <w:top w:val="single" w:sz="8" w:space="0" w:color="000000"/>
              <w:left w:val="single" w:sz="8" w:space="0" w:color="000000"/>
              <w:bottom w:val="single" w:sz="8" w:space="0" w:color="000000"/>
              <w:right w:val="single" w:sz="8" w:space="0" w:color="000000"/>
            </w:tcBorders>
            <w:vAlign w:val="center"/>
          </w:tcPr>
          <w:p w14:paraId="6467A551" w14:textId="77777777" w:rsidR="002A2592" w:rsidRPr="00E0028A" w:rsidRDefault="002A2592" w:rsidP="0075113E">
            <w:pPr>
              <w:rPr>
                <w:b/>
                <w:bCs/>
                <w:color w:val="000000"/>
              </w:rPr>
            </w:pPr>
            <w:r w:rsidRPr="00E0028A">
              <w:t>Ethambutolum</w:t>
            </w:r>
          </w:p>
        </w:tc>
        <w:tc>
          <w:tcPr>
            <w:tcW w:w="2092" w:type="dxa"/>
            <w:tcBorders>
              <w:top w:val="single" w:sz="8" w:space="0" w:color="000000"/>
              <w:left w:val="single" w:sz="8" w:space="0" w:color="000000"/>
              <w:bottom w:val="single" w:sz="8" w:space="0" w:color="000000"/>
              <w:right w:val="single" w:sz="8" w:space="0" w:color="000000"/>
            </w:tcBorders>
            <w:vAlign w:val="center"/>
          </w:tcPr>
          <w:p w14:paraId="773E118E" w14:textId="77777777" w:rsidR="002A2592" w:rsidRPr="00E0028A" w:rsidRDefault="002A2592" w:rsidP="0075113E">
            <w:pPr>
              <w:rPr>
                <w:color w:val="000000"/>
              </w:rPr>
            </w:pPr>
            <w:r w:rsidRPr="00E0028A">
              <w:rPr>
                <w:rFonts w:eastAsia="Calibri"/>
                <w:color w:val="000000"/>
                <w:kern w:val="24"/>
              </w:rPr>
              <w:t>E</w:t>
            </w:r>
          </w:p>
        </w:tc>
      </w:tr>
      <w:tr w:rsidR="002A2592" w:rsidRPr="00E0028A" w14:paraId="2A54E319" w14:textId="77777777" w:rsidTr="0075113E">
        <w:trPr>
          <w:trHeight w:val="261"/>
        </w:trPr>
        <w:tc>
          <w:tcPr>
            <w:tcW w:w="4528" w:type="dxa"/>
            <w:vMerge/>
          </w:tcPr>
          <w:p w14:paraId="2AA5A6D8" w14:textId="77777777" w:rsidR="002A2592" w:rsidRPr="00E0028A" w:rsidRDefault="002A2592" w:rsidP="0075113E">
            <w:pPr>
              <w:rPr>
                <w:b/>
                <w:bCs/>
                <w:color w:val="000000"/>
              </w:rPr>
            </w:pPr>
          </w:p>
        </w:tc>
        <w:tc>
          <w:tcPr>
            <w:tcW w:w="3127" w:type="dxa"/>
            <w:tcBorders>
              <w:top w:val="single" w:sz="8" w:space="0" w:color="000000"/>
              <w:left w:val="single" w:sz="8" w:space="0" w:color="000000"/>
              <w:bottom w:val="single" w:sz="8" w:space="0" w:color="000000"/>
              <w:right w:val="single" w:sz="8" w:space="0" w:color="000000"/>
            </w:tcBorders>
            <w:vAlign w:val="center"/>
          </w:tcPr>
          <w:p w14:paraId="2FFE724E" w14:textId="7E757C1F" w:rsidR="002A2592" w:rsidRPr="00E0028A" w:rsidRDefault="00F82165" w:rsidP="0075113E">
            <w:pPr>
              <w:rPr>
                <w:color w:val="000000"/>
              </w:rPr>
            </w:pPr>
            <w:r>
              <w:t>Delamanidum</w:t>
            </w:r>
            <w:r w:rsidR="004942E4" w:rsidRPr="00E0028A">
              <w:t xml:space="preserve"> </w:t>
            </w:r>
            <w:proofErr w:type="spellStart"/>
            <w:r w:rsidR="004942E4" w:rsidRPr="00E0028A">
              <w:rPr>
                <w:rFonts w:eastAsia="Courier New"/>
                <w:color w:val="000000"/>
                <w:vertAlign w:val="superscript"/>
                <w:lang w:eastAsia="en-US" w:bidi="en-US"/>
              </w:rPr>
              <w:t>c,e</w:t>
            </w:r>
            <w:proofErr w:type="spellEnd"/>
          </w:p>
        </w:tc>
        <w:tc>
          <w:tcPr>
            <w:tcW w:w="2092" w:type="dxa"/>
            <w:tcBorders>
              <w:top w:val="single" w:sz="8" w:space="0" w:color="000000"/>
              <w:left w:val="single" w:sz="8" w:space="0" w:color="000000"/>
              <w:bottom w:val="single" w:sz="8" w:space="0" w:color="000000"/>
              <w:right w:val="single" w:sz="8" w:space="0" w:color="000000"/>
            </w:tcBorders>
            <w:vAlign w:val="center"/>
          </w:tcPr>
          <w:p w14:paraId="4F73D8E7" w14:textId="77777777" w:rsidR="002A2592" w:rsidRPr="00E0028A" w:rsidRDefault="002A2592" w:rsidP="0075113E">
            <w:pPr>
              <w:rPr>
                <w:color w:val="000000"/>
              </w:rPr>
            </w:pPr>
            <w:proofErr w:type="spellStart"/>
            <w:r w:rsidRPr="00E0028A">
              <w:rPr>
                <w:rFonts w:eastAsia="Calibri"/>
                <w:color w:val="000000"/>
                <w:kern w:val="24"/>
              </w:rPr>
              <w:t>Dlm</w:t>
            </w:r>
            <w:proofErr w:type="spellEnd"/>
          </w:p>
        </w:tc>
      </w:tr>
      <w:tr w:rsidR="002A2592" w:rsidRPr="00E0028A" w14:paraId="0534ECB9" w14:textId="77777777" w:rsidTr="0075113E">
        <w:trPr>
          <w:trHeight w:val="282"/>
        </w:trPr>
        <w:tc>
          <w:tcPr>
            <w:tcW w:w="4528" w:type="dxa"/>
            <w:vMerge/>
          </w:tcPr>
          <w:p w14:paraId="1598ED02" w14:textId="77777777" w:rsidR="002A2592" w:rsidRPr="00E0028A" w:rsidRDefault="002A2592" w:rsidP="0075113E">
            <w:pPr>
              <w:rPr>
                <w:b/>
                <w:bCs/>
                <w:color w:val="000000"/>
              </w:rPr>
            </w:pPr>
          </w:p>
        </w:tc>
        <w:tc>
          <w:tcPr>
            <w:tcW w:w="3127" w:type="dxa"/>
            <w:tcBorders>
              <w:top w:val="single" w:sz="8" w:space="0" w:color="000000"/>
              <w:left w:val="single" w:sz="8" w:space="0" w:color="000000"/>
              <w:bottom w:val="single" w:sz="8" w:space="0" w:color="000000"/>
              <w:right w:val="single" w:sz="8" w:space="0" w:color="000000"/>
            </w:tcBorders>
            <w:vAlign w:val="center"/>
          </w:tcPr>
          <w:p w14:paraId="26C91EAD" w14:textId="599D9DC2" w:rsidR="002A2592" w:rsidRPr="00E0028A" w:rsidRDefault="002A2592" w:rsidP="0075113E">
            <w:pPr>
              <w:rPr>
                <w:color w:val="000000"/>
              </w:rPr>
            </w:pPr>
            <w:r w:rsidRPr="00E0028A">
              <w:rPr>
                <w:rFonts w:eastAsia="Calibri"/>
                <w:color w:val="000000"/>
                <w:kern w:val="24"/>
              </w:rPr>
              <w:t>Pyrazinamidum</w:t>
            </w:r>
            <w:r w:rsidR="00B01D69" w:rsidRPr="00E0028A">
              <w:rPr>
                <w:rFonts w:eastAsia="Calibri"/>
                <w:color w:val="000000"/>
                <w:kern w:val="24"/>
              </w:rPr>
              <w:t xml:space="preserve"> </w:t>
            </w:r>
            <w:r w:rsidR="00B01D69" w:rsidRPr="00E0028A">
              <w:rPr>
                <w:rFonts w:eastAsia="Courier New"/>
                <w:color w:val="000000"/>
                <w:vertAlign w:val="superscript"/>
                <w:lang w:eastAsia="en-US" w:bidi="en-US"/>
              </w:rPr>
              <w:t>f</w:t>
            </w:r>
          </w:p>
        </w:tc>
        <w:tc>
          <w:tcPr>
            <w:tcW w:w="2092" w:type="dxa"/>
            <w:tcBorders>
              <w:top w:val="single" w:sz="8" w:space="0" w:color="000000"/>
              <w:left w:val="single" w:sz="8" w:space="0" w:color="000000"/>
              <w:bottom w:val="single" w:sz="8" w:space="0" w:color="000000"/>
              <w:right w:val="single" w:sz="8" w:space="0" w:color="000000"/>
            </w:tcBorders>
            <w:vAlign w:val="center"/>
          </w:tcPr>
          <w:p w14:paraId="0CAA8820" w14:textId="77777777" w:rsidR="002A2592" w:rsidRPr="00E0028A" w:rsidRDefault="002A2592" w:rsidP="0075113E">
            <w:pPr>
              <w:rPr>
                <w:color w:val="000000"/>
              </w:rPr>
            </w:pPr>
            <w:r w:rsidRPr="00E0028A">
              <w:rPr>
                <w:rFonts w:eastAsia="Calibri"/>
                <w:color w:val="000000"/>
                <w:kern w:val="24"/>
              </w:rPr>
              <w:t>Z</w:t>
            </w:r>
          </w:p>
        </w:tc>
      </w:tr>
      <w:tr w:rsidR="002A2592" w:rsidRPr="00E0028A" w14:paraId="6CAE9A35" w14:textId="77777777" w:rsidTr="0075113E">
        <w:trPr>
          <w:trHeight w:val="282"/>
        </w:trPr>
        <w:tc>
          <w:tcPr>
            <w:tcW w:w="4528" w:type="dxa"/>
            <w:vMerge/>
          </w:tcPr>
          <w:p w14:paraId="5A6A386B" w14:textId="77777777" w:rsidR="002A2592" w:rsidRPr="00E0028A" w:rsidRDefault="002A2592" w:rsidP="0075113E">
            <w:pPr>
              <w:rPr>
                <w:b/>
                <w:bCs/>
                <w:color w:val="000000"/>
              </w:rPr>
            </w:pPr>
          </w:p>
        </w:tc>
        <w:tc>
          <w:tcPr>
            <w:tcW w:w="3127" w:type="dxa"/>
            <w:tcBorders>
              <w:top w:val="single" w:sz="8" w:space="0" w:color="000000"/>
              <w:left w:val="single" w:sz="8" w:space="0" w:color="000000"/>
              <w:bottom w:val="single" w:sz="8" w:space="0" w:color="000000"/>
              <w:right w:val="single" w:sz="8" w:space="0" w:color="000000"/>
            </w:tcBorders>
            <w:vAlign w:val="center"/>
          </w:tcPr>
          <w:p w14:paraId="38033817" w14:textId="3497161A" w:rsidR="002A2592" w:rsidRPr="00E0028A" w:rsidRDefault="00BE6494" w:rsidP="0075113E">
            <w:pPr>
              <w:rPr>
                <w:rFonts w:eastAsia="Calibri"/>
                <w:color w:val="000000"/>
                <w:kern w:val="24"/>
              </w:rPr>
            </w:pPr>
            <w:r>
              <w:t>Imipenemum</w:t>
            </w:r>
            <w:r w:rsidR="002A2592" w:rsidRPr="00E0028A">
              <w:t xml:space="preserve">+ Cilastatinum în combinație cu </w:t>
            </w:r>
            <w:r>
              <w:t>Acidum clavulanicum*</w:t>
            </w:r>
            <w:r w:rsidR="004942E4" w:rsidRPr="00E0028A">
              <w:t xml:space="preserve"> </w:t>
            </w:r>
            <w:r w:rsidR="004942E4" w:rsidRPr="00E0028A">
              <w:rPr>
                <w:rFonts w:eastAsia="Courier New"/>
                <w:color w:val="000000"/>
                <w:vertAlign w:val="superscript"/>
                <w:lang w:eastAsia="en-US" w:bidi="en-US"/>
              </w:rPr>
              <w:t>g</w:t>
            </w:r>
            <w:r w:rsidR="004942E4" w:rsidRPr="00E0028A">
              <w:t xml:space="preserve"> </w:t>
            </w:r>
            <w:r w:rsidR="002A2592" w:rsidRPr="00E0028A">
              <w:t xml:space="preserve"> </w:t>
            </w:r>
          </w:p>
        </w:tc>
        <w:tc>
          <w:tcPr>
            <w:tcW w:w="2092" w:type="dxa"/>
            <w:tcBorders>
              <w:top w:val="single" w:sz="8" w:space="0" w:color="000000"/>
              <w:left w:val="single" w:sz="8" w:space="0" w:color="000000"/>
              <w:bottom w:val="single" w:sz="8" w:space="0" w:color="000000"/>
              <w:right w:val="single" w:sz="8" w:space="0" w:color="000000"/>
            </w:tcBorders>
            <w:vAlign w:val="center"/>
          </w:tcPr>
          <w:p w14:paraId="6E8B8E50" w14:textId="77777777" w:rsidR="002A2592" w:rsidRPr="00E0028A" w:rsidRDefault="002A2592" w:rsidP="0075113E">
            <w:pPr>
              <w:numPr>
                <w:ilvl w:val="0"/>
                <w:numId w:val="2"/>
              </w:numPr>
              <w:tabs>
                <w:tab w:val="clear" w:pos="340"/>
              </w:tabs>
              <w:ind w:left="0"/>
              <w:rPr>
                <w:rFonts w:eastAsia="Calibri"/>
              </w:rPr>
            </w:pPr>
            <w:proofErr w:type="spellStart"/>
            <w:r w:rsidRPr="00E0028A">
              <w:rPr>
                <w:rFonts w:eastAsia="Calibri"/>
                <w:color w:val="000000"/>
                <w:kern w:val="24"/>
              </w:rPr>
              <w:t>Ipm-Cln</w:t>
            </w:r>
            <w:proofErr w:type="spellEnd"/>
          </w:p>
          <w:p w14:paraId="7ADF8999" w14:textId="77777777" w:rsidR="002A2592" w:rsidRPr="00E0028A" w:rsidRDefault="002A2592" w:rsidP="0075113E">
            <w:pPr>
              <w:rPr>
                <w:rFonts w:eastAsia="Calibri"/>
                <w:color w:val="000000"/>
                <w:kern w:val="24"/>
              </w:rPr>
            </w:pPr>
          </w:p>
        </w:tc>
      </w:tr>
      <w:tr w:rsidR="002A2592" w:rsidRPr="00E0028A" w14:paraId="2E01F85C" w14:textId="77777777" w:rsidTr="0075113E">
        <w:trPr>
          <w:trHeight w:val="624"/>
        </w:trPr>
        <w:tc>
          <w:tcPr>
            <w:tcW w:w="4528" w:type="dxa"/>
            <w:vMerge/>
          </w:tcPr>
          <w:p w14:paraId="015EC530" w14:textId="77777777" w:rsidR="002A2592" w:rsidRPr="00E0028A" w:rsidRDefault="002A2592" w:rsidP="0075113E">
            <w:pPr>
              <w:rPr>
                <w:b/>
                <w:bCs/>
                <w:color w:val="000000"/>
              </w:rPr>
            </w:pPr>
          </w:p>
        </w:tc>
        <w:tc>
          <w:tcPr>
            <w:tcW w:w="3127" w:type="dxa"/>
            <w:tcBorders>
              <w:top w:val="single" w:sz="8" w:space="0" w:color="000000"/>
              <w:left w:val="single" w:sz="8" w:space="0" w:color="000000"/>
              <w:bottom w:val="single" w:sz="8" w:space="0" w:color="000000"/>
              <w:right w:val="single" w:sz="8" w:space="0" w:color="000000"/>
            </w:tcBorders>
            <w:vAlign w:val="center"/>
          </w:tcPr>
          <w:p w14:paraId="2BBF8580" w14:textId="44A7F149" w:rsidR="002A2592" w:rsidRPr="00E0028A" w:rsidRDefault="002A2592" w:rsidP="0075113E">
            <w:pPr>
              <w:rPr>
                <w:color w:val="000000"/>
              </w:rPr>
            </w:pPr>
            <w:r w:rsidRPr="00E0028A">
              <w:t xml:space="preserve">Meropenemum în combinație cu </w:t>
            </w:r>
            <w:r w:rsidR="00BE6494">
              <w:t>Acidum clavulanicum*</w:t>
            </w:r>
            <w:r w:rsidRPr="00E0028A">
              <w:t xml:space="preserve"> </w:t>
            </w:r>
          </w:p>
        </w:tc>
        <w:tc>
          <w:tcPr>
            <w:tcW w:w="2092" w:type="dxa"/>
            <w:tcBorders>
              <w:top w:val="single" w:sz="8" w:space="0" w:color="000000"/>
              <w:left w:val="single" w:sz="8" w:space="0" w:color="000000"/>
              <w:bottom w:val="single" w:sz="8" w:space="0" w:color="000000"/>
              <w:right w:val="single" w:sz="8" w:space="0" w:color="000000"/>
            </w:tcBorders>
            <w:vAlign w:val="center"/>
          </w:tcPr>
          <w:p w14:paraId="6D7148C7" w14:textId="77777777" w:rsidR="002A2592" w:rsidRPr="00E0028A" w:rsidRDefault="002A2592" w:rsidP="0075113E">
            <w:pPr>
              <w:rPr>
                <w:color w:val="000000"/>
              </w:rPr>
            </w:pPr>
            <w:proofErr w:type="spellStart"/>
            <w:r w:rsidRPr="00E0028A">
              <w:rPr>
                <w:rFonts w:eastAsia="Calibri"/>
                <w:color w:val="000000"/>
                <w:kern w:val="24"/>
              </w:rPr>
              <w:t>Mpm</w:t>
            </w:r>
            <w:proofErr w:type="spellEnd"/>
          </w:p>
        </w:tc>
      </w:tr>
      <w:tr w:rsidR="002A2592" w:rsidRPr="00E0028A" w14:paraId="5650AEAE" w14:textId="77777777" w:rsidTr="0075113E">
        <w:trPr>
          <w:trHeight w:val="624"/>
        </w:trPr>
        <w:tc>
          <w:tcPr>
            <w:tcW w:w="4528" w:type="dxa"/>
            <w:vMerge/>
          </w:tcPr>
          <w:p w14:paraId="1CA1BF9C" w14:textId="77777777" w:rsidR="002A2592" w:rsidRPr="00E0028A" w:rsidRDefault="002A2592" w:rsidP="0075113E">
            <w:pPr>
              <w:rPr>
                <w:b/>
                <w:bCs/>
                <w:color w:val="000000"/>
              </w:rPr>
            </w:pPr>
          </w:p>
        </w:tc>
        <w:tc>
          <w:tcPr>
            <w:tcW w:w="3127" w:type="dxa"/>
            <w:tcBorders>
              <w:top w:val="single" w:sz="8" w:space="0" w:color="000000"/>
              <w:left w:val="single" w:sz="8" w:space="0" w:color="000000"/>
              <w:bottom w:val="single" w:sz="8" w:space="0" w:color="000000"/>
              <w:right w:val="single" w:sz="8" w:space="0" w:color="000000"/>
            </w:tcBorders>
            <w:vAlign w:val="center"/>
          </w:tcPr>
          <w:p w14:paraId="04408384" w14:textId="77777777" w:rsidR="002A2592" w:rsidRPr="00E0028A" w:rsidRDefault="002A2592" w:rsidP="0075113E">
            <w:pPr>
              <w:numPr>
                <w:ilvl w:val="0"/>
                <w:numId w:val="2"/>
              </w:numPr>
              <w:tabs>
                <w:tab w:val="clear" w:pos="340"/>
              </w:tabs>
              <w:ind w:left="0"/>
              <w:rPr>
                <w:rFonts w:eastAsia="Calibri"/>
              </w:rPr>
            </w:pPr>
            <w:r w:rsidRPr="00E0028A">
              <w:t>Amikacinum</w:t>
            </w:r>
          </w:p>
          <w:p w14:paraId="3A020923" w14:textId="5B6D175D" w:rsidR="002A2592" w:rsidRPr="00E0028A" w:rsidRDefault="002A2592" w:rsidP="0075113E">
            <w:pPr>
              <w:rPr>
                <w:color w:val="000000"/>
              </w:rPr>
            </w:pPr>
            <w:r w:rsidRPr="00E0028A">
              <w:rPr>
                <w:rFonts w:eastAsia="Calibri"/>
                <w:color w:val="000000"/>
                <w:kern w:val="24"/>
              </w:rPr>
              <w:t>(</w:t>
            </w:r>
            <w:r w:rsidRPr="00E0028A">
              <w:rPr>
                <w:rFonts w:eastAsia="Calibri"/>
                <w:b/>
                <w:bCs/>
                <w:color w:val="000000"/>
                <w:kern w:val="24"/>
                <w:u w:val="single"/>
              </w:rPr>
              <w:t>SAU</w:t>
            </w:r>
            <w:r w:rsidRPr="00E0028A">
              <w:rPr>
                <w:rFonts w:eastAsia="Calibri"/>
                <w:color w:val="000000"/>
                <w:kern w:val="24"/>
              </w:rPr>
              <w:t xml:space="preserve"> </w:t>
            </w:r>
            <w:r w:rsidRPr="00E0028A">
              <w:t xml:space="preserve"> </w:t>
            </w:r>
            <w:r w:rsidRPr="00E0028A">
              <w:rPr>
                <w:rFonts w:eastAsia="Calibri"/>
                <w:color w:val="000000"/>
                <w:kern w:val="24"/>
              </w:rPr>
              <w:t>Streptomycinum*)</w:t>
            </w:r>
            <w:r w:rsidRPr="00E0028A">
              <w:rPr>
                <w:vertAlign w:val="superscript"/>
              </w:rPr>
              <w:t xml:space="preserve"> </w:t>
            </w:r>
            <w:r w:rsidR="004942E4" w:rsidRPr="00E0028A">
              <w:rPr>
                <w:vertAlign w:val="superscript"/>
              </w:rPr>
              <w:t>h</w:t>
            </w:r>
          </w:p>
        </w:tc>
        <w:tc>
          <w:tcPr>
            <w:tcW w:w="2092" w:type="dxa"/>
            <w:tcBorders>
              <w:top w:val="single" w:sz="8" w:space="0" w:color="000000"/>
              <w:left w:val="single" w:sz="8" w:space="0" w:color="000000"/>
              <w:bottom w:val="single" w:sz="8" w:space="0" w:color="000000"/>
              <w:right w:val="single" w:sz="8" w:space="0" w:color="000000"/>
            </w:tcBorders>
            <w:vAlign w:val="center"/>
          </w:tcPr>
          <w:p w14:paraId="7B2567AA" w14:textId="77777777" w:rsidR="002A2592" w:rsidRPr="00E0028A" w:rsidRDefault="002A2592" w:rsidP="0075113E">
            <w:pPr>
              <w:numPr>
                <w:ilvl w:val="0"/>
                <w:numId w:val="2"/>
              </w:numPr>
              <w:tabs>
                <w:tab w:val="clear" w:pos="340"/>
              </w:tabs>
              <w:ind w:left="0"/>
              <w:rPr>
                <w:rFonts w:eastAsia="Calibri"/>
              </w:rPr>
            </w:pPr>
            <w:r w:rsidRPr="00E0028A">
              <w:rPr>
                <w:rFonts w:eastAsia="Calibri"/>
                <w:color w:val="000000"/>
                <w:kern w:val="24"/>
              </w:rPr>
              <w:t>Am</w:t>
            </w:r>
          </w:p>
          <w:p w14:paraId="6506F0CC" w14:textId="77777777" w:rsidR="002A2592" w:rsidRPr="00E0028A" w:rsidRDefault="002A2592" w:rsidP="0075113E">
            <w:pPr>
              <w:rPr>
                <w:color w:val="000000"/>
              </w:rPr>
            </w:pPr>
            <w:r w:rsidRPr="00E0028A">
              <w:rPr>
                <w:rFonts w:eastAsia="Calibri"/>
                <w:color w:val="000000"/>
                <w:kern w:val="24"/>
              </w:rPr>
              <w:t>(S)</w:t>
            </w:r>
          </w:p>
        </w:tc>
      </w:tr>
      <w:tr w:rsidR="002A2592" w:rsidRPr="00E0028A" w14:paraId="4CD08978" w14:textId="77777777" w:rsidTr="0075113E">
        <w:trPr>
          <w:trHeight w:val="624"/>
        </w:trPr>
        <w:tc>
          <w:tcPr>
            <w:tcW w:w="4528" w:type="dxa"/>
            <w:vMerge/>
          </w:tcPr>
          <w:p w14:paraId="704A2A9D" w14:textId="77777777" w:rsidR="002A2592" w:rsidRPr="00E0028A" w:rsidRDefault="002A2592" w:rsidP="0075113E">
            <w:pPr>
              <w:rPr>
                <w:b/>
                <w:bCs/>
                <w:color w:val="000000"/>
              </w:rPr>
            </w:pPr>
          </w:p>
        </w:tc>
        <w:tc>
          <w:tcPr>
            <w:tcW w:w="3127" w:type="dxa"/>
            <w:tcBorders>
              <w:top w:val="single" w:sz="8" w:space="0" w:color="000000"/>
              <w:left w:val="single" w:sz="8" w:space="0" w:color="000000"/>
              <w:bottom w:val="single" w:sz="8" w:space="0" w:color="000000"/>
              <w:right w:val="single" w:sz="8" w:space="0" w:color="000000"/>
            </w:tcBorders>
            <w:vAlign w:val="center"/>
          </w:tcPr>
          <w:p w14:paraId="6851CE55" w14:textId="522EAC7F" w:rsidR="002A2592" w:rsidRPr="00E0028A" w:rsidRDefault="002A2592" w:rsidP="0075113E">
            <w:pPr>
              <w:rPr>
                <w:color w:val="000000"/>
              </w:rPr>
            </w:pPr>
            <w:r w:rsidRPr="00E0028A">
              <w:rPr>
                <w:rFonts w:eastAsia="Calibri"/>
                <w:color w:val="000000"/>
                <w:kern w:val="24"/>
              </w:rPr>
              <w:t xml:space="preserve">Ethionamidum*              </w:t>
            </w:r>
            <w:r w:rsidRPr="00E0028A">
              <w:rPr>
                <w:rFonts w:eastAsia="Calibri"/>
                <w:b/>
                <w:bCs/>
                <w:color w:val="000000"/>
                <w:kern w:val="24"/>
                <w:u w:val="single"/>
              </w:rPr>
              <w:t>SAU</w:t>
            </w:r>
            <w:r w:rsidRPr="00E0028A">
              <w:rPr>
                <w:rFonts w:eastAsia="Calibri"/>
                <w:color w:val="000000"/>
                <w:kern w:val="24"/>
              </w:rPr>
              <w:t xml:space="preserve"> </w:t>
            </w:r>
            <w:r w:rsidRPr="00E0028A">
              <w:t xml:space="preserve"> </w:t>
            </w:r>
            <w:bookmarkStart w:id="142" w:name="_Hlk127779067"/>
            <w:r w:rsidRPr="00E0028A">
              <w:t>Protionamidum*</w:t>
            </w:r>
            <w:bookmarkEnd w:id="142"/>
            <w:r w:rsidR="004942E4" w:rsidRPr="00E0028A">
              <w:t xml:space="preserve"> </w:t>
            </w:r>
            <w:r w:rsidR="004942E4" w:rsidRPr="00E0028A">
              <w:rPr>
                <w:rFonts w:eastAsia="Courier New"/>
                <w:color w:val="000000"/>
                <w:vertAlign w:val="superscript"/>
                <w:lang w:eastAsia="en-US" w:bidi="en-US"/>
              </w:rPr>
              <w:t>i</w:t>
            </w:r>
          </w:p>
        </w:tc>
        <w:tc>
          <w:tcPr>
            <w:tcW w:w="2092" w:type="dxa"/>
            <w:tcBorders>
              <w:top w:val="single" w:sz="8" w:space="0" w:color="000000"/>
              <w:left w:val="single" w:sz="8" w:space="0" w:color="000000"/>
              <w:bottom w:val="single" w:sz="8" w:space="0" w:color="000000"/>
              <w:right w:val="single" w:sz="8" w:space="0" w:color="000000"/>
            </w:tcBorders>
            <w:vAlign w:val="center"/>
          </w:tcPr>
          <w:p w14:paraId="2565721D" w14:textId="77777777" w:rsidR="002A2592" w:rsidRPr="00E0028A" w:rsidRDefault="002A2592" w:rsidP="0075113E">
            <w:pPr>
              <w:numPr>
                <w:ilvl w:val="0"/>
                <w:numId w:val="2"/>
              </w:numPr>
              <w:tabs>
                <w:tab w:val="clear" w:pos="340"/>
              </w:tabs>
              <w:ind w:left="0"/>
              <w:rPr>
                <w:rFonts w:eastAsia="Calibri"/>
              </w:rPr>
            </w:pPr>
            <w:proofErr w:type="spellStart"/>
            <w:r w:rsidRPr="00E0028A">
              <w:rPr>
                <w:rFonts w:eastAsia="Calibri"/>
                <w:color w:val="000000"/>
                <w:kern w:val="24"/>
              </w:rPr>
              <w:t>Eto</w:t>
            </w:r>
            <w:proofErr w:type="spellEnd"/>
          </w:p>
          <w:p w14:paraId="3FD79734" w14:textId="77777777" w:rsidR="002A2592" w:rsidRPr="00E0028A" w:rsidRDefault="002A2592" w:rsidP="0075113E">
            <w:pPr>
              <w:rPr>
                <w:color w:val="000000"/>
              </w:rPr>
            </w:pPr>
            <w:proofErr w:type="spellStart"/>
            <w:r w:rsidRPr="00E0028A">
              <w:rPr>
                <w:rFonts w:eastAsia="Calibri"/>
                <w:color w:val="000000"/>
                <w:kern w:val="24"/>
              </w:rPr>
              <w:t>Pto</w:t>
            </w:r>
            <w:proofErr w:type="spellEnd"/>
          </w:p>
        </w:tc>
      </w:tr>
      <w:tr w:rsidR="002A2592" w:rsidRPr="00E0028A" w14:paraId="74811134" w14:textId="77777777" w:rsidTr="0075113E">
        <w:trPr>
          <w:trHeight w:val="345"/>
        </w:trPr>
        <w:tc>
          <w:tcPr>
            <w:tcW w:w="4528" w:type="dxa"/>
            <w:vMerge/>
          </w:tcPr>
          <w:p w14:paraId="7736A9CA" w14:textId="77777777" w:rsidR="002A2592" w:rsidRPr="00E0028A" w:rsidRDefault="002A2592" w:rsidP="0075113E">
            <w:pPr>
              <w:rPr>
                <w:b/>
                <w:bCs/>
                <w:color w:val="000000"/>
              </w:rPr>
            </w:pPr>
          </w:p>
        </w:tc>
        <w:tc>
          <w:tcPr>
            <w:tcW w:w="3127" w:type="dxa"/>
            <w:tcBorders>
              <w:top w:val="single" w:sz="8" w:space="0" w:color="000000"/>
              <w:left w:val="single" w:sz="8" w:space="0" w:color="000000"/>
              <w:bottom w:val="single" w:sz="8" w:space="0" w:color="000000"/>
              <w:right w:val="single" w:sz="8" w:space="0" w:color="000000"/>
            </w:tcBorders>
            <w:vAlign w:val="center"/>
          </w:tcPr>
          <w:p w14:paraId="071CAB7D" w14:textId="20939BFE" w:rsidR="002A2592" w:rsidRPr="00E0028A" w:rsidRDefault="00117D32" w:rsidP="0075113E">
            <w:pPr>
              <w:rPr>
                <w:color w:val="000000"/>
              </w:rPr>
            </w:pPr>
            <w:r>
              <w:rPr>
                <w:rFonts w:eastAsia="Calibri"/>
                <w:color w:val="000000"/>
                <w:kern w:val="24"/>
              </w:rPr>
              <w:t>Acidum para-aminosalicylicum</w:t>
            </w:r>
            <w:r w:rsidR="004942E4" w:rsidRPr="00E0028A">
              <w:rPr>
                <w:rFonts w:eastAsia="Calibri"/>
                <w:color w:val="000000"/>
                <w:kern w:val="24"/>
              </w:rPr>
              <w:t xml:space="preserve"> </w:t>
            </w:r>
            <w:r w:rsidR="004942E4" w:rsidRPr="00E0028A">
              <w:rPr>
                <w:rFonts w:eastAsia="Courier New"/>
                <w:color w:val="000000"/>
                <w:vertAlign w:val="superscript"/>
                <w:lang w:eastAsia="en-US" w:bidi="en-US"/>
              </w:rPr>
              <w:t>i</w:t>
            </w:r>
            <w:r w:rsidR="004942E4" w:rsidRPr="00E0028A">
              <w:rPr>
                <w:rFonts w:eastAsia="Calibri"/>
                <w:color w:val="000000"/>
                <w:kern w:val="24"/>
              </w:rPr>
              <w:t xml:space="preserve">  </w:t>
            </w:r>
          </w:p>
        </w:tc>
        <w:tc>
          <w:tcPr>
            <w:tcW w:w="2092" w:type="dxa"/>
            <w:tcBorders>
              <w:top w:val="single" w:sz="8" w:space="0" w:color="000000"/>
              <w:left w:val="single" w:sz="8" w:space="0" w:color="000000"/>
              <w:bottom w:val="single" w:sz="8" w:space="0" w:color="000000"/>
              <w:right w:val="single" w:sz="8" w:space="0" w:color="000000"/>
            </w:tcBorders>
            <w:vAlign w:val="center"/>
          </w:tcPr>
          <w:p w14:paraId="71EB8CAF" w14:textId="77777777" w:rsidR="002A2592" w:rsidRPr="00E0028A" w:rsidRDefault="002A2592" w:rsidP="0075113E">
            <w:pPr>
              <w:rPr>
                <w:color w:val="000000"/>
              </w:rPr>
            </w:pPr>
            <w:r w:rsidRPr="00E0028A">
              <w:rPr>
                <w:rFonts w:eastAsia="Calibri"/>
                <w:color w:val="000000"/>
                <w:kern w:val="24"/>
              </w:rPr>
              <w:t>PAS</w:t>
            </w:r>
          </w:p>
        </w:tc>
      </w:tr>
      <w:tr w:rsidR="002A2592" w:rsidRPr="00E0028A" w14:paraId="5265E019" w14:textId="77777777" w:rsidTr="0075113E">
        <w:trPr>
          <w:trHeight w:val="624"/>
        </w:trPr>
        <w:tc>
          <w:tcPr>
            <w:tcW w:w="9747" w:type="dxa"/>
            <w:gridSpan w:val="3"/>
            <w:tcBorders>
              <w:right w:val="single" w:sz="8" w:space="0" w:color="000000"/>
            </w:tcBorders>
          </w:tcPr>
          <w:p w14:paraId="0383A4E1" w14:textId="54A49B7B" w:rsidR="00957FA5" w:rsidRPr="00E0028A" w:rsidRDefault="00957FA5" w:rsidP="007C69DA">
            <w:pPr>
              <w:contextualSpacing/>
              <w:rPr>
                <w:sz w:val="18"/>
                <w:szCs w:val="18"/>
              </w:rPr>
            </w:pPr>
            <w:r w:rsidRPr="00E0028A">
              <w:rPr>
                <w:sz w:val="18"/>
                <w:szCs w:val="18"/>
              </w:rPr>
              <w:t>ªAcest tabel are scopul de a ghida proiectarea regimurilor individualizate</w:t>
            </w:r>
            <w:r w:rsidR="007C69DA" w:rsidRPr="00E0028A">
              <w:rPr>
                <w:sz w:val="18"/>
                <w:szCs w:val="18"/>
              </w:rPr>
              <w:t xml:space="preserve"> </w:t>
            </w:r>
            <w:r w:rsidRPr="00E0028A">
              <w:rPr>
                <w:sz w:val="18"/>
                <w:szCs w:val="18"/>
              </w:rPr>
              <w:t xml:space="preserve">lungi </w:t>
            </w:r>
            <w:r w:rsidR="00B01D69" w:rsidRPr="00E0028A">
              <w:rPr>
                <w:sz w:val="18"/>
                <w:szCs w:val="18"/>
              </w:rPr>
              <w:t>p</w:t>
            </w:r>
            <w:r w:rsidRPr="00E0028A">
              <w:rPr>
                <w:sz w:val="18"/>
                <w:szCs w:val="18"/>
              </w:rPr>
              <w:t xml:space="preserve">entru TB MDR. Medicamentele din grupa C sunt clasificate în ordinea descrescătoare a preferințelor obișnuite pentru utilizare, sub rezerva altor considerații. Meta-analiza IPD din 2018 pentru regimuri lungi nu a inclus niciun pacient tratat cu </w:t>
            </w:r>
            <w:r w:rsidR="00BE6494">
              <w:rPr>
                <w:sz w:val="18"/>
                <w:szCs w:val="18"/>
              </w:rPr>
              <w:t>Thioacetazonum*</w:t>
            </w:r>
            <w:r w:rsidRPr="00E0028A">
              <w:rPr>
                <w:sz w:val="18"/>
                <w:szCs w:val="18"/>
              </w:rPr>
              <w:t xml:space="preserve"> și</w:t>
            </w:r>
            <w:r w:rsidR="000345F4">
              <w:rPr>
                <w:sz w:val="18"/>
                <w:szCs w:val="18"/>
              </w:rPr>
              <w:t xml:space="preserve"> </w:t>
            </w:r>
            <w:r w:rsidR="009B7159">
              <w:rPr>
                <w:sz w:val="18"/>
                <w:szCs w:val="18"/>
              </w:rPr>
              <w:t>Isoniazidum*</w:t>
            </w:r>
            <w:r w:rsidRPr="00E0028A">
              <w:rPr>
                <w:sz w:val="18"/>
                <w:szCs w:val="18"/>
              </w:rPr>
              <w:t xml:space="preserve"> în doze mari, pentru o analiză semnificativă. Nu a fost posibilă nicio recomandare privind </w:t>
            </w:r>
            <w:proofErr w:type="spellStart"/>
            <w:r w:rsidRPr="00E0028A">
              <w:rPr>
                <w:sz w:val="18"/>
                <w:szCs w:val="18"/>
              </w:rPr>
              <w:t>perclozona</w:t>
            </w:r>
            <w:proofErr w:type="spellEnd"/>
            <w:r w:rsidRPr="00E0028A">
              <w:rPr>
                <w:sz w:val="18"/>
                <w:szCs w:val="18"/>
              </w:rPr>
              <w:t xml:space="preserve">, interferonul gamma sau </w:t>
            </w:r>
            <w:proofErr w:type="spellStart"/>
            <w:r w:rsidRPr="00E0028A">
              <w:rPr>
                <w:sz w:val="18"/>
                <w:szCs w:val="18"/>
              </w:rPr>
              <w:t>sutezolid</w:t>
            </w:r>
            <w:proofErr w:type="spellEnd"/>
            <w:r w:rsidRPr="00E0028A">
              <w:rPr>
                <w:sz w:val="18"/>
                <w:szCs w:val="18"/>
              </w:rPr>
              <w:t xml:space="preserve"> din cauza absenței datelor privind rezultatele finale ale tratamentului pacientului din studiile adecvate.</w:t>
            </w:r>
          </w:p>
          <w:p w14:paraId="59477145" w14:textId="1E81FC77" w:rsidR="00B01D69" w:rsidRPr="00E0028A" w:rsidRDefault="00B01D69" w:rsidP="007C69DA">
            <w:pPr>
              <w:contextualSpacing/>
              <w:rPr>
                <w:sz w:val="18"/>
                <w:szCs w:val="18"/>
              </w:rPr>
            </w:pPr>
            <w:r w:rsidRPr="00E0028A">
              <w:rPr>
                <w:sz w:val="18"/>
                <w:szCs w:val="18"/>
              </w:rPr>
              <w:t>ᵇ</w:t>
            </w:r>
            <w:r w:rsidR="00B26621" w:rsidRPr="00E0028A">
              <w:rPr>
                <w:sz w:val="18"/>
                <w:szCs w:val="18"/>
              </w:rPr>
              <w:t>Bedaquilinum</w:t>
            </w:r>
            <w:r w:rsidR="000345F4" w:rsidRPr="000345F4">
              <w:rPr>
                <w:sz w:val="18"/>
                <w:szCs w:val="18"/>
              </w:rPr>
              <w:t>*</w:t>
            </w:r>
            <w:r w:rsidR="00957FA5" w:rsidRPr="00E0028A">
              <w:rPr>
                <w:sz w:val="18"/>
                <w:szCs w:val="18"/>
              </w:rPr>
              <w:t xml:space="preserve"> se administrează de obicei 400 mg </w:t>
            </w:r>
            <w:r w:rsidRPr="00E0028A">
              <w:rPr>
                <w:sz w:val="18"/>
                <w:szCs w:val="18"/>
              </w:rPr>
              <w:t>per</w:t>
            </w:r>
            <w:r w:rsidR="00957FA5" w:rsidRPr="00E0028A">
              <w:rPr>
                <w:sz w:val="18"/>
                <w:szCs w:val="18"/>
              </w:rPr>
              <w:t xml:space="preserve">oral o dată pe zi în primele 2 săptămâni, urmată de 200 mg </w:t>
            </w:r>
            <w:r w:rsidRPr="00E0028A">
              <w:rPr>
                <w:sz w:val="18"/>
                <w:szCs w:val="18"/>
              </w:rPr>
              <w:t>per</w:t>
            </w:r>
            <w:r w:rsidR="00957FA5" w:rsidRPr="00E0028A">
              <w:rPr>
                <w:sz w:val="18"/>
                <w:szCs w:val="18"/>
              </w:rPr>
              <w:t>oral de trei ori pe săptămână timp de 22 de săptămâni (durata totală de 24 de săptămâni). Ca urmare a mai multor recenzii, după ce noi date au devenit treptat disponibile, utilizarea</w:t>
            </w:r>
            <w:r w:rsidR="000345F4">
              <w:rPr>
                <w:sz w:val="18"/>
                <w:szCs w:val="18"/>
              </w:rPr>
              <w:t xml:space="preserve"> </w:t>
            </w:r>
            <w:r w:rsidR="00117D32">
              <w:rPr>
                <w:sz w:val="18"/>
                <w:szCs w:val="18"/>
              </w:rPr>
              <w:t>Bedaquilinum*</w:t>
            </w:r>
            <w:r w:rsidR="00957FA5" w:rsidRPr="00E0028A">
              <w:rPr>
                <w:sz w:val="18"/>
                <w:szCs w:val="18"/>
              </w:rPr>
              <w:t xml:space="preserve"> nu este restricționată de vârsta pacientului. Dovezile privind siguranța și eficacitatea utilizării</w:t>
            </w:r>
            <w:r w:rsidR="000345F4">
              <w:rPr>
                <w:sz w:val="18"/>
                <w:szCs w:val="18"/>
              </w:rPr>
              <w:t xml:space="preserve"> </w:t>
            </w:r>
            <w:r w:rsidR="00117D32">
              <w:rPr>
                <w:sz w:val="18"/>
                <w:szCs w:val="18"/>
              </w:rPr>
              <w:t>Bedaquilinum*</w:t>
            </w:r>
            <w:r w:rsidR="00957FA5" w:rsidRPr="00E0028A">
              <w:rPr>
                <w:sz w:val="18"/>
                <w:szCs w:val="18"/>
              </w:rPr>
              <w:t xml:space="preserve"> după 6 luni au fost insuficiente pentru revizuire în 2018. Prin urmare, utilizarea</w:t>
            </w:r>
            <w:r w:rsidR="000345F4">
              <w:rPr>
                <w:sz w:val="18"/>
                <w:szCs w:val="18"/>
              </w:rPr>
              <w:t xml:space="preserve"> </w:t>
            </w:r>
            <w:r w:rsidR="00117D32">
              <w:rPr>
                <w:sz w:val="18"/>
                <w:szCs w:val="18"/>
              </w:rPr>
              <w:t>Bedaquilinum*</w:t>
            </w:r>
            <w:r w:rsidR="00957FA5" w:rsidRPr="00E0028A">
              <w:rPr>
                <w:sz w:val="18"/>
                <w:szCs w:val="18"/>
              </w:rPr>
              <w:t xml:space="preserve"> după 6 luni a fost implementată urmând cele mai bune practici în utilizarea „off-label”. Noi dovezi privind profilul de siguranță al utilizării</w:t>
            </w:r>
            <w:r w:rsidR="000345F4">
              <w:rPr>
                <w:sz w:val="18"/>
                <w:szCs w:val="18"/>
              </w:rPr>
              <w:t xml:space="preserve"> </w:t>
            </w:r>
            <w:r w:rsidR="00117D32">
              <w:rPr>
                <w:sz w:val="18"/>
                <w:szCs w:val="18"/>
              </w:rPr>
              <w:t>Bedaquilinum*</w:t>
            </w:r>
            <w:r w:rsidR="00957FA5" w:rsidRPr="00E0028A">
              <w:rPr>
                <w:sz w:val="18"/>
                <w:szCs w:val="18"/>
              </w:rPr>
              <w:t xml:space="preserve"> peste 6 luni au fost disponibile pentru GDG în 2019, dar GDG nu a fost în măsură să evalueze impactul utilizării prelungite a</w:t>
            </w:r>
            <w:r w:rsidR="000345F4">
              <w:rPr>
                <w:sz w:val="18"/>
                <w:szCs w:val="18"/>
              </w:rPr>
              <w:t xml:space="preserve"> </w:t>
            </w:r>
            <w:r w:rsidR="00117D32">
              <w:rPr>
                <w:sz w:val="18"/>
                <w:szCs w:val="18"/>
              </w:rPr>
              <w:t>Bedaquilinum*</w:t>
            </w:r>
            <w:r w:rsidR="00957FA5" w:rsidRPr="00E0028A">
              <w:rPr>
                <w:sz w:val="18"/>
                <w:szCs w:val="18"/>
              </w:rPr>
              <w:t xml:space="preserve"> asupra eficacității, din cauza dovezilor limitate și a potențialei confuzie reziduale din date. Cu toate acestea, dovezile susțin utilizarea în siguranță a</w:t>
            </w:r>
            <w:r w:rsidR="000345F4">
              <w:rPr>
                <w:sz w:val="18"/>
                <w:szCs w:val="18"/>
              </w:rPr>
              <w:t xml:space="preserve"> </w:t>
            </w:r>
            <w:r w:rsidR="00117D32">
              <w:rPr>
                <w:sz w:val="18"/>
                <w:szCs w:val="18"/>
              </w:rPr>
              <w:t>Bedaquilinum*</w:t>
            </w:r>
            <w:r w:rsidR="00957FA5" w:rsidRPr="00E0028A">
              <w:rPr>
                <w:sz w:val="18"/>
                <w:szCs w:val="18"/>
              </w:rPr>
              <w:t xml:space="preserve"> peste 6 luni la pacienții care primesc programe adecvate de monitorizare inițială și de urmărire. Utilizarea</w:t>
            </w:r>
            <w:r w:rsidR="000345F4">
              <w:rPr>
                <w:sz w:val="18"/>
                <w:szCs w:val="18"/>
              </w:rPr>
              <w:t xml:space="preserve"> </w:t>
            </w:r>
            <w:r w:rsidR="00117D32">
              <w:rPr>
                <w:sz w:val="18"/>
                <w:szCs w:val="18"/>
              </w:rPr>
              <w:t>Bedaquilinum*</w:t>
            </w:r>
            <w:r w:rsidR="00957FA5" w:rsidRPr="00E0028A">
              <w:rPr>
                <w:sz w:val="18"/>
                <w:szCs w:val="18"/>
              </w:rPr>
              <w:t xml:space="preserve"> peste 6 luni rămâne în continuare ca utilizare off-label și, în acest sens, cele mai bune practici în utilizarea off-label încă se aplică.</w:t>
            </w:r>
          </w:p>
          <w:p w14:paraId="05B38FF6" w14:textId="5DF30B85" w:rsidR="00B01D69" w:rsidRPr="00E0028A" w:rsidRDefault="00B01D69" w:rsidP="007C69DA">
            <w:pPr>
              <w:contextualSpacing/>
              <w:rPr>
                <w:sz w:val="18"/>
                <w:szCs w:val="18"/>
              </w:rPr>
            </w:pPr>
            <w:r w:rsidRPr="00E0028A">
              <w:rPr>
                <w:sz w:val="18"/>
                <w:szCs w:val="18"/>
              </w:rPr>
              <w:t xml:space="preserve">ᶜ </w:t>
            </w:r>
            <w:r w:rsidR="00957FA5" w:rsidRPr="00E0028A">
              <w:rPr>
                <w:sz w:val="18"/>
                <w:szCs w:val="18"/>
              </w:rPr>
              <w:t>Dovezile privind utilizarea concomitentă a</w:t>
            </w:r>
            <w:r w:rsidR="000345F4">
              <w:rPr>
                <w:sz w:val="18"/>
                <w:szCs w:val="18"/>
              </w:rPr>
              <w:t xml:space="preserve"> </w:t>
            </w:r>
            <w:r w:rsidR="00117D32">
              <w:rPr>
                <w:sz w:val="18"/>
                <w:szCs w:val="18"/>
              </w:rPr>
              <w:t>Bedaquilinum*</w:t>
            </w:r>
            <w:r w:rsidR="00957FA5" w:rsidRPr="00E0028A">
              <w:rPr>
                <w:sz w:val="18"/>
                <w:szCs w:val="18"/>
              </w:rPr>
              <w:t xml:space="preserve"> și </w:t>
            </w:r>
            <w:r w:rsidR="00F82165">
              <w:rPr>
                <w:sz w:val="18"/>
                <w:szCs w:val="18"/>
              </w:rPr>
              <w:t>Delamanidum</w:t>
            </w:r>
            <w:r w:rsidR="00957FA5" w:rsidRPr="00E0028A">
              <w:rPr>
                <w:sz w:val="18"/>
                <w:szCs w:val="18"/>
              </w:rPr>
              <w:t xml:space="preserve"> au fost insuficiente pentru revizuire în 2018. În 2019, noi dovezi privind atât siguranța, cât și eficacitatea utilizării concomitente a</w:t>
            </w:r>
            <w:r w:rsidR="000345F4">
              <w:rPr>
                <w:sz w:val="18"/>
                <w:szCs w:val="18"/>
              </w:rPr>
              <w:t xml:space="preserve"> </w:t>
            </w:r>
            <w:r w:rsidR="00117D32">
              <w:rPr>
                <w:sz w:val="18"/>
                <w:szCs w:val="18"/>
              </w:rPr>
              <w:t>Bedaquilinum*</w:t>
            </w:r>
            <w:r w:rsidR="00957FA5" w:rsidRPr="00E0028A">
              <w:rPr>
                <w:sz w:val="18"/>
                <w:szCs w:val="18"/>
              </w:rPr>
              <w:t xml:space="preserve"> și </w:t>
            </w:r>
            <w:r w:rsidR="00F82165">
              <w:rPr>
                <w:sz w:val="18"/>
                <w:szCs w:val="18"/>
              </w:rPr>
              <w:t>Delamanidum</w:t>
            </w:r>
            <w:r w:rsidR="00957FA5" w:rsidRPr="00E0028A">
              <w:rPr>
                <w:sz w:val="18"/>
                <w:szCs w:val="18"/>
              </w:rPr>
              <w:t xml:space="preserve"> au fost puse la dispoziția GDG. În ceea ce privește siguranța, GDG a concluzionat că datele nu sugerează nicio problemă de siguranță suplimentară cu privire la utilizarea concomitentă a</w:t>
            </w:r>
            <w:r w:rsidR="000345F4">
              <w:rPr>
                <w:sz w:val="18"/>
                <w:szCs w:val="18"/>
              </w:rPr>
              <w:t xml:space="preserve"> </w:t>
            </w:r>
            <w:r w:rsidR="00117D32">
              <w:rPr>
                <w:sz w:val="18"/>
                <w:szCs w:val="18"/>
              </w:rPr>
              <w:t>Bedaquilinum*</w:t>
            </w:r>
            <w:r w:rsidR="00957FA5" w:rsidRPr="00E0028A">
              <w:rPr>
                <w:sz w:val="18"/>
                <w:szCs w:val="18"/>
              </w:rPr>
              <w:t xml:space="preserve"> și </w:t>
            </w:r>
            <w:r w:rsidR="00F82165">
              <w:rPr>
                <w:sz w:val="18"/>
                <w:szCs w:val="18"/>
              </w:rPr>
              <w:t>Delamanidum</w:t>
            </w:r>
            <w:r w:rsidR="00957FA5" w:rsidRPr="00E0028A">
              <w:rPr>
                <w:sz w:val="18"/>
                <w:szCs w:val="18"/>
              </w:rPr>
              <w:t>. Au fost adăugate mai multe dovezi în această privință între 2020 și 2022. Ambele medicamente pot fi utilizate concomitent la pacienții care au alte opțiuni de tratament limitate la dispoziție și dacă există o monitorizare suficientă (inclusiv monitorizarea inițială și de urmărire ECG și electroliți). Datele privind eficacitatea utilizării concomitente a</w:t>
            </w:r>
            <w:r w:rsidR="000345F4">
              <w:rPr>
                <w:sz w:val="18"/>
                <w:szCs w:val="18"/>
              </w:rPr>
              <w:t xml:space="preserve"> </w:t>
            </w:r>
            <w:r w:rsidR="00117D32">
              <w:rPr>
                <w:sz w:val="18"/>
                <w:szCs w:val="18"/>
              </w:rPr>
              <w:t>Bedaquilinum*</w:t>
            </w:r>
            <w:r w:rsidR="00957FA5" w:rsidRPr="00E0028A">
              <w:rPr>
                <w:sz w:val="18"/>
                <w:szCs w:val="18"/>
              </w:rPr>
              <w:t xml:space="preserve"> și a </w:t>
            </w:r>
            <w:r w:rsidR="00F82165">
              <w:rPr>
                <w:sz w:val="18"/>
                <w:szCs w:val="18"/>
              </w:rPr>
              <w:t>Delamanidum</w:t>
            </w:r>
            <w:r w:rsidR="00957FA5" w:rsidRPr="00E0028A">
              <w:rPr>
                <w:sz w:val="18"/>
                <w:szCs w:val="18"/>
              </w:rPr>
              <w:t xml:space="preserve"> au fost revizuite de GDG în 2019, dar din cauza dovezilor limitate și a potențialelor confuzii reziduale din date, GDG nu a putut continua cu o recomandare privind eficacitatea. </w:t>
            </w:r>
          </w:p>
          <w:p w14:paraId="6C591098" w14:textId="7A0F7F81" w:rsidR="00957FA5" w:rsidRPr="00E0028A" w:rsidRDefault="00B01D69" w:rsidP="007C69DA">
            <w:pPr>
              <w:contextualSpacing/>
              <w:rPr>
                <w:sz w:val="18"/>
                <w:szCs w:val="18"/>
              </w:rPr>
            </w:pPr>
            <w:r w:rsidRPr="00E0028A">
              <w:rPr>
                <w:sz w:val="18"/>
                <w:szCs w:val="18"/>
              </w:rPr>
              <w:t xml:space="preserve">ͩ </w:t>
            </w:r>
            <w:r w:rsidR="00957FA5" w:rsidRPr="00E0028A">
              <w:rPr>
                <w:sz w:val="18"/>
                <w:szCs w:val="18"/>
              </w:rPr>
              <w:t xml:space="preserve">Sa demonstrat că utilizarea </w:t>
            </w:r>
            <w:r w:rsidR="008F2C03" w:rsidRPr="00E0028A">
              <w:rPr>
                <w:sz w:val="18"/>
                <w:szCs w:val="18"/>
              </w:rPr>
              <w:t>Linezolidum</w:t>
            </w:r>
            <w:r w:rsidR="00957FA5" w:rsidRPr="00E0028A">
              <w:rPr>
                <w:sz w:val="18"/>
                <w:szCs w:val="18"/>
              </w:rPr>
              <w:t xml:space="preserve"> timp de cel puțin 6 luni crește eficacitatea, deși toxicitatea poate limita utilizarea acestuia. Analiza a sugerat că utilizarea </w:t>
            </w:r>
            <w:r w:rsidR="008F2C03" w:rsidRPr="00E0028A">
              <w:rPr>
                <w:sz w:val="18"/>
                <w:szCs w:val="18"/>
              </w:rPr>
              <w:t>Linezolidum</w:t>
            </w:r>
            <w:r w:rsidR="00957FA5" w:rsidRPr="00E0028A">
              <w:rPr>
                <w:sz w:val="18"/>
                <w:szCs w:val="18"/>
              </w:rPr>
              <w:t xml:space="preserve"> pe toată durata tratamentului ar optimiza efectul acestuia (aproximativ 70% dintre pacienții tratați cu </w:t>
            </w:r>
            <w:r w:rsidR="00722D0D" w:rsidRPr="00E0028A">
              <w:rPr>
                <w:sz w:val="18"/>
                <w:szCs w:val="18"/>
              </w:rPr>
              <w:t>Linezolidum</w:t>
            </w:r>
            <w:r w:rsidR="00957FA5" w:rsidRPr="00E0028A">
              <w:rPr>
                <w:sz w:val="18"/>
                <w:szCs w:val="18"/>
              </w:rPr>
              <w:t xml:space="preserve"> cu date au primit-o mai mult de 6 luni și 30% timp de 18 luni sau pe întreaga durată). </w:t>
            </w:r>
          </w:p>
          <w:p w14:paraId="2FDE94A6" w14:textId="2D20156F" w:rsidR="00957FA5" w:rsidRPr="00E0028A" w:rsidRDefault="00B01D69" w:rsidP="007C69DA">
            <w:pPr>
              <w:contextualSpacing/>
              <w:rPr>
                <w:sz w:val="18"/>
                <w:szCs w:val="18"/>
              </w:rPr>
            </w:pPr>
            <w:r w:rsidRPr="00E0028A">
              <w:rPr>
                <w:sz w:val="18"/>
                <w:szCs w:val="18"/>
              </w:rPr>
              <w:t>ͤ</w:t>
            </w:r>
            <w:r w:rsidR="004942E4" w:rsidRPr="00E0028A">
              <w:rPr>
                <w:sz w:val="18"/>
                <w:szCs w:val="18"/>
              </w:rPr>
              <w:t xml:space="preserve"> </w:t>
            </w:r>
            <w:r w:rsidR="00957FA5" w:rsidRPr="00E0028A">
              <w:rPr>
                <w:sz w:val="18"/>
                <w:szCs w:val="18"/>
              </w:rPr>
              <w:t xml:space="preserve">Dovezile privind siguranța și eficacitatea </w:t>
            </w:r>
            <w:r w:rsidR="00F82165">
              <w:rPr>
                <w:sz w:val="18"/>
                <w:szCs w:val="18"/>
              </w:rPr>
              <w:t>Delamanidum</w:t>
            </w:r>
            <w:r w:rsidR="00957FA5" w:rsidRPr="00E0028A">
              <w:rPr>
                <w:sz w:val="18"/>
                <w:szCs w:val="18"/>
              </w:rPr>
              <w:t xml:space="preserve"> peste 6 luni au fost insuficiente pentru revizuire. Utilizarea </w:t>
            </w:r>
            <w:r w:rsidR="00F82165">
              <w:rPr>
                <w:sz w:val="18"/>
                <w:szCs w:val="18"/>
              </w:rPr>
              <w:t>Delamanidum</w:t>
            </w:r>
            <w:r w:rsidR="00957FA5" w:rsidRPr="00E0028A">
              <w:rPr>
                <w:sz w:val="18"/>
                <w:szCs w:val="18"/>
              </w:rPr>
              <w:t xml:space="preserve"> dincolo de aceste limite ar trebui să urmeze cele mai bune practici în utilizarea „off-label”. Ca urmare a mai multor analize care au devenit disponibile treptat de-a lungul anilor, utilizarea </w:t>
            </w:r>
            <w:r w:rsidR="00F82165">
              <w:rPr>
                <w:sz w:val="18"/>
                <w:szCs w:val="18"/>
              </w:rPr>
              <w:t>Delamanidum</w:t>
            </w:r>
            <w:r w:rsidR="00957FA5" w:rsidRPr="00E0028A">
              <w:rPr>
                <w:sz w:val="18"/>
                <w:szCs w:val="18"/>
              </w:rPr>
              <w:t xml:space="preserve"> nu este limitată de vârsta pacientului.</w:t>
            </w:r>
          </w:p>
          <w:p w14:paraId="1104716E" w14:textId="2ED556E6" w:rsidR="00D4526B" w:rsidRPr="00E0028A" w:rsidRDefault="004942E4" w:rsidP="007C69DA">
            <w:pPr>
              <w:contextualSpacing/>
              <w:rPr>
                <w:sz w:val="18"/>
                <w:szCs w:val="18"/>
              </w:rPr>
            </w:pPr>
            <w:r w:rsidRPr="00E0028A">
              <w:rPr>
                <w:rFonts w:eastAsia="Courier New"/>
                <w:color w:val="000000"/>
                <w:sz w:val="18"/>
                <w:szCs w:val="18"/>
                <w:lang w:eastAsia="en-US" w:bidi="en-US"/>
              </w:rPr>
              <w:t>ᶠ</w:t>
            </w:r>
            <w:r w:rsidR="008F2C03" w:rsidRPr="00E0028A">
              <w:rPr>
                <w:sz w:val="18"/>
                <w:szCs w:val="18"/>
              </w:rPr>
              <w:t>Pyrazinamidum</w:t>
            </w:r>
            <w:r w:rsidR="00957FA5" w:rsidRPr="00E0028A">
              <w:rPr>
                <w:sz w:val="18"/>
                <w:szCs w:val="18"/>
              </w:rPr>
              <w:t xml:space="preserve"> este considerată un agent eficient doar atunci când rezultatele </w:t>
            </w:r>
            <w:r w:rsidR="00FE35EC" w:rsidRPr="00E0028A">
              <w:rPr>
                <w:sz w:val="18"/>
                <w:szCs w:val="18"/>
              </w:rPr>
              <w:t>TSM confirmă sensibilitatea</w:t>
            </w:r>
          </w:p>
          <w:p w14:paraId="66D09E75" w14:textId="2C262E0A" w:rsidR="00957FA5" w:rsidRPr="00E0028A" w:rsidRDefault="004942E4" w:rsidP="007C69DA">
            <w:pPr>
              <w:contextualSpacing/>
              <w:rPr>
                <w:sz w:val="18"/>
                <w:szCs w:val="18"/>
              </w:rPr>
            </w:pPr>
            <w:r w:rsidRPr="00E0028A">
              <w:rPr>
                <w:sz w:val="18"/>
                <w:szCs w:val="18"/>
              </w:rPr>
              <w:t>ᵍ</w:t>
            </w:r>
            <w:r w:rsidR="00957FA5" w:rsidRPr="00E0028A">
              <w:rPr>
                <w:sz w:val="18"/>
                <w:szCs w:val="18"/>
              </w:rPr>
              <w:t xml:space="preserve">Fiecare doză de </w:t>
            </w:r>
            <w:r w:rsidR="00CA0098" w:rsidRPr="00E0028A">
              <w:rPr>
                <w:sz w:val="18"/>
                <w:szCs w:val="18"/>
              </w:rPr>
              <w:t xml:space="preserve"> </w:t>
            </w:r>
            <w:r w:rsidR="00BE6494">
              <w:rPr>
                <w:sz w:val="18"/>
                <w:szCs w:val="18"/>
              </w:rPr>
              <w:t>Imipenemum</w:t>
            </w:r>
            <w:r w:rsidR="00CA0098" w:rsidRPr="00E0028A">
              <w:rPr>
                <w:sz w:val="18"/>
                <w:szCs w:val="18"/>
              </w:rPr>
              <w:t xml:space="preserve">+ Cilastatinum </w:t>
            </w:r>
            <w:r w:rsidR="00957FA5" w:rsidRPr="00E0028A">
              <w:rPr>
                <w:sz w:val="18"/>
                <w:szCs w:val="18"/>
              </w:rPr>
              <w:t xml:space="preserve"> sau </w:t>
            </w:r>
            <w:r w:rsidR="00CA0098" w:rsidRPr="00E0028A">
              <w:rPr>
                <w:sz w:val="18"/>
                <w:szCs w:val="18"/>
              </w:rPr>
              <w:t xml:space="preserve"> Meropenemum</w:t>
            </w:r>
            <w:r w:rsidR="00CA0098" w:rsidRPr="00E0028A" w:rsidDel="00CA0098">
              <w:rPr>
                <w:sz w:val="18"/>
                <w:szCs w:val="18"/>
              </w:rPr>
              <w:t xml:space="preserve"> </w:t>
            </w:r>
            <w:r w:rsidR="00957FA5" w:rsidRPr="00E0028A">
              <w:rPr>
                <w:sz w:val="18"/>
                <w:szCs w:val="18"/>
              </w:rPr>
              <w:t xml:space="preserve"> trebuie precedată de administrarea </w:t>
            </w:r>
            <w:r w:rsidR="00CA0098" w:rsidRPr="00E0028A">
              <w:rPr>
                <w:sz w:val="18"/>
                <w:szCs w:val="18"/>
              </w:rPr>
              <w:t>per</w:t>
            </w:r>
            <w:r w:rsidR="00957FA5" w:rsidRPr="00E0028A">
              <w:rPr>
                <w:sz w:val="18"/>
                <w:szCs w:val="18"/>
              </w:rPr>
              <w:t xml:space="preserve">orală de </w:t>
            </w:r>
            <w:r w:rsidR="00CA0098" w:rsidRPr="00E0028A">
              <w:rPr>
                <w:sz w:val="18"/>
                <w:szCs w:val="18"/>
              </w:rPr>
              <w:t xml:space="preserve"> </w:t>
            </w:r>
            <w:r w:rsidR="00BE6494">
              <w:rPr>
                <w:sz w:val="18"/>
                <w:szCs w:val="18"/>
              </w:rPr>
              <w:t>Acidum clavulanicum*</w:t>
            </w:r>
            <w:r w:rsidR="00CA0098" w:rsidRPr="00E0028A">
              <w:rPr>
                <w:sz w:val="18"/>
                <w:szCs w:val="18"/>
              </w:rPr>
              <w:t xml:space="preserve"> </w:t>
            </w:r>
            <w:r w:rsidR="00957FA5" w:rsidRPr="00E0028A">
              <w:rPr>
                <w:sz w:val="18"/>
                <w:szCs w:val="18"/>
              </w:rPr>
              <w:t xml:space="preserve">cu 30-60 de minute înainte; </w:t>
            </w:r>
            <w:r w:rsidR="00CA0098" w:rsidRPr="00E0028A">
              <w:rPr>
                <w:sz w:val="18"/>
                <w:szCs w:val="18"/>
              </w:rPr>
              <w:t xml:space="preserve"> </w:t>
            </w:r>
            <w:r w:rsidR="00BE6494">
              <w:rPr>
                <w:sz w:val="18"/>
                <w:szCs w:val="18"/>
              </w:rPr>
              <w:t>Acidum clavulanicum*</w:t>
            </w:r>
            <w:r w:rsidR="00CA0098" w:rsidRPr="00E0028A">
              <w:rPr>
                <w:sz w:val="18"/>
                <w:szCs w:val="18"/>
              </w:rPr>
              <w:t xml:space="preserve"> </w:t>
            </w:r>
            <w:r w:rsidR="00957FA5" w:rsidRPr="00E0028A">
              <w:rPr>
                <w:sz w:val="18"/>
                <w:szCs w:val="18"/>
              </w:rPr>
              <w:t xml:space="preserve"> oral este disponibil numai în formulări combinate cu </w:t>
            </w:r>
            <w:r w:rsidR="00CA0098" w:rsidRPr="00E0028A">
              <w:rPr>
                <w:sz w:val="18"/>
                <w:szCs w:val="18"/>
              </w:rPr>
              <w:t>A</w:t>
            </w:r>
            <w:r w:rsidR="00957FA5" w:rsidRPr="00E0028A">
              <w:rPr>
                <w:sz w:val="18"/>
                <w:szCs w:val="18"/>
              </w:rPr>
              <w:t>moxicilin</w:t>
            </w:r>
            <w:r w:rsidR="00CA0098" w:rsidRPr="00E0028A">
              <w:rPr>
                <w:sz w:val="18"/>
                <w:szCs w:val="18"/>
              </w:rPr>
              <w:t>um</w:t>
            </w:r>
            <w:r w:rsidR="00957FA5" w:rsidRPr="00E0028A">
              <w:rPr>
                <w:sz w:val="18"/>
                <w:szCs w:val="18"/>
              </w:rPr>
              <w:t>. Amoxicilin</w:t>
            </w:r>
            <w:r w:rsidR="00CA0098" w:rsidRPr="00E0028A">
              <w:rPr>
                <w:sz w:val="18"/>
                <w:szCs w:val="18"/>
              </w:rPr>
              <w:t>um</w:t>
            </w:r>
            <w:r w:rsidR="006A5DE7" w:rsidRPr="00E0028A">
              <w:rPr>
                <w:sz w:val="18"/>
                <w:szCs w:val="18"/>
              </w:rPr>
              <w:t xml:space="preserve"> </w:t>
            </w:r>
            <w:r w:rsidR="00957FA5" w:rsidRPr="00E0028A">
              <w:rPr>
                <w:sz w:val="18"/>
                <w:szCs w:val="18"/>
              </w:rPr>
              <w:t>-</w:t>
            </w:r>
            <w:r w:rsidR="00CA0098" w:rsidRPr="00E0028A">
              <w:rPr>
                <w:sz w:val="18"/>
                <w:szCs w:val="18"/>
              </w:rPr>
              <w:t xml:space="preserve"> </w:t>
            </w:r>
            <w:r w:rsidR="00BE6494">
              <w:rPr>
                <w:sz w:val="18"/>
                <w:szCs w:val="18"/>
              </w:rPr>
              <w:t>Acidum clavulanicum</w:t>
            </w:r>
            <w:r w:rsidR="00CA0098" w:rsidRPr="00E0028A">
              <w:rPr>
                <w:sz w:val="18"/>
                <w:szCs w:val="18"/>
              </w:rPr>
              <w:t xml:space="preserve"> </w:t>
            </w:r>
            <w:r w:rsidR="00957FA5" w:rsidRPr="00E0028A">
              <w:rPr>
                <w:sz w:val="18"/>
                <w:szCs w:val="18"/>
              </w:rPr>
              <w:t xml:space="preserve"> nu este considerat un agent antituberculos eficient suplimentar și nu trebuie utilizat fără </w:t>
            </w:r>
            <w:r w:rsidR="000345F4">
              <w:t xml:space="preserve"> </w:t>
            </w:r>
            <w:r w:rsidR="000345F4" w:rsidRPr="000345F4">
              <w:rPr>
                <w:sz w:val="18"/>
                <w:szCs w:val="18"/>
              </w:rPr>
              <w:t xml:space="preserve">Imipenemum+ Cilastatinum </w:t>
            </w:r>
            <w:r w:rsidR="00957FA5" w:rsidRPr="00E0028A">
              <w:rPr>
                <w:sz w:val="18"/>
                <w:szCs w:val="18"/>
              </w:rPr>
              <w:t xml:space="preserve"> sau </w:t>
            </w:r>
            <w:r w:rsidR="000345F4">
              <w:t xml:space="preserve"> </w:t>
            </w:r>
            <w:r w:rsidR="000345F4" w:rsidRPr="000345F4">
              <w:rPr>
                <w:sz w:val="18"/>
                <w:szCs w:val="18"/>
              </w:rPr>
              <w:t xml:space="preserve">Meropenemum </w:t>
            </w:r>
            <w:r w:rsidR="00957FA5" w:rsidRPr="00E0028A">
              <w:rPr>
                <w:sz w:val="18"/>
                <w:szCs w:val="18"/>
              </w:rPr>
              <w:t>.</w:t>
            </w:r>
          </w:p>
          <w:p w14:paraId="6C5BCCFC" w14:textId="73B002C8" w:rsidR="00957FA5" w:rsidRPr="00E0028A" w:rsidRDefault="00D4526B" w:rsidP="007C69DA">
            <w:pPr>
              <w:contextualSpacing/>
              <w:rPr>
                <w:sz w:val="18"/>
                <w:szCs w:val="18"/>
              </w:rPr>
            </w:pPr>
            <w:r w:rsidRPr="00E0028A">
              <w:rPr>
                <w:sz w:val="18"/>
                <w:szCs w:val="18"/>
              </w:rPr>
              <w:t>ͪ</w:t>
            </w:r>
            <w:r w:rsidR="00416773" w:rsidRPr="00E0028A">
              <w:rPr>
                <w:sz w:val="18"/>
                <w:szCs w:val="18"/>
              </w:rPr>
              <w:t xml:space="preserve"> Amikacinum</w:t>
            </w:r>
            <w:r w:rsidR="00957FA5" w:rsidRPr="00E0028A">
              <w:rPr>
                <w:sz w:val="18"/>
                <w:szCs w:val="18"/>
              </w:rPr>
              <w:t xml:space="preserve"> și </w:t>
            </w:r>
            <w:r w:rsidR="00416773" w:rsidRPr="00E0028A">
              <w:rPr>
                <w:sz w:val="18"/>
                <w:szCs w:val="18"/>
              </w:rPr>
              <w:t>Streptomycinum*</w:t>
            </w:r>
            <w:r w:rsidR="00957FA5" w:rsidRPr="00E0028A">
              <w:rPr>
                <w:sz w:val="18"/>
                <w:szCs w:val="18"/>
              </w:rPr>
              <w:t xml:space="preserve"> trebuie luate în considerare numai dacă rezultatele </w:t>
            </w:r>
            <w:r w:rsidRPr="00E0028A">
              <w:rPr>
                <w:sz w:val="18"/>
                <w:szCs w:val="18"/>
              </w:rPr>
              <w:t xml:space="preserve">TSM </w:t>
            </w:r>
            <w:r w:rsidR="00957FA5" w:rsidRPr="00E0028A">
              <w:rPr>
                <w:sz w:val="18"/>
                <w:szCs w:val="18"/>
              </w:rPr>
              <w:t xml:space="preserve">confirmă </w:t>
            </w:r>
            <w:r w:rsidR="00CA0098" w:rsidRPr="00E0028A">
              <w:rPr>
                <w:sz w:val="18"/>
                <w:szCs w:val="18"/>
              </w:rPr>
              <w:t xml:space="preserve">sensibilitatea </w:t>
            </w:r>
            <w:r w:rsidR="00957FA5" w:rsidRPr="00E0028A">
              <w:rPr>
                <w:sz w:val="18"/>
                <w:szCs w:val="18"/>
              </w:rPr>
              <w:t xml:space="preserve">și se poate asigura monitorizarea audiologică de înaltă calitate pentru pierderea auzului. </w:t>
            </w:r>
            <w:r w:rsidR="00416773" w:rsidRPr="00E0028A">
              <w:rPr>
                <w:sz w:val="18"/>
                <w:szCs w:val="18"/>
              </w:rPr>
              <w:t>Streptomycinum*</w:t>
            </w:r>
            <w:r w:rsidR="00957FA5" w:rsidRPr="00E0028A">
              <w:rPr>
                <w:sz w:val="18"/>
                <w:szCs w:val="18"/>
              </w:rPr>
              <w:t xml:space="preserve"> trebuie luată în considerare numai dacă </w:t>
            </w:r>
            <w:r w:rsidR="00416773" w:rsidRPr="00E0028A">
              <w:rPr>
                <w:sz w:val="18"/>
                <w:szCs w:val="18"/>
              </w:rPr>
              <w:t xml:space="preserve"> Amikacinum</w:t>
            </w:r>
            <w:r w:rsidR="00957FA5" w:rsidRPr="00E0028A">
              <w:rPr>
                <w:sz w:val="18"/>
                <w:szCs w:val="18"/>
              </w:rPr>
              <w:t xml:space="preserve"> nu poate fi utilizată (rezistență indisponibilă sau documentată) și dacă rezultatele </w:t>
            </w:r>
            <w:r w:rsidRPr="00E0028A">
              <w:rPr>
                <w:sz w:val="18"/>
                <w:szCs w:val="18"/>
              </w:rPr>
              <w:t xml:space="preserve">TSM </w:t>
            </w:r>
            <w:r w:rsidR="00957FA5" w:rsidRPr="00E0028A">
              <w:rPr>
                <w:sz w:val="18"/>
                <w:szCs w:val="18"/>
              </w:rPr>
              <w:t xml:space="preserve">confirmă </w:t>
            </w:r>
            <w:r w:rsidRPr="00E0028A">
              <w:rPr>
                <w:sz w:val="18"/>
                <w:szCs w:val="18"/>
              </w:rPr>
              <w:t xml:space="preserve">sensibilitatea </w:t>
            </w:r>
            <w:r w:rsidR="00957FA5" w:rsidRPr="00E0028A">
              <w:rPr>
                <w:sz w:val="18"/>
                <w:szCs w:val="18"/>
              </w:rPr>
              <w:t xml:space="preserve">(rezistența la </w:t>
            </w:r>
            <w:r w:rsidR="00416773" w:rsidRPr="00E0028A">
              <w:rPr>
                <w:sz w:val="18"/>
                <w:szCs w:val="18"/>
              </w:rPr>
              <w:t>Streptomycinum*</w:t>
            </w:r>
            <w:r w:rsidR="00957FA5" w:rsidRPr="00E0028A">
              <w:rPr>
                <w:sz w:val="18"/>
                <w:szCs w:val="18"/>
              </w:rPr>
              <w:t xml:space="preserve"> nu este detectabilă cu LPA-uri moleculare de linia a doua și este necesară </w:t>
            </w:r>
            <w:r w:rsidRPr="00E0028A">
              <w:rPr>
                <w:sz w:val="18"/>
                <w:szCs w:val="18"/>
              </w:rPr>
              <w:t xml:space="preserve">TSM </w:t>
            </w:r>
            <w:r w:rsidR="00957FA5" w:rsidRPr="00E0028A">
              <w:rPr>
                <w:sz w:val="18"/>
                <w:szCs w:val="18"/>
              </w:rPr>
              <w:t xml:space="preserve">fenotipică). </w:t>
            </w:r>
            <w:proofErr w:type="spellStart"/>
            <w:r w:rsidR="00940BB0" w:rsidRPr="00E0028A">
              <w:rPr>
                <w:sz w:val="18"/>
                <w:szCs w:val="18"/>
              </w:rPr>
              <w:t>Kanamycinum</w:t>
            </w:r>
            <w:proofErr w:type="spellEnd"/>
            <w:r w:rsidR="00940BB0" w:rsidRPr="00E0028A">
              <w:rPr>
                <w:sz w:val="18"/>
                <w:szCs w:val="18"/>
              </w:rPr>
              <w:t>*</w:t>
            </w:r>
            <w:r w:rsidR="00957FA5" w:rsidRPr="00E0028A">
              <w:rPr>
                <w:sz w:val="18"/>
                <w:szCs w:val="18"/>
              </w:rPr>
              <w:t xml:space="preserve"> și </w:t>
            </w:r>
            <w:r w:rsidR="00F82165">
              <w:rPr>
                <w:sz w:val="18"/>
                <w:szCs w:val="18"/>
              </w:rPr>
              <w:t>Capreomycinum*</w:t>
            </w:r>
            <w:r w:rsidR="00957FA5" w:rsidRPr="00E0028A">
              <w:rPr>
                <w:sz w:val="18"/>
                <w:szCs w:val="18"/>
              </w:rPr>
              <w:t xml:space="preserve"> nu mai sunt recomandate pentru utilizare în regimurile </w:t>
            </w:r>
            <w:r w:rsidRPr="00E0028A">
              <w:rPr>
                <w:sz w:val="18"/>
                <w:szCs w:val="18"/>
              </w:rPr>
              <w:t xml:space="preserve">TB </w:t>
            </w:r>
            <w:r w:rsidR="00957FA5" w:rsidRPr="00E0028A">
              <w:rPr>
                <w:sz w:val="18"/>
                <w:szCs w:val="18"/>
              </w:rPr>
              <w:t>MDR.</w:t>
            </w:r>
          </w:p>
          <w:p w14:paraId="501BB7C5" w14:textId="4267ADC3" w:rsidR="002A2592" w:rsidRPr="00E0028A" w:rsidRDefault="00D4526B" w:rsidP="007C69DA">
            <w:pPr>
              <w:contextualSpacing/>
              <w:rPr>
                <w:rFonts w:eastAsia="Calibri"/>
                <w:color w:val="000000"/>
                <w:kern w:val="24"/>
              </w:rPr>
            </w:pPr>
            <w:r w:rsidRPr="00E0028A">
              <w:rPr>
                <w:sz w:val="18"/>
                <w:szCs w:val="18"/>
              </w:rPr>
              <w:t>ͥ</w:t>
            </w:r>
            <w:r w:rsidR="00957FA5" w:rsidRPr="00E0028A">
              <w:rPr>
                <w:sz w:val="18"/>
                <w:szCs w:val="18"/>
              </w:rPr>
              <w:t>Acești agenți au demonstrat eficacitate numai în regimurile fără</w:t>
            </w:r>
            <w:r w:rsidR="000345F4">
              <w:rPr>
                <w:sz w:val="18"/>
                <w:szCs w:val="18"/>
              </w:rPr>
              <w:t xml:space="preserve"> </w:t>
            </w:r>
            <w:r w:rsidR="00117D32">
              <w:rPr>
                <w:sz w:val="18"/>
                <w:szCs w:val="18"/>
              </w:rPr>
              <w:t>Bedaquilinum*</w:t>
            </w:r>
            <w:r w:rsidR="00957FA5" w:rsidRPr="00E0028A">
              <w:rPr>
                <w:sz w:val="18"/>
                <w:szCs w:val="18"/>
              </w:rPr>
              <w:t xml:space="preserve">, </w:t>
            </w:r>
            <w:r w:rsidR="00722D0D" w:rsidRPr="00E0028A">
              <w:rPr>
                <w:sz w:val="18"/>
                <w:szCs w:val="18"/>
              </w:rPr>
              <w:t>Linezolidum</w:t>
            </w:r>
            <w:r w:rsidR="00957FA5" w:rsidRPr="00E0028A">
              <w:rPr>
                <w:sz w:val="18"/>
                <w:szCs w:val="18"/>
              </w:rPr>
              <w:t xml:space="preserve">, </w:t>
            </w:r>
            <w:r w:rsidR="00F82165">
              <w:rPr>
                <w:sz w:val="18"/>
                <w:szCs w:val="18"/>
              </w:rPr>
              <w:t>Clofaziminum</w:t>
            </w:r>
            <w:r w:rsidR="00957FA5" w:rsidRPr="00E0028A">
              <w:rPr>
                <w:sz w:val="18"/>
                <w:szCs w:val="18"/>
              </w:rPr>
              <w:t xml:space="preserve"> sau </w:t>
            </w:r>
            <w:r w:rsidR="00F82165">
              <w:rPr>
                <w:sz w:val="18"/>
                <w:szCs w:val="18"/>
              </w:rPr>
              <w:t>Delamanidum</w:t>
            </w:r>
            <w:r w:rsidR="00957FA5" w:rsidRPr="00E0028A">
              <w:rPr>
                <w:sz w:val="18"/>
                <w:szCs w:val="18"/>
              </w:rPr>
              <w:t xml:space="preserve"> și, prin urmare, sunt propuși numai atunci când alte opțiuni pentru a compune un regim nu sunt posibile.</w:t>
            </w:r>
          </w:p>
        </w:tc>
      </w:tr>
    </w:tbl>
    <w:p w14:paraId="1D4E69EE" w14:textId="77777777" w:rsidR="002A2592" w:rsidRPr="00E0028A" w:rsidRDefault="002A2592" w:rsidP="00017AD8"/>
    <w:p w14:paraId="31643444" w14:textId="02A6AE2B" w:rsidR="00067B2F" w:rsidRPr="00E0028A" w:rsidRDefault="5C2FAF99" w:rsidP="00067B2F">
      <w:pPr>
        <w:pStyle w:val="Titlu3"/>
        <w:spacing w:before="0"/>
        <w:jc w:val="right"/>
        <w:rPr>
          <w:b w:val="0"/>
          <w:bCs/>
          <w:i w:val="0"/>
          <w:iCs/>
          <w:color w:val="000000" w:themeColor="text1"/>
          <w:lang w:val="ro-RO"/>
        </w:rPr>
      </w:pPr>
      <w:r w:rsidRPr="00E0028A">
        <w:rPr>
          <w:b w:val="0"/>
          <w:bCs/>
          <w:i w:val="0"/>
          <w:iCs/>
          <w:color w:val="000000" w:themeColor="text1"/>
          <w:lang w:val="ro-RO"/>
        </w:rPr>
        <w:lastRenderedPageBreak/>
        <w:t xml:space="preserve">Tabelul </w:t>
      </w:r>
      <w:r w:rsidR="00C52797" w:rsidRPr="00E0028A">
        <w:rPr>
          <w:b w:val="0"/>
          <w:bCs/>
          <w:i w:val="0"/>
          <w:iCs/>
          <w:color w:val="000000" w:themeColor="text1"/>
          <w:lang w:val="ro-RO"/>
        </w:rPr>
        <w:t>2</w:t>
      </w:r>
      <w:r w:rsidR="003E42D7" w:rsidRPr="00E0028A">
        <w:rPr>
          <w:b w:val="0"/>
          <w:bCs/>
          <w:i w:val="0"/>
          <w:iCs/>
          <w:color w:val="000000" w:themeColor="text1"/>
          <w:lang w:val="ro-RO"/>
        </w:rPr>
        <w:t>9</w:t>
      </w:r>
    </w:p>
    <w:p w14:paraId="779BB7AA" w14:textId="0E5217A5" w:rsidR="5C2FAF99" w:rsidRPr="00E0028A" w:rsidRDefault="00697D1A" w:rsidP="00067B2F">
      <w:pPr>
        <w:pStyle w:val="Titlu3"/>
        <w:spacing w:before="0"/>
        <w:jc w:val="center"/>
        <w:rPr>
          <w:color w:val="538135" w:themeColor="accent6" w:themeShade="BF"/>
          <w:lang w:val="ro-RO"/>
        </w:rPr>
      </w:pPr>
      <w:r w:rsidRPr="00E0028A">
        <w:rPr>
          <w:i w:val="0"/>
          <w:iCs/>
          <w:color w:val="000000" w:themeColor="text1"/>
          <w:lang w:val="ro-RO"/>
        </w:rPr>
        <w:t>Recomandări</w:t>
      </w:r>
      <w:r w:rsidR="00DC1795" w:rsidRPr="00E0028A">
        <w:rPr>
          <w:i w:val="0"/>
          <w:iCs/>
          <w:color w:val="000000" w:themeColor="text1"/>
          <w:lang w:val="ro-RO"/>
        </w:rPr>
        <w:t xml:space="preserve"> </w:t>
      </w:r>
      <w:r w:rsidR="007A0B12" w:rsidRPr="00E0028A">
        <w:rPr>
          <w:i w:val="0"/>
          <w:iCs/>
          <w:color w:val="000000" w:themeColor="text1"/>
          <w:lang w:val="ro-RO"/>
        </w:rPr>
        <w:t xml:space="preserve">pentru </w:t>
      </w:r>
      <w:r w:rsidR="006324D8" w:rsidRPr="00E0028A">
        <w:rPr>
          <w:i w:val="0"/>
          <w:iCs/>
          <w:color w:val="000000" w:themeColor="text1"/>
          <w:lang w:val="ro-RO"/>
        </w:rPr>
        <w:t>utilizarea medicamentelor antituberculoase în regimurile lungi de tratament pentru TB MDR</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7513"/>
      </w:tblGrid>
      <w:tr w:rsidR="00E34DA9" w:rsidRPr="00E0028A" w14:paraId="3FBB4D53" w14:textId="77777777" w:rsidTr="003926C6">
        <w:tc>
          <w:tcPr>
            <w:tcW w:w="2439" w:type="dxa"/>
            <w:shd w:val="clear" w:color="auto" w:fill="D9D9D9" w:themeFill="background1" w:themeFillShade="D9"/>
          </w:tcPr>
          <w:p w14:paraId="2BE1E647" w14:textId="77777777" w:rsidR="00E34DA9" w:rsidRPr="00E0028A" w:rsidRDefault="009C6B14" w:rsidP="0048113D">
            <w:pPr>
              <w:contextualSpacing/>
              <w:jc w:val="center"/>
              <w:rPr>
                <w:b/>
              </w:rPr>
            </w:pPr>
            <w:r w:rsidRPr="00E0028A">
              <w:rPr>
                <w:b/>
              </w:rPr>
              <w:t xml:space="preserve">Medicamentul </w:t>
            </w:r>
          </w:p>
        </w:tc>
        <w:tc>
          <w:tcPr>
            <w:tcW w:w="7513" w:type="dxa"/>
            <w:shd w:val="clear" w:color="auto" w:fill="D9D9D9" w:themeFill="background1" w:themeFillShade="D9"/>
          </w:tcPr>
          <w:p w14:paraId="144BEC77" w14:textId="77777777" w:rsidR="00E34DA9" w:rsidRPr="00E0028A" w:rsidRDefault="009C6B14" w:rsidP="0048113D">
            <w:pPr>
              <w:spacing w:before="120"/>
              <w:contextualSpacing/>
              <w:jc w:val="center"/>
              <w:rPr>
                <w:b/>
              </w:rPr>
            </w:pPr>
            <w:r w:rsidRPr="00E0028A">
              <w:rPr>
                <w:b/>
              </w:rPr>
              <w:t xml:space="preserve">Recomandări </w:t>
            </w:r>
          </w:p>
        </w:tc>
      </w:tr>
      <w:tr w:rsidR="002B7579" w:rsidRPr="00E0028A" w14:paraId="7AFA0273" w14:textId="77777777" w:rsidTr="003926C6">
        <w:trPr>
          <w:trHeight w:val="600"/>
        </w:trPr>
        <w:tc>
          <w:tcPr>
            <w:tcW w:w="2439" w:type="dxa"/>
          </w:tcPr>
          <w:p w14:paraId="0F92368E" w14:textId="6F44B5FF" w:rsidR="002B7579" w:rsidRPr="00E0028A" w:rsidRDefault="002B7579" w:rsidP="002B7579">
            <w:pPr>
              <w:spacing w:line="276" w:lineRule="auto"/>
              <w:contextualSpacing/>
              <w:rPr>
                <w:b/>
                <w:bCs/>
                <w:color w:val="000000" w:themeColor="text1"/>
              </w:rPr>
            </w:pPr>
            <w:proofErr w:type="spellStart"/>
            <w:r w:rsidRPr="00E0028A">
              <w:rPr>
                <w:b/>
                <w:bCs/>
              </w:rPr>
              <w:t>Kanamycinum</w:t>
            </w:r>
            <w:proofErr w:type="spellEnd"/>
            <w:r w:rsidRPr="00E0028A">
              <w:rPr>
                <w:b/>
                <w:bCs/>
              </w:rPr>
              <w:t>*</w:t>
            </w:r>
            <w:r w:rsidRPr="00E0028A">
              <w:rPr>
                <w:b/>
                <w:bCs/>
                <w:color w:val="000000" w:themeColor="text1"/>
              </w:rPr>
              <w:t xml:space="preserve"> și </w:t>
            </w:r>
            <w:r w:rsidR="00F82165">
              <w:rPr>
                <w:b/>
              </w:rPr>
              <w:t>Capreomycinum*</w:t>
            </w:r>
          </w:p>
        </w:tc>
        <w:tc>
          <w:tcPr>
            <w:tcW w:w="7513" w:type="dxa"/>
          </w:tcPr>
          <w:p w14:paraId="7743B169" w14:textId="3170C635" w:rsidR="002B7579" w:rsidRPr="00E0028A" w:rsidRDefault="002B7579" w:rsidP="009F1DA7">
            <w:pPr>
              <w:pStyle w:val="Listparagraf"/>
              <w:numPr>
                <w:ilvl w:val="0"/>
                <w:numId w:val="65"/>
              </w:numPr>
              <w:ind w:left="318" w:hanging="318"/>
              <w:rPr>
                <w:color w:val="000000" w:themeColor="text1"/>
              </w:rPr>
            </w:pPr>
            <w:r w:rsidRPr="00E0028A">
              <w:rPr>
                <w:bCs/>
                <w:color w:val="000000" w:themeColor="text1"/>
              </w:rPr>
              <w:t>Nu trebuie incluse</w:t>
            </w:r>
            <w:r w:rsidRPr="00E0028A">
              <w:rPr>
                <w:color w:val="000000" w:themeColor="text1"/>
              </w:rPr>
              <w:t xml:space="preserve"> în tratamentul pacienților cu regimuri lungi TB MDR/RR</w:t>
            </w:r>
            <w:r w:rsidR="000345F4">
              <w:rPr>
                <w:color w:val="000000" w:themeColor="text1"/>
              </w:rPr>
              <w:t>.</w:t>
            </w:r>
            <w:r w:rsidRPr="00E0028A">
              <w:rPr>
                <w:color w:val="000000" w:themeColor="text1"/>
              </w:rPr>
              <w:t xml:space="preserve"> </w:t>
            </w:r>
            <w:r w:rsidRPr="00E0028A">
              <w:rPr>
                <w:i/>
                <w:iCs/>
                <w:color w:val="000000" w:themeColor="text1"/>
              </w:rPr>
              <w:t>(</w:t>
            </w:r>
            <w:r w:rsidR="008E77EE" w:rsidRPr="00E0028A">
              <w:rPr>
                <w:i/>
                <w:iCs/>
                <w:color w:val="000000" w:themeColor="text1"/>
              </w:rPr>
              <w:t>R</w:t>
            </w:r>
            <w:r w:rsidRPr="00E0028A">
              <w:rPr>
                <w:i/>
                <w:iCs/>
                <w:color w:val="000000" w:themeColor="text1"/>
              </w:rPr>
              <w:t xml:space="preserve">ecomandare condiționată, </w:t>
            </w:r>
            <w:r w:rsidR="00C847CC" w:rsidRPr="00E0028A">
              <w:rPr>
                <w:i/>
                <w:iCs/>
                <w:color w:val="000000" w:themeColor="text1"/>
              </w:rPr>
              <w:t>certitudine foarte scăzută a dovezilor</w:t>
            </w:r>
            <w:r w:rsidRPr="00E0028A">
              <w:rPr>
                <w:i/>
                <w:iCs/>
                <w:color w:val="000000" w:themeColor="text1"/>
              </w:rPr>
              <w:t>)</w:t>
            </w:r>
            <w:r w:rsidRPr="00E0028A">
              <w:rPr>
                <w:color w:val="000000" w:themeColor="text1"/>
              </w:rPr>
              <w:t>.</w:t>
            </w:r>
          </w:p>
        </w:tc>
      </w:tr>
      <w:tr w:rsidR="002B7579" w:rsidRPr="00E0028A" w14:paraId="5CA776E9" w14:textId="77777777" w:rsidTr="003926C6">
        <w:trPr>
          <w:trHeight w:val="600"/>
        </w:trPr>
        <w:tc>
          <w:tcPr>
            <w:tcW w:w="2439" w:type="dxa"/>
          </w:tcPr>
          <w:p w14:paraId="1C677EAA" w14:textId="04DAD8CD" w:rsidR="002B7579" w:rsidRPr="00E0028A" w:rsidRDefault="002B7579" w:rsidP="002B7579">
            <w:pPr>
              <w:spacing w:line="276" w:lineRule="auto"/>
              <w:contextualSpacing/>
              <w:rPr>
                <w:b/>
                <w:color w:val="000000" w:themeColor="text1"/>
              </w:rPr>
            </w:pPr>
            <w:r w:rsidRPr="00E0028A">
              <w:rPr>
                <w:b/>
                <w:color w:val="000000" w:themeColor="text1"/>
              </w:rPr>
              <w:t>Levofloxacinum</w:t>
            </w:r>
            <w:r w:rsidRPr="00E0028A">
              <w:rPr>
                <w:b/>
                <w:bCs/>
                <w:color w:val="000000" w:themeColor="text1"/>
              </w:rPr>
              <w:t xml:space="preserve"> sau </w:t>
            </w:r>
            <w:r w:rsidRPr="00E0028A">
              <w:rPr>
                <w:b/>
                <w:color w:val="000000" w:themeColor="text1"/>
              </w:rPr>
              <w:t>Moxifloxacinum</w:t>
            </w:r>
          </w:p>
        </w:tc>
        <w:tc>
          <w:tcPr>
            <w:tcW w:w="7513" w:type="dxa"/>
          </w:tcPr>
          <w:p w14:paraId="49730584" w14:textId="4E70AFA7" w:rsidR="002B7579" w:rsidRPr="00E0028A" w:rsidRDefault="002B7579" w:rsidP="009F1DA7">
            <w:pPr>
              <w:pStyle w:val="Listparagraf"/>
              <w:numPr>
                <w:ilvl w:val="0"/>
                <w:numId w:val="65"/>
              </w:numPr>
              <w:ind w:left="318" w:hanging="318"/>
              <w:rPr>
                <w:color w:val="000000" w:themeColor="text1"/>
              </w:rPr>
            </w:pPr>
            <w:r w:rsidRPr="00E0028A">
              <w:rPr>
                <w:color w:val="000000" w:themeColor="text1"/>
              </w:rPr>
              <w:t>Trebuie să fie incluse în tratamentul pacienților cu regimuri lungi TB MDR/RR</w:t>
            </w:r>
            <w:r w:rsidR="000345F4">
              <w:rPr>
                <w:color w:val="000000" w:themeColor="text1"/>
              </w:rPr>
              <w:t>.</w:t>
            </w:r>
            <w:r w:rsidRPr="00E0028A">
              <w:rPr>
                <w:color w:val="000000" w:themeColor="text1"/>
              </w:rPr>
              <w:t xml:space="preserve"> (</w:t>
            </w:r>
            <w:r w:rsidR="008E77EE" w:rsidRPr="00E0028A">
              <w:rPr>
                <w:i/>
                <w:iCs/>
                <w:color w:val="000000" w:themeColor="text1"/>
              </w:rPr>
              <w:t>R</w:t>
            </w:r>
            <w:r w:rsidRPr="00E0028A">
              <w:rPr>
                <w:i/>
                <w:iCs/>
                <w:color w:val="000000" w:themeColor="text1"/>
              </w:rPr>
              <w:t xml:space="preserve">ecomandare puternică, </w:t>
            </w:r>
            <w:r w:rsidR="00C847CC" w:rsidRPr="00E0028A">
              <w:rPr>
                <w:i/>
                <w:iCs/>
                <w:color w:val="000000" w:themeColor="text1"/>
              </w:rPr>
              <w:t>certitudine moderată a dovezilor</w:t>
            </w:r>
            <w:r w:rsidRPr="00E0028A">
              <w:rPr>
                <w:i/>
                <w:iCs/>
                <w:color w:val="000000" w:themeColor="text1"/>
              </w:rPr>
              <w:t>)</w:t>
            </w:r>
            <w:r w:rsidRPr="00E0028A">
              <w:rPr>
                <w:color w:val="000000" w:themeColor="text1"/>
              </w:rPr>
              <w:t>.</w:t>
            </w:r>
          </w:p>
        </w:tc>
      </w:tr>
      <w:tr w:rsidR="002B7579" w:rsidRPr="00E0028A" w14:paraId="4E5F1494" w14:textId="77777777" w:rsidTr="003926C6">
        <w:trPr>
          <w:trHeight w:val="628"/>
        </w:trPr>
        <w:tc>
          <w:tcPr>
            <w:tcW w:w="2439" w:type="dxa"/>
          </w:tcPr>
          <w:p w14:paraId="643CF8FA" w14:textId="324D8012" w:rsidR="002B7579" w:rsidRPr="00E0028A" w:rsidRDefault="002B7579" w:rsidP="002B7579">
            <w:pPr>
              <w:spacing w:line="276" w:lineRule="auto"/>
              <w:contextualSpacing/>
              <w:rPr>
                <w:b/>
                <w:bCs/>
                <w:color w:val="000000" w:themeColor="text1"/>
              </w:rPr>
            </w:pPr>
            <w:bookmarkStart w:id="143" w:name="_Hlk155848468"/>
            <w:r w:rsidRPr="00E0028A">
              <w:rPr>
                <w:b/>
                <w:color w:val="000000" w:themeColor="text1"/>
              </w:rPr>
              <w:t>Bedaquilinum</w:t>
            </w:r>
            <w:bookmarkEnd w:id="143"/>
            <w:r w:rsidR="000345F4" w:rsidRPr="000345F4">
              <w:rPr>
                <w:b/>
                <w:color w:val="000000" w:themeColor="text1"/>
              </w:rPr>
              <w:t>*</w:t>
            </w:r>
          </w:p>
        </w:tc>
        <w:tc>
          <w:tcPr>
            <w:tcW w:w="7513" w:type="dxa"/>
          </w:tcPr>
          <w:p w14:paraId="12286AC3" w14:textId="0104AD81" w:rsidR="002B7579" w:rsidRPr="00E0028A" w:rsidRDefault="002B7579" w:rsidP="009F1DA7">
            <w:pPr>
              <w:pStyle w:val="Listparagraf"/>
              <w:numPr>
                <w:ilvl w:val="0"/>
                <w:numId w:val="65"/>
              </w:numPr>
              <w:ind w:left="318" w:hanging="318"/>
              <w:rPr>
                <w:b/>
                <w:bCs/>
                <w:color w:val="000000" w:themeColor="text1"/>
              </w:rPr>
            </w:pPr>
            <w:r w:rsidRPr="00E0028A">
              <w:rPr>
                <w:color w:val="000000" w:themeColor="text1"/>
              </w:rPr>
              <w:t>Trebuie inclus în regimuri lungi TB MDR pentru pacienții cu vârsta de 18 ani sau mai mult</w:t>
            </w:r>
            <w:r w:rsidR="000345F4">
              <w:rPr>
                <w:color w:val="000000" w:themeColor="text1"/>
              </w:rPr>
              <w:t>.</w:t>
            </w:r>
            <w:r w:rsidRPr="00E0028A">
              <w:rPr>
                <w:color w:val="000000" w:themeColor="text1"/>
              </w:rPr>
              <w:t xml:space="preserve"> </w:t>
            </w:r>
            <w:r w:rsidRPr="00E0028A">
              <w:rPr>
                <w:i/>
                <w:iCs/>
                <w:color w:val="000000" w:themeColor="text1"/>
              </w:rPr>
              <w:t>(</w:t>
            </w:r>
            <w:r w:rsidR="008E77EE" w:rsidRPr="00E0028A">
              <w:rPr>
                <w:i/>
                <w:iCs/>
                <w:color w:val="000000" w:themeColor="text1"/>
              </w:rPr>
              <w:t>R</w:t>
            </w:r>
            <w:r w:rsidRPr="00E0028A">
              <w:rPr>
                <w:i/>
                <w:iCs/>
                <w:color w:val="000000" w:themeColor="text1"/>
              </w:rPr>
              <w:t xml:space="preserve">ecomandare puternică, </w:t>
            </w:r>
            <w:r w:rsidR="00C847CC" w:rsidRPr="00E0028A">
              <w:rPr>
                <w:i/>
                <w:iCs/>
                <w:color w:val="000000" w:themeColor="text1"/>
              </w:rPr>
              <w:t>certitudine moderată a dovezilor</w:t>
            </w:r>
            <w:r w:rsidRPr="00E0028A">
              <w:rPr>
                <w:i/>
                <w:iCs/>
                <w:color w:val="000000" w:themeColor="text1"/>
              </w:rPr>
              <w:t>)</w:t>
            </w:r>
            <w:r w:rsidRPr="00E0028A">
              <w:rPr>
                <w:color w:val="000000" w:themeColor="text1"/>
              </w:rPr>
              <w:t>;</w:t>
            </w:r>
          </w:p>
          <w:p w14:paraId="1913640A" w14:textId="2B80E3BD" w:rsidR="008E77EE" w:rsidRPr="00E0028A" w:rsidRDefault="002B7579" w:rsidP="009F1DA7">
            <w:pPr>
              <w:pStyle w:val="Listparagraf"/>
              <w:numPr>
                <w:ilvl w:val="0"/>
                <w:numId w:val="65"/>
              </w:numPr>
              <w:ind w:left="318" w:hanging="318"/>
              <w:rPr>
                <w:b/>
                <w:bCs/>
                <w:color w:val="000000" w:themeColor="text1"/>
              </w:rPr>
            </w:pPr>
            <w:r w:rsidRPr="00E0028A">
              <w:rPr>
                <w:color w:val="000000" w:themeColor="text1"/>
              </w:rPr>
              <w:t xml:space="preserve">Poate fi, de asemenea, inclus în regimuri lungi TB MDR pentru pacienții cu vârste cuprinse între 6 </w:t>
            </w:r>
            <w:r w:rsidR="008E77EE" w:rsidRPr="00E0028A">
              <w:rPr>
                <w:color w:val="000000" w:themeColor="text1"/>
              </w:rPr>
              <w:t>-</w:t>
            </w:r>
            <w:r w:rsidRPr="00E0028A">
              <w:rPr>
                <w:color w:val="000000" w:themeColor="text1"/>
              </w:rPr>
              <w:t xml:space="preserve"> 17 ani</w:t>
            </w:r>
            <w:r w:rsidR="002057B0">
              <w:rPr>
                <w:color w:val="000000" w:themeColor="text1"/>
              </w:rPr>
              <w:t>.</w:t>
            </w:r>
            <w:r w:rsidRPr="00E0028A">
              <w:rPr>
                <w:color w:val="000000" w:themeColor="text1"/>
              </w:rPr>
              <w:t xml:space="preserve"> (</w:t>
            </w:r>
            <w:r w:rsidR="008E77EE" w:rsidRPr="00E0028A">
              <w:rPr>
                <w:i/>
                <w:iCs/>
                <w:color w:val="000000" w:themeColor="text1"/>
              </w:rPr>
              <w:t>R</w:t>
            </w:r>
            <w:r w:rsidRPr="00E0028A">
              <w:rPr>
                <w:i/>
                <w:iCs/>
                <w:color w:val="000000" w:themeColor="text1"/>
              </w:rPr>
              <w:t xml:space="preserve">ecomandare condiționată, </w:t>
            </w:r>
            <w:r w:rsidR="00C847CC" w:rsidRPr="00E0028A">
              <w:rPr>
                <w:i/>
                <w:iCs/>
                <w:color w:val="000000" w:themeColor="text1"/>
              </w:rPr>
              <w:t>certitudine foarte scăzută a dovezilor</w:t>
            </w:r>
            <w:r w:rsidRPr="00E0028A">
              <w:rPr>
                <w:i/>
                <w:iCs/>
                <w:color w:val="000000" w:themeColor="text1"/>
              </w:rPr>
              <w:t>)</w:t>
            </w:r>
            <w:r w:rsidRPr="00E0028A">
              <w:rPr>
                <w:color w:val="000000" w:themeColor="text1"/>
              </w:rPr>
              <w:t>;</w:t>
            </w:r>
          </w:p>
          <w:p w14:paraId="5F9E1381" w14:textId="5F8043CE" w:rsidR="002B7579" w:rsidRPr="00E0028A" w:rsidRDefault="008E77EE" w:rsidP="009F1DA7">
            <w:pPr>
              <w:pStyle w:val="Listparagraf"/>
              <w:numPr>
                <w:ilvl w:val="0"/>
                <w:numId w:val="65"/>
              </w:numPr>
              <w:ind w:left="318" w:hanging="318"/>
              <w:rPr>
                <w:b/>
                <w:bCs/>
                <w:color w:val="000000" w:themeColor="text1"/>
              </w:rPr>
            </w:pPr>
            <w:r w:rsidRPr="00E0028A">
              <w:rPr>
                <w:color w:val="000000" w:themeColor="text1"/>
              </w:rPr>
              <w:t>La copiii cu TB MDR/RR cu vârsta sub 6 ani, poate fi utilizat un regim de tratament total peroral care conține</w:t>
            </w:r>
            <w:r w:rsidR="000345F4">
              <w:rPr>
                <w:color w:val="000000" w:themeColor="text1"/>
              </w:rPr>
              <w:t xml:space="preserve"> </w:t>
            </w:r>
            <w:r w:rsidR="00117D32">
              <w:rPr>
                <w:color w:val="000000" w:themeColor="text1"/>
              </w:rPr>
              <w:t>Bedaquilinum*</w:t>
            </w:r>
            <w:r w:rsidR="002057B0">
              <w:rPr>
                <w:color w:val="000000" w:themeColor="text1"/>
              </w:rPr>
              <w:t>.</w:t>
            </w:r>
            <w:r w:rsidRPr="00E0028A">
              <w:rPr>
                <w:color w:val="000000" w:themeColor="text1"/>
              </w:rPr>
              <w:t xml:space="preserve"> </w:t>
            </w:r>
            <w:r w:rsidRPr="00E0028A">
              <w:rPr>
                <w:i/>
                <w:iCs/>
                <w:color w:val="000000" w:themeColor="text1"/>
              </w:rPr>
              <w:t>(Recomandare condiționată, certitudine foarte scăzută a dovezilor)</w:t>
            </w:r>
            <w:r w:rsidRPr="00E0028A">
              <w:rPr>
                <w:color w:val="000000" w:themeColor="text1"/>
              </w:rPr>
              <w:t>.</w:t>
            </w:r>
          </w:p>
        </w:tc>
      </w:tr>
      <w:tr w:rsidR="002B7579" w:rsidRPr="00E0028A" w14:paraId="75AD510C" w14:textId="77777777" w:rsidTr="003926C6">
        <w:trPr>
          <w:trHeight w:val="657"/>
        </w:trPr>
        <w:tc>
          <w:tcPr>
            <w:tcW w:w="2439" w:type="dxa"/>
          </w:tcPr>
          <w:p w14:paraId="30A54E01" w14:textId="418D5DB1" w:rsidR="002B7579" w:rsidRPr="00E0028A" w:rsidRDefault="00FC2D8F" w:rsidP="002B7579">
            <w:pPr>
              <w:rPr>
                <w:b/>
                <w:bCs/>
                <w:color w:val="000000" w:themeColor="text1"/>
              </w:rPr>
            </w:pPr>
            <w:r w:rsidRPr="00E0028A">
              <w:rPr>
                <w:b/>
                <w:color w:val="000000" w:themeColor="text1"/>
              </w:rPr>
              <w:t>Linezolidum</w:t>
            </w:r>
          </w:p>
        </w:tc>
        <w:tc>
          <w:tcPr>
            <w:tcW w:w="7513" w:type="dxa"/>
          </w:tcPr>
          <w:p w14:paraId="50AE46D7" w14:textId="2E52ED25" w:rsidR="002B7579" w:rsidRPr="00E0028A" w:rsidRDefault="002B7579" w:rsidP="009F1DA7">
            <w:pPr>
              <w:pStyle w:val="Listparagraf"/>
              <w:numPr>
                <w:ilvl w:val="0"/>
                <w:numId w:val="65"/>
              </w:numPr>
              <w:ind w:left="318" w:hanging="318"/>
              <w:rPr>
                <w:color w:val="000000" w:themeColor="text1"/>
              </w:rPr>
            </w:pPr>
            <w:r w:rsidRPr="00E0028A">
              <w:rPr>
                <w:color w:val="000000" w:themeColor="text1"/>
              </w:rPr>
              <w:t>Trebuie inclus în tratamentul pacienților cu regimuri lungi TB MDR /RR</w:t>
            </w:r>
            <w:r w:rsidR="002057B0">
              <w:rPr>
                <w:color w:val="000000" w:themeColor="text1"/>
              </w:rPr>
              <w:t>.</w:t>
            </w:r>
            <w:r w:rsidRPr="00E0028A">
              <w:rPr>
                <w:color w:val="000000" w:themeColor="text1"/>
              </w:rPr>
              <w:t xml:space="preserve"> </w:t>
            </w:r>
            <w:r w:rsidRPr="00E0028A">
              <w:rPr>
                <w:i/>
                <w:iCs/>
                <w:color w:val="000000" w:themeColor="text1"/>
              </w:rPr>
              <w:t>(</w:t>
            </w:r>
            <w:r w:rsidR="002057B0">
              <w:rPr>
                <w:i/>
                <w:iCs/>
                <w:color w:val="000000" w:themeColor="text1"/>
              </w:rPr>
              <w:t>R</w:t>
            </w:r>
            <w:r w:rsidRPr="00E0028A">
              <w:rPr>
                <w:i/>
                <w:iCs/>
                <w:color w:val="000000" w:themeColor="text1"/>
              </w:rPr>
              <w:t xml:space="preserve">ecomandare puternică, </w:t>
            </w:r>
            <w:r w:rsidR="00C847CC" w:rsidRPr="00E0028A">
              <w:rPr>
                <w:i/>
                <w:iCs/>
                <w:color w:val="000000" w:themeColor="text1"/>
              </w:rPr>
              <w:t>certitudine moderată a dovezilor</w:t>
            </w:r>
            <w:r w:rsidRPr="00E0028A">
              <w:rPr>
                <w:i/>
                <w:iCs/>
                <w:color w:val="000000" w:themeColor="text1"/>
              </w:rPr>
              <w:t>)</w:t>
            </w:r>
            <w:r w:rsidRPr="00E0028A">
              <w:rPr>
                <w:color w:val="000000" w:themeColor="text1"/>
              </w:rPr>
              <w:t>.</w:t>
            </w:r>
          </w:p>
          <w:p w14:paraId="6AC3D41D" w14:textId="2C0DD804" w:rsidR="002B7579" w:rsidRPr="00E0028A" w:rsidRDefault="002B7579" w:rsidP="00DF40BE">
            <w:pPr>
              <w:rPr>
                <w:color w:val="000000" w:themeColor="text1"/>
              </w:rPr>
            </w:pPr>
          </w:p>
        </w:tc>
      </w:tr>
      <w:tr w:rsidR="002B7579" w:rsidRPr="00E0028A" w14:paraId="5C4F9366" w14:textId="77777777" w:rsidTr="003926C6">
        <w:trPr>
          <w:trHeight w:val="557"/>
        </w:trPr>
        <w:tc>
          <w:tcPr>
            <w:tcW w:w="2439" w:type="dxa"/>
          </w:tcPr>
          <w:p w14:paraId="150B2483" w14:textId="53329CF0" w:rsidR="002B7579" w:rsidRPr="00E0028A" w:rsidRDefault="00F82165" w:rsidP="002B7579">
            <w:pPr>
              <w:spacing w:line="276" w:lineRule="auto"/>
              <w:contextualSpacing/>
              <w:rPr>
                <w:b/>
                <w:bCs/>
                <w:color w:val="000000" w:themeColor="text1"/>
              </w:rPr>
            </w:pPr>
            <w:r>
              <w:rPr>
                <w:b/>
              </w:rPr>
              <w:t>Clofaziminum</w:t>
            </w:r>
            <w:r w:rsidR="002B7579" w:rsidRPr="00E0028A">
              <w:rPr>
                <w:b/>
                <w:bCs/>
                <w:color w:val="000000" w:themeColor="text1"/>
              </w:rPr>
              <w:t xml:space="preserve"> și </w:t>
            </w:r>
            <w:r w:rsidR="009B7159">
              <w:rPr>
                <w:b/>
              </w:rPr>
              <w:t>Cycloserinum</w:t>
            </w:r>
            <w:r w:rsidR="002B7579" w:rsidRPr="00E0028A">
              <w:rPr>
                <w:b/>
                <w:bCs/>
                <w:color w:val="000000" w:themeColor="text1"/>
              </w:rPr>
              <w:t xml:space="preserve"> sau </w:t>
            </w:r>
            <w:r w:rsidR="00CA0098" w:rsidRPr="00E0028A">
              <w:rPr>
                <w:b/>
              </w:rPr>
              <w:t>Terizidonum*</w:t>
            </w:r>
          </w:p>
        </w:tc>
        <w:tc>
          <w:tcPr>
            <w:tcW w:w="7513" w:type="dxa"/>
          </w:tcPr>
          <w:p w14:paraId="67845F79" w14:textId="04F725E9" w:rsidR="002B7579" w:rsidRPr="00E0028A" w:rsidRDefault="002B7579" w:rsidP="009F1DA7">
            <w:pPr>
              <w:pStyle w:val="Listparagraf"/>
              <w:numPr>
                <w:ilvl w:val="0"/>
                <w:numId w:val="65"/>
              </w:numPr>
              <w:ind w:left="318" w:hanging="318"/>
              <w:rPr>
                <w:b/>
                <w:bCs/>
                <w:color w:val="000000" w:themeColor="text1"/>
              </w:rPr>
            </w:pPr>
            <w:r w:rsidRPr="00E0028A">
              <w:rPr>
                <w:color w:val="000000" w:themeColor="text1"/>
              </w:rPr>
              <w:t>Pot fi incluse în tratamentul pacienților cu regimuri lungi TB MDR/RR</w:t>
            </w:r>
            <w:r w:rsidR="002057B0">
              <w:rPr>
                <w:color w:val="000000" w:themeColor="text1"/>
              </w:rPr>
              <w:t>.</w:t>
            </w:r>
            <w:r w:rsidRPr="00E0028A">
              <w:rPr>
                <w:color w:val="000000" w:themeColor="text1"/>
              </w:rPr>
              <w:t xml:space="preserve"> </w:t>
            </w:r>
            <w:r w:rsidRPr="00E0028A">
              <w:rPr>
                <w:i/>
                <w:iCs/>
                <w:color w:val="000000" w:themeColor="text1"/>
              </w:rPr>
              <w:t>(</w:t>
            </w:r>
            <w:r w:rsidR="002057B0">
              <w:rPr>
                <w:i/>
                <w:iCs/>
                <w:color w:val="000000" w:themeColor="text1"/>
              </w:rPr>
              <w:t>R</w:t>
            </w:r>
            <w:r w:rsidRPr="00E0028A">
              <w:rPr>
                <w:i/>
                <w:iCs/>
                <w:color w:val="000000" w:themeColor="text1"/>
              </w:rPr>
              <w:t xml:space="preserve">ecomandare condiționată, </w:t>
            </w:r>
            <w:r w:rsidR="00C847CC" w:rsidRPr="00E0028A">
              <w:rPr>
                <w:i/>
                <w:iCs/>
                <w:color w:val="000000" w:themeColor="text1"/>
              </w:rPr>
              <w:t>certitudine foarte scăzută a dovezilor</w:t>
            </w:r>
            <w:r w:rsidRPr="00E0028A">
              <w:rPr>
                <w:i/>
                <w:iCs/>
                <w:color w:val="000000" w:themeColor="text1"/>
              </w:rPr>
              <w:t>)</w:t>
            </w:r>
            <w:r w:rsidRPr="00E0028A">
              <w:rPr>
                <w:color w:val="000000" w:themeColor="text1"/>
              </w:rPr>
              <w:t>.</w:t>
            </w:r>
          </w:p>
        </w:tc>
      </w:tr>
      <w:tr w:rsidR="002B7579" w:rsidRPr="00E0028A" w14:paraId="5BE83D58" w14:textId="77777777" w:rsidTr="003926C6">
        <w:trPr>
          <w:trHeight w:val="622"/>
        </w:trPr>
        <w:tc>
          <w:tcPr>
            <w:tcW w:w="2439" w:type="dxa"/>
          </w:tcPr>
          <w:p w14:paraId="73D6A637" w14:textId="66B3DA16" w:rsidR="002B7579" w:rsidRPr="00E0028A" w:rsidRDefault="002B7579" w:rsidP="002B7579">
            <w:pPr>
              <w:spacing w:line="276" w:lineRule="auto"/>
              <w:rPr>
                <w:b/>
                <w:bCs/>
                <w:color w:val="000000" w:themeColor="text1"/>
              </w:rPr>
            </w:pPr>
            <w:r w:rsidRPr="00E0028A">
              <w:rPr>
                <w:b/>
                <w:color w:val="000000" w:themeColor="text1"/>
              </w:rPr>
              <w:t>Ethambutolum</w:t>
            </w:r>
          </w:p>
        </w:tc>
        <w:tc>
          <w:tcPr>
            <w:tcW w:w="7513" w:type="dxa"/>
          </w:tcPr>
          <w:p w14:paraId="0CB376FB" w14:textId="02128240" w:rsidR="002B7579" w:rsidRPr="00E0028A" w:rsidRDefault="002B7579" w:rsidP="009F1DA7">
            <w:pPr>
              <w:pStyle w:val="Listparagraf"/>
              <w:numPr>
                <w:ilvl w:val="0"/>
                <w:numId w:val="65"/>
              </w:numPr>
              <w:ind w:left="318" w:hanging="318"/>
              <w:rPr>
                <w:color w:val="000000" w:themeColor="text1"/>
              </w:rPr>
            </w:pPr>
            <w:r w:rsidRPr="00E0028A">
              <w:rPr>
                <w:color w:val="000000" w:themeColor="text1"/>
              </w:rPr>
              <w:t>Poate fi inclus în tratamentul pacienților cu regimuri lungi TB MDR/RR</w:t>
            </w:r>
            <w:r w:rsidR="002057B0">
              <w:rPr>
                <w:color w:val="000000" w:themeColor="text1"/>
              </w:rPr>
              <w:t>.</w:t>
            </w:r>
            <w:r w:rsidRPr="00E0028A">
              <w:rPr>
                <w:color w:val="000000" w:themeColor="text1"/>
              </w:rPr>
              <w:t xml:space="preserve"> </w:t>
            </w:r>
            <w:r w:rsidRPr="00E0028A">
              <w:rPr>
                <w:i/>
                <w:iCs/>
                <w:color w:val="000000" w:themeColor="text1"/>
              </w:rPr>
              <w:t>(</w:t>
            </w:r>
            <w:r w:rsidR="002057B0">
              <w:rPr>
                <w:i/>
                <w:iCs/>
                <w:color w:val="000000" w:themeColor="text1"/>
              </w:rPr>
              <w:t>R</w:t>
            </w:r>
            <w:r w:rsidRPr="00E0028A">
              <w:rPr>
                <w:i/>
                <w:iCs/>
                <w:color w:val="000000" w:themeColor="text1"/>
              </w:rPr>
              <w:t xml:space="preserve">ecomandare condiționată, </w:t>
            </w:r>
            <w:r w:rsidR="00C847CC" w:rsidRPr="00E0028A">
              <w:rPr>
                <w:i/>
                <w:iCs/>
                <w:color w:val="000000" w:themeColor="text1"/>
              </w:rPr>
              <w:t>certitudine foarte scăzută a dovezilor</w:t>
            </w:r>
            <w:r w:rsidRPr="00E0028A">
              <w:rPr>
                <w:i/>
                <w:iCs/>
                <w:color w:val="000000" w:themeColor="text1"/>
              </w:rPr>
              <w:t>)</w:t>
            </w:r>
            <w:r w:rsidRPr="00E0028A">
              <w:rPr>
                <w:color w:val="000000" w:themeColor="text1"/>
              </w:rPr>
              <w:t>.</w:t>
            </w:r>
          </w:p>
        </w:tc>
      </w:tr>
      <w:tr w:rsidR="002B7579" w:rsidRPr="00E0028A" w14:paraId="287029F1" w14:textId="77777777" w:rsidTr="003926C6">
        <w:trPr>
          <w:trHeight w:val="559"/>
        </w:trPr>
        <w:tc>
          <w:tcPr>
            <w:tcW w:w="2439" w:type="dxa"/>
          </w:tcPr>
          <w:p w14:paraId="778641B7" w14:textId="0F61A641" w:rsidR="002B7579" w:rsidRPr="00E0028A" w:rsidRDefault="00F82165" w:rsidP="002B7579">
            <w:pPr>
              <w:spacing w:line="276" w:lineRule="auto"/>
              <w:rPr>
                <w:b/>
                <w:bCs/>
                <w:color w:val="000000" w:themeColor="text1"/>
              </w:rPr>
            </w:pPr>
            <w:r>
              <w:rPr>
                <w:b/>
              </w:rPr>
              <w:t>Delamanidum</w:t>
            </w:r>
          </w:p>
        </w:tc>
        <w:tc>
          <w:tcPr>
            <w:tcW w:w="7513" w:type="dxa"/>
          </w:tcPr>
          <w:p w14:paraId="74940722" w14:textId="0ACDD917" w:rsidR="002B7579" w:rsidRPr="00E0028A" w:rsidRDefault="002B7579" w:rsidP="009F1DA7">
            <w:pPr>
              <w:pStyle w:val="Listparagraf"/>
              <w:numPr>
                <w:ilvl w:val="0"/>
                <w:numId w:val="65"/>
              </w:numPr>
              <w:ind w:left="318" w:hanging="318"/>
              <w:rPr>
                <w:color w:val="000000" w:themeColor="text1"/>
              </w:rPr>
            </w:pPr>
            <w:r w:rsidRPr="00E0028A">
              <w:rPr>
                <w:color w:val="000000" w:themeColor="text1"/>
              </w:rPr>
              <w:t>Poate fi inclus în tratamentul pacienților cu regimuri lungi TB MDR/RR cu vârsta de 3 ani sau mai mult</w:t>
            </w:r>
            <w:r w:rsidR="002057B0">
              <w:rPr>
                <w:color w:val="000000" w:themeColor="text1"/>
              </w:rPr>
              <w:t>.</w:t>
            </w:r>
            <w:r w:rsidRPr="00E0028A">
              <w:rPr>
                <w:color w:val="000000" w:themeColor="text1"/>
              </w:rPr>
              <w:t xml:space="preserve"> </w:t>
            </w:r>
            <w:r w:rsidRPr="00E0028A">
              <w:rPr>
                <w:i/>
                <w:iCs/>
                <w:color w:val="000000" w:themeColor="text1"/>
              </w:rPr>
              <w:t>(</w:t>
            </w:r>
            <w:r w:rsidR="002057B0">
              <w:rPr>
                <w:i/>
                <w:iCs/>
                <w:color w:val="000000" w:themeColor="text1"/>
              </w:rPr>
              <w:t>R</w:t>
            </w:r>
            <w:r w:rsidRPr="00E0028A">
              <w:rPr>
                <w:i/>
                <w:iCs/>
                <w:color w:val="000000" w:themeColor="text1"/>
              </w:rPr>
              <w:t xml:space="preserve">ecomandare condiționată, </w:t>
            </w:r>
            <w:r w:rsidR="00C847CC" w:rsidRPr="00E0028A">
              <w:rPr>
                <w:i/>
                <w:iCs/>
                <w:color w:val="000000" w:themeColor="text1"/>
              </w:rPr>
              <w:t>certitudine moderată a dovezilor</w:t>
            </w:r>
            <w:r w:rsidRPr="00E0028A">
              <w:rPr>
                <w:i/>
                <w:iCs/>
                <w:color w:val="000000" w:themeColor="text1"/>
              </w:rPr>
              <w:t>)</w:t>
            </w:r>
            <w:r w:rsidRPr="00E0028A">
              <w:rPr>
                <w:color w:val="000000" w:themeColor="text1"/>
              </w:rPr>
              <w:t>.</w:t>
            </w:r>
          </w:p>
          <w:p w14:paraId="6DE294B7" w14:textId="342E0E97" w:rsidR="002B7579" w:rsidRPr="00E0028A" w:rsidRDefault="00DF123A" w:rsidP="009F1DA7">
            <w:pPr>
              <w:pStyle w:val="Listparagraf"/>
              <w:numPr>
                <w:ilvl w:val="0"/>
                <w:numId w:val="65"/>
              </w:numPr>
              <w:ind w:left="318" w:hanging="318"/>
              <w:rPr>
                <w:color w:val="000000" w:themeColor="text1"/>
              </w:rPr>
            </w:pPr>
            <w:r w:rsidRPr="00E0028A">
              <w:rPr>
                <w:color w:val="000000" w:themeColor="text1"/>
              </w:rPr>
              <w:t xml:space="preserve">La copiii cu TB MDR/RR cu vârsta sub 3 ani, </w:t>
            </w:r>
            <w:r w:rsidR="00F82165">
              <w:rPr>
                <w:color w:val="000000" w:themeColor="text1"/>
              </w:rPr>
              <w:t>Delamanidum</w:t>
            </w:r>
            <w:r w:rsidRPr="00E0028A">
              <w:rPr>
                <w:color w:val="000000" w:themeColor="text1"/>
              </w:rPr>
              <w:t xml:space="preserve"> poate fi utilizat ca parte a unor scheme lungi </w:t>
            </w:r>
            <w:r w:rsidRPr="00E0028A">
              <w:rPr>
                <w:i/>
                <w:iCs/>
                <w:color w:val="000000" w:themeColor="text1"/>
              </w:rPr>
              <w:t>(</w:t>
            </w:r>
            <w:r w:rsidR="002057B0">
              <w:rPr>
                <w:i/>
                <w:iCs/>
                <w:color w:val="000000" w:themeColor="text1"/>
              </w:rPr>
              <w:t>R</w:t>
            </w:r>
            <w:r w:rsidRPr="00E0028A">
              <w:rPr>
                <w:i/>
                <w:iCs/>
                <w:color w:val="000000" w:themeColor="text1"/>
              </w:rPr>
              <w:t>ecomandare condiționată, certitudine foarte scăzută a dovezilor)</w:t>
            </w:r>
            <w:r w:rsidR="00DD2133" w:rsidRPr="00E0028A">
              <w:rPr>
                <w:i/>
                <w:iCs/>
                <w:color w:val="000000" w:themeColor="text1"/>
              </w:rPr>
              <w:t>.</w:t>
            </w:r>
          </w:p>
        </w:tc>
      </w:tr>
      <w:tr w:rsidR="002B7579" w:rsidRPr="00E0028A" w14:paraId="4BA30F90" w14:textId="77777777" w:rsidTr="003926C6">
        <w:trPr>
          <w:trHeight w:val="559"/>
        </w:trPr>
        <w:tc>
          <w:tcPr>
            <w:tcW w:w="2439" w:type="dxa"/>
          </w:tcPr>
          <w:p w14:paraId="7205C6F5" w14:textId="0FB43172" w:rsidR="002B7579" w:rsidRPr="00E0028A" w:rsidRDefault="002B7579" w:rsidP="002B7579">
            <w:pPr>
              <w:spacing w:line="276" w:lineRule="auto"/>
              <w:rPr>
                <w:b/>
                <w:bCs/>
                <w:color w:val="000000" w:themeColor="text1"/>
              </w:rPr>
            </w:pPr>
            <w:r w:rsidRPr="00E0028A">
              <w:rPr>
                <w:b/>
              </w:rPr>
              <w:t>Pyrazinamidum</w:t>
            </w:r>
          </w:p>
        </w:tc>
        <w:tc>
          <w:tcPr>
            <w:tcW w:w="7513" w:type="dxa"/>
          </w:tcPr>
          <w:p w14:paraId="60161EA8" w14:textId="7E7CF335" w:rsidR="002B7579" w:rsidRPr="00E0028A" w:rsidRDefault="002B7579" w:rsidP="00DF40BE">
            <w:pPr>
              <w:pStyle w:val="Listparagraf"/>
              <w:ind w:left="318"/>
              <w:rPr>
                <w:color w:val="000000" w:themeColor="text1"/>
              </w:rPr>
            </w:pPr>
            <w:r w:rsidRPr="00E0028A">
              <w:rPr>
                <w:color w:val="000000" w:themeColor="text1"/>
              </w:rPr>
              <w:t>Poate fi inclusă în tratamentul pacienților cu regimuri lungi TB MDR/RR</w:t>
            </w:r>
            <w:r w:rsidR="002057B0">
              <w:rPr>
                <w:color w:val="000000" w:themeColor="text1"/>
              </w:rPr>
              <w:t>.</w:t>
            </w:r>
            <w:r w:rsidRPr="00E0028A">
              <w:rPr>
                <w:color w:val="000000" w:themeColor="text1"/>
              </w:rPr>
              <w:t xml:space="preserve"> </w:t>
            </w:r>
            <w:r w:rsidRPr="00E0028A">
              <w:rPr>
                <w:i/>
                <w:iCs/>
                <w:color w:val="000000" w:themeColor="text1"/>
              </w:rPr>
              <w:t>(</w:t>
            </w:r>
            <w:r w:rsidR="002057B0">
              <w:rPr>
                <w:i/>
                <w:iCs/>
                <w:color w:val="000000" w:themeColor="text1"/>
              </w:rPr>
              <w:t>R</w:t>
            </w:r>
            <w:r w:rsidRPr="00E0028A">
              <w:rPr>
                <w:i/>
                <w:iCs/>
                <w:color w:val="000000" w:themeColor="text1"/>
              </w:rPr>
              <w:t xml:space="preserve">ecomandare condiționată, </w:t>
            </w:r>
            <w:r w:rsidR="00C847CC" w:rsidRPr="00E0028A">
              <w:rPr>
                <w:i/>
                <w:iCs/>
                <w:color w:val="000000" w:themeColor="text1"/>
              </w:rPr>
              <w:t>certitudine foarte scăzută a dovezilor</w:t>
            </w:r>
            <w:r w:rsidRPr="00E0028A">
              <w:rPr>
                <w:i/>
                <w:iCs/>
                <w:color w:val="000000" w:themeColor="text1"/>
              </w:rPr>
              <w:t>)</w:t>
            </w:r>
            <w:r w:rsidRPr="00E0028A">
              <w:rPr>
                <w:color w:val="000000" w:themeColor="text1"/>
              </w:rPr>
              <w:t>.</w:t>
            </w:r>
          </w:p>
        </w:tc>
      </w:tr>
      <w:tr w:rsidR="002B7579" w:rsidRPr="00E0028A" w14:paraId="18AA0523" w14:textId="77777777" w:rsidTr="007B7924">
        <w:trPr>
          <w:trHeight w:val="559"/>
        </w:trPr>
        <w:tc>
          <w:tcPr>
            <w:tcW w:w="2439" w:type="dxa"/>
          </w:tcPr>
          <w:p w14:paraId="17A09197" w14:textId="3F21C689" w:rsidR="002B7579" w:rsidRPr="00E0028A" w:rsidRDefault="00BE6494" w:rsidP="002B7579">
            <w:pPr>
              <w:spacing w:line="276" w:lineRule="auto"/>
              <w:rPr>
                <w:b/>
                <w:color w:val="000000"/>
              </w:rPr>
            </w:pPr>
            <w:r>
              <w:rPr>
                <w:b/>
                <w:color w:val="000000"/>
              </w:rPr>
              <w:t>Imipenemum</w:t>
            </w:r>
          </w:p>
          <w:p w14:paraId="4998DCCE" w14:textId="185F96F4" w:rsidR="002B7579" w:rsidRPr="00E0028A" w:rsidRDefault="002B7579" w:rsidP="002B7579">
            <w:pPr>
              <w:spacing w:line="276" w:lineRule="auto"/>
              <w:rPr>
                <w:bCs/>
                <w:color w:val="000000" w:themeColor="text1"/>
              </w:rPr>
            </w:pPr>
            <w:r w:rsidRPr="00E0028A">
              <w:rPr>
                <w:b/>
                <w:color w:val="000000"/>
              </w:rPr>
              <w:t>+ Cilastatinum</w:t>
            </w:r>
            <w:r w:rsidRPr="00E0028A">
              <w:rPr>
                <w:b/>
                <w:bCs/>
                <w:color w:val="000000" w:themeColor="text1"/>
              </w:rPr>
              <w:t xml:space="preserve"> sau </w:t>
            </w:r>
            <w:r w:rsidRPr="00E0028A">
              <w:rPr>
                <w:b/>
                <w:color w:val="000000" w:themeColor="text1"/>
              </w:rPr>
              <w:t>Meropenemum</w:t>
            </w:r>
          </w:p>
        </w:tc>
        <w:tc>
          <w:tcPr>
            <w:tcW w:w="7513" w:type="dxa"/>
          </w:tcPr>
          <w:p w14:paraId="085BAE58" w14:textId="195EE773" w:rsidR="002B7579" w:rsidRPr="00E0028A" w:rsidRDefault="002B7579" w:rsidP="009F1DA7">
            <w:pPr>
              <w:pStyle w:val="Listparagraf"/>
              <w:numPr>
                <w:ilvl w:val="0"/>
                <w:numId w:val="65"/>
              </w:numPr>
              <w:ind w:left="318" w:hanging="318"/>
              <w:rPr>
                <w:color w:val="000000" w:themeColor="text1"/>
              </w:rPr>
            </w:pPr>
            <w:r w:rsidRPr="00E0028A">
              <w:rPr>
                <w:color w:val="000000" w:themeColor="text1"/>
              </w:rPr>
              <w:t>Pot fi incluse în tratamentul pacienților cu regimuri lungi TB MDR/RR</w:t>
            </w:r>
            <w:r w:rsidR="002057B0">
              <w:rPr>
                <w:color w:val="000000" w:themeColor="text1"/>
              </w:rPr>
              <w:t>.</w:t>
            </w:r>
            <w:r w:rsidRPr="00E0028A">
              <w:rPr>
                <w:color w:val="000000" w:themeColor="text1"/>
              </w:rPr>
              <w:t xml:space="preserve"> </w:t>
            </w:r>
            <w:r w:rsidRPr="00E0028A">
              <w:rPr>
                <w:i/>
                <w:iCs/>
                <w:color w:val="000000" w:themeColor="text1"/>
              </w:rPr>
              <w:t>(</w:t>
            </w:r>
            <w:r w:rsidR="002057B0">
              <w:rPr>
                <w:i/>
                <w:iCs/>
                <w:color w:val="000000" w:themeColor="text1"/>
              </w:rPr>
              <w:t>R</w:t>
            </w:r>
            <w:r w:rsidRPr="00E0028A">
              <w:rPr>
                <w:i/>
                <w:iCs/>
                <w:color w:val="000000" w:themeColor="text1"/>
              </w:rPr>
              <w:t xml:space="preserve">ecomandare condiționată, </w:t>
            </w:r>
            <w:r w:rsidR="00C847CC" w:rsidRPr="00E0028A">
              <w:rPr>
                <w:i/>
                <w:iCs/>
                <w:color w:val="000000" w:themeColor="text1"/>
              </w:rPr>
              <w:t>certitudine foarte scăzută a dovezilor</w:t>
            </w:r>
            <w:r w:rsidRPr="00E0028A">
              <w:rPr>
                <w:i/>
                <w:iCs/>
                <w:color w:val="000000" w:themeColor="text1"/>
              </w:rPr>
              <w:t>)</w:t>
            </w:r>
            <w:r w:rsidRPr="00E0028A">
              <w:rPr>
                <w:color w:val="000000" w:themeColor="text1"/>
              </w:rPr>
              <w:t>;</w:t>
            </w:r>
          </w:p>
          <w:p w14:paraId="5DEAED9A" w14:textId="38C11191" w:rsidR="002B7579" w:rsidRPr="00E0028A" w:rsidRDefault="00BE6494" w:rsidP="00DF40BE">
            <w:pPr>
              <w:rPr>
                <w:color w:val="000000" w:themeColor="text1"/>
              </w:rPr>
            </w:pPr>
            <w:r>
              <w:rPr>
                <w:color w:val="000000"/>
              </w:rPr>
              <w:t>Imipenemum</w:t>
            </w:r>
            <w:r w:rsidR="002B7579" w:rsidRPr="00E0028A">
              <w:rPr>
                <w:color w:val="000000"/>
              </w:rPr>
              <w:t>+ Cilastatinum</w:t>
            </w:r>
            <w:r w:rsidR="002B7579" w:rsidRPr="00E0028A">
              <w:rPr>
                <w:color w:val="000000" w:themeColor="text1"/>
              </w:rPr>
              <w:t xml:space="preserve"> și Meropenemum sunt administrate cu </w:t>
            </w:r>
            <w:r>
              <w:rPr>
                <w:color w:val="000000" w:themeColor="text1"/>
              </w:rPr>
              <w:t>Acidum clavulanicum*</w:t>
            </w:r>
            <w:r w:rsidR="002B7579" w:rsidRPr="00E0028A">
              <w:rPr>
                <w:color w:val="000000" w:themeColor="text1"/>
              </w:rPr>
              <w:t>, care este disponibil numai în formulări combinate cu Amoxicillinum;</w:t>
            </w:r>
            <w:r w:rsidR="00722D0D" w:rsidRPr="00E0028A">
              <w:rPr>
                <w:color w:val="000000" w:themeColor="text1"/>
              </w:rPr>
              <w:t xml:space="preserve"> </w:t>
            </w:r>
            <w:r w:rsidR="002B7579" w:rsidRPr="00E0028A">
              <w:rPr>
                <w:color w:val="000000" w:themeColor="text1"/>
              </w:rPr>
              <w:t xml:space="preserve">Amoxicillinum + </w:t>
            </w:r>
            <w:r>
              <w:rPr>
                <w:color w:val="000000" w:themeColor="text1"/>
              </w:rPr>
              <w:t>Acidum clavulanicum</w:t>
            </w:r>
            <w:r w:rsidR="002B7579" w:rsidRPr="00E0028A">
              <w:rPr>
                <w:color w:val="000000" w:themeColor="text1"/>
              </w:rPr>
              <w:t xml:space="preserve"> nu este socotit ca medicament suplimentar TB eficient și nu trebuie utilizat fără </w:t>
            </w:r>
            <w:r>
              <w:rPr>
                <w:color w:val="000000"/>
              </w:rPr>
              <w:t>Imipenemum</w:t>
            </w:r>
            <w:r w:rsidR="002B7579" w:rsidRPr="00E0028A">
              <w:rPr>
                <w:color w:val="000000"/>
              </w:rPr>
              <w:t>+ Cilastatinum</w:t>
            </w:r>
            <w:r w:rsidR="002B7579" w:rsidRPr="00E0028A">
              <w:rPr>
                <w:color w:val="000000" w:themeColor="text1"/>
              </w:rPr>
              <w:t xml:space="preserve"> sau Meropenemum.</w:t>
            </w:r>
          </w:p>
        </w:tc>
      </w:tr>
      <w:tr w:rsidR="002B7579" w:rsidRPr="00E0028A" w14:paraId="58957E7A" w14:textId="77777777" w:rsidTr="007B7924">
        <w:trPr>
          <w:trHeight w:val="559"/>
        </w:trPr>
        <w:tc>
          <w:tcPr>
            <w:tcW w:w="2439" w:type="dxa"/>
          </w:tcPr>
          <w:p w14:paraId="4D93E189" w14:textId="60354205" w:rsidR="002B7579" w:rsidRPr="00E0028A" w:rsidRDefault="002B7579" w:rsidP="002B7579">
            <w:pPr>
              <w:spacing w:line="276" w:lineRule="auto"/>
              <w:rPr>
                <w:b/>
                <w:bCs/>
                <w:color w:val="000000" w:themeColor="text1"/>
              </w:rPr>
            </w:pPr>
            <w:r w:rsidRPr="00E0028A">
              <w:rPr>
                <w:b/>
                <w:color w:val="000000" w:themeColor="text1"/>
              </w:rPr>
              <w:t>Amikacinum</w:t>
            </w:r>
          </w:p>
        </w:tc>
        <w:tc>
          <w:tcPr>
            <w:tcW w:w="7513" w:type="dxa"/>
          </w:tcPr>
          <w:p w14:paraId="61E88110" w14:textId="0AAD9425" w:rsidR="002B7579" w:rsidRPr="00E0028A" w:rsidRDefault="002B7579" w:rsidP="009F1DA7">
            <w:pPr>
              <w:pStyle w:val="Listparagraf"/>
              <w:numPr>
                <w:ilvl w:val="0"/>
                <w:numId w:val="65"/>
              </w:numPr>
              <w:ind w:left="318" w:hanging="318"/>
              <w:rPr>
                <w:color w:val="000000" w:themeColor="text1"/>
              </w:rPr>
            </w:pPr>
            <w:r w:rsidRPr="00E0028A">
              <w:rPr>
                <w:color w:val="000000" w:themeColor="text1"/>
              </w:rPr>
              <w:t>Poate fi inclus în tratamentul pacienților cu regimuri lungi TB MDR/RR</w:t>
            </w:r>
            <w:r w:rsidR="00DD2133" w:rsidRPr="00E0028A">
              <w:rPr>
                <w:color w:val="000000" w:themeColor="text1"/>
              </w:rPr>
              <w:t xml:space="preserve"> </w:t>
            </w:r>
            <w:r w:rsidRPr="00E0028A">
              <w:rPr>
                <w:color w:val="000000" w:themeColor="text1"/>
              </w:rPr>
              <w:t xml:space="preserve">cu vârsta de 18 ani sau mai mult, atunci când s-a demonstrat </w:t>
            </w:r>
            <w:r w:rsidR="00DD2133" w:rsidRPr="00E0028A">
              <w:rPr>
                <w:color w:val="000000" w:themeColor="text1"/>
              </w:rPr>
              <w:t xml:space="preserve">sensibilitatea </w:t>
            </w:r>
            <w:r w:rsidRPr="00E0028A">
              <w:rPr>
                <w:color w:val="000000" w:themeColor="text1"/>
              </w:rPr>
              <w:t>și se pot asigura măsuri adecvate de monitorizare a reacțiilor adverse;</w:t>
            </w:r>
            <w:r w:rsidR="008D4EBB" w:rsidRPr="00E0028A">
              <w:rPr>
                <w:color w:val="000000" w:themeColor="text1"/>
              </w:rPr>
              <w:t xml:space="preserve"> </w:t>
            </w:r>
            <w:r w:rsidRPr="00E0028A">
              <w:rPr>
                <w:color w:val="000000" w:themeColor="text1"/>
              </w:rPr>
              <w:t xml:space="preserve">Dacă Amikacinum nu este disponibil, </w:t>
            </w:r>
            <w:r w:rsidRPr="00E0028A">
              <w:t>Streptomycinum*</w:t>
            </w:r>
            <w:r w:rsidRPr="00E0028A">
              <w:rPr>
                <w:color w:val="000000" w:themeColor="text1"/>
              </w:rPr>
              <w:t xml:space="preserve"> poate înlocui Amikacinum în aceleași condiții</w:t>
            </w:r>
            <w:r w:rsidR="002057B0">
              <w:rPr>
                <w:color w:val="000000" w:themeColor="text1"/>
              </w:rPr>
              <w:t>.</w:t>
            </w:r>
            <w:r w:rsidRPr="00E0028A">
              <w:rPr>
                <w:color w:val="000000" w:themeColor="text1"/>
              </w:rPr>
              <w:t xml:space="preserve"> (</w:t>
            </w:r>
            <w:r w:rsidR="002057B0">
              <w:rPr>
                <w:i/>
                <w:iCs/>
                <w:color w:val="000000" w:themeColor="text1"/>
              </w:rPr>
              <w:t>R</w:t>
            </w:r>
            <w:r w:rsidRPr="00E0028A">
              <w:rPr>
                <w:i/>
                <w:iCs/>
                <w:color w:val="000000" w:themeColor="text1"/>
              </w:rPr>
              <w:t xml:space="preserve">ecomandare condiționată, </w:t>
            </w:r>
            <w:r w:rsidR="00C847CC" w:rsidRPr="00E0028A">
              <w:rPr>
                <w:i/>
                <w:iCs/>
                <w:color w:val="000000" w:themeColor="text1"/>
              </w:rPr>
              <w:t>certitudine foarte scăzută a dovezilor</w:t>
            </w:r>
            <w:r w:rsidRPr="00E0028A">
              <w:rPr>
                <w:i/>
                <w:iCs/>
                <w:color w:val="000000" w:themeColor="text1"/>
              </w:rPr>
              <w:t>)</w:t>
            </w:r>
            <w:r w:rsidRPr="00E0028A">
              <w:rPr>
                <w:color w:val="000000" w:themeColor="text1"/>
              </w:rPr>
              <w:t>.</w:t>
            </w:r>
          </w:p>
          <w:p w14:paraId="2FAC35AE" w14:textId="1A4D4E1B" w:rsidR="002B7579" w:rsidRPr="00E0028A" w:rsidRDefault="002B7579" w:rsidP="009F1DA7">
            <w:pPr>
              <w:pStyle w:val="Listparagraf"/>
              <w:numPr>
                <w:ilvl w:val="0"/>
                <w:numId w:val="65"/>
              </w:numPr>
              <w:ind w:left="318" w:hanging="318"/>
              <w:rPr>
                <w:color w:val="000000" w:themeColor="text1"/>
              </w:rPr>
            </w:pPr>
            <w:r w:rsidRPr="00E0028A">
              <w:rPr>
                <w:color w:val="000000" w:themeColor="text1"/>
              </w:rPr>
              <w:t xml:space="preserve">Amikacinum și </w:t>
            </w:r>
            <w:r w:rsidRPr="00E0028A">
              <w:t>Streptomycinum*</w:t>
            </w:r>
            <w:r w:rsidRPr="00E0028A">
              <w:rPr>
                <w:color w:val="000000" w:themeColor="text1"/>
              </w:rPr>
              <w:t xml:space="preserve"> trebuie luate în considerare numai dacă rezultatele TSM confirmă </w:t>
            </w:r>
            <w:r w:rsidR="008D4EBB" w:rsidRPr="00E0028A">
              <w:rPr>
                <w:color w:val="000000" w:themeColor="text1"/>
              </w:rPr>
              <w:t xml:space="preserve">sensibilitatea </w:t>
            </w:r>
            <w:r w:rsidRPr="00E0028A">
              <w:rPr>
                <w:color w:val="000000" w:themeColor="text1"/>
              </w:rPr>
              <w:t xml:space="preserve">și se poate asigura monitorizarea audiometriei de înaltă calitate privind pierderea auzului. </w:t>
            </w:r>
          </w:p>
          <w:p w14:paraId="7C941924" w14:textId="4018FD2F" w:rsidR="002B7579" w:rsidRPr="00E0028A" w:rsidRDefault="002B7579" w:rsidP="009F1DA7">
            <w:pPr>
              <w:pStyle w:val="Listparagraf"/>
              <w:numPr>
                <w:ilvl w:val="0"/>
                <w:numId w:val="65"/>
              </w:numPr>
              <w:ind w:left="318" w:hanging="318"/>
              <w:rPr>
                <w:color w:val="000000" w:themeColor="text1"/>
              </w:rPr>
            </w:pPr>
            <w:r w:rsidRPr="00E0028A">
              <w:lastRenderedPageBreak/>
              <w:t>Streptomycinum*</w:t>
            </w:r>
            <w:r w:rsidRPr="00E0028A">
              <w:rPr>
                <w:color w:val="000000" w:themeColor="text1"/>
              </w:rPr>
              <w:t xml:space="preserve"> trebuie luat în considerare numai în cazul în care Amikacinum nu poate fi utilizată (rezistență indisponibilă sau documentată) și dacă rezultatele TSM confirmă </w:t>
            </w:r>
            <w:r w:rsidR="008D4EBB" w:rsidRPr="00E0028A">
              <w:rPr>
                <w:color w:val="000000" w:themeColor="text1"/>
              </w:rPr>
              <w:t xml:space="preserve">sensibilitatea </w:t>
            </w:r>
            <w:r w:rsidRPr="00E0028A">
              <w:rPr>
                <w:color w:val="000000" w:themeColor="text1"/>
              </w:rPr>
              <w:t xml:space="preserve">(rezistența la </w:t>
            </w:r>
            <w:r w:rsidRPr="00E0028A">
              <w:t>Streptomycinum*</w:t>
            </w:r>
            <w:r w:rsidRPr="00E0028A">
              <w:rPr>
                <w:color w:val="000000" w:themeColor="text1"/>
              </w:rPr>
              <w:t xml:space="preserve"> nu este detectabilă cu LPA moleculare de linia a</w:t>
            </w:r>
            <w:r w:rsidR="002057B0">
              <w:rPr>
                <w:color w:val="000000" w:themeColor="text1"/>
              </w:rPr>
              <w:t xml:space="preserve"> </w:t>
            </w:r>
            <w:r w:rsidRPr="00E0028A">
              <w:rPr>
                <w:color w:val="000000" w:themeColor="text1"/>
              </w:rPr>
              <w:t xml:space="preserve">doua și este necesar TSM fenotipic). </w:t>
            </w:r>
          </w:p>
        </w:tc>
      </w:tr>
      <w:tr w:rsidR="002B7579" w:rsidRPr="00E0028A" w14:paraId="28F0D467" w14:textId="77777777" w:rsidTr="007B7924">
        <w:trPr>
          <w:trHeight w:val="559"/>
        </w:trPr>
        <w:tc>
          <w:tcPr>
            <w:tcW w:w="2439" w:type="dxa"/>
          </w:tcPr>
          <w:p w14:paraId="7A21E6A8" w14:textId="310CE253" w:rsidR="002B7579" w:rsidRPr="00E0028A" w:rsidRDefault="002B7579" w:rsidP="002B7579">
            <w:pPr>
              <w:spacing w:line="276" w:lineRule="auto"/>
              <w:rPr>
                <w:b/>
                <w:bCs/>
                <w:color w:val="000000" w:themeColor="text1"/>
              </w:rPr>
            </w:pPr>
            <w:r w:rsidRPr="00E0028A">
              <w:rPr>
                <w:b/>
              </w:rPr>
              <w:lastRenderedPageBreak/>
              <w:t>Ethionamidum*</w:t>
            </w:r>
            <w:r w:rsidRPr="00E0028A">
              <w:rPr>
                <w:b/>
                <w:bCs/>
                <w:color w:val="000000" w:themeColor="text1"/>
              </w:rPr>
              <w:t xml:space="preserve"> sau </w:t>
            </w:r>
            <w:r w:rsidRPr="00E0028A">
              <w:rPr>
                <w:b/>
              </w:rPr>
              <w:t>Protionamidum*</w:t>
            </w:r>
          </w:p>
        </w:tc>
        <w:tc>
          <w:tcPr>
            <w:tcW w:w="7513" w:type="dxa"/>
          </w:tcPr>
          <w:p w14:paraId="019AC128" w14:textId="1C7F40B0" w:rsidR="002B7579" w:rsidRPr="00E0028A" w:rsidRDefault="002B7579" w:rsidP="009F1DA7">
            <w:pPr>
              <w:pStyle w:val="Listparagraf"/>
              <w:numPr>
                <w:ilvl w:val="0"/>
                <w:numId w:val="65"/>
              </w:numPr>
              <w:ind w:left="318" w:hanging="318"/>
              <w:rPr>
                <w:color w:val="000000" w:themeColor="text1"/>
              </w:rPr>
            </w:pPr>
            <w:r w:rsidRPr="00E0028A">
              <w:rPr>
                <w:color w:val="000000" w:themeColor="text1"/>
              </w:rPr>
              <w:t>Pot fi incluse în tratamentul pacienților cu regimuri lungi TB MDR/RR numai dacă nu se utilizează</w:t>
            </w:r>
            <w:r w:rsidR="002057B0">
              <w:rPr>
                <w:color w:val="000000" w:themeColor="text1"/>
              </w:rPr>
              <w:t xml:space="preserve"> </w:t>
            </w:r>
            <w:r w:rsidR="00117D32">
              <w:rPr>
                <w:color w:val="000000" w:themeColor="text1"/>
              </w:rPr>
              <w:t>Bedaquilinum*</w:t>
            </w:r>
            <w:r w:rsidRPr="00E0028A">
              <w:rPr>
                <w:color w:val="000000" w:themeColor="text1"/>
              </w:rPr>
              <w:t xml:space="preserve">, </w:t>
            </w:r>
            <w:r w:rsidR="00FC2D8F" w:rsidRPr="00E0028A">
              <w:rPr>
                <w:color w:val="000000" w:themeColor="text1"/>
              </w:rPr>
              <w:t>Linezolidum</w:t>
            </w:r>
            <w:r w:rsidRPr="00E0028A">
              <w:rPr>
                <w:color w:val="000000" w:themeColor="text1"/>
              </w:rPr>
              <w:t xml:space="preserve">, </w:t>
            </w:r>
            <w:r w:rsidR="00F82165">
              <w:t>Clofaziminum</w:t>
            </w:r>
            <w:r w:rsidRPr="00E0028A">
              <w:rPr>
                <w:color w:val="000000" w:themeColor="text1"/>
              </w:rPr>
              <w:t xml:space="preserve"> sau </w:t>
            </w:r>
            <w:r w:rsidR="00F82165">
              <w:t>Delamanidum</w:t>
            </w:r>
            <w:r w:rsidRPr="00E0028A">
              <w:rPr>
                <w:color w:val="000000" w:themeColor="text1"/>
              </w:rPr>
              <w:t xml:space="preserve"> sau dacă nu sunt posibile opțiuni mai bune de a compune un regim</w:t>
            </w:r>
            <w:r w:rsidR="002057B0">
              <w:rPr>
                <w:color w:val="000000" w:themeColor="text1"/>
              </w:rPr>
              <w:t>.</w:t>
            </w:r>
            <w:r w:rsidRPr="00E0028A">
              <w:rPr>
                <w:color w:val="000000" w:themeColor="text1"/>
              </w:rPr>
              <w:t xml:space="preserve"> (</w:t>
            </w:r>
            <w:r w:rsidR="002057B0">
              <w:rPr>
                <w:color w:val="000000" w:themeColor="text1"/>
              </w:rPr>
              <w:t>R</w:t>
            </w:r>
            <w:r w:rsidRPr="00E0028A">
              <w:rPr>
                <w:color w:val="000000" w:themeColor="text1"/>
              </w:rPr>
              <w:t xml:space="preserve">ecomandare condiționată, </w:t>
            </w:r>
            <w:r w:rsidR="00C847CC" w:rsidRPr="00E0028A">
              <w:rPr>
                <w:color w:val="000000" w:themeColor="text1"/>
              </w:rPr>
              <w:t>certitudine foarte scăzută a dovezilor</w:t>
            </w:r>
            <w:r w:rsidRPr="00E0028A">
              <w:rPr>
                <w:color w:val="000000" w:themeColor="text1"/>
              </w:rPr>
              <w:t>).</w:t>
            </w:r>
          </w:p>
        </w:tc>
      </w:tr>
      <w:tr w:rsidR="002B7579" w:rsidRPr="00E0028A" w14:paraId="7DED9E0C" w14:textId="77777777" w:rsidTr="007B7924">
        <w:trPr>
          <w:trHeight w:val="559"/>
        </w:trPr>
        <w:tc>
          <w:tcPr>
            <w:tcW w:w="2439" w:type="dxa"/>
          </w:tcPr>
          <w:p w14:paraId="44076313" w14:textId="30026D48" w:rsidR="002B7579" w:rsidRPr="00E0028A" w:rsidRDefault="002B7579" w:rsidP="002B7579">
            <w:pPr>
              <w:spacing w:line="276" w:lineRule="auto"/>
              <w:rPr>
                <w:b/>
              </w:rPr>
            </w:pPr>
            <w:r w:rsidRPr="00E0028A">
              <w:rPr>
                <w:b/>
              </w:rPr>
              <w:t>Acidum para-aminosalicylicum</w:t>
            </w:r>
            <w:r w:rsidRPr="00E0028A" w:rsidDel="00566A0F">
              <w:rPr>
                <w:b/>
              </w:rPr>
              <w:t xml:space="preserve"> </w:t>
            </w:r>
          </w:p>
        </w:tc>
        <w:tc>
          <w:tcPr>
            <w:tcW w:w="7513" w:type="dxa"/>
          </w:tcPr>
          <w:p w14:paraId="6A70A16C" w14:textId="58E16DA3" w:rsidR="002B7579" w:rsidRPr="00E0028A" w:rsidRDefault="002B7579" w:rsidP="009F1DA7">
            <w:pPr>
              <w:pStyle w:val="Listparagraf"/>
              <w:numPr>
                <w:ilvl w:val="0"/>
                <w:numId w:val="65"/>
              </w:numPr>
              <w:ind w:left="318" w:hanging="318"/>
              <w:rPr>
                <w:color w:val="000000" w:themeColor="text1"/>
              </w:rPr>
            </w:pPr>
            <w:r w:rsidRPr="00E0028A">
              <w:rPr>
                <w:color w:val="000000" w:themeColor="text1"/>
              </w:rPr>
              <w:t>Poate fi inclus în tratamentul pacienților cu regimuri lungi TB MDR/RR, numai dacă nu se utilizează</w:t>
            </w:r>
            <w:r w:rsidR="002057B0">
              <w:rPr>
                <w:color w:val="000000" w:themeColor="text1"/>
              </w:rPr>
              <w:t xml:space="preserve"> </w:t>
            </w:r>
            <w:r w:rsidR="00117D32">
              <w:rPr>
                <w:color w:val="000000" w:themeColor="text1"/>
              </w:rPr>
              <w:t>Bedaquilinum*</w:t>
            </w:r>
            <w:r w:rsidRPr="00E0028A">
              <w:rPr>
                <w:color w:val="000000" w:themeColor="text1"/>
              </w:rPr>
              <w:t xml:space="preserve">, </w:t>
            </w:r>
            <w:r w:rsidR="00FC2D8F" w:rsidRPr="00E0028A">
              <w:rPr>
                <w:color w:val="000000" w:themeColor="text1"/>
              </w:rPr>
              <w:t>Linezolidum</w:t>
            </w:r>
            <w:r w:rsidRPr="00E0028A">
              <w:rPr>
                <w:color w:val="000000" w:themeColor="text1"/>
              </w:rPr>
              <w:t xml:space="preserve">, </w:t>
            </w:r>
            <w:r w:rsidR="00F82165">
              <w:t>Clofaziminum</w:t>
            </w:r>
            <w:r w:rsidRPr="00E0028A">
              <w:rPr>
                <w:color w:val="000000" w:themeColor="text1"/>
              </w:rPr>
              <w:t xml:space="preserve"> sau </w:t>
            </w:r>
            <w:r w:rsidR="00F82165">
              <w:t>Delamanidum</w:t>
            </w:r>
            <w:r w:rsidRPr="00E0028A">
              <w:rPr>
                <w:color w:val="000000" w:themeColor="text1"/>
              </w:rPr>
              <w:t xml:space="preserve"> sau dacă nu sunt posibile opțiuni mai bune de a compune un regim (recomandare condiționată, </w:t>
            </w:r>
            <w:r w:rsidR="00C847CC" w:rsidRPr="00E0028A">
              <w:rPr>
                <w:color w:val="000000" w:themeColor="text1"/>
              </w:rPr>
              <w:t>certitudine foarte scăzută a dovezilor</w:t>
            </w:r>
            <w:r w:rsidRPr="00E0028A">
              <w:rPr>
                <w:color w:val="000000" w:themeColor="text1"/>
              </w:rPr>
              <w:t>).</w:t>
            </w:r>
          </w:p>
        </w:tc>
      </w:tr>
      <w:tr w:rsidR="002B7579" w:rsidRPr="00E0028A" w14:paraId="61A2B299" w14:textId="77777777" w:rsidTr="007B7924">
        <w:trPr>
          <w:trHeight w:val="559"/>
        </w:trPr>
        <w:tc>
          <w:tcPr>
            <w:tcW w:w="2439" w:type="dxa"/>
          </w:tcPr>
          <w:p w14:paraId="1FD52F31" w14:textId="0B7CCA3A" w:rsidR="002B7579" w:rsidRPr="00E0028A" w:rsidRDefault="00BE6494" w:rsidP="002B7579">
            <w:pPr>
              <w:spacing w:line="276" w:lineRule="auto"/>
              <w:rPr>
                <w:b/>
                <w:bCs/>
                <w:color w:val="000000" w:themeColor="text1"/>
              </w:rPr>
            </w:pPr>
            <w:r>
              <w:rPr>
                <w:b/>
                <w:color w:val="000000" w:themeColor="text1"/>
              </w:rPr>
              <w:t>Acidum clavulanicum*</w:t>
            </w:r>
          </w:p>
        </w:tc>
        <w:tc>
          <w:tcPr>
            <w:tcW w:w="7513" w:type="dxa"/>
          </w:tcPr>
          <w:p w14:paraId="508035F4" w14:textId="020B03A9" w:rsidR="002B7579" w:rsidRPr="00E0028A" w:rsidRDefault="002B7579" w:rsidP="009F1DA7">
            <w:pPr>
              <w:pStyle w:val="Listparagraf"/>
              <w:numPr>
                <w:ilvl w:val="0"/>
                <w:numId w:val="65"/>
              </w:numPr>
              <w:ind w:left="318" w:hanging="318"/>
              <w:rPr>
                <w:color w:val="000000" w:themeColor="text1"/>
              </w:rPr>
            </w:pPr>
            <w:r w:rsidRPr="00E0028A">
              <w:rPr>
                <w:color w:val="000000" w:themeColor="text1"/>
              </w:rPr>
              <w:t>Nu trebuie inclus în tratamentul pacienților cu regimuri lungi TB MDR/RR</w:t>
            </w:r>
            <w:r w:rsidR="002057B0">
              <w:rPr>
                <w:color w:val="000000" w:themeColor="text1"/>
              </w:rPr>
              <w:t>.</w:t>
            </w:r>
            <w:r w:rsidRPr="00E0028A">
              <w:rPr>
                <w:color w:val="000000" w:themeColor="text1"/>
              </w:rPr>
              <w:t xml:space="preserve"> (</w:t>
            </w:r>
            <w:r w:rsidR="002057B0">
              <w:rPr>
                <w:color w:val="000000" w:themeColor="text1"/>
              </w:rPr>
              <w:t>R</w:t>
            </w:r>
            <w:r w:rsidRPr="00E0028A">
              <w:rPr>
                <w:color w:val="000000" w:themeColor="text1"/>
              </w:rPr>
              <w:t xml:space="preserve">ecomandare puternică, </w:t>
            </w:r>
            <w:r w:rsidR="00C847CC" w:rsidRPr="00E0028A">
              <w:rPr>
                <w:color w:val="000000" w:themeColor="text1"/>
              </w:rPr>
              <w:t>certitudine scăzută a dovezilor</w:t>
            </w:r>
            <w:r w:rsidRPr="00E0028A">
              <w:rPr>
                <w:color w:val="000000" w:themeColor="text1"/>
              </w:rPr>
              <w:t>).</w:t>
            </w:r>
          </w:p>
        </w:tc>
      </w:tr>
    </w:tbl>
    <w:p w14:paraId="5CDCA807" w14:textId="77777777" w:rsidR="003C321E" w:rsidRPr="00E0028A" w:rsidRDefault="003C321E" w:rsidP="00F030F2">
      <w:pPr>
        <w:rPr>
          <w:bCs/>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3C321E" w:rsidRPr="00E0028A" w14:paraId="76B2DB98" w14:textId="77777777" w:rsidTr="00D212E2">
        <w:tc>
          <w:tcPr>
            <w:tcW w:w="9923" w:type="dxa"/>
          </w:tcPr>
          <w:p w14:paraId="124D335E" w14:textId="37225F8C" w:rsidR="003C321E" w:rsidRPr="00E0028A" w:rsidRDefault="003C321E" w:rsidP="00746BAB">
            <w:pPr>
              <w:pStyle w:val="Titlu"/>
              <w:contextualSpacing/>
            </w:pPr>
            <w:r w:rsidRPr="00E0028A">
              <w:t>Caseta 4</w:t>
            </w:r>
            <w:r w:rsidR="008B66DE" w:rsidRPr="00E0028A">
              <w:t>4</w:t>
            </w:r>
            <w:r w:rsidRPr="00E0028A">
              <w:t>. Tratamentul TB DR în situații speciale</w:t>
            </w:r>
            <w:r w:rsidR="00A25AE5" w:rsidRPr="00E0028A">
              <w:t xml:space="preserve"> </w:t>
            </w:r>
          </w:p>
          <w:p w14:paraId="2DB832F0" w14:textId="77777777" w:rsidR="00DF40BE" w:rsidRPr="00E0028A" w:rsidRDefault="00DF40BE" w:rsidP="00746BAB">
            <w:pPr>
              <w:spacing w:before="100" w:beforeAutospacing="1" w:after="100" w:afterAutospacing="1"/>
              <w:contextualSpacing/>
              <w:rPr>
                <w:lang w:eastAsia="ro-MD"/>
              </w:rPr>
            </w:pPr>
            <w:r w:rsidRPr="00E0028A">
              <w:rPr>
                <w:b/>
                <w:bCs/>
                <w:lang w:eastAsia="ro-MD"/>
              </w:rPr>
              <w:t>1. TB DR extinsă</w:t>
            </w:r>
          </w:p>
          <w:p w14:paraId="0E86F93B" w14:textId="77777777" w:rsidR="00DF40BE" w:rsidRPr="00E0028A" w:rsidRDefault="00DF40BE" w:rsidP="009F1DA7">
            <w:pPr>
              <w:numPr>
                <w:ilvl w:val="0"/>
                <w:numId w:val="644"/>
              </w:numPr>
              <w:tabs>
                <w:tab w:val="num" w:pos="720"/>
              </w:tabs>
              <w:spacing w:before="100" w:beforeAutospacing="1" w:after="100" w:afterAutospacing="1"/>
              <w:contextualSpacing/>
              <w:rPr>
                <w:lang w:eastAsia="ro-MD"/>
              </w:rPr>
            </w:pPr>
            <w:r w:rsidRPr="00E0028A">
              <w:rPr>
                <w:lang w:eastAsia="ro-MD"/>
              </w:rPr>
              <w:t>Definiție: boală cavitară bilaterală sau leziuni parenchimatoase extinse pe radiografia toracică.</w:t>
            </w:r>
          </w:p>
          <w:p w14:paraId="6B141051" w14:textId="77777777" w:rsidR="00DF40BE" w:rsidRPr="00E0028A" w:rsidRDefault="00DF40BE" w:rsidP="009F1DA7">
            <w:pPr>
              <w:numPr>
                <w:ilvl w:val="0"/>
                <w:numId w:val="644"/>
              </w:numPr>
              <w:tabs>
                <w:tab w:val="num" w:pos="720"/>
              </w:tabs>
              <w:spacing w:before="100" w:beforeAutospacing="1" w:after="100" w:afterAutospacing="1"/>
              <w:contextualSpacing/>
              <w:rPr>
                <w:lang w:eastAsia="ro-MD"/>
              </w:rPr>
            </w:pPr>
            <w:r w:rsidRPr="00E0028A">
              <w:rPr>
                <w:lang w:eastAsia="ro-MD"/>
              </w:rPr>
              <w:t>Semnificație clinică:</w:t>
            </w:r>
          </w:p>
          <w:p w14:paraId="7BC2E2FE" w14:textId="5406447D" w:rsidR="00DF40BE" w:rsidRPr="00E0028A" w:rsidRDefault="00DF40BE" w:rsidP="009F1DA7">
            <w:pPr>
              <w:numPr>
                <w:ilvl w:val="1"/>
                <w:numId w:val="646"/>
              </w:numPr>
              <w:spacing w:before="100" w:beforeAutospacing="1" w:after="100" w:afterAutospacing="1"/>
              <w:contextualSpacing/>
              <w:rPr>
                <w:lang w:eastAsia="ro-MD"/>
              </w:rPr>
            </w:pPr>
            <w:r w:rsidRPr="00E0028A">
              <w:rPr>
                <w:lang w:eastAsia="ro-MD"/>
              </w:rPr>
              <w:t>asociată cu povară bacteriană mare și distrucție pulmonară (colaps lobar, benzi/</w:t>
            </w:r>
            <w:proofErr w:type="spellStart"/>
            <w:r w:rsidRPr="00E0028A">
              <w:rPr>
                <w:lang w:eastAsia="ro-MD"/>
              </w:rPr>
              <w:t>tracte</w:t>
            </w:r>
            <w:proofErr w:type="spellEnd"/>
            <w:r w:rsidRPr="00E0028A">
              <w:rPr>
                <w:lang w:eastAsia="ro-MD"/>
              </w:rPr>
              <w:t xml:space="preserve"> fibroase, </w:t>
            </w:r>
            <w:proofErr w:type="spellStart"/>
            <w:r w:rsidRPr="00E0028A">
              <w:rPr>
                <w:lang w:eastAsia="ro-MD"/>
              </w:rPr>
              <w:t>atelectazie</w:t>
            </w:r>
            <w:proofErr w:type="spellEnd"/>
            <w:r w:rsidRPr="00E0028A">
              <w:rPr>
                <w:lang w:eastAsia="ro-MD"/>
              </w:rPr>
              <w:t>);</w:t>
            </w:r>
          </w:p>
          <w:p w14:paraId="7E8B15F1" w14:textId="77777777" w:rsidR="00DF40BE" w:rsidRPr="00E0028A" w:rsidRDefault="00DF40BE" w:rsidP="009F1DA7">
            <w:pPr>
              <w:numPr>
                <w:ilvl w:val="1"/>
                <w:numId w:val="646"/>
              </w:numPr>
              <w:spacing w:before="100" w:beforeAutospacing="1" w:after="100" w:afterAutospacing="1"/>
              <w:contextualSpacing/>
              <w:rPr>
                <w:lang w:eastAsia="ro-MD"/>
              </w:rPr>
            </w:pPr>
            <w:r w:rsidRPr="00E0028A">
              <w:rPr>
                <w:lang w:eastAsia="ro-MD"/>
              </w:rPr>
              <w:t>risc de concentrație scăzută a medicamentelor în zonele cu perfuzie redusă;</w:t>
            </w:r>
          </w:p>
          <w:p w14:paraId="38D5BF81" w14:textId="77777777" w:rsidR="00DF40BE" w:rsidRPr="00E0028A" w:rsidRDefault="00DF40BE" w:rsidP="009F1DA7">
            <w:pPr>
              <w:numPr>
                <w:ilvl w:val="1"/>
                <w:numId w:val="646"/>
              </w:numPr>
              <w:spacing w:before="100" w:beforeAutospacing="1" w:after="100" w:afterAutospacing="1"/>
              <w:contextualSpacing/>
              <w:rPr>
                <w:lang w:eastAsia="ro-MD"/>
              </w:rPr>
            </w:pPr>
            <w:r w:rsidRPr="00E0028A">
              <w:rPr>
                <w:lang w:eastAsia="ro-MD"/>
              </w:rPr>
              <w:t>risc crescut de eșec terapeutic, recidivă, complicații (suprainfecții bacteriene/fungice/</w:t>
            </w:r>
            <w:proofErr w:type="spellStart"/>
            <w:r w:rsidRPr="00E0028A">
              <w:rPr>
                <w:lang w:eastAsia="ro-MD"/>
              </w:rPr>
              <w:t>micobacteriene</w:t>
            </w:r>
            <w:proofErr w:type="spellEnd"/>
            <w:r w:rsidRPr="00E0028A">
              <w:rPr>
                <w:lang w:eastAsia="ro-MD"/>
              </w:rPr>
              <w:t>, bronșiectazii, insuficiență respiratorie);</w:t>
            </w:r>
          </w:p>
          <w:p w14:paraId="7B208290" w14:textId="77777777" w:rsidR="00DF40BE" w:rsidRPr="00E0028A" w:rsidRDefault="00DF40BE" w:rsidP="009F1DA7">
            <w:pPr>
              <w:numPr>
                <w:ilvl w:val="1"/>
                <w:numId w:val="646"/>
              </w:numPr>
              <w:spacing w:before="100" w:beforeAutospacing="1" w:after="100" w:afterAutospacing="1"/>
              <w:contextualSpacing/>
              <w:rPr>
                <w:lang w:eastAsia="ro-MD"/>
              </w:rPr>
            </w:pPr>
            <w:r w:rsidRPr="00E0028A">
              <w:rPr>
                <w:lang w:eastAsia="ro-MD"/>
              </w:rPr>
              <w:t>invaliditatea post-vindecare este frecventă.</w:t>
            </w:r>
          </w:p>
          <w:p w14:paraId="293DD230" w14:textId="77777777" w:rsidR="00DF40BE" w:rsidRPr="00E0028A" w:rsidRDefault="00DF40BE" w:rsidP="009F1DA7">
            <w:pPr>
              <w:numPr>
                <w:ilvl w:val="0"/>
                <w:numId w:val="644"/>
              </w:numPr>
              <w:tabs>
                <w:tab w:val="num" w:pos="720"/>
              </w:tabs>
              <w:spacing w:before="100" w:beforeAutospacing="1" w:after="100" w:afterAutospacing="1"/>
              <w:contextualSpacing/>
              <w:rPr>
                <w:lang w:eastAsia="ro-MD"/>
              </w:rPr>
            </w:pPr>
            <w:r w:rsidRPr="00E0028A">
              <w:rPr>
                <w:lang w:eastAsia="ro-MD"/>
              </w:rPr>
              <w:t xml:space="preserve">Conduită: preferință pentru regimuri </w:t>
            </w:r>
            <w:r w:rsidRPr="00E0028A">
              <w:rPr>
                <w:b/>
                <w:bCs/>
                <w:lang w:eastAsia="ro-MD"/>
              </w:rPr>
              <w:t>lungi</w:t>
            </w:r>
            <w:r w:rsidRPr="00E0028A">
              <w:rPr>
                <w:lang w:eastAsia="ro-MD"/>
              </w:rPr>
              <w:t>, monitorizare clinică și radiologică atentă pe durata și după tratament.</w:t>
            </w:r>
          </w:p>
          <w:p w14:paraId="43B5494A" w14:textId="77777777" w:rsidR="00DF40BE" w:rsidRPr="00E0028A" w:rsidRDefault="00DF40BE" w:rsidP="00746BAB">
            <w:pPr>
              <w:spacing w:before="100" w:beforeAutospacing="1" w:after="100" w:afterAutospacing="1"/>
              <w:contextualSpacing/>
              <w:rPr>
                <w:lang w:eastAsia="ro-MD"/>
              </w:rPr>
            </w:pPr>
            <w:r w:rsidRPr="00E0028A">
              <w:rPr>
                <w:b/>
                <w:bCs/>
                <w:lang w:eastAsia="ro-MD"/>
              </w:rPr>
              <w:t>2. TB extrapulmonară severă</w:t>
            </w:r>
          </w:p>
          <w:p w14:paraId="1CC96B29" w14:textId="77777777" w:rsidR="00DF40BE" w:rsidRPr="00E0028A" w:rsidRDefault="00DF40BE" w:rsidP="009F1DA7">
            <w:pPr>
              <w:numPr>
                <w:ilvl w:val="0"/>
                <w:numId w:val="645"/>
              </w:numPr>
              <w:tabs>
                <w:tab w:val="clear" w:pos="360"/>
                <w:tab w:val="num" w:pos="720"/>
              </w:tabs>
              <w:spacing w:before="100" w:beforeAutospacing="1" w:after="100" w:afterAutospacing="1"/>
              <w:contextualSpacing/>
              <w:rPr>
                <w:lang w:eastAsia="ro-MD"/>
              </w:rPr>
            </w:pPr>
            <w:r w:rsidRPr="00E0028A">
              <w:rPr>
                <w:lang w:eastAsia="ro-MD"/>
              </w:rPr>
              <w:t>Definiție: forme cu diseminare hematogenă și afectare multiorganică, cu risc de insuficiență de organ.</w:t>
            </w:r>
          </w:p>
          <w:p w14:paraId="7620BE1C" w14:textId="77777777" w:rsidR="00DF40BE" w:rsidRPr="00E0028A" w:rsidRDefault="00DF40BE" w:rsidP="009F1DA7">
            <w:pPr>
              <w:numPr>
                <w:ilvl w:val="0"/>
                <w:numId w:val="645"/>
              </w:numPr>
              <w:tabs>
                <w:tab w:val="clear" w:pos="360"/>
                <w:tab w:val="num" w:pos="720"/>
              </w:tabs>
              <w:spacing w:before="100" w:beforeAutospacing="1" w:after="100" w:afterAutospacing="1"/>
              <w:contextualSpacing/>
              <w:rPr>
                <w:lang w:eastAsia="ro-MD"/>
              </w:rPr>
            </w:pPr>
            <w:r w:rsidRPr="00E0028A">
              <w:rPr>
                <w:lang w:eastAsia="ro-MD"/>
              </w:rPr>
              <w:t xml:space="preserve">Grupe cu risc crescut: pacienți cu imunosupresie (HIV, copii, gravide, vârstnici, oncologici, post-transplant, sub tratament </w:t>
            </w:r>
            <w:proofErr w:type="spellStart"/>
            <w:r w:rsidRPr="00E0028A">
              <w:rPr>
                <w:lang w:eastAsia="ro-MD"/>
              </w:rPr>
              <w:t>imunosupresor</w:t>
            </w:r>
            <w:proofErr w:type="spellEnd"/>
            <w:r w:rsidRPr="00E0028A">
              <w:rPr>
                <w:lang w:eastAsia="ro-MD"/>
              </w:rPr>
              <w:t>, diabet necontrolat).</w:t>
            </w:r>
          </w:p>
          <w:p w14:paraId="612A3D8B" w14:textId="77777777" w:rsidR="00DF40BE" w:rsidRPr="00E0028A" w:rsidRDefault="00DF40BE" w:rsidP="009F1DA7">
            <w:pPr>
              <w:numPr>
                <w:ilvl w:val="0"/>
                <w:numId w:val="645"/>
              </w:numPr>
              <w:tabs>
                <w:tab w:val="clear" w:pos="360"/>
                <w:tab w:val="num" w:pos="720"/>
              </w:tabs>
              <w:spacing w:before="100" w:beforeAutospacing="1" w:after="100" w:afterAutospacing="1"/>
              <w:contextualSpacing/>
              <w:rPr>
                <w:lang w:eastAsia="ro-MD"/>
              </w:rPr>
            </w:pPr>
            <w:r w:rsidRPr="00E0028A">
              <w:rPr>
                <w:lang w:eastAsia="ro-MD"/>
              </w:rPr>
              <w:t>Conduită:</w:t>
            </w:r>
          </w:p>
          <w:p w14:paraId="2C87E3A0" w14:textId="77777777" w:rsidR="00DF40BE" w:rsidRPr="00E0028A" w:rsidRDefault="00DF40BE" w:rsidP="009F1DA7">
            <w:pPr>
              <w:numPr>
                <w:ilvl w:val="1"/>
                <w:numId w:val="647"/>
              </w:numPr>
              <w:spacing w:before="100" w:beforeAutospacing="1" w:after="100" w:afterAutospacing="1"/>
              <w:contextualSpacing/>
              <w:rPr>
                <w:lang w:eastAsia="ro-MD"/>
              </w:rPr>
            </w:pPr>
            <w:r w:rsidRPr="00E0028A">
              <w:rPr>
                <w:lang w:eastAsia="ro-MD"/>
              </w:rPr>
              <w:t xml:space="preserve">preferință pentru regimuri </w:t>
            </w:r>
            <w:r w:rsidRPr="00E0028A">
              <w:rPr>
                <w:b/>
                <w:bCs/>
                <w:lang w:eastAsia="ro-MD"/>
              </w:rPr>
              <w:t>lungi</w:t>
            </w:r>
            <w:r w:rsidRPr="00E0028A">
              <w:rPr>
                <w:lang w:eastAsia="ro-MD"/>
              </w:rPr>
              <w:t>;</w:t>
            </w:r>
          </w:p>
          <w:p w14:paraId="74343AB4" w14:textId="77777777" w:rsidR="00DF40BE" w:rsidRPr="00E0028A" w:rsidRDefault="00DF40BE" w:rsidP="009F1DA7">
            <w:pPr>
              <w:numPr>
                <w:ilvl w:val="1"/>
                <w:numId w:val="647"/>
              </w:numPr>
              <w:spacing w:before="100" w:beforeAutospacing="1" w:after="100" w:afterAutospacing="1"/>
              <w:contextualSpacing/>
              <w:rPr>
                <w:lang w:eastAsia="ro-MD"/>
              </w:rPr>
            </w:pPr>
            <w:r w:rsidRPr="00E0028A">
              <w:rPr>
                <w:lang w:eastAsia="ro-MD"/>
              </w:rPr>
              <w:t>identificarea și corectarea cauzelor de imunosupresie;</w:t>
            </w:r>
          </w:p>
          <w:p w14:paraId="12BCF378" w14:textId="77777777" w:rsidR="00DF40BE" w:rsidRPr="00E0028A" w:rsidRDefault="00DF40BE" w:rsidP="009F1DA7">
            <w:pPr>
              <w:numPr>
                <w:ilvl w:val="1"/>
                <w:numId w:val="647"/>
              </w:numPr>
              <w:spacing w:before="100" w:beforeAutospacing="1" w:after="100" w:afterAutospacing="1"/>
              <w:contextualSpacing/>
              <w:rPr>
                <w:lang w:eastAsia="ro-MD"/>
              </w:rPr>
            </w:pPr>
            <w:r w:rsidRPr="00E0028A">
              <w:rPr>
                <w:lang w:eastAsia="ro-MD"/>
              </w:rPr>
              <w:t>managementul complicațiilor asociate;</w:t>
            </w:r>
          </w:p>
          <w:p w14:paraId="252E27A0" w14:textId="7E07039F" w:rsidR="00FB67AD" w:rsidRPr="00E0028A" w:rsidRDefault="00F126D2" w:rsidP="009F1DA7">
            <w:pPr>
              <w:numPr>
                <w:ilvl w:val="1"/>
                <w:numId w:val="647"/>
              </w:numPr>
              <w:spacing w:before="100" w:beforeAutospacing="1" w:after="100" w:afterAutospacing="1"/>
              <w:contextualSpacing/>
              <w:rPr>
                <w:lang w:eastAsia="ro-MD"/>
              </w:rPr>
            </w:pPr>
            <w:r>
              <w:rPr>
                <w:lang w:eastAsia="ro-MD"/>
              </w:rPr>
              <w:t>glucocorticoizi</w:t>
            </w:r>
            <w:r w:rsidR="00DF40BE" w:rsidRPr="00E0028A">
              <w:rPr>
                <w:lang w:eastAsia="ro-MD"/>
              </w:rPr>
              <w:t xml:space="preserve"> adjuvanți </w:t>
            </w:r>
            <w:r w:rsidR="00DF40BE" w:rsidRPr="00E0028A">
              <w:rPr>
                <w:b/>
                <w:bCs/>
                <w:lang w:eastAsia="ro-MD"/>
              </w:rPr>
              <w:t>indicați</w:t>
            </w:r>
            <w:r w:rsidR="00DF40BE" w:rsidRPr="00E0028A">
              <w:rPr>
                <w:lang w:eastAsia="ro-MD"/>
              </w:rPr>
              <w:t xml:space="preserve"> în meningita TB și TB pericardică; pot fi luați în considerare și în alte forme, individualizat.</w:t>
            </w:r>
          </w:p>
        </w:tc>
      </w:tr>
    </w:tbl>
    <w:p w14:paraId="17B41F32" w14:textId="77777777" w:rsidR="0075113E" w:rsidRPr="00E0028A" w:rsidRDefault="0075113E" w:rsidP="00F030F2">
      <w:pPr>
        <w:rPr>
          <w:b/>
        </w:rPr>
      </w:pPr>
    </w:p>
    <w:p w14:paraId="354A616D" w14:textId="77777777" w:rsidR="00D9005D" w:rsidRPr="00E0028A" w:rsidRDefault="00D9005D" w:rsidP="00F030F2">
      <w:pPr>
        <w:rPr>
          <w:b/>
        </w:rPr>
      </w:pPr>
    </w:p>
    <w:p w14:paraId="661A1FDF" w14:textId="77777777" w:rsidR="00D9005D" w:rsidRPr="00634C4B" w:rsidRDefault="00D9005D" w:rsidP="00F030F2">
      <w:pPr>
        <w:rPr>
          <w:b/>
          <w:lang w:val="en-US"/>
        </w:rPr>
      </w:pPr>
    </w:p>
    <w:p w14:paraId="0A141735" w14:textId="77777777" w:rsidR="002518E1" w:rsidRPr="00634C4B" w:rsidRDefault="002518E1" w:rsidP="00F030F2">
      <w:pPr>
        <w:rPr>
          <w:b/>
          <w:lang w:val="en-US"/>
        </w:rPr>
      </w:pPr>
    </w:p>
    <w:p w14:paraId="67A512EB" w14:textId="77777777" w:rsidR="002518E1" w:rsidRPr="00634C4B" w:rsidRDefault="002518E1" w:rsidP="00F030F2">
      <w:pPr>
        <w:rPr>
          <w:b/>
          <w:lang w:val="en-US"/>
        </w:rPr>
      </w:pPr>
    </w:p>
    <w:p w14:paraId="4C046C22" w14:textId="77777777" w:rsidR="002518E1" w:rsidRPr="00634C4B" w:rsidRDefault="002518E1" w:rsidP="00F030F2">
      <w:pPr>
        <w:rPr>
          <w:b/>
          <w:lang w:val="en-US"/>
        </w:rPr>
      </w:pPr>
    </w:p>
    <w:p w14:paraId="2118E6B8" w14:textId="77777777" w:rsidR="002518E1" w:rsidRPr="00634C4B" w:rsidRDefault="002518E1" w:rsidP="00F030F2">
      <w:pPr>
        <w:rPr>
          <w:b/>
          <w:lang w:val="en-US"/>
        </w:rPr>
      </w:pPr>
    </w:p>
    <w:p w14:paraId="6B7EDF33" w14:textId="77777777" w:rsidR="002518E1" w:rsidRPr="00634C4B" w:rsidRDefault="002518E1" w:rsidP="00F030F2">
      <w:pPr>
        <w:rPr>
          <w:b/>
          <w:lang w:val="en-US"/>
        </w:rPr>
      </w:pPr>
    </w:p>
    <w:p w14:paraId="72F311AE" w14:textId="77777777" w:rsidR="002518E1" w:rsidRPr="00634C4B" w:rsidRDefault="002518E1" w:rsidP="00F030F2">
      <w:pPr>
        <w:rPr>
          <w:b/>
          <w:lang w:val="en-US"/>
        </w:rPr>
      </w:pPr>
    </w:p>
    <w:p w14:paraId="26698C92" w14:textId="77777777" w:rsidR="002518E1" w:rsidRPr="00634C4B" w:rsidRDefault="002518E1" w:rsidP="00F030F2">
      <w:pPr>
        <w:rPr>
          <w:b/>
          <w:lang w:val="en-US"/>
        </w:rPr>
      </w:pPr>
    </w:p>
    <w:p w14:paraId="5A3284E3" w14:textId="54799866" w:rsidR="00067B2F" w:rsidRPr="00E0028A" w:rsidRDefault="00AC3893" w:rsidP="00067B2F">
      <w:pPr>
        <w:jc w:val="right"/>
        <w:rPr>
          <w:bCs/>
        </w:rPr>
      </w:pPr>
      <w:r w:rsidRPr="00E0028A">
        <w:rPr>
          <w:bCs/>
        </w:rPr>
        <w:lastRenderedPageBreak/>
        <w:t xml:space="preserve">Tabelul </w:t>
      </w:r>
      <w:r w:rsidR="003E42D7" w:rsidRPr="00E0028A">
        <w:rPr>
          <w:bCs/>
        </w:rPr>
        <w:t>30</w:t>
      </w:r>
    </w:p>
    <w:p w14:paraId="09F9649D" w14:textId="5F20E795" w:rsidR="003C321E" w:rsidRPr="00E0028A" w:rsidRDefault="00AC3893" w:rsidP="00067B2F">
      <w:pPr>
        <w:jc w:val="center"/>
        <w:rPr>
          <w:b/>
        </w:rPr>
      </w:pPr>
      <w:r w:rsidRPr="00E0028A">
        <w:rPr>
          <w:b/>
        </w:rPr>
        <w:t>Algoritm consolidat pentru proiectarea unui regim de tratament lung pentru TB MDR în situații comune de rezistență sau contraindicații</w:t>
      </w:r>
      <w:r w:rsidR="003C7BBE" w:rsidRPr="00E0028A">
        <w:rPr>
          <w:b/>
        </w:rPr>
        <w:t>ª</w:t>
      </w:r>
    </w:p>
    <w:tbl>
      <w:tblPr>
        <w:tblOverlap w:val="never"/>
        <w:tblW w:w="10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3"/>
        <w:gridCol w:w="1897"/>
        <w:gridCol w:w="1361"/>
        <w:gridCol w:w="1493"/>
        <w:gridCol w:w="1246"/>
        <w:gridCol w:w="3961"/>
      </w:tblGrid>
      <w:tr w:rsidR="003C7BBE" w:rsidRPr="00E0028A" w14:paraId="46CE0863" w14:textId="77777777" w:rsidTr="00A2363A">
        <w:trPr>
          <w:trHeight w:hRule="exact" w:val="899"/>
          <w:jc w:val="center"/>
        </w:trPr>
        <w:tc>
          <w:tcPr>
            <w:tcW w:w="2330" w:type="dxa"/>
            <w:gridSpan w:val="2"/>
            <w:vMerge w:val="restart"/>
            <w:shd w:val="clear" w:color="auto" w:fill="C7CDE7"/>
            <w:vAlign w:val="center"/>
          </w:tcPr>
          <w:p w14:paraId="1DF7A703" w14:textId="58C3754C" w:rsidR="00AC3893" w:rsidRPr="00E0028A" w:rsidRDefault="000754BA" w:rsidP="006E6179">
            <w:pPr>
              <w:widowControl w:val="0"/>
              <w:rPr>
                <w:rFonts w:eastAsia="Arial"/>
                <w:color w:val="231F20"/>
                <w:sz w:val="19"/>
                <w:szCs w:val="19"/>
                <w:lang w:eastAsia="en-US" w:bidi="en-US"/>
              </w:rPr>
            </w:pPr>
            <w:r w:rsidRPr="00E0028A">
              <w:rPr>
                <w:rFonts w:eastAsia="Arial"/>
                <w:b/>
                <w:bCs/>
                <w:color w:val="231F20"/>
                <w:sz w:val="19"/>
                <w:szCs w:val="19"/>
                <w:lang w:eastAsia="en-US" w:bidi="en-US"/>
              </w:rPr>
              <w:t>Medicamente la care există rezistență sau contraindicație de utilizare</w:t>
            </w:r>
          </w:p>
        </w:tc>
        <w:tc>
          <w:tcPr>
            <w:tcW w:w="4100" w:type="dxa"/>
            <w:gridSpan w:val="3"/>
            <w:shd w:val="clear" w:color="auto" w:fill="C7CDE7"/>
            <w:vAlign w:val="center"/>
          </w:tcPr>
          <w:p w14:paraId="40CEE7F8" w14:textId="2AB975CF" w:rsidR="00AC3893" w:rsidRPr="00E0028A" w:rsidRDefault="000754BA" w:rsidP="006E6179">
            <w:pPr>
              <w:widowControl w:val="0"/>
              <w:ind w:left="140"/>
              <w:rPr>
                <w:rFonts w:eastAsia="Arial"/>
                <w:color w:val="231F20"/>
                <w:sz w:val="19"/>
                <w:szCs w:val="19"/>
                <w:lang w:eastAsia="en-US" w:bidi="en-US"/>
              </w:rPr>
            </w:pPr>
            <w:r w:rsidRPr="00E0028A">
              <w:rPr>
                <w:rFonts w:eastAsia="Arial"/>
                <w:b/>
                <w:bCs/>
                <w:color w:val="231F20"/>
                <w:sz w:val="19"/>
                <w:szCs w:val="19"/>
                <w:lang w:eastAsia="en-US" w:bidi="en-US"/>
              </w:rPr>
              <w:t>Luați în considerare adăugarea de medicamente probabile sau confirmate a fi eficiente</w:t>
            </w:r>
          </w:p>
        </w:tc>
        <w:tc>
          <w:tcPr>
            <w:tcW w:w="3959" w:type="dxa"/>
            <w:vMerge w:val="restart"/>
            <w:shd w:val="clear" w:color="auto" w:fill="C7CDE7"/>
            <w:vAlign w:val="center"/>
          </w:tcPr>
          <w:p w14:paraId="5CA5F2AE" w14:textId="2DB3477C" w:rsidR="00AC3893" w:rsidRPr="00E0028A" w:rsidRDefault="000754BA" w:rsidP="00E6226B">
            <w:pPr>
              <w:widowControl w:val="0"/>
              <w:ind w:firstLine="160"/>
              <w:rPr>
                <w:rFonts w:eastAsia="Arial"/>
                <w:color w:val="231F20"/>
                <w:sz w:val="19"/>
                <w:szCs w:val="19"/>
                <w:lang w:eastAsia="en-US" w:bidi="en-US"/>
              </w:rPr>
            </w:pPr>
            <w:r w:rsidRPr="00E0028A">
              <w:rPr>
                <w:rFonts w:eastAsia="Arial"/>
                <w:b/>
                <w:bCs/>
                <w:color w:val="231F20"/>
                <w:sz w:val="19"/>
                <w:szCs w:val="19"/>
                <w:lang w:eastAsia="en-US" w:bidi="en-US"/>
              </w:rPr>
              <w:t>Exemple de regimuri</w:t>
            </w:r>
          </w:p>
        </w:tc>
      </w:tr>
      <w:tr w:rsidR="000754BA" w:rsidRPr="00E0028A" w14:paraId="23124C5C" w14:textId="77777777" w:rsidTr="00A2363A">
        <w:trPr>
          <w:trHeight w:hRule="exact" w:val="379"/>
          <w:jc w:val="center"/>
        </w:trPr>
        <w:tc>
          <w:tcPr>
            <w:tcW w:w="2330" w:type="dxa"/>
            <w:gridSpan w:val="2"/>
            <w:vMerge/>
            <w:shd w:val="clear" w:color="auto" w:fill="C7CDE7"/>
            <w:vAlign w:val="center"/>
          </w:tcPr>
          <w:p w14:paraId="0E954810" w14:textId="77777777" w:rsidR="00AC3893" w:rsidRPr="00E0028A" w:rsidRDefault="00AC3893" w:rsidP="00E6226B">
            <w:pPr>
              <w:widowControl w:val="0"/>
              <w:rPr>
                <w:rFonts w:eastAsia="Courier New"/>
                <w:color w:val="000000"/>
                <w:lang w:eastAsia="en-US" w:bidi="en-US"/>
              </w:rPr>
            </w:pPr>
          </w:p>
        </w:tc>
        <w:tc>
          <w:tcPr>
            <w:tcW w:w="1361" w:type="dxa"/>
            <w:shd w:val="clear" w:color="auto" w:fill="C7CDE7"/>
          </w:tcPr>
          <w:p w14:paraId="0FFA4869" w14:textId="43FEFE81" w:rsidR="00AC3893" w:rsidRPr="00E0028A" w:rsidRDefault="00AC3893" w:rsidP="00E6226B">
            <w:pPr>
              <w:widowControl w:val="0"/>
              <w:ind w:firstLine="140"/>
              <w:rPr>
                <w:rFonts w:eastAsia="Arial"/>
                <w:color w:val="231F20"/>
                <w:sz w:val="19"/>
                <w:szCs w:val="19"/>
                <w:lang w:eastAsia="en-US" w:bidi="en-US"/>
              </w:rPr>
            </w:pPr>
            <w:r w:rsidRPr="00E0028A">
              <w:rPr>
                <w:rFonts w:eastAsia="Arial"/>
                <w:b/>
                <w:bCs/>
                <w:color w:val="231F20"/>
                <w:sz w:val="19"/>
                <w:szCs w:val="19"/>
                <w:lang w:eastAsia="en-US" w:bidi="en-US"/>
              </w:rPr>
              <w:t>Gr</w:t>
            </w:r>
            <w:r w:rsidR="000754BA" w:rsidRPr="00E0028A">
              <w:rPr>
                <w:rFonts w:eastAsia="Arial"/>
                <w:b/>
                <w:bCs/>
                <w:color w:val="231F20"/>
                <w:sz w:val="19"/>
                <w:szCs w:val="19"/>
                <w:lang w:eastAsia="en-US" w:bidi="en-US"/>
              </w:rPr>
              <w:t>upa</w:t>
            </w:r>
            <w:r w:rsidRPr="00E0028A">
              <w:rPr>
                <w:rFonts w:eastAsia="Arial"/>
                <w:b/>
                <w:bCs/>
                <w:color w:val="231F20"/>
                <w:sz w:val="19"/>
                <w:szCs w:val="19"/>
                <w:lang w:eastAsia="en-US" w:bidi="en-US"/>
              </w:rPr>
              <w:t xml:space="preserve"> A</w:t>
            </w:r>
          </w:p>
        </w:tc>
        <w:tc>
          <w:tcPr>
            <w:tcW w:w="1493" w:type="dxa"/>
            <w:shd w:val="clear" w:color="auto" w:fill="C7CDE7"/>
          </w:tcPr>
          <w:p w14:paraId="0FB89946" w14:textId="2076A476" w:rsidR="00AC3893" w:rsidRPr="00E0028A" w:rsidRDefault="00AC3893" w:rsidP="00E6226B">
            <w:pPr>
              <w:widowControl w:val="0"/>
              <w:ind w:left="160"/>
              <w:rPr>
                <w:rFonts w:eastAsia="Arial"/>
                <w:color w:val="231F20"/>
                <w:sz w:val="19"/>
                <w:szCs w:val="19"/>
                <w:lang w:eastAsia="en-US" w:bidi="en-US"/>
              </w:rPr>
            </w:pPr>
            <w:r w:rsidRPr="00E0028A">
              <w:rPr>
                <w:rFonts w:eastAsia="Arial"/>
                <w:b/>
                <w:bCs/>
                <w:color w:val="231F20"/>
                <w:sz w:val="19"/>
                <w:szCs w:val="19"/>
                <w:lang w:eastAsia="en-US" w:bidi="en-US"/>
              </w:rPr>
              <w:t>Gr</w:t>
            </w:r>
            <w:r w:rsidR="000754BA" w:rsidRPr="00E0028A">
              <w:rPr>
                <w:rFonts w:eastAsia="Arial"/>
                <w:b/>
                <w:bCs/>
                <w:color w:val="231F20"/>
                <w:sz w:val="19"/>
                <w:szCs w:val="19"/>
                <w:lang w:eastAsia="en-US" w:bidi="en-US"/>
              </w:rPr>
              <w:t>upa</w:t>
            </w:r>
            <w:r w:rsidRPr="00E0028A">
              <w:rPr>
                <w:rFonts w:eastAsia="Arial"/>
                <w:b/>
                <w:bCs/>
                <w:color w:val="231F20"/>
                <w:sz w:val="19"/>
                <w:szCs w:val="19"/>
                <w:lang w:eastAsia="en-US" w:bidi="en-US"/>
              </w:rPr>
              <w:t xml:space="preserve"> B</w:t>
            </w:r>
          </w:p>
        </w:tc>
        <w:tc>
          <w:tcPr>
            <w:tcW w:w="1245" w:type="dxa"/>
            <w:shd w:val="clear" w:color="auto" w:fill="C7CDE7"/>
          </w:tcPr>
          <w:p w14:paraId="37DCBD97" w14:textId="08E31CCD" w:rsidR="00AC3893" w:rsidRPr="00E0028A" w:rsidRDefault="00AC3893" w:rsidP="00E6226B">
            <w:pPr>
              <w:widowControl w:val="0"/>
              <w:rPr>
                <w:rFonts w:eastAsia="Arial"/>
                <w:color w:val="231F20"/>
                <w:sz w:val="19"/>
                <w:szCs w:val="19"/>
                <w:lang w:eastAsia="en-US" w:bidi="en-US"/>
              </w:rPr>
            </w:pPr>
            <w:r w:rsidRPr="00E0028A">
              <w:rPr>
                <w:rFonts w:eastAsia="Arial"/>
                <w:b/>
                <w:bCs/>
                <w:color w:val="231F20"/>
                <w:sz w:val="19"/>
                <w:szCs w:val="19"/>
                <w:lang w:eastAsia="en-US" w:bidi="en-US"/>
              </w:rPr>
              <w:t>Gr</w:t>
            </w:r>
            <w:r w:rsidR="000754BA" w:rsidRPr="00E0028A">
              <w:rPr>
                <w:rFonts w:eastAsia="Arial"/>
                <w:b/>
                <w:bCs/>
                <w:color w:val="231F20"/>
                <w:sz w:val="19"/>
                <w:szCs w:val="19"/>
                <w:lang w:eastAsia="en-US" w:bidi="en-US"/>
              </w:rPr>
              <w:t>upa</w:t>
            </w:r>
            <w:r w:rsidRPr="00E0028A">
              <w:rPr>
                <w:rFonts w:eastAsia="Arial"/>
                <w:b/>
                <w:bCs/>
                <w:color w:val="231F20"/>
                <w:sz w:val="19"/>
                <w:szCs w:val="19"/>
                <w:lang w:eastAsia="en-US" w:bidi="en-US"/>
              </w:rPr>
              <w:t xml:space="preserve"> </w:t>
            </w:r>
            <w:proofErr w:type="spellStart"/>
            <w:r w:rsidRPr="00E0028A">
              <w:rPr>
                <w:rFonts w:eastAsia="Arial"/>
                <w:b/>
                <w:bCs/>
                <w:color w:val="231F20"/>
                <w:sz w:val="19"/>
                <w:szCs w:val="19"/>
                <w:lang w:eastAsia="en-US" w:bidi="en-US"/>
              </w:rPr>
              <w:t>C</w:t>
            </w:r>
            <w:r w:rsidRPr="00E0028A">
              <w:rPr>
                <w:rFonts w:eastAsia="Arial"/>
                <w:b/>
                <w:bCs/>
                <w:color w:val="231F20"/>
                <w:sz w:val="19"/>
                <w:szCs w:val="19"/>
                <w:vertAlign w:val="superscript"/>
                <w:lang w:eastAsia="en-US" w:bidi="en-US"/>
              </w:rPr>
              <w:t>b</w:t>
            </w:r>
            <w:proofErr w:type="spellEnd"/>
          </w:p>
        </w:tc>
        <w:tc>
          <w:tcPr>
            <w:tcW w:w="3959" w:type="dxa"/>
            <w:vMerge/>
            <w:shd w:val="clear" w:color="auto" w:fill="C7CDE7"/>
            <w:vAlign w:val="center"/>
          </w:tcPr>
          <w:p w14:paraId="2A62154F" w14:textId="77777777" w:rsidR="00AC3893" w:rsidRPr="00E0028A" w:rsidRDefault="00AC3893" w:rsidP="00E6226B">
            <w:pPr>
              <w:widowControl w:val="0"/>
              <w:rPr>
                <w:rFonts w:eastAsia="Courier New"/>
                <w:color w:val="000000"/>
                <w:lang w:eastAsia="en-US" w:bidi="en-US"/>
              </w:rPr>
            </w:pPr>
          </w:p>
        </w:tc>
      </w:tr>
      <w:tr w:rsidR="003C7BBE" w:rsidRPr="00E0028A" w14:paraId="413BC629" w14:textId="77777777" w:rsidTr="00A2363A">
        <w:trPr>
          <w:trHeight w:hRule="exact" w:val="1704"/>
          <w:jc w:val="center"/>
        </w:trPr>
        <w:tc>
          <w:tcPr>
            <w:tcW w:w="433" w:type="dxa"/>
          </w:tcPr>
          <w:p w14:paraId="783B929F" w14:textId="77777777" w:rsidR="00AC3893" w:rsidRPr="00E0028A" w:rsidRDefault="00AC3893" w:rsidP="00E6226B">
            <w:pPr>
              <w:widowControl w:val="0"/>
              <w:rPr>
                <w:rFonts w:eastAsia="Arial"/>
                <w:color w:val="231F20"/>
                <w:sz w:val="19"/>
                <w:szCs w:val="19"/>
                <w:lang w:eastAsia="en-US" w:bidi="en-US"/>
              </w:rPr>
            </w:pPr>
            <w:r w:rsidRPr="00E0028A">
              <w:rPr>
                <w:rFonts w:eastAsia="Arial"/>
                <w:i/>
                <w:iCs/>
                <w:color w:val="231F20"/>
                <w:sz w:val="19"/>
                <w:szCs w:val="19"/>
                <w:lang w:eastAsia="en-US" w:bidi="en-US"/>
              </w:rPr>
              <w:t>1</w:t>
            </w:r>
          </w:p>
        </w:tc>
        <w:tc>
          <w:tcPr>
            <w:tcW w:w="1897" w:type="dxa"/>
          </w:tcPr>
          <w:p w14:paraId="2074D726" w14:textId="7A23C15C" w:rsidR="00AC3893" w:rsidRPr="00E0028A" w:rsidRDefault="000754BA" w:rsidP="006E6179">
            <w:pPr>
              <w:widowControl w:val="0"/>
              <w:ind w:left="140"/>
              <w:rPr>
                <w:rFonts w:eastAsia="Arial"/>
                <w:color w:val="231F20"/>
                <w:sz w:val="19"/>
                <w:szCs w:val="19"/>
                <w:lang w:eastAsia="en-US" w:bidi="en-US"/>
              </w:rPr>
            </w:pPr>
            <w:r w:rsidRPr="00E0028A">
              <w:rPr>
                <w:rFonts w:eastAsia="Arial"/>
                <w:color w:val="231F20"/>
                <w:sz w:val="19"/>
                <w:szCs w:val="19"/>
                <w:lang w:eastAsia="en-US" w:bidi="en-US"/>
              </w:rPr>
              <w:t>Două medicamente din grupa A</w:t>
            </w:r>
          </w:p>
        </w:tc>
        <w:tc>
          <w:tcPr>
            <w:tcW w:w="1361" w:type="dxa"/>
          </w:tcPr>
          <w:p w14:paraId="3D6E8A2C" w14:textId="6FDFA1EE" w:rsidR="00AC3893" w:rsidRPr="00E0028A" w:rsidRDefault="009330A8" w:rsidP="006E6179">
            <w:pPr>
              <w:widowControl w:val="0"/>
              <w:ind w:left="140"/>
              <w:rPr>
                <w:rFonts w:eastAsia="Arial"/>
                <w:color w:val="231F20"/>
                <w:sz w:val="19"/>
                <w:szCs w:val="19"/>
                <w:lang w:eastAsia="en-US" w:bidi="en-US"/>
              </w:rPr>
            </w:pPr>
            <w:r w:rsidRPr="00E0028A">
              <w:rPr>
                <w:rFonts w:eastAsia="Arial"/>
                <w:color w:val="231F20"/>
                <w:sz w:val="19"/>
                <w:szCs w:val="19"/>
                <w:lang w:eastAsia="en-US" w:bidi="en-US"/>
              </w:rPr>
              <w:t>Medicamentul rămas</w:t>
            </w:r>
          </w:p>
        </w:tc>
        <w:tc>
          <w:tcPr>
            <w:tcW w:w="1493" w:type="dxa"/>
          </w:tcPr>
          <w:p w14:paraId="54B78AC2" w14:textId="60BF751E" w:rsidR="00AC3893" w:rsidRPr="00E0028A" w:rsidRDefault="009330A8" w:rsidP="006E6179">
            <w:pPr>
              <w:widowControl w:val="0"/>
              <w:ind w:left="160"/>
              <w:rPr>
                <w:rFonts w:eastAsia="Arial"/>
                <w:color w:val="231F20"/>
                <w:sz w:val="19"/>
                <w:szCs w:val="19"/>
                <w:lang w:eastAsia="en-US" w:bidi="en-US"/>
              </w:rPr>
            </w:pPr>
            <w:r w:rsidRPr="00E0028A">
              <w:rPr>
                <w:rFonts w:eastAsia="Arial"/>
                <w:color w:val="231F20"/>
                <w:sz w:val="19"/>
                <w:szCs w:val="19"/>
                <w:lang w:eastAsia="en-US" w:bidi="en-US"/>
              </w:rPr>
              <w:t>Ambele medicamente</w:t>
            </w:r>
          </w:p>
        </w:tc>
        <w:tc>
          <w:tcPr>
            <w:tcW w:w="1245" w:type="dxa"/>
          </w:tcPr>
          <w:p w14:paraId="205306FA" w14:textId="483E4A6A" w:rsidR="00AC3893" w:rsidRPr="00E0028A" w:rsidRDefault="009330A8" w:rsidP="006E6179">
            <w:pPr>
              <w:widowControl w:val="0"/>
              <w:rPr>
                <w:rFonts w:eastAsia="Arial"/>
                <w:color w:val="231F20"/>
                <w:sz w:val="19"/>
                <w:szCs w:val="19"/>
                <w:lang w:eastAsia="en-US" w:bidi="en-US"/>
              </w:rPr>
            </w:pPr>
            <w:r w:rsidRPr="00E0028A">
              <w:rPr>
                <w:rFonts w:eastAsia="Arial"/>
                <w:color w:val="231F20"/>
                <w:sz w:val="19"/>
                <w:szCs w:val="19"/>
                <w:lang w:eastAsia="en-US" w:bidi="en-US"/>
              </w:rPr>
              <w:t>Cel puțin 1 medicament</w:t>
            </w:r>
          </w:p>
        </w:tc>
        <w:tc>
          <w:tcPr>
            <w:tcW w:w="3959" w:type="dxa"/>
            <w:vAlign w:val="bottom"/>
          </w:tcPr>
          <w:p w14:paraId="7ADA35AE" w14:textId="34AD1877" w:rsidR="000754BA" w:rsidRPr="00E0028A" w:rsidRDefault="000754BA" w:rsidP="00E6226B">
            <w:pPr>
              <w:autoSpaceDE w:val="0"/>
              <w:autoSpaceDN w:val="0"/>
              <w:adjustRightInd w:val="0"/>
              <w:rPr>
                <w:rFonts w:eastAsia="SegoeUI-Light"/>
                <w:sz w:val="18"/>
                <w:szCs w:val="18"/>
                <w:lang w:eastAsia="ja-JP"/>
              </w:rPr>
            </w:pPr>
            <w:r w:rsidRPr="00E0028A">
              <w:rPr>
                <w:rFonts w:eastAsia="SegoeUI-Light"/>
                <w:sz w:val="18"/>
                <w:szCs w:val="18"/>
                <w:lang w:eastAsia="ja-JP"/>
              </w:rPr>
              <w:t xml:space="preserve">18 </w:t>
            </w:r>
            <w:proofErr w:type="spellStart"/>
            <w:r w:rsidRPr="00E0028A">
              <w:rPr>
                <w:rFonts w:eastAsia="SegoeUI-Light"/>
                <w:sz w:val="18"/>
                <w:szCs w:val="18"/>
                <w:lang w:eastAsia="ja-JP"/>
              </w:rPr>
              <w:t>Bdq</w:t>
            </w:r>
            <w:proofErr w:type="spellEnd"/>
            <w:r w:rsidRPr="00E0028A">
              <w:rPr>
                <w:rFonts w:eastAsia="SegoeUI-Light"/>
                <w:sz w:val="12"/>
                <w:szCs w:val="12"/>
                <w:lang w:eastAsia="ja-JP"/>
              </w:rPr>
              <w:t>(</w:t>
            </w:r>
            <w:r w:rsidR="009330A8" w:rsidRPr="00E0028A">
              <w:rPr>
                <w:rFonts w:eastAsia="SegoeUI-Light"/>
                <w:sz w:val="12"/>
                <w:szCs w:val="12"/>
                <w:lang w:eastAsia="ja-JP"/>
              </w:rPr>
              <w:t>6 luni sau mai mult</w:t>
            </w:r>
            <w:r w:rsidRPr="00E0028A">
              <w:rPr>
                <w:rFonts w:eastAsia="SegoeUI-Light"/>
                <w:sz w:val="12"/>
                <w:szCs w:val="12"/>
                <w:lang w:eastAsia="ja-JP"/>
              </w:rPr>
              <w:t>)-</w:t>
            </w:r>
            <w:proofErr w:type="spellStart"/>
            <w:r w:rsidRPr="00E0028A">
              <w:rPr>
                <w:rFonts w:eastAsia="SegoeUI-Light"/>
                <w:sz w:val="18"/>
                <w:szCs w:val="18"/>
                <w:lang w:eastAsia="ja-JP"/>
              </w:rPr>
              <w:t>Cfz</w:t>
            </w:r>
            <w:proofErr w:type="spellEnd"/>
            <w:r w:rsidRPr="00E0028A">
              <w:rPr>
                <w:rFonts w:eastAsia="SegoeUI-Light"/>
                <w:sz w:val="18"/>
                <w:szCs w:val="18"/>
                <w:lang w:eastAsia="ja-JP"/>
              </w:rPr>
              <w:t>-Cs-</w:t>
            </w:r>
            <w:proofErr w:type="spellStart"/>
            <w:r w:rsidRPr="00E0028A">
              <w:rPr>
                <w:rFonts w:eastAsia="SegoeUI-Light"/>
                <w:sz w:val="18"/>
                <w:szCs w:val="18"/>
                <w:lang w:eastAsia="ja-JP"/>
              </w:rPr>
              <w:t>Dlm</w:t>
            </w:r>
            <w:proofErr w:type="spellEnd"/>
            <w:r w:rsidRPr="00E0028A">
              <w:rPr>
                <w:rFonts w:eastAsia="SegoeUI-Light"/>
                <w:sz w:val="12"/>
                <w:szCs w:val="12"/>
                <w:lang w:eastAsia="ja-JP"/>
              </w:rPr>
              <w:t>(</w:t>
            </w:r>
            <w:r w:rsidR="009330A8" w:rsidRPr="00E0028A">
              <w:rPr>
                <w:rFonts w:eastAsia="SegoeUI-Light"/>
                <w:sz w:val="12"/>
                <w:szCs w:val="12"/>
                <w:lang w:eastAsia="ja-JP"/>
              </w:rPr>
              <w:t>6 luni sau mai mult</w:t>
            </w:r>
            <w:r w:rsidRPr="00E0028A">
              <w:rPr>
                <w:rFonts w:eastAsia="SegoeUI-Light"/>
                <w:sz w:val="12"/>
                <w:szCs w:val="12"/>
                <w:lang w:eastAsia="ja-JP"/>
              </w:rPr>
              <w:t>)</w:t>
            </w:r>
            <w:r w:rsidRPr="00E0028A">
              <w:rPr>
                <w:rFonts w:eastAsia="SegoeUI-Light"/>
                <w:sz w:val="18"/>
                <w:szCs w:val="18"/>
                <w:lang w:eastAsia="ja-JP"/>
              </w:rPr>
              <w:t xml:space="preserve"> -(Z or E)</w:t>
            </w:r>
            <w:r w:rsidRPr="00E0028A">
              <w:rPr>
                <w:rFonts w:eastAsia="Arial"/>
                <w:color w:val="231F20"/>
                <w:sz w:val="18"/>
                <w:szCs w:val="18"/>
                <w:lang w:eastAsia="en-US" w:bidi="en-US"/>
              </w:rPr>
              <w:t xml:space="preserve"> </w:t>
            </w:r>
          </w:p>
          <w:p w14:paraId="15170E30" w14:textId="398049F6" w:rsidR="00AC3893" w:rsidRPr="00E0028A" w:rsidRDefault="00AC3893" w:rsidP="006E6179">
            <w:pPr>
              <w:widowControl w:val="0"/>
              <w:rPr>
                <w:rFonts w:eastAsia="Arial"/>
                <w:color w:val="231F20"/>
                <w:sz w:val="19"/>
                <w:szCs w:val="19"/>
                <w:lang w:eastAsia="en-US" w:bidi="en-US"/>
              </w:rPr>
            </w:pPr>
            <w:r w:rsidRPr="00E0028A">
              <w:rPr>
                <w:rFonts w:eastAsia="Arial"/>
                <w:color w:val="231F20"/>
                <w:sz w:val="19"/>
                <w:szCs w:val="19"/>
                <w:lang w:eastAsia="en-US" w:bidi="en-US"/>
              </w:rPr>
              <w:t xml:space="preserve">18 </w:t>
            </w:r>
            <w:proofErr w:type="spellStart"/>
            <w:r w:rsidRPr="00E0028A">
              <w:rPr>
                <w:rFonts w:eastAsia="Arial"/>
                <w:color w:val="231F20"/>
                <w:sz w:val="19"/>
                <w:szCs w:val="19"/>
                <w:lang w:eastAsia="en-US" w:bidi="en-US"/>
              </w:rPr>
              <w:t>Lzd</w:t>
            </w:r>
            <w:proofErr w:type="spellEnd"/>
            <w:r w:rsidRPr="00E0028A">
              <w:rPr>
                <w:rFonts w:eastAsia="Arial"/>
                <w:color w:val="231F20"/>
                <w:sz w:val="19"/>
                <w:szCs w:val="19"/>
                <w:lang w:eastAsia="en-US" w:bidi="en-US"/>
              </w:rPr>
              <w:t>-</w:t>
            </w:r>
            <w:proofErr w:type="spellStart"/>
            <w:r w:rsidRPr="00E0028A">
              <w:rPr>
                <w:rFonts w:eastAsia="Arial"/>
                <w:color w:val="231F20"/>
                <w:sz w:val="19"/>
                <w:szCs w:val="19"/>
                <w:lang w:eastAsia="en-US" w:bidi="en-US"/>
              </w:rPr>
              <w:t>Cfz</w:t>
            </w:r>
            <w:proofErr w:type="spellEnd"/>
            <w:r w:rsidRPr="00E0028A">
              <w:rPr>
                <w:rFonts w:eastAsia="Arial"/>
                <w:color w:val="231F20"/>
                <w:sz w:val="19"/>
                <w:szCs w:val="19"/>
                <w:lang w:eastAsia="en-US" w:bidi="en-US"/>
              </w:rPr>
              <w:t>-Cs-</w:t>
            </w:r>
            <w:proofErr w:type="spellStart"/>
            <w:r w:rsidRPr="00E0028A">
              <w:rPr>
                <w:rFonts w:eastAsia="Arial"/>
                <w:color w:val="231F20"/>
                <w:sz w:val="19"/>
                <w:szCs w:val="19"/>
                <w:lang w:eastAsia="en-US" w:bidi="en-US"/>
              </w:rPr>
              <w:t>Dlm</w:t>
            </w:r>
            <w:proofErr w:type="spellEnd"/>
            <w:r w:rsidRPr="00E0028A">
              <w:rPr>
                <w:rFonts w:eastAsia="Arial"/>
                <w:color w:val="231F20"/>
                <w:sz w:val="12"/>
                <w:szCs w:val="12"/>
                <w:lang w:eastAsia="en-US" w:bidi="en-US"/>
              </w:rPr>
              <w:t>(</w:t>
            </w:r>
            <w:r w:rsidR="009330A8" w:rsidRPr="00E0028A">
              <w:rPr>
                <w:rFonts w:eastAsia="Arial"/>
                <w:color w:val="231F20"/>
                <w:sz w:val="12"/>
                <w:szCs w:val="12"/>
                <w:lang w:eastAsia="en-US" w:bidi="en-US"/>
              </w:rPr>
              <w:t>6 luni sau mai mult</w:t>
            </w:r>
            <w:r w:rsidRPr="00E0028A">
              <w:rPr>
                <w:rFonts w:eastAsia="Arial"/>
                <w:color w:val="231F20"/>
                <w:sz w:val="12"/>
                <w:szCs w:val="12"/>
                <w:lang w:eastAsia="en-US" w:bidi="en-US"/>
              </w:rPr>
              <w:t xml:space="preserve">) </w:t>
            </w:r>
            <w:r w:rsidRPr="00E0028A">
              <w:rPr>
                <w:rFonts w:eastAsia="Arial"/>
                <w:color w:val="231F20"/>
                <w:sz w:val="19"/>
                <w:szCs w:val="19"/>
                <w:lang w:eastAsia="en-US" w:bidi="en-US"/>
              </w:rPr>
              <w:t>- (Z or E)</w:t>
            </w:r>
          </w:p>
          <w:p w14:paraId="30881750" w14:textId="4E557F9C" w:rsidR="00AC3893" w:rsidRPr="00E0028A" w:rsidRDefault="00AC3893" w:rsidP="006E6179">
            <w:pPr>
              <w:widowControl w:val="0"/>
              <w:rPr>
                <w:rFonts w:eastAsia="Arial"/>
                <w:color w:val="231F20"/>
                <w:sz w:val="19"/>
                <w:szCs w:val="19"/>
                <w:lang w:eastAsia="en-US" w:bidi="en-US"/>
              </w:rPr>
            </w:pPr>
            <w:r w:rsidRPr="00E0028A">
              <w:rPr>
                <w:rFonts w:eastAsia="Arial"/>
                <w:color w:val="231F20"/>
                <w:sz w:val="19"/>
                <w:szCs w:val="19"/>
                <w:lang w:eastAsia="en-US" w:bidi="en-US"/>
              </w:rPr>
              <w:t xml:space="preserve">18 </w:t>
            </w:r>
            <w:proofErr w:type="spellStart"/>
            <w:r w:rsidRPr="00E0028A">
              <w:rPr>
                <w:rFonts w:eastAsia="Arial"/>
                <w:color w:val="231F20"/>
                <w:sz w:val="19"/>
                <w:szCs w:val="19"/>
                <w:lang w:eastAsia="en-US" w:bidi="en-US"/>
              </w:rPr>
              <w:t>Lfx</w:t>
            </w:r>
            <w:proofErr w:type="spellEnd"/>
            <w:r w:rsidRPr="00E0028A">
              <w:rPr>
                <w:rFonts w:eastAsia="Arial"/>
                <w:color w:val="231F20"/>
                <w:sz w:val="19"/>
                <w:szCs w:val="19"/>
                <w:lang w:eastAsia="en-US" w:bidi="en-US"/>
              </w:rPr>
              <w:t>-</w:t>
            </w:r>
            <w:proofErr w:type="spellStart"/>
            <w:r w:rsidRPr="00E0028A">
              <w:rPr>
                <w:rFonts w:eastAsia="Arial"/>
                <w:color w:val="231F20"/>
                <w:sz w:val="19"/>
                <w:szCs w:val="19"/>
                <w:lang w:eastAsia="en-US" w:bidi="en-US"/>
              </w:rPr>
              <w:t>Cfz</w:t>
            </w:r>
            <w:proofErr w:type="spellEnd"/>
            <w:r w:rsidRPr="00E0028A">
              <w:rPr>
                <w:rFonts w:eastAsia="Arial"/>
                <w:color w:val="231F20"/>
                <w:sz w:val="19"/>
                <w:szCs w:val="19"/>
                <w:lang w:eastAsia="en-US" w:bidi="en-US"/>
              </w:rPr>
              <w:t>-Cs-</w:t>
            </w:r>
            <w:proofErr w:type="spellStart"/>
            <w:r w:rsidRPr="00E0028A">
              <w:rPr>
                <w:rFonts w:eastAsia="Arial"/>
                <w:color w:val="231F20"/>
                <w:sz w:val="19"/>
                <w:szCs w:val="19"/>
                <w:lang w:eastAsia="en-US" w:bidi="en-US"/>
              </w:rPr>
              <w:t>Dlm</w:t>
            </w:r>
            <w:proofErr w:type="spellEnd"/>
            <w:r w:rsidRPr="00E0028A">
              <w:rPr>
                <w:rFonts w:eastAsia="Arial"/>
                <w:color w:val="231F20"/>
                <w:sz w:val="12"/>
                <w:szCs w:val="12"/>
                <w:lang w:eastAsia="en-US" w:bidi="en-US"/>
              </w:rPr>
              <w:t>(</w:t>
            </w:r>
            <w:r w:rsidR="009330A8" w:rsidRPr="00E0028A">
              <w:rPr>
                <w:rFonts w:eastAsia="Arial"/>
                <w:color w:val="231F20"/>
                <w:sz w:val="12"/>
                <w:szCs w:val="12"/>
                <w:lang w:eastAsia="en-US" w:bidi="en-US"/>
              </w:rPr>
              <w:t>6 luni sau mai mult</w:t>
            </w:r>
            <w:r w:rsidRPr="00E0028A">
              <w:rPr>
                <w:rFonts w:eastAsia="Arial"/>
                <w:color w:val="231F20"/>
                <w:sz w:val="12"/>
                <w:szCs w:val="12"/>
                <w:lang w:eastAsia="en-US" w:bidi="en-US"/>
              </w:rPr>
              <w:t xml:space="preserve">) </w:t>
            </w:r>
            <w:r w:rsidRPr="00E0028A">
              <w:rPr>
                <w:rFonts w:eastAsia="Arial"/>
                <w:color w:val="231F20"/>
                <w:sz w:val="19"/>
                <w:szCs w:val="19"/>
                <w:lang w:eastAsia="en-US" w:bidi="en-US"/>
              </w:rPr>
              <w:t>- (Z or E)</w:t>
            </w:r>
          </w:p>
          <w:p w14:paraId="6FF323AA" w14:textId="2A24ED39" w:rsidR="00AC3893" w:rsidRPr="00E0028A" w:rsidRDefault="000754BA" w:rsidP="006E6179">
            <w:pPr>
              <w:widowControl w:val="0"/>
              <w:rPr>
                <w:rFonts w:eastAsia="Arial"/>
                <w:color w:val="231F20"/>
                <w:sz w:val="19"/>
                <w:szCs w:val="19"/>
                <w:lang w:eastAsia="en-US" w:bidi="en-US"/>
              </w:rPr>
            </w:pPr>
            <w:r w:rsidRPr="00E0028A">
              <w:rPr>
                <w:rFonts w:eastAsia="Arial"/>
                <w:color w:val="231F20"/>
                <w:sz w:val="19"/>
                <w:szCs w:val="19"/>
                <w:lang w:eastAsia="en-US" w:bidi="en-US"/>
              </w:rPr>
              <w:t>Dacă există o rezistență suspectată la E sau Z, înlocuiți cu medicamente din grupa C</w:t>
            </w:r>
          </w:p>
        </w:tc>
      </w:tr>
      <w:tr w:rsidR="003C7BBE" w:rsidRPr="00E0028A" w14:paraId="63713CE6" w14:textId="77777777" w:rsidTr="00A2363A">
        <w:trPr>
          <w:trHeight w:hRule="exact" w:val="791"/>
          <w:jc w:val="center"/>
        </w:trPr>
        <w:tc>
          <w:tcPr>
            <w:tcW w:w="433" w:type="dxa"/>
          </w:tcPr>
          <w:p w14:paraId="2DB4AF05" w14:textId="77777777" w:rsidR="00AC3893" w:rsidRPr="00E0028A" w:rsidRDefault="00AC3893" w:rsidP="00E6226B">
            <w:pPr>
              <w:widowControl w:val="0"/>
              <w:rPr>
                <w:rFonts w:eastAsia="Arial"/>
                <w:color w:val="231F20"/>
                <w:sz w:val="19"/>
                <w:szCs w:val="19"/>
                <w:lang w:eastAsia="en-US" w:bidi="en-US"/>
              </w:rPr>
            </w:pPr>
            <w:r w:rsidRPr="00E0028A">
              <w:rPr>
                <w:rFonts w:eastAsia="Arial"/>
                <w:i/>
                <w:iCs/>
                <w:color w:val="231F20"/>
                <w:sz w:val="19"/>
                <w:szCs w:val="19"/>
                <w:lang w:eastAsia="en-US" w:bidi="en-US"/>
              </w:rPr>
              <w:t>2</w:t>
            </w:r>
          </w:p>
        </w:tc>
        <w:tc>
          <w:tcPr>
            <w:tcW w:w="1897" w:type="dxa"/>
            <w:vAlign w:val="center"/>
          </w:tcPr>
          <w:p w14:paraId="07AB2697" w14:textId="1E00583C" w:rsidR="00AC3893" w:rsidRPr="00E0028A" w:rsidRDefault="000754BA" w:rsidP="006E6179">
            <w:pPr>
              <w:widowControl w:val="0"/>
              <w:ind w:left="140"/>
              <w:rPr>
                <w:rFonts w:eastAsia="Arial"/>
                <w:color w:val="231F20"/>
                <w:sz w:val="19"/>
                <w:szCs w:val="19"/>
                <w:lang w:eastAsia="en-US" w:bidi="en-US"/>
              </w:rPr>
            </w:pPr>
            <w:r w:rsidRPr="00E0028A">
              <w:rPr>
                <w:rFonts w:eastAsia="Arial"/>
                <w:color w:val="231F20"/>
                <w:sz w:val="19"/>
                <w:szCs w:val="19"/>
                <w:lang w:eastAsia="en-US" w:bidi="en-US"/>
              </w:rPr>
              <w:t>Un medicament din grupa B</w:t>
            </w:r>
          </w:p>
        </w:tc>
        <w:tc>
          <w:tcPr>
            <w:tcW w:w="1361" w:type="dxa"/>
            <w:vAlign w:val="center"/>
          </w:tcPr>
          <w:p w14:paraId="4BF4252E" w14:textId="3708B064" w:rsidR="00AC3893" w:rsidRPr="00E0028A" w:rsidRDefault="009330A8" w:rsidP="006E6179">
            <w:pPr>
              <w:widowControl w:val="0"/>
              <w:ind w:left="140"/>
              <w:rPr>
                <w:rFonts w:eastAsia="Arial"/>
                <w:color w:val="231F20"/>
                <w:sz w:val="19"/>
                <w:szCs w:val="19"/>
                <w:lang w:eastAsia="en-US" w:bidi="en-US"/>
              </w:rPr>
            </w:pPr>
            <w:r w:rsidRPr="00E0028A">
              <w:rPr>
                <w:rFonts w:eastAsia="Arial"/>
                <w:color w:val="231F20"/>
                <w:sz w:val="19"/>
                <w:szCs w:val="19"/>
                <w:lang w:eastAsia="en-US" w:bidi="en-US"/>
              </w:rPr>
              <w:t>Toate cele 3 medicamente</w:t>
            </w:r>
          </w:p>
        </w:tc>
        <w:tc>
          <w:tcPr>
            <w:tcW w:w="1493" w:type="dxa"/>
            <w:vAlign w:val="center"/>
          </w:tcPr>
          <w:p w14:paraId="704323A2" w14:textId="3FEDA66D" w:rsidR="00AC3893" w:rsidRPr="00E0028A" w:rsidRDefault="009330A8" w:rsidP="006E6179">
            <w:pPr>
              <w:widowControl w:val="0"/>
              <w:ind w:left="160"/>
              <w:rPr>
                <w:rFonts w:eastAsia="Arial"/>
                <w:color w:val="231F20"/>
                <w:sz w:val="19"/>
                <w:szCs w:val="19"/>
                <w:lang w:eastAsia="en-US" w:bidi="en-US"/>
              </w:rPr>
            </w:pPr>
            <w:r w:rsidRPr="00E0028A">
              <w:rPr>
                <w:rFonts w:eastAsia="Arial"/>
                <w:color w:val="231F20"/>
                <w:sz w:val="19"/>
                <w:szCs w:val="19"/>
                <w:lang w:eastAsia="en-US" w:bidi="en-US"/>
              </w:rPr>
              <w:t>Medicamentul rămas</w:t>
            </w:r>
          </w:p>
        </w:tc>
        <w:tc>
          <w:tcPr>
            <w:tcW w:w="1245" w:type="dxa"/>
            <w:vAlign w:val="center"/>
          </w:tcPr>
          <w:p w14:paraId="5ABAFA75" w14:textId="2DF3F3F7" w:rsidR="00AC3893" w:rsidRPr="00E0028A" w:rsidRDefault="009330A8" w:rsidP="006E6179">
            <w:pPr>
              <w:widowControl w:val="0"/>
              <w:rPr>
                <w:rFonts w:eastAsia="Arial"/>
                <w:color w:val="231F20"/>
                <w:sz w:val="19"/>
                <w:szCs w:val="19"/>
                <w:lang w:eastAsia="en-US" w:bidi="en-US"/>
              </w:rPr>
            </w:pPr>
            <w:r w:rsidRPr="00E0028A">
              <w:rPr>
                <w:rFonts w:eastAsia="Arial"/>
                <w:color w:val="231F20"/>
                <w:sz w:val="19"/>
                <w:szCs w:val="19"/>
                <w:lang w:eastAsia="en-US" w:bidi="en-US"/>
              </w:rPr>
              <w:t>S-ar putea să nu fie nevoie</w:t>
            </w:r>
          </w:p>
        </w:tc>
        <w:tc>
          <w:tcPr>
            <w:tcW w:w="3959" w:type="dxa"/>
            <w:vAlign w:val="center"/>
          </w:tcPr>
          <w:p w14:paraId="5227370A" w14:textId="7819F1FD" w:rsidR="00AC3893" w:rsidRPr="00E0028A" w:rsidRDefault="00AC3893" w:rsidP="006E6179">
            <w:pPr>
              <w:widowControl w:val="0"/>
              <w:ind w:left="160"/>
              <w:rPr>
                <w:rFonts w:eastAsia="Arial"/>
                <w:color w:val="231F20"/>
                <w:sz w:val="19"/>
                <w:szCs w:val="19"/>
                <w:lang w:eastAsia="en-US" w:bidi="en-US"/>
              </w:rPr>
            </w:pPr>
            <w:r w:rsidRPr="00E0028A">
              <w:rPr>
                <w:rFonts w:eastAsia="Arial"/>
                <w:color w:val="231F20"/>
                <w:sz w:val="19"/>
                <w:szCs w:val="19"/>
                <w:lang w:eastAsia="en-US" w:bidi="en-US"/>
              </w:rPr>
              <w:t xml:space="preserve">18 </w:t>
            </w:r>
            <w:proofErr w:type="spellStart"/>
            <w:r w:rsidRPr="00E0028A">
              <w:rPr>
                <w:rFonts w:eastAsia="Arial"/>
                <w:color w:val="231F20"/>
                <w:sz w:val="19"/>
                <w:szCs w:val="19"/>
                <w:lang w:eastAsia="en-US" w:bidi="en-US"/>
              </w:rPr>
              <w:t>Bdq</w:t>
            </w:r>
            <w:proofErr w:type="spellEnd"/>
            <w:r w:rsidRPr="00E0028A">
              <w:rPr>
                <w:rFonts w:eastAsia="Arial"/>
                <w:color w:val="231F20"/>
                <w:sz w:val="19"/>
                <w:szCs w:val="19"/>
                <w:vertAlign w:val="subscript"/>
                <w:lang w:eastAsia="en-US" w:bidi="en-US"/>
              </w:rPr>
              <w:t>(</w:t>
            </w:r>
            <w:r w:rsidR="009330A8" w:rsidRPr="00E0028A">
              <w:rPr>
                <w:rFonts w:eastAsia="Arial"/>
                <w:color w:val="231F20"/>
                <w:sz w:val="19"/>
                <w:szCs w:val="19"/>
                <w:vertAlign w:val="subscript"/>
                <w:lang w:eastAsia="en-US" w:bidi="en-US"/>
              </w:rPr>
              <w:t>6 luni sau mai mult</w:t>
            </w:r>
            <w:r w:rsidRPr="00E0028A">
              <w:rPr>
                <w:rFonts w:eastAsia="Arial"/>
                <w:color w:val="231F20"/>
                <w:sz w:val="19"/>
                <w:szCs w:val="19"/>
                <w:vertAlign w:val="subscript"/>
                <w:lang w:eastAsia="en-US" w:bidi="en-US"/>
              </w:rPr>
              <w:t>)</w:t>
            </w:r>
            <w:r w:rsidRPr="00E0028A">
              <w:rPr>
                <w:rFonts w:eastAsia="Arial"/>
                <w:color w:val="231F20"/>
                <w:sz w:val="19"/>
                <w:szCs w:val="19"/>
                <w:lang w:eastAsia="en-US" w:bidi="en-US"/>
              </w:rPr>
              <w:t>-(</w:t>
            </w:r>
            <w:proofErr w:type="spellStart"/>
            <w:r w:rsidRPr="00E0028A">
              <w:rPr>
                <w:rFonts w:eastAsia="Arial"/>
                <w:color w:val="231F20"/>
                <w:sz w:val="19"/>
                <w:szCs w:val="19"/>
                <w:lang w:eastAsia="en-US" w:bidi="en-US"/>
              </w:rPr>
              <w:t>Lfx</w:t>
            </w:r>
            <w:proofErr w:type="spellEnd"/>
            <w:r w:rsidRPr="00E0028A">
              <w:rPr>
                <w:rFonts w:eastAsia="Arial"/>
                <w:color w:val="231F20"/>
                <w:sz w:val="19"/>
                <w:szCs w:val="19"/>
                <w:lang w:eastAsia="en-US" w:bidi="en-US"/>
              </w:rPr>
              <w:t xml:space="preserve"> or </w:t>
            </w:r>
            <w:proofErr w:type="spellStart"/>
            <w:r w:rsidRPr="00E0028A">
              <w:rPr>
                <w:rFonts w:eastAsia="Arial"/>
                <w:color w:val="231F20"/>
                <w:sz w:val="19"/>
                <w:szCs w:val="19"/>
                <w:lang w:eastAsia="en-US" w:bidi="en-US"/>
              </w:rPr>
              <w:t>Mfx</w:t>
            </w:r>
            <w:proofErr w:type="spellEnd"/>
            <w:r w:rsidRPr="00E0028A">
              <w:rPr>
                <w:rFonts w:eastAsia="Arial"/>
                <w:color w:val="231F20"/>
                <w:sz w:val="19"/>
                <w:szCs w:val="19"/>
                <w:lang w:eastAsia="en-US" w:bidi="en-US"/>
              </w:rPr>
              <w:t xml:space="preserve">)- </w:t>
            </w:r>
            <w:proofErr w:type="spellStart"/>
            <w:r w:rsidRPr="00E0028A">
              <w:rPr>
                <w:rFonts w:eastAsia="Arial"/>
                <w:color w:val="231F20"/>
                <w:sz w:val="19"/>
                <w:szCs w:val="19"/>
                <w:lang w:eastAsia="en-US" w:bidi="en-US"/>
              </w:rPr>
              <w:t>Lzd</w:t>
            </w:r>
            <w:proofErr w:type="spellEnd"/>
            <w:r w:rsidRPr="00E0028A">
              <w:rPr>
                <w:rFonts w:eastAsia="Arial"/>
                <w:color w:val="231F20"/>
                <w:sz w:val="19"/>
                <w:szCs w:val="19"/>
                <w:lang w:eastAsia="en-US" w:bidi="en-US"/>
              </w:rPr>
              <w:t>-(</w:t>
            </w:r>
            <w:proofErr w:type="spellStart"/>
            <w:r w:rsidRPr="00E0028A">
              <w:rPr>
                <w:rFonts w:eastAsia="Arial"/>
                <w:color w:val="231F20"/>
                <w:sz w:val="19"/>
                <w:szCs w:val="19"/>
                <w:lang w:eastAsia="en-US" w:bidi="en-US"/>
              </w:rPr>
              <w:t>Cfz</w:t>
            </w:r>
            <w:proofErr w:type="spellEnd"/>
            <w:r w:rsidRPr="00E0028A">
              <w:rPr>
                <w:rFonts w:eastAsia="Arial"/>
                <w:color w:val="231F20"/>
                <w:sz w:val="19"/>
                <w:szCs w:val="19"/>
                <w:lang w:eastAsia="en-US" w:bidi="en-US"/>
              </w:rPr>
              <w:t xml:space="preserve"> or Cs)</w:t>
            </w:r>
          </w:p>
        </w:tc>
      </w:tr>
      <w:tr w:rsidR="003C7BBE" w:rsidRPr="00E0028A" w14:paraId="28F3F9B4" w14:textId="77777777" w:rsidTr="00A2363A">
        <w:trPr>
          <w:trHeight w:hRule="exact" w:val="1693"/>
          <w:jc w:val="center"/>
        </w:trPr>
        <w:tc>
          <w:tcPr>
            <w:tcW w:w="433" w:type="dxa"/>
          </w:tcPr>
          <w:p w14:paraId="0FD08209" w14:textId="77777777" w:rsidR="00AC3893" w:rsidRPr="00E0028A" w:rsidRDefault="00AC3893" w:rsidP="00E6226B">
            <w:pPr>
              <w:widowControl w:val="0"/>
              <w:rPr>
                <w:rFonts w:eastAsia="Arial"/>
                <w:color w:val="231F20"/>
                <w:sz w:val="19"/>
                <w:szCs w:val="19"/>
                <w:lang w:eastAsia="en-US" w:bidi="en-US"/>
              </w:rPr>
            </w:pPr>
            <w:r w:rsidRPr="00E0028A">
              <w:rPr>
                <w:rFonts w:eastAsia="Arial"/>
                <w:i/>
                <w:iCs/>
                <w:color w:val="231F20"/>
                <w:sz w:val="19"/>
                <w:szCs w:val="19"/>
                <w:lang w:eastAsia="en-US" w:bidi="en-US"/>
              </w:rPr>
              <w:t>3</w:t>
            </w:r>
          </w:p>
        </w:tc>
        <w:tc>
          <w:tcPr>
            <w:tcW w:w="1897" w:type="dxa"/>
          </w:tcPr>
          <w:p w14:paraId="4D19489E" w14:textId="163DC616" w:rsidR="00AC3893" w:rsidRPr="00E0028A" w:rsidRDefault="000754BA" w:rsidP="006E6179">
            <w:pPr>
              <w:widowControl w:val="0"/>
              <w:ind w:left="140"/>
              <w:rPr>
                <w:rFonts w:eastAsia="Arial"/>
                <w:color w:val="231F20"/>
                <w:sz w:val="19"/>
                <w:szCs w:val="19"/>
                <w:lang w:eastAsia="en-US" w:bidi="en-US"/>
              </w:rPr>
            </w:pPr>
            <w:r w:rsidRPr="00E0028A">
              <w:rPr>
                <w:rFonts w:eastAsia="Arial"/>
                <w:color w:val="231F20"/>
                <w:sz w:val="19"/>
                <w:szCs w:val="19"/>
                <w:lang w:eastAsia="en-US" w:bidi="en-US"/>
              </w:rPr>
              <w:t>Ambele medicamente din grupa B</w:t>
            </w:r>
          </w:p>
        </w:tc>
        <w:tc>
          <w:tcPr>
            <w:tcW w:w="1361" w:type="dxa"/>
          </w:tcPr>
          <w:p w14:paraId="5E03BBD3" w14:textId="30323FD0" w:rsidR="00AC3893" w:rsidRPr="00E0028A" w:rsidRDefault="009330A8" w:rsidP="006E6179">
            <w:pPr>
              <w:widowControl w:val="0"/>
              <w:ind w:left="140"/>
              <w:rPr>
                <w:rFonts w:eastAsia="Arial"/>
                <w:color w:val="231F20"/>
                <w:sz w:val="19"/>
                <w:szCs w:val="19"/>
                <w:lang w:eastAsia="en-US" w:bidi="en-US"/>
              </w:rPr>
            </w:pPr>
            <w:r w:rsidRPr="00E0028A">
              <w:rPr>
                <w:rFonts w:eastAsia="Arial"/>
                <w:color w:val="231F20"/>
                <w:sz w:val="19"/>
                <w:szCs w:val="19"/>
                <w:lang w:eastAsia="en-US" w:bidi="en-US"/>
              </w:rPr>
              <w:t>Toate cele 3 medicamente</w:t>
            </w:r>
          </w:p>
        </w:tc>
        <w:tc>
          <w:tcPr>
            <w:tcW w:w="1493" w:type="dxa"/>
          </w:tcPr>
          <w:p w14:paraId="5049731B" w14:textId="7DCAE16C" w:rsidR="00AC3893" w:rsidRPr="00E0028A" w:rsidRDefault="009330A8" w:rsidP="00E6226B">
            <w:pPr>
              <w:widowControl w:val="0"/>
              <w:ind w:left="160"/>
              <w:rPr>
                <w:rFonts w:eastAsia="Arial"/>
                <w:color w:val="231F20"/>
                <w:sz w:val="19"/>
                <w:szCs w:val="19"/>
                <w:lang w:eastAsia="en-US" w:bidi="en-US"/>
              </w:rPr>
            </w:pPr>
            <w:r w:rsidRPr="00E0028A">
              <w:rPr>
                <w:rFonts w:eastAsia="Arial"/>
                <w:color w:val="231F20"/>
                <w:sz w:val="19"/>
                <w:szCs w:val="19"/>
                <w:lang w:eastAsia="en-US" w:bidi="en-US"/>
              </w:rPr>
              <w:t>Nici unul</w:t>
            </w:r>
          </w:p>
        </w:tc>
        <w:tc>
          <w:tcPr>
            <w:tcW w:w="1245" w:type="dxa"/>
          </w:tcPr>
          <w:p w14:paraId="2CD1AA67" w14:textId="791457C4" w:rsidR="00AC3893" w:rsidRPr="00E0028A" w:rsidRDefault="009330A8" w:rsidP="006E6179">
            <w:pPr>
              <w:widowControl w:val="0"/>
              <w:rPr>
                <w:rFonts w:eastAsia="Arial"/>
                <w:color w:val="231F20"/>
                <w:sz w:val="19"/>
                <w:szCs w:val="19"/>
                <w:lang w:eastAsia="en-US" w:bidi="en-US"/>
              </w:rPr>
            </w:pPr>
            <w:r w:rsidRPr="00E0028A">
              <w:rPr>
                <w:rFonts w:eastAsia="Arial"/>
                <w:color w:val="231F20"/>
                <w:sz w:val="19"/>
                <w:szCs w:val="19"/>
                <w:lang w:eastAsia="en-US" w:bidi="en-US"/>
              </w:rPr>
              <w:t>1 sau 2 medicamente</w:t>
            </w:r>
          </w:p>
        </w:tc>
        <w:tc>
          <w:tcPr>
            <w:tcW w:w="3959" w:type="dxa"/>
            <w:vAlign w:val="bottom"/>
          </w:tcPr>
          <w:p w14:paraId="606211C9" w14:textId="77777777" w:rsidR="009330A8" w:rsidRPr="00E0028A" w:rsidRDefault="00AC3893" w:rsidP="006E6179">
            <w:pPr>
              <w:widowControl w:val="0"/>
              <w:ind w:left="160"/>
              <w:rPr>
                <w:rFonts w:eastAsia="Arial"/>
                <w:color w:val="231F20"/>
                <w:sz w:val="12"/>
                <w:szCs w:val="12"/>
                <w:vertAlign w:val="superscript"/>
                <w:lang w:eastAsia="en-US" w:bidi="en-US"/>
              </w:rPr>
            </w:pPr>
            <w:r w:rsidRPr="00E0028A">
              <w:rPr>
                <w:rFonts w:eastAsia="Arial"/>
                <w:color w:val="231F20"/>
                <w:sz w:val="19"/>
                <w:szCs w:val="19"/>
                <w:lang w:eastAsia="en-US" w:bidi="en-US"/>
              </w:rPr>
              <w:t xml:space="preserve">18 </w:t>
            </w:r>
            <w:proofErr w:type="spellStart"/>
            <w:r w:rsidRPr="00E0028A">
              <w:rPr>
                <w:rFonts w:eastAsia="Arial"/>
                <w:color w:val="231F20"/>
                <w:sz w:val="19"/>
                <w:szCs w:val="19"/>
                <w:lang w:eastAsia="en-US" w:bidi="en-US"/>
              </w:rPr>
              <w:t>Bdq</w:t>
            </w:r>
            <w:proofErr w:type="spellEnd"/>
            <w:r w:rsidRPr="00E0028A">
              <w:rPr>
                <w:rFonts w:eastAsia="Arial"/>
                <w:color w:val="231F20"/>
                <w:sz w:val="19"/>
                <w:szCs w:val="19"/>
                <w:vertAlign w:val="subscript"/>
                <w:lang w:eastAsia="en-US" w:bidi="en-US"/>
              </w:rPr>
              <w:t>(</w:t>
            </w:r>
            <w:r w:rsidR="009330A8" w:rsidRPr="00E0028A">
              <w:rPr>
                <w:rFonts w:eastAsia="Arial"/>
                <w:color w:val="231F20"/>
                <w:sz w:val="19"/>
                <w:szCs w:val="19"/>
                <w:vertAlign w:val="subscript"/>
                <w:lang w:eastAsia="en-US" w:bidi="en-US"/>
              </w:rPr>
              <w:t>6 luni sau mai mult</w:t>
            </w:r>
            <w:r w:rsidRPr="00E0028A">
              <w:rPr>
                <w:rFonts w:eastAsia="Arial"/>
                <w:color w:val="231F20"/>
                <w:sz w:val="19"/>
                <w:szCs w:val="19"/>
                <w:vertAlign w:val="subscript"/>
                <w:lang w:eastAsia="en-US" w:bidi="en-US"/>
              </w:rPr>
              <w:t>)</w:t>
            </w:r>
            <w:r w:rsidRPr="00E0028A">
              <w:rPr>
                <w:rFonts w:eastAsia="Arial"/>
                <w:color w:val="231F20"/>
                <w:sz w:val="19"/>
                <w:szCs w:val="19"/>
                <w:lang w:eastAsia="en-US" w:bidi="en-US"/>
              </w:rPr>
              <w:t>-(</w:t>
            </w:r>
            <w:proofErr w:type="spellStart"/>
            <w:r w:rsidRPr="00E0028A">
              <w:rPr>
                <w:rFonts w:eastAsia="Arial"/>
                <w:color w:val="231F20"/>
                <w:sz w:val="19"/>
                <w:szCs w:val="19"/>
                <w:lang w:eastAsia="en-US" w:bidi="en-US"/>
              </w:rPr>
              <w:t>Lfx</w:t>
            </w:r>
            <w:proofErr w:type="spellEnd"/>
            <w:r w:rsidRPr="00E0028A">
              <w:rPr>
                <w:rFonts w:eastAsia="Arial"/>
                <w:color w:val="231F20"/>
                <w:sz w:val="19"/>
                <w:szCs w:val="19"/>
                <w:lang w:eastAsia="en-US" w:bidi="en-US"/>
              </w:rPr>
              <w:t xml:space="preserve"> or </w:t>
            </w:r>
            <w:proofErr w:type="spellStart"/>
            <w:r w:rsidRPr="00E0028A">
              <w:rPr>
                <w:rFonts w:eastAsia="Arial"/>
                <w:color w:val="231F20"/>
                <w:sz w:val="19"/>
                <w:szCs w:val="19"/>
                <w:lang w:eastAsia="en-US" w:bidi="en-US"/>
              </w:rPr>
              <w:t>Mfx</w:t>
            </w:r>
            <w:proofErr w:type="spellEnd"/>
            <w:r w:rsidRPr="00E0028A">
              <w:rPr>
                <w:rFonts w:eastAsia="Arial"/>
                <w:color w:val="231F20"/>
                <w:sz w:val="19"/>
                <w:szCs w:val="19"/>
                <w:lang w:eastAsia="en-US" w:bidi="en-US"/>
              </w:rPr>
              <w:t xml:space="preserve">)- </w:t>
            </w:r>
            <w:proofErr w:type="spellStart"/>
            <w:r w:rsidRPr="00E0028A">
              <w:rPr>
                <w:rFonts w:eastAsia="Arial"/>
                <w:i/>
                <w:iCs/>
                <w:color w:val="231F20"/>
                <w:sz w:val="19"/>
                <w:szCs w:val="19"/>
                <w:lang w:eastAsia="en-US" w:bidi="en-US"/>
              </w:rPr>
              <w:t>Lzd</w:t>
            </w:r>
            <w:proofErr w:type="spellEnd"/>
            <w:r w:rsidRPr="00E0028A">
              <w:rPr>
                <w:rFonts w:eastAsia="Arial"/>
                <w:i/>
                <w:iCs/>
                <w:color w:val="231F20"/>
                <w:sz w:val="19"/>
                <w:szCs w:val="19"/>
                <w:lang w:eastAsia="en-US" w:bidi="en-US"/>
              </w:rPr>
              <w:t xml:space="preserve"> </w:t>
            </w:r>
            <w:r w:rsidRPr="00E0028A">
              <w:rPr>
                <w:rFonts w:eastAsia="Arial"/>
                <w:i/>
                <w:iCs/>
                <w:color w:val="231F20"/>
                <w:sz w:val="19"/>
                <w:szCs w:val="19"/>
                <w:vertAlign w:val="superscript"/>
                <w:lang w:eastAsia="en-US" w:bidi="en-US"/>
              </w:rPr>
              <w:t>-</w:t>
            </w:r>
            <w:r w:rsidRPr="00E0028A">
              <w:rPr>
                <w:rFonts w:eastAsia="Arial"/>
                <w:color w:val="231F20"/>
                <w:sz w:val="19"/>
                <w:szCs w:val="19"/>
                <w:lang w:eastAsia="en-US" w:bidi="en-US"/>
              </w:rPr>
              <w:t xml:space="preserve"> </w:t>
            </w:r>
            <w:proofErr w:type="spellStart"/>
            <w:r w:rsidRPr="00E0028A">
              <w:rPr>
                <w:rFonts w:eastAsia="Arial"/>
                <w:color w:val="231F20"/>
                <w:sz w:val="19"/>
                <w:szCs w:val="19"/>
                <w:lang w:eastAsia="en-US" w:bidi="en-US"/>
              </w:rPr>
              <w:t>D</w:t>
            </w:r>
            <w:r w:rsidRPr="00E0028A">
              <w:rPr>
                <w:rFonts w:eastAsia="Arial"/>
                <w:color w:val="231F20"/>
                <w:sz w:val="12"/>
                <w:szCs w:val="12"/>
                <w:vertAlign w:val="superscript"/>
                <w:lang w:eastAsia="en-US" w:bidi="en-US"/>
              </w:rPr>
              <w:t>lm</w:t>
            </w:r>
            <w:proofErr w:type="spellEnd"/>
            <w:r w:rsidRPr="00E0028A">
              <w:rPr>
                <w:rFonts w:eastAsia="Arial"/>
                <w:color w:val="231F20"/>
                <w:sz w:val="12"/>
                <w:szCs w:val="12"/>
                <w:lang w:eastAsia="en-US" w:bidi="en-US"/>
              </w:rPr>
              <w:t>(</w:t>
            </w:r>
            <w:r w:rsidR="009330A8" w:rsidRPr="00E0028A">
              <w:rPr>
                <w:rFonts w:eastAsia="Arial"/>
                <w:color w:val="231F20"/>
                <w:sz w:val="12"/>
                <w:szCs w:val="12"/>
                <w:lang w:eastAsia="en-US" w:bidi="en-US"/>
              </w:rPr>
              <w:t>6 luni sau mai mult</w:t>
            </w:r>
            <w:r w:rsidRPr="00E0028A">
              <w:rPr>
                <w:rFonts w:eastAsia="Arial"/>
                <w:color w:val="231F20"/>
                <w:sz w:val="12"/>
                <w:szCs w:val="12"/>
                <w:lang w:eastAsia="en-US" w:bidi="en-US"/>
              </w:rPr>
              <w:t>)</w:t>
            </w:r>
            <w:r w:rsidRPr="00E0028A">
              <w:rPr>
                <w:rFonts w:eastAsia="Arial"/>
                <w:color w:val="231F20"/>
                <w:sz w:val="12"/>
                <w:szCs w:val="12"/>
                <w:vertAlign w:val="superscript"/>
                <w:lang w:eastAsia="en-US" w:bidi="en-US"/>
              </w:rPr>
              <w:t>-(Z</w:t>
            </w:r>
            <w:r w:rsidRPr="00E0028A">
              <w:rPr>
                <w:rFonts w:eastAsia="Arial"/>
                <w:color w:val="231F20"/>
                <w:sz w:val="12"/>
                <w:szCs w:val="12"/>
                <w:lang w:eastAsia="en-US" w:bidi="en-US"/>
              </w:rPr>
              <w:t xml:space="preserve"> </w:t>
            </w:r>
            <w:r w:rsidRPr="00E0028A">
              <w:rPr>
                <w:rFonts w:eastAsia="Arial"/>
                <w:color w:val="231F20"/>
                <w:sz w:val="19"/>
                <w:szCs w:val="19"/>
                <w:lang w:eastAsia="en-US" w:bidi="en-US"/>
              </w:rPr>
              <w:t xml:space="preserve">or </w:t>
            </w:r>
            <w:r w:rsidRPr="00E0028A">
              <w:rPr>
                <w:rFonts w:eastAsia="Arial"/>
                <w:color w:val="231F20"/>
                <w:sz w:val="12"/>
                <w:szCs w:val="12"/>
                <w:vertAlign w:val="superscript"/>
                <w:lang w:eastAsia="en-US" w:bidi="en-US"/>
              </w:rPr>
              <w:t xml:space="preserve">E) </w:t>
            </w:r>
          </w:p>
          <w:p w14:paraId="0282F1DC" w14:textId="55792421" w:rsidR="00AC3893" w:rsidRPr="00E0028A" w:rsidRDefault="009330A8" w:rsidP="006E6179">
            <w:pPr>
              <w:widowControl w:val="0"/>
              <w:ind w:left="160"/>
              <w:rPr>
                <w:rFonts w:eastAsia="Arial"/>
                <w:color w:val="231F20"/>
                <w:sz w:val="19"/>
                <w:szCs w:val="19"/>
                <w:lang w:eastAsia="en-US" w:bidi="en-US"/>
              </w:rPr>
            </w:pPr>
            <w:r w:rsidRPr="00E0028A">
              <w:rPr>
                <w:rFonts w:eastAsia="Arial"/>
                <w:color w:val="231F20"/>
                <w:sz w:val="19"/>
                <w:szCs w:val="19"/>
                <w:lang w:eastAsia="en-US" w:bidi="en-US"/>
              </w:rPr>
              <w:t>Dacă există o rezistență suspectată la E sau Z, înlocuiți cu medicamente din grupa C</w:t>
            </w:r>
          </w:p>
        </w:tc>
      </w:tr>
      <w:tr w:rsidR="009330A8" w:rsidRPr="00E0028A" w14:paraId="6F076E4F" w14:textId="77777777" w:rsidTr="00A2363A">
        <w:trPr>
          <w:trHeight w:hRule="exact" w:val="984"/>
          <w:jc w:val="center"/>
        </w:trPr>
        <w:tc>
          <w:tcPr>
            <w:tcW w:w="433" w:type="dxa"/>
            <w:vMerge w:val="restart"/>
          </w:tcPr>
          <w:p w14:paraId="3707E4C3" w14:textId="77777777" w:rsidR="009330A8" w:rsidRPr="00E0028A" w:rsidRDefault="009330A8" w:rsidP="00E6226B">
            <w:pPr>
              <w:widowControl w:val="0"/>
              <w:rPr>
                <w:rFonts w:eastAsia="Arial"/>
                <w:color w:val="231F20"/>
                <w:sz w:val="19"/>
                <w:szCs w:val="19"/>
                <w:lang w:eastAsia="en-US" w:bidi="en-US"/>
              </w:rPr>
            </w:pPr>
            <w:r w:rsidRPr="00E0028A">
              <w:rPr>
                <w:rFonts w:eastAsia="Arial"/>
                <w:i/>
                <w:iCs/>
                <w:color w:val="231F20"/>
                <w:sz w:val="19"/>
                <w:szCs w:val="19"/>
                <w:lang w:eastAsia="en-US" w:bidi="en-US"/>
              </w:rPr>
              <w:t>4</w:t>
            </w:r>
          </w:p>
        </w:tc>
        <w:tc>
          <w:tcPr>
            <w:tcW w:w="1897" w:type="dxa"/>
            <w:vMerge w:val="restart"/>
            <w:vAlign w:val="bottom"/>
          </w:tcPr>
          <w:p w14:paraId="4CDAB086" w14:textId="29AD16F6" w:rsidR="009330A8" w:rsidRPr="00E0028A" w:rsidRDefault="009330A8" w:rsidP="006E6179">
            <w:pPr>
              <w:widowControl w:val="0"/>
              <w:ind w:left="140"/>
              <w:rPr>
                <w:rFonts w:eastAsia="Arial"/>
                <w:color w:val="231F20"/>
                <w:sz w:val="19"/>
                <w:szCs w:val="19"/>
                <w:lang w:eastAsia="en-US" w:bidi="en-US"/>
              </w:rPr>
            </w:pPr>
            <w:r w:rsidRPr="00E0028A">
              <w:rPr>
                <w:rFonts w:eastAsia="Arial"/>
                <w:color w:val="231F20"/>
                <w:sz w:val="19"/>
                <w:szCs w:val="19"/>
                <w:lang w:eastAsia="en-US" w:bidi="en-US"/>
              </w:rPr>
              <w:t>Un medicament din grupa A și ambele medicamente din grupa B</w:t>
            </w:r>
          </w:p>
          <w:p w14:paraId="6D847F3C" w14:textId="77777777" w:rsidR="009330A8" w:rsidRPr="00E0028A" w:rsidRDefault="009330A8" w:rsidP="006E6179">
            <w:pPr>
              <w:widowControl w:val="0"/>
              <w:ind w:left="140"/>
              <w:rPr>
                <w:rFonts w:eastAsia="Arial"/>
                <w:color w:val="231F20"/>
                <w:sz w:val="19"/>
                <w:szCs w:val="19"/>
                <w:lang w:eastAsia="en-US" w:bidi="en-US"/>
              </w:rPr>
            </w:pPr>
          </w:p>
          <w:p w14:paraId="4977D76A" w14:textId="77777777" w:rsidR="009330A8" w:rsidRPr="00E0028A" w:rsidRDefault="009330A8" w:rsidP="006E6179">
            <w:pPr>
              <w:widowControl w:val="0"/>
              <w:ind w:left="140"/>
              <w:rPr>
                <w:rFonts w:eastAsia="Arial"/>
                <w:color w:val="231F20"/>
                <w:sz w:val="19"/>
                <w:szCs w:val="19"/>
                <w:lang w:eastAsia="en-US" w:bidi="en-US"/>
              </w:rPr>
            </w:pPr>
          </w:p>
          <w:p w14:paraId="663A95D3" w14:textId="77777777" w:rsidR="009330A8" w:rsidRPr="00E0028A" w:rsidRDefault="009330A8" w:rsidP="006E6179">
            <w:pPr>
              <w:widowControl w:val="0"/>
              <w:ind w:left="140"/>
              <w:rPr>
                <w:rFonts w:eastAsia="Arial"/>
                <w:color w:val="231F20"/>
                <w:sz w:val="19"/>
                <w:szCs w:val="19"/>
                <w:lang w:eastAsia="en-US" w:bidi="en-US"/>
              </w:rPr>
            </w:pPr>
          </w:p>
          <w:p w14:paraId="3437CEA1" w14:textId="77777777" w:rsidR="009330A8" w:rsidRPr="00E0028A" w:rsidRDefault="009330A8" w:rsidP="006E6179">
            <w:pPr>
              <w:widowControl w:val="0"/>
              <w:ind w:left="140"/>
              <w:rPr>
                <w:rFonts w:eastAsia="Arial"/>
                <w:color w:val="231F20"/>
                <w:sz w:val="19"/>
                <w:szCs w:val="19"/>
                <w:lang w:eastAsia="en-US" w:bidi="en-US"/>
              </w:rPr>
            </w:pPr>
          </w:p>
          <w:p w14:paraId="32B5AE0F" w14:textId="77777777" w:rsidR="009330A8" w:rsidRPr="00E0028A" w:rsidRDefault="009330A8" w:rsidP="006E6179">
            <w:pPr>
              <w:widowControl w:val="0"/>
              <w:ind w:left="140"/>
              <w:rPr>
                <w:rFonts w:eastAsia="Arial"/>
                <w:color w:val="231F20"/>
                <w:sz w:val="19"/>
                <w:szCs w:val="19"/>
                <w:lang w:eastAsia="en-US" w:bidi="en-US"/>
              </w:rPr>
            </w:pPr>
          </w:p>
          <w:p w14:paraId="27FFB0D9" w14:textId="77777777" w:rsidR="009330A8" w:rsidRPr="00E0028A" w:rsidRDefault="009330A8" w:rsidP="006E6179">
            <w:pPr>
              <w:widowControl w:val="0"/>
              <w:ind w:left="140"/>
              <w:rPr>
                <w:rFonts w:eastAsia="Arial"/>
                <w:color w:val="231F20"/>
                <w:sz w:val="19"/>
                <w:szCs w:val="19"/>
                <w:lang w:eastAsia="en-US" w:bidi="en-US"/>
              </w:rPr>
            </w:pPr>
          </w:p>
          <w:p w14:paraId="24EAEA28" w14:textId="77777777" w:rsidR="009330A8" w:rsidRPr="00E0028A" w:rsidRDefault="009330A8" w:rsidP="006E6179">
            <w:pPr>
              <w:widowControl w:val="0"/>
              <w:ind w:left="140"/>
              <w:rPr>
                <w:rFonts w:eastAsia="Arial"/>
                <w:color w:val="231F20"/>
                <w:sz w:val="19"/>
                <w:szCs w:val="19"/>
                <w:lang w:eastAsia="en-US" w:bidi="en-US"/>
              </w:rPr>
            </w:pPr>
          </w:p>
          <w:p w14:paraId="46913DB5" w14:textId="77777777" w:rsidR="009330A8" w:rsidRPr="00E0028A" w:rsidRDefault="009330A8" w:rsidP="006E6179">
            <w:pPr>
              <w:widowControl w:val="0"/>
              <w:ind w:left="140"/>
              <w:rPr>
                <w:rFonts w:eastAsia="Arial"/>
                <w:color w:val="231F20"/>
                <w:sz w:val="19"/>
                <w:szCs w:val="19"/>
                <w:lang w:eastAsia="en-US" w:bidi="en-US"/>
              </w:rPr>
            </w:pPr>
          </w:p>
          <w:p w14:paraId="5DAD05F7" w14:textId="77777777" w:rsidR="009330A8" w:rsidRPr="00E0028A" w:rsidRDefault="009330A8" w:rsidP="006E6179">
            <w:pPr>
              <w:widowControl w:val="0"/>
              <w:ind w:left="140"/>
              <w:rPr>
                <w:rFonts w:eastAsia="Arial"/>
                <w:color w:val="231F20"/>
                <w:sz w:val="19"/>
                <w:szCs w:val="19"/>
                <w:lang w:eastAsia="en-US" w:bidi="en-US"/>
              </w:rPr>
            </w:pPr>
          </w:p>
          <w:p w14:paraId="40B76939" w14:textId="77777777" w:rsidR="009330A8" w:rsidRPr="00E0028A" w:rsidRDefault="009330A8" w:rsidP="006E6179">
            <w:pPr>
              <w:widowControl w:val="0"/>
              <w:ind w:left="140"/>
              <w:rPr>
                <w:rFonts w:eastAsia="Arial"/>
                <w:color w:val="231F20"/>
                <w:sz w:val="19"/>
                <w:szCs w:val="19"/>
                <w:lang w:eastAsia="en-US" w:bidi="en-US"/>
              </w:rPr>
            </w:pPr>
          </w:p>
          <w:p w14:paraId="44DFE63B" w14:textId="539C7F00" w:rsidR="009330A8" w:rsidRPr="00E0028A" w:rsidRDefault="009330A8" w:rsidP="00E6226B">
            <w:pPr>
              <w:widowControl w:val="0"/>
              <w:ind w:firstLine="140"/>
              <w:rPr>
                <w:rFonts w:eastAsia="Arial"/>
                <w:color w:val="231F20"/>
                <w:sz w:val="19"/>
                <w:szCs w:val="19"/>
                <w:lang w:eastAsia="en-US" w:bidi="en-US"/>
              </w:rPr>
            </w:pPr>
          </w:p>
        </w:tc>
        <w:tc>
          <w:tcPr>
            <w:tcW w:w="1361" w:type="dxa"/>
            <w:vMerge w:val="restart"/>
            <w:vAlign w:val="bottom"/>
          </w:tcPr>
          <w:p w14:paraId="1575212C" w14:textId="77777777" w:rsidR="009330A8" w:rsidRPr="00E0028A" w:rsidRDefault="009330A8" w:rsidP="006E6179">
            <w:pPr>
              <w:widowControl w:val="0"/>
              <w:ind w:left="140"/>
              <w:rPr>
                <w:rFonts w:eastAsia="Arial"/>
                <w:color w:val="231F20"/>
                <w:sz w:val="19"/>
                <w:szCs w:val="19"/>
                <w:lang w:eastAsia="en-US" w:bidi="en-US"/>
              </w:rPr>
            </w:pPr>
            <w:r w:rsidRPr="00E0028A">
              <w:rPr>
                <w:rFonts w:eastAsia="Arial"/>
                <w:color w:val="231F20"/>
                <w:sz w:val="19"/>
                <w:szCs w:val="19"/>
                <w:lang w:eastAsia="en-US" w:bidi="en-US"/>
              </w:rPr>
              <w:t>2 medicamente rămase</w:t>
            </w:r>
          </w:p>
          <w:p w14:paraId="06DFD65E" w14:textId="77777777" w:rsidR="009330A8" w:rsidRPr="00E0028A" w:rsidRDefault="009330A8" w:rsidP="006E6179">
            <w:pPr>
              <w:widowControl w:val="0"/>
              <w:ind w:left="140"/>
              <w:rPr>
                <w:rFonts w:eastAsia="Arial"/>
                <w:color w:val="231F20"/>
                <w:sz w:val="19"/>
                <w:szCs w:val="19"/>
                <w:lang w:eastAsia="en-US" w:bidi="en-US"/>
              </w:rPr>
            </w:pPr>
          </w:p>
          <w:p w14:paraId="4058A0F1" w14:textId="77777777" w:rsidR="009330A8" w:rsidRPr="00E0028A" w:rsidRDefault="009330A8" w:rsidP="006E6179">
            <w:pPr>
              <w:widowControl w:val="0"/>
              <w:ind w:left="140"/>
              <w:rPr>
                <w:rFonts w:eastAsia="Arial"/>
                <w:color w:val="231F20"/>
                <w:sz w:val="19"/>
                <w:szCs w:val="19"/>
                <w:lang w:eastAsia="en-US" w:bidi="en-US"/>
              </w:rPr>
            </w:pPr>
          </w:p>
          <w:p w14:paraId="1350D3FF" w14:textId="77777777" w:rsidR="009330A8" w:rsidRPr="00E0028A" w:rsidRDefault="009330A8" w:rsidP="006E6179">
            <w:pPr>
              <w:widowControl w:val="0"/>
              <w:ind w:left="140"/>
              <w:rPr>
                <w:rFonts w:eastAsia="Arial"/>
                <w:color w:val="231F20"/>
                <w:sz w:val="19"/>
                <w:szCs w:val="19"/>
                <w:lang w:eastAsia="en-US" w:bidi="en-US"/>
              </w:rPr>
            </w:pPr>
          </w:p>
          <w:p w14:paraId="4F382F51" w14:textId="77777777" w:rsidR="009330A8" w:rsidRPr="00E0028A" w:rsidRDefault="009330A8" w:rsidP="006E6179">
            <w:pPr>
              <w:widowControl w:val="0"/>
              <w:ind w:left="140"/>
              <w:rPr>
                <w:rFonts w:eastAsia="Arial"/>
                <w:color w:val="231F20"/>
                <w:sz w:val="19"/>
                <w:szCs w:val="19"/>
                <w:lang w:eastAsia="en-US" w:bidi="en-US"/>
              </w:rPr>
            </w:pPr>
          </w:p>
          <w:p w14:paraId="6A09D588" w14:textId="77777777" w:rsidR="009330A8" w:rsidRPr="00E0028A" w:rsidRDefault="009330A8" w:rsidP="006E6179">
            <w:pPr>
              <w:widowControl w:val="0"/>
              <w:ind w:left="140"/>
              <w:rPr>
                <w:rFonts w:eastAsia="Arial"/>
                <w:color w:val="231F20"/>
                <w:sz w:val="19"/>
                <w:szCs w:val="19"/>
                <w:lang w:eastAsia="en-US" w:bidi="en-US"/>
              </w:rPr>
            </w:pPr>
          </w:p>
          <w:p w14:paraId="59D48A25" w14:textId="77777777" w:rsidR="009330A8" w:rsidRPr="00E0028A" w:rsidRDefault="009330A8" w:rsidP="006E6179">
            <w:pPr>
              <w:widowControl w:val="0"/>
              <w:ind w:left="140"/>
              <w:rPr>
                <w:rFonts w:eastAsia="Arial"/>
                <w:color w:val="231F20"/>
                <w:sz w:val="19"/>
                <w:szCs w:val="19"/>
                <w:lang w:eastAsia="en-US" w:bidi="en-US"/>
              </w:rPr>
            </w:pPr>
          </w:p>
          <w:p w14:paraId="14753C19" w14:textId="77777777" w:rsidR="009330A8" w:rsidRPr="00E0028A" w:rsidRDefault="009330A8" w:rsidP="006E6179">
            <w:pPr>
              <w:widowControl w:val="0"/>
              <w:ind w:left="140"/>
              <w:rPr>
                <w:rFonts w:eastAsia="Arial"/>
                <w:color w:val="231F20"/>
                <w:sz w:val="19"/>
                <w:szCs w:val="19"/>
                <w:lang w:eastAsia="en-US" w:bidi="en-US"/>
              </w:rPr>
            </w:pPr>
          </w:p>
          <w:p w14:paraId="42CA20D6" w14:textId="77777777" w:rsidR="009330A8" w:rsidRPr="00E0028A" w:rsidRDefault="009330A8" w:rsidP="006E6179">
            <w:pPr>
              <w:widowControl w:val="0"/>
              <w:ind w:left="140"/>
              <w:rPr>
                <w:rFonts w:eastAsia="Arial"/>
                <w:color w:val="231F20"/>
                <w:sz w:val="19"/>
                <w:szCs w:val="19"/>
                <w:lang w:eastAsia="en-US" w:bidi="en-US"/>
              </w:rPr>
            </w:pPr>
          </w:p>
          <w:p w14:paraId="2FC0A3C4" w14:textId="77777777" w:rsidR="009330A8" w:rsidRPr="00E0028A" w:rsidRDefault="009330A8" w:rsidP="006E6179">
            <w:pPr>
              <w:widowControl w:val="0"/>
              <w:ind w:left="140"/>
              <w:rPr>
                <w:rFonts w:eastAsia="Arial"/>
                <w:color w:val="231F20"/>
                <w:sz w:val="19"/>
                <w:szCs w:val="19"/>
                <w:lang w:eastAsia="en-US" w:bidi="en-US"/>
              </w:rPr>
            </w:pPr>
          </w:p>
          <w:p w14:paraId="122FDF23" w14:textId="77777777" w:rsidR="009330A8" w:rsidRPr="00E0028A" w:rsidRDefault="009330A8" w:rsidP="006E6179">
            <w:pPr>
              <w:widowControl w:val="0"/>
              <w:ind w:left="140"/>
              <w:rPr>
                <w:rFonts w:eastAsia="Arial"/>
                <w:color w:val="231F20"/>
                <w:sz w:val="19"/>
                <w:szCs w:val="19"/>
                <w:lang w:eastAsia="en-US" w:bidi="en-US"/>
              </w:rPr>
            </w:pPr>
          </w:p>
          <w:p w14:paraId="08E0F91E" w14:textId="77777777" w:rsidR="009330A8" w:rsidRPr="00E0028A" w:rsidRDefault="009330A8" w:rsidP="006E6179">
            <w:pPr>
              <w:widowControl w:val="0"/>
              <w:ind w:left="140"/>
              <w:rPr>
                <w:rFonts w:eastAsia="Arial"/>
                <w:color w:val="231F20"/>
                <w:sz w:val="19"/>
                <w:szCs w:val="19"/>
                <w:lang w:eastAsia="en-US" w:bidi="en-US"/>
              </w:rPr>
            </w:pPr>
          </w:p>
          <w:p w14:paraId="5C9033A8" w14:textId="082A473D" w:rsidR="009330A8" w:rsidRPr="00E0028A" w:rsidRDefault="009330A8" w:rsidP="006E6179">
            <w:pPr>
              <w:widowControl w:val="0"/>
              <w:ind w:left="140"/>
              <w:rPr>
                <w:rFonts w:eastAsia="Arial"/>
                <w:color w:val="231F20"/>
                <w:sz w:val="19"/>
                <w:szCs w:val="19"/>
                <w:lang w:eastAsia="en-US" w:bidi="en-US"/>
              </w:rPr>
            </w:pPr>
          </w:p>
        </w:tc>
        <w:tc>
          <w:tcPr>
            <w:tcW w:w="1493" w:type="dxa"/>
            <w:vMerge w:val="restart"/>
          </w:tcPr>
          <w:p w14:paraId="231AA626" w14:textId="16ED5027" w:rsidR="009330A8" w:rsidRPr="00E0028A" w:rsidRDefault="009330A8" w:rsidP="00E6226B">
            <w:pPr>
              <w:widowControl w:val="0"/>
              <w:ind w:left="160"/>
              <w:rPr>
                <w:rFonts w:eastAsia="Arial"/>
                <w:color w:val="231F20"/>
                <w:sz w:val="19"/>
                <w:szCs w:val="19"/>
                <w:lang w:eastAsia="en-US" w:bidi="en-US"/>
              </w:rPr>
            </w:pPr>
            <w:r w:rsidRPr="00E0028A">
              <w:rPr>
                <w:rFonts w:eastAsia="Arial"/>
                <w:color w:val="231F20"/>
                <w:sz w:val="19"/>
                <w:szCs w:val="19"/>
                <w:lang w:eastAsia="en-US" w:bidi="en-US"/>
              </w:rPr>
              <w:t>Nici unul</w:t>
            </w:r>
          </w:p>
        </w:tc>
        <w:tc>
          <w:tcPr>
            <w:tcW w:w="1245" w:type="dxa"/>
            <w:vMerge w:val="restart"/>
            <w:vAlign w:val="center"/>
          </w:tcPr>
          <w:p w14:paraId="46D2461F" w14:textId="77777777" w:rsidR="009330A8" w:rsidRPr="00E0028A" w:rsidRDefault="009330A8" w:rsidP="006E6179">
            <w:pPr>
              <w:widowControl w:val="0"/>
              <w:rPr>
                <w:rFonts w:eastAsia="Arial"/>
                <w:color w:val="231F20"/>
                <w:sz w:val="19"/>
                <w:szCs w:val="19"/>
                <w:lang w:eastAsia="en-US" w:bidi="en-US"/>
              </w:rPr>
            </w:pPr>
            <w:r w:rsidRPr="00E0028A">
              <w:rPr>
                <w:rFonts w:eastAsia="Arial"/>
                <w:color w:val="231F20"/>
                <w:sz w:val="19"/>
                <w:szCs w:val="19"/>
                <w:lang w:eastAsia="en-US" w:bidi="en-US"/>
              </w:rPr>
              <w:t xml:space="preserve">Cel </w:t>
            </w:r>
            <w:proofErr w:type="spellStart"/>
            <w:r w:rsidRPr="00E0028A">
              <w:rPr>
                <w:rFonts w:eastAsia="Arial"/>
                <w:color w:val="231F20"/>
                <w:sz w:val="19"/>
                <w:szCs w:val="19"/>
                <w:lang w:eastAsia="en-US" w:bidi="en-US"/>
              </w:rPr>
              <w:t>putin</w:t>
            </w:r>
            <w:proofErr w:type="spellEnd"/>
            <w:r w:rsidRPr="00E0028A">
              <w:rPr>
                <w:rFonts w:eastAsia="Arial"/>
                <w:color w:val="231F20"/>
                <w:sz w:val="19"/>
                <w:szCs w:val="19"/>
                <w:lang w:eastAsia="en-US" w:bidi="en-US"/>
              </w:rPr>
              <w:t xml:space="preserve"> 3 medicamente</w:t>
            </w:r>
          </w:p>
          <w:p w14:paraId="394CAD76" w14:textId="77777777" w:rsidR="006D6A32" w:rsidRPr="00E0028A" w:rsidRDefault="006D6A32" w:rsidP="006E6179">
            <w:pPr>
              <w:widowControl w:val="0"/>
              <w:rPr>
                <w:rFonts w:eastAsia="Arial"/>
                <w:color w:val="231F20"/>
                <w:sz w:val="19"/>
                <w:szCs w:val="19"/>
                <w:lang w:eastAsia="en-US" w:bidi="en-US"/>
              </w:rPr>
            </w:pPr>
          </w:p>
          <w:p w14:paraId="1233FDE2" w14:textId="77777777" w:rsidR="006D6A32" w:rsidRPr="00E0028A" w:rsidRDefault="006D6A32" w:rsidP="006E6179">
            <w:pPr>
              <w:widowControl w:val="0"/>
              <w:rPr>
                <w:rFonts w:eastAsia="Arial"/>
                <w:color w:val="231F20"/>
                <w:sz w:val="19"/>
                <w:szCs w:val="19"/>
                <w:lang w:eastAsia="en-US" w:bidi="en-US"/>
              </w:rPr>
            </w:pPr>
          </w:p>
          <w:p w14:paraId="06C49C4E" w14:textId="77777777" w:rsidR="006D6A32" w:rsidRPr="00E0028A" w:rsidRDefault="006D6A32" w:rsidP="006E6179">
            <w:pPr>
              <w:widowControl w:val="0"/>
              <w:rPr>
                <w:rFonts w:eastAsia="Arial"/>
                <w:color w:val="231F20"/>
                <w:sz w:val="19"/>
                <w:szCs w:val="19"/>
                <w:lang w:eastAsia="en-US" w:bidi="en-US"/>
              </w:rPr>
            </w:pPr>
          </w:p>
          <w:p w14:paraId="440A2651" w14:textId="77777777" w:rsidR="006D6A32" w:rsidRPr="00E0028A" w:rsidRDefault="006D6A32" w:rsidP="006E6179">
            <w:pPr>
              <w:widowControl w:val="0"/>
              <w:rPr>
                <w:rFonts w:eastAsia="Arial"/>
                <w:color w:val="231F20"/>
                <w:sz w:val="19"/>
                <w:szCs w:val="19"/>
                <w:lang w:eastAsia="en-US" w:bidi="en-US"/>
              </w:rPr>
            </w:pPr>
          </w:p>
          <w:p w14:paraId="6B418104" w14:textId="77777777" w:rsidR="006D6A32" w:rsidRPr="00E0028A" w:rsidRDefault="006D6A32" w:rsidP="006E6179">
            <w:pPr>
              <w:widowControl w:val="0"/>
              <w:rPr>
                <w:rFonts w:eastAsia="Arial"/>
                <w:color w:val="231F20"/>
                <w:sz w:val="19"/>
                <w:szCs w:val="19"/>
                <w:lang w:eastAsia="en-US" w:bidi="en-US"/>
              </w:rPr>
            </w:pPr>
          </w:p>
          <w:p w14:paraId="3E36EE2E" w14:textId="77777777" w:rsidR="006D6A32" w:rsidRPr="00E0028A" w:rsidRDefault="006D6A32" w:rsidP="006E6179">
            <w:pPr>
              <w:widowControl w:val="0"/>
              <w:rPr>
                <w:rFonts w:eastAsia="Arial"/>
                <w:color w:val="231F20"/>
                <w:sz w:val="19"/>
                <w:szCs w:val="19"/>
                <w:lang w:eastAsia="en-US" w:bidi="en-US"/>
              </w:rPr>
            </w:pPr>
          </w:p>
          <w:p w14:paraId="31962A80" w14:textId="77777777" w:rsidR="006D6A32" w:rsidRPr="00E0028A" w:rsidRDefault="006D6A32" w:rsidP="006E6179">
            <w:pPr>
              <w:widowControl w:val="0"/>
              <w:rPr>
                <w:rFonts w:eastAsia="Arial"/>
                <w:color w:val="231F20"/>
                <w:sz w:val="19"/>
                <w:szCs w:val="19"/>
                <w:lang w:eastAsia="en-US" w:bidi="en-US"/>
              </w:rPr>
            </w:pPr>
          </w:p>
          <w:p w14:paraId="0D9C47C1" w14:textId="77777777" w:rsidR="006D6A32" w:rsidRPr="00E0028A" w:rsidRDefault="006D6A32" w:rsidP="006E6179">
            <w:pPr>
              <w:widowControl w:val="0"/>
              <w:rPr>
                <w:rFonts w:eastAsia="Arial"/>
                <w:color w:val="231F20"/>
                <w:sz w:val="19"/>
                <w:szCs w:val="19"/>
                <w:lang w:eastAsia="en-US" w:bidi="en-US"/>
              </w:rPr>
            </w:pPr>
          </w:p>
          <w:p w14:paraId="76E96D24" w14:textId="77777777" w:rsidR="006D6A32" w:rsidRPr="00E0028A" w:rsidRDefault="006D6A32" w:rsidP="006E6179">
            <w:pPr>
              <w:widowControl w:val="0"/>
              <w:rPr>
                <w:rFonts w:eastAsia="Arial"/>
                <w:color w:val="231F20"/>
                <w:sz w:val="19"/>
                <w:szCs w:val="19"/>
                <w:lang w:eastAsia="en-US" w:bidi="en-US"/>
              </w:rPr>
            </w:pPr>
          </w:p>
          <w:p w14:paraId="5C5A9A42" w14:textId="77777777" w:rsidR="006D6A32" w:rsidRPr="00E0028A" w:rsidRDefault="006D6A32" w:rsidP="006E6179">
            <w:pPr>
              <w:widowControl w:val="0"/>
              <w:rPr>
                <w:rFonts w:eastAsia="Arial"/>
                <w:color w:val="231F20"/>
                <w:sz w:val="19"/>
                <w:szCs w:val="19"/>
                <w:lang w:eastAsia="en-US" w:bidi="en-US"/>
              </w:rPr>
            </w:pPr>
          </w:p>
          <w:p w14:paraId="7A3BFAA3" w14:textId="77777777" w:rsidR="006D6A32" w:rsidRPr="00E0028A" w:rsidRDefault="006D6A32" w:rsidP="006E6179">
            <w:pPr>
              <w:widowControl w:val="0"/>
              <w:rPr>
                <w:rFonts w:eastAsia="Arial"/>
                <w:color w:val="231F20"/>
                <w:sz w:val="19"/>
                <w:szCs w:val="19"/>
                <w:lang w:eastAsia="en-US" w:bidi="en-US"/>
              </w:rPr>
            </w:pPr>
          </w:p>
          <w:p w14:paraId="3C6AA8C7" w14:textId="77777777" w:rsidR="006D6A32" w:rsidRPr="00E0028A" w:rsidRDefault="006D6A32" w:rsidP="006E6179">
            <w:pPr>
              <w:widowControl w:val="0"/>
              <w:rPr>
                <w:rFonts w:eastAsia="Arial"/>
                <w:color w:val="231F20"/>
                <w:sz w:val="19"/>
                <w:szCs w:val="19"/>
                <w:lang w:eastAsia="en-US" w:bidi="en-US"/>
              </w:rPr>
            </w:pPr>
          </w:p>
          <w:p w14:paraId="5064CBC8" w14:textId="38F0C06A" w:rsidR="006D6A32" w:rsidRPr="00E0028A" w:rsidRDefault="006D6A32" w:rsidP="006E6179">
            <w:pPr>
              <w:widowControl w:val="0"/>
              <w:rPr>
                <w:rFonts w:eastAsia="Arial"/>
                <w:color w:val="231F20"/>
                <w:sz w:val="19"/>
                <w:szCs w:val="19"/>
                <w:lang w:eastAsia="en-US" w:bidi="en-US"/>
              </w:rPr>
            </w:pPr>
          </w:p>
        </w:tc>
        <w:tc>
          <w:tcPr>
            <w:tcW w:w="3959" w:type="dxa"/>
            <w:vAlign w:val="center"/>
          </w:tcPr>
          <w:p w14:paraId="45EA988A" w14:textId="2AD6CC1D" w:rsidR="009330A8" w:rsidRPr="00E0028A" w:rsidRDefault="009330A8" w:rsidP="00E6226B">
            <w:pPr>
              <w:widowControl w:val="0"/>
              <w:ind w:firstLine="160"/>
              <w:rPr>
                <w:rFonts w:eastAsia="Arial"/>
                <w:color w:val="231F20"/>
                <w:sz w:val="19"/>
                <w:szCs w:val="19"/>
                <w:lang w:eastAsia="en-US" w:bidi="en-US"/>
              </w:rPr>
            </w:pPr>
            <w:r w:rsidRPr="00E0028A">
              <w:rPr>
                <w:rFonts w:eastAsia="Arial"/>
                <w:color w:val="231F20"/>
                <w:sz w:val="19"/>
                <w:szCs w:val="19"/>
                <w:lang w:eastAsia="en-US" w:bidi="en-US"/>
              </w:rPr>
              <w:t xml:space="preserve">18 </w:t>
            </w:r>
            <w:proofErr w:type="spellStart"/>
            <w:r w:rsidRPr="00E0028A">
              <w:rPr>
                <w:rFonts w:eastAsia="Arial"/>
                <w:color w:val="231F20"/>
                <w:sz w:val="19"/>
                <w:szCs w:val="19"/>
                <w:lang w:eastAsia="en-US" w:bidi="en-US"/>
              </w:rPr>
              <w:t>Bdq</w:t>
            </w:r>
            <w:proofErr w:type="spellEnd"/>
            <w:r w:rsidRPr="00E0028A">
              <w:rPr>
                <w:rFonts w:eastAsia="Arial"/>
                <w:color w:val="231F20"/>
                <w:sz w:val="19"/>
                <w:szCs w:val="19"/>
                <w:vertAlign w:val="subscript"/>
                <w:lang w:eastAsia="en-US" w:bidi="en-US"/>
              </w:rPr>
              <w:t>(6 luni sau mai mult)</w:t>
            </w:r>
            <w:r w:rsidRPr="00E0028A">
              <w:rPr>
                <w:rFonts w:eastAsia="Arial"/>
                <w:color w:val="231F20"/>
                <w:sz w:val="19"/>
                <w:szCs w:val="19"/>
                <w:lang w:eastAsia="en-US" w:bidi="en-US"/>
              </w:rPr>
              <w:t>-(</w:t>
            </w:r>
            <w:proofErr w:type="spellStart"/>
            <w:r w:rsidRPr="00E0028A">
              <w:rPr>
                <w:rFonts w:eastAsia="Arial"/>
                <w:color w:val="231F20"/>
                <w:sz w:val="19"/>
                <w:szCs w:val="19"/>
                <w:lang w:eastAsia="en-US" w:bidi="en-US"/>
              </w:rPr>
              <w:t>Lfx</w:t>
            </w:r>
            <w:proofErr w:type="spellEnd"/>
            <w:r w:rsidRPr="00E0028A">
              <w:rPr>
                <w:rFonts w:eastAsia="Arial"/>
                <w:color w:val="231F20"/>
                <w:sz w:val="19"/>
                <w:szCs w:val="19"/>
                <w:lang w:eastAsia="en-US" w:bidi="en-US"/>
              </w:rPr>
              <w:t xml:space="preserve"> or </w:t>
            </w:r>
            <w:proofErr w:type="spellStart"/>
            <w:r w:rsidRPr="00E0028A">
              <w:rPr>
                <w:rFonts w:eastAsia="Arial"/>
                <w:color w:val="231F20"/>
                <w:sz w:val="19"/>
                <w:szCs w:val="19"/>
                <w:lang w:eastAsia="en-US" w:bidi="en-US"/>
              </w:rPr>
              <w:t>Mfx</w:t>
            </w:r>
            <w:proofErr w:type="spellEnd"/>
            <w:r w:rsidRPr="00E0028A">
              <w:rPr>
                <w:rFonts w:eastAsia="Arial"/>
                <w:color w:val="231F20"/>
                <w:sz w:val="19"/>
                <w:szCs w:val="19"/>
                <w:lang w:eastAsia="en-US" w:bidi="en-US"/>
              </w:rPr>
              <w:t>)-</w:t>
            </w:r>
          </w:p>
          <w:p w14:paraId="53EABAA7" w14:textId="795FA662" w:rsidR="009330A8" w:rsidRPr="00E0028A" w:rsidRDefault="009330A8" w:rsidP="00E6226B">
            <w:pPr>
              <w:widowControl w:val="0"/>
              <w:ind w:firstLine="160"/>
              <w:rPr>
                <w:rFonts w:eastAsia="Arial"/>
                <w:color w:val="231F20"/>
                <w:sz w:val="12"/>
                <w:szCs w:val="12"/>
                <w:lang w:eastAsia="en-US" w:bidi="en-US"/>
              </w:rPr>
            </w:pPr>
            <w:proofErr w:type="spellStart"/>
            <w:r w:rsidRPr="00E0028A">
              <w:rPr>
                <w:rFonts w:eastAsia="Arial"/>
                <w:color w:val="231F20"/>
                <w:sz w:val="12"/>
                <w:szCs w:val="12"/>
                <w:vertAlign w:val="superscript"/>
                <w:lang w:eastAsia="en-US" w:bidi="en-US"/>
              </w:rPr>
              <w:t>Dlm</w:t>
            </w:r>
            <w:proofErr w:type="spellEnd"/>
            <w:r w:rsidRPr="00E0028A">
              <w:rPr>
                <w:rFonts w:eastAsia="Arial"/>
                <w:color w:val="231F20"/>
                <w:sz w:val="12"/>
                <w:szCs w:val="12"/>
                <w:lang w:eastAsia="en-US" w:bidi="en-US"/>
              </w:rPr>
              <w:t xml:space="preserve">(6 luni sau mai mult) </w:t>
            </w:r>
            <w:r w:rsidRPr="00E0028A">
              <w:rPr>
                <w:rFonts w:eastAsia="Arial"/>
                <w:color w:val="231F20"/>
                <w:sz w:val="12"/>
                <w:szCs w:val="12"/>
                <w:vertAlign w:val="superscript"/>
                <w:lang w:eastAsia="en-US" w:bidi="en-US"/>
              </w:rPr>
              <w:t>-Z-E</w:t>
            </w:r>
          </w:p>
        </w:tc>
      </w:tr>
      <w:tr w:rsidR="009330A8" w:rsidRPr="00E0028A" w14:paraId="3960B3D0" w14:textId="77777777" w:rsidTr="00A2363A">
        <w:trPr>
          <w:trHeight w:hRule="exact" w:val="1123"/>
          <w:jc w:val="center"/>
        </w:trPr>
        <w:tc>
          <w:tcPr>
            <w:tcW w:w="433" w:type="dxa"/>
            <w:vMerge/>
          </w:tcPr>
          <w:p w14:paraId="0B1FBE25" w14:textId="77777777" w:rsidR="009330A8" w:rsidRPr="00E0028A" w:rsidRDefault="009330A8" w:rsidP="00E6226B">
            <w:pPr>
              <w:widowControl w:val="0"/>
              <w:rPr>
                <w:rFonts w:eastAsia="Courier New"/>
                <w:color w:val="000000"/>
                <w:sz w:val="10"/>
                <w:szCs w:val="10"/>
                <w:lang w:eastAsia="en-US" w:bidi="en-US"/>
              </w:rPr>
            </w:pPr>
          </w:p>
        </w:tc>
        <w:tc>
          <w:tcPr>
            <w:tcW w:w="1897" w:type="dxa"/>
            <w:vMerge/>
          </w:tcPr>
          <w:p w14:paraId="5BCE4537" w14:textId="499D0E0D" w:rsidR="009330A8" w:rsidRPr="00E0028A" w:rsidRDefault="009330A8" w:rsidP="00E6226B">
            <w:pPr>
              <w:widowControl w:val="0"/>
              <w:ind w:firstLine="140"/>
              <w:rPr>
                <w:rFonts w:eastAsia="Arial"/>
                <w:color w:val="231F20"/>
                <w:sz w:val="19"/>
                <w:szCs w:val="19"/>
                <w:lang w:eastAsia="en-US" w:bidi="en-US"/>
              </w:rPr>
            </w:pPr>
          </w:p>
        </w:tc>
        <w:tc>
          <w:tcPr>
            <w:tcW w:w="1361" w:type="dxa"/>
            <w:vMerge/>
          </w:tcPr>
          <w:p w14:paraId="13423C87" w14:textId="77777777" w:rsidR="009330A8" w:rsidRPr="00E0028A" w:rsidRDefault="009330A8" w:rsidP="00E6226B">
            <w:pPr>
              <w:widowControl w:val="0"/>
              <w:rPr>
                <w:rFonts w:eastAsia="Courier New"/>
                <w:color w:val="000000"/>
                <w:sz w:val="10"/>
                <w:szCs w:val="10"/>
                <w:lang w:eastAsia="en-US" w:bidi="en-US"/>
              </w:rPr>
            </w:pPr>
          </w:p>
        </w:tc>
        <w:tc>
          <w:tcPr>
            <w:tcW w:w="1493" w:type="dxa"/>
            <w:vMerge/>
          </w:tcPr>
          <w:p w14:paraId="6F18CFF2" w14:textId="77777777" w:rsidR="009330A8" w:rsidRPr="00E0028A" w:rsidRDefault="009330A8" w:rsidP="00E6226B">
            <w:pPr>
              <w:widowControl w:val="0"/>
              <w:rPr>
                <w:rFonts w:eastAsia="Courier New"/>
                <w:color w:val="000000"/>
                <w:sz w:val="10"/>
                <w:szCs w:val="10"/>
                <w:lang w:eastAsia="en-US" w:bidi="en-US"/>
              </w:rPr>
            </w:pPr>
          </w:p>
        </w:tc>
        <w:tc>
          <w:tcPr>
            <w:tcW w:w="1245" w:type="dxa"/>
            <w:vMerge/>
          </w:tcPr>
          <w:p w14:paraId="25EE6D01" w14:textId="77777777" w:rsidR="009330A8" w:rsidRPr="00E0028A" w:rsidRDefault="009330A8" w:rsidP="00E6226B">
            <w:pPr>
              <w:widowControl w:val="0"/>
              <w:rPr>
                <w:rFonts w:eastAsia="Courier New"/>
                <w:color w:val="000000"/>
                <w:sz w:val="10"/>
                <w:szCs w:val="10"/>
                <w:lang w:eastAsia="en-US" w:bidi="en-US"/>
              </w:rPr>
            </w:pPr>
          </w:p>
        </w:tc>
        <w:tc>
          <w:tcPr>
            <w:tcW w:w="3959" w:type="dxa"/>
            <w:vAlign w:val="center"/>
          </w:tcPr>
          <w:p w14:paraId="46D87D07" w14:textId="77777777" w:rsidR="009330A8" w:rsidRPr="00E0028A" w:rsidRDefault="009330A8" w:rsidP="00E6226B">
            <w:pPr>
              <w:widowControl w:val="0"/>
              <w:ind w:firstLine="160"/>
              <w:rPr>
                <w:rFonts w:eastAsia="Arial"/>
                <w:color w:val="231F20"/>
                <w:sz w:val="19"/>
                <w:szCs w:val="19"/>
                <w:lang w:eastAsia="en-US" w:bidi="en-US"/>
              </w:rPr>
            </w:pPr>
            <w:r w:rsidRPr="00E0028A">
              <w:rPr>
                <w:rFonts w:eastAsia="Arial"/>
                <w:color w:val="231F20"/>
                <w:sz w:val="19"/>
                <w:szCs w:val="19"/>
                <w:lang w:eastAsia="en-US" w:bidi="en-US"/>
              </w:rPr>
              <w:t>18 (</w:t>
            </w:r>
            <w:proofErr w:type="spellStart"/>
            <w:r w:rsidRPr="00E0028A">
              <w:rPr>
                <w:rFonts w:eastAsia="Arial"/>
                <w:color w:val="231F20"/>
                <w:sz w:val="19"/>
                <w:szCs w:val="19"/>
                <w:lang w:eastAsia="en-US" w:bidi="en-US"/>
              </w:rPr>
              <w:t>Lfx</w:t>
            </w:r>
            <w:proofErr w:type="spellEnd"/>
            <w:r w:rsidRPr="00E0028A">
              <w:rPr>
                <w:rFonts w:eastAsia="Arial"/>
                <w:color w:val="231F20"/>
                <w:sz w:val="19"/>
                <w:szCs w:val="19"/>
                <w:lang w:eastAsia="en-US" w:bidi="en-US"/>
              </w:rPr>
              <w:t xml:space="preserve"> or </w:t>
            </w:r>
            <w:proofErr w:type="spellStart"/>
            <w:r w:rsidRPr="00E0028A">
              <w:rPr>
                <w:rFonts w:eastAsia="Arial"/>
                <w:color w:val="231F20"/>
                <w:sz w:val="19"/>
                <w:szCs w:val="19"/>
                <w:lang w:eastAsia="en-US" w:bidi="en-US"/>
              </w:rPr>
              <w:t>Mfx</w:t>
            </w:r>
            <w:proofErr w:type="spellEnd"/>
            <w:r w:rsidRPr="00E0028A">
              <w:rPr>
                <w:rFonts w:eastAsia="Arial"/>
                <w:color w:val="231F20"/>
                <w:sz w:val="19"/>
                <w:szCs w:val="19"/>
                <w:lang w:eastAsia="en-US" w:bidi="en-US"/>
              </w:rPr>
              <w:t>)-</w:t>
            </w:r>
            <w:proofErr w:type="spellStart"/>
            <w:r w:rsidRPr="00E0028A">
              <w:rPr>
                <w:rFonts w:eastAsia="Arial"/>
                <w:color w:val="231F20"/>
                <w:sz w:val="19"/>
                <w:szCs w:val="19"/>
                <w:lang w:eastAsia="en-US" w:bidi="en-US"/>
              </w:rPr>
              <w:t>Lzd</w:t>
            </w:r>
            <w:proofErr w:type="spellEnd"/>
            <w:r w:rsidRPr="00E0028A">
              <w:rPr>
                <w:rFonts w:eastAsia="Arial"/>
                <w:color w:val="231F20"/>
                <w:sz w:val="19"/>
                <w:szCs w:val="19"/>
                <w:lang w:eastAsia="en-US" w:bidi="en-US"/>
              </w:rPr>
              <w:t>-</w:t>
            </w:r>
          </w:p>
          <w:p w14:paraId="7A416230" w14:textId="0C661D73" w:rsidR="009330A8" w:rsidRPr="00E0028A" w:rsidRDefault="009330A8" w:rsidP="00E6226B">
            <w:pPr>
              <w:widowControl w:val="0"/>
              <w:ind w:firstLine="160"/>
              <w:rPr>
                <w:rFonts w:eastAsia="Arial"/>
                <w:color w:val="231F20"/>
                <w:sz w:val="12"/>
                <w:szCs w:val="12"/>
                <w:lang w:eastAsia="en-US" w:bidi="en-US"/>
              </w:rPr>
            </w:pPr>
            <w:proofErr w:type="spellStart"/>
            <w:r w:rsidRPr="00E0028A">
              <w:rPr>
                <w:rFonts w:eastAsia="Arial"/>
                <w:color w:val="231F20"/>
                <w:sz w:val="12"/>
                <w:szCs w:val="12"/>
                <w:vertAlign w:val="superscript"/>
                <w:lang w:eastAsia="en-US" w:bidi="en-US"/>
              </w:rPr>
              <w:t>Dlm</w:t>
            </w:r>
            <w:proofErr w:type="spellEnd"/>
            <w:r w:rsidRPr="00E0028A">
              <w:rPr>
                <w:rFonts w:eastAsia="Arial"/>
                <w:color w:val="231F20"/>
                <w:sz w:val="12"/>
                <w:szCs w:val="12"/>
                <w:lang w:eastAsia="en-US" w:bidi="en-US"/>
              </w:rPr>
              <w:t>(6 luni sau mai mult)</w:t>
            </w:r>
            <w:r w:rsidRPr="00E0028A">
              <w:rPr>
                <w:rFonts w:eastAsia="Arial"/>
                <w:color w:val="231F20"/>
                <w:sz w:val="12"/>
                <w:szCs w:val="12"/>
                <w:vertAlign w:val="superscript"/>
                <w:lang w:eastAsia="en-US" w:bidi="en-US"/>
              </w:rPr>
              <w:t>-Z-E</w:t>
            </w:r>
          </w:p>
        </w:tc>
      </w:tr>
      <w:tr w:rsidR="009330A8" w:rsidRPr="00E0028A" w14:paraId="346D9933" w14:textId="77777777" w:rsidTr="00A2363A">
        <w:trPr>
          <w:trHeight w:hRule="exact" w:val="1414"/>
          <w:jc w:val="center"/>
        </w:trPr>
        <w:tc>
          <w:tcPr>
            <w:tcW w:w="433" w:type="dxa"/>
            <w:vMerge/>
          </w:tcPr>
          <w:p w14:paraId="4DDF0D73" w14:textId="77777777" w:rsidR="009330A8" w:rsidRPr="00E0028A" w:rsidRDefault="009330A8" w:rsidP="00E6226B">
            <w:pPr>
              <w:widowControl w:val="0"/>
              <w:rPr>
                <w:rFonts w:eastAsia="Courier New"/>
                <w:color w:val="000000"/>
                <w:sz w:val="10"/>
                <w:szCs w:val="10"/>
                <w:lang w:eastAsia="en-US" w:bidi="en-US"/>
              </w:rPr>
            </w:pPr>
          </w:p>
        </w:tc>
        <w:tc>
          <w:tcPr>
            <w:tcW w:w="1897" w:type="dxa"/>
            <w:vMerge/>
          </w:tcPr>
          <w:p w14:paraId="0113DB49" w14:textId="77777777" w:rsidR="009330A8" w:rsidRPr="00E0028A" w:rsidRDefault="009330A8" w:rsidP="00E6226B">
            <w:pPr>
              <w:widowControl w:val="0"/>
              <w:rPr>
                <w:rFonts w:eastAsia="Courier New"/>
                <w:color w:val="000000"/>
                <w:sz w:val="10"/>
                <w:szCs w:val="10"/>
                <w:lang w:eastAsia="en-US" w:bidi="en-US"/>
              </w:rPr>
            </w:pPr>
          </w:p>
        </w:tc>
        <w:tc>
          <w:tcPr>
            <w:tcW w:w="1361" w:type="dxa"/>
            <w:vMerge/>
          </w:tcPr>
          <w:p w14:paraId="71D01F36" w14:textId="77777777" w:rsidR="009330A8" w:rsidRPr="00E0028A" w:rsidRDefault="009330A8" w:rsidP="00E6226B">
            <w:pPr>
              <w:widowControl w:val="0"/>
              <w:rPr>
                <w:rFonts w:eastAsia="Courier New"/>
                <w:color w:val="000000"/>
                <w:sz w:val="10"/>
                <w:szCs w:val="10"/>
                <w:lang w:eastAsia="en-US" w:bidi="en-US"/>
              </w:rPr>
            </w:pPr>
          </w:p>
        </w:tc>
        <w:tc>
          <w:tcPr>
            <w:tcW w:w="1493" w:type="dxa"/>
            <w:vMerge/>
          </w:tcPr>
          <w:p w14:paraId="584A5473" w14:textId="77777777" w:rsidR="009330A8" w:rsidRPr="00E0028A" w:rsidRDefault="009330A8" w:rsidP="00E6226B">
            <w:pPr>
              <w:widowControl w:val="0"/>
              <w:rPr>
                <w:rFonts w:eastAsia="Courier New"/>
                <w:color w:val="000000"/>
                <w:sz w:val="10"/>
                <w:szCs w:val="10"/>
                <w:lang w:eastAsia="en-US" w:bidi="en-US"/>
              </w:rPr>
            </w:pPr>
          </w:p>
        </w:tc>
        <w:tc>
          <w:tcPr>
            <w:tcW w:w="1245" w:type="dxa"/>
            <w:vMerge/>
          </w:tcPr>
          <w:p w14:paraId="3696B27E" w14:textId="77777777" w:rsidR="009330A8" w:rsidRPr="00E0028A" w:rsidRDefault="009330A8" w:rsidP="00E6226B">
            <w:pPr>
              <w:widowControl w:val="0"/>
              <w:rPr>
                <w:rFonts w:eastAsia="Courier New"/>
                <w:color w:val="000000"/>
                <w:sz w:val="10"/>
                <w:szCs w:val="10"/>
                <w:lang w:eastAsia="en-US" w:bidi="en-US"/>
              </w:rPr>
            </w:pPr>
          </w:p>
        </w:tc>
        <w:tc>
          <w:tcPr>
            <w:tcW w:w="3959" w:type="dxa"/>
            <w:vAlign w:val="bottom"/>
          </w:tcPr>
          <w:p w14:paraId="15A3C7C2" w14:textId="77777777" w:rsidR="009330A8" w:rsidRPr="00E0028A" w:rsidRDefault="009330A8" w:rsidP="00E6226B">
            <w:pPr>
              <w:widowControl w:val="0"/>
              <w:ind w:firstLine="160"/>
              <w:rPr>
                <w:rFonts w:eastAsia="Arial"/>
                <w:color w:val="231F20"/>
                <w:sz w:val="12"/>
                <w:szCs w:val="12"/>
                <w:vertAlign w:val="superscript"/>
                <w:lang w:eastAsia="en-US" w:bidi="en-US"/>
              </w:rPr>
            </w:pPr>
          </w:p>
          <w:p w14:paraId="2A739D68" w14:textId="5D8CFB92" w:rsidR="009330A8" w:rsidRPr="00E0028A" w:rsidRDefault="009330A8" w:rsidP="00E6226B">
            <w:pPr>
              <w:autoSpaceDE w:val="0"/>
              <w:autoSpaceDN w:val="0"/>
              <w:adjustRightInd w:val="0"/>
              <w:rPr>
                <w:rFonts w:eastAsia="SegoeUI-Light"/>
                <w:sz w:val="18"/>
                <w:szCs w:val="18"/>
                <w:lang w:eastAsia="ja-JP"/>
              </w:rPr>
            </w:pPr>
            <w:r w:rsidRPr="00E0028A">
              <w:rPr>
                <w:rFonts w:eastAsia="SegoeUI-Light"/>
                <w:sz w:val="18"/>
                <w:szCs w:val="18"/>
                <w:lang w:eastAsia="ja-JP"/>
              </w:rPr>
              <w:t xml:space="preserve">18 </w:t>
            </w:r>
            <w:proofErr w:type="spellStart"/>
            <w:r w:rsidRPr="00E0028A">
              <w:rPr>
                <w:rFonts w:eastAsia="SegoeUI-Light"/>
                <w:sz w:val="18"/>
                <w:szCs w:val="18"/>
                <w:lang w:eastAsia="ja-JP"/>
              </w:rPr>
              <w:t>Bdq</w:t>
            </w:r>
            <w:proofErr w:type="spellEnd"/>
            <w:r w:rsidR="006D6A32" w:rsidRPr="00E0028A">
              <w:rPr>
                <w:rFonts w:eastAsia="SegoeUI-Light"/>
                <w:sz w:val="18"/>
                <w:szCs w:val="18"/>
                <w:lang w:eastAsia="ja-JP"/>
              </w:rPr>
              <w:t xml:space="preserve"> </w:t>
            </w:r>
            <w:r w:rsidRPr="00E0028A">
              <w:rPr>
                <w:rFonts w:eastAsia="SegoeUI-Light"/>
                <w:sz w:val="12"/>
                <w:szCs w:val="12"/>
                <w:lang w:eastAsia="ja-JP"/>
              </w:rPr>
              <w:t>(</w:t>
            </w:r>
            <w:r w:rsidR="006D6A32" w:rsidRPr="00E0028A">
              <w:rPr>
                <w:rFonts w:eastAsia="SegoeUI-Light"/>
                <w:sz w:val="12"/>
                <w:szCs w:val="12"/>
                <w:lang w:eastAsia="ja-JP"/>
              </w:rPr>
              <w:t>6 luni sau mai mult</w:t>
            </w:r>
            <w:r w:rsidRPr="00E0028A">
              <w:rPr>
                <w:rFonts w:eastAsia="SegoeUI-Light"/>
                <w:sz w:val="12"/>
                <w:szCs w:val="12"/>
                <w:lang w:eastAsia="ja-JP"/>
              </w:rPr>
              <w:t>)-</w:t>
            </w:r>
            <w:proofErr w:type="spellStart"/>
            <w:r w:rsidRPr="00E0028A">
              <w:rPr>
                <w:rFonts w:eastAsia="SegoeUI-Light"/>
                <w:sz w:val="18"/>
                <w:szCs w:val="18"/>
                <w:lang w:eastAsia="ja-JP"/>
              </w:rPr>
              <w:t>Lzd</w:t>
            </w:r>
            <w:proofErr w:type="spellEnd"/>
            <w:r w:rsidRPr="00E0028A">
              <w:rPr>
                <w:rFonts w:eastAsia="SegoeUI-Light"/>
                <w:sz w:val="18"/>
                <w:szCs w:val="18"/>
                <w:lang w:eastAsia="ja-JP"/>
              </w:rPr>
              <w:t>-</w:t>
            </w:r>
            <w:r w:rsidR="006D6A32" w:rsidRPr="00E0028A">
              <w:rPr>
                <w:rFonts w:eastAsia="SegoeUI-Light"/>
                <w:sz w:val="18"/>
                <w:szCs w:val="18"/>
                <w:lang w:eastAsia="ja-JP"/>
              </w:rPr>
              <w:t xml:space="preserve"> </w:t>
            </w:r>
            <w:proofErr w:type="spellStart"/>
            <w:r w:rsidRPr="00E0028A">
              <w:rPr>
                <w:rFonts w:eastAsia="SegoeUI-Light"/>
                <w:sz w:val="18"/>
                <w:szCs w:val="18"/>
                <w:lang w:eastAsia="ja-JP"/>
              </w:rPr>
              <w:t>Dlm</w:t>
            </w:r>
            <w:proofErr w:type="spellEnd"/>
            <w:r w:rsidR="006D6A32" w:rsidRPr="00E0028A">
              <w:rPr>
                <w:rFonts w:eastAsia="SegoeUI-Light"/>
                <w:sz w:val="18"/>
                <w:szCs w:val="18"/>
                <w:lang w:eastAsia="ja-JP"/>
              </w:rPr>
              <w:t xml:space="preserve"> </w:t>
            </w:r>
            <w:r w:rsidRPr="00E0028A">
              <w:rPr>
                <w:rFonts w:eastAsia="SegoeUI-Light"/>
                <w:sz w:val="12"/>
                <w:szCs w:val="12"/>
                <w:lang w:eastAsia="ja-JP"/>
              </w:rPr>
              <w:t>(</w:t>
            </w:r>
            <w:r w:rsidR="006D6A32" w:rsidRPr="00E0028A">
              <w:rPr>
                <w:rFonts w:eastAsia="SegoeUI-Light"/>
                <w:sz w:val="12"/>
                <w:szCs w:val="12"/>
                <w:lang w:eastAsia="ja-JP"/>
              </w:rPr>
              <w:t>6 luni sau mai mult</w:t>
            </w:r>
            <w:r w:rsidRPr="00E0028A">
              <w:rPr>
                <w:rFonts w:eastAsia="SegoeUI-Light"/>
                <w:sz w:val="12"/>
                <w:szCs w:val="12"/>
                <w:lang w:eastAsia="ja-JP"/>
              </w:rPr>
              <w:t>)</w:t>
            </w:r>
            <w:r w:rsidRPr="00E0028A">
              <w:rPr>
                <w:rFonts w:eastAsia="SegoeUI-Light"/>
                <w:sz w:val="18"/>
                <w:szCs w:val="18"/>
                <w:lang w:eastAsia="ja-JP"/>
              </w:rPr>
              <w:t xml:space="preserve"> -Z-E</w:t>
            </w:r>
          </w:p>
          <w:p w14:paraId="6E0C84A0" w14:textId="17A184E2" w:rsidR="009330A8" w:rsidRPr="00E0028A" w:rsidRDefault="009330A8" w:rsidP="006E6179">
            <w:pPr>
              <w:widowControl w:val="0"/>
              <w:rPr>
                <w:rFonts w:eastAsia="Arial"/>
                <w:color w:val="231F20"/>
                <w:sz w:val="19"/>
                <w:szCs w:val="19"/>
                <w:lang w:eastAsia="en-US" w:bidi="en-US"/>
              </w:rPr>
            </w:pPr>
            <w:r w:rsidRPr="00E0028A">
              <w:rPr>
                <w:rFonts w:eastAsia="Arial"/>
                <w:color w:val="231F20"/>
                <w:sz w:val="19"/>
                <w:szCs w:val="19"/>
                <w:lang w:eastAsia="en-US" w:bidi="en-US"/>
              </w:rPr>
              <w:t>Dacă există o rezistență suspectată la E sau Z, înlocuiți cu medicamente din grupa C</w:t>
            </w:r>
          </w:p>
          <w:p w14:paraId="6829A335" w14:textId="77777777" w:rsidR="009330A8" w:rsidRPr="00E0028A" w:rsidRDefault="009330A8" w:rsidP="006E6179">
            <w:pPr>
              <w:widowControl w:val="0"/>
              <w:rPr>
                <w:rFonts w:eastAsia="Arial"/>
                <w:color w:val="231F20"/>
                <w:sz w:val="19"/>
                <w:szCs w:val="19"/>
                <w:lang w:eastAsia="en-US" w:bidi="en-US"/>
              </w:rPr>
            </w:pPr>
          </w:p>
          <w:p w14:paraId="2F03644B" w14:textId="77777777" w:rsidR="009330A8" w:rsidRPr="00E0028A" w:rsidRDefault="009330A8" w:rsidP="006E6179">
            <w:pPr>
              <w:widowControl w:val="0"/>
              <w:rPr>
                <w:rFonts w:eastAsia="Arial"/>
                <w:color w:val="231F20"/>
                <w:sz w:val="19"/>
                <w:szCs w:val="19"/>
                <w:lang w:eastAsia="en-US" w:bidi="en-US"/>
              </w:rPr>
            </w:pPr>
          </w:p>
          <w:p w14:paraId="5B53AF01" w14:textId="131247F4" w:rsidR="009330A8" w:rsidRPr="00E0028A" w:rsidRDefault="009330A8" w:rsidP="006E6179">
            <w:pPr>
              <w:widowControl w:val="0"/>
              <w:rPr>
                <w:rFonts w:eastAsia="Arial"/>
                <w:color w:val="231F20"/>
                <w:sz w:val="19"/>
                <w:szCs w:val="19"/>
                <w:lang w:eastAsia="en-US" w:bidi="en-US"/>
              </w:rPr>
            </w:pPr>
          </w:p>
        </w:tc>
      </w:tr>
      <w:tr w:rsidR="003C7BBE" w:rsidRPr="00E0028A" w14:paraId="6197B9DC" w14:textId="77777777" w:rsidTr="00A2363A">
        <w:trPr>
          <w:trHeight w:hRule="exact" w:val="1665"/>
          <w:jc w:val="center"/>
        </w:trPr>
        <w:tc>
          <w:tcPr>
            <w:tcW w:w="433" w:type="dxa"/>
          </w:tcPr>
          <w:p w14:paraId="6B9AF937" w14:textId="77777777" w:rsidR="00AC3893" w:rsidRPr="00E0028A" w:rsidRDefault="00AC3893" w:rsidP="00E6226B">
            <w:pPr>
              <w:widowControl w:val="0"/>
              <w:rPr>
                <w:rFonts w:eastAsia="Arial"/>
                <w:color w:val="231F20"/>
                <w:sz w:val="19"/>
                <w:szCs w:val="19"/>
                <w:lang w:eastAsia="en-US" w:bidi="en-US"/>
              </w:rPr>
            </w:pPr>
            <w:r w:rsidRPr="00E0028A">
              <w:rPr>
                <w:rFonts w:eastAsia="Arial"/>
                <w:i/>
                <w:iCs/>
                <w:color w:val="231F20"/>
                <w:sz w:val="19"/>
                <w:szCs w:val="19"/>
                <w:lang w:eastAsia="en-US" w:bidi="en-US"/>
              </w:rPr>
              <w:t>5</w:t>
            </w:r>
          </w:p>
        </w:tc>
        <w:tc>
          <w:tcPr>
            <w:tcW w:w="1897" w:type="dxa"/>
          </w:tcPr>
          <w:p w14:paraId="33579BF5" w14:textId="1A08C509" w:rsidR="00AC3893" w:rsidRPr="00E0028A" w:rsidRDefault="006D6A32" w:rsidP="006E6179">
            <w:pPr>
              <w:widowControl w:val="0"/>
              <w:ind w:left="140"/>
              <w:rPr>
                <w:rFonts w:eastAsia="Arial"/>
                <w:color w:val="231F20"/>
                <w:sz w:val="19"/>
                <w:szCs w:val="19"/>
                <w:lang w:eastAsia="en-US" w:bidi="en-US"/>
              </w:rPr>
            </w:pPr>
            <w:r w:rsidRPr="00E0028A">
              <w:rPr>
                <w:rFonts w:eastAsia="Arial"/>
                <w:color w:val="231F20"/>
                <w:sz w:val="19"/>
                <w:szCs w:val="19"/>
                <w:lang w:eastAsia="en-US" w:bidi="en-US"/>
              </w:rPr>
              <w:t>Toate medicamentele din grupa A</w:t>
            </w:r>
          </w:p>
        </w:tc>
        <w:tc>
          <w:tcPr>
            <w:tcW w:w="1361" w:type="dxa"/>
          </w:tcPr>
          <w:p w14:paraId="4306CBEA" w14:textId="3A114B84" w:rsidR="00AC3893" w:rsidRPr="00E0028A" w:rsidRDefault="006D6A32" w:rsidP="00E6226B">
            <w:pPr>
              <w:widowControl w:val="0"/>
              <w:ind w:firstLine="140"/>
              <w:rPr>
                <w:rFonts w:eastAsia="Arial"/>
                <w:color w:val="231F20"/>
                <w:sz w:val="19"/>
                <w:szCs w:val="19"/>
                <w:lang w:eastAsia="en-US" w:bidi="en-US"/>
              </w:rPr>
            </w:pPr>
            <w:r w:rsidRPr="00E0028A">
              <w:rPr>
                <w:rFonts w:eastAsia="Arial"/>
                <w:color w:val="231F20"/>
                <w:sz w:val="19"/>
                <w:szCs w:val="19"/>
                <w:lang w:eastAsia="en-US" w:bidi="en-US"/>
              </w:rPr>
              <w:t xml:space="preserve">Nici </w:t>
            </w:r>
            <w:proofErr w:type="spellStart"/>
            <w:r w:rsidRPr="00E0028A">
              <w:rPr>
                <w:rFonts w:eastAsia="Arial"/>
                <w:color w:val="231F20"/>
                <w:sz w:val="19"/>
                <w:szCs w:val="19"/>
                <w:lang w:eastAsia="en-US" w:bidi="en-US"/>
              </w:rPr>
              <w:t>unul</w:t>
            </w:r>
            <w:r w:rsidR="00AC3893" w:rsidRPr="00E0028A">
              <w:rPr>
                <w:rFonts w:eastAsia="Arial"/>
                <w:color w:val="231F20"/>
                <w:sz w:val="19"/>
                <w:szCs w:val="19"/>
                <w:vertAlign w:val="superscript"/>
                <w:lang w:eastAsia="en-US" w:bidi="en-US"/>
              </w:rPr>
              <w:t>c</w:t>
            </w:r>
            <w:proofErr w:type="spellEnd"/>
          </w:p>
        </w:tc>
        <w:tc>
          <w:tcPr>
            <w:tcW w:w="1493" w:type="dxa"/>
          </w:tcPr>
          <w:p w14:paraId="76C9958A" w14:textId="5F91123D" w:rsidR="00AC3893" w:rsidRPr="00E0028A" w:rsidRDefault="006D6A32" w:rsidP="00E6226B">
            <w:pPr>
              <w:widowControl w:val="0"/>
              <w:ind w:firstLine="160"/>
              <w:rPr>
                <w:rFonts w:eastAsia="Arial"/>
                <w:color w:val="231F20"/>
                <w:sz w:val="19"/>
                <w:szCs w:val="19"/>
                <w:lang w:eastAsia="en-US" w:bidi="en-US"/>
              </w:rPr>
            </w:pPr>
            <w:r w:rsidRPr="00E0028A">
              <w:rPr>
                <w:rFonts w:eastAsia="Arial"/>
                <w:color w:val="231F20"/>
                <w:sz w:val="19"/>
                <w:szCs w:val="19"/>
                <w:lang w:eastAsia="en-US" w:bidi="en-US"/>
              </w:rPr>
              <w:t>Ambele</w:t>
            </w:r>
          </w:p>
        </w:tc>
        <w:tc>
          <w:tcPr>
            <w:tcW w:w="1245" w:type="dxa"/>
          </w:tcPr>
          <w:p w14:paraId="2E7ABE8D" w14:textId="5883A952" w:rsidR="00AC3893" w:rsidRPr="00E0028A" w:rsidRDefault="006D6A32" w:rsidP="006E6179">
            <w:pPr>
              <w:widowControl w:val="0"/>
              <w:rPr>
                <w:rFonts w:eastAsia="Arial"/>
                <w:color w:val="231F20"/>
                <w:sz w:val="19"/>
                <w:szCs w:val="19"/>
                <w:lang w:eastAsia="en-US" w:bidi="en-US"/>
              </w:rPr>
            </w:pPr>
            <w:r w:rsidRPr="00E0028A">
              <w:rPr>
                <w:rFonts w:eastAsia="Arial"/>
                <w:color w:val="231F20"/>
                <w:sz w:val="19"/>
                <w:szCs w:val="19"/>
                <w:lang w:eastAsia="en-US" w:bidi="en-US"/>
              </w:rPr>
              <w:t>3 sau mai multe medicamente</w:t>
            </w:r>
          </w:p>
        </w:tc>
        <w:tc>
          <w:tcPr>
            <w:tcW w:w="3959" w:type="dxa"/>
            <w:vAlign w:val="center"/>
          </w:tcPr>
          <w:p w14:paraId="35ED04F5" w14:textId="77777777" w:rsidR="00AC3893" w:rsidRPr="00E0028A" w:rsidRDefault="00AC3893" w:rsidP="006E6179">
            <w:pPr>
              <w:widowControl w:val="0"/>
              <w:ind w:firstLine="160"/>
              <w:rPr>
                <w:rFonts w:eastAsia="Arial"/>
                <w:color w:val="231F20"/>
                <w:sz w:val="19"/>
                <w:szCs w:val="19"/>
                <w:lang w:eastAsia="en-US" w:bidi="en-US"/>
              </w:rPr>
            </w:pPr>
            <w:r w:rsidRPr="00E0028A">
              <w:rPr>
                <w:rFonts w:eastAsia="Arial"/>
                <w:color w:val="231F20"/>
                <w:sz w:val="19"/>
                <w:szCs w:val="19"/>
                <w:lang w:eastAsia="en-US" w:bidi="en-US"/>
              </w:rPr>
              <w:t xml:space="preserve">18-20 </w:t>
            </w:r>
            <w:proofErr w:type="spellStart"/>
            <w:r w:rsidRPr="00E0028A">
              <w:rPr>
                <w:rFonts w:eastAsia="Arial"/>
                <w:color w:val="231F20"/>
                <w:sz w:val="19"/>
                <w:szCs w:val="19"/>
                <w:lang w:eastAsia="en-US" w:bidi="en-US"/>
              </w:rPr>
              <w:t>Cfz</w:t>
            </w:r>
            <w:proofErr w:type="spellEnd"/>
            <w:r w:rsidRPr="00E0028A">
              <w:rPr>
                <w:rFonts w:eastAsia="Arial"/>
                <w:color w:val="231F20"/>
                <w:sz w:val="19"/>
                <w:szCs w:val="19"/>
                <w:lang w:eastAsia="en-US" w:bidi="en-US"/>
              </w:rPr>
              <w:t>-Cs-</w:t>
            </w:r>
            <w:proofErr w:type="spellStart"/>
            <w:r w:rsidRPr="00E0028A">
              <w:rPr>
                <w:rFonts w:eastAsia="Arial"/>
                <w:color w:val="231F20"/>
                <w:sz w:val="19"/>
                <w:szCs w:val="19"/>
                <w:lang w:eastAsia="en-US" w:bidi="en-US"/>
              </w:rPr>
              <w:t>Dlm</w:t>
            </w:r>
            <w:proofErr w:type="spellEnd"/>
            <w:r w:rsidRPr="00E0028A">
              <w:rPr>
                <w:rFonts w:eastAsia="Arial"/>
                <w:color w:val="231F20"/>
                <w:sz w:val="19"/>
                <w:szCs w:val="19"/>
                <w:lang w:eastAsia="en-US" w:bidi="en-US"/>
              </w:rPr>
              <w:t>-Z-E</w:t>
            </w:r>
          </w:p>
          <w:p w14:paraId="60E40DC2" w14:textId="68A1CBE3" w:rsidR="00AC3893" w:rsidRPr="00E0028A" w:rsidRDefault="006D6A32" w:rsidP="006E6179">
            <w:pPr>
              <w:widowControl w:val="0"/>
              <w:ind w:left="160"/>
              <w:rPr>
                <w:rFonts w:eastAsia="Arial"/>
                <w:color w:val="231F20"/>
                <w:sz w:val="19"/>
                <w:szCs w:val="19"/>
                <w:lang w:eastAsia="en-US" w:bidi="en-US"/>
              </w:rPr>
            </w:pPr>
            <w:r w:rsidRPr="00E0028A">
              <w:rPr>
                <w:rFonts w:eastAsia="Arial"/>
                <w:color w:val="231F20"/>
                <w:sz w:val="19"/>
                <w:szCs w:val="19"/>
                <w:lang w:eastAsia="en-US" w:bidi="en-US"/>
              </w:rPr>
              <w:t>sau alte combinații de medicamente din grupa C, în funcție de rezistența cunoscută sau suspectată</w:t>
            </w:r>
          </w:p>
        </w:tc>
      </w:tr>
      <w:tr w:rsidR="006D6A32" w:rsidRPr="00E0028A" w14:paraId="42DFBA88" w14:textId="77777777" w:rsidTr="00A2363A">
        <w:trPr>
          <w:trHeight w:hRule="exact" w:val="3547"/>
          <w:jc w:val="center"/>
        </w:trPr>
        <w:tc>
          <w:tcPr>
            <w:tcW w:w="10391" w:type="dxa"/>
            <w:gridSpan w:val="6"/>
          </w:tcPr>
          <w:p w14:paraId="72921F3F" w14:textId="184623F2" w:rsidR="006D6A32" w:rsidRPr="00E0028A" w:rsidRDefault="003C7BBE" w:rsidP="00A2363A">
            <w:pPr>
              <w:widowControl w:val="0"/>
              <w:spacing w:line="264" w:lineRule="auto"/>
              <w:rPr>
                <w:rFonts w:eastAsia="Arial"/>
                <w:color w:val="231F20"/>
                <w:sz w:val="19"/>
                <w:szCs w:val="19"/>
                <w:lang w:eastAsia="en-US" w:bidi="en-US"/>
              </w:rPr>
            </w:pPr>
            <w:r w:rsidRPr="00E0028A">
              <w:rPr>
                <w:rFonts w:eastAsia="Arial"/>
                <w:color w:val="231F20"/>
                <w:sz w:val="19"/>
                <w:szCs w:val="19"/>
                <w:lang w:eastAsia="en-US" w:bidi="en-US"/>
              </w:rPr>
              <w:lastRenderedPageBreak/>
              <w:t>ª</w:t>
            </w:r>
            <w:r w:rsidR="006D6A32" w:rsidRPr="00E0028A">
              <w:rPr>
                <w:rFonts w:eastAsia="Arial"/>
                <w:color w:val="231F20"/>
                <w:sz w:val="19"/>
                <w:szCs w:val="19"/>
                <w:lang w:eastAsia="en-US" w:bidi="en-US"/>
              </w:rPr>
              <w:t xml:space="preserve">Situațiile prezentate nu sunt exhaustive. Alți factori pot influența alegerea, cum ar fi riscul pacientului pentru un rezultat slab sau interacțiuni medicament-medicament, preferința clinicianului și a pacientului și disponibilitatea unui medicament. Pot fi adăugate mai multe medicamente decât minimul recomandat dacă există o încredere limitată în eficacitatea componentelor regimului sau dacă pacientul a fost expus într-un cadru în care rezistența la medicamentele de linia a doua TB este frecventă și regimurile mai lungi </w:t>
            </w:r>
            <w:r w:rsidR="00940BB0" w:rsidRPr="00E0028A">
              <w:rPr>
                <w:rFonts w:eastAsia="Arial"/>
                <w:color w:val="231F20"/>
                <w:sz w:val="19"/>
                <w:szCs w:val="19"/>
                <w:lang w:eastAsia="en-US" w:bidi="en-US"/>
              </w:rPr>
              <w:t>TB</w:t>
            </w:r>
            <w:r w:rsidR="006D6A32" w:rsidRPr="00E0028A">
              <w:rPr>
                <w:rFonts w:eastAsia="Arial"/>
                <w:color w:val="231F20"/>
                <w:sz w:val="19"/>
                <w:szCs w:val="19"/>
                <w:lang w:eastAsia="en-US" w:bidi="en-US"/>
              </w:rPr>
              <w:t>MDR. Pentru TB</w:t>
            </w:r>
            <w:r w:rsidR="00940BB0" w:rsidRPr="00E0028A">
              <w:rPr>
                <w:rFonts w:eastAsia="Arial"/>
                <w:color w:val="231F20"/>
                <w:sz w:val="19"/>
                <w:szCs w:val="19"/>
                <w:lang w:eastAsia="en-US" w:bidi="en-US"/>
              </w:rPr>
              <w:t xml:space="preserve"> </w:t>
            </w:r>
            <w:r w:rsidR="006D6A32" w:rsidRPr="00E0028A">
              <w:rPr>
                <w:rFonts w:eastAsia="Arial"/>
                <w:color w:val="231F20"/>
                <w:sz w:val="19"/>
                <w:szCs w:val="19"/>
                <w:lang w:eastAsia="en-US" w:bidi="en-US"/>
              </w:rPr>
              <w:t>MDR cu rezistență confirmată la fluorochinolone, nu se utilizează fluorochinolone și, dacă sunt necesari agenți de grup C, gruparea recomandată de OMS va fi urmată în funcție de beneficiu versus risc și circumstanțe individuale.</w:t>
            </w:r>
          </w:p>
          <w:p w14:paraId="6AC5990A" w14:textId="3F5E4663" w:rsidR="006D6A32" w:rsidRPr="00E0028A" w:rsidRDefault="003C7BBE" w:rsidP="00A2363A">
            <w:pPr>
              <w:widowControl w:val="0"/>
              <w:spacing w:line="264" w:lineRule="auto"/>
              <w:rPr>
                <w:rFonts w:eastAsia="Arial"/>
                <w:color w:val="231F20"/>
                <w:sz w:val="19"/>
                <w:szCs w:val="19"/>
                <w:lang w:eastAsia="en-US" w:bidi="en-US"/>
              </w:rPr>
            </w:pPr>
            <w:r w:rsidRPr="00E0028A">
              <w:rPr>
                <w:rFonts w:eastAsia="Arial"/>
                <w:color w:val="231F20"/>
                <w:sz w:val="19"/>
                <w:szCs w:val="19"/>
                <w:lang w:eastAsia="en-US" w:bidi="en-US"/>
              </w:rPr>
              <w:t>ᵇ</w:t>
            </w:r>
            <w:r w:rsidR="006D6A32" w:rsidRPr="00E0028A">
              <w:rPr>
                <w:rFonts w:eastAsia="Arial"/>
                <w:color w:val="231F20"/>
                <w:sz w:val="19"/>
                <w:szCs w:val="19"/>
                <w:lang w:eastAsia="en-US" w:bidi="en-US"/>
              </w:rPr>
              <w:t>Alegerea și numărul de medicamente din grupa C care trebuie incluse depind de încrederea în eficacitatea medicamentelor din acest grup și a celorlalte componente ale regimului, astfel:</w:t>
            </w:r>
          </w:p>
          <w:p w14:paraId="398CF6DD" w14:textId="77777777" w:rsidR="006D6A32" w:rsidRPr="00E0028A" w:rsidRDefault="006D6A32" w:rsidP="009F1DA7">
            <w:pPr>
              <w:pStyle w:val="Listparagraf"/>
              <w:widowControl w:val="0"/>
              <w:numPr>
                <w:ilvl w:val="0"/>
                <w:numId w:val="153"/>
              </w:numPr>
              <w:spacing w:line="264" w:lineRule="auto"/>
              <w:rPr>
                <w:rFonts w:eastAsia="Arial"/>
                <w:color w:val="231F20"/>
                <w:sz w:val="19"/>
                <w:szCs w:val="19"/>
                <w:lang w:eastAsia="en-US" w:bidi="en-US"/>
              </w:rPr>
            </w:pPr>
            <w:r w:rsidRPr="00E0028A">
              <w:rPr>
                <w:rFonts w:eastAsia="Arial"/>
                <w:color w:val="231F20"/>
                <w:sz w:val="19"/>
                <w:szCs w:val="19"/>
                <w:lang w:eastAsia="en-US" w:bidi="en-US"/>
              </w:rPr>
              <w:t>dacă sunt incluși 4 agenți din Grupa A și B și există încredere în toți, atunci agenții din Grupa C nu sunt necesari;</w:t>
            </w:r>
          </w:p>
          <w:p w14:paraId="6FE75B37" w14:textId="77777777" w:rsidR="006D6A32" w:rsidRPr="00E0028A" w:rsidRDefault="006D6A32" w:rsidP="009F1DA7">
            <w:pPr>
              <w:pStyle w:val="Listparagraf"/>
              <w:widowControl w:val="0"/>
              <w:numPr>
                <w:ilvl w:val="0"/>
                <w:numId w:val="153"/>
              </w:numPr>
              <w:spacing w:line="264" w:lineRule="auto"/>
              <w:rPr>
                <w:rFonts w:eastAsia="Arial"/>
                <w:color w:val="231F20"/>
                <w:sz w:val="19"/>
                <w:szCs w:val="19"/>
                <w:lang w:eastAsia="en-US" w:bidi="en-US"/>
              </w:rPr>
            </w:pPr>
            <w:r w:rsidRPr="00E0028A">
              <w:rPr>
                <w:rFonts w:eastAsia="Arial"/>
                <w:color w:val="231F20"/>
                <w:sz w:val="19"/>
                <w:szCs w:val="19"/>
                <w:lang w:eastAsia="en-US" w:bidi="en-US"/>
              </w:rPr>
              <w:t>dacă sunt incluși 3 agenți din Grupa A și B și există încredere în toți, atunci se adaugă cel puțin un agent din Grupa C; și</w:t>
            </w:r>
          </w:p>
          <w:p w14:paraId="19A35281" w14:textId="77777777" w:rsidR="006D6A32" w:rsidRPr="00E0028A" w:rsidRDefault="006D6A32" w:rsidP="009F1DA7">
            <w:pPr>
              <w:pStyle w:val="Listparagraf"/>
              <w:widowControl w:val="0"/>
              <w:numPr>
                <w:ilvl w:val="0"/>
                <w:numId w:val="153"/>
              </w:numPr>
              <w:spacing w:line="264" w:lineRule="auto"/>
              <w:rPr>
                <w:rFonts w:eastAsia="Arial"/>
                <w:color w:val="231F20"/>
                <w:sz w:val="19"/>
                <w:szCs w:val="19"/>
                <w:lang w:eastAsia="en-US" w:bidi="en-US"/>
              </w:rPr>
            </w:pPr>
            <w:r w:rsidRPr="00E0028A">
              <w:rPr>
                <w:rFonts w:eastAsia="Arial"/>
                <w:color w:val="231F20"/>
                <w:sz w:val="19"/>
                <w:szCs w:val="19"/>
                <w:lang w:eastAsia="en-US" w:bidi="en-US"/>
              </w:rPr>
              <w:t>dacă sunt incluși 2 agenți din grupa A și B și există încredere în toți, atunci se adaugă cel puțin trei agenți din grupa C.</w:t>
            </w:r>
          </w:p>
          <w:p w14:paraId="24D2B7BE" w14:textId="4F7AE825" w:rsidR="006D6A32" w:rsidRPr="00E0028A" w:rsidRDefault="003C7BBE" w:rsidP="00A2363A">
            <w:pPr>
              <w:widowControl w:val="0"/>
              <w:spacing w:line="264" w:lineRule="auto"/>
              <w:rPr>
                <w:rFonts w:eastAsia="Arial"/>
                <w:color w:val="231F20"/>
                <w:sz w:val="19"/>
                <w:szCs w:val="19"/>
                <w:lang w:eastAsia="en-US" w:bidi="en-US"/>
              </w:rPr>
            </w:pPr>
            <w:r w:rsidRPr="00E0028A">
              <w:rPr>
                <w:rFonts w:eastAsia="Arial"/>
                <w:color w:val="231F20"/>
                <w:sz w:val="19"/>
                <w:szCs w:val="19"/>
                <w:lang w:eastAsia="en-US" w:bidi="en-US"/>
              </w:rPr>
              <w:t>ᶜ</w:t>
            </w:r>
            <w:r w:rsidR="00686184" w:rsidRPr="00E0028A">
              <w:rPr>
                <w:rFonts w:eastAsia="Arial"/>
                <w:color w:val="231F20"/>
                <w:sz w:val="19"/>
                <w:szCs w:val="19"/>
                <w:lang w:eastAsia="en-US" w:bidi="en-US"/>
              </w:rPr>
              <w:t>Moxifloxacinum</w:t>
            </w:r>
            <w:r w:rsidR="006D6A32" w:rsidRPr="00E0028A">
              <w:rPr>
                <w:rFonts w:eastAsia="Arial"/>
                <w:color w:val="231F20"/>
                <w:sz w:val="19"/>
                <w:szCs w:val="19"/>
                <w:lang w:eastAsia="en-US" w:bidi="en-US"/>
              </w:rPr>
              <w:t xml:space="preserve">, o </w:t>
            </w:r>
            <w:proofErr w:type="spellStart"/>
            <w:r w:rsidR="006D6A32" w:rsidRPr="00E0028A">
              <w:rPr>
                <w:rFonts w:eastAsia="Arial"/>
                <w:color w:val="231F20"/>
                <w:sz w:val="19"/>
                <w:szCs w:val="19"/>
                <w:lang w:eastAsia="en-US" w:bidi="en-US"/>
              </w:rPr>
              <w:t>fluorochinolonă</w:t>
            </w:r>
            <w:proofErr w:type="spellEnd"/>
            <w:r w:rsidR="006D6A32" w:rsidRPr="00E0028A">
              <w:rPr>
                <w:rFonts w:eastAsia="Arial"/>
                <w:color w:val="231F20"/>
                <w:sz w:val="19"/>
                <w:szCs w:val="19"/>
                <w:lang w:eastAsia="en-US" w:bidi="en-US"/>
              </w:rPr>
              <w:t xml:space="preserve"> de generație ulterioară, poate fi în continuare eficientă la o doză mare atunci când </w:t>
            </w:r>
            <w:r w:rsidR="007576AB" w:rsidRPr="00E0028A">
              <w:rPr>
                <w:rFonts w:eastAsia="Arial"/>
                <w:color w:val="231F20"/>
                <w:sz w:val="19"/>
                <w:szCs w:val="19"/>
                <w:lang w:eastAsia="en-US" w:bidi="en-US"/>
              </w:rPr>
              <w:t>concentrația minimă inhibitoare (CMI)</w:t>
            </w:r>
            <w:r w:rsidR="006D6A32" w:rsidRPr="00E0028A">
              <w:rPr>
                <w:rFonts w:eastAsia="Arial"/>
                <w:color w:val="231F20"/>
                <w:sz w:val="19"/>
                <w:szCs w:val="19"/>
                <w:lang w:eastAsia="en-US" w:bidi="en-US"/>
              </w:rPr>
              <w:t xml:space="preserve"> de fluorochinolone este sub </w:t>
            </w:r>
            <w:proofErr w:type="spellStart"/>
            <w:r w:rsidR="008F6DA4" w:rsidRPr="00E0028A">
              <w:rPr>
                <w:rFonts w:eastAsia="Arial"/>
                <w:color w:val="231F20"/>
                <w:sz w:val="19"/>
                <w:szCs w:val="19"/>
                <w:lang w:eastAsia="en-US" w:bidi="en-US"/>
              </w:rPr>
              <w:t>clinical</w:t>
            </w:r>
            <w:proofErr w:type="spellEnd"/>
            <w:r w:rsidR="008F6DA4" w:rsidRPr="00E0028A">
              <w:rPr>
                <w:rFonts w:eastAsia="Arial"/>
                <w:color w:val="231F20"/>
                <w:sz w:val="19"/>
                <w:szCs w:val="19"/>
                <w:lang w:eastAsia="en-US" w:bidi="en-US"/>
              </w:rPr>
              <w:t xml:space="preserve"> </w:t>
            </w:r>
            <w:proofErr w:type="spellStart"/>
            <w:r w:rsidR="008F6DA4" w:rsidRPr="00E0028A">
              <w:rPr>
                <w:rFonts w:eastAsia="Arial"/>
                <w:color w:val="231F20"/>
                <w:sz w:val="19"/>
                <w:szCs w:val="19"/>
                <w:lang w:eastAsia="en-US" w:bidi="en-US"/>
              </w:rPr>
              <w:t>breakpoint</w:t>
            </w:r>
            <w:proofErr w:type="spellEnd"/>
            <w:r w:rsidR="008F6DA4" w:rsidRPr="00E0028A">
              <w:rPr>
                <w:rFonts w:eastAsia="Arial"/>
                <w:color w:val="231F20"/>
                <w:sz w:val="19"/>
                <w:szCs w:val="19"/>
                <w:lang w:eastAsia="en-US" w:bidi="en-US"/>
              </w:rPr>
              <w:t xml:space="preserve"> (CB)</w:t>
            </w:r>
            <w:r w:rsidR="006D6A32" w:rsidRPr="00E0028A">
              <w:rPr>
                <w:rFonts w:eastAsia="Arial"/>
                <w:color w:val="231F20"/>
                <w:sz w:val="19"/>
                <w:szCs w:val="19"/>
                <w:lang w:eastAsia="en-US" w:bidi="en-US"/>
              </w:rPr>
              <w:t xml:space="preserve">. Dacă </w:t>
            </w:r>
            <w:r w:rsidR="007576AB" w:rsidRPr="00E0028A">
              <w:rPr>
                <w:rFonts w:eastAsia="Arial"/>
                <w:color w:val="231F20"/>
                <w:sz w:val="19"/>
                <w:szCs w:val="19"/>
                <w:lang w:eastAsia="en-US" w:bidi="en-US"/>
              </w:rPr>
              <w:t>CMI</w:t>
            </w:r>
            <w:r w:rsidR="006D6A32" w:rsidRPr="00E0028A">
              <w:rPr>
                <w:rFonts w:eastAsia="Arial"/>
                <w:color w:val="231F20"/>
                <w:sz w:val="19"/>
                <w:szCs w:val="19"/>
                <w:lang w:eastAsia="en-US" w:bidi="en-US"/>
              </w:rPr>
              <w:t xml:space="preserve"> este crescută, atunci </w:t>
            </w:r>
            <w:proofErr w:type="spellStart"/>
            <w:r w:rsidR="006D6A32" w:rsidRPr="00E0028A">
              <w:rPr>
                <w:rFonts w:eastAsia="Arial"/>
                <w:color w:val="231F20"/>
                <w:sz w:val="19"/>
                <w:szCs w:val="19"/>
                <w:lang w:eastAsia="en-US" w:bidi="en-US"/>
              </w:rPr>
              <w:t>fluorochinolonele</w:t>
            </w:r>
            <w:proofErr w:type="spellEnd"/>
            <w:r w:rsidR="006D6A32" w:rsidRPr="00E0028A">
              <w:rPr>
                <w:rFonts w:eastAsia="Arial"/>
                <w:color w:val="231F20"/>
                <w:sz w:val="19"/>
                <w:szCs w:val="19"/>
                <w:lang w:eastAsia="en-US" w:bidi="en-US"/>
              </w:rPr>
              <w:t xml:space="preserve"> nu sunt utilizate și vor fi necesari agenți suplimentari din grupa C.</w:t>
            </w:r>
          </w:p>
        </w:tc>
      </w:tr>
    </w:tbl>
    <w:p w14:paraId="6761A1E6" w14:textId="77777777" w:rsidR="00AC3893" w:rsidRPr="00E0028A" w:rsidRDefault="00AC3893" w:rsidP="008432AC">
      <w:pPr>
        <w:rPr>
          <w:bCs/>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BD63BC" w:rsidRPr="00E0028A" w14:paraId="32C56D0B" w14:textId="77777777" w:rsidTr="00D212E2">
        <w:tc>
          <w:tcPr>
            <w:tcW w:w="9923" w:type="dxa"/>
          </w:tcPr>
          <w:p w14:paraId="5BE3754F" w14:textId="0548D3E1" w:rsidR="00BD63BC" w:rsidRPr="00E0028A" w:rsidRDefault="00BD63BC" w:rsidP="00A2363A">
            <w:pPr>
              <w:pStyle w:val="Titlu"/>
            </w:pPr>
            <w:r w:rsidRPr="00E0028A">
              <w:t>Caseta 4</w:t>
            </w:r>
            <w:r w:rsidR="008B66DE" w:rsidRPr="00E0028A">
              <w:t>5</w:t>
            </w:r>
            <w:r w:rsidRPr="00E0028A">
              <w:t>. Monitorizarea regimurilor lungi de tratament pentru TB MDR</w:t>
            </w:r>
            <w:r w:rsidR="00A25AE5" w:rsidRPr="00E0028A">
              <w:t xml:space="preserve"> </w:t>
            </w:r>
          </w:p>
          <w:p w14:paraId="4EE6BBF6" w14:textId="77777777" w:rsidR="008432AC" w:rsidRPr="00E0028A" w:rsidRDefault="008432AC" w:rsidP="00A2363A">
            <w:pPr>
              <w:pStyle w:val="Titlu"/>
              <w:rPr>
                <w:sz w:val="16"/>
                <w:szCs w:val="16"/>
              </w:rPr>
            </w:pPr>
            <w:bookmarkStart w:id="144" w:name="_Hlk147919680"/>
          </w:p>
          <w:p w14:paraId="13649678" w14:textId="7B98262F" w:rsidR="00BD63BC" w:rsidRPr="00E0028A" w:rsidRDefault="00BD63BC" w:rsidP="009F1DA7">
            <w:pPr>
              <w:pStyle w:val="Titlu"/>
              <w:numPr>
                <w:ilvl w:val="0"/>
                <w:numId w:val="965"/>
              </w:numPr>
              <w:rPr>
                <w:b w:val="0"/>
                <w:bCs/>
              </w:rPr>
            </w:pPr>
            <w:bookmarkStart w:id="145" w:name="_Hlk207710978"/>
            <w:r w:rsidRPr="00E0028A">
              <w:t>La pacienții cu TB MDR/RR cu regimuri lungi, se recomandă efectuarea culturii de spută față de microscopia frotiului de spută pentru a monitoriza răspunsul la tratament</w:t>
            </w:r>
            <w:r w:rsidR="002057B0">
              <w:t>.</w:t>
            </w:r>
            <w:r w:rsidR="0039335D" w:rsidRPr="00E0028A">
              <w:rPr>
                <w:b w:val="0"/>
                <w:bCs/>
              </w:rPr>
              <w:t xml:space="preserve"> </w:t>
            </w:r>
            <w:r w:rsidRPr="00E0028A">
              <w:rPr>
                <w:b w:val="0"/>
                <w:bCs/>
                <w:i/>
                <w:iCs/>
              </w:rPr>
              <w:t xml:space="preserve">(Recomandare puternică, </w:t>
            </w:r>
            <w:r w:rsidR="00FE35EC" w:rsidRPr="00E0028A">
              <w:rPr>
                <w:b w:val="0"/>
                <w:bCs/>
                <w:i/>
                <w:iCs/>
              </w:rPr>
              <w:t>certitudine moderată a dovezilor</w:t>
            </w:r>
            <w:r w:rsidRPr="00E0028A">
              <w:rPr>
                <w:b w:val="0"/>
                <w:bCs/>
                <w:i/>
                <w:iCs/>
              </w:rPr>
              <w:t>)</w:t>
            </w:r>
            <w:r w:rsidR="0039335D" w:rsidRPr="00E0028A">
              <w:rPr>
                <w:b w:val="0"/>
                <w:bCs/>
              </w:rPr>
              <w:t>.</w:t>
            </w:r>
          </w:p>
          <w:bookmarkEnd w:id="144"/>
          <w:bookmarkEnd w:id="145"/>
          <w:p w14:paraId="7CF08905" w14:textId="30ED0140" w:rsidR="00BD63BC" w:rsidRPr="00E0028A" w:rsidRDefault="0039335D" w:rsidP="00A2363A">
            <w:pPr>
              <w:pStyle w:val="Titlu"/>
            </w:pPr>
            <w:r w:rsidRPr="00E0028A">
              <w:t>C</w:t>
            </w:r>
            <w:r w:rsidR="00BD63BC" w:rsidRPr="00E0028A">
              <w:t>ultura sputei sa fie repetat</w:t>
            </w:r>
            <w:r w:rsidR="006925A0" w:rsidRPr="00E0028A">
              <w:t>ă</w:t>
            </w:r>
            <w:r w:rsidR="00BD63BC" w:rsidRPr="00E0028A">
              <w:t xml:space="preserve"> la intervale lunare.</w:t>
            </w:r>
          </w:p>
        </w:tc>
      </w:tr>
      <w:tr w:rsidR="0039335D" w:rsidRPr="00E0028A" w14:paraId="5C8865EC" w14:textId="77777777" w:rsidTr="00D212E2">
        <w:tc>
          <w:tcPr>
            <w:tcW w:w="9923" w:type="dxa"/>
          </w:tcPr>
          <w:p w14:paraId="2041376A" w14:textId="556CCB6F" w:rsidR="0039335D" w:rsidRPr="00E0028A" w:rsidRDefault="0039335D" w:rsidP="00746BAB">
            <w:pPr>
              <w:pStyle w:val="Titlu"/>
              <w:contextualSpacing/>
            </w:pPr>
            <w:r w:rsidRPr="00E0028A">
              <w:t xml:space="preserve">Monitorizarea răspunsului la tratament și </w:t>
            </w:r>
            <w:r w:rsidR="00F76EAB" w:rsidRPr="00E0028A">
              <w:t>aprecie</w:t>
            </w:r>
            <w:r w:rsidRPr="00E0028A">
              <w:t>rea rezultatelor</w:t>
            </w:r>
          </w:p>
          <w:p w14:paraId="17E1B40B" w14:textId="23D16153" w:rsidR="00746BAB" w:rsidRPr="00E0028A" w:rsidRDefault="00746BAB" w:rsidP="009F1DA7">
            <w:pPr>
              <w:numPr>
                <w:ilvl w:val="0"/>
                <w:numId w:val="648"/>
              </w:numPr>
              <w:tabs>
                <w:tab w:val="num" w:pos="720"/>
              </w:tabs>
              <w:spacing w:before="100" w:beforeAutospacing="1" w:after="100" w:afterAutospacing="1"/>
              <w:contextualSpacing/>
              <w:rPr>
                <w:lang w:eastAsia="ro-MD"/>
              </w:rPr>
            </w:pPr>
            <w:r w:rsidRPr="00E0028A">
              <w:rPr>
                <w:b/>
                <w:bCs/>
                <w:lang w:eastAsia="ro-MD"/>
              </w:rPr>
              <w:t>Monitorizare bacteriologică:</w:t>
            </w:r>
          </w:p>
          <w:p w14:paraId="48C4CD65" w14:textId="6F706622" w:rsidR="00746BAB" w:rsidRPr="00E0028A" w:rsidRDefault="00746BAB" w:rsidP="009F1DA7">
            <w:pPr>
              <w:numPr>
                <w:ilvl w:val="0"/>
                <w:numId w:val="649"/>
              </w:numPr>
              <w:spacing w:before="100" w:beforeAutospacing="1" w:after="100" w:afterAutospacing="1"/>
              <w:contextualSpacing/>
              <w:rPr>
                <w:lang w:eastAsia="ro-MD"/>
              </w:rPr>
            </w:pPr>
            <w:r w:rsidRPr="00E0028A">
              <w:rPr>
                <w:lang w:eastAsia="ro-MD"/>
              </w:rPr>
              <w:t xml:space="preserve">Se recomandă </w:t>
            </w:r>
            <w:r w:rsidRPr="00E0028A">
              <w:rPr>
                <w:b/>
                <w:bCs/>
                <w:lang w:eastAsia="ro-MD"/>
              </w:rPr>
              <w:t>microscopia lunară a frotiului de spută</w:t>
            </w:r>
            <w:r w:rsidRPr="00E0028A">
              <w:rPr>
                <w:lang w:eastAsia="ro-MD"/>
              </w:rPr>
              <w:t xml:space="preserve"> și </w:t>
            </w:r>
            <w:r w:rsidRPr="00E0028A">
              <w:rPr>
                <w:b/>
                <w:bCs/>
                <w:lang w:eastAsia="ro-MD"/>
              </w:rPr>
              <w:t>cultura lunară</w:t>
            </w:r>
            <w:r w:rsidRPr="00E0028A">
              <w:rPr>
                <w:lang w:eastAsia="ro-MD"/>
              </w:rPr>
              <w:t xml:space="preserve"> pe toată durata tratamentului.</w:t>
            </w:r>
          </w:p>
          <w:p w14:paraId="41087126" w14:textId="77777777" w:rsidR="00746BAB" w:rsidRPr="00E0028A" w:rsidRDefault="00746BAB" w:rsidP="009F1DA7">
            <w:pPr>
              <w:numPr>
                <w:ilvl w:val="0"/>
                <w:numId w:val="649"/>
              </w:numPr>
              <w:spacing w:before="100" w:beforeAutospacing="1" w:after="100" w:afterAutospacing="1"/>
              <w:contextualSpacing/>
              <w:rPr>
                <w:lang w:eastAsia="ro-MD"/>
              </w:rPr>
            </w:pPr>
            <w:r w:rsidRPr="00E0028A">
              <w:rPr>
                <w:lang w:eastAsia="ro-MD"/>
              </w:rPr>
              <w:t>Cultura are sensibilitate superioară microscopiei și reduce riscul de rezultate fals negative.</w:t>
            </w:r>
          </w:p>
          <w:p w14:paraId="1F3A7E7B" w14:textId="77777777" w:rsidR="00746BAB" w:rsidRPr="00E0028A" w:rsidRDefault="00746BAB" w:rsidP="009F1DA7">
            <w:pPr>
              <w:numPr>
                <w:ilvl w:val="0"/>
                <w:numId w:val="649"/>
              </w:numPr>
              <w:spacing w:before="100" w:beforeAutospacing="1" w:after="100" w:afterAutospacing="1"/>
              <w:contextualSpacing/>
              <w:rPr>
                <w:lang w:eastAsia="ro-MD"/>
              </w:rPr>
            </w:pPr>
            <w:r w:rsidRPr="00E0028A">
              <w:rPr>
                <w:lang w:eastAsia="ro-MD"/>
              </w:rPr>
              <w:t>Utilizarea concomitentă a microscopiei și culturii permite identificarea precoce a pacienților care: rămân pozitivi; revin la pozitiv după conversie negativă inițială.</w:t>
            </w:r>
          </w:p>
          <w:p w14:paraId="126DCB9E" w14:textId="3EA37133" w:rsidR="00746BAB" w:rsidRPr="00E0028A" w:rsidRDefault="00746BAB" w:rsidP="009F1DA7">
            <w:pPr>
              <w:numPr>
                <w:ilvl w:val="0"/>
                <w:numId w:val="649"/>
              </w:numPr>
              <w:spacing w:before="100" w:beforeAutospacing="1" w:after="100" w:afterAutospacing="1"/>
              <w:contextualSpacing/>
              <w:rPr>
                <w:lang w:eastAsia="ro-MD"/>
              </w:rPr>
            </w:pPr>
            <w:r w:rsidRPr="00E0028A">
              <w:rPr>
                <w:lang w:eastAsia="ro-MD"/>
              </w:rPr>
              <w:t>Aceasta permite recunoașterea timpurie a posibilelor eșecuri terapeutice, ajustarea regimului și instituirea măsurilor de control al infecției.</w:t>
            </w:r>
          </w:p>
          <w:p w14:paraId="19292F76" w14:textId="0348DBEA" w:rsidR="00746BAB" w:rsidRPr="00E0028A" w:rsidRDefault="00746BAB" w:rsidP="009F1DA7">
            <w:pPr>
              <w:numPr>
                <w:ilvl w:val="0"/>
                <w:numId w:val="648"/>
              </w:numPr>
              <w:tabs>
                <w:tab w:val="num" w:pos="720"/>
              </w:tabs>
              <w:spacing w:before="100" w:beforeAutospacing="1" w:after="100" w:afterAutospacing="1"/>
              <w:contextualSpacing/>
              <w:rPr>
                <w:lang w:eastAsia="ro-MD"/>
              </w:rPr>
            </w:pPr>
            <w:r w:rsidRPr="00E0028A">
              <w:rPr>
                <w:b/>
                <w:bCs/>
                <w:lang w:eastAsia="ro-MD"/>
              </w:rPr>
              <w:t>Importanță:</w:t>
            </w:r>
          </w:p>
          <w:p w14:paraId="5C0E8B25" w14:textId="77777777" w:rsidR="00746BAB" w:rsidRPr="00E0028A" w:rsidRDefault="00746BAB" w:rsidP="009F1DA7">
            <w:pPr>
              <w:numPr>
                <w:ilvl w:val="0"/>
                <w:numId w:val="650"/>
              </w:numPr>
              <w:spacing w:before="100" w:beforeAutospacing="1" w:after="100" w:afterAutospacing="1"/>
              <w:contextualSpacing/>
              <w:rPr>
                <w:lang w:eastAsia="ro-MD"/>
              </w:rPr>
            </w:pPr>
            <w:r w:rsidRPr="00E0028A">
              <w:rPr>
                <w:lang w:eastAsia="ro-MD"/>
              </w:rPr>
              <w:t>Monitorizarea regulată prin microscopie și cultură contribuie la reducerea transmiterii, prevenirea dezvoltării rezistenței și detectarea eșecului de tratament.</w:t>
            </w:r>
          </w:p>
          <w:p w14:paraId="34FCFD02" w14:textId="77777777" w:rsidR="00746BAB" w:rsidRPr="00E0028A" w:rsidRDefault="00746BAB" w:rsidP="009F1DA7">
            <w:pPr>
              <w:numPr>
                <w:ilvl w:val="0"/>
                <w:numId w:val="650"/>
              </w:numPr>
              <w:spacing w:before="100" w:beforeAutospacing="1" w:after="100" w:afterAutospacing="1"/>
              <w:contextualSpacing/>
              <w:rPr>
                <w:lang w:eastAsia="ro-MD"/>
              </w:rPr>
            </w:pPr>
            <w:r w:rsidRPr="00E0028A">
              <w:rPr>
                <w:lang w:eastAsia="ro-MD"/>
              </w:rPr>
              <w:t xml:space="preserve">Frecvența recoltărilor este similară cu cea pentru regimul de </w:t>
            </w:r>
            <w:r w:rsidRPr="00E0028A">
              <w:rPr>
                <w:b/>
                <w:bCs/>
                <w:lang w:eastAsia="ro-MD"/>
              </w:rPr>
              <w:t>9 luni</w:t>
            </w:r>
            <w:r w:rsidRPr="00E0028A">
              <w:rPr>
                <w:lang w:eastAsia="ro-MD"/>
              </w:rPr>
              <w:t xml:space="preserve"> și pentru regimurile </w:t>
            </w:r>
            <w:proofErr w:type="spellStart"/>
            <w:r w:rsidRPr="00E0028A">
              <w:rPr>
                <w:b/>
                <w:bCs/>
                <w:lang w:eastAsia="ro-MD"/>
              </w:rPr>
              <w:t>BPaLM</w:t>
            </w:r>
            <w:proofErr w:type="spellEnd"/>
            <w:r w:rsidRPr="00E0028A">
              <w:rPr>
                <w:b/>
                <w:bCs/>
                <w:lang w:eastAsia="ro-MD"/>
              </w:rPr>
              <w:t>/</w:t>
            </w:r>
            <w:proofErr w:type="spellStart"/>
            <w:r w:rsidRPr="00E0028A">
              <w:rPr>
                <w:b/>
                <w:bCs/>
                <w:lang w:eastAsia="ro-MD"/>
              </w:rPr>
              <w:t>BPaL</w:t>
            </w:r>
            <w:proofErr w:type="spellEnd"/>
            <w:r w:rsidRPr="00E0028A">
              <w:rPr>
                <w:lang w:eastAsia="ro-MD"/>
              </w:rPr>
              <w:t>.</w:t>
            </w:r>
          </w:p>
          <w:p w14:paraId="68830526" w14:textId="024FB437" w:rsidR="00746BAB" w:rsidRPr="00E0028A" w:rsidRDefault="00746BAB" w:rsidP="009F1DA7">
            <w:pPr>
              <w:numPr>
                <w:ilvl w:val="0"/>
                <w:numId w:val="648"/>
              </w:numPr>
              <w:tabs>
                <w:tab w:val="num" w:pos="720"/>
              </w:tabs>
              <w:spacing w:before="100" w:beforeAutospacing="1" w:after="100" w:afterAutospacing="1"/>
              <w:contextualSpacing/>
              <w:rPr>
                <w:lang w:eastAsia="ro-MD"/>
              </w:rPr>
            </w:pPr>
            <w:r w:rsidRPr="00E0028A">
              <w:rPr>
                <w:b/>
                <w:bCs/>
                <w:lang w:eastAsia="ro-MD"/>
              </w:rPr>
              <w:t>Definiții ale rezultatelor tratamentului:</w:t>
            </w:r>
          </w:p>
          <w:p w14:paraId="05697154" w14:textId="77777777" w:rsidR="00746BAB" w:rsidRPr="00E0028A" w:rsidRDefault="00746BAB" w:rsidP="009F1DA7">
            <w:pPr>
              <w:numPr>
                <w:ilvl w:val="0"/>
                <w:numId w:val="651"/>
              </w:numPr>
              <w:spacing w:before="100" w:beforeAutospacing="1" w:after="100" w:afterAutospacing="1"/>
              <w:contextualSpacing/>
              <w:rPr>
                <w:lang w:eastAsia="ro-MD"/>
              </w:rPr>
            </w:pPr>
            <w:r w:rsidRPr="00E0028A">
              <w:rPr>
                <w:lang w:eastAsia="ro-MD"/>
              </w:rPr>
              <w:t>Se aplică aceleași definiții ca pentru toate regimurile TB MDR.</w:t>
            </w:r>
          </w:p>
          <w:p w14:paraId="392D53EC" w14:textId="77777777" w:rsidR="00746BAB" w:rsidRPr="00E0028A" w:rsidRDefault="00746BAB" w:rsidP="009F1DA7">
            <w:pPr>
              <w:numPr>
                <w:ilvl w:val="0"/>
                <w:numId w:val="651"/>
              </w:numPr>
              <w:spacing w:before="100" w:beforeAutospacing="1" w:after="100" w:afterAutospacing="1"/>
              <w:contextualSpacing/>
              <w:rPr>
                <w:lang w:eastAsia="ro-MD"/>
              </w:rPr>
            </w:pPr>
            <w:r w:rsidRPr="00E0028A">
              <w:rPr>
                <w:b/>
                <w:bCs/>
                <w:lang w:eastAsia="ro-MD"/>
              </w:rPr>
              <w:t>Eșecul tratamentului</w:t>
            </w:r>
            <w:r w:rsidRPr="00E0028A">
              <w:rPr>
                <w:lang w:eastAsia="ro-MD"/>
              </w:rPr>
              <w:t xml:space="preserve"> – schimbarea definitivă a regimului sau întreruperea acestuia din cauza:</w:t>
            </w:r>
          </w:p>
          <w:p w14:paraId="1AF94540" w14:textId="77777777" w:rsidR="00746BAB" w:rsidRPr="00E0028A" w:rsidRDefault="00746BAB" w:rsidP="009F1DA7">
            <w:pPr>
              <w:numPr>
                <w:ilvl w:val="1"/>
                <w:numId w:val="651"/>
              </w:numPr>
              <w:spacing w:before="100" w:beforeAutospacing="1" w:after="100" w:afterAutospacing="1"/>
              <w:contextualSpacing/>
              <w:rPr>
                <w:lang w:eastAsia="ro-MD"/>
              </w:rPr>
            </w:pPr>
            <w:r w:rsidRPr="00E0028A">
              <w:rPr>
                <w:lang w:eastAsia="ro-MD"/>
              </w:rPr>
              <w:t>lipsei de răspuns clinic/bacteriologic;</w:t>
            </w:r>
          </w:p>
          <w:p w14:paraId="67E26AC9" w14:textId="77777777" w:rsidR="00746BAB" w:rsidRPr="00E0028A" w:rsidRDefault="00746BAB" w:rsidP="009F1DA7">
            <w:pPr>
              <w:numPr>
                <w:ilvl w:val="1"/>
                <w:numId w:val="651"/>
              </w:numPr>
              <w:spacing w:before="100" w:beforeAutospacing="1" w:after="100" w:afterAutospacing="1"/>
              <w:contextualSpacing/>
              <w:rPr>
                <w:lang w:eastAsia="ro-MD"/>
              </w:rPr>
            </w:pPr>
            <w:r w:rsidRPr="00E0028A">
              <w:rPr>
                <w:lang w:eastAsia="ro-MD"/>
              </w:rPr>
              <w:t>reacțiilor adverse severe la medicamente;</w:t>
            </w:r>
          </w:p>
          <w:p w14:paraId="7427863F" w14:textId="77777777" w:rsidR="00746BAB" w:rsidRPr="00E0028A" w:rsidRDefault="00746BAB" w:rsidP="009F1DA7">
            <w:pPr>
              <w:numPr>
                <w:ilvl w:val="1"/>
                <w:numId w:val="651"/>
              </w:numPr>
              <w:spacing w:before="100" w:beforeAutospacing="1" w:after="100" w:afterAutospacing="1"/>
              <w:contextualSpacing/>
              <w:rPr>
                <w:lang w:eastAsia="ro-MD"/>
              </w:rPr>
            </w:pPr>
            <w:r w:rsidRPr="00E0028A">
              <w:rPr>
                <w:lang w:eastAsia="ro-MD"/>
              </w:rPr>
              <w:t>apariției rezistenței suplimentare la medicamente.</w:t>
            </w:r>
          </w:p>
          <w:p w14:paraId="2B5607F0" w14:textId="77777777" w:rsidR="00746BAB" w:rsidRPr="00E0028A" w:rsidRDefault="00746BAB" w:rsidP="009F1DA7">
            <w:pPr>
              <w:numPr>
                <w:ilvl w:val="0"/>
                <w:numId w:val="651"/>
              </w:numPr>
              <w:spacing w:before="100" w:beforeAutospacing="1" w:after="100" w:afterAutospacing="1"/>
              <w:contextualSpacing/>
              <w:rPr>
                <w:lang w:eastAsia="ro-MD"/>
              </w:rPr>
            </w:pPr>
            <w:r w:rsidRPr="00E0028A">
              <w:rPr>
                <w:b/>
                <w:bCs/>
                <w:lang w:eastAsia="ro-MD"/>
              </w:rPr>
              <w:t>Eșec bacteriologic</w:t>
            </w:r>
            <w:r w:rsidRPr="00E0028A">
              <w:rPr>
                <w:lang w:eastAsia="ro-MD"/>
              </w:rPr>
              <w:t xml:space="preserve"> – lipsa conversiei la negativ sau re-pozitivizare după conversie.</w:t>
            </w:r>
          </w:p>
          <w:p w14:paraId="2B4A4D68" w14:textId="6DB93398" w:rsidR="00746BAB" w:rsidRPr="00E0028A" w:rsidRDefault="00746BAB" w:rsidP="009F1DA7">
            <w:pPr>
              <w:numPr>
                <w:ilvl w:val="0"/>
                <w:numId w:val="651"/>
              </w:numPr>
              <w:spacing w:before="100" w:beforeAutospacing="1" w:after="100" w:afterAutospacing="1"/>
              <w:contextualSpacing/>
              <w:rPr>
                <w:lang w:eastAsia="ro-MD"/>
              </w:rPr>
            </w:pPr>
            <w:r w:rsidRPr="00E0028A">
              <w:rPr>
                <w:b/>
                <w:bCs/>
                <w:lang w:eastAsia="ro-MD"/>
              </w:rPr>
              <w:t>Eșec prin reacții adverse/rezistență</w:t>
            </w:r>
            <w:r w:rsidRPr="00E0028A">
              <w:rPr>
                <w:lang w:eastAsia="ro-MD"/>
              </w:rPr>
              <w:t xml:space="preserve"> – atunci când regimul trebuie întrerupt din cauza unui eveniment advers sever sau a apariției rezistenței suplimentare.</w:t>
            </w:r>
          </w:p>
        </w:tc>
      </w:tr>
      <w:tr w:rsidR="0039335D" w:rsidRPr="00E0028A" w14:paraId="6DC10B7B" w14:textId="77777777" w:rsidTr="00D212E2">
        <w:tc>
          <w:tcPr>
            <w:tcW w:w="9923" w:type="dxa"/>
          </w:tcPr>
          <w:p w14:paraId="32A15973" w14:textId="77777777" w:rsidR="0039335D" w:rsidRPr="00E0028A" w:rsidRDefault="0039335D" w:rsidP="00B52C7A">
            <w:pPr>
              <w:pStyle w:val="Titlu"/>
              <w:contextualSpacing/>
            </w:pPr>
            <w:r w:rsidRPr="00E0028A">
              <w:t>Monitorizarea siguranței</w:t>
            </w:r>
          </w:p>
          <w:p w14:paraId="0181AF11" w14:textId="77777777" w:rsidR="00B52C7A" w:rsidRPr="00E0028A" w:rsidRDefault="00B52C7A" w:rsidP="00B52C7A">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Principii generale</w:t>
            </w:r>
          </w:p>
          <w:p w14:paraId="6725CFBA" w14:textId="77777777" w:rsidR="00B52C7A" w:rsidRPr="00E0028A" w:rsidRDefault="00B52C7A" w:rsidP="009F1DA7">
            <w:pPr>
              <w:numPr>
                <w:ilvl w:val="0"/>
                <w:numId w:val="652"/>
              </w:numPr>
              <w:spacing w:before="100" w:beforeAutospacing="1" w:after="100" w:afterAutospacing="1"/>
              <w:contextualSpacing/>
              <w:rPr>
                <w:lang w:eastAsia="ro-MD"/>
              </w:rPr>
            </w:pPr>
            <w:r w:rsidRPr="00E0028A">
              <w:rPr>
                <w:lang w:eastAsia="ro-MD"/>
              </w:rPr>
              <w:t xml:space="preserve">Toți pacienții aflați sub tratament TB DR trebuie monitorizați conform cadrului </w:t>
            </w:r>
            <w:proofErr w:type="spellStart"/>
            <w:r w:rsidRPr="00E0028A">
              <w:rPr>
                <w:b/>
                <w:bCs/>
                <w:lang w:eastAsia="ro-MD"/>
              </w:rPr>
              <w:t>aDSM</w:t>
            </w:r>
            <w:proofErr w:type="spellEnd"/>
            <w:r w:rsidRPr="00E0028A">
              <w:rPr>
                <w:lang w:eastAsia="ro-MD"/>
              </w:rPr>
              <w:t xml:space="preserve"> (active Drug </w:t>
            </w:r>
            <w:proofErr w:type="spellStart"/>
            <w:r w:rsidRPr="00E0028A">
              <w:rPr>
                <w:lang w:eastAsia="ro-MD"/>
              </w:rPr>
              <w:t>Safety</w:t>
            </w:r>
            <w:proofErr w:type="spellEnd"/>
            <w:r w:rsidRPr="00E0028A">
              <w:rPr>
                <w:lang w:eastAsia="ro-MD"/>
              </w:rPr>
              <w:t xml:space="preserve"> Monitoring).</w:t>
            </w:r>
          </w:p>
          <w:p w14:paraId="309F0763" w14:textId="77777777" w:rsidR="00B52C7A" w:rsidRPr="00E0028A" w:rsidRDefault="00B52C7A" w:rsidP="009F1DA7">
            <w:pPr>
              <w:numPr>
                <w:ilvl w:val="0"/>
                <w:numId w:val="652"/>
              </w:numPr>
              <w:spacing w:before="100" w:beforeAutospacing="1" w:after="100" w:afterAutospacing="1"/>
              <w:contextualSpacing/>
              <w:rPr>
                <w:lang w:eastAsia="ro-MD"/>
              </w:rPr>
            </w:pPr>
            <w:r w:rsidRPr="00E0028A">
              <w:rPr>
                <w:lang w:eastAsia="ro-MD"/>
              </w:rPr>
              <w:t>Monitorizarea este orientată de profilul medicamentelor din regim.</w:t>
            </w:r>
          </w:p>
          <w:p w14:paraId="5FEB26B9" w14:textId="77777777" w:rsidR="00B52C7A" w:rsidRPr="00E0028A" w:rsidRDefault="00B52C7A" w:rsidP="009F1DA7">
            <w:pPr>
              <w:numPr>
                <w:ilvl w:val="0"/>
                <w:numId w:val="652"/>
              </w:numPr>
              <w:spacing w:before="100" w:beforeAutospacing="1" w:after="100" w:afterAutospacing="1"/>
              <w:contextualSpacing/>
              <w:rPr>
                <w:lang w:eastAsia="ro-MD"/>
              </w:rPr>
            </w:pPr>
            <w:r w:rsidRPr="00E0028A">
              <w:rPr>
                <w:lang w:eastAsia="ro-MD"/>
              </w:rPr>
              <w:t>Obiective: detectarea și gestionarea precoce a reacțiilor adverse, prevenirea interacțiunilor medicamentoase și reducerea riscului de complicații.</w:t>
            </w:r>
          </w:p>
          <w:p w14:paraId="5B39652A" w14:textId="77777777" w:rsidR="00B52C7A" w:rsidRPr="00E0028A" w:rsidRDefault="00B52C7A" w:rsidP="00B52C7A">
            <w:pPr>
              <w:spacing w:before="100" w:beforeAutospacing="1" w:after="100" w:afterAutospacing="1"/>
              <w:contextualSpacing/>
              <w:rPr>
                <w:lang w:eastAsia="ro-MD"/>
              </w:rPr>
            </w:pPr>
            <w:r w:rsidRPr="00E0028A">
              <w:rPr>
                <w:rFonts w:hAnsi="Symbol"/>
                <w:lang w:eastAsia="ro-MD"/>
              </w:rPr>
              <w:lastRenderedPageBreak/>
              <w:t></w:t>
            </w:r>
            <w:r w:rsidRPr="00E0028A">
              <w:rPr>
                <w:lang w:eastAsia="ro-MD"/>
              </w:rPr>
              <w:t xml:space="preserve">  </w:t>
            </w:r>
            <w:r w:rsidRPr="00E0028A">
              <w:rPr>
                <w:b/>
                <w:bCs/>
                <w:lang w:eastAsia="ro-MD"/>
              </w:rPr>
              <w:t>Evaluări recomandate</w:t>
            </w:r>
          </w:p>
          <w:p w14:paraId="43EAF3EB" w14:textId="77777777" w:rsidR="00B52C7A" w:rsidRPr="00E0028A" w:rsidRDefault="00B52C7A" w:rsidP="009F1DA7">
            <w:pPr>
              <w:numPr>
                <w:ilvl w:val="0"/>
                <w:numId w:val="653"/>
              </w:numPr>
              <w:spacing w:before="100" w:beforeAutospacing="1" w:after="100" w:afterAutospacing="1"/>
              <w:contextualSpacing/>
              <w:rPr>
                <w:lang w:eastAsia="ro-MD"/>
              </w:rPr>
            </w:pPr>
            <w:r w:rsidRPr="00E0028A">
              <w:rPr>
                <w:b/>
                <w:bCs/>
                <w:lang w:eastAsia="ro-MD"/>
              </w:rPr>
              <w:t>Clinice</w:t>
            </w:r>
            <w:r w:rsidRPr="00E0028A">
              <w:rPr>
                <w:lang w:eastAsia="ro-MD"/>
              </w:rPr>
              <w:t>: neuropatie optică și periferică, tulburări psihice.</w:t>
            </w:r>
          </w:p>
          <w:p w14:paraId="279C5B49" w14:textId="77777777" w:rsidR="00B52C7A" w:rsidRPr="00E0028A" w:rsidRDefault="00B52C7A" w:rsidP="009F1DA7">
            <w:pPr>
              <w:numPr>
                <w:ilvl w:val="0"/>
                <w:numId w:val="653"/>
              </w:numPr>
              <w:spacing w:before="100" w:beforeAutospacing="1" w:after="100" w:afterAutospacing="1"/>
              <w:contextualSpacing/>
              <w:rPr>
                <w:lang w:eastAsia="ro-MD"/>
              </w:rPr>
            </w:pPr>
            <w:r w:rsidRPr="00E0028A">
              <w:rPr>
                <w:b/>
                <w:bCs/>
                <w:lang w:eastAsia="ro-MD"/>
              </w:rPr>
              <w:t>Clinice + biochimice</w:t>
            </w:r>
            <w:r w:rsidRPr="00E0028A">
              <w:rPr>
                <w:lang w:eastAsia="ro-MD"/>
              </w:rPr>
              <w:t xml:space="preserve">: în special la utilizarea îndelungată a </w:t>
            </w:r>
            <w:r w:rsidRPr="00E0028A">
              <w:rPr>
                <w:b/>
                <w:bCs/>
                <w:lang w:eastAsia="ro-MD"/>
              </w:rPr>
              <w:t>Linezolidum</w:t>
            </w:r>
            <w:r w:rsidRPr="00E0028A">
              <w:rPr>
                <w:lang w:eastAsia="ro-MD"/>
              </w:rPr>
              <w:t xml:space="preserve"> – monitorizarea pentru </w:t>
            </w:r>
            <w:proofErr w:type="spellStart"/>
            <w:r w:rsidRPr="00E0028A">
              <w:rPr>
                <w:lang w:eastAsia="ro-MD"/>
              </w:rPr>
              <w:t>pancitopenie</w:t>
            </w:r>
            <w:proofErr w:type="spellEnd"/>
            <w:r w:rsidRPr="00E0028A">
              <w:rPr>
                <w:lang w:eastAsia="ro-MD"/>
              </w:rPr>
              <w:t xml:space="preserve">, acidoză lactică, nevrită periferică; evaluări oftalmologice periodice; supravegherea potențialelor interacțiuni medicamentoase (ex. sindrom </w:t>
            </w:r>
            <w:proofErr w:type="spellStart"/>
            <w:r w:rsidRPr="00E0028A">
              <w:rPr>
                <w:lang w:eastAsia="ro-MD"/>
              </w:rPr>
              <w:t>serotoninergic</w:t>
            </w:r>
            <w:proofErr w:type="spellEnd"/>
            <w:r w:rsidRPr="00E0028A">
              <w:rPr>
                <w:lang w:eastAsia="ro-MD"/>
              </w:rPr>
              <w:t>).</w:t>
            </w:r>
          </w:p>
          <w:p w14:paraId="3466BBFD" w14:textId="666A1701" w:rsidR="00B52C7A" w:rsidRPr="00E0028A" w:rsidRDefault="00B52C7A" w:rsidP="009F1DA7">
            <w:pPr>
              <w:numPr>
                <w:ilvl w:val="0"/>
                <w:numId w:val="653"/>
              </w:numPr>
              <w:spacing w:before="100" w:beforeAutospacing="1" w:after="100" w:afterAutospacing="1"/>
              <w:contextualSpacing/>
              <w:rPr>
                <w:lang w:eastAsia="ro-MD"/>
              </w:rPr>
            </w:pPr>
            <w:r w:rsidRPr="00E0028A">
              <w:rPr>
                <w:b/>
                <w:bCs/>
                <w:lang w:eastAsia="ro-MD"/>
              </w:rPr>
              <w:t>ECG și electroliți</w:t>
            </w:r>
            <w:r w:rsidRPr="00E0028A">
              <w:rPr>
                <w:lang w:eastAsia="ro-MD"/>
              </w:rPr>
              <w:t>: obligatoriu la regimuri cu medicamente care prelungesc QT (Bedaquilinum</w:t>
            </w:r>
            <w:r w:rsidR="002057B0" w:rsidRPr="002057B0">
              <w:rPr>
                <w:lang w:eastAsia="ro-MD"/>
              </w:rPr>
              <w:t>*</w:t>
            </w:r>
            <w:r w:rsidRPr="00E0028A">
              <w:rPr>
                <w:lang w:eastAsia="ro-MD"/>
              </w:rPr>
              <w:t>, Delamanidum, Moxifloxacinum, Clofaziminum).</w:t>
            </w:r>
          </w:p>
          <w:p w14:paraId="6446A2CA" w14:textId="77777777" w:rsidR="00B52C7A" w:rsidRPr="00E0028A" w:rsidRDefault="00B52C7A" w:rsidP="009F1DA7">
            <w:pPr>
              <w:numPr>
                <w:ilvl w:val="1"/>
                <w:numId w:val="653"/>
              </w:numPr>
              <w:spacing w:before="100" w:beforeAutospacing="1" w:after="100" w:afterAutospacing="1"/>
              <w:contextualSpacing/>
              <w:rPr>
                <w:lang w:eastAsia="ro-MD"/>
              </w:rPr>
            </w:pPr>
            <w:r w:rsidRPr="00E0028A">
              <w:rPr>
                <w:lang w:eastAsia="ro-MD"/>
              </w:rPr>
              <w:t>În caz de tulburări electrolitice sau anomalii ECG → monitorizare mai frecventă.</w:t>
            </w:r>
          </w:p>
          <w:p w14:paraId="04DFFCF9" w14:textId="77777777" w:rsidR="00B52C7A" w:rsidRPr="00E0028A" w:rsidRDefault="00B52C7A" w:rsidP="00B52C7A">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Situații ce necesită monitorizare intensificată</w:t>
            </w:r>
          </w:p>
          <w:p w14:paraId="1FF88AEA" w14:textId="77777777" w:rsidR="00B52C7A" w:rsidRPr="00E0028A" w:rsidRDefault="00B52C7A" w:rsidP="009F1DA7">
            <w:pPr>
              <w:numPr>
                <w:ilvl w:val="0"/>
                <w:numId w:val="654"/>
              </w:numPr>
              <w:spacing w:before="100" w:beforeAutospacing="1" w:after="100" w:afterAutospacing="1"/>
              <w:contextualSpacing/>
              <w:rPr>
                <w:lang w:eastAsia="ro-MD"/>
              </w:rPr>
            </w:pPr>
            <w:r w:rsidRPr="00E0028A">
              <w:rPr>
                <w:lang w:eastAsia="ro-MD"/>
              </w:rPr>
              <w:t>pacienți vârstnici;</w:t>
            </w:r>
          </w:p>
          <w:p w14:paraId="1CF5FE2A" w14:textId="77777777" w:rsidR="00B52C7A" w:rsidRPr="00E0028A" w:rsidRDefault="00B52C7A" w:rsidP="009F1DA7">
            <w:pPr>
              <w:numPr>
                <w:ilvl w:val="0"/>
                <w:numId w:val="654"/>
              </w:numPr>
              <w:spacing w:before="100" w:beforeAutospacing="1" w:after="100" w:afterAutospacing="1"/>
              <w:contextualSpacing/>
              <w:rPr>
                <w:lang w:eastAsia="ro-MD"/>
              </w:rPr>
            </w:pPr>
            <w:r w:rsidRPr="00E0028A">
              <w:rPr>
                <w:lang w:eastAsia="ro-MD"/>
              </w:rPr>
              <w:t>HIV pozitivi;</w:t>
            </w:r>
          </w:p>
          <w:p w14:paraId="24244BDB" w14:textId="77777777" w:rsidR="00B52C7A" w:rsidRPr="00E0028A" w:rsidRDefault="00B52C7A" w:rsidP="009F1DA7">
            <w:pPr>
              <w:numPr>
                <w:ilvl w:val="0"/>
                <w:numId w:val="654"/>
              </w:numPr>
              <w:spacing w:before="100" w:beforeAutospacing="1" w:after="100" w:afterAutospacing="1"/>
              <w:contextualSpacing/>
              <w:rPr>
                <w:lang w:eastAsia="ro-MD"/>
              </w:rPr>
            </w:pPr>
            <w:r w:rsidRPr="00E0028A">
              <w:rPr>
                <w:lang w:eastAsia="ro-MD"/>
              </w:rPr>
              <w:t>hepatită virală B/C;</w:t>
            </w:r>
          </w:p>
          <w:p w14:paraId="1F7EC5AF" w14:textId="77777777" w:rsidR="00B52C7A" w:rsidRPr="00E0028A" w:rsidRDefault="00B52C7A" w:rsidP="009F1DA7">
            <w:pPr>
              <w:numPr>
                <w:ilvl w:val="0"/>
                <w:numId w:val="654"/>
              </w:numPr>
              <w:spacing w:before="100" w:beforeAutospacing="1" w:after="100" w:afterAutospacing="1"/>
              <w:contextualSpacing/>
              <w:rPr>
                <w:lang w:eastAsia="ro-MD"/>
              </w:rPr>
            </w:pPr>
            <w:r w:rsidRPr="00E0028A">
              <w:rPr>
                <w:lang w:eastAsia="ro-MD"/>
              </w:rPr>
              <w:t>diabet zaharat;</w:t>
            </w:r>
          </w:p>
          <w:p w14:paraId="5D729C18" w14:textId="77777777" w:rsidR="00B52C7A" w:rsidRPr="00E0028A" w:rsidRDefault="00B52C7A" w:rsidP="009F1DA7">
            <w:pPr>
              <w:numPr>
                <w:ilvl w:val="0"/>
                <w:numId w:val="654"/>
              </w:numPr>
              <w:spacing w:before="100" w:beforeAutospacing="1" w:after="100" w:afterAutospacing="1"/>
              <w:contextualSpacing/>
              <w:rPr>
                <w:lang w:eastAsia="ro-MD"/>
              </w:rPr>
            </w:pPr>
            <w:r w:rsidRPr="00E0028A">
              <w:rPr>
                <w:lang w:eastAsia="ro-MD"/>
              </w:rPr>
              <w:t>insuficiență hepatică sau renală moderată/severă.</w:t>
            </w:r>
          </w:p>
          <w:p w14:paraId="10DB368A" w14:textId="77777777" w:rsidR="00B52C7A" w:rsidRPr="00E0028A" w:rsidRDefault="00B52C7A" w:rsidP="00B52C7A">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Conduită în reacții adverse</w:t>
            </w:r>
          </w:p>
          <w:p w14:paraId="44C7FC3D" w14:textId="77777777" w:rsidR="00B52C7A" w:rsidRPr="00E0028A" w:rsidRDefault="00B52C7A" w:rsidP="009F1DA7">
            <w:pPr>
              <w:numPr>
                <w:ilvl w:val="0"/>
                <w:numId w:val="655"/>
              </w:numPr>
              <w:spacing w:before="100" w:beforeAutospacing="1" w:after="100" w:afterAutospacing="1"/>
              <w:contextualSpacing/>
              <w:rPr>
                <w:lang w:eastAsia="ro-MD"/>
              </w:rPr>
            </w:pPr>
            <w:r w:rsidRPr="00E0028A">
              <w:rPr>
                <w:lang w:eastAsia="ro-MD"/>
              </w:rPr>
              <w:t>reacțiile adverse trebuie recunoscute și gestionate prompt;</w:t>
            </w:r>
          </w:p>
          <w:p w14:paraId="2C4BA9E2" w14:textId="46262023" w:rsidR="0039335D" w:rsidRPr="00E0028A" w:rsidRDefault="00B52C7A" w:rsidP="009F1DA7">
            <w:pPr>
              <w:numPr>
                <w:ilvl w:val="0"/>
                <w:numId w:val="655"/>
              </w:numPr>
              <w:spacing w:before="100" w:beforeAutospacing="1" w:after="100" w:afterAutospacing="1"/>
              <w:contextualSpacing/>
              <w:rPr>
                <w:lang w:eastAsia="ro-MD"/>
              </w:rPr>
            </w:pPr>
            <w:r w:rsidRPr="00E0028A">
              <w:rPr>
                <w:lang w:eastAsia="ro-MD"/>
              </w:rPr>
              <w:t>scopul este ameliorarea suferinței, prevenirea întreruperii tratamentului, reducerea riscului de morbiditate și mortalitate.</w:t>
            </w:r>
            <w:r w:rsidR="0039335D" w:rsidRPr="00E0028A">
              <w:rPr>
                <w:bCs/>
              </w:rPr>
              <w:t xml:space="preserve"> </w:t>
            </w:r>
          </w:p>
        </w:tc>
      </w:tr>
    </w:tbl>
    <w:p w14:paraId="14FC77D8" w14:textId="77777777" w:rsidR="003C321E" w:rsidRPr="00AB21B4" w:rsidRDefault="003C321E" w:rsidP="00DC3E3C">
      <w:pPr>
        <w:rPr>
          <w:bCs/>
          <w:sz w:val="28"/>
          <w:szCs w:val="28"/>
        </w:rPr>
      </w:pPr>
    </w:p>
    <w:p w14:paraId="0E0AA3E4" w14:textId="1C7DB6F8" w:rsidR="006B141D" w:rsidRPr="00AB21B4" w:rsidRDefault="006B141D" w:rsidP="006B141D">
      <w:pPr>
        <w:rPr>
          <w:b/>
          <w:bCs/>
          <w:sz w:val="28"/>
          <w:szCs w:val="28"/>
        </w:rPr>
      </w:pPr>
      <w:r w:rsidRPr="00AB21B4">
        <w:rPr>
          <w:b/>
          <w:sz w:val="28"/>
          <w:szCs w:val="28"/>
        </w:rPr>
        <w:t>C.2.5.3.</w:t>
      </w:r>
      <w:r w:rsidRPr="00AB21B4">
        <w:rPr>
          <w:i/>
          <w:sz w:val="28"/>
          <w:szCs w:val="28"/>
        </w:rPr>
        <w:t xml:space="preserve"> </w:t>
      </w:r>
      <w:r w:rsidRPr="00AB21B4">
        <w:rPr>
          <w:b/>
          <w:bCs/>
          <w:sz w:val="28"/>
          <w:szCs w:val="28"/>
        </w:rPr>
        <w:t>Monitorizarea tratamentului TB MDR/XDR</w:t>
      </w:r>
      <w:r w:rsidR="00A25AE5" w:rsidRPr="00AB21B4">
        <w:rPr>
          <w:b/>
          <w:bCs/>
          <w:sz w:val="28"/>
          <w:szCs w:val="28"/>
        </w:rPr>
        <w:t xml:space="preserve"> </w:t>
      </w:r>
      <w:r w:rsidR="00A25AE5" w:rsidRPr="00AB21B4">
        <w:rPr>
          <w:sz w:val="28"/>
          <w:szCs w:val="28"/>
        </w:rPr>
        <w:t xml:space="preserve"> </w:t>
      </w:r>
    </w:p>
    <w:p w14:paraId="493E172D" w14:textId="451CC8A5" w:rsidR="006B141D" w:rsidRPr="00E0028A" w:rsidRDefault="006B141D" w:rsidP="00290B48">
      <w:r w:rsidRPr="00E0028A">
        <w:t>Pacienții finalizează cu succes tratamentul TB MD</w:t>
      </w:r>
      <w:r w:rsidR="002057B0">
        <w:t>R</w:t>
      </w:r>
      <w:r w:rsidRPr="00E0028A">
        <w:t xml:space="preserve"> numai cu monitorizare și observație adecvată. Monitorizarea se realizează pentru a evalua eficacitatea tratamentului și </w:t>
      </w:r>
      <w:proofErr w:type="spellStart"/>
      <w:r w:rsidRPr="00E0028A">
        <w:t>cuparea</w:t>
      </w:r>
      <w:proofErr w:type="spellEnd"/>
      <w:r w:rsidRPr="00E0028A">
        <w:t xml:space="preserve"> reacțiilor adverse.</w:t>
      </w:r>
    </w:p>
    <w:p w14:paraId="25F2BEF5" w14:textId="77777777" w:rsidR="00067B2F" w:rsidRPr="00E0028A" w:rsidRDefault="00067B2F" w:rsidP="00290B48"/>
    <w:p w14:paraId="015B9463" w14:textId="7DBF6608" w:rsidR="00067B2F" w:rsidRPr="00E0028A" w:rsidRDefault="006B141D" w:rsidP="00067B2F">
      <w:pPr>
        <w:keepNext/>
        <w:jc w:val="right"/>
        <w:outlineLvl w:val="2"/>
        <w:rPr>
          <w:bCs/>
          <w:caps/>
        </w:rPr>
      </w:pPr>
      <w:r w:rsidRPr="00E0028A">
        <w:rPr>
          <w:bCs/>
        </w:rPr>
        <w:t xml:space="preserve">Tabelul </w:t>
      </w:r>
      <w:r w:rsidR="003E42D7" w:rsidRPr="00E0028A">
        <w:rPr>
          <w:bCs/>
          <w:caps/>
        </w:rPr>
        <w:t>31</w:t>
      </w:r>
    </w:p>
    <w:p w14:paraId="66C9DFDD" w14:textId="77CB6F44" w:rsidR="00A2363A" w:rsidRPr="00E0028A" w:rsidRDefault="00A2363A" w:rsidP="00067B2F">
      <w:pPr>
        <w:keepNext/>
        <w:jc w:val="center"/>
        <w:outlineLvl w:val="2"/>
        <w:rPr>
          <w:b/>
          <w:iCs/>
        </w:rPr>
      </w:pPr>
      <w:r w:rsidRPr="00E0028A">
        <w:rPr>
          <w:b/>
        </w:rPr>
        <w:t>Calendar recomandat pentru investigațiile inițiale, de monitorizare de rutină și post-tratament la pacienții cu tuberculoză rezistentă la medicamente (TB DR)</w:t>
      </w:r>
      <w:r w:rsidRPr="00E0028A">
        <w:rPr>
          <w:b/>
          <w:iCs/>
        </w:rPr>
        <w:t xml:space="preserve"> [18, 19]</w:t>
      </w:r>
    </w:p>
    <w:tbl>
      <w:tblPr>
        <w:tblStyle w:val="Tabelgril"/>
        <w:tblW w:w="9785" w:type="dxa"/>
        <w:tblLook w:val="04A0" w:firstRow="1" w:lastRow="0" w:firstColumn="1" w:lastColumn="0" w:noHBand="0" w:noVBand="1"/>
      </w:tblPr>
      <w:tblGrid>
        <w:gridCol w:w="2615"/>
        <w:gridCol w:w="1576"/>
        <w:gridCol w:w="1377"/>
        <w:gridCol w:w="1237"/>
        <w:gridCol w:w="1643"/>
        <w:gridCol w:w="1337"/>
      </w:tblGrid>
      <w:tr w:rsidR="00A2363A" w:rsidRPr="00E0028A" w14:paraId="19E820C2" w14:textId="77777777" w:rsidTr="00A26183">
        <w:trPr>
          <w:trHeight w:val="1129"/>
        </w:trPr>
        <w:tc>
          <w:tcPr>
            <w:tcW w:w="2615" w:type="dxa"/>
          </w:tcPr>
          <w:p w14:paraId="699E1B31" w14:textId="77777777" w:rsidR="00A2363A" w:rsidRPr="00E0028A" w:rsidRDefault="00A2363A" w:rsidP="00C4123A">
            <w:pPr>
              <w:contextualSpacing/>
              <w:jc w:val="center"/>
              <w:rPr>
                <w:b/>
                <w:bCs/>
              </w:rPr>
            </w:pPr>
            <w:r w:rsidRPr="00E0028A">
              <w:rPr>
                <w:b/>
                <w:bCs/>
              </w:rPr>
              <w:t>Investigație</w:t>
            </w:r>
          </w:p>
        </w:tc>
        <w:tc>
          <w:tcPr>
            <w:tcW w:w="1576" w:type="dxa"/>
          </w:tcPr>
          <w:p w14:paraId="718614F1" w14:textId="77777777" w:rsidR="00A2363A" w:rsidRPr="00E0028A" w:rsidRDefault="00A2363A" w:rsidP="00C4123A">
            <w:pPr>
              <w:contextualSpacing/>
              <w:jc w:val="center"/>
              <w:rPr>
                <w:b/>
                <w:bCs/>
              </w:rPr>
            </w:pPr>
            <w:r w:rsidRPr="00E0028A">
              <w:rPr>
                <w:b/>
                <w:bCs/>
              </w:rPr>
              <w:t>Inițial (la includere în tratament)</w:t>
            </w:r>
          </w:p>
        </w:tc>
        <w:tc>
          <w:tcPr>
            <w:tcW w:w="1377" w:type="dxa"/>
          </w:tcPr>
          <w:p w14:paraId="3FDE6234" w14:textId="77777777" w:rsidR="00A2363A" w:rsidRPr="00E0028A" w:rsidRDefault="00A2363A" w:rsidP="00C4123A">
            <w:pPr>
              <w:contextualSpacing/>
              <w:jc w:val="center"/>
              <w:rPr>
                <w:b/>
                <w:bCs/>
              </w:rPr>
            </w:pPr>
            <w:r w:rsidRPr="00E0028A">
              <w:rPr>
                <w:b/>
                <w:bCs/>
              </w:rPr>
              <w:t xml:space="preserve">Săptămâna a 2-a (pentru regimuri cu </w:t>
            </w:r>
            <w:proofErr w:type="spellStart"/>
            <w:r w:rsidRPr="00E0028A">
              <w:rPr>
                <w:b/>
                <w:bCs/>
              </w:rPr>
              <w:t>Lzd</w:t>
            </w:r>
            <w:proofErr w:type="spellEnd"/>
            <w:r w:rsidRPr="00E0028A">
              <w:rPr>
                <w:b/>
                <w:bCs/>
              </w:rPr>
              <w:t>)</w:t>
            </w:r>
          </w:p>
        </w:tc>
        <w:tc>
          <w:tcPr>
            <w:tcW w:w="1237" w:type="dxa"/>
          </w:tcPr>
          <w:p w14:paraId="516A3A15" w14:textId="77777777" w:rsidR="00A2363A" w:rsidRPr="00E0028A" w:rsidRDefault="00A2363A" w:rsidP="00C4123A">
            <w:pPr>
              <w:contextualSpacing/>
              <w:jc w:val="center"/>
              <w:rPr>
                <w:b/>
                <w:bCs/>
              </w:rPr>
            </w:pPr>
            <w:r w:rsidRPr="00E0028A">
              <w:rPr>
                <w:b/>
                <w:bCs/>
              </w:rPr>
              <w:t>Lunar</w:t>
            </w:r>
          </w:p>
        </w:tc>
        <w:tc>
          <w:tcPr>
            <w:tcW w:w="1643" w:type="dxa"/>
          </w:tcPr>
          <w:p w14:paraId="7343259F" w14:textId="77777777" w:rsidR="00A2363A" w:rsidRPr="00E0028A" w:rsidRDefault="00A2363A" w:rsidP="00C4123A">
            <w:pPr>
              <w:contextualSpacing/>
              <w:jc w:val="center"/>
              <w:rPr>
                <w:b/>
                <w:bCs/>
              </w:rPr>
            </w:pPr>
            <w:r w:rsidRPr="00E0028A">
              <w:rPr>
                <w:b/>
                <w:bCs/>
              </w:rPr>
              <w:t>Sfârșitul tratamentului</w:t>
            </w:r>
          </w:p>
        </w:tc>
        <w:tc>
          <w:tcPr>
            <w:tcW w:w="1337" w:type="dxa"/>
          </w:tcPr>
          <w:p w14:paraId="72073779" w14:textId="77777777" w:rsidR="00A2363A" w:rsidRPr="00E0028A" w:rsidRDefault="00A2363A" w:rsidP="00C4123A">
            <w:pPr>
              <w:contextualSpacing/>
              <w:jc w:val="center"/>
              <w:rPr>
                <w:b/>
                <w:bCs/>
              </w:rPr>
            </w:pPr>
            <w:r w:rsidRPr="00E0028A">
              <w:rPr>
                <w:b/>
                <w:bCs/>
              </w:rPr>
              <w:t>6 și 12 luni post-tratament</w:t>
            </w:r>
          </w:p>
        </w:tc>
      </w:tr>
      <w:tr w:rsidR="00A2363A" w:rsidRPr="00E0028A" w14:paraId="5BC3F3EA" w14:textId="77777777" w:rsidTr="00290B48">
        <w:trPr>
          <w:trHeight w:val="791"/>
        </w:trPr>
        <w:tc>
          <w:tcPr>
            <w:tcW w:w="2615" w:type="dxa"/>
          </w:tcPr>
          <w:p w14:paraId="793D796E" w14:textId="77777777" w:rsidR="00A2363A" w:rsidRPr="00E0028A" w:rsidRDefault="00A2363A" w:rsidP="00C4123A">
            <w:pPr>
              <w:contextualSpacing/>
            </w:pPr>
            <w:r w:rsidRPr="00E0028A">
              <w:t>Evaluare clinică de către medic, inclusiv greutate/IMC</w:t>
            </w:r>
          </w:p>
        </w:tc>
        <w:tc>
          <w:tcPr>
            <w:tcW w:w="1576" w:type="dxa"/>
          </w:tcPr>
          <w:p w14:paraId="466871B0"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2FDE492D" w14:textId="77777777" w:rsidR="00A2363A" w:rsidRPr="00E0028A" w:rsidRDefault="00A2363A" w:rsidP="00C4123A">
            <w:pPr>
              <w:contextualSpacing/>
              <w:jc w:val="center"/>
            </w:pPr>
            <w:r w:rsidRPr="00E0028A">
              <w:rPr>
                <w:rFonts w:ascii="Segoe UI Symbol" w:hAnsi="Segoe UI Symbol" w:cs="Segoe UI Symbol"/>
              </w:rPr>
              <w:t>✓</w:t>
            </w:r>
          </w:p>
        </w:tc>
        <w:tc>
          <w:tcPr>
            <w:tcW w:w="1237" w:type="dxa"/>
          </w:tcPr>
          <w:p w14:paraId="7DAA0DD3" w14:textId="77777777" w:rsidR="00A2363A" w:rsidRPr="00E0028A" w:rsidRDefault="00A2363A" w:rsidP="00C4123A">
            <w:pPr>
              <w:contextualSpacing/>
              <w:jc w:val="center"/>
            </w:pPr>
            <w:r w:rsidRPr="00E0028A">
              <w:rPr>
                <w:rFonts w:ascii="Segoe UI Symbol" w:hAnsi="Segoe UI Symbol" w:cs="Segoe UI Symbol"/>
              </w:rPr>
              <w:t>✓</w:t>
            </w:r>
          </w:p>
        </w:tc>
        <w:tc>
          <w:tcPr>
            <w:tcW w:w="1643" w:type="dxa"/>
          </w:tcPr>
          <w:p w14:paraId="7FE1469E" w14:textId="77777777" w:rsidR="00A2363A" w:rsidRPr="00E0028A" w:rsidRDefault="00A2363A" w:rsidP="00C4123A">
            <w:pPr>
              <w:contextualSpacing/>
              <w:jc w:val="center"/>
            </w:pPr>
            <w:r w:rsidRPr="00E0028A">
              <w:rPr>
                <w:rFonts w:ascii="Segoe UI Symbol" w:hAnsi="Segoe UI Symbol" w:cs="Segoe UI Symbol"/>
              </w:rPr>
              <w:t>✓</w:t>
            </w:r>
          </w:p>
        </w:tc>
        <w:tc>
          <w:tcPr>
            <w:tcW w:w="1337" w:type="dxa"/>
          </w:tcPr>
          <w:p w14:paraId="005F1C0E" w14:textId="77777777" w:rsidR="00A2363A" w:rsidRPr="00E0028A" w:rsidRDefault="00A2363A" w:rsidP="00C4123A">
            <w:pPr>
              <w:contextualSpacing/>
              <w:jc w:val="center"/>
            </w:pPr>
            <w:r w:rsidRPr="00E0028A">
              <w:rPr>
                <w:rFonts w:ascii="Segoe UI Symbol" w:hAnsi="Segoe UI Symbol" w:cs="Segoe UI Symbol"/>
              </w:rPr>
              <w:t>✓</w:t>
            </w:r>
          </w:p>
        </w:tc>
      </w:tr>
      <w:tr w:rsidR="00A2363A" w:rsidRPr="00E0028A" w14:paraId="1F976F1B" w14:textId="77777777" w:rsidTr="00E902F8">
        <w:trPr>
          <w:trHeight w:val="282"/>
        </w:trPr>
        <w:tc>
          <w:tcPr>
            <w:tcW w:w="9785" w:type="dxa"/>
            <w:gridSpan w:val="6"/>
          </w:tcPr>
          <w:p w14:paraId="07714602" w14:textId="77777777" w:rsidR="00A2363A" w:rsidRPr="00E0028A" w:rsidRDefault="00A2363A" w:rsidP="00C4123A">
            <w:pPr>
              <w:contextualSpacing/>
              <w:jc w:val="center"/>
              <w:rPr>
                <w:b/>
                <w:bCs/>
              </w:rPr>
            </w:pPr>
            <w:r w:rsidRPr="00E0028A">
              <w:rPr>
                <w:b/>
                <w:bCs/>
              </w:rPr>
              <w:t>Investigații bacteriologice</w:t>
            </w:r>
          </w:p>
        </w:tc>
      </w:tr>
      <w:tr w:rsidR="00A2363A" w:rsidRPr="00E0028A" w14:paraId="1F1A5EC0" w14:textId="77777777" w:rsidTr="00A26183">
        <w:trPr>
          <w:trHeight w:val="564"/>
        </w:trPr>
        <w:tc>
          <w:tcPr>
            <w:tcW w:w="2615" w:type="dxa"/>
          </w:tcPr>
          <w:p w14:paraId="0F8E1104" w14:textId="77777777" w:rsidR="00A2363A" w:rsidRPr="00E0028A" w:rsidRDefault="00A2363A" w:rsidP="00C4123A">
            <w:pPr>
              <w:contextualSpacing/>
            </w:pPr>
            <w:r w:rsidRPr="00E0028A">
              <w:t>Microscopie a frotiului</w:t>
            </w:r>
          </w:p>
        </w:tc>
        <w:tc>
          <w:tcPr>
            <w:tcW w:w="1576" w:type="dxa"/>
          </w:tcPr>
          <w:p w14:paraId="582F6E64"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2EAAC50D" w14:textId="77777777" w:rsidR="00A2363A" w:rsidRPr="00E0028A" w:rsidRDefault="00A2363A" w:rsidP="00C4123A">
            <w:pPr>
              <w:contextualSpacing/>
              <w:jc w:val="center"/>
            </w:pPr>
          </w:p>
        </w:tc>
        <w:tc>
          <w:tcPr>
            <w:tcW w:w="1237" w:type="dxa"/>
          </w:tcPr>
          <w:p w14:paraId="68564B94" w14:textId="77777777" w:rsidR="00A2363A" w:rsidRPr="00E0028A" w:rsidRDefault="00A2363A" w:rsidP="00C4123A">
            <w:pPr>
              <w:contextualSpacing/>
              <w:jc w:val="center"/>
            </w:pPr>
            <w:r w:rsidRPr="00E0028A">
              <w:rPr>
                <w:rFonts w:ascii="Segoe UI Symbol" w:hAnsi="Segoe UI Symbol" w:cs="Segoe UI Symbol"/>
              </w:rPr>
              <w:t>✓</w:t>
            </w:r>
          </w:p>
        </w:tc>
        <w:tc>
          <w:tcPr>
            <w:tcW w:w="1643" w:type="dxa"/>
          </w:tcPr>
          <w:p w14:paraId="519E4E06" w14:textId="77777777" w:rsidR="00A2363A" w:rsidRPr="00E0028A" w:rsidRDefault="00A2363A" w:rsidP="00C4123A">
            <w:pPr>
              <w:contextualSpacing/>
              <w:jc w:val="center"/>
            </w:pPr>
            <w:r w:rsidRPr="00E0028A">
              <w:rPr>
                <w:rFonts w:ascii="Segoe UI Symbol" w:hAnsi="Segoe UI Symbol" w:cs="Segoe UI Symbol"/>
              </w:rPr>
              <w:t>✓</w:t>
            </w:r>
          </w:p>
        </w:tc>
        <w:tc>
          <w:tcPr>
            <w:tcW w:w="1337" w:type="dxa"/>
          </w:tcPr>
          <w:p w14:paraId="41240D2D" w14:textId="77777777" w:rsidR="00A2363A" w:rsidRPr="00E0028A" w:rsidRDefault="00A2363A" w:rsidP="00C4123A">
            <w:pPr>
              <w:contextualSpacing/>
              <w:jc w:val="center"/>
            </w:pPr>
            <w:r w:rsidRPr="00E0028A">
              <w:rPr>
                <w:rFonts w:ascii="Segoe UI Symbol" w:hAnsi="Segoe UI Symbol" w:cs="Segoe UI Symbol"/>
              </w:rPr>
              <w:t>✓</w:t>
            </w:r>
          </w:p>
        </w:tc>
      </w:tr>
      <w:tr w:rsidR="00A2363A" w:rsidRPr="00E0028A" w14:paraId="61F52592" w14:textId="77777777" w:rsidTr="00A26183">
        <w:trPr>
          <w:trHeight w:val="328"/>
        </w:trPr>
        <w:tc>
          <w:tcPr>
            <w:tcW w:w="2615" w:type="dxa"/>
          </w:tcPr>
          <w:p w14:paraId="51B1B8B3" w14:textId="77777777" w:rsidR="00A2363A" w:rsidRPr="00E0028A" w:rsidRDefault="00A2363A" w:rsidP="00C4123A">
            <w:pPr>
              <w:contextualSpacing/>
            </w:pPr>
            <w:r w:rsidRPr="00E0028A">
              <w:t>Cultură TB</w:t>
            </w:r>
          </w:p>
        </w:tc>
        <w:tc>
          <w:tcPr>
            <w:tcW w:w="1576" w:type="dxa"/>
          </w:tcPr>
          <w:p w14:paraId="2A0799C6"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00A3063E" w14:textId="77777777" w:rsidR="00A2363A" w:rsidRPr="00E0028A" w:rsidRDefault="00A2363A" w:rsidP="00C4123A">
            <w:pPr>
              <w:contextualSpacing/>
              <w:jc w:val="center"/>
            </w:pPr>
          </w:p>
        </w:tc>
        <w:tc>
          <w:tcPr>
            <w:tcW w:w="1237" w:type="dxa"/>
          </w:tcPr>
          <w:p w14:paraId="09332CAD" w14:textId="77777777" w:rsidR="00A2363A" w:rsidRPr="00E0028A" w:rsidRDefault="00A2363A" w:rsidP="00C4123A">
            <w:pPr>
              <w:contextualSpacing/>
              <w:jc w:val="center"/>
            </w:pPr>
            <w:r w:rsidRPr="00E0028A">
              <w:rPr>
                <w:rFonts w:ascii="Segoe UI Symbol" w:hAnsi="Segoe UI Symbol" w:cs="Segoe UI Symbol"/>
              </w:rPr>
              <w:t>✓</w:t>
            </w:r>
          </w:p>
        </w:tc>
        <w:tc>
          <w:tcPr>
            <w:tcW w:w="1643" w:type="dxa"/>
          </w:tcPr>
          <w:p w14:paraId="0B45AC83" w14:textId="77777777" w:rsidR="00A2363A" w:rsidRPr="00E0028A" w:rsidRDefault="00A2363A" w:rsidP="00C4123A">
            <w:pPr>
              <w:contextualSpacing/>
              <w:jc w:val="center"/>
            </w:pPr>
            <w:r w:rsidRPr="00E0028A">
              <w:rPr>
                <w:rFonts w:ascii="Segoe UI Symbol" w:hAnsi="Segoe UI Symbol" w:cs="Segoe UI Symbol"/>
              </w:rPr>
              <w:t>✓</w:t>
            </w:r>
          </w:p>
        </w:tc>
        <w:tc>
          <w:tcPr>
            <w:tcW w:w="1337" w:type="dxa"/>
          </w:tcPr>
          <w:p w14:paraId="0AF7DD65" w14:textId="77777777" w:rsidR="00A2363A" w:rsidRPr="00E0028A" w:rsidRDefault="00A2363A" w:rsidP="00C4123A">
            <w:pPr>
              <w:contextualSpacing/>
              <w:jc w:val="center"/>
            </w:pPr>
            <w:r w:rsidRPr="00E0028A">
              <w:rPr>
                <w:rFonts w:ascii="Segoe UI Symbol" w:hAnsi="Segoe UI Symbol" w:cs="Segoe UI Symbol"/>
              </w:rPr>
              <w:t>✓</w:t>
            </w:r>
          </w:p>
        </w:tc>
      </w:tr>
      <w:tr w:rsidR="00A2363A" w:rsidRPr="00E0028A" w14:paraId="16E89437" w14:textId="77777777" w:rsidTr="00290B48">
        <w:trPr>
          <w:trHeight w:val="1213"/>
        </w:trPr>
        <w:tc>
          <w:tcPr>
            <w:tcW w:w="2615" w:type="dxa"/>
          </w:tcPr>
          <w:p w14:paraId="14AF4B3D" w14:textId="77777777" w:rsidR="00A2363A" w:rsidRPr="00E0028A" w:rsidRDefault="00A2363A" w:rsidP="00C4123A">
            <w:pPr>
              <w:contextualSpacing/>
            </w:pPr>
            <w:r w:rsidRPr="00E0028A">
              <w:t xml:space="preserve">TSM: </w:t>
            </w:r>
            <w:proofErr w:type="spellStart"/>
            <w:r w:rsidRPr="00E0028A">
              <w:t>Xpert</w:t>
            </w:r>
            <w:proofErr w:type="spellEnd"/>
            <w:r w:rsidRPr="00E0028A">
              <w:t xml:space="preserve"> MTB/XDR sau LPA de linia I și II</w:t>
            </w:r>
          </w:p>
        </w:tc>
        <w:tc>
          <w:tcPr>
            <w:tcW w:w="1576" w:type="dxa"/>
          </w:tcPr>
          <w:p w14:paraId="23E62240"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4EBCC8D7" w14:textId="77777777" w:rsidR="00A2363A" w:rsidRPr="00E0028A" w:rsidRDefault="00A2363A" w:rsidP="00C4123A">
            <w:pPr>
              <w:contextualSpacing/>
            </w:pPr>
          </w:p>
        </w:tc>
        <w:tc>
          <w:tcPr>
            <w:tcW w:w="4217" w:type="dxa"/>
            <w:gridSpan w:val="3"/>
          </w:tcPr>
          <w:p w14:paraId="3B71C6E8" w14:textId="77777777" w:rsidR="00A2363A" w:rsidRPr="00E0028A" w:rsidRDefault="00A2363A" w:rsidP="00C4123A">
            <w:pPr>
              <w:contextualSpacing/>
              <w:jc w:val="center"/>
            </w:pPr>
            <w:r w:rsidRPr="00E0028A">
              <w:t>Dacă cultura rămâne pozitivă la luna a 4-a de tratament, în cazurile de re-apariție a culturii pozitive sau de cultură pozitivă în perioada de urmărire post-tratament</w:t>
            </w:r>
          </w:p>
        </w:tc>
      </w:tr>
      <w:tr w:rsidR="00A2363A" w:rsidRPr="00E0028A" w14:paraId="35FF082A" w14:textId="77777777" w:rsidTr="00A26183">
        <w:trPr>
          <w:trHeight w:val="328"/>
        </w:trPr>
        <w:tc>
          <w:tcPr>
            <w:tcW w:w="2615" w:type="dxa"/>
          </w:tcPr>
          <w:p w14:paraId="738AC4F7" w14:textId="77777777" w:rsidR="00A2363A" w:rsidRPr="00E0028A" w:rsidRDefault="00A2363A" w:rsidP="00C4123A">
            <w:pPr>
              <w:contextualSpacing/>
            </w:pPr>
            <w:r w:rsidRPr="00E0028A">
              <w:t>TSM fenotipic</w:t>
            </w:r>
          </w:p>
        </w:tc>
        <w:tc>
          <w:tcPr>
            <w:tcW w:w="1576" w:type="dxa"/>
          </w:tcPr>
          <w:p w14:paraId="2DB32068"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4BEF062E" w14:textId="77777777" w:rsidR="00A2363A" w:rsidRPr="00E0028A" w:rsidRDefault="00A2363A" w:rsidP="00C4123A">
            <w:pPr>
              <w:contextualSpacing/>
            </w:pPr>
          </w:p>
        </w:tc>
        <w:tc>
          <w:tcPr>
            <w:tcW w:w="1237" w:type="dxa"/>
          </w:tcPr>
          <w:p w14:paraId="2BCCE8BB" w14:textId="77777777" w:rsidR="00A2363A" w:rsidRPr="00E0028A" w:rsidRDefault="00A2363A" w:rsidP="00C4123A">
            <w:pPr>
              <w:contextualSpacing/>
            </w:pPr>
          </w:p>
        </w:tc>
        <w:tc>
          <w:tcPr>
            <w:tcW w:w="1643" w:type="dxa"/>
          </w:tcPr>
          <w:p w14:paraId="6F09157D" w14:textId="77777777" w:rsidR="00A2363A" w:rsidRPr="00E0028A" w:rsidRDefault="00A2363A" w:rsidP="00C4123A">
            <w:pPr>
              <w:contextualSpacing/>
            </w:pPr>
          </w:p>
        </w:tc>
        <w:tc>
          <w:tcPr>
            <w:tcW w:w="1337" w:type="dxa"/>
          </w:tcPr>
          <w:p w14:paraId="4A8A4828" w14:textId="77777777" w:rsidR="00A2363A" w:rsidRPr="00E0028A" w:rsidRDefault="00A2363A" w:rsidP="00C4123A">
            <w:pPr>
              <w:contextualSpacing/>
            </w:pPr>
          </w:p>
        </w:tc>
      </w:tr>
      <w:tr w:rsidR="00A2363A" w:rsidRPr="00E0028A" w14:paraId="6CCDFF17" w14:textId="77777777" w:rsidTr="00E902F8">
        <w:trPr>
          <w:trHeight w:val="282"/>
        </w:trPr>
        <w:tc>
          <w:tcPr>
            <w:tcW w:w="9785" w:type="dxa"/>
            <w:gridSpan w:val="6"/>
          </w:tcPr>
          <w:p w14:paraId="13E900BD" w14:textId="77777777" w:rsidR="00A2363A" w:rsidRPr="00E0028A" w:rsidRDefault="00A2363A" w:rsidP="00C4123A">
            <w:pPr>
              <w:contextualSpacing/>
              <w:jc w:val="center"/>
              <w:rPr>
                <w:b/>
                <w:bCs/>
              </w:rPr>
            </w:pPr>
            <w:r w:rsidRPr="00E0028A">
              <w:rPr>
                <w:b/>
                <w:bCs/>
              </w:rPr>
              <w:t>Teste de diagnostic</w:t>
            </w:r>
          </w:p>
        </w:tc>
      </w:tr>
      <w:tr w:rsidR="00A2363A" w:rsidRPr="00E0028A" w14:paraId="7779FC81" w14:textId="77777777" w:rsidTr="0051593F">
        <w:trPr>
          <w:trHeight w:val="837"/>
        </w:trPr>
        <w:tc>
          <w:tcPr>
            <w:tcW w:w="2615" w:type="dxa"/>
          </w:tcPr>
          <w:p w14:paraId="35C00A8B" w14:textId="77777777" w:rsidR="00A2363A" w:rsidRPr="00E0028A" w:rsidRDefault="00A2363A" w:rsidP="00C4123A">
            <w:pPr>
              <w:contextualSpacing/>
            </w:pPr>
            <w:r w:rsidRPr="00E0028A">
              <w:t>Radiografie toracică (la fiecare 6 luni în timpul tratamentului)</w:t>
            </w:r>
          </w:p>
        </w:tc>
        <w:tc>
          <w:tcPr>
            <w:tcW w:w="1576" w:type="dxa"/>
          </w:tcPr>
          <w:p w14:paraId="236153A2"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67D23F39" w14:textId="77777777" w:rsidR="00A2363A" w:rsidRPr="00E0028A" w:rsidRDefault="00A2363A" w:rsidP="00C4123A">
            <w:pPr>
              <w:contextualSpacing/>
              <w:jc w:val="center"/>
            </w:pPr>
          </w:p>
        </w:tc>
        <w:tc>
          <w:tcPr>
            <w:tcW w:w="1237" w:type="dxa"/>
          </w:tcPr>
          <w:p w14:paraId="07D05197" w14:textId="77777777" w:rsidR="00A2363A" w:rsidRPr="00E0028A" w:rsidRDefault="00A2363A" w:rsidP="00C4123A">
            <w:pPr>
              <w:contextualSpacing/>
              <w:jc w:val="center"/>
            </w:pPr>
          </w:p>
        </w:tc>
        <w:tc>
          <w:tcPr>
            <w:tcW w:w="1643" w:type="dxa"/>
          </w:tcPr>
          <w:p w14:paraId="5DD6C633" w14:textId="77777777" w:rsidR="00A2363A" w:rsidRPr="00E0028A" w:rsidRDefault="00A2363A" w:rsidP="00C4123A">
            <w:pPr>
              <w:contextualSpacing/>
              <w:jc w:val="center"/>
            </w:pPr>
            <w:r w:rsidRPr="00E0028A">
              <w:rPr>
                <w:rFonts w:ascii="Segoe UI Symbol" w:hAnsi="Segoe UI Symbol" w:cs="Segoe UI Symbol"/>
              </w:rPr>
              <w:t>✓</w:t>
            </w:r>
          </w:p>
        </w:tc>
        <w:tc>
          <w:tcPr>
            <w:tcW w:w="1337" w:type="dxa"/>
          </w:tcPr>
          <w:p w14:paraId="137E8326" w14:textId="77777777" w:rsidR="00A2363A" w:rsidRPr="00E0028A" w:rsidRDefault="00A2363A" w:rsidP="00C4123A">
            <w:pPr>
              <w:contextualSpacing/>
              <w:jc w:val="center"/>
            </w:pPr>
            <w:r w:rsidRPr="00E0028A">
              <w:rPr>
                <w:rFonts w:ascii="Segoe UI Symbol" w:hAnsi="Segoe UI Symbol" w:cs="Segoe UI Symbol"/>
              </w:rPr>
              <w:t>✓</w:t>
            </w:r>
          </w:p>
        </w:tc>
      </w:tr>
      <w:tr w:rsidR="00A2363A" w:rsidRPr="00E0028A" w14:paraId="216160FD" w14:textId="77777777" w:rsidTr="00A26183">
        <w:trPr>
          <w:trHeight w:val="1404"/>
        </w:trPr>
        <w:tc>
          <w:tcPr>
            <w:tcW w:w="2615" w:type="dxa"/>
          </w:tcPr>
          <w:p w14:paraId="1DD8C771" w14:textId="77777777" w:rsidR="00A2363A" w:rsidRPr="00E0028A" w:rsidRDefault="00A2363A" w:rsidP="00C4123A">
            <w:pPr>
              <w:contextualSpacing/>
            </w:pPr>
            <w:r w:rsidRPr="00E0028A">
              <w:lastRenderedPageBreak/>
              <w:t xml:space="preserve">ECG (dacă regimul conține </w:t>
            </w:r>
            <w:proofErr w:type="spellStart"/>
            <w:r w:rsidRPr="00E0028A">
              <w:t>Bdq</w:t>
            </w:r>
            <w:proofErr w:type="spellEnd"/>
            <w:r w:rsidRPr="00E0028A">
              <w:t xml:space="preserve">, </w:t>
            </w:r>
            <w:proofErr w:type="spellStart"/>
            <w:r w:rsidRPr="00E0028A">
              <w:t>Dlm</w:t>
            </w:r>
            <w:proofErr w:type="spellEnd"/>
            <w:r w:rsidRPr="00E0028A">
              <w:t xml:space="preserve">, Pa, </w:t>
            </w:r>
            <w:proofErr w:type="spellStart"/>
            <w:r w:rsidRPr="00E0028A">
              <w:t>Mfx</w:t>
            </w:r>
            <w:proofErr w:type="spellEnd"/>
            <w:r w:rsidRPr="00E0028A">
              <w:t xml:space="preserve">, </w:t>
            </w:r>
            <w:proofErr w:type="spellStart"/>
            <w:r w:rsidRPr="00E0028A">
              <w:t>Lfx</w:t>
            </w:r>
            <w:proofErr w:type="spellEnd"/>
            <w:r w:rsidRPr="00E0028A">
              <w:t xml:space="preserve"> sau </w:t>
            </w:r>
            <w:proofErr w:type="spellStart"/>
            <w:r w:rsidRPr="00E0028A">
              <w:t>Cfz</w:t>
            </w:r>
            <w:proofErr w:type="spellEnd"/>
            <w:r w:rsidRPr="00E0028A">
              <w:t>)</w:t>
            </w:r>
          </w:p>
        </w:tc>
        <w:tc>
          <w:tcPr>
            <w:tcW w:w="1576" w:type="dxa"/>
          </w:tcPr>
          <w:p w14:paraId="20680727"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51E7397C" w14:textId="77777777" w:rsidR="00A2363A" w:rsidRPr="00E0028A" w:rsidRDefault="00A2363A" w:rsidP="00C4123A">
            <w:pPr>
              <w:contextualSpacing/>
              <w:jc w:val="center"/>
            </w:pPr>
          </w:p>
        </w:tc>
        <w:tc>
          <w:tcPr>
            <w:tcW w:w="1237" w:type="dxa"/>
          </w:tcPr>
          <w:p w14:paraId="2E952D7A" w14:textId="77777777" w:rsidR="00A2363A" w:rsidRPr="00E0028A" w:rsidRDefault="00A2363A" w:rsidP="00C4123A">
            <w:pPr>
              <w:contextualSpacing/>
              <w:jc w:val="center"/>
            </w:pPr>
            <w:r w:rsidRPr="00E0028A">
              <w:t>La pacienți cu afecțiuni cardiace sau simptome</w:t>
            </w:r>
          </w:p>
        </w:tc>
        <w:tc>
          <w:tcPr>
            <w:tcW w:w="1643" w:type="dxa"/>
          </w:tcPr>
          <w:p w14:paraId="2BFE7C96" w14:textId="77777777" w:rsidR="00A2363A" w:rsidRPr="00E0028A" w:rsidRDefault="00A2363A" w:rsidP="00C4123A">
            <w:pPr>
              <w:contextualSpacing/>
              <w:jc w:val="center"/>
            </w:pPr>
            <w:r w:rsidRPr="00E0028A">
              <w:rPr>
                <w:rFonts w:ascii="Segoe UI Symbol" w:hAnsi="Segoe UI Symbol" w:cs="Segoe UI Symbol"/>
              </w:rPr>
              <w:t>✓</w:t>
            </w:r>
          </w:p>
        </w:tc>
        <w:tc>
          <w:tcPr>
            <w:tcW w:w="1337" w:type="dxa"/>
          </w:tcPr>
          <w:p w14:paraId="5CFE431C" w14:textId="77777777" w:rsidR="00A2363A" w:rsidRPr="00E0028A" w:rsidRDefault="00A2363A" w:rsidP="00C4123A">
            <w:pPr>
              <w:contextualSpacing/>
              <w:jc w:val="center"/>
            </w:pPr>
          </w:p>
        </w:tc>
      </w:tr>
      <w:tr w:rsidR="00A2363A" w:rsidRPr="00E0028A" w14:paraId="3653FCBB" w14:textId="77777777" w:rsidTr="0051593F">
        <w:trPr>
          <w:trHeight w:val="451"/>
        </w:trPr>
        <w:tc>
          <w:tcPr>
            <w:tcW w:w="2615" w:type="dxa"/>
          </w:tcPr>
          <w:p w14:paraId="2FD29F41" w14:textId="77777777" w:rsidR="00A2363A" w:rsidRPr="00E0028A" w:rsidRDefault="00A2363A" w:rsidP="00C4123A">
            <w:pPr>
              <w:contextualSpacing/>
            </w:pPr>
            <w:r w:rsidRPr="00E0028A">
              <w:t>Test acuitate vizuală și percepție cromatică (</w:t>
            </w:r>
            <w:proofErr w:type="spellStart"/>
            <w:r w:rsidRPr="00E0028A">
              <w:t>Lzd</w:t>
            </w:r>
            <w:proofErr w:type="spellEnd"/>
            <w:r w:rsidRPr="00E0028A">
              <w:t>/E)</w:t>
            </w:r>
          </w:p>
        </w:tc>
        <w:tc>
          <w:tcPr>
            <w:tcW w:w="1576" w:type="dxa"/>
          </w:tcPr>
          <w:p w14:paraId="3E34562F"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78DB0D2E" w14:textId="77777777" w:rsidR="00A2363A" w:rsidRPr="00E0028A" w:rsidRDefault="00A2363A" w:rsidP="00C4123A">
            <w:pPr>
              <w:contextualSpacing/>
              <w:jc w:val="center"/>
            </w:pPr>
            <w:r w:rsidRPr="00E0028A">
              <w:rPr>
                <w:rFonts w:ascii="Segoe UI Symbol" w:hAnsi="Segoe UI Symbol" w:cs="Segoe UI Symbol"/>
              </w:rPr>
              <w:t>✓</w:t>
            </w:r>
          </w:p>
        </w:tc>
        <w:tc>
          <w:tcPr>
            <w:tcW w:w="1237" w:type="dxa"/>
          </w:tcPr>
          <w:p w14:paraId="0695A230" w14:textId="77777777" w:rsidR="00A2363A" w:rsidRPr="00E0028A" w:rsidRDefault="00A2363A" w:rsidP="00C4123A">
            <w:pPr>
              <w:contextualSpacing/>
              <w:jc w:val="center"/>
            </w:pPr>
            <w:r w:rsidRPr="00E0028A">
              <w:rPr>
                <w:rFonts w:ascii="Segoe UI Symbol" w:hAnsi="Segoe UI Symbol" w:cs="Segoe UI Symbol"/>
              </w:rPr>
              <w:t>✓</w:t>
            </w:r>
          </w:p>
        </w:tc>
        <w:tc>
          <w:tcPr>
            <w:tcW w:w="1643" w:type="dxa"/>
          </w:tcPr>
          <w:p w14:paraId="357BC44F" w14:textId="77777777" w:rsidR="00A2363A" w:rsidRPr="00E0028A" w:rsidRDefault="00A2363A" w:rsidP="00C4123A">
            <w:pPr>
              <w:contextualSpacing/>
              <w:jc w:val="center"/>
            </w:pPr>
            <w:r w:rsidRPr="00E0028A">
              <w:rPr>
                <w:rFonts w:ascii="Segoe UI Symbol" w:hAnsi="Segoe UI Symbol" w:cs="Segoe UI Symbol"/>
              </w:rPr>
              <w:t>✓</w:t>
            </w:r>
          </w:p>
        </w:tc>
        <w:tc>
          <w:tcPr>
            <w:tcW w:w="1337" w:type="dxa"/>
          </w:tcPr>
          <w:p w14:paraId="6826DF5E" w14:textId="77777777" w:rsidR="00A2363A" w:rsidRPr="00E0028A" w:rsidRDefault="00A2363A" w:rsidP="00C4123A">
            <w:pPr>
              <w:contextualSpacing/>
              <w:jc w:val="center"/>
            </w:pPr>
          </w:p>
        </w:tc>
      </w:tr>
      <w:tr w:rsidR="00A2363A" w:rsidRPr="00E0028A" w14:paraId="5844FF3D" w14:textId="77777777" w:rsidTr="0051593F">
        <w:trPr>
          <w:trHeight w:val="888"/>
        </w:trPr>
        <w:tc>
          <w:tcPr>
            <w:tcW w:w="2615" w:type="dxa"/>
          </w:tcPr>
          <w:p w14:paraId="4F1354C5" w14:textId="77777777" w:rsidR="00A2363A" w:rsidRPr="00E0028A" w:rsidRDefault="00A2363A" w:rsidP="00C4123A">
            <w:pPr>
              <w:contextualSpacing/>
            </w:pPr>
            <w:r w:rsidRPr="00E0028A">
              <w:t>Screening neuropatie periferică (</w:t>
            </w:r>
            <w:proofErr w:type="spellStart"/>
            <w:r w:rsidRPr="00E0028A">
              <w:t>Lzd</w:t>
            </w:r>
            <w:proofErr w:type="spellEnd"/>
            <w:r w:rsidRPr="00E0028A">
              <w:t xml:space="preserve">, H, Cs, </w:t>
            </w:r>
            <w:proofErr w:type="spellStart"/>
            <w:r w:rsidRPr="00E0028A">
              <w:t>Trd</w:t>
            </w:r>
            <w:proofErr w:type="spellEnd"/>
            <w:r w:rsidRPr="00E0028A">
              <w:t xml:space="preserve">, </w:t>
            </w:r>
            <w:proofErr w:type="spellStart"/>
            <w:r w:rsidRPr="00E0028A">
              <w:t>Lfx</w:t>
            </w:r>
            <w:proofErr w:type="spellEnd"/>
            <w:r w:rsidRPr="00E0028A">
              <w:t xml:space="preserve">, </w:t>
            </w:r>
            <w:proofErr w:type="spellStart"/>
            <w:r w:rsidRPr="00E0028A">
              <w:t>Mfx</w:t>
            </w:r>
            <w:proofErr w:type="spellEnd"/>
            <w:r w:rsidRPr="00E0028A">
              <w:t>, Am)</w:t>
            </w:r>
          </w:p>
        </w:tc>
        <w:tc>
          <w:tcPr>
            <w:tcW w:w="1576" w:type="dxa"/>
          </w:tcPr>
          <w:p w14:paraId="33A7E44E"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4AEE5CE7" w14:textId="77777777" w:rsidR="00A2363A" w:rsidRPr="00E0028A" w:rsidRDefault="00A2363A" w:rsidP="00C4123A">
            <w:pPr>
              <w:contextualSpacing/>
              <w:jc w:val="center"/>
            </w:pPr>
            <w:r w:rsidRPr="00E0028A">
              <w:rPr>
                <w:rFonts w:ascii="Segoe UI Symbol" w:hAnsi="Segoe UI Symbol" w:cs="Segoe UI Symbol"/>
              </w:rPr>
              <w:t>✓</w:t>
            </w:r>
          </w:p>
        </w:tc>
        <w:tc>
          <w:tcPr>
            <w:tcW w:w="1237" w:type="dxa"/>
          </w:tcPr>
          <w:p w14:paraId="356ED838" w14:textId="77777777" w:rsidR="00A2363A" w:rsidRPr="00E0028A" w:rsidRDefault="00A2363A" w:rsidP="00C4123A">
            <w:pPr>
              <w:contextualSpacing/>
              <w:jc w:val="center"/>
            </w:pPr>
            <w:r w:rsidRPr="00E0028A">
              <w:rPr>
                <w:rFonts w:ascii="Segoe UI Symbol" w:hAnsi="Segoe UI Symbol" w:cs="Segoe UI Symbol"/>
              </w:rPr>
              <w:t>✓</w:t>
            </w:r>
          </w:p>
        </w:tc>
        <w:tc>
          <w:tcPr>
            <w:tcW w:w="1643" w:type="dxa"/>
          </w:tcPr>
          <w:p w14:paraId="7869AF10" w14:textId="77777777" w:rsidR="00A2363A" w:rsidRPr="00E0028A" w:rsidRDefault="00A2363A" w:rsidP="00C4123A">
            <w:pPr>
              <w:contextualSpacing/>
              <w:jc w:val="center"/>
            </w:pPr>
            <w:r w:rsidRPr="00E0028A">
              <w:rPr>
                <w:rFonts w:ascii="Segoe UI Symbol" w:hAnsi="Segoe UI Symbol" w:cs="Segoe UI Symbol"/>
              </w:rPr>
              <w:t>✓</w:t>
            </w:r>
          </w:p>
        </w:tc>
        <w:tc>
          <w:tcPr>
            <w:tcW w:w="1337" w:type="dxa"/>
          </w:tcPr>
          <w:p w14:paraId="096DE709" w14:textId="77777777" w:rsidR="00A2363A" w:rsidRPr="00E0028A" w:rsidRDefault="00A2363A" w:rsidP="00C4123A">
            <w:pPr>
              <w:contextualSpacing/>
              <w:jc w:val="center"/>
            </w:pPr>
          </w:p>
        </w:tc>
      </w:tr>
      <w:tr w:rsidR="00A2363A" w:rsidRPr="00E0028A" w14:paraId="69247F53" w14:textId="77777777" w:rsidTr="00A26183">
        <w:trPr>
          <w:trHeight w:val="847"/>
        </w:trPr>
        <w:tc>
          <w:tcPr>
            <w:tcW w:w="2615" w:type="dxa"/>
          </w:tcPr>
          <w:p w14:paraId="6A009F20" w14:textId="77777777" w:rsidR="00A2363A" w:rsidRPr="00E0028A" w:rsidRDefault="00A2363A" w:rsidP="00C4123A">
            <w:pPr>
              <w:contextualSpacing/>
            </w:pPr>
            <w:r w:rsidRPr="00E0028A">
              <w:t>Evaluarea sănătății mintale (chestionarul PHQ-9)</w:t>
            </w:r>
          </w:p>
        </w:tc>
        <w:tc>
          <w:tcPr>
            <w:tcW w:w="1576" w:type="dxa"/>
          </w:tcPr>
          <w:p w14:paraId="34E571E8"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614F9E9B" w14:textId="77777777" w:rsidR="00A2363A" w:rsidRPr="00E0028A" w:rsidRDefault="00A2363A" w:rsidP="00C4123A">
            <w:pPr>
              <w:contextualSpacing/>
              <w:jc w:val="center"/>
            </w:pPr>
          </w:p>
        </w:tc>
        <w:tc>
          <w:tcPr>
            <w:tcW w:w="1237" w:type="dxa"/>
          </w:tcPr>
          <w:p w14:paraId="46848B88" w14:textId="77777777" w:rsidR="00A2363A" w:rsidRPr="00E0028A" w:rsidRDefault="00A2363A" w:rsidP="00C4123A">
            <w:pPr>
              <w:contextualSpacing/>
              <w:jc w:val="center"/>
            </w:pPr>
            <w:r w:rsidRPr="00E0028A">
              <w:rPr>
                <w:rFonts w:ascii="Segoe UI Symbol" w:hAnsi="Segoe UI Symbol" w:cs="Segoe UI Symbol"/>
              </w:rPr>
              <w:t>✓</w:t>
            </w:r>
          </w:p>
          <w:p w14:paraId="65E9B779" w14:textId="77777777" w:rsidR="00A2363A" w:rsidRPr="00E0028A" w:rsidRDefault="00A2363A" w:rsidP="00C4123A">
            <w:pPr>
              <w:contextualSpacing/>
              <w:jc w:val="center"/>
            </w:pPr>
            <w:r w:rsidRPr="00E0028A">
              <w:t xml:space="preserve">(dacă schema conține Cs sau </w:t>
            </w:r>
            <w:proofErr w:type="spellStart"/>
            <w:r w:rsidRPr="00E0028A">
              <w:t>Hh</w:t>
            </w:r>
            <w:proofErr w:type="spellEnd"/>
            <w:r w:rsidRPr="00E0028A">
              <w:t>)</w:t>
            </w:r>
          </w:p>
        </w:tc>
        <w:tc>
          <w:tcPr>
            <w:tcW w:w="1643" w:type="dxa"/>
          </w:tcPr>
          <w:p w14:paraId="52307958" w14:textId="77777777" w:rsidR="00A2363A" w:rsidRPr="00E0028A" w:rsidRDefault="00A2363A" w:rsidP="00C4123A">
            <w:pPr>
              <w:contextualSpacing/>
              <w:jc w:val="center"/>
            </w:pPr>
            <w:r w:rsidRPr="00E0028A">
              <w:rPr>
                <w:rFonts w:ascii="Segoe UI Symbol" w:hAnsi="Segoe UI Symbol" w:cs="Segoe UI Symbol"/>
              </w:rPr>
              <w:t>✓</w:t>
            </w:r>
          </w:p>
        </w:tc>
        <w:tc>
          <w:tcPr>
            <w:tcW w:w="1337" w:type="dxa"/>
          </w:tcPr>
          <w:p w14:paraId="28ABFD63" w14:textId="77777777" w:rsidR="00A2363A" w:rsidRPr="00E0028A" w:rsidRDefault="00A2363A" w:rsidP="00C4123A">
            <w:pPr>
              <w:contextualSpacing/>
              <w:jc w:val="center"/>
            </w:pPr>
          </w:p>
        </w:tc>
      </w:tr>
      <w:tr w:rsidR="00A2363A" w:rsidRPr="00E0028A" w14:paraId="7A8DF9CA" w14:textId="77777777" w:rsidTr="00E902F8">
        <w:trPr>
          <w:trHeight w:val="282"/>
        </w:trPr>
        <w:tc>
          <w:tcPr>
            <w:tcW w:w="9785" w:type="dxa"/>
            <w:gridSpan w:val="6"/>
          </w:tcPr>
          <w:p w14:paraId="3835947B" w14:textId="77777777" w:rsidR="00A2363A" w:rsidRPr="00E0028A" w:rsidRDefault="00A2363A" w:rsidP="00C4123A">
            <w:pPr>
              <w:contextualSpacing/>
              <w:jc w:val="center"/>
              <w:rPr>
                <w:b/>
                <w:bCs/>
              </w:rPr>
            </w:pPr>
            <w:r w:rsidRPr="00E0028A">
              <w:rPr>
                <w:b/>
                <w:bCs/>
              </w:rPr>
              <w:t>Teste de biochimie sanguină, hematologice și imunologice</w:t>
            </w:r>
          </w:p>
        </w:tc>
      </w:tr>
      <w:tr w:rsidR="00A2363A" w:rsidRPr="00E0028A" w14:paraId="2925AFB3" w14:textId="77777777" w:rsidTr="00A26183">
        <w:trPr>
          <w:trHeight w:val="1129"/>
        </w:trPr>
        <w:tc>
          <w:tcPr>
            <w:tcW w:w="2615" w:type="dxa"/>
          </w:tcPr>
          <w:p w14:paraId="33B4A2AF" w14:textId="77777777" w:rsidR="00A2363A" w:rsidRPr="00E0028A" w:rsidRDefault="00A2363A" w:rsidP="00C4123A">
            <w:pPr>
              <w:contextualSpacing/>
            </w:pPr>
            <w:r w:rsidRPr="00E0028A">
              <w:t xml:space="preserve">Alaninaminotransferaza (ALT) și aspartataminotransferaza (AST) (în cazul în care schema de tratament conține Z, H, Pa, </w:t>
            </w:r>
            <w:proofErr w:type="spellStart"/>
            <w:r w:rsidRPr="00E0028A">
              <w:t>Bdq</w:t>
            </w:r>
            <w:proofErr w:type="spellEnd"/>
            <w:r w:rsidRPr="00E0028A">
              <w:t xml:space="preserve">, </w:t>
            </w:r>
            <w:proofErr w:type="spellStart"/>
            <w:r w:rsidRPr="00E0028A">
              <w:t>Eto</w:t>
            </w:r>
            <w:proofErr w:type="spellEnd"/>
            <w:r w:rsidRPr="00E0028A">
              <w:t>/</w:t>
            </w:r>
            <w:proofErr w:type="spellStart"/>
            <w:r w:rsidRPr="00E0028A">
              <w:t>Pto</w:t>
            </w:r>
            <w:proofErr w:type="spellEnd"/>
            <w:r w:rsidRPr="00E0028A">
              <w:t>, Cs/</w:t>
            </w:r>
            <w:proofErr w:type="spellStart"/>
            <w:r w:rsidRPr="00E0028A">
              <w:t>Trd</w:t>
            </w:r>
            <w:proofErr w:type="spellEnd"/>
            <w:r w:rsidRPr="00E0028A">
              <w:t xml:space="preserve"> și PAS)</w:t>
            </w:r>
          </w:p>
        </w:tc>
        <w:tc>
          <w:tcPr>
            <w:tcW w:w="1576" w:type="dxa"/>
          </w:tcPr>
          <w:p w14:paraId="33D1E76C"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16A7D787" w14:textId="77777777" w:rsidR="00A2363A" w:rsidRPr="00E0028A" w:rsidRDefault="00A2363A" w:rsidP="00C4123A">
            <w:pPr>
              <w:contextualSpacing/>
              <w:jc w:val="center"/>
            </w:pPr>
          </w:p>
        </w:tc>
        <w:tc>
          <w:tcPr>
            <w:tcW w:w="1237" w:type="dxa"/>
          </w:tcPr>
          <w:p w14:paraId="40041FD9" w14:textId="77777777" w:rsidR="00A2363A" w:rsidRPr="00E0028A" w:rsidRDefault="00A2363A" w:rsidP="00C4123A">
            <w:pPr>
              <w:contextualSpacing/>
              <w:jc w:val="center"/>
            </w:pPr>
            <w:r w:rsidRPr="00E0028A">
              <w:rPr>
                <w:rFonts w:ascii="Segoe UI Symbol" w:hAnsi="Segoe UI Symbol" w:cs="Segoe UI Symbol"/>
              </w:rPr>
              <w:t>✓</w:t>
            </w:r>
          </w:p>
        </w:tc>
        <w:tc>
          <w:tcPr>
            <w:tcW w:w="1643" w:type="dxa"/>
          </w:tcPr>
          <w:p w14:paraId="79469E72" w14:textId="77777777" w:rsidR="00A2363A" w:rsidRPr="00E0028A" w:rsidRDefault="00A2363A" w:rsidP="00C4123A">
            <w:pPr>
              <w:contextualSpacing/>
              <w:jc w:val="center"/>
            </w:pPr>
            <w:r w:rsidRPr="00E0028A">
              <w:rPr>
                <w:rFonts w:ascii="Segoe UI Symbol" w:hAnsi="Segoe UI Symbol" w:cs="Segoe UI Symbol"/>
              </w:rPr>
              <w:t>✓</w:t>
            </w:r>
          </w:p>
        </w:tc>
        <w:tc>
          <w:tcPr>
            <w:tcW w:w="1337" w:type="dxa"/>
          </w:tcPr>
          <w:p w14:paraId="25397AB8" w14:textId="77777777" w:rsidR="00A2363A" w:rsidRPr="00E0028A" w:rsidRDefault="00A2363A" w:rsidP="00C4123A">
            <w:pPr>
              <w:contextualSpacing/>
            </w:pPr>
          </w:p>
        </w:tc>
      </w:tr>
      <w:tr w:rsidR="00A2363A" w:rsidRPr="00E0028A" w14:paraId="08682409" w14:textId="77777777" w:rsidTr="00A26183">
        <w:trPr>
          <w:trHeight w:val="1122"/>
        </w:trPr>
        <w:tc>
          <w:tcPr>
            <w:tcW w:w="2615" w:type="dxa"/>
          </w:tcPr>
          <w:p w14:paraId="25D22B1D" w14:textId="2FF2AD97" w:rsidR="00A2363A" w:rsidRPr="00E0028A" w:rsidRDefault="00424350" w:rsidP="00C4123A">
            <w:pPr>
              <w:contextualSpacing/>
            </w:pPr>
            <w:r>
              <w:t>Analiza generală a sângelui</w:t>
            </w:r>
            <w:r w:rsidR="00A2363A" w:rsidRPr="00E0028A">
              <w:t xml:space="preserve"> completă + trombocitele (în cazul în care schema de tratament conține </w:t>
            </w:r>
            <w:proofErr w:type="spellStart"/>
            <w:r w:rsidR="00A2363A" w:rsidRPr="00E0028A">
              <w:t>Lzd</w:t>
            </w:r>
            <w:proofErr w:type="spellEnd"/>
            <w:r w:rsidR="00A2363A" w:rsidRPr="00E0028A">
              <w:t xml:space="preserve">, </w:t>
            </w:r>
            <w:proofErr w:type="spellStart"/>
            <w:r w:rsidR="00A2363A" w:rsidRPr="00E0028A">
              <w:t>Mpm</w:t>
            </w:r>
            <w:proofErr w:type="spellEnd"/>
            <w:r w:rsidR="00A2363A" w:rsidRPr="00E0028A">
              <w:t>, H și Pa)</w:t>
            </w:r>
          </w:p>
        </w:tc>
        <w:tc>
          <w:tcPr>
            <w:tcW w:w="1576" w:type="dxa"/>
          </w:tcPr>
          <w:p w14:paraId="0ACCBD26"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6B810476" w14:textId="77777777" w:rsidR="00A2363A" w:rsidRPr="00E0028A" w:rsidRDefault="00A2363A" w:rsidP="00C4123A">
            <w:pPr>
              <w:contextualSpacing/>
              <w:jc w:val="center"/>
            </w:pPr>
            <w:r w:rsidRPr="00E0028A">
              <w:rPr>
                <w:rFonts w:ascii="Segoe UI Symbol" w:hAnsi="Segoe UI Symbol" w:cs="Segoe UI Symbol"/>
              </w:rPr>
              <w:t>✓</w:t>
            </w:r>
          </w:p>
        </w:tc>
        <w:tc>
          <w:tcPr>
            <w:tcW w:w="1237" w:type="dxa"/>
          </w:tcPr>
          <w:p w14:paraId="4F9522C5" w14:textId="77777777" w:rsidR="00A2363A" w:rsidRPr="00E0028A" w:rsidRDefault="00A2363A" w:rsidP="00C4123A">
            <w:pPr>
              <w:contextualSpacing/>
              <w:jc w:val="center"/>
            </w:pPr>
            <w:r w:rsidRPr="00E0028A">
              <w:rPr>
                <w:rFonts w:ascii="Segoe UI Symbol" w:hAnsi="Segoe UI Symbol" w:cs="Segoe UI Symbol"/>
              </w:rPr>
              <w:t>✓</w:t>
            </w:r>
          </w:p>
        </w:tc>
        <w:tc>
          <w:tcPr>
            <w:tcW w:w="1643" w:type="dxa"/>
          </w:tcPr>
          <w:p w14:paraId="2763BBCE" w14:textId="77777777" w:rsidR="00A2363A" w:rsidRPr="00E0028A" w:rsidRDefault="00A2363A" w:rsidP="00C4123A">
            <w:pPr>
              <w:contextualSpacing/>
              <w:jc w:val="center"/>
            </w:pPr>
            <w:r w:rsidRPr="00E0028A">
              <w:rPr>
                <w:rFonts w:ascii="Segoe UI Symbol" w:hAnsi="Segoe UI Symbol" w:cs="Segoe UI Symbol"/>
              </w:rPr>
              <w:t>✓</w:t>
            </w:r>
          </w:p>
        </w:tc>
        <w:tc>
          <w:tcPr>
            <w:tcW w:w="1337" w:type="dxa"/>
          </w:tcPr>
          <w:p w14:paraId="38289851" w14:textId="77777777" w:rsidR="00A2363A" w:rsidRPr="00E0028A" w:rsidRDefault="00A2363A" w:rsidP="00C4123A">
            <w:pPr>
              <w:contextualSpacing/>
            </w:pPr>
          </w:p>
        </w:tc>
      </w:tr>
      <w:tr w:rsidR="00A2363A" w:rsidRPr="00E0028A" w14:paraId="48D72BAC" w14:textId="77777777" w:rsidTr="00A26183">
        <w:trPr>
          <w:trHeight w:val="564"/>
        </w:trPr>
        <w:tc>
          <w:tcPr>
            <w:tcW w:w="2615" w:type="dxa"/>
          </w:tcPr>
          <w:p w14:paraId="1E3B211F" w14:textId="77777777" w:rsidR="00A2363A" w:rsidRPr="00E0028A" w:rsidRDefault="00A2363A" w:rsidP="00C4123A">
            <w:pPr>
              <w:contextualSpacing/>
            </w:pPr>
            <w:r w:rsidRPr="00E0028A">
              <w:t xml:space="preserve">Glicemia a </w:t>
            </w:r>
            <w:proofErr w:type="spellStart"/>
            <w:r w:rsidRPr="00E0028A">
              <w:t>jeun</w:t>
            </w:r>
            <w:proofErr w:type="spellEnd"/>
            <w:r w:rsidRPr="00E0028A">
              <w:t xml:space="preserve"> și/sau hemoglobina </w:t>
            </w:r>
            <w:proofErr w:type="spellStart"/>
            <w:r w:rsidRPr="00E0028A">
              <w:t>glicozilată</w:t>
            </w:r>
            <w:proofErr w:type="spellEnd"/>
            <w:r w:rsidRPr="00E0028A">
              <w:t xml:space="preserve"> (HbA1C)</w:t>
            </w:r>
          </w:p>
        </w:tc>
        <w:tc>
          <w:tcPr>
            <w:tcW w:w="1576" w:type="dxa"/>
          </w:tcPr>
          <w:p w14:paraId="5D727069"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0A4F574C" w14:textId="77777777" w:rsidR="00A2363A" w:rsidRPr="00E0028A" w:rsidRDefault="00A2363A" w:rsidP="00C4123A">
            <w:pPr>
              <w:contextualSpacing/>
            </w:pPr>
          </w:p>
        </w:tc>
        <w:tc>
          <w:tcPr>
            <w:tcW w:w="1237" w:type="dxa"/>
          </w:tcPr>
          <w:p w14:paraId="20D4A859" w14:textId="77777777" w:rsidR="00A2363A" w:rsidRPr="00E0028A" w:rsidRDefault="00A2363A" w:rsidP="00C4123A">
            <w:pPr>
              <w:contextualSpacing/>
            </w:pPr>
          </w:p>
        </w:tc>
        <w:tc>
          <w:tcPr>
            <w:tcW w:w="1643" w:type="dxa"/>
          </w:tcPr>
          <w:p w14:paraId="194B187B" w14:textId="77777777" w:rsidR="00A2363A" w:rsidRPr="00E0028A" w:rsidRDefault="00A2363A" w:rsidP="00C4123A">
            <w:pPr>
              <w:contextualSpacing/>
            </w:pPr>
          </w:p>
        </w:tc>
        <w:tc>
          <w:tcPr>
            <w:tcW w:w="1337" w:type="dxa"/>
          </w:tcPr>
          <w:p w14:paraId="70F6D85C" w14:textId="77777777" w:rsidR="00A2363A" w:rsidRPr="00E0028A" w:rsidRDefault="00A2363A" w:rsidP="00C4123A">
            <w:pPr>
              <w:contextualSpacing/>
            </w:pPr>
          </w:p>
        </w:tc>
      </w:tr>
      <w:tr w:rsidR="00A2363A" w:rsidRPr="00E0028A" w14:paraId="3295B39F" w14:textId="77777777" w:rsidTr="00A26183">
        <w:trPr>
          <w:trHeight w:val="328"/>
        </w:trPr>
        <w:tc>
          <w:tcPr>
            <w:tcW w:w="2615" w:type="dxa"/>
          </w:tcPr>
          <w:p w14:paraId="01B32ED8" w14:textId="77777777" w:rsidR="00A2363A" w:rsidRPr="00E0028A" w:rsidRDefault="00A2363A" w:rsidP="00C4123A">
            <w:pPr>
              <w:contextualSpacing/>
            </w:pPr>
            <w:r w:rsidRPr="00E0028A">
              <w:t>Potasiu seric</w:t>
            </w:r>
          </w:p>
        </w:tc>
        <w:tc>
          <w:tcPr>
            <w:tcW w:w="1576" w:type="dxa"/>
          </w:tcPr>
          <w:p w14:paraId="5218C146"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1ABB8C1A" w14:textId="77777777" w:rsidR="00A2363A" w:rsidRPr="00E0028A" w:rsidRDefault="00A2363A" w:rsidP="00C4123A">
            <w:pPr>
              <w:contextualSpacing/>
            </w:pPr>
          </w:p>
        </w:tc>
        <w:tc>
          <w:tcPr>
            <w:tcW w:w="1237" w:type="dxa"/>
          </w:tcPr>
          <w:p w14:paraId="27FA7A9E" w14:textId="77777777" w:rsidR="00A2363A" w:rsidRPr="00E0028A" w:rsidRDefault="00A2363A" w:rsidP="00C4123A">
            <w:pPr>
              <w:contextualSpacing/>
            </w:pPr>
          </w:p>
        </w:tc>
        <w:tc>
          <w:tcPr>
            <w:tcW w:w="1643" w:type="dxa"/>
          </w:tcPr>
          <w:p w14:paraId="4F3EC994" w14:textId="77777777" w:rsidR="00A2363A" w:rsidRPr="00E0028A" w:rsidRDefault="00A2363A" w:rsidP="00C4123A">
            <w:pPr>
              <w:contextualSpacing/>
            </w:pPr>
          </w:p>
        </w:tc>
        <w:tc>
          <w:tcPr>
            <w:tcW w:w="1337" w:type="dxa"/>
          </w:tcPr>
          <w:p w14:paraId="36C805DD" w14:textId="77777777" w:rsidR="00A2363A" w:rsidRPr="00E0028A" w:rsidRDefault="00A2363A" w:rsidP="00C4123A">
            <w:pPr>
              <w:contextualSpacing/>
            </w:pPr>
          </w:p>
        </w:tc>
      </w:tr>
      <w:tr w:rsidR="00A2363A" w:rsidRPr="00E0028A" w14:paraId="0A320B77" w14:textId="77777777" w:rsidTr="00A26183">
        <w:trPr>
          <w:trHeight w:val="564"/>
        </w:trPr>
        <w:tc>
          <w:tcPr>
            <w:tcW w:w="2615" w:type="dxa"/>
          </w:tcPr>
          <w:p w14:paraId="3418A76A" w14:textId="77777777" w:rsidR="00A2363A" w:rsidRPr="00E0028A" w:rsidRDefault="00A2363A" w:rsidP="00C4123A">
            <w:pPr>
              <w:contextualSpacing/>
            </w:pPr>
            <w:r w:rsidRPr="00E0028A">
              <w:t>Creatinina</w:t>
            </w:r>
          </w:p>
        </w:tc>
        <w:tc>
          <w:tcPr>
            <w:tcW w:w="1576" w:type="dxa"/>
          </w:tcPr>
          <w:p w14:paraId="30DB6061"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6B0D3F07" w14:textId="77777777" w:rsidR="00A2363A" w:rsidRPr="00E0028A" w:rsidRDefault="00A2363A" w:rsidP="00C4123A">
            <w:pPr>
              <w:contextualSpacing/>
            </w:pPr>
          </w:p>
        </w:tc>
        <w:tc>
          <w:tcPr>
            <w:tcW w:w="1237" w:type="dxa"/>
          </w:tcPr>
          <w:p w14:paraId="7637EEEB" w14:textId="77777777" w:rsidR="00A2363A" w:rsidRPr="00E0028A" w:rsidRDefault="00A2363A" w:rsidP="00C4123A">
            <w:pPr>
              <w:contextualSpacing/>
              <w:jc w:val="center"/>
            </w:pPr>
            <w:r w:rsidRPr="00E0028A">
              <w:rPr>
                <w:rFonts w:ascii="Segoe UI Symbol" w:hAnsi="Segoe UI Symbol" w:cs="Segoe UI Symbol"/>
              </w:rPr>
              <w:t>✓</w:t>
            </w:r>
          </w:p>
          <w:p w14:paraId="5AD5A57B" w14:textId="77777777" w:rsidR="00A2363A" w:rsidRPr="00E0028A" w:rsidRDefault="00A2363A" w:rsidP="00C4123A">
            <w:pPr>
              <w:contextualSpacing/>
              <w:jc w:val="center"/>
            </w:pPr>
            <w:r w:rsidRPr="00E0028A">
              <w:t>(în cazul în care schema conține Am sau S)</w:t>
            </w:r>
          </w:p>
        </w:tc>
        <w:tc>
          <w:tcPr>
            <w:tcW w:w="1643" w:type="dxa"/>
          </w:tcPr>
          <w:p w14:paraId="513A401E" w14:textId="77777777" w:rsidR="00A2363A" w:rsidRPr="00E0028A" w:rsidRDefault="00A2363A" w:rsidP="00C4123A">
            <w:pPr>
              <w:contextualSpacing/>
            </w:pPr>
          </w:p>
        </w:tc>
        <w:tc>
          <w:tcPr>
            <w:tcW w:w="1337" w:type="dxa"/>
          </w:tcPr>
          <w:p w14:paraId="42BA8FF9" w14:textId="77777777" w:rsidR="00A2363A" w:rsidRPr="00E0028A" w:rsidRDefault="00A2363A" w:rsidP="00C4123A">
            <w:pPr>
              <w:contextualSpacing/>
            </w:pPr>
          </w:p>
        </w:tc>
      </w:tr>
      <w:tr w:rsidR="00A2363A" w:rsidRPr="00E0028A" w14:paraId="5D55C457" w14:textId="77777777" w:rsidTr="00A26183">
        <w:trPr>
          <w:trHeight w:val="564"/>
        </w:trPr>
        <w:tc>
          <w:tcPr>
            <w:tcW w:w="2615" w:type="dxa"/>
          </w:tcPr>
          <w:p w14:paraId="3CEE9D10" w14:textId="77777777" w:rsidR="00A2363A" w:rsidRPr="00E0028A" w:rsidRDefault="00A2363A" w:rsidP="00C4123A">
            <w:pPr>
              <w:contextualSpacing/>
            </w:pPr>
            <w:r w:rsidRPr="00E0028A">
              <w:t>Hormon de stimulare tiroidiană (TSH)</w:t>
            </w:r>
          </w:p>
        </w:tc>
        <w:tc>
          <w:tcPr>
            <w:tcW w:w="1576" w:type="dxa"/>
          </w:tcPr>
          <w:p w14:paraId="290C3792" w14:textId="77777777" w:rsidR="00A2363A" w:rsidRPr="00E0028A" w:rsidRDefault="00A2363A" w:rsidP="00C4123A">
            <w:pPr>
              <w:contextualSpacing/>
              <w:jc w:val="center"/>
            </w:pPr>
            <w:r w:rsidRPr="00E0028A">
              <w:rPr>
                <w:rFonts w:ascii="Segoe UI Symbol" w:hAnsi="Segoe UI Symbol" w:cs="Segoe UI Symbol"/>
              </w:rPr>
              <w:t>✓</w:t>
            </w:r>
          </w:p>
          <w:p w14:paraId="54BC9DD3" w14:textId="77777777" w:rsidR="00A2363A" w:rsidRPr="00E0028A" w:rsidRDefault="00A2363A" w:rsidP="00C4123A">
            <w:pPr>
              <w:contextualSpacing/>
              <w:jc w:val="center"/>
            </w:pPr>
            <w:r w:rsidRPr="00E0028A">
              <w:t xml:space="preserve">în cazul în care schema conține </w:t>
            </w:r>
            <w:proofErr w:type="spellStart"/>
            <w:r w:rsidRPr="00E0028A">
              <w:t>Pto</w:t>
            </w:r>
            <w:proofErr w:type="spellEnd"/>
            <w:r w:rsidRPr="00E0028A">
              <w:t>/</w:t>
            </w:r>
            <w:proofErr w:type="spellStart"/>
            <w:r w:rsidRPr="00E0028A">
              <w:t>Eto</w:t>
            </w:r>
            <w:proofErr w:type="spellEnd"/>
            <w:r w:rsidRPr="00E0028A">
              <w:t xml:space="preserve"> sau PAS și se monitorizează trimestrial</w:t>
            </w:r>
          </w:p>
        </w:tc>
        <w:tc>
          <w:tcPr>
            <w:tcW w:w="1377" w:type="dxa"/>
          </w:tcPr>
          <w:p w14:paraId="62FF93EC" w14:textId="77777777" w:rsidR="00A2363A" w:rsidRPr="00E0028A" w:rsidRDefault="00A2363A" w:rsidP="00C4123A">
            <w:pPr>
              <w:contextualSpacing/>
            </w:pPr>
          </w:p>
        </w:tc>
        <w:tc>
          <w:tcPr>
            <w:tcW w:w="1237" w:type="dxa"/>
          </w:tcPr>
          <w:p w14:paraId="01DAB0A3" w14:textId="77777777" w:rsidR="00A2363A" w:rsidRPr="00E0028A" w:rsidRDefault="00A2363A" w:rsidP="00C4123A">
            <w:pPr>
              <w:contextualSpacing/>
            </w:pPr>
          </w:p>
        </w:tc>
        <w:tc>
          <w:tcPr>
            <w:tcW w:w="1643" w:type="dxa"/>
          </w:tcPr>
          <w:p w14:paraId="3DB6FFE8" w14:textId="77777777" w:rsidR="00A2363A" w:rsidRPr="00E0028A" w:rsidRDefault="00A2363A" w:rsidP="00C4123A">
            <w:pPr>
              <w:contextualSpacing/>
            </w:pPr>
          </w:p>
        </w:tc>
        <w:tc>
          <w:tcPr>
            <w:tcW w:w="1337" w:type="dxa"/>
          </w:tcPr>
          <w:p w14:paraId="308444F2" w14:textId="77777777" w:rsidR="00A2363A" w:rsidRPr="00E0028A" w:rsidRDefault="00A2363A" w:rsidP="00C4123A">
            <w:pPr>
              <w:contextualSpacing/>
            </w:pPr>
          </w:p>
        </w:tc>
      </w:tr>
      <w:tr w:rsidR="00A2363A" w:rsidRPr="00E0028A" w14:paraId="4B3F0801" w14:textId="77777777" w:rsidTr="00A26183">
        <w:trPr>
          <w:trHeight w:val="328"/>
        </w:trPr>
        <w:tc>
          <w:tcPr>
            <w:tcW w:w="2615" w:type="dxa"/>
          </w:tcPr>
          <w:p w14:paraId="3E5A21EF" w14:textId="77777777" w:rsidR="00A2363A" w:rsidRPr="00E0028A" w:rsidRDefault="00A2363A" w:rsidP="00C4123A">
            <w:pPr>
              <w:contextualSpacing/>
            </w:pPr>
            <w:r w:rsidRPr="00E0028A">
              <w:lastRenderedPageBreak/>
              <w:t xml:space="preserve">Albumină (în cazul în care schema de tratament conține </w:t>
            </w:r>
            <w:proofErr w:type="spellStart"/>
            <w:r w:rsidRPr="00E0028A">
              <w:t>Dlm</w:t>
            </w:r>
            <w:proofErr w:type="spellEnd"/>
            <w:r w:rsidRPr="00E0028A">
              <w:t>)</w:t>
            </w:r>
          </w:p>
        </w:tc>
        <w:tc>
          <w:tcPr>
            <w:tcW w:w="1576" w:type="dxa"/>
          </w:tcPr>
          <w:p w14:paraId="22D4AFFB"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54700813" w14:textId="77777777" w:rsidR="00A2363A" w:rsidRPr="00E0028A" w:rsidRDefault="00A2363A" w:rsidP="00C4123A">
            <w:pPr>
              <w:contextualSpacing/>
            </w:pPr>
          </w:p>
        </w:tc>
        <w:tc>
          <w:tcPr>
            <w:tcW w:w="1237" w:type="dxa"/>
          </w:tcPr>
          <w:p w14:paraId="68F29D36" w14:textId="77777777" w:rsidR="00A2363A" w:rsidRPr="00E0028A" w:rsidRDefault="00A2363A" w:rsidP="00C4123A">
            <w:pPr>
              <w:contextualSpacing/>
            </w:pPr>
          </w:p>
        </w:tc>
        <w:tc>
          <w:tcPr>
            <w:tcW w:w="1643" w:type="dxa"/>
          </w:tcPr>
          <w:p w14:paraId="3E86186E" w14:textId="77777777" w:rsidR="00A2363A" w:rsidRPr="00E0028A" w:rsidRDefault="00A2363A" w:rsidP="00C4123A">
            <w:pPr>
              <w:contextualSpacing/>
            </w:pPr>
          </w:p>
        </w:tc>
        <w:tc>
          <w:tcPr>
            <w:tcW w:w="1337" w:type="dxa"/>
          </w:tcPr>
          <w:p w14:paraId="3963F872" w14:textId="77777777" w:rsidR="00A2363A" w:rsidRPr="00E0028A" w:rsidRDefault="00A2363A" w:rsidP="00C4123A">
            <w:pPr>
              <w:contextualSpacing/>
            </w:pPr>
          </w:p>
        </w:tc>
      </w:tr>
      <w:tr w:rsidR="00A2363A" w:rsidRPr="00E0028A" w14:paraId="780E365F" w14:textId="77777777" w:rsidTr="00A26183">
        <w:trPr>
          <w:trHeight w:val="564"/>
        </w:trPr>
        <w:tc>
          <w:tcPr>
            <w:tcW w:w="2615" w:type="dxa"/>
          </w:tcPr>
          <w:p w14:paraId="4C22D8FE" w14:textId="77777777" w:rsidR="00A2363A" w:rsidRPr="00E0028A" w:rsidRDefault="00A2363A" w:rsidP="00C4123A">
            <w:pPr>
              <w:contextualSpacing/>
            </w:pPr>
            <w:r w:rsidRPr="00E0028A">
              <w:t>Test de sarcină (pentru femeile aflate la vârsta reproductivă)</w:t>
            </w:r>
          </w:p>
        </w:tc>
        <w:tc>
          <w:tcPr>
            <w:tcW w:w="1576" w:type="dxa"/>
          </w:tcPr>
          <w:p w14:paraId="6FEB5ED0"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33A149E6" w14:textId="77777777" w:rsidR="00A2363A" w:rsidRPr="00E0028A" w:rsidRDefault="00A2363A" w:rsidP="00C4123A">
            <w:pPr>
              <w:contextualSpacing/>
            </w:pPr>
          </w:p>
        </w:tc>
        <w:tc>
          <w:tcPr>
            <w:tcW w:w="1237" w:type="dxa"/>
          </w:tcPr>
          <w:p w14:paraId="4D9CCB9B" w14:textId="77777777" w:rsidR="00A2363A" w:rsidRPr="00E0028A" w:rsidRDefault="00A2363A" w:rsidP="00C4123A">
            <w:pPr>
              <w:contextualSpacing/>
            </w:pPr>
          </w:p>
        </w:tc>
        <w:tc>
          <w:tcPr>
            <w:tcW w:w="1643" w:type="dxa"/>
          </w:tcPr>
          <w:p w14:paraId="133BC4FD" w14:textId="77777777" w:rsidR="00A2363A" w:rsidRPr="00E0028A" w:rsidRDefault="00A2363A" w:rsidP="00C4123A">
            <w:pPr>
              <w:contextualSpacing/>
            </w:pPr>
          </w:p>
        </w:tc>
        <w:tc>
          <w:tcPr>
            <w:tcW w:w="1337" w:type="dxa"/>
          </w:tcPr>
          <w:p w14:paraId="7700E2EB" w14:textId="77777777" w:rsidR="00A2363A" w:rsidRPr="00E0028A" w:rsidRDefault="00A2363A" w:rsidP="00C4123A">
            <w:pPr>
              <w:contextualSpacing/>
            </w:pPr>
          </w:p>
        </w:tc>
      </w:tr>
      <w:tr w:rsidR="00A2363A" w:rsidRPr="00E0028A" w14:paraId="4BF54B49" w14:textId="77777777" w:rsidTr="00A26183">
        <w:trPr>
          <w:trHeight w:val="320"/>
        </w:trPr>
        <w:tc>
          <w:tcPr>
            <w:tcW w:w="2615" w:type="dxa"/>
          </w:tcPr>
          <w:p w14:paraId="5448D505" w14:textId="77777777" w:rsidR="00A2363A" w:rsidRPr="00E0028A" w:rsidRDefault="00A2363A" w:rsidP="00C4123A">
            <w:pPr>
              <w:contextualSpacing/>
            </w:pPr>
            <w:r w:rsidRPr="00E0028A">
              <w:t>Testare HIV</w:t>
            </w:r>
          </w:p>
        </w:tc>
        <w:tc>
          <w:tcPr>
            <w:tcW w:w="1576" w:type="dxa"/>
          </w:tcPr>
          <w:p w14:paraId="0920FA0F"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5125D1BD" w14:textId="77777777" w:rsidR="00A2363A" w:rsidRPr="00E0028A" w:rsidRDefault="00A2363A" w:rsidP="00C4123A">
            <w:pPr>
              <w:contextualSpacing/>
            </w:pPr>
          </w:p>
        </w:tc>
        <w:tc>
          <w:tcPr>
            <w:tcW w:w="1237" w:type="dxa"/>
          </w:tcPr>
          <w:p w14:paraId="32EC13A8" w14:textId="77777777" w:rsidR="00A2363A" w:rsidRPr="00E0028A" w:rsidRDefault="00A2363A" w:rsidP="00C4123A">
            <w:pPr>
              <w:contextualSpacing/>
            </w:pPr>
          </w:p>
        </w:tc>
        <w:tc>
          <w:tcPr>
            <w:tcW w:w="1643" w:type="dxa"/>
          </w:tcPr>
          <w:p w14:paraId="25BADF43" w14:textId="77777777" w:rsidR="00A2363A" w:rsidRPr="00E0028A" w:rsidRDefault="00A2363A" w:rsidP="00C4123A">
            <w:pPr>
              <w:contextualSpacing/>
            </w:pPr>
          </w:p>
        </w:tc>
        <w:tc>
          <w:tcPr>
            <w:tcW w:w="1337" w:type="dxa"/>
          </w:tcPr>
          <w:p w14:paraId="0D13CEE8" w14:textId="77777777" w:rsidR="00A2363A" w:rsidRPr="00E0028A" w:rsidRDefault="00A2363A" w:rsidP="00C4123A">
            <w:pPr>
              <w:contextualSpacing/>
            </w:pPr>
          </w:p>
        </w:tc>
      </w:tr>
      <w:tr w:rsidR="00A2363A" w:rsidRPr="00E0028A" w14:paraId="0E0921DC" w14:textId="77777777" w:rsidTr="00A26183">
        <w:trPr>
          <w:trHeight w:val="564"/>
        </w:trPr>
        <w:tc>
          <w:tcPr>
            <w:tcW w:w="2615" w:type="dxa"/>
          </w:tcPr>
          <w:p w14:paraId="1C56016B" w14:textId="77777777" w:rsidR="00A2363A" w:rsidRPr="00E0028A" w:rsidRDefault="00A2363A" w:rsidP="00C4123A">
            <w:pPr>
              <w:contextualSpacing/>
            </w:pPr>
            <w:r w:rsidRPr="00E0028A">
              <w:t>Numărul de celule CD4 (ultimul test, dacă persoana trăiește cu HIV)</w:t>
            </w:r>
          </w:p>
        </w:tc>
        <w:tc>
          <w:tcPr>
            <w:tcW w:w="1576" w:type="dxa"/>
          </w:tcPr>
          <w:p w14:paraId="2A812DCE"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38C6F9B3" w14:textId="77777777" w:rsidR="00A2363A" w:rsidRPr="00E0028A" w:rsidRDefault="00A2363A" w:rsidP="00C4123A">
            <w:pPr>
              <w:contextualSpacing/>
            </w:pPr>
          </w:p>
        </w:tc>
        <w:tc>
          <w:tcPr>
            <w:tcW w:w="1237" w:type="dxa"/>
          </w:tcPr>
          <w:p w14:paraId="446614E7" w14:textId="77777777" w:rsidR="00A2363A" w:rsidRPr="00E0028A" w:rsidRDefault="00A2363A" w:rsidP="00C4123A">
            <w:pPr>
              <w:contextualSpacing/>
            </w:pPr>
          </w:p>
        </w:tc>
        <w:tc>
          <w:tcPr>
            <w:tcW w:w="1643" w:type="dxa"/>
          </w:tcPr>
          <w:p w14:paraId="1B3CC9B2" w14:textId="77777777" w:rsidR="00A2363A" w:rsidRPr="00E0028A" w:rsidRDefault="00A2363A" w:rsidP="00C4123A">
            <w:pPr>
              <w:contextualSpacing/>
            </w:pPr>
          </w:p>
        </w:tc>
        <w:tc>
          <w:tcPr>
            <w:tcW w:w="1337" w:type="dxa"/>
          </w:tcPr>
          <w:p w14:paraId="06127B19" w14:textId="77777777" w:rsidR="00A2363A" w:rsidRPr="00E0028A" w:rsidRDefault="00A2363A" w:rsidP="00C4123A">
            <w:pPr>
              <w:contextualSpacing/>
            </w:pPr>
          </w:p>
        </w:tc>
      </w:tr>
      <w:tr w:rsidR="00A2363A" w:rsidRPr="00E0028A" w14:paraId="2CC9C2D5" w14:textId="77777777" w:rsidTr="00A26183">
        <w:trPr>
          <w:trHeight w:val="572"/>
        </w:trPr>
        <w:tc>
          <w:tcPr>
            <w:tcW w:w="2615" w:type="dxa"/>
          </w:tcPr>
          <w:p w14:paraId="0F64BC1B" w14:textId="77777777" w:rsidR="00A2363A" w:rsidRPr="00E0028A" w:rsidRDefault="00A2363A" w:rsidP="00C4123A">
            <w:pPr>
              <w:contextualSpacing/>
            </w:pPr>
            <w:r w:rsidRPr="00E0028A">
              <w:t>HBsAg și anti-HCV</w:t>
            </w:r>
          </w:p>
        </w:tc>
        <w:tc>
          <w:tcPr>
            <w:tcW w:w="1576" w:type="dxa"/>
          </w:tcPr>
          <w:p w14:paraId="269120B7" w14:textId="77777777" w:rsidR="00A2363A" w:rsidRPr="00E0028A" w:rsidRDefault="00A2363A" w:rsidP="00C4123A">
            <w:pPr>
              <w:contextualSpacing/>
              <w:jc w:val="center"/>
            </w:pPr>
            <w:r w:rsidRPr="00E0028A">
              <w:rPr>
                <w:rFonts w:ascii="Segoe UI Symbol" w:hAnsi="Segoe UI Symbol" w:cs="Segoe UI Symbol"/>
              </w:rPr>
              <w:t>✓</w:t>
            </w:r>
          </w:p>
        </w:tc>
        <w:tc>
          <w:tcPr>
            <w:tcW w:w="1377" w:type="dxa"/>
          </w:tcPr>
          <w:p w14:paraId="28A0DC35" w14:textId="77777777" w:rsidR="00A2363A" w:rsidRPr="00E0028A" w:rsidRDefault="00A2363A" w:rsidP="00C4123A">
            <w:pPr>
              <w:contextualSpacing/>
            </w:pPr>
          </w:p>
        </w:tc>
        <w:tc>
          <w:tcPr>
            <w:tcW w:w="1237" w:type="dxa"/>
          </w:tcPr>
          <w:p w14:paraId="3E2C9AEC" w14:textId="77777777" w:rsidR="00A2363A" w:rsidRPr="00E0028A" w:rsidRDefault="00A2363A" w:rsidP="00C4123A">
            <w:pPr>
              <w:contextualSpacing/>
            </w:pPr>
          </w:p>
        </w:tc>
        <w:tc>
          <w:tcPr>
            <w:tcW w:w="1643" w:type="dxa"/>
          </w:tcPr>
          <w:p w14:paraId="50401604" w14:textId="77777777" w:rsidR="00A2363A" w:rsidRPr="00E0028A" w:rsidRDefault="00A2363A" w:rsidP="00C4123A">
            <w:pPr>
              <w:contextualSpacing/>
            </w:pPr>
          </w:p>
        </w:tc>
        <w:tc>
          <w:tcPr>
            <w:tcW w:w="1337" w:type="dxa"/>
          </w:tcPr>
          <w:p w14:paraId="45997FD4" w14:textId="77777777" w:rsidR="00A2363A" w:rsidRPr="00E0028A" w:rsidRDefault="00A2363A" w:rsidP="00C4123A">
            <w:pPr>
              <w:contextualSpacing/>
            </w:pPr>
          </w:p>
        </w:tc>
      </w:tr>
      <w:tr w:rsidR="00A2363A" w:rsidRPr="00E0028A" w14:paraId="7754D166" w14:textId="77777777" w:rsidTr="00E902F8">
        <w:trPr>
          <w:trHeight w:val="572"/>
        </w:trPr>
        <w:tc>
          <w:tcPr>
            <w:tcW w:w="9785" w:type="dxa"/>
            <w:gridSpan w:val="6"/>
          </w:tcPr>
          <w:p w14:paraId="53441E8C" w14:textId="46CD3A5D" w:rsidR="00A2363A" w:rsidRPr="00E0028A" w:rsidRDefault="00A2363A" w:rsidP="00C4123A">
            <w:pPr>
              <w:contextualSpacing/>
              <w:rPr>
                <w:b/>
                <w:bCs/>
              </w:rPr>
            </w:pPr>
            <w:r w:rsidRPr="00E0028A">
              <w:rPr>
                <w:b/>
                <w:bCs/>
              </w:rPr>
              <w:t>Notă. Acest calendar se aplică tuturor regimurilor de tratament recomandate pentru tuberculoza TB MDR/RR.</w:t>
            </w:r>
          </w:p>
        </w:tc>
      </w:tr>
      <w:tr w:rsidR="00406AAE" w:rsidRPr="00E0028A" w14:paraId="74D37C91" w14:textId="77777777" w:rsidTr="00E902F8">
        <w:trPr>
          <w:trHeight w:val="572"/>
        </w:trPr>
        <w:tc>
          <w:tcPr>
            <w:tcW w:w="9785" w:type="dxa"/>
            <w:gridSpan w:val="6"/>
          </w:tcPr>
          <w:p w14:paraId="37178D05" w14:textId="77777777" w:rsidR="002518E1" w:rsidRPr="002518E1" w:rsidRDefault="002518E1" w:rsidP="002518E1">
            <w:pPr>
              <w:spacing w:before="100" w:beforeAutospacing="1" w:after="100" w:afterAutospacing="1"/>
              <w:contextualSpacing/>
              <w:outlineLvl w:val="2"/>
              <w:rPr>
                <w:b/>
                <w:bCs/>
                <w:lang w:val="ro-MD" w:eastAsia="ro-MD"/>
              </w:rPr>
            </w:pPr>
            <w:r w:rsidRPr="002518E1">
              <w:rPr>
                <w:b/>
                <w:bCs/>
                <w:lang w:val="ro-MD" w:eastAsia="ro-MD"/>
              </w:rPr>
              <w:t>Monitorizare electrocardiogramă (ECG) în tratamentul TB MDR/RR</w:t>
            </w:r>
          </w:p>
          <w:p w14:paraId="1D89B6EF" w14:textId="4A44D5EE" w:rsidR="002518E1" w:rsidRPr="002518E1" w:rsidRDefault="002518E1" w:rsidP="009F1DA7">
            <w:pPr>
              <w:numPr>
                <w:ilvl w:val="0"/>
                <w:numId w:val="929"/>
              </w:numPr>
              <w:tabs>
                <w:tab w:val="num" w:pos="720"/>
              </w:tabs>
              <w:spacing w:before="100" w:beforeAutospacing="1" w:after="100" w:afterAutospacing="1"/>
              <w:contextualSpacing/>
              <w:rPr>
                <w:lang w:val="ro-MD" w:eastAsia="ro-MD"/>
              </w:rPr>
            </w:pPr>
            <w:r w:rsidRPr="002518E1">
              <w:rPr>
                <w:lang w:val="ro-MD" w:eastAsia="ro-MD"/>
              </w:rPr>
              <w:t xml:space="preserve">Pacienții care primesc medicamente cu potențial de prelungire a intervalului </w:t>
            </w:r>
            <w:r w:rsidRPr="002518E1">
              <w:rPr>
                <w:b/>
                <w:bCs/>
                <w:lang w:val="ro-MD" w:eastAsia="ro-MD"/>
              </w:rPr>
              <w:t>QT</w:t>
            </w:r>
            <w:r w:rsidRPr="002518E1">
              <w:rPr>
                <w:lang w:val="ro-MD" w:eastAsia="ro-MD"/>
              </w:rPr>
              <w:t xml:space="preserve"> (ex. </w:t>
            </w:r>
            <w:r w:rsidRPr="002518E1">
              <w:rPr>
                <w:i/>
                <w:iCs/>
                <w:lang w:val="ro-MD" w:eastAsia="ro-MD"/>
              </w:rPr>
              <w:t>Clofaziminum</w:t>
            </w:r>
            <w:r w:rsidRPr="002518E1">
              <w:rPr>
                <w:lang w:val="ro-MD" w:eastAsia="ro-MD"/>
              </w:rPr>
              <w:t>,</w:t>
            </w:r>
            <w:r w:rsidR="002057B0">
              <w:rPr>
                <w:lang w:val="ro-MD" w:eastAsia="ro-MD"/>
              </w:rPr>
              <w:t xml:space="preserve"> </w:t>
            </w:r>
            <w:r w:rsidR="00117D32" w:rsidRPr="002057B0">
              <w:rPr>
                <w:i/>
                <w:iCs/>
                <w:lang w:val="ro-MD" w:eastAsia="ro-MD"/>
              </w:rPr>
              <w:t>Bedaquilinum*</w:t>
            </w:r>
            <w:r w:rsidRPr="002518E1">
              <w:rPr>
                <w:lang w:val="ro-MD" w:eastAsia="ro-MD"/>
              </w:rPr>
              <w:t xml:space="preserve">, </w:t>
            </w:r>
            <w:r w:rsidRPr="002518E1">
              <w:rPr>
                <w:i/>
                <w:iCs/>
                <w:lang w:val="ro-MD" w:eastAsia="ro-MD"/>
              </w:rPr>
              <w:t>Delamanidum</w:t>
            </w:r>
            <w:r w:rsidRPr="002518E1">
              <w:rPr>
                <w:lang w:val="ro-MD" w:eastAsia="ro-MD"/>
              </w:rPr>
              <w:t>, fluorochinolone) necesită monitorizare periodică ECG. Având în vedere regimurile actuale, majoritatea pacienților tratați pentru TB MDR/RR vor primi unul sau mai multe dintre aceste medicamente.</w:t>
            </w:r>
          </w:p>
          <w:p w14:paraId="473BB88E" w14:textId="77777777" w:rsidR="002518E1" w:rsidRPr="002518E1" w:rsidRDefault="002518E1" w:rsidP="009F1DA7">
            <w:pPr>
              <w:numPr>
                <w:ilvl w:val="0"/>
                <w:numId w:val="929"/>
              </w:numPr>
              <w:tabs>
                <w:tab w:val="num" w:pos="720"/>
              </w:tabs>
              <w:spacing w:before="100" w:beforeAutospacing="1" w:after="100" w:afterAutospacing="1"/>
              <w:contextualSpacing/>
              <w:rPr>
                <w:lang w:val="ro-MD" w:eastAsia="ro-MD"/>
              </w:rPr>
            </w:pPr>
            <w:proofErr w:type="spellStart"/>
            <w:r w:rsidRPr="002518E1">
              <w:rPr>
                <w:lang w:val="ro-MD" w:eastAsia="ro-MD"/>
              </w:rPr>
              <w:t>Fluorochinolonele</w:t>
            </w:r>
            <w:proofErr w:type="spellEnd"/>
            <w:r w:rsidRPr="002518E1">
              <w:rPr>
                <w:lang w:val="ro-MD" w:eastAsia="ro-MD"/>
              </w:rPr>
              <w:t xml:space="preserve"> pot prelungi intervalul QT:</w:t>
            </w:r>
          </w:p>
          <w:p w14:paraId="5923EF3C" w14:textId="77777777" w:rsidR="002518E1" w:rsidRPr="002518E1" w:rsidRDefault="002518E1" w:rsidP="009F1DA7">
            <w:pPr>
              <w:numPr>
                <w:ilvl w:val="1"/>
                <w:numId w:val="933"/>
              </w:numPr>
              <w:spacing w:before="100" w:beforeAutospacing="1" w:after="100" w:afterAutospacing="1"/>
              <w:contextualSpacing/>
              <w:rPr>
                <w:lang w:val="ro-MD" w:eastAsia="ro-MD"/>
              </w:rPr>
            </w:pPr>
            <w:r w:rsidRPr="002518E1">
              <w:rPr>
                <w:b/>
                <w:bCs/>
                <w:lang w:val="ro-MD" w:eastAsia="ro-MD"/>
              </w:rPr>
              <w:t>Levofloxacinum</w:t>
            </w:r>
            <w:r w:rsidRPr="002518E1">
              <w:rPr>
                <w:lang w:val="ro-MD" w:eastAsia="ro-MD"/>
              </w:rPr>
              <w:t xml:space="preserve"> – efect relativ redus, monitorizarea nu este critică.</w:t>
            </w:r>
          </w:p>
          <w:p w14:paraId="529DADDB" w14:textId="77777777" w:rsidR="002518E1" w:rsidRPr="002518E1" w:rsidRDefault="002518E1" w:rsidP="009F1DA7">
            <w:pPr>
              <w:numPr>
                <w:ilvl w:val="1"/>
                <w:numId w:val="933"/>
              </w:numPr>
              <w:spacing w:before="100" w:beforeAutospacing="1" w:after="100" w:afterAutospacing="1"/>
              <w:contextualSpacing/>
              <w:rPr>
                <w:lang w:val="ro-MD" w:eastAsia="ro-MD"/>
              </w:rPr>
            </w:pPr>
            <w:r w:rsidRPr="002518E1">
              <w:rPr>
                <w:b/>
                <w:bCs/>
                <w:lang w:val="ro-MD" w:eastAsia="ro-MD"/>
              </w:rPr>
              <w:t>Moxifloxacinum</w:t>
            </w:r>
            <w:r w:rsidRPr="002518E1">
              <w:rPr>
                <w:lang w:val="ro-MD" w:eastAsia="ro-MD"/>
              </w:rPr>
              <w:t xml:space="preserve"> – efect semnificativ mai mare, monitorizarea ECG este obligatorie mai ales în combinație cu alte medicamente care prelungesc QT.</w:t>
            </w:r>
          </w:p>
          <w:p w14:paraId="39BBCA3C" w14:textId="77777777" w:rsidR="002518E1" w:rsidRDefault="002518E1" w:rsidP="002518E1">
            <w:pPr>
              <w:spacing w:before="100" w:beforeAutospacing="1" w:after="100" w:afterAutospacing="1"/>
              <w:contextualSpacing/>
              <w:rPr>
                <w:b/>
                <w:bCs/>
                <w:lang w:val="ro-MD" w:eastAsia="ro-MD"/>
              </w:rPr>
            </w:pPr>
          </w:p>
          <w:p w14:paraId="06239B54" w14:textId="0F6BE84F" w:rsidR="002518E1" w:rsidRPr="002518E1" w:rsidRDefault="002518E1" w:rsidP="002518E1">
            <w:pPr>
              <w:spacing w:before="100" w:beforeAutospacing="1" w:after="100" w:afterAutospacing="1"/>
              <w:contextualSpacing/>
              <w:rPr>
                <w:lang w:val="ro-MD" w:eastAsia="ro-MD"/>
              </w:rPr>
            </w:pPr>
            <w:r w:rsidRPr="002518E1">
              <w:rPr>
                <w:b/>
                <w:bCs/>
                <w:lang w:val="ro-MD" w:eastAsia="ro-MD"/>
              </w:rPr>
              <w:t>Frecvența recomandată a monitorizării ECG:</w:t>
            </w:r>
          </w:p>
          <w:p w14:paraId="1F0AA728" w14:textId="5542646C" w:rsidR="002518E1" w:rsidRPr="002518E1" w:rsidRDefault="002518E1" w:rsidP="009F1DA7">
            <w:pPr>
              <w:numPr>
                <w:ilvl w:val="0"/>
                <w:numId w:val="930"/>
              </w:numPr>
              <w:spacing w:before="100" w:beforeAutospacing="1" w:after="100" w:afterAutospacing="1"/>
              <w:contextualSpacing/>
              <w:rPr>
                <w:lang w:val="ro-MD" w:eastAsia="ro-MD"/>
              </w:rPr>
            </w:pPr>
            <w:r w:rsidRPr="002518E1">
              <w:rPr>
                <w:lang w:val="ro-MD" w:eastAsia="ro-MD"/>
              </w:rPr>
              <w:t>inițial (înainte de</w:t>
            </w:r>
            <w:r w:rsidRPr="002518E1">
              <w:rPr>
                <w:lang w:val="en-US" w:eastAsia="ro-MD"/>
              </w:rPr>
              <w:t xml:space="preserve"> </w:t>
            </w:r>
            <w:r>
              <w:rPr>
                <w:lang w:val="ro-MD" w:eastAsia="ro-MD"/>
              </w:rPr>
              <w:t>inițierea</w:t>
            </w:r>
            <w:r w:rsidRPr="002518E1">
              <w:rPr>
                <w:lang w:val="ro-MD" w:eastAsia="ro-MD"/>
              </w:rPr>
              <w:t xml:space="preserve"> tratamentului);</w:t>
            </w:r>
          </w:p>
          <w:p w14:paraId="76BB6180" w14:textId="77777777" w:rsidR="002518E1" w:rsidRPr="002518E1" w:rsidRDefault="002518E1" w:rsidP="009F1DA7">
            <w:pPr>
              <w:numPr>
                <w:ilvl w:val="0"/>
                <w:numId w:val="930"/>
              </w:numPr>
              <w:spacing w:before="100" w:beforeAutospacing="1" w:after="100" w:afterAutospacing="1"/>
              <w:contextualSpacing/>
              <w:rPr>
                <w:lang w:val="ro-MD" w:eastAsia="ro-MD"/>
              </w:rPr>
            </w:pPr>
            <w:r w:rsidRPr="002518E1">
              <w:rPr>
                <w:lang w:val="ro-MD" w:eastAsia="ro-MD"/>
              </w:rPr>
              <w:t>la 2 săptămâni și la 4 săptămâni după inițiere;</w:t>
            </w:r>
          </w:p>
          <w:p w14:paraId="0D985FA4" w14:textId="77777777" w:rsidR="002518E1" w:rsidRPr="002518E1" w:rsidRDefault="002518E1" w:rsidP="009F1DA7">
            <w:pPr>
              <w:numPr>
                <w:ilvl w:val="0"/>
                <w:numId w:val="930"/>
              </w:numPr>
              <w:spacing w:before="100" w:beforeAutospacing="1" w:after="100" w:afterAutospacing="1"/>
              <w:contextualSpacing/>
              <w:rPr>
                <w:lang w:val="ro-MD" w:eastAsia="ro-MD"/>
              </w:rPr>
            </w:pPr>
            <w:r w:rsidRPr="002518E1">
              <w:rPr>
                <w:lang w:val="ro-MD" w:eastAsia="ro-MD"/>
              </w:rPr>
              <w:t>ulterior, la fiecare 4 săptămâni sau conform indicațiilor clinice.</w:t>
            </w:r>
          </w:p>
          <w:p w14:paraId="5BE2F2CB" w14:textId="77777777" w:rsidR="002518E1" w:rsidRDefault="002518E1" w:rsidP="002518E1">
            <w:pPr>
              <w:spacing w:before="100" w:beforeAutospacing="1" w:after="100" w:afterAutospacing="1"/>
              <w:contextualSpacing/>
              <w:rPr>
                <w:b/>
                <w:bCs/>
                <w:lang w:val="ro-MD" w:eastAsia="ro-MD"/>
              </w:rPr>
            </w:pPr>
          </w:p>
          <w:p w14:paraId="2999DF09" w14:textId="744A27BA" w:rsidR="002518E1" w:rsidRPr="002518E1" w:rsidRDefault="002518E1" w:rsidP="002518E1">
            <w:pPr>
              <w:spacing w:before="100" w:beforeAutospacing="1" w:after="100" w:afterAutospacing="1"/>
              <w:contextualSpacing/>
              <w:rPr>
                <w:lang w:val="ro-MD" w:eastAsia="ro-MD"/>
              </w:rPr>
            </w:pPr>
            <w:r w:rsidRPr="002518E1">
              <w:rPr>
                <w:b/>
                <w:bCs/>
                <w:lang w:val="ro-MD" w:eastAsia="ro-MD"/>
              </w:rPr>
              <w:t xml:space="preserve">Managementul prelungirii </w:t>
            </w:r>
            <w:proofErr w:type="spellStart"/>
            <w:r w:rsidRPr="002518E1">
              <w:rPr>
                <w:b/>
                <w:bCs/>
                <w:lang w:val="ro-MD" w:eastAsia="ro-MD"/>
              </w:rPr>
              <w:t>QTcF</w:t>
            </w:r>
            <w:proofErr w:type="spellEnd"/>
            <w:r w:rsidRPr="002518E1">
              <w:rPr>
                <w:b/>
                <w:bCs/>
                <w:lang w:val="ro-MD" w:eastAsia="ro-MD"/>
              </w:rPr>
              <w:t xml:space="preserve"> la adulți:</w:t>
            </w:r>
          </w:p>
          <w:p w14:paraId="0F0E288D" w14:textId="77777777" w:rsidR="002518E1" w:rsidRPr="002518E1" w:rsidRDefault="002518E1" w:rsidP="009F1DA7">
            <w:pPr>
              <w:numPr>
                <w:ilvl w:val="0"/>
                <w:numId w:val="931"/>
              </w:numPr>
              <w:spacing w:before="100" w:beforeAutospacing="1" w:after="100" w:afterAutospacing="1"/>
              <w:contextualSpacing/>
              <w:rPr>
                <w:lang w:val="ro-MD" w:eastAsia="ro-MD"/>
              </w:rPr>
            </w:pPr>
            <w:r w:rsidRPr="002518E1">
              <w:rPr>
                <w:lang w:val="ro-MD" w:eastAsia="ro-MD"/>
              </w:rPr>
              <w:t>Evaluarea simptomelor și repetarea ECG;</w:t>
            </w:r>
          </w:p>
          <w:p w14:paraId="2D365941" w14:textId="77777777" w:rsidR="002518E1" w:rsidRPr="002518E1" w:rsidRDefault="002518E1" w:rsidP="009F1DA7">
            <w:pPr>
              <w:numPr>
                <w:ilvl w:val="0"/>
                <w:numId w:val="931"/>
              </w:numPr>
              <w:spacing w:before="100" w:beforeAutospacing="1" w:after="100" w:afterAutospacing="1"/>
              <w:contextualSpacing/>
              <w:rPr>
                <w:lang w:val="ro-MD" w:eastAsia="ro-MD"/>
              </w:rPr>
            </w:pPr>
            <w:r w:rsidRPr="002518E1">
              <w:rPr>
                <w:lang w:val="ro-MD" w:eastAsia="ro-MD"/>
              </w:rPr>
              <w:t>Corectarea dezechilibrelor electrolitice (K⁺, Mg²⁺, Ca²⁺);</w:t>
            </w:r>
          </w:p>
          <w:p w14:paraId="190AD6A7" w14:textId="3B107CB2" w:rsidR="002518E1" w:rsidRPr="002518E1" w:rsidRDefault="002518E1" w:rsidP="009F1DA7">
            <w:pPr>
              <w:numPr>
                <w:ilvl w:val="0"/>
                <w:numId w:val="931"/>
              </w:numPr>
              <w:spacing w:before="100" w:beforeAutospacing="1" w:after="100" w:afterAutospacing="1"/>
              <w:contextualSpacing/>
              <w:rPr>
                <w:lang w:val="ro-MD" w:eastAsia="ro-MD"/>
              </w:rPr>
            </w:pPr>
            <w:r w:rsidRPr="002518E1">
              <w:rPr>
                <w:lang w:val="ro-MD" w:eastAsia="ro-MD"/>
              </w:rPr>
              <w:t>Evaluarea nutrițională și funcției tiroidiene (</w:t>
            </w:r>
            <w:r w:rsidRPr="002518E1">
              <w:rPr>
                <w:i/>
                <w:iCs/>
                <w:lang w:val="ro-MD" w:eastAsia="ro-MD"/>
              </w:rPr>
              <w:t>Ethionamidum</w:t>
            </w:r>
            <w:r w:rsidRPr="002518E1">
              <w:rPr>
                <w:lang w:val="ro-MD" w:eastAsia="ro-MD"/>
              </w:rPr>
              <w:t xml:space="preserve">, </w:t>
            </w:r>
            <w:r w:rsidR="00117D32">
              <w:rPr>
                <w:i/>
                <w:iCs/>
                <w:lang w:val="ro-MD" w:eastAsia="ro-MD"/>
              </w:rPr>
              <w:t>Acidum para-aminosalicylicum</w:t>
            </w:r>
            <w:r w:rsidRPr="002518E1">
              <w:rPr>
                <w:lang w:val="ro-MD" w:eastAsia="ro-MD"/>
              </w:rPr>
              <w:t xml:space="preserve"> pot afecta tiroida);</w:t>
            </w:r>
          </w:p>
          <w:p w14:paraId="4FD97572" w14:textId="77777777" w:rsidR="002518E1" w:rsidRPr="002518E1" w:rsidRDefault="002518E1" w:rsidP="009F1DA7">
            <w:pPr>
              <w:numPr>
                <w:ilvl w:val="0"/>
                <w:numId w:val="931"/>
              </w:numPr>
              <w:spacing w:before="100" w:beforeAutospacing="1" w:after="100" w:afterAutospacing="1"/>
              <w:contextualSpacing/>
              <w:rPr>
                <w:lang w:val="ro-MD" w:eastAsia="ro-MD"/>
              </w:rPr>
            </w:pPr>
            <w:r w:rsidRPr="002518E1">
              <w:rPr>
                <w:lang w:val="ro-MD" w:eastAsia="ro-MD"/>
              </w:rPr>
              <w:t>Revizuirea altor medicamente și comorbidități;</w:t>
            </w:r>
          </w:p>
          <w:p w14:paraId="647B79C4" w14:textId="77777777" w:rsidR="002518E1" w:rsidRPr="002518E1" w:rsidRDefault="002518E1" w:rsidP="009F1DA7">
            <w:pPr>
              <w:numPr>
                <w:ilvl w:val="0"/>
                <w:numId w:val="931"/>
              </w:numPr>
              <w:spacing w:before="100" w:beforeAutospacing="1" w:after="100" w:afterAutospacing="1"/>
              <w:contextualSpacing/>
              <w:rPr>
                <w:lang w:val="ro-MD" w:eastAsia="ro-MD"/>
              </w:rPr>
            </w:pPr>
            <w:r w:rsidRPr="002518E1">
              <w:rPr>
                <w:lang w:val="ro-MD" w:eastAsia="ro-MD"/>
              </w:rPr>
              <w:t>Praguri de risc:</w:t>
            </w:r>
          </w:p>
          <w:p w14:paraId="6FFB4EDC" w14:textId="77777777" w:rsidR="002518E1" w:rsidRPr="002518E1" w:rsidRDefault="002518E1" w:rsidP="009F1DA7">
            <w:pPr>
              <w:numPr>
                <w:ilvl w:val="1"/>
                <w:numId w:val="934"/>
              </w:numPr>
              <w:spacing w:before="100" w:beforeAutospacing="1" w:after="100" w:afterAutospacing="1"/>
              <w:contextualSpacing/>
              <w:rPr>
                <w:lang w:val="ro-MD" w:eastAsia="ro-MD"/>
              </w:rPr>
            </w:pPr>
            <w:proofErr w:type="spellStart"/>
            <w:r w:rsidRPr="002518E1">
              <w:rPr>
                <w:lang w:val="ro-MD" w:eastAsia="ro-MD"/>
              </w:rPr>
              <w:t>QTcF</w:t>
            </w:r>
            <w:proofErr w:type="spellEnd"/>
            <w:r w:rsidRPr="002518E1">
              <w:rPr>
                <w:lang w:val="ro-MD" w:eastAsia="ro-MD"/>
              </w:rPr>
              <w:t xml:space="preserve"> &gt; 450 ms → considerat prelungit;</w:t>
            </w:r>
          </w:p>
          <w:p w14:paraId="170D3507" w14:textId="77777777" w:rsidR="002518E1" w:rsidRPr="002518E1" w:rsidRDefault="002518E1" w:rsidP="009F1DA7">
            <w:pPr>
              <w:numPr>
                <w:ilvl w:val="1"/>
                <w:numId w:val="934"/>
              </w:numPr>
              <w:spacing w:before="100" w:beforeAutospacing="1" w:after="100" w:afterAutospacing="1"/>
              <w:contextualSpacing/>
              <w:rPr>
                <w:lang w:val="ro-MD" w:eastAsia="ro-MD"/>
              </w:rPr>
            </w:pPr>
            <w:proofErr w:type="spellStart"/>
            <w:r w:rsidRPr="002518E1">
              <w:rPr>
                <w:lang w:val="ro-MD" w:eastAsia="ro-MD"/>
              </w:rPr>
              <w:t>QTcF</w:t>
            </w:r>
            <w:proofErr w:type="spellEnd"/>
            <w:r w:rsidRPr="002518E1">
              <w:rPr>
                <w:lang w:val="ro-MD" w:eastAsia="ro-MD"/>
              </w:rPr>
              <w:t xml:space="preserve"> ≥ 500 ms → risc crescut de aritmii amenințătoare de viață.</w:t>
            </w:r>
          </w:p>
          <w:p w14:paraId="29C4B332" w14:textId="77777777" w:rsidR="002518E1" w:rsidRDefault="002518E1" w:rsidP="002518E1">
            <w:pPr>
              <w:spacing w:before="100" w:beforeAutospacing="1" w:after="100" w:afterAutospacing="1"/>
              <w:contextualSpacing/>
              <w:rPr>
                <w:b/>
                <w:bCs/>
                <w:lang w:val="ro-MD" w:eastAsia="ro-MD"/>
              </w:rPr>
            </w:pPr>
          </w:p>
          <w:p w14:paraId="70B7FE9E" w14:textId="2C894910" w:rsidR="002518E1" w:rsidRPr="002518E1" w:rsidRDefault="002518E1" w:rsidP="002518E1">
            <w:pPr>
              <w:spacing w:before="100" w:beforeAutospacing="1" w:after="100" w:afterAutospacing="1"/>
              <w:contextualSpacing/>
              <w:rPr>
                <w:lang w:val="ro-MD" w:eastAsia="ro-MD"/>
              </w:rPr>
            </w:pPr>
            <w:r w:rsidRPr="002518E1">
              <w:rPr>
                <w:b/>
                <w:bCs/>
                <w:lang w:val="ro-MD" w:eastAsia="ro-MD"/>
              </w:rPr>
              <w:t xml:space="preserve">Acțiuni recomandate la </w:t>
            </w:r>
            <w:proofErr w:type="spellStart"/>
            <w:r w:rsidRPr="002518E1">
              <w:rPr>
                <w:b/>
                <w:bCs/>
                <w:lang w:val="ro-MD" w:eastAsia="ro-MD"/>
              </w:rPr>
              <w:t>QTcF</w:t>
            </w:r>
            <w:proofErr w:type="spellEnd"/>
            <w:r w:rsidRPr="002518E1">
              <w:rPr>
                <w:b/>
                <w:bCs/>
                <w:lang w:val="ro-MD" w:eastAsia="ro-MD"/>
              </w:rPr>
              <w:t xml:space="preserve"> ≥ 500 ms:</w:t>
            </w:r>
          </w:p>
          <w:p w14:paraId="5DAFF2A0" w14:textId="77777777" w:rsidR="002518E1" w:rsidRPr="002518E1" w:rsidRDefault="002518E1" w:rsidP="009F1DA7">
            <w:pPr>
              <w:numPr>
                <w:ilvl w:val="0"/>
                <w:numId w:val="932"/>
              </w:numPr>
              <w:spacing w:before="100" w:beforeAutospacing="1" w:after="100" w:afterAutospacing="1"/>
              <w:contextualSpacing/>
              <w:rPr>
                <w:lang w:val="ro-MD" w:eastAsia="ro-MD"/>
              </w:rPr>
            </w:pPr>
            <w:r w:rsidRPr="002518E1">
              <w:rPr>
                <w:lang w:val="ro-MD" w:eastAsia="ro-MD"/>
              </w:rPr>
              <w:t>întreruperea temporară a medicamentelor suspecte;</w:t>
            </w:r>
          </w:p>
          <w:p w14:paraId="41FBCE73" w14:textId="77777777" w:rsidR="002518E1" w:rsidRPr="002518E1" w:rsidRDefault="002518E1" w:rsidP="009F1DA7">
            <w:pPr>
              <w:numPr>
                <w:ilvl w:val="0"/>
                <w:numId w:val="932"/>
              </w:numPr>
              <w:spacing w:before="100" w:beforeAutospacing="1" w:after="100" w:afterAutospacing="1"/>
              <w:contextualSpacing/>
              <w:rPr>
                <w:lang w:val="ro-MD" w:eastAsia="ro-MD"/>
              </w:rPr>
            </w:pPr>
            <w:r w:rsidRPr="002518E1">
              <w:rPr>
                <w:lang w:val="ro-MD" w:eastAsia="ro-MD"/>
              </w:rPr>
              <w:t>reevaluare ECG până la normalizare;</w:t>
            </w:r>
          </w:p>
          <w:p w14:paraId="5A39C1FA" w14:textId="5011A4B6" w:rsidR="00406AAE" w:rsidRPr="002518E1" w:rsidRDefault="002518E1" w:rsidP="009F1DA7">
            <w:pPr>
              <w:numPr>
                <w:ilvl w:val="0"/>
                <w:numId w:val="932"/>
              </w:numPr>
              <w:spacing w:before="100" w:beforeAutospacing="1" w:after="100" w:afterAutospacing="1"/>
              <w:contextualSpacing/>
              <w:rPr>
                <w:lang w:val="ro-MD" w:eastAsia="ro-MD"/>
              </w:rPr>
            </w:pPr>
            <w:r w:rsidRPr="002518E1">
              <w:rPr>
                <w:lang w:val="ro-MD" w:eastAsia="ro-MD"/>
              </w:rPr>
              <w:t>retragerea definitivă a medicamentului incriminat, dacă este necesar.</w:t>
            </w:r>
          </w:p>
        </w:tc>
      </w:tr>
      <w:tr w:rsidR="00406AAE" w:rsidRPr="00E0028A" w14:paraId="54C52E23" w14:textId="77777777" w:rsidTr="00E902F8">
        <w:trPr>
          <w:trHeight w:val="572"/>
        </w:trPr>
        <w:tc>
          <w:tcPr>
            <w:tcW w:w="9785" w:type="dxa"/>
            <w:gridSpan w:val="6"/>
          </w:tcPr>
          <w:p w14:paraId="0914AB5A" w14:textId="48180768" w:rsidR="002518E1" w:rsidRDefault="00424350" w:rsidP="002518E1">
            <w:pPr>
              <w:spacing w:before="100" w:beforeAutospacing="1" w:after="100" w:afterAutospacing="1"/>
              <w:contextualSpacing/>
              <w:outlineLvl w:val="2"/>
              <w:rPr>
                <w:b/>
                <w:bCs/>
                <w:lang w:val="ro-MD" w:eastAsia="ro-MD"/>
              </w:rPr>
            </w:pPr>
            <w:r>
              <w:rPr>
                <w:b/>
                <w:bCs/>
                <w:lang w:val="ro-MD" w:eastAsia="ro-MD"/>
              </w:rPr>
              <w:t>Analiza generală a sângelui</w:t>
            </w:r>
            <w:r w:rsidR="002518E1" w:rsidRPr="002518E1">
              <w:rPr>
                <w:b/>
                <w:bCs/>
                <w:lang w:val="ro-MD" w:eastAsia="ro-MD"/>
              </w:rPr>
              <w:t xml:space="preserve"> completă și monitorizarea </w:t>
            </w:r>
            <w:proofErr w:type="spellStart"/>
            <w:r w:rsidR="002518E1" w:rsidRPr="002518E1">
              <w:rPr>
                <w:b/>
                <w:bCs/>
                <w:lang w:val="ro-MD" w:eastAsia="ro-MD"/>
              </w:rPr>
              <w:t>mielotoxicității</w:t>
            </w:r>
            <w:proofErr w:type="spellEnd"/>
            <w:r w:rsidR="002518E1" w:rsidRPr="002518E1">
              <w:rPr>
                <w:b/>
                <w:bCs/>
                <w:lang w:val="ro-MD" w:eastAsia="ro-MD"/>
              </w:rPr>
              <w:t xml:space="preserve"> la pacienții tratați cu Linezolidum</w:t>
            </w:r>
          </w:p>
          <w:p w14:paraId="14C667D7" w14:textId="77777777" w:rsidR="002518E1" w:rsidRPr="002518E1" w:rsidRDefault="002518E1" w:rsidP="002518E1">
            <w:pPr>
              <w:spacing w:before="100" w:beforeAutospacing="1" w:after="100" w:afterAutospacing="1"/>
              <w:contextualSpacing/>
              <w:outlineLvl w:val="2"/>
              <w:rPr>
                <w:b/>
                <w:bCs/>
                <w:lang w:val="ro-MD" w:eastAsia="ro-MD"/>
              </w:rPr>
            </w:pPr>
          </w:p>
          <w:p w14:paraId="78FE59F5" w14:textId="77777777" w:rsidR="002518E1" w:rsidRPr="002518E1" w:rsidRDefault="002518E1" w:rsidP="002518E1">
            <w:pPr>
              <w:spacing w:before="100" w:beforeAutospacing="1" w:after="100" w:afterAutospacing="1"/>
              <w:contextualSpacing/>
              <w:rPr>
                <w:lang w:val="ro-MD" w:eastAsia="ro-MD"/>
              </w:rPr>
            </w:pPr>
            <w:r w:rsidRPr="002518E1">
              <w:rPr>
                <w:b/>
                <w:bCs/>
                <w:lang w:val="ro-MD" w:eastAsia="ro-MD"/>
              </w:rPr>
              <w:t xml:space="preserve">1. Risc de </w:t>
            </w:r>
            <w:proofErr w:type="spellStart"/>
            <w:r w:rsidRPr="002518E1">
              <w:rPr>
                <w:b/>
                <w:bCs/>
                <w:lang w:val="ro-MD" w:eastAsia="ro-MD"/>
              </w:rPr>
              <w:t>mielotoxicitate</w:t>
            </w:r>
            <w:proofErr w:type="spellEnd"/>
          </w:p>
          <w:p w14:paraId="50CE0A08" w14:textId="77777777" w:rsidR="002518E1" w:rsidRPr="002518E1" w:rsidRDefault="002518E1" w:rsidP="009F1DA7">
            <w:pPr>
              <w:numPr>
                <w:ilvl w:val="0"/>
                <w:numId w:val="935"/>
              </w:numPr>
              <w:spacing w:before="100" w:beforeAutospacing="1" w:after="100" w:afterAutospacing="1"/>
              <w:contextualSpacing/>
              <w:rPr>
                <w:lang w:val="ro-MD" w:eastAsia="ro-MD"/>
              </w:rPr>
            </w:pPr>
            <w:r w:rsidRPr="002518E1">
              <w:rPr>
                <w:lang w:val="ro-MD" w:eastAsia="ro-MD"/>
              </w:rPr>
              <w:t xml:space="preserve">Linezolidum poate determina </w:t>
            </w:r>
            <w:r w:rsidRPr="002518E1">
              <w:rPr>
                <w:b/>
                <w:bCs/>
                <w:lang w:val="ro-MD" w:eastAsia="ro-MD"/>
              </w:rPr>
              <w:t xml:space="preserve">anemie, trombocitopenie și </w:t>
            </w:r>
            <w:proofErr w:type="spellStart"/>
            <w:r w:rsidRPr="002518E1">
              <w:rPr>
                <w:b/>
                <w:bCs/>
                <w:lang w:val="ro-MD" w:eastAsia="ro-MD"/>
              </w:rPr>
              <w:t>neutropenie</w:t>
            </w:r>
            <w:proofErr w:type="spellEnd"/>
            <w:r w:rsidRPr="002518E1">
              <w:rPr>
                <w:lang w:val="ro-MD" w:eastAsia="ro-MD"/>
              </w:rPr>
              <w:t>.</w:t>
            </w:r>
          </w:p>
          <w:p w14:paraId="0B63C2D4" w14:textId="77777777" w:rsidR="002518E1" w:rsidRPr="002518E1" w:rsidRDefault="002518E1" w:rsidP="009F1DA7">
            <w:pPr>
              <w:numPr>
                <w:ilvl w:val="0"/>
                <w:numId w:val="935"/>
              </w:numPr>
              <w:spacing w:before="100" w:beforeAutospacing="1" w:after="100" w:afterAutospacing="1"/>
              <w:contextualSpacing/>
              <w:rPr>
                <w:lang w:val="ro-MD" w:eastAsia="ro-MD"/>
              </w:rPr>
            </w:pPr>
            <w:r w:rsidRPr="002518E1">
              <w:rPr>
                <w:lang w:val="ro-MD" w:eastAsia="ro-MD"/>
              </w:rPr>
              <w:t xml:space="preserve">Efectul este </w:t>
            </w:r>
            <w:r w:rsidRPr="002518E1">
              <w:rPr>
                <w:b/>
                <w:bCs/>
                <w:lang w:val="ro-MD" w:eastAsia="ro-MD"/>
              </w:rPr>
              <w:t>dependent de doză și de durată</w:t>
            </w:r>
            <w:r w:rsidRPr="002518E1">
              <w:rPr>
                <w:lang w:val="ro-MD" w:eastAsia="ro-MD"/>
              </w:rPr>
              <w:t>: riscul crește la expuneri mai mari și tratamente mai lungi.</w:t>
            </w:r>
          </w:p>
          <w:p w14:paraId="0D360467" w14:textId="77777777" w:rsidR="002518E1" w:rsidRPr="002518E1" w:rsidRDefault="002518E1" w:rsidP="009F1DA7">
            <w:pPr>
              <w:numPr>
                <w:ilvl w:val="0"/>
                <w:numId w:val="935"/>
              </w:numPr>
              <w:spacing w:before="100" w:beforeAutospacing="1" w:after="100" w:afterAutospacing="1"/>
              <w:contextualSpacing/>
              <w:rPr>
                <w:lang w:val="ro-MD" w:eastAsia="ro-MD"/>
              </w:rPr>
            </w:pPr>
            <w:proofErr w:type="spellStart"/>
            <w:r w:rsidRPr="002518E1">
              <w:rPr>
                <w:lang w:val="ro-MD" w:eastAsia="ro-MD"/>
              </w:rPr>
              <w:t>Citopenia</w:t>
            </w:r>
            <w:proofErr w:type="spellEnd"/>
            <w:r w:rsidRPr="002518E1">
              <w:rPr>
                <w:lang w:val="ro-MD" w:eastAsia="ro-MD"/>
              </w:rPr>
              <w:t xml:space="preserve"> poate progresa rapid și poate fi severă, necesitând monitorizare atentă.</w:t>
            </w:r>
          </w:p>
          <w:p w14:paraId="6C539E89" w14:textId="77777777" w:rsidR="002518E1" w:rsidRPr="002518E1" w:rsidRDefault="002518E1" w:rsidP="002518E1">
            <w:pPr>
              <w:spacing w:before="100" w:beforeAutospacing="1" w:after="100" w:afterAutospacing="1"/>
              <w:contextualSpacing/>
              <w:rPr>
                <w:lang w:val="ro-MD" w:eastAsia="ro-MD"/>
              </w:rPr>
            </w:pPr>
            <w:r w:rsidRPr="002518E1">
              <w:rPr>
                <w:b/>
                <w:bCs/>
                <w:lang w:val="ro-MD" w:eastAsia="ro-MD"/>
              </w:rPr>
              <w:lastRenderedPageBreak/>
              <w:t>2. Monitorizare recomandată</w:t>
            </w:r>
          </w:p>
          <w:p w14:paraId="5EF5D3AC" w14:textId="34DCF861" w:rsidR="002518E1" w:rsidRPr="002518E1" w:rsidRDefault="00424350" w:rsidP="009F1DA7">
            <w:pPr>
              <w:numPr>
                <w:ilvl w:val="0"/>
                <w:numId w:val="936"/>
              </w:numPr>
              <w:spacing w:before="100" w:beforeAutospacing="1" w:after="100" w:afterAutospacing="1"/>
              <w:contextualSpacing/>
              <w:rPr>
                <w:lang w:val="ro-MD" w:eastAsia="ro-MD"/>
              </w:rPr>
            </w:pPr>
            <w:r>
              <w:rPr>
                <w:b/>
                <w:bCs/>
                <w:lang w:val="ro-MD" w:eastAsia="ro-MD"/>
              </w:rPr>
              <w:t>Analiza generală a sângelui</w:t>
            </w:r>
            <w:r w:rsidR="002518E1" w:rsidRPr="002518E1">
              <w:rPr>
                <w:b/>
                <w:bCs/>
                <w:lang w:val="ro-MD" w:eastAsia="ro-MD"/>
              </w:rPr>
              <w:t xml:space="preserve"> completă cu diferențiere</w:t>
            </w:r>
            <w:r w:rsidR="002518E1" w:rsidRPr="002518E1">
              <w:rPr>
                <w:lang w:val="ro-MD" w:eastAsia="ro-MD"/>
              </w:rPr>
              <w:t>:</w:t>
            </w:r>
          </w:p>
          <w:p w14:paraId="17C64886" w14:textId="77777777" w:rsidR="002518E1" w:rsidRPr="002518E1" w:rsidRDefault="002518E1" w:rsidP="009F1DA7">
            <w:pPr>
              <w:numPr>
                <w:ilvl w:val="1"/>
                <w:numId w:val="940"/>
              </w:numPr>
              <w:spacing w:before="100" w:beforeAutospacing="1" w:after="100" w:afterAutospacing="1"/>
              <w:contextualSpacing/>
              <w:rPr>
                <w:lang w:val="ro-MD" w:eastAsia="ro-MD"/>
              </w:rPr>
            </w:pPr>
            <w:r w:rsidRPr="002518E1">
              <w:rPr>
                <w:b/>
                <w:bCs/>
                <w:lang w:val="ro-MD" w:eastAsia="ro-MD"/>
              </w:rPr>
              <w:t>Înainte de inițierea tratamentului</w:t>
            </w:r>
            <w:r w:rsidRPr="002518E1">
              <w:rPr>
                <w:lang w:val="ro-MD" w:eastAsia="ro-MD"/>
              </w:rPr>
              <w:t>;</w:t>
            </w:r>
          </w:p>
          <w:p w14:paraId="2CD90AC2" w14:textId="77777777" w:rsidR="002518E1" w:rsidRPr="002518E1" w:rsidRDefault="002518E1" w:rsidP="009F1DA7">
            <w:pPr>
              <w:numPr>
                <w:ilvl w:val="1"/>
                <w:numId w:val="940"/>
              </w:numPr>
              <w:spacing w:before="100" w:beforeAutospacing="1" w:after="100" w:afterAutospacing="1"/>
              <w:contextualSpacing/>
              <w:rPr>
                <w:lang w:val="ro-MD" w:eastAsia="ro-MD"/>
              </w:rPr>
            </w:pPr>
            <w:r w:rsidRPr="002518E1">
              <w:rPr>
                <w:b/>
                <w:bCs/>
                <w:lang w:val="ro-MD" w:eastAsia="ro-MD"/>
              </w:rPr>
              <w:t>La fiecare 2 săptămâni în primele 2 luni</w:t>
            </w:r>
            <w:r w:rsidRPr="002518E1">
              <w:rPr>
                <w:lang w:val="ro-MD" w:eastAsia="ro-MD"/>
              </w:rPr>
              <w:t>;</w:t>
            </w:r>
          </w:p>
          <w:p w14:paraId="1D7E724B" w14:textId="77777777" w:rsidR="002518E1" w:rsidRPr="002518E1" w:rsidRDefault="002518E1" w:rsidP="009F1DA7">
            <w:pPr>
              <w:numPr>
                <w:ilvl w:val="1"/>
                <w:numId w:val="940"/>
              </w:numPr>
              <w:spacing w:before="100" w:beforeAutospacing="1" w:after="100" w:afterAutospacing="1"/>
              <w:contextualSpacing/>
              <w:rPr>
                <w:lang w:val="ro-MD" w:eastAsia="ro-MD"/>
              </w:rPr>
            </w:pPr>
            <w:r w:rsidRPr="002518E1">
              <w:rPr>
                <w:b/>
                <w:bCs/>
                <w:lang w:val="ro-MD" w:eastAsia="ro-MD"/>
              </w:rPr>
              <w:t>La fiecare 4 săptămâni</w:t>
            </w:r>
            <w:r w:rsidRPr="002518E1">
              <w:rPr>
                <w:lang w:val="ro-MD" w:eastAsia="ro-MD"/>
              </w:rPr>
              <w:t xml:space="preserve"> pe durata tratamentului.</w:t>
            </w:r>
          </w:p>
          <w:p w14:paraId="16F37B78" w14:textId="0C1930D6" w:rsidR="002518E1" w:rsidRPr="002518E1" w:rsidRDefault="002518E1" w:rsidP="009F1DA7">
            <w:pPr>
              <w:numPr>
                <w:ilvl w:val="0"/>
                <w:numId w:val="936"/>
              </w:numPr>
              <w:spacing w:before="100" w:beforeAutospacing="1" w:after="100" w:afterAutospacing="1"/>
              <w:contextualSpacing/>
              <w:rPr>
                <w:lang w:val="ro-MD" w:eastAsia="ro-MD"/>
              </w:rPr>
            </w:pPr>
            <w:r w:rsidRPr="002518E1">
              <w:rPr>
                <w:lang w:val="ro-MD" w:eastAsia="ro-MD"/>
              </w:rPr>
              <w:t xml:space="preserve">Dacă există </w:t>
            </w:r>
            <w:r w:rsidRPr="002518E1">
              <w:rPr>
                <w:b/>
                <w:bCs/>
                <w:lang w:val="ro-MD" w:eastAsia="ro-MD"/>
              </w:rPr>
              <w:t xml:space="preserve">scădere semnificativă a hemoglobinei, trombocitelor sau </w:t>
            </w:r>
            <w:proofErr w:type="spellStart"/>
            <w:r w:rsidRPr="002518E1">
              <w:rPr>
                <w:b/>
                <w:bCs/>
                <w:lang w:val="ro-MD" w:eastAsia="ro-MD"/>
              </w:rPr>
              <w:t>neutrofilelor</w:t>
            </w:r>
            <w:proofErr w:type="spellEnd"/>
            <w:r w:rsidRPr="002518E1">
              <w:rPr>
                <w:lang w:val="ro-MD" w:eastAsia="ro-MD"/>
              </w:rPr>
              <w:t xml:space="preserve"> (de exemplu, ≥1 grad), </w:t>
            </w:r>
            <w:r w:rsidR="00FC13D1">
              <w:rPr>
                <w:lang w:val="ro-MD" w:eastAsia="ro-MD"/>
              </w:rPr>
              <w:t>analiza generală a sângelui</w:t>
            </w:r>
            <w:r w:rsidRPr="002518E1">
              <w:rPr>
                <w:lang w:val="ro-MD" w:eastAsia="ro-MD"/>
              </w:rPr>
              <w:t xml:space="preserve"> trebuie repetată </w:t>
            </w:r>
            <w:r w:rsidRPr="002518E1">
              <w:rPr>
                <w:b/>
                <w:bCs/>
                <w:lang w:val="ro-MD" w:eastAsia="ro-MD"/>
              </w:rPr>
              <w:t>săptămânal</w:t>
            </w:r>
            <w:r w:rsidRPr="002518E1">
              <w:rPr>
                <w:lang w:val="ro-MD" w:eastAsia="ro-MD"/>
              </w:rPr>
              <w:t>.</w:t>
            </w:r>
          </w:p>
          <w:p w14:paraId="15D4645E" w14:textId="77777777" w:rsidR="002518E1" w:rsidRPr="002518E1" w:rsidRDefault="002518E1" w:rsidP="002518E1">
            <w:pPr>
              <w:spacing w:before="100" w:beforeAutospacing="1" w:after="100" w:afterAutospacing="1"/>
              <w:contextualSpacing/>
              <w:rPr>
                <w:lang w:val="ro-MD" w:eastAsia="ro-MD"/>
              </w:rPr>
            </w:pPr>
            <w:r w:rsidRPr="002518E1">
              <w:rPr>
                <w:b/>
                <w:bCs/>
                <w:lang w:val="ro-MD" w:eastAsia="ro-MD"/>
              </w:rPr>
              <w:t xml:space="preserve">3. Managementul </w:t>
            </w:r>
            <w:proofErr w:type="spellStart"/>
            <w:r w:rsidRPr="002518E1">
              <w:rPr>
                <w:b/>
                <w:bCs/>
                <w:lang w:val="ro-MD" w:eastAsia="ro-MD"/>
              </w:rPr>
              <w:t>citopeniei</w:t>
            </w:r>
            <w:proofErr w:type="spellEnd"/>
          </w:p>
          <w:p w14:paraId="101B1F5A" w14:textId="77777777" w:rsidR="002518E1" w:rsidRPr="002518E1" w:rsidRDefault="002518E1" w:rsidP="009F1DA7">
            <w:pPr>
              <w:numPr>
                <w:ilvl w:val="0"/>
                <w:numId w:val="937"/>
              </w:numPr>
              <w:spacing w:before="100" w:beforeAutospacing="1" w:after="100" w:afterAutospacing="1"/>
              <w:contextualSpacing/>
              <w:rPr>
                <w:lang w:val="ro-MD" w:eastAsia="ro-MD"/>
              </w:rPr>
            </w:pPr>
            <w:r w:rsidRPr="002518E1">
              <w:rPr>
                <w:lang w:val="ro-MD" w:eastAsia="ro-MD"/>
              </w:rPr>
              <w:t xml:space="preserve">Întrerupere temporară a Linezolidum dacă </w:t>
            </w:r>
            <w:proofErr w:type="spellStart"/>
            <w:r w:rsidRPr="002518E1">
              <w:rPr>
                <w:lang w:val="ro-MD" w:eastAsia="ro-MD"/>
              </w:rPr>
              <w:t>citopenia</w:t>
            </w:r>
            <w:proofErr w:type="spellEnd"/>
            <w:r w:rsidRPr="002518E1">
              <w:rPr>
                <w:lang w:val="ro-MD" w:eastAsia="ro-MD"/>
              </w:rPr>
              <w:t xml:space="preserve"> se agravează, pentru </w:t>
            </w:r>
            <w:r w:rsidRPr="002518E1">
              <w:rPr>
                <w:b/>
                <w:bCs/>
                <w:lang w:val="ro-MD" w:eastAsia="ro-MD"/>
              </w:rPr>
              <w:t>evaluarea cauzelor și prevenirea complicațiilor</w:t>
            </w:r>
            <w:r w:rsidRPr="002518E1">
              <w:rPr>
                <w:lang w:val="ro-MD" w:eastAsia="ro-MD"/>
              </w:rPr>
              <w:t>.</w:t>
            </w:r>
          </w:p>
          <w:p w14:paraId="7B8E71D2" w14:textId="77777777" w:rsidR="002518E1" w:rsidRPr="002518E1" w:rsidRDefault="002518E1" w:rsidP="009F1DA7">
            <w:pPr>
              <w:numPr>
                <w:ilvl w:val="0"/>
                <w:numId w:val="937"/>
              </w:numPr>
              <w:spacing w:before="100" w:beforeAutospacing="1" w:after="100" w:afterAutospacing="1"/>
              <w:contextualSpacing/>
              <w:rPr>
                <w:lang w:val="ro-MD" w:eastAsia="ro-MD"/>
              </w:rPr>
            </w:pPr>
            <w:proofErr w:type="spellStart"/>
            <w:r w:rsidRPr="002518E1">
              <w:rPr>
                <w:lang w:val="ro-MD" w:eastAsia="ro-MD"/>
              </w:rPr>
              <w:t>Citopenia</w:t>
            </w:r>
            <w:proofErr w:type="spellEnd"/>
            <w:r w:rsidRPr="002518E1">
              <w:rPr>
                <w:lang w:val="ro-MD" w:eastAsia="ro-MD"/>
              </w:rPr>
              <w:t xml:space="preserve"> este </w:t>
            </w:r>
            <w:r w:rsidRPr="002518E1">
              <w:rPr>
                <w:b/>
                <w:bCs/>
                <w:lang w:val="ro-MD" w:eastAsia="ro-MD"/>
              </w:rPr>
              <w:t>de obicei reversibilă</w:t>
            </w:r>
            <w:r w:rsidRPr="002518E1">
              <w:rPr>
                <w:lang w:val="ro-MD" w:eastAsia="ro-MD"/>
              </w:rPr>
              <w:t xml:space="preserve"> la oprirea temporară a medicamentului.</w:t>
            </w:r>
          </w:p>
          <w:p w14:paraId="22B172FC" w14:textId="77777777" w:rsidR="002518E1" w:rsidRPr="002518E1" w:rsidRDefault="002518E1" w:rsidP="009F1DA7">
            <w:pPr>
              <w:numPr>
                <w:ilvl w:val="0"/>
                <w:numId w:val="937"/>
              </w:numPr>
              <w:spacing w:before="100" w:beforeAutospacing="1" w:after="100" w:afterAutospacing="1"/>
              <w:contextualSpacing/>
              <w:rPr>
                <w:lang w:val="ro-MD" w:eastAsia="ro-MD"/>
              </w:rPr>
            </w:pPr>
            <w:r w:rsidRPr="002518E1">
              <w:rPr>
                <w:lang w:val="ro-MD" w:eastAsia="ro-MD"/>
              </w:rPr>
              <w:t xml:space="preserve">În cazuri de </w:t>
            </w:r>
            <w:proofErr w:type="spellStart"/>
            <w:r w:rsidRPr="002518E1">
              <w:rPr>
                <w:lang w:val="ro-MD" w:eastAsia="ro-MD"/>
              </w:rPr>
              <w:t>citopenie</w:t>
            </w:r>
            <w:proofErr w:type="spellEnd"/>
            <w:r w:rsidRPr="002518E1">
              <w:rPr>
                <w:lang w:val="ro-MD" w:eastAsia="ro-MD"/>
              </w:rPr>
              <w:t xml:space="preserve"> severă, poate fi necesară </w:t>
            </w:r>
            <w:r w:rsidRPr="002518E1">
              <w:rPr>
                <w:b/>
                <w:bCs/>
                <w:lang w:val="ro-MD" w:eastAsia="ro-MD"/>
              </w:rPr>
              <w:t>oprirea definitivă</w:t>
            </w:r>
            <w:r w:rsidRPr="002518E1">
              <w:rPr>
                <w:lang w:val="ro-MD" w:eastAsia="ro-MD"/>
              </w:rPr>
              <w:t xml:space="preserve">, cu posibilitate de </w:t>
            </w:r>
            <w:r w:rsidRPr="002518E1">
              <w:rPr>
                <w:b/>
                <w:bCs/>
                <w:lang w:val="ro-MD" w:eastAsia="ro-MD"/>
              </w:rPr>
              <w:t>reintroducere la doză redusă</w:t>
            </w:r>
            <w:r w:rsidRPr="002518E1">
              <w:rPr>
                <w:lang w:val="ro-MD" w:eastAsia="ro-MD"/>
              </w:rPr>
              <w:t xml:space="preserve"> dacă Linezolidum este un medicament cheie în regim.</w:t>
            </w:r>
          </w:p>
          <w:p w14:paraId="0C950464" w14:textId="77777777" w:rsidR="002518E1" w:rsidRPr="002518E1" w:rsidRDefault="002518E1" w:rsidP="002518E1">
            <w:pPr>
              <w:spacing w:before="100" w:beforeAutospacing="1" w:after="100" w:afterAutospacing="1"/>
              <w:contextualSpacing/>
              <w:rPr>
                <w:lang w:val="ro-MD" w:eastAsia="ro-MD"/>
              </w:rPr>
            </w:pPr>
            <w:r w:rsidRPr="002518E1">
              <w:rPr>
                <w:b/>
                <w:bCs/>
                <w:lang w:val="ro-MD" w:eastAsia="ro-MD"/>
              </w:rPr>
              <w:t>4. Monitorizarea altor toxicități asociate</w:t>
            </w:r>
          </w:p>
          <w:p w14:paraId="4BD637CF" w14:textId="77777777" w:rsidR="002518E1" w:rsidRPr="002518E1" w:rsidRDefault="002518E1" w:rsidP="009F1DA7">
            <w:pPr>
              <w:numPr>
                <w:ilvl w:val="0"/>
                <w:numId w:val="938"/>
              </w:numPr>
              <w:spacing w:before="100" w:beforeAutospacing="1" w:after="100" w:afterAutospacing="1"/>
              <w:contextualSpacing/>
              <w:rPr>
                <w:lang w:val="ro-MD" w:eastAsia="ro-MD"/>
              </w:rPr>
            </w:pPr>
            <w:r w:rsidRPr="002518E1">
              <w:rPr>
                <w:b/>
                <w:bCs/>
                <w:lang w:val="ro-MD" w:eastAsia="ro-MD"/>
              </w:rPr>
              <w:t>Neuropatie periferică și nevrită optică</w:t>
            </w:r>
            <w:r w:rsidRPr="002518E1">
              <w:rPr>
                <w:lang w:val="ro-MD" w:eastAsia="ro-MD"/>
              </w:rPr>
              <w:t>:</w:t>
            </w:r>
          </w:p>
          <w:p w14:paraId="7427E4FA" w14:textId="77777777" w:rsidR="002518E1" w:rsidRPr="002518E1" w:rsidRDefault="002518E1" w:rsidP="009F1DA7">
            <w:pPr>
              <w:numPr>
                <w:ilvl w:val="1"/>
                <w:numId w:val="941"/>
              </w:numPr>
              <w:spacing w:before="100" w:beforeAutospacing="1" w:after="100" w:afterAutospacing="1"/>
              <w:contextualSpacing/>
              <w:rPr>
                <w:lang w:val="ro-MD" w:eastAsia="ro-MD"/>
              </w:rPr>
            </w:pPr>
            <w:r w:rsidRPr="002518E1">
              <w:rPr>
                <w:lang w:val="ro-MD" w:eastAsia="ro-MD"/>
              </w:rPr>
              <w:t>Evaluarea reflexelor la momentul inițial și periodic;</w:t>
            </w:r>
          </w:p>
          <w:p w14:paraId="3988306C" w14:textId="77777777" w:rsidR="002518E1" w:rsidRPr="002518E1" w:rsidRDefault="002518E1" w:rsidP="009F1DA7">
            <w:pPr>
              <w:numPr>
                <w:ilvl w:val="1"/>
                <w:numId w:val="941"/>
              </w:numPr>
              <w:spacing w:before="100" w:beforeAutospacing="1" w:after="100" w:afterAutospacing="1"/>
              <w:contextualSpacing/>
              <w:rPr>
                <w:lang w:val="ro-MD" w:eastAsia="ro-MD"/>
              </w:rPr>
            </w:pPr>
            <w:r w:rsidRPr="002518E1">
              <w:rPr>
                <w:lang w:val="ro-MD" w:eastAsia="ro-MD"/>
              </w:rPr>
              <w:t>Testarea acuității vizuale la momentul inițial și pe parcursul tratamentului.</w:t>
            </w:r>
          </w:p>
          <w:p w14:paraId="38B684C3" w14:textId="77777777" w:rsidR="002518E1" w:rsidRPr="002518E1" w:rsidRDefault="002518E1" w:rsidP="002518E1">
            <w:pPr>
              <w:spacing w:before="100" w:beforeAutospacing="1" w:after="100" w:afterAutospacing="1"/>
              <w:contextualSpacing/>
              <w:rPr>
                <w:lang w:val="ro-MD" w:eastAsia="ro-MD"/>
              </w:rPr>
            </w:pPr>
            <w:r w:rsidRPr="002518E1">
              <w:rPr>
                <w:b/>
                <w:bCs/>
                <w:lang w:val="ro-MD" w:eastAsia="ro-MD"/>
              </w:rPr>
              <w:t>5. Recomandare generală</w:t>
            </w:r>
          </w:p>
          <w:p w14:paraId="45E74815" w14:textId="75986F11" w:rsidR="00406AAE" w:rsidRPr="002518E1" w:rsidRDefault="002518E1" w:rsidP="009F1DA7">
            <w:pPr>
              <w:numPr>
                <w:ilvl w:val="0"/>
                <w:numId w:val="939"/>
              </w:numPr>
              <w:spacing w:before="100" w:beforeAutospacing="1" w:after="100" w:afterAutospacing="1"/>
              <w:contextualSpacing/>
              <w:rPr>
                <w:lang w:val="ro-MD" w:eastAsia="ro-MD"/>
              </w:rPr>
            </w:pPr>
            <w:r w:rsidRPr="002518E1">
              <w:rPr>
                <w:lang w:val="ro-MD" w:eastAsia="ro-MD"/>
              </w:rPr>
              <w:t xml:space="preserve">Monitorizarea regulată permite </w:t>
            </w:r>
            <w:r w:rsidRPr="002518E1">
              <w:rPr>
                <w:b/>
                <w:bCs/>
                <w:lang w:val="ro-MD" w:eastAsia="ro-MD"/>
              </w:rPr>
              <w:t>identificarea timpurie a reacțiilor adverse</w:t>
            </w:r>
            <w:r w:rsidRPr="002518E1">
              <w:rPr>
                <w:lang w:val="ro-MD" w:eastAsia="ro-MD"/>
              </w:rPr>
              <w:t xml:space="preserve"> și ajustarea tratamentului pentru a reduce riscul de complicații severe.</w:t>
            </w:r>
          </w:p>
        </w:tc>
      </w:tr>
      <w:tr w:rsidR="00406AAE" w:rsidRPr="00E0028A" w14:paraId="6E9C22B2" w14:textId="77777777" w:rsidTr="00E902F8">
        <w:trPr>
          <w:trHeight w:val="572"/>
        </w:trPr>
        <w:tc>
          <w:tcPr>
            <w:tcW w:w="9785" w:type="dxa"/>
            <w:gridSpan w:val="6"/>
          </w:tcPr>
          <w:p w14:paraId="209511DC" w14:textId="77777777" w:rsidR="002518E1" w:rsidRPr="002518E1" w:rsidRDefault="002518E1" w:rsidP="002518E1">
            <w:pPr>
              <w:spacing w:before="100" w:beforeAutospacing="1" w:after="100" w:afterAutospacing="1"/>
              <w:contextualSpacing/>
              <w:outlineLvl w:val="2"/>
              <w:rPr>
                <w:b/>
                <w:bCs/>
                <w:lang w:val="ro-MD" w:eastAsia="ro-MD"/>
              </w:rPr>
            </w:pPr>
            <w:r w:rsidRPr="002518E1">
              <w:rPr>
                <w:b/>
                <w:bCs/>
                <w:lang w:val="ro-MD" w:eastAsia="ro-MD"/>
              </w:rPr>
              <w:lastRenderedPageBreak/>
              <w:t>Testarea funcției tiroidiene la adulți în tratamentul TB</w:t>
            </w:r>
          </w:p>
          <w:p w14:paraId="11DAF5B3" w14:textId="77777777" w:rsidR="002518E1" w:rsidRPr="002518E1" w:rsidRDefault="002518E1" w:rsidP="002518E1">
            <w:pPr>
              <w:spacing w:before="100" w:beforeAutospacing="1" w:after="100" w:afterAutospacing="1"/>
              <w:contextualSpacing/>
              <w:rPr>
                <w:lang w:val="ro-MD" w:eastAsia="ro-MD"/>
              </w:rPr>
            </w:pPr>
            <w:r w:rsidRPr="002518E1">
              <w:rPr>
                <w:b/>
                <w:bCs/>
                <w:lang w:val="ro-MD" w:eastAsia="ro-MD"/>
              </w:rPr>
              <w:t>1. Medicamente asociate cu hipotiroidism</w:t>
            </w:r>
          </w:p>
          <w:p w14:paraId="3078F540" w14:textId="62E092EF" w:rsidR="002518E1" w:rsidRPr="002518E1" w:rsidRDefault="002518E1" w:rsidP="009F1DA7">
            <w:pPr>
              <w:numPr>
                <w:ilvl w:val="0"/>
                <w:numId w:val="942"/>
              </w:numPr>
              <w:spacing w:before="100" w:beforeAutospacing="1" w:after="100" w:afterAutospacing="1"/>
              <w:contextualSpacing/>
              <w:rPr>
                <w:lang w:val="ro-MD" w:eastAsia="ro-MD"/>
              </w:rPr>
            </w:pPr>
            <w:r w:rsidRPr="002518E1">
              <w:rPr>
                <w:lang w:val="ro-MD" w:eastAsia="ro-MD"/>
              </w:rPr>
              <w:t>Hipotiroidismul poate apărea în tratamentul cu:</w:t>
            </w:r>
            <w:r>
              <w:rPr>
                <w:lang w:val="ro-MD" w:eastAsia="ro-MD"/>
              </w:rPr>
              <w:t xml:space="preserve"> </w:t>
            </w:r>
            <w:r w:rsidRPr="002518E1">
              <w:rPr>
                <w:i/>
                <w:iCs/>
                <w:lang w:val="ro-MD" w:eastAsia="ro-MD"/>
              </w:rPr>
              <w:t>Ethionamidum</w:t>
            </w:r>
            <w:r w:rsidR="006E69D5" w:rsidRPr="006E69D5">
              <w:rPr>
                <w:i/>
                <w:iCs/>
                <w:lang w:val="ro-MD" w:eastAsia="ro-MD"/>
              </w:rPr>
              <w:t>*</w:t>
            </w:r>
            <w:r>
              <w:rPr>
                <w:i/>
                <w:iCs/>
                <w:lang w:val="ro-MD" w:eastAsia="ro-MD"/>
              </w:rPr>
              <w:t xml:space="preserve">, </w:t>
            </w:r>
            <w:r w:rsidRPr="002518E1">
              <w:rPr>
                <w:i/>
                <w:iCs/>
                <w:lang w:val="ro-MD" w:eastAsia="ro-MD"/>
              </w:rPr>
              <w:t>Protionamidum</w:t>
            </w:r>
            <w:r w:rsidR="006E69D5" w:rsidRPr="006E69D5">
              <w:rPr>
                <w:i/>
                <w:iCs/>
                <w:lang w:val="ro-MD" w:eastAsia="ro-MD"/>
              </w:rPr>
              <w:t>*</w:t>
            </w:r>
            <w:r w:rsidR="006E69D5">
              <w:rPr>
                <w:i/>
                <w:iCs/>
                <w:lang w:val="ro-MD" w:eastAsia="ro-MD"/>
              </w:rPr>
              <w:t xml:space="preserve">, </w:t>
            </w:r>
            <w:r w:rsidR="00117D32">
              <w:rPr>
                <w:i/>
                <w:iCs/>
                <w:lang w:val="ro-MD" w:eastAsia="ro-MD"/>
              </w:rPr>
              <w:t>Acidum para-aminosalicylicum</w:t>
            </w:r>
          </w:p>
          <w:p w14:paraId="2B6563DB" w14:textId="1468A131" w:rsidR="002518E1" w:rsidRPr="002518E1" w:rsidRDefault="002518E1" w:rsidP="009F1DA7">
            <w:pPr>
              <w:numPr>
                <w:ilvl w:val="0"/>
                <w:numId w:val="942"/>
              </w:numPr>
              <w:spacing w:before="100" w:beforeAutospacing="1" w:after="100" w:afterAutospacing="1"/>
              <w:contextualSpacing/>
              <w:rPr>
                <w:lang w:val="ro-MD" w:eastAsia="ro-MD"/>
              </w:rPr>
            </w:pPr>
            <w:r w:rsidRPr="002518E1">
              <w:rPr>
                <w:lang w:val="ro-MD" w:eastAsia="ro-MD"/>
              </w:rPr>
              <w:t xml:space="preserve">Riscul crește dacă </w:t>
            </w:r>
            <w:r w:rsidR="00117D32">
              <w:rPr>
                <w:i/>
                <w:iCs/>
                <w:lang w:val="ro-MD" w:eastAsia="ro-MD"/>
              </w:rPr>
              <w:t>Acidum para-aminosalicylicum</w:t>
            </w:r>
            <w:r w:rsidRPr="002518E1">
              <w:rPr>
                <w:lang w:val="ro-MD" w:eastAsia="ro-MD"/>
              </w:rPr>
              <w:t xml:space="preserve"> este combinat cu </w:t>
            </w:r>
            <w:r w:rsidRPr="002518E1">
              <w:rPr>
                <w:i/>
                <w:iCs/>
                <w:lang w:val="ro-MD" w:eastAsia="ro-MD"/>
              </w:rPr>
              <w:t>Ethionamidum</w:t>
            </w:r>
            <w:r w:rsidR="006E69D5" w:rsidRPr="006E69D5">
              <w:rPr>
                <w:i/>
                <w:iCs/>
                <w:lang w:val="ro-MD" w:eastAsia="ro-MD"/>
              </w:rPr>
              <w:t>*</w:t>
            </w:r>
            <w:r w:rsidRPr="002518E1">
              <w:rPr>
                <w:lang w:val="ro-MD" w:eastAsia="ro-MD"/>
              </w:rPr>
              <w:t xml:space="preserve"> sau </w:t>
            </w:r>
            <w:r w:rsidRPr="002518E1">
              <w:rPr>
                <w:i/>
                <w:iCs/>
                <w:lang w:val="ro-MD" w:eastAsia="ro-MD"/>
              </w:rPr>
              <w:t>Protionamidum</w:t>
            </w:r>
            <w:r w:rsidR="006E69D5" w:rsidRPr="006E69D5">
              <w:rPr>
                <w:i/>
                <w:iCs/>
                <w:lang w:val="ro-MD" w:eastAsia="ro-MD"/>
              </w:rPr>
              <w:t>*</w:t>
            </w:r>
            <w:r w:rsidRPr="002518E1">
              <w:rPr>
                <w:lang w:val="ro-MD" w:eastAsia="ro-MD"/>
              </w:rPr>
              <w:t>.</w:t>
            </w:r>
          </w:p>
          <w:p w14:paraId="6BB48699" w14:textId="77777777" w:rsidR="002518E1" w:rsidRPr="002518E1" w:rsidRDefault="002518E1" w:rsidP="002518E1">
            <w:pPr>
              <w:spacing w:before="100" w:beforeAutospacing="1" w:after="100" w:afterAutospacing="1"/>
              <w:contextualSpacing/>
              <w:rPr>
                <w:lang w:val="ro-MD" w:eastAsia="ro-MD"/>
              </w:rPr>
            </w:pPr>
            <w:r w:rsidRPr="002518E1">
              <w:rPr>
                <w:b/>
                <w:bCs/>
                <w:lang w:val="ro-MD" w:eastAsia="ro-MD"/>
              </w:rPr>
              <w:t>2. Manifestări clinice</w:t>
            </w:r>
          </w:p>
          <w:p w14:paraId="079C84B6" w14:textId="77777777" w:rsidR="002518E1" w:rsidRPr="002518E1" w:rsidRDefault="002518E1" w:rsidP="009F1DA7">
            <w:pPr>
              <w:numPr>
                <w:ilvl w:val="0"/>
                <w:numId w:val="943"/>
              </w:numPr>
              <w:spacing w:before="100" w:beforeAutospacing="1" w:after="100" w:afterAutospacing="1"/>
              <w:contextualSpacing/>
              <w:rPr>
                <w:lang w:val="ro-MD" w:eastAsia="ro-MD"/>
              </w:rPr>
            </w:pPr>
            <w:r w:rsidRPr="002518E1">
              <w:rPr>
                <w:lang w:val="ro-MD" w:eastAsia="ro-MD"/>
              </w:rPr>
              <w:t xml:space="preserve">Semnele și simptomele hipotiroidismului la adulți sunt </w:t>
            </w:r>
            <w:r w:rsidRPr="002518E1">
              <w:rPr>
                <w:b/>
                <w:bCs/>
                <w:lang w:val="ro-MD" w:eastAsia="ro-MD"/>
              </w:rPr>
              <w:t>nespecifice</w:t>
            </w:r>
            <w:r w:rsidRPr="002518E1">
              <w:rPr>
                <w:lang w:val="ro-MD" w:eastAsia="ro-MD"/>
              </w:rPr>
              <w:t>: oboseală, creștere în greutate, constipație, frisoane, edeme periferice.</w:t>
            </w:r>
          </w:p>
          <w:p w14:paraId="1A9BE79A" w14:textId="77777777" w:rsidR="002518E1" w:rsidRPr="002518E1" w:rsidRDefault="002518E1" w:rsidP="009F1DA7">
            <w:pPr>
              <w:numPr>
                <w:ilvl w:val="0"/>
                <w:numId w:val="943"/>
              </w:numPr>
              <w:spacing w:before="100" w:beforeAutospacing="1" w:after="100" w:afterAutospacing="1"/>
              <w:contextualSpacing/>
              <w:rPr>
                <w:lang w:val="ro-MD" w:eastAsia="ro-MD"/>
              </w:rPr>
            </w:pPr>
            <w:r w:rsidRPr="002518E1">
              <w:rPr>
                <w:lang w:val="ro-MD" w:eastAsia="ro-MD"/>
              </w:rPr>
              <w:t xml:space="preserve">Deși la adulți impactul asupra </w:t>
            </w:r>
            <w:proofErr w:type="spellStart"/>
            <w:r w:rsidRPr="002518E1">
              <w:rPr>
                <w:lang w:val="ro-MD" w:eastAsia="ro-MD"/>
              </w:rPr>
              <w:t>neurodezvoltării</w:t>
            </w:r>
            <w:proofErr w:type="spellEnd"/>
            <w:r w:rsidRPr="002518E1">
              <w:rPr>
                <w:lang w:val="ro-MD" w:eastAsia="ro-MD"/>
              </w:rPr>
              <w:t xml:space="preserve"> nu există, hipotiroidismul netratat poate afecta </w:t>
            </w:r>
            <w:r w:rsidRPr="002518E1">
              <w:rPr>
                <w:b/>
                <w:bCs/>
                <w:lang w:val="ro-MD" w:eastAsia="ro-MD"/>
              </w:rPr>
              <w:t>starea generală, capacitatea de muncă și răspunsul la tratament</w:t>
            </w:r>
            <w:r w:rsidRPr="002518E1">
              <w:rPr>
                <w:lang w:val="ro-MD" w:eastAsia="ro-MD"/>
              </w:rPr>
              <w:t>.</w:t>
            </w:r>
          </w:p>
          <w:p w14:paraId="6A10BC3C" w14:textId="77777777" w:rsidR="002518E1" w:rsidRPr="002518E1" w:rsidRDefault="002518E1" w:rsidP="002518E1">
            <w:pPr>
              <w:spacing w:before="100" w:beforeAutospacing="1" w:after="100" w:afterAutospacing="1"/>
              <w:contextualSpacing/>
              <w:rPr>
                <w:lang w:val="ro-MD" w:eastAsia="ro-MD"/>
              </w:rPr>
            </w:pPr>
            <w:r w:rsidRPr="002518E1">
              <w:rPr>
                <w:b/>
                <w:bCs/>
                <w:lang w:val="ro-MD" w:eastAsia="ro-MD"/>
              </w:rPr>
              <w:t>3. Monitorizare recomandată</w:t>
            </w:r>
          </w:p>
          <w:p w14:paraId="1F1239F8" w14:textId="77777777" w:rsidR="002518E1" w:rsidRPr="002518E1" w:rsidRDefault="002518E1" w:rsidP="009F1DA7">
            <w:pPr>
              <w:numPr>
                <w:ilvl w:val="0"/>
                <w:numId w:val="944"/>
              </w:numPr>
              <w:spacing w:before="100" w:beforeAutospacing="1" w:after="100" w:afterAutospacing="1"/>
              <w:contextualSpacing/>
              <w:rPr>
                <w:lang w:val="ro-MD" w:eastAsia="ro-MD"/>
              </w:rPr>
            </w:pPr>
            <w:r w:rsidRPr="002518E1">
              <w:rPr>
                <w:b/>
                <w:bCs/>
                <w:lang w:val="ro-MD" w:eastAsia="ro-MD"/>
              </w:rPr>
              <w:t>Testarea funcției tiroidiene</w:t>
            </w:r>
            <w:r w:rsidRPr="002518E1">
              <w:rPr>
                <w:lang w:val="ro-MD" w:eastAsia="ro-MD"/>
              </w:rPr>
              <w:t xml:space="preserve"> (TSH, FT4) la adulți care primesc aceste medicamente:</w:t>
            </w:r>
          </w:p>
          <w:p w14:paraId="19468F5A" w14:textId="423B451A" w:rsidR="002518E1" w:rsidRPr="002518E1" w:rsidRDefault="002518E1" w:rsidP="009F1DA7">
            <w:pPr>
              <w:numPr>
                <w:ilvl w:val="1"/>
                <w:numId w:val="947"/>
              </w:numPr>
              <w:spacing w:before="100" w:beforeAutospacing="1" w:after="100" w:afterAutospacing="1"/>
              <w:contextualSpacing/>
              <w:rPr>
                <w:lang w:val="ro-MD" w:eastAsia="ro-MD"/>
              </w:rPr>
            </w:pPr>
            <w:r w:rsidRPr="002518E1">
              <w:rPr>
                <w:lang w:val="ro-MD" w:eastAsia="ro-MD"/>
              </w:rPr>
              <w:t xml:space="preserve">la </w:t>
            </w:r>
            <w:r w:rsidR="006E69D5">
              <w:rPr>
                <w:b/>
                <w:bCs/>
                <w:lang w:val="ro-MD" w:eastAsia="ro-MD"/>
              </w:rPr>
              <w:t>inițierea</w:t>
            </w:r>
            <w:r w:rsidRPr="002518E1">
              <w:rPr>
                <w:b/>
                <w:bCs/>
                <w:lang w:val="ro-MD" w:eastAsia="ro-MD"/>
              </w:rPr>
              <w:t xml:space="preserve"> tratamentului</w:t>
            </w:r>
            <w:r w:rsidRPr="002518E1">
              <w:rPr>
                <w:lang w:val="ro-MD" w:eastAsia="ro-MD"/>
              </w:rPr>
              <w:t>;</w:t>
            </w:r>
          </w:p>
          <w:p w14:paraId="42F62246" w14:textId="77777777" w:rsidR="002518E1" w:rsidRPr="002518E1" w:rsidRDefault="002518E1" w:rsidP="009F1DA7">
            <w:pPr>
              <w:numPr>
                <w:ilvl w:val="1"/>
                <w:numId w:val="947"/>
              </w:numPr>
              <w:spacing w:before="100" w:beforeAutospacing="1" w:after="100" w:afterAutospacing="1"/>
              <w:contextualSpacing/>
              <w:rPr>
                <w:lang w:val="ro-MD" w:eastAsia="ro-MD"/>
              </w:rPr>
            </w:pPr>
            <w:r w:rsidRPr="002518E1">
              <w:rPr>
                <w:lang w:val="ro-MD" w:eastAsia="ro-MD"/>
              </w:rPr>
              <w:t xml:space="preserve">apoi </w:t>
            </w:r>
            <w:r w:rsidRPr="002518E1">
              <w:rPr>
                <w:b/>
                <w:bCs/>
                <w:lang w:val="ro-MD" w:eastAsia="ro-MD"/>
              </w:rPr>
              <w:t>la fiecare 2–3 luni</w:t>
            </w:r>
            <w:r w:rsidRPr="002518E1">
              <w:rPr>
                <w:lang w:val="ro-MD" w:eastAsia="ro-MD"/>
              </w:rPr>
              <w:t xml:space="preserve"> sau mai frecvent dacă apar simptome clinice sugestive.</w:t>
            </w:r>
          </w:p>
          <w:p w14:paraId="778DA234" w14:textId="77777777" w:rsidR="002518E1" w:rsidRPr="002518E1" w:rsidRDefault="002518E1" w:rsidP="002518E1">
            <w:pPr>
              <w:spacing w:before="100" w:beforeAutospacing="1" w:after="100" w:afterAutospacing="1"/>
              <w:contextualSpacing/>
              <w:rPr>
                <w:lang w:val="ro-MD" w:eastAsia="ro-MD"/>
              </w:rPr>
            </w:pPr>
            <w:r w:rsidRPr="002518E1">
              <w:rPr>
                <w:b/>
                <w:bCs/>
                <w:lang w:val="ro-MD" w:eastAsia="ro-MD"/>
              </w:rPr>
              <w:t>4. Management</w:t>
            </w:r>
          </w:p>
          <w:p w14:paraId="0F94AFBC" w14:textId="77777777" w:rsidR="002518E1" w:rsidRPr="002518E1" w:rsidRDefault="002518E1" w:rsidP="009F1DA7">
            <w:pPr>
              <w:numPr>
                <w:ilvl w:val="0"/>
                <w:numId w:val="945"/>
              </w:numPr>
              <w:spacing w:before="100" w:beforeAutospacing="1" w:after="100" w:afterAutospacing="1"/>
              <w:contextualSpacing/>
              <w:rPr>
                <w:lang w:val="ro-MD" w:eastAsia="ro-MD"/>
              </w:rPr>
            </w:pPr>
            <w:r w:rsidRPr="002518E1">
              <w:rPr>
                <w:lang w:val="ro-MD" w:eastAsia="ro-MD"/>
              </w:rPr>
              <w:t xml:space="preserve">Administrarea de </w:t>
            </w:r>
            <w:r w:rsidRPr="002518E1">
              <w:rPr>
                <w:b/>
                <w:bCs/>
                <w:lang w:val="ro-MD" w:eastAsia="ro-MD"/>
              </w:rPr>
              <w:t>Levothyroxinum</w:t>
            </w:r>
            <w:r w:rsidRPr="002518E1">
              <w:rPr>
                <w:lang w:val="ro-MD" w:eastAsia="ro-MD"/>
              </w:rPr>
              <w:t xml:space="preserve"> dacă testele de laborator indică hipotiroidism sau dacă apar manifestări clinice semnificative.</w:t>
            </w:r>
          </w:p>
          <w:p w14:paraId="5626891A" w14:textId="77777777" w:rsidR="002518E1" w:rsidRPr="002518E1" w:rsidRDefault="002518E1" w:rsidP="009F1DA7">
            <w:pPr>
              <w:numPr>
                <w:ilvl w:val="0"/>
                <w:numId w:val="945"/>
              </w:numPr>
              <w:spacing w:before="100" w:beforeAutospacing="1" w:after="100" w:afterAutospacing="1"/>
              <w:contextualSpacing/>
              <w:rPr>
                <w:lang w:val="ro-MD" w:eastAsia="ro-MD"/>
              </w:rPr>
            </w:pPr>
            <w:r w:rsidRPr="002518E1">
              <w:rPr>
                <w:lang w:val="ro-MD" w:eastAsia="ro-MD"/>
              </w:rPr>
              <w:t>Ajustarea dozei se face conform ghidurilor standard și monitorizării TSH/FT4.</w:t>
            </w:r>
          </w:p>
          <w:p w14:paraId="1F668111" w14:textId="77777777" w:rsidR="002518E1" w:rsidRPr="002518E1" w:rsidRDefault="002518E1" w:rsidP="002518E1">
            <w:pPr>
              <w:spacing w:before="100" w:beforeAutospacing="1" w:after="100" w:afterAutospacing="1"/>
              <w:contextualSpacing/>
              <w:rPr>
                <w:lang w:val="ro-MD" w:eastAsia="ro-MD"/>
              </w:rPr>
            </w:pPr>
            <w:r w:rsidRPr="002518E1">
              <w:rPr>
                <w:b/>
                <w:bCs/>
                <w:lang w:val="ro-MD" w:eastAsia="ro-MD"/>
              </w:rPr>
              <w:t>5. Recomandare generală</w:t>
            </w:r>
          </w:p>
          <w:p w14:paraId="171DD5B4" w14:textId="7972823C" w:rsidR="00406AAE" w:rsidRPr="006E69D5" w:rsidRDefault="002518E1" w:rsidP="009F1DA7">
            <w:pPr>
              <w:numPr>
                <w:ilvl w:val="0"/>
                <w:numId w:val="946"/>
              </w:numPr>
              <w:spacing w:before="100" w:beforeAutospacing="1" w:after="100" w:afterAutospacing="1"/>
              <w:contextualSpacing/>
              <w:rPr>
                <w:lang w:val="ro-MD" w:eastAsia="ro-MD"/>
              </w:rPr>
            </w:pPr>
            <w:r w:rsidRPr="002518E1">
              <w:rPr>
                <w:lang w:val="ro-MD" w:eastAsia="ro-MD"/>
              </w:rPr>
              <w:t xml:space="preserve">Monitorizarea regulată permite </w:t>
            </w:r>
            <w:r w:rsidRPr="002518E1">
              <w:rPr>
                <w:b/>
                <w:bCs/>
                <w:lang w:val="ro-MD" w:eastAsia="ro-MD"/>
              </w:rPr>
              <w:t>identificarea timpurie a hipotiroidismului</w:t>
            </w:r>
            <w:r w:rsidRPr="002518E1">
              <w:rPr>
                <w:lang w:val="ro-MD" w:eastAsia="ro-MD"/>
              </w:rPr>
              <w:t>, prevenind complicațiile și menținând aderența și eficacitatea tratamentului TB.</w:t>
            </w:r>
          </w:p>
        </w:tc>
      </w:tr>
      <w:tr w:rsidR="00406AAE" w:rsidRPr="00E0028A" w14:paraId="33D60594" w14:textId="77777777" w:rsidTr="00E902F8">
        <w:trPr>
          <w:trHeight w:val="572"/>
        </w:trPr>
        <w:tc>
          <w:tcPr>
            <w:tcW w:w="9785" w:type="dxa"/>
            <w:gridSpan w:val="6"/>
          </w:tcPr>
          <w:p w14:paraId="6FCC322A" w14:textId="36C6FA9D" w:rsidR="008F2C81" w:rsidRPr="008F2C81" w:rsidRDefault="008F2C81" w:rsidP="00673E43">
            <w:pPr>
              <w:spacing w:before="100" w:beforeAutospacing="1" w:after="100" w:afterAutospacing="1"/>
              <w:contextualSpacing/>
              <w:outlineLvl w:val="2"/>
              <w:rPr>
                <w:b/>
                <w:bCs/>
                <w:lang w:val="ro-MD" w:eastAsia="ro-MD"/>
              </w:rPr>
            </w:pPr>
            <w:r w:rsidRPr="008F2C81">
              <w:rPr>
                <w:b/>
                <w:bCs/>
                <w:lang w:val="ro-MD" w:eastAsia="ro-MD"/>
              </w:rPr>
              <w:t xml:space="preserve">Evaluarea și monitorizarea </w:t>
            </w:r>
            <w:proofErr w:type="spellStart"/>
            <w:r w:rsidRPr="008F2C81">
              <w:rPr>
                <w:b/>
                <w:bCs/>
                <w:lang w:val="ro-MD" w:eastAsia="ro-MD"/>
              </w:rPr>
              <w:t>hepatotoxicității</w:t>
            </w:r>
            <w:proofErr w:type="spellEnd"/>
            <w:r w:rsidRPr="008F2C81">
              <w:rPr>
                <w:b/>
                <w:bCs/>
                <w:lang w:val="ro-MD" w:eastAsia="ro-MD"/>
              </w:rPr>
              <w:t xml:space="preserve"> în tratamentul TB</w:t>
            </w:r>
          </w:p>
          <w:p w14:paraId="07AD5C96" w14:textId="1D50FD0F" w:rsidR="008F2C81" w:rsidRPr="008F2C81" w:rsidRDefault="008F2C81" w:rsidP="00673E43">
            <w:pPr>
              <w:spacing w:before="100" w:beforeAutospacing="1" w:after="100" w:afterAutospacing="1"/>
              <w:contextualSpacing/>
              <w:rPr>
                <w:lang w:val="ro-MD" w:eastAsia="ro-MD"/>
              </w:rPr>
            </w:pPr>
            <w:r w:rsidRPr="008F2C81">
              <w:rPr>
                <w:b/>
                <w:bCs/>
                <w:lang w:val="ro-MD" w:eastAsia="ro-MD"/>
              </w:rPr>
              <w:t>1. Evaluare inițială</w:t>
            </w:r>
            <w:r w:rsidR="00673E43">
              <w:rPr>
                <w:b/>
                <w:bCs/>
                <w:lang w:val="ro-MD" w:eastAsia="ro-MD"/>
              </w:rPr>
              <w:t>:</w:t>
            </w:r>
          </w:p>
          <w:p w14:paraId="4133900F" w14:textId="77777777" w:rsidR="00673E43" w:rsidRPr="00673E43" w:rsidRDefault="00673E43" w:rsidP="009F1DA7">
            <w:pPr>
              <w:numPr>
                <w:ilvl w:val="0"/>
                <w:numId w:val="952"/>
              </w:numPr>
              <w:spacing w:before="100" w:beforeAutospacing="1" w:after="100" w:afterAutospacing="1"/>
              <w:contextualSpacing/>
              <w:jc w:val="left"/>
              <w:rPr>
                <w:lang w:val="ro-MD" w:eastAsia="ro-MD"/>
              </w:rPr>
            </w:pPr>
            <w:r w:rsidRPr="00673E43">
              <w:rPr>
                <w:b/>
                <w:bCs/>
                <w:lang w:val="ro-MD" w:eastAsia="ro-MD"/>
              </w:rPr>
              <w:t>ALT</w:t>
            </w:r>
            <w:r w:rsidRPr="00673E43">
              <w:rPr>
                <w:lang w:val="ro-MD" w:eastAsia="ro-MD"/>
              </w:rPr>
              <w:t xml:space="preserve"> ± </w:t>
            </w:r>
            <w:r w:rsidRPr="00673E43">
              <w:rPr>
                <w:b/>
                <w:bCs/>
                <w:lang w:val="ro-MD" w:eastAsia="ro-MD"/>
              </w:rPr>
              <w:t>AST</w:t>
            </w:r>
          </w:p>
          <w:p w14:paraId="7FE51D79" w14:textId="2C0AF37E" w:rsidR="008F2C81" w:rsidRPr="008F2C81" w:rsidRDefault="00673E43" w:rsidP="009F1DA7">
            <w:pPr>
              <w:numPr>
                <w:ilvl w:val="0"/>
                <w:numId w:val="952"/>
              </w:numPr>
              <w:spacing w:before="100" w:beforeAutospacing="1" w:after="100" w:afterAutospacing="1"/>
              <w:contextualSpacing/>
              <w:jc w:val="left"/>
              <w:rPr>
                <w:lang w:val="ro-MD" w:eastAsia="ro-MD"/>
              </w:rPr>
            </w:pPr>
            <w:r w:rsidRPr="00673E43">
              <w:rPr>
                <w:b/>
                <w:bCs/>
                <w:lang w:val="ro-MD" w:eastAsia="ro-MD"/>
              </w:rPr>
              <w:t>Bilirubin</w:t>
            </w:r>
            <w:r w:rsidR="00634C4B">
              <w:rPr>
                <w:b/>
                <w:bCs/>
                <w:lang w:val="ro-MD" w:eastAsia="ro-MD"/>
              </w:rPr>
              <w:t xml:space="preserve">a </w:t>
            </w:r>
            <w:r w:rsidRPr="00673E43">
              <w:rPr>
                <w:b/>
                <w:bCs/>
                <w:lang w:val="ro-MD" w:eastAsia="ro-MD"/>
              </w:rPr>
              <w:t>total</w:t>
            </w:r>
            <w:r w:rsidR="00634C4B">
              <w:rPr>
                <w:b/>
                <w:bCs/>
                <w:lang w:val="ro-MD" w:eastAsia="ro-MD"/>
              </w:rPr>
              <w:t>ă</w:t>
            </w:r>
            <w:r w:rsidRPr="00673E43">
              <w:rPr>
                <w:b/>
                <w:bCs/>
                <w:lang w:val="ro-MD" w:eastAsia="ro-MD"/>
              </w:rPr>
              <w:t xml:space="preserve"> și direct</w:t>
            </w:r>
            <w:r w:rsidR="00634C4B">
              <w:rPr>
                <w:b/>
                <w:bCs/>
                <w:lang w:val="ro-MD" w:eastAsia="ro-MD"/>
              </w:rPr>
              <w:t>ă</w:t>
            </w:r>
          </w:p>
          <w:p w14:paraId="13A8AFBC" w14:textId="44014FC4" w:rsidR="008F2C81" w:rsidRPr="008F2C81" w:rsidRDefault="008F2C81" w:rsidP="00673E43">
            <w:pPr>
              <w:spacing w:before="100" w:beforeAutospacing="1" w:after="100" w:afterAutospacing="1"/>
              <w:contextualSpacing/>
              <w:rPr>
                <w:lang w:val="ro-MD" w:eastAsia="ro-MD"/>
              </w:rPr>
            </w:pPr>
            <w:r w:rsidRPr="008F2C81">
              <w:rPr>
                <w:b/>
                <w:bCs/>
                <w:lang w:val="ro-MD" w:eastAsia="ro-MD"/>
              </w:rPr>
              <w:t>2. Monitorizare recomandată</w:t>
            </w:r>
            <w:r w:rsidR="00634C4B">
              <w:rPr>
                <w:b/>
                <w:bCs/>
                <w:lang w:val="ro-MD" w:eastAsia="ro-MD"/>
              </w:rPr>
              <w:t>:</w:t>
            </w:r>
          </w:p>
          <w:p w14:paraId="496A6DAD" w14:textId="77777777" w:rsidR="008F2C81" w:rsidRPr="008F2C81" w:rsidRDefault="008F2C81" w:rsidP="009F1DA7">
            <w:pPr>
              <w:numPr>
                <w:ilvl w:val="0"/>
                <w:numId w:val="948"/>
              </w:numPr>
              <w:spacing w:before="100" w:beforeAutospacing="1" w:after="100" w:afterAutospacing="1"/>
              <w:contextualSpacing/>
              <w:rPr>
                <w:lang w:val="ro-MD" w:eastAsia="ro-MD"/>
              </w:rPr>
            </w:pPr>
            <w:r w:rsidRPr="008F2C81">
              <w:rPr>
                <w:b/>
                <w:bCs/>
                <w:lang w:val="ro-MD" w:eastAsia="ro-MD"/>
              </w:rPr>
              <w:t>ALT</w:t>
            </w:r>
            <w:r w:rsidRPr="008F2C81">
              <w:rPr>
                <w:lang w:val="ro-MD" w:eastAsia="ro-MD"/>
              </w:rPr>
              <w:t>:</w:t>
            </w:r>
          </w:p>
          <w:p w14:paraId="12FE7066" w14:textId="77777777" w:rsidR="008F2C81" w:rsidRPr="008F2C81" w:rsidRDefault="008F2C81" w:rsidP="009F1DA7">
            <w:pPr>
              <w:numPr>
                <w:ilvl w:val="1"/>
                <w:numId w:val="953"/>
              </w:numPr>
              <w:spacing w:before="100" w:beforeAutospacing="1" w:after="100" w:afterAutospacing="1"/>
              <w:contextualSpacing/>
              <w:rPr>
                <w:lang w:val="ro-MD" w:eastAsia="ro-MD"/>
              </w:rPr>
            </w:pPr>
            <w:r w:rsidRPr="008F2C81">
              <w:rPr>
                <w:lang w:val="ro-MD" w:eastAsia="ro-MD"/>
              </w:rPr>
              <w:t xml:space="preserve">la </w:t>
            </w:r>
            <w:r w:rsidRPr="008F2C81">
              <w:rPr>
                <w:b/>
                <w:bCs/>
                <w:lang w:val="ro-MD" w:eastAsia="ro-MD"/>
              </w:rPr>
              <w:t>fiecare 4 săptămâni (lunar)</w:t>
            </w:r>
            <w:r w:rsidRPr="008F2C81">
              <w:rPr>
                <w:lang w:val="ro-MD" w:eastAsia="ro-MD"/>
              </w:rPr>
              <w:t xml:space="preserve"> în primele 6 luni;</w:t>
            </w:r>
          </w:p>
          <w:p w14:paraId="462AB7C5" w14:textId="77777777" w:rsidR="008F2C81" w:rsidRPr="008F2C81" w:rsidRDefault="008F2C81" w:rsidP="009F1DA7">
            <w:pPr>
              <w:numPr>
                <w:ilvl w:val="1"/>
                <w:numId w:val="953"/>
              </w:numPr>
              <w:spacing w:before="100" w:beforeAutospacing="1" w:after="100" w:afterAutospacing="1"/>
              <w:contextualSpacing/>
              <w:rPr>
                <w:lang w:val="ro-MD" w:eastAsia="ro-MD"/>
              </w:rPr>
            </w:pPr>
            <w:r w:rsidRPr="008F2C81">
              <w:rPr>
                <w:lang w:val="ro-MD" w:eastAsia="ro-MD"/>
              </w:rPr>
              <w:t xml:space="preserve">ulterior, la </w:t>
            </w:r>
            <w:r w:rsidRPr="008F2C81">
              <w:rPr>
                <w:b/>
                <w:bCs/>
                <w:lang w:val="ro-MD" w:eastAsia="ro-MD"/>
              </w:rPr>
              <w:t>fiecare 8 săptămâni</w:t>
            </w:r>
            <w:r w:rsidRPr="008F2C81">
              <w:rPr>
                <w:lang w:val="ro-MD" w:eastAsia="ro-MD"/>
              </w:rPr>
              <w:t>;</w:t>
            </w:r>
          </w:p>
          <w:p w14:paraId="6FD8DBAD" w14:textId="77777777" w:rsidR="008F2C81" w:rsidRPr="008F2C81" w:rsidRDefault="008F2C81" w:rsidP="009F1DA7">
            <w:pPr>
              <w:numPr>
                <w:ilvl w:val="1"/>
                <w:numId w:val="953"/>
              </w:numPr>
              <w:spacing w:before="100" w:beforeAutospacing="1" w:after="100" w:afterAutospacing="1"/>
              <w:contextualSpacing/>
              <w:rPr>
                <w:lang w:val="ro-MD" w:eastAsia="ro-MD"/>
              </w:rPr>
            </w:pPr>
            <w:r w:rsidRPr="008F2C81">
              <w:rPr>
                <w:lang w:val="ro-MD" w:eastAsia="ro-MD"/>
              </w:rPr>
              <w:t>suplimentar, conform indicațiilor clinice.</w:t>
            </w:r>
          </w:p>
          <w:p w14:paraId="6D707741" w14:textId="77777777" w:rsidR="008F2C81" w:rsidRPr="008F2C81" w:rsidRDefault="008F2C81" w:rsidP="009F1DA7">
            <w:pPr>
              <w:numPr>
                <w:ilvl w:val="0"/>
                <w:numId w:val="948"/>
              </w:numPr>
              <w:spacing w:before="100" w:beforeAutospacing="1" w:after="100" w:afterAutospacing="1"/>
              <w:contextualSpacing/>
              <w:rPr>
                <w:lang w:val="ro-MD" w:eastAsia="ro-MD"/>
              </w:rPr>
            </w:pPr>
            <w:r w:rsidRPr="008F2C81">
              <w:rPr>
                <w:b/>
                <w:bCs/>
                <w:lang w:val="ro-MD" w:eastAsia="ro-MD"/>
              </w:rPr>
              <w:t>Indicații clinice pentru testarea suplimentară</w:t>
            </w:r>
            <w:r w:rsidRPr="008F2C81">
              <w:rPr>
                <w:lang w:val="ro-MD" w:eastAsia="ro-MD"/>
              </w:rPr>
              <w:t>:</w:t>
            </w:r>
          </w:p>
          <w:p w14:paraId="0E9BD8C0" w14:textId="77777777" w:rsidR="008F2C81" w:rsidRPr="008F2C81" w:rsidRDefault="008F2C81" w:rsidP="009F1DA7">
            <w:pPr>
              <w:numPr>
                <w:ilvl w:val="1"/>
                <w:numId w:val="954"/>
              </w:numPr>
              <w:spacing w:before="100" w:beforeAutospacing="1" w:after="100" w:afterAutospacing="1"/>
              <w:contextualSpacing/>
              <w:rPr>
                <w:lang w:val="ro-MD" w:eastAsia="ro-MD"/>
              </w:rPr>
            </w:pPr>
            <w:r w:rsidRPr="008F2C81">
              <w:rPr>
                <w:lang w:val="ro-MD" w:eastAsia="ro-MD"/>
              </w:rPr>
              <w:t>Vome de debut, chiar dacă ocazionale;</w:t>
            </w:r>
          </w:p>
          <w:p w14:paraId="0BD6F307" w14:textId="77777777" w:rsidR="008F2C81" w:rsidRPr="008F2C81" w:rsidRDefault="008F2C81" w:rsidP="009F1DA7">
            <w:pPr>
              <w:numPr>
                <w:ilvl w:val="1"/>
                <w:numId w:val="954"/>
              </w:numPr>
              <w:spacing w:before="100" w:beforeAutospacing="1" w:after="100" w:afterAutospacing="1"/>
              <w:contextualSpacing/>
              <w:rPr>
                <w:lang w:val="ro-MD" w:eastAsia="ro-MD"/>
              </w:rPr>
            </w:pPr>
            <w:r w:rsidRPr="008F2C81">
              <w:rPr>
                <w:lang w:val="ro-MD" w:eastAsia="ro-MD"/>
              </w:rPr>
              <w:lastRenderedPageBreak/>
              <w:t>Durere abdominală sau sensibilitate la palpare;</w:t>
            </w:r>
          </w:p>
          <w:p w14:paraId="50360CA3" w14:textId="77777777" w:rsidR="008F2C81" w:rsidRPr="008F2C81" w:rsidRDefault="008F2C81" w:rsidP="009F1DA7">
            <w:pPr>
              <w:numPr>
                <w:ilvl w:val="1"/>
                <w:numId w:val="955"/>
              </w:numPr>
              <w:spacing w:before="100" w:beforeAutospacing="1" w:after="100" w:afterAutospacing="1"/>
              <w:contextualSpacing/>
              <w:rPr>
                <w:lang w:val="ro-MD" w:eastAsia="ro-MD"/>
              </w:rPr>
            </w:pPr>
            <w:r w:rsidRPr="008F2C81">
              <w:rPr>
                <w:lang w:val="ro-MD" w:eastAsia="ro-MD"/>
              </w:rPr>
              <w:t>Apariția icterului.</w:t>
            </w:r>
          </w:p>
          <w:p w14:paraId="448FB2CA" w14:textId="015DE2AE" w:rsidR="008F2C81" w:rsidRPr="008F2C81" w:rsidRDefault="008F2C81" w:rsidP="008F2C81">
            <w:pPr>
              <w:spacing w:before="100" w:beforeAutospacing="1" w:after="100" w:afterAutospacing="1"/>
              <w:contextualSpacing/>
              <w:rPr>
                <w:lang w:val="ro-MD" w:eastAsia="ro-MD"/>
              </w:rPr>
            </w:pPr>
            <w:r w:rsidRPr="008F2C81">
              <w:rPr>
                <w:b/>
                <w:bCs/>
                <w:lang w:val="ro-MD" w:eastAsia="ro-MD"/>
              </w:rPr>
              <w:t xml:space="preserve">3. Praguri pentru întreruperea medicamentelor </w:t>
            </w:r>
            <w:proofErr w:type="spellStart"/>
            <w:r w:rsidRPr="008F2C81">
              <w:rPr>
                <w:b/>
                <w:bCs/>
                <w:lang w:val="ro-MD" w:eastAsia="ro-MD"/>
              </w:rPr>
              <w:t>hepatotoxice</w:t>
            </w:r>
            <w:proofErr w:type="spellEnd"/>
            <w:r w:rsidR="00634C4B">
              <w:rPr>
                <w:b/>
                <w:bCs/>
                <w:lang w:val="ro-MD" w:eastAsia="ro-MD"/>
              </w:rPr>
              <w:t>:</w:t>
            </w:r>
          </w:p>
          <w:p w14:paraId="57CAC699" w14:textId="77777777" w:rsidR="008F2C81" w:rsidRPr="008F2C81" w:rsidRDefault="008F2C81" w:rsidP="009F1DA7">
            <w:pPr>
              <w:numPr>
                <w:ilvl w:val="0"/>
                <w:numId w:val="949"/>
              </w:numPr>
              <w:spacing w:before="100" w:beforeAutospacing="1" w:after="100" w:afterAutospacing="1"/>
              <w:contextualSpacing/>
              <w:rPr>
                <w:lang w:val="ro-MD" w:eastAsia="ro-MD"/>
              </w:rPr>
            </w:pPr>
            <w:r w:rsidRPr="008F2C81">
              <w:rPr>
                <w:b/>
                <w:bCs/>
                <w:lang w:val="ro-MD" w:eastAsia="ro-MD"/>
              </w:rPr>
              <w:t>ALT ≥ 3× limita superioară normală</w:t>
            </w:r>
            <w:r w:rsidRPr="008F2C81">
              <w:rPr>
                <w:lang w:val="ro-MD" w:eastAsia="ro-MD"/>
              </w:rPr>
              <w:t xml:space="preserve"> cu simptome clinice (durere abdominală, icter, greață persistentă).</w:t>
            </w:r>
          </w:p>
          <w:p w14:paraId="1931C5E8" w14:textId="77777777" w:rsidR="008F2C81" w:rsidRPr="008F2C81" w:rsidRDefault="008F2C81" w:rsidP="009F1DA7">
            <w:pPr>
              <w:numPr>
                <w:ilvl w:val="0"/>
                <w:numId w:val="949"/>
              </w:numPr>
              <w:spacing w:before="100" w:beforeAutospacing="1" w:after="100" w:afterAutospacing="1"/>
              <w:contextualSpacing/>
              <w:rPr>
                <w:lang w:val="ro-MD" w:eastAsia="ro-MD"/>
              </w:rPr>
            </w:pPr>
            <w:r w:rsidRPr="008F2C81">
              <w:rPr>
                <w:b/>
                <w:bCs/>
                <w:lang w:val="ro-MD" w:eastAsia="ro-MD"/>
              </w:rPr>
              <w:t>ALT ≥ 5× limita superioară normală</w:t>
            </w:r>
            <w:r w:rsidRPr="008F2C81">
              <w:rPr>
                <w:lang w:val="ro-MD" w:eastAsia="ro-MD"/>
              </w:rPr>
              <w:t xml:space="preserve"> la pacienți </w:t>
            </w:r>
            <w:r w:rsidRPr="008F2C81">
              <w:rPr>
                <w:b/>
                <w:bCs/>
                <w:lang w:val="ro-MD" w:eastAsia="ro-MD"/>
              </w:rPr>
              <w:t>asimptomatici</w:t>
            </w:r>
            <w:r w:rsidRPr="008F2C81">
              <w:rPr>
                <w:lang w:val="ro-MD" w:eastAsia="ro-MD"/>
              </w:rPr>
              <w:t>.</w:t>
            </w:r>
          </w:p>
          <w:p w14:paraId="25822575" w14:textId="77777777" w:rsidR="008F2C81" w:rsidRPr="008F2C81" w:rsidRDefault="008F2C81" w:rsidP="009F1DA7">
            <w:pPr>
              <w:numPr>
                <w:ilvl w:val="0"/>
                <w:numId w:val="949"/>
              </w:numPr>
              <w:spacing w:before="100" w:beforeAutospacing="1" w:after="100" w:afterAutospacing="1"/>
              <w:contextualSpacing/>
              <w:rPr>
                <w:lang w:val="ro-MD" w:eastAsia="ro-MD"/>
              </w:rPr>
            </w:pPr>
            <w:r w:rsidRPr="008F2C81">
              <w:rPr>
                <w:lang w:val="ro-MD" w:eastAsia="ro-MD"/>
              </w:rPr>
              <w:t>Nivelurile crescute de bilirubină asociate cu ALT crescut.</w:t>
            </w:r>
          </w:p>
          <w:p w14:paraId="0CE3BA9F" w14:textId="09CDE3D6" w:rsidR="008F2C81" w:rsidRPr="008F2C81" w:rsidRDefault="008F2C81" w:rsidP="008F2C81">
            <w:pPr>
              <w:spacing w:before="100" w:beforeAutospacing="1" w:after="100" w:afterAutospacing="1"/>
              <w:contextualSpacing/>
              <w:rPr>
                <w:lang w:val="ro-MD" w:eastAsia="ro-MD"/>
              </w:rPr>
            </w:pPr>
            <w:r w:rsidRPr="008F2C81">
              <w:rPr>
                <w:b/>
                <w:bCs/>
                <w:lang w:val="ro-MD" w:eastAsia="ro-MD"/>
              </w:rPr>
              <w:t>4. Măsuri</w:t>
            </w:r>
            <w:r w:rsidR="00634C4B">
              <w:rPr>
                <w:b/>
                <w:bCs/>
                <w:lang w:val="ro-MD" w:eastAsia="ro-MD"/>
              </w:rPr>
              <w:t>:</w:t>
            </w:r>
          </w:p>
          <w:p w14:paraId="177B1352" w14:textId="77777777" w:rsidR="008F2C81" w:rsidRPr="008F2C81" w:rsidRDefault="008F2C81" w:rsidP="009F1DA7">
            <w:pPr>
              <w:numPr>
                <w:ilvl w:val="0"/>
                <w:numId w:val="950"/>
              </w:numPr>
              <w:spacing w:before="100" w:beforeAutospacing="1" w:after="100" w:afterAutospacing="1"/>
              <w:contextualSpacing/>
              <w:rPr>
                <w:lang w:val="ro-MD" w:eastAsia="ro-MD"/>
              </w:rPr>
            </w:pPr>
            <w:r w:rsidRPr="008F2C81">
              <w:rPr>
                <w:lang w:val="ro-MD" w:eastAsia="ro-MD"/>
              </w:rPr>
              <w:t xml:space="preserve">Întreruperea </w:t>
            </w:r>
            <w:r w:rsidRPr="008F2C81">
              <w:rPr>
                <w:b/>
                <w:bCs/>
                <w:lang w:val="ro-MD" w:eastAsia="ro-MD"/>
              </w:rPr>
              <w:t>imediată</w:t>
            </w:r>
            <w:r w:rsidRPr="008F2C81">
              <w:rPr>
                <w:lang w:val="ro-MD" w:eastAsia="ro-MD"/>
              </w:rPr>
              <w:t xml:space="preserve"> a tuturor medicamentelor </w:t>
            </w:r>
            <w:proofErr w:type="spellStart"/>
            <w:r w:rsidRPr="008F2C81">
              <w:rPr>
                <w:lang w:val="ro-MD" w:eastAsia="ro-MD"/>
              </w:rPr>
              <w:t>hepatotoxice</w:t>
            </w:r>
            <w:proofErr w:type="spellEnd"/>
            <w:r w:rsidRPr="008F2C81">
              <w:rPr>
                <w:lang w:val="ro-MD" w:eastAsia="ro-MD"/>
              </w:rPr>
              <w:t>.</w:t>
            </w:r>
          </w:p>
          <w:p w14:paraId="67A0F50C" w14:textId="77777777" w:rsidR="008F2C81" w:rsidRPr="008F2C81" w:rsidRDefault="008F2C81" w:rsidP="009F1DA7">
            <w:pPr>
              <w:numPr>
                <w:ilvl w:val="0"/>
                <w:numId w:val="950"/>
              </w:numPr>
              <w:spacing w:before="100" w:beforeAutospacing="1" w:after="100" w:afterAutospacing="1"/>
              <w:contextualSpacing/>
              <w:rPr>
                <w:lang w:val="ro-MD" w:eastAsia="ro-MD"/>
              </w:rPr>
            </w:pPr>
            <w:r w:rsidRPr="008F2C81">
              <w:rPr>
                <w:lang w:val="ro-MD" w:eastAsia="ro-MD"/>
              </w:rPr>
              <w:t>Excluderea altor cauze ale hepatitei (ex. hepatita A, B, C).</w:t>
            </w:r>
          </w:p>
          <w:p w14:paraId="24E5B968" w14:textId="77777777" w:rsidR="008F2C81" w:rsidRPr="008F2C81" w:rsidRDefault="008F2C81" w:rsidP="009F1DA7">
            <w:pPr>
              <w:numPr>
                <w:ilvl w:val="0"/>
                <w:numId w:val="950"/>
              </w:numPr>
              <w:spacing w:before="100" w:beforeAutospacing="1" w:after="100" w:afterAutospacing="1"/>
              <w:contextualSpacing/>
              <w:rPr>
                <w:lang w:val="ro-MD" w:eastAsia="ro-MD"/>
              </w:rPr>
            </w:pPr>
            <w:r w:rsidRPr="008F2C81">
              <w:rPr>
                <w:lang w:val="ro-MD" w:eastAsia="ro-MD"/>
              </w:rPr>
              <w:t xml:space="preserve">Așteptarea </w:t>
            </w:r>
            <w:r w:rsidRPr="008F2C81">
              <w:rPr>
                <w:b/>
                <w:bCs/>
                <w:lang w:val="ro-MD" w:eastAsia="ro-MD"/>
              </w:rPr>
              <w:t>normalizării enzimelor hepatice</w:t>
            </w:r>
            <w:r w:rsidRPr="008F2C81">
              <w:rPr>
                <w:lang w:val="ro-MD" w:eastAsia="ro-MD"/>
              </w:rPr>
              <w:t xml:space="preserve"> înainte de reluarea tratamentului.</w:t>
            </w:r>
          </w:p>
          <w:p w14:paraId="1C06A1C7" w14:textId="77777777" w:rsidR="008F2C81" w:rsidRPr="008F2C81" w:rsidRDefault="008F2C81" w:rsidP="009F1DA7">
            <w:pPr>
              <w:numPr>
                <w:ilvl w:val="0"/>
                <w:numId w:val="950"/>
              </w:numPr>
              <w:spacing w:before="100" w:beforeAutospacing="1" w:after="100" w:afterAutospacing="1"/>
              <w:contextualSpacing/>
              <w:rPr>
                <w:lang w:val="ro-MD" w:eastAsia="ro-MD"/>
              </w:rPr>
            </w:pPr>
            <w:r w:rsidRPr="008F2C81">
              <w:rPr>
                <w:lang w:val="ro-MD" w:eastAsia="ro-MD"/>
              </w:rPr>
              <w:t xml:space="preserve">Reintroducerea medicamentelor </w:t>
            </w:r>
            <w:proofErr w:type="spellStart"/>
            <w:r w:rsidRPr="008F2C81">
              <w:rPr>
                <w:lang w:val="ro-MD" w:eastAsia="ro-MD"/>
              </w:rPr>
              <w:t>hepatotoxice</w:t>
            </w:r>
            <w:proofErr w:type="spellEnd"/>
            <w:r w:rsidRPr="008F2C81">
              <w:rPr>
                <w:lang w:val="ro-MD" w:eastAsia="ro-MD"/>
              </w:rPr>
              <w:t xml:space="preserve"> </w:t>
            </w:r>
            <w:r w:rsidRPr="008F2C81">
              <w:rPr>
                <w:b/>
                <w:bCs/>
                <w:lang w:val="ro-MD" w:eastAsia="ro-MD"/>
              </w:rPr>
              <w:t>treptat, unul câte unul</w:t>
            </w:r>
            <w:r w:rsidRPr="008F2C81">
              <w:rPr>
                <w:lang w:val="ro-MD" w:eastAsia="ro-MD"/>
              </w:rPr>
              <w:t>, dacă este indicat clinic.</w:t>
            </w:r>
          </w:p>
          <w:p w14:paraId="4578FE59" w14:textId="77777777" w:rsidR="008F2C81" w:rsidRPr="008F2C81" w:rsidRDefault="008F2C81" w:rsidP="009F1DA7">
            <w:pPr>
              <w:numPr>
                <w:ilvl w:val="0"/>
                <w:numId w:val="950"/>
              </w:numPr>
              <w:spacing w:before="100" w:beforeAutospacing="1" w:after="100" w:afterAutospacing="1"/>
              <w:contextualSpacing/>
              <w:rPr>
                <w:lang w:val="ro-MD" w:eastAsia="ro-MD"/>
              </w:rPr>
            </w:pPr>
            <w:r w:rsidRPr="008F2C81">
              <w:rPr>
                <w:lang w:val="ro-MD" w:eastAsia="ro-MD"/>
              </w:rPr>
              <w:t xml:space="preserve">În caz de imposibilitate de reintroducere, se pot folosi </w:t>
            </w:r>
            <w:r w:rsidRPr="008F2C81">
              <w:rPr>
                <w:b/>
                <w:bCs/>
                <w:lang w:val="ro-MD" w:eastAsia="ro-MD"/>
              </w:rPr>
              <w:t>medicamente alternative</w:t>
            </w:r>
            <w:r w:rsidRPr="008F2C81">
              <w:rPr>
                <w:lang w:val="ro-MD" w:eastAsia="ro-MD"/>
              </w:rPr>
              <w:t xml:space="preserve"> pentru TB pentru a înlocui cele </w:t>
            </w:r>
            <w:proofErr w:type="spellStart"/>
            <w:r w:rsidRPr="008F2C81">
              <w:rPr>
                <w:lang w:val="ro-MD" w:eastAsia="ro-MD"/>
              </w:rPr>
              <w:t>hepatotoxice</w:t>
            </w:r>
            <w:proofErr w:type="spellEnd"/>
            <w:r w:rsidRPr="008F2C81">
              <w:rPr>
                <w:lang w:val="ro-MD" w:eastAsia="ro-MD"/>
              </w:rPr>
              <w:t>.</w:t>
            </w:r>
          </w:p>
          <w:p w14:paraId="4DC278DE" w14:textId="3AAA4C2E" w:rsidR="008F2C81" w:rsidRPr="008F2C81" w:rsidRDefault="008F2C81" w:rsidP="008F2C81">
            <w:pPr>
              <w:spacing w:before="100" w:beforeAutospacing="1" w:after="100" w:afterAutospacing="1"/>
              <w:contextualSpacing/>
              <w:rPr>
                <w:lang w:val="ro-MD" w:eastAsia="ro-MD"/>
              </w:rPr>
            </w:pPr>
            <w:r w:rsidRPr="008F2C81">
              <w:rPr>
                <w:b/>
                <w:bCs/>
                <w:lang w:val="ro-MD" w:eastAsia="ro-MD"/>
              </w:rPr>
              <w:t>5. Recomandare generală</w:t>
            </w:r>
            <w:r w:rsidR="00634C4B">
              <w:rPr>
                <w:b/>
                <w:bCs/>
                <w:lang w:val="ro-MD" w:eastAsia="ro-MD"/>
              </w:rPr>
              <w:t>:</w:t>
            </w:r>
          </w:p>
          <w:p w14:paraId="38A3C300" w14:textId="77777777" w:rsidR="008F2C81" w:rsidRPr="008F2C81" w:rsidRDefault="008F2C81" w:rsidP="009F1DA7">
            <w:pPr>
              <w:numPr>
                <w:ilvl w:val="0"/>
                <w:numId w:val="951"/>
              </w:numPr>
              <w:spacing w:before="100" w:beforeAutospacing="1" w:after="100" w:afterAutospacing="1"/>
              <w:contextualSpacing/>
              <w:rPr>
                <w:lang w:val="ro-MD" w:eastAsia="ro-MD"/>
              </w:rPr>
            </w:pPr>
            <w:r w:rsidRPr="008F2C81">
              <w:rPr>
                <w:lang w:val="ro-MD" w:eastAsia="ro-MD"/>
              </w:rPr>
              <w:t xml:space="preserve">Monitorizarea regulată și respectarea pragurilor critice ajută la </w:t>
            </w:r>
            <w:r w:rsidRPr="008F2C81">
              <w:rPr>
                <w:b/>
                <w:bCs/>
                <w:lang w:val="ro-MD" w:eastAsia="ro-MD"/>
              </w:rPr>
              <w:t>prevenirea complicațiilor hepatice severe</w:t>
            </w:r>
            <w:r w:rsidRPr="008F2C81">
              <w:rPr>
                <w:lang w:val="ro-MD" w:eastAsia="ro-MD"/>
              </w:rPr>
              <w:t xml:space="preserve"> și la menținerea eficacității tratamentului TB.</w:t>
            </w:r>
          </w:p>
          <w:p w14:paraId="68DE50FE" w14:textId="06AB2C39" w:rsidR="00406AAE" w:rsidRPr="008F2C81" w:rsidRDefault="00406AAE" w:rsidP="008F2C81">
            <w:pPr>
              <w:contextualSpacing/>
              <w:rPr>
                <w:b/>
                <w:bCs/>
              </w:rPr>
            </w:pPr>
          </w:p>
        </w:tc>
      </w:tr>
    </w:tbl>
    <w:p w14:paraId="558B06C3" w14:textId="77777777" w:rsidR="00A2363A" w:rsidRPr="00E0028A" w:rsidRDefault="00A2363A" w:rsidP="006B141D">
      <w:pPr>
        <w:keepNext/>
        <w:outlineLvl w:val="2"/>
        <w:rPr>
          <w:b/>
        </w:rPr>
      </w:pPr>
    </w:p>
    <w:p w14:paraId="13AD6BCB" w14:textId="1C950177" w:rsidR="008F6A0B" w:rsidRPr="00E0028A" w:rsidRDefault="008F6A0B" w:rsidP="008F6A0B">
      <w:pPr>
        <w:jc w:val="right"/>
        <w:rPr>
          <w:rFonts w:eastAsia="MS Mincho"/>
          <w:bCs/>
          <w:szCs w:val="20"/>
        </w:rPr>
      </w:pPr>
      <w:r w:rsidRPr="00E0028A">
        <w:rPr>
          <w:rFonts w:eastAsia="MS Mincho"/>
          <w:bCs/>
          <w:szCs w:val="20"/>
        </w:rPr>
        <w:t>Tabelul</w:t>
      </w:r>
      <w:r w:rsidR="003E42D7" w:rsidRPr="00E0028A">
        <w:rPr>
          <w:rFonts w:eastAsia="MS Mincho"/>
          <w:bCs/>
          <w:szCs w:val="20"/>
        </w:rPr>
        <w:t xml:space="preserve"> 32</w:t>
      </w:r>
      <w:r w:rsidRPr="00E0028A">
        <w:rPr>
          <w:rFonts w:eastAsia="MS Mincho"/>
          <w:bCs/>
          <w:szCs w:val="20"/>
        </w:rPr>
        <w:t xml:space="preserve"> </w:t>
      </w:r>
    </w:p>
    <w:p w14:paraId="3C4AA650" w14:textId="6C585478" w:rsidR="008F6A0B" w:rsidRPr="00E0028A" w:rsidRDefault="008F6A0B" w:rsidP="008F6A0B">
      <w:pPr>
        <w:rPr>
          <w:b/>
          <w:szCs w:val="20"/>
        </w:rPr>
      </w:pPr>
      <w:r w:rsidRPr="00E0028A">
        <w:rPr>
          <w:rFonts w:eastAsia="MS Mincho"/>
          <w:b/>
          <w:szCs w:val="20"/>
        </w:rPr>
        <w:t>Monitorizarea microbiologică a TB rezistente, regimuri lungi</w:t>
      </w:r>
    </w:p>
    <w:p w14:paraId="16DB134C" w14:textId="77777777" w:rsidR="008F6A0B" w:rsidRPr="00E0028A" w:rsidRDefault="008F6A0B" w:rsidP="008F6A0B">
      <w:pPr>
        <w:rPr>
          <w:rFonts w:eastAsia="Batang"/>
          <w:vertAlign w:val="superscript"/>
        </w:rPr>
      </w:pPr>
    </w:p>
    <w:tbl>
      <w:tblPr>
        <w:tblStyle w:val="170"/>
        <w:tblW w:w="10485" w:type="dxa"/>
        <w:tblInd w:w="-572" w:type="dxa"/>
        <w:tblLayout w:type="fixed"/>
        <w:tblLook w:val="04A0" w:firstRow="1" w:lastRow="0" w:firstColumn="1" w:lastColumn="0" w:noHBand="0" w:noVBand="1"/>
      </w:tblPr>
      <w:tblGrid>
        <w:gridCol w:w="2361"/>
        <w:gridCol w:w="672"/>
        <w:gridCol w:w="671"/>
        <w:gridCol w:w="706"/>
        <w:gridCol w:w="672"/>
        <w:gridCol w:w="672"/>
        <w:gridCol w:w="672"/>
        <w:gridCol w:w="672"/>
        <w:gridCol w:w="672"/>
        <w:gridCol w:w="726"/>
        <w:gridCol w:w="706"/>
        <w:gridCol w:w="1283"/>
      </w:tblGrid>
      <w:tr w:rsidR="008F6A0B" w:rsidRPr="00E0028A" w14:paraId="5562350C" w14:textId="77777777" w:rsidTr="008F6A0B">
        <w:tc>
          <w:tcPr>
            <w:tcW w:w="2361" w:type="dxa"/>
            <w:tcBorders>
              <w:top w:val="single" w:sz="4" w:space="0" w:color="auto"/>
              <w:left w:val="single" w:sz="4" w:space="0" w:color="auto"/>
              <w:bottom w:val="single" w:sz="4" w:space="0" w:color="auto"/>
              <w:right w:val="single" w:sz="4" w:space="0" w:color="auto"/>
            </w:tcBorders>
            <w:vAlign w:val="center"/>
            <w:hideMark/>
          </w:tcPr>
          <w:p w14:paraId="6D8001FB" w14:textId="77777777" w:rsidR="008F6A0B" w:rsidRPr="00E0028A" w:rsidRDefault="008F6A0B" w:rsidP="008F6A0B">
            <w:pPr>
              <w:rPr>
                <w:rFonts w:ascii="Times New Roman" w:hAnsi="Times New Roman" w:cs="Times New Roman"/>
                <w:sz w:val="20"/>
                <w:szCs w:val="20"/>
                <w:vertAlign w:val="superscript"/>
              </w:rPr>
            </w:pPr>
            <w:r w:rsidRPr="00E0028A">
              <w:rPr>
                <w:rFonts w:ascii="Times New Roman" w:hAnsi="Times New Roman" w:cs="Times New Roman"/>
                <w:b/>
                <w:sz w:val="20"/>
                <w:szCs w:val="20"/>
              </w:rPr>
              <w:t>Vizita</w:t>
            </w:r>
          </w:p>
        </w:tc>
        <w:tc>
          <w:tcPr>
            <w:tcW w:w="672" w:type="dxa"/>
            <w:tcBorders>
              <w:top w:val="single" w:sz="4" w:space="0" w:color="auto"/>
              <w:left w:val="single" w:sz="4" w:space="0" w:color="auto"/>
              <w:bottom w:val="single" w:sz="4" w:space="0" w:color="auto"/>
              <w:right w:val="single" w:sz="4" w:space="0" w:color="auto"/>
            </w:tcBorders>
            <w:vAlign w:val="center"/>
            <w:hideMark/>
          </w:tcPr>
          <w:p w14:paraId="62D8DCF0" w14:textId="77777777" w:rsidR="008F6A0B" w:rsidRPr="00E0028A" w:rsidRDefault="008F6A0B" w:rsidP="008F6A0B">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34A0CC9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00</w:t>
            </w:r>
          </w:p>
        </w:tc>
        <w:tc>
          <w:tcPr>
            <w:tcW w:w="671" w:type="dxa"/>
            <w:tcBorders>
              <w:top w:val="single" w:sz="4" w:space="0" w:color="auto"/>
              <w:left w:val="single" w:sz="4" w:space="0" w:color="auto"/>
              <w:bottom w:val="single" w:sz="4" w:space="0" w:color="auto"/>
              <w:right w:val="single" w:sz="4" w:space="0" w:color="auto"/>
            </w:tcBorders>
            <w:vAlign w:val="center"/>
            <w:hideMark/>
          </w:tcPr>
          <w:p w14:paraId="17D66C51" w14:textId="77777777" w:rsidR="008F6A0B" w:rsidRPr="00E0028A" w:rsidRDefault="008F6A0B" w:rsidP="008F6A0B">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18062BA1"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01</w:t>
            </w:r>
          </w:p>
        </w:tc>
        <w:tc>
          <w:tcPr>
            <w:tcW w:w="706" w:type="dxa"/>
            <w:tcBorders>
              <w:top w:val="single" w:sz="4" w:space="0" w:color="auto"/>
              <w:left w:val="single" w:sz="4" w:space="0" w:color="auto"/>
              <w:bottom w:val="single" w:sz="4" w:space="0" w:color="auto"/>
              <w:right w:val="single" w:sz="4" w:space="0" w:color="auto"/>
            </w:tcBorders>
            <w:vAlign w:val="center"/>
            <w:hideMark/>
          </w:tcPr>
          <w:p w14:paraId="3FC48EEA" w14:textId="77777777" w:rsidR="008F6A0B" w:rsidRPr="00E0028A" w:rsidRDefault="008F6A0B" w:rsidP="008F6A0B">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72AB6F29"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02</w:t>
            </w:r>
          </w:p>
        </w:tc>
        <w:tc>
          <w:tcPr>
            <w:tcW w:w="672" w:type="dxa"/>
            <w:tcBorders>
              <w:top w:val="single" w:sz="4" w:space="0" w:color="auto"/>
              <w:left w:val="single" w:sz="4" w:space="0" w:color="auto"/>
              <w:bottom w:val="single" w:sz="4" w:space="0" w:color="auto"/>
              <w:right w:val="single" w:sz="4" w:space="0" w:color="auto"/>
            </w:tcBorders>
            <w:vAlign w:val="center"/>
            <w:hideMark/>
          </w:tcPr>
          <w:p w14:paraId="35D47507" w14:textId="77777777" w:rsidR="008F6A0B" w:rsidRPr="00E0028A" w:rsidRDefault="008F6A0B" w:rsidP="008F6A0B">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329A4E35"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03</w:t>
            </w:r>
          </w:p>
        </w:tc>
        <w:tc>
          <w:tcPr>
            <w:tcW w:w="672" w:type="dxa"/>
            <w:tcBorders>
              <w:top w:val="single" w:sz="4" w:space="0" w:color="auto"/>
              <w:left w:val="single" w:sz="4" w:space="0" w:color="auto"/>
              <w:bottom w:val="single" w:sz="4" w:space="0" w:color="auto"/>
              <w:right w:val="single" w:sz="4" w:space="0" w:color="auto"/>
            </w:tcBorders>
            <w:vAlign w:val="center"/>
            <w:hideMark/>
          </w:tcPr>
          <w:p w14:paraId="64B717BA" w14:textId="77777777" w:rsidR="008F6A0B" w:rsidRPr="00E0028A" w:rsidRDefault="008F6A0B" w:rsidP="008F6A0B">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5F16178E"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04</w:t>
            </w:r>
          </w:p>
        </w:tc>
        <w:tc>
          <w:tcPr>
            <w:tcW w:w="672" w:type="dxa"/>
            <w:tcBorders>
              <w:top w:val="single" w:sz="4" w:space="0" w:color="auto"/>
              <w:left w:val="single" w:sz="4" w:space="0" w:color="auto"/>
              <w:bottom w:val="single" w:sz="4" w:space="0" w:color="auto"/>
              <w:right w:val="single" w:sz="4" w:space="0" w:color="auto"/>
            </w:tcBorders>
            <w:vAlign w:val="center"/>
            <w:hideMark/>
          </w:tcPr>
          <w:p w14:paraId="6D928C62" w14:textId="77777777" w:rsidR="008F6A0B" w:rsidRPr="00E0028A" w:rsidRDefault="008F6A0B" w:rsidP="008F6A0B">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2A2077BA"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05</w:t>
            </w:r>
          </w:p>
        </w:tc>
        <w:tc>
          <w:tcPr>
            <w:tcW w:w="672" w:type="dxa"/>
            <w:tcBorders>
              <w:top w:val="single" w:sz="4" w:space="0" w:color="auto"/>
              <w:left w:val="single" w:sz="4" w:space="0" w:color="auto"/>
              <w:bottom w:val="single" w:sz="4" w:space="0" w:color="auto"/>
              <w:right w:val="single" w:sz="4" w:space="0" w:color="auto"/>
            </w:tcBorders>
            <w:vAlign w:val="center"/>
            <w:hideMark/>
          </w:tcPr>
          <w:p w14:paraId="3A9DD23E" w14:textId="77777777" w:rsidR="008F6A0B" w:rsidRPr="00E0028A" w:rsidRDefault="008F6A0B" w:rsidP="008F6A0B">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53976CCA"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06</w:t>
            </w:r>
          </w:p>
        </w:tc>
        <w:tc>
          <w:tcPr>
            <w:tcW w:w="672" w:type="dxa"/>
            <w:tcBorders>
              <w:top w:val="single" w:sz="4" w:space="0" w:color="auto"/>
              <w:left w:val="single" w:sz="4" w:space="0" w:color="auto"/>
              <w:bottom w:val="single" w:sz="4" w:space="0" w:color="auto"/>
              <w:right w:val="single" w:sz="4" w:space="0" w:color="auto"/>
            </w:tcBorders>
            <w:vAlign w:val="center"/>
            <w:hideMark/>
          </w:tcPr>
          <w:p w14:paraId="73355A2C" w14:textId="77777777" w:rsidR="008F6A0B" w:rsidRPr="00E0028A" w:rsidRDefault="008F6A0B" w:rsidP="008F6A0B">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60D12D30"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07</w:t>
            </w:r>
          </w:p>
        </w:tc>
        <w:tc>
          <w:tcPr>
            <w:tcW w:w="726" w:type="dxa"/>
            <w:tcBorders>
              <w:top w:val="single" w:sz="4" w:space="0" w:color="auto"/>
              <w:left w:val="single" w:sz="4" w:space="0" w:color="auto"/>
              <w:bottom w:val="single" w:sz="4" w:space="0" w:color="auto"/>
              <w:right w:val="single" w:sz="4" w:space="0" w:color="auto"/>
            </w:tcBorders>
            <w:vAlign w:val="center"/>
            <w:hideMark/>
          </w:tcPr>
          <w:p w14:paraId="53BF7728" w14:textId="77777777" w:rsidR="008F6A0B" w:rsidRPr="00E0028A" w:rsidRDefault="008F6A0B" w:rsidP="008F6A0B">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734B28DF"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08</w:t>
            </w:r>
          </w:p>
        </w:tc>
        <w:tc>
          <w:tcPr>
            <w:tcW w:w="706" w:type="dxa"/>
            <w:tcBorders>
              <w:top w:val="single" w:sz="4" w:space="0" w:color="auto"/>
              <w:left w:val="single" w:sz="4" w:space="0" w:color="auto"/>
              <w:bottom w:val="single" w:sz="4" w:space="0" w:color="auto"/>
              <w:right w:val="single" w:sz="4" w:space="0" w:color="auto"/>
            </w:tcBorders>
            <w:vAlign w:val="center"/>
            <w:hideMark/>
          </w:tcPr>
          <w:p w14:paraId="256BF012" w14:textId="77777777" w:rsidR="008F6A0B" w:rsidRPr="00E0028A" w:rsidRDefault="008F6A0B" w:rsidP="008F6A0B">
            <w:pPr>
              <w:jc w:val="center"/>
              <w:rPr>
                <w:rFonts w:ascii="Times New Roman" w:hAnsi="Times New Roman" w:cs="Times New Roman"/>
                <w:b/>
                <w:sz w:val="20"/>
                <w:szCs w:val="20"/>
              </w:rPr>
            </w:pPr>
            <w:r w:rsidRPr="00E0028A">
              <w:rPr>
                <w:rFonts w:ascii="Times New Roman" w:hAnsi="Times New Roman" w:cs="Times New Roman"/>
                <w:b/>
                <w:sz w:val="20"/>
                <w:szCs w:val="20"/>
              </w:rPr>
              <w:t>Luna</w:t>
            </w:r>
          </w:p>
          <w:p w14:paraId="38E59C29"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BA49E85" w14:textId="5D694F4D"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b/>
                <w:sz w:val="20"/>
                <w:szCs w:val="20"/>
              </w:rPr>
              <w:t>Lunar până la sfârșitul tratamentului</w:t>
            </w:r>
          </w:p>
        </w:tc>
      </w:tr>
      <w:tr w:rsidR="008F6A0B" w:rsidRPr="00E0028A" w14:paraId="36D753FD" w14:textId="77777777" w:rsidTr="008F6A0B">
        <w:tc>
          <w:tcPr>
            <w:tcW w:w="2361" w:type="dxa"/>
            <w:tcBorders>
              <w:top w:val="single" w:sz="4" w:space="0" w:color="auto"/>
              <w:left w:val="single" w:sz="4" w:space="0" w:color="auto"/>
              <w:bottom w:val="single" w:sz="4" w:space="0" w:color="auto"/>
              <w:right w:val="single" w:sz="4" w:space="0" w:color="auto"/>
            </w:tcBorders>
            <w:vAlign w:val="center"/>
            <w:hideMark/>
          </w:tcPr>
          <w:p w14:paraId="3399FA4E" w14:textId="77777777" w:rsidR="008F6A0B" w:rsidRPr="00E0028A" w:rsidRDefault="008F6A0B" w:rsidP="008F6A0B">
            <w:pPr>
              <w:rPr>
                <w:rFonts w:ascii="Times New Roman" w:hAnsi="Times New Roman" w:cs="Times New Roman"/>
                <w:sz w:val="20"/>
                <w:szCs w:val="20"/>
                <w:vertAlign w:val="superscript"/>
              </w:rPr>
            </w:pPr>
            <w:r w:rsidRPr="00E0028A">
              <w:rPr>
                <w:rFonts w:ascii="Times New Roman" w:hAnsi="Times New Roman" w:cs="Times New Roman"/>
                <w:bCs/>
                <w:sz w:val="20"/>
                <w:szCs w:val="20"/>
              </w:rPr>
              <w:t>Specimene de spută</w:t>
            </w:r>
          </w:p>
        </w:tc>
        <w:tc>
          <w:tcPr>
            <w:tcW w:w="672" w:type="dxa"/>
            <w:tcBorders>
              <w:top w:val="single" w:sz="4" w:space="0" w:color="auto"/>
              <w:left w:val="single" w:sz="4" w:space="0" w:color="auto"/>
              <w:bottom w:val="single" w:sz="4" w:space="0" w:color="auto"/>
              <w:right w:val="single" w:sz="4" w:space="0" w:color="auto"/>
            </w:tcBorders>
            <w:vAlign w:val="center"/>
            <w:hideMark/>
          </w:tcPr>
          <w:p w14:paraId="35246039"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1" w:type="dxa"/>
            <w:tcBorders>
              <w:top w:val="single" w:sz="4" w:space="0" w:color="auto"/>
              <w:left w:val="single" w:sz="4" w:space="0" w:color="auto"/>
              <w:bottom w:val="single" w:sz="4" w:space="0" w:color="auto"/>
              <w:right w:val="single" w:sz="4" w:space="0" w:color="auto"/>
            </w:tcBorders>
            <w:vAlign w:val="center"/>
            <w:hideMark/>
          </w:tcPr>
          <w:p w14:paraId="4F8C3509"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06" w:type="dxa"/>
            <w:tcBorders>
              <w:top w:val="single" w:sz="4" w:space="0" w:color="auto"/>
              <w:left w:val="single" w:sz="4" w:space="0" w:color="auto"/>
              <w:bottom w:val="single" w:sz="4" w:space="0" w:color="auto"/>
              <w:right w:val="single" w:sz="4" w:space="0" w:color="auto"/>
            </w:tcBorders>
            <w:vAlign w:val="center"/>
            <w:hideMark/>
          </w:tcPr>
          <w:p w14:paraId="50DB7B4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0F161B6F"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E27185C"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CDE739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D0620FC"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0F2C19F3"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26" w:type="dxa"/>
            <w:tcBorders>
              <w:top w:val="single" w:sz="4" w:space="0" w:color="auto"/>
              <w:left w:val="single" w:sz="4" w:space="0" w:color="auto"/>
              <w:bottom w:val="single" w:sz="4" w:space="0" w:color="auto"/>
              <w:right w:val="single" w:sz="4" w:space="0" w:color="auto"/>
            </w:tcBorders>
            <w:vAlign w:val="center"/>
            <w:hideMark/>
          </w:tcPr>
          <w:p w14:paraId="29EC2DCF"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06" w:type="dxa"/>
            <w:tcBorders>
              <w:top w:val="single" w:sz="4" w:space="0" w:color="auto"/>
              <w:left w:val="single" w:sz="4" w:space="0" w:color="auto"/>
              <w:bottom w:val="single" w:sz="4" w:space="0" w:color="auto"/>
              <w:right w:val="single" w:sz="4" w:space="0" w:color="auto"/>
            </w:tcBorders>
            <w:vAlign w:val="center"/>
            <w:hideMark/>
          </w:tcPr>
          <w:p w14:paraId="64A63052"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69896A0"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8F6A0B" w:rsidRPr="00E0028A" w14:paraId="1D01031A" w14:textId="77777777" w:rsidTr="008F6A0B">
        <w:tc>
          <w:tcPr>
            <w:tcW w:w="2361" w:type="dxa"/>
            <w:tcBorders>
              <w:top w:val="single" w:sz="4" w:space="0" w:color="auto"/>
              <w:left w:val="single" w:sz="4" w:space="0" w:color="auto"/>
              <w:bottom w:val="single" w:sz="4" w:space="0" w:color="auto"/>
              <w:right w:val="single" w:sz="4" w:space="0" w:color="auto"/>
            </w:tcBorders>
            <w:vAlign w:val="center"/>
            <w:hideMark/>
          </w:tcPr>
          <w:p w14:paraId="7DBDDEE8" w14:textId="77777777" w:rsidR="008F6A0B" w:rsidRPr="00E0028A" w:rsidRDefault="008F6A0B" w:rsidP="008F6A0B">
            <w:pPr>
              <w:rPr>
                <w:rFonts w:ascii="Times New Roman" w:hAnsi="Times New Roman" w:cs="Times New Roman"/>
                <w:sz w:val="20"/>
                <w:szCs w:val="20"/>
                <w:vertAlign w:val="superscript"/>
              </w:rPr>
            </w:pPr>
            <w:r w:rsidRPr="00E0028A">
              <w:rPr>
                <w:rFonts w:ascii="Times New Roman" w:hAnsi="Times New Roman" w:cs="Times New Roman"/>
                <w:bCs/>
                <w:sz w:val="20"/>
                <w:szCs w:val="20"/>
              </w:rPr>
              <w:t>Microscopia</w:t>
            </w:r>
          </w:p>
        </w:tc>
        <w:tc>
          <w:tcPr>
            <w:tcW w:w="672" w:type="dxa"/>
            <w:tcBorders>
              <w:top w:val="single" w:sz="4" w:space="0" w:color="auto"/>
              <w:left w:val="single" w:sz="4" w:space="0" w:color="auto"/>
              <w:bottom w:val="single" w:sz="4" w:space="0" w:color="auto"/>
              <w:right w:val="single" w:sz="4" w:space="0" w:color="auto"/>
            </w:tcBorders>
            <w:vAlign w:val="center"/>
            <w:hideMark/>
          </w:tcPr>
          <w:p w14:paraId="781D6DDA"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1" w:type="dxa"/>
            <w:tcBorders>
              <w:top w:val="single" w:sz="4" w:space="0" w:color="auto"/>
              <w:left w:val="single" w:sz="4" w:space="0" w:color="auto"/>
              <w:bottom w:val="single" w:sz="4" w:space="0" w:color="auto"/>
              <w:right w:val="single" w:sz="4" w:space="0" w:color="auto"/>
            </w:tcBorders>
            <w:vAlign w:val="center"/>
            <w:hideMark/>
          </w:tcPr>
          <w:p w14:paraId="1C0C42E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06" w:type="dxa"/>
            <w:tcBorders>
              <w:top w:val="single" w:sz="4" w:space="0" w:color="auto"/>
              <w:left w:val="single" w:sz="4" w:space="0" w:color="auto"/>
              <w:bottom w:val="single" w:sz="4" w:space="0" w:color="auto"/>
              <w:right w:val="single" w:sz="4" w:space="0" w:color="auto"/>
            </w:tcBorders>
            <w:vAlign w:val="center"/>
            <w:hideMark/>
          </w:tcPr>
          <w:p w14:paraId="1D6F5164"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2922904"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C3C676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458ACCB"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8E9CCA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C5DD606"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26" w:type="dxa"/>
            <w:tcBorders>
              <w:top w:val="single" w:sz="4" w:space="0" w:color="auto"/>
              <w:left w:val="single" w:sz="4" w:space="0" w:color="auto"/>
              <w:bottom w:val="single" w:sz="4" w:space="0" w:color="auto"/>
              <w:right w:val="single" w:sz="4" w:space="0" w:color="auto"/>
            </w:tcBorders>
            <w:vAlign w:val="center"/>
            <w:hideMark/>
          </w:tcPr>
          <w:p w14:paraId="16E88178"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06" w:type="dxa"/>
            <w:tcBorders>
              <w:top w:val="single" w:sz="4" w:space="0" w:color="auto"/>
              <w:left w:val="single" w:sz="4" w:space="0" w:color="auto"/>
              <w:bottom w:val="single" w:sz="4" w:space="0" w:color="auto"/>
              <w:right w:val="single" w:sz="4" w:space="0" w:color="auto"/>
            </w:tcBorders>
            <w:vAlign w:val="center"/>
            <w:hideMark/>
          </w:tcPr>
          <w:p w14:paraId="70BB9189"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6CB36C5"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8F6A0B" w:rsidRPr="00E0028A" w14:paraId="1D3E4AE7" w14:textId="77777777" w:rsidTr="008F6A0B">
        <w:tc>
          <w:tcPr>
            <w:tcW w:w="2361" w:type="dxa"/>
            <w:tcBorders>
              <w:top w:val="single" w:sz="4" w:space="0" w:color="auto"/>
              <w:left w:val="single" w:sz="4" w:space="0" w:color="auto"/>
              <w:bottom w:val="single" w:sz="4" w:space="0" w:color="auto"/>
              <w:right w:val="single" w:sz="4" w:space="0" w:color="auto"/>
            </w:tcBorders>
            <w:hideMark/>
          </w:tcPr>
          <w:p w14:paraId="4AE0C6A0" w14:textId="77777777" w:rsidR="008F6A0B" w:rsidRPr="00E0028A" w:rsidRDefault="008F6A0B" w:rsidP="008F6A0B">
            <w:pPr>
              <w:rPr>
                <w:rFonts w:ascii="Times New Roman" w:hAnsi="Times New Roman" w:cs="Times New Roman"/>
                <w:sz w:val="20"/>
                <w:szCs w:val="20"/>
              </w:rPr>
            </w:pPr>
            <w:r w:rsidRPr="00E0028A">
              <w:rPr>
                <w:rFonts w:ascii="Times New Roman" w:hAnsi="Times New Roman" w:cs="Times New Roman"/>
                <w:sz w:val="20"/>
                <w:szCs w:val="20"/>
              </w:rPr>
              <w:t>MTBDR</w:t>
            </w:r>
            <w:r w:rsidRPr="00E0028A">
              <w:rPr>
                <w:rFonts w:ascii="Times New Roman" w:hAnsi="Times New Roman" w:cs="Times New Roman"/>
                <w:i/>
                <w:iCs/>
                <w:sz w:val="20"/>
                <w:szCs w:val="20"/>
              </w:rPr>
              <w:t>sl</w:t>
            </w:r>
            <w:r w:rsidRPr="00E0028A">
              <w:rPr>
                <w:rFonts w:ascii="Times New Roman" w:hAnsi="Times New Roman" w:cs="Times New Roman"/>
                <w:sz w:val="20"/>
                <w:szCs w:val="20"/>
                <w:vertAlign w:val="superscript"/>
              </w:rPr>
              <w:t>1</w:t>
            </w:r>
          </w:p>
        </w:tc>
        <w:tc>
          <w:tcPr>
            <w:tcW w:w="672" w:type="dxa"/>
            <w:tcBorders>
              <w:top w:val="single" w:sz="4" w:space="0" w:color="auto"/>
              <w:left w:val="single" w:sz="4" w:space="0" w:color="auto"/>
              <w:bottom w:val="single" w:sz="4" w:space="0" w:color="auto"/>
              <w:right w:val="single" w:sz="4" w:space="0" w:color="auto"/>
            </w:tcBorders>
            <w:vAlign w:val="center"/>
            <w:hideMark/>
          </w:tcPr>
          <w:p w14:paraId="2C30BB39"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1" w:type="dxa"/>
            <w:tcBorders>
              <w:top w:val="single" w:sz="4" w:space="0" w:color="auto"/>
              <w:left w:val="single" w:sz="4" w:space="0" w:color="auto"/>
              <w:bottom w:val="single" w:sz="4" w:space="0" w:color="auto"/>
              <w:right w:val="single" w:sz="4" w:space="0" w:color="auto"/>
            </w:tcBorders>
            <w:vAlign w:val="center"/>
            <w:hideMark/>
          </w:tcPr>
          <w:p w14:paraId="648B3E0A"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06" w:type="dxa"/>
            <w:tcBorders>
              <w:top w:val="single" w:sz="4" w:space="0" w:color="auto"/>
              <w:left w:val="single" w:sz="4" w:space="0" w:color="auto"/>
              <w:bottom w:val="single" w:sz="4" w:space="0" w:color="auto"/>
              <w:right w:val="single" w:sz="4" w:space="0" w:color="auto"/>
            </w:tcBorders>
            <w:vAlign w:val="center"/>
            <w:hideMark/>
          </w:tcPr>
          <w:p w14:paraId="4CD7F8A6"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46ACB2E"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0015324"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DDF6518"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E361B7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CC8849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26" w:type="dxa"/>
            <w:tcBorders>
              <w:top w:val="single" w:sz="4" w:space="0" w:color="auto"/>
              <w:left w:val="single" w:sz="4" w:space="0" w:color="auto"/>
              <w:bottom w:val="single" w:sz="4" w:space="0" w:color="auto"/>
              <w:right w:val="single" w:sz="4" w:space="0" w:color="auto"/>
            </w:tcBorders>
            <w:vAlign w:val="center"/>
            <w:hideMark/>
          </w:tcPr>
          <w:p w14:paraId="23935F1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06" w:type="dxa"/>
            <w:tcBorders>
              <w:top w:val="single" w:sz="4" w:space="0" w:color="auto"/>
              <w:left w:val="single" w:sz="4" w:space="0" w:color="auto"/>
              <w:bottom w:val="single" w:sz="4" w:space="0" w:color="auto"/>
              <w:right w:val="single" w:sz="4" w:space="0" w:color="auto"/>
            </w:tcBorders>
            <w:vAlign w:val="center"/>
            <w:hideMark/>
          </w:tcPr>
          <w:p w14:paraId="67B48F3C"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4E7D760"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8F6A0B" w:rsidRPr="00E0028A" w14:paraId="218B6C84" w14:textId="77777777" w:rsidTr="008F6A0B">
        <w:tc>
          <w:tcPr>
            <w:tcW w:w="2361" w:type="dxa"/>
            <w:tcBorders>
              <w:top w:val="single" w:sz="4" w:space="0" w:color="auto"/>
              <w:left w:val="single" w:sz="4" w:space="0" w:color="auto"/>
              <w:bottom w:val="single" w:sz="4" w:space="0" w:color="auto"/>
              <w:right w:val="single" w:sz="4" w:space="0" w:color="auto"/>
            </w:tcBorders>
            <w:hideMark/>
          </w:tcPr>
          <w:p w14:paraId="79CC4F44" w14:textId="77777777" w:rsidR="008F6A0B" w:rsidRPr="00E0028A" w:rsidRDefault="008F6A0B" w:rsidP="008F6A0B">
            <w:pPr>
              <w:rPr>
                <w:rFonts w:ascii="Times New Roman" w:hAnsi="Times New Roman" w:cs="Times New Roman"/>
                <w:sz w:val="20"/>
                <w:szCs w:val="20"/>
                <w:vertAlign w:val="superscript"/>
              </w:rPr>
            </w:pPr>
            <w:r w:rsidRPr="00E0028A">
              <w:rPr>
                <w:rFonts w:ascii="Times New Roman" w:hAnsi="Times New Roman" w:cs="Times New Roman"/>
                <w:sz w:val="20"/>
                <w:szCs w:val="20"/>
              </w:rPr>
              <w:t>Cultura lichidă MGIT</w:t>
            </w:r>
            <w:r w:rsidRPr="00E0028A">
              <w:rPr>
                <w:rFonts w:ascii="Times New Roman" w:hAnsi="Times New Roman" w:cs="Times New Roman"/>
                <w:sz w:val="20"/>
                <w:szCs w:val="20"/>
                <w:vertAlign w:val="superscript"/>
              </w:rPr>
              <w:t>2</w:t>
            </w:r>
          </w:p>
        </w:tc>
        <w:tc>
          <w:tcPr>
            <w:tcW w:w="672" w:type="dxa"/>
            <w:tcBorders>
              <w:top w:val="single" w:sz="4" w:space="0" w:color="auto"/>
              <w:left w:val="single" w:sz="4" w:space="0" w:color="auto"/>
              <w:bottom w:val="single" w:sz="4" w:space="0" w:color="auto"/>
              <w:right w:val="single" w:sz="4" w:space="0" w:color="auto"/>
            </w:tcBorders>
            <w:vAlign w:val="center"/>
            <w:hideMark/>
          </w:tcPr>
          <w:p w14:paraId="2E09CB41"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1" w:type="dxa"/>
            <w:tcBorders>
              <w:top w:val="single" w:sz="4" w:space="0" w:color="auto"/>
              <w:left w:val="single" w:sz="4" w:space="0" w:color="auto"/>
              <w:bottom w:val="single" w:sz="4" w:space="0" w:color="auto"/>
              <w:right w:val="single" w:sz="4" w:space="0" w:color="auto"/>
            </w:tcBorders>
            <w:vAlign w:val="center"/>
            <w:hideMark/>
          </w:tcPr>
          <w:p w14:paraId="48C757A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06" w:type="dxa"/>
            <w:tcBorders>
              <w:top w:val="single" w:sz="4" w:space="0" w:color="auto"/>
              <w:left w:val="single" w:sz="4" w:space="0" w:color="auto"/>
              <w:bottom w:val="single" w:sz="4" w:space="0" w:color="auto"/>
              <w:right w:val="single" w:sz="4" w:space="0" w:color="auto"/>
            </w:tcBorders>
            <w:vAlign w:val="center"/>
            <w:hideMark/>
          </w:tcPr>
          <w:p w14:paraId="227A6FBF"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E1DB034"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3FD8F1C"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168054F"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EA05CE6"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918BC0B"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26" w:type="dxa"/>
            <w:tcBorders>
              <w:top w:val="single" w:sz="4" w:space="0" w:color="auto"/>
              <w:left w:val="single" w:sz="4" w:space="0" w:color="auto"/>
              <w:bottom w:val="single" w:sz="4" w:space="0" w:color="auto"/>
              <w:right w:val="single" w:sz="4" w:space="0" w:color="auto"/>
            </w:tcBorders>
            <w:vAlign w:val="center"/>
            <w:hideMark/>
          </w:tcPr>
          <w:p w14:paraId="54F2DFB1"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06" w:type="dxa"/>
            <w:tcBorders>
              <w:top w:val="single" w:sz="4" w:space="0" w:color="auto"/>
              <w:left w:val="single" w:sz="4" w:space="0" w:color="auto"/>
              <w:bottom w:val="single" w:sz="4" w:space="0" w:color="auto"/>
              <w:right w:val="single" w:sz="4" w:space="0" w:color="auto"/>
            </w:tcBorders>
            <w:vAlign w:val="center"/>
            <w:hideMark/>
          </w:tcPr>
          <w:p w14:paraId="047C6026"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28132E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8F6A0B" w:rsidRPr="00E0028A" w14:paraId="14E4E5B5" w14:textId="77777777" w:rsidTr="008F6A0B">
        <w:tc>
          <w:tcPr>
            <w:tcW w:w="2361" w:type="dxa"/>
            <w:tcBorders>
              <w:top w:val="single" w:sz="4" w:space="0" w:color="auto"/>
              <w:left w:val="single" w:sz="4" w:space="0" w:color="auto"/>
              <w:bottom w:val="single" w:sz="4" w:space="0" w:color="auto"/>
              <w:right w:val="single" w:sz="4" w:space="0" w:color="auto"/>
            </w:tcBorders>
            <w:vAlign w:val="center"/>
            <w:hideMark/>
          </w:tcPr>
          <w:p w14:paraId="7CCEC330" w14:textId="77777777" w:rsidR="008F6A0B" w:rsidRPr="00E0028A" w:rsidRDefault="008F6A0B" w:rsidP="008F6A0B">
            <w:pPr>
              <w:rPr>
                <w:rFonts w:ascii="Times New Roman" w:hAnsi="Times New Roman" w:cs="Times New Roman"/>
                <w:sz w:val="20"/>
                <w:szCs w:val="20"/>
                <w:vertAlign w:val="superscript"/>
              </w:rPr>
            </w:pPr>
            <w:r w:rsidRPr="00E0028A">
              <w:rPr>
                <w:rFonts w:ascii="Times New Roman" w:hAnsi="Times New Roman" w:cs="Times New Roman"/>
                <w:sz w:val="20"/>
                <w:szCs w:val="20"/>
              </w:rPr>
              <w:t>Cultura solidă LJ</w:t>
            </w:r>
          </w:p>
        </w:tc>
        <w:tc>
          <w:tcPr>
            <w:tcW w:w="672" w:type="dxa"/>
            <w:tcBorders>
              <w:top w:val="single" w:sz="4" w:space="0" w:color="auto"/>
              <w:left w:val="single" w:sz="4" w:space="0" w:color="auto"/>
              <w:bottom w:val="single" w:sz="4" w:space="0" w:color="auto"/>
              <w:right w:val="single" w:sz="4" w:space="0" w:color="auto"/>
            </w:tcBorders>
            <w:vAlign w:val="center"/>
            <w:hideMark/>
          </w:tcPr>
          <w:p w14:paraId="23231455"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1" w:type="dxa"/>
            <w:tcBorders>
              <w:top w:val="single" w:sz="4" w:space="0" w:color="auto"/>
              <w:left w:val="single" w:sz="4" w:space="0" w:color="auto"/>
              <w:bottom w:val="single" w:sz="4" w:space="0" w:color="auto"/>
              <w:right w:val="single" w:sz="4" w:space="0" w:color="auto"/>
            </w:tcBorders>
            <w:vAlign w:val="center"/>
            <w:hideMark/>
          </w:tcPr>
          <w:p w14:paraId="13CFB92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06" w:type="dxa"/>
            <w:tcBorders>
              <w:top w:val="single" w:sz="4" w:space="0" w:color="auto"/>
              <w:left w:val="single" w:sz="4" w:space="0" w:color="auto"/>
              <w:bottom w:val="single" w:sz="4" w:space="0" w:color="auto"/>
              <w:right w:val="single" w:sz="4" w:space="0" w:color="auto"/>
            </w:tcBorders>
            <w:vAlign w:val="center"/>
            <w:hideMark/>
          </w:tcPr>
          <w:p w14:paraId="22FED075"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48FD054"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3C37E65B"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78D019B"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07837B44"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A1C9F04"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26" w:type="dxa"/>
            <w:tcBorders>
              <w:top w:val="single" w:sz="4" w:space="0" w:color="auto"/>
              <w:left w:val="single" w:sz="4" w:space="0" w:color="auto"/>
              <w:bottom w:val="single" w:sz="4" w:space="0" w:color="auto"/>
              <w:right w:val="single" w:sz="4" w:space="0" w:color="auto"/>
            </w:tcBorders>
            <w:vAlign w:val="center"/>
            <w:hideMark/>
          </w:tcPr>
          <w:p w14:paraId="170D48F4"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706" w:type="dxa"/>
            <w:tcBorders>
              <w:top w:val="single" w:sz="4" w:space="0" w:color="auto"/>
              <w:left w:val="single" w:sz="4" w:space="0" w:color="auto"/>
              <w:bottom w:val="single" w:sz="4" w:space="0" w:color="auto"/>
              <w:right w:val="single" w:sz="4" w:space="0" w:color="auto"/>
            </w:tcBorders>
            <w:vAlign w:val="center"/>
            <w:hideMark/>
          </w:tcPr>
          <w:p w14:paraId="73B46CB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BBB8B89"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2x</w:t>
            </w:r>
          </w:p>
        </w:tc>
      </w:tr>
      <w:tr w:rsidR="008F6A0B" w:rsidRPr="00E0028A" w14:paraId="214E795D" w14:textId="77777777" w:rsidTr="008F6A0B">
        <w:tc>
          <w:tcPr>
            <w:tcW w:w="2361" w:type="dxa"/>
            <w:tcBorders>
              <w:top w:val="single" w:sz="4" w:space="0" w:color="auto"/>
              <w:left w:val="single" w:sz="4" w:space="0" w:color="auto"/>
              <w:bottom w:val="single" w:sz="4" w:space="0" w:color="auto"/>
              <w:right w:val="single" w:sz="4" w:space="0" w:color="auto"/>
            </w:tcBorders>
            <w:vAlign w:val="center"/>
            <w:hideMark/>
          </w:tcPr>
          <w:p w14:paraId="2C4D09A0" w14:textId="77777777" w:rsidR="008F6A0B" w:rsidRPr="00E0028A" w:rsidRDefault="008F6A0B" w:rsidP="008F6A0B">
            <w:pPr>
              <w:rPr>
                <w:rFonts w:ascii="Times New Roman" w:hAnsi="Times New Roman" w:cs="Times New Roman"/>
                <w:sz w:val="20"/>
                <w:szCs w:val="20"/>
                <w:vertAlign w:val="superscript"/>
              </w:rPr>
            </w:pPr>
            <w:r w:rsidRPr="00E0028A">
              <w:rPr>
                <w:rFonts w:ascii="Times New Roman" w:hAnsi="Times New Roman" w:cs="Times New Roman"/>
                <w:sz w:val="20"/>
                <w:szCs w:val="20"/>
              </w:rPr>
              <w:t>Congelarea culturii izolate</w:t>
            </w:r>
            <w:r w:rsidRPr="00E0028A">
              <w:rPr>
                <w:rFonts w:ascii="Times New Roman" w:hAnsi="Times New Roman" w:cs="Times New Roman"/>
                <w:sz w:val="20"/>
                <w:szCs w:val="20"/>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hideMark/>
          </w:tcPr>
          <w:p w14:paraId="227713CC"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1" w:type="dxa"/>
            <w:tcBorders>
              <w:top w:val="single" w:sz="4" w:space="0" w:color="auto"/>
              <w:left w:val="single" w:sz="4" w:space="0" w:color="auto"/>
              <w:bottom w:val="single" w:sz="4" w:space="0" w:color="auto"/>
              <w:right w:val="single" w:sz="4" w:space="0" w:color="auto"/>
            </w:tcBorders>
            <w:vAlign w:val="center"/>
            <w:hideMark/>
          </w:tcPr>
          <w:p w14:paraId="4D3F3653"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06" w:type="dxa"/>
            <w:tcBorders>
              <w:top w:val="single" w:sz="4" w:space="0" w:color="auto"/>
              <w:left w:val="single" w:sz="4" w:space="0" w:color="auto"/>
              <w:bottom w:val="single" w:sz="4" w:space="0" w:color="auto"/>
              <w:right w:val="single" w:sz="4" w:space="0" w:color="auto"/>
            </w:tcBorders>
            <w:vAlign w:val="center"/>
            <w:hideMark/>
          </w:tcPr>
          <w:p w14:paraId="0D13F75B"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205126F"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27A104E4"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7456D20"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D785DB5"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3DAFD6F9"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26" w:type="dxa"/>
            <w:tcBorders>
              <w:top w:val="single" w:sz="4" w:space="0" w:color="auto"/>
              <w:left w:val="single" w:sz="4" w:space="0" w:color="auto"/>
              <w:bottom w:val="single" w:sz="4" w:space="0" w:color="auto"/>
              <w:right w:val="single" w:sz="4" w:space="0" w:color="auto"/>
            </w:tcBorders>
            <w:vAlign w:val="center"/>
            <w:hideMark/>
          </w:tcPr>
          <w:p w14:paraId="1DD6EFCB"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06" w:type="dxa"/>
            <w:tcBorders>
              <w:top w:val="single" w:sz="4" w:space="0" w:color="auto"/>
              <w:left w:val="single" w:sz="4" w:space="0" w:color="auto"/>
              <w:bottom w:val="single" w:sz="4" w:space="0" w:color="auto"/>
              <w:right w:val="single" w:sz="4" w:space="0" w:color="auto"/>
            </w:tcBorders>
            <w:vAlign w:val="center"/>
            <w:hideMark/>
          </w:tcPr>
          <w:p w14:paraId="59B9F059"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D46699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8F6A0B" w:rsidRPr="00E0028A" w14:paraId="7347A217" w14:textId="77777777" w:rsidTr="008F6A0B">
        <w:tc>
          <w:tcPr>
            <w:tcW w:w="2361" w:type="dxa"/>
            <w:tcBorders>
              <w:top w:val="single" w:sz="4" w:space="0" w:color="auto"/>
              <w:left w:val="single" w:sz="4" w:space="0" w:color="auto"/>
              <w:bottom w:val="single" w:sz="4" w:space="0" w:color="auto"/>
              <w:right w:val="single" w:sz="4" w:space="0" w:color="auto"/>
            </w:tcBorders>
            <w:vAlign w:val="center"/>
            <w:hideMark/>
          </w:tcPr>
          <w:p w14:paraId="5A92A9A5" w14:textId="77777777" w:rsidR="008F6A0B" w:rsidRPr="00E0028A" w:rsidRDefault="008F6A0B" w:rsidP="008F6A0B">
            <w:pPr>
              <w:rPr>
                <w:rFonts w:ascii="Times New Roman" w:hAnsi="Times New Roman" w:cs="Times New Roman"/>
                <w:sz w:val="20"/>
                <w:szCs w:val="20"/>
                <w:vertAlign w:val="superscript"/>
              </w:rPr>
            </w:pPr>
            <w:r w:rsidRPr="00E0028A">
              <w:rPr>
                <w:rFonts w:ascii="Times New Roman" w:hAnsi="Times New Roman" w:cs="Times New Roman"/>
                <w:sz w:val="20"/>
                <w:szCs w:val="20"/>
              </w:rPr>
              <w:t>TSA-</w:t>
            </w:r>
            <w:proofErr w:type="spellStart"/>
            <w:r w:rsidRPr="00E0028A">
              <w:rPr>
                <w:rFonts w:ascii="Times New Roman" w:hAnsi="Times New Roman" w:cs="Times New Roman"/>
                <w:sz w:val="20"/>
                <w:szCs w:val="20"/>
              </w:rPr>
              <w:t>H,R,Z,E,Mfx,Lfx,Am,Cm</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Bdq</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Lzd</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Dlm</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Cfz</w:t>
            </w:r>
            <w:proofErr w:type="spellEnd"/>
            <w:r w:rsidRPr="00E0028A">
              <w:rPr>
                <w:rFonts w:ascii="Times New Roman" w:hAnsi="Times New Roman" w:cs="Times New Roman"/>
                <w:sz w:val="20"/>
                <w:szCs w:val="20"/>
              </w:rPr>
              <w:t xml:space="preserve">, </w:t>
            </w:r>
            <w:proofErr w:type="spellStart"/>
            <w:r w:rsidRPr="00E0028A">
              <w:rPr>
                <w:rFonts w:ascii="Times New Roman" w:hAnsi="Times New Roman" w:cs="Times New Roman"/>
                <w:sz w:val="20"/>
                <w:szCs w:val="20"/>
              </w:rPr>
              <w:t>Pa,Eto</w:t>
            </w:r>
            <w:proofErr w:type="spellEnd"/>
            <w:r w:rsidRPr="00E0028A">
              <w:rPr>
                <w:rFonts w:ascii="Times New Roman" w:hAnsi="Times New Roman" w:cs="Times New Roman"/>
                <w:sz w:val="20"/>
                <w:szCs w:val="20"/>
              </w:rPr>
              <w:t>, Cs, PAS</w:t>
            </w:r>
            <w:r w:rsidRPr="00E0028A">
              <w:rPr>
                <w:rFonts w:ascii="Times New Roman" w:hAnsi="Times New Roman" w:cs="Times New Roman"/>
                <w:sz w:val="20"/>
                <w:szCs w:val="20"/>
                <w:vertAlign w:val="superscript"/>
              </w:rPr>
              <w:t>4</w:t>
            </w:r>
          </w:p>
        </w:tc>
        <w:tc>
          <w:tcPr>
            <w:tcW w:w="672" w:type="dxa"/>
            <w:tcBorders>
              <w:top w:val="single" w:sz="4" w:space="0" w:color="auto"/>
              <w:left w:val="single" w:sz="4" w:space="0" w:color="auto"/>
              <w:bottom w:val="single" w:sz="4" w:space="0" w:color="auto"/>
              <w:right w:val="single" w:sz="4" w:space="0" w:color="auto"/>
            </w:tcBorders>
            <w:vAlign w:val="center"/>
            <w:hideMark/>
          </w:tcPr>
          <w:p w14:paraId="4782F602"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1" w:type="dxa"/>
            <w:tcBorders>
              <w:top w:val="single" w:sz="4" w:space="0" w:color="auto"/>
              <w:left w:val="single" w:sz="4" w:space="0" w:color="auto"/>
              <w:bottom w:val="single" w:sz="4" w:space="0" w:color="auto"/>
              <w:right w:val="single" w:sz="4" w:space="0" w:color="auto"/>
            </w:tcBorders>
            <w:vAlign w:val="center"/>
            <w:hideMark/>
          </w:tcPr>
          <w:p w14:paraId="0624871E"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42603BF3"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00E8C002"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7C1AC153"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29777AA0"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67A819AC"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36EDDB9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726" w:type="dxa"/>
            <w:tcBorders>
              <w:top w:val="single" w:sz="4" w:space="0" w:color="auto"/>
              <w:left w:val="single" w:sz="4" w:space="0" w:color="auto"/>
              <w:bottom w:val="single" w:sz="4" w:space="0" w:color="auto"/>
              <w:right w:val="single" w:sz="4" w:space="0" w:color="auto"/>
            </w:tcBorders>
            <w:vAlign w:val="center"/>
            <w:hideMark/>
          </w:tcPr>
          <w:p w14:paraId="5E0EE0B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7BD0902B"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B37B5D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r>
      <w:tr w:rsidR="008F6A0B" w:rsidRPr="00E0028A" w14:paraId="2D55D615" w14:textId="77777777" w:rsidTr="008F6A0B">
        <w:tc>
          <w:tcPr>
            <w:tcW w:w="2361" w:type="dxa"/>
            <w:tcBorders>
              <w:top w:val="single" w:sz="4" w:space="0" w:color="auto"/>
              <w:left w:val="single" w:sz="4" w:space="0" w:color="auto"/>
              <w:bottom w:val="single" w:sz="4" w:space="0" w:color="auto"/>
              <w:right w:val="single" w:sz="4" w:space="0" w:color="auto"/>
            </w:tcBorders>
            <w:vAlign w:val="center"/>
            <w:hideMark/>
          </w:tcPr>
          <w:p w14:paraId="1E2233E9" w14:textId="77777777" w:rsidR="008F6A0B" w:rsidRPr="00E0028A" w:rsidRDefault="008F6A0B" w:rsidP="008F6A0B">
            <w:pPr>
              <w:rPr>
                <w:rFonts w:ascii="Times New Roman" w:hAnsi="Times New Roman" w:cs="Times New Roman"/>
                <w:sz w:val="20"/>
                <w:szCs w:val="20"/>
                <w:vertAlign w:val="superscript"/>
              </w:rPr>
            </w:pPr>
            <w:r w:rsidRPr="00E0028A">
              <w:rPr>
                <w:rFonts w:ascii="Times New Roman" w:hAnsi="Times New Roman" w:cs="Times New Roman"/>
                <w:sz w:val="20"/>
                <w:szCs w:val="20"/>
              </w:rPr>
              <w:t>TSA Linia</w:t>
            </w:r>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2</w:t>
            </w:r>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si preparate noi</w:t>
            </w:r>
            <w:r w:rsidRPr="00E0028A">
              <w:rPr>
                <w:rFonts w:ascii="Times New Roman" w:hAnsi="Times New Roman" w:cs="Times New Roman"/>
                <w:sz w:val="20"/>
                <w:szCs w:val="20"/>
                <w:vertAlign w:val="superscript"/>
              </w:rPr>
              <w:t>5</w:t>
            </w:r>
          </w:p>
        </w:tc>
        <w:tc>
          <w:tcPr>
            <w:tcW w:w="672" w:type="dxa"/>
            <w:tcBorders>
              <w:top w:val="single" w:sz="4" w:space="0" w:color="auto"/>
              <w:left w:val="single" w:sz="4" w:space="0" w:color="auto"/>
              <w:bottom w:val="single" w:sz="4" w:space="0" w:color="auto"/>
              <w:right w:val="single" w:sz="4" w:space="0" w:color="auto"/>
            </w:tcBorders>
            <w:vAlign w:val="center"/>
            <w:hideMark/>
          </w:tcPr>
          <w:p w14:paraId="212E2652"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w:t>
            </w:r>
          </w:p>
        </w:tc>
        <w:tc>
          <w:tcPr>
            <w:tcW w:w="671" w:type="dxa"/>
            <w:tcBorders>
              <w:top w:val="single" w:sz="4" w:space="0" w:color="auto"/>
              <w:left w:val="single" w:sz="4" w:space="0" w:color="auto"/>
              <w:bottom w:val="single" w:sz="4" w:space="0" w:color="auto"/>
              <w:right w:val="single" w:sz="4" w:space="0" w:color="auto"/>
            </w:tcBorders>
            <w:vAlign w:val="center"/>
            <w:hideMark/>
          </w:tcPr>
          <w:p w14:paraId="0280E5DE"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06" w:type="dxa"/>
            <w:tcBorders>
              <w:top w:val="single" w:sz="4" w:space="0" w:color="auto"/>
              <w:left w:val="single" w:sz="4" w:space="0" w:color="auto"/>
              <w:bottom w:val="single" w:sz="4" w:space="0" w:color="auto"/>
              <w:right w:val="single" w:sz="4" w:space="0" w:color="auto"/>
            </w:tcBorders>
            <w:vAlign w:val="center"/>
            <w:hideMark/>
          </w:tcPr>
          <w:p w14:paraId="25FF337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A663074"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4D5DA2EA"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1C3FBD82"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5455D72D"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7C2CC6F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26" w:type="dxa"/>
            <w:tcBorders>
              <w:top w:val="single" w:sz="4" w:space="0" w:color="auto"/>
              <w:left w:val="single" w:sz="4" w:space="0" w:color="auto"/>
              <w:bottom w:val="single" w:sz="4" w:space="0" w:color="auto"/>
              <w:right w:val="single" w:sz="4" w:space="0" w:color="auto"/>
            </w:tcBorders>
            <w:vAlign w:val="center"/>
            <w:hideMark/>
          </w:tcPr>
          <w:p w14:paraId="5CD9E7F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06" w:type="dxa"/>
            <w:tcBorders>
              <w:top w:val="single" w:sz="4" w:space="0" w:color="auto"/>
              <w:left w:val="single" w:sz="4" w:space="0" w:color="auto"/>
              <w:bottom w:val="single" w:sz="4" w:space="0" w:color="auto"/>
              <w:right w:val="single" w:sz="4" w:space="0" w:color="auto"/>
            </w:tcBorders>
            <w:vAlign w:val="center"/>
            <w:hideMark/>
          </w:tcPr>
          <w:p w14:paraId="2EA4E0D9"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652B0D0"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r>
      <w:tr w:rsidR="008F6A0B" w:rsidRPr="00E0028A" w14:paraId="5DCEBC1E" w14:textId="77777777" w:rsidTr="008F6A0B">
        <w:tc>
          <w:tcPr>
            <w:tcW w:w="2361" w:type="dxa"/>
            <w:tcBorders>
              <w:top w:val="single" w:sz="4" w:space="0" w:color="auto"/>
              <w:left w:val="single" w:sz="4" w:space="0" w:color="auto"/>
              <w:bottom w:val="single" w:sz="4" w:space="0" w:color="auto"/>
              <w:right w:val="single" w:sz="4" w:space="0" w:color="auto"/>
            </w:tcBorders>
            <w:vAlign w:val="center"/>
            <w:hideMark/>
          </w:tcPr>
          <w:p w14:paraId="5102B826" w14:textId="77777777" w:rsidR="008F6A0B" w:rsidRPr="00E0028A" w:rsidRDefault="008F6A0B" w:rsidP="008F6A0B">
            <w:pPr>
              <w:rPr>
                <w:rFonts w:ascii="Times New Roman" w:hAnsi="Times New Roman" w:cs="Times New Roman"/>
                <w:sz w:val="20"/>
                <w:szCs w:val="20"/>
                <w:vertAlign w:val="superscript"/>
              </w:rPr>
            </w:pPr>
            <w:proofErr w:type="spellStart"/>
            <w:r w:rsidRPr="00E0028A">
              <w:rPr>
                <w:rFonts w:ascii="Times New Roman" w:hAnsi="Times New Roman" w:cs="Times New Roman"/>
                <w:sz w:val="20"/>
                <w:szCs w:val="20"/>
              </w:rPr>
              <w:t>GenoType</w:t>
            </w:r>
            <w:proofErr w:type="spellEnd"/>
            <w:r w:rsidRPr="00E0028A">
              <w:rPr>
                <w:rFonts w:ascii="Times New Roman" w:hAnsi="Times New Roman" w:cs="Times New Roman"/>
                <w:sz w:val="20"/>
                <w:szCs w:val="20"/>
              </w:rPr>
              <w:t xml:space="preserve"> Mycobacterium CM/AS</w:t>
            </w:r>
            <w:r w:rsidRPr="00E0028A">
              <w:rPr>
                <w:rFonts w:ascii="Times New Roman" w:hAnsi="Times New Roman" w:cs="Times New Roman"/>
                <w:sz w:val="20"/>
                <w:szCs w:val="20"/>
                <w:vertAlign w:val="superscript"/>
              </w:rPr>
              <w:t>6</w:t>
            </w:r>
          </w:p>
        </w:tc>
        <w:tc>
          <w:tcPr>
            <w:tcW w:w="672" w:type="dxa"/>
            <w:tcBorders>
              <w:top w:val="single" w:sz="4" w:space="0" w:color="auto"/>
              <w:left w:val="single" w:sz="4" w:space="0" w:color="auto"/>
              <w:bottom w:val="single" w:sz="4" w:space="0" w:color="auto"/>
              <w:right w:val="single" w:sz="4" w:space="0" w:color="auto"/>
            </w:tcBorders>
            <w:hideMark/>
          </w:tcPr>
          <w:p w14:paraId="705F5F72"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1" w:type="dxa"/>
            <w:tcBorders>
              <w:top w:val="single" w:sz="4" w:space="0" w:color="auto"/>
              <w:left w:val="single" w:sz="4" w:space="0" w:color="auto"/>
              <w:bottom w:val="single" w:sz="4" w:space="0" w:color="auto"/>
              <w:right w:val="single" w:sz="4" w:space="0" w:color="auto"/>
            </w:tcBorders>
            <w:hideMark/>
          </w:tcPr>
          <w:p w14:paraId="15DD89DC"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06" w:type="dxa"/>
            <w:tcBorders>
              <w:top w:val="single" w:sz="4" w:space="0" w:color="auto"/>
              <w:left w:val="single" w:sz="4" w:space="0" w:color="auto"/>
              <w:bottom w:val="single" w:sz="4" w:space="0" w:color="auto"/>
              <w:right w:val="single" w:sz="4" w:space="0" w:color="auto"/>
            </w:tcBorders>
            <w:hideMark/>
          </w:tcPr>
          <w:p w14:paraId="6EFE70B2"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hideMark/>
          </w:tcPr>
          <w:p w14:paraId="32364A36"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hideMark/>
          </w:tcPr>
          <w:p w14:paraId="67C9C2AC"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hideMark/>
          </w:tcPr>
          <w:p w14:paraId="423E1E25"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hideMark/>
          </w:tcPr>
          <w:p w14:paraId="64174D3A"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672" w:type="dxa"/>
            <w:tcBorders>
              <w:top w:val="single" w:sz="4" w:space="0" w:color="auto"/>
              <w:left w:val="single" w:sz="4" w:space="0" w:color="auto"/>
              <w:bottom w:val="single" w:sz="4" w:space="0" w:color="auto"/>
              <w:right w:val="single" w:sz="4" w:space="0" w:color="auto"/>
            </w:tcBorders>
            <w:vAlign w:val="center"/>
            <w:hideMark/>
          </w:tcPr>
          <w:p w14:paraId="6CFA9777"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26" w:type="dxa"/>
            <w:tcBorders>
              <w:top w:val="single" w:sz="4" w:space="0" w:color="auto"/>
              <w:left w:val="single" w:sz="4" w:space="0" w:color="auto"/>
              <w:bottom w:val="single" w:sz="4" w:space="0" w:color="auto"/>
              <w:right w:val="single" w:sz="4" w:space="0" w:color="auto"/>
            </w:tcBorders>
            <w:vAlign w:val="center"/>
            <w:hideMark/>
          </w:tcPr>
          <w:p w14:paraId="6491918F"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706" w:type="dxa"/>
            <w:tcBorders>
              <w:top w:val="single" w:sz="4" w:space="0" w:color="auto"/>
              <w:left w:val="single" w:sz="4" w:space="0" w:color="auto"/>
              <w:bottom w:val="single" w:sz="4" w:space="0" w:color="auto"/>
              <w:right w:val="single" w:sz="4" w:space="0" w:color="auto"/>
            </w:tcBorders>
            <w:vAlign w:val="center"/>
            <w:hideMark/>
          </w:tcPr>
          <w:p w14:paraId="3F8A195B" w14:textId="77777777" w:rsidR="008F6A0B" w:rsidRPr="00E0028A" w:rsidRDefault="008F6A0B" w:rsidP="008F6A0B">
            <w:pPr>
              <w:jc w:val="center"/>
              <w:rPr>
                <w:rFonts w:ascii="Times New Roman" w:hAnsi="Times New Roman" w:cs="Times New Roman"/>
                <w:sz w:val="20"/>
                <w:szCs w:val="20"/>
                <w:vertAlign w:val="superscript"/>
              </w:rPr>
            </w:pPr>
            <w:r w:rsidRPr="00E0028A">
              <w:rPr>
                <w:rFonts w:ascii="Times New Roman" w:hAnsi="Times New Roman" w:cs="Times New Roman"/>
                <w:sz w:val="20"/>
                <w:szCs w:val="20"/>
              </w:rPr>
              <w:t>1x</w:t>
            </w:r>
          </w:p>
        </w:tc>
        <w:tc>
          <w:tcPr>
            <w:tcW w:w="1283" w:type="dxa"/>
            <w:tcBorders>
              <w:top w:val="single" w:sz="4" w:space="0" w:color="auto"/>
              <w:left w:val="single" w:sz="4" w:space="0" w:color="auto"/>
              <w:bottom w:val="single" w:sz="4" w:space="0" w:color="auto"/>
              <w:right w:val="single" w:sz="4" w:space="0" w:color="auto"/>
            </w:tcBorders>
            <w:vAlign w:val="center"/>
          </w:tcPr>
          <w:p w14:paraId="2FFB7BF2" w14:textId="77777777" w:rsidR="008F6A0B" w:rsidRPr="00E0028A" w:rsidRDefault="008F6A0B" w:rsidP="008F6A0B">
            <w:pPr>
              <w:jc w:val="center"/>
              <w:rPr>
                <w:rFonts w:ascii="Times New Roman" w:hAnsi="Times New Roman" w:cs="Times New Roman"/>
                <w:sz w:val="20"/>
                <w:szCs w:val="20"/>
                <w:vertAlign w:val="superscript"/>
              </w:rPr>
            </w:pPr>
          </w:p>
        </w:tc>
      </w:tr>
      <w:tr w:rsidR="008F6A0B" w:rsidRPr="00E0028A" w14:paraId="02486748" w14:textId="77777777" w:rsidTr="003D594C">
        <w:tc>
          <w:tcPr>
            <w:tcW w:w="10485" w:type="dxa"/>
            <w:gridSpan w:val="12"/>
            <w:tcBorders>
              <w:top w:val="single" w:sz="4" w:space="0" w:color="auto"/>
              <w:left w:val="single" w:sz="4" w:space="0" w:color="auto"/>
              <w:bottom w:val="single" w:sz="4" w:space="0" w:color="auto"/>
              <w:right w:val="single" w:sz="4" w:space="0" w:color="auto"/>
            </w:tcBorders>
            <w:vAlign w:val="center"/>
          </w:tcPr>
          <w:p w14:paraId="37D090BD" w14:textId="77777777" w:rsidR="008F6A0B" w:rsidRPr="00E0028A" w:rsidRDefault="008F6A0B" w:rsidP="008F6A0B">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1 </w:t>
            </w:r>
            <w:r w:rsidRPr="00E0028A">
              <w:rPr>
                <w:rFonts w:ascii="Times New Roman" w:hAnsi="Times New Roman" w:cs="Times New Roman"/>
                <w:sz w:val="20"/>
                <w:szCs w:val="20"/>
              </w:rPr>
              <w:t xml:space="preserve">se efectuează </w:t>
            </w:r>
            <w:proofErr w:type="spellStart"/>
            <w:r w:rsidRPr="00E0028A">
              <w:rPr>
                <w:rFonts w:ascii="Times New Roman" w:hAnsi="Times New Roman" w:cs="Times New Roman"/>
                <w:sz w:val="20"/>
                <w:szCs w:val="20"/>
              </w:rPr>
              <w:t>MTBDRsl</w:t>
            </w:r>
            <w:proofErr w:type="spellEnd"/>
            <w:r w:rsidRPr="00E0028A">
              <w:rPr>
                <w:rFonts w:ascii="Times New Roman" w:hAnsi="Times New Roman" w:cs="Times New Roman"/>
                <w:sz w:val="20"/>
                <w:szCs w:val="20"/>
              </w:rPr>
              <w:t xml:space="preserve">, dacă microscopia este pozitivă (cu gradarea minim 1+) </w:t>
            </w:r>
          </w:p>
          <w:p w14:paraId="574D7F32" w14:textId="77777777" w:rsidR="008F6A0B" w:rsidRPr="00E0028A" w:rsidRDefault="008F6A0B" w:rsidP="008F6A0B">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2 </w:t>
            </w:r>
            <w:r w:rsidRPr="00E0028A">
              <w:rPr>
                <w:rFonts w:ascii="Times New Roman" w:hAnsi="Times New Roman" w:cs="Times New Roman"/>
                <w:sz w:val="20"/>
                <w:szCs w:val="20"/>
              </w:rPr>
              <w:t>se efectuează MGIT,</w:t>
            </w:r>
            <w:r w:rsidRPr="00E0028A">
              <w:rPr>
                <w:rFonts w:ascii="Times New Roman" w:hAnsi="Times New Roman" w:cs="Times New Roman"/>
                <w:sz w:val="20"/>
                <w:szCs w:val="20"/>
                <w:vertAlign w:val="superscript"/>
              </w:rPr>
              <w:t xml:space="preserve"> </w:t>
            </w:r>
            <w:r w:rsidRPr="00E0028A">
              <w:rPr>
                <w:rFonts w:ascii="Times New Roman" w:hAnsi="Times New Roman" w:cs="Times New Roman"/>
                <w:sz w:val="20"/>
                <w:szCs w:val="20"/>
              </w:rPr>
              <w:t>dacă microscopia este pozitivă;</w:t>
            </w:r>
          </w:p>
          <w:p w14:paraId="53158784" w14:textId="77777777" w:rsidR="008F6A0B" w:rsidRPr="00E0028A" w:rsidRDefault="008F6A0B" w:rsidP="008F6A0B">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3 </w:t>
            </w:r>
            <w:r w:rsidRPr="00E0028A">
              <w:rPr>
                <w:rFonts w:ascii="Times New Roman" w:hAnsi="Times New Roman" w:cs="Times New Roman"/>
                <w:sz w:val="20"/>
                <w:szCs w:val="20"/>
              </w:rPr>
              <w:t>se congelează dacă cultura este pozitivă;</w:t>
            </w:r>
          </w:p>
          <w:p w14:paraId="7BFCB16F" w14:textId="77777777" w:rsidR="008F6A0B" w:rsidRPr="00E0028A" w:rsidRDefault="008F6A0B" w:rsidP="008F6A0B">
            <w:pPr>
              <w:rPr>
                <w:rFonts w:ascii="Times New Roman" w:hAnsi="Times New Roman" w:cs="Times New Roman"/>
                <w:sz w:val="20"/>
                <w:szCs w:val="20"/>
              </w:rPr>
            </w:pPr>
            <w:r w:rsidRPr="00E0028A">
              <w:rPr>
                <w:rFonts w:ascii="Times New Roman" w:hAnsi="Times New Roman" w:cs="Times New Roman"/>
                <w:sz w:val="20"/>
                <w:szCs w:val="20"/>
                <w:vertAlign w:val="superscript"/>
              </w:rPr>
              <w:t>4</w:t>
            </w:r>
            <w:r w:rsidRPr="00E0028A">
              <w:rPr>
                <w:rFonts w:ascii="Times New Roman" w:hAnsi="Times New Roman" w:cs="Times New Roman"/>
                <w:sz w:val="20"/>
                <w:szCs w:val="20"/>
              </w:rPr>
              <w:t xml:space="preserve"> se efectuează doar la începutul tratamentului sau la solicitarea medicului curant;</w:t>
            </w:r>
          </w:p>
          <w:p w14:paraId="282FF167" w14:textId="77777777" w:rsidR="008F6A0B" w:rsidRPr="00E0028A" w:rsidRDefault="008F6A0B" w:rsidP="008F6A0B">
            <w:pPr>
              <w:rPr>
                <w:rFonts w:ascii="Times New Roman" w:hAnsi="Times New Roman" w:cs="Times New Roman"/>
                <w:sz w:val="20"/>
                <w:szCs w:val="20"/>
              </w:rPr>
            </w:pPr>
            <w:r w:rsidRPr="00E0028A">
              <w:rPr>
                <w:rFonts w:ascii="Times New Roman" w:hAnsi="Times New Roman" w:cs="Times New Roman"/>
                <w:sz w:val="20"/>
                <w:szCs w:val="20"/>
                <w:vertAlign w:val="superscript"/>
              </w:rPr>
              <w:t xml:space="preserve">5 </w:t>
            </w:r>
            <w:r w:rsidRPr="00E0028A">
              <w:rPr>
                <w:rFonts w:ascii="Times New Roman" w:hAnsi="Times New Roman" w:cs="Times New Roman"/>
                <w:sz w:val="20"/>
                <w:szCs w:val="20"/>
              </w:rPr>
              <w:t>se montează testul la sensibilitate la preparatele care au fost sensibile la vizitele anterioare;</w:t>
            </w:r>
          </w:p>
          <w:p w14:paraId="1ADBEE0F" w14:textId="79B698B6" w:rsidR="008F6A0B" w:rsidRPr="00E0028A" w:rsidRDefault="008F6A0B" w:rsidP="008F6A0B">
            <w:pPr>
              <w:rPr>
                <w:rFonts w:ascii="Times New Roman" w:hAnsi="Times New Roman" w:cs="Times New Roman"/>
                <w:b/>
                <w:bCs/>
                <w:sz w:val="20"/>
                <w:szCs w:val="20"/>
              </w:rPr>
            </w:pPr>
            <w:r w:rsidRPr="00E0028A">
              <w:rPr>
                <w:rFonts w:ascii="Times New Roman" w:hAnsi="Times New Roman" w:cs="Times New Roman"/>
                <w:sz w:val="20"/>
                <w:szCs w:val="20"/>
                <w:vertAlign w:val="superscript"/>
              </w:rPr>
              <w:t xml:space="preserve">6 </w:t>
            </w:r>
            <w:r w:rsidRPr="00E0028A">
              <w:rPr>
                <w:rFonts w:ascii="Times New Roman" w:hAnsi="Times New Roman" w:cs="Times New Roman"/>
                <w:sz w:val="20"/>
                <w:szCs w:val="20"/>
              </w:rPr>
              <w:t xml:space="preserve">se </w:t>
            </w:r>
            <w:proofErr w:type="spellStart"/>
            <w:r w:rsidRPr="00E0028A">
              <w:rPr>
                <w:rFonts w:ascii="Times New Roman" w:hAnsi="Times New Roman" w:cs="Times New Roman"/>
                <w:sz w:val="20"/>
                <w:szCs w:val="20"/>
              </w:rPr>
              <w:t>efectueaza</w:t>
            </w:r>
            <w:proofErr w:type="spellEnd"/>
            <w:r w:rsidRPr="00E0028A">
              <w:rPr>
                <w:rFonts w:ascii="Times New Roman" w:hAnsi="Times New Roman" w:cs="Times New Roman"/>
                <w:sz w:val="20"/>
                <w:szCs w:val="20"/>
              </w:rPr>
              <w:t xml:space="preserve"> Testul </w:t>
            </w:r>
            <w:proofErr w:type="spellStart"/>
            <w:r w:rsidRPr="00E0028A">
              <w:rPr>
                <w:rFonts w:ascii="Times New Roman" w:hAnsi="Times New Roman" w:cs="Times New Roman"/>
                <w:sz w:val="20"/>
                <w:szCs w:val="20"/>
              </w:rPr>
              <w:t>GenoType</w:t>
            </w:r>
            <w:proofErr w:type="spellEnd"/>
            <w:r w:rsidRPr="00E0028A">
              <w:rPr>
                <w:rFonts w:ascii="Times New Roman" w:hAnsi="Times New Roman" w:cs="Times New Roman"/>
                <w:sz w:val="20"/>
                <w:szCs w:val="20"/>
              </w:rPr>
              <w:t xml:space="preserve"> Mycobacterium CM/AS, dacă se suspecta NTM (direct din specimen, dacă Microscopia pozitivă și MTBDR negativ sau din cultură, dacă ZN pozitiv atipic și Testul MPT64 Ag este pozitiv).</w:t>
            </w:r>
          </w:p>
        </w:tc>
      </w:tr>
    </w:tbl>
    <w:p w14:paraId="5F13B67E" w14:textId="77777777" w:rsidR="008F6A0B" w:rsidRPr="00E0028A" w:rsidRDefault="008F6A0B" w:rsidP="008F6A0B">
      <w:pPr>
        <w:rPr>
          <w:rFonts w:eastAsia="Batang"/>
          <w:vertAlign w:val="superscript"/>
        </w:rPr>
      </w:pPr>
    </w:p>
    <w:p w14:paraId="743B2F18" w14:textId="77777777" w:rsidR="008F6A0B" w:rsidRPr="00E0028A" w:rsidRDefault="008F6A0B" w:rsidP="006B141D">
      <w:pPr>
        <w:keepNext/>
        <w:outlineLvl w:val="2"/>
        <w:rPr>
          <w:b/>
        </w:rPr>
      </w:pPr>
    </w:p>
    <w:p w14:paraId="5123C9EB" w14:textId="77777777" w:rsidR="006B141D" w:rsidRPr="00E0028A" w:rsidRDefault="006B141D" w:rsidP="006B141D">
      <w:pPr>
        <w:rPr>
          <w:b/>
          <w:bCs/>
        </w:rPr>
      </w:pPr>
    </w:p>
    <w:tbl>
      <w:tblPr>
        <w:tblW w:w="100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2"/>
      </w:tblGrid>
      <w:tr w:rsidR="004812C1" w:rsidRPr="00E0028A" w14:paraId="74A8AD5B" w14:textId="77777777" w:rsidTr="00634C4B">
        <w:trPr>
          <w:trHeight w:val="3818"/>
        </w:trPr>
        <w:tc>
          <w:tcPr>
            <w:tcW w:w="10092" w:type="dxa"/>
          </w:tcPr>
          <w:p w14:paraId="40B1965C" w14:textId="3452EA77" w:rsidR="004812C1" w:rsidRPr="00E0028A" w:rsidRDefault="008F6A0B" w:rsidP="004812C1">
            <w:pPr>
              <w:rPr>
                <w:rFonts w:eastAsia="Calibri"/>
                <w:b/>
                <w:bCs/>
                <w:color w:val="000000" w:themeColor="text1"/>
                <w:kern w:val="24"/>
              </w:rPr>
            </w:pPr>
            <w:r w:rsidRPr="00E0028A">
              <w:rPr>
                <w:rFonts w:eastAsia="Calibri"/>
                <w:b/>
                <w:bCs/>
                <w:color w:val="000000" w:themeColor="text1"/>
                <w:kern w:val="24"/>
              </w:rPr>
              <w:lastRenderedPageBreak/>
              <w:t>Caseta 4</w:t>
            </w:r>
            <w:r w:rsidR="008B66DE" w:rsidRPr="00E0028A">
              <w:rPr>
                <w:rFonts w:eastAsia="Calibri"/>
                <w:b/>
                <w:bCs/>
                <w:color w:val="000000" w:themeColor="text1"/>
                <w:kern w:val="24"/>
              </w:rPr>
              <w:t>6</w:t>
            </w:r>
            <w:r w:rsidRPr="00E0028A">
              <w:rPr>
                <w:rFonts w:eastAsia="Calibri"/>
                <w:b/>
                <w:bCs/>
                <w:color w:val="000000" w:themeColor="text1"/>
                <w:kern w:val="24"/>
              </w:rPr>
              <w:t xml:space="preserve">. </w:t>
            </w:r>
            <w:r w:rsidR="004812C1" w:rsidRPr="00E0028A">
              <w:rPr>
                <w:rFonts w:eastAsia="Calibri"/>
                <w:b/>
                <w:bCs/>
                <w:color w:val="000000" w:themeColor="text1"/>
                <w:kern w:val="24"/>
              </w:rPr>
              <w:t>Rezultate TSM</w:t>
            </w:r>
          </w:p>
          <w:p w14:paraId="77E21AD0" w14:textId="77777777" w:rsidR="004812C1" w:rsidRPr="00E0028A" w:rsidRDefault="004812C1" w:rsidP="00BA22AE">
            <w:pPr>
              <w:numPr>
                <w:ilvl w:val="0"/>
                <w:numId w:val="12"/>
              </w:numPr>
              <w:rPr>
                <w:rFonts w:eastAsia="Calibri"/>
                <w:b/>
                <w:bCs/>
                <w:color w:val="000000" w:themeColor="text1"/>
                <w:kern w:val="24"/>
              </w:rPr>
            </w:pPr>
            <w:r w:rsidRPr="00E0028A">
              <w:rPr>
                <w:rFonts w:eastAsia="Calibri"/>
                <w:color w:val="000000" w:themeColor="text1"/>
                <w:kern w:val="24"/>
              </w:rPr>
              <w:t xml:space="preserve">Regimul peroral de 9 luni nu este adecvat pentru tratamentul pacienților cu TB pre-XDR sau TB XDR. De asemenea, </w:t>
            </w:r>
            <w:r w:rsidRPr="00E0028A">
              <w:rPr>
                <w:rFonts w:eastAsia="Calibri"/>
                <w:b/>
                <w:bCs/>
                <w:color w:val="000000" w:themeColor="text1"/>
                <w:kern w:val="24"/>
              </w:rPr>
              <w:t xml:space="preserve">nu este adecvat pentru tratarea TB MDR/RR care are atât mutații </w:t>
            </w:r>
            <w:proofErr w:type="spellStart"/>
            <w:r w:rsidRPr="00E0028A">
              <w:rPr>
                <w:rFonts w:eastAsia="Calibri"/>
                <w:b/>
                <w:bCs/>
                <w:color w:val="000000" w:themeColor="text1"/>
                <w:kern w:val="24"/>
              </w:rPr>
              <w:t>inhA</w:t>
            </w:r>
            <w:proofErr w:type="spellEnd"/>
            <w:r w:rsidRPr="00E0028A">
              <w:rPr>
                <w:rFonts w:eastAsia="Calibri"/>
                <w:b/>
                <w:bCs/>
                <w:color w:val="000000" w:themeColor="text1"/>
                <w:kern w:val="24"/>
              </w:rPr>
              <w:t xml:space="preserve">, cât și mutații </w:t>
            </w:r>
            <w:proofErr w:type="spellStart"/>
            <w:r w:rsidRPr="00E0028A">
              <w:rPr>
                <w:rFonts w:eastAsia="Calibri"/>
                <w:b/>
                <w:bCs/>
                <w:color w:val="000000" w:themeColor="text1"/>
                <w:kern w:val="24"/>
              </w:rPr>
              <w:t>katG</w:t>
            </w:r>
            <w:proofErr w:type="spellEnd"/>
            <w:r w:rsidRPr="00E0028A">
              <w:rPr>
                <w:rFonts w:eastAsia="Calibri"/>
                <w:b/>
                <w:bCs/>
                <w:color w:val="000000" w:themeColor="text1"/>
                <w:kern w:val="24"/>
              </w:rPr>
              <w:t xml:space="preserve">. </w:t>
            </w:r>
          </w:p>
          <w:p w14:paraId="382BA422" w14:textId="4DCFE4A0"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 xml:space="preserve">Prin urmare, TSM este recomandat la sau înainte de </w:t>
            </w:r>
            <w:r w:rsidR="00634C4B">
              <w:rPr>
                <w:rFonts w:eastAsia="Calibri"/>
                <w:color w:val="000000" w:themeColor="text1"/>
                <w:kern w:val="24"/>
              </w:rPr>
              <w:t>inițierea</w:t>
            </w:r>
            <w:r w:rsidRPr="00E0028A">
              <w:rPr>
                <w:rFonts w:eastAsia="Calibri"/>
                <w:color w:val="000000" w:themeColor="text1"/>
                <w:kern w:val="24"/>
              </w:rPr>
              <w:t xml:space="preserve"> acestui regim pentru a exclude rezistența la cel puțin fluorochinolone și pentru a determina mutațiile care conferă rezistență </w:t>
            </w:r>
            <w:r w:rsidR="004173A6">
              <w:rPr>
                <w:rFonts w:eastAsia="Calibri"/>
                <w:color w:val="000000" w:themeColor="text1"/>
                <w:kern w:val="24"/>
              </w:rPr>
              <w:t>la Isoniazidum*</w:t>
            </w:r>
            <w:r w:rsidRPr="00E0028A">
              <w:rPr>
                <w:rFonts w:eastAsia="Calibri"/>
                <w:color w:val="000000" w:themeColor="text1"/>
                <w:kern w:val="24"/>
              </w:rPr>
              <w:t xml:space="preserve">. </w:t>
            </w:r>
          </w:p>
          <w:p w14:paraId="7D448EE1" w14:textId="4F6B961F"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 xml:space="preserve">Rezultatele TSM nu trebuie să întârzie </w:t>
            </w:r>
            <w:r w:rsidR="00634C4B">
              <w:rPr>
                <w:rFonts w:eastAsia="Calibri"/>
                <w:color w:val="000000" w:themeColor="text1"/>
                <w:kern w:val="24"/>
              </w:rPr>
              <w:t>inițierea</w:t>
            </w:r>
            <w:r w:rsidRPr="00E0028A">
              <w:rPr>
                <w:rFonts w:eastAsia="Calibri"/>
                <w:color w:val="000000" w:themeColor="text1"/>
                <w:kern w:val="24"/>
              </w:rPr>
              <w:t xml:space="preserve"> unui regim adecvat de tratament TB MDR/RR, în special dacă TSM se bazează pe metode fenotipice.</w:t>
            </w:r>
          </w:p>
          <w:p w14:paraId="4A2A4878" w14:textId="2F09A3C9"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 xml:space="preserve">Cu condiția să nu existe antecedente sau dovezi de expunere la TB MDR/RR rezistentă la fluorochinolone, regimul de 9 luni care conține Linezolidum (în loc de Ethionamidum*) poate fi </w:t>
            </w:r>
            <w:r w:rsidR="00634C4B">
              <w:rPr>
                <w:rFonts w:eastAsia="Calibri"/>
                <w:color w:val="000000" w:themeColor="text1"/>
                <w:kern w:val="24"/>
              </w:rPr>
              <w:t>inițiat</w:t>
            </w:r>
            <w:r w:rsidRPr="00E0028A">
              <w:rPr>
                <w:rFonts w:eastAsia="Calibri"/>
                <w:color w:val="000000" w:themeColor="text1"/>
                <w:kern w:val="24"/>
              </w:rPr>
              <w:t xml:space="preserve"> la pacienții eligibili cu TB care este rezistentă la cel puțin Rifampicinum* în așteptarea rezultatelor TSM la fluorochinolone. </w:t>
            </w:r>
          </w:p>
          <w:p w14:paraId="532B11D0" w14:textId="2519B167"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 xml:space="preserve">Dacă un regim de 9 luni care conține Linezolidum nu poate fi oferit în așteptarea rezultatelor TSM la fluorochinolone (de exemplu, din cauza contraindicațiilor la Linezolidum), atunci pacientul poate </w:t>
            </w:r>
            <w:r w:rsidR="00634C4B">
              <w:rPr>
                <w:rFonts w:eastAsia="Calibri"/>
                <w:color w:val="000000" w:themeColor="text1"/>
                <w:kern w:val="24"/>
              </w:rPr>
              <w:t>iniția</w:t>
            </w:r>
            <w:r w:rsidRPr="00E0028A">
              <w:rPr>
                <w:rFonts w:eastAsia="Calibri"/>
                <w:color w:val="000000" w:themeColor="text1"/>
                <w:kern w:val="24"/>
              </w:rPr>
              <w:t xml:space="preserve"> un regim eficient lung, cu opțiunea de a trece la un regim de 9 luni care conține Ethionamidum*, dacă rezistența la fluorochinolone este exclusă definitiv odată ce rezultatele TSM devin disponibile în prima lună de tratament și toate celelalte criterii de eligibilitate sunt îndeplinite. Linezolidum poate oferi o anumită protecție inițială împotriva rezistenței la fluorochinolone, încă nedetectată, la începutul tratamentului, dar Ethionamidum* probabil nu oferă același nivel de protecție; prin urmare, regimul de 9 luni care conține Ethionamidum* trebuie luat în considerare numai dacă sunt disponibile rezultate TSM la fluorochinolone și indică sensibilitatea la fluorochinolone înainte de inițierea acestui regim. </w:t>
            </w:r>
          </w:p>
          <w:p w14:paraId="365739D2" w14:textId="6EF56F21" w:rsidR="004812C1" w:rsidRPr="00E0028A" w:rsidRDefault="004812C1" w:rsidP="00BA22AE">
            <w:pPr>
              <w:numPr>
                <w:ilvl w:val="0"/>
                <w:numId w:val="12"/>
              </w:numPr>
              <w:rPr>
                <w:rFonts w:eastAsia="Calibri"/>
                <w:color w:val="000000" w:themeColor="text1"/>
                <w:kern w:val="24"/>
              </w:rPr>
            </w:pPr>
            <w:proofErr w:type="spellStart"/>
            <w:r w:rsidRPr="00E0028A">
              <w:rPr>
                <w:rFonts w:eastAsia="Calibri"/>
                <w:color w:val="000000" w:themeColor="text1"/>
                <w:kern w:val="24"/>
              </w:rPr>
              <w:t>MTBDRplus</w:t>
            </w:r>
            <w:proofErr w:type="spellEnd"/>
            <w:r w:rsidRPr="00E0028A">
              <w:rPr>
                <w:rFonts w:eastAsia="Calibri"/>
                <w:color w:val="000000" w:themeColor="text1"/>
                <w:kern w:val="24"/>
              </w:rPr>
              <w:t xml:space="preserve">, este utilizat pe scară largă pentru a detecta mutațiile care conferă rezistență </w:t>
            </w:r>
            <w:r w:rsidR="004173A6">
              <w:rPr>
                <w:rFonts w:eastAsia="Calibri"/>
                <w:color w:val="000000" w:themeColor="text1"/>
                <w:kern w:val="24"/>
              </w:rPr>
              <w:t>la Isoniazidum*</w:t>
            </w:r>
            <w:r w:rsidRPr="00E0028A">
              <w:rPr>
                <w:rFonts w:eastAsia="Calibri"/>
                <w:color w:val="000000" w:themeColor="text1"/>
                <w:kern w:val="24"/>
              </w:rPr>
              <w:t xml:space="preserve">, precum și la Rifampicinum*; cu toate acestea, acest test poate fi înlocuit cu </w:t>
            </w:r>
            <w:proofErr w:type="spellStart"/>
            <w:r w:rsidRPr="00E0028A">
              <w:rPr>
                <w:rFonts w:eastAsia="Calibri"/>
                <w:color w:val="000000" w:themeColor="text1"/>
                <w:kern w:val="24"/>
              </w:rPr>
              <w:t>cartuşul</w:t>
            </w:r>
            <w:proofErr w:type="spellEnd"/>
            <w:r w:rsidRPr="00E0028A">
              <w:rPr>
                <w:rFonts w:eastAsia="Calibri"/>
                <w:color w:val="000000" w:themeColor="text1"/>
                <w:kern w:val="24"/>
              </w:rPr>
              <w:t xml:space="preserve"> de test </w:t>
            </w:r>
            <w:proofErr w:type="spellStart"/>
            <w:r w:rsidRPr="00E0028A">
              <w:rPr>
                <w:rFonts w:eastAsia="Calibri"/>
                <w:color w:val="000000" w:themeColor="text1"/>
                <w:kern w:val="24"/>
              </w:rPr>
              <w:t>Xpert</w:t>
            </w:r>
            <w:proofErr w:type="spellEnd"/>
            <w:r w:rsidRPr="00E0028A">
              <w:rPr>
                <w:rFonts w:eastAsia="Calibri"/>
                <w:color w:val="000000" w:themeColor="text1"/>
                <w:kern w:val="24"/>
              </w:rPr>
              <w:t xml:space="preserve"> MTB-XDR. Folosind platforma </w:t>
            </w:r>
            <w:proofErr w:type="spellStart"/>
            <w:r w:rsidRPr="00E0028A">
              <w:rPr>
                <w:rFonts w:eastAsia="Calibri"/>
                <w:color w:val="000000" w:themeColor="text1"/>
                <w:kern w:val="24"/>
              </w:rPr>
              <w:t>GeneXpert</w:t>
            </w:r>
            <w:proofErr w:type="spellEnd"/>
            <w:r w:rsidRPr="00E0028A">
              <w:rPr>
                <w:rFonts w:eastAsia="Calibri"/>
                <w:color w:val="000000" w:themeColor="text1"/>
                <w:kern w:val="24"/>
              </w:rPr>
              <w:t xml:space="preserve">®, acest test detectează mutațiile asociate cu rezistența </w:t>
            </w:r>
            <w:r w:rsidR="004173A6">
              <w:rPr>
                <w:rFonts w:eastAsia="Calibri"/>
                <w:color w:val="000000" w:themeColor="text1"/>
                <w:kern w:val="24"/>
              </w:rPr>
              <w:t>la Isoniazidum*</w:t>
            </w:r>
            <w:r w:rsidRPr="00E0028A">
              <w:rPr>
                <w:rFonts w:eastAsia="Calibri"/>
                <w:color w:val="000000" w:themeColor="text1"/>
                <w:kern w:val="24"/>
              </w:rPr>
              <w:t xml:space="preserve">, fluorochinolone, medicamente injectabile de linia a doua și Ethionamidum* într-un singur test. Rezultatul rezistenței </w:t>
            </w:r>
            <w:r w:rsidR="004173A6">
              <w:rPr>
                <w:rFonts w:eastAsia="Calibri"/>
                <w:color w:val="000000" w:themeColor="text1"/>
                <w:kern w:val="24"/>
              </w:rPr>
              <w:t>la Isoniazidum*</w:t>
            </w:r>
            <w:r w:rsidRPr="00E0028A">
              <w:rPr>
                <w:rFonts w:eastAsia="Calibri"/>
                <w:color w:val="000000" w:themeColor="text1"/>
                <w:kern w:val="24"/>
              </w:rPr>
              <w:t xml:space="preserve"> este raportat ca „nivel înalt” sau „nivel scăzut” pe această platformă și poate fi necesară expertiză suplimentară de laborator pentru a identifica mutațiile specifice care conferă rezistență </w:t>
            </w:r>
            <w:r w:rsidR="004173A6">
              <w:rPr>
                <w:rFonts w:eastAsia="Calibri"/>
                <w:color w:val="000000" w:themeColor="text1"/>
                <w:kern w:val="24"/>
              </w:rPr>
              <w:t>la Isoniazidum*</w:t>
            </w:r>
            <w:r w:rsidRPr="00E0028A">
              <w:rPr>
                <w:rFonts w:eastAsia="Calibri"/>
                <w:color w:val="000000" w:themeColor="text1"/>
                <w:kern w:val="24"/>
              </w:rPr>
              <w:t xml:space="preserve"> și Ethionamidum*. În general, izolatele TB RR raportate că au rezistență </w:t>
            </w:r>
            <w:r w:rsidR="004173A6">
              <w:rPr>
                <w:rFonts w:eastAsia="Calibri"/>
                <w:color w:val="000000" w:themeColor="text1"/>
                <w:kern w:val="24"/>
              </w:rPr>
              <w:t>la Isoniazidum*</w:t>
            </w:r>
            <w:r w:rsidRPr="00E0028A">
              <w:rPr>
                <w:rFonts w:eastAsia="Calibri"/>
                <w:color w:val="000000" w:themeColor="text1"/>
                <w:kern w:val="24"/>
              </w:rPr>
              <w:t xml:space="preserve"> „la nivel înalt”, precum și rezistența la Ethionamidum* ar putea fi presupusă că au atât mutații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cât și mutații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iar regimul de 9 luni poate să nu fie adecvat pentru tratament în aceste cazuri. </w:t>
            </w:r>
          </w:p>
          <w:p w14:paraId="4B51FE49" w14:textId="3BB3AB6A"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 xml:space="preserve">Metodele de testare moleculară au o sensibilitate mai mică pentru detectarea rezistenței </w:t>
            </w:r>
            <w:r w:rsidR="004173A6">
              <w:rPr>
                <w:rFonts w:eastAsia="Calibri"/>
                <w:color w:val="000000" w:themeColor="text1"/>
                <w:kern w:val="24"/>
              </w:rPr>
              <w:t>la Isoniazidum*</w:t>
            </w:r>
            <w:r w:rsidRPr="00E0028A">
              <w:rPr>
                <w:rFonts w:eastAsia="Calibri"/>
                <w:color w:val="000000" w:themeColor="text1"/>
                <w:kern w:val="24"/>
              </w:rPr>
              <w:t xml:space="preserve"> decât metodele fenotipice; prin urmare, în prezența TB RR, sensibilitatea </w:t>
            </w:r>
            <w:r w:rsidR="004173A6">
              <w:rPr>
                <w:rFonts w:eastAsia="Calibri"/>
                <w:color w:val="000000" w:themeColor="text1"/>
                <w:kern w:val="24"/>
              </w:rPr>
              <w:t>la Isoniazidum*</w:t>
            </w:r>
            <w:r w:rsidRPr="00E0028A">
              <w:rPr>
                <w:rFonts w:eastAsia="Calibri"/>
                <w:color w:val="000000" w:themeColor="text1"/>
                <w:kern w:val="24"/>
              </w:rPr>
              <w:t xml:space="preserve"> demonstrată prin testarea </w:t>
            </w:r>
            <w:proofErr w:type="spellStart"/>
            <w:r w:rsidRPr="00E0028A">
              <w:rPr>
                <w:rFonts w:eastAsia="Calibri"/>
                <w:color w:val="000000" w:themeColor="text1"/>
                <w:kern w:val="24"/>
              </w:rPr>
              <w:t>genotipică</w:t>
            </w:r>
            <w:proofErr w:type="spellEnd"/>
            <w:r w:rsidRPr="00E0028A">
              <w:rPr>
                <w:rFonts w:eastAsia="Calibri"/>
                <w:color w:val="000000" w:themeColor="text1"/>
                <w:kern w:val="24"/>
              </w:rPr>
              <w:t xml:space="preserve"> trebuie confirmată fenotipic înainte ca o doză normală </w:t>
            </w:r>
            <w:r w:rsidR="004173A6">
              <w:rPr>
                <w:rFonts w:eastAsia="Calibri"/>
                <w:color w:val="000000" w:themeColor="text1"/>
                <w:kern w:val="24"/>
              </w:rPr>
              <w:t>de Isoniazidum*</w:t>
            </w:r>
            <w:r w:rsidRPr="00E0028A">
              <w:rPr>
                <w:rFonts w:eastAsia="Calibri"/>
                <w:color w:val="000000" w:themeColor="text1"/>
                <w:kern w:val="24"/>
              </w:rPr>
              <w:t xml:space="preserve"> să fie utilizată în cadrul regimului peroral de 9 luni.</w:t>
            </w:r>
          </w:p>
          <w:p w14:paraId="23951DEC" w14:textId="531BD2FE"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 xml:space="preserve">Rezistența </w:t>
            </w:r>
            <w:r w:rsidR="004173A6">
              <w:rPr>
                <w:rFonts w:eastAsia="Calibri"/>
                <w:color w:val="000000" w:themeColor="text1"/>
                <w:kern w:val="24"/>
              </w:rPr>
              <w:t>la Isoniazidum*</w:t>
            </w:r>
            <w:r w:rsidRPr="00E0028A">
              <w:rPr>
                <w:rFonts w:eastAsia="Calibri"/>
                <w:color w:val="000000" w:themeColor="text1"/>
                <w:kern w:val="24"/>
              </w:rPr>
              <w:t xml:space="preserve"> la nivel scăzut este conferită atunci când sunt prezente numai mutații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iar rezistența la nivel înalt este conferită atunci când sunt prezente mutații în gena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Mutațiile la nivelul regiunii promotorului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sunt, de asemenea, asociate cu rezistența la Ethionamidum* și Protionamidum*. Dozele mari </w:t>
            </w:r>
            <w:r w:rsidR="004173A6">
              <w:rPr>
                <w:rFonts w:eastAsia="Calibri"/>
                <w:color w:val="000000" w:themeColor="text1"/>
                <w:kern w:val="24"/>
              </w:rPr>
              <w:t>de Isoniazidum*</w:t>
            </w:r>
            <w:r w:rsidRPr="00E0028A">
              <w:rPr>
                <w:rFonts w:eastAsia="Calibri"/>
                <w:color w:val="000000" w:themeColor="text1"/>
                <w:kern w:val="24"/>
              </w:rPr>
              <w:t xml:space="preserve"> (15-20 mg/kg) sunt în general considerate a fi eficiente în prezența rezistenței </w:t>
            </w:r>
            <w:r w:rsidR="004173A6">
              <w:rPr>
                <w:rFonts w:eastAsia="Calibri"/>
                <w:color w:val="000000" w:themeColor="text1"/>
                <w:kern w:val="24"/>
              </w:rPr>
              <w:t>la Isoniazidum*</w:t>
            </w:r>
            <w:r w:rsidRPr="00E0028A">
              <w:rPr>
                <w:rFonts w:eastAsia="Calibri"/>
                <w:color w:val="000000" w:themeColor="text1"/>
                <w:kern w:val="24"/>
              </w:rPr>
              <w:t xml:space="preserve"> la un nivel scăzut atunci când sunt utilizate ca parte a terapiei combinate, dar eficacitatea dozelor mari </w:t>
            </w:r>
            <w:r w:rsidR="004173A6">
              <w:rPr>
                <w:rFonts w:eastAsia="Calibri"/>
                <w:color w:val="000000" w:themeColor="text1"/>
                <w:kern w:val="24"/>
              </w:rPr>
              <w:t>de Isoniazidum*</w:t>
            </w:r>
            <w:r w:rsidRPr="00E0028A">
              <w:rPr>
                <w:rFonts w:eastAsia="Calibri"/>
                <w:color w:val="000000" w:themeColor="text1"/>
                <w:kern w:val="24"/>
              </w:rPr>
              <w:t xml:space="preserve"> în prezența mutațiilor </w:t>
            </w:r>
            <w:proofErr w:type="spellStart"/>
            <w:r w:rsidRPr="00E0028A">
              <w:rPr>
                <w:rFonts w:eastAsia="Calibri"/>
                <w:color w:val="000000" w:themeColor="text1"/>
                <w:kern w:val="24"/>
              </w:rPr>
              <w:t>katG</w:t>
            </w:r>
            <w:proofErr w:type="spellEnd"/>
            <w:r w:rsidRPr="00E0028A">
              <w:rPr>
                <w:rFonts w:eastAsia="Calibri"/>
                <w:color w:val="000000" w:themeColor="text1"/>
                <w:kern w:val="24"/>
              </w:rPr>
              <w:t xml:space="preserve"> rămâne neclară. </w:t>
            </w:r>
          </w:p>
          <w:p w14:paraId="2AA9B3B0" w14:textId="1CEFCCB4"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Cu toate acestea,</w:t>
            </w:r>
            <w:r w:rsidR="002057B0">
              <w:rPr>
                <w:rFonts w:eastAsia="Calibri"/>
                <w:color w:val="000000" w:themeColor="text1"/>
                <w:kern w:val="24"/>
              </w:rPr>
              <w:t xml:space="preserve"> </w:t>
            </w:r>
            <w:r w:rsidR="009B7159">
              <w:rPr>
                <w:rFonts w:eastAsia="Calibri"/>
                <w:color w:val="000000" w:themeColor="text1"/>
                <w:kern w:val="24"/>
              </w:rPr>
              <w:t>Isoniazidum*</w:t>
            </w:r>
            <w:r w:rsidRPr="00E0028A">
              <w:rPr>
                <w:rFonts w:eastAsia="Calibri"/>
                <w:color w:val="000000" w:themeColor="text1"/>
                <w:kern w:val="24"/>
              </w:rPr>
              <w:t xml:space="preserve"> în doză mare este întotdeauna inclusă în regimul peroral de 9 luni dacă oricare dintre mutații (dar nu ambele) este prezentă. Prezența mutațiilor în ambele regiuni (adică promotorul </w:t>
            </w:r>
            <w:proofErr w:type="spellStart"/>
            <w:r w:rsidRPr="00E0028A">
              <w:rPr>
                <w:rFonts w:eastAsia="Calibri"/>
                <w:color w:val="000000" w:themeColor="text1"/>
                <w:kern w:val="24"/>
              </w:rPr>
              <w:t>inhA</w:t>
            </w:r>
            <w:proofErr w:type="spellEnd"/>
            <w:r w:rsidRPr="00E0028A">
              <w:rPr>
                <w:rFonts w:eastAsia="Calibri"/>
                <w:color w:val="000000" w:themeColor="text1"/>
                <w:kern w:val="24"/>
              </w:rPr>
              <w:t xml:space="preserve"> și genele </w:t>
            </w:r>
            <w:proofErr w:type="spellStart"/>
            <w:r w:rsidRPr="00E0028A">
              <w:rPr>
                <w:rFonts w:eastAsia="Calibri"/>
                <w:color w:val="000000" w:themeColor="text1"/>
                <w:kern w:val="24"/>
              </w:rPr>
              <w:t>katG</w:t>
            </w:r>
            <w:proofErr w:type="spellEnd"/>
            <w:r w:rsidRPr="00E0028A">
              <w:rPr>
                <w:rFonts w:eastAsia="Calibri"/>
                <w:color w:val="000000" w:themeColor="text1"/>
                <w:kern w:val="24"/>
              </w:rPr>
              <w:t>) sugerează că nici</w:t>
            </w:r>
            <w:r w:rsidR="002057B0">
              <w:rPr>
                <w:rFonts w:eastAsia="Calibri"/>
                <w:color w:val="000000" w:themeColor="text1"/>
                <w:kern w:val="24"/>
              </w:rPr>
              <w:t xml:space="preserve"> </w:t>
            </w:r>
            <w:r w:rsidR="009B7159">
              <w:rPr>
                <w:rFonts w:eastAsia="Calibri"/>
                <w:color w:val="000000" w:themeColor="text1"/>
                <w:kern w:val="24"/>
              </w:rPr>
              <w:t>Isoniazidum*</w:t>
            </w:r>
            <w:r w:rsidRPr="00E0028A">
              <w:rPr>
                <w:rFonts w:eastAsia="Calibri"/>
                <w:color w:val="000000" w:themeColor="text1"/>
                <w:kern w:val="24"/>
              </w:rPr>
              <w:t xml:space="preserve"> în doză mare, nici </w:t>
            </w:r>
            <w:proofErr w:type="spellStart"/>
            <w:r w:rsidRPr="00E0028A">
              <w:rPr>
                <w:rFonts w:eastAsia="Calibri"/>
                <w:color w:val="000000" w:themeColor="text1"/>
                <w:kern w:val="24"/>
              </w:rPr>
              <w:t>tioamidele</w:t>
            </w:r>
            <w:proofErr w:type="spellEnd"/>
            <w:r w:rsidRPr="00E0028A">
              <w:rPr>
                <w:rFonts w:eastAsia="Calibri"/>
                <w:color w:val="000000" w:themeColor="text1"/>
                <w:kern w:val="24"/>
              </w:rPr>
              <w:t xml:space="preserve"> nu pot fi eficiente și, prin urmare, regimul peroral de 9 luni nu este adecvat în aceste cazuri. </w:t>
            </w:r>
          </w:p>
          <w:p w14:paraId="4B5F2F51" w14:textId="368CE018"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 xml:space="preserve">În absența informațiilor despre rezistența </w:t>
            </w:r>
            <w:r w:rsidR="004173A6">
              <w:rPr>
                <w:rFonts w:eastAsia="Calibri"/>
                <w:color w:val="000000" w:themeColor="text1"/>
                <w:kern w:val="24"/>
              </w:rPr>
              <w:t>la Isoniazidum*</w:t>
            </w:r>
            <w:r w:rsidRPr="00E0028A">
              <w:rPr>
                <w:rFonts w:eastAsia="Calibri"/>
                <w:color w:val="000000" w:themeColor="text1"/>
                <w:kern w:val="24"/>
              </w:rPr>
              <w:t xml:space="preserve"> sau tipul de mutație în cazul unui pacient individual, cunoașterea prevalenței ambelor mutații în rândul tulpinilor TB RR care circulă local (de exemplu, din DRS în cadrul epidemiologic relevant) poate, de asemenea, să informeze deciziile cu privire la care regimul de tratament ar fi cel mai potrivit. </w:t>
            </w:r>
          </w:p>
          <w:p w14:paraId="1DA7221A" w14:textId="77777777"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lastRenderedPageBreak/>
              <w:t xml:space="preserve">TSM pentru Pyrazinamidum și Ethambutolum nu se efectuează în mod obișnuit în majoritatea situațiilor și aceste rezultate nu afectează eligibilitatea pentru regimul oral de 9 luni. </w:t>
            </w:r>
          </w:p>
          <w:p w14:paraId="2FD3F399" w14:textId="57906348"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 xml:space="preserve">Nu există metode rapide de depistare a rezistenței </w:t>
            </w:r>
            <w:r w:rsidRPr="00E0028A">
              <w:rPr>
                <w:rFonts w:eastAsia="Calibri"/>
                <w:i/>
                <w:iCs/>
                <w:color w:val="000000" w:themeColor="text1"/>
                <w:kern w:val="24"/>
              </w:rPr>
              <w:t>M. tuberculosis</w:t>
            </w:r>
            <w:r w:rsidRPr="00E0028A">
              <w:rPr>
                <w:rFonts w:eastAsia="Calibri"/>
                <w:color w:val="000000" w:themeColor="text1"/>
                <w:kern w:val="24"/>
              </w:rPr>
              <w:t xml:space="preserve"> la </w:t>
            </w:r>
            <w:r w:rsidR="00F82165">
              <w:rPr>
                <w:rFonts w:eastAsia="Calibri"/>
                <w:color w:val="000000" w:themeColor="text1"/>
                <w:kern w:val="24"/>
              </w:rPr>
              <w:t>Clofaziminum</w:t>
            </w:r>
            <w:r w:rsidRPr="00E0028A">
              <w:rPr>
                <w:rFonts w:eastAsia="Calibri"/>
                <w:color w:val="000000" w:themeColor="text1"/>
                <w:kern w:val="24"/>
              </w:rPr>
              <w:t>, Linezolidum și</w:t>
            </w:r>
            <w:r w:rsidR="002057B0">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cu toate acestea, au fost stabilite concentrațiile critice pentru MGIT, permițând efectuarea TSM fenotipic. În mod ideal, DST fenotipică pentru </w:t>
            </w:r>
            <w:r w:rsidR="00F82165">
              <w:rPr>
                <w:rFonts w:eastAsia="Calibri"/>
                <w:color w:val="000000" w:themeColor="text1"/>
                <w:kern w:val="24"/>
              </w:rPr>
              <w:t>Clofaziminum</w:t>
            </w:r>
            <w:r w:rsidRPr="00E0028A">
              <w:rPr>
                <w:rFonts w:eastAsia="Calibri"/>
                <w:color w:val="000000" w:themeColor="text1"/>
                <w:kern w:val="24"/>
              </w:rPr>
              <w:t>, Linezolidum și</w:t>
            </w:r>
            <w:r w:rsidR="002057B0">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trebuie efectuată în momentul inițierii tratamentului sau din prima tulpină izolată din probele pacienților în timpul monitorizării tratamentului.</w:t>
            </w:r>
          </w:p>
          <w:p w14:paraId="7134F83D" w14:textId="77777777"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 xml:space="preserve">Dacă rezistența la aceste medicamente este detectată în izolatele obținute de la pacienții cu TB MDR/RR, nu trebuie oferit regimul peroral de 9 luni sau pacientul trebuie să treacă la un regim lung de tratament individualizat. </w:t>
            </w:r>
          </w:p>
          <w:p w14:paraId="7EB8051A" w14:textId="593DB6CB" w:rsidR="004812C1" w:rsidRPr="00E0028A" w:rsidRDefault="004812C1" w:rsidP="00BA22AE">
            <w:pPr>
              <w:numPr>
                <w:ilvl w:val="0"/>
                <w:numId w:val="12"/>
              </w:numPr>
              <w:rPr>
                <w:rFonts w:eastAsia="Calibri"/>
                <w:color w:val="000000" w:themeColor="text1"/>
                <w:kern w:val="24"/>
              </w:rPr>
            </w:pPr>
            <w:r w:rsidRPr="00E0028A">
              <w:rPr>
                <w:rFonts w:eastAsia="Calibri"/>
                <w:color w:val="000000" w:themeColor="text1"/>
                <w:kern w:val="24"/>
              </w:rPr>
              <w:t>În absența TSM pentru</w:t>
            </w:r>
            <w:r w:rsidR="002057B0">
              <w:rPr>
                <w:rFonts w:eastAsia="Calibri"/>
                <w:color w:val="000000" w:themeColor="text1"/>
                <w:kern w:val="24"/>
              </w:rPr>
              <w:t xml:space="preserve"> </w:t>
            </w:r>
            <w:r w:rsidR="00117D32">
              <w:rPr>
                <w:rFonts w:eastAsia="Calibri"/>
                <w:color w:val="000000" w:themeColor="text1"/>
                <w:kern w:val="24"/>
              </w:rPr>
              <w:t>Bedaquilinum*</w:t>
            </w:r>
            <w:r w:rsidRPr="00E0028A">
              <w:rPr>
                <w:rFonts w:eastAsia="Calibri"/>
                <w:color w:val="000000" w:themeColor="text1"/>
                <w:kern w:val="24"/>
              </w:rPr>
              <w:t xml:space="preserve">, Linezolidum și </w:t>
            </w:r>
            <w:r w:rsidR="00F82165">
              <w:rPr>
                <w:rFonts w:eastAsia="Calibri"/>
                <w:color w:val="000000" w:themeColor="text1"/>
                <w:kern w:val="24"/>
              </w:rPr>
              <w:t>Clofaziminum</w:t>
            </w:r>
            <w:r w:rsidRPr="00E0028A">
              <w:rPr>
                <w:rFonts w:eastAsia="Calibri"/>
                <w:color w:val="000000" w:themeColor="text1"/>
                <w:kern w:val="24"/>
              </w:rPr>
              <w:t xml:space="preserve">, deciziile de tratament se vor baza pe probabilitatea eficacității acestor medicamente, pe baza istoricului clinic al unui pacient și a datelor de supraveghere din țară sau regiune. </w:t>
            </w:r>
          </w:p>
        </w:tc>
      </w:tr>
      <w:tr w:rsidR="004812C1" w:rsidRPr="00E0028A" w14:paraId="51909E9C" w14:textId="77777777" w:rsidTr="008F6A0B">
        <w:trPr>
          <w:trHeight w:val="1305"/>
        </w:trPr>
        <w:tc>
          <w:tcPr>
            <w:tcW w:w="10092" w:type="dxa"/>
          </w:tcPr>
          <w:p w14:paraId="05A4D72E" w14:textId="77777777" w:rsidR="004812C1" w:rsidRPr="00E0028A" w:rsidRDefault="004812C1" w:rsidP="004812C1">
            <w:pPr>
              <w:rPr>
                <w:b/>
                <w:i/>
              </w:rPr>
            </w:pPr>
            <w:r w:rsidRPr="00E0028A">
              <w:rPr>
                <w:b/>
              </w:rPr>
              <w:lastRenderedPageBreak/>
              <w:t>Definiția conversiei și reversiei.</w:t>
            </w:r>
          </w:p>
          <w:p w14:paraId="1FDFC21A" w14:textId="77777777" w:rsidR="004812C1" w:rsidRPr="00E0028A" w:rsidRDefault="004812C1" w:rsidP="004812C1">
            <w:r w:rsidRPr="00E0028A">
              <w:rPr>
                <w:b/>
              </w:rPr>
              <w:t>Conversia</w:t>
            </w:r>
            <w:r w:rsidRPr="00E0028A">
              <w:rPr>
                <w:b/>
                <w:i/>
              </w:rPr>
              <w:t xml:space="preserve"> </w:t>
            </w:r>
            <w:r w:rsidRPr="00E0028A">
              <w:t xml:space="preserve">se va considera  atunci  când două culturi consecutive colectate cu un interval de cel puțin 30 de zile sunt negative. </w:t>
            </w:r>
          </w:p>
          <w:p w14:paraId="6626105F" w14:textId="77777777" w:rsidR="004812C1" w:rsidRPr="00E0028A" w:rsidRDefault="004812C1" w:rsidP="004812C1">
            <w:r w:rsidRPr="00E0028A">
              <w:rPr>
                <w:b/>
              </w:rPr>
              <w:t>Data conversiei</w:t>
            </w:r>
            <w:r w:rsidRPr="00E0028A">
              <w:t xml:space="preserve"> va fi considerată data colectării primei culturi negative. </w:t>
            </w:r>
          </w:p>
          <w:p w14:paraId="0EA7AC7B" w14:textId="5D4EFDCD" w:rsidR="004812C1" w:rsidRPr="00E0028A" w:rsidRDefault="004812C1" w:rsidP="004812C1">
            <w:pPr>
              <w:rPr>
                <w:b/>
              </w:rPr>
            </w:pPr>
            <w:r w:rsidRPr="00E0028A">
              <w:rPr>
                <w:b/>
                <w:bCs/>
              </w:rPr>
              <w:t>Reversia (reapariția rezultatului pozitiv)</w:t>
            </w:r>
            <w:r w:rsidRPr="00E0028A">
              <w:rPr>
                <w:bCs/>
              </w:rPr>
              <w:t>: d</w:t>
            </w:r>
            <w:r w:rsidRPr="00E0028A">
              <w:t xml:space="preserve">upă ce inițial a fost stabilită conversia prin cultură, apar două culturi pozitive colectate </w:t>
            </w:r>
            <w:r w:rsidRPr="00E0028A">
              <w:rPr>
                <w:bCs/>
              </w:rPr>
              <w:t xml:space="preserve">consecutiv, </w:t>
            </w:r>
            <w:r w:rsidRPr="00E0028A">
              <w:t xml:space="preserve">cu un interval de cel puțin 30 de zile. Reversia se va stabili doar în faza de continuare. </w:t>
            </w:r>
            <w:r w:rsidRPr="00E0028A">
              <w:rPr>
                <w:bCs/>
              </w:rPr>
              <w:t xml:space="preserve">Pacienților la care va apărea reversia în faza de continuare </w:t>
            </w:r>
            <w:r w:rsidRPr="00E0028A">
              <w:t>(după 8 luni de tratament)</w:t>
            </w:r>
            <w:r w:rsidRPr="00E0028A">
              <w:rPr>
                <w:bCs/>
              </w:rPr>
              <w:t xml:space="preserve">, li se va stabili rezultatul tratamentului „eșec”.   </w:t>
            </w:r>
          </w:p>
        </w:tc>
      </w:tr>
    </w:tbl>
    <w:p w14:paraId="7B99C496" w14:textId="77777777" w:rsidR="006B141D" w:rsidRPr="00E0028A" w:rsidRDefault="006B141D" w:rsidP="006B141D">
      <w:pPr>
        <w:rPr>
          <w:b/>
          <w:bCs/>
        </w:rPr>
      </w:pPr>
    </w:p>
    <w:p w14:paraId="3FE56A30" w14:textId="77777777" w:rsidR="00654B8F" w:rsidRPr="00E0028A" w:rsidRDefault="00654B8F" w:rsidP="006B141D">
      <w:pPr>
        <w:rPr>
          <w:b/>
        </w:rPr>
      </w:pPr>
    </w:p>
    <w:p w14:paraId="739483E7" w14:textId="326BBCEC" w:rsidR="00067B2F" w:rsidRPr="00E0028A" w:rsidRDefault="0048113D" w:rsidP="00067B2F">
      <w:pPr>
        <w:spacing w:line="257" w:lineRule="auto"/>
        <w:jc w:val="right"/>
        <w:rPr>
          <w:bCs/>
          <w:color w:val="000000" w:themeColor="text1"/>
        </w:rPr>
      </w:pPr>
      <w:r w:rsidRPr="00E0028A">
        <w:rPr>
          <w:bCs/>
          <w:color w:val="000000" w:themeColor="text1"/>
        </w:rPr>
        <w:t xml:space="preserve">Tabelul </w:t>
      </w:r>
      <w:r w:rsidR="00E1039A" w:rsidRPr="00E0028A">
        <w:rPr>
          <w:bCs/>
          <w:color w:val="000000" w:themeColor="text1"/>
        </w:rPr>
        <w:t>3</w:t>
      </w:r>
      <w:r w:rsidR="003E42D7" w:rsidRPr="00E0028A">
        <w:rPr>
          <w:bCs/>
          <w:color w:val="000000" w:themeColor="text1"/>
        </w:rPr>
        <w:t>3</w:t>
      </w:r>
    </w:p>
    <w:p w14:paraId="184FC927" w14:textId="77777777" w:rsidR="00EE67EF" w:rsidRPr="00E0028A" w:rsidRDefault="5C2FAF99" w:rsidP="00067B2F">
      <w:pPr>
        <w:spacing w:line="257" w:lineRule="auto"/>
        <w:jc w:val="center"/>
        <w:rPr>
          <w:b/>
        </w:rPr>
      </w:pPr>
      <w:r w:rsidRPr="00E0028A">
        <w:rPr>
          <w:b/>
        </w:rPr>
        <w:t>Particularit</w:t>
      </w:r>
      <w:r w:rsidR="0048113D" w:rsidRPr="00E0028A">
        <w:rPr>
          <w:b/>
        </w:rPr>
        <w:t>ăț</w:t>
      </w:r>
      <w:r w:rsidRPr="00E0028A">
        <w:rPr>
          <w:b/>
        </w:rPr>
        <w:t>i</w:t>
      </w:r>
      <w:r w:rsidR="0048113D" w:rsidRPr="00E0028A">
        <w:rPr>
          <w:b/>
        </w:rPr>
        <w:t>le</w:t>
      </w:r>
      <w:r w:rsidRPr="00E0028A">
        <w:rPr>
          <w:b/>
        </w:rPr>
        <w:t xml:space="preserve"> de monitorizare </w:t>
      </w:r>
      <w:r w:rsidR="0048113D" w:rsidRPr="00E0028A">
        <w:rPr>
          <w:b/>
        </w:rPr>
        <w:t>î</w:t>
      </w:r>
      <w:r w:rsidRPr="00E0028A">
        <w:rPr>
          <w:b/>
        </w:rPr>
        <w:t xml:space="preserve">n cazul </w:t>
      </w:r>
      <w:r w:rsidR="00980A31" w:rsidRPr="00E0028A">
        <w:rPr>
          <w:b/>
        </w:rPr>
        <w:t>tratamentului</w:t>
      </w:r>
      <w:r w:rsidRPr="00E0028A">
        <w:rPr>
          <w:b/>
        </w:rPr>
        <w:t xml:space="preserve"> cu preparate de linia II </w:t>
      </w:r>
    </w:p>
    <w:p w14:paraId="605E1C9E" w14:textId="6407BFA3" w:rsidR="00AC3893" w:rsidRPr="00E0028A" w:rsidRDefault="5C2FAF99" w:rsidP="00067B2F">
      <w:pPr>
        <w:spacing w:line="257" w:lineRule="auto"/>
        <w:jc w:val="center"/>
        <w:rPr>
          <w:bCs/>
        </w:rPr>
      </w:pPr>
      <w:r w:rsidRPr="00E0028A">
        <w:rPr>
          <w:bCs/>
        </w:rPr>
        <w:t>(</w:t>
      </w:r>
      <w:r w:rsidR="0048113D" w:rsidRPr="00E0028A">
        <w:rPr>
          <w:bCs/>
        </w:rPr>
        <w:t>î</w:t>
      </w:r>
      <w:r w:rsidRPr="00E0028A">
        <w:rPr>
          <w:bCs/>
        </w:rPr>
        <w:t>n ordin</w:t>
      </w:r>
      <w:r w:rsidR="0048113D" w:rsidRPr="00E0028A">
        <w:rPr>
          <w:bCs/>
        </w:rPr>
        <w:t>e</w:t>
      </w:r>
      <w:r w:rsidRPr="00E0028A">
        <w:rPr>
          <w:bCs/>
        </w:rPr>
        <w:t xml:space="preserve"> alfabetic</w:t>
      </w:r>
      <w:r w:rsidR="0048113D" w:rsidRPr="00E0028A">
        <w:rPr>
          <w:bCs/>
        </w:rPr>
        <w:t>ă</w:t>
      </w:r>
      <w:r w:rsidRPr="00E0028A">
        <w:rPr>
          <w:bCs/>
        </w:rPr>
        <w:t>)</w:t>
      </w:r>
    </w:p>
    <w:tbl>
      <w:tblPr>
        <w:tblStyle w:val="80"/>
        <w:tblW w:w="10079" w:type="dxa"/>
        <w:tblInd w:w="-147" w:type="dxa"/>
        <w:tblLayout w:type="fixed"/>
        <w:tblLook w:val="06A0" w:firstRow="1" w:lastRow="0" w:firstColumn="1" w:lastColumn="0" w:noHBand="1" w:noVBand="1"/>
      </w:tblPr>
      <w:tblGrid>
        <w:gridCol w:w="2922"/>
        <w:gridCol w:w="3506"/>
        <w:gridCol w:w="3651"/>
      </w:tblGrid>
      <w:tr w:rsidR="00AC3893" w:rsidRPr="00E0028A" w14:paraId="0D923EDD" w14:textId="77777777" w:rsidTr="00E947CD">
        <w:trPr>
          <w:trHeight w:val="869"/>
        </w:trPr>
        <w:tc>
          <w:tcPr>
            <w:tcW w:w="2922" w:type="dxa"/>
            <w:shd w:val="clear" w:color="auto" w:fill="D9D9D9"/>
            <w:vAlign w:val="center"/>
          </w:tcPr>
          <w:p w14:paraId="7AEC24A4" w14:textId="77777777" w:rsidR="00AC3893" w:rsidRPr="00E0028A" w:rsidRDefault="00AC3893" w:rsidP="00AC3893">
            <w:pPr>
              <w:spacing w:after="0"/>
              <w:jc w:val="center"/>
              <w:rPr>
                <w:b/>
              </w:rPr>
            </w:pPr>
            <w:r w:rsidRPr="00E0028A">
              <w:rPr>
                <w:b/>
              </w:rPr>
              <w:t>Preparatul medicamentos</w:t>
            </w:r>
          </w:p>
        </w:tc>
        <w:tc>
          <w:tcPr>
            <w:tcW w:w="3506" w:type="dxa"/>
            <w:shd w:val="clear" w:color="auto" w:fill="D9D9D9"/>
            <w:vAlign w:val="center"/>
          </w:tcPr>
          <w:p w14:paraId="5046AA8D" w14:textId="77777777" w:rsidR="00AC3893" w:rsidRPr="00E0028A" w:rsidRDefault="00AC3893" w:rsidP="00AC3893">
            <w:pPr>
              <w:spacing w:after="0"/>
              <w:jc w:val="center"/>
              <w:rPr>
                <w:b/>
              </w:rPr>
            </w:pPr>
            <w:r w:rsidRPr="00E0028A">
              <w:rPr>
                <w:b/>
              </w:rPr>
              <w:t>Testul de monitorizare (cu frecvența ca în tabelul precedent)</w:t>
            </w:r>
          </w:p>
        </w:tc>
        <w:tc>
          <w:tcPr>
            <w:tcW w:w="3651" w:type="dxa"/>
            <w:shd w:val="clear" w:color="auto" w:fill="D9D9D9"/>
            <w:vAlign w:val="center"/>
          </w:tcPr>
          <w:p w14:paraId="4209D08B" w14:textId="77777777" w:rsidR="00AC3893" w:rsidRPr="00E0028A" w:rsidRDefault="00AC3893" w:rsidP="00AC3893">
            <w:pPr>
              <w:spacing w:after="0"/>
              <w:jc w:val="center"/>
              <w:rPr>
                <w:b/>
              </w:rPr>
            </w:pPr>
            <w:r w:rsidRPr="00E0028A">
              <w:rPr>
                <w:b/>
              </w:rPr>
              <w:t>Comentarii</w:t>
            </w:r>
          </w:p>
        </w:tc>
      </w:tr>
      <w:tr w:rsidR="00AC3893" w:rsidRPr="00E0028A" w14:paraId="3FF3B07E" w14:textId="77777777" w:rsidTr="00DC3E3C">
        <w:trPr>
          <w:trHeight w:val="1739"/>
        </w:trPr>
        <w:tc>
          <w:tcPr>
            <w:tcW w:w="2922" w:type="dxa"/>
            <w:vAlign w:val="center"/>
          </w:tcPr>
          <w:p w14:paraId="3E825A02" w14:textId="77777777" w:rsidR="00AC3893" w:rsidRPr="00E0028A" w:rsidRDefault="00AC3893" w:rsidP="00AC3893">
            <w:pPr>
              <w:spacing w:after="0"/>
              <w:jc w:val="left"/>
              <w:rPr>
                <w:b/>
              </w:rPr>
            </w:pPr>
            <w:r w:rsidRPr="00E0028A">
              <w:rPr>
                <w:b/>
              </w:rPr>
              <w:t>Amikacinum</w:t>
            </w:r>
          </w:p>
        </w:tc>
        <w:tc>
          <w:tcPr>
            <w:tcW w:w="3506" w:type="dxa"/>
          </w:tcPr>
          <w:p w14:paraId="29C3E1A2" w14:textId="25169C93" w:rsidR="00AC3893" w:rsidRPr="00E0028A" w:rsidRDefault="00BA3FA5" w:rsidP="00AC3893">
            <w:pPr>
              <w:spacing w:after="0"/>
              <w:rPr>
                <w:bCs/>
              </w:rPr>
            </w:pPr>
            <w:r w:rsidRPr="00BA3FA5">
              <w:rPr>
                <w:bCs/>
              </w:rPr>
              <w:t>Electroliții serici, funcția renală (creatinină serică, uree, rata filtrării glomerulare; ecografie renală la necesitate), funcția auditivă</w:t>
            </w:r>
          </w:p>
        </w:tc>
        <w:tc>
          <w:tcPr>
            <w:tcW w:w="3651" w:type="dxa"/>
          </w:tcPr>
          <w:p w14:paraId="5AB3D4B3" w14:textId="56194806" w:rsidR="00AC3893" w:rsidRPr="00E0028A" w:rsidRDefault="00BA3FA5" w:rsidP="00AC3893">
            <w:pPr>
              <w:spacing w:after="0"/>
              <w:rPr>
                <w:bCs/>
              </w:rPr>
            </w:pPr>
            <w:r w:rsidRPr="00BA3FA5">
              <w:rPr>
                <w:bCs/>
              </w:rPr>
              <w:t xml:space="preserve">Trebuie efectuată testarea auditivă formală, inclusiv audiometria tonurilor pure și/sau emisiile </w:t>
            </w:r>
            <w:proofErr w:type="spellStart"/>
            <w:r w:rsidRPr="00BA3FA5">
              <w:rPr>
                <w:bCs/>
              </w:rPr>
              <w:t>otoacustice</w:t>
            </w:r>
            <w:proofErr w:type="spellEnd"/>
            <w:r w:rsidRPr="00BA3FA5">
              <w:rPr>
                <w:bCs/>
              </w:rPr>
              <w:t>. Dacă monitorizarea funcției auditive nu poate fi asigurată, Amikacinum nu trebuie utilizată.</w:t>
            </w:r>
          </w:p>
        </w:tc>
      </w:tr>
      <w:tr w:rsidR="00AC3893" w:rsidRPr="00E0028A" w14:paraId="1C0CE81A" w14:textId="77777777" w:rsidTr="00DC3E3C">
        <w:trPr>
          <w:trHeight w:val="840"/>
        </w:trPr>
        <w:tc>
          <w:tcPr>
            <w:tcW w:w="2922" w:type="dxa"/>
            <w:vAlign w:val="center"/>
          </w:tcPr>
          <w:p w14:paraId="02C6A6F9" w14:textId="118587DD" w:rsidR="00AC3893" w:rsidRPr="00E0028A" w:rsidRDefault="00AC3893" w:rsidP="00AC3893">
            <w:pPr>
              <w:spacing w:after="0"/>
              <w:jc w:val="left"/>
              <w:rPr>
                <w:b/>
              </w:rPr>
            </w:pPr>
            <w:r w:rsidRPr="00E0028A">
              <w:rPr>
                <w:b/>
              </w:rPr>
              <w:t>Bedaquilinum</w:t>
            </w:r>
            <w:r w:rsidR="002057B0" w:rsidRPr="002057B0">
              <w:rPr>
                <w:b/>
              </w:rPr>
              <w:t>*</w:t>
            </w:r>
          </w:p>
        </w:tc>
        <w:tc>
          <w:tcPr>
            <w:tcW w:w="3506" w:type="dxa"/>
          </w:tcPr>
          <w:p w14:paraId="1A003FBA" w14:textId="3A92A9FD" w:rsidR="00AC3893" w:rsidRPr="00E0028A" w:rsidRDefault="00BA3FA5" w:rsidP="00AC3893">
            <w:pPr>
              <w:spacing w:after="0"/>
              <w:rPr>
                <w:bCs/>
              </w:rPr>
            </w:pPr>
            <w:r w:rsidRPr="00BA3FA5">
              <w:rPr>
                <w:bCs/>
              </w:rPr>
              <w:t xml:space="preserve">Electroliții serici, funcția hepatică, ECG cu interval </w:t>
            </w:r>
            <w:proofErr w:type="spellStart"/>
            <w:r w:rsidRPr="00BA3FA5">
              <w:rPr>
                <w:bCs/>
              </w:rPr>
              <w:t>QTcF</w:t>
            </w:r>
            <w:proofErr w:type="spellEnd"/>
          </w:p>
        </w:tc>
        <w:tc>
          <w:tcPr>
            <w:tcW w:w="3651" w:type="dxa"/>
          </w:tcPr>
          <w:p w14:paraId="16998EED" w14:textId="6344F451" w:rsidR="00AC3893" w:rsidRPr="00E0028A" w:rsidRDefault="00BA3FA5" w:rsidP="00AC3893">
            <w:pPr>
              <w:spacing w:after="0"/>
              <w:rPr>
                <w:bCs/>
              </w:rPr>
            </w:pPr>
            <w:r w:rsidRPr="00BA3FA5">
              <w:rPr>
                <w:bCs/>
              </w:rPr>
              <w:t xml:space="preserve">ECG cu interval </w:t>
            </w:r>
            <w:proofErr w:type="spellStart"/>
            <w:r w:rsidRPr="00BA3FA5">
              <w:rPr>
                <w:bCs/>
              </w:rPr>
              <w:t>QTcF</w:t>
            </w:r>
            <w:proofErr w:type="spellEnd"/>
            <w:r w:rsidRPr="00BA3FA5">
              <w:rPr>
                <w:bCs/>
              </w:rPr>
              <w:t xml:space="preserve"> se efectuează la 2, 4, 8, 12 și 24 de săptămâni până la finalizarea administrării preparatului și, în unele cazuri, și după finalizarea lui; la pacienții cu afecțiuni cardiace, hipotiroidism sau tulburări electrolitice – mai frecvent.</w:t>
            </w:r>
          </w:p>
        </w:tc>
      </w:tr>
      <w:tr w:rsidR="00AC3893" w:rsidRPr="00E0028A" w14:paraId="1BC81956" w14:textId="77777777" w:rsidTr="00E947CD">
        <w:trPr>
          <w:trHeight w:val="150"/>
        </w:trPr>
        <w:tc>
          <w:tcPr>
            <w:tcW w:w="2922" w:type="dxa"/>
            <w:vAlign w:val="center"/>
          </w:tcPr>
          <w:p w14:paraId="3630E44B" w14:textId="51A8E5D3" w:rsidR="00AC3893" w:rsidRPr="00E0028A" w:rsidRDefault="00F82165" w:rsidP="00AC3893">
            <w:pPr>
              <w:spacing w:after="0"/>
              <w:jc w:val="left"/>
              <w:rPr>
                <w:b/>
              </w:rPr>
            </w:pPr>
            <w:r>
              <w:rPr>
                <w:b/>
              </w:rPr>
              <w:t>Clofaziminum</w:t>
            </w:r>
          </w:p>
        </w:tc>
        <w:tc>
          <w:tcPr>
            <w:tcW w:w="3506" w:type="dxa"/>
          </w:tcPr>
          <w:p w14:paraId="0CB2E997" w14:textId="77777777" w:rsidR="00AC3893" w:rsidRPr="00E0028A" w:rsidRDefault="00AC3893" w:rsidP="00AC3893">
            <w:pPr>
              <w:spacing w:after="0"/>
              <w:rPr>
                <w:bCs/>
              </w:rPr>
            </w:pPr>
            <w:r w:rsidRPr="00E0028A">
              <w:rPr>
                <w:bCs/>
              </w:rPr>
              <w:t xml:space="preserve">Electroliții serici, funcția hepatică, ECG cu interval </w:t>
            </w:r>
            <w:proofErr w:type="spellStart"/>
            <w:r w:rsidRPr="00E0028A">
              <w:rPr>
                <w:bCs/>
              </w:rPr>
              <w:t>QTcF</w:t>
            </w:r>
            <w:proofErr w:type="spellEnd"/>
            <w:r w:rsidRPr="00E0028A">
              <w:rPr>
                <w:bCs/>
              </w:rPr>
              <w:t>.</w:t>
            </w:r>
          </w:p>
        </w:tc>
        <w:tc>
          <w:tcPr>
            <w:tcW w:w="3651" w:type="dxa"/>
          </w:tcPr>
          <w:p w14:paraId="46B7FF40" w14:textId="6D7358C1" w:rsidR="00AC3893" w:rsidRPr="00E0028A" w:rsidRDefault="00BA3FA5" w:rsidP="00AC3893">
            <w:pPr>
              <w:spacing w:after="0"/>
              <w:rPr>
                <w:bCs/>
              </w:rPr>
            </w:pPr>
            <w:r w:rsidRPr="00BA3FA5">
              <w:rPr>
                <w:bCs/>
              </w:rPr>
              <w:t>Pacientul și familia trebuie consiliați privind modificarea culorii pielii.</w:t>
            </w:r>
          </w:p>
        </w:tc>
      </w:tr>
      <w:tr w:rsidR="00AC3893" w:rsidRPr="00E0028A" w14:paraId="551CDA74" w14:textId="77777777" w:rsidTr="00E947CD">
        <w:trPr>
          <w:trHeight w:val="150"/>
        </w:trPr>
        <w:tc>
          <w:tcPr>
            <w:tcW w:w="2922" w:type="dxa"/>
            <w:vAlign w:val="center"/>
          </w:tcPr>
          <w:p w14:paraId="6680BEF9" w14:textId="4F144313" w:rsidR="00AC3893" w:rsidRPr="00E0028A" w:rsidRDefault="009B7159" w:rsidP="00AC3893">
            <w:pPr>
              <w:spacing w:after="0"/>
              <w:jc w:val="left"/>
              <w:rPr>
                <w:b/>
              </w:rPr>
            </w:pPr>
            <w:r>
              <w:rPr>
                <w:b/>
              </w:rPr>
              <w:t>Cycloserinum</w:t>
            </w:r>
          </w:p>
        </w:tc>
        <w:tc>
          <w:tcPr>
            <w:tcW w:w="3506" w:type="dxa"/>
          </w:tcPr>
          <w:p w14:paraId="742B4247" w14:textId="77777777" w:rsidR="00AC3893" w:rsidRPr="00E0028A" w:rsidRDefault="00AC3893" w:rsidP="00AC3893">
            <w:pPr>
              <w:spacing w:after="0"/>
              <w:rPr>
                <w:bCs/>
              </w:rPr>
            </w:pPr>
            <w:r w:rsidRPr="00E0028A">
              <w:rPr>
                <w:bCs/>
              </w:rPr>
              <w:t>Consiliere psihosocială</w:t>
            </w:r>
          </w:p>
        </w:tc>
        <w:tc>
          <w:tcPr>
            <w:tcW w:w="3651" w:type="dxa"/>
          </w:tcPr>
          <w:p w14:paraId="3A9A863E" w14:textId="77777777" w:rsidR="00AC3893" w:rsidRPr="00E0028A" w:rsidRDefault="00AC3893" w:rsidP="00AC3893">
            <w:pPr>
              <w:spacing w:after="0"/>
              <w:rPr>
                <w:bCs/>
              </w:rPr>
            </w:pPr>
          </w:p>
        </w:tc>
      </w:tr>
      <w:tr w:rsidR="00AC3893" w:rsidRPr="00E0028A" w14:paraId="337A537A" w14:textId="77777777" w:rsidTr="00E947CD">
        <w:trPr>
          <w:trHeight w:val="150"/>
        </w:trPr>
        <w:tc>
          <w:tcPr>
            <w:tcW w:w="2922" w:type="dxa"/>
            <w:vAlign w:val="center"/>
          </w:tcPr>
          <w:p w14:paraId="4EF57D7D" w14:textId="031229F0" w:rsidR="00AC3893" w:rsidRPr="00E0028A" w:rsidRDefault="00F82165" w:rsidP="00AC3893">
            <w:pPr>
              <w:spacing w:after="0"/>
              <w:jc w:val="left"/>
              <w:rPr>
                <w:b/>
              </w:rPr>
            </w:pPr>
            <w:r>
              <w:rPr>
                <w:b/>
              </w:rPr>
              <w:t>Delamanidum</w:t>
            </w:r>
          </w:p>
        </w:tc>
        <w:tc>
          <w:tcPr>
            <w:tcW w:w="3506" w:type="dxa"/>
          </w:tcPr>
          <w:p w14:paraId="3ADC0D16" w14:textId="77777777" w:rsidR="00AC3893" w:rsidRPr="00E0028A" w:rsidRDefault="00AC3893" w:rsidP="00AC3893">
            <w:pPr>
              <w:spacing w:after="0"/>
              <w:rPr>
                <w:bCs/>
              </w:rPr>
            </w:pPr>
            <w:r w:rsidRPr="00E0028A">
              <w:rPr>
                <w:bCs/>
              </w:rPr>
              <w:t xml:space="preserve">Electroliții, funcția hepatică, ECG cu interval </w:t>
            </w:r>
            <w:proofErr w:type="spellStart"/>
            <w:r w:rsidRPr="00E0028A">
              <w:rPr>
                <w:bCs/>
              </w:rPr>
              <w:t>QTcF</w:t>
            </w:r>
            <w:proofErr w:type="spellEnd"/>
            <w:r w:rsidRPr="00E0028A">
              <w:rPr>
                <w:bCs/>
              </w:rPr>
              <w:t>.</w:t>
            </w:r>
          </w:p>
        </w:tc>
        <w:tc>
          <w:tcPr>
            <w:tcW w:w="3651" w:type="dxa"/>
          </w:tcPr>
          <w:p w14:paraId="26EED551" w14:textId="77777777" w:rsidR="00AC3893" w:rsidRPr="00E0028A" w:rsidRDefault="00AC3893" w:rsidP="00AC3893">
            <w:pPr>
              <w:spacing w:after="0"/>
              <w:rPr>
                <w:bCs/>
              </w:rPr>
            </w:pPr>
          </w:p>
        </w:tc>
      </w:tr>
      <w:tr w:rsidR="00AC3893" w:rsidRPr="00E0028A" w14:paraId="73325AF2" w14:textId="77777777" w:rsidTr="00E947CD">
        <w:trPr>
          <w:trHeight w:val="150"/>
        </w:trPr>
        <w:tc>
          <w:tcPr>
            <w:tcW w:w="2922" w:type="dxa"/>
            <w:vAlign w:val="center"/>
          </w:tcPr>
          <w:p w14:paraId="76E13AFF" w14:textId="77777777" w:rsidR="00AC3893" w:rsidRPr="00E0028A" w:rsidRDefault="00AC3893" w:rsidP="00AC3893">
            <w:pPr>
              <w:spacing w:after="0"/>
              <w:jc w:val="left"/>
              <w:rPr>
                <w:b/>
              </w:rPr>
            </w:pPr>
            <w:r w:rsidRPr="00E0028A">
              <w:rPr>
                <w:b/>
              </w:rPr>
              <w:lastRenderedPageBreak/>
              <w:t>Ethambutolum</w:t>
            </w:r>
          </w:p>
        </w:tc>
        <w:tc>
          <w:tcPr>
            <w:tcW w:w="3506" w:type="dxa"/>
          </w:tcPr>
          <w:p w14:paraId="39A13402" w14:textId="77777777" w:rsidR="00AC3893" w:rsidRPr="00E0028A" w:rsidRDefault="00AC3893" w:rsidP="00AC3893">
            <w:pPr>
              <w:spacing w:after="0"/>
              <w:rPr>
                <w:bCs/>
              </w:rPr>
            </w:pPr>
            <w:r w:rsidRPr="00E0028A">
              <w:rPr>
                <w:bCs/>
              </w:rPr>
              <w:t>Acuitatea vizuală, perceperea culorilor</w:t>
            </w:r>
          </w:p>
        </w:tc>
        <w:tc>
          <w:tcPr>
            <w:tcW w:w="3651" w:type="dxa"/>
          </w:tcPr>
          <w:p w14:paraId="785515CD" w14:textId="77777777" w:rsidR="00AC3893" w:rsidRPr="00E0028A" w:rsidRDefault="00AC3893" w:rsidP="00AC3893">
            <w:pPr>
              <w:spacing w:after="0"/>
              <w:rPr>
                <w:bCs/>
              </w:rPr>
            </w:pPr>
          </w:p>
        </w:tc>
      </w:tr>
      <w:tr w:rsidR="00AC3893" w:rsidRPr="00E0028A" w14:paraId="119BB6F9" w14:textId="77777777" w:rsidTr="00E947CD">
        <w:trPr>
          <w:trHeight w:val="150"/>
        </w:trPr>
        <w:tc>
          <w:tcPr>
            <w:tcW w:w="2922" w:type="dxa"/>
            <w:vAlign w:val="center"/>
          </w:tcPr>
          <w:p w14:paraId="6DD7F152" w14:textId="77777777" w:rsidR="00AC3893" w:rsidRPr="00E0028A" w:rsidRDefault="00AC3893" w:rsidP="00AC3893">
            <w:pPr>
              <w:spacing w:after="0"/>
              <w:jc w:val="left"/>
              <w:rPr>
                <w:b/>
              </w:rPr>
            </w:pPr>
            <w:r w:rsidRPr="00E0028A">
              <w:rPr>
                <w:b/>
              </w:rPr>
              <w:t>Ethionamidum*/Protionamidum</w:t>
            </w:r>
            <w:r w:rsidRPr="00E0028A">
              <w:t>*</w:t>
            </w:r>
          </w:p>
        </w:tc>
        <w:tc>
          <w:tcPr>
            <w:tcW w:w="3506" w:type="dxa"/>
          </w:tcPr>
          <w:p w14:paraId="1051B6ED" w14:textId="77777777" w:rsidR="00AC3893" w:rsidRPr="00E0028A" w:rsidRDefault="00AC3893" w:rsidP="00AC3893">
            <w:pPr>
              <w:spacing w:after="0"/>
              <w:rPr>
                <w:bCs/>
              </w:rPr>
            </w:pPr>
            <w:r w:rsidRPr="00E0028A">
              <w:rPr>
                <w:bCs/>
              </w:rPr>
              <w:t>Funcția hepatică, TSH, T4</w:t>
            </w:r>
          </w:p>
        </w:tc>
        <w:tc>
          <w:tcPr>
            <w:tcW w:w="3651" w:type="dxa"/>
          </w:tcPr>
          <w:p w14:paraId="29E35760" w14:textId="77777777" w:rsidR="00AC3893" w:rsidRPr="00E0028A" w:rsidRDefault="00AC3893" w:rsidP="00AC3893">
            <w:pPr>
              <w:spacing w:after="0"/>
              <w:rPr>
                <w:bCs/>
              </w:rPr>
            </w:pPr>
          </w:p>
        </w:tc>
      </w:tr>
      <w:tr w:rsidR="00AC3893" w:rsidRPr="00E0028A" w14:paraId="5E2A67EC" w14:textId="77777777" w:rsidTr="00E947CD">
        <w:trPr>
          <w:trHeight w:val="150"/>
        </w:trPr>
        <w:tc>
          <w:tcPr>
            <w:tcW w:w="2922" w:type="dxa"/>
            <w:vAlign w:val="center"/>
          </w:tcPr>
          <w:p w14:paraId="1DC731AC" w14:textId="77777777" w:rsidR="00AC3893" w:rsidRPr="00E0028A" w:rsidRDefault="00AC3893" w:rsidP="00AC3893">
            <w:pPr>
              <w:spacing w:after="0"/>
              <w:jc w:val="left"/>
              <w:rPr>
                <w:b/>
              </w:rPr>
            </w:pPr>
            <w:r w:rsidRPr="00E0028A">
              <w:rPr>
                <w:b/>
              </w:rPr>
              <w:t>Isoniazidum*</w:t>
            </w:r>
          </w:p>
        </w:tc>
        <w:tc>
          <w:tcPr>
            <w:tcW w:w="3506" w:type="dxa"/>
          </w:tcPr>
          <w:p w14:paraId="7DC94456" w14:textId="79F488FC" w:rsidR="00AC3893" w:rsidRPr="00E0028A" w:rsidRDefault="00BA3FA5" w:rsidP="00AC3893">
            <w:pPr>
              <w:spacing w:after="0"/>
              <w:rPr>
                <w:bCs/>
              </w:rPr>
            </w:pPr>
            <w:r w:rsidRPr="00BA3FA5">
              <w:rPr>
                <w:bCs/>
              </w:rPr>
              <w:t>Funcția hepatică, semne de neuropatie periferică</w:t>
            </w:r>
          </w:p>
        </w:tc>
        <w:tc>
          <w:tcPr>
            <w:tcW w:w="3651" w:type="dxa"/>
          </w:tcPr>
          <w:p w14:paraId="2D4F8191" w14:textId="3D94514E" w:rsidR="00AC3893" w:rsidRPr="00E0028A" w:rsidRDefault="00BA3FA5" w:rsidP="00AC3893">
            <w:pPr>
              <w:spacing w:after="0"/>
              <w:rPr>
                <w:bCs/>
              </w:rPr>
            </w:pPr>
            <w:r w:rsidRPr="00BA3FA5">
              <w:rPr>
                <w:bCs/>
              </w:rPr>
              <w:t xml:space="preserve">Administrarea concomitentă de </w:t>
            </w:r>
            <w:r w:rsidR="00717EC3" w:rsidRPr="00717EC3">
              <w:rPr>
                <w:bCs/>
              </w:rPr>
              <w:t xml:space="preserve">Pyridoxinum </w:t>
            </w:r>
            <w:r w:rsidR="00717EC3">
              <w:rPr>
                <w:bCs/>
              </w:rPr>
              <w:t>(</w:t>
            </w:r>
            <w:r w:rsidRPr="00BA3FA5">
              <w:rPr>
                <w:bCs/>
              </w:rPr>
              <w:t>vitamina B6</w:t>
            </w:r>
            <w:r w:rsidR="00717EC3">
              <w:rPr>
                <w:bCs/>
              </w:rPr>
              <w:t>)</w:t>
            </w:r>
            <w:r w:rsidRPr="00BA3FA5">
              <w:rPr>
                <w:bCs/>
              </w:rPr>
              <w:t xml:space="preserve"> </w:t>
            </w:r>
            <w:r>
              <w:rPr>
                <w:bCs/>
              </w:rPr>
              <w:t>es</w:t>
            </w:r>
            <w:r w:rsidRPr="00BA3FA5">
              <w:rPr>
                <w:bCs/>
              </w:rPr>
              <w:t>te obligatorie.</w:t>
            </w:r>
          </w:p>
        </w:tc>
      </w:tr>
      <w:tr w:rsidR="00AC3893" w:rsidRPr="00E0028A" w14:paraId="16BB683C" w14:textId="77777777" w:rsidTr="00E947CD">
        <w:trPr>
          <w:trHeight w:val="150"/>
        </w:trPr>
        <w:tc>
          <w:tcPr>
            <w:tcW w:w="2922" w:type="dxa"/>
            <w:vAlign w:val="center"/>
          </w:tcPr>
          <w:p w14:paraId="1BE1B72E" w14:textId="77777777" w:rsidR="00AC3893" w:rsidRPr="00E0028A" w:rsidRDefault="00AC3893" w:rsidP="00AC3893">
            <w:pPr>
              <w:spacing w:after="0"/>
              <w:jc w:val="left"/>
              <w:rPr>
                <w:b/>
              </w:rPr>
            </w:pPr>
            <w:r w:rsidRPr="00E0028A">
              <w:rPr>
                <w:b/>
              </w:rPr>
              <w:t>Levofloxacinum</w:t>
            </w:r>
          </w:p>
        </w:tc>
        <w:tc>
          <w:tcPr>
            <w:tcW w:w="3506" w:type="dxa"/>
          </w:tcPr>
          <w:p w14:paraId="3D3D2F83" w14:textId="77777777" w:rsidR="00AC3893" w:rsidRPr="00E0028A" w:rsidRDefault="00AC3893" w:rsidP="00AC3893">
            <w:pPr>
              <w:spacing w:after="0"/>
              <w:rPr>
                <w:bCs/>
              </w:rPr>
            </w:pPr>
            <w:r w:rsidRPr="00E0028A">
              <w:rPr>
                <w:bCs/>
              </w:rPr>
              <w:t xml:space="preserve">Electroliții serici, ECG cu interval </w:t>
            </w:r>
            <w:proofErr w:type="spellStart"/>
            <w:r w:rsidRPr="00E0028A">
              <w:rPr>
                <w:bCs/>
              </w:rPr>
              <w:t>QTcF</w:t>
            </w:r>
            <w:proofErr w:type="spellEnd"/>
            <w:r w:rsidRPr="00E0028A">
              <w:rPr>
                <w:bCs/>
              </w:rPr>
              <w:t>.</w:t>
            </w:r>
          </w:p>
        </w:tc>
        <w:tc>
          <w:tcPr>
            <w:tcW w:w="3651" w:type="dxa"/>
          </w:tcPr>
          <w:p w14:paraId="6F547939" w14:textId="77777777" w:rsidR="00AC3893" w:rsidRPr="00E0028A" w:rsidRDefault="00AC3893" w:rsidP="00AC3893">
            <w:pPr>
              <w:spacing w:after="0"/>
              <w:rPr>
                <w:bCs/>
              </w:rPr>
            </w:pPr>
            <w:r w:rsidRPr="00E0028A">
              <w:rPr>
                <w:bCs/>
              </w:rPr>
              <w:t xml:space="preserve">Poate provoca prelungirea intervalului </w:t>
            </w:r>
            <w:proofErr w:type="spellStart"/>
            <w:r w:rsidRPr="00E0028A">
              <w:rPr>
                <w:bCs/>
              </w:rPr>
              <w:t>QTcF</w:t>
            </w:r>
            <w:proofErr w:type="spellEnd"/>
            <w:r w:rsidRPr="00E0028A">
              <w:rPr>
                <w:bCs/>
              </w:rPr>
              <w:t xml:space="preserve"> (mai scurt ca în cazul </w:t>
            </w:r>
            <w:r w:rsidRPr="00E0028A">
              <w:t>Moxifloxacinum</w:t>
            </w:r>
            <w:r w:rsidRPr="00E0028A">
              <w:rPr>
                <w:bCs/>
              </w:rPr>
              <w:t>)</w:t>
            </w:r>
          </w:p>
        </w:tc>
      </w:tr>
      <w:tr w:rsidR="00AC3893" w:rsidRPr="00E0028A" w14:paraId="3E40F299" w14:textId="77777777" w:rsidTr="00E947CD">
        <w:trPr>
          <w:trHeight w:val="150"/>
        </w:trPr>
        <w:tc>
          <w:tcPr>
            <w:tcW w:w="2922" w:type="dxa"/>
            <w:vAlign w:val="center"/>
          </w:tcPr>
          <w:p w14:paraId="2E9A8842" w14:textId="7DD26CB3" w:rsidR="00AC3893" w:rsidRPr="00E0028A" w:rsidRDefault="00FC2D8F" w:rsidP="00AC3893">
            <w:pPr>
              <w:spacing w:after="0"/>
              <w:jc w:val="left"/>
              <w:rPr>
                <w:b/>
              </w:rPr>
            </w:pPr>
            <w:r w:rsidRPr="00E0028A">
              <w:rPr>
                <w:b/>
              </w:rPr>
              <w:t>Linezolidum</w:t>
            </w:r>
          </w:p>
        </w:tc>
        <w:tc>
          <w:tcPr>
            <w:tcW w:w="3506" w:type="dxa"/>
          </w:tcPr>
          <w:p w14:paraId="796A2A3C" w14:textId="787D3DF3" w:rsidR="00AC3893" w:rsidRPr="00E0028A" w:rsidRDefault="00BA3FA5" w:rsidP="00AC3893">
            <w:pPr>
              <w:spacing w:after="0"/>
              <w:rPr>
                <w:bCs/>
              </w:rPr>
            </w:pPr>
            <w:r w:rsidRPr="00BA3FA5">
              <w:rPr>
                <w:bCs/>
              </w:rPr>
              <w:t xml:space="preserve">Acuitatea vizuală, perceperea culorilor, formula </w:t>
            </w:r>
            <w:proofErr w:type="spellStart"/>
            <w:r w:rsidRPr="00BA3FA5">
              <w:rPr>
                <w:bCs/>
              </w:rPr>
              <w:t>hemoleucocitară</w:t>
            </w:r>
            <w:proofErr w:type="spellEnd"/>
            <w:r w:rsidRPr="00BA3FA5">
              <w:rPr>
                <w:bCs/>
              </w:rPr>
              <w:t xml:space="preserve"> completă, semne de neuropatie periferică</w:t>
            </w:r>
            <w:r>
              <w:rPr>
                <w:bCs/>
              </w:rPr>
              <w:t>.</w:t>
            </w:r>
          </w:p>
        </w:tc>
        <w:tc>
          <w:tcPr>
            <w:tcW w:w="3651" w:type="dxa"/>
          </w:tcPr>
          <w:p w14:paraId="78E32CF7" w14:textId="77777777" w:rsidR="00AC3893" w:rsidRPr="00E0028A" w:rsidRDefault="00AC3893" w:rsidP="00AC3893">
            <w:pPr>
              <w:spacing w:after="0"/>
              <w:rPr>
                <w:bCs/>
              </w:rPr>
            </w:pPr>
          </w:p>
        </w:tc>
      </w:tr>
      <w:tr w:rsidR="00AC3893" w:rsidRPr="00E0028A" w14:paraId="5F34FA57" w14:textId="77777777" w:rsidTr="00E947CD">
        <w:trPr>
          <w:trHeight w:val="150"/>
        </w:trPr>
        <w:tc>
          <w:tcPr>
            <w:tcW w:w="2922" w:type="dxa"/>
            <w:vAlign w:val="center"/>
          </w:tcPr>
          <w:p w14:paraId="5CA79C97" w14:textId="77777777" w:rsidR="00AC3893" w:rsidRPr="00E0028A" w:rsidRDefault="00AC3893" w:rsidP="00AC3893">
            <w:pPr>
              <w:spacing w:after="0"/>
              <w:jc w:val="left"/>
              <w:rPr>
                <w:b/>
              </w:rPr>
            </w:pPr>
            <w:r w:rsidRPr="00E0028A">
              <w:rPr>
                <w:b/>
              </w:rPr>
              <w:t>Moxifloxacinum</w:t>
            </w:r>
          </w:p>
        </w:tc>
        <w:tc>
          <w:tcPr>
            <w:tcW w:w="3506" w:type="dxa"/>
          </w:tcPr>
          <w:p w14:paraId="252F31DC" w14:textId="77777777" w:rsidR="00AC3893" w:rsidRPr="00E0028A" w:rsidRDefault="00AC3893" w:rsidP="00AC3893">
            <w:pPr>
              <w:spacing w:after="0"/>
              <w:rPr>
                <w:bCs/>
              </w:rPr>
            </w:pPr>
            <w:r w:rsidRPr="00E0028A">
              <w:rPr>
                <w:bCs/>
              </w:rPr>
              <w:t xml:space="preserve">Electroliții serici, ECG cu interval </w:t>
            </w:r>
            <w:proofErr w:type="spellStart"/>
            <w:r w:rsidRPr="00E0028A">
              <w:rPr>
                <w:bCs/>
              </w:rPr>
              <w:t>QTcF</w:t>
            </w:r>
            <w:proofErr w:type="spellEnd"/>
            <w:r w:rsidRPr="00E0028A">
              <w:rPr>
                <w:bCs/>
              </w:rPr>
              <w:t>.</w:t>
            </w:r>
          </w:p>
        </w:tc>
        <w:tc>
          <w:tcPr>
            <w:tcW w:w="3651" w:type="dxa"/>
          </w:tcPr>
          <w:p w14:paraId="1E989912" w14:textId="788114DD" w:rsidR="00AC3893" w:rsidRPr="00E0028A" w:rsidRDefault="00BA3FA5" w:rsidP="00AC3893">
            <w:pPr>
              <w:spacing w:after="0"/>
              <w:rPr>
                <w:bCs/>
              </w:rPr>
            </w:pPr>
            <w:r w:rsidRPr="00BA3FA5">
              <w:rPr>
                <w:bCs/>
              </w:rPr>
              <w:t xml:space="preserve">Poate provoca prelungirea intervalului </w:t>
            </w:r>
            <w:proofErr w:type="spellStart"/>
            <w:r w:rsidRPr="00BA3FA5">
              <w:rPr>
                <w:bCs/>
              </w:rPr>
              <w:t>QTcF</w:t>
            </w:r>
            <w:proofErr w:type="spellEnd"/>
            <w:r w:rsidRPr="00BA3FA5">
              <w:rPr>
                <w:bCs/>
              </w:rPr>
              <w:t xml:space="preserve"> (mai pronunțată decât la Levofloxacinum).</w:t>
            </w:r>
          </w:p>
        </w:tc>
      </w:tr>
      <w:tr w:rsidR="00AC3893" w:rsidRPr="00E0028A" w14:paraId="326C46A5" w14:textId="77777777" w:rsidTr="00E947CD">
        <w:trPr>
          <w:trHeight w:val="572"/>
        </w:trPr>
        <w:tc>
          <w:tcPr>
            <w:tcW w:w="2922" w:type="dxa"/>
            <w:vAlign w:val="center"/>
          </w:tcPr>
          <w:p w14:paraId="0E74BB4B" w14:textId="30099BDF" w:rsidR="00AC3893" w:rsidRPr="00E0028A" w:rsidRDefault="00BA3FA5" w:rsidP="00AC3893">
            <w:pPr>
              <w:spacing w:after="0"/>
              <w:jc w:val="left"/>
              <w:rPr>
                <w:b/>
              </w:rPr>
            </w:pPr>
            <w:r w:rsidRPr="00BA3FA5">
              <w:rPr>
                <w:b/>
              </w:rPr>
              <w:t>PAS (Acidum para-</w:t>
            </w:r>
            <w:proofErr w:type="spellStart"/>
            <w:r w:rsidRPr="00BA3FA5">
              <w:rPr>
                <w:b/>
              </w:rPr>
              <w:t>aminosalycilicum</w:t>
            </w:r>
            <w:proofErr w:type="spellEnd"/>
            <w:r w:rsidRPr="00BA3FA5">
              <w:rPr>
                <w:b/>
              </w:rPr>
              <w:t>)</w:t>
            </w:r>
          </w:p>
        </w:tc>
        <w:tc>
          <w:tcPr>
            <w:tcW w:w="3506" w:type="dxa"/>
          </w:tcPr>
          <w:p w14:paraId="2F41DE00" w14:textId="77777777" w:rsidR="00AC3893" w:rsidRPr="00E0028A" w:rsidRDefault="00AC3893" w:rsidP="00AC3893">
            <w:pPr>
              <w:spacing w:after="0"/>
              <w:rPr>
                <w:bCs/>
              </w:rPr>
            </w:pPr>
            <w:r w:rsidRPr="00E0028A">
              <w:rPr>
                <w:bCs/>
              </w:rPr>
              <w:t>Funcția hepatică, electroliții serici, TSH, T4</w:t>
            </w:r>
          </w:p>
        </w:tc>
        <w:tc>
          <w:tcPr>
            <w:tcW w:w="3651" w:type="dxa"/>
          </w:tcPr>
          <w:p w14:paraId="0CEE70DB" w14:textId="77777777" w:rsidR="00AC3893" w:rsidRPr="00E0028A" w:rsidRDefault="00AC3893" w:rsidP="00AC3893">
            <w:pPr>
              <w:spacing w:after="0"/>
              <w:rPr>
                <w:bCs/>
              </w:rPr>
            </w:pPr>
          </w:p>
        </w:tc>
      </w:tr>
      <w:tr w:rsidR="00AC3893" w:rsidRPr="00E0028A" w14:paraId="6747EDC2" w14:textId="77777777" w:rsidTr="00E947CD">
        <w:trPr>
          <w:trHeight w:val="77"/>
        </w:trPr>
        <w:tc>
          <w:tcPr>
            <w:tcW w:w="2922" w:type="dxa"/>
            <w:vAlign w:val="center"/>
          </w:tcPr>
          <w:p w14:paraId="7EDEED8C" w14:textId="77777777" w:rsidR="00AC3893" w:rsidRPr="00E0028A" w:rsidRDefault="00AC3893" w:rsidP="00AC3893">
            <w:pPr>
              <w:spacing w:after="0"/>
              <w:jc w:val="left"/>
              <w:rPr>
                <w:b/>
              </w:rPr>
            </w:pPr>
            <w:r w:rsidRPr="00E0028A">
              <w:rPr>
                <w:b/>
              </w:rPr>
              <w:t>Pyrazinamidum</w:t>
            </w:r>
          </w:p>
        </w:tc>
        <w:tc>
          <w:tcPr>
            <w:tcW w:w="3506" w:type="dxa"/>
          </w:tcPr>
          <w:p w14:paraId="494C0A3F" w14:textId="77777777" w:rsidR="00AC3893" w:rsidRPr="00E0028A" w:rsidRDefault="00AC3893" w:rsidP="00AC3893">
            <w:pPr>
              <w:spacing w:after="0"/>
              <w:rPr>
                <w:bCs/>
              </w:rPr>
            </w:pPr>
            <w:r w:rsidRPr="00E0028A">
              <w:rPr>
                <w:bCs/>
              </w:rPr>
              <w:t>Funcția hepatică</w:t>
            </w:r>
          </w:p>
        </w:tc>
        <w:tc>
          <w:tcPr>
            <w:tcW w:w="3651" w:type="dxa"/>
          </w:tcPr>
          <w:p w14:paraId="0531EC6E" w14:textId="77777777" w:rsidR="00AC3893" w:rsidRPr="00E0028A" w:rsidRDefault="00AC3893" w:rsidP="00AC3893">
            <w:pPr>
              <w:spacing w:after="0"/>
              <w:rPr>
                <w:b/>
              </w:rPr>
            </w:pPr>
          </w:p>
        </w:tc>
      </w:tr>
    </w:tbl>
    <w:p w14:paraId="5D4F0804" w14:textId="77777777" w:rsidR="0075113E" w:rsidRPr="00E0028A" w:rsidRDefault="0075113E" w:rsidP="5C2FAF99">
      <w:pPr>
        <w:spacing w:line="257" w:lineRule="auto"/>
      </w:pPr>
    </w:p>
    <w:p w14:paraId="37BD9931" w14:textId="0741FAF1" w:rsidR="00067B2F" w:rsidRPr="00E0028A" w:rsidRDefault="0048113D" w:rsidP="00067B2F">
      <w:pPr>
        <w:spacing w:line="257" w:lineRule="auto"/>
        <w:jc w:val="right"/>
        <w:rPr>
          <w:bCs/>
          <w:color w:val="000000" w:themeColor="text1"/>
        </w:rPr>
      </w:pPr>
      <w:r w:rsidRPr="00E0028A">
        <w:rPr>
          <w:bCs/>
          <w:color w:val="000000" w:themeColor="text1"/>
        </w:rPr>
        <w:t xml:space="preserve">Tabelul </w:t>
      </w:r>
      <w:r w:rsidR="00067B2F" w:rsidRPr="00E0028A">
        <w:rPr>
          <w:bCs/>
          <w:color w:val="000000" w:themeColor="text1"/>
        </w:rPr>
        <w:t>3</w:t>
      </w:r>
      <w:r w:rsidR="003E42D7" w:rsidRPr="00E0028A">
        <w:rPr>
          <w:bCs/>
          <w:color w:val="000000" w:themeColor="text1"/>
        </w:rPr>
        <w:t>4</w:t>
      </w:r>
    </w:p>
    <w:p w14:paraId="013895A2" w14:textId="5FA94096" w:rsidR="003556D6" w:rsidRPr="00E0028A" w:rsidRDefault="00F33DA5" w:rsidP="00067B2F">
      <w:pPr>
        <w:spacing w:line="257" w:lineRule="auto"/>
        <w:jc w:val="center"/>
        <w:rPr>
          <w:b/>
        </w:rPr>
      </w:pPr>
      <w:r w:rsidRPr="00E0028A">
        <w:rPr>
          <w:b/>
          <w:bCs/>
        </w:rPr>
        <w:t>Medicamente auxiliare frecvent utilizate pentru tratamentul reacțiilor adverse asociate medicamentelor antituberculoase.</w:t>
      </w:r>
    </w:p>
    <w:p w14:paraId="77CB99EC" w14:textId="28E36D03" w:rsidR="003556D6" w:rsidRPr="00E0028A" w:rsidRDefault="00F33DA5" w:rsidP="00F33DA5">
      <w:pPr>
        <w:spacing w:line="257" w:lineRule="auto"/>
        <w:rPr>
          <w:bCs/>
        </w:rPr>
      </w:pPr>
      <w:r w:rsidRPr="00E0028A">
        <w:rPr>
          <w:bCs/>
        </w:rPr>
        <w:t xml:space="preserve">Managementul clinic al persoanelor aflate sub tratament pentru TB MDR necesită adesea utilizarea medicamentelor auxiliare pentru a preveni, reduce sau elimina reacțiile adverse asociate medicamentelor antituberculoase. Tabelul </w:t>
      </w:r>
      <w:r w:rsidR="00EE67EF" w:rsidRPr="00E0028A">
        <w:rPr>
          <w:bCs/>
        </w:rPr>
        <w:t>34</w:t>
      </w:r>
      <w:r w:rsidRPr="00E0028A">
        <w:rPr>
          <w:bCs/>
        </w:rPr>
        <w:t xml:space="preserve"> prezintă o listă a celor mai frecvent utilizate medicamente auxiliare și indicațiile acestora.</w:t>
      </w:r>
    </w:p>
    <w:tbl>
      <w:tblPr>
        <w:tblStyle w:val="Tabelgril"/>
        <w:tblW w:w="10065" w:type="dxa"/>
        <w:tblInd w:w="-289" w:type="dxa"/>
        <w:tblLook w:val="04A0" w:firstRow="1" w:lastRow="0" w:firstColumn="1" w:lastColumn="0" w:noHBand="0" w:noVBand="1"/>
      </w:tblPr>
      <w:tblGrid>
        <w:gridCol w:w="1977"/>
        <w:gridCol w:w="3662"/>
        <w:gridCol w:w="4426"/>
      </w:tblGrid>
      <w:tr w:rsidR="006973D4" w:rsidRPr="00E0028A" w14:paraId="77326FC7" w14:textId="77777777" w:rsidTr="0049332B">
        <w:tc>
          <w:tcPr>
            <w:tcW w:w="1977" w:type="dxa"/>
          </w:tcPr>
          <w:p w14:paraId="58A3E423" w14:textId="702E5429" w:rsidR="006973D4" w:rsidRPr="00E0028A" w:rsidRDefault="00D9005D" w:rsidP="0075113E">
            <w:pPr>
              <w:spacing w:line="257" w:lineRule="auto"/>
              <w:jc w:val="center"/>
              <w:rPr>
                <w:b/>
              </w:rPr>
            </w:pPr>
            <w:r w:rsidRPr="00E0028A">
              <w:rPr>
                <w:b/>
              </w:rPr>
              <w:t>Indicație</w:t>
            </w:r>
          </w:p>
        </w:tc>
        <w:tc>
          <w:tcPr>
            <w:tcW w:w="3662" w:type="dxa"/>
          </w:tcPr>
          <w:p w14:paraId="2273F94B" w14:textId="77777777" w:rsidR="006973D4" w:rsidRPr="00E0028A" w:rsidRDefault="006973D4" w:rsidP="0075113E">
            <w:pPr>
              <w:spacing w:line="257" w:lineRule="auto"/>
              <w:jc w:val="center"/>
              <w:rPr>
                <w:b/>
              </w:rPr>
            </w:pPr>
            <w:r w:rsidRPr="00E0028A">
              <w:rPr>
                <w:b/>
              </w:rPr>
              <w:t>Medicament</w:t>
            </w:r>
          </w:p>
        </w:tc>
        <w:tc>
          <w:tcPr>
            <w:tcW w:w="4426" w:type="dxa"/>
          </w:tcPr>
          <w:p w14:paraId="562F7F45" w14:textId="77777777" w:rsidR="006973D4" w:rsidRPr="00E0028A" w:rsidRDefault="006973D4" w:rsidP="0075113E">
            <w:pPr>
              <w:spacing w:line="257" w:lineRule="auto"/>
              <w:jc w:val="center"/>
              <w:rPr>
                <w:b/>
              </w:rPr>
            </w:pPr>
            <w:r w:rsidRPr="00E0028A">
              <w:rPr>
                <w:b/>
              </w:rPr>
              <w:t>Note</w:t>
            </w:r>
          </w:p>
        </w:tc>
      </w:tr>
      <w:tr w:rsidR="006973D4" w:rsidRPr="00E0028A" w14:paraId="6F22150C" w14:textId="77777777" w:rsidTr="0049332B">
        <w:tc>
          <w:tcPr>
            <w:tcW w:w="1977" w:type="dxa"/>
          </w:tcPr>
          <w:p w14:paraId="64F70CD8" w14:textId="77777777" w:rsidR="006973D4" w:rsidRPr="00E0028A" w:rsidRDefault="006973D4" w:rsidP="006973D4">
            <w:pPr>
              <w:spacing w:line="257" w:lineRule="auto"/>
              <w:rPr>
                <w:b/>
              </w:rPr>
            </w:pPr>
            <w:r w:rsidRPr="00E0028A">
              <w:rPr>
                <w:b/>
              </w:rPr>
              <w:t>Anemie</w:t>
            </w:r>
          </w:p>
        </w:tc>
        <w:tc>
          <w:tcPr>
            <w:tcW w:w="3662" w:type="dxa"/>
          </w:tcPr>
          <w:p w14:paraId="5F72F04D" w14:textId="7330CD69" w:rsidR="006973D4" w:rsidRPr="00E0028A" w:rsidRDefault="00BA3FA5" w:rsidP="006973D4">
            <w:pPr>
              <w:spacing w:line="257" w:lineRule="auto"/>
              <w:rPr>
                <w:bCs/>
              </w:rPr>
            </w:pPr>
            <w:r w:rsidRPr="00BA3FA5">
              <w:rPr>
                <w:bCs/>
              </w:rPr>
              <w:t xml:space="preserve">Acidum folicum, </w:t>
            </w:r>
            <w:proofErr w:type="spellStart"/>
            <w:r w:rsidRPr="00BA3FA5">
              <w:rPr>
                <w:bCs/>
              </w:rPr>
              <w:t>Methylcobalaminum</w:t>
            </w:r>
            <w:proofErr w:type="spellEnd"/>
            <w:r w:rsidRPr="00BA3FA5">
              <w:rPr>
                <w:bCs/>
              </w:rPr>
              <w:t>, compuși feroși și antihelmintice (</w:t>
            </w:r>
            <w:proofErr w:type="spellStart"/>
            <w:r w:rsidRPr="00BA3FA5">
              <w:rPr>
                <w:bCs/>
              </w:rPr>
              <w:t>Mebendazolum</w:t>
            </w:r>
            <w:proofErr w:type="spellEnd"/>
            <w:r w:rsidRPr="00BA3FA5">
              <w:rPr>
                <w:bCs/>
              </w:rPr>
              <w:t xml:space="preserve">, </w:t>
            </w:r>
            <w:proofErr w:type="spellStart"/>
            <w:r w:rsidRPr="00BA3FA5">
              <w:rPr>
                <w:bCs/>
              </w:rPr>
              <w:t>Albendazolum</w:t>
            </w:r>
            <w:proofErr w:type="spellEnd"/>
            <w:r w:rsidRPr="00BA3FA5">
              <w:rPr>
                <w:bCs/>
              </w:rPr>
              <w:t>)</w:t>
            </w:r>
          </w:p>
        </w:tc>
        <w:tc>
          <w:tcPr>
            <w:tcW w:w="4426" w:type="dxa"/>
          </w:tcPr>
          <w:p w14:paraId="6F6775E0" w14:textId="2AD2D95C" w:rsidR="006973D4" w:rsidRPr="00E0028A" w:rsidRDefault="00BA3FA5" w:rsidP="00F33DA5">
            <w:pPr>
              <w:spacing w:line="257" w:lineRule="auto"/>
              <w:rPr>
                <w:bCs/>
              </w:rPr>
            </w:pPr>
            <w:r w:rsidRPr="00BA3FA5">
              <w:rPr>
                <w:bCs/>
              </w:rPr>
              <w:t>Medicamentele pentru deparazitare pot contribui la reducerea anemiei, în special la copii. Suplimentele cu fier trebuie administrate numai în caz de anemie prin deficit de fier. Pacientul trebuie avertizat asupra utilizării necorespunzătoare, deoarece aceasta poate duce la supraîncărcare cu fier (depuneri în organe majore, de ex. ciroză hepatică).</w:t>
            </w:r>
          </w:p>
        </w:tc>
      </w:tr>
      <w:tr w:rsidR="006973D4" w:rsidRPr="00E0028A" w14:paraId="3070B52B" w14:textId="77777777" w:rsidTr="0049332B">
        <w:tc>
          <w:tcPr>
            <w:tcW w:w="1977" w:type="dxa"/>
          </w:tcPr>
          <w:p w14:paraId="098E652C" w14:textId="77777777" w:rsidR="006973D4" w:rsidRPr="00E0028A" w:rsidRDefault="006973D4" w:rsidP="006973D4">
            <w:pPr>
              <w:spacing w:line="257" w:lineRule="auto"/>
              <w:rPr>
                <w:b/>
              </w:rPr>
            </w:pPr>
            <w:r w:rsidRPr="00E0028A">
              <w:rPr>
                <w:b/>
              </w:rPr>
              <w:t>Bronhospasm</w:t>
            </w:r>
          </w:p>
        </w:tc>
        <w:tc>
          <w:tcPr>
            <w:tcW w:w="3662" w:type="dxa"/>
          </w:tcPr>
          <w:p w14:paraId="36CC0D8B" w14:textId="6566A1A6" w:rsidR="002274A1" w:rsidRPr="00E0028A" w:rsidRDefault="009A44C6" w:rsidP="006973D4">
            <w:pPr>
              <w:spacing w:line="257" w:lineRule="auto"/>
              <w:rPr>
                <w:bCs/>
              </w:rPr>
            </w:pPr>
            <w:r w:rsidRPr="009A44C6">
              <w:rPr>
                <w:bCs/>
              </w:rPr>
              <w:t xml:space="preserve">Beta-adrenomimetice </w:t>
            </w:r>
            <w:r w:rsidR="006973D4" w:rsidRPr="00E0028A">
              <w:rPr>
                <w:bCs/>
              </w:rPr>
              <w:t xml:space="preserve">inhalatori (de exemplu, </w:t>
            </w:r>
            <w:r w:rsidR="003556D6" w:rsidRPr="00E0028A">
              <w:rPr>
                <w:bCs/>
              </w:rPr>
              <w:t>Salbutamolum</w:t>
            </w:r>
            <w:r w:rsidR="006973D4" w:rsidRPr="00E0028A">
              <w:rPr>
                <w:bCs/>
              </w:rPr>
              <w:t xml:space="preserve">), </w:t>
            </w:r>
            <w:r w:rsidR="00F126D2">
              <w:rPr>
                <w:bCs/>
              </w:rPr>
              <w:t>glucocorticoizi</w:t>
            </w:r>
            <w:r w:rsidR="006973D4" w:rsidRPr="00E0028A">
              <w:rPr>
                <w:bCs/>
              </w:rPr>
              <w:t xml:space="preserve"> inhalatori (de exemplu, </w:t>
            </w:r>
            <w:r w:rsidR="00452CC1" w:rsidRPr="00E0028A">
              <w:rPr>
                <w:bCs/>
              </w:rPr>
              <w:t>Beclometasonum</w:t>
            </w:r>
            <w:r w:rsidR="006973D4" w:rsidRPr="00E0028A">
              <w:rPr>
                <w:bCs/>
              </w:rPr>
              <w:t xml:space="preserve">), steroizi </w:t>
            </w:r>
            <w:proofErr w:type="spellStart"/>
            <w:r w:rsidR="00F33DA5" w:rsidRPr="00E0028A">
              <w:rPr>
                <w:bCs/>
              </w:rPr>
              <w:t>per</w:t>
            </w:r>
            <w:r w:rsidR="006973D4" w:rsidRPr="00E0028A">
              <w:rPr>
                <w:bCs/>
              </w:rPr>
              <w:t>orali</w:t>
            </w:r>
            <w:proofErr w:type="spellEnd"/>
            <w:r w:rsidR="006973D4" w:rsidRPr="00E0028A">
              <w:rPr>
                <w:bCs/>
              </w:rPr>
              <w:t xml:space="preserve"> (de exemplu, </w:t>
            </w:r>
            <w:r w:rsidR="00452CC1" w:rsidRPr="00E0028A">
              <w:rPr>
                <w:bCs/>
              </w:rPr>
              <w:t>Prednisonum</w:t>
            </w:r>
            <w:r w:rsidR="006973D4" w:rsidRPr="00E0028A">
              <w:rPr>
                <w:bCs/>
              </w:rPr>
              <w:t xml:space="preserve"> și </w:t>
            </w:r>
            <w:r w:rsidR="00452CC1" w:rsidRPr="00E0028A">
              <w:rPr>
                <w:bCs/>
              </w:rPr>
              <w:t>Prednisolonum</w:t>
            </w:r>
            <w:r w:rsidR="006973D4" w:rsidRPr="00E0028A">
              <w:rPr>
                <w:bCs/>
              </w:rPr>
              <w:t xml:space="preserve">) și steroizi injectabili (de exemplu, </w:t>
            </w:r>
            <w:proofErr w:type="spellStart"/>
            <w:r w:rsidR="00452CC1" w:rsidRPr="00E0028A">
              <w:rPr>
                <w:bCs/>
              </w:rPr>
              <w:t>Dexametazonum</w:t>
            </w:r>
            <w:proofErr w:type="spellEnd"/>
            <w:r w:rsidR="006973D4" w:rsidRPr="00E0028A">
              <w:rPr>
                <w:bCs/>
              </w:rPr>
              <w:t xml:space="preserve"> și </w:t>
            </w:r>
            <w:r w:rsidR="00452CC1" w:rsidRPr="00E0028A">
              <w:rPr>
                <w:bCs/>
              </w:rPr>
              <w:t>Methylprednisolonum</w:t>
            </w:r>
            <w:r w:rsidR="006973D4" w:rsidRPr="00E0028A">
              <w:rPr>
                <w:bCs/>
              </w:rPr>
              <w:t>)</w:t>
            </w:r>
          </w:p>
        </w:tc>
        <w:tc>
          <w:tcPr>
            <w:tcW w:w="4426" w:type="dxa"/>
          </w:tcPr>
          <w:p w14:paraId="529EC822" w14:textId="2ABA43EB" w:rsidR="006973D4" w:rsidRPr="00E0028A" w:rsidRDefault="002274A1" w:rsidP="00F33DA5">
            <w:pPr>
              <w:spacing w:line="257" w:lineRule="auto"/>
              <w:rPr>
                <w:bCs/>
              </w:rPr>
            </w:pPr>
            <w:r w:rsidRPr="002274A1">
              <w:rPr>
                <w:bCs/>
              </w:rPr>
              <w:t>Dispozitivele tip spacer sunt utile pentru a asigura administrarea adecvată a medicamentelor inhalatorii la copii și la unii adulți.</w:t>
            </w:r>
          </w:p>
        </w:tc>
      </w:tr>
      <w:tr w:rsidR="006973D4" w:rsidRPr="00E0028A" w14:paraId="7C077F5D" w14:textId="77777777" w:rsidTr="0049332B">
        <w:tc>
          <w:tcPr>
            <w:tcW w:w="1977" w:type="dxa"/>
          </w:tcPr>
          <w:p w14:paraId="6EE2ECEA" w14:textId="77777777" w:rsidR="006973D4" w:rsidRPr="00E0028A" w:rsidRDefault="006973D4" w:rsidP="006973D4">
            <w:pPr>
              <w:spacing w:line="257" w:lineRule="auto"/>
              <w:rPr>
                <w:b/>
              </w:rPr>
            </w:pPr>
            <w:r w:rsidRPr="00E0028A">
              <w:rPr>
                <w:b/>
              </w:rPr>
              <w:t>Candidoza (orală, genitală, cutanată)</w:t>
            </w:r>
          </w:p>
        </w:tc>
        <w:tc>
          <w:tcPr>
            <w:tcW w:w="3662" w:type="dxa"/>
          </w:tcPr>
          <w:p w14:paraId="12A7B2FD" w14:textId="6258093F" w:rsidR="006973D4" w:rsidRPr="00E0028A" w:rsidRDefault="00452CC1" w:rsidP="006973D4">
            <w:pPr>
              <w:spacing w:line="257" w:lineRule="auto"/>
              <w:rPr>
                <w:bCs/>
              </w:rPr>
            </w:pPr>
            <w:r w:rsidRPr="00E0028A">
              <w:rPr>
                <w:bCs/>
              </w:rPr>
              <w:t xml:space="preserve">Miconazolum local, suspensie de Nystatinum (apă de gură), pastile de Clotrimazolum, Fluconazolum </w:t>
            </w:r>
            <w:r w:rsidRPr="00E0028A">
              <w:rPr>
                <w:bCs/>
              </w:rPr>
              <w:lastRenderedPageBreak/>
              <w:t>peroral; creme și supozitoare cu Nystatinum, Miconazolum sau Clotrimazolum</w:t>
            </w:r>
            <w:r w:rsidRPr="00E0028A" w:rsidDel="00452CC1">
              <w:rPr>
                <w:bCs/>
              </w:rPr>
              <w:t xml:space="preserve"> </w:t>
            </w:r>
            <w:r w:rsidRPr="00E0028A">
              <w:rPr>
                <w:bCs/>
              </w:rPr>
              <w:t>.</w:t>
            </w:r>
          </w:p>
        </w:tc>
        <w:tc>
          <w:tcPr>
            <w:tcW w:w="4426" w:type="dxa"/>
          </w:tcPr>
          <w:p w14:paraId="18EDF61D" w14:textId="28B30054" w:rsidR="00F33DA5" w:rsidRPr="00E0028A" w:rsidRDefault="002274A1" w:rsidP="00F33DA5">
            <w:pPr>
              <w:spacing w:line="257" w:lineRule="auto"/>
              <w:rPr>
                <w:bCs/>
              </w:rPr>
            </w:pPr>
            <w:proofErr w:type="spellStart"/>
            <w:r w:rsidRPr="002274A1">
              <w:rPr>
                <w:bCs/>
              </w:rPr>
              <w:lastRenderedPageBreak/>
              <w:t>Antifungicele</w:t>
            </w:r>
            <w:proofErr w:type="spellEnd"/>
            <w:r w:rsidRPr="002274A1">
              <w:rPr>
                <w:bCs/>
              </w:rPr>
              <w:t xml:space="preserve"> </w:t>
            </w:r>
            <w:proofErr w:type="spellStart"/>
            <w:r w:rsidRPr="002274A1">
              <w:rPr>
                <w:bCs/>
              </w:rPr>
              <w:t>azolice</w:t>
            </w:r>
            <w:proofErr w:type="spellEnd"/>
            <w:r w:rsidRPr="002274A1">
              <w:rPr>
                <w:bCs/>
              </w:rPr>
              <w:t xml:space="preserve"> inhibă calea CYP3A4 și cresc expunerea la</w:t>
            </w:r>
            <w:r w:rsidR="00182018">
              <w:rPr>
                <w:bCs/>
              </w:rPr>
              <w:t xml:space="preserve"> </w:t>
            </w:r>
            <w:r w:rsidR="00117D32">
              <w:rPr>
                <w:bCs/>
              </w:rPr>
              <w:t>Bedaquilinum*</w:t>
            </w:r>
            <w:r w:rsidRPr="002274A1">
              <w:rPr>
                <w:bCs/>
              </w:rPr>
              <w:t xml:space="preserve">; administrarea concomitentă trebuie limitată </w:t>
            </w:r>
            <w:r w:rsidRPr="002274A1">
              <w:rPr>
                <w:bCs/>
              </w:rPr>
              <w:lastRenderedPageBreak/>
              <w:t>la &lt;2 săptămâni. Fluconazolum, inhibitor mai slab, poate fi utilizat &gt;2 săptămâni cu monitorizarea reacțiilor adverse.</w:t>
            </w:r>
          </w:p>
        </w:tc>
      </w:tr>
      <w:tr w:rsidR="006973D4" w:rsidRPr="00E0028A" w14:paraId="52F895ED" w14:textId="77777777" w:rsidTr="0049332B">
        <w:tc>
          <w:tcPr>
            <w:tcW w:w="1977" w:type="dxa"/>
          </w:tcPr>
          <w:p w14:paraId="46AE01E7" w14:textId="1B06195D" w:rsidR="006973D4" w:rsidRPr="00E0028A" w:rsidRDefault="006973D4" w:rsidP="006973D4">
            <w:pPr>
              <w:spacing w:line="257" w:lineRule="auto"/>
              <w:rPr>
                <w:b/>
              </w:rPr>
            </w:pPr>
            <w:r w:rsidRPr="00E0028A">
              <w:rPr>
                <w:b/>
              </w:rPr>
              <w:lastRenderedPageBreak/>
              <w:t xml:space="preserve">Reacții cutanate, </w:t>
            </w:r>
            <w:r w:rsidR="00F76EAB" w:rsidRPr="00E0028A">
              <w:rPr>
                <w:b/>
              </w:rPr>
              <w:t>prurit</w:t>
            </w:r>
          </w:p>
        </w:tc>
        <w:tc>
          <w:tcPr>
            <w:tcW w:w="3662" w:type="dxa"/>
          </w:tcPr>
          <w:p w14:paraId="1C8BE325" w14:textId="05396233" w:rsidR="006973D4" w:rsidRPr="00E0028A" w:rsidRDefault="006973D4" w:rsidP="006973D4">
            <w:pPr>
              <w:spacing w:line="257" w:lineRule="auto"/>
              <w:rPr>
                <w:bCs/>
              </w:rPr>
            </w:pPr>
            <w:r w:rsidRPr="00E0028A">
              <w:rPr>
                <w:bCs/>
              </w:rPr>
              <w:t xml:space="preserve">Cremă cu </w:t>
            </w:r>
            <w:r w:rsidR="00682075" w:rsidRPr="00E0028A">
              <w:rPr>
                <w:bCs/>
              </w:rPr>
              <w:t>Hydrocortisonum</w:t>
            </w:r>
            <w:r w:rsidRPr="00E0028A">
              <w:rPr>
                <w:bCs/>
              </w:rPr>
              <w:t xml:space="preserve">, </w:t>
            </w:r>
            <w:proofErr w:type="spellStart"/>
            <w:r w:rsidR="00682075" w:rsidRPr="00E0028A">
              <w:rPr>
                <w:bCs/>
              </w:rPr>
              <w:t>Calaminum</w:t>
            </w:r>
            <w:proofErr w:type="spellEnd"/>
            <w:r w:rsidRPr="00E0028A">
              <w:rPr>
                <w:bCs/>
              </w:rPr>
              <w:t xml:space="preserve"> și loțiuni </w:t>
            </w:r>
            <w:proofErr w:type="spellStart"/>
            <w:r w:rsidR="00682075" w:rsidRPr="00E0028A">
              <w:rPr>
                <w:bCs/>
              </w:rPr>
              <w:t>C</w:t>
            </w:r>
            <w:r w:rsidRPr="00E0028A">
              <w:rPr>
                <w:bCs/>
              </w:rPr>
              <w:t>aladryl</w:t>
            </w:r>
            <w:proofErr w:type="spellEnd"/>
            <w:r w:rsidRPr="00E0028A">
              <w:rPr>
                <w:bCs/>
              </w:rPr>
              <w:t xml:space="preserve">, antihistaminice, </w:t>
            </w:r>
            <w:r w:rsidR="00682075" w:rsidRPr="00E0028A">
              <w:rPr>
                <w:bCs/>
              </w:rPr>
              <w:t>Prednisonum</w:t>
            </w:r>
            <w:r w:rsidRPr="00E0028A">
              <w:rPr>
                <w:bCs/>
              </w:rPr>
              <w:t xml:space="preserve"> </w:t>
            </w:r>
            <w:r w:rsidR="00682075" w:rsidRPr="00E0028A">
              <w:rPr>
                <w:bCs/>
              </w:rPr>
              <w:t>per</w:t>
            </w:r>
            <w:r w:rsidRPr="00E0028A">
              <w:rPr>
                <w:bCs/>
              </w:rPr>
              <w:t xml:space="preserve">oral, protecție solară, loțiuni pentru hidratare și peroxid de </w:t>
            </w:r>
            <w:proofErr w:type="spellStart"/>
            <w:r w:rsidRPr="00E0028A">
              <w:rPr>
                <w:bCs/>
              </w:rPr>
              <w:t>benzoil</w:t>
            </w:r>
            <w:proofErr w:type="spellEnd"/>
            <w:r w:rsidRPr="00E0028A">
              <w:rPr>
                <w:bCs/>
              </w:rPr>
              <w:t xml:space="preserve"> local</w:t>
            </w:r>
          </w:p>
        </w:tc>
        <w:tc>
          <w:tcPr>
            <w:tcW w:w="4426" w:type="dxa"/>
          </w:tcPr>
          <w:p w14:paraId="10421A53" w14:textId="740E772E" w:rsidR="006973D4" w:rsidRPr="00E0028A" w:rsidRDefault="002274A1" w:rsidP="00F33DA5">
            <w:pPr>
              <w:spacing w:line="257" w:lineRule="auto"/>
              <w:rPr>
                <w:bCs/>
              </w:rPr>
            </w:pPr>
            <w:r w:rsidRPr="002274A1">
              <w:rPr>
                <w:bCs/>
              </w:rPr>
              <w:t>Unele antihistaminice (de ex. Diphenhydraminum; nu Levocetirizinum/Cetirizinum) sunt asociate cu prelungirea QT.</w:t>
            </w:r>
          </w:p>
        </w:tc>
      </w:tr>
      <w:tr w:rsidR="006973D4" w:rsidRPr="00E0028A" w14:paraId="62B0D2BD" w14:textId="77777777" w:rsidTr="0049332B">
        <w:tc>
          <w:tcPr>
            <w:tcW w:w="1977" w:type="dxa"/>
          </w:tcPr>
          <w:p w14:paraId="259C92A5" w14:textId="77777777" w:rsidR="006973D4" w:rsidRPr="00E0028A" w:rsidRDefault="006973D4" w:rsidP="006973D4">
            <w:pPr>
              <w:spacing w:line="257" w:lineRule="auto"/>
              <w:rPr>
                <w:b/>
              </w:rPr>
            </w:pPr>
            <w:r w:rsidRPr="00E0028A">
              <w:rPr>
                <w:b/>
              </w:rPr>
              <w:t>Depresie</w:t>
            </w:r>
          </w:p>
        </w:tc>
        <w:tc>
          <w:tcPr>
            <w:tcW w:w="3662" w:type="dxa"/>
          </w:tcPr>
          <w:p w14:paraId="16D2308F" w14:textId="0CE6F767" w:rsidR="006973D4" w:rsidRPr="00E0028A" w:rsidRDefault="002274A1" w:rsidP="006973D4">
            <w:pPr>
              <w:spacing w:line="257" w:lineRule="auto"/>
              <w:rPr>
                <w:bCs/>
              </w:rPr>
            </w:pPr>
            <w:r w:rsidRPr="002274A1">
              <w:rPr>
                <w:bCs/>
              </w:rPr>
              <w:t>ISRS (de ex. Fluoxetinum, Sertralinum), antidepresive triciclice (de ex. Amitriptylinum)</w:t>
            </w:r>
          </w:p>
        </w:tc>
        <w:tc>
          <w:tcPr>
            <w:tcW w:w="4426" w:type="dxa"/>
          </w:tcPr>
          <w:p w14:paraId="3816EDE2" w14:textId="1CFE521D" w:rsidR="006973D4" w:rsidRPr="00E0028A" w:rsidRDefault="002274A1" w:rsidP="00464FA3">
            <w:pPr>
              <w:spacing w:line="257" w:lineRule="auto"/>
              <w:rPr>
                <w:bCs/>
              </w:rPr>
            </w:pPr>
            <w:r w:rsidRPr="002274A1">
              <w:rPr>
                <w:bCs/>
              </w:rPr>
              <w:t xml:space="preserve">Risc de sindrom </w:t>
            </w:r>
            <w:proofErr w:type="spellStart"/>
            <w:r w:rsidRPr="002274A1">
              <w:rPr>
                <w:bCs/>
              </w:rPr>
              <w:t>serotoninergic</w:t>
            </w:r>
            <w:proofErr w:type="spellEnd"/>
            <w:r w:rsidRPr="002274A1">
              <w:rPr>
                <w:bCs/>
              </w:rPr>
              <w:t xml:space="preserve"> cu ISRS și Linezolidum; antidepresivele triciclice pot prelungi QT.</w:t>
            </w:r>
          </w:p>
        </w:tc>
      </w:tr>
      <w:tr w:rsidR="006973D4" w:rsidRPr="00E0028A" w14:paraId="12E2A5E0" w14:textId="77777777" w:rsidTr="0049332B">
        <w:tc>
          <w:tcPr>
            <w:tcW w:w="1977" w:type="dxa"/>
          </w:tcPr>
          <w:p w14:paraId="34917C1F" w14:textId="77777777" w:rsidR="006973D4" w:rsidRPr="00E0028A" w:rsidRDefault="006973D4" w:rsidP="006973D4">
            <w:pPr>
              <w:spacing w:line="257" w:lineRule="auto"/>
              <w:rPr>
                <w:b/>
              </w:rPr>
            </w:pPr>
            <w:r w:rsidRPr="00E0028A">
              <w:rPr>
                <w:b/>
              </w:rPr>
              <w:t>Diaree</w:t>
            </w:r>
          </w:p>
        </w:tc>
        <w:tc>
          <w:tcPr>
            <w:tcW w:w="3662" w:type="dxa"/>
          </w:tcPr>
          <w:p w14:paraId="4C537479" w14:textId="0F60CED7" w:rsidR="006973D4" w:rsidRPr="00E0028A" w:rsidRDefault="00682075" w:rsidP="006973D4">
            <w:pPr>
              <w:spacing w:line="257" w:lineRule="auto"/>
              <w:rPr>
                <w:bCs/>
              </w:rPr>
            </w:pPr>
            <w:r w:rsidRPr="00E0028A">
              <w:rPr>
                <w:bCs/>
              </w:rPr>
              <w:t>Loperamidum</w:t>
            </w:r>
            <w:r w:rsidR="006973D4" w:rsidRPr="00E0028A">
              <w:rPr>
                <w:bCs/>
              </w:rPr>
              <w:t>, suplimente de zinc</w:t>
            </w:r>
          </w:p>
        </w:tc>
        <w:tc>
          <w:tcPr>
            <w:tcW w:w="4426" w:type="dxa"/>
          </w:tcPr>
          <w:p w14:paraId="24740B4F" w14:textId="6625B7FE" w:rsidR="006973D4" w:rsidRPr="00E0028A" w:rsidRDefault="006973D4" w:rsidP="00464FA3">
            <w:pPr>
              <w:spacing w:line="257" w:lineRule="auto"/>
              <w:rPr>
                <w:bCs/>
              </w:rPr>
            </w:pPr>
            <w:r w:rsidRPr="00E0028A">
              <w:rPr>
                <w:bCs/>
              </w:rPr>
              <w:t xml:space="preserve">Nu utilizați </w:t>
            </w:r>
            <w:r w:rsidR="00682075" w:rsidRPr="00E0028A">
              <w:rPr>
                <w:bCs/>
              </w:rPr>
              <w:t>Loperamidum</w:t>
            </w:r>
            <w:r w:rsidRPr="00E0028A">
              <w:rPr>
                <w:bCs/>
              </w:rPr>
              <w:t xml:space="preserve"> la</w:t>
            </w:r>
            <w:r w:rsidR="00682075" w:rsidRPr="00E0028A">
              <w:rPr>
                <w:bCs/>
              </w:rPr>
              <w:t xml:space="preserve"> </w:t>
            </w:r>
            <w:r w:rsidRPr="00E0028A">
              <w:rPr>
                <w:bCs/>
              </w:rPr>
              <w:t>copii cu vârsta &lt;2 ani</w:t>
            </w:r>
            <w:r w:rsidR="00682075" w:rsidRPr="00E0028A">
              <w:rPr>
                <w:bCs/>
              </w:rPr>
              <w:t>.</w:t>
            </w:r>
          </w:p>
        </w:tc>
      </w:tr>
      <w:tr w:rsidR="006973D4" w:rsidRPr="00E0028A" w14:paraId="0F399DC4" w14:textId="77777777" w:rsidTr="0049332B">
        <w:tc>
          <w:tcPr>
            <w:tcW w:w="1977" w:type="dxa"/>
          </w:tcPr>
          <w:p w14:paraId="1C02437D" w14:textId="77777777" w:rsidR="006973D4" w:rsidRPr="00E0028A" w:rsidRDefault="006973D4" w:rsidP="006973D4">
            <w:pPr>
              <w:spacing w:line="257" w:lineRule="auto"/>
              <w:rPr>
                <w:b/>
              </w:rPr>
            </w:pPr>
            <w:r w:rsidRPr="00E0028A">
              <w:rPr>
                <w:b/>
              </w:rPr>
              <w:t>Pierderea electroliților</w:t>
            </w:r>
          </w:p>
        </w:tc>
        <w:tc>
          <w:tcPr>
            <w:tcW w:w="3662" w:type="dxa"/>
          </w:tcPr>
          <w:p w14:paraId="1DE3E655" w14:textId="36975FAC" w:rsidR="006973D4" w:rsidRPr="00E0028A" w:rsidRDefault="002274A1" w:rsidP="006973D4">
            <w:pPr>
              <w:spacing w:line="257" w:lineRule="auto"/>
              <w:rPr>
                <w:bCs/>
              </w:rPr>
            </w:pPr>
            <w:r w:rsidRPr="002274A1">
              <w:rPr>
                <w:bCs/>
              </w:rPr>
              <w:t xml:space="preserve">Potassium, </w:t>
            </w:r>
            <w:proofErr w:type="spellStart"/>
            <w:r w:rsidRPr="002274A1">
              <w:rPr>
                <w:bCs/>
              </w:rPr>
              <w:t>Magnesium</w:t>
            </w:r>
            <w:proofErr w:type="spellEnd"/>
            <w:r w:rsidRPr="002274A1">
              <w:rPr>
                <w:bCs/>
              </w:rPr>
              <w:t xml:space="preserve">, Calcium (peroral/IV), vitamina D, </w:t>
            </w:r>
            <w:proofErr w:type="spellStart"/>
            <w:r w:rsidRPr="002274A1">
              <w:rPr>
                <w:bCs/>
              </w:rPr>
              <w:t>Amiloridum</w:t>
            </w:r>
            <w:proofErr w:type="spellEnd"/>
            <w:r w:rsidRPr="002274A1">
              <w:rPr>
                <w:bCs/>
              </w:rPr>
              <w:t>, Spironolactonum</w:t>
            </w:r>
          </w:p>
        </w:tc>
        <w:tc>
          <w:tcPr>
            <w:tcW w:w="4426" w:type="dxa"/>
          </w:tcPr>
          <w:p w14:paraId="4B080F23" w14:textId="314F430C" w:rsidR="006973D4" w:rsidRPr="00E0028A" w:rsidRDefault="002274A1" w:rsidP="00464FA3">
            <w:pPr>
              <w:spacing w:line="257" w:lineRule="auto"/>
              <w:rPr>
                <w:bCs/>
              </w:rPr>
            </w:pPr>
            <w:r w:rsidRPr="002274A1">
              <w:rPr>
                <w:bCs/>
              </w:rPr>
              <w:t xml:space="preserve">Potassium și </w:t>
            </w:r>
            <w:proofErr w:type="spellStart"/>
            <w:r w:rsidRPr="002274A1">
              <w:rPr>
                <w:bCs/>
              </w:rPr>
              <w:t>Magnesium</w:t>
            </w:r>
            <w:proofErr w:type="spellEnd"/>
            <w:r w:rsidRPr="002274A1">
              <w:rPr>
                <w:bCs/>
              </w:rPr>
              <w:t xml:space="preserve"> peroral pot provoca greață, vomă și diaree. Vitamina D sprijină absorbția calciului.</w:t>
            </w:r>
          </w:p>
        </w:tc>
      </w:tr>
      <w:tr w:rsidR="006973D4" w:rsidRPr="00E0028A" w14:paraId="674D6EA5" w14:textId="77777777" w:rsidTr="0049332B">
        <w:tc>
          <w:tcPr>
            <w:tcW w:w="1977" w:type="dxa"/>
          </w:tcPr>
          <w:p w14:paraId="306618D5" w14:textId="77777777" w:rsidR="006973D4" w:rsidRPr="00E0028A" w:rsidRDefault="006973D4" w:rsidP="006973D4">
            <w:pPr>
              <w:spacing w:line="257" w:lineRule="auto"/>
              <w:rPr>
                <w:b/>
              </w:rPr>
            </w:pPr>
            <w:r w:rsidRPr="00E0028A">
              <w:rPr>
                <w:b/>
              </w:rPr>
              <w:t>Gastrită</w:t>
            </w:r>
          </w:p>
        </w:tc>
        <w:tc>
          <w:tcPr>
            <w:tcW w:w="3662" w:type="dxa"/>
          </w:tcPr>
          <w:p w14:paraId="66CE06A5" w14:textId="4BB650C8" w:rsidR="006973D4" w:rsidRPr="00E0028A" w:rsidRDefault="009A44C6" w:rsidP="006973D4">
            <w:pPr>
              <w:spacing w:line="257" w:lineRule="auto"/>
              <w:rPr>
                <w:bCs/>
              </w:rPr>
            </w:pPr>
            <w:r w:rsidRPr="009A44C6">
              <w:rPr>
                <w:bCs/>
              </w:rPr>
              <w:t xml:space="preserve">H2-histaminoblocante </w:t>
            </w:r>
            <w:r w:rsidR="002274A1" w:rsidRPr="002274A1">
              <w:rPr>
                <w:bCs/>
              </w:rPr>
              <w:t>(de ex. Cimetidinum), IPP (de ex. Omeprazolum, Lansoprazolum), antiacide</w:t>
            </w:r>
          </w:p>
        </w:tc>
        <w:tc>
          <w:tcPr>
            <w:tcW w:w="4426" w:type="dxa"/>
          </w:tcPr>
          <w:p w14:paraId="59B3F1BB" w14:textId="6F3AC550" w:rsidR="006973D4" w:rsidRPr="00E0028A" w:rsidRDefault="002274A1" w:rsidP="00464FA3">
            <w:pPr>
              <w:spacing w:line="257" w:lineRule="auto"/>
              <w:rPr>
                <w:bCs/>
              </w:rPr>
            </w:pPr>
            <w:r w:rsidRPr="002274A1">
              <w:rPr>
                <w:bCs/>
              </w:rPr>
              <w:t xml:space="preserve">IPP pot fi asociate cu QT prelungit; antiacidele reduc absorbția </w:t>
            </w:r>
            <w:proofErr w:type="spellStart"/>
            <w:r w:rsidRPr="002274A1">
              <w:rPr>
                <w:bCs/>
              </w:rPr>
              <w:t>fluorochinolonelor</w:t>
            </w:r>
            <w:proofErr w:type="spellEnd"/>
            <w:r w:rsidRPr="002274A1">
              <w:rPr>
                <w:bCs/>
              </w:rPr>
              <w:t>.</w:t>
            </w:r>
          </w:p>
        </w:tc>
      </w:tr>
      <w:tr w:rsidR="006973D4" w:rsidRPr="00E0028A" w14:paraId="227B98F9" w14:textId="77777777" w:rsidTr="0049332B">
        <w:tc>
          <w:tcPr>
            <w:tcW w:w="1977" w:type="dxa"/>
          </w:tcPr>
          <w:p w14:paraId="209A965F" w14:textId="77777777" w:rsidR="006973D4" w:rsidRPr="00E0028A" w:rsidRDefault="006973D4" w:rsidP="006973D4">
            <w:pPr>
              <w:spacing w:line="257" w:lineRule="auto"/>
              <w:rPr>
                <w:b/>
              </w:rPr>
            </w:pPr>
            <w:r w:rsidRPr="00E0028A">
              <w:rPr>
                <w:b/>
              </w:rPr>
              <w:t>Hipotiroidism</w:t>
            </w:r>
          </w:p>
        </w:tc>
        <w:tc>
          <w:tcPr>
            <w:tcW w:w="3662" w:type="dxa"/>
          </w:tcPr>
          <w:p w14:paraId="65877999" w14:textId="38B22831" w:rsidR="006973D4" w:rsidRPr="00E0028A" w:rsidRDefault="00B43238" w:rsidP="006973D4">
            <w:pPr>
              <w:spacing w:line="257" w:lineRule="auto"/>
              <w:rPr>
                <w:bCs/>
              </w:rPr>
            </w:pPr>
            <w:r w:rsidRPr="00E0028A">
              <w:rPr>
                <w:bCs/>
              </w:rPr>
              <w:t>Levothyroxinum</w:t>
            </w:r>
          </w:p>
        </w:tc>
        <w:tc>
          <w:tcPr>
            <w:tcW w:w="4426" w:type="dxa"/>
          </w:tcPr>
          <w:p w14:paraId="4EC2CE92" w14:textId="1476875E" w:rsidR="006973D4" w:rsidRPr="00E0028A" w:rsidRDefault="002274A1" w:rsidP="00464FA3">
            <w:pPr>
              <w:spacing w:line="257" w:lineRule="auto"/>
              <w:rPr>
                <w:bCs/>
              </w:rPr>
            </w:pPr>
            <w:r w:rsidRPr="002274A1">
              <w:rPr>
                <w:bCs/>
              </w:rPr>
              <w:t>Monitorizați lunar TSH și ajustați doza până la normalizare.</w:t>
            </w:r>
          </w:p>
        </w:tc>
      </w:tr>
      <w:tr w:rsidR="006973D4" w:rsidRPr="00E0028A" w14:paraId="1B7EF518" w14:textId="77777777" w:rsidTr="0049332B">
        <w:tc>
          <w:tcPr>
            <w:tcW w:w="1977" w:type="dxa"/>
          </w:tcPr>
          <w:p w14:paraId="7AA84B71" w14:textId="77777777" w:rsidR="006973D4" w:rsidRPr="00E0028A" w:rsidRDefault="006973D4" w:rsidP="006973D4">
            <w:pPr>
              <w:spacing w:line="257" w:lineRule="auto"/>
              <w:rPr>
                <w:b/>
              </w:rPr>
            </w:pPr>
            <w:r w:rsidRPr="00E0028A">
              <w:rPr>
                <w:b/>
              </w:rPr>
              <w:t>Insomnie</w:t>
            </w:r>
          </w:p>
        </w:tc>
        <w:tc>
          <w:tcPr>
            <w:tcW w:w="3662" w:type="dxa"/>
          </w:tcPr>
          <w:p w14:paraId="256316BA" w14:textId="5BB2CCE1" w:rsidR="006973D4" w:rsidRPr="00E0028A" w:rsidRDefault="006973D4" w:rsidP="009A44C6">
            <w:pPr>
              <w:spacing w:line="257" w:lineRule="auto"/>
              <w:rPr>
                <w:bCs/>
              </w:rPr>
            </w:pPr>
            <w:r w:rsidRPr="00E0028A">
              <w:rPr>
                <w:bCs/>
              </w:rPr>
              <w:t xml:space="preserve">Sedative antidepresive (de exemplu, </w:t>
            </w:r>
            <w:r w:rsidR="00B43238" w:rsidRPr="00E0028A">
              <w:rPr>
                <w:bCs/>
              </w:rPr>
              <w:t>Amitriptylinum</w:t>
            </w:r>
            <w:r w:rsidRPr="00E0028A">
              <w:rPr>
                <w:bCs/>
              </w:rPr>
              <w:t xml:space="preserve"> în doză mică), </w:t>
            </w:r>
            <w:r w:rsidR="009A44C6" w:rsidRPr="009A44C6">
              <w:rPr>
                <w:bCs/>
              </w:rPr>
              <w:t xml:space="preserve">H1-antihistaminice </w:t>
            </w:r>
            <w:r w:rsidR="009A44C6">
              <w:rPr>
                <w:bCs/>
              </w:rPr>
              <w:t>(</w:t>
            </w:r>
            <w:r w:rsidR="009A44C6" w:rsidRPr="009A44C6">
              <w:rPr>
                <w:bCs/>
              </w:rPr>
              <w:t>Diphenhydraminum</w:t>
            </w:r>
            <w:r w:rsidR="009A44C6">
              <w:rPr>
                <w:bCs/>
              </w:rPr>
              <w:t>,</w:t>
            </w:r>
            <w:r w:rsidR="00700C4B">
              <w:rPr>
                <w:bCs/>
              </w:rPr>
              <w:t xml:space="preserve"> </w:t>
            </w:r>
            <w:r w:rsidR="009A44C6" w:rsidRPr="009A44C6">
              <w:rPr>
                <w:bCs/>
              </w:rPr>
              <w:t>Chloropyraminum</w:t>
            </w:r>
            <w:r w:rsidR="009A44C6">
              <w:rPr>
                <w:bCs/>
              </w:rPr>
              <w:t>,</w:t>
            </w:r>
            <w:r w:rsidR="00700C4B">
              <w:rPr>
                <w:bCs/>
              </w:rPr>
              <w:t xml:space="preserve"> </w:t>
            </w:r>
            <w:proofErr w:type="spellStart"/>
            <w:r w:rsidR="009A44C6" w:rsidRPr="009A44C6">
              <w:rPr>
                <w:bCs/>
              </w:rPr>
              <w:t>Promethazinum</w:t>
            </w:r>
            <w:proofErr w:type="spellEnd"/>
            <w:r w:rsidR="009A44C6">
              <w:rPr>
                <w:bCs/>
              </w:rPr>
              <w:t xml:space="preserve">, </w:t>
            </w:r>
            <w:r w:rsidR="009A44C6" w:rsidRPr="009A44C6">
              <w:rPr>
                <w:bCs/>
              </w:rPr>
              <w:t>Clemastinum</w:t>
            </w:r>
            <w:r w:rsidR="009A44C6">
              <w:rPr>
                <w:bCs/>
              </w:rPr>
              <w:t>)</w:t>
            </w:r>
            <w:r w:rsidR="00700C4B">
              <w:rPr>
                <w:bCs/>
              </w:rPr>
              <w:t xml:space="preserve">, </w:t>
            </w:r>
            <w:proofErr w:type="spellStart"/>
            <w:r w:rsidR="00700C4B" w:rsidRPr="00700C4B">
              <w:rPr>
                <w:bCs/>
              </w:rPr>
              <w:t>Agoniștii</w:t>
            </w:r>
            <w:proofErr w:type="spellEnd"/>
            <w:r w:rsidR="00700C4B" w:rsidRPr="00700C4B">
              <w:rPr>
                <w:bCs/>
              </w:rPr>
              <w:t xml:space="preserve"> receptorilor </w:t>
            </w:r>
            <w:proofErr w:type="spellStart"/>
            <w:r w:rsidR="00700C4B" w:rsidRPr="00700C4B">
              <w:rPr>
                <w:bCs/>
              </w:rPr>
              <w:t>melatoninici</w:t>
            </w:r>
            <w:proofErr w:type="spellEnd"/>
            <w:r w:rsidR="00700C4B" w:rsidRPr="00700C4B">
              <w:rPr>
                <w:bCs/>
              </w:rPr>
              <w:t xml:space="preserve"> </w:t>
            </w:r>
            <w:r w:rsidR="00700C4B">
              <w:rPr>
                <w:bCs/>
              </w:rPr>
              <w:t>(</w:t>
            </w:r>
            <w:proofErr w:type="spellStart"/>
            <w:r w:rsidR="00700C4B" w:rsidRPr="00700C4B">
              <w:rPr>
                <w:bCs/>
              </w:rPr>
              <w:t>Melatoninum</w:t>
            </w:r>
            <w:proofErr w:type="spellEnd"/>
            <w:r w:rsidR="00700C4B">
              <w:rPr>
                <w:bCs/>
              </w:rPr>
              <w:t>)</w:t>
            </w:r>
          </w:p>
        </w:tc>
        <w:tc>
          <w:tcPr>
            <w:tcW w:w="4426" w:type="dxa"/>
          </w:tcPr>
          <w:p w14:paraId="656BADF7" w14:textId="4A80ED9B" w:rsidR="006973D4" w:rsidRPr="00E0028A" w:rsidRDefault="005E0E5C" w:rsidP="00464FA3">
            <w:pPr>
              <w:spacing w:line="257" w:lineRule="auto"/>
              <w:rPr>
                <w:bCs/>
              </w:rPr>
            </w:pPr>
            <w:r w:rsidRPr="00E0028A">
              <w:rPr>
                <w:bCs/>
              </w:rPr>
              <w:t xml:space="preserve">Antidepresivii </w:t>
            </w:r>
            <w:proofErr w:type="spellStart"/>
            <w:r w:rsidRPr="00E0028A">
              <w:rPr>
                <w:bCs/>
              </w:rPr>
              <w:t>triciclici</w:t>
            </w:r>
            <w:proofErr w:type="spellEnd"/>
            <w:r w:rsidR="006973D4" w:rsidRPr="00E0028A">
              <w:rPr>
                <w:bCs/>
              </w:rPr>
              <w:t xml:space="preserve"> sunt asociate cu prelungirea intervalului QT</w:t>
            </w:r>
            <w:r w:rsidRPr="00E0028A">
              <w:rPr>
                <w:bCs/>
              </w:rPr>
              <w:t>.</w:t>
            </w:r>
          </w:p>
          <w:p w14:paraId="6EFDD91C" w14:textId="77777777" w:rsidR="006973D4" w:rsidRPr="00E0028A" w:rsidRDefault="006973D4" w:rsidP="00464FA3">
            <w:pPr>
              <w:spacing w:line="257" w:lineRule="auto"/>
              <w:rPr>
                <w:bCs/>
              </w:rPr>
            </w:pPr>
          </w:p>
        </w:tc>
      </w:tr>
      <w:tr w:rsidR="006973D4" w:rsidRPr="00E0028A" w14:paraId="5399C815" w14:textId="77777777" w:rsidTr="0049332B">
        <w:tc>
          <w:tcPr>
            <w:tcW w:w="1977" w:type="dxa"/>
          </w:tcPr>
          <w:p w14:paraId="708D5F2D" w14:textId="77777777" w:rsidR="006973D4" w:rsidRPr="00E0028A" w:rsidRDefault="006973D4" w:rsidP="006973D4">
            <w:pPr>
              <w:spacing w:line="257" w:lineRule="auto"/>
              <w:rPr>
                <w:b/>
              </w:rPr>
            </w:pPr>
            <w:r w:rsidRPr="00E0028A">
              <w:rPr>
                <w:b/>
              </w:rPr>
              <w:t>Greață și vomă</w:t>
            </w:r>
          </w:p>
        </w:tc>
        <w:tc>
          <w:tcPr>
            <w:tcW w:w="3662" w:type="dxa"/>
          </w:tcPr>
          <w:p w14:paraId="7B15590A" w14:textId="374366BF" w:rsidR="006973D4" w:rsidRPr="00E0028A" w:rsidRDefault="002274A1" w:rsidP="006973D4">
            <w:pPr>
              <w:spacing w:line="257" w:lineRule="auto"/>
              <w:rPr>
                <w:bCs/>
              </w:rPr>
            </w:pPr>
            <w:r w:rsidRPr="002274A1">
              <w:rPr>
                <w:bCs/>
              </w:rPr>
              <w:t xml:space="preserve">Metoclopramidum, Ondansetronum, </w:t>
            </w:r>
            <w:proofErr w:type="spellStart"/>
            <w:r w:rsidRPr="002274A1">
              <w:rPr>
                <w:bCs/>
              </w:rPr>
              <w:t>Dimenhydrinatum</w:t>
            </w:r>
            <w:proofErr w:type="spellEnd"/>
            <w:r w:rsidRPr="002274A1">
              <w:rPr>
                <w:bCs/>
              </w:rPr>
              <w:t xml:space="preserve">, </w:t>
            </w:r>
            <w:proofErr w:type="spellStart"/>
            <w:r w:rsidRPr="002274A1">
              <w:rPr>
                <w:bCs/>
              </w:rPr>
              <w:t>Proclorperazinum</w:t>
            </w:r>
            <w:proofErr w:type="spellEnd"/>
            <w:r w:rsidRPr="002274A1">
              <w:rPr>
                <w:bCs/>
              </w:rPr>
              <w:t xml:space="preserve">, </w:t>
            </w:r>
            <w:proofErr w:type="spellStart"/>
            <w:r w:rsidRPr="002274A1">
              <w:rPr>
                <w:bCs/>
              </w:rPr>
              <w:t>Promethazinum</w:t>
            </w:r>
            <w:proofErr w:type="spellEnd"/>
            <w:r w:rsidRPr="002274A1">
              <w:rPr>
                <w:bCs/>
              </w:rPr>
              <w:t>, benzodiazepine (de ex. Diazepamum, Lorazepamum)</w:t>
            </w:r>
          </w:p>
        </w:tc>
        <w:tc>
          <w:tcPr>
            <w:tcW w:w="4426" w:type="dxa"/>
          </w:tcPr>
          <w:p w14:paraId="60590ECD" w14:textId="3B23D76C" w:rsidR="006973D4" w:rsidRPr="00E0028A" w:rsidRDefault="002274A1" w:rsidP="00464FA3">
            <w:pPr>
              <w:spacing w:line="257" w:lineRule="auto"/>
              <w:rPr>
                <w:bCs/>
              </w:rPr>
            </w:pPr>
            <w:r w:rsidRPr="002274A1">
              <w:rPr>
                <w:bCs/>
              </w:rPr>
              <w:t>Unele antihistaminice pot prelungi QT.</w:t>
            </w:r>
          </w:p>
        </w:tc>
      </w:tr>
      <w:tr w:rsidR="006973D4" w:rsidRPr="00E0028A" w14:paraId="58B87D41" w14:textId="77777777" w:rsidTr="0049332B">
        <w:tc>
          <w:tcPr>
            <w:tcW w:w="1977" w:type="dxa"/>
          </w:tcPr>
          <w:p w14:paraId="330C2554" w14:textId="659AFB94" w:rsidR="006973D4" w:rsidRPr="00E0028A" w:rsidRDefault="002274A1" w:rsidP="006973D4">
            <w:pPr>
              <w:spacing w:line="257" w:lineRule="auto"/>
              <w:rPr>
                <w:b/>
              </w:rPr>
            </w:pPr>
            <w:r w:rsidRPr="002274A1">
              <w:rPr>
                <w:b/>
              </w:rPr>
              <w:t>Durere (</w:t>
            </w:r>
            <w:proofErr w:type="spellStart"/>
            <w:r w:rsidRPr="002274A1">
              <w:rPr>
                <w:b/>
              </w:rPr>
              <w:t>musculo</w:t>
            </w:r>
            <w:proofErr w:type="spellEnd"/>
            <w:r w:rsidRPr="002274A1">
              <w:rPr>
                <w:b/>
              </w:rPr>
              <w:t>-scheletică, artralgie, cefalee)</w:t>
            </w:r>
          </w:p>
        </w:tc>
        <w:tc>
          <w:tcPr>
            <w:tcW w:w="3662" w:type="dxa"/>
          </w:tcPr>
          <w:p w14:paraId="7400DB22" w14:textId="5B2754FF" w:rsidR="006973D4" w:rsidRPr="00E0028A" w:rsidRDefault="002274A1" w:rsidP="006973D4">
            <w:pPr>
              <w:spacing w:line="257" w:lineRule="auto"/>
              <w:rPr>
                <w:bCs/>
              </w:rPr>
            </w:pPr>
            <w:r w:rsidRPr="002274A1">
              <w:rPr>
                <w:bCs/>
              </w:rPr>
              <w:t>Paracetamolum/</w:t>
            </w:r>
            <w:proofErr w:type="spellStart"/>
            <w:r w:rsidR="002223C1">
              <w:rPr>
                <w:bCs/>
              </w:rPr>
              <w:t>Paracetamolum</w:t>
            </w:r>
            <w:r w:rsidRPr="002274A1">
              <w:rPr>
                <w:bCs/>
              </w:rPr>
              <w:t>um</w:t>
            </w:r>
            <w:proofErr w:type="spellEnd"/>
            <w:r w:rsidRPr="002274A1">
              <w:rPr>
                <w:bCs/>
              </w:rPr>
              <w:t>, AINS (de ex. Indometacinum, Ibuprofenum), Codeinum</w:t>
            </w:r>
          </w:p>
        </w:tc>
        <w:tc>
          <w:tcPr>
            <w:tcW w:w="4426" w:type="dxa"/>
          </w:tcPr>
          <w:p w14:paraId="5FE39C76" w14:textId="77777777" w:rsidR="006973D4" w:rsidRPr="00E0028A" w:rsidRDefault="006973D4" w:rsidP="00D9005D">
            <w:pPr>
              <w:spacing w:line="257" w:lineRule="auto"/>
              <w:rPr>
                <w:bCs/>
              </w:rPr>
            </w:pPr>
          </w:p>
          <w:p w14:paraId="39F65779" w14:textId="77777777" w:rsidR="006973D4" w:rsidRPr="00E0028A" w:rsidRDefault="006973D4" w:rsidP="009F1DA7">
            <w:pPr>
              <w:numPr>
                <w:ilvl w:val="0"/>
                <w:numId w:val="172"/>
              </w:numPr>
              <w:spacing w:line="257" w:lineRule="auto"/>
              <w:rPr>
                <w:bCs/>
              </w:rPr>
            </w:pPr>
          </w:p>
          <w:p w14:paraId="3A86996B" w14:textId="77777777" w:rsidR="006973D4" w:rsidRPr="00E0028A" w:rsidRDefault="006973D4" w:rsidP="00D9005D">
            <w:pPr>
              <w:spacing w:line="257" w:lineRule="auto"/>
              <w:rPr>
                <w:bCs/>
              </w:rPr>
            </w:pPr>
          </w:p>
        </w:tc>
      </w:tr>
      <w:tr w:rsidR="006973D4" w:rsidRPr="00E0028A" w14:paraId="6134F83A" w14:textId="77777777" w:rsidTr="0049332B">
        <w:tc>
          <w:tcPr>
            <w:tcW w:w="1977" w:type="dxa"/>
          </w:tcPr>
          <w:p w14:paraId="38AA0938" w14:textId="77777777" w:rsidR="006973D4" w:rsidRPr="00E0028A" w:rsidRDefault="006973D4" w:rsidP="006973D4">
            <w:pPr>
              <w:spacing w:line="257" w:lineRule="auto"/>
              <w:rPr>
                <w:b/>
              </w:rPr>
            </w:pPr>
            <w:r w:rsidRPr="00E0028A">
              <w:rPr>
                <w:b/>
              </w:rPr>
              <w:t>Neuropatie periferică</w:t>
            </w:r>
          </w:p>
        </w:tc>
        <w:tc>
          <w:tcPr>
            <w:tcW w:w="3662" w:type="dxa"/>
          </w:tcPr>
          <w:p w14:paraId="565EF129" w14:textId="57F0DDFE" w:rsidR="006973D4" w:rsidRPr="00E0028A" w:rsidRDefault="002274A1" w:rsidP="006973D4">
            <w:pPr>
              <w:spacing w:line="257" w:lineRule="auto"/>
              <w:rPr>
                <w:bCs/>
              </w:rPr>
            </w:pPr>
            <w:r w:rsidRPr="002274A1">
              <w:rPr>
                <w:bCs/>
              </w:rPr>
              <w:t>AINS, Paracetamolum/</w:t>
            </w:r>
            <w:proofErr w:type="spellStart"/>
            <w:r w:rsidR="002223C1">
              <w:rPr>
                <w:bCs/>
              </w:rPr>
              <w:t>Paracetamolum</w:t>
            </w:r>
            <w:r w:rsidRPr="002274A1">
              <w:rPr>
                <w:bCs/>
              </w:rPr>
              <w:t>um</w:t>
            </w:r>
            <w:proofErr w:type="spellEnd"/>
            <w:r w:rsidRPr="002274A1">
              <w:rPr>
                <w:bCs/>
              </w:rPr>
              <w:t>, Amitriptylinum, Pregabalinum, Gabapentinum, Carbamazepinum</w:t>
            </w:r>
          </w:p>
        </w:tc>
        <w:tc>
          <w:tcPr>
            <w:tcW w:w="4426" w:type="dxa"/>
          </w:tcPr>
          <w:p w14:paraId="79558750" w14:textId="762050E2" w:rsidR="006973D4" w:rsidRPr="00E0028A" w:rsidRDefault="002274A1" w:rsidP="00464FA3">
            <w:pPr>
              <w:spacing w:line="257" w:lineRule="auto"/>
              <w:rPr>
                <w:bCs/>
              </w:rPr>
            </w:pPr>
            <w:r w:rsidRPr="002274A1">
              <w:rPr>
                <w:bCs/>
              </w:rPr>
              <w:t xml:space="preserve">Antidepresivele triciclice sunt asociate cu prelungirea QT. Carbamazepinum induce metabolismul </w:t>
            </w:r>
            <w:r w:rsidR="00117D32">
              <w:rPr>
                <w:bCs/>
              </w:rPr>
              <w:t>Bedaquilinum*</w:t>
            </w:r>
            <w:r w:rsidRPr="002274A1">
              <w:rPr>
                <w:bCs/>
              </w:rPr>
              <w:t>.</w:t>
            </w:r>
          </w:p>
        </w:tc>
      </w:tr>
      <w:tr w:rsidR="006973D4" w:rsidRPr="00E0028A" w14:paraId="27B8E5A4" w14:textId="77777777" w:rsidTr="0049332B">
        <w:tc>
          <w:tcPr>
            <w:tcW w:w="1977" w:type="dxa"/>
          </w:tcPr>
          <w:p w14:paraId="30E3755A" w14:textId="42E2CEB0" w:rsidR="006973D4" w:rsidRPr="00E0028A" w:rsidRDefault="006973D4" w:rsidP="006973D4">
            <w:pPr>
              <w:spacing w:line="257" w:lineRule="auto"/>
              <w:rPr>
                <w:b/>
              </w:rPr>
            </w:pPr>
            <w:r w:rsidRPr="00E0028A">
              <w:rPr>
                <w:b/>
              </w:rPr>
              <w:t>Profilaxia</w:t>
            </w:r>
            <w:r w:rsidR="0095478C" w:rsidRPr="00E0028A">
              <w:rPr>
                <w:b/>
              </w:rPr>
              <w:t xml:space="preserve"> </w:t>
            </w:r>
            <w:r w:rsidRPr="00E0028A">
              <w:rPr>
                <w:b/>
              </w:rPr>
              <w:t xml:space="preserve">complicațiilor </w:t>
            </w:r>
            <w:proofErr w:type="spellStart"/>
            <w:r w:rsidRPr="00E0028A">
              <w:rPr>
                <w:b/>
              </w:rPr>
              <w:t>neuropatice</w:t>
            </w:r>
            <w:proofErr w:type="spellEnd"/>
            <w:r w:rsidR="0095478C" w:rsidRPr="00E0028A">
              <w:rPr>
                <w:b/>
              </w:rPr>
              <w:t xml:space="preserve"> </w:t>
            </w:r>
            <w:r w:rsidRPr="00E0028A">
              <w:rPr>
                <w:b/>
              </w:rPr>
              <w:lastRenderedPageBreak/>
              <w:t xml:space="preserve">produse </w:t>
            </w:r>
            <w:r w:rsidR="004173A6">
              <w:rPr>
                <w:b/>
              </w:rPr>
              <w:t>de Isoniazidum*</w:t>
            </w:r>
            <w:r w:rsidR="0095478C" w:rsidRPr="00E0028A">
              <w:rPr>
                <w:b/>
              </w:rPr>
              <w:t xml:space="preserve"> </w:t>
            </w:r>
            <w:r w:rsidRPr="00E0028A">
              <w:rPr>
                <w:b/>
              </w:rPr>
              <w:t xml:space="preserve">și </w:t>
            </w:r>
            <w:r w:rsidR="00471ED5" w:rsidRPr="00E0028A">
              <w:rPr>
                <w:b/>
              </w:rPr>
              <w:t>Terizidonum*</w:t>
            </w:r>
            <w:r w:rsidRPr="00E0028A">
              <w:rPr>
                <w:b/>
              </w:rPr>
              <w:t>/</w:t>
            </w:r>
            <w:r w:rsidR="0095478C" w:rsidRPr="00E0028A">
              <w:rPr>
                <w:b/>
              </w:rPr>
              <w:t xml:space="preserve"> </w:t>
            </w:r>
            <w:r w:rsidR="009B7159">
              <w:rPr>
                <w:b/>
              </w:rPr>
              <w:t>Cycloserinum</w:t>
            </w:r>
          </w:p>
        </w:tc>
        <w:tc>
          <w:tcPr>
            <w:tcW w:w="3662" w:type="dxa"/>
          </w:tcPr>
          <w:p w14:paraId="2119B8BE" w14:textId="3D3A468F" w:rsidR="006973D4" w:rsidRPr="00E0028A" w:rsidRDefault="00471ED5" w:rsidP="006973D4">
            <w:pPr>
              <w:spacing w:line="257" w:lineRule="auto"/>
              <w:rPr>
                <w:bCs/>
              </w:rPr>
            </w:pPr>
            <w:r w:rsidRPr="00E0028A">
              <w:rPr>
                <w:bCs/>
              </w:rPr>
              <w:lastRenderedPageBreak/>
              <w:t>Pyridoxinum</w:t>
            </w:r>
            <w:r w:rsidRPr="00E0028A" w:rsidDel="00471ED5">
              <w:rPr>
                <w:bCs/>
              </w:rPr>
              <w:t xml:space="preserve"> </w:t>
            </w:r>
            <w:r w:rsidR="006973D4" w:rsidRPr="00E0028A">
              <w:rPr>
                <w:bCs/>
              </w:rPr>
              <w:t>(vitamina B6)</w:t>
            </w:r>
          </w:p>
        </w:tc>
        <w:tc>
          <w:tcPr>
            <w:tcW w:w="4426" w:type="dxa"/>
          </w:tcPr>
          <w:p w14:paraId="78F3455C" w14:textId="62714FCF" w:rsidR="006973D4" w:rsidRPr="00E0028A" w:rsidRDefault="0049332B" w:rsidP="00464FA3">
            <w:pPr>
              <w:spacing w:line="257" w:lineRule="auto"/>
              <w:rPr>
                <w:bCs/>
              </w:rPr>
            </w:pPr>
            <w:r w:rsidRPr="0049332B">
              <w:rPr>
                <w:bCs/>
              </w:rPr>
              <w:t xml:space="preserve">Doze uzuale: 50 mg/zi la adulți; 25 mg/zi la copii ≥5 ani; 12,5 mg/zi la copii &lt;5 ani. Nu </w:t>
            </w:r>
            <w:r w:rsidRPr="0049332B">
              <w:rPr>
                <w:bCs/>
              </w:rPr>
              <w:lastRenderedPageBreak/>
              <w:t>depășiți de două ori aceste doze, deoarece paradoxal pot agrava simptomele.</w:t>
            </w:r>
          </w:p>
        </w:tc>
      </w:tr>
      <w:tr w:rsidR="006973D4" w:rsidRPr="00E0028A" w14:paraId="1952C90C" w14:textId="77777777" w:rsidTr="0049332B">
        <w:tc>
          <w:tcPr>
            <w:tcW w:w="1977" w:type="dxa"/>
          </w:tcPr>
          <w:p w14:paraId="7B4E8AEF" w14:textId="77777777" w:rsidR="006973D4" w:rsidRPr="00E0028A" w:rsidRDefault="006973D4" w:rsidP="006973D4">
            <w:pPr>
              <w:spacing w:line="257" w:lineRule="auto"/>
              <w:rPr>
                <w:b/>
              </w:rPr>
            </w:pPr>
            <w:r w:rsidRPr="00E0028A">
              <w:rPr>
                <w:b/>
              </w:rPr>
              <w:lastRenderedPageBreak/>
              <w:t>Psihoză</w:t>
            </w:r>
          </w:p>
        </w:tc>
        <w:tc>
          <w:tcPr>
            <w:tcW w:w="3662" w:type="dxa"/>
          </w:tcPr>
          <w:p w14:paraId="0F34E22C" w14:textId="6B16CE6C" w:rsidR="006973D4" w:rsidRPr="00E0028A" w:rsidRDefault="0049332B" w:rsidP="006973D4">
            <w:pPr>
              <w:spacing w:line="257" w:lineRule="auto"/>
              <w:rPr>
                <w:bCs/>
              </w:rPr>
            </w:pPr>
            <w:r w:rsidRPr="0049332B">
              <w:rPr>
                <w:bCs/>
              </w:rPr>
              <w:t>Haloperidolum, Risperidonum</w:t>
            </w:r>
          </w:p>
        </w:tc>
        <w:tc>
          <w:tcPr>
            <w:tcW w:w="4426" w:type="dxa"/>
          </w:tcPr>
          <w:p w14:paraId="672F36B6" w14:textId="7D0C501A" w:rsidR="006973D4" w:rsidRPr="00E0028A" w:rsidRDefault="00471ED5" w:rsidP="00464FA3">
            <w:pPr>
              <w:spacing w:line="257" w:lineRule="auto"/>
              <w:rPr>
                <w:bCs/>
              </w:rPr>
            </w:pPr>
            <w:r w:rsidRPr="00E0028A">
              <w:rPr>
                <w:bCs/>
              </w:rPr>
              <w:t xml:space="preserve">Haloperidolum și Risperidonum </w:t>
            </w:r>
            <w:r w:rsidR="006973D4" w:rsidRPr="00E0028A">
              <w:rPr>
                <w:bCs/>
              </w:rPr>
              <w:t>pot</w:t>
            </w:r>
            <w:r w:rsidRPr="00E0028A">
              <w:rPr>
                <w:bCs/>
              </w:rPr>
              <w:t xml:space="preserve"> </w:t>
            </w:r>
            <w:r w:rsidR="006973D4" w:rsidRPr="00E0028A">
              <w:rPr>
                <w:bCs/>
              </w:rPr>
              <w:t>prelungi intervalul QT</w:t>
            </w:r>
            <w:r w:rsidRPr="00E0028A">
              <w:rPr>
                <w:bCs/>
              </w:rPr>
              <w:t>.</w:t>
            </w:r>
          </w:p>
        </w:tc>
      </w:tr>
      <w:tr w:rsidR="006973D4" w:rsidRPr="00E0028A" w14:paraId="73899BE6" w14:textId="77777777" w:rsidTr="0049332B">
        <w:tc>
          <w:tcPr>
            <w:tcW w:w="1977" w:type="dxa"/>
          </w:tcPr>
          <w:p w14:paraId="17F79E8A" w14:textId="77777777" w:rsidR="006973D4" w:rsidRPr="00E0028A" w:rsidRDefault="006973D4" w:rsidP="006973D4">
            <w:pPr>
              <w:spacing w:line="257" w:lineRule="auto"/>
              <w:rPr>
                <w:b/>
              </w:rPr>
            </w:pPr>
            <w:r w:rsidRPr="00E0028A">
              <w:rPr>
                <w:b/>
              </w:rPr>
              <w:t>Reacții de hipersensibilitate sistemice</w:t>
            </w:r>
          </w:p>
        </w:tc>
        <w:tc>
          <w:tcPr>
            <w:tcW w:w="3662" w:type="dxa"/>
          </w:tcPr>
          <w:p w14:paraId="6E3FB764" w14:textId="2C7BD21A" w:rsidR="006973D4" w:rsidRPr="00E0028A" w:rsidRDefault="0049332B" w:rsidP="006973D4">
            <w:pPr>
              <w:spacing w:line="257" w:lineRule="auto"/>
              <w:rPr>
                <w:bCs/>
              </w:rPr>
            </w:pPr>
            <w:r w:rsidRPr="0049332B">
              <w:rPr>
                <w:bCs/>
              </w:rPr>
              <w:t xml:space="preserve">Antihistaminice (de ex. Diphenhydraminum, </w:t>
            </w:r>
            <w:r w:rsidR="00BE6494">
              <w:rPr>
                <w:bCs/>
              </w:rPr>
              <w:t>Chlorpheniraminum*</w:t>
            </w:r>
            <w:r w:rsidRPr="0049332B">
              <w:rPr>
                <w:bCs/>
              </w:rPr>
              <w:t xml:space="preserve">, </w:t>
            </w:r>
            <w:proofErr w:type="spellStart"/>
            <w:r w:rsidRPr="0049332B">
              <w:rPr>
                <w:bCs/>
              </w:rPr>
              <w:t>Dimenhydrinatum</w:t>
            </w:r>
            <w:proofErr w:type="spellEnd"/>
            <w:r w:rsidRPr="0049332B">
              <w:rPr>
                <w:bCs/>
              </w:rPr>
              <w:t xml:space="preserve">), </w:t>
            </w:r>
            <w:r w:rsidR="00F126D2">
              <w:rPr>
                <w:bCs/>
              </w:rPr>
              <w:t>glucocorticoizi</w:t>
            </w:r>
            <w:r w:rsidRPr="0049332B">
              <w:rPr>
                <w:bCs/>
              </w:rPr>
              <w:t xml:space="preserve"> (de ex. Prednisonum, Prednisolonum, </w:t>
            </w:r>
            <w:proofErr w:type="spellStart"/>
            <w:r w:rsidRPr="0049332B">
              <w:rPr>
                <w:bCs/>
              </w:rPr>
              <w:t>Dexametazonum</w:t>
            </w:r>
            <w:proofErr w:type="spellEnd"/>
            <w:r w:rsidRPr="0049332B">
              <w:rPr>
                <w:bCs/>
              </w:rPr>
              <w:t>)</w:t>
            </w:r>
          </w:p>
        </w:tc>
        <w:tc>
          <w:tcPr>
            <w:tcW w:w="4426" w:type="dxa"/>
          </w:tcPr>
          <w:p w14:paraId="3F1A6B0D" w14:textId="4D9EDB30" w:rsidR="006973D4" w:rsidRPr="00E0028A" w:rsidRDefault="0049332B" w:rsidP="00464FA3">
            <w:pPr>
              <w:spacing w:line="257" w:lineRule="auto"/>
              <w:rPr>
                <w:bCs/>
              </w:rPr>
            </w:pPr>
            <w:r w:rsidRPr="0049332B">
              <w:rPr>
                <w:bCs/>
              </w:rPr>
              <w:t xml:space="preserve">Unele antihistaminice (de ex. </w:t>
            </w:r>
            <w:proofErr w:type="spellStart"/>
            <w:r w:rsidRPr="0049332B">
              <w:rPr>
                <w:bCs/>
              </w:rPr>
              <w:t>Dimenhydrinatum</w:t>
            </w:r>
            <w:proofErr w:type="spellEnd"/>
            <w:r w:rsidRPr="0049332B">
              <w:rPr>
                <w:bCs/>
              </w:rPr>
              <w:t>) sunt asociate cu prelungirea QT.</w:t>
            </w:r>
          </w:p>
        </w:tc>
      </w:tr>
      <w:tr w:rsidR="006973D4" w:rsidRPr="00E0028A" w14:paraId="16B6F093" w14:textId="77777777" w:rsidTr="0049332B">
        <w:tc>
          <w:tcPr>
            <w:tcW w:w="1977" w:type="dxa"/>
          </w:tcPr>
          <w:p w14:paraId="012EC005" w14:textId="77777777" w:rsidR="006973D4" w:rsidRPr="00E0028A" w:rsidRDefault="006973D4" w:rsidP="006973D4">
            <w:pPr>
              <w:spacing w:line="257" w:lineRule="auto"/>
              <w:rPr>
                <w:b/>
              </w:rPr>
            </w:pPr>
            <w:r w:rsidRPr="00E0028A">
              <w:rPr>
                <w:b/>
              </w:rPr>
              <w:t>Simptome vestibulare</w:t>
            </w:r>
          </w:p>
        </w:tc>
        <w:tc>
          <w:tcPr>
            <w:tcW w:w="3662" w:type="dxa"/>
          </w:tcPr>
          <w:p w14:paraId="79891DDC" w14:textId="0AAA3695" w:rsidR="006973D4" w:rsidRPr="00E0028A" w:rsidRDefault="0049332B" w:rsidP="006973D4">
            <w:pPr>
              <w:spacing w:line="257" w:lineRule="auto"/>
              <w:rPr>
                <w:bCs/>
              </w:rPr>
            </w:pPr>
            <w:r w:rsidRPr="0049332B">
              <w:rPr>
                <w:bCs/>
              </w:rPr>
              <w:t xml:space="preserve">Antihistaminice (de ex. </w:t>
            </w:r>
            <w:proofErr w:type="spellStart"/>
            <w:r w:rsidRPr="0049332B">
              <w:rPr>
                <w:bCs/>
              </w:rPr>
              <w:t>Meclizinum</w:t>
            </w:r>
            <w:proofErr w:type="spellEnd"/>
            <w:r w:rsidRPr="0049332B">
              <w:rPr>
                <w:bCs/>
              </w:rPr>
              <w:t xml:space="preserve">, </w:t>
            </w:r>
            <w:proofErr w:type="spellStart"/>
            <w:r w:rsidRPr="0049332B">
              <w:rPr>
                <w:bCs/>
              </w:rPr>
              <w:t>Dimenhydrinatum</w:t>
            </w:r>
            <w:proofErr w:type="spellEnd"/>
            <w:r w:rsidRPr="0049332B">
              <w:rPr>
                <w:bCs/>
              </w:rPr>
              <w:t xml:space="preserve">, </w:t>
            </w:r>
            <w:proofErr w:type="spellStart"/>
            <w:r w:rsidRPr="0049332B">
              <w:rPr>
                <w:bCs/>
              </w:rPr>
              <w:t>Promethazinum</w:t>
            </w:r>
            <w:proofErr w:type="spellEnd"/>
            <w:r w:rsidRPr="0049332B">
              <w:rPr>
                <w:bCs/>
              </w:rPr>
              <w:t>)</w:t>
            </w:r>
          </w:p>
        </w:tc>
        <w:tc>
          <w:tcPr>
            <w:tcW w:w="4426" w:type="dxa"/>
          </w:tcPr>
          <w:p w14:paraId="1C4B7AE9" w14:textId="50EE0750" w:rsidR="006973D4" w:rsidRPr="00E0028A" w:rsidRDefault="006973D4" w:rsidP="00464FA3">
            <w:pPr>
              <w:spacing w:line="257" w:lineRule="auto"/>
              <w:ind w:right="190"/>
              <w:rPr>
                <w:bCs/>
              </w:rPr>
            </w:pPr>
            <w:r w:rsidRPr="00E0028A">
              <w:rPr>
                <w:bCs/>
              </w:rPr>
              <w:t>Unele antihistaminice sunt asociate cu prelungirea intervalului QT</w:t>
            </w:r>
            <w:r w:rsidR="00471ED5" w:rsidRPr="00E0028A">
              <w:rPr>
                <w:bCs/>
              </w:rPr>
              <w:t>.</w:t>
            </w:r>
          </w:p>
        </w:tc>
      </w:tr>
      <w:tr w:rsidR="0049332B" w:rsidRPr="00E0028A" w14:paraId="01FCE1BF" w14:textId="77777777" w:rsidTr="003D594C">
        <w:tc>
          <w:tcPr>
            <w:tcW w:w="10065" w:type="dxa"/>
            <w:gridSpan w:val="3"/>
          </w:tcPr>
          <w:p w14:paraId="744DB99E" w14:textId="77777777" w:rsidR="0049332B" w:rsidRPr="0049332B" w:rsidRDefault="0049332B" w:rsidP="0049332B">
            <w:pPr>
              <w:spacing w:line="257" w:lineRule="auto"/>
              <w:ind w:right="190"/>
              <w:rPr>
                <w:b/>
                <w:sz w:val="20"/>
                <w:szCs w:val="20"/>
              </w:rPr>
            </w:pPr>
            <w:r w:rsidRPr="0049332B">
              <w:rPr>
                <w:b/>
                <w:sz w:val="20"/>
                <w:szCs w:val="20"/>
              </w:rPr>
              <w:t>Notă.</w:t>
            </w:r>
          </w:p>
          <w:p w14:paraId="50E94407" w14:textId="3B02A16D" w:rsidR="0049332B" w:rsidRPr="0049332B" w:rsidRDefault="0049332B" w:rsidP="0049332B">
            <w:pPr>
              <w:spacing w:line="257" w:lineRule="auto"/>
              <w:ind w:right="190"/>
              <w:rPr>
                <w:bCs/>
                <w:sz w:val="20"/>
                <w:szCs w:val="20"/>
              </w:rPr>
            </w:pPr>
            <w:r w:rsidRPr="0049332B">
              <w:rPr>
                <w:bCs/>
                <w:sz w:val="20"/>
                <w:szCs w:val="20"/>
              </w:rPr>
              <w:t xml:space="preserve">QT – interval QT (pe electrocardiogramă), </w:t>
            </w:r>
            <w:proofErr w:type="spellStart"/>
            <w:r w:rsidRPr="0049332B">
              <w:rPr>
                <w:bCs/>
                <w:sz w:val="20"/>
                <w:szCs w:val="20"/>
              </w:rPr>
              <w:t>QTc</w:t>
            </w:r>
            <w:proofErr w:type="spellEnd"/>
            <w:r w:rsidRPr="0049332B">
              <w:rPr>
                <w:bCs/>
                <w:sz w:val="20"/>
                <w:szCs w:val="20"/>
              </w:rPr>
              <w:t xml:space="preserve"> – interval QT corectat pentru frecvența cardiacă (cel mai frecvent după formula </w:t>
            </w:r>
            <w:proofErr w:type="spellStart"/>
            <w:r w:rsidRPr="0049332B">
              <w:rPr>
                <w:bCs/>
                <w:sz w:val="20"/>
                <w:szCs w:val="20"/>
              </w:rPr>
              <w:t>Fridericia</w:t>
            </w:r>
            <w:proofErr w:type="spellEnd"/>
            <w:r w:rsidRPr="0049332B">
              <w:rPr>
                <w:bCs/>
                <w:sz w:val="20"/>
                <w:szCs w:val="20"/>
              </w:rPr>
              <w:t xml:space="preserve"> – </w:t>
            </w:r>
            <w:proofErr w:type="spellStart"/>
            <w:r w:rsidRPr="0049332B">
              <w:rPr>
                <w:bCs/>
                <w:sz w:val="20"/>
                <w:szCs w:val="20"/>
              </w:rPr>
              <w:t>QTcF</w:t>
            </w:r>
            <w:proofErr w:type="spellEnd"/>
            <w:r w:rsidRPr="0049332B">
              <w:rPr>
                <w:bCs/>
                <w:sz w:val="20"/>
                <w:szCs w:val="20"/>
              </w:rPr>
              <w:t>).</w:t>
            </w:r>
          </w:p>
          <w:p w14:paraId="78D77C95" w14:textId="7DBCCB7B" w:rsidR="0049332B" w:rsidRPr="0049332B" w:rsidRDefault="0049332B" w:rsidP="0049332B">
            <w:pPr>
              <w:spacing w:line="257" w:lineRule="auto"/>
              <w:ind w:right="190"/>
              <w:rPr>
                <w:bCs/>
                <w:sz w:val="20"/>
                <w:szCs w:val="20"/>
              </w:rPr>
            </w:pPr>
            <w:r w:rsidRPr="0049332B">
              <w:rPr>
                <w:bCs/>
                <w:sz w:val="20"/>
                <w:szCs w:val="20"/>
              </w:rPr>
              <w:t xml:space="preserve">ISRS – Inhibitori selectivi ai recaptării serotoninei </w:t>
            </w:r>
          </w:p>
          <w:p w14:paraId="2F8B40FE" w14:textId="2EB8F532" w:rsidR="0049332B" w:rsidRPr="0049332B" w:rsidRDefault="0049332B" w:rsidP="0049332B">
            <w:pPr>
              <w:spacing w:line="257" w:lineRule="auto"/>
              <w:ind w:right="190"/>
              <w:rPr>
                <w:bCs/>
                <w:sz w:val="20"/>
                <w:szCs w:val="20"/>
              </w:rPr>
            </w:pPr>
            <w:r w:rsidRPr="0049332B">
              <w:rPr>
                <w:bCs/>
                <w:sz w:val="20"/>
                <w:szCs w:val="20"/>
              </w:rPr>
              <w:t>IPP – Inhibitori ai pompei de protoni.</w:t>
            </w:r>
          </w:p>
          <w:p w14:paraId="6A94523A" w14:textId="4F8EB117" w:rsidR="0049332B" w:rsidRPr="0049332B" w:rsidRDefault="0049332B" w:rsidP="0049332B">
            <w:pPr>
              <w:spacing w:line="257" w:lineRule="auto"/>
              <w:ind w:right="190"/>
              <w:rPr>
                <w:bCs/>
                <w:sz w:val="20"/>
                <w:szCs w:val="20"/>
              </w:rPr>
            </w:pPr>
            <w:r w:rsidRPr="0049332B">
              <w:rPr>
                <w:bCs/>
                <w:sz w:val="20"/>
                <w:szCs w:val="20"/>
              </w:rPr>
              <w:t>TSH – Hormon de stimulare tiroidiană, T4 – Tiroxină liberă.</w:t>
            </w:r>
          </w:p>
          <w:p w14:paraId="0EC3A0CF" w14:textId="57236ACA" w:rsidR="0049332B" w:rsidRPr="00E0028A" w:rsidRDefault="0049332B" w:rsidP="0049332B">
            <w:pPr>
              <w:spacing w:line="257" w:lineRule="auto"/>
              <w:ind w:right="190"/>
              <w:rPr>
                <w:bCs/>
              </w:rPr>
            </w:pPr>
            <w:r w:rsidRPr="0049332B">
              <w:rPr>
                <w:bCs/>
                <w:sz w:val="20"/>
                <w:szCs w:val="20"/>
              </w:rPr>
              <w:t>AINS – Anti-inflamatoare nesteroidiene.</w:t>
            </w:r>
          </w:p>
        </w:tc>
      </w:tr>
    </w:tbl>
    <w:p w14:paraId="21BE4B2D" w14:textId="77777777" w:rsidR="006973D4" w:rsidRPr="00E0028A" w:rsidRDefault="006973D4" w:rsidP="0048113D">
      <w:pPr>
        <w:spacing w:line="257" w:lineRule="auto"/>
        <w:rPr>
          <w:b/>
          <w:color w:val="C00000"/>
        </w:rPr>
      </w:pPr>
    </w:p>
    <w:p w14:paraId="5C0E622D" w14:textId="29405471" w:rsidR="00067B2F" w:rsidRPr="00E0028A" w:rsidRDefault="006934FE" w:rsidP="00067B2F">
      <w:pPr>
        <w:pStyle w:val="Titlu3"/>
        <w:spacing w:before="0"/>
        <w:jc w:val="right"/>
        <w:rPr>
          <w:b w:val="0"/>
          <w:i w:val="0"/>
          <w:color w:val="000000"/>
          <w:lang w:val="ro-RO"/>
        </w:rPr>
      </w:pPr>
      <w:r w:rsidRPr="00E0028A">
        <w:rPr>
          <w:b w:val="0"/>
          <w:i w:val="0"/>
          <w:color w:val="000000"/>
          <w:lang w:val="ro-RO"/>
        </w:rPr>
        <w:t xml:space="preserve">Tabelul </w:t>
      </w:r>
      <w:r w:rsidR="00067B2F" w:rsidRPr="00E0028A">
        <w:rPr>
          <w:b w:val="0"/>
          <w:i w:val="0"/>
          <w:color w:val="000000"/>
          <w:lang w:val="ro-RO"/>
        </w:rPr>
        <w:t>3</w:t>
      </w:r>
      <w:r w:rsidR="003E42D7" w:rsidRPr="00E0028A">
        <w:rPr>
          <w:b w:val="0"/>
          <w:i w:val="0"/>
          <w:color w:val="000000"/>
          <w:lang w:val="ro-RO"/>
        </w:rPr>
        <w:t>5</w:t>
      </w:r>
    </w:p>
    <w:p w14:paraId="7F1BB15D" w14:textId="1D8D1165" w:rsidR="006934FE" w:rsidRPr="00E0028A" w:rsidRDefault="00AC3893" w:rsidP="00067B2F">
      <w:pPr>
        <w:pStyle w:val="Titlu3"/>
        <w:spacing w:before="0"/>
        <w:jc w:val="center"/>
        <w:rPr>
          <w:i w:val="0"/>
          <w:lang w:val="ro-RO"/>
        </w:rPr>
      </w:pPr>
      <w:r w:rsidRPr="00E0028A">
        <w:rPr>
          <w:i w:val="0"/>
          <w:lang w:val="ro-RO"/>
        </w:rPr>
        <w:t>Noi definiții ale rezultatelor tratamentului TB atât pentru TB DR, cât și pentru TB sensibilă</w:t>
      </w:r>
    </w:p>
    <w:tbl>
      <w:tblPr>
        <w:tblpPr w:leftFromText="180" w:rightFromText="180" w:vertAnchor="text" w:tblpX="-147"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7484"/>
      </w:tblGrid>
      <w:tr w:rsidR="00AC3893" w:rsidRPr="00E0028A" w14:paraId="1F500EE7" w14:textId="77777777" w:rsidTr="00D9005D">
        <w:trPr>
          <w:cantSplit/>
          <w:trHeight w:val="483"/>
          <w:tblHeader/>
        </w:trPr>
        <w:tc>
          <w:tcPr>
            <w:tcW w:w="2405" w:type="dxa"/>
            <w:shd w:val="clear" w:color="auto" w:fill="C0C0C0"/>
            <w:vAlign w:val="center"/>
          </w:tcPr>
          <w:p w14:paraId="0904531B" w14:textId="77777777" w:rsidR="00AC3893" w:rsidRPr="00E0028A" w:rsidRDefault="00AC3893" w:rsidP="00AC3893">
            <w:pPr>
              <w:tabs>
                <w:tab w:val="num" w:pos="-717"/>
              </w:tabs>
              <w:spacing w:before="60"/>
              <w:jc w:val="center"/>
              <w:rPr>
                <w:b/>
                <w:lang w:eastAsia="en-US"/>
              </w:rPr>
            </w:pPr>
            <w:r w:rsidRPr="00E0028A">
              <w:rPr>
                <w:b/>
                <w:lang w:eastAsia="en-US"/>
              </w:rPr>
              <w:t>Categorie</w:t>
            </w:r>
          </w:p>
        </w:tc>
        <w:tc>
          <w:tcPr>
            <w:tcW w:w="7484" w:type="dxa"/>
            <w:shd w:val="clear" w:color="auto" w:fill="C0C0C0"/>
            <w:vAlign w:val="center"/>
          </w:tcPr>
          <w:p w14:paraId="05F4E70A" w14:textId="77777777" w:rsidR="00AC3893" w:rsidRPr="00E0028A" w:rsidRDefault="00AC3893" w:rsidP="00AC3893">
            <w:pPr>
              <w:tabs>
                <w:tab w:val="num" w:pos="-717"/>
              </w:tabs>
              <w:spacing w:before="60"/>
              <w:jc w:val="center"/>
              <w:rPr>
                <w:b/>
                <w:lang w:eastAsia="en-US"/>
              </w:rPr>
            </w:pPr>
            <w:r w:rsidRPr="00E0028A">
              <w:rPr>
                <w:b/>
                <w:lang w:eastAsia="en-US"/>
              </w:rPr>
              <w:t>Descriere</w:t>
            </w:r>
          </w:p>
        </w:tc>
      </w:tr>
      <w:tr w:rsidR="00AC3893" w:rsidRPr="00E0028A" w14:paraId="0DD418FD" w14:textId="77777777" w:rsidTr="00D9005D">
        <w:trPr>
          <w:cantSplit/>
        </w:trPr>
        <w:tc>
          <w:tcPr>
            <w:tcW w:w="2405" w:type="dxa"/>
            <w:vAlign w:val="center"/>
          </w:tcPr>
          <w:p w14:paraId="5D586418" w14:textId="77777777" w:rsidR="00AC3893" w:rsidRPr="00E0028A" w:rsidRDefault="00AC3893" w:rsidP="00640F4A">
            <w:pPr>
              <w:autoSpaceDE w:val="0"/>
              <w:autoSpaceDN w:val="0"/>
              <w:adjustRightInd w:val="0"/>
              <w:spacing w:before="60"/>
            </w:pPr>
            <w:r w:rsidRPr="00E0028A">
              <w:rPr>
                <w:b/>
              </w:rPr>
              <w:t>Vindecat</w:t>
            </w:r>
          </w:p>
        </w:tc>
        <w:tc>
          <w:tcPr>
            <w:tcW w:w="7484" w:type="dxa"/>
          </w:tcPr>
          <w:p w14:paraId="2304E50E" w14:textId="77777777" w:rsidR="00AC3893" w:rsidRPr="00E0028A" w:rsidRDefault="00AC3893" w:rsidP="00AC3893">
            <w:pPr>
              <w:rPr>
                <w:i/>
              </w:rPr>
            </w:pPr>
            <w:r w:rsidRPr="00E0028A">
              <w:t>Pacientul cu TB pulmonară confirmată bacteriologic la începutul tratamentului, care a finalizat tratamentul conform PCN, cu dovezi de răspuns bacteriologicᵇ și fără dovezi de eșec.</w:t>
            </w:r>
          </w:p>
        </w:tc>
      </w:tr>
      <w:tr w:rsidR="00AC3893" w:rsidRPr="00E0028A" w14:paraId="2E3459A0" w14:textId="77777777" w:rsidTr="00D9005D">
        <w:trPr>
          <w:cantSplit/>
        </w:trPr>
        <w:tc>
          <w:tcPr>
            <w:tcW w:w="2405" w:type="dxa"/>
            <w:vAlign w:val="center"/>
          </w:tcPr>
          <w:p w14:paraId="1CCF5FA7" w14:textId="77777777" w:rsidR="00AC3893" w:rsidRPr="00E0028A" w:rsidRDefault="00AC3893" w:rsidP="00640F4A">
            <w:pPr>
              <w:autoSpaceDE w:val="0"/>
              <w:autoSpaceDN w:val="0"/>
              <w:adjustRightInd w:val="0"/>
              <w:spacing w:before="60"/>
            </w:pPr>
            <w:r w:rsidRPr="00E0028A">
              <w:rPr>
                <w:b/>
              </w:rPr>
              <w:t>Tratament încheiat</w:t>
            </w:r>
          </w:p>
        </w:tc>
        <w:tc>
          <w:tcPr>
            <w:tcW w:w="7484" w:type="dxa"/>
          </w:tcPr>
          <w:p w14:paraId="5A9556EB" w14:textId="77777777" w:rsidR="00AC3893" w:rsidRPr="00E0028A" w:rsidRDefault="00AC3893" w:rsidP="00AC3893">
            <w:r w:rsidRPr="00E0028A">
              <w:t>Pacientul care a finalizat tratamentul conform PCN, al cărui rezultat nu corespunde definiției de vindecare sau eșec al tratamentului.</w:t>
            </w:r>
          </w:p>
        </w:tc>
      </w:tr>
      <w:tr w:rsidR="00AC3893" w:rsidRPr="00E0028A" w14:paraId="370683D7" w14:textId="77777777" w:rsidTr="00D9005D">
        <w:trPr>
          <w:cantSplit/>
        </w:trPr>
        <w:tc>
          <w:tcPr>
            <w:tcW w:w="2405" w:type="dxa"/>
            <w:vAlign w:val="center"/>
          </w:tcPr>
          <w:p w14:paraId="295F2A50" w14:textId="77777777" w:rsidR="00AC3893" w:rsidRPr="00E0028A" w:rsidRDefault="00AC3893" w:rsidP="00640F4A">
            <w:pPr>
              <w:autoSpaceDE w:val="0"/>
              <w:autoSpaceDN w:val="0"/>
              <w:adjustRightInd w:val="0"/>
              <w:spacing w:before="60"/>
              <w:rPr>
                <w:b/>
              </w:rPr>
            </w:pPr>
            <w:r w:rsidRPr="00E0028A">
              <w:rPr>
                <w:b/>
              </w:rPr>
              <w:t xml:space="preserve">Eșec terapeutic </w:t>
            </w:r>
          </w:p>
        </w:tc>
        <w:tc>
          <w:tcPr>
            <w:tcW w:w="7484" w:type="dxa"/>
          </w:tcPr>
          <w:p w14:paraId="42E71B13" w14:textId="77777777" w:rsidR="00AC3893" w:rsidRPr="00E0028A" w:rsidRDefault="00AC3893" w:rsidP="00AC3893">
            <w:r w:rsidRPr="00E0028A">
              <w:t>Pacientul al cărui regim de tratament trebuia întrerupt sau schimbat definitivª la un nou regim sau strategie de tratament.</w:t>
            </w:r>
          </w:p>
        </w:tc>
      </w:tr>
      <w:tr w:rsidR="00AC3893" w:rsidRPr="00E0028A" w14:paraId="329CF9FD" w14:textId="77777777" w:rsidTr="00D9005D">
        <w:trPr>
          <w:cantSplit/>
        </w:trPr>
        <w:tc>
          <w:tcPr>
            <w:tcW w:w="2405" w:type="dxa"/>
            <w:vAlign w:val="center"/>
          </w:tcPr>
          <w:p w14:paraId="0FFCA414" w14:textId="77777777" w:rsidR="00AC3893" w:rsidRPr="00E0028A" w:rsidRDefault="00AC3893" w:rsidP="00640F4A">
            <w:pPr>
              <w:autoSpaceDE w:val="0"/>
              <w:autoSpaceDN w:val="0"/>
              <w:adjustRightInd w:val="0"/>
              <w:spacing w:before="60"/>
              <w:rPr>
                <w:b/>
              </w:rPr>
            </w:pPr>
            <w:r w:rsidRPr="00E0028A">
              <w:rPr>
                <w:b/>
              </w:rPr>
              <w:t>Pierdut din supraveghere</w:t>
            </w:r>
          </w:p>
        </w:tc>
        <w:tc>
          <w:tcPr>
            <w:tcW w:w="7484" w:type="dxa"/>
          </w:tcPr>
          <w:p w14:paraId="6A2F45FD" w14:textId="77777777" w:rsidR="00AC3893" w:rsidRPr="00E0028A" w:rsidRDefault="00AC3893" w:rsidP="00AC3893">
            <w:r w:rsidRPr="00E0028A">
              <w:t>Pacientul care nu a început tratamentul sau al cărui tratament a fost întrerupt timp de 2 luni consecutive sau mai mult.</w:t>
            </w:r>
          </w:p>
        </w:tc>
      </w:tr>
      <w:tr w:rsidR="00AC3893" w:rsidRPr="00E0028A" w14:paraId="1ADB1821" w14:textId="77777777" w:rsidTr="00D9005D">
        <w:trPr>
          <w:cantSplit/>
        </w:trPr>
        <w:tc>
          <w:tcPr>
            <w:tcW w:w="2405" w:type="dxa"/>
            <w:vAlign w:val="center"/>
          </w:tcPr>
          <w:p w14:paraId="4B2F3B26" w14:textId="77777777" w:rsidR="00AC3893" w:rsidRPr="00E0028A" w:rsidRDefault="00AC3893" w:rsidP="00640F4A">
            <w:pPr>
              <w:autoSpaceDE w:val="0"/>
              <w:autoSpaceDN w:val="0"/>
              <w:adjustRightInd w:val="0"/>
              <w:spacing w:before="60"/>
              <w:rPr>
                <w:b/>
              </w:rPr>
            </w:pPr>
            <w:r w:rsidRPr="00E0028A">
              <w:rPr>
                <w:b/>
              </w:rPr>
              <w:t>Deces</w:t>
            </w:r>
          </w:p>
        </w:tc>
        <w:tc>
          <w:tcPr>
            <w:tcW w:w="7484" w:type="dxa"/>
          </w:tcPr>
          <w:p w14:paraId="6DFCEB48" w14:textId="77777777" w:rsidR="00AC3893" w:rsidRPr="00E0028A" w:rsidRDefault="00AC3893" w:rsidP="00AC3893">
            <w:r w:rsidRPr="00E0028A">
              <w:t xml:space="preserve">Pacientul care a </w:t>
            </w:r>
            <w:proofErr w:type="spellStart"/>
            <w:r w:rsidRPr="00E0028A">
              <w:t>decedat</w:t>
            </w:r>
            <w:r w:rsidRPr="00E0028A">
              <w:rPr>
                <w:vertAlign w:val="superscript"/>
              </w:rPr>
              <w:t>c</w:t>
            </w:r>
            <w:proofErr w:type="spellEnd"/>
            <w:r w:rsidRPr="00E0028A">
              <w:t xml:space="preserve">   înainte de începerea tratamentului sau în timpul tratamentului</w:t>
            </w:r>
            <w:r w:rsidRPr="00E0028A">
              <w:rPr>
                <w:color w:val="000000"/>
              </w:rPr>
              <w:t>.</w:t>
            </w:r>
          </w:p>
        </w:tc>
      </w:tr>
      <w:tr w:rsidR="00AC3893" w:rsidRPr="00E0028A" w14:paraId="734F45A6" w14:textId="77777777" w:rsidTr="00D9005D">
        <w:trPr>
          <w:cantSplit/>
        </w:trPr>
        <w:tc>
          <w:tcPr>
            <w:tcW w:w="2405" w:type="dxa"/>
            <w:vAlign w:val="center"/>
          </w:tcPr>
          <w:p w14:paraId="62395DE9" w14:textId="77777777" w:rsidR="00AC3893" w:rsidRPr="00E0028A" w:rsidRDefault="00AC3893" w:rsidP="00640F4A">
            <w:pPr>
              <w:autoSpaceDE w:val="0"/>
              <w:autoSpaceDN w:val="0"/>
              <w:adjustRightInd w:val="0"/>
              <w:spacing w:before="60"/>
              <w:rPr>
                <w:b/>
              </w:rPr>
            </w:pPr>
            <w:r w:rsidRPr="00E0028A">
              <w:rPr>
                <w:b/>
              </w:rPr>
              <w:t>Neevaluat</w:t>
            </w:r>
          </w:p>
        </w:tc>
        <w:tc>
          <w:tcPr>
            <w:tcW w:w="7484" w:type="dxa"/>
          </w:tcPr>
          <w:p w14:paraId="4DD4AF20" w14:textId="39CAC627" w:rsidR="00AC3893" w:rsidRPr="00E0028A" w:rsidRDefault="00AC3893" w:rsidP="00AC3893">
            <w:r w:rsidRPr="00E0028A">
              <w:t xml:space="preserve">Pacientul căruia nu i-a fost atribuit niciun rezultat al </w:t>
            </w:r>
            <w:r w:rsidR="00DC3E3C" w:rsidRPr="00E0028A">
              <w:t>tratamentului</w:t>
            </w:r>
          </w:p>
        </w:tc>
      </w:tr>
      <w:tr w:rsidR="00AC3893" w:rsidRPr="00E0028A" w14:paraId="5D68315A" w14:textId="77777777" w:rsidTr="00D9005D">
        <w:trPr>
          <w:cantSplit/>
        </w:trPr>
        <w:tc>
          <w:tcPr>
            <w:tcW w:w="2405" w:type="dxa"/>
            <w:vAlign w:val="center"/>
          </w:tcPr>
          <w:p w14:paraId="432FE824" w14:textId="77777777" w:rsidR="00AC3893" w:rsidRPr="00E0028A" w:rsidRDefault="00AC3893" w:rsidP="00640F4A">
            <w:pPr>
              <w:rPr>
                <w:b/>
                <w:bCs/>
              </w:rPr>
            </w:pPr>
            <w:r w:rsidRPr="00E0028A">
              <w:rPr>
                <w:b/>
                <w:bCs/>
              </w:rPr>
              <w:t>Succesul tratamentului</w:t>
            </w:r>
          </w:p>
        </w:tc>
        <w:tc>
          <w:tcPr>
            <w:tcW w:w="7484" w:type="dxa"/>
          </w:tcPr>
          <w:p w14:paraId="1FE98A37" w14:textId="77777777" w:rsidR="00AC3893" w:rsidRPr="00E0028A" w:rsidRDefault="00AC3893" w:rsidP="00AC3893">
            <w:r w:rsidRPr="00E0028A">
              <w:t>Suma vindecat și tratament încheiat.</w:t>
            </w:r>
          </w:p>
        </w:tc>
      </w:tr>
      <w:tr w:rsidR="00AC3893" w:rsidRPr="00E0028A" w14:paraId="2FF33F1D" w14:textId="77777777" w:rsidTr="00D212E2">
        <w:trPr>
          <w:cantSplit/>
        </w:trPr>
        <w:tc>
          <w:tcPr>
            <w:tcW w:w="9889" w:type="dxa"/>
            <w:gridSpan w:val="2"/>
            <w:vAlign w:val="center"/>
          </w:tcPr>
          <w:p w14:paraId="013A2D94" w14:textId="77777777" w:rsidR="00AC3893" w:rsidRPr="00E0028A" w:rsidRDefault="00AC3893" w:rsidP="00AC3893">
            <w:pPr>
              <w:jc w:val="center"/>
              <w:rPr>
                <w:i/>
                <w:iCs/>
              </w:rPr>
            </w:pPr>
            <w:r w:rsidRPr="00E0028A">
              <w:rPr>
                <w:i/>
                <w:iCs/>
              </w:rPr>
              <w:t>O definiție opțională propusă pentru utilizare numai în cercetarea operațională</w:t>
            </w:r>
          </w:p>
        </w:tc>
      </w:tr>
      <w:tr w:rsidR="00AC3893" w:rsidRPr="00E0028A" w14:paraId="2724FA8E" w14:textId="77777777" w:rsidTr="00D9005D">
        <w:trPr>
          <w:cantSplit/>
        </w:trPr>
        <w:tc>
          <w:tcPr>
            <w:tcW w:w="2405" w:type="dxa"/>
            <w:vAlign w:val="center"/>
          </w:tcPr>
          <w:p w14:paraId="21C905CB" w14:textId="77777777" w:rsidR="00AC3893" w:rsidRPr="00E0028A" w:rsidRDefault="00AC3893" w:rsidP="00AC3893">
            <w:pPr>
              <w:rPr>
                <w:b/>
                <w:bCs/>
              </w:rPr>
            </w:pPr>
            <w:r w:rsidRPr="00E0028A">
              <w:rPr>
                <w:b/>
                <w:bCs/>
              </w:rPr>
              <w:t>Succes susținut al tratamentului</w:t>
            </w:r>
          </w:p>
          <w:p w14:paraId="37EFFBF3" w14:textId="77777777" w:rsidR="00AC3893" w:rsidRPr="00E0028A" w:rsidRDefault="00AC3893" w:rsidP="00AC3893">
            <w:pPr>
              <w:jc w:val="center"/>
              <w:rPr>
                <w:b/>
                <w:bCs/>
              </w:rPr>
            </w:pPr>
          </w:p>
        </w:tc>
        <w:tc>
          <w:tcPr>
            <w:tcW w:w="7484" w:type="dxa"/>
          </w:tcPr>
          <w:p w14:paraId="0CA16825" w14:textId="77777777" w:rsidR="00AC3893" w:rsidRPr="00E0028A" w:rsidRDefault="00AC3893" w:rsidP="00AC3893">
            <w:r w:rsidRPr="00E0028A">
              <w:t>Persoana evaluată la 6 luni (pentru TB DR și TB sensibilă) și la 12 luni (doar pentru TB DR) după un tratament cu succes pentru TB, care este în viață și fără TB.</w:t>
            </w:r>
          </w:p>
        </w:tc>
      </w:tr>
      <w:tr w:rsidR="00AC3893" w:rsidRPr="00E0028A" w14:paraId="64A08F21" w14:textId="77777777" w:rsidTr="00D212E2">
        <w:trPr>
          <w:cantSplit/>
        </w:trPr>
        <w:tc>
          <w:tcPr>
            <w:tcW w:w="9889" w:type="dxa"/>
            <w:gridSpan w:val="2"/>
            <w:vAlign w:val="center"/>
          </w:tcPr>
          <w:p w14:paraId="50ACEC62" w14:textId="77777777" w:rsidR="00AC3893" w:rsidRPr="00E0028A" w:rsidRDefault="00AC3893" w:rsidP="00AC3893">
            <w:r w:rsidRPr="00E0028A">
              <w:t>ª Motivele schimbării includ:</w:t>
            </w:r>
          </w:p>
          <w:p w14:paraId="14F53A6E" w14:textId="77777777" w:rsidR="00AC3893" w:rsidRPr="00E0028A" w:rsidRDefault="00AC3893" w:rsidP="009F1DA7">
            <w:pPr>
              <w:numPr>
                <w:ilvl w:val="0"/>
                <w:numId w:val="124"/>
              </w:numPr>
              <w:contextualSpacing/>
            </w:pPr>
            <w:r w:rsidRPr="00E0028A">
              <w:t>nici un răspuns clinic și/sau nici un răspuns bacteriologic (vezi nota „ᵇ”);</w:t>
            </w:r>
          </w:p>
          <w:p w14:paraId="1ECF44BC" w14:textId="77777777" w:rsidR="00AC3893" w:rsidRPr="00E0028A" w:rsidRDefault="00AC3893" w:rsidP="009F1DA7">
            <w:pPr>
              <w:numPr>
                <w:ilvl w:val="0"/>
                <w:numId w:val="124"/>
              </w:numPr>
              <w:contextualSpacing/>
            </w:pPr>
            <w:r w:rsidRPr="00E0028A">
              <w:t>reacții adverse la medicamente; sau</w:t>
            </w:r>
          </w:p>
          <w:p w14:paraId="108CB1AC" w14:textId="77777777" w:rsidR="00AC3893" w:rsidRPr="00E0028A" w:rsidRDefault="00AC3893" w:rsidP="009F1DA7">
            <w:pPr>
              <w:numPr>
                <w:ilvl w:val="0"/>
                <w:numId w:val="124"/>
              </w:numPr>
              <w:contextualSpacing/>
            </w:pPr>
            <w:r w:rsidRPr="00E0028A">
              <w:t xml:space="preserve">dovezi de rezistență suplimentară la medicamentele din regim. </w:t>
            </w:r>
          </w:p>
          <w:p w14:paraId="0088D101" w14:textId="77777777" w:rsidR="00AC3893" w:rsidRPr="00E0028A" w:rsidRDefault="00AC3893" w:rsidP="00AC3893">
            <w:r w:rsidRPr="00E0028A">
              <w:t>ᵇ „Răspunsul bacteriologic” se referă la conversia bacteriologică fără reversie.</w:t>
            </w:r>
          </w:p>
          <w:p w14:paraId="1BC6CBB6" w14:textId="77777777" w:rsidR="00AC3893" w:rsidRPr="00E0028A" w:rsidRDefault="00AC3893" w:rsidP="009F1DA7">
            <w:pPr>
              <w:numPr>
                <w:ilvl w:val="0"/>
                <w:numId w:val="125"/>
              </w:numPr>
              <w:contextualSpacing/>
            </w:pPr>
            <w:r w:rsidRPr="00E0028A">
              <w:lastRenderedPageBreak/>
              <w:t>„conversie bacteriologică” descrie o situație la un pacient cu TB confirmată bacteriologic în care cel puțin două culturi consecutive (pentru TB DR și TB sensibilă) sau frotiuri (doar pentru TB sensibilă), colectate în diferite zile la cel puțin 7 zile dintre ele, sunt negative.</w:t>
            </w:r>
          </w:p>
          <w:p w14:paraId="3481CF60" w14:textId="77777777" w:rsidR="00AC3893" w:rsidRPr="00E0028A" w:rsidRDefault="00AC3893" w:rsidP="009F1DA7">
            <w:pPr>
              <w:numPr>
                <w:ilvl w:val="0"/>
                <w:numId w:val="125"/>
              </w:numPr>
              <w:contextualSpacing/>
            </w:pPr>
            <w:r w:rsidRPr="00E0028A">
              <w:t xml:space="preserve">„reversia bacteriologică” descrie o situație în care cel puțin două culturi consecutive (pentru TB DR și TB sensibilă) sau frotiuri (doar pentru TB sensibilă), colectate în diferite zile la interval de cel puțin 7 zile, sunt pozitive fie după conversia bacteriologică sau la pacienții fără confirmare bacteriologica a TB. </w:t>
            </w:r>
          </w:p>
          <w:p w14:paraId="72FD5513" w14:textId="77777777" w:rsidR="00AC3893" w:rsidRPr="00E0028A" w:rsidRDefault="00AC3893" w:rsidP="00AC3893">
            <w:r w:rsidRPr="00E0028A">
              <w:rPr>
                <w:vertAlign w:val="superscript"/>
              </w:rPr>
              <w:t xml:space="preserve">c </w:t>
            </w:r>
            <w:r w:rsidRPr="00E0028A">
              <w:t>Pacientul a decedat din orice motiv.</w:t>
            </w:r>
          </w:p>
          <w:p w14:paraId="7BB5AF20" w14:textId="77777777" w:rsidR="00AC3893" w:rsidRPr="00E0028A" w:rsidRDefault="00AC3893" w:rsidP="00AC3893">
            <w:r w:rsidRPr="00E0028A">
              <w:rPr>
                <w:vertAlign w:val="superscript"/>
              </w:rPr>
              <w:t>d</w:t>
            </w:r>
            <w:r w:rsidRPr="00E0028A">
              <w:t xml:space="preserve"> Aceasta include cazurile „transferate” la o altă unitate de tratament și cele al căror rezultat al tratamentului este necunoscut; cu toate acestea, acesta exclude pe cei pierduți din  supraveghere.</w:t>
            </w:r>
          </w:p>
          <w:p w14:paraId="040C528B" w14:textId="77777777" w:rsidR="00AC3893" w:rsidRPr="00E0028A" w:rsidRDefault="00AC3893" w:rsidP="00AC3893">
            <w:r w:rsidRPr="00E0028A">
              <w:rPr>
                <w:b/>
                <w:bCs/>
              </w:rPr>
              <w:t>Notă.</w:t>
            </w:r>
            <w:r w:rsidRPr="00E0028A">
              <w:t xml:space="preserve">  </w:t>
            </w:r>
          </w:p>
          <w:p w14:paraId="67C751F8" w14:textId="77777777" w:rsidR="00AC3893" w:rsidRPr="00E0028A" w:rsidRDefault="00AC3893" w:rsidP="00AC3893">
            <w:r w:rsidRPr="00E0028A">
              <w:t>Schimbarea unui singur medicament în regim (de multe ori din cauza reacțiilor adverse la medicament) nu trebuie considerată ca schimbare de regim, dar trebuie în schimb definită în funcție de regimul de tratament standardizat sau individualizat. Atunci când un pacient urmează un regim de tratament standardizat, schimbarea regimului implică o schimbare a întregului regim; în contrast, atunci când un pacient este pe un regim de tratament individualizat, schimbarea regimului implică o schimbare a cel puțin două medicamente în regim.</w:t>
            </w:r>
          </w:p>
        </w:tc>
      </w:tr>
    </w:tbl>
    <w:p w14:paraId="0094D69C" w14:textId="77777777" w:rsidR="00FD6641" w:rsidRPr="00E0028A" w:rsidRDefault="00FD6641" w:rsidP="0075113E"/>
    <w:p w14:paraId="6A9CD944" w14:textId="588CFC84" w:rsidR="006934FE" w:rsidRPr="00E0028A" w:rsidRDefault="006934FE">
      <w:pPr>
        <w:pStyle w:val="Titlu7"/>
        <w:rPr>
          <w:i w:val="0"/>
          <w:szCs w:val="24"/>
        </w:rPr>
      </w:pPr>
      <w:r w:rsidRPr="00E0028A">
        <w:rPr>
          <w:i w:val="0"/>
          <w:szCs w:val="24"/>
        </w:rPr>
        <w:t>C.2.5.3.</w:t>
      </w:r>
      <w:r w:rsidR="00F83A8C" w:rsidRPr="00E0028A">
        <w:rPr>
          <w:i w:val="0"/>
          <w:szCs w:val="24"/>
        </w:rPr>
        <w:t>1.</w:t>
      </w:r>
      <w:r w:rsidRPr="00E0028A">
        <w:rPr>
          <w:i w:val="0"/>
          <w:szCs w:val="24"/>
        </w:rPr>
        <w:t xml:space="preserve"> Supravegherea pacientului după finalizarea tratamentului</w:t>
      </w:r>
      <w:r w:rsidR="00D37E56" w:rsidRPr="00E0028A">
        <w:rPr>
          <w:i w:val="0"/>
          <w:szCs w:val="24"/>
        </w:rPr>
        <w:t xml:space="preserve"> [20, 21]</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6934FE" w:rsidRPr="00E0028A" w14:paraId="2B27E444" w14:textId="77777777">
        <w:trPr>
          <w:trHeight w:val="723"/>
        </w:trPr>
        <w:tc>
          <w:tcPr>
            <w:tcW w:w="9923" w:type="dxa"/>
          </w:tcPr>
          <w:p w14:paraId="1E4801A3" w14:textId="64C5D450" w:rsidR="006934FE" w:rsidRPr="00E0028A" w:rsidRDefault="006934FE" w:rsidP="00943621">
            <w:pPr>
              <w:pStyle w:val="Titlu"/>
              <w:rPr>
                <w:color w:val="000000"/>
              </w:rPr>
            </w:pPr>
            <w:r w:rsidRPr="00E0028A">
              <w:t xml:space="preserve">Caseta </w:t>
            </w:r>
            <w:r w:rsidR="00C52797" w:rsidRPr="00E0028A">
              <w:t>4</w:t>
            </w:r>
            <w:r w:rsidR="008B66DE" w:rsidRPr="00E0028A">
              <w:t>7</w:t>
            </w:r>
            <w:r w:rsidRPr="00E0028A">
              <w:t>. Criteriile de supraveghere a pacientului d</w:t>
            </w:r>
            <w:r w:rsidRPr="00E0028A">
              <w:rPr>
                <w:color w:val="000000"/>
              </w:rPr>
              <w:t>upă finalizarea cu succes a tratamentului</w:t>
            </w:r>
          </w:p>
          <w:p w14:paraId="4B738E53" w14:textId="49815FBF" w:rsidR="006934FE" w:rsidRPr="00E0028A" w:rsidRDefault="00DC3E3C" w:rsidP="00943621">
            <w:pPr>
              <w:rPr>
                <w:color w:val="000000"/>
              </w:rPr>
            </w:pPr>
            <w:r w:rsidRPr="00E0028A">
              <w:rPr>
                <w:color w:val="000000"/>
              </w:rPr>
              <w:t>Supravegherea</w:t>
            </w:r>
            <w:r w:rsidR="006934FE" w:rsidRPr="00E0028A">
              <w:rPr>
                <w:color w:val="000000"/>
              </w:rPr>
              <w:t xml:space="preserve"> activă a pacientului care a u</w:t>
            </w:r>
            <w:r w:rsidR="00B407BE" w:rsidRPr="00E0028A">
              <w:rPr>
                <w:color w:val="000000"/>
              </w:rPr>
              <w:t xml:space="preserve">rmat tratament antituberculos, </w:t>
            </w:r>
            <w:r w:rsidR="006934FE" w:rsidRPr="00E0028A">
              <w:rPr>
                <w:color w:val="000000"/>
              </w:rPr>
              <w:t>se va efectua de către medicul ftiziopneumolog.</w:t>
            </w:r>
          </w:p>
        </w:tc>
      </w:tr>
      <w:tr w:rsidR="0010126A" w:rsidRPr="00E0028A" w14:paraId="44B03403" w14:textId="77777777">
        <w:trPr>
          <w:trHeight w:val="723"/>
        </w:trPr>
        <w:tc>
          <w:tcPr>
            <w:tcW w:w="9923" w:type="dxa"/>
          </w:tcPr>
          <w:p w14:paraId="418CE0B1" w14:textId="77777777" w:rsidR="0010126A" w:rsidRPr="00E0028A" w:rsidRDefault="0010126A" w:rsidP="0010126A">
            <w:pPr>
              <w:tabs>
                <w:tab w:val="left" w:pos="330"/>
              </w:tabs>
              <w:autoSpaceDE w:val="0"/>
              <w:autoSpaceDN w:val="0"/>
              <w:adjustRightInd w:val="0"/>
              <w:rPr>
                <w:b/>
                <w:bCs/>
                <w:color w:val="000000"/>
              </w:rPr>
            </w:pPr>
            <w:r w:rsidRPr="00E0028A">
              <w:rPr>
                <w:b/>
                <w:bCs/>
              </w:rPr>
              <w:t>Tuberculoza sensibilă</w:t>
            </w:r>
            <w:r w:rsidRPr="00E0028A">
              <w:rPr>
                <w:b/>
                <w:bCs/>
                <w:color w:val="000000"/>
              </w:rPr>
              <w:t xml:space="preserve"> </w:t>
            </w:r>
          </w:p>
          <w:p w14:paraId="1C3284B5" w14:textId="013AA306" w:rsidR="0010126A" w:rsidRPr="00E0028A" w:rsidRDefault="0010126A" w:rsidP="00BA22AE">
            <w:pPr>
              <w:numPr>
                <w:ilvl w:val="0"/>
                <w:numId w:val="31"/>
              </w:numPr>
              <w:tabs>
                <w:tab w:val="left" w:pos="330"/>
              </w:tabs>
              <w:autoSpaceDE w:val="0"/>
              <w:autoSpaceDN w:val="0"/>
              <w:adjustRightInd w:val="0"/>
              <w:rPr>
                <w:color w:val="000000"/>
              </w:rPr>
            </w:pPr>
            <w:r w:rsidRPr="00E0028A">
              <w:rPr>
                <w:color w:val="000000"/>
              </w:rPr>
              <w:t xml:space="preserve">Durata de supraveghere – 1 an după finalizarea tratamentului. </w:t>
            </w:r>
          </w:p>
          <w:p w14:paraId="5919DED5" w14:textId="77777777" w:rsidR="0010126A" w:rsidRPr="00E0028A" w:rsidRDefault="0010126A" w:rsidP="00BA22AE">
            <w:pPr>
              <w:numPr>
                <w:ilvl w:val="0"/>
                <w:numId w:val="31"/>
              </w:numPr>
              <w:tabs>
                <w:tab w:val="left" w:pos="330"/>
              </w:tabs>
              <w:autoSpaceDE w:val="0"/>
              <w:autoSpaceDN w:val="0"/>
              <w:adjustRightInd w:val="0"/>
              <w:rPr>
                <w:color w:val="000000"/>
              </w:rPr>
            </w:pPr>
            <w:r w:rsidRPr="00E0028A">
              <w:rPr>
                <w:color w:val="000000"/>
              </w:rPr>
              <w:t>Periodicitatea – o dată la 6 luni.</w:t>
            </w:r>
          </w:p>
          <w:p w14:paraId="50866B5E" w14:textId="77777777" w:rsidR="0010126A" w:rsidRPr="00E0028A" w:rsidRDefault="0010126A" w:rsidP="00BA22AE">
            <w:pPr>
              <w:numPr>
                <w:ilvl w:val="0"/>
                <w:numId w:val="31"/>
              </w:numPr>
              <w:autoSpaceDE w:val="0"/>
              <w:autoSpaceDN w:val="0"/>
              <w:adjustRightInd w:val="0"/>
              <w:rPr>
                <w:color w:val="000000"/>
              </w:rPr>
            </w:pPr>
            <w:r w:rsidRPr="00E0028A">
              <w:rPr>
                <w:color w:val="000000"/>
              </w:rPr>
              <w:t>Criterii de supraveghere activă:</w:t>
            </w:r>
          </w:p>
          <w:p w14:paraId="4FD1D4C2" w14:textId="77777777" w:rsidR="0010126A" w:rsidRPr="00E0028A" w:rsidRDefault="0010126A" w:rsidP="009F1DA7">
            <w:pPr>
              <w:numPr>
                <w:ilvl w:val="0"/>
                <w:numId w:val="79"/>
              </w:numPr>
              <w:ind w:left="635" w:hanging="425"/>
            </w:pPr>
            <w:r w:rsidRPr="00E0028A">
              <w:t>examen clinic (la fiecare vizită);</w:t>
            </w:r>
          </w:p>
          <w:p w14:paraId="142921E7" w14:textId="77777777" w:rsidR="0010126A" w:rsidRPr="00E0028A" w:rsidRDefault="0010126A" w:rsidP="009F1DA7">
            <w:pPr>
              <w:numPr>
                <w:ilvl w:val="0"/>
                <w:numId w:val="79"/>
              </w:numPr>
              <w:ind w:left="635" w:hanging="425"/>
            </w:pPr>
            <w:r w:rsidRPr="00E0028A">
              <w:t>microscopic (6, 12 luni);</w:t>
            </w:r>
          </w:p>
          <w:p w14:paraId="198955E0" w14:textId="737615A4" w:rsidR="0010126A" w:rsidRPr="00E0028A" w:rsidRDefault="0010126A" w:rsidP="009F1DA7">
            <w:pPr>
              <w:numPr>
                <w:ilvl w:val="0"/>
                <w:numId w:val="79"/>
              </w:numPr>
              <w:ind w:left="635" w:hanging="425"/>
            </w:pPr>
            <w:r w:rsidRPr="00E0028A">
              <w:t>radiologic (6, 12 luni).</w:t>
            </w:r>
          </w:p>
        </w:tc>
      </w:tr>
      <w:tr w:rsidR="0010126A" w:rsidRPr="00E0028A" w14:paraId="099B0982" w14:textId="77777777">
        <w:trPr>
          <w:trHeight w:val="723"/>
        </w:trPr>
        <w:tc>
          <w:tcPr>
            <w:tcW w:w="9923" w:type="dxa"/>
          </w:tcPr>
          <w:p w14:paraId="57C2FAA7" w14:textId="0BF8AA49" w:rsidR="0010126A" w:rsidRPr="00E0028A" w:rsidRDefault="0010126A" w:rsidP="00261C3E">
            <w:pPr>
              <w:spacing w:before="100" w:beforeAutospacing="1" w:after="100" w:afterAutospacing="1"/>
              <w:contextualSpacing/>
              <w:outlineLvl w:val="2"/>
              <w:rPr>
                <w:b/>
                <w:bCs/>
                <w:lang w:eastAsia="ro-MD"/>
              </w:rPr>
            </w:pPr>
            <w:r w:rsidRPr="00E0028A">
              <w:rPr>
                <w:b/>
                <w:bCs/>
                <w:lang w:eastAsia="ro-MD"/>
              </w:rPr>
              <w:t>Monitorizarea post-tratament a pacienților cu TB DR</w:t>
            </w:r>
          </w:p>
          <w:p w14:paraId="0B049DE3" w14:textId="521B0F06" w:rsidR="00261C3E" w:rsidRPr="00E0028A" w:rsidRDefault="00261C3E" w:rsidP="00261C3E">
            <w:pPr>
              <w:spacing w:before="100" w:beforeAutospacing="1" w:after="100" w:afterAutospacing="1"/>
              <w:contextualSpacing/>
              <w:rPr>
                <w:lang w:eastAsia="ro-MD"/>
              </w:rPr>
            </w:pPr>
            <w:r w:rsidRPr="00E0028A">
              <w:rPr>
                <w:lang w:eastAsia="ro-MD"/>
              </w:rPr>
              <w:t xml:space="preserve">Pacienții care au finalizat un regim de tratament pentru </w:t>
            </w:r>
            <w:r w:rsidRPr="00E0028A">
              <w:rPr>
                <w:b/>
                <w:bCs/>
                <w:lang w:eastAsia="ro-MD"/>
              </w:rPr>
              <w:t>tuberculoză rezistentă la medicamente (TB DR)</w:t>
            </w:r>
            <w:r w:rsidRPr="00E0028A">
              <w:rPr>
                <w:lang w:eastAsia="ro-MD"/>
              </w:rPr>
              <w:t xml:space="preserve"> cu rezultat terapeutic favorabil trebuie să fie </w:t>
            </w:r>
            <w:r w:rsidRPr="00E0028A">
              <w:rPr>
                <w:b/>
                <w:bCs/>
                <w:lang w:eastAsia="ro-MD"/>
              </w:rPr>
              <w:t>monitorizați pentru recidivă pe o perioadă de minimum 12 luni și până la 24 de luni</w:t>
            </w:r>
            <w:r w:rsidRPr="00E0028A">
              <w:rPr>
                <w:lang w:eastAsia="ro-MD"/>
              </w:rPr>
              <w:t xml:space="preserve"> de la finalizarea tratamentului.</w:t>
            </w:r>
          </w:p>
          <w:p w14:paraId="4B29B7CD" w14:textId="4F408254" w:rsidR="00261C3E" w:rsidRPr="00E0028A" w:rsidRDefault="00261C3E" w:rsidP="00261C3E">
            <w:pPr>
              <w:spacing w:before="100" w:beforeAutospacing="1" w:after="100" w:afterAutospacing="1"/>
              <w:contextualSpacing/>
              <w:rPr>
                <w:lang w:eastAsia="ro-MD"/>
              </w:rPr>
            </w:pPr>
            <w:r w:rsidRPr="00E0028A">
              <w:rPr>
                <w:lang w:eastAsia="ro-MD"/>
              </w:rPr>
              <w:t xml:space="preserve">Această monitorizare are drept scop </w:t>
            </w:r>
            <w:r w:rsidRPr="00E0028A">
              <w:rPr>
                <w:b/>
                <w:bCs/>
                <w:lang w:eastAsia="ro-MD"/>
              </w:rPr>
              <w:t>identificarea precoce a eventualelor recidive</w:t>
            </w:r>
            <w:r w:rsidRPr="00E0028A">
              <w:rPr>
                <w:lang w:eastAsia="ro-MD"/>
              </w:rPr>
              <w:t xml:space="preserve"> și </w:t>
            </w:r>
            <w:r w:rsidRPr="00E0028A">
              <w:rPr>
                <w:b/>
                <w:bCs/>
                <w:lang w:eastAsia="ro-MD"/>
              </w:rPr>
              <w:t>asigurarea continuității supravegherii clinice și bacteriologice</w:t>
            </w:r>
            <w:r w:rsidRPr="00E0028A">
              <w:rPr>
                <w:lang w:eastAsia="ro-MD"/>
              </w:rPr>
              <w:t xml:space="preserve"> a fostului pacient cu TB DR.</w:t>
            </w:r>
          </w:p>
          <w:p w14:paraId="1A7CFF01" w14:textId="7338B4D2" w:rsidR="00261C3E" w:rsidRPr="00E0028A" w:rsidRDefault="00261C3E" w:rsidP="00261C3E">
            <w:pPr>
              <w:spacing w:before="100" w:beforeAutospacing="1" w:after="100" w:afterAutospacing="1"/>
              <w:contextualSpacing/>
              <w:rPr>
                <w:lang w:eastAsia="ro-MD"/>
              </w:rPr>
            </w:pPr>
            <w:r w:rsidRPr="00E0028A">
              <w:rPr>
                <w:lang w:eastAsia="ro-MD"/>
              </w:rPr>
              <w:t xml:space="preserve">După această perioadă de urmărire post-tratament (12–24 luni), persoanele respective </w:t>
            </w:r>
            <w:r w:rsidRPr="00E0028A">
              <w:rPr>
                <w:b/>
                <w:bCs/>
                <w:lang w:eastAsia="ro-MD"/>
              </w:rPr>
              <w:t>se încadrează în grupa cu risc sporit pentru TB</w:t>
            </w:r>
            <w:r w:rsidRPr="00E0028A">
              <w:rPr>
                <w:lang w:eastAsia="ro-MD"/>
              </w:rPr>
              <w:t xml:space="preserve"> și vor fi </w:t>
            </w:r>
            <w:r w:rsidRPr="00E0028A">
              <w:rPr>
                <w:b/>
                <w:bCs/>
                <w:lang w:eastAsia="ro-MD"/>
              </w:rPr>
              <w:t>incluse în activitățile de supraveghere continuă</w:t>
            </w:r>
            <w:r w:rsidRPr="00E0028A">
              <w:rPr>
                <w:lang w:eastAsia="ro-MD"/>
              </w:rPr>
              <w:t xml:space="preserve">, fiind examinate conform </w:t>
            </w:r>
            <w:r w:rsidRPr="00E0028A">
              <w:rPr>
                <w:b/>
                <w:bCs/>
                <w:lang w:eastAsia="ro-MD"/>
              </w:rPr>
              <w:t>algoritmului de examinare al grupelor cu risc sporit pentru tuberculoză</w:t>
            </w:r>
            <w:r w:rsidRPr="00E0028A">
              <w:rPr>
                <w:lang w:eastAsia="ro-MD"/>
              </w:rPr>
              <w:t>, stabilit în cadrul PCN.</w:t>
            </w:r>
          </w:p>
          <w:p w14:paraId="267DF70C" w14:textId="14C4A1B6" w:rsidR="0010126A" w:rsidRPr="00E0028A" w:rsidRDefault="0010126A" w:rsidP="00261C3E">
            <w:pPr>
              <w:spacing w:before="100" w:beforeAutospacing="1" w:after="100" w:afterAutospacing="1"/>
              <w:contextualSpacing/>
              <w:rPr>
                <w:lang w:eastAsia="ro-MD"/>
              </w:rPr>
            </w:pPr>
            <w:r w:rsidRPr="00E0028A">
              <w:rPr>
                <w:lang w:eastAsia="ro-MD"/>
              </w:rPr>
              <w:t>Un pacient care dezvoltă TB după finalizarea tratamentului poate prezenta:</w:t>
            </w:r>
          </w:p>
          <w:p w14:paraId="497B4D1E" w14:textId="6497EC2E" w:rsidR="0010126A" w:rsidRPr="00E0028A" w:rsidRDefault="0010126A" w:rsidP="009F1DA7">
            <w:pPr>
              <w:numPr>
                <w:ilvl w:val="0"/>
                <w:numId w:val="255"/>
              </w:numPr>
              <w:spacing w:before="100" w:beforeAutospacing="1" w:after="100" w:afterAutospacing="1"/>
              <w:contextualSpacing/>
              <w:rPr>
                <w:lang w:eastAsia="ro-MD"/>
              </w:rPr>
            </w:pPr>
            <w:r w:rsidRPr="00E0028A">
              <w:rPr>
                <w:b/>
                <w:bCs/>
                <w:lang w:eastAsia="ro-MD"/>
              </w:rPr>
              <w:t xml:space="preserve">o </w:t>
            </w:r>
            <w:r w:rsidR="00261C3E" w:rsidRPr="00E0028A">
              <w:rPr>
                <w:b/>
                <w:bCs/>
                <w:lang w:eastAsia="ro-MD"/>
              </w:rPr>
              <w:t>recidivă</w:t>
            </w:r>
            <w:r w:rsidRPr="00E0028A">
              <w:rPr>
                <w:lang w:eastAsia="ro-MD"/>
              </w:rPr>
              <w:t xml:space="preserve"> cu aceeași tulpină de </w:t>
            </w:r>
            <w:r w:rsidRPr="00E0028A">
              <w:rPr>
                <w:i/>
                <w:iCs/>
                <w:lang w:eastAsia="ro-MD"/>
              </w:rPr>
              <w:t>Mycobacterium tuberculosis</w:t>
            </w:r>
            <w:r w:rsidRPr="00E0028A">
              <w:rPr>
                <w:lang w:eastAsia="ro-MD"/>
              </w:rPr>
              <w:t>, sau</w:t>
            </w:r>
          </w:p>
          <w:p w14:paraId="1A4A55DC" w14:textId="77777777" w:rsidR="0010126A" w:rsidRPr="00E0028A" w:rsidRDefault="0010126A" w:rsidP="009F1DA7">
            <w:pPr>
              <w:numPr>
                <w:ilvl w:val="0"/>
                <w:numId w:val="255"/>
              </w:numPr>
              <w:spacing w:before="100" w:beforeAutospacing="1" w:after="100" w:afterAutospacing="1"/>
              <w:contextualSpacing/>
              <w:rPr>
                <w:lang w:eastAsia="ro-MD"/>
              </w:rPr>
            </w:pPr>
            <w:r w:rsidRPr="00E0028A">
              <w:rPr>
                <w:b/>
                <w:bCs/>
                <w:lang w:eastAsia="ro-MD"/>
              </w:rPr>
              <w:t>o reinfecție</w:t>
            </w:r>
            <w:r w:rsidRPr="00E0028A">
              <w:rPr>
                <w:lang w:eastAsia="ro-MD"/>
              </w:rPr>
              <w:t xml:space="preserve"> cu o tulpină nouă.</w:t>
            </w:r>
          </w:p>
          <w:p w14:paraId="30CCAA38" w14:textId="28505D35" w:rsidR="0010126A" w:rsidRPr="00E0028A" w:rsidRDefault="00261C3E" w:rsidP="00261C3E">
            <w:pPr>
              <w:spacing w:before="100" w:beforeAutospacing="1" w:after="100" w:afterAutospacing="1"/>
              <w:contextualSpacing/>
              <w:rPr>
                <w:lang w:eastAsia="ro-MD"/>
              </w:rPr>
            </w:pPr>
            <w:r w:rsidRPr="00E0028A">
              <w:rPr>
                <w:lang w:eastAsia="ro-MD"/>
              </w:rPr>
              <w:t xml:space="preserve">Pentru diferențierea între recidivă și reinfecție, se recomandă utilizarea </w:t>
            </w:r>
            <w:r w:rsidRPr="00E0028A">
              <w:rPr>
                <w:b/>
                <w:bCs/>
                <w:lang w:eastAsia="ro-MD"/>
              </w:rPr>
              <w:t>amprentării genetice (</w:t>
            </w:r>
            <w:proofErr w:type="spellStart"/>
            <w:r w:rsidRPr="00E0028A">
              <w:rPr>
                <w:b/>
                <w:bCs/>
                <w:lang w:eastAsia="ro-MD"/>
              </w:rPr>
              <w:t>genotipare</w:t>
            </w:r>
            <w:proofErr w:type="spellEnd"/>
            <w:r w:rsidRPr="00E0028A">
              <w:rPr>
                <w:b/>
                <w:bCs/>
                <w:lang w:eastAsia="ro-MD"/>
              </w:rPr>
              <w:t xml:space="preserve"> moleculară)</w:t>
            </w:r>
            <w:r w:rsidRPr="00E0028A">
              <w:rPr>
                <w:lang w:eastAsia="ro-MD"/>
              </w:rPr>
              <w:t xml:space="preserve"> pentru compararea tulpinii inițiale </w:t>
            </w:r>
            <w:r w:rsidRPr="00E0028A">
              <w:rPr>
                <w:i/>
                <w:iCs/>
                <w:lang w:eastAsia="ro-MD"/>
              </w:rPr>
              <w:t>Mycobacterium tuberculosis</w:t>
            </w:r>
            <w:r w:rsidRPr="00E0028A">
              <w:rPr>
                <w:lang w:eastAsia="ro-MD"/>
              </w:rPr>
              <w:t xml:space="preserve"> cu cea recurentă.</w:t>
            </w:r>
            <w:r w:rsidR="0010126A" w:rsidRPr="00E0028A">
              <w:rPr>
                <w:lang w:eastAsia="ro-MD"/>
              </w:rPr>
              <w:br/>
            </w:r>
            <w:r w:rsidRPr="00E0028A">
              <w:rPr>
                <w:lang w:eastAsia="ro-MD"/>
              </w:rPr>
              <w:t>A</w:t>
            </w:r>
            <w:r w:rsidR="0010126A" w:rsidRPr="00E0028A">
              <w:rPr>
                <w:lang w:eastAsia="ro-MD"/>
              </w:rPr>
              <w:t xml:space="preserve">cces la amprentare genetică, documentarea </w:t>
            </w:r>
            <w:r w:rsidRPr="00E0028A">
              <w:rPr>
                <w:lang w:eastAsia="ro-MD"/>
              </w:rPr>
              <w:t>recidivii</w:t>
            </w:r>
            <w:r w:rsidR="0010126A" w:rsidRPr="00E0028A">
              <w:rPr>
                <w:lang w:eastAsia="ro-MD"/>
              </w:rPr>
              <w:t xml:space="preserve"> versus reinfecția poate furniza </w:t>
            </w:r>
            <w:r w:rsidR="0010126A" w:rsidRPr="00E0028A">
              <w:rPr>
                <w:b/>
                <w:bCs/>
                <w:lang w:eastAsia="ro-MD"/>
              </w:rPr>
              <w:t xml:space="preserve">informații esențiale pentru elaborarea regimului de </w:t>
            </w:r>
            <w:proofErr w:type="spellStart"/>
            <w:r w:rsidR="0010126A" w:rsidRPr="00E0028A">
              <w:rPr>
                <w:b/>
                <w:bCs/>
                <w:lang w:eastAsia="ro-MD"/>
              </w:rPr>
              <w:t>retratament</w:t>
            </w:r>
            <w:proofErr w:type="spellEnd"/>
            <w:r w:rsidR="0010126A" w:rsidRPr="00E0028A">
              <w:rPr>
                <w:lang w:eastAsia="ro-MD"/>
              </w:rPr>
              <w:t>.</w:t>
            </w:r>
          </w:p>
          <w:p w14:paraId="59A8B771" w14:textId="3418380A" w:rsidR="0010126A" w:rsidRPr="00E0028A" w:rsidRDefault="0010126A" w:rsidP="00261C3E">
            <w:pPr>
              <w:spacing w:before="100" w:beforeAutospacing="1" w:after="100" w:afterAutospacing="1"/>
              <w:contextualSpacing/>
              <w:rPr>
                <w:lang w:eastAsia="ro-MD"/>
              </w:rPr>
            </w:pPr>
            <w:r w:rsidRPr="00E0028A">
              <w:rPr>
                <w:b/>
                <w:bCs/>
                <w:lang w:eastAsia="ro-MD"/>
              </w:rPr>
              <w:t>Recomandare importantă:</w:t>
            </w:r>
            <w:r w:rsidR="00261C3E" w:rsidRPr="00E0028A">
              <w:rPr>
                <w:lang w:eastAsia="ro-MD"/>
              </w:rPr>
              <w:t xml:space="preserve"> </w:t>
            </w:r>
            <w:r w:rsidRPr="00E0028A">
              <w:rPr>
                <w:lang w:eastAsia="ro-MD"/>
              </w:rPr>
              <w:t xml:space="preserve">se recomandă </w:t>
            </w:r>
            <w:r w:rsidRPr="00E0028A">
              <w:rPr>
                <w:b/>
                <w:bCs/>
                <w:lang w:eastAsia="ro-MD"/>
              </w:rPr>
              <w:t>congelarea probei biologice inițiale (izolatul de la diagnostic)</w:t>
            </w:r>
            <w:r w:rsidRPr="00E0028A">
              <w:rPr>
                <w:lang w:eastAsia="ro-MD"/>
              </w:rPr>
              <w:t xml:space="preserve">, pentru a permite </w:t>
            </w:r>
            <w:r w:rsidRPr="00E0028A">
              <w:rPr>
                <w:b/>
                <w:bCs/>
                <w:lang w:eastAsia="ro-MD"/>
              </w:rPr>
              <w:t>compararea ulterioară</w:t>
            </w:r>
            <w:r w:rsidRPr="00E0028A">
              <w:rPr>
                <w:lang w:eastAsia="ro-MD"/>
              </w:rPr>
              <w:t xml:space="preserve"> în cazul unei </w:t>
            </w:r>
            <w:r w:rsidR="00261C3E" w:rsidRPr="00E0028A">
              <w:rPr>
                <w:lang w:eastAsia="ro-MD"/>
              </w:rPr>
              <w:t>recidive</w:t>
            </w:r>
            <w:r w:rsidRPr="00E0028A">
              <w:rPr>
                <w:lang w:eastAsia="ro-MD"/>
              </w:rPr>
              <w:t xml:space="preserve"> sau dezvoltării unei rezistențe suplimentare.</w:t>
            </w:r>
          </w:p>
          <w:p w14:paraId="38925A4B" w14:textId="77777777" w:rsidR="0010126A" w:rsidRPr="00E0028A" w:rsidRDefault="0010126A" w:rsidP="00261C3E">
            <w:pPr>
              <w:spacing w:before="100" w:beforeAutospacing="1" w:after="100" w:afterAutospacing="1"/>
              <w:contextualSpacing/>
              <w:outlineLvl w:val="2"/>
              <w:rPr>
                <w:b/>
                <w:bCs/>
                <w:lang w:eastAsia="ro-MD"/>
              </w:rPr>
            </w:pPr>
            <w:r w:rsidRPr="00E0028A">
              <w:rPr>
                <w:b/>
                <w:bCs/>
                <w:lang w:eastAsia="ro-MD"/>
              </w:rPr>
              <w:lastRenderedPageBreak/>
              <w:t>Situații speciale:</w:t>
            </w:r>
          </w:p>
          <w:p w14:paraId="2424DC33" w14:textId="4AE280CF" w:rsidR="0010126A" w:rsidRPr="00E0028A" w:rsidRDefault="0010126A" w:rsidP="00CB4B27">
            <w:pPr>
              <w:spacing w:before="100" w:beforeAutospacing="1" w:after="100" w:afterAutospacing="1"/>
              <w:contextualSpacing/>
              <w:rPr>
                <w:lang w:eastAsia="ro-MD"/>
              </w:rPr>
            </w:pPr>
            <w:r w:rsidRPr="00E0028A">
              <w:rPr>
                <w:lang w:eastAsia="ro-MD"/>
              </w:rPr>
              <w:t>Pacienții la care regimul pentru TB</w:t>
            </w:r>
            <w:r w:rsidR="00261C3E" w:rsidRPr="00E0028A">
              <w:rPr>
                <w:lang w:eastAsia="ro-MD"/>
              </w:rPr>
              <w:t xml:space="preserve"> </w:t>
            </w:r>
            <w:r w:rsidRPr="00E0028A">
              <w:rPr>
                <w:lang w:eastAsia="ro-MD"/>
              </w:rPr>
              <w:t xml:space="preserve">DR </w:t>
            </w:r>
            <w:r w:rsidRPr="00E0028A">
              <w:rPr>
                <w:b/>
                <w:bCs/>
                <w:lang w:eastAsia="ro-MD"/>
              </w:rPr>
              <w:t>nu a avut succes terapeutic</w:t>
            </w:r>
            <w:r w:rsidRPr="00E0028A">
              <w:rPr>
                <w:lang w:eastAsia="ro-MD"/>
              </w:rPr>
              <w:t xml:space="preserve"> reprezintă o </w:t>
            </w:r>
            <w:r w:rsidRPr="00E0028A">
              <w:rPr>
                <w:b/>
                <w:bCs/>
                <w:lang w:eastAsia="ro-MD"/>
              </w:rPr>
              <w:t>provocare majoră</w:t>
            </w:r>
            <w:r w:rsidRPr="00E0028A">
              <w:rPr>
                <w:lang w:eastAsia="ro-MD"/>
              </w:rPr>
              <w:t xml:space="preserve">, deoarece </w:t>
            </w:r>
            <w:r w:rsidRPr="00E0028A">
              <w:rPr>
                <w:b/>
                <w:bCs/>
                <w:lang w:eastAsia="ro-MD"/>
              </w:rPr>
              <w:t>următorul regim ar putea reprezenta ultima șansă reală de vindecare</w:t>
            </w:r>
            <w:r w:rsidRPr="00E0028A">
              <w:rPr>
                <w:lang w:eastAsia="ro-MD"/>
              </w:rPr>
              <w:t>.</w:t>
            </w:r>
          </w:p>
          <w:p w14:paraId="0D44E951" w14:textId="77777777" w:rsidR="000863DB" w:rsidRDefault="000863DB" w:rsidP="00261C3E">
            <w:pPr>
              <w:spacing w:before="100" w:beforeAutospacing="1" w:after="100" w:afterAutospacing="1"/>
              <w:contextualSpacing/>
              <w:outlineLvl w:val="2"/>
              <w:rPr>
                <w:b/>
                <w:bCs/>
                <w:lang w:eastAsia="ro-MD"/>
              </w:rPr>
            </w:pPr>
          </w:p>
          <w:p w14:paraId="35205BAE" w14:textId="2264BA1F" w:rsidR="0010126A" w:rsidRPr="00E0028A" w:rsidRDefault="0010126A" w:rsidP="00261C3E">
            <w:pPr>
              <w:spacing w:before="100" w:beforeAutospacing="1" w:after="100" w:afterAutospacing="1"/>
              <w:contextualSpacing/>
              <w:outlineLvl w:val="2"/>
              <w:rPr>
                <w:b/>
                <w:bCs/>
                <w:lang w:eastAsia="ro-MD"/>
              </w:rPr>
            </w:pPr>
            <w:r w:rsidRPr="00E0028A">
              <w:rPr>
                <w:b/>
                <w:bCs/>
                <w:lang w:eastAsia="ro-MD"/>
              </w:rPr>
              <w:t xml:space="preserve">Calendar recomandat de </w:t>
            </w:r>
            <w:r w:rsidR="00700C4B">
              <w:rPr>
                <w:b/>
                <w:bCs/>
                <w:lang w:eastAsia="ro-MD"/>
              </w:rPr>
              <w:t>monitorizare</w:t>
            </w:r>
            <w:r w:rsidRPr="00E0028A">
              <w:rPr>
                <w:b/>
                <w:bCs/>
                <w:lang w:eastAsia="ro-MD"/>
              </w:rPr>
              <w:t xml:space="preserve"> post-tratament (conform Tabelului </w:t>
            </w:r>
            <w:r w:rsidR="00700C4B">
              <w:rPr>
                <w:b/>
                <w:bCs/>
                <w:lang w:eastAsia="ro-MD"/>
              </w:rPr>
              <w:t>36</w:t>
            </w:r>
            <w:r w:rsidRPr="00E0028A">
              <w:rPr>
                <w:b/>
                <w:bCs/>
                <w:lang w:eastAsia="ro-MD"/>
              </w:rPr>
              <w:t>):</w:t>
            </w:r>
          </w:p>
          <w:p w14:paraId="356A032B" w14:textId="77777777" w:rsidR="0010126A" w:rsidRPr="00E0028A" w:rsidRDefault="0010126A" w:rsidP="009F1DA7">
            <w:pPr>
              <w:numPr>
                <w:ilvl w:val="0"/>
                <w:numId w:val="256"/>
              </w:numPr>
              <w:spacing w:before="100" w:beforeAutospacing="1" w:after="100" w:afterAutospacing="1"/>
              <w:contextualSpacing/>
              <w:rPr>
                <w:lang w:eastAsia="ro-MD"/>
              </w:rPr>
            </w:pPr>
            <w:r w:rsidRPr="00E0028A">
              <w:rPr>
                <w:lang w:eastAsia="ro-MD"/>
              </w:rPr>
              <w:t xml:space="preserve">Se recomandă recoltarea de </w:t>
            </w:r>
            <w:r w:rsidRPr="00E0028A">
              <w:rPr>
                <w:b/>
                <w:bCs/>
                <w:lang w:eastAsia="ro-MD"/>
              </w:rPr>
              <w:t>culturi bacteriologice</w:t>
            </w:r>
            <w:r w:rsidRPr="00E0028A">
              <w:rPr>
                <w:lang w:eastAsia="ro-MD"/>
              </w:rPr>
              <w:t xml:space="preserve"> la:</w:t>
            </w:r>
          </w:p>
          <w:p w14:paraId="3F08641C" w14:textId="77777777" w:rsidR="0010126A" w:rsidRPr="00E0028A" w:rsidRDefault="0010126A" w:rsidP="009F1DA7">
            <w:pPr>
              <w:numPr>
                <w:ilvl w:val="1"/>
                <w:numId w:val="966"/>
              </w:numPr>
              <w:spacing w:before="100" w:beforeAutospacing="1" w:after="100" w:afterAutospacing="1"/>
              <w:contextualSpacing/>
              <w:rPr>
                <w:lang w:eastAsia="ro-MD"/>
              </w:rPr>
            </w:pPr>
            <w:r w:rsidRPr="00E0028A">
              <w:rPr>
                <w:b/>
                <w:bCs/>
                <w:lang w:eastAsia="ro-MD"/>
              </w:rPr>
              <w:t>Luna 6</w:t>
            </w:r>
            <w:r w:rsidRPr="00E0028A">
              <w:rPr>
                <w:lang w:eastAsia="ro-MD"/>
              </w:rPr>
              <w:t xml:space="preserve"> post-tratament</w:t>
            </w:r>
          </w:p>
          <w:p w14:paraId="3FF557B2" w14:textId="43254AC4" w:rsidR="0010126A" w:rsidRPr="00E0028A" w:rsidRDefault="0010126A" w:rsidP="009F1DA7">
            <w:pPr>
              <w:numPr>
                <w:ilvl w:val="1"/>
                <w:numId w:val="966"/>
              </w:numPr>
              <w:spacing w:before="100" w:beforeAutospacing="1" w:after="100" w:afterAutospacing="1"/>
              <w:contextualSpacing/>
              <w:rPr>
                <w:lang w:eastAsia="ro-MD"/>
              </w:rPr>
            </w:pPr>
            <w:r w:rsidRPr="00E0028A">
              <w:rPr>
                <w:b/>
                <w:bCs/>
                <w:lang w:eastAsia="ro-MD"/>
              </w:rPr>
              <w:t>Luna 12</w:t>
            </w:r>
            <w:r w:rsidRPr="00E0028A">
              <w:rPr>
                <w:lang w:eastAsia="ro-MD"/>
              </w:rPr>
              <w:t xml:space="preserve"> post-tratament</w:t>
            </w:r>
            <w:r w:rsidR="00CB4B27" w:rsidRPr="00E0028A">
              <w:rPr>
                <w:lang w:eastAsia="ro-MD"/>
              </w:rPr>
              <w:t xml:space="preserve"> </w:t>
            </w:r>
            <w:r w:rsidRPr="00E0028A">
              <w:rPr>
                <w:i/>
                <w:iCs/>
                <w:lang w:eastAsia="ro-MD"/>
              </w:rPr>
              <w:t>(indiferent dacă pacientul prezintă sau nu simptome de TB)</w:t>
            </w:r>
          </w:p>
          <w:p w14:paraId="4232131E" w14:textId="77777777" w:rsidR="0010126A" w:rsidRPr="00E0028A" w:rsidRDefault="0010126A" w:rsidP="009F1DA7">
            <w:pPr>
              <w:numPr>
                <w:ilvl w:val="0"/>
                <w:numId w:val="256"/>
              </w:numPr>
              <w:spacing w:before="100" w:beforeAutospacing="1" w:after="100" w:afterAutospacing="1"/>
              <w:contextualSpacing/>
              <w:rPr>
                <w:lang w:eastAsia="ro-MD"/>
              </w:rPr>
            </w:pPr>
            <w:r w:rsidRPr="00E0028A">
              <w:rPr>
                <w:lang w:eastAsia="ro-MD"/>
              </w:rPr>
              <w:t xml:space="preserve">Pacientul trebuie </w:t>
            </w:r>
            <w:r w:rsidRPr="00E0028A">
              <w:rPr>
                <w:b/>
                <w:bCs/>
                <w:lang w:eastAsia="ro-MD"/>
              </w:rPr>
              <w:t>informat și instruit</w:t>
            </w:r>
            <w:r w:rsidRPr="00E0028A">
              <w:rPr>
                <w:lang w:eastAsia="ro-MD"/>
              </w:rPr>
              <w:t>:</w:t>
            </w:r>
          </w:p>
          <w:p w14:paraId="16143C5E" w14:textId="5D560DEE" w:rsidR="0010126A" w:rsidRPr="00E0028A" w:rsidRDefault="0010126A" w:rsidP="009F1DA7">
            <w:pPr>
              <w:numPr>
                <w:ilvl w:val="1"/>
                <w:numId w:val="967"/>
              </w:numPr>
              <w:spacing w:before="100" w:beforeAutospacing="1" w:after="100" w:afterAutospacing="1"/>
              <w:contextualSpacing/>
              <w:rPr>
                <w:lang w:eastAsia="ro-MD"/>
              </w:rPr>
            </w:pPr>
            <w:r w:rsidRPr="00E0028A">
              <w:rPr>
                <w:lang w:eastAsia="ro-MD"/>
              </w:rPr>
              <w:t xml:space="preserve">Să contacteze imediat </w:t>
            </w:r>
            <w:r w:rsidR="00700C4B" w:rsidRPr="00E0028A">
              <w:rPr>
                <w:lang w:eastAsia="ro-MD"/>
              </w:rPr>
              <w:t>serviciul</w:t>
            </w:r>
            <w:r w:rsidR="00CB4B27" w:rsidRPr="00E0028A">
              <w:rPr>
                <w:lang w:eastAsia="ro-MD"/>
              </w:rPr>
              <w:t xml:space="preserve"> </w:t>
            </w:r>
            <w:r w:rsidR="00700C4B">
              <w:rPr>
                <w:lang w:eastAsia="ro-MD"/>
              </w:rPr>
              <w:t xml:space="preserve">de </w:t>
            </w:r>
            <w:r w:rsidR="00CB4B27" w:rsidRPr="00E0028A">
              <w:rPr>
                <w:lang w:eastAsia="ro-MD"/>
              </w:rPr>
              <w:t>ftiziopneumologi</w:t>
            </w:r>
            <w:r w:rsidR="00700C4B">
              <w:rPr>
                <w:lang w:eastAsia="ro-MD"/>
              </w:rPr>
              <w:t>e</w:t>
            </w:r>
            <w:r w:rsidR="00CB4B27" w:rsidRPr="00E0028A">
              <w:rPr>
                <w:lang w:eastAsia="ro-MD"/>
              </w:rPr>
              <w:t xml:space="preserve"> sau AMP</w:t>
            </w:r>
            <w:r w:rsidRPr="00E0028A">
              <w:rPr>
                <w:lang w:eastAsia="ro-MD"/>
              </w:rPr>
              <w:t xml:space="preserve"> dacă apar </w:t>
            </w:r>
            <w:r w:rsidRPr="00E0028A">
              <w:rPr>
                <w:b/>
                <w:bCs/>
                <w:lang w:eastAsia="ro-MD"/>
              </w:rPr>
              <w:t>simptome sugestive de tuberculoză</w:t>
            </w:r>
            <w:r w:rsidRPr="00E0028A">
              <w:rPr>
                <w:lang w:eastAsia="ro-MD"/>
              </w:rPr>
              <w:t>,</w:t>
            </w:r>
          </w:p>
          <w:p w14:paraId="7B6B842F" w14:textId="04D2497F" w:rsidR="0010126A" w:rsidRPr="00E0028A" w:rsidRDefault="0010126A" w:rsidP="009F1DA7">
            <w:pPr>
              <w:numPr>
                <w:ilvl w:val="1"/>
                <w:numId w:val="967"/>
              </w:numPr>
              <w:spacing w:before="100" w:beforeAutospacing="1" w:after="100" w:afterAutospacing="1"/>
              <w:contextualSpacing/>
              <w:rPr>
                <w:lang w:eastAsia="ro-MD"/>
              </w:rPr>
            </w:pPr>
            <w:r w:rsidRPr="00E0028A">
              <w:rPr>
                <w:lang w:eastAsia="ro-MD"/>
              </w:rPr>
              <w:t xml:space="preserve">Sau dacă </w:t>
            </w:r>
            <w:r w:rsidRPr="00E0028A">
              <w:rPr>
                <w:b/>
                <w:bCs/>
                <w:lang w:eastAsia="ro-MD"/>
              </w:rPr>
              <w:t>membrii familiei sau contacții apropiați</w:t>
            </w:r>
            <w:r w:rsidRPr="00E0028A">
              <w:rPr>
                <w:lang w:eastAsia="ro-MD"/>
              </w:rPr>
              <w:t xml:space="preserve"> dezvoltă semne sau simptome de TB.</w:t>
            </w:r>
          </w:p>
          <w:p w14:paraId="47078858" w14:textId="77777777" w:rsidR="000863DB" w:rsidRDefault="000863DB" w:rsidP="00261C3E">
            <w:pPr>
              <w:spacing w:before="100" w:beforeAutospacing="1" w:after="100" w:afterAutospacing="1"/>
              <w:contextualSpacing/>
              <w:outlineLvl w:val="2"/>
              <w:rPr>
                <w:b/>
                <w:bCs/>
                <w:lang w:eastAsia="ro-MD"/>
              </w:rPr>
            </w:pPr>
          </w:p>
          <w:p w14:paraId="66BB092A" w14:textId="27B788CA" w:rsidR="0010126A" w:rsidRPr="00E0028A" w:rsidRDefault="0010126A" w:rsidP="00261C3E">
            <w:pPr>
              <w:spacing w:before="100" w:beforeAutospacing="1" w:after="100" w:afterAutospacing="1"/>
              <w:contextualSpacing/>
              <w:outlineLvl w:val="2"/>
              <w:rPr>
                <w:b/>
                <w:bCs/>
                <w:lang w:eastAsia="ro-MD"/>
              </w:rPr>
            </w:pPr>
            <w:r w:rsidRPr="00E0028A">
              <w:rPr>
                <w:b/>
                <w:bCs/>
                <w:lang w:eastAsia="ro-MD"/>
              </w:rPr>
              <w:t xml:space="preserve">Rezultatul post-tratament la 12 </w:t>
            </w:r>
            <w:r w:rsidR="00CB4B27" w:rsidRPr="00E0028A">
              <w:rPr>
                <w:b/>
                <w:bCs/>
                <w:lang w:eastAsia="ro-MD"/>
              </w:rPr>
              <w:t xml:space="preserve">– 24 </w:t>
            </w:r>
            <w:r w:rsidRPr="00E0028A">
              <w:rPr>
                <w:b/>
                <w:bCs/>
                <w:lang w:eastAsia="ro-MD"/>
              </w:rPr>
              <w:t>luni:</w:t>
            </w:r>
          </w:p>
          <w:p w14:paraId="305B8778" w14:textId="711DF44C" w:rsidR="0010126A" w:rsidRPr="00E0028A" w:rsidRDefault="0010126A" w:rsidP="00261C3E">
            <w:pPr>
              <w:spacing w:before="100" w:beforeAutospacing="1" w:after="100" w:afterAutospacing="1"/>
              <w:contextualSpacing/>
              <w:rPr>
                <w:lang w:eastAsia="ro-MD"/>
              </w:rPr>
            </w:pPr>
            <w:r w:rsidRPr="00E0028A">
              <w:rPr>
                <w:lang w:eastAsia="ro-MD"/>
              </w:rPr>
              <w:t>La finalul celor 12 luni</w:t>
            </w:r>
            <w:r w:rsidR="00CB4B27" w:rsidRPr="00E0028A">
              <w:rPr>
                <w:lang w:eastAsia="ro-MD"/>
              </w:rPr>
              <w:t xml:space="preserve"> - 24</w:t>
            </w:r>
            <w:r w:rsidRPr="00E0028A">
              <w:rPr>
                <w:lang w:eastAsia="ro-MD"/>
              </w:rPr>
              <w:t xml:space="preserve"> de monitorizare post-tratament, se atribuie </w:t>
            </w:r>
            <w:r w:rsidRPr="00E0028A">
              <w:rPr>
                <w:b/>
                <w:bCs/>
                <w:lang w:eastAsia="ro-MD"/>
              </w:rPr>
              <w:t>rezultatul final post-terapeutic</w:t>
            </w:r>
            <w:r w:rsidRPr="00E0028A">
              <w:rPr>
                <w:lang w:eastAsia="ro-MD"/>
              </w:rPr>
              <w:t>, astfel:</w:t>
            </w:r>
          </w:p>
          <w:p w14:paraId="4268E00F" w14:textId="77777777" w:rsidR="0010126A" w:rsidRPr="00E0028A" w:rsidRDefault="0010126A" w:rsidP="009F1DA7">
            <w:pPr>
              <w:numPr>
                <w:ilvl w:val="0"/>
                <w:numId w:val="257"/>
              </w:numPr>
              <w:spacing w:before="100" w:beforeAutospacing="1" w:after="100" w:afterAutospacing="1"/>
              <w:contextualSpacing/>
              <w:rPr>
                <w:lang w:eastAsia="ro-MD"/>
              </w:rPr>
            </w:pPr>
            <w:r w:rsidRPr="00E0028A">
              <w:rPr>
                <w:b/>
                <w:bCs/>
                <w:lang w:eastAsia="ro-MD"/>
              </w:rPr>
              <w:t>Tratament susținut cu succes</w:t>
            </w:r>
            <w:r w:rsidRPr="00E0028A">
              <w:rPr>
                <w:lang w:eastAsia="ro-MD"/>
              </w:rPr>
              <w:t xml:space="preserve"> (fără semne de recidivă),</w:t>
            </w:r>
          </w:p>
          <w:p w14:paraId="4C6874A4" w14:textId="4D5AF707" w:rsidR="0010126A" w:rsidRPr="00E0028A" w:rsidRDefault="00CB4B27" w:rsidP="009F1DA7">
            <w:pPr>
              <w:numPr>
                <w:ilvl w:val="0"/>
                <w:numId w:val="257"/>
              </w:numPr>
              <w:spacing w:before="100" w:beforeAutospacing="1" w:after="100" w:afterAutospacing="1"/>
              <w:contextualSpacing/>
              <w:rPr>
                <w:lang w:eastAsia="ro-MD"/>
              </w:rPr>
            </w:pPr>
            <w:r w:rsidRPr="00E0028A">
              <w:rPr>
                <w:b/>
                <w:bCs/>
                <w:lang w:eastAsia="ro-MD"/>
              </w:rPr>
              <w:t>Recidivă</w:t>
            </w:r>
            <w:r w:rsidR="0010126A" w:rsidRPr="00E0028A">
              <w:rPr>
                <w:lang w:eastAsia="ro-MD"/>
              </w:rPr>
              <w:t>,</w:t>
            </w:r>
          </w:p>
          <w:p w14:paraId="5E4FA592" w14:textId="77777777" w:rsidR="0010126A" w:rsidRPr="00E0028A" w:rsidRDefault="0010126A" w:rsidP="009F1DA7">
            <w:pPr>
              <w:numPr>
                <w:ilvl w:val="0"/>
                <w:numId w:val="257"/>
              </w:numPr>
              <w:spacing w:before="100" w:beforeAutospacing="1" w:after="100" w:afterAutospacing="1"/>
              <w:contextualSpacing/>
              <w:rPr>
                <w:lang w:eastAsia="ro-MD"/>
              </w:rPr>
            </w:pPr>
            <w:r w:rsidRPr="00E0028A">
              <w:rPr>
                <w:b/>
                <w:bCs/>
                <w:lang w:eastAsia="ro-MD"/>
              </w:rPr>
              <w:t>Deces</w:t>
            </w:r>
            <w:r w:rsidRPr="00E0028A">
              <w:rPr>
                <w:lang w:eastAsia="ro-MD"/>
              </w:rPr>
              <w:t>,</w:t>
            </w:r>
          </w:p>
          <w:p w14:paraId="308FC4C1" w14:textId="41133862" w:rsidR="0010126A" w:rsidRPr="00E0028A" w:rsidRDefault="0010126A" w:rsidP="009F1DA7">
            <w:pPr>
              <w:numPr>
                <w:ilvl w:val="0"/>
                <w:numId w:val="257"/>
              </w:numPr>
              <w:spacing w:before="100" w:beforeAutospacing="1" w:after="100" w:afterAutospacing="1"/>
              <w:contextualSpacing/>
              <w:rPr>
                <w:lang w:eastAsia="ro-MD"/>
              </w:rPr>
            </w:pPr>
            <w:r w:rsidRPr="00E0028A">
              <w:rPr>
                <w:b/>
                <w:bCs/>
                <w:lang w:eastAsia="ro-MD"/>
              </w:rPr>
              <w:t xml:space="preserve">Pierdut din </w:t>
            </w:r>
            <w:r w:rsidR="00CB4B27" w:rsidRPr="00E0028A">
              <w:rPr>
                <w:b/>
                <w:bCs/>
                <w:lang w:eastAsia="ro-MD"/>
              </w:rPr>
              <w:t>supraveghere</w:t>
            </w:r>
            <w:r w:rsidRPr="00E0028A">
              <w:rPr>
                <w:lang w:eastAsia="ro-MD"/>
              </w:rPr>
              <w:t>.</w:t>
            </w:r>
          </w:p>
          <w:p w14:paraId="294B1B63" w14:textId="77777777" w:rsidR="00EE67EF" w:rsidRPr="00E0028A" w:rsidRDefault="00EE67EF" w:rsidP="00EE67EF">
            <w:pPr>
              <w:spacing w:before="100" w:beforeAutospacing="1" w:after="100" w:afterAutospacing="1"/>
              <w:contextualSpacing/>
              <w:rPr>
                <w:b/>
                <w:bCs/>
                <w:lang w:eastAsia="ro-MD"/>
              </w:rPr>
            </w:pPr>
          </w:p>
          <w:p w14:paraId="610C14E7" w14:textId="6A70C3F4" w:rsidR="006917F2" w:rsidRPr="00E0028A" w:rsidRDefault="00332502" w:rsidP="006917F2">
            <w:pPr>
              <w:contextualSpacing/>
              <w:jc w:val="right"/>
            </w:pPr>
            <w:r w:rsidRPr="00E0028A">
              <w:t>Tabel</w:t>
            </w:r>
            <w:r w:rsidR="006917F2" w:rsidRPr="00E0028A">
              <w:t>ul 3</w:t>
            </w:r>
            <w:r w:rsidR="003E42D7" w:rsidRPr="00E0028A">
              <w:t>6</w:t>
            </w:r>
            <w:r w:rsidRPr="00E0028A">
              <w:t xml:space="preserve"> </w:t>
            </w:r>
          </w:p>
          <w:p w14:paraId="672C0B04" w14:textId="338A7089" w:rsidR="00CB4B27" w:rsidRPr="00E0028A" w:rsidRDefault="00332502" w:rsidP="006917F2">
            <w:pPr>
              <w:contextualSpacing/>
              <w:jc w:val="center"/>
              <w:rPr>
                <w:b/>
                <w:bCs/>
              </w:rPr>
            </w:pPr>
            <w:r w:rsidRPr="00E0028A">
              <w:rPr>
                <w:b/>
                <w:bCs/>
              </w:rPr>
              <w:t>Calendar de monitorizare post-tratament</w:t>
            </w:r>
          </w:p>
          <w:tbl>
            <w:tblPr>
              <w:tblStyle w:val="Tabelgril"/>
              <w:tblW w:w="0" w:type="auto"/>
              <w:tblLayout w:type="fixed"/>
              <w:tblLook w:val="04A0" w:firstRow="1" w:lastRow="0" w:firstColumn="1" w:lastColumn="0" w:noHBand="0" w:noVBand="1"/>
            </w:tblPr>
            <w:tblGrid>
              <w:gridCol w:w="1385"/>
              <w:gridCol w:w="1385"/>
              <w:gridCol w:w="1385"/>
              <w:gridCol w:w="1385"/>
              <w:gridCol w:w="1385"/>
              <w:gridCol w:w="1386"/>
              <w:gridCol w:w="1386"/>
            </w:tblGrid>
            <w:tr w:rsidR="00CB4B27" w:rsidRPr="00E0028A" w14:paraId="5536AA7D" w14:textId="77777777" w:rsidTr="00332502">
              <w:tc>
                <w:tcPr>
                  <w:tcW w:w="1385" w:type="dxa"/>
                  <w:vAlign w:val="center"/>
                </w:tcPr>
                <w:p w14:paraId="3FAA0E84" w14:textId="795B7F8C" w:rsidR="00CB4B27" w:rsidRPr="00E0028A" w:rsidRDefault="00CB4B27" w:rsidP="00CB4B27">
                  <w:pPr>
                    <w:contextualSpacing/>
                    <w:rPr>
                      <w:sz w:val="20"/>
                      <w:szCs w:val="20"/>
                    </w:rPr>
                  </w:pPr>
                  <w:r w:rsidRPr="00E0028A">
                    <w:rPr>
                      <w:b/>
                      <w:bCs/>
                      <w:sz w:val="20"/>
                      <w:szCs w:val="20"/>
                    </w:rPr>
                    <w:t>Activitate</w:t>
                  </w:r>
                </w:p>
              </w:tc>
              <w:tc>
                <w:tcPr>
                  <w:tcW w:w="1385" w:type="dxa"/>
                  <w:vAlign w:val="center"/>
                </w:tcPr>
                <w:p w14:paraId="79FBBFE2" w14:textId="4639275A" w:rsidR="00CB4B27" w:rsidRPr="00E0028A" w:rsidRDefault="00CB4B27" w:rsidP="00CB4B27">
                  <w:pPr>
                    <w:contextualSpacing/>
                    <w:rPr>
                      <w:sz w:val="20"/>
                      <w:szCs w:val="20"/>
                    </w:rPr>
                  </w:pPr>
                  <w:r w:rsidRPr="00E0028A">
                    <w:rPr>
                      <w:b/>
                      <w:bCs/>
                      <w:sz w:val="20"/>
                      <w:szCs w:val="20"/>
                    </w:rPr>
                    <w:t>3 luni post-tratament</w:t>
                  </w:r>
                </w:p>
              </w:tc>
              <w:tc>
                <w:tcPr>
                  <w:tcW w:w="1385" w:type="dxa"/>
                  <w:vAlign w:val="center"/>
                </w:tcPr>
                <w:p w14:paraId="49FD2A73" w14:textId="19A78D87" w:rsidR="00CB4B27" w:rsidRPr="00E0028A" w:rsidRDefault="00CB4B27" w:rsidP="00CB4B27">
                  <w:pPr>
                    <w:contextualSpacing/>
                    <w:rPr>
                      <w:sz w:val="20"/>
                      <w:szCs w:val="20"/>
                    </w:rPr>
                  </w:pPr>
                  <w:r w:rsidRPr="00E0028A">
                    <w:rPr>
                      <w:b/>
                      <w:bCs/>
                      <w:sz w:val="20"/>
                      <w:szCs w:val="20"/>
                    </w:rPr>
                    <w:t>6 luni post-tratament</w:t>
                  </w:r>
                </w:p>
              </w:tc>
              <w:tc>
                <w:tcPr>
                  <w:tcW w:w="1385" w:type="dxa"/>
                  <w:vAlign w:val="center"/>
                </w:tcPr>
                <w:p w14:paraId="1052669B" w14:textId="4BED21C0" w:rsidR="00CB4B27" w:rsidRPr="00E0028A" w:rsidRDefault="00CB4B27" w:rsidP="00CB4B27">
                  <w:pPr>
                    <w:contextualSpacing/>
                    <w:rPr>
                      <w:sz w:val="20"/>
                      <w:szCs w:val="20"/>
                    </w:rPr>
                  </w:pPr>
                  <w:r w:rsidRPr="00E0028A">
                    <w:rPr>
                      <w:b/>
                      <w:bCs/>
                      <w:sz w:val="20"/>
                      <w:szCs w:val="20"/>
                    </w:rPr>
                    <w:t>9 luni post-tratament</w:t>
                  </w:r>
                </w:p>
              </w:tc>
              <w:tc>
                <w:tcPr>
                  <w:tcW w:w="1385" w:type="dxa"/>
                  <w:vAlign w:val="center"/>
                </w:tcPr>
                <w:p w14:paraId="44370035" w14:textId="633494F2" w:rsidR="00CB4B27" w:rsidRPr="00E0028A" w:rsidRDefault="00CB4B27" w:rsidP="00CB4B27">
                  <w:pPr>
                    <w:contextualSpacing/>
                    <w:rPr>
                      <w:sz w:val="20"/>
                      <w:szCs w:val="20"/>
                    </w:rPr>
                  </w:pPr>
                  <w:r w:rsidRPr="00E0028A">
                    <w:rPr>
                      <w:b/>
                      <w:bCs/>
                      <w:sz w:val="20"/>
                      <w:szCs w:val="20"/>
                    </w:rPr>
                    <w:t>12 luni post-tratament</w:t>
                  </w:r>
                </w:p>
              </w:tc>
              <w:tc>
                <w:tcPr>
                  <w:tcW w:w="1386" w:type="dxa"/>
                  <w:vAlign w:val="center"/>
                </w:tcPr>
                <w:p w14:paraId="0D0FB811" w14:textId="7342EBB7" w:rsidR="00CB4B27" w:rsidRPr="00E0028A" w:rsidRDefault="00CB4B27" w:rsidP="00CB4B27">
                  <w:pPr>
                    <w:contextualSpacing/>
                    <w:rPr>
                      <w:sz w:val="20"/>
                      <w:szCs w:val="20"/>
                    </w:rPr>
                  </w:pPr>
                  <w:r w:rsidRPr="00E0028A">
                    <w:rPr>
                      <w:b/>
                      <w:bCs/>
                      <w:sz w:val="20"/>
                      <w:szCs w:val="20"/>
                    </w:rPr>
                    <w:t>18 luni post-tratament</w:t>
                  </w:r>
                </w:p>
              </w:tc>
              <w:tc>
                <w:tcPr>
                  <w:tcW w:w="1386" w:type="dxa"/>
                  <w:vAlign w:val="center"/>
                </w:tcPr>
                <w:p w14:paraId="2F150A3E" w14:textId="6959C995" w:rsidR="00CB4B27" w:rsidRPr="00E0028A" w:rsidRDefault="00CB4B27" w:rsidP="00CB4B27">
                  <w:pPr>
                    <w:contextualSpacing/>
                    <w:rPr>
                      <w:sz w:val="20"/>
                      <w:szCs w:val="20"/>
                    </w:rPr>
                  </w:pPr>
                  <w:r w:rsidRPr="00E0028A">
                    <w:rPr>
                      <w:b/>
                      <w:bCs/>
                      <w:sz w:val="20"/>
                      <w:szCs w:val="20"/>
                    </w:rPr>
                    <w:t>24 luni post-tratament</w:t>
                  </w:r>
                </w:p>
              </w:tc>
            </w:tr>
            <w:tr w:rsidR="00CB4B27" w:rsidRPr="00E0028A" w14:paraId="0F331020" w14:textId="77777777" w:rsidTr="00332502">
              <w:tc>
                <w:tcPr>
                  <w:tcW w:w="1385" w:type="dxa"/>
                  <w:vAlign w:val="center"/>
                </w:tcPr>
                <w:p w14:paraId="2D375F91" w14:textId="5256CCE6" w:rsidR="00CB4B27" w:rsidRPr="00E0028A" w:rsidRDefault="00332502" w:rsidP="00CB4B27">
                  <w:pPr>
                    <w:contextualSpacing/>
                    <w:rPr>
                      <w:b/>
                      <w:bCs/>
                      <w:sz w:val="20"/>
                      <w:szCs w:val="20"/>
                    </w:rPr>
                  </w:pPr>
                  <w:r w:rsidRPr="00E0028A">
                    <w:rPr>
                      <w:b/>
                      <w:bCs/>
                      <w:sz w:val="20"/>
                      <w:szCs w:val="20"/>
                    </w:rPr>
                    <w:t>Examen clinic (la fiecare vizită)</w:t>
                  </w:r>
                </w:p>
              </w:tc>
              <w:tc>
                <w:tcPr>
                  <w:tcW w:w="1385" w:type="dxa"/>
                  <w:vAlign w:val="center"/>
                </w:tcPr>
                <w:p w14:paraId="405A1591" w14:textId="32ADAAA8" w:rsidR="00CB4B27" w:rsidRPr="00E0028A" w:rsidRDefault="00CB4B27" w:rsidP="00332502">
                  <w:pPr>
                    <w:contextualSpacing/>
                    <w:jc w:val="center"/>
                    <w:rPr>
                      <w:sz w:val="20"/>
                      <w:szCs w:val="20"/>
                    </w:rPr>
                  </w:pPr>
                  <w:r w:rsidRPr="00E0028A">
                    <w:rPr>
                      <w:sz w:val="20"/>
                      <w:szCs w:val="20"/>
                    </w:rPr>
                    <w:t>X</w:t>
                  </w:r>
                </w:p>
              </w:tc>
              <w:tc>
                <w:tcPr>
                  <w:tcW w:w="1385" w:type="dxa"/>
                  <w:vAlign w:val="center"/>
                </w:tcPr>
                <w:p w14:paraId="5AFA37FC" w14:textId="4B78CF63" w:rsidR="00CB4B27" w:rsidRPr="00E0028A" w:rsidRDefault="00CB4B27" w:rsidP="00332502">
                  <w:pPr>
                    <w:contextualSpacing/>
                    <w:jc w:val="center"/>
                    <w:rPr>
                      <w:sz w:val="20"/>
                      <w:szCs w:val="20"/>
                    </w:rPr>
                  </w:pPr>
                  <w:r w:rsidRPr="00E0028A">
                    <w:rPr>
                      <w:sz w:val="20"/>
                      <w:szCs w:val="20"/>
                    </w:rPr>
                    <w:t>X</w:t>
                  </w:r>
                </w:p>
              </w:tc>
              <w:tc>
                <w:tcPr>
                  <w:tcW w:w="1385" w:type="dxa"/>
                  <w:vAlign w:val="center"/>
                </w:tcPr>
                <w:p w14:paraId="4C42B65B" w14:textId="74B8F96E" w:rsidR="00CB4B27" w:rsidRPr="00E0028A" w:rsidRDefault="00CB4B27" w:rsidP="00332502">
                  <w:pPr>
                    <w:contextualSpacing/>
                    <w:jc w:val="center"/>
                    <w:rPr>
                      <w:sz w:val="20"/>
                      <w:szCs w:val="20"/>
                    </w:rPr>
                  </w:pPr>
                  <w:r w:rsidRPr="00E0028A">
                    <w:rPr>
                      <w:sz w:val="20"/>
                      <w:szCs w:val="20"/>
                    </w:rPr>
                    <w:t>X</w:t>
                  </w:r>
                </w:p>
              </w:tc>
              <w:tc>
                <w:tcPr>
                  <w:tcW w:w="1385" w:type="dxa"/>
                  <w:vAlign w:val="center"/>
                </w:tcPr>
                <w:p w14:paraId="365AABE8" w14:textId="7745E373" w:rsidR="00CB4B27" w:rsidRPr="00E0028A" w:rsidRDefault="00CB4B27" w:rsidP="00332502">
                  <w:pPr>
                    <w:contextualSpacing/>
                    <w:jc w:val="center"/>
                    <w:rPr>
                      <w:sz w:val="20"/>
                      <w:szCs w:val="20"/>
                    </w:rPr>
                  </w:pPr>
                  <w:r w:rsidRPr="00E0028A">
                    <w:rPr>
                      <w:sz w:val="20"/>
                      <w:szCs w:val="20"/>
                    </w:rPr>
                    <w:t>X</w:t>
                  </w:r>
                </w:p>
              </w:tc>
              <w:tc>
                <w:tcPr>
                  <w:tcW w:w="1386" w:type="dxa"/>
                  <w:vAlign w:val="center"/>
                </w:tcPr>
                <w:p w14:paraId="4F81BDDE" w14:textId="4F33A198" w:rsidR="00CB4B27" w:rsidRPr="00E0028A" w:rsidRDefault="00CB4B27" w:rsidP="00332502">
                  <w:pPr>
                    <w:contextualSpacing/>
                    <w:jc w:val="center"/>
                    <w:rPr>
                      <w:sz w:val="20"/>
                      <w:szCs w:val="20"/>
                    </w:rPr>
                  </w:pPr>
                  <w:r w:rsidRPr="00E0028A">
                    <w:rPr>
                      <w:sz w:val="20"/>
                      <w:szCs w:val="20"/>
                    </w:rPr>
                    <w:t>X</w:t>
                  </w:r>
                </w:p>
              </w:tc>
              <w:tc>
                <w:tcPr>
                  <w:tcW w:w="1386" w:type="dxa"/>
                  <w:vAlign w:val="center"/>
                </w:tcPr>
                <w:p w14:paraId="3F5DDEA4" w14:textId="0ACB36F0" w:rsidR="00CB4B27" w:rsidRPr="00E0028A" w:rsidRDefault="00CB4B27" w:rsidP="00332502">
                  <w:pPr>
                    <w:contextualSpacing/>
                    <w:jc w:val="center"/>
                    <w:rPr>
                      <w:sz w:val="20"/>
                      <w:szCs w:val="20"/>
                    </w:rPr>
                  </w:pPr>
                  <w:r w:rsidRPr="00E0028A">
                    <w:rPr>
                      <w:sz w:val="20"/>
                      <w:szCs w:val="20"/>
                    </w:rPr>
                    <w:t>X</w:t>
                  </w:r>
                </w:p>
              </w:tc>
            </w:tr>
            <w:tr w:rsidR="00CB4B27" w:rsidRPr="00E0028A" w14:paraId="1E1413D1" w14:textId="77777777" w:rsidTr="00332502">
              <w:tc>
                <w:tcPr>
                  <w:tcW w:w="1385" w:type="dxa"/>
                  <w:vAlign w:val="center"/>
                </w:tcPr>
                <w:p w14:paraId="34FE473C" w14:textId="31074C30" w:rsidR="00CB4B27" w:rsidRPr="00E0028A" w:rsidRDefault="00CB4B27" w:rsidP="00CB4B27">
                  <w:pPr>
                    <w:contextualSpacing/>
                    <w:rPr>
                      <w:b/>
                      <w:bCs/>
                      <w:sz w:val="20"/>
                      <w:szCs w:val="20"/>
                    </w:rPr>
                  </w:pPr>
                  <w:r w:rsidRPr="00E0028A">
                    <w:rPr>
                      <w:b/>
                      <w:bCs/>
                      <w:sz w:val="20"/>
                      <w:szCs w:val="20"/>
                    </w:rPr>
                    <w:t>Monitorizarea frotiului și culturii (efectuată indiferent de prezența simptomelor de recidivă)</w:t>
                  </w:r>
                </w:p>
              </w:tc>
              <w:tc>
                <w:tcPr>
                  <w:tcW w:w="1385" w:type="dxa"/>
                  <w:vAlign w:val="center"/>
                </w:tcPr>
                <w:p w14:paraId="19FF97B3" w14:textId="00028D5B" w:rsidR="00CB4B27" w:rsidRPr="00E0028A" w:rsidRDefault="00CB4B27" w:rsidP="00CB4B27">
                  <w:pPr>
                    <w:contextualSpacing/>
                    <w:rPr>
                      <w:sz w:val="20"/>
                      <w:szCs w:val="20"/>
                    </w:rPr>
                  </w:pPr>
                  <w:r w:rsidRPr="00E0028A">
                    <w:rPr>
                      <w:sz w:val="20"/>
                      <w:szCs w:val="20"/>
                    </w:rPr>
                    <w:t>Dacă este indicat</w:t>
                  </w:r>
                </w:p>
              </w:tc>
              <w:tc>
                <w:tcPr>
                  <w:tcW w:w="1385" w:type="dxa"/>
                  <w:vAlign w:val="center"/>
                </w:tcPr>
                <w:p w14:paraId="7D6B6BC4" w14:textId="7CF58D35" w:rsidR="00CB4B27" w:rsidRPr="00E0028A" w:rsidRDefault="00CB4B27" w:rsidP="00332502">
                  <w:pPr>
                    <w:contextualSpacing/>
                    <w:jc w:val="center"/>
                    <w:rPr>
                      <w:sz w:val="20"/>
                      <w:szCs w:val="20"/>
                    </w:rPr>
                  </w:pPr>
                  <w:r w:rsidRPr="00E0028A">
                    <w:rPr>
                      <w:sz w:val="20"/>
                      <w:szCs w:val="20"/>
                    </w:rPr>
                    <w:t>X</w:t>
                  </w:r>
                </w:p>
              </w:tc>
              <w:tc>
                <w:tcPr>
                  <w:tcW w:w="1385" w:type="dxa"/>
                  <w:vAlign w:val="center"/>
                </w:tcPr>
                <w:p w14:paraId="1D1231D2" w14:textId="73373073" w:rsidR="00CB4B27" w:rsidRPr="00E0028A" w:rsidRDefault="00CB4B27" w:rsidP="00CB4B27">
                  <w:pPr>
                    <w:contextualSpacing/>
                    <w:rPr>
                      <w:sz w:val="20"/>
                      <w:szCs w:val="20"/>
                    </w:rPr>
                  </w:pPr>
                  <w:r w:rsidRPr="00E0028A">
                    <w:rPr>
                      <w:sz w:val="20"/>
                      <w:szCs w:val="20"/>
                    </w:rPr>
                    <w:t>Dacă este indicat</w:t>
                  </w:r>
                </w:p>
              </w:tc>
              <w:tc>
                <w:tcPr>
                  <w:tcW w:w="1385" w:type="dxa"/>
                  <w:vAlign w:val="center"/>
                </w:tcPr>
                <w:p w14:paraId="5E0E0341" w14:textId="274A9FB1" w:rsidR="00CB4B27" w:rsidRPr="00E0028A" w:rsidRDefault="00CB4B27" w:rsidP="00332502">
                  <w:pPr>
                    <w:contextualSpacing/>
                    <w:jc w:val="center"/>
                    <w:rPr>
                      <w:sz w:val="20"/>
                      <w:szCs w:val="20"/>
                    </w:rPr>
                  </w:pPr>
                  <w:r w:rsidRPr="00E0028A">
                    <w:rPr>
                      <w:sz w:val="20"/>
                      <w:szCs w:val="20"/>
                    </w:rPr>
                    <w:t>X</w:t>
                  </w:r>
                </w:p>
              </w:tc>
              <w:tc>
                <w:tcPr>
                  <w:tcW w:w="1386" w:type="dxa"/>
                  <w:vAlign w:val="center"/>
                </w:tcPr>
                <w:p w14:paraId="5A9FB6C5" w14:textId="74DD2323" w:rsidR="00CB4B27" w:rsidRPr="00E0028A" w:rsidRDefault="00CB4B27" w:rsidP="00CB4B27">
                  <w:pPr>
                    <w:contextualSpacing/>
                    <w:rPr>
                      <w:sz w:val="20"/>
                      <w:szCs w:val="20"/>
                    </w:rPr>
                  </w:pPr>
                  <w:r w:rsidRPr="00E0028A">
                    <w:rPr>
                      <w:sz w:val="20"/>
                      <w:szCs w:val="20"/>
                    </w:rPr>
                    <w:t>Dacă este indicat</w:t>
                  </w:r>
                </w:p>
              </w:tc>
              <w:tc>
                <w:tcPr>
                  <w:tcW w:w="1386" w:type="dxa"/>
                  <w:vAlign w:val="center"/>
                </w:tcPr>
                <w:p w14:paraId="3C337B75" w14:textId="55238533" w:rsidR="00CB4B27" w:rsidRPr="00E0028A" w:rsidRDefault="00332502" w:rsidP="00700C4B">
                  <w:pPr>
                    <w:contextualSpacing/>
                    <w:jc w:val="left"/>
                    <w:rPr>
                      <w:sz w:val="20"/>
                      <w:szCs w:val="20"/>
                    </w:rPr>
                  </w:pPr>
                  <w:r w:rsidRPr="00E0028A">
                    <w:rPr>
                      <w:sz w:val="20"/>
                      <w:szCs w:val="20"/>
                    </w:rPr>
                    <w:t>Dacă este indicat</w:t>
                  </w:r>
                </w:p>
              </w:tc>
            </w:tr>
            <w:tr w:rsidR="00CB4B27" w:rsidRPr="00E0028A" w14:paraId="1111E253" w14:textId="77777777" w:rsidTr="00332502">
              <w:tc>
                <w:tcPr>
                  <w:tcW w:w="1385" w:type="dxa"/>
                  <w:vAlign w:val="center"/>
                </w:tcPr>
                <w:p w14:paraId="03490A60" w14:textId="4642B84A" w:rsidR="00CB4B27" w:rsidRPr="00E0028A" w:rsidRDefault="00CB4B27" w:rsidP="00CB4B27">
                  <w:pPr>
                    <w:contextualSpacing/>
                    <w:rPr>
                      <w:b/>
                      <w:bCs/>
                      <w:sz w:val="20"/>
                      <w:szCs w:val="20"/>
                    </w:rPr>
                  </w:pPr>
                  <w:r w:rsidRPr="00E0028A">
                    <w:rPr>
                      <w:b/>
                      <w:bCs/>
                      <w:sz w:val="20"/>
                      <w:szCs w:val="20"/>
                    </w:rPr>
                    <w:t>Radiografie toracică</w:t>
                  </w:r>
                </w:p>
              </w:tc>
              <w:tc>
                <w:tcPr>
                  <w:tcW w:w="1385" w:type="dxa"/>
                  <w:vAlign w:val="center"/>
                </w:tcPr>
                <w:p w14:paraId="241FC95D" w14:textId="08A4CB0C" w:rsidR="00CB4B27" w:rsidRPr="00E0028A" w:rsidRDefault="00CB4B27" w:rsidP="00CB4B27">
                  <w:pPr>
                    <w:contextualSpacing/>
                    <w:rPr>
                      <w:sz w:val="20"/>
                      <w:szCs w:val="20"/>
                    </w:rPr>
                  </w:pPr>
                  <w:r w:rsidRPr="00E0028A">
                    <w:rPr>
                      <w:sz w:val="20"/>
                      <w:szCs w:val="20"/>
                    </w:rPr>
                    <w:t>Dacă este indicat</w:t>
                  </w:r>
                </w:p>
              </w:tc>
              <w:tc>
                <w:tcPr>
                  <w:tcW w:w="1385" w:type="dxa"/>
                  <w:vAlign w:val="center"/>
                </w:tcPr>
                <w:p w14:paraId="727CA903" w14:textId="43C6228D" w:rsidR="00CB4B27" w:rsidRPr="00E0028A" w:rsidRDefault="00332502" w:rsidP="00332502">
                  <w:pPr>
                    <w:contextualSpacing/>
                    <w:jc w:val="center"/>
                    <w:rPr>
                      <w:sz w:val="20"/>
                      <w:szCs w:val="20"/>
                    </w:rPr>
                  </w:pPr>
                  <w:r w:rsidRPr="00E0028A">
                    <w:rPr>
                      <w:sz w:val="20"/>
                      <w:szCs w:val="20"/>
                    </w:rPr>
                    <w:t>X</w:t>
                  </w:r>
                </w:p>
              </w:tc>
              <w:tc>
                <w:tcPr>
                  <w:tcW w:w="1385" w:type="dxa"/>
                  <w:vAlign w:val="center"/>
                </w:tcPr>
                <w:p w14:paraId="336CB9B9" w14:textId="00F48DBE" w:rsidR="00CB4B27" w:rsidRPr="00E0028A" w:rsidRDefault="00CB4B27" w:rsidP="00CB4B27">
                  <w:pPr>
                    <w:contextualSpacing/>
                    <w:rPr>
                      <w:sz w:val="20"/>
                      <w:szCs w:val="20"/>
                    </w:rPr>
                  </w:pPr>
                  <w:r w:rsidRPr="00E0028A">
                    <w:rPr>
                      <w:sz w:val="20"/>
                      <w:szCs w:val="20"/>
                    </w:rPr>
                    <w:t>Dacă este indicat</w:t>
                  </w:r>
                </w:p>
              </w:tc>
              <w:tc>
                <w:tcPr>
                  <w:tcW w:w="1385" w:type="dxa"/>
                  <w:vAlign w:val="center"/>
                </w:tcPr>
                <w:p w14:paraId="6D1DBBC1" w14:textId="55AD8AB6" w:rsidR="00CB4B27" w:rsidRPr="00E0028A" w:rsidRDefault="00332502" w:rsidP="00332502">
                  <w:pPr>
                    <w:contextualSpacing/>
                    <w:jc w:val="center"/>
                    <w:rPr>
                      <w:sz w:val="20"/>
                      <w:szCs w:val="20"/>
                    </w:rPr>
                  </w:pPr>
                  <w:r w:rsidRPr="00E0028A">
                    <w:rPr>
                      <w:sz w:val="20"/>
                      <w:szCs w:val="20"/>
                    </w:rPr>
                    <w:t>X</w:t>
                  </w:r>
                </w:p>
              </w:tc>
              <w:tc>
                <w:tcPr>
                  <w:tcW w:w="1386" w:type="dxa"/>
                  <w:vAlign w:val="center"/>
                </w:tcPr>
                <w:p w14:paraId="28B8DB3E" w14:textId="14B8B12D" w:rsidR="00CB4B27" w:rsidRPr="00E0028A" w:rsidRDefault="00CB4B27" w:rsidP="00CB4B27">
                  <w:pPr>
                    <w:contextualSpacing/>
                    <w:rPr>
                      <w:sz w:val="20"/>
                      <w:szCs w:val="20"/>
                    </w:rPr>
                  </w:pPr>
                  <w:r w:rsidRPr="00E0028A">
                    <w:rPr>
                      <w:sz w:val="20"/>
                      <w:szCs w:val="20"/>
                    </w:rPr>
                    <w:t>Dacă este indicat</w:t>
                  </w:r>
                </w:p>
              </w:tc>
              <w:tc>
                <w:tcPr>
                  <w:tcW w:w="1386" w:type="dxa"/>
                  <w:vAlign w:val="center"/>
                </w:tcPr>
                <w:p w14:paraId="56BFA460" w14:textId="00355539" w:rsidR="00CB4B27" w:rsidRPr="00E0028A" w:rsidRDefault="00332502" w:rsidP="00332502">
                  <w:pPr>
                    <w:contextualSpacing/>
                    <w:jc w:val="center"/>
                    <w:rPr>
                      <w:sz w:val="20"/>
                      <w:szCs w:val="20"/>
                    </w:rPr>
                  </w:pPr>
                  <w:r w:rsidRPr="00E0028A">
                    <w:rPr>
                      <w:sz w:val="20"/>
                      <w:szCs w:val="20"/>
                    </w:rPr>
                    <w:t>X</w:t>
                  </w:r>
                </w:p>
              </w:tc>
            </w:tr>
            <w:tr w:rsidR="00332502" w:rsidRPr="00E0028A" w14:paraId="3774FB85" w14:textId="77777777" w:rsidTr="00E902F8">
              <w:tc>
                <w:tcPr>
                  <w:tcW w:w="1385" w:type="dxa"/>
                  <w:vAlign w:val="center"/>
                </w:tcPr>
                <w:p w14:paraId="513BE15F" w14:textId="66E3A5F1" w:rsidR="00332502" w:rsidRPr="00E0028A" w:rsidRDefault="00332502" w:rsidP="00CB4B27">
                  <w:pPr>
                    <w:contextualSpacing/>
                    <w:rPr>
                      <w:b/>
                      <w:bCs/>
                      <w:sz w:val="20"/>
                      <w:szCs w:val="20"/>
                    </w:rPr>
                  </w:pPr>
                  <w:r w:rsidRPr="00E0028A">
                    <w:rPr>
                      <w:b/>
                      <w:bCs/>
                      <w:sz w:val="20"/>
                      <w:szCs w:val="20"/>
                    </w:rPr>
                    <w:t>Orice cultură pozitivă în perioada post-tratament</w:t>
                  </w:r>
                </w:p>
              </w:tc>
              <w:tc>
                <w:tcPr>
                  <w:tcW w:w="8312" w:type="dxa"/>
                  <w:gridSpan w:val="6"/>
                  <w:vAlign w:val="center"/>
                </w:tcPr>
                <w:p w14:paraId="740D25ED" w14:textId="2054503D" w:rsidR="00332502" w:rsidRPr="00E0028A" w:rsidRDefault="00332502" w:rsidP="00332502">
                  <w:pPr>
                    <w:contextualSpacing/>
                    <w:jc w:val="center"/>
                    <w:rPr>
                      <w:sz w:val="20"/>
                      <w:szCs w:val="20"/>
                    </w:rPr>
                  </w:pPr>
                  <w:r w:rsidRPr="00E0028A">
                    <w:rPr>
                      <w:sz w:val="20"/>
                      <w:szCs w:val="20"/>
                    </w:rPr>
                    <w:t>Se va efectua testarea rezistenței la toate medicamentele.</w:t>
                  </w:r>
                </w:p>
              </w:tc>
            </w:tr>
            <w:tr w:rsidR="00332502" w:rsidRPr="00E0028A" w14:paraId="6D326785" w14:textId="77777777" w:rsidTr="00E902F8">
              <w:tc>
                <w:tcPr>
                  <w:tcW w:w="9697" w:type="dxa"/>
                  <w:gridSpan w:val="7"/>
                  <w:vAlign w:val="center"/>
                </w:tcPr>
                <w:p w14:paraId="18C4EBD0" w14:textId="77777777" w:rsidR="00332502" w:rsidRPr="00E0028A" w:rsidRDefault="00332502" w:rsidP="00EE67EF">
                  <w:pPr>
                    <w:spacing w:before="100" w:beforeAutospacing="1" w:after="100" w:afterAutospacing="1"/>
                    <w:contextualSpacing/>
                    <w:outlineLvl w:val="2"/>
                    <w:rPr>
                      <w:b/>
                      <w:bCs/>
                      <w:sz w:val="20"/>
                      <w:szCs w:val="20"/>
                      <w:lang w:eastAsia="ro-MD"/>
                    </w:rPr>
                  </w:pPr>
                  <w:r w:rsidRPr="00E0028A">
                    <w:rPr>
                      <w:b/>
                      <w:bCs/>
                      <w:sz w:val="20"/>
                      <w:szCs w:val="20"/>
                      <w:lang w:eastAsia="ro-MD"/>
                    </w:rPr>
                    <w:t>Notă.</w:t>
                  </w:r>
                </w:p>
                <w:p w14:paraId="6EF40BF5" w14:textId="37FD256C" w:rsidR="00EE67EF" w:rsidRPr="00E0028A" w:rsidRDefault="00332502" w:rsidP="009F1DA7">
                  <w:pPr>
                    <w:pStyle w:val="Listparagraf"/>
                    <w:numPr>
                      <w:ilvl w:val="0"/>
                      <w:numId w:val="904"/>
                    </w:numPr>
                    <w:spacing w:before="100" w:beforeAutospacing="1" w:after="100" w:afterAutospacing="1"/>
                    <w:outlineLvl w:val="2"/>
                    <w:rPr>
                      <w:sz w:val="20"/>
                      <w:szCs w:val="20"/>
                      <w:lang w:eastAsia="ro-MD"/>
                    </w:rPr>
                  </w:pPr>
                  <w:r w:rsidRPr="00E0028A">
                    <w:rPr>
                      <w:i/>
                      <w:iCs/>
                      <w:sz w:val="20"/>
                      <w:szCs w:val="20"/>
                      <w:lang w:eastAsia="ro-MD"/>
                    </w:rPr>
                    <w:t>Examenul clinic</w:t>
                  </w:r>
                  <w:r w:rsidRPr="00E0028A">
                    <w:rPr>
                      <w:sz w:val="20"/>
                      <w:szCs w:val="20"/>
                      <w:lang w:eastAsia="ro-MD"/>
                    </w:rPr>
                    <w:t xml:space="preserve"> trebuie să includă: evaluarea greutății corporale, calculul indicelui de masă corporală (IMC), screening</w:t>
                  </w:r>
                  <w:r w:rsidR="00700C4B">
                    <w:rPr>
                      <w:sz w:val="20"/>
                      <w:szCs w:val="20"/>
                      <w:lang w:eastAsia="ro-MD"/>
                    </w:rPr>
                    <w:t>-</w:t>
                  </w:r>
                  <w:r w:rsidRPr="00E0028A">
                    <w:rPr>
                      <w:sz w:val="20"/>
                      <w:szCs w:val="20"/>
                      <w:lang w:eastAsia="ro-MD"/>
                    </w:rPr>
                    <w:t>ul rapid pentru neuropatie periferică, și orice alte investigații clinice și de laborator necesare în funcție de simptome.</w:t>
                  </w:r>
                </w:p>
                <w:p w14:paraId="3C6E43F8" w14:textId="0985D975" w:rsidR="00332502" w:rsidRPr="00E0028A" w:rsidRDefault="00332502" w:rsidP="009F1DA7">
                  <w:pPr>
                    <w:pStyle w:val="Listparagraf"/>
                    <w:numPr>
                      <w:ilvl w:val="0"/>
                      <w:numId w:val="904"/>
                    </w:numPr>
                    <w:spacing w:before="100" w:beforeAutospacing="1" w:after="100" w:afterAutospacing="1"/>
                    <w:outlineLvl w:val="2"/>
                    <w:rPr>
                      <w:sz w:val="20"/>
                      <w:szCs w:val="20"/>
                      <w:lang w:eastAsia="ro-MD"/>
                    </w:rPr>
                  </w:pPr>
                  <w:r w:rsidRPr="00E0028A">
                    <w:rPr>
                      <w:color w:val="000000"/>
                      <w:sz w:val="20"/>
                      <w:szCs w:val="20"/>
                    </w:rPr>
                    <w:t>În caz de necesitate, examinările pot fi efectuate mai frecvent.</w:t>
                  </w:r>
                </w:p>
              </w:tc>
            </w:tr>
          </w:tbl>
          <w:p w14:paraId="1C1C6D55" w14:textId="7334505D" w:rsidR="00CB4B27" w:rsidRPr="00E0028A" w:rsidRDefault="00CB4B27" w:rsidP="00332502">
            <w:pPr>
              <w:contextualSpacing/>
            </w:pPr>
          </w:p>
        </w:tc>
      </w:tr>
    </w:tbl>
    <w:p w14:paraId="1C478EDF" w14:textId="05062AAF" w:rsidR="000863DB" w:rsidRDefault="000863DB" w:rsidP="00C904C0">
      <w:pPr>
        <w:rPr>
          <w:color w:val="000000"/>
        </w:rPr>
      </w:pPr>
    </w:p>
    <w:p w14:paraId="58A03053" w14:textId="146AB533" w:rsidR="00AB21B4" w:rsidRDefault="00AB21B4" w:rsidP="00C904C0">
      <w:pPr>
        <w:rPr>
          <w:color w:val="000000"/>
        </w:rPr>
      </w:pPr>
    </w:p>
    <w:p w14:paraId="5CB61F39" w14:textId="51D8A24D" w:rsidR="00AB21B4" w:rsidRDefault="00AB21B4" w:rsidP="00C904C0">
      <w:pPr>
        <w:rPr>
          <w:color w:val="000000"/>
        </w:rPr>
      </w:pPr>
    </w:p>
    <w:p w14:paraId="7ED74095" w14:textId="22D58174" w:rsidR="00AB21B4" w:rsidRDefault="00AB21B4" w:rsidP="00C904C0">
      <w:pPr>
        <w:rPr>
          <w:color w:val="000000"/>
        </w:rPr>
      </w:pPr>
    </w:p>
    <w:p w14:paraId="73D3F337" w14:textId="77777777" w:rsidR="00AB21B4" w:rsidRDefault="00AB21B4" w:rsidP="00C904C0">
      <w:pPr>
        <w:rPr>
          <w:color w:val="000000"/>
        </w:rPr>
      </w:pPr>
    </w:p>
    <w:p w14:paraId="51B9FEA5" w14:textId="77777777" w:rsidR="000863DB" w:rsidRPr="00E0028A" w:rsidRDefault="000863DB" w:rsidP="00C904C0">
      <w:pPr>
        <w:rPr>
          <w:color w:val="000000"/>
        </w:rPr>
      </w:pPr>
    </w:p>
    <w:p w14:paraId="5DC4EB9A" w14:textId="0B65C2C2" w:rsidR="00441FD0" w:rsidRPr="00E0028A" w:rsidRDefault="006934FE" w:rsidP="00C904C0">
      <w:pPr>
        <w:rPr>
          <w:b/>
          <w:sz w:val="28"/>
        </w:rPr>
      </w:pPr>
      <w:r w:rsidRPr="00E0028A">
        <w:rPr>
          <w:b/>
          <w:sz w:val="28"/>
        </w:rPr>
        <w:lastRenderedPageBreak/>
        <w:t xml:space="preserve">C.2.5.4. </w:t>
      </w:r>
      <w:r w:rsidR="00D9005D" w:rsidRPr="00E0028A">
        <w:rPr>
          <w:b/>
          <w:sz w:val="28"/>
        </w:rPr>
        <w:t>Particularități</w:t>
      </w:r>
      <w:r w:rsidRPr="00E0028A">
        <w:rPr>
          <w:b/>
          <w:sz w:val="28"/>
        </w:rPr>
        <w:t xml:space="preserve"> ale managementului TB MDR/XDR</w:t>
      </w:r>
      <w:r w:rsidR="00D37E56" w:rsidRPr="00E0028A">
        <w:rPr>
          <w:b/>
          <w:sz w:val="28"/>
        </w:rPr>
        <w:t xml:space="preserve"> [20, 21, 22, 23, 24, 25]</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441FD0" w:rsidRPr="00E0028A" w14:paraId="19F86D38" w14:textId="77777777">
        <w:tc>
          <w:tcPr>
            <w:tcW w:w="9923" w:type="dxa"/>
          </w:tcPr>
          <w:p w14:paraId="243958E8" w14:textId="5ACC7565" w:rsidR="00441FD0" w:rsidRPr="00E0028A" w:rsidRDefault="00441FD0" w:rsidP="00093309">
            <w:pPr>
              <w:contextualSpacing/>
              <w:rPr>
                <w:b/>
                <w:szCs w:val="28"/>
              </w:rPr>
            </w:pPr>
            <w:r w:rsidRPr="00E0028A">
              <w:rPr>
                <w:b/>
                <w:szCs w:val="28"/>
              </w:rPr>
              <w:t xml:space="preserve">Caseta </w:t>
            </w:r>
            <w:r w:rsidR="008B66DE" w:rsidRPr="00E0028A">
              <w:rPr>
                <w:b/>
                <w:szCs w:val="28"/>
              </w:rPr>
              <w:t>48</w:t>
            </w:r>
            <w:r w:rsidRPr="00E0028A">
              <w:rPr>
                <w:b/>
                <w:szCs w:val="28"/>
              </w:rPr>
              <w:t xml:space="preserve">. Managementul </w:t>
            </w:r>
            <w:r w:rsidR="00141D99" w:rsidRPr="00E0028A">
              <w:rPr>
                <w:b/>
                <w:szCs w:val="28"/>
              </w:rPr>
              <w:t>pacienților</w:t>
            </w:r>
            <w:r w:rsidRPr="00E0028A">
              <w:rPr>
                <w:b/>
                <w:szCs w:val="28"/>
              </w:rPr>
              <w:t xml:space="preserve"> </w:t>
            </w:r>
            <w:r w:rsidR="00093309" w:rsidRPr="00E0028A">
              <w:rPr>
                <w:b/>
                <w:szCs w:val="28"/>
              </w:rPr>
              <w:t xml:space="preserve">cu risc de eșec </w:t>
            </w:r>
          </w:p>
          <w:p w14:paraId="471484F6" w14:textId="5DA0CAB6" w:rsidR="00441FD0" w:rsidRPr="00E0028A" w:rsidRDefault="00141D99" w:rsidP="00093309">
            <w:pPr>
              <w:contextualSpacing/>
              <w:rPr>
                <w:szCs w:val="28"/>
              </w:rPr>
            </w:pPr>
            <w:r w:rsidRPr="00E0028A">
              <w:rPr>
                <w:szCs w:val="28"/>
              </w:rPr>
              <w:t>Pacienții</w:t>
            </w:r>
            <w:r w:rsidR="00441FD0" w:rsidRPr="00E0028A">
              <w:rPr>
                <w:szCs w:val="28"/>
              </w:rPr>
              <w:t xml:space="preserve"> care nu prezintă semne de ameliorare după patru luni de tratament, prezintă un risc sporit de </w:t>
            </w:r>
            <w:r w:rsidRPr="00E0028A">
              <w:rPr>
                <w:szCs w:val="28"/>
              </w:rPr>
              <w:t>eșec</w:t>
            </w:r>
            <w:r w:rsidR="00441FD0" w:rsidRPr="00E0028A">
              <w:rPr>
                <w:szCs w:val="28"/>
              </w:rPr>
              <w:t xml:space="preserve"> al tratamentului.</w:t>
            </w:r>
          </w:p>
          <w:p w14:paraId="6B7724D6" w14:textId="77777777" w:rsidR="00093309" w:rsidRPr="00E0028A" w:rsidRDefault="00093309" w:rsidP="00093309">
            <w:pPr>
              <w:spacing w:before="100" w:beforeAutospacing="1" w:after="100" w:afterAutospacing="1"/>
              <w:contextualSpacing/>
              <w:rPr>
                <w:lang w:eastAsia="ro-MD"/>
              </w:rPr>
            </w:pPr>
            <w:r w:rsidRPr="00E0028A">
              <w:rPr>
                <w:b/>
                <w:bCs/>
                <w:lang w:eastAsia="ro-MD"/>
              </w:rPr>
              <w:t>Evaluarea datelor bacteriologice în contextul monitorizării răspunsului la tratament:</w:t>
            </w:r>
          </w:p>
          <w:p w14:paraId="54CD17C8" w14:textId="77777777" w:rsidR="00093309" w:rsidRPr="00E0028A" w:rsidRDefault="00093309" w:rsidP="009F1DA7">
            <w:pPr>
              <w:numPr>
                <w:ilvl w:val="0"/>
                <w:numId w:val="293"/>
              </w:numPr>
              <w:tabs>
                <w:tab w:val="num" w:pos="720"/>
              </w:tabs>
              <w:spacing w:before="100" w:beforeAutospacing="1" w:after="100" w:afterAutospacing="1"/>
              <w:contextualSpacing/>
              <w:rPr>
                <w:lang w:eastAsia="ro-MD"/>
              </w:rPr>
            </w:pPr>
            <w:r w:rsidRPr="00E0028A">
              <w:rPr>
                <w:b/>
                <w:bCs/>
                <w:lang w:eastAsia="ro-MD"/>
              </w:rPr>
              <w:t>Interpretarea rezultatelor pozitive:</w:t>
            </w:r>
          </w:p>
          <w:p w14:paraId="5B163F2D" w14:textId="77777777" w:rsidR="00093309" w:rsidRPr="00E0028A" w:rsidRDefault="00093309" w:rsidP="009F1DA7">
            <w:pPr>
              <w:numPr>
                <w:ilvl w:val="0"/>
                <w:numId w:val="294"/>
              </w:numPr>
              <w:spacing w:before="100" w:beforeAutospacing="1" w:after="100" w:afterAutospacing="1"/>
              <w:contextualSpacing/>
              <w:rPr>
                <w:lang w:eastAsia="ro-MD"/>
              </w:rPr>
            </w:pPr>
            <w:r w:rsidRPr="00E0028A">
              <w:rPr>
                <w:lang w:eastAsia="ro-MD"/>
              </w:rPr>
              <w:t>Frotiurile și culturile pozitive reprezintă cele mai concludente dovezi bacteriologice ale unei posibile lipse de răspuns la tratamentul antituberculos.</w:t>
            </w:r>
          </w:p>
          <w:p w14:paraId="7F829449" w14:textId="77777777" w:rsidR="00093309" w:rsidRPr="00E0028A" w:rsidRDefault="00093309" w:rsidP="009F1DA7">
            <w:pPr>
              <w:numPr>
                <w:ilvl w:val="0"/>
                <w:numId w:val="293"/>
              </w:numPr>
              <w:tabs>
                <w:tab w:val="num" w:pos="720"/>
              </w:tabs>
              <w:spacing w:before="100" w:beforeAutospacing="1" w:after="100" w:afterAutospacing="1"/>
              <w:contextualSpacing/>
              <w:rPr>
                <w:lang w:eastAsia="ro-MD"/>
              </w:rPr>
            </w:pPr>
            <w:r w:rsidRPr="00E0028A">
              <w:rPr>
                <w:b/>
                <w:bCs/>
                <w:lang w:eastAsia="ro-MD"/>
              </w:rPr>
              <w:t>Analiza culturilor izolate pozitive:</w:t>
            </w:r>
          </w:p>
          <w:p w14:paraId="4F7FA6C9" w14:textId="77777777" w:rsidR="00093309" w:rsidRPr="00E0028A" w:rsidRDefault="00093309" w:rsidP="009F1DA7">
            <w:pPr>
              <w:numPr>
                <w:ilvl w:val="0"/>
                <w:numId w:val="295"/>
              </w:numPr>
              <w:spacing w:before="100" w:beforeAutospacing="1" w:after="100" w:afterAutospacing="1"/>
              <w:contextualSpacing/>
              <w:rPr>
                <w:lang w:eastAsia="ro-MD"/>
              </w:rPr>
            </w:pPr>
            <w:r w:rsidRPr="00E0028A">
              <w:rPr>
                <w:lang w:eastAsia="ro-MD"/>
              </w:rPr>
              <w:t>O cultură pozitivă unică, în contextul unui răspuns clinic și radiologic favorabil, poate fi rezultatul unei contaminări de laborator sau al unei erori tehnice.</w:t>
            </w:r>
          </w:p>
          <w:p w14:paraId="6F2E4701" w14:textId="77777777" w:rsidR="00093309" w:rsidRPr="00E0028A" w:rsidRDefault="00093309" w:rsidP="009F1DA7">
            <w:pPr>
              <w:numPr>
                <w:ilvl w:val="0"/>
                <w:numId w:val="295"/>
              </w:numPr>
              <w:spacing w:before="100" w:beforeAutospacing="1" w:after="100" w:afterAutospacing="1"/>
              <w:contextualSpacing/>
              <w:rPr>
                <w:lang w:eastAsia="ro-MD"/>
              </w:rPr>
            </w:pPr>
            <w:r w:rsidRPr="00E0028A">
              <w:rPr>
                <w:lang w:eastAsia="ro-MD"/>
              </w:rPr>
              <w:t>Confirmarea diagnosticului în acest caz se va face prin evaluarea culturilor ulterioare, care, dacă sunt negative sau prezintă un număr descrescător de colonii, susțin lipsa unui eșec real de tratament.</w:t>
            </w:r>
          </w:p>
          <w:p w14:paraId="5D66F755" w14:textId="77777777" w:rsidR="00093309" w:rsidRPr="00E0028A" w:rsidRDefault="00093309" w:rsidP="009F1DA7">
            <w:pPr>
              <w:numPr>
                <w:ilvl w:val="0"/>
                <w:numId w:val="293"/>
              </w:numPr>
              <w:tabs>
                <w:tab w:val="num" w:pos="720"/>
              </w:tabs>
              <w:spacing w:before="100" w:beforeAutospacing="1" w:after="100" w:afterAutospacing="1"/>
              <w:contextualSpacing/>
              <w:rPr>
                <w:lang w:eastAsia="ro-MD"/>
              </w:rPr>
            </w:pPr>
            <w:r w:rsidRPr="00E0028A">
              <w:rPr>
                <w:b/>
                <w:bCs/>
                <w:lang w:eastAsia="ro-MD"/>
              </w:rPr>
              <w:t>Discrepanța frotiu/cultură:</w:t>
            </w:r>
          </w:p>
          <w:p w14:paraId="522B6F64" w14:textId="77777777" w:rsidR="00093309" w:rsidRPr="00E0028A" w:rsidRDefault="00093309" w:rsidP="009F1DA7">
            <w:pPr>
              <w:numPr>
                <w:ilvl w:val="0"/>
                <w:numId w:val="296"/>
              </w:numPr>
              <w:spacing w:before="100" w:beforeAutospacing="1" w:after="100" w:afterAutospacing="1"/>
              <w:contextualSpacing/>
              <w:rPr>
                <w:lang w:eastAsia="ro-MD"/>
              </w:rPr>
            </w:pPr>
            <w:r w:rsidRPr="00E0028A">
              <w:rPr>
                <w:lang w:eastAsia="ro-MD"/>
              </w:rPr>
              <w:t xml:space="preserve">Prezența frotiurilor pozitive în asociere cu culturi negative poate fi explicată prin eliminarea bacililor morți în timpul tratamentului eficient. Această situație </w:t>
            </w:r>
            <w:r w:rsidRPr="00E0028A">
              <w:rPr>
                <w:b/>
                <w:bCs/>
                <w:lang w:eastAsia="ro-MD"/>
              </w:rPr>
              <w:t>nu trebuie interpretată automat ca eșec terapeutic</w:t>
            </w:r>
            <w:r w:rsidRPr="00E0028A">
              <w:rPr>
                <w:lang w:eastAsia="ro-MD"/>
              </w:rPr>
              <w:t>.</w:t>
            </w:r>
          </w:p>
          <w:p w14:paraId="675D1E4D" w14:textId="77777777" w:rsidR="00093309" w:rsidRPr="00E0028A" w:rsidRDefault="00093309" w:rsidP="009F1DA7">
            <w:pPr>
              <w:numPr>
                <w:ilvl w:val="0"/>
                <w:numId w:val="293"/>
              </w:numPr>
              <w:tabs>
                <w:tab w:val="num" w:pos="720"/>
              </w:tabs>
              <w:spacing w:before="100" w:beforeAutospacing="1" w:after="100" w:afterAutospacing="1"/>
              <w:contextualSpacing/>
              <w:rPr>
                <w:lang w:eastAsia="ro-MD"/>
              </w:rPr>
            </w:pPr>
            <w:r w:rsidRPr="00E0028A">
              <w:rPr>
                <w:b/>
                <w:bCs/>
                <w:lang w:eastAsia="ro-MD"/>
              </w:rPr>
              <w:t>Rezultate negative persistente cu deteriorare clinică:</w:t>
            </w:r>
          </w:p>
          <w:p w14:paraId="7A605B0B" w14:textId="5BB8006A" w:rsidR="00093309" w:rsidRPr="00E0028A" w:rsidRDefault="00093309" w:rsidP="009F1DA7">
            <w:pPr>
              <w:numPr>
                <w:ilvl w:val="0"/>
                <w:numId w:val="297"/>
              </w:numPr>
              <w:spacing w:before="100" w:beforeAutospacing="1" w:after="100" w:afterAutospacing="1"/>
              <w:contextualSpacing/>
              <w:rPr>
                <w:lang w:eastAsia="ro-MD"/>
              </w:rPr>
            </w:pPr>
            <w:r w:rsidRPr="00E0028A">
              <w:rPr>
                <w:lang w:eastAsia="ro-MD"/>
              </w:rPr>
              <w:t>Repetarea rezultatelor negative la frotiu și cultură, însoțite de deteriorare clinică și/sau radiologică, impune excluderea altor patologii concomitente, care pot imita sau coexista cu TB MDR.</w:t>
            </w:r>
          </w:p>
          <w:p w14:paraId="43C9FB71" w14:textId="77777777" w:rsidR="00093309" w:rsidRPr="00E0028A" w:rsidRDefault="00093309" w:rsidP="00093309">
            <w:pPr>
              <w:contextualSpacing/>
              <w:rPr>
                <w:b/>
                <w:szCs w:val="28"/>
              </w:rPr>
            </w:pPr>
          </w:p>
          <w:p w14:paraId="6F59FDE6" w14:textId="796766A4" w:rsidR="00441FD0" w:rsidRPr="00E0028A" w:rsidRDefault="00D9005D" w:rsidP="00093309">
            <w:pPr>
              <w:contextualSpacing/>
              <w:rPr>
                <w:b/>
                <w:szCs w:val="28"/>
              </w:rPr>
            </w:pPr>
            <w:r w:rsidRPr="00E0028A">
              <w:rPr>
                <w:b/>
                <w:szCs w:val="28"/>
              </w:rPr>
              <w:t>Evaluați</w:t>
            </w:r>
            <w:r w:rsidR="00441FD0" w:rsidRPr="00E0028A">
              <w:rPr>
                <w:b/>
                <w:szCs w:val="28"/>
              </w:rPr>
              <w:t xml:space="preserve"> atent </w:t>
            </w:r>
            <w:r w:rsidR="001D04AD" w:rsidRPr="00E0028A">
              <w:rPr>
                <w:b/>
                <w:szCs w:val="28"/>
              </w:rPr>
              <w:t>aderența</w:t>
            </w:r>
            <w:r w:rsidR="00093309" w:rsidRPr="00E0028A">
              <w:rPr>
                <w:b/>
                <w:szCs w:val="28"/>
              </w:rPr>
              <w:t>:</w:t>
            </w:r>
          </w:p>
          <w:p w14:paraId="4D139DEE" w14:textId="4823D62C" w:rsidR="001D04AD" w:rsidRPr="00E0028A" w:rsidRDefault="001D04AD" w:rsidP="009F1DA7">
            <w:pPr>
              <w:numPr>
                <w:ilvl w:val="0"/>
                <w:numId w:val="282"/>
              </w:numPr>
              <w:spacing w:before="100" w:beforeAutospacing="1" w:after="100" w:afterAutospacing="1"/>
              <w:contextualSpacing/>
              <w:rPr>
                <w:lang w:eastAsia="ro-MD"/>
              </w:rPr>
            </w:pPr>
            <w:r w:rsidRPr="00E0028A">
              <w:rPr>
                <w:b/>
                <w:bCs/>
                <w:lang w:eastAsia="ro-MD"/>
              </w:rPr>
              <w:t>Evaluarea comunicării cu pacientul:</w:t>
            </w:r>
          </w:p>
          <w:p w14:paraId="049EA14F" w14:textId="77777777" w:rsidR="001D04AD" w:rsidRPr="00E0028A" w:rsidRDefault="001D04AD" w:rsidP="009F1DA7">
            <w:pPr>
              <w:numPr>
                <w:ilvl w:val="0"/>
                <w:numId w:val="285"/>
              </w:numPr>
              <w:spacing w:before="100" w:beforeAutospacing="1" w:after="100" w:afterAutospacing="1"/>
              <w:contextualSpacing/>
              <w:rPr>
                <w:lang w:eastAsia="ro-MD"/>
              </w:rPr>
            </w:pPr>
            <w:r w:rsidRPr="00E0028A">
              <w:rPr>
                <w:lang w:eastAsia="ro-MD"/>
              </w:rPr>
              <w:t>Se recomandă discutarea eventualelor bariere în calea aderenței la tratament într-un mod empatic și non-conflictual, cu respectarea principiilor comunicării centrate pe pacient.</w:t>
            </w:r>
          </w:p>
          <w:p w14:paraId="549F121D" w14:textId="77777777" w:rsidR="001D04AD" w:rsidRPr="00E0028A" w:rsidRDefault="001D04AD" w:rsidP="009F1DA7">
            <w:pPr>
              <w:numPr>
                <w:ilvl w:val="0"/>
                <w:numId w:val="282"/>
              </w:numPr>
              <w:spacing w:before="100" w:beforeAutospacing="1" w:after="100" w:afterAutospacing="1"/>
              <w:contextualSpacing/>
              <w:rPr>
                <w:lang w:eastAsia="ro-MD"/>
              </w:rPr>
            </w:pPr>
            <w:r w:rsidRPr="00E0028A">
              <w:rPr>
                <w:b/>
                <w:bCs/>
                <w:lang w:eastAsia="ro-MD"/>
              </w:rPr>
              <w:t>Evaluarea suportului comunitar:</w:t>
            </w:r>
          </w:p>
          <w:p w14:paraId="7586C823" w14:textId="77777777" w:rsidR="001D04AD" w:rsidRPr="00E0028A" w:rsidRDefault="001D04AD" w:rsidP="009F1DA7">
            <w:pPr>
              <w:numPr>
                <w:ilvl w:val="0"/>
                <w:numId w:val="284"/>
              </w:numPr>
              <w:spacing w:before="100" w:beforeAutospacing="1" w:after="100" w:afterAutospacing="1"/>
              <w:contextualSpacing/>
              <w:rPr>
                <w:lang w:eastAsia="ro-MD"/>
              </w:rPr>
            </w:pPr>
            <w:r w:rsidRPr="00E0028A">
              <w:rPr>
                <w:lang w:eastAsia="ro-MD"/>
              </w:rPr>
              <w:t xml:space="preserve">În situațiile în care pacientul beneficiază de îngrijire la nivel comunitar, este necesară o discuție individuală cu suporterul tratamentului pentru TB </w:t>
            </w:r>
            <w:proofErr w:type="spellStart"/>
            <w:r w:rsidRPr="00E0028A">
              <w:rPr>
                <w:lang w:eastAsia="ro-MD"/>
              </w:rPr>
              <w:t>drogrezistentă</w:t>
            </w:r>
            <w:proofErr w:type="spellEnd"/>
            <w:r w:rsidRPr="00E0028A">
              <w:rPr>
                <w:lang w:eastAsia="ro-MD"/>
              </w:rPr>
              <w:t xml:space="preserve"> (DOT/VST).</w:t>
            </w:r>
          </w:p>
          <w:p w14:paraId="4EB8CC3E" w14:textId="77777777" w:rsidR="001D04AD" w:rsidRPr="00E0028A" w:rsidRDefault="001D04AD" w:rsidP="009F1DA7">
            <w:pPr>
              <w:numPr>
                <w:ilvl w:val="0"/>
                <w:numId w:val="284"/>
              </w:numPr>
              <w:spacing w:before="100" w:beforeAutospacing="1" w:after="100" w:afterAutospacing="1"/>
              <w:contextualSpacing/>
              <w:rPr>
                <w:lang w:eastAsia="ro-MD"/>
              </w:rPr>
            </w:pPr>
            <w:r w:rsidRPr="00E0028A">
              <w:rPr>
                <w:lang w:eastAsia="ro-MD"/>
              </w:rPr>
              <w:t>Se va evalua calitatea realizării DOT/VST. În cazul în care administrarea tratamentului nu se efectuează corespunzător, indiferent de motiv, se va lua în considerare înlocuirea suporterului.</w:t>
            </w:r>
          </w:p>
          <w:p w14:paraId="22804529" w14:textId="77777777" w:rsidR="001D04AD" w:rsidRPr="00E0028A" w:rsidRDefault="001D04AD" w:rsidP="009F1DA7">
            <w:pPr>
              <w:numPr>
                <w:ilvl w:val="0"/>
                <w:numId w:val="282"/>
              </w:numPr>
              <w:spacing w:before="100" w:beforeAutospacing="1" w:after="100" w:afterAutospacing="1"/>
              <w:contextualSpacing/>
              <w:rPr>
                <w:lang w:eastAsia="ro-MD"/>
              </w:rPr>
            </w:pPr>
            <w:r w:rsidRPr="00E0028A">
              <w:rPr>
                <w:b/>
                <w:bCs/>
                <w:lang w:eastAsia="ro-MD"/>
              </w:rPr>
              <w:t>Reorganizarea modului de administrare a tratamentului:</w:t>
            </w:r>
          </w:p>
          <w:p w14:paraId="2DE9F92E" w14:textId="77777777" w:rsidR="001D04AD" w:rsidRPr="00E0028A" w:rsidRDefault="001D04AD" w:rsidP="009F1DA7">
            <w:pPr>
              <w:numPr>
                <w:ilvl w:val="0"/>
                <w:numId w:val="283"/>
              </w:numPr>
              <w:spacing w:before="100" w:beforeAutospacing="1" w:after="100" w:afterAutospacing="1"/>
              <w:contextualSpacing/>
              <w:rPr>
                <w:lang w:eastAsia="ro-MD"/>
              </w:rPr>
            </w:pPr>
            <w:r w:rsidRPr="00E0028A">
              <w:rPr>
                <w:lang w:eastAsia="ro-MD"/>
              </w:rPr>
              <w:t>Dacă există suspiciuni privind aderența scăzută la tratament, se recomandă reevaluarea modului în care este asigurat DOT/VST.</w:t>
            </w:r>
          </w:p>
          <w:p w14:paraId="040937E6" w14:textId="77777777" w:rsidR="001D04AD" w:rsidRPr="00E0028A" w:rsidRDefault="001D04AD" w:rsidP="009F1DA7">
            <w:pPr>
              <w:numPr>
                <w:ilvl w:val="0"/>
                <w:numId w:val="283"/>
              </w:numPr>
              <w:spacing w:before="100" w:beforeAutospacing="1" w:after="100" w:afterAutospacing="1"/>
              <w:contextualSpacing/>
              <w:rPr>
                <w:lang w:eastAsia="ro-MD"/>
              </w:rPr>
            </w:pPr>
            <w:r w:rsidRPr="00E0028A">
              <w:rPr>
                <w:lang w:eastAsia="ro-MD"/>
              </w:rPr>
              <w:t>În cazul pacienților care primesc tratament într-o instituție medicală, se poate lua în considerare transferul către o altă instituție medicală cu capacitate sporită de monitorizare.</w:t>
            </w:r>
          </w:p>
          <w:p w14:paraId="47F76FC9" w14:textId="0C8279ED" w:rsidR="001D04AD" w:rsidRPr="00E0028A" w:rsidRDefault="001D04AD" w:rsidP="009F1DA7">
            <w:pPr>
              <w:numPr>
                <w:ilvl w:val="0"/>
                <w:numId w:val="283"/>
              </w:numPr>
              <w:spacing w:before="100" w:beforeAutospacing="1" w:after="100" w:afterAutospacing="1"/>
              <w:contextualSpacing/>
              <w:rPr>
                <w:lang w:eastAsia="ro-MD"/>
              </w:rPr>
            </w:pPr>
            <w:r w:rsidRPr="00E0028A">
              <w:rPr>
                <w:lang w:eastAsia="ro-MD"/>
              </w:rPr>
              <w:t>În situațiile în care alte opțiuni nu sunt eficiente, se recomandă evaluarea necesității de internare temporară a pacientului în vederea asigurării unei supravegheri stricte a tratamentului.</w:t>
            </w:r>
          </w:p>
          <w:p w14:paraId="0CC53844" w14:textId="77777777" w:rsidR="00093309" w:rsidRPr="00E0028A" w:rsidRDefault="00093309" w:rsidP="00093309">
            <w:pPr>
              <w:spacing w:before="100" w:beforeAutospacing="1" w:after="100" w:afterAutospacing="1"/>
              <w:contextualSpacing/>
              <w:rPr>
                <w:b/>
                <w:bCs/>
                <w:lang w:eastAsia="ro-MD"/>
              </w:rPr>
            </w:pPr>
          </w:p>
          <w:p w14:paraId="0057D2D6" w14:textId="7EBA73A4" w:rsidR="001D04AD" w:rsidRPr="00E0028A" w:rsidRDefault="001D04AD" w:rsidP="00093309">
            <w:pPr>
              <w:spacing w:before="100" w:beforeAutospacing="1" w:after="100" w:afterAutospacing="1"/>
              <w:contextualSpacing/>
              <w:rPr>
                <w:lang w:eastAsia="ro-MD"/>
              </w:rPr>
            </w:pPr>
            <w:r w:rsidRPr="00E0028A">
              <w:rPr>
                <w:b/>
                <w:bCs/>
                <w:lang w:eastAsia="ro-MD"/>
              </w:rPr>
              <w:t>Evaluarea clinică în contextul suspiciunii de eșec terapeutic la TB</w:t>
            </w:r>
            <w:r w:rsidR="00093309" w:rsidRPr="00E0028A">
              <w:rPr>
                <w:b/>
                <w:bCs/>
                <w:lang w:eastAsia="ro-MD"/>
              </w:rPr>
              <w:t xml:space="preserve"> </w:t>
            </w:r>
            <w:r w:rsidRPr="00E0028A">
              <w:rPr>
                <w:b/>
                <w:bCs/>
                <w:lang w:eastAsia="ro-MD"/>
              </w:rPr>
              <w:t>MDR/RR:</w:t>
            </w:r>
          </w:p>
          <w:p w14:paraId="443FFF55" w14:textId="77777777" w:rsidR="001D04AD" w:rsidRPr="00E0028A" w:rsidRDefault="001D04AD" w:rsidP="009F1DA7">
            <w:pPr>
              <w:numPr>
                <w:ilvl w:val="0"/>
                <w:numId w:val="286"/>
              </w:numPr>
              <w:spacing w:before="100" w:beforeAutospacing="1" w:after="100" w:afterAutospacing="1"/>
              <w:contextualSpacing/>
              <w:rPr>
                <w:lang w:eastAsia="ro-MD"/>
              </w:rPr>
            </w:pPr>
            <w:r w:rsidRPr="00E0028A">
              <w:rPr>
                <w:b/>
                <w:bCs/>
                <w:lang w:eastAsia="ro-MD"/>
              </w:rPr>
              <w:t>Evaluare clinică detaliată:</w:t>
            </w:r>
          </w:p>
          <w:p w14:paraId="6633446F" w14:textId="77777777" w:rsidR="001D04AD" w:rsidRPr="00E0028A" w:rsidRDefault="001D04AD" w:rsidP="009F1DA7">
            <w:pPr>
              <w:numPr>
                <w:ilvl w:val="0"/>
                <w:numId w:val="287"/>
              </w:numPr>
              <w:spacing w:before="100" w:beforeAutospacing="1" w:after="100" w:afterAutospacing="1"/>
              <w:contextualSpacing/>
              <w:rPr>
                <w:lang w:eastAsia="ro-MD"/>
              </w:rPr>
            </w:pPr>
            <w:r w:rsidRPr="00E0028A">
              <w:rPr>
                <w:lang w:eastAsia="ro-MD"/>
              </w:rPr>
              <w:t>Se efectuează o evaluare clinică completă a pacientului pentru identificarea semnelor de eșec terapeutic sau a complicațiilor asociate.</w:t>
            </w:r>
          </w:p>
          <w:p w14:paraId="57D53568" w14:textId="77777777" w:rsidR="001D04AD" w:rsidRPr="00E0028A" w:rsidRDefault="001D04AD" w:rsidP="009F1DA7">
            <w:pPr>
              <w:numPr>
                <w:ilvl w:val="0"/>
                <w:numId w:val="286"/>
              </w:numPr>
              <w:spacing w:before="100" w:beforeAutospacing="1" w:after="100" w:afterAutospacing="1"/>
              <w:contextualSpacing/>
              <w:rPr>
                <w:lang w:eastAsia="ro-MD"/>
              </w:rPr>
            </w:pPr>
            <w:r w:rsidRPr="00E0028A">
              <w:rPr>
                <w:b/>
                <w:bCs/>
                <w:lang w:eastAsia="ro-MD"/>
              </w:rPr>
              <w:t>Investigații privind comorbiditățile relevante:</w:t>
            </w:r>
          </w:p>
          <w:p w14:paraId="296EC3E1" w14:textId="77777777" w:rsidR="001D04AD" w:rsidRPr="00E0028A" w:rsidRDefault="001D04AD" w:rsidP="009F1DA7">
            <w:pPr>
              <w:numPr>
                <w:ilvl w:val="0"/>
                <w:numId w:val="288"/>
              </w:numPr>
              <w:spacing w:before="100" w:beforeAutospacing="1" w:after="100" w:afterAutospacing="1"/>
              <w:contextualSpacing/>
              <w:rPr>
                <w:lang w:eastAsia="ro-MD"/>
              </w:rPr>
            </w:pPr>
            <w:r w:rsidRPr="00E0028A">
              <w:rPr>
                <w:lang w:eastAsia="ro-MD"/>
              </w:rPr>
              <w:t>Se vor investiga condițiile care pot afecta absorbția medicamentelor (ex. diaree cronică, tulburări gastrointestinale).</w:t>
            </w:r>
          </w:p>
          <w:p w14:paraId="195D5433" w14:textId="300C8639" w:rsidR="001D04AD" w:rsidRPr="00E0028A" w:rsidRDefault="001D04AD" w:rsidP="009F1DA7">
            <w:pPr>
              <w:numPr>
                <w:ilvl w:val="0"/>
                <w:numId w:val="288"/>
              </w:numPr>
              <w:spacing w:before="100" w:beforeAutospacing="1" w:after="100" w:afterAutospacing="1"/>
              <w:contextualSpacing/>
              <w:rPr>
                <w:lang w:eastAsia="ro-MD"/>
              </w:rPr>
            </w:pPr>
            <w:r w:rsidRPr="00E0028A">
              <w:rPr>
                <w:lang w:eastAsia="ro-MD"/>
              </w:rPr>
              <w:t>Se va evalua statusul imunologic al pacientului, inclusiv testarea pentru HIV și alte stări de imunosupresie.</w:t>
            </w:r>
          </w:p>
          <w:p w14:paraId="2C73EA9E" w14:textId="77777777" w:rsidR="001D04AD" w:rsidRPr="00E0028A" w:rsidRDefault="001D04AD" w:rsidP="009F1DA7">
            <w:pPr>
              <w:numPr>
                <w:ilvl w:val="0"/>
                <w:numId w:val="286"/>
              </w:numPr>
              <w:spacing w:before="100" w:beforeAutospacing="1" w:after="100" w:afterAutospacing="1"/>
              <w:contextualSpacing/>
              <w:rPr>
                <w:lang w:eastAsia="ro-MD"/>
              </w:rPr>
            </w:pPr>
            <w:r w:rsidRPr="00E0028A">
              <w:rPr>
                <w:b/>
                <w:bCs/>
                <w:lang w:eastAsia="ro-MD"/>
              </w:rPr>
              <w:lastRenderedPageBreak/>
              <w:t>Excluderea altor diagnostice diferențiale:</w:t>
            </w:r>
          </w:p>
          <w:p w14:paraId="75FC6AD0" w14:textId="70DE0E0C" w:rsidR="001D04AD" w:rsidRPr="00E0028A" w:rsidRDefault="001D04AD" w:rsidP="009F1DA7">
            <w:pPr>
              <w:numPr>
                <w:ilvl w:val="0"/>
                <w:numId w:val="289"/>
              </w:numPr>
              <w:spacing w:before="100" w:beforeAutospacing="1" w:after="100" w:afterAutospacing="1"/>
              <w:contextualSpacing/>
              <w:rPr>
                <w:lang w:eastAsia="ro-MD"/>
              </w:rPr>
            </w:pPr>
            <w:r w:rsidRPr="00E0028A">
              <w:rPr>
                <w:lang w:eastAsia="ro-MD"/>
              </w:rPr>
              <w:t>Se va lua în considerare prezența unor infecții cronice cu micobacterii non-tuberculoase, care pot mima eșecul tratamentului antituberculos.</w:t>
            </w:r>
          </w:p>
          <w:p w14:paraId="6F9AAF56" w14:textId="77777777" w:rsidR="001D04AD" w:rsidRPr="00E0028A" w:rsidRDefault="001D04AD" w:rsidP="009F1DA7">
            <w:pPr>
              <w:numPr>
                <w:ilvl w:val="0"/>
                <w:numId w:val="286"/>
              </w:numPr>
              <w:spacing w:before="100" w:beforeAutospacing="1" w:after="100" w:afterAutospacing="1"/>
              <w:contextualSpacing/>
              <w:rPr>
                <w:lang w:eastAsia="ro-MD"/>
              </w:rPr>
            </w:pPr>
            <w:r w:rsidRPr="00E0028A">
              <w:rPr>
                <w:b/>
                <w:bCs/>
                <w:lang w:eastAsia="ro-MD"/>
              </w:rPr>
              <w:t>Revizuirea regimului terapeutic:</w:t>
            </w:r>
          </w:p>
          <w:p w14:paraId="1C456729" w14:textId="77777777" w:rsidR="001D04AD" w:rsidRPr="00E0028A" w:rsidRDefault="001D04AD" w:rsidP="009F1DA7">
            <w:pPr>
              <w:numPr>
                <w:ilvl w:val="0"/>
                <w:numId w:val="290"/>
              </w:numPr>
              <w:spacing w:before="100" w:beforeAutospacing="1" w:after="100" w:afterAutospacing="1"/>
              <w:contextualSpacing/>
              <w:rPr>
                <w:lang w:eastAsia="ro-MD"/>
              </w:rPr>
            </w:pPr>
            <w:r w:rsidRPr="00E0028A">
              <w:rPr>
                <w:lang w:eastAsia="ro-MD"/>
              </w:rPr>
              <w:t>Se va analiza istoricul medical complet, inclusiv tratamentele anterioare, contactele relevante și toate rezultatele disponibile ale testelor de sensibilitate la medicamente (TSM).</w:t>
            </w:r>
          </w:p>
          <w:p w14:paraId="2D935F8B" w14:textId="77777777" w:rsidR="001D04AD" w:rsidRPr="00E0028A" w:rsidRDefault="001D04AD" w:rsidP="009F1DA7">
            <w:pPr>
              <w:numPr>
                <w:ilvl w:val="0"/>
                <w:numId w:val="290"/>
              </w:numPr>
              <w:spacing w:before="100" w:beforeAutospacing="1" w:after="100" w:afterAutospacing="1"/>
              <w:contextualSpacing/>
              <w:rPr>
                <w:lang w:eastAsia="ro-MD"/>
              </w:rPr>
            </w:pPr>
            <w:r w:rsidRPr="00E0028A">
              <w:rPr>
                <w:lang w:eastAsia="ro-MD"/>
              </w:rPr>
              <w:t>Dacă nu a fost efectuat deja, se recomandă realizarea TSM pentru medicamentele de linia a II-a.</w:t>
            </w:r>
          </w:p>
          <w:p w14:paraId="09C53490" w14:textId="77777777" w:rsidR="001D04AD" w:rsidRPr="00E0028A" w:rsidRDefault="001D04AD" w:rsidP="009F1DA7">
            <w:pPr>
              <w:numPr>
                <w:ilvl w:val="0"/>
                <w:numId w:val="286"/>
              </w:numPr>
              <w:spacing w:before="100" w:beforeAutospacing="1" w:after="100" w:afterAutospacing="1"/>
              <w:contextualSpacing/>
              <w:rPr>
                <w:lang w:eastAsia="ro-MD"/>
              </w:rPr>
            </w:pPr>
            <w:r w:rsidRPr="00E0028A">
              <w:rPr>
                <w:b/>
                <w:bCs/>
                <w:lang w:eastAsia="ro-MD"/>
              </w:rPr>
              <w:t>Modificarea regimului de tratament:</w:t>
            </w:r>
          </w:p>
          <w:p w14:paraId="6D7E1C5A" w14:textId="77777777" w:rsidR="001D04AD" w:rsidRPr="00E0028A" w:rsidRDefault="001D04AD" w:rsidP="009F1DA7">
            <w:pPr>
              <w:numPr>
                <w:ilvl w:val="0"/>
                <w:numId w:val="291"/>
              </w:numPr>
              <w:spacing w:before="100" w:beforeAutospacing="1" w:after="100" w:afterAutospacing="1"/>
              <w:contextualSpacing/>
              <w:rPr>
                <w:lang w:eastAsia="ro-MD"/>
              </w:rPr>
            </w:pPr>
            <w:r w:rsidRPr="00E0028A">
              <w:rPr>
                <w:lang w:eastAsia="ro-MD"/>
              </w:rPr>
              <w:t>Modificările terapeutice pot fi justificate înainte de intervalul de 4–6 luni în cazul lipsei conversiei culturilor și/sau apariției deteriorării clinice evidente.</w:t>
            </w:r>
          </w:p>
          <w:p w14:paraId="1A1290B3" w14:textId="77777777" w:rsidR="001D04AD" w:rsidRPr="00E0028A" w:rsidRDefault="001D04AD" w:rsidP="009F1DA7">
            <w:pPr>
              <w:numPr>
                <w:ilvl w:val="0"/>
                <w:numId w:val="291"/>
              </w:numPr>
              <w:spacing w:before="100" w:beforeAutospacing="1" w:after="100" w:afterAutospacing="1"/>
              <w:contextualSpacing/>
              <w:rPr>
                <w:lang w:eastAsia="ro-MD"/>
              </w:rPr>
            </w:pPr>
            <w:r w:rsidRPr="00E0028A">
              <w:rPr>
                <w:lang w:eastAsia="ro-MD"/>
              </w:rPr>
              <w:t>Nu se recomandă adăugarea a doar unu sau două medicamente la un regim terapeutic eșuat. La inițierea unui nou regim din cauza eșecului, acesta trebuie considerat un nou episod de tratament.</w:t>
            </w:r>
          </w:p>
          <w:p w14:paraId="40C70699" w14:textId="77777777" w:rsidR="001D04AD" w:rsidRPr="00E0028A" w:rsidRDefault="001D04AD" w:rsidP="009F1DA7">
            <w:pPr>
              <w:numPr>
                <w:ilvl w:val="0"/>
                <w:numId w:val="286"/>
              </w:numPr>
              <w:spacing w:before="100" w:beforeAutospacing="1" w:after="100" w:afterAutospacing="1"/>
              <w:contextualSpacing/>
              <w:rPr>
                <w:lang w:eastAsia="ro-MD"/>
              </w:rPr>
            </w:pPr>
            <w:r w:rsidRPr="00E0028A">
              <w:rPr>
                <w:b/>
                <w:bCs/>
                <w:lang w:eastAsia="ro-MD"/>
              </w:rPr>
              <w:t>Intervenția chirurgicală:</w:t>
            </w:r>
          </w:p>
          <w:p w14:paraId="2C998E64" w14:textId="2DD7E170" w:rsidR="00885075" w:rsidRPr="00E0028A" w:rsidRDefault="001D04AD" w:rsidP="009F1DA7">
            <w:pPr>
              <w:numPr>
                <w:ilvl w:val="0"/>
                <w:numId w:val="292"/>
              </w:numPr>
              <w:spacing w:before="100" w:beforeAutospacing="1" w:after="100" w:afterAutospacing="1"/>
              <w:contextualSpacing/>
              <w:rPr>
                <w:szCs w:val="28"/>
              </w:rPr>
            </w:pPr>
            <w:r w:rsidRPr="00E0028A">
              <w:rPr>
                <w:lang w:eastAsia="ro-MD"/>
              </w:rPr>
              <w:t xml:space="preserve">Se va evalua oportunitatea efectuării unei </w:t>
            </w:r>
            <w:r w:rsidRPr="00E0028A">
              <w:rPr>
                <w:b/>
                <w:bCs/>
                <w:lang w:eastAsia="ro-MD"/>
              </w:rPr>
              <w:t>intervenții chirurgicale adjuvante</w:t>
            </w:r>
            <w:r w:rsidRPr="00E0028A">
              <w:rPr>
                <w:lang w:eastAsia="ro-MD"/>
              </w:rPr>
              <w:t>, în funcție de localizarea bolii, răspunsul la tratament și starea generală a pacientului.</w:t>
            </w:r>
          </w:p>
        </w:tc>
      </w:tr>
    </w:tbl>
    <w:p w14:paraId="1A2F3B46" w14:textId="77777777" w:rsidR="0049332B" w:rsidRDefault="0049332B" w:rsidP="008235DF">
      <w:pPr>
        <w:pStyle w:val="Titlu4"/>
        <w:spacing w:before="0" w:after="120"/>
        <w:rPr>
          <w:sz w:val="24"/>
          <w:szCs w:val="24"/>
        </w:rPr>
      </w:pPr>
    </w:p>
    <w:p w14:paraId="58B9C678" w14:textId="3BD5F545" w:rsidR="006934FE" w:rsidRPr="00E0028A" w:rsidRDefault="006934FE" w:rsidP="008235DF">
      <w:pPr>
        <w:pStyle w:val="Titlu4"/>
        <w:spacing w:before="0" w:after="120"/>
        <w:rPr>
          <w:sz w:val="24"/>
          <w:szCs w:val="24"/>
        </w:rPr>
      </w:pPr>
      <w:r w:rsidRPr="00E0028A">
        <w:rPr>
          <w:sz w:val="24"/>
          <w:szCs w:val="24"/>
        </w:rPr>
        <w:t>C.2.5.4.1</w:t>
      </w:r>
      <w:r w:rsidR="008A5DEA" w:rsidRPr="00E0028A">
        <w:rPr>
          <w:sz w:val="24"/>
          <w:szCs w:val="24"/>
        </w:rPr>
        <w:t>.</w:t>
      </w:r>
      <w:r w:rsidRPr="00E0028A">
        <w:rPr>
          <w:sz w:val="24"/>
          <w:szCs w:val="24"/>
        </w:rPr>
        <w:t xml:space="preserve"> Suspendarea tratamentului </w:t>
      </w:r>
      <w:r w:rsidR="00D37E56" w:rsidRPr="00E0028A">
        <w:rPr>
          <w:sz w:val="24"/>
          <w:szCs w:val="24"/>
        </w:rPr>
        <w:t>pacienților</w:t>
      </w:r>
      <w:r w:rsidRPr="00E0028A">
        <w:rPr>
          <w:sz w:val="24"/>
          <w:szCs w:val="24"/>
        </w:rPr>
        <w:t xml:space="preserve"> cu TB MDR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5"/>
      </w:tblGrid>
      <w:tr w:rsidR="006934FE" w:rsidRPr="00E0028A" w14:paraId="00ED0ACD" w14:textId="77777777" w:rsidTr="002B649B">
        <w:trPr>
          <w:jc w:val="center"/>
        </w:trPr>
        <w:tc>
          <w:tcPr>
            <w:tcW w:w="9885" w:type="dxa"/>
          </w:tcPr>
          <w:p w14:paraId="69FFD424" w14:textId="539A6024" w:rsidR="006934FE" w:rsidRPr="00E0028A" w:rsidRDefault="006934FE" w:rsidP="002B649B">
            <w:pPr>
              <w:spacing w:before="100" w:beforeAutospacing="1" w:after="100" w:afterAutospacing="1"/>
              <w:contextualSpacing/>
              <w:rPr>
                <w:lang w:eastAsia="ro-MD"/>
              </w:rPr>
            </w:pPr>
            <w:r w:rsidRPr="00E0028A">
              <w:rPr>
                <w:b/>
                <w:color w:val="000000"/>
              </w:rPr>
              <w:t xml:space="preserve">Caseta </w:t>
            </w:r>
            <w:r w:rsidR="008B66DE" w:rsidRPr="00E0028A">
              <w:rPr>
                <w:b/>
                <w:color w:val="000000"/>
              </w:rPr>
              <w:t>49</w:t>
            </w:r>
            <w:r w:rsidR="009E2EBA" w:rsidRPr="00E0028A">
              <w:rPr>
                <w:b/>
                <w:color w:val="000000"/>
              </w:rPr>
              <w:t>.</w:t>
            </w:r>
            <w:r w:rsidRPr="00E0028A">
              <w:t xml:space="preserve"> </w:t>
            </w:r>
            <w:r w:rsidR="002B649B" w:rsidRPr="00E0028A">
              <w:rPr>
                <w:b/>
                <w:bCs/>
                <w:lang w:eastAsia="ro-MD"/>
              </w:rPr>
              <w:t>Considerente privind suspendarea tratamentului antituberculos și inițierea îngrijirii paliative la pacientul cu TB MDR</w:t>
            </w:r>
          </w:p>
          <w:p w14:paraId="3CBC94FF" w14:textId="77777777" w:rsidR="002B649B" w:rsidRPr="00E0028A" w:rsidRDefault="002B649B" w:rsidP="009F1DA7">
            <w:pPr>
              <w:numPr>
                <w:ilvl w:val="0"/>
                <w:numId w:val="298"/>
              </w:numPr>
              <w:spacing w:before="100" w:beforeAutospacing="1" w:after="100" w:afterAutospacing="1"/>
              <w:ind w:left="360"/>
              <w:contextualSpacing/>
              <w:rPr>
                <w:lang w:eastAsia="ro-MD"/>
              </w:rPr>
            </w:pPr>
            <w:r w:rsidRPr="00E0028A">
              <w:rPr>
                <w:b/>
                <w:bCs/>
                <w:lang w:eastAsia="ro-MD"/>
              </w:rPr>
              <w:t>Evaluarea eficacității tratamentului modificat:</w:t>
            </w:r>
          </w:p>
          <w:p w14:paraId="29ACC857" w14:textId="77777777" w:rsidR="002B649B" w:rsidRPr="00E0028A" w:rsidRDefault="002B649B" w:rsidP="009F1DA7">
            <w:pPr>
              <w:numPr>
                <w:ilvl w:val="0"/>
                <w:numId w:val="299"/>
              </w:numPr>
              <w:spacing w:before="100" w:beforeAutospacing="1" w:after="100" w:afterAutospacing="1"/>
              <w:contextualSpacing/>
              <w:rPr>
                <w:lang w:eastAsia="ro-MD"/>
              </w:rPr>
            </w:pPr>
            <w:r w:rsidRPr="00E0028A">
              <w:rPr>
                <w:lang w:eastAsia="ro-MD"/>
              </w:rPr>
              <w:t>Este necesară o perioadă de 6–8 luni pentru a evalua răspunsul la un nou regim de tratament sau la o modificare a planului terapeutic.</w:t>
            </w:r>
          </w:p>
          <w:p w14:paraId="648E72F1" w14:textId="38A0611A" w:rsidR="002B649B" w:rsidRPr="00E0028A" w:rsidRDefault="002B649B" w:rsidP="009F1DA7">
            <w:pPr>
              <w:numPr>
                <w:ilvl w:val="0"/>
                <w:numId w:val="299"/>
              </w:numPr>
              <w:spacing w:before="100" w:beforeAutospacing="1" w:after="100" w:afterAutospacing="1"/>
              <w:contextualSpacing/>
              <w:rPr>
                <w:lang w:eastAsia="ro-MD"/>
              </w:rPr>
            </w:pPr>
            <w:r w:rsidRPr="00E0028A">
              <w:rPr>
                <w:lang w:eastAsia="ro-MD"/>
              </w:rPr>
              <w:t xml:space="preserve">Dacă în acest interval persistă deteriorarea stării clinice, în ciuda intervențiilor terapeutice corespunzătoare, se consideră probabil </w:t>
            </w:r>
            <w:r w:rsidR="00700C4B" w:rsidRPr="00E0028A">
              <w:rPr>
                <w:b/>
                <w:bCs/>
                <w:lang w:eastAsia="ro-MD"/>
              </w:rPr>
              <w:t>eșecul</w:t>
            </w:r>
            <w:r w:rsidRPr="00E0028A">
              <w:rPr>
                <w:b/>
                <w:bCs/>
                <w:lang w:eastAsia="ro-MD"/>
              </w:rPr>
              <w:t xml:space="preserve"> terapeutic</w:t>
            </w:r>
            <w:r w:rsidRPr="00E0028A">
              <w:rPr>
                <w:lang w:eastAsia="ro-MD"/>
              </w:rPr>
              <w:t>.</w:t>
            </w:r>
          </w:p>
          <w:p w14:paraId="47DC7060" w14:textId="77777777" w:rsidR="002B649B" w:rsidRPr="00E0028A" w:rsidRDefault="002B649B" w:rsidP="009F1DA7">
            <w:pPr>
              <w:numPr>
                <w:ilvl w:val="0"/>
                <w:numId w:val="298"/>
              </w:numPr>
              <w:spacing w:before="100" w:beforeAutospacing="1" w:after="100" w:afterAutospacing="1"/>
              <w:ind w:left="360"/>
              <w:contextualSpacing/>
              <w:rPr>
                <w:lang w:eastAsia="ro-MD"/>
              </w:rPr>
            </w:pPr>
            <w:r w:rsidRPr="00E0028A">
              <w:rPr>
                <w:b/>
                <w:bCs/>
                <w:lang w:eastAsia="ro-MD"/>
              </w:rPr>
              <w:t>Tratamentul TB MDR este limitat la un singur ciclu terapeutic:</w:t>
            </w:r>
          </w:p>
          <w:p w14:paraId="6ECFF122" w14:textId="77777777" w:rsidR="002B649B" w:rsidRPr="00E0028A" w:rsidRDefault="002B649B" w:rsidP="009F1DA7">
            <w:pPr>
              <w:numPr>
                <w:ilvl w:val="0"/>
                <w:numId w:val="300"/>
              </w:numPr>
              <w:spacing w:before="100" w:beforeAutospacing="1" w:after="100" w:afterAutospacing="1"/>
              <w:contextualSpacing/>
              <w:rPr>
                <w:lang w:eastAsia="ro-MD"/>
              </w:rPr>
            </w:pPr>
            <w:r w:rsidRPr="00E0028A">
              <w:rPr>
                <w:lang w:eastAsia="ro-MD"/>
              </w:rPr>
              <w:t xml:space="preserve">În lipsa unui răspuns terapeutic documentat, este obligatorie </w:t>
            </w:r>
            <w:r w:rsidRPr="00E0028A">
              <w:rPr>
                <w:b/>
                <w:bCs/>
                <w:lang w:eastAsia="ro-MD"/>
              </w:rPr>
              <w:t>reevaluarea regimului</w:t>
            </w:r>
            <w:r w:rsidRPr="00E0028A">
              <w:rPr>
                <w:lang w:eastAsia="ro-MD"/>
              </w:rPr>
              <w:t xml:space="preserve">, a </w:t>
            </w:r>
            <w:r w:rsidRPr="00E0028A">
              <w:rPr>
                <w:b/>
                <w:bCs/>
                <w:lang w:eastAsia="ro-MD"/>
              </w:rPr>
              <w:t>istoricului de tratament</w:t>
            </w:r>
            <w:r w:rsidRPr="00E0028A">
              <w:rPr>
                <w:lang w:eastAsia="ro-MD"/>
              </w:rPr>
              <w:t xml:space="preserve"> și </w:t>
            </w:r>
            <w:r w:rsidRPr="00E0028A">
              <w:rPr>
                <w:b/>
                <w:bCs/>
                <w:lang w:eastAsia="ro-MD"/>
              </w:rPr>
              <w:t>formularea unui plan alternativ de acțiune</w:t>
            </w:r>
            <w:r w:rsidRPr="00E0028A">
              <w:rPr>
                <w:lang w:eastAsia="ro-MD"/>
              </w:rPr>
              <w:t>, acolo unde este posibil.</w:t>
            </w:r>
          </w:p>
          <w:p w14:paraId="3A629286" w14:textId="77777777" w:rsidR="002B649B" w:rsidRPr="00E0028A" w:rsidRDefault="002B649B" w:rsidP="009F1DA7">
            <w:pPr>
              <w:numPr>
                <w:ilvl w:val="0"/>
                <w:numId w:val="298"/>
              </w:numPr>
              <w:spacing w:before="100" w:beforeAutospacing="1" w:after="100" w:afterAutospacing="1"/>
              <w:ind w:left="360"/>
              <w:contextualSpacing/>
              <w:rPr>
                <w:lang w:eastAsia="ro-MD"/>
              </w:rPr>
            </w:pPr>
            <w:r w:rsidRPr="00E0028A">
              <w:rPr>
                <w:b/>
                <w:bCs/>
                <w:lang w:eastAsia="ro-MD"/>
              </w:rPr>
              <w:t>Criterii pentru suspendarea tratamentului medicamentos:</w:t>
            </w:r>
          </w:p>
          <w:p w14:paraId="729BEB2E" w14:textId="77777777" w:rsidR="002B649B" w:rsidRPr="00E0028A" w:rsidRDefault="002B649B" w:rsidP="009F1DA7">
            <w:pPr>
              <w:numPr>
                <w:ilvl w:val="0"/>
                <w:numId w:val="301"/>
              </w:numPr>
              <w:spacing w:before="100" w:beforeAutospacing="1" w:after="100" w:afterAutospacing="1"/>
              <w:contextualSpacing/>
              <w:rPr>
                <w:lang w:eastAsia="ro-MD"/>
              </w:rPr>
            </w:pPr>
            <w:r w:rsidRPr="00E0028A">
              <w:rPr>
                <w:lang w:eastAsia="ro-MD"/>
              </w:rPr>
              <w:t>Se recomandă suspendarea tratamentului antituberculos în cazul în care:</w:t>
            </w:r>
          </w:p>
          <w:p w14:paraId="629A2F02" w14:textId="77777777" w:rsidR="002B649B" w:rsidRPr="00E0028A" w:rsidRDefault="002B649B" w:rsidP="009F1DA7">
            <w:pPr>
              <w:numPr>
                <w:ilvl w:val="1"/>
                <w:numId w:val="302"/>
              </w:numPr>
              <w:spacing w:before="100" w:beforeAutospacing="1" w:after="100" w:afterAutospacing="1"/>
              <w:contextualSpacing/>
              <w:rPr>
                <w:lang w:eastAsia="ro-MD"/>
              </w:rPr>
            </w:pPr>
            <w:r w:rsidRPr="00E0028A">
              <w:rPr>
                <w:lang w:eastAsia="ro-MD"/>
              </w:rPr>
              <w:t>Echipa medicală confirmă că toate medicamentele prescrise au fost administrate/ingerate corespunzător;</w:t>
            </w:r>
          </w:p>
          <w:p w14:paraId="500A3DC3" w14:textId="77777777" w:rsidR="002B649B" w:rsidRPr="00E0028A" w:rsidRDefault="002B649B" w:rsidP="009F1DA7">
            <w:pPr>
              <w:numPr>
                <w:ilvl w:val="1"/>
                <w:numId w:val="302"/>
              </w:numPr>
              <w:spacing w:before="100" w:beforeAutospacing="1" w:after="100" w:afterAutospacing="1"/>
              <w:contextualSpacing/>
              <w:rPr>
                <w:lang w:eastAsia="ro-MD"/>
              </w:rPr>
            </w:pPr>
            <w:r w:rsidRPr="00E0028A">
              <w:rPr>
                <w:lang w:eastAsia="ro-MD"/>
              </w:rPr>
              <w:t>Nu mai există opțiuni terapeutice viabile, inclusiv imposibilitatea introducerii unor medicamente noi sau efectuării unei intervenții chirurgicale curative.</w:t>
            </w:r>
          </w:p>
          <w:p w14:paraId="33F03A1B" w14:textId="77777777" w:rsidR="002B649B" w:rsidRPr="00E0028A" w:rsidRDefault="002B649B" w:rsidP="009F1DA7">
            <w:pPr>
              <w:numPr>
                <w:ilvl w:val="0"/>
                <w:numId w:val="298"/>
              </w:numPr>
              <w:spacing w:before="100" w:beforeAutospacing="1" w:after="100" w:afterAutospacing="1"/>
              <w:ind w:left="360"/>
              <w:contextualSpacing/>
              <w:rPr>
                <w:lang w:eastAsia="ro-MD"/>
              </w:rPr>
            </w:pPr>
            <w:r w:rsidRPr="00E0028A">
              <w:rPr>
                <w:b/>
                <w:bCs/>
                <w:lang w:eastAsia="ro-MD"/>
              </w:rPr>
              <w:t>Trei considerente esențiale în luarea deciziei de tranziție către îngrijirea paliativă:</w:t>
            </w:r>
          </w:p>
          <w:p w14:paraId="21F1F69A" w14:textId="77777777" w:rsidR="002B649B" w:rsidRPr="00E0028A" w:rsidRDefault="002B649B" w:rsidP="00F97126">
            <w:pPr>
              <w:spacing w:before="100" w:beforeAutospacing="1" w:after="100" w:afterAutospacing="1"/>
              <w:ind w:left="360"/>
              <w:contextualSpacing/>
              <w:rPr>
                <w:lang w:eastAsia="ro-MD"/>
              </w:rPr>
            </w:pPr>
            <w:r w:rsidRPr="00E0028A">
              <w:rPr>
                <w:lang w:eastAsia="ro-MD"/>
              </w:rPr>
              <w:t xml:space="preserve">a) </w:t>
            </w:r>
            <w:r w:rsidRPr="00E0028A">
              <w:rPr>
                <w:b/>
                <w:bCs/>
                <w:lang w:eastAsia="ro-MD"/>
              </w:rPr>
              <w:t>Calitatea vieții pacientului:</w:t>
            </w:r>
          </w:p>
          <w:p w14:paraId="5A8E2EC9" w14:textId="60817B73" w:rsidR="002B649B" w:rsidRPr="00E0028A" w:rsidRDefault="002B649B" w:rsidP="009F1DA7">
            <w:pPr>
              <w:numPr>
                <w:ilvl w:val="0"/>
                <w:numId w:val="303"/>
              </w:numPr>
              <w:spacing w:before="100" w:beforeAutospacing="1" w:after="100" w:afterAutospacing="1"/>
              <w:contextualSpacing/>
              <w:rPr>
                <w:lang w:eastAsia="ro-MD"/>
              </w:rPr>
            </w:pPr>
            <w:r w:rsidRPr="00E0028A">
              <w:rPr>
                <w:lang w:eastAsia="ro-MD"/>
              </w:rPr>
              <w:t>Medicamentele utilizate în tratamentul TB MDR sunt asociate frecvent cu reacții adverse severe. Continuarea tratamentului în contextul unui eșec terapeutic poate cauza suferințe inutile pacientului, fără beneficii clinice.</w:t>
            </w:r>
          </w:p>
          <w:p w14:paraId="1BA5C1BE" w14:textId="77777777" w:rsidR="002B649B" w:rsidRPr="00E0028A" w:rsidRDefault="002B649B" w:rsidP="00F97126">
            <w:pPr>
              <w:spacing w:before="100" w:beforeAutospacing="1" w:after="100" w:afterAutospacing="1"/>
              <w:ind w:left="360"/>
              <w:contextualSpacing/>
              <w:rPr>
                <w:lang w:eastAsia="ro-MD"/>
              </w:rPr>
            </w:pPr>
            <w:r w:rsidRPr="00E0028A">
              <w:rPr>
                <w:lang w:eastAsia="ro-MD"/>
              </w:rPr>
              <w:t xml:space="preserve">b) </w:t>
            </w:r>
            <w:r w:rsidRPr="00E0028A">
              <w:rPr>
                <w:b/>
                <w:bCs/>
                <w:lang w:eastAsia="ro-MD"/>
              </w:rPr>
              <w:t>Sănătatea publică:</w:t>
            </w:r>
          </w:p>
          <w:p w14:paraId="41065F01" w14:textId="77777777" w:rsidR="002B649B" w:rsidRPr="00E0028A" w:rsidRDefault="002B649B" w:rsidP="009F1DA7">
            <w:pPr>
              <w:numPr>
                <w:ilvl w:val="0"/>
                <w:numId w:val="304"/>
              </w:numPr>
              <w:spacing w:before="100" w:beforeAutospacing="1" w:after="100" w:afterAutospacing="1"/>
              <w:contextualSpacing/>
              <w:rPr>
                <w:lang w:eastAsia="ro-MD"/>
              </w:rPr>
            </w:pPr>
            <w:r w:rsidRPr="00E0028A">
              <w:rPr>
                <w:lang w:eastAsia="ro-MD"/>
              </w:rPr>
              <w:t>Persistența tratamentului ineficient poate duce la amplificarea rezistenței în tulpina bacilară.</w:t>
            </w:r>
          </w:p>
          <w:p w14:paraId="2C77800F" w14:textId="72D71AE2" w:rsidR="002B649B" w:rsidRPr="00E0028A" w:rsidRDefault="002B649B" w:rsidP="009F1DA7">
            <w:pPr>
              <w:numPr>
                <w:ilvl w:val="0"/>
                <w:numId w:val="304"/>
              </w:numPr>
              <w:spacing w:before="100" w:beforeAutospacing="1" w:after="100" w:afterAutospacing="1"/>
              <w:contextualSpacing/>
              <w:rPr>
                <w:lang w:eastAsia="ro-MD"/>
              </w:rPr>
            </w:pPr>
            <w:r w:rsidRPr="00E0028A">
              <w:rPr>
                <w:lang w:eastAsia="ro-MD"/>
              </w:rPr>
              <w:t>Pacienții cu eșec terapeutic sunt adesea infectați cu tulpini extrem de rezistente, iar continuarea tratamentului poate contribui la apariția unei tulpini complet rezistente, cu risc crescut de transmitere comunitară.</w:t>
            </w:r>
          </w:p>
          <w:p w14:paraId="7F7878FE" w14:textId="77777777" w:rsidR="002B649B" w:rsidRPr="00E0028A" w:rsidRDefault="002B649B" w:rsidP="00F97126">
            <w:pPr>
              <w:spacing w:before="100" w:beforeAutospacing="1" w:after="100" w:afterAutospacing="1"/>
              <w:ind w:left="360"/>
              <w:contextualSpacing/>
              <w:rPr>
                <w:lang w:eastAsia="ro-MD"/>
              </w:rPr>
            </w:pPr>
            <w:r w:rsidRPr="00E0028A">
              <w:rPr>
                <w:lang w:eastAsia="ro-MD"/>
              </w:rPr>
              <w:t xml:space="preserve">c) </w:t>
            </w:r>
            <w:r w:rsidRPr="00E0028A">
              <w:rPr>
                <w:b/>
                <w:bCs/>
                <w:lang w:eastAsia="ro-MD"/>
              </w:rPr>
              <w:t>Îngrijiri paliative și controlul infecției:</w:t>
            </w:r>
          </w:p>
          <w:p w14:paraId="4BC6954B" w14:textId="77777777" w:rsidR="002B649B" w:rsidRPr="00E0028A" w:rsidRDefault="002B649B" w:rsidP="009F1DA7">
            <w:pPr>
              <w:numPr>
                <w:ilvl w:val="0"/>
                <w:numId w:val="305"/>
              </w:numPr>
              <w:spacing w:before="100" w:beforeAutospacing="1" w:after="100" w:afterAutospacing="1"/>
              <w:contextualSpacing/>
              <w:rPr>
                <w:lang w:eastAsia="ro-MD"/>
              </w:rPr>
            </w:pPr>
            <w:r w:rsidRPr="00E0028A">
              <w:rPr>
                <w:lang w:eastAsia="ro-MD"/>
              </w:rPr>
              <w:t xml:space="preserve">Pacienții fără opțiuni terapeutice active trebuie integrați într-un model de îngrijiri paliative, cu aplicarea strictă a măsurilor de </w:t>
            </w:r>
            <w:r w:rsidRPr="00E0028A">
              <w:rPr>
                <w:b/>
                <w:bCs/>
                <w:lang w:eastAsia="ro-MD"/>
              </w:rPr>
              <w:t>control al infecției TB</w:t>
            </w:r>
            <w:r w:rsidRPr="00E0028A">
              <w:rPr>
                <w:lang w:eastAsia="ro-MD"/>
              </w:rPr>
              <w:t>, având în vedere riscul de transmisie continuă.</w:t>
            </w:r>
          </w:p>
          <w:p w14:paraId="1C5A432D" w14:textId="77777777" w:rsidR="002B649B" w:rsidRPr="00E0028A" w:rsidRDefault="002B649B" w:rsidP="009F1DA7">
            <w:pPr>
              <w:numPr>
                <w:ilvl w:val="0"/>
                <w:numId w:val="298"/>
              </w:numPr>
              <w:spacing w:before="100" w:beforeAutospacing="1" w:after="100" w:afterAutospacing="1"/>
              <w:ind w:left="360"/>
              <w:contextualSpacing/>
              <w:rPr>
                <w:lang w:eastAsia="ro-MD"/>
              </w:rPr>
            </w:pPr>
            <w:r w:rsidRPr="00E0028A">
              <w:rPr>
                <w:b/>
                <w:bCs/>
                <w:lang w:eastAsia="ro-MD"/>
              </w:rPr>
              <w:lastRenderedPageBreak/>
              <w:t>Luarea deciziei:</w:t>
            </w:r>
          </w:p>
          <w:p w14:paraId="4DCFE286" w14:textId="3A0A8136" w:rsidR="002B649B" w:rsidRPr="00E0028A" w:rsidRDefault="002B649B" w:rsidP="009F1DA7">
            <w:pPr>
              <w:numPr>
                <w:ilvl w:val="0"/>
                <w:numId w:val="306"/>
              </w:numPr>
              <w:spacing w:before="100" w:beforeAutospacing="1" w:after="100" w:afterAutospacing="1"/>
              <w:contextualSpacing/>
              <w:rPr>
                <w:lang w:eastAsia="ro-MD"/>
              </w:rPr>
            </w:pPr>
            <w:r w:rsidRPr="00E0028A">
              <w:rPr>
                <w:lang w:eastAsia="ro-MD"/>
              </w:rPr>
              <w:t xml:space="preserve">Decizia de </w:t>
            </w:r>
            <w:r w:rsidRPr="00E0028A">
              <w:rPr>
                <w:b/>
                <w:bCs/>
                <w:lang w:eastAsia="ro-MD"/>
              </w:rPr>
              <w:t>suspendare a tratamentului antituberculos</w:t>
            </w:r>
            <w:r w:rsidRPr="00E0028A">
              <w:rPr>
                <w:lang w:eastAsia="ro-MD"/>
              </w:rPr>
              <w:t xml:space="preserve"> și de </w:t>
            </w:r>
            <w:r w:rsidRPr="00E0028A">
              <w:rPr>
                <w:b/>
                <w:bCs/>
                <w:lang w:eastAsia="ro-MD"/>
              </w:rPr>
              <w:t>inițiere a îngrijirilor paliative</w:t>
            </w:r>
            <w:r w:rsidRPr="00E0028A">
              <w:rPr>
                <w:lang w:eastAsia="ro-MD"/>
              </w:rPr>
              <w:t xml:space="preserve"> va fi luată exclusiv de către </w:t>
            </w:r>
            <w:r w:rsidRPr="00E0028A">
              <w:rPr>
                <w:b/>
                <w:bCs/>
                <w:lang w:eastAsia="ro-MD"/>
              </w:rPr>
              <w:t xml:space="preserve">Comitetul de Management al TB </w:t>
            </w:r>
            <w:proofErr w:type="spellStart"/>
            <w:r w:rsidRPr="00E0028A">
              <w:rPr>
                <w:b/>
                <w:bCs/>
                <w:lang w:eastAsia="ro-MD"/>
              </w:rPr>
              <w:t>drogrezistente</w:t>
            </w:r>
            <w:proofErr w:type="spellEnd"/>
            <w:r w:rsidRPr="00E0028A">
              <w:rPr>
                <w:lang w:eastAsia="ro-MD"/>
              </w:rPr>
              <w:t>, pe baza unei evaluări multidisciplinare documentate.</w:t>
            </w:r>
          </w:p>
          <w:p w14:paraId="06EE5985" w14:textId="3FB848D6" w:rsidR="008235DF" w:rsidRPr="00E0028A" w:rsidRDefault="008235DF" w:rsidP="00F97126"/>
        </w:tc>
      </w:tr>
    </w:tbl>
    <w:p w14:paraId="20C418E4" w14:textId="77777777" w:rsidR="006934FE" w:rsidRPr="00E0028A" w:rsidRDefault="006934FE" w:rsidP="0075113E"/>
    <w:tbl>
      <w:tblPr>
        <w:tblStyle w:val="Tabelgril"/>
        <w:tblW w:w="9781" w:type="dxa"/>
        <w:tblInd w:w="-147" w:type="dxa"/>
        <w:tblLook w:val="04A0" w:firstRow="1" w:lastRow="0" w:firstColumn="1" w:lastColumn="0" w:noHBand="0" w:noVBand="1"/>
      </w:tblPr>
      <w:tblGrid>
        <w:gridCol w:w="9781"/>
      </w:tblGrid>
      <w:tr w:rsidR="008235DF" w:rsidRPr="00E0028A" w14:paraId="70CC0D29" w14:textId="77777777" w:rsidTr="008235DF">
        <w:tc>
          <w:tcPr>
            <w:tcW w:w="9781" w:type="dxa"/>
          </w:tcPr>
          <w:p w14:paraId="51ED9A7B" w14:textId="63816A63" w:rsidR="0006063C" w:rsidRPr="00E0028A" w:rsidRDefault="008235DF" w:rsidP="0006063C">
            <w:pPr>
              <w:pStyle w:val="Titlu"/>
              <w:contextualSpacing/>
              <w:rPr>
                <w:lang w:eastAsia="ro-MD"/>
              </w:rPr>
            </w:pPr>
            <w:r w:rsidRPr="00E0028A">
              <w:t xml:space="preserve">Caseta </w:t>
            </w:r>
            <w:r w:rsidR="009E2EBA" w:rsidRPr="00E0028A">
              <w:t>5</w:t>
            </w:r>
            <w:r w:rsidR="008B66DE" w:rsidRPr="00E0028A">
              <w:t>0</w:t>
            </w:r>
            <w:r w:rsidRPr="00E0028A">
              <w:t>.</w:t>
            </w:r>
            <w:r w:rsidR="0006063C" w:rsidRPr="00E0028A">
              <w:rPr>
                <w:lang w:eastAsia="ro-MD"/>
              </w:rPr>
              <w:t xml:space="preserve"> Indicații pentru suspendarea tratamentului antituberculos la pacienții cu TB MDR/XDR</w:t>
            </w:r>
          </w:p>
          <w:p w14:paraId="234C3880" w14:textId="77777777" w:rsidR="0006063C" w:rsidRPr="00E0028A" w:rsidRDefault="0006063C" w:rsidP="0006063C">
            <w:pPr>
              <w:spacing w:before="100" w:beforeAutospacing="1" w:after="100" w:afterAutospacing="1"/>
              <w:contextualSpacing/>
              <w:rPr>
                <w:lang w:eastAsia="ro-MD"/>
              </w:rPr>
            </w:pPr>
            <w:r w:rsidRPr="00E0028A">
              <w:rPr>
                <w:lang w:eastAsia="ro-MD"/>
              </w:rPr>
              <w:t xml:space="preserve">În cazul în care starea clinică a pacientului continuă să se deterioreze în pofida tuturor măsurilor terapeutice aplicate, se impune evaluarea atentă a posibilității unui </w:t>
            </w:r>
            <w:r w:rsidRPr="00E0028A">
              <w:rPr>
                <w:b/>
                <w:bCs/>
                <w:lang w:eastAsia="ro-MD"/>
              </w:rPr>
              <w:t>eșec terapeutic ireversibil</w:t>
            </w:r>
            <w:r w:rsidRPr="00E0028A">
              <w:rPr>
                <w:lang w:eastAsia="ro-MD"/>
              </w:rPr>
              <w:t>.</w:t>
            </w:r>
          </w:p>
          <w:p w14:paraId="3E205BD8" w14:textId="77777777" w:rsidR="0006063C" w:rsidRPr="00E0028A" w:rsidRDefault="0006063C" w:rsidP="0006063C">
            <w:pPr>
              <w:spacing w:before="100" w:beforeAutospacing="1" w:after="100" w:afterAutospacing="1"/>
              <w:contextualSpacing/>
              <w:rPr>
                <w:lang w:eastAsia="ro-MD"/>
              </w:rPr>
            </w:pPr>
            <w:r w:rsidRPr="00E0028A">
              <w:rPr>
                <w:b/>
                <w:bCs/>
                <w:lang w:eastAsia="ro-MD"/>
              </w:rPr>
              <w:t>Notă:</w:t>
            </w:r>
            <w:r w:rsidRPr="00E0028A">
              <w:rPr>
                <w:lang w:eastAsia="ro-MD"/>
              </w:rPr>
              <w:t xml:space="preserve"> Nu există un set universal de parametri care să stabilească cu certitudine dacă vindecarea este (im)posibilă, iar perioada de timp necesară pentru a concluziona că un regim a eșuat poate varia. Totuși, în anumite cazuri, devine evident din punct de vedere clinic și bacteriologic că starea pacientului </w:t>
            </w:r>
            <w:r w:rsidRPr="00E0028A">
              <w:rPr>
                <w:b/>
                <w:bCs/>
                <w:lang w:eastAsia="ro-MD"/>
              </w:rPr>
              <w:t>nu se va îmbunătăți</w:t>
            </w:r>
            <w:r w:rsidRPr="00E0028A">
              <w:rPr>
                <w:lang w:eastAsia="ro-MD"/>
              </w:rPr>
              <w:t>, în ciuda tratamentului administrat.</w:t>
            </w:r>
          </w:p>
          <w:p w14:paraId="09BBA783" w14:textId="77777777" w:rsidR="000863DB" w:rsidRDefault="000863DB" w:rsidP="0006063C">
            <w:pPr>
              <w:spacing w:before="100" w:beforeAutospacing="1" w:after="100" w:afterAutospacing="1"/>
              <w:contextualSpacing/>
              <w:rPr>
                <w:b/>
                <w:bCs/>
                <w:lang w:eastAsia="ro-MD"/>
              </w:rPr>
            </w:pPr>
          </w:p>
          <w:p w14:paraId="7A704309" w14:textId="676ADD60" w:rsidR="0006063C" w:rsidRPr="00E0028A" w:rsidRDefault="0006063C" w:rsidP="0006063C">
            <w:pPr>
              <w:spacing w:before="100" w:beforeAutospacing="1" w:after="100" w:afterAutospacing="1"/>
              <w:contextualSpacing/>
              <w:rPr>
                <w:lang w:eastAsia="ro-MD"/>
              </w:rPr>
            </w:pPr>
            <w:r w:rsidRPr="00E0028A">
              <w:rPr>
                <w:b/>
                <w:bCs/>
                <w:lang w:eastAsia="ro-MD"/>
              </w:rPr>
              <w:t>Criterii orientative care sugerează eșecul terapeutic fără opțiuni suplimentare de vindecare</w:t>
            </w:r>
            <w:r w:rsidRPr="00E0028A">
              <w:rPr>
                <w:lang w:eastAsia="ro-MD"/>
              </w:rPr>
              <w:t>, în special când se asociază mai multe dintre următoarele:</w:t>
            </w:r>
          </w:p>
          <w:p w14:paraId="3FC89ABE" w14:textId="77777777" w:rsidR="0006063C" w:rsidRPr="00E0028A" w:rsidRDefault="0006063C" w:rsidP="009F1DA7">
            <w:pPr>
              <w:numPr>
                <w:ilvl w:val="0"/>
                <w:numId w:val="307"/>
              </w:numPr>
              <w:tabs>
                <w:tab w:val="num" w:pos="720"/>
              </w:tabs>
              <w:spacing w:before="100" w:beforeAutospacing="1" w:after="100" w:afterAutospacing="1"/>
              <w:contextualSpacing/>
              <w:rPr>
                <w:lang w:eastAsia="ro-MD"/>
              </w:rPr>
            </w:pPr>
            <w:r w:rsidRPr="00E0028A">
              <w:rPr>
                <w:b/>
                <w:bCs/>
                <w:lang w:eastAsia="ro-MD"/>
              </w:rPr>
              <w:t>Persistența frotiurilor sau culturilor pozitive</w:t>
            </w:r>
            <w:r w:rsidRPr="00E0028A">
              <w:rPr>
                <w:lang w:eastAsia="ro-MD"/>
              </w:rPr>
              <w:t xml:space="preserve"> în ultimele </w:t>
            </w:r>
            <w:r w:rsidRPr="00E0028A">
              <w:rPr>
                <w:b/>
                <w:bCs/>
                <w:lang w:eastAsia="ro-MD"/>
              </w:rPr>
              <w:t>8–10 luni de tratament</w:t>
            </w:r>
            <w:r w:rsidRPr="00E0028A">
              <w:rPr>
                <w:lang w:eastAsia="ro-MD"/>
              </w:rPr>
              <w:t>, în lipsa unei tendințe clare spre conversie bacteriologică;</w:t>
            </w:r>
          </w:p>
          <w:p w14:paraId="0DE54936" w14:textId="77777777" w:rsidR="0006063C" w:rsidRPr="00E0028A" w:rsidRDefault="0006063C" w:rsidP="009F1DA7">
            <w:pPr>
              <w:numPr>
                <w:ilvl w:val="0"/>
                <w:numId w:val="307"/>
              </w:numPr>
              <w:tabs>
                <w:tab w:val="num" w:pos="720"/>
              </w:tabs>
              <w:spacing w:before="100" w:beforeAutospacing="1" w:after="100" w:afterAutospacing="1"/>
              <w:contextualSpacing/>
              <w:rPr>
                <w:lang w:eastAsia="ro-MD"/>
              </w:rPr>
            </w:pPr>
            <w:r w:rsidRPr="00E0028A">
              <w:rPr>
                <w:b/>
                <w:bCs/>
                <w:lang w:eastAsia="ro-MD"/>
              </w:rPr>
              <w:t>Boală pulmonară extinsă, bilaterală și progresivă</w:t>
            </w:r>
            <w:r w:rsidRPr="00E0028A">
              <w:rPr>
                <w:lang w:eastAsia="ro-MD"/>
              </w:rPr>
              <w:t xml:space="preserve"> pe radiografia toracică, în contextul </w:t>
            </w:r>
            <w:r w:rsidRPr="00E0028A">
              <w:rPr>
                <w:b/>
                <w:bCs/>
                <w:lang w:eastAsia="ro-MD"/>
              </w:rPr>
              <w:t>imposibilității efectuării unei intervenții chirurgicale</w:t>
            </w:r>
            <w:r w:rsidRPr="00E0028A">
              <w:rPr>
                <w:lang w:eastAsia="ro-MD"/>
              </w:rPr>
              <w:t xml:space="preserve"> ca opțiune adjuvantă;</w:t>
            </w:r>
          </w:p>
          <w:p w14:paraId="30365C75" w14:textId="77777777" w:rsidR="0006063C" w:rsidRPr="00E0028A" w:rsidRDefault="0006063C" w:rsidP="009F1DA7">
            <w:pPr>
              <w:numPr>
                <w:ilvl w:val="0"/>
                <w:numId w:val="307"/>
              </w:numPr>
              <w:tabs>
                <w:tab w:val="num" w:pos="720"/>
              </w:tabs>
              <w:spacing w:before="100" w:beforeAutospacing="1" w:after="100" w:afterAutospacing="1"/>
              <w:contextualSpacing/>
              <w:rPr>
                <w:lang w:eastAsia="ro-MD"/>
              </w:rPr>
            </w:pPr>
            <w:r w:rsidRPr="00E0028A">
              <w:rPr>
                <w:b/>
                <w:bCs/>
                <w:lang w:eastAsia="ro-MD"/>
              </w:rPr>
              <w:t>Rezistență avansată la medicamente</w:t>
            </w:r>
            <w:r w:rsidRPr="00E0028A">
              <w:rPr>
                <w:lang w:eastAsia="ro-MD"/>
              </w:rPr>
              <w:t xml:space="preserve"> (de exemplu, TB XDR sau tulpini cu rezistență suplimentară), fără posibilitatea de a adăuga </w:t>
            </w:r>
            <w:r w:rsidRPr="00E0028A">
              <w:rPr>
                <w:b/>
                <w:bCs/>
                <w:lang w:eastAsia="ro-MD"/>
              </w:rPr>
              <w:t>cel puțin două medicamente eficace suplimentare</w:t>
            </w:r>
            <w:r w:rsidRPr="00E0028A">
              <w:rPr>
                <w:lang w:eastAsia="ro-MD"/>
              </w:rPr>
              <w:t>;</w:t>
            </w:r>
          </w:p>
          <w:p w14:paraId="3085C50E" w14:textId="77777777" w:rsidR="0006063C" w:rsidRPr="00E0028A" w:rsidRDefault="0006063C" w:rsidP="009F1DA7">
            <w:pPr>
              <w:numPr>
                <w:ilvl w:val="0"/>
                <w:numId w:val="307"/>
              </w:numPr>
              <w:tabs>
                <w:tab w:val="num" w:pos="720"/>
              </w:tabs>
              <w:spacing w:before="100" w:beforeAutospacing="1" w:after="100" w:afterAutospacing="1"/>
              <w:contextualSpacing/>
              <w:rPr>
                <w:lang w:eastAsia="ro-MD"/>
              </w:rPr>
            </w:pPr>
            <w:r w:rsidRPr="00E0028A">
              <w:rPr>
                <w:b/>
                <w:bCs/>
                <w:lang w:eastAsia="ro-MD"/>
              </w:rPr>
              <w:t>Intoleranță severă la medicamente</w:t>
            </w:r>
            <w:r w:rsidRPr="00E0028A">
              <w:rPr>
                <w:lang w:eastAsia="ro-MD"/>
              </w:rPr>
              <w:t>, care nu răspunde la intervențiile standard de prevenire sau atenuare a toxicităților;</w:t>
            </w:r>
          </w:p>
          <w:p w14:paraId="41FBB7EE" w14:textId="6A8CBD97" w:rsidR="008235DF" w:rsidRPr="00E0028A" w:rsidRDefault="0006063C" w:rsidP="009F1DA7">
            <w:pPr>
              <w:numPr>
                <w:ilvl w:val="0"/>
                <w:numId w:val="307"/>
              </w:numPr>
              <w:tabs>
                <w:tab w:val="num" w:pos="720"/>
              </w:tabs>
              <w:spacing w:before="100" w:beforeAutospacing="1" w:after="100" w:afterAutospacing="1"/>
              <w:contextualSpacing/>
              <w:rPr>
                <w:lang w:eastAsia="ro-MD"/>
              </w:rPr>
            </w:pPr>
            <w:r w:rsidRPr="00E0028A">
              <w:rPr>
                <w:b/>
                <w:bCs/>
                <w:lang w:eastAsia="ro-MD"/>
              </w:rPr>
              <w:t>Deteriorarea stării clinice generale</w:t>
            </w:r>
            <w:r w:rsidRPr="00E0028A">
              <w:rPr>
                <w:lang w:eastAsia="ro-MD"/>
              </w:rPr>
              <w:t xml:space="preserve">, manifestată frecvent prin </w:t>
            </w:r>
            <w:r w:rsidRPr="00E0028A">
              <w:rPr>
                <w:b/>
                <w:bCs/>
                <w:lang w:eastAsia="ro-MD"/>
              </w:rPr>
              <w:t>pierdere ponderală progresivă</w:t>
            </w:r>
            <w:r w:rsidRPr="00E0028A">
              <w:rPr>
                <w:lang w:eastAsia="ro-MD"/>
              </w:rPr>
              <w:t xml:space="preserve">, </w:t>
            </w:r>
            <w:r w:rsidRPr="00E0028A">
              <w:rPr>
                <w:b/>
                <w:bCs/>
                <w:lang w:eastAsia="ro-MD"/>
              </w:rPr>
              <w:t>slăbiciune marcată</w:t>
            </w:r>
            <w:r w:rsidRPr="00E0028A">
              <w:rPr>
                <w:lang w:eastAsia="ro-MD"/>
              </w:rPr>
              <w:t xml:space="preserve">, </w:t>
            </w:r>
            <w:r w:rsidRPr="00E0028A">
              <w:rPr>
                <w:b/>
                <w:bCs/>
                <w:lang w:eastAsia="ro-MD"/>
              </w:rPr>
              <w:t>insuficiență respiratorie</w:t>
            </w:r>
            <w:r w:rsidRPr="00E0028A">
              <w:rPr>
                <w:lang w:eastAsia="ro-MD"/>
              </w:rPr>
              <w:t xml:space="preserve"> sau alte semne de declin sistemic ireversibil.</w:t>
            </w:r>
          </w:p>
        </w:tc>
      </w:tr>
    </w:tbl>
    <w:p w14:paraId="5F21DDB8" w14:textId="77777777" w:rsidR="008235DF" w:rsidRPr="00E0028A" w:rsidRDefault="008235DF" w:rsidP="00F765EB"/>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6934FE" w:rsidRPr="00E0028A" w14:paraId="40114E5B" w14:textId="77777777" w:rsidTr="5C2FAF99">
        <w:tc>
          <w:tcPr>
            <w:tcW w:w="9923" w:type="dxa"/>
          </w:tcPr>
          <w:p w14:paraId="3143D78D" w14:textId="52C4B57D" w:rsidR="006934FE" w:rsidRPr="00E0028A" w:rsidRDefault="006934FE" w:rsidP="0006063C">
            <w:pPr>
              <w:spacing w:before="100" w:beforeAutospacing="1" w:after="100" w:afterAutospacing="1"/>
              <w:contextualSpacing/>
              <w:rPr>
                <w:lang w:eastAsia="ro-MD"/>
              </w:rPr>
            </w:pPr>
            <w:bookmarkStart w:id="146" w:name="_Hlk146864883"/>
            <w:r w:rsidRPr="00E0028A">
              <w:rPr>
                <w:b/>
              </w:rPr>
              <w:t xml:space="preserve">Caseta </w:t>
            </w:r>
            <w:r w:rsidR="00C52797" w:rsidRPr="00E0028A">
              <w:rPr>
                <w:b/>
              </w:rPr>
              <w:t>5</w:t>
            </w:r>
            <w:r w:rsidR="008B66DE" w:rsidRPr="00E0028A">
              <w:rPr>
                <w:b/>
              </w:rPr>
              <w:t>1</w:t>
            </w:r>
            <w:r w:rsidRPr="00E0028A">
              <w:t xml:space="preserve">. </w:t>
            </w:r>
            <w:r w:rsidR="0006063C" w:rsidRPr="00E0028A">
              <w:rPr>
                <w:b/>
                <w:bCs/>
                <w:lang w:eastAsia="ro-MD"/>
              </w:rPr>
              <w:t>Abordarea procesului de suspendare a tratamentului în TB MDR</w:t>
            </w:r>
          </w:p>
          <w:p w14:paraId="7242624F" w14:textId="77777777" w:rsidR="0006063C" w:rsidRPr="00E0028A" w:rsidRDefault="0006063C" w:rsidP="009F1DA7">
            <w:pPr>
              <w:numPr>
                <w:ilvl w:val="0"/>
                <w:numId w:val="308"/>
              </w:numPr>
              <w:spacing w:before="100" w:beforeAutospacing="1" w:after="100" w:afterAutospacing="1"/>
              <w:contextualSpacing/>
              <w:rPr>
                <w:lang w:eastAsia="ro-MD"/>
              </w:rPr>
            </w:pPr>
            <w:r w:rsidRPr="00E0028A">
              <w:rPr>
                <w:b/>
                <w:bCs/>
                <w:lang w:eastAsia="ro-MD"/>
              </w:rPr>
              <w:t>Coordonarea deciziei în cadrul echipei multidisciplinare:</w:t>
            </w:r>
          </w:p>
          <w:p w14:paraId="77C25C85" w14:textId="77777777" w:rsidR="0006063C" w:rsidRPr="00E0028A" w:rsidRDefault="0006063C" w:rsidP="009F1DA7">
            <w:pPr>
              <w:numPr>
                <w:ilvl w:val="0"/>
                <w:numId w:val="309"/>
              </w:numPr>
              <w:spacing w:before="100" w:beforeAutospacing="1" w:after="100" w:afterAutospacing="1"/>
              <w:contextualSpacing/>
              <w:rPr>
                <w:lang w:eastAsia="ro-MD"/>
              </w:rPr>
            </w:pPr>
            <w:r w:rsidRPr="00E0028A">
              <w:rPr>
                <w:lang w:eastAsia="ro-MD"/>
              </w:rPr>
              <w:t xml:space="preserve">Inițierea procesului de suspendare a tratamentului trebuie să fie precedată de </w:t>
            </w:r>
            <w:r w:rsidRPr="00E0028A">
              <w:rPr>
                <w:b/>
                <w:bCs/>
                <w:lang w:eastAsia="ro-MD"/>
              </w:rPr>
              <w:t>consultări riguroase între membrii echipei de îngrijire</w:t>
            </w:r>
            <w:r w:rsidRPr="00E0028A">
              <w:rPr>
                <w:lang w:eastAsia="ro-MD"/>
              </w:rPr>
              <w:t xml:space="preserve">, inclusiv </w:t>
            </w:r>
            <w:r w:rsidRPr="00E0028A">
              <w:rPr>
                <w:b/>
                <w:bCs/>
                <w:lang w:eastAsia="ro-MD"/>
              </w:rPr>
              <w:t>medici, asistenți medicali și furnizorii de DOT/VST</w:t>
            </w:r>
            <w:r w:rsidRPr="00E0028A">
              <w:rPr>
                <w:lang w:eastAsia="ro-MD"/>
              </w:rPr>
              <w:t xml:space="preserve"> implicați în managementul pacientului.</w:t>
            </w:r>
          </w:p>
          <w:p w14:paraId="766442D7" w14:textId="77777777" w:rsidR="0006063C" w:rsidRPr="00E0028A" w:rsidRDefault="0006063C" w:rsidP="009F1DA7">
            <w:pPr>
              <w:numPr>
                <w:ilvl w:val="0"/>
                <w:numId w:val="309"/>
              </w:numPr>
              <w:spacing w:before="100" w:beforeAutospacing="1" w:after="100" w:afterAutospacing="1"/>
              <w:contextualSpacing/>
              <w:rPr>
                <w:lang w:eastAsia="ro-MD"/>
              </w:rPr>
            </w:pPr>
            <w:r w:rsidRPr="00E0028A">
              <w:rPr>
                <w:lang w:eastAsia="ro-MD"/>
              </w:rPr>
              <w:t>Este esențial ca decizia să fie fundamentată pe o evaluare clinică și bacteriologică completă și să fie agreată în mod unanim în cadrul echipei.</w:t>
            </w:r>
          </w:p>
          <w:p w14:paraId="7F651AED" w14:textId="77777777" w:rsidR="0006063C" w:rsidRPr="00E0028A" w:rsidRDefault="0006063C" w:rsidP="009F1DA7">
            <w:pPr>
              <w:numPr>
                <w:ilvl w:val="0"/>
                <w:numId w:val="308"/>
              </w:numPr>
              <w:spacing w:before="100" w:beforeAutospacing="1" w:after="100" w:afterAutospacing="1"/>
              <w:contextualSpacing/>
              <w:rPr>
                <w:lang w:eastAsia="ro-MD"/>
              </w:rPr>
            </w:pPr>
            <w:r w:rsidRPr="00E0028A">
              <w:rPr>
                <w:b/>
                <w:bCs/>
                <w:lang w:eastAsia="ro-MD"/>
              </w:rPr>
              <w:t>Planificarea comunicării cu pacientul și familia:</w:t>
            </w:r>
          </w:p>
          <w:p w14:paraId="64C6FACB" w14:textId="77777777" w:rsidR="0006063C" w:rsidRPr="00E0028A" w:rsidRDefault="0006063C" w:rsidP="009F1DA7">
            <w:pPr>
              <w:numPr>
                <w:ilvl w:val="0"/>
                <w:numId w:val="310"/>
              </w:numPr>
              <w:spacing w:before="100" w:beforeAutospacing="1" w:after="100" w:afterAutospacing="1"/>
              <w:contextualSpacing/>
              <w:rPr>
                <w:lang w:eastAsia="ro-MD"/>
              </w:rPr>
            </w:pPr>
            <w:r w:rsidRPr="00E0028A">
              <w:rPr>
                <w:lang w:eastAsia="ro-MD"/>
              </w:rPr>
              <w:t xml:space="preserve">După luarea deciziei medicale privind suspendarea tratamentului, se va elabora </w:t>
            </w:r>
            <w:r w:rsidRPr="00E0028A">
              <w:rPr>
                <w:b/>
                <w:bCs/>
                <w:lang w:eastAsia="ro-MD"/>
              </w:rPr>
              <w:t>un plan structurat de comunicare</w:t>
            </w:r>
            <w:r w:rsidRPr="00E0028A">
              <w:rPr>
                <w:lang w:eastAsia="ro-MD"/>
              </w:rPr>
              <w:t xml:space="preserve"> cu pacientul și familia acestuia.</w:t>
            </w:r>
          </w:p>
          <w:p w14:paraId="409031F6" w14:textId="77777777" w:rsidR="0006063C" w:rsidRPr="00E0028A" w:rsidRDefault="0006063C" w:rsidP="009F1DA7">
            <w:pPr>
              <w:numPr>
                <w:ilvl w:val="0"/>
                <w:numId w:val="310"/>
              </w:numPr>
              <w:spacing w:before="100" w:beforeAutospacing="1" w:after="100" w:afterAutospacing="1"/>
              <w:contextualSpacing/>
              <w:rPr>
                <w:lang w:eastAsia="ro-MD"/>
              </w:rPr>
            </w:pPr>
            <w:r w:rsidRPr="00E0028A">
              <w:rPr>
                <w:lang w:eastAsia="ro-MD"/>
              </w:rPr>
              <w:t xml:space="preserve">Procesul presupune </w:t>
            </w:r>
            <w:r w:rsidRPr="00E0028A">
              <w:rPr>
                <w:b/>
                <w:bCs/>
                <w:lang w:eastAsia="ro-MD"/>
              </w:rPr>
              <w:t>interacțiuni repetate</w:t>
            </w:r>
            <w:r w:rsidRPr="00E0028A">
              <w:rPr>
                <w:lang w:eastAsia="ro-MD"/>
              </w:rPr>
              <w:t xml:space="preserve">, desfășurate pe parcursul a câteva </w:t>
            </w:r>
            <w:r w:rsidRPr="00E0028A">
              <w:rPr>
                <w:b/>
                <w:bCs/>
                <w:lang w:eastAsia="ro-MD"/>
              </w:rPr>
              <w:t>zile sau săptămâni</w:t>
            </w:r>
            <w:r w:rsidRPr="00E0028A">
              <w:rPr>
                <w:lang w:eastAsia="ro-MD"/>
              </w:rPr>
              <w:t>, în funcție de nivelul de înțelegere și acceptare al pacientului.</w:t>
            </w:r>
          </w:p>
          <w:p w14:paraId="76D979A3" w14:textId="77777777" w:rsidR="0006063C" w:rsidRPr="00E0028A" w:rsidRDefault="0006063C" w:rsidP="009F1DA7">
            <w:pPr>
              <w:numPr>
                <w:ilvl w:val="0"/>
                <w:numId w:val="310"/>
              </w:numPr>
              <w:spacing w:before="100" w:beforeAutospacing="1" w:after="100" w:afterAutospacing="1"/>
              <w:contextualSpacing/>
              <w:rPr>
                <w:lang w:eastAsia="ro-MD"/>
              </w:rPr>
            </w:pPr>
            <w:r w:rsidRPr="00E0028A">
              <w:rPr>
                <w:b/>
                <w:bCs/>
                <w:lang w:eastAsia="ro-MD"/>
              </w:rPr>
              <w:t>Vizitele la domiciliu</w:t>
            </w:r>
            <w:r w:rsidRPr="00E0028A">
              <w:rPr>
                <w:lang w:eastAsia="ro-MD"/>
              </w:rPr>
              <w:t xml:space="preserve"> reprezintă o componentă valoroasă a acestui proces, oferind cadrul necesar pentru </w:t>
            </w:r>
            <w:r w:rsidRPr="00E0028A">
              <w:rPr>
                <w:b/>
                <w:bCs/>
                <w:lang w:eastAsia="ro-MD"/>
              </w:rPr>
              <w:t>discuții empatice și individualizate</w:t>
            </w:r>
            <w:r w:rsidRPr="00E0028A">
              <w:rPr>
                <w:lang w:eastAsia="ro-MD"/>
              </w:rPr>
              <w:t>, în prezența familiei, într-un mediu familiar pacientului.</w:t>
            </w:r>
          </w:p>
          <w:p w14:paraId="101C692A" w14:textId="77777777" w:rsidR="0006063C" w:rsidRPr="00E0028A" w:rsidRDefault="0006063C" w:rsidP="009F1DA7">
            <w:pPr>
              <w:numPr>
                <w:ilvl w:val="0"/>
                <w:numId w:val="308"/>
              </w:numPr>
              <w:spacing w:before="100" w:beforeAutospacing="1" w:after="100" w:afterAutospacing="1"/>
              <w:contextualSpacing/>
              <w:rPr>
                <w:lang w:eastAsia="ro-MD"/>
              </w:rPr>
            </w:pPr>
            <w:r w:rsidRPr="00E0028A">
              <w:rPr>
                <w:b/>
                <w:bCs/>
                <w:lang w:eastAsia="ro-MD"/>
              </w:rPr>
              <w:t>Consimțământul informat și acceptarea deciziei:</w:t>
            </w:r>
          </w:p>
          <w:p w14:paraId="2CFB28FB" w14:textId="77777777" w:rsidR="0006063C" w:rsidRPr="00E0028A" w:rsidRDefault="0006063C" w:rsidP="009F1DA7">
            <w:pPr>
              <w:numPr>
                <w:ilvl w:val="0"/>
                <w:numId w:val="311"/>
              </w:numPr>
              <w:spacing w:before="100" w:beforeAutospacing="1" w:after="100" w:afterAutospacing="1"/>
              <w:contextualSpacing/>
              <w:rPr>
                <w:lang w:eastAsia="ro-MD"/>
              </w:rPr>
            </w:pPr>
            <w:r w:rsidRPr="00E0028A">
              <w:rPr>
                <w:lang w:eastAsia="ro-MD"/>
              </w:rPr>
              <w:t>Nu se recomandă suspendarea tratamentului până când pacientul:</w:t>
            </w:r>
          </w:p>
          <w:p w14:paraId="3A5FEBEB" w14:textId="77777777" w:rsidR="0006063C" w:rsidRPr="00E0028A" w:rsidRDefault="0006063C" w:rsidP="009F1DA7">
            <w:pPr>
              <w:numPr>
                <w:ilvl w:val="1"/>
                <w:numId w:val="312"/>
              </w:numPr>
              <w:spacing w:before="100" w:beforeAutospacing="1" w:after="100" w:afterAutospacing="1"/>
              <w:contextualSpacing/>
              <w:rPr>
                <w:lang w:eastAsia="ro-MD"/>
              </w:rPr>
            </w:pPr>
            <w:r w:rsidRPr="00E0028A">
              <w:rPr>
                <w:lang w:eastAsia="ro-MD"/>
              </w:rPr>
              <w:t xml:space="preserve">a fost </w:t>
            </w:r>
            <w:r w:rsidRPr="00E0028A">
              <w:rPr>
                <w:b/>
                <w:bCs/>
                <w:lang w:eastAsia="ro-MD"/>
              </w:rPr>
              <w:t>informat clar și complet</w:t>
            </w:r>
            <w:r w:rsidRPr="00E0028A">
              <w:rPr>
                <w:lang w:eastAsia="ro-MD"/>
              </w:rPr>
              <w:t xml:space="preserve"> asupra motivelor medicale care justifică această decizie;</w:t>
            </w:r>
          </w:p>
          <w:p w14:paraId="0CEA5BD5" w14:textId="77777777" w:rsidR="0006063C" w:rsidRPr="00E0028A" w:rsidRDefault="0006063C" w:rsidP="009F1DA7">
            <w:pPr>
              <w:numPr>
                <w:ilvl w:val="1"/>
                <w:numId w:val="312"/>
              </w:numPr>
              <w:spacing w:before="100" w:beforeAutospacing="1" w:after="100" w:afterAutospacing="1"/>
              <w:contextualSpacing/>
              <w:rPr>
                <w:lang w:eastAsia="ro-MD"/>
              </w:rPr>
            </w:pPr>
            <w:r w:rsidRPr="00E0028A">
              <w:rPr>
                <w:lang w:eastAsia="ro-MD"/>
              </w:rPr>
              <w:t xml:space="preserve">a </w:t>
            </w:r>
            <w:r w:rsidRPr="00E0028A">
              <w:rPr>
                <w:b/>
                <w:bCs/>
                <w:lang w:eastAsia="ro-MD"/>
              </w:rPr>
              <w:t>înțeles implicațiile</w:t>
            </w:r>
            <w:r w:rsidRPr="00E0028A">
              <w:rPr>
                <w:lang w:eastAsia="ro-MD"/>
              </w:rPr>
              <w:t xml:space="preserve"> deciziei și a fost </w:t>
            </w:r>
            <w:r w:rsidRPr="00E0028A">
              <w:rPr>
                <w:b/>
                <w:bCs/>
                <w:lang w:eastAsia="ro-MD"/>
              </w:rPr>
              <w:t>de acord cu tranziția către îngrijirea paliativă</w:t>
            </w:r>
            <w:r w:rsidRPr="00E0028A">
              <w:rPr>
                <w:lang w:eastAsia="ro-MD"/>
              </w:rPr>
              <w:t>;</w:t>
            </w:r>
          </w:p>
          <w:p w14:paraId="786B1BAA" w14:textId="5A551A1D" w:rsidR="006934FE" w:rsidRPr="00E0028A" w:rsidRDefault="0006063C" w:rsidP="009F1DA7">
            <w:pPr>
              <w:numPr>
                <w:ilvl w:val="1"/>
                <w:numId w:val="312"/>
              </w:numPr>
              <w:spacing w:before="100" w:beforeAutospacing="1" w:after="100" w:afterAutospacing="1"/>
              <w:contextualSpacing/>
              <w:rPr>
                <w:lang w:eastAsia="ro-MD"/>
              </w:rPr>
            </w:pPr>
            <w:r w:rsidRPr="00E0028A">
              <w:rPr>
                <w:lang w:eastAsia="ro-MD"/>
              </w:rPr>
              <w:t xml:space="preserve">a fost </w:t>
            </w:r>
            <w:r w:rsidRPr="00E0028A">
              <w:rPr>
                <w:b/>
                <w:bCs/>
                <w:lang w:eastAsia="ro-MD"/>
              </w:rPr>
              <w:t>inclus într-un plan individualizat de tratament de susținere și îngrijire paliativă</w:t>
            </w:r>
            <w:r w:rsidRPr="00E0028A">
              <w:rPr>
                <w:lang w:eastAsia="ro-MD"/>
              </w:rPr>
              <w:t>, cu accent pe calitatea vieții și controlul simptomelor.</w:t>
            </w:r>
          </w:p>
        </w:tc>
      </w:tr>
      <w:bookmarkEnd w:id="146"/>
    </w:tbl>
    <w:p w14:paraId="72F7CDCD" w14:textId="77777777" w:rsidR="00B407BE" w:rsidRPr="00E0028A" w:rsidRDefault="00B407BE" w:rsidP="00F765EB">
      <w:pPr>
        <w:rPr>
          <w:bCs/>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2B649B" w:rsidRPr="00E0028A" w14:paraId="2C266F93" w14:textId="77777777" w:rsidTr="00E902F8">
        <w:tc>
          <w:tcPr>
            <w:tcW w:w="9923" w:type="dxa"/>
          </w:tcPr>
          <w:p w14:paraId="31E924DF" w14:textId="68A39131" w:rsidR="00C6610B" w:rsidRPr="00E0028A" w:rsidRDefault="002B649B" w:rsidP="00724869">
            <w:pPr>
              <w:pStyle w:val="Titlu"/>
              <w:contextualSpacing/>
            </w:pPr>
            <w:r w:rsidRPr="00E0028A">
              <w:lastRenderedPageBreak/>
              <w:t xml:space="preserve">Caseta </w:t>
            </w:r>
            <w:r w:rsidR="009E2EBA" w:rsidRPr="00E0028A">
              <w:t>5</w:t>
            </w:r>
            <w:r w:rsidR="008B66DE" w:rsidRPr="00E0028A">
              <w:t>2</w:t>
            </w:r>
            <w:r w:rsidRPr="00E0028A">
              <w:t xml:space="preserve">. </w:t>
            </w:r>
            <w:r w:rsidR="00C6610B" w:rsidRPr="00E0028A">
              <w:t xml:space="preserve">Îngrijirea paliativă în contextul tuberculozei </w:t>
            </w:r>
          </w:p>
          <w:p w14:paraId="58383C74" w14:textId="77777777" w:rsidR="00C6610B" w:rsidRPr="00E0028A" w:rsidRDefault="00C6610B" w:rsidP="00724869">
            <w:pPr>
              <w:spacing w:before="100" w:beforeAutospacing="1" w:after="100" w:afterAutospacing="1"/>
              <w:contextualSpacing/>
              <w:rPr>
                <w:lang w:eastAsia="ro-MD"/>
              </w:rPr>
            </w:pPr>
            <w:r w:rsidRPr="00E0028A">
              <w:rPr>
                <w:lang w:eastAsia="ro-MD"/>
              </w:rPr>
              <w:t xml:space="preserve">Îngrijirea paliativă reprezintă </w:t>
            </w:r>
            <w:r w:rsidRPr="00E0028A">
              <w:rPr>
                <w:b/>
                <w:bCs/>
                <w:lang w:eastAsia="ro-MD"/>
              </w:rPr>
              <w:t>prevenirea și alinarea suferinței fizice, psihologice, sociale și spirituale</w:t>
            </w:r>
            <w:r w:rsidRPr="00E0028A">
              <w:rPr>
                <w:lang w:eastAsia="ro-MD"/>
              </w:rPr>
              <w:t xml:space="preserve"> a adulților și copiilor care suferă de boli grave, precum și </w:t>
            </w:r>
            <w:r w:rsidRPr="00E0028A">
              <w:rPr>
                <w:b/>
                <w:bCs/>
                <w:lang w:eastAsia="ro-MD"/>
              </w:rPr>
              <w:t>sprijinul psiho-social acordat familiilor acestora</w:t>
            </w:r>
            <w:r w:rsidRPr="00E0028A">
              <w:rPr>
                <w:lang w:eastAsia="ro-MD"/>
              </w:rPr>
              <w:t>.</w:t>
            </w:r>
          </w:p>
          <w:p w14:paraId="35A10166" w14:textId="77777777" w:rsidR="00C6610B" w:rsidRPr="00E0028A" w:rsidRDefault="00C6610B" w:rsidP="00724869">
            <w:pPr>
              <w:spacing w:before="100" w:beforeAutospacing="1" w:after="100" w:afterAutospacing="1"/>
              <w:contextualSpacing/>
              <w:rPr>
                <w:lang w:eastAsia="ro-MD"/>
              </w:rPr>
            </w:pPr>
            <w:r w:rsidRPr="00E0028A">
              <w:rPr>
                <w:lang w:eastAsia="ro-MD"/>
              </w:rPr>
              <w:t xml:space="preserve">Îngrijirea paliativă constă în </w:t>
            </w:r>
            <w:r w:rsidRPr="00E0028A">
              <w:rPr>
                <w:b/>
                <w:bCs/>
                <w:lang w:eastAsia="ro-MD"/>
              </w:rPr>
              <w:t>prevenirea și alinarea suferinței fizice, psihologice, sociale și spirituale</w:t>
            </w:r>
            <w:r w:rsidRPr="00E0028A">
              <w:rPr>
                <w:lang w:eastAsia="ro-MD"/>
              </w:rPr>
              <w:t xml:space="preserve"> a persoanelor afectate de tuberculoză, </w:t>
            </w:r>
            <w:r w:rsidRPr="00E0028A">
              <w:rPr>
                <w:b/>
                <w:bCs/>
                <w:lang w:eastAsia="ro-MD"/>
              </w:rPr>
              <w:t>pe durata tratamentului, după tratament și în stadiile terminale ale bolii</w:t>
            </w:r>
            <w:r w:rsidRPr="00E0028A">
              <w:rPr>
                <w:lang w:eastAsia="ro-MD"/>
              </w:rPr>
              <w:t>.</w:t>
            </w:r>
          </w:p>
          <w:p w14:paraId="7358A27B" w14:textId="0B344E24" w:rsidR="00C6610B" w:rsidRPr="00E0028A" w:rsidRDefault="00C6610B" w:rsidP="00724869">
            <w:pPr>
              <w:spacing w:before="100" w:beforeAutospacing="1" w:after="100" w:afterAutospacing="1"/>
              <w:contextualSpacing/>
              <w:rPr>
                <w:lang w:eastAsia="ro-MD"/>
              </w:rPr>
            </w:pPr>
            <w:r w:rsidRPr="00E0028A">
              <w:rPr>
                <w:lang w:eastAsia="ro-MD"/>
              </w:rPr>
              <w:t xml:space="preserve">Majoritatea pacienților cu TB, în special cei cu TB </w:t>
            </w:r>
            <w:proofErr w:type="spellStart"/>
            <w:r w:rsidRPr="00E0028A">
              <w:rPr>
                <w:lang w:eastAsia="ro-MD"/>
              </w:rPr>
              <w:t>drogrezistentă</w:t>
            </w:r>
            <w:proofErr w:type="spellEnd"/>
            <w:r w:rsidRPr="00E0028A">
              <w:rPr>
                <w:lang w:eastAsia="ro-MD"/>
              </w:rPr>
              <w:t xml:space="preserve"> (TB DR), se confruntă cu suferință </w:t>
            </w:r>
            <w:r w:rsidRPr="00E0028A">
              <w:rPr>
                <w:b/>
                <w:bCs/>
                <w:lang w:eastAsia="ro-MD"/>
              </w:rPr>
              <w:t>multidimensională</w:t>
            </w:r>
            <w:r w:rsidRPr="00E0028A">
              <w:rPr>
                <w:lang w:eastAsia="ro-MD"/>
              </w:rPr>
              <w:t xml:space="preserve">, care poate include: </w:t>
            </w:r>
            <w:r w:rsidRPr="00E0028A">
              <w:rPr>
                <w:b/>
                <w:bCs/>
                <w:lang w:eastAsia="ro-MD"/>
              </w:rPr>
              <w:t>simptome fizice</w:t>
            </w:r>
            <w:r w:rsidRPr="00E0028A">
              <w:rPr>
                <w:lang w:eastAsia="ro-MD"/>
              </w:rPr>
              <w:t xml:space="preserve"> (ex. durere, dispnee), </w:t>
            </w:r>
            <w:r w:rsidRPr="00E0028A">
              <w:rPr>
                <w:b/>
                <w:bCs/>
                <w:lang w:eastAsia="ro-MD"/>
              </w:rPr>
              <w:t>simptome psihologice</w:t>
            </w:r>
            <w:r w:rsidRPr="00E0028A">
              <w:rPr>
                <w:lang w:eastAsia="ro-MD"/>
              </w:rPr>
              <w:t xml:space="preserve"> (ex. anxietate, depresie), </w:t>
            </w:r>
            <w:r w:rsidRPr="00E0028A">
              <w:rPr>
                <w:b/>
                <w:bCs/>
                <w:lang w:eastAsia="ro-MD"/>
              </w:rPr>
              <w:t>probleme sociale</w:t>
            </w:r>
            <w:r w:rsidRPr="00E0028A">
              <w:rPr>
                <w:lang w:eastAsia="ro-MD"/>
              </w:rPr>
              <w:t xml:space="preserve"> (ex. discriminare, lipsa locuinței, sărăcie extremă).</w:t>
            </w:r>
          </w:p>
          <w:p w14:paraId="67A6F231" w14:textId="147B98B7" w:rsidR="00C6610B" w:rsidRPr="00E0028A" w:rsidRDefault="00C6610B" w:rsidP="00724869">
            <w:pPr>
              <w:spacing w:before="100" w:beforeAutospacing="1" w:after="100" w:afterAutospacing="1"/>
              <w:contextualSpacing/>
              <w:rPr>
                <w:lang w:eastAsia="ro-MD"/>
              </w:rPr>
            </w:pPr>
            <w:r w:rsidRPr="00E0028A">
              <w:rPr>
                <w:lang w:eastAsia="ro-MD"/>
              </w:rPr>
              <w:t>Suferința poate fi cauzată de: boala însăși, efectele adverse ale tratamentului, comorbidități fizice și psihice (ex. HIV/SIDA, diabet, tulburări mintale sau consum de substanțe), stigmatizare și excluziune socială.</w:t>
            </w:r>
          </w:p>
          <w:p w14:paraId="0AA63E1C" w14:textId="77777777" w:rsidR="00C6610B" w:rsidRPr="00E0028A" w:rsidRDefault="00C6610B" w:rsidP="00724869">
            <w:pPr>
              <w:spacing w:before="100" w:beforeAutospacing="1" w:after="100" w:afterAutospacing="1"/>
              <w:contextualSpacing/>
              <w:rPr>
                <w:lang w:eastAsia="ro-MD"/>
              </w:rPr>
            </w:pPr>
            <w:r w:rsidRPr="00E0028A">
              <w:rPr>
                <w:lang w:eastAsia="ro-MD"/>
              </w:rPr>
              <w:t>De asemenea, familia pacientului poate suferi din cauza stresului îngrijirii, dificultăților financiare, stigmatizării și pierderii celor dragi.</w:t>
            </w:r>
          </w:p>
          <w:p w14:paraId="085E3140" w14:textId="77777777" w:rsidR="000863DB" w:rsidRDefault="000863DB" w:rsidP="00724869">
            <w:pPr>
              <w:spacing w:before="100" w:beforeAutospacing="1" w:after="100" w:afterAutospacing="1"/>
              <w:contextualSpacing/>
              <w:rPr>
                <w:lang w:eastAsia="ro-MD"/>
              </w:rPr>
            </w:pPr>
          </w:p>
          <w:p w14:paraId="581A5443" w14:textId="7F15F4D3" w:rsidR="00C6610B" w:rsidRPr="00E0028A" w:rsidRDefault="00C6610B" w:rsidP="00724869">
            <w:pPr>
              <w:spacing w:before="100" w:beforeAutospacing="1" w:after="100" w:afterAutospacing="1"/>
              <w:contextualSpacing/>
              <w:rPr>
                <w:lang w:eastAsia="ro-MD"/>
              </w:rPr>
            </w:pPr>
            <w:r w:rsidRPr="00E0028A">
              <w:rPr>
                <w:lang w:eastAsia="ro-MD"/>
              </w:rPr>
              <w:t xml:space="preserve">Îngrijirea paliativă este o </w:t>
            </w:r>
            <w:r w:rsidRPr="00E0028A">
              <w:rPr>
                <w:b/>
                <w:bCs/>
                <w:lang w:eastAsia="ro-MD"/>
              </w:rPr>
              <w:t>componentă fundamentală</w:t>
            </w:r>
            <w:r w:rsidRPr="00E0028A">
              <w:rPr>
                <w:lang w:eastAsia="ro-MD"/>
              </w:rPr>
              <w:t xml:space="preserve"> a unei îngrijiri complete și umane, fiind esențială:</w:t>
            </w:r>
          </w:p>
          <w:p w14:paraId="051F6C14" w14:textId="77777777" w:rsidR="00C6610B" w:rsidRPr="00E0028A" w:rsidRDefault="00C6610B" w:rsidP="009F1DA7">
            <w:pPr>
              <w:numPr>
                <w:ilvl w:val="0"/>
                <w:numId w:val="313"/>
              </w:numPr>
              <w:tabs>
                <w:tab w:val="num" w:pos="720"/>
              </w:tabs>
              <w:spacing w:before="100" w:beforeAutospacing="1" w:after="100" w:afterAutospacing="1"/>
              <w:contextualSpacing/>
              <w:rPr>
                <w:lang w:eastAsia="ro-MD"/>
              </w:rPr>
            </w:pPr>
            <w:r w:rsidRPr="00E0028A">
              <w:rPr>
                <w:b/>
                <w:bCs/>
                <w:lang w:eastAsia="ro-MD"/>
              </w:rPr>
              <w:t>pentru alinarea suferinței pacientului</w:t>
            </w:r>
            <w:r w:rsidRPr="00E0028A">
              <w:rPr>
                <w:lang w:eastAsia="ro-MD"/>
              </w:rPr>
              <w:t>, indiferent dacă tratamentul curativ are șanse de reușită sau a eșuat,</w:t>
            </w:r>
          </w:p>
          <w:p w14:paraId="2181F7A9" w14:textId="77777777" w:rsidR="00C6610B" w:rsidRPr="00E0028A" w:rsidRDefault="00C6610B" w:rsidP="009F1DA7">
            <w:pPr>
              <w:numPr>
                <w:ilvl w:val="0"/>
                <w:numId w:val="313"/>
              </w:numPr>
              <w:tabs>
                <w:tab w:val="num" w:pos="720"/>
              </w:tabs>
              <w:spacing w:before="100" w:beforeAutospacing="1" w:after="100" w:afterAutospacing="1"/>
              <w:contextualSpacing/>
              <w:rPr>
                <w:lang w:eastAsia="ro-MD"/>
              </w:rPr>
            </w:pPr>
            <w:r w:rsidRPr="00E0028A">
              <w:rPr>
                <w:b/>
                <w:bCs/>
                <w:lang w:eastAsia="ro-MD"/>
              </w:rPr>
              <w:t>pentru susținerea aderenței la tratament</w:t>
            </w:r>
            <w:r w:rsidRPr="00E0028A">
              <w:rPr>
                <w:lang w:eastAsia="ro-MD"/>
              </w:rPr>
              <w:t>,</w:t>
            </w:r>
          </w:p>
          <w:p w14:paraId="1206D14F" w14:textId="77777777" w:rsidR="00C6610B" w:rsidRPr="00E0028A" w:rsidRDefault="00C6610B" w:rsidP="009F1DA7">
            <w:pPr>
              <w:numPr>
                <w:ilvl w:val="0"/>
                <w:numId w:val="313"/>
              </w:numPr>
              <w:tabs>
                <w:tab w:val="num" w:pos="720"/>
              </w:tabs>
              <w:spacing w:before="100" w:beforeAutospacing="1" w:after="100" w:afterAutospacing="1"/>
              <w:contextualSpacing/>
              <w:rPr>
                <w:lang w:eastAsia="ro-MD"/>
              </w:rPr>
            </w:pPr>
            <w:r w:rsidRPr="00E0028A">
              <w:rPr>
                <w:b/>
                <w:bCs/>
                <w:lang w:eastAsia="ro-MD"/>
              </w:rPr>
              <w:t>pentru protejarea sănătății publice</w:t>
            </w:r>
            <w:r w:rsidRPr="00E0028A">
              <w:rPr>
                <w:lang w:eastAsia="ro-MD"/>
              </w:rPr>
              <w:t xml:space="preserve"> (prin prevenirea transmiterii și controlul infecției),</w:t>
            </w:r>
          </w:p>
          <w:p w14:paraId="2A987F0B" w14:textId="77777777" w:rsidR="00C6610B" w:rsidRPr="00E0028A" w:rsidRDefault="00C6610B" w:rsidP="009F1DA7">
            <w:pPr>
              <w:numPr>
                <w:ilvl w:val="0"/>
                <w:numId w:val="313"/>
              </w:numPr>
              <w:tabs>
                <w:tab w:val="num" w:pos="720"/>
              </w:tabs>
              <w:spacing w:before="100" w:beforeAutospacing="1" w:after="100" w:afterAutospacing="1"/>
              <w:contextualSpacing/>
              <w:rPr>
                <w:lang w:eastAsia="ro-MD"/>
              </w:rPr>
            </w:pPr>
            <w:r w:rsidRPr="00E0028A">
              <w:rPr>
                <w:b/>
                <w:bCs/>
                <w:lang w:eastAsia="ro-MD"/>
              </w:rPr>
              <w:t>pentru respectarea dreptului la sănătate și demnitate umană</w:t>
            </w:r>
            <w:r w:rsidRPr="00E0028A">
              <w:rPr>
                <w:lang w:eastAsia="ro-MD"/>
              </w:rPr>
              <w:t>.</w:t>
            </w:r>
          </w:p>
          <w:p w14:paraId="6CF48584" w14:textId="77777777" w:rsidR="000863DB" w:rsidRDefault="000863DB" w:rsidP="00724869">
            <w:pPr>
              <w:spacing w:before="100" w:beforeAutospacing="1" w:after="100" w:afterAutospacing="1"/>
              <w:contextualSpacing/>
              <w:rPr>
                <w:b/>
                <w:bCs/>
                <w:lang w:eastAsia="ro-MD"/>
              </w:rPr>
            </w:pPr>
          </w:p>
          <w:p w14:paraId="2B143E7A" w14:textId="20941BA0" w:rsidR="00C6610B" w:rsidRPr="00E0028A" w:rsidRDefault="00C6610B" w:rsidP="00724869">
            <w:pPr>
              <w:spacing w:before="100" w:beforeAutospacing="1" w:after="100" w:afterAutospacing="1"/>
              <w:contextualSpacing/>
              <w:rPr>
                <w:lang w:eastAsia="ro-MD"/>
              </w:rPr>
            </w:pPr>
            <w:r w:rsidRPr="00E0028A">
              <w:rPr>
                <w:b/>
                <w:bCs/>
                <w:lang w:eastAsia="ro-MD"/>
              </w:rPr>
              <w:t>Evaluarea suferinței pacientului trebuie efectuată de la momentul diagnosticului.</w:t>
            </w:r>
            <w:r w:rsidRPr="00E0028A">
              <w:rPr>
                <w:lang w:eastAsia="ro-MD"/>
              </w:rPr>
              <w:t xml:space="preserve"> Îngrijirea paliativă trebuie:</w:t>
            </w:r>
          </w:p>
          <w:p w14:paraId="42AD9CFF" w14:textId="77777777" w:rsidR="00C6610B" w:rsidRPr="00E0028A" w:rsidRDefault="00C6610B" w:rsidP="009F1DA7">
            <w:pPr>
              <w:numPr>
                <w:ilvl w:val="0"/>
                <w:numId w:val="314"/>
              </w:numPr>
              <w:spacing w:before="100" w:beforeAutospacing="1" w:after="100" w:afterAutospacing="1"/>
              <w:contextualSpacing/>
              <w:rPr>
                <w:lang w:eastAsia="ro-MD"/>
              </w:rPr>
            </w:pPr>
            <w:r w:rsidRPr="00E0028A">
              <w:rPr>
                <w:b/>
                <w:bCs/>
                <w:lang w:eastAsia="ro-MD"/>
              </w:rPr>
              <w:t>inițiată imediat</w:t>
            </w:r>
            <w:r w:rsidRPr="00E0028A">
              <w:rPr>
                <w:lang w:eastAsia="ro-MD"/>
              </w:rPr>
              <w:t>, dacă este necesar,</w:t>
            </w:r>
          </w:p>
          <w:p w14:paraId="196CB1D7" w14:textId="77777777" w:rsidR="00C6610B" w:rsidRPr="00E0028A" w:rsidRDefault="00C6610B" w:rsidP="009F1DA7">
            <w:pPr>
              <w:numPr>
                <w:ilvl w:val="0"/>
                <w:numId w:val="314"/>
              </w:numPr>
              <w:spacing w:before="100" w:beforeAutospacing="1" w:after="100" w:afterAutospacing="1"/>
              <w:contextualSpacing/>
              <w:rPr>
                <w:lang w:eastAsia="ro-MD"/>
              </w:rPr>
            </w:pPr>
            <w:r w:rsidRPr="00E0028A">
              <w:rPr>
                <w:b/>
                <w:bCs/>
                <w:lang w:eastAsia="ro-MD"/>
              </w:rPr>
              <w:t>combinată cu tratamentul antituberculos</w:t>
            </w:r>
            <w:r w:rsidRPr="00E0028A">
              <w:rPr>
                <w:lang w:eastAsia="ro-MD"/>
              </w:rPr>
              <w:t>, pentru a atenua suferințele cauzate de boală, tratament, comorbidități sau probleme sociale,</w:t>
            </w:r>
          </w:p>
          <w:p w14:paraId="79EF385A" w14:textId="77777777" w:rsidR="00C6610B" w:rsidRPr="00E0028A" w:rsidRDefault="00C6610B" w:rsidP="009F1DA7">
            <w:pPr>
              <w:numPr>
                <w:ilvl w:val="0"/>
                <w:numId w:val="314"/>
              </w:numPr>
              <w:spacing w:before="100" w:beforeAutospacing="1" w:after="100" w:afterAutospacing="1"/>
              <w:contextualSpacing/>
              <w:rPr>
                <w:lang w:eastAsia="ro-MD"/>
              </w:rPr>
            </w:pPr>
            <w:r w:rsidRPr="00E0028A">
              <w:rPr>
                <w:b/>
                <w:bCs/>
                <w:lang w:eastAsia="ro-MD"/>
              </w:rPr>
              <w:t>adaptată nevoilor individuale ale pacientului</w:t>
            </w:r>
            <w:r w:rsidRPr="00E0028A">
              <w:rPr>
                <w:lang w:eastAsia="ro-MD"/>
              </w:rPr>
              <w:t xml:space="preserve"> și </w:t>
            </w:r>
            <w:r w:rsidRPr="00E0028A">
              <w:rPr>
                <w:b/>
                <w:bCs/>
                <w:lang w:eastAsia="ro-MD"/>
              </w:rPr>
              <w:t>continuată pe tot parcursul îngrijirii</w:t>
            </w:r>
            <w:r w:rsidRPr="00E0028A">
              <w:rPr>
                <w:lang w:eastAsia="ro-MD"/>
              </w:rPr>
              <w:t>, indiferent de prognostic.</w:t>
            </w:r>
          </w:p>
          <w:p w14:paraId="1D694CDB" w14:textId="77777777" w:rsidR="000863DB" w:rsidRDefault="000863DB" w:rsidP="00724869">
            <w:pPr>
              <w:spacing w:before="100" w:beforeAutospacing="1" w:after="100" w:afterAutospacing="1"/>
              <w:contextualSpacing/>
              <w:outlineLvl w:val="2"/>
              <w:rPr>
                <w:b/>
                <w:bCs/>
                <w:lang w:eastAsia="ro-MD"/>
              </w:rPr>
            </w:pPr>
          </w:p>
          <w:p w14:paraId="0AF04F14" w14:textId="7BB30239" w:rsidR="00C6610B" w:rsidRPr="00E0028A" w:rsidRDefault="00C6610B" w:rsidP="00724869">
            <w:pPr>
              <w:spacing w:before="100" w:beforeAutospacing="1" w:after="100" w:afterAutospacing="1"/>
              <w:contextualSpacing/>
              <w:outlineLvl w:val="2"/>
              <w:rPr>
                <w:b/>
                <w:bCs/>
                <w:lang w:eastAsia="ro-MD"/>
              </w:rPr>
            </w:pPr>
            <w:r w:rsidRPr="00E0028A">
              <w:rPr>
                <w:b/>
                <w:bCs/>
                <w:lang w:eastAsia="ro-MD"/>
              </w:rPr>
              <w:t>Nevoia de îngrijire după tratamentul TB:</w:t>
            </w:r>
          </w:p>
          <w:p w14:paraId="40167254" w14:textId="77777777" w:rsidR="00C6610B" w:rsidRPr="00E0028A" w:rsidRDefault="00C6610B" w:rsidP="00724869">
            <w:pPr>
              <w:spacing w:before="100" w:beforeAutospacing="1" w:after="100" w:afterAutospacing="1"/>
              <w:contextualSpacing/>
              <w:rPr>
                <w:lang w:eastAsia="ro-MD"/>
              </w:rPr>
            </w:pPr>
            <w:r w:rsidRPr="00E0028A">
              <w:rPr>
                <w:lang w:eastAsia="ro-MD"/>
              </w:rPr>
              <w:t xml:space="preserve">Chiar și după vindecare, mulți pacienți pot rămâne cu </w:t>
            </w:r>
            <w:r w:rsidRPr="00E0028A">
              <w:rPr>
                <w:b/>
                <w:bCs/>
                <w:lang w:eastAsia="ro-MD"/>
              </w:rPr>
              <w:t>sechele de lungă durată</w:t>
            </w:r>
            <w:r w:rsidRPr="00E0028A">
              <w:rPr>
                <w:lang w:eastAsia="ro-MD"/>
              </w:rPr>
              <w:t>:</w:t>
            </w:r>
          </w:p>
          <w:p w14:paraId="382CE5F8" w14:textId="77777777" w:rsidR="00C6610B" w:rsidRPr="00E0028A" w:rsidRDefault="00C6610B" w:rsidP="009F1DA7">
            <w:pPr>
              <w:numPr>
                <w:ilvl w:val="0"/>
                <w:numId w:val="315"/>
              </w:numPr>
              <w:spacing w:before="100" w:beforeAutospacing="1" w:after="100" w:afterAutospacing="1"/>
              <w:contextualSpacing/>
              <w:rPr>
                <w:lang w:eastAsia="ro-MD"/>
              </w:rPr>
            </w:pPr>
            <w:r w:rsidRPr="00E0028A">
              <w:rPr>
                <w:lang w:eastAsia="ro-MD"/>
              </w:rPr>
              <w:t xml:space="preserve">TB pulmonară poate duce la: dispnee cronică, tuse persistentă, reducerea funcției pulmonare, bronșiectazii, pneumonii recurente, </w:t>
            </w:r>
            <w:r w:rsidRPr="00E0028A">
              <w:rPr>
                <w:b/>
                <w:bCs/>
                <w:lang w:eastAsia="ro-MD"/>
              </w:rPr>
              <w:t>insuficiență cardiacă secundară</w:t>
            </w:r>
            <w:r w:rsidRPr="00E0028A">
              <w:rPr>
                <w:lang w:eastAsia="ro-MD"/>
              </w:rPr>
              <w:t xml:space="preserve"> afectării pulmonare.</w:t>
            </w:r>
          </w:p>
          <w:p w14:paraId="2D7F32B0" w14:textId="77777777" w:rsidR="00C6610B" w:rsidRPr="00E0028A" w:rsidRDefault="00C6610B" w:rsidP="009F1DA7">
            <w:pPr>
              <w:numPr>
                <w:ilvl w:val="0"/>
                <w:numId w:val="315"/>
              </w:numPr>
              <w:spacing w:before="100" w:beforeAutospacing="1" w:after="100" w:afterAutospacing="1"/>
              <w:contextualSpacing/>
              <w:rPr>
                <w:lang w:eastAsia="ro-MD"/>
              </w:rPr>
            </w:pPr>
            <w:r w:rsidRPr="00E0028A">
              <w:rPr>
                <w:lang w:eastAsia="ro-MD"/>
              </w:rPr>
              <w:t>TB osoasă sau a sistemului nervos poate cauza dureri cronice și dizabilități neurologice.</w:t>
            </w:r>
          </w:p>
          <w:p w14:paraId="03C84A61" w14:textId="77777777" w:rsidR="00C6610B" w:rsidRPr="00E0028A" w:rsidRDefault="00C6610B" w:rsidP="00724869">
            <w:pPr>
              <w:spacing w:before="100" w:beforeAutospacing="1" w:after="100" w:afterAutospacing="1"/>
              <w:contextualSpacing/>
              <w:rPr>
                <w:lang w:eastAsia="ro-MD"/>
              </w:rPr>
            </w:pPr>
            <w:r w:rsidRPr="00E0028A">
              <w:rPr>
                <w:lang w:eastAsia="ro-MD"/>
              </w:rPr>
              <w:t>O parte semnificativă a pacienților continuă să prezinte simptome sau chiar să se agraveze în timp. Ei pot beneficia de:</w:t>
            </w:r>
          </w:p>
          <w:p w14:paraId="35DA26CF" w14:textId="77777777" w:rsidR="00C6610B" w:rsidRPr="00E0028A" w:rsidRDefault="00C6610B" w:rsidP="009F1DA7">
            <w:pPr>
              <w:numPr>
                <w:ilvl w:val="0"/>
                <w:numId w:val="316"/>
              </w:numPr>
              <w:spacing w:before="100" w:beforeAutospacing="1" w:after="100" w:afterAutospacing="1"/>
              <w:contextualSpacing/>
              <w:rPr>
                <w:lang w:eastAsia="ro-MD"/>
              </w:rPr>
            </w:pPr>
            <w:r w:rsidRPr="00E0028A">
              <w:rPr>
                <w:lang w:eastAsia="ro-MD"/>
              </w:rPr>
              <w:t>consultații de specialitate (pneumologie, cardiologie),</w:t>
            </w:r>
          </w:p>
          <w:p w14:paraId="2C1B3E01" w14:textId="45EE2110" w:rsidR="00C6610B" w:rsidRPr="00E0028A" w:rsidRDefault="00C6610B" w:rsidP="009F1DA7">
            <w:pPr>
              <w:numPr>
                <w:ilvl w:val="0"/>
                <w:numId w:val="316"/>
              </w:numPr>
              <w:spacing w:before="100" w:beforeAutospacing="1" w:after="100" w:afterAutospacing="1"/>
              <w:contextualSpacing/>
              <w:rPr>
                <w:lang w:eastAsia="ro-MD"/>
              </w:rPr>
            </w:pPr>
            <w:r w:rsidRPr="00E0028A">
              <w:rPr>
                <w:lang w:eastAsia="ro-MD"/>
              </w:rPr>
              <w:t>îngrijire paliativă pentru: controlul dispneei, durerii, edemelor, sprijin psihiatric.</w:t>
            </w:r>
          </w:p>
        </w:tc>
      </w:tr>
      <w:tr w:rsidR="00C6610B" w:rsidRPr="00E0028A" w14:paraId="1B983A70" w14:textId="77777777" w:rsidTr="00E902F8">
        <w:tc>
          <w:tcPr>
            <w:tcW w:w="9923" w:type="dxa"/>
          </w:tcPr>
          <w:p w14:paraId="21B4FAAB" w14:textId="5AC1DB9A" w:rsidR="00C6610B" w:rsidRPr="00E0028A" w:rsidRDefault="00C6610B" w:rsidP="00724869">
            <w:pPr>
              <w:spacing w:before="100" w:beforeAutospacing="1" w:after="100" w:afterAutospacing="1"/>
              <w:contextualSpacing/>
              <w:outlineLvl w:val="2"/>
              <w:rPr>
                <w:b/>
                <w:bCs/>
                <w:lang w:eastAsia="ro-MD"/>
              </w:rPr>
            </w:pPr>
            <w:r w:rsidRPr="00E0028A">
              <w:rPr>
                <w:b/>
                <w:bCs/>
                <w:lang w:eastAsia="ro-MD"/>
              </w:rPr>
              <w:t>Îngrijirea la finalul vieții (</w:t>
            </w:r>
            <w:proofErr w:type="spellStart"/>
            <w:r w:rsidRPr="00E0028A">
              <w:rPr>
                <w:b/>
                <w:bCs/>
                <w:lang w:eastAsia="ro-MD"/>
              </w:rPr>
              <w:t>end</w:t>
            </w:r>
            <w:proofErr w:type="spellEnd"/>
            <w:r w:rsidRPr="00E0028A">
              <w:rPr>
                <w:b/>
                <w:bCs/>
                <w:lang w:eastAsia="ro-MD"/>
              </w:rPr>
              <w:t>-of-</w:t>
            </w:r>
            <w:proofErr w:type="spellStart"/>
            <w:r w:rsidRPr="00E0028A">
              <w:rPr>
                <w:b/>
                <w:bCs/>
                <w:lang w:eastAsia="ro-MD"/>
              </w:rPr>
              <w:t>life</w:t>
            </w:r>
            <w:proofErr w:type="spellEnd"/>
            <w:r w:rsidRPr="00E0028A">
              <w:rPr>
                <w:b/>
                <w:bCs/>
                <w:lang w:eastAsia="ro-MD"/>
              </w:rPr>
              <w:t xml:space="preserve"> care)</w:t>
            </w:r>
          </w:p>
          <w:p w14:paraId="37014152" w14:textId="77777777" w:rsidR="00C6610B" w:rsidRPr="00E0028A" w:rsidRDefault="00C6610B" w:rsidP="00724869">
            <w:pPr>
              <w:spacing w:before="100" w:beforeAutospacing="1" w:after="100" w:afterAutospacing="1"/>
              <w:contextualSpacing/>
              <w:rPr>
                <w:lang w:eastAsia="ro-MD"/>
              </w:rPr>
            </w:pPr>
            <w:r w:rsidRPr="00E0028A">
              <w:rPr>
                <w:lang w:eastAsia="ro-MD"/>
              </w:rPr>
              <w:t xml:space="preserve">Îngrijirea la finalul vieții este o formă de îngrijire paliativă oferită atunci când </w:t>
            </w:r>
            <w:r w:rsidRPr="00E0028A">
              <w:rPr>
                <w:b/>
                <w:bCs/>
                <w:lang w:eastAsia="ro-MD"/>
              </w:rPr>
              <w:t>toate opțiunile curative au fost epuizate</w:t>
            </w:r>
            <w:r w:rsidRPr="00E0028A">
              <w:rPr>
                <w:lang w:eastAsia="ro-MD"/>
              </w:rPr>
              <w:t>. În astfel de situații, este esențială:</w:t>
            </w:r>
          </w:p>
          <w:p w14:paraId="4633C067" w14:textId="77777777" w:rsidR="00C6610B" w:rsidRPr="00E0028A" w:rsidRDefault="00C6610B" w:rsidP="009F1DA7">
            <w:pPr>
              <w:numPr>
                <w:ilvl w:val="0"/>
                <w:numId w:val="317"/>
              </w:numPr>
              <w:spacing w:before="100" w:beforeAutospacing="1" w:after="100" w:afterAutospacing="1"/>
              <w:contextualSpacing/>
              <w:rPr>
                <w:lang w:eastAsia="ro-MD"/>
              </w:rPr>
            </w:pPr>
            <w:r w:rsidRPr="00E0028A">
              <w:rPr>
                <w:b/>
                <w:bCs/>
                <w:lang w:eastAsia="ro-MD"/>
              </w:rPr>
              <w:t>suspendarea tratamentelor antituberculoase fără beneficii</w:t>
            </w:r>
            <w:r w:rsidRPr="00E0028A">
              <w:rPr>
                <w:lang w:eastAsia="ro-MD"/>
              </w:rPr>
              <w:t>,</w:t>
            </w:r>
          </w:p>
          <w:p w14:paraId="4A69128C" w14:textId="77777777" w:rsidR="00C6610B" w:rsidRPr="00E0028A" w:rsidRDefault="00C6610B" w:rsidP="009F1DA7">
            <w:pPr>
              <w:numPr>
                <w:ilvl w:val="0"/>
                <w:numId w:val="317"/>
              </w:numPr>
              <w:spacing w:before="100" w:beforeAutospacing="1" w:after="100" w:afterAutospacing="1"/>
              <w:contextualSpacing/>
              <w:rPr>
                <w:lang w:eastAsia="ro-MD"/>
              </w:rPr>
            </w:pPr>
            <w:r w:rsidRPr="00E0028A">
              <w:rPr>
                <w:b/>
                <w:bCs/>
                <w:lang w:eastAsia="ro-MD"/>
              </w:rPr>
              <w:t>inițierea planificată a îngrijirii paliative terminale</w:t>
            </w:r>
            <w:r w:rsidRPr="00E0028A">
              <w:rPr>
                <w:lang w:eastAsia="ro-MD"/>
              </w:rPr>
              <w:t xml:space="preserve">, însoțită de măsuri adecvate de </w:t>
            </w:r>
            <w:r w:rsidRPr="00E0028A">
              <w:rPr>
                <w:b/>
                <w:bCs/>
                <w:lang w:eastAsia="ro-MD"/>
              </w:rPr>
              <w:t>control al infecției</w:t>
            </w:r>
            <w:r w:rsidRPr="00E0028A">
              <w:rPr>
                <w:lang w:eastAsia="ro-MD"/>
              </w:rPr>
              <w:t>.</w:t>
            </w:r>
          </w:p>
          <w:p w14:paraId="3BF96A9D" w14:textId="77777777" w:rsidR="00C6610B" w:rsidRPr="00E0028A" w:rsidRDefault="00C6610B" w:rsidP="00724869">
            <w:pPr>
              <w:spacing w:before="100" w:beforeAutospacing="1" w:after="100" w:afterAutospacing="1"/>
              <w:contextualSpacing/>
              <w:rPr>
                <w:lang w:eastAsia="ro-MD"/>
              </w:rPr>
            </w:pPr>
            <w:r w:rsidRPr="00E0028A">
              <w:rPr>
                <w:lang w:eastAsia="ro-MD"/>
              </w:rPr>
              <w:t>Scopul este de a:</w:t>
            </w:r>
          </w:p>
          <w:p w14:paraId="6A7BD622" w14:textId="77777777" w:rsidR="00C6610B" w:rsidRPr="00E0028A" w:rsidRDefault="00C6610B" w:rsidP="009F1DA7">
            <w:pPr>
              <w:numPr>
                <w:ilvl w:val="0"/>
                <w:numId w:val="318"/>
              </w:numPr>
              <w:spacing w:before="100" w:beforeAutospacing="1" w:after="100" w:afterAutospacing="1"/>
              <w:contextualSpacing/>
              <w:rPr>
                <w:lang w:eastAsia="ro-MD"/>
              </w:rPr>
            </w:pPr>
            <w:r w:rsidRPr="00E0028A">
              <w:rPr>
                <w:b/>
                <w:bCs/>
                <w:lang w:eastAsia="ro-MD"/>
              </w:rPr>
              <w:t>maximiza confortul și calitatea vieții pacientului</w:t>
            </w:r>
            <w:r w:rsidRPr="00E0028A">
              <w:rPr>
                <w:lang w:eastAsia="ro-MD"/>
              </w:rPr>
              <w:t>,</w:t>
            </w:r>
          </w:p>
          <w:p w14:paraId="2BD2D309" w14:textId="77777777" w:rsidR="00C6610B" w:rsidRPr="00E0028A" w:rsidRDefault="00C6610B" w:rsidP="009F1DA7">
            <w:pPr>
              <w:numPr>
                <w:ilvl w:val="0"/>
                <w:numId w:val="318"/>
              </w:numPr>
              <w:spacing w:before="100" w:beforeAutospacing="1" w:after="100" w:afterAutospacing="1"/>
              <w:contextualSpacing/>
              <w:rPr>
                <w:lang w:eastAsia="ro-MD"/>
              </w:rPr>
            </w:pPr>
            <w:r w:rsidRPr="00E0028A">
              <w:rPr>
                <w:b/>
                <w:bCs/>
                <w:lang w:eastAsia="ro-MD"/>
              </w:rPr>
              <w:t>reduce suferința inutilă</w:t>
            </w:r>
            <w:r w:rsidRPr="00E0028A">
              <w:rPr>
                <w:lang w:eastAsia="ro-MD"/>
              </w:rPr>
              <w:t>,</w:t>
            </w:r>
          </w:p>
          <w:p w14:paraId="51F6BD56" w14:textId="77777777" w:rsidR="00C6610B" w:rsidRPr="00E0028A" w:rsidRDefault="00C6610B" w:rsidP="009F1DA7">
            <w:pPr>
              <w:numPr>
                <w:ilvl w:val="0"/>
                <w:numId w:val="318"/>
              </w:numPr>
              <w:spacing w:before="100" w:beforeAutospacing="1" w:after="100" w:afterAutospacing="1"/>
              <w:contextualSpacing/>
              <w:rPr>
                <w:lang w:eastAsia="ro-MD"/>
              </w:rPr>
            </w:pPr>
            <w:r w:rsidRPr="00E0028A">
              <w:rPr>
                <w:b/>
                <w:bCs/>
                <w:lang w:eastAsia="ro-MD"/>
              </w:rPr>
              <w:t>minimiza riscurile de transmitere a infecției</w:t>
            </w:r>
            <w:r w:rsidRPr="00E0028A">
              <w:rPr>
                <w:lang w:eastAsia="ro-MD"/>
              </w:rPr>
              <w:t>,</w:t>
            </w:r>
          </w:p>
          <w:p w14:paraId="4B83D53C" w14:textId="23D81B05" w:rsidR="00C6610B" w:rsidRPr="00E0028A" w:rsidRDefault="00C6610B" w:rsidP="009F1DA7">
            <w:pPr>
              <w:numPr>
                <w:ilvl w:val="0"/>
                <w:numId w:val="318"/>
              </w:numPr>
              <w:spacing w:before="100" w:beforeAutospacing="1" w:after="100" w:afterAutospacing="1"/>
              <w:contextualSpacing/>
              <w:rPr>
                <w:lang w:eastAsia="ro-MD"/>
              </w:rPr>
            </w:pPr>
            <w:r w:rsidRPr="00E0028A">
              <w:rPr>
                <w:b/>
                <w:bCs/>
                <w:lang w:eastAsia="ro-MD"/>
              </w:rPr>
              <w:t>proteja sănătatea publică</w:t>
            </w:r>
            <w:r w:rsidRPr="00E0028A">
              <w:rPr>
                <w:lang w:eastAsia="ro-MD"/>
              </w:rPr>
              <w:t>.</w:t>
            </w:r>
          </w:p>
        </w:tc>
      </w:tr>
      <w:tr w:rsidR="00C6610B" w:rsidRPr="00E0028A" w14:paraId="4368B020" w14:textId="77777777" w:rsidTr="00E902F8">
        <w:tc>
          <w:tcPr>
            <w:tcW w:w="9923" w:type="dxa"/>
          </w:tcPr>
          <w:p w14:paraId="2940E895" w14:textId="21C797ED" w:rsidR="00177854" w:rsidRPr="00E0028A" w:rsidRDefault="00724869" w:rsidP="00177854">
            <w:pPr>
              <w:spacing w:before="100" w:beforeAutospacing="1" w:after="100" w:afterAutospacing="1"/>
              <w:contextualSpacing/>
              <w:jc w:val="right"/>
              <w:outlineLvl w:val="2"/>
              <w:rPr>
                <w:lang w:eastAsia="ro-MD"/>
              </w:rPr>
            </w:pPr>
            <w:r w:rsidRPr="00E0028A">
              <w:rPr>
                <w:lang w:eastAsia="ro-MD"/>
              </w:rPr>
              <w:lastRenderedPageBreak/>
              <w:t xml:space="preserve">Tabelul </w:t>
            </w:r>
            <w:r w:rsidR="00177854" w:rsidRPr="00E0028A">
              <w:rPr>
                <w:lang w:eastAsia="ro-MD"/>
              </w:rPr>
              <w:t>3</w:t>
            </w:r>
            <w:r w:rsidR="003E42D7" w:rsidRPr="00E0028A">
              <w:rPr>
                <w:lang w:eastAsia="ro-MD"/>
              </w:rPr>
              <w:t>7</w:t>
            </w:r>
          </w:p>
          <w:p w14:paraId="452D6F59" w14:textId="1C7A51D1" w:rsidR="00C6610B" w:rsidRPr="00E0028A" w:rsidRDefault="00724869" w:rsidP="00177854">
            <w:pPr>
              <w:spacing w:before="100" w:beforeAutospacing="1" w:after="100" w:afterAutospacing="1"/>
              <w:contextualSpacing/>
              <w:jc w:val="center"/>
              <w:outlineLvl w:val="2"/>
              <w:rPr>
                <w:b/>
                <w:bCs/>
                <w:lang w:eastAsia="ro-MD"/>
              </w:rPr>
            </w:pPr>
            <w:r w:rsidRPr="00E0028A">
              <w:rPr>
                <w:b/>
                <w:bCs/>
                <w:lang w:eastAsia="ro-MD"/>
              </w:rPr>
              <w:t>Intervenții de îngrijire paliativă necesare pentru persoanele cu tuberculoză</w:t>
            </w:r>
          </w:p>
          <w:tbl>
            <w:tblPr>
              <w:tblStyle w:val="Tabelgril"/>
              <w:tblW w:w="0" w:type="auto"/>
              <w:tblLayout w:type="fixed"/>
              <w:tblLook w:val="04A0" w:firstRow="1" w:lastRow="0" w:firstColumn="1" w:lastColumn="0" w:noHBand="0" w:noVBand="1"/>
            </w:tblPr>
            <w:tblGrid>
              <w:gridCol w:w="2749"/>
              <w:gridCol w:w="3118"/>
              <w:gridCol w:w="3830"/>
            </w:tblGrid>
            <w:tr w:rsidR="00B1418D" w:rsidRPr="00E0028A" w14:paraId="4A84ED5B" w14:textId="77777777" w:rsidTr="00724869">
              <w:tc>
                <w:tcPr>
                  <w:tcW w:w="2749" w:type="dxa"/>
                  <w:vAlign w:val="center"/>
                </w:tcPr>
                <w:p w14:paraId="160840A8" w14:textId="0F516D3A" w:rsidR="00B1418D" w:rsidRPr="00E0028A" w:rsidRDefault="00B1418D" w:rsidP="00724869">
                  <w:pPr>
                    <w:spacing w:before="100" w:beforeAutospacing="1" w:after="100" w:afterAutospacing="1"/>
                    <w:contextualSpacing/>
                    <w:jc w:val="center"/>
                    <w:outlineLvl w:val="2"/>
                    <w:rPr>
                      <w:b/>
                      <w:bCs/>
                      <w:sz w:val="27"/>
                      <w:szCs w:val="27"/>
                      <w:lang w:eastAsia="ro-MD"/>
                    </w:rPr>
                  </w:pPr>
                  <w:r w:rsidRPr="00E0028A">
                    <w:rPr>
                      <w:rStyle w:val="Robust"/>
                    </w:rPr>
                    <w:t>Tip de suferință</w:t>
                  </w:r>
                </w:p>
              </w:tc>
              <w:tc>
                <w:tcPr>
                  <w:tcW w:w="3118" w:type="dxa"/>
                  <w:vAlign w:val="center"/>
                </w:tcPr>
                <w:p w14:paraId="55A52082" w14:textId="2E85002F" w:rsidR="00B1418D" w:rsidRPr="00E0028A" w:rsidRDefault="00B1418D" w:rsidP="00724869">
                  <w:pPr>
                    <w:spacing w:before="100" w:beforeAutospacing="1" w:after="100" w:afterAutospacing="1"/>
                    <w:contextualSpacing/>
                    <w:jc w:val="center"/>
                    <w:outlineLvl w:val="2"/>
                    <w:rPr>
                      <w:b/>
                      <w:bCs/>
                      <w:sz w:val="27"/>
                      <w:szCs w:val="27"/>
                      <w:lang w:eastAsia="ro-MD"/>
                    </w:rPr>
                  </w:pPr>
                  <w:r w:rsidRPr="00E0028A">
                    <w:rPr>
                      <w:rStyle w:val="Robust"/>
                    </w:rPr>
                    <w:t>Intervenții generale</w:t>
                  </w:r>
                </w:p>
              </w:tc>
              <w:tc>
                <w:tcPr>
                  <w:tcW w:w="3830" w:type="dxa"/>
                  <w:vAlign w:val="center"/>
                </w:tcPr>
                <w:p w14:paraId="3ADCFA8E" w14:textId="16899BB2" w:rsidR="00B1418D" w:rsidRPr="00E0028A" w:rsidRDefault="00B1418D" w:rsidP="00724869">
                  <w:pPr>
                    <w:spacing w:before="100" w:beforeAutospacing="1" w:after="100" w:afterAutospacing="1"/>
                    <w:contextualSpacing/>
                    <w:jc w:val="center"/>
                    <w:outlineLvl w:val="2"/>
                    <w:rPr>
                      <w:b/>
                      <w:bCs/>
                      <w:sz w:val="27"/>
                      <w:szCs w:val="27"/>
                      <w:lang w:eastAsia="ro-MD"/>
                    </w:rPr>
                  </w:pPr>
                  <w:r w:rsidRPr="00E0028A">
                    <w:rPr>
                      <w:rStyle w:val="Robust"/>
                    </w:rPr>
                    <w:t>Exemple specifice</w:t>
                  </w:r>
                </w:p>
              </w:tc>
            </w:tr>
            <w:tr w:rsidR="00B1418D" w:rsidRPr="00E0028A" w14:paraId="380BC0CC" w14:textId="77777777" w:rsidTr="00724869">
              <w:tc>
                <w:tcPr>
                  <w:tcW w:w="2749" w:type="dxa"/>
                  <w:vAlign w:val="center"/>
                </w:tcPr>
                <w:p w14:paraId="689298BE" w14:textId="41D809D6" w:rsidR="00B1418D" w:rsidRPr="00E0028A" w:rsidRDefault="00B1418D" w:rsidP="00724869">
                  <w:pPr>
                    <w:spacing w:before="100" w:beforeAutospacing="1" w:after="100" w:afterAutospacing="1"/>
                    <w:contextualSpacing/>
                    <w:outlineLvl w:val="2"/>
                    <w:rPr>
                      <w:b/>
                      <w:bCs/>
                      <w:sz w:val="27"/>
                      <w:szCs w:val="27"/>
                      <w:lang w:eastAsia="ro-MD"/>
                    </w:rPr>
                  </w:pPr>
                  <w:r w:rsidRPr="00E0028A">
                    <w:rPr>
                      <w:rStyle w:val="Robust"/>
                    </w:rPr>
                    <w:t>Alinarea suferinței fizice</w:t>
                  </w:r>
                </w:p>
              </w:tc>
              <w:tc>
                <w:tcPr>
                  <w:tcW w:w="3118" w:type="dxa"/>
                  <w:vAlign w:val="center"/>
                </w:tcPr>
                <w:p w14:paraId="5AFAA550" w14:textId="07EEB14F" w:rsidR="00B1418D" w:rsidRPr="00E0028A" w:rsidRDefault="00B1418D" w:rsidP="009F1DA7">
                  <w:pPr>
                    <w:pStyle w:val="Listparagraf"/>
                    <w:numPr>
                      <w:ilvl w:val="0"/>
                      <w:numId w:val="319"/>
                    </w:numPr>
                    <w:spacing w:before="100" w:beforeAutospacing="1" w:after="100" w:afterAutospacing="1"/>
                    <w:outlineLvl w:val="2"/>
                    <w:rPr>
                      <w:b/>
                      <w:bCs/>
                      <w:sz w:val="27"/>
                      <w:szCs w:val="27"/>
                      <w:lang w:eastAsia="ro-MD"/>
                    </w:rPr>
                  </w:pPr>
                  <w:r w:rsidRPr="00E0028A">
                    <w:t>Evaluarea și tratamentul durerii, dispneei și altor simptome fizice cauzate de TB.</w:t>
                  </w:r>
                </w:p>
              </w:tc>
              <w:tc>
                <w:tcPr>
                  <w:tcW w:w="3830" w:type="dxa"/>
                  <w:vAlign w:val="center"/>
                </w:tcPr>
                <w:p w14:paraId="53D963E6" w14:textId="77777777" w:rsidR="00B1418D" w:rsidRPr="00E0028A" w:rsidRDefault="00B1418D" w:rsidP="009F1DA7">
                  <w:pPr>
                    <w:pStyle w:val="Listparagraf"/>
                    <w:numPr>
                      <w:ilvl w:val="0"/>
                      <w:numId w:val="320"/>
                    </w:numPr>
                    <w:spacing w:before="100" w:beforeAutospacing="1" w:after="100" w:afterAutospacing="1"/>
                    <w:outlineLvl w:val="2"/>
                  </w:pPr>
                  <w:r w:rsidRPr="00E0028A">
                    <w:t>Tratamentul durerii, tusei persistente, dificultăților respiratorii și slăbiciunii generale.</w:t>
                  </w:r>
                </w:p>
                <w:p w14:paraId="5CA4C44E" w14:textId="33BF7ADE" w:rsidR="00B1418D" w:rsidRPr="00E0028A" w:rsidRDefault="00B1418D" w:rsidP="009F1DA7">
                  <w:pPr>
                    <w:pStyle w:val="Listparagraf"/>
                    <w:numPr>
                      <w:ilvl w:val="0"/>
                      <w:numId w:val="320"/>
                    </w:numPr>
                    <w:spacing w:before="100" w:beforeAutospacing="1" w:after="100" w:afterAutospacing="1"/>
                    <w:outlineLvl w:val="2"/>
                    <w:rPr>
                      <w:b/>
                      <w:bCs/>
                      <w:sz w:val="27"/>
                      <w:szCs w:val="27"/>
                      <w:lang w:eastAsia="ro-MD"/>
                    </w:rPr>
                  </w:pPr>
                  <w:r w:rsidRPr="00E0028A">
                    <w:t>Managementul reacțiilor adverse medicamentoase sau comorbidităților.</w:t>
                  </w:r>
                </w:p>
              </w:tc>
            </w:tr>
            <w:tr w:rsidR="00B1418D" w:rsidRPr="00E0028A" w14:paraId="178C1E5B" w14:textId="77777777" w:rsidTr="00724869">
              <w:tc>
                <w:tcPr>
                  <w:tcW w:w="2749" w:type="dxa"/>
                  <w:vAlign w:val="center"/>
                </w:tcPr>
                <w:p w14:paraId="35F0317E" w14:textId="01E3AA8B" w:rsidR="00B1418D" w:rsidRPr="00E0028A" w:rsidRDefault="00B1418D" w:rsidP="002560FC">
                  <w:pPr>
                    <w:spacing w:before="100" w:beforeAutospacing="1" w:after="100" w:afterAutospacing="1"/>
                    <w:contextualSpacing/>
                    <w:jc w:val="left"/>
                    <w:outlineLvl w:val="2"/>
                    <w:rPr>
                      <w:b/>
                      <w:bCs/>
                      <w:sz w:val="27"/>
                      <w:szCs w:val="27"/>
                      <w:lang w:eastAsia="ro-MD"/>
                    </w:rPr>
                  </w:pPr>
                  <w:r w:rsidRPr="00E0028A">
                    <w:rPr>
                      <w:rStyle w:val="Robust"/>
                    </w:rPr>
                    <w:t>Alinarea suferinței psihologice/Suport psihologic</w:t>
                  </w:r>
                </w:p>
              </w:tc>
              <w:tc>
                <w:tcPr>
                  <w:tcW w:w="3118" w:type="dxa"/>
                  <w:vAlign w:val="center"/>
                </w:tcPr>
                <w:p w14:paraId="19E4249F" w14:textId="77777777" w:rsidR="00B1418D" w:rsidRPr="00E0028A" w:rsidRDefault="00B1418D" w:rsidP="009F1DA7">
                  <w:pPr>
                    <w:pStyle w:val="Listparagraf"/>
                    <w:numPr>
                      <w:ilvl w:val="0"/>
                      <w:numId w:val="321"/>
                    </w:numPr>
                    <w:spacing w:before="100" w:beforeAutospacing="1" w:after="100" w:afterAutospacing="1"/>
                    <w:outlineLvl w:val="2"/>
                  </w:pPr>
                  <w:r w:rsidRPr="00E0028A">
                    <w:t xml:space="preserve">Evaluarea și tratamentul simptomelor psihologice sau tulburărilor psihice. </w:t>
                  </w:r>
                </w:p>
                <w:p w14:paraId="5AA79161" w14:textId="2787A57B" w:rsidR="00B1418D" w:rsidRPr="00E0028A" w:rsidRDefault="00B1418D" w:rsidP="009F1DA7">
                  <w:pPr>
                    <w:pStyle w:val="Listparagraf"/>
                    <w:numPr>
                      <w:ilvl w:val="0"/>
                      <w:numId w:val="321"/>
                    </w:numPr>
                    <w:spacing w:before="100" w:beforeAutospacing="1" w:after="100" w:afterAutospacing="1"/>
                    <w:outlineLvl w:val="2"/>
                    <w:rPr>
                      <w:b/>
                      <w:bCs/>
                      <w:sz w:val="27"/>
                      <w:szCs w:val="27"/>
                      <w:lang w:eastAsia="ro-MD"/>
                    </w:rPr>
                  </w:pPr>
                  <w:r w:rsidRPr="00E0028A">
                    <w:t>Consiliere psihologică individuală.</w:t>
                  </w:r>
                </w:p>
              </w:tc>
              <w:tc>
                <w:tcPr>
                  <w:tcW w:w="3830" w:type="dxa"/>
                  <w:vAlign w:val="center"/>
                </w:tcPr>
                <w:p w14:paraId="4260D258" w14:textId="77777777" w:rsidR="00B1418D" w:rsidRPr="00E0028A" w:rsidRDefault="00B1418D" w:rsidP="009F1DA7">
                  <w:pPr>
                    <w:pStyle w:val="Listparagraf"/>
                    <w:numPr>
                      <w:ilvl w:val="0"/>
                      <w:numId w:val="322"/>
                    </w:numPr>
                    <w:spacing w:before="100" w:beforeAutospacing="1" w:after="100" w:afterAutospacing="1"/>
                    <w:outlineLvl w:val="2"/>
                  </w:pPr>
                  <w:r w:rsidRPr="00E0028A">
                    <w:t>Managementul anxietății, depresiei, delirului sau halucinațiilor.</w:t>
                  </w:r>
                </w:p>
                <w:p w14:paraId="6216C7D6" w14:textId="77777777" w:rsidR="00B1418D" w:rsidRPr="00E0028A" w:rsidRDefault="00B1418D" w:rsidP="009F1DA7">
                  <w:pPr>
                    <w:pStyle w:val="Listparagraf"/>
                    <w:numPr>
                      <w:ilvl w:val="0"/>
                      <w:numId w:val="322"/>
                    </w:numPr>
                    <w:spacing w:before="100" w:beforeAutospacing="1" w:after="100" w:afterAutospacing="1"/>
                    <w:outlineLvl w:val="2"/>
                  </w:pPr>
                  <w:r w:rsidRPr="00E0028A">
                    <w:t>Tratamentul tulburărilor legate de consumul de substanțe (ex. alcool).</w:t>
                  </w:r>
                </w:p>
                <w:p w14:paraId="02839A17" w14:textId="77777777" w:rsidR="00B1418D" w:rsidRPr="00E0028A" w:rsidRDefault="00B1418D" w:rsidP="009F1DA7">
                  <w:pPr>
                    <w:pStyle w:val="Listparagraf"/>
                    <w:numPr>
                      <w:ilvl w:val="0"/>
                      <w:numId w:val="322"/>
                    </w:numPr>
                    <w:spacing w:before="100" w:beforeAutospacing="1" w:after="100" w:afterAutospacing="1"/>
                    <w:outlineLvl w:val="2"/>
                  </w:pPr>
                  <w:r w:rsidRPr="00E0028A">
                    <w:t xml:space="preserve">Consiliere pentru aderență. </w:t>
                  </w:r>
                </w:p>
                <w:p w14:paraId="154C93B8" w14:textId="77777777" w:rsidR="00B1418D" w:rsidRPr="00E0028A" w:rsidRDefault="00B1418D" w:rsidP="009F1DA7">
                  <w:pPr>
                    <w:pStyle w:val="Listparagraf"/>
                    <w:numPr>
                      <w:ilvl w:val="0"/>
                      <w:numId w:val="322"/>
                    </w:numPr>
                    <w:spacing w:before="100" w:beforeAutospacing="1" w:after="100" w:afterAutospacing="1"/>
                    <w:outlineLvl w:val="2"/>
                  </w:pPr>
                  <w:r w:rsidRPr="00E0028A">
                    <w:t>Consiliere pentru pregătirea pentru moarte, când este cazul.</w:t>
                  </w:r>
                </w:p>
                <w:p w14:paraId="69811193" w14:textId="3F3CA9D8" w:rsidR="00B1418D" w:rsidRPr="00E0028A" w:rsidRDefault="00B1418D" w:rsidP="009F1DA7">
                  <w:pPr>
                    <w:pStyle w:val="Listparagraf"/>
                    <w:numPr>
                      <w:ilvl w:val="0"/>
                      <w:numId w:val="322"/>
                    </w:numPr>
                    <w:spacing w:before="100" w:beforeAutospacing="1" w:after="100" w:afterAutospacing="1"/>
                    <w:outlineLvl w:val="2"/>
                    <w:rPr>
                      <w:b/>
                      <w:bCs/>
                      <w:sz w:val="27"/>
                      <w:szCs w:val="27"/>
                      <w:lang w:eastAsia="ro-MD"/>
                    </w:rPr>
                  </w:pPr>
                  <w:r w:rsidRPr="00E0028A">
                    <w:t>Suport de doliu pentru membrii familiei.</w:t>
                  </w:r>
                </w:p>
              </w:tc>
            </w:tr>
            <w:tr w:rsidR="00B1418D" w:rsidRPr="00E0028A" w14:paraId="7B3BC1A5" w14:textId="77777777" w:rsidTr="00724869">
              <w:tc>
                <w:tcPr>
                  <w:tcW w:w="2749" w:type="dxa"/>
                  <w:vAlign w:val="center"/>
                </w:tcPr>
                <w:p w14:paraId="75753663" w14:textId="0B2AD1DE" w:rsidR="00B1418D" w:rsidRPr="00E0028A" w:rsidRDefault="00B1418D" w:rsidP="002560FC">
                  <w:pPr>
                    <w:spacing w:before="100" w:beforeAutospacing="1" w:after="100" w:afterAutospacing="1"/>
                    <w:contextualSpacing/>
                    <w:jc w:val="left"/>
                    <w:outlineLvl w:val="2"/>
                    <w:rPr>
                      <w:b/>
                      <w:bCs/>
                      <w:sz w:val="27"/>
                      <w:szCs w:val="27"/>
                      <w:lang w:eastAsia="ro-MD"/>
                    </w:rPr>
                  </w:pPr>
                  <w:r w:rsidRPr="00E0028A">
                    <w:rPr>
                      <w:rStyle w:val="Robust"/>
                    </w:rPr>
                    <w:t>Alinarea suferinței sociale / Suport social</w:t>
                  </w:r>
                </w:p>
              </w:tc>
              <w:tc>
                <w:tcPr>
                  <w:tcW w:w="3118" w:type="dxa"/>
                  <w:vAlign w:val="center"/>
                </w:tcPr>
                <w:p w14:paraId="517829E0" w14:textId="77777777" w:rsidR="00B1418D" w:rsidRPr="00E0028A" w:rsidRDefault="00B1418D" w:rsidP="009F1DA7">
                  <w:pPr>
                    <w:pStyle w:val="Listparagraf"/>
                    <w:numPr>
                      <w:ilvl w:val="0"/>
                      <w:numId w:val="323"/>
                    </w:numPr>
                    <w:spacing w:before="100" w:beforeAutospacing="1" w:after="100" w:afterAutospacing="1"/>
                    <w:outlineLvl w:val="2"/>
                  </w:pPr>
                  <w:r w:rsidRPr="00E0028A">
                    <w:t>Consiliere pentru combaterea stigmatizării și discriminării.</w:t>
                  </w:r>
                </w:p>
                <w:p w14:paraId="2CB4700C" w14:textId="30DAB5AB" w:rsidR="00B1418D" w:rsidRPr="00E0028A" w:rsidRDefault="00B1418D" w:rsidP="009F1DA7">
                  <w:pPr>
                    <w:pStyle w:val="Listparagraf"/>
                    <w:numPr>
                      <w:ilvl w:val="0"/>
                      <w:numId w:val="323"/>
                    </w:numPr>
                    <w:spacing w:before="100" w:beforeAutospacing="1" w:after="100" w:afterAutospacing="1"/>
                    <w:outlineLvl w:val="2"/>
                    <w:rPr>
                      <w:b/>
                      <w:bCs/>
                      <w:sz w:val="27"/>
                      <w:szCs w:val="27"/>
                      <w:lang w:eastAsia="ro-MD"/>
                    </w:rPr>
                  </w:pPr>
                  <w:r w:rsidRPr="00E0028A">
                    <w:t>Sprijin pentru nevoile sociale esențiale.</w:t>
                  </w:r>
                </w:p>
              </w:tc>
              <w:tc>
                <w:tcPr>
                  <w:tcW w:w="3830" w:type="dxa"/>
                  <w:vAlign w:val="center"/>
                </w:tcPr>
                <w:p w14:paraId="3040B222" w14:textId="6C4D974A" w:rsidR="00B1418D" w:rsidRPr="00E0028A" w:rsidRDefault="00B1418D" w:rsidP="009F1DA7">
                  <w:pPr>
                    <w:pStyle w:val="Listparagraf"/>
                    <w:numPr>
                      <w:ilvl w:val="0"/>
                      <w:numId w:val="323"/>
                    </w:numPr>
                    <w:spacing w:before="100" w:beforeAutospacing="1" w:after="100" w:afterAutospacing="1"/>
                    <w:outlineLvl w:val="2"/>
                  </w:pPr>
                  <w:r w:rsidRPr="00E0028A">
                    <w:t>Suport specific pentru pacienți sau îngrijători care trăiesc în sărăcie extremă</w:t>
                  </w:r>
                </w:p>
                <w:p w14:paraId="213B4E68" w14:textId="06B6DCC9" w:rsidR="00B1418D" w:rsidRPr="00E0028A" w:rsidRDefault="00B1418D" w:rsidP="009F1DA7">
                  <w:pPr>
                    <w:pStyle w:val="Listparagraf"/>
                    <w:numPr>
                      <w:ilvl w:val="0"/>
                      <w:numId w:val="323"/>
                    </w:numPr>
                    <w:spacing w:before="100" w:beforeAutospacing="1" w:after="100" w:afterAutospacing="1"/>
                    <w:outlineLvl w:val="2"/>
                    <w:rPr>
                      <w:b/>
                      <w:bCs/>
                      <w:sz w:val="27"/>
                      <w:szCs w:val="27"/>
                      <w:lang w:eastAsia="ro-MD"/>
                    </w:rPr>
                  </w:pPr>
                  <w:r w:rsidRPr="00E0028A">
                    <w:t>Referire către consiliere juridică, după necesitate.</w:t>
                  </w:r>
                </w:p>
              </w:tc>
            </w:tr>
            <w:tr w:rsidR="00B1418D" w:rsidRPr="00E0028A" w14:paraId="42FD71D7" w14:textId="77777777" w:rsidTr="00724869">
              <w:tc>
                <w:tcPr>
                  <w:tcW w:w="2749" w:type="dxa"/>
                  <w:vAlign w:val="center"/>
                </w:tcPr>
                <w:p w14:paraId="3E80DD4A" w14:textId="04C1F098" w:rsidR="00B1418D" w:rsidRPr="00E0028A" w:rsidRDefault="00B1418D" w:rsidP="002560FC">
                  <w:pPr>
                    <w:spacing w:before="100" w:beforeAutospacing="1" w:after="100" w:afterAutospacing="1"/>
                    <w:contextualSpacing/>
                    <w:jc w:val="left"/>
                    <w:outlineLvl w:val="2"/>
                    <w:rPr>
                      <w:b/>
                      <w:bCs/>
                      <w:sz w:val="27"/>
                      <w:szCs w:val="27"/>
                      <w:lang w:eastAsia="ro-MD"/>
                    </w:rPr>
                  </w:pPr>
                  <w:r w:rsidRPr="00E0028A">
                    <w:rPr>
                      <w:rStyle w:val="Robust"/>
                    </w:rPr>
                    <w:t>Alinarea suferinței spirituale / Suport spiritual</w:t>
                  </w:r>
                </w:p>
              </w:tc>
              <w:tc>
                <w:tcPr>
                  <w:tcW w:w="3118" w:type="dxa"/>
                  <w:vAlign w:val="center"/>
                </w:tcPr>
                <w:p w14:paraId="70B62D95" w14:textId="06BEF6DF" w:rsidR="00B1418D" w:rsidRPr="002560FC" w:rsidRDefault="00B1418D" w:rsidP="002560FC">
                  <w:pPr>
                    <w:spacing w:before="100" w:beforeAutospacing="1" w:after="100" w:afterAutospacing="1"/>
                    <w:outlineLvl w:val="2"/>
                    <w:rPr>
                      <w:b/>
                      <w:bCs/>
                      <w:sz w:val="27"/>
                      <w:szCs w:val="27"/>
                      <w:lang w:eastAsia="ro-MD"/>
                    </w:rPr>
                  </w:pPr>
                  <w:r w:rsidRPr="00E0028A">
                    <w:t>Facilitarea accesului la suport spiritual în comunitate.</w:t>
                  </w:r>
                </w:p>
              </w:tc>
              <w:tc>
                <w:tcPr>
                  <w:tcW w:w="3830" w:type="dxa"/>
                  <w:vAlign w:val="center"/>
                </w:tcPr>
                <w:p w14:paraId="17FF94D5" w14:textId="21E39879" w:rsidR="00B1418D" w:rsidRPr="002560FC" w:rsidRDefault="00B1418D" w:rsidP="002560FC">
                  <w:pPr>
                    <w:spacing w:before="100" w:beforeAutospacing="1" w:after="100" w:afterAutospacing="1"/>
                    <w:outlineLvl w:val="2"/>
                    <w:rPr>
                      <w:b/>
                      <w:bCs/>
                      <w:sz w:val="27"/>
                      <w:szCs w:val="27"/>
                      <w:lang w:eastAsia="ro-MD"/>
                    </w:rPr>
                  </w:pPr>
                  <w:r w:rsidRPr="00E0028A">
                    <w:t>Acces la voluntari sau lideri spirituali locali pentru sprijinul moral și spiritual al pacientului.</w:t>
                  </w:r>
                </w:p>
              </w:tc>
            </w:tr>
          </w:tbl>
          <w:p w14:paraId="1B91CCC0" w14:textId="77777777" w:rsidR="00C6610B" w:rsidRPr="00E0028A" w:rsidRDefault="00C6610B" w:rsidP="00724869">
            <w:pPr>
              <w:spacing w:before="100" w:beforeAutospacing="1" w:after="100" w:afterAutospacing="1"/>
              <w:contextualSpacing/>
              <w:outlineLvl w:val="2"/>
              <w:rPr>
                <w:b/>
                <w:bCs/>
                <w:sz w:val="27"/>
                <w:szCs w:val="27"/>
                <w:lang w:eastAsia="ro-MD"/>
              </w:rPr>
            </w:pPr>
          </w:p>
        </w:tc>
      </w:tr>
      <w:tr w:rsidR="005E64F6" w:rsidRPr="00E0028A" w14:paraId="1878208A" w14:textId="77777777" w:rsidTr="00E902F8">
        <w:tc>
          <w:tcPr>
            <w:tcW w:w="9923" w:type="dxa"/>
          </w:tcPr>
          <w:p w14:paraId="5FFDD3AD" w14:textId="2A1F462C" w:rsidR="005E64F6" w:rsidRDefault="005E64F6" w:rsidP="005E64F6">
            <w:pPr>
              <w:spacing w:before="100" w:beforeAutospacing="1" w:after="100" w:afterAutospacing="1"/>
              <w:contextualSpacing/>
              <w:outlineLvl w:val="2"/>
              <w:rPr>
                <w:b/>
                <w:bCs/>
                <w:lang w:eastAsia="ro-MD"/>
              </w:rPr>
            </w:pPr>
            <w:r w:rsidRPr="00E0028A">
              <w:rPr>
                <w:b/>
                <w:bCs/>
                <w:lang w:eastAsia="ro-MD"/>
              </w:rPr>
              <w:t>Pachetul esențial de îngrijire paliativă pentru persoanele afectate de tuberculoză</w:t>
            </w:r>
          </w:p>
          <w:p w14:paraId="5847AFF6" w14:textId="77777777" w:rsidR="000863DB" w:rsidRPr="00E0028A" w:rsidRDefault="000863DB" w:rsidP="005E64F6">
            <w:pPr>
              <w:spacing w:before="100" w:beforeAutospacing="1" w:after="100" w:afterAutospacing="1"/>
              <w:contextualSpacing/>
              <w:outlineLvl w:val="2"/>
              <w:rPr>
                <w:b/>
                <w:bCs/>
                <w:lang w:eastAsia="ro-MD"/>
              </w:rPr>
            </w:pPr>
          </w:p>
          <w:p w14:paraId="27AE7B2D" w14:textId="5AB9FFB2" w:rsidR="005E64F6" w:rsidRPr="00E0028A" w:rsidRDefault="005E64F6" w:rsidP="005E64F6">
            <w:pPr>
              <w:spacing w:before="100" w:beforeAutospacing="1" w:after="100" w:afterAutospacing="1"/>
              <w:contextualSpacing/>
              <w:rPr>
                <w:lang w:eastAsia="ro-MD"/>
              </w:rPr>
            </w:pPr>
            <w:r w:rsidRPr="00E0028A">
              <w:rPr>
                <w:lang w:eastAsia="ro-MD"/>
              </w:rPr>
              <w:t>Pachetul esențial de îngrijire paliativă pentru persoanele afectate de tuberculoză constă într-un set de medicamente, echipamente simple, suporturi sociale și resurse umane, prezentate mai jos. Acest pachet este adaptat din pachetul esențial de îngrijire paliativă pentru asistența primară elaborat de OMS și este conceput pentru a fi sigur și eficient în prevenirea și ameliorarea tuturor tipurilor de suferință asociate cu tuberculoza.</w:t>
            </w:r>
          </w:p>
          <w:p w14:paraId="6BB83354" w14:textId="073006FB" w:rsidR="005E64F6" w:rsidRPr="00E0028A" w:rsidRDefault="005E64F6" w:rsidP="005E64F6">
            <w:pPr>
              <w:spacing w:before="100" w:beforeAutospacing="1" w:after="100" w:afterAutospacing="1"/>
              <w:contextualSpacing/>
              <w:rPr>
                <w:lang w:eastAsia="ro-MD"/>
              </w:rPr>
            </w:pPr>
            <w:r w:rsidRPr="00E0028A">
              <w:rPr>
                <w:lang w:eastAsia="ro-MD"/>
              </w:rPr>
              <w:t xml:space="preserve">Pachetul include doar medicamente și echipamente ieftine și ușor disponibile și necesită doar instruire de bază în îngrijirea paliativă (30–40 de ore). </w:t>
            </w:r>
          </w:p>
          <w:p w14:paraId="21002215" w14:textId="77777777" w:rsidR="000863DB" w:rsidRDefault="000863DB" w:rsidP="005E64F6">
            <w:pPr>
              <w:spacing w:before="100" w:beforeAutospacing="1" w:after="100" w:afterAutospacing="1"/>
              <w:contextualSpacing/>
              <w:outlineLvl w:val="3"/>
              <w:rPr>
                <w:b/>
                <w:bCs/>
                <w:lang w:eastAsia="ro-MD"/>
              </w:rPr>
            </w:pPr>
          </w:p>
          <w:p w14:paraId="0A3852EA" w14:textId="1068D6AB" w:rsidR="005E64F6" w:rsidRPr="00E0028A" w:rsidRDefault="005E64F6" w:rsidP="005E64F6">
            <w:pPr>
              <w:spacing w:before="100" w:beforeAutospacing="1" w:after="100" w:afterAutospacing="1"/>
              <w:contextualSpacing/>
              <w:outlineLvl w:val="3"/>
              <w:rPr>
                <w:b/>
                <w:bCs/>
                <w:lang w:eastAsia="ro-MD"/>
              </w:rPr>
            </w:pPr>
            <w:r w:rsidRPr="00E0028A">
              <w:rPr>
                <w:b/>
                <w:bCs/>
                <w:lang w:eastAsia="ro-MD"/>
              </w:rPr>
              <w:t>1. Medicamente (denumiri internaționale comune în latină):</w:t>
            </w:r>
          </w:p>
          <w:p w14:paraId="2DD19CCC"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Paracetamolum</w:t>
            </w:r>
          </w:p>
          <w:p w14:paraId="5D790404"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 xml:space="preserve">Ibuprofenum </w:t>
            </w:r>
            <w:r w:rsidRPr="00E0028A">
              <w:rPr>
                <w:i/>
                <w:iCs/>
                <w:lang w:eastAsia="ro-MD"/>
              </w:rPr>
              <w:t xml:space="preserve">(sau: Naproxenum, Diclofenacum, </w:t>
            </w:r>
            <w:proofErr w:type="spellStart"/>
            <w:r w:rsidRPr="00E0028A">
              <w:rPr>
                <w:i/>
                <w:iCs/>
                <w:lang w:eastAsia="ro-MD"/>
              </w:rPr>
              <w:t>Meloxicamum</w:t>
            </w:r>
            <w:proofErr w:type="spellEnd"/>
            <w:r w:rsidRPr="00E0028A">
              <w:rPr>
                <w:i/>
                <w:iCs/>
                <w:lang w:eastAsia="ro-MD"/>
              </w:rPr>
              <w:t>)</w:t>
            </w:r>
          </w:p>
          <w:p w14:paraId="069BF95B"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Morphinum</w:t>
            </w:r>
          </w:p>
          <w:p w14:paraId="28B9BAC1" w14:textId="4DBABA11"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 xml:space="preserve">Lactulosum </w:t>
            </w:r>
            <w:r w:rsidRPr="00E0028A">
              <w:rPr>
                <w:i/>
                <w:iCs/>
                <w:lang w:eastAsia="ro-MD"/>
              </w:rPr>
              <w:t xml:space="preserve">(sau: </w:t>
            </w:r>
            <w:proofErr w:type="spellStart"/>
            <w:r w:rsidRPr="00E0028A">
              <w:rPr>
                <w:i/>
                <w:iCs/>
                <w:lang w:eastAsia="ro-MD"/>
              </w:rPr>
              <w:t>Sorbitolum</w:t>
            </w:r>
            <w:proofErr w:type="spellEnd"/>
            <w:r w:rsidRPr="00E0028A">
              <w:rPr>
                <w:i/>
                <w:iCs/>
                <w:lang w:eastAsia="ro-MD"/>
              </w:rPr>
              <w:t xml:space="preserve">, </w:t>
            </w:r>
            <w:r w:rsidR="00182018">
              <w:rPr>
                <w:i/>
                <w:iCs/>
                <w:lang w:eastAsia="ro-MD"/>
              </w:rPr>
              <w:t>Polyethylenglycolum*</w:t>
            </w:r>
            <w:r w:rsidRPr="00E0028A">
              <w:rPr>
                <w:i/>
                <w:iCs/>
                <w:lang w:eastAsia="ro-MD"/>
              </w:rPr>
              <w:t>)</w:t>
            </w:r>
          </w:p>
          <w:p w14:paraId="783E3568" w14:textId="379F3965"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 xml:space="preserve">Bisacodylum </w:t>
            </w:r>
            <w:r w:rsidRPr="00E0028A">
              <w:rPr>
                <w:i/>
                <w:iCs/>
                <w:lang w:eastAsia="ro-MD"/>
              </w:rPr>
              <w:t xml:space="preserve">(sau: </w:t>
            </w:r>
            <w:r w:rsidR="00182018">
              <w:rPr>
                <w:i/>
                <w:iCs/>
                <w:lang w:eastAsia="ro-MD"/>
              </w:rPr>
              <w:t>Sennae extractum siccum</w:t>
            </w:r>
            <w:r w:rsidRPr="00E0028A">
              <w:rPr>
                <w:i/>
                <w:iCs/>
                <w:lang w:eastAsia="ro-MD"/>
              </w:rPr>
              <w:t>)</w:t>
            </w:r>
          </w:p>
          <w:p w14:paraId="0593D8F0"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Loperamidum</w:t>
            </w:r>
          </w:p>
          <w:p w14:paraId="13F60FEF"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Diazepamum</w:t>
            </w:r>
          </w:p>
          <w:p w14:paraId="61CE05C2"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Amitriptylinum</w:t>
            </w:r>
          </w:p>
          <w:p w14:paraId="37BFDDAF" w14:textId="260F15C1"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 xml:space="preserve">Fluoxetinum, Sertralinum, </w:t>
            </w:r>
            <w:r w:rsidR="00BE6494">
              <w:rPr>
                <w:lang w:eastAsia="ro-MD"/>
              </w:rPr>
              <w:t>Citalopramum*</w:t>
            </w:r>
          </w:p>
          <w:p w14:paraId="56A8663A" w14:textId="470172C8"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 xml:space="preserve">Diphenhydraminum, </w:t>
            </w:r>
            <w:r w:rsidR="00BE6494">
              <w:rPr>
                <w:lang w:eastAsia="ro-MD"/>
              </w:rPr>
              <w:t>Chlorpheniraminum*</w:t>
            </w:r>
            <w:r w:rsidRPr="00E0028A">
              <w:rPr>
                <w:lang w:eastAsia="ro-MD"/>
              </w:rPr>
              <w:t xml:space="preserve">, </w:t>
            </w:r>
            <w:r w:rsidR="00BE6494">
              <w:rPr>
                <w:lang w:eastAsia="ro-MD"/>
              </w:rPr>
              <w:t>Cyclizinum*</w:t>
            </w:r>
            <w:r w:rsidRPr="00E0028A">
              <w:rPr>
                <w:lang w:eastAsia="ro-MD"/>
              </w:rPr>
              <w:t xml:space="preserve">, </w:t>
            </w:r>
            <w:proofErr w:type="spellStart"/>
            <w:r w:rsidRPr="00E0028A">
              <w:rPr>
                <w:lang w:eastAsia="ro-MD"/>
              </w:rPr>
              <w:t>Dimenhydrinatum</w:t>
            </w:r>
            <w:proofErr w:type="spellEnd"/>
          </w:p>
          <w:p w14:paraId="1566AF3E"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lastRenderedPageBreak/>
              <w:t>Haloperidolum</w:t>
            </w:r>
          </w:p>
          <w:p w14:paraId="1F5D8DC8"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Metoclopramidum</w:t>
            </w:r>
          </w:p>
          <w:p w14:paraId="6314E43B"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 xml:space="preserve">Salbutamolum </w:t>
            </w:r>
            <w:r w:rsidRPr="00E0028A">
              <w:rPr>
                <w:i/>
                <w:iCs/>
                <w:lang w:eastAsia="ro-MD"/>
              </w:rPr>
              <w:t xml:space="preserve">(inhalator – </w:t>
            </w:r>
            <w:proofErr w:type="spellStart"/>
            <w:r w:rsidRPr="00E0028A">
              <w:rPr>
                <w:i/>
                <w:iCs/>
                <w:lang w:eastAsia="ro-MD"/>
              </w:rPr>
              <w:t>Albuterolum</w:t>
            </w:r>
            <w:proofErr w:type="spellEnd"/>
            <w:r w:rsidRPr="00E0028A">
              <w:rPr>
                <w:i/>
                <w:iCs/>
                <w:lang w:eastAsia="ro-MD"/>
              </w:rPr>
              <w:t>)</w:t>
            </w:r>
          </w:p>
          <w:p w14:paraId="33849C94" w14:textId="546F7FAB"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Guaifenesinum</w:t>
            </w:r>
            <w:r w:rsidR="00717EC3">
              <w:rPr>
                <w:lang w:eastAsia="ro-MD"/>
              </w:rPr>
              <w:t>*</w:t>
            </w:r>
          </w:p>
          <w:p w14:paraId="017797E3"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Dexamethasonum</w:t>
            </w:r>
          </w:p>
          <w:p w14:paraId="640A82D4"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Fluconazolum</w:t>
            </w:r>
          </w:p>
          <w:p w14:paraId="0249F508" w14:textId="67748B49"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 xml:space="preserve">Metronidazolum </w:t>
            </w:r>
            <w:r w:rsidRPr="00E0028A">
              <w:rPr>
                <w:i/>
                <w:iCs/>
                <w:lang w:eastAsia="ro-MD"/>
              </w:rPr>
              <w:t>(peroral)</w:t>
            </w:r>
          </w:p>
          <w:p w14:paraId="6A49F611"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 xml:space="preserve">Hyoscini </w:t>
            </w:r>
            <w:proofErr w:type="spellStart"/>
            <w:r w:rsidRPr="00E0028A">
              <w:rPr>
                <w:lang w:eastAsia="ro-MD"/>
              </w:rPr>
              <w:t>butylbromidum</w:t>
            </w:r>
            <w:proofErr w:type="spellEnd"/>
          </w:p>
          <w:p w14:paraId="3271D2EE"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Furosemidum</w:t>
            </w:r>
          </w:p>
          <w:p w14:paraId="53B5BC64"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Omeprazolum</w:t>
            </w:r>
          </w:p>
          <w:p w14:paraId="7E09308D"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Naloxonum</w:t>
            </w:r>
          </w:p>
          <w:p w14:paraId="41988476" w14:textId="77777777" w:rsidR="005E64F6" w:rsidRPr="00E0028A" w:rsidRDefault="005E64F6" w:rsidP="009F1DA7">
            <w:pPr>
              <w:numPr>
                <w:ilvl w:val="0"/>
                <w:numId w:val="324"/>
              </w:numPr>
              <w:spacing w:before="100" w:beforeAutospacing="1" w:after="100" w:afterAutospacing="1"/>
              <w:contextualSpacing/>
              <w:rPr>
                <w:lang w:eastAsia="ro-MD"/>
              </w:rPr>
            </w:pPr>
            <w:r w:rsidRPr="00E0028A">
              <w:rPr>
                <w:lang w:eastAsia="ro-MD"/>
              </w:rPr>
              <w:t>Petrolatum album</w:t>
            </w:r>
          </w:p>
          <w:p w14:paraId="131E8ACC" w14:textId="77777777" w:rsidR="005E64F6" w:rsidRPr="00E0028A" w:rsidRDefault="005E64F6" w:rsidP="005E64F6">
            <w:pPr>
              <w:spacing w:before="100" w:beforeAutospacing="1" w:after="100" w:afterAutospacing="1"/>
              <w:contextualSpacing/>
              <w:outlineLvl w:val="3"/>
              <w:rPr>
                <w:b/>
                <w:bCs/>
                <w:lang w:eastAsia="ro-MD"/>
              </w:rPr>
            </w:pPr>
            <w:r w:rsidRPr="00E0028A">
              <w:rPr>
                <w:b/>
                <w:bCs/>
                <w:lang w:eastAsia="ro-MD"/>
              </w:rPr>
              <w:t>2. Echipamente:</w:t>
            </w:r>
          </w:p>
          <w:p w14:paraId="15BF651E" w14:textId="77777777" w:rsidR="005E64F6" w:rsidRPr="00E0028A" w:rsidRDefault="005E64F6" w:rsidP="009F1DA7">
            <w:pPr>
              <w:numPr>
                <w:ilvl w:val="0"/>
                <w:numId w:val="325"/>
              </w:numPr>
              <w:spacing w:before="100" w:beforeAutospacing="1" w:after="100" w:afterAutospacing="1"/>
              <w:contextualSpacing/>
              <w:rPr>
                <w:lang w:eastAsia="ro-MD"/>
              </w:rPr>
            </w:pPr>
            <w:r w:rsidRPr="00E0028A">
              <w:rPr>
                <w:lang w:eastAsia="ro-MD"/>
              </w:rPr>
              <w:t>Măști respiratorii N95</w:t>
            </w:r>
          </w:p>
          <w:p w14:paraId="6A96DB6E" w14:textId="77777777" w:rsidR="005E64F6" w:rsidRPr="00E0028A" w:rsidRDefault="005E64F6" w:rsidP="009F1DA7">
            <w:pPr>
              <w:numPr>
                <w:ilvl w:val="0"/>
                <w:numId w:val="325"/>
              </w:numPr>
              <w:spacing w:before="100" w:beforeAutospacing="1" w:after="100" w:afterAutospacing="1"/>
              <w:contextualSpacing/>
              <w:rPr>
                <w:lang w:eastAsia="ro-MD"/>
              </w:rPr>
            </w:pPr>
            <w:r w:rsidRPr="00E0028A">
              <w:rPr>
                <w:lang w:eastAsia="ro-MD"/>
              </w:rPr>
              <w:t>Măști chirurgicale</w:t>
            </w:r>
          </w:p>
          <w:p w14:paraId="386CF942" w14:textId="77777777" w:rsidR="005E64F6" w:rsidRPr="00E0028A" w:rsidRDefault="005E64F6" w:rsidP="009F1DA7">
            <w:pPr>
              <w:numPr>
                <w:ilvl w:val="0"/>
                <w:numId w:val="325"/>
              </w:numPr>
              <w:spacing w:before="100" w:beforeAutospacing="1" w:after="100" w:afterAutospacing="1"/>
              <w:contextualSpacing/>
              <w:rPr>
                <w:lang w:eastAsia="ro-MD"/>
              </w:rPr>
            </w:pPr>
            <w:r w:rsidRPr="00E0028A">
              <w:rPr>
                <w:lang w:eastAsia="ro-MD"/>
              </w:rPr>
              <w:t>Soluții antimicrobiene pentru igiena mâinilor</w:t>
            </w:r>
          </w:p>
          <w:p w14:paraId="47A31AD7" w14:textId="77777777" w:rsidR="005E64F6" w:rsidRPr="00E0028A" w:rsidRDefault="005E64F6" w:rsidP="009F1DA7">
            <w:pPr>
              <w:numPr>
                <w:ilvl w:val="0"/>
                <w:numId w:val="325"/>
              </w:numPr>
              <w:spacing w:before="100" w:beforeAutospacing="1" w:after="100" w:afterAutospacing="1"/>
              <w:contextualSpacing/>
              <w:rPr>
                <w:lang w:eastAsia="ro-MD"/>
              </w:rPr>
            </w:pPr>
            <w:proofErr w:type="spellStart"/>
            <w:r w:rsidRPr="00E0028A">
              <w:rPr>
                <w:lang w:eastAsia="ro-MD"/>
              </w:rPr>
              <w:t>Spacere</w:t>
            </w:r>
            <w:proofErr w:type="spellEnd"/>
            <w:r w:rsidRPr="00E0028A">
              <w:rPr>
                <w:lang w:eastAsia="ro-MD"/>
              </w:rPr>
              <w:t xml:space="preserve"> pentru inhalatoare</w:t>
            </w:r>
          </w:p>
          <w:p w14:paraId="574976FB" w14:textId="77777777" w:rsidR="005E64F6" w:rsidRPr="00E0028A" w:rsidRDefault="005E64F6" w:rsidP="009F1DA7">
            <w:pPr>
              <w:numPr>
                <w:ilvl w:val="0"/>
                <w:numId w:val="325"/>
              </w:numPr>
              <w:spacing w:before="100" w:beforeAutospacing="1" w:after="100" w:afterAutospacing="1"/>
              <w:contextualSpacing/>
              <w:rPr>
                <w:lang w:eastAsia="ro-MD"/>
              </w:rPr>
            </w:pPr>
            <w:r w:rsidRPr="00E0028A">
              <w:rPr>
                <w:lang w:eastAsia="ro-MD"/>
              </w:rPr>
              <w:t>Saltele cu presiune redusă</w:t>
            </w:r>
          </w:p>
          <w:p w14:paraId="386662F6" w14:textId="77777777" w:rsidR="005E64F6" w:rsidRPr="00E0028A" w:rsidRDefault="005E64F6" w:rsidP="009F1DA7">
            <w:pPr>
              <w:numPr>
                <w:ilvl w:val="0"/>
                <w:numId w:val="325"/>
              </w:numPr>
              <w:spacing w:before="100" w:beforeAutospacing="1" w:after="100" w:afterAutospacing="1"/>
              <w:contextualSpacing/>
              <w:rPr>
                <w:lang w:eastAsia="ro-MD"/>
              </w:rPr>
            </w:pPr>
            <w:r w:rsidRPr="00E0028A">
              <w:rPr>
                <w:lang w:eastAsia="ro-MD"/>
              </w:rPr>
              <w:t>Tuburi pentru alimentație și drenaj nazogastric</w:t>
            </w:r>
          </w:p>
          <w:p w14:paraId="4AEF40CC" w14:textId="77777777" w:rsidR="005E64F6" w:rsidRPr="00E0028A" w:rsidRDefault="005E64F6" w:rsidP="009F1DA7">
            <w:pPr>
              <w:numPr>
                <w:ilvl w:val="0"/>
                <w:numId w:val="325"/>
              </w:numPr>
              <w:spacing w:before="100" w:beforeAutospacing="1" w:after="100" w:afterAutospacing="1"/>
              <w:contextualSpacing/>
              <w:rPr>
                <w:lang w:eastAsia="ro-MD"/>
              </w:rPr>
            </w:pPr>
            <w:r w:rsidRPr="00E0028A">
              <w:rPr>
                <w:lang w:eastAsia="ro-MD"/>
              </w:rPr>
              <w:t>Catetere urinare</w:t>
            </w:r>
          </w:p>
          <w:p w14:paraId="5795AC3F" w14:textId="77777777" w:rsidR="005E64F6" w:rsidRPr="00E0028A" w:rsidRDefault="005E64F6" w:rsidP="009F1DA7">
            <w:pPr>
              <w:numPr>
                <w:ilvl w:val="0"/>
                <w:numId w:val="325"/>
              </w:numPr>
              <w:spacing w:before="100" w:beforeAutospacing="1" w:after="100" w:afterAutospacing="1"/>
              <w:contextualSpacing/>
              <w:rPr>
                <w:lang w:eastAsia="ro-MD"/>
              </w:rPr>
            </w:pPr>
            <w:r w:rsidRPr="00E0028A">
              <w:rPr>
                <w:lang w:eastAsia="ro-MD"/>
              </w:rPr>
              <w:t>Cutii de siguranță pentru opioide (în spitale/clinici)</w:t>
            </w:r>
          </w:p>
          <w:p w14:paraId="23FDDA6F" w14:textId="77777777" w:rsidR="005E64F6" w:rsidRPr="00E0028A" w:rsidRDefault="005E64F6" w:rsidP="009F1DA7">
            <w:pPr>
              <w:numPr>
                <w:ilvl w:val="0"/>
                <w:numId w:val="325"/>
              </w:numPr>
              <w:spacing w:before="100" w:beforeAutospacing="1" w:after="100" w:afterAutospacing="1"/>
              <w:contextualSpacing/>
              <w:rPr>
                <w:lang w:eastAsia="ro-MD"/>
              </w:rPr>
            </w:pPr>
            <w:r w:rsidRPr="00E0028A">
              <w:rPr>
                <w:lang w:eastAsia="ro-MD"/>
              </w:rPr>
              <w:t>Lanternă cu baterii reîncărcabile (în lipsa electricității)</w:t>
            </w:r>
          </w:p>
          <w:p w14:paraId="5CB19D3A" w14:textId="77777777" w:rsidR="005E64F6" w:rsidRPr="00E0028A" w:rsidRDefault="005E64F6" w:rsidP="009F1DA7">
            <w:pPr>
              <w:numPr>
                <w:ilvl w:val="0"/>
                <w:numId w:val="325"/>
              </w:numPr>
              <w:spacing w:before="100" w:beforeAutospacing="1" w:after="100" w:afterAutospacing="1"/>
              <w:contextualSpacing/>
              <w:rPr>
                <w:lang w:eastAsia="ro-MD"/>
              </w:rPr>
            </w:pPr>
            <w:r w:rsidRPr="00E0028A">
              <w:rPr>
                <w:lang w:eastAsia="ro-MD"/>
              </w:rPr>
              <w:t>Scutece pentru adulți / vată și folii impermeabile</w:t>
            </w:r>
          </w:p>
          <w:p w14:paraId="24E9B029" w14:textId="77777777" w:rsidR="005E64F6" w:rsidRPr="00E0028A" w:rsidRDefault="005E64F6" w:rsidP="005E64F6">
            <w:pPr>
              <w:spacing w:before="100" w:beforeAutospacing="1" w:after="100" w:afterAutospacing="1"/>
              <w:contextualSpacing/>
              <w:outlineLvl w:val="3"/>
              <w:rPr>
                <w:b/>
                <w:bCs/>
                <w:lang w:eastAsia="ro-MD"/>
              </w:rPr>
            </w:pPr>
            <w:r w:rsidRPr="00E0028A">
              <w:rPr>
                <w:b/>
                <w:bCs/>
                <w:lang w:eastAsia="ro-MD"/>
              </w:rPr>
              <w:t xml:space="preserve">3. Suporturi sociale </w:t>
            </w:r>
            <w:r w:rsidRPr="00E0028A">
              <w:rPr>
                <w:b/>
                <w:bCs/>
                <w:i/>
                <w:iCs/>
                <w:lang w:eastAsia="ro-MD"/>
              </w:rPr>
              <w:t>(pentru persoanele eligibile conform evaluării socio-economice):</w:t>
            </w:r>
          </w:p>
          <w:p w14:paraId="3417D290" w14:textId="77777777" w:rsidR="005E64F6" w:rsidRPr="00E0028A" w:rsidRDefault="005E64F6" w:rsidP="009F1DA7">
            <w:pPr>
              <w:numPr>
                <w:ilvl w:val="0"/>
                <w:numId w:val="326"/>
              </w:numPr>
              <w:spacing w:before="100" w:beforeAutospacing="1" w:after="100" w:afterAutospacing="1"/>
              <w:contextualSpacing/>
              <w:rPr>
                <w:lang w:eastAsia="ro-MD"/>
              </w:rPr>
            </w:pPr>
            <w:r w:rsidRPr="00E0028A">
              <w:rPr>
                <w:lang w:eastAsia="ro-MD"/>
              </w:rPr>
              <w:t>Plăți lunare în numerar pentru cazare sau taxe de școlarizare</w:t>
            </w:r>
          </w:p>
          <w:p w14:paraId="10F5A499" w14:textId="77777777" w:rsidR="005E64F6" w:rsidRPr="00E0028A" w:rsidRDefault="005E64F6" w:rsidP="009F1DA7">
            <w:pPr>
              <w:numPr>
                <w:ilvl w:val="0"/>
                <w:numId w:val="326"/>
              </w:numPr>
              <w:spacing w:before="100" w:beforeAutospacing="1" w:after="100" w:afterAutospacing="1"/>
              <w:contextualSpacing/>
              <w:rPr>
                <w:lang w:eastAsia="ro-MD"/>
              </w:rPr>
            </w:pPr>
            <w:r w:rsidRPr="00E0028A">
              <w:rPr>
                <w:lang w:eastAsia="ro-MD"/>
              </w:rPr>
              <w:t>Pachet alimentar lunar</w:t>
            </w:r>
          </w:p>
          <w:p w14:paraId="3AB84398" w14:textId="77777777" w:rsidR="005E64F6" w:rsidRPr="00E0028A" w:rsidRDefault="005E64F6" w:rsidP="009F1DA7">
            <w:pPr>
              <w:numPr>
                <w:ilvl w:val="0"/>
                <w:numId w:val="326"/>
              </w:numPr>
              <w:spacing w:before="100" w:beforeAutospacing="1" w:after="100" w:afterAutospacing="1"/>
              <w:contextualSpacing/>
              <w:rPr>
                <w:lang w:eastAsia="ro-MD"/>
              </w:rPr>
            </w:pPr>
            <w:r w:rsidRPr="00E0028A">
              <w:rPr>
                <w:lang w:eastAsia="ro-MD"/>
              </w:rPr>
              <w:t>Suport în natură (o singură dată): pătură, saltea, încălțăminte, săpun, periuță și pastă de dinți</w:t>
            </w:r>
          </w:p>
          <w:p w14:paraId="4A05F908" w14:textId="77777777" w:rsidR="005E64F6" w:rsidRPr="00E0028A" w:rsidRDefault="005E64F6" w:rsidP="009F1DA7">
            <w:pPr>
              <w:numPr>
                <w:ilvl w:val="0"/>
                <w:numId w:val="326"/>
              </w:numPr>
              <w:spacing w:before="100" w:beforeAutospacing="1" w:after="100" w:afterAutospacing="1"/>
              <w:contextualSpacing/>
              <w:rPr>
                <w:lang w:eastAsia="ro-MD"/>
              </w:rPr>
            </w:pPr>
            <w:r w:rsidRPr="00E0028A">
              <w:rPr>
                <w:lang w:eastAsia="ro-MD"/>
              </w:rPr>
              <w:t>Acoperirea costurilor de transport către instituții medicale</w:t>
            </w:r>
          </w:p>
          <w:p w14:paraId="622F8770" w14:textId="77777777" w:rsidR="005E64F6" w:rsidRPr="00E0028A" w:rsidRDefault="005E64F6" w:rsidP="009F1DA7">
            <w:pPr>
              <w:numPr>
                <w:ilvl w:val="0"/>
                <w:numId w:val="326"/>
              </w:numPr>
              <w:spacing w:before="100" w:beforeAutospacing="1" w:after="100" w:afterAutospacing="1"/>
              <w:contextualSpacing/>
              <w:rPr>
                <w:lang w:eastAsia="ro-MD"/>
              </w:rPr>
            </w:pPr>
            <w:r w:rsidRPr="00E0028A">
              <w:rPr>
                <w:lang w:eastAsia="ro-MD"/>
              </w:rPr>
              <w:t>Cheltuieli funerare (o singură dată) – doar în cazuri de sărăcie extremă</w:t>
            </w:r>
          </w:p>
          <w:p w14:paraId="546BC43B" w14:textId="77777777" w:rsidR="005E64F6" w:rsidRPr="00E0028A" w:rsidRDefault="005E64F6" w:rsidP="005E64F6">
            <w:pPr>
              <w:spacing w:before="100" w:beforeAutospacing="1" w:after="100" w:afterAutospacing="1"/>
              <w:contextualSpacing/>
              <w:outlineLvl w:val="3"/>
              <w:rPr>
                <w:b/>
                <w:bCs/>
                <w:lang w:eastAsia="ro-MD"/>
              </w:rPr>
            </w:pPr>
            <w:r w:rsidRPr="00E0028A">
              <w:rPr>
                <w:b/>
                <w:bCs/>
                <w:lang w:eastAsia="ro-MD"/>
              </w:rPr>
              <w:t>4. Resurse umane necesare:</w:t>
            </w:r>
          </w:p>
          <w:p w14:paraId="4553DE87" w14:textId="77777777" w:rsidR="005E64F6" w:rsidRPr="00E0028A" w:rsidRDefault="005E64F6" w:rsidP="009F1DA7">
            <w:pPr>
              <w:numPr>
                <w:ilvl w:val="0"/>
                <w:numId w:val="327"/>
              </w:numPr>
              <w:spacing w:before="100" w:beforeAutospacing="1" w:after="100" w:afterAutospacing="1"/>
              <w:contextualSpacing/>
              <w:rPr>
                <w:lang w:eastAsia="ro-MD"/>
              </w:rPr>
            </w:pPr>
            <w:r w:rsidRPr="00E0028A">
              <w:rPr>
                <w:lang w:eastAsia="ro-MD"/>
              </w:rPr>
              <w:t>Medic (specialist sau medic de familie) cu formare de bază în îngrijire paliativă</w:t>
            </w:r>
          </w:p>
          <w:p w14:paraId="3D8CCBBE" w14:textId="77777777" w:rsidR="005E64F6" w:rsidRPr="00E0028A" w:rsidRDefault="005E64F6" w:rsidP="009F1DA7">
            <w:pPr>
              <w:numPr>
                <w:ilvl w:val="0"/>
                <w:numId w:val="327"/>
              </w:numPr>
              <w:spacing w:before="100" w:beforeAutospacing="1" w:after="100" w:afterAutospacing="1"/>
              <w:contextualSpacing/>
              <w:rPr>
                <w:lang w:eastAsia="ro-MD"/>
              </w:rPr>
            </w:pPr>
            <w:r w:rsidRPr="00E0028A">
              <w:rPr>
                <w:lang w:eastAsia="ro-MD"/>
              </w:rPr>
              <w:t>Asistent medical (specialist sau generalist) instruit în îngrijiri paliative</w:t>
            </w:r>
          </w:p>
          <w:p w14:paraId="5D7104AC" w14:textId="77777777" w:rsidR="005E64F6" w:rsidRPr="00E0028A" w:rsidRDefault="005E64F6" w:rsidP="009F1DA7">
            <w:pPr>
              <w:numPr>
                <w:ilvl w:val="0"/>
                <w:numId w:val="327"/>
              </w:numPr>
              <w:spacing w:before="100" w:beforeAutospacing="1" w:after="100" w:afterAutospacing="1"/>
              <w:contextualSpacing/>
              <w:rPr>
                <w:lang w:eastAsia="ro-MD"/>
              </w:rPr>
            </w:pPr>
            <w:r w:rsidRPr="00E0028A">
              <w:rPr>
                <w:lang w:eastAsia="ro-MD"/>
              </w:rPr>
              <w:t>Asistent social, psiholog sau consilier</w:t>
            </w:r>
          </w:p>
          <w:p w14:paraId="53CD33B8" w14:textId="77777777" w:rsidR="005E64F6" w:rsidRPr="00E0028A" w:rsidRDefault="005E64F6" w:rsidP="009F1DA7">
            <w:pPr>
              <w:numPr>
                <w:ilvl w:val="0"/>
                <w:numId w:val="327"/>
              </w:numPr>
              <w:spacing w:before="100" w:beforeAutospacing="1" w:after="100" w:afterAutospacing="1"/>
              <w:contextualSpacing/>
              <w:rPr>
                <w:lang w:eastAsia="ro-MD"/>
              </w:rPr>
            </w:pPr>
            <w:r w:rsidRPr="00E0028A">
              <w:rPr>
                <w:lang w:eastAsia="ro-MD"/>
              </w:rPr>
              <w:t>Farmacist</w:t>
            </w:r>
          </w:p>
          <w:p w14:paraId="0245EFA4" w14:textId="77777777" w:rsidR="005E64F6" w:rsidRPr="00E0028A" w:rsidRDefault="005E64F6" w:rsidP="009F1DA7">
            <w:pPr>
              <w:numPr>
                <w:ilvl w:val="0"/>
                <w:numId w:val="327"/>
              </w:numPr>
              <w:spacing w:before="100" w:beforeAutospacing="1" w:after="100" w:afterAutospacing="1"/>
              <w:contextualSpacing/>
              <w:rPr>
                <w:lang w:eastAsia="ro-MD"/>
              </w:rPr>
            </w:pPr>
            <w:r w:rsidRPr="00E0028A">
              <w:rPr>
                <w:lang w:eastAsia="ro-MD"/>
              </w:rPr>
              <w:t>Lucrători comunitari în sănătate / susținători pentru tratamentul TB</w:t>
            </w:r>
          </w:p>
          <w:p w14:paraId="4AF6F25E" w14:textId="7D5D687A" w:rsidR="00C614AF" w:rsidRPr="00E0028A" w:rsidRDefault="00C614AF" w:rsidP="000863DB">
            <w:pPr>
              <w:pStyle w:val="Titlu3"/>
              <w:contextualSpacing/>
              <w:rPr>
                <w:sz w:val="27"/>
                <w:szCs w:val="27"/>
                <w:lang w:val="ro-RO" w:eastAsia="ro-MD"/>
              </w:rPr>
            </w:pPr>
            <w:r w:rsidRPr="00E0028A">
              <w:rPr>
                <w:lang w:val="ro-RO"/>
              </w:rPr>
              <w:t>Oxigenoterapia pentru ameliorarea dispneei ușoare:</w:t>
            </w:r>
          </w:p>
          <w:p w14:paraId="7EBCED04" w14:textId="633D19B5" w:rsidR="00C614AF" w:rsidRPr="00E0028A" w:rsidRDefault="00C614AF" w:rsidP="000863DB">
            <w:pPr>
              <w:pStyle w:val="NormalWeb"/>
              <w:contextualSpacing/>
              <w:rPr>
                <w:lang w:val="ro-RO"/>
              </w:rPr>
            </w:pPr>
            <w:r w:rsidRPr="00E0028A">
              <w:rPr>
                <w:lang w:val="ro-RO"/>
              </w:rPr>
              <w:t>Oxigenoterapia poate oferi ameliorare în cazurile de dispnee ușoară și, uneori, cel puțin o ușurare parțială a dispneei moderate. Aceasta trebui</w:t>
            </w:r>
            <w:r w:rsidR="0061489C" w:rsidRPr="00E0028A">
              <w:rPr>
                <w:lang w:val="ro-RO"/>
              </w:rPr>
              <w:t xml:space="preserve">e </w:t>
            </w:r>
            <w:r w:rsidRPr="00E0028A">
              <w:rPr>
                <w:lang w:val="ro-RO"/>
              </w:rPr>
              <w:t xml:space="preserve">să fie disponibilă în spitalele și secțiile de tuberculoză. </w:t>
            </w:r>
            <w:r w:rsidR="0061489C" w:rsidRPr="00E0028A">
              <w:rPr>
                <w:lang w:val="ro-RO"/>
              </w:rPr>
              <w:t>O</w:t>
            </w:r>
            <w:r w:rsidRPr="00E0028A">
              <w:rPr>
                <w:lang w:val="ro-RO"/>
              </w:rPr>
              <w:t>xigenul trebui</w:t>
            </w:r>
            <w:r w:rsidR="0061489C" w:rsidRPr="00E0028A">
              <w:rPr>
                <w:lang w:val="ro-RO"/>
              </w:rPr>
              <w:t>e</w:t>
            </w:r>
            <w:r w:rsidRPr="00E0028A">
              <w:rPr>
                <w:lang w:val="ro-RO"/>
              </w:rPr>
              <w:t xml:space="preserve"> să fie accesibil și în îngrijirea la domiciliu.</w:t>
            </w:r>
          </w:p>
          <w:p w14:paraId="30DDAFBC" w14:textId="6326A92C" w:rsidR="00C614AF" w:rsidRPr="00E0028A" w:rsidRDefault="00C614AF" w:rsidP="00C614AF">
            <w:pPr>
              <w:pStyle w:val="Titlu3"/>
              <w:contextualSpacing/>
              <w:rPr>
                <w:lang w:val="ro-RO"/>
              </w:rPr>
            </w:pPr>
            <w:r w:rsidRPr="00E0028A">
              <w:rPr>
                <w:lang w:val="ro-RO"/>
              </w:rPr>
              <w:t>Morfina pentru ameliorarea sigură a dispneei cronice sau refractare:</w:t>
            </w:r>
          </w:p>
          <w:p w14:paraId="0F9A3C15" w14:textId="77777777" w:rsidR="00C614AF" w:rsidRPr="00E0028A" w:rsidRDefault="00C614AF" w:rsidP="009F1DA7">
            <w:pPr>
              <w:pStyle w:val="NormalWeb"/>
              <w:numPr>
                <w:ilvl w:val="0"/>
                <w:numId w:val="329"/>
              </w:numPr>
              <w:contextualSpacing/>
              <w:rPr>
                <w:lang w:val="ro-RO"/>
              </w:rPr>
            </w:pPr>
            <w:r w:rsidRPr="00E0028A">
              <w:rPr>
                <w:lang w:val="ro-RO"/>
              </w:rPr>
              <w:t xml:space="preserve">Opioidele puternice, precum morfina, s-au dovedit a fi sigure și eficiente nu doar pentru controlul durerii, ci și pentru ameliorarea dispneei refractare la oxigenoterapie și la tratamentul cauzei subiacente. </w:t>
            </w:r>
          </w:p>
          <w:p w14:paraId="43AB8DBF" w14:textId="0A55EB4B" w:rsidR="00C614AF" w:rsidRPr="00E0028A" w:rsidRDefault="00C614AF" w:rsidP="009F1DA7">
            <w:pPr>
              <w:pStyle w:val="NormalWeb"/>
              <w:numPr>
                <w:ilvl w:val="0"/>
                <w:numId w:val="329"/>
              </w:numPr>
              <w:contextualSpacing/>
              <w:rPr>
                <w:lang w:val="ro-RO"/>
              </w:rPr>
            </w:pPr>
            <w:r w:rsidRPr="00E0028A">
              <w:rPr>
                <w:lang w:val="ro-RO"/>
              </w:rPr>
              <w:t xml:space="preserve">Morfina este cel mai studiat și cel mai puțin costisitor opioid puternic, fiind disponibilă pe scară largă la nivel global. Astfel, morfina, atât în formă </w:t>
            </w:r>
            <w:r w:rsidR="0061489C" w:rsidRPr="00E0028A">
              <w:rPr>
                <w:lang w:val="ro-RO"/>
              </w:rPr>
              <w:t>per</w:t>
            </w:r>
            <w:r w:rsidRPr="00E0028A">
              <w:rPr>
                <w:lang w:val="ro-RO"/>
              </w:rPr>
              <w:t>orală cu acțiune rapidă, cât și injectabilă, reprezintă unul dintre cele mai esențiale medicamente paliative pentru persoanele afectate de TB.</w:t>
            </w:r>
          </w:p>
          <w:p w14:paraId="7869892E" w14:textId="7E2580B1" w:rsidR="00C614AF" w:rsidRPr="00E0028A" w:rsidRDefault="00C614AF" w:rsidP="00C614AF">
            <w:pPr>
              <w:pStyle w:val="Titlu3"/>
              <w:contextualSpacing/>
              <w:rPr>
                <w:lang w:val="ro-RO"/>
              </w:rPr>
            </w:pPr>
            <w:r w:rsidRPr="00E0028A">
              <w:rPr>
                <w:lang w:val="ro-RO"/>
              </w:rPr>
              <w:lastRenderedPageBreak/>
              <w:t>Managementul tulburărilor legate de consumul de substanțe și al comorbidităților:</w:t>
            </w:r>
          </w:p>
          <w:p w14:paraId="03C0B4A2" w14:textId="77777777" w:rsidR="00C614AF" w:rsidRPr="00E0028A" w:rsidRDefault="00C614AF" w:rsidP="009F1DA7">
            <w:pPr>
              <w:pStyle w:val="NormalWeb"/>
              <w:numPr>
                <w:ilvl w:val="0"/>
                <w:numId w:val="328"/>
              </w:numPr>
              <w:contextualSpacing/>
              <w:rPr>
                <w:lang w:val="ro-RO"/>
              </w:rPr>
            </w:pPr>
            <w:r w:rsidRPr="00E0028A">
              <w:rPr>
                <w:lang w:val="ro-RO"/>
              </w:rPr>
              <w:t>Persoanele afectate de TB se confruntă adesea și cu alte afecțiuni medicale, precum HIV/SIDA, diabet zaharat, hepatite virale, boli pulmonare cronice, boli neurologice, tulburări legate de consumul de substanțe sau alte probleme de sănătate mintală. Multe dintre aceste boli sau dizabilități pot contribui independent la un risc crescut de deces în timpul tratamentului pentru TB sau după încheierea acestuia.</w:t>
            </w:r>
          </w:p>
          <w:p w14:paraId="12DE5557" w14:textId="11A1734D" w:rsidR="00C614AF" w:rsidRPr="00E0028A" w:rsidRDefault="00C614AF" w:rsidP="009F1DA7">
            <w:pPr>
              <w:pStyle w:val="NormalWeb"/>
              <w:numPr>
                <w:ilvl w:val="0"/>
                <w:numId w:val="328"/>
              </w:numPr>
              <w:contextualSpacing/>
              <w:rPr>
                <w:lang w:val="ro-RO"/>
              </w:rPr>
            </w:pPr>
            <w:r w:rsidRPr="00E0028A">
              <w:rPr>
                <w:lang w:val="ro-RO"/>
              </w:rPr>
              <w:t>Tulburările mintale se pot agrava în momentul în care pacienții află despre un prognostic rezervat. Prin urmare, toți pacienții cu TB care necesită îngrijire paliativă trebuie să fie evaluați și pentru tulburări de sănătate mintală.</w:t>
            </w:r>
          </w:p>
          <w:p w14:paraId="08B4BB0A" w14:textId="56B3E894" w:rsidR="005E64F6" w:rsidRPr="00E0028A" w:rsidRDefault="00C614AF" w:rsidP="009F1DA7">
            <w:pPr>
              <w:pStyle w:val="NormalWeb"/>
              <w:numPr>
                <w:ilvl w:val="0"/>
                <w:numId w:val="328"/>
              </w:numPr>
              <w:contextualSpacing/>
              <w:rPr>
                <w:lang w:val="ro-RO"/>
              </w:rPr>
            </w:pPr>
            <w:r w:rsidRPr="00E0028A">
              <w:rPr>
                <w:lang w:val="ro-RO"/>
              </w:rPr>
              <w:t>Tulburarea legată de consumul de alcool și utilizarea de droguri injectabile sunt factori de risc importanți pentru rezultate nefavorabile ale tratamentului pentru TB sensibilă și rezistentă la medicamente, precum și pentru numeroase alte complicații. Tratamentul pentru tulburările legate de alcool și opioide poate și trebuie integrat în îngrijirea comprehensivă a pacienților cu TB.</w:t>
            </w:r>
          </w:p>
        </w:tc>
      </w:tr>
    </w:tbl>
    <w:p w14:paraId="3D042A61" w14:textId="77777777" w:rsidR="005D46D4" w:rsidRDefault="005D46D4" w:rsidP="008235DF">
      <w:pPr>
        <w:rPr>
          <w:b/>
          <w:bCs/>
          <w:sz w:val="28"/>
        </w:rPr>
      </w:pPr>
    </w:p>
    <w:p w14:paraId="279F1C06" w14:textId="3F1C5560" w:rsidR="006934FE" w:rsidRDefault="006934FE" w:rsidP="008235DF">
      <w:pPr>
        <w:rPr>
          <w:b/>
          <w:bCs/>
          <w:sz w:val="28"/>
        </w:rPr>
      </w:pPr>
      <w:r w:rsidRPr="00E0028A">
        <w:rPr>
          <w:b/>
          <w:bCs/>
          <w:sz w:val="28"/>
        </w:rPr>
        <w:t xml:space="preserve">C.2.5.4.2. Tratamentul chirurgical în TB MDR </w:t>
      </w:r>
    </w:p>
    <w:p w14:paraId="05ECEBA1" w14:textId="77777777" w:rsidR="000863DB" w:rsidRDefault="000863DB" w:rsidP="008235DF">
      <w:pPr>
        <w:rPr>
          <w:b/>
          <w:bCs/>
          <w:sz w:val="28"/>
        </w:rPr>
      </w:pPr>
    </w:p>
    <w:tbl>
      <w:tblPr>
        <w:tblStyle w:val="Tabelgril"/>
        <w:tblW w:w="9917" w:type="dxa"/>
        <w:tblInd w:w="-147" w:type="dxa"/>
        <w:tblLook w:val="04A0" w:firstRow="1" w:lastRow="0" w:firstColumn="1" w:lastColumn="0" w:noHBand="0" w:noVBand="1"/>
      </w:tblPr>
      <w:tblGrid>
        <w:gridCol w:w="9917"/>
      </w:tblGrid>
      <w:tr w:rsidR="000863DB" w14:paraId="6266BB2C" w14:textId="77777777" w:rsidTr="000863DB">
        <w:trPr>
          <w:trHeight w:val="592"/>
        </w:trPr>
        <w:tc>
          <w:tcPr>
            <w:tcW w:w="9917" w:type="dxa"/>
          </w:tcPr>
          <w:p w14:paraId="72367CBD" w14:textId="77777777" w:rsidR="000863DB" w:rsidRPr="00E0028A" w:rsidRDefault="000863DB" w:rsidP="000863DB">
            <w:pPr>
              <w:pStyle w:val="Titlu"/>
              <w:spacing w:before="120"/>
              <w:contextualSpacing/>
            </w:pPr>
            <w:r w:rsidRPr="00E0028A">
              <w:t>Caseta 53</w:t>
            </w:r>
            <w:r w:rsidRPr="00E0028A">
              <w:rPr>
                <w:i/>
              </w:rPr>
              <w:t xml:space="preserve">. </w:t>
            </w:r>
            <w:r w:rsidRPr="00E0028A">
              <w:t>Particularitățile tratamentului chirurgical în TB MDR.</w:t>
            </w:r>
          </w:p>
          <w:p w14:paraId="2F5C624F" w14:textId="77777777" w:rsidR="000863DB" w:rsidRPr="00E0028A" w:rsidRDefault="000863DB" w:rsidP="000863DB">
            <w:pPr>
              <w:numPr>
                <w:ilvl w:val="0"/>
                <w:numId w:val="32"/>
              </w:numPr>
              <w:contextualSpacing/>
            </w:pPr>
            <w:r w:rsidRPr="00E0028A">
              <w:t>La pacienții cu TB RR sau TB MDR, rezecția parțială electiv pulmonară (lobectomie sau rezecție până) pot fi utilizate în paralel cu regimul recomandat TB MDR (recomandare condiționată, certitudine foarte scăzută în dovezi).</w:t>
            </w:r>
          </w:p>
          <w:p w14:paraId="06345016" w14:textId="77777777" w:rsidR="000863DB" w:rsidRPr="00E0028A" w:rsidRDefault="000863DB" w:rsidP="000863DB">
            <w:pPr>
              <w:numPr>
                <w:ilvl w:val="0"/>
                <w:numId w:val="32"/>
              </w:numPr>
              <w:contextualSpacing/>
            </w:pPr>
            <w:r w:rsidRPr="00E0028A">
              <w:t>Rezecția parțială a plămânilor pentru pacienții cu TB MDR este considerată numai în condițiile unor facilități chirurgicale bune, chirurgi instruiți și cu experiență, și cu o selecție atentă a candidaților.</w:t>
            </w:r>
          </w:p>
          <w:p w14:paraId="1FF1183D" w14:textId="77777777" w:rsidR="000863DB" w:rsidRPr="00E0028A" w:rsidRDefault="000863DB" w:rsidP="000863DB">
            <w:pPr>
              <w:numPr>
                <w:ilvl w:val="0"/>
                <w:numId w:val="32"/>
              </w:numPr>
              <w:contextualSpacing/>
            </w:pPr>
            <w:r w:rsidRPr="00E0028A">
              <w:t>Tratamentul chirurgical constituie un adjuvant al chimioterapiei pentru pacienții cu procese limitate, care poate îmbunătăți, în mod semnificativ, rezultatele.</w:t>
            </w:r>
          </w:p>
          <w:p w14:paraId="7F3B9122" w14:textId="77777777" w:rsidR="000863DB" w:rsidRPr="00E0028A" w:rsidRDefault="000863DB" w:rsidP="000863DB">
            <w:pPr>
              <w:numPr>
                <w:ilvl w:val="0"/>
                <w:numId w:val="32"/>
              </w:numPr>
              <w:contextualSpacing/>
            </w:pPr>
            <w:r w:rsidRPr="00E0028A">
              <w:t xml:space="preserve">În secțiile chirurgicale trebuie să fie asigurate condițiile de control al infecțiilor. </w:t>
            </w:r>
          </w:p>
          <w:p w14:paraId="2B3BAF4D" w14:textId="77777777" w:rsidR="000863DB" w:rsidRPr="00E0028A" w:rsidRDefault="000863DB" w:rsidP="000863DB">
            <w:pPr>
              <w:numPr>
                <w:ilvl w:val="0"/>
                <w:numId w:val="32"/>
              </w:numPr>
              <w:contextualSpacing/>
            </w:pPr>
            <w:r w:rsidRPr="00E0028A">
              <w:t>Pacienții, cu indicații pentru tratament chirurgical, trebuie să fie pe deplin informați despre riscurile intervenției chirurgicale și ale anesteziei.</w:t>
            </w:r>
          </w:p>
          <w:p w14:paraId="2BC0F0D2" w14:textId="77777777" w:rsidR="000863DB" w:rsidRPr="00E0028A" w:rsidRDefault="000863DB" w:rsidP="000863DB">
            <w:pPr>
              <w:spacing w:before="120"/>
              <w:contextualSpacing/>
            </w:pPr>
            <w:r w:rsidRPr="00E0028A">
              <w:rPr>
                <w:b/>
                <w:bCs/>
              </w:rPr>
              <w:t xml:space="preserve">Indicațiile absolute pentru intervenția chirurgicală în tratamentul tuberculozei: </w:t>
            </w:r>
          </w:p>
          <w:p w14:paraId="23E36595" w14:textId="77777777" w:rsidR="000863DB" w:rsidRPr="00E0028A" w:rsidRDefault="000863DB" w:rsidP="000863DB">
            <w:pPr>
              <w:numPr>
                <w:ilvl w:val="0"/>
                <w:numId w:val="32"/>
              </w:numPr>
              <w:contextualSpacing/>
            </w:pPr>
            <w:r w:rsidRPr="00E0028A">
              <w:rPr>
                <w:bCs/>
              </w:rPr>
              <w:t xml:space="preserve">probabilitate mare de eșec al terapiei medicale la pacienții cu TB MDR (datorită </w:t>
            </w:r>
            <w:r w:rsidRPr="00E0028A">
              <w:t>persistentei</w:t>
            </w:r>
            <w:r w:rsidRPr="00E0028A">
              <w:rPr>
                <w:bCs/>
              </w:rPr>
              <w:t xml:space="preserve"> procesului cavitar și distrugerii pulmonare);</w:t>
            </w:r>
          </w:p>
          <w:p w14:paraId="65BCCEEE" w14:textId="77777777" w:rsidR="000863DB" w:rsidRPr="00E0028A" w:rsidRDefault="000863DB" w:rsidP="000863DB">
            <w:pPr>
              <w:numPr>
                <w:ilvl w:val="0"/>
                <w:numId w:val="32"/>
              </w:numPr>
              <w:contextualSpacing/>
            </w:pPr>
            <w:r w:rsidRPr="00E0028A">
              <w:rPr>
                <w:bCs/>
              </w:rPr>
              <w:t>hemoptizia</w:t>
            </w:r>
            <w:r w:rsidRPr="00E0028A">
              <w:t xml:space="preserve"> masivă ;</w:t>
            </w:r>
          </w:p>
          <w:p w14:paraId="175B7D72" w14:textId="77777777" w:rsidR="000863DB" w:rsidRPr="00E0028A" w:rsidRDefault="000863DB" w:rsidP="000863DB">
            <w:pPr>
              <w:numPr>
                <w:ilvl w:val="0"/>
                <w:numId w:val="32"/>
              </w:numPr>
              <w:contextualSpacing/>
            </w:pPr>
            <w:r w:rsidRPr="00E0028A">
              <w:rPr>
                <w:bCs/>
              </w:rPr>
              <w:t>pneumotorax</w:t>
            </w:r>
            <w:r w:rsidRPr="00E0028A">
              <w:t xml:space="preserve"> tensional;</w:t>
            </w:r>
          </w:p>
          <w:p w14:paraId="2BE830FE" w14:textId="77777777" w:rsidR="000863DB" w:rsidRPr="00E0028A" w:rsidRDefault="000863DB" w:rsidP="000863DB">
            <w:pPr>
              <w:numPr>
                <w:ilvl w:val="0"/>
                <w:numId w:val="32"/>
              </w:numPr>
              <w:contextualSpacing/>
            </w:pPr>
            <w:r w:rsidRPr="00E0028A">
              <w:rPr>
                <w:bCs/>
              </w:rPr>
              <w:t>pozitivitatea</w:t>
            </w:r>
            <w:r w:rsidRPr="00E0028A">
              <w:t xml:space="preserve"> persistentă a frotiului sputei, în ciuda chimioterapiei adecvate; </w:t>
            </w:r>
          </w:p>
          <w:p w14:paraId="05AC4B0E" w14:textId="77777777" w:rsidR="000863DB" w:rsidRPr="00E0028A" w:rsidRDefault="000863DB" w:rsidP="000863DB">
            <w:pPr>
              <w:numPr>
                <w:ilvl w:val="0"/>
                <w:numId w:val="32"/>
              </w:numPr>
              <w:contextualSpacing/>
            </w:pPr>
            <w:r w:rsidRPr="00E0028A">
              <w:rPr>
                <w:bCs/>
              </w:rPr>
              <w:t>risc</w:t>
            </w:r>
            <w:r w:rsidRPr="00E0028A">
              <w:t xml:space="preserve"> crescut de recidivă (pe baza profilului de rezistență la medicament și a rezultatelor radiologice);</w:t>
            </w:r>
          </w:p>
          <w:p w14:paraId="3DC81634" w14:textId="77777777" w:rsidR="000863DB" w:rsidRPr="00E0028A" w:rsidRDefault="000863DB" w:rsidP="000863DB">
            <w:pPr>
              <w:numPr>
                <w:ilvl w:val="0"/>
                <w:numId w:val="32"/>
              </w:numPr>
              <w:contextualSpacing/>
              <w:rPr>
                <w:bCs/>
              </w:rPr>
            </w:pPr>
            <w:r w:rsidRPr="00E0028A">
              <w:rPr>
                <w:bCs/>
              </w:rPr>
              <w:t>leziuni localizate;</w:t>
            </w:r>
          </w:p>
          <w:p w14:paraId="4008929F" w14:textId="77777777" w:rsidR="000863DB" w:rsidRPr="00E0028A" w:rsidRDefault="000863DB" w:rsidP="000863DB">
            <w:pPr>
              <w:numPr>
                <w:ilvl w:val="0"/>
                <w:numId w:val="32"/>
              </w:numPr>
              <w:contextualSpacing/>
              <w:rPr>
                <w:bCs/>
              </w:rPr>
            </w:pPr>
            <w:r w:rsidRPr="00E0028A">
              <w:rPr>
                <w:bCs/>
              </w:rPr>
              <w:t>progresia TB în ciuda chimioterapiei adecvate;</w:t>
            </w:r>
          </w:p>
          <w:p w14:paraId="23EDAD6A" w14:textId="77777777" w:rsidR="000863DB" w:rsidRPr="00E0028A" w:rsidRDefault="000863DB" w:rsidP="000863DB">
            <w:pPr>
              <w:numPr>
                <w:ilvl w:val="0"/>
                <w:numId w:val="32"/>
              </w:numPr>
              <w:contextualSpacing/>
              <w:rPr>
                <w:bCs/>
              </w:rPr>
            </w:pPr>
            <w:r w:rsidRPr="00E0028A">
              <w:rPr>
                <w:bCs/>
              </w:rPr>
              <w:t xml:space="preserve">hemoptizie repetată sau infecție secundară; </w:t>
            </w:r>
          </w:p>
          <w:p w14:paraId="70227234" w14:textId="77777777" w:rsidR="000863DB" w:rsidRPr="00E0028A" w:rsidRDefault="000863DB" w:rsidP="000863DB">
            <w:pPr>
              <w:numPr>
                <w:ilvl w:val="0"/>
                <w:numId w:val="32"/>
              </w:numPr>
              <w:contextualSpacing/>
              <w:rPr>
                <w:bCs/>
              </w:rPr>
            </w:pPr>
            <w:proofErr w:type="spellStart"/>
            <w:r w:rsidRPr="00E0028A">
              <w:rPr>
                <w:bCs/>
              </w:rPr>
              <w:t>polirezistenta</w:t>
            </w:r>
            <w:proofErr w:type="spellEnd"/>
            <w:r w:rsidRPr="00E0028A">
              <w:rPr>
                <w:bCs/>
              </w:rPr>
              <w:t xml:space="preserve"> și TB MDR; </w:t>
            </w:r>
          </w:p>
          <w:p w14:paraId="748425A8" w14:textId="77777777" w:rsidR="000863DB" w:rsidRPr="00E0028A" w:rsidRDefault="000863DB" w:rsidP="000863DB">
            <w:pPr>
              <w:numPr>
                <w:ilvl w:val="0"/>
                <w:numId w:val="32"/>
              </w:numPr>
              <w:contextualSpacing/>
              <w:rPr>
                <w:bCs/>
              </w:rPr>
            </w:pPr>
            <w:r w:rsidRPr="00E0028A">
              <w:rPr>
                <w:bCs/>
              </w:rPr>
              <w:t>absența oricăror îmbunătățiri radiologice și/sau bacteriologice în primele trei până la patru luni de chimioterapie;</w:t>
            </w:r>
          </w:p>
          <w:p w14:paraId="0CA5861C" w14:textId="77777777" w:rsidR="000863DB" w:rsidRPr="00E0028A" w:rsidRDefault="000863DB" w:rsidP="000863DB">
            <w:pPr>
              <w:numPr>
                <w:ilvl w:val="0"/>
                <w:numId w:val="32"/>
              </w:numPr>
              <w:contextualSpacing/>
              <w:rPr>
                <w:bCs/>
              </w:rPr>
            </w:pPr>
            <w:r w:rsidRPr="00E0028A">
              <w:rPr>
                <w:bCs/>
              </w:rPr>
              <w:t>efecte secundare alergice, toxice și mixte ale medicamentelor;</w:t>
            </w:r>
          </w:p>
          <w:p w14:paraId="45169F30" w14:textId="77777777" w:rsidR="000863DB" w:rsidRPr="00E0028A" w:rsidRDefault="000863DB" w:rsidP="000863DB">
            <w:pPr>
              <w:numPr>
                <w:ilvl w:val="0"/>
                <w:numId w:val="32"/>
              </w:numPr>
              <w:contextualSpacing/>
              <w:rPr>
                <w:bCs/>
              </w:rPr>
            </w:pPr>
            <w:r w:rsidRPr="00E0028A">
              <w:rPr>
                <w:bCs/>
              </w:rPr>
              <w:t>boli</w:t>
            </w:r>
            <w:r w:rsidRPr="00E0028A">
              <w:t xml:space="preserve"> cronice ale organelor gastro-intestinale care împiedică chimioterapia eficientă.</w:t>
            </w:r>
          </w:p>
          <w:p w14:paraId="0FE5C510" w14:textId="77777777" w:rsidR="000863DB" w:rsidRPr="00E0028A" w:rsidRDefault="000863DB" w:rsidP="000863DB">
            <w:pPr>
              <w:spacing w:before="120"/>
              <w:contextualSpacing/>
              <w:rPr>
                <w:b/>
                <w:bCs/>
              </w:rPr>
            </w:pPr>
            <w:r w:rsidRPr="00E0028A">
              <w:rPr>
                <w:b/>
                <w:bCs/>
              </w:rPr>
              <w:t>Indicațiile ale tratamentului chirurgical TB pulmonare și TB MDR, TB XDR sunt urgențele medicale de prim ajutor:</w:t>
            </w:r>
          </w:p>
          <w:p w14:paraId="793A332B" w14:textId="77777777" w:rsidR="000863DB" w:rsidRDefault="000863DB" w:rsidP="000863DB">
            <w:pPr>
              <w:pStyle w:val="Listparagraf"/>
              <w:numPr>
                <w:ilvl w:val="0"/>
                <w:numId w:val="28"/>
              </w:numPr>
            </w:pPr>
            <w:r w:rsidRPr="00E0028A">
              <w:t xml:space="preserve">hemoragie pulmonară </w:t>
            </w:r>
            <w:proofErr w:type="spellStart"/>
            <w:r w:rsidRPr="00E0028A">
              <w:t>profuză</w:t>
            </w:r>
            <w:proofErr w:type="spellEnd"/>
            <w:r w:rsidRPr="00E0028A">
              <w:t>;</w:t>
            </w:r>
          </w:p>
          <w:p w14:paraId="49B5E6DE" w14:textId="0019CF81" w:rsidR="000863DB" w:rsidRPr="000863DB" w:rsidRDefault="000863DB" w:rsidP="000863DB">
            <w:pPr>
              <w:pStyle w:val="Listparagraf"/>
              <w:numPr>
                <w:ilvl w:val="0"/>
                <w:numId w:val="28"/>
              </w:numPr>
            </w:pPr>
            <w:r w:rsidRPr="00E0028A">
              <w:t>pneumotorax spontan tensionat.</w:t>
            </w:r>
          </w:p>
        </w:tc>
      </w:tr>
      <w:tr w:rsidR="000863DB" w14:paraId="0C931039" w14:textId="77777777" w:rsidTr="000863DB">
        <w:trPr>
          <w:trHeight w:val="592"/>
        </w:trPr>
        <w:tc>
          <w:tcPr>
            <w:tcW w:w="9917" w:type="dxa"/>
          </w:tcPr>
          <w:p w14:paraId="694C86FD" w14:textId="4FCF7B12" w:rsidR="000863DB" w:rsidRPr="00E0028A" w:rsidRDefault="000863DB" w:rsidP="000863DB">
            <w:pPr>
              <w:contextualSpacing/>
            </w:pPr>
            <w:r w:rsidRPr="00E0028A">
              <w:rPr>
                <w:b/>
              </w:rPr>
              <w:lastRenderedPageBreak/>
              <w:t>Urgen</w:t>
            </w:r>
            <w:r>
              <w:rPr>
                <w:b/>
              </w:rPr>
              <w:t>t</w:t>
            </w:r>
            <w:r w:rsidRPr="00E0028A">
              <w:rPr>
                <w:b/>
              </w:rPr>
              <w:t>e</w:t>
            </w:r>
            <w:r w:rsidRPr="00E0028A">
              <w:t>:</w:t>
            </w:r>
          </w:p>
          <w:p w14:paraId="37E39138" w14:textId="77777777" w:rsidR="000863DB" w:rsidRPr="00E0028A" w:rsidRDefault="000863DB" w:rsidP="000863DB">
            <w:pPr>
              <w:pStyle w:val="Listparagraf"/>
              <w:numPr>
                <w:ilvl w:val="0"/>
                <w:numId w:val="28"/>
              </w:numPr>
            </w:pPr>
            <w:r w:rsidRPr="00E0028A">
              <w:t>progresarea ireversibilă a TB, în pofida tratamentului antituberculos adecvat;</w:t>
            </w:r>
          </w:p>
          <w:p w14:paraId="3046EE1B" w14:textId="77777777" w:rsidR="000863DB" w:rsidRPr="00E0028A" w:rsidRDefault="000863DB" w:rsidP="000863DB">
            <w:pPr>
              <w:pStyle w:val="Listparagraf"/>
              <w:numPr>
                <w:ilvl w:val="0"/>
                <w:numId w:val="28"/>
              </w:numPr>
            </w:pPr>
            <w:r w:rsidRPr="00E0028A">
              <w:t>hemoptizie recurentă care nu poate fi oprită  prin alte metode de tratament.</w:t>
            </w:r>
          </w:p>
          <w:p w14:paraId="2C2956B4" w14:textId="77777777" w:rsidR="000863DB" w:rsidRPr="00E0028A" w:rsidRDefault="000863DB" w:rsidP="000863DB">
            <w:pPr>
              <w:spacing w:before="120"/>
              <w:contextualSpacing/>
            </w:pPr>
            <w:r w:rsidRPr="00E0028A">
              <w:rPr>
                <w:b/>
              </w:rPr>
              <w:t>Elective</w:t>
            </w:r>
            <w:r w:rsidRPr="00E0028A">
              <w:rPr>
                <w:b/>
                <w:bCs/>
              </w:rPr>
              <w:t xml:space="preserve"> (opționale):</w:t>
            </w:r>
          </w:p>
          <w:p w14:paraId="48F00983" w14:textId="77777777" w:rsidR="000863DB" w:rsidRPr="00E0028A" w:rsidRDefault="000863DB" w:rsidP="000863DB">
            <w:pPr>
              <w:pStyle w:val="Listparagraf"/>
              <w:numPr>
                <w:ilvl w:val="0"/>
                <w:numId w:val="28"/>
              </w:numPr>
            </w:pPr>
            <w:r w:rsidRPr="00E0028A">
              <w:t xml:space="preserve">formele localizate de TB cavitară cu eliminarea </w:t>
            </w:r>
            <w:r w:rsidRPr="00E0028A">
              <w:rPr>
                <w:i/>
                <w:iCs/>
              </w:rPr>
              <w:t>M. tuberculosis</w:t>
            </w:r>
            <w:r w:rsidRPr="00E0028A">
              <w:t xml:space="preserve"> continuă, confirmată prin examen bacteriologic și TSM după 4-6 luni de chimioterapie anti-TB supravegheată;</w:t>
            </w:r>
          </w:p>
          <w:p w14:paraId="3BA9C36D" w14:textId="77777777" w:rsidR="000863DB" w:rsidRPr="00E0028A" w:rsidRDefault="000863DB" w:rsidP="000863DB">
            <w:pPr>
              <w:pStyle w:val="Listparagraf"/>
              <w:numPr>
                <w:ilvl w:val="0"/>
                <w:numId w:val="28"/>
              </w:numPr>
            </w:pPr>
            <w:r w:rsidRPr="00E0028A">
              <w:t>TB MDR/XDR cu eșec;</w:t>
            </w:r>
          </w:p>
          <w:p w14:paraId="7ABB0875" w14:textId="77777777" w:rsidR="000863DB" w:rsidRPr="00E0028A" w:rsidRDefault="000863DB" w:rsidP="000863DB">
            <w:pPr>
              <w:pStyle w:val="Listparagraf"/>
              <w:numPr>
                <w:ilvl w:val="0"/>
                <w:numId w:val="28"/>
              </w:numPr>
            </w:pPr>
            <w:r w:rsidRPr="00E0028A">
              <w:t>complicațiile și sechelele procesului TB (inclusiv TB MDR și TB XDR), inclusiv:</w:t>
            </w:r>
          </w:p>
          <w:p w14:paraId="744064DD" w14:textId="77777777" w:rsidR="000863DB" w:rsidRPr="00E0028A" w:rsidRDefault="000863DB" w:rsidP="000863DB">
            <w:pPr>
              <w:numPr>
                <w:ilvl w:val="0"/>
                <w:numId w:val="60"/>
              </w:numPr>
              <w:contextualSpacing/>
            </w:pPr>
            <w:r w:rsidRPr="00E0028A">
              <w:t>Pneumotorax spontan, hemotorax;</w:t>
            </w:r>
          </w:p>
          <w:p w14:paraId="656A75EF" w14:textId="77777777" w:rsidR="000863DB" w:rsidRPr="00E0028A" w:rsidRDefault="000863DB" w:rsidP="000863DB">
            <w:pPr>
              <w:numPr>
                <w:ilvl w:val="0"/>
                <w:numId w:val="60"/>
              </w:numPr>
              <w:contextualSpacing/>
            </w:pPr>
            <w:proofErr w:type="spellStart"/>
            <w:r w:rsidRPr="00E0028A">
              <w:t>Empiem</w:t>
            </w:r>
            <w:proofErr w:type="spellEnd"/>
            <w:r w:rsidRPr="00E0028A">
              <w:t xml:space="preserve"> pleural, cu sau fără fistula </w:t>
            </w:r>
            <w:proofErr w:type="spellStart"/>
            <w:r w:rsidRPr="00E0028A">
              <w:t>bronhopleurală</w:t>
            </w:r>
            <w:proofErr w:type="spellEnd"/>
            <w:r w:rsidRPr="00E0028A">
              <w:t>;</w:t>
            </w:r>
          </w:p>
          <w:p w14:paraId="403B3135" w14:textId="77777777" w:rsidR="000863DB" w:rsidRPr="00E0028A" w:rsidRDefault="000863DB" w:rsidP="000863DB">
            <w:pPr>
              <w:numPr>
                <w:ilvl w:val="0"/>
                <w:numId w:val="60"/>
              </w:numPr>
              <w:contextualSpacing/>
            </w:pPr>
            <w:proofErr w:type="spellStart"/>
            <w:r w:rsidRPr="00E0028A">
              <w:t>Aspergilom</w:t>
            </w:r>
            <w:proofErr w:type="spellEnd"/>
            <w:r w:rsidRPr="00E0028A">
              <w:t>;</w:t>
            </w:r>
          </w:p>
          <w:p w14:paraId="39DBA0DC" w14:textId="77777777" w:rsidR="000863DB" w:rsidRPr="00E0028A" w:rsidRDefault="000863DB" w:rsidP="000863DB">
            <w:pPr>
              <w:numPr>
                <w:ilvl w:val="0"/>
                <w:numId w:val="60"/>
              </w:numPr>
              <w:contextualSpacing/>
            </w:pPr>
            <w:r w:rsidRPr="00E0028A">
              <w:t xml:space="preserve">Fistula </w:t>
            </w:r>
            <w:proofErr w:type="spellStart"/>
            <w:r w:rsidRPr="00E0028A">
              <w:t>ganglio-bronşică</w:t>
            </w:r>
            <w:proofErr w:type="spellEnd"/>
            <w:r w:rsidRPr="00E0028A">
              <w:t xml:space="preserve">, </w:t>
            </w:r>
          </w:p>
          <w:p w14:paraId="39B6F343" w14:textId="77777777" w:rsidR="000863DB" w:rsidRPr="00E0028A" w:rsidRDefault="000863DB" w:rsidP="000863DB">
            <w:pPr>
              <w:numPr>
                <w:ilvl w:val="0"/>
                <w:numId w:val="60"/>
              </w:numPr>
              <w:contextualSpacing/>
            </w:pPr>
            <w:proofErr w:type="spellStart"/>
            <w:r w:rsidRPr="00E0028A">
              <w:t>Bronșiolita</w:t>
            </w:r>
            <w:proofErr w:type="spellEnd"/>
            <w:r w:rsidRPr="00E0028A">
              <w:t xml:space="preserve">; </w:t>
            </w:r>
          </w:p>
          <w:p w14:paraId="3A9F14ED" w14:textId="77777777" w:rsidR="000863DB" w:rsidRPr="00E0028A" w:rsidRDefault="000863DB" w:rsidP="000863DB">
            <w:pPr>
              <w:numPr>
                <w:ilvl w:val="0"/>
                <w:numId w:val="60"/>
              </w:numPr>
              <w:contextualSpacing/>
            </w:pPr>
            <w:r w:rsidRPr="00E0028A">
              <w:t>Pahipleuritele sau pericardită cu insuficiență respiratorie și cardiacă;</w:t>
            </w:r>
          </w:p>
          <w:p w14:paraId="03F29BCC" w14:textId="77777777" w:rsidR="000863DB" w:rsidRPr="00E0028A" w:rsidRDefault="000863DB" w:rsidP="000863DB">
            <w:pPr>
              <w:numPr>
                <w:ilvl w:val="0"/>
                <w:numId w:val="60"/>
              </w:numPr>
              <w:contextualSpacing/>
            </w:pPr>
            <w:r w:rsidRPr="00E0028A">
              <w:t xml:space="preserve">Stenoza post-TB a </w:t>
            </w:r>
            <w:proofErr w:type="spellStart"/>
            <w:r w:rsidRPr="00E0028A">
              <w:t>traheei</w:t>
            </w:r>
            <w:proofErr w:type="spellEnd"/>
            <w:r w:rsidRPr="00E0028A">
              <w:t xml:space="preserve"> și bronhiilor mari;</w:t>
            </w:r>
          </w:p>
          <w:p w14:paraId="0D4F9078" w14:textId="77777777" w:rsidR="000863DB" w:rsidRPr="00E0028A" w:rsidRDefault="000863DB" w:rsidP="000863DB">
            <w:pPr>
              <w:numPr>
                <w:ilvl w:val="0"/>
                <w:numId w:val="60"/>
              </w:numPr>
              <w:contextualSpacing/>
              <w:rPr>
                <w:b/>
                <w:bCs/>
              </w:rPr>
            </w:pPr>
            <w:proofErr w:type="spellStart"/>
            <w:r w:rsidRPr="00E0028A">
              <w:t>Bronşiectaziile</w:t>
            </w:r>
            <w:proofErr w:type="spellEnd"/>
            <w:r w:rsidRPr="00E0028A">
              <w:t xml:space="preserve"> simptomatice și cronice post-TB;</w:t>
            </w:r>
          </w:p>
          <w:p w14:paraId="4065F747" w14:textId="77777777" w:rsidR="000863DB" w:rsidRPr="00E0028A" w:rsidRDefault="000863DB" w:rsidP="000863DB">
            <w:pPr>
              <w:numPr>
                <w:ilvl w:val="0"/>
                <w:numId w:val="60"/>
              </w:numPr>
              <w:contextualSpacing/>
              <w:rPr>
                <w:b/>
                <w:bCs/>
              </w:rPr>
            </w:pPr>
            <w:r w:rsidRPr="00E0028A">
              <w:t>alte indicații, cum ar fi înlăturarea complicațiilor intervențiilor chirurgicale anterioare.</w:t>
            </w:r>
          </w:p>
          <w:p w14:paraId="22CC34AA" w14:textId="77777777" w:rsidR="000863DB" w:rsidRPr="00E0028A" w:rsidRDefault="000863DB" w:rsidP="000863DB">
            <w:pPr>
              <w:spacing w:before="120"/>
              <w:contextualSpacing/>
            </w:pPr>
            <w:r w:rsidRPr="00E0028A">
              <w:rPr>
                <w:b/>
              </w:rPr>
              <w:t>Chirurgia</w:t>
            </w:r>
            <w:r w:rsidRPr="00E0028A">
              <w:rPr>
                <w:b/>
                <w:bCs/>
              </w:rPr>
              <w:t xml:space="preserve"> trebuie luată în considerare atunci când:</w:t>
            </w:r>
            <w:r w:rsidRPr="00E0028A">
              <w:t xml:space="preserve"> </w:t>
            </w:r>
          </w:p>
          <w:p w14:paraId="0F0D1762" w14:textId="77777777" w:rsidR="000863DB" w:rsidRPr="00E0028A" w:rsidRDefault="000863DB" w:rsidP="000863DB">
            <w:pPr>
              <w:pStyle w:val="Listparagraf"/>
              <w:numPr>
                <w:ilvl w:val="0"/>
                <w:numId w:val="28"/>
              </w:numPr>
            </w:pPr>
            <w:r w:rsidRPr="00E0028A">
              <w:t xml:space="preserve">boala este suficient de localizată pentru a permite intervenția chirurgicală; </w:t>
            </w:r>
          </w:p>
          <w:p w14:paraId="0446B1DE" w14:textId="77777777" w:rsidR="000863DB" w:rsidRPr="00E0028A" w:rsidRDefault="000863DB" w:rsidP="000863DB">
            <w:pPr>
              <w:pStyle w:val="Listparagraf"/>
              <w:numPr>
                <w:ilvl w:val="0"/>
                <w:numId w:val="28"/>
              </w:numPr>
            </w:pPr>
            <w:r w:rsidRPr="00E0028A">
              <w:t>țesutul pulmonar rămas în jurul marjelor de rezecție este estimat a fi fără TB;</w:t>
            </w:r>
          </w:p>
          <w:p w14:paraId="27224C05" w14:textId="77777777" w:rsidR="000863DB" w:rsidRPr="00E0028A" w:rsidRDefault="000863DB" w:rsidP="000863DB">
            <w:pPr>
              <w:ind w:left="360"/>
              <w:contextualSpacing/>
            </w:pPr>
            <w:r w:rsidRPr="00E0028A">
              <w:t xml:space="preserve">nivelul de risc chirurgical al pacientului este acceptabil, cu o rezervă pulmonară suficientă pentru a tolera rezecția. În toate cazurile, chirurgia este indicată numai dacă este posibilă efectuarea acesteia chirurgie (rezecția plămânului sau alt tip de operație) fără a afecta semnificativ riscul funcția pulmonară a pacientului. </w:t>
            </w:r>
          </w:p>
          <w:p w14:paraId="69CB2266" w14:textId="77777777" w:rsidR="000863DB" w:rsidRPr="00E0028A" w:rsidRDefault="000863DB" w:rsidP="000863DB">
            <w:pPr>
              <w:contextualSpacing/>
            </w:pPr>
            <w:r w:rsidRPr="00E0028A">
              <w:rPr>
                <w:b/>
              </w:rPr>
              <w:t>Tipurile</w:t>
            </w:r>
            <w:r w:rsidRPr="00E0028A">
              <w:rPr>
                <w:b/>
                <w:bCs/>
              </w:rPr>
              <w:t xml:space="preserve"> de operații:</w:t>
            </w:r>
          </w:p>
          <w:p w14:paraId="30F380F1" w14:textId="77777777" w:rsidR="000863DB" w:rsidRPr="00E0028A" w:rsidRDefault="000863DB" w:rsidP="009F1DA7">
            <w:pPr>
              <w:pStyle w:val="Listparagraf"/>
              <w:numPr>
                <w:ilvl w:val="0"/>
                <w:numId w:val="656"/>
              </w:numPr>
              <w:ind w:left="360"/>
            </w:pPr>
            <w:r w:rsidRPr="00E0028A">
              <w:t xml:space="preserve">Rezecții pulmonare (rezecție in pană, </w:t>
            </w:r>
            <w:proofErr w:type="spellStart"/>
            <w:r w:rsidRPr="00E0028A">
              <w:t>segmentectomie</w:t>
            </w:r>
            <w:proofErr w:type="spellEnd"/>
            <w:r w:rsidRPr="00E0028A">
              <w:t xml:space="preserve">, lobectomie și </w:t>
            </w:r>
            <w:proofErr w:type="spellStart"/>
            <w:r w:rsidRPr="00E0028A">
              <w:t>bilobectomie</w:t>
            </w:r>
            <w:proofErr w:type="spellEnd"/>
            <w:r w:rsidRPr="00E0028A">
              <w:t>);</w:t>
            </w:r>
          </w:p>
          <w:p w14:paraId="08A667E2" w14:textId="77777777" w:rsidR="000863DB" w:rsidRPr="00E0028A" w:rsidRDefault="000863DB" w:rsidP="009F1DA7">
            <w:pPr>
              <w:pStyle w:val="Listparagraf"/>
              <w:numPr>
                <w:ilvl w:val="0"/>
                <w:numId w:val="656"/>
              </w:numPr>
              <w:ind w:left="360"/>
            </w:pPr>
            <w:r w:rsidRPr="00E0028A">
              <w:t>Rezecție combinată (lobectomie plus rezecție minoră);</w:t>
            </w:r>
          </w:p>
          <w:p w14:paraId="72EC03C5" w14:textId="77777777" w:rsidR="000863DB" w:rsidRPr="00E0028A" w:rsidRDefault="000863DB" w:rsidP="009F1DA7">
            <w:pPr>
              <w:pStyle w:val="Listparagraf"/>
              <w:numPr>
                <w:ilvl w:val="0"/>
                <w:numId w:val="656"/>
              </w:numPr>
              <w:ind w:left="360"/>
            </w:pPr>
            <w:proofErr w:type="spellStart"/>
            <w:r w:rsidRPr="00E0028A">
              <w:t>Pneumonectomie</w:t>
            </w:r>
            <w:proofErr w:type="spellEnd"/>
            <w:r w:rsidRPr="00E0028A">
              <w:t xml:space="preserve"> sau </w:t>
            </w:r>
            <w:proofErr w:type="spellStart"/>
            <w:r w:rsidRPr="00E0028A">
              <w:t>pleuropneumonectomie</w:t>
            </w:r>
            <w:proofErr w:type="spellEnd"/>
            <w:r w:rsidRPr="00E0028A">
              <w:t>;</w:t>
            </w:r>
          </w:p>
          <w:p w14:paraId="7B6AD6BA" w14:textId="3072DA3B" w:rsidR="000863DB" w:rsidRPr="00E0028A" w:rsidRDefault="000863DB" w:rsidP="000863DB">
            <w:pPr>
              <w:pStyle w:val="Listparagraf"/>
              <w:numPr>
                <w:ilvl w:val="0"/>
                <w:numId w:val="656"/>
              </w:numPr>
              <w:ind w:left="360"/>
            </w:pPr>
            <w:r w:rsidRPr="00E0028A">
              <w:t xml:space="preserve">Rezecții pulmonare cu diferite metode de corectare a volumului </w:t>
            </w:r>
            <w:proofErr w:type="spellStart"/>
            <w:r w:rsidRPr="00E0028A">
              <w:t>hemitoracelui</w:t>
            </w:r>
            <w:proofErr w:type="spellEnd"/>
            <w:r w:rsidRPr="00E0028A">
              <w:t xml:space="preserve"> (extrapleural</w:t>
            </w:r>
            <w:r w:rsidR="00BD1803">
              <w:t xml:space="preserve"> </w:t>
            </w:r>
            <w:proofErr w:type="spellStart"/>
            <w:r w:rsidRPr="00E0028A">
              <w:t>pneumolysis</w:t>
            </w:r>
            <w:proofErr w:type="spellEnd"/>
            <w:r w:rsidRPr="00E0028A">
              <w:t xml:space="preserve">; </w:t>
            </w:r>
            <w:proofErr w:type="spellStart"/>
            <w:r w:rsidRPr="00E0028A">
              <w:t>toraco-mioplasty</w:t>
            </w:r>
            <w:proofErr w:type="spellEnd"/>
            <w:r w:rsidRPr="00E0028A">
              <w:t xml:space="preserve">; </w:t>
            </w:r>
            <w:proofErr w:type="spellStart"/>
            <w:r w:rsidRPr="00E0028A">
              <w:t>pleurectomie</w:t>
            </w:r>
            <w:proofErr w:type="spellEnd"/>
            <w:r w:rsidRPr="00E0028A">
              <w:t xml:space="preserve"> și decorticarea plămânilor);</w:t>
            </w:r>
          </w:p>
          <w:p w14:paraId="4CBC9DB2" w14:textId="77777777" w:rsidR="000863DB" w:rsidRPr="00E0028A" w:rsidRDefault="000863DB" w:rsidP="009F1DA7">
            <w:pPr>
              <w:pStyle w:val="Listparagraf"/>
              <w:numPr>
                <w:ilvl w:val="0"/>
                <w:numId w:val="656"/>
              </w:numPr>
              <w:ind w:left="360"/>
            </w:pPr>
            <w:r w:rsidRPr="00E0028A">
              <w:t xml:space="preserve">Chirurgie bronhială (deblocare, rezecție, </w:t>
            </w:r>
            <w:proofErr w:type="spellStart"/>
            <w:r w:rsidRPr="00E0028A">
              <w:t>bronho</w:t>
            </w:r>
            <w:proofErr w:type="spellEnd"/>
            <w:r w:rsidRPr="00E0028A">
              <w:t>-plastică,</w:t>
            </w:r>
            <w:r w:rsidRPr="00E0028A">
              <w:rPr>
                <w:bCs/>
              </w:rPr>
              <w:t xml:space="preserve"> re-amputarea ciobului)</w:t>
            </w:r>
            <w:r w:rsidRPr="00E0028A">
              <w:t>;</w:t>
            </w:r>
          </w:p>
          <w:p w14:paraId="4ADD31B9" w14:textId="77777777" w:rsidR="00BD1803" w:rsidRPr="00BD1803" w:rsidRDefault="000863DB" w:rsidP="000863DB">
            <w:pPr>
              <w:pStyle w:val="Listparagraf"/>
              <w:numPr>
                <w:ilvl w:val="0"/>
                <w:numId w:val="656"/>
              </w:numPr>
              <w:ind w:left="360"/>
            </w:pPr>
            <w:proofErr w:type="spellStart"/>
            <w:r w:rsidRPr="00E0028A">
              <w:t>T</w:t>
            </w:r>
            <w:r w:rsidRPr="00E0028A">
              <w:rPr>
                <w:bCs/>
              </w:rPr>
              <w:t>oracocenteza</w:t>
            </w:r>
            <w:proofErr w:type="spellEnd"/>
            <w:r w:rsidRPr="00E0028A">
              <w:rPr>
                <w:bCs/>
              </w:rPr>
              <w:t xml:space="preserve"> și </w:t>
            </w:r>
            <w:proofErr w:type="spellStart"/>
            <w:r w:rsidRPr="00E0028A">
              <w:rPr>
                <w:bCs/>
              </w:rPr>
              <w:t>toracostomia</w:t>
            </w:r>
            <w:proofErr w:type="spellEnd"/>
            <w:r w:rsidRPr="00E0028A">
              <w:rPr>
                <w:bCs/>
              </w:rPr>
              <w:t xml:space="preserve"> (drenajul spațiului pleural);</w:t>
            </w:r>
          </w:p>
          <w:p w14:paraId="251FBF62" w14:textId="77777777" w:rsidR="00BD1803" w:rsidRPr="00BD1803" w:rsidRDefault="000863DB" w:rsidP="000863DB">
            <w:pPr>
              <w:pStyle w:val="Listparagraf"/>
              <w:numPr>
                <w:ilvl w:val="0"/>
                <w:numId w:val="656"/>
              </w:numPr>
              <w:ind w:left="360"/>
            </w:pPr>
            <w:r w:rsidRPr="00BD1803">
              <w:rPr>
                <w:bCs/>
              </w:rPr>
              <w:t xml:space="preserve">Pneumotorax artificial și pneumoperitoneu; </w:t>
            </w:r>
          </w:p>
          <w:p w14:paraId="2FD4AA39" w14:textId="22C971CE" w:rsidR="000863DB" w:rsidRPr="00BD1803" w:rsidRDefault="000863DB" w:rsidP="000863DB">
            <w:pPr>
              <w:pStyle w:val="Listparagraf"/>
              <w:numPr>
                <w:ilvl w:val="0"/>
                <w:numId w:val="656"/>
              </w:numPr>
              <w:ind w:left="360"/>
            </w:pPr>
            <w:r w:rsidRPr="00BD1803">
              <w:rPr>
                <w:bCs/>
              </w:rPr>
              <w:t>Operații la ambii plămâni.</w:t>
            </w:r>
          </w:p>
        </w:tc>
      </w:tr>
      <w:tr w:rsidR="000863DB" w14:paraId="1C73910E" w14:textId="77777777" w:rsidTr="000863DB">
        <w:trPr>
          <w:trHeight w:val="592"/>
        </w:trPr>
        <w:tc>
          <w:tcPr>
            <w:tcW w:w="9917" w:type="dxa"/>
          </w:tcPr>
          <w:p w14:paraId="36F0F185" w14:textId="77777777" w:rsidR="000863DB" w:rsidRPr="00E0028A" w:rsidRDefault="000863DB" w:rsidP="000863DB">
            <w:pPr>
              <w:spacing w:before="120"/>
              <w:contextualSpacing/>
              <w:rPr>
                <w:b/>
              </w:rPr>
            </w:pPr>
            <w:r w:rsidRPr="00E0028A">
              <w:rPr>
                <w:b/>
              </w:rPr>
              <w:t>Pregătirea preoperatorie</w:t>
            </w:r>
          </w:p>
          <w:p w14:paraId="546E4951" w14:textId="77777777" w:rsidR="000863DB" w:rsidRPr="00E0028A" w:rsidRDefault="000863DB" w:rsidP="000863DB">
            <w:pPr>
              <w:spacing w:before="100" w:beforeAutospacing="1" w:after="100" w:afterAutospacing="1"/>
              <w:contextualSpacing/>
              <w:rPr>
                <w:lang w:eastAsia="ro-MD"/>
              </w:rPr>
            </w:pPr>
            <w:r w:rsidRPr="00E0028A">
              <w:rPr>
                <w:b/>
                <w:bCs/>
                <w:lang w:eastAsia="ro-MD"/>
              </w:rPr>
              <w:t>Criterii majore pentru eligibilitatea la intervenția chirurgicală:</w:t>
            </w:r>
          </w:p>
          <w:p w14:paraId="25FF85A3" w14:textId="77777777" w:rsidR="000863DB" w:rsidRPr="00E0028A" w:rsidRDefault="000863DB" w:rsidP="009F1DA7">
            <w:pPr>
              <w:numPr>
                <w:ilvl w:val="0"/>
                <w:numId w:val="657"/>
              </w:numPr>
              <w:tabs>
                <w:tab w:val="num" w:pos="720"/>
              </w:tabs>
              <w:spacing w:before="100" w:beforeAutospacing="1" w:after="100" w:afterAutospacing="1"/>
              <w:contextualSpacing/>
              <w:rPr>
                <w:lang w:eastAsia="ro-MD"/>
              </w:rPr>
            </w:pPr>
            <w:r w:rsidRPr="00E0028A">
              <w:rPr>
                <w:lang w:eastAsia="ro-MD"/>
              </w:rPr>
              <w:t xml:space="preserve">boală localizată, care poate fi îndepărtată chirurgical, cu </w:t>
            </w:r>
            <w:r w:rsidRPr="00E0028A">
              <w:rPr>
                <w:b/>
                <w:bCs/>
                <w:lang w:eastAsia="ro-MD"/>
              </w:rPr>
              <w:t>rezervă respiratorie adecvată</w:t>
            </w:r>
            <w:r w:rsidRPr="00E0028A">
              <w:rPr>
                <w:lang w:eastAsia="ro-MD"/>
              </w:rPr>
              <w:t>;</w:t>
            </w:r>
          </w:p>
          <w:p w14:paraId="56B6968E" w14:textId="77777777" w:rsidR="000863DB" w:rsidRPr="00E0028A" w:rsidRDefault="000863DB" w:rsidP="009F1DA7">
            <w:pPr>
              <w:numPr>
                <w:ilvl w:val="0"/>
                <w:numId w:val="657"/>
              </w:numPr>
              <w:tabs>
                <w:tab w:val="num" w:pos="720"/>
              </w:tabs>
              <w:spacing w:before="100" w:beforeAutospacing="1" w:after="100" w:afterAutospacing="1"/>
              <w:contextualSpacing/>
              <w:rPr>
                <w:lang w:eastAsia="ro-MD"/>
              </w:rPr>
            </w:pPr>
            <w:r w:rsidRPr="00E0028A">
              <w:rPr>
                <w:lang w:eastAsia="ro-MD"/>
              </w:rPr>
              <w:t xml:space="preserve">rezistență la medicamente cu </w:t>
            </w:r>
            <w:r w:rsidRPr="00E0028A">
              <w:rPr>
                <w:b/>
                <w:bCs/>
                <w:lang w:eastAsia="ro-MD"/>
              </w:rPr>
              <w:t>probabilitate mare de eșec terapeutic sau recidivă</w:t>
            </w:r>
            <w:r w:rsidRPr="00E0028A">
              <w:rPr>
                <w:lang w:eastAsia="ro-MD"/>
              </w:rPr>
              <w:t>;</w:t>
            </w:r>
          </w:p>
          <w:p w14:paraId="35BAA558" w14:textId="77777777" w:rsidR="000863DB" w:rsidRPr="00E0028A" w:rsidRDefault="000863DB" w:rsidP="009F1DA7">
            <w:pPr>
              <w:numPr>
                <w:ilvl w:val="0"/>
                <w:numId w:val="657"/>
              </w:numPr>
              <w:tabs>
                <w:tab w:val="num" w:pos="720"/>
              </w:tabs>
              <w:spacing w:before="100" w:beforeAutospacing="1" w:after="100" w:afterAutospacing="1"/>
              <w:contextualSpacing/>
              <w:rPr>
                <w:lang w:eastAsia="ro-MD"/>
              </w:rPr>
            </w:pPr>
            <w:r w:rsidRPr="00E0028A">
              <w:rPr>
                <w:lang w:eastAsia="ro-MD"/>
              </w:rPr>
              <w:t>disponibilitate suficientă a medicamentelor de linia a II-a pentru asigurarea vindecării postoperatorii.</w:t>
            </w:r>
          </w:p>
          <w:p w14:paraId="5466000D" w14:textId="77777777" w:rsidR="000863DB" w:rsidRPr="00E0028A" w:rsidRDefault="000863DB" w:rsidP="000863DB">
            <w:pPr>
              <w:spacing w:before="100" w:beforeAutospacing="1" w:after="100" w:afterAutospacing="1"/>
              <w:contextualSpacing/>
              <w:rPr>
                <w:lang w:eastAsia="ro-MD"/>
              </w:rPr>
            </w:pPr>
            <w:r w:rsidRPr="00E0028A">
              <w:rPr>
                <w:b/>
                <w:bCs/>
                <w:lang w:eastAsia="ro-MD"/>
              </w:rPr>
              <w:t>Investigații recomandate:</w:t>
            </w:r>
          </w:p>
          <w:p w14:paraId="681CDFD1" w14:textId="77777777" w:rsidR="000863DB" w:rsidRPr="00E0028A" w:rsidRDefault="000863DB" w:rsidP="009F1DA7">
            <w:pPr>
              <w:numPr>
                <w:ilvl w:val="0"/>
                <w:numId w:val="658"/>
              </w:numPr>
              <w:tabs>
                <w:tab w:val="clear" w:pos="360"/>
                <w:tab w:val="num" w:pos="720"/>
              </w:tabs>
              <w:spacing w:before="100" w:beforeAutospacing="1" w:after="100" w:afterAutospacing="1"/>
              <w:contextualSpacing/>
              <w:rPr>
                <w:lang w:eastAsia="ro-MD"/>
              </w:rPr>
            </w:pPr>
            <w:r w:rsidRPr="00E0028A">
              <w:rPr>
                <w:b/>
                <w:bCs/>
                <w:lang w:eastAsia="ro-MD"/>
              </w:rPr>
              <w:t>HRCT toracic</w:t>
            </w:r>
            <w:r w:rsidRPr="00E0028A">
              <w:rPr>
                <w:lang w:eastAsia="ro-MD"/>
              </w:rPr>
              <w:t xml:space="preserve"> – evaluarea detaliată a gradului de afectare a parenchimului pulmonar;</w:t>
            </w:r>
          </w:p>
          <w:p w14:paraId="36C340C0" w14:textId="77777777" w:rsidR="000863DB" w:rsidRPr="00E0028A" w:rsidRDefault="000863DB" w:rsidP="009F1DA7">
            <w:pPr>
              <w:numPr>
                <w:ilvl w:val="0"/>
                <w:numId w:val="658"/>
              </w:numPr>
              <w:tabs>
                <w:tab w:val="clear" w:pos="360"/>
                <w:tab w:val="num" w:pos="720"/>
              </w:tabs>
              <w:spacing w:before="100" w:beforeAutospacing="1" w:after="100" w:afterAutospacing="1"/>
              <w:contextualSpacing/>
              <w:rPr>
                <w:lang w:eastAsia="ro-MD"/>
              </w:rPr>
            </w:pPr>
            <w:r w:rsidRPr="00E0028A">
              <w:rPr>
                <w:b/>
                <w:bCs/>
                <w:lang w:eastAsia="ro-MD"/>
              </w:rPr>
              <w:t>Testarea funcției pulmonare</w:t>
            </w:r>
            <w:r w:rsidRPr="00E0028A">
              <w:rPr>
                <w:lang w:eastAsia="ro-MD"/>
              </w:rPr>
              <w:t xml:space="preserve"> (FEV1) – aprecierea rezervei respiratorii pentru supraviețuirea post-rezecție;</w:t>
            </w:r>
          </w:p>
          <w:p w14:paraId="0BBE3E95" w14:textId="7AE653D2" w:rsidR="000863DB" w:rsidRPr="000863DB" w:rsidRDefault="000863DB" w:rsidP="009F1DA7">
            <w:pPr>
              <w:numPr>
                <w:ilvl w:val="0"/>
                <w:numId w:val="658"/>
              </w:numPr>
              <w:tabs>
                <w:tab w:val="clear" w:pos="360"/>
                <w:tab w:val="num" w:pos="720"/>
              </w:tabs>
              <w:spacing w:before="100" w:beforeAutospacing="1" w:after="100" w:afterAutospacing="1"/>
              <w:contextualSpacing/>
              <w:rPr>
                <w:lang w:eastAsia="ro-MD"/>
              </w:rPr>
            </w:pPr>
            <w:r w:rsidRPr="00E0028A">
              <w:rPr>
                <w:b/>
                <w:bCs/>
                <w:lang w:eastAsia="ro-MD"/>
              </w:rPr>
              <w:t>Evaluări de laborator și instrumentale</w:t>
            </w:r>
            <w:r w:rsidRPr="00E0028A">
              <w:rPr>
                <w:lang w:eastAsia="ro-MD"/>
              </w:rPr>
              <w:t xml:space="preserve"> (după indicații): electroliți serici, funcție renală și hepatică, hemogramă completă, ECG.</w:t>
            </w:r>
          </w:p>
        </w:tc>
      </w:tr>
      <w:tr w:rsidR="000863DB" w14:paraId="09B8FFEA" w14:textId="77777777" w:rsidTr="000863DB">
        <w:trPr>
          <w:trHeight w:val="592"/>
        </w:trPr>
        <w:tc>
          <w:tcPr>
            <w:tcW w:w="9917" w:type="dxa"/>
          </w:tcPr>
          <w:p w14:paraId="23E76307" w14:textId="77777777" w:rsidR="000863DB" w:rsidRPr="00E0028A" w:rsidRDefault="000863DB" w:rsidP="000863DB">
            <w:pPr>
              <w:spacing w:before="100" w:beforeAutospacing="1" w:after="100" w:afterAutospacing="1"/>
              <w:contextualSpacing/>
              <w:rPr>
                <w:lang w:eastAsia="ro-MD"/>
              </w:rPr>
            </w:pPr>
            <w:r w:rsidRPr="00E0028A">
              <w:rPr>
                <w:b/>
                <w:bCs/>
                <w:lang w:eastAsia="ro-MD"/>
              </w:rPr>
              <w:t>Contraindicații pentru intervenția chirurgicală în tuberculoză:</w:t>
            </w:r>
          </w:p>
          <w:p w14:paraId="7ECEC2A1" w14:textId="77777777" w:rsidR="000863DB" w:rsidRPr="00E0028A" w:rsidRDefault="000863DB" w:rsidP="009F1DA7">
            <w:pPr>
              <w:numPr>
                <w:ilvl w:val="0"/>
                <w:numId w:val="659"/>
              </w:numPr>
              <w:tabs>
                <w:tab w:val="num" w:pos="720"/>
              </w:tabs>
              <w:spacing w:before="100" w:beforeAutospacing="1" w:after="100" w:afterAutospacing="1"/>
              <w:contextualSpacing/>
              <w:rPr>
                <w:lang w:eastAsia="ro-MD"/>
              </w:rPr>
            </w:pPr>
            <w:r w:rsidRPr="00E0028A">
              <w:rPr>
                <w:lang w:eastAsia="ro-MD"/>
              </w:rPr>
              <w:t>Leziuni cavitare extinse, bilaterale.</w:t>
            </w:r>
          </w:p>
          <w:p w14:paraId="5D0D9871" w14:textId="77777777" w:rsidR="000863DB" w:rsidRPr="00E0028A" w:rsidRDefault="000863DB" w:rsidP="009F1DA7">
            <w:pPr>
              <w:numPr>
                <w:ilvl w:val="0"/>
                <w:numId w:val="659"/>
              </w:numPr>
              <w:tabs>
                <w:tab w:val="num" w:pos="720"/>
              </w:tabs>
              <w:spacing w:before="100" w:beforeAutospacing="1" w:after="100" w:afterAutospacing="1"/>
              <w:contextualSpacing/>
              <w:rPr>
                <w:lang w:eastAsia="ro-MD"/>
              </w:rPr>
            </w:pPr>
            <w:r w:rsidRPr="00E0028A">
              <w:rPr>
                <w:lang w:eastAsia="ro-MD"/>
              </w:rPr>
              <w:t xml:space="preserve">Funcția pulmonară compromisă: volumul expirator forțat într-o secundă (FEV₁) &lt; 1,5 L în caz de lobectomie sau &lt; 2,0 L în caz de </w:t>
            </w:r>
            <w:proofErr w:type="spellStart"/>
            <w:r w:rsidRPr="00E0028A">
              <w:rPr>
                <w:lang w:eastAsia="ro-MD"/>
              </w:rPr>
              <w:t>pneumonectomie</w:t>
            </w:r>
            <w:proofErr w:type="spellEnd"/>
            <w:r w:rsidRPr="00E0028A">
              <w:rPr>
                <w:lang w:eastAsia="ro-MD"/>
              </w:rPr>
              <w:t>.</w:t>
            </w:r>
          </w:p>
          <w:p w14:paraId="6D9E0DED" w14:textId="77777777" w:rsidR="000863DB" w:rsidRPr="00E0028A" w:rsidRDefault="000863DB" w:rsidP="009F1DA7">
            <w:pPr>
              <w:numPr>
                <w:ilvl w:val="0"/>
                <w:numId w:val="659"/>
              </w:numPr>
              <w:tabs>
                <w:tab w:val="num" w:pos="720"/>
              </w:tabs>
              <w:spacing w:before="100" w:beforeAutospacing="1" w:after="100" w:afterAutospacing="1"/>
              <w:contextualSpacing/>
              <w:rPr>
                <w:lang w:eastAsia="ro-MD"/>
              </w:rPr>
            </w:pPr>
            <w:r w:rsidRPr="00E0028A">
              <w:rPr>
                <w:lang w:eastAsia="ro-MD"/>
              </w:rPr>
              <w:t xml:space="preserve">Insuficiență </w:t>
            </w:r>
            <w:proofErr w:type="spellStart"/>
            <w:r w:rsidRPr="00E0028A">
              <w:rPr>
                <w:lang w:eastAsia="ro-MD"/>
              </w:rPr>
              <w:t>cardio</w:t>
            </w:r>
            <w:proofErr w:type="spellEnd"/>
            <w:r w:rsidRPr="00E0028A">
              <w:rPr>
                <w:lang w:eastAsia="ro-MD"/>
              </w:rPr>
              <w:t>-pulmonară gradul III–IV.</w:t>
            </w:r>
          </w:p>
          <w:p w14:paraId="638925FF" w14:textId="77777777" w:rsidR="000863DB" w:rsidRPr="00E0028A" w:rsidRDefault="000863DB" w:rsidP="009F1DA7">
            <w:pPr>
              <w:numPr>
                <w:ilvl w:val="0"/>
                <w:numId w:val="659"/>
              </w:numPr>
              <w:tabs>
                <w:tab w:val="num" w:pos="720"/>
              </w:tabs>
              <w:spacing w:before="100" w:beforeAutospacing="1" w:after="100" w:afterAutospacing="1"/>
              <w:contextualSpacing/>
              <w:rPr>
                <w:lang w:eastAsia="ro-MD"/>
              </w:rPr>
            </w:pPr>
            <w:r w:rsidRPr="00E0028A">
              <w:rPr>
                <w:lang w:eastAsia="ro-MD"/>
              </w:rPr>
              <w:lastRenderedPageBreak/>
              <w:t>Indicele de masă corporală (IMC) sub 40–50% din limitele normale.</w:t>
            </w:r>
          </w:p>
          <w:p w14:paraId="1F838CDE" w14:textId="77777777" w:rsidR="000863DB" w:rsidRPr="00E0028A" w:rsidRDefault="000863DB" w:rsidP="009F1DA7">
            <w:pPr>
              <w:numPr>
                <w:ilvl w:val="0"/>
                <w:numId w:val="659"/>
              </w:numPr>
              <w:tabs>
                <w:tab w:val="num" w:pos="720"/>
              </w:tabs>
              <w:spacing w:before="100" w:beforeAutospacing="1" w:after="100" w:afterAutospacing="1"/>
              <w:contextualSpacing/>
              <w:rPr>
                <w:lang w:eastAsia="ro-MD"/>
              </w:rPr>
            </w:pPr>
            <w:r w:rsidRPr="00E0028A">
              <w:rPr>
                <w:lang w:eastAsia="ro-MD"/>
              </w:rPr>
              <w:t>Comorbidități severe (de ex. diabet zaharat decompensat, ulcer gastro-duodenal în exacerbări, insuficiență hepatică sau renală).</w:t>
            </w:r>
          </w:p>
          <w:p w14:paraId="794FE960" w14:textId="020C95DC" w:rsidR="000863DB" w:rsidRPr="000863DB" w:rsidRDefault="000863DB" w:rsidP="009F1DA7">
            <w:pPr>
              <w:numPr>
                <w:ilvl w:val="0"/>
                <w:numId w:val="659"/>
              </w:numPr>
              <w:tabs>
                <w:tab w:val="num" w:pos="720"/>
              </w:tabs>
              <w:spacing w:before="100" w:beforeAutospacing="1" w:after="100" w:afterAutospacing="1"/>
              <w:contextualSpacing/>
              <w:rPr>
                <w:lang w:eastAsia="ro-MD"/>
              </w:rPr>
            </w:pPr>
            <w:r w:rsidRPr="00E0028A">
              <w:rPr>
                <w:lang w:eastAsia="ro-MD"/>
              </w:rPr>
              <w:t>Tuberculoză bronșică activă.</w:t>
            </w:r>
          </w:p>
        </w:tc>
      </w:tr>
      <w:tr w:rsidR="000863DB" w14:paraId="0F88F964" w14:textId="77777777" w:rsidTr="000863DB">
        <w:trPr>
          <w:trHeight w:val="592"/>
        </w:trPr>
        <w:tc>
          <w:tcPr>
            <w:tcW w:w="9917" w:type="dxa"/>
          </w:tcPr>
          <w:p w14:paraId="2EF6AE74" w14:textId="77777777" w:rsidR="000863DB" w:rsidRPr="00E0028A" w:rsidRDefault="000863DB" w:rsidP="000863DB">
            <w:pPr>
              <w:spacing w:before="100" w:beforeAutospacing="1" w:after="100" w:afterAutospacing="1"/>
              <w:contextualSpacing/>
              <w:rPr>
                <w:lang w:eastAsia="ro-MD"/>
              </w:rPr>
            </w:pPr>
            <w:r w:rsidRPr="00E0028A">
              <w:rPr>
                <w:b/>
                <w:bCs/>
                <w:lang w:eastAsia="ro-MD"/>
              </w:rPr>
              <w:lastRenderedPageBreak/>
              <w:t>Momentul intervențiilor chirurgicale:</w:t>
            </w:r>
          </w:p>
          <w:p w14:paraId="488F743A" w14:textId="77777777" w:rsidR="000863DB" w:rsidRPr="00E0028A" w:rsidRDefault="000863DB" w:rsidP="009F1DA7">
            <w:pPr>
              <w:numPr>
                <w:ilvl w:val="0"/>
                <w:numId w:val="660"/>
              </w:numPr>
              <w:tabs>
                <w:tab w:val="num" w:pos="720"/>
              </w:tabs>
              <w:spacing w:before="100" w:beforeAutospacing="1" w:after="100" w:afterAutospacing="1"/>
              <w:contextualSpacing/>
              <w:rPr>
                <w:lang w:eastAsia="ro-MD"/>
              </w:rPr>
            </w:pPr>
            <w:r w:rsidRPr="00E0028A">
              <w:rPr>
                <w:lang w:eastAsia="ro-MD"/>
              </w:rPr>
              <w:t xml:space="preserve">Intervenția chirurgicală </w:t>
            </w:r>
            <w:proofErr w:type="spellStart"/>
            <w:r w:rsidRPr="00E0028A">
              <w:rPr>
                <w:lang w:eastAsia="ro-MD"/>
              </w:rPr>
              <w:t>rezectivă</w:t>
            </w:r>
            <w:proofErr w:type="spellEnd"/>
            <w:r w:rsidRPr="00E0028A">
              <w:rPr>
                <w:lang w:eastAsia="ro-MD"/>
              </w:rPr>
              <w:t xml:space="preserve"> se efectuează, în mod ideal, în primele luni de tratament, după conversia frotiului sau a culturii.</w:t>
            </w:r>
          </w:p>
          <w:p w14:paraId="426AB7FA" w14:textId="77777777" w:rsidR="000863DB" w:rsidRPr="00E0028A" w:rsidRDefault="000863DB" w:rsidP="009F1DA7">
            <w:pPr>
              <w:numPr>
                <w:ilvl w:val="0"/>
                <w:numId w:val="660"/>
              </w:numPr>
              <w:tabs>
                <w:tab w:val="num" w:pos="720"/>
              </w:tabs>
              <w:spacing w:before="100" w:beforeAutospacing="1" w:after="100" w:afterAutospacing="1"/>
              <w:contextualSpacing/>
              <w:rPr>
                <w:lang w:eastAsia="ro-MD"/>
              </w:rPr>
            </w:pPr>
            <w:r w:rsidRPr="00E0028A">
              <w:rPr>
                <w:lang w:eastAsia="ro-MD"/>
              </w:rPr>
              <w:t>Dacă conversia nu este posibilă, intervenția este recomandată după cel puțin 3 luni de tratament antituberculos.</w:t>
            </w:r>
          </w:p>
          <w:p w14:paraId="1320C2AC" w14:textId="77777777" w:rsidR="000863DB" w:rsidRPr="00E0028A" w:rsidRDefault="000863DB" w:rsidP="009F1DA7">
            <w:pPr>
              <w:numPr>
                <w:ilvl w:val="0"/>
                <w:numId w:val="660"/>
              </w:numPr>
              <w:tabs>
                <w:tab w:val="num" w:pos="720"/>
              </w:tabs>
              <w:spacing w:before="100" w:beforeAutospacing="1" w:after="100" w:afterAutospacing="1"/>
              <w:contextualSpacing/>
              <w:rPr>
                <w:lang w:eastAsia="ro-MD"/>
              </w:rPr>
            </w:pPr>
            <w:r w:rsidRPr="00E0028A">
              <w:rPr>
                <w:lang w:eastAsia="ro-MD"/>
              </w:rPr>
              <w:t>Rezecția chirurgicală trebuie planificată în momentul în care pacientul are cea mai bună șansă de vindecare. Intervenția este preferabilă în stadiile precoce ale bolii, când riscul de morbiditate și mortalitate este mai redus, de exemplu atunci când procesul este limitat la un singur plămân sau la un lob pulmonar.</w:t>
            </w:r>
          </w:p>
          <w:p w14:paraId="15C3B1CE" w14:textId="6AD8F395" w:rsidR="000863DB" w:rsidRPr="00E0028A" w:rsidRDefault="000863DB" w:rsidP="000863DB">
            <w:pPr>
              <w:spacing w:before="100" w:beforeAutospacing="1" w:after="100" w:afterAutospacing="1"/>
              <w:contextualSpacing/>
              <w:rPr>
                <w:b/>
                <w:bCs/>
                <w:lang w:eastAsia="ro-MD"/>
              </w:rPr>
            </w:pPr>
            <w:r w:rsidRPr="00E0028A">
              <w:rPr>
                <w:lang w:eastAsia="ro-MD"/>
              </w:rPr>
              <w:t>Abordarea multidisciplinară este esențială; deciziile se iau în comun de către ftiziopneumolog, chirurg toracic, anestezist și alți specialiști implicați.</w:t>
            </w:r>
          </w:p>
        </w:tc>
      </w:tr>
      <w:tr w:rsidR="000863DB" w14:paraId="76497E42" w14:textId="77777777" w:rsidTr="000863DB">
        <w:trPr>
          <w:trHeight w:val="592"/>
        </w:trPr>
        <w:tc>
          <w:tcPr>
            <w:tcW w:w="9917" w:type="dxa"/>
          </w:tcPr>
          <w:p w14:paraId="2F44BCA1" w14:textId="77777777" w:rsidR="000863DB" w:rsidRPr="00E0028A" w:rsidRDefault="000863DB" w:rsidP="000863DB">
            <w:pPr>
              <w:spacing w:before="100" w:beforeAutospacing="1" w:after="100" w:afterAutospacing="1"/>
              <w:contextualSpacing/>
              <w:rPr>
                <w:lang w:eastAsia="ro-MD"/>
              </w:rPr>
            </w:pPr>
            <w:r w:rsidRPr="00E0028A">
              <w:rPr>
                <w:b/>
                <w:bCs/>
                <w:lang w:eastAsia="ro-MD"/>
              </w:rPr>
              <w:t>Managementul postoperator:</w:t>
            </w:r>
          </w:p>
          <w:p w14:paraId="7B05462D" w14:textId="77777777" w:rsidR="000863DB" w:rsidRPr="00E0028A" w:rsidRDefault="000863DB" w:rsidP="009F1DA7">
            <w:pPr>
              <w:numPr>
                <w:ilvl w:val="0"/>
                <w:numId w:val="661"/>
              </w:numPr>
              <w:tabs>
                <w:tab w:val="num" w:pos="720"/>
              </w:tabs>
              <w:spacing w:before="100" w:beforeAutospacing="1" w:after="100" w:afterAutospacing="1"/>
              <w:contextualSpacing/>
              <w:rPr>
                <w:lang w:eastAsia="ro-MD"/>
              </w:rPr>
            </w:pPr>
            <w:r w:rsidRPr="00E0028A">
              <w:rPr>
                <w:lang w:eastAsia="ro-MD"/>
              </w:rPr>
              <w:t>Asigurarea unei analgezii adecvate, inclusiv prin utilizarea opiaceelor.</w:t>
            </w:r>
          </w:p>
          <w:p w14:paraId="14621673" w14:textId="77777777" w:rsidR="000863DB" w:rsidRPr="00E0028A" w:rsidRDefault="000863DB" w:rsidP="009F1DA7">
            <w:pPr>
              <w:numPr>
                <w:ilvl w:val="0"/>
                <w:numId w:val="661"/>
              </w:numPr>
              <w:tabs>
                <w:tab w:val="num" w:pos="720"/>
              </w:tabs>
              <w:spacing w:before="100" w:beforeAutospacing="1" w:after="100" w:afterAutospacing="1"/>
              <w:contextualSpacing/>
              <w:rPr>
                <w:lang w:eastAsia="ro-MD"/>
              </w:rPr>
            </w:pPr>
            <w:r w:rsidRPr="00E0028A">
              <w:rPr>
                <w:lang w:eastAsia="ro-MD"/>
              </w:rPr>
              <w:t>Reabilitare respiratorie printr-un program individualizat de exerciții.</w:t>
            </w:r>
          </w:p>
          <w:p w14:paraId="1203F50C" w14:textId="77777777" w:rsidR="000863DB" w:rsidRPr="00E0028A" w:rsidRDefault="000863DB" w:rsidP="009F1DA7">
            <w:pPr>
              <w:numPr>
                <w:ilvl w:val="0"/>
                <w:numId w:val="661"/>
              </w:numPr>
              <w:tabs>
                <w:tab w:val="num" w:pos="720"/>
              </w:tabs>
              <w:spacing w:before="100" w:beforeAutospacing="1" w:after="100" w:afterAutospacing="1"/>
              <w:contextualSpacing/>
              <w:rPr>
                <w:lang w:eastAsia="ro-MD"/>
              </w:rPr>
            </w:pPr>
            <w:r w:rsidRPr="00E0028A">
              <w:rPr>
                <w:lang w:eastAsia="ro-MD"/>
              </w:rPr>
              <w:t>Radiografie toracică zilnică în primele 2–3 zile postoperator.</w:t>
            </w:r>
          </w:p>
          <w:p w14:paraId="3CDC9AD6" w14:textId="77777777" w:rsidR="000863DB" w:rsidRPr="00E0028A" w:rsidRDefault="000863DB" w:rsidP="009F1DA7">
            <w:pPr>
              <w:numPr>
                <w:ilvl w:val="0"/>
                <w:numId w:val="661"/>
              </w:numPr>
              <w:tabs>
                <w:tab w:val="num" w:pos="720"/>
              </w:tabs>
              <w:spacing w:before="100" w:beforeAutospacing="1" w:after="100" w:afterAutospacing="1"/>
              <w:contextualSpacing/>
              <w:rPr>
                <w:lang w:eastAsia="ro-MD"/>
              </w:rPr>
            </w:pPr>
            <w:r w:rsidRPr="00E0028A">
              <w:rPr>
                <w:lang w:eastAsia="ro-MD"/>
              </w:rPr>
              <w:t>Bronhoscopie la indicații.</w:t>
            </w:r>
          </w:p>
          <w:p w14:paraId="762CD689" w14:textId="77777777" w:rsidR="000863DB" w:rsidRPr="00E0028A" w:rsidRDefault="000863DB" w:rsidP="009F1DA7">
            <w:pPr>
              <w:numPr>
                <w:ilvl w:val="0"/>
                <w:numId w:val="661"/>
              </w:numPr>
              <w:tabs>
                <w:tab w:val="num" w:pos="720"/>
              </w:tabs>
              <w:spacing w:before="100" w:beforeAutospacing="1" w:after="100" w:afterAutospacing="1"/>
              <w:contextualSpacing/>
              <w:rPr>
                <w:lang w:eastAsia="ro-MD"/>
              </w:rPr>
            </w:pPr>
            <w:r w:rsidRPr="00E0028A">
              <w:rPr>
                <w:lang w:eastAsia="ro-MD"/>
              </w:rPr>
              <w:t>Drenajul eficient al cavității pleurale până la încetarea producției de lichid după rezecția pulmonară.</w:t>
            </w:r>
          </w:p>
          <w:p w14:paraId="312F3AF5" w14:textId="77777777" w:rsidR="000863DB" w:rsidRPr="00E0028A" w:rsidRDefault="000863DB" w:rsidP="009F1DA7">
            <w:pPr>
              <w:numPr>
                <w:ilvl w:val="0"/>
                <w:numId w:val="661"/>
              </w:numPr>
              <w:tabs>
                <w:tab w:val="num" w:pos="720"/>
              </w:tabs>
              <w:spacing w:before="100" w:beforeAutospacing="1" w:after="100" w:afterAutospacing="1"/>
              <w:contextualSpacing/>
              <w:rPr>
                <w:lang w:eastAsia="ro-MD"/>
              </w:rPr>
            </w:pPr>
            <w:r w:rsidRPr="00E0028A">
              <w:rPr>
                <w:lang w:eastAsia="ro-MD"/>
              </w:rPr>
              <w:t xml:space="preserve">Monitorizarea atentă a pacientului, cu accent pe prevenirea complicațiilor postoperatorii (fistule bronșice, spațiu pleural rezidual, </w:t>
            </w:r>
            <w:proofErr w:type="spellStart"/>
            <w:r w:rsidRPr="00E0028A">
              <w:rPr>
                <w:lang w:eastAsia="ro-MD"/>
              </w:rPr>
              <w:t>empiem</w:t>
            </w:r>
            <w:proofErr w:type="spellEnd"/>
            <w:r w:rsidRPr="00E0028A">
              <w:rPr>
                <w:lang w:eastAsia="ro-MD"/>
              </w:rPr>
              <w:t>).</w:t>
            </w:r>
          </w:p>
          <w:p w14:paraId="7BF5A623" w14:textId="77777777" w:rsidR="000863DB" w:rsidRPr="00E0028A" w:rsidRDefault="000863DB" w:rsidP="009F1DA7">
            <w:pPr>
              <w:numPr>
                <w:ilvl w:val="0"/>
                <w:numId w:val="661"/>
              </w:numPr>
              <w:tabs>
                <w:tab w:val="num" w:pos="720"/>
              </w:tabs>
              <w:spacing w:before="100" w:beforeAutospacing="1" w:after="100" w:afterAutospacing="1"/>
              <w:contextualSpacing/>
              <w:rPr>
                <w:lang w:eastAsia="ro-MD"/>
              </w:rPr>
            </w:pPr>
            <w:r w:rsidRPr="00E0028A">
              <w:rPr>
                <w:lang w:eastAsia="ro-MD"/>
              </w:rPr>
              <w:t>Transferul pacientului din unitatea de terapie intensivă se efectuează după stabilizarea hemodinamică.</w:t>
            </w:r>
          </w:p>
          <w:p w14:paraId="19F38474" w14:textId="77777777" w:rsidR="000863DB" w:rsidRPr="00E0028A" w:rsidRDefault="000863DB" w:rsidP="009F1DA7">
            <w:pPr>
              <w:numPr>
                <w:ilvl w:val="0"/>
                <w:numId w:val="661"/>
              </w:numPr>
              <w:tabs>
                <w:tab w:val="num" w:pos="720"/>
              </w:tabs>
              <w:spacing w:before="100" w:beforeAutospacing="1" w:after="100" w:afterAutospacing="1"/>
              <w:contextualSpacing/>
              <w:rPr>
                <w:lang w:eastAsia="ro-MD"/>
              </w:rPr>
            </w:pPr>
            <w:r w:rsidRPr="00E0028A">
              <w:rPr>
                <w:lang w:eastAsia="ro-MD"/>
              </w:rPr>
              <w:t>Reluarea terapiei antituberculoase pe cale perorală imediat postoperator, cu ajustarea regimului în funcție de rezultatele examenului bacteriologic al materialului chirurgical (țesut pulmonar excizat examinat microscopic și prin cultură).</w:t>
            </w:r>
          </w:p>
          <w:p w14:paraId="2E2D13CF" w14:textId="77777777" w:rsidR="000863DB" w:rsidRPr="00E0028A" w:rsidRDefault="000863DB" w:rsidP="000863DB">
            <w:pPr>
              <w:spacing w:before="120"/>
              <w:contextualSpacing/>
              <w:rPr>
                <w:b/>
                <w:bCs/>
              </w:rPr>
            </w:pPr>
          </w:p>
          <w:p w14:paraId="125DB27C" w14:textId="77777777" w:rsidR="000863DB" w:rsidRPr="00E0028A" w:rsidRDefault="000863DB" w:rsidP="000863DB">
            <w:pPr>
              <w:spacing w:before="100" w:beforeAutospacing="1" w:after="100" w:afterAutospacing="1"/>
              <w:contextualSpacing/>
              <w:rPr>
                <w:lang w:eastAsia="ro-MD"/>
              </w:rPr>
            </w:pPr>
            <w:r w:rsidRPr="00E0028A">
              <w:rPr>
                <w:b/>
                <w:bCs/>
                <w:lang w:eastAsia="ro-MD"/>
              </w:rPr>
              <w:t>Durata tratamentului antituberculos după intervenția chirurgicală:</w:t>
            </w:r>
          </w:p>
          <w:p w14:paraId="2F95010F" w14:textId="77777777" w:rsidR="000863DB" w:rsidRPr="00E0028A" w:rsidRDefault="000863DB" w:rsidP="000863DB">
            <w:pPr>
              <w:spacing w:before="100" w:beforeAutospacing="1" w:after="100" w:afterAutospacing="1"/>
              <w:contextualSpacing/>
              <w:rPr>
                <w:lang w:eastAsia="ro-MD"/>
              </w:rPr>
            </w:pPr>
            <w:r w:rsidRPr="00E0028A">
              <w:rPr>
                <w:lang w:eastAsia="ro-MD"/>
              </w:rPr>
              <w:t>Toți pacienții cu TB, în special cei cu TB MDR/XDR, trebuie să continue terapia antituberculoasă suficient timp pentru asanarea completă a leziunilor rămase.</w:t>
            </w:r>
          </w:p>
          <w:p w14:paraId="02567744" w14:textId="77777777" w:rsidR="000863DB" w:rsidRPr="00E0028A" w:rsidRDefault="000863DB" w:rsidP="000863DB">
            <w:pPr>
              <w:spacing w:before="100" w:beforeAutospacing="1" w:after="100" w:afterAutospacing="1"/>
              <w:contextualSpacing/>
              <w:rPr>
                <w:lang w:eastAsia="ro-MD"/>
              </w:rPr>
            </w:pPr>
            <w:r w:rsidRPr="00E0028A">
              <w:rPr>
                <w:lang w:eastAsia="ro-MD"/>
              </w:rPr>
              <w:t>Durata tratamentului depinde de statutul bacteriologic la momentul intervenției:</w:t>
            </w:r>
          </w:p>
          <w:p w14:paraId="4A2A24E0" w14:textId="77777777" w:rsidR="000863DB" w:rsidRPr="00E0028A" w:rsidRDefault="000863DB" w:rsidP="009F1DA7">
            <w:pPr>
              <w:numPr>
                <w:ilvl w:val="0"/>
                <w:numId w:val="662"/>
              </w:numPr>
              <w:tabs>
                <w:tab w:val="num" w:pos="720"/>
              </w:tabs>
              <w:spacing w:before="100" w:beforeAutospacing="1" w:after="100" w:afterAutospacing="1"/>
              <w:contextualSpacing/>
              <w:rPr>
                <w:lang w:eastAsia="ro-MD"/>
              </w:rPr>
            </w:pPr>
            <w:r w:rsidRPr="00E0028A">
              <w:rPr>
                <w:b/>
                <w:bCs/>
                <w:lang w:eastAsia="ro-MD"/>
              </w:rPr>
              <w:t>Pacienți cu cultură pozitivă la momentul intervenției</w:t>
            </w:r>
            <w:r w:rsidRPr="00E0028A">
              <w:rPr>
                <w:lang w:eastAsia="ro-MD"/>
              </w:rPr>
              <w:t>:</w:t>
            </w:r>
          </w:p>
          <w:p w14:paraId="4DD56F8E" w14:textId="77777777" w:rsidR="000863DB" w:rsidRPr="00E0028A" w:rsidRDefault="000863DB" w:rsidP="009F1DA7">
            <w:pPr>
              <w:numPr>
                <w:ilvl w:val="1"/>
                <w:numId w:val="663"/>
              </w:numPr>
              <w:spacing w:before="100" w:beforeAutospacing="1" w:after="100" w:afterAutospacing="1"/>
              <w:contextualSpacing/>
              <w:rPr>
                <w:lang w:eastAsia="ro-MD"/>
              </w:rPr>
            </w:pPr>
            <w:r w:rsidRPr="00E0028A">
              <w:rPr>
                <w:lang w:eastAsia="ro-MD"/>
              </w:rPr>
              <w:t>TB sensibilă: 4–6 luni după conversia culturii.</w:t>
            </w:r>
          </w:p>
          <w:p w14:paraId="102584B0" w14:textId="77777777" w:rsidR="000863DB" w:rsidRPr="00E0028A" w:rsidRDefault="000863DB" w:rsidP="009F1DA7">
            <w:pPr>
              <w:numPr>
                <w:ilvl w:val="1"/>
                <w:numId w:val="663"/>
              </w:numPr>
              <w:spacing w:before="100" w:beforeAutospacing="1" w:after="100" w:afterAutospacing="1"/>
              <w:contextualSpacing/>
              <w:rPr>
                <w:lang w:eastAsia="ro-MD"/>
              </w:rPr>
            </w:pPr>
            <w:r w:rsidRPr="00E0028A">
              <w:rPr>
                <w:lang w:eastAsia="ro-MD"/>
              </w:rPr>
              <w:t>TB MDR: cel puțin 18 luni după conversia culturii.</w:t>
            </w:r>
          </w:p>
          <w:p w14:paraId="0A600F36" w14:textId="77777777" w:rsidR="000863DB" w:rsidRPr="00E0028A" w:rsidRDefault="000863DB" w:rsidP="009F1DA7">
            <w:pPr>
              <w:numPr>
                <w:ilvl w:val="1"/>
                <w:numId w:val="663"/>
              </w:numPr>
              <w:spacing w:before="100" w:beforeAutospacing="1" w:after="100" w:afterAutospacing="1"/>
              <w:contextualSpacing/>
              <w:rPr>
                <w:lang w:eastAsia="ro-MD"/>
              </w:rPr>
            </w:pPr>
            <w:r w:rsidRPr="00E0028A">
              <w:rPr>
                <w:lang w:eastAsia="ro-MD"/>
              </w:rPr>
              <w:t>TB XDR: cel puțin 24 de luni după conversia culturii.</w:t>
            </w:r>
          </w:p>
          <w:p w14:paraId="223431BB" w14:textId="77777777" w:rsidR="000863DB" w:rsidRPr="00E0028A" w:rsidRDefault="000863DB" w:rsidP="009F1DA7">
            <w:pPr>
              <w:numPr>
                <w:ilvl w:val="0"/>
                <w:numId w:val="662"/>
              </w:numPr>
              <w:tabs>
                <w:tab w:val="num" w:pos="720"/>
              </w:tabs>
              <w:spacing w:before="100" w:beforeAutospacing="1" w:after="100" w:afterAutospacing="1"/>
              <w:contextualSpacing/>
              <w:rPr>
                <w:lang w:eastAsia="ro-MD"/>
              </w:rPr>
            </w:pPr>
            <w:r w:rsidRPr="00E0028A">
              <w:rPr>
                <w:b/>
                <w:bCs/>
                <w:lang w:eastAsia="ro-MD"/>
              </w:rPr>
              <w:t>Pacienți cu culturi negative la momentul intervenției</w:t>
            </w:r>
            <w:r w:rsidRPr="00E0028A">
              <w:rPr>
                <w:lang w:eastAsia="ro-MD"/>
              </w:rPr>
              <w:t>:</w:t>
            </w:r>
          </w:p>
          <w:p w14:paraId="4764A5BB" w14:textId="77777777" w:rsidR="000863DB" w:rsidRPr="00E0028A" w:rsidRDefault="000863DB" w:rsidP="009F1DA7">
            <w:pPr>
              <w:numPr>
                <w:ilvl w:val="1"/>
                <w:numId w:val="664"/>
              </w:numPr>
              <w:spacing w:before="100" w:beforeAutospacing="1" w:after="100" w:afterAutospacing="1"/>
              <w:contextualSpacing/>
              <w:rPr>
                <w:lang w:eastAsia="ro-MD"/>
              </w:rPr>
            </w:pPr>
            <w:r w:rsidRPr="00E0028A">
              <w:rPr>
                <w:lang w:eastAsia="ro-MD"/>
              </w:rPr>
              <w:t>TB sensibilă: minimum 4 luni după intervenția chirurgicală.</w:t>
            </w:r>
          </w:p>
          <w:p w14:paraId="7B36C5C1" w14:textId="77777777" w:rsidR="000863DB" w:rsidRPr="00E0028A" w:rsidRDefault="000863DB" w:rsidP="009F1DA7">
            <w:pPr>
              <w:numPr>
                <w:ilvl w:val="1"/>
                <w:numId w:val="664"/>
              </w:numPr>
              <w:spacing w:before="100" w:beforeAutospacing="1" w:after="100" w:afterAutospacing="1"/>
              <w:contextualSpacing/>
              <w:rPr>
                <w:lang w:eastAsia="ro-MD"/>
              </w:rPr>
            </w:pPr>
            <w:r w:rsidRPr="00E0028A">
              <w:rPr>
                <w:lang w:eastAsia="ro-MD"/>
              </w:rPr>
              <w:t>TB MDR/XDR: 6–8 luni după intervenția chirurgicală (în funcție de recuperarea postoperatorie).</w:t>
            </w:r>
          </w:p>
          <w:p w14:paraId="1172A5A6" w14:textId="7F4D809C" w:rsidR="000863DB" w:rsidRPr="00E0028A" w:rsidRDefault="000863DB" w:rsidP="000863DB">
            <w:pPr>
              <w:spacing w:before="100" w:beforeAutospacing="1" w:after="100" w:afterAutospacing="1"/>
              <w:contextualSpacing/>
              <w:rPr>
                <w:b/>
                <w:bCs/>
                <w:lang w:eastAsia="ro-MD"/>
              </w:rPr>
            </w:pPr>
            <w:r w:rsidRPr="00E0028A">
              <w:rPr>
                <w:lang w:eastAsia="ro-MD"/>
              </w:rPr>
              <w:t>Durata chimioterapiei postoperatorii se stabilește individual, în funcție de starea clinică a pacientului, comorbidități, particularitățile evoluției TB și amploarea intervenției chirurgicale.</w:t>
            </w:r>
          </w:p>
        </w:tc>
      </w:tr>
    </w:tbl>
    <w:p w14:paraId="53B007AE" w14:textId="77777777" w:rsidR="000863DB" w:rsidRPr="00E0028A" w:rsidRDefault="000863DB" w:rsidP="008235DF">
      <w:pPr>
        <w:rPr>
          <w:b/>
          <w:bCs/>
          <w:sz w:val="28"/>
        </w:rPr>
      </w:pPr>
    </w:p>
    <w:p w14:paraId="078647D8" w14:textId="77777777" w:rsidR="006934FE" w:rsidRDefault="006934FE" w:rsidP="005D24FD">
      <w:pPr>
        <w:pStyle w:val="Titlu4"/>
        <w:spacing w:before="0" w:after="0"/>
        <w:rPr>
          <w:b w:val="0"/>
          <w:sz w:val="24"/>
        </w:rPr>
      </w:pPr>
    </w:p>
    <w:p w14:paraId="59F258E9" w14:textId="77777777" w:rsidR="000863DB" w:rsidRDefault="000863DB" w:rsidP="000863DB"/>
    <w:p w14:paraId="4765D4F9" w14:textId="77777777" w:rsidR="000863DB" w:rsidRDefault="000863DB" w:rsidP="000863DB"/>
    <w:p w14:paraId="20D6B292" w14:textId="77777777" w:rsidR="000863DB" w:rsidRDefault="000863DB" w:rsidP="000863DB"/>
    <w:p w14:paraId="6DF62CB3" w14:textId="77777777" w:rsidR="000863DB" w:rsidRDefault="000863DB" w:rsidP="000863DB"/>
    <w:p w14:paraId="30F484DD" w14:textId="77777777" w:rsidR="000863DB" w:rsidRDefault="000863DB" w:rsidP="000863DB"/>
    <w:p w14:paraId="695EA431" w14:textId="77777777" w:rsidR="000863DB" w:rsidRPr="000863DB" w:rsidRDefault="000863DB" w:rsidP="000863DB"/>
    <w:p w14:paraId="457ED467" w14:textId="40A43BD6" w:rsidR="006934FE" w:rsidRPr="00E0028A" w:rsidRDefault="006934FE" w:rsidP="008A5DEA">
      <w:pPr>
        <w:pStyle w:val="Titlu7"/>
        <w:rPr>
          <w:bCs/>
          <w:i w:val="0"/>
          <w:iCs/>
          <w:szCs w:val="24"/>
        </w:rPr>
      </w:pPr>
      <w:bookmarkStart w:id="147" w:name="_Hlk204669185"/>
      <w:r w:rsidRPr="00E0028A">
        <w:rPr>
          <w:i w:val="0"/>
          <w:szCs w:val="24"/>
        </w:rPr>
        <w:lastRenderedPageBreak/>
        <w:t xml:space="preserve">C.2.5.5. Managementul </w:t>
      </w:r>
      <w:proofErr w:type="spellStart"/>
      <w:r w:rsidRPr="00E0028A">
        <w:rPr>
          <w:i w:val="0"/>
          <w:szCs w:val="24"/>
        </w:rPr>
        <w:t>co</w:t>
      </w:r>
      <w:proofErr w:type="spellEnd"/>
      <w:r w:rsidRPr="00E0028A">
        <w:rPr>
          <w:i w:val="0"/>
          <w:szCs w:val="24"/>
        </w:rPr>
        <w:t>-infecţiei TB/HIV</w:t>
      </w:r>
      <w:r w:rsidR="00E10191" w:rsidRPr="00E0028A">
        <w:rPr>
          <w:b w:val="0"/>
          <w:szCs w:val="24"/>
        </w:rPr>
        <w:t xml:space="preserve"> </w:t>
      </w:r>
      <w:r w:rsidR="00D37E56" w:rsidRPr="00E0028A">
        <w:rPr>
          <w:bCs/>
          <w:i w:val="0"/>
          <w:iCs/>
          <w:szCs w:val="24"/>
        </w:rPr>
        <w:t>[2, 20, 21, 22, 23, 24, 25]</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8"/>
      </w:tblGrid>
      <w:tr w:rsidR="00DE7AD1" w:rsidRPr="00E0028A" w14:paraId="2033C927" w14:textId="77777777" w:rsidTr="003D594C">
        <w:trPr>
          <w:jc w:val="center"/>
        </w:trPr>
        <w:tc>
          <w:tcPr>
            <w:tcW w:w="9938" w:type="dxa"/>
          </w:tcPr>
          <w:p w14:paraId="0FCE938A" w14:textId="5115B689" w:rsidR="00DE7AD1" w:rsidRPr="00E0028A" w:rsidRDefault="00DE7AD1" w:rsidP="00DE7AD1">
            <w:pPr>
              <w:rPr>
                <w:b/>
              </w:rPr>
            </w:pPr>
            <w:r w:rsidRPr="00E0028A">
              <w:rPr>
                <w:b/>
                <w:bCs/>
              </w:rPr>
              <w:t>Caseta 5</w:t>
            </w:r>
            <w:r w:rsidR="008B66DE" w:rsidRPr="00E0028A">
              <w:rPr>
                <w:b/>
                <w:bCs/>
              </w:rPr>
              <w:t>4</w:t>
            </w:r>
            <w:r w:rsidRPr="00E0028A">
              <w:rPr>
                <w:b/>
                <w:bCs/>
              </w:rPr>
              <w:t xml:space="preserve">. </w:t>
            </w:r>
            <w:r w:rsidRPr="00E0028A">
              <w:rPr>
                <w:b/>
              </w:rPr>
              <w:t xml:space="preserve">Particularitățile TB la persoanele HIV infectate. </w:t>
            </w:r>
          </w:p>
          <w:p w14:paraId="02FECAB6" w14:textId="77777777" w:rsidR="00DE7AD1" w:rsidRPr="00E0028A" w:rsidRDefault="00DE7AD1" w:rsidP="009F1DA7">
            <w:pPr>
              <w:numPr>
                <w:ilvl w:val="0"/>
                <w:numId w:val="358"/>
              </w:numPr>
              <w:spacing w:before="100" w:beforeAutospacing="1" w:after="100" w:afterAutospacing="1" w:line="259" w:lineRule="auto"/>
              <w:ind w:left="360"/>
              <w:contextualSpacing/>
              <w:rPr>
                <w:lang w:eastAsia="ro-MD"/>
              </w:rPr>
            </w:pPr>
            <w:r w:rsidRPr="00E0028A">
              <w:rPr>
                <w:b/>
                <w:bCs/>
                <w:lang w:eastAsia="ro-MD"/>
              </w:rPr>
              <w:t>Simptome atipice și modificări radiologice nespecifice:</w:t>
            </w:r>
            <w:r w:rsidRPr="00E0028A">
              <w:rPr>
                <w:lang w:eastAsia="ro-MD"/>
              </w:rPr>
              <w:t xml:space="preserve"> PTH pot să nu prezinte simptomele clasice de TB sau modificările caracteristice pe radiografia toracică (de exemplu, cavități în lobii superiori), ceea ce îngreunează diagnosticul.</w:t>
            </w:r>
          </w:p>
          <w:p w14:paraId="03B356BA" w14:textId="77777777" w:rsidR="00DE7AD1" w:rsidRPr="00E0028A" w:rsidRDefault="00DE7AD1" w:rsidP="009F1DA7">
            <w:pPr>
              <w:numPr>
                <w:ilvl w:val="0"/>
                <w:numId w:val="358"/>
              </w:numPr>
              <w:spacing w:before="100" w:beforeAutospacing="1" w:after="100" w:afterAutospacing="1" w:line="259" w:lineRule="auto"/>
              <w:ind w:left="360"/>
              <w:contextualSpacing/>
              <w:rPr>
                <w:lang w:eastAsia="ro-MD"/>
              </w:rPr>
            </w:pPr>
            <w:r w:rsidRPr="00E0028A">
              <w:rPr>
                <w:b/>
                <w:bCs/>
                <w:lang w:eastAsia="ro-MD"/>
              </w:rPr>
              <w:t>Tuberculoză extrapulmonară:</w:t>
            </w:r>
            <w:r w:rsidRPr="00E0028A">
              <w:rPr>
                <w:lang w:eastAsia="ro-MD"/>
              </w:rPr>
              <w:t xml:space="preserve"> TB se poate manifesta în afara plămânilor, afectând ganglionii limfatici, pleura, sistemul nervos central sau alte localizări. Aceste forme necesită investigații diagnostice specifice (biopsii, puncții, analize de lichid cefalorahidian etc.).</w:t>
            </w:r>
          </w:p>
          <w:p w14:paraId="1212D04D" w14:textId="77777777" w:rsidR="00DE7AD1" w:rsidRPr="00E0028A" w:rsidRDefault="00DE7AD1" w:rsidP="009F1DA7">
            <w:pPr>
              <w:numPr>
                <w:ilvl w:val="0"/>
                <w:numId w:val="358"/>
              </w:numPr>
              <w:spacing w:before="100" w:beforeAutospacing="1" w:after="100" w:afterAutospacing="1" w:line="259" w:lineRule="auto"/>
              <w:ind w:left="360"/>
              <w:contextualSpacing/>
              <w:rPr>
                <w:lang w:eastAsia="ro-MD"/>
              </w:rPr>
            </w:pPr>
            <w:r w:rsidRPr="00E0028A">
              <w:rPr>
                <w:b/>
                <w:bCs/>
                <w:lang w:eastAsia="ro-MD"/>
              </w:rPr>
              <w:t>Tuberculoză diseminată:</w:t>
            </w:r>
            <w:r w:rsidRPr="00E0028A">
              <w:rPr>
                <w:lang w:eastAsia="ro-MD"/>
              </w:rPr>
              <w:t xml:space="preserve"> În stadiile avansate ale infecției HIV, TB se poate răspândi la mai multe organe, determinând forme clinice severe, adesea cu prognostic rezervat.</w:t>
            </w:r>
          </w:p>
          <w:p w14:paraId="76CDE351" w14:textId="77777777" w:rsidR="00DE7AD1" w:rsidRPr="00E0028A" w:rsidRDefault="00DE7AD1" w:rsidP="009F1DA7">
            <w:pPr>
              <w:numPr>
                <w:ilvl w:val="0"/>
                <w:numId w:val="358"/>
              </w:numPr>
              <w:spacing w:before="100" w:beforeAutospacing="1" w:after="100" w:afterAutospacing="1" w:line="259" w:lineRule="auto"/>
              <w:ind w:left="360"/>
              <w:contextualSpacing/>
              <w:rPr>
                <w:lang w:eastAsia="ro-MD"/>
              </w:rPr>
            </w:pPr>
            <w:r w:rsidRPr="00E0028A">
              <w:rPr>
                <w:b/>
                <w:bCs/>
                <w:lang w:eastAsia="ro-MD"/>
              </w:rPr>
              <w:t>Imunosupresie severă (niveluri scăzute ale CD4):</w:t>
            </w:r>
            <w:r w:rsidRPr="00E0028A">
              <w:rPr>
                <w:lang w:eastAsia="ro-MD"/>
              </w:rPr>
              <w:t xml:space="preserve"> Riscul de TB extrapulmonară și diseminată crește odată cu scăderea numărului de limfocite CD4.</w:t>
            </w:r>
          </w:p>
          <w:p w14:paraId="539684B6" w14:textId="77777777" w:rsidR="00DE7AD1" w:rsidRPr="00E0028A" w:rsidRDefault="00DE7AD1" w:rsidP="009F1DA7">
            <w:pPr>
              <w:numPr>
                <w:ilvl w:val="0"/>
                <w:numId w:val="358"/>
              </w:numPr>
              <w:spacing w:before="100" w:beforeAutospacing="1" w:after="100" w:afterAutospacing="1" w:line="259" w:lineRule="auto"/>
              <w:ind w:left="360"/>
              <w:contextualSpacing/>
              <w:rPr>
                <w:lang w:eastAsia="ro-MD"/>
              </w:rPr>
            </w:pPr>
            <w:r w:rsidRPr="00E0028A">
              <w:rPr>
                <w:b/>
                <w:bCs/>
                <w:lang w:eastAsia="ro-MD"/>
              </w:rPr>
              <w:t>Boală cu frotiu negativ:</w:t>
            </w:r>
            <w:r w:rsidRPr="00E0028A">
              <w:rPr>
                <w:lang w:eastAsia="ro-MD"/>
              </w:rPr>
              <w:t xml:space="preserve"> Microscopia sputei are sensibilitate redusă la PTH, necesitând utilizarea altor metode diagnostice (ex. testul </w:t>
            </w:r>
            <w:proofErr w:type="spellStart"/>
            <w:r w:rsidRPr="00E0028A">
              <w:rPr>
                <w:lang w:eastAsia="ro-MD"/>
              </w:rPr>
              <w:t>GeneXpert</w:t>
            </w:r>
            <w:proofErr w:type="spellEnd"/>
            <w:r w:rsidRPr="00E0028A">
              <w:rPr>
                <w:lang w:eastAsia="ro-MD"/>
              </w:rPr>
              <w:t xml:space="preserve"> MTB/RIF, culturi, imagistică, teste histopatologice).</w:t>
            </w:r>
          </w:p>
          <w:p w14:paraId="506E1A1A" w14:textId="77777777" w:rsidR="00DE7AD1" w:rsidRPr="00E0028A" w:rsidRDefault="00DE7AD1" w:rsidP="009F1DA7">
            <w:pPr>
              <w:numPr>
                <w:ilvl w:val="0"/>
                <w:numId w:val="358"/>
              </w:numPr>
              <w:spacing w:before="100" w:beforeAutospacing="1" w:after="100" w:afterAutospacing="1" w:line="259" w:lineRule="auto"/>
              <w:ind w:left="360"/>
              <w:contextualSpacing/>
              <w:rPr>
                <w:lang w:eastAsia="ro-MD"/>
              </w:rPr>
            </w:pPr>
            <w:r w:rsidRPr="00E0028A">
              <w:rPr>
                <w:b/>
                <w:bCs/>
                <w:lang w:eastAsia="ro-MD"/>
              </w:rPr>
              <w:t>TB subclinică sau asimptomatică:</w:t>
            </w:r>
            <w:r w:rsidRPr="00E0028A">
              <w:rPr>
                <w:lang w:eastAsia="ro-MD"/>
              </w:rPr>
              <w:t xml:space="preserve"> La unii pacienți aflați sub tratament ARV, TB poate fi prezentă fără simptome evidente, ceea ce impune vigilență sporită și screening sistematic.</w:t>
            </w:r>
          </w:p>
          <w:p w14:paraId="2AEC2513" w14:textId="77777777" w:rsidR="00DE7AD1" w:rsidRPr="00E0028A" w:rsidRDefault="00DE7AD1" w:rsidP="009F1DA7">
            <w:pPr>
              <w:numPr>
                <w:ilvl w:val="0"/>
                <w:numId w:val="358"/>
              </w:numPr>
              <w:spacing w:before="100" w:beforeAutospacing="1" w:after="100" w:afterAutospacing="1" w:line="259" w:lineRule="auto"/>
              <w:ind w:left="360"/>
              <w:contextualSpacing/>
              <w:rPr>
                <w:lang w:eastAsia="ro-MD"/>
              </w:rPr>
            </w:pPr>
            <w:r w:rsidRPr="00E0028A">
              <w:rPr>
                <w:b/>
                <w:bCs/>
                <w:lang w:eastAsia="ro-MD"/>
              </w:rPr>
              <w:t>Evoluție rapidă și mortalitate crescută:</w:t>
            </w:r>
            <w:r w:rsidRPr="00E0028A">
              <w:rPr>
                <w:lang w:eastAsia="ro-MD"/>
              </w:rPr>
              <w:t xml:space="preserve"> În stadiile avansate ale infecției HIV, evoluția TB este rapidă, cu risc crescut de deces în absența diagnosticării și tratamentului precoce.</w:t>
            </w:r>
          </w:p>
          <w:p w14:paraId="40570446" w14:textId="77777777" w:rsidR="00DE7AD1" w:rsidRPr="00E0028A" w:rsidRDefault="00DE7AD1" w:rsidP="009F1DA7">
            <w:pPr>
              <w:numPr>
                <w:ilvl w:val="0"/>
                <w:numId w:val="358"/>
              </w:numPr>
              <w:spacing w:before="100" w:beforeAutospacing="1" w:after="100" w:afterAutospacing="1" w:line="259" w:lineRule="auto"/>
              <w:ind w:left="360"/>
              <w:contextualSpacing/>
              <w:rPr>
                <w:lang w:eastAsia="ro-MD"/>
              </w:rPr>
            </w:pPr>
            <w:r w:rsidRPr="00E0028A">
              <w:rPr>
                <w:b/>
                <w:bCs/>
                <w:lang w:eastAsia="ro-MD"/>
              </w:rPr>
              <w:t>Afectarea predominantă a zonelor pulmonare inferioare:</w:t>
            </w:r>
            <w:r w:rsidRPr="00E0028A">
              <w:rPr>
                <w:lang w:eastAsia="ro-MD"/>
              </w:rPr>
              <w:t xml:space="preserve"> Infiltrațiile pulmonare pot apărea mai frecvent în zonele inferioare ale plămânilor, spre deosebire de localizările clasice în lobii superiori.</w:t>
            </w:r>
          </w:p>
          <w:p w14:paraId="654BB803" w14:textId="77777777" w:rsidR="00DE7AD1" w:rsidRPr="00E0028A" w:rsidRDefault="00DE7AD1" w:rsidP="009F1DA7">
            <w:pPr>
              <w:numPr>
                <w:ilvl w:val="0"/>
                <w:numId w:val="358"/>
              </w:numPr>
              <w:spacing w:before="100" w:beforeAutospacing="1" w:after="100" w:afterAutospacing="1" w:line="259" w:lineRule="auto"/>
              <w:ind w:left="360"/>
              <w:contextualSpacing/>
              <w:rPr>
                <w:lang w:eastAsia="ro-MD"/>
              </w:rPr>
            </w:pPr>
            <w:proofErr w:type="spellStart"/>
            <w:r w:rsidRPr="00E0028A">
              <w:rPr>
                <w:b/>
                <w:bCs/>
                <w:lang w:eastAsia="ro-MD"/>
              </w:rPr>
              <w:t>Limfadenopatie</w:t>
            </w:r>
            <w:proofErr w:type="spellEnd"/>
            <w:r w:rsidRPr="00E0028A">
              <w:rPr>
                <w:b/>
                <w:bCs/>
                <w:lang w:eastAsia="ro-MD"/>
              </w:rPr>
              <w:t>:</w:t>
            </w:r>
            <w:r w:rsidRPr="00E0028A">
              <w:rPr>
                <w:lang w:eastAsia="ro-MD"/>
              </w:rPr>
              <w:t xml:space="preserve"> Adenopatia (în special cervicală sau mediastinală) poate constitui un semn sugestiv pentru TB la PTH.</w:t>
            </w:r>
          </w:p>
          <w:p w14:paraId="24DF28FA" w14:textId="77777777" w:rsidR="00DE7AD1" w:rsidRPr="00E0028A" w:rsidRDefault="00DE7AD1" w:rsidP="009F1DA7">
            <w:pPr>
              <w:numPr>
                <w:ilvl w:val="0"/>
                <w:numId w:val="358"/>
              </w:numPr>
              <w:spacing w:before="100" w:beforeAutospacing="1" w:after="100" w:afterAutospacing="1" w:line="259" w:lineRule="auto"/>
              <w:ind w:left="360"/>
              <w:contextualSpacing/>
              <w:rPr>
                <w:lang w:eastAsia="ro-MD"/>
              </w:rPr>
            </w:pPr>
            <w:r w:rsidRPr="00E0028A">
              <w:rPr>
                <w:b/>
                <w:bCs/>
                <w:lang w:eastAsia="ro-MD"/>
              </w:rPr>
              <w:t>Revărsate pleurale:</w:t>
            </w:r>
            <w:r w:rsidRPr="00E0028A">
              <w:rPr>
                <w:lang w:eastAsia="ro-MD"/>
              </w:rPr>
              <w:t xml:space="preserve"> Acumularea de lichid în cavitatea pleurală este o altă manifestare posibilă a TB la PTH și poate fi identificată radiologic.</w:t>
            </w:r>
          </w:p>
        </w:tc>
      </w:tr>
      <w:tr w:rsidR="00DE7AD1" w:rsidRPr="00E0028A" w14:paraId="73F8CCFA" w14:textId="77777777" w:rsidTr="003D594C">
        <w:trPr>
          <w:jc w:val="center"/>
        </w:trPr>
        <w:tc>
          <w:tcPr>
            <w:tcW w:w="9938" w:type="dxa"/>
          </w:tcPr>
          <w:p w14:paraId="7DB897D5"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Tuberculoza extrapulmonară și tuberculoza diseminată</w:t>
            </w:r>
          </w:p>
          <w:p w14:paraId="113490FA" w14:textId="49EDA3AC" w:rsidR="00BB0627" w:rsidRPr="00E0028A" w:rsidRDefault="00BB0627" w:rsidP="003D1E65">
            <w:pPr>
              <w:spacing w:before="100" w:beforeAutospacing="1" w:after="100" w:afterAutospacing="1"/>
              <w:contextualSpacing/>
              <w:outlineLvl w:val="2"/>
              <w:rPr>
                <w:b/>
                <w:bCs/>
                <w:lang w:eastAsia="ro-MD"/>
              </w:rPr>
            </w:pPr>
            <w:r w:rsidRPr="00E0028A">
              <w:rPr>
                <w:b/>
                <w:bCs/>
                <w:lang w:eastAsia="ro-MD"/>
              </w:rPr>
              <w:t>Definiție</w:t>
            </w:r>
            <w:r w:rsidR="003D1E65" w:rsidRPr="00E0028A">
              <w:rPr>
                <w:b/>
                <w:bCs/>
                <w:lang w:eastAsia="ro-MD"/>
              </w:rPr>
              <w:t>:</w:t>
            </w:r>
          </w:p>
          <w:p w14:paraId="20823FD7" w14:textId="0F733BB1" w:rsidR="00BB0627" w:rsidRPr="00E0028A" w:rsidRDefault="00BB0627" w:rsidP="003D1E65">
            <w:pPr>
              <w:tabs>
                <w:tab w:val="num" w:pos="720"/>
              </w:tabs>
              <w:spacing w:before="100" w:beforeAutospacing="1" w:after="100" w:afterAutospacing="1"/>
              <w:contextualSpacing/>
              <w:rPr>
                <w:lang w:eastAsia="ro-MD"/>
              </w:rPr>
            </w:pPr>
            <w:r w:rsidRPr="00E0028A">
              <w:rPr>
                <w:lang w:eastAsia="ro-MD"/>
              </w:rPr>
              <w:t>Tuberculoza extrapulmonară (TB EP) este orice formă de tuberculoză confirmată bacteriologic sau diagnosticată clinic care afectează organe și țesuturi în afara plămânilor, precum:</w:t>
            </w:r>
            <w:r w:rsidR="003D1E65" w:rsidRPr="00E0028A">
              <w:rPr>
                <w:lang w:eastAsia="ro-MD"/>
              </w:rPr>
              <w:t xml:space="preserve"> </w:t>
            </w:r>
            <w:r w:rsidRPr="00E0028A">
              <w:rPr>
                <w:lang w:eastAsia="ro-MD"/>
              </w:rPr>
              <w:t>pleura,</w:t>
            </w:r>
            <w:r w:rsidR="003D1E65" w:rsidRPr="00E0028A">
              <w:rPr>
                <w:lang w:eastAsia="ro-MD"/>
              </w:rPr>
              <w:t xml:space="preserve"> </w:t>
            </w:r>
            <w:r w:rsidRPr="00E0028A">
              <w:rPr>
                <w:lang w:eastAsia="ro-MD"/>
              </w:rPr>
              <w:t>ganglionii limfatici,</w:t>
            </w:r>
            <w:r w:rsidR="003D1E65" w:rsidRPr="00E0028A">
              <w:rPr>
                <w:lang w:eastAsia="ro-MD"/>
              </w:rPr>
              <w:t xml:space="preserve"> </w:t>
            </w:r>
            <w:r w:rsidRPr="00E0028A">
              <w:rPr>
                <w:lang w:eastAsia="ro-MD"/>
              </w:rPr>
              <w:t>cavitatea abdominală,</w:t>
            </w:r>
            <w:r w:rsidR="003D1E65" w:rsidRPr="00E0028A">
              <w:rPr>
                <w:lang w:eastAsia="ro-MD"/>
              </w:rPr>
              <w:t xml:space="preserve"> </w:t>
            </w:r>
            <w:r w:rsidRPr="00E0028A">
              <w:rPr>
                <w:lang w:eastAsia="ro-MD"/>
              </w:rPr>
              <w:t>aparatul genito-urinar,</w:t>
            </w:r>
            <w:r w:rsidR="003D1E65" w:rsidRPr="00E0028A">
              <w:rPr>
                <w:lang w:eastAsia="ro-MD"/>
              </w:rPr>
              <w:t xml:space="preserve"> </w:t>
            </w:r>
            <w:r w:rsidRPr="00E0028A">
              <w:rPr>
                <w:lang w:eastAsia="ro-MD"/>
              </w:rPr>
              <w:t>pielea,</w:t>
            </w:r>
            <w:r w:rsidR="003D1E65" w:rsidRPr="00E0028A">
              <w:rPr>
                <w:lang w:eastAsia="ro-MD"/>
              </w:rPr>
              <w:t xml:space="preserve"> </w:t>
            </w:r>
            <w:r w:rsidRPr="00E0028A">
              <w:rPr>
                <w:lang w:eastAsia="ro-MD"/>
              </w:rPr>
              <w:t>oasele și articulațiile,</w:t>
            </w:r>
            <w:r w:rsidR="003D1E65" w:rsidRPr="00E0028A">
              <w:rPr>
                <w:lang w:eastAsia="ro-MD"/>
              </w:rPr>
              <w:t xml:space="preserve"> </w:t>
            </w:r>
            <w:r w:rsidRPr="00E0028A">
              <w:rPr>
                <w:lang w:eastAsia="ro-MD"/>
              </w:rPr>
              <w:t>meningele.</w:t>
            </w:r>
          </w:p>
          <w:p w14:paraId="3FD7D9BF" w14:textId="77777777" w:rsidR="00BB0627" w:rsidRPr="00E0028A" w:rsidRDefault="00BB0627" w:rsidP="003D1E65">
            <w:pPr>
              <w:spacing w:before="100" w:beforeAutospacing="1" w:after="100" w:afterAutospacing="1"/>
              <w:contextualSpacing/>
              <w:rPr>
                <w:lang w:eastAsia="ro-MD"/>
              </w:rPr>
            </w:pPr>
            <w:r w:rsidRPr="00E0028A">
              <w:rPr>
                <w:lang w:eastAsia="ro-MD"/>
              </w:rPr>
              <w:t xml:space="preserve">Tuberculoza diseminată reprezintă răspândirea hematogenă a </w:t>
            </w:r>
            <w:r w:rsidRPr="00E0028A">
              <w:rPr>
                <w:i/>
                <w:iCs/>
                <w:lang w:eastAsia="ro-MD"/>
              </w:rPr>
              <w:t>Mycobacterium tuberculosis</w:t>
            </w:r>
            <w:r w:rsidRPr="00E0028A">
              <w:rPr>
                <w:lang w:eastAsia="ro-MD"/>
              </w:rPr>
              <w:t xml:space="preserve"> cu afectarea a două sau mai multe organe/sisteme, frecvent asociată cu imunodepresie severă.</w:t>
            </w:r>
          </w:p>
          <w:p w14:paraId="56C94888" w14:textId="3DB0A252" w:rsidR="00BB0627" w:rsidRPr="00E0028A" w:rsidRDefault="00BB0627" w:rsidP="003D1E65">
            <w:pPr>
              <w:contextualSpacing/>
              <w:rPr>
                <w:lang w:eastAsia="ro-MD"/>
              </w:rPr>
            </w:pPr>
          </w:p>
          <w:p w14:paraId="02F06293" w14:textId="4DE6FCB6" w:rsidR="00BB0627" w:rsidRPr="00E0028A" w:rsidRDefault="00BB0627" w:rsidP="003D1E65">
            <w:pPr>
              <w:spacing w:before="100" w:beforeAutospacing="1" w:after="100" w:afterAutospacing="1"/>
              <w:contextualSpacing/>
              <w:outlineLvl w:val="2"/>
              <w:rPr>
                <w:b/>
                <w:bCs/>
                <w:lang w:eastAsia="ro-MD"/>
              </w:rPr>
            </w:pPr>
            <w:r w:rsidRPr="00E0028A">
              <w:rPr>
                <w:b/>
                <w:bCs/>
                <w:lang w:eastAsia="ro-MD"/>
              </w:rPr>
              <w:t>Riscul la persoanele care trăiesc cu HIV</w:t>
            </w:r>
            <w:r w:rsidR="003D1E65" w:rsidRPr="00E0028A">
              <w:rPr>
                <w:b/>
                <w:bCs/>
                <w:lang w:eastAsia="ro-MD"/>
              </w:rPr>
              <w:t>:</w:t>
            </w:r>
          </w:p>
          <w:p w14:paraId="5B025AB9" w14:textId="77777777" w:rsidR="00BB0627" w:rsidRPr="00E0028A" w:rsidRDefault="00BB0627" w:rsidP="009F1DA7">
            <w:pPr>
              <w:numPr>
                <w:ilvl w:val="0"/>
                <w:numId w:val="666"/>
              </w:numPr>
              <w:tabs>
                <w:tab w:val="clear" w:pos="360"/>
                <w:tab w:val="num" w:pos="720"/>
              </w:tabs>
              <w:spacing w:before="100" w:beforeAutospacing="1" w:after="100" w:afterAutospacing="1"/>
              <w:contextualSpacing/>
              <w:rPr>
                <w:lang w:eastAsia="ro-MD"/>
              </w:rPr>
            </w:pPr>
            <w:r w:rsidRPr="00E0028A">
              <w:rPr>
                <w:lang w:eastAsia="ro-MD"/>
              </w:rPr>
              <w:t>Riscul de TB extrapulmonară este crescut la persoanele HIV-pozitive, mai ales la cele cu un număr redus de limfocite CD4.</w:t>
            </w:r>
          </w:p>
          <w:p w14:paraId="75AE941B" w14:textId="10383EA0" w:rsidR="00BB0627" w:rsidRPr="00E0028A" w:rsidRDefault="00BB0627" w:rsidP="009F1DA7">
            <w:pPr>
              <w:numPr>
                <w:ilvl w:val="0"/>
                <w:numId w:val="666"/>
              </w:numPr>
              <w:tabs>
                <w:tab w:val="clear" w:pos="360"/>
                <w:tab w:val="num" w:pos="720"/>
              </w:tabs>
              <w:spacing w:before="100" w:beforeAutospacing="1" w:after="100" w:afterAutospacing="1"/>
              <w:contextualSpacing/>
              <w:rPr>
                <w:lang w:eastAsia="ro-MD"/>
              </w:rPr>
            </w:pPr>
            <w:r w:rsidRPr="00E0028A">
              <w:rPr>
                <w:lang w:eastAsia="ro-MD"/>
              </w:rPr>
              <w:t>Incidența TB EP poate ajunge la:</w:t>
            </w:r>
            <w:r w:rsidR="003D1E65" w:rsidRPr="00E0028A">
              <w:rPr>
                <w:lang w:eastAsia="ro-MD"/>
              </w:rPr>
              <w:t xml:space="preserve"> </w:t>
            </w:r>
            <w:r w:rsidRPr="00E0028A">
              <w:rPr>
                <w:lang w:eastAsia="ro-MD"/>
              </w:rPr>
              <w:t>până la 70% la pacienți HIV-pozitivi cu TB și CD4 &lt; 100 celule/mm³;</w:t>
            </w:r>
            <w:r w:rsidR="003D1E65" w:rsidRPr="00E0028A">
              <w:rPr>
                <w:lang w:eastAsia="ro-MD"/>
              </w:rPr>
              <w:t xml:space="preserve"> </w:t>
            </w:r>
            <w:r w:rsidRPr="00E0028A">
              <w:rPr>
                <w:lang w:eastAsia="ro-MD"/>
              </w:rPr>
              <w:t>aproximativ 30% la pacienți cu CD4 &gt; 300 celule/mm³.</w:t>
            </w:r>
          </w:p>
          <w:p w14:paraId="2A745642" w14:textId="0D6E21B6" w:rsidR="00BB0627" w:rsidRPr="00E0028A" w:rsidRDefault="00BB0627" w:rsidP="009F1DA7">
            <w:pPr>
              <w:numPr>
                <w:ilvl w:val="0"/>
                <w:numId w:val="666"/>
              </w:numPr>
              <w:tabs>
                <w:tab w:val="clear" w:pos="360"/>
                <w:tab w:val="num" w:pos="720"/>
              </w:tabs>
              <w:spacing w:before="100" w:beforeAutospacing="1" w:after="100" w:afterAutospacing="1"/>
              <w:contextualSpacing/>
              <w:rPr>
                <w:lang w:eastAsia="ro-MD"/>
              </w:rPr>
            </w:pPr>
            <w:r w:rsidRPr="00E0028A">
              <w:rPr>
                <w:lang w:eastAsia="ro-MD"/>
              </w:rPr>
              <w:t>TB extrapulmonară la pacienții HIV-pozitivi se asociază frecvent cu forme diseminate, caracterizate prin evoluție rapidă și risc crescut de deces.</w:t>
            </w:r>
          </w:p>
          <w:p w14:paraId="4C1DF48C" w14:textId="5775C356" w:rsidR="00BB0627" w:rsidRPr="00E0028A" w:rsidRDefault="00BB0627" w:rsidP="003D1E65">
            <w:pPr>
              <w:spacing w:before="100" w:beforeAutospacing="1" w:after="100" w:afterAutospacing="1"/>
              <w:contextualSpacing/>
              <w:outlineLvl w:val="2"/>
              <w:rPr>
                <w:b/>
                <w:bCs/>
                <w:lang w:eastAsia="ro-MD"/>
              </w:rPr>
            </w:pPr>
            <w:r w:rsidRPr="00E0028A">
              <w:rPr>
                <w:b/>
                <w:bCs/>
                <w:lang w:eastAsia="ro-MD"/>
              </w:rPr>
              <w:t>Diagnostic</w:t>
            </w:r>
            <w:r w:rsidR="003D1E65" w:rsidRPr="00E0028A">
              <w:rPr>
                <w:b/>
                <w:bCs/>
                <w:lang w:eastAsia="ro-MD"/>
              </w:rPr>
              <w:t>:</w:t>
            </w:r>
          </w:p>
          <w:p w14:paraId="343B7F25" w14:textId="77777777" w:rsidR="00BB0627" w:rsidRPr="00E0028A" w:rsidRDefault="00BB0627" w:rsidP="009F1DA7">
            <w:pPr>
              <w:numPr>
                <w:ilvl w:val="0"/>
                <w:numId w:val="667"/>
              </w:numPr>
              <w:tabs>
                <w:tab w:val="num" w:pos="720"/>
              </w:tabs>
              <w:spacing w:before="100" w:beforeAutospacing="1" w:after="100" w:afterAutospacing="1"/>
              <w:contextualSpacing/>
              <w:rPr>
                <w:lang w:eastAsia="ro-MD"/>
              </w:rPr>
            </w:pPr>
            <w:r w:rsidRPr="00E0028A">
              <w:rPr>
                <w:lang w:eastAsia="ro-MD"/>
              </w:rPr>
              <w:t>Diagnosticul TB EP este adesea dificil, din cauza:</w:t>
            </w:r>
          </w:p>
          <w:p w14:paraId="69897193" w14:textId="77777777" w:rsidR="00BB0627" w:rsidRPr="00E0028A" w:rsidRDefault="00BB0627" w:rsidP="009F1DA7">
            <w:pPr>
              <w:numPr>
                <w:ilvl w:val="0"/>
                <w:numId w:val="669"/>
              </w:numPr>
              <w:spacing w:before="100" w:beforeAutospacing="1" w:after="100" w:afterAutospacing="1"/>
              <w:contextualSpacing/>
              <w:rPr>
                <w:lang w:eastAsia="ro-MD"/>
              </w:rPr>
            </w:pPr>
            <w:r w:rsidRPr="00E0028A">
              <w:rPr>
                <w:lang w:eastAsia="ro-MD"/>
              </w:rPr>
              <w:t>prelevării complexe a probelor din anumite localizări,</w:t>
            </w:r>
          </w:p>
          <w:p w14:paraId="58D70B03" w14:textId="77777777" w:rsidR="00BB0627" w:rsidRPr="00E0028A" w:rsidRDefault="00BB0627" w:rsidP="009F1DA7">
            <w:pPr>
              <w:numPr>
                <w:ilvl w:val="0"/>
                <w:numId w:val="669"/>
              </w:numPr>
              <w:spacing w:before="100" w:beforeAutospacing="1" w:after="100" w:afterAutospacing="1"/>
              <w:contextualSpacing/>
              <w:rPr>
                <w:lang w:eastAsia="ro-MD"/>
              </w:rPr>
            </w:pPr>
            <w:r w:rsidRPr="00E0028A">
              <w:rPr>
                <w:lang w:eastAsia="ro-MD"/>
              </w:rPr>
              <w:t xml:space="preserve">caracterului </w:t>
            </w:r>
            <w:proofErr w:type="spellStart"/>
            <w:r w:rsidRPr="00E0028A">
              <w:rPr>
                <w:lang w:eastAsia="ro-MD"/>
              </w:rPr>
              <w:t>paucibacilar</w:t>
            </w:r>
            <w:proofErr w:type="spellEnd"/>
            <w:r w:rsidRPr="00E0028A">
              <w:rPr>
                <w:lang w:eastAsia="ro-MD"/>
              </w:rPr>
              <w:t xml:space="preserve"> al multor forme </w:t>
            </w:r>
            <w:proofErr w:type="spellStart"/>
            <w:r w:rsidRPr="00E0028A">
              <w:rPr>
                <w:lang w:eastAsia="ro-MD"/>
              </w:rPr>
              <w:t>extrapulmonare</w:t>
            </w:r>
            <w:proofErr w:type="spellEnd"/>
            <w:r w:rsidRPr="00E0028A">
              <w:rPr>
                <w:lang w:eastAsia="ro-MD"/>
              </w:rPr>
              <w:t>.</w:t>
            </w:r>
          </w:p>
          <w:p w14:paraId="4CCE6089" w14:textId="77777777" w:rsidR="00BB0627" w:rsidRPr="00E0028A" w:rsidRDefault="00BB0627" w:rsidP="009F1DA7">
            <w:pPr>
              <w:numPr>
                <w:ilvl w:val="0"/>
                <w:numId w:val="667"/>
              </w:numPr>
              <w:tabs>
                <w:tab w:val="num" w:pos="720"/>
              </w:tabs>
              <w:spacing w:before="100" w:beforeAutospacing="1" w:after="100" w:afterAutospacing="1"/>
              <w:contextualSpacing/>
              <w:rPr>
                <w:lang w:eastAsia="ro-MD"/>
              </w:rPr>
            </w:pPr>
            <w:r w:rsidRPr="00E0028A">
              <w:rPr>
                <w:lang w:eastAsia="ro-MD"/>
              </w:rPr>
              <w:t>La persoanele HIV-pozitive, lipsesc frecvent modificările radiografice tipice TB pulmonare.</w:t>
            </w:r>
          </w:p>
          <w:p w14:paraId="245A3792" w14:textId="77777777" w:rsidR="00BB0627" w:rsidRPr="00E0028A" w:rsidRDefault="00BB0627" w:rsidP="009F1DA7">
            <w:pPr>
              <w:numPr>
                <w:ilvl w:val="0"/>
                <w:numId w:val="667"/>
              </w:numPr>
              <w:tabs>
                <w:tab w:val="num" w:pos="720"/>
              </w:tabs>
              <w:spacing w:before="100" w:beforeAutospacing="1" w:after="100" w:afterAutospacing="1"/>
              <w:contextualSpacing/>
              <w:rPr>
                <w:lang w:eastAsia="ro-MD"/>
              </w:rPr>
            </w:pPr>
            <w:r w:rsidRPr="00E0028A">
              <w:rPr>
                <w:lang w:eastAsia="ro-MD"/>
              </w:rPr>
              <w:t>Tuberculoza diseminată poate debuta nespecific, prin febră prelungită.</w:t>
            </w:r>
          </w:p>
          <w:p w14:paraId="3412A0AD" w14:textId="77777777" w:rsidR="00BB0627" w:rsidRPr="00E0028A" w:rsidRDefault="00BB0627" w:rsidP="009F1DA7">
            <w:pPr>
              <w:numPr>
                <w:ilvl w:val="0"/>
                <w:numId w:val="667"/>
              </w:numPr>
              <w:tabs>
                <w:tab w:val="num" w:pos="720"/>
              </w:tabs>
              <w:spacing w:before="100" w:beforeAutospacing="1" w:after="100" w:afterAutospacing="1"/>
              <w:contextualSpacing/>
              <w:rPr>
                <w:lang w:eastAsia="ro-MD"/>
              </w:rPr>
            </w:pPr>
            <w:r w:rsidRPr="00E0028A">
              <w:rPr>
                <w:lang w:eastAsia="ro-MD"/>
              </w:rPr>
              <w:t>Semne și simptome sugestive pentru localizări specifice:</w:t>
            </w:r>
          </w:p>
          <w:p w14:paraId="49AACF02" w14:textId="77777777" w:rsidR="00BB0627" w:rsidRPr="00E0028A" w:rsidRDefault="00BB0627" w:rsidP="009F1DA7">
            <w:pPr>
              <w:numPr>
                <w:ilvl w:val="0"/>
                <w:numId w:val="670"/>
              </w:numPr>
              <w:spacing w:before="100" w:beforeAutospacing="1" w:after="100" w:afterAutospacing="1"/>
              <w:contextualSpacing/>
              <w:rPr>
                <w:lang w:eastAsia="ro-MD"/>
              </w:rPr>
            </w:pPr>
            <w:r w:rsidRPr="00E0028A">
              <w:rPr>
                <w:lang w:eastAsia="ro-MD"/>
              </w:rPr>
              <w:t>dispnee (efuziune pleurală, pericardită),</w:t>
            </w:r>
          </w:p>
          <w:p w14:paraId="38D4687A" w14:textId="77777777" w:rsidR="00BB0627" w:rsidRPr="00E0028A" w:rsidRDefault="00BB0627" w:rsidP="009F1DA7">
            <w:pPr>
              <w:numPr>
                <w:ilvl w:val="0"/>
                <w:numId w:val="670"/>
              </w:numPr>
              <w:spacing w:before="100" w:beforeAutospacing="1" w:after="100" w:afterAutospacing="1"/>
              <w:contextualSpacing/>
              <w:rPr>
                <w:lang w:eastAsia="ro-MD"/>
              </w:rPr>
            </w:pPr>
            <w:r w:rsidRPr="00E0028A">
              <w:rPr>
                <w:lang w:eastAsia="ro-MD"/>
              </w:rPr>
              <w:t>adenopatii periferice (cervicale, axilare),</w:t>
            </w:r>
          </w:p>
          <w:p w14:paraId="1B9A3CF7" w14:textId="5105B3DD" w:rsidR="00BB0627" w:rsidRPr="00E0028A" w:rsidRDefault="00BB0627" w:rsidP="009F1DA7">
            <w:pPr>
              <w:numPr>
                <w:ilvl w:val="0"/>
                <w:numId w:val="670"/>
              </w:numPr>
              <w:spacing w:before="100" w:beforeAutospacing="1" w:after="100" w:afterAutospacing="1"/>
              <w:contextualSpacing/>
              <w:rPr>
                <w:lang w:eastAsia="ro-MD"/>
              </w:rPr>
            </w:pPr>
            <w:r w:rsidRPr="00E0028A">
              <w:rPr>
                <w:lang w:eastAsia="ro-MD"/>
              </w:rPr>
              <w:t>cefalee cronică, tulburări de conștiență (meningită).</w:t>
            </w:r>
          </w:p>
          <w:p w14:paraId="07219BC9" w14:textId="0ED4283D" w:rsidR="00BB0627" w:rsidRPr="00E0028A" w:rsidRDefault="00BB0627" w:rsidP="003D1E65">
            <w:pPr>
              <w:spacing w:before="100" w:beforeAutospacing="1" w:after="100" w:afterAutospacing="1"/>
              <w:contextualSpacing/>
              <w:outlineLvl w:val="2"/>
              <w:rPr>
                <w:b/>
                <w:bCs/>
                <w:lang w:eastAsia="ro-MD"/>
              </w:rPr>
            </w:pPr>
            <w:r w:rsidRPr="00E0028A">
              <w:rPr>
                <w:b/>
                <w:bCs/>
                <w:lang w:eastAsia="ro-MD"/>
              </w:rPr>
              <w:lastRenderedPageBreak/>
              <w:t>Recomandări pentru diagnostic</w:t>
            </w:r>
            <w:r w:rsidR="003D1E65" w:rsidRPr="00E0028A">
              <w:rPr>
                <w:b/>
                <w:bCs/>
                <w:lang w:eastAsia="ro-MD"/>
              </w:rPr>
              <w:t>:</w:t>
            </w:r>
          </w:p>
          <w:p w14:paraId="2F622F82" w14:textId="77777777" w:rsidR="00BB0627" w:rsidRPr="00E0028A" w:rsidRDefault="00BB0627" w:rsidP="009F1DA7">
            <w:pPr>
              <w:numPr>
                <w:ilvl w:val="0"/>
                <w:numId w:val="668"/>
              </w:numPr>
              <w:tabs>
                <w:tab w:val="num" w:pos="720"/>
              </w:tabs>
              <w:spacing w:before="100" w:beforeAutospacing="1" w:after="100" w:afterAutospacing="1"/>
              <w:contextualSpacing/>
              <w:rPr>
                <w:lang w:eastAsia="ro-MD"/>
              </w:rPr>
            </w:pPr>
            <w:r w:rsidRPr="00E0028A">
              <w:rPr>
                <w:lang w:eastAsia="ro-MD"/>
              </w:rPr>
              <w:t xml:space="preserve">Recoltarea de probe </w:t>
            </w:r>
            <w:proofErr w:type="spellStart"/>
            <w:r w:rsidRPr="00E0028A">
              <w:rPr>
                <w:lang w:eastAsia="ro-MD"/>
              </w:rPr>
              <w:t>extrapulmonare</w:t>
            </w:r>
            <w:proofErr w:type="spellEnd"/>
            <w:r w:rsidRPr="00E0028A">
              <w:rPr>
                <w:lang w:eastAsia="ro-MD"/>
              </w:rPr>
              <w:t>, ori de câte ori este posibil și indicat.</w:t>
            </w:r>
          </w:p>
          <w:p w14:paraId="64C55E9F" w14:textId="77777777" w:rsidR="00BB0627" w:rsidRPr="00E0028A" w:rsidRDefault="00BB0627" w:rsidP="009F1DA7">
            <w:pPr>
              <w:numPr>
                <w:ilvl w:val="0"/>
                <w:numId w:val="668"/>
              </w:numPr>
              <w:tabs>
                <w:tab w:val="num" w:pos="720"/>
              </w:tabs>
              <w:spacing w:before="100" w:beforeAutospacing="1" w:after="100" w:afterAutospacing="1"/>
              <w:contextualSpacing/>
              <w:rPr>
                <w:lang w:eastAsia="ro-MD"/>
              </w:rPr>
            </w:pPr>
            <w:r w:rsidRPr="00E0028A">
              <w:rPr>
                <w:lang w:eastAsia="ro-MD"/>
              </w:rPr>
              <w:t xml:space="preserve">Utilizarea testului </w:t>
            </w:r>
            <w:r w:rsidRPr="00E0028A">
              <w:rPr>
                <w:b/>
                <w:bCs/>
                <w:lang w:eastAsia="ro-MD"/>
              </w:rPr>
              <w:t>LF-LAM în urină</w:t>
            </w:r>
            <w:r w:rsidRPr="00E0028A">
              <w:rPr>
                <w:lang w:eastAsia="ro-MD"/>
              </w:rPr>
              <w:t xml:space="preserve"> la persoanele HIV-pozitive cu semne/simptome de TB pulmonară și/sau extrapulmonară.</w:t>
            </w:r>
          </w:p>
          <w:p w14:paraId="02CBF626" w14:textId="77777777" w:rsidR="00BB0627" w:rsidRPr="00E0028A" w:rsidRDefault="00BB0627" w:rsidP="009F1DA7">
            <w:pPr>
              <w:numPr>
                <w:ilvl w:val="0"/>
                <w:numId w:val="668"/>
              </w:numPr>
              <w:tabs>
                <w:tab w:val="num" w:pos="720"/>
              </w:tabs>
              <w:spacing w:before="100" w:beforeAutospacing="1" w:after="100" w:afterAutospacing="1"/>
              <w:contextualSpacing/>
              <w:rPr>
                <w:lang w:eastAsia="ro-MD"/>
              </w:rPr>
            </w:pPr>
            <w:r w:rsidRPr="00E0028A">
              <w:rPr>
                <w:lang w:eastAsia="ro-MD"/>
              </w:rPr>
              <w:t>Aplicarea testelor moleculare rapide (</w:t>
            </w:r>
            <w:proofErr w:type="spellStart"/>
            <w:r w:rsidRPr="00E0028A">
              <w:rPr>
                <w:lang w:eastAsia="ro-MD"/>
              </w:rPr>
              <w:t>mWRDs</w:t>
            </w:r>
            <w:proofErr w:type="spellEnd"/>
            <w:r w:rsidRPr="00E0028A">
              <w:rPr>
                <w:lang w:eastAsia="ro-MD"/>
              </w:rPr>
              <w:t>) pe diverse probe biologice:</w:t>
            </w:r>
          </w:p>
          <w:p w14:paraId="65AEB0FF" w14:textId="77777777" w:rsidR="00BB0627" w:rsidRPr="00E0028A" w:rsidRDefault="00BB0627" w:rsidP="009F1DA7">
            <w:pPr>
              <w:numPr>
                <w:ilvl w:val="0"/>
                <w:numId w:val="671"/>
              </w:numPr>
              <w:spacing w:before="100" w:beforeAutospacing="1" w:after="100" w:afterAutospacing="1"/>
              <w:contextualSpacing/>
              <w:rPr>
                <w:lang w:eastAsia="ro-MD"/>
              </w:rPr>
            </w:pPr>
            <w:r w:rsidRPr="00E0028A">
              <w:rPr>
                <w:lang w:eastAsia="ro-MD"/>
              </w:rPr>
              <w:t>urină,</w:t>
            </w:r>
          </w:p>
          <w:p w14:paraId="79C91262" w14:textId="77777777" w:rsidR="00BB0627" w:rsidRPr="00E0028A" w:rsidRDefault="00BB0627" w:rsidP="009F1DA7">
            <w:pPr>
              <w:numPr>
                <w:ilvl w:val="0"/>
                <w:numId w:val="671"/>
              </w:numPr>
              <w:spacing w:before="100" w:beforeAutospacing="1" w:after="100" w:afterAutospacing="1"/>
              <w:contextualSpacing/>
              <w:rPr>
                <w:lang w:eastAsia="ro-MD"/>
              </w:rPr>
            </w:pPr>
            <w:r w:rsidRPr="00E0028A">
              <w:rPr>
                <w:lang w:eastAsia="ro-MD"/>
              </w:rPr>
              <w:t>aspirat sau biopsie ganglionară,</w:t>
            </w:r>
          </w:p>
          <w:p w14:paraId="31D33216" w14:textId="77777777" w:rsidR="00BB0627" w:rsidRPr="00E0028A" w:rsidRDefault="00BB0627" w:rsidP="009F1DA7">
            <w:pPr>
              <w:numPr>
                <w:ilvl w:val="0"/>
                <w:numId w:val="671"/>
              </w:numPr>
              <w:spacing w:before="100" w:beforeAutospacing="1" w:after="100" w:afterAutospacing="1"/>
              <w:contextualSpacing/>
              <w:rPr>
                <w:lang w:eastAsia="ro-MD"/>
              </w:rPr>
            </w:pPr>
            <w:r w:rsidRPr="00E0028A">
              <w:rPr>
                <w:lang w:eastAsia="ro-MD"/>
              </w:rPr>
              <w:t>lichid pleural, peritoneal, pericardic, sinovial.</w:t>
            </w:r>
          </w:p>
          <w:p w14:paraId="680A735E" w14:textId="133EAB57" w:rsidR="00DE7AD1" w:rsidRPr="00E0028A" w:rsidRDefault="00BB0627" w:rsidP="009F1DA7">
            <w:pPr>
              <w:numPr>
                <w:ilvl w:val="0"/>
                <w:numId w:val="668"/>
              </w:numPr>
              <w:tabs>
                <w:tab w:val="num" w:pos="720"/>
              </w:tabs>
              <w:spacing w:before="100" w:beforeAutospacing="1" w:after="100" w:afterAutospacing="1"/>
              <w:contextualSpacing/>
              <w:rPr>
                <w:lang w:eastAsia="ro-MD"/>
              </w:rPr>
            </w:pPr>
            <w:r w:rsidRPr="00E0028A">
              <w:rPr>
                <w:lang w:eastAsia="ro-MD"/>
              </w:rPr>
              <w:t xml:space="preserve">La persoanele HIV-pozitive cu suspiciune de TB diseminată: utilizarea testului </w:t>
            </w:r>
            <w:proofErr w:type="spellStart"/>
            <w:r w:rsidRPr="00E0028A">
              <w:rPr>
                <w:b/>
                <w:bCs/>
                <w:lang w:eastAsia="ro-MD"/>
              </w:rPr>
              <w:t>Xpert</w:t>
            </w:r>
            <w:proofErr w:type="spellEnd"/>
            <w:r w:rsidRPr="00E0028A">
              <w:rPr>
                <w:b/>
                <w:bCs/>
                <w:lang w:eastAsia="ro-MD"/>
              </w:rPr>
              <w:t xml:space="preserve"> MTB/RIF pe sânge</w:t>
            </w:r>
            <w:r w:rsidRPr="00E0028A">
              <w:rPr>
                <w:lang w:eastAsia="ro-MD"/>
              </w:rPr>
              <w:t xml:space="preserve"> ca test diagnostic inițial.</w:t>
            </w:r>
          </w:p>
        </w:tc>
      </w:tr>
    </w:tbl>
    <w:p w14:paraId="2ADC83AA" w14:textId="77777777" w:rsidR="00DE7AD1" w:rsidRPr="00E0028A" w:rsidRDefault="00DE7AD1" w:rsidP="00DE7AD1">
      <w:pPr>
        <w:ind w:left="1080" w:hanging="1222"/>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DE7AD1" w:rsidRPr="00E0028A" w14:paraId="3E1EE9FB" w14:textId="77777777" w:rsidTr="004B6EC1">
        <w:trPr>
          <w:trHeight w:val="982"/>
          <w:jc w:val="center"/>
        </w:trPr>
        <w:tc>
          <w:tcPr>
            <w:tcW w:w="9923" w:type="dxa"/>
          </w:tcPr>
          <w:p w14:paraId="68B3D983" w14:textId="684D7BBC" w:rsidR="00DE7AD1" w:rsidRPr="00E0028A" w:rsidRDefault="00DE7AD1" w:rsidP="00DE7AD1">
            <w:pPr>
              <w:rPr>
                <w:b/>
                <w:szCs w:val="20"/>
              </w:rPr>
            </w:pPr>
            <w:bookmarkStart w:id="148" w:name="_Hlk204079674"/>
            <w:r w:rsidRPr="00E0028A">
              <w:rPr>
                <w:b/>
                <w:szCs w:val="20"/>
              </w:rPr>
              <w:t>Caseta 5</w:t>
            </w:r>
            <w:r w:rsidR="008B66DE" w:rsidRPr="00E0028A">
              <w:rPr>
                <w:b/>
                <w:szCs w:val="20"/>
              </w:rPr>
              <w:t>5</w:t>
            </w:r>
            <w:r w:rsidRPr="00E0028A">
              <w:rPr>
                <w:b/>
                <w:szCs w:val="20"/>
              </w:rPr>
              <w:t>. Screening-ul HIV la bolnavii cu TB.</w:t>
            </w:r>
            <w:r w:rsidRPr="00E0028A">
              <w:rPr>
                <w:b/>
                <w:i/>
                <w:szCs w:val="20"/>
              </w:rPr>
              <w:t xml:space="preserve"> </w:t>
            </w:r>
          </w:p>
          <w:p w14:paraId="56AC5EBD" w14:textId="62D211C8" w:rsidR="00DE7AD1" w:rsidRPr="00E0028A" w:rsidRDefault="00DE7AD1" w:rsidP="009F1DA7">
            <w:pPr>
              <w:pStyle w:val="Listparagraf"/>
              <w:numPr>
                <w:ilvl w:val="0"/>
                <w:numId w:val="687"/>
              </w:numPr>
            </w:pPr>
            <w:bookmarkStart w:id="149" w:name="_Hlk132954394"/>
            <w:r w:rsidRPr="00E0028A">
              <w:rPr>
                <w:b/>
                <w:bCs/>
              </w:rPr>
              <w:t>Testarea la HIV de rutină trebuie să fie oferită tuturor pacienților cu TB prezumtivă și diagnosticată</w:t>
            </w:r>
            <w:r w:rsidR="000863DB">
              <w:rPr>
                <w:b/>
                <w:bCs/>
              </w:rPr>
              <w:t>.</w:t>
            </w:r>
            <w:r w:rsidRPr="00E0028A">
              <w:rPr>
                <w:b/>
                <w:bCs/>
              </w:rPr>
              <w:t xml:space="preserve"> </w:t>
            </w:r>
            <w:r w:rsidRPr="00E0028A">
              <w:rPr>
                <w:i/>
                <w:iCs/>
              </w:rPr>
              <w:t xml:space="preserve">(Recomandare puternică, </w:t>
            </w:r>
            <w:r w:rsidR="00FE35EC" w:rsidRPr="00E0028A">
              <w:rPr>
                <w:i/>
                <w:iCs/>
              </w:rPr>
              <w:t>certitudine scăzută a dovezilor</w:t>
            </w:r>
            <w:r w:rsidRPr="00E0028A">
              <w:rPr>
                <w:i/>
                <w:iCs/>
              </w:rPr>
              <w:t>)</w:t>
            </w:r>
            <w:r w:rsidRPr="00E0028A">
              <w:t>.</w:t>
            </w:r>
          </w:p>
          <w:bookmarkEnd w:id="149"/>
          <w:p w14:paraId="2DBB64EF" w14:textId="77777777" w:rsidR="00DE7AD1" w:rsidRPr="00E0028A" w:rsidRDefault="00DE7AD1" w:rsidP="009F1DA7">
            <w:pPr>
              <w:numPr>
                <w:ilvl w:val="0"/>
                <w:numId w:val="688"/>
              </w:numPr>
              <w:spacing w:after="160" w:line="259" w:lineRule="auto"/>
              <w:contextualSpacing/>
            </w:pPr>
            <w:r w:rsidRPr="00E0028A">
              <w:t>Consilierea și testarea voluntară la HIV se va recomanda tuturor persoanelor, de toate vârstele, cu TB prezumtivă sau deja confirmată.</w:t>
            </w:r>
          </w:p>
          <w:p w14:paraId="091BEA5D" w14:textId="77777777" w:rsidR="00DE7AD1" w:rsidRPr="00E0028A" w:rsidRDefault="00DE7AD1" w:rsidP="009F1DA7">
            <w:pPr>
              <w:numPr>
                <w:ilvl w:val="0"/>
                <w:numId w:val="688"/>
              </w:numPr>
              <w:spacing w:after="160" w:line="259" w:lineRule="auto"/>
              <w:contextualSpacing/>
            </w:pPr>
            <w:r w:rsidRPr="00E0028A">
              <w:t>Testarea la HIV se va face doar după o consiliere pre-test și obținerea consimțământului informat. În toate situațiile va fi promovată testarea voluntară, confidențială.</w:t>
            </w:r>
          </w:p>
          <w:p w14:paraId="0EFA947B" w14:textId="77777777" w:rsidR="00DE7AD1" w:rsidRPr="00E0028A" w:rsidRDefault="00DE7AD1" w:rsidP="009F1DA7">
            <w:pPr>
              <w:numPr>
                <w:ilvl w:val="0"/>
                <w:numId w:val="688"/>
              </w:numPr>
              <w:spacing w:after="160" w:line="259" w:lineRule="auto"/>
            </w:pPr>
            <w:r w:rsidRPr="00E0028A">
              <w:t>Pacienților cu TB prezumtivă sau confirmată li se recomandă testul HIV la prima vizită la medicul de familie sau se va efectua la prima vizită la medicul ftiziopneumolog (în cazul când nu a fost testat de AMP).</w:t>
            </w:r>
          </w:p>
        </w:tc>
      </w:tr>
      <w:bookmarkEnd w:id="148"/>
    </w:tbl>
    <w:p w14:paraId="43031DF9" w14:textId="77777777" w:rsidR="00DE7AD1" w:rsidRPr="00E0028A" w:rsidRDefault="00DE7AD1" w:rsidP="00DE7AD1"/>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8"/>
      </w:tblGrid>
      <w:tr w:rsidR="00DE7AD1" w:rsidRPr="00E0028A" w14:paraId="1ABE83C6" w14:textId="77777777" w:rsidTr="00BF1508">
        <w:trPr>
          <w:trHeight w:val="6794"/>
          <w:jc w:val="center"/>
        </w:trPr>
        <w:tc>
          <w:tcPr>
            <w:tcW w:w="9948" w:type="dxa"/>
          </w:tcPr>
          <w:p w14:paraId="43367C25" w14:textId="71A3A1CB" w:rsidR="00BF1508" w:rsidRPr="00E0028A" w:rsidRDefault="00DE7AD1" w:rsidP="00BF1508">
            <w:pPr>
              <w:tabs>
                <w:tab w:val="num" w:pos="720"/>
              </w:tabs>
              <w:spacing w:before="100" w:beforeAutospacing="1" w:after="100" w:afterAutospacing="1" w:line="259" w:lineRule="auto"/>
              <w:rPr>
                <w:lang w:eastAsia="ro-MD"/>
              </w:rPr>
            </w:pPr>
            <w:r w:rsidRPr="00E0028A">
              <w:rPr>
                <w:b/>
                <w:szCs w:val="20"/>
              </w:rPr>
              <w:t>Caseta 5</w:t>
            </w:r>
            <w:r w:rsidR="008B66DE" w:rsidRPr="00E0028A">
              <w:rPr>
                <w:b/>
                <w:szCs w:val="20"/>
              </w:rPr>
              <w:t>6</w:t>
            </w:r>
            <w:r w:rsidRPr="00E0028A">
              <w:rPr>
                <w:b/>
                <w:szCs w:val="20"/>
              </w:rPr>
              <w:t>. Screening-ul tuberculozei</w:t>
            </w:r>
            <w:r w:rsidR="003D1E65" w:rsidRPr="00E0028A">
              <w:rPr>
                <w:b/>
                <w:szCs w:val="20"/>
              </w:rPr>
              <w:t xml:space="preserve"> la</w:t>
            </w:r>
            <w:r w:rsidRPr="00E0028A">
              <w:rPr>
                <w:b/>
                <w:szCs w:val="20"/>
              </w:rPr>
              <w:t xml:space="preserve"> </w:t>
            </w:r>
            <w:r w:rsidR="003D1E65" w:rsidRPr="00E0028A">
              <w:rPr>
                <w:b/>
                <w:szCs w:val="20"/>
              </w:rPr>
              <w:t>persoanele care trăiesc cu HIV</w:t>
            </w:r>
            <w:bookmarkStart w:id="150" w:name="_Hlk207714091"/>
          </w:p>
          <w:p w14:paraId="49D39CFD" w14:textId="30010019" w:rsidR="00DE7AD1" w:rsidRPr="00E0028A" w:rsidRDefault="00DE7AD1" w:rsidP="009F1DA7">
            <w:pPr>
              <w:numPr>
                <w:ilvl w:val="0"/>
                <w:numId w:val="672"/>
              </w:numPr>
              <w:tabs>
                <w:tab w:val="num" w:pos="720"/>
              </w:tabs>
              <w:spacing w:before="100" w:beforeAutospacing="1" w:after="100" w:afterAutospacing="1" w:line="259" w:lineRule="auto"/>
              <w:rPr>
                <w:lang w:eastAsia="ro-MD"/>
              </w:rPr>
            </w:pPr>
            <w:bookmarkStart w:id="151" w:name="_Hlk207776908"/>
            <w:r w:rsidRPr="00E0028A">
              <w:rPr>
                <w:b/>
                <w:bCs/>
                <w:lang w:eastAsia="ro-MD"/>
              </w:rPr>
              <w:t>Persoanele care trăiesc cu HIV trebuie evaluate sistematic pentru boala TB la fiecare vizită în cadrul unei instituții medicale.</w:t>
            </w:r>
            <w:r w:rsidRPr="00E0028A">
              <w:rPr>
                <w:lang w:eastAsia="ro-MD"/>
              </w:rPr>
              <w:t xml:space="preserve"> </w:t>
            </w:r>
            <w:r w:rsidRPr="00E0028A">
              <w:rPr>
                <w:i/>
                <w:iCs/>
                <w:lang w:eastAsia="ro-MD"/>
              </w:rPr>
              <w:t>(Recomandare puternică, certitudine foarte scăzută a dovezilor)</w:t>
            </w:r>
            <w:r w:rsidR="000863DB">
              <w:rPr>
                <w:i/>
                <w:iCs/>
                <w:lang w:eastAsia="ro-MD"/>
              </w:rPr>
              <w:t>.</w:t>
            </w:r>
          </w:p>
          <w:p w14:paraId="563A7957" w14:textId="316D7BC6" w:rsidR="00DE7AD1" w:rsidRPr="00E0028A" w:rsidRDefault="00DE7AD1" w:rsidP="009F1DA7">
            <w:pPr>
              <w:numPr>
                <w:ilvl w:val="0"/>
                <w:numId w:val="672"/>
              </w:numPr>
              <w:tabs>
                <w:tab w:val="num" w:pos="720"/>
              </w:tabs>
              <w:spacing w:before="100" w:beforeAutospacing="1" w:after="100" w:afterAutospacing="1" w:line="259" w:lineRule="auto"/>
              <w:rPr>
                <w:lang w:eastAsia="ro-MD"/>
              </w:rPr>
            </w:pPr>
            <w:r w:rsidRPr="00E0028A">
              <w:rPr>
                <w:b/>
                <w:bCs/>
                <w:lang w:eastAsia="ro-MD"/>
              </w:rPr>
              <w:t>La adulții și adolescenții care trăiesc cu HIV, screening</w:t>
            </w:r>
            <w:r w:rsidR="003D1E65" w:rsidRPr="00E0028A">
              <w:rPr>
                <w:b/>
                <w:bCs/>
                <w:lang w:eastAsia="ro-MD"/>
              </w:rPr>
              <w:t>-</w:t>
            </w:r>
            <w:r w:rsidRPr="00E0028A">
              <w:rPr>
                <w:b/>
                <w:bCs/>
                <w:lang w:eastAsia="ro-MD"/>
              </w:rPr>
              <w:t>ul sistematic pentru boala TB trebuie realizat utilizând algoritmul OMS bazat pe patru simptome: tuse actuală, febră, scădere în greutate sau transpirații nocturne. Persoanele care prezintă oricare dintre aceste simptome trebuie investigate pentru TB și alte afecțiuni.</w:t>
            </w:r>
            <w:r w:rsidRPr="00E0028A">
              <w:rPr>
                <w:lang w:eastAsia="ro-MD"/>
              </w:rPr>
              <w:t xml:space="preserve"> </w:t>
            </w:r>
            <w:r w:rsidRPr="00E0028A">
              <w:rPr>
                <w:i/>
                <w:iCs/>
                <w:lang w:eastAsia="ro-MD"/>
              </w:rPr>
              <w:t>(Recomandare puternică, certitudine moderată a dovezilor)</w:t>
            </w:r>
            <w:r w:rsidR="000863DB">
              <w:rPr>
                <w:i/>
                <w:iCs/>
                <w:lang w:eastAsia="ro-MD"/>
              </w:rPr>
              <w:t>.</w:t>
            </w:r>
          </w:p>
          <w:p w14:paraId="1C4DD9DF" w14:textId="2A44A6BB" w:rsidR="00DE7AD1" w:rsidRPr="00E0028A" w:rsidRDefault="00DE7AD1" w:rsidP="009F1DA7">
            <w:pPr>
              <w:numPr>
                <w:ilvl w:val="0"/>
                <w:numId w:val="672"/>
              </w:numPr>
              <w:tabs>
                <w:tab w:val="num" w:pos="720"/>
              </w:tabs>
              <w:spacing w:before="100" w:beforeAutospacing="1" w:after="100" w:afterAutospacing="1" w:line="259" w:lineRule="auto"/>
              <w:rPr>
                <w:lang w:eastAsia="ro-MD"/>
              </w:rPr>
            </w:pPr>
            <w:r w:rsidRPr="00E0028A">
              <w:rPr>
                <w:b/>
                <w:bCs/>
                <w:lang w:eastAsia="ro-MD"/>
              </w:rPr>
              <w:t>La adulții și adolescenții care trăiesc cu HIV, proteina C reactivă (PCR) cu un prag de &gt;5 mg/L poate fi utilizată pentru screening</w:t>
            </w:r>
            <w:r w:rsidR="003D1E65" w:rsidRPr="00E0028A">
              <w:rPr>
                <w:b/>
                <w:bCs/>
                <w:lang w:eastAsia="ro-MD"/>
              </w:rPr>
              <w:t>-</w:t>
            </w:r>
            <w:r w:rsidRPr="00E0028A">
              <w:rPr>
                <w:b/>
                <w:bCs/>
                <w:lang w:eastAsia="ro-MD"/>
              </w:rPr>
              <w:t>ul TB.</w:t>
            </w:r>
            <w:r w:rsidRPr="00E0028A">
              <w:rPr>
                <w:lang w:eastAsia="ro-MD"/>
              </w:rPr>
              <w:t xml:space="preserve"> </w:t>
            </w:r>
            <w:r w:rsidRPr="00E0028A">
              <w:rPr>
                <w:i/>
                <w:iCs/>
                <w:lang w:eastAsia="ro-MD"/>
              </w:rPr>
              <w:t>(Recomandare condiționată, certitudine scăzută a dovezilor)</w:t>
            </w:r>
            <w:r w:rsidR="001D74CD">
              <w:rPr>
                <w:i/>
                <w:iCs/>
                <w:lang w:eastAsia="ro-MD"/>
              </w:rPr>
              <w:t>.</w:t>
            </w:r>
          </w:p>
          <w:p w14:paraId="71ABFCA0" w14:textId="26BD2F46" w:rsidR="00DE7AD1" w:rsidRPr="00E0028A" w:rsidRDefault="00DE7AD1" w:rsidP="009F1DA7">
            <w:pPr>
              <w:numPr>
                <w:ilvl w:val="0"/>
                <w:numId w:val="672"/>
              </w:numPr>
              <w:tabs>
                <w:tab w:val="num" w:pos="720"/>
              </w:tabs>
              <w:spacing w:before="100" w:beforeAutospacing="1" w:after="100" w:afterAutospacing="1" w:line="259" w:lineRule="auto"/>
              <w:rPr>
                <w:lang w:eastAsia="ro-MD"/>
              </w:rPr>
            </w:pPr>
            <w:r w:rsidRPr="00E0028A">
              <w:rPr>
                <w:b/>
                <w:bCs/>
                <w:lang w:eastAsia="ro-MD"/>
              </w:rPr>
              <w:t>La adulții și adolescenții care trăiesc cu HIV, radiografia toracică poate fi utilizată pentru screening</w:t>
            </w:r>
            <w:r w:rsidR="003D1E65" w:rsidRPr="00E0028A">
              <w:rPr>
                <w:b/>
                <w:bCs/>
                <w:lang w:eastAsia="ro-MD"/>
              </w:rPr>
              <w:t>-</w:t>
            </w:r>
            <w:r w:rsidRPr="00E0028A">
              <w:rPr>
                <w:b/>
                <w:bCs/>
                <w:lang w:eastAsia="ro-MD"/>
              </w:rPr>
              <w:t xml:space="preserve">ul TB. </w:t>
            </w:r>
            <w:r w:rsidRPr="00E0028A">
              <w:rPr>
                <w:i/>
                <w:iCs/>
                <w:lang w:eastAsia="ro-MD"/>
              </w:rPr>
              <w:t>(Recomandare condiționată, certitudine moderată a dovezilor)</w:t>
            </w:r>
            <w:r w:rsidR="001D74CD">
              <w:rPr>
                <w:i/>
                <w:iCs/>
                <w:lang w:eastAsia="ro-MD"/>
              </w:rPr>
              <w:t>.</w:t>
            </w:r>
          </w:p>
          <w:p w14:paraId="6E07844D" w14:textId="42CB5404" w:rsidR="00DE7AD1" w:rsidRPr="00E0028A" w:rsidRDefault="00DE7AD1" w:rsidP="009F1DA7">
            <w:pPr>
              <w:numPr>
                <w:ilvl w:val="0"/>
                <w:numId w:val="672"/>
              </w:numPr>
              <w:tabs>
                <w:tab w:val="num" w:pos="720"/>
              </w:tabs>
              <w:spacing w:before="100" w:beforeAutospacing="1" w:after="100" w:afterAutospacing="1" w:line="259" w:lineRule="auto"/>
              <w:rPr>
                <w:lang w:eastAsia="ro-MD"/>
              </w:rPr>
            </w:pPr>
            <w:r w:rsidRPr="00E0028A">
              <w:rPr>
                <w:b/>
                <w:bCs/>
                <w:lang w:eastAsia="ro-MD"/>
              </w:rPr>
              <w:t>La persoanele cu vârsta ≥15 ani din populațiile în care se recomandă screening</w:t>
            </w:r>
            <w:r w:rsidR="003D1E65" w:rsidRPr="00E0028A">
              <w:rPr>
                <w:b/>
                <w:bCs/>
                <w:lang w:eastAsia="ro-MD"/>
              </w:rPr>
              <w:t>-</w:t>
            </w:r>
            <w:r w:rsidRPr="00E0028A">
              <w:rPr>
                <w:b/>
                <w:bCs/>
                <w:lang w:eastAsia="ro-MD"/>
              </w:rPr>
              <w:t>ul TB, programele software de detectare asistată de computer pot fi utilizate în locul interpretării umane pentru evaluarea radiografiilor toracice digitale în scopul screeningul</w:t>
            </w:r>
            <w:r w:rsidR="003D1E65" w:rsidRPr="00E0028A">
              <w:rPr>
                <w:b/>
                <w:bCs/>
                <w:lang w:eastAsia="ro-MD"/>
              </w:rPr>
              <w:t>-</w:t>
            </w:r>
            <w:r w:rsidRPr="00E0028A">
              <w:rPr>
                <w:b/>
                <w:bCs/>
                <w:lang w:eastAsia="ro-MD"/>
              </w:rPr>
              <w:t>ui și triajului pentru TB.</w:t>
            </w:r>
            <w:r w:rsidRPr="00E0028A">
              <w:rPr>
                <w:lang w:eastAsia="ro-MD"/>
              </w:rPr>
              <w:t xml:space="preserve"> </w:t>
            </w:r>
            <w:r w:rsidRPr="00E0028A">
              <w:rPr>
                <w:i/>
                <w:iCs/>
                <w:lang w:eastAsia="ro-MD"/>
              </w:rPr>
              <w:t>(Recomandare condiționată, certitudine scăzută a dovezilor)</w:t>
            </w:r>
            <w:r w:rsidR="001D74CD">
              <w:rPr>
                <w:i/>
                <w:iCs/>
                <w:lang w:eastAsia="ro-MD"/>
              </w:rPr>
              <w:t>.</w:t>
            </w:r>
          </w:p>
          <w:p w14:paraId="316B79AE" w14:textId="0D62F127" w:rsidR="00DE7AD1" w:rsidRPr="00E0028A" w:rsidRDefault="00DE7AD1" w:rsidP="009F1DA7">
            <w:pPr>
              <w:numPr>
                <w:ilvl w:val="0"/>
                <w:numId w:val="672"/>
              </w:numPr>
              <w:tabs>
                <w:tab w:val="num" w:pos="720"/>
              </w:tabs>
              <w:spacing w:before="100" w:beforeAutospacing="1" w:after="100" w:afterAutospacing="1" w:line="259" w:lineRule="auto"/>
              <w:rPr>
                <w:lang w:eastAsia="ro-MD"/>
              </w:rPr>
            </w:pPr>
            <w:r w:rsidRPr="00E0028A">
              <w:rPr>
                <w:b/>
                <w:bCs/>
                <w:lang w:eastAsia="ro-MD"/>
              </w:rPr>
              <w:t>La adulții și adolescenții care trăiesc cu HIV, testele moleculare rapide recomandate de OMS pot fi utilizate pentru screening</w:t>
            </w:r>
            <w:r w:rsidR="003D1E65" w:rsidRPr="00E0028A">
              <w:rPr>
                <w:b/>
                <w:bCs/>
                <w:lang w:eastAsia="ro-MD"/>
              </w:rPr>
              <w:t>-</w:t>
            </w:r>
            <w:r w:rsidRPr="00E0028A">
              <w:rPr>
                <w:b/>
                <w:bCs/>
                <w:lang w:eastAsia="ro-MD"/>
              </w:rPr>
              <w:t>ul bolii TB.</w:t>
            </w:r>
            <w:r w:rsidRPr="00E0028A">
              <w:rPr>
                <w:lang w:eastAsia="ro-MD"/>
              </w:rPr>
              <w:t xml:space="preserve"> </w:t>
            </w:r>
            <w:r w:rsidRPr="00E0028A">
              <w:rPr>
                <w:i/>
                <w:iCs/>
                <w:lang w:eastAsia="ro-MD"/>
              </w:rPr>
              <w:t>(Recomandare condiționată, certitudine moderată a dovezilor)</w:t>
            </w:r>
            <w:r w:rsidR="001D74CD">
              <w:rPr>
                <w:i/>
                <w:iCs/>
                <w:lang w:eastAsia="ro-MD"/>
              </w:rPr>
              <w:t>.</w:t>
            </w:r>
          </w:p>
          <w:p w14:paraId="0327DDDC" w14:textId="27CA1486" w:rsidR="00DE7AD1" w:rsidRPr="00E0028A" w:rsidRDefault="00DE7AD1" w:rsidP="009F1DA7">
            <w:pPr>
              <w:numPr>
                <w:ilvl w:val="0"/>
                <w:numId w:val="672"/>
              </w:numPr>
              <w:tabs>
                <w:tab w:val="num" w:pos="720"/>
              </w:tabs>
              <w:spacing w:before="100" w:beforeAutospacing="1" w:after="100" w:afterAutospacing="1" w:line="259" w:lineRule="auto"/>
              <w:rPr>
                <w:lang w:eastAsia="ro-MD"/>
              </w:rPr>
            </w:pPr>
            <w:r w:rsidRPr="00E0028A">
              <w:rPr>
                <w:b/>
                <w:bCs/>
                <w:lang w:eastAsia="ro-MD"/>
              </w:rPr>
              <w:t>La adulții și adolescenții HIV-pozitivi internați în secții medicale în care prevalența TB este &gt;10%, se recomandă testarea sistematică pentru boala TB prin utilizarea unui test molecular rapid recomandat de OMS.</w:t>
            </w:r>
            <w:r w:rsidRPr="00E0028A">
              <w:rPr>
                <w:lang w:eastAsia="ro-MD"/>
              </w:rPr>
              <w:t xml:space="preserve"> </w:t>
            </w:r>
            <w:r w:rsidRPr="00E0028A">
              <w:rPr>
                <w:i/>
                <w:iCs/>
                <w:lang w:eastAsia="ro-MD"/>
              </w:rPr>
              <w:t>(Recomandare puternică, certitudine moderată a dovezilor)</w:t>
            </w:r>
            <w:r w:rsidR="001D74CD">
              <w:rPr>
                <w:i/>
                <w:iCs/>
                <w:lang w:eastAsia="ro-MD"/>
              </w:rPr>
              <w:t>.</w:t>
            </w:r>
          </w:p>
          <w:bookmarkEnd w:id="150"/>
          <w:bookmarkEnd w:id="151"/>
          <w:p w14:paraId="32ADF770" w14:textId="77777777" w:rsidR="001D74CD" w:rsidRDefault="001D74CD" w:rsidP="00BF1508">
            <w:pPr>
              <w:spacing w:before="100" w:beforeAutospacing="1" w:after="100" w:afterAutospacing="1"/>
              <w:contextualSpacing/>
              <w:outlineLvl w:val="2"/>
              <w:rPr>
                <w:b/>
                <w:bCs/>
                <w:lang w:eastAsia="ro-MD"/>
              </w:rPr>
            </w:pPr>
          </w:p>
          <w:p w14:paraId="76CBA26F" w14:textId="0E822ABB" w:rsidR="00BF1508" w:rsidRPr="00E0028A" w:rsidRDefault="00BF1508" w:rsidP="00BF1508">
            <w:pPr>
              <w:spacing w:before="100" w:beforeAutospacing="1" w:after="100" w:afterAutospacing="1"/>
              <w:contextualSpacing/>
              <w:outlineLvl w:val="2"/>
              <w:rPr>
                <w:b/>
                <w:bCs/>
                <w:lang w:eastAsia="ro-MD"/>
              </w:rPr>
            </w:pPr>
            <w:r w:rsidRPr="00E0028A">
              <w:rPr>
                <w:b/>
                <w:bCs/>
                <w:lang w:eastAsia="ro-MD"/>
              </w:rPr>
              <w:lastRenderedPageBreak/>
              <w:t>Frecvența screening</w:t>
            </w:r>
            <w:r w:rsidR="002D357E" w:rsidRPr="00E0028A">
              <w:rPr>
                <w:b/>
                <w:bCs/>
                <w:lang w:eastAsia="ro-MD"/>
              </w:rPr>
              <w:t>-</w:t>
            </w:r>
            <w:r w:rsidRPr="00E0028A">
              <w:rPr>
                <w:b/>
                <w:bCs/>
                <w:lang w:eastAsia="ro-MD"/>
              </w:rPr>
              <w:t>ului</w:t>
            </w:r>
          </w:p>
          <w:p w14:paraId="7D237E8C" w14:textId="77777777" w:rsidR="00BF1508" w:rsidRPr="00E0028A" w:rsidRDefault="00BF1508" w:rsidP="009F1DA7">
            <w:pPr>
              <w:numPr>
                <w:ilvl w:val="0"/>
                <w:numId w:val="678"/>
              </w:numPr>
              <w:tabs>
                <w:tab w:val="num" w:pos="720"/>
              </w:tabs>
              <w:spacing w:before="100" w:beforeAutospacing="1" w:after="100" w:afterAutospacing="1"/>
              <w:contextualSpacing/>
              <w:rPr>
                <w:lang w:eastAsia="ro-MD"/>
              </w:rPr>
            </w:pPr>
            <w:r w:rsidRPr="00E0028A">
              <w:rPr>
                <w:lang w:eastAsia="ro-MD"/>
              </w:rPr>
              <w:t xml:space="preserve">Toate persoanele care trăiesc cu HIV trebuie evaluate pentru boala tuberculoasă la </w:t>
            </w:r>
            <w:r w:rsidRPr="00E0028A">
              <w:rPr>
                <w:b/>
                <w:bCs/>
                <w:lang w:eastAsia="ro-MD"/>
              </w:rPr>
              <w:t>fiecare contact cu sistemul medical</w:t>
            </w:r>
            <w:r w:rsidRPr="00E0028A">
              <w:rPr>
                <w:lang w:eastAsia="ro-MD"/>
              </w:rPr>
              <w:t>, inclusiv:</w:t>
            </w:r>
          </w:p>
          <w:p w14:paraId="55BAB55F" w14:textId="77777777" w:rsidR="00BF1508" w:rsidRPr="00E0028A" w:rsidRDefault="00BF1508" w:rsidP="009F1DA7">
            <w:pPr>
              <w:numPr>
                <w:ilvl w:val="0"/>
                <w:numId w:val="681"/>
              </w:numPr>
              <w:tabs>
                <w:tab w:val="num" w:pos="1440"/>
              </w:tabs>
              <w:spacing w:before="100" w:beforeAutospacing="1" w:after="100" w:afterAutospacing="1"/>
              <w:contextualSpacing/>
              <w:rPr>
                <w:lang w:eastAsia="ro-MD"/>
              </w:rPr>
            </w:pPr>
            <w:r w:rsidRPr="00E0028A">
              <w:rPr>
                <w:lang w:eastAsia="ro-MD"/>
              </w:rPr>
              <w:t>la diagnosticarea infecției HIV,</w:t>
            </w:r>
          </w:p>
          <w:p w14:paraId="76CCE8BB" w14:textId="77777777" w:rsidR="00BF1508" w:rsidRPr="00E0028A" w:rsidRDefault="00BF1508" w:rsidP="009F1DA7">
            <w:pPr>
              <w:numPr>
                <w:ilvl w:val="0"/>
                <w:numId w:val="681"/>
              </w:numPr>
              <w:tabs>
                <w:tab w:val="num" w:pos="1440"/>
              </w:tabs>
              <w:spacing w:before="100" w:beforeAutospacing="1" w:after="100" w:afterAutospacing="1"/>
              <w:contextualSpacing/>
              <w:rPr>
                <w:lang w:eastAsia="ro-MD"/>
              </w:rPr>
            </w:pPr>
            <w:r w:rsidRPr="00E0028A">
              <w:rPr>
                <w:lang w:eastAsia="ro-MD"/>
              </w:rPr>
              <w:t>la prima vizită prenatală a femeilor gravide HIV-pozitive,</w:t>
            </w:r>
          </w:p>
          <w:p w14:paraId="2E094B5D" w14:textId="77777777" w:rsidR="00BF1508" w:rsidRPr="00E0028A" w:rsidRDefault="00BF1508" w:rsidP="009F1DA7">
            <w:pPr>
              <w:numPr>
                <w:ilvl w:val="0"/>
                <w:numId w:val="681"/>
              </w:numPr>
              <w:tabs>
                <w:tab w:val="num" w:pos="1440"/>
              </w:tabs>
              <w:spacing w:before="100" w:beforeAutospacing="1" w:after="100" w:afterAutospacing="1"/>
              <w:contextualSpacing/>
              <w:rPr>
                <w:lang w:eastAsia="ro-MD"/>
              </w:rPr>
            </w:pPr>
            <w:r w:rsidRPr="00E0028A">
              <w:rPr>
                <w:lang w:eastAsia="ro-MD"/>
              </w:rPr>
              <w:t>anual, pentru toate persoanele care trăiesc cu HIV,</w:t>
            </w:r>
          </w:p>
          <w:p w14:paraId="359D0B53" w14:textId="77777777" w:rsidR="00BF1508" w:rsidRPr="00E0028A" w:rsidRDefault="00BF1508" w:rsidP="009F1DA7">
            <w:pPr>
              <w:numPr>
                <w:ilvl w:val="0"/>
                <w:numId w:val="681"/>
              </w:numPr>
              <w:tabs>
                <w:tab w:val="num" w:pos="1440"/>
              </w:tabs>
              <w:spacing w:before="100" w:beforeAutospacing="1" w:after="100" w:afterAutospacing="1"/>
              <w:contextualSpacing/>
              <w:rPr>
                <w:lang w:eastAsia="ro-MD"/>
              </w:rPr>
            </w:pPr>
            <w:r w:rsidRPr="00E0028A">
              <w:rPr>
                <w:lang w:eastAsia="ro-MD"/>
              </w:rPr>
              <w:t>de fiecare dată când se prezintă la cabinetele raionale/regionale de diagnostic și tratament HIV/SIDA sau la orice contact cu un lucrător medical.</w:t>
            </w:r>
          </w:p>
          <w:p w14:paraId="64C82F24" w14:textId="37B54018" w:rsidR="00BF1508" w:rsidRPr="00E0028A" w:rsidRDefault="00BF1508" w:rsidP="00BF1508">
            <w:pPr>
              <w:contextualSpacing/>
              <w:rPr>
                <w:lang w:eastAsia="ro-MD"/>
              </w:rPr>
            </w:pPr>
          </w:p>
          <w:p w14:paraId="6EC5568F" w14:textId="77777777" w:rsidR="00BF1508" w:rsidRPr="00E0028A" w:rsidRDefault="00BF1508" w:rsidP="00BF1508">
            <w:pPr>
              <w:spacing w:before="100" w:beforeAutospacing="1" w:after="100" w:afterAutospacing="1"/>
              <w:contextualSpacing/>
              <w:outlineLvl w:val="2"/>
              <w:rPr>
                <w:b/>
                <w:bCs/>
                <w:lang w:eastAsia="ro-MD"/>
              </w:rPr>
            </w:pPr>
            <w:r w:rsidRPr="00E0028A">
              <w:rPr>
                <w:b/>
                <w:bCs/>
                <w:lang w:eastAsia="ro-MD"/>
              </w:rPr>
              <w:t>Instrumente de screening recomandate</w:t>
            </w:r>
          </w:p>
          <w:p w14:paraId="2396AE07" w14:textId="77777777" w:rsidR="00BF1508" w:rsidRPr="00E0028A" w:rsidRDefault="00BF1508" w:rsidP="009F1DA7">
            <w:pPr>
              <w:numPr>
                <w:ilvl w:val="0"/>
                <w:numId w:val="679"/>
              </w:numPr>
              <w:tabs>
                <w:tab w:val="clear" w:pos="360"/>
                <w:tab w:val="num" w:pos="720"/>
              </w:tabs>
              <w:spacing w:before="100" w:beforeAutospacing="1" w:after="100" w:afterAutospacing="1"/>
              <w:contextualSpacing/>
              <w:rPr>
                <w:lang w:eastAsia="ro-MD"/>
              </w:rPr>
            </w:pPr>
            <w:r w:rsidRPr="00E0028A">
              <w:rPr>
                <w:b/>
                <w:bCs/>
                <w:lang w:eastAsia="ro-MD"/>
              </w:rPr>
              <w:t xml:space="preserve">Chestionarul cu patru simptome (W4SS – WHO 4 </w:t>
            </w:r>
            <w:proofErr w:type="spellStart"/>
            <w:r w:rsidRPr="00E0028A">
              <w:rPr>
                <w:b/>
                <w:bCs/>
                <w:lang w:eastAsia="ro-MD"/>
              </w:rPr>
              <w:t>Symptom</w:t>
            </w:r>
            <w:proofErr w:type="spellEnd"/>
            <w:r w:rsidRPr="00E0028A">
              <w:rPr>
                <w:b/>
                <w:bCs/>
                <w:lang w:eastAsia="ro-MD"/>
              </w:rPr>
              <w:t xml:space="preserve"> </w:t>
            </w:r>
            <w:proofErr w:type="spellStart"/>
            <w:r w:rsidRPr="00E0028A">
              <w:rPr>
                <w:b/>
                <w:bCs/>
                <w:lang w:eastAsia="ro-MD"/>
              </w:rPr>
              <w:t>Screen</w:t>
            </w:r>
            <w:proofErr w:type="spellEnd"/>
            <w:r w:rsidRPr="00E0028A">
              <w:rPr>
                <w:b/>
                <w:bCs/>
                <w:lang w:eastAsia="ro-MD"/>
              </w:rPr>
              <w:t>):</w:t>
            </w:r>
          </w:p>
          <w:p w14:paraId="669F029B" w14:textId="77777777" w:rsidR="00BF1508" w:rsidRPr="00E0028A" w:rsidRDefault="00BF1508" w:rsidP="009F1DA7">
            <w:pPr>
              <w:numPr>
                <w:ilvl w:val="1"/>
                <w:numId w:val="682"/>
              </w:numPr>
              <w:spacing w:before="100" w:beforeAutospacing="1" w:after="100" w:afterAutospacing="1"/>
              <w:contextualSpacing/>
              <w:rPr>
                <w:lang w:eastAsia="ro-MD"/>
              </w:rPr>
            </w:pPr>
            <w:r w:rsidRPr="00E0028A">
              <w:rPr>
                <w:lang w:eastAsia="ro-MD"/>
              </w:rPr>
              <w:t>tuse,</w:t>
            </w:r>
          </w:p>
          <w:p w14:paraId="7D33D9C2" w14:textId="77777777" w:rsidR="00BF1508" w:rsidRPr="00E0028A" w:rsidRDefault="00BF1508" w:rsidP="009F1DA7">
            <w:pPr>
              <w:numPr>
                <w:ilvl w:val="1"/>
                <w:numId w:val="682"/>
              </w:numPr>
              <w:spacing w:before="100" w:beforeAutospacing="1" w:after="100" w:afterAutospacing="1"/>
              <w:contextualSpacing/>
              <w:rPr>
                <w:lang w:eastAsia="ro-MD"/>
              </w:rPr>
            </w:pPr>
            <w:r w:rsidRPr="00E0028A">
              <w:rPr>
                <w:lang w:eastAsia="ro-MD"/>
              </w:rPr>
              <w:t>febră,</w:t>
            </w:r>
          </w:p>
          <w:p w14:paraId="4935E56E" w14:textId="77777777" w:rsidR="00BF1508" w:rsidRPr="00E0028A" w:rsidRDefault="00BF1508" w:rsidP="009F1DA7">
            <w:pPr>
              <w:numPr>
                <w:ilvl w:val="1"/>
                <w:numId w:val="682"/>
              </w:numPr>
              <w:spacing w:before="100" w:beforeAutospacing="1" w:after="100" w:afterAutospacing="1"/>
              <w:contextualSpacing/>
              <w:rPr>
                <w:lang w:eastAsia="ro-MD"/>
              </w:rPr>
            </w:pPr>
            <w:r w:rsidRPr="00E0028A">
              <w:rPr>
                <w:lang w:eastAsia="ro-MD"/>
              </w:rPr>
              <w:t>transpirații nocturne,</w:t>
            </w:r>
          </w:p>
          <w:p w14:paraId="02693608" w14:textId="77777777" w:rsidR="00C4123A" w:rsidRPr="00E0028A" w:rsidRDefault="00BF1508" w:rsidP="009F1DA7">
            <w:pPr>
              <w:numPr>
                <w:ilvl w:val="1"/>
                <w:numId w:val="682"/>
              </w:numPr>
              <w:spacing w:before="100" w:beforeAutospacing="1" w:after="100" w:afterAutospacing="1"/>
              <w:contextualSpacing/>
              <w:rPr>
                <w:lang w:eastAsia="ro-MD"/>
              </w:rPr>
            </w:pPr>
            <w:r w:rsidRPr="00E0028A">
              <w:rPr>
                <w:lang w:eastAsia="ro-MD"/>
              </w:rPr>
              <w:t xml:space="preserve">scădere în greutate. </w:t>
            </w:r>
          </w:p>
          <w:p w14:paraId="33AF93D7" w14:textId="1197AA34" w:rsidR="00BF1508" w:rsidRPr="00E0028A" w:rsidRDefault="00BF1508" w:rsidP="00C4123A">
            <w:pPr>
              <w:spacing w:before="100" w:beforeAutospacing="1" w:after="100" w:afterAutospacing="1"/>
              <w:ind w:left="1080"/>
              <w:contextualSpacing/>
              <w:rPr>
                <w:lang w:eastAsia="ro-MD"/>
              </w:rPr>
            </w:pPr>
            <w:r w:rsidRPr="00E0028A">
              <w:rPr>
                <w:lang w:eastAsia="ro-MD"/>
              </w:rPr>
              <w:br/>
              <w:t xml:space="preserve">→ reprezintă </w:t>
            </w:r>
            <w:r w:rsidRPr="00E0028A">
              <w:rPr>
                <w:b/>
                <w:bCs/>
                <w:lang w:eastAsia="ro-MD"/>
              </w:rPr>
              <w:t>minimumul necesar</w:t>
            </w:r>
            <w:r w:rsidRPr="00E0028A">
              <w:rPr>
                <w:lang w:eastAsia="ro-MD"/>
              </w:rPr>
              <w:t xml:space="preserve"> pentru screening la fiecare vizită.</w:t>
            </w:r>
          </w:p>
          <w:p w14:paraId="71C761A4" w14:textId="77777777" w:rsidR="00BF1508" w:rsidRPr="00E0028A" w:rsidRDefault="00BF1508" w:rsidP="009F1DA7">
            <w:pPr>
              <w:numPr>
                <w:ilvl w:val="0"/>
                <w:numId w:val="679"/>
              </w:numPr>
              <w:tabs>
                <w:tab w:val="clear" w:pos="360"/>
                <w:tab w:val="num" w:pos="720"/>
              </w:tabs>
              <w:spacing w:before="100" w:beforeAutospacing="1" w:after="100" w:afterAutospacing="1"/>
              <w:contextualSpacing/>
              <w:rPr>
                <w:lang w:eastAsia="ro-MD"/>
              </w:rPr>
            </w:pPr>
            <w:r w:rsidRPr="00E0028A">
              <w:rPr>
                <w:b/>
                <w:bCs/>
                <w:lang w:eastAsia="ro-MD"/>
              </w:rPr>
              <w:t>Proteina C reactivă (CRP):</w:t>
            </w:r>
          </w:p>
          <w:p w14:paraId="08F9B5CF" w14:textId="77777777" w:rsidR="00BF1508" w:rsidRPr="00E0028A" w:rsidRDefault="00BF1508" w:rsidP="009F1DA7">
            <w:pPr>
              <w:numPr>
                <w:ilvl w:val="1"/>
                <w:numId w:val="683"/>
              </w:numPr>
              <w:spacing w:before="100" w:beforeAutospacing="1" w:after="100" w:afterAutospacing="1"/>
              <w:contextualSpacing/>
              <w:rPr>
                <w:lang w:eastAsia="ro-MD"/>
              </w:rPr>
            </w:pPr>
            <w:r w:rsidRPr="00E0028A">
              <w:rPr>
                <w:lang w:eastAsia="ro-MD"/>
              </w:rPr>
              <w:t>test rapid de sânge (rezultat în 3–5 minute),</w:t>
            </w:r>
          </w:p>
          <w:p w14:paraId="6EC088F5" w14:textId="77777777" w:rsidR="00BF1508" w:rsidRPr="00E0028A" w:rsidRDefault="00BF1508" w:rsidP="009F1DA7">
            <w:pPr>
              <w:numPr>
                <w:ilvl w:val="1"/>
                <w:numId w:val="683"/>
              </w:numPr>
              <w:spacing w:before="100" w:beforeAutospacing="1" w:after="100" w:afterAutospacing="1"/>
              <w:contextualSpacing/>
              <w:rPr>
                <w:lang w:eastAsia="ro-MD"/>
              </w:rPr>
            </w:pPr>
            <w:r w:rsidRPr="00E0028A">
              <w:rPr>
                <w:lang w:eastAsia="ro-MD"/>
              </w:rPr>
              <w:t>considerat pozitiv la valori &gt; 5 mg/L,</w:t>
            </w:r>
          </w:p>
          <w:p w14:paraId="6B531922" w14:textId="77777777" w:rsidR="00BF1508" w:rsidRPr="00E0028A" w:rsidRDefault="00BF1508" w:rsidP="009F1DA7">
            <w:pPr>
              <w:numPr>
                <w:ilvl w:val="1"/>
                <w:numId w:val="683"/>
              </w:numPr>
              <w:spacing w:before="100" w:beforeAutospacing="1" w:after="100" w:afterAutospacing="1"/>
              <w:contextualSpacing/>
              <w:rPr>
                <w:lang w:eastAsia="ro-MD"/>
              </w:rPr>
            </w:pPr>
            <w:r w:rsidRPr="00E0028A">
              <w:rPr>
                <w:lang w:eastAsia="ro-MD"/>
              </w:rPr>
              <w:t>recomandat în special pentru persoanele care nu se află sub TARV,</w:t>
            </w:r>
          </w:p>
          <w:p w14:paraId="6DF8308C" w14:textId="77777777" w:rsidR="00BF1508" w:rsidRPr="00E0028A" w:rsidRDefault="00BF1508" w:rsidP="009F1DA7">
            <w:pPr>
              <w:numPr>
                <w:ilvl w:val="1"/>
                <w:numId w:val="683"/>
              </w:numPr>
              <w:spacing w:before="100" w:beforeAutospacing="1" w:after="100" w:afterAutospacing="1"/>
              <w:contextualSpacing/>
              <w:rPr>
                <w:lang w:eastAsia="ro-MD"/>
              </w:rPr>
            </w:pPr>
            <w:r w:rsidRPr="00E0028A">
              <w:rPr>
                <w:lang w:eastAsia="ro-MD"/>
              </w:rPr>
              <w:t>util pentru excluderea bolii TB înainte de inițierea TPT,</w:t>
            </w:r>
          </w:p>
          <w:p w14:paraId="656B6D28" w14:textId="77777777" w:rsidR="00BF1508" w:rsidRPr="00E0028A" w:rsidRDefault="00BF1508" w:rsidP="009F1DA7">
            <w:pPr>
              <w:numPr>
                <w:ilvl w:val="1"/>
                <w:numId w:val="683"/>
              </w:numPr>
              <w:spacing w:before="100" w:beforeAutospacing="1" w:after="100" w:afterAutospacing="1"/>
              <w:contextualSpacing/>
              <w:rPr>
                <w:lang w:eastAsia="ro-MD"/>
              </w:rPr>
            </w:pPr>
            <w:r w:rsidRPr="00E0028A">
              <w:rPr>
                <w:lang w:eastAsia="ro-MD"/>
              </w:rPr>
              <w:t xml:space="preserve">poate semnala și alte boli infecțioase sau </w:t>
            </w:r>
            <w:proofErr w:type="spellStart"/>
            <w:r w:rsidRPr="00E0028A">
              <w:rPr>
                <w:lang w:eastAsia="ro-MD"/>
              </w:rPr>
              <w:t>neinfecțioase</w:t>
            </w:r>
            <w:proofErr w:type="spellEnd"/>
            <w:r w:rsidRPr="00E0028A">
              <w:rPr>
                <w:lang w:eastAsia="ro-MD"/>
              </w:rPr>
              <w:t>.</w:t>
            </w:r>
          </w:p>
          <w:p w14:paraId="654792F0" w14:textId="77777777" w:rsidR="00BF1508" w:rsidRPr="00E0028A" w:rsidRDefault="00BF1508" w:rsidP="009F1DA7">
            <w:pPr>
              <w:numPr>
                <w:ilvl w:val="0"/>
                <w:numId w:val="679"/>
              </w:numPr>
              <w:tabs>
                <w:tab w:val="clear" w:pos="360"/>
                <w:tab w:val="num" w:pos="720"/>
              </w:tabs>
              <w:spacing w:before="100" w:beforeAutospacing="1" w:after="100" w:afterAutospacing="1"/>
              <w:contextualSpacing/>
              <w:rPr>
                <w:lang w:eastAsia="ro-MD"/>
              </w:rPr>
            </w:pPr>
            <w:r w:rsidRPr="00E0028A">
              <w:rPr>
                <w:b/>
                <w:bCs/>
                <w:lang w:eastAsia="ro-MD"/>
              </w:rPr>
              <w:t>Radiografia toracică:</w:t>
            </w:r>
          </w:p>
          <w:p w14:paraId="05DCE140" w14:textId="77777777" w:rsidR="00BF1508" w:rsidRPr="00E0028A" w:rsidRDefault="00BF1508" w:rsidP="009F1DA7">
            <w:pPr>
              <w:numPr>
                <w:ilvl w:val="1"/>
                <w:numId w:val="684"/>
              </w:numPr>
              <w:spacing w:before="100" w:beforeAutospacing="1" w:after="100" w:afterAutospacing="1"/>
              <w:contextualSpacing/>
              <w:rPr>
                <w:lang w:eastAsia="ro-MD"/>
              </w:rPr>
            </w:pPr>
            <w:r w:rsidRPr="00E0028A">
              <w:rPr>
                <w:lang w:eastAsia="ro-MD"/>
              </w:rPr>
              <w:t>recomandată în paralel cu W4SS,</w:t>
            </w:r>
          </w:p>
          <w:p w14:paraId="05BA027C" w14:textId="77777777" w:rsidR="00BF1508" w:rsidRPr="00E0028A" w:rsidRDefault="00BF1508" w:rsidP="009F1DA7">
            <w:pPr>
              <w:numPr>
                <w:ilvl w:val="1"/>
                <w:numId w:val="684"/>
              </w:numPr>
              <w:spacing w:before="100" w:beforeAutospacing="1" w:after="100" w:afterAutospacing="1"/>
              <w:contextualSpacing/>
              <w:rPr>
                <w:lang w:eastAsia="ro-MD"/>
              </w:rPr>
            </w:pPr>
            <w:r w:rsidRPr="00E0028A">
              <w:rPr>
                <w:lang w:eastAsia="ro-MD"/>
              </w:rPr>
              <w:t>un rezultat anormal la radiografie sau un W4SS pozitiv → necesită evaluare diagnostică suplimentară,</w:t>
            </w:r>
          </w:p>
          <w:p w14:paraId="4BFE054B" w14:textId="77777777" w:rsidR="00BF1508" w:rsidRPr="00E0028A" w:rsidRDefault="00BF1508" w:rsidP="009F1DA7">
            <w:pPr>
              <w:numPr>
                <w:ilvl w:val="1"/>
                <w:numId w:val="684"/>
              </w:numPr>
              <w:spacing w:before="100" w:beforeAutospacing="1" w:after="100" w:afterAutospacing="1"/>
              <w:contextualSpacing/>
              <w:rPr>
                <w:lang w:eastAsia="ro-MD"/>
              </w:rPr>
            </w:pPr>
            <w:r w:rsidRPr="00E0028A">
              <w:rPr>
                <w:lang w:eastAsia="ro-MD"/>
              </w:rPr>
              <w:t>utilizată și pentru excluderea TB activă înaintea inițierii TPT.</w:t>
            </w:r>
          </w:p>
          <w:p w14:paraId="6B1DFB90" w14:textId="77777777" w:rsidR="00BF1508" w:rsidRPr="00E0028A" w:rsidRDefault="00BF1508" w:rsidP="009F1DA7">
            <w:pPr>
              <w:numPr>
                <w:ilvl w:val="0"/>
                <w:numId w:val="679"/>
              </w:numPr>
              <w:tabs>
                <w:tab w:val="clear" w:pos="360"/>
                <w:tab w:val="num" w:pos="720"/>
              </w:tabs>
              <w:spacing w:before="100" w:beforeAutospacing="1" w:after="100" w:afterAutospacing="1"/>
              <w:contextualSpacing/>
              <w:rPr>
                <w:lang w:eastAsia="ro-MD"/>
              </w:rPr>
            </w:pPr>
            <w:r w:rsidRPr="00E0028A">
              <w:rPr>
                <w:b/>
                <w:bCs/>
                <w:lang w:eastAsia="ro-MD"/>
              </w:rPr>
              <w:t>Teste moleculare rapide (</w:t>
            </w:r>
            <w:proofErr w:type="spellStart"/>
            <w:r w:rsidRPr="00E0028A">
              <w:rPr>
                <w:b/>
                <w:bCs/>
                <w:lang w:eastAsia="ro-MD"/>
              </w:rPr>
              <w:t>mWRDs</w:t>
            </w:r>
            <w:proofErr w:type="spellEnd"/>
            <w:r w:rsidRPr="00E0028A">
              <w:rPr>
                <w:b/>
                <w:bCs/>
                <w:lang w:eastAsia="ro-MD"/>
              </w:rPr>
              <w:t>) recomandate de OMS:</w:t>
            </w:r>
          </w:p>
          <w:p w14:paraId="7848C409" w14:textId="77777777" w:rsidR="00BF1508" w:rsidRPr="00E0028A" w:rsidRDefault="00BF1508" w:rsidP="009F1DA7">
            <w:pPr>
              <w:numPr>
                <w:ilvl w:val="1"/>
                <w:numId w:val="685"/>
              </w:numPr>
              <w:spacing w:before="100" w:beforeAutospacing="1" w:after="100" w:afterAutospacing="1"/>
              <w:contextualSpacing/>
              <w:rPr>
                <w:lang w:eastAsia="ro-MD"/>
              </w:rPr>
            </w:pPr>
            <w:r w:rsidRPr="00E0028A">
              <w:rPr>
                <w:lang w:eastAsia="ro-MD"/>
              </w:rPr>
              <w:t xml:space="preserve">aplicabile pe probe respiratorii și </w:t>
            </w:r>
            <w:proofErr w:type="spellStart"/>
            <w:r w:rsidRPr="00E0028A">
              <w:rPr>
                <w:lang w:eastAsia="ro-MD"/>
              </w:rPr>
              <w:t>extrapulmonare</w:t>
            </w:r>
            <w:proofErr w:type="spellEnd"/>
            <w:r w:rsidRPr="00E0028A">
              <w:rPr>
                <w:lang w:eastAsia="ro-MD"/>
              </w:rPr>
              <w:t>,</w:t>
            </w:r>
          </w:p>
          <w:p w14:paraId="1A958FDF" w14:textId="77777777" w:rsidR="00BF1508" w:rsidRPr="00E0028A" w:rsidRDefault="00BF1508" w:rsidP="009F1DA7">
            <w:pPr>
              <w:numPr>
                <w:ilvl w:val="1"/>
                <w:numId w:val="685"/>
              </w:numPr>
              <w:spacing w:before="100" w:beforeAutospacing="1" w:after="100" w:afterAutospacing="1"/>
              <w:contextualSpacing/>
              <w:rPr>
                <w:lang w:eastAsia="ro-MD"/>
              </w:rPr>
            </w:pPr>
            <w:r w:rsidRPr="00E0028A">
              <w:rPr>
                <w:lang w:eastAsia="ro-MD"/>
              </w:rPr>
              <w:t>utilizate individual sau în combinație cu W4SS și alte instrumente.</w:t>
            </w:r>
          </w:p>
          <w:p w14:paraId="76BD2890" w14:textId="2C80A8F1" w:rsidR="00BF1508" w:rsidRPr="00E0028A" w:rsidRDefault="00BF1508" w:rsidP="00BF1508">
            <w:pPr>
              <w:contextualSpacing/>
              <w:rPr>
                <w:lang w:eastAsia="ro-MD"/>
              </w:rPr>
            </w:pPr>
          </w:p>
          <w:p w14:paraId="51CA1240" w14:textId="77777777" w:rsidR="00BF1508" w:rsidRPr="00E0028A" w:rsidRDefault="00BF1508" w:rsidP="00BF1508">
            <w:pPr>
              <w:spacing w:before="100" w:beforeAutospacing="1" w:after="100" w:afterAutospacing="1"/>
              <w:contextualSpacing/>
              <w:outlineLvl w:val="2"/>
              <w:rPr>
                <w:b/>
                <w:bCs/>
                <w:lang w:eastAsia="ro-MD"/>
              </w:rPr>
            </w:pPr>
            <w:r w:rsidRPr="00E0028A">
              <w:rPr>
                <w:b/>
                <w:bCs/>
                <w:lang w:eastAsia="ro-MD"/>
              </w:rPr>
              <w:t>Recomandări practice</w:t>
            </w:r>
          </w:p>
          <w:p w14:paraId="502AF77E" w14:textId="291C62E9" w:rsidR="00BF1508" w:rsidRPr="00E0028A" w:rsidRDefault="00BF1508" w:rsidP="009F1DA7">
            <w:pPr>
              <w:numPr>
                <w:ilvl w:val="0"/>
                <w:numId w:val="680"/>
              </w:numPr>
              <w:tabs>
                <w:tab w:val="num" w:pos="720"/>
              </w:tabs>
              <w:spacing w:before="100" w:beforeAutospacing="1" w:after="100" w:afterAutospacing="1"/>
              <w:contextualSpacing/>
              <w:rPr>
                <w:lang w:eastAsia="ro-MD"/>
              </w:rPr>
            </w:pPr>
            <w:r w:rsidRPr="00E0028A">
              <w:rPr>
                <w:lang w:eastAsia="ro-MD"/>
              </w:rPr>
              <w:t>Screening</w:t>
            </w:r>
            <w:r w:rsidR="002D357E" w:rsidRPr="00E0028A">
              <w:rPr>
                <w:lang w:eastAsia="ro-MD"/>
              </w:rPr>
              <w:t>-</w:t>
            </w:r>
            <w:r w:rsidRPr="00E0028A">
              <w:rPr>
                <w:lang w:eastAsia="ro-MD"/>
              </w:rPr>
              <w:t>ul are ca scop identificarea persoanelor HIV-pozitive cu probabilitate crescută de boală TB.</w:t>
            </w:r>
          </w:p>
          <w:p w14:paraId="1B65793D" w14:textId="77777777" w:rsidR="00BF1508" w:rsidRPr="00E0028A" w:rsidRDefault="00BF1508" w:rsidP="009F1DA7">
            <w:pPr>
              <w:numPr>
                <w:ilvl w:val="0"/>
                <w:numId w:val="680"/>
              </w:numPr>
              <w:tabs>
                <w:tab w:val="num" w:pos="720"/>
              </w:tabs>
              <w:spacing w:before="100" w:beforeAutospacing="1" w:after="100" w:afterAutospacing="1"/>
              <w:contextualSpacing/>
              <w:rPr>
                <w:lang w:eastAsia="ro-MD"/>
              </w:rPr>
            </w:pPr>
            <w:r w:rsidRPr="00E0028A">
              <w:rPr>
                <w:lang w:eastAsia="ro-MD"/>
              </w:rPr>
              <w:t xml:space="preserve">Persoanele cu rezultate pozitive la screening trebuie direcționate pentru </w:t>
            </w:r>
            <w:r w:rsidRPr="00E0028A">
              <w:rPr>
                <w:b/>
                <w:bCs/>
                <w:lang w:eastAsia="ro-MD"/>
              </w:rPr>
              <w:t>evaluare diagnostică completă</w:t>
            </w:r>
            <w:r w:rsidRPr="00E0028A">
              <w:rPr>
                <w:lang w:eastAsia="ro-MD"/>
              </w:rPr>
              <w:t>.</w:t>
            </w:r>
          </w:p>
          <w:p w14:paraId="1EE8D22F" w14:textId="77777777" w:rsidR="00BF1508" w:rsidRPr="00E0028A" w:rsidRDefault="00BF1508" w:rsidP="009F1DA7">
            <w:pPr>
              <w:numPr>
                <w:ilvl w:val="0"/>
                <w:numId w:val="680"/>
              </w:numPr>
              <w:tabs>
                <w:tab w:val="num" w:pos="720"/>
              </w:tabs>
              <w:spacing w:before="100" w:beforeAutospacing="1" w:after="100" w:afterAutospacing="1"/>
              <w:contextualSpacing/>
              <w:rPr>
                <w:lang w:eastAsia="ro-MD"/>
              </w:rPr>
            </w:pPr>
            <w:r w:rsidRPr="00E0028A">
              <w:rPr>
                <w:lang w:eastAsia="ro-MD"/>
              </w:rPr>
              <w:t xml:space="preserve">Dacă TB activă este exclusă, pacientul trebuie evaluat pentru inițierea </w:t>
            </w:r>
            <w:r w:rsidRPr="00E0028A">
              <w:rPr>
                <w:b/>
                <w:bCs/>
                <w:lang w:eastAsia="ro-MD"/>
              </w:rPr>
              <w:t>tratamentului preventiv al tuberculozei (TPT)</w:t>
            </w:r>
            <w:r w:rsidRPr="00E0028A">
              <w:rPr>
                <w:lang w:eastAsia="ro-MD"/>
              </w:rPr>
              <w:t>.</w:t>
            </w:r>
          </w:p>
          <w:p w14:paraId="5A877C75" w14:textId="6BE7569A" w:rsidR="00DE7AD1" w:rsidRPr="00E0028A" w:rsidRDefault="00BF1508" w:rsidP="00BF1508">
            <w:pPr>
              <w:tabs>
                <w:tab w:val="num" w:pos="720"/>
              </w:tabs>
              <w:spacing w:before="100" w:beforeAutospacing="1" w:after="100" w:afterAutospacing="1"/>
              <w:ind w:left="360"/>
              <w:contextualSpacing/>
            </w:pPr>
            <w:r w:rsidRPr="00E0028A">
              <w:rPr>
                <w:lang w:eastAsia="ro-MD"/>
              </w:rPr>
              <w:t>În cazul în care persoana HIV-pozitivă prezintă semne clinice sugestive pentru TB pulmonară sau extrapulmonară ori a fost în contact recent cu un bolnav de TB, se impune investigare imediată pentru diagnosticul TB activă.</w:t>
            </w:r>
          </w:p>
        </w:tc>
      </w:tr>
    </w:tbl>
    <w:p w14:paraId="19D212A8" w14:textId="77777777" w:rsidR="00DE7AD1" w:rsidRPr="00E0028A" w:rsidRDefault="00DE7AD1" w:rsidP="00DE7AD1"/>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DE7AD1" w:rsidRPr="00E0028A" w14:paraId="015DCDA9" w14:textId="77777777" w:rsidTr="003D594C">
        <w:trPr>
          <w:trHeight w:val="1780"/>
          <w:jc w:val="center"/>
        </w:trPr>
        <w:tc>
          <w:tcPr>
            <w:tcW w:w="9923" w:type="dxa"/>
          </w:tcPr>
          <w:p w14:paraId="2B2274B3" w14:textId="0F1627B9" w:rsidR="00DE7AD1" w:rsidRPr="00E0028A" w:rsidRDefault="00DE7AD1" w:rsidP="00DE7AD1">
            <w:pPr>
              <w:spacing w:before="100" w:beforeAutospacing="1" w:after="100" w:afterAutospacing="1"/>
              <w:contextualSpacing/>
              <w:outlineLvl w:val="2"/>
              <w:rPr>
                <w:b/>
                <w:bCs/>
                <w:lang w:eastAsia="ro-MD"/>
              </w:rPr>
            </w:pPr>
            <w:r w:rsidRPr="00E0028A">
              <w:rPr>
                <w:b/>
                <w:bCs/>
              </w:rPr>
              <w:t>Caseta 5</w:t>
            </w:r>
            <w:r w:rsidR="008B66DE" w:rsidRPr="00E0028A">
              <w:rPr>
                <w:b/>
                <w:bCs/>
              </w:rPr>
              <w:t>7</w:t>
            </w:r>
            <w:r w:rsidRPr="00E0028A">
              <w:rPr>
                <w:b/>
                <w:bCs/>
              </w:rPr>
              <w:t>.</w:t>
            </w:r>
            <w:r w:rsidRPr="00E0028A">
              <w:t xml:space="preserve"> </w:t>
            </w:r>
            <w:r w:rsidRPr="00E0028A">
              <w:rPr>
                <w:b/>
                <w:bCs/>
                <w:lang w:eastAsia="ro-MD"/>
              </w:rPr>
              <w:t>Diagnosticul tuberculozei la persoanele care trăiesc cu HIV</w:t>
            </w:r>
          </w:p>
          <w:p w14:paraId="63E3BD4F" w14:textId="77777777" w:rsidR="00DE7AD1" w:rsidRPr="00E0028A" w:rsidRDefault="00DE7AD1" w:rsidP="00DE7AD1">
            <w:pPr>
              <w:spacing w:before="100" w:beforeAutospacing="1" w:after="100" w:afterAutospacing="1"/>
              <w:contextualSpacing/>
              <w:outlineLvl w:val="2"/>
              <w:rPr>
                <w:lang w:eastAsia="ro-MD"/>
              </w:rPr>
            </w:pPr>
          </w:p>
          <w:p w14:paraId="0B876AE2" w14:textId="23F17466" w:rsidR="00BB0627" w:rsidRPr="00E0028A" w:rsidRDefault="00DE7AD1" w:rsidP="00F71B8C">
            <w:pPr>
              <w:tabs>
                <w:tab w:val="num" w:pos="720"/>
              </w:tabs>
              <w:spacing w:before="100" w:beforeAutospacing="1" w:after="100" w:afterAutospacing="1"/>
              <w:contextualSpacing/>
              <w:rPr>
                <w:b/>
                <w:bCs/>
                <w:lang w:eastAsia="ro-MD"/>
              </w:rPr>
            </w:pPr>
            <w:r w:rsidRPr="00E0028A">
              <w:rPr>
                <w:lang w:eastAsia="ro-MD"/>
              </w:rPr>
              <w:t>Toate persoanele cu suspiciune de tuberculoză trebuie să aibă acces la un test molecular rapid recomandat de OMS (WRD) ca prim test de diagnostic.</w:t>
            </w:r>
            <w:r w:rsidR="00BF1508" w:rsidRPr="00E0028A">
              <w:rPr>
                <w:lang w:eastAsia="ro-MD"/>
              </w:rPr>
              <w:t xml:space="preserve"> </w:t>
            </w:r>
            <w:r w:rsidRPr="00E0028A">
              <w:rPr>
                <w:lang w:eastAsia="ro-MD"/>
              </w:rPr>
              <w:t xml:space="preserve">În toate instituțiile medicale, se va utiliza un test molecular rapid recomandat de OMS (WRD) ca test inițial pentru toți pacienții cu TB prezumtivă, inclusiv: copii, persoane care trăiesc cu HIV (în combinație cu testul LF-LAM – </w:t>
            </w:r>
            <w:proofErr w:type="spellStart"/>
            <w:r w:rsidRPr="00E0028A">
              <w:rPr>
                <w:lang w:eastAsia="ro-MD"/>
              </w:rPr>
              <w:t>lipoarabinomanan</w:t>
            </w:r>
            <w:proofErr w:type="spellEnd"/>
            <w:r w:rsidRPr="00E0028A">
              <w:rPr>
                <w:lang w:eastAsia="ro-MD"/>
              </w:rPr>
              <w:t xml:space="preserve"> cu flux lateral), tuberculoza extrapulmonară.</w:t>
            </w:r>
          </w:p>
          <w:p w14:paraId="5F5FFA01" w14:textId="77777777" w:rsidR="00F71B8C" w:rsidRPr="00E0028A" w:rsidRDefault="00F71B8C" w:rsidP="00F71B8C">
            <w:pPr>
              <w:spacing w:before="100" w:beforeAutospacing="1" w:after="100" w:afterAutospacing="1"/>
              <w:contextualSpacing/>
              <w:outlineLvl w:val="2"/>
              <w:rPr>
                <w:b/>
                <w:bCs/>
                <w:lang w:eastAsia="ro-MD"/>
              </w:rPr>
            </w:pPr>
          </w:p>
          <w:p w14:paraId="6F1F92A1" w14:textId="27E0350D" w:rsidR="00DE7AD1" w:rsidRPr="00E0028A" w:rsidRDefault="00DE7AD1" w:rsidP="00F71B8C">
            <w:pPr>
              <w:spacing w:before="100" w:beforeAutospacing="1" w:after="100" w:afterAutospacing="1"/>
              <w:contextualSpacing/>
              <w:outlineLvl w:val="2"/>
              <w:rPr>
                <w:b/>
                <w:bCs/>
                <w:lang w:eastAsia="ro-MD"/>
              </w:rPr>
            </w:pPr>
            <w:r w:rsidRPr="00E0028A">
              <w:rPr>
                <w:b/>
                <w:bCs/>
                <w:lang w:eastAsia="ro-MD"/>
              </w:rPr>
              <w:lastRenderedPageBreak/>
              <w:t>Utilizarea testelor moleculare rapide recomandate de OMS în sânge pentru diagnosticul tuberculozei diseminate:</w:t>
            </w:r>
          </w:p>
          <w:p w14:paraId="29492419" w14:textId="56FA63AB" w:rsidR="00DE7AD1" w:rsidRPr="00E0028A" w:rsidRDefault="00DE7AD1" w:rsidP="009F1DA7">
            <w:pPr>
              <w:pStyle w:val="Listparagraf"/>
              <w:numPr>
                <w:ilvl w:val="0"/>
                <w:numId w:val="686"/>
              </w:numPr>
              <w:spacing w:before="100" w:beforeAutospacing="1" w:after="100" w:afterAutospacing="1"/>
              <w:rPr>
                <w:lang w:eastAsia="ro-MD"/>
              </w:rPr>
            </w:pPr>
            <w:bookmarkStart w:id="152" w:name="_Hlk207714140"/>
            <w:bookmarkStart w:id="153" w:name="_Hlk207776967"/>
            <w:r w:rsidRPr="00E0028A">
              <w:rPr>
                <w:b/>
                <w:bCs/>
                <w:lang w:eastAsia="ro-MD"/>
              </w:rPr>
              <w:t xml:space="preserve">La adulții și copiii HIV-pozitivi cu semne și simptome sugestive de tuberculoză diseminată, </w:t>
            </w:r>
            <w:proofErr w:type="spellStart"/>
            <w:r w:rsidRPr="00E0028A">
              <w:rPr>
                <w:b/>
                <w:bCs/>
                <w:lang w:eastAsia="ro-MD"/>
              </w:rPr>
              <w:t>Xpert</w:t>
            </w:r>
            <w:proofErr w:type="spellEnd"/>
            <w:r w:rsidRPr="00E0028A">
              <w:rPr>
                <w:b/>
                <w:bCs/>
                <w:lang w:eastAsia="ro-MD"/>
              </w:rPr>
              <w:t xml:space="preserve"> MTB/RIF poate fi utilizat în sânge ca test diagnostic inițial pentru TB diseminată.</w:t>
            </w:r>
            <w:r w:rsidRPr="00E0028A">
              <w:rPr>
                <w:lang w:eastAsia="ro-MD"/>
              </w:rPr>
              <w:t xml:space="preserve"> </w:t>
            </w:r>
            <w:r w:rsidRPr="00E0028A">
              <w:rPr>
                <w:i/>
                <w:iCs/>
                <w:lang w:eastAsia="ro-MD"/>
              </w:rPr>
              <w:t>(Recomandare condiționată, certitudine foarte scăzută a dovezilor)</w:t>
            </w:r>
            <w:r w:rsidR="001D74CD">
              <w:rPr>
                <w:i/>
                <w:iCs/>
                <w:lang w:eastAsia="ro-MD"/>
              </w:rPr>
              <w:t>.</w:t>
            </w:r>
          </w:p>
          <w:p w14:paraId="75FAA56D" w14:textId="77777777" w:rsidR="00DE7AD1" w:rsidRPr="00E0028A" w:rsidRDefault="00DE7AD1" w:rsidP="00F71B8C">
            <w:pPr>
              <w:spacing w:before="100" w:beforeAutospacing="1" w:after="100" w:afterAutospacing="1"/>
              <w:contextualSpacing/>
              <w:outlineLvl w:val="2"/>
              <w:rPr>
                <w:b/>
                <w:bCs/>
                <w:lang w:eastAsia="ro-MD"/>
              </w:rPr>
            </w:pPr>
            <w:bookmarkStart w:id="154" w:name="_Hlk207714179"/>
            <w:bookmarkEnd w:id="152"/>
            <w:r w:rsidRPr="00E0028A">
              <w:rPr>
                <w:b/>
                <w:bCs/>
                <w:lang w:eastAsia="ro-MD"/>
              </w:rPr>
              <w:t>Utilizarea testului LF-LAM în diagnosticul tuberculozei la persoanele care trăiesc cu HIV:</w:t>
            </w:r>
          </w:p>
          <w:p w14:paraId="49571D50" w14:textId="77777777" w:rsidR="001D74CD" w:rsidRDefault="001D74CD" w:rsidP="00F71B8C">
            <w:pPr>
              <w:spacing w:before="100" w:beforeAutospacing="1" w:after="100" w:afterAutospacing="1"/>
              <w:contextualSpacing/>
              <w:outlineLvl w:val="3"/>
              <w:rPr>
                <w:b/>
                <w:bCs/>
                <w:i/>
                <w:iCs/>
                <w:lang w:eastAsia="ro-MD"/>
              </w:rPr>
            </w:pPr>
          </w:p>
          <w:p w14:paraId="2BA93857" w14:textId="1A40F72C" w:rsidR="00DE7AD1" w:rsidRPr="00E0028A" w:rsidRDefault="00DE7AD1" w:rsidP="00F71B8C">
            <w:pPr>
              <w:spacing w:before="100" w:beforeAutospacing="1" w:after="100" w:afterAutospacing="1"/>
              <w:contextualSpacing/>
              <w:outlineLvl w:val="3"/>
              <w:rPr>
                <w:b/>
                <w:bCs/>
                <w:i/>
                <w:iCs/>
                <w:lang w:eastAsia="ro-MD"/>
              </w:rPr>
            </w:pPr>
            <w:r w:rsidRPr="00E0028A">
              <w:rPr>
                <w:b/>
                <w:bCs/>
                <w:i/>
                <w:iCs/>
                <w:lang w:eastAsia="ro-MD"/>
              </w:rPr>
              <w:t>În condiții de staționar:</w:t>
            </w:r>
          </w:p>
          <w:p w14:paraId="15E33142" w14:textId="3E1BB556" w:rsidR="00DE7AD1" w:rsidRPr="00E0028A" w:rsidRDefault="00202E0E" w:rsidP="00F71B8C">
            <w:pPr>
              <w:spacing w:before="100" w:beforeAutospacing="1" w:after="100" w:afterAutospacing="1"/>
              <w:contextualSpacing/>
              <w:rPr>
                <w:b/>
                <w:bCs/>
                <w:lang w:eastAsia="ro-MD"/>
              </w:rPr>
            </w:pPr>
            <w:r w:rsidRPr="00E0028A">
              <w:rPr>
                <w:b/>
                <w:bCs/>
                <w:lang w:eastAsia="ro-MD"/>
              </w:rPr>
              <w:t>Se</w:t>
            </w:r>
            <w:r w:rsidR="00DE7AD1" w:rsidRPr="00E0028A">
              <w:rPr>
                <w:b/>
                <w:bCs/>
                <w:lang w:eastAsia="ro-MD"/>
              </w:rPr>
              <w:t xml:space="preserve"> recomandă cu fermitate utilizarea testului LF-LAM pentru a susține diagnosticul tuberculozei active la adulții, adolescenții și copiii HIV-pozitivi:</w:t>
            </w:r>
          </w:p>
          <w:p w14:paraId="47E567AD" w14:textId="429D8303" w:rsidR="00DE7AD1" w:rsidRPr="00E0028A" w:rsidRDefault="00DE7AD1" w:rsidP="009F1DA7">
            <w:pPr>
              <w:numPr>
                <w:ilvl w:val="0"/>
                <w:numId w:val="359"/>
              </w:numPr>
              <w:spacing w:before="100" w:beforeAutospacing="1" w:after="100" w:afterAutospacing="1"/>
              <w:contextualSpacing/>
              <w:rPr>
                <w:lang w:eastAsia="ro-MD"/>
              </w:rPr>
            </w:pPr>
            <w:r w:rsidRPr="00E0028A">
              <w:rPr>
                <w:b/>
                <w:bCs/>
                <w:lang w:eastAsia="ro-MD"/>
              </w:rPr>
              <w:t>cu semne și simptome de tuberculoză (pulmonară și/sau extrapulmonară)</w:t>
            </w:r>
            <w:r w:rsidRPr="00E0028A">
              <w:rPr>
                <w:lang w:eastAsia="ro-MD"/>
              </w:rPr>
              <w:t xml:space="preserve"> </w:t>
            </w:r>
            <w:r w:rsidRPr="00E0028A">
              <w:rPr>
                <w:i/>
                <w:iCs/>
                <w:lang w:eastAsia="ro-MD"/>
              </w:rPr>
              <w:t xml:space="preserve">(Recomandare puternică, </w:t>
            </w:r>
            <w:r w:rsidR="00FE35EC" w:rsidRPr="00E0028A">
              <w:rPr>
                <w:i/>
                <w:iCs/>
                <w:lang w:eastAsia="ro-MD"/>
              </w:rPr>
              <w:t>certitudine moderată a dovezilor</w:t>
            </w:r>
            <w:r w:rsidRPr="00E0028A">
              <w:rPr>
                <w:i/>
                <w:iCs/>
                <w:lang w:eastAsia="ro-MD"/>
              </w:rPr>
              <w:t>)</w:t>
            </w:r>
            <w:r w:rsidRPr="00E0028A">
              <w:rPr>
                <w:lang w:eastAsia="ro-MD"/>
              </w:rPr>
              <w:t>; sau</w:t>
            </w:r>
          </w:p>
          <w:p w14:paraId="46C72240" w14:textId="3E761EB3" w:rsidR="00DE7AD1" w:rsidRPr="00E0028A" w:rsidRDefault="00DE7AD1" w:rsidP="009F1DA7">
            <w:pPr>
              <w:numPr>
                <w:ilvl w:val="0"/>
                <w:numId w:val="359"/>
              </w:numPr>
              <w:spacing w:before="100" w:beforeAutospacing="1" w:after="100" w:afterAutospacing="1"/>
              <w:contextualSpacing/>
              <w:rPr>
                <w:lang w:eastAsia="ro-MD"/>
              </w:rPr>
            </w:pPr>
            <w:r w:rsidRPr="00E0028A">
              <w:rPr>
                <w:b/>
                <w:bCs/>
                <w:lang w:eastAsia="ro-MD"/>
              </w:rPr>
              <w:t>cu boală HIV avansată sau care sunt grav bolnavi</w:t>
            </w:r>
            <w:r w:rsidRPr="00E0028A">
              <w:rPr>
                <w:lang w:eastAsia="ro-MD"/>
              </w:rPr>
              <w:t xml:space="preserve"> (</w:t>
            </w:r>
            <w:r w:rsidRPr="00E0028A">
              <w:rPr>
                <w:i/>
                <w:iCs/>
                <w:lang w:eastAsia="ro-MD"/>
              </w:rPr>
              <w:t xml:space="preserve">Recomandare puternică, </w:t>
            </w:r>
            <w:r w:rsidR="00FE35EC" w:rsidRPr="00E0028A">
              <w:rPr>
                <w:i/>
                <w:iCs/>
                <w:lang w:eastAsia="ro-MD"/>
              </w:rPr>
              <w:t>certitudine moderată a dovezilor</w:t>
            </w:r>
            <w:r w:rsidRPr="00E0028A">
              <w:rPr>
                <w:i/>
                <w:iCs/>
                <w:lang w:eastAsia="ro-MD"/>
              </w:rPr>
              <w:t>)</w:t>
            </w:r>
            <w:r w:rsidRPr="00E0028A">
              <w:rPr>
                <w:lang w:eastAsia="ro-MD"/>
              </w:rPr>
              <w:t>; sau</w:t>
            </w:r>
          </w:p>
          <w:p w14:paraId="6079D940" w14:textId="7D1A1F48" w:rsidR="00DE7AD1" w:rsidRPr="00E0028A" w:rsidRDefault="00DE7AD1" w:rsidP="009F1DA7">
            <w:pPr>
              <w:numPr>
                <w:ilvl w:val="0"/>
                <w:numId w:val="359"/>
              </w:numPr>
              <w:spacing w:before="100" w:beforeAutospacing="1" w:after="100" w:afterAutospacing="1"/>
              <w:contextualSpacing/>
              <w:rPr>
                <w:lang w:eastAsia="ro-MD"/>
              </w:rPr>
            </w:pPr>
            <w:r w:rsidRPr="00E0028A">
              <w:rPr>
                <w:b/>
                <w:bCs/>
                <w:lang w:eastAsia="ro-MD"/>
              </w:rPr>
              <w:t>indiferent de prezența semnelor și simptomelor de TB și cu un număr de celule CD4 &lt; 200 celule/mm³</w:t>
            </w:r>
            <w:r w:rsidRPr="00E0028A">
              <w:rPr>
                <w:lang w:eastAsia="ro-MD"/>
              </w:rPr>
              <w:t xml:space="preserve"> </w:t>
            </w:r>
            <w:r w:rsidRPr="00E0028A">
              <w:rPr>
                <w:i/>
                <w:iCs/>
                <w:lang w:eastAsia="ro-MD"/>
              </w:rPr>
              <w:t xml:space="preserve">(Recomandare puternică, </w:t>
            </w:r>
            <w:r w:rsidR="00FE35EC" w:rsidRPr="00E0028A">
              <w:rPr>
                <w:i/>
                <w:iCs/>
                <w:lang w:eastAsia="ro-MD"/>
              </w:rPr>
              <w:t>certitudine moderată a dovezilor</w:t>
            </w:r>
            <w:r w:rsidRPr="00E0028A">
              <w:rPr>
                <w:i/>
                <w:iCs/>
                <w:lang w:eastAsia="ro-MD"/>
              </w:rPr>
              <w:t>)</w:t>
            </w:r>
            <w:r w:rsidRPr="00E0028A">
              <w:rPr>
                <w:lang w:eastAsia="ro-MD"/>
              </w:rPr>
              <w:t>.</w:t>
            </w:r>
          </w:p>
          <w:p w14:paraId="2CDBE62D" w14:textId="77777777" w:rsidR="001D74CD" w:rsidRDefault="001D74CD" w:rsidP="00F71B8C">
            <w:pPr>
              <w:spacing w:before="100" w:beforeAutospacing="1" w:after="100" w:afterAutospacing="1"/>
              <w:contextualSpacing/>
              <w:outlineLvl w:val="3"/>
              <w:rPr>
                <w:b/>
                <w:bCs/>
                <w:i/>
                <w:iCs/>
                <w:lang w:eastAsia="ro-MD"/>
              </w:rPr>
            </w:pPr>
          </w:p>
          <w:p w14:paraId="3D904A96" w14:textId="2E0C6719" w:rsidR="00DE7AD1" w:rsidRPr="00E0028A" w:rsidRDefault="00DE7AD1" w:rsidP="00F71B8C">
            <w:pPr>
              <w:spacing w:before="100" w:beforeAutospacing="1" w:after="100" w:afterAutospacing="1"/>
              <w:contextualSpacing/>
              <w:outlineLvl w:val="3"/>
              <w:rPr>
                <w:b/>
                <w:bCs/>
                <w:i/>
                <w:iCs/>
                <w:lang w:eastAsia="ro-MD"/>
              </w:rPr>
            </w:pPr>
            <w:r w:rsidRPr="00E0028A">
              <w:rPr>
                <w:b/>
                <w:bCs/>
                <w:i/>
                <w:iCs/>
                <w:lang w:eastAsia="ro-MD"/>
              </w:rPr>
              <w:t>În condiții de ambulator:</w:t>
            </w:r>
          </w:p>
          <w:p w14:paraId="638A2A44" w14:textId="47F86DFF" w:rsidR="00DE7AD1" w:rsidRPr="00E0028A" w:rsidRDefault="00BB0627" w:rsidP="00F71B8C">
            <w:pPr>
              <w:spacing w:before="100" w:beforeAutospacing="1" w:after="100" w:afterAutospacing="1"/>
              <w:contextualSpacing/>
              <w:rPr>
                <w:b/>
                <w:bCs/>
                <w:lang w:eastAsia="ro-MD"/>
              </w:rPr>
            </w:pPr>
            <w:r w:rsidRPr="00E0028A">
              <w:rPr>
                <w:b/>
                <w:bCs/>
                <w:lang w:eastAsia="ro-MD"/>
              </w:rPr>
              <w:t>Se recomandă</w:t>
            </w:r>
            <w:r w:rsidR="00DE7AD1" w:rsidRPr="00E0028A">
              <w:rPr>
                <w:b/>
                <w:bCs/>
                <w:lang w:eastAsia="ro-MD"/>
              </w:rPr>
              <w:t xml:space="preserve"> utilizarea testului LF-LAM pentru a susține diagnosticul tuberculozei active la adulții, adolescenții și copiii HIV-pozitivi:</w:t>
            </w:r>
          </w:p>
          <w:p w14:paraId="4684615F" w14:textId="04B32D82" w:rsidR="00DE7AD1" w:rsidRPr="00E0028A" w:rsidRDefault="00DE7AD1" w:rsidP="009F1DA7">
            <w:pPr>
              <w:numPr>
                <w:ilvl w:val="0"/>
                <w:numId w:val="360"/>
              </w:numPr>
              <w:spacing w:before="100" w:beforeAutospacing="1" w:after="100" w:afterAutospacing="1"/>
              <w:contextualSpacing/>
              <w:rPr>
                <w:lang w:eastAsia="ro-MD"/>
              </w:rPr>
            </w:pPr>
            <w:r w:rsidRPr="00E0028A">
              <w:rPr>
                <w:b/>
                <w:bCs/>
                <w:lang w:eastAsia="ro-MD"/>
              </w:rPr>
              <w:t>cu semne și simptome de tuberculoză (pulmonară și/sau extrapulmonară) sau care sunt grav bolnavi</w:t>
            </w:r>
            <w:r w:rsidRPr="00E0028A">
              <w:rPr>
                <w:lang w:eastAsia="ro-MD"/>
              </w:rPr>
              <w:t xml:space="preserve"> (</w:t>
            </w:r>
            <w:r w:rsidRPr="00E0028A">
              <w:rPr>
                <w:i/>
                <w:iCs/>
                <w:lang w:eastAsia="ro-MD"/>
              </w:rPr>
              <w:t xml:space="preserve">Recomandare condiționată, </w:t>
            </w:r>
            <w:r w:rsidR="00FE35EC" w:rsidRPr="00E0028A">
              <w:rPr>
                <w:i/>
                <w:iCs/>
                <w:lang w:eastAsia="ro-MD"/>
              </w:rPr>
              <w:t>certitudine scăzută a dovezilor</w:t>
            </w:r>
            <w:r w:rsidRPr="00E0028A">
              <w:rPr>
                <w:lang w:eastAsia="ro-MD"/>
              </w:rPr>
              <w:t>); și</w:t>
            </w:r>
          </w:p>
          <w:p w14:paraId="5F985E37" w14:textId="2659C1A9" w:rsidR="00DE7AD1" w:rsidRPr="00E0028A" w:rsidRDefault="00DE7AD1" w:rsidP="009F1DA7">
            <w:pPr>
              <w:numPr>
                <w:ilvl w:val="0"/>
                <w:numId w:val="360"/>
              </w:numPr>
              <w:spacing w:before="100" w:beforeAutospacing="1" w:after="100" w:afterAutospacing="1"/>
              <w:contextualSpacing/>
              <w:rPr>
                <w:lang w:eastAsia="ro-MD"/>
              </w:rPr>
            </w:pPr>
            <w:r w:rsidRPr="00E0028A">
              <w:rPr>
                <w:b/>
                <w:bCs/>
                <w:lang w:eastAsia="ro-MD"/>
              </w:rPr>
              <w:t>indiferent de prezența semnelor și simptomelor de TB și cu un număr de celule CD4 &lt; 100 celule/mm³</w:t>
            </w:r>
            <w:r w:rsidRPr="00E0028A">
              <w:rPr>
                <w:lang w:eastAsia="ro-MD"/>
              </w:rPr>
              <w:t xml:space="preserve"> (</w:t>
            </w:r>
            <w:r w:rsidRPr="00E0028A">
              <w:rPr>
                <w:i/>
                <w:iCs/>
                <w:lang w:eastAsia="ro-MD"/>
              </w:rPr>
              <w:t xml:space="preserve">Recomandare condiționată, </w:t>
            </w:r>
            <w:r w:rsidR="00FE35EC" w:rsidRPr="00E0028A">
              <w:rPr>
                <w:i/>
                <w:iCs/>
                <w:lang w:eastAsia="ro-MD"/>
              </w:rPr>
              <w:t>certitudine foarte scăzută a dovezilor</w:t>
            </w:r>
            <w:r w:rsidRPr="00E0028A">
              <w:rPr>
                <w:lang w:eastAsia="ro-MD"/>
              </w:rPr>
              <w:t>).</w:t>
            </w:r>
          </w:p>
          <w:p w14:paraId="035AA695" w14:textId="77777777" w:rsidR="001D74CD" w:rsidRDefault="001D74CD" w:rsidP="00F71B8C">
            <w:pPr>
              <w:spacing w:before="100" w:beforeAutospacing="1" w:after="100" w:afterAutospacing="1"/>
              <w:contextualSpacing/>
              <w:outlineLvl w:val="2"/>
              <w:rPr>
                <w:b/>
                <w:bCs/>
                <w:i/>
                <w:iCs/>
                <w:lang w:eastAsia="ro-MD"/>
              </w:rPr>
            </w:pPr>
          </w:p>
          <w:p w14:paraId="7363429D" w14:textId="0B1A19C1" w:rsidR="00DE7AD1" w:rsidRPr="00E0028A" w:rsidRDefault="00DE7AD1" w:rsidP="00F71B8C">
            <w:pPr>
              <w:spacing w:before="100" w:beforeAutospacing="1" w:after="100" w:afterAutospacing="1"/>
              <w:contextualSpacing/>
              <w:outlineLvl w:val="2"/>
              <w:rPr>
                <w:b/>
                <w:bCs/>
                <w:i/>
                <w:iCs/>
                <w:lang w:eastAsia="ro-MD"/>
              </w:rPr>
            </w:pPr>
            <w:r w:rsidRPr="00E0028A">
              <w:rPr>
                <w:b/>
                <w:bCs/>
                <w:i/>
                <w:iCs/>
                <w:lang w:eastAsia="ro-MD"/>
              </w:rPr>
              <w:t>În condiții de ambulator:</w:t>
            </w:r>
          </w:p>
          <w:p w14:paraId="41FF6AAF" w14:textId="152F4505" w:rsidR="00DE7AD1" w:rsidRPr="00E0028A" w:rsidRDefault="00BB0627" w:rsidP="00F71B8C">
            <w:pPr>
              <w:spacing w:before="100" w:beforeAutospacing="1" w:after="100" w:afterAutospacing="1"/>
              <w:contextualSpacing/>
              <w:rPr>
                <w:b/>
                <w:bCs/>
                <w:lang w:eastAsia="ro-MD"/>
              </w:rPr>
            </w:pPr>
            <w:r w:rsidRPr="00E0028A">
              <w:rPr>
                <w:b/>
                <w:bCs/>
                <w:lang w:eastAsia="ro-MD"/>
              </w:rPr>
              <w:t>Nu se</w:t>
            </w:r>
            <w:r w:rsidR="00DE7AD1" w:rsidRPr="00E0028A">
              <w:rPr>
                <w:b/>
                <w:bCs/>
                <w:lang w:eastAsia="ro-MD"/>
              </w:rPr>
              <w:t xml:space="preserve"> recomandă utilizarea testului LF-LAM pentru a susține diagnosticul tuberculozei active la adulții, adolescenții și copiii HIV-pozitivi:</w:t>
            </w:r>
          </w:p>
          <w:p w14:paraId="7EAC99E8" w14:textId="7D6781B4" w:rsidR="00DE7AD1" w:rsidRPr="00E0028A" w:rsidRDefault="00DE7AD1" w:rsidP="009F1DA7">
            <w:pPr>
              <w:numPr>
                <w:ilvl w:val="0"/>
                <w:numId w:val="361"/>
              </w:numPr>
              <w:spacing w:before="100" w:beforeAutospacing="1" w:after="100" w:afterAutospacing="1"/>
              <w:contextualSpacing/>
              <w:rPr>
                <w:lang w:eastAsia="ro-MD"/>
              </w:rPr>
            </w:pPr>
            <w:r w:rsidRPr="00E0028A">
              <w:rPr>
                <w:b/>
                <w:bCs/>
                <w:lang w:eastAsia="ro-MD"/>
              </w:rPr>
              <w:t>fără evaluarea simptomelor TB</w:t>
            </w:r>
            <w:r w:rsidRPr="00E0028A">
              <w:rPr>
                <w:lang w:eastAsia="ro-MD"/>
              </w:rPr>
              <w:t xml:space="preserve"> (</w:t>
            </w:r>
            <w:r w:rsidRPr="00E0028A">
              <w:rPr>
                <w:i/>
                <w:iCs/>
                <w:lang w:eastAsia="ro-MD"/>
              </w:rPr>
              <w:t xml:space="preserve">Recomandare puternică, </w:t>
            </w:r>
            <w:r w:rsidR="00FE35EC" w:rsidRPr="00E0028A">
              <w:rPr>
                <w:i/>
                <w:iCs/>
                <w:lang w:eastAsia="ro-MD"/>
              </w:rPr>
              <w:t>certitudine foarte scăzută a dovezilor</w:t>
            </w:r>
            <w:r w:rsidRPr="00E0028A">
              <w:rPr>
                <w:lang w:eastAsia="ro-MD"/>
              </w:rPr>
              <w:t>);</w:t>
            </w:r>
          </w:p>
          <w:p w14:paraId="3E994D6C" w14:textId="0773B325" w:rsidR="00DE7AD1" w:rsidRPr="00E0028A" w:rsidRDefault="00DE7AD1" w:rsidP="009F1DA7">
            <w:pPr>
              <w:numPr>
                <w:ilvl w:val="0"/>
                <w:numId w:val="361"/>
              </w:numPr>
              <w:spacing w:before="100" w:beforeAutospacing="1" w:after="100" w:afterAutospacing="1"/>
              <w:contextualSpacing/>
              <w:rPr>
                <w:lang w:eastAsia="ro-MD"/>
              </w:rPr>
            </w:pPr>
            <w:r w:rsidRPr="00E0028A">
              <w:rPr>
                <w:b/>
                <w:bCs/>
                <w:lang w:eastAsia="ro-MD"/>
              </w:rPr>
              <w:t>fără simptome TB și cu un număr necunoscut de celule CD4 sau fără simptome TB și cu un număr de celule CD4 ≥ 200 celule/mm³</w:t>
            </w:r>
            <w:r w:rsidRPr="00E0028A">
              <w:rPr>
                <w:lang w:eastAsia="ro-MD"/>
              </w:rPr>
              <w:t xml:space="preserve"> (</w:t>
            </w:r>
            <w:r w:rsidRPr="00E0028A">
              <w:rPr>
                <w:i/>
                <w:iCs/>
                <w:lang w:eastAsia="ro-MD"/>
              </w:rPr>
              <w:t xml:space="preserve">Recomandare puternică, </w:t>
            </w:r>
            <w:r w:rsidR="00FE35EC" w:rsidRPr="00E0028A">
              <w:rPr>
                <w:i/>
                <w:iCs/>
                <w:lang w:eastAsia="ro-MD"/>
              </w:rPr>
              <w:t>certitudine foarte scăzută a dovezilor</w:t>
            </w:r>
            <w:r w:rsidRPr="00E0028A">
              <w:rPr>
                <w:lang w:eastAsia="ro-MD"/>
              </w:rPr>
              <w:t>); și</w:t>
            </w:r>
          </w:p>
          <w:p w14:paraId="1A3BF0B1" w14:textId="77484272" w:rsidR="00DE7AD1" w:rsidRPr="00E0028A" w:rsidRDefault="00DE7AD1" w:rsidP="009F1DA7">
            <w:pPr>
              <w:numPr>
                <w:ilvl w:val="0"/>
                <w:numId w:val="361"/>
              </w:numPr>
              <w:spacing w:before="100" w:beforeAutospacing="1" w:after="100" w:afterAutospacing="1"/>
              <w:contextualSpacing/>
              <w:rPr>
                <w:lang w:eastAsia="ro-MD"/>
              </w:rPr>
            </w:pPr>
            <w:r w:rsidRPr="00E0028A">
              <w:rPr>
                <w:b/>
                <w:bCs/>
                <w:lang w:eastAsia="ro-MD"/>
              </w:rPr>
              <w:t>fără simptome TB și cu un număr de celule CD4 între 100–200 celule/mm³</w:t>
            </w:r>
            <w:r w:rsidRPr="00E0028A">
              <w:rPr>
                <w:lang w:eastAsia="ro-MD"/>
              </w:rPr>
              <w:t xml:space="preserve"> (</w:t>
            </w:r>
            <w:r w:rsidRPr="00E0028A">
              <w:rPr>
                <w:i/>
                <w:iCs/>
                <w:lang w:eastAsia="ro-MD"/>
              </w:rPr>
              <w:t xml:space="preserve">Recomandare condiționată, </w:t>
            </w:r>
            <w:r w:rsidR="00FE35EC" w:rsidRPr="00E0028A">
              <w:rPr>
                <w:i/>
                <w:iCs/>
                <w:lang w:eastAsia="ro-MD"/>
              </w:rPr>
              <w:t>certitudine foarte scăzută a dovezilor</w:t>
            </w:r>
            <w:r w:rsidRPr="00E0028A">
              <w:rPr>
                <w:lang w:eastAsia="ro-MD"/>
              </w:rPr>
              <w:t>).</w:t>
            </w:r>
          </w:p>
          <w:bookmarkEnd w:id="153"/>
          <w:bookmarkEnd w:id="154"/>
          <w:p w14:paraId="088D8295" w14:textId="77777777" w:rsidR="00DE7AD1" w:rsidRPr="00E0028A" w:rsidRDefault="00DE7AD1" w:rsidP="00F71B8C">
            <w:pPr>
              <w:keepNext/>
              <w:spacing w:before="120"/>
              <w:contextualSpacing/>
              <w:outlineLvl w:val="2"/>
              <w:rPr>
                <w:b/>
                <w:i/>
                <w:sz w:val="27"/>
                <w:szCs w:val="27"/>
                <w:lang w:eastAsia="ro-MD"/>
              </w:rPr>
            </w:pPr>
            <w:r w:rsidRPr="00E0028A">
              <w:rPr>
                <w:b/>
                <w:bCs/>
                <w:i/>
              </w:rPr>
              <w:t>Notă:</w:t>
            </w:r>
          </w:p>
          <w:p w14:paraId="37D73E29" w14:textId="77777777" w:rsidR="00DE7AD1" w:rsidRPr="00E0028A" w:rsidRDefault="00DE7AD1" w:rsidP="009F1DA7">
            <w:pPr>
              <w:numPr>
                <w:ilvl w:val="0"/>
                <w:numId w:val="362"/>
              </w:numPr>
              <w:spacing w:before="100" w:beforeAutospacing="1" w:after="100" w:afterAutospacing="1"/>
              <w:contextualSpacing/>
              <w:rPr>
                <w:rFonts w:eastAsia="Calibri"/>
              </w:rPr>
            </w:pPr>
            <w:r w:rsidRPr="00E0028A">
              <w:rPr>
                <w:rFonts w:eastAsia="Calibri"/>
              </w:rPr>
              <w:t xml:space="preserve">Dovezile și recomandările analizate se aplică </w:t>
            </w:r>
            <w:r w:rsidRPr="00E0028A">
              <w:rPr>
                <w:rFonts w:eastAsia="Calibri"/>
                <w:b/>
                <w:bCs/>
              </w:rPr>
              <w:t xml:space="preserve">doar testului </w:t>
            </w:r>
            <w:proofErr w:type="spellStart"/>
            <w:r w:rsidRPr="00E0028A">
              <w:rPr>
                <w:rFonts w:eastAsia="Calibri"/>
                <w:b/>
                <w:bCs/>
              </w:rPr>
              <w:t>AlereLAM</w:t>
            </w:r>
            <w:proofErr w:type="spellEnd"/>
            <w:r w:rsidRPr="00E0028A">
              <w:rPr>
                <w:rFonts w:eastAsia="Calibri"/>
              </w:rPr>
              <w:t>, deoarece alte teste bazate pe LAM realizate intern nu au fost validate suficient și nu sunt utilizate în afara unor contexte de cercetare limitate. Orice test nou sau generic bazat pe LAM trebuie să fie supus unei validări adecvate în contextul utilizării intenționate.</w:t>
            </w:r>
          </w:p>
          <w:p w14:paraId="57786EEE" w14:textId="77777777" w:rsidR="00DE7AD1" w:rsidRPr="00E0028A" w:rsidRDefault="00DE7AD1" w:rsidP="009F1DA7">
            <w:pPr>
              <w:numPr>
                <w:ilvl w:val="0"/>
                <w:numId w:val="362"/>
              </w:numPr>
              <w:spacing w:before="100" w:beforeAutospacing="1" w:after="100" w:afterAutospacing="1"/>
              <w:contextualSpacing/>
              <w:rPr>
                <w:rFonts w:eastAsia="Calibri"/>
              </w:rPr>
            </w:pPr>
            <w:r w:rsidRPr="00E0028A">
              <w:rPr>
                <w:rFonts w:eastAsia="Calibri"/>
              </w:rPr>
              <w:t xml:space="preserve">Toți pacienții cu semne și simptome de tuberculoză pulmonară, care pot produce spută, trebuie să </w:t>
            </w:r>
            <w:proofErr w:type="spellStart"/>
            <w:r w:rsidRPr="00E0028A">
              <w:rPr>
                <w:rFonts w:eastAsia="Calibri"/>
              </w:rPr>
              <w:t>preleveze</w:t>
            </w:r>
            <w:proofErr w:type="spellEnd"/>
            <w:r w:rsidRPr="00E0028A">
              <w:rPr>
                <w:rFonts w:eastAsia="Calibri"/>
              </w:rPr>
              <w:t xml:space="preserve"> cel puțin o probă de spută pentru testarea </w:t>
            </w:r>
            <w:proofErr w:type="spellStart"/>
            <w:r w:rsidRPr="00E0028A">
              <w:rPr>
                <w:rFonts w:eastAsia="Calibri"/>
              </w:rPr>
              <w:t>Xpert</w:t>
            </w:r>
            <w:proofErr w:type="spellEnd"/>
            <w:r w:rsidRPr="00E0028A">
              <w:rPr>
                <w:rFonts w:eastAsia="Calibri"/>
              </w:rPr>
              <w:t xml:space="preserve"> MTB/RIF (Ultra) ca test inițial de diagnostic. Aceasta include și copiii și adolescenții HIV-pozitivi care pot furniza probă de spută.</w:t>
            </w:r>
          </w:p>
          <w:p w14:paraId="4244779A" w14:textId="77777777" w:rsidR="00DE7AD1" w:rsidRPr="00E0028A" w:rsidRDefault="00DE7AD1" w:rsidP="009F1DA7">
            <w:pPr>
              <w:numPr>
                <w:ilvl w:val="0"/>
                <w:numId w:val="362"/>
              </w:numPr>
              <w:spacing w:before="100" w:beforeAutospacing="1" w:after="100" w:afterAutospacing="1"/>
              <w:contextualSpacing/>
              <w:rPr>
                <w:rFonts w:eastAsia="Calibri"/>
              </w:rPr>
            </w:pPr>
            <w:r w:rsidRPr="00E0028A">
              <w:rPr>
                <w:rFonts w:eastAsia="Calibri"/>
              </w:rPr>
              <w:t>Aceste recomandări se aplică și adolescenților și copiilor HIV-pozitivi, pe baza generalizării datelor obținute de la adulți, deși se recunoaște că există date foarte limitate pentru aceste grupe de vârstă.</w:t>
            </w:r>
          </w:p>
          <w:p w14:paraId="57AD324D" w14:textId="77777777" w:rsidR="00DE7AD1" w:rsidRPr="00E0028A" w:rsidRDefault="00DE7AD1" w:rsidP="009F1DA7">
            <w:pPr>
              <w:numPr>
                <w:ilvl w:val="0"/>
                <w:numId w:val="362"/>
              </w:numPr>
              <w:spacing w:before="100" w:beforeAutospacing="1" w:after="100" w:afterAutospacing="1"/>
              <w:contextualSpacing/>
              <w:rPr>
                <w:rFonts w:eastAsia="Calibri"/>
              </w:rPr>
            </w:pPr>
            <w:r w:rsidRPr="00E0028A">
              <w:rPr>
                <w:rFonts w:eastAsia="Calibri"/>
              </w:rPr>
              <w:t xml:space="preserve">Testul LF-LAM trebuie utilizat ca un </w:t>
            </w:r>
            <w:r w:rsidRPr="00E0028A">
              <w:rPr>
                <w:rFonts w:eastAsia="Calibri"/>
                <w:b/>
                <w:bCs/>
              </w:rPr>
              <w:t>test complementar</w:t>
            </w:r>
            <w:r w:rsidRPr="00E0028A">
              <w:rPr>
                <w:rFonts w:eastAsia="Calibri"/>
              </w:rPr>
              <w:t xml:space="preserve"> în sprijinul judecății clinice, împreună cu alte investigații; </w:t>
            </w:r>
            <w:r w:rsidRPr="00E0028A">
              <w:rPr>
                <w:rFonts w:eastAsia="Calibri"/>
                <w:b/>
                <w:bCs/>
              </w:rPr>
              <w:t>nu trebuie utilizat ca test de înlocuire sau ca test de triaj</w:t>
            </w:r>
            <w:r w:rsidRPr="00E0028A">
              <w:rPr>
                <w:rFonts w:eastAsia="Calibri"/>
              </w:rPr>
              <w:t>.</w:t>
            </w:r>
          </w:p>
          <w:p w14:paraId="355353CC" w14:textId="77777777" w:rsidR="00F71B8C" w:rsidRPr="00E0028A" w:rsidRDefault="00F71B8C" w:rsidP="00F71B8C">
            <w:pPr>
              <w:spacing w:before="120"/>
              <w:contextualSpacing/>
            </w:pPr>
          </w:p>
          <w:p w14:paraId="119978E2" w14:textId="77777777" w:rsidR="001D74CD" w:rsidRDefault="001D74CD" w:rsidP="00F71B8C">
            <w:pPr>
              <w:spacing w:before="120"/>
              <w:contextualSpacing/>
              <w:rPr>
                <w:b/>
                <w:bCs/>
              </w:rPr>
            </w:pPr>
          </w:p>
          <w:p w14:paraId="0AED2CFA" w14:textId="77777777" w:rsidR="001D74CD" w:rsidRDefault="001D74CD" w:rsidP="00F71B8C">
            <w:pPr>
              <w:spacing w:before="120"/>
              <w:contextualSpacing/>
              <w:rPr>
                <w:b/>
                <w:bCs/>
              </w:rPr>
            </w:pPr>
          </w:p>
          <w:p w14:paraId="2A6F8845" w14:textId="47BF24A2" w:rsidR="00DE7AD1" w:rsidRPr="00E0028A" w:rsidRDefault="00DE7AD1" w:rsidP="00F71B8C">
            <w:pPr>
              <w:spacing w:before="120"/>
              <w:contextualSpacing/>
              <w:rPr>
                <w:b/>
                <w:bCs/>
              </w:rPr>
            </w:pPr>
            <w:r w:rsidRPr="00E0028A">
              <w:rPr>
                <w:b/>
                <w:bCs/>
              </w:rPr>
              <w:lastRenderedPageBreak/>
              <w:t>Pentru excluderea sau confirmarea diagnosticului TB se efectuează:</w:t>
            </w:r>
          </w:p>
          <w:p w14:paraId="13CB7FCF" w14:textId="77777777" w:rsidR="00DE7AD1" w:rsidRPr="00E0028A" w:rsidRDefault="00DE7AD1" w:rsidP="009F1DA7">
            <w:pPr>
              <w:numPr>
                <w:ilvl w:val="0"/>
                <w:numId w:val="64"/>
              </w:numPr>
              <w:spacing w:after="160"/>
              <w:contextualSpacing/>
            </w:pPr>
            <w:r w:rsidRPr="00E0028A">
              <w:t>Examinarea clinică;</w:t>
            </w:r>
          </w:p>
          <w:p w14:paraId="00F2D948" w14:textId="77777777" w:rsidR="00DE7AD1" w:rsidRPr="00E0028A" w:rsidRDefault="00DE7AD1" w:rsidP="009F1DA7">
            <w:pPr>
              <w:numPr>
                <w:ilvl w:val="0"/>
                <w:numId w:val="64"/>
              </w:numPr>
              <w:spacing w:after="160"/>
              <w:contextualSpacing/>
            </w:pPr>
            <w:r w:rsidRPr="00E0028A">
              <w:t>Examenul radiologic;</w:t>
            </w:r>
          </w:p>
          <w:p w14:paraId="7F8651A8" w14:textId="77777777" w:rsidR="00DE7AD1" w:rsidRPr="00E0028A" w:rsidRDefault="00DE7AD1" w:rsidP="009F1DA7">
            <w:pPr>
              <w:numPr>
                <w:ilvl w:val="0"/>
                <w:numId w:val="64"/>
              </w:numPr>
              <w:spacing w:after="160"/>
              <w:contextualSpacing/>
            </w:pPr>
            <w:r w:rsidRPr="00E0028A">
              <w:t>Microscopia sputei la BAAR;</w:t>
            </w:r>
          </w:p>
          <w:p w14:paraId="5EF78434" w14:textId="77777777" w:rsidR="00DE7AD1" w:rsidRPr="00E0028A" w:rsidRDefault="00DE7AD1" w:rsidP="009F1DA7">
            <w:pPr>
              <w:numPr>
                <w:ilvl w:val="0"/>
                <w:numId w:val="64"/>
              </w:numPr>
              <w:spacing w:after="160"/>
              <w:contextualSpacing/>
            </w:pPr>
            <w:r w:rsidRPr="00E0028A">
              <w:t xml:space="preserve">Investigații </w:t>
            </w:r>
            <w:proofErr w:type="spellStart"/>
            <w:r w:rsidRPr="00E0028A">
              <w:t>Xpert</w:t>
            </w:r>
            <w:proofErr w:type="spellEnd"/>
            <w:r w:rsidRPr="00E0028A">
              <w:t xml:space="preserve"> MTB/RIF Ultra;</w:t>
            </w:r>
          </w:p>
          <w:p w14:paraId="5897B31A" w14:textId="48D3A70D" w:rsidR="00DE7AD1" w:rsidRPr="00E0028A" w:rsidRDefault="00DE7AD1" w:rsidP="009F1DA7">
            <w:pPr>
              <w:numPr>
                <w:ilvl w:val="0"/>
                <w:numId w:val="64"/>
              </w:numPr>
              <w:spacing w:after="160"/>
              <w:contextualSpacing/>
            </w:pPr>
            <w:r w:rsidRPr="00E0028A">
              <w:t>Investigații microbiologice a sputei prin metode culturale</w:t>
            </w:r>
            <w:r w:rsidR="003D1E65" w:rsidRPr="00E0028A">
              <w:t>;</w:t>
            </w:r>
          </w:p>
          <w:p w14:paraId="4EBEE215" w14:textId="56B7065A" w:rsidR="00DE7AD1" w:rsidRPr="00E0028A" w:rsidRDefault="00DE7AD1" w:rsidP="009F1DA7">
            <w:pPr>
              <w:numPr>
                <w:ilvl w:val="0"/>
                <w:numId w:val="64"/>
              </w:numPr>
              <w:spacing w:after="160"/>
              <w:contextualSpacing/>
            </w:pPr>
            <w:r w:rsidRPr="00E0028A">
              <w:t>Test LF-LAM</w:t>
            </w:r>
            <w:r w:rsidR="003D1E65" w:rsidRPr="00E0028A">
              <w:t>.</w:t>
            </w:r>
          </w:p>
          <w:p w14:paraId="0BF42037" w14:textId="77777777" w:rsidR="00DE7AD1" w:rsidRPr="00E0028A" w:rsidRDefault="00DE7AD1" w:rsidP="00F71B8C">
            <w:pPr>
              <w:spacing w:before="120"/>
              <w:contextualSpacing/>
            </w:pPr>
            <w:r w:rsidRPr="00E0028A">
              <w:t>La persoanele cu simptome de TB extrapulmonară trebuie să fie efectuate examinări microbiologice (</w:t>
            </w:r>
            <w:r w:rsidRPr="00E0028A">
              <w:rPr>
                <w:color w:val="000000" w:themeColor="text1"/>
              </w:rPr>
              <w:t>BAAR,</w:t>
            </w:r>
            <w:r w:rsidRPr="00E0028A">
              <w:rPr>
                <w:shd w:val="clear" w:color="auto" w:fill="FFFFFF" w:themeFill="background1"/>
              </w:rPr>
              <w:t xml:space="preserve"> </w:t>
            </w:r>
            <w:proofErr w:type="spellStart"/>
            <w:r w:rsidRPr="00E0028A">
              <w:t>Xpert</w:t>
            </w:r>
            <w:proofErr w:type="spellEnd"/>
            <w:r w:rsidRPr="00E0028A">
              <w:t xml:space="preserve"> MTB/RIF sau cultură) ale materialelor obținute prin aspirație sau biopsia țesuturilor; la pacienții cu semne de infecție diseminată sau de imunodeficiență progresivă pot fi utile hemoculturile.</w:t>
            </w:r>
          </w:p>
          <w:p w14:paraId="2F8496A1" w14:textId="77777777" w:rsidR="00DE7AD1" w:rsidRPr="00E0028A" w:rsidRDefault="00DE7AD1" w:rsidP="00F71B8C">
            <w:pPr>
              <w:spacing w:before="120"/>
              <w:contextualSpacing/>
            </w:pPr>
            <w:r w:rsidRPr="00E0028A">
              <w:t>În cazurile când se presupune TB extrapulmonară, se recomandă examinări suplimentare, inclusiv HRCT și alte metode adecvate (dacă sunt disponibile).</w:t>
            </w:r>
          </w:p>
          <w:p w14:paraId="0C935E41" w14:textId="77777777" w:rsidR="00DE7AD1" w:rsidRPr="00E0028A" w:rsidRDefault="00DE7AD1" w:rsidP="00F71B8C">
            <w:pPr>
              <w:spacing w:before="100" w:beforeAutospacing="1" w:after="100" w:afterAutospacing="1"/>
              <w:contextualSpacing/>
              <w:outlineLvl w:val="2"/>
              <w:rPr>
                <w:b/>
                <w:bCs/>
                <w:lang w:eastAsia="ro-MD"/>
              </w:rPr>
            </w:pPr>
          </w:p>
          <w:p w14:paraId="0C93AD32" w14:textId="77777777" w:rsidR="00DE7AD1" w:rsidRPr="00E0028A" w:rsidRDefault="00DE7AD1" w:rsidP="00F71B8C">
            <w:pPr>
              <w:spacing w:before="100" w:beforeAutospacing="1" w:after="100" w:afterAutospacing="1"/>
              <w:contextualSpacing/>
              <w:outlineLvl w:val="2"/>
              <w:rPr>
                <w:b/>
                <w:bCs/>
                <w:lang w:eastAsia="ro-MD"/>
              </w:rPr>
            </w:pPr>
            <w:r w:rsidRPr="00E0028A">
              <w:rPr>
                <w:b/>
                <w:bCs/>
                <w:lang w:eastAsia="ro-MD"/>
              </w:rPr>
              <w:t>Diagnosticul clinic al tuberculozei</w:t>
            </w:r>
          </w:p>
          <w:p w14:paraId="186818E1" w14:textId="77777777" w:rsidR="00DE7AD1" w:rsidRPr="00E0028A" w:rsidRDefault="00DE7AD1" w:rsidP="00F71B8C">
            <w:pPr>
              <w:spacing w:before="100" w:beforeAutospacing="1" w:after="100" w:afterAutospacing="1"/>
              <w:contextualSpacing/>
              <w:rPr>
                <w:lang w:eastAsia="ro-MD"/>
              </w:rPr>
            </w:pPr>
            <w:r w:rsidRPr="00E0028A">
              <w:rPr>
                <w:lang w:eastAsia="ro-MD"/>
              </w:rPr>
              <w:t xml:space="preserve">Decizia de inițiere a tratamentului pe baza diagnosticului clinic al TB, denumit și </w:t>
            </w:r>
            <w:r w:rsidRPr="00E0028A">
              <w:rPr>
                <w:b/>
                <w:bCs/>
                <w:lang w:eastAsia="ro-MD"/>
              </w:rPr>
              <w:t>tratament prezumtiv sau empiric</w:t>
            </w:r>
            <w:r w:rsidRPr="00E0028A">
              <w:rPr>
                <w:lang w:eastAsia="ro-MD"/>
              </w:rPr>
              <w:t>, este relevantă la persoanele HIV-pozitive grav bolnave, cu risc înalt de mortalitate, la care stabilirea diagnosticului bacteriologic este dificilă.</w:t>
            </w:r>
          </w:p>
          <w:p w14:paraId="6C8F2EAD" w14:textId="77777777" w:rsidR="00DE7AD1" w:rsidRPr="00E0028A" w:rsidRDefault="00DE7AD1" w:rsidP="00F71B8C">
            <w:pPr>
              <w:spacing w:before="100" w:beforeAutospacing="1" w:after="100" w:afterAutospacing="1"/>
              <w:contextualSpacing/>
              <w:rPr>
                <w:lang w:eastAsia="ro-MD"/>
              </w:rPr>
            </w:pPr>
            <w:r w:rsidRPr="00E0028A">
              <w:rPr>
                <w:b/>
                <w:bCs/>
                <w:lang w:eastAsia="ro-MD"/>
              </w:rPr>
              <w:t>Justificare:</w:t>
            </w:r>
            <w:r w:rsidRPr="00E0028A">
              <w:rPr>
                <w:lang w:eastAsia="ro-MD"/>
              </w:rPr>
              <w:br/>
              <w:t>Scopul tratamentului empiric este prevenirea decesului persoanelor HIV-pozitive în situațiile în care diagnosticarea rapidă a TB nu este posibilă sau fezabilă din cauza stării clinice grave a pacientului și a accesului limitat la servicii de diagnostic.</w:t>
            </w:r>
          </w:p>
          <w:p w14:paraId="4BFE92DD" w14:textId="026951DD" w:rsidR="00DE7AD1" w:rsidRPr="00E0028A" w:rsidRDefault="00F71B8C" w:rsidP="00F71B8C">
            <w:pPr>
              <w:spacing w:before="100" w:beforeAutospacing="1" w:after="100" w:afterAutospacing="1"/>
              <w:contextualSpacing/>
              <w:rPr>
                <w:lang w:eastAsia="ro-MD"/>
              </w:rPr>
            </w:pPr>
            <w:r w:rsidRPr="00E0028A">
              <w:rPr>
                <w:b/>
                <w:bCs/>
                <w:lang w:eastAsia="ro-MD"/>
              </w:rPr>
              <w:t xml:space="preserve">Se </w:t>
            </w:r>
            <w:r w:rsidR="007760E1">
              <w:rPr>
                <w:b/>
                <w:bCs/>
                <w:lang w:eastAsia="ro-MD"/>
              </w:rPr>
              <w:t>re</w:t>
            </w:r>
            <w:r w:rsidRPr="00E0028A">
              <w:rPr>
                <w:b/>
                <w:bCs/>
                <w:lang w:eastAsia="ro-MD"/>
              </w:rPr>
              <w:t>comandă</w:t>
            </w:r>
            <w:r w:rsidR="00DE7AD1" w:rsidRPr="00E0028A">
              <w:rPr>
                <w:b/>
                <w:bCs/>
                <w:lang w:eastAsia="ro-MD"/>
              </w:rPr>
              <w:t>:</w:t>
            </w:r>
          </w:p>
          <w:p w14:paraId="00551768" w14:textId="77777777" w:rsidR="00DE7AD1" w:rsidRPr="00E0028A" w:rsidRDefault="00DE7AD1" w:rsidP="009F1DA7">
            <w:pPr>
              <w:numPr>
                <w:ilvl w:val="0"/>
                <w:numId w:val="363"/>
              </w:numPr>
              <w:tabs>
                <w:tab w:val="num" w:pos="720"/>
              </w:tabs>
              <w:spacing w:before="100" w:beforeAutospacing="1" w:after="100" w:afterAutospacing="1"/>
              <w:contextualSpacing/>
              <w:rPr>
                <w:lang w:eastAsia="ro-MD"/>
              </w:rPr>
            </w:pPr>
            <w:r w:rsidRPr="00E0028A">
              <w:rPr>
                <w:lang w:eastAsia="ro-MD"/>
              </w:rPr>
              <w:t xml:space="preserve">Inițierea tratamentului TB pe baza </w:t>
            </w:r>
            <w:r w:rsidRPr="00E0028A">
              <w:rPr>
                <w:b/>
                <w:bCs/>
                <w:lang w:eastAsia="ro-MD"/>
              </w:rPr>
              <w:t>judecății clinice</w:t>
            </w:r>
            <w:r w:rsidRPr="00E0028A">
              <w:rPr>
                <w:lang w:eastAsia="ro-MD"/>
              </w:rPr>
              <w:t xml:space="preserve"> a medicului.</w:t>
            </w:r>
          </w:p>
          <w:p w14:paraId="5B6FB291" w14:textId="77777777" w:rsidR="00DE7AD1" w:rsidRPr="00E0028A" w:rsidRDefault="00DE7AD1" w:rsidP="009F1DA7">
            <w:pPr>
              <w:numPr>
                <w:ilvl w:val="0"/>
                <w:numId w:val="363"/>
              </w:numPr>
              <w:tabs>
                <w:tab w:val="num" w:pos="720"/>
              </w:tabs>
              <w:spacing w:before="100" w:beforeAutospacing="1" w:after="100" w:afterAutospacing="1"/>
              <w:contextualSpacing/>
              <w:rPr>
                <w:lang w:eastAsia="ro-MD"/>
              </w:rPr>
            </w:pPr>
            <w:r w:rsidRPr="00E0028A">
              <w:rPr>
                <w:lang w:eastAsia="ro-MD"/>
              </w:rPr>
              <w:t xml:space="preserve">Dacă testele </w:t>
            </w:r>
            <w:r w:rsidRPr="00E0028A">
              <w:rPr>
                <w:b/>
                <w:bCs/>
                <w:lang w:eastAsia="ro-MD"/>
              </w:rPr>
              <w:t>LF-LAM</w:t>
            </w:r>
            <w:r w:rsidRPr="00E0028A">
              <w:rPr>
                <w:lang w:eastAsia="ro-MD"/>
              </w:rPr>
              <w:t xml:space="preserve"> și </w:t>
            </w:r>
            <w:proofErr w:type="spellStart"/>
            <w:r w:rsidRPr="00E0028A">
              <w:rPr>
                <w:b/>
                <w:bCs/>
                <w:lang w:eastAsia="ro-MD"/>
              </w:rPr>
              <w:t>mWRD</w:t>
            </w:r>
            <w:proofErr w:type="spellEnd"/>
            <w:r w:rsidRPr="00E0028A">
              <w:rPr>
                <w:lang w:eastAsia="ro-MD"/>
              </w:rPr>
              <w:t xml:space="preserve"> sunt negative, se recomandă:</w:t>
            </w:r>
          </w:p>
          <w:p w14:paraId="672250F2" w14:textId="77777777" w:rsidR="00DE7AD1" w:rsidRPr="00E0028A" w:rsidRDefault="00DE7AD1" w:rsidP="009F1DA7">
            <w:pPr>
              <w:numPr>
                <w:ilvl w:val="0"/>
                <w:numId w:val="673"/>
              </w:numPr>
              <w:spacing w:before="100" w:beforeAutospacing="1" w:after="100" w:afterAutospacing="1"/>
              <w:contextualSpacing/>
              <w:rPr>
                <w:lang w:eastAsia="ro-MD"/>
              </w:rPr>
            </w:pPr>
            <w:r w:rsidRPr="00E0028A">
              <w:rPr>
                <w:lang w:eastAsia="ro-MD"/>
              </w:rPr>
              <w:t>Evaluarea factorilor de risc (malnutriție, condiții precare de trai).</w:t>
            </w:r>
          </w:p>
          <w:p w14:paraId="2A884E33" w14:textId="77777777" w:rsidR="00DE7AD1" w:rsidRPr="00E0028A" w:rsidRDefault="00DE7AD1" w:rsidP="009F1DA7">
            <w:pPr>
              <w:numPr>
                <w:ilvl w:val="0"/>
                <w:numId w:val="673"/>
              </w:numPr>
              <w:spacing w:before="100" w:beforeAutospacing="1" w:after="100" w:afterAutospacing="1"/>
              <w:contextualSpacing/>
              <w:rPr>
                <w:lang w:eastAsia="ro-MD"/>
              </w:rPr>
            </w:pPr>
            <w:r w:rsidRPr="00E0028A">
              <w:rPr>
                <w:lang w:eastAsia="ro-MD"/>
              </w:rPr>
              <w:t>Evaluarea simptomelor clinice.</w:t>
            </w:r>
          </w:p>
          <w:p w14:paraId="4A2CBEC9" w14:textId="77777777" w:rsidR="00DE7AD1" w:rsidRPr="00E0028A" w:rsidRDefault="00DE7AD1" w:rsidP="009F1DA7">
            <w:pPr>
              <w:numPr>
                <w:ilvl w:val="0"/>
                <w:numId w:val="673"/>
              </w:numPr>
              <w:spacing w:before="100" w:beforeAutospacing="1" w:after="100" w:afterAutospacing="1"/>
              <w:contextualSpacing/>
              <w:rPr>
                <w:lang w:eastAsia="ro-MD"/>
              </w:rPr>
            </w:pPr>
            <w:r w:rsidRPr="00E0028A">
              <w:rPr>
                <w:lang w:eastAsia="ro-MD"/>
              </w:rPr>
              <w:t>Radiografie toracică.</w:t>
            </w:r>
          </w:p>
          <w:p w14:paraId="31A01111" w14:textId="77777777" w:rsidR="00DE7AD1" w:rsidRPr="00E0028A" w:rsidRDefault="00DE7AD1" w:rsidP="009F1DA7">
            <w:pPr>
              <w:numPr>
                <w:ilvl w:val="0"/>
                <w:numId w:val="673"/>
              </w:numPr>
              <w:spacing w:before="100" w:beforeAutospacing="1" w:after="100" w:afterAutospacing="1"/>
              <w:contextualSpacing/>
              <w:rPr>
                <w:lang w:eastAsia="ro-MD"/>
              </w:rPr>
            </w:pPr>
            <w:r w:rsidRPr="00E0028A">
              <w:rPr>
                <w:lang w:eastAsia="ro-MD"/>
              </w:rPr>
              <w:t xml:space="preserve">Trimiterea pentru testare </w:t>
            </w:r>
            <w:proofErr w:type="spellStart"/>
            <w:r w:rsidRPr="00E0028A">
              <w:rPr>
                <w:lang w:eastAsia="ro-MD"/>
              </w:rPr>
              <w:t>mWRD</w:t>
            </w:r>
            <w:proofErr w:type="spellEnd"/>
            <w:r w:rsidRPr="00E0028A">
              <w:rPr>
                <w:lang w:eastAsia="ro-MD"/>
              </w:rPr>
              <w:t xml:space="preserve"> sau cultură.</w:t>
            </w:r>
          </w:p>
          <w:p w14:paraId="64BB902A" w14:textId="77777777" w:rsidR="00DE7AD1" w:rsidRPr="00E0028A" w:rsidRDefault="00DE7AD1" w:rsidP="00F71B8C">
            <w:pPr>
              <w:spacing w:before="100" w:beforeAutospacing="1" w:after="100" w:afterAutospacing="1"/>
              <w:contextualSpacing/>
              <w:rPr>
                <w:lang w:eastAsia="ro-MD"/>
              </w:rPr>
            </w:pPr>
            <w:r w:rsidRPr="00E0028A">
              <w:rPr>
                <w:b/>
                <w:bCs/>
                <w:lang w:eastAsia="ro-MD"/>
              </w:rPr>
              <w:t>Management asociat:</w:t>
            </w:r>
          </w:p>
          <w:p w14:paraId="0A96970B" w14:textId="77777777" w:rsidR="00DE7AD1" w:rsidRPr="00E0028A" w:rsidRDefault="00DE7AD1" w:rsidP="00F71B8C">
            <w:pPr>
              <w:spacing w:before="100" w:beforeAutospacing="1" w:after="100" w:afterAutospacing="1"/>
              <w:contextualSpacing/>
              <w:rPr>
                <w:lang w:eastAsia="ro-MD"/>
              </w:rPr>
            </w:pPr>
            <w:r w:rsidRPr="00E0028A">
              <w:rPr>
                <w:lang w:eastAsia="ro-MD"/>
              </w:rPr>
              <w:t xml:space="preserve">În conformitate cu pachetul de îngrijiri recomandat de OMS pentru </w:t>
            </w:r>
            <w:r w:rsidRPr="00E0028A">
              <w:rPr>
                <w:b/>
                <w:bCs/>
                <w:lang w:eastAsia="ro-MD"/>
              </w:rPr>
              <w:t>boala HIV avansată</w:t>
            </w:r>
            <w:r w:rsidRPr="00E0028A">
              <w:rPr>
                <w:lang w:eastAsia="ro-MD"/>
              </w:rPr>
              <w:t xml:space="preserve">, trebuie luată în considerare inițierea tratamentului empiric pentru </w:t>
            </w:r>
            <w:r w:rsidRPr="00E0028A">
              <w:rPr>
                <w:b/>
                <w:bCs/>
                <w:lang w:eastAsia="ro-MD"/>
              </w:rPr>
              <w:t xml:space="preserve">infecția pulmonară cauzată de </w:t>
            </w:r>
            <w:proofErr w:type="spellStart"/>
            <w:r w:rsidRPr="00E0028A">
              <w:rPr>
                <w:b/>
                <w:bCs/>
                <w:i/>
                <w:iCs/>
                <w:lang w:eastAsia="ro-MD"/>
              </w:rPr>
              <w:t>Pneumocystis</w:t>
            </w:r>
            <w:proofErr w:type="spellEnd"/>
            <w:r w:rsidRPr="00E0028A">
              <w:rPr>
                <w:b/>
                <w:bCs/>
                <w:i/>
                <w:iCs/>
                <w:lang w:eastAsia="ro-MD"/>
              </w:rPr>
              <w:t xml:space="preserve"> </w:t>
            </w:r>
            <w:proofErr w:type="spellStart"/>
            <w:r w:rsidRPr="00E0028A">
              <w:rPr>
                <w:b/>
                <w:bCs/>
                <w:i/>
                <w:iCs/>
                <w:lang w:eastAsia="ro-MD"/>
              </w:rPr>
              <w:t>jirovecii</w:t>
            </w:r>
            <w:proofErr w:type="spellEnd"/>
            <w:r w:rsidRPr="00E0028A">
              <w:rPr>
                <w:b/>
                <w:bCs/>
                <w:lang w:eastAsia="ro-MD"/>
              </w:rPr>
              <w:t xml:space="preserve"> sau pneumonie bacteriană</w:t>
            </w:r>
            <w:r w:rsidRPr="00E0028A">
              <w:rPr>
                <w:lang w:eastAsia="ro-MD"/>
              </w:rPr>
              <w:t xml:space="preserve"> la pacienții cu detresă respiratorie severă.</w:t>
            </w:r>
          </w:p>
          <w:p w14:paraId="4E2D372B" w14:textId="77777777" w:rsidR="00DE7AD1" w:rsidRPr="00E0028A" w:rsidRDefault="00DE7AD1" w:rsidP="00F71B8C">
            <w:pPr>
              <w:spacing w:before="100" w:beforeAutospacing="1" w:after="100" w:afterAutospacing="1"/>
              <w:contextualSpacing/>
              <w:rPr>
                <w:lang w:eastAsia="ro-MD"/>
              </w:rPr>
            </w:pPr>
            <w:r w:rsidRPr="00E0028A">
              <w:rPr>
                <w:b/>
                <w:bCs/>
                <w:lang w:eastAsia="ro-MD"/>
              </w:rPr>
              <w:t>Algoritm decizional:</w:t>
            </w:r>
          </w:p>
          <w:p w14:paraId="37AA52F9" w14:textId="77777777" w:rsidR="00DE7AD1" w:rsidRPr="00E0028A" w:rsidRDefault="00DE7AD1" w:rsidP="009F1DA7">
            <w:pPr>
              <w:numPr>
                <w:ilvl w:val="0"/>
                <w:numId w:val="364"/>
              </w:numPr>
              <w:spacing w:before="100" w:beforeAutospacing="1" w:after="100" w:afterAutospacing="1"/>
              <w:contextualSpacing/>
              <w:rPr>
                <w:lang w:eastAsia="ro-MD"/>
              </w:rPr>
            </w:pPr>
            <w:r w:rsidRPr="00E0028A">
              <w:rPr>
                <w:lang w:eastAsia="ro-MD"/>
              </w:rPr>
              <w:t xml:space="preserve">Dacă după </w:t>
            </w:r>
            <w:r w:rsidRPr="00E0028A">
              <w:rPr>
                <w:b/>
                <w:bCs/>
                <w:lang w:eastAsia="ro-MD"/>
              </w:rPr>
              <w:t>3–5 zile de tratament antibiotic</w:t>
            </w:r>
            <w:r w:rsidRPr="00E0028A">
              <w:rPr>
                <w:lang w:eastAsia="ro-MD"/>
              </w:rPr>
              <w:t xml:space="preserve"> există agravare clinică sau lipsă de ameliorare, iar pacientul prezintă </w:t>
            </w:r>
            <w:r w:rsidRPr="00E0028A">
              <w:rPr>
                <w:b/>
                <w:bCs/>
                <w:lang w:eastAsia="ro-MD"/>
              </w:rPr>
              <w:t>semne de gravitate</w:t>
            </w:r>
            <w:r w:rsidRPr="00E0028A">
              <w:rPr>
                <w:lang w:eastAsia="ro-MD"/>
              </w:rPr>
              <w:t xml:space="preserve">, se recomandă </w:t>
            </w:r>
            <w:r w:rsidRPr="00E0028A">
              <w:rPr>
                <w:b/>
                <w:bCs/>
                <w:lang w:eastAsia="ro-MD"/>
              </w:rPr>
              <w:t>inițierea tratamentului empiric pentru TB</w:t>
            </w:r>
            <w:r w:rsidRPr="00E0028A">
              <w:rPr>
                <w:lang w:eastAsia="ro-MD"/>
              </w:rPr>
              <w:t>.</w:t>
            </w:r>
          </w:p>
          <w:p w14:paraId="1C3DF8F2" w14:textId="77777777" w:rsidR="00DE7AD1" w:rsidRPr="00E0028A" w:rsidRDefault="00DE7AD1" w:rsidP="00F71B8C">
            <w:pPr>
              <w:spacing w:before="100" w:beforeAutospacing="1" w:after="100" w:afterAutospacing="1"/>
              <w:contextualSpacing/>
              <w:rPr>
                <w:lang w:eastAsia="ro-MD"/>
              </w:rPr>
            </w:pPr>
            <w:r w:rsidRPr="00E0028A">
              <w:rPr>
                <w:b/>
                <w:bCs/>
                <w:lang w:eastAsia="ro-MD"/>
              </w:rPr>
              <w:t>Important:</w:t>
            </w:r>
          </w:p>
          <w:p w14:paraId="10841144" w14:textId="77777777" w:rsidR="00DE7AD1" w:rsidRPr="00E0028A" w:rsidRDefault="00DE7AD1" w:rsidP="009F1DA7">
            <w:pPr>
              <w:numPr>
                <w:ilvl w:val="0"/>
                <w:numId w:val="365"/>
              </w:numPr>
              <w:spacing w:before="100" w:beforeAutospacing="1" w:after="100" w:afterAutospacing="1"/>
              <w:contextualSpacing/>
              <w:rPr>
                <w:lang w:eastAsia="ro-MD"/>
              </w:rPr>
            </w:pPr>
            <w:r w:rsidRPr="00E0028A">
              <w:rPr>
                <w:lang w:eastAsia="ro-MD"/>
              </w:rPr>
              <w:t xml:space="preserve">După inițierea tratamentului empiric, trebuie depuse toate eforturile pentru </w:t>
            </w:r>
            <w:r w:rsidRPr="00E0028A">
              <w:rPr>
                <w:b/>
                <w:bCs/>
                <w:lang w:eastAsia="ro-MD"/>
              </w:rPr>
              <w:t>confirmarea diagnosticului de TB</w:t>
            </w:r>
            <w:r w:rsidRPr="00E0028A">
              <w:rPr>
                <w:lang w:eastAsia="ro-MD"/>
              </w:rPr>
              <w:t>.</w:t>
            </w:r>
          </w:p>
          <w:p w14:paraId="35971DC5" w14:textId="77777777" w:rsidR="00DE7AD1" w:rsidRPr="00E0028A" w:rsidRDefault="00DE7AD1" w:rsidP="009F1DA7">
            <w:pPr>
              <w:numPr>
                <w:ilvl w:val="0"/>
                <w:numId w:val="365"/>
              </w:numPr>
              <w:spacing w:before="100" w:beforeAutospacing="1" w:after="100" w:afterAutospacing="1"/>
              <w:contextualSpacing/>
              <w:rPr>
                <w:lang w:eastAsia="ro-MD"/>
              </w:rPr>
            </w:pPr>
            <w:r w:rsidRPr="00E0028A">
              <w:rPr>
                <w:lang w:eastAsia="ro-MD"/>
              </w:rPr>
              <w:t xml:space="preserve">Tratamentul TB va fi întrerupt doar dacă există dovezi bacteriologice, histologice sau clinice solide care indică un </w:t>
            </w:r>
            <w:r w:rsidRPr="00E0028A">
              <w:rPr>
                <w:b/>
                <w:bCs/>
                <w:lang w:eastAsia="ro-MD"/>
              </w:rPr>
              <w:t>diagnostic alternativ</w:t>
            </w:r>
            <w:r w:rsidRPr="00E0028A">
              <w:rPr>
                <w:lang w:eastAsia="ro-MD"/>
              </w:rPr>
              <w:t>.</w:t>
            </w:r>
          </w:p>
        </w:tc>
      </w:tr>
    </w:tbl>
    <w:p w14:paraId="06A77DA0" w14:textId="77777777" w:rsidR="00DE7AD1" w:rsidRPr="00E0028A" w:rsidRDefault="00DE7AD1" w:rsidP="00DE7AD1"/>
    <w:p w14:paraId="628B2390" w14:textId="77777777" w:rsidR="00DE7AD1" w:rsidRPr="00E0028A" w:rsidRDefault="00DE7AD1" w:rsidP="00DE7AD1"/>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DE7AD1" w:rsidRPr="00E0028A" w14:paraId="3D586D63" w14:textId="77777777" w:rsidTr="003D594C">
        <w:trPr>
          <w:jc w:val="center"/>
        </w:trPr>
        <w:tc>
          <w:tcPr>
            <w:tcW w:w="9923" w:type="dxa"/>
          </w:tcPr>
          <w:p w14:paraId="48BF1D1D" w14:textId="232AC72A" w:rsidR="003D1E65" w:rsidRPr="00E0028A" w:rsidRDefault="00DE7AD1" w:rsidP="003D1E65">
            <w:pPr>
              <w:spacing w:before="100" w:beforeAutospacing="1" w:after="100" w:afterAutospacing="1"/>
              <w:contextualSpacing/>
              <w:rPr>
                <w:rFonts w:eastAsia="Calibri"/>
                <w:b/>
                <w:bCs/>
              </w:rPr>
            </w:pPr>
            <w:r w:rsidRPr="00E0028A">
              <w:rPr>
                <w:rFonts w:eastAsia="Calibri"/>
                <w:b/>
                <w:bCs/>
                <w:iCs/>
              </w:rPr>
              <w:t xml:space="preserve">Caseta </w:t>
            </w:r>
            <w:r w:rsidR="008B66DE" w:rsidRPr="00E0028A">
              <w:rPr>
                <w:rFonts w:eastAsia="Calibri"/>
                <w:b/>
                <w:bCs/>
                <w:iCs/>
              </w:rPr>
              <w:t>58</w:t>
            </w:r>
            <w:r w:rsidRPr="00E0028A">
              <w:rPr>
                <w:rFonts w:eastAsia="Calibri"/>
                <w:b/>
                <w:bCs/>
                <w:iCs/>
              </w:rPr>
              <w:t>.</w:t>
            </w:r>
            <w:r w:rsidRPr="00E0028A">
              <w:rPr>
                <w:rFonts w:eastAsia="Calibri"/>
              </w:rPr>
              <w:t xml:space="preserve"> </w:t>
            </w:r>
            <w:r w:rsidRPr="00E0028A">
              <w:rPr>
                <w:rFonts w:eastAsia="Calibri"/>
                <w:b/>
                <w:bCs/>
              </w:rPr>
              <w:t>Tratamentul tuberculozei la persoanele care trăiesc cu HIV</w:t>
            </w:r>
          </w:p>
          <w:p w14:paraId="390E8B36" w14:textId="5ECE8B1C" w:rsidR="003D1E65" w:rsidRPr="00E0028A" w:rsidRDefault="00DE7AD1" w:rsidP="009F1DA7">
            <w:pPr>
              <w:pStyle w:val="Listparagraf"/>
              <w:numPr>
                <w:ilvl w:val="0"/>
                <w:numId w:val="674"/>
              </w:numPr>
              <w:spacing w:before="100" w:beforeAutospacing="1" w:after="100" w:afterAutospacing="1"/>
              <w:rPr>
                <w:rFonts w:eastAsia="Calibri"/>
                <w:b/>
                <w:bCs/>
              </w:rPr>
            </w:pPr>
            <w:bookmarkStart w:id="155" w:name="_Hlk207714231"/>
            <w:r w:rsidRPr="00E0028A">
              <w:rPr>
                <w:rFonts w:eastAsia="Calibri"/>
                <w:b/>
                <w:bCs/>
              </w:rPr>
              <w:t>Pacienții cu TB care trăiesc cu HIV trebuie să primească aceeași durată de tratament zilnic ca și pacienții HIV-negativi</w:t>
            </w:r>
            <w:r w:rsidR="001D74CD">
              <w:rPr>
                <w:rFonts w:eastAsia="Calibri"/>
                <w:b/>
                <w:bCs/>
              </w:rPr>
              <w:t>.</w:t>
            </w:r>
            <w:r w:rsidRPr="00E0028A">
              <w:rPr>
                <w:rFonts w:eastAsia="Calibri"/>
              </w:rPr>
              <w:t xml:space="preserve"> (</w:t>
            </w:r>
            <w:r w:rsidRPr="00E0028A">
              <w:rPr>
                <w:rFonts w:eastAsia="Calibri"/>
                <w:i/>
                <w:iCs/>
              </w:rPr>
              <w:t xml:space="preserve">Recomandare puternică, </w:t>
            </w:r>
            <w:r w:rsidR="00D26481" w:rsidRPr="00E0028A">
              <w:rPr>
                <w:rFonts w:eastAsia="Calibri"/>
                <w:i/>
                <w:iCs/>
              </w:rPr>
              <w:t>certitudine ridicată a dovezilor</w:t>
            </w:r>
            <w:r w:rsidRPr="00E0028A">
              <w:rPr>
                <w:rFonts w:eastAsia="Calibri"/>
              </w:rPr>
              <w:t>).</w:t>
            </w:r>
          </w:p>
          <w:p w14:paraId="0EE038BE" w14:textId="1AD937DE" w:rsidR="00DE7AD1" w:rsidRPr="00E0028A" w:rsidRDefault="00DE7AD1" w:rsidP="009F1DA7">
            <w:pPr>
              <w:pStyle w:val="Listparagraf"/>
              <w:numPr>
                <w:ilvl w:val="0"/>
                <w:numId w:val="674"/>
              </w:numPr>
              <w:spacing w:before="100" w:beforeAutospacing="1" w:after="100" w:afterAutospacing="1"/>
              <w:rPr>
                <w:rFonts w:eastAsia="Calibri"/>
                <w:b/>
                <w:bCs/>
              </w:rPr>
            </w:pPr>
            <w:r w:rsidRPr="00E0028A">
              <w:rPr>
                <w:rFonts w:eastAsia="Calibri"/>
                <w:b/>
                <w:bCs/>
              </w:rPr>
              <w:t xml:space="preserve">Persoanele care trăiesc cu HIV și au </w:t>
            </w:r>
            <w:proofErr w:type="spellStart"/>
            <w:r w:rsidRPr="00E0028A">
              <w:rPr>
                <w:rFonts w:eastAsia="Calibri"/>
                <w:b/>
                <w:bCs/>
              </w:rPr>
              <w:t>co</w:t>
            </w:r>
            <w:proofErr w:type="spellEnd"/>
            <w:r w:rsidR="001D74CD">
              <w:rPr>
                <w:rFonts w:eastAsia="Calibri"/>
                <w:b/>
                <w:bCs/>
              </w:rPr>
              <w:t>-</w:t>
            </w:r>
            <w:r w:rsidRPr="00E0028A">
              <w:rPr>
                <w:rFonts w:eastAsia="Calibri"/>
                <w:b/>
                <w:bCs/>
              </w:rPr>
              <w:t xml:space="preserve">infecție TB și </w:t>
            </w:r>
            <w:proofErr w:type="spellStart"/>
            <w:r w:rsidRPr="00E0028A">
              <w:rPr>
                <w:rFonts w:eastAsia="Calibri"/>
                <w:b/>
                <w:bCs/>
              </w:rPr>
              <w:t>histoplasmoză</w:t>
            </w:r>
            <w:proofErr w:type="spellEnd"/>
            <w:r w:rsidRPr="00E0028A">
              <w:rPr>
                <w:rFonts w:eastAsia="Calibri"/>
                <w:b/>
                <w:bCs/>
              </w:rPr>
              <w:t xml:space="preserve"> trebuie să primească tratament pentru TB conform ghidurilor OMS</w:t>
            </w:r>
            <w:r w:rsidRPr="00E0028A">
              <w:rPr>
                <w:rFonts w:eastAsia="Calibri"/>
              </w:rPr>
              <w:t xml:space="preserve"> </w:t>
            </w:r>
            <w:r w:rsidR="001D74CD">
              <w:rPr>
                <w:rFonts w:eastAsia="Calibri"/>
              </w:rPr>
              <w:t>.</w:t>
            </w:r>
            <w:r w:rsidRPr="00E0028A">
              <w:rPr>
                <w:rFonts w:eastAsia="Calibri"/>
              </w:rPr>
              <w:t>(</w:t>
            </w:r>
            <w:r w:rsidRPr="00E0028A">
              <w:rPr>
                <w:rFonts w:eastAsia="Calibri"/>
                <w:i/>
                <w:iCs/>
              </w:rPr>
              <w:t xml:space="preserve">Recomandare condiționată, </w:t>
            </w:r>
            <w:r w:rsidR="00FE35EC" w:rsidRPr="00E0028A">
              <w:rPr>
                <w:rFonts w:eastAsia="Calibri"/>
                <w:i/>
                <w:iCs/>
              </w:rPr>
              <w:t>certitudine foarte scăzută a dovezilor</w:t>
            </w:r>
            <w:r w:rsidRPr="00E0028A">
              <w:rPr>
                <w:rFonts w:eastAsia="Calibri"/>
              </w:rPr>
              <w:t>).</w:t>
            </w:r>
          </w:p>
          <w:bookmarkEnd w:id="155"/>
          <w:p w14:paraId="6B79775E" w14:textId="2FBEDA86" w:rsidR="00177854" w:rsidRPr="00E0028A" w:rsidRDefault="00DE7AD1" w:rsidP="00177854">
            <w:pPr>
              <w:contextualSpacing/>
              <w:jc w:val="right"/>
            </w:pPr>
            <w:r w:rsidRPr="00E0028A">
              <w:lastRenderedPageBreak/>
              <w:t>Tabelul</w:t>
            </w:r>
            <w:r w:rsidR="00177854" w:rsidRPr="00E0028A">
              <w:t xml:space="preserve"> 3</w:t>
            </w:r>
            <w:r w:rsidR="003E42D7" w:rsidRPr="00E0028A">
              <w:t>8</w:t>
            </w:r>
          </w:p>
          <w:p w14:paraId="4AED9B0D" w14:textId="2AC6C902" w:rsidR="00DE7AD1" w:rsidRPr="00E0028A" w:rsidRDefault="00DE7AD1" w:rsidP="00177854">
            <w:pPr>
              <w:contextualSpacing/>
              <w:jc w:val="center"/>
              <w:rPr>
                <w:b/>
                <w:bCs/>
              </w:rPr>
            </w:pPr>
            <w:r w:rsidRPr="00E0028A">
              <w:rPr>
                <w:b/>
                <w:bCs/>
              </w:rPr>
              <w:t>Regimuri OMS pentru tratamentul TB sensibilă la medicamente (TB DS) la adulți</w:t>
            </w:r>
          </w:p>
          <w:p w14:paraId="18622D3F" w14:textId="77777777" w:rsidR="00DE7AD1" w:rsidRPr="00E0028A" w:rsidRDefault="00DE7AD1" w:rsidP="00DE7AD1">
            <w:pPr>
              <w:ind w:left="360"/>
              <w:contextualSpacing/>
            </w:pPr>
          </w:p>
          <w:tbl>
            <w:tblPr>
              <w:tblStyle w:val="120"/>
              <w:tblW w:w="8929" w:type="dxa"/>
              <w:tblInd w:w="360" w:type="dxa"/>
              <w:tblLayout w:type="fixed"/>
              <w:tblLook w:val="04A0" w:firstRow="1" w:lastRow="0" w:firstColumn="1" w:lastColumn="0" w:noHBand="0" w:noVBand="1"/>
            </w:tblPr>
            <w:tblGrid>
              <w:gridCol w:w="2976"/>
              <w:gridCol w:w="2976"/>
              <w:gridCol w:w="2977"/>
            </w:tblGrid>
            <w:tr w:rsidR="00DE7AD1" w:rsidRPr="00E0028A" w14:paraId="57CA4A58" w14:textId="77777777" w:rsidTr="003D594C">
              <w:trPr>
                <w:trHeight w:val="247"/>
              </w:trPr>
              <w:tc>
                <w:tcPr>
                  <w:tcW w:w="2976" w:type="dxa"/>
                  <w:vAlign w:val="center"/>
                </w:tcPr>
                <w:p w14:paraId="096E9678" w14:textId="77777777" w:rsidR="00DE7AD1" w:rsidRPr="00E0028A" w:rsidRDefault="00DE7AD1" w:rsidP="00DE7AD1">
                  <w:pPr>
                    <w:contextualSpacing/>
                  </w:pPr>
                  <w:r w:rsidRPr="00E0028A">
                    <w:rPr>
                      <w:b/>
                      <w:bCs/>
                    </w:rPr>
                    <w:t>Caracteristică</w:t>
                  </w:r>
                </w:p>
              </w:tc>
              <w:tc>
                <w:tcPr>
                  <w:tcW w:w="2976" w:type="dxa"/>
                  <w:vAlign w:val="center"/>
                </w:tcPr>
                <w:p w14:paraId="728F1F21" w14:textId="77777777" w:rsidR="00DE7AD1" w:rsidRPr="00E0028A" w:rsidRDefault="00DE7AD1" w:rsidP="00DE7AD1">
                  <w:pPr>
                    <w:contextualSpacing/>
                  </w:pPr>
                  <w:r w:rsidRPr="00E0028A">
                    <w:rPr>
                      <w:b/>
                      <w:bCs/>
                    </w:rPr>
                    <w:t>Regimul clasic</w:t>
                  </w:r>
                </w:p>
              </w:tc>
              <w:tc>
                <w:tcPr>
                  <w:tcW w:w="2977" w:type="dxa"/>
                  <w:vAlign w:val="center"/>
                </w:tcPr>
                <w:p w14:paraId="77AA3543" w14:textId="77777777" w:rsidR="00DE7AD1" w:rsidRPr="00E0028A" w:rsidRDefault="00DE7AD1" w:rsidP="00DE7AD1">
                  <w:pPr>
                    <w:contextualSpacing/>
                  </w:pPr>
                  <w:r w:rsidRPr="00E0028A">
                    <w:rPr>
                      <w:b/>
                      <w:bCs/>
                    </w:rPr>
                    <w:t>Regimul scurt (4 luni)</w:t>
                  </w:r>
                </w:p>
              </w:tc>
            </w:tr>
            <w:tr w:rsidR="00DE7AD1" w:rsidRPr="00E0028A" w14:paraId="08FFC27B" w14:textId="77777777" w:rsidTr="003D594C">
              <w:trPr>
                <w:trHeight w:val="247"/>
              </w:trPr>
              <w:tc>
                <w:tcPr>
                  <w:tcW w:w="2976" w:type="dxa"/>
                  <w:vAlign w:val="center"/>
                </w:tcPr>
                <w:p w14:paraId="0692E751" w14:textId="77777777" w:rsidR="00DE7AD1" w:rsidRPr="00E0028A" w:rsidRDefault="00DE7AD1" w:rsidP="00DE7AD1">
                  <w:pPr>
                    <w:contextualSpacing/>
                  </w:pPr>
                  <w:r w:rsidRPr="00E0028A">
                    <w:rPr>
                      <w:b/>
                      <w:bCs/>
                    </w:rPr>
                    <w:t>Cod OMS</w:t>
                  </w:r>
                </w:p>
              </w:tc>
              <w:tc>
                <w:tcPr>
                  <w:tcW w:w="2976" w:type="dxa"/>
                  <w:vAlign w:val="center"/>
                </w:tcPr>
                <w:p w14:paraId="4CC0BDA1" w14:textId="77777777" w:rsidR="00DE7AD1" w:rsidRPr="00E0028A" w:rsidRDefault="00DE7AD1" w:rsidP="00DE7AD1">
                  <w:pPr>
                    <w:contextualSpacing/>
                  </w:pPr>
                  <w:r w:rsidRPr="00E0028A">
                    <w:t>2HRZE/4HR</w:t>
                  </w:r>
                </w:p>
              </w:tc>
              <w:tc>
                <w:tcPr>
                  <w:tcW w:w="2977" w:type="dxa"/>
                  <w:vAlign w:val="center"/>
                </w:tcPr>
                <w:p w14:paraId="1937B3F7" w14:textId="77777777" w:rsidR="00DE7AD1" w:rsidRPr="00E0028A" w:rsidRDefault="00DE7AD1" w:rsidP="00DE7AD1">
                  <w:pPr>
                    <w:contextualSpacing/>
                  </w:pPr>
                  <w:r w:rsidRPr="00E0028A">
                    <w:t>2HPMZ/2HPM</w:t>
                  </w:r>
                </w:p>
              </w:tc>
            </w:tr>
            <w:tr w:rsidR="00DE7AD1" w:rsidRPr="00E0028A" w14:paraId="3195DF00" w14:textId="77777777" w:rsidTr="003D594C">
              <w:trPr>
                <w:trHeight w:val="247"/>
              </w:trPr>
              <w:tc>
                <w:tcPr>
                  <w:tcW w:w="2976" w:type="dxa"/>
                  <w:vAlign w:val="center"/>
                </w:tcPr>
                <w:p w14:paraId="56D4A18E" w14:textId="77777777" w:rsidR="00DE7AD1" w:rsidRPr="00E0028A" w:rsidRDefault="00DE7AD1" w:rsidP="00DE7AD1">
                  <w:pPr>
                    <w:contextualSpacing/>
                  </w:pPr>
                  <w:r w:rsidRPr="00E0028A">
                    <w:rPr>
                      <w:b/>
                      <w:bCs/>
                    </w:rPr>
                    <w:t>Durată</w:t>
                  </w:r>
                </w:p>
              </w:tc>
              <w:tc>
                <w:tcPr>
                  <w:tcW w:w="2976" w:type="dxa"/>
                  <w:vAlign w:val="center"/>
                </w:tcPr>
                <w:p w14:paraId="36469941" w14:textId="77777777" w:rsidR="00DE7AD1" w:rsidRPr="00E0028A" w:rsidRDefault="00DE7AD1" w:rsidP="00DE7AD1">
                  <w:pPr>
                    <w:contextualSpacing/>
                  </w:pPr>
                  <w:r w:rsidRPr="00E0028A">
                    <w:t>6 luni</w:t>
                  </w:r>
                </w:p>
              </w:tc>
              <w:tc>
                <w:tcPr>
                  <w:tcW w:w="2977" w:type="dxa"/>
                  <w:vAlign w:val="center"/>
                </w:tcPr>
                <w:p w14:paraId="4D723631" w14:textId="77777777" w:rsidR="00DE7AD1" w:rsidRPr="00E0028A" w:rsidRDefault="00DE7AD1" w:rsidP="00DE7AD1">
                  <w:pPr>
                    <w:contextualSpacing/>
                  </w:pPr>
                  <w:r w:rsidRPr="00E0028A">
                    <w:t>4 luni</w:t>
                  </w:r>
                </w:p>
              </w:tc>
            </w:tr>
            <w:tr w:rsidR="00DE7AD1" w:rsidRPr="00E0028A" w14:paraId="577A463B" w14:textId="77777777" w:rsidTr="003D594C">
              <w:trPr>
                <w:trHeight w:val="253"/>
              </w:trPr>
              <w:tc>
                <w:tcPr>
                  <w:tcW w:w="2976" w:type="dxa"/>
                  <w:vAlign w:val="center"/>
                </w:tcPr>
                <w:p w14:paraId="5D98DDBD" w14:textId="77777777" w:rsidR="00DE7AD1" w:rsidRPr="00E0028A" w:rsidRDefault="00DE7AD1" w:rsidP="00DE7AD1">
                  <w:pPr>
                    <w:contextualSpacing/>
                  </w:pPr>
                  <w:r w:rsidRPr="00E0028A">
                    <w:rPr>
                      <w:b/>
                      <w:bCs/>
                    </w:rPr>
                    <w:t>Faza intensivă</w:t>
                  </w:r>
                </w:p>
              </w:tc>
              <w:tc>
                <w:tcPr>
                  <w:tcW w:w="2976" w:type="dxa"/>
                  <w:vAlign w:val="center"/>
                </w:tcPr>
                <w:p w14:paraId="4C7F743A" w14:textId="2E1F256B" w:rsidR="00DE7AD1" w:rsidRPr="00E0028A" w:rsidRDefault="00DE7AD1" w:rsidP="00DE7AD1">
                  <w:pPr>
                    <w:contextualSpacing/>
                  </w:pPr>
                  <w:r w:rsidRPr="00E0028A">
                    <w:t>2 luni:</w:t>
                  </w:r>
                  <w:r w:rsidR="001D74CD">
                    <w:t xml:space="preserve"> </w:t>
                  </w:r>
                  <w:r w:rsidR="009B7159">
                    <w:t>Isoniazidum*</w:t>
                  </w:r>
                  <w:r w:rsidRPr="00E0028A">
                    <w:rPr>
                      <w:bCs/>
                    </w:rPr>
                    <w:t xml:space="preserve"> (H)</w:t>
                  </w:r>
                  <w:r w:rsidRPr="00E0028A">
                    <w:t xml:space="preserve"> + </w:t>
                  </w:r>
                  <w:r w:rsidRPr="00E0028A">
                    <w:rPr>
                      <w:bCs/>
                    </w:rPr>
                    <w:t>Rifampicinum (R)</w:t>
                  </w:r>
                  <w:r w:rsidRPr="00E0028A">
                    <w:t xml:space="preserve"> + </w:t>
                  </w:r>
                  <w:r w:rsidRPr="00E0028A">
                    <w:rPr>
                      <w:bCs/>
                    </w:rPr>
                    <w:t>Pyrazinamidum (Z)</w:t>
                  </w:r>
                  <w:r w:rsidRPr="00E0028A">
                    <w:t xml:space="preserve"> + </w:t>
                  </w:r>
                  <w:r w:rsidRPr="00E0028A">
                    <w:rPr>
                      <w:bCs/>
                    </w:rPr>
                    <w:t>Ethambutolum (E)</w:t>
                  </w:r>
                </w:p>
              </w:tc>
              <w:tc>
                <w:tcPr>
                  <w:tcW w:w="2977" w:type="dxa"/>
                  <w:vAlign w:val="center"/>
                </w:tcPr>
                <w:p w14:paraId="509AA35F" w14:textId="7BEB4A91" w:rsidR="00DE7AD1" w:rsidRPr="00E0028A" w:rsidRDefault="00DE7AD1" w:rsidP="00DE7AD1">
                  <w:pPr>
                    <w:contextualSpacing/>
                  </w:pPr>
                  <w:r w:rsidRPr="00E0028A">
                    <w:t>8 săpt.:</w:t>
                  </w:r>
                  <w:r w:rsidR="001D74CD">
                    <w:t xml:space="preserve"> </w:t>
                  </w:r>
                  <w:r w:rsidR="009B7159">
                    <w:t>Isoniazidum*</w:t>
                  </w:r>
                  <w:r w:rsidRPr="00E0028A">
                    <w:rPr>
                      <w:bCs/>
                    </w:rPr>
                    <w:t xml:space="preserve"> (H)</w:t>
                  </w:r>
                  <w:r w:rsidRPr="00E0028A">
                    <w:t xml:space="preserve"> + </w:t>
                  </w:r>
                  <w:r w:rsidRPr="00E0028A">
                    <w:rPr>
                      <w:bCs/>
                    </w:rPr>
                    <w:t>Rifapentinum (P)</w:t>
                  </w:r>
                  <w:r w:rsidRPr="00E0028A">
                    <w:t xml:space="preserve"> + </w:t>
                  </w:r>
                  <w:r w:rsidRPr="00E0028A">
                    <w:rPr>
                      <w:bCs/>
                    </w:rPr>
                    <w:t>Moxifloxacinum (M)</w:t>
                  </w:r>
                  <w:r w:rsidRPr="00E0028A">
                    <w:t xml:space="preserve"> + </w:t>
                  </w:r>
                  <w:r w:rsidRPr="00E0028A">
                    <w:rPr>
                      <w:bCs/>
                    </w:rPr>
                    <w:t>Pyrazinamidum (Z)</w:t>
                  </w:r>
                </w:p>
              </w:tc>
            </w:tr>
            <w:tr w:rsidR="00DE7AD1" w:rsidRPr="00E0028A" w14:paraId="12DCBF1F" w14:textId="77777777" w:rsidTr="003D594C">
              <w:trPr>
                <w:trHeight w:val="247"/>
              </w:trPr>
              <w:tc>
                <w:tcPr>
                  <w:tcW w:w="2976" w:type="dxa"/>
                  <w:vAlign w:val="center"/>
                </w:tcPr>
                <w:p w14:paraId="08E533A8" w14:textId="77777777" w:rsidR="00DE7AD1" w:rsidRPr="00E0028A" w:rsidRDefault="00DE7AD1" w:rsidP="00DE7AD1">
                  <w:pPr>
                    <w:contextualSpacing/>
                  </w:pPr>
                  <w:r w:rsidRPr="00E0028A">
                    <w:rPr>
                      <w:b/>
                      <w:bCs/>
                    </w:rPr>
                    <w:t>Faza de continuare</w:t>
                  </w:r>
                </w:p>
              </w:tc>
              <w:tc>
                <w:tcPr>
                  <w:tcW w:w="2976" w:type="dxa"/>
                  <w:vAlign w:val="center"/>
                </w:tcPr>
                <w:p w14:paraId="5BFB6EEC" w14:textId="53A22E1C" w:rsidR="00DE7AD1" w:rsidRPr="00E0028A" w:rsidRDefault="00DE7AD1" w:rsidP="00DE7AD1">
                  <w:pPr>
                    <w:contextualSpacing/>
                  </w:pPr>
                  <w:r w:rsidRPr="00E0028A">
                    <w:t>4 luni:</w:t>
                  </w:r>
                  <w:r w:rsidR="001D74CD">
                    <w:t xml:space="preserve"> </w:t>
                  </w:r>
                  <w:r w:rsidR="009B7159">
                    <w:t>Isoniazidum*</w:t>
                  </w:r>
                  <w:r w:rsidRPr="00E0028A">
                    <w:rPr>
                      <w:bCs/>
                    </w:rPr>
                    <w:t xml:space="preserve"> (H)</w:t>
                  </w:r>
                  <w:r w:rsidRPr="00E0028A">
                    <w:t xml:space="preserve"> + </w:t>
                  </w:r>
                  <w:r w:rsidRPr="00E0028A">
                    <w:rPr>
                      <w:bCs/>
                    </w:rPr>
                    <w:t>Rifampicinum (R)</w:t>
                  </w:r>
                </w:p>
              </w:tc>
              <w:tc>
                <w:tcPr>
                  <w:tcW w:w="2977" w:type="dxa"/>
                  <w:vAlign w:val="center"/>
                </w:tcPr>
                <w:p w14:paraId="57DB4B18" w14:textId="0C988E92" w:rsidR="00DE7AD1" w:rsidRPr="00E0028A" w:rsidRDefault="00DE7AD1" w:rsidP="00DE7AD1">
                  <w:pPr>
                    <w:contextualSpacing/>
                  </w:pPr>
                  <w:r w:rsidRPr="00E0028A">
                    <w:t>9 săpt.:</w:t>
                  </w:r>
                  <w:r w:rsidR="001D74CD">
                    <w:t xml:space="preserve"> </w:t>
                  </w:r>
                  <w:r w:rsidR="009B7159">
                    <w:t>Isoniazidum*</w:t>
                  </w:r>
                  <w:r w:rsidRPr="00E0028A">
                    <w:rPr>
                      <w:bCs/>
                    </w:rPr>
                    <w:t xml:space="preserve"> (H)</w:t>
                  </w:r>
                  <w:r w:rsidRPr="00E0028A">
                    <w:t xml:space="preserve"> + </w:t>
                  </w:r>
                  <w:r w:rsidRPr="00E0028A">
                    <w:rPr>
                      <w:bCs/>
                    </w:rPr>
                    <w:t>Rifapentinum (P)</w:t>
                  </w:r>
                  <w:r w:rsidRPr="00E0028A">
                    <w:t xml:space="preserve"> + </w:t>
                  </w:r>
                  <w:r w:rsidRPr="00E0028A">
                    <w:rPr>
                      <w:bCs/>
                    </w:rPr>
                    <w:t>Moxifloxacinum (M)</w:t>
                  </w:r>
                </w:p>
              </w:tc>
            </w:tr>
            <w:tr w:rsidR="00DE7AD1" w:rsidRPr="00E0028A" w14:paraId="630A133B" w14:textId="77777777" w:rsidTr="003D594C">
              <w:trPr>
                <w:trHeight w:val="247"/>
              </w:trPr>
              <w:tc>
                <w:tcPr>
                  <w:tcW w:w="2976" w:type="dxa"/>
                  <w:vAlign w:val="center"/>
                </w:tcPr>
                <w:p w14:paraId="399CD537" w14:textId="77777777" w:rsidR="00DE7AD1" w:rsidRPr="00E0028A" w:rsidRDefault="00DE7AD1" w:rsidP="00DE7AD1">
                  <w:pPr>
                    <w:contextualSpacing/>
                  </w:pPr>
                  <w:r w:rsidRPr="00E0028A">
                    <w:rPr>
                      <w:b/>
                      <w:bCs/>
                    </w:rPr>
                    <w:t>Indicații</w:t>
                  </w:r>
                </w:p>
              </w:tc>
              <w:tc>
                <w:tcPr>
                  <w:tcW w:w="2976" w:type="dxa"/>
                  <w:vAlign w:val="center"/>
                </w:tcPr>
                <w:p w14:paraId="50AC675C" w14:textId="77777777" w:rsidR="00DE7AD1" w:rsidRPr="00E0028A" w:rsidRDefault="00DE7AD1" w:rsidP="00DE7AD1">
                  <w:pPr>
                    <w:contextualSpacing/>
                  </w:pPr>
                  <w:r w:rsidRPr="00E0028A">
                    <w:t xml:space="preserve">Toți pacienții adulți și adolescenți cu TB DS; inclusiv PTN; extrapulmonară (cu excepția SNC și </w:t>
                  </w:r>
                  <w:proofErr w:type="spellStart"/>
                  <w:r w:rsidRPr="00E0028A">
                    <w:t>osteoarticular</w:t>
                  </w:r>
                  <w:proofErr w:type="spellEnd"/>
                  <w:r w:rsidRPr="00E0028A">
                    <w:t>)</w:t>
                  </w:r>
                </w:p>
              </w:tc>
              <w:tc>
                <w:tcPr>
                  <w:tcW w:w="2977" w:type="dxa"/>
                  <w:vAlign w:val="center"/>
                </w:tcPr>
                <w:p w14:paraId="01062019" w14:textId="77777777" w:rsidR="00DE7AD1" w:rsidRPr="00E0028A" w:rsidRDefault="00DE7AD1" w:rsidP="00DE7AD1">
                  <w:pPr>
                    <w:contextualSpacing/>
                  </w:pPr>
                  <w:r w:rsidRPr="00E0028A">
                    <w:t xml:space="preserve">Adulți și adolescenți cu TB pulmonară TB DS; PTH </w:t>
                  </w:r>
                  <w:r w:rsidRPr="00E0028A">
                    <w:rPr>
                      <w:bCs/>
                    </w:rPr>
                    <w:t>cu CD4 &gt;100 cel/mm³</w:t>
                  </w:r>
                  <w:r w:rsidRPr="00E0028A">
                    <w:t xml:space="preserve"> pe TARV cu Efavirenzum</w:t>
                  </w:r>
                </w:p>
              </w:tc>
            </w:tr>
            <w:tr w:rsidR="00DE7AD1" w:rsidRPr="00E0028A" w14:paraId="2E21DA0A" w14:textId="77777777" w:rsidTr="003D594C">
              <w:trPr>
                <w:trHeight w:val="247"/>
              </w:trPr>
              <w:tc>
                <w:tcPr>
                  <w:tcW w:w="2976" w:type="dxa"/>
                  <w:vAlign w:val="center"/>
                </w:tcPr>
                <w:p w14:paraId="1490A876" w14:textId="77777777" w:rsidR="00DE7AD1" w:rsidRPr="00E0028A" w:rsidRDefault="00DE7AD1" w:rsidP="00DE7AD1">
                  <w:pPr>
                    <w:contextualSpacing/>
                  </w:pPr>
                  <w:r w:rsidRPr="00E0028A">
                    <w:rPr>
                      <w:b/>
                      <w:bCs/>
                    </w:rPr>
                    <w:t>Avantaje</w:t>
                  </w:r>
                </w:p>
              </w:tc>
              <w:tc>
                <w:tcPr>
                  <w:tcW w:w="2976" w:type="dxa"/>
                  <w:vAlign w:val="center"/>
                </w:tcPr>
                <w:p w14:paraId="0C9B76A2" w14:textId="77777777" w:rsidR="00DE7AD1" w:rsidRPr="00E0028A" w:rsidRDefault="00DE7AD1" w:rsidP="00DE7AD1">
                  <w:pPr>
                    <w:contextualSpacing/>
                  </w:pPr>
                  <w:r w:rsidRPr="00E0028A">
                    <w:t>Disponibilitate largă; FDC disponibile → sarcină redusă de comprimate</w:t>
                  </w:r>
                </w:p>
              </w:tc>
              <w:tc>
                <w:tcPr>
                  <w:tcW w:w="2977" w:type="dxa"/>
                  <w:vAlign w:val="center"/>
                </w:tcPr>
                <w:p w14:paraId="4322EE6E" w14:textId="77777777" w:rsidR="00DE7AD1" w:rsidRPr="00E0028A" w:rsidRDefault="00DE7AD1" w:rsidP="00DE7AD1">
                  <w:pPr>
                    <w:contextualSpacing/>
                  </w:pPr>
                  <w:r w:rsidRPr="00E0028A">
                    <w:t>Durată mai scurtă; potențial îmbunătățire aderență</w:t>
                  </w:r>
                </w:p>
              </w:tc>
            </w:tr>
            <w:tr w:rsidR="00DE7AD1" w:rsidRPr="00E0028A" w14:paraId="666B042B" w14:textId="77777777" w:rsidTr="003D594C">
              <w:trPr>
                <w:trHeight w:val="247"/>
              </w:trPr>
              <w:tc>
                <w:tcPr>
                  <w:tcW w:w="2976" w:type="dxa"/>
                  <w:vAlign w:val="center"/>
                </w:tcPr>
                <w:p w14:paraId="63B67092" w14:textId="77777777" w:rsidR="00DE7AD1" w:rsidRPr="00E0028A" w:rsidRDefault="00DE7AD1" w:rsidP="00DE7AD1">
                  <w:pPr>
                    <w:contextualSpacing/>
                  </w:pPr>
                  <w:r w:rsidRPr="00E0028A">
                    <w:rPr>
                      <w:b/>
                      <w:bCs/>
                    </w:rPr>
                    <w:t>Limitări</w:t>
                  </w:r>
                </w:p>
              </w:tc>
              <w:tc>
                <w:tcPr>
                  <w:tcW w:w="2976" w:type="dxa"/>
                  <w:vAlign w:val="center"/>
                </w:tcPr>
                <w:p w14:paraId="6909810E" w14:textId="77777777" w:rsidR="00DE7AD1" w:rsidRPr="00E0028A" w:rsidRDefault="00DE7AD1" w:rsidP="00DE7AD1">
                  <w:pPr>
                    <w:contextualSpacing/>
                  </w:pPr>
                  <w:r w:rsidRPr="00E0028A">
                    <w:t>Durată lungă → risc neaderență</w:t>
                  </w:r>
                </w:p>
              </w:tc>
              <w:tc>
                <w:tcPr>
                  <w:tcW w:w="2977" w:type="dxa"/>
                  <w:vAlign w:val="center"/>
                </w:tcPr>
                <w:p w14:paraId="2CA8E522" w14:textId="77777777" w:rsidR="00DE7AD1" w:rsidRPr="00E0028A" w:rsidRDefault="00DE7AD1" w:rsidP="00DE7AD1">
                  <w:pPr>
                    <w:contextualSpacing/>
                  </w:pPr>
                  <w:r w:rsidRPr="00E0028A">
                    <w:t>Lipsa FDC; doze mari Rifapentinum (1200 mg); necesită TSM la fluorochinolone</w:t>
                  </w:r>
                </w:p>
              </w:tc>
            </w:tr>
            <w:tr w:rsidR="00DE7AD1" w:rsidRPr="00E0028A" w14:paraId="377875F0" w14:textId="77777777" w:rsidTr="003D594C">
              <w:trPr>
                <w:trHeight w:val="247"/>
              </w:trPr>
              <w:tc>
                <w:tcPr>
                  <w:tcW w:w="2976" w:type="dxa"/>
                  <w:vAlign w:val="center"/>
                </w:tcPr>
                <w:p w14:paraId="328BD604" w14:textId="77777777" w:rsidR="00DE7AD1" w:rsidRPr="00E0028A" w:rsidRDefault="00DE7AD1" w:rsidP="00DE7AD1">
                  <w:pPr>
                    <w:contextualSpacing/>
                  </w:pPr>
                  <w:r w:rsidRPr="00E0028A">
                    <w:rPr>
                      <w:b/>
                      <w:bCs/>
                    </w:rPr>
                    <w:t>Interacțiuni cu TARV</w:t>
                  </w:r>
                </w:p>
              </w:tc>
              <w:tc>
                <w:tcPr>
                  <w:tcW w:w="2976" w:type="dxa"/>
                  <w:vAlign w:val="center"/>
                </w:tcPr>
                <w:p w14:paraId="399E1C9D" w14:textId="263FEFBB" w:rsidR="00DE7AD1" w:rsidRPr="00E0028A" w:rsidRDefault="00DE7AD1" w:rsidP="00DE7AD1">
                  <w:pPr>
                    <w:contextualSpacing/>
                  </w:pPr>
                  <w:r w:rsidRPr="00E0028A">
                    <w:t>Rifampicinum ↓ concentrația TARV; Dolutegravirum → ajustare la 50 mg 2x/zi; compatibil cu Efavirenzum</w:t>
                  </w:r>
                  <w:r w:rsidR="00BE59D8">
                    <w:t>*</w:t>
                  </w:r>
                  <w:r w:rsidRPr="00E0028A">
                    <w:t xml:space="preserve">; </w:t>
                  </w:r>
                  <w:r w:rsidR="00BE6494">
                    <w:t>Rifabutinum*</w:t>
                  </w:r>
                  <w:r w:rsidRPr="00E0028A">
                    <w:t xml:space="preserve"> utilizabil la PI/</w:t>
                  </w:r>
                  <w:r w:rsidR="008356E9">
                    <w:t>Nevirapinum*</w:t>
                  </w:r>
                </w:p>
              </w:tc>
              <w:tc>
                <w:tcPr>
                  <w:tcW w:w="2977" w:type="dxa"/>
                  <w:vAlign w:val="center"/>
                </w:tcPr>
                <w:p w14:paraId="01BC7F9E" w14:textId="7DDCA8BB" w:rsidR="00DE7AD1" w:rsidRPr="00E0028A" w:rsidRDefault="00DE7AD1" w:rsidP="00DE7AD1">
                  <w:pPr>
                    <w:contextualSpacing/>
                  </w:pPr>
                  <w:r w:rsidRPr="00E0028A">
                    <w:t>Studii TARV bazat pe Efavirenzum</w:t>
                  </w:r>
                  <w:r w:rsidR="00BE59D8">
                    <w:t>*</w:t>
                  </w:r>
                  <w:r w:rsidRPr="00E0028A">
                    <w:t>; date limitate pentru alte regimuri; nu recomandat dacă CD4 &lt;100</w:t>
                  </w:r>
                </w:p>
              </w:tc>
            </w:tr>
            <w:tr w:rsidR="00DE7AD1" w:rsidRPr="00E0028A" w14:paraId="405B9A60" w14:textId="77777777" w:rsidTr="003D594C">
              <w:trPr>
                <w:trHeight w:val="247"/>
              </w:trPr>
              <w:tc>
                <w:tcPr>
                  <w:tcW w:w="2976" w:type="dxa"/>
                  <w:vAlign w:val="center"/>
                </w:tcPr>
                <w:p w14:paraId="2351521B" w14:textId="77777777" w:rsidR="00DE7AD1" w:rsidRPr="00E0028A" w:rsidRDefault="00DE7AD1" w:rsidP="00DE7AD1">
                  <w:pPr>
                    <w:contextualSpacing/>
                  </w:pPr>
                  <w:r w:rsidRPr="00E0028A">
                    <w:rPr>
                      <w:b/>
                      <w:bCs/>
                    </w:rPr>
                    <w:t>Utilizare la PTH</w:t>
                  </w:r>
                </w:p>
              </w:tc>
              <w:tc>
                <w:tcPr>
                  <w:tcW w:w="2976" w:type="dxa"/>
                  <w:vAlign w:val="center"/>
                </w:tcPr>
                <w:p w14:paraId="01C79F18" w14:textId="77777777" w:rsidR="00DE7AD1" w:rsidRPr="00E0028A" w:rsidRDefault="00DE7AD1" w:rsidP="00DE7AD1">
                  <w:pPr>
                    <w:contextualSpacing/>
                  </w:pPr>
                  <w:r w:rsidRPr="00E0028A">
                    <w:t>Da, la toate categoriile</w:t>
                  </w:r>
                </w:p>
              </w:tc>
              <w:tc>
                <w:tcPr>
                  <w:tcW w:w="2977" w:type="dxa"/>
                  <w:vAlign w:val="center"/>
                </w:tcPr>
                <w:p w14:paraId="622F018E" w14:textId="77777777" w:rsidR="00DE7AD1" w:rsidRPr="00E0028A" w:rsidRDefault="00DE7AD1" w:rsidP="00DE7AD1">
                  <w:pPr>
                    <w:contextualSpacing/>
                  </w:pPr>
                  <w:r w:rsidRPr="00E0028A">
                    <w:t>Da, cu precauții (CD4 &gt;100, TARV adecvat)</w:t>
                  </w:r>
                </w:p>
              </w:tc>
            </w:tr>
            <w:tr w:rsidR="00DE7AD1" w:rsidRPr="00E0028A" w14:paraId="53E25B92" w14:textId="77777777" w:rsidTr="003D594C">
              <w:trPr>
                <w:trHeight w:val="247"/>
              </w:trPr>
              <w:tc>
                <w:tcPr>
                  <w:tcW w:w="2976" w:type="dxa"/>
                  <w:vAlign w:val="center"/>
                </w:tcPr>
                <w:p w14:paraId="153E3409" w14:textId="70B3FE1B" w:rsidR="00DE7AD1" w:rsidRPr="00E0028A" w:rsidRDefault="00DE7AD1" w:rsidP="00DE7AD1">
                  <w:pPr>
                    <w:contextualSpacing/>
                  </w:pPr>
                  <w:r w:rsidRPr="00E0028A">
                    <w:rPr>
                      <w:b/>
                      <w:bCs/>
                    </w:rPr>
                    <w:t>Forme</w:t>
                  </w:r>
                  <w:r w:rsidR="001D74CD">
                    <w:rPr>
                      <w:b/>
                      <w:bCs/>
                    </w:rPr>
                    <w:t>le</w:t>
                  </w:r>
                  <w:r w:rsidRPr="00E0028A">
                    <w:rPr>
                      <w:b/>
                      <w:bCs/>
                    </w:rPr>
                    <w:t xml:space="preserve"> </w:t>
                  </w:r>
                  <w:proofErr w:type="spellStart"/>
                  <w:r w:rsidRPr="00E0028A">
                    <w:rPr>
                      <w:b/>
                      <w:bCs/>
                    </w:rPr>
                    <w:t>extrapulmonare</w:t>
                  </w:r>
                  <w:proofErr w:type="spellEnd"/>
                </w:p>
              </w:tc>
              <w:tc>
                <w:tcPr>
                  <w:tcW w:w="2976" w:type="dxa"/>
                  <w:vAlign w:val="center"/>
                </w:tcPr>
                <w:p w14:paraId="0E5F0AF9" w14:textId="77777777" w:rsidR="00DE7AD1" w:rsidRPr="00E0028A" w:rsidRDefault="00DE7AD1" w:rsidP="00DE7AD1">
                  <w:pPr>
                    <w:contextualSpacing/>
                  </w:pPr>
                  <w:r w:rsidRPr="00E0028A">
                    <w:t xml:space="preserve">Da, cu excepția SNC și </w:t>
                  </w:r>
                  <w:proofErr w:type="spellStart"/>
                  <w:r w:rsidRPr="00E0028A">
                    <w:t>osteoarticular</w:t>
                  </w:r>
                  <w:proofErr w:type="spellEnd"/>
                  <w:r w:rsidRPr="00E0028A">
                    <w:t xml:space="preserve"> (se recomandă tratament mai lung)</w:t>
                  </w:r>
                </w:p>
              </w:tc>
              <w:tc>
                <w:tcPr>
                  <w:tcW w:w="2977" w:type="dxa"/>
                  <w:vAlign w:val="center"/>
                </w:tcPr>
                <w:p w14:paraId="6F34B3CB" w14:textId="2BB3DC82" w:rsidR="00DE7AD1" w:rsidRPr="00E0028A" w:rsidRDefault="00DE7AD1" w:rsidP="00DE7AD1">
                  <w:pPr>
                    <w:contextualSpacing/>
                  </w:pPr>
                  <w:r w:rsidRPr="00E0028A">
                    <w:t xml:space="preserve">Nu </w:t>
                  </w:r>
                  <w:r w:rsidR="001D74CD">
                    <w:t xml:space="preserve">este </w:t>
                  </w:r>
                  <w:r w:rsidRPr="00E0028A">
                    <w:t xml:space="preserve">recomandat pentru </w:t>
                  </w:r>
                  <w:r w:rsidR="001D74CD">
                    <w:t xml:space="preserve">formele </w:t>
                  </w:r>
                  <w:proofErr w:type="spellStart"/>
                  <w:r w:rsidRPr="00E0028A">
                    <w:t>extrapulmonare</w:t>
                  </w:r>
                  <w:proofErr w:type="spellEnd"/>
                </w:p>
              </w:tc>
            </w:tr>
            <w:tr w:rsidR="00DE7AD1" w:rsidRPr="00E0028A" w14:paraId="4799C13C" w14:textId="77777777" w:rsidTr="003D594C">
              <w:trPr>
                <w:trHeight w:val="247"/>
              </w:trPr>
              <w:tc>
                <w:tcPr>
                  <w:tcW w:w="2976" w:type="dxa"/>
                  <w:vAlign w:val="center"/>
                </w:tcPr>
                <w:p w14:paraId="2DDFCE60" w14:textId="77777777" w:rsidR="00DE7AD1" w:rsidRPr="00E0028A" w:rsidRDefault="00DE7AD1" w:rsidP="00DE7AD1">
                  <w:pPr>
                    <w:contextualSpacing/>
                  </w:pPr>
                  <w:r w:rsidRPr="00E0028A">
                    <w:rPr>
                      <w:b/>
                      <w:bCs/>
                    </w:rPr>
                    <w:t>FDC disponibil</w:t>
                  </w:r>
                </w:p>
              </w:tc>
              <w:tc>
                <w:tcPr>
                  <w:tcW w:w="2976" w:type="dxa"/>
                  <w:vAlign w:val="center"/>
                </w:tcPr>
                <w:p w14:paraId="7DFD06A6" w14:textId="77777777" w:rsidR="00DE7AD1" w:rsidRPr="00E0028A" w:rsidRDefault="00DE7AD1" w:rsidP="00DE7AD1">
                  <w:pPr>
                    <w:contextualSpacing/>
                  </w:pPr>
                  <w:r w:rsidRPr="00E0028A">
                    <w:t>Da</w:t>
                  </w:r>
                </w:p>
              </w:tc>
              <w:tc>
                <w:tcPr>
                  <w:tcW w:w="2977" w:type="dxa"/>
                  <w:vAlign w:val="center"/>
                </w:tcPr>
                <w:p w14:paraId="6EF4FCF9" w14:textId="77777777" w:rsidR="00DE7AD1" w:rsidRPr="00E0028A" w:rsidRDefault="00DE7AD1" w:rsidP="00DE7AD1">
                  <w:pPr>
                    <w:contextualSpacing/>
                  </w:pPr>
                  <w:r w:rsidRPr="00E0028A">
                    <w:t>Nu (în prezent)</w:t>
                  </w:r>
                </w:p>
              </w:tc>
            </w:tr>
          </w:tbl>
          <w:p w14:paraId="70970079" w14:textId="77777777" w:rsidR="00DE7AD1" w:rsidRPr="00E0028A" w:rsidRDefault="00DE7AD1" w:rsidP="00DE7AD1">
            <w:pPr>
              <w:ind w:left="360"/>
              <w:contextualSpacing/>
            </w:pPr>
          </w:p>
          <w:p w14:paraId="6BFA0E73" w14:textId="77777777" w:rsidR="00DE7AD1" w:rsidRPr="00E0028A" w:rsidRDefault="00DE7AD1" w:rsidP="00DE7AD1">
            <w:pPr>
              <w:contextualSpacing/>
            </w:pPr>
            <w:r w:rsidRPr="00E0028A">
              <w:rPr>
                <w:b/>
                <w:bCs/>
              </w:rPr>
              <w:t>Notă.</w:t>
            </w:r>
            <w:r w:rsidRPr="00E0028A">
              <w:t xml:space="preserve"> Regimul de 4 luni este recomandat pentru persoanele care trăiesc cu HIV, cu excepția următoarelor categorii (din cauza dovezilor limitate): PTH care urmează scheme TARV non-</w:t>
            </w:r>
            <w:proofErr w:type="spellStart"/>
            <w:r w:rsidRPr="00E0028A">
              <w:t>efavirenz</w:t>
            </w:r>
            <w:proofErr w:type="spellEnd"/>
            <w:r w:rsidRPr="00E0028A">
              <w:t>-</w:t>
            </w:r>
            <w:proofErr w:type="spellStart"/>
            <w:r w:rsidRPr="00E0028A">
              <w:t>based</w:t>
            </w:r>
            <w:proofErr w:type="spellEnd"/>
            <w:r w:rsidRPr="00E0028A">
              <w:t>, PTH cu CD4 &lt;100 cel/mm³, Persoane cu greutate &lt;40 kg, Pacienți cu meningită TB, TB diseminată, TB osteoarticulară, TB abdominală, Adolescenți și copii &lt;12 ani, Femei gravide, care alăptează sau în perioada postpartum.</w:t>
            </w:r>
          </w:p>
          <w:p w14:paraId="73095294" w14:textId="77777777" w:rsidR="00DE7AD1" w:rsidRPr="00E0028A" w:rsidRDefault="00DE7AD1" w:rsidP="00DE7AD1">
            <w:pPr>
              <w:contextualSpacing/>
            </w:pPr>
          </w:p>
          <w:p w14:paraId="47B1DAE5" w14:textId="77777777" w:rsidR="00DE7AD1" w:rsidRPr="00E0028A" w:rsidRDefault="00DE7AD1" w:rsidP="00BA22AE">
            <w:pPr>
              <w:numPr>
                <w:ilvl w:val="0"/>
                <w:numId w:val="14"/>
              </w:numPr>
              <w:spacing w:after="160" w:line="259" w:lineRule="auto"/>
              <w:ind w:left="360"/>
              <w:contextualSpacing/>
            </w:pPr>
            <w:r w:rsidRPr="00E0028A">
              <w:t>La începutul tratamentului va fi examinată sputa prin metode rapide și prin metoda culturală cu TSM la toți pacienții.</w:t>
            </w:r>
          </w:p>
          <w:p w14:paraId="0D276906" w14:textId="77777777" w:rsidR="00DE7AD1" w:rsidRPr="00E0028A" w:rsidRDefault="00DE7AD1" w:rsidP="00BA22AE">
            <w:pPr>
              <w:numPr>
                <w:ilvl w:val="0"/>
                <w:numId w:val="14"/>
              </w:numPr>
              <w:spacing w:after="160" w:line="259" w:lineRule="auto"/>
              <w:ind w:left="360"/>
              <w:contextualSpacing/>
            </w:pPr>
            <w:r w:rsidRPr="00E0028A">
              <w:t>Tratamentul TB are prioritate în raport cu TARV.</w:t>
            </w:r>
          </w:p>
          <w:p w14:paraId="3BF4B8E3" w14:textId="77777777" w:rsidR="00DE7AD1" w:rsidRPr="00E0028A" w:rsidRDefault="00DE7AD1" w:rsidP="00BA22AE">
            <w:pPr>
              <w:numPr>
                <w:ilvl w:val="0"/>
                <w:numId w:val="14"/>
              </w:numPr>
              <w:spacing w:after="160" w:line="259" w:lineRule="auto"/>
              <w:ind w:left="360"/>
              <w:contextualSpacing/>
            </w:pPr>
            <w:r w:rsidRPr="00E0028A">
              <w:t>Tratamentul TB trebuie început din momentul stabilirii diagnosticului de TB activă.</w:t>
            </w:r>
          </w:p>
          <w:p w14:paraId="3665AEA9" w14:textId="77777777" w:rsidR="00DE7AD1" w:rsidRPr="00E0028A" w:rsidRDefault="00DE7AD1" w:rsidP="00BA22AE">
            <w:pPr>
              <w:numPr>
                <w:ilvl w:val="0"/>
                <w:numId w:val="14"/>
              </w:numPr>
              <w:spacing w:after="160" w:line="259" w:lineRule="auto"/>
              <w:ind w:left="360"/>
              <w:contextualSpacing/>
            </w:pPr>
            <w:r w:rsidRPr="00E0028A">
              <w:lastRenderedPageBreak/>
              <w:t>Există multă experiență în tratarea acestor pacienți cu regimul de 6 luni care conține Rifampicinum* 2HRZE/4HR. Regimul de 6 luni este o opțiune preferată la cei cu un număr de CD4 mai mic de 100 celule/mm³.</w:t>
            </w:r>
          </w:p>
          <w:p w14:paraId="75EA6D32" w14:textId="77777777" w:rsidR="00DE7AD1" w:rsidRPr="00E0028A" w:rsidRDefault="00DE7AD1" w:rsidP="00BA22AE">
            <w:pPr>
              <w:numPr>
                <w:ilvl w:val="0"/>
                <w:numId w:val="14"/>
              </w:numPr>
              <w:spacing w:after="160" w:line="259" w:lineRule="auto"/>
              <w:ind w:left="360"/>
              <w:contextualSpacing/>
            </w:pPr>
            <w:r w:rsidRPr="00E0028A">
              <w:t xml:space="preserve">Regimul de 4 luni cu Rifapentinum* și Moxifloxacinum s-a dovedit, de asemenea, că funcționează bine la pacienții care sunt și HIV-pozitiv. Dovezile privind utilizarea acestui regim de 4 luni la persoanele cu HIV au fost limitate la cei cu un număr de CD4 de peste 100 celule/mm³; prin urmare, valoarea numărului de CD4 sub 100 celule/mm³ este utilizată în prezent pentru excluderea PTH din regimul scurt. </w:t>
            </w:r>
          </w:p>
          <w:p w14:paraId="3D6C1545" w14:textId="77777777" w:rsidR="00DE7AD1" w:rsidRPr="00E0028A" w:rsidRDefault="00DE7AD1" w:rsidP="00BA22AE">
            <w:pPr>
              <w:numPr>
                <w:ilvl w:val="0"/>
                <w:numId w:val="14"/>
              </w:numPr>
              <w:spacing w:after="160" w:line="259" w:lineRule="auto"/>
              <w:ind w:left="360"/>
              <w:contextualSpacing/>
            </w:pPr>
            <w:r w:rsidRPr="00E0028A">
              <w:t>Pentru persoanele care trăiesc cu HIV cu un număr de CD4 peste 100 celule/mm³, pot fi utilizate ambele regimuri de tratament TB sensibile.</w:t>
            </w:r>
          </w:p>
          <w:p w14:paraId="7678C683" w14:textId="77777777" w:rsidR="00DE7AD1" w:rsidRPr="00E0028A" w:rsidRDefault="00DE7AD1" w:rsidP="00DE7AD1">
            <w:pPr>
              <w:contextualSpacing/>
            </w:pPr>
          </w:p>
          <w:p w14:paraId="1264969D"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Regimuri terapeutice recomandate de OMS pentru TB rezistentă la medicamente:</w:t>
            </w:r>
          </w:p>
          <w:p w14:paraId="37F2C4CD" w14:textId="77777777" w:rsidR="00DE7AD1" w:rsidRPr="00E0028A" w:rsidRDefault="00DE7AD1" w:rsidP="009F1DA7">
            <w:pPr>
              <w:numPr>
                <w:ilvl w:val="0"/>
                <w:numId w:val="366"/>
              </w:numPr>
              <w:spacing w:before="100" w:beforeAutospacing="1" w:after="100" w:afterAutospacing="1" w:line="259" w:lineRule="auto"/>
              <w:contextualSpacing/>
              <w:rPr>
                <w:lang w:eastAsia="ro-MD"/>
              </w:rPr>
            </w:pPr>
            <w:r w:rsidRPr="00E0028A">
              <w:rPr>
                <w:lang w:eastAsia="ro-MD"/>
              </w:rPr>
              <w:t xml:space="preserve">Persoanele care trăiesc cu HIV și au tuberculoză </w:t>
            </w:r>
            <w:proofErr w:type="spellStart"/>
            <w:r w:rsidRPr="00E0028A">
              <w:rPr>
                <w:lang w:eastAsia="ro-MD"/>
              </w:rPr>
              <w:t>multidrogrezistentă</w:t>
            </w:r>
            <w:proofErr w:type="spellEnd"/>
            <w:r w:rsidRPr="00E0028A">
              <w:rPr>
                <w:lang w:eastAsia="ro-MD"/>
              </w:rPr>
              <w:t xml:space="preserve"> (TB MDR) se confruntă cu: management clinic complex, mai puține opțiuni terapeutice, rezultate mai slabe ale tratamentului.</w:t>
            </w:r>
          </w:p>
          <w:p w14:paraId="7774B60D" w14:textId="77777777" w:rsidR="00DE7AD1" w:rsidRPr="00E0028A" w:rsidRDefault="00DE7AD1" w:rsidP="009F1DA7">
            <w:pPr>
              <w:numPr>
                <w:ilvl w:val="0"/>
                <w:numId w:val="366"/>
              </w:numPr>
              <w:spacing w:before="100" w:beforeAutospacing="1" w:after="100" w:afterAutospacing="1" w:line="259" w:lineRule="auto"/>
              <w:contextualSpacing/>
              <w:rPr>
                <w:lang w:eastAsia="ro-MD"/>
              </w:rPr>
            </w:pPr>
            <w:r w:rsidRPr="00E0028A">
              <w:rPr>
                <w:lang w:eastAsia="ro-MD"/>
              </w:rPr>
              <w:t>Persoanele care trăiesc cu HIV și TB rezistentă la medicamente sunt, în general, eligibile pentru toate regimurile OMS disponibile pentru TB DR, însă: trebuie monitorizate atent evenimentele adverse; trebuie evaluate și prevenite interacțiunile medicamentoase cu tratament antiretroviral.</w:t>
            </w:r>
          </w:p>
          <w:p w14:paraId="5378F8CC" w14:textId="0FCFD56C" w:rsidR="00DE7AD1" w:rsidRPr="00E0028A" w:rsidRDefault="00DE7AD1" w:rsidP="009F1DA7">
            <w:pPr>
              <w:numPr>
                <w:ilvl w:val="0"/>
                <w:numId w:val="366"/>
              </w:numPr>
              <w:spacing w:before="100" w:beforeAutospacing="1" w:after="100" w:afterAutospacing="1" w:line="259" w:lineRule="auto"/>
              <w:contextualSpacing/>
              <w:rPr>
                <w:lang w:eastAsia="ro-MD"/>
              </w:rPr>
            </w:pPr>
            <w:r w:rsidRPr="00E0028A">
              <w:t>Compoziția regimului de tratament pentru TB MDR nu diferă de obicei în mod substanțial pentru persoanele care trăiesc cu HIV. Trebuie de evitat câteva interacțiuni medicamentoase (de exemplu,</w:t>
            </w:r>
            <w:r w:rsidR="001D74CD">
              <w:t xml:space="preserve"> </w:t>
            </w:r>
            <w:r w:rsidR="00117D32">
              <w:t>Bedaquilinum*</w:t>
            </w:r>
            <w:r w:rsidRPr="00E0028A">
              <w:t xml:space="preserve"> și </w:t>
            </w:r>
            <w:r w:rsidRPr="00E0028A">
              <w:rPr>
                <w:color w:val="000000" w:themeColor="text1"/>
              </w:rPr>
              <w:t>Efavirenzum*</w:t>
            </w:r>
            <w:r w:rsidRPr="00E0028A">
              <w:t>).</w:t>
            </w:r>
          </w:p>
          <w:p w14:paraId="3B682C9B" w14:textId="77777777" w:rsidR="00BB0627" w:rsidRPr="00E0028A" w:rsidRDefault="00BB0627" w:rsidP="00BB0627">
            <w:pPr>
              <w:spacing w:before="100" w:beforeAutospacing="1" w:after="100" w:afterAutospacing="1" w:line="259" w:lineRule="auto"/>
              <w:ind w:left="360"/>
              <w:contextualSpacing/>
              <w:rPr>
                <w:lang w:eastAsia="ro-MD"/>
              </w:rPr>
            </w:pPr>
          </w:p>
          <w:p w14:paraId="62ED8F7C"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 xml:space="preserve">Tratamentul TB la persoanele cu HIV și coinfecție cu </w:t>
            </w:r>
            <w:proofErr w:type="spellStart"/>
            <w:r w:rsidRPr="00E0028A">
              <w:rPr>
                <w:b/>
                <w:bCs/>
                <w:lang w:eastAsia="ro-MD"/>
              </w:rPr>
              <w:t>histoplasmoză</w:t>
            </w:r>
            <w:proofErr w:type="spellEnd"/>
          </w:p>
          <w:p w14:paraId="4EA67F08" w14:textId="77777777" w:rsidR="00DE7AD1" w:rsidRPr="00E0028A" w:rsidRDefault="00DE7AD1" w:rsidP="009F1DA7">
            <w:pPr>
              <w:numPr>
                <w:ilvl w:val="0"/>
                <w:numId w:val="367"/>
              </w:numPr>
              <w:spacing w:before="100" w:beforeAutospacing="1" w:after="100" w:afterAutospacing="1" w:line="259" w:lineRule="auto"/>
              <w:contextualSpacing/>
              <w:rPr>
                <w:lang w:eastAsia="ro-MD"/>
              </w:rPr>
            </w:pPr>
            <w:r w:rsidRPr="00E0028A">
              <w:rPr>
                <w:lang w:eastAsia="ro-MD"/>
              </w:rPr>
              <w:t xml:space="preserve">Persoanele care trăiesc cu HIV și au TB asociată </w:t>
            </w:r>
            <w:r w:rsidRPr="00E0028A">
              <w:rPr>
                <w:b/>
                <w:bCs/>
                <w:lang w:eastAsia="ro-MD"/>
              </w:rPr>
              <w:t xml:space="preserve">și </w:t>
            </w:r>
            <w:proofErr w:type="spellStart"/>
            <w:r w:rsidRPr="00E0028A">
              <w:rPr>
                <w:b/>
                <w:bCs/>
                <w:lang w:eastAsia="ro-MD"/>
              </w:rPr>
              <w:t>histoplasmoză</w:t>
            </w:r>
            <w:proofErr w:type="spellEnd"/>
            <w:r w:rsidRPr="00E0028A">
              <w:rPr>
                <w:lang w:eastAsia="ro-MD"/>
              </w:rPr>
              <w:t xml:space="preserve"> trebuie să primească </w:t>
            </w:r>
            <w:r w:rsidRPr="00E0028A">
              <w:rPr>
                <w:b/>
                <w:bCs/>
                <w:lang w:eastAsia="ro-MD"/>
              </w:rPr>
              <w:t>tratament prompt, imediat după diagnostic</w:t>
            </w:r>
            <w:r w:rsidRPr="00E0028A">
              <w:rPr>
                <w:lang w:eastAsia="ro-MD"/>
              </w:rPr>
              <w:t xml:space="preserve">, conform </w:t>
            </w:r>
            <w:r w:rsidRPr="00E0028A">
              <w:rPr>
                <w:b/>
                <w:bCs/>
                <w:lang w:eastAsia="ro-MD"/>
              </w:rPr>
              <w:t>ghidurilor OMS</w:t>
            </w:r>
            <w:r w:rsidRPr="00E0028A">
              <w:rPr>
                <w:lang w:eastAsia="ro-MD"/>
              </w:rPr>
              <w:t>.</w:t>
            </w:r>
          </w:p>
          <w:p w14:paraId="646440D4" w14:textId="77777777" w:rsidR="00DE7AD1" w:rsidRPr="00E0028A" w:rsidRDefault="00DE7AD1" w:rsidP="00DE7AD1">
            <w:pPr>
              <w:spacing w:before="100" w:beforeAutospacing="1" w:after="100" w:afterAutospacing="1"/>
              <w:contextualSpacing/>
              <w:outlineLvl w:val="3"/>
              <w:rPr>
                <w:b/>
                <w:bCs/>
                <w:lang w:eastAsia="ro-MD"/>
              </w:rPr>
            </w:pPr>
            <w:r w:rsidRPr="00E0028A">
              <w:rPr>
                <w:b/>
                <w:bCs/>
                <w:lang w:eastAsia="ro-MD"/>
              </w:rPr>
              <w:t>Aspecte cheie în managementul combinat TB/HIV/</w:t>
            </w:r>
            <w:proofErr w:type="spellStart"/>
            <w:r w:rsidRPr="00E0028A">
              <w:rPr>
                <w:b/>
                <w:bCs/>
                <w:lang w:eastAsia="ro-MD"/>
              </w:rPr>
              <w:t>histoplasmoză</w:t>
            </w:r>
            <w:proofErr w:type="spellEnd"/>
            <w:r w:rsidRPr="00E0028A">
              <w:rPr>
                <w:b/>
                <w:bCs/>
                <w:lang w:eastAsia="ro-MD"/>
              </w:rPr>
              <w:t>:</w:t>
            </w:r>
          </w:p>
          <w:p w14:paraId="7517E692" w14:textId="77777777" w:rsidR="00DE7AD1" w:rsidRPr="00E0028A" w:rsidRDefault="00DE7AD1" w:rsidP="009F1DA7">
            <w:pPr>
              <w:numPr>
                <w:ilvl w:val="0"/>
                <w:numId w:val="368"/>
              </w:numPr>
              <w:spacing w:before="100" w:beforeAutospacing="1" w:after="100" w:afterAutospacing="1" w:line="259" w:lineRule="auto"/>
              <w:contextualSpacing/>
              <w:rPr>
                <w:lang w:eastAsia="ro-MD"/>
              </w:rPr>
            </w:pPr>
            <w:r w:rsidRPr="00E0028A">
              <w:rPr>
                <w:lang w:eastAsia="ro-MD"/>
              </w:rPr>
              <w:t xml:space="preserve">Tratamentul simultan este complex din cauza </w:t>
            </w:r>
            <w:r w:rsidRPr="00E0028A">
              <w:rPr>
                <w:b/>
                <w:bCs/>
                <w:lang w:eastAsia="ro-MD"/>
              </w:rPr>
              <w:t>interacțiunilor medicamentoase</w:t>
            </w:r>
            <w:r w:rsidRPr="00E0028A">
              <w:rPr>
                <w:lang w:eastAsia="ro-MD"/>
              </w:rPr>
              <w:t>.</w:t>
            </w:r>
          </w:p>
          <w:p w14:paraId="30F55BE9" w14:textId="77777777" w:rsidR="00DE7AD1" w:rsidRPr="00E0028A" w:rsidRDefault="00DE7AD1" w:rsidP="009F1DA7">
            <w:pPr>
              <w:numPr>
                <w:ilvl w:val="0"/>
                <w:numId w:val="368"/>
              </w:numPr>
              <w:spacing w:before="100" w:beforeAutospacing="1" w:after="100" w:afterAutospacing="1" w:line="259" w:lineRule="auto"/>
              <w:contextualSpacing/>
              <w:rPr>
                <w:lang w:eastAsia="ro-MD"/>
              </w:rPr>
            </w:pPr>
            <w:r w:rsidRPr="00E0028A">
              <w:rPr>
                <w:b/>
                <w:bCs/>
                <w:lang w:eastAsia="ro-MD"/>
              </w:rPr>
              <w:t>Rifampicinum</w:t>
            </w:r>
            <w:r w:rsidRPr="00E0028A">
              <w:rPr>
                <w:lang w:eastAsia="ro-MD"/>
              </w:rPr>
              <w:t xml:space="preserve"> reduce semnificativ nivelurile </w:t>
            </w:r>
            <w:r w:rsidRPr="00E0028A">
              <w:rPr>
                <w:b/>
                <w:bCs/>
                <w:lang w:eastAsia="ro-MD"/>
              </w:rPr>
              <w:t>Itraconazolum</w:t>
            </w:r>
            <w:r w:rsidRPr="00E0028A">
              <w:rPr>
                <w:lang w:eastAsia="ro-MD"/>
              </w:rPr>
              <w:t xml:space="preserve">, ceea ce poate duce la tratament ineficient al </w:t>
            </w:r>
            <w:proofErr w:type="spellStart"/>
            <w:r w:rsidRPr="00E0028A">
              <w:rPr>
                <w:lang w:eastAsia="ro-MD"/>
              </w:rPr>
              <w:t>histoplasmozei</w:t>
            </w:r>
            <w:proofErr w:type="spellEnd"/>
            <w:r w:rsidRPr="00E0028A">
              <w:rPr>
                <w:lang w:eastAsia="ro-MD"/>
              </w:rPr>
              <w:t>.</w:t>
            </w:r>
          </w:p>
          <w:p w14:paraId="0BF7D2A3" w14:textId="3C39AF93" w:rsidR="00DE7AD1" w:rsidRPr="00E0028A" w:rsidRDefault="00DE7AD1" w:rsidP="009F1DA7">
            <w:pPr>
              <w:numPr>
                <w:ilvl w:val="0"/>
                <w:numId w:val="368"/>
              </w:numPr>
              <w:spacing w:before="100" w:beforeAutospacing="1" w:after="100" w:afterAutospacing="1" w:line="259" w:lineRule="auto"/>
              <w:contextualSpacing/>
            </w:pPr>
            <w:r w:rsidRPr="00E0028A">
              <w:rPr>
                <w:b/>
                <w:bCs/>
                <w:lang w:eastAsia="ro-MD"/>
              </w:rPr>
              <w:t>Soluție recomandată:</w:t>
            </w:r>
            <w:r w:rsidRPr="00E0028A">
              <w:rPr>
                <w:lang w:eastAsia="ro-MD"/>
              </w:rPr>
              <w:t xml:space="preserve"> Clinicienii pot lua în considerare înlocuirea </w:t>
            </w:r>
            <w:r w:rsidRPr="00E0028A">
              <w:rPr>
                <w:b/>
                <w:bCs/>
                <w:lang w:eastAsia="ro-MD"/>
              </w:rPr>
              <w:t>Rifampicinum</w:t>
            </w:r>
            <w:r w:rsidR="001D74CD" w:rsidRPr="001D74CD">
              <w:rPr>
                <w:b/>
                <w:bCs/>
                <w:lang w:eastAsia="ro-MD"/>
              </w:rPr>
              <w:t>*</w:t>
            </w:r>
            <w:r w:rsidRPr="00E0028A">
              <w:rPr>
                <w:lang w:eastAsia="ro-MD"/>
              </w:rPr>
              <w:t xml:space="preserve"> cu </w:t>
            </w:r>
            <w:r w:rsidR="00BE6494">
              <w:rPr>
                <w:b/>
                <w:bCs/>
                <w:lang w:eastAsia="ro-MD"/>
              </w:rPr>
              <w:t>Rifabutinum*</w:t>
            </w:r>
            <w:r w:rsidRPr="00E0028A">
              <w:rPr>
                <w:lang w:eastAsia="ro-MD"/>
              </w:rPr>
              <w:t>, care are un efect mai redus asupra metabolismului Itraconazolum.</w:t>
            </w:r>
          </w:p>
        </w:tc>
      </w:tr>
      <w:tr w:rsidR="00DE7AD1" w:rsidRPr="00E0028A" w14:paraId="704F1135" w14:textId="77777777" w:rsidTr="003D594C">
        <w:trPr>
          <w:jc w:val="center"/>
        </w:trPr>
        <w:tc>
          <w:tcPr>
            <w:tcW w:w="9923" w:type="dxa"/>
          </w:tcPr>
          <w:p w14:paraId="6AD79DE5"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lastRenderedPageBreak/>
              <w:t>Când este necesară spitalizarea?</w:t>
            </w:r>
          </w:p>
          <w:p w14:paraId="6CD15A3E" w14:textId="77777777" w:rsidR="00DE7AD1" w:rsidRPr="00E0028A" w:rsidRDefault="00DE7AD1" w:rsidP="00DE7AD1">
            <w:pPr>
              <w:spacing w:before="100" w:beforeAutospacing="1" w:after="100" w:afterAutospacing="1"/>
              <w:contextualSpacing/>
              <w:rPr>
                <w:lang w:eastAsia="ro-MD"/>
              </w:rPr>
            </w:pPr>
            <w:r w:rsidRPr="00E0028A">
              <w:rPr>
                <w:lang w:eastAsia="ro-MD"/>
              </w:rPr>
              <w:t>Spitalizarea se recomandă doar când este absolut necesar din punct de vedere medical, de exemplu:</w:t>
            </w:r>
          </w:p>
          <w:p w14:paraId="367FE6B3" w14:textId="6C2A3E48" w:rsidR="00DE7AD1" w:rsidRPr="00E0028A" w:rsidRDefault="00DE7AD1" w:rsidP="009F1DA7">
            <w:pPr>
              <w:numPr>
                <w:ilvl w:val="0"/>
                <w:numId w:val="369"/>
              </w:numPr>
              <w:spacing w:before="100" w:beforeAutospacing="1" w:after="100" w:afterAutospacing="1" w:line="259" w:lineRule="auto"/>
              <w:contextualSpacing/>
              <w:rPr>
                <w:lang w:eastAsia="ro-MD"/>
              </w:rPr>
            </w:pPr>
            <w:r w:rsidRPr="00E0028A">
              <w:rPr>
                <w:lang w:eastAsia="ro-MD"/>
              </w:rPr>
              <w:t xml:space="preserve">Stare gravă HIV/TB, inclusiv </w:t>
            </w:r>
            <w:r w:rsidRPr="00E0028A">
              <w:rPr>
                <w:b/>
                <w:bCs/>
                <w:lang w:eastAsia="ro-MD"/>
              </w:rPr>
              <w:t>sindrom IRIS sever</w:t>
            </w:r>
            <w:r w:rsidR="002D357E" w:rsidRPr="00E0028A">
              <w:rPr>
                <w:b/>
                <w:bCs/>
                <w:lang w:eastAsia="ro-MD"/>
              </w:rPr>
              <w:t>;</w:t>
            </w:r>
          </w:p>
          <w:p w14:paraId="63C22356" w14:textId="77777777" w:rsidR="00DE7AD1" w:rsidRPr="00E0028A" w:rsidRDefault="00DE7AD1" w:rsidP="009F1DA7">
            <w:pPr>
              <w:numPr>
                <w:ilvl w:val="0"/>
                <w:numId w:val="369"/>
              </w:numPr>
              <w:spacing w:before="100" w:beforeAutospacing="1" w:after="100" w:afterAutospacing="1" w:line="259" w:lineRule="auto"/>
              <w:contextualSpacing/>
              <w:rPr>
                <w:lang w:eastAsia="ro-MD"/>
              </w:rPr>
            </w:pPr>
            <w:r w:rsidRPr="00E0028A">
              <w:rPr>
                <w:lang w:eastAsia="ro-MD"/>
              </w:rPr>
              <w:t>TB cu forme severe (TB DS sau TB DR):</w:t>
            </w:r>
          </w:p>
          <w:p w14:paraId="29D290EE" w14:textId="77777777" w:rsidR="00DE7AD1" w:rsidRPr="00E0028A" w:rsidRDefault="00DE7AD1" w:rsidP="009F1DA7">
            <w:pPr>
              <w:numPr>
                <w:ilvl w:val="0"/>
                <w:numId w:val="665"/>
              </w:numPr>
              <w:spacing w:before="100" w:beforeAutospacing="1" w:after="100" w:afterAutospacing="1" w:line="259" w:lineRule="auto"/>
              <w:contextualSpacing/>
              <w:rPr>
                <w:lang w:eastAsia="ro-MD"/>
              </w:rPr>
            </w:pPr>
            <w:r w:rsidRPr="00E0028A">
              <w:rPr>
                <w:b/>
                <w:bCs/>
                <w:lang w:eastAsia="ro-MD"/>
              </w:rPr>
              <w:t>Meningită TB</w:t>
            </w:r>
          </w:p>
          <w:p w14:paraId="0E0EC983" w14:textId="77777777" w:rsidR="00DE7AD1" w:rsidRPr="00E0028A" w:rsidRDefault="00DE7AD1" w:rsidP="009F1DA7">
            <w:pPr>
              <w:numPr>
                <w:ilvl w:val="0"/>
                <w:numId w:val="665"/>
              </w:numPr>
              <w:spacing w:before="100" w:beforeAutospacing="1" w:after="100" w:afterAutospacing="1" w:line="259" w:lineRule="auto"/>
              <w:contextualSpacing/>
              <w:rPr>
                <w:lang w:eastAsia="ro-MD"/>
              </w:rPr>
            </w:pPr>
            <w:r w:rsidRPr="00E0028A">
              <w:rPr>
                <w:b/>
                <w:bCs/>
                <w:lang w:eastAsia="ro-MD"/>
              </w:rPr>
              <w:t>TB vertebrală</w:t>
            </w:r>
          </w:p>
          <w:p w14:paraId="68557244" w14:textId="77777777" w:rsidR="00DE7AD1" w:rsidRPr="00E0028A" w:rsidRDefault="00DE7AD1" w:rsidP="009F1DA7">
            <w:pPr>
              <w:numPr>
                <w:ilvl w:val="0"/>
                <w:numId w:val="665"/>
              </w:numPr>
              <w:spacing w:before="100" w:beforeAutospacing="1" w:after="100" w:afterAutospacing="1" w:line="259" w:lineRule="auto"/>
              <w:contextualSpacing/>
              <w:rPr>
                <w:lang w:eastAsia="ro-MD"/>
              </w:rPr>
            </w:pPr>
            <w:r w:rsidRPr="00E0028A">
              <w:rPr>
                <w:b/>
                <w:bCs/>
                <w:lang w:eastAsia="ro-MD"/>
              </w:rPr>
              <w:t>Pericardită TB</w:t>
            </w:r>
          </w:p>
          <w:p w14:paraId="310D8614" w14:textId="77777777" w:rsidR="00DE7AD1" w:rsidRPr="00E0028A" w:rsidRDefault="00DE7AD1" w:rsidP="009F1DA7">
            <w:pPr>
              <w:numPr>
                <w:ilvl w:val="0"/>
                <w:numId w:val="665"/>
              </w:numPr>
              <w:spacing w:before="100" w:beforeAutospacing="1" w:after="100" w:afterAutospacing="1" w:line="259" w:lineRule="auto"/>
              <w:contextualSpacing/>
              <w:rPr>
                <w:lang w:eastAsia="ro-MD"/>
              </w:rPr>
            </w:pPr>
            <w:r w:rsidRPr="00E0028A">
              <w:rPr>
                <w:b/>
                <w:bCs/>
                <w:lang w:eastAsia="ro-MD"/>
              </w:rPr>
              <w:t>TB diseminată (miliară)</w:t>
            </w:r>
          </w:p>
          <w:p w14:paraId="6EDD6BE7" w14:textId="622708F9" w:rsidR="00DE7AD1" w:rsidRPr="00E0028A" w:rsidRDefault="00DE7AD1" w:rsidP="009F1DA7">
            <w:pPr>
              <w:numPr>
                <w:ilvl w:val="0"/>
                <w:numId w:val="665"/>
              </w:numPr>
              <w:spacing w:before="100" w:beforeAutospacing="1" w:after="100" w:afterAutospacing="1" w:line="259" w:lineRule="auto"/>
              <w:contextualSpacing/>
              <w:rPr>
                <w:lang w:eastAsia="ro-MD"/>
              </w:rPr>
            </w:pPr>
            <w:r w:rsidRPr="00E0028A">
              <w:rPr>
                <w:b/>
                <w:bCs/>
                <w:lang w:eastAsia="ro-MD"/>
              </w:rPr>
              <w:t>Forme pulmonare severe cu insuficiență respiratorie sau sepsis</w:t>
            </w:r>
            <w:r w:rsidR="002D357E" w:rsidRPr="00E0028A">
              <w:rPr>
                <w:b/>
                <w:bCs/>
                <w:lang w:eastAsia="ro-MD"/>
              </w:rPr>
              <w:t>;</w:t>
            </w:r>
          </w:p>
          <w:p w14:paraId="3F81776D" w14:textId="3C0F9BB1" w:rsidR="00DE7AD1" w:rsidRPr="00E0028A" w:rsidRDefault="00DE7AD1" w:rsidP="009F1DA7">
            <w:pPr>
              <w:numPr>
                <w:ilvl w:val="0"/>
                <w:numId w:val="369"/>
              </w:numPr>
              <w:spacing w:before="100" w:beforeAutospacing="1" w:after="100" w:afterAutospacing="1" w:line="259" w:lineRule="auto"/>
              <w:contextualSpacing/>
              <w:rPr>
                <w:lang w:eastAsia="ro-MD"/>
              </w:rPr>
            </w:pPr>
            <w:r w:rsidRPr="00E0028A">
              <w:rPr>
                <w:lang w:eastAsia="ro-MD"/>
              </w:rPr>
              <w:t>Comorbidități grave (malnutriție severă, diabet necontrolat)</w:t>
            </w:r>
            <w:r w:rsidR="002D357E" w:rsidRPr="00E0028A">
              <w:rPr>
                <w:lang w:eastAsia="ro-MD"/>
              </w:rPr>
              <w:t>;</w:t>
            </w:r>
          </w:p>
          <w:p w14:paraId="64CF69D6" w14:textId="2568DDAD" w:rsidR="00DE7AD1" w:rsidRPr="00E0028A" w:rsidRDefault="00DE7AD1" w:rsidP="009F1DA7">
            <w:pPr>
              <w:numPr>
                <w:ilvl w:val="0"/>
                <w:numId w:val="369"/>
              </w:numPr>
              <w:spacing w:before="100" w:beforeAutospacing="1" w:after="100" w:afterAutospacing="1" w:line="259" w:lineRule="auto"/>
              <w:contextualSpacing/>
              <w:rPr>
                <w:lang w:eastAsia="ro-MD"/>
              </w:rPr>
            </w:pPr>
            <w:r w:rsidRPr="00E0028A">
              <w:rPr>
                <w:lang w:eastAsia="ro-MD"/>
              </w:rPr>
              <w:t xml:space="preserve">Pacienți </w:t>
            </w:r>
            <w:r w:rsidRPr="00E0028A">
              <w:rPr>
                <w:b/>
                <w:bCs/>
                <w:lang w:eastAsia="ro-MD"/>
              </w:rPr>
              <w:t>foarte tineri sau vârstnici</w:t>
            </w:r>
            <w:r w:rsidR="002D357E" w:rsidRPr="00E0028A">
              <w:rPr>
                <w:b/>
                <w:bCs/>
                <w:lang w:eastAsia="ro-MD"/>
              </w:rPr>
              <w:t>;</w:t>
            </w:r>
          </w:p>
          <w:p w14:paraId="041C1D66" w14:textId="79082999" w:rsidR="00DE7AD1" w:rsidRPr="00E0028A" w:rsidRDefault="00DE7AD1" w:rsidP="009F1DA7">
            <w:pPr>
              <w:numPr>
                <w:ilvl w:val="0"/>
                <w:numId w:val="369"/>
              </w:numPr>
              <w:spacing w:before="100" w:beforeAutospacing="1" w:after="100" w:afterAutospacing="1" w:line="259" w:lineRule="auto"/>
              <w:contextualSpacing/>
              <w:rPr>
                <w:lang w:eastAsia="ro-MD"/>
              </w:rPr>
            </w:pPr>
            <w:r w:rsidRPr="00E0028A">
              <w:rPr>
                <w:lang w:eastAsia="ro-MD"/>
              </w:rPr>
              <w:t>Reacții adverse severe la medicamente</w:t>
            </w:r>
            <w:r w:rsidR="002D357E" w:rsidRPr="00E0028A">
              <w:rPr>
                <w:lang w:eastAsia="ro-MD"/>
              </w:rPr>
              <w:t>.</w:t>
            </w:r>
          </w:p>
          <w:p w14:paraId="45A07FB0" w14:textId="77777777" w:rsidR="00DE7AD1" w:rsidRPr="00E0028A" w:rsidRDefault="00DE7AD1" w:rsidP="00DE7AD1">
            <w:pPr>
              <w:spacing w:before="100" w:beforeAutospacing="1" w:after="100" w:afterAutospacing="1"/>
              <w:contextualSpacing/>
              <w:rPr>
                <w:lang w:eastAsia="ro-MD"/>
              </w:rPr>
            </w:pPr>
            <w:r w:rsidRPr="00E0028A">
              <w:rPr>
                <w:b/>
                <w:bCs/>
                <w:lang w:eastAsia="ro-MD"/>
              </w:rPr>
              <w:t>Nota:</w:t>
            </w:r>
          </w:p>
          <w:p w14:paraId="394F4E2B" w14:textId="77777777" w:rsidR="00DE7AD1" w:rsidRPr="00E0028A" w:rsidRDefault="00DE7AD1" w:rsidP="009F1DA7">
            <w:pPr>
              <w:numPr>
                <w:ilvl w:val="0"/>
                <w:numId w:val="370"/>
              </w:numPr>
              <w:spacing w:before="100" w:beforeAutospacing="1" w:after="100" w:afterAutospacing="1" w:line="259" w:lineRule="auto"/>
              <w:contextualSpacing/>
              <w:rPr>
                <w:lang w:eastAsia="ro-MD"/>
              </w:rPr>
            </w:pPr>
            <w:r w:rsidRPr="00E0028A">
              <w:rPr>
                <w:lang w:eastAsia="ro-MD"/>
              </w:rPr>
              <w:t xml:space="preserve">Spitalizarea îndelungată nu este necesară pentru majoritatea pacienților cu TB DR dacă pot primi un </w:t>
            </w:r>
            <w:r w:rsidRPr="00E0028A">
              <w:rPr>
                <w:b/>
                <w:bCs/>
                <w:lang w:eastAsia="ro-MD"/>
              </w:rPr>
              <w:t>regim complet peroral</w:t>
            </w:r>
            <w:r w:rsidRPr="00E0028A">
              <w:rPr>
                <w:lang w:eastAsia="ro-MD"/>
              </w:rPr>
              <w:t xml:space="preserve"> în condiții de ambulator.</w:t>
            </w:r>
          </w:p>
          <w:p w14:paraId="3276892F" w14:textId="77777777" w:rsidR="00DE7AD1" w:rsidRPr="00E0028A" w:rsidRDefault="00DE7AD1" w:rsidP="009F1DA7">
            <w:pPr>
              <w:numPr>
                <w:ilvl w:val="0"/>
                <w:numId w:val="370"/>
              </w:numPr>
              <w:spacing w:before="100" w:beforeAutospacing="1" w:after="100" w:afterAutospacing="1" w:line="259" w:lineRule="auto"/>
              <w:contextualSpacing/>
              <w:rPr>
                <w:lang w:eastAsia="ro-MD"/>
              </w:rPr>
            </w:pPr>
            <w:r w:rsidRPr="00E0028A">
              <w:rPr>
                <w:lang w:eastAsia="ro-MD"/>
              </w:rPr>
              <w:t>Izolarea se aplică doar atunci când nu există alte opțiuni.</w:t>
            </w:r>
          </w:p>
          <w:p w14:paraId="3E196BF3" w14:textId="5D286A15" w:rsidR="00DE7AD1" w:rsidRPr="00E0028A" w:rsidRDefault="00DE7AD1" w:rsidP="00F71B8C">
            <w:pPr>
              <w:spacing w:before="100" w:beforeAutospacing="1" w:after="100" w:afterAutospacing="1"/>
              <w:contextualSpacing/>
            </w:pPr>
            <w:r w:rsidRPr="00E0028A">
              <w:rPr>
                <w:b/>
                <w:bCs/>
                <w:lang w:eastAsia="ro-MD"/>
              </w:rPr>
              <w:t>Educația și consilierea</w:t>
            </w:r>
            <w:r w:rsidRPr="00E0028A">
              <w:rPr>
                <w:lang w:eastAsia="ro-MD"/>
              </w:rPr>
              <w:t xml:space="preserve"> cu privire la TB și tratamentul acesteia sunt obligatorii pentru toți pacienții.</w:t>
            </w:r>
          </w:p>
        </w:tc>
      </w:tr>
    </w:tbl>
    <w:p w14:paraId="2454067B" w14:textId="77777777" w:rsidR="00DE7AD1" w:rsidRDefault="00DE7AD1" w:rsidP="00DE7AD1"/>
    <w:p w14:paraId="7BE6EE5F" w14:textId="77777777" w:rsidR="0049332B" w:rsidRPr="00E0028A" w:rsidRDefault="0049332B" w:rsidP="00DE7AD1"/>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gridCol w:w="20"/>
      </w:tblGrid>
      <w:tr w:rsidR="00DE7AD1" w:rsidRPr="00E0028A" w14:paraId="2FAA7043" w14:textId="77777777" w:rsidTr="003D594C">
        <w:trPr>
          <w:gridAfter w:val="1"/>
          <w:wAfter w:w="20" w:type="dxa"/>
          <w:trHeight w:val="528"/>
          <w:jc w:val="center"/>
        </w:trPr>
        <w:tc>
          <w:tcPr>
            <w:tcW w:w="9923" w:type="dxa"/>
          </w:tcPr>
          <w:p w14:paraId="28EE64E4" w14:textId="646FCDE9" w:rsidR="00DE7AD1" w:rsidRPr="00E0028A" w:rsidRDefault="00DE7AD1" w:rsidP="003D1E65">
            <w:pPr>
              <w:contextualSpacing/>
            </w:pPr>
            <w:bookmarkStart w:id="156" w:name="_Hlk209675629"/>
            <w:r w:rsidRPr="00E0028A">
              <w:rPr>
                <w:b/>
                <w:bCs/>
              </w:rPr>
              <w:lastRenderedPageBreak/>
              <w:t xml:space="preserve">Caseta </w:t>
            </w:r>
            <w:r w:rsidR="008B66DE" w:rsidRPr="00E0028A">
              <w:rPr>
                <w:b/>
                <w:bCs/>
              </w:rPr>
              <w:t>59</w:t>
            </w:r>
            <w:r w:rsidRPr="00E0028A">
              <w:rPr>
                <w:b/>
                <w:bCs/>
              </w:rPr>
              <w:t>.</w:t>
            </w:r>
            <w:r w:rsidRPr="00E0028A">
              <w:t xml:space="preserve"> </w:t>
            </w:r>
            <w:r w:rsidRPr="00E0028A">
              <w:rPr>
                <w:b/>
                <w:bCs/>
                <w:lang w:eastAsia="ro-MD"/>
              </w:rPr>
              <w:t xml:space="preserve">Tratamentul preventiv al TB </w:t>
            </w:r>
            <w:r w:rsidR="003D0A06" w:rsidRPr="00E0028A">
              <w:rPr>
                <w:b/>
                <w:bCs/>
                <w:lang w:eastAsia="ro-MD"/>
              </w:rPr>
              <w:t>tuberculozei</w:t>
            </w:r>
            <w:r w:rsidRPr="00E0028A">
              <w:rPr>
                <w:b/>
                <w:bCs/>
                <w:lang w:eastAsia="ro-MD"/>
              </w:rPr>
              <w:t xml:space="preserve"> la persoanele care trăiesc cu HIV </w:t>
            </w:r>
          </w:p>
          <w:p w14:paraId="71BCE269" w14:textId="61273EB8" w:rsidR="003D0A06" w:rsidRPr="00E0028A" w:rsidRDefault="003D0A06" w:rsidP="003D0A06">
            <w:pPr>
              <w:spacing w:before="100" w:beforeAutospacing="1" w:after="100" w:afterAutospacing="1"/>
              <w:contextualSpacing/>
              <w:outlineLvl w:val="2"/>
              <w:rPr>
                <w:b/>
                <w:bCs/>
                <w:lang w:eastAsia="ro-MD"/>
              </w:rPr>
            </w:pPr>
            <w:r w:rsidRPr="00E0028A">
              <w:rPr>
                <w:lang w:eastAsia="ro-MD"/>
              </w:rPr>
              <w:t>Eligibilitatea pentru TPT,  Excluderea TB active înainte de TPT,  Testarea pentru infecția TB (ITB)</w:t>
            </w:r>
            <w:r w:rsidRPr="00E0028A">
              <w:t xml:space="preserve"> </w:t>
            </w:r>
            <w:r w:rsidRPr="00E0028A">
              <w:rPr>
                <w:lang w:eastAsia="ro-MD"/>
              </w:rPr>
              <w:t>Regimuri recomandate pentru TPT</w:t>
            </w:r>
            <w:r w:rsidRPr="00E0028A">
              <w:rPr>
                <w:b/>
                <w:bCs/>
                <w:lang w:eastAsia="ro-MD"/>
              </w:rPr>
              <w:t xml:space="preserve"> - vezi C.2.2.2. 1. Tratamentul preventiv al tuberculozei</w:t>
            </w:r>
          </w:p>
          <w:p w14:paraId="173F99F1" w14:textId="7646D8F7" w:rsidR="003D0A06" w:rsidRPr="00E0028A" w:rsidRDefault="003D0A06" w:rsidP="003D1E65">
            <w:pPr>
              <w:spacing w:before="100" w:beforeAutospacing="1" w:after="100" w:afterAutospacing="1"/>
              <w:contextualSpacing/>
              <w:outlineLvl w:val="2"/>
              <w:rPr>
                <w:lang w:eastAsia="ro-MD"/>
              </w:rPr>
            </w:pPr>
          </w:p>
          <w:p w14:paraId="68786FA9" w14:textId="4C8E95CA" w:rsidR="00177854" w:rsidRPr="00E0028A" w:rsidRDefault="00DE7AD1" w:rsidP="00177854">
            <w:pPr>
              <w:spacing w:before="100" w:beforeAutospacing="1" w:after="100" w:afterAutospacing="1"/>
              <w:contextualSpacing/>
              <w:jc w:val="right"/>
              <w:rPr>
                <w:lang w:eastAsia="ro-MD"/>
              </w:rPr>
            </w:pPr>
            <w:r w:rsidRPr="00E0028A">
              <w:rPr>
                <w:lang w:eastAsia="ro-MD"/>
              </w:rPr>
              <w:t>Tabelul</w:t>
            </w:r>
            <w:r w:rsidR="00177854" w:rsidRPr="00E0028A">
              <w:rPr>
                <w:lang w:eastAsia="ro-MD"/>
              </w:rPr>
              <w:t xml:space="preserve"> </w:t>
            </w:r>
            <w:r w:rsidR="009C2311" w:rsidRPr="00E0028A">
              <w:rPr>
                <w:lang w:eastAsia="ro-MD"/>
              </w:rPr>
              <w:t>39</w:t>
            </w:r>
          </w:p>
          <w:p w14:paraId="4B95EFC8" w14:textId="71FBFA01" w:rsidR="00DE7AD1" w:rsidRPr="00E0028A" w:rsidRDefault="00DE7AD1" w:rsidP="00177854">
            <w:pPr>
              <w:spacing w:before="100" w:beforeAutospacing="1" w:after="100" w:afterAutospacing="1"/>
              <w:contextualSpacing/>
              <w:jc w:val="center"/>
              <w:rPr>
                <w:b/>
                <w:bCs/>
                <w:lang w:eastAsia="ro-MD"/>
              </w:rPr>
            </w:pPr>
            <w:r w:rsidRPr="00E0028A">
              <w:rPr>
                <w:b/>
                <w:bCs/>
                <w:lang w:eastAsia="ro-MD"/>
              </w:rPr>
              <w:t>Considerații cheie pentru evaluarea eligibilității la TPT la persoanele care trăiesc cu HIV</w:t>
            </w:r>
          </w:p>
          <w:tbl>
            <w:tblPr>
              <w:tblStyle w:val="120"/>
              <w:tblW w:w="0" w:type="auto"/>
              <w:tblLayout w:type="fixed"/>
              <w:tblLook w:val="04A0" w:firstRow="1" w:lastRow="0" w:firstColumn="1" w:lastColumn="0" w:noHBand="0" w:noVBand="1"/>
            </w:tblPr>
            <w:tblGrid>
              <w:gridCol w:w="3426"/>
              <w:gridCol w:w="6271"/>
            </w:tblGrid>
            <w:tr w:rsidR="00DE7AD1" w:rsidRPr="00E0028A" w14:paraId="1618C406" w14:textId="77777777" w:rsidTr="003D594C">
              <w:tc>
                <w:tcPr>
                  <w:tcW w:w="3426" w:type="dxa"/>
                  <w:vAlign w:val="center"/>
                </w:tcPr>
                <w:p w14:paraId="521CB7B4" w14:textId="77777777" w:rsidR="00DE7AD1" w:rsidRPr="00E0028A" w:rsidRDefault="00DE7AD1" w:rsidP="00DE7AD1">
                  <w:r w:rsidRPr="00E0028A">
                    <w:rPr>
                      <w:b/>
                      <w:bCs/>
                    </w:rPr>
                    <w:t>Criteriu</w:t>
                  </w:r>
                </w:p>
              </w:tc>
              <w:tc>
                <w:tcPr>
                  <w:tcW w:w="6271" w:type="dxa"/>
                  <w:vAlign w:val="center"/>
                </w:tcPr>
                <w:p w14:paraId="32C04B62" w14:textId="77777777" w:rsidR="00DE7AD1" w:rsidRPr="00E0028A" w:rsidRDefault="00DE7AD1" w:rsidP="00DE7AD1">
                  <w:r w:rsidRPr="00E0028A">
                    <w:rPr>
                      <w:b/>
                      <w:bCs/>
                    </w:rPr>
                    <w:t>Detalii</w:t>
                  </w:r>
                </w:p>
              </w:tc>
            </w:tr>
            <w:tr w:rsidR="00DE7AD1" w:rsidRPr="00E0028A" w14:paraId="5FCDF1D8" w14:textId="77777777" w:rsidTr="003D594C">
              <w:tc>
                <w:tcPr>
                  <w:tcW w:w="3426" w:type="dxa"/>
                  <w:vAlign w:val="center"/>
                </w:tcPr>
                <w:p w14:paraId="4F24D05A" w14:textId="77777777" w:rsidR="00DE7AD1" w:rsidRPr="00E0028A" w:rsidRDefault="00DE7AD1" w:rsidP="00DE7AD1">
                  <w:pPr>
                    <w:rPr>
                      <w:b/>
                      <w:bCs/>
                    </w:rPr>
                  </w:pPr>
                  <w:r w:rsidRPr="00E0028A">
                    <w:rPr>
                      <w:b/>
                      <w:bCs/>
                    </w:rPr>
                    <w:t>Screening clinic bazat pe simptome (W4SS)</w:t>
                  </w:r>
                </w:p>
              </w:tc>
              <w:tc>
                <w:tcPr>
                  <w:tcW w:w="6271" w:type="dxa"/>
                  <w:vAlign w:val="center"/>
                </w:tcPr>
                <w:p w14:paraId="5259F30C" w14:textId="77777777" w:rsidR="00DE7AD1" w:rsidRPr="00E0028A" w:rsidRDefault="00DE7AD1" w:rsidP="00DE7AD1">
                  <w:r w:rsidRPr="00E0028A">
                    <w:t xml:space="preserve">Se evaluează prezența </w:t>
                  </w:r>
                  <w:r w:rsidRPr="00E0028A">
                    <w:rPr>
                      <w:bCs/>
                    </w:rPr>
                    <w:t>oricărui</w:t>
                  </w:r>
                  <w:r w:rsidRPr="00E0028A">
                    <w:t xml:space="preserve"> dintre următoarele simptome: </w:t>
                  </w:r>
                  <w:r w:rsidRPr="00E0028A">
                    <w:rPr>
                      <w:bCs/>
                    </w:rPr>
                    <w:t>tuse prezentă, febră, scădere ponderală, transpirații nocturne</w:t>
                  </w:r>
                </w:p>
              </w:tc>
            </w:tr>
            <w:tr w:rsidR="00DE7AD1" w:rsidRPr="00E0028A" w14:paraId="4807223E" w14:textId="77777777" w:rsidTr="003D594C">
              <w:tc>
                <w:tcPr>
                  <w:tcW w:w="3426" w:type="dxa"/>
                  <w:vAlign w:val="center"/>
                </w:tcPr>
                <w:p w14:paraId="7AC3C72D" w14:textId="5D00235C" w:rsidR="00DE7AD1" w:rsidRPr="00E0028A" w:rsidRDefault="00DE7AD1" w:rsidP="00DE7AD1">
                  <w:pPr>
                    <w:rPr>
                      <w:b/>
                      <w:bCs/>
                    </w:rPr>
                  </w:pPr>
                  <w:r w:rsidRPr="00E0028A">
                    <w:rPr>
                      <w:b/>
                      <w:bCs/>
                    </w:rPr>
                    <w:t>Frecvența screening</w:t>
                  </w:r>
                  <w:r w:rsidR="003D0A06" w:rsidRPr="00E0028A">
                    <w:rPr>
                      <w:b/>
                      <w:bCs/>
                    </w:rPr>
                    <w:t>-</w:t>
                  </w:r>
                  <w:r w:rsidRPr="00E0028A">
                    <w:rPr>
                      <w:b/>
                      <w:bCs/>
                    </w:rPr>
                    <w:t>ului</w:t>
                  </w:r>
                </w:p>
              </w:tc>
              <w:tc>
                <w:tcPr>
                  <w:tcW w:w="6271" w:type="dxa"/>
                  <w:vAlign w:val="center"/>
                </w:tcPr>
                <w:p w14:paraId="43BD1623" w14:textId="77777777" w:rsidR="00DE7AD1" w:rsidRPr="00E0028A" w:rsidRDefault="00DE7AD1" w:rsidP="00DE7AD1">
                  <w:r w:rsidRPr="00E0028A">
                    <w:t xml:space="preserve">La </w:t>
                  </w:r>
                  <w:r w:rsidRPr="00E0028A">
                    <w:rPr>
                      <w:bCs/>
                    </w:rPr>
                    <w:t>fiecare vizită la instituția medicală</w:t>
                  </w:r>
                  <w:r w:rsidRPr="00E0028A">
                    <w:t xml:space="preserve"> sau </w:t>
                  </w:r>
                  <w:r w:rsidRPr="00E0028A">
                    <w:rPr>
                      <w:bCs/>
                    </w:rPr>
                    <w:t>contact cu un lucrător medical</w:t>
                  </w:r>
                </w:p>
              </w:tc>
            </w:tr>
            <w:tr w:rsidR="00DE7AD1" w:rsidRPr="00E0028A" w14:paraId="097A7C02" w14:textId="77777777" w:rsidTr="003D594C">
              <w:tc>
                <w:tcPr>
                  <w:tcW w:w="3426" w:type="dxa"/>
                  <w:vAlign w:val="center"/>
                </w:tcPr>
                <w:p w14:paraId="54B98315" w14:textId="77777777" w:rsidR="00DE7AD1" w:rsidRPr="00E0028A" w:rsidRDefault="00DE7AD1" w:rsidP="00DE7AD1">
                  <w:pPr>
                    <w:rPr>
                      <w:b/>
                      <w:bCs/>
                    </w:rPr>
                  </w:pPr>
                  <w:r w:rsidRPr="00E0028A">
                    <w:rPr>
                      <w:b/>
                      <w:bCs/>
                    </w:rPr>
                    <w:t>Radiografie toracică</w:t>
                  </w:r>
                </w:p>
              </w:tc>
              <w:tc>
                <w:tcPr>
                  <w:tcW w:w="6271" w:type="dxa"/>
                  <w:vAlign w:val="center"/>
                </w:tcPr>
                <w:p w14:paraId="6BE69F4F" w14:textId="21843338" w:rsidR="00DE7AD1" w:rsidRPr="00E0028A" w:rsidRDefault="00E41B17" w:rsidP="00DE7AD1">
                  <w:pPr>
                    <w:rPr>
                      <w:b/>
                    </w:rPr>
                  </w:pPr>
                  <w:r w:rsidRPr="00E0028A">
                    <w:rPr>
                      <w:bCs/>
                    </w:rPr>
                    <w:t>Se recomandă</w:t>
                  </w:r>
                </w:p>
              </w:tc>
            </w:tr>
            <w:tr w:rsidR="00DE7AD1" w:rsidRPr="00E0028A" w14:paraId="5742B435" w14:textId="77777777" w:rsidTr="003D594C">
              <w:tc>
                <w:tcPr>
                  <w:tcW w:w="3426" w:type="dxa"/>
                  <w:vAlign w:val="center"/>
                </w:tcPr>
                <w:p w14:paraId="3AF41831" w14:textId="5BF0D37E" w:rsidR="00DE7AD1" w:rsidRPr="00E0028A" w:rsidRDefault="00DE7AD1" w:rsidP="00DE7AD1">
                  <w:pPr>
                    <w:rPr>
                      <w:b/>
                      <w:bCs/>
                    </w:rPr>
                  </w:pPr>
                  <w:r w:rsidRPr="00E0028A">
                    <w:rPr>
                      <w:b/>
                      <w:bCs/>
                    </w:rPr>
                    <w:t>Test diagnostic dacă screening</w:t>
                  </w:r>
                  <w:r w:rsidR="003D0A06" w:rsidRPr="00E0028A">
                    <w:rPr>
                      <w:b/>
                      <w:bCs/>
                    </w:rPr>
                    <w:t>-</w:t>
                  </w:r>
                  <w:r w:rsidRPr="00E0028A">
                    <w:rPr>
                      <w:b/>
                      <w:bCs/>
                    </w:rPr>
                    <w:t>ul este pozitiv</w:t>
                  </w:r>
                </w:p>
              </w:tc>
              <w:tc>
                <w:tcPr>
                  <w:tcW w:w="6271" w:type="dxa"/>
                  <w:vAlign w:val="center"/>
                </w:tcPr>
                <w:p w14:paraId="4150E3DF" w14:textId="77777777" w:rsidR="00DE7AD1" w:rsidRPr="00E0028A" w:rsidRDefault="00DE7AD1" w:rsidP="00DE7AD1">
                  <w:r w:rsidRPr="00E0028A">
                    <w:t xml:space="preserve">OMS recomandă teste rapide, cum ar fi </w:t>
                  </w:r>
                  <w:proofErr w:type="spellStart"/>
                  <w:r w:rsidRPr="00E0028A">
                    <w:rPr>
                      <w:bCs/>
                    </w:rPr>
                    <w:t>Xpert</w:t>
                  </w:r>
                  <w:proofErr w:type="spellEnd"/>
                  <w:r w:rsidRPr="00E0028A">
                    <w:rPr>
                      <w:bCs/>
                    </w:rPr>
                    <w:t>® MTB/RIF</w:t>
                  </w:r>
                  <w:r w:rsidRPr="00E0028A">
                    <w:t xml:space="preserve">, </w:t>
                  </w:r>
                  <w:r w:rsidRPr="00E0028A">
                    <w:rPr>
                      <w:bCs/>
                    </w:rPr>
                    <w:t>LF-LAM</w:t>
                  </w:r>
                  <w:r w:rsidRPr="00E0028A">
                    <w:t xml:space="preserve"> (la PTH grav bolnavi) </w:t>
                  </w:r>
                </w:p>
              </w:tc>
            </w:tr>
            <w:tr w:rsidR="00DE7AD1" w:rsidRPr="00E0028A" w14:paraId="6983422C" w14:textId="77777777" w:rsidTr="003D594C">
              <w:tc>
                <w:tcPr>
                  <w:tcW w:w="3426" w:type="dxa"/>
                  <w:vAlign w:val="center"/>
                </w:tcPr>
                <w:p w14:paraId="3508390F" w14:textId="77777777" w:rsidR="00DE7AD1" w:rsidRPr="00E0028A" w:rsidRDefault="00DE7AD1" w:rsidP="00DE7AD1">
                  <w:pPr>
                    <w:rPr>
                      <w:b/>
                      <w:bCs/>
                    </w:rPr>
                  </w:pPr>
                  <w:r w:rsidRPr="00E0028A">
                    <w:rPr>
                      <w:b/>
                      <w:bCs/>
                    </w:rPr>
                    <w:t>Testare pentru infecția TB latentă (TST, IGRA, TBST)</w:t>
                  </w:r>
                </w:p>
              </w:tc>
              <w:tc>
                <w:tcPr>
                  <w:tcW w:w="6271" w:type="dxa"/>
                  <w:vAlign w:val="center"/>
                </w:tcPr>
                <w:p w14:paraId="1781CC31" w14:textId="77777777" w:rsidR="00DE7AD1" w:rsidRPr="00E0028A" w:rsidRDefault="00DE7AD1" w:rsidP="00DE7AD1">
                  <w:pPr>
                    <w:rPr>
                      <w:b/>
                    </w:rPr>
                  </w:pPr>
                  <w:r w:rsidRPr="00E0028A">
                    <w:rPr>
                      <w:bCs/>
                    </w:rPr>
                    <w:t>Nu este necesară</w:t>
                  </w:r>
                  <w:r w:rsidRPr="00E0028A">
                    <w:rPr>
                      <w:b/>
                    </w:rPr>
                    <w:t xml:space="preserve"> pentru PTH; lipsa testelor </w:t>
                  </w:r>
                  <w:r w:rsidRPr="00E0028A">
                    <w:rPr>
                      <w:bCs/>
                    </w:rPr>
                    <w:t>nu trebuie să fie o barieră</w:t>
                  </w:r>
                  <w:r w:rsidRPr="00E0028A">
                    <w:rPr>
                      <w:b/>
                    </w:rPr>
                    <w:t xml:space="preserve"> pentru TPT</w:t>
                  </w:r>
                </w:p>
              </w:tc>
            </w:tr>
            <w:tr w:rsidR="00DE7AD1" w:rsidRPr="00E0028A" w14:paraId="404CCEA0" w14:textId="77777777" w:rsidTr="003D594C">
              <w:tc>
                <w:tcPr>
                  <w:tcW w:w="3426" w:type="dxa"/>
                  <w:vAlign w:val="center"/>
                </w:tcPr>
                <w:p w14:paraId="6B8E9209" w14:textId="77777777" w:rsidR="00DE7AD1" w:rsidRPr="00E0028A" w:rsidRDefault="00DE7AD1" w:rsidP="00DE7AD1">
                  <w:pPr>
                    <w:rPr>
                      <w:b/>
                      <w:bCs/>
                    </w:rPr>
                  </w:pPr>
                  <w:r w:rsidRPr="00E0028A">
                    <w:rPr>
                      <w:b/>
                      <w:bCs/>
                    </w:rPr>
                    <w:t>Contraindicații pentru TPT</w:t>
                  </w:r>
                </w:p>
              </w:tc>
              <w:tc>
                <w:tcPr>
                  <w:tcW w:w="6271" w:type="dxa"/>
                  <w:vAlign w:val="center"/>
                </w:tcPr>
                <w:p w14:paraId="57854D5E" w14:textId="77777777" w:rsidR="00DE7AD1" w:rsidRPr="00E0028A" w:rsidRDefault="00DE7AD1" w:rsidP="009F1DA7">
                  <w:pPr>
                    <w:numPr>
                      <w:ilvl w:val="0"/>
                      <w:numId w:val="371"/>
                    </w:numPr>
                    <w:contextualSpacing/>
                  </w:pPr>
                  <w:r w:rsidRPr="00E0028A">
                    <w:t>Hepatită acută</w:t>
                  </w:r>
                </w:p>
                <w:p w14:paraId="2FF5F0C8" w14:textId="77777777" w:rsidR="00DE7AD1" w:rsidRPr="00E0028A" w:rsidRDefault="00DE7AD1" w:rsidP="009F1DA7">
                  <w:pPr>
                    <w:numPr>
                      <w:ilvl w:val="0"/>
                      <w:numId w:val="371"/>
                    </w:numPr>
                    <w:contextualSpacing/>
                  </w:pPr>
                  <w:r w:rsidRPr="00E0028A">
                    <w:t>Consumul regulat și excesiv de alcool</w:t>
                  </w:r>
                </w:p>
                <w:p w14:paraId="0922F623" w14:textId="77777777" w:rsidR="00DE7AD1" w:rsidRPr="00E0028A" w:rsidRDefault="00DE7AD1" w:rsidP="009F1DA7">
                  <w:pPr>
                    <w:numPr>
                      <w:ilvl w:val="0"/>
                      <w:numId w:val="371"/>
                    </w:numPr>
                    <w:contextualSpacing/>
                  </w:pPr>
                  <w:r w:rsidRPr="00E0028A">
                    <w:t>Simptome de neuropatie periferică</w:t>
                  </w:r>
                </w:p>
                <w:p w14:paraId="1D494926" w14:textId="778A7289" w:rsidR="00DE7AD1" w:rsidRPr="00E0028A" w:rsidRDefault="00DE7AD1" w:rsidP="009F1DA7">
                  <w:pPr>
                    <w:numPr>
                      <w:ilvl w:val="0"/>
                      <w:numId w:val="371"/>
                    </w:numPr>
                    <w:contextualSpacing/>
                  </w:pPr>
                  <w:r w:rsidRPr="00E0028A">
                    <w:t xml:space="preserve">Administrarea concomitentă a altor medicamente </w:t>
                  </w:r>
                  <w:proofErr w:type="spellStart"/>
                  <w:r w:rsidRPr="00E0028A">
                    <w:t>hepatotoxice</w:t>
                  </w:r>
                  <w:proofErr w:type="spellEnd"/>
                  <w:r w:rsidRPr="00E0028A">
                    <w:t xml:space="preserve"> (ex.: </w:t>
                  </w:r>
                  <w:r w:rsidR="008356E9">
                    <w:rPr>
                      <w:bCs/>
                    </w:rPr>
                    <w:t>Nevirapinum*</w:t>
                  </w:r>
                  <w:r w:rsidRPr="00E0028A">
                    <w:t>)</w:t>
                  </w:r>
                </w:p>
                <w:p w14:paraId="1F8805A2" w14:textId="77777777" w:rsidR="00DE7AD1" w:rsidRPr="00E0028A" w:rsidRDefault="00DE7AD1" w:rsidP="009F1DA7">
                  <w:pPr>
                    <w:numPr>
                      <w:ilvl w:val="0"/>
                      <w:numId w:val="371"/>
                    </w:numPr>
                    <w:contextualSpacing/>
                  </w:pPr>
                  <w:r w:rsidRPr="00E0028A">
                    <w:t>Istoric de hipersensibilitate la medicamentele TPT</w:t>
                  </w:r>
                </w:p>
              </w:tc>
            </w:tr>
            <w:tr w:rsidR="00DE7AD1" w:rsidRPr="00E0028A" w14:paraId="3611035C" w14:textId="77777777" w:rsidTr="003D594C">
              <w:tc>
                <w:tcPr>
                  <w:tcW w:w="3426" w:type="dxa"/>
                  <w:vAlign w:val="center"/>
                </w:tcPr>
                <w:p w14:paraId="5D9FA17F" w14:textId="77777777" w:rsidR="00DE7AD1" w:rsidRPr="00E0028A" w:rsidRDefault="00DE7AD1" w:rsidP="00DE7AD1">
                  <w:pPr>
                    <w:rPr>
                      <w:b/>
                      <w:bCs/>
                    </w:rPr>
                  </w:pPr>
                  <w:r w:rsidRPr="00E0028A">
                    <w:rPr>
                      <w:b/>
                      <w:bCs/>
                    </w:rPr>
                    <w:t>Consiliere</w:t>
                  </w:r>
                </w:p>
              </w:tc>
              <w:tc>
                <w:tcPr>
                  <w:tcW w:w="6271" w:type="dxa"/>
                  <w:vAlign w:val="center"/>
                </w:tcPr>
                <w:p w14:paraId="50036904" w14:textId="77777777" w:rsidR="00DE7AD1" w:rsidRPr="00E0028A" w:rsidRDefault="00DE7AD1" w:rsidP="00DE7AD1">
                  <w:r w:rsidRPr="00E0028A">
                    <w:t>Informarea pacientului despre:</w:t>
                  </w:r>
                </w:p>
                <w:p w14:paraId="2DE09D2A" w14:textId="77777777" w:rsidR="00DE7AD1" w:rsidRPr="00E0028A" w:rsidRDefault="00DE7AD1" w:rsidP="009F1DA7">
                  <w:pPr>
                    <w:numPr>
                      <w:ilvl w:val="0"/>
                      <w:numId w:val="372"/>
                    </w:numPr>
                    <w:contextualSpacing/>
                  </w:pPr>
                  <w:r w:rsidRPr="00E0028A">
                    <w:t>Infecția TB și necesitatea TPT</w:t>
                  </w:r>
                </w:p>
                <w:p w14:paraId="1CFA1E84" w14:textId="77777777" w:rsidR="00DE7AD1" w:rsidRPr="00E0028A" w:rsidRDefault="00DE7AD1" w:rsidP="009F1DA7">
                  <w:pPr>
                    <w:numPr>
                      <w:ilvl w:val="0"/>
                      <w:numId w:val="372"/>
                    </w:numPr>
                    <w:contextualSpacing/>
                  </w:pPr>
                  <w:r w:rsidRPr="00E0028A">
                    <w:t>Programul de administrare a medicamentelor</w:t>
                  </w:r>
                </w:p>
                <w:p w14:paraId="427161A7" w14:textId="77777777" w:rsidR="00DE7AD1" w:rsidRPr="00E0028A" w:rsidRDefault="00DE7AD1" w:rsidP="009F1DA7">
                  <w:pPr>
                    <w:numPr>
                      <w:ilvl w:val="0"/>
                      <w:numId w:val="372"/>
                    </w:numPr>
                    <w:contextualSpacing/>
                  </w:pPr>
                  <w:r w:rsidRPr="00E0028A">
                    <w:t>Sprijin pentru aderență și vizite de monitorizare</w:t>
                  </w:r>
                </w:p>
                <w:p w14:paraId="12BC2A3F" w14:textId="77777777" w:rsidR="00DE7AD1" w:rsidRPr="00E0028A" w:rsidRDefault="00DE7AD1" w:rsidP="009F1DA7">
                  <w:pPr>
                    <w:numPr>
                      <w:ilvl w:val="0"/>
                      <w:numId w:val="372"/>
                    </w:numPr>
                    <w:contextualSpacing/>
                  </w:pPr>
                  <w:r w:rsidRPr="00E0028A">
                    <w:t>Beneficiile completării tratamentului</w:t>
                  </w:r>
                </w:p>
                <w:p w14:paraId="57AD7FE9" w14:textId="77777777" w:rsidR="00DE7AD1" w:rsidRPr="00E0028A" w:rsidRDefault="00DE7AD1" w:rsidP="009F1DA7">
                  <w:pPr>
                    <w:numPr>
                      <w:ilvl w:val="0"/>
                      <w:numId w:val="372"/>
                    </w:numPr>
                    <w:contextualSpacing/>
                  </w:pPr>
                  <w:r w:rsidRPr="00E0028A">
                    <w:t>Evenimente adverse posibile și măsurile de luat în caz de apariție a simptomelor TB sau reacțiilor adverse</w:t>
                  </w:r>
                </w:p>
              </w:tc>
            </w:tr>
          </w:tbl>
          <w:p w14:paraId="45BAA19C" w14:textId="437CEA6C" w:rsidR="00DE7AD1" w:rsidRPr="00E0028A" w:rsidRDefault="00DE7AD1" w:rsidP="00DE7AD1">
            <w:pPr>
              <w:spacing w:before="100" w:beforeAutospacing="1" w:after="100" w:afterAutospacing="1"/>
              <w:outlineLvl w:val="2"/>
              <w:rPr>
                <w:b/>
                <w:bCs/>
                <w:lang w:eastAsia="ro-MD"/>
              </w:rPr>
            </w:pPr>
            <w:r w:rsidRPr="00E0028A">
              <w:rPr>
                <w:b/>
                <w:bCs/>
                <w:lang w:eastAsia="ro-MD"/>
              </w:rPr>
              <w:t xml:space="preserve">Interacțiuni între regimurile TPT și </w:t>
            </w:r>
            <w:r w:rsidR="003D0A06" w:rsidRPr="00E0028A">
              <w:rPr>
                <w:b/>
                <w:bCs/>
                <w:lang w:eastAsia="ro-MD"/>
              </w:rPr>
              <w:t>tratamentul</w:t>
            </w:r>
            <w:r w:rsidR="003C55A7" w:rsidRPr="00E0028A">
              <w:rPr>
                <w:b/>
                <w:bCs/>
                <w:lang w:eastAsia="ro-MD"/>
              </w:rPr>
              <w:t xml:space="preserve"> </w:t>
            </w:r>
            <w:r w:rsidRPr="00E0028A">
              <w:rPr>
                <w:b/>
                <w:bCs/>
                <w:lang w:eastAsia="ro-MD"/>
              </w:rPr>
              <w:t>antiretroviral (TARV):</w:t>
            </w:r>
          </w:p>
          <w:p w14:paraId="23D6B890" w14:textId="1541F8EF" w:rsidR="00DE7AD1" w:rsidRPr="00E0028A" w:rsidRDefault="00DE7AD1" w:rsidP="009F1DA7">
            <w:pPr>
              <w:numPr>
                <w:ilvl w:val="0"/>
                <w:numId w:val="373"/>
              </w:numPr>
              <w:spacing w:before="100" w:beforeAutospacing="1" w:after="100" w:afterAutospacing="1" w:line="259" w:lineRule="auto"/>
              <w:contextualSpacing/>
              <w:rPr>
                <w:lang w:eastAsia="ro-MD"/>
              </w:rPr>
            </w:pPr>
            <w:r w:rsidRPr="00E0028A">
              <w:rPr>
                <w:lang w:eastAsia="ro-MD"/>
              </w:rPr>
              <w:t xml:space="preserve">Regimul </w:t>
            </w:r>
            <w:r w:rsidRPr="00E0028A">
              <w:rPr>
                <w:b/>
                <w:bCs/>
                <w:lang w:eastAsia="ro-MD"/>
              </w:rPr>
              <w:t>3HP</w:t>
            </w:r>
            <w:r w:rsidRPr="00E0028A">
              <w:rPr>
                <w:lang w:eastAsia="ro-MD"/>
              </w:rPr>
              <w:t xml:space="preserve"> (</w:t>
            </w:r>
            <w:r w:rsidR="001D74CD" w:rsidRPr="001D74CD">
              <w:rPr>
                <w:lang w:eastAsia="ro-MD"/>
              </w:rPr>
              <w:t>Isoniazidum*</w:t>
            </w:r>
            <w:r w:rsidRPr="00E0028A">
              <w:rPr>
                <w:lang w:eastAsia="ro-MD"/>
              </w:rPr>
              <w:t xml:space="preserve"> + </w:t>
            </w:r>
            <w:r w:rsidR="001D74CD" w:rsidRPr="001D74CD">
              <w:rPr>
                <w:lang w:eastAsia="ro-MD"/>
              </w:rPr>
              <w:t>Rifapentinum*</w:t>
            </w:r>
            <w:r w:rsidRPr="00E0028A">
              <w:rPr>
                <w:lang w:eastAsia="ro-MD"/>
              </w:rPr>
              <w:t xml:space="preserve">, o dată pe săptămână, 12 săptămâni) poate fi administrat persoanelor care primesc </w:t>
            </w:r>
            <w:r w:rsidR="003C55A7" w:rsidRPr="00E0028A">
              <w:rPr>
                <w:b/>
                <w:bCs/>
                <w:lang w:eastAsia="ro-MD"/>
              </w:rPr>
              <w:t xml:space="preserve">tratament </w:t>
            </w:r>
            <w:r w:rsidRPr="00E0028A">
              <w:rPr>
                <w:b/>
                <w:bCs/>
                <w:lang w:eastAsia="ro-MD"/>
              </w:rPr>
              <w:t>antiretroviral pe bază de Efavirenzum</w:t>
            </w:r>
            <w:r w:rsidR="00BE59D8">
              <w:rPr>
                <w:b/>
                <w:bCs/>
                <w:lang w:eastAsia="ro-MD"/>
              </w:rPr>
              <w:t>*</w:t>
            </w:r>
            <w:r w:rsidRPr="00E0028A">
              <w:rPr>
                <w:lang w:eastAsia="ro-MD"/>
              </w:rPr>
              <w:t xml:space="preserve"> fără ajustarea dozei.</w:t>
            </w:r>
          </w:p>
          <w:p w14:paraId="7F732C73" w14:textId="1FF67EA8" w:rsidR="00DE7AD1" w:rsidRPr="00E0028A" w:rsidRDefault="00DE7AD1" w:rsidP="009F1DA7">
            <w:pPr>
              <w:numPr>
                <w:ilvl w:val="0"/>
                <w:numId w:val="373"/>
              </w:numPr>
              <w:spacing w:before="100" w:beforeAutospacing="1" w:after="100" w:afterAutospacing="1" w:line="259" w:lineRule="auto"/>
              <w:contextualSpacing/>
              <w:rPr>
                <w:lang w:eastAsia="ro-MD"/>
              </w:rPr>
            </w:pPr>
            <w:r w:rsidRPr="00E0028A">
              <w:rPr>
                <w:lang w:eastAsia="ro-MD"/>
              </w:rPr>
              <w:t xml:space="preserve">Regimurile </w:t>
            </w:r>
            <w:r w:rsidRPr="00E0028A">
              <w:rPr>
                <w:b/>
                <w:bCs/>
                <w:lang w:eastAsia="ro-MD"/>
              </w:rPr>
              <w:t>1HP</w:t>
            </w:r>
            <w:r w:rsidRPr="00E0028A">
              <w:rPr>
                <w:lang w:eastAsia="ro-MD"/>
              </w:rPr>
              <w:t xml:space="preserve"> (</w:t>
            </w:r>
            <w:r w:rsidR="001D74CD" w:rsidRPr="001D74CD">
              <w:rPr>
                <w:lang w:eastAsia="ro-MD"/>
              </w:rPr>
              <w:t>Isoniazidum*</w:t>
            </w:r>
            <w:r w:rsidRPr="00E0028A">
              <w:rPr>
                <w:lang w:eastAsia="ro-MD"/>
              </w:rPr>
              <w:t xml:space="preserve"> + </w:t>
            </w:r>
            <w:r w:rsidR="001D74CD" w:rsidRPr="001D74CD">
              <w:rPr>
                <w:lang w:eastAsia="ro-MD"/>
              </w:rPr>
              <w:t>Rifapentinum*</w:t>
            </w:r>
            <w:r w:rsidRPr="00E0028A">
              <w:rPr>
                <w:lang w:eastAsia="ro-MD"/>
              </w:rPr>
              <w:t xml:space="preserve"> zilnic, 1 lună) și </w:t>
            </w:r>
            <w:r w:rsidRPr="00E0028A">
              <w:rPr>
                <w:b/>
                <w:bCs/>
                <w:lang w:eastAsia="ro-MD"/>
              </w:rPr>
              <w:t>3HP</w:t>
            </w:r>
            <w:r w:rsidRPr="00E0028A">
              <w:rPr>
                <w:lang w:eastAsia="ro-MD"/>
              </w:rPr>
              <w:t xml:space="preserve"> </w:t>
            </w:r>
            <w:r w:rsidRPr="00E0028A">
              <w:rPr>
                <w:b/>
                <w:bCs/>
                <w:lang w:eastAsia="ro-MD"/>
              </w:rPr>
              <w:t>nu sunt recomandate</w:t>
            </w:r>
            <w:r w:rsidRPr="00E0028A">
              <w:rPr>
                <w:lang w:eastAsia="ro-MD"/>
              </w:rPr>
              <w:t xml:space="preserve"> la persoanele care utilizează </w:t>
            </w:r>
            <w:r w:rsidRPr="00E0028A">
              <w:rPr>
                <w:b/>
                <w:bCs/>
                <w:lang w:eastAsia="ro-MD"/>
              </w:rPr>
              <w:t>inhibitori de protează (PI)</w:t>
            </w:r>
            <w:r w:rsidRPr="00E0028A">
              <w:rPr>
                <w:lang w:eastAsia="ro-MD"/>
              </w:rPr>
              <w:t xml:space="preserve">, din cauza riscului de eșec </w:t>
            </w:r>
            <w:proofErr w:type="spellStart"/>
            <w:r w:rsidRPr="00E0028A">
              <w:rPr>
                <w:lang w:eastAsia="ro-MD"/>
              </w:rPr>
              <w:t>virologic</w:t>
            </w:r>
            <w:proofErr w:type="spellEnd"/>
            <w:r w:rsidRPr="00E0028A">
              <w:rPr>
                <w:lang w:eastAsia="ro-MD"/>
              </w:rPr>
              <w:t xml:space="preserve"> HIV.</w:t>
            </w:r>
          </w:p>
          <w:p w14:paraId="007D2434" w14:textId="22779887" w:rsidR="00DE7AD1" w:rsidRPr="00E0028A" w:rsidRDefault="00DE7AD1" w:rsidP="009F1DA7">
            <w:pPr>
              <w:numPr>
                <w:ilvl w:val="0"/>
                <w:numId w:val="373"/>
              </w:numPr>
              <w:spacing w:before="100" w:beforeAutospacing="1" w:after="100" w:afterAutospacing="1" w:line="259" w:lineRule="auto"/>
              <w:contextualSpacing/>
              <w:rPr>
                <w:lang w:eastAsia="ro-MD"/>
              </w:rPr>
            </w:pPr>
            <w:r w:rsidRPr="00E0028A">
              <w:rPr>
                <w:lang w:eastAsia="ro-MD"/>
              </w:rPr>
              <w:t xml:space="preserve">Administrarea </w:t>
            </w:r>
            <w:r w:rsidR="001D74CD" w:rsidRPr="001D74CD">
              <w:rPr>
                <w:b/>
                <w:bCs/>
                <w:lang w:eastAsia="ro-MD"/>
              </w:rPr>
              <w:t>Rifapentinum*</w:t>
            </w:r>
            <w:r w:rsidRPr="00E0028A">
              <w:rPr>
                <w:lang w:eastAsia="ro-MD"/>
              </w:rPr>
              <w:t xml:space="preserve"> împreună cu </w:t>
            </w:r>
            <w:proofErr w:type="spellStart"/>
            <w:r w:rsidRPr="00E0028A">
              <w:rPr>
                <w:b/>
                <w:bCs/>
                <w:lang w:eastAsia="ro-MD"/>
              </w:rPr>
              <w:t>Raltegravirum</w:t>
            </w:r>
            <w:proofErr w:type="spellEnd"/>
            <w:r w:rsidRPr="00E0028A">
              <w:rPr>
                <w:lang w:eastAsia="ro-MD"/>
              </w:rPr>
              <w:t xml:space="preserve"> este considerată sigură și bine tolerată.</w:t>
            </w:r>
          </w:p>
          <w:p w14:paraId="5BE28C12" w14:textId="77777777" w:rsidR="00DE7AD1" w:rsidRPr="00E0028A" w:rsidRDefault="00DE7AD1" w:rsidP="009F1DA7">
            <w:pPr>
              <w:numPr>
                <w:ilvl w:val="0"/>
                <w:numId w:val="373"/>
              </w:numPr>
              <w:spacing w:before="100" w:beforeAutospacing="1" w:after="100" w:afterAutospacing="1" w:line="259" w:lineRule="auto"/>
              <w:contextualSpacing/>
              <w:rPr>
                <w:lang w:eastAsia="ro-MD"/>
              </w:rPr>
            </w:pPr>
            <w:r w:rsidRPr="00E0028A">
              <w:rPr>
                <w:lang w:eastAsia="ro-MD"/>
              </w:rPr>
              <w:t xml:space="preserve">Studiile clinice arată că regimul </w:t>
            </w:r>
            <w:r w:rsidRPr="00E0028A">
              <w:rPr>
                <w:b/>
                <w:bCs/>
                <w:lang w:eastAsia="ro-MD"/>
              </w:rPr>
              <w:t>3HP</w:t>
            </w:r>
            <w:r w:rsidRPr="00E0028A">
              <w:rPr>
                <w:lang w:eastAsia="ro-MD"/>
              </w:rPr>
              <w:t xml:space="preserve"> combinat cu </w:t>
            </w:r>
            <w:r w:rsidRPr="00E0028A">
              <w:rPr>
                <w:b/>
                <w:bCs/>
                <w:lang w:eastAsia="ro-MD"/>
              </w:rPr>
              <w:t>Dolutegravirum</w:t>
            </w:r>
            <w:r w:rsidRPr="00E0028A">
              <w:rPr>
                <w:lang w:eastAsia="ro-MD"/>
              </w:rPr>
              <w:t xml:space="preserve"> este bine tolerat, nu necesită ajustarea dozei și nu afectează </w:t>
            </w:r>
            <w:proofErr w:type="spellStart"/>
            <w:r w:rsidRPr="00E0028A">
              <w:rPr>
                <w:lang w:eastAsia="ro-MD"/>
              </w:rPr>
              <w:t>supresia</w:t>
            </w:r>
            <w:proofErr w:type="spellEnd"/>
            <w:r w:rsidRPr="00E0028A">
              <w:rPr>
                <w:lang w:eastAsia="ro-MD"/>
              </w:rPr>
              <w:t xml:space="preserve"> virală, inclusiv atunci când TPT este inițiat concomitent cu TARV.</w:t>
            </w:r>
          </w:p>
          <w:p w14:paraId="42075DE8" w14:textId="45BDC7F3" w:rsidR="00DE7AD1" w:rsidRPr="00E0028A" w:rsidRDefault="00DE7AD1" w:rsidP="005B3DAD">
            <w:pPr>
              <w:contextualSpacing/>
            </w:pPr>
          </w:p>
        </w:tc>
      </w:tr>
      <w:tr w:rsidR="00DE7AD1" w:rsidRPr="00E0028A" w14:paraId="6685A80B" w14:textId="77777777" w:rsidTr="003D594C">
        <w:trPr>
          <w:jc w:val="center"/>
        </w:trPr>
        <w:tc>
          <w:tcPr>
            <w:tcW w:w="9943" w:type="dxa"/>
            <w:gridSpan w:val="2"/>
          </w:tcPr>
          <w:p w14:paraId="38A19228" w14:textId="6F6CE4C8" w:rsidR="00DE7AD1" w:rsidRPr="00E0028A" w:rsidRDefault="00DE7AD1" w:rsidP="00DE7AD1">
            <w:pPr>
              <w:keepNext/>
              <w:spacing w:before="120"/>
              <w:outlineLvl w:val="2"/>
              <w:rPr>
                <w:b/>
                <w:bCs/>
                <w:lang w:eastAsia="ro-MD"/>
              </w:rPr>
            </w:pPr>
            <w:r w:rsidRPr="00E0028A">
              <w:rPr>
                <w:b/>
                <w:iCs/>
              </w:rPr>
              <w:lastRenderedPageBreak/>
              <w:t xml:space="preserve">Caseta </w:t>
            </w:r>
            <w:r w:rsidR="0035349B" w:rsidRPr="00E0028A">
              <w:rPr>
                <w:b/>
                <w:iCs/>
              </w:rPr>
              <w:t>6</w:t>
            </w:r>
            <w:r w:rsidR="008B66DE" w:rsidRPr="00E0028A">
              <w:rPr>
                <w:b/>
                <w:iCs/>
              </w:rPr>
              <w:t>0</w:t>
            </w:r>
            <w:r w:rsidRPr="00E0028A">
              <w:rPr>
                <w:b/>
                <w:iCs/>
              </w:rPr>
              <w:t>.</w:t>
            </w:r>
            <w:r w:rsidRPr="00E0028A">
              <w:rPr>
                <w:b/>
                <w:i/>
              </w:rPr>
              <w:t xml:space="preserve"> </w:t>
            </w:r>
            <w:r w:rsidRPr="00E0028A">
              <w:rPr>
                <w:b/>
                <w:bCs/>
                <w:lang w:eastAsia="ro-MD"/>
              </w:rPr>
              <w:t>Servicii de testare HIV pentru persoanele cu TB prezumtivă sau diagnosticată</w:t>
            </w:r>
          </w:p>
          <w:p w14:paraId="2970DDE0" w14:textId="612340E4" w:rsidR="00DE7AD1" w:rsidRPr="00E0028A" w:rsidRDefault="00DE7AD1" w:rsidP="009F1DA7">
            <w:pPr>
              <w:pStyle w:val="Listparagraf"/>
              <w:numPr>
                <w:ilvl w:val="0"/>
                <w:numId w:val="675"/>
              </w:numPr>
              <w:spacing w:before="100" w:beforeAutospacing="1" w:after="100" w:afterAutospacing="1" w:line="259" w:lineRule="auto"/>
              <w:rPr>
                <w:lang w:eastAsia="ro-MD"/>
              </w:rPr>
            </w:pPr>
            <w:bookmarkStart w:id="157" w:name="_Hlk207777413"/>
            <w:r w:rsidRPr="00E0028A">
              <w:rPr>
                <w:b/>
                <w:bCs/>
                <w:lang w:eastAsia="ro-MD"/>
              </w:rPr>
              <w:t>Serviciile de testare HIV trebuie oferite tuturor persoanelor cu TB prezumtivă sau diagnosticată</w:t>
            </w:r>
            <w:r w:rsidRPr="00E0028A">
              <w:rPr>
                <w:lang w:eastAsia="ro-MD"/>
              </w:rPr>
              <w:t xml:space="preserve"> </w:t>
            </w:r>
            <w:r w:rsidR="001D74CD">
              <w:rPr>
                <w:lang w:eastAsia="ro-MD"/>
              </w:rPr>
              <w:t>.</w:t>
            </w:r>
            <w:r w:rsidRPr="00E0028A">
              <w:rPr>
                <w:lang w:eastAsia="ro-MD"/>
              </w:rPr>
              <w:t>(</w:t>
            </w:r>
            <w:r w:rsidRPr="00E0028A">
              <w:rPr>
                <w:i/>
                <w:iCs/>
                <w:lang w:eastAsia="ro-MD"/>
              </w:rPr>
              <w:t xml:space="preserve">Recomandare puternică, </w:t>
            </w:r>
            <w:r w:rsidR="00FE35EC" w:rsidRPr="00E0028A">
              <w:rPr>
                <w:i/>
                <w:iCs/>
                <w:lang w:eastAsia="ro-MD"/>
              </w:rPr>
              <w:t>certitudine scăzută a dovezilor</w:t>
            </w:r>
            <w:r w:rsidRPr="00E0028A">
              <w:rPr>
                <w:lang w:eastAsia="ro-MD"/>
              </w:rPr>
              <w:t>).</w:t>
            </w:r>
          </w:p>
          <w:p w14:paraId="69FCAFF1" w14:textId="207D6078" w:rsidR="00DE7AD1" w:rsidRPr="00E0028A" w:rsidRDefault="00DE7AD1" w:rsidP="009F1DA7">
            <w:pPr>
              <w:pStyle w:val="Listparagraf"/>
              <w:numPr>
                <w:ilvl w:val="0"/>
                <w:numId w:val="675"/>
              </w:numPr>
              <w:spacing w:before="100" w:beforeAutospacing="1" w:after="100" w:afterAutospacing="1" w:line="259" w:lineRule="auto"/>
              <w:rPr>
                <w:lang w:eastAsia="ro-MD"/>
              </w:rPr>
            </w:pPr>
            <w:r w:rsidRPr="00E0028A">
              <w:rPr>
                <w:b/>
                <w:bCs/>
                <w:lang w:eastAsia="ro-MD"/>
              </w:rPr>
              <w:t>Toți contacții din gospodărie ai unei persoane cu TB asociată HIV trebuie să beneficieze de testare HIV</w:t>
            </w:r>
            <w:r w:rsidR="001D74CD">
              <w:rPr>
                <w:b/>
                <w:bCs/>
                <w:lang w:eastAsia="ro-MD"/>
              </w:rPr>
              <w:t>.</w:t>
            </w:r>
            <w:r w:rsidRPr="00E0028A">
              <w:rPr>
                <w:lang w:eastAsia="ro-MD"/>
              </w:rPr>
              <w:t xml:space="preserve"> </w:t>
            </w:r>
            <w:r w:rsidRPr="00E0028A">
              <w:rPr>
                <w:i/>
                <w:iCs/>
                <w:lang w:eastAsia="ro-MD"/>
              </w:rPr>
              <w:t xml:space="preserve">(Recomandare puternică, </w:t>
            </w:r>
            <w:r w:rsidR="00FE35EC" w:rsidRPr="00E0028A">
              <w:rPr>
                <w:i/>
                <w:iCs/>
                <w:lang w:eastAsia="ro-MD"/>
              </w:rPr>
              <w:t>certitudine foarte scăzută a dovezilor</w:t>
            </w:r>
            <w:r w:rsidRPr="00E0028A">
              <w:rPr>
                <w:i/>
                <w:iCs/>
                <w:lang w:eastAsia="ro-MD"/>
              </w:rPr>
              <w:t>)</w:t>
            </w:r>
            <w:r w:rsidRPr="00E0028A">
              <w:rPr>
                <w:lang w:eastAsia="ro-MD"/>
              </w:rPr>
              <w:t>.</w:t>
            </w:r>
          </w:p>
          <w:bookmarkEnd w:id="157"/>
          <w:p w14:paraId="1DF69B07" w14:textId="77777777" w:rsidR="00DE7AD1" w:rsidRPr="00E0028A" w:rsidRDefault="00DE7AD1" w:rsidP="00DE7AD1">
            <w:pPr>
              <w:keepNext/>
              <w:spacing w:before="120"/>
              <w:outlineLvl w:val="2"/>
              <w:rPr>
                <w:b/>
                <w:iCs/>
                <w:sz w:val="27"/>
                <w:szCs w:val="27"/>
                <w:lang w:eastAsia="ro-MD"/>
              </w:rPr>
            </w:pPr>
            <w:r w:rsidRPr="00E0028A">
              <w:rPr>
                <w:b/>
                <w:bCs/>
                <w:i/>
                <w:iCs/>
              </w:rPr>
              <w:t>Principiile de bază pentru serviciile de testare HIV:</w:t>
            </w:r>
          </w:p>
          <w:p w14:paraId="18A6134B" w14:textId="77777777" w:rsidR="00DE7AD1" w:rsidRPr="00E0028A" w:rsidRDefault="00DE7AD1" w:rsidP="009F1DA7">
            <w:pPr>
              <w:numPr>
                <w:ilvl w:val="0"/>
                <w:numId w:val="374"/>
              </w:numPr>
              <w:spacing w:before="100" w:beforeAutospacing="1" w:after="100" w:afterAutospacing="1" w:line="259" w:lineRule="auto"/>
              <w:ind w:hanging="357"/>
              <w:contextualSpacing/>
              <w:rPr>
                <w:rFonts w:eastAsia="Calibri"/>
              </w:rPr>
            </w:pPr>
            <w:r w:rsidRPr="00E0028A">
              <w:rPr>
                <w:rFonts w:eastAsia="Calibri"/>
                <w:b/>
                <w:bCs/>
              </w:rPr>
              <w:t>Consimțământ:</w:t>
            </w:r>
          </w:p>
          <w:p w14:paraId="363EDD1E" w14:textId="77777777" w:rsidR="00DE7AD1" w:rsidRPr="00E0028A" w:rsidRDefault="00DE7AD1" w:rsidP="009F1DA7">
            <w:pPr>
              <w:numPr>
                <w:ilvl w:val="0"/>
                <w:numId w:val="375"/>
              </w:numPr>
              <w:spacing w:before="100" w:beforeAutospacing="1" w:after="100" w:afterAutospacing="1" w:line="259" w:lineRule="auto"/>
              <w:ind w:hanging="357"/>
              <w:contextualSpacing/>
              <w:rPr>
                <w:rFonts w:eastAsia="Calibri"/>
              </w:rPr>
            </w:pPr>
            <w:r w:rsidRPr="00E0028A">
              <w:rPr>
                <w:rFonts w:eastAsia="Calibri"/>
              </w:rPr>
              <w:t xml:space="preserve">Persoanele care primesc servicii de testare HIV trebuie să își dea </w:t>
            </w:r>
            <w:r w:rsidRPr="00E0028A">
              <w:rPr>
                <w:rFonts w:eastAsia="Calibri"/>
                <w:b/>
                <w:bCs/>
              </w:rPr>
              <w:t>consimțământul informat</w:t>
            </w:r>
            <w:r w:rsidRPr="00E0028A">
              <w:rPr>
                <w:rFonts w:eastAsia="Calibri"/>
              </w:rPr>
              <w:t xml:space="preserve"> pentru testare și consiliere (consimțământul verbal este suficient; </w:t>
            </w:r>
            <w:r w:rsidRPr="00E0028A">
              <w:rPr>
                <w:rFonts w:eastAsia="Calibri"/>
                <w:b/>
                <w:bCs/>
              </w:rPr>
              <w:t>nu se solicită consimțământ scris</w:t>
            </w:r>
            <w:r w:rsidRPr="00E0028A">
              <w:rPr>
                <w:rFonts w:eastAsia="Calibri"/>
              </w:rPr>
              <w:t>).</w:t>
            </w:r>
          </w:p>
          <w:p w14:paraId="24B59C92" w14:textId="77777777" w:rsidR="00DE7AD1" w:rsidRPr="00E0028A" w:rsidRDefault="00DE7AD1" w:rsidP="009F1DA7">
            <w:pPr>
              <w:numPr>
                <w:ilvl w:val="0"/>
                <w:numId w:val="375"/>
              </w:numPr>
              <w:spacing w:before="100" w:beforeAutospacing="1" w:after="100" w:afterAutospacing="1" w:line="259" w:lineRule="auto"/>
              <w:ind w:hanging="357"/>
              <w:contextualSpacing/>
              <w:rPr>
                <w:rFonts w:eastAsia="Calibri"/>
              </w:rPr>
            </w:pPr>
            <w:r w:rsidRPr="00E0028A">
              <w:rPr>
                <w:rFonts w:eastAsia="Calibri"/>
              </w:rPr>
              <w:t>Persoana trebuie informată despre procedura de testare și dreptul de a refuza testarea.</w:t>
            </w:r>
          </w:p>
          <w:p w14:paraId="66444A41" w14:textId="77777777" w:rsidR="00DE7AD1" w:rsidRPr="00E0028A" w:rsidRDefault="00DE7AD1" w:rsidP="009F1DA7">
            <w:pPr>
              <w:numPr>
                <w:ilvl w:val="0"/>
                <w:numId w:val="375"/>
              </w:numPr>
              <w:spacing w:before="100" w:beforeAutospacing="1" w:after="100" w:afterAutospacing="1" w:line="259" w:lineRule="auto"/>
              <w:ind w:hanging="357"/>
              <w:contextualSpacing/>
              <w:rPr>
                <w:rFonts w:eastAsia="Calibri"/>
              </w:rPr>
            </w:pPr>
            <w:r w:rsidRPr="00E0028A">
              <w:rPr>
                <w:rFonts w:eastAsia="Calibri"/>
              </w:rPr>
              <w:t>Consimțământul nu se presupune în cazul autotestării; testarea forțată sau obligatorie este interzisă.</w:t>
            </w:r>
          </w:p>
          <w:p w14:paraId="64E188D0" w14:textId="77777777" w:rsidR="00DE7AD1" w:rsidRPr="00E0028A" w:rsidRDefault="00DE7AD1" w:rsidP="009F1DA7">
            <w:pPr>
              <w:numPr>
                <w:ilvl w:val="0"/>
                <w:numId w:val="375"/>
              </w:numPr>
              <w:spacing w:before="100" w:beforeAutospacing="1" w:after="100" w:afterAutospacing="1" w:line="259" w:lineRule="auto"/>
              <w:ind w:hanging="357"/>
              <w:contextualSpacing/>
              <w:rPr>
                <w:rFonts w:eastAsia="Calibri"/>
              </w:rPr>
            </w:pPr>
            <w:r w:rsidRPr="00E0028A">
              <w:rPr>
                <w:rFonts w:eastAsia="Calibri"/>
              </w:rPr>
              <w:t xml:space="preserve">Referirea asistată și abordările bazate pe rețele sociale sunt </w:t>
            </w:r>
            <w:r w:rsidRPr="00E0028A">
              <w:rPr>
                <w:rFonts w:eastAsia="Calibri"/>
                <w:b/>
                <w:bCs/>
              </w:rPr>
              <w:t>voluntare</w:t>
            </w:r>
            <w:r w:rsidRPr="00E0028A">
              <w:rPr>
                <w:rFonts w:eastAsia="Calibri"/>
              </w:rPr>
              <w:t xml:space="preserve"> și se aplică doar cu acordul persoanei și al contacților.</w:t>
            </w:r>
          </w:p>
          <w:p w14:paraId="3B4A6E4D" w14:textId="77777777" w:rsidR="00DE7AD1" w:rsidRPr="00E0028A" w:rsidRDefault="00DE7AD1" w:rsidP="009F1DA7">
            <w:pPr>
              <w:numPr>
                <w:ilvl w:val="0"/>
                <w:numId w:val="374"/>
              </w:numPr>
              <w:spacing w:before="100" w:beforeAutospacing="1" w:after="100" w:afterAutospacing="1" w:line="259" w:lineRule="auto"/>
              <w:ind w:hanging="357"/>
              <w:contextualSpacing/>
              <w:rPr>
                <w:rFonts w:eastAsia="Calibri"/>
              </w:rPr>
            </w:pPr>
            <w:r w:rsidRPr="00E0028A">
              <w:rPr>
                <w:rFonts w:eastAsia="Calibri"/>
                <w:b/>
                <w:bCs/>
              </w:rPr>
              <w:t>Confidențialitate:</w:t>
            </w:r>
          </w:p>
          <w:p w14:paraId="3176588A" w14:textId="77777777" w:rsidR="00DE7AD1" w:rsidRPr="00E0028A" w:rsidRDefault="00DE7AD1" w:rsidP="009F1DA7">
            <w:pPr>
              <w:numPr>
                <w:ilvl w:val="0"/>
                <w:numId w:val="376"/>
              </w:numPr>
              <w:spacing w:before="100" w:beforeAutospacing="1" w:after="100" w:afterAutospacing="1" w:line="259" w:lineRule="auto"/>
              <w:ind w:hanging="357"/>
              <w:contextualSpacing/>
              <w:rPr>
                <w:rFonts w:eastAsia="Calibri"/>
              </w:rPr>
            </w:pPr>
            <w:r w:rsidRPr="00E0028A">
              <w:rPr>
                <w:rFonts w:eastAsia="Calibri"/>
              </w:rPr>
              <w:t xml:space="preserve">HTS trebuie să fie confidențial, discuțiile dintre persoana testată și furnizor </w:t>
            </w:r>
            <w:r w:rsidRPr="00E0028A">
              <w:rPr>
                <w:rFonts w:eastAsia="Calibri"/>
                <w:b/>
                <w:bCs/>
              </w:rPr>
              <w:t>nu pot fi divulgate fără acordul explicit</w:t>
            </w:r>
            <w:r w:rsidRPr="00E0028A">
              <w:rPr>
                <w:rFonts w:eastAsia="Calibri"/>
              </w:rPr>
              <w:t xml:space="preserve"> al persoanei.</w:t>
            </w:r>
          </w:p>
          <w:p w14:paraId="242F746F" w14:textId="77777777" w:rsidR="00DE7AD1" w:rsidRPr="00E0028A" w:rsidRDefault="00DE7AD1" w:rsidP="009F1DA7">
            <w:pPr>
              <w:numPr>
                <w:ilvl w:val="0"/>
                <w:numId w:val="376"/>
              </w:numPr>
              <w:spacing w:before="100" w:beforeAutospacing="1" w:after="100" w:afterAutospacing="1" w:line="259" w:lineRule="auto"/>
              <w:ind w:hanging="357"/>
              <w:contextualSpacing/>
              <w:rPr>
                <w:rFonts w:eastAsia="Calibri"/>
              </w:rPr>
            </w:pPr>
            <w:r w:rsidRPr="00E0028A">
              <w:rPr>
                <w:rFonts w:eastAsia="Calibri"/>
              </w:rPr>
              <w:t>Confidențialitatea nu trebuie să încurajeze stigma sau secretul excesiv; consilierul va discuta opțiuni privind informarea partenerului/familiei și cum să fie realizată.</w:t>
            </w:r>
          </w:p>
          <w:p w14:paraId="4B92990B" w14:textId="77777777" w:rsidR="00DE7AD1" w:rsidRPr="00E0028A" w:rsidRDefault="00DE7AD1" w:rsidP="009F1DA7">
            <w:pPr>
              <w:numPr>
                <w:ilvl w:val="0"/>
                <w:numId w:val="374"/>
              </w:numPr>
              <w:spacing w:before="100" w:beforeAutospacing="1" w:after="100" w:afterAutospacing="1" w:line="259" w:lineRule="auto"/>
              <w:ind w:hanging="357"/>
              <w:contextualSpacing/>
              <w:rPr>
                <w:rFonts w:eastAsia="Calibri"/>
              </w:rPr>
            </w:pPr>
            <w:r w:rsidRPr="00E0028A">
              <w:rPr>
                <w:rFonts w:eastAsia="Calibri"/>
                <w:b/>
                <w:bCs/>
              </w:rPr>
              <w:t>Consiliere:</w:t>
            </w:r>
          </w:p>
          <w:p w14:paraId="52062937" w14:textId="77777777" w:rsidR="00DE7AD1" w:rsidRPr="00E0028A" w:rsidRDefault="00DE7AD1" w:rsidP="009F1DA7">
            <w:pPr>
              <w:numPr>
                <w:ilvl w:val="0"/>
                <w:numId w:val="377"/>
              </w:numPr>
              <w:spacing w:before="100" w:beforeAutospacing="1" w:after="100" w:afterAutospacing="1" w:line="259" w:lineRule="auto"/>
              <w:ind w:hanging="357"/>
              <w:contextualSpacing/>
              <w:rPr>
                <w:rFonts w:eastAsia="Calibri"/>
              </w:rPr>
            </w:pPr>
            <w:r w:rsidRPr="00E0028A">
              <w:rPr>
                <w:rFonts w:eastAsia="Calibri"/>
              </w:rPr>
              <w:t xml:space="preserve">Informațiile pre-test pot fi oferite în grup, dar fiecare persoană trebuie să aibă </w:t>
            </w:r>
            <w:r w:rsidRPr="00E0028A">
              <w:rPr>
                <w:rFonts w:eastAsia="Calibri"/>
                <w:b/>
                <w:bCs/>
              </w:rPr>
              <w:t>posibilitatea de întrebări în privat</w:t>
            </w:r>
            <w:r w:rsidRPr="00E0028A">
              <w:rPr>
                <w:rFonts w:eastAsia="Calibri"/>
              </w:rPr>
              <w:t>.</w:t>
            </w:r>
          </w:p>
          <w:p w14:paraId="5168043D" w14:textId="77777777" w:rsidR="00DE7AD1" w:rsidRPr="00E0028A" w:rsidRDefault="00DE7AD1" w:rsidP="009F1DA7">
            <w:pPr>
              <w:numPr>
                <w:ilvl w:val="0"/>
                <w:numId w:val="377"/>
              </w:numPr>
              <w:spacing w:before="100" w:beforeAutospacing="1" w:after="100" w:afterAutospacing="1" w:line="259" w:lineRule="auto"/>
              <w:ind w:hanging="357"/>
              <w:contextualSpacing/>
              <w:rPr>
                <w:rFonts w:eastAsia="Calibri"/>
              </w:rPr>
            </w:pPr>
            <w:r w:rsidRPr="00E0028A">
              <w:rPr>
                <w:rFonts w:eastAsia="Calibri"/>
              </w:rPr>
              <w:t xml:space="preserve">Toate testele HIV trebuie să fie însoțite de </w:t>
            </w:r>
            <w:r w:rsidRPr="00E0028A">
              <w:rPr>
                <w:rFonts w:eastAsia="Calibri"/>
                <w:b/>
                <w:bCs/>
              </w:rPr>
              <w:t>consiliere post-test adaptată rezultatului</w:t>
            </w:r>
            <w:r w:rsidRPr="00E0028A">
              <w:rPr>
                <w:rFonts w:eastAsia="Calibri"/>
              </w:rPr>
              <w:t>.</w:t>
            </w:r>
          </w:p>
          <w:p w14:paraId="1E776929" w14:textId="77777777" w:rsidR="00DE7AD1" w:rsidRPr="00E0028A" w:rsidRDefault="00DE7AD1" w:rsidP="009F1DA7">
            <w:pPr>
              <w:numPr>
                <w:ilvl w:val="0"/>
                <w:numId w:val="377"/>
              </w:numPr>
              <w:spacing w:before="100" w:beforeAutospacing="1" w:after="100" w:afterAutospacing="1" w:line="259" w:lineRule="auto"/>
              <w:ind w:hanging="357"/>
              <w:contextualSpacing/>
              <w:rPr>
                <w:rFonts w:eastAsia="Calibri"/>
              </w:rPr>
            </w:pPr>
            <w:r w:rsidRPr="00E0028A">
              <w:rPr>
                <w:rFonts w:eastAsia="Calibri"/>
              </w:rPr>
              <w:t xml:space="preserve">Se recomandă implementarea mecanismelor de </w:t>
            </w:r>
            <w:r w:rsidRPr="00E0028A">
              <w:rPr>
                <w:rFonts w:eastAsia="Calibri"/>
                <w:b/>
                <w:bCs/>
              </w:rPr>
              <w:t>asigurare a calității</w:t>
            </w:r>
            <w:r w:rsidRPr="00E0028A">
              <w:rPr>
                <w:rFonts w:eastAsia="Calibri"/>
              </w:rPr>
              <w:t xml:space="preserve"> și supervizare pentru o consiliere corectă.</w:t>
            </w:r>
          </w:p>
          <w:p w14:paraId="660A0AEE" w14:textId="77777777" w:rsidR="00DE7AD1" w:rsidRPr="00E0028A" w:rsidRDefault="00DE7AD1" w:rsidP="009F1DA7">
            <w:pPr>
              <w:numPr>
                <w:ilvl w:val="0"/>
                <w:numId w:val="374"/>
              </w:numPr>
              <w:spacing w:before="100" w:beforeAutospacing="1" w:after="100" w:afterAutospacing="1" w:line="259" w:lineRule="auto"/>
              <w:ind w:hanging="357"/>
              <w:contextualSpacing/>
              <w:rPr>
                <w:rFonts w:eastAsia="Calibri"/>
              </w:rPr>
            </w:pPr>
            <w:r w:rsidRPr="00E0028A">
              <w:rPr>
                <w:rFonts w:eastAsia="Calibri"/>
                <w:b/>
                <w:bCs/>
              </w:rPr>
              <w:t>Conexiune (</w:t>
            </w:r>
            <w:proofErr w:type="spellStart"/>
            <w:r w:rsidRPr="00E0028A">
              <w:rPr>
                <w:rFonts w:eastAsia="Calibri"/>
                <w:b/>
                <w:bCs/>
              </w:rPr>
              <w:t>Linkage</w:t>
            </w:r>
            <w:proofErr w:type="spellEnd"/>
            <w:r w:rsidRPr="00E0028A">
              <w:rPr>
                <w:rFonts w:eastAsia="Calibri"/>
                <w:b/>
                <w:bCs/>
              </w:rPr>
              <w:t>):</w:t>
            </w:r>
          </w:p>
          <w:p w14:paraId="2A523FC7" w14:textId="77777777" w:rsidR="00DE7AD1" w:rsidRPr="00E0028A" w:rsidRDefault="00DE7AD1" w:rsidP="009F1DA7">
            <w:pPr>
              <w:numPr>
                <w:ilvl w:val="0"/>
                <w:numId w:val="378"/>
              </w:numPr>
              <w:spacing w:before="100" w:beforeAutospacing="1" w:after="100" w:afterAutospacing="1" w:line="259" w:lineRule="auto"/>
              <w:ind w:hanging="357"/>
              <w:contextualSpacing/>
              <w:rPr>
                <w:rFonts w:eastAsia="Calibri"/>
              </w:rPr>
            </w:pPr>
            <w:r w:rsidRPr="00E0028A">
              <w:rPr>
                <w:rFonts w:eastAsia="Calibri"/>
              </w:rPr>
              <w:t xml:space="preserve">Persoanele testate trebuie conectate la </w:t>
            </w:r>
            <w:r w:rsidRPr="00E0028A">
              <w:rPr>
                <w:rFonts w:eastAsia="Calibri"/>
                <w:b/>
                <w:bCs/>
              </w:rPr>
              <w:t>servicii de prevenire, îngrijire și tratament</w:t>
            </w:r>
            <w:r w:rsidRPr="00E0028A">
              <w:rPr>
                <w:rFonts w:eastAsia="Calibri"/>
              </w:rPr>
              <w:t>.</w:t>
            </w:r>
          </w:p>
          <w:p w14:paraId="30657DAD" w14:textId="77777777" w:rsidR="00DE7AD1" w:rsidRPr="00E0028A" w:rsidRDefault="00DE7AD1" w:rsidP="009F1DA7">
            <w:pPr>
              <w:numPr>
                <w:ilvl w:val="0"/>
                <w:numId w:val="378"/>
              </w:numPr>
              <w:spacing w:before="100" w:beforeAutospacing="1" w:after="100" w:afterAutospacing="1" w:line="259" w:lineRule="auto"/>
              <w:ind w:hanging="357"/>
              <w:contextualSpacing/>
              <w:rPr>
                <w:rFonts w:eastAsia="Calibri"/>
              </w:rPr>
            </w:pPr>
            <w:proofErr w:type="spellStart"/>
            <w:r w:rsidRPr="00E0028A">
              <w:rPr>
                <w:rFonts w:eastAsia="Calibri"/>
              </w:rPr>
              <w:t>Linkajul</w:t>
            </w:r>
            <w:proofErr w:type="spellEnd"/>
            <w:r w:rsidRPr="00E0028A">
              <w:rPr>
                <w:rFonts w:eastAsia="Calibri"/>
              </w:rPr>
              <w:t xml:space="preserve"> este responsabilitatea furnizorilor HTS. Testarea fără acces la tratament și prevenție are beneficii limitate.</w:t>
            </w:r>
          </w:p>
          <w:p w14:paraId="40931B28" w14:textId="77777777" w:rsidR="00DE7AD1" w:rsidRPr="00E0028A" w:rsidRDefault="00DE7AD1" w:rsidP="00DE7AD1">
            <w:pPr>
              <w:rPr>
                <w:b/>
                <w:bCs/>
                <w:szCs w:val="20"/>
              </w:rPr>
            </w:pPr>
          </w:p>
        </w:tc>
      </w:tr>
      <w:bookmarkEnd w:id="156"/>
    </w:tbl>
    <w:p w14:paraId="308C9805" w14:textId="77777777" w:rsidR="00DE7AD1" w:rsidRPr="00E0028A" w:rsidRDefault="00DE7AD1" w:rsidP="00DE7AD1"/>
    <w:p w14:paraId="1CB0D27B" w14:textId="77777777" w:rsidR="00DE7AD1" w:rsidRPr="00E0028A" w:rsidRDefault="00DE7AD1" w:rsidP="00DE7AD1"/>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DE7AD1" w:rsidRPr="00E0028A" w14:paraId="14088BB6" w14:textId="77777777" w:rsidTr="003D594C">
        <w:trPr>
          <w:trHeight w:val="698"/>
          <w:jc w:val="center"/>
        </w:trPr>
        <w:tc>
          <w:tcPr>
            <w:tcW w:w="9923" w:type="dxa"/>
          </w:tcPr>
          <w:p w14:paraId="46878A48" w14:textId="538A526A" w:rsidR="00DE7AD1" w:rsidRPr="00E0028A" w:rsidRDefault="00DE7AD1" w:rsidP="003D1E65">
            <w:pPr>
              <w:contextualSpacing/>
              <w:rPr>
                <w:b/>
                <w:bCs/>
                <w:lang w:eastAsia="ro-MD"/>
              </w:rPr>
            </w:pPr>
            <w:r w:rsidRPr="00E0028A">
              <w:rPr>
                <w:b/>
              </w:rPr>
              <w:t xml:space="preserve">Caseta </w:t>
            </w:r>
            <w:r w:rsidR="0035349B" w:rsidRPr="00E0028A">
              <w:rPr>
                <w:b/>
              </w:rPr>
              <w:t>6</w:t>
            </w:r>
            <w:r w:rsidR="008B66DE" w:rsidRPr="00E0028A">
              <w:rPr>
                <w:b/>
              </w:rPr>
              <w:t>1</w:t>
            </w:r>
            <w:r w:rsidRPr="00E0028A">
              <w:rPr>
                <w:b/>
              </w:rPr>
              <w:t xml:space="preserve">. </w:t>
            </w:r>
            <w:r w:rsidRPr="00E0028A">
              <w:rPr>
                <w:b/>
                <w:bCs/>
                <w:lang w:eastAsia="ro-MD"/>
              </w:rPr>
              <w:t xml:space="preserve">Tratamentul și îngrijirea HIV la persoanele cu TB </w:t>
            </w:r>
          </w:p>
          <w:p w14:paraId="58D0BE94" w14:textId="7E7E00AD" w:rsidR="00DE7AD1" w:rsidRPr="00E0028A" w:rsidRDefault="00DE7AD1" w:rsidP="009F1DA7">
            <w:pPr>
              <w:pStyle w:val="Listparagraf"/>
              <w:numPr>
                <w:ilvl w:val="0"/>
                <w:numId w:val="676"/>
              </w:numPr>
              <w:spacing w:before="100" w:beforeAutospacing="1" w:after="100" w:afterAutospacing="1"/>
              <w:ind w:left="360"/>
              <w:outlineLvl w:val="3"/>
              <w:rPr>
                <w:b/>
                <w:bCs/>
                <w:lang w:eastAsia="ro-MD"/>
              </w:rPr>
            </w:pPr>
            <w:bookmarkStart w:id="158" w:name="_Hlk207777454"/>
            <w:r w:rsidRPr="00E0028A">
              <w:rPr>
                <w:b/>
                <w:bCs/>
                <w:lang w:eastAsia="ro-MD"/>
              </w:rPr>
              <w:t>Se va oferi tuturor persoanelor care se prezintă cu boală HIV avansată un pachet de intervenții care include: screening, tratament și/sau profilaxie pentru principalele infecții oportuniste; inițiere rapidă a tratamentului antiretroviral (TARV); intervenții intensificate pentru susținerea aderenței la tratament.</w:t>
            </w:r>
            <w:r w:rsidRPr="00E0028A">
              <w:rPr>
                <w:lang w:eastAsia="ro-MD"/>
              </w:rPr>
              <w:t xml:space="preserve"> (</w:t>
            </w:r>
            <w:r w:rsidRPr="00E0028A">
              <w:rPr>
                <w:i/>
                <w:iCs/>
                <w:lang w:eastAsia="ro-MD"/>
              </w:rPr>
              <w:t xml:space="preserve">Recomandare puternică, </w:t>
            </w:r>
            <w:r w:rsidR="00FE35EC" w:rsidRPr="00E0028A">
              <w:rPr>
                <w:i/>
                <w:iCs/>
                <w:lang w:eastAsia="ro-MD"/>
              </w:rPr>
              <w:t>certitudine moderată a dovezilor</w:t>
            </w:r>
            <w:r w:rsidRPr="00E0028A">
              <w:rPr>
                <w:lang w:eastAsia="ro-MD"/>
              </w:rPr>
              <w:t>).</w:t>
            </w:r>
          </w:p>
          <w:p w14:paraId="42F351EA" w14:textId="30A2EE27" w:rsidR="00DE7AD1" w:rsidRPr="00E0028A" w:rsidRDefault="00DE7AD1" w:rsidP="009F1DA7">
            <w:pPr>
              <w:pStyle w:val="Listparagraf"/>
              <w:numPr>
                <w:ilvl w:val="0"/>
                <w:numId w:val="676"/>
              </w:numPr>
              <w:spacing w:before="100" w:beforeAutospacing="1" w:after="100" w:afterAutospacing="1"/>
              <w:ind w:left="360"/>
              <w:outlineLvl w:val="3"/>
              <w:rPr>
                <w:b/>
                <w:bCs/>
                <w:lang w:eastAsia="ro-MD"/>
              </w:rPr>
            </w:pPr>
            <w:r w:rsidRPr="00E0028A">
              <w:rPr>
                <w:b/>
                <w:bCs/>
                <w:lang w:eastAsia="ro-MD"/>
              </w:rPr>
              <w:t>Tratamentul antiretroviral (TARV) se va începe cât mai curând posibil, în termen de 2 săptămâni de la inițierea tratamentului antituberculos, indiferent de numărul de celule CD4, la persoanele care trăiesc cu HIV.ª</w:t>
            </w:r>
          </w:p>
          <w:p w14:paraId="399C435A" w14:textId="6D405C0A" w:rsidR="00DE7AD1" w:rsidRPr="00E0028A" w:rsidRDefault="00DE7AD1" w:rsidP="00F176F2">
            <w:pPr>
              <w:pStyle w:val="Listparagraf"/>
              <w:spacing w:before="100" w:beforeAutospacing="1" w:after="100" w:afterAutospacing="1"/>
              <w:ind w:left="360"/>
              <w:outlineLvl w:val="3"/>
              <w:rPr>
                <w:b/>
                <w:bCs/>
                <w:lang w:eastAsia="ro-MD"/>
              </w:rPr>
            </w:pPr>
            <w:r w:rsidRPr="00E0028A">
              <w:rPr>
                <w:b/>
                <w:bCs/>
                <w:lang w:eastAsia="ro-MD"/>
              </w:rPr>
              <w:t xml:space="preserve">Adulți și adolescenți </w:t>
            </w:r>
            <w:r w:rsidRPr="00E0028A">
              <w:rPr>
                <w:i/>
                <w:iCs/>
                <w:lang w:eastAsia="ro-MD"/>
              </w:rPr>
              <w:t xml:space="preserve">(Recomandare puternică, </w:t>
            </w:r>
            <w:r w:rsidR="00FE35EC" w:rsidRPr="00E0028A">
              <w:rPr>
                <w:i/>
                <w:iCs/>
                <w:lang w:eastAsia="ro-MD"/>
              </w:rPr>
              <w:t>certitudine scăzută a dovezilor</w:t>
            </w:r>
            <w:r w:rsidRPr="00E0028A">
              <w:rPr>
                <w:i/>
                <w:iCs/>
                <w:lang w:eastAsia="ro-MD"/>
              </w:rPr>
              <w:t xml:space="preserve"> până la moderată)</w:t>
            </w:r>
            <w:r w:rsidRPr="00E0028A">
              <w:rPr>
                <w:lang w:eastAsia="ro-MD"/>
              </w:rPr>
              <w:br/>
              <w:t>ªExceptând cazurile cu semne și simptome de meningită.</w:t>
            </w:r>
          </w:p>
          <w:p w14:paraId="718A3EDB" w14:textId="00F237F0" w:rsidR="00DE7AD1" w:rsidRPr="00E0028A" w:rsidRDefault="00DE7AD1" w:rsidP="009F1DA7">
            <w:pPr>
              <w:pStyle w:val="Listparagraf"/>
              <w:numPr>
                <w:ilvl w:val="0"/>
                <w:numId w:val="676"/>
              </w:numPr>
              <w:spacing w:before="100" w:beforeAutospacing="1" w:after="100" w:afterAutospacing="1"/>
              <w:outlineLvl w:val="3"/>
              <w:rPr>
                <w:lang w:eastAsia="ro-MD"/>
              </w:rPr>
            </w:pPr>
            <w:r w:rsidRPr="00E0028A">
              <w:rPr>
                <w:b/>
                <w:bCs/>
                <w:lang w:eastAsia="ro-MD"/>
              </w:rPr>
              <w:t xml:space="preserve">Tratamentul antiretroviral (TARV) este recomandat tuturor pacienților cu HIV și tuberculoză rezistentă la medicamente care necesită medicamente antituberculoase de </w:t>
            </w:r>
            <w:r w:rsidRPr="00E0028A">
              <w:rPr>
                <w:b/>
                <w:bCs/>
                <w:lang w:eastAsia="ro-MD"/>
              </w:rPr>
              <w:lastRenderedPageBreak/>
              <w:t>linia a doua, indiferent de numărul de celule CD4, cât mai devreme posibil (în primele 8 săptămâni) de la inițierea tratamentului antituberculos.</w:t>
            </w:r>
            <w:r w:rsidRPr="00E0028A">
              <w:rPr>
                <w:lang w:eastAsia="ro-MD"/>
              </w:rPr>
              <w:t xml:space="preserve"> </w:t>
            </w:r>
            <w:r w:rsidRPr="00E0028A">
              <w:rPr>
                <w:i/>
                <w:iCs/>
                <w:lang w:eastAsia="ro-MD"/>
              </w:rPr>
              <w:t xml:space="preserve">(Recomandare puternică, </w:t>
            </w:r>
            <w:r w:rsidR="00C77B79" w:rsidRPr="00E0028A">
              <w:rPr>
                <w:i/>
                <w:iCs/>
                <w:lang w:eastAsia="ro-MD"/>
              </w:rPr>
              <w:t>certitudine foarte scăzută a dovezilor</w:t>
            </w:r>
            <w:r w:rsidRPr="00E0028A">
              <w:rPr>
                <w:i/>
                <w:iCs/>
                <w:lang w:eastAsia="ro-MD"/>
              </w:rPr>
              <w:t>).</w:t>
            </w:r>
          </w:p>
          <w:p w14:paraId="408BFBEE" w14:textId="6BFE53F3" w:rsidR="00F176F2" w:rsidRPr="00E0028A" w:rsidRDefault="00DE7AD1" w:rsidP="009F1DA7">
            <w:pPr>
              <w:pStyle w:val="Listparagraf"/>
              <w:numPr>
                <w:ilvl w:val="0"/>
                <w:numId w:val="676"/>
              </w:numPr>
              <w:spacing w:before="100" w:beforeAutospacing="1" w:after="100" w:afterAutospacing="1"/>
              <w:outlineLvl w:val="3"/>
              <w:rPr>
                <w:b/>
                <w:bCs/>
                <w:lang w:eastAsia="ro-MD"/>
              </w:rPr>
            </w:pPr>
            <w:r w:rsidRPr="00E0028A">
              <w:rPr>
                <w:b/>
                <w:bCs/>
                <w:lang w:eastAsia="ro-MD"/>
              </w:rPr>
              <w:t xml:space="preserve">Profilaxia de rutină cu </w:t>
            </w:r>
            <w:r w:rsidR="009B7159">
              <w:rPr>
                <w:b/>
                <w:bCs/>
                <w:lang w:eastAsia="ro-MD"/>
              </w:rPr>
              <w:t>Sulfamethoxazolum + Trimethoprimum</w:t>
            </w:r>
            <w:r w:rsidRPr="00E0028A">
              <w:rPr>
                <w:b/>
                <w:bCs/>
                <w:lang w:eastAsia="ro-MD"/>
              </w:rPr>
              <w:t xml:space="preserve"> se va administra tuturor persoanelor care trăiesc cu HIV și au tuberculoză activă, indiferent de numărul de celule CD4.</w:t>
            </w:r>
            <w:r w:rsidRPr="00E0028A">
              <w:rPr>
                <w:lang w:eastAsia="ro-MD"/>
              </w:rPr>
              <w:t xml:space="preserve"> </w:t>
            </w:r>
            <w:r w:rsidRPr="00E0028A">
              <w:rPr>
                <w:i/>
                <w:iCs/>
                <w:lang w:eastAsia="ro-MD"/>
              </w:rPr>
              <w:t xml:space="preserve">(Recomandare puternică, </w:t>
            </w:r>
            <w:r w:rsidR="00C77B79" w:rsidRPr="00E0028A">
              <w:rPr>
                <w:i/>
                <w:iCs/>
                <w:lang w:eastAsia="ro-MD"/>
              </w:rPr>
              <w:t>certitudine ridicată a dovezilor</w:t>
            </w:r>
            <w:r w:rsidRPr="00E0028A">
              <w:rPr>
                <w:i/>
                <w:iCs/>
                <w:lang w:eastAsia="ro-MD"/>
              </w:rPr>
              <w:t>).</w:t>
            </w:r>
          </w:p>
          <w:bookmarkEnd w:id="158"/>
          <w:p w14:paraId="6BD636FD" w14:textId="77777777" w:rsidR="00DE7AD1" w:rsidRPr="00E0028A" w:rsidRDefault="00DE7AD1" w:rsidP="00F176F2">
            <w:pPr>
              <w:spacing w:before="100" w:beforeAutospacing="1" w:after="100" w:afterAutospacing="1"/>
              <w:outlineLvl w:val="3"/>
            </w:pPr>
            <w:r w:rsidRPr="00E0028A">
              <w:t>Decizia de inițiere a tratamentului antiretroviral (TARV) și de modificare a regimului terapeutic aparține exclusiv medicului infecționist.</w:t>
            </w:r>
          </w:p>
        </w:tc>
      </w:tr>
      <w:tr w:rsidR="00DE7AD1" w:rsidRPr="00E0028A" w14:paraId="3DABF9DF" w14:textId="77777777" w:rsidTr="003D594C">
        <w:trPr>
          <w:trHeight w:val="698"/>
          <w:jc w:val="center"/>
        </w:trPr>
        <w:tc>
          <w:tcPr>
            <w:tcW w:w="9923" w:type="dxa"/>
          </w:tcPr>
          <w:p w14:paraId="26E48C13"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lastRenderedPageBreak/>
              <w:t>Inițierea TARV la persoanele cu semne și simptome de meningită:</w:t>
            </w:r>
          </w:p>
          <w:p w14:paraId="28DE8F45" w14:textId="77777777" w:rsidR="00DE7AD1" w:rsidRPr="00E0028A" w:rsidRDefault="00DE7AD1" w:rsidP="009F1DA7">
            <w:pPr>
              <w:numPr>
                <w:ilvl w:val="0"/>
                <w:numId w:val="379"/>
              </w:numPr>
              <w:spacing w:after="160" w:line="259" w:lineRule="auto"/>
              <w:contextualSpacing/>
              <w:rPr>
                <w:lang w:eastAsia="ro-MD"/>
              </w:rPr>
            </w:pPr>
            <w:r w:rsidRPr="00E0028A">
              <w:rPr>
                <w:lang w:eastAsia="ro-MD"/>
              </w:rPr>
              <w:t xml:space="preserve">O excepție specială evidențiată în recomandarea cu privire la momentul efectuării TARV se referă la situațiile în care sunt prezente semne și simptome de meningită. Este necesară prudență la PTH cu meningită tuberculoasă, deoarece TARV imediat este asociat în mod semnificativ cu evenimente adverse mai grave. Astfel, amânarea TARV cu 4-8 săptămâni după inițierea tratamentului TB ar putea fi luată în considerare în aceste situații. </w:t>
            </w:r>
          </w:p>
          <w:p w14:paraId="7D2AFFC9" w14:textId="77777777" w:rsidR="00DE7AD1" w:rsidRPr="00E0028A" w:rsidRDefault="00DE7AD1" w:rsidP="009F1DA7">
            <w:pPr>
              <w:numPr>
                <w:ilvl w:val="0"/>
                <w:numId w:val="379"/>
              </w:numPr>
              <w:spacing w:before="100" w:beforeAutospacing="1" w:after="100" w:afterAutospacing="1" w:line="259" w:lineRule="auto"/>
              <w:contextualSpacing/>
              <w:rPr>
                <w:lang w:eastAsia="ro-MD"/>
              </w:rPr>
            </w:pPr>
            <w:r w:rsidRPr="00E0028A">
              <w:rPr>
                <w:lang w:eastAsia="ro-MD"/>
              </w:rPr>
              <w:t xml:space="preserve">De asemenea, inițierea precoce a TARV este asociată cu creșterea mortalității la persoanele cu </w:t>
            </w:r>
            <w:r w:rsidRPr="00E0028A">
              <w:rPr>
                <w:b/>
                <w:bCs/>
                <w:lang w:eastAsia="ro-MD"/>
              </w:rPr>
              <w:t xml:space="preserve">meningită </w:t>
            </w:r>
            <w:proofErr w:type="spellStart"/>
            <w:r w:rsidRPr="00E0028A">
              <w:rPr>
                <w:b/>
                <w:bCs/>
                <w:lang w:eastAsia="ro-MD"/>
              </w:rPr>
              <w:t>criptococică</w:t>
            </w:r>
            <w:proofErr w:type="spellEnd"/>
            <w:r w:rsidRPr="00E0028A">
              <w:rPr>
                <w:lang w:eastAsia="ro-MD"/>
              </w:rPr>
              <w:t>.</w:t>
            </w:r>
          </w:p>
          <w:p w14:paraId="75A3CB49" w14:textId="77777777" w:rsidR="00DE7AD1" w:rsidRPr="00E0028A" w:rsidRDefault="00DE7AD1" w:rsidP="00DE7AD1">
            <w:pPr>
              <w:spacing w:before="100" w:beforeAutospacing="1" w:after="100" w:afterAutospacing="1"/>
              <w:contextualSpacing/>
              <w:outlineLvl w:val="3"/>
              <w:rPr>
                <w:b/>
                <w:bCs/>
                <w:lang w:eastAsia="ro-MD"/>
              </w:rPr>
            </w:pPr>
          </w:p>
          <w:p w14:paraId="27BAA6BB" w14:textId="77777777" w:rsidR="00DE7AD1" w:rsidRPr="00E0028A" w:rsidRDefault="00DE7AD1" w:rsidP="00DE7AD1">
            <w:pPr>
              <w:spacing w:before="100" w:beforeAutospacing="1" w:after="100" w:afterAutospacing="1"/>
              <w:contextualSpacing/>
              <w:outlineLvl w:val="3"/>
              <w:rPr>
                <w:b/>
                <w:bCs/>
                <w:lang w:eastAsia="ro-MD"/>
              </w:rPr>
            </w:pPr>
            <w:r w:rsidRPr="00E0028A">
              <w:rPr>
                <w:b/>
                <w:bCs/>
                <w:lang w:eastAsia="ro-MD"/>
              </w:rPr>
              <w:t>Recomandări (bazate pe opinia experților):</w:t>
            </w:r>
          </w:p>
          <w:p w14:paraId="3E9B2D79" w14:textId="77777777" w:rsidR="00DE7AD1" w:rsidRPr="00E0028A" w:rsidRDefault="00DE7AD1" w:rsidP="009F1DA7">
            <w:pPr>
              <w:numPr>
                <w:ilvl w:val="0"/>
                <w:numId w:val="380"/>
              </w:numPr>
              <w:spacing w:before="100" w:beforeAutospacing="1" w:after="100" w:afterAutospacing="1" w:line="259" w:lineRule="auto"/>
              <w:contextualSpacing/>
              <w:rPr>
                <w:lang w:eastAsia="ro-MD"/>
              </w:rPr>
            </w:pPr>
            <w:r w:rsidRPr="00E0028A">
              <w:rPr>
                <w:b/>
                <w:bCs/>
                <w:lang w:eastAsia="ro-MD"/>
              </w:rPr>
              <w:t>TARV trebuie amânat cel puțin 4 săptămâni (și inițiată în termen de 8 săptămâni)</w:t>
            </w:r>
            <w:r w:rsidRPr="00E0028A">
              <w:rPr>
                <w:lang w:eastAsia="ro-MD"/>
              </w:rPr>
              <w:t xml:space="preserve"> de la inițierea tratamentului TB pentru meningita tuberculoasă, din motive de siguranță.</w:t>
            </w:r>
            <w:r w:rsidRPr="00E0028A">
              <w:rPr>
                <w:lang w:eastAsia="ro-MD"/>
              </w:rPr>
              <w:br/>
              <w:t>(</w:t>
            </w:r>
            <w:r w:rsidRPr="00E0028A">
              <w:rPr>
                <w:b/>
                <w:bCs/>
                <w:lang w:eastAsia="ro-MD"/>
              </w:rPr>
              <w:t>Dovezi: opinia experților</w:t>
            </w:r>
            <w:r w:rsidRPr="00E0028A">
              <w:rPr>
                <w:lang w:eastAsia="ro-MD"/>
              </w:rPr>
              <w:t>)</w:t>
            </w:r>
          </w:p>
          <w:p w14:paraId="622C571E" w14:textId="01DCB5DE" w:rsidR="00DE7AD1" w:rsidRPr="00E0028A" w:rsidRDefault="00F126D2" w:rsidP="009F1DA7">
            <w:pPr>
              <w:numPr>
                <w:ilvl w:val="0"/>
                <w:numId w:val="380"/>
              </w:numPr>
              <w:spacing w:before="100" w:beforeAutospacing="1" w:after="100" w:afterAutospacing="1" w:line="259" w:lineRule="auto"/>
              <w:contextualSpacing/>
              <w:rPr>
                <w:lang w:eastAsia="ro-MD"/>
              </w:rPr>
            </w:pPr>
            <w:r>
              <w:rPr>
                <w:b/>
                <w:bCs/>
                <w:lang w:eastAsia="ro-MD"/>
              </w:rPr>
              <w:t>Glucocorticoizi</w:t>
            </w:r>
            <w:r w:rsidR="00DE7AD1" w:rsidRPr="00E0028A">
              <w:rPr>
                <w:b/>
                <w:bCs/>
                <w:lang w:eastAsia="ro-MD"/>
              </w:rPr>
              <w:t>i trebuie luați în considerare ca tratament adjuvant în meningita TB</w:t>
            </w:r>
            <w:r w:rsidR="00DE7AD1" w:rsidRPr="00E0028A">
              <w:rPr>
                <w:lang w:eastAsia="ro-MD"/>
              </w:rPr>
              <w:t xml:space="preserve">. </w:t>
            </w:r>
          </w:p>
          <w:p w14:paraId="5A1703C5" w14:textId="4193C5E2" w:rsidR="00DE7AD1" w:rsidRPr="00E0028A" w:rsidRDefault="00DE7AD1" w:rsidP="009F1DA7">
            <w:pPr>
              <w:numPr>
                <w:ilvl w:val="0"/>
                <w:numId w:val="380"/>
              </w:numPr>
              <w:spacing w:before="100" w:beforeAutospacing="1" w:after="100" w:afterAutospacing="1" w:line="259" w:lineRule="auto"/>
              <w:contextualSpacing/>
              <w:rPr>
                <w:lang w:eastAsia="ro-MD"/>
              </w:rPr>
            </w:pPr>
            <w:r w:rsidRPr="00E0028A">
              <w:rPr>
                <w:lang w:eastAsia="ro-MD"/>
              </w:rPr>
              <w:t xml:space="preserve">În caz de meningita </w:t>
            </w:r>
            <w:proofErr w:type="spellStart"/>
            <w:r w:rsidRPr="00E0028A">
              <w:rPr>
                <w:lang w:eastAsia="ro-MD"/>
              </w:rPr>
              <w:t>criptococică</w:t>
            </w:r>
            <w:proofErr w:type="spellEnd"/>
            <w:r w:rsidRPr="00E0028A">
              <w:rPr>
                <w:lang w:eastAsia="ro-MD"/>
              </w:rPr>
              <w:t xml:space="preserve">, </w:t>
            </w:r>
            <w:r w:rsidRPr="00E0028A">
              <w:rPr>
                <w:b/>
                <w:bCs/>
                <w:lang w:eastAsia="ro-MD"/>
              </w:rPr>
              <w:t xml:space="preserve">TARV trebuie amânat 4–6 săptămâni după inițierea tratamentului </w:t>
            </w:r>
            <w:proofErr w:type="spellStart"/>
            <w:r w:rsidRPr="00E0028A">
              <w:rPr>
                <w:b/>
                <w:bCs/>
                <w:lang w:eastAsia="ro-MD"/>
              </w:rPr>
              <w:t>antifungic</w:t>
            </w:r>
            <w:proofErr w:type="spellEnd"/>
            <w:r w:rsidRPr="00E0028A">
              <w:rPr>
                <w:lang w:eastAsia="ro-MD"/>
              </w:rPr>
              <w:t xml:space="preserve">. Utilizarea </w:t>
            </w:r>
            <w:r w:rsidR="00F126D2">
              <w:rPr>
                <w:lang w:eastAsia="ro-MD"/>
              </w:rPr>
              <w:t>glucocorticoizi</w:t>
            </w:r>
            <w:r w:rsidRPr="00E0028A">
              <w:rPr>
                <w:lang w:eastAsia="ro-MD"/>
              </w:rPr>
              <w:t xml:space="preserve">lor nu este recomandată. </w:t>
            </w:r>
          </w:p>
          <w:p w14:paraId="3FF88FA8" w14:textId="77777777" w:rsidR="00DE7AD1" w:rsidRPr="00E0028A" w:rsidRDefault="00DE7AD1" w:rsidP="00DE7AD1">
            <w:pPr>
              <w:contextualSpacing/>
              <w:rPr>
                <w:b/>
              </w:rPr>
            </w:pPr>
          </w:p>
        </w:tc>
      </w:tr>
      <w:tr w:rsidR="00DE7AD1" w:rsidRPr="00E0028A" w14:paraId="16BBB93D" w14:textId="77777777" w:rsidTr="003D594C">
        <w:trPr>
          <w:trHeight w:val="698"/>
          <w:jc w:val="center"/>
        </w:trPr>
        <w:tc>
          <w:tcPr>
            <w:tcW w:w="9923" w:type="dxa"/>
          </w:tcPr>
          <w:p w14:paraId="7AAADCB6" w14:textId="48B8F8FF" w:rsidR="008D335F" w:rsidRPr="00E0028A" w:rsidRDefault="00DE7AD1" w:rsidP="008D335F">
            <w:pPr>
              <w:spacing w:before="100" w:beforeAutospacing="1" w:after="100" w:afterAutospacing="1"/>
              <w:contextualSpacing/>
              <w:jc w:val="right"/>
              <w:outlineLvl w:val="2"/>
              <w:rPr>
                <w:lang w:eastAsia="ro-MD"/>
              </w:rPr>
            </w:pPr>
            <w:r w:rsidRPr="00E0028A">
              <w:rPr>
                <w:lang w:eastAsia="ro-MD"/>
              </w:rPr>
              <w:t>Tabel</w:t>
            </w:r>
            <w:r w:rsidR="008D335F" w:rsidRPr="00E0028A">
              <w:rPr>
                <w:lang w:eastAsia="ro-MD"/>
              </w:rPr>
              <w:t>ul</w:t>
            </w:r>
            <w:r w:rsidRPr="00E0028A">
              <w:rPr>
                <w:lang w:eastAsia="ro-MD"/>
              </w:rPr>
              <w:t xml:space="preserve"> </w:t>
            </w:r>
            <w:r w:rsidR="007D57E7" w:rsidRPr="00E0028A">
              <w:rPr>
                <w:lang w:eastAsia="ro-MD"/>
              </w:rPr>
              <w:t>40</w:t>
            </w:r>
            <w:r w:rsidRPr="00E0028A">
              <w:rPr>
                <w:lang w:eastAsia="ro-MD"/>
              </w:rPr>
              <w:t xml:space="preserve"> </w:t>
            </w:r>
          </w:p>
          <w:p w14:paraId="099DB1B0" w14:textId="75312D7C" w:rsidR="00DE7AD1" w:rsidRPr="00E0028A" w:rsidRDefault="00DE7AD1" w:rsidP="008D335F">
            <w:pPr>
              <w:spacing w:before="100" w:beforeAutospacing="1" w:after="100" w:afterAutospacing="1"/>
              <w:contextualSpacing/>
              <w:jc w:val="center"/>
              <w:outlineLvl w:val="2"/>
              <w:rPr>
                <w:b/>
                <w:bCs/>
                <w:lang w:eastAsia="ro-MD"/>
              </w:rPr>
            </w:pPr>
            <w:r w:rsidRPr="00E0028A">
              <w:rPr>
                <w:b/>
                <w:bCs/>
                <w:lang w:eastAsia="ro-MD"/>
              </w:rPr>
              <w:t>Regimuri TARV de primă linie pentru adulți și adolescenți (PCN, 2022)</w:t>
            </w:r>
          </w:p>
          <w:p w14:paraId="01B65FF8" w14:textId="77777777" w:rsidR="00DE7AD1" w:rsidRPr="00E0028A" w:rsidRDefault="00DE7AD1" w:rsidP="008D335F">
            <w:pPr>
              <w:spacing w:before="100" w:beforeAutospacing="1" w:after="100" w:afterAutospacing="1"/>
              <w:contextualSpacing/>
              <w:jc w:val="center"/>
              <w:outlineLvl w:val="2"/>
              <w:rPr>
                <w:b/>
                <w:bCs/>
                <w:lang w:eastAsia="ro-MD"/>
              </w:rPr>
            </w:pPr>
          </w:p>
          <w:tbl>
            <w:tblPr>
              <w:tblStyle w:val="120"/>
              <w:tblW w:w="0" w:type="auto"/>
              <w:tblLayout w:type="fixed"/>
              <w:tblLook w:val="04A0" w:firstRow="1" w:lastRow="0" w:firstColumn="1" w:lastColumn="0" w:noHBand="0" w:noVBand="1"/>
            </w:tblPr>
            <w:tblGrid>
              <w:gridCol w:w="2859"/>
              <w:gridCol w:w="3605"/>
              <w:gridCol w:w="3233"/>
            </w:tblGrid>
            <w:tr w:rsidR="00DE7AD1" w:rsidRPr="00E0028A" w14:paraId="74F11751" w14:textId="77777777" w:rsidTr="003D594C">
              <w:tc>
                <w:tcPr>
                  <w:tcW w:w="2859" w:type="dxa"/>
                  <w:vAlign w:val="center"/>
                </w:tcPr>
                <w:p w14:paraId="4C8C54F5" w14:textId="77777777" w:rsidR="00DE7AD1" w:rsidRPr="00E0028A" w:rsidRDefault="00DE7AD1" w:rsidP="00DE7AD1">
                  <w:pPr>
                    <w:spacing w:before="100" w:beforeAutospacing="1" w:after="100" w:afterAutospacing="1"/>
                    <w:contextualSpacing/>
                    <w:outlineLvl w:val="2"/>
                    <w:rPr>
                      <w:b/>
                      <w:bCs/>
                      <w:lang w:eastAsia="ro-MD"/>
                    </w:rPr>
                  </w:pPr>
                  <w:r w:rsidRPr="00E0028A">
                    <w:rPr>
                      <w:b/>
                      <w:bCs/>
                    </w:rPr>
                    <w:t>Populație</w:t>
                  </w:r>
                </w:p>
              </w:tc>
              <w:tc>
                <w:tcPr>
                  <w:tcW w:w="3605" w:type="dxa"/>
                  <w:vAlign w:val="center"/>
                </w:tcPr>
                <w:p w14:paraId="3EA406C2" w14:textId="77777777" w:rsidR="00DE7AD1" w:rsidRPr="00E0028A" w:rsidRDefault="00DE7AD1" w:rsidP="00DE7AD1">
                  <w:pPr>
                    <w:spacing w:before="100" w:beforeAutospacing="1" w:after="100" w:afterAutospacing="1"/>
                    <w:contextualSpacing/>
                    <w:outlineLvl w:val="2"/>
                    <w:rPr>
                      <w:b/>
                      <w:bCs/>
                      <w:lang w:eastAsia="ro-MD"/>
                    </w:rPr>
                  </w:pPr>
                  <w:r w:rsidRPr="00E0028A">
                    <w:rPr>
                      <w:b/>
                      <w:bCs/>
                    </w:rPr>
                    <w:t>Regim preferat</w:t>
                  </w:r>
                </w:p>
              </w:tc>
              <w:tc>
                <w:tcPr>
                  <w:tcW w:w="3233" w:type="dxa"/>
                  <w:vAlign w:val="center"/>
                </w:tcPr>
                <w:p w14:paraId="35A42375" w14:textId="77777777" w:rsidR="00DE7AD1" w:rsidRPr="00E0028A" w:rsidRDefault="00DE7AD1" w:rsidP="00DE7AD1">
                  <w:pPr>
                    <w:spacing w:before="100" w:beforeAutospacing="1" w:after="100" w:afterAutospacing="1"/>
                    <w:contextualSpacing/>
                    <w:outlineLvl w:val="2"/>
                    <w:rPr>
                      <w:b/>
                      <w:bCs/>
                      <w:lang w:eastAsia="ro-MD"/>
                    </w:rPr>
                  </w:pPr>
                  <w:r w:rsidRPr="00E0028A">
                    <w:rPr>
                      <w:b/>
                      <w:bCs/>
                    </w:rPr>
                    <w:t>Regim alternativ</w:t>
                  </w:r>
                </w:p>
              </w:tc>
            </w:tr>
            <w:tr w:rsidR="00DE7AD1" w:rsidRPr="00E0028A" w14:paraId="6CAC1A78" w14:textId="77777777" w:rsidTr="003D594C">
              <w:tc>
                <w:tcPr>
                  <w:tcW w:w="2859" w:type="dxa"/>
                  <w:vAlign w:val="center"/>
                </w:tcPr>
                <w:p w14:paraId="60187A21" w14:textId="77777777" w:rsidR="00DE7AD1" w:rsidRPr="00E0028A" w:rsidRDefault="00DE7AD1" w:rsidP="00DE7AD1">
                  <w:pPr>
                    <w:spacing w:before="100" w:beforeAutospacing="1" w:after="100" w:afterAutospacing="1"/>
                    <w:contextualSpacing/>
                    <w:outlineLvl w:val="2"/>
                    <w:rPr>
                      <w:b/>
                      <w:bCs/>
                      <w:lang w:eastAsia="ro-MD"/>
                    </w:rPr>
                  </w:pPr>
                  <w:r w:rsidRPr="00E0028A">
                    <w:rPr>
                      <w:b/>
                      <w:bCs/>
                    </w:rPr>
                    <w:t>Adulți și adolescenți</w:t>
                  </w:r>
                </w:p>
              </w:tc>
              <w:tc>
                <w:tcPr>
                  <w:tcW w:w="3605" w:type="dxa"/>
                </w:tcPr>
                <w:p w14:paraId="26123FFF" w14:textId="77777777" w:rsidR="00DE7AD1" w:rsidRPr="00E0028A" w:rsidRDefault="00DE7AD1" w:rsidP="00DE7AD1">
                  <w:pPr>
                    <w:spacing w:before="100" w:beforeAutospacing="1" w:after="100" w:afterAutospacing="1"/>
                    <w:contextualSpacing/>
                    <w:outlineLvl w:val="2"/>
                    <w:rPr>
                      <w:b/>
                      <w:bCs/>
                      <w:lang w:eastAsia="ro-MD"/>
                    </w:rPr>
                  </w:pPr>
                  <w:r w:rsidRPr="00E0028A">
                    <w:t>TDF + 3TC (sau FTC) + DTGª</w:t>
                  </w:r>
                </w:p>
              </w:tc>
              <w:tc>
                <w:tcPr>
                  <w:tcW w:w="3233" w:type="dxa"/>
                  <w:vAlign w:val="center"/>
                </w:tcPr>
                <w:p w14:paraId="252DE4B8" w14:textId="77777777" w:rsidR="00DE7AD1" w:rsidRPr="00E0028A" w:rsidRDefault="00DE7AD1" w:rsidP="00DE7AD1">
                  <w:pPr>
                    <w:spacing w:before="100" w:beforeAutospacing="1" w:after="100" w:afterAutospacing="1"/>
                    <w:contextualSpacing/>
                    <w:outlineLvl w:val="2"/>
                    <w:rPr>
                      <w:b/>
                      <w:bCs/>
                      <w:lang w:eastAsia="ro-MD"/>
                    </w:rPr>
                  </w:pPr>
                  <w:r w:rsidRPr="00E0028A">
                    <w:t>TDF + 3TC + EFV 400 mg b</w:t>
                  </w:r>
                </w:p>
              </w:tc>
            </w:tr>
            <w:tr w:rsidR="00DE7AD1" w:rsidRPr="00E0028A" w14:paraId="521E950A" w14:textId="77777777" w:rsidTr="003D594C">
              <w:tc>
                <w:tcPr>
                  <w:tcW w:w="9697" w:type="dxa"/>
                  <w:gridSpan w:val="3"/>
                  <w:vAlign w:val="center"/>
                </w:tcPr>
                <w:p w14:paraId="21804D34" w14:textId="77777777" w:rsidR="00DE7AD1" w:rsidRPr="00E0028A" w:rsidRDefault="00DE7AD1" w:rsidP="00DE7AD1">
                  <w:pPr>
                    <w:spacing w:before="100" w:beforeAutospacing="1" w:after="100" w:afterAutospacing="1"/>
                    <w:contextualSpacing/>
                    <w:rPr>
                      <w:lang w:eastAsia="ro-MD"/>
                    </w:rPr>
                  </w:pPr>
                  <w:r w:rsidRPr="00E0028A">
                    <w:rPr>
                      <w:lang w:eastAsia="ro-MD"/>
                    </w:rPr>
                    <w:t>ªConsultați ghidurile OMS (2021) pentru detalii privind toxicitatea și alegerea regimurilor TARV la gravide și femei care alăptează.</w:t>
                  </w:r>
                </w:p>
              </w:tc>
            </w:tr>
          </w:tbl>
          <w:p w14:paraId="7A486F9B" w14:textId="77777777" w:rsidR="00DE7AD1" w:rsidRPr="00E0028A" w:rsidRDefault="00DE7AD1" w:rsidP="00DE7AD1">
            <w:pPr>
              <w:spacing w:before="100" w:beforeAutospacing="1" w:after="100" w:afterAutospacing="1"/>
              <w:contextualSpacing/>
              <w:outlineLvl w:val="2"/>
              <w:rPr>
                <w:b/>
                <w:bCs/>
                <w:lang w:eastAsia="ro-MD"/>
              </w:rPr>
            </w:pPr>
          </w:p>
          <w:p w14:paraId="47EE7862" w14:textId="77777777" w:rsidR="00DE7AD1" w:rsidRPr="00E0028A" w:rsidRDefault="00DE7AD1" w:rsidP="00DE7AD1">
            <w:pPr>
              <w:spacing w:before="100" w:beforeAutospacing="1" w:after="100" w:afterAutospacing="1"/>
              <w:contextualSpacing/>
              <w:outlineLvl w:val="2"/>
              <w:rPr>
                <w:b/>
                <w:bCs/>
                <w:lang w:eastAsia="ro-MD"/>
              </w:rPr>
            </w:pPr>
          </w:p>
          <w:p w14:paraId="5F88A0BE" w14:textId="0518E8DE" w:rsidR="008D335F" w:rsidRPr="00E0028A" w:rsidRDefault="00DE7AD1" w:rsidP="008D335F">
            <w:pPr>
              <w:spacing w:before="100" w:beforeAutospacing="1" w:after="100" w:afterAutospacing="1"/>
              <w:contextualSpacing/>
              <w:jc w:val="right"/>
              <w:outlineLvl w:val="2"/>
              <w:rPr>
                <w:lang w:eastAsia="ro-MD"/>
              </w:rPr>
            </w:pPr>
            <w:r w:rsidRPr="00E0028A">
              <w:rPr>
                <w:lang w:eastAsia="ro-MD"/>
              </w:rPr>
              <w:t>Tabel</w:t>
            </w:r>
            <w:r w:rsidR="008D335F" w:rsidRPr="00E0028A">
              <w:rPr>
                <w:lang w:eastAsia="ro-MD"/>
              </w:rPr>
              <w:t>ul</w:t>
            </w:r>
            <w:r w:rsidRPr="00E0028A">
              <w:rPr>
                <w:lang w:eastAsia="ro-MD"/>
              </w:rPr>
              <w:t xml:space="preserve"> </w:t>
            </w:r>
            <w:r w:rsidR="00C655DD" w:rsidRPr="00E0028A">
              <w:rPr>
                <w:lang w:eastAsia="ro-MD"/>
              </w:rPr>
              <w:t>41</w:t>
            </w:r>
            <w:r w:rsidRPr="00E0028A">
              <w:rPr>
                <w:lang w:eastAsia="ro-MD"/>
              </w:rPr>
              <w:t xml:space="preserve"> </w:t>
            </w:r>
          </w:p>
          <w:p w14:paraId="228D10CF" w14:textId="28BFC22A" w:rsidR="00DE7AD1" w:rsidRPr="00E0028A" w:rsidRDefault="00DE7AD1" w:rsidP="008D335F">
            <w:pPr>
              <w:spacing w:before="100" w:beforeAutospacing="1" w:after="100" w:afterAutospacing="1"/>
              <w:contextualSpacing/>
              <w:jc w:val="center"/>
              <w:outlineLvl w:val="2"/>
              <w:rPr>
                <w:b/>
                <w:bCs/>
                <w:lang w:eastAsia="ro-MD"/>
              </w:rPr>
            </w:pPr>
            <w:r w:rsidRPr="00E0028A">
              <w:rPr>
                <w:b/>
                <w:bCs/>
                <w:lang w:eastAsia="ro-MD"/>
              </w:rPr>
              <w:t>Regimuri TARV de linia a doua pentru adulți și adolescenți (PCN, 2022)</w:t>
            </w:r>
          </w:p>
          <w:p w14:paraId="18CA9A70" w14:textId="77777777" w:rsidR="00DE7AD1" w:rsidRPr="00E0028A" w:rsidRDefault="00DE7AD1" w:rsidP="00DE7AD1">
            <w:pPr>
              <w:spacing w:before="100" w:beforeAutospacing="1" w:after="100" w:afterAutospacing="1"/>
              <w:contextualSpacing/>
              <w:outlineLvl w:val="2"/>
              <w:rPr>
                <w:b/>
                <w:bCs/>
                <w:lang w:eastAsia="ro-MD"/>
              </w:rPr>
            </w:pPr>
          </w:p>
          <w:tbl>
            <w:tblPr>
              <w:tblStyle w:val="120"/>
              <w:tblW w:w="0" w:type="auto"/>
              <w:tblLayout w:type="fixed"/>
              <w:tblLook w:val="04A0" w:firstRow="1" w:lastRow="0" w:firstColumn="1" w:lastColumn="0" w:noHBand="0" w:noVBand="1"/>
            </w:tblPr>
            <w:tblGrid>
              <w:gridCol w:w="3232"/>
              <w:gridCol w:w="3232"/>
              <w:gridCol w:w="3233"/>
            </w:tblGrid>
            <w:tr w:rsidR="00DE7AD1" w:rsidRPr="00E0028A" w14:paraId="21B2E164" w14:textId="77777777" w:rsidTr="003D594C">
              <w:tc>
                <w:tcPr>
                  <w:tcW w:w="3232" w:type="dxa"/>
                </w:tcPr>
                <w:p w14:paraId="2F9367DF" w14:textId="77777777" w:rsidR="00DE7AD1" w:rsidRPr="00E0028A" w:rsidRDefault="00DE7AD1" w:rsidP="00DE7AD1">
                  <w:pPr>
                    <w:spacing w:before="100" w:beforeAutospacing="1" w:after="100" w:afterAutospacing="1"/>
                    <w:contextualSpacing/>
                    <w:outlineLvl w:val="2"/>
                    <w:rPr>
                      <w:b/>
                      <w:bCs/>
                      <w:lang w:eastAsia="ro-MD"/>
                    </w:rPr>
                  </w:pPr>
                  <w:r w:rsidRPr="00E0028A">
                    <w:rPr>
                      <w:b/>
                      <w:bCs/>
                    </w:rPr>
                    <w:t>Populație</w:t>
                  </w:r>
                </w:p>
              </w:tc>
              <w:tc>
                <w:tcPr>
                  <w:tcW w:w="3232" w:type="dxa"/>
                </w:tcPr>
                <w:p w14:paraId="45049DCB" w14:textId="77777777" w:rsidR="00DE7AD1" w:rsidRPr="00E0028A" w:rsidRDefault="00DE7AD1" w:rsidP="00DE7AD1">
                  <w:pPr>
                    <w:spacing w:before="100" w:beforeAutospacing="1" w:after="100" w:afterAutospacing="1"/>
                    <w:contextualSpacing/>
                    <w:outlineLvl w:val="2"/>
                    <w:rPr>
                      <w:b/>
                      <w:bCs/>
                      <w:lang w:eastAsia="ro-MD"/>
                    </w:rPr>
                  </w:pPr>
                  <w:r w:rsidRPr="00E0028A">
                    <w:rPr>
                      <w:b/>
                      <w:bCs/>
                    </w:rPr>
                    <w:t>Regim de primă linie eșuat</w:t>
                  </w:r>
                </w:p>
              </w:tc>
              <w:tc>
                <w:tcPr>
                  <w:tcW w:w="3233" w:type="dxa"/>
                </w:tcPr>
                <w:p w14:paraId="5D264F09" w14:textId="77777777" w:rsidR="00DE7AD1" w:rsidRPr="00E0028A" w:rsidRDefault="00DE7AD1" w:rsidP="00DE7AD1">
                  <w:pPr>
                    <w:spacing w:before="100" w:beforeAutospacing="1" w:after="100" w:afterAutospacing="1"/>
                    <w:contextualSpacing/>
                    <w:outlineLvl w:val="2"/>
                    <w:rPr>
                      <w:b/>
                      <w:bCs/>
                      <w:lang w:eastAsia="ro-MD"/>
                    </w:rPr>
                  </w:pPr>
                  <w:r w:rsidRPr="00E0028A">
                    <w:rPr>
                      <w:b/>
                      <w:bCs/>
                    </w:rPr>
                    <w:t>Regim de linia a doua – preferat</w:t>
                  </w:r>
                </w:p>
              </w:tc>
            </w:tr>
            <w:tr w:rsidR="00DE7AD1" w:rsidRPr="00E0028A" w14:paraId="22D7F5C5" w14:textId="77777777" w:rsidTr="003D594C">
              <w:tc>
                <w:tcPr>
                  <w:tcW w:w="3232" w:type="dxa"/>
                  <w:vMerge w:val="restart"/>
                  <w:vAlign w:val="center"/>
                </w:tcPr>
                <w:p w14:paraId="667D79FD" w14:textId="77777777" w:rsidR="00DE7AD1" w:rsidRPr="00E0028A" w:rsidRDefault="00DE7AD1" w:rsidP="00DE7AD1">
                  <w:pPr>
                    <w:spacing w:before="100" w:beforeAutospacing="1" w:after="100" w:afterAutospacing="1"/>
                    <w:contextualSpacing/>
                    <w:outlineLvl w:val="2"/>
                    <w:rPr>
                      <w:b/>
                      <w:bCs/>
                    </w:rPr>
                  </w:pPr>
                  <w:r w:rsidRPr="00E0028A">
                    <w:rPr>
                      <w:b/>
                      <w:bCs/>
                    </w:rPr>
                    <w:t xml:space="preserve">Adulți </w:t>
                  </w:r>
                </w:p>
                <w:p w14:paraId="76BDD5BE" w14:textId="77777777" w:rsidR="00DE7AD1" w:rsidRPr="00E0028A" w:rsidRDefault="00DE7AD1" w:rsidP="00DE7AD1">
                  <w:pPr>
                    <w:spacing w:before="100" w:beforeAutospacing="1" w:after="100" w:afterAutospacing="1"/>
                    <w:contextualSpacing/>
                    <w:outlineLvl w:val="2"/>
                    <w:rPr>
                      <w:b/>
                      <w:bCs/>
                      <w:lang w:eastAsia="ro-MD"/>
                    </w:rPr>
                  </w:pPr>
                  <w:r w:rsidRPr="00E0028A">
                    <w:rPr>
                      <w:b/>
                      <w:bCs/>
                    </w:rPr>
                    <w:t>și adolescenți</w:t>
                  </w:r>
                </w:p>
              </w:tc>
              <w:tc>
                <w:tcPr>
                  <w:tcW w:w="3232" w:type="dxa"/>
                  <w:vAlign w:val="center"/>
                </w:tcPr>
                <w:p w14:paraId="6BBDDD5F" w14:textId="77777777" w:rsidR="00DE7AD1" w:rsidRPr="00E0028A" w:rsidRDefault="00DE7AD1" w:rsidP="00DE7AD1">
                  <w:pPr>
                    <w:spacing w:before="100" w:beforeAutospacing="1" w:after="100" w:afterAutospacing="1"/>
                    <w:contextualSpacing/>
                    <w:outlineLvl w:val="2"/>
                    <w:rPr>
                      <w:b/>
                      <w:bCs/>
                      <w:lang w:eastAsia="ro-MD"/>
                    </w:rPr>
                  </w:pPr>
                  <w:r w:rsidRPr="00E0028A">
                    <w:t>TDF + 3TC (sau FTC) + DTG</w:t>
                  </w:r>
                </w:p>
              </w:tc>
              <w:tc>
                <w:tcPr>
                  <w:tcW w:w="3233" w:type="dxa"/>
                  <w:vAlign w:val="center"/>
                </w:tcPr>
                <w:p w14:paraId="6DE26F62" w14:textId="77777777" w:rsidR="00DE7AD1" w:rsidRPr="00E0028A" w:rsidRDefault="00DE7AD1" w:rsidP="00DE7AD1">
                  <w:pPr>
                    <w:spacing w:before="100" w:beforeAutospacing="1" w:after="100" w:afterAutospacing="1"/>
                    <w:contextualSpacing/>
                    <w:outlineLvl w:val="2"/>
                    <w:rPr>
                      <w:b/>
                      <w:bCs/>
                      <w:lang w:eastAsia="ro-MD"/>
                    </w:rPr>
                  </w:pPr>
                  <w:r w:rsidRPr="00E0028A">
                    <w:t xml:space="preserve">ABC + 3TC + DRV/r </w:t>
                  </w:r>
                </w:p>
              </w:tc>
            </w:tr>
            <w:tr w:rsidR="00DE7AD1" w:rsidRPr="00E0028A" w14:paraId="0E8968E1" w14:textId="77777777" w:rsidTr="003D594C">
              <w:tc>
                <w:tcPr>
                  <w:tcW w:w="3232" w:type="dxa"/>
                  <w:vMerge/>
                </w:tcPr>
                <w:p w14:paraId="51FC4116" w14:textId="77777777" w:rsidR="00DE7AD1" w:rsidRPr="00E0028A" w:rsidRDefault="00DE7AD1" w:rsidP="00DE7AD1">
                  <w:pPr>
                    <w:spacing w:before="100" w:beforeAutospacing="1" w:after="100" w:afterAutospacing="1"/>
                    <w:contextualSpacing/>
                    <w:outlineLvl w:val="2"/>
                    <w:rPr>
                      <w:b/>
                      <w:bCs/>
                      <w:lang w:eastAsia="ro-MD"/>
                    </w:rPr>
                  </w:pPr>
                </w:p>
              </w:tc>
              <w:tc>
                <w:tcPr>
                  <w:tcW w:w="3232" w:type="dxa"/>
                  <w:vAlign w:val="center"/>
                </w:tcPr>
                <w:p w14:paraId="5559BD83" w14:textId="77777777" w:rsidR="00DE7AD1" w:rsidRPr="00E0028A" w:rsidRDefault="00DE7AD1" w:rsidP="00DE7AD1">
                  <w:pPr>
                    <w:spacing w:before="100" w:beforeAutospacing="1" w:after="100" w:afterAutospacing="1"/>
                    <w:contextualSpacing/>
                    <w:outlineLvl w:val="2"/>
                    <w:rPr>
                      <w:b/>
                      <w:bCs/>
                      <w:lang w:eastAsia="ro-MD"/>
                    </w:rPr>
                  </w:pPr>
                  <w:r w:rsidRPr="00E0028A">
                    <w:t xml:space="preserve">TDF + 3TC (sau FTC) + EFV </w:t>
                  </w:r>
                </w:p>
              </w:tc>
              <w:tc>
                <w:tcPr>
                  <w:tcW w:w="3233" w:type="dxa"/>
                  <w:vAlign w:val="center"/>
                </w:tcPr>
                <w:p w14:paraId="6EC8203B" w14:textId="77777777" w:rsidR="00DE7AD1" w:rsidRPr="00E0028A" w:rsidRDefault="00DE7AD1" w:rsidP="00DE7AD1">
                  <w:pPr>
                    <w:spacing w:before="100" w:beforeAutospacing="1" w:after="100" w:afterAutospacing="1"/>
                    <w:contextualSpacing/>
                    <w:outlineLvl w:val="2"/>
                    <w:rPr>
                      <w:b/>
                      <w:bCs/>
                      <w:lang w:eastAsia="ro-MD"/>
                    </w:rPr>
                  </w:pPr>
                  <w:r w:rsidRPr="00E0028A">
                    <w:t>ABC+ 3TC + DTG c</w:t>
                  </w:r>
                </w:p>
              </w:tc>
            </w:tr>
            <w:tr w:rsidR="00DE7AD1" w:rsidRPr="00E0028A" w14:paraId="50D59D13" w14:textId="77777777" w:rsidTr="003D594C">
              <w:tc>
                <w:tcPr>
                  <w:tcW w:w="9697" w:type="dxa"/>
                  <w:gridSpan w:val="3"/>
                </w:tcPr>
                <w:p w14:paraId="48893383" w14:textId="77777777" w:rsidR="00DE7AD1" w:rsidRPr="00E0028A" w:rsidRDefault="00DE7AD1" w:rsidP="00DE7AD1">
                  <w:pPr>
                    <w:spacing w:before="100" w:beforeAutospacing="1" w:after="100" w:afterAutospacing="1"/>
                    <w:contextualSpacing/>
                    <w:rPr>
                      <w:b/>
                      <w:bCs/>
                      <w:lang w:eastAsia="ro-MD"/>
                    </w:rPr>
                  </w:pPr>
                  <w:r w:rsidRPr="00E0028A">
                    <w:rPr>
                      <w:b/>
                      <w:bCs/>
                      <w:lang w:eastAsia="ro-MD"/>
                    </w:rPr>
                    <w:t xml:space="preserve">Note: </w:t>
                  </w:r>
                </w:p>
                <w:p w14:paraId="528A1622" w14:textId="77777777" w:rsidR="00DE7AD1" w:rsidRPr="00E0028A" w:rsidRDefault="00DE7AD1" w:rsidP="00DE7AD1">
                  <w:pPr>
                    <w:spacing w:before="100" w:beforeAutospacing="1" w:after="100" w:afterAutospacing="1"/>
                    <w:contextualSpacing/>
                    <w:rPr>
                      <w:lang w:eastAsia="ro-MD"/>
                    </w:rPr>
                  </w:pPr>
                  <w:r w:rsidRPr="00E0028A">
                    <w:rPr>
                      <w:b/>
                      <w:bCs/>
                      <w:lang w:eastAsia="ro-MD"/>
                    </w:rPr>
                    <w:t>ª</w:t>
                  </w:r>
                  <w:r w:rsidRPr="00E0028A">
                    <w:rPr>
                      <w:lang w:eastAsia="ro-MD"/>
                    </w:rPr>
                    <w:t>Dacă în prima linie a fost utilizat un PI, se recomandă schimbarea cu AZT + 3TC + DTG.</w:t>
                  </w:r>
                </w:p>
                <w:p w14:paraId="1680059F" w14:textId="77777777" w:rsidR="00DE7AD1" w:rsidRPr="00E0028A" w:rsidRDefault="00DE7AD1" w:rsidP="00DE7AD1">
                  <w:pPr>
                    <w:spacing w:before="100" w:beforeAutospacing="1" w:after="100" w:afterAutospacing="1"/>
                    <w:contextualSpacing/>
                    <w:rPr>
                      <w:lang w:eastAsia="ro-MD"/>
                    </w:rPr>
                  </w:pPr>
                  <w:r w:rsidRPr="00E0028A">
                    <w:rPr>
                      <w:b/>
                      <w:bCs/>
                      <w:lang w:eastAsia="ro-MD"/>
                    </w:rPr>
                    <w:t>ᵇ</w:t>
                  </w:r>
                  <w:r w:rsidRPr="00E0028A">
                    <w:rPr>
                      <w:lang w:eastAsia="ro-MD"/>
                    </w:rPr>
                    <w:t>Consultați ghidul OMS pentru considerente privind rezistența la medicamente atunci când se utilizează TDF + 3TC + DTG în linia a doua.</w:t>
                  </w:r>
                </w:p>
                <w:p w14:paraId="4864747C" w14:textId="77777777" w:rsidR="00DE7AD1" w:rsidRPr="00E0028A" w:rsidRDefault="00DE7AD1" w:rsidP="00DE7AD1">
                  <w:pPr>
                    <w:spacing w:before="100" w:beforeAutospacing="1" w:after="100" w:afterAutospacing="1"/>
                    <w:contextualSpacing/>
                    <w:rPr>
                      <w:lang w:eastAsia="ro-MD"/>
                    </w:rPr>
                  </w:pPr>
                  <w:r w:rsidRPr="00E0028A">
                    <w:rPr>
                      <w:b/>
                      <w:bCs/>
                      <w:lang w:eastAsia="ro-MD"/>
                    </w:rPr>
                    <w:t>ͨ</w:t>
                  </w:r>
                  <w:r w:rsidRPr="00E0028A">
                    <w:rPr>
                      <w:lang w:eastAsia="ro-MD"/>
                    </w:rPr>
                    <w:t>TAF (</w:t>
                  </w:r>
                  <w:proofErr w:type="spellStart"/>
                  <w:r w:rsidRPr="00E0028A">
                    <w:rPr>
                      <w:lang w:eastAsia="ro-MD"/>
                    </w:rPr>
                    <w:t>tenofovir</w:t>
                  </w:r>
                  <w:proofErr w:type="spellEnd"/>
                  <w:r w:rsidRPr="00E0028A">
                    <w:rPr>
                      <w:lang w:eastAsia="ro-MD"/>
                    </w:rPr>
                    <w:t xml:space="preserve"> </w:t>
                  </w:r>
                  <w:proofErr w:type="spellStart"/>
                  <w:r w:rsidRPr="00E0028A">
                    <w:rPr>
                      <w:lang w:eastAsia="ro-MD"/>
                    </w:rPr>
                    <w:t>alafenamidă</w:t>
                  </w:r>
                  <w:proofErr w:type="spellEnd"/>
                  <w:r w:rsidRPr="00E0028A">
                    <w:rPr>
                      <w:lang w:eastAsia="ro-MD"/>
                    </w:rPr>
                    <w:t>) poate fi utilizat ca alternativă pentru NRTI în anumite situații speciale.</w:t>
                  </w:r>
                </w:p>
              </w:tc>
            </w:tr>
          </w:tbl>
          <w:p w14:paraId="2DF7CE8D" w14:textId="77777777" w:rsidR="00DE7AD1" w:rsidRPr="00E0028A" w:rsidRDefault="00DE7AD1" w:rsidP="00DE7AD1">
            <w:pPr>
              <w:spacing w:before="100" w:beforeAutospacing="1" w:after="100" w:afterAutospacing="1"/>
              <w:contextualSpacing/>
              <w:outlineLvl w:val="2"/>
              <w:rPr>
                <w:b/>
                <w:bCs/>
                <w:lang w:eastAsia="ro-MD"/>
              </w:rPr>
            </w:pPr>
          </w:p>
        </w:tc>
      </w:tr>
    </w:tbl>
    <w:p w14:paraId="3ABE0D9C" w14:textId="77777777" w:rsidR="00DE7AD1" w:rsidRPr="00E0028A" w:rsidRDefault="00DE7AD1" w:rsidP="00DE7AD1"/>
    <w:p w14:paraId="281CF935" w14:textId="77777777" w:rsidR="00DE7AD1" w:rsidRPr="00E0028A" w:rsidRDefault="00DE7AD1" w:rsidP="00DE7AD1"/>
    <w:p w14:paraId="14DE770C" w14:textId="77777777" w:rsidR="00C4123A" w:rsidRPr="00E0028A" w:rsidRDefault="00C4123A" w:rsidP="00DE7AD1"/>
    <w:p w14:paraId="7F10DE13" w14:textId="77777777" w:rsidR="00C4123A" w:rsidRPr="00E0028A" w:rsidRDefault="00C4123A" w:rsidP="00DE7AD1"/>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3"/>
      </w:tblGrid>
      <w:tr w:rsidR="00DE7AD1" w:rsidRPr="00E0028A" w14:paraId="46F1C1F5" w14:textId="77777777" w:rsidTr="003D594C">
        <w:trPr>
          <w:jc w:val="center"/>
        </w:trPr>
        <w:tc>
          <w:tcPr>
            <w:tcW w:w="9943" w:type="dxa"/>
          </w:tcPr>
          <w:p w14:paraId="7A91306E" w14:textId="1E881FA2" w:rsidR="00DE7AD1" w:rsidRPr="00E0028A" w:rsidRDefault="00DE7AD1" w:rsidP="00DE7AD1">
            <w:pPr>
              <w:contextualSpacing/>
              <w:rPr>
                <w:b/>
                <w:i/>
              </w:rPr>
            </w:pPr>
            <w:r w:rsidRPr="00E0028A">
              <w:rPr>
                <w:b/>
              </w:rPr>
              <w:lastRenderedPageBreak/>
              <w:t xml:space="preserve">Caseta </w:t>
            </w:r>
            <w:r w:rsidR="0035349B" w:rsidRPr="00E0028A">
              <w:rPr>
                <w:b/>
              </w:rPr>
              <w:t>6</w:t>
            </w:r>
            <w:r w:rsidR="008B66DE" w:rsidRPr="00E0028A">
              <w:rPr>
                <w:b/>
              </w:rPr>
              <w:t>2</w:t>
            </w:r>
            <w:r w:rsidRPr="00E0028A">
              <w:rPr>
                <w:b/>
              </w:rPr>
              <w:t>. Sindromul inflamator de reconstituire imună (IRIS)</w:t>
            </w:r>
          </w:p>
          <w:p w14:paraId="2EFBE56C" w14:textId="77777777" w:rsidR="00DE7AD1" w:rsidRPr="00E0028A" w:rsidRDefault="00DE7AD1" w:rsidP="00DE7AD1">
            <w:pPr>
              <w:spacing w:before="100" w:beforeAutospacing="1" w:after="100" w:afterAutospacing="1"/>
              <w:contextualSpacing/>
              <w:rPr>
                <w:lang w:eastAsia="ro-MD"/>
              </w:rPr>
            </w:pPr>
            <w:r w:rsidRPr="00E0028A">
              <w:rPr>
                <w:lang w:eastAsia="ro-MD"/>
              </w:rPr>
              <w:t>Sindromul inflamator de reconstituire imună (IRIS) reprezintă un fenomen clinic caracterizat prin apariția sau agravarea manifestărilor inflamatorii ale unei infecții oportuniste, ca urmare a restabilirii răspunsului imun după inițierea tratamentului antiretroviral (TARV), la persoane cu imunodepresie severă.</w:t>
            </w:r>
          </w:p>
          <w:p w14:paraId="109D24A6"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Tipuri de IRIS:</w:t>
            </w:r>
          </w:p>
          <w:p w14:paraId="7793A18F" w14:textId="77777777" w:rsidR="00DE7AD1" w:rsidRPr="00E0028A" w:rsidRDefault="00DE7AD1" w:rsidP="009F1DA7">
            <w:pPr>
              <w:numPr>
                <w:ilvl w:val="0"/>
                <w:numId w:val="381"/>
              </w:numPr>
              <w:tabs>
                <w:tab w:val="num" w:pos="720"/>
              </w:tabs>
              <w:spacing w:before="100" w:beforeAutospacing="1" w:after="100" w:afterAutospacing="1" w:line="259" w:lineRule="auto"/>
              <w:contextualSpacing/>
              <w:rPr>
                <w:lang w:eastAsia="ro-MD"/>
              </w:rPr>
            </w:pPr>
            <w:r w:rsidRPr="00E0028A">
              <w:rPr>
                <w:b/>
                <w:bCs/>
                <w:lang w:eastAsia="ro-MD"/>
              </w:rPr>
              <w:t>IRIS „paradoxal”</w:t>
            </w:r>
            <w:r w:rsidRPr="00E0028A">
              <w:rPr>
                <w:lang w:eastAsia="ro-MD"/>
              </w:rPr>
              <w:t>: agravarea clinică sau radiologică a unei infecții deja diagnosticate și aflate sub tratament (ex.: TB tratată, dar cu agravarea leziunilor după TARV).</w:t>
            </w:r>
          </w:p>
          <w:p w14:paraId="75A9E00F" w14:textId="77777777" w:rsidR="00DE7AD1" w:rsidRPr="00E0028A" w:rsidRDefault="00DE7AD1" w:rsidP="009F1DA7">
            <w:pPr>
              <w:numPr>
                <w:ilvl w:val="0"/>
                <w:numId w:val="381"/>
              </w:numPr>
              <w:tabs>
                <w:tab w:val="num" w:pos="720"/>
              </w:tabs>
              <w:spacing w:before="100" w:beforeAutospacing="1" w:after="100" w:afterAutospacing="1" w:line="259" w:lineRule="auto"/>
              <w:contextualSpacing/>
              <w:rPr>
                <w:lang w:eastAsia="ro-MD"/>
              </w:rPr>
            </w:pPr>
            <w:r w:rsidRPr="00E0028A">
              <w:rPr>
                <w:b/>
                <w:bCs/>
                <w:lang w:eastAsia="ro-MD"/>
              </w:rPr>
              <w:t>IRIS „dezvăluitor” (</w:t>
            </w:r>
            <w:proofErr w:type="spellStart"/>
            <w:r w:rsidRPr="00E0028A">
              <w:rPr>
                <w:b/>
                <w:bCs/>
                <w:lang w:eastAsia="ro-MD"/>
              </w:rPr>
              <w:t>unmasking</w:t>
            </w:r>
            <w:proofErr w:type="spellEnd"/>
            <w:r w:rsidRPr="00E0028A">
              <w:rPr>
                <w:b/>
                <w:bCs/>
                <w:lang w:eastAsia="ro-MD"/>
              </w:rPr>
              <w:t>)</w:t>
            </w:r>
            <w:r w:rsidRPr="00E0028A">
              <w:rPr>
                <w:lang w:eastAsia="ro-MD"/>
              </w:rPr>
              <w:t>: apariția manifestărilor clinice ale unei infecții oportuniste nediagnosticate anterior inițierii TARV (ex.: diagnostic nou de TB după TARV, cu inflamație severă).</w:t>
            </w:r>
          </w:p>
          <w:p w14:paraId="11059C0F"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Factori de risc:</w:t>
            </w:r>
          </w:p>
          <w:p w14:paraId="1F40A1A0" w14:textId="71B5AE11" w:rsidR="00DE7AD1" w:rsidRPr="00E0028A" w:rsidRDefault="00DE7AD1" w:rsidP="009F1DA7">
            <w:pPr>
              <w:numPr>
                <w:ilvl w:val="0"/>
                <w:numId w:val="382"/>
              </w:numPr>
              <w:spacing w:before="100" w:beforeAutospacing="1" w:after="100" w:afterAutospacing="1" w:line="259" w:lineRule="auto"/>
              <w:contextualSpacing/>
              <w:rPr>
                <w:lang w:eastAsia="ro-MD"/>
              </w:rPr>
            </w:pPr>
            <w:r w:rsidRPr="00E0028A">
              <w:rPr>
                <w:lang w:eastAsia="ro-MD"/>
              </w:rPr>
              <w:t xml:space="preserve">Număr scăzut de CD4 (&lt;100 celule/mm³) la inițierea </w:t>
            </w:r>
            <w:r w:rsidR="003C55A7" w:rsidRPr="00E0028A">
              <w:rPr>
                <w:lang w:eastAsia="ro-MD"/>
              </w:rPr>
              <w:t>TARV</w:t>
            </w:r>
            <w:r w:rsidRPr="00E0028A">
              <w:rPr>
                <w:lang w:eastAsia="ro-MD"/>
              </w:rPr>
              <w:t>.</w:t>
            </w:r>
          </w:p>
          <w:p w14:paraId="0D85371E" w14:textId="77777777" w:rsidR="00DE7AD1" w:rsidRPr="00E0028A" w:rsidRDefault="00DE7AD1" w:rsidP="009F1DA7">
            <w:pPr>
              <w:numPr>
                <w:ilvl w:val="0"/>
                <w:numId w:val="382"/>
              </w:numPr>
              <w:spacing w:before="100" w:beforeAutospacing="1" w:after="100" w:afterAutospacing="1" w:line="259" w:lineRule="auto"/>
              <w:contextualSpacing/>
              <w:rPr>
                <w:lang w:eastAsia="ro-MD"/>
              </w:rPr>
            </w:pPr>
            <w:r w:rsidRPr="00E0028A">
              <w:rPr>
                <w:lang w:eastAsia="ro-MD"/>
              </w:rPr>
              <w:t>Încărcătură virală HIV foarte mare.</w:t>
            </w:r>
          </w:p>
          <w:p w14:paraId="4AA03205" w14:textId="61E3B08B" w:rsidR="00DE7AD1" w:rsidRPr="00E0028A" w:rsidRDefault="00DE7AD1" w:rsidP="009F1DA7">
            <w:pPr>
              <w:numPr>
                <w:ilvl w:val="0"/>
                <w:numId w:val="382"/>
              </w:numPr>
              <w:spacing w:before="100" w:beforeAutospacing="1" w:after="100" w:afterAutospacing="1" w:line="259" w:lineRule="auto"/>
              <w:contextualSpacing/>
              <w:rPr>
                <w:lang w:eastAsia="ro-MD"/>
              </w:rPr>
            </w:pPr>
            <w:r w:rsidRPr="00E0028A">
              <w:rPr>
                <w:lang w:eastAsia="ro-MD"/>
              </w:rPr>
              <w:t xml:space="preserve">Interval scurt între inițierea tratamentului pentru TB și </w:t>
            </w:r>
            <w:r w:rsidR="003C55A7" w:rsidRPr="00E0028A">
              <w:rPr>
                <w:lang w:eastAsia="ro-MD"/>
              </w:rPr>
              <w:t>TARV</w:t>
            </w:r>
            <w:r w:rsidRPr="00E0028A">
              <w:rPr>
                <w:lang w:eastAsia="ro-MD"/>
              </w:rPr>
              <w:t>.</w:t>
            </w:r>
          </w:p>
          <w:p w14:paraId="7EABC586"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Manifestările clinice ale IRIS la pacienții TB/HIV:</w:t>
            </w:r>
          </w:p>
          <w:p w14:paraId="1EC5B279" w14:textId="76F8B3C3" w:rsidR="00DE7AD1" w:rsidRPr="00E0028A" w:rsidRDefault="00DE7AD1" w:rsidP="00DE7AD1">
            <w:pPr>
              <w:spacing w:before="100" w:beforeAutospacing="1" w:after="100" w:afterAutospacing="1"/>
              <w:contextualSpacing/>
              <w:rPr>
                <w:lang w:eastAsia="ro-MD"/>
              </w:rPr>
            </w:pPr>
            <w:r w:rsidRPr="00E0028A">
              <w:rPr>
                <w:lang w:eastAsia="ro-MD"/>
              </w:rPr>
              <w:t xml:space="preserve">IRIS apare, de obicei, </w:t>
            </w:r>
            <w:r w:rsidRPr="00E0028A">
              <w:rPr>
                <w:b/>
                <w:bCs/>
                <w:lang w:eastAsia="ro-MD"/>
              </w:rPr>
              <w:t>în primele 2–8 săptămâni după inițierea tratamentului antiretroviral (</w:t>
            </w:r>
            <w:r w:rsidR="003C55A7" w:rsidRPr="00E0028A">
              <w:rPr>
                <w:b/>
                <w:bCs/>
                <w:lang w:eastAsia="ro-MD"/>
              </w:rPr>
              <w:t>TARV</w:t>
            </w:r>
            <w:r w:rsidRPr="00E0028A">
              <w:rPr>
                <w:b/>
                <w:bCs/>
                <w:lang w:eastAsia="ro-MD"/>
              </w:rPr>
              <w:t>)</w:t>
            </w:r>
            <w:r w:rsidRPr="00E0028A">
              <w:rPr>
                <w:lang w:eastAsia="ro-MD"/>
              </w:rPr>
              <w:t xml:space="preserve"> și se caracterizează prin:</w:t>
            </w:r>
          </w:p>
          <w:p w14:paraId="215C8B20" w14:textId="77777777" w:rsidR="00DE7AD1" w:rsidRPr="00E0028A" w:rsidRDefault="00DE7AD1" w:rsidP="009F1DA7">
            <w:pPr>
              <w:numPr>
                <w:ilvl w:val="0"/>
                <w:numId w:val="386"/>
              </w:numPr>
              <w:spacing w:before="100" w:beforeAutospacing="1" w:after="100" w:afterAutospacing="1" w:line="259" w:lineRule="auto"/>
              <w:ind w:left="360"/>
              <w:contextualSpacing/>
              <w:rPr>
                <w:lang w:eastAsia="ro-MD"/>
              </w:rPr>
            </w:pPr>
            <w:r w:rsidRPr="00E0028A">
              <w:rPr>
                <w:b/>
                <w:bCs/>
                <w:lang w:eastAsia="ro-MD"/>
              </w:rPr>
              <w:t>Simptome generale</w:t>
            </w:r>
            <w:r w:rsidRPr="00E0028A">
              <w:rPr>
                <w:lang w:eastAsia="ro-MD"/>
              </w:rPr>
              <w:t xml:space="preserve"> Febră persistentă sau recurentă, adesea înaltă.</w:t>
            </w:r>
          </w:p>
          <w:p w14:paraId="765202D1" w14:textId="77777777" w:rsidR="00DE7AD1" w:rsidRPr="00E0028A" w:rsidRDefault="00DE7AD1" w:rsidP="009F1DA7">
            <w:pPr>
              <w:numPr>
                <w:ilvl w:val="0"/>
                <w:numId w:val="387"/>
              </w:numPr>
              <w:spacing w:before="100" w:beforeAutospacing="1" w:after="100" w:afterAutospacing="1" w:line="259" w:lineRule="auto"/>
              <w:ind w:left="360"/>
              <w:contextualSpacing/>
              <w:rPr>
                <w:lang w:eastAsia="ro-MD"/>
              </w:rPr>
            </w:pPr>
            <w:r w:rsidRPr="00E0028A">
              <w:rPr>
                <w:b/>
                <w:bCs/>
                <w:lang w:eastAsia="ro-MD"/>
              </w:rPr>
              <w:t>Ganglionare:</w:t>
            </w:r>
            <w:r w:rsidRPr="00E0028A">
              <w:rPr>
                <w:lang w:eastAsia="ro-MD"/>
              </w:rPr>
              <w:t xml:space="preserve"> apariția sau creșterea în dimensiuni a ganglionilor limfatici periferici sau mediastinali, uneori cu </w:t>
            </w:r>
            <w:proofErr w:type="spellStart"/>
            <w:r w:rsidRPr="00E0028A">
              <w:rPr>
                <w:lang w:eastAsia="ro-MD"/>
              </w:rPr>
              <w:t>fistulizare</w:t>
            </w:r>
            <w:proofErr w:type="spellEnd"/>
            <w:r w:rsidRPr="00E0028A">
              <w:rPr>
                <w:lang w:eastAsia="ro-MD"/>
              </w:rPr>
              <w:t>.</w:t>
            </w:r>
          </w:p>
          <w:p w14:paraId="434314F8" w14:textId="77777777" w:rsidR="00DE7AD1" w:rsidRPr="00E0028A" w:rsidRDefault="00DE7AD1" w:rsidP="009F1DA7">
            <w:pPr>
              <w:numPr>
                <w:ilvl w:val="0"/>
                <w:numId w:val="387"/>
              </w:numPr>
              <w:spacing w:before="100" w:beforeAutospacing="1" w:after="100" w:afterAutospacing="1" w:line="259" w:lineRule="auto"/>
              <w:ind w:left="360"/>
              <w:contextualSpacing/>
              <w:rPr>
                <w:lang w:eastAsia="ro-MD"/>
              </w:rPr>
            </w:pPr>
            <w:r w:rsidRPr="00E0028A">
              <w:rPr>
                <w:b/>
                <w:bCs/>
                <w:lang w:eastAsia="ro-MD"/>
              </w:rPr>
              <w:t>Respiratorii:</w:t>
            </w:r>
            <w:r w:rsidRPr="00E0028A">
              <w:rPr>
                <w:lang w:eastAsia="ro-MD"/>
              </w:rPr>
              <w:t xml:space="preserve"> agravarea simptomelor pulmonare (tuse, dispnee), progresia sau apariția de leziuni noi pe imagistica toracică.</w:t>
            </w:r>
          </w:p>
          <w:p w14:paraId="7F885079" w14:textId="77777777" w:rsidR="00DE7AD1" w:rsidRPr="00E0028A" w:rsidRDefault="00DE7AD1" w:rsidP="009F1DA7">
            <w:pPr>
              <w:numPr>
                <w:ilvl w:val="0"/>
                <w:numId w:val="387"/>
              </w:numPr>
              <w:spacing w:before="100" w:beforeAutospacing="1" w:after="100" w:afterAutospacing="1" w:line="259" w:lineRule="auto"/>
              <w:ind w:left="360"/>
              <w:contextualSpacing/>
              <w:rPr>
                <w:lang w:eastAsia="ro-MD"/>
              </w:rPr>
            </w:pPr>
            <w:r w:rsidRPr="00E0028A">
              <w:rPr>
                <w:b/>
                <w:bCs/>
                <w:lang w:eastAsia="ro-MD"/>
              </w:rPr>
              <w:t>Sistem nervos central (SNC):</w:t>
            </w:r>
            <w:r w:rsidRPr="00E0028A">
              <w:rPr>
                <w:lang w:eastAsia="ro-MD"/>
              </w:rPr>
              <w:t xml:space="preserve"> extinderea leziunilor preexistente sau apariția de noi leziuni la nivel cerebral (detectate prin imagistică).</w:t>
            </w:r>
          </w:p>
          <w:p w14:paraId="2B841EC1"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Diagnostic:</w:t>
            </w:r>
          </w:p>
          <w:p w14:paraId="069CA211" w14:textId="77777777" w:rsidR="00DE7AD1" w:rsidRPr="00E0028A" w:rsidRDefault="00DE7AD1" w:rsidP="009F1DA7">
            <w:pPr>
              <w:numPr>
                <w:ilvl w:val="0"/>
                <w:numId w:val="383"/>
              </w:numPr>
              <w:spacing w:before="100" w:beforeAutospacing="1" w:after="100" w:afterAutospacing="1" w:line="259" w:lineRule="auto"/>
              <w:contextualSpacing/>
              <w:rPr>
                <w:lang w:eastAsia="ro-MD"/>
              </w:rPr>
            </w:pPr>
            <w:r w:rsidRPr="00E0028A">
              <w:rPr>
                <w:lang w:eastAsia="ro-MD"/>
              </w:rPr>
              <w:t>Clinic și prin excludere: simptomele apar după inițierea TARV și nu pot fi explicate prin eșec terapeutic, reinfecție sau rezistență la medicamente.</w:t>
            </w:r>
          </w:p>
          <w:p w14:paraId="42021262" w14:textId="77777777" w:rsidR="00DE7AD1" w:rsidRPr="00E0028A" w:rsidRDefault="00DE7AD1" w:rsidP="009F1DA7">
            <w:pPr>
              <w:numPr>
                <w:ilvl w:val="0"/>
                <w:numId w:val="383"/>
              </w:numPr>
              <w:spacing w:before="100" w:beforeAutospacing="1" w:after="100" w:afterAutospacing="1" w:line="259" w:lineRule="auto"/>
              <w:contextualSpacing/>
              <w:rPr>
                <w:lang w:eastAsia="ro-MD"/>
              </w:rPr>
            </w:pPr>
            <w:r w:rsidRPr="00E0028A">
              <w:rPr>
                <w:lang w:eastAsia="ro-MD"/>
              </w:rPr>
              <w:t>Nu există teste de laborator specifice.</w:t>
            </w:r>
          </w:p>
          <w:p w14:paraId="648819E2"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Management:</w:t>
            </w:r>
          </w:p>
          <w:p w14:paraId="5455DC9A" w14:textId="77777777" w:rsidR="00DE7AD1" w:rsidRPr="00E0028A" w:rsidRDefault="00DE7AD1" w:rsidP="009F1DA7">
            <w:pPr>
              <w:numPr>
                <w:ilvl w:val="0"/>
                <w:numId w:val="384"/>
              </w:numPr>
              <w:spacing w:before="100" w:beforeAutospacing="1" w:after="100" w:afterAutospacing="1" w:line="259" w:lineRule="auto"/>
              <w:contextualSpacing/>
              <w:rPr>
                <w:lang w:eastAsia="ro-MD"/>
              </w:rPr>
            </w:pPr>
            <w:r w:rsidRPr="00E0028A">
              <w:rPr>
                <w:bCs/>
              </w:rPr>
              <w:t>Managementul IRIS este complex și depinde de starea clinică a pacientului şi a organului şi de gradul de implicare.</w:t>
            </w:r>
          </w:p>
          <w:p w14:paraId="7CFCD031" w14:textId="77777777" w:rsidR="00DE7AD1" w:rsidRPr="00E0028A" w:rsidRDefault="00DE7AD1" w:rsidP="009F1DA7">
            <w:pPr>
              <w:numPr>
                <w:ilvl w:val="0"/>
                <w:numId w:val="384"/>
              </w:numPr>
              <w:spacing w:before="100" w:beforeAutospacing="1" w:after="100" w:afterAutospacing="1" w:line="259" w:lineRule="auto"/>
              <w:contextualSpacing/>
              <w:rPr>
                <w:lang w:eastAsia="ro-MD"/>
              </w:rPr>
            </w:pPr>
            <w:r w:rsidRPr="00E0028A">
              <w:rPr>
                <w:lang w:eastAsia="ro-MD"/>
              </w:rPr>
              <w:t>Nu se întrerupe TARV (cu excepția formelor care amenință viața).</w:t>
            </w:r>
          </w:p>
          <w:p w14:paraId="09CBD640" w14:textId="77777777" w:rsidR="00DE7AD1" w:rsidRPr="00E0028A" w:rsidRDefault="00DE7AD1" w:rsidP="009F1DA7">
            <w:pPr>
              <w:numPr>
                <w:ilvl w:val="0"/>
                <w:numId w:val="384"/>
              </w:numPr>
              <w:spacing w:before="100" w:beforeAutospacing="1" w:after="100" w:afterAutospacing="1" w:line="259" w:lineRule="auto"/>
              <w:contextualSpacing/>
              <w:rPr>
                <w:lang w:eastAsia="ro-MD"/>
              </w:rPr>
            </w:pPr>
            <w:r w:rsidRPr="00E0028A">
              <w:rPr>
                <w:lang w:eastAsia="ro-MD"/>
              </w:rPr>
              <w:t>Se continuă tratamentul pentru TB și TARV.</w:t>
            </w:r>
          </w:p>
          <w:p w14:paraId="6BE6FED5" w14:textId="77777777" w:rsidR="00DE7AD1" w:rsidRPr="00E0028A" w:rsidRDefault="00DE7AD1" w:rsidP="009F1DA7">
            <w:pPr>
              <w:numPr>
                <w:ilvl w:val="0"/>
                <w:numId w:val="384"/>
              </w:numPr>
              <w:spacing w:before="100" w:beforeAutospacing="1" w:after="100" w:afterAutospacing="1" w:line="259" w:lineRule="auto"/>
              <w:contextualSpacing/>
              <w:rPr>
                <w:lang w:eastAsia="ro-MD"/>
              </w:rPr>
            </w:pPr>
            <w:r w:rsidRPr="00E0028A">
              <w:rPr>
                <w:lang w:eastAsia="ro-MD"/>
              </w:rPr>
              <w:t>Se administrează tratament simptomatic și suportiv.</w:t>
            </w:r>
          </w:p>
          <w:p w14:paraId="17CB2A51" w14:textId="7C5F08F9" w:rsidR="00DE7AD1" w:rsidRPr="00E0028A" w:rsidRDefault="00F126D2" w:rsidP="009F1DA7">
            <w:pPr>
              <w:numPr>
                <w:ilvl w:val="0"/>
                <w:numId w:val="384"/>
              </w:numPr>
              <w:spacing w:before="100" w:beforeAutospacing="1" w:after="100" w:afterAutospacing="1" w:line="259" w:lineRule="auto"/>
              <w:contextualSpacing/>
              <w:rPr>
                <w:lang w:eastAsia="ro-MD"/>
              </w:rPr>
            </w:pPr>
            <w:r>
              <w:rPr>
                <w:lang w:eastAsia="ro-MD"/>
              </w:rPr>
              <w:t>Glucocorticoizi</w:t>
            </w:r>
            <w:r w:rsidR="00DE7AD1" w:rsidRPr="00E0028A">
              <w:rPr>
                <w:lang w:eastAsia="ro-MD"/>
              </w:rPr>
              <w:t xml:space="preserve"> (Prednisolonum în doză de 1-1,5 mg /kg pe zi, timp de cel puţin 2 săptămâni, urmate de o reducere treptată a dozei timp de cel puțin o lună) în forme moderate-severe (ex.: afectare SNC, obstrucție traheală, IRIS sever ganglionar sau pulmonar).</w:t>
            </w:r>
          </w:p>
          <w:p w14:paraId="68231F7E" w14:textId="77777777" w:rsidR="00DE7AD1" w:rsidRPr="00E0028A" w:rsidRDefault="00DE7AD1" w:rsidP="009F1DA7">
            <w:pPr>
              <w:numPr>
                <w:ilvl w:val="0"/>
                <w:numId w:val="384"/>
              </w:numPr>
              <w:spacing w:before="100" w:beforeAutospacing="1" w:after="100" w:afterAutospacing="1" w:line="259" w:lineRule="auto"/>
              <w:contextualSpacing/>
              <w:rPr>
                <w:lang w:eastAsia="ro-MD"/>
              </w:rPr>
            </w:pPr>
            <w:r w:rsidRPr="00E0028A">
              <w:rPr>
                <w:lang w:eastAsia="ro-MD"/>
              </w:rPr>
              <w:t>Monitorizare clinică atentă.</w:t>
            </w:r>
          </w:p>
          <w:p w14:paraId="267C1C36"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Situații speciale:</w:t>
            </w:r>
          </w:p>
          <w:p w14:paraId="02530BA1" w14:textId="77777777" w:rsidR="00DE7AD1" w:rsidRPr="00E0028A" w:rsidRDefault="00DE7AD1" w:rsidP="009F1DA7">
            <w:pPr>
              <w:numPr>
                <w:ilvl w:val="0"/>
                <w:numId w:val="385"/>
              </w:numPr>
              <w:spacing w:before="100" w:beforeAutospacing="1" w:after="100" w:afterAutospacing="1" w:line="259" w:lineRule="auto"/>
              <w:contextualSpacing/>
              <w:rPr>
                <w:lang w:eastAsia="ro-MD"/>
              </w:rPr>
            </w:pPr>
            <w:r w:rsidRPr="00E0028A">
              <w:rPr>
                <w:b/>
                <w:bCs/>
                <w:lang w:eastAsia="ro-MD"/>
              </w:rPr>
              <w:t>IRIS SNC (meningită TB)</w:t>
            </w:r>
            <w:r w:rsidRPr="00E0028A">
              <w:rPr>
                <w:lang w:eastAsia="ro-MD"/>
              </w:rPr>
              <w:t>: risc crescut de complicații severe → tratament corticosteroid obligatoriu și monitorizare intensivă.</w:t>
            </w:r>
            <w:r w:rsidRPr="00E0028A">
              <w:rPr>
                <w:bCs/>
              </w:rPr>
              <w:t xml:space="preserve"> </w:t>
            </w:r>
          </w:p>
        </w:tc>
      </w:tr>
    </w:tbl>
    <w:p w14:paraId="43AA9CC3" w14:textId="77777777" w:rsidR="00DE7AD1" w:rsidRPr="00E0028A" w:rsidRDefault="00DE7AD1" w:rsidP="00DE7AD1"/>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DE7AD1" w:rsidRPr="00E0028A" w14:paraId="1C3D2AF7" w14:textId="77777777" w:rsidTr="003D594C">
        <w:trPr>
          <w:trHeight w:val="699"/>
          <w:jc w:val="center"/>
        </w:trPr>
        <w:tc>
          <w:tcPr>
            <w:tcW w:w="9923" w:type="dxa"/>
          </w:tcPr>
          <w:p w14:paraId="034CBDA2" w14:textId="51D8DEB9" w:rsidR="00DE7AD1" w:rsidRPr="00E0028A" w:rsidRDefault="00DE7AD1" w:rsidP="00DE7AD1">
            <w:pPr>
              <w:rPr>
                <w:b/>
                <w:szCs w:val="20"/>
              </w:rPr>
            </w:pPr>
            <w:r w:rsidRPr="00E0028A">
              <w:rPr>
                <w:b/>
                <w:szCs w:val="20"/>
              </w:rPr>
              <w:t xml:space="preserve">Caseta </w:t>
            </w:r>
            <w:r w:rsidR="0035349B" w:rsidRPr="00E0028A">
              <w:rPr>
                <w:b/>
                <w:szCs w:val="20"/>
              </w:rPr>
              <w:t>6</w:t>
            </w:r>
            <w:r w:rsidR="008B66DE" w:rsidRPr="00E0028A">
              <w:rPr>
                <w:b/>
                <w:szCs w:val="20"/>
              </w:rPr>
              <w:t>3</w:t>
            </w:r>
            <w:r w:rsidRPr="00E0028A">
              <w:rPr>
                <w:b/>
                <w:szCs w:val="20"/>
              </w:rPr>
              <w:t xml:space="preserve">. </w:t>
            </w:r>
            <w:r w:rsidR="003C55A7" w:rsidRPr="00E0028A">
              <w:rPr>
                <w:b/>
                <w:szCs w:val="20"/>
              </w:rPr>
              <w:t>Interacțiunea</w:t>
            </w:r>
            <w:r w:rsidRPr="00E0028A">
              <w:rPr>
                <w:b/>
                <w:szCs w:val="20"/>
              </w:rPr>
              <w:t xml:space="preserve"> dintre preparatele antituberculoase </w:t>
            </w:r>
            <w:r w:rsidR="00B37DEB" w:rsidRPr="00E0028A">
              <w:rPr>
                <w:b/>
                <w:szCs w:val="20"/>
              </w:rPr>
              <w:t>și</w:t>
            </w:r>
            <w:r w:rsidRPr="00E0028A">
              <w:rPr>
                <w:b/>
                <w:szCs w:val="20"/>
              </w:rPr>
              <w:t xml:space="preserve"> antiretrovirale.</w:t>
            </w:r>
          </w:p>
          <w:p w14:paraId="3213ACB2" w14:textId="77777777" w:rsidR="00DE7AD1" w:rsidRPr="00E0028A" w:rsidRDefault="00DE7AD1" w:rsidP="009F1DA7">
            <w:pPr>
              <w:numPr>
                <w:ilvl w:val="0"/>
                <w:numId w:val="71"/>
              </w:numPr>
              <w:spacing w:after="160" w:line="259" w:lineRule="auto"/>
              <w:contextualSpacing/>
            </w:pPr>
            <w:r w:rsidRPr="00E0028A">
              <w:t>Interacțiuni medicamentoase pot apărea la persoanele cu TB asociată HIV sau la cele care primesc TPT (profilaxia TB), în special în cazul utilizării regimurilor ce conțin Rifampicinum*.</w:t>
            </w:r>
          </w:p>
          <w:p w14:paraId="37D4EF06" w14:textId="77777777" w:rsidR="00DE7AD1" w:rsidRPr="00E0028A" w:rsidRDefault="00DE7AD1" w:rsidP="009F1DA7">
            <w:pPr>
              <w:numPr>
                <w:ilvl w:val="0"/>
                <w:numId w:val="71"/>
              </w:numPr>
              <w:spacing w:after="160" w:line="259" w:lineRule="auto"/>
              <w:contextualSpacing/>
            </w:pPr>
            <w:r w:rsidRPr="00E0028A">
              <w:t>Unele medicamente antituberculoase reduc nivelul seric al preparatelor antiretrovirale.</w:t>
            </w:r>
          </w:p>
          <w:p w14:paraId="7EE29929" w14:textId="0187DEFD" w:rsidR="00DE7AD1" w:rsidRPr="00E0028A" w:rsidRDefault="00DE7AD1" w:rsidP="009F1DA7">
            <w:pPr>
              <w:numPr>
                <w:ilvl w:val="0"/>
                <w:numId w:val="71"/>
              </w:numPr>
              <w:spacing w:after="160" w:line="259" w:lineRule="auto"/>
              <w:contextualSpacing/>
            </w:pPr>
            <w:r w:rsidRPr="00E0028A">
              <w:t xml:space="preserve">În </w:t>
            </w:r>
            <w:r w:rsidR="00B37DEB" w:rsidRPr="00E0028A">
              <w:t>situațiile</w:t>
            </w:r>
            <w:r w:rsidRPr="00E0028A">
              <w:t xml:space="preserve"> în care </w:t>
            </w:r>
            <w:r w:rsidRPr="00E0028A">
              <w:rPr>
                <w:b/>
              </w:rPr>
              <w:t>TARV a fost început anterior stabilirii diagnosticului de TB</w:t>
            </w:r>
            <w:r w:rsidRPr="00E0028A">
              <w:t xml:space="preserve">, se vor asocia ambele terapii, luându-se în </w:t>
            </w:r>
            <w:r w:rsidR="003C55A7" w:rsidRPr="00E0028A">
              <w:t>considerație</w:t>
            </w:r>
            <w:r w:rsidRPr="00E0028A">
              <w:t xml:space="preserve"> </w:t>
            </w:r>
            <w:r w:rsidR="003C55A7" w:rsidRPr="00E0028A">
              <w:t>interacțiunea</w:t>
            </w:r>
            <w:r w:rsidRPr="00E0028A">
              <w:t xml:space="preserve"> dintre </w:t>
            </w:r>
            <w:r w:rsidR="00FB5833">
              <w:t xml:space="preserve">Rifampicinum* și </w:t>
            </w:r>
            <w:r w:rsidRPr="00E0028A">
              <w:t>preparatele antiretrovirale.</w:t>
            </w:r>
          </w:p>
          <w:p w14:paraId="561AADE2" w14:textId="77777777" w:rsidR="00DE7AD1" w:rsidRPr="00E0028A" w:rsidRDefault="00DE7AD1" w:rsidP="009F1DA7">
            <w:pPr>
              <w:numPr>
                <w:ilvl w:val="0"/>
                <w:numId w:val="71"/>
              </w:numPr>
              <w:spacing w:after="160" w:line="259" w:lineRule="auto"/>
              <w:contextualSpacing/>
            </w:pPr>
            <w:r w:rsidRPr="00E0028A">
              <w:lastRenderedPageBreak/>
              <w:t>Regimurile care conțin Rifampicinum* și Rifapentinum* nu trebuie administrate persoanelor care primesc inhibitori de protează.</w:t>
            </w:r>
          </w:p>
          <w:p w14:paraId="588D97D5" w14:textId="77777777" w:rsidR="00DE7AD1" w:rsidRPr="00E0028A" w:rsidRDefault="00DE7AD1" w:rsidP="009F1DA7">
            <w:pPr>
              <w:numPr>
                <w:ilvl w:val="0"/>
                <w:numId w:val="71"/>
              </w:numPr>
              <w:spacing w:after="160" w:line="259" w:lineRule="auto"/>
              <w:contextualSpacing/>
            </w:pPr>
            <w:r w:rsidRPr="00E0028A">
              <w:t xml:space="preserve">S-a constatat că administrarea Rifapentinum* cu </w:t>
            </w:r>
            <w:proofErr w:type="spellStart"/>
            <w:r w:rsidRPr="00E0028A">
              <w:rPr>
                <w:color w:val="000000"/>
              </w:rPr>
              <w:t>Raltegravir</w:t>
            </w:r>
            <w:r w:rsidRPr="00E0028A">
              <w:t>um</w:t>
            </w:r>
            <w:proofErr w:type="spellEnd"/>
            <w:r w:rsidRPr="00E0028A">
              <w:t xml:space="preserve">* este sigură și bine tolerată. </w:t>
            </w:r>
          </w:p>
          <w:p w14:paraId="4B06B353" w14:textId="77777777" w:rsidR="00DE7AD1" w:rsidRPr="00E0028A" w:rsidRDefault="00DE7AD1" w:rsidP="009F1DA7">
            <w:pPr>
              <w:numPr>
                <w:ilvl w:val="0"/>
                <w:numId w:val="71"/>
              </w:numPr>
              <w:spacing w:after="160" w:line="259" w:lineRule="auto"/>
              <w:contextualSpacing/>
            </w:pPr>
            <w:r w:rsidRPr="00E0028A">
              <w:t xml:space="preserve">Rifampicinum* reduce concentrațiile plasmatice ale </w:t>
            </w:r>
            <w:proofErr w:type="spellStart"/>
            <w:r w:rsidRPr="00E0028A">
              <w:t>Dolutegravirumum</w:t>
            </w:r>
            <w:proofErr w:type="spellEnd"/>
            <w:r w:rsidRPr="00E0028A">
              <w:t xml:space="preserve"> (DTG), un medicament TARV de primă linie.</w:t>
            </w:r>
          </w:p>
          <w:p w14:paraId="5B1A5509" w14:textId="77777777" w:rsidR="00DE7AD1" w:rsidRPr="00E0028A" w:rsidRDefault="00DE7AD1" w:rsidP="009F1DA7">
            <w:pPr>
              <w:numPr>
                <w:ilvl w:val="0"/>
                <w:numId w:val="71"/>
              </w:numPr>
              <w:spacing w:after="160" w:line="259" w:lineRule="auto"/>
              <w:contextualSpacing/>
            </w:pPr>
            <w:r w:rsidRPr="00E0028A">
              <w:t xml:space="preserve">În cazul administrării concomitente de Rifampicinum*, doza de </w:t>
            </w:r>
            <w:proofErr w:type="spellStart"/>
            <w:r w:rsidRPr="00E0028A">
              <w:t>Dolutegravirumum</w:t>
            </w:r>
            <w:proofErr w:type="spellEnd"/>
            <w:r w:rsidRPr="00E0028A">
              <w:t xml:space="preserve"> se ajustează la: 50 mg de două ori pe zi (în locul dozei standard de 50 mg o dată pe zi).</w:t>
            </w:r>
          </w:p>
        </w:tc>
      </w:tr>
      <w:tr w:rsidR="00DE7AD1" w:rsidRPr="00E0028A" w14:paraId="086A2B84" w14:textId="77777777" w:rsidTr="003D594C">
        <w:trPr>
          <w:trHeight w:val="226"/>
          <w:jc w:val="center"/>
        </w:trPr>
        <w:tc>
          <w:tcPr>
            <w:tcW w:w="9923" w:type="dxa"/>
            <w:shd w:val="clear" w:color="auto" w:fill="D9D9D9" w:themeFill="background1" w:themeFillShade="D9"/>
          </w:tcPr>
          <w:p w14:paraId="71A60066" w14:textId="7995C4A1" w:rsidR="00DE7AD1" w:rsidRPr="00E0028A" w:rsidRDefault="00B37DEB" w:rsidP="00DE7AD1">
            <w:pPr>
              <w:tabs>
                <w:tab w:val="left" w:pos="220"/>
                <w:tab w:val="left" w:pos="360"/>
              </w:tabs>
              <w:rPr>
                <w:b/>
                <w:bCs/>
              </w:rPr>
            </w:pPr>
            <w:r w:rsidRPr="00E0028A">
              <w:rPr>
                <w:b/>
                <w:bCs/>
              </w:rPr>
              <w:lastRenderedPageBreak/>
              <w:t>Interacțiunea</w:t>
            </w:r>
            <w:r w:rsidR="00DE7AD1" w:rsidRPr="00E0028A">
              <w:rPr>
                <w:b/>
                <w:bCs/>
              </w:rPr>
              <w:t xml:space="preserve"> dintre preparatele anti-TB de linia a doua </w:t>
            </w:r>
            <w:r w:rsidR="003C55A7" w:rsidRPr="00E0028A">
              <w:rPr>
                <w:b/>
                <w:bCs/>
              </w:rPr>
              <w:t>și</w:t>
            </w:r>
            <w:r w:rsidR="00DE7AD1" w:rsidRPr="00E0028A">
              <w:rPr>
                <w:b/>
                <w:bCs/>
              </w:rPr>
              <w:t xml:space="preserve"> antiretrovirale:</w:t>
            </w:r>
          </w:p>
        </w:tc>
      </w:tr>
      <w:tr w:rsidR="00DE7AD1" w:rsidRPr="00E0028A" w14:paraId="586F54D7" w14:textId="77777777" w:rsidTr="003D594C">
        <w:trPr>
          <w:trHeight w:val="820"/>
          <w:jc w:val="center"/>
        </w:trPr>
        <w:tc>
          <w:tcPr>
            <w:tcW w:w="9923" w:type="dxa"/>
          </w:tcPr>
          <w:p w14:paraId="6C140E23" w14:textId="3AD19719" w:rsidR="00DE7AD1" w:rsidRPr="00E0028A" w:rsidRDefault="00DE7AD1" w:rsidP="009F1DA7">
            <w:pPr>
              <w:numPr>
                <w:ilvl w:val="0"/>
                <w:numId w:val="392"/>
              </w:numPr>
              <w:spacing w:after="160" w:line="259" w:lineRule="auto"/>
              <w:contextualSpacing/>
              <w:rPr>
                <w:b/>
              </w:rPr>
            </w:pPr>
            <w:r w:rsidRPr="00E0028A">
              <w:rPr>
                <w:color w:val="000000" w:themeColor="text1"/>
              </w:rPr>
              <w:t>Bedaquilinum</w:t>
            </w:r>
            <w:r w:rsidR="00B37DEB" w:rsidRPr="00B37DEB">
              <w:rPr>
                <w:color w:val="000000" w:themeColor="text1"/>
              </w:rPr>
              <w:t>*</w:t>
            </w:r>
            <w:r w:rsidRPr="00E0028A">
              <w:rPr>
                <w:b/>
              </w:rPr>
              <w:t>:</w:t>
            </w:r>
            <w:r w:rsidRPr="00E0028A">
              <w:t xml:space="preserve"> Acest medicament este metabolizat de către CYP3A4 şi are </w:t>
            </w:r>
            <w:proofErr w:type="spellStart"/>
            <w:r w:rsidRPr="00E0028A">
              <w:t>interacţiuni</w:t>
            </w:r>
            <w:proofErr w:type="spellEnd"/>
            <w:r w:rsidRPr="00E0028A">
              <w:t xml:space="preserve"> medicamentoase cu multipli inhibitori de protează şi inhibitorii non-</w:t>
            </w:r>
            <w:proofErr w:type="spellStart"/>
            <w:r w:rsidRPr="00E0028A">
              <w:t>nucleozidici</w:t>
            </w:r>
            <w:proofErr w:type="spellEnd"/>
            <w:r w:rsidRPr="00E0028A">
              <w:t xml:space="preserve"> de revers- </w:t>
            </w:r>
            <w:proofErr w:type="spellStart"/>
            <w:r w:rsidRPr="00E0028A">
              <w:t>transcriptază</w:t>
            </w:r>
            <w:proofErr w:type="spellEnd"/>
            <w:r w:rsidRPr="00E0028A">
              <w:t>.</w:t>
            </w:r>
          </w:p>
        </w:tc>
      </w:tr>
      <w:tr w:rsidR="00DE7AD1" w:rsidRPr="00E0028A" w14:paraId="7B040E3C" w14:textId="77777777" w:rsidTr="003D594C">
        <w:trPr>
          <w:trHeight w:val="1749"/>
          <w:jc w:val="center"/>
        </w:trPr>
        <w:tc>
          <w:tcPr>
            <w:tcW w:w="9923" w:type="dxa"/>
          </w:tcPr>
          <w:p w14:paraId="4216AD53" w14:textId="75AF56DD" w:rsidR="00DE7AD1" w:rsidRPr="00E0028A" w:rsidRDefault="00DE7AD1" w:rsidP="009F1DA7">
            <w:pPr>
              <w:numPr>
                <w:ilvl w:val="0"/>
                <w:numId w:val="392"/>
              </w:numPr>
              <w:spacing w:after="160" w:line="259" w:lineRule="auto"/>
              <w:contextualSpacing/>
            </w:pPr>
            <w:r w:rsidRPr="00E0028A">
              <w:rPr>
                <w:b/>
              </w:rPr>
              <w:t>Ethionamidum*/Protionamidum*</w:t>
            </w:r>
            <w:r w:rsidRPr="00E0028A">
              <w:t xml:space="preserve">. Pe baza </w:t>
            </w:r>
            <w:proofErr w:type="spellStart"/>
            <w:r w:rsidRPr="00E0028A">
              <w:t>informaţiilor</w:t>
            </w:r>
            <w:proofErr w:type="spellEnd"/>
            <w:r w:rsidRPr="00E0028A">
              <w:t xml:space="preserve"> limitate existente despre metabolismul  </w:t>
            </w:r>
            <w:proofErr w:type="spellStart"/>
            <w:r w:rsidRPr="00E0028A">
              <w:t>thiamidelor</w:t>
            </w:r>
            <w:proofErr w:type="spellEnd"/>
            <w:r w:rsidRPr="00E0028A">
              <w:t xml:space="preserve"> (Ethionamidum* şi Protionamidum*), această clasă de medicamente poate avea </w:t>
            </w:r>
            <w:r w:rsidR="00B37DEB" w:rsidRPr="00E0028A">
              <w:t>interacțiuni</w:t>
            </w:r>
            <w:r w:rsidRPr="00E0028A">
              <w:t xml:space="preserve"> cu medicamentele antiretrovirale. Ethionamidum*/ Protionamidum* sunt metabolizate de sistemul CYP450, deși nu se știe care dintre enzimele CYP sunt responsabile. Date certe privind necesitatea modificării dozelor Ethionamidum*/ Protionamidum* </w:t>
            </w:r>
            <w:r w:rsidR="00B37DEB" w:rsidRPr="00E0028A">
              <w:t>și</w:t>
            </w:r>
            <w:r w:rsidRPr="00E0028A">
              <w:t xml:space="preserve">/sau medicamentelor antiretrovirale în timpul tratamentului concomitent al TB </w:t>
            </w:r>
            <w:proofErr w:type="spellStart"/>
            <w:r w:rsidRPr="00E0028A">
              <w:t>drogrezistente</w:t>
            </w:r>
            <w:proofErr w:type="spellEnd"/>
            <w:r w:rsidRPr="00E0028A">
              <w:t xml:space="preserve"> </w:t>
            </w:r>
            <w:r w:rsidR="00B37DEB" w:rsidRPr="00E0028A">
              <w:t>și</w:t>
            </w:r>
            <w:r w:rsidRPr="00E0028A">
              <w:t xml:space="preserve"> HIV nu sunt.</w:t>
            </w:r>
          </w:p>
        </w:tc>
      </w:tr>
    </w:tbl>
    <w:p w14:paraId="65A2FFC4" w14:textId="77777777" w:rsidR="00DE7AD1" w:rsidRPr="00E0028A" w:rsidRDefault="00DE7AD1" w:rsidP="00DE7AD1"/>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3"/>
      </w:tblGrid>
      <w:tr w:rsidR="00DE7AD1" w:rsidRPr="00E0028A" w14:paraId="55450EE0" w14:textId="77777777" w:rsidTr="003D594C">
        <w:trPr>
          <w:jc w:val="center"/>
        </w:trPr>
        <w:tc>
          <w:tcPr>
            <w:tcW w:w="9943" w:type="dxa"/>
          </w:tcPr>
          <w:p w14:paraId="393AF8AA" w14:textId="1F004D30" w:rsidR="00DE7AD1" w:rsidRPr="00E0028A" w:rsidRDefault="00DE7AD1" w:rsidP="00DE7AD1">
            <w:pPr>
              <w:contextualSpacing/>
              <w:rPr>
                <w:b/>
              </w:rPr>
            </w:pPr>
            <w:r w:rsidRPr="00E0028A">
              <w:rPr>
                <w:b/>
              </w:rPr>
              <w:t xml:space="preserve">Caseta </w:t>
            </w:r>
            <w:r w:rsidR="0035349B" w:rsidRPr="00E0028A">
              <w:rPr>
                <w:b/>
              </w:rPr>
              <w:t>6</w:t>
            </w:r>
            <w:r w:rsidR="008B66DE" w:rsidRPr="00E0028A">
              <w:rPr>
                <w:b/>
              </w:rPr>
              <w:t>4</w:t>
            </w:r>
            <w:r w:rsidRPr="00E0028A">
              <w:rPr>
                <w:b/>
              </w:rPr>
              <w:t xml:space="preserve">.  </w:t>
            </w:r>
            <w:r w:rsidRPr="00E0028A">
              <w:rPr>
                <w:b/>
                <w:lang w:eastAsia="ro-MD"/>
              </w:rPr>
              <w:t xml:space="preserve">Profilaxia cu </w:t>
            </w:r>
            <w:r w:rsidR="009B7159">
              <w:rPr>
                <w:b/>
                <w:lang w:eastAsia="ro-MD"/>
              </w:rPr>
              <w:t>Sulfamethoxazolum + Trimethoprimum</w:t>
            </w:r>
          </w:p>
          <w:p w14:paraId="26627244" w14:textId="0FC13BE9" w:rsidR="00DE7AD1" w:rsidRPr="00E0028A" w:rsidRDefault="009B7159" w:rsidP="00DE7AD1">
            <w:pPr>
              <w:spacing w:before="100" w:beforeAutospacing="1" w:after="100" w:afterAutospacing="1"/>
              <w:contextualSpacing/>
              <w:rPr>
                <w:lang w:eastAsia="ro-MD"/>
              </w:rPr>
            </w:pPr>
            <w:r>
              <w:rPr>
                <w:lang w:eastAsia="ro-MD"/>
              </w:rPr>
              <w:t xml:space="preserve">Sulfamethoxazolum + </w:t>
            </w:r>
            <w:r w:rsidR="007F7D4D">
              <w:rPr>
                <w:lang w:eastAsia="ro-MD"/>
              </w:rPr>
              <w:t>Trimethoprimum</w:t>
            </w:r>
            <w:r w:rsidR="00DE7AD1" w:rsidRPr="00E0028A">
              <w:rPr>
                <w:lang w:eastAsia="ro-MD"/>
              </w:rPr>
              <w:t xml:space="preserve"> este o combinație în doză fixă a două substanțe antimicrobiene: </w:t>
            </w:r>
            <w:r w:rsidR="00DE7AD1" w:rsidRPr="00E0028A">
              <w:rPr>
                <w:b/>
                <w:bCs/>
                <w:lang w:eastAsia="ro-MD"/>
              </w:rPr>
              <w:t>Sulfamethoxazolum</w:t>
            </w:r>
            <w:r w:rsidR="00DE7AD1" w:rsidRPr="00E0028A">
              <w:rPr>
                <w:lang w:eastAsia="ro-MD"/>
              </w:rPr>
              <w:t xml:space="preserve"> și </w:t>
            </w:r>
            <w:r w:rsidR="00DE7AD1" w:rsidRPr="00E0028A">
              <w:rPr>
                <w:b/>
                <w:bCs/>
                <w:lang w:eastAsia="ro-MD"/>
              </w:rPr>
              <w:t>Trimethoprimum.</w:t>
            </w:r>
            <w:r w:rsidR="00DE7AD1" w:rsidRPr="00E0028A">
              <w:rPr>
                <w:lang w:eastAsia="ro-MD"/>
              </w:rPr>
              <w:t xml:space="preserve"> </w:t>
            </w:r>
          </w:p>
          <w:p w14:paraId="29C672BF" w14:textId="77777777" w:rsidR="00DE7AD1" w:rsidRPr="00E0028A" w:rsidRDefault="00DE7AD1" w:rsidP="00DE7AD1">
            <w:pPr>
              <w:spacing w:before="100" w:beforeAutospacing="1" w:after="100" w:afterAutospacing="1"/>
              <w:contextualSpacing/>
              <w:rPr>
                <w:lang w:eastAsia="ro-MD"/>
              </w:rPr>
            </w:pPr>
            <w:r w:rsidRPr="00E0028A">
              <w:rPr>
                <w:lang w:eastAsia="ro-MD"/>
              </w:rPr>
              <w:t xml:space="preserve">Este utilizat pentru </w:t>
            </w:r>
            <w:r w:rsidRPr="00E0028A">
              <w:rPr>
                <w:b/>
                <w:bCs/>
                <w:lang w:eastAsia="ro-MD"/>
              </w:rPr>
              <w:t>tratamentul și prevenirea</w:t>
            </w:r>
            <w:r w:rsidRPr="00E0028A">
              <w:rPr>
                <w:lang w:eastAsia="ro-MD"/>
              </w:rPr>
              <w:t xml:space="preserve"> mai multor infecții bacteriene, fungice și protozoare, inclusiv:</w:t>
            </w:r>
          </w:p>
          <w:p w14:paraId="3D2CCD46" w14:textId="77777777" w:rsidR="00DE7AD1" w:rsidRPr="00E0028A" w:rsidRDefault="00DE7AD1" w:rsidP="009F1DA7">
            <w:pPr>
              <w:numPr>
                <w:ilvl w:val="0"/>
                <w:numId w:val="388"/>
              </w:numPr>
              <w:spacing w:before="100" w:beforeAutospacing="1" w:after="100" w:afterAutospacing="1" w:line="259" w:lineRule="auto"/>
              <w:contextualSpacing/>
              <w:rPr>
                <w:lang w:eastAsia="ro-MD"/>
              </w:rPr>
            </w:pPr>
            <w:r w:rsidRPr="00E0028A">
              <w:rPr>
                <w:b/>
                <w:bCs/>
                <w:lang w:eastAsia="ro-MD"/>
              </w:rPr>
              <w:t xml:space="preserve">Pneumonia cu </w:t>
            </w:r>
            <w:proofErr w:type="spellStart"/>
            <w:r w:rsidRPr="00E0028A">
              <w:rPr>
                <w:b/>
                <w:bCs/>
                <w:i/>
                <w:iCs/>
                <w:lang w:eastAsia="ro-MD"/>
              </w:rPr>
              <w:t>Pneumocystis</w:t>
            </w:r>
            <w:proofErr w:type="spellEnd"/>
            <w:r w:rsidRPr="00E0028A">
              <w:rPr>
                <w:b/>
                <w:bCs/>
                <w:i/>
                <w:iCs/>
                <w:lang w:eastAsia="ro-MD"/>
              </w:rPr>
              <w:t xml:space="preserve"> </w:t>
            </w:r>
            <w:proofErr w:type="spellStart"/>
            <w:r w:rsidRPr="00E0028A">
              <w:rPr>
                <w:b/>
                <w:bCs/>
                <w:i/>
                <w:iCs/>
                <w:lang w:eastAsia="ro-MD"/>
              </w:rPr>
              <w:t>jirovecii</w:t>
            </w:r>
            <w:proofErr w:type="spellEnd"/>
            <w:r w:rsidRPr="00E0028A">
              <w:rPr>
                <w:b/>
                <w:bCs/>
                <w:i/>
                <w:iCs/>
                <w:lang w:eastAsia="ro-MD"/>
              </w:rPr>
              <w:t>,</w:t>
            </w:r>
          </w:p>
          <w:p w14:paraId="7ACBBFA2" w14:textId="77777777" w:rsidR="00DE7AD1" w:rsidRPr="00E0028A" w:rsidRDefault="00DE7AD1" w:rsidP="009F1DA7">
            <w:pPr>
              <w:numPr>
                <w:ilvl w:val="0"/>
                <w:numId w:val="388"/>
              </w:numPr>
              <w:spacing w:before="100" w:beforeAutospacing="1" w:after="100" w:afterAutospacing="1" w:line="259" w:lineRule="auto"/>
              <w:contextualSpacing/>
              <w:rPr>
                <w:lang w:eastAsia="ro-MD"/>
              </w:rPr>
            </w:pPr>
            <w:r w:rsidRPr="00E0028A">
              <w:rPr>
                <w:b/>
                <w:bCs/>
                <w:lang w:eastAsia="ro-MD"/>
              </w:rPr>
              <w:t>Toxoplasmoza,</w:t>
            </w:r>
          </w:p>
          <w:p w14:paraId="75839572" w14:textId="77777777" w:rsidR="00DE7AD1" w:rsidRPr="00E0028A" w:rsidRDefault="00DE7AD1" w:rsidP="009F1DA7">
            <w:pPr>
              <w:numPr>
                <w:ilvl w:val="0"/>
                <w:numId w:val="388"/>
              </w:numPr>
              <w:spacing w:before="100" w:beforeAutospacing="1" w:after="100" w:afterAutospacing="1" w:line="259" w:lineRule="auto"/>
              <w:contextualSpacing/>
              <w:rPr>
                <w:lang w:eastAsia="ro-MD"/>
              </w:rPr>
            </w:pPr>
            <w:r w:rsidRPr="00E0028A">
              <w:rPr>
                <w:b/>
                <w:bCs/>
                <w:lang w:eastAsia="ro-MD"/>
              </w:rPr>
              <w:t>Malaria.</w:t>
            </w:r>
          </w:p>
          <w:p w14:paraId="54093052" w14:textId="77777777" w:rsidR="00DE7AD1" w:rsidRPr="00E0028A" w:rsidRDefault="00DE7AD1" w:rsidP="00DE7AD1">
            <w:pPr>
              <w:spacing w:before="100" w:beforeAutospacing="1" w:after="100" w:afterAutospacing="1"/>
              <w:contextualSpacing/>
              <w:outlineLvl w:val="2"/>
              <w:rPr>
                <w:b/>
                <w:bCs/>
                <w:lang w:eastAsia="ro-MD"/>
              </w:rPr>
            </w:pPr>
          </w:p>
          <w:p w14:paraId="7F8FA801"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Rolul în îngrijirea pacienților HIV și TB:</w:t>
            </w:r>
          </w:p>
          <w:p w14:paraId="452D35FC" w14:textId="1FE0E8AE" w:rsidR="00DE7AD1" w:rsidRPr="00E0028A" w:rsidRDefault="00DE7AD1" w:rsidP="009F1DA7">
            <w:pPr>
              <w:numPr>
                <w:ilvl w:val="0"/>
                <w:numId w:val="389"/>
              </w:numPr>
              <w:spacing w:before="100" w:beforeAutospacing="1" w:after="100" w:afterAutospacing="1" w:line="259" w:lineRule="auto"/>
              <w:contextualSpacing/>
              <w:rPr>
                <w:lang w:eastAsia="ro-MD"/>
              </w:rPr>
            </w:pPr>
            <w:r w:rsidRPr="00E0028A">
              <w:rPr>
                <w:lang w:eastAsia="ro-MD"/>
              </w:rPr>
              <w:t xml:space="preserve">Profilaxia cu </w:t>
            </w:r>
            <w:r w:rsidR="009B7159">
              <w:rPr>
                <w:lang w:eastAsia="ro-MD"/>
              </w:rPr>
              <w:t>Sulfamethoxazolum + Trimethoprimum</w:t>
            </w:r>
            <w:r w:rsidRPr="00E0028A">
              <w:rPr>
                <w:lang w:eastAsia="ro-MD"/>
              </w:rPr>
              <w:t xml:space="preserve"> este o </w:t>
            </w:r>
            <w:r w:rsidRPr="00E0028A">
              <w:rPr>
                <w:b/>
                <w:bCs/>
                <w:lang w:eastAsia="ro-MD"/>
              </w:rPr>
              <w:t>intervenție eficientă, bine tolerată și cu cost redus</w:t>
            </w:r>
            <w:r w:rsidRPr="00E0028A">
              <w:rPr>
                <w:lang w:eastAsia="ro-MD"/>
              </w:rPr>
              <w:t xml:space="preserve">, care reduce semnificativ </w:t>
            </w:r>
            <w:r w:rsidRPr="00E0028A">
              <w:rPr>
                <w:b/>
                <w:bCs/>
                <w:lang w:eastAsia="ro-MD"/>
              </w:rPr>
              <w:t>morbiditatea și mortalitatea asociate HIV</w:t>
            </w:r>
            <w:r w:rsidRPr="00E0028A">
              <w:rPr>
                <w:lang w:eastAsia="ro-MD"/>
              </w:rPr>
              <w:t>.</w:t>
            </w:r>
          </w:p>
          <w:p w14:paraId="727CD5B1" w14:textId="77777777" w:rsidR="00DE7AD1" w:rsidRPr="00E0028A" w:rsidRDefault="00DE7AD1" w:rsidP="009F1DA7">
            <w:pPr>
              <w:numPr>
                <w:ilvl w:val="0"/>
                <w:numId w:val="389"/>
              </w:numPr>
              <w:spacing w:before="100" w:beforeAutospacing="1" w:after="100" w:afterAutospacing="1" w:line="259" w:lineRule="auto"/>
              <w:contextualSpacing/>
              <w:rPr>
                <w:lang w:eastAsia="ro-MD"/>
              </w:rPr>
            </w:pPr>
            <w:r w:rsidRPr="00E0028A">
              <w:rPr>
                <w:lang w:eastAsia="ro-MD"/>
              </w:rPr>
              <w:t xml:space="preserve">Poate fi administrată </w:t>
            </w:r>
            <w:r w:rsidRPr="00E0028A">
              <w:rPr>
                <w:b/>
                <w:bCs/>
                <w:lang w:eastAsia="ro-MD"/>
              </w:rPr>
              <w:t>concomitent cu tratamentul antiretroviral (TARV) și tratamentul TB</w:t>
            </w:r>
            <w:r w:rsidRPr="00E0028A">
              <w:rPr>
                <w:lang w:eastAsia="ro-MD"/>
              </w:rPr>
              <w:t>.</w:t>
            </w:r>
          </w:p>
          <w:p w14:paraId="3A1EDCA4" w14:textId="77777777" w:rsidR="00DE7AD1" w:rsidRPr="00E0028A" w:rsidRDefault="00DE7AD1" w:rsidP="00DE7AD1">
            <w:pPr>
              <w:spacing w:before="100" w:beforeAutospacing="1" w:after="100" w:afterAutospacing="1"/>
              <w:contextualSpacing/>
              <w:outlineLvl w:val="2"/>
              <w:rPr>
                <w:b/>
                <w:bCs/>
                <w:lang w:eastAsia="ro-MD"/>
              </w:rPr>
            </w:pPr>
          </w:p>
          <w:p w14:paraId="4D034470" w14:textId="77777777" w:rsidR="00DE7AD1" w:rsidRPr="00E0028A" w:rsidRDefault="00DE7AD1" w:rsidP="00DE7AD1">
            <w:pPr>
              <w:spacing w:before="100" w:beforeAutospacing="1" w:after="100" w:afterAutospacing="1"/>
              <w:contextualSpacing/>
              <w:outlineLvl w:val="2"/>
              <w:rPr>
                <w:b/>
                <w:bCs/>
                <w:lang w:eastAsia="ro-MD"/>
              </w:rPr>
            </w:pPr>
            <w:r w:rsidRPr="00E0028A">
              <w:rPr>
                <w:b/>
                <w:bCs/>
                <w:lang w:eastAsia="ro-MD"/>
              </w:rPr>
              <w:t>Siguranță și reacții adverse:</w:t>
            </w:r>
          </w:p>
          <w:p w14:paraId="116553C2" w14:textId="274DD9F1" w:rsidR="00DE7AD1" w:rsidRPr="00E0028A" w:rsidRDefault="00DE7AD1" w:rsidP="009F1DA7">
            <w:pPr>
              <w:numPr>
                <w:ilvl w:val="0"/>
                <w:numId w:val="390"/>
              </w:numPr>
              <w:spacing w:before="100" w:beforeAutospacing="1" w:after="100" w:afterAutospacing="1" w:line="259" w:lineRule="auto"/>
              <w:ind w:left="360"/>
              <w:contextualSpacing/>
              <w:rPr>
                <w:lang w:eastAsia="ro-MD"/>
              </w:rPr>
            </w:pPr>
            <w:r w:rsidRPr="00E0028A">
              <w:rPr>
                <w:lang w:eastAsia="ro-MD"/>
              </w:rPr>
              <w:t xml:space="preserve">Toxicitatea </w:t>
            </w:r>
            <w:r w:rsidR="009B7159">
              <w:rPr>
                <w:lang w:eastAsia="ro-MD"/>
              </w:rPr>
              <w:t>Sulfamethoxazolum + Trimethoprimum</w:t>
            </w:r>
            <w:r w:rsidRPr="00E0028A">
              <w:rPr>
                <w:lang w:eastAsia="ro-MD"/>
              </w:rPr>
              <w:t xml:space="preserve"> este în general scăzută, dar pot apărea:</w:t>
            </w:r>
          </w:p>
          <w:p w14:paraId="774AEF7F" w14:textId="77777777" w:rsidR="00DE7AD1" w:rsidRPr="00E0028A" w:rsidRDefault="00DE7AD1" w:rsidP="009F1DA7">
            <w:pPr>
              <w:numPr>
                <w:ilvl w:val="0"/>
                <w:numId w:val="677"/>
              </w:numPr>
              <w:spacing w:before="100" w:beforeAutospacing="1" w:after="100" w:afterAutospacing="1" w:line="259" w:lineRule="auto"/>
              <w:contextualSpacing/>
              <w:rPr>
                <w:lang w:eastAsia="ro-MD"/>
              </w:rPr>
            </w:pPr>
            <w:r w:rsidRPr="00E0028A">
              <w:rPr>
                <w:b/>
                <w:bCs/>
                <w:lang w:eastAsia="ro-MD"/>
              </w:rPr>
              <w:t>Erupții cutanate</w:t>
            </w:r>
            <w:r w:rsidRPr="00E0028A">
              <w:rPr>
                <w:lang w:eastAsia="ro-MD"/>
              </w:rPr>
              <w:t xml:space="preserve"> (inclusiv </w:t>
            </w:r>
            <w:r w:rsidRPr="00E0028A">
              <w:rPr>
                <w:b/>
                <w:bCs/>
                <w:lang w:eastAsia="ro-MD"/>
              </w:rPr>
              <w:t>sindrom Stevens-Johnson</w:t>
            </w:r>
            <w:r w:rsidRPr="00E0028A">
              <w:rPr>
                <w:lang w:eastAsia="ro-MD"/>
              </w:rPr>
              <w:t>)</w:t>
            </w:r>
          </w:p>
          <w:p w14:paraId="10D2D9EB" w14:textId="77777777" w:rsidR="00DE7AD1" w:rsidRPr="00E0028A" w:rsidRDefault="00DE7AD1" w:rsidP="009F1DA7">
            <w:pPr>
              <w:numPr>
                <w:ilvl w:val="0"/>
                <w:numId w:val="677"/>
              </w:numPr>
              <w:spacing w:before="100" w:beforeAutospacing="1" w:after="100" w:afterAutospacing="1" w:line="259" w:lineRule="auto"/>
              <w:contextualSpacing/>
              <w:rPr>
                <w:lang w:eastAsia="ro-MD"/>
              </w:rPr>
            </w:pPr>
            <w:r w:rsidRPr="00E0028A">
              <w:rPr>
                <w:b/>
                <w:bCs/>
                <w:lang w:eastAsia="ro-MD"/>
              </w:rPr>
              <w:t>Tulburări hematologice</w:t>
            </w:r>
            <w:r w:rsidRPr="00E0028A">
              <w:rPr>
                <w:lang w:eastAsia="ro-MD"/>
              </w:rPr>
              <w:t xml:space="preserve"> (anemii, leucopenii)</w:t>
            </w:r>
          </w:p>
          <w:p w14:paraId="03FECCBD" w14:textId="77777777" w:rsidR="00DE7AD1" w:rsidRPr="00E0028A" w:rsidRDefault="00DE7AD1" w:rsidP="009F1DA7">
            <w:pPr>
              <w:numPr>
                <w:ilvl w:val="0"/>
                <w:numId w:val="677"/>
              </w:numPr>
              <w:spacing w:before="100" w:beforeAutospacing="1" w:after="100" w:afterAutospacing="1" w:line="259" w:lineRule="auto"/>
              <w:contextualSpacing/>
              <w:rPr>
                <w:lang w:eastAsia="ro-MD"/>
              </w:rPr>
            </w:pPr>
            <w:proofErr w:type="spellStart"/>
            <w:r w:rsidRPr="00E0028A">
              <w:rPr>
                <w:b/>
                <w:bCs/>
                <w:lang w:eastAsia="ro-MD"/>
              </w:rPr>
              <w:t>Hepatotoxicitate</w:t>
            </w:r>
            <w:proofErr w:type="spellEnd"/>
          </w:p>
          <w:p w14:paraId="61012342" w14:textId="77777777" w:rsidR="00DE7AD1" w:rsidRPr="00E0028A" w:rsidRDefault="00DE7AD1" w:rsidP="00DE7AD1">
            <w:pPr>
              <w:spacing w:before="100" w:beforeAutospacing="1" w:after="100" w:afterAutospacing="1"/>
              <w:contextualSpacing/>
              <w:outlineLvl w:val="2"/>
              <w:rPr>
                <w:b/>
                <w:bCs/>
                <w:lang w:eastAsia="ro-MD"/>
              </w:rPr>
            </w:pPr>
          </w:p>
          <w:p w14:paraId="03B28873" w14:textId="5FC5928B" w:rsidR="00DE7AD1" w:rsidRPr="00E0028A" w:rsidRDefault="003C55A7" w:rsidP="00DE7AD1">
            <w:pPr>
              <w:spacing w:before="100" w:beforeAutospacing="1" w:after="100" w:afterAutospacing="1"/>
              <w:contextualSpacing/>
              <w:outlineLvl w:val="2"/>
              <w:rPr>
                <w:b/>
                <w:bCs/>
                <w:lang w:eastAsia="ro-MD"/>
              </w:rPr>
            </w:pPr>
            <w:r w:rsidRPr="00E0028A">
              <w:rPr>
                <w:b/>
                <w:bCs/>
                <w:lang w:eastAsia="ro-MD"/>
              </w:rPr>
              <w:t>Se recomandă</w:t>
            </w:r>
            <w:r w:rsidR="00DE7AD1" w:rsidRPr="00E0028A">
              <w:rPr>
                <w:b/>
                <w:bCs/>
                <w:lang w:eastAsia="ro-MD"/>
              </w:rPr>
              <w:t>:</w:t>
            </w:r>
          </w:p>
          <w:p w14:paraId="732965B6" w14:textId="4357AE59" w:rsidR="00DE7AD1" w:rsidRPr="00E0028A" w:rsidRDefault="00DE7AD1" w:rsidP="009F1DA7">
            <w:pPr>
              <w:numPr>
                <w:ilvl w:val="0"/>
                <w:numId w:val="391"/>
              </w:numPr>
              <w:spacing w:before="100" w:beforeAutospacing="1" w:after="100" w:afterAutospacing="1" w:line="259" w:lineRule="auto"/>
              <w:contextualSpacing/>
              <w:rPr>
                <w:lang w:eastAsia="ro-MD"/>
              </w:rPr>
            </w:pPr>
            <w:r w:rsidRPr="00E0028A">
              <w:rPr>
                <w:lang w:eastAsia="ro-MD"/>
              </w:rPr>
              <w:t xml:space="preserve">Pentru pacienții cu </w:t>
            </w:r>
            <w:r w:rsidRPr="00E0028A">
              <w:rPr>
                <w:b/>
                <w:bCs/>
                <w:lang w:eastAsia="ro-MD"/>
              </w:rPr>
              <w:t>TB asociată HIV</w:t>
            </w:r>
            <w:r w:rsidRPr="00E0028A">
              <w:rPr>
                <w:lang w:eastAsia="ro-MD"/>
              </w:rPr>
              <w:t xml:space="preserve">, profilaxia cu </w:t>
            </w:r>
            <w:r w:rsidR="009B7159">
              <w:rPr>
                <w:lang w:eastAsia="ro-MD"/>
              </w:rPr>
              <w:t>Sulfamethoxazolum + Trimethoprimum</w:t>
            </w:r>
            <w:r w:rsidRPr="00E0028A">
              <w:rPr>
                <w:lang w:eastAsia="ro-MD"/>
              </w:rPr>
              <w:t xml:space="preserve"> trebuie administrată </w:t>
            </w:r>
            <w:r w:rsidRPr="00E0028A">
              <w:rPr>
                <w:b/>
                <w:bCs/>
                <w:lang w:eastAsia="ro-MD"/>
              </w:rPr>
              <w:t>obligatoriu</w:t>
            </w:r>
            <w:r w:rsidRPr="00E0028A">
              <w:rPr>
                <w:lang w:eastAsia="ro-MD"/>
              </w:rPr>
              <w:t xml:space="preserve">, indiferent de nivelul CD4, ca </w:t>
            </w:r>
            <w:r w:rsidRPr="00E0028A">
              <w:rPr>
                <w:b/>
                <w:bCs/>
                <w:lang w:eastAsia="ro-MD"/>
              </w:rPr>
              <w:t>parte integrantă a pachetului de servicii pentru HIV</w:t>
            </w:r>
            <w:r w:rsidRPr="00E0028A">
              <w:rPr>
                <w:lang w:eastAsia="ro-MD"/>
              </w:rPr>
              <w:t>.</w:t>
            </w:r>
          </w:p>
          <w:p w14:paraId="162FF154" w14:textId="77777777" w:rsidR="00DE7AD1" w:rsidRPr="00E0028A" w:rsidRDefault="00DE7AD1" w:rsidP="009F1DA7">
            <w:pPr>
              <w:numPr>
                <w:ilvl w:val="0"/>
                <w:numId w:val="391"/>
              </w:numPr>
              <w:spacing w:before="100" w:beforeAutospacing="1" w:after="100" w:afterAutospacing="1" w:line="259" w:lineRule="auto"/>
              <w:contextualSpacing/>
              <w:rPr>
                <w:lang w:eastAsia="ro-MD"/>
              </w:rPr>
            </w:pPr>
            <w:r w:rsidRPr="00E0028A">
              <w:t xml:space="preserve">La toți pacienții cu </w:t>
            </w:r>
            <w:proofErr w:type="spellStart"/>
            <w:r w:rsidRPr="00E0028A">
              <w:t>co-infecţia</w:t>
            </w:r>
            <w:proofErr w:type="spellEnd"/>
            <w:r w:rsidRPr="00E0028A">
              <w:t xml:space="preserve"> TB/HIV pozitivi se va asocia tratamentul preventiv cu </w:t>
            </w:r>
            <w:r w:rsidRPr="00E0028A">
              <w:rPr>
                <w:b/>
              </w:rPr>
              <w:t>Sulfamethoxazolum + Trimethoprimum</w:t>
            </w:r>
            <w:r w:rsidRPr="00E0028A" w:rsidDel="00896D57">
              <w:t xml:space="preserve"> </w:t>
            </w:r>
            <w:r w:rsidRPr="00E0028A">
              <w:t>960 mg pe zi, per os, pe toată durata tratamentului antituberculos.</w:t>
            </w:r>
          </w:p>
          <w:p w14:paraId="4849E0E2" w14:textId="58272F8E" w:rsidR="00DE7AD1" w:rsidRPr="00E0028A" w:rsidRDefault="00DE7AD1" w:rsidP="009F1DA7">
            <w:pPr>
              <w:numPr>
                <w:ilvl w:val="0"/>
                <w:numId w:val="391"/>
              </w:numPr>
              <w:spacing w:before="100" w:beforeAutospacing="1" w:after="100" w:afterAutospacing="1" w:line="259" w:lineRule="auto"/>
              <w:contextualSpacing/>
              <w:rPr>
                <w:lang w:eastAsia="ro-MD"/>
              </w:rPr>
            </w:pPr>
            <w:r w:rsidRPr="00E0028A">
              <w:t xml:space="preserve">La încheierea tratamentului TB pentru toate persoanele cu TB </w:t>
            </w:r>
            <w:r w:rsidR="005B3DAD" w:rsidRPr="00E0028A">
              <w:t>și</w:t>
            </w:r>
            <w:r w:rsidRPr="00E0028A">
              <w:t xml:space="preserve"> HIV trebuie de luat decizia despre finalizarea utilizării profilactice a Sulfamethoxazolum + Trimethoprimum: administrarea  </w:t>
            </w:r>
            <w:r w:rsidRPr="00E0028A">
              <w:rPr>
                <w:b/>
              </w:rPr>
              <w:lastRenderedPageBreak/>
              <w:t>Sulfamethoxazolum + Trimethoprimum</w:t>
            </w:r>
            <w:r w:rsidRPr="00E0028A" w:rsidDel="00453E49">
              <w:rPr>
                <w:b/>
              </w:rPr>
              <w:t xml:space="preserve"> </w:t>
            </w:r>
            <w:r w:rsidRPr="00E0028A">
              <w:t>poate fi întreruptă la persoanele cu CD4 peste 200 celule/mm³ mai mult de trei luni de la inițierea TARV.</w:t>
            </w:r>
          </w:p>
        </w:tc>
      </w:tr>
    </w:tbl>
    <w:p w14:paraId="00C2748B" w14:textId="411C4E07" w:rsidR="00177854" w:rsidRPr="00E0028A" w:rsidRDefault="00DE7AD1" w:rsidP="00177854">
      <w:pPr>
        <w:keepNext/>
        <w:spacing w:before="120"/>
        <w:jc w:val="right"/>
        <w:outlineLvl w:val="2"/>
        <w:rPr>
          <w:bCs/>
        </w:rPr>
      </w:pPr>
      <w:r w:rsidRPr="00E0028A">
        <w:rPr>
          <w:bCs/>
        </w:rPr>
        <w:lastRenderedPageBreak/>
        <w:t xml:space="preserve">Tabelul </w:t>
      </w:r>
      <w:r w:rsidR="0048103D" w:rsidRPr="00E0028A">
        <w:rPr>
          <w:bCs/>
        </w:rPr>
        <w:t>42</w:t>
      </w:r>
    </w:p>
    <w:p w14:paraId="76F905CD" w14:textId="56D06B42" w:rsidR="00DE7AD1" w:rsidRPr="00E0028A" w:rsidRDefault="00DE7AD1" w:rsidP="00177854">
      <w:pPr>
        <w:keepNext/>
        <w:spacing w:before="120"/>
        <w:jc w:val="center"/>
        <w:outlineLvl w:val="2"/>
        <w:rPr>
          <w:b/>
        </w:rPr>
      </w:pPr>
      <w:r w:rsidRPr="00E0028A">
        <w:rPr>
          <w:b/>
        </w:rPr>
        <w:t>Monitorizarea pacienților care primesc tratament antituberculos și TARV.</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475"/>
        <w:gridCol w:w="476"/>
        <w:gridCol w:w="476"/>
        <w:gridCol w:w="478"/>
        <w:gridCol w:w="476"/>
        <w:gridCol w:w="476"/>
        <w:gridCol w:w="476"/>
        <w:gridCol w:w="494"/>
        <w:gridCol w:w="458"/>
        <w:gridCol w:w="476"/>
        <w:gridCol w:w="476"/>
        <w:gridCol w:w="476"/>
        <w:gridCol w:w="476"/>
        <w:gridCol w:w="759"/>
      </w:tblGrid>
      <w:tr w:rsidR="00DE7AD1" w:rsidRPr="00E0028A" w14:paraId="4D7197E6" w14:textId="77777777" w:rsidTr="003D594C">
        <w:tc>
          <w:tcPr>
            <w:tcW w:w="3117" w:type="dxa"/>
            <w:vMerge w:val="restart"/>
            <w:shd w:val="clear" w:color="auto" w:fill="D9D9D9" w:themeFill="background1" w:themeFillShade="D9"/>
          </w:tcPr>
          <w:p w14:paraId="4A607B97" w14:textId="77777777" w:rsidR="00DE7AD1" w:rsidRPr="00E0028A" w:rsidRDefault="00DE7AD1" w:rsidP="00DE7AD1">
            <w:pPr>
              <w:jc w:val="center"/>
              <w:rPr>
                <w:b/>
              </w:rPr>
            </w:pPr>
            <w:r w:rsidRPr="00E0028A">
              <w:rPr>
                <w:b/>
              </w:rPr>
              <w:t>Evaluarea</w:t>
            </w:r>
          </w:p>
        </w:tc>
        <w:tc>
          <w:tcPr>
            <w:tcW w:w="1905" w:type="dxa"/>
            <w:gridSpan w:val="4"/>
            <w:shd w:val="clear" w:color="auto" w:fill="BFBFBF" w:themeFill="background1" w:themeFillShade="BF"/>
          </w:tcPr>
          <w:p w14:paraId="72721BE8" w14:textId="77777777" w:rsidR="00DE7AD1" w:rsidRPr="00E0028A" w:rsidRDefault="00DE7AD1" w:rsidP="00DE7AD1">
            <w:pPr>
              <w:jc w:val="center"/>
              <w:rPr>
                <w:b/>
              </w:rPr>
            </w:pPr>
            <w:r w:rsidRPr="00E0028A">
              <w:rPr>
                <w:b/>
              </w:rPr>
              <w:t>Săptămâni</w:t>
            </w:r>
          </w:p>
        </w:tc>
        <w:tc>
          <w:tcPr>
            <w:tcW w:w="5043" w:type="dxa"/>
            <w:gridSpan w:val="10"/>
            <w:shd w:val="clear" w:color="auto" w:fill="D9D9D9" w:themeFill="background1" w:themeFillShade="D9"/>
          </w:tcPr>
          <w:p w14:paraId="1EA57B22" w14:textId="77777777" w:rsidR="00DE7AD1" w:rsidRPr="00E0028A" w:rsidRDefault="00DE7AD1" w:rsidP="00DE7AD1">
            <w:pPr>
              <w:jc w:val="center"/>
              <w:rPr>
                <w:b/>
              </w:rPr>
            </w:pPr>
            <w:r w:rsidRPr="00E0028A">
              <w:rPr>
                <w:b/>
              </w:rPr>
              <w:t>Luni</w:t>
            </w:r>
          </w:p>
        </w:tc>
      </w:tr>
      <w:tr w:rsidR="00DE7AD1" w:rsidRPr="00E0028A" w14:paraId="35248DBF" w14:textId="77777777" w:rsidTr="003D594C">
        <w:tc>
          <w:tcPr>
            <w:tcW w:w="3117" w:type="dxa"/>
            <w:vMerge/>
            <w:shd w:val="clear" w:color="auto" w:fill="D9D9D9" w:themeFill="background1" w:themeFillShade="D9"/>
          </w:tcPr>
          <w:p w14:paraId="19DD3683" w14:textId="77777777" w:rsidR="00DE7AD1" w:rsidRPr="00E0028A" w:rsidRDefault="00DE7AD1" w:rsidP="00DE7AD1">
            <w:pPr>
              <w:rPr>
                <w:bCs/>
                <w:color w:val="000000"/>
              </w:rPr>
            </w:pPr>
          </w:p>
        </w:tc>
        <w:tc>
          <w:tcPr>
            <w:tcW w:w="475" w:type="dxa"/>
            <w:shd w:val="clear" w:color="auto" w:fill="BFBFBF" w:themeFill="background1" w:themeFillShade="BF"/>
          </w:tcPr>
          <w:p w14:paraId="5680FEE7" w14:textId="77777777" w:rsidR="00DE7AD1" w:rsidRPr="00E0028A" w:rsidRDefault="00DE7AD1" w:rsidP="00DE7AD1">
            <w:pPr>
              <w:rPr>
                <w:bCs/>
                <w:color w:val="000000"/>
                <w:sz w:val="20"/>
                <w:szCs w:val="20"/>
              </w:rPr>
            </w:pPr>
            <w:r w:rsidRPr="00E0028A">
              <w:rPr>
                <w:bCs/>
                <w:color w:val="000000"/>
                <w:sz w:val="20"/>
                <w:szCs w:val="20"/>
              </w:rPr>
              <w:t>0</w:t>
            </w:r>
          </w:p>
        </w:tc>
        <w:tc>
          <w:tcPr>
            <w:tcW w:w="476" w:type="dxa"/>
            <w:shd w:val="clear" w:color="auto" w:fill="BFBFBF" w:themeFill="background1" w:themeFillShade="BF"/>
          </w:tcPr>
          <w:p w14:paraId="2DBFD06A" w14:textId="77777777" w:rsidR="00DE7AD1" w:rsidRPr="00E0028A" w:rsidRDefault="00DE7AD1" w:rsidP="00DE7AD1">
            <w:pPr>
              <w:rPr>
                <w:bCs/>
                <w:color w:val="000000"/>
                <w:sz w:val="20"/>
                <w:szCs w:val="20"/>
              </w:rPr>
            </w:pPr>
            <w:r w:rsidRPr="00E0028A">
              <w:rPr>
                <w:bCs/>
                <w:color w:val="000000"/>
                <w:sz w:val="20"/>
                <w:szCs w:val="20"/>
              </w:rPr>
              <w:t>2</w:t>
            </w:r>
          </w:p>
        </w:tc>
        <w:tc>
          <w:tcPr>
            <w:tcW w:w="476" w:type="dxa"/>
            <w:shd w:val="clear" w:color="auto" w:fill="BFBFBF" w:themeFill="background1" w:themeFillShade="BF"/>
          </w:tcPr>
          <w:p w14:paraId="32AB4CF3" w14:textId="77777777" w:rsidR="00DE7AD1" w:rsidRPr="00E0028A" w:rsidRDefault="00DE7AD1" w:rsidP="00DE7AD1">
            <w:pPr>
              <w:rPr>
                <w:bCs/>
                <w:color w:val="000000"/>
                <w:sz w:val="20"/>
                <w:szCs w:val="20"/>
              </w:rPr>
            </w:pPr>
            <w:r w:rsidRPr="00E0028A">
              <w:rPr>
                <w:bCs/>
                <w:color w:val="000000"/>
                <w:sz w:val="20"/>
                <w:szCs w:val="20"/>
              </w:rPr>
              <w:t>4</w:t>
            </w:r>
          </w:p>
        </w:tc>
        <w:tc>
          <w:tcPr>
            <w:tcW w:w="478" w:type="dxa"/>
            <w:shd w:val="clear" w:color="auto" w:fill="BFBFBF" w:themeFill="background1" w:themeFillShade="BF"/>
          </w:tcPr>
          <w:p w14:paraId="70B3C2F7" w14:textId="77777777" w:rsidR="00DE7AD1" w:rsidRPr="00E0028A" w:rsidRDefault="00DE7AD1" w:rsidP="00DE7AD1">
            <w:pPr>
              <w:rPr>
                <w:bCs/>
                <w:color w:val="000000"/>
                <w:sz w:val="20"/>
                <w:szCs w:val="20"/>
              </w:rPr>
            </w:pPr>
            <w:r w:rsidRPr="00E0028A">
              <w:rPr>
                <w:bCs/>
                <w:color w:val="000000"/>
                <w:sz w:val="20"/>
                <w:szCs w:val="20"/>
              </w:rPr>
              <w:t>8</w:t>
            </w:r>
          </w:p>
        </w:tc>
        <w:tc>
          <w:tcPr>
            <w:tcW w:w="476" w:type="dxa"/>
            <w:shd w:val="clear" w:color="auto" w:fill="D9D9D9" w:themeFill="background1" w:themeFillShade="D9"/>
          </w:tcPr>
          <w:p w14:paraId="3B4B82E1" w14:textId="77777777" w:rsidR="00DE7AD1" w:rsidRPr="00E0028A" w:rsidRDefault="00DE7AD1" w:rsidP="00DE7AD1">
            <w:pPr>
              <w:rPr>
                <w:bCs/>
                <w:color w:val="000000"/>
                <w:sz w:val="20"/>
                <w:szCs w:val="20"/>
              </w:rPr>
            </w:pPr>
            <w:r w:rsidRPr="00E0028A">
              <w:rPr>
                <w:bCs/>
                <w:color w:val="000000"/>
                <w:sz w:val="20"/>
                <w:szCs w:val="20"/>
              </w:rPr>
              <w:t>3</w:t>
            </w:r>
          </w:p>
        </w:tc>
        <w:tc>
          <w:tcPr>
            <w:tcW w:w="476" w:type="dxa"/>
            <w:shd w:val="clear" w:color="auto" w:fill="D9D9D9" w:themeFill="background1" w:themeFillShade="D9"/>
          </w:tcPr>
          <w:p w14:paraId="5AE8C309" w14:textId="77777777" w:rsidR="00DE7AD1" w:rsidRPr="00E0028A" w:rsidRDefault="00DE7AD1" w:rsidP="00DE7AD1">
            <w:pPr>
              <w:rPr>
                <w:bCs/>
                <w:color w:val="000000"/>
                <w:sz w:val="20"/>
                <w:szCs w:val="20"/>
              </w:rPr>
            </w:pPr>
            <w:r w:rsidRPr="00E0028A">
              <w:rPr>
                <w:bCs/>
                <w:color w:val="000000"/>
                <w:sz w:val="20"/>
                <w:szCs w:val="20"/>
              </w:rPr>
              <w:t>4</w:t>
            </w:r>
          </w:p>
        </w:tc>
        <w:tc>
          <w:tcPr>
            <w:tcW w:w="476" w:type="dxa"/>
            <w:shd w:val="clear" w:color="auto" w:fill="D9D9D9" w:themeFill="background1" w:themeFillShade="D9"/>
          </w:tcPr>
          <w:p w14:paraId="2E8F0D2F" w14:textId="77777777" w:rsidR="00DE7AD1" w:rsidRPr="00E0028A" w:rsidRDefault="00DE7AD1" w:rsidP="00DE7AD1">
            <w:pPr>
              <w:rPr>
                <w:bCs/>
                <w:color w:val="000000"/>
                <w:sz w:val="20"/>
                <w:szCs w:val="20"/>
              </w:rPr>
            </w:pPr>
            <w:r w:rsidRPr="00E0028A">
              <w:rPr>
                <w:bCs/>
                <w:color w:val="000000"/>
                <w:sz w:val="20"/>
                <w:szCs w:val="20"/>
              </w:rPr>
              <w:t>5</w:t>
            </w:r>
          </w:p>
        </w:tc>
        <w:tc>
          <w:tcPr>
            <w:tcW w:w="494" w:type="dxa"/>
            <w:shd w:val="clear" w:color="auto" w:fill="D9D9D9" w:themeFill="background1" w:themeFillShade="D9"/>
          </w:tcPr>
          <w:p w14:paraId="40F9808B" w14:textId="77777777" w:rsidR="00DE7AD1" w:rsidRPr="00E0028A" w:rsidRDefault="00DE7AD1" w:rsidP="00DE7AD1">
            <w:pPr>
              <w:rPr>
                <w:bCs/>
                <w:color w:val="000000"/>
                <w:sz w:val="20"/>
                <w:szCs w:val="20"/>
              </w:rPr>
            </w:pPr>
            <w:r w:rsidRPr="00E0028A">
              <w:rPr>
                <w:bCs/>
                <w:color w:val="000000"/>
                <w:sz w:val="20"/>
                <w:szCs w:val="20"/>
              </w:rPr>
              <w:t>6</w:t>
            </w:r>
          </w:p>
        </w:tc>
        <w:tc>
          <w:tcPr>
            <w:tcW w:w="458" w:type="dxa"/>
            <w:shd w:val="clear" w:color="auto" w:fill="D9D9D9" w:themeFill="background1" w:themeFillShade="D9"/>
          </w:tcPr>
          <w:p w14:paraId="3EC51E60" w14:textId="77777777" w:rsidR="00DE7AD1" w:rsidRPr="00E0028A" w:rsidRDefault="00DE7AD1" w:rsidP="00DE7AD1">
            <w:pPr>
              <w:rPr>
                <w:bCs/>
                <w:color w:val="000000"/>
                <w:sz w:val="20"/>
                <w:szCs w:val="20"/>
              </w:rPr>
            </w:pPr>
            <w:r w:rsidRPr="00E0028A">
              <w:rPr>
                <w:bCs/>
                <w:color w:val="000000"/>
                <w:sz w:val="20"/>
                <w:szCs w:val="20"/>
              </w:rPr>
              <w:t>7</w:t>
            </w:r>
          </w:p>
        </w:tc>
        <w:tc>
          <w:tcPr>
            <w:tcW w:w="476" w:type="dxa"/>
            <w:shd w:val="clear" w:color="auto" w:fill="D9D9D9" w:themeFill="background1" w:themeFillShade="D9"/>
          </w:tcPr>
          <w:p w14:paraId="2B2B2676" w14:textId="77777777" w:rsidR="00DE7AD1" w:rsidRPr="00E0028A" w:rsidRDefault="00DE7AD1" w:rsidP="00DE7AD1">
            <w:pPr>
              <w:rPr>
                <w:bCs/>
                <w:color w:val="000000"/>
                <w:sz w:val="20"/>
                <w:szCs w:val="20"/>
              </w:rPr>
            </w:pPr>
            <w:r w:rsidRPr="00E0028A">
              <w:rPr>
                <w:bCs/>
                <w:color w:val="000000"/>
                <w:sz w:val="20"/>
                <w:szCs w:val="20"/>
              </w:rPr>
              <w:t>8</w:t>
            </w:r>
          </w:p>
        </w:tc>
        <w:tc>
          <w:tcPr>
            <w:tcW w:w="476" w:type="dxa"/>
            <w:shd w:val="clear" w:color="auto" w:fill="D9D9D9" w:themeFill="background1" w:themeFillShade="D9"/>
          </w:tcPr>
          <w:p w14:paraId="316F51B0" w14:textId="77777777" w:rsidR="00DE7AD1" w:rsidRPr="00E0028A" w:rsidRDefault="00DE7AD1" w:rsidP="00DE7AD1">
            <w:pPr>
              <w:rPr>
                <w:bCs/>
                <w:color w:val="000000"/>
                <w:sz w:val="20"/>
                <w:szCs w:val="20"/>
              </w:rPr>
            </w:pPr>
            <w:r w:rsidRPr="00E0028A">
              <w:rPr>
                <w:bCs/>
                <w:color w:val="000000"/>
                <w:sz w:val="20"/>
                <w:szCs w:val="20"/>
              </w:rPr>
              <w:t>9</w:t>
            </w:r>
          </w:p>
        </w:tc>
        <w:tc>
          <w:tcPr>
            <w:tcW w:w="476" w:type="dxa"/>
            <w:shd w:val="clear" w:color="auto" w:fill="D9D9D9" w:themeFill="background1" w:themeFillShade="D9"/>
          </w:tcPr>
          <w:p w14:paraId="169D9818" w14:textId="77777777" w:rsidR="00DE7AD1" w:rsidRPr="00E0028A" w:rsidRDefault="00DE7AD1" w:rsidP="00DE7AD1">
            <w:pPr>
              <w:rPr>
                <w:bCs/>
                <w:color w:val="000000"/>
                <w:sz w:val="20"/>
                <w:szCs w:val="20"/>
              </w:rPr>
            </w:pPr>
            <w:r w:rsidRPr="00E0028A">
              <w:rPr>
                <w:bCs/>
                <w:color w:val="000000"/>
                <w:sz w:val="20"/>
                <w:szCs w:val="20"/>
              </w:rPr>
              <w:t>10</w:t>
            </w:r>
          </w:p>
        </w:tc>
        <w:tc>
          <w:tcPr>
            <w:tcW w:w="476" w:type="dxa"/>
            <w:shd w:val="clear" w:color="auto" w:fill="D9D9D9" w:themeFill="background1" w:themeFillShade="D9"/>
          </w:tcPr>
          <w:p w14:paraId="36E08B50" w14:textId="77777777" w:rsidR="00DE7AD1" w:rsidRPr="00E0028A" w:rsidRDefault="00DE7AD1" w:rsidP="00DE7AD1">
            <w:pPr>
              <w:rPr>
                <w:bCs/>
                <w:color w:val="000000"/>
                <w:sz w:val="20"/>
                <w:szCs w:val="20"/>
              </w:rPr>
            </w:pPr>
            <w:r w:rsidRPr="00E0028A">
              <w:rPr>
                <w:bCs/>
                <w:color w:val="000000"/>
                <w:sz w:val="20"/>
                <w:szCs w:val="20"/>
              </w:rPr>
              <w:t>11</w:t>
            </w:r>
          </w:p>
        </w:tc>
        <w:tc>
          <w:tcPr>
            <w:tcW w:w="759" w:type="dxa"/>
            <w:shd w:val="clear" w:color="auto" w:fill="D9D9D9" w:themeFill="background1" w:themeFillShade="D9"/>
          </w:tcPr>
          <w:p w14:paraId="5F4D578C" w14:textId="77777777" w:rsidR="00DE7AD1" w:rsidRPr="00E0028A" w:rsidRDefault="00DE7AD1" w:rsidP="00DE7AD1">
            <w:pPr>
              <w:rPr>
                <w:bCs/>
                <w:color w:val="000000"/>
                <w:sz w:val="20"/>
                <w:szCs w:val="20"/>
              </w:rPr>
            </w:pPr>
            <w:r w:rsidRPr="00E0028A">
              <w:rPr>
                <w:bCs/>
                <w:color w:val="000000"/>
                <w:sz w:val="20"/>
                <w:szCs w:val="20"/>
              </w:rPr>
              <w:t>12</w:t>
            </w:r>
          </w:p>
        </w:tc>
      </w:tr>
      <w:tr w:rsidR="00DE7AD1" w:rsidRPr="00E0028A" w14:paraId="1CCDD175" w14:textId="77777777" w:rsidTr="003D594C">
        <w:tc>
          <w:tcPr>
            <w:tcW w:w="3117" w:type="dxa"/>
          </w:tcPr>
          <w:p w14:paraId="565EA3D7" w14:textId="77777777" w:rsidR="00DE7AD1" w:rsidRPr="00E0028A" w:rsidRDefault="00DE7AD1" w:rsidP="00DE7AD1">
            <w:r w:rsidRPr="00E0028A">
              <w:t>Anamnesticul bolilor TB și HIV</w:t>
            </w:r>
          </w:p>
        </w:tc>
        <w:tc>
          <w:tcPr>
            <w:tcW w:w="475" w:type="dxa"/>
            <w:vAlign w:val="center"/>
          </w:tcPr>
          <w:p w14:paraId="07C04594"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7639E367" w14:textId="77777777" w:rsidR="00DE7AD1" w:rsidRPr="00E0028A" w:rsidRDefault="00DE7AD1" w:rsidP="00DE7AD1">
            <w:pPr>
              <w:jc w:val="center"/>
              <w:rPr>
                <w:bCs/>
                <w:color w:val="000000"/>
                <w:sz w:val="20"/>
                <w:szCs w:val="20"/>
              </w:rPr>
            </w:pPr>
          </w:p>
        </w:tc>
        <w:tc>
          <w:tcPr>
            <w:tcW w:w="476" w:type="dxa"/>
            <w:vAlign w:val="center"/>
          </w:tcPr>
          <w:p w14:paraId="25D5DFCE" w14:textId="77777777" w:rsidR="00DE7AD1" w:rsidRPr="00E0028A" w:rsidRDefault="00DE7AD1" w:rsidP="00DE7AD1">
            <w:pPr>
              <w:jc w:val="center"/>
              <w:rPr>
                <w:bCs/>
                <w:color w:val="000000"/>
                <w:sz w:val="20"/>
                <w:szCs w:val="20"/>
              </w:rPr>
            </w:pPr>
          </w:p>
        </w:tc>
        <w:tc>
          <w:tcPr>
            <w:tcW w:w="478" w:type="dxa"/>
            <w:vAlign w:val="center"/>
          </w:tcPr>
          <w:p w14:paraId="18F79F34" w14:textId="77777777" w:rsidR="00DE7AD1" w:rsidRPr="00E0028A" w:rsidRDefault="00DE7AD1" w:rsidP="00DE7AD1">
            <w:pPr>
              <w:jc w:val="center"/>
              <w:rPr>
                <w:bCs/>
                <w:color w:val="000000"/>
                <w:sz w:val="20"/>
                <w:szCs w:val="20"/>
              </w:rPr>
            </w:pPr>
          </w:p>
        </w:tc>
        <w:tc>
          <w:tcPr>
            <w:tcW w:w="476" w:type="dxa"/>
            <w:vAlign w:val="center"/>
          </w:tcPr>
          <w:p w14:paraId="6EA35EA9" w14:textId="77777777" w:rsidR="00DE7AD1" w:rsidRPr="00E0028A" w:rsidRDefault="00DE7AD1" w:rsidP="00DE7AD1">
            <w:pPr>
              <w:jc w:val="center"/>
              <w:rPr>
                <w:bCs/>
                <w:color w:val="000000"/>
                <w:sz w:val="20"/>
                <w:szCs w:val="20"/>
              </w:rPr>
            </w:pPr>
          </w:p>
        </w:tc>
        <w:tc>
          <w:tcPr>
            <w:tcW w:w="476" w:type="dxa"/>
            <w:vAlign w:val="center"/>
          </w:tcPr>
          <w:p w14:paraId="0C737242" w14:textId="77777777" w:rsidR="00DE7AD1" w:rsidRPr="00E0028A" w:rsidRDefault="00DE7AD1" w:rsidP="00DE7AD1">
            <w:pPr>
              <w:jc w:val="center"/>
              <w:rPr>
                <w:bCs/>
                <w:color w:val="000000"/>
                <w:sz w:val="20"/>
                <w:szCs w:val="20"/>
              </w:rPr>
            </w:pPr>
          </w:p>
        </w:tc>
        <w:tc>
          <w:tcPr>
            <w:tcW w:w="476" w:type="dxa"/>
            <w:vAlign w:val="center"/>
          </w:tcPr>
          <w:p w14:paraId="43F30101" w14:textId="77777777" w:rsidR="00DE7AD1" w:rsidRPr="00E0028A" w:rsidRDefault="00DE7AD1" w:rsidP="00DE7AD1">
            <w:pPr>
              <w:jc w:val="center"/>
              <w:rPr>
                <w:bCs/>
                <w:color w:val="000000"/>
                <w:sz w:val="20"/>
                <w:szCs w:val="20"/>
              </w:rPr>
            </w:pPr>
          </w:p>
        </w:tc>
        <w:tc>
          <w:tcPr>
            <w:tcW w:w="494" w:type="dxa"/>
            <w:vAlign w:val="center"/>
          </w:tcPr>
          <w:p w14:paraId="5C7A5196" w14:textId="77777777" w:rsidR="00DE7AD1" w:rsidRPr="00E0028A" w:rsidRDefault="00DE7AD1" w:rsidP="00DE7AD1">
            <w:pPr>
              <w:jc w:val="center"/>
              <w:rPr>
                <w:bCs/>
                <w:color w:val="000000"/>
                <w:sz w:val="20"/>
                <w:szCs w:val="20"/>
              </w:rPr>
            </w:pPr>
          </w:p>
        </w:tc>
        <w:tc>
          <w:tcPr>
            <w:tcW w:w="458" w:type="dxa"/>
            <w:vAlign w:val="center"/>
          </w:tcPr>
          <w:p w14:paraId="5B98D99B" w14:textId="77777777" w:rsidR="00DE7AD1" w:rsidRPr="00E0028A" w:rsidRDefault="00DE7AD1" w:rsidP="00DE7AD1">
            <w:pPr>
              <w:jc w:val="center"/>
              <w:rPr>
                <w:bCs/>
                <w:color w:val="000000"/>
                <w:sz w:val="20"/>
                <w:szCs w:val="20"/>
              </w:rPr>
            </w:pPr>
          </w:p>
        </w:tc>
        <w:tc>
          <w:tcPr>
            <w:tcW w:w="476" w:type="dxa"/>
            <w:vAlign w:val="center"/>
          </w:tcPr>
          <w:p w14:paraId="00091E31" w14:textId="77777777" w:rsidR="00DE7AD1" w:rsidRPr="00E0028A" w:rsidRDefault="00DE7AD1" w:rsidP="00DE7AD1">
            <w:pPr>
              <w:jc w:val="center"/>
              <w:rPr>
                <w:bCs/>
                <w:color w:val="000000"/>
                <w:sz w:val="20"/>
                <w:szCs w:val="20"/>
              </w:rPr>
            </w:pPr>
          </w:p>
        </w:tc>
        <w:tc>
          <w:tcPr>
            <w:tcW w:w="476" w:type="dxa"/>
            <w:vAlign w:val="center"/>
          </w:tcPr>
          <w:p w14:paraId="78D7EBF4" w14:textId="77777777" w:rsidR="00DE7AD1" w:rsidRPr="00E0028A" w:rsidRDefault="00DE7AD1" w:rsidP="00DE7AD1">
            <w:pPr>
              <w:jc w:val="center"/>
              <w:rPr>
                <w:bCs/>
                <w:color w:val="000000"/>
                <w:sz w:val="20"/>
                <w:szCs w:val="20"/>
              </w:rPr>
            </w:pPr>
          </w:p>
        </w:tc>
        <w:tc>
          <w:tcPr>
            <w:tcW w:w="476" w:type="dxa"/>
            <w:vAlign w:val="center"/>
          </w:tcPr>
          <w:p w14:paraId="0E83EBA7" w14:textId="77777777" w:rsidR="00DE7AD1" w:rsidRPr="00E0028A" w:rsidRDefault="00DE7AD1" w:rsidP="00DE7AD1">
            <w:pPr>
              <w:jc w:val="center"/>
              <w:rPr>
                <w:bCs/>
                <w:color w:val="000000"/>
                <w:sz w:val="20"/>
                <w:szCs w:val="20"/>
              </w:rPr>
            </w:pPr>
          </w:p>
        </w:tc>
        <w:tc>
          <w:tcPr>
            <w:tcW w:w="476" w:type="dxa"/>
            <w:vAlign w:val="center"/>
          </w:tcPr>
          <w:p w14:paraId="75F41817" w14:textId="77777777" w:rsidR="00DE7AD1" w:rsidRPr="00E0028A" w:rsidRDefault="00DE7AD1" w:rsidP="00DE7AD1">
            <w:pPr>
              <w:jc w:val="center"/>
              <w:rPr>
                <w:bCs/>
                <w:color w:val="000000"/>
                <w:sz w:val="20"/>
                <w:szCs w:val="20"/>
              </w:rPr>
            </w:pPr>
          </w:p>
        </w:tc>
        <w:tc>
          <w:tcPr>
            <w:tcW w:w="759" w:type="dxa"/>
            <w:vAlign w:val="center"/>
          </w:tcPr>
          <w:p w14:paraId="304D33ED" w14:textId="77777777" w:rsidR="00DE7AD1" w:rsidRPr="00E0028A" w:rsidRDefault="00DE7AD1" w:rsidP="00DE7AD1">
            <w:pPr>
              <w:jc w:val="center"/>
              <w:rPr>
                <w:bCs/>
                <w:color w:val="000000"/>
                <w:sz w:val="20"/>
                <w:szCs w:val="20"/>
              </w:rPr>
            </w:pPr>
            <w:r w:rsidRPr="00E0028A">
              <w:rPr>
                <w:bCs/>
                <w:color w:val="000000"/>
                <w:sz w:val="20"/>
                <w:szCs w:val="20"/>
              </w:rPr>
              <w:t>X</w:t>
            </w:r>
          </w:p>
        </w:tc>
      </w:tr>
      <w:tr w:rsidR="00DE7AD1" w:rsidRPr="00E0028A" w14:paraId="6D674F8E" w14:textId="77777777" w:rsidTr="003D594C">
        <w:tc>
          <w:tcPr>
            <w:tcW w:w="3117" w:type="dxa"/>
          </w:tcPr>
          <w:p w14:paraId="1EE93E7D" w14:textId="77777777" w:rsidR="00DE7AD1" w:rsidRPr="00E0028A" w:rsidRDefault="00DE7AD1" w:rsidP="00DE7AD1">
            <w:r w:rsidRPr="00E0028A">
              <w:t>Examenul obiectiv</w:t>
            </w:r>
          </w:p>
        </w:tc>
        <w:tc>
          <w:tcPr>
            <w:tcW w:w="475" w:type="dxa"/>
            <w:vAlign w:val="center"/>
          </w:tcPr>
          <w:p w14:paraId="750EF1BC"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595CBF91"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562E0AB2"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8" w:type="dxa"/>
            <w:vAlign w:val="center"/>
          </w:tcPr>
          <w:p w14:paraId="3F5D3385"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758E3B85"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6C8E6516" w14:textId="77777777" w:rsidR="00DE7AD1" w:rsidRPr="00E0028A" w:rsidRDefault="00DE7AD1" w:rsidP="00DE7AD1">
            <w:pPr>
              <w:jc w:val="center"/>
              <w:rPr>
                <w:bCs/>
                <w:color w:val="000000"/>
                <w:sz w:val="20"/>
                <w:szCs w:val="20"/>
              </w:rPr>
            </w:pPr>
          </w:p>
        </w:tc>
        <w:tc>
          <w:tcPr>
            <w:tcW w:w="476" w:type="dxa"/>
            <w:vAlign w:val="center"/>
          </w:tcPr>
          <w:p w14:paraId="2DC8DBEE" w14:textId="77777777" w:rsidR="00DE7AD1" w:rsidRPr="00E0028A" w:rsidRDefault="00DE7AD1" w:rsidP="00DE7AD1">
            <w:pPr>
              <w:jc w:val="center"/>
              <w:rPr>
                <w:bCs/>
                <w:color w:val="000000"/>
                <w:sz w:val="20"/>
                <w:szCs w:val="20"/>
              </w:rPr>
            </w:pPr>
          </w:p>
        </w:tc>
        <w:tc>
          <w:tcPr>
            <w:tcW w:w="494" w:type="dxa"/>
            <w:vAlign w:val="center"/>
          </w:tcPr>
          <w:p w14:paraId="0DA9F256"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58" w:type="dxa"/>
            <w:vAlign w:val="center"/>
          </w:tcPr>
          <w:p w14:paraId="4BC27B8C" w14:textId="77777777" w:rsidR="00DE7AD1" w:rsidRPr="00E0028A" w:rsidRDefault="00DE7AD1" w:rsidP="00DE7AD1">
            <w:pPr>
              <w:jc w:val="center"/>
              <w:rPr>
                <w:bCs/>
                <w:color w:val="000000"/>
                <w:sz w:val="20"/>
                <w:szCs w:val="20"/>
              </w:rPr>
            </w:pPr>
          </w:p>
        </w:tc>
        <w:tc>
          <w:tcPr>
            <w:tcW w:w="476" w:type="dxa"/>
            <w:vAlign w:val="center"/>
          </w:tcPr>
          <w:p w14:paraId="7F0A8D70" w14:textId="77777777" w:rsidR="00DE7AD1" w:rsidRPr="00E0028A" w:rsidRDefault="00DE7AD1" w:rsidP="00DE7AD1">
            <w:pPr>
              <w:jc w:val="center"/>
              <w:rPr>
                <w:bCs/>
                <w:color w:val="000000"/>
                <w:sz w:val="20"/>
                <w:szCs w:val="20"/>
              </w:rPr>
            </w:pPr>
          </w:p>
        </w:tc>
        <w:tc>
          <w:tcPr>
            <w:tcW w:w="476" w:type="dxa"/>
            <w:vAlign w:val="center"/>
          </w:tcPr>
          <w:p w14:paraId="52E0EAE3" w14:textId="77777777" w:rsidR="00DE7AD1" w:rsidRPr="00E0028A" w:rsidRDefault="00DE7AD1" w:rsidP="00DE7AD1">
            <w:pPr>
              <w:jc w:val="center"/>
              <w:rPr>
                <w:bCs/>
                <w:color w:val="000000"/>
                <w:sz w:val="20"/>
                <w:szCs w:val="20"/>
              </w:rPr>
            </w:pPr>
          </w:p>
        </w:tc>
        <w:tc>
          <w:tcPr>
            <w:tcW w:w="476" w:type="dxa"/>
            <w:vAlign w:val="center"/>
          </w:tcPr>
          <w:p w14:paraId="199FE135" w14:textId="77777777" w:rsidR="00DE7AD1" w:rsidRPr="00E0028A" w:rsidRDefault="00DE7AD1" w:rsidP="00DE7AD1">
            <w:pPr>
              <w:jc w:val="center"/>
              <w:rPr>
                <w:bCs/>
                <w:color w:val="000000"/>
                <w:sz w:val="20"/>
                <w:szCs w:val="20"/>
              </w:rPr>
            </w:pPr>
          </w:p>
        </w:tc>
        <w:tc>
          <w:tcPr>
            <w:tcW w:w="476" w:type="dxa"/>
            <w:vAlign w:val="center"/>
          </w:tcPr>
          <w:p w14:paraId="258F6075" w14:textId="77777777" w:rsidR="00DE7AD1" w:rsidRPr="00E0028A" w:rsidRDefault="00DE7AD1" w:rsidP="00DE7AD1">
            <w:pPr>
              <w:jc w:val="center"/>
              <w:rPr>
                <w:bCs/>
                <w:color w:val="000000"/>
                <w:sz w:val="20"/>
                <w:szCs w:val="20"/>
              </w:rPr>
            </w:pPr>
          </w:p>
        </w:tc>
        <w:tc>
          <w:tcPr>
            <w:tcW w:w="759" w:type="dxa"/>
            <w:vAlign w:val="center"/>
          </w:tcPr>
          <w:p w14:paraId="087436CF" w14:textId="77777777" w:rsidR="00DE7AD1" w:rsidRPr="00E0028A" w:rsidRDefault="00DE7AD1" w:rsidP="00DE7AD1">
            <w:pPr>
              <w:jc w:val="center"/>
              <w:rPr>
                <w:bCs/>
                <w:color w:val="000000"/>
                <w:sz w:val="20"/>
                <w:szCs w:val="20"/>
              </w:rPr>
            </w:pPr>
            <w:r w:rsidRPr="00E0028A">
              <w:rPr>
                <w:bCs/>
                <w:color w:val="000000"/>
                <w:sz w:val="20"/>
                <w:szCs w:val="20"/>
              </w:rPr>
              <w:t>X</w:t>
            </w:r>
          </w:p>
        </w:tc>
      </w:tr>
      <w:tr w:rsidR="00DE7AD1" w:rsidRPr="00E0028A" w14:paraId="79160376" w14:textId="77777777" w:rsidTr="003D594C">
        <w:tc>
          <w:tcPr>
            <w:tcW w:w="3117" w:type="dxa"/>
          </w:tcPr>
          <w:p w14:paraId="2F63E8CF" w14:textId="77777777" w:rsidR="00DE7AD1" w:rsidRPr="00E0028A" w:rsidRDefault="00DE7AD1" w:rsidP="00DE7AD1">
            <w:r w:rsidRPr="00E0028A">
              <w:t>Comorbidități</w:t>
            </w:r>
          </w:p>
        </w:tc>
        <w:tc>
          <w:tcPr>
            <w:tcW w:w="475" w:type="dxa"/>
            <w:vAlign w:val="center"/>
          </w:tcPr>
          <w:p w14:paraId="26E7082B"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62482AC5" w14:textId="77777777" w:rsidR="00DE7AD1" w:rsidRPr="00E0028A" w:rsidRDefault="00DE7AD1" w:rsidP="00DE7AD1">
            <w:pPr>
              <w:jc w:val="center"/>
              <w:rPr>
                <w:bCs/>
                <w:color w:val="000000"/>
                <w:sz w:val="20"/>
                <w:szCs w:val="20"/>
              </w:rPr>
            </w:pPr>
          </w:p>
        </w:tc>
        <w:tc>
          <w:tcPr>
            <w:tcW w:w="476" w:type="dxa"/>
            <w:vAlign w:val="center"/>
          </w:tcPr>
          <w:p w14:paraId="059DBB42" w14:textId="77777777" w:rsidR="00DE7AD1" w:rsidRPr="00E0028A" w:rsidRDefault="00DE7AD1" w:rsidP="00DE7AD1">
            <w:pPr>
              <w:jc w:val="center"/>
              <w:rPr>
                <w:bCs/>
                <w:color w:val="000000"/>
                <w:sz w:val="20"/>
                <w:szCs w:val="20"/>
              </w:rPr>
            </w:pPr>
          </w:p>
        </w:tc>
        <w:tc>
          <w:tcPr>
            <w:tcW w:w="478" w:type="dxa"/>
            <w:vAlign w:val="center"/>
          </w:tcPr>
          <w:p w14:paraId="0F2597D7" w14:textId="77777777" w:rsidR="00DE7AD1" w:rsidRPr="00E0028A" w:rsidRDefault="00DE7AD1" w:rsidP="00DE7AD1">
            <w:pPr>
              <w:jc w:val="center"/>
              <w:rPr>
                <w:bCs/>
                <w:color w:val="000000"/>
                <w:sz w:val="20"/>
                <w:szCs w:val="20"/>
              </w:rPr>
            </w:pPr>
          </w:p>
        </w:tc>
        <w:tc>
          <w:tcPr>
            <w:tcW w:w="476" w:type="dxa"/>
            <w:vAlign w:val="center"/>
          </w:tcPr>
          <w:p w14:paraId="303EC3CF" w14:textId="77777777" w:rsidR="00DE7AD1" w:rsidRPr="00E0028A" w:rsidRDefault="00DE7AD1" w:rsidP="00DE7AD1">
            <w:pPr>
              <w:jc w:val="center"/>
              <w:rPr>
                <w:bCs/>
                <w:color w:val="000000"/>
                <w:sz w:val="20"/>
                <w:szCs w:val="20"/>
              </w:rPr>
            </w:pPr>
          </w:p>
        </w:tc>
        <w:tc>
          <w:tcPr>
            <w:tcW w:w="476" w:type="dxa"/>
            <w:vAlign w:val="center"/>
          </w:tcPr>
          <w:p w14:paraId="72EAB895" w14:textId="77777777" w:rsidR="00DE7AD1" w:rsidRPr="00E0028A" w:rsidRDefault="00DE7AD1" w:rsidP="00DE7AD1">
            <w:pPr>
              <w:jc w:val="center"/>
              <w:rPr>
                <w:bCs/>
                <w:color w:val="000000"/>
                <w:sz w:val="20"/>
                <w:szCs w:val="20"/>
              </w:rPr>
            </w:pPr>
          </w:p>
        </w:tc>
        <w:tc>
          <w:tcPr>
            <w:tcW w:w="476" w:type="dxa"/>
            <w:vAlign w:val="center"/>
          </w:tcPr>
          <w:p w14:paraId="31B82AE9" w14:textId="77777777" w:rsidR="00DE7AD1" w:rsidRPr="00E0028A" w:rsidRDefault="00DE7AD1" w:rsidP="00DE7AD1">
            <w:pPr>
              <w:jc w:val="center"/>
              <w:rPr>
                <w:bCs/>
                <w:color w:val="000000"/>
                <w:sz w:val="20"/>
                <w:szCs w:val="20"/>
              </w:rPr>
            </w:pPr>
          </w:p>
        </w:tc>
        <w:tc>
          <w:tcPr>
            <w:tcW w:w="494" w:type="dxa"/>
            <w:vAlign w:val="center"/>
          </w:tcPr>
          <w:p w14:paraId="0152ED03"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58" w:type="dxa"/>
            <w:vAlign w:val="center"/>
          </w:tcPr>
          <w:p w14:paraId="655B40B0" w14:textId="77777777" w:rsidR="00DE7AD1" w:rsidRPr="00E0028A" w:rsidRDefault="00DE7AD1" w:rsidP="00DE7AD1">
            <w:pPr>
              <w:jc w:val="center"/>
              <w:rPr>
                <w:bCs/>
                <w:color w:val="000000"/>
                <w:sz w:val="20"/>
                <w:szCs w:val="20"/>
              </w:rPr>
            </w:pPr>
          </w:p>
        </w:tc>
        <w:tc>
          <w:tcPr>
            <w:tcW w:w="476" w:type="dxa"/>
            <w:vAlign w:val="center"/>
          </w:tcPr>
          <w:p w14:paraId="78CD8D68" w14:textId="77777777" w:rsidR="00DE7AD1" w:rsidRPr="00E0028A" w:rsidRDefault="00DE7AD1" w:rsidP="00DE7AD1">
            <w:pPr>
              <w:jc w:val="center"/>
              <w:rPr>
                <w:bCs/>
                <w:color w:val="000000"/>
                <w:sz w:val="20"/>
                <w:szCs w:val="20"/>
              </w:rPr>
            </w:pPr>
          </w:p>
        </w:tc>
        <w:tc>
          <w:tcPr>
            <w:tcW w:w="476" w:type="dxa"/>
            <w:vAlign w:val="center"/>
          </w:tcPr>
          <w:p w14:paraId="00B6C28D" w14:textId="77777777" w:rsidR="00DE7AD1" w:rsidRPr="00E0028A" w:rsidRDefault="00DE7AD1" w:rsidP="00DE7AD1">
            <w:pPr>
              <w:jc w:val="center"/>
              <w:rPr>
                <w:bCs/>
                <w:color w:val="000000"/>
                <w:sz w:val="20"/>
                <w:szCs w:val="20"/>
              </w:rPr>
            </w:pPr>
          </w:p>
        </w:tc>
        <w:tc>
          <w:tcPr>
            <w:tcW w:w="476" w:type="dxa"/>
            <w:vAlign w:val="center"/>
          </w:tcPr>
          <w:p w14:paraId="7E5240C2" w14:textId="77777777" w:rsidR="00DE7AD1" w:rsidRPr="00E0028A" w:rsidRDefault="00DE7AD1" w:rsidP="00DE7AD1">
            <w:pPr>
              <w:jc w:val="center"/>
              <w:rPr>
                <w:bCs/>
                <w:color w:val="000000"/>
                <w:sz w:val="20"/>
                <w:szCs w:val="20"/>
              </w:rPr>
            </w:pPr>
          </w:p>
        </w:tc>
        <w:tc>
          <w:tcPr>
            <w:tcW w:w="476" w:type="dxa"/>
            <w:vAlign w:val="center"/>
          </w:tcPr>
          <w:p w14:paraId="348B52C2" w14:textId="77777777" w:rsidR="00DE7AD1" w:rsidRPr="00E0028A" w:rsidRDefault="00DE7AD1" w:rsidP="00DE7AD1">
            <w:pPr>
              <w:jc w:val="center"/>
              <w:rPr>
                <w:bCs/>
                <w:color w:val="000000"/>
                <w:sz w:val="20"/>
                <w:szCs w:val="20"/>
              </w:rPr>
            </w:pPr>
          </w:p>
        </w:tc>
        <w:tc>
          <w:tcPr>
            <w:tcW w:w="759" w:type="dxa"/>
            <w:vAlign w:val="center"/>
          </w:tcPr>
          <w:p w14:paraId="5FF29A4A" w14:textId="77777777" w:rsidR="00DE7AD1" w:rsidRPr="00E0028A" w:rsidRDefault="00DE7AD1" w:rsidP="00DE7AD1">
            <w:pPr>
              <w:jc w:val="center"/>
              <w:rPr>
                <w:bCs/>
                <w:color w:val="000000"/>
                <w:sz w:val="20"/>
                <w:szCs w:val="20"/>
              </w:rPr>
            </w:pPr>
            <w:r w:rsidRPr="00E0028A">
              <w:rPr>
                <w:bCs/>
                <w:color w:val="000000"/>
                <w:sz w:val="20"/>
                <w:szCs w:val="20"/>
              </w:rPr>
              <w:t>X</w:t>
            </w:r>
          </w:p>
        </w:tc>
      </w:tr>
      <w:tr w:rsidR="00DE7AD1" w:rsidRPr="00E0028A" w14:paraId="7E7305D3" w14:textId="77777777" w:rsidTr="003D594C">
        <w:tc>
          <w:tcPr>
            <w:tcW w:w="3117" w:type="dxa"/>
          </w:tcPr>
          <w:p w14:paraId="5C8FCC5D" w14:textId="77777777" w:rsidR="00DE7AD1" w:rsidRPr="00E0028A" w:rsidRDefault="00DE7AD1" w:rsidP="00DE7AD1">
            <w:pPr>
              <w:rPr>
                <w:bCs/>
                <w:color w:val="000000"/>
              </w:rPr>
            </w:pPr>
            <w:r w:rsidRPr="00E0028A">
              <w:rPr>
                <w:bCs/>
                <w:color w:val="000000"/>
              </w:rPr>
              <w:t>Examenul microbiologic la MBT</w:t>
            </w:r>
            <w:r w:rsidRPr="00E0028A">
              <w:rPr>
                <w:rFonts w:ascii="Symbol" w:eastAsia="Symbol" w:hAnsi="Symbol" w:cs="Symbol"/>
                <w:bCs/>
                <w:color w:val="000000"/>
              </w:rPr>
              <w:t></w:t>
            </w:r>
          </w:p>
        </w:tc>
        <w:tc>
          <w:tcPr>
            <w:tcW w:w="475" w:type="dxa"/>
            <w:vAlign w:val="center"/>
          </w:tcPr>
          <w:p w14:paraId="139FE76D"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787DF9B1" w14:textId="77777777" w:rsidR="00DE7AD1" w:rsidRPr="00E0028A" w:rsidRDefault="00DE7AD1" w:rsidP="00DE7AD1">
            <w:pPr>
              <w:jc w:val="center"/>
              <w:rPr>
                <w:bCs/>
                <w:color w:val="000000"/>
                <w:sz w:val="20"/>
                <w:szCs w:val="20"/>
              </w:rPr>
            </w:pPr>
          </w:p>
        </w:tc>
        <w:tc>
          <w:tcPr>
            <w:tcW w:w="476" w:type="dxa"/>
            <w:vAlign w:val="center"/>
          </w:tcPr>
          <w:p w14:paraId="13E0E4E1" w14:textId="77777777" w:rsidR="00DE7AD1" w:rsidRPr="00E0028A" w:rsidRDefault="00DE7AD1" w:rsidP="00DE7AD1">
            <w:pPr>
              <w:jc w:val="center"/>
              <w:rPr>
                <w:bCs/>
                <w:color w:val="000000"/>
                <w:sz w:val="20"/>
                <w:szCs w:val="20"/>
              </w:rPr>
            </w:pPr>
          </w:p>
        </w:tc>
        <w:tc>
          <w:tcPr>
            <w:tcW w:w="478" w:type="dxa"/>
            <w:vAlign w:val="center"/>
          </w:tcPr>
          <w:p w14:paraId="35B93CAB"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1E59370D"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5FA1B9C6" w14:textId="77777777" w:rsidR="00DE7AD1" w:rsidRPr="00E0028A" w:rsidRDefault="00DE7AD1" w:rsidP="00DE7AD1">
            <w:pPr>
              <w:jc w:val="center"/>
              <w:rPr>
                <w:bCs/>
                <w:color w:val="000000"/>
                <w:sz w:val="20"/>
                <w:szCs w:val="20"/>
              </w:rPr>
            </w:pPr>
          </w:p>
        </w:tc>
        <w:tc>
          <w:tcPr>
            <w:tcW w:w="476" w:type="dxa"/>
            <w:shd w:val="clear" w:color="auto" w:fill="FFFFFF" w:themeFill="background1"/>
            <w:vAlign w:val="center"/>
          </w:tcPr>
          <w:p w14:paraId="5A60C8C7"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94" w:type="dxa"/>
            <w:vAlign w:val="center"/>
          </w:tcPr>
          <w:p w14:paraId="4E03710E"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58" w:type="dxa"/>
            <w:vAlign w:val="center"/>
          </w:tcPr>
          <w:p w14:paraId="7514FC1A" w14:textId="77777777" w:rsidR="00DE7AD1" w:rsidRPr="00E0028A" w:rsidRDefault="00DE7AD1" w:rsidP="00DE7AD1">
            <w:pPr>
              <w:jc w:val="center"/>
              <w:rPr>
                <w:bCs/>
                <w:color w:val="000000"/>
                <w:sz w:val="20"/>
                <w:szCs w:val="20"/>
              </w:rPr>
            </w:pPr>
          </w:p>
        </w:tc>
        <w:tc>
          <w:tcPr>
            <w:tcW w:w="476" w:type="dxa"/>
            <w:vAlign w:val="center"/>
          </w:tcPr>
          <w:p w14:paraId="41185F5E"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5F0F5E9B" w14:textId="77777777" w:rsidR="00DE7AD1" w:rsidRPr="00E0028A" w:rsidRDefault="00DE7AD1" w:rsidP="00DE7AD1">
            <w:pPr>
              <w:jc w:val="center"/>
              <w:rPr>
                <w:bCs/>
                <w:color w:val="000000"/>
                <w:sz w:val="20"/>
                <w:szCs w:val="20"/>
              </w:rPr>
            </w:pPr>
          </w:p>
        </w:tc>
        <w:tc>
          <w:tcPr>
            <w:tcW w:w="476" w:type="dxa"/>
            <w:vAlign w:val="center"/>
          </w:tcPr>
          <w:p w14:paraId="6BAD48C2" w14:textId="77777777" w:rsidR="00DE7AD1" w:rsidRPr="00E0028A" w:rsidRDefault="00DE7AD1" w:rsidP="00DE7AD1">
            <w:pPr>
              <w:jc w:val="center"/>
              <w:rPr>
                <w:bCs/>
                <w:color w:val="000000"/>
                <w:sz w:val="20"/>
                <w:szCs w:val="20"/>
              </w:rPr>
            </w:pPr>
          </w:p>
        </w:tc>
        <w:tc>
          <w:tcPr>
            <w:tcW w:w="476" w:type="dxa"/>
            <w:vAlign w:val="center"/>
          </w:tcPr>
          <w:p w14:paraId="71CD1C41" w14:textId="77777777" w:rsidR="00DE7AD1" w:rsidRPr="00E0028A" w:rsidRDefault="00DE7AD1" w:rsidP="00DE7AD1">
            <w:pPr>
              <w:jc w:val="center"/>
              <w:rPr>
                <w:bCs/>
                <w:color w:val="000000"/>
                <w:sz w:val="20"/>
                <w:szCs w:val="20"/>
              </w:rPr>
            </w:pPr>
          </w:p>
        </w:tc>
        <w:tc>
          <w:tcPr>
            <w:tcW w:w="759" w:type="dxa"/>
            <w:vAlign w:val="center"/>
          </w:tcPr>
          <w:p w14:paraId="64C1EB76" w14:textId="77777777" w:rsidR="00DE7AD1" w:rsidRPr="00E0028A" w:rsidRDefault="00DE7AD1" w:rsidP="00DE7AD1">
            <w:pPr>
              <w:jc w:val="center"/>
              <w:rPr>
                <w:bCs/>
                <w:color w:val="000000"/>
                <w:sz w:val="20"/>
                <w:szCs w:val="20"/>
              </w:rPr>
            </w:pPr>
          </w:p>
        </w:tc>
      </w:tr>
      <w:tr w:rsidR="00DE7AD1" w:rsidRPr="00E0028A" w14:paraId="53EAC976" w14:textId="77777777" w:rsidTr="003D594C">
        <w:tc>
          <w:tcPr>
            <w:tcW w:w="3117" w:type="dxa"/>
          </w:tcPr>
          <w:p w14:paraId="1DB36870" w14:textId="77777777" w:rsidR="00DE7AD1" w:rsidRPr="00E0028A" w:rsidRDefault="00DE7AD1" w:rsidP="00DE7AD1">
            <w:pPr>
              <w:rPr>
                <w:bCs/>
                <w:color w:val="000000"/>
              </w:rPr>
            </w:pPr>
            <w:r w:rsidRPr="00E0028A">
              <w:rPr>
                <w:bCs/>
                <w:color w:val="000000"/>
              </w:rPr>
              <w:t>Aderența la tratament (primirea medicamentelor anti-TB și antiretrovirale)</w:t>
            </w:r>
          </w:p>
        </w:tc>
        <w:tc>
          <w:tcPr>
            <w:tcW w:w="475" w:type="dxa"/>
            <w:vAlign w:val="center"/>
          </w:tcPr>
          <w:p w14:paraId="06BA630A"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37761BA6"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490F7ECE"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8" w:type="dxa"/>
            <w:vAlign w:val="center"/>
          </w:tcPr>
          <w:p w14:paraId="728073F5"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44ED7703"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64FB956A"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229FEFDB"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94" w:type="dxa"/>
            <w:vAlign w:val="center"/>
          </w:tcPr>
          <w:p w14:paraId="6CC1710F"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58" w:type="dxa"/>
            <w:vAlign w:val="center"/>
          </w:tcPr>
          <w:p w14:paraId="541B37BF"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3336786C"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4BB69F80"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3811CA4A"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1D8A5C17"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759" w:type="dxa"/>
            <w:vAlign w:val="center"/>
          </w:tcPr>
          <w:p w14:paraId="5FFBA4B6" w14:textId="77777777" w:rsidR="00DE7AD1" w:rsidRPr="00E0028A" w:rsidRDefault="00DE7AD1" w:rsidP="00DE7AD1">
            <w:pPr>
              <w:jc w:val="center"/>
              <w:rPr>
                <w:bCs/>
                <w:color w:val="000000"/>
                <w:sz w:val="20"/>
                <w:szCs w:val="20"/>
              </w:rPr>
            </w:pPr>
            <w:r w:rsidRPr="00E0028A">
              <w:rPr>
                <w:bCs/>
                <w:color w:val="000000"/>
                <w:sz w:val="20"/>
                <w:szCs w:val="20"/>
              </w:rPr>
              <w:t>X</w:t>
            </w:r>
          </w:p>
        </w:tc>
      </w:tr>
      <w:tr w:rsidR="00DE7AD1" w:rsidRPr="00E0028A" w14:paraId="393EFAAE" w14:textId="77777777" w:rsidTr="003D594C">
        <w:tc>
          <w:tcPr>
            <w:tcW w:w="3117" w:type="dxa"/>
          </w:tcPr>
          <w:p w14:paraId="713F8A8E" w14:textId="77777777" w:rsidR="00DE7AD1" w:rsidRPr="00E0028A" w:rsidRDefault="00DE7AD1" w:rsidP="00DE7AD1">
            <w:r w:rsidRPr="00E0028A">
              <w:t>Testele de laborator de rutină:</w:t>
            </w:r>
          </w:p>
          <w:p w14:paraId="2DB36FDC" w14:textId="77777777" w:rsidR="00DE7AD1" w:rsidRPr="00E0028A" w:rsidRDefault="00DE7AD1" w:rsidP="009F1DA7">
            <w:pPr>
              <w:numPr>
                <w:ilvl w:val="0"/>
                <w:numId w:val="80"/>
              </w:numPr>
              <w:spacing w:after="160" w:line="259" w:lineRule="auto"/>
            </w:pPr>
            <w:r w:rsidRPr="00E0028A">
              <w:t>nivelul de hemoglobină;</w:t>
            </w:r>
          </w:p>
          <w:p w14:paraId="57D71194" w14:textId="600D14B0" w:rsidR="00DE7AD1" w:rsidRPr="00E0028A" w:rsidRDefault="005B309D" w:rsidP="009F1DA7">
            <w:pPr>
              <w:numPr>
                <w:ilvl w:val="0"/>
                <w:numId w:val="80"/>
              </w:numPr>
              <w:spacing w:after="160" w:line="259" w:lineRule="auto"/>
            </w:pPr>
            <w:r>
              <w:t xml:space="preserve">analiza generală a sângelui </w:t>
            </w:r>
            <w:r w:rsidR="00DE7AD1" w:rsidRPr="00E0028A">
              <w:t>completă şi numărul de trombocite;</w:t>
            </w:r>
          </w:p>
          <w:p w14:paraId="70CA3F9E" w14:textId="16A0E99F" w:rsidR="00DE7AD1" w:rsidRPr="00E0028A" w:rsidRDefault="00DE7AD1" w:rsidP="009F1DA7">
            <w:pPr>
              <w:numPr>
                <w:ilvl w:val="0"/>
                <w:numId w:val="80"/>
              </w:numPr>
              <w:spacing w:after="160" w:line="259" w:lineRule="auto"/>
            </w:pPr>
            <w:r w:rsidRPr="00E0028A">
              <w:t xml:space="preserve">testele </w:t>
            </w:r>
            <w:r w:rsidR="005B3DAD" w:rsidRPr="00E0028A">
              <w:t>funcționale</w:t>
            </w:r>
            <w:r w:rsidRPr="00E0028A">
              <w:t xml:space="preserve"> hepatice (ALT, AST </w:t>
            </w:r>
            <w:r w:rsidR="005B3DAD" w:rsidRPr="00E0028A">
              <w:t>și</w:t>
            </w:r>
            <w:r w:rsidRPr="00E0028A">
              <w:t xml:space="preserve"> bilirubina);</w:t>
            </w:r>
          </w:p>
          <w:p w14:paraId="19F77CF9" w14:textId="77777777" w:rsidR="00DE7AD1" w:rsidRPr="00E0028A" w:rsidRDefault="00DE7AD1" w:rsidP="009F1DA7">
            <w:pPr>
              <w:numPr>
                <w:ilvl w:val="0"/>
                <w:numId w:val="80"/>
              </w:numPr>
              <w:spacing w:after="160" w:line="259" w:lineRule="auto"/>
            </w:pPr>
            <w:r w:rsidRPr="00E0028A">
              <w:t>creatinina;</w:t>
            </w:r>
          </w:p>
          <w:p w14:paraId="46821793" w14:textId="77777777" w:rsidR="00DE7AD1" w:rsidRPr="00E0028A" w:rsidRDefault="00DE7AD1" w:rsidP="009F1DA7">
            <w:pPr>
              <w:numPr>
                <w:ilvl w:val="0"/>
                <w:numId w:val="80"/>
              </w:numPr>
              <w:spacing w:after="160" w:line="259" w:lineRule="auto"/>
            </w:pPr>
            <w:r w:rsidRPr="00E0028A">
              <w:t>analiza generală urinei.</w:t>
            </w:r>
          </w:p>
        </w:tc>
        <w:tc>
          <w:tcPr>
            <w:tcW w:w="475" w:type="dxa"/>
            <w:vAlign w:val="center"/>
          </w:tcPr>
          <w:p w14:paraId="07CF484F"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3615B360" w14:textId="77777777" w:rsidR="00DE7AD1" w:rsidRPr="00E0028A" w:rsidRDefault="00DE7AD1" w:rsidP="00DE7AD1">
            <w:pPr>
              <w:jc w:val="center"/>
              <w:rPr>
                <w:bCs/>
                <w:color w:val="000000"/>
                <w:sz w:val="20"/>
                <w:szCs w:val="20"/>
              </w:rPr>
            </w:pPr>
          </w:p>
        </w:tc>
        <w:tc>
          <w:tcPr>
            <w:tcW w:w="476" w:type="dxa"/>
            <w:vAlign w:val="center"/>
          </w:tcPr>
          <w:p w14:paraId="798F37F2" w14:textId="77777777" w:rsidR="00DE7AD1" w:rsidRPr="00E0028A" w:rsidRDefault="00DE7AD1" w:rsidP="00DE7AD1">
            <w:pPr>
              <w:jc w:val="center"/>
              <w:rPr>
                <w:bCs/>
                <w:color w:val="000000"/>
                <w:sz w:val="20"/>
                <w:szCs w:val="20"/>
              </w:rPr>
            </w:pPr>
          </w:p>
        </w:tc>
        <w:tc>
          <w:tcPr>
            <w:tcW w:w="478" w:type="dxa"/>
            <w:vAlign w:val="center"/>
          </w:tcPr>
          <w:p w14:paraId="06624976"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03A8E1CD" w14:textId="77777777" w:rsidR="00DE7AD1" w:rsidRPr="00E0028A" w:rsidRDefault="00DE7AD1" w:rsidP="00DE7AD1">
            <w:pPr>
              <w:jc w:val="center"/>
              <w:rPr>
                <w:bCs/>
                <w:color w:val="000000"/>
                <w:sz w:val="20"/>
                <w:szCs w:val="20"/>
              </w:rPr>
            </w:pPr>
          </w:p>
        </w:tc>
        <w:tc>
          <w:tcPr>
            <w:tcW w:w="476" w:type="dxa"/>
            <w:vAlign w:val="center"/>
          </w:tcPr>
          <w:p w14:paraId="00EB3637" w14:textId="77777777" w:rsidR="00DE7AD1" w:rsidRPr="00E0028A" w:rsidRDefault="00DE7AD1" w:rsidP="00DE7AD1">
            <w:pPr>
              <w:jc w:val="center"/>
              <w:rPr>
                <w:bCs/>
                <w:color w:val="000000"/>
                <w:sz w:val="20"/>
                <w:szCs w:val="20"/>
              </w:rPr>
            </w:pPr>
          </w:p>
        </w:tc>
        <w:tc>
          <w:tcPr>
            <w:tcW w:w="476" w:type="dxa"/>
            <w:vAlign w:val="center"/>
          </w:tcPr>
          <w:p w14:paraId="5A8B8D0F" w14:textId="77777777" w:rsidR="00DE7AD1" w:rsidRPr="00E0028A" w:rsidRDefault="00DE7AD1" w:rsidP="00DE7AD1">
            <w:pPr>
              <w:jc w:val="center"/>
              <w:rPr>
                <w:bCs/>
                <w:color w:val="000000"/>
                <w:sz w:val="20"/>
                <w:szCs w:val="20"/>
              </w:rPr>
            </w:pPr>
          </w:p>
        </w:tc>
        <w:tc>
          <w:tcPr>
            <w:tcW w:w="494" w:type="dxa"/>
            <w:vAlign w:val="center"/>
          </w:tcPr>
          <w:p w14:paraId="36AF5151"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58" w:type="dxa"/>
            <w:vAlign w:val="center"/>
          </w:tcPr>
          <w:p w14:paraId="7ECF5FB2" w14:textId="77777777" w:rsidR="00DE7AD1" w:rsidRPr="00E0028A" w:rsidRDefault="00DE7AD1" w:rsidP="00DE7AD1">
            <w:pPr>
              <w:jc w:val="center"/>
              <w:rPr>
                <w:bCs/>
                <w:color w:val="000000"/>
                <w:sz w:val="20"/>
                <w:szCs w:val="20"/>
              </w:rPr>
            </w:pPr>
          </w:p>
        </w:tc>
        <w:tc>
          <w:tcPr>
            <w:tcW w:w="476" w:type="dxa"/>
            <w:vAlign w:val="center"/>
          </w:tcPr>
          <w:p w14:paraId="7497369B" w14:textId="77777777" w:rsidR="00DE7AD1" w:rsidRPr="00E0028A" w:rsidRDefault="00DE7AD1" w:rsidP="00DE7AD1">
            <w:pPr>
              <w:jc w:val="center"/>
              <w:rPr>
                <w:bCs/>
                <w:color w:val="000000"/>
                <w:sz w:val="20"/>
                <w:szCs w:val="20"/>
              </w:rPr>
            </w:pPr>
          </w:p>
        </w:tc>
        <w:tc>
          <w:tcPr>
            <w:tcW w:w="476" w:type="dxa"/>
            <w:vAlign w:val="center"/>
          </w:tcPr>
          <w:p w14:paraId="6816DDC1" w14:textId="77777777" w:rsidR="00DE7AD1" w:rsidRPr="00E0028A" w:rsidRDefault="00DE7AD1" w:rsidP="00DE7AD1">
            <w:pPr>
              <w:jc w:val="center"/>
              <w:rPr>
                <w:bCs/>
                <w:color w:val="000000"/>
                <w:sz w:val="20"/>
                <w:szCs w:val="20"/>
              </w:rPr>
            </w:pPr>
          </w:p>
        </w:tc>
        <w:tc>
          <w:tcPr>
            <w:tcW w:w="476" w:type="dxa"/>
            <w:vAlign w:val="center"/>
          </w:tcPr>
          <w:p w14:paraId="50462248" w14:textId="77777777" w:rsidR="00DE7AD1" w:rsidRPr="00E0028A" w:rsidRDefault="00DE7AD1" w:rsidP="00DE7AD1">
            <w:pPr>
              <w:jc w:val="center"/>
              <w:rPr>
                <w:bCs/>
                <w:color w:val="000000"/>
                <w:sz w:val="20"/>
                <w:szCs w:val="20"/>
              </w:rPr>
            </w:pPr>
          </w:p>
        </w:tc>
        <w:tc>
          <w:tcPr>
            <w:tcW w:w="476" w:type="dxa"/>
            <w:vAlign w:val="center"/>
          </w:tcPr>
          <w:p w14:paraId="2D9E16F3" w14:textId="77777777" w:rsidR="00DE7AD1" w:rsidRPr="00E0028A" w:rsidRDefault="00DE7AD1" w:rsidP="00DE7AD1">
            <w:pPr>
              <w:jc w:val="center"/>
              <w:rPr>
                <w:bCs/>
                <w:color w:val="000000"/>
                <w:sz w:val="20"/>
                <w:szCs w:val="20"/>
              </w:rPr>
            </w:pPr>
          </w:p>
        </w:tc>
        <w:tc>
          <w:tcPr>
            <w:tcW w:w="759" w:type="dxa"/>
            <w:vAlign w:val="center"/>
          </w:tcPr>
          <w:p w14:paraId="24E3263F" w14:textId="77777777" w:rsidR="00DE7AD1" w:rsidRPr="00E0028A" w:rsidRDefault="00DE7AD1" w:rsidP="00DE7AD1">
            <w:pPr>
              <w:jc w:val="center"/>
              <w:rPr>
                <w:bCs/>
                <w:color w:val="000000"/>
                <w:sz w:val="20"/>
                <w:szCs w:val="20"/>
              </w:rPr>
            </w:pPr>
            <w:r w:rsidRPr="00E0028A">
              <w:rPr>
                <w:bCs/>
                <w:color w:val="000000"/>
                <w:sz w:val="20"/>
                <w:szCs w:val="20"/>
              </w:rPr>
              <w:t>X</w:t>
            </w:r>
          </w:p>
        </w:tc>
      </w:tr>
      <w:tr w:rsidR="00DE7AD1" w:rsidRPr="00E0028A" w14:paraId="4F6ACDBC" w14:textId="77777777" w:rsidTr="003D594C">
        <w:tc>
          <w:tcPr>
            <w:tcW w:w="3117" w:type="dxa"/>
          </w:tcPr>
          <w:p w14:paraId="4023BD1A" w14:textId="77777777" w:rsidR="00DE7AD1" w:rsidRPr="00E0028A" w:rsidRDefault="00DE7AD1" w:rsidP="00DE7AD1">
            <w:pPr>
              <w:rPr>
                <w:bCs/>
                <w:color w:val="000000"/>
              </w:rPr>
            </w:pPr>
            <w:r w:rsidRPr="00E0028A">
              <w:rPr>
                <w:bCs/>
                <w:color w:val="000000"/>
              </w:rPr>
              <w:t>Numărul limfocitelor CD4</w:t>
            </w:r>
          </w:p>
        </w:tc>
        <w:tc>
          <w:tcPr>
            <w:tcW w:w="475" w:type="dxa"/>
            <w:vAlign w:val="center"/>
          </w:tcPr>
          <w:p w14:paraId="361A6AC2" w14:textId="77777777" w:rsidR="00DE7AD1" w:rsidRPr="00E0028A" w:rsidRDefault="00DE7AD1" w:rsidP="00DE7AD1">
            <w:pPr>
              <w:jc w:val="center"/>
              <w:rPr>
                <w:b/>
                <w:bCs/>
                <w:color w:val="000000"/>
                <w:sz w:val="20"/>
                <w:szCs w:val="20"/>
              </w:rPr>
            </w:pPr>
            <w:r w:rsidRPr="00E0028A">
              <w:rPr>
                <w:bCs/>
                <w:color w:val="000000"/>
                <w:sz w:val="20"/>
                <w:szCs w:val="20"/>
              </w:rPr>
              <w:t>X</w:t>
            </w:r>
          </w:p>
        </w:tc>
        <w:tc>
          <w:tcPr>
            <w:tcW w:w="476" w:type="dxa"/>
            <w:vAlign w:val="center"/>
          </w:tcPr>
          <w:p w14:paraId="2E7E65ED" w14:textId="77777777" w:rsidR="00DE7AD1" w:rsidRPr="00E0028A" w:rsidRDefault="00DE7AD1" w:rsidP="00DE7AD1">
            <w:pPr>
              <w:jc w:val="center"/>
              <w:rPr>
                <w:bCs/>
                <w:color w:val="000000"/>
                <w:sz w:val="20"/>
                <w:szCs w:val="20"/>
              </w:rPr>
            </w:pPr>
          </w:p>
        </w:tc>
        <w:tc>
          <w:tcPr>
            <w:tcW w:w="476" w:type="dxa"/>
            <w:vAlign w:val="center"/>
          </w:tcPr>
          <w:p w14:paraId="4218F995" w14:textId="77777777" w:rsidR="00DE7AD1" w:rsidRPr="00E0028A" w:rsidRDefault="00DE7AD1" w:rsidP="00DE7AD1">
            <w:pPr>
              <w:jc w:val="center"/>
              <w:rPr>
                <w:bCs/>
                <w:color w:val="000000"/>
                <w:sz w:val="20"/>
                <w:szCs w:val="20"/>
              </w:rPr>
            </w:pPr>
          </w:p>
        </w:tc>
        <w:tc>
          <w:tcPr>
            <w:tcW w:w="478" w:type="dxa"/>
            <w:vAlign w:val="center"/>
          </w:tcPr>
          <w:p w14:paraId="532BA3B7" w14:textId="77777777" w:rsidR="00DE7AD1" w:rsidRPr="00E0028A" w:rsidRDefault="00DE7AD1" w:rsidP="00DE7AD1">
            <w:pPr>
              <w:jc w:val="center"/>
              <w:rPr>
                <w:bCs/>
                <w:color w:val="000000"/>
                <w:sz w:val="20"/>
                <w:szCs w:val="20"/>
              </w:rPr>
            </w:pPr>
          </w:p>
        </w:tc>
        <w:tc>
          <w:tcPr>
            <w:tcW w:w="476" w:type="dxa"/>
            <w:vAlign w:val="center"/>
          </w:tcPr>
          <w:p w14:paraId="4C349479" w14:textId="77777777" w:rsidR="00DE7AD1" w:rsidRPr="00E0028A" w:rsidRDefault="00DE7AD1" w:rsidP="00DE7AD1">
            <w:pPr>
              <w:jc w:val="center"/>
              <w:rPr>
                <w:bCs/>
                <w:color w:val="000000"/>
                <w:sz w:val="20"/>
                <w:szCs w:val="20"/>
              </w:rPr>
            </w:pPr>
          </w:p>
        </w:tc>
        <w:tc>
          <w:tcPr>
            <w:tcW w:w="476" w:type="dxa"/>
            <w:vAlign w:val="center"/>
          </w:tcPr>
          <w:p w14:paraId="1830BC81" w14:textId="77777777" w:rsidR="00DE7AD1" w:rsidRPr="00E0028A" w:rsidRDefault="00DE7AD1" w:rsidP="00DE7AD1">
            <w:pPr>
              <w:jc w:val="center"/>
              <w:rPr>
                <w:bCs/>
                <w:color w:val="000000"/>
                <w:sz w:val="20"/>
                <w:szCs w:val="20"/>
              </w:rPr>
            </w:pPr>
          </w:p>
        </w:tc>
        <w:tc>
          <w:tcPr>
            <w:tcW w:w="476" w:type="dxa"/>
            <w:vAlign w:val="center"/>
          </w:tcPr>
          <w:p w14:paraId="20BC4C79" w14:textId="77777777" w:rsidR="00DE7AD1" w:rsidRPr="00E0028A" w:rsidRDefault="00DE7AD1" w:rsidP="00DE7AD1">
            <w:pPr>
              <w:jc w:val="center"/>
              <w:rPr>
                <w:bCs/>
                <w:color w:val="000000"/>
                <w:sz w:val="20"/>
                <w:szCs w:val="20"/>
              </w:rPr>
            </w:pPr>
          </w:p>
        </w:tc>
        <w:tc>
          <w:tcPr>
            <w:tcW w:w="494" w:type="dxa"/>
            <w:vAlign w:val="center"/>
          </w:tcPr>
          <w:p w14:paraId="72CE8CDB"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58" w:type="dxa"/>
            <w:vAlign w:val="center"/>
          </w:tcPr>
          <w:p w14:paraId="78FE91A9" w14:textId="77777777" w:rsidR="00DE7AD1" w:rsidRPr="00E0028A" w:rsidRDefault="00DE7AD1" w:rsidP="00DE7AD1">
            <w:pPr>
              <w:jc w:val="center"/>
              <w:rPr>
                <w:bCs/>
                <w:color w:val="000000"/>
                <w:sz w:val="20"/>
                <w:szCs w:val="20"/>
              </w:rPr>
            </w:pPr>
          </w:p>
        </w:tc>
        <w:tc>
          <w:tcPr>
            <w:tcW w:w="476" w:type="dxa"/>
            <w:vAlign w:val="center"/>
          </w:tcPr>
          <w:p w14:paraId="5926F402" w14:textId="77777777" w:rsidR="00DE7AD1" w:rsidRPr="00E0028A" w:rsidRDefault="00DE7AD1" w:rsidP="00DE7AD1">
            <w:pPr>
              <w:jc w:val="center"/>
              <w:rPr>
                <w:bCs/>
                <w:color w:val="000000"/>
                <w:sz w:val="20"/>
                <w:szCs w:val="20"/>
              </w:rPr>
            </w:pPr>
          </w:p>
        </w:tc>
        <w:tc>
          <w:tcPr>
            <w:tcW w:w="476" w:type="dxa"/>
            <w:vAlign w:val="center"/>
          </w:tcPr>
          <w:p w14:paraId="466BD50E" w14:textId="77777777" w:rsidR="00DE7AD1" w:rsidRPr="00E0028A" w:rsidRDefault="00DE7AD1" w:rsidP="00DE7AD1">
            <w:pPr>
              <w:jc w:val="center"/>
              <w:rPr>
                <w:bCs/>
                <w:color w:val="000000"/>
                <w:sz w:val="20"/>
                <w:szCs w:val="20"/>
              </w:rPr>
            </w:pPr>
          </w:p>
        </w:tc>
        <w:tc>
          <w:tcPr>
            <w:tcW w:w="476" w:type="dxa"/>
            <w:vAlign w:val="center"/>
          </w:tcPr>
          <w:p w14:paraId="31D95C3E" w14:textId="77777777" w:rsidR="00DE7AD1" w:rsidRPr="00E0028A" w:rsidRDefault="00DE7AD1" w:rsidP="00DE7AD1">
            <w:pPr>
              <w:jc w:val="center"/>
              <w:rPr>
                <w:bCs/>
                <w:color w:val="000000"/>
                <w:sz w:val="20"/>
                <w:szCs w:val="20"/>
              </w:rPr>
            </w:pPr>
          </w:p>
        </w:tc>
        <w:tc>
          <w:tcPr>
            <w:tcW w:w="476" w:type="dxa"/>
            <w:vAlign w:val="center"/>
          </w:tcPr>
          <w:p w14:paraId="7AB48E69" w14:textId="77777777" w:rsidR="00DE7AD1" w:rsidRPr="00E0028A" w:rsidRDefault="00DE7AD1" w:rsidP="00DE7AD1">
            <w:pPr>
              <w:jc w:val="center"/>
              <w:rPr>
                <w:bCs/>
                <w:color w:val="000000"/>
                <w:sz w:val="20"/>
                <w:szCs w:val="20"/>
              </w:rPr>
            </w:pPr>
          </w:p>
        </w:tc>
        <w:tc>
          <w:tcPr>
            <w:tcW w:w="759" w:type="dxa"/>
            <w:vAlign w:val="center"/>
          </w:tcPr>
          <w:p w14:paraId="7BC854D1" w14:textId="77777777" w:rsidR="00DE7AD1" w:rsidRPr="00E0028A" w:rsidRDefault="00DE7AD1" w:rsidP="00DE7AD1">
            <w:pPr>
              <w:jc w:val="center"/>
              <w:rPr>
                <w:bCs/>
                <w:color w:val="000000"/>
                <w:sz w:val="20"/>
                <w:szCs w:val="20"/>
              </w:rPr>
            </w:pPr>
          </w:p>
        </w:tc>
      </w:tr>
      <w:tr w:rsidR="00DE7AD1" w:rsidRPr="00E0028A" w14:paraId="00BC1762" w14:textId="77777777" w:rsidTr="003D594C">
        <w:tc>
          <w:tcPr>
            <w:tcW w:w="3117" w:type="dxa"/>
          </w:tcPr>
          <w:p w14:paraId="4F639038" w14:textId="77777777" w:rsidR="00DE7AD1" w:rsidRPr="00E0028A" w:rsidRDefault="00DE7AD1" w:rsidP="00DE7AD1">
            <w:pPr>
              <w:rPr>
                <w:bCs/>
                <w:color w:val="000000"/>
              </w:rPr>
            </w:pPr>
            <w:r w:rsidRPr="00E0028A">
              <w:rPr>
                <w:bCs/>
                <w:color w:val="000000"/>
              </w:rPr>
              <w:t>Încărcătura virală (dacă este disponibilă)</w:t>
            </w:r>
          </w:p>
        </w:tc>
        <w:tc>
          <w:tcPr>
            <w:tcW w:w="475" w:type="dxa"/>
            <w:vAlign w:val="center"/>
          </w:tcPr>
          <w:p w14:paraId="39A095E7"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60A3856C" w14:textId="77777777" w:rsidR="00DE7AD1" w:rsidRPr="00E0028A" w:rsidRDefault="00DE7AD1" w:rsidP="00DE7AD1">
            <w:pPr>
              <w:jc w:val="center"/>
              <w:rPr>
                <w:bCs/>
                <w:color w:val="000000"/>
                <w:sz w:val="20"/>
                <w:szCs w:val="20"/>
              </w:rPr>
            </w:pPr>
          </w:p>
        </w:tc>
        <w:tc>
          <w:tcPr>
            <w:tcW w:w="476" w:type="dxa"/>
            <w:vAlign w:val="center"/>
          </w:tcPr>
          <w:p w14:paraId="7C427D83" w14:textId="77777777" w:rsidR="00DE7AD1" w:rsidRPr="00E0028A" w:rsidRDefault="00DE7AD1" w:rsidP="00DE7AD1">
            <w:pPr>
              <w:jc w:val="center"/>
              <w:rPr>
                <w:bCs/>
                <w:color w:val="000000"/>
                <w:sz w:val="20"/>
                <w:szCs w:val="20"/>
              </w:rPr>
            </w:pPr>
          </w:p>
        </w:tc>
        <w:tc>
          <w:tcPr>
            <w:tcW w:w="478" w:type="dxa"/>
            <w:vAlign w:val="center"/>
          </w:tcPr>
          <w:p w14:paraId="1DD5FF68" w14:textId="77777777" w:rsidR="00DE7AD1" w:rsidRPr="00E0028A" w:rsidRDefault="00DE7AD1" w:rsidP="00DE7AD1">
            <w:pPr>
              <w:jc w:val="center"/>
              <w:rPr>
                <w:bCs/>
                <w:color w:val="000000"/>
                <w:sz w:val="20"/>
                <w:szCs w:val="20"/>
              </w:rPr>
            </w:pPr>
          </w:p>
        </w:tc>
        <w:tc>
          <w:tcPr>
            <w:tcW w:w="476" w:type="dxa"/>
            <w:vAlign w:val="center"/>
          </w:tcPr>
          <w:p w14:paraId="35B3F327" w14:textId="77777777" w:rsidR="00DE7AD1" w:rsidRPr="00E0028A" w:rsidRDefault="00DE7AD1" w:rsidP="00DE7AD1">
            <w:pPr>
              <w:jc w:val="center"/>
              <w:rPr>
                <w:bCs/>
                <w:color w:val="000000"/>
                <w:sz w:val="20"/>
                <w:szCs w:val="20"/>
              </w:rPr>
            </w:pPr>
          </w:p>
        </w:tc>
        <w:tc>
          <w:tcPr>
            <w:tcW w:w="476" w:type="dxa"/>
            <w:vAlign w:val="center"/>
          </w:tcPr>
          <w:p w14:paraId="5383E5C0" w14:textId="77777777" w:rsidR="00DE7AD1" w:rsidRPr="00E0028A" w:rsidRDefault="00DE7AD1" w:rsidP="00DE7AD1">
            <w:pPr>
              <w:jc w:val="center"/>
              <w:rPr>
                <w:bCs/>
                <w:color w:val="000000"/>
                <w:sz w:val="20"/>
                <w:szCs w:val="20"/>
              </w:rPr>
            </w:pPr>
          </w:p>
        </w:tc>
        <w:tc>
          <w:tcPr>
            <w:tcW w:w="476" w:type="dxa"/>
            <w:vAlign w:val="center"/>
          </w:tcPr>
          <w:p w14:paraId="0611D4A4" w14:textId="77777777" w:rsidR="00DE7AD1" w:rsidRPr="00E0028A" w:rsidRDefault="00DE7AD1" w:rsidP="00DE7AD1">
            <w:pPr>
              <w:jc w:val="center"/>
              <w:rPr>
                <w:bCs/>
                <w:color w:val="000000"/>
                <w:sz w:val="20"/>
                <w:szCs w:val="20"/>
              </w:rPr>
            </w:pPr>
          </w:p>
        </w:tc>
        <w:tc>
          <w:tcPr>
            <w:tcW w:w="494" w:type="dxa"/>
            <w:vAlign w:val="center"/>
          </w:tcPr>
          <w:p w14:paraId="75173B8A"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58" w:type="dxa"/>
            <w:vAlign w:val="center"/>
          </w:tcPr>
          <w:p w14:paraId="17542488" w14:textId="77777777" w:rsidR="00DE7AD1" w:rsidRPr="00E0028A" w:rsidRDefault="00DE7AD1" w:rsidP="00DE7AD1">
            <w:pPr>
              <w:jc w:val="center"/>
              <w:rPr>
                <w:bCs/>
                <w:color w:val="000000"/>
                <w:sz w:val="20"/>
                <w:szCs w:val="20"/>
              </w:rPr>
            </w:pPr>
          </w:p>
        </w:tc>
        <w:tc>
          <w:tcPr>
            <w:tcW w:w="476" w:type="dxa"/>
            <w:vAlign w:val="center"/>
          </w:tcPr>
          <w:p w14:paraId="120A3194" w14:textId="77777777" w:rsidR="00DE7AD1" w:rsidRPr="00E0028A" w:rsidRDefault="00DE7AD1" w:rsidP="00DE7AD1">
            <w:pPr>
              <w:jc w:val="center"/>
              <w:rPr>
                <w:bCs/>
                <w:color w:val="000000"/>
                <w:sz w:val="20"/>
                <w:szCs w:val="20"/>
              </w:rPr>
            </w:pPr>
          </w:p>
        </w:tc>
        <w:tc>
          <w:tcPr>
            <w:tcW w:w="476" w:type="dxa"/>
            <w:vAlign w:val="center"/>
          </w:tcPr>
          <w:p w14:paraId="2C1CA8C6" w14:textId="77777777" w:rsidR="00DE7AD1" w:rsidRPr="00E0028A" w:rsidRDefault="00DE7AD1" w:rsidP="00DE7AD1">
            <w:pPr>
              <w:jc w:val="center"/>
              <w:rPr>
                <w:bCs/>
                <w:color w:val="000000"/>
                <w:sz w:val="20"/>
                <w:szCs w:val="20"/>
              </w:rPr>
            </w:pPr>
          </w:p>
        </w:tc>
        <w:tc>
          <w:tcPr>
            <w:tcW w:w="476" w:type="dxa"/>
            <w:vAlign w:val="center"/>
          </w:tcPr>
          <w:p w14:paraId="62837BA2" w14:textId="77777777" w:rsidR="00DE7AD1" w:rsidRPr="00E0028A" w:rsidRDefault="00DE7AD1" w:rsidP="00DE7AD1">
            <w:pPr>
              <w:jc w:val="center"/>
              <w:rPr>
                <w:bCs/>
                <w:color w:val="000000"/>
                <w:sz w:val="20"/>
                <w:szCs w:val="20"/>
              </w:rPr>
            </w:pPr>
          </w:p>
        </w:tc>
        <w:tc>
          <w:tcPr>
            <w:tcW w:w="476" w:type="dxa"/>
            <w:vAlign w:val="center"/>
          </w:tcPr>
          <w:p w14:paraId="692AEF88" w14:textId="77777777" w:rsidR="00DE7AD1" w:rsidRPr="00E0028A" w:rsidRDefault="00DE7AD1" w:rsidP="00DE7AD1">
            <w:pPr>
              <w:jc w:val="center"/>
              <w:rPr>
                <w:bCs/>
                <w:color w:val="000000"/>
                <w:sz w:val="20"/>
                <w:szCs w:val="20"/>
              </w:rPr>
            </w:pPr>
          </w:p>
        </w:tc>
        <w:tc>
          <w:tcPr>
            <w:tcW w:w="759" w:type="dxa"/>
            <w:vAlign w:val="center"/>
          </w:tcPr>
          <w:p w14:paraId="2F343403" w14:textId="77777777" w:rsidR="00DE7AD1" w:rsidRPr="00E0028A" w:rsidRDefault="00DE7AD1" w:rsidP="00DE7AD1">
            <w:pPr>
              <w:jc w:val="center"/>
              <w:rPr>
                <w:bCs/>
                <w:color w:val="000000"/>
                <w:sz w:val="20"/>
                <w:szCs w:val="20"/>
              </w:rPr>
            </w:pPr>
            <w:r w:rsidRPr="00E0028A">
              <w:rPr>
                <w:bCs/>
                <w:color w:val="000000"/>
                <w:sz w:val="20"/>
                <w:szCs w:val="20"/>
              </w:rPr>
              <w:t>X</w:t>
            </w:r>
          </w:p>
        </w:tc>
      </w:tr>
      <w:tr w:rsidR="00DE7AD1" w:rsidRPr="00E0028A" w14:paraId="1A01FB67" w14:textId="77777777" w:rsidTr="003D594C">
        <w:tc>
          <w:tcPr>
            <w:tcW w:w="3117" w:type="dxa"/>
          </w:tcPr>
          <w:p w14:paraId="4AD9B83C" w14:textId="77777777" w:rsidR="00DE7AD1" w:rsidRPr="00E0028A" w:rsidRDefault="00DE7AD1" w:rsidP="00DE7AD1">
            <w:pPr>
              <w:rPr>
                <w:bCs/>
                <w:color w:val="000000"/>
              </w:rPr>
            </w:pPr>
            <w:r w:rsidRPr="00E0028A">
              <w:rPr>
                <w:bCs/>
                <w:color w:val="000000"/>
              </w:rPr>
              <w:t>Examenul radiologic OCT</w:t>
            </w:r>
          </w:p>
        </w:tc>
        <w:tc>
          <w:tcPr>
            <w:tcW w:w="475" w:type="dxa"/>
            <w:vAlign w:val="center"/>
          </w:tcPr>
          <w:p w14:paraId="1D7DA107"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77975691" w14:textId="77777777" w:rsidR="00DE7AD1" w:rsidRPr="00E0028A" w:rsidRDefault="00DE7AD1" w:rsidP="00DE7AD1">
            <w:pPr>
              <w:jc w:val="center"/>
              <w:rPr>
                <w:bCs/>
                <w:color w:val="000000"/>
                <w:sz w:val="20"/>
                <w:szCs w:val="20"/>
              </w:rPr>
            </w:pPr>
          </w:p>
        </w:tc>
        <w:tc>
          <w:tcPr>
            <w:tcW w:w="476" w:type="dxa"/>
            <w:vAlign w:val="center"/>
          </w:tcPr>
          <w:p w14:paraId="03E0EE64" w14:textId="77777777" w:rsidR="00DE7AD1" w:rsidRPr="00E0028A" w:rsidRDefault="00DE7AD1" w:rsidP="00DE7AD1">
            <w:pPr>
              <w:jc w:val="center"/>
              <w:rPr>
                <w:bCs/>
                <w:color w:val="000000"/>
                <w:sz w:val="20"/>
                <w:szCs w:val="20"/>
              </w:rPr>
            </w:pPr>
          </w:p>
        </w:tc>
        <w:tc>
          <w:tcPr>
            <w:tcW w:w="478" w:type="dxa"/>
            <w:vAlign w:val="center"/>
          </w:tcPr>
          <w:p w14:paraId="67263397" w14:textId="77777777" w:rsidR="00DE7AD1" w:rsidRPr="00E0028A" w:rsidRDefault="00DE7AD1" w:rsidP="00DE7AD1">
            <w:pPr>
              <w:jc w:val="center"/>
              <w:rPr>
                <w:bCs/>
                <w:color w:val="000000"/>
                <w:sz w:val="20"/>
                <w:szCs w:val="20"/>
              </w:rPr>
            </w:pPr>
          </w:p>
        </w:tc>
        <w:tc>
          <w:tcPr>
            <w:tcW w:w="476" w:type="dxa"/>
            <w:vAlign w:val="center"/>
          </w:tcPr>
          <w:p w14:paraId="3F9609B6" w14:textId="77777777" w:rsidR="00DE7AD1" w:rsidRPr="00E0028A" w:rsidRDefault="00DE7AD1" w:rsidP="00DE7AD1">
            <w:pPr>
              <w:jc w:val="center"/>
              <w:rPr>
                <w:bCs/>
                <w:color w:val="000000"/>
                <w:sz w:val="20"/>
                <w:szCs w:val="20"/>
              </w:rPr>
            </w:pPr>
          </w:p>
        </w:tc>
        <w:tc>
          <w:tcPr>
            <w:tcW w:w="476" w:type="dxa"/>
            <w:vAlign w:val="center"/>
          </w:tcPr>
          <w:p w14:paraId="79FF6D7F" w14:textId="77777777" w:rsidR="00DE7AD1" w:rsidRPr="00E0028A" w:rsidRDefault="00DE7AD1" w:rsidP="00DE7AD1">
            <w:pPr>
              <w:jc w:val="center"/>
              <w:rPr>
                <w:bCs/>
                <w:color w:val="000000"/>
                <w:sz w:val="20"/>
                <w:szCs w:val="20"/>
              </w:rPr>
            </w:pPr>
          </w:p>
        </w:tc>
        <w:tc>
          <w:tcPr>
            <w:tcW w:w="476" w:type="dxa"/>
            <w:vAlign w:val="center"/>
          </w:tcPr>
          <w:p w14:paraId="57188DEE" w14:textId="77777777" w:rsidR="00DE7AD1" w:rsidRPr="00E0028A" w:rsidRDefault="00DE7AD1" w:rsidP="00DE7AD1">
            <w:pPr>
              <w:jc w:val="center"/>
              <w:rPr>
                <w:bCs/>
                <w:color w:val="000000"/>
                <w:sz w:val="20"/>
                <w:szCs w:val="20"/>
              </w:rPr>
            </w:pPr>
          </w:p>
        </w:tc>
        <w:tc>
          <w:tcPr>
            <w:tcW w:w="494" w:type="dxa"/>
            <w:vAlign w:val="center"/>
          </w:tcPr>
          <w:p w14:paraId="6409D9C5"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58" w:type="dxa"/>
            <w:vAlign w:val="center"/>
          </w:tcPr>
          <w:p w14:paraId="68F45380" w14:textId="77777777" w:rsidR="00DE7AD1" w:rsidRPr="00E0028A" w:rsidRDefault="00DE7AD1" w:rsidP="00DE7AD1">
            <w:pPr>
              <w:jc w:val="center"/>
              <w:rPr>
                <w:bCs/>
                <w:color w:val="000000"/>
                <w:sz w:val="20"/>
                <w:szCs w:val="20"/>
              </w:rPr>
            </w:pPr>
          </w:p>
        </w:tc>
        <w:tc>
          <w:tcPr>
            <w:tcW w:w="476" w:type="dxa"/>
            <w:vAlign w:val="center"/>
          </w:tcPr>
          <w:p w14:paraId="003435C9" w14:textId="77777777" w:rsidR="00DE7AD1" w:rsidRPr="00E0028A" w:rsidRDefault="00DE7AD1" w:rsidP="00DE7AD1">
            <w:pPr>
              <w:jc w:val="center"/>
              <w:rPr>
                <w:bCs/>
                <w:color w:val="000000"/>
                <w:sz w:val="20"/>
                <w:szCs w:val="20"/>
              </w:rPr>
            </w:pPr>
          </w:p>
        </w:tc>
        <w:tc>
          <w:tcPr>
            <w:tcW w:w="476" w:type="dxa"/>
            <w:vAlign w:val="center"/>
          </w:tcPr>
          <w:p w14:paraId="6E002327" w14:textId="77777777" w:rsidR="00DE7AD1" w:rsidRPr="00E0028A" w:rsidRDefault="00DE7AD1" w:rsidP="00DE7AD1">
            <w:pPr>
              <w:jc w:val="center"/>
              <w:rPr>
                <w:bCs/>
                <w:color w:val="000000"/>
                <w:sz w:val="20"/>
                <w:szCs w:val="20"/>
              </w:rPr>
            </w:pPr>
          </w:p>
        </w:tc>
        <w:tc>
          <w:tcPr>
            <w:tcW w:w="476" w:type="dxa"/>
            <w:vAlign w:val="center"/>
          </w:tcPr>
          <w:p w14:paraId="165185C9" w14:textId="77777777" w:rsidR="00DE7AD1" w:rsidRPr="00E0028A" w:rsidRDefault="00DE7AD1" w:rsidP="00DE7AD1">
            <w:pPr>
              <w:jc w:val="center"/>
              <w:rPr>
                <w:bCs/>
                <w:color w:val="000000"/>
                <w:sz w:val="20"/>
                <w:szCs w:val="20"/>
              </w:rPr>
            </w:pPr>
          </w:p>
        </w:tc>
        <w:tc>
          <w:tcPr>
            <w:tcW w:w="476" w:type="dxa"/>
            <w:vAlign w:val="center"/>
          </w:tcPr>
          <w:p w14:paraId="50862033" w14:textId="77777777" w:rsidR="00DE7AD1" w:rsidRPr="00E0028A" w:rsidRDefault="00DE7AD1" w:rsidP="00DE7AD1">
            <w:pPr>
              <w:jc w:val="center"/>
              <w:rPr>
                <w:bCs/>
                <w:color w:val="000000"/>
                <w:sz w:val="20"/>
                <w:szCs w:val="20"/>
              </w:rPr>
            </w:pPr>
          </w:p>
        </w:tc>
        <w:tc>
          <w:tcPr>
            <w:tcW w:w="759" w:type="dxa"/>
            <w:vAlign w:val="center"/>
          </w:tcPr>
          <w:p w14:paraId="448E1680" w14:textId="77777777" w:rsidR="00DE7AD1" w:rsidRPr="00E0028A" w:rsidRDefault="00DE7AD1" w:rsidP="00DE7AD1">
            <w:pPr>
              <w:jc w:val="center"/>
              <w:rPr>
                <w:bCs/>
                <w:color w:val="000000"/>
                <w:sz w:val="20"/>
                <w:szCs w:val="20"/>
              </w:rPr>
            </w:pPr>
            <w:r w:rsidRPr="00E0028A">
              <w:rPr>
                <w:bCs/>
                <w:color w:val="000000"/>
                <w:sz w:val="20"/>
                <w:szCs w:val="20"/>
              </w:rPr>
              <w:t>X</w:t>
            </w:r>
          </w:p>
        </w:tc>
      </w:tr>
      <w:tr w:rsidR="00DE7AD1" w:rsidRPr="00E0028A" w14:paraId="4F68AD12" w14:textId="77777777" w:rsidTr="003D594C">
        <w:tc>
          <w:tcPr>
            <w:tcW w:w="3117" w:type="dxa"/>
          </w:tcPr>
          <w:p w14:paraId="59165C28" w14:textId="77777777" w:rsidR="00DE7AD1" w:rsidRPr="00E0028A" w:rsidRDefault="00DE7AD1" w:rsidP="00DE7AD1">
            <w:r w:rsidRPr="00E0028A">
              <w:t>Examinarea ginecologică</w:t>
            </w:r>
          </w:p>
        </w:tc>
        <w:tc>
          <w:tcPr>
            <w:tcW w:w="475" w:type="dxa"/>
            <w:vAlign w:val="center"/>
          </w:tcPr>
          <w:p w14:paraId="49DA5E25"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595A95B2" w14:textId="77777777" w:rsidR="00DE7AD1" w:rsidRPr="00E0028A" w:rsidRDefault="00DE7AD1" w:rsidP="00DE7AD1">
            <w:pPr>
              <w:jc w:val="center"/>
              <w:rPr>
                <w:bCs/>
                <w:color w:val="000000"/>
                <w:sz w:val="20"/>
                <w:szCs w:val="20"/>
              </w:rPr>
            </w:pPr>
          </w:p>
        </w:tc>
        <w:tc>
          <w:tcPr>
            <w:tcW w:w="476" w:type="dxa"/>
            <w:vAlign w:val="center"/>
          </w:tcPr>
          <w:p w14:paraId="032DA8DB" w14:textId="77777777" w:rsidR="00DE7AD1" w:rsidRPr="00E0028A" w:rsidRDefault="00DE7AD1" w:rsidP="00DE7AD1">
            <w:pPr>
              <w:jc w:val="center"/>
              <w:rPr>
                <w:bCs/>
                <w:color w:val="000000"/>
                <w:sz w:val="20"/>
                <w:szCs w:val="20"/>
              </w:rPr>
            </w:pPr>
          </w:p>
        </w:tc>
        <w:tc>
          <w:tcPr>
            <w:tcW w:w="478" w:type="dxa"/>
            <w:vAlign w:val="center"/>
          </w:tcPr>
          <w:p w14:paraId="09B38F36" w14:textId="77777777" w:rsidR="00DE7AD1" w:rsidRPr="00E0028A" w:rsidRDefault="00DE7AD1" w:rsidP="00DE7AD1">
            <w:pPr>
              <w:jc w:val="center"/>
              <w:rPr>
                <w:bCs/>
                <w:color w:val="000000"/>
                <w:sz w:val="20"/>
                <w:szCs w:val="20"/>
              </w:rPr>
            </w:pPr>
          </w:p>
        </w:tc>
        <w:tc>
          <w:tcPr>
            <w:tcW w:w="476" w:type="dxa"/>
            <w:vAlign w:val="center"/>
          </w:tcPr>
          <w:p w14:paraId="4889C031" w14:textId="77777777" w:rsidR="00DE7AD1" w:rsidRPr="00E0028A" w:rsidRDefault="00DE7AD1" w:rsidP="00DE7AD1">
            <w:pPr>
              <w:jc w:val="center"/>
              <w:rPr>
                <w:bCs/>
                <w:color w:val="000000"/>
                <w:sz w:val="20"/>
                <w:szCs w:val="20"/>
              </w:rPr>
            </w:pPr>
          </w:p>
        </w:tc>
        <w:tc>
          <w:tcPr>
            <w:tcW w:w="476" w:type="dxa"/>
            <w:vAlign w:val="center"/>
          </w:tcPr>
          <w:p w14:paraId="679F03C3" w14:textId="77777777" w:rsidR="00DE7AD1" w:rsidRPr="00E0028A" w:rsidRDefault="00DE7AD1" w:rsidP="00DE7AD1">
            <w:pPr>
              <w:jc w:val="center"/>
              <w:rPr>
                <w:bCs/>
                <w:color w:val="000000"/>
                <w:sz w:val="20"/>
                <w:szCs w:val="20"/>
              </w:rPr>
            </w:pPr>
          </w:p>
        </w:tc>
        <w:tc>
          <w:tcPr>
            <w:tcW w:w="476" w:type="dxa"/>
            <w:vAlign w:val="center"/>
          </w:tcPr>
          <w:p w14:paraId="5A6036F1" w14:textId="77777777" w:rsidR="00DE7AD1" w:rsidRPr="00E0028A" w:rsidRDefault="00DE7AD1" w:rsidP="00DE7AD1">
            <w:pPr>
              <w:jc w:val="center"/>
              <w:rPr>
                <w:bCs/>
                <w:color w:val="000000"/>
                <w:sz w:val="20"/>
                <w:szCs w:val="20"/>
              </w:rPr>
            </w:pPr>
          </w:p>
        </w:tc>
        <w:tc>
          <w:tcPr>
            <w:tcW w:w="494" w:type="dxa"/>
            <w:vAlign w:val="center"/>
          </w:tcPr>
          <w:p w14:paraId="382892FE"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58" w:type="dxa"/>
            <w:vAlign w:val="center"/>
          </w:tcPr>
          <w:p w14:paraId="079BF324" w14:textId="77777777" w:rsidR="00DE7AD1" w:rsidRPr="00E0028A" w:rsidRDefault="00DE7AD1" w:rsidP="00DE7AD1">
            <w:pPr>
              <w:jc w:val="center"/>
              <w:rPr>
                <w:bCs/>
                <w:color w:val="000000"/>
                <w:sz w:val="20"/>
                <w:szCs w:val="20"/>
              </w:rPr>
            </w:pPr>
          </w:p>
        </w:tc>
        <w:tc>
          <w:tcPr>
            <w:tcW w:w="476" w:type="dxa"/>
            <w:vAlign w:val="center"/>
          </w:tcPr>
          <w:p w14:paraId="04CB6FE4" w14:textId="77777777" w:rsidR="00DE7AD1" w:rsidRPr="00E0028A" w:rsidRDefault="00DE7AD1" w:rsidP="00DE7AD1">
            <w:pPr>
              <w:jc w:val="center"/>
              <w:rPr>
                <w:bCs/>
                <w:color w:val="000000"/>
                <w:sz w:val="20"/>
                <w:szCs w:val="20"/>
              </w:rPr>
            </w:pPr>
          </w:p>
        </w:tc>
        <w:tc>
          <w:tcPr>
            <w:tcW w:w="476" w:type="dxa"/>
            <w:vAlign w:val="center"/>
          </w:tcPr>
          <w:p w14:paraId="0B904011" w14:textId="77777777" w:rsidR="00DE7AD1" w:rsidRPr="00E0028A" w:rsidRDefault="00DE7AD1" w:rsidP="00DE7AD1">
            <w:pPr>
              <w:jc w:val="center"/>
              <w:rPr>
                <w:bCs/>
                <w:color w:val="000000"/>
                <w:sz w:val="20"/>
                <w:szCs w:val="20"/>
              </w:rPr>
            </w:pPr>
          </w:p>
        </w:tc>
        <w:tc>
          <w:tcPr>
            <w:tcW w:w="476" w:type="dxa"/>
            <w:vAlign w:val="center"/>
          </w:tcPr>
          <w:p w14:paraId="37F69588" w14:textId="77777777" w:rsidR="00DE7AD1" w:rsidRPr="00E0028A" w:rsidRDefault="00DE7AD1" w:rsidP="00DE7AD1">
            <w:pPr>
              <w:jc w:val="center"/>
              <w:rPr>
                <w:bCs/>
                <w:color w:val="000000"/>
                <w:sz w:val="20"/>
                <w:szCs w:val="20"/>
              </w:rPr>
            </w:pPr>
          </w:p>
        </w:tc>
        <w:tc>
          <w:tcPr>
            <w:tcW w:w="476" w:type="dxa"/>
            <w:vAlign w:val="center"/>
          </w:tcPr>
          <w:p w14:paraId="09D35595" w14:textId="77777777" w:rsidR="00DE7AD1" w:rsidRPr="00E0028A" w:rsidRDefault="00DE7AD1" w:rsidP="00DE7AD1">
            <w:pPr>
              <w:jc w:val="center"/>
              <w:rPr>
                <w:bCs/>
                <w:color w:val="000000"/>
                <w:sz w:val="20"/>
                <w:szCs w:val="20"/>
              </w:rPr>
            </w:pPr>
          </w:p>
        </w:tc>
        <w:tc>
          <w:tcPr>
            <w:tcW w:w="759" w:type="dxa"/>
            <w:vAlign w:val="center"/>
          </w:tcPr>
          <w:p w14:paraId="0B86DA12" w14:textId="77777777" w:rsidR="00DE7AD1" w:rsidRPr="00E0028A" w:rsidRDefault="00DE7AD1" w:rsidP="00DE7AD1">
            <w:pPr>
              <w:jc w:val="center"/>
              <w:rPr>
                <w:bCs/>
                <w:color w:val="000000"/>
                <w:sz w:val="20"/>
                <w:szCs w:val="20"/>
              </w:rPr>
            </w:pPr>
            <w:r w:rsidRPr="00E0028A">
              <w:rPr>
                <w:bCs/>
                <w:color w:val="000000"/>
                <w:sz w:val="20"/>
                <w:szCs w:val="20"/>
              </w:rPr>
              <w:t>X</w:t>
            </w:r>
          </w:p>
        </w:tc>
      </w:tr>
      <w:tr w:rsidR="00DE7AD1" w:rsidRPr="00E0028A" w14:paraId="676EBC0B" w14:textId="77777777" w:rsidTr="003D594C">
        <w:tc>
          <w:tcPr>
            <w:tcW w:w="3117" w:type="dxa"/>
          </w:tcPr>
          <w:p w14:paraId="7DC45EC8" w14:textId="77777777" w:rsidR="00DE7AD1" w:rsidRPr="00E0028A" w:rsidRDefault="00DE7AD1" w:rsidP="00DE7AD1">
            <w:pPr>
              <w:rPr>
                <w:bCs/>
                <w:color w:val="000000"/>
              </w:rPr>
            </w:pPr>
            <w:r w:rsidRPr="00E0028A">
              <w:rPr>
                <w:bCs/>
                <w:color w:val="000000"/>
              </w:rPr>
              <w:t>Testul la sarcină</w:t>
            </w:r>
          </w:p>
        </w:tc>
        <w:tc>
          <w:tcPr>
            <w:tcW w:w="475" w:type="dxa"/>
            <w:vAlign w:val="center"/>
          </w:tcPr>
          <w:p w14:paraId="7175174A" w14:textId="77777777" w:rsidR="00DE7AD1" w:rsidRPr="00E0028A" w:rsidRDefault="00DE7AD1" w:rsidP="00DE7AD1">
            <w:pPr>
              <w:jc w:val="center"/>
              <w:rPr>
                <w:bCs/>
                <w:color w:val="000000"/>
                <w:sz w:val="20"/>
                <w:szCs w:val="20"/>
              </w:rPr>
            </w:pPr>
            <w:r w:rsidRPr="00E0028A">
              <w:rPr>
                <w:bCs/>
                <w:color w:val="000000"/>
                <w:sz w:val="20"/>
                <w:szCs w:val="20"/>
              </w:rPr>
              <w:t>X</w:t>
            </w:r>
          </w:p>
        </w:tc>
        <w:tc>
          <w:tcPr>
            <w:tcW w:w="476" w:type="dxa"/>
            <w:vAlign w:val="center"/>
          </w:tcPr>
          <w:p w14:paraId="340B5CCE" w14:textId="77777777" w:rsidR="00DE7AD1" w:rsidRPr="00E0028A" w:rsidRDefault="00DE7AD1" w:rsidP="00DE7AD1">
            <w:pPr>
              <w:jc w:val="center"/>
              <w:rPr>
                <w:bCs/>
                <w:color w:val="000000"/>
                <w:sz w:val="20"/>
                <w:szCs w:val="20"/>
              </w:rPr>
            </w:pPr>
          </w:p>
        </w:tc>
        <w:tc>
          <w:tcPr>
            <w:tcW w:w="476" w:type="dxa"/>
            <w:vAlign w:val="center"/>
          </w:tcPr>
          <w:p w14:paraId="32F42C78" w14:textId="77777777" w:rsidR="00DE7AD1" w:rsidRPr="00E0028A" w:rsidRDefault="00DE7AD1" w:rsidP="00DE7AD1">
            <w:pPr>
              <w:jc w:val="center"/>
              <w:rPr>
                <w:bCs/>
                <w:color w:val="000000"/>
                <w:sz w:val="20"/>
                <w:szCs w:val="20"/>
              </w:rPr>
            </w:pPr>
          </w:p>
        </w:tc>
        <w:tc>
          <w:tcPr>
            <w:tcW w:w="478" w:type="dxa"/>
            <w:vAlign w:val="center"/>
          </w:tcPr>
          <w:p w14:paraId="5C5AC511" w14:textId="77777777" w:rsidR="00DE7AD1" w:rsidRPr="00E0028A" w:rsidRDefault="00DE7AD1" w:rsidP="00DE7AD1">
            <w:pPr>
              <w:jc w:val="center"/>
              <w:rPr>
                <w:bCs/>
                <w:color w:val="000000"/>
                <w:sz w:val="20"/>
                <w:szCs w:val="20"/>
              </w:rPr>
            </w:pPr>
          </w:p>
        </w:tc>
        <w:tc>
          <w:tcPr>
            <w:tcW w:w="476" w:type="dxa"/>
            <w:vAlign w:val="center"/>
          </w:tcPr>
          <w:p w14:paraId="21471656" w14:textId="77777777" w:rsidR="00DE7AD1" w:rsidRPr="00E0028A" w:rsidRDefault="00DE7AD1" w:rsidP="00DE7AD1">
            <w:pPr>
              <w:jc w:val="center"/>
              <w:rPr>
                <w:bCs/>
                <w:color w:val="000000"/>
                <w:sz w:val="20"/>
                <w:szCs w:val="20"/>
              </w:rPr>
            </w:pPr>
          </w:p>
        </w:tc>
        <w:tc>
          <w:tcPr>
            <w:tcW w:w="476" w:type="dxa"/>
            <w:vAlign w:val="center"/>
          </w:tcPr>
          <w:p w14:paraId="3F30B011" w14:textId="77777777" w:rsidR="00DE7AD1" w:rsidRPr="00E0028A" w:rsidRDefault="00DE7AD1" w:rsidP="00DE7AD1">
            <w:pPr>
              <w:jc w:val="center"/>
              <w:rPr>
                <w:bCs/>
                <w:color w:val="000000"/>
                <w:sz w:val="20"/>
                <w:szCs w:val="20"/>
              </w:rPr>
            </w:pPr>
          </w:p>
        </w:tc>
        <w:tc>
          <w:tcPr>
            <w:tcW w:w="476" w:type="dxa"/>
            <w:vAlign w:val="center"/>
          </w:tcPr>
          <w:p w14:paraId="49DF5950" w14:textId="77777777" w:rsidR="00DE7AD1" w:rsidRPr="00E0028A" w:rsidRDefault="00DE7AD1" w:rsidP="00DE7AD1">
            <w:pPr>
              <w:jc w:val="center"/>
              <w:rPr>
                <w:bCs/>
                <w:color w:val="000000"/>
                <w:sz w:val="20"/>
                <w:szCs w:val="20"/>
              </w:rPr>
            </w:pPr>
          </w:p>
        </w:tc>
        <w:tc>
          <w:tcPr>
            <w:tcW w:w="494" w:type="dxa"/>
            <w:vAlign w:val="center"/>
          </w:tcPr>
          <w:p w14:paraId="18722370" w14:textId="77777777" w:rsidR="00DE7AD1" w:rsidRPr="00E0028A" w:rsidRDefault="00DE7AD1" w:rsidP="00DE7AD1">
            <w:pPr>
              <w:jc w:val="center"/>
              <w:rPr>
                <w:bCs/>
                <w:color w:val="000000"/>
                <w:sz w:val="20"/>
                <w:szCs w:val="20"/>
              </w:rPr>
            </w:pPr>
          </w:p>
        </w:tc>
        <w:tc>
          <w:tcPr>
            <w:tcW w:w="458" w:type="dxa"/>
            <w:vAlign w:val="center"/>
          </w:tcPr>
          <w:p w14:paraId="6DC63D33" w14:textId="77777777" w:rsidR="00DE7AD1" w:rsidRPr="00E0028A" w:rsidRDefault="00DE7AD1" w:rsidP="00DE7AD1">
            <w:pPr>
              <w:jc w:val="center"/>
              <w:rPr>
                <w:bCs/>
                <w:color w:val="000000"/>
                <w:sz w:val="20"/>
                <w:szCs w:val="20"/>
              </w:rPr>
            </w:pPr>
          </w:p>
        </w:tc>
        <w:tc>
          <w:tcPr>
            <w:tcW w:w="476" w:type="dxa"/>
            <w:vAlign w:val="center"/>
          </w:tcPr>
          <w:p w14:paraId="6926D299" w14:textId="77777777" w:rsidR="00DE7AD1" w:rsidRPr="00E0028A" w:rsidRDefault="00DE7AD1" w:rsidP="00DE7AD1">
            <w:pPr>
              <w:jc w:val="center"/>
              <w:rPr>
                <w:bCs/>
                <w:color w:val="000000"/>
                <w:sz w:val="20"/>
                <w:szCs w:val="20"/>
              </w:rPr>
            </w:pPr>
          </w:p>
        </w:tc>
        <w:tc>
          <w:tcPr>
            <w:tcW w:w="476" w:type="dxa"/>
            <w:vAlign w:val="center"/>
          </w:tcPr>
          <w:p w14:paraId="116A2834" w14:textId="77777777" w:rsidR="00DE7AD1" w:rsidRPr="00E0028A" w:rsidRDefault="00DE7AD1" w:rsidP="00DE7AD1">
            <w:pPr>
              <w:jc w:val="center"/>
              <w:rPr>
                <w:bCs/>
                <w:color w:val="000000"/>
                <w:sz w:val="20"/>
                <w:szCs w:val="20"/>
              </w:rPr>
            </w:pPr>
          </w:p>
        </w:tc>
        <w:tc>
          <w:tcPr>
            <w:tcW w:w="476" w:type="dxa"/>
            <w:vAlign w:val="center"/>
          </w:tcPr>
          <w:p w14:paraId="30950698" w14:textId="77777777" w:rsidR="00DE7AD1" w:rsidRPr="00E0028A" w:rsidRDefault="00DE7AD1" w:rsidP="00DE7AD1">
            <w:pPr>
              <w:jc w:val="center"/>
              <w:rPr>
                <w:bCs/>
                <w:color w:val="000000"/>
                <w:sz w:val="20"/>
                <w:szCs w:val="20"/>
              </w:rPr>
            </w:pPr>
          </w:p>
        </w:tc>
        <w:tc>
          <w:tcPr>
            <w:tcW w:w="476" w:type="dxa"/>
            <w:vAlign w:val="center"/>
          </w:tcPr>
          <w:p w14:paraId="602AB56E" w14:textId="77777777" w:rsidR="00DE7AD1" w:rsidRPr="00E0028A" w:rsidRDefault="00DE7AD1" w:rsidP="00DE7AD1">
            <w:pPr>
              <w:jc w:val="center"/>
              <w:rPr>
                <w:bCs/>
                <w:color w:val="000000"/>
                <w:sz w:val="20"/>
                <w:szCs w:val="20"/>
              </w:rPr>
            </w:pPr>
          </w:p>
        </w:tc>
        <w:tc>
          <w:tcPr>
            <w:tcW w:w="759" w:type="dxa"/>
            <w:vAlign w:val="center"/>
          </w:tcPr>
          <w:p w14:paraId="617F3059" w14:textId="77777777" w:rsidR="00DE7AD1" w:rsidRPr="00E0028A" w:rsidRDefault="00DE7AD1" w:rsidP="00DE7AD1">
            <w:pPr>
              <w:jc w:val="center"/>
              <w:rPr>
                <w:bCs/>
                <w:color w:val="000000"/>
                <w:sz w:val="20"/>
                <w:szCs w:val="20"/>
              </w:rPr>
            </w:pPr>
            <w:r w:rsidRPr="00E0028A">
              <w:rPr>
                <w:bCs/>
                <w:color w:val="000000"/>
                <w:sz w:val="20"/>
                <w:szCs w:val="20"/>
              </w:rPr>
              <w:t>X</w:t>
            </w:r>
          </w:p>
        </w:tc>
      </w:tr>
      <w:tr w:rsidR="00DE7AD1" w:rsidRPr="00E0028A" w14:paraId="27A147E4" w14:textId="77777777" w:rsidTr="003D594C">
        <w:tc>
          <w:tcPr>
            <w:tcW w:w="10065" w:type="dxa"/>
            <w:gridSpan w:val="15"/>
          </w:tcPr>
          <w:p w14:paraId="1E30D98D" w14:textId="77777777" w:rsidR="00DE7AD1" w:rsidRPr="00E0028A" w:rsidRDefault="00DE7AD1" w:rsidP="00DE7AD1">
            <w:r w:rsidRPr="00E0028A">
              <w:t>X: obligatoriu;  (X): opțional.</w:t>
            </w:r>
          </w:p>
          <w:p w14:paraId="5316AABF" w14:textId="77777777" w:rsidR="00DE7AD1" w:rsidRPr="00E0028A" w:rsidRDefault="00DE7AD1" w:rsidP="00DE7AD1">
            <w:pPr>
              <w:rPr>
                <w:bCs/>
                <w:color w:val="000000"/>
              </w:rPr>
            </w:pPr>
            <w:r w:rsidRPr="00E0028A">
              <w:rPr>
                <w:rFonts w:ascii="Symbol" w:eastAsia="Symbol" w:hAnsi="Symbol" w:cs="Symbol"/>
                <w:bCs/>
                <w:color w:val="000000"/>
                <w:sz w:val="22"/>
              </w:rPr>
              <w:t></w:t>
            </w:r>
            <w:r w:rsidRPr="00E0028A">
              <w:rPr>
                <w:bCs/>
                <w:color w:val="000000"/>
                <w:sz w:val="22"/>
              </w:rPr>
              <w:t xml:space="preserve"> se va efectua la sfârșitul lunii a treia şi a opta, în cazul în care pacientul urmează schemă de tratament TB de opt luni. Pacienții cu TB MDR trebuie să facă lunar examenul sputei.</w:t>
            </w:r>
          </w:p>
        </w:tc>
      </w:tr>
    </w:tbl>
    <w:p w14:paraId="714FBBE2" w14:textId="77777777" w:rsidR="00DE7AD1" w:rsidRPr="00E0028A" w:rsidRDefault="00DE7AD1" w:rsidP="00DE7AD1">
      <w:pPr>
        <w:rPr>
          <w:bCs/>
          <w:color w:val="000000"/>
        </w:rPr>
      </w:pPr>
    </w:p>
    <w:p w14:paraId="03B4EF6A" w14:textId="77777777" w:rsidR="00DE7AD1" w:rsidRPr="00E0028A" w:rsidRDefault="00DE7AD1" w:rsidP="00DE7AD1"/>
    <w:bookmarkEnd w:id="147"/>
    <w:p w14:paraId="19D302FF" w14:textId="49AC4E7C" w:rsidR="006934FE" w:rsidRPr="00E0028A" w:rsidRDefault="006934FE">
      <w:pPr>
        <w:pStyle w:val="Titlu7"/>
        <w:rPr>
          <w:i w:val="0"/>
          <w:szCs w:val="24"/>
        </w:rPr>
      </w:pPr>
      <w:r w:rsidRPr="00E0028A">
        <w:rPr>
          <w:i w:val="0"/>
          <w:szCs w:val="24"/>
        </w:rPr>
        <w:t xml:space="preserve">C.2.5.6. Tratamentul TB în </w:t>
      </w:r>
      <w:r w:rsidR="005D24FD" w:rsidRPr="00E0028A">
        <w:rPr>
          <w:i w:val="0"/>
          <w:szCs w:val="24"/>
        </w:rPr>
        <w:t>situații</w:t>
      </w:r>
      <w:r w:rsidRPr="00E0028A">
        <w:rPr>
          <w:i w:val="0"/>
          <w:szCs w:val="24"/>
        </w:rPr>
        <w:t xml:space="preserve"> speciale</w:t>
      </w:r>
      <w:r w:rsidR="00A25AE5" w:rsidRPr="00E0028A">
        <w:rPr>
          <w:i w:val="0"/>
          <w:szCs w:val="24"/>
        </w:rPr>
        <w:t xml:space="preserve"> [</w:t>
      </w:r>
      <w:r w:rsidR="00D37E56" w:rsidRPr="00E0028A">
        <w:rPr>
          <w:i w:val="0"/>
          <w:szCs w:val="24"/>
        </w:rPr>
        <w:t>20, 21, 22, 23, 24, 25</w:t>
      </w:r>
      <w:r w:rsidR="00A25AE5" w:rsidRPr="00E0028A">
        <w:rPr>
          <w:i w:val="0"/>
          <w:szCs w:val="24"/>
        </w:rPr>
        <w:t>]</w:t>
      </w:r>
    </w:p>
    <w:p w14:paraId="5238AA4D" w14:textId="7AD55DBF" w:rsidR="00B37DEB" w:rsidRDefault="00B37DEB" w:rsidP="00527EE4">
      <w:r w:rsidRPr="00B37DEB">
        <w:t>Tratamentul tuberculozei poate prezenta provocări specifice în anumite subgrupuri de pacienți, din cauza comorbidităților, riscului crescut de reacții adverse sau interacțiunilor medicamentoase. Printre aceste subgrupuri se numără pacienții cu diabet zaharat, femeile însărcinate, persoanele cu vârsta peste 65 de ani și cei cu boli cronice renale sau hepatice. Pentru fiecare categorie sunt necesare măsuri suplimentare de monitorizare și adaptare a regimului terapeutic.</w:t>
      </w:r>
    </w:p>
    <w:p w14:paraId="00C07DF8" w14:textId="77777777" w:rsidR="00B37DEB" w:rsidRDefault="00B37DEB" w:rsidP="00527EE4"/>
    <w:p w14:paraId="5942832B" w14:textId="77777777" w:rsidR="00B37DEB" w:rsidRDefault="00B37DEB" w:rsidP="00527EE4"/>
    <w:p w14:paraId="3D1B448E" w14:textId="77777777" w:rsidR="00B37DEB" w:rsidRDefault="00B37DEB" w:rsidP="00527EE4"/>
    <w:p w14:paraId="5D731A60" w14:textId="77777777" w:rsidR="00B37DEB" w:rsidRDefault="00B37DEB" w:rsidP="00527EE4"/>
    <w:p w14:paraId="3EAEB258" w14:textId="77777777" w:rsidR="00B37DEB" w:rsidRPr="00E0028A" w:rsidRDefault="00B37DEB" w:rsidP="00527EE4"/>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6934FE" w:rsidRPr="00E0028A" w14:paraId="7274B863" w14:textId="77777777" w:rsidTr="00F20D20">
        <w:tc>
          <w:tcPr>
            <w:tcW w:w="10065" w:type="dxa"/>
          </w:tcPr>
          <w:p w14:paraId="47136BB6" w14:textId="2216C850" w:rsidR="0092212C" w:rsidRPr="00E0028A" w:rsidRDefault="006934FE" w:rsidP="007A3BD0">
            <w:pPr>
              <w:pStyle w:val="Titlu"/>
              <w:contextualSpacing/>
              <w:rPr>
                <w:szCs w:val="24"/>
              </w:rPr>
            </w:pPr>
            <w:r w:rsidRPr="00E0028A">
              <w:rPr>
                <w:szCs w:val="24"/>
              </w:rPr>
              <w:lastRenderedPageBreak/>
              <w:t xml:space="preserve">Caseta </w:t>
            </w:r>
            <w:r w:rsidR="00C52797" w:rsidRPr="00E0028A">
              <w:rPr>
                <w:szCs w:val="24"/>
              </w:rPr>
              <w:t>6</w:t>
            </w:r>
            <w:r w:rsidR="008B66DE" w:rsidRPr="00E0028A">
              <w:rPr>
                <w:szCs w:val="24"/>
              </w:rPr>
              <w:t>5</w:t>
            </w:r>
            <w:r w:rsidRPr="00E0028A">
              <w:rPr>
                <w:szCs w:val="24"/>
              </w:rPr>
              <w:t xml:space="preserve">. </w:t>
            </w:r>
            <w:r w:rsidR="0092212C" w:rsidRPr="00E0028A">
              <w:rPr>
                <w:szCs w:val="24"/>
              </w:rPr>
              <w:t xml:space="preserve">Particularitățile tuberculozei în perioada sarcinii </w:t>
            </w:r>
          </w:p>
          <w:p w14:paraId="54DD7867" w14:textId="2FDCDD1F" w:rsidR="00F20D20" w:rsidRPr="00E0028A" w:rsidRDefault="00F20D20" w:rsidP="007A3BD0">
            <w:pPr>
              <w:spacing w:before="100" w:beforeAutospacing="1" w:after="100" w:afterAutospacing="1"/>
              <w:contextualSpacing/>
              <w:outlineLvl w:val="2"/>
              <w:rPr>
                <w:b/>
                <w:bCs/>
                <w:lang w:eastAsia="ro-MD"/>
              </w:rPr>
            </w:pPr>
            <w:r w:rsidRPr="00E0028A">
              <w:rPr>
                <w:b/>
                <w:bCs/>
                <w:lang w:eastAsia="ro-MD"/>
              </w:rPr>
              <w:t>Riscuri materne și obstetricale:</w:t>
            </w:r>
          </w:p>
          <w:p w14:paraId="6C510124" w14:textId="27A7DC10" w:rsidR="00F20D20" w:rsidRPr="00E0028A" w:rsidRDefault="00F20D20" w:rsidP="009F1DA7">
            <w:pPr>
              <w:numPr>
                <w:ilvl w:val="0"/>
                <w:numId w:val="697"/>
              </w:numPr>
              <w:tabs>
                <w:tab w:val="num" w:pos="720"/>
              </w:tabs>
              <w:spacing w:before="100" w:beforeAutospacing="1" w:after="100" w:afterAutospacing="1"/>
              <w:contextualSpacing/>
              <w:rPr>
                <w:lang w:eastAsia="ro-MD"/>
              </w:rPr>
            </w:pPr>
            <w:r w:rsidRPr="00E0028A">
              <w:rPr>
                <w:lang w:eastAsia="ro-MD"/>
              </w:rPr>
              <w:t>TB în timpul sarcinii este asociată cu: pre-eclampsie și eclampsie, sângerare vaginală, risc crescut de spitalizare, avort spontan.</w:t>
            </w:r>
          </w:p>
          <w:p w14:paraId="7AA5BC82" w14:textId="15B22CC7" w:rsidR="00F20D20" w:rsidRPr="00E0028A" w:rsidRDefault="00F20D20" w:rsidP="007A3BD0">
            <w:pPr>
              <w:spacing w:before="100" w:beforeAutospacing="1" w:after="100" w:afterAutospacing="1"/>
              <w:contextualSpacing/>
              <w:outlineLvl w:val="2"/>
              <w:rPr>
                <w:b/>
                <w:bCs/>
                <w:lang w:eastAsia="ro-MD"/>
              </w:rPr>
            </w:pPr>
            <w:r w:rsidRPr="00E0028A">
              <w:rPr>
                <w:b/>
                <w:bCs/>
                <w:lang w:eastAsia="ro-MD"/>
              </w:rPr>
              <w:t>Riscuri perinatale:</w:t>
            </w:r>
          </w:p>
          <w:p w14:paraId="1651265E" w14:textId="4589BB50" w:rsidR="00F20D20" w:rsidRPr="00E0028A" w:rsidRDefault="00F20D20" w:rsidP="009F1DA7">
            <w:pPr>
              <w:numPr>
                <w:ilvl w:val="0"/>
                <w:numId w:val="698"/>
              </w:numPr>
              <w:tabs>
                <w:tab w:val="clear" w:pos="360"/>
                <w:tab w:val="num" w:pos="720"/>
              </w:tabs>
              <w:spacing w:before="100" w:beforeAutospacing="1" w:after="100" w:afterAutospacing="1"/>
              <w:contextualSpacing/>
              <w:rPr>
                <w:lang w:eastAsia="ro-MD"/>
              </w:rPr>
            </w:pPr>
            <w:r w:rsidRPr="00E0028A">
              <w:rPr>
                <w:lang w:eastAsia="ro-MD"/>
              </w:rPr>
              <w:t>Crește de două ori riscul de: naștere prematură, greutate mică la naștere, întârziere a creșterii intrauterine.</w:t>
            </w:r>
          </w:p>
          <w:p w14:paraId="423990CE" w14:textId="77777777" w:rsidR="00F20D20" w:rsidRPr="00E0028A" w:rsidRDefault="00F20D20" w:rsidP="009F1DA7">
            <w:pPr>
              <w:numPr>
                <w:ilvl w:val="0"/>
                <w:numId w:val="698"/>
              </w:numPr>
              <w:tabs>
                <w:tab w:val="clear" w:pos="360"/>
                <w:tab w:val="num" w:pos="720"/>
              </w:tabs>
              <w:spacing w:before="100" w:beforeAutospacing="1" w:after="100" w:afterAutospacing="1"/>
              <w:contextualSpacing/>
              <w:rPr>
                <w:lang w:eastAsia="ro-MD"/>
              </w:rPr>
            </w:pPr>
            <w:r w:rsidRPr="00E0028A">
              <w:rPr>
                <w:lang w:eastAsia="ro-MD"/>
              </w:rPr>
              <w:t xml:space="preserve">Crește de șase ori riscul de </w:t>
            </w:r>
            <w:r w:rsidRPr="00B37DEB">
              <w:rPr>
                <w:lang w:eastAsia="ro-MD"/>
              </w:rPr>
              <w:t>deces perinatal.</w:t>
            </w:r>
          </w:p>
          <w:p w14:paraId="35751291" w14:textId="77777777" w:rsidR="00F20D20" w:rsidRPr="00E0028A" w:rsidRDefault="00F20D20" w:rsidP="009F1DA7">
            <w:pPr>
              <w:numPr>
                <w:ilvl w:val="0"/>
                <w:numId w:val="698"/>
              </w:numPr>
              <w:tabs>
                <w:tab w:val="clear" w:pos="360"/>
                <w:tab w:val="num" w:pos="720"/>
              </w:tabs>
              <w:spacing w:before="100" w:beforeAutospacing="1" w:after="100" w:afterAutospacing="1"/>
              <w:contextualSpacing/>
              <w:rPr>
                <w:lang w:eastAsia="ro-MD"/>
              </w:rPr>
            </w:pPr>
            <w:r w:rsidRPr="00E0028A">
              <w:rPr>
                <w:lang w:eastAsia="ro-MD"/>
              </w:rPr>
              <w:t>TB maternă dublează riscul de transmitere verticală a HIV și crește mortalitatea la nou-născut și la copiii mici din aceeași gospodărie.</w:t>
            </w:r>
          </w:p>
          <w:p w14:paraId="67561572" w14:textId="2B5C3E60" w:rsidR="00F20D20" w:rsidRPr="00E0028A" w:rsidRDefault="00F20D20" w:rsidP="007A3BD0">
            <w:pPr>
              <w:spacing w:before="100" w:beforeAutospacing="1" w:after="100" w:afterAutospacing="1"/>
              <w:contextualSpacing/>
              <w:outlineLvl w:val="2"/>
              <w:rPr>
                <w:b/>
                <w:bCs/>
                <w:lang w:eastAsia="ro-MD"/>
              </w:rPr>
            </w:pPr>
            <w:r w:rsidRPr="00E0028A">
              <w:rPr>
                <w:b/>
                <w:bCs/>
                <w:lang w:eastAsia="ro-MD"/>
              </w:rPr>
              <w:t>Diagnostic și particularități clinice:</w:t>
            </w:r>
          </w:p>
          <w:p w14:paraId="6C81AF45" w14:textId="77777777" w:rsidR="00F20D20" w:rsidRPr="00E0028A" w:rsidRDefault="00F20D20" w:rsidP="009F1DA7">
            <w:pPr>
              <w:numPr>
                <w:ilvl w:val="0"/>
                <w:numId w:val="699"/>
              </w:numPr>
              <w:tabs>
                <w:tab w:val="num" w:pos="720"/>
              </w:tabs>
              <w:spacing w:before="100" w:beforeAutospacing="1" w:after="100" w:afterAutospacing="1"/>
              <w:contextualSpacing/>
              <w:rPr>
                <w:lang w:eastAsia="ro-MD"/>
              </w:rPr>
            </w:pPr>
            <w:r w:rsidRPr="00E0028A">
              <w:rPr>
                <w:lang w:eastAsia="ro-MD"/>
              </w:rPr>
              <w:t xml:space="preserve">Simptomele sunt similare cu cele la femeile </w:t>
            </w:r>
            <w:proofErr w:type="spellStart"/>
            <w:r w:rsidRPr="00E0028A">
              <w:rPr>
                <w:lang w:eastAsia="ro-MD"/>
              </w:rPr>
              <w:t>negravide</w:t>
            </w:r>
            <w:proofErr w:type="spellEnd"/>
            <w:r w:rsidRPr="00E0028A">
              <w:rPr>
                <w:lang w:eastAsia="ro-MD"/>
              </w:rPr>
              <w:t>.</w:t>
            </w:r>
          </w:p>
          <w:p w14:paraId="462DE9BF" w14:textId="77777777" w:rsidR="00F20D20" w:rsidRPr="00E0028A" w:rsidRDefault="00F20D20" w:rsidP="009F1DA7">
            <w:pPr>
              <w:numPr>
                <w:ilvl w:val="0"/>
                <w:numId w:val="699"/>
              </w:numPr>
              <w:tabs>
                <w:tab w:val="num" w:pos="720"/>
              </w:tabs>
              <w:spacing w:before="100" w:beforeAutospacing="1" w:after="100" w:afterAutospacing="1"/>
              <w:contextualSpacing/>
              <w:rPr>
                <w:lang w:eastAsia="ro-MD"/>
              </w:rPr>
            </w:pPr>
            <w:r w:rsidRPr="00E0028A">
              <w:rPr>
                <w:lang w:eastAsia="ro-MD"/>
              </w:rPr>
              <w:t xml:space="preserve">Sarcina poate </w:t>
            </w:r>
            <w:r w:rsidRPr="00E0028A">
              <w:rPr>
                <w:b/>
                <w:bCs/>
                <w:lang w:eastAsia="ro-MD"/>
              </w:rPr>
              <w:t>masca pierderea în greutate</w:t>
            </w:r>
            <w:r w:rsidRPr="00E0028A">
              <w:rPr>
                <w:lang w:eastAsia="ro-MD"/>
              </w:rPr>
              <w:t xml:space="preserve"> – lipsa creșterii ponderale este un semn de alarmă.</w:t>
            </w:r>
          </w:p>
          <w:p w14:paraId="6A6D0BA4" w14:textId="77777777" w:rsidR="00F20D20" w:rsidRPr="00E0028A" w:rsidRDefault="00F20D20" w:rsidP="009F1DA7">
            <w:pPr>
              <w:numPr>
                <w:ilvl w:val="0"/>
                <w:numId w:val="699"/>
              </w:numPr>
              <w:tabs>
                <w:tab w:val="num" w:pos="720"/>
              </w:tabs>
              <w:spacing w:before="100" w:beforeAutospacing="1" w:after="100" w:afterAutospacing="1"/>
              <w:contextualSpacing/>
              <w:rPr>
                <w:lang w:eastAsia="ro-MD"/>
              </w:rPr>
            </w:pPr>
            <w:r w:rsidRPr="00E0028A">
              <w:rPr>
                <w:b/>
                <w:bCs/>
                <w:lang w:eastAsia="ro-MD"/>
              </w:rPr>
              <w:t>TB pulmonară</w:t>
            </w:r>
            <w:r w:rsidRPr="00E0028A">
              <w:rPr>
                <w:lang w:eastAsia="ro-MD"/>
              </w:rPr>
              <w:t xml:space="preserve"> este cea mai frecventă formă.</w:t>
            </w:r>
          </w:p>
          <w:p w14:paraId="746488D0" w14:textId="77777777" w:rsidR="00F20D20" w:rsidRPr="00E0028A" w:rsidRDefault="00F20D20" w:rsidP="009F1DA7">
            <w:pPr>
              <w:numPr>
                <w:ilvl w:val="0"/>
                <w:numId w:val="699"/>
              </w:numPr>
              <w:tabs>
                <w:tab w:val="num" w:pos="720"/>
              </w:tabs>
              <w:spacing w:before="100" w:beforeAutospacing="1" w:after="100" w:afterAutospacing="1"/>
              <w:contextualSpacing/>
              <w:rPr>
                <w:lang w:eastAsia="ro-MD"/>
              </w:rPr>
            </w:pPr>
            <w:r w:rsidRPr="00E0028A">
              <w:rPr>
                <w:b/>
                <w:bCs/>
                <w:lang w:eastAsia="ro-MD"/>
              </w:rPr>
              <w:t>TB diseminată</w:t>
            </w:r>
            <w:r w:rsidRPr="00E0028A">
              <w:rPr>
                <w:lang w:eastAsia="ro-MD"/>
              </w:rPr>
              <w:t xml:space="preserve"> apare la 5–10% dintre gravidele cu TB și reprezintă un risc major pentru </w:t>
            </w:r>
            <w:r w:rsidRPr="00E0028A">
              <w:rPr>
                <w:b/>
                <w:bCs/>
                <w:lang w:eastAsia="ro-MD"/>
              </w:rPr>
              <w:t>TB congenitală</w:t>
            </w:r>
            <w:r w:rsidRPr="00E0028A">
              <w:rPr>
                <w:lang w:eastAsia="ro-MD"/>
              </w:rPr>
              <w:t>.</w:t>
            </w:r>
          </w:p>
          <w:p w14:paraId="4FE18587" w14:textId="77777777" w:rsidR="00F20D20" w:rsidRPr="00E0028A" w:rsidRDefault="00F20D20" w:rsidP="009F1DA7">
            <w:pPr>
              <w:numPr>
                <w:ilvl w:val="0"/>
                <w:numId w:val="699"/>
              </w:numPr>
              <w:tabs>
                <w:tab w:val="num" w:pos="720"/>
              </w:tabs>
              <w:spacing w:before="100" w:beforeAutospacing="1" w:after="100" w:afterAutospacing="1"/>
              <w:contextualSpacing/>
              <w:rPr>
                <w:lang w:eastAsia="ro-MD"/>
              </w:rPr>
            </w:pPr>
            <w:r w:rsidRPr="00E0028A">
              <w:rPr>
                <w:lang w:eastAsia="ro-MD"/>
              </w:rPr>
              <w:t>Toate femeile însărcinate din regiuni endemice TB/HIV trebuie testate pentru simptome TB.</w:t>
            </w:r>
          </w:p>
          <w:p w14:paraId="19CC7086" w14:textId="77777777" w:rsidR="00F20D20" w:rsidRPr="00E0028A" w:rsidRDefault="00F20D20" w:rsidP="009F1DA7">
            <w:pPr>
              <w:numPr>
                <w:ilvl w:val="0"/>
                <w:numId w:val="699"/>
              </w:numPr>
              <w:tabs>
                <w:tab w:val="num" w:pos="720"/>
              </w:tabs>
              <w:spacing w:before="100" w:beforeAutospacing="1" w:after="100" w:afterAutospacing="1"/>
              <w:contextualSpacing/>
              <w:rPr>
                <w:lang w:eastAsia="ro-MD"/>
              </w:rPr>
            </w:pPr>
            <w:r w:rsidRPr="00E0028A">
              <w:rPr>
                <w:lang w:eastAsia="ro-MD"/>
              </w:rPr>
              <w:t xml:space="preserve">Femeile gravide cu TB prezumtivă trebuie testate și pentru </w:t>
            </w:r>
            <w:r w:rsidRPr="00E0028A">
              <w:rPr>
                <w:b/>
                <w:bCs/>
                <w:lang w:eastAsia="ro-MD"/>
              </w:rPr>
              <w:t>HIV</w:t>
            </w:r>
            <w:r w:rsidRPr="00E0028A">
              <w:rPr>
                <w:lang w:eastAsia="ro-MD"/>
              </w:rPr>
              <w:t>.</w:t>
            </w:r>
          </w:p>
          <w:p w14:paraId="53058E69" w14:textId="3FE8F711" w:rsidR="00F20D20" w:rsidRPr="00E0028A" w:rsidRDefault="00F20D20" w:rsidP="007A3BD0">
            <w:pPr>
              <w:spacing w:before="100" w:beforeAutospacing="1" w:after="100" w:afterAutospacing="1"/>
              <w:contextualSpacing/>
              <w:outlineLvl w:val="2"/>
              <w:rPr>
                <w:b/>
                <w:bCs/>
                <w:lang w:eastAsia="ro-MD"/>
              </w:rPr>
            </w:pPr>
            <w:r w:rsidRPr="00E0028A">
              <w:rPr>
                <w:b/>
                <w:bCs/>
                <w:lang w:eastAsia="ro-MD"/>
              </w:rPr>
              <w:t>Tratament:</w:t>
            </w:r>
          </w:p>
          <w:p w14:paraId="173521CC" w14:textId="77777777" w:rsidR="00F20D20" w:rsidRPr="00E0028A" w:rsidRDefault="00F20D20" w:rsidP="009F1DA7">
            <w:pPr>
              <w:numPr>
                <w:ilvl w:val="0"/>
                <w:numId w:val="700"/>
              </w:numPr>
              <w:tabs>
                <w:tab w:val="num" w:pos="720"/>
              </w:tabs>
              <w:spacing w:before="100" w:beforeAutospacing="1" w:after="100" w:afterAutospacing="1"/>
              <w:contextualSpacing/>
              <w:rPr>
                <w:lang w:eastAsia="ro-MD"/>
              </w:rPr>
            </w:pPr>
            <w:r w:rsidRPr="00E0028A">
              <w:rPr>
                <w:lang w:eastAsia="ro-MD"/>
              </w:rPr>
              <w:t xml:space="preserve">Tratamentul TB sensibile la femeile însărcinate este </w:t>
            </w:r>
            <w:r w:rsidRPr="00E0028A">
              <w:rPr>
                <w:b/>
                <w:bCs/>
                <w:lang w:eastAsia="ro-MD"/>
              </w:rPr>
              <w:t>identic</w:t>
            </w:r>
            <w:r w:rsidRPr="00E0028A">
              <w:rPr>
                <w:lang w:eastAsia="ro-MD"/>
              </w:rPr>
              <w:t xml:space="preserve"> cu cel al femeilor </w:t>
            </w:r>
            <w:proofErr w:type="spellStart"/>
            <w:r w:rsidRPr="00E0028A">
              <w:rPr>
                <w:lang w:eastAsia="ro-MD"/>
              </w:rPr>
              <w:t>negravide</w:t>
            </w:r>
            <w:proofErr w:type="spellEnd"/>
            <w:r w:rsidRPr="00E0028A">
              <w:rPr>
                <w:lang w:eastAsia="ro-MD"/>
              </w:rPr>
              <w:t>.</w:t>
            </w:r>
          </w:p>
          <w:p w14:paraId="6C5E45CE" w14:textId="77777777" w:rsidR="00F20D20" w:rsidRPr="00E0028A" w:rsidRDefault="00F20D20" w:rsidP="009F1DA7">
            <w:pPr>
              <w:numPr>
                <w:ilvl w:val="0"/>
                <w:numId w:val="700"/>
              </w:numPr>
              <w:tabs>
                <w:tab w:val="num" w:pos="720"/>
              </w:tabs>
              <w:spacing w:before="100" w:beforeAutospacing="1" w:after="100" w:afterAutospacing="1"/>
              <w:contextualSpacing/>
              <w:rPr>
                <w:lang w:eastAsia="ro-MD"/>
              </w:rPr>
            </w:pPr>
            <w:r w:rsidRPr="00E0028A">
              <w:rPr>
                <w:b/>
                <w:bCs/>
                <w:lang w:eastAsia="ro-MD"/>
              </w:rPr>
              <w:t>Ethionamidum</w:t>
            </w:r>
            <w:r w:rsidRPr="00E0028A">
              <w:rPr>
                <w:lang w:eastAsia="ro-MD"/>
              </w:rPr>
              <w:t xml:space="preserve"> este contraindicată în sarcină (efecte teratogene demonstrate la animale, lipsă de date la om).</w:t>
            </w:r>
          </w:p>
          <w:p w14:paraId="77A8E09A" w14:textId="77777777" w:rsidR="00F20D20" w:rsidRPr="00E0028A" w:rsidRDefault="00F20D20" w:rsidP="009F1DA7">
            <w:pPr>
              <w:numPr>
                <w:ilvl w:val="0"/>
                <w:numId w:val="700"/>
              </w:numPr>
              <w:tabs>
                <w:tab w:val="num" w:pos="720"/>
              </w:tabs>
              <w:spacing w:before="100" w:beforeAutospacing="1" w:after="100" w:afterAutospacing="1"/>
              <w:contextualSpacing/>
              <w:rPr>
                <w:lang w:eastAsia="ro-MD"/>
              </w:rPr>
            </w:pPr>
            <w:r w:rsidRPr="00E0028A">
              <w:rPr>
                <w:b/>
                <w:bCs/>
                <w:lang w:eastAsia="ro-MD"/>
              </w:rPr>
              <w:t>Linezolidum</w:t>
            </w:r>
            <w:r w:rsidRPr="00E0028A">
              <w:rPr>
                <w:lang w:eastAsia="ro-MD"/>
              </w:rPr>
              <w:t xml:space="preserve"> poate fi utilizat ca alternativă în regimul oral de 9 luni (în loc de Ethionamidum), dar necesită </w:t>
            </w:r>
            <w:r w:rsidRPr="00E0028A">
              <w:rPr>
                <w:b/>
                <w:bCs/>
                <w:lang w:eastAsia="ro-MD"/>
              </w:rPr>
              <w:t>monitorizare atentă</w:t>
            </w:r>
            <w:r w:rsidRPr="00E0028A">
              <w:rPr>
                <w:lang w:eastAsia="ro-MD"/>
              </w:rPr>
              <w:t xml:space="preserve"> pentru efecte adverse (anemie, neuropatie periferică).</w:t>
            </w:r>
          </w:p>
          <w:p w14:paraId="24BD5C06" w14:textId="77777777" w:rsidR="00F20D20" w:rsidRPr="00E0028A" w:rsidRDefault="00F20D20" w:rsidP="009F1DA7">
            <w:pPr>
              <w:numPr>
                <w:ilvl w:val="0"/>
                <w:numId w:val="700"/>
              </w:numPr>
              <w:tabs>
                <w:tab w:val="num" w:pos="720"/>
              </w:tabs>
              <w:spacing w:before="100" w:beforeAutospacing="1" w:after="100" w:afterAutospacing="1"/>
              <w:contextualSpacing/>
              <w:rPr>
                <w:lang w:eastAsia="ro-MD"/>
              </w:rPr>
            </w:pPr>
            <w:r w:rsidRPr="00E0028A">
              <w:rPr>
                <w:b/>
                <w:bCs/>
                <w:lang w:eastAsia="ro-MD"/>
              </w:rPr>
              <w:t>Amikacinum</w:t>
            </w:r>
            <w:r w:rsidRPr="00E0028A">
              <w:rPr>
                <w:lang w:eastAsia="ro-MD"/>
              </w:rPr>
              <w:t xml:space="preserve"> și </w:t>
            </w:r>
            <w:r w:rsidRPr="00E0028A">
              <w:rPr>
                <w:b/>
                <w:bCs/>
                <w:lang w:eastAsia="ro-MD"/>
              </w:rPr>
              <w:t>Streptomycinum</w:t>
            </w:r>
            <w:r w:rsidRPr="00E0028A">
              <w:rPr>
                <w:lang w:eastAsia="ro-MD"/>
              </w:rPr>
              <w:t xml:space="preserve"> sunt considerate teratogene și trebuie evitate. Se administrează doar dacă nu există altă opțiune și viața mamei și a fătului este în pericol.</w:t>
            </w:r>
          </w:p>
          <w:p w14:paraId="0F801133" w14:textId="0E6D9AF2" w:rsidR="00F20D20" w:rsidRPr="00E0028A" w:rsidRDefault="00F20D20" w:rsidP="007A3BD0">
            <w:pPr>
              <w:spacing w:before="100" w:beforeAutospacing="1" w:after="100" w:afterAutospacing="1"/>
              <w:contextualSpacing/>
              <w:outlineLvl w:val="2"/>
              <w:rPr>
                <w:b/>
                <w:bCs/>
                <w:lang w:eastAsia="ro-MD"/>
              </w:rPr>
            </w:pPr>
            <w:r w:rsidRPr="00E0028A">
              <w:rPr>
                <w:b/>
                <w:bCs/>
                <w:lang w:eastAsia="ro-MD"/>
              </w:rPr>
              <w:t>Co</w:t>
            </w:r>
            <w:r w:rsidR="003D0A06" w:rsidRPr="00E0028A">
              <w:rPr>
                <w:b/>
                <w:bCs/>
                <w:lang w:eastAsia="ro-MD"/>
              </w:rPr>
              <w:t>-</w:t>
            </w:r>
            <w:r w:rsidRPr="00E0028A">
              <w:rPr>
                <w:b/>
                <w:bCs/>
                <w:lang w:eastAsia="ro-MD"/>
              </w:rPr>
              <w:t>infecția TB/HIV în sarcină:</w:t>
            </w:r>
          </w:p>
          <w:p w14:paraId="3F207BCA" w14:textId="77777777" w:rsidR="00F20D20" w:rsidRPr="00E0028A" w:rsidRDefault="00F20D20" w:rsidP="009F1DA7">
            <w:pPr>
              <w:numPr>
                <w:ilvl w:val="0"/>
                <w:numId w:val="701"/>
              </w:numPr>
              <w:tabs>
                <w:tab w:val="num" w:pos="720"/>
              </w:tabs>
              <w:spacing w:before="100" w:beforeAutospacing="1" w:after="100" w:afterAutospacing="1"/>
              <w:contextualSpacing/>
              <w:rPr>
                <w:lang w:eastAsia="ro-MD"/>
              </w:rPr>
            </w:pPr>
            <w:r w:rsidRPr="00E0028A">
              <w:rPr>
                <w:lang w:eastAsia="ro-MD"/>
              </w:rPr>
              <w:t xml:space="preserve">Toate gravidele cu coinfecție TB/HIV sunt </w:t>
            </w:r>
            <w:r w:rsidRPr="00E0028A">
              <w:rPr>
                <w:b/>
                <w:bCs/>
                <w:lang w:eastAsia="ro-MD"/>
              </w:rPr>
              <w:t>eligibile pentru TARV</w:t>
            </w:r>
            <w:r w:rsidRPr="00E0028A">
              <w:rPr>
                <w:lang w:eastAsia="ro-MD"/>
              </w:rPr>
              <w:t>, conform recomandărilor OMS.</w:t>
            </w:r>
          </w:p>
          <w:p w14:paraId="5C39B8F1" w14:textId="77777777" w:rsidR="00F20D20" w:rsidRPr="00E0028A" w:rsidRDefault="00F20D20" w:rsidP="009F1DA7">
            <w:pPr>
              <w:numPr>
                <w:ilvl w:val="0"/>
                <w:numId w:val="701"/>
              </w:numPr>
              <w:tabs>
                <w:tab w:val="num" w:pos="720"/>
              </w:tabs>
              <w:spacing w:before="100" w:beforeAutospacing="1" w:after="100" w:afterAutospacing="1"/>
              <w:contextualSpacing/>
              <w:rPr>
                <w:lang w:eastAsia="ro-MD"/>
              </w:rPr>
            </w:pPr>
            <w:r w:rsidRPr="00E0028A">
              <w:rPr>
                <w:lang w:eastAsia="ro-MD"/>
              </w:rPr>
              <w:t xml:space="preserve">Gravidele HIV-pozitive constituie </w:t>
            </w:r>
            <w:r w:rsidRPr="00E0028A">
              <w:rPr>
                <w:b/>
                <w:bCs/>
                <w:lang w:eastAsia="ro-MD"/>
              </w:rPr>
              <w:t>populație prioritară</w:t>
            </w:r>
            <w:r w:rsidRPr="00E0028A">
              <w:rPr>
                <w:lang w:eastAsia="ro-MD"/>
              </w:rPr>
              <w:t xml:space="preserve"> pentru screening TB.</w:t>
            </w:r>
          </w:p>
          <w:p w14:paraId="2D78D71C" w14:textId="77777777" w:rsidR="00F20D20" w:rsidRPr="00E0028A" w:rsidRDefault="00F20D20" w:rsidP="009F1DA7">
            <w:pPr>
              <w:numPr>
                <w:ilvl w:val="0"/>
                <w:numId w:val="701"/>
              </w:numPr>
              <w:tabs>
                <w:tab w:val="num" w:pos="720"/>
              </w:tabs>
              <w:spacing w:before="100" w:beforeAutospacing="1" w:after="100" w:afterAutospacing="1"/>
              <w:contextualSpacing/>
              <w:rPr>
                <w:lang w:eastAsia="ro-MD"/>
              </w:rPr>
            </w:pPr>
            <w:r w:rsidRPr="00E0028A">
              <w:rPr>
                <w:lang w:eastAsia="ro-MD"/>
              </w:rPr>
              <w:t>Screeningul TB trebuie integrat cu prevenirea transmiterii verticale a HIV și cu îngrijirea prenatală.</w:t>
            </w:r>
          </w:p>
          <w:p w14:paraId="0FE113AF" w14:textId="6763FE8E" w:rsidR="00F20D20" w:rsidRPr="00E0028A" w:rsidRDefault="00F20D20" w:rsidP="007A3BD0">
            <w:pPr>
              <w:spacing w:before="100" w:beforeAutospacing="1" w:after="100" w:afterAutospacing="1"/>
              <w:contextualSpacing/>
              <w:outlineLvl w:val="2"/>
              <w:rPr>
                <w:b/>
                <w:bCs/>
                <w:lang w:eastAsia="ro-MD"/>
              </w:rPr>
            </w:pPr>
            <w:r w:rsidRPr="00E0028A">
              <w:rPr>
                <w:b/>
                <w:bCs/>
                <w:lang w:eastAsia="ro-MD"/>
              </w:rPr>
              <w:t>Organizarea serviciilor:</w:t>
            </w:r>
          </w:p>
          <w:p w14:paraId="48BCD121" w14:textId="77777777" w:rsidR="00F20D20" w:rsidRPr="00E0028A" w:rsidRDefault="00F20D20" w:rsidP="009F1DA7">
            <w:pPr>
              <w:numPr>
                <w:ilvl w:val="0"/>
                <w:numId w:val="702"/>
              </w:numPr>
              <w:tabs>
                <w:tab w:val="num" w:pos="720"/>
              </w:tabs>
              <w:spacing w:before="100" w:beforeAutospacing="1" w:after="100" w:afterAutospacing="1"/>
              <w:contextualSpacing/>
              <w:rPr>
                <w:lang w:eastAsia="ro-MD"/>
              </w:rPr>
            </w:pPr>
            <w:r w:rsidRPr="00E0028A">
              <w:rPr>
                <w:lang w:eastAsia="ro-MD"/>
              </w:rPr>
              <w:t xml:space="preserve">Creșterea incidenței TB postpartum este determinată de </w:t>
            </w:r>
            <w:r w:rsidRPr="00E0028A">
              <w:rPr>
                <w:b/>
                <w:bCs/>
                <w:lang w:eastAsia="ro-MD"/>
              </w:rPr>
              <w:t>întârzierea depistării</w:t>
            </w:r>
            <w:r w:rsidRPr="00E0028A">
              <w:rPr>
                <w:lang w:eastAsia="ro-MD"/>
              </w:rPr>
              <w:t xml:space="preserve"> în sarcină (din cauza modificărilor fiziologice și imunologice).</w:t>
            </w:r>
          </w:p>
          <w:p w14:paraId="0EAFAD71" w14:textId="77777777" w:rsidR="00F20D20" w:rsidRPr="00E0028A" w:rsidRDefault="00F20D20" w:rsidP="009F1DA7">
            <w:pPr>
              <w:numPr>
                <w:ilvl w:val="0"/>
                <w:numId w:val="702"/>
              </w:numPr>
              <w:tabs>
                <w:tab w:val="num" w:pos="720"/>
              </w:tabs>
              <w:spacing w:before="100" w:beforeAutospacing="1" w:after="100" w:afterAutospacing="1"/>
              <w:contextualSpacing/>
              <w:rPr>
                <w:lang w:eastAsia="ro-MD"/>
              </w:rPr>
            </w:pPr>
            <w:r w:rsidRPr="00E0028A">
              <w:rPr>
                <w:lang w:eastAsia="ro-MD"/>
              </w:rPr>
              <w:t xml:space="preserve">Managementul TB la gravide necesită </w:t>
            </w:r>
            <w:r w:rsidRPr="00E0028A">
              <w:rPr>
                <w:b/>
                <w:bCs/>
                <w:lang w:eastAsia="ro-MD"/>
              </w:rPr>
              <w:t>abordare multidisciplinară</w:t>
            </w:r>
            <w:r w:rsidRPr="00E0028A">
              <w:rPr>
                <w:lang w:eastAsia="ro-MD"/>
              </w:rPr>
              <w:t xml:space="preserve"> (ftiziopneumolog, obstetrician, infecționist, medic de familie).</w:t>
            </w:r>
          </w:p>
          <w:p w14:paraId="049D8259" w14:textId="77777777" w:rsidR="00F20D20" w:rsidRPr="00E0028A" w:rsidRDefault="00F20D20" w:rsidP="009F1DA7">
            <w:pPr>
              <w:numPr>
                <w:ilvl w:val="0"/>
                <w:numId w:val="702"/>
              </w:numPr>
              <w:tabs>
                <w:tab w:val="num" w:pos="720"/>
              </w:tabs>
              <w:spacing w:before="100" w:beforeAutospacing="1" w:after="100" w:afterAutospacing="1"/>
              <w:contextualSpacing/>
              <w:rPr>
                <w:lang w:eastAsia="ro-MD"/>
              </w:rPr>
            </w:pPr>
            <w:r w:rsidRPr="00E0028A">
              <w:rPr>
                <w:b/>
                <w:bCs/>
                <w:lang w:eastAsia="ro-MD"/>
              </w:rPr>
              <w:t>Consiliul TB</w:t>
            </w:r>
            <w:r w:rsidRPr="00E0028A">
              <w:rPr>
                <w:lang w:eastAsia="ro-MD"/>
              </w:rPr>
              <w:t xml:space="preserve"> poate fi util în cazurile dificile.</w:t>
            </w:r>
          </w:p>
          <w:p w14:paraId="47110189" w14:textId="077C67A3" w:rsidR="006934FE" w:rsidRPr="00E0028A" w:rsidRDefault="00F20D20" w:rsidP="009F1DA7">
            <w:pPr>
              <w:numPr>
                <w:ilvl w:val="0"/>
                <w:numId w:val="702"/>
              </w:numPr>
              <w:tabs>
                <w:tab w:val="num" w:pos="720"/>
              </w:tabs>
              <w:spacing w:before="100" w:beforeAutospacing="1" w:after="100" w:afterAutospacing="1"/>
              <w:contextualSpacing/>
              <w:rPr>
                <w:lang w:eastAsia="ro-MD"/>
              </w:rPr>
            </w:pPr>
            <w:r w:rsidRPr="00E0028A">
              <w:rPr>
                <w:lang w:eastAsia="ro-MD"/>
              </w:rPr>
              <w:t xml:space="preserve">Este esențială </w:t>
            </w:r>
            <w:r w:rsidRPr="00E0028A">
              <w:rPr>
                <w:b/>
                <w:bCs/>
                <w:lang w:eastAsia="ro-MD"/>
              </w:rPr>
              <w:t>coordonarea serviciului ftiziopneumologic</w:t>
            </w:r>
            <w:r w:rsidRPr="00E0028A">
              <w:rPr>
                <w:lang w:eastAsia="ro-MD"/>
              </w:rPr>
              <w:t xml:space="preserve"> cu clinicile prenatale și cu serviciile HIV pentru:</w:t>
            </w:r>
            <w:r w:rsidR="007A3BD0" w:rsidRPr="00E0028A">
              <w:rPr>
                <w:lang w:eastAsia="ro-MD"/>
              </w:rPr>
              <w:t xml:space="preserve"> </w:t>
            </w:r>
            <w:r w:rsidRPr="00E0028A">
              <w:rPr>
                <w:lang w:eastAsia="ro-MD"/>
              </w:rPr>
              <w:t>diagnostic precoce,</w:t>
            </w:r>
            <w:r w:rsidR="007A3BD0" w:rsidRPr="00E0028A">
              <w:rPr>
                <w:lang w:eastAsia="ro-MD"/>
              </w:rPr>
              <w:t xml:space="preserve"> </w:t>
            </w:r>
            <w:r w:rsidRPr="00E0028A">
              <w:rPr>
                <w:lang w:eastAsia="ro-MD"/>
              </w:rPr>
              <w:t>inițiere promptă a tratamentului,</w:t>
            </w:r>
            <w:r w:rsidR="007A3BD0" w:rsidRPr="00E0028A">
              <w:rPr>
                <w:lang w:eastAsia="ro-MD"/>
              </w:rPr>
              <w:t xml:space="preserve"> </w:t>
            </w:r>
            <w:r w:rsidRPr="00E0028A">
              <w:rPr>
                <w:lang w:eastAsia="ro-MD"/>
              </w:rPr>
              <w:t>monitorizare eficientă a mamei și fătului.</w:t>
            </w:r>
          </w:p>
        </w:tc>
      </w:tr>
    </w:tbl>
    <w:p w14:paraId="02D2A315" w14:textId="77777777" w:rsidR="00834045" w:rsidRPr="00E0028A" w:rsidRDefault="00834045" w:rsidP="00AF45F9">
      <w:pPr>
        <w:rPr>
          <w:b/>
          <w:bCs/>
          <w:color w:val="C00000"/>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4"/>
      </w:tblGrid>
      <w:tr w:rsidR="006934FE" w:rsidRPr="00E0028A" w14:paraId="752B54BD" w14:textId="77777777" w:rsidTr="00800A8D">
        <w:tc>
          <w:tcPr>
            <w:tcW w:w="9894" w:type="dxa"/>
          </w:tcPr>
          <w:p w14:paraId="65C70C82" w14:textId="6CB8A14D" w:rsidR="006934FE" w:rsidRPr="00E0028A" w:rsidRDefault="006934FE" w:rsidP="00F20D20">
            <w:pPr>
              <w:pStyle w:val="Titlu"/>
              <w:contextualSpacing/>
              <w:rPr>
                <w:szCs w:val="24"/>
              </w:rPr>
            </w:pPr>
            <w:r w:rsidRPr="00E0028A">
              <w:rPr>
                <w:szCs w:val="24"/>
              </w:rPr>
              <w:t xml:space="preserve">Caseta </w:t>
            </w:r>
            <w:r w:rsidR="00F205BC" w:rsidRPr="00E0028A">
              <w:rPr>
                <w:szCs w:val="24"/>
              </w:rPr>
              <w:t>6</w:t>
            </w:r>
            <w:r w:rsidR="008B66DE" w:rsidRPr="00E0028A">
              <w:rPr>
                <w:szCs w:val="24"/>
              </w:rPr>
              <w:t>6</w:t>
            </w:r>
            <w:r w:rsidRPr="00E0028A">
              <w:rPr>
                <w:szCs w:val="24"/>
              </w:rPr>
              <w:t>. Planificarea familiei în perioada tratamentului tuberculozei</w:t>
            </w:r>
            <w:r w:rsidR="00425C51" w:rsidRPr="00E0028A">
              <w:rPr>
                <w:szCs w:val="24"/>
              </w:rPr>
              <w:t>.</w:t>
            </w:r>
          </w:p>
          <w:p w14:paraId="0CAF1231" w14:textId="0EAE99CF" w:rsidR="00F20D20" w:rsidRPr="00E0028A" w:rsidRDefault="00F20D20" w:rsidP="009F1DA7">
            <w:pPr>
              <w:pStyle w:val="Listparagraf"/>
              <w:numPr>
                <w:ilvl w:val="0"/>
                <w:numId w:val="691"/>
              </w:numPr>
              <w:spacing w:before="100" w:beforeAutospacing="1" w:after="100" w:afterAutospacing="1"/>
              <w:outlineLvl w:val="2"/>
              <w:rPr>
                <w:b/>
                <w:bCs/>
                <w:lang w:eastAsia="ro-MD"/>
              </w:rPr>
            </w:pPr>
            <w:r w:rsidRPr="00E0028A">
              <w:rPr>
                <w:b/>
                <w:bCs/>
                <w:lang w:eastAsia="ro-MD"/>
              </w:rPr>
              <w:t>Evaluarea înainte de inițierea tratamentului:</w:t>
            </w:r>
          </w:p>
          <w:p w14:paraId="335989D0" w14:textId="77777777" w:rsidR="00F20D20" w:rsidRPr="00E0028A" w:rsidRDefault="00F20D20" w:rsidP="009F1DA7">
            <w:pPr>
              <w:numPr>
                <w:ilvl w:val="0"/>
                <w:numId w:val="692"/>
              </w:numPr>
              <w:spacing w:before="100" w:beforeAutospacing="1" w:after="100" w:afterAutospacing="1"/>
              <w:contextualSpacing/>
              <w:rPr>
                <w:lang w:eastAsia="ro-MD"/>
              </w:rPr>
            </w:pPr>
            <w:r w:rsidRPr="00E0028A">
              <w:rPr>
                <w:lang w:eastAsia="ro-MD"/>
              </w:rPr>
              <w:t xml:space="preserve">La femeile de vârstă fertilă, </w:t>
            </w:r>
            <w:r w:rsidRPr="00E0028A">
              <w:rPr>
                <w:b/>
                <w:bCs/>
                <w:lang w:eastAsia="ro-MD"/>
              </w:rPr>
              <w:t>prezența sarcinii trebuie exclusă</w:t>
            </w:r>
            <w:r w:rsidRPr="00E0028A">
              <w:rPr>
                <w:lang w:eastAsia="ro-MD"/>
              </w:rPr>
              <w:t xml:space="preserve"> înaintea inițierii tratamentului anti-TB.</w:t>
            </w:r>
          </w:p>
          <w:p w14:paraId="0D08CA41" w14:textId="77777777" w:rsidR="00F20D20" w:rsidRPr="00E0028A" w:rsidRDefault="00F20D20" w:rsidP="009F1DA7">
            <w:pPr>
              <w:numPr>
                <w:ilvl w:val="0"/>
                <w:numId w:val="692"/>
              </w:numPr>
              <w:spacing w:before="100" w:beforeAutospacing="1" w:after="100" w:afterAutospacing="1"/>
              <w:contextualSpacing/>
              <w:rPr>
                <w:lang w:eastAsia="ro-MD"/>
              </w:rPr>
            </w:pPr>
            <w:r w:rsidRPr="00E0028A">
              <w:rPr>
                <w:lang w:eastAsia="ro-MD"/>
              </w:rPr>
              <w:t xml:space="preserve">Se recomandă efectuarea unui </w:t>
            </w:r>
            <w:r w:rsidRPr="00E0028A">
              <w:rPr>
                <w:b/>
                <w:bCs/>
                <w:lang w:eastAsia="ro-MD"/>
              </w:rPr>
              <w:t>test de sarcină</w:t>
            </w:r>
            <w:r w:rsidRPr="00E0028A">
              <w:rPr>
                <w:lang w:eastAsia="ro-MD"/>
              </w:rPr>
              <w:t xml:space="preserve"> și, după caz, </w:t>
            </w:r>
            <w:r w:rsidRPr="00E0028A">
              <w:rPr>
                <w:b/>
                <w:bCs/>
                <w:lang w:eastAsia="ro-MD"/>
              </w:rPr>
              <w:t>consultația medicului ginecolog</w:t>
            </w:r>
            <w:r w:rsidRPr="00E0028A">
              <w:rPr>
                <w:lang w:eastAsia="ro-MD"/>
              </w:rPr>
              <w:t>.</w:t>
            </w:r>
          </w:p>
          <w:p w14:paraId="2543E35A" w14:textId="77777777" w:rsidR="00F20D20" w:rsidRPr="00E0028A" w:rsidRDefault="00F20D20" w:rsidP="009F1DA7">
            <w:pPr>
              <w:numPr>
                <w:ilvl w:val="0"/>
                <w:numId w:val="692"/>
              </w:numPr>
              <w:spacing w:before="100" w:beforeAutospacing="1" w:after="100" w:afterAutospacing="1"/>
              <w:contextualSpacing/>
              <w:rPr>
                <w:lang w:eastAsia="ro-MD"/>
              </w:rPr>
            </w:pPr>
            <w:r w:rsidRPr="00E0028A">
              <w:rPr>
                <w:b/>
                <w:bCs/>
                <w:lang w:eastAsia="ro-MD"/>
              </w:rPr>
              <w:t>Examenul radiologic OCT</w:t>
            </w:r>
            <w:r w:rsidRPr="00E0028A">
              <w:rPr>
                <w:lang w:eastAsia="ro-MD"/>
              </w:rPr>
              <w:t xml:space="preserve"> se efectuează la femeile de vârstă fertilă între </w:t>
            </w:r>
            <w:r w:rsidRPr="00E0028A">
              <w:rPr>
                <w:b/>
                <w:bCs/>
                <w:lang w:eastAsia="ro-MD"/>
              </w:rPr>
              <w:t>ziua a 5-a și a 10-a a ciclului menstrual</w:t>
            </w:r>
            <w:r w:rsidRPr="00E0028A">
              <w:rPr>
                <w:lang w:eastAsia="ro-MD"/>
              </w:rPr>
              <w:t>.</w:t>
            </w:r>
          </w:p>
          <w:p w14:paraId="3875AEF7" w14:textId="1CF8D2A9" w:rsidR="00F20D20" w:rsidRPr="00E0028A" w:rsidRDefault="00F20D20" w:rsidP="009F1DA7">
            <w:pPr>
              <w:pStyle w:val="Listparagraf"/>
              <w:numPr>
                <w:ilvl w:val="0"/>
                <w:numId w:val="693"/>
              </w:numPr>
              <w:spacing w:before="100" w:beforeAutospacing="1" w:after="100" w:afterAutospacing="1"/>
              <w:outlineLvl w:val="2"/>
              <w:rPr>
                <w:b/>
                <w:bCs/>
                <w:lang w:eastAsia="ro-MD"/>
              </w:rPr>
            </w:pPr>
            <w:r w:rsidRPr="00E0028A">
              <w:rPr>
                <w:b/>
                <w:bCs/>
                <w:lang w:eastAsia="ro-MD"/>
              </w:rPr>
              <w:lastRenderedPageBreak/>
              <w:t>Contracepția în timpul tratamentului:</w:t>
            </w:r>
          </w:p>
          <w:p w14:paraId="15C60736" w14:textId="3D577AA8" w:rsidR="00F20D20" w:rsidRPr="00E0028A" w:rsidRDefault="00F20D20" w:rsidP="009F1DA7">
            <w:pPr>
              <w:numPr>
                <w:ilvl w:val="0"/>
                <w:numId w:val="694"/>
              </w:numPr>
              <w:spacing w:before="100" w:beforeAutospacing="1" w:after="100" w:afterAutospacing="1"/>
              <w:contextualSpacing/>
              <w:rPr>
                <w:lang w:eastAsia="ro-MD"/>
              </w:rPr>
            </w:pPr>
            <w:r w:rsidRPr="00E0028A">
              <w:rPr>
                <w:b/>
                <w:bCs/>
                <w:lang w:eastAsia="ro-MD"/>
              </w:rPr>
              <w:t>Rifampicinum</w:t>
            </w:r>
            <w:r w:rsidR="0012374B">
              <w:rPr>
                <w:b/>
                <w:bCs/>
                <w:lang w:eastAsia="ro-MD"/>
              </w:rPr>
              <w:t>*</w:t>
            </w:r>
            <w:r w:rsidRPr="00E0028A">
              <w:rPr>
                <w:lang w:eastAsia="ro-MD"/>
              </w:rPr>
              <w:t xml:space="preserve"> reduce eficacitatea contraceptivelor orale.</w:t>
            </w:r>
          </w:p>
          <w:p w14:paraId="690F4F0C" w14:textId="77777777" w:rsidR="00F20D20" w:rsidRPr="00E0028A" w:rsidRDefault="00F20D20" w:rsidP="009F1DA7">
            <w:pPr>
              <w:numPr>
                <w:ilvl w:val="0"/>
                <w:numId w:val="694"/>
              </w:numPr>
              <w:spacing w:before="100" w:beforeAutospacing="1" w:after="100" w:afterAutospacing="1"/>
              <w:contextualSpacing/>
              <w:rPr>
                <w:lang w:eastAsia="ro-MD"/>
              </w:rPr>
            </w:pPr>
            <w:r w:rsidRPr="00E0028A">
              <w:rPr>
                <w:lang w:eastAsia="ro-MD"/>
              </w:rPr>
              <w:t>Opțiuni recomandate pentru pacientele aflate sub tratament:</w:t>
            </w:r>
          </w:p>
          <w:p w14:paraId="0B58748D" w14:textId="77777777" w:rsidR="00F20D20" w:rsidRPr="00E0028A" w:rsidRDefault="00F20D20" w:rsidP="009F1DA7">
            <w:pPr>
              <w:numPr>
                <w:ilvl w:val="1"/>
                <w:numId w:val="689"/>
              </w:numPr>
              <w:spacing w:before="100" w:beforeAutospacing="1" w:after="100" w:afterAutospacing="1"/>
              <w:contextualSpacing/>
              <w:rPr>
                <w:lang w:eastAsia="ro-MD"/>
              </w:rPr>
            </w:pPr>
            <w:r w:rsidRPr="00E0028A">
              <w:rPr>
                <w:lang w:eastAsia="ro-MD"/>
              </w:rPr>
              <w:t>contraceptive orale cu doză mare de estrogen (≥ 50 μg),</w:t>
            </w:r>
          </w:p>
          <w:p w14:paraId="5B7BFBFE" w14:textId="77777777" w:rsidR="00F20D20" w:rsidRPr="00E0028A" w:rsidRDefault="00F20D20" w:rsidP="009F1DA7">
            <w:pPr>
              <w:numPr>
                <w:ilvl w:val="1"/>
                <w:numId w:val="689"/>
              </w:numPr>
              <w:spacing w:before="100" w:beforeAutospacing="1" w:after="100" w:afterAutospacing="1"/>
              <w:contextualSpacing/>
              <w:rPr>
                <w:lang w:eastAsia="ro-MD"/>
              </w:rPr>
            </w:pPr>
            <w:r w:rsidRPr="00E0028A">
              <w:rPr>
                <w:lang w:eastAsia="ro-MD"/>
              </w:rPr>
              <w:t>Medroxyprogesterone administrat intramuscular,</w:t>
            </w:r>
          </w:p>
          <w:p w14:paraId="3E7F3702" w14:textId="77777777" w:rsidR="00F20D20" w:rsidRPr="00E0028A" w:rsidRDefault="00F20D20" w:rsidP="009F1DA7">
            <w:pPr>
              <w:numPr>
                <w:ilvl w:val="1"/>
                <w:numId w:val="689"/>
              </w:numPr>
              <w:spacing w:before="100" w:beforeAutospacing="1" w:after="100" w:afterAutospacing="1"/>
              <w:contextualSpacing/>
              <w:rPr>
                <w:lang w:eastAsia="ro-MD"/>
              </w:rPr>
            </w:pPr>
            <w:r w:rsidRPr="00E0028A">
              <w:rPr>
                <w:lang w:eastAsia="ro-MD"/>
              </w:rPr>
              <w:t>metode de barieră (diafragmă, prezervativ),</w:t>
            </w:r>
          </w:p>
          <w:p w14:paraId="316E2B9B" w14:textId="77777777" w:rsidR="00F20D20" w:rsidRPr="00E0028A" w:rsidRDefault="00F20D20" w:rsidP="009F1DA7">
            <w:pPr>
              <w:numPr>
                <w:ilvl w:val="1"/>
                <w:numId w:val="689"/>
              </w:numPr>
              <w:spacing w:before="100" w:beforeAutospacing="1" w:after="100" w:afterAutospacing="1"/>
              <w:contextualSpacing/>
              <w:rPr>
                <w:lang w:eastAsia="ro-MD"/>
              </w:rPr>
            </w:pPr>
            <w:r w:rsidRPr="00E0028A">
              <w:rPr>
                <w:lang w:eastAsia="ro-MD"/>
              </w:rPr>
              <w:t>dispozitiv intrauterin (DIU/sterilet).</w:t>
            </w:r>
          </w:p>
          <w:p w14:paraId="6A8BB804" w14:textId="3840F542" w:rsidR="00F20D20" w:rsidRPr="00E0028A" w:rsidRDefault="00F20D20" w:rsidP="009F1DA7">
            <w:pPr>
              <w:pStyle w:val="Listparagraf"/>
              <w:numPr>
                <w:ilvl w:val="0"/>
                <w:numId w:val="695"/>
              </w:numPr>
              <w:spacing w:before="100" w:beforeAutospacing="1" w:after="100" w:afterAutospacing="1"/>
              <w:outlineLvl w:val="2"/>
              <w:rPr>
                <w:b/>
                <w:bCs/>
                <w:lang w:eastAsia="ro-MD"/>
              </w:rPr>
            </w:pPr>
            <w:r w:rsidRPr="00E0028A">
              <w:rPr>
                <w:b/>
                <w:bCs/>
                <w:lang w:eastAsia="ro-MD"/>
              </w:rPr>
              <w:t>Consilierea pacientelor:</w:t>
            </w:r>
          </w:p>
          <w:p w14:paraId="0D1F6213" w14:textId="77777777" w:rsidR="00F20D20" w:rsidRPr="00E0028A" w:rsidRDefault="00F20D20" w:rsidP="009F1DA7">
            <w:pPr>
              <w:numPr>
                <w:ilvl w:val="0"/>
                <w:numId w:val="696"/>
              </w:numPr>
              <w:spacing w:before="100" w:beforeAutospacing="1" w:after="100" w:afterAutospacing="1"/>
              <w:contextualSpacing/>
              <w:rPr>
                <w:lang w:eastAsia="ro-MD"/>
              </w:rPr>
            </w:pPr>
            <w:r w:rsidRPr="00E0028A">
              <w:rPr>
                <w:lang w:eastAsia="ro-MD"/>
              </w:rPr>
              <w:t xml:space="preserve">Femeile de vârstă fertilă diagnosticate cu tuberculoză trebuie </w:t>
            </w:r>
            <w:r w:rsidRPr="00E0028A">
              <w:rPr>
                <w:b/>
                <w:bCs/>
                <w:lang w:eastAsia="ro-MD"/>
              </w:rPr>
              <w:t>informate</w:t>
            </w:r>
            <w:r w:rsidRPr="00E0028A">
              <w:rPr>
                <w:lang w:eastAsia="ro-MD"/>
              </w:rPr>
              <w:t xml:space="preserve"> despre:</w:t>
            </w:r>
          </w:p>
          <w:p w14:paraId="0802269B" w14:textId="77777777" w:rsidR="00F20D20" w:rsidRPr="00E0028A" w:rsidRDefault="00F20D20" w:rsidP="009F1DA7">
            <w:pPr>
              <w:numPr>
                <w:ilvl w:val="1"/>
                <w:numId w:val="690"/>
              </w:numPr>
              <w:spacing w:before="100" w:beforeAutospacing="1" w:after="100" w:afterAutospacing="1"/>
              <w:contextualSpacing/>
              <w:rPr>
                <w:lang w:eastAsia="ro-MD"/>
              </w:rPr>
            </w:pPr>
            <w:r w:rsidRPr="00E0028A">
              <w:rPr>
                <w:lang w:eastAsia="ro-MD"/>
              </w:rPr>
              <w:t>posibile complicații ale sarcinii pe parcursul tratamentului anti-TB,</w:t>
            </w:r>
          </w:p>
          <w:p w14:paraId="558FC885" w14:textId="77777777" w:rsidR="00F20D20" w:rsidRPr="00E0028A" w:rsidRDefault="00F20D20" w:rsidP="009F1DA7">
            <w:pPr>
              <w:numPr>
                <w:ilvl w:val="1"/>
                <w:numId w:val="690"/>
              </w:numPr>
              <w:spacing w:before="100" w:beforeAutospacing="1" w:after="100" w:afterAutospacing="1"/>
              <w:contextualSpacing/>
              <w:rPr>
                <w:lang w:eastAsia="ro-MD"/>
              </w:rPr>
            </w:pPr>
            <w:r w:rsidRPr="00E0028A">
              <w:rPr>
                <w:lang w:eastAsia="ro-MD"/>
              </w:rPr>
              <w:t>necesitatea utilizării unei metode contraceptive sigure,</w:t>
            </w:r>
          </w:p>
          <w:p w14:paraId="687BEC76" w14:textId="470B6A8C" w:rsidR="006934FE" w:rsidRPr="00E0028A" w:rsidRDefault="00F20D20" w:rsidP="009F1DA7">
            <w:pPr>
              <w:numPr>
                <w:ilvl w:val="1"/>
                <w:numId w:val="690"/>
              </w:numPr>
              <w:spacing w:before="100" w:beforeAutospacing="1" w:after="100" w:afterAutospacing="1"/>
              <w:contextualSpacing/>
              <w:rPr>
                <w:lang w:eastAsia="ro-MD"/>
              </w:rPr>
            </w:pPr>
            <w:r w:rsidRPr="00E0028A">
              <w:rPr>
                <w:lang w:eastAsia="ro-MD"/>
              </w:rPr>
              <w:t>importanța monitorizării multidisciplinare (ftiziopneumolog, ginecolog, medic de familie).</w:t>
            </w:r>
          </w:p>
        </w:tc>
      </w:tr>
    </w:tbl>
    <w:p w14:paraId="1A5EC9C1" w14:textId="77777777" w:rsidR="006934FE" w:rsidRPr="00E0028A" w:rsidRDefault="006934FE" w:rsidP="00AF45F9">
      <w:pPr>
        <w:rPr>
          <w:color w:val="7030A0"/>
        </w:rPr>
      </w:pPr>
    </w:p>
    <w:tbl>
      <w:tblPr>
        <w:tblW w:w="103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9889"/>
        <w:gridCol w:w="312"/>
      </w:tblGrid>
      <w:tr w:rsidR="006934FE" w:rsidRPr="00E0028A" w14:paraId="1E0375EB" w14:textId="77777777" w:rsidTr="006E0FE7">
        <w:trPr>
          <w:gridAfter w:val="1"/>
          <w:wAfter w:w="312" w:type="dxa"/>
        </w:trPr>
        <w:tc>
          <w:tcPr>
            <w:tcW w:w="10065" w:type="dxa"/>
            <w:gridSpan w:val="2"/>
          </w:tcPr>
          <w:p w14:paraId="416EA497" w14:textId="5E4249A6" w:rsidR="002373FA" w:rsidRPr="00E0028A" w:rsidRDefault="006934FE" w:rsidP="007A3BD0">
            <w:pPr>
              <w:pStyle w:val="Titlu"/>
            </w:pPr>
            <w:r w:rsidRPr="00E0028A">
              <w:t xml:space="preserve">Caseta </w:t>
            </w:r>
            <w:r w:rsidR="00E81039" w:rsidRPr="00E0028A">
              <w:t>6</w:t>
            </w:r>
            <w:r w:rsidR="008B66DE" w:rsidRPr="00E0028A">
              <w:t>7</w:t>
            </w:r>
            <w:r w:rsidRPr="00E0028A">
              <w:t xml:space="preserve">. </w:t>
            </w:r>
            <w:r w:rsidR="005D24FD" w:rsidRPr="00E0028A">
              <w:t>Particularitățile</w:t>
            </w:r>
            <w:r w:rsidRPr="00E0028A">
              <w:t xml:space="preserve"> tratamentului tuberculozei în perioada sarcinii </w:t>
            </w:r>
            <w:r w:rsidR="007A3BD0" w:rsidRPr="00E0028A">
              <w:t>și</w:t>
            </w:r>
            <w:r w:rsidRPr="00E0028A">
              <w:t xml:space="preserve"> alăptării</w:t>
            </w:r>
            <w:r w:rsidR="002373FA" w:rsidRPr="00E0028A">
              <w:t>.</w:t>
            </w:r>
          </w:p>
          <w:p w14:paraId="4CAD0687" w14:textId="2BDFBE0A" w:rsidR="006934FE" w:rsidRPr="00E0028A" w:rsidRDefault="002373FA" w:rsidP="007A3BD0">
            <w:pPr>
              <w:pStyle w:val="Titlu"/>
            </w:pPr>
            <w:r w:rsidRPr="00E0028A">
              <w:t xml:space="preserve">TB </w:t>
            </w:r>
            <w:r w:rsidR="007A3BD0" w:rsidRPr="00E0028A">
              <w:t>și</w:t>
            </w:r>
            <w:r w:rsidRPr="00E0028A">
              <w:t xml:space="preserve"> sarcina sunt două </w:t>
            </w:r>
            <w:r w:rsidR="007A3BD0" w:rsidRPr="00E0028A">
              <w:t>condiții</w:t>
            </w:r>
            <w:r w:rsidRPr="00E0028A">
              <w:t xml:space="preserve"> care se </w:t>
            </w:r>
            <w:r w:rsidR="005D24FD" w:rsidRPr="00E0028A">
              <w:t>influențează</w:t>
            </w:r>
            <w:r w:rsidRPr="00E0028A">
              <w:t xml:space="preserve"> reciproc negativ, iar asocierea lor se </w:t>
            </w:r>
            <w:r w:rsidR="005D24FD" w:rsidRPr="00E0028A">
              <w:t>însoțește</w:t>
            </w:r>
            <w:r w:rsidRPr="00E0028A">
              <w:t xml:space="preserve"> de un prognostic prost. </w:t>
            </w:r>
            <w:r w:rsidR="006934FE" w:rsidRPr="00E0028A">
              <w:t>TB activă în timpul sarcinii trebuie tratată</w:t>
            </w:r>
            <w:r w:rsidRPr="00E0028A">
              <w:t>. Netratată</w:t>
            </w:r>
            <w:r w:rsidR="006934FE" w:rsidRPr="00E0028A">
              <w:t xml:space="preserve">, </w:t>
            </w:r>
            <w:r w:rsidRPr="00E0028A">
              <w:t>duce la consecințe grave atât pentru mamă cât și pentru copil</w:t>
            </w:r>
            <w:r w:rsidR="005019DD" w:rsidRPr="00E0028A">
              <w:t xml:space="preserve">. </w:t>
            </w:r>
            <w:r w:rsidRPr="00E0028A">
              <w:t>Debacilarea gravidei cu TB este</w:t>
            </w:r>
            <w:r w:rsidR="006934FE" w:rsidRPr="00E0028A">
              <w:t xml:space="preserve"> prioritară</w:t>
            </w:r>
            <w:r w:rsidR="00425C51" w:rsidRPr="00E0028A">
              <w:t>.</w:t>
            </w:r>
          </w:p>
          <w:p w14:paraId="7702BFA7" w14:textId="77777777" w:rsidR="0092212C" w:rsidRPr="00E0028A" w:rsidRDefault="0092212C" w:rsidP="00BA22AE">
            <w:pPr>
              <w:numPr>
                <w:ilvl w:val="0"/>
                <w:numId w:val="33"/>
              </w:numPr>
            </w:pPr>
            <w:r w:rsidRPr="00E0028A">
              <w:t>Tratamentul antituberculos trebuie inițiat imediat după stabilirea diagnosticului.</w:t>
            </w:r>
          </w:p>
          <w:p w14:paraId="622D969F" w14:textId="700E3C50" w:rsidR="0092212C" w:rsidRPr="00E0028A" w:rsidRDefault="0092212C" w:rsidP="00BA22AE">
            <w:pPr>
              <w:numPr>
                <w:ilvl w:val="0"/>
                <w:numId w:val="33"/>
              </w:numPr>
            </w:pPr>
            <w:r w:rsidRPr="00E0028A">
              <w:t>Femeile gravide sunt de obicei tratate cu regimul standard de 6 luni 2HRZE/4HR. Lipsesc dovezi cu privire la utilizarea regimului de 4 luni 2HPMZ/2HPM în timpul sarcinii</w:t>
            </w:r>
            <w:r w:rsidR="007A3BD0" w:rsidRPr="00E0028A">
              <w:t>.</w:t>
            </w:r>
          </w:p>
          <w:p w14:paraId="576321D4" w14:textId="77777777" w:rsidR="0092212C" w:rsidRPr="00E0028A" w:rsidRDefault="0092212C" w:rsidP="00BA22AE">
            <w:pPr>
              <w:numPr>
                <w:ilvl w:val="0"/>
                <w:numId w:val="33"/>
              </w:numPr>
              <w:rPr>
                <w:b/>
              </w:rPr>
            </w:pPr>
            <w:r w:rsidRPr="00E0028A">
              <w:t xml:space="preserve">Preparatele antituberculoase de linia I pot fi folosite cu siguranță în timpul sarcinii și alăptării cu excepția Streptomycinum*. </w:t>
            </w:r>
          </w:p>
          <w:p w14:paraId="68D802CF" w14:textId="76388BE0" w:rsidR="000D4C9C" w:rsidRPr="00E0028A" w:rsidRDefault="000D4C9C" w:rsidP="00BA22AE">
            <w:pPr>
              <w:numPr>
                <w:ilvl w:val="0"/>
                <w:numId w:val="33"/>
              </w:numPr>
              <w:rPr>
                <w:bCs/>
              </w:rPr>
            </w:pPr>
            <w:r w:rsidRPr="00E0028A">
              <w:rPr>
                <w:bCs/>
              </w:rPr>
              <w:t>Deși medicamentele utilizate pentru tratarea TB sensibile sunt în general bine tolerate și este puțin probabil să provoace evenimente adverse mamei și copilului, monitorizarea evenimentelor adverse este importantă pentru a asigura o notificare rapidă și un management prompt.</w:t>
            </w:r>
          </w:p>
          <w:p w14:paraId="3F7F5BDC" w14:textId="585887EB" w:rsidR="0092212C" w:rsidRPr="00E0028A" w:rsidRDefault="0092212C" w:rsidP="00BA22AE">
            <w:pPr>
              <w:numPr>
                <w:ilvl w:val="0"/>
                <w:numId w:val="33"/>
              </w:numPr>
              <w:rPr>
                <w:b/>
              </w:rPr>
            </w:pPr>
            <w:r w:rsidRPr="00E0028A">
              <w:rPr>
                <w:b/>
              </w:rPr>
              <w:t>Rifampicinum*</w:t>
            </w:r>
            <w:r w:rsidRPr="00E0028A" w:rsidDel="003D706E">
              <w:rPr>
                <w:b/>
                <w:i/>
              </w:rPr>
              <w:t xml:space="preserve"> </w:t>
            </w:r>
            <w:r w:rsidRPr="00E0028A">
              <w:t xml:space="preserve">poate crește metabolismul Phytomenadionum (vitamina K), generând tulburări de coagulare. Se recomandă administrarea profilactică de Phytomenadionum mamei şi nou-născutului,  în caz că mama a urmat </w:t>
            </w:r>
            <w:r w:rsidRPr="00E0028A">
              <w:rPr>
                <w:b/>
              </w:rPr>
              <w:t>Rifampicinum*</w:t>
            </w:r>
            <w:r w:rsidRPr="00E0028A" w:rsidDel="003D706E">
              <w:rPr>
                <w:b/>
                <w:i/>
              </w:rPr>
              <w:t xml:space="preserve"> </w:t>
            </w:r>
            <w:r w:rsidRPr="00E0028A">
              <w:t xml:space="preserve">în timpul sarcinii. </w:t>
            </w:r>
          </w:p>
          <w:p w14:paraId="13F3D9DF" w14:textId="77777777" w:rsidR="0092212C" w:rsidRPr="00E0028A" w:rsidRDefault="0092212C" w:rsidP="007A3BD0">
            <w:pPr>
              <w:ind w:left="360"/>
              <w:rPr>
                <w:b/>
              </w:rPr>
            </w:pPr>
            <w:r w:rsidRPr="00E0028A">
              <w:rPr>
                <w:b/>
              </w:rPr>
              <w:t>Pentru mamă:</w:t>
            </w:r>
          </w:p>
          <w:p w14:paraId="0CF9F66A" w14:textId="77777777" w:rsidR="0092212C" w:rsidRPr="00E0028A" w:rsidRDefault="0092212C" w:rsidP="009F1DA7">
            <w:pPr>
              <w:numPr>
                <w:ilvl w:val="0"/>
                <w:numId w:val="113"/>
              </w:numPr>
            </w:pPr>
            <w:r w:rsidRPr="00E0028A">
              <w:t>Phytomenadionum</w:t>
            </w:r>
            <w:r w:rsidRPr="00E0028A" w:rsidDel="00591C60">
              <w:t xml:space="preserve"> </w:t>
            </w:r>
            <w:r w:rsidRPr="00E0028A">
              <w:t>per oral: 10 mg/zi timp de 15 zile înainte de data preconizată a nașterii;</w:t>
            </w:r>
          </w:p>
          <w:p w14:paraId="6C6EEF09" w14:textId="09114220" w:rsidR="0092212C" w:rsidRPr="00E0028A" w:rsidRDefault="00D9005D" w:rsidP="009F1DA7">
            <w:pPr>
              <w:numPr>
                <w:ilvl w:val="0"/>
                <w:numId w:val="113"/>
              </w:numPr>
            </w:pPr>
            <w:r w:rsidRPr="00E0028A">
              <w:t>Necitând</w:t>
            </w:r>
            <w:r w:rsidR="0092212C" w:rsidRPr="00E0028A">
              <w:t xml:space="preserve"> la profilaxia maternă, copilul are nevoie de Phytomenadionum administrată intramuscular,  pentru a preveni boala hemoragică a nou-născutului.</w:t>
            </w:r>
          </w:p>
          <w:p w14:paraId="76D524C0" w14:textId="77777777" w:rsidR="0092212C" w:rsidRPr="00E0028A" w:rsidRDefault="0092212C" w:rsidP="007A3BD0">
            <w:pPr>
              <w:ind w:left="360"/>
              <w:rPr>
                <w:b/>
              </w:rPr>
            </w:pPr>
            <w:r w:rsidRPr="00E0028A">
              <w:rPr>
                <w:b/>
              </w:rPr>
              <w:t>Pentru nou-născut:</w:t>
            </w:r>
          </w:p>
          <w:p w14:paraId="69EFDCF2" w14:textId="77777777" w:rsidR="0092212C" w:rsidRPr="00E0028A" w:rsidRDefault="0092212C" w:rsidP="009F1DA7">
            <w:pPr>
              <w:numPr>
                <w:ilvl w:val="0"/>
                <w:numId w:val="114"/>
              </w:numPr>
            </w:pPr>
            <w:r w:rsidRPr="00E0028A">
              <w:t>Phytomenadionum intramuscular: o singură doză - 1mg, în ziua nașterii.</w:t>
            </w:r>
          </w:p>
          <w:p w14:paraId="31FC3237" w14:textId="77777777" w:rsidR="0092212C" w:rsidRPr="00E0028A" w:rsidRDefault="0092212C" w:rsidP="00BA22AE">
            <w:pPr>
              <w:numPr>
                <w:ilvl w:val="0"/>
                <w:numId w:val="34"/>
              </w:numPr>
            </w:pPr>
            <w:r w:rsidRPr="00E0028A">
              <w:t xml:space="preserve">Femeilor însărcinate sau care alăptează și urmează tratament cu </w:t>
            </w:r>
            <w:r w:rsidRPr="00E0028A">
              <w:rPr>
                <w:b/>
              </w:rPr>
              <w:t xml:space="preserve">H </w:t>
            </w:r>
            <w:r w:rsidRPr="00E0028A">
              <w:t>li se recomandă suplimentarea zilnică cu 10-25 mg de Pyridoxinum. În plus, copilul alăptat trebuie să primească Pyridoxinum</w:t>
            </w:r>
            <w:r w:rsidRPr="00E0028A" w:rsidDel="00896D57">
              <w:t xml:space="preserve"> </w:t>
            </w:r>
            <w:r w:rsidRPr="00E0028A">
              <w:t>peroral 5 mg/zi.</w:t>
            </w:r>
          </w:p>
          <w:p w14:paraId="522D9EC6" w14:textId="2E5873E4" w:rsidR="00CA2481" w:rsidRPr="00E0028A" w:rsidRDefault="00CA2481" w:rsidP="00BA22AE">
            <w:pPr>
              <w:numPr>
                <w:ilvl w:val="0"/>
                <w:numId w:val="34"/>
              </w:numPr>
            </w:pPr>
            <w:r w:rsidRPr="00E0028A">
              <w:t>Datele privind dozarea și siguranța pentru a susține utilizarea optimă a medicamentelor de linia a doua pentru TB în timpul sarcinii sunt în general rare.</w:t>
            </w:r>
          </w:p>
          <w:p w14:paraId="732C749D" w14:textId="2461A49F" w:rsidR="00CA2481" w:rsidRPr="00E0028A" w:rsidRDefault="00CA2481" w:rsidP="00BA22AE">
            <w:pPr>
              <w:numPr>
                <w:ilvl w:val="0"/>
                <w:numId w:val="34"/>
              </w:numPr>
            </w:pPr>
            <w:r w:rsidRPr="00E0028A">
              <w:t>Se cunosc puține efectele tratamentului TB MDR/RR asupra fătului și sugarului după naștere; cu toate acestea, în general, beneficiile (atât pentru părinte, cât și pentru copil) de a oferi părintelui tratament eficient TB MDR/RR depășesc cu mult riscurile potențiale prezentate pentru făt in-</w:t>
            </w:r>
            <w:proofErr w:type="spellStart"/>
            <w:r w:rsidRPr="00E0028A">
              <w:t>utero</w:t>
            </w:r>
            <w:proofErr w:type="spellEnd"/>
            <w:r w:rsidRPr="00E0028A">
              <w:t xml:space="preserve"> sau pentru sugarul alăptat.</w:t>
            </w:r>
          </w:p>
          <w:p w14:paraId="331F3CF3" w14:textId="77777777" w:rsidR="0092212C" w:rsidRPr="00E0028A" w:rsidRDefault="0092212C" w:rsidP="00BA22AE">
            <w:pPr>
              <w:numPr>
                <w:ilvl w:val="0"/>
                <w:numId w:val="35"/>
              </w:numPr>
            </w:pPr>
            <w:r w:rsidRPr="00E0028A">
              <w:t xml:space="preserve">În cazul TB MDR: </w:t>
            </w:r>
          </w:p>
          <w:p w14:paraId="50720F5E" w14:textId="7F7516A1" w:rsidR="0092212C" w:rsidRPr="00E0028A" w:rsidRDefault="00CA2481" w:rsidP="00BA22AE">
            <w:pPr>
              <w:numPr>
                <w:ilvl w:val="0"/>
                <w:numId w:val="61"/>
              </w:numPr>
            </w:pPr>
            <w:r w:rsidRPr="00E0028A">
              <w:t>T</w:t>
            </w:r>
            <w:r w:rsidR="0092212C" w:rsidRPr="00E0028A">
              <w:t>ratamentul cu preparatele de linia II e posibil de indicat din trimestrul II de sarcină sau mai devreme, în cazul în care este pusă în pericol viața și sănătatea mamei sau a copilului;</w:t>
            </w:r>
          </w:p>
          <w:p w14:paraId="02EB3787" w14:textId="49F2249C" w:rsidR="0092212C" w:rsidRPr="00E0028A" w:rsidRDefault="00CA2481" w:rsidP="00BA22AE">
            <w:pPr>
              <w:numPr>
                <w:ilvl w:val="0"/>
                <w:numId w:val="61"/>
              </w:numPr>
            </w:pPr>
            <w:r w:rsidRPr="00E0028A">
              <w:t>F</w:t>
            </w:r>
            <w:r w:rsidR="0092212C" w:rsidRPr="00E0028A">
              <w:t>ortificarea tratamentului se va efectua după naștere, prin asocierea altor preparate;</w:t>
            </w:r>
          </w:p>
          <w:p w14:paraId="14BDDA29" w14:textId="77777777" w:rsidR="0092212C" w:rsidRPr="00E0028A" w:rsidRDefault="0092212C" w:rsidP="00BA22AE">
            <w:pPr>
              <w:numPr>
                <w:ilvl w:val="0"/>
                <w:numId w:val="61"/>
              </w:numPr>
            </w:pPr>
            <w:r w:rsidRPr="00E0028A">
              <w:rPr>
                <w:b/>
              </w:rPr>
              <w:lastRenderedPageBreak/>
              <w:t>Amikacinum, Streptomycinum*, Protionamidum* și Ethionamidum*</w:t>
            </w:r>
            <w:r w:rsidRPr="00E0028A">
              <w:t xml:space="preserve"> sunt de obicei contraindicate în timpul sarcinii;</w:t>
            </w:r>
          </w:p>
          <w:p w14:paraId="52671F80" w14:textId="77777777" w:rsidR="0092212C" w:rsidRPr="00E0028A" w:rsidRDefault="0092212C" w:rsidP="00BA22AE">
            <w:pPr>
              <w:numPr>
                <w:ilvl w:val="0"/>
                <w:numId w:val="61"/>
              </w:numPr>
            </w:pPr>
            <w:r w:rsidRPr="00E0028A">
              <w:t xml:space="preserve">în sarcină trebuie evitată administrarea </w:t>
            </w:r>
            <w:proofErr w:type="spellStart"/>
            <w:r w:rsidRPr="00E0028A">
              <w:t>aminoglicozidelor</w:t>
            </w:r>
            <w:proofErr w:type="spellEnd"/>
            <w:r w:rsidRPr="00E0028A">
              <w:t xml:space="preserve"> (efect </w:t>
            </w:r>
            <w:proofErr w:type="spellStart"/>
            <w:r w:rsidRPr="00E0028A">
              <w:t>ototoxic</w:t>
            </w:r>
            <w:proofErr w:type="spellEnd"/>
            <w:r w:rsidRPr="00E0028A">
              <w:t xml:space="preserve"> la făt) și </w:t>
            </w:r>
            <w:r w:rsidRPr="00E0028A">
              <w:rPr>
                <w:b/>
              </w:rPr>
              <w:t>Ethionamidum*</w:t>
            </w:r>
            <w:r w:rsidRPr="00E0028A">
              <w:t xml:space="preserve"> (potențează sindromul dispeptic la gravide și are efect teratogen); </w:t>
            </w:r>
          </w:p>
          <w:p w14:paraId="593062B7" w14:textId="144A357F" w:rsidR="0092212C" w:rsidRPr="00E0028A" w:rsidRDefault="0092212C" w:rsidP="00BA22AE">
            <w:pPr>
              <w:numPr>
                <w:ilvl w:val="0"/>
                <w:numId w:val="61"/>
              </w:numPr>
            </w:pPr>
            <w:r w:rsidRPr="00E0028A">
              <w:rPr>
                <w:b/>
                <w:bCs/>
              </w:rPr>
              <w:t xml:space="preserve">Levofloxacinum, </w:t>
            </w:r>
            <w:r w:rsidR="009B7159">
              <w:rPr>
                <w:b/>
                <w:bCs/>
              </w:rPr>
              <w:t>Cycloserinum</w:t>
            </w:r>
            <w:r w:rsidRPr="00E0028A">
              <w:rPr>
                <w:b/>
                <w:bCs/>
              </w:rPr>
              <w:t xml:space="preserve"> </w:t>
            </w:r>
            <w:r w:rsidRPr="00E0028A">
              <w:t>și</w:t>
            </w:r>
            <w:r w:rsidRPr="00E0028A">
              <w:rPr>
                <w:b/>
                <w:bCs/>
              </w:rPr>
              <w:t xml:space="preserve"> PAS</w:t>
            </w:r>
            <w:r w:rsidRPr="00E0028A">
              <w:t xml:space="preserve"> - sunt date limitate, privind siguranța utilizării de lungă durată în timpul sarcinii, dar sunt considerate medicamentele de alegere pentru tratamentul TB MDR în timpul sarcinii;</w:t>
            </w:r>
          </w:p>
          <w:p w14:paraId="3047F1EE" w14:textId="1C1C523D" w:rsidR="0092212C" w:rsidRPr="00E0028A" w:rsidRDefault="00CA2481" w:rsidP="00BA22AE">
            <w:pPr>
              <w:numPr>
                <w:ilvl w:val="0"/>
                <w:numId w:val="61"/>
              </w:numPr>
              <w:contextualSpacing/>
            </w:pPr>
            <w:r w:rsidRPr="00E0028A">
              <w:t xml:space="preserve">Datele privind utilizarea </w:t>
            </w:r>
            <w:r w:rsidR="00F82165">
              <w:rPr>
                <w:b/>
                <w:bCs/>
              </w:rPr>
              <w:t>Delamanidum</w:t>
            </w:r>
            <w:r w:rsidRPr="00E0028A">
              <w:t xml:space="preserve"> în timpul sarcinii sunt limitate. Datele la animale nu arată nicio dovadă de </w:t>
            </w:r>
            <w:proofErr w:type="spellStart"/>
            <w:r w:rsidRPr="00E0028A">
              <w:t>teratogenitate</w:t>
            </w:r>
            <w:proofErr w:type="spellEnd"/>
            <w:r w:rsidRPr="00E0028A">
              <w:t xml:space="preserve">. Producătorul permite utilizarea sa la femeile însărcinate în protocolul lor de utilizare </w:t>
            </w:r>
            <w:proofErr w:type="spellStart"/>
            <w:r w:rsidRPr="00E0028A">
              <w:t>compasivă</w:t>
            </w:r>
            <w:proofErr w:type="spellEnd"/>
            <w:r w:rsidRPr="00E0028A">
              <w:t xml:space="preserve">. Deși seria de cazuri de femei însărcinate tratate cu </w:t>
            </w:r>
            <w:r w:rsidR="00F82165">
              <w:rPr>
                <w:b/>
                <w:bCs/>
              </w:rPr>
              <w:t>Delamanidum</w:t>
            </w:r>
            <w:r w:rsidRPr="00E0028A">
              <w:t xml:space="preserve"> este mică, toți nou-născuții au avut rezultate excelente la naștere, ceea ce sugerează că femeilor însărcinate care au nevoie nu trebuie să li se refuze accesul. La animale, </w:t>
            </w:r>
            <w:r w:rsidR="00F82165">
              <w:rPr>
                <w:b/>
                <w:bCs/>
              </w:rPr>
              <w:t>Delamanidum</w:t>
            </w:r>
            <w:r w:rsidRPr="00E0028A">
              <w:t xml:space="preserve"> și metaboliții săi au apărut în laptele matern. Nu există informații din studiile la om, dar de obicei nu este recomandată în timpul alăptării.</w:t>
            </w:r>
          </w:p>
          <w:p w14:paraId="2F5A7AA4" w14:textId="7DAE274D" w:rsidR="00CA2481" w:rsidRPr="00E0028A" w:rsidRDefault="00CA2481" w:rsidP="00BA22AE">
            <w:pPr>
              <w:numPr>
                <w:ilvl w:val="0"/>
                <w:numId w:val="61"/>
              </w:numPr>
              <w:contextualSpacing/>
            </w:pPr>
            <w:r w:rsidRPr="00E0028A">
              <w:t xml:space="preserve">Efectele adverse ale </w:t>
            </w:r>
            <w:r w:rsidRPr="00E0028A">
              <w:rPr>
                <w:b/>
                <w:bCs/>
              </w:rPr>
              <w:t>Linezolidum</w:t>
            </w:r>
            <w:r w:rsidRPr="00E0028A">
              <w:t xml:space="preserve"> pot fi exacerbate de efectele fiziologice ale sarcinii, care duc la o hemoglobină relativ scăzută (datorită efectului de diluție al volumului sanguin crescut) și un risc mai mare de neuropatii periferice la momentul inițial al tratamentului în comparație cu pacientele care nu sunt gravide. Cu toate acestea, </w:t>
            </w:r>
            <w:r w:rsidRPr="00E0028A">
              <w:rPr>
                <w:b/>
                <w:bCs/>
              </w:rPr>
              <w:t>Linezolidum</w:t>
            </w:r>
            <w:r w:rsidRPr="00E0028A">
              <w:t xml:space="preserve"> poate fi luat în considerare pentru femeile însărcinate și care alăptează.</w:t>
            </w:r>
          </w:p>
          <w:p w14:paraId="0FCBCDE3" w14:textId="6537E7D6" w:rsidR="00CA2481" w:rsidRPr="00E0028A" w:rsidRDefault="00CA2481" w:rsidP="00BA22AE">
            <w:pPr>
              <w:pStyle w:val="Listparagraf"/>
              <w:numPr>
                <w:ilvl w:val="0"/>
                <w:numId w:val="61"/>
              </w:numPr>
            </w:pPr>
            <w:r w:rsidRPr="00E0028A">
              <w:rPr>
                <w:b/>
                <w:bCs/>
              </w:rPr>
              <w:t>Bedaquilinum</w:t>
            </w:r>
            <w:r w:rsidR="00B37DEB" w:rsidRPr="00B37DEB">
              <w:rPr>
                <w:b/>
                <w:bCs/>
              </w:rPr>
              <w:t>*</w:t>
            </w:r>
            <w:r w:rsidRPr="00E0028A">
              <w:rPr>
                <w:b/>
                <w:bCs/>
              </w:rPr>
              <w:t>.</w:t>
            </w:r>
            <w:r w:rsidRPr="00E0028A">
              <w:t xml:space="preserve"> În studiile pe animale nu s-a găsit nicio afectare fetală. Medicamentul se acumulează semnificativ în laptele matern, iar sugarii alăptați primesc doze de</w:t>
            </w:r>
            <w:r w:rsidR="00B37DEB">
              <w:t xml:space="preserve"> </w:t>
            </w:r>
            <w:r w:rsidR="00117D32">
              <w:t>Bedaquilinum*</w:t>
            </w:r>
            <w:r w:rsidRPr="00E0028A">
              <w:t xml:space="preserve"> echivalente cu dozele materne.</w:t>
            </w:r>
          </w:p>
          <w:p w14:paraId="5F23C49A" w14:textId="3C8DC293" w:rsidR="00CA2481" w:rsidRPr="00E0028A" w:rsidRDefault="00DD4233" w:rsidP="00BA22AE">
            <w:pPr>
              <w:numPr>
                <w:ilvl w:val="0"/>
                <w:numId w:val="61"/>
              </w:numPr>
              <w:contextualSpacing/>
            </w:pPr>
            <w:r w:rsidRPr="00E0028A">
              <w:t xml:space="preserve">În prezent </w:t>
            </w:r>
            <w:r w:rsidR="0044647A" w:rsidRPr="00E0028A">
              <w:rPr>
                <w:b/>
                <w:bCs/>
              </w:rPr>
              <w:t>Pretomanidum</w:t>
            </w:r>
            <w:r w:rsidRPr="00E0028A">
              <w:t xml:space="preserve"> nu este recomandat în timpul sarcinii sau alăptării.</w:t>
            </w:r>
          </w:p>
          <w:p w14:paraId="5318FD12" w14:textId="0866BFF4" w:rsidR="0092212C" w:rsidRPr="00E0028A" w:rsidRDefault="00CA2481" w:rsidP="00BA22AE">
            <w:pPr>
              <w:numPr>
                <w:ilvl w:val="0"/>
                <w:numId w:val="61"/>
              </w:numPr>
              <w:contextualSpacing/>
            </w:pPr>
            <w:r w:rsidRPr="00E0028A">
              <w:t>R</w:t>
            </w:r>
            <w:r w:rsidR="0092212C" w:rsidRPr="00E0028A">
              <w:t>ezultatele tratamentului și evoluția sarcinii, precum și supravegherea post-partum pentru anomaliile congenitale trebuie documentate pentru a ajuta la informarea viitoarelor recomandări pentru tratamentul TB MDR în timpul sarcinii.</w:t>
            </w:r>
          </w:p>
          <w:p w14:paraId="00B16B91" w14:textId="77777777" w:rsidR="0092212C" w:rsidRPr="00E0028A" w:rsidRDefault="0092212C" w:rsidP="00BA22AE">
            <w:pPr>
              <w:numPr>
                <w:ilvl w:val="0"/>
                <w:numId w:val="36"/>
              </w:numPr>
            </w:pPr>
            <w:r w:rsidRPr="00E0028A">
              <w:t>În perioada de alăptare se administrează schema completă de tratament antituberculos.</w:t>
            </w:r>
          </w:p>
          <w:p w14:paraId="670E118F" w14:textId="71D738BE" w:rsidR="000D4C9C" w:rsidRPr="00E0028A" w:rsidRDefault="000D4C9C" w:rsidP="00BA22AE">
            <w:pPr>
              <w:numPr>
                <w:ilvl w:val="0"/>
                <w:numId w:val="36"/>
              </w:numPr>
            </w:pPr>
            <w:r w:rsidRPr="00E0028A">
              <w:t>Necesitatea de izolare ale mamei trebuie reduse la minimum necesar pentru a preveni transmiterea la copil, pentru a se asigura că alăptarea nu este întreruptă.</w:t>
            </w:r>
          </w:p>
          <w:p w14:paraId="411A2592" w14:textId="77777777" w:rsidR="006934FE" w:rsidRPr="00E0028A" w:rsidRDefault="0092212C" w:rsidP="00BA22AE">
            <w:pPr>
              <w:numPr>
                <w:ilvl w:val="0"/>
                <w:numId w:val="37"/>
              </w:numPr>
            </w:pPr>
            <w:r w:rsidRPr="00E0028A">
              <w:t>Pe toată perioada de alăptare se recomandă respectarea măsurilor de control al infecției.</w:t>
            </w:r>
          </w:p>
          <w:p w14:paraId="7DA42A9B" w14:textId="324DE8DA" w:rsidR="000D4C9C" w:rsidRPr="00E0028A" w:rsidRDefault="000D4C9C" w:rsidP="00BA22AE">
            <w:pPr>
              <w:numPr>
                <w:ilvl w:val="0"/>
                <w:numId w:val="37"/>
              </w:numPr>
              <w:rPr>
                <w:color w:val="7030A0"/>
              </w:rPr>
            </w:pPr>
            <w:r w:rsidRPr="00E0028A">
              <w:t>Educația pentru sănătate cu privire la elementele de bază ale controlului infecțiilor, cu un accent special pe protecția personală și ventilație, este o componentă importantă a managementului tratamentului TB în timpul sarcinii.</w:t>
            </w:r>
          </w:p>
        </w:tc>
      </w:tr>
      <w:tr w:rsidR="006E0FE7" w:rsidRPr="00E0028A" w14:paraId="3B6A11DF" w14:textId="77777777" w:rsidTr="006E0FE7">
        <w:tblPrEx>
          <w:jc w:val="center"/>
          <w:tblInd w:w="0" w:type="dxa"/>
        </w:tblPrEx>
        <w:trPr>
          <w:gridBefore w:val="1"/>
          <w:wBefore w:w="176" w:type="dxa"/>
          <w:trHeight w:val="12157"/>
          <w:jc w:val="center"/>
        </w:trPr>
        <w:tc>
          <w:tcPr>
            <w:tcW w:w="10201" w:type="dxa"/>
            <w:gridSpan w:val="2"/>
          </w:tcPr>
          <w:p w14:paraId="55E0EF44" w14:textId="77777777" w:rsidR="006E0FE7" w:rsidRPr="00E0028A" w:rsidRDefault="006E0FE7" w:rsidP="007A3BD0">
            <w:pPr>
              <w:pStyle w:val="Titlu"/>
              <w:rPr>
                <w:lang w:eastAsia="ro-MD"/>
              </w:rPr>
            </w:pPr>
            <w:r w:rsidRPr="00E0028A">
              <w:lastRenderedPageBreak/>
              <w:t>Caseta 68. Tratamentul TB în cazul asocierii cu alte patologii</w:t>
            </w:r>
            <w:r w:rsidRPr="00E0028A">
              <w:rPr>
                <w:bCs/>
              </w:rPr>
              <w:t xml:space="preserve"> </w:t>
            </w:r>
          </w:p>
          <w:p w14:paraId="3147EF74" w14:textId="77777777" w:rsidR="006E0FE7" w:rsidRPr="00E0028A" w:rsidRDefault="006E0FE7" w:rsidP="007A3BD0">
            <w:pPr>
              <w:spacing w:before="100" w:beforeAutospacing="1" w:after="100" w:afterAutospacing="1"/>
              <w:contextualSpacing/>
              <w:outlineLvl w:val="1"/>
              <w:rPr>
                <w:b/>
                <w:bCs/>
                <w:lang w:eastAsia="ro-MD"/>
              </w:rPr>
            </w:pPr>
            <w:r w:rsidRPr="00E0028A">
              <w:rPr>
                <w:b/>
                <w:bCs/>
                <w:lang w:eastAsia="ro-MD"/>
              </w:rPr>
              <w:t>Tratamentul tuberculozei la pacienții cu boală renală cronică (BRC)</w:t>
            </w:r>
          </w:p>
          <w:p w14:paraId="2FB9F043" w14:textId="77777777" w:rsidR="006E0FE7" w:rsidRPr="00E0028A" w:rsidRDefault="006E0FE7" w:rsidP="007A3BD0">
            <w:pPr>
              <w:spacing w:before="100" w:beforeAutospacing="1" w:after="100" w:afterAutospacing="1"/>
              <w:contextualSpacing/>
              <w:outlineLvl w:val="1"/>
              <w:rPr>
                <w:b/>
                <w:bCs/>
                <w:lang w:eastAsia="ro-MD"/>
              </w:rPr>
            </w:pPr>
          </w:p>
          <w:p w14:paraId="0B42F9E2" w14:textId="77777777" w:rsidR="006E0FE7" w:rsidRPr="00E0028A" w:rsidRDefault="006E0FE7" w:rsidP="007A3BD0">
            <w:pPr>
              <w:spacing w:before="100" w:beforeAutospacing="1" w:after="100" w:afterAutospacing="1"/>
              <w:contextualSpacing/>
              <w:outlineLvl w:val="2"/>
              <w:rPr>
                <w:b/>
                <w:bCs/>
                <w:lang w:eastAsia="ro-MD"/>
              </w:rPr>
            </w:pPr>
            <w:r w:rsidRPr="00E0028A">
              <w:rPr>
                <w:b/>
                <w:bCs/>
                <w:lang w:eastAsia="ro-MD"/>
              </w:rPr>
              <w:t xml:space="preserve">Clasificarea severității insuficienței renale (după </w:t>
            </w:r>
            <w:proofErr w:type="spellStart"/>
            <w:r w:rsidRPr="00E0028A">
              <w:rPr>
                <w:b/>
                <w:bCs/>
                <w:lang w:eastAsia="ro-MD"/>
              </w:rPr>
              <w:t>clearance</w:t>
            </w:r>
            <w:proofErr w:type="spellEnd"/>
            <w:r w:rsidRPr="00E0028A">
              <w:rPr>
                <w:b/>
                <w:bCs/>
                <w:lang w:eastAsia="ro-MD"/>
              </w:rPr>
              <w:t>-ul creatininei):</w:t>
            </w:r>
          </w:p>
          <w:p w14:paraId="237907C7" w14:textId="77777777" w:rsidR="006E0FE7" w:rsidRPr="00E0028A" w:rsidRDefault="006E0FE7" w:rsidP="009F1DA7">
            <w:pPr>
              <w:numPr>
                <w:ilvl w:val="0"/>
                <w:numId w:val="703"/>
              </w:numPr>
              <w:tabs>
                <w:tab w:val="num" w:pos="720"/>
              </w:tabs>
              <w:spacing w:before="100" w:beforeAutospacing="1" w:after="100" w:afterAutospacing="1"/>
              <w:contextualSpacing/>
              <w:rPr>
                <w:lang w:eastAsia="ro-MD"/>
              </w:rPr>
            </w:pPr>
            <w:r w:rsidRPr="00E0028A">
              <w:rPr>
                <w:b/>
                <w:bCs/>
                <w:lang w:eastAsia="ro-MD"/>
              </w:rPr>
              <w:t>Ușoară:</w:t>
            </w:r>
            <w:r w:rsidRPr="00E0028A">
              <w:rPr>
                <w:lang w:eastAsia="ro-MD"/>
              </w:rPr>
              <w:t xml:space="preserve"> 60–120 ml/min</w:t>
            </w:r>
          </w:p>
          <w:p w14:paraId="752C2B5E" w14:textId="77777777" w:rsidR="006E0FE7" w:rsidRPr="00E0028A" w:rsidRDefault="006E0FE7" w:rsidP="009F1DA7">
            <w:pPr>
              <w:numPr>
                <w:ilvl w:val="0"/>
                <w:numId w:val="703"/>
              </w:numPr>
              <w:tabs>
                <w:tab w:val="num" w:pos="720"/>
              </w:tabs>
              <w:spacing w:before="100" w:beforeAutospacing="1" w:after="100" w:afterAutospacing="1"/>
              <w:contextualSpacing/>
              <w:rPr>
                <w:lang w:eastAsia="ro-MD"/>
              </w:rPr>
            </w:pPr>
            <w:r w:rsidRPr="00E0028A">
              <w:rPr>
                <w:b/>
                <w:bCs/>
                <w:lang w:eastAsia="ro-MD"/>
              </w:rPr>
              <w:t>Moderată:</w:t>
            </w:r>
            <w:r w:rsidRPr="00E0028A">
              <w:rPr>
                <w:lang w:eastAsia="ro-MD"/>
              </w:rPr>
              <w:t xml:space="preserve"> 30–59 ml/min</w:t>
            </w:r>
          </w:p>
          <w:p w14:paraId="3A889954" w14:textId="77777777" w:rsidR="006E0FE7" w:rsidRPr="00E0028A" w:rsidRDefault="006E0FE7" w:rsidP="009F1DA7">
            <w:pPr>
              <w:numPr>
                <w:ilvl w:val="0"/>
                <w:numId w:val="703"/>
              </w:numPr>
              <w:tabs>
                <w:tab w:val="num" w:pos="720"/>
              </w:tabs>
              <w:spacing w:before="100" w:beforeAutospacing="1" w:after="100" w:afterAutospacing="1"/>
              <w:contextualSpacing/>
              <w:rPr>
                <w:lang w:eastAsia="ro-MD"/>
              </w:rPr>
            </w:pPr>
            <w:r w:rsidRPr="00E0028A">
              <w:rPr>
                <w:b/>
                <w:bCs/>
                <w:lang w:eastAsia="ro-MD"/>
              </w:rPr>
              <w:t>Severă:</w:t>
            </w:r>
            <w:r w:rsidRPr="00E0028A">
              <w:rPr>
                <w:lang w:eastAsia="ro-MD"/>
              </w:rPr>
              <w:t xml:space="preserve"> 10–29 ml/min</w:t>
            </w:r>
          </w:p>
          <w:p w14:paraId="256EFFD0" w14:textId="77777777" w:rsidR="006E0FE7" w:rsidRPr="00E0028A" w:rsidRDefault="006E0FE7" w:rsidP="009F1DA7">
            <w:pPr>
              <w:numPr>
                <w:ilvl w:val="0"/>
                <w:numId w:val="703"/>
              </w:numPr>
              <w:tabs>
                <w:tab w:val="num" w:pos="720"/>
              </w:tabs>
              <w:spacing w:before="100" w:beforeAutospacing="1" w:after="100" w:afterAutospacing="1"/>
              <w:contextualSpacing/>
              <w:rPr>
                <w:lang w:eastAsia="ro-MD"/>
              </w:rPr>
            </w:pPr>
            <w:r w:rsidRPr="00E0028A">
              <w:rPr>
                <w:b/>
                <w:bCs/>
                <w:lang w:eastAsia="ro-MD"/>
              </w:rPr>
              <w:t>Foarte severă:</w:t>
            </w:r>
            <w:r w:rsidRPr="00E0028A">
              <w:rPr>
                <w:lang w:eastAsia="ro-MD"/>
              </w:rPr>
              <w:t xml:space="preserve"> &lt; 10 ml/min</w:t>
            </w:r>
          </w:p>
          <w:p w14:paraId="2E588F4D" w14:textId="77777777" w:rsidR="006E0FE7" w:rsidRPr="00E0028A" w:rsidRDefault="006E0FE7" w:rsidP="007A3BD0">
            <w:pPr>
              <w:contextualSpacing/>
              <w:rPr>
                <w:lang w:eastAsia="ro-MD"/>
              </w:rPr>
            </w:pPr>
          </w:p>
          <w:p w14:paraId="167E546B" w14:textId="77777777" w:rsidR="006E0FE7" w:rsidRPr="00E0028A" w:rsidRDefault="006E0FE7" w:rsidP="007A3BD0">
            <w:pPr>
              <w:spacing w:before="100" w:beforeAutospacing="1" w:after="100" w:afterAutospacing="1"/>
              <w:contextualSpacing/>
              <w:outlineLvl w:val="2"/>
              <w:rPr>
                <w:b/>
                <w:bCs/>
                <w:lang w:eastAsia="ro-MD"/>
              </w:rPr>
            </w:pPr>
            <w:r w:rsidRPr="00E0028A">
              <w:rPr>
                <w:b/>
                <w:bCs/>
                <w:lang w:eastAsia="ro-MD"/>
              </w:rPr>
              <w:t>Recomandări terapeutice în TB sensibilă la pacienții cu BRC:</w:t>
            </w:r>
          </w:p>
          <w:p w14:paraId="07793F60" w14:textId="77777777" w:rsidR="006E0FE7" w:rsidRPr="00E0028A" w:rsidRDefault="006E0FE7" w:rsidP="009F1DA7">
            <w:pPr>
              <w:numPr>
                <w:ilvl w:val="0"/>
                <w:numId w:val="704"/>
              </w:numPr>
              <w:tabs>
                <w:tab w:val="clear" w:pos="360"/>
                <w:tab w:val="num" w:pos="720"/>
              </w:tabs>
              <w:spacing w:before="100" w:beforeAutospacing="1" w:after="100" w:afterAutospacing="1"/>
              <w:contextualSpacing/>
              <w:rPr>
                <w:lang w:eastAsia="ro-MD"/>
              </w:rPr>
            </w:pPr>
            <w:r w:rsidRPr="00E0028A">
              <w:rPr>
                <w:lang w:eastAsia="ro-MD"/>
              </w:rPr>
              <w:t xml:space="preserve">La pacienții aflați în dializă, </w:t>
            </w:r>
            <w:r w:rsidRPr="00E0028A">
              <w:rPr>
                <w:b/>
                <w:bCs/>
                <w:lang w:eastAsia="ro-MD"/>
              </w:rPr>
              <w:t>Pyrazinamidum</w:t>
            </w:r>
            <w:r w:rsidRPr="00E0028A">
              <w:rPr>
                <w:lang w:eastAsia="ro-MD"/>
              </w:rPr>
              <w:t xml:space="preserve"> și </w:t>
            </w:r>
            <w:r w:rsidRPr="00E0028A">
              <w:rPr>
                <w:b/>
                <w:bCs/>
                <w:lang w:eastAsia="ro-MD"/>
              </w:rPr>
              <w:t>Ethambutolum</w:t>
            </w:r>
            <w:r w:rsidRPr="00E0028A">
              <w:rPr>
                <w:lang w:eastAsia="ro-MD"/>
              </w:rPr>
              <w:t xml:space="preserve"> se administrează </w:t>
            </w:r>
            <w:r w:rsidRPr="00E0028A">
              <w:rPr>
                <w:b/>
                <w:bCs/>
                <w:lang w:eastAsia="ro-MD"/>
              </w:rPr>
              <w:t>de trei ori pe săptămână după ședința de dializă</w:t>
            </w:r>
            <w:r w:rsidRPr="00E0028A">
              <w:rPr>
                <w:lang w:eastAsia="ro-MD"/>
              </w:rPr>
              <w:t>.</w:t>
            </w:r>
          </w:p>
          <w:p w14:paraId="518109AF" w14:textId="77777777" w:rsidR="006E0FE7" w:rsidRPr="00E0028A" w:rsidRDefault="006E0FE7" w:rsidP="009F1DA7">
            <w:pPr>
              <w:numPr>
                <w:ilvl w:val="0"/>
                <w:numId w:val="704"/>
              </w:numPr>
              <w:tabs>
                <w:tab w:val="clear" w:pos="360"/>
                <w:tab w:val="num" w:pos="720"/>
              </w:tabs>
              <w:spacing w:before="100" w:beforeAutospacing="1" w:after="100" w:afterAutospacing="1"/>
              <w:contextualSpacing/>
              <w:rPr>
                <w:lang w:eastAsia="ro-MD"/>
              </w:rPr>
            </w:pPr>
            <w:r w:rsidRPr="00E0028A">
              <w:rPr>
                <w:b/>
                <w:bCs/>
                <w:lang w:eastAsia="ro-MD"/>
              </w:rPr>
              <w:t xml:space="preserve">Doze ajustate pentru </w:t>
            </w:r>
            <w:proofErr w:type="spellStart"/>
            <w:r w:rsidRPr="00E0028A">
              <w:rPr>
                <w:b/>
                <w:bCs/>
                <w:lang w:eastAsia="ro-MD"/>
              </w:rPr>
              <w:t>clearance</w:t>
            </w:r>
            <w:proofErr w:type="spellEnd"/>
            <w:r w:rsidRPr="00E0028A">
              <w:rPr>
                <w:b/>
                <w:bCs/>
                <w:lang w:eastAsia="ro-MD"/>
              </w:rPr>
              <w:t xml:space="preserve"> &lt; 30 ml/min:</w:t>
            </w:r>
          </w:p>
          <w:p w14:paraId="5E5D672C" w14:textId="77777777" w:rsidR="006E0FE7" w:rsidRPr="00E0028A" w:rsidRDefault="006E0FE7" w:rsidP="009F1DA7">
            <w:pPr>
              <w:numPr>
                <w:ilvl w:val="1"/>
                <w:numId w:val="709"/>
              </w:numPr>
              <w:spacing w:before="100" w:beforeAutospacing="1" w:after="100" w:afterAutospacing="1"/>
              <w:contextualSpacing/>
              <w:rPr>
                <w:lang w:eastAsia="ro-MD"/>
              </w:rPr>
            </w:pPr>
            <w:r w:rsidRPr="00E0028A">
              <w:rPr>
                <w:b/>
                <w:bCs/>
                <w:lang w:eastAsia="ro-MD"/>
              </w:rPr>
              <w:t>Pyrazinamidum:</w:t>
            </w:r>
            <w:r w:rsidRPr="00E0028A">
              <w:rPr>
                <w:lang w:eastAsia="ro-MD"/>
              </w:rPr>
              <w:t xml:space="preserve"> 25–35 mg/kg per doză, 3×/săptămână după dializă.</w:t>
            </w:r>
          </w:p>
          <w:p w14:paraId="404BF2B4" w14:textId="77777777" w:rsidR="006E0FE7" w:rsidRPr="00E0028A" w:rsidRDefault="006E0FE7" w:rsidP="009F1DA7">
            <w:pPr>
              <w:numPr>
                <w:ilvl w:val="1"/>
                <w:numId w:val="709"/>
              </w:numPr>
              <w:spacing w:before="100" w:beforeAutospacing="1" w:after="100" w:afterAutospacing="1"/>
              <w:contextualSpacing/>
              <w:rPr>
                <w:lang w:eastAsia="ro-MD"/>
              </w:rPr>
            </w:pPr>
            <w:r w:rsidRPr="00E0028A">
              <w:rPr>
                <w:b/>
                <w:bCs/>
                <w:lang w:eastAsia="ro-MD"/>
              </w:rPr>
              <w:t>Ethambutolum:</w:t>
            </w:r>
            <w:r w:rsidRPr="00E0028A">
              <w:rPr>
                <w:lang w:eastAsia="ro-MD"/>
              </w:rPr>
              <w:t xml:space="preserve"> 15–25 mg/kg per doză, 3×/săptămână după dializă.</w:t>
            </w:r>
          </w:p>
          <w:p w14:paraId="3CAAB690" w14:textId="247336D7" w:rsidR="006E0FE7" w:rsidRPr="00E0028A" w:rsidRDefault="006E0FE7" w:rsidP="009F1DA7">
            <w:pPr>
              <w:numPr>
                <w:ilvl w:val="0"/>
                <w:numId w:val="704"/>
              </w:numPr>
              <w:tabs>
                <w:tab w:val="clear" w:pos="360"/>
                <w:tab w:val="num" w:pos="720"/>
              </w:tabs>
              <w:spacing w:before="100" w:beforeAutospacing="1" w:after="100" w:afterAutospacing="1"/>
              <w:contextualSpacing/>
              <w:rPr>
                <w:lang w:eastAsia="ro-MD"/>
              </w:rPr>
            </w:pPr>
            <w:r w:rsidRPr="00E0028A">
              <w:rPr>
                <w:b/>
                <w:bCs/>
                <w:lang w:eastAsia="ro-MD"/>
              </w:rPr>
              <w:t>Rifapentinum</w:t>
            </w:r>
            <w:r w:rsidR="00B37DEB" w:rsidRPr="00B37DEB">
              <w:rPr>
                <w:b/>
                <w:bCs/>
                <w:lang w:eastAsia="ro-MD"/>
              </w:rPr>
              <w:t>*</w:t>
            </w:r>
            <w:r w:rsidRPr="00E0028A">
              <w:rPr>
                <w:lang w:eastAsia="ro-MD"/>
              </w:rPr>
              <w:t xml:space="preserve"> și </w:t>
            </w:r>
            <w:r w:rsidRPr="00E0028A">
              <w:rPr>
                <w:b/>
                <w:bCs/>
                <w:lang w:eastAsia="ro-MD"/>
              </w:rPr>
              <w:t>Moxifloxacinum</w:t>
            </w:r>
            <w:r w:rsidRPr="00E0028A">
              <w:rPr>
                <w:lang w:eastAsia="ro-MD"/>
              </w:rPr>
              <w:t xml:space="preserve"> nu necesită ajustare a dozei în insuficiența renală.</w:t>
            </w:r>
          </w:p>
          <w:p w14:paraId="7C2A7D9D" w14:textId="77777777" w:rsidR="006E0FE7" w:rsidRPr="00E0028A" w:rsidRDefault="006E0FE7" w:rsidP="007A3BD0">
            <w:pPr>
              <w:contextualSpacing/>
              <w:rPr>
                <w:lang w:eastAsia="ro-MD"/>
              </w:rPr>
            </w:pPr>
          </w:p>
          <w:p w14:paraId="0521DEEF" w14:textId="77777777" w:rsidR="006E0FE7" w:rsidRPr="00E0028A" w:rsidRDefault="006E0FE7" w:rsidP="007A3BD0">
            <w:pPr>
              <w:spacing w:before="100" w:beforeAutospacing="1" w:after="100" w:afterAutospacing="1"/>
              <w:contextualSpacing/>
              <w:outlineLvl w:val="2"/>
              <w:rPr>
                <w:b/>
                <w:bCs/>
                <w:lang w:eastAsia="ro-MD"/>
              </w:rPr>
            </w:pPr>
            <w:r w:rsidRPr="00E0028A">
              <w:rPr>
                <w:b/>
                <w:bCs/>
                <w:lang w:eastAsia="ro-MD"/>
              </w:rPr>
              <w:t>Monitorizare în timpul tratamentului:</w:t>
            </w:r>
          </w:p>
          <w:p w14:paraId="7F7223B4" w14:textId="77777777" w:rsidR="006E0FE7" w:rsidRPr="00E0028A" w:rsidRDefault="006E0FE7" w:rsidP="009F1DA7">
            <w:pPr>
              <w:numPr>
                <w:ilvl w:val="0"/>
                <w:numId w:val="705"/>
              </w:numPr>
              <w:tabs>
                <w:tab w:val="num" w:pos="720"/>
              </w:tabs>
              <w:spacing w:before="100" w:beforeAutospacing="1" w:after="100" w:afterAutospacing="1"/>
              <w:contextualSpacing/>
              <w:rPr>
                <w:lang w:eastAsia="ro-MD"/>
              </w:rPr>
            </w:pPr>
            <w:r w:rsidRPr="00E0028A">
              <w:rPr>
                <w:b/>
                <w:bCs/>
                <w:lang w:eastAsia="ro-MD"/>
              </w:rPr>
              <w:t>Creatinina serică:</w:t>
            </w:r>
            <w:r w:rsidRPr="00E0028A">
              <w:rPr>
                <w:lang w:eastAsia="ro-MD"/>
              </w:rPr>
              <w:t xml:space="preserve"> săptămânal sau la 2 săptămâni.</w:t>
            </w:r>
          </w:p>
          <w:p w14:paraId="58D0A906" w14:textId="77777777" w:rsidR="006E0FE7" w:rsidRPr="00E0028A" w:rsidRDefault="006E0FE7" w:rsidP="009F1DA7">
            <w:pPr>
              <w:numPr>
                <w:ilvl w:val="0"/>
                <w:numId w:val="705"/>
              </w:numPr>
              <w:tabs>
                <w:tab w:val="num" w:pos="720"/>
              </w:tabs>
              <w:spacing w:before="100" w:beforeAutospacing="1" w:after="100" w:afterAutospacing="1"/>
              <w:contextualSpacing/>
              <w:rPr>
                <w:lang w:eastAsia="ro-MD"/>
              </w:rPr>
            </w:pPr>
            <w:r w:rsidRPr="00E0028A">
              <w:rPr>
                <w:b/>
                <w:bCs/>
                <w:lang w:eastAsia="ro-MD"/>
              </w:rPr>
              <w:t>Electroliți (Na, K, Mg):</w:t>
            </w:r>
            <w:r w:rsidRPr="00E0028A">
              <w:rPr>
                <w:lang w:eastAsia="ro-MD"/>
              </w:rPr>
              <w:t xml:space="preserve"> săptămânal.</w:t>
            </w:r>
          </w:p>
          <w:p w14:paraId="57F1361A" w14:textId="77777777" w:rsidR="006E0FE7" w:rsidRPr="00E0028A" w:rsidRDefault="006E0FE7" w:rsidP="009F1DA7">
            <w:pPr>
              <w:numPr>
                <w:ilvl w:val="0"/>
                <w:numId w:val="705"/>
              </w:numPr>
              <w:tabs>
                <w:tab w:val="num" w:pos="720"/>
              </w:tabs>
              <w:spacing w:before="100" w:beforeAutospacing="1" w:after="100" w:afterAutospacing="1"/>
              <w:contextualSpacing/>
              <w:rPr>
                <w:lang w:eastAsia="ro-MD"/>
              </w:rPr>
            </w:pPr>
            <w:r w:rsidRPr="00E0028A">
              <w:rPr>
                <w:b/>
                <w:bCs/>
                <w:lang w:eastAsia="ro-MD"/>
              </w:rPr>
              <w:t>Hidratare adecvată</w:t>
            </w:r>
            <w:r w:rsidRPr="00E0028A">
              <w:rPr>
                <w:lang w:eastAsia="ro-MD"/>
              </w:rPr>
              <w:t xml:space="preserve"> recomandată.</w:t>
            </w:r>
          </w:p>
          <w:p w14:paraId="5BB56500" w14:textId="77777777" w:rsidR="006E0FE7" w:rsidRPr="00E0028A" w:rsidRDefault="006E0FE7" w:rsidP="009F1DA7">
            <w:pPr>
              <w:numPr>
                <w:ilvl w:val="0"/>
                <w:numId w:val="705"/>
              </w:numPr>
              <w:tabs>
                <w:tab w:val="num" w:pos="720"/>
              </w:tabs>
              <w:spacing w:before="100" w:beforeAutospacing="1" w:after="100" w:afterAutospacing="1"/>
              <w:contextualSpacing/>
              <w:rPr>
                <w:lang w:eastAsia="ro-MD"/>
              </w:rPr>
            </w:pPr>
            <w:r w:rsidRPr="00E0028A">
              <w:rPr>
                <w:b/>
                <w:bCs/>
                <w:lang w:eastAsia="ro-MD"/>
              </w:rPr>
              <w:t>ECG</w:t>
            </w:r>
            <w:r w:rsidRPr="00E0028A">
              <w:rPr>
                <w:lang w:eastAsia="ro-MD"/>
              </w:rPr>
              <w:t xml:space="preserve"> periodic, având în vedere riscul de prelungire a </w:t>
            </w:r>
            <w:proofErr w:type="spellStart"/>
            <w:r w:rsidRPr="00E0028A">
              <w:rPr>
                <w:lang w:eastAsia="ro-MD"/>
              </w:rPr>
              <w:t>QTc</w:t>
            </w:r>
            <w:proofErr w:type="spellEnd"/>
            <w:r w:rsidRPr="00E0028A">
              <w:rPr>
                <w:lang w:eastAsia="ro-MD"/>
              </w:rPr>
              <w:t xml:space="preserve"> (în special la utilizarea Moxifloxacinum și în contextul tulburărilor electrolitice).</w:t>
            </w:r>
          </w:p>
          <w:p w14:paraId="58F09DDF" w14:textId="77777777" w:rsidR="006E0FE7" w:rsidRPr="00E0028A" w:rsidRDefault="006E0FE7" w:rsidP="007A3BD0">
            <w:pPr>
              <w:contextualSpacing/>
              <w:rPr>
                <w:lang w:eastAsia="ro-MD"/>
              </w:rPr>
            </w:pPr>
          </w:p>
          <w:p w14:paraId="21E54AEE" w14:textId="77777777" w:rsidR="006E0FE7" w:rsidRPr="00E0028A" w:rsidRDefault="006E0FE7" w:rsidP="007A3BD0">
            <w:pPr>
              <w:spacing w:before="100" w:beforeAutospacing="1" w:after="100" w:afterAutospacing="1"/>
              <w:contextualSpacing/>
              <w:outlineLvl w:val="2"/>
              <w:rPr>
                <w:b/>
                <w:bCs/>
                <w:lang w:eastAsia="ro-MD"/>
              </w:rPr>
            </w:pPr>
            <w:r w:rsidRPr="00E0028A">
              <w:rPr>
                <w:b/>
                <w:bCs/>
                <w:lang w:eastAsia="ro-MD"/>
              </w:rPr>
              <w:t>Managementul tulburărilor electrolitice:</w:t>
            </w:r>
          </w:p>
          <w:p w14:paraId="74785AE8" w14:textId="77777777" w:rsidR="006E0FE7" w:rsidRPr="00E0028A" w:rsidRDefault="006E0FE7" w:rsidP="009F1DA7">
            <w:pPr>
              <w:numPr>
                <w:ilvl w:val="0"/>
                <w:numId w:val="706"/>
              </w:numPr>
              <w:tabs>
                <w:tab w:val="num" w:pos="720"/>
              </w:tabs>
              <w:spacing w:before="100" w:beforeAutospacing="1" w:after="100" w:afterAutospacing="1"/>
              <w:contextualSpacing/>
              <w:rPr>
                <w:lang w:eastAsia="ro-MD"/>
              </w:rPr>
            </w:pPr>
            <w:r w:rsidRPr="00E0028A">
              <w:rPr>
                <w:b/>
                <w:bCs/>
                <w:lang w:eastAsia="ro-MD"/>
              </w:rPr>
              <w:t>Hipokaliemie severă:</w:t>
            </w:r>
            <w:r w:rsidRPr="00E0028A">
              <w:rPr>
                <w:lang w:eastAsia="ro-MD"/>
              </w:rPr>
              <w:t xml:space="preserve"> tratament cu </w:t>
            </w:r>
            <w:proofErr w:type="spellStart"/>
            <w:r w:rsidRPr="00E0028A">
              <w:rPr>
                <w:b/>
                <w:bCs/>
                <w:lang w:eastAsia="ro-MD"/>
              </w:rPr>
              <w:t>KCl</w:t>
            </w:r>
            <w:proofErr w:type="spellEnd"/>
            <w:r w:rsidRPr="00E0028A">
              <w:rPr>
                <w:b/>
                <w:bCs/>
                <w:lang w:eastAsia="ro-MD"/>
              </w:rPr>
              <w:t xml:space="preserve"> intravenos</w:t>
            </w:r>
            <w:r w:rsidRPr="00E0028A">
              <w:rPr>
                <w:lang w:eastAsia="ro-MD"/>
              </w:rPr>
              <w:t xml:space="preserve"> (10 mEq/oră; 10 mEq </w:t>
            </w:r>
            <w:proofErr w:type="spellStart"/>
            <w:r w:rsidRPr="00E0028A">
              <w:rPr>
                <w:lang w:eastAsia="ro-MD"/>
              </w:rPr>
              <w:t>KCl</w:t>
            </w:r>
            <w:proofErr w:type="spellEnd"/>
            <w:r w:rsidRPr="00E0028A">
              <w:rPr>
                <w:lang w:eastAsia="ro-MD"/>
              </w:rPr>
              <w:t xml:space="preserve"> ↑ potasiul seric cu 0,1 mEq/L).</w:t>
            </w:r>
          </w:p>
          <w:p w14:paraId="48447D4D" w14:textId="77777777" w:rsidR="006E0FE7" w:rsidRPr="00E0028A" w:rsidRDefault="006E0FE7" w:rsidP="009F1DA7">
            <w:pPr>
              <w:numPr>
                <w:ilvl w:val="0"/>
                <w:numId w:val="706"/>
              </w:numPr>
              <w:tabs>
                <w:tab w:val="num" w:pos="720"/>
              </w:tabs>
              <w:spacing w:before="100" w:beforeAutospacing="1" w:after="100" w:afterAutospacing="1"/>
              <w:contextualSpacing/>
              <w:rPr>
                <w:lang w:eastAsia="ro-MD"/>
              </w:rPr>
            </w:pPr>
            <w:r w:rsidRPr="00E0028A">
              <w:rPr>
                <w:lang w:eastAsia="ro-MD"/>
              </w:rPr>
              <w:t>În hipokaliemie persistentă → verificarea nivelului de magneziu.</w:t>
            </w:r>
          </w:p>
          <w:p w14:paraId="0687D91B" w14:textId="77777777" w:rsidR="006E0FE7" w:rsidRPr="00E0028A" w:rsidRDefault="006E0FE7" w:rsidP="009F1DA7">
            <w:pPr>
              <w:numPr>
                <w:ilvl w:val="1"/>
                <w:numId w:val="710"/>
              </w:numPr>
              <w:spacing w:before="100" w:beforeAutospacing="1" w:after="100" w:afterAutospacing="1"/>
              <w:contextualSpacing/>
              <w:rPr>
                <w:lang w:eastAsia="ro-MD"/>
              </w:rPr>
            </w:pPr>
            <w:r w:rsidRPr="00E0028A">
              <w:rPr>
                <w:lang w:eastAsia="ro-MD"/>
              </w:rPr>
              <w:t xml:space="preserve">Dacă testarea nu este posibilă: tratament empiric cu </w:t>
            </w:r>
            <w:proofErr w:type="spellStart"/>
            <w:r w:rsidRPr="00E0028A">
              <w:rPr>
                <w:b/>
                <w:bCs/>
                <w:lang w:eastAsia="ro-MD"/>
              </w:rPr>
              <w:t>Magnesium</w:t>
            </w:r>
            <w:proofErr w:type="spellEnd"/>
            <w:r w:rsidRPr="00E0028A">
              <w:rPr>
                <w:b/>
                <w:bCs/>
                <w:lang w:eastAsia="ro-MD"/>
              </w:rPr>
              <w:t xml:space="preserve"> </w:t>
            </w:r>
            <w:proofErr w:type="spellStart"/>
            <w:r w:rsidRPr="00E0028A">
              <w:rPr>
                <w:b/>
                <w:bCs/>
                <w:lang w:eastAsia="ro-MD"/>
              </w:rPr>
              <w:t>gluconat</w:t>
            </w:r>
            <w:proofErr w:type="spellEnd"/>
            <w:r w:rsidRPr="00E0028A">
              <w:rPr>
                <w:b/>
                <w:bCs/>
                <w:lang w:eastAsia="ro-MD"/>
              </w:rPr>
              <w:t xml:space="preserve"> 1000 mg peroral, de 2 ori/zi</w:t>
            </w:r>
            <w:r w:rsidRPr="00E0028A">
              <w:rPr>
                <w:lang w:eastAsia="ro-MD"/>
              </w:rPr>
              <w:t>.</w:t>
            </w:r>
          </w:p>
          <w:p w14:paraId="24A08407" w14:textId="77777777" w:rsidR="006E0FE7" w:rsidRPr="00E0028A" w:rsidRDefault="006E0FE7" w:rsidP="009F1DA7">
            <w:pPr>
              <w:numPr>
                <w:ilvl w:val="0"/>
                <w:numId w:val="706"/>
              </w:numPr>
              <w:tabs>
                <w:tab w:val="num" w:pos="720"/>
              </w:tabs>
              <w:spacing w:before="100" w:beforeAutospacing="1" w:after="100" w:afterAutospacing="1"/>
              <w:contextualSpacing/>
              <w:rPr>
                <w:lang w:eastAsia="ro-MD"/>
              </w:rPr>
            </w:pPr>
            <w:r w:rsidRPr="00E0028A">
              <w:rPr>
                <w:lang w:eastAsia="ro-MD"/>
              </w:rPr>
              <w:t xml:space="preserve">În cazuri refractare: poate fi utilizat </w:t>
            </w:r>
            <w:r w:rsidRPr="00E0028A">
              <w:rPr>
                <w:b/>
                <w:bCs/>
                <w:lang w:eastAsia="ro-MD"/>
              </w:rPr>
              <w:t>Spironolactonum 25 mg/zi</w:t>
            </w:r>
            <w:r w:rsidRPr="00E0028A">
              <w:rPr>
                <w:lang w:eastAsia="ro-MD"/>
              </w:rPr>
              <w:t>.</w:t>
            </w:r>
          </w:p>
          <w:p w14:paraId="3CF5C241" w14:textId="77777777" w:rsidR="006E0FE7" w:rsidRPr="00E0028A" w:rsidRDefault="006E0FE7" w:rsidP="007A3BD0">
            <w:pPr>
              <w:spacing w:before="100" w:beforeAutospacing="1" w:after="100" w:afterAutospacing="1"/>
              <w:contextualSpacing/>
              <w:outlineLvl w:val="2"/>
              <w:rPr>
                <w:b/>
                <w:bCs/>
                <w:lang w:eastAsia="ro-MD"/>
              </w:rPr>
            </w:pPr>
            <w:r w:rsidRPr="00E0028A">
              <w:rPr>
                <w:b/>
                <w:bCs/>
                <w:lang w:eastAsia="ro-MD"/>
              </w:rPr>
              <w:t>Tratamentul TB MDR/RR la pacienți cu BRC:</w:t>
            </w:r>
          </w:p>
          <w:p w14:paraId="3B2A1CEB" w14:textId="77777777" w:rsidR="006E0FE7" w:rsidRPr="00E0028A" w:rsidRDefault="006E0FE7" w:rsidP="009F1DA7">
            <w:pPr>
              <w:numPr>
                <w:ilvl w:val="0"/>
                <w:numId w:val="707"/>
              </w:numPr>
              <w:tabs>
                <w:tab w:val="num" w:pos="720"/>
              </w:tabs>
              <w:spacing w:before="100" w:beforeAutospacing="1" w:after="100" w:afterAutospacing="1"/>
              <w:contextualSpacing/>
              <w:rPr>
                <w:lang w:eastAsia="ro-MD"/>
              </w:rPr>
            </w:pPr>
            <w:r w:rsidRPr="00E0028A">
              <w:rPr>
                <w:b/>
                <w:bCs/>
                <w:lang w:eastAsia="ro-MD"/>
              </w:rPr>
              <w:t>Regimul peroral scurt (9 luni)</w:t>
            </w:r>
            <w:r w:rsidRPr="00E0028A">
              <w:rPr>
                <w:lang w:eastAsia="ro-MD"/>
              </w:rPr>
              <w:t xml:space="preserve"> poate fi utilizat, cu ajustarea dozelor medicamentelor excretate renal:</w:t>
            </w:r>
          </w:p>
          <w:p w14:paraId="59A42D06" w14:textId="77777777" w:rsidR="006E0FE7" w:rsidRPr="00E0028A" w:rsidRDefault="006E0FE7" w:rsidP="009F1DA7">
            <w:pPr>
              <w:numPr>
                <w:ilvl w:val="1"/>
                <w:numId w:val="711"/>
              </w:numPr>
              <w:spacing w:before="100" w:beforeAutospacing="1" w:after="100" w:afterAutospacing="1"/>
              <w:contextualSpacing/>
              <w:rPr>
                <w:lang w:eastAsia="ro-MD"/>
              </w:rPr>
            </w:pPr>
            <w:r w:rsidRPr="00E0028A">
              <w:rPr>
                <w:b/>
                <w:bCs/>
                <w:lang w:eastAsia="ro-MD"/>
              </w:rPr>
              <w:t>Levofloxacinum</w:t>
            </w:r>
            <w:r w:rsidRPr="00E0028A">
              <w:rPr>
                <w:lang w:eastAsia="ro-MD"/>
              </w:rPr>
              <w:t xml:space="preserve"> (necesită ajustare; </w:t>
            </w:r>
            <w:r w:rsidRPr="00E0028A">
              <w:rPr>
                <w:b/>
                <w:bCs/>
                <w:lang w:eastAsia="ro-MD"/>
              </w:rPr>
              <w:t>Moxifloxacinum</w:t>
            </w:r>
            <w:r w:rsidRPr="00E0028A">
              <w:rPr>
                <w:lang w:eastAsia="ro-MD"/>
              </w:rPr>
              <w:t xml:space="preserve"> nu se ajustează),</w:t>
            </w:r>
          </w:p>
          <w:p w14:paraId="0A602E3A" w14:textId="77777777" w:rsidR="006E0FE7" w:rsidRPr="00E0028A" w:rsidRDefault="006E0FE7" w:rsidP="009F1DA7">
            <w:pPr>
              <w:numPr>
                <w:ilvl w:val="1"/>
                <w:numId w:val="711"/>
              </w:numPr>
              <w:spacing w:before="100" w:beforeAutospacing="1" w:after="100" w:afterAutospacing="1"/>
              <w:contextualSpacing/>
              <w:rPr>
                <w:lang w:eastAsia="ro-MD"/>
              </w:rPr>
            </w:pPr>
            <w:r w:rsidRPr="00E0028A">
              <w:rPr>
                <w:b/>
                <w:bCs/>
                <w:lang w:eastAsia="ro-MD"/>
              </w:rPr>
              <w:t>Ethambutolum</w:t>
            </w:r>
            <w:r w:rsidRPr="00E0028A">
              <w:rPr>
                <w:lang w:eastAsia="ro-MD"/>
              </w:rPr>
              <w:t>,</w:t>
            </w:r>
          </w:p>
          <w:p w14:paraId="26DA21E4" w14:textId="77777777" w:rsidR="006E0FE7" w:rsidRPr="00E0028A" w:rsidRDefault="006E0FE7" w:rsidP="009F1DA7">
            <w:pPr>
              <w:numPr>
                <w:ilvl w:val="1"/>
                <w:numId w:val="711"/>
              </w:numPr>
              <w:spacing w:before="100" w:beforeAutospacing="1" w:after="100" w:afterAutospacing="1"/>
              <w:contextualSpacing/>
              <w:rPr>
                <w:lang w:eastAsia="ro-MD"/>
              </w:rPr>
            </w:pPr>
            <w:r w:rsidRPr="00E0028A">
              <w:rPr>
                <w:b/>
                <w:bCs/>
                <w:lang w:eastAsia="ro-MD"/>
              </w:rPr>
              <w:t>Pyrazinamidum</w:t>
            </w:r>
            <w:r w:rsidRPr="00E0028A">
              <w:rPr>
                <w:lang w:eastAsia="ro-MD"/>
              </w:rPr>
              <w:t>.</w:t>
            </w:r>
          </w:p>
          <w:p w14:paraId="1952F1DC" w14:textId="77777777" w:rsidR="006E0FE7" w:rsidRPr="00E0028A" w:rsidRDefault="006E0FE7" w:rsidP="009F1DA7">
            <w:pPr>
              <w:numPr>
                <w:ilvl w:val="0"/>
                <w:numId w:val="707"/>
              </w:numPr>
              <w:tabs>
                <w:tab w:val="num" w:pos="720"/>
              </w:tabs>
              <w:spacing w:before="100" w:beforeAutospacing="1" w:after="100" w:afterAutospacing="1"/>
              <w:contextualSpacing/>
              <w:rPr>
                <w:lang w:eastAsia="ro-MD"/>
              </w:rPr>
            </w:pPr>
            <w:r w:rsidRPr="00E0028A">
              <w:rPr>
                <w:lang w:eastAsia="ro-MD"/>
              </w:rPr>
              <w:t xml:space="preserve">Ajustarea se face în funcție de </w:t>
            </w:r>
            <w:proofErr w:type="spellStart"/>
            <w:r w:rsidRPr="00E0028A">
              <w:rPr>
                <w:lang w:eastAsia="ro-MD"/>
              </w:rPr>
              <w:t>clearance</w:t>
            </w:r>
            <w:proofErr w:type="spellEnd"/>
            <w:r w:rsidRPr="00E0028A">
              <w:rPr>
                <w:lang w:eastAsia="ro-MD"/>
              </w:rPr>
              <w:t>-ul creatininei (&lt; 30 ml/min).</w:t>
            </w:r>
          </w:p>
          <w:p w14:paraId="1E154A15" w14:textId="77777777" w:rsidR="006E0FE7" w:rsidRPr="00E0028A" w:rsidRDefault="006E0FE7" w:rsidP="009F1DA7">
            <w:pPr>
              <w:numPr>
                <w:ilvl w:val="0"/>
                <w:numId w:val="707"/>
              </w:numPr>
              <w:tabs>
                <w:tab w:val="num" w:pos="720"/>
              </w:tabs>
              <w:spacing w:before="100" w:beforeAutospacing="1" w:after="100" w:afterAutospacing="1"/>
              <w:contextualSpacing/>
              <w:rPr>
                <w:lang w:eastAsia="ro-MD"/>
              </w:rPr>
            </w:pPr>
            <w:r w:rsidRPr="00E0028A">
              <w:rPr>
                <w:lang w:eastAsia="ro-MD"/>
              </w:rPr>
              <w:t>Durata tratamentului nu se prelungește, decât dacă nu se obține conversia frotiului la 4 luni.</w:t>
            </w:r>
          </w:p>
          <w:p w14:paraId="31C7D435" w14:textId="77777777" w:rsidR="006E0FE7" w:rsidRPr="00E0028A" w:rsidRDefault="006E0FE7" w:rsidP="007A3BD0">
            <w:pPr>
              <w:contextualSpacing/>
              <w:rPr>
                <w:lang w:eastAsia="ro-MD"/>
              </w:rPr>
            </w:pPr>
          </w:p>
          <w:p w14:paraId="5A24C128" w14:textId="77777777" w:rsidR="006E0FE7" w:rsidRPr="00E0028A" w:rsidRDefault="006E0FE7" w:rsidP="007A3BD0">
            <w:pPr>
              <w:spacing w:before="100" w:beforeAutospacing="1" w:after="100" w:afterAutospacing="1"/>
              <w:contextualSpacing/>
              <w:outlineLvl w:val="2"/>
              <w:rPr>
                <w:b/>
                <w:bCs/>
                <w:lang w:eastAsia="ro-MD"/>
              </w:rPr>
            </w:pPr>
            <w:r w:rsidRPr="00E0028A">
              <w:rPr>
                <w:b/>
                <w:bCs/>
                <w:lang w:eastAsia="ro-MD"/>
              </w:rPr>
              <w:t>Organizarea îngrijirii:</w:t>
            </w:r>
          </w:p>
          <w:p w14:paraId="4F12F572" w14:textId="77777777" w:rsidR="006E0FE7" w:rsidRPr="00E0028A" w:rsidRDefault="006E0FE7" w:rsidP="009F1DA7">
            <w:pPr>
              <w:numPr>
                <w:ilvl w:val="0"/>
                <w:numId w:val="708"/>
              </w:numPr>
              <w:tabs>
                <w:tab w:val="num" w:pos="720"/>
              </w:tabs>
              <w:spacing w:before="100" w:beforeAutospacing="1" w:after="100" w:afterAutospacing="1"/>
              <w:contextualSpacing/>
              <w:rPr>
                <w:lang w:eastAsia="ro-MD"/>
              </w:rPr>
            </w:pPr>
            <w:r w:rsidRPr="00E0028A">
              <w:rPr>
                <w:lang w:eastAsia="ro-MD"/>
              </w:rPr>
              <w:t xml:space="preserve">Managementul pacienților cu TB și BRC necesită </w:t>
            </w:r>
            <w:r w:rsidRPr="00E0028A">
              <w:rPr>
                <w:b/>
                <w:bCs/>
                <w:lang w:eastAsia="ro-MD"/>
              </w:rPr>
              <w:t>colaborare multidisciplinară</w:t>
            </w:r>
            <w:r w:rsidRPr="00E0028A">
              <w:rPr>
                <w:lang w:eastAsia="ro-MD"/>
              </w:rPr>
              <w:t xml:space="preserve"> (ftiziopneumolog, infecționist, nefrolog).</w:t>
            </w:r>
          </w:p>
          <w:p w14:paraId="1CC7E35C" w14:textId="255EEF0E" w:rsidR="006E0FE7" w:rsidRPr="00E0028A" w:rsidRDefault="006E0FE7" w:rsidP="007A3BD0">
            <w:pPr>
              <w:pStyle w:val="Titlu"/>
              <w:rPr>
                <w:lang w:eastAsia="ro-MD"/>
              </w:rPr>
            </w:pPr>
            <w:r w:rsidRPr="00E0028A">
              <w:rPr>
                <w:bCs/>
                <w:szCs w:val="24"/>
                <w:lang w:eastAsia="ro-MD"/>
              </w:rPr>
              <w:t>Consiliul TB</w:t>
            </w:r>
            <w:r w:rsidRPr="00E0028A">
              <w:rPr>
                <w:szCs w:val="24"/>
                <w:lang w:eastAsia="ro-MD"/>
              </w:rPr>
              <w:t xml:space="preserve"> poate fi solicitat în cazurile cu dificultăți de tratament.</w:t>
            </w:r>
          </w:p>
        </w:tc>
      </w:tr>
      <w:tr w:rsidR="00933C28" w:rsidRPr="00E0028A" w14:paraId="34CFAC2B" w14:textId="77777777" w:rsidTr="006E0FE7">
        <w:tblPrEx>
          <w:jc w:val="center"/>
          <w:tblInd w:w="0" w:type="dxa"/>
        </w:tblPrEx>
        <w:trPr>
          <w:gridBefore w:val="1"/>
          <w:wBefore w:w="176" w:type="dxa"/>
          <w:jc w:val="center"/>
        </w:trPr>
        <w:tc>
          <w:tcPr>
            <w:tcW w:w="10201" w:type="dxa"/>
            <w:gridSpan w:val="2"/>
          </w:tcPr>
          <w:p w14:paraId="5C36912B" w14:textId="0C7185C2" w:rsidR="004F5171" w:rsidRPr="00E0028A" w:rsidRDefault="004F5171" w:rsidP="004F5171">
            <w:pPr>
              <w:spacing w:before="100" w:beforeAutospacing="1" w:after="100" w:afterAutospacing="1"/>
              <w:contextualSpacing/>
              <w:outlineLvl w:val="1"/>
              <w:rPr>
                <w:b/>
                <w:bCs/>
                <w:lang w:eastAsia="ro-MD"/>
              </w:rPr>
            </w:pPr>
            <w:r w:rsidRPr="00E0028A">
              <w:rPr>
                <w:b/>
                <w:bCs/>
                <w:lang w:eastAsia="ro-MD"/>
              </w:rPr>
              <w:t>Tratamentul tuberculozei la pacienții cu boli hepatice</w:t>
            </w:r>
          </w:p>
          <w:p w14:paraId="3D23349F" w14:textId="77777777" w:rsidR="004F5171" w:rsidRPr="00E0028A" w:rsidRDefault="004F5171" w:rsidP="004F5171">
            <w:pPr>
              <w:spacing w:before="100" w:beforeAutospacing="1" w:after="100" w:afterAutospacing="1"/>
              <w:contextualSpacing/>
              <w:outlineLvl w:val="2"/>
              <w:rPr>
                <w:b/>
                <w:bCs/>
                <w:lang w:eastAsia="ro-MD"/>
              </w:rPr>
            </w:pPr>
          </w:p>
          <w:p w14:paraId="346BF949" w14:textId="649DF753" w:rsidR="004F5171" w:rsidRPr="00E0028A" w:rsidRDefault="004F5171" w:rsidP="004F5171">
            <w:pPr>
              <w:spacing w:before="100" w:beforeAutospacing="1" w:after="100" w:afterAutospacing="1"/>
              <w:contextualSpacing/>
              <w:outlineLvl w:val="2"/>
              <w:rPr>
                <w:b/>
                <w:bCs/>
                <w:lang w:eastAsia="ro-MD"/>
              </w:rPr>
            </w:pPr>
            <w:r w:rsidRPr="00E0028A">
              <w:rPr>
                <w:b/>
                <w:bCs/>
                <w:lang w:eastAsia="ro-MD"/>
              </w:rPr>
              <w:t>Evaluare inițială:</w:t>
            </w:r>
          </w:p>
          <w:p w14:paraId="2D47371E" w14:textId="77777777" w:rsidR="004F5171" w:rsidRPr="00E0028A" w:rsidRDefault="004F5171" w:rsidP="009F1DA7">
            <w:pPr>
              <w:numPr>
                <w:ilvl w:val="0"/>
                <w:numId w:val="712"/>
              </w:numPr>
              <w:tabs>
                <w:tab w:val="num" w:pos="720"/>
              </w:tabs>
              <w:spacing w:before="100" w:beforeAutospacing="1" w:after="100" w:afterAutospacing="1"/>
              <w:contextualSpacing/>
              <w:rPr>
                <w:lang w:eastAsia="ro-MD"/>
              </w:rPr>
            </w:pPr>
            <w:r w:rsidRPr="00E0028A">
              <w:rPr>
                <w:lang w:eastAsia="ro-MD"/>
              </w:rPr>
              <w:t>Testele funcției hepatice (ALT, AST, bilirubină, factori de coagulare) se efectuează înainte de inițierea tratamentului.</w:t>
            </w:r>
          </w:p>
          <w:p w14:paraId="201A4C52" w14:textId="4AF0ADBF" w:rsidR="004F5171" w:rsidRPr="00E0028A" w:rsidRDefault="004F5171" w:rsidP="009F1DA7">
            <w:pPr>
              <w:numPr>
                <w:ilvl w:val="0"/>
                <w:numId w:val="712"/>
              </w:numPr>
              <w:tabs>
                <w:tab w:val="num" w:pos="720"/>
              </w:tabs>
              <w:spacing w:before="100" w:beforeAutospacing="1" w:after="100" w:afterAutospacing="1"/>
              <w:contextualSpacing/>
              <w:rPr>
                <w:lang w:eastAsia="ro-MD"/>
              </w:rPr>
            </w:pPr>
            <w:r w:rsidRPr="00E0028A">
              <w:rPr>
                <w:lang w:eastAsia="ro-MD"/>
              </w:rPr>
              <w:t xml:space="preserve">Toți pacienții trebuie investigați pentru </w:t>
            </w:r>
            <w:proofErr w:type="spellStart"/>
            <w:r w:rsidRPr="00E0028A">
              <w:rPr>
                <w:lang w:eastAsia="ro-MD"/>
              </w:rPr>
              <w:t>markeri</w:t>
            </w:r>
            <w:proofErr w:type="spellEnd"/>
            <w:r w:rsidRPr="00E0028A">
              <w:rPr>
                <w:lang w:eastAsia="ro-MD"/>
              </w:rPr>
              <w:t xml:space="preserve"> de hepatite virale (HVB, HVC).</w:t>
            </w:r>
          </w:p>
          <w:p w14:paraId="2BEEB823" w14:textId="77777777" w:rsidR="004F5171" w:rsidRPr="00E0028A" w:rsidRDefault="004F5171" w:rsidP="009F1DA7">
            <w:pPr>
              <w:numPr>
                <w:ilvl w:val="0"/>
                <w:numId w:val="712"/>
              </w:numPr>
              <w:tabs>
                <w:tab w:val="num" w:pos="720"/>
              </w:tabs>
              <w:spacing w:before="100" w:beforeAutospacing="1" w:after="100" w:afterAutospacing="1"/>
              <w:contextualSpacing/>
              <w:rPr>
                <w:lang w:eastAsia="ro-MD"/>
              </w:rPr>
            </w:pPr>
            <w:r w:rsidRPr="00E0028A">
              <w:rPr>
                <w:lang w:eastAsia="ro-MD"/>
              </w:rPr>
              <w:t>Ecografie abdominală recomandată pentru evaluarea ficatului și a organelor asociate.</w:t>
            </w:r>
          </w:p>
          <w:p w14:paraId="001AE219" w14:textId="4882D82C" w:rsidR="004F5171" w:rsidRPr="00E0028A" w:rsidRDefault="004F5171" w:rsidP="004F5171">
            <w:pPr>
              <w:contextualSpacing/>
              <w:rPr>
                <w:lang w:eastAsia="ro-MD"/>
              </w:rPr>
            </w:pPr>
          </w:p>
          <w:p w14:paraId="22608238" w14:textId="34153183" w:rsidR="004F5171" w:rsidRPr="00E0028A" w:rsidRDefault="004F5171" w:rsidP="004F5171">
            <w:pPr>
              <w:spacing w:before="100" w:beforeAutospacing="1" w:after="100" w:afterAutospacing="1"/>
              <w:contextualSpacing/>
              <w:outlineLvl w:val="2"/>
              <w:rPr>
                <w:b/>
                <w:bCs/>
                <w:lang w:eastAsia="ro-MD"/>
              </w:rPr>
            </w:pPr>
            <w:r w:rsidRPr="00E0028A">
              <w:rPr>
                <w:b/>
                <w:bCs/>
                <w:lang w:eastAsia="ro-MD"/>
              </w:rPr>
              <w:lastRenderedPageBreak/>
              <w:t xml:space="preserve">Riscul de </w:t>
            </w:r>
            <w:proofErr w:type="spellStart"/>
            <w:r w:rsidRPr="00E0028A">
              <w:rPr>
                <w:b/>
                <w:bCs/>
                <w:lang w:eastAsia="ro-MD"/>
              </w:rPr>
              <w:t>hepatotoxicitate</w:t>
            </w:r>
            <w:proofErr w:type="spellEnd"/>
            <w:r w:rsidRPr="00E0028A">
              <w:rPr>
                <w:b/>
                <w:bCs/>
                <w:lang w:eastAsia="ro-MD"/>
              </w:rPr>
              <w:t>:</w:t>
            </w:r>
          </w:p>
          <w:p w14:paraId="6B706D78" w14:textId="1D25853E" w:rsidR="004F5171" w:rsidRPr="00BC7344" w:rsidRDefault="004F5171" w:rsidP="009F1DA7">
            <w:pPr>
              <w:numPr>
                <w:ilvl w:val="0"/>
                <w:numId w:val="713"/>
              </w:numPr>
              <w:tabs>
                <w:tab w:val="clear" w:pos="360"/>
                <w:tab w:val="num" w:pos="720"/>
              </w:tabs>
              <w:spacing w:before="100" w:beforeAutospacing="1" w:after="100" w:afterAutospacing="1"/>
              <w:contextualSpacing/>
              <w:rPr>
                <w:lang w:eastAsia="ro-MD"/>
              </w:rPr>
            </w:pPr>
            <w:r w:rsidRPr="00BC7344">
              <w:rPr>
                <w:lang w:eastAsia="ro-MD"/>
              </w:rPr>
              <w:t>Medicamente cu risc major:</w:t>
            </w:r>
            <w:r w:rsidR="00B37DEB" w:rsidRPr="00BC7344">
              <w:rPr>
                <w:lang w:eastAsia="ro-MD"/>
              </w:rPr>
              <w:t xml:space="preserve"> </w:t>
            </w:r>
            <w:r w:rsidR="009B7159" w:rsidRPr="00BC7344">
              <w:rPr>
                <w:lang w:eastAsia="ro-MD"/>
              </w:rPr>
              <w:t>Isoniazidum*</w:t>
            </w:r>
            <w:r w:rsidRPr="00BC7344">
              <w:rPr>
                <w:lang w:eastAsia="ro-MD"/>
              </w:rPr>
              <w:t>, Rifampicinum*, Pyrazinamidum.</w:t>
            </w:r>
          </w:p>
          <w:p w14:paraId="532475A0" w14:textId="77777777" w:rsidR="004F5171" w:rsidRPr="00BC7344" w:rsidRDefault="004F5171" w:rsidP="009F1DA7">
            <w:pPr>
              <w:numPr>
                <w:ilvl w:val="0"/>
                <w:numId w:val="713"/>
              </w:numPr>
              <w:tabs>
                <w:tab w:val="clear" w:pos="360"/>
                <w:tab w:val="num" w:pos="720"/>
              </w:tabs>
              <w:spacing w:before="100" w:beforeAutospacing="1" w:after="100" w:afterAutospacing="1"/>
              <w:contextualSpacing/>
              <w:rPr>
                <w:lang w:eastAsia="ro-MD"/>
              </w:rPr>
            </w:pPr>
            <w:r w:rsidRPr="00BC7344">
              <w:rPr>
                <w:lang w:eastAsia="ro-MD"/>
              </w:rPr>
              <w:t>Medicamente considerate mai sigure: Ethambutolum, fluorochinolone.</w:t>
            </w:r>
          </w:p>
          <w:p w14:paraId="38C15DA8" w14:textId="18F2DA9C" w:rsidR="004F5171" w:rsidRPr="00BC7344" w:rsidRDefault="004F5171" w:rsidP="009F1DA7">
            <w:pPr>
              <w:numPr>
                <w:ilvl w:val="0"/>
                <w:numId w:val="713"/>
              </w:numPr>
              <w:tabs>
                <w:tab w:val="clear" w:pos="360"/>
                <w:tab w:val="num" w:pos="720"/>
              </w:tabs>
              <w:spacing w:before="100" w:beforeAutospacing="1" w:after="100" w:afterAutospacing="1"/>
              <w:contextualSpacing/>
              <w:rPr>
                <w:lang w:eastAsia="ro-MD"/>
              </w:rPr>
            </w:pPr>
            <w:r w:rsidRPr="00BC7344">
              <w:rPr>
                <w:lang w:eastAsia="ro-MD"/>
              </w:rPr>
              <w:t xml:space="preserve">Factori de risc suplimentari: vârsta înaintată, consumul de alcool, </w:t>
            </w:r>
            <w:proofErr w:type="spellStart"/>
            <w:r w:rsidRPr="00BC7344">
              <w:rPr>
                <w:lang w:eastAsia="ro-MD"/>
              </w:rPr>
              <w:t>co</w:t>
            </w:r>
            <w:proofErr w:type="spellEnd"/>
            <w:r w:rsidRPr="00BC7344">
              <w:rPr>
                <w:lang w:eastAsia="ro-MD"/>
              </w:rPr>
              <w:t xml:space="preserve">-infecția virală (HVB/HVC), status de </w:t>
            </w:r>
            <w:proofErr w:type="spellStart"/>
            <w:r w:rsidRPr="00BC7344">
              <w:rPr>
                <w:lang w:eastAsia="ro-MD"/>
              </w:rPr>
              <w:t>acetilator</w:t>
            </w:r>
            <w:proofErr w:type="spellEnd"/>
            <w:r w:rsidRPr="00BC7344">
              <w:rPr>
                <w:lang w:eastAsia="ro-MD"/>
              </w:rPr>
              <w:t xml:space="preserve"> lent (↑ risc de toxicitate </w:t>
            </w:r>
            <w:r w:rsidR="004173A6" w:rsidRPr="00BC7344">
              <w:rPr>
                <w:lang w:eastAsia="ro-MD"/>
              </w:rPr>
              <w:t>la Isoniazidum*</w:t>
            </w:r>
            <w:r w:rsidRPr="00BC7344">
              <w:rPr>
                <w:lang w:eastAsia="ro-MD"/>
              </w:rPr>
              <w:t>).</w:t>
            </w:r>
          </w:p>
          <w:p w14:paraId="6D32CA66" w14:textId="5BBEE44A" w:rsidR="004F5171" w:rsidRPr="00E0028A" w:rsidRDefault="004F5171" w:rsidP="004F5171">
            <w:pPr>
              <w:contextualSpacing/>
              <w:rPr>
                <w:lang w:eastAsia="ro-MD"/>
              </w:rPr>
            </w:pPr>
          </w:p>
          <w:p w14:paraId="508B9920" w14:textId="30CD61BA" w:rsidR="004F5171" w:rsidRPr="00E0028A" w:rsidRDefault="004F5171" w:rsidP="004F5171">
            <w:pPr>
              <w:spacing w:before="100" w:beforeAutospacing="1" w:after="100" w:afterAutospacing="1"/>
              <w:contextualSpacing/>
              <w:outlineLvl w:val="2"/>
              <w:rPr>
                <w:b/>
                <w:bCs/>
                <w:lang w:eastAsia="ro-MD"/>
              </w:rPr>
            </w:pPr>
            <w:r w:rsidRPr="00E0028A">
              <w:rPr>
                <w:b/>
                <w:bCs/>
                <w:lang w:eastAsia="ro-MD"/>
              </w:rPr>
              <w:t>Monitorizarea tratamentului:</w:t>
            </w:r>
          </w:p>
          <w:p w14:paraId="167E3406" w14:textId="77777777" w:rsidR="004F5171" w:rsidRPr="00E0028A" w:rsidRDefault="004F5171" w:rsidP="009F1DA7">
            <w:pPr>
              <w:numPr>
                <w:ilvl w:val="0"/>
                <w:numId w:val="714"/>
              </w:numPr>
              <w:tabs>
                <w:tab w:val="num" w:pos="720"/>
              </w:tabs>
              <w:spacing w:before="100" w:beforeAutospacing="1" w:after="100" w:afterAutospacing="1"/>
              <w:contextualSpacing/>
              <w:rPr>
                <w:lang w:eastAsia="ro-MD"/>
              </w:rPr>
            </w:pPr>
            <w:r w:rsidRPr="00E0028A">
              <w:rPr>
                <w:lang w:eastAsia="ro-MD"/>
              </w:rPr>
              <w:t>ALT și AST:</w:t>
            </w:r>
          </w:p>
          <w:p w14:paraId="029E8407" w14:textId="77777777" w:rsidR="004F5171" w:rsidRPr="00E0028A" w:rsidRDefault="004F5171" w:rsidP="009F1DA7">
            <w:pPr>
              <w:numPr>
                <w:ilvl w:val="1"/>
                <w:numId w:val="719"/>
              </w:numPr>
              <w:spacing w:before="100" w:beforeAutospacing="1" w:after="100" w:afterAutospacing="1"/>
              <w:contextualSpacing/>
              <w:rPr>
                <w:lang w:eastAsia="ro-MD"/>
              </w:rPr>
            </w:pPr>
            <w:r w:rsidRPr="00E0028A">
              <w:rPr>
                <w:lang w:eastAsia="ro-MD"/>
              </w:rPr>
              <w:t>săptămânal în faza inițială,</w:t>
            </w:r>
          </w:p>
          <w:p w14:paraId="163BBCB7" w14:textId="77777777" w:rsidR="004F5171" w:rsidRPr="00E0028A" w:rsidRDefault="004F5171" w:rsidP="009F1DA7">
            <w:pPr>
              <w:numPr>
                <w:ilvl w:val="1"/>
                <w:numId w:val="719"/>
              </w:numPr>
              <w:spacing w:before="100" w:beforeAutospacing="1" w:after="100" w:afterAutospacing="1"/>
              <w:contextualSpacing/>
              <w:rPr>
                <w:lang w:eastAsia="ro-MD"/>
              </w:rPr>
            </w:pPr>
            <w:r w:rsidRPr="00E0028A">
              <w:rPr>
                <w:lang w:eastAsia="ro-MD"/>
              </w:rPr>
              <w:t>apoi o dată la 2 săptămâni după a doua lună de tratament.</w:t>
            </w:r>
          </w:p>
          <w:p w14:paraId="0CC3667E" w14:textId="77777777" w:rsidR="004F5171" w:rsidRPr="00E0028A" w:rsidRDefault="004F5171" w:rsidP="009F1DA7">
            <w:pPr>
              <w:numPr>
                <w:ilvl w:val="0"/>
                <w:numId w:val="714"/>
              </w:numPr>
              <w:tabs>
                <w:tab w:val="num" w:pos="720"/>
              </w:tabs>
              <w:spacing w:before="100" w:beforeAutospacing="1" w:after="100" w:afterAutospacing="1"/>
              <w:contextualSpacing/>
              <w:rPr>
                <w:lang w:eastAsia="ro-MD"/>
              </w:rPr>
            </w:pPr>
            <w:r w:rsidRPr="00E0028A">
              <w:rPr>
                <w:lang w:eastAsia="ro-MD"/>
              </w:rPr>
              <w:t>Oprirea imediată a tratamentului dacă:</w:t>
            </w:r>
          </w:p>
          <w:p w14:paraId="3F3FA81F" w14:textId="77777777" w:rsidR="004F5171" w:rsidRPr="00E0028A" w:rsidRDefault="004F5171" w:rsidP="009F1DA7">
            <w:pPr>
              <w:numPr>
                <w:ilvl w:val="1"/>
                <w:numId w:val="720"/>
              </w:numPr>
              <w:spacing w:before="100" w:beforeAutospacing="1" w:after="100" w:afterAutospacing="1"/>
              <w:contextualSpacing/>
              <w:rPr>
                <w:lang w:eastAsia="ro-MD"/>
              </w:rPr>
            </w:pPr>
            <w:r w:rsidRPr="00E0028A">
              <w:rPr>
                <w:lang w:eastAsia="ro-MD"/>
              </w:rPr>
              <w:t>ALT/AST ≥ 5× limita superioară normală (LSN), indiferent de simptome;</w:t>
            </w:r>
          </w:p>
          <w:p w14:paraId="08217785" w14:textId="77777777" w:rsidR="004F5171" w:rsidRPr="00E0028A" w:rsidRDefault="004F5171" w:rsidP="009F1DA7">
            <w:pPr>
              <w:numPr>
                <w:ilvl w:val="1"/>
                <w:numId w:val="720"/>
              </w:numPr>
              <w:spacing w:before="100" w:beforeAutospacing="1" w:after="100" w:afterAutospacing="1"/>
              <w:contextualSpacing/>
              <w:rPr>
                <w:lang w:eastAsia="ro-MD"/>
              </w:rPr>
            </w:pPr>
            <w:r w:rsidRPr="00E0028A">
              <w:rPr>
                <w:lang w:eastAsia="ro-MD"/>
              </w:rPr>
              <w:t>ALT/AST ≥ 3× LSN + simptome clinice sau icter (bilirubină &gt; 3 mg/dl).</w:t>
            </w:r>
          </w:p>
          <w:p w14:paraId="06F2DD05" w14:textId="799EA501" w:rsidR="004F5171" w:rsidRPr="00E0028A" w:rsidRDefault="004F5171" w:rsidP="004F5171">
            <w:pPr>
              <w:contextualSpacing/>
              <w:rPr>
                <w:lang w:eastAsia="ro-MD"/>
              </w:rPr>
            </w:pPr>
          </w:p>
          <w:p w14:paraId="2E15C908" w14:textId="189EA452" w:rsidR="004F5171" w:rsidRPr="00E0028A" w:rsidRDefault="004F5171" w:rsidP="004F5171">
            <w:pPr>
              <w:spacing w:before="100" w:beforeAutospacing="1" w:after="100" w:afterAutospacing="1"/>
              <w:contextualSpacing/>
              <w:outlineLvl w:val="2"/>
              <w:rPr>
                <w:b/>
                <w:bCs/>
                <w:lang w:eastAsia="ro-MD"/>
              </w:rPr>
            </w:pPr>
            <w:r w:rsidRPr="00E0028A">
              <w:rPr>
                <w:b/>
                <w:bCs/>
                <w:lang w:eastAsia="ro-MD"/>
              </w:rPr>
              <w:t>Reintroducerea secvențială a medicamentelor:</w:t>
            </w:r>
          </w:p>
          <w:p w14:paraId="14CE04EF" w14:textId="77777777" w:rsidR="004F5171" w:rsidRPr="00E0028A" w:rsidRDefault="004F5171" w:rsidP="009F1DA7">
            <w:pPr>
              <w:numPr>
                <w:ilvl w:val="0"/>
                <w:numId w:val="715"/>
              </w:numPr>
              <w:tabs>
                <w:tab w:val="num" w:pos="720"/>
              </w:tabs>
              <w:spacing w:before="100" w:beforeAutospacing="1" w:after="100" w:afterAutospacing="1"/>
              <w:contextualSpacing/>
              <w:rPr>
                <w:lang w:eastAsia="ro-MD"/>
              </w:rPr>
            </w:pPr>
            <w:r w:rsidRPr="00E0028A">
              <w:rPr>
                <w:lang w:eastAsia="ro-MD"/>
              </w:rPr>
              <w:t>După normalizarea enzimelor hepatice (&lt; 2× LSN):</w:t>
            </w:r>
          </w:p>
          <w:p w14:paraId="3EA0142C" w14:textId="74CAA1F1" w:rsidR="004F5171" w:rsidRPr="00E0028A" w:rsidRDefault="004F5171" w:rsidP="009F1DA7">
            <w:pPr>
              <w:numPr>
                <w:ilvl w:val="1"/>
                <w:numId w:val="715"/>
              </w:numPr>
              <w:spacing w:before="100" w:beforeAutospacing="1" w:after="100" w:afterAutospacing="1"/>
              <w:contextualSpacing/>
              <w:rPr>
                <w:lang w:eastAsia="ro-MD"/>
              </w:rPr>
            </w:pPr>
            <w:r w:rsidRPr="00E0028A">
              <w:rPr>
                <w:lang w:eastAsia="ro-MD"/>
              </w:rPr>
              <w:t xml:space="preserve">Se reia </w:t>
            </w:r>
            <w:r w:rsidRPr="00E0028A">
              <w:rPr>
                <w:b/>
                <w:bCs/>
                <w:lang w:eastAsia="ro-MD"/>
              </w:rPr>
              <w:t>Rifampicinum* + Ethambutolum</w:t>
            </w:r>
            <w:r w:rsidRPr="00E0028A">
              <w:rPr>
                <w:lang w:eastAsia="ro-MD"/>
              </w:rPr>
              <w:t>.</w:t>
            </w:r>
          </w:p>
          <w:p w14:paraId="1E32C38A" w14:textId="1EAFBBE4" w:rsidR="004F5171" w:rsidRPr="00E0028A" w:rsidRDefault="004F5171" w:rsidP="009F1DA7">
            <w:pPr>
              <w:numPr>
                <w:ilvl w:val="1"/>
                <w:numId w:val="715"/>
              </w:numPr>
              <w:spacing w:before="100" w:beforeAutospacing="1" w:after="100" w:afterAutospacing="1"/>
              <w:contextualSpacing/>
              <w:rPr>
                <w:lang w:eastAsia="ro-MD"/>
              </w:rPr>
            </w:pPr>
            <w:r w:rsidRPr="00E0028A">
              <w:rPr>
                <w:lang w:eastAsia="ro-MD"/>
              </w:rPr>
              <w:t>După 3–7 zile, cu verificarea transaminazelor → se poate adăuga</w:t>
            </w:r>
            <w:r w:rsidR="00BD1803">
              <w:rPr>
                <w:lang w:eastAsia="ro-MD"/>
              </w:rPr>
              <w:t xml:space="preserve"> </w:t>
            </w:r>
            <w:r w:rsidR="009B7159">
              <w:rPr>
                <w:lang w:eastAsia="ro-MD"/>
              </w:rPr>
              <w:t>Isoniazidum*</w:t>
            </w:r>
            <w:r w:rsidRPr="00E0028A">
              <w:rPr>
                <w:lang w:eastAsia="ro-MD"/>
              </w:rPr>
              <w:t>.</w:t>
            </w:r>
          </w:p>
          <w:p w14:paraId="1C8439A9" w14:textId="77777777" w:rsidR="004F5171" w:rsidRPr="00E0028A" w:rsidRDefault="004F5171" w:rsidP="009F1DA7">
            <w:pPr>
              <w:numPr>
                <w:ilvl w:val="1"/>
                <w:numId w:val="715"/>
              </w:numPr>
              <w:spacing w:before="100" w:beforeAutospacing="1" w:after="100" w:afterAutospacing="1"/>
              <w:contextualSpacing/>
              <w:rPr>
                <w:lang w:eastAsia="ro-MD"/>
              </w:rPr>
            </w:pPr>
            <w:r w:rsidRPr="00E0028A">
              <w:rPr>
                <w:lang w:eastAsia="ro-MD"/>
              </w:rPr>
              <w:t>Dacă apar simptome sau creșteri enzimatice → ultimul medicament introdus se întrerupe.</w:t>
            </w:r>
          </w:p>
          <w:p w14:paraId="17A4C889" w14:textId="1DF63EA7" w:rsidR="004F5171" w:rsidRPr="00E0028A" w:rsidRDefault="004F5171" w:rsidP="009F1DA7">
            <w:pPr>
              <w:numPr>
                <w:ilvl w:val="0"/>
                <w:numId w:val="715"/>
              </w:numPr>
              <w:tabs>
                <w:tab w:val="num" w:pos="720"/>
              </w:tabs>
              <w:spacing w:before="100" w:beforeAutospacing="1" w:after="100" w:afterAutospacing="1"/>
              <w:contextualSpacing/>
              <w:rPr>
                <w:lang w:eastAsia="ro-MD"/>
              </w:rPr>
            </w:pPr>
            <w:r w:rsidRPr="00E0028A">
              <w:rPr>
                <w:lang w:eastAsia="ro-MD"/>
              </w:rPr>
              <w:t xml:space="preserve">În caz de </w:t>
            </w:r>
            <w:proofErr w:type="spellStart"/>
            <w:r w:rsidRPr="00E0028A">
              <w:rPr>
                <w:b/>
                <w:bCs/>
                <w:lang w:eastAsia="ro-MD"/>
              </w:rPr>
              <w:t>colestază</w:t>
            </w:r>
            <w:proofErr w:type="spellEnd"/>
            <w:r w:rsidRPr="00E0028A">
              <w:rPr>
                <w:b/>
                <w:bCs/>
                <w:lang w:eastAsia="ro-MD"/>
              </w:rPr>
              <w:t xml:space="preserve"> clinică</w:t>
            </w:r>
            <w:r w:rsidRPr="00E0028A">
              <w:rPr>
                <w:lang w:eastAsia="ro-MD"/>
              </w:rPr>
              <w:t xml:space="preserve">, </w:t>
            </w:r>
            <w:r w:rsidRPr="00E0028A">
              <w:rPr>
                <w:b/>
                <w:bCs/>
                <w:lang w:eastAsia="ro-MD"/>
              </w:rPr>
              <w:t>Rifampicinum*</w:t>
            </w:r>
            <w:r w:rsidRPr="00E0028A">
              <w:rPr>
                <w:lang w:eastAsia="ro-MD"/>
              </w:rPr>
              <w:t xml:space="preserve"> poate fi responsabil.</w:t>
            </w:r>
          </w:p>
          <w:p w14:paraId="27ADF5D4" w14:textId="77777777" w:rsidR="004F5171" w:rsidRPr="00E0028A" w:rsidRDefault="004F5171" w:rsidP="009F1DA7">
            <w:pPr>
              <w:numPr>
                <w:ilvl w:val="0"/>
                <w:numId w:val="715"/>
              </w:numPr>
              <w:tabs>
                <w:tab w:val="num" w:pos="720"/>
              </w:tabs>
              <w:spacing w:before="100" w:beforeAutospacing="1" w:after="100" w:afterAutospacing="1"/>
              <w:contextualSpacing/>
              <w:rPr>
                <w:lang w:eastAsia="ro-MD"/>
              </w:rPr>
            </w:pPr>
            <w:r w:rsidRPr="00E0028A">
              <w:rPr>
                <w:lang w:eastAsia="ro-MD"/>
              </w:rPr>
              <w:t xml:space="preserve">Dacă hepatotoxicitatea este severă sau prelungită, reintroducerea </w:t>
            </w:r>
            <w:r w:rsidRPr="00E0028A">
              <w:rPr>
                <w:b/>
                <w:bCs/>
                <w:lang w:eastAsia="ro-MD"/>
              </w:rPr>
              <w:t>Pyrazinamidum</w:t>
            </w:r>
            <w:r w:rsidRPr="00E0028A">
              <w:rPr>
                <w:lang w:eastAsia="ro-MD"/>
              </w:rPr>
              <w:t xml:space="preserve"> nu este sigură → se exclude definitiv, iar tratamentul se prelungește la </w:t>
            </w:r>
            <w:r w:rsidRPr="00E0028A">
              <w:rPr>
                <w:b/>
                <w:bCs/>
                <w:lang w:eastAsia="ro-MD"/>
              </w:rPr>
              <w:t>9 luni</w:t>
            </w:r>
            <w:r w:rsidRPr="00E0028A">
              <w:rPr>
                <w:lang w:eastAsia="ro-MD"/>
              </w:rPr>
              <w:t>.</w:t>
            </w:r>
          </w:p>
          <w:p w14:paraId="57BC997C" w14:textId="22B936EE" w:rsidR="004F5171" w:rsidRPr="00E0028A" w:rsidRDefault="004F5171" w:rsidP="004F5171">
            <w:pPr>
              <w:contextualSpacing/>
              <w:rPr>
                <w:lang w:eastAsia="ro-MD"/>
              </w:rPr>
            </w:pPr>
          </w:p>
          <w:p w14:paraId="79591138" w14:textId="77777777" w:rsidR="004F5171" w:rsidRPr="00E0028A" w:rsidRDefault="004F5171" w:rsidP="004F5171">
            <w:pPr>
              <w:spacing w:before="100" w:beforeAutospacing="1" w:after="100" w:afterAutospacing="1"/>
              <w:contextualSpacing/>
              <w:outlineLvl w:val="2"/>
              <w:rPr>
                <w:b/>
                <w:bCs/>
                <w:lang w:eastAsia="ro-MD"/>
              </w:rPr>
            </w:pPr>
            <w:r w:rsidRPr="00E0028A">
              <w:rPr>
                <w:b/>
                <w:bCs/>
                <w:lang w:eastAsia="ro-MD"/>
              </w:rPr>
              <w:t>Adaptarea regimului în funcție de severitatea bolii hepatice</w:t>
            </w:r>
          </w:p>
          <w:p w14:paraId="68F6961D" w14:textId="77777777" w:rsidR="004F5171" w:rsidRPr="00E0028A" w:rsidRDefault="004F5171" w:rsidP="009F1DA7">
            <w:pPr>
              <w:numPr>
                <w:ilvl w:val="0"/>
                <w:numId w:val="716"/>
              </w:numPr>
              <w:tabs>
                <w:tab w:val="num" w:pos="720"/>
              </w:tabs>
              <w:spacing w:before="100" w:beforeAutospacing="1" w:after="100" w:afterAutospacing="1"/>
              <w:contextualSpacing/>
              <w:rPr>
                <w:lang w:eastAsia="ro-MD"/>
              </w:rPr>
            </w:pPr>
            <w:r w:rsidRPr="00E0028A">
              <w:rPr>
                <w:b/>
                <w:bCs/>
                <w:lang w:eastAsia="ro-MD"/>
              </w:rPr>
              <w:t>Boală hepatică cronică stabilă (CTP &lt; 7):</w:t>
            </w:r>
          </w:p>
          <w:p w14:paraId="56E9D1A4" w14:textId="6AF3151F" w:rsidR="004F5171" w:rsidRPr="00E0028A" w:rsidRDefault="004F5171" w:rsidP="009F1DA7">
            <w:pPr>
              <w:numPr>
                <w:ilvl w:val="1"/>
                <w:numId w:val="721"/>
              </w:numPr>
              <w:spacing w:before="100" w:beforeAutospacing="1" w:after="100" w:afterAutospacing="1"/>
              <w:contextualSpacing/>
              <w:rPr>
                <w:lang w:eastAsia="ro-MD"/>
              </w:rPr>
            </w:pPr>
            <w:r w:rsidRPr="00E0028A">
              <w:rPr>
                <w:lang w:eastAsia="ro-MD"/>
              </w:rPr>
              <w:t>Se poate utiliza schema clasică</w:t>
            </w:r>
            <w:r w:rsidR="00E24EC2">
              <w:rPr>
                <w:lang w:eastAsia="ro-MD"/>
              </w:rPr>
              <w:t xml:space="preserve"> </w:t>
            </w:r>
            <w:r w:rsidR="009B7159" w:rsidRPr="00BD1803">
              <w:rPr>
                <w:b/>
                <w:bCs/>
                <w:lang w:eastAsia="ro-MD"/>
              </w:rPr>
              <w:t>Isoniazidum*</w:t>
            </w:r>
            <w:r w:rsidRPr="00E0028A">
              <w:rPr>
                <w:b/>
                <w:bCs/>
                <w:lang w:eastAsia="ro-MD"/>
              </w:rPr>
              <w:t xml:space="preserve"> + Rifampicinum* + Ethambutolum</w:t>
            </w:r>
            <w:r w:rsidRPr="00E0028A">
              <w:rPr>
                <w:lang w:eastAsia="ro-MD"/>
              </w:rPr>
              <w:t xml:space="preserve">, dar </w:t>
            </w:r>
            <w:r w:rsidRPr="00E0028A">
              <w:rPr>
                <w:b/>
                <w:bCs/>
                <w:lang w:eastAsia="ro-MD"/>
              </w:rPr>
              <w:t>fără Pyrazinamidum</w:t>
            </w:r>
            <w:r w:rsidRPr="00E0028A">
              <w:rPr>
                <w:lang w:eastAsia="ro-MD"/>
              </w:rPr>
              <w:t>.</w:t>
            </w:r>
          </w:p>
          <w:p w14:paraId="631C6B20" w14:textId="77777777" w:rsidR="004F5171" w:rsidRPr="00E0028A" w:rsidRDefault="004F5171" w:rsidP="009F1DA7">
            <w:pPr>
              <w:numPr>
                <w:ilvl w:val="1"/>
                <w:numId w:val="721"/>
              </w:numPr>
              <w:spacing w:before="100" w:beforeAutospacing="1" w:after="100" w:afterAutospacing="1"/>
              <w:contextualSpacing/>
              <w:rPr>
                <w:lang w:eastAsia="ro-MD"/>
              </w:rPr>
            </w:pPr>
            <w:r w:rsidRPr="00E0028A">
              <w:rPr>
                <w:lang w:eastAsia="ro-MD"/>
              </w:rPr>
              <w:t xml:space="preserve">Faza de continuare (INH + RIF) → prelungită la </w:t>
            </w:r>
            <w:r w:rsidRPr="00E0028A">
              <w:rPr>
                <w:b/>
                <w:bCs/>
                <w:lang w:eastAsia="ro-MD"/>
              </w:rPr>
              <w:t>7 luni</w:t>
            </w:r>
            <w:r w:rsidRPr="00E0028A">
              <w:rPr>
                <w:lang w:eastAsia="ro-MD"/>
              </w:rPr>
              <w:t xml:space="preserve"> după 2 luni de fază intensivă.</w:t>
            </w:r>
          </w:p>
          <w:p w14:paraId="54468FB4" w14:textId="77777777" w:rsidR="004F5171" w:rsidRPr="00E0028A" w:rsidRDefault="004F5171" w:rsidP="009F1DA7">
            <w:pPr>
              <w:numPr>
                <w:ilvl w:val="0"/>
                <w:numId w:val="716"/>
              </w:numPr>
              <w:tabs>
                <w:tab w:val="num" w:pos="720"/>
              </w:tabs>
              <w:spacing w:before="100" w:beforeAutospacing="1" w:after="100" w:afterAutospacing="1"/>
              <w:contextualSpacing/>
              <w:rPr>
                <w:lang w:eastAsia="ro-MD"/>
              </w:rPr>
            </w:pPr>
            <w:r w:rsidRPr="00E0028A">
              <w:rPr>
                <w:b/>
                <w:bCs/>
                <w:lang w:eastAsia="ro-MD"/>
              </w:rPr>
              <w:t>Boală hepatică moderat-severă (CTP 8–10):</w:t>
            </w:r>
          </w:p>
          <w:p w14:paraId="3203C781" w14:textId="2BC81942" w:rsidR="004F5171" w:rsidRPr="00E0028A" w:rsidRDefault="004F5171" w:rsidP="009F1DA7">
            <w:pPr>
              <w:numPr>
                <w:ilvl w:val="1"/>
                <w:numId w:val="722"/>
              </w:numPr>
              <w:spacing w:before="100" w:beforeAutospacing="1" w:after="100" w:afterAutospacing="1"/>
              <w:contextualSpacing/>
              <w:rPr>
                <w:lang w:eastAsia="ro-MD"/>
              </w:rPr>
            </w:pPr>
            <w:r w:rsidRPr="00E0028A">
              <w:rPr>
                <w:lang w:eastAsia="ro-MD"/>
              </w:rPr>
              <w:t xml:space="preserve">Se recomandă utilizarea unui singur medicament </w:t>
            </w:r>
            <w:proofErr w:type="spellStart"/>
            <w:r w:rsidRPr="00E0028A">
              <w:rPr>
                <w:lang w:eastAsia="ro-MD"/>
              </w:rPr>
              <w:t>hepatotoxic</w:t>
            </w:r>
            <w:proofErr w:type="spellEnd"/>
            <w:r w:rsidRPr="00E0028A">
              <w:rPr>
                <w:lang w:eastAsia="ro-MD"/>
              </w:rPr>
              <w:t xml:space="preserve">, de preferat </w:t>
            </w:r>
            <w:r w:rsidRPr="00E0028A">
              <w:rPr>
                <w:b/>
                <w:bCs/>
                <w:lang w:eastAsia="ro-MD"/>
              </w:rPr>
              <w:t>Rifampicinum*</w:t>
            </w:r>
            <w:r w:rsidRPr="00E0028A">
              <w:rPr>
                <w:lang w:eastAsia="ro-MD"/>
              </w:rPr>
              <w:t>.</w:t>
            </w:r>
          </w:p>
          <w:p w14:paraId="560974E8" w14:textId="063F8E9F" w:rsidR="004F5171" w:rsidRPr="00E0028A" w:rsidRDefault="004F5171" w:rsidP="009F1DA7">
            <w:pPr>
              <w:numPr>
                <w:ilvl w:val="1"/>
                <w:numId w:val="722"/>
              </w:numPr>
              <w:spacing w:before="100" w:beforeAutospacing="1" w:after="100" w:afterAutospacing="1"/>
              <w:contextualSpacing/>
              <w:rPr>
                <w:lang w:eastAsia="ro-MD"/>
              </w:rPr>
            </w:pPr>
            <w:r w:rsidRPr="00E0028A">
              <w:rPr>
                <w:lang w:eastAsia="ro-MD"/>
              </w:rPr>
              <w:t xml:space="preserve">Restul regimului → medicamente cu risc scăzut de </w:t>
            </w:r>
            <w:proofErr w:type="spellStart"/>
            <w:r w:rsidRPr="00E0028A">
              <w:rPr>
                <w:lang w:eastAsia="ro-MD"/>
              </w:rPr>
              <w:t>hepatotoxicitate</w:t>
            </w:r>
            <w:proofErr w:type="spellEnd"/>
            <w:r w:rsidRPr="00E0028A">
              <w:rPr>
                <w:lang w:eastAsia="ro-MD"/>
              </w:rPr>
              <w:t xml:space="preserve"> (</w:t>
            </w:r>
            <w:r w:rsidR="00FB2711" w:rsidRPr="00E0028A">
              <w:rPr>
                <w:lang w:eastAsia="ro-MD"/>
              </w:rPr>
              <w:t>Ethambutolum</w:t>
            </w:r>
            <w:r w:rsidRPr="00E0028A">
              <w:rPr>
                <w:lang w:eastAsia="ro-MD"/>
              </w:rPr>
              <w:t>, fluorochinolone).</w:t>
            </w:r>
          </w:p>
          <w:p w14:paraId="43D6C857" w14:textId="77777777" w:rsidR="004F5171" w:rsidRPr="00E0028A" w:rsidRDefault="004F5171" w:rsidP="009F1DA7">
            <w:pPr>
              <w:numPr>
                <w:ilvl w:val="0"/>
                <w:numId w:val="716"/>
              </w:numPr>
              <w:tabs>
                <w:tab w:val="num" w:pos="720"/>
              </w:tabs>
              <w:spacing w:before="100" w:beforeAutospacing="1" w:after="100" w:afterAutospacing="1"/>
              <w:contextualSpacing/>
              <w:rPr>
                <w:lang w:eastAsia="ro-MD"/>
              </w:rPr>
            </w:pPr>
            <w:r w:rsidRPr="00E0028A">
              <w:rPr>
                <w:b/>
                <w:bCs/>
                <w:lang w:eastAsia="ro-MD"/>
              </w:rPr>
              <w:t>Boală hepatică avansată (CTP &gt; 11):</w:t>
            </w:r>
          </w:p>
          <w:p w14:paraId="21D08634" w14:textId="77777777" w:rsidR="004F5171" w:rsidRPr="00E0028A" w:rsidRDefault="004F5171" w:rsidP="009F1DA7">
            <w:pPr>
              <w:numPr>
                <w:ilvl w:val="1"/>
                <w:numId w:val="723"/>
              </w:numPr>
              <w:spacing w:before="100" w:beforeAutospacing="1" w:after="100" w:afterAutospacing="1"/>
              <w:contextualSpacing/>
              <w:rPr>
                <w:lang w:eastAsia="ro-MD"/>
              </w:rPr>
            </w:pPr>
            <w:r w:rsidRPr="00E0028A">
              <w:rPr>
                <w:lang w:eastAsia="ro-MD"/>
              </w:rPr>
              <w:t xml:space="preserve">Evitarea completă a medicamentelor </w:t>
            </w:r>
            <w:proofErr w:type="spellStart"/>
            <w:r w:rsidRPr="00E0028A">
              <w:rPr>
                <w:lang w:eastAsia="ro-MD"/>
              </w:rPr>
              <w:t>hepatotoxice</w:t>
            </w:r>
            <w:proofErr w:type="spellEnd"/>
            <w:r w:rsidRPr="00E0028A">
              <w:rPr>
                <w:lang w:eastAsia="ro-MD"/>
              </w:rPr>
              <w:t>.</w:t>
            </w:r>
          </w:p>
          <w:p w14:paraId="57B92F23" w14:textId="77777777" w:rsidR="004F5171" w:rsidRPr="00E0028A" w:rsidRDefault="004F5171" w:rsidP="009F1DA7">
            <w:pPr>
              <w:numPr>
                <w:ilvl w:val="1"/>
                <w:numId w:val="723"/>
              </w:numPr>
              <w:spacing w:before="100" w:beforeAutospacing="1" w:after="100" w:afterAutospacing="1"/>
              <w:contextualSpacing/>
              <w:rPr>
                <w:lang w:eastAsia="ro-MD"/>
              </w:rPr>
            </w:pPr>
            <w:r w:rsidRPr="00E0028A">
              <w:rPr>
                <w:lang w:eastAsia="ro-MD"/>
              </w:rPr>
              <w:t>În unele cazuri → regim temporar de protecție hepatică, pentru reducerea încărcăturii bacilare și riscului de transmitere, până la ameliorarea funcției hepatice.</w:t>
            </w:r>
          </w:p>
          <w:p w14:paraId="76523F08" w14:textId="5A590937" w:rsidR="004F5171" w:rsidRPr="00E0028A" w:rsidRDefault="004F5171" w:rsidP="004F5171">
            <w:pPr>
              <w:contextualSpacing/>
              <w:rPr>
                <w:lang w:eastAsia="ro-MD"/>
              </w:rPr>
            </w:pPr>
          </w:p>
          <w:p w14:paraId="4C4916A2" w14:textId="5A9C257D" w:rsidR="004F5171" w:rsidRPr="00E0028A" w:rsidRDefault="004F5171" w:rsidP="004F5171">
            <w:pPr>
              <w:spacing w:before="100" w:beforeAutospacing="1" w:after="100" w:afterAutospacing="1"/>
              <w:contextualSpacing/>
              <w:outlineLvl w:val="2"/>
              <w:rPr>
                <w:b/>
                <w:bCs/>
                <w:lang w:eastAsia="ro-MD"/>
              </w:rPr>
            </w:pPr>
            <w:r w:rsidRPr="00E0028A">
              <w:rPr>
                <w:b/>
                <w:bCs/>
                <w:lang w:eastAsia="ro-MD"/>
              </w:rPr>
              <w:t>Particularități de dozaj:</w:t>
            </w:r>
          </w:p>
          <w:p w14:paraId="2AF62117" w14:textId="702F9D35" w:rsidR="004F5171" w:rsidRPr="00E0028A" w:rsidRDefault="004F5171" w:rsidP="009F1DA7">
            <w:pPr>
              <w:numPr>
                <w:ilvl w:val="0"/>
                <w:numId w:val="717"/>
              </w:numPr>
              <w:tabs>
                <w:tab w:val="num" w:pos="720"/>
              </w:tabs>
              <w:spacing w:before="100" w:beforeAutospacing="1" w:after="100" w:afterAutospacing="1"/>
              <w:contextualSpacing/>
              <w:rPr>
                <w:lang w:eastAsia="ro-MD"/>
              </w:rPr>
            </w:pPr>
            <w:r w:rsidRPr="00E0028A">
              <w:rPr>
                <w:b/>
                <w:bCs/>
                <w:lang w:eastAsia="ro-MD"/>
              </w:rPr>
              <w:t>Isoniazidum*:</w:t>
            </w:r>
          </w:p>
          <w:p w14:paraId="3F6039D6" w14:textId="77777777" w:rsidR="004F5171" w:rsidRPr="00E0028A" w:rsidRDefault="004F5171" w:rsidP="009F1DA7">
            <w:pPr>
              <w:numPr>
                <w:ilvl w:val="1"/>
                <w:numId w:val="724"/>
              </w:numPr>
              <w:spacing w:before="100" w:beforeAutospacing="1" w:after="100" w:afterAutospacing="1"/>
              <w:contextualSpacing/>
              <w:rPr>
                <w:lang w:eastAsia="ro-MD"/>
              </w:rPr>
            </w:pPr>
            <w:proofErr w:type="spellStart"/>
            <w:r w:rsidRPr="00E0028A">
              <w:rPr>
                <w:lang w:eastAsia="ro-MD"/>
              </w:rPr>
              <w:t>acetilatori</w:t>
            </w:r>
            <w:proofErr w:type="spellEnd"/>
            <w:r w:rsidRPr="00E0028A">
              <w:rPr>
                <w:lang w:eastAsia="ro-MD"/>
              </w:rPr>
              <w:t xml:space="preserve"> lenți → risc crescut de </w:t>
            </w:r>
            <w:proofErr w:type="spellStart"/>
            <w:r w:rsidRPr="00E0028A">
              <w:rPr>
                <w:lang w:eastAsia="ro-MD"/>
              </w:rPr>
              <w:t>hepatotoxicitate</w:t>
            </w:r>
            <w:proofErr w:type="spellEnd"/>
            <w:r w:rsidRPr="00E0028A">
              <w:rPr>
                <w:lang w:eastAsia="ro-MD"/>
              </w:rPr>
              <w:t xml:space="preserve"> → 2,5–5 mg/kg/zi;</w:t>
            </w:r>
          </w:p>
          <w:p w14:paraId="69978F58" w14:textId="77777777" w:rsidR="004F5171" w:rsidRPr="00E0028A" w:rsidRDefault="004F5171" w:rsidP="009F1DA7">
            <w:pPr>
              <w:numPr>
                <w:ilvl w:val="1"/>
                <w:numId w:val="724"/>
              </w:numPr>
              <w:spacing w:before="100" w:beforeAutospacing="1" w:after="100" w:afterAutospacing="1"/>
              <w:contextualSpacing/>
              <w:rPr>
                <w:lang w:eastAsia="ro-MD"/>
              </w:rPr>
            </w:pPr>
            <w:proofErr w:type="spellStart"/>
            <w:r w:rsidRPr="00E0028A">
              <w:rPr>
                <w:lang w:eastAsia="ro-MD"/>
              </w:rPr>
              <w:t>acetilatori</w:t>
            </w:r>
            <w:proofErr w:type="spellEnd"/>
            <w:r w:rsidRPr="00E0028A">
              <w:rPr>
                <w:lang w:eastAsia="ro-MD"/>
              </w:rPr>
              <w:t xml:space="preserve"> rapizi → doza poate fi crescută la 7,5 mg/kg/zi.</w:t>
            </w:r>
          </w:p>
          <w:p w14:paraId="7663238B" w14:textId="72E3D671" w:rsidR="004F5171" w:rsidRPr="00E0028A" w:rsidRDefault="004F5171" w:rsidP="004F5171">
            <w:pPr>
              <w:contextualSpacing/>
              <w:rPr>
                <w:lang w:eastAsia="ro-MD"/>
              </w:rPr>
            </w:pPr>
          </w:p>
          <w:p w14:paraId="54578002" w14:textId="088EB1FF" w:rsidR="004F5171" w:rsidRPr="00E0028A" w:rsidRDefault="004F5171" w:rsidP="004F5171">
            <w:pPr>
              <w:spacing w:before="100" w:beforeAutospacing="1" w:after="100" w:afterAutospacing="1"/>
              <w:contextualSpacing/>
              <w:outlineLvl w:val="2"/>
              <w:rPr>
                <w:b/>
                <w:bCs/>
                <w:lang w:eastAsia="ro-MD"/>
              </w:rPr>
            </w:pPr>
            <w:r w:rsidRPr="00E0028A">
              <w:rPr>
                <w:b/>
                <w:bCs/>
                <w:lang w:eastAsia="ro-MD"/>
              </w:rPr>
              <w:t>Alte recomandări:</w:t>
            </w:r>
          </w:p>
          <w:p w14:paraId="3BD6B7F3" w14:textId="77777777" w:rsidR="004F5171" w:rsidRPr="00E0028A" w:rsidRDefault="004F5171" w:rsidP="009F1DA7">
            <w:pPr>
              <w:numPr>
                <w:ilvl w:val="0"/>
                <w:numId w:val="718"/>
              </w:numPr>
              <w:tabs>
                <w:tab w:val="num" w:pos="720"/>
              </w:tabs>
              <w:spacing w:before="100" w:beforeAutospacing="1" w:after="100" w:afterAutospacing="1"/>
              <w:contextualSpacing/>
              <w:rPr>
                <w:lang w:eastAsia="ro-MD"/>
              </w:rPr>
            </w:pPr>
            <w:r w:rsidRPr="00E0028A">
              <w:rPr>
                <w:lang w:eastAsia="ro-MD"/>
              </w:rPr>
              <w:t>În hepatită acută → tratamentul antituberculos se întrerupe până la remiterea simptomelor.</w:t>
            </w:r>
          </w:p>
          <w:p w14:paraId="375BBC58" w14:textId="77777777" w:rsidR="004F5171" w:rsidRPr="00E0028A" w:rsidRDefault="004F5171" w:rsidP="009F1DA7">
            <w:pPr>
              <w:numPr>
                <w:ilvl w:val="0"/>
                <w:numId w:val="718"/>
              </w:numPr>
              <w:tabs>
                <w:tab w:val="num" w:pos="720"/>
              </w:tabs>
              <w:spacing w:before="100" w:beforeAutospacing="1" w:after="100" w:afterAutospacing="1"/>
              <w:contextualSpacing/>
              <w:rPr>
                <w:lang w:eastAsia="ro-MD"/>
              </w:rPr>
            </w:pPr>
            <w:r w:rsidRPr="00E0028A">
              <w:rPr>
                <w:lang w:eastAsia="ro-MD"/>
              </w:rPr>
              <w:t xml:space="preserve">La pacienții cu </w:t>
            </w:r>
            <w:r w:rsidRPr="00E0028A">
              <w:rPr>
                <w:b/>
                <w:bCs/>
                <w:lang w:eastAsia="ro-MD"/>
              </w:rPr>
              <w:t>boală hepatică avansată</w:t>
            </w:r>
            <w:r w:rsidRPr="00E0028A">
              <w:rPr>
                <w:lang w:eastAsia="ro-MD"/>
              </w:rPr>
              <w:t>, monitorizarea factorilor de coagulare este obligatorie.</w:t>
            </w:r>
          </w:p>
          <w:p w14:paraId="5555585B" w14:textId="368C996E" w:rsidR="004F5171" w:rsidRPr="00E0028A" w:rsidRDefault="004F5171" w:rsidP="009F1DA7">
            <w:pPr>
              <w:numPr>
                <w:ilvl w:val="0"/>
                <w:numId w:val="718"/>
              </w:numPr>
              <w:tabs>
                <w:tab w:val="num" w:pos="720"/>
              </w:tabs>
              <w:spacing w:before="100" w:beforeAutospacing="1" w:after="100" w:afterAutospacing="1"/>
              <w:contextualSpacing/>
              <w:rPr>
                <w:lang w:eastAsia="ro-MD"/>
              </w:rPr>
            </w:pPr>
            <w:r w:rsidRPr="00E0028A">
              <w:rPr>
                <w:lang w:eastAsia="ro-MD"/>
              </w:rPr>
              <w:t xml:space="preserve">Regimul oral de 9 luni pentru TB MDR/RR (care include mai multe medicamente </w:t>
            </w:r>
            <w:proofErr w:type="spellStart"/>
            <w:r w:rsidRPr="00E0028A">
              <w:rPr>
                <w:lang w:eastAsia="ro-MD"/>
              </w:rPr>
              <w:t>hepatotoxice</w:t>
            </w:r>
            <w:proofErr w:type="spellEnd"/>
            <w:r w:rsidRPr="00E0028A">
              <w:rPr>
                <w:lang w:eastAsia="ro-MD"/>
              </w:rPr>
              <w:t>: Pyrazinamidum,</w:t>
            </w:r>
            <w:r w:rsidR="00BC7344">
              <w:rPr>
                <w:lang w:eastAsia="ro-MD"/>
              </w:rPr>
              <w:t xml:space="preserve"> </w:t>
            </w:r>
            <w:r w:rsidR="009B7159">
              <w:rPr>
                <w:lang w:eastAsia="ro-MD"/>
              </w:rPr>
              <w:t>Isoniazidum*</w:t>
            </w:r>
            <w:r w:rsidRPr="00E0028A">
              <w:rPr>
                <w:lang w:eastAsia="ro-MD"/>
              </w:rPr>
              <w:t xml:space="preserve">, Ethionamidum) → poate fi riscant, necesitând monitorizare strictă sau alternative terapeutice cu medicamente mai puțin </w:t>
            </w:r>
            <w:proofErr w:type="spellStart"/>
            <w:r w:rsidRPr="00E0028A">
              <w:rPr>
                <w:lang w:eastAsia="ro-MD"/>
              </w:rPr>
              <w:t>hepatotoxice</w:t>
            </w:r>
            <w:proofErr w:type="spellEnd"/>
            <w:r w:rsidRPr="00E0028A">
              <w:rPr>
                <w:lang w:eastAsia="ro-MD"/>
              </w:rPr>
              <w:t>.</w:t>
            </w:r>
          </w:p>
          <w:p w14:paraId="585A1B6E" w14:textId="77777777" w:rsidR="00933C28" w:rsidRDefault="004F5171" w:rsidP="004F5171">
            <w:pPr>
              <w:pStyle w:val="Titlu"/>
              <w:spacing w:before="120"/>
              <w:rPr>
                <w:b w:val="0"/>
                <w:bCs/>
              </w:rPr>
            </w:pPr>
            <w:r w:rsidRPr="00E0028A">
              <w:t xml:space="preserve">Notă. </w:t>
            </w:r>
            <w:r w:rsidRPr="00E0028A">
              <w:rPr>
                <w:b w:val="0"/>
                <w:bCs/>
              </w:rPr>
              <w:t xml:space="preserve">Scorul </w:t>
            </w:r>
            <w:proofErr w:type="spellStart"/>
            <w:r w:rsidRPr="00E0028A">
              <w:rPr>
                <w:b w:val="0"/>
                <w:bCs/>
              </w:rPr>
              <w:t>Child-Turcotte-Pugh</w:t>
            </w:r>
            <w:proofErr w:type="spellEnd"/>
            <w:r w:rsidRPr="00E0028A">
              <w:rPr>
                <w:b w:val="0"/>
                <w:bCs/>
              </w:rPr>
              <w:t xml:space="preserve"> (CTP) poate fi utilizat ca un </w:t>
            </w:r>
            <w:proofErr w:type="spellStart"/>
            <w:r w:rsidRPr="00E0028A">
              <w:rPr>
                <w:b w:val="0"/>
                <w:bCs/>
              </w:rPr>
              <w:t>predictor</w:t>
            </w:r>
            <w:proofErr w:type="spellEnd"/>
            <w:r w:rsidRPr="00E0028A">
              <w:rPr>
                <w:b w:val="0"/>
                <w:bCs/>
              </w:rPr>
              <w:t xml:space="preserve"> al toleranței la medicamentele antituberculoase și al rezultatului tratamentului.</w:t>
            </w:r>
          </w:p>
          <w:p w14:paraId="7034CDFF" w14:textId="13156E4C" w:rsidR="00BC7344" w:rsidRPr="00E0028A" w:rsidRDefault="00BC7344" w:rsidP="004F5171">
            <w:pPr>
              <w:pStyle w:val="Titlu"/>
              <w:spacing w:before="120"/>
            </w:pPr>
          </w:p>
        </w:tc>
      </w:tr>
      <w:tr w:rsidR="00EC68ED" w:rsidRPr="00E0028A" w14:paraId="783F3546" w14:textId="77777777" w:rsidTr="006E0FE7">
        <w:tblPrEx>
          <w:jc w:val="center"/>
          <w:tblInd w:w="0" w:type="dxa"/>
        </w:tblPrEx>
        <w:trPr>
          <w:gridBefore w:val="1"/>
          <w:wBefore w:w="176" w:type="dxa"/>
          <w:jc w:val="center"/>
        </w:trPr>
        <w:tc>
          <w:tcPr>
            <w:tcW w:w="10201" w:type="dxa"/>
            <w:gridSpan w:val="2"/>
          </w:tcPr>
          <w:p w14:paraId="3A6372DA" w14:textId="77777777" w:rsidR="003442D9" w:rsidRPr="00E0028A" w:rsidRDefault="003442D9" w:rsidP="003442D9">
            <w:pPr>
              <w:spacing w:before="100" w:beforeAutospacing="1" w:after="100" w:afterAutospacing="1"/>
              <w:contextualSpacing/>
              <w:outlineLvl w:val="1"/>
              <w:rPr>
                <w:b/>
                <w:bCs/>
                <w:lang w:eastAsia="ro-MD"/>
              </w:rPr>
            </w:pPr>
            <w:r w:rsidRPr="00E0028A">
              <w:rPr>
                <w:b/>
                <w:bCs/>
                <w:lang w:eastAsia="ro-MD"/>
              </w:rPr>
              <w:lastRenderedPageBreak/>
              <w:t>Gastrita și boala ulceroasă la pacienții cu tuberculoză</w:t>
            </w:r>
          </w:p>
          <w:p w14:paraId="288D0FC0" w14:textId="77777777" w:rsidR="003442D9" w:rsidRPr="00E0028A" w:rsidRDefault="003442D9" w:rsidP="003442D9">
            <w:pPr>
              <w:spacing w:before="100" w:beforeAutospacing="1" w:after="100" w:afterAutospacing="1"/>
              <w:contextualSpacing/>
              <w:outlineLvl w:val="2"/>
              <w:rPr>
                <w:b/>
                <w:bCs/>
                <w:lang w:eastAsia="ro-MD"/>
              </w:rPr>
            </w:pPr>
          </w:p>
          <w:p w14:paraId="1439E1ED" w14:textId="3A2F056C" w:rsidR="003442D9" w:rsidRPr="00E0028A" w:rsidRDefault="003442D9" w:rsidP="003442D9">
            <w:pPr>
              <w:spacing w:before="100" w:beforeAutospacing="1" w:after="100" w:afterAutospacing="1"/>
              <w:contextualSpacing/>
              <w:outlineLvl w:val="2"/>
              <w:rPr>
                <w:b/>
                <w:bCs/>
                <w:lang w:eastAsia="ro-MD"/>
              </w:rPr>
            </w:pPr>
            <w:r w:rsidRPr="00E0028A">
              <w:rPr>
                <w:b/>
                <w:bCs/>
                <w:lang w:eastAsia="ro-MD"/>
              </w:rPr>
              <w:t>Evaluare inițială:</w:t>
            </w:r>
          </w:p>
          <w:p w14:paraId="0B9CF494" w14:textId="77777777" w:rsidR="003442D9" w:rsidRPr="00E0028A" w:rsidRDefault="003442D9" w:rsidP="009F1DA7">
            <w:pPr>
              <w:numPr>
                <w:ilvl w:val="0"/>
                <w:numId w:val="725"/>
              </w:numPr>
              <w:tabs>
                <w:tab w:val="num" w:pos="720"/>
              </w:tabs>
              <w:spacing w:before="100" w:beforeAutospacing="1" w:after="100" w:afterAutospacing="1"/>
              <w:contextualSpacing/>
              <w:rPr>
                <w:lang w:eastAsia="ro-MD"/>
              </w:rPr>
            </w:pPr>
            <w:r w:rsidRPr="00E0028A">
              <w:rPr>
                <w:b/>
                <w:bCs/>
                <w:lang w:eastAsia="ro-MD"/>
              </w:rPr>
              <w:t>Anamneză și examen clinic</w:t>
            </w:r>
            <w:r w:rsidRPr="00E0028A">
              <w:rPr>
                <w:lang w:eastAsia="ro-MD"/>
              </w:rPr>
              <w:t xml:space="preserve"> pentru simptome dispeptice (durere epigastrică, greață, vărsături, arsură retrosternală).</w:t>
            </w:r>
          </w:p>
          <w:p w14:paraId="1F5F7D14" w14:textId="77777777" w:rsidR="003442D9" w:rsidRPr="00E0028A" w:rsidRDefault="003442D9" w:rsidP="009F1DA7">
            <w:pPr>
              <w:numPr>
                <w:ilvl w:val="0"/>
                <w:numId w:val="725"/>
              </w:numPr>
              <w:tabs>
                <w:tab w:val="num" w:pos="720"/>
              </w:tabs>
              <w:spacing w:before="100" w:beforeAutospacing="1" w:after="100" w:afterAutospacing="1"/>
              <w:contextualSpacing/>
              <w:rPr>
                <w:lang w:eastAsia="ro-MD"/>
              </w:rPr>
            </w:pPr>
            <w:r w:rsidRPr="00E0028A">
              <w:rPr>
                <w:b/>
                <w:bCs/>
                <w:lang w:eastAsia="ro-MD"/>
              </w:rPr>
              <w:t>Fibrogastroduodenoscopie (FGDS)</w:t>
            </w:r>
            <w:r w:rsidRPr="00E0028A">
              <w:rPr>
                <w:lang w:eastAsia="ro-MD"/>
              </w:rPr>
              <w:t xml:space="preserve"> – pentru confirmarea diagnosticului și excluderea complicațiilor (sângerare, perforație).</w:t>
            </w:r>
          </w:p>
          <w:p w14:paraId="2D4E1B4B" w14:textId="77777777" w:rsidR="003442D9" w:rsidRPr="00E0028A" w:rsidRDefault="003442D9" w:rsidP="009F1DA7">
            <w:pPr>
              <w:numPr>
                <w:ilvl w:val="0"/>
                <w:numId w:val="725"/>
              </w:numPr>
              <w:tabs>
                <w:tab w:val="num" w:pos="720"/>
              </w:tabs>
              <w:spacing w:before="100" w:beforeAutospacing="1" w:after="100" w:afterAutospacing="1"/>
              <w:contextualSpacing/>
              <w:rPr>
                <w:lang w:eastAsia="ro-MD"/>
              </w:rPr>
            </w:pPr>
            <w:r w:rsidRPr="00E0028A">
              <w:rPr>
                <w:b/>
                <w:bCs/>
                <w:lang w:eastAsia="ro-MD"/>
              </w:rPr>
              <w:t>Examen ecografic abdominal</w:t>
            </w:r>
            <w:r w:rsidRPr="00E0028A">
              <w:rPr>
                <w:lang w:eastAsia="ro-MD"/>
              </w:rPr>
              <w:t xml:space="preserve"> – pentru evaluarea organelor interne și a eventualelor patologii asociate.</w:t>
            </w:r>
          </w:p>
          <w:p w14:paraId="2879DA79" w14:textId="28F3DB2D" w:rsidR="003442D9" w:rsidRPr="00E0028A" w:rsidRDefault="003442D9" w:rsidP="009F1DA7">
            <w:pPr>
              <w:numPr>
                <w:ilvl w:val="0"/>
                <w:numId w:val="725"/>
              </w:numPr>
              <w:tabs>
                <w:tab w:val="num" w:pos="720"/>
              </w:tabs>
              <w:spacing w:before="100" w:beforeAutospacing="1" w:after="100" w:afterAutospacing="1"/>
              <w:contextualSpacing/>
              <w:rPr>
                <w:lang w:eastAsia="ro-MD"/>
              </w:rPr>
            </w:pPr>
            <w:r w:rsidRPr="00E0028A">
              <w:rPr>
                <w:lang w:eastAsia="ro-MD"/>
              </w:rPr>
              <w:t xml:space="preserve">Testarea pentru </w:t>
            </w:r>
            <w:proofErr w:type="spellStart"/>
            <w:r w:rsidRPr="00E0028A">
              <w:rPr>
                <w:b/>
                <w:bCs/>
                <w:lang w:eastAsia="ro-MD"/>
              </w:rPr>
              <w:t>Helicobacter</w:t>
            </w:r>
            <w:proofErr w:type="spellEnd"/>
            <w:r w:rsidRPr="00E0028A">
              <w:rPr>
                <w:b/>
                <w:bCs/>
                <w:lang w:eastAsia="ro-MD"/>
              </w:rPr>
              <w:t xml:space="preserve"> </w:t>
            </w:r>
            <w:proofErr w:type="spellStart"/>
            <w:r w:rsidRPr="00E0028A">
              <w:rPr>
                <w:b/>
                <w:bCs/>
                <w:lang w:eastAsia="ro-MD"/>
              </w:rPr>
              <w:t>pylori</w:t>
            </w:r>
            <w:proofErr w:type="spellEnd"/>
            <w:r w:rsidRPr="00E0028A">
              <w:rPr>
                <w:b/>
                <w:bCs/>
                <w:lang w:eastAsia="ro-MD"/>
              </w:rPr>
              <w:t xml:space="preserve"> </w:t>
            </w:r>
            <w:r w:rsidRPr="00E0028A">
              <w:rPr>
                <w:lang w:eastAsia="ro-MD"/>
              </w:rPr>
              <w:t>– deoarece infecția poate agrava gastrita/ulcerul și poate influența toleranța la medicamente.</w:t>
            </w:r>
          </w:p>
          <w:p w14:paraId="65BF1FB5" w14:textId="14513E57" w:rsidR="003442D9" w:rsidRPr="00E0028A" w:rsidRDefault="003442D9" w:rsidP="003442D9">
            <w:pPr>
              <w:contextualSpacing/>
              <w:rPr>
                <w:lang w:eastAsia="ro-MD"/>
              </w:rPr>
            </w:pPr>
          </w:p>
          <w:p w14:paraId="70305518" w14:textId="1F7A463A" w:rsidR="003442D9" w:rsidRPr="00E0028A" w:rsidRDefault="003442D9" w:rsidP="003442D9">
            <w:pPr>
              <w:spacing w:before="100" w:beforeAutospacing="1" w:after="100" w:afterAutospacing="1"/>
              <w:contextualSpacing/>
              <w:outlineLvl w:val="2"/>
              <w:rPr>
                <w:b/>
                <w:bCs/>
                <w:lang w:eastAsia="ro-MD"/>
              </w:rPr>
            </w:pPr>
            <w:r w:rsidRPr="00E0028A">
              <w:rPr>
                <w:b/>
                <w:bCs/>
                <w:lang w:eastAsia="ro-MD"/>
              </w:rPr>
              <w:t>Principii terapeutice:</w:t>
            </w:r>
          </w:p>
          <w:p w14:paraId="093D5A9B" w14:textId="77777777" w:rsidR="003442D9" w:rsidRPr="00E0028A" w:rsidRDefault="003442D9" w:rsidP="009F1DA7">
            <w:pPr>
              <w:numPr>
                <w:ilvl w:val="0"/>
                <w:numId w:val="726"/>
              </w:numPr>
              <w:spacing w:before="100" w:beforeAutospacing="1" w:after="100" w:afterAutospacing="1"/>
              <w:ind w:left="360"/>
              <w:contextualSpacing/>
              <w:rPr>
                <w:lang w:eastAsia="ro-MD"/>
              </w:rPr>
            </w:pPr>
            <w:r w:rsidRPr="00E0028A">
              <w:rPr>
                <w:b/>
                <w:bCs/>
                <w:lang w:eastAsia="ro-MD"/>
              </w:rPr>
              <w:t>Asocierea obligatorie a tratamentului pentru boala gastrică</w:t>
            </w:r>
            <w:r w:rsidRPr="00E0028A">
              <w:rPr>
                <w:lang w:eastAsia="ro-MD"/>
              </w:rPr>
              <w:t xml:space="preserve"> la schema antituberculoasă.</w:t>
            </w:r>
          </w:p>
          <w:p w14:paraId="11C99A8B" w14:textId="77777777" w:rsidR="003442D9" w:rsidRPr="00E0028A" w:rsidRDefault="003442D9" w:rsidP="009F1DA7">
            <w:pPr>
              <w:numPr>
                <w:ilvl w:val="0"/>
                <w:numId w:val="726"/>
              </w:numPr>
              <w:spacing w:before="100" w:beforeAutospacing="1" w:after="100" w:afterAutospacing="1"/>
              <w:ind w:left="360"/>
              <w:contextualSpacing/>
              <w:rPr>
                <w:lang w:eastAsia="ro-MD"/>
              </w:rPr>
            </w:pPr>
            <w:r w:rsidRPr="00E0028A">
              <w:rPr>
                <w:lang w:eastAsia="ro-MD"/>
              </w:rPr>
              <w:t>Utilizarea de:</w:t>
            </w:r>
          </w:p>
          <w:p w14:paraId="7E3A7CBE" w14:textId="77777777" w:rsidR="003442D9" w:rsidRPr="00E0028A" w:rsidRDefault="003442D9" w:rsidP="009F1DA7">
            <w:pPr>
              <w:numPr>
                <w:ilvl w:val="0"/>
                <w:numId w:val="729"/>
              </w:numPr>
              <w:spacing w:before="100" w:beforeAutospacing="1" w:after="100" w:afterAutospacing="1"/>
              <w:contextualSpacing/>
              <w:rPr>
                <w:lang w:eastAsia="ro-MD"/>
              </w:rPr>
            </w:pPr>
            <w:r w:rsidRPr="00E0028A">
              <w:rPr>
                <w:b/>
                <w:bCs/>
                <w:lang w:eastAsia="ro-MD"/>
              </w:rPr>
              <w:t>inhibitori ai pompei de protoni (IPP)</w:t>
            </w:r>
            <w:r w:rsidRPr="00E0028A">
              <w:rPr>
                <w:lang w:eastAsia="ro-MD"/>
              </w:rPr>
              <w:t xml:space="preserve"> (Omeprazolum, Pantoprazolum) pentru reducerea secreției acide și protecția mucoasei gastrice,</w:t>
            </w:r>
          </w:p>
          <w:p w14:paraId="24D07259" w14:textId="5B9022CB" w:rsidR="003442D9" w:rsidRPr="00E0028A" w:rsidRDefault="003442D9" w:rsidP="009F1DA7">
            <w:pPr>
              <w:numPr>
                <w:ilvl w:val="0"/>
                <w:numId w:val="729"/>
              </w:numPr>
              <w:spacing w:before="100" w:beforeAutospacing="1" w:after="100" w:afterAutospacing="1"/>
              <w:contextualSpacing/>
              <w:rPr>
                <w:lang w:eastAsia="ro-MD"/>
              </w:rPr>
            </w:pPr>
            <w:r w:rsidRPr="00E0028A">
              <w:rPr>
                <w:b/>
                <w:bCs/>
                <w:lang w:eastAsia="ro-MD"/>
              </w:rPr>
              <w:t xml:space="preserve">antiacide sau agenți </w:t>
            </w:r>
            <w:proofErr w:type="spellStart"/>
            <w:r w:rsidRPr="00E0028A">
              <w:rPr>
                <w:b/>
                <w:bCs/>
                <w:lang w:eastAsia="ro-MD"/>
              </w:rPr>
              <w:t>citoprotectori</w:t>
            </w:r>
            <w:proofErr w:type="spellEnd"/>
            <w:r w:rsidRPr="00E0028A">
              <w:rPr>
                <w:lang w:eastAsia="ro-MD"/>
              </w:rPr>
              <w:t xml:space="preserve"> (</w:t>
            </w:r>
            <w:r w:rsidR="00182018">
              <w:rPr>
                <w:lang w:eastAsia="ro-MD"/>
              </w:rPr>
              <w:t>Sucralfatum*</w:t>
            </w:r>
            <w:r w:rsidRPr="00E0028A">
              <w:rPr>
                <w:lang w:eastAsia="ro-MD"/>
              </w:rPr>
              <w:t>, Săruri de bismut),</w:t>
            </w:r>
          </w:p>
          <w:p w14:paraId="6BBF7468" w14:textId="5379B126" w:rsidR="003442D9" w:rsidRPr="00E0028A" w:rsidRDefault="003442D9" w:rsidP="009F1DA7">
            <w:pPr>
              <w:numPr>
                <w:ilvl w:val="0"/>
                <w:numId w:val="729"/>
              </w:numPr>
              <w:spacing w:before="100" w:beforeAutospacing="1" w:after="100" w:afterAutospacing="1"/>
              <w:contextualSpacing/>
              <w:rPr>
                <w:lang w:eastAsia="ro-MD"/>
              </w:rPr>
            </w:pPr>
            <w:r w:rsidRPr="00E0028A">
              <w:rPr>
                <w:b/>
                <w:bCs/>
                <w:lang w:eastAsia="ro-MD"/>
              </w:rPr>
              <w:t>blocanți H2</w:t>
            </w:r>
            <w:r w:rsidRPr="00E0028A">
              <w:rPr>
                <w:lang w:eastAsia="ro-MD"/>
              </w:rPr>
              <w:t xml:space="preserve"> (Famotidinum) ca alternativă dacă IPP nu sunt disponibili/tolerați.</w:t>
            </w:r>
          </w:p>
          <w:p w14:paraId="2AE19CD7" w14:textId="77777777" w:rsidR="003442D9" w:rsidRPr="00E0028A" w:rsidRDefault="003442D9" w:rsidP="009F1DA7">
            <w:pPr>
              <w:numPr>
                <w:ilvl w:val="0"/>
                <w:numId w:val="726"/>
              </w:numPr>
              <w:spacing w:before="100" w:beforeAutospacing="1" w:after="100" w:afterAutospacing="1"/>
              <w:ind w:left="360"/>
              <w:contextualSpacing/>
              <w:rPr>
                <w:lang w:eastAsia="ro-MD"/>
              </w:rPr>
            </w:pPr>
            <w:r w:rsidRPr="00E0028A">
              <w:rPr>
                <w:lang w:eastAsia="ro-MD"/>
              </w:rPr>
              <w:t>Evitarea utilizării prelungite a AINS (antiinflamatoare nesteroidiene), care pot agrava leziunile mucoasei gastrice.</w:t>
            </w:r>
          </w:p>
          <w:p w14:paraId="2C4A9CAE" w14:textId="426B5B91" w:rsidR="003442D9" w:rsidRPr="00E0028A" w:rsidRDefault="003442D9" w:rsidP="003442D9">
            <w:pPr>
              <w:contextualSpacing/>
              <w:rPr>
                <w:lang w:eastAsia="ro-MD"/>
              </w:rPr>
            </w:pPr>
          </w:p>
          <w:p w14:paraId="45697802" w14:textId="337E994C" w:rsidR="003442D9" w:rsidRPr="00E0028A" w:rsidRDefault="003442D9" w:rsidP="003442D9">
            <w:pPr>
              <w:spacing w:before="100" w:beforeAutospacing="1" w:after="100" w:afterAutospacing="1"/>
              <w:contextualSpacing/>
              <w:outlineLvl w:val="2"/>
              <w:rPr>
                <w:b/>
                <w:bCs/>
                <w:lang w:eastAsia="ro-MD"/>
              </w:rPr>
            </w:pPr>
            <w:r w:rsidRPr="00E0028A">
              <w:rPr>
                <w:b/>
                <w:bCs/>
                <w:lang w:eastAsia="ro-MD"/>
              </w:rPr>
              <w:t>Monitorizarea și ajustarea tratamentului antituberculos:</w:t>
            </w:r>
          </w:p>
          <w:p w14:paraId="7A2DB26D" w14:textId="0DFA7445" w:rsidR="003442D9" w:rsidRPr="00E0028A" w:rsidRDefault="003442D9" w:rsidP="009F1DA7">
            <w:pPr>
              <w:numPr>
                <w:ilvl w:val="0"/>
                <w:numId w:val="727"/>
              </w:numPr>
              <w:spacing w:before="100" w:beforeAutospacing="1" w:after="100" w:afterAutospacing="1"/>
              <w:contextualSpacing/>
              <w:rPr>
                <w:lang w:eastAsia="ro-MD"/>
              </w:rPr>
            </w:pPr>
            <w:r w:rsidRPr="00E0028A">
              <w:rPr>
                <w:lang w:eastAsia="ro-MD"/>
              </w:rPr>
              <w:t>Unele medicamente antituberculoase (ex</w:t>
            </w:r>
            <w:r w:rsidRPr="00BD1803">
              <w:rPr>
                <w:lang w:eastAsia="ro-MD"/>
              </w:rPr>
              <w:t>.</w:t>
            </w:r>
            <w:r w:rsidR="00BC7344" w:rsidRPr="00BD1803">
              <w:rPr>
                <w:b/>
                <w:bCs/>
                <w:lang w:eastAsia="ro-MD"/>
              </w:rPr>
              <w:t xml:space="preserve"> </w:t>
            </w:r>
            <w:r w:rsidR="009B7159" w:rsidRPr="00BD1803">
              <w:rPr>
                <w:b/>
                <w:bCs/>
                <w:lang w:eastAsia="ro-MD"/>
              </w:rPr>
              <w:t>Isoniazidum*</w:t>
            </w:r>
            <w:r w:rsidRPr="00E0028A">
              <w:rPr>
                <w:b/>
                <w:bCs/>
                <w:lang w:eastAsia="ro-MD"/>
              </w:rPr>
              <w:t>, Rifampicinum</w:t>
            </w:r>
            <w:r w:rsidR="00BC7344" w:rsidRPr="00BC7344">
              <w:rPr>
                <w:b/>
                <w:bCs/>
                <w:lang w:eastAsia="ro-MD"/>
              </w:rPr>
              <w:t>*</w:t>
            </w:r>
            <w:r w:rsidRPr="00E0028A">
              <w:rPr>
                <w:b/>
                <w:bCs/>
                <w:lang w:eastAsia="ro-MD"/>
              </w:rPr>
              <w:t>, Pyrazinamidum</w:t>
            </w:r>
            <w:r w:rsidRPr="00E0028A">
              <w:rPr>
                <w:lang w:eastAsia="ro-MD"/>
              </w:rPr>
              <w:t>) pot agrava simptomele digestive.</w:t>
            </w:r>
          </w:p>
          <w:p w14:paraId="4622E74C" w14:textId="661BADDC" w:rsidR="003442D9" w:rsidRPr="00E0028A" w:rsidRDefault="003442D9" w:rsidP="009F1DA7">
            <w:pPr>
              <w:numPr>
                <w:ilvl w:val="0"/>
                <w:numId w:val="727"/>
              </w:numPr>
              <w:spacing w:before="100" w:beforeAutospacing="1" w:after="100" w:afterAutospacing="1"/>
              <w:contextualSpacing/>
              <w:rPr>
                <w:lang w:eastAsia="ro-MD"/>
              </w:rPr>
            </w:pPr>
            <w:r w:rsidRPr="00E0028A">
              <w:rPr>
                <w:lang w:eastAsia="ro-MD"/>
              </w:rPr>
              <w:t xml:space="preserve">Administrarea medicamentelor antituberculoase se face, pe cât posibil, </w:t>
            </w:r>
            <w:r w:rsidRPr="00E0028A">
              <w:rPr>
                <w:b/>
                <w:bCs/>
                <w:lang w:eastAsia="ro-MD"/>
              </w:rPr>
              <w:t>după mese</w:t>
            </w:r>
            <w:r w:rsidRPr="00E0028A">
              <w:rPr>
                <w:lang w:eastAsia="ro-MD"/>
              </w:rPr>
              <w:t xml:space="preserve"> pentru reducerea iritației gastrice.</w:t>
            </w:r>
          </w:p>
          <w:p w14:paraId="4410376F" w14:textId="77777777" w:rsidR="003442D9" w:rsidRPr="00E0028A" w:rsidRDefault="003442D9" w:rsidP="009F1DA7">
            <w:pPr>
              <w:numPr>
                <w:ilvl w:val="0"/>
                <w:numId w:val="727"/>
              </w:numPr>
              <w:spacing w:before="100" w:beforeAutospacing="1" w:after="100" w:afterAutospacing="1"/>
              <w:contextualSpacing/>
              <w:rPr>
                <w:lang w:eastAsia="ro-MD"/>
              </w:rPr>
            </w:pPr>
            <w:r w:rsidRPr="00E0028A">
              <w:rPr>
                <w:lang w:eastAsia="ro-MD"/>
              </w:rPr>
              <w:t xml:space="preserve">Dacă simptomele persistă sau se agravează, poate fi necesară </w:t>
            </w:r>
            <w:r w:rsidRPr="00E0028A">
              <w:rPr>
                <w:b/>
                <w:bCs/>
                <w:lang w:eastAsia="ro-MD"/>
              </w:rPr>
              <w:t>reevaluarea schemei de tratament</w:t>
            </w:r>
            <w:r w:rsidRPr="00E0028A">
              <w:rPr>
                <w:lang w:eastAsia="ro-MD"/>
              </w:rPr>
              <w:t xml:space="preserve"> și/sau ajustarea terapiei </w:t>
            </w:r>
            <w:proofErr w:type="spellStart"/>
            <w:r w:rsidRPr="00E0028A">
              <w:rPr>
                <w:lang w:eastAsia="ro-MD"/>
              </w:rPr>
              <w:t>gastroprotectoare</w:t>
            </w:r>
            <w:proofErr w:type="spellEnd"/>
            <w:r w:rsidRPr="00E0028A">
              <w:rPr>
                <w:lang w:eastAsia="ro-MD"/>
              </w:rPr>
              <w:t>.</w:t>
            </w:r>
          </w:p>
          <w:p w14:paraId="3D2B7B96" w14:textId="5EB7D887" w:rsidR="003442D9" w:rsidRPr="00E0028A" w:rsidRDefault="003442D9" w:rsidP="003442D9">
            <w:pPr>
              <w:contextualSpacing/>
              <w:rPr>
                <w:lang w:eastAsia="ro-MD"/>
              </w:rPr>
            </w:pPr>
          </w:p>
          <w:p w14:paraId="4830F04D" w14:textId="7B5B5271" w:rsidR="003442D9" w:rsidRPr="00E0028A" w:rsidRDefault="003442D9" w:rsidP="003442D9">
            <w:pPr>
              <w:spacing w:before="100" w:beforeAutospacing="1" w:after="100" w:afterAutospacing="1"/>
              <w:contextualSpacing/>
              <w:outlineLvl w:val="2"/>
              <w:rPr>
                <w:b/>
                <w:bCs/>
                <w:lang w:eastAsia="ro-MD"/>
              </w:rPr>
            </w:pPr>
            <w:r w:rsidRPr="00E0028A">
              <w:rPr>
                <w:b/>
                <w:bCs/>
                <w:lang w:eastAsia="ro-MD"/>
              </w:rPr>
              <w:t>Recomandări suplimentare:</w:t>
            </w:r>
          </w:p>
          <w:p w14:paraId="187F8667" w14:textId="77777777" w:rsidR="003442D9" w:rsidRPr="00E0028A" w:rsidRDefault="003442D9" w:rsidP="009F1DA7">
            <w:pPr>
              <w:numPr>
                <w:ilvl w:val="0"/>
                <w:numId w:val="728"/>
              </w:numPr>
              <w:tabs>
                <w:tab w:val="num" w:pos="720"/>
              </w:tabs>
              <w:spacing w:before="100" w:beforeAutospacing="1" w:after="100" w:afterAutospacing="1"/>
              <w:contextualSpacing/>
              <w:rPr>
                <w:lang w:eastAsia="ro-MD"/>
              </w:rPr>
            </w:pPr>
            <w:r w:rsidRPr="00E0028A">
              <w:rPr>
                <w:lang w:eastAsia="ro-MD"/>
              </w:rPr>
              <w:t xml:space="preserve">Consiliere pentru </w:t>
            </w:r>
            <w:r w:rsidRPr="00E0028A">
              <w:rPr>
                <w:b/>
                <w:bCs/>
                <w:lang w:eastAsia="ro-MD"/>
              </w:rPr>
              <w:t xml:space="preserve">dieta </w:t>
            </w:r>
            <w:proofErr w:type="spellStart"/>
            <w:r w:rsidRPr="00E0028A">
              <w:rPr>
                <w:b/>
                <w:bCs/>
                <w:lang w:eastAsia="ro-MD"/>
              </w:rPr>
              <w:t>hipoacidă</w:t>
            </w:r>
            <w:proofErr w:type="spellEnd"/>
            <w:r w:rsidRPr="00E0028A">
              <w:rPr>
                <w:b/>
                <w:bCs/>
                <w:lang w:eastAsia="ro-MD"/>
              </w:rPr>
              <w:t xml:space="preserve"> și non-</w:t>
            </w:r>
            <w:proofErr w:type="spellStart"/>
            <w:r w:rsidRPr="00E0028A">
              <w:rPr>
                <w:b/>
                <w:bCs/>
                <w:lang w:eastAsia="ro-MD"/>
              </w:rPr>
              <w:t>irritantă</w:t>
            </w:r>
            <w:proofErr w:type="spellEnd"/>
            <w:r w:rsidRPr="00E0028A">
              <w:rPr>
                <w:lang w:eastAsia="ro-MD"/>
              </w:rPr>
              <w:t>: evitarea alcoolului, cafelei, ceaiului concentrat, alimentelor picante sau prăjite.</w:t>
            </w:r>
          </w:p>
          <w:p w14:paraId="6F53DB62" w14:textId="77777777" w:rsidR="003442D9" w:rsidRPr="00E0028A" w:rsidRDefault="003442D9" w:rsidP="009F1DA7">
            <w:pPr>
              <w:numPr>
                <w:ilvl w:val="0"/>
                <w:numId w:val="728"/>
              </w:numPr>
              <w:tabs>
                <w:tab w:val="num" w:pos="720"/>
              </w:tabs>
              <w:spacing w:before="100" w:beforeAutospacing="1" w:after="100" w:afterAutospacing="1"/>
              <w:contextualSpacing/>
              <w:rPr>
                <w:lang w:eastAsia="ro-MD"/>
              </w:rPr>
            </w:pPr>
            <w:r w:rsidRPr="00E0028A">
              <w:rPr>
                <w:lang w:eastAsia="ro-MD"/>
              </w:rPr>
              <w:t xml:space="preserve">Menținerea unei </w:t>
            </w:r>
            <w:r w:rsidRPr="00E0028A">
              <w:rPr>
                <w:b/>
                <w:bCs/>
                <w:lang w:eastAsia="ro-MD"/>
              </w:rPr>
              <w:t>scheme regulate de mese</w:t>
            </w:r>
            <w:r w:rsidRPr="00E0028A">
              <w:rPr>
                <w:lang w:eastAsia="ro-MD"/>
              </w:rPr>
              <w:t xml:space="preserve"> pentru reducerea secreției acide.</w:t>
            </w:r>
          </w:p>
          <w:p w14:paraId="7D9FD870" w14:textId="052C6886" w:rsidR="00EC68ED" w:rsidRPr="00E0028A" w:rsidRDefault="003442D9" w:rsidP="009F1DA7">
            <w:pPr>
              <w:numPr>
                <w:ilvl w:val="0"/>
                <w:numId w:val="728"/>
              </w:numPr>
              <w:tabs>
                <w:tab w:val="num" w:pos="720"/>
              </w:tabs>
              <w:spacing w:before="100" w:beforeAutospacing="1" w:after="100" w:afterAutospacing="1"/>
              <w:contextualSpacing/>
              <w:rPr>
                <w:lang w:eastAsia="ro-MD"/>
              </w:rPr>
            </w:pPr>
            <w:r w:rsidRPr="00E0028A">
              <w:rPr>
                <w:lang w:eastAsia="ro-MD"/>
              </w:rPr>
              <w:t xml:space="preserve">În caz de </w:t>
            </w:r>
            <w:r w:rsidRPr="00E0028A">
              <w:rPr>
                <w:b/>
                <w:bCs/>
                <w:lang w:eastAsia="ro-MD"/>
              </w:rPr>
              <w:t>sângerare digestivă activă</w:t>
            </w:r>
            <w:r w:rsidRPr="00E0028A">
              <w:rPr>
                <w:lang w:eastAsia="ro-MD"/>
              </w:rPr>
              <w:t>, tratamentul antituberculos se ajustează individual, cu implicarea echipei multidisciplinare (ftiziopneumolog, gastroenterolog, chirurg).</w:t>
            </w:r>
          </w:p>
        </w:tc>
      </w:tr>
      <w:tr w:rsidR="00EC68ED" w:rsidRPr="00E0028A" w14:paraId="731004EE" w14:textId="77777777" w:rsidTr="006E0FE7">
        <w:tblPrEx>
          <w:jc w:val="center"/>
          <w:tblInd w:w="0" w:type="dxa"/>
        </w:tblPrEx>
        <w:trPr>
          <w:gridBefore w:val="1"/>
          <w:wBefore w:w="176" w:type="dxa"/>
          <w:jc w:val="center"/>
        </w:trPr>
        <w:tc>
          <w:tcPr>
            <w:tcW w:w="10201" w:type="dxa"/>
            <w:gridSpan w:val="2"/>
          </w:tcPr>
          <w:p w14:paraId="3921022E" w14:textId="197F7C6B" w:rsidR="00EC68ED" w:rsidRPr="00E0028A" w:rsidRDefault="00EC68ED" w:rsidP="003C4935">
            <w:pPr>
              <w:spacing w:before="120"/>
              <w:rPr>
                <w:b/>
              </w:rPr>
            </w:pPr>
            <w:r w:rsidRPr="00E0028A">
              <w:rPr>
                <w:b/>
              </w:rPr>
              <w:t>Diabetul zaharat</w:t>
            </w:r>
            <w:r w:rsidR="003442D9" w:rsidRPr="00E0028A">
              <w:rPr>
                <w:b/>
              </w:rPr>
              <w:t xml:space="preserve"> și tuberculoza</w:t>
            </w:r>
            <w:r w:rsidRPr="00E0028A">
              <w:rPr>
                <w:b/>
              </w:rPr>
              <w:t>:</w:t>
            </w:r>
          </w:p>
          <w:p w14:paraId="425D6E96" w14:textId="77777777" w:rsidR="00EC68ED" w:rsidRPr="00E0028A" w:rsidRDefault="00EC68ED" w:rsidP="00BA22AE">
            <w:pPr>
              <w:pStyle w:val="Listparagraf"/>
              <w:numPr>
                <w:ilvl w:val="0"/>
                <w:numId w:val="36"/>
              </w:numPr>
              <w:spacing w:before="120"/>
              <w:rPr>
                <w:bCs/>
              </w:rPr>
            </w:pPr>
            <w:r w:rsidRPr="00E0028A">
              <w:rPr>
                <w:bCs/>
              </w:rPr>
              <w:t xml:space="preserve">Regimul de tratament antituberculos recomandat persoanelor care trăiesc cu diabet zaharat este același ca pentru persoanele fără diabet, inclusiv regimurile terapeutice de durată scurtă pentru tuberculoza sensibilă la medicamente și cea rezistentă la medicamente. </w:t>
            </w:r>
          </w:p>
          <w:p w14:paraId="15683C19" w14:textId="77777777" w:rsidR="00EC68ED" w:rsidRPr="00E0028A" w:rsidRDefault="00EC68ED" w:rsidP="00BA22AE">
            <w:pPr>
              <w:pStyle w:val="Listparagraf"/>
              <w:numPr>
                <w:ilvl w:val="0"/>
                <w:numId w:val="36"/>
              </w:numPr>
              <w:spacing w:before="120"/>
              <w:rPr>
                <w:bCs/>
              </w:rPr>
            </w:pPr>
            <w:r w:rsidRPr="00E0028A">
              <w:rPr>
                <w:bCs/>
              </w:rPr>
              <w:t>Persoanele cu diabet zaharat pot prezenta multiple factori de risc pentru complicații clinice, evenimente adverse severe și toxicitate medicamentoasă, cum ar fi hepatotoxicitatea și interacțiunile medicamentoase, care pot influența negativ rezultatele tratamentului TB. Prin urmare, este esențială monitorizarea atentă a efectelor adverse posibile și a interacțiunilor medicamentoase, precum și oferirea de suport pentru asigurarea aderenței la tratament.</w:t>
            </w:r>
          </w:p>
          <w:p w14:paraId="5AD6491F" w14:textId="77777777" w:rsidR="00EC68ED" w:rsidRPr="00E0028A" w:rsidRDefault="00EC68ED" w:rsidP="00BA22AE">
            <w:pPr>
              <w:pStyle w:val="Listparagraf"/>
              <w:numPr>
                <w:ilvl w:val="0"/>
                <w:numId w:val="36"/>
              </w:numPr>
              <w:spacing w:before="120"/>
              <w:rPr>
                <w:bCs/>
              </w:rPr>
            </w:pPr>
            <w:r w:rsidRPr="00E0028A">
              <w:rPr>
                <w:bCs/>
              </w:rPr>
              <w:t xml:space="preserve">Controlul glicemic adecvat în timpul tratamentului antituberculos crește șansele de vindecare și este asociat cu un risc mai scăzut de recidivă. Menținerea unui echilibru glicemic stabil necesită monitorizare regulată și ajustări ale regimului de tratament al diabetului, inclusiv, în unele cazuri, inițierea tratamentului cu </w:t>
            </w:r>
            <w:proofErr w:type="spellStart"/>
            <w:r w:rsidRPr="00E0028A">
              <w:rPr>
                <w:bCs/>
              </w:rPr>
              <w:t>Insulinum</w:t>
            </w:r>
            <w:proofErr w:type="spellEnd"/>
            <w:r w:rsidRPr="00E0028A">
              <w:rPr>
                <w:bCs/>
              </w:rPr>
              <w:t xml:space="preserve">. </w:t>
            </w:r>
          </w:p>
          <w:p w14:paraId="69C01362" w14:textId="77777777" w:rsidR="00EC68ED" w:rsidRPr="00E0028A" w:rsidRDefault="00EC68ED" w:rsidP="00BA22AE">
            <w:pPr>
              <w:numPr>
                <w:ilvl w:val="0"/>
                <w:numId w:val="36"/>
              </w:numPr>
              <w:rPr>
                <w:bCs/>
              </w:rPr>
            </w:pPr>
            <w:r w:rsidRPr="00E0028A">
              <w:t>Monitorizarea</w:t>
            </w:r>
            <w:r w:rsidRPr="00E0028A">
              <w:rPr>
                <w:bCs/>
              </w:rPr>
              <w:t xml:space="preserve"> K, creatininei serice săptămânal - în prima lună de tratament, ulterior, o dată pe lună.</w:t>
            </w:r>
          </w:p>
          <w:p w14:paraId="08B490BD" w14:textId="63BDF549" w:rsidR="00EC68ED" w:rsidRPr="00E0028A" w:rsidRDefault="00EC68ED" w:rsidP="00BA22AE">
            <w:pPr>
              <w:numPr>
                <w:ilvl w:val="0"/>
                <w:numId w:val="36"/>
              </w:numPr>
              <w:rPr>
                <w:bCs/>
              </w:rPr>
            </w:pPr>
            <w:r w:rsidRPr="00E0028A">
              <w:rPr>
                <w:bCs/>
              </w:rPr>
              <w:lastRenderedPageBreak/>
              <w:t xml:space="preserve">În cazul majorării creatininei serice este necesară corecția dozelor preparatelor antituberculoase </w:t>
            </w:r>
            <w:r w:rsidR="003442D9" w:rsidRPr="00E0028A">
              <w:rPr>
                <w:bCs/>
              </w:rPr>
              <w:t>și</w:t>
            </w:r>
            <w:r w:rsidRPr="00E0028A">
              <w:rPr>
                <w:bCs/>
              </w:rPr>
              <w:t xml:space="preserve"> </w:t>
            </w:r>
            <w:r w:rsidRPr="00E0028A">
              <w:t>monitorizarea</w:t>
            </w:r>
            <w:r w:rsidRPr="00E0028A">
              <w:rPr>
                <w:bCs/>
              </w:rPr>
              <w:t xml:space="preserve"> nivelului creatininei serice săptămânal, până la stabilizarea lui.</w:t>
            </w:r>
          </w:p>
          <w:p w14:paraId="122158FC" w14:textId="77777777" w:rsidR="00EC68ED" w:rsidRPr="00E0028A" w:rsidRDefault="00EC68ED" w:rsidP="00BA22AE">
            <w:pPr>
              <w:numPr>
                <w:ilvl w:val="0"/>
                <w:numId w:val="36"/>
              </w:numPr>
              <w:rPr>
                <w:bCs/>
              </w:rPr>
            </w:pPr>
            <w:r w:rsidRPr="00E0028A">
              <w:t>Monitorizarea</w:t>
            </w:r>
            <w:r w:rsidRPr="00E0028A">
              <w:rPr>
                <w:bCs/>
              </w:rPr>
              <w:t xml:space="preserve"> cifrelor tensiunii arteriale, cu indicarea tratamentului hipotensiv în cazul hipertensiunii</w:t>
            </w:r>
            <w:r w:rsidRPr="00E0028A">
              <w:t xml:space="preserve"> arteriale.</w:t>
            </w:r>
          </w:p>
          <w:p w14:paraId="245F8979" w14:textId="77777777" w:rsidR="00EC68ED" w:rsidRPr="00E0028A" w:rsidRDefault="00EC68ED" w:rsidP="00BA22AE">
            <w:pPr>
              <w:numPr>
                <w:ilvl w:val="0"/>
                <w:numId w:val="36"/>
              </w:numPr>
              <w:rPr>
                <w:bCs/>
              </w:rPr>
            </w:pPr>
            <w:r w:rsidRPr="00E0028A">
              <w:rPr>
                <w:bCs/>
              </w:rPr>
              <w:t>Se recomandă consilierea persoanelor cu diabet zaharat aflate în tratament antituberculos, pentru a încuraja recunoașterea precoce și raportarea simptomelor posibilelor reacții adverse (de exemplu, neuropatie periferică), unele dintre acestea putând necesita modificarea regimului terapeutic.</w:t>
            </w:r>
          </w:p>
          <w:p w14:paraId="0029BD34" w14:textId="77777777" w:rsidR="00EC68ED" w:rsidRPr="00E0028A" w:rsidRDefault="00EC68ED" w:rsidP="003F687C">
            <w:pPr>
              <w:spacing w:before="100" w:beforeAutospacing="1" w:after="100" w:afterAutospacing="1"/>
              <w:rPr>
                <w:lang w:eastAsia="ro-MD"/>
              </w:rPr>
            </w:pPr>
            <w:r w:rsidRPr="00E0028A">
              <w:rPr>
                <w:b/>
                <w:bCs/>
                <w:lang w:eastAsia="ro-MD"/>
              </w:rPr>
              <w:t>Efecte adverse ale tratamentului antituberculos la persoanele care trăiesc cu diabet zaharat:</w:t>
            </w:r>
          </w:p>
          <w:p w14:paraId="5C4C29FD" w14:textId="77777777" w:rsidR="00EC68ED" w:rsidRPr="00E0028A" w:rsidRDefault="00EC68ED" w:rsidP="00BA22AE">
            <w:pPr>
              <w:numPr>
                <w:ilvl w:val="0"/>
                <w:numId w:val="36"/>
              </w:numPr>
              <w:spacing w:before="100" w:beforeAutospacing="1" w:after="100" w:afterAutospacing="1"/>
              <w:rPr>
                <w:lang w:eastAsia="ro-MD"/>
              </w:rPr>
            </w:pPr>
            <w:r w:rsidRPr="00E0028A">
              <w:rPr>
                <w:lang w:eastAsia="ro-MD"/>
              </w:rPr>
              <w:t>Se recomandă efectuarea unui examen oftalmologic înainte de inițierea și pe parcursul tratamentului antituberculos.</w:t>
            </w:r>
          </w:p>
          <w:p w14:paraId="70F3AE4B" w14:textId="77777777" w:rsidR="00EC68ED" w:rsidRPr="00E0028A" w:rsidRDefault="00EC68ED" w:rsidP="00BA22AE">
            <w:pPr>
              <w:numPr>
                <w:ilvl w:val="0"/>
                <w:numId w:val="36"/>
              </w:numPr>
              <w:spacing w:before="100" w:beforeAutospacing="1" w:after="100" w:afterAutospacing="1"/>
              <w:rPr>
                <w:lang w:eastAsia="ro-MD"/>
              </w:rPr>
            </w:pPr>
            <w:r w:rsidRPr="00E0028A">
              <w:rPr>
                <w:lang w:eastAsia="ro-MD"/>
              </w:rPr>
              <w:t xml:space="preserve">Administrarea medicamentului </w:t>
            </w:r>
            <w:r w:rsidRPr="00E0028A">
              <w:rPr>
                <w:b/>
                <w:bCs/>
                <w:lang w:eastAsia="ro-MD"/>
              </w:rPr>
              <w:t>Ethambutolum</w:t>
            </w:r>
            <w:r w:rsidRPr="00E0028A">
              <w:rPr>
                <w:lang w:eastAsia="ro-MD"/>
              </w:rPr>
              <w:t xml:space="preserve"> poate crește riscul de neuropatie oculară, iar prezența inițială a neuropatiei optice, retinopatiei sau </w:t>
            </w:r>
            <w:proofErr w:type="spellStart"/>
            <w:r w:rsidRPr="00E0028A">
              <w:rPr>
                <w:lang w:eastAsia="ro-MD"/>
              </w:rPr>
              <w:t>maculopatiei</w:t>
            </w:r>
            <w:proofErr w:type="spellEnd"/>
            <w:r w:rsidRPr="00E0028A">
              <w:rPr>
                <w:lang w:eastAsia="ro-MD"/>
              </w:rPr>
              <w:t xml:space="preserve"> poate fi agravată de utilizarea medicamentului </w:t>
            </w:r>
            <w:r w:rsidRPr="00E0028A">
              <w:rPr>
                <w:b/>
                <w:bCs/>
                <w:lang w:eastAsia="ro-MD"/>
              </w:rPr>
              <w:t>Linezolidum</w:t>
            </w:r>
            <w:r w:rsidRPr="00E0028A">
              <w:rPr>
                <w:lang w:eastAsia="ro-MD"/>
              </w:rPr>
              <w:t>.</w:t>
            </w:r>
          </w:p>
          <w:p w14:paraId="4F72643D" w14:textId="13DB3CA1" w:rsidR="00EC68ED" w:rsidRPr="00E0028A" w:rsidRDefault="00EC68ED" w:rsidP="00BA22AE">
            <w:pPr>
              <w:numPr>
                <w:ilvl w:val="0"/>
                <w:numId w:val="36"/>
              </w:numPr>
              <w:spacing w:before="100" w:beforeAutospacing="1" w:after="100" w:afterAutospacing="1"/>
              <w:rPr>
                <w:lang w:eastAsia="ro-MD"/>
              </w:rPr>
            </w:pPr>
            <w:r w:rsidRPr="00E0028A">
              <w:rPr>
                <w:lang w:eastAsia="ro-MD"/>
              </w:rPr>
              <w:t xml:space="preserve">Persoanele care trăiesc cu diabet zaharat prezintă un risc crescut de nevrită optică și neuropatie periferică, care pot fi agravate suplimentar prin expunerea la </w:t>
            </w:r>
            <w:r w:rsidRPr="00E0028A">
              <w:rPr>
                <w:b/>
                <w:bCs/>
                <w:lang w:eastAsia="ro-MD"/>
              </w:rPr>
              <w:t>Linezolidum</w:t>
            </w:r>
            <w:r w:rsidRPr="00E0028A">
              <w:rPr>
                <w:lang w:eastAsia="ro-MD"/>
              </w:rPr>
              <w:t>,</w:t>
            </w:r>
            <w:r w:rsidR="00BC7344">
              <w:rPr>
                <w:lang w:eastAsia="ro-MD"/>
              </w:rPr>
              <w:t xml:space="preserve"> </w:t>
            </w:r>
            <w:r w:rsidR="009B7159" w:rsidRPr="00BD1803">
              <w:rPr>
                <w:b/>
                <w:bCs/>
                <w:lang w:eastAsia="ro-MD"/>
              </w:rPr>
              <w:t>Isoniazidum*</w:t>
            </w:r>
            <w:r w:rsidRPr="00E0028A">
              <w:rPr>
                <w:lang w:eastAsia="ro-MD"/>
              </w:rPr>
              <w:t xml:space="preserve"> sau </w:t>
            </w:r>
            <w:r w:rsidRPr="00E0028A">
              <w:rPr>
                <w:b/>
                <w:bCs/>
                <w:lang w:eastAsia="ro-MD"/>
              </w:rPr>
              <w:t>Cycloserinum</w:t>
            </w:r>
            <w:r w:rsidRPr="00E0028A">
              <w:rPr>
                <w:lang w:eastAsia="ro-MD"/>
              </w:rPr>
              <w:t>.</w:t>
            </w:r>
          </w:p>
          <w:p w14:paraId="727C4EB3" w14:textId="77777777" w:rsidR="00EC68ED" w:rsidRPr="00E0028A" w:rsidRDefault="00EC68ED" w:rsidP="00BA22AE">
            <w:pPr>
              <w:numPr>
                <w:ilvl w:val="0"/>
                <w:numId w:val="36"/>
              </w:numPr>
              <w:spacing w:before="100" w:beforeAutospacing="1" w:after="100" w:afterAutospacing="1"/>
              <w:rPr>
                <w:lang w:eastAsia="ro-MD"/>
              </w:rPr>
            </w:pPr>
            <w:r w:rsidRPr="00E0028A">
              <w:rPr>
                <w:lang w:eastAsia="ro-MD"/>
              </w:rPr>
              <w:t xml:space="preserve">Administrarea profilactică de </w:t>
            </w:r>
            <w:r w:rsidRPr="00E0028A">
              <w:rPr>
                <w:b/>
                <w:bCs/>
                <w:lang w:eastAsia="ro-MD"/>
              </w:rPr>
              <w:t>Pyridoxinum</w:t>
            </w:r>
            <w:r w:rsidRPr="00E0028A">
              <w:rPr>
                <w:lang w:eastAsia="ro-MD"/>
              </w:rPr>
              <w:t xml:space="preserve"> poate preveni majoritatea cazurilor de neuropatie, cu excepția celor induse de </w:t>
            </w:r>
            <w:r w:rsidRPr="00E0028A">
              <w:rPr>
                <w:b/>
                <w:bCs/>
                <w:lang w:eastAsia="ro-MD"/>
              </w:rPr>
              <w:t>Linezolidum</w:t>
            </w:r>
            <w:r w:rsidRPr="00E0028A">
              <w:rPr>
                <w:lang w:eastAsia="ro-MD"/>
              </w:rPr>
              <w:t>.</w:t>
            </w:r>
          </w:p>
          <w:p w14:paraId="25E4215D" w14:textId="77777777" w:rsidR="00EC68ED" w:rsidRPr="00E0028A" w:rsidRDefault="00EC68ED" w:rsidP="00BA22AE">
            <w:pPr>
              <w:numPr>
                <w:ilvl w:val="0"/>
                <w:numId w:val="36"/>
              </w:numPr>
              <w:spacing w:before="100" w:beforeAutospacing="1" w:after="100" w:afterAutospacing="1"/>
              <w:rPr>
                <w:lang w:eastAsia="ro-MD"/>
              </w:rPr>
            </w:pPr>
            <w:r w:rsidRPr="00E0028A">
              <w:rPr>
                <w:lang w:eastAsia="ro-MD"/>
              </w:rPr>
              <w:t xml:space="preserve">La persoanele cu diabet zaharat și funcție renală afectată, este esențială ajustarea atentă a dozelor medicamentelor și monitorizarea funcției renale, pentru a asigura un tratament eficient și sigur, reducând riscul complicațiilor medicamentoase. Se va utiliza cu prudență </w:t>
            </w:r>
            <w:r w:rsidRPr="00E0028A">
              <w:rPr>
                <w:b/>
                <w:bCs/>
                <w:lang w:eastAsia="ro-MD"/>
              </w:rPr>
              <w:t>Streptomycinum</w:t>
            </w:r>
            <w:r w:rsidRPr="00E0028A">
              <w:rPr>
                <w:lang w:eastAsia="ro-MD"/>
              </w:rPr>
              <w:t xml:space="preserve">, </w:t>
            </w:r>
            <w:r w:rsidRPr="00E0028A">
              <w:rPr>
                <w:b/>
                <w:bCs/>
                <w:lang w:eastAsia="ro-MD"/>
              </w:rPr>
              <w:t>Amikacinum</w:t>
            </w:r>
            <w:r w:rsidRPr="00E0028A">
              <w:rPr>
                <w:lang w:eastAsia="ro-MD"/>
              </w:rPr>
              <w:t xml:space="preserve"> și alte aminoglicozide, deși acestea sunt utilizate în prezent doar în scheme individualizate pentru tratamentul TB MDR/RR, atunci când alte regimuri nu pot fi administrate.</w:t>
            </w:r>
          </w:p>
          <w:p w14:paraId="0037EB76" w14:textId="66EC40B7" w:rsidR="008739E0" w:rsidRPr="006E0FE7" w:rsidRDefault="00EC68ED" w:rsidP="00BA22AE">
            <w:pPr>
              <w:numPr>
                <w:ilvl w:val="0"/>
                <w:numId w:val="36"/>
              </w:numPr>
              <w:spacing w:before="100" w:beforeAutospacing="1" w:after="100" w:afterAutospacing="1"/>
              <w:rPr>
                <w:lang w:eastAsia="ro-MD"/>
              </w:rPr>
            </w:pPr>
            <w:r w:rsidRPr="00E0028A">
              <w:rPr>
                <w:lang w:eastAsia="ro-MD"/>
              </w:rPr>
              <w:t xml:space="preserve">Utilizarea concomitentă a </w:t>
            </w:r>
            <w:proofErr w:type="spellStart"/>
            <w:r w:rsidRPr="00E0028A">
              <w:rPr>
                <w:b/>
                <w:bCs/>
                <w:lang w:eastAsia="ro-MD"/>
              </w:rPr>
              <w:t>Metforminum</w:t>
            </w:r>
            <w:proofErr w:type="spellEnd"/>
            <w:r w:rsidRPr="00E0028A">
              <w:rPr>
                <w:lang w:eastAsia="ro-MD"/>
              </w:rPr>
              <w:t xml:space="preserve"> în doze mari și a </w:t>
            </w:r>
            <w:r w:rsidRPr="00E0028A">
              <w:rPr>
                <w:b/>
                <w:bCs/>
                <w:lang w:eastAsia="ro-MD"/>
              </w:rPr>
              <w:t>Linezolidum</w:t>
            </w:r>
            <w:r w:rsidRPr="00E0028A">
              <w:rPr>
                <w:lang w:eastAsia="ro-MD"/>
              </w:rPr>
              <w:t xml:space="preserve"> poate crește riscul de acidoză lactică.</w:t>
            </w:r>
          </w:p>
          <w:p w14:paraId="3792CC6C" w14:textId="5AFEE8DA" w:rsidR="00EC68ED" w:rsidRPr="00E0028A" w:rsidRDefault="00EC68ED" w:rsidP="003F687C">
            <w:pPr>
              <w:spacing w:before="100" w:beforeAutospacing="1" w:after="100" w:afterAutospacing="1"/>
              <w:rPr>
                <w:lang w:eastAsia="ro-MD"/>
              </w:rPr>
            </w:pPr>
            <w:r w:rsidRPr="00E0028A">
              <w:rPr>
                <w:b/>
                <w:bCs/>
                <w:lang w:eastAsia="ro-MD"/>
              </w:rPr>
              <w:t>Interacțiuni medicamentoase în tratamentul concomitent al tuberculozei și diabetului zaharat:</w:t>
            </w:r>
          </w:p>
          <w:p w14:paraId="15B9103F" w14:textId="296F7565" w:rsidR="00EC68ED" w:rsidRPr="00E0028A" w:rsidRDefault="00EC68ED" w:rsidP="00BA22AE">
            <w:pPr>
              <w:numPr>
                <w:ilvl w:val="0"/>
                <w:numId w:val="36"/>
              </w:numPr>
              <w:spacing w:before="100" w:beforeAutospacing="1" w:after="100" w:afterAutospacing="1"/>
              <w:rPr>
                <w:lang w:eastAsia="ro-MD"/>
              </w:rPr>
            </w:pPr>
            <w:r w:rsidRPr="00E0028A">
              <w:rPr>
                <w:lang w:eastAsia="ro-MD"/>
              </w:rPr>
              <w:t xml:space="preserve">Unele medicamente antidiabetice pot influența farmacocinetica anumitor medicamente antituberculoase (de exemplu, </w:t>
            </w:r>
            <w:r w:rsidRPr="00E0028A">
              <w:rPr>
                <w:b/>
                <w:bCs/>
                <w:lang w:eastAsia="ro-MD"/>
              </w:rPr>
              <w:t>Rifampicinum</w:t>
            </w:r>
            <w:r w:rsidR="00BC7344" w:rsidRPr="00BC7344">
              <w:rPr>
                <w:b/>
                <w:bCs/>
                <w:lang w:eastAsia="ro-MD"/>
              </w:rPr>
              <w:t>*</w:t>
            </w:r>
            <w:r w:rsidRPr="00E0028A">
              <w:rPr>
                <w:lang w:eastAsia="ro-MD"/>
              </w:rPr>
              <w:t>), ceea ce poate crește riscul de apariție a rezistenței medicamentoase dobândite.</w:t>
            </w:r>
          </w:p>
          <w:p w14:paraId="77B0FF86" w14:textId="257F4EA0" w:rsidR="00EC68ED" w:rsidRPr="00E0028A" w:rsidRDefault="00EC68ED" w:rsidP="00BA22AE">
            <w:pPr>
              <w:numPr>
                <w:ilvl w:val="0"/>
                <w:numId w:val="36"/>
              </w:numPr>
              <w:spacing w:before="100" w:beforeAutospacing="1" w:after="100" w:afterAutospacing="1"/>
              <w:rPr>
                <w:lang w:eastAsia="ro-MD"/>
              </w:rPr>
            </w:pPr>
            <w:r w:rsidRPr="00E0028A">
              <w:rPr>
                <w:b/>
                <w:bCs/>
                <w:lang w:eastAsia="ro-MD"/>
              </w:rPr>
              <w:t>Rifampicinum</w:t>
            </w:r>
            <w:r w:rsidR="00BC7344" w:rsidRPr="00BC7344">
              <w:rPr>
                <w:b/>
                <w:bCs/>
                <w:lang w:eastAsia="ro-MD"/>
              </w:rPr>
              <w:t>*</w:t>
            </w:r>
            <w:r w:rsidRPr="00E0028A">
              <w:rPr>
                <w:lang w:eastAsia="ro-MD"/>
              </w:rPr>
              <w:t xml:space="preserve"> este un inductor enzimatic hepatic potent, care accelerează metabolismul hepatic al derivaților de </w:t>
            </w:r>
            <w:proofErr w:type="spellStart"/>
            <w:r w:rsidRPr="00E0028A">
              <w:rPr>
                <w:lang w:eastAsia="ro-MD"/>
              </w:rPr>
              <w:t>sulfoniluree</w:t>
            </w:r>
            <w:proofErr w:type="spellEnd"/>
            <w:r w:rsidRPr="00E0028A">
              <w:rPr>
                <w:lang w:eastAsia="ro-MD"/>
              </w:rPr>
              <w:t>, reducând concentrațiile plasmatice ale acestora și, implicit, eficiența lor hipoglicemiantă.</w:t>
            </w:r>
          </w:p>
          <w:p w14:paraId="5C47B230" w14:textId="14A797E3" w:rsidR="00EC68ED" w:rsidRPr="00E0028A" w:rsidRDefault="00EC68ED" w:rsidP="00BA22AE">
            <w:pPr>
              <w:numPr>
                <w:ilvl w:val="0"/>
                <w:numId w:val="36"/>
              </w:numPr>
              <w:spacing w:before="100" w:beforeAutospacing="1" w:after="100" w:afterAutospacing="1"/>
              <w:rPr>
                <w:lang w:eastAsia="ro-MD"/>
              </w:rPr>
            </w:pPr>
            <w:r w:rsidRPr="00E0028A">
              <w:rPr>
                <w:b/>
                <w:bCs/>
                <w:lang w:eastAsia="ro-MD"/>
              </w:rPr>
              <w:t>Rifampicinum</w:t>
            </w:r>
            <w:r w:rsidR="00BC7344" w:rsidRPr="00BC7344">
              <w:rPr>
                <w:b/>
                <w:bCs/>
                <w:lang w:eastAsia="ro-MD"/>
              </w:rPr>
              <w:t>*</w:t>
            </w:r>
            <w:r w:rsidRPr="00E0028A">
              <w:rPr>
                <w:lang w:eastAsia="ro-MD"/>
              </w:rPr>
              <w:t xml:space="preserve"> nu influențează semnificativ expunerea la </w:t>
            </w:r>
            <w:proofErr w:type="spellStart"/>
            <w:r w:rsidRPr="00E0028A">
              <w:rPr>
                <w:lang w:eastAsia="ro-MD"/>
              </w:rPr>
              <w:t>agoniștii</w:t>
            </w:r>
            <w:proofErr w:type="spellEnd"/>
            <w:r w:rsidRPr="00E0028A">
              <w:rPr>
                <w:lang w:eastAsia="ro-MD"/>
              </w:rPr>
              <w:t xml:space="preserve"> receptorului GLP-1 (</w:t>
            </w:r>
            <w:proofErr w:type="spellStart"/>
            <w:r w:rsidRPr="00E0028A">
              <w:rPr>
                <w:lang w:eastAsia="ro-MD"/>
              </w:rPr>
              <w:t>glucagon-like</w:t>
            </w:r>
            <w:proofErr w:type="spellEnd"/>
            <w:r w:rsidRPr="00E0028A">
              <w:rPr>
                <w:lang w:eastAsia="ro-MD"/>
              </w:rPr>
              <w:t xml:space="preserve"> peptide-1) și are un efect minim asupra inhibitorilor de </w:t>
            </w:r>
            <w:proofErr w:type="spellStart"/>
            <w:r w:rsidRPr="00E0028A">
              <w:rPr>
                <w:lang w:eastAsia="ro-MD"/>
              </w:rPr>
              <w:t>dipeptidil</w:t>
            </w:r>
            <w:proofErr w:type="spellEnd"/>
            <w:r w:rsidRPr="00E0028A">
              <w:rPr>
                <w:lang w:eastAsia="ro-MD"/>
              </w:rPr>
              <w:t xml:space="preserve"> peptidază-4 (DPP-4).</w:t>
            </w:r>
          </w:p>
          <w:p w14:paraId="458BB4AD" w14:textId="4EA77B20" w:rsidR="00EC68ED" w:rsidRPr="00E0028A" w:rsidRDefault="00EC68ED" w:rsidP="00BA22AE">
            <w:pPr>
              <w:numPr>
                <w:ilvl w:val="0"/>
                <w:numId w:val="36"/>
              </w:numPr>
              <w:spacing w:before="100" w:beforeAutospacing="1" w:after="100" w:afterAutospacing="1"/>
              <w:rPr>
                <w:lang w:eastAsia="ro-MD"/>
              </w:rPr>
            </w:pPr>
            <w:r w:rsidRPr="00E0028A">
              <w:rPr>
                <w:lang w:eastAsia="ro-MD"/>
              </w:rPr>
              <w:t xml:space="preserve">Efectul hipoglicemiant al </w:t>
            </w:r>
            <w:proofErr w:type="spellStart"/>
            <w:r w:rsidRPr="00E0028A">
              <w:rPr>
                <w:b/>
                <w:bCs/>
                <w:lang w:eastAsia="ro-MD"/>
              </w:rPr>
              <w:t>Metforminum</w:t>
            </w:r>
            <w:proofErr w:type="spellEnd"/>
            <w:r w:rsidRPr="00E0028A">
              <w:rPr>
                <w:lang w:eastAsia="ro-MD"/>
              </w:rPr>
              <w:t xml:space="preserve"> poate fi potențat de </w:t>
            </w:r>
            <w:r w:rsidRPr="00E0028A">
              <w:rPr>
                <w:b/>
                <w:bCs/>
                <w:lang w:eastAsia="ro-MD"/>
              </w:rPr>
              <w:t>Rifampicinum</w:t>
            </w:r>
            <w:r w:rsidR="00BC7344" w:rsidRPr="00BC7344">
              <w:rPr>
                <w:b/>
                <w:bCs/>
                <w:lang w:eastAsia="ro-MD"/>
              </w:rPr>
              <w:t>*</w:t>
            </w:r>
            <w:r w:rsidRPr="00E0028A">
              <w:rPr>
                <w:lang w:eastAsia="ro-MD"/>
              </w:rPr>
              <w:t>, necesitând monitorizare atentă și eventual ajustarea dozei.</w:t>
            </w:r>
          </w:p>
          <w:p w14:paraId="1B9F3781" w14:textId="77777777" w:rsidR="00EC68ED" w:rsidRPr="00E0028A" w:rsidRDefault="00EC68ED" w:rsidP="00BA22AE">
            <w:pPr>
              <w:numPr>
                <w:ilvl w:val="0"/>
                <w:numId w:val="36"/>
              </w:numPr>
              <w:spacing w:before="100" w:beforeAutospacing="1" w:after="100" w:afterAutospacing="1"/>
              <w:rPr>
                <w:lang w:eastAsia="ro-MD"/>
              </w:rPr>
            </w:pPr>
            <w:r w:rsidRPr="00E0028A">
              <w:rPr>
                <w:lang w:eastAsia="ro-MD"/>
              </w:rPr>
              <w:t xml:space="preserve">Date provenite din cazuri clinice și din studii experimentale indică faptul că </w:t>
            </w:r>
            <w:r w:rsidRPr="00E0028A">
              <w:rPr>
                <w:b/>
                <w:bCs/>
                <w:lang w:eastAsia="ro-MD"/>
              </w:rPr>
              <w:t>Linezolidum</w:t>
            </w:r>
            <w:r w:rsidRPr="00E0028A">
              <w:rPr>
                <w:lang w:eastAsia="ro-MD"/>
              </w:rPr>
              <w:t xml:space="preserve"> poate intensifica efectele hipoglicemiante ale terapiei antidiabetice orale.</w:t>
            </w:r>
          </w:p>
          <w:p w14:paraId="4620FD7F" w14:textId="31804455" w:rsidR="00EC68ED" w:rsidRPr="00E0028A" w:rsidRDefault="00EC68ED" w:rsidP="00BA22AE">
            <w:pPr>
              <w:numPr>
                <w:ilvl w:val="0"/>
                <w:numId w:val="36"/>
              </w:numPr>
              <w:spacing w:before="100" w:beforeAutospacing="1" w:after="100" w:afterAutospacing="1"/>
              <w:rPr>
                <w:lang w:eastAsia="ro-MD"/>
              </w:rPr>
            </w:pPr>
            <w:r w:rsidRPr="00E0028A">
              <w:rPr>
                <w:lang w:eastAsia="ro-MD"/>
              </w:rPr>
              <w:t xml:space="preserve">Studiile arată că anumite fluorochinolone, precum </w:t>
            </w:r>
            <w:r w:rsidR="00BE6494">
              <w:rPr>
                <w:b/>
                <w:bCs/>
                <w:lang w:eastAsia="ro-MD"/>
              </w:rPr>
              <w:t>Gatifloxacinum*</w:t>
            </w:r>
            <w:r w:rsidRPr="00E0028A">
              <w:rPr>
                <w:lang w:eastAsia="ro-MD"/>
              </w:rPr>
              <w:t xml:space="preserve"> și </w:t>
            </w:r>
            <w:r w:rsidRPr="00E0028A">
              <w:rPr>
                <w:b/>
                <w:bCs/>
                <w:lang w:eastAsia="ro-MD"/>
              </w:rPr>
              <w:t>Levofloxacinum</w:t>
            </w:r>
            <w:r w:rsidRPr="00E0028A">
              <w:rPr>
                <w:lang w:eastAsia="ro-MD"/>
              </w:rPr>
              <w:t>, pot influența metabolismul glucozei, determinând inițial hipoglicemie și ulterior, în cursul tratamentului, hiperglicemie.</w:t>
            </w:r>
          </w:p>
          <w:p w14:paraId="7AA9BC5D" w14:textId="3075DA1C" w:rsidR="00EC68ED" w:rsidRPr="00E0028A" w:rsidRDefault="00EC68ED" w:rsidP="00BA22AE">
            <w:pPr>
              <w:numPr>
                <w:ilvl w:val="0"/>
                <w:numId w:val="36"/>
              </w:numPr>
              <w:spacing w:before="100" w:beforeAutospacing="1" w:after="100" w:afterAutospacing="1"/>
              <w:rPr>
                <w:lang w:eastAsia="ro-MD"/>
              </w:rPr>
            </w:pPr>
            <w:r w:rsidRPr="00E0028A">
              <w:rPr>
                <w:lang w:eastAsia="ro-MD"/>
              </w:rPr>
              <w:t xml:space="preserve">Utilizarea </w:t>
            </w:r>
            <w:r w:rsidR="00F126D2">
              <w:rPr>
                <w:lang w:eastAsia="ro-MD"/>
              </w:rPr>
              <w:t>glucocorticoizi</w:t>
            </w:r>
            <w:r w:rsidRPr="00E0028A">
              <w:rPr>
                <w:lang w:eastAsia="ro-MD"/>
              </w:rPr>
              <w:t>lor poate afecta semnificativ controlul glicemic la pacienții cu diabet zaharat, astfel încât este necesară ajustarea dozelor medicamentelor hipoglicemiante în cazul gestionării concomitente a meningitei tuberculoase și a diabetului.</w:t>
            </w:r>
          </w:p>
          <w:p w14:paraId="5CAC23B6" w14:textId="77777777" w:rsidR="00EC68ED" w:rsidRPr="00E0028A" w:rsidRDefault="00EC68ED" w:rsidP="00BA22AE">
            <w:pPr>
              <w:numPr>
                <w:ilvl w:val="0"/>
                <w:numId w:val="36"/>
              </w:numPr>
              <w:spacing w:before="100" w:beforeAutospacing="1" w:after="100" w:afterAutospacing="1"/>
              <w:rPr>
                <w:lang w:eastAsia="ro-MD"/>
              </w:rPr>
            </w:pPr>
            <w:r w:rsidRPr="00E0028A">
              <w:rPr>
                <w:lang w:eastAsia="ro-MD"/>
              </w:rPr>
              <w:t>La persoanele care urmează tratament concomitent pentru tuberculoză, diabet zaharat și infecție HIV:</w:t>
            </w:r>
          </w:p>
          <w:p w14:paraId="52E2D48F" w14:textId="77777777" w:rsidR="00EC68ED" w:rsidRPr="00E0028A" w:rsidRDefault="00EC68ED" w:rsidP="009F1DA7">
            <w:pPr>
              <w:numPr>
                <w:ilvl w:val="1"/>
                <w:numId w:val="357"/>
              </w:numPr>
              <w:spacing w:before="100" w:beforeAutospacing="1" w:after="100" w:afterAutospacing="1"/>
              <w:rPr>
                <w:lang w:eastAsia="ro-MD"/>
              </w:rPr>
            </w:pPr>
            <w:proofErr w:type="spellStart"/>
            <w:r w:rsidRPr="00E0028A">
              <w:rPr>
                <w:b/>
                <w:bCs/>
                <w:lang w:eastAsia="ro-MD"/>
              </w:rPr>
              <w:t>Metforminum</w:t>
            </w:r>
            <w:proofErr w:type="spellEnd"/>
            <w:r w:rsidRPr="00E0028A">
              <w:rPr>
                <w:lang w:eastAsia="ro-MD"/>
              </w:rPr>
              <w:t xml:space="preserve"> nu interacționează cu inhibitorii de protează,</w:t>
            </w:r>
          </w:p>
          <w:p w14:paraId="63014AD0" w14:textId="77777777" w:rsidR="00EC68ED" w:rsidRPr="00E0028A" w:rsidRDefault="00EC68ED" w:rsidP="009F1DA7">
            <w:pPr>
              <w:numPr>
                <w:ilvl w:val="1"/>
                <w:numId w:val="357"/>
              </w:numPr>
              <w:spacing w:before="100" w:beforeAutospacing="1" w:after="100" w:afterAutospacing="1"/>
              <w:rPr>
                <w:lang w:eastAsia="ro-MD"/>
              </w:rPr>
            </w:pPr>
            <w:r w:rsidRPr="00E0028A">
              <w:rPr>
                <w:lang w:eastAsia="ro-MD"/>
              </w:rPr>
              <w:lastRenderedPageBreak/>
              <w:t xml:space="preserve">dar expunerea sa crește în asociere cu </w:t>
            </w:r>
            <w:r w:rsidRPr="00E0028A">
              <w:rPr>
                <w:b/>
                <w:bCs/>
                <w:lang w:eastAsia="ro-MD"/>
              </w:rPr>
              <w:t>Dolutegravirum</w:t>
            </w:r>
            <w:r w:rsidRPr="00E0028A">
              <w:rPr>
                <w:lang w:eastAsia="ro-MD"/>
              </w:rPr>
              <w:t xml:space="preserve">. În aceste cazuri, se recomandă ajustarea dozei de </w:t>
            </w:r>
            <w:proofErr w:type="spellStart"/>
            <w:r w:rsidRPr="00E0028A">
              <w:rPr>
                <w:b/>
                <w:bCs/>
                <w:lang w:eastAsia="ro-MD"/>
              </w:rPr>
              <w:t>Metforminum</w:t>
            </w:r>
            <w:proofErr w:type="spellEnd"/>
            <w:r w:rsidRPr="00E0028A">
              <w:rPr>
                <w:lang w:eastAsia="ro-MD"/>
              </w:rPr>
              <w:t xml:space="preserve"> la inițierea sau oprirea tratamentului cu </w:t>
            </w:r>
            <w:r w:rsidRPr="00E0028A">
              <w:rPr>
                <w:b/>
                <w:bCs/>
                <w:lang w:eastAsia="ro-MD"/>
              </w:rPr>
              <w:t>Dolutegravirum</w:t>
            </w:r>
            <w:r w:rsidRPr="00E0028A">
              <w:rPr>
                <w:lang w:eastAsia="ro-MD"/>
              </w:rPr>
              <w:t xml:space="preserve"> pentru a menține controlul glicemic.</w:t>
            </w:r>
          </w:p>
          <w:p w14:paraId="439FF7BC" w14:textId="77777777" w:rsidR="00EC68ED" w:rsidRPr="00E0028A" w:rsidRDefault="00EC68ED" w:rsidP="009F1DA7">
            <w:pPr>
              <w:numPr>
                <w:ilvl w:val="1"/>
                <w:numId w:val="357"/>
              </w:numPr>
              <w:spacing w:before="100" w:beforeAutospacing="1" w:after="100" w:afterAutospacing="1"/>
              <w:rPr>
                <w:lang w:eastAsia="ro-MD"/>
              </w:rPr>
            </w:pPr>
            <w:r w:rsidRPr="00E0028A">
              <w:rPr>
                <w:lang w:eastAsia="ro-MD"/>
              </w:rPr>
              <w:t xml:space="preserve">Dozele mari de </w:t>
            </w:r>
            <w:proofErr w:type="spellStart"/>
            <w:r w:rsidRPr="00E0028A">
              <w:rPr>
                <w:b/>
                <w:bCs/>
                <w:lang w:eastAsia="ro-MD"/>
              </w:rPr>
              <w:t>Metforminum</w:t>
            </w:r>
            <w:proofErr w:type="spellEnd"/>
            <w:r w:rsidRPr="00E0028A">
              <w:rPr>
                <w:lang w:eastAsia="ro-MD"/>
              </w:rPr>
              <w:t xml:space="preserve"> trebuie evitate, în special la persoanele cu insuficiență renală moderată, care necesită o monitorizare atentă a funcției renale și a statusului metabolic.</w:t>
            </w:r>
          </w:p>
          <w:p w14:paraId="1D3A5BA2" w14:textId="26FAC941" w:rsidR="008D54B8" w:rsidRPr="00E0028A" w:rsidRDefault="001B7A06" w:rsidP="003F687C">
            <w:pPr>
              <w:pStyle w:val="Titlu3"/>
              <w:rPr>
                <w:lang w:val="ro-RO"/>
              </w:rPr>
            </w:pPr>
            <w:r w:rsidRPr="00E0028A">
              <w:rPr>
                <w:rStyle w:val="Robust"/>
                <w:b/>
                <w:bCs w:val="0"/>
                <w:i w:val="0"/>
                <w:iCs/>
                <w:lang w:val="ro-RO"/>
              </w:rPr>
              <w:t>Screening</w:t>
            </w:r>
            <w:r w:rsidR="003442D9" w:rsidRPr="00E0028A">
              <w:rPr>
                <w:rStyle w:val="Robust"/>
                <w:b/>
                <w:bCs w:val="0"/>
                <w:i w:val="0"/>
                <w:iCs/>
                <w:lang w:val="ro-RO"/>
              </w:rPr>
              <w:t>-</w:t>
            </w:r>
            <w:r w:rsidRPr="00E0028A">
              <w:rPr>
                <w:rStyle w:val="Robust"/>
                <w:b/>
                <w:bCs w:val="0"/>
                <w:i w:val="0"/>
                <w:iCs/>
                <w:lang w:val="ro-RO"/>
              </w:rPr>
              <w:t>ul și diagnosticul diabetului zaharat:</w:t>
            </w:r>
          </w:p>
          <w:p w14:paraId="54061426" w14:textId="3EF51FE3" w:rsidR="001B7A06" w:rsidRPr="00E0028A" w:rsidRDefault="001B7A06" w:rsidP="00BD1803">
            <w:pPr>
              <w:pStyle w:val="Titlu3"/>
              <w:numPr>
                <w:ilvl w:val="0"/>
                <w:numId w:val="971"/>
              </w:numPr>
              <w:rPr>
                <w:rStyle w:val="Accentuat"/>
                <w:b w:val="0"/>
                <w:bCs/>
                <w:i/>
                <w:iCs w:val="0"/>
                <w:lang w:val="ro-RO"/>
              </w:rPr>
            </w:pPr>
            <w:bookmarkStart w:id="159" w:name="_Hlk207779934"/>
            <w:r w:rsidRPr="00E0028A">
              <w:rPr>
                <w:i w:val="0"/>
                <w:iCs/>
                <w:lang w:val="ro-RO"/>
              </w:rPr>
              <w:t xml:space="preserve">Persoanele cu tuberculoză trebuie supuse </w:t>
            </w:r>
            <w:r w:rsidRPr="00E0028A">
              <w:rPr>
                <w:rStyle w:val="Robust"/>
                <w:b/>
                <w:bCs w:val="0"/>
                <w:i w:val="0"/>
                <w:iCs/>
                <w:lang w:val="ro-RO"/>
              </w:rPr>
              <w:t>screening</w:t>
            </w:r>
            <w:r w:rsidR="003442D9" w:rsidRPr="00E0028A">
              <w:rPr>
                <w:rStyle w:val="Robust"/>
                <w:b/>
                <w:bCs w:val="0"/>
                <w:i w:val="0"/>
                <w:iCs/>
                <w:lang w:val="ro-RO"/>
              </w:rPr>
              <w:t>-</w:t>
            </w:r>
            <w:r w:rsidRPr="00E0028A">
              <w:rPr>
                <w:rStyle w:val="Robust"/>
                <w:b/>
                <w:bCs w:val="0"/>
                <w:i w:val="0"/>
                <w:iCs/>
                <w:lang w:val="ro-RO"/>
              </w:rPr>
              <w:t>ului pentru diabet zaharat la inițierea tratamentului antituberculos</w:t>
            </w:r>
            <w:r w:rsidRPr="00E0028A">
              <w:rPr>
                <w:i w:val="0"/>
                <w:iCs/>
                <w:lang w:val="ro-RO"/>
              </w:rPr>
              <w:t>, în condițiile în care există resurse disponibile pentru diagnostic.</w:t>
            </w:r>
            <w:r w:rsidR="008D54B8" w:rsidRPr="00E0028A">
              <w:rPr>
                <w:lang w:val="ro-RO"/>
              </w:rPr>
              <w:t xml:space="preserve"> </w:t>
            </w:r>
            <w:r w:rsidRPr="00E0028A">
              <w:rPr>
                <w:rStyle w:val="Accentuat"/>
                <w:b w:val="0"/>
                <w:bCs/>
                <w:i/>
                <w:iCs w:val="0"/>
                <w:lang w:val="ro-RO"/>
              </w:rPr>
              <w:t>(Recomandare puternică, certitudine scăzută a dovezilor)</w:t>
            </w:r>
          </w:p>
          <w:bookmarkEnd w:id="159"/>
          <w:p w14:paraId="72C77440" w14:textId="02EE07F2" w:rsidR="008D54B8" w:rsidRPr="00E0028A" w:rsidRDefault="0034459D" w:rsidP="00A002A3">
            <w:pPr>
              <w:spacing w:before="100" w:beforeAutospacing="1" w:after="100" w:afterAutospacing="1"/>
              <w:contextualSpacing/>
              <w:rPr>
                <w:lang w:eastAsia="ro-MD"/>
              </w:rPr>
            </w:pPr>
            <w:r w:rsidRPr="00E0028A">
              <w:rPr>
                <w:lang w:eastAsia="ro-MD"/>
              </w:rPr>
              <w:t xml:space="preserve">Se </w:t>
            </w:r>
            <w:r w:rsidR="008D54B8" w:rsidRPr="00E0028A">
              <w:rPr>
                <w:lang w:eastAsia="ro-MD"/>
              </w:rPr>
              <w:t>recomandă efectuarea testelor biochimice pentru depistarea diabetului zaharat la:</w:t>
            </w:r>
          </w:p>
          <w:p w14:paraId="68C39FE0" w14:textId="77777777" w:rsidR="008D54B8" w:rsidRPr="00E0028A" w:rsidRDefault="008D54B8" w:rsidP="009F1DA7">
            <w:pPr>
              <w:numPr>
                <w:ilvl w:val="0"/>
                <w:numId w:val="393"/>
              </w:numPr>
              <w:spacing w:before="100" w:beforeAutospacing="1" w:after="100" w:afterAutospacing="1"/>
              <w:contextualSpacing/>
              <w:rPr>
                <w:lang w:eastAsia="ro-MD"/>
              </w:rPr>
            </w:pPr>
            <w:r w:rsidRPr="00E0028A">
              <w:rPr>
                <w:lang w:eastAsia="ro-MD"/>
              </w:rPr>
              <w:t>adulții care prezintă semne și simptome sugestive pentru diabet;</w:t>
            </w:r>
          </w:p>
          <w:p w14:paraId="33D9527B" w14:textId="77777777" w:rsidR="008D54B8" w:rsidRPr="00E0028A" w:rsidRDefault="008D54B8" w:rsidP="009F1DA7">
            <w:pPr>
              <w:numPr>
                <w:ilvl w:val="0"/>
                <w:numId w:val="393"/>
              </w:numPr>
              <w:spacing w:before="100" w:beforeAutospacing="1" w:after="100" w:afterAutospacing="1"/>
              <w:contextualSpacing/>
              <w:rPr>
                <w:lang w:eastAsia="ro-MD"/>
              </w:rPr>
            </w:pPr>
            <w:r w:rsidRPr="00E0028A">
              <w:rPr>
                <w:lang w:eastAsia="ro-MD"/>
              </w:rPr>
              <w:t>adulții cu vârsta ≥ 40 ani și IMC &gt; 25 kg/m²;</w:t>
            </w:r>
          </w:p>
          <w:p w14:paraId="333E070F" w14:textId="77777777" w:rsidR="008D54B8" w:rsidRPr="00E0028A" w:rsidRDefault="008D54B8" w:rsidP="009F1DA7">
            <w:pPr>
              <w:numPr>
                <w:ilvl w:val="0"/>
                <w:numId w:val="393"/>
              </w:numPr>
              <w:spacing w:before="100" w:beforeAutospacing="1" w:after="100" w:afterAutospacing="1"/>
              <w:contextualSpacing/>
              <w:rPr>
                <w:lang w:eastAsia="ro-MD"/>
              </w:rPr>
            </w:pPr>
            <w:r w:rsidRPr="00E0028A">
              <w:rPr>
                <w:lang w:eastAsia="ro-MD"/>
              </w:rPr>
              <w:t>orice persoană cu IMC &gt; 30 kg/m².</w:t>
            </w:r>
          </w:p>
          <w:p w14:paraId="6DA1A423" w14:textId="00B3840B" w:rsidR="008D54B8" w:rsidRPr="00E0028A" w:rsidRDefault="008D54B8" w:rsidP="00A002A3">
            <w:pPr>
              <w:spacing w:before="100" w:beforeAutospacing="1" w:after="100" w:afterAutospacing="1"/>
              <w:contextualSpacing/>
              <w:rPr>
                <w:lang w:eastAsia="ro-MD"/>
              </w:rPr>
            </w:pPr>
            <w:r w:rsidRPr="00E0028A">
              <w:rPr>
                <w:lang w:eastAsia="ro-MD"/>
              </w:rPr>
              <w:t xml:space="preserve">De asemenea, </w:t>
            </w:r>
            <w:r w:rsidR="0034459D" w:rsidRPr="00E0028A">
              <w:rPr>
                <w:lang w:eastAsia="ro-MD"/>
              </w:rPr>
              <w:t xml:space="preserve">se </w:t>
            </w:r>
            <w:r w:rsidRPr="00E0028A">
              <w:rPr>
                <w:lang w:eastAsia="ro-MD"/>
              </w:rPr>
              <w:t>recomandă ca persoanele cu tuberculoză să fie testate pentru diabet.</w:t>
            </w:r>
          </w:p>
          <w:p w14:paraId="35F06153" w14:textId="77777777" w:rsidR="008D54B8" w:rsidRPr="00E0028A" w:rsidRDefault="008D54B8" w:rsidP="00A002A3"/>
          <w:p w14:paraId="134AA5AD" w14:textId="77777777" w:rsidR="003F687C" w:rsidRPr="00E0028A" w:rsidRDefault="003F687C" w:rsidP="003C4935">
            <w:pPr>
              <w:spacing w:before="100" w:beforeAutospacing="1" w:after="100" w:afterAutospacing="1"/>
              <w:contextualSpacing/>
              <w:outlineLvl w:val="2"/>
              <w:rPr>
                <w:b/>
                <w:bCs/>
                <w:lang w:eastAsia="ro-MD"/>
              </w:rPr>
            </w:pPr>
            <w:r w:rsidRPr="00E0028A">
              <w:rPr>
                <w:b/>
                <w:bCs/>
                <w:lang w:eastAsia="ro-MD"/>
              </w:rPr>
              <w:t>Strategii de screening pentru diabet zaharat la persoanele cu TB</w:t>
            </w:r>
          </w:p>
          <w:p w14:paraId="22DEE38E" w14:textId="77777777" w:rsidR="003F687C" w:rsidRPr="00E0028A" w:rsidRDefault="003F687C" w:rsidP="003C4935">
            <w:pPr>
              <w:spacing w:before="100" w:beforeAutospacing="1" w:after="100" w:afterAutospacing="1"/>
              <w:contextualSpacing/>
              <w:outlineLvl w:val="3"/>
              <w:rPr>
                <w:b/>
                <w:bCs/>
                <w:lang w:eastAsia="ro-MD"/>
              </w:rPr>
            </w:pPr>
            <w:r w:rsidRPr="00E0028A">
              <w:rPr>
                <w:b/>
                <w:bCs/>
                <w:lang w:eastAsia="ro-MD"/>
              </w:rPr>
              <w:t>Componentele strategiei de identificare a diabetului la persoanele cu TB:</w:t>
            </w:r>
          </w:p>
          <w:p w14:paraId="5BCC94D4" w14:textId="77777777" w:rsidR="003F687C" w:rsidRPr="00E0028A" w:rsidRDefault="003F687C" w:rsidP="009F1DA7">
            <w:pPr>
              <w:numPr>
                <w:ilvl w:val="0"/>
                <w:numId w:val="394"/>
              </w:numPr>
              <w:tabs>
                <w:tab w:val="clear" w:pos="360"/>
                <w:tab w:val="num" w:pos="720"/>
              </w:tabs>
              <w:spacing w:before="100" w:beforeAutospacing="1" w:after="100" w:afterAutospacing="1"/>
              <w:contextualSpacing/>
              <w:rPr>
                <w:lang w:eastAsia="ro-MD"/>
              </w:rPr>
            </w:pPr>
            <w:r w:rsidRPr="00E0028A">
              <w:rPr>
                <w:lang w:eastAsia="ro-MD"/>
              </w:rPr>
              <w:t>evaluarea statusului cunoscut de diabet sau a diagnosticului anterior;</w:t>
            </w:r>
          </w:p>
          <w:p w14:paraId="5276657A" w14:textId="77777777" w:rsidR="003F687C" w:rsidRPr="00E0028A" w:rsidRDefault="003F687C" w:rsidP="009F1DA7">
            <w:pPr>
              <w:numPr>
                <w:ilvl w:val="0"/>
                <w:numId w:val="394"/>
              </w:numPr>
              <w:tabs>
                <w:tab w:val="clear" w:pos="360"/>
                <w:tab w:val="num" w:pos="720"/>
              </w:tabs>
              <w:spacing w:before="100" w:beforeAutospacing="1" w:after="100" w:afterAutospacing="1"/>
              <w:contextualSpacing/>
              <w:rPr>
                <w:lang w:eastAsia="ro-MD"/>
              </w:rPr>
            </w:pPr>
            <w:r w:rsidRPr="00E0028A">
              <w:rPr>
                <w:lang w:eastAsia="ro-MD"/>
              </w:rPr>
              <w:t>evaluarea semnelor și simptomelor de diabet, precum și a factorilor de risc (vârsta, IMC), pentru a decide testarea;</w:t>
            </w:r>
          </w:p>
          <w:p w14:paraId="357257B6" w14:textId="77777777" w:rsidR="00EB12D1" w:rsidRPr="00E0028A" w:rsidRDefault="003F687C" w:rsidP="009F1DA7">
            <w:pPr>
              <w:numPr>
                <w:ilvl w:val="0"/>
                <w:numId w:val="394"/>
              </w:numPr>
              <w:tabs>
                <w:tab w:val="clear" w:pos="360"/>
                <w:tab w:val="num" w:pos="720"/>
              </w:tabs>
              <w:spacing w:before="100" w:beforeAutospacing="1" w:after="100" w:afterAutospacing="1"/>
              <w:contextualSpacing/>
              <w:rPr>
                <w:lang w:eastAsia="ro-MD"/>
              </w:rPr>
            </w:pPr>
            <w:r w:rsidRPr="00E0028A">
              <w:rPr>
                <w:b/>
                <w:bCs/>
                <w:lang w:eastAsia="ro-MD"/>
              </w:rPr>
              <w:t>testare biochimică pentru diabet</w:t>
            </w:r>
            <w:r w:rsidRPr="00E0028A">
              <w:rPr>
                <w:lang w:eastAsia="ro-MD"/>
              </w:rPr>
              <w:t xml:space="preserve"> la toate persoanele cu TB, indiferent de prezența sau absența simptomelor.</w:t>
            </w:r>
          </w:p>
          <w:p w14:paraId="21A838FA" w14:textId="0E3F8231" w:rsidR="003F687C" w:rsidRPr="00E0028A" w:rsidRDefault="003F687C" w:rsidP="009F1DA7">
            <w:pPr>
              <w:numPr>
                <w:ilvl w:val="0"/>
                <w:numId w:val="394"/>
              </w:numPr>
              <w:tabs>
                <w:tab w:val="clear" w:pos="360"/>
                <w:tab w:val="num" w:pos="720"/>
              </w:tabs>
              <w:spacing w:before="100" w:beforeAutospacing="1" w:after="100" w:afterAutospacing="1"/>
              <w:contextualSpacing/>
              <w:rPr>
                <w:lang w:eastAsia="ro-MD"/>
              </w:rPr>
            </w:pPr>
            <w:r w:rsidRPr="00E0028A">
              <w:rPr>
                <w:lang w:eastAsia="ro-MD"/>
              </w:rPr>
              <w:t xml:space="preserve">În timpul </w:t>
            </w:r>
            <w:r w:rsidRPr="00E0028A">
              <w:rPr>
                <w:b/>
                <w:bCs/>
                <w:lang w:eastAsia="ro-MD"/>
              </w:rPr>
              <w:t>consultației inițiale</w:t>
            </w:r>
            <w:r w:rsidRPr="00E0028A">
              <w:rPr>
                <w:lang w:eastAsia="ro-MD"/>
              </w:rPr>
              <w:t>, persoanele nou înregistrate pentru tratamentul TB trebuie evaluate pentru:</w:t>
            </w:r>
          </w:p>
          <w:p w14:paraId="4D9E9268" w14:textId="77777777" w:rsidR="003F687C" w:rsidRPr="00E0028A" w:rsidRDefault="003F687C" w:rsidP="009F1DA7">
            <w:pPr>
              <w:pStyle w:val="Listparagraf"/>
              <w:numPr>
                <w:ilvl w:val="0"/>
                <w:numId w:val="396"/>
              </w:numPr>
              <w:spacing w:before="100" w:beforeAutospacing="1" w:after="100" w:afterAutospacing="1"/>
              <w:rPr>
                <w:lang w:eastAsia="ro-MD"/>
              </w:rPr>
            </w:pPr>
            <w:r w:rsidRPr="00E0028A">
              <w:rPr>
                <w:lang w:eastAsia="ro-MD"/>
              </w:rPr>
              <w:t>diagnostic anterior de diabet;</w:t>
            </w:r>
          </w:p>
          <w:p w14:paraId="5763737A" w14:textId="77777777" w:rsidR="003F687C" w:rsidRPr="00E0028A" w:rsidRDefault="003F687C" w:rsidP="009F1DA7">
            <w:pPr>
              <w:pStyle w:val="Listparagraf"/>
              <w:numPr>
                <w:ilvl w:val="0"/>
                <w:numId w:val="396"/>
              </w:numPr>
              <w:spacing w:before="100" w:beforeAutospacing="1" w:after="100" w:afterAutospacing="1"/>
              <w:rPr>
                <w:lang w:eastAsia="ro-MD"/>
              </w:rPr>
            </w:pPr>
            <w:r w:rsidRPr="00E0028A">
              <w:rPr>
                <w:lang w:eastAsia="ro-MD"/>
              </w:rPr>
              <w:t>tratament anterior sau actual cu medicamente hipoglicemiante.</w:t>
            </w:r>
          </w:p>
          <w:p w14:paraId="4F56D54F" w14:textId="77777777" w:rsidR="003F687C" w:rsidRPr="00E0028A" w:rsidRDefault="003F687C" w:rsidP="009F1DA7">
            <w:pPr>
              <w:pStyle w:val="NormalWeb"/>
              <w:numPr>
                <w:ilvl w:val="0"/>
                <w:numId w:val="395"/>
              </w:numPr>
              <w:contextualSpacing/>
              <w:rPr>
                <w:rFonts w:eastAsia="Times New Roman"/>
                <w:lang w:val="ro-RO" w:eastAsia="ro-MD"/>
              </w:rPr>
            </w:pPr>
            <w:r w:rsidRPr="00E0028A">
              <w:rPr>
                <w:lang w:val="ro-RO" w:eastAsia="ro-MD"/>
              </w:rPr>
              <w:t xml:space="preserve">Specificitatea autodeclarării diagnosticului de diabet este &gt; 95%, însă sensibilitatea este de aproximativ </w:t>
            </w:r>
            <w:r w:rsidRPr="00E0028A">
              <w:rPr>
                <w:rFonts w:eastAsia="Times New Roman"/>
                <w:lang w:val="ro-RO" w:eastAsia="ro-MD"/>
              </w:rPr>
              <w:t>50%, ceea ce indică un număr semnificativ de cazuri nediagnosticate.</w:t>
            </w:r>
          </w:p>
          <w:p w14:paraId="2BCD039A" w14:textId="36676B16" w:rsidR="00EC68ED" w:rsidRPr="00E0028A" w:rsidRDefault="003F687C" w:rsidP="009F1DA7">
            <w:pPr>
              <w:numPr>
                <w:ilvl w:val="0"/>
                <w:numId w:val="395"/>
              </w:numPr>
              <w:spacing w:before="100" w:beforeAutospacing="1" w:after="100" w:afterAutospacing="1"/>
              <w:contextualSpacing/>
              <w:rPr>
                <w:lang w:eastAsia="ro-MD"/>
              </w:rPr>
            </w:pPr>
            <w:r w:rsidRPr="00E0028A">
              <w:rPr>
                <w:lang w:eastAsia="ro-MD"/>
              </w:rPr>
              <w:t>Testarea biochimică pentru diabet trebuie să fie disponibilă pentru persoanele cu TB care nu își cunosc statusul glicemic</w:t>
            </w:r>
            <w:r w:rsidR="00EB12D1" w:rsidRPr="00E0028A">
              <w:rPr>
                <w:lang w:eastAsia="ro-MD"/>
              </w:rPr>
              <w:t>.</w:t>
            </w:r>
          </w:p>
        </w:tc>
      </w:tr>
      <w:tr w:rsidR="00EC68ED" w:rsidRPr="00E0028A" w14:paraId="499004CF" w14:textId="77777777" w:rsidTr="006E0FE7">
        <w:tblPrEx>
          <w:jc w:val="center"/>
          <w:tblInd w:w="0" w:type="dxa"/>
        </w:tblPrEx>
        <w:trPr>
          <w:gridBefore w:val="1"/>
          <w:wBefore w:w="176" w:type="dxa"/>
          <w:jc w:val="center"/>
        </w:trPr>
        <w:tc>
          <w:tcPr>
            <w:tcW w:w="10201" w:type="dxa"/>
            <w:gridSpan w:val="2"/>
          </w:tcPr>
          <w:p w14:paraId="4DC7D434" w14:textId="50509CF2" w:rsidR="0034459D" w:rsidRPr="00E0028A" w:rsidRDefault="0034459D" w:rsidP="0034459D">
            <w:pPr>
              <w:spacing w:before="100" w:beforeAutospacing="1" w:after="100" w:afterAutospacing="1"/>
              <w:contextualSpacing/>
              <w:outlineLvl w:val="1"/>
              <w:rPr>
                <w:b/>
                <w:bCs/>
                <w:lang w:eastAsia="ro-MD"/>
              </w:rPr>
            </w:pPr>
            <w:r w:rsidRPr="00E0028A">
              <w:rPr>
                <w:b/>
                <w:bCs/>
                <w:lang w:eastAsia="ro-MD"/>
              </w:rPr>
              <w:lastRenderedPageBreak/>
              <w:t>Stări convulsive și tratamentul tuberculozei</w:t>
            </w:r>
          </w:p>
          <w:p w14:paraId="39B8325D" w14:textId="77777777" w:rsidR="0034459D" w:rsidRPr="00E0028A" w:rsidRDefault="0034459D" w:rsidP="0034459D">
            <w:pPr>
              <w:spacing w:before="100" w:beforeAutospacing="1" w:after="100" w:afterAutospacing="1"/>
              <w:contextualSpacing/>
              <w:outlineLvl w:val="2"/>
              <w:rPr>
                <w:b/>
                <w:bCs/>
                <w:lang w:eastAsia="ro-MD"/>
              </w:rPr>
            </w:pPr>
          </w:p>
          <w:p w14:paraId="0624A4D6" w14:textId="700638A6" w:rsidR="0034459D" w:rsidRPr="00E0028A" w:rsidRDefault="0034459D" w:rsidP="0034459D">
            <w:pPr>
              <w:spacing w:before="100" w:beforeAutospacing="1" w:after="100" w:afterAutospacing="1"/>
              <w:contextualSpacing/>
              <w:outlineLvl w:val="2"/>
              <w:rPr>
                <w:b/>
                <w:bCs/>
                <w:lang w:eastAsia="ro-MD"/>
              </w:rPr>
            </w:pPr>
            <w:r w:rsidRPr="00E0028A">
              <w:rPr>
                <w:b/>
                <w:bCs/>
                <w:lang w:eastAsia="ro-MD"/>
              </w:rPr>
              <w:t>Evaluare inițială:</w:t>
            </w:r>
          </w:p>
          <w:p w14:paraId="46D46655" w14:textId="77777777" w:rsidR="0034459D" w:rsidRPr="00E0028A" w:rsidRDefault="0034459D" w:rsidP="009F1DA7">
            <w:pPr>
              <w:numPr>
                <w:ilvl w:val="0"/>
                <w:numId w:val="730"/>
              </w:numPr>
              <w:tabs>
                <w:tab w:val="num" w:pos="720"/>
              </w:tabs>
              <w:spacing w:before="100" w:beforeAutospacing="1" w:after="100" w:afterAutospacing="1"/>
              <w:contextualSpacing/>
              <w:rPr>
                <w:lang w:eastAsia="ro-MD"/>
              </w:rPr>
            </w:pPr>
            <w:r w:rsidRPr="00E0028A">
              <w:rPr>
                <w:lang w:eastAsia="ro-MD"/>
              </w:rPr>
              <w:t xml:space="preserve">La pacienții cu </w:t>
            </w:r>
            <w:r w:rsidRPr="00E0028A">
              <w:rPr>
                <w:b/>
                <w:bCs/>
                <w:lang w:eastAsia="ro-MD"/>
              </w:rPr>
              <w:t>antecedente de convulsii</w:t>
            </w:r>
            <w:r w:rsidRPr="00E0028A">
              <w:rPr>
                <w:lang w:eastAsia="ro-MD"/>
              </w:rPr>
              <w:t xml:space="preserve">, este necesară evaluarea neurologică și asigurarea </w:t>
            </w:r>
            <w:r w:rsidRPr="00E0028A">
              <w:rPr>
                <w:b/>
                <w:bCs/>
                <w:lang w:eastAsia="ro-MD"/>
              </w:rPr>
              <w:t>controlului medicamentos al crizelor</w:t>
            </w:r>
            <w:r w:rsidRPr="00E0028A">
              <w:rPr>
                <w:lang w:eastAsia="ro-MD"/>
              </w:rPr>
              <w:t xml:space="preserve"> înainte de inițierea tratamentului antituberculos.</w:t>
            </w:r>
          </w:p>
          <w:p w14:paraId="5D669462" w14:textId="77777777" w:rsidR="0034459D" w:rsidRPr="00E0028A" w:rsidRDefault="0034459D" w:rsidP="009F1DA7">
            <w:pPr>
              <w:numPr>
                <w:ilvl w:val="0"/>
                <w:numId w:val="730"/>
              </w:numPr>
              <w:tabs>
                <w:tab w:val="num" w:pos="720"/>
              </w:tabs>
              <w:spacing w:before="100" w:beforeAutospacing="1" w:after="100" w:afterAutospacing="1"/>
              <w:contextualSpacing/>
              <w:rPr>
                <w:lang w:eastAsia="ro-MD"/>
              </w:rPr>
            </w:pPr>
            <w:r w:rsidRPr="00E0028A">
              <w:rPr>
                <w:lang w:eastAsia="ro-MD"/>
              </w:rPr>
              <w:t xml:space="preserve">Se recomandă </w:t>
            </w:r>
            <w:r w:rsidRPr="00E0028A">
              <w:rPr>
                <w:b/>
                <w:bCs/>
                <w:lang w:eastAsia="ro-MD"/>
              </w:rPr>
              <w:t>electroencefalograma (EEG)</w:t>
            </w:r>
            <w:r w:rsidRPr="00E0028A">
              <w:rPr>
                <w:lang w:eastAsia="ro-MD"/>
              </w:rPr>
              <w:t xml:space="preserve"> și, după caz, </w:t>
            </w:r>
            <w:r w:rsidRPr="00E0028A">
              <w:rPr>
                <w:b/>
                <w:bCs/>
                <w:lang w:eastAsia="ro-MD"/>
              </w:rPr>
              <w:t>imagistică cerebrală (CT/IRM)</w:t>
            </w:r>
            <w:r w:rsidRPr="00E0028A">
              <w:rPr>
                <w:lang w:eastAsia="ro-MD"/>
              </w:rPr>
              <w:t xml:space="preserve"> pentru excluderea altor cauze ale convulsiilor.</w:t>
            </w:r>
          </w:p>
          <w:p w14:paraId="435754B5" w14:textId="0C7E9D35" w:rsidR="0034459D" w:rsidRPr="00E0028A" w:rsidRDefault="0034459D" w:rsidP="0034459D">
            <w:pPr>
              <w:spacing w:before="100" w:beforeAutospacing="1" w:after="100" w:afterAutospacing="1"/>
              <w:contextualSpacing/>
              <w:outlineLvl w:val="2"/>
              <w:rPr>
                <w:b/>
                <w:bCs/>
                <w:lang w:eastAsia="ro-MD"/>
              </w:rPr>
            </w:pPr>
            <w:r w:rsidRPr="00E0028A">
              <w:rPr>
                <w:b/>
                <w:bCs/>
                <w:lang w:eastAsia="ro-MD"/>
              </w:rPr>
              <w:t>Ajustarea regimului TB:</w:t>
            </w:r>
          </w:p>
          <w:p w14:paraId="08598D2F" w14:textId="6C5C3584" w:rsidR="0034459D" w:rsidRPr="00E0028A" w:rsidRDefault="009B7159" w:rsidP="009F1DA7">
            <w:pPr>
              <w:numPr>
                <w:ilvl w:val="0"/>
                <w:numId w:val="731"/>
              </w:numPr>
              <w:tabs>
                <w:tab w:val="clear" w:pos="360"/>
                <w:tab w:val="num" w:pos="720"/>
              </w:tabs>
              <w:spacing w:before="100" w:beforeAutospacing="1" w:after="100" w:afterAutospacing="1"/>
              <w:contextualSpacing/>
              <w:rPr>
                <w:lang w:eastAsia="ro-MD"/>
              </w:rPr>
            </w:pPr>
            <w:r>
              <w:rPr>
                <w:b/>
                <w:bCs/>
                <w:lang w:eastAsia="ro-MD"/>
              </w:rPr>
              <w:t>Cycloserinum</w:t>
            </w:r>
            <w:r w:rsidR="0034459D" w:rsidRPr="00E0028A">
              <w:rPr>
                <w:b/>
                <w:bCs/>
                <w:lang w:eastAsia="ro-MD"/>
              </w:rPr>
              <w:t xml:space="preserve"> (Cs)</w:t>
            </w:r>
            <w:r w:rsidR="0034459D" w:rsidRPr="00E0028A">
              <w:rPr>
                <w:lang w:eastAsia="ro-MD"/>
              </w:rPr>
              <w:t xml:space="preserve"> este contraindicat la pacienții cu </w:t>
            </w:r>
            <w:r w:rsidR="0034459D" w:rsidRPr="00E0028A">
              <w:rPr>
                <w:b/>
                <w:bCs/>
                <w:lang w:eastAsia="ro-MD"/>
              </w:rPr>
              <w:t>crize convulsive active necontrolate medicamentos</w:t>
            </w:r>
            <w:r w:rsidR="0034459D" w:rsidRPr="00E0028A">
              <w:rPr>
                <w:lang w:eastAsia="ro-MD"/>
              </w:rPr>
              <w:t>.</w:t>
            </w:r>
          </w:p>
          <w:p w14:paraId="6E89E6FD" w14:textId="46A23313" w:rsidR="0034459D" w:rsidRPr="00E0028A" w:rsidRDefault="0034459D" w:rsidP="009F1DA7">
            <w:pPr>
              <w:numPr>
                <w:ilvl w:val="0"/>
                <w:numId w:val="731"/>
              </w:numPr>
              <w:tabs>
                <w:tab w:val="clear" w:pos="360"/>
                <w:tab w:val="num" w:pos="720"/>
              </w:tabs>
              <w:spacing w:before="100" w:beforeAutospacing="1" w:after="100" w:afterAutospacing="1"/>
              <w:contextualSpacing/>
              <w:rPr>
                <w:lang w:eastAsia="ro-MD"/>
              </w:rPr>
            </w:pPr>
            <w:r w:rsidRPr="00E0028A">
              <w:rPr>
                <w:b/>
                <w:bCs/>
                <w:lang w:eastAsia="ro-MD"/>
              </w:rPr>
              <w:t>Isoniazidum</w:t>
            </w:r>
            <w:r w:rsidR="00BC7344" w:rsidRPr="00BC7344">
              <w:rPr>
                <w:b/>
                <w:bCs/>
                <w:lang w:eastAsia="ro-MD"/>
              </w:rPr>
              <w:t>*</w:t>
            </w:r>
            <w:r w:rsidRPr="00E0028A">
              <w:rPr>
                <w:lang w:eastAsia="ro-MD"/>
              </w:rPr>
              <w:t xml:space="preserve"> în doze mari crește riscul de convulsii și trebuie evitat la pacienții cu epilepsie activă.</w:t>
            </w:r>
          </w:p>
          <w:p w14:paraId="3B6F6A7A" w14:textId="77777777" w:rsidR="0034459D" w:rsidRPr="00E0028A" w:rsidRDefault="0034459D" w:rsidP="009F1DA7">
            <w:pPr>
              <w:numPr>
                <w:ilvl w:val="0"/>
                <w:numId w:val="731"/>
              </w:numPr>
              <w:tabs>
                <w:tab w:val="clear" w:pos="360"/>
                <w:tab w:val="num" w:pos="720"/>
              </w:tabs>
              <w:spacing w:before="100" w:beforeAutospacing="1" w:after="100" w:afterAutospacing="1"/>
              <w:contextualSpacing/>
              <w:rPr>
                <w:lang w:eastAsia="ro-MD"/>
              </w:rPr>
            </w:pPr>
            <w:r w:rsidRPr="00E0028A">
              <w:rPr>
                <w:lang w:eastAsia="ro-MD"/>
              </w:rPr>
              <w:t xml:space="preserve">Regimul terapeutic trebuie individualizat în funcție de riscul convulsiv și de răspunsul la tratamentul </w:t>
            </w:r>
            <w:proofErr w:type="spellStart"/>
            <w:r w:rsidRPr="00E0028A">
              <w:rPr>
                <w:lang w:eastAsia="ro-MD"/>
              </w:rPr>
              <w:t>antiepileptic</w:t>
            </w:r>
            <w:proofErr w:type="spellEnd"/>
            <w:r w:rsidRPr="00E0028A">
              <w:rPr>
                <w:lang w:eastAsia="ro-MD"/>
              </w:rPr>
              <w:t>.</w:t>
            </w:r>
          </w:p>
          <w:p w14:paraId="3C5499D2" w14:textId="0DD018A7" w:rsidR="0034459D" w:rsidRPr="00E0028A" w:rsidRDefault="0034459D" w:rsidP="0034459D">
            <w:pPr>
              <w:spacing w:before="100" w:beforeAutospacing="1" w:after="100" w:afterAutospacing="1"/>
              <w:contextualSpacing/>
              <w:outlineLvl w:val="2"/>
              <w:rPr>
                <w:b/>
                <w:bCs/>
                <w:lang w:eastAsia="ro-MD"/>
              </w:rPr>
            </w:pPr>
            <w:r w:rsidRPr="00E0028A">
              <w:rPr>
                <w:b/>
                <w:bCs/>
                <w:lang w:eastAsia="ro-MD"/>
              </w:rPr>
              <w:t>Profilaxia cu Pyridoxinum:</w:t>
            </w:r>
          </w:p>
          <w:p w14:paraId="149DDC6B" w14:textId="77777777" w:rsidR="0034459D" w:rsidRPr="00E0028A" w:rsidRDefault="0034459D" w:rsidP="009F1DA7">
            <w:pPr>
              <w:numPr>
                <w:ilvl w:val="0"/>
                <w:numId w:val="732"/>
              </w:numPr>
              <w:tabs>
                <w:tab w:val="num" w:pos="720"/>
              </w:tabs>
              <w:spacing w:before="100" w:beforeAutospacing="1" w:after="100" w:afterAutospacing="1"/>
              <w:contextualSpacing/>
              <w:rPr>
                <w:lang w:eastAsia="ro-MD"/>
              </w:rPr>
            </w:pPr>
            <w:r w:rsidRPr="00E0028A">
              <w:rPr>
                <w:lang w:eastAsia="ro-MD"/>
              </w:rPr>
              <w:t>Pentru pacienții cu risc crescut de convulsii:</w:t>
            </w:r>
          </w:p>
          <w:p w14:paraId="071DA128" w14:textId="578E4B46" w:rsidR="0034459D" w:rsidRPr="00E0028A" w:rsidRDefault="0034459D" w:rsidP="009F1DA7">
            <w:pPr>
              <w:numPr>
                <w:ilvl w:val="1"/>
                <w:numId w:val="735"/>
              </w:numPr>
              <w:spacing w:before="100" w:beforeAutospacing="1" w:after="100" w:afterAutospacing="1"/>
              <w:contextualSpacing/>
              <w:rPr>
                <w:lang w:eastAsia="ro-MD"/>
              </w:rPr>
            </w:pPr>
            <w:r w:rsidRPr="00E0028A">
              <w:rPr>
                <w:lang w:eastAsia="ro-MD"/>
              </w:rPr>
              <w:t>dacă primesc</w:t>
            </w:r>
            <w:r w:rsidR="00BC7344">
              <w:rPr>
                <w:lang w:eastAsia="ro-MD"/>
              </w:rPr>
              <w:t xml:space="preserve"> </w:t>
            </w:r>
            <w:r w:rsidR="009B7159" w:rsidRPr="00BC7344">
              <w:rPr>
                <w:b/>
                <w:bCs/>
                <w:lang w:eastAsia="ro-MD"/>
              </w:rPr>
              <w:t>Isoniazidum*</w:t>
            </w:r>
            <w:r w:rsidRPr="00E0028A">
              <w:rPr>
                <w:lang w:eastAsia="ro-MD"/>
              </w:rPr>
              <w:t>: Pyridoxinum 10–15 mg/zi,</w:t>
            </w:r>
          </w:p>
          <w:p w14:paraId="16BC3C6C" w14:textId="22E18E68" w:rsidR="0034459D" w:rsidRPr="00E0028A" w:rsidRDefault="0034459D" w:rsidP="009F1DA7">
            <w:pPr>
              <w:numPr>
                <w:ilvl w:val="1"/>
                <w:numId w:val="735"/>
              </w:numPr>
              <w:spacing w:before="100" w:beforeAutospacing="1" w:after="100" w:afterAutospacing="1"/>
              <w:contextualSpacing/>
              <w:rPr>
                <w:lang w:eastAsia="ro-MD"/>
              </w:rPr>
            </w:pPr>
            <w:r w:rsidRPr="00E0028A">
              <w:rPr>
                <w:lang w:eastAsia="ro-MD"/>
              </w:rPr>
              <w:t xml:space="preserve">dacă primesc </w:t>
            </w:r>
            <w:r w:rsidR="009B7159">
              <w:rPr>
                <w:b/>
                <w:bCs/>
                <w:lang w:eastAsia="ro-MD"/>
              </w:rPr>
              <w:t>Cycloserinum</w:t>
            </w:r>
            <w:r w:rsidRPr="00E0028A">
              <w:rPr>
                <w:lang w:eastAsia="ro-MD"/>
              </w:rPr>
              <w:t xml:space="preserve">: Pyridoxinum 25 mg pentru fiecare 250 mg de </w:t>
            </w:r>
            <w:r w:rsidR="009B7159">
              <w:rPr>
                <w:lang w:eastAsia="ro-MD"/>
              </w:rPr>
              <w:t>Cycloserinum</w:t>
            </w:r>
            <w:r w:rsidRPr="00E0028A">
              <w:rPr>
                <w:lang w:eastAsia="ro-MD"/>
              </w:rPr>
              <w:t xml:space="preserve"> administrat zilnic.</w:t>
            </w:r>
          </w:p>
          <w:p w14:paraId="4E66BA40" w14:textId="6E70F35F" w:rsidR="0034459D" w:rsidRPr="00E0028A" w:rsidRDefault="0034459D" w:rsidP="0034459D">
            <w:pPr>
              <w:spacing w:before="100" w:beforeAutospacing="1" w:after="100" w:afterAutospacing="1"/>
              <w:contextualSpacing/>
              <w:outlineLvl w:val="2"/>
              <w:rPr>
                <w:b/>
                <w:bCs/>
                <w:lang w:eastAsia="ro-MD"/>
              </w:rPr>
            </w:pPr>
            <w:r w:rsidRPr="00E0028A">
              <w:rPr>
                <w:b/>
                <w:bCs/>
                <w:lang w:eastAsia="ro-MD"/>
              </w:rPr>
              <w:lastRenderedPageBreak/>
              <w:t>Interacțiuni medicamentoase:</w:t>
            </w:r>
          </w:p>
          <w:p w14:paraId="5603F9DF" w14:textId="54D7D1B5" w:rsidR="0034459D" w:rsidRPr="00E0028A" w:rsidRDefault="0034459D" w:rsidP="009F1DA7">
            <w:pPr>
              <w:numPr>
                <w:ilvl w:val="0"/>
                <w:numId w:val="733"/>
              </w:numPr>
              <w:tabs>
                <w:tab w:val="num" w:pos="720"/>
              </w:tabs>
              <w:spacing w:before="100" w:beforeAutospacing="1" w:after="100" w:afterAutospacing="1"/>
              <w:contextualSpacing/>
              <w:rPr>
                <w:lang w:eastAsia="ro-MD"/>
              </w:rPr>
            </w:pPr>
            <w:r w:rsidRPr="00E0028A">
              <w:rPr>
                <w:b/>
                <w:bCs/>
                <w:lang w:eastAsia="ro-MD"/>
              </w:rPr>
              <w:t>Isoniazidum</w:t>
            </w:r>
            <w:r w:rsidR="00BC7344" w:rsidRPr="00BC7344">
              <w:rPr>
                <w:b/>
                <w:bCs/>
                <w:lang w:eastAsia="ro-MD"/>
              </w:rPr>
              <w:t>*</w:t>
            </w:r>
            <w:r w:rsidRPr="00E0028A">
              <w:rPr>
                <w:lang w:eastAsia="ro-MD"/>
              </w:rPr>
              <w:t xml:space="preserve"> și </w:t>
            </w:r>
            <w:r w:rsidRPr="00E0028A">
              <w:rPr>
                <w:b/>
                <w:bCs/>
                <w:lang w:eastAsia="ro-MD"/>
              </w:rPr>
              <w:t>Rifampicinum*</w:t>
            </w:r>
            <w:r w:rsidRPr="00E0028A">
              <w:rPr>
                <w:lang w:eastAsia="ro-MD"/>
              </w:rPr>
              <w:t xml:space="preserve"> pot reduce eficacitatea unor </w:t>
            </w:r>
            <w:proofErr w:type="spellStart"/>
            <w:r w:rsidRPr="00E0028A">
              <w:rPr>
                <w:lang w:eastAsia="ro-MD"/>
              </w:rPr>
              <w:t>anticonvulsivante</w:t>
            </w:r>
            <w:proofErr w:type="spellEnd"/>
            <w:r w:rsidRPr="00E0028A">
              <w:rPr>
                <w:lang w:eastAsia="ro-MD"/>
              </w:rPr>
              <w:t xml:space="preserve"> (ex. Phenytoinum, Carbamazepinum, Acidum </w:t>
            </w:r>
            <w:proofErr w:type="spellStart"/>
            <w:r w:rsidRPr="00E0028A">
              <w:rPr>
                <w:lang w:eastAsia="ro-MD"/>
              </w:rPr>
              <w:t>valproicum</w:t>
            </w:r>
            <w:proofErr w:type="spellEnd"/>
            <w:r w:rsidRPr="00E0028A">
              <w:rPr>
                <w:lang w:eastAsia="ro-MD"/>
              </w:rPr>
              <w:t>).</w:t>
            </w:r>
          </w:p>
          <w:p w14:paraId="7195CAEF" w14:textId="77777777" w:rsidR="0034459D" w:rsidRPr="00E0028A" w:rsidRDefault="0034459D" w:rsidP="009F1DA7">
            <w:pPr>
              <w:numPr>
                <w:ilvl w:val="0"/>
                <w:numId w:val="733"/>
              </w:numPr>
              <w:tabs>
                <w:tab w:val="num" w:pos="720"/>
              </w:tabs>
              <w:spacing w:before="100" w:beforeAutospacing="1" w:after="100" w:afterAutospacing="1"/>
              <w:contextualSpacing/>
              <w:rPr>
                <w:lang w:eastAsia="ro-MD"/>
              </w:rPr>
            </w:pPr>
            <w:r w:rsidRPr="00E0028A">
              <w:rPr>
                <w:lang w:eastAsia="ro-MD"/>
              </w:rPr>
              <w:t xml:space="preserve">Se recomandă monitorizarea nivelurilor plasmatice ale </w:t>
            </w:r>
            <w:proofErr w:type="spellStart"/>
            <w:r w:rsidRPr="00E0028A">
              <w:rPr>
                <w:lang w:eastAsia="ro-MD"/>
              </w:rPr>
              <w:t>anticonvulsivantelor</w:t>
            </w:r>
            <w:proofErr w:type="spellEnd"/>
            <w:r w:rsidRPr="00E0028A">
              <w:rPr>
                <w:lang w:eastAsia="ro-MD"/>
              </w:rPr>
              <w:t xml:space="preserve"> și ajustarea dozelor, dacă este necesar.</w:t>
            </w:r>
          </w:p>
          <w:p w14:paraId="1A971462" w14:textId="605BDD96" w:rsidR="0034459D" w:rsidRPr="00E0028A" w:rsidRDefault="0034459D" w:rsidP="0034459D">
            <w:pPr>
              <w:spacing w:before="100" w:beforeAutospacing="1" w:after="100" w:afterAutospacing="1"/>
              <w:contextualSpacing/>
              <w:outlineLvl w:val="2"/>
              <w:rPr>
                <w:b/>
                <w:bCs/>
                <w:lang w:eastAsia="ro-MD"/>
              </w:rPr>
            </w:pPr>
            <w:r w:rsidRPr="00E0028A">
              <w:rPr>
                <w:b/>
                <w:bCs/>
                <w:lang w:eastAsia="ro-MD"/>
              </w:rPr>
              <w:t>Monitorizare și colaborare interdisciplinară:</w:t>
            </w:r>
          </w:p>
          <w:p w14:paraId="30F5BA43" w14:textId="77777777" w:rsidR="0034459D" w:rsidRPr="00E0028A" w:rsidRDefault="0034459D" w:rsidP="009F1DA7">
            <w:pPr>
              <w:numPr>
                <w:ilvl w:val="0"/>
                <w:numId w:val="734"/>
              </w:numPr>
              <w:tabs>
                <w:tab w:val="num" w:pos="720"/>
              </w:tabs>
              <w:spacing w:before="100" w:beforeAutospacing="1" w:after="100" w:afterAutospacing="1"/>
              <w:contextualSpacing/>
              <w:rPr>
                <w:lang w:eastAsia="ro-MD"/>
              </w:rPr>
            </w:pPr>
            <w:r w:rsidRPr="00E0028A">
              <w:rPr>
                <w:lang w:eastAsia="ro-MD"/>
              </w:rPr>
              <w:t>Monitorizarea clinică regulată a frecvenței și intensității convulsiilor pe parcursul tratamentului.</w:t>
            </w:r>
          </w:p>
          <w:p w14:paraId="5DF75AD4" w14:textId="77777777" w:rsidR="0034459D" w:rsidRPr="00E0028A" w:rsidRDefault="0034459D" w:rsidP="009F1DA7">
            <w:pPr>
              <w:numPr>
                <w:ilvl w:val="0"/>
                <w:numId w:val="734"/>
              </w:numPr>
              <w:tabs>
                <w:tab w:val="num" w:pos="720"/>
              </w:tabs>
              <w:spacing w:before="100" w:beforeAutospacing="1" w:after="100" w:afterAutospacing="1"/>
              <w:contextualSpacing/>
              <w:rPr>
                <w:lang w:eastAsia="ro-MD"/>
              </w:rPr>
            </w:pPr>
            <w:r w:rsidRPr="00E0028A">
              <w:rPr>
                <w:lang w:eastAsia="ro-MD"/>
              </w:rPr>
              <w:t xml:space="preserve">Evaluarea periodică a funcției hepatice și renale, pentru a ajusta dozele atât ale medicamentelor antituberculoase, cât și ale celor </w:t>
            </w:r>
            <w:proofErr w:type="spellStart"/>
            <w:r w:rsidRPr="00E0028A">
              <w:rPr>
                <w:lang w:eastAsia="ro-MD"/>
              </w:rPr>
              <w:t>anticonvulsivante</w:t>
            </w:r>
            <w:proofErr w:type="spellEnd"/>
            <w:r w:rsidRPr="00E0028A">
              <w:rPr>
                <w:lang w:eastAsia="ro-MD"/>
              </w:rPr>
              <w:t>.</w:t>
            </w:r>
          </w:p>
          <w:p w14:paraId="362BCE24" w14:textId="7ECDFA93" w:rsidR="00EC68ED" w:rsidRPr="00E0028A" w:rsidRDefault="0034459D" w:rsidP="009F1DA7">
            <w:pPr>
              <w:numPr>
                <w:ilvl w:val="0"/>
                <w:numId w:val="734"/>
              </w:numPr>
              <w:tabs>
                <w:tab w:val="num" w:pos="720"/>
              </w:tabs>
              <w:spacing w:before="100" w:beforeAutospacing="1" w:after="100" w:afterAutospacing="1"/>
              <w:contextualSpacing/>
              <w:rPr>
                <w:lang w:eastAsia="ro-MD"/>
              </w:rPr>
            </w:pPr>
            <w:r w:rsidRPr="00E0028A">
              <w:rPr>
                <w:lang w:eastAsia="ro-MD"/>
              </w:rPr>
              <w:t xml:space="preserve">Colaborare între </w:t>
            </w:r>
            <w:r w:rsidRPr="00E0028A">
              <w:rPr>
                <w:b/>
                <w:bCs/>
                <w:lang w:eastAsia="ro-MD"/>
              </w:rPr>
              <w:t>ftiziopneumolog, neurolog și medicul de familie</w:t>
            </w:r>
            <w:r w:rsidRPr="00E0028A">
              <w:rPr>
                <w:lang w:eastAsia="ro-MD"/>
              </w:rPr>
              <w:t xml:space="preserve"> pentru asigurarea unui management integrat.</w:t>
            </w:r>
          </w:p>
        </w:tc>
      </w:tr>
    </w:tbl>
    <w:p w14:paraId="6F3C5C7E" w14:textId="77777777" w:rsidR="006934FE" w:rsidRPr="00E0028A" w:rsidRDefault="006934FE" w:rsidP="00AF45F9">
      <w:pPr>
        <w:pStyle w:val="Titlu6"/>
        <w:rPr>
          <w:b w:val="0"/>
          <w:color w:val="7030A0"/>
          <w:szCs w:val="28"/>
          <w:lang w:val="ro-RO"/>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980A31" w:rsidRPr="00E0028A" w14:paraId="67CB15DC" w14:textId="77777777" w:rsidTr="00E902F8">
        <w:tc>
          <w:tcPr>
            <w:tcW w:w="10065" w:type="dxa"/>
          </w:tcPr>
          <w:p w14:paraId="1D7B4D9F" w14:textId="4E2C0EF5" w:rsidR="00910A87" w:rsidRPr="00E0028A" w:rsidRDefault="00980A31" w:rsidP="00910A87">
            <w:pPr>
              <w:pStyle w:val="Titlu"/>
              <w:rPr>
                <w:bCs/>
              </w:rPr>
            </w:pPr>
            <w:bookmarkStart w:id="160" w:name="_Hlk204671466"/>
            <w:r w:rsidRPr="00E0028A">
              <w:t xml:space="preserve">Caseta </w:t>
            </w:r>
            <w:r w:rsidR="008B66DE" w:rsidRPr="00E0028A">
              <w:t>69</w:t>
            </w:r>
            <w:r w:rsidRPr="00E0028A">
              <w:t xml:space="preserve">. </w:t>
            </w:r>
            <w:r w:rsidR="00910A87" w:rsidRPr="00E0028A">
              <w:rPr>
                <w:bCs/>
              </w:rPr>
              <w:t xml:space="preserve">Tratamentul pacienților cu TB MDR/RR </w:t>
            </w:r>
            <w:proofErr w:type="spellStart"/>
            <w:r w:rsidR="00910A87" w:rsidRPr="00E0028A">
              <w:rPr>
                <w:bCs/>
              </w:rPr>
              <w:t>co</w:t>
            </w:r>
            <w:proofErr w:type="spellEnd"/>
            <w:r w:rsidR="00910A87" w:rsidRPr="00E0028A">
              <w:rPr>
                <w:bCs/>
              </w:rPr>
              <w:t>-infectați cu hepatita virală C (HVC)</w:t>
            </w:r>
          </w:p>
          <w:p w14:paraId="672F79B8" w14:textId="77777777" w:rsidR="00BF3FD1" w:rsidRPr="00E0028A" w:rsidRDefault="00BF3FD1" w:rsidP="00910A87">
            <w:pPr>
              <w:pStyle w:val="Titlu"/>
            </w:pPr>
          </w:p>
          <w:p w14:paraId="04C84D6E" w14:textId="337C07B1" w:rsidR="00910A87" w:rsidRPr="00E0028A" w:rsidRDefault="00910A87" w:rsidP="009F1DA7">
            <w:pPr>
              <w:pStyle w:val="Titlu"/>
              <w:numPr>
                <w:ilvl w:val="0"/>
                <w:numId w:val="968"/>
              </w:numPr>
              <w:rPr>
                <w:b w:val="0"/>
                <w:i/>
                <w:iCs/>
              </w:rPr>
            </w:pPr>
            <w:bookmarkStart w:id="161" w:name="_Hlk207780649"/>
            <w:r w:rsidRPr="00E0028A">
              <w:rPr>
                <w:bCs/>
              </w:rPr>
              <w:t xml:space="preserve">La pacienții diagnosticați cu TB MDR/RR și </w:t>
            </w:r>
            <w:proofErr w:type="spellStart"/>
            <w:r w:rsidRPr="00E0028A">
              <w:rPr>
                <w:bCs/>
              </w:rPr>
              <w:t>co</w:t>
            </w:r>
            <w:proofErr w:type="spellEnd"/>
            <w:r w:rsidRPr="00E0028A">
              <w:rPr>
                <w:bCs/>
              </w:rPr>
              <w:t xml:space="preserve">-infecție hepatita virală C (HVC), </w:t>
            </w:r>
            <w:r w:rsidR="00BF3FD1" w:rsidRPr="00E0028A">
              <w:rPr>
                <w:bCs/>
              </w:rPr>
              <w:t xml:space="preserve">se </w:t>
            </w:r>
            <w:r w:rsidRPr="00E0028A">
              <w:rPr>
                <w:bCs/>
              </w:rPr>
              <w:t xml:space="preserve">recomandă </w:t>
            </w:r>
            <w:proofErr w:type="spellStart"/>
            <w:r w:rsidRPr="00E0028A">
              <w:rPr>
                <w:bCs/>
              </w:rPr>
              <w:t>co</w:t>
            </w:r>
            <w:proofErr w:type="spellEnd"/>
            <w:r w:rsidRPr="00E0028A">
              <w:rPr>
                <w:bCs/>
              </w:rPr>
              <w:t xml:space="preserve">-administrarea tratamentului pentru HVC și TB, în locul amânării tratamentului pentru hepatita C până la finalizarea tratamentului pentru TB MDR/RR. </w:t>
            </w:r>
            <w:r w:rsidRPr="00E0028A">
              <w:rPr>
                <w:b w:val="0"/>
                <w:i/>
                <w:iCs/>
              </w:rPr>
              <w:t>(Recomandare condiționată, certitudine foarte scăzută a dovezilor)</w:t>
            </w:r>
          </w:p>
          <w:bookmarkEnd w:id="161"/>
          <w:p w14:paraId="134F28AA" w14:textId="40B66B7C" w:rsidR="00910A87" w:rsidRPr="00E0028A" w:rsidRDefault="00910A87" w:rsidP="00910A87">
            <w:pPr>
              <w:pStyle w:val="Titlu"/>
              <w:rPr>
                <w:b w:val="0"/>
              </w:rPr>
            </w:pPr>
            <w:r w:rsidRPr="00E0028A">
              <w:rPr>
                <w:b w:val="0"/>
              </w:rPr>
              <w:t>Notă:</w:t>
            </w:r>
          </w:p>
          <w:p w14:paraId="5ED7C1F8" w14:textId="4F97382E" w:rsidR="00910A87" w:rsidRPr="00E0028A" w:rsidRDefault="00910A87" w:rsidP="009F1DA7">
            <w:pPr>
              <w:pStyle w:val="Titlu"/>
              <w:numPr>
                <w:ilvl w:val="0"/>
                <w:numId w:val="736"/>
              </w:numPr>
              <w:rPr>
                <w:b w:val="0"/>
              </w:rPr>
            </w:pPr>
            <w:r w:rsidRPr="00E0028A">
              <w:rPr>
                <w:b w:val="0"/>
              </w:rPr>
              <w:t xml:space="preserve">Această recomandare se aplică persoanelor cu TB MDR/RR confirmată și </w:t>
            </w:r>
            <w:proofErr w:type="spellStart"/>
            <w:r w:rsidRPr="00E0028A">
              <w:rPr>
                <w:b w:val="0"/>
              </w:rPr>
              <w:t>co</w:t>
            </w:r>
            <w:proofErr w:type="spellEnd"/>
            <w:r w:rsidRPr="00E0028A">
              <w:rPr>
                <w:b w:val="0"/>
              </w:rPr>
              <w:t>-infecție cu HVC.</w:t>
            </w:r>
          </w:p>
          <w:p w14:paraId="16393A7C" w14:textId="4730CF62" w:rsidR="00910A87" w:rsidRPr="00E0028A" w:rsidRDefault="00910A87" w:rsidP="009F1DA7">
            <w:pPr>
              <w:pStyle w:val="Titlu"/>
              <w:numPr>
                <w:ilvl w:val="0"/>
                <w:numId w:val="736"/>
              </w:numPr>
              <w:rPr>
                <w:b w:val="0"/>
              </w:rPr>
            </w:pPr>
            <w:r w:rsidRPr="00E0028A">
              <w:rPr>
                <w:b w:val="0"/>
              </w:rPr>
              <w:t>Inițierea tratamentului trebuie să țină cont de posibilele interacțiuni medicamentoase și de alte comorbidități existente.</w:t>
            </w:r>
          </w:p>
          <w:p w14:paraId="603AFF4C" w14:textId="4452D7CD" w:rsidR="00B5294A" w:rsidRPr="00E0028A" w:rsidRDefault="00B5294A" w:rsidP="00B5294A">
            <w:pPr>
              <w:spacing w:before="100" w:beforeAutospacing="1" w:after="100" w:afterAutospacing="1"/>
              <w:contextualSpacing/>
              <w:outlineLvl w:val="2"/>
              <w:rPr>
                <w:b/>
                <w:bCs/>
                <w:lang w:eastAsia="ro-MD"/>
              </w:rPr>
            </w:pPr>
            <w:r w:rsidRPr="00E0028A">
              <w:rPr>
                <w:b/>
                <w:bCs/>
                <w:lang w:eastAsia="ro-MD"/>
              </w:rPr>
              <w:t>Monitorizarea răspunsului la tratament și atribuirea rezultatului terapeutic în cazul pacienților cu TB MDR/RR și hepatită virală C</w:t>
            </w:r>
          </w:p>
          <w:p w14:paraId="5260E9D0" w14:textId="7C151766" w:rsidR="00B5294A" w:rsidRPr="00E0028A" w:rsidRDefault="00B5294A" w:rsidP="00B5294A">
            <w:pPr>
              <w:spacing w:before="100" w:beforeAutospacing="1" w:after="100" w:afterAutospacing="1"/>
              <w:contextualSpacing/>
              <w:rPr>
                <w:lang w:eastAsia="ro-MD"/>
              </w:rPr>
            </w:pPr>
            <w:r w:rsidRPr="00E0028A">
              <w:rPr>
                <w:b/>
                <w:bCs/>
                <w:lang w:eastAsia="ro-MD"/>
              </w:rPr>
              <w:t>Monitorizarea atentă a răspunsului terapeutic</w:t>
            </w:r>
            <w:r w:rsidRPr="00E0028A">
              <w:rPr>
                <w:lang w:eastAsia="ro-MD"/>
              </w:rPr>
              <w:t xml:space="preserve"> este esențială pe parcursul întregii durate a tratamentului, atât pentru tuberculoză </w:t>
            </w:r>
            <w:proofErr w:type="spellStart"/>
            <w:r w:rsidRPr="00E0028A">
              <w:rPr>
                <w:lang w:eastAsia="ro-MD"/>
              </w:rPr>
              <w:t>multidrogrezistentă</w:t>
            </w:r>
            <w:proofErr w:type="spellEnd"/>
            <w:r w:rsidRPr="00E0028A">
              <w:rPr>
                <w:lang w:eastAsia="ro-MD"/>
              </w:rPr>
              <w:t xml:space="preserve"> (TB MDR/RR), cât și pentru </w:t>
            </w:r>
            <w:r w:rsidRPr="00E0028A">
              <w:rPr>
                <w:b/>
                <w:bCs/>
                <w:lang w:eastAsia="ro-MD"/>
              </w:rPr>
              <w:t>hepatita virală C (HVC)</w:t>
            </w:r>
            <w:r w:rsidRPr="00E0028A">
              <w:rPr>
                <w:lang w:eastAsia="ro-MD"/>
              </w:rPr>
              <w:t>.</w:t>
            </w:r>
          </w:p>
          <w:p w14:paraId="4CEB24C6" w14:textId="2E0DC3D7" w:rsidR="00754147" w:rsidRPr="00E0028A" w:rsidRDefault="00B5294A" w:rsidP="00B5294A">
            <w:pPr>
              <w:spacing w:before="100" w:beforeAutospacing="1" w:after="100" w:afterAutospacing="1"/>
              <w:contextualSpacing/>
              <w:outlineLvl w:val="3"/>
              <w:rPr>
                <w:b/>
                <w:bCs/>
                <w:lang w:eastAsia="ro-MD"/>
              </w:rPr>
            </w:pPr>
            <w:r w:rsidRPr="00E0028A">
              <w:rPr>
                <w:b/>
                <w:bCs/>
                <w:lang w:eastAsia="ro-MD"/>
              </w:rPr>
              <w:t>Pentru hepatita virală C:</w:t>
            </w:r>
          </w:p>
          <w:p w14:paraId="3726E8AB" w14:textId="0B534C59" w:rsidR="00754147" w:rsidRPr="00E0028A" w:rsidRDefault="00754147" w:rsidP="009F1DA7">
            <w:pPr>
              <w:numPr>
                <w:ilvl w:val="0"/>
                <w:numId w:val="251"/>
              </w:numPr>
              <w:tabs>
                <w:tab w:val="num" w:pos="720"/>
              </w:tabs>
              <w:spacing w:before="100" w:beforeAutospacing="1" w:after="100" w:afterAutospacing="1" w:line="259" w:lineRule="auto"/>
              <w:contextualSpacing/>
              <w:rPr>
                <w:lang w:eastAsia="en-US"/>
              </w:rPr>
            </w:pPr>
            <w:r w:rsidRPr="00E0028A">
              <w:rPr>
                <w:lang w:eastAsia="en-US"/>
              </w:rPr>
              <w:t xml:space="preserve">Evoluția tratamentului este urmărită prin </w:t>
            </w:r>
            <w:r w:rsidRPr="00E0028A">
              <w:rPr>
                <w:b/>
                <w:bCs/>
                <w:lang w:eastAsia="en-US"/>
              </w:rPr>
              <w:t>determinarea încărcăturii virale (ARN-HVC).</w:t>
            </w:r>
          </w:p>
          <w:p w14:paraId="6AB8A8C8" w14:textId="77777777" w:rsidR="00754147" w:rsidRPr="00E0028A" w:rsidRDefault="00754147" w:rsidP="009F1DA7">
            <w:pPr>
              <w:numPr>
                <w:ilvl w:val="0"/>
                <w:numId w:val="251"/>
              </w:numPr>
              <w:tabs>
                <w:tab w:val="num" w:pos="720"/>
              </w:tabs>
              <w:spacing w:before="100" w:beforeAutospacing="1" w:after="100" w:afterAutospacing="1" w:line="259" w:lineRule="auto"/>
              <w:contextualSpacing/>
              <w:rPr>
                <w:lang w:eastAsia="en-US"/>
              </w:rPr>
            </w:pPr>
            <w:r w:rsidRPr="00E0028A">
              <w:rPr>
                <w:lang w:eastAsia="en-US"/>
              </w:rPr>
              <w:t xml:space="preserve">Obținerea unui </w:t>
            </w:r>
            <w:r w:rsidRPr="00E0028A">
              <w:rPr>
                <w:b/>
                <w:bCs/>
                <w:lang w:eastAsia="en-US"/>
              </w:rPr>
              <w:t xml:space="preserve">răspuns </w:t>
            </w:r>
            <w:proofErr w:type="spellStart"/>
            <w:r w:rsidRPr="00E0028A">
              <w:rPr>
                <w:b/>
                <w:bCs/>
                <w:lang w:eastAsia="en-US"/>
              </w:rPr>
              <w:t>virusologic</w:t>
            </w:r>
            <w:proofErr w:type="spellEnd"/>
            <w:r w:rsidRPr="00E0028A">
              <w:rPr>
                <w:b/>
                <w:bCs/>
                <w:lang w:eastAsia="en-US"/>
              </w:rPr>
              <w:t xml:space="preserve"> susținut (SVR12 și/sau SVR24)</w:t>
            </w:r>
            <w:r w:rsidRPr="00E0028A">
              <w:rPr>
                <w:lang w:eastAsia="en-US"/>
              </w:rPr>
              <w:t xml:space="preserve"> – definit ca </w:t>
            </w:r>
            <w:r w:rsidRPr="00E0028A">
              <w:rPr>
                <w:b/>
                <w:bCs/>
                <w:lang w:eastAsia="en-US"/>
              </w:rPr>
              <w:t>absența ARN-ului viral la 12, 24 săptămâni după finalizarea tratamentului antiviral</w:t>
            </w:r>
            <w:r w:rsidRPr="00E0028A">
              <w:rPr>
                <w:lang w:eastAsia="en-US"/>
              </w:rPr>
              <w:t xml:space="preserve"> – reprezintă </w:t>
            </w:r>
            <w:r w:rsidRPr="00E0028A">
              <w:rPr>
                <w:b/>
                <w:bCs/>
                <w:lang w:eastAsia="en-US"/>
              </w:rPr>
              <w:t>vindecarea infecției cu HVC</w:t>
            </w:r>
            <w:r w:rsidRPr="00E0028A">
              <w:rPr>
                <w:lang w:eastAsia="en-US"/>
              </w:rPr>
              <w:t xml:space="preserve">. </w:t>
            </w:r>
          </w:p>
          <w:p w14:paraId="492FF77E" w14:textId="77777777" w:rsidR="00754147" w:rsidRPr="00E0028A" w:rsidRDefault="00754147" w:rsidP="009F1DA7">
            <w:pPr>
              <w:numPr>
                <w:ilvl w:val="0"/>
                <w:numId w:val="251"/>
              </w:numPr>
              <w:tabs>
                <w:tab w:val="num" w:pos="720"/>
              </w:tabs>
              <w:spacing w:before="100" w:beforeAutospacing="1" w:after="100" w:afterAutospacing="1" w:line="259" w:lineRule="auto"/>
              <w:contextualSpacing/>
              <w:rPr>
                <w:lang w:eastAsia="en-US"/>
              </w:rPr>
            </w:pPr>
            <w:r w:rsidRPr="00E0028A">
              <w:rPr>
                <w:rFonts w:eastAsia="Calibri"/>
                <w:kern w:val="2"/>
                <w:lang w:eastAsia="en-US"/>
              </w:rPr>
              <w:t xml:space="preserve">La pacienții cu fibroza F3 și ciroză (F4) trebuie efectuat ARN-HCV la 24 de săptămâni după finalizarea tratamentului antiviral pentru a confirma lipsa recăderii </w:t>
            </w:r>
            <w:proofErr w:type="spellStart"/>
            <w:r w:rsidRPr="00E0028A">
              <w:rPr>
                <w:rFonts w:eastAsia="Calibri"/>
                <w:kern w:val="2"/>
                <w:lang w:eastAsia="en-US"/>
              </w:rPr>
              <w:t>virusologice</w:t>
            </w:r>
            <w:proofErr w:type="spellEnd"/>
            <w:r w:rsidRPr="00E0028A">
              <w:rPr>
                <w:rFonts w:eastAsia="Calibri"/>
                <w:kern w:val="2"/>
                <w:lang w:eastAsia="en-US"/>
              </w:rPr>
              <w:t xml:space="preserve"> și necesită monitorizare nedeterminată.</w:t>
            </w:r>
          </w:p>
          <w:p w14:paraId="503679C2" w14:textId="50B7964C" w:rsidR="00754147" w:rsidRPr="00E0028A" w:rsidRDefault="00754147" w:rsidP="009F1DA7">
            <w:pPr>
              <w:numPr>
                <w:ilvl w:val="0"/>
                <w:numId w:val="251"/>
              </w:numPr>
              <w:tabs>
                <w:tab w:val="num" w:pos="720"/>
              </w:tabs>
              <w:spacing w:before="100" w:beforeAutospacing="1" w:after="100" w:afterAutospacing="1" w:line="259" w:lineRule="auto"/>
              <w:contextualSpacing/>
              <w:outlineLvl w:val="3"/>
              <w:rPr>
                <w:b/>
                <w:bCs/>
                <w:lang w:eastAsia="en-US"/>
              </w:rPr>
            </w:pPr>
            <w:r w:rsidRPr="00E0028A">
              <w:rPr>
                <w:lang w:eastAsia="en-US"/>
              </w:rPr>
              <w:t xml:space="preserve">Având în vedere potențialul impact </w:t>
            </w:r>
            <w:proofErr w:type="spellStart"/>
            <w:r w:rsidRPr="00E0028A">
              <w:rPr>
                <w:lang w:eastAsia="en-US"/>
              </w:rPr>
              <w:t>hepatotoxic</w:t>
            </w:r>
            <w:proofErr w:type="spellEnd"/>
            <w:r w:rsidRPr="00E0028A">
              <w:rPr>
                <w:lang w:eastAsia="en-US"/>
              </w:rPr>
              <w:t xml:space="preserve"> al tratamentului și posibila interacțiune cu medicamentele antituberculoase, se recomandă </w:t>
            </w:r>
            <w:r w:rsidRPr="00E0028A">
              <w:rPr>
                <w:b/>
                <w:bCs/>
                <w:lang w:eastAsia="en-US"/>
              </w:rPr>
              <w:t>monitorizarea lunară a funcției hepatice, în special la persoanele cu ciroză hepatică,</w:t>
            </w:r>
            <w:r w:rsidRPr="00E0028A">
              <w:rPr>
                <w:lang w:eastAsia="en-US"/>
              </w:rPr>
              <w:t xml:space="preserve"> pentru a detecta precoce semnele de afectare hepatică. </w:t>
            </w:r>
          </w:p>
          <w:p w14:paraId="098FE215" w14:textId="77777777" w:rsidR="00754147" w:rsidRPr="00E0028A" w:rsidRDefault="00754147" w:rsidP="00B5294A">
            <w:pPr>
              <w:spacing w:before="100" w:beforeAutospacing="1" w:after="100" w:afterAutospacing="1"/>
              <w:contextualSpacing/>
              <w:outlineLvl w:val="3"/>
              <w:rPr>
                <w:b/>
                <w:bCs/>
                <w:lang w:eastAsia="ro-MD"/>
              </w:rPr>
            </w:pPr>
          </w:p>
          <w:p w14:paraId="3D85B28E" w14:textId="6353311C" w:rsidR="00B5294A" w:rsidRPr="00E0028A" w:rsidRDefault="00B5294A" w:rsidP="00B5294A">
            <w:pPr>
              <w:spacing w:before="100" w:beforeAutospacing="1" w:after="100" w:afterAutospacing="1"/>
              <w:contextualSpacing/>
              <w:outlineLvl w:val="3"/>
              <w:rPr>
                <w:b/>
                <w:bCs/>
                <w:lang w:eastAsia="ro-MD"/>
              </w:rPr>
            </w:pPr>
            <w:r w:rsidRPr="00E0028A">
              <w:rPr>
                <w:b/>
                <w:bCs/>
                <w:lang w:eastAsia="ro-MD"/>
              </w:rPr>
              <w:t>Pentru TB MDR/RR:</w:t>
            </w:r>
          </w:p>
          <w:p w14:paraId="4D1FD730" w14:textId="77777777" w:rsidR="00B5294A" w:rsidRPr="00E0028A" w:rsidRDefault="00B5294A" w:rsidP="009F1DA7">
            <w:pPr>
              <w:numPr>
                <w:ilvl w:val="0"/>
                <w:numId w:val="252"/>
              </w:numPr>
              <w:spacing w:before="100" w:beforeAutospacing="1" w:after="100" w:afterAutospacing="1"/>
              <w:contextualSpacing/>
              <w:rPr>
                <w:lang w:eastAsia="ro-MD"/>
              </w:rPr>
            </w:pPr>
            <w:r w:rsidRPr="00E0028A">
              <w:rPr>
                <w:lang w:eastAsia="ro-MD"/>
              </w:rPr>
              <w:t xml:space="preserve">Răspunsul la tratament este evaluat prin </w:t>
            </w:r>
            <w:r w:rsidRPr="00E0028A">
              <w:rPr>
                <w:b/>
                <w:bCs/>
                <w:lang w:eastAsia="ro-MD"/>
              </w:rPr>
              <w:t>monitorizare bacteriologică</w:t>
            </w:r>
            <w:r w:rsidRPr="00E0028A">
              <w:rPr>
                <w:lang w:eastAsia="ro-MD"/>
              </w:rPr>
              <w:t xml:space="preserve"> regulată, utilizând </w:t>
            </w:r>
            <w:r w:rsidRPr="00E0028A">
              <w:rPr>
                <w:b/>
                <w:bCs/>
                <w:lang w:eastAsia="ro-MD"/>
              </w:rPr>
              <w:t>frotiul și cultura sputei</w:t>
            </w:r>
            <w:r w:rsidRPr="00E0028A">
              <w:rPr>
                <w:lang w:eastAsia="ro-MD"/>
              </w:rPr>
              <w:t xml:space="preserve">, ideal efectuate </w:t>
            </w:r>
            <w:r w:rsidRPr="00E0028A">
              <w:rPr>
                <w:b/>
                <w:bCs/>
                <w:lang w:eastAsia="ro-MD"/>
              </w:rPr>
              <w:t>în fiecare lună</w:t>
            </w:r>
            <w:r w:rsidRPr="00E0028A">
              <w:rPr>
                <w:lang w:eastAsia="ro-MD"/>
              </w:rPr>
              <w:t>.</w:t>
            </w:r>
          </w:p>
          <w:p w14:paraId="598F31F7" w14:textId="77777777" w:rsidR="00B5294A" w:rsidRPr="00E0028A" w:rsidRDefault="00B5294A" w:rsidP="009F1DA7">
            <w:pPr>
              <w:numPr>
                <w:ilvl w:val="0"/>
                <w:numId w:val="252"/>
              </w:numPr>
              <w:spacing w:before="100" w:beforeAutospacing="1" w:after="100" w:afterAutospacing="1"/>
              <w:contextualSpacing/>
              <w:rPr>
                <w:lang w:eastAsia="ro-MD"/>
              </w:rPr>
            </w:pPr>
            <w:r w:rsidRPr="00E0028A">
              <w:rPr>
                <w:lang w:eastAsia="ro-MD"/>
              </w:rPr>
              <w:t>Evaluarea clinică periodică permite ajustarea tratamentului și luarea deciziilor terapeutice în mod informat.</w:t>
            </w:r>
          </w:p>
          <w:p w14:paraId="657CAF4A" w14:textId="77777777" w:rsidR="00B5294A" w:rsidRPr="00E0028A" w:rsidRDefault="00B5294A" w:rsidP="00B5294A">
            <w:pPr>
              <w:spacing w:before="100" w:beforeAutospacing="1" w:after="100" w:afterAutospacing="1"/>
              <w:contextualSpacing/>
              <w:outlineLvl w:val="3"/>
              <w:rPr>
                <w:b/>
                <w:bCs/>
                <w:lang w:eastAsia="ro-MD"/>
              </w:rPr>
            </w:pPr>
            <w:r w:rsidRPr="00E0028A">
              <w:rPr>
                <w:b/>
                <w:bCs/>
                <w:lang w:eastAsia="ro-MD"/>
              </w:rPr>
              <w:t>Rezultatul tratamentului:</w:t>
            </w:r>
          </w:p>
          <w:p w14:paraId="7B5D8C8F" w14:textId="39B0F42B" w:rsidR="00B5294A" w:rsidRPr="00E0028A" w:rsidRDefault="00B5294A" w:rsidP="009F1DA7">
            <w:pPr>
              <w:numPr>
                <w:ilvl w:val="0"/>
                <w:numId w:val="253"/>
              </w:numPr>
              <w:spacing w:before="100" w:beforeAutospacing="1" w:after="100" w:afterAutospacing="1"/>
              <w:contextualSpacing/>
              <w:rPr>
                <w:lang w:eastAsia="ro-MD"/>
              </w:rPr>
            </w:pPr>
            <w:r w:rsidRPr="00E0028A">
              <w:rPr>
                <w:b/>
                <w:bCs/>
                <w:lang w:eastAsia="ro-MD"/>
              </w:rPr>
              <w:t>Definirea rezultatelor terapeutice și raportarea cazurilor</w:t>
            </w:r>
            <w:r w:rsidRPr="00E0028A">
              <w:rPr>
                <w:lang w:eastAsia="ro-MD"/>
              </w:rPr>
              <w:t xml:space="preserve"> la pacienții cu tratamente concomitente pentru TB MDR/RR și hepatita virală C urmează </w:t>
            </w:r>
            <w:r w:rsidRPr="00E0028A">
              <w:rPr>
                <w:b/>
                <w:bCs/>
                <w:lang w:eastAsia="ro-MD"/>
              </w:rPr>
              <w:t>aceleași standarde aplicate pentru TB sensibilă (TB DS) și TB rezistentă (TB DR)</w:t>
            </w:r>
            <w:r w:rsidRPr="00E0028A">
              <w:rPr>
                <w:lang w:eastAsia="ro-MD"/>
              </w:rPr>
              <w:t>.</w:t>
            </w:r>
          </w:p>
          <w:p w14:paraId="4EE6529E" w14:textId="69478694" w:rsidR="00B5294A" w:rsidRPr="00E0028A" w:rsidRDefault="00B5294A" w:rsidP="009F1DA7">
            <w:pPr>
              <w:numPr>
                <w:ilvl w:val="0"/>
                <w:numId w:val="253"/>
              </w:numPr>
              <w:spacing w:before="100" w:beforeAutospacing="1" w:after="100" w:afterAutospacing="1"/>
              <w:contextualSpacing/>
              <w:rPr>
                <w:lang w:eastAsia="ro-MD"/>
              </w:rPr>
            </w:pPr>
            <w:r w:rsidRPr="00E0028A">
              <w:rPr>
                <w:b/>
                <w:bCs/>
                <w:lang w:eastAsia="ro-MD"/>
              </w:rPr>
              <w:lastRenderedPageBreak/>
              <w:t>După finalizarea tratamentului</w:t>
            </w:r>
            <w:r w:rsidRPr="00E0028A">
              <w:rPr>
                <w:lang w:eastAsia="ro-MD"/>
              </w:rPr>
              <w:t xml:space="preserve">, sunt necesare </w:t>
            </w:r>
            <w:r w:rsidRPr="00E0028A">
              <w:rPr>
                <w:b/>
                <w:bCs/>
                <w:lang w:eastAsia="ro-MD"/>
              </w:rPr>
              <w:t>evaluări de urmărire (follow-up)</w:t>
            </w:r>
            <w:r w:rsidRPr="00E0028A">
              <w:rPr>
                <w:lang w:eastAsia="ro-MD"/>
              </w:rPr>
              <w:t xml:space="preserve"> pentru a monitoriza riscul de </w:t>
            </w:r>
            <w:r w:rsidRPr="00E0028A">
              <w:rPr>
                <w:b/>
                <w:bCs/>
                <w:lang w:eastAsia="ro-MD"/>
              </w:rPr>
              <w:t>recidive</w:t>
            </w:r>
            <w:r w:rsidRPr="00E0028A">
              <w:rPr>
                <w:lang w:eastAsia="ro-MD"/>
              </w:rPr>
              <w:t>, atât în cazul TB MDR/RR, cât și pentru HVC.</w:t>
            </w:r>
          </w:p>
          <w:p w14:paraId="2748504F" w14:textId="77777777" w:rsidR="00B5294A" w:rsidRPr="00E0028A" w:rsidRDefault="00B5294A" w:rsidP="00B5294A">
            <w:pPr>
              <w:pStyle w:val="Titlu3"/>
              <w:contextualSpacing/>
              <w:rPr>
                <w:i w:val="0"/>
                <w:iCs/>
                <w:sz w:val="27"/>
                <w:szCs w:val="27"/>
                <w:lang w:val="ro-RO" w:eastAsia="ro-MD"/>
              </w:rPr>
            </w:pPr>
            <w:r w:rsidRPr="00E0028A">
              <w:rPr>
                <w:rStyle w:val="Robust"/>
                <w:b/>
                <w:bCs w:val="0"/>
                <w:i w:val="0"/>
                <w:iCs/>
                <w:lang w:val="ro-RO"/>
              </w:rPr>
              <w:t>Monitorizarea siguranței tratamentului</w:t>
            </w:r>
          </w:p>
          <w:p w14:paraId="1C3DAC16" w14:textId="77777777" w:rsidR="00B5294A" w:rsidRPr="00E0028A" w:rsidRDefault="00B5294A" w:rsidP="00B5294A">
            <w:pPr>
              <w:pStyle w:val="NormalWeb"/>
              <w:contextualSpacing/>
              <w:rPr>
                <w:lang w:val="ro-RO"/>
              </w:rPr>
            </w:pPr>
            <w:r w:rsidRPr="00E0028A">
              <w:rPr>
                <w:lang w:val="ro-RO"/>
              </w:rPr>
              <w:t xml:space="preserve">Planurile de monitorizare a tratamentului trebuie să includă parametri clinici și de laborator relevanți, în vederea </w:t>
            </w:r>
            <w:r w:rsidRPr="00E0028A">
              <w:rPr>
                <w:rStyle w:val="Robust"/>
                <w:lang w:val="ro-RO"/>
              </w:rPr>
              <w:t>depistării, gestionării și prevenirii prompte a reacțiilor adverse (RA) frecvente sau severe</w:t>
            </w:r>
            <w:r w:rsidRPr="00E0028A">
              <w:rPr>
                <w:lang w:val="ro-RO"/>
              </w:rPr>
              <w:t>.</w:t>
            </w:r>
          </w:p>
          <w:p w14:paraId="04FF831D" w14:textId="77777777" w:rsidR="00B5294A" w:rsidRPr="00E0028A" w:rsidRDefault="00B5294A" w:rsidP="00B5294A">
            <w:pPr>
              <w:pStyle w:val="NormalWeb"/>
              <w:contextualSpacing/>
              <w:rPr>
                <w:lang w:val="ro-RO"/>
              </w:rPr>
            </w:pPr>
            <w:r w:rsidRPr="00E0028A">
              <w:rPr>
                <w:lang w:val="ro-RO"/>
              </w:rPr>
              <w:t xml:space="preserve">Deși datele disponibile nu au identificat riscuri majore, este recomandată utilizarea </w:t>
            </w:r>
            <w:r w:rsidRPr="00E0028A">
              <w:rPr>
                <w:rStyle w:val="Robust"/>
                <w:lang w:val="ro-RO"/>
              </w:rPr>
              <w:t>cadrului de farmacovigilență activă (</w:t>
            </w:r>
            <w:proofErr w:type="spellStart"/>
            <w:r w:rsidRPr="00E0028A">
              <w:rPr>
                <w:rStyle w:val="Robust"/>
                <w:lang w:val="ro-RO"/>
              </w:rPr>
              <w:t>aDSM</w:t>
            </w:r>
            <w:proofErr w:type="spellEnd"/>
            <w:r w:rsidRPr="00E0028A">
              <w:rPr>
                <w:rStyle w:val="Robust"/>
                <w:lang w:val="ro-RO"/>
              </w:rPr>
              <w:t xml:space="preserve"> – active Drug </w:t>
            </w:r>
            <w:proofErr w:type="spellStart"/>
            <w:r w:rsidRPr="00E0028A">
              <w:rPr>
                <w:rStyle w:val="Robust"/>
                <w:lang w:val="ro-RO"/>
              </w:rPr>
              <w:t>Safety</w:t>
            </w:r>
            <w:proofErr w:type="spellEnd"/>
            <w:r w:rsidRPr="00E0028A">
              <w:rPr>
                <w:rStyle w:val="Robust"/>
                <w:lang w:val="ro-RO"/>
              </w:rPr>
              <w:t xml:space="preserve"> Monitoring and Management)</w:t>
            </w:r>
            <w:r w:rsidRPr="00E0028A">
              <w:rPr>
                <w:lang w:val="ro-RO"/>
              </w:rPr>
              <w:t xml:space="preserve"> pentru </w:t>
            </w:r>
            <w:r w:rsidRPr="00E0028A">
              <w:rPr>
                <w:rStyle w:val="Robust"/>
                <w:lang w:val="ro-RO"/>
              </w:rPr>
              <w:t>detectarea, gestionarea și raportarea în timp util a oricărei suspiciuni sau confirmări de toxicitate medicamentoasă</w:t>
            </w:r>
            <w:r w:rsidRPr="00E0028A">
              <w:rPr>
                <w:lang w:val="ro-RO"/>
              </w:rPr>
              <w:t>.</w:t>
            </w:r>
          </w:p>
          <w:p w14:paraId="5955AF13" w14:textId="44879FE4" w:rsidR="00B5294A" w:rsidRPr="00E0028A" w:rsidRDefault="00B5294A" w:rsidP="00B5294A">
            <w:pPr>
              <w:pStyle w:val="NormalWeb"/>
              <w:contextualSpacing/>
              <w:rPr>
                <w:lang w:val="ro-RO"/>
              </w:rPr>
            </w:pPr>
            <w:r w:rsidRPr="00E0028A">
              <w:rPr>
                <w:lang w:val="ro-RO"/>
              </w:rPr>
              <w:t xml:space="preserve">În prezent, există </w:t>
            </w:r>
            <w:r w:rsidRPr="00E0028A">
              <w:rPr>
                <w:rStyle w:val="Robust"/>
                <w:lang w:val="ro-RO"/>
              </w:rPr>
              <w:t xml:space="preserve">puține date disponibile privind interacțiunile medicamentoase </w:t>
            </w:r>
            <w:r w:rsidRPr="00E0028A">
              <w:rPr>
                <w:lang w:val="ro-RO"/>
              </w:rPr>
              <w:t xml:space="preserve"> între tratamentele antivirale directe utilizate pentru </w:t>
            </w:r>
            <w:r w:rsidRPr="00E0028A">
              <w:rPr>
                <w:rStyle w:val="Robust"/>
                <w:lang w:val="ro-RO"/>
              </w:rPr>
              <w:t>hepatita virală C (HVC)</w:t>
            </w:r>
            <w:r w:rsidRPr="00E0028A">
              <w:rPr>
                <w:lang w:val="ro-RO"/>
              </w:rPr>
              <w:t xml:space="preserve"> și medicamentele utilizate în tratamentul </w:t>
            </w:r>
            <w:r w:rsidRPr="00E0028A">
              <w:rPr>
                <w:rStyle w:val="Robust"/>
                <w:lang w:val="ro-RO"/>
              </w:rPr>
              <w:t xml:space="preserve">tuberculozei </w:t>
            </w:r>
            <w:proofErr w:type="spellStart"/>
            <w:r w:rsidRPr="00E0028A">
              <w:rPr>
                <w:rStyle w:val="Robust"/>
                <w:lang w:val="ro-RO"/>
              </w:rPr>
              <w:t>multidrogrezistente</w:t>
            </w:r>
            <w:proofErr w:type="spellEnd"/>
            <w:r w:rsidRPr="00E0028A">
              <w:rPr>
                <w:rStyle w:val="Robust"/>
                <w:lang w:val="ro-RO"/>
              </w:rPr>
              <w:t xml:space="preserve"> (TB MDR)</w:t>
            </w:r>
            <w:r w:rsidRPr="00E0028A">
              <w:rPr>
                <w:lang w:val="ro-RO"/>
              </w:rPr>
              <w:t xml:space="preserve">. Pe baza datelor publicate limitate, </w:t>
            </w:r>
            <w:r w:rsidRPr="00E0028A">
              <w:rPr>
                <w:rStyle w:val="Robust"/>
                <w:lang w:val="ro-RO"/>
              </w:rPr>
              <w:t>dovezile actuale sugerează că aceste interacțiuni sunt minime</w:t>
            </w:r>
            <w:r w:rsidRPr="00E0028A">
              <w:rPr>
                <w:lang w:val="ro-RO"/>
              </w:rPr>
              <w:t xml:space="preserve">; cu toate acestea, </w:t>
            </w:r>
            <w:r w:rsidRPr="00E0028A">
              <w:rPr>
                <w:rStyle w:val="Robust"/>
                <w:lang w:val="ro-RO"/>
              </w:rPr>
              <w:t>se recomandă precauție în administrarea concomitentă</w:t>
            </w:r>
            <w:r w:rsidRPr="00E0028A">
              <w:rPr>
                <w:lang w:val="ro-RO"/>
              </w:rPr>
              <w:t>.</w:t>
            </w:r>
          </w:p>
          <w:p w14:paraId="53D8F868" w14:textId="49E00FCA" w:rsidR="00B5294A" w:rsidRPr="00E0028A" w:rsidRDefault="00B5294A" w:rsidP="00B5294A">
            <w:pPr>
              <w:pStyle w:val="NormalWeb"/>
              <w:contextualSpacing/>
              <w:rPr>
                <w:lang w:val="ro-RO"/>
              </w:rPr>
            </w:pPr>
            <w:r w:rsidRPr="00E0028A">
              <w:rPr>
                <w:lang w:val="ro-RO"/>
              </w:rPr>
              <w:t>Este important de menționat că</w:t>
            </w:r>
            <w:r w:rsidR="00BC7344">
              <w:rPr>
                <w:lang w:val="ro-RO"/>
              </w:rPr>
              <w:t xml:space="preserve"> </w:t>
            </w:r>
            <w:r w:rsidR="00117D32">
              <w:rPr>
                <w:lang w:val="ro-RO"/>
              </w:rPr>
              <w:t>Bedaquilinum*</w:t>
            </w:r>
            <w:r w:rsidRPr="00E0028A">
              <w:rPr>
                <w:lang w:val="ro-RO"/>
              </w:rPr>
              <w:t xml:space="preserve">, un component esențial al majorității regimurilor pentru TB MDR, </w:t>
            </w:r>
            <w:r w:rsidRPr="00E0028A">
              <w:rPr>
                <w:rStyle w:val="Robust"/>
                <w:lang w:val="ro-RO"/>
              </w:rPr>
              <w:t xml:space="preserve">poate crește riscul de </w:t>
            </w:r>
            <w:proofErr w:type="spellStart"/>
            <w:r w:rsidRPr="00E0028A">
              <w:rPr>
                <w:rStyle w:val="Robust"/>
                <w:lang w:val="ro-RO"/>
              </w:rPr>
              <w:t>hepatotoxicitate</w:t>
            </w:r>
            <w:proofErr w:type="spellEnd"/>
            <w:r w:rsidRPr="00E0028A">
              <w:rPr>
                <w:lang w:val="ro-RO"/>
              </w:rPr>
              <w:t xml:space="preserve">, în special atunci când este administrat </w:t>
            </w:r>
            <w:r w:rsidRPr="00E0028A">
              <w:rPr>
                <w:rStyle w:val="Robust"/>
                <w:lang w:val="ro-RO"/>
              </w:rPr>
              <w:t>concomitent cu unele tratamente antivirale pentru VHC</w:t>
            </w:r>
            <w:r w:rsidRPr="00E0028A">
              <w:rPr>
                <w:lang w:val="ro-RO"/>
              </w:rPr>
              <w:t>.</w:t>
            </w:r>
          </w:p>
          <w:p w14:paraId="472A46F1" w14:textId="53B745EA" w:rsidR="00B5294A" w:rsidRPr="00E0028A" w:rsidRDefault="00B5294A" w:rsidP="00B5294A">
            <w:pPr>
              <w:pStyle w:val="NormalWeb"/>
              <w:contextualSpacing/>
              <w:rPr>
                <w:lang w:val="ro-RO"/>
              </w:rPr>
            </w:pPr>
            <w:r w:rsidRPr="00E0028A">
              <w:rPr>
                <w:lang w:val="ro-RO"/>
              </w:rPr>
              <w:t xml:space="preserve">De asemenea, anumite medicamente utilizate în TB MDR (ex. </w:t>
            </w:r>
            <w:r w:rsidRPr="00E0028A">
              <w:rPr>
                <w:rStyle w:val="Robust"/>
                <w:lang w:val="ro-RO"/>
              </w:rPr>
              <w:t xml:space="preserve">Ethionamidum / </w:t>
            </w:r>
            <w:proofErr w:type="spellStart"/>
            <w:r w:rsidRPr="00E0028A">
              <w:rPr>
                <w:rStyle w:val="Robust"/>
                <w:lang w:val="ro-RO"/>
              </w:rPr>
              <w:t>Prothionamidum</w:t>
            </w:r>
            <w:proofErr w:type="spellEnd"/>
            <w:r w:rsidRPr="00E0028A">
              <w:rPr>
                <w:lang w:val="ro-RO"/>
              </w:rPr>
              <w:t xml:space="preserve"> și </w:t>
            </w:r>
            <w:r w:rsidRPr="00E0028A">
              <w:rPr>
                <w:rStyle w:val="Robust"/>
                <w:lang w:val="ro-RO"/>
              </w:rPr>
              <w:t>Clofaziminum</w:t>
            </w:r>
            <w:r w:rsidRPr="00E0028A">
              <w:rPr>
                <w:lang w:val="ro-RO"/>
              </w:rPr>
              <w:t xml:space="preserve">) pot interacționa cu unele </w:t>
            </w:r>
            <w:r w:rsidR="000E0C57" w:rsidRPr="00E0028A">
              <w:rPr>
                <w:lang w:val="ro-RO"/>
              </w:rPr>
              <w:t>medicamente pentru tratamentul HVC</w:t>
            </w:r>
            <w:r w:rsidRPr="00E0028A">
              <w:rPr>
                <w:lang w:val="ro-RO"/>
              </w:rPr>
              <w:t xml:space="preserve"> (ex. </w:t>
            </w:r>
            <w:r w:rsidR="009B7159">
              <w:rPr>
                <w:rStyle w:val="Robust"/>
                <w:lang w:val="ro-RO"/>
              </w:rPr>
              <w:t>Daclatasvirum</w:t>
            </w:r>
            <w:r w:rsidRPr="00E0028A">
              <w:rPr>
                <w:lang w:val="ro-RO"/>
              </w:rPr>
              <w:t xml:space="preserve">) prin </w:t>
            </w:r>
            <w:r w:rsidRPr="00E0028A">
              <w:rPr>
                <w:rStyle w:val="Robust"/>
                <w:lang w:val="ro-RO"/>
              </w:rPr>
              <w:t>modificarea metabolismului acestora în organism</w:t>
            </w:r>
            <w:r w:rsidRPr="00E0028A">
              <w:rPr>
                <w:lang w:val="ro-RO"/>
              </w:rPr>
              <w:t xml:space="preserve">, deși aceste interacțiuni </w:t>
            </w:r>
            <w:r w:rsidRPr="00E0028A">
              <w:rPr>
                <w:rStyle w:val="Robust"/>
                <w:lang w:val="ro-RO"/>
              </w:rPr>
              <w:t>nu sunt confirmate definitiv</w:t>
            </w:r>
            <w:r w:rsidRPr="00E0028A">
              <w:rPr>
                <w:lang w:val="ro-RO"/>
              </w:rPr>
              <w:t>.</w:t>
            </w:r>
          </w:p>
          <w:p w14:paraId="1988B1A1" w14:textId="77777777" w:rsidR="006E0FE7" w:rsidRDefault="006E0FE7" w:rsidP="00B5294A">
            <w:pPr>
              <w:pStyle w:val="NormalWeb"/>
              <w:contextualSpacing/>
              <w:rPr>
                <w:lang w:val="ro-RO"/>
              </w:rPr>
            </w:pPr>
          </w:p>
          <w:p w14:paraId="3BF059A0" w14:textId="65D78EA8" w:rsidR="00B5294A" w:rsidRPr="00E0028A" w:rsidRDefault="00B5294A" w:rsidP="00B5294A">
            <w:pPr>
              <w:pStyle w:val="NormalWeb"/>
              <w:contextualSpacing/>
              <w:rPr>
                <w:lang w:val="ro-RO"/>
              </w:rPr>
            </w:pPr>
            <w:r w:rsidRPr="00E0028A">
              <w:rPr>
                <w:lang w:val="ro-RO"/>
              </w:rPr>
              <w:t>Pentru a compensa lipsa dovezilor directe privind interacțiunile dintre medicamentele antituberculoase și</w:t>
            </w:r>
            <w:r w:rsidR="000E0C57" w:rsidRPr="00E0028A">
              <w:rPr>
                <w:lang w:val="ro-RO"/>
              </w:rPr>
              <w:t xml:space="preserve"> medicamentele pentru tratamentul HVC</w:t>
            </w:r>
            <w:r w:rsidRPr="00E0028A">
              <w:rPr>
                <w:lang w:val="ro-RO"/>
              </w:rPr>
              <w:t>, personalul medical se bazează în principal pe două surse-cheie de informație:</w:t>
            </w:r>
          </w:p>
          <w:p w14:paraId="0EAB334F" w14:textId="75EDC731" w:rsidR="00B5294A" w:rsidRPr="00E0028A" w:rsidRDefault="00B5294A" w:rsidP="009F1DA7">
            <w:pPr>
              <w:pStyle w:val="NormalWeb"/>
              <w:numPr>
                <w:ilvl w:val="0"/>
                <w:numId w:val="254"/>
              </w:numPr>
              <w:contextualSpacing/>
              <w:rPr>
                <w:lang w:val="ro-RO"/>
              </w:rPr>
            </w:pPr>
            <w:r w:rsidRPr="00E0028A">
              <w:rPr>
                <w:rStyle w:val="Robust"/>
                <w:lang w:val="ro-RO"/>
              </w:rPr>
              <w:t>Rezumatul caracteristicilor produsului</w:t>
            </w:r>
            <w:r w:rsidRPr="00E0028A">
              <w:rPr>
                <w:lang w:val="ro-RO"/>
              </w:rPr>
              <w:t xml:space="preserve"> – oferă date despre interacțiunile cunoscute pentru fiecare medicament. Dintre medicamentele anti</w:t>
            </w:r>
            <w:r w:rsidR="00141D99" w:rsidRPr="00E0028A">
              <w:rPr>
                <w:lang w:val="ro-RO"/>
              </w:rPr>
              <w:t>tuberculoase</w:t>
            </w:r>
            <w:r w:rsidRPr="00E0028A">
              <w:rPr>
                <w:lang w:val="ro-RO"/>
              </w:rPr>
              <w:t xml:space="preserve">, </w:t>
            </w:r>
            <w:r w:rsidRPr="00E0028A">
              <w:rPr>
                <w:rStyle w:val="Robust"/>
                <w:lang w:val="ro-RO"/>
              </w:rPr>
              <w:t>doar Rifampicinum</w:t>
            </w:r>
            <w:r w:rsidR="00BC7344" w:rsidRPr="00BC7344">
              <w:rPr>
                <w:rStyle w:val="Robust"/>
                <w:lang w:val="ro-RO"/>
              </w:rPr>
              <w:t>*</w:t>
            </w:r>
            <w:r w:rsidRPr="00E0028A">
              <w:rPr>
                <w:lang w:val="ro-RO"/>
              </w:rPr>
              <w:t xml:space="preserve"> a fost studiat extensiv, iar </w:t>
            </w:r>
            <w:r w:rsidRPr="00E0028A">
              <w:rPr>
                <w:rStyle w:val="Robust"/>
                <w:lang w:val="ro-RO"/>
              </w:rPr>
              <w:t>datele obținute au fost extrapolate</w:t>
            </w:r>
            <w:r w:rsidRPr="00E0028A">
              <w:rPr>
                <w:lang w:val="ro-RO"/>
              </w:rPr>
              <w:t xml:space="preserve"> pentru estimarea potențialelor interacțiuni cu alte medicamente TB și </w:t>
            </w:r>
            <w:r w:rsidR="000E0C57" w:rsidRPr="00E0028A">
              <w:rPr>
                <w:lang w:val="ro-RO"/>
              </w:rPr>
              <w:t xml:space="preserve">medicamentele pentru tratamentul </w:t>
            </w:r>
            <w:r w:rsidRPr="00E0028A">
              <w:rPr>
                <w:lang w:val="ro-RO"/>
              </w:rPr>
              <w:t>VHC;</w:t>
            </w:r>
          </w:p>
          <w:p w14:paraId="58DC0B8E" w14:textId="59050922" w:rsidR="00B5294A" w:rsidRPr="00E0028A" w:rsidRDefault="00B5294A" w:rsidP="009F1DA7">
            <w:pPr>
              <w:pStyle w:val="NormalWeb"/>
              <w:numPr>
                <w:ilvl w:val="0"/>
                <w:numId w:val="254"/>
              </w:numPr>
              <w:contextualSpacing/>
              <w:rPr>
                <w:lang w:val="ro-RO"/>
              </w:rPr>
            </w:pPr>
            <w:r w:rsidRPr="00E0028A">
              <w:rPr>
                <w:rStyle w:val="Robust"/>
                <w:lang w:val="ro-RO"/>
              </w:rPr>
              <w:t xml:space="preserve">Instrumentul interactiv de la University of Liverpool pentru interacțiuni în hepatologie (HEP drug </w:t>
            </w:r>
            <w:proofErr w:type="spellStart"/>
            <w:r w:rsidRPr="00E0028A">
              <w:rPr>
                <w:rStyle w:val="Robust"/>
                <w:lang w:val="ro-RO"/>
              </w:rPr>
              <w:t>interaction</w:t>
            </w:r>
            <w:proofErr w:type="spellEnd"/>
            <w:r w:rsidRPr="00E0028A">
              <w:rPr>
                <w:rStyle w:val="Robust"/>
                <w:lang w:val="ro-RO"/>
              </w:rPr>
              <w:t xml:space="preserve"> </w:t>
            </w:r>
            <w:proofErr w:type="spellStart"/>
            <w:r w:rsidRPr="00E0028A">
              <w:rPr>
                <w:rStyle w:val="Robust"/>
                <w:lang w:val="ro-RO"/>
              </w:rPr>
              <w:t>tool</w:t>
            </w:r>
            <w:proofErr w:type="spellEnd"/>
            <w:r w:rsidRPr="00E0028A">
              <w:rPr>
                <w:rStyle w:val="Robust"/>
                <w:lang w:val="ro-RO"/>
              </w:rPr>
              <w:t>)</w:t>
            </w:r>
            <w:r w:rsidRPr="00E0028A">
              <w:rPr>
                <w:lang w:val="ro-RO"/>
              </w:rPr>
              <w:t xml:space="preserve"> – această resursă online este utilă pentru </w:t>
            </w:r>
            <w:r w:rsidRPr="00E0028A">
              <w:rPr>
                <w:rStyle w:val="Robust"/>
                <w:lang w:val="ro-RO"/>
              </w:rPr>
              <w:t>evaluarea și confirmarea interacțiunilor medicamentoase potențiale</w:t>
            </w:r>
            <w:r w:rsidRPr="00E0028A">
              <w:rPr>
                <w:lang w:val="ro-RO"/>
              </w:rPr>
              <w:t xml:space="preserve">. Totuși, anumite medicamente anti-TB (ex. </w:t>
            </w:r>
            <w:proofErr w:type="spellStart"/>
            <w:r w:rsidRPr="00E0028A">
              <w:rPr>
                <w:rStyle w:val="Robust"/>
                <w:lang w:val="ro-RO"/>
              </w:rPr>
              <w:t>Kanamycinum</w:t>
            </w:r>
            <w:proofErr w:type="spellEnd"/>
            <w:r w:rsidRPr="00E0028A">
              <w:rPr>
                <w:rStyle w:val="Robust"/>
                <w:lang w:val="ro-RO"/>
              </w:rPr>
              <w:t>, Ethionamidum</w:t>
            </w:r>
            <w:r w:rsidR="00FF2259">
              <w:rPr>
                <w:rStyle w:val="Robust"/>
                <w:lang w:val="ro-RO"/>
              </w:rPr>
              <w:t>*</w:t>
            </w:r>
            <w:r w:rsidRPr="00E0028A">
              <w:rPr>
                <w:rStyle w:val="Robust"/>
                <w:lang w:val="ro-RO"/>
              </w:rPr>
              <w:t>, Acidum para-</w:t>
            </w:r>
            <w:proofErr w:type="spellStart"/>
            <w:r w:rsidRPr="00E0028A">
              <w:rPr>
                <w:rStyle w:val="Robust"/>
                <w:lang w:val="ro-RO"/>
              </w:rPr>
              <w:t>aminosalycilicum</w:t>
            </w:r>
            <w:proofErr w:type="spellEnd"/>
            <w:r w:rsidRPr="00E0028A">
              <w:rPr>
                <w:lang w:val="ro-RO"/>
              </w:rPr>
              <w:t xml:space="preserve">) </w:t>
            </w:r>
            <w:r w:rsidRPr="00E0028A">
              <w:rPr>
                <w:rStyle w:val="Robust"/>
                <w:lang w:val="ro-RO"/>
              </w:rPr>
              <w:t>nu sunt incluse</w:t>
            </w:r>
            <w:r w:rsidRPr="00E0028A">
              <w:rPr>
                <w:lang w:val="ro-RO"/>
              </w:rPr>
              <w:t xml:space="preserve"> în această bază de date.</w:t>
            </w:r>
          </w:p>
          <w:p w14:paraId="7579EEAD" w14:textId="77777777" w:rsidR="006E0FE7" w:rsidRDefault="006E0FE7" w:rsidP="00B5294A">
            <w:pPr>
              <w:pStyle w:val="NormalWeb"/>
              <w:contextualSpacing/>
              <w:rPr>
                <w:lang w:val="ro-RO"/>
              </w:rPr>
            </w:pPr>
          </w:p>
          <w:p w14:paraId="0CB426B9" w14:textId="2C1324DD" w:rsidR="00B5294A" w:rsidRPr="00E0028A" w:rsidRDefault="00B5294A" w:rsidP="00B5294A">
            <w:pPr>
              <w:pStyle w:val="NormalWeb"/>
              <w:contextualSpacing/>
              <w:rPr>
                <w:lang w:val="ro-RO"/>
              </w:rPr>
            </w:pPr>
            <w:r w:rsidRPr="00E0028A">
              <w:rPr>
                <w:lang w:val="ro-RO"/>
              </w:rPr>
              <w:t xml:space="preserve">Prin utilizarea acestor resurse, furnizorii de servicii medicale pot </w:t>
            </w:r>
            <w:r w:rsidRPr="00E0028A">
              <w:rPr>
                <w:rStyle w:val="Robust"/>
                <w:lang w:val="ro-RO"/>
              </w:rPr>
              <w:t>evalua riscul de interacțiuni medicamentoase</w:t>
            </w:r>
            <w:r w:rsidRPr="00E0028A">
              <w:rPr>
                <w:lang w:val="ro-RO"/>
              </w:rPr>
              <w:t xml:space="preserve"> analizând diverse regimuri antivirale pentru VHC și interacțiunile estimate cu fiecare medicament anti-TB utilizat în tratamentul MDR.</w:t>
            </w:r>
          </w:p>
          <w:p w14:paraId="2AC67CCB" w14:textId="77777777" w:rsidR="000E0C57" w:rsidRPr="00E0028A" w:rsidRDefault="00B5294A" w:rsidP="00B5294A">
            <w:pPr>
              <w:pStyle w:val="NormalWeb"/>
              <w:contextualSpacing/>
              <w:rPr>
                <w:lang w:val="ro-RO"/>
              </w:rPr>
            </w:pPr>
            <w:r w:rsidRPr="00E0028A">
              <w:rPr>
                <w:lang w:val="ro-RO"/>
              </w:rPr>
              <w:t xml:space="preserve">Această abordare facilitează o înțelegere mai completă a interacțiunilor posibile și </w:t>
            </w:r>
            <w:r w:rsidRPr="00E0028A">
              <w:rPr>
                <w:rStyle w:val="Robust"/>
                <w:lang w:val="ro-RO"/>
              </w:rPr>
              <w:t>susține luarea unor decizii terapeutice informate</w:t>
            </w:r>
            <w:r w:rsidRPr="00E0028A">
              <w:rPr>
                <w:lang w:val="ro-RO"/>
              </w:rPr>
              <w:t xml:space="preserve">, contribuind astfel la </w:t>
            </w:r>
            <w:r w:rsidRPr="00E0028A">
              <w:rPr>
                <w:rStyle w:val="Robust"/>
                <w:lang w:val="ro-RO"/>
              </w:rPr>
              <w:t>creșterea siguranței pacientului</w:t>
            </w:r>
            <w:r w:rsidRPr="00E0028A">
              <w:rPr>
                <w:lang w:val="ro-RO"/>
              </w:rPr>
              <w:t>.</w:t>
            </w:r>
          </w:p>
          <w:p w14:paraId="597E6740" w14:textId="77777777" w:rsidR="000E0C57" w:rsidRPr="00E0028A" w:rsidRDefault="00B5294A" w:rsidP="00B5294A">
            <w:pPr>
              <w:pStyle w:val="NormalWeb"/>
              <w:contextualSpacing/>
              <w:rPr>
                <w:lang w:val="ro-RO"/>
              </w:rPr>
            </w:pPr>
            <w:r w:rsidRPr="00E0028A">
              <w:rPr>
                <w:lang w:val="ro-RO"/>
              </w:rPr>
              <w:t xml:space="preserve">Pe măsură ce cercetarea în acest domeniu evoluează, este esențial ca tratamentul concomitent pentru TB și HVC să fie abordat </w:t>
            </w:r>
            <w:r w:rsidRPr="00E0028A">
              <w:rPr>
                <w:rStyle w:val="Robust"/>
                <w:lang w:val="ro-RO"/>
              </w:rPr>
              <w:t>cu prudență</w:t>
            </w:r>
            <w:r w:rsidRPr="00E0028A">
              <w:rPr>
                <w:lang w:val="ro-RO"/>
              </w:rPr>
              <w:t>.</w:t>
            </w:r>
          </w:p>
          <w:p w14:paraId="4CA03A45" w14:textId="71C894A7" w:rsidR="00B5294A" w:rsidRPr="00E0028A" w:rsidRDefault="00B5294A" w:rsidP="00B5294A">
            <w:pPr>
              <w:pStyle w:val="NormalWeb"/>
              <w:contextualSpacing/>
              <w:rPr>
                <w:lang w:val="ro-RO"/>
              </w:rPr>
            </w:pPr>
            <w:r w:rsidRPr="00E0028A">
              <w:rPr>
                <w:lang w:val="ro-RO"/>
              </w:rPr>
              <w:t xml:space="preserve">Furnizorii de servicii medicale trebuie să </w:t>
            </w:r>
            <w:r w:rsidRPr="00E0028A">
              <w:rPr>
                <w:rStyle w:val="Robust"/>
                <w:lang w:val="ro-RO"/>
              </w:rPr>
              <w:t>rămână vigilenți</w:t>
            </w:r>
            <w:r w:rsidRPr="00E0028A">
              <w:rPr>
                <w:lang w:val="ro-RO"/>
              </w:rPr>
              <w:t xml:space="preserve"> și să utilizeze atât </w:t>
            </w:r>
            <w:r w:rsidRPr="00E0028A">
              <w:rPr>
                <w:rStyle w:val="Robust"/>
                <w:lang w:val="ro-RO"/>
              </w:rPr>
              <w:t>resursele disponibile</w:t>
            </w:r>
            <w:r w:rsidRPr="00E0028A">
              <w:rPr>
                <w:lang w:val="ro-RO"/>
              </w:rPr>
              <w:t xml:space="preserve">, cât și </w:t>
            </w:r>
            <w:r w:rsidRPr="00E0028A">
              <w:rPr>
                <w:rStyle w:val="Robust"/>
                <w:lang w:val="ro-RO"/>
              </w:rPr>
              <w:t>dovezile științifice emergente</w:t>
            </w:r>
            <w:r w:rsidRPr="00E0028A">
              <w:rPr>
                <w:lang w:val="ro-RO"/>
              </w:rPr>
              <w:t xml:space="preserve">, pentru a ghida deciziile clinice, asigurând </w:t>
            </w:r>
            <w:r w:rsidRPr="00E0028A">
              <w:rPr>
                <w:rStyle w:val="Robust"/>
                <w:lang w:val="ro-RO"/>
              </w:rPr>
              <w:t>cele mai bune rezultate posibile</w:t>
            </w:r>
            <w:r w:rsidRPr="00E0028A">
              <w:rPr>
                <w:lang w:val="ro-RO"/>
              </w:rPr>
              <w:t xml:space="preserve"> pentru pacienții cu coinfecție TB</w:t>
            </w:r>
            <w:r w:rsidR="000E0C57" w:rsidRPr="00E0028A">
              <w:rPr>
                <w:lang w:val="ro-RO"/>
              </w:rPr>
              <w:t xml:space="preserve"> </w:t>
            </w:r>
            <w:r w:rsidRPr="00E0028A">
              <w:rPr>
                <w:lang w:val="ro-RO"/>
              </w:rPr>
              <w:t>MDR/RR și hepatită virală C.</w:t>
            </w:r>
          </w:p>
          <w:p w14:paraId="39E856D6" w14:textId="3DF0EF21" w:rsidR="00B5294A" w:rsidRPr="00E0028A" w:rsidRDefault="00B5294A" w:rsidP="00B5294A">
            <w:pPr>
              <w:pStyle w:val="NormalWeb"/>
              <w:contextualSpacing/>
              <w:rPr>
                <w:lang w:val="ro-RO"/>
              </w:rPr>
            </w:pPr>
            <w:r w:rsidRPr="00E0028A">
              <w:rPr>
                <w:rStyle w:val="Robust"/>
                <w:lang w:val="ro-RO"/>
              </w:rPr>
              <w:t>Interacțiunile medicamentoase potențiale</w:t>
            </w:r>
            <w:r w:rsidRPr="00E0028A">
              <w:rPr>
                <w:lang w:val="ro-RO"/>
              </w:rPr>
              <w:t xml:space="preserve"> au fost analizate în funcție de </w:t>
            </w:r>
            <w:r w:rsidRPr="00E0028A">
              <w:rPr>
                <w:rStyle w:val="Robust"/>
                <w:lang w:val="ro-RO"/>
              </w:rPr>
              <w:t xml:space="preserve">diferite regimuri antivirale pentru hepatita </w:t>
            </w:r>
            <w:r w:rsidR="00141D99" w:rsidRPr="00E0028A">
              <w:rPr>
                <w:rStyle w:val="Robust"/>
                <w:lang w:val="ro-RO"/>
              </w:rPr>
              <w:t xml:space="preserve">virală </w:t>
            </w:r>
            <w:r w:rsidRPr="00E0028A">
              <w:rPr>
                <w:rStyle w:val="Robust"/>
                <w:lang w:val="ro-RO"/>
              </w:rPr>
              <w:t>C</w:t>
            </w:r>
            <w:r w:rsidRPr="00E0028A">
              <w:rPr>
                <w:lang w:val="ro-RO"/>
              </w:rPr>
              <w:t xml:space="preserve"> și </w:t>
            </w:r>
            <w:r w:rsidRPr="00E0028A">
              <w:rPr>
                <w:rStyle w:val="Robust"/>
                <w:lang w:val="ro-RO"/>
              </w:rPr>
              <w:t>interacțiunile estimate cu fiecare medicament utilizat în TB</w:t>
            </w:r>
            <w:r w:rsidR="000E0C57" w:rsidRPr="00E0028A">
              <w:rPr>
                <w:rStyle w:val="Robust"/>
                <w:lang w:val="ro-RO"/>
              </w:rPr>
              <w:t xml:space="preserve"> </w:t>
            </w:r>
            <w:r w:rsidRPr="00E0028A">
              <w:rPr>
                <w:rStyle w:val="Robust"/>
                <w:lang w:val="ro-RO"/>
              </w:rPr>
              <w:t>MDR</w:t>
            </w:r>
            <w:r w:rsidRPr="00E0028A">
              <w:rPr>
                <w:lang w:val="ro-RO"/>
              </w:rPr>
              <w:t xml:space="preserve">, așa cum este ilustrat în </w:t>
            </w:r>
            <w:r w:rsidRPr="00BC7344">
              <w:rPr>
                <w:rStyle w:val="Robust"/>
                <w:b w:val="0"/>
                <w:bCs w:val="0"/>
                <w:lang w:val="ro-RO"/>
              </w:rPr>
              <w:t xml:space="preserve">Tabelul </w:t>
            </w:r>
            <w:r w:rsidR="00BC7344" w:rsidRPr="00BC7344">
              <w:rPr>
                <w:rStyle w:val="Robust"/>
                <w:b w:val="0"/>
                <w:bCs w:val="0"/>
                <w:lang w:val="ro-RO"/>
              </w:rPr>
              <w:t>43</w:t>
            </w:r>
            <w:r w:rsidR="00BC7344">
              <w:rPr>
                <w:rStyle w:val="Robust"/>
                <w:b w:val="0"/>
                <w:bCs w:val="0"/>
                <w:lang w:val="ro-RO"/>
              </w:rPr>
              <w:t>.</w:t>
            </w:r>
            <w:r w:rsidR="00177854" w:rsidRPr="00E0028A">
              <w:rPr>
                <w:rStyle w:val="Robust"/>
                <w:lang w:val="ro-RO"/>
              </w:rPr>
              <w:t xml:space="preserve"> </w:t>
            </w:r>
          </w:p>
          <w:p w14:paraId="64A0A631" w14:textId="0A0F507F" w:rsidR="00177854" w:rsidRPr="00E0028A" w:rsidRDefault="00277A63" w:rsidP="00177854">
            <w:pPr>
              <w:spacing w:before="100" w:beforeAutospacing="1" w:after="100" w:afterAutospacing="1"/>
              <w:jc w:val="right"/>
              <w:rPr>
                <w:lang w:eastAsia="ru-MD"/>
              </w:rPr>
            </w:pPr>
            <w:r w:rsidRPr="00E0028A">
              <w:rPr>
                <w:lang w:eastAsia="ru-MD"/>
              </w:rPr>
              <w:lastRenderedPageBreak/>
              <w:t xml:space="preserve">Tabelul </w:t>
            </w:r>
            <w:r w:rsidR="008D335F" w:rsidRPr="00E0028A">
              <w:rPr>
                <w:lang w:eastAsia="ru-MD"/>
              </w:rPr>
              <w:t>4</w:t>
            </w:r>
            <w:r w:rsidR="003F5552" w:rsidRPr="00E0028A">
              <w:rPr>
                <w:lang w:eastAsia="ru-MD"/>
              </w:rPr>
              <w:t>3</w:t>
            </w:r>
          </w:p>
          <w:p w14:paraId="19610EFB" w14:textId="476153D6" w:rsidR="00277A63" w:rsidRPr="00E0028A" w:rsidRDefault="00277A63" w:rsidP="00177854">
            <w:pPr>
              <w:spacing w:before="100" w:beforeAutospacing="1" w:after="100" w:afterAutospacing="1"/>
              <w:jc w:val="center"/>
              <w:rPr>
                <w:b/>
                <w:bCs/>
                <w:lang w:eastAsia="ru-MD"/>
              </w:rPr>
            </w:pPr>
            <w:r w:rsidRPr="00E0028A">
              <w:rPr>
                <w:b/>
                <w:bCs/>
                <w:lang w:eastAsia="ru-MD"/>
              </w:rPr>
              <w:t>Interacțiuni medicamentoase între medicamentele pentru TB MDR/RR și medicamentele pentru HVC</w:t>
            </w:r>
            <w:r w:rsidR="00754147" w:rsidRPr="00E0028A">
              <w:rPr>
                <w:b/>
                <w:bCs/>
                <w:lang w:eastAsia="ru-MD"/>
              </w:rPr>
              <w:t xml:space="preserve"> </w:t>
            </w:r>
            <w:hyperlink r:id="rId55" w:history="1">
              <w:r w:rsidR="00754147" w:rsidRPr="00E0028A">
                <w:rPr>
                  <w:rStyle w:val="Hyperlink"/>
                  <w:b/>
                  <w:bCs/>
                  <w:lang w:eastAsia="ru-MD"/>
                </w:rPr>
                <w:t>https://www.hep-druginteractions.org/checker</w:t>
              </w:r>
            </w:hyperlink>
            <w:r w:rsidR="00754147" w:rsidRPr="00E0028A">
              <w:rPr>
                <w:b/>
                <w:bCs/>
                <w:lang w:eastAsia="ru-MD"/>
              </w:rPr>
              <w:t xml:space="preserve"> </w:t>
            </w:r>
          </w:p>
          <w:tbl>
            <w:tblPr>
              <w:tblStyle w:val="Tabelgril"/>
              <w:tblpPr w:leftFromText="180" w:rightFromText="180" w:vertAnchor="text" w:horzAnchor="margin" w:tblpY="-71"/>
              <w:tblW w:w="9851" w:type="dxa"/>
              <w:tblLayout w:type="fixed"/>
              <w:tblLook w:val="06A0" w:firstRow="1" w:lastRow="0" w:firstColumn="1" w:lastColumn="0" w:noHBand="1" w:noVBand="1"/>
            </w:tblPr>
            <w:tblGrid>
              <w:gridCol w:w="3358"/>
              <w:gridCol w:w="1023"/>
              <w:gridCol w:w="1023"/>
              <w:gridCol w:w="877"/>
              <w:gridCol w:w="876"/>
              <w:gridCol w:w="877"/>
              <w:gridCol w:w="876"/>
              <w:gridCol w:w="930"/>
              <w:gridCol w:w="11"/>
            </w:tblGrid>
            <w:tr w:rsidR="00277A63" w:rsidRPr="00E0028A" w14:paraId="10AA6F29" w14:textId="77777777" w:rsidTr="009035AF">
              <w:trPr>
                <w:cantSplit/>
                <w:trHeight w:val="21"/>
              </w:trPr>
              <w:tc>
                <w:tcPr>
                  <w:tcW w:w="3358"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14:paraId="3B888588" w14:textId="5FD92E68" w:rsidR="00277A63" w:rsidRPr="00E0028A" w:rsidRDefault="00277A63" w:rsidP="00277A63">
                  <w:pPr>
                    <w:jc w:val="center"/>
                    <w:rPr>
                      <w:rFonts w:eastAsia="Calibri"/>
                      <w:b/>
                      <w:bCs/>
                      <w:sz w:val="22"/>
                      <w:szCs w:val="22"/>
                      <w:lang w:eastAsia="en-US"/>
                    </w:rPr>
                  </w:pPr>
                  <w:r w:rsidRPr="00E0028A">
                    <w:rPr>
                      <w:rFonts w:eastAsia="Calibri"/>
                      <w:b/>
                      <w:bCs/>
                      <w:sz w:val="22"/>
                      <w:szCs w:val="22"/>
                      <w:lang w:eastAsia="en-US"/>
                    </w:rPr>
                    <w:t xml:space="preserve">Regimuri de tratament pentru </w:t>
                  </w:r>
                  <w:proofErr w:type="spellStart"/>
                  <w:r w:rsidRPr="00E0028A">
                    <w:rPr>
                      <w:rFonts w:eastAsia="Calibri"/>
                      <w:b/>
                      <w:bCs/>
                      <w:sz w:val="22"/>
                      <w:szCs w:val="22"/>
                      <w:lang w:eastAsia="en-US"/>
                    </w:rPr>
                    <w:t>HVC</w:t>
                  </w:r>
                  <w:r w:rsidRPr="00E0028A">
                    <w:rPr>
                      <w:rFonts w:eastAsia="Calibri"/>
                      <w:b/>
                      <w:bCs/>
                      <w:sz w:val="32"/>
                      <w:szCs w:val="32"/>
                      <w:vertAlign w:val="superscript"/>
                      <w:lang w:eastAsia="en-US"/>
                    </w:rPr>
                    <w:t>a</w:t>
                  </w:r>
                  <w:proofErr w:type="spellEnd"/>
                </w:p>
              </w:tc>
              <w:tc>
                <w:tcPr>
                  <w:tcW w:w="6492" w:type="dxa"/>
                  <w:gridSpan w:val="8"/>
                  <w:tcBorders>
                    <w:top w:val="single" w:sz="4" w:space="0" w:color="auto"/>
                    <w:left w:val="single" w:sz="4" w:space="0" w:color="auto"/>
                    <w:bottom w:val="single" w:sz="4" w:space="0" w:color="auto"/>
                    <w:right w:val="single" w:sz="4" w:space="0" w:color="auto"/>
                  </w:tcBorders>
                  <w:shd w:val="clear" w:color="auto" w:fill="9CC2E5"/>
                  <w:vAlign w:val="center"/>
                  <w:hideMark/>
                </w:tcPr>
                <w:p w14:paraId="7F777DC8" w14:textId="29D637E8" w:rsidR="00277A63" w:rsidRPr="00E0028A" w:rsidRDefault="00277A63" w:rsidP="00277A63">
                  <w:pPr>
                    <w:jc w:val="center"/>
                    <w:rPr>
                      <w:rFonts w:eastAsia="Calibri"/>
                      <w:b/>
                      <w:bCs/>
                      <w:sz w:val="22"/>
                      <w:szCs w:val="22"/>
                      <w:lang w:eastAsia="en-US"/>
                    </w:rPr>
                  </w:pPr>
                  <w:r w:rsidRPr="00E0028A">
                    <w:rPr>
                      <w:rFonts w:eastAsia="Calibri"/>
                      <w:b/>
                      <w:bCs/>
                      <w:sz w:val="22"/>
                      <w:szCs w:val="22"/>
                      <w:lang w:eastAsia="en-US"/>
                    </w:rPr>
                    <w:t>Medicamente antituberculoase</w:t>
                  </w:r>
                </w:p>
              </w:tc>
            </w:tr>
            <w:tr w:rsidR="00277A63" w:rsidRPr="00E0028A" w14:paraId="2AA0CDC0" w14:textId="77777777" w:rsidTr="009035AF">
              <w:trPr>
                <w:gridAfter w:val="1"/>
                <w:wAfter w:w="11" w:type="dxa"/>
                <w:trHeight w:val="21"/>
                <w:tblHeader/>
              </w:trPr>
              <w:tc>
                <w:tcPr>
                  <w:tcW w:w="3358" w:type="dxa"/>
                  <w:vMerge/>
                  <w:tcBorders>
                    <w:top w:val="single" w:sz="4" w:space="0" w:color="auto"/>
                    <w:left w:val="single" w:sz="4" w:space="0" w:color="auto"/>
                    <w:bottom w:val="single" w:sz="4" w:space="0" w:color="auto"/>
                    <w:right w:val="single" w:sz="4" w:space="0" w:color="auto"/>
                  </w:tcBorders>
                  <w:vAlign w:val="center"/>
                  <w:hideMark/>
                </w:tcPr>
                <w:p w14:paraId="68275883" w14:textId="77777777" w:rsidR="00277A63" w:rsidRPr="00E0028A" w:rsidRDefault="00277A63" w:rsidP="00277A63">
                  <w:pPr>
                    <w:rPr>
                      <w:rFonts w:eastAsia="Calibri"/>
                      <w:b/>
                      <w:bCs/>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87B9991" w14:textId="77777777" w:rsidR="00277A63" w:rsidRPr="00E0028A" w:rsidRDefault="00277A63" w:rsidP="00277A63">
                  <w:pPr>
                    <w:jc w:val="center"/>
                    <w:rPr>
                      <w:rFonts w:eastAsia="Calibri"/>
                      <w:b/>
                      <w:bCs/>
                      <w:sz w:val="22"/>
                      <w:szCs w:val="22"/>
                      <w:lang w:eastAsia="en-US"/>
                    </w:rPr>
                  </w:pPr>
                  <w:proofErr w:type="spellStart"/>
                  <w:r w:rsidRPr="00E0028A">
                    <w:rPr>
                      <w:rFonts w:eastAsia="Calibri"/>
                      <w:b/>
                      <w:bCs/>
                      <w:sz w:val="22"/>
                      <w:szCs w:val="22"/>
                      <w:lang w:eastAsia="en-US"/>
                    </w:rPr>
                    <w:t>Lfx</w:t>
                  </w:r>
                  <w:proofErr w:type="spellEnd"/>
                  <w:r w:rsidRPr="00E0028A">
                    <w:rPr>
                      <w:rFonts w:eastAsia="Calibri"/>
                      <w:b/>
                      <w:bCs/>
                      <w:sz w:val="22"/>
                      <w:szCs w:val="22"/>
                      <w:lang w:eastAsia="en-US"/>
                    </w:rPr>
                    <w:t xml:space="preserve">/ </w:t>
                  </w:r>
                  <w:proofErr w:type="spellStart"/>
                  <w:r w:rsidRPr="00E0028A">
                    <w:rPr>
                      <w:rFonts w:eastAsia="Calibri"/>
                      <w:b/>
                      <w:bCs/>
                      <w:sz w:val="22"/>
                      <w:szCs w:val="22"/>
                      <w:lang w:eastAsia="en-US"/>
                    </w:rPr>
                    <w:t>Mfx</w:t>
                  </w:r>
                  <w:proofErr w:type="spellEnd"/>
                </w:p>
              </w:tc>
              <w:tc>
                <w:tcPr>
                  <w:tcW w:w="1023"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8BF32CE" w14:textId="77777777" w:rsidR="00277A63" w:rsidRPr="00E0028A" w:rsidRDefault="00277A63" w:rsidP="00277A63">
                  <w:pPr>
                    <w:jc w:val="center"/>
                    <w:rPr>
                      <w:rFonts w:eastAsia="Calibri"/>
                      <w:b/>
                      <w:bCs/>
                      <w:sz w:val="22"/>
                      <w:szCs w:val="22"/>
                      <w:lang w:eastAsia="en-US"/>
                    </w:rPr>
                  </w:pPr>
                  <w:r w:rsidRPr="00E0028A">
                    <w:rPr>
                      <w:rFonts w:eastAsia="Calibri"/>
                      <w:b/>
                      <w:bCs/>
                      <w:sz w:val="22"/>
                      <w:szCs w:val="22"/>
                      <w:lang w:eastAsia="en-US"/>
                    </w:rPr>
                    <w:t>Am</w:t>
                  </w:r>
                </w:p>
              </w:tc>
              <w:tc>
                <w:tcPr>
                  <w:tcW w:w="87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A0CEE96" w14:textId="77777777" w:rsidR="00277A63" w:rsidRPr="00E0028A" w:rsidRDefault="00277A63" w:rsidP="00277A63">
                  <w:pPr>
                    <w:jc w:val="center"/>
                    <w:rPr>
                      <w:rFonts w:eastAsia="Calibri"/>
                      <w:b/>
                      <w:bCs/>
                      <w:sz w:val="22"/>
                      <w:szCs w:val="22"/>
                      <w:lang w:eastAsia="en-US"/>
                    </w:rPr>
                  </w:pPr>
                  <w:proofErr w:type="spellStart"/>
                  <w:r w:rsidRPr="00E0028A">
                    <w:rPr>
                      <w:rFonts w:eastAsia="Calibri"/>
                      <w:b/>
                      <w:bCs/>
                      <w:sz w:val="22"/>
                      <w:szCs w:val="22"/>
                      <w:lang w:eastAsia="en-US"/>
                    </w:rPr>
                    <w:t>Lzd</w:t>
                  </w:r>
                  <w:proofErr w:type="spellEnd"/>
                </w:p>
              </w:tc>
              <w:tc>
                <w:tcPr>
                  <w:tcW w:w="87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D29E3F6" w14:textId="77777777" w:rsidR="00277A63" w:rsidRPr="00E0028A" w:rsidRDefault="00277A63" w:rsidP="00277A63">
                  <w:pPr>
                    <w:jc w:val="center"/>
                    <w:rPr>
                      <w:rFonts w:eastAsia="Calibri"/>
                      <w:b/>
                      <w:bCs/>
                      <w:sz w:val="22"/>
                      <w:szCs w:val="22"/>
                      <w:lang w:eastAsia="en-US"/>
                    </w:rPr>
                  </w:pPr>
                  <w:proofErr w:type="spellStart"/>
                  <w:r w:rsidRPr="00E0028A">
                    <w:rPr>
                      <w:rFonts w:eastAsia="Calibri"/>
                      <w:b/>
                      <w:bCs/>
                      <w:sz w:val="22"/>
                      <w:szCs w:val="22"/>
                      <w:lang w:eastAsia="en-US"/>
                    </w:rPr>
                    <w:t>Cfz</w:t>
                  </w:r>
                  <w:proofErr w:type="spellEnd"/>
                </w:p>
              </w:tc>
              <w:tc>
                <w:tcPr>
                  <w:tcW w:w="87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B1B0453" w14:textId="77777777" w:rsidR="00277A63" w:rsidRPr="00E0028A" w:rsidRDefault="00277A63" w:rsidP="00277A63">
                  <w:pPr>
                    <w:jc w:val="center"/>
                    <w:rPr>
                      <w:rFonts w:eastAsia="Calibri"/>
                      <w:b/>
                      <w:bCs/>
                      <w:sz w:val="22"/>
                      <w:szCs w:val="22"/>
                      <w:lang w:eastAsia="en-US"/>
                    </w:rPr>
                  </w:pPr>
                  <w:r w:rsidRPr="00E0028A">
                    <w:rPr>
                      <w:rFonts w:eastAsia="Calibri"/>
                      <w:b/>
                      <w:bCs/>
                      <w:sz w:val="22"/>
                      <w:szCs w:val="22"/>
                      <w:lang w:eastAsia="en-US"/>
                    </w:rPr>
                    <w:t>PAS/ Cs/</w:t>
                  </w:r>
                  <w:proofErr w:type="spellStart"/>
                  <w:r w:rsidRPr="00E0028A">
                    <w:rPr>
                      <w:rFonts w:eastAsia="Calibri"/>
                      <w:b/>
                      <w:bCs/>
                      <w:sz w:val="22"/>
                      <w:szCs w:val="22"/>
                      <w:lang w:eastAsia="en-US"/>
                    </w:rPr>
                    <w:t>Eto</w:t>
                  </w:r>
                  <w:proofErr w:type="spellEnd"/>
                </w:p>
              </w:tc>
              <w:tc>
                <w:tcPr>
                  <w:tcW w:w="87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681A137" w14:textId="77777777" w:rsidR="00277A63" w:rsidRPr="00E0028A" w:rsidRDefault="00277A63" w:rsidP="00277A63">
                  <w:pPr>
                    <w:jc w:val="center"/>
                    <w:rPr>
                      <w:rFonts w:eastAsia="Calibri"/>
                      <w:b/>
                      <w:bCs/>
                      <w:sz w:val="22"/>
                      <w:szCs w:val="22"/>
                      <w:lang w:eastAsia="en-US"/>
                    </w:rPr>
                  </w:pPr>
                  <w:proofErr w:type="spellStart"/>
                  <w:r w:rsidRPr="00E0028A">
                    <w:rPr>
                      <w:rFonts w:eastAsia="Calibri"/>
                      <w:b/>
                      <w:bCs/>
                      <w:sz w:val="22"/>
                      <w:szCs w:val="22"/>
                      <w:lang w:eastAsia="en-US"/>
                    </w:rPr>
                    <w:t>Bdq</w:t>
                  </w:r>
                  <w:proofErr w:type="spellEnd"/>
                </w:p>
              </w:tc>
              <w:tc>
                <w:tcPr>
                  <w:tcW w:w="93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612BC9B" w14:textId="77777777" w:rsidR="00277A63" w:rsidRPr="00E0028A" w:rsidRDefault="00277A63" w:rsidP="00277A63">
                  <w:pPr>
                    <w:jc w:val="center"/>
                    <w:rPr>
                      <w:rFonts w:eastAsia="Calibri"/>
                      <w:b/>
                      <w:bCs/>
                      <w:sz w:val="22"/>
                      <w:szCs w:val="22"/>
                      <w:lang w:eastAsia="en-US"/>
                    </w:rPr>
                  </w:pPr>
                  <w:proofErr w:type="spellStart"/>
                  <w:r w:rsidRPr="00E0028A">
                    <w:rPr>
                      <w:rFonts w:eastAsia="Calibri"/>
                      <w:b/>
                      <w:bCs/>
                      <w:sz w:val="22"/>
                      <w:szCs w:val="22"/>
                      <w:lang w:eastAsia="en-US"/>
                    </w:rPr>
                    <w:t>Dlm</w:t>
                  </w:r>
                  <w:proofErr w:type="spellEnd"/>
                </w:p>
              </w:tc>
            </w:tr>
            <w:tr w:rsidR="00277A63" w:rsidRPr="00E0028A" w14:paraId="2E6360E8" w14:textId="77777777" w:rsidTr="009035AF">
              <w:trPr>
                <w:trHeight w:val="21"/>
                <w:tblHeader/>
              </w:trPr>
              <w:tc>
                <w:tcPr>
                  <w:tcW w:w="9851" w:type="dxa"/>
                  <w:gridSpan w:val="9"/>
                  <w:tcBorders>
                    <w:top w:val="single" w:sz="4" w:space="0" w:color="auto"/>
                    <w:left w:val="single" w:sz="4" w:space="0" w:color="auto"/>
                    <w:bottom w:val="single" w:sz="4" w:space="0" w:color="auto"/>
                    <w:right w:val="single" w:sz="4" w:space="0" w:color="auto"/>
                  </w:tcBorders>
                  <w:shd w:val="clear" w:color="auto" w:fill="DEEAF6"/>
                  <w:hideMark/>
                </w:tcPr>
                <w:p w14:paraId="110BD371" w14:textId="77777777" w:rsidR="00277A63" w:rsidRPr="00E0028A" w:rsidRDefault="00277A63" w:rsidP="00277A63">
                  <w:pPr>
                    <w:rPr>
                      <w:rFonts w:eastAsia="Calibri"/>
                      <w:sz w:val="22"/>
                      <w:szCs w:val="22"/>
                      <w:lang w:eastAsia="en-US"/>
                    </w:rPr>
                  </w:pPr>
                  <w:r w:rsidRPr="00E0028A">
                    <w:rPr>
                      <w:rFonts w:eastAsia="Calibri"/>
                      <w:sz w:val="22"/>
                      <w:szCs w:val="22"/>
                      <w:lang w:eastAsia="en-US"/>
                    </w:rPr>
                    <w:t>Medicamente de primă linie</w:t>
                  </w:r>
                </w:p>
              </w:tc>
            </w:tr>
            <w:tr w:rsidR="00277A63" w:rsidRPr="00E0028A" w14:paraId="39523643" w14:textId="77777777" w:rsidTr="00277A63">
              <w:trPr>
                <w:gridAfter w:val="1"/>
                <w:wAfter w:w="11" w:type="dxa"/>
                <w:trHeight w:val="21"/>
                <w:tblHeader/>
              </w:trPr>
              <w:tc>
                <w:tcPr>
                  <w:tcW w:w="3358" w:type="dxa"/>
                  <w:tcBorders>
                    <w:top w:val="single" w:sz="4" w:space="0" w:color="auto"/>
                    <w:left w:val="single" w:sz="4" w:space="0" w:color="auto"/>
                    <w:bottom w:val="single" w:sz="4" w:space="0" w:color="auto"/>
                    <w:right w:val="single" w:sz="4" w:space="0" w:color="auto"/>
                  </w:tcBorders>
                  <w:hideMark/>
                </w:tcPr>
                <w:p w14:paraId="68DD6539" w14:textId="7E663DFD" w:rsidR="00277A63" w:rsidRPr="00E0028A" w:rsidRDefault="008356E9" w:rsidP="00277A63">
                  <w:pPr>
                    <w:rPr>
                      <w:rFonts w:eastAsia="Calibri"/>
                      <w:sz w:val="22"/>
                      <w:szCs w:val="22"/>
                      <w:lang w:eastAsia="en-US"/>
                    </w:rPr>
                  </w:pPr>
                  <w:r>
                    <w:rPr>
                      <w:rFonts w:eastAsia="Calibri"/>
                      <w:sz w:val="22"/>
                      <w:szCs w:val="22"/>
                      <w:lang w:eastAsia="en-US"/>
                    </w:rPr>
                    <w:t>Glecaprevirum*</w:t>
                  </w:r>
                  <w:r w:rsidR="00277A63" w:rsidRPr="00E0028A">
                    <w:rPr>
                      <w:rFonts w:eastAsia="Calibri"/>
                      <w:sz w:val="22"/>
                      <w:szCs w:val="22"/>
                      <w:lang w:eastAsia="en-US"/>
                    </w:rPr>
                    <w:t xml:space="preserve">, </w:t>
                  </w:r>
                  <w:r>
                    <w:rPr>
                      <w:rFonts w:eastAsia="Calibri"/>
                      <w:sz w:val="22"/>
                      <w:szCs w:val="22"/>
                      <w:lang w:eastAsia="en-US"/>
                    </w:rPr>
                    <w:t>Pibrentasvirum*</w:t>
                  </w: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10813D43" w14:textId="77777777" w:rsidR="00277A63" w:rsidRPr="00E0028A" w:rsidRDefault="00277A63" w:rsidP="00277A63">
                  <w:pPr>
                    <w:jc w:val="cente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4917E8FD"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35520DD9"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FFF00"/>
                  <w:vAlign w:val="bottom"/>
                </w:tcPr>
                <w:p w14:paraId="27EA12CD"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59E01B90"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38B0D"/>
                  <w:vAlign w:val="bottom"/>
                </w:tcPr>
                <w:p w14:paraId="058E3C08" w14:textId="77777777" w:rsidR="00277A63" w:rsidRPr="00E0028A" w:rsidRDefault="00277A63" w:rsidP="00277A63">
                  <w:pPr>
                    <w:jc w:val="center"/>
                    <w:rPr>
                      <w:rFonts w:eastAsia="Calibri"/>
                      <w:sz w:val="22"/>
                      <w:szCs w:val="22"/>
                      <w:lang w:eastAsia="en-US"/>
                    </w:rPr>
                  </w:pPr>
                </w:p>
              </w:tc>
              <w:tc>
                <w:tcPr>
                  <w:tcW w:w="930" w:type="dxa"/>
                  <w:tcBorders>
                    <w:top w:val="single" w:sz="4" w:space="0" w:color="auto"/>
                    <w:left w:val="single" w:sz="4" w:space="0" w:color="auto"/>
                    <w:bottom w:val="single" w:sz="4" w:space="0" w:color="auto"/>
                    <w:right w:val="single" w:sz="4" w:space="0" w:color="auto"/>
                  </w:tcBorders>
                  <w:shd w:val="clear" w:color="auto" w:fill="FFFF00"/>
                  <w:vAlign w:val="bottom"/>
                </w:tcPr>
                <w:p w14:paraId="3CA1B4C8" w14:textId="77777777" w:rsidR="00277A63" w:rsidRPr="00E0028A" w:rsidRDefault="00277A63" w:rsidP="00277A63">
                  <w:pPr>
                    <w:jc w:val="center"/>
                    <w:rPr>
                      <w:rFonts w:eastAsia="Calibri"/>
                      <w:sz w:val="22"/>
                      <w:szCs w:val="22"/>
                      <w:lang w:eastAsia="en-US"/>
                    </w:rPr>
                  </w:pPr>
                </w:p>
              </w:tc>
            </w:tr>
            <w:tr w:rsidR="00277A63" w:rsidRPr="00E0028A" w14:paraId="74600709" w14:textId="77777777" w:rsidTr="00277A63">
              <w:trPr>
                <w:gridAfter w:val="1"/>
                <w:wAfter w:w="11" w:type="dxa"/>
                <w:trHeight w:val="118"/>
                <w:tblHeader/>
              </w:trPr>
              <w:tc>
                <w:tcPr>
                  <w:tcW w:w="3358" w:type="dxa"/>
                  <w:tcBorders>
                    <w:top w:val="single" w:sz="4" w:space="0" w:color="auto"/>
                    <w:left w:val="single" w:sz="4" w:space="0" w:color="auto"/>
                    <w:bottom w:val="single" w:sz="4" w:space="0" w:color="auto"/>
                    <w:right w:val="single" w:sz="4" w:space="0" w:color="auto"/>
                  </w:tcBorders>
                </w:tcPr>
                <w:p w14:paraId="61024E00" w14:textId="477892D5" w:rsidR="00277A63" w:rsidRPr="00E0028A" w:rsidRDefault="008356E9" w:rsidP="00277A63">
                  <w:pPr>
                    <w:rPr>
                      <w:rFonts w:eastAsia="Calibri"/>
                      <w:sz w:val="22"/>
                      <w:szCs w:val="22"/>
                      <w:lang w:eastAsia="en-US"/>
                    </w:rPr>
                  </w:pPr>
                  <w:r>
                    <w:rPr>
                      <w:rFonts w:eastAsia="Calibri"/>
                      <w:sz w:val="22"/>
                      <w:szCs w:val="22"/>
                      <w:lang w:eastAsia="en-US"/>
                    </w:rPr>
                    <w:t>Sofosbuvirum</w:t>
                  </w:r>
                  <w:r w:rsidR="00277A63" w:rsidRPr="00E0028A">
                    <w:rPr>
                      <w:rFonts w:eastAsia="Calibri"/>
                      <w:sz w:val="22"/>
                      <w:szCs w:val="22"/>
                      <w:lang w:eastAsia="en-US"/>
                    </w:rPr>
                    <w:t xml:space="preserve">, </w:t>
                  </w:r>
                  <w:r>
                    <w:rPr>
                      <w:rFonts w:eastAsia="Calibri"/>
                      <w:sz w:val="22"/>
                      <w:szCs w:val="22"/>
                      <w:lang w:eastAsia="en-US"/>
                    </w:rPr>
                    <w:t>Velpatasvirum*</w:t>
                  </w: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30774A84" w14:textId="77777777" w:rsidR="00277A63" w:rsidRPr="00E0028A" w:rsidRDefault="00277A63" w:rsidP="00277A63">
                  <w:pPr>
                    <w:jc w:val="cente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6B726EBC"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200F18C3"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FFF00"/>
                  <w:vAlign w:val="bottom"/>
                </w:tcPr>
                <w:p w14:paraId="7E35AB0E"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6BF03D75"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29C921"/>
                  <w:vAlign w:val="bottom"/>
                </w:tcPr>
                <w:p w14:paraId="7A7297A1" w14:textId="77777777" w:rsidR="00277A63" w:rsidRPr="00E0028A" w:rsidRDefault="00277A63" w:rsidP="00277A63">
                  <w:pPr>
                    <w:jc w:val="center"/>
                    <w:rPr>
                      <w:rFonts w:eastAsia="Calibri"/>
                      <w:sz w:val="22"/>
                      <w:szCs w:val="22"/>
                      <w:lang w:eastAsia="en-US"/>
                    </w:rPr>
                  </w:pPr>
                </w:p>
              </w:tc>
              <w:tc>
                <w:tcPr>
                  <w:tcW w:w="930" w:type="dxa"/>
                  <w:tcBorders>
                    <w:top w:val="single" w:sz="4" w:space="0" w:color="auto"/>
                    <w:left w:val="single" w:sz="4" w:space="0" w:color="auto"/>
                    <w:bottom w:val="single" w:sz="4" w:space="0" w:color="auto"/>
                    <w:right w:val="single" w:sz="4" w:space="0" w:color="auto"/>
                  </w:tcBorders>
                  <w:shd w:val="clear" w:color="auto" w:fill="29C921"/>
                  <w:vAlign w:val="bottom"/>
                </w:tcPr>
                <w:p w14:paraId="192FEB82" w14:textId="77777777" w:rsidR="00277A63" w:rsidRPr="00E0028A" w:rsidRDefault="00277A63" w:rsidP="00277A63">
                  <w:pPr>
                    <w:jc w:val="center"/>
                    <w:rPr>
                      <w:rFonts w:eastAsia="Calibri"/>
                      <w:sz w:val="22"/>
                      <w:szCs w:val="22"/>
                      <w:lang w:eastAsia="en-US"/>
                    </w:rPr>
                  </w:pPr>
                </w:p>
              </w:tc>
            </w:tr>
            <w:tr w:rsidR="00277A63" w:rsidRPr="00E0028A" w14:paraId="486CB641" w14:textId="77777777" w:rsidTr="00277A63">
              <w:trPr>
                <w:gridAfter w:val="1"/>
                <w:wAfter w:w="11" w:type="dxa"/>
                <w:trHeight w:val="118"/>
                <w:tblHeader/>
              </w:trPr>
              <w:tc>
                <w:tcPr>
                  <w:tcW w:w="3358" w:type="dxa"/>
                  <w:tcBorders>
                    <w:top w:val="single" w:sz="4" w:space="0" w:color="auto"/>
                    <w:left w:val="single" w:sz="4" w:space="0" w:color="auto"/>
                    <w:bottom w:val="single" w:sz="4" w:space="0" w:color="auto"/>
                    <w:right w:val="single" w:sz="4" w:space="0" w:color="auto"/>
                  </w:tcBorders>
                </w:tcPr>
                <w:p w14:paraId="3BFB5F56" w14:textId="6F45A710" w:rsidR="00277A63" w:rsidRPr="00E0028A" w:rsidRDefault="008356E9" w:rsidP="00277A63">
                  <w:pPr>
                    <w:rPr>
                      <w:rFonts w:eastAsia="Calibri"/>
                      <w:sz w:val="22"/>
                      <w:szCs w:val="22"/>
                      <w:lang w:eastAsia="en-US"/>
                    </w:rPr>
                  </w:pPr>
                  <w:proofErr w:type="spellStart"/>
                  <w:r>
                    <w:rPr>
                      <w:rFonts w:eastAsia="Calibri"/>
                      <w:sz w:val="22"/>
                      <w:szCs w:val="22"/>
                      <w:lang w:eastAsia="en-US"/>
                    </w:rPr>
                    <w:t>Elbasvirum</w:t>
                  </w:r>
                  <w:proofErr w:type="spellEnd"/>
                  <w:r>
                    <w:rPr>
                      <w:rFonts w:eastAsia="Calibri"/>
                      <w:sz w:val="22"/>
                      <w:szCs w:val="22"/>
                      <w:lang w:eastAsia="en-US"/>
                    </w:rPr>
                    <w:t>*</w:t>
                  </w:r>
                  <w:r w:rsidR="00277A63" w:rsidRPr="00E0028A">
                    <w:rPr>
                      <w:rFonts w:eastAsia="Calibri"/>
                      <w:sz w:val="22"/>
                      <w:szCs w:val="22"/>
                      <w:lang w:eastAsia="en-US"/>
                    </w:rPr>
                    <w:t xml:space="preserve">, </w:t>
                  </w:r>
                  <w:r>
                    <w:rPr>
                      <w:rFonts w:eastAsia="Calibri"/>
                      <w:sz w:val="22"/>
                      <w:szCs w:val="22"/>
                      <w:lang w:eastAsia="en-US"/>
                    </w:rPr>
                    <w:t>Grazoprevirum*</w:t>
                  </w:r>
                  <w:r w:rsidR="00277A63" w:rsidRPr="00E0028A">
                    <w:rPr>
                      <w:rFonts w:eastAsia="Calibri"/>
                      <w:sz w:val="22"/>
                      <w:szCs w:val="22"/>
                      <w:lang w:eastAsia="en-US"/>
                    </w:rPr>
                    <w:t xml:space="preserve"> </w:t>
                  </w:r>
                </w:p>
                <w:p w14:paraId="35852C27" w14:textId="77777777" w:rsidR="00277A63" w:rsidRPr="00E0028A" w:rsidRDefault="00277A63" w:rsidP="00277A63">
                  <w:pP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50FB99B3" w14:textId="77777777" w:rsidR="00277A63" w:rsidRPr="00E0028A" w:rsidRDefault="00277A63" w:rsidP="00277A63">
                  <w:pPr>
                    <w:jc w:val="cente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5F445772"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5BDB8E13"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FFF00"/>
                  <w:vAlign w:val="bottom"/>
                </w:tcPr>
                <w:p w14:paraId="10E64AB1"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6DCC2F55"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38B0D"/>
                  <w:vAlign w:val="bottom"/>
                </w:tcPr>
                <w:p w14:paraId="4D40B136" w14:textId="77777777" w:rsidR="00277A63" w:rsidRPr="00E0028A" w:rsidRDefault="00277A63" w:rsidP="00277A63">
                  <w:pPr>
                    <w:jc w:val="center"/>
                    <w:rPr>
                      <w:rFonts w:eastAsia="Calibri"/>
                      <w:sz w:val="22"/>
                      <w:szCs w:val="22"/>
                      <w:lang w:eastAsia="en-US"/>
                    </w:rPr>
                  </w:pPr>
                </w:p>
              </w:tc>
              <w:tc>
                <w:tcPr>
                  <w:tcW w:w="930" w:type="dxa"/>
                  <w:tcBorders>
                    <w:top w:val="single" w:sz="4" w:space="0" w:color="auto"/>
                    <w:left w:val="single" w:sz="4" w:space="0" w:color="auto"/>
                    <w:bottom w:val="single" w:sz="4" w:space="0" w:color="auto"/>
                    <w:right w:val="single" w:sz="4" w:space="0" w:color="auto"/>
                  </w:tcBorders>
                  <w:shd w:val="clear" w:color="auto" w:fill="FFFF00"/>
                  <w:vAlign w:val="bottom"/>
                </w:tcPr>
                <w:p w14:paraId="45DB3CA8" w14:textId="77777777" w:rsidR="00277A63" w:rsidRPr="00E0028A" w:rsidRDefault="00277A63" w:rsidP="00277A63">
                  <w:pPr>
                    <w:jc w:val="center"/>
                    <w:rPr>
                      <w:rFonts w:eastAsia="Calibri"/>
                      <w:sz w:val="22"/>
                      <w:szCs w:val="22"/>
                      <w:lang w:eastAsia="en-US"/>
                    </w:rPr>
                  </w:pPr>
                </w:p>
              </w:tc>
            </w:tr>
            <w:tr w:rsidR="00277A63" w:rsidRPr="00E0028A" w14:paraId="54AF7418" w14:textId="77777777" w:rsidTr="00277A63">
              <w:trPr>
                <w:gridAfter w:val="1"/>
                <w:wAfter w:w="11" w:type="dxa"/>
                <w:trHeight w:val="118"/>
                <w:tblHeader/>
              </w:trPr>
              <w:tc>
                <w:tcPr>
                  <w:tcW w:w="3358" w:type="dxa"/>
                  <w:tcBorders>
                    <w:top w:val="single" w:sz="4" w:space="0" w:color="auto"/>
                    <w:left w:val="single" w:sz="4" w:space="0" w:color="auto"/>
                    <w:bottom w:val="single" w:sz="4" w:space="0" w:color="auto"/>
                    <w:right w:val="single" w:sz="4" w:space="0" w:color="auto"/>
                  </w:tcBorders>
                  <w:hideMark/>
                </w:tcPr>
                <w:p w14:paraId="17C60A5D" w14:textId="008F6F21" w:rsidR="00277A63" w:rsidRPr="00E0028A" w:rsidRDefault="008356E9" w:rsidP="00277A63">
                  <w:pPr>
                    <w:rPr>
                      <w:rFonts w:eastAsia="Calibri"/>
                      <w:sz w:val="22"/>
                      <w:szCs w:val="22"/>
                      <w:lang w:eastAsia="en-US"/>
                    </w:rPr>
                  </w:pPr>
                  <w:r>
                    <w:rPr>
                      <w:rFonts w:eastAsia="Calibri"/>
                      <w:sz w:val="22"/>
                      <w:szCs w:val="22"/>
                      <w:lang w:eastAsia="en-US"/>
                    </w:rPr>
                    <w:t>Ledipasvirum*</w:t>
                  </w:r>
                  <w:r w:rsidR="00277A63" w:rsidRPr="00E0028A">
                    <w:rPr>
                      <w:rFonts w:eastAsia="Calibri"/>
                      <w:sz w:val="22"/>
                      <w:szCs w:val="22"/>
                      <w:lang w:eastAsia="en-US"/>
                    </w:rPr>
                    <w:t xml:space="preserve">, </w:t>
                  </w:r>
                  <w:r>
                    <w:rPr>
                      <w:rFonts w:eastAsia="Calibri"/>
                      <w:sz w:val="22"/>
                      <w:szCs w:val="22"/>
                      <w:lang w:eastAsia="en-US"/>
                    </w:rPr>
                    <w:t>Sofosbuvirum</w:t>
                  </w:r>
                  <w:r w:rsidR="00277A63" w:rsidRPr="00E0028A">
                    <w:rPr>
                      <w:rFonts w:eastAsia="Calibri"/>
                      <w:sz w:val="22"/>
                      <w:szCs w:val="22"/>
                      <w:lang w:eastAsia="en-US"/>
                    </w:rPr>
                    <w:t xml:space="preserve"> </w:t>
                  </w: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23885705" w14:textId="77777777" w:rsidR="00277A63" w:rsidRPr="00E0028A" w:rsidRDefault="00277A63" w:rsidP="00277A63">
                  <w:pPr>
                    <w:jc w:val="cente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407F2E5D"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6A226D90"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FFF00"/>
                  <w:vAlign w:val="bottom"/>
                </w:tcPr>
                <w:p w14:paraId="45D22DF7"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2B3A31DA"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FFF00"/>
                  <w:vAlign w:val="bottom"/>
                </w:tcPr>
                <w:p w14:paraId="729738DB" w14:textId="77777777" w:rsidR="00277A63" w:rsidRPr="00E0028A" w:rsidRDefault="00277A63" w:rsidP="00277A63">
                  <w:pPr>
                    <w:jc w:val="center"/>
                    <w:rPr>
                      <w:rFonts w:eastAsia="Calibri"/>
                      <w:sz w:val="22"/>
                      <w:szCs w:val="22"/>
                      <w:lang w:eastAsia="en-US"/>
                    </w:rPr>
                  </w:pPr>
                </w:p>
              </w:tc>
              <w:tc>
                <w:tcPr>
                  <w:tcW w:w="930" w:type="dxa"/>
                  <w:tcBorders>
                    <w:top w:val="single" w:sz="4" w:space="0" w:color="auto"/>
                    <w:left w:val="single" w:sz="4" w:space="0" w:color="auto"/>
                    <w:bottom w:val="single" w:sz="4" w:space="0" w:color="auto"/>
                    <w:right w:val="single" w:sz="4" w:space="0" w:color="auto"/>
                  </w:tcBorders>
                  <w:shd w:val="clear" w:color="auto" w:fill="FFFF00"/>
                  <w:vAlign w:val="bottom"/>
                </w:tcPr>
                <w:p w14:paraId="2E6D2065" w14:textId="77777777" w:rsidR="00277A63" w:rsidRPr="00E0028A" w:rsidRDefault="00277A63" w:rsidP="00277A63">
                  <w:pPr>
                    <w:jc w:val="center"/>
                    <w:rPr>
                      <w:rFonts w:eastAsia="Calibri"/>
                      <w:sz w:val="22"/>
                      <w:szCs w:val="22"/>
                      <w:lang w:eastAsia="en-US"/>
                    </w:rPr>
                  </w:pPr>
                </w:p>
              </w:tc>
            </w:tr>
            <w:tr w:rsidR="00277A63" w:rsidRPr="00E0028A" w14:paraId="6437C2D5" w14:textId="77777777" w:rsidTr="009035AF">
              <w:trPr>
                <w:trHeight w:val="118"/>
                <w:tblHeader/>
              </w:trPr>
              <w:tc>
                <w:tcPr>
                  <w:tcW w:w="9851" w:type="dxa"/>
                  <w:gridSpan w:val="9"/>
                  <w:tcBorders>
                    <w:top w:val="single" w:sz="4" w:space="0" w:color="auto"/>
                    <w:left w:val="single" w:sz="4" w:space="0" w:color="auto"/>
                    <w:bottom w:val="single" w:sz="4" w:space="0" w:color="auto"/>
                    <w:right w:val="single" w:sz="4" w:space="0" w:color="auto"/>
                  </w:tcBorders>
                  <w:shd w:val="clear" w:color="auto" w:fill="DEEAF6"/>
                  <w:vAlign w:val="bottom"/>
                  <w:hideMark/>
                </w:tcPr>
                <w:p w14:paraId="00805964" w14:textId="77777777" w:rsidR="00277A63" w:rsidRPr="00E0028A" w:rsidRDefault="00277A63" w:rsidP="00277A63">
                  <w:pPr>
                    <w:rPr>
                      <w:rFonts w:eastAsia="Calibri"/>
                      <w:sz w:val="22"/>
                      <w:szCs w:val="22"/>
                      <w:lang w:eastAsia="en-US"/>
                    </w:rPr>
                  </w:pPr>
                  <w:r w:rsidRPr="00E0028A">
                    <w:rPr>
                      <w:rFonts w:eastAsia="Calibri"/>
                      <w:sz w:val="22"/>
                      <w:szCs w:val="22"/>
                      <w:lang w:eastAsia="en-US"/>
                    </w:rPr>
                    <w:t>Alternative</w:t>
                  </w:r>
                </w:p>
              </w:tc>
            </w:tr>
            <w:tr w:rsidR="00277A63" w:rsidRPr="00E0028A" w14:paraId="122D1073" w14:textId="77777777" w:rsidTr="00277A63">
              <w:trPr>
                <w:gridAfter w:val="1"/>
                <w:wAfter w:w="11" w:type="dxa"/>
                <w:trHeight w:val="118"/>
                <w:tblHeader/>
              </w:trPr>
              <w:tc>
                <w:tcPr>
                  <w:tcW w:w="3358" w:type="dxa"/>
                  <w:tcBorders>
                    <w:top w:val="single" w:sz="4" w:space="0" w:color="auto"/>
                    <w:left w:val="single" w:sz="4" w:space="0" w:color="auto"/>
                    <w:bottom w:val="single" w:sz="4" w:space="0" w:color="auto"/>
                    <w:right w:val="single" w:sz="4" w:space="0" w:color="auto"/>
                  </w:tcBorders>
                  <w:hideMark/>
                </w:tcPr>
                <w:p w14:paraId="1F30532E" w14:textId="322CA143" w:rsidR="00277A63" w:rsidRPr="00E0028A" w:rsidRDefault="008356E9" w:rsidP="00277A63">
                  <w:pPr>
                    <w:tabs>
                      <w:tab w:val="left" w:pos="795"/>
                    </w:tabs>
                    <w:rPr>
                      <w:rFonts w:eastAsia="Calibri"/>
                      <w:sz w:val="22"/>
                      <w:szCs w:val="22"/>
                      <w:lang w:eastAsia="en-US"/>
                    </w:rPr>
                  </w:pPr>
                  <w:r>
                    <w:rPr>
                      <w:rFonts w:eastAsia="Calibri"/>
                      <w:sz w:val="22"/>
                      <w:szCs w:val="22"/>
                      <w:lang w:eastAsia="en-US"/>
                    </w:rPr>
                    <w:t>Paritaprevirum*</w:t>
                  </w:r>
                  <w:r w:rsidR="00277A63" w:rsidRPr="00E0028A">
                    <w:rPr>
                      <w:rFonts w:eastAsia="Calibri"/>
                      <w:sz w:val="22"/>
                      <w:szCs w:val="22"/>
                      <w:lang w:eastAsia="en-US"/>
                    </w:rPr>
                    <w:t xml:space="preserve">, </w:t>
                  </w:r>
                  <w:r>
                    <w:rPr>
                      <w:rFonts w:eastAsia="Calibri"/>
                      <w:sz w:val="22"/>
                      <w:szCs w:val="22"/>
                      <w:lang w:eastAsia="en-US"/>
                    </w:rPr>
                    <w:t>Ritonavirum</w:t>
                  </w:r>
                  <w:r w:rsidR="00277A63" w:rsidRPr="00E0028A">
                    <w:rPr>
                      <w:rFonts w:eastAsia="Calibri"/>
                      <w:sz w:val="22"/>
                      <w:szCs w:val="22"/>
                      <w:lang w:eastAsia="en-US"/>
                    </w:rPr>
                    <w:t xml:space="preserve">, </w:t>
                  </w:r>
                  <w:r>
                    <w:rPr>
                      <w:rFonts w:eastAsia="Calibri"/>
                      <w:sz w:val="22"/>
                      <w:szCs w:val="22"/>
                      <w:lang w:eastAsia="en-US"/>
                    </w:rPr>
                    <w:t>Ombitasvirum*</w:t>
                  </w:r>
                  <w:r w:rsidR="00277A63" w:rsidRPr="00E0028A">
                    <w:rPr>
                      <w:rFonts w:eastAsia="Calibri"/>
                      <w:sz w:val="22"/>
                      <w:szCs w:val="22"/>
                      <w:lang w:eastAsia="en-US"/>
                    </w:rPr>
                    <w:t xml:space="preserve">, </w:t>
                  </w:r>
                  <w:r w:rsidR="002223C1">
                    <w:rPr>
                      <w:rFonts w:eastAsia="Calibri"/>
                      <w:sz w:val="22"/>
                      <w:szCs w:val="22"/>
                      <w:lang w:eastAsia="en-US"/>
                    </w:rPr>
                    <w:t>Dasabuvir*</w:t>
                  </w:r>
                  <w:r w:rsidR="00277A63" w:rsidRPr="00E0028A">
                    <w:rPr>
                      <w:rFonts w:eastAsia="Calibri"/>
                      <w:sz w:val="22"/>
                      <w:szCs w:val="22"/>
                      <w:lang w:eastAsia="en-US"/>
                    </w:rPr>
                    <w:t xml:space="preserve">, </w:t>
                  </w:r>
                  <w:r>
                    <w:rPr>
                      <w:rFonts w:eastAsia="Calibri"/>
                      <w:sz w:val="22"/>
                      <w:szCs w:val="22"/>
                      <w:lang w:eastAsia="en-US"/>
                    </w:rPr>
                    <w:t>Ribavirinum*</w:t>
                  </w:r>
                </w:p>
              </w:tc>
              <w:tc>
                <w:tcPr>
                  <w:tcW w:w="1023" w:type="dxa"/>
                  <w:tcBorders>
                    <w:top w:val="single" w:sz="4" w:space="0" w:color="auto"/>
                    <w:left w:val="single" w:sz="4" w:space="0" w:color="auto"/>
                    <w:bottom w:val="single" w:sz="4" w:space="0" w:color="auto"/>
                    <w:right w:val="single" w:sz="4" w:space="0" w:color="auto"/>
                  </w:tcBorders>
                  <w:shd w:val="clear" w:color="auto" w:fill="FFFF00"/>
                  <w:vAlign w:val="bottom"/>
                </w:tcPr>
                <w:p w14:paraId="1BF3E16E" w14:textId="77777777" w:rsidR="00277A63" w:rsidRPr="00E0028A" w:rsidRDefault="00277A63" w:rsidP="00277A63">
                  <w:pPr>
                    <w:jc w:val="cente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761C0B01"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2CDF2199"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FFF00"/>
                  <w:vAlign w:val="bottom"/>
                </w:tcPr>
                <w:p w14:paraId="0718A45B"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5765EC42"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38B0D"/>
                  <w:vAlign w:val="bottom"/>
                </w:tcPr>
                <w:p w14:paraId="7C257877" w14:textId="77777777" w:rsidR="00277A63" w:rsidRPr="00E0028A" w:rsidRDefault="00277A63" w:rsidP="00277A63">
                  <w:pPr>
                    <w:jc w:val="center"/>
                    <w:rPr>
                      <w:rFonts w:eastAsia="Calibri"/>
                      <w:sz w:val="22"/>
                      <w:szCs w:val="22"/>
                      <w:lang w:eastAsia="en-US"/>
                    </w:rPr>
                  </w:pPr>
                </w:p>
              </w:tc>
              <w:tc>
                <w:tcPr>
                  <w:tcW w:w="930" w:type="dxa"/>
                  <w:tcBorders>
                    <w:top w:val="single" w:sz="4" w:space="0" w:color="auto"/>
                    <w:left w:val="single" w:sz="4" w:space="0" w:color="auto"/>
                    <w:bottom w:val="single" w:sz="4" w:space="0" w:color="auto"/>
                    <w:right w:val="single" w:sz="4" w:space="0" w:color="auto"/>
                  </w:tcBorders>
                  <w:shd w:val="clear" w:color="auto" w:fill="F38B0D"/>
                  <w:vAlign w:val="bottom"/>
                </w:tcPr>
                <w:p w14:paraId="448B5AED" w14:textId="77777777" w:rsidR="00277A63" w:rsidRPr="00E0028A" w:rsidRDefault="00277A63" w:rsidP="00277A63">
                  <w:pPr>
                    <w:jc w:val="center"/>
                    <w:rPr>
                      <w:rFonts w:eastAsia="Calibri"/>
                      <w:sz w:val="22"/>
                      <w:szCs w:val="22"/>
                      <w:lang w:eastAsia="en-US"/>
                    </w:rPr>
                  </w:pPr>
                </w:p>
              </w:tc>
            </w:tr>
            <w:tr w:rsidR="00277A63" w:rsidRPr="00E0028A" w14:paraId="0166A73F" w14:textId="77777777" w:rsidTr="00277A63">
              <w:trPr>
                <w:gridAfter w:val="1"/>
                <w:wAfter w:w="11" w:type="dxa"/>
                <w:trHeight w:val="118"/>
                <w:tblHeader/>
              </w:trPr>
              <w:tc>
                <w:tcPr>
                  <w:tcW w:w="3358" w:type="dxa"/>
                  <w:tcBorders>
                    <w:top w:val="single" w:sz="4" w:space="0" w:color="auto"/>
                    <w:left w:val="single" w:sz="4" w:space="0" w:color="auto"/>
                    <w:bottom w:val="single" w:sz="4" w:space="0" w:color="auto"/>
                    <w:right w:val="single" w:sz="4" w:space="0" w:color="auto"/>
                  </w:tcBorders>
                  <w:hideMark/>
                </w:tcPr>
                <w:p w14:paraId="01F94109" w14:textId="54F1F4D2" w:rsidR="00277A63" w:rsidRPr="00E0028A" w:rsidRDefault="008356E9" w:rsidP="00277A63">
                  <w:pPr>
                    <w:tabs>
                      <w:tab w:val="left" w:pos="870"/>
                    </w:tabs>
                    <w:rPr>
                      <w:rFonts w:eastAsia="Calibri"/>
                      <w:sz w:val="22"/>
                      <w:szCs w:val="22"/>
                      <w:lang w:eastAsia="en-US"/>
                    </w:rPr>
                  </w:pPr>
                  <w:r>
                    <w:rPr>
                      <w:rFonts w:eastAsia="Calibri"/>
                      <w:sz w:val="22"/>
                      <w:szCs w:val="22"/>
                      <w:lang w:eastAsia="en-US"/>
                    </w:rPr>
                    <w:t>Paritaprevirum*</w:t>
                  </w:r>
                  <w:r w:rsidR="00277A63" w:rsidRPr="00E0028A">
                    <w:rPr>
                      <w:rFonts w:eastAsia="Calibri"/>
                      <w:sz w:val="22"/>
                      <w:szCs w:val="22"/>
                      <w:lang w:eastAsia="en-US"/>
                    </w:rPr>
                    <w:t xml:space="preserve">, </w:t>
                  </w:r>
                  <w:r>
                    <w:rPr>
                      <w:rFonts w:eastAsia="Calibri"/>
                      <w:sz w:val="22"/>
                      <w:szCs w:val="22"/>
                      <w:lang w:eastAsia="en-US"/>
                    </w:rPr>
                    <w:t>Ritonavirum</w:t>
                  </w:r>
                  <w:r w:rsidR="00277A63" w:rsidRPr="00E0028A">
                    <w:rPr>
                      <w:rFonts w:eastAsia="Calibri"/>
                      <w:sz w:val="22"/>
                      <w:szCs w:val="22"/>
                      <w:lang w:eastAsia="en-US"/>
                    </w:rPr>
                    <w:t xml:space="preserve">, </w:t>
                  </w:r>
                  <w:r>
                    <w:rPr>
                      <w:rFonts w:eastAsia="Calibri"/>
                      <w:sz w:val="22"/>
                      <w:szCs w:val="22"/>
                      <w:lang w:eastAsia="en-US"/>
                    </w:rPr>
                    <w:t>Ombitasvirum*</w:t>
                  </w:r>
                  <w:r w:rsidR="00277A63" w:rsidRPr="00E0028A">
                    <w:rPr>
                      <w:rFonts w:eastAsia="Calibri"/>
                      <w:sz w:val="22"/>
                      <w:szCs w:val="22"/>
                      <w:lang w:eastAsia="en-US"/>
                    </w:rPr>
                    <w:t xml:space="preserve">, </w:t>
                  </w:r>
                  <w:r>
                    <w:rPr>
                      <w:rFonts w:eastAsia="Calibri"/>
                      <w:sz w:val="22"/>
                      <w:szCs w:val="22"/>
                      <w:lang w:eastAsia="en-US"/>
                    </w:rPr>
                    <w:t>Ribavirinum*</w:t>
                  </w:r>
                </w:p>
              </w:tc>
              <w:tc>
                <w:tcPr>
                  <w:tcW w:w="1023" w:type="dxa"/>
                  <w:tcBorders>
                    <w:top w:val="single" w:sz="4" w:space="0" w:color="auto"/>
                    <w:left w:val="single" w:sz="4" w:space="0" w:color="auto"/>
                    <w:bottom w:val="single" w:sz="4" w:space="0" w:color="auto"/>
                    <w:right w:val="single" w:sz="4" w:space="0" w:color="auto"/>
                  </w:tcBorders>
                  <w:shd w:val="clear" w:color="auto" w:fill="FFFF00"/>
                  <w:vAlign w:val="bottom"/>
                </w:tcPr>
                <w:p w14:paraId="5240B4AF" w14:textId="77777777" w:rsidR="00277A63" w:rsidRPr="00E0028A" w:rsidRDefault="00277A63" w:rsidP="00277A63">
                  <w:pPr>
                    <w:jc w:val="cente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1760832F"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6C9551E0"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FFF00"/>
                  <w:vAlign w:val="bottom"/>
                </w:tcPr>
                <w:p w14:paraId="3772FA3B"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50F68D03"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38B0D"/>
                  <w:vAlign w:val="bottom"/>
                </w:tcPr>
                <w:p w14:paraId="1D8C954B" w14:textId="77777777" w:rsidR="00277A63" w:rsidRPr="00E0028A" w:rsidRDefault="00277A63" w:rsidP="00277A63">
                  <w:pPr>
                    <w:jc w:val="center"/>
                    <w:rPr>
                      <w:rFonts w:eastAsia="Calibri"/>
                      <w:sz w:val="22"/>
                      <w:szCs w:val="22"/>
                      <w:lang w:eastAsia="en-US"/>
                    </w:rPr>
                  </w:pPr>
                </w:p>
              </w:tc>
              <w:tc>
                <w:tcPr>
                  <w:tcW w:w="930" w:type="dxa"/>
                  <w:tcBorders>
                    <w:top w:val="single" w:sz="4" w:space="0" w:color="auto"/>
                    <w:left w:val="single" w:sz="4" w:space="0" w:color="auto"/>
                    <w:bottom w:val="single" w:sz="4" w:space="0" w:color="auto"/>
                    <w:right w:val="single" w:sz="4" w:space="0" w:color="auto"/>
                  </w:tcBorders>
                  <w:shd w:val="clear" w:color="auto" w:fill="F38B0D"/>
                  <w:vAlign w:val="bottom"/>
                </w:tcPr>
                <w:p w14:paraId="3548129F" w14:textId="77777777" w:rsidR="00277A63" w:rsidRPr="00E0028A" w:rsidRDefault="00277A63" w:rsidP="00277A63">
                  <w:pPr>
                    <w:jc w:val="center"/>
                    <w:rPr>
                      <w:rFonts w:eastAsia="Calibri"/>
                      <w:sz w:val="22"/>
                      <w:szCs w:val="22"/>
                      <w:lang w:eastAsia="en-US"/>
                    </w:rPr>
                  </w:pPr>
                </w:p>
              </w:tc>
            </w:tr>
            <w:tr w:rsidR="00277A63" w:rsidRPr="00E0028A" w14:paraId="51D08339" w14:textId="77777777" w:rsidTr="00277A63">
              <w:trPr>
                <w:gridAfter w:val="1"/>
                <w:wAfter w:w="11" w:type="dxa"/>
                <w:trHeight w:val="118"/>
                <w:tblHeader/>
              </w:trPr>
              <w:tc>
                <w:tcPr>
                  <w:tcW w:w="3358" w:type="dxa"/>
                  <w:tcBorders>
                    <w:top w:val="single" w:sz="4" w:space="0" w:color="auto"/>
                    <w:left w:val="single" w:sz="4" w:space="0" w:color="auto"/>
                    <w:bottom w:val="single" w:sz="4" w:space="0" w:color="auto"/>
                    <w:right w:val="single" w:sz="4" w:space="0" w:color="auto"/>
                  </w:tcBorders>
                </w:tcPr>
                <w:p w14:paraId="61D402D0" w14:textId="4F23F362" w:rsidR="00277A63" w:rsidRPr="00E0028A" w:rsidRDefault="002223C1" w:rsidP="00277A63">
                  <w:pPr>
                    <w:rPr>
                      <w:rFonts w:eastAsia="Calibri"/>
                      <w:sz w:val="22"/>
                      <w:szCs w:val="22"/>
                      <w:lang w:eastAsia="en-US"/>
                    </w:rPr>
                  </w:pPr>
                  <w:r>
                    <w:rPr>
                      <w:rFonts w:eastAsia="Calibri"/>
                      <w:sz w:val="22"/>
                      <w:szCs w:val="22"/>
                      <w:lang w:eastAsia="en-US"/>
                    </w:rPr>
                    <w:t>Simeprevirum*</w:t>
                  </w:r>
                  <w:r w:rsidR="00277A63" w:rsidRPr="00E0028A">
                    <w:rPr>
                      <w:rFonts w:eastAsia="Calibri"/>
                      <w:sz w:val="22"/>
                      <w:szCs w:val="22"/>
                      <w:lang w:eastAsia="en-US"/>
                    </w:rPr>
                    <w:t xml:space="preserve">, </w:t>
                  </w:r>
                  <w:r w:rsidR="008356E9">
                    <w:rPr>
                      <w:rFonts w:eastAsia="Calibri"/>
                      <w:sz w:val="22"/>
                      <w:szCs w:val="22"/>
                      <w:lang w:eastAsia="en-US"/>
                    </w:rPr>
                    <w:t>Sofosbuvirum</w:t>
                  </w:r>
                  <w:r w:rsidR="00277A63" w:rsidRPr="00E0028A">
                    <w:rPr>
                      <w:rFonts w:eastAsia="Calibri"/>
                      <w:sz w:val="22"/>
                      <w:szCs w:val="22"/>
                      <w:lang w:eastAsia="en-US"/>
                    </w:rPr>
                    <w:t xml:space="preserve"> </w:t>
                  </w:r>
                </w:p>
                <w:p w14:paraId="1D7CDEA6" w14:textId="77777777" w:rsidR="00277A63" w:rsidRPr="00E0028A" w:rsidRDefault="00277A63" w:rsidP="00277A63">
                  <w:pP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5A764E29" w14:textId="77777777" w:rsidR="00277A63" w:rsidRPr="00E0028A" w:rsidRDefault="00277A63" w:rsidP="00277A63">
                  <w:pPr>
                    <w:jc w:val="cente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07A15C28"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5459152A"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FFF00"/>
                  <w:vAlign w:val="bottom"/>
                </w:tcPr>
                <w:p w14:paraId="788DD3A8"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73FDC758"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38B0D"/>
                  <w:vAlign w:val="bottom"/>
                </w:tcPr>
                <w:p w14:paraId="69D569C9" w14:textId="77777777" w:rsidR="00277A63" w:rsidRPr="00E0028A" w:rsidRDefault="00277A63" w:rsidP="00277A63">
                  <w:pPr>
                    <w:jc w:val="center"/>
                    <w:rPr>
                      <w:rFonts w:eastAsia="Calibri"/>
                      <w:sz w:val="22"/>
                      <w:szCs w:val="22"/>
                      <w:lang w:eastAsia="en-US"/>
                    </w:rPr>
                  </w:pPr>
                </w:p>
              </w:tc>
              <w:tc>
                <w:tcPr>
                  <w:tcW w:w="930" w:type="dxa"/>
                  <w:tcBorders>
                    <w:top w:val="single" w:sz="4" w:space="0" w:color="auto"/>
                    <w:left w:val="single" w:sz="4" w:space="0" w:color="auto"/>
                    <w:bottom w:val="single" w:sz="4" w:space="0" w:color="auto"/>
                    <w:right w:val="single" w:sz="4" w:space="0" w:color="auto"/>
                  </w:tcBorders>
                  <w:shd w:val="clear" w:color="auto" w:fill="FFFF00"/>
                  <w:vAlign w:val="bottom"/>
                </w:tcPr>
                <w:p w14:paraId="3B4836BC" w14:textId="77777777" w:rsidR="00277A63" w:rsidRPr="00E0028A" w:rsidRDefault="00277A63" w:rsidP="00277A63">
                  <w:pPr>
                    <w:jc w:val="center"/>
                    <w:rPr>
                      <w:rFonts w:eastAsia="Calibri"/>
                      <w:sz w:val="22"/>
                      <w:szCs w:val="22"/>
                      <w:lang w:eastAsia="en-US"/>
                    </w:rPr>
                  </w:pPr>
                </w:p>
              </w:tc>
            </w:tr>
            <w:tr w:rsidR="00277A63" w:rsidRPr="00E0028A" w14:paraId="75AFEA51" w14:textId="77777777" w:rsidTr="00277A63">
              <w:trPr>
                <w:gridAfter w:val="1"/>
                <w:wAfter w:w="11" w:type="dxa"/>
                <w:trHeight w:val="118"/>
                <w:tblHeader/>
              </w:trPr>
              <w:tc>
                <w:tcPr>
                  <w:tcW w:w="3358" w:type="dxa"/>
                  <w:tcBorders>
                    <w:top w:val="single" w:sz="4" w:space="0" w:color="auto"/>
                    <w:left w:val="single" w:sz="4" w:space="0" w:color="auto"/>
                    <w:bottom w:val="single" w:sz="4" w:space="0" w:color="auto"/>
                    <w:right w:val="single" w:sz="4" w:space="0" w:color="auto"/>
                  </w:tcBorders>
                </w:tcPr>
                <w:p w14:paraId="35F4BE4F" w14:textId="40DD23F9" w:rsidR="00277A63" w:rsidRPr="00E0028A" w:rsidRDefault="009B7159" w:rsidP="00277A63">
                  <w:pPr>
                    <w:rPr>
                      <w:rFonts w:eastAsia="Calibri"/>
                      <w:sz w:val="22"/>
                      <w:szCs w:val="22"/>
                      <w:lang w:eastAsia="en-US"/>
                    </w:rPr>
                  </w:pPr>
                  <w:r>
                    <w:rPr>
                      <w:rFonts w:eastAsia="Calibri"/>
                      <w:sz w:val="22"/>
                      <w:szCs w:val="22"/>
                      <w:lang w:eastAsia="en-US"/>
                    </w:rPr>
                    <w:t>Daclatasvirum</w:t>
                  </w:r>
                  <w:r w:rsidR="00277A63" w:rsidRPr="00E0028A">
                    <w:rPr>
                      <w:rFonts w:eastAsia="Calibri"/>
                      <w:sz w:val="22"/>
                      <w:szCs w:val="22"/>
                      <w:lang w:eastAsia="en-US"/>
                    </w:rPr>
                    <w:t xml:space="preserve">, </w:t>
                  </w:r>
                  <w:r w:rsidR="008356E9">
                    <w:rPr>
                      <w:rFonts w:eastAsia="Calibri"/>
                      <w:sz w:val="22"/>
                      <w:szCs w:val="22"/>
                      <w:lang w:eastAsia="en-US"/>
                    </w:rPr>
                    <w:t>Sofosbuvirum</w:t>
                  </w:r>
                  <w:r w:rsidR="00277A63" w:rsidRPr="00E0028A">
                    <w:rPr>
                      <w:rFonts w:eastAsia="Calibri"/>
                      <w:sz w:val="22"/>
                      <w:szCs w:val="22"/>
                      <w:lang w:eastAsia="en-US"/>
                    </w:rPr>
                    <w:t xml:space="preserve"> </w:t>
                  </w:r>
                </w:p>
                <w:p w14:paraId="0935B438" w14:textId="77777777" w:rsidR="00277A63" w:rsidRPr="00E0028A" w:rsidRDefault="00277A63" w:rsidP="00277A63">
                  <w:pP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6C4F81D0" w14:textId="77777777" w:rsidR="00277A63" w:rsidRPr="00E0028A" w:rsidRDefault="00277A63" w:rsidP="00277A63">
                  <w:pPr>
                    <w:jc w:val="cente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4133EE9D"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0055E62A"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FFF00"/>
                  <w:vAlign w:val="bottom"/>
                </w:tcPr>
                <w:p w14:paraId="7A6B86A9"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0A1A0473"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29C921"/>
                  <w:vAlign w:val="bottom"/>
                </w:tcPr>
                <w:p w14:paraId="232965CD" w14:textId="77777777" w:rsidR="00277A63" w:rsidRPr="00E0028A" w:rsidRDefault="00277A63" w:rsidP="00277A63">
                  <w:pPr>
                    <w:jc w:val="center"/>
                    <w:rPr>
                      <w:rFonts w:eastAsia="Calibri"/>
                      <w:sz w:val="22"/>
                      <w:szCs w:val="22"/>
                      <w:lang w:eastAsia="en-US"/>
                    </w:rPr>
                  </w:pPr>
                </w:p>
              </w:tc>
              <w:tc>
                <w:tcPr>
                  <w:tcW w:w="930" w:type="dxa"/>
                  <w:tcBorders>
                    <w:top w:val="single" w:sz="4" w:space="0" w:color="auto"/>
                    <w:left w:val="single" w:sz="4" w:space="0" w:color="auto"/>
                    <w:bottom w:val="single" w:sz="4" w:space="0" w:color="auto"/>
                    <w:right w:val="single" w:sz="4" w:space="0" w:color="auto"/>
                  </w:tcBorders>
                  <w:shd w:val="clear" w:color="auto" w:fill="FFFF00"/>
                  <w:vAlign w:val="bottom"/>
                </w:tcPr>
                <w:p w14:paraId="063341E4" w14:textId="77777777" w:rsidR="00277A63" w:rsidRPr="00E0028A" w:rsidRDefault="00277A63" w:rsidP="00277A63">
                  <w:pPr>
                    <w:jc w:val="center"/>
                    <w:rPr>
                      <w:rFonts w:eastAsia="Calibri"/>
                      <w:sz w:val="22"/>
                      <w:szCs w:val="22"/>
                      <w:lang w:eastAsia="en-US"/>
                    </w:rPr>
                  </w:pPr>
                </w:p>
              </w:tc>
            </w:tr>
            <w:tr w:rsidR="00277A63" w:rsidRPr="00E0028A" w14:paraId="1D77151E" w14:textId="77777777" w:rsidTr="00277A63">
              <w:trPr>
                <w:gridAfter w:val="1"/>
                <w:wAfter w:w="11" w:type="dxa"/>
                <w:trHeight w:val="118"/>
                <w:tblHeader/>
              </w:trPr>
              <w:tc>
                <w:tcPr>
                  <w:tcW w:w="3358" w:type="dxa"/>
                  <w:tcBorders>
                    <w:top w:val="single" w:sz="4" w:space="0" w:color="auto"/>
                    <w:left w:val="single" w:sz="4" w:space="0" w:color="auto"/>
                    <w:bottom w:val="single" w:sz="4" w:space="0" w:color="auto"/>
                    <w:right w:val="single" w:sz="4" w:space="0" w:color="auto"/>
                  </w:tcBorders>
                  <w:hideMark/>
                </w:tcPr>
                <w:p w14:paraId="263C9AC4" w14:textId="07714D9E" w:rsidR="00277A63" w:rsidRPr="00E0028A" w:rsidRDefault="008356E9" w:rsidP="00277A63">
                  <w:pPr>
                    <w:rPr>
                      <w:rFonts w:eastAsia="Calibri"/>
                      <w:sz w:val="22"/>
                      <w:szCs w:val="22"/>
                      <w:lang w:eastAsia="en-US"/>
                    </w:rPr>
                  </w:pPr>
                  <w:proofErr w:type="spellStart"/>
                  <w:r>
                    <w:rPr>
                      <w:rFonts w:eastAsia="Calibri"/>
                      <w:sz w:val="22"/>
                      <w:szCs w:val="22"/>
                      <w:lang w:eastAsia="en-US"/>
                    </w:rPr>
                    <w:t>Elbasvirum</w:t>
                  </w:r>
                  <w:proofErr w:type="spellEnd"/>
                  <w:r>
                    <w:rPr>
                      <w:rFonts w:eastAsia="Calibri"/>
                      <w:sz w:val="22"/>
                      <w:szCs w:val="22"/>
                      <w:lang w:eastAsia="en-US"/>
                    </w:rPr>
                    <w:t>*</w:t>
                  </w:r>
                  <w:r w:rsidR="00277A63" w:rsidRPr="00E0028A">
                    <w:rPr>
                      <w:rFonts w:eastAsia="Calibri"/>
                      <w:sz w:val="22"/>
                      <w:szCs w:val="22"/>
                      <w:lang w:eastAsia="en-US"/>
                    </w:rPr>
                    <w:t xml:space="preserve">, </w:t>
                  </w:r>
                  <w:r>
                    <w:rPr>
                      <w:rFonts w:eastAsia="Calibri"/>
                      <w:sz w:val="22"/>
                      <w:szCs w:val="22"/>
                      <w:lang w:eastAsia="en-US"/>
                    </w:rPr>
                    <w:t>Grazoprevirum*</w:t>
                  </w:r>
                  <w:r w:rsidR="00277A63" w:rsidRPr="00E0028A">
                    <w:rPr>
                      <w:rFonts w:eastAsia="Calibri"/>
                      <w:sz w:val="22"/>
                      <w:szCs w:val="22"/>
                      <w:lang w:eastAsia="en-US"/>
                    </w:rPr>
                    <w:t xml:space="preserve">, </w:t>
                  </w:r>
                  <w:r>
                    <w:rPr>
                      <w:rFonts w:eastAsia="Calibri"/>
                      <w:sz w:val="22"/>
                      <w:szCs w:val="22"/>
                      <w:lang w:eastAsia="en-US"/>
                    </w:rPr>
                    <w:t>Ribavirinum*</w:t>
                  </w: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7E0A1875" w14:textId="77777777" w:rsidR="00277A63" w:rsidRPr="00E0028A" w:rsidRDefault="00277A63" w:rsidP="00277A63">
                  <w:pPr>
                    <w:jc w:val="center"/>
                    <w:rPr>
                      <w:rFonts w:eastAsia="Calibri"/>
                      <w:sz w:val="22"/>
                      <w:szCs w:val="22"/>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29C921"/>
                  <w:vAlign w:val="bottom"/>
                </w:tcPr>
                <w:p w14:paraId="645936BD"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4D95E2C7"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FFF00"/>
                  <w:vAlign w:val="bottom"/>
                </w:tcPr>
                <w:p w14:paraId="0A29B846" w14:textId="77777777" w:rsidR="00277A63" w:rsidRPr="00E0028A" w:rsidRDefault="00277A63" w:rsidP="00277A63">
                  <w:pPr>
                    <w:jc w:val="center"/>
                    <w:rPr>
                      <w:rFonts w:eastAsia="Calibri"/>
                      <w:sz w:val="22"/>
                      <w:szCs w:val="22"/>
                      <w:lang w:eastAsia="en-US"/>
                    </w:rPr>
                  </w:pPr>
                </w:p>
              </w:tc>
              <w:tc>
                <w:tcPr>
                  <w:tcW w:w="877" w:type="dxa"/>
                  <w:tcBorders>
                    <w:top w:val="single" w:sz="4" w:space="0" w:color="auto"/>
                    <w:left w:val="single" w:sz="4" w:space="0" w:color="auto"/>
                    <w:bottom w:val="single" w:sz="4" w:space="0" w:color="auto"/>
                    <w:right w:val="single" w:sz="4" w:space="0" w:color="auto"/>
                  </w:tcBorders>
                  <w:shd w:val="clear" w:color="auto" w:fill="29C921"/>
                  <w:vAlign w:val="bottom"/>
                </w:tcPr>
                <w:p w14:paraId="7D8F0FF2" w14:textId="77777777" w:rsidR="00277A63" w:rsidRPr="00E0028A" w:rsidRDefault="00277A63" w:rsidP="00277A63">
                  <w:pPr>
                    <w:jc w:val="center"/>
                    <w:rPr>
                      <w:rFonts w:eastAsia="Calibri"/>
                      <w:sz w:val="22"/>
                      <w:szCs w:val="22"/>
                      <w:lang w:eastAsia="en-US"/>
                    </w:rPr>
                  </w:pPr>
                </w:p>
              </w:tc>
              <w:tc>
                <w:tcPr>
                  <w:tcW w:w="876" w:type="dxa"/>
                  <w:tcBorders>
                    <w:top w:val="single" w:sz="4" w:space="0" w:color="auto"/>
                    <w:left w:val="single" w:sz="4" w:space="0" w:color="auto"/>
                    <w:bottom w:val="single" w:sz="4" w:space="0" w:color="auto"/>
                    <w:right w:val="single" w:sz="4" w:space="0" w:color="auto"/>
                  </w:tcBorders>
                  <w:shd w:val="clear" w:color="auto" w:fill="F38B0D"/>
                  <w:vAlign w:val="bottom"/>
                </w:tcPr>
                <w:p w14:paraId="7463B1CB" w14:textId="77777777" w:rsidR="00277A63" w:rsidRPr="00E0028A" w:rsidRDefault="00277A63" w:rsidP="00277A63">
                  <w:pPr>
                    <w:jc w:val="center"/>
                    <w:rPr>
                      <w:rFonts w:eastAsia="Calibri"/>
                      <w:sz w:val="22"/>
                      <w:szCs w:val="22"/>
                      <w:lang w:eastAsia="en-US"/>
                    </w:rPr>
                  </w:pPr>
                </w:p>
              </w:tc>
              <w:tc>
                <w:tcPr>
                  <w:tcW w:w="930" w:type="dxa"/>
                  <w:tcBorders>
                    <w:top w:val="single" w:sz="4" w:space="0" w:color="auto"/>
                    <w:left w:val="single" w:sz="4" w:space="0" w:color="auto"/>
                    <w:bottom w:val="single" w:sz="4" w:space="0" w:color="auto"/>
                    <w:right w:val="single" w:sz="4" w:space="0" w:color="auto"/>
                  </w:tcBorders>
                  <w:shd w:val="clear" w:color="auto" w:fill="FFFF00"/>
                  <w:vAlign w:val="bottom"/>
                </w:tcPr>
                <w:p w14:paraId="2FA8B4C1" w14:textId="77777777" w:rsidR="00277A63" w:rsidRPr="00E0028A" w:rsidRDefault="00277A63" w:rsidP="00277A63">
                  <w:pPr>
                    <w:jc w:val="center"/>
                    <w:rPr>
                      <w:rFonts w:eastAsia="Calibri"/>
                      <w:sz w:val="22"/>
                      <w:szCs w:val="22"/>
                      <w:lang w:eastAsia="en-US"/>
                    </w:rPr>
                  </w:pPr>
                </w:p>
              </w:tc>
            </w:tr>
          </w:tbl>
          <w:p w14:paraId="5B800570" w14:textId="77777777" w:rsidR="00277A63" w:rsidRPr="00E0028A" w:rsidRDefault="00277A63" w:rsidP="00277A63">
            <w:pPr>
              <w:outlineLvl w:val="2"/>
              <w:rPr>
                <w:b/>
                <w:bCs/>
                <w:lang w:eastAsia="ru-MD"/>
              </w:rPr>
            </w:pPr>
            <w:r w:rsidRPr="00E0028A">
              <w:rPr>
                <w:b/>
                <w:bCs/>
                <w:lang w:eastAsia="ru-MD"/>
              </w:rPr>
              <w:t>Cod de culori:</w:t>
            </w:r>
          </w:p>
          <w:p w14:paraId="595D8A3B" w14:textId="77777777" w:rsidR="00277A63" w:rsidRPr="00E0028A" w:rsidRDefault="00277A63" w:rsidP="00277A63">
            <w:pPr>
              <w:rPr>
                <w:lang w:eastAsia="ru-MD"/>
              </w:rPr>
            </w:pPr>
            <w:r w:rsidRPr="00E0028A">
              <w:rPr>
                <w:rFonts w:ascii="Segoe UI Emoji" w:hAnsi="Segoe UI Emoji" w:cs="Segoe UI Emoji"/>
                <w:lang w:eastAsia="ru-MD"/>
              </w:rPr>
              <w:t>🟧</w:t>
            </w:r>
            <w:r w:rsidRPr="00E0028A">
              <w:rPr>
                <w:lang w:eastAsia="ru-MD"/>
              </w:rPr>
              <w:t xml:space="preserve"> </w:t>
            </w:r>
            <w:r w:rsidRPr="00E0028A">
              <w:rPr>
                <w:b/>
                <w:bCs/>
                <w:lang w:eastAsia="ru-MD"/>
              </w:rPr>
              <w:t>Portocaliu</w:t>
            </w:r>
            <w:r w:rsidRPr="00E0028A">
              <w:rPr>
                <w:lang w:eastAsia="ru-MD"/>
              </w:rPr>
              <w:t>: Interacțiune potențial semnificativă clinic</w:t>
            </w:r>
          </w:p>
          <w:p w14:paraId="748CCC87" w14:textId="77777777" w:rsidR="00277A63" w:rsidRPr="00E0028A" w:rsidRDefault="00277A63" w:rsidP="00277A63">
            <w:pPr>
              <w:rPr>
                <w:lang w:eastAsia="ru-MD"/>
              </w:rPr>
            </w:pPr>
            <w:r w:rsidRPr="00E0028A">
              <w:rPr>
                <w:rFonts w:ascii="Segoe UI Emoji" w:hAnsi="Segoe UI Emoji" w:cs="Segoe UI Emoji"/>
                <w:lang w:eastAsia="ru-MD"/>
              </w:rPr>
              <w:t>🟨</w:t>
            </w:r>
            <w:r w:rsidRPr="00E0028A">
              <w:rPr>
                <w:lang w:eastAsia="ru-MD"/>
              </w:rPr>
              <w:t xml:space="preserve"> </w:t>
            </w:r>
            <w:r w:rsidRPr="00E0028A">
              <w:rPr>
                <w:b/>
                <w:bCs/>
                <w:lang w:eastAsia="ru-MD"/>
              </w:rPr>
              <w:t>Galben</w:t>
            </w:r>
            <w:r w:rsidRPr="00E0028A">
              <w:rPr>
                <w:lang w:eastAsia="ru-MD"/>
              </w:rPr>
              <w:t>: Interacțiune slabă potențială, este puțin probabil să fie semnificativă clinic</w:t>
            </w:r>
          </w:p>
          <w:p w14:paraId="588F41BD" w14:textId="77777777" w:rsidR="00277A63" w:rsidRPr="00E0028A" w:rsidRDefault="00277A63" w:rsidP="00277A63">
            <w:pPr>
              <w:rPr>
                <w:lang w:eastAsia="ru-MD"/>
              </w:rPr>
            </w:pPr>
            <w:r w:rsidRPr="00E0028A">
              <w:rPr>
                <w:rFonts w:ascii="Segoe UI Emoji" w:hAnsi="Segoe UI Emoji" w:cs="Segoe UI Emoji"/>
                <w:lang w:eastAsia="ru-MD"/>
              </w:rPr>
              <w:t>🟩</w:t>
            </w:r>
            <w:r w:rsidRPr="00E0028A">
              <w:rPr>
                <w:lang w:eastAsia="ru-MD"/>
              </w:rPr>
              <w:t xml:space="preserve"> </w:t>
            </w:r>
            <w:r w:rsidRPr="00E0028A">
              <w:rPr>
                <w:b/>
                <w:bCs/>
                <w:lang w:eastAsia="ru-MD"/>
              </w:rPr>
              <w:t>Verde</w:t>
            </w:r>
            <w:r w:rsidRPr="00E0028A">
              <w:rPr>
                <w:lang w:eastAsia="ru-MD"/>
              </w:rPr>
              <w:t>: Nu s-a identificat nicio interacțiune clinic semnificativă</w:t>
            </w:r>
          </w:p>
          <w:p w14:paraId="0AD9E2AE" w14:textId="467AF1F3" w:rsidR="00277A63" w:rsidRPr="00E0028A" w:rsidRDefault="00BC7344" w:rsidP="00277A63">
            <w:pPr>
              <w:spacing w:before="100" w:beforeAutospacing="1" w:after="100" w:afterAutospacing="1"/>
              <w:rPr>
                <w:rFonts w:eastAsia="Calibri"/>
                <w:sz w:val="22"/>
                <w:szCs w:val="22"/>
                <w:lang w:eastAsia="en-US"/>
              </w:rPr>
            </w:pPr>
            <w:proofErr w:type="spellStart"/>
            <w:r w:rsidRPr="00BC7344">
              <w:rPr>
                <w:rFonts w:eastAsia="Calibri"/>
                <w:sz w:val="32"/>
                <w:szCs w:val="32"/>
                <w:vertAlign w:val="superscript"/>
                <w:lang w:eastAsia="en-US"/>
              </w:rPr>
              <w:t>a</w:t>
            </w:r>
            <w:r w:rsidR="00277A63" w:rsidRPr="00E0028A">
              <w:rPr>
                <w:rFonts w:eastAsia="Calibri"/>
                <w:sz w:val="22"/>
                <w:szCs w:val="22"/>
                <w:lang w:eastAsia="en-US"/>
              </w:rPr>
              <w:t>Așa</w:t>
            </w:r>
            <w:proofErr w:type="spellEnd"/>
            <w:r w:rsidR="00277A63" w:rsidRPr="00E0028A">
              <w:rPr>
                <w:rFonts w:eastAsia="Calibri"/>
                <w:sz w:val="22"/>
                <w:szCs w:val="22"/>
                <w:lang w:eastAsia="en-US"/>
              </w:rPr>
              <w:t xml:space="preserve"> cum este recomandat în ghidurile de tratament pentru hepatita </w:t>
            </w:r>
            <w:r w:rsidR="009035AF" w:rsidRPr="00E0028A">
              <w:rPr>
                <w:rFonts w:eastAsia="Calibri"/>
                <w:sz w:val="22"/>
                <w:szCs w:val="22"/>
                <w:lang w:eastAsia="en-US"/>
              </w:rPr>
              <w:t xml:space="preserve">virală </w:t>
            </w:r>
            <w:r w:rsidR="00277A63" w:rsidRPr="00E0028A">
              <w:rPr>
                <w:rFonts w:eastAsia="Calibri"/>
                <w:sz w:val="22"/>
                <w:szCs w:val="22"/>
                <w:lang w:eastAsia="en-US"/>
              </w:rPr>
              <w:t>C ale Asociației Americane pentru Studiul Bolilor Hepatice / Societății de Boli Infecțioase din America.</w:t>
            </w:r>
          </w:p>
          <w:p w14:paraId="2607FED5" w14:textId="120A8732" w:rsidR="002D3AF9" w:rsidRPr="00E0028A" w:rsidRDefault="002D3AF9" w:rsidP="00EE67EF">
            <w:pPr>
              <w:spacing w:before="100" w:beforeAutospacing="1" w:after="100" w:afterAutospacing="1"/>
              <w:contextualSpacing/>
              <w:rPr>
                <w:rFonts w:eastAsia="Calibri"/>
                <w:lang w:eastAsia="en-US"/>
              </w:rPr>
            </w:pPr>
            <w:r w:rsidRPr="00E0028A">
              <w:t xml:space="preserve">Niciun medicament antituberculos nu necesită ajustarea dozelor la persoanele cu afecțiuni hepatice preexistente (Tabelul </w:t>
            </w:r>
            <w:r w:rsidR="00BC7344">
              <w:t>44</w:t>
            </w:r>
            <w:r w:rsidRPr="00E0028A">
              <w:t>); cu toate acestea, este esențială monitorizarea atentă și regulată a funcției hepatice, în special la pacienții cu boli hepatice instabile sau avansate. Unele studii indică faptul că aceste persoane pot prezenta un risc crescut de leziuni hepatice induse de medicamente. Având în vedere că multe medicamente antituberculoase sunt metabolizate în ficat, este important să se țină cont de posibila influență a severității bolii hepatice asupra farmacocineticii acestora.</w:t>
            </w:r>
          </w:p>
          <w:p w14:paraId="718942F5" w14:textId="04CBE707" w:rsidR="00177854" w:rsidRPr="00E0028A" w:rsidRDefault="009035AF" w:rsidP="00EE67EF">
            <w:pPr>
              <w:keepNext/>
              <w:keepLines/>
              <w:spacing w:before="480" w:line="276" w:lineRule="auto"/>
              <w:contextualSpacing/>
              <w:jc w:val="right"/>
              <w:outlineLvl w:val="0"/>
              <w:rPr>
                <w:rFonts w:eastAsia="Calibri"/>
                <w:lang w:eastAsia="en-US"/>
              </w:rPr>
            </w:pPr>
            <w:r w:rsidRPr="00E0028A">
              <w:rPr>
                <w:rFonts w:eastAsia="Calibri"/>
                <w:lang w:eastAsia="en-US"/>
              </w:rPr>
              <w:t xml:space="preserve">Tabelul </w:t>
            </w:r>
            <w:r w:rsidR="00F209DE" w:rsidRPr="00E0028A">
              <w:rPr>
                <w:rFonts w:eastAsia="Calibri"/>
                <w:lang w:eastAsia="en-US"/>
              </w:rPr>
              <w:t>4</w:t>
            </w:r>
            <w:r w:rsidR="003330A6" w:rsidRPr="00E0028A">
              <w:rPr>
                <w:rFonts w:eastAsia="Calibri"/>
                <w:lang w:eastAsia="en-US"/>
              </w:rPr>
              <w:t>4</w:t>
            </w:r>
            <w:r w:rsidRPr="00E0028A">
              <w:rPr>
                <w:rFonts w:eastAsia="Calibri"/>
                <w:lang w:eastAsia="en-US"/>
              </w:rPr>
              <w:t xml:space="preserve"> </w:t>
            </w:r>
          </w:p>
          <w:p w14:paraId="2EFB3F57" w14:textId="0F23F561" w:rsidR="009035AF" w:rsidRPr="00E0028A" w:rsidRDefault="009035AF" w:rsidP="00EE67EF">
            <w:pPr>
              <w:keepNext/>
              <w:keepLines/>
              <w:spacing w:before="480" w:line="276" w:lineRule="auto"/>
              <w:contextualSpacing/>
              <w:jc w:val="center"/>
              <w:outlineLvl w:val="0"/>
              <w:rPr>
                <w:rFonts w:eastAsia="MS Gothic"/>
                <w:b/>
                <w:bCs/>
                <w:color w:val="000000"/>
                <w:lang w:eastAsia="en-US"/>
              </w:rPr>
            </w:pPr>
            <w:r w:rsidRPr="00E0028A">
              <w:rPr>
                <w:rFonts w:eastAsia="MS Gothic"/>
                <w:b/>
                <w:bCs/>
                <w:color w:val="000000"/>
                <w:lang w:eastAsia="en-US"/>
              </w:rPr>
              <w:t>Caracteristicile medicamentelor antituberculoase în raport cu afectarea hepatică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2"/>
              <w:gridCol w:w="5265"/>
              <w:gridCol w:w="1975"/>
            </w:tblGrid>
            <w:tr w:rsidR="009035AF" w:rsidRPr="00E0028A" w14:paraId="1FA4A321" w14:textId="77777777" w:rsidTr="002D3AF9">
              <w:trPr>
                <w:trHeight w:val="889"/>
              </w:trPr>
              <w:tc>
                <w:tcPr>
                  <w:tcW w:w="225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7B9B189" w14:textId="77777777" w:rsidR="009035AF" w:rsidRPr="00E0028A" w:rsidRDefault="009035AF" w:rsidP="009035AF">
                  <w:pPr>
                    <w:spacing w:after="200" w:line="276" w:lineRule="auto"/>
                    <w:jc w:val="center"/>
                    <w:rPr>
                      <w:rFonts w:eastAsia="MS Mincho"/>
                      <w:b/>
                      <w:bCs/>
                      <w:lang w:eastAsia="en-US"/>
                    </w:rPr>
                  </w:pPr>
                  <w:r w:rsidRPr="00E0028A">
                    <w:rPr>
                      <w:rFonts w:eastAsia="MS Mincho"/>
                      <w:b/>
                      <w:bCs/>
                      <w:lang w:eastAsia="en-US"/>
                    </w:rPr>
                    <w:t>Medicament</w:t>
                  </w:r>
                </w:p>
              </w:tc>
              <w:tc>
                <w:tcPr>
                  <w:tcW w:w="526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9DCD92B" w14:textId="64E5A8EB" w:rsidR="009035AF" w:rsidRPr="00E0028A" w:rsidRDefault="00C62C21" w:rsidP="009035AF">
                  <w:pPr>
                    <w:spacing w:after="200" w:line="276" w:lineRule="auto"/>
                    <w:jc w:val="center"/>
                    <w:rPr>
                      <w:rFonts w:eastAsia="MS Mincho"/>
                      <w:b/>
                      <w:bCs/>
                      <w:lang w:eastAsia="en-US"/>
                    </w:rPr>
                  </w:pPr>
                  <w:r w:rsidRPr="00E0028A">
                    <w:rPr>
                      <w:rFonts w:eastAsia="MS Mincho"/>
                      <w:b/>
                      <w:bCs/>
                      <w:lang w:eastAsia="en-US"/>
                    </w:rPr>
                    <w:t>Ajustarea dozei în afecțiuni hepatice</w:t>
                  </w:r>
                </w:p>
              </w:tc>
              <w:tc>
                <w:tcPr>
                  <w:tcW w:w="197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8841EF7" w14:textId="77777777" w:rsidR="009035AF" w:rsidRPr="00E0028A" w:rsidRDefault="009035AF" w:rsidP="009035AF">
                  <w:pPr>
                    <w:spacing w:after="200" w:line="276" w:lineRule="auto"/>
                    <w:jc w:val="center"/>
                    <w:rPr>
                      <w:rFonts w:eastAsia="MS Mincho"/>
                      <w:b/>
                      <w:bCs/>
                      <w:lang w:eastAsia="en-US"/>
                    </w:rPr>
                  </w:pPr>
                  <w:r w:rsidRPr="00E0028A">
                    <w:rPr>
                      <w:rFonts w:eastAsia="MS Mincho"/>
                      <w:b/>
                      <w:bCs/>
                      <w:lang w:eastAsia="en-US"/>
                    </w:rPr>
                    <w:t xml:space="preserve">Asociat cu </w:t>
                  </w:r>
                  <w:proofErr w:type="spellStart"/>
                  <w:r w:rsidRPr="00E0028A">
                    <w:rPr>
                      <w:rFonts w:eastAsia="MS Mincho"/>
                      <w:b/>
                      <w:bCs/>
                      <w:lang w:eastAsia="en-US"/>
                    </w:rPr>
                    <w:t>hepatotoxicitate</w:t>
                  </w:r>
                  <w:proofErr w:type="spellEnd"/>
                </w:p>
              </w:tc>
            </w:tr>
            <w:tr w:rsidR="009035AF" w:rsidRPr="00E0028A" w14:paraId="75BB701D" w14:textId="77777777" w:rsidTr="002D3AF9">
              <w:trPr>
                <w:trHeight w:val="548"/>
              </w:trPr>
              <w:tc>
                <w:tcPr>
                  <w:tcW w:w="2252" w:type="dxa"/>
                  <w:tcBorders>
                    <w:top w:val="single" w:sz="4" w:space="0" w:color="auto"/>
                    <w:left w:val="single" w:sz="4" w:space="0" w:color="auto"/>
                    <w:bottom w:val="single" w:sz="4" w:space="0" w:color="auto"/>
                    <w:right w:val="single" w:sz="4" w:space="0" w:color="auto"/>
                  </w:tcBorders>
                  <w:hideMark/>
                </w:tcPr>
                <w:p w14:paraId="0A12E1B6" w14:textId="77777777" w:rsidR="009035AF" w:rsidRPr="00E0028A" w:rsidRDefault="009035AF" w:rsidP="009035AF">
                  <w:pPr>
                    <w:spacing w:after="200" w:line="276" w:lineRule="auto"/>
                    <w:rPr>
                      <w:rFonts w:eastAsia="MS Mincho"/>
                      <w:i/>
                      <w:iCs/>
                      <w:lang w:eastAsia="en-US"/>
                    </w:rPr>
                  </w:pPr>
                  <w:r w:rsidRPr="00E0028A">
                    <w:rPr>
                      <w:rFonts w:eastAsia="MS Mincho"/>
                      <w:i/>
                      <w:iCs/>
                      <w:lang w:eastAsia="en-US"/>
                    </w:rPr>
                    <w:t>Levofloxacinum</w:t>
                  </w:r>
                </w:p>
              </w:tc>
              <w:tc>
                <w:tcPr>
                  <w:tcW w:w="5265" w:type="dxa"/>
                  <w:tcBorders>
                    <w:top w:val="single" w:sz="4" w:space="0" w:color="auto"/>
                    <w:left w:val="single" w:sz="4" w:space="0" w:color="auto"/>
                    <w:bottom w:val="single" w:sz="4" w:space="0" w:color="auto"/>
                    <w:right w:val="single" w:sz="4" w:space="0" w:color="auto"/>
                  </w:tcBorders>
                  <w:hideMark/>
                </w:tcPr>
                <w:p w14:paraId="1169C9DA" w14:textId="29C2C8AD" w:rsidR="009035AF" w:rsidRPr="00E0028A" w:rsidRDefault="00C62C21" w:rsidP="009035AF">
                  <w:pPr>
                    <w:spacing w:after="200" w:line="276" w:lineRule="auto"/>
                    <w:rPr>
                      <w:rFonts w:eastAsia="MS Mincho"/>
                      <w:lang w:eastAsia="en-US"/>
                    </w:rPr>
                  </w:pPr>
                  <w:r w:rsidRPr="00E0028A">
                    <w:rPr>
                      <w:rFonts w:eastAsia="MS Mincho"/>
                      <w:lang w:eastAsia="en-US"/>
                    </w:rPr>
                    <w:t>Nu se recomandă</w:t>
                  </w:r>
                </w:p>
              </w:tc>
              <w:tc>
                <w:tcPr>
                  <w:tcW w:w="1975" w:type="dxa"/>
                  <w:tcBorders>
                    <w:top w:val="single" w:sz="4" w:space="0" w:color="auto"/>
                    <w:left w:val="single" w:sz="4" w:space="0" w:color="auto"/>
                    <w:bottom w:val="single" w:sz="4" w:space="0" w:color="auto"/>
                    <w:right w:val="single" w:sz="4" w:space="0" w:color="auto"/>
                  </w:tcBorders>
                  <w:hideMark/>
                </w:tcPr>
                <w:p w14:paraId="227175A8" w14:textId="77777777" w:rsidR="009035AF" w:rsidRPr="00E0028A" w:rsidRDefault="009035AF" w:rsidP="002D3AF9">
                  <w:pPr>
                    <w:spacing w:after="200" w:line="276" w:lineRule="auto"/>
                    <w:jc w:val="center"/>
                    <w:rPr>
                      <w:rFonts w:eastAsia="MS Mincho"/>
                      <w:vertAlign w:val="superscript"/>
                      <w:lang w:eastAsia="en-US"/>
                    </w:rPr>
                  </w:pPr>
                  <w:proofErr w:type="spellStart"/>
                  <w:r w:rsidRPr="00E0028A">
                    <w:rPr>
                      <w:rFonts w:eastAsia="MS Mincho"/>
                      <w:lang w:eastAsia="en-US"/>
                    </w:rPr>
                    <w:t>Nu</w:t>
                  </w:r>
                  <w:r w:rsidRPr="00E0028A">
                    <w:rPr>
                      <w:rFonts w:eastAsia="MS Mincho"/>
                      <w:vertAlign w:val="superscript"/>
                      <w:lang w:eastAsia="en-US"/>
                    </w:rPr>
                    <w:t>a</w:t>
                  </w:r>
                  <w:proofErr w:type="spellEnd"/>
                </w:p>
              </w:tc>
            </w:tr>
            <w:tr w:rsidR="009035AF" w:rsidRPr="00E0028A" w14:paraId="3E94AEAD" w14:textId="77777777" w:rsidTr="002D3AF9">
              <w:trPr>
                <w:trHeight w:val="889"/>
              </w:trPr>
              <w:tc>
                <w:tcPr>
                  <w:tcW w:w="2252" w:type="dxa"/>
                  <w:tcBorders>
                    <w:top w:val="single" w:sz="4" w:space="0" w:color="auto"/>
                    <w:left w:val="single" w:sz="4" w:space="0" w:color="auto"/>
                    <w:bottom w:val="single" w:sz="4" w:space="0" w:color="auto"/>
                    <w:right w:val="single" w:sz="4" w:space="0" w:color="auto"/>
                  </w:tcBorders>
                  <w:hideMark/>
                </w:tcPr>
                <w:p w14:paraId="32C910AE" w14:textId="77777777" w:rsidR="009035AF" w:rsidRPr="00E0028A" w:rsidRDefault="009035AF" w:rsidP="009035AF">
                  <w:pPr>
                    <w:spacing w:after="200" w:line="276" w:lineRule="auto"/>
                    <w:rPr>
                      <w:rFonts w:eastAsia="MS Mincho"/>
                      <w:i/>
                      <w:iCs/>
                      <w:lang w:eastAsia="en-US"/>
                    </w:rPr>
                  </w:pPr>
                  <w:r w:rsidRPr="00E0028A">
                    <w:rPr>
                      <w:rFonts w:eastAsia="MS Mincho"/>
                      <w:i/>
                      <w:iCs/>
                      <w:lang w:eastAsia="en-US"/>
                    </w:rPr>
                    <w:t>Moxifloxacinum</w:t>
                  </w:r>
                </w:p>
              </w:tc>
              <w:tc>
                <w:tcPr>
                  <w:tcW w:w="5265" w:type="dxa"/>
                  <w:tcBorders>
                    <w:top w:val="single" w:sz="4" w:space="0" w:color="auto"/>
                    <w:left w:val="single" w:sz="4" w:space="0" w:color="auto"/>
                    <w:bottom w:val="single" w:sz="4" w:space="0" w:color="auto"/>
                    <w:right w:val="single" w:sz="4" w:space="0" w:color="auto"/>
                  </w:tcBorders>
                  <w:hideMark/>
                </w:tcPr>
                <w:p w14:paraId="6691BEB2" w14:textId="6A6D4A26" w:rsidR="009035AF" w:rsidRPr="00E0028A" w:rsidRDefault="00C62C21" w:rsidP="009035AF">
                  <w:pPr>
                    <w:spacing w:after="200" w:line="276" w:lineRule="auto"/>
                    <w:rPr>
                      <w:rFonts w:eastAsia="MS Mincho"/>
                      <w:lang w:eastAsia="en-US"/>
                    </w:rPr>
                  </w:pPr>
                  <w:r w:rsidRPr="00E0028A">
                    <w:rPr>
                      <w:rFonts w:eastAsia="MS Mincho"/>
                      <w:lang w:eastAsia="en-US"/>
                    </w:rPr>
                    <w:t>Nu se recomandă; utilizare cu precauție din cauza riscului de prelungire a intervalului QT</w:t>
                  </w:r>
                </w:p>
              </w:tc>
              <w:tc>
                <w:tcPr>
                  <w:tcW w:w="1975" w:type="dxa"/>
                  <w:tcBorders>
                    <w:top w:val="single" w:sz="4" w:space="0" w:color="auto"/>
                    <w:left w:val="single" w:sz="4" w:space="0" w:color="auto"/>
                    <w:bottom w:val="single" w:sz="4" w:space="0" w:color="auto"/>
                    <w:right w:val="single" w:sz="4" w:space="0" w:color="auto"/>
                  </w:tcBorders>
                  <w:hideMark/>
                </w:tcPr>
                <w:p w14:paraId="004DAA8E" w14:textId="77777777" w:rsidR="009035AF" w:rsidRPr="00E0028A" w:rsidRDefault="009035AF" w:rsidP="002D3AF9">
                  <w:pPr>
                    <w:spacing w:after="200" w:line="276" w:lineRule="auto"/>
                    <w:jc w:val="center"/>
                    <w:rPr>
                      <w:rFonts w:eastAsia="MS Mincho"/>
                      <w:vertAlign w:val="superscript"/>
                      <w:lang w:eastAsia="en-US"/>
                    </w:rPr>
                  </w:pPr>
                  <w:proofErr w:type="spellStart"/>
                  <w:r w:rsidRPr="00E0028A">
                    <w:rPr>
                      <w:rFonts w:eastAsia="MS Mincho"/>
                      <w:lang w:eastAsia="en-US"/>
                    </w:rPr>
                    <w:t>Nu</w:t>
                  </w:r>
                  <w:r w:rsidRPr="00E0028A">
                    <w:rPr>
                      <w:rFonts w:eastAsia="MS Mincho"/>
                      <w:vertAlign w:val="superscript"/>
                      <w:lang w:eastAsia="en-US"/>
                    </w:rPr>
                    <w:t>a</w:t>
                  </w:r>
                  <w:proofErr w:type="spellEnd"/>
                </w:p>
              </w:tc>
            </w:tr>
            <w:tr w:rsidR="009035AF" w:rsidRPr="00E0028A" w14:paraId="7601FCEB" w14:textId="77777777" w:rsidTr="002D3AF9">
              <w:trPr>
                <w:trHeight w:val="548"/>
              </w:trPr>
              <w:tc>
                <w:tcPr>
                  <w:tcW w:w="2252" w:type="dxa"/>
                  <w:tcBorders>
                    <w:top w:val="single" w:sz="4" w:space="0" w:color="auto"/>
                    <w:left w:val="single" w:sz="4" w:space="0" w:color="auto"/>
                    <w:bottom w:val="single" w:sz="4" w:space="0" w:color="auto"/>
                    <w:right w:val="single" w:sz="4" w:space="0" w:color="auto"/>
                  </w:tcBorders>
                  <w:hideMark/>
                </w:tcPr>
                <w:p w14:paraId="68FDF950" w14:textId="77777777" w:rsidR="009035AF" w:rsidRPr="00E0028A" w:rsidRDefault="009035AF" w:rsidP="009035AF">
                  <w:pPr>
                    <w:spacing w:after="200" w:line="276" w:lineRule="auto"/>
                    <w:rPr>
                      <w:rFonts w:eastAsia="MS Mincho"/>
                      <w:i/>
                      <w:iCs/>
                      <w:lang w:eastAsia="en-US"/>
                    </w:rPr>
                  </w:pPr>
                  <w:r w:rsidRPr="00E0028A">
                    <w:rPr>
                      <w:rFonts w:eastAsia="MS Mincho"/>
                      <w:i/>
                      <w:iCs/>
                      <w:lang w:eastAsia="en-US"/>
                    </w:rPr>
                    <w:t>Amikacinum</w:t>
                  </w:r>
                </w:p>
              </w:tc>
              <w:tc>
                <w:tcPr>
                  <w:tcW w:w="5265" w:type="dxa"/>
                  <w:tcBorders>
                    <w:top w:val="single" w:sz="4" w:space="0" w:color="auto"/>
                    <w:left w:val="single" w:sz="4" w:space="0" w:color="auto"/>
                    <w:bottom w:val="single" w:sz="4" w:space="0" w:color="auto"/>
                    <w:right w:val="single" w:sz="4" w:space="0" w:color="auto"/>
                  </w:tcBorders>
                  <w:hideMark/>
                </w:tcPr>
                <w:p w14:paraId="725271D0" w14:textId="2832BCC8" w:rsidR="009035AF" w:rsidRPr="00E0028A" w:rsidRDefault="00C62C21" w:rsidP="009035AF">
                  <w:pPr>
                    <w:spacing w:after="200" w:line="276" w:lineRule="auto"/>
                    <w:rPr>
                      <w:rFonts w:eastAsia="MS Mincho"/>
                      <w:lang w:eastAsia="en-US"/>
                    </w:rPr>
                  </w:pPr>
                  <w:r w:rsidRPr="00E0028A">
                    <w:rPr>
                      <w:rFonts w:eastAsia="MS Mincho"/>
                      <w:lang w:eastAsia="en-US"/>
                    </w:rPr>
                    <w:t>Nu se recomandă</w:t>
                  </w:r>
                </w:p>
              </w:tc>
              <w:tc>
                <w:tcPr>
                  <w:tcW w:w="1975" w:type="dxa"/>
                  <w:tcBorders>
                    <w:top w:val="single" w:sz="4" w:space="0" w:color="auto"/>
                    <w:left w:val="single" w:sz="4" w:space="0" w:color="auto"/>
                    <w:bottom w:val="single" w:sz="4" w:space="0" w:color="auto"/>
                    <w:right w:val="single" w:sz="4" w:space="0" w:color="auto"/>
                  </w:tcBorders>
                  <w:hideMark/>
                </w:tcPr>
                <w:p w14:paraId="5FE52D26" w14:textId="77777777" w:rsidR="009035AF" w:rsidRPr="00E0028A" w:rsidRDefault="009035AF" w:rsidP="002D3AF9">
                  <w:pPr>
                    <w:spacing w:after="200" w:line="276" w:lineRule="auto"/>
                    <w:jc w:val="center"/>
                    <w:rPr>
                      <w:rFonts w:eastAsia="MS Mincho"/>
                      <w:lang w:eastAsia="en-US"/>
                    </w:rPr>
                  </w:pPr>
                  <w:r w:rsidRPr="00E0028A">
                    <w:rPr>
                      <w:rFonts w:eastAsia="MS Mincho"/>
                      <w:lang w:eastAsia="en-US"/>
                    </w:rPr>
                    <w:t>Nu</w:t>
                  </w:r>
                </w:p>
              </w:tc>
            </w:tr>
            <w:tr w:rsidR="009035AF" w:rsidRPr="00E0028A" w14:paraId="5A1BC3BD" w14:textId="77777777" w:rsidTr="002D3AF9">
              <w:trPr>
                <w:trHeight w:val="548"/>
              </w:trPr>
              <w:tc>
                <w:tcPr>
                  <w:tcW w:w="2252" w:type="dxa"/>
                  <w:tcBorders>
                    <w:top w:val="single" w:sz="4" w:space="0" w:color="auto"/>
                    <w:left w:val="single" w:sz="4" w:space="0" w:color="auto"/>
                    <w:bottom w:val="single" w:sz="4" w:space="0" w:color="auto"/>
                    <w:right w:val="single" w:sz="4" w:space="0" w:color="auto"/>
                  </w:tcBorders>
                  <w:hideMark/>
                </w:tcPr>
                <w:p w14:paraId="4550B5B6" w14:textId="313C4009" w:rsidR="009035AF" w:rsidRPr="00E0028A" w:rsidRDefault="009035AF" w:rsidP="009035AF">
                  <w:pPr>
                    <w:spacing w:after="200" w:line="276" w:lineRule="auto"/>
                    <w:rPr>
                      <w:rFonts w:eastAsia="MS Mincho"/>
                      <w:i/>
                      <w:iCs/>
                      <w:lang w:eastAsia="en-US"/>
                    </w:rPr>
                  </w:pPr>
                  <w:r w:rsidRPr="00E0028A">
                    <w:rPr>
                      <w:rFonts w:eastAsia="MS Mincho"/>
                      <w:i/>
                      <w:iCs/>
                      <w:lang w:eastAsia="en-US"/>
                    </w:rPr>
                    <w:lastRenderedPageBreak/>
                    <w:t>Ethionamidum</w:t>
                  </w:r>
                  <w:r w:rsidR="00FF2259">
                    <w:rPr>
                      <w:rFonts w:eastAsia="MS Mincho"/>
                      <w:i/>
                      <w:iCs/>
                      <w:lang w:eastAsia="en-US"/>
                    </w:rPr>
                    <w:t>*</w:t>
                  </w:r>
                </w:p>
              </w:tc>
              <w:tc>
                <w:tcPr>
                  <w:tcW w:w="5265" w:type="dxa"/>
                  <w:tcBorders>
                    <w:top w:val="single" w:sz="4" w:space="0" w:color="auto"/>
                    <w:left w:val="single" w:sz="4" w:space="0" w:color="auto"/>
                    <w:bottom w:val="single" w:sz="4" w:space="0" w:color="auto"/>
                    <w:right w:val="single" w:sz="4" w:space="0" w:color="auto"/>
                  </w:tcBorders>
                  <w:hideMark/>
                </w:tcPr>
                <w:p w14:paraId="4457E826" w14:textId="41CA54E0" w:rsidR="009035AF" w:rsidRPr="00E0028A" w:rsidRDefault="00C62C21" w:rsidP="009035AF">
                  <w:pPr>
                    <w:spacing w:after="200" w:line="276" w:lineRule="auto"/>
                    <w:rPr>
                      <w:rFonts w:eastAsia="MS Mincho"/>
                      <w:lang w:eastAsia="en-US"/>
                    </w:rPr>
                  </w:pPr>
                  <w:r w:rsidRPr="00E0028A">
                    <w:rPr>
                      <w:rFonts w:eastAsia="MS Mincho"/>
                      <w:lang w:eastAsia="en-US"/>
                    </w:rPr>
                    <w:t>Nu se recomandă; utilizare cu prudență</w:t>
                  </w:r>
                </w:p>
              </w:tc>
              <w:tc>
                <w:tcPr>
                  <w:tcW w:w="1975" w:type="dxa"/>
                  <w:tcBorders>
                    <w:top w:val="single" w:sz="4" w:space="0" w:color="auto"/>
                    <w:left w:val="single" w:sz="4" w:space="0" w:color="auto"/>
                    <w:bottom w:val="single" w:sz="4" w:space="0" w:color="auto"/>
                    <w:right w:val="single" w:sz="4" w:space="0" w:color="auto"/>
                  </w:tcBorders>
                  <w:hideMark/>
                </w:tcPr>
                <w:p w14:paraId="7B71DC42" w14:textId="77777777" w:rsidR="009035AF" w:rsidRPr="00E0028A" w:rsidRDefault="009035AF" w:rsidP="002D3AF9">
                  <w:pPr>
                    <w:spacing w:after="200" w:line="276" w:lineRule="auto"/>
                    <w:jc w:val="center"/>
                    <w:rPr>
                      <w:rFonts w:eastAsia="MS Mincho"/>
                      <w:lang w:eastAsia="en-US"/>
                    </w:rPr>
                  </w:pPr>
                  <w:r w:rsidRPr="00E0028A">
                    <w:rPr>
                      <w:rFonts w:eastAsia="MS Mincho"/>
                      <w:lang w:eastAsia="en-US"/>
                    </w:rPr>
                    <w:t>Da</w:t>
                  </w:r>
                </w:p>
              </w:tc>
            </w:tr>
            <w:tr w:rsidR="009035AF" w:rsidRPr="00E0028A" w14:paraId="058C6F35" w14:textId="77777777" w:rsidTr="002D3AF9">
              <w:trPr>
                <w:trHeight w:val="889"/>
              </w:trPr>
              <w:tc>
                <w:tcPr>
                  <w:tcW w:w="2252" w:type="dxa"/>
                  <w:tcBorders>
                    <w:top w:val="single" w:sz="4" w:space="0" w:color="auto"/>
                    <w:left w:val="single" w:sz="4" w:space="0" w:color="auto"/>
                    <w:bottom w:val="single" w:sz="4" w:space="0" w:color="auto"/>
                    <w:right w:val="single" w:sz="4" w:space="0" w:color="auto"/>
                  </w:tcBorders>
                  <w:hideMark/>
                </w:tcPr>
                <w:p w14:paraId="76311BEC" w14:textId="77777777" w:rsidR="009035AF" w:rsidRPr="00E0028A" w:rsidRDefault="009035AF" w:rsidP="009035AF">
                  <w:pPr>
                    <w:spacing w:after="200" w:line="276" w:lineRule="auto"/>
                    <w:rPr>
                      <w:rFonts w:eastAsia="MS Mincho"/>
                      <w:i/>
                      <w:iCs/>
                      <w:lang w:eastAsia="en-US"/>
                    </w:rPr>
                  </w:pPr>
                  <w:r w:rsidRPr="00E0028A">
                    <w:rPr>
                      <w:rFonts w:eastAsia="MS Mincho"/>
                      <w:i/>
                      <w:iCs/>
                      <w:lang w:eastAsia="en-US"/>
                    </w:rPr>
                    <w:t>Cycloserinum</w:t>
                  </w:r>
                </w:p>
              </w:tc>
              <w:tc>
                <w:tcPr>
                  <w:tcW w:w="5265" w:type="dxa"/>
                  <w:tcBorders>
                    <w:top w:val="single" w:sz="4" w:space="0" w:color="auto"/>
                    <w:left w:val="single" w:sz="4" w:space="0" w:color="auto"/>
                    <w:bottom w:val="single" w:sz="4" w:space="0" w:color="auto"/>
                    <w:right w:val="single" w:sz="4" w:space="0" w:color="auto"/>
                  </w:tcBorders>
                  <w:hideMark/>
                </w:tcPr>
                <w:p w14:paraId="55092D03" w14:textId="6D875CC5" w:rsidR="009035AF" w:rsidRPr="00E0028A" w:rsidRDefault="00C62C21" w:rsidP="009035AF">
                  <w:pPr>
                    <w:spacing w:after="200" w:line="276" w:lineRule="auto"/>
                    <w:rPr>
                      <w:rFonts w:eastAsia="MS Mincho"/>
                      <w:lang w:eastAsia="en-US"/>
                    </w:rPr>
                  </w:pPr>
                  <w:r w:rsidRPr="00E0028A">
                    <w:rPr>
                      <w:rFonts w:eastAsia="MS Mincho"/>
                      <w:lang w:eastAsia="en-US"/>
                    </w:rPr>
                    <w:t>Nu se recomandă; se va utiliza cu prudență în hepatita asociată consumului de alcool</w:t>
                  </w:r>
                </w:p>
              </w:tc>
              <w:tc>
                <w:tcPr>
                  <w:tcW w:w="1975" w:type="dxa"/>
                  <w:tcBorders>
                    <w:top w:val="single" w:sz="4" w:space="0" w:color="auto"/>
                    <w:left w:val="single" w:sz="4" w:space="0" w:color="auto"/>
                    <w:bottom w:val="single" w:sz="4" w:space="0" w:color="auto"/>
                    <w:right w:val="single" w:sz="4" w:space="0" w:color="auto"/>
                  </w:tcBorders>
                  <w:hideMark/>
                </w:tcPr>
                <w:p w14:paraId="5C10A4BB" w14:textId="77777777" w:rsidR="009035AF" w:rsidRPr="00E0028A" w:rsidRDefault="009035AF" w:rsidP="002D3AF9">
                  <w:pPr>
                    <w:spacing w:after="200" w:line="276" w:lineRule="auto"/>
                    <w:jc w:val="center"/>
                    <w:rPr>
                      <w:rFonts w:eastAsia="MS Mincho"/>
                      <w:lang w:eastAsia="en-US"/>
                    </w:rPr>
                  </w:pPr>
                  <w:r w:rsidRPr="00E0028A">
                    <w:rPr>
                      <w:rFonts w:eastAsia="MS Mincho"/>
                      <w:lang w:eastAsia="en-US"/>
                    </w:rPr>
                    <w:t>Nu</w:t>
                  </w:r>
                </w:p>
              </w:tc>
            </w:tr>
            <w:tr w:rsidR="009035AF" w:rsidRPr="00E0028A" w14:paraId="02002BD7" w14:textId="77777777" w:rsidTr="002D3AF9">
              <w:trPr>
                <w:trHeight w:val="923"/>
              </w:trPr>
              <w:tc>
                <w:tcPr>
                  <w:tcW w:w="2252" w:type="dxa"/>
                  <w:tcBorders>
                    <w:top w:val="single" w:sz="4" w:space="0" w:color="auto"/>
                    <w:left w:val="single" w:sz="4" w:space="0" w:color="auto"/>
                    <w:bottom w:val="single" w:sz="4" w:space="0" w:color="auto"/>
                    <w:right w:val="single" w:sz="4" w:space="0" w:color="auto"/>
                  </w:tcBorders>
                  <w:hideMark/>
                </w:tcPr>
                <w:p w14:paraId="7792EC7D" w14:textId="77777777" w:rsidR="009035AF" w:rsidRPr="00E0028A" w:rsidRDefault="009035AF" w:rsidP="009035AF">
                  <w:pPr>
                    <w:spacing w:after="200" w:line="276" w:lineRule="auto"/>
                    <w:rPr>
                      <w:rFonts w:eastAsia="MS Mincho"/>
                      <w:i/>
                      <w:iCs/>
                      <w:lang w:eastAsia="en-US"/>
                    </w:rPr>
                  </w:pPr>
                  <w:r w:rsidRPr="00E0028A">
                    <w:rPr>
                      <w:rFonts w:eastAsia="MS Mincho"/>
                      <w:i/>
                      <w:iCs/>
                      <w:lang w:eastAsia="en-US"/>
                    </w:rPr>
                    <w:t>Linezolidum</w:t>
                  </w:r>
                </w:p>
              </w:tc>
              <w:tc>
                <w:tcPr>
                  <w:tcW w:w="5265" w:type="dxa"/>
                  <w:tcBorders>
                    <w:top w:val="single" w:sz="4" w:space="0" w:color="auto"/>
                    <w:left w:val="single" w:sz="4" w:space="0" w:color="auto"/>
                    <w:bottom w:val="single" w:sz="4" w:space="0" w:color="auto"/>
                    <w:right w:val="single" w:sz="4" w:space="0" w:color="auto"/>
                  </w:tcBorders>
                  <w:hideMark/>
                </w:tcPr>
                <w:p w14:paraId="5A876601" w14:textId="7D56132A" w:rsidR="009035AF" w:rsidRPr="00E0028A" w:rsidRDefault="00C62C21" w:rsidP="009035AF">
                  <w:pPr>
                    <w:spacing w:after="200" w:line="276" w:lineRule="auto"/>
                    <w:rPr>
                      <w:rFonts w:eastAsia="MS Mincho"/>
                      <w:lang w:eastAsia="en-US"/>
                    </w:rPr>
                  </w:pPr>
                  <w:r w:rsidRPr="00E0028A">
                    <w:rPr>
                      <w:rFonts w:eastAsia="MS Mincho"/>
                      <w:lang w:eastAsia="en-US"/>
                    </w:rPr>
                    <w:t>Nu se recomandă</w:t>
                  </w:r>
                  <w:r w:rsidR="009035AF" w:rsidRPr="00E0028A">
                    <w:rPr>
                      <w:rFonts w:eastAsia="MS Mincho"/>
                      <w:lang w:eastAsia="en-US"/>
                    </w:rPr>
                    <w:t xml:space="preserve">; </w:t>
                  </w:r>
                  <w:r w:rsidRPr="00E0028A">
                    <w:rPr>
                      <w:rFonts w:eastAsia="MS Mincho"/>
                      <w:lang w:eastAsia="en-US"/>
                    </w:rPr>
                    <w:t>neevaluat în insuficiența hepatică severă</w:t>
                  </w:r>
                </w:p>
              </w:tc>
              <w:tc>
                <w:tcPr>
                  <w:tcW w:w="1975" w:type="dxa"/>
                  <w:tcBorders>
                    <w:top w:val="single" w:sz="4" w:space="0" w:color="auto"/>
                    <w:left w:val="single" w:sz="4" w:space="0" w:color="auto"/>
                    <w:bottom w:val="single" w:sz="4" w:space="0" w:color="auto"/>
                    <w:right w:val="single" w:sz="4" w:space="0" w:color="auto"/>
                  </w:tcBorders>
                  <w:hideMark/>
                </w:tcPr>
                <w:p w14:paraId="1761121A" w14:textId="77777777" w:rsidR="009035AF" w:rsidRPr="00E0028A" w:rsidRDefault="009035AF" w:rsidP="002D3AF9">
                  <w:pPr>
                    <w:spacing w:after="200" w:line="276" w:lineRule="auto"/>
                    <w:jc w:val="center"/>
                    <w:rPr>
                      <w:rFonts w:eastAsia="MS Mincho"/>
                      <w:lang w:eastAsia="en-US"/>
                    </w:rPr>
                  </w:pPr>
                  <w:r w:rsidRPr="00E0028A">
                    <w:rPr>
                      <w:rFonts w:eastAsia="MS Mincho"/>
                      <w:lang w:eastAsia="en-US"/>
                    </w:rPr>
                    <w:t>Nu; a fost raportat un singur caz</w:t>
                  </w:r>
                </w:p>
              </w:tc>
            </w:tr>
            <w:tr w:rsidR="009035AF" w:rsidRPr="00E0028A" w14:paraId="5C345ABA" w14:textId="77777777" w:rsidTr="002D3AF9">
              <w:trPr>
                <w:trHeight w:val="889"/>
              </w:trPr>
              <w:tc>
                <w:tcPr>
                  <w:tcW w:w="2252" w:type="dxa"/>
                  <w:tcBorders>
                    <w:top w:val="single" w:sz="4" w:space="0" w:color="auto"/>
                    <w:left w:val="single" w:sz="4" w:space="0" w:color="auto"/>
                    <w:bottom w:val="single" w:sz="4" w:space="0" w:color="auto"/>
                    <w:right w:val="single" w:sz="4" w:space="0" w:color="auto"/>
                  </w:tcBorders>
                  <w:hideMark/>
                </w:tcPr>
                <w:p w14:paraId="5B9E9A04" w14:textId="77777777" w:rsidR="009035AF" w:rsidRPr="00E0028A" w:rsidRDefault="009035AF" w:rsidP="009035AF">
                  <w:pPr>
                    <w:spacing w:after="200" w:line="276" w:lineRule="auto"/>
                    <w:rPr>
                      <w:rFonts w:eastAsia="MS Mincho"/>
                      <w:i/>
                      <w:iCs/>
                      <w:lang w:eastAsia="en-US"/>
                    </w:rPr>
                  </w:pPr>
                  <w:r w:rsidRPr="00E0028A">
                    <w:rPr>
                      <w:rFonts w:eastAsia="MS Mincho"/>
                      <w:i/>
                      <w:iCs/>
                      <w:lang w:eastAsia="en-US"/>
                    </w:rPr>
                    <w:t>Clofaziminum</w:t>
                  </w:r>
                </w:p>
              </w:tc>
              <w:tc>
                <w:tcPr>
                  <w:tcW w:w="5265" w:type="dxa"/>
                  <w:tcBorders>
                    <w:top w:val="single" w:sz="4" w:space="0" w:color="auto"/>
                    <w:left w:val="single" w:sz="4" w:space="0" w:color="auto"/>
                    <w:bottom w:val="single" w:sz="4" w:space="0" w:color="auto"/>
                    <w:right w:val="single" w:sz="4" w:space="0" w:color="auto"/>
                  </w:tcBorders>
                  <w:hideMark/>
                </w:tcPr>
                <w:p w14:paraId="6E876D29" w14:textId="040367A5" w:rsidR="009035AF" w:rsidRPr="00E0028A" w:rsidRDefault="00C62C21" w:rsidP="009035AF">
                  <w:pPr>
                    <w:spacing w:after="200" w:line="276" w:lineRule="auto"/>
                    <w:rPr>
                      <w:rFonts w:eastAsia="MS Mincho"/>
                      <w:lang w:eastAsia="en-US"/>
                    </w:rPr>
                  </w:pPr>
                  <w:r w:rsidRPr="00E0028A">
                    <w:rPr>
                      <w:rFonts w:eastAsia="MS Mincho"/>
                      <w:lang w:eastAsia="en-US"/>
                    </w:rPr>
                    <w:t>Nu a fost studiat; se utilizează cu prudență, reducerea dozei poate fi necesară</w:t>
                  </w:r>
                </w:p>
              </w:tc>
              <w:tc>
                <w:tcPr>
                  <w:tcW w:w="1975" w:type="dxa"/>
                  <w:tcBorders>
                    <w:top w:val="single" w:sz="4" w:space="0" w:color="auto"/>
                    <w:left w:val="single" w:sz="4" w:space="0" w:color="auto"/>
                    <w:bottom w:val="single" w:sz="4" w:space="0" w:color="auto"/>
                    <w:right w:val="single" w:sz="4" w:space="0" w:color="auto"/>
                  </w:tcBorders>
                  <w:hideMark/>
                </w:tcPr>
                <w:p w14:paraId="5C73A957" w14:textId="77777777" w:rsidR="009035AF" w:rsidRPr="00E0028A" w:rsidRDefault="009035AF" w:rsidP="002D3AF9">
                  <w:pPr>
                    <w:spacing w:after="200" w:line="276" w:lineRule="auto"/>
                    <w:jc w:val="center"/>
                    <w:rPr>
                      <w:rFonts w:eastAsia="MS Mincho"/>
                      <w:lang w:eastAsia="en-US"/>
                    </w:rPr>
                  </w:pPr>
                  <w:r w:rsidRPr="00E0028A">
                    <w:rPr>
                      <w:rFonts w:eastAsia="MS Mincho"/>
                      <w:lang w:eastAsia="en-US"/>
                    </w:rPr>
                    <w:t>Nu</w:t>
                  </w:r>
                </w:p>
              </w:tc>
            </w:tr>
            <w:tr w:rsidR="009035AF" w:rsidRPr="00E0028A" w14:paraId="38B697CE" w14:textId="77777777" w:rsidTr="002D3AF9">
              <w:trPr>
                <w:trHeight w:val="882"/>
              </w:trPr>
              <w:tc>
                <w:tcPr>
                  <w:tcW w:w="2252" w:type="dxa"/>
                  <w:tcBorders>
                    <w:top w:val="single" w:sz="4" w:space="0" w:color="auto"/>
                    <w:left w:val="single" w:sz="4" w:space="0" w:color="auto"/>
                    <w:bottom w:val="single" w:sz="4" w:space="0" w:color="auto"/>
                    <w:right w:val="single" w:sz="4" w:space="0" w:color="auto"/>
                  </w:tcBorders>
                  <w:hideMark/>
                </w:tcPr>
                <w:p w14:paraId="5F896F87" w14:textId="4808DDC2" w:rsidR="009035AF" w:rsidRPr="00E0028A" w:rsidRDefault="009035AF" w:rsidP="009035AF">
                  <w:pPr>
                    <w:spacing w:after="200" w:line="276" w:lineRule="auto"/>
                    <w:rPr>
                      <w:rFonts w:eastAsia="MS Mincho"/>
                      <w:i/>
                      <w:iCs/>
                      <w:lang w:eastAsia="en-US"/>
                    </w:rPr>
                  </w:pPr>
                  <w:r w:rsidRPr="00E0028A">
                    <w:rPr>
                      <w:rFonts w:eastAsia="MS Mincho"/>
                      <w:i/>
                      <w:iCs/>
                      <w:lang w:eastAsia="en-US"/>
                    </w:rPr>
                    <w:t>Bedaquilinum</w:t>
                  </w:r>
                  <w:r w:rsidR="00BC7344" w:rsidRPr="00BC7344">
                    <w:rPr>
                      <w:rFonts w:eastAsia="MS Mincho"/>
                      <w:i/>
                      <w:iCs/>
                      <w:lang w:eastAsia="en-US"/>
                    </w:rPr>
                    <w:t>*</w:t>
                  </w:r>
                </w:p>
              </w:tc>
              <w:tc>
                <w:tcPr>
                  <w:tcW w:w="5265" w:type="dxa"/>
                  <w:tcBorders>
                    <w:top w:val="single" w:sz="4" w:space="0" w:color="auto"/>
                    <w:left w:val="single" w:sz="4" w:space="0" w:color="auto"/>
                    <w:bottom w:val="single" w:sz="4" w:space="0" w:color="auto"/>
                    <w:right w:val="single" w:sz="4" w:space="0" w:color="auto"/>
                  </w:tcBorders>
                  <w:hideMark/>
                </w:tcPr>
                <w:p w14:paraId="368885B4" w14:textId="1F2DEBBA" w:rsidR="009035AF" w:rsidRPr="00E0028A" w:rsidRDefault="00C62C21" w:rsidP="009035AF">
                  <w:pPr>
                    <w:spacing w:after="200" w:line="276" w:lineRule="auto"/>
                    <w:rPr>
                      <w:rFonts w:eastAsia="MS Mincho"/>
                      <w:lang w:eastAsia="en-US"/>
                    </w:rPr>
                  </w:pPr>
                  <w:r w:rsidRPr="00E0028A">
                    <w:rPr>
                      <w:rFonts w:eastAsia="MS Mincho"/>
                      <w:lang w:eastAsia="en-US"/>
                    </w:rPr>
                    <w:t>Nu se recomandă; se utilizează cu prudență în insuficiența hepatică severă (nu a fost studiat)</w:t>
                  </w:r>
                </w:p>
              </w:tc>
              <w:tc>
                <w:tcPr>
                  <w:tcW w:w="1975" w:type="dxa"/>
                  <w:tcBorders>
                    <w:top w:val="single" w:sz="4" w:space="0" w:color="auto"/>
                    <w:left w:val="single" w:sz="4" w:space="0" w:color="auto"/>
                    <w:bottom w:val="single" w:sz="4" w:space="0" w:color="auto"/>
                    <w:right w:val="single" w:sz="4" w:space="0" w:color="auto"/>
                  </w:tcBorders>
                  <w:hideMark/>
                </w:tcPr>
                <w:p w14:paraId="2E7E274E" w14:textId="77777777" w:rsidR="009035AF" w:rsidRPr="00E0028A" w:rsidRDefault="009035AF" w:rsidP="002D3AF9">
                  <w:pPr>
                    <w:spacing w:after="200" w:line="276" w:lineRule="auto"/>
                    <w:jc w:val="center"/>
                    <w:rPr>
                      <w:rFonts w:eastAsia="MS Mincho"/>
                      <w:lang w:eastAsia="en-US"/>
                    </w:rPr>
                  </w:pPr>
                  <w:r w:rsidRPr="00E0028A">
                    <w:rPr>
                      <w:rFonts w:eastAsia="MS Mincho"/>
                      <w:lang w:eastAsia="en-US"/>
                    </w:rPr>
                    <w:t>Da</w:t>
                  </w:r>
                </w:p>
              </w:tc>
            </w:tr>
            <w:tr w:rsidR="009035AF" w:rsidRPr="00E0028A" w14:paraId="3E398ACA" w14:textId="77777777" w:rsidTr="002D3AF9">
              <w:trPr>
                <w:trHeight w:val="889"/>
              </w:trPr>
              <w:tc>
                <w:tcPr>
                  <w:tcW w:w="2252" w:type="dxa"/>
                  <w:tcBorders>
                    <w:top w:val="single" w:sz="4" w:space="0" w:color="auto"/>
                    <w:left w:val="single" w:sz="4" w:space="0" w:color="auto"/>
                    <w:bottom w:val="single" w:sz="4" w:space="0" w:color="auto"/>
                    <w:right w:val="single" w:sz="4" w:space="0" w:color="auto"/>
                  </w:tcBorders>
                  <w:hideMark/>
                </w:tcPr>
                <w:p w14:paraId="4FEA83B7" w14:textId="77777777" w:rsidR="009035AF" w:rsidRPr="00E0028A" w:rsidRDefault="009035AF" w:rsidP="009035AF">
                  <w:pPr>
                    <w:spacing w:after="200" w:line="276" w:lineRule="auto"/>
                    <w:rPr>
                      <w:rFonts w:eastAsia="MS Mincho"/>
                      <w:i/>
                      <w:iCs/>
                      <w:lang w:eastAsia="en-US"/>
                    </w:rPr>
                  </w:pPr>
                  <w:r w:rsidRPr="00E0028A">
                    <w:rPr>
                      <w:rFonts w:eastAsia="MS Mincho"/>
                      <w:i/>
                      <w:iCs/>
                      <w:lang w:eastAsia="en-US"/>
                    </w:rPr>
                    <w:t>Delamanidum</w:t>
                  </w:r>
                </w:p>
              </w:tc>
              <w:tc>
                <w:tcPr>
                  <w:tcW w:w="5265" w:type="dxa"/>
                  <w:tcBorders>
                    <w:top w:val="single" w:sz="4" w:space="0" w:color="auto"/>
                    <w:left w:val="single" w:sz="4" w:space="0" w:color="auto"/>
                    <w:bottom w:val="single" w:sz="4" w:space="0" w:color="auto"/>
                    <w:right w:val="single" w:sz="4" w:space="0" w:color="auto"/>
                  </w:tcBorders>
                  <w:hideMark/>
                </w:tcPr>
                <w:p w14:paraId="72CBE110" w14:textId="12C0CBF8" w:rsidR="009035AF" w:rsidRPr="00E0028A" w:rsidRDefault="00C62C21" w:rsidP="009035AF">
                  <w:pPr>
                    <w:spacing w:after="200" w:line="276" w:lineRule="auto"/>
                    <w:rPr>
                      <w:rFonts w:eastAsia="MS Mincho"/>
                      <w:lang w:eastAsia="en-US"/>
                    </w:rPr>
                  </w:pPr>
                  <w:r w:rsidRPr="00E0028A">
                    <w:rPr>
                      <w:rFonts w:eastAsia="MS Mincho"/>
                      <w:lang w:eastAsia="en-US"/>
                    </w:rPr>
                    <w:t>Nu se recomandă;</w:t>
                  </w:r>
                  <w:r w:rsidR="009035AF" w:rsidRPr="00E0028A">
                    <w:rPr>
                      <w:rFonts w:eastAsia="MS Mincho"/>
                      <w:lang w:eastAsia="en-US"/>
                    </w:rPr>
                    <w:t xml:space="preserve"> </w:t>
                  </w:r>
                  <w:r w:rsidRPr="00E0028A">
                    <w:rPr>
                      <w:rFonts w:eastAsia="MS Mincho"/>
                      <w:lang w:eastAsia="en-US"/>
                    </w:rPr>
                    <w:t>nu se recomandă în insuficiența hepatică moderată și severă</w:t>
                  </w:r>
                </w:p>
              </w:tc>
              <w:tc>
                <w:tcPr>
                  <w:tcW w:w="1975" w:type="dxa"/>
                  <w:tcBorders>
                    <w:top w:val="single" w:sz="4" w:space="0" w:color="auto"/>
                    <w:left w:val="single" w:sz="4" w:space="0" w:color="auto"/>
                    <w:bottom w:val="single" w:sz="4" w:space="0" w:color="auto"/>
                    <w:right w:val="single" w:sz="4" w:space="0" w:color="auto"/>
                  </w:tcBorders>
                  <w:hideMark/>
                </w:tcPr>
                <w:p w14:paraId="12861DFF" w14:textId="77777777" w:rsidR="009035AF" w:rsidRPr="00E0028A" w:rsidRDefault="009035AF" w:rsidP="002D3AF9">
                  <w:pPr>
                    <w:spacing w:after="200" w:line="276" w:lineRule="auto"/>
                    <w:jc w:val="center"/>
                    <w:rPr>
                      <w:rFonts w:eastAsia="MS Mincho"/>
                      <w:lang w:eastAsia="en-US"/>
                    </w:rPr>
                  </w:pPr>
                  <w:r w:rsidRPr="00E0028A">
                    <w:rPr>
                      <w:rFonts w:eastAsia="MS Mincho"/>
                      <w:lang w:eastAsia="en-US"/>
                    </w:rPr>
                    <w:t>Nu</w:t>
                  </w:r>
                </w:p>
              </w:tc>
            </w:tr>
          </w:tbl>
          <w:p w14:paraId="408E4857" w14:textId="4214C80A" w:rsidR="009035AF" w:rsidRPr="00E0028A" w:rsidRDefault="009035AF" w:rsidP="001D5C37">
            <w:pPr>
              <w:spacing w:after="160" w:line="256" w:lineRule="auto"/>
              <w:rPr>
                <w:rFonts w:eastAsia="MS Mincho"/>
                <w:sz w:val="22"/>
                <w:szCs w:val="22"/>
                <w:lang w:eastAsia="en-US"/>
              </w:rPr>
            </w:pPr>
            <w:r w:rsidRPr="00E0028A">
              <w:rPr>
                <w:rFonts w:eastAsia="Calibri"/>
                <w:sz w:val="22"/>
                <w:szCs w:val="22"/>
                <w:lang w:eastAsia="en-US"/>
              </w:rPr>
              <w:t xml:space="preserve"> (a)</w:t>
            </w:r>
            <w:r w:rsidRPr="00E0028A">
              <w:rPr>
                <w:rFonts w:eastAsia="MS Mincho"/>
                <w:sz w:val="22"/>
                <w:szCs w:val="22"/>
                <w:lang w:eastAsia="en-US"/>
              </w:rPr>
              <w:t xml:space="preserve"> * Deși </w:t>
            </w:r>
            <w:r w:rsidRPr="00E0028A">
              <w:rPr>
                <w:rFonts w:eastAsia="MS Mincho"/>
                <w:i/>
                <w:iCs/>
                <w:sz w:val="22"/>
                <w:szCs w:val="22"/>
                <w:lang w:eastAsia="en-US"/>
              </w:rPr>
              <w:t xml:space="preserve">Levofloxacinum </w:t>
            </w:r>
            <w:r w:rsidRPr="00E0028A">
              <w:rPr>
                <w:rFonts w:eastAsia="MS Mincho"/>
                <w:sz w:val="22"/>
                <w:szCs w:val="22"/>
                <w:lang w:eastAsia="en-US"/>
              </w:rPr>
              <w:t xml:space="preserve">și </w:t>
            </w:r>
            <w:r w:rsidRPr="00E0028A">
              <w:rPr>
                <w:rFonts w:eastAsia="MS Mincho"/>
                <w:i/>
                <w:iCs/>
                <w:sz w:val="22"/>
                <w:szCs w:val="22"/>
                <w:lang w:eastAsia="en-US"/>
              </w:rPr>
              <w:t>Moxifloxacinum</w:t>
            </w:r>
            <w:r w:rsidRPr="00E0028A">
              <w:rPr>
                <w:rFonts w:eastAsia="MS Mincho"/>
                <w:sz w:val="22"/>
                <w:szCs w:val="22"/>
                <w:lang w:eastAsia="en-US"/>
              </w:rPr>
              <w:t xml:space="preserve"> au fost asociate cu un risc crescut de leziuni hepatice acute comparativ cu </w:t>
            </w:r>
            <w:proofErr w:type="spellStart"/>
            <w:r w:rsidR="00C62C21" w:rsidRPr="00E0028A">
              <w:rPr>
                <w:rFonts w:eastAsia="MS Mincho"/>
                <w:sz w:val="22"/>
                <w:szCs w:val="22"/>
                <w:lang w:eastAsia="en-US"/>
              </w:rPr>
              <w:t>C</w:t>
            </w:r>
            <w:r w:rsidRPr="00E0028A">
              <w:rPr>
                <w:rFonts w:eastAsia="MS Mincho"/>
                <w:sz w:val="22"/>
                <w:szCs w:val="22"/>
                <w:lang w:eastAsia="en-US"/>
              </w:rPr>
              <w:t>laritromicin</w:t>
            </w:r>
            <w:r w:rsidR="00C62C21" w:rsidRPr="00E0028A">
              <w:rPr>
                <w:rFonts w:eastAsia="MS Mincho"/>
                <w:sz w:val="22"/>
                <w:szCs w:val="22"/>
                <w:lang w:eastAsia="en-US"/>
              </w:rPr>
              <w:t>um</w:t>
            </w:r>
            <w:proofErr w:type="spellEnd"/>
            <w:r w:rsidRPr="00E0028A">
              <w:rPr>
                <w:rFonts w:eastAsia="MS Mincho"/>
                <w:sz w:val="22"/>
                <w:szCs w:val="22"/>
                <w:lang w:eastAsia="en-US"/>
              </w:rPr>
              <w:t xml:space="preserve">, în general nu sunt considerate medicamente </w:t>
            </w:r>
            <w:proofErr w:type="spellStart"/>
            <w:r w:rsidRPr="00E0028A">
              <w:rPr>
                <w:rFonts w:eastAsia="MS Mincho"/>
                <w:sz w:val="22"/>
                <w:szCs w:val="22"/>
                <w:lang w:eastAsia="en-US"/>
              </w:rPr>
              <w:t>hepatotoxice</w:t>
            </w:r>
            <w:proofErr w:type="spellEnd"/>
            <w:r w:rsidRPr="00E0028A">
              <w:rPr>
                <w:rFonts w:eastAsia="MS Mincho"/>
                <w:sz w:val="22"/>
                <w:szCs w:val="22"/>
                <w:lang w:eastAsia="en-US"/>
              </w:rPr>
              <w:t>.</w:t>
            </w:r>
          </w:p>
          <w:p w14:paraId="18EA18EE" w14:textId="74AD808B" w:rsidR="00980A31" w:rsidRPr="00E0028A" w:rsidRDefault="002D3AF9" w:rsidP="002D3AF9">
            <w:pPr>
              <w:spacing w:before="100" w:beforeAutospacing="1" w:after="100" w:afterAutospacing="1"/>
            </w:pPr>
            <w:r w:rsidRPr="00E0028A">
              <w:rPr>
                <w:lang w:eastAsia="ru-MD"/>
              </w:rPr>
              <w:t xml:space="preserve">Având în vedere aceste posibile interacțiuni și caracteristicile medicamentelor antituberculoase în contextul bolilor hepatice, consultarea unui specialist este esențială. Specialistul poate evalua factorii individuali ai pacientului și poate recomanda un plan optim de tratament care să minimizeze interacțiunile medicamentoase și să maximizeze succesul tratamentului atât pentru hepatita virală C, cât și pentru tuberculoza </w:t>
            </w:r>
            <w:proofErr w:type="spellStart"/>
            <w:r w:rsidRPr="00E0028A">
              <w:rPr>
                <w:lang w:eastAsia="ru-MD"/>
              </w:rPr>
              <w:t>multidrogrezistentă</w:t>
            </w:r>
            <w:proofErr w:type="spellEnd"/>
            <w:r w:rsidRPr="00E0028A">
              <w:rPr>
                <w:lang w:eastAsia="ru-MD"/>
              </w:rPr>
              <w:t xml:space="preserve"> (TB MDR).</w:t>
            </w:r>
            <w:bookmarkEnd w:id="160"/>
          </w:p>
        </w:tc>
      </w:tr>
    </w:tbl>
    <w:p w14:paraId="5B48A50D" w14:textId="77777777" w:rsidR="00980A31" w:rsidRPr="00E0028A" w:rsidRDefault="00980A31" w:rsidP="00980A31"/>
    <w:tbl>
      <w:tblPr>
        <w:tblStyle w:val="Tabelgril"/>
        <w:tblW w:w="9962" w:type="dxa"/>
        <w:tblInd w:w="-147" w:type="dxa"/>
        <w:tblLook w:val="04A0" w:firstRow="1" w:lastRow="0" w:firstColumn="1" w:lastColumn="0" w:noHBand="0" w:noVBand="1"/>
      </w:tblPr>
      <w:tblGrid>
        <w:gridCol w:w="9962"/>
      </w:tblGrid>
      <w:tr w:rsidR="000D3C09" w:rsidRPr="00E0028A" w14:paraId="2EC81F28" w14:textId="77777777" w:rsidTr="000D3C09">
        <w:trPr>
          <w:trHeight w:val="635"/>
        </w:trPr>
        <w:tc>
          <w:tcPr>
            <w:tcW w:w="9962" w:type="dxa"/>
          </w:tcPr>
          <w:p w14:paraId="467FE620" w14:textId="2FB806F0" w:rsidR="00DE6480" w:rsidRPr="00E0028A" w:rsidRDefault="00DE6480" w:rsidP="00B437C5">
            <w:pPr>
              <w:spacing w:before="100" w:beforeAutospacing="1" w:after="100" w:afterAutospacing="1"/>
              <w:contextualSpacing/>
              <w:outlineLvl w:val="1"/>
              <w:rPr>
                <w:b/>
                <w:bCs/>
                <w:lang w:eastAsia="ro-MD"/>
              </w:rPr>
            </w:pPr>
            <w:r w:rsidRPr="00E0028A">
              <w:rPr>
                <w:b/>
                <w:bCs/>
                <w:lang w:eastAsia="ro-MD"/>
              </w:rPr>
              <w:t>Caseta</w:t>
            </w:r>
            <w:r w:rsidR="0035349B" w:rsidRPr="00E0028A">
              <w:rPr>
                <w:b/>
                <w:bCs/>
                <w:lang w:eastAsia="ro-MD"/>
              </w:rPr>
              <w:t xml:space="preserve"> 7</w:t>
            </w:r>
            <w:r w:rsidR="008B66DE" w:rsidRPr="00E0028A">
              <w:rPr>
                <w:b/>
                <w:bCs/>
                <w:lang w:eastAsia="ro-MD"/>
              </w:rPr>
              <w:t>0</w:t>
            </w:r>
            <w:r w:rsidR="0035349B" w:rsidRPr="00E0028A">
              <w:rPr>
                <w:b/>
                <w:bCs/>
                <w:lang w:eastAsia="ro-MD"/>
              </w:rPr>
              <w:t>.</w:t>
            </w:r>
            <w:r w:rsidRPr="00E0028A">
              <w:rPr>
                <w:b/>
                <w:bCs/>
                <w:lang w:eastAsia="ro-MD"/>
              </w:rPr>
              <w:t xml:space="preserve"> Tulburări de sănătate mintală și consum de substanțe</w:t>
            </w:r>
          </w:p>
          <w:p w14:paraId="4EAD7CAC" w14:textId="77777777" w:rsidR="00BF3FD1" w:rsidRPr="00E0028A" w:rsidRDefault="00BF3FD1" w:rsidP="00B437C5">
            <w:pPr>
              <w:spacing w:before="100" w:beforeAutospacing="1" w:after="100" w:afterAutospacing="1"/>
              <w:contextualSpacing/>
              <w:outlineLvl w:val="2"/>
              <w:rPr>
                <w:b/>
                <w:bCs/>
                <w:lang w:eastAsia="ro-MD"/>
              </w:rPr>
            </w:pPr>
          </w:p>
          <w:p w14:paraId="75DACF4A" w14:textId="70F6FF4F" w:rsidR="00DE6480" w:rsidRPr="00E0028A" w:rsidRDefault="00DE6480" w:rsidP="00B437C5">
            <w:pPr>
              <w:spacing w:before="100" w:beforeAutospacing="1" w:after="100" w:afterAutospacing="1"/>
              <w:contextualSpacing/>
              <w:outlineLvl w:val="2"/>
              <w:rPr>
                <w:b/>
                <w:bCs/>
                <w:lang w:eastAsia="ro-MD"/>
              </w:rPr>
            </w:pPr>
            <w:r w:rsidRPr="00E0028A">
              <w:rPr>
                <w:b/>
                <w:bCs/>
                <w:lang w:eastAsia="ro-MD"/>
              </w:rPr>
              <w:t>Context general</w:t>
            </w:r>
            <w:r w:rsidR="00B437C5" w:rsidRPr="00E0028A">
              <w:rPr>
                <w:b/>
                <w:bCs/>
                <w:lang w:eastAsia="ro-MD"/>
              </w:rPr>
              <w:t>:</w:t>
            </w:r>
          </w:p>
          <w:p w14:paraId="02C3E073" w14:textId="2FB2782F" w:rsidR="00DE6480" w:rsidRPr="00E0028A" w:rsidRDefault="00DE6480" w:rsidP="00BF3FD1">
            <w:pPr>
              <w:spacing w:before="100" w:beforeAutospacing="1" w:after="100" w:afterAutospacing="1"/>
              <w:contextualSpacing/>
              <w:rPr>
                <w:lang w:eastAsia="ro-MD"/>
              </w:rPr>
            </w:pPr>
            <w:r w:rsidRPr="00E0028A">
              <w:rPr>
                <w:lang w:eastAsia="ro-MD"/>
              </w:rPr>
              <w:t>Tulburările de sănătate mintală și tulburările legate de consumul de substanțe (TCS) sunt prevalente în rândul persoanelor afectate de tuberculoză (TB) și contribuie semnificativ la rezultatele slabe ale tratamentului. Aceste condiții pot:</w:t>
            </w:r>
            <w:r w:rsidR="00BF3FD1" w:rsidRPr="00E0028A">
              <w:rPr>
                <w:lang w:eastAsia="ro-MD"/>
              </w:rPr>
              <w:t xml:space="preserve"> </w:t>
            </w:r>
            <w:r w:rsidRPr="00E0028A">
              <w:rPr>
                <w:lang w:eastAsia="ro-MD"/>
              </w:rPr>
              <w:t>afecta capacitatea pacientului de a înțelege și respecta regimul de tratament;</w:t>
            </w:r>
            <w:r w:rsidR="00BF3FD1" w:rsidRPr="00E0028A">
              <w:rPr>
                <w:lang w:eastAsia="ro-MD"/>
              </w:rPr>
              <w:t xml:space="preserve"> </w:t>
            </w:r>
            <w:r w:rsidRPr="00E0028A">
              <w:rPr>
                <w:lang w:eastAsia="ro-MD"/>
              </w:rPr>
              <w:t>agrava stigmatizarea și izolarea socială;</w:t>
            </w:r>
            <w:r w:rsidR="00BF3FD1" w:rsidRPr="00E0028A">
              <w:rPr>
                <w:lang w:eastAsia="ro-MD"/>
              </w:rPr>
              <w:t xml:space="preserve"> </w:t>
            </w:r>
            <w:r w:rsidRPr="00E0028A">
              <w:rPr>
                <w:lang w:eastAsia="ro-MD"/>
              </w:rPr>
              <w:t>crește riscul de pierdere din tratament, eșec terapeutic și deces.</w:t>
            </w:r>
          </w:p>
          <w:p w14:paraId="2EDC1D36" w14:textId="77777777" w:rsidR="00BC7344" w:rsidRDefault="00BC7344" w:rsidP="00B437C5">
            <w:pPr>
              <w:spacing w:before="100" w:beforeAutospacing="1" w:after="100" w:afterAutospacing="1"/>
              <w:contextualSpacing/>
              <w:outlineLvl w:val="2"/>
              <w:rPr>
                <w:b/>
                <w:bCs/>
                <w:lang w:eastAsia="ro-MD"/>
              </w:rPr>
            </w:pPr>
          </w:p>
          <w:p w14:paraId="2F8646F0" w14:textId="17303133" w:rsidR="00DE6480" w:rsidRPr="00E0028A" w:rsidRDefault="00DE6480" w:rsidP="00B437C5">
            <w:pPr>
              <w:spacing w:before="100" w:beforeAutospacing="1" w:after="100" w:afterAutospacing="1"/>
              <w:contextualSpacing/>
              <w:outlineLvl w:val="2"/>
              <w:rPr>
                <w:b/>
                <w:bCs/>
                <w:lang w:eastAsia="ro-MD"/>
              </w:rPr>
            </w:pPr>
            <w:r w:rsidRPr="00E0028A">
              <w:rPr>
                <w:b/>
                <w:bCs/>
                <w:lang w:eastAsia="ro-MD"/>
              </w:rPr>
              <w:t>Justificare pentru integrare în îngrijirea TB</w:t>
            </w:r>
            <w:r w:rsidR="00B437C5" w:rsidRPr="00E0028A">
              <w:rPr>
                <w:b/>
                <w:bCs/>
                <w:lang w:eastAsia="ro-MD"/>
              </w:rPr>
              <w:t>:</w:t>
            </w:r>
          </w:p>
          <w:p w14:paraId="4D5C30A4" w14:textId="77777777" w:rsidR="00DE6480" w:rsidRPr="00E0028A" w:rsidRDefault="00DE6480" w:rsidP="009F1DA7">
            <w:pPr>
              <w:numPr>
                <w:ilvl w:val="0"/>
                <w:numId w:val="339"/>
              </w:numPr>
              <w:spacing w:before="100" w:beforeAutospacing="1" w:after="100" w:afterAutospacing="1"/>
              <w:contextualSpacing/>
              <w:rPr>
                <w:lang w:eastAsia="ro-MD"/>
              </w:rPr>
            </w:pPr>
            <w:r w:rsidRPr="00E0028A">
              <w:rPr>
                <w:lang w:eastAsia="ro-MD"/>
              </w:rPr>
              <w:t>Peste 50% dintre pacienții cu TB pot prezenta simptome de suferință psihologică sau o tulburare mintală diagnosticabilă (ex. depresie, anxietate).</w:t>
            </w:r>
          </w:p>
          <w:p w14:paraId="64C2F10C" w14:textId="77777777" w:rsidR="00DE6480" w:rsidRPr="00E0028A" w:rsidRDefault="00DE6480" w:rsidP="009F1DA7">
            <w:pPr>
              <w:numPr>
                <w:ilvl w:val="0"/>
                <w:numId w:val="339"/>
              </w:numPr>
              <w:spacing w:before="100" w:beforeAutospacing="1" w:after="100" w:afterAutospacing="1"/>
              <w:contextualSpacing/>
              <w:rPr>
                <w:lang w:eastAsia="ro-MD"/>
              </w:rPr>
            </w:pPr>
            <w:r w:rsidRPr="00E0028A">
              <w:rPr>
                <w:lang w:eastAsia="ro-MD"/>
              </w:rPr>
              <w:t>Consumul de alcool sau droguri este asociat cu aderență redusă la tratament și transmisibilitate crescută a TB.</w:t>
            </w:r>
          </w:p>
          <w:p w14:paraId="25A641A9" w14:textId="77777777" w:rsidR="00DE6480" w:rsidRPr="00E0028A" w:rsidRDefault="00DE6480" w:rsidP="009F1DA7">
            <w:pPr>
              <w:numPr>
                <w:ilvl w:val="0"/>
                <w:numId w:val="339"/>
              </w:numPr>
              <w:spacing w:before="100" w:beforeAutospacing="1" w:after="100" w:afterAutospacing="1"/>
              <w:contextualSpacing/>
              <w:rPr>
                <w:lang w:eastAsia="ro-MD"/>
              </w:rPr>
            </w:pPr>
            <w:r w:rsidRPr="00E0028A">
              <w:rPr>
                <w:lang w:eastAsia="ro-MD"/>
              </w:rPr>
              <w:t>TB și tulburările mintale/consumul de substanțe au factori de risc sociali comuni: sărăcie, excluziune socială, lipsa suportului familial.</w:t>
            </w:r>
          </w:p>
          <w:p w14:paraId="7C235307" w14:textId="77777777" w:rsidR="00BC7344" w:rsidRDefault="00BC7344" w:rsidP="00B437C5">
            <w:pPr>
              <w:spacing w:before="100" w:beforeAutospacing="1" w:after="100" w:afterAutospacing="1"/>
              <w:contextualSpacing/>
              <w:outlineLvl w:val="2"/>
              <w:rPr>
                <w:b/>
                <w:bCs/>
                <w:lang w:eastAsia="ro-MD"/>
              </w:rPr>
            </w:pPr>
          </w:p>
          <w:p w14:paraId="7631C43C" w14:textId="4D59767C" w:rsidR="00DE6480" w:rsidRPr="00E0028A" w:rsidRDefault="00DE6480" w:rsidP="00B437C5">
            <w:pPr>
              <w:spacing w:before="100" w:beforeAutospacing="1" w:after="100" w:afterAutospacing="1"/>
              <w:contextualSpacing/>
              <w:outlineLvl w:val="2"/>
              <w:rPr>
                <w:b/>
                <w:bCs/>
                <w:lang w:eastAsia="ro-MD"/>
              </w:rPr>
            </w:pPr>
            <w:r w:rsidRPr="00E0028A">
              <w:rPr>
                <w:b/>
                <w:bCs/>
                <w:lang w:eastAsia="ro-MD"/>
              </w:rPr>
              <w:t>Impact asupra rezultatelor tratamentului TB</w:t>
            </w:r>
            <w:r w:rsidR="00B437C5" w:rsidRPr="00E0028A">
              <w:rPr>
                <w:b/>
                <w:bCs/>
                <w:lang w:eastAsia="ro-MD"/>
              </w:rPr>
              <w:t>:</w:t>
            </w:r>
          </w:p>
          <w:p w14:paraId="6E423BD0" w14:textId="77777777" w:rsidR="00DE6480" w:rsidRPr="00E0028A" w:rsidRDefault="00DE6480" w:rsidP="009F1DA7">
            <w:pPr>
              <w:numPr>
                <w:ilvl w:val="0"/>
                <w:numId w:val="340"/>
              </w:numPr>
              <w:spacing w:before="100" w:beforeAutospacing="1" w:after="100" w:afterAutospacing="1"/>
              <w:contextualSpacing/>
              <w:rPr>
                <w:lang w:eastAsia="ro-MD"/>
              </w:rPr>
            </w:pPr>
            <w:r w:rsidRPr="00E0028A">
              <w:rPr>
                <w:b/>
                <w:bCs/>
                <w:lang w:eastAsia="ro-MD"/>
              </w:rPr>
              <w:t>Depresia</w:t>
            </w:r>
            <w:r w:rsidRPr="00E0028A">
              <w:rPr>
                <w:lang w:eastAsia="ro-MD"/>
              </w:rPr>
              <w:t xml:space="preserve"> este asociată cu risc crescut de abandon al tratamentului și mortalitate.</w:t>
            </w:r>
          </w:p>
          <w:p w14:paraId="7DFD8AE0" w14:textId="77777777" w:rsidR="00DE6480" w:rsidRPr="00E0028A" w:rsidRDefault="00DE6480" w:rsidP="009F1DA7">
            <w:pPr>
              <w:numPr>
                <w:ilvl w:val="0"/>
                <w:numId w:val="340"/>
              </w:numPr>
              <w:spacing w:before="100" w:beforeAutospacing="1" w:after="100" w:afterAutospacing="1"/>
              <w:contextualSpacing/>
              <w:rPr>
                <w:lang w:eastAsia="ro-MD"/>
              </w:rPr>
            </w:pPr>
            <w:r w:rsidRPr="00E0028A">
              <w:rPr>
                <w:b/>
                <w:bCs/>
                <w:lang w:eastAsia="ro-MD"/>
              </w:rPr>
              <w:t>Consumul de alcool/droguri</w:t>
            </w:r>
            <w:r w:rsidRPr="00E0028A">
              <w:rPr>
                <w:lang w:eastAsia="ro-MD"/>
              </w:rPr>
              <w:t xml:space="preserve"> interferează cu tratamentele TB și poate duce la comportamente de risc.</w:t>
            </w:r>
          </w:p>
          <w:p w14:paraId="02C5BE5F" w14:textId="77777777" w:rsidR="00DE6480" w:rsidRPr="00E0028A" w:rsidRDefault="00DE6480" w:rsidP="009F1DA7">
            <w:pPr>
              <w:numPr>
                <w:ilvl w:val="0"/>
                <w:numId w:val="340"/>
              </w:numPr>
              <w:spacing w:before="100" w:beforeAutospacing="1" w:after="100" w:afterAutospacing="1"/>
              <w:contextualSpacing/>
              <w:rPr>
                <w:lang w:eastAsia="ro-MD"/>
              </w:rPr>
            </w:pPr>
            <w:r w:rsidRPr="00E0028A">
              <w:rPr>
                <w:b/>
                <w:bCs/>
                <w:lang w:eastAsia="ro-MD"/>
              </w:rPr>
              <w:t>Stresul psihosocial</w:t>
            </w:r>
            <w:r w:rsidRPr="00E0028A">
              <w:rPr>
                <w:lang w:eastAsia="ro-MD"/>
              </w:rPr>
              <w:t xml:space="preserve"> poate agrava suferința mentală și reduce implicarea pacientului în îngrijire.</w:t>
            </w:r>
          </w:p>
          <w:p w14:paraId="5EB1A6DF" w14:textId="77777777" w:rsidR="00DE6480" w:rsidRPr="00E0028A" w:rsidRDefault="00DE6480" w:rsidP="00B437C5">
            <w:pPr>
              <w:spacing w:before="100" w:beforeAutospacing="1" w:after="100" w:afterAutospacing="1"/>
              <w:contextualSpacing/>
              <w:outlineLvl w:val="2"/>
              <w:rPr>
                <w:b/>
                <w:bCs/>
                <w:lang w:eastAsia="ro-MD"/>
              </w:rPr>
            </w:pPr>
          </w:p>
          <w:p w14:paraId="7C3A6D23" w14:textId="77777777" w:rsidR="00BC7344" w:rsidRDefault="00BC7344" w:rsidP="00B437C5">
            <w:pPr>
              <w:spacing w:before="100" w:beforeAutospacing="1" w:after="100" w:afterAutospacing="1"/>
              <w:contextualSpacing/>
              <w:outlineLvl w:val="2"/>
              <w:rPr>
                <w:b/>
                <w:bCs/>
                <w:lang w:eastAsia="ro-MD"/>
              </w:rPr>
            </w:pPr>
          </w:p>
          <w:p w14:paraId="227D453A" w14:textId="77777777" w:rsidR="00BC7344" w:rsidRDefault="00BC7344" w:rsidP="00B437C5">
            <w:pPr>
              <w:spacing w:before="100" w:beforeAutospacing="1" w:after="100" w:afterAutospacing="1"/>
              <w:contextualSpacing/>
              <w:outlineLvl w:val="2"/>
              <w:rPr>
                <w:b/>
                <w:bCs/>
                <w:lang w:eastAsia="ro-MD"/>
              </w:rPr>
            </w:pPr>
          </w:p>
          <w:p w14:paraId="368C4363" w14:textId="6879C4BC" w:rsidR="000D3C09" w:rsidRPr="00E0028A" w:rsidRDefault="000D3C09" w:rsidP="00B437C5">
            <w:pPr>
              <w:spacing w:before="100" w:beforeAutospacing="1" w:after="100" w:afterAutospacing="1"/>
              <w:contextualSpacing/>
              <w:outlineLvl w:val="2"/>
              <w:rPr>
                <w:b/>
                <w:bCs/>
                <w:lang w:eastAsia="ro-MD"/>
              </w:rPr>
            </w:pPr>
            <w:r w:rsidRPr="00E0028A">
              <w:rPr>
                <w:b/>
                <w:bCs/>
                <w:lang w:eastAsia="ro-MD"/>
              </w:rPr>
              <w:lastRenderedPageBreak/>
              <w:t>Prezentare generală a condițiilor prioritare de sănătate mintală</w:t>
            </w:r>
          </w:p>
          <w:p w14:paraId="3E01F8CB" w14:textId="77777777" w:rsidR="000D3C09" w:rsidRPr="00E0028A" w:rsidRDefault="000D3C09" w:rsidP="00B437C5">
            <w:pPr>
              <w:spacing w:before="100" w:beforeAutospacing="1" w:after="100" w:afterAutospacing="1"/>
              <w:contextualSpacing/>
              <w:rPr>
                <w:lang w:eastAsia="ro-MD"/>
              </w:rPr>
            </w:pPr>
            <w:r w:rsidRPr="00E0028A">
              <w:rPr>
                <w:i/>
                <w:iCs/>
                <w:lang w:eastAsia="ro-MD"/>
              </w:rPr>
              <w:t xml:space="preserve">Adaptat din Ghidul de intervenții </w:t>
            </w:r>
            <w:proofErr w:type="spellStart"/>
            <w:r w:rsidRPr="00E0028A">
              <w:rPr>
                <w:i/>
                <w:iCs/>
                <w:lang w:eastAsia="ro-MD"/>
              </w:rPr>
              <w:t>mhGAP</w:t>
            </w:r>
            <w:proofErr w:type="spellEnd"/>
            <w:r w:rsidRPr="00E0028A">
              <w:rPr>
                <w:i/>
                <w:iCs/>
                <w:lang w:eastAsia="ro-MD"/>
              </w:rPr>
              <w:t xml:space="preserve"> al OMS, ediția 2.0</w:t>
            </w:r>
          </w:p>
          <w:p w14:paraId="10B4A111" w14:textId="77777777" w:rsidR="000D3C09" w:rsidRPr="00E0028A" w:rsidRDefault="000D3C09" w:rsidP="009F1DA7">
            <w:pPr>
              <w:numPr>
                <w:ilvl w:val="0"/>
                <w:numId w:val="331"/>
              </w:numPr>
              <w:spacing w:before="100" w:beforeAutospacing="1" w:after="100" w:afterAutospacing="1"/>
              <w:contextualSpacing/>
              <w:rPr>
                <w:lang w:eastAsia="ro-MD"/>
              </w:rPr>
            </w:pPr>
            <w:r w:rsidRPr="00E0028A">
              <w:rPr>
                <w:lang w:eastAsia="ro-MD"/>
              </w:rPr>
              <w:t xml:space="preserve">Prezentările clinice de mai jos necesită evaluare de către personal medical instruit în identificarea, gestionarea și monitorizarea acestor afecțiuni, cum ar fi lucrători medicali pregătiți conform ghidului </w:t>
            </w:r>
            <w:proofErr w:type="spellStart"/>
            <w:r w:rsidRPr="00E0028A">
              <w:rPr>
                <w:lang w:eastAsia="ro-MD"/>
              </w:rPr>
              <w:t>mhGAP</w:t>
            </w:r>
            <w:proofErr w:type="spellEnd"/>
            <w:r w:rsidRPr="00E0028A">
              <w:rPr>
                <w:lang w:eastAsia="ro-MD"/>
              </w:rPr>
              <w:t>.</w:t>
            </w:r>
          </w:p>
          <w:p w14:paraId="7C93B7DA" w14:textId="77777777" w:rsidR="000D3C09" w:rsidRPr="00E0028A" w:rsidRDefault="000D3C09" w:rsidP="009F1DA7">
            <w:pPr>
              <w:numPr>
                <w:ilvl w:val="0"/>
                <w:numId w:val="331"/>
              </w:numPr>
              <w:spacing w:before="100" w:beforeAutospacing="1" w:after="100" w:afterAutospacing="1"/>
              <w:contextualSpacing/>
              <w:rPr>
                <w:lang w:eastAsia="ro-MD"/>
              </w:rPr>
            </w:pPr>
            <w:r w:rsidRPr="00E0028A">
              <w:rPr>
                <w:lang w:eastAsia="ro-MD"/>
              </w:rPr>
              <w:t>Dacă pacientul prezintă simptome corespunzătoare mai multor condiții, toate trebuie evaluate corespunzător.</w:t>
            </w:r>
          </w:p>
          <w:p w14:paraId="4A012C9E" w14:textId="77777777" w:rsidR="000D3C09" w:rsidRPr="00E0028A" w:rsidRDefault="000D3C09" w:rsidP="009F1DA7">
            <w:pPr>
              <w:numPr>
                <w:ilvl w:val="0"/>
                <w:numId w:val="331"/>
              </w:numPr>
              <w:spacing w:before="100" w:beforeAutospacing="1" w:after="100" w:afterAutospacing="1"/>
              <w:contextualSpacing/>
              <w:rPr>
                <w:lang w:eastAsia="ro-MD"/>
              </w:rPr>
            </w:pPr>
            <w:r w:rsidRPr="00E0028A">
              <w:rPr>
                <w:lang w:eastAsia="ro-MD"/>
              </w:rPr>
              <w:t xml:space="preserve">Toate condițiile se aplică </w:t>
            </w:r>
            <w:r w:rsidRPr="00E0028A">
              <w:rPr>
                <w:b/>
                <w:bCs/>
                <w:lang w:eastAsia="ro-MD"/>
              </w:rPr>
              <w:t>pentru toate vârstele</w:t>
            </w:r>
            <w:r w:rsidRPr="00E0028A">
              <w:rPr>
                <w:lang w:eastAsia="ro-MD"/>
              </w:rPr>
              <w:t>, cu excepția cazurilor specificate altfel.</w:t>
            </w:r>
          </w:p>
          <w:p w14:paraId="2A197E25" w14:textId="77777777" w:rsidR="000D3C09" w:rsidRPr="00E0028A" w:rsidRDefault="000D3C09" w:rsidP="009F1DA7">
            <w:pPr>
              <w:numPr>
                <w:ilvl w:val="0"/>
                <w:numId w:val="331"/>
              </w:numPr>
              <w:spacing w:before="100" w:beforeAutospacing="1" w:after="100" w:afterAutospacing="1"/>
              <w:contextualSpacing/>
              <w:rPr>
                <w:lang w:eastAsia="ro-MD"/>
              </w:rPr>
            </w:pPr>
            <w:r w:rsidRPr="00E0028A">
              <w:rPr>
                <w:lang w:eastAsia="ro-MD"/>
              </w:rPr>
              <w:t xml:space="preserve">Pentru urgențe (ex. risc iminent de suicid, comportament agitat/agresiv, intoxicație acută cu alcool), consultați pagina 18 din Ghidul </w:t>
            </w:r>
            <w:proofErr w:type="spellStart"/>
            <w:r w:rsidRPr="00E0028A">
              <w:rPr>
                <w:lang w:eastAsia="ro-MD"/>
              </w:rPr>
              <w:t>mhGAP</w:t>
            </w:r>
            <w:proofErr w:type="spellEnd"/>
            <w:r w:rsidRPr="00E0028A">
              <w:rPr>
                <w:lang w:eastAsia="ro-MD"/>
              </w:rPr>
              <w:t xml:space="preserve"> 2.0: </w:t>
            </w:r>
            <w:r w:rsidRPr="00E0028A">
              <w:rPr>
                <w:i/>
                <w:iCs/>
                <w:lang w:eastAsia="ro-MD"/>
              </w:rPr>
              <w:t>Prezentări de urgență în condițiile prioritare de sănătate mintală, neurologice și de consum de substanțe</w:t>
            </w:r>
            <w:r w:rsidRPr="00E0028A">
              <w:rPr>
                <w:lang w:eastAsia="ro-MD"/>
              </w:rPr>
              <w:t>.</w:t>
            </w:r>
          </w:p>
          <w:p w14:paraId="2F0915A1" w14:textId="77777777" w:rsidR="000D3C09" w:rsidRPr="00E0028A" w:rsidRDefault="000D3C09" w:rsidP="009F1DA7">
            <w:pPr>
              <w:numPr>
                <w:ilvl w:val="0"/>
                <w:numId w:val="331"/>
              </w:numPr>
              <w:spacing w:before="100" w:beforeAutospacing="1" w:after="100" w:afterAutospacing="1"/>
              <w:contextualSpacing/>
              <w:rPr>
                <w:lang w:eastAsia="ro-MD"/>
              </w:rPr>
            </w:pPr>
            <w:r w:rsidRPr="00E0028A">
              <w:rPr>
                <w:lang w:eastAsia="ro-MD"/>
              </w:rPr>
              <w:t xml:space="preserve">Pentru protocoale complete de evaluare, tratament și monitorizare, consultați Ghidul </w:t>
            </w:r>
            <w:proofErr w:type="spellStart"/>
            <w:r w:rsidRPr="00E0028A">
              <w:rPr>
                <w:lang w:eastAsia="ro-MD"/>
              </w:rPr>
              <w:t>mhGAP</w:t>
            </w:r>
            <w:proofErr w:type="spellEnd"/>
            <w:r w:rsidRPr="00E0028A">
              <w:rPr>
                <w:lang w:eastAsia="ro-MD"/>
              </w:rPr>
              <w:t xml:space="preserve"> 2.0.</w:t>
            </w:r>
          </w:p>
          <w:p w14:paraId="0A8F8035" w14:textId="77777777" w:rsidR="000D3C09" w:rsidRPr="00E0028A" w:rsidRDefault="000D3C09" w:rsidP="009F1DA7">
            <w:pPr>
              <w:numPr>
                <w:ilvl w:val="0"/>
                <w:numId w:val="331"/>
              </w:numPr>
              <w:spacing w:before="100" w:beforeAutospacing="1" w:after="100" w:afterAutospacing="1"/>
              <w:contextualSpacing/>
              <w:rPr>
                <w:lang w:eastAsia="ro-MD"/>
              </w:rPr>
            </w:pPr>
            <w:r w:rsidRPr="00E0028A">
              <w:rPr>
                <w:lang w:eastAsia="ro-MD"/>
              </w:rPr>
              <w:t xml:space="preserve">Pentru posibile interacțiuni medicamentoase între tratamentele de TB și cele psihiatrice, consultați </w:t>
            </w:r>
            <w:r w:rsidRPr="00E0028A">
              <w:rPr>
                <w:i/>
                <w:iCs/>
                <w:lang w:eastAsia="ro-MD"/>
              </w:rPr>
              <w:t>Ghidurile OMS pentru managementul afecțiunilor fizice la adulții cu tulburări mintale severe</w:t>
            </w:r>
            <w:r w:rsidRPr="00E0028A">
              <w:rPr>
                <w:lang w:eastAsia="ro-MD"/>
              </w:rPr>
              <w:t>.</w:t>
            </w:r>
          </w:p>
          <w:p w14:paraId="6BC6A2D1" w14:textId="77777777" w:rsidR="00A11619" w:rsidRPr="00E0028A" w:rsidRDefault="00A11619" w:rsidP="00B437C5">
            <w:pPr>
              <w:spacing w:before="100" w:beforeAutospacing="1" w:after="100" w:afterAutospacing="1"/>
              <w:ind w:left="360"/>
              <w:contextualSpacing/>
              <w:rPr>
                <w:lang w:eastAsia="ro-MD"/>
              </w:rPr>
            </w:pPr>
          </w:p>
          <w:p w14:paraId="3162BEA4" w14:textId="4C457C45" w:rsidR="00177854" w:rsidRPr="00E0028A" w:rsidRDefault="00DE6480" w:rsidP="00177854">
            <w:pPr>
              <w:spacing w:before="100" w:beforeAutospacing="1" w:after="100" w:afterAutospacing="1"/>
              <w:ind w:left="360"/>
              <w:contextualSpacing/>
              <w:jc w:val="right"/>
              <w:rPr>
                <w:lang w:eastAsia="ro-MD"/>
              </w:rPr>
            </w:pPr>
            <w:r w:rsidRPr="00E0028A">
              <w:rPr>
                <w:lang w:eastAsia="ro-MD"/>
              </w:rPr>
              <w:t xml:space="preserve">Tabelul </w:t>
            </w:r>
            <w:r w:rsidR="00F209DE" w:rsidRPr="00E0028A">
              <w:rPr>
                <w:lang w:eastAsia="ro-MD"/>
              </w:rPr>
              <w:t>4</w:t>
            </w:r>
            <w:r w:rsidR="006F4145" w:rsidRPr="00E0028A">
              <w:rPr>
                <w:lang w:eastAsia="ro-MD"/>
              </w:rPr>
              <w:t>5</w:t>
            </w:r>
            <w:r w:rsidR="00177854" w:rsidRPr="00E0028A">
              <w:rPr>
                <w:lang w:eastAsia="ro-MD"/>
              </w:rPr>
              <w:t xml:space="preserve"> </w:t>
            </w:r>
          </w:p>
          <w:p w14:paraId="5B5976ED" w14:textId="26E4C4E8" w:rsidR="00DE6480" w:rsidRPr="00E0028A" w:rsidRDefault="00DE6480" w:rsidP="00177854">
            <w:pPr>
              <w:spacing w:before="100" w:beforeAutospacing="1" w:after="100" w:afterAutospacing="1"/>
              <w:ind w:left="360"/>
              <w:contextualSpacing/>
              <w:jc w:val="center"/>
              <w:rPr>
                <w:b/>
                <w:bCs/>
                <w:lang w:eastAsia="ro-MD"/>
              </w:rPr>
            </w:pPr>
            <w:r w:rsidRPr="00E0028A">
              <w:rPr>
                <w:b/>
                <w:bCs/>
                <w:lang w:eastAsia="ro-MD"/>
              </w:rPr>
              <w:t>Condiții prioritare de sănătate mintală</w:t>
            </w:r>
          </w:p>
          <w:tbl>
            <w:tblPr>
              <w:tblStyle w:val="Tabelgril"/>
              <w:tblW w:w="0" w:type="auto"/>
              <w:tblInd w:w="111" w:type="dxa"/>
              <w:tblLook w:val="04A0" w:firstRow="1" w:lastRow="0" w:firstColumn="1" w:lastColumn="0" w:noHBand="0" w:noVBand="1"/>
            </w:tblPr>
            <w:tblGrid>
              <w:gridCol w:w="7313"/>
              <w:gridCol w:w="2312"/>
            </w:tblGrid>
            <w:tr w:rsidR="000D3C09" w:rsidRPr="00E0028A" w14:paraId="2ADED83B" w14:textId="77777777" w:rsidTr="00DE6480">
              <w:tc>
                <w:tcPr>
                  <w:tcW w:w="7313" w:type="dxa"/>
                </w:tcPr>
                <w:p w14:paraId="3793B8C2" w14:textId="51EACF7B" w:rsidR="000D3C09" w:rsidRPr="00E0028A" w:rsidRDefault="004A6BDA" w:rsidP="00B437C5">
                  <w:pPr>
                    <w:contextualSpacing/>
                    <w:rPr>
                      <w:b/>
                      <w:bCs/>
                    </w:rPr>
                  </w:pPr>
                  <w:r w:rsidRPr="00E0028A">
                    <w:rPr>
                      <w:b/>
                      <w:bCs/>
                    </w:rPr>
                    <w:t>Prezentare comună</w:t>
                  </w:r>
                </w:p>
              </w:tc>
              <w:tc>
                <w:tcPr>
                  <w:tcW w:w="2312" w:type="dxa"/>
                </w:tcPr>
                <w:p w14:paraId="3923BB8D" w14:textId="0C7EC6E5" w:rsidR="000D3C09" w:rsidRPr="00E0028A" w:rsidRDefault="004A6BDA" w:rsidP="00B437C5">
                  <w:pPr>
                    <w:contextualSpacing/>
                    <w:rPr>
                      <w:b/>
                      <w:bCs/>
                    </w:rPr>
                  </w:pPr>
                  <w:r w:rsidRPr="00E0028A">
                    <w:rPr>
                      <w:b/>
                      <w:bCs/>
                    </w:rPr>
                    <w:t>Condiție prioritară</w:t>
                  </w:r>
                </w:p>
              </w:tc>
            </w:tr>
            <w:tr w:rsidR="000D3C09" w:rsidRPr="00E0028A" w14:paraId="6DA1BDA7" w14:textId="77777777" w:rsidTr="00DE6480">
              <w:tc>
                <w:tcPr>
                  <w:tcW w:w="7313" w:type="dxa"/>
                </w:tcPr>
                <w:p w14:paraId="261F18F0" w14:textId="758A54B5" w:rsidR="004A6BDA" w:rsidRPr="00E0028A" w:rsidRDefault="004A6BDA" w:rsidP="009F1DA7">
                  <w:pPr>
                    <w:pStyle w:val="Listparagraf"/>
                    <w:numPr>
                      <w:ilvl w:val="0"/>
                      <w:numId w:val="332"/>
                    </w:numPr>
                  </w:pPr>
                  <w:r w:rsidRPr="00E0028A">
                    <w:t>Simptome fizice multiple persistente, fără cauză clară</w:t>
                  </w:r>
                </w:p>
                <w:p w14:paraId="120C7E17" w14:textId="463DBDDF" w:rsidR="004A6BDA" w:rsidRPr="00E0028A" w:rsidRDefault="004A6BDA" w:rsidP="009F1DA7">
                  <w:pPr>
                    <w:pStyle w:val="Listparagraf"/>
                    <w:numPr>
                      <w:ilvl w:val="0"/>
                      <w:numId w:val="332"/>
                    </w:numPr>
                  </w:pPr>
                  <w:r w:rsidRPr="00E0028A">
                    <w:t>Oboseală, lipsă de energie, tulburări de somn</w:t>
                  </w:r>
                </w:p>
                <w:p w14:paraId="044DF61A" w14:textId="682B9C8B" w:rsidR="004A6BDA" w:rsidRPr="00E0028A" w:rsidRDefault="004A6BDA" w:rsidP="009F1DA7">
                  <w:pPr>
                    <w:pStyle w:val="Listparagraf"/>
                    <w:numPr>
                      <w:ilvl w:val="0"/>
                      <w:numId w:val="332"/>
                    </w:numPr>
                  </w:pPr>
                  <w:r w:rsidRPr="00E0028A">
                    <w:t>Tristețe persistentă, dispoziție depresivă, anxietate</w:t>
                  </w:r>
                </w:p>
                <w:p w14:paraId="421A1844" w14:textId="423AAFF4" w:rsidR="000D3C09" w:rsidRPr="00E0028A" w:rsidRDefault="004A6BDA" w:rsidP="009F1DA7">
                  <w:pPr>
                    <w:pStyle w:val="Listparagraf"/>
                    <w:numPr>
                      <w:ilvl w:val="0"/>
                      <w:numId w:val="332"/>
                    </w:numPr>
                  </w:pPr>
                  <w:r w:rsidRPr="00E0028A">
                    <w:t>Pierderea interesului sau plăcerii pentru activități obișnuite</w:t>
                  </w:r>
                </w:p>
              </w:tc>
              <w:tc>
                <w:tcPr>
                  <w:tcW w:w="2312" w:type="dxa"/>
                </w:tcPr>
                <w:p w14:paraId="7E21B174" w14:textId="2DD04BA2" w:rsidR="000D3C09" w:rsidRPr="00E0028A" w:rsidRDefault="004A6BDA" w:rsidP="00B437C5">
                  <w:pPr>
                    <w:contextualSpacing/>
                    <w:rPr>
                      <w:b/>
                      <w:bCs/>
                    </w:rPr>
                  </w:pPr>
                  <w:r w:rsidRPr="00E0028A">
                    <w:rPr>
                      <w:b/>
                      <w:bCs/>
                    </w:rPr>
                    <w:t>Depresie</w:t>
                  </w:r>
                </w:p>
              </w:tc>
            </w:tr>
            <w:tr w:rsidR="000D3C09" w:rsidRPr="00E0028A" w14:paraId="4359F2C6" w14:textId="77777777" w:rsidTr="00DE6480">
              <w:tc>
                <w:tcPr>
                  <w:tcW w:w="7313" w:type="dxa"/>
                </w:tcPr>
                <w:p w14:paraId="6353E8F0" w14:textId="6F9D27F7" w:rsidR="004A6BDA" w:rsidRPr="00E0028A" w:rsidRDefault="004A6BDA" w:rsidP="009F1DA7">
                  <w:pPr>
                    <w:pStyle w:val="Listparagraf"/>
                    <w:numPr>
                      <w:ilvl w:val="0"/>
                      <w:numId w:val="333"/>
                    </w:numPr>
                  </w:pPr>
                  <w:r w:rsidRPr="00E0028A">
                    <w:t>Simptome fizice multiple persistente, fără cauză clară</w:t>
                  </w:r>
                </w:p>
                <w:p w14:paraId="251C2F95" w14:textId="61FF1A6D" w:rsidR="004A6BDA" w:rsidRPr="00E0028A" w:rsidRDefault="004A6BDA" w:rsidP="009F1DA7">
                  <w:pPr>
                    <w:pStyle w:val="Listparagraf"/>
                    <w:numPr>
                      <w:ilvl w:val="0"/>
                      <w:numId w:val="333"/>
                    </w:numPr>
                  </w:pPr>
                  <w:r w:rsidRPr="00E0028A">
                    <w:t>Anxietate sau îngrijorare excesivă și persistentă</w:t>
                  </w:r>
                </w:p>
                <w:p w14:paraId="455A2C4A" w14:textId="09C8BB20" w:rsidR="004A6BDA" w:rsidRPr="00E0028A" w:rsidRDefault="004A6BDA" w:rsidP="009F1DA7">
                  <w:pPr>
                    <w:pStyle w:val="Listparagraf"/>
                    <w:numPr>
                      <w:ilvl w:val="0"/>
                      <w:numId w:val="333"/>
                    </w:numPr>
                  </w:pPr>
                  <w:r w:rsidRPr="00E0028A">
                    <w:t>Tensiune musculară</w:t>
                  </w:r>
                </w:p>
                <w:p w14:paraId="2F61DF76" w14:textId="7B8C1FFB" w:rsidR="004A6BDA" w:rsidRPr="00E0028A" w:rsidRDefault="004A6BDA" w:rsidP="009F1DA7">
                  <w:pPr>
                    <w:pStyle w:val="Listparagraf"/>
                    <w:numPr>
                      <w:ilvl w:val="0"/>
                      <w:numId w:val="333"/>
                    </w:numPr>
                  </w:pPr>
                  <w:r w:rsidRPr="00E0028A">
                    <w:t>Dificultate în controlul grijilor</w:t>
                  </w:r>
                </w:p>
                <w:p w14:paraId="70F59C16" w14:textId="7C1EEBE4" w:rsidR="000D3C09" w:rsidRPr="00E0028A" w:rsidRDefault="004A6BDA" w:rsidP="009F1DA7">
                  <w:pPr>
                    <w:pStyle w:val="Listparagraf"/>
                    <w:numPr>
                      <w:ilvl w:val="0"/>
                      <w:numId w:val="333"/>
                    </w:numPr>
                  </w:pPr>
                  <w:r w:rsidRPr="00E0028A">
                    <w:t>Probleme de concentrare și luare a deciziilor</w:t>
                  </w:r>
                </w:p>
              </w:tc>
              <w:tc>
                <w:tcPr>
                  <w:tcW w:w="2312" w:type="dxa"/>
                </w:tcPr>
                <w:p w14:paraId="1971F1E7" w14:textId="07CE6811" w:rsidR="000D3C09" w:rsidRPr="00E0028A" w:rsidRDefault="004A6BDA" w:rsidP="00B437C5">
                  <w:pPr>
                    <w:contextualSpacing/>
                    <w:rPr>
                      <w:b/>
                      <w:bCs/>
                    </w:rPr>
                  </w:pPr>
                  <w:r w:rsidRPr="00E0028A">
                    <w:rPr>
                      <w:b/>
                      <w:bCs/>
                    </w:rPr>
                    <w:t>Tulburare de anxietate</w:t>
                  </w:r>
                  <w:r w:rsidR="005B699E" w:rsidRPr="00E0028A">
                    <w:rPr>
                      <w:b/>
                      <w:bCs/>
                    </w:rPr>
                    <w:t>ª</w:t>
                  </w:r>
                </w:p>
              </w:tc>
            </w:tr>
            <w:tr w:rsidR="000D3C09" w:rsidRPr="00E0028A" w14:paraId="6701B2CC" w14:textId="77777777" w:rsidTr="00DE6480">
              <w:tc>
                <w:tcPr>
                  <w:tcW w:w="7313" w:type="dxa"/>
                </w:tcPr>
                <w:p w14:paraId="53AE6AFE" w14:textId="77777777" w:rsidR="004A6BDA" w:rsidRPr="00E0028A" w:rsidRDefault="004A6BDA" w:rsidP="009F1DA7">
                  <w:pPr>
                    <w:pStyle w:val="Listparagraf"/>
                    <w:numPr>
                      <w:ilvl w:val="0"/>
                      <w:numId w:val="334"/>
                    </w:numPr>
                  </w:pPr>
                  <w:r w:rsidRPr="00E0028A">
                    <w:t>Schimbări comportamentale marcante; neglijarea responsabilităților personale, profesionale sau sociale</w:t>
                  </w:r>
                </w:p>
                <w:p w14:paraId="654B7F98" w14:textId="00C1318B" w:rsidR="004A6BDA" w:rsidRPr="00E0028A" w:rsidRDefault="004A6BDA" w:rsidP="009F1DA7">
                  <w:pPr>
                    <w:pStyle w:val="Listparagraf"/>
                    <w:numPr>
                      <w:ilvl w:val="0"/>
                      <w:numId w:val="334"/>
                    </w:numPr>
                  </w:pPr>
                  <w:r w:rsidRPr="00E0028A">
                    <w:t>Comportament agitat/agresiv; activitate fizică crescută sau redusă</w:t>
                  </w:r>
                </w:p>
                <w:p w14:paraId="1C6AC496" w14:textId="4644E04E" w:rsidR="004A6BDA" w:rsidRPr="00E0028A" w:rsidRDefault="004A6BDA" w:rsidP="009F1DA7">
                  <w:pPr>
                    <w:pStyle w:val="Listparagraf"/>
                    <w:numPr>
                      <w:ilvl w:val="0"/>
                      <w:numId w:val="334"/>
                    </w:numPr>
                  </w:pPr>
                  <w:r w:rsidRPr="00E0028A">
                    <w:t>Convingeri false fixe (deliruri), care nu sunt împărtășite de cei din cultura persoanei</w:t>
                  </w:r>
                </w:p>
                <w:p w14:paraId="47046437" w14:textId="7D04923B" w:rsidR="004A6BDA" w:rsidRPr="00E0028A" w:rsidRDefault="004A6BDA" w:rsidP="009F1DA7">
                  <w:pPr>
                    <w:pStyle w:val="Listparagraf"/>
                    <w:numPr>
                      <w:ilvl w:val="0"/>
                      <w:numId w:val="334"/>
                    </w:numPr>
                  </w:pPr>
                  <w:r w:rsidRPr="00E0028A">
                    <w:t>Halucinații auditive sau vizuale</w:t>
                  </w:r>
                </w:p>
                <w:p w14:paraId="6CC3772F" w14:textId="1A68927B" w:rsidR="000D3C09" w:rsidRPr="00E0028A" w:rsidRDefault="004A6BDA" w:rsidP="009F1DA7">
                  <w:pPr>
                    <w:pStyle w:val="Listparagraf"/>
                    <w:numPr>
                      <w:ilvl w:val="0"/>
                      <w:numId w:val="334"/>
                    </w:numPr>
                  </w:pPr>
                  <w:r w:rsidRPr="00E0028A">
                    <w:t>Lipsa conștientizării propriei probleme de sănătate mintală</w:t>
                  </w:r>
                </w:p>
              </w:tc>
              <w:tc>
                <w:tcPr>
                  <w:tcW w:w="2312" w:type="dxa"/>
                </w:tcPr>
                <w:p w14:paraId="21C03D70" w14:textId="6DD9451A" w:rsidR="000D3C09" w:rsidRPr="00E0028A" w:rsidRDefault="004A6BDA" w:rsidP="00B437C5">
                  <w:pPr>
                    <w:contextualSpacing/>
                    <w:rPr>
                      <w:b/>
                      <w:bCs/>
                    </w:rPr>
                  </w:pPr>
                  <w:r w:rsidRPr="00E0028A">
                    <w:rPr>
                      <w:b/>
                      <w:bCs/>
                    </w:rPr>
                    <w:t>Psihoză</w:t>
                  </w:r>
                </w:p>
              </w:tc>
            </w:tr>
            <w:tr w:rsidR="005B699E" w:rsidRPr="00E0028A" w14:paraId="2A667D14" w14:textId="77777777" w:rsidTr="00DE6480">
              <w:tc>
                <w:tcPr>
                  <w:tcW w:w="7313" w:type="dxa"/>
                </w:tcPr>
                <w:p w14:paraId="06FE453C" w14:textId="77777777" w:rsidR="005B699E" w:rsidRPr="00E0028A" w:rsidRDefault="005B699E" w:rsidP="009F1DA7">
                  <w:pPr>
                    <w:pStyle w:val="Listparagraf"/>
                    <w:numPr>
                      <w:ilvl w:val="0"/>
                      <w:numId w:val="334"/>
                    </w:numPr>
                    <w:spacing w:before="100" w:beforeAutospacing="1" w:after="100" w:afterAutospacing="1"/>
                    <w:rPr>
                      <w:lang w:eastAsia="ro-MD"/>
                    </w:rPr>
                  </w:pPr>
                  <w:r w:rsidRPr="00E0028A">
                    <w:rPr>
                      <w:lang w:eastAsia="ro-MD"/>
                    </w:rPr>
                    <w:t>Aspect de persoană afectată de alcool sau alte substanțe (ex. miros de alcool, vorbire încețoșată, sedare, comportament imprevizibil)</w:t>
                  </w:r>
                </w:p>
                <w:p w14:paraId="63B2C27F" w14:textId="77777777" w:rsidR="005B699E" w:rsidRPr="00E0028A" w:rsidRDefault="005B699E" w:rsidP="009F1DA7">
                  <w:pPr>
                    <w:pStyle w:val="Listparagraf"/>
                    <w:numPr>
                      <w:ilvl w:val="0"/>
                      <w:numId w:val="334"/>
                    </w:numPr>
                    <w:spacing w:before="100" w:beforeAutospacing="1" w:after="100" w:afterAutospacing="1"/>
                    <w:rPr>
                      <w:lang w:eastAsia="ro-MD"/>
                    </w:rPr>
                  </w:pPr>
                  <w:r w:rsidRPr="00E0028A">
                    <w:rPr>
                      <w:lang w:eastAsia="ro-MD"/>
                    </w:rPr>
                    <w:t>Semne și simptome acute de intoxicație, sevraj sau efecte ale consumului prelungit</w:t>
                  </w:r>
                </w:p>
                <w:p w14:paraId="5BDC68B6" w14:textId="77777777" w:rsidR="005B699E" w:rsidRPr="00E0028A" w:rsidRDefault="005B699E" w:rsidP="009F1DA7">
                  <w:pPr>
                    <w:pStyle w:val="Listparagraf"/>
                    <w:numPr>
                      <w:ilvl w:val="0"/>
                      <w:numId w:val="334"/>
                    </w:numPr>
                    <w:spacing w:before="100" w:beforeAutospacing="1" w:after="100" w:afterAutospacing="1"/>
                    <w:rPr>
                      <w:lang w:eastAsia="ro-MD"/>
                    </w:rPr>
                  </w:pPr>
                  <w:r w:rsidRPr="00E0028A">
                    <w:rPr>
                      <w:lang w:eastAsia="ro-MD"/>
                    </w:rPr>
                    <w:t>Deteriorarea funcționării sociale (ex. dificultăți la locul de muncă sau acasă, aspect neîngrijit)</w:t>
                  </w:r>
                </w:p>
                <w:p w14:paraId="31AA0182" w14:textId="77777777" w:rsidR="005B699E" w:rsidRPr="00E0028A" w:rsidRDefault="005B699E" w:rsidP="009F1DA7">
                  <w:pPr>
                    <w:pStyle w:val="Listparagraf"/>
                    <w:numPr>
                      <w:ilvl w:val="0"/>
                      <w:numId w:val="334"/>
                    </w:numPr>
                    <w:spacing w:before="100" w:beforeAutospacing="1" w:after="100" w:afterAutospacing="1"/>
                    <w:rPr>
                      <w:lang w:eastAsia="ro-MD"/>
                    </w:rPr>
                  </w:pPr>
                  <w:r w:rsidRPr="00E0028A">
                    <w:rPr>
                      <w:lang w:eastAsia="ro-MD"/>
                    </w:rPr>
                    <w:t>Semne clinice de boală hepatică cronică: enzime hepatice anormale, piele și ochi îngălbeniți (icter), marginea ficatului palpabilă și dureroasă (în stadiile incipiente), ascită (abdomen distins plin cu lichid), telangiectazii vasculare („păianjeni” pe piele), tulburări mentale (encefalopatie hepatică)</w:t>
                  </w:r>
                </w:p>
                <w:p w14:paraId="6208A793" w14:textId="77777777" w:rsidR="005B699E" w:rsidRPr="00E0028A" w:rsidRDefault="005B699E" w:rsidP="009F1DA7">
                  <w:pPr>
                    <w:pStyle w:val="Listparagraf"/>
                    <w:numPr>
                      <w:ilvl w:val="0"/>
                      <w:numId w:val="334"/>
                    </w:numPr>
                    <w:spacing w:before="100" w:beforeAutospacing="1" w:after="100" w:afterAutospacing="1"/>
                    <w:rPr>
                      <w:lang w:eastAsia="ro-MD"/>
                    </w:rPr>
                  </w:pPr>
                  <w:r w:rsidRPr="00E0028A">
                    <w:rPr>
                      <w:lang w:eastAsia="ro-MD"/>
                    </w:rPr>
                    <w:t>Probleme de echilibru, mers, mișcări coordonate și nistagmus (mișcări involuntare ale ochilor)</w:t>
                  </w:r>
                </w:p>
                <w:p w14:paraId="011199F5" w14:textId="77777777" w:rsidR="005B699E" w:rsidRPr="00E0028A" w:rsidRDefault="005B699E" w:rsidP="009F1DA7">
                  <w:pPr>
                    <w:pStyle w:val="Listparagraf"/>
                    <w:numPr>
                      <w:ilvl w:val="0"/>
                      <w:numId w:val="334"/>
                    </w:numPr>
                    <w:spacing w:before="100" w:beforeAutospacing="1" w:after="100" w:afterAutospacing="1"/>
                    <w:rPr>
                      <w:lang w:eastAsia="ro-MD"/>
                    </w:rPr>
                  </w:pPr>
                  <w:r w:rsidRPr="00E0028A">
                    <w:rPr>
                      <w:lang w:eastAsia="ro-MD"/>
                    </w:rPr>
                    <w:t xml:space="preserve">Descoperiri accidentale în analize: anemie </w:t>
                  </w:r>
                  <w:proofErr w:type="spellStart"/>
                  <w:r w:rsidRPr="00E0028A">
                    <w:rPr>
                      <w:lang w:eastAsia="ro-MD"/>
                    </w:rPr>
                    <w:t>macrocitară</w:t>
                  </w:r>
                  <w:proofErr w:type="spellEnd"/>
                  <w:r w:rsidRPr="00E0028A">
                    <w:rPr>
                      <w:lang w:eastAsia="ro-MD"/>
                    </w:rPr>
                    <w:t>, trombocitopenie, volum mediu celular crescut</w:t>
                  </w:r>
                </w:p>
                <w:p w14:paraId="1B4C0088" w14:textId="77777777" w:rsidR="005B699E" w:rsidRPr="00E0028A" w:rsidRDefault="005B699E" w:rsidP="009F1DA7">
                  <w:pPr>
                    <w:pStyle w:val="Listparagraf"/>
                    <w:numPr>
                      <w:ilvl w:val="0"/>
                      <w:numId w:val="334"/>
                    </w:numPr>
                    <w:spacing w:before="100" w:beforeAutospacing="1" w:after="100" w:afterAutospacing="1"/>
                    <w:rPr>
                      <w:lang w:eastAsia="ro-MD"/>
                    </w:rPr>
                  </w:pPr>
                  <w:r w:rsidRPr="00E0028A">
                    <w:rPr>
                      <w:lang w:eastAsia="ro-MD"/>
                    </w:rPr>
                    <w:lastRenderedPageBreak/>
                    <w:t>Prezentare de urgență din cauza sevrajului, supradozei sau intoxicației; persoana poate părea sedată, supra-stimulată, agitată, anxioasă sau confuză</w:t>
                  </w:r>
                </w:p>
                <w:p w14:paraId="4DBD218C" w14:textId="77777777" w:rsidR="005B699E" w:rsidRPr="00E0028A" w:rsidRDefault="005B699E" w:rsidP="009F1DA7">
                  <w:pPr>
                    <w:pStyle w:val="Listparagraf"/>
                    <w:numPr>
                      <w:ilvl w:val="0"/>
                      <w:numId w:val="334"/>
                    </w:numPr>
                    <w:spacing w:before="100" w:beforeAutospacing="1" w:after="100" w:afterAutospacing="1"/>
                    <w:rPr>
                      <w:lang w:eastAsia="ro-MD"/>
                    </w:rPr>
                  </w:pPr>
                  <w:r w:rsidRPr="00E0028A">
                    <w:rPr>
                      <w:lang w:eastAsia="ro-MD"/>
                    </w:rPr>
                    <w:t>Cereri recurente pentru medicamente psihotrope, inclusiv analgezice</w:t>
                  </w:r>
                </w:p>
                <w:p w14:paraId="6BBCC96B" w14:textId="77777777" w:rsidR="005B699E" w:rsidRPr="00E0028A" w:rsidRDefault="005B699E" w:rsidP="009F1DA7">
                  <w:pPr>
                    <w:pStyle w:val="Listparagraf"/>
                    <w:numPr>
                      <w:ilvl w:val="0"/>
                      <w:numId w:val="334"/>
                    </w:numPr>
                    <w:spacing w:before="100" w:beforeAutospacing="1" w:after="100" w:afterAutospacing="1"/>
                    <w:rPr>
                      <w:lang w:eastAsia="ro-MD"/>
                    </w:rPr>
                  </w:pPr>
                  <w:r w:rsidRPr="00E0028A">
                    <w:rPr>
                      <w:lang w:eastAsia="ro-MD"/>
                    </w:rPr>
                    <w:t>Leziuni fizice</w:t>
                  </w:r>
                </w:p>
                <w:p w14:paraId="7F1701EC" w14:textId="783629A1" w:rsidR="005B699E" w:rsidRPr="00E0028A" w:rsidRDefault="005B699E" w:rsidP="009F1DA7">
                  <w:pPr>
                    <w:pStyle w:val="Listparagraf"/>
                    <w:numPr>
                      <w:ilvl w:val="0"/>
                      <w:numId w:val="334"/>
                    </w:numPr>
                    <w:spacing w:before="100" w:beforeAutospacing="1" w:after="100" w:afterAutospacing="1"/>
                    <w:rPr>
                      <w:lang w:eastAsia="ro-MD"/>
                    </w:rPr>
                  </w:pPr>
                  <w:r w:rsidRPr="00E0028A">
                    <w:rPr>
                      <w:lang w:eastAsia="ro-MD"/>
                    </w:rPr>
                    <w:t>Infecții asociate consumului intravenos de droguri (HIV/SIDA, Hepatita C)</w:t>
                  </w:r>
                </w:p>
              </w:tc>
              <w:tc>
                <w:tcPr>
                  <w:tcW w:w="2312" w:type="dxa"/>
                </w:tcPr>
                <w:p w14:paraId="30B1A728" w14:textId="789FA7BE" w:rsidR="005B699E" w:rsidRPr="00E0028A" w:rsidRDefault="005B699E" w:rsidP="00B437C5">
                  <w:pPr>
                    <w:contextualSpacing/>
                    <w:rPr>
                      <w:b/>
                      <w:bCs/>
                    </w:rPr>
                  </w:pPr>
                  <w:r w:rsidRPr="00E0028A">
                    <w:rPr>
                      <w:b/>
                      <w:bCs/>
                    </w:rPr>
                    <w:lastRenderedPageBreak/>
                    <w:t>Tulburări legate de consumul de substanțe</w:t>
                  </w:r>
                </w:p>
              </w:tc>
            </w:tr>
            <w:tr w:rsidR="005B699E" w:rsidRPr="00E0028A" w14:paraId="612C8A29" w14:textId="77777777" w:rsidTr="005B699E">
              <w:tc>
                <w:tcPr>
                  <w:tcW w:w="7313" w:type="dxa"/>
                </w:tcPr>
                <w:p w14:paraId="66E7C594" w14:textId="67E09777" w:rsidR="005B699E" w:rsidRPr="00E0028A" w:rsidRDefault="005B699E" w:rsidP="009F1DA7">
                  <w:pPr>
                    <w:pStyle w:val="Listparagraf"/>
                    <w:numPr>
                      <w:ilvl w:val="0"/>
                      <w:numId w:val="335"/>
                    </w:numPr>
                    <w:spacing w:before="100" w:beforeAutospacing="1" w:after="100" w:afterAutospacing="1"/>
                    <w:ind w:left="360"/>
                    <w:rPr>
                      <w:lang w:eastAsia="ro-MD"/>
                    </w:rPr>
                  </w:pPr>
                  <w:r w:rsidRPr="00E0028A">
                    <w:rPr>
                      <w:lang w:eastAsia="ro-MD"/>
                    </w:rPr>
                    <w:t>Sentimente extreme de lipsă de speranță și disperare</w:t>
                  </w:r>
                </w:p>
                <w:p w14:paraId="106E8029" w14:textId="19D8B5B6" w:rsidR="005B699E" w:rsidRPr="00E0028A" w:rsidRDefault="005B699E" w:rsidP="009F1DA7">
                  <w:pPr>
                    <w:pStyle w:val="Listparagraf"/>
                    <w:numPr>
                      <w:ilvl w:val="0"/>
                      <w:numId w:val="335"/>
                    </w:numPr>
                    <w:spacing w:before="100" w:beforeAutospacing="1" w:after="100" w:afterAutospacing="1"/>
                    <w:ind w:left="360"/>
                    <w:rPr>
                      <w:lang w:eastAsia="ro-MD"/>
                    </w:rPr>
                  </w:pPr>
                  <w:r w:rsidRPr="00E0028A">
                    <w:rPr>
                      <w:lang w:eastAsia="ro-MD"/>
                    </w:rPr>
                    <w:t>Gânduri actuale, plan sau acțiuni de autovătămare sau suicid, ori antecedente în acest sens</w:t>
                  </w:r>
                </w:p>
                <w:p w14:paraId="379BAF96" w14:textId="7A376149" w:rsidR="005B699E" w:rsidRPr="00E0028A" w:rsidRDefault="005B699E" w:rsidP="009F1DA7">
                  <w:pPr>
                    <w:pStyle w:val="Listparagraf"/>
                    <w:numPr>
                      <w:ilvl w:val="0"/>
                      <w:numId w:val="335"/>
                    </w:numPr>
                    <w:spacing w:before="100" w:beforeAutospacing="1" w:after="100" w:afterAutospacing="1"/>
                    <w:ind w:left="360"/>
                    <w:rPr>
                      <w:lang w:eastAsia="ro-MD"/>
                    </w:rPr>
                  </w:pPr>
                  <w:r w:rsidRPr="00E0028A">
                    <w:rPr>
                      <w:lang w:eastAsia="ro-MD"/>
                    </w:rPr>
                    <w:t>Oricare dintre celelalte condiții prioritare (ex. depresie, anxietate, psihoză), durere cronică sau suferință emoțională severă</w:t>
                  </w:r>
                </w:p>
              </w:tc>
              <w:tc>
                <w:tcPr>
                  <w:tcW w:w="2312" w:type="dxa"/>
                </w:tcPr>
                <w:p w14:paraId="6AABF03F" w14:textId="172C2F32" w:rsidR="005B699E" w:rsidRPr="00E0028A" w:rsidRDefault="005B699E" w:rsidP="00B437C5">
                  <w:pPr>
                    <w:contextualSpacing/>
                    <w:rPr>
                      <w:b/>
                      <w:bCs/>
                    </w:rPr>
                  </w:pPr>
                  <w:r w:rsidRPr="00E0028A">
                    <w:rPr>
                      <w:b/>
                      <w:bCs/>
                    </w:rPr>
                    <w:t>Autovătămare / Suicid</w:t>
                  </w:r>
                </w:p>
              </w:tc>
            </w:tr>
            <w:tr w:rsidR="005B699E" w:rsidRPr="00E0028A" w14:paraId="0AECA9A9" w14:textId="77777777" w:rsidTr="00E902F8">
              <w:tc>
                <w:tcPr>
                  <w:tcW w:w="9625" w:type="dxa"/>
                  <w:gridSpan w:val="2"/>
                </w:tcPr>
                <w:p w14:paraId="308D2A7A" w14:textId="52CED9B0" w:rsidR="005B699E" w:rsidRPr="00E0028A" w:rsidRDefault="005B699E" w:rsidP="00C7047B">
                  <w:pPr>
                    <w:contextualSpacing/>
                  </w:pPr>
                  <w:r w:rsidRPr="00E0028A">
                    <w:rPr>
                      <w:rStyle w:val="Robust"/>
                    </w:rPr>
                    <w:t>Notă:</w:t>
                  </w:r>
                  <w:r w:rsidRPr="00E0028A">
                    <w:br/>
                    <w:t>ª Există numeroase simptome comune între depresie și anxietate – ambele fiind considerate tulburări mentale frecvente. Printre simptomele care se suprapun se numără: reducerea interesului sau a plăcerii pentru activități; modificări semnificative ale apetitului sau greutății corporale, chiar și atunci când alimentele sunt disponibile (scădere sau creștere); agitație sau încetinire fizică vizibilă; iritabilitate; plângeri fizice neexplicate (dureri, tensiune musculară); insomnie sau hipersomnie aproape în fiecare zi; oboseală accentuată sau pierderea energiei; dificultăți de concentrare sau indecizie.</w:t>
                  </w:r>
                </w:p>
                <w:p w14:paraId="3F646E6A" w14:textId="32A3479A" w:rsidR="005B699E" w:rsidRPr="00E0028A" w:rsidRDefault="005B699E" w:rsidP="00C7047B">
                  <w:pPr>
                    <w:contextualSpacing/>
                  </w:pPr>
                </w:p>
              </w:tc>
            </w:tr>
          </w:tbl>
          <w:p w14:paraId="72EBCC7E" w14:textId="77777777" w:rsidR="000D3C09" w:rsidRPr="00E0028A" w:rsidRDefault="000D3C09" w:rsidP="00C7047B">
            <w:pPr>
              <w:contextualSpacing/>
            </w:pPr>
          </w:p>
          <w:p w14:paraId="4A3D4C98" w14:textId="77777777" w:rsidR="00DE6480" w:rsidRPr="00E0028A" w:rsidRDefault="00DE6480" w:rsidP="00C7047B">
            <w:pPr>
              <w:spacing w:before="100" w:beforeAutospacing="1" w:after="100" w:afterAutospacing="1"/>
              <w:contextualSpacing/>
              <w:outlineLvl w:val="2"/>
              <w:rPr>
                <w:b/>
                <w:bCs/>
                <w:lang w:eastAsia="ro-MD"/>
              </w:rPr>
            </w:pPr>
            <w:r w:rsidRPr="00E0028A">
              <w:rPr>
                <w:b/>
                <w:bCs/>
                <w:lang w:eastAsia="ro-MD"/>
              </w:rPr>
              <w:t>Depresia la persoanele cu tuberculoză</w:t>
            </w:r>
          </w:p>
          <w:p w14:paraId="3D063E2E" w14:textId="77777777" w:rsidR="005C5D6F" w:rsidRPr="00E0028A" w:rsidRDefault="005C5D6F" w:rsidP="00C7047B">
            <w:pPr>
              <w:spacing w:before="100" w:beforeAutospacing="1" w:after="100" w:afterAutospacing="1"/>
              <w:contextualSpacing/>
              <w:outlineLvl w:val="2"/>
              <w:rPr>
                <w:b/>
                <w:bCs/>
                <w:lang w:eastAsia="ro-MD"/>
              </w:rPr>
            </w:pPr>
          </w:p>
          <w:p w14:paraId="0F0FFFB3" w14:textId="77777777" w:rsidR="00A11619" w:rsidRPr="00E0028A" w:rsidRDefault="00DE6480" w:rsidP="00B437C5">
            <w:pPr>
              <w:spacing w:before="100" w:beforeAutospacing="1" w:after="100" w:afterAutospacing="1"/>
              <w:contextualSpacing/>
              <w:rPr>
                <w:lang w:eastAsia="ro-MD"/>
              </w:rPr>
            </w:pPr>
            <w:r w:rsidRPr="00E0028A">
              <w:rPr>
                <w:b/>
                <w:bCs/>
                <w:lang w:eastAsia="ro-MD"/>
              </w:rPr>
              <w:t>Definiție și relevanță clinică:</w:t>
            </w:r>
          </w:p>
          <w:p w14:paraId="2CB045D3" w14:textId="7999744F" w:rsidR="00DE6480" w:rsidRPr="00E0028A" w:rsidRDefault="00DE6480" w:rsidP="00C7047B">
            <w:pPr>
              <w:spacing w:before="100" w:beforeAutospacing="1" w:after="100" w:afterAutospacing="1"/>
              <w:contextualSpacing/>
              <w:rPr>
                <w:lang w:eastAsia="ro-MD"/>
              </w:rPr>
            </w:pPr>
            <w:r w:rsidRPr="00E0028A">
              <w:rPr>
                <w:lang w:eastAsia="ro-MD"/>
              </w:rPr>
              <w:t>Depresia este o tulburare mentală frecventă și tratabilă, asociată cu imunodepresie. La persoanele cu TB, depresia este adesea nediagnosticată, contribuind la eșec terapeutic, abandon al tratamentului și deces.</w:t>
            </w:r>
          </w:p>
          <w:p w14:paraId="01738AFE" w14:textId="77777777" w:rsidR="00DE6480" w:rsidRPr="00E0028A" w:rsidRDefault="00DE6480" w:rsidP="00C7047B">
            <w:pPr>
              <w:spacing w:before="100" w:beforeAutospacing="1" w:after="100" w:afterAutospacing="1"/>
              <w:contextualSpacing/>
              <w:rPr>
                <w:lang w:eastAsia="ro-MD"/>
              </w:rPr>
            </w:pPr>
            <w:r w:rsidRPr="00E0028A">
              <w:rPr>
                <w:b/>
                <w:bCs/>
                <w:lang w:eastAsia="ro-MD"/>
              </w:rPr>
              <w:t>Simptome caracteristice:</w:t>
            </w:r>
          </w:p>
          <w:p w14:paraId="48A7F5DC" w14:textId="77777777" w:rsidR="00DE6480" w:rsidRPr="00E0028A" w:rsidRDefault="00DE6480" w:rsidP="009F1DA7">
            <w:pPr>
              <w:numPr>
                <w:ilvl w:val="0"/>
                <w:numId w:val="336"/>
              </w:numPr>
              <w:spacing w:before="100" w:beforeAutospacing="1" w:after="100" w:afterAutospacing="1"/>
              <w:contextualSpacing/>
              <w:rPr>
                <w:lang w:eastAsia="ro-MD"/>
              </w:rPr>
            </w:pPr>
            <w:r w:rsidRPr="00E0028A">
              <w:rPr>
                <w:lang w:eastAsia="ro-MD"/>
              </w:rPr>
              <w:t>Dispoziție depresivă sau pierderea interesului/plăcerii ≥2 săptămâni;</w:t>
            </w:r>
          </w:p>
          <w:p w14:paraId="6E8FCC9E" w14:textId="77777777" w:rsidR="00DE6480" w:rsidRPr="00E0028A" w:rsidRDefault="00DE6480" w:rsidP="009F1DA7">
            <w:pPr>
              <w:numPr>
                <w:ilvl w:val="0"/>
                <w:numId w:val="336"/>
              </w:numPr>
              <w:spacing w:before="100" w:beforeAutospacing="1" w:after="100" w:afterAutospacing="1"/>
              <w:contextualSpacing/>
              <w:rPr>
                <w:lang w:eastAsia="ro-MD"/>
              </w:rPr>
            </w:pPr>
            <w:r w:rsidRPr="00E0028A">
              <w:rPr>
                <w:lang w:eastAsia="ro-MD"/>
              </w:rPr>
              <w:t>Dificultăți semnificative în funcționarea zilnică personală, socială, profesională etc.</w:t>
            </w:r>
          </w:p>
          <w:p w14:paraId="1DA9AA95" w14:textId="77777777" w:rsidR="00DE6480" w:rsidRPr="00E0028A" w:rsidRDefault="00DE6480" w:rsidP="009F1DA7">
            <w:pPr>
              <w:numPr>
                <w:ilvl w:val="0"/>
                <w:numId w:val="336"/>
              </w:numPr>
              <w:spacing w:before="100" w:beforeAutospacing="1" w:after="100" w:afterAutospacing="1"/>
              <w:contextualSpacing/>
              <w:rPr>
                <w:lang w:eastAsia="ro-MD"/>
              </w:rPr>
            </w:pPr>
            <w:r w:rsidRPr="00E0028A">
              <w:rPr>
                <w:lang w:eastAsia="ro-MD"/>
              </w:rPr>
              <w:t>Alte simptome: oboseală, tulburări de somn, apetit scăzut sau crescut, dificultăți de concentrare.</w:t>
            </w:r>
          </w:p>
          <w:p w14:paraId="2E143EE9" w14:textId="77777777" w:rsidR="00A11619" w:rsidRPr="00E0028A" w:rsidRDefault="00DE6480" w:rsidP="00B437C5">
            <w:pPr>
              <w:spacing w:before="100" w:beforeAutospacing="1" w:after="100" w:afterAutospacing="1"/>
              <w:contextualSpacing/>
              <w:rPr>
                <w:lang w:eastAsia="ro-MD"/>
              </w:rPr>
            </w:pPr>
            <w:r w:rsidRPr="00E0028A">
              <w:rPr>
                <w:b/>
                <w:bCs/>
                <w:lang w:eastAsia="ro-MD"/>
              </w:rPr>
              <w:t>Particularități la pacienții cu TB:</w:t>
            </w:r>
          </w:p>
          <w:p w14:paraId="1101E03C" w14:textId="0C8D9184" w:rsidR="00DE6480" w:rsidRPr="00E0028A" w:rsidRDefault="00DE6480" w:rsidP="00C7047B">
            <w:pPr>
              <w:spacing w:before="100" w:beforeAutospacing="1" w:after="100" w:afterAutospacing="1"/>
              <w:contextualSpacing/>
              <w:rPr>
                <w:lang w:eastAsia="ro-MD"/>
              </w:rPr>
            </w:pPr>
            <w:r w:rsidRPr="00E0028A">
              <w:rPr>
                <w:lang w:eastAsia="ro-MD"/>
              </w:rPr>
              <w:t>Simptome precum oboseala, tulburările de somn sau modificările ponderale pot fi atribuite atât TB, cât și depresiei. De aceea, este esențială evaluarea funcționării zilnice și a impactului simptomelor dincolo de TB.</w:t>
            </w:r>
          </w:p>
          <w:p w14:paraId="100429ED" w14:textId="77777777" w:rsidR="00DE6480" w:rsidRPr="00E0028A" w:rsidRDefault="00DE6480" w:rsidP="00C7047B">
            <w:pPr>
              <w:spacing w:before="100" w:beforeAutospacing="1" w:after="100" w:afterAutospacing="1"/>
              <w:contextualSpacing/>
              <w:rPr>
                <w:lang w:eastAsia="ro-MD"/>
              </w:rPr>
            </w:pPr>
            <w:r w:rsidRPr="00E0028A">
              <w:rPr>
                <w:b/>
                <w:bCs/>
                <w:lang w:eastAsia="ro-MD"/>
              </w:rPr>
              <w:t>Evaluare:</w:t>
            </w:r>
          </w:p>
          <w:p w14:paraId="0AC9318F" w14:textId="2AEC86E3" w:rsidR="00DE6480" w:rsidRPr="00E0028A" w:rsidRDefault="00DE6480" w:rsidP="009F1DA7">
            <w:pPr>
              <w:numPr>
                <w:ilvl w:val="0"/>
                <w:numId w:val="337"/>
              </w:numPr>
              <w:spacing w:before="100" w:beforeAutospacing="1" w:after="100" w:afterAutospacing="1"/>
              <w:contextualSpacing/>
              <w:rPr>
                <w:lang w:eastAsia="ro-MD"/>
              </w:rPr>
            </w:pPr>
            <w:r w:rsidRPr="00E0028A">
              <w:rPr>
                <w:lang w:eastAsia="ro-MD"/>
              </w:rPr>
              <w:t>Instrumente de screening recomandate: PHQ-9 (nu stabilește diagnosticul, dar indică severitatea simptomelor)</w:t>
            </w:r>
            <w:r w:rsidR="00BF3FD1" w:rsidRPr="00E0028A">
              <w:rPr>
                <w:lang w:eastAsia="ro-MD"/>
              </w:rPr>
              <w:t xml:space="preserve"> – vezi Anexa 15</w:t>
            </w:r>
            <w:r w:rsidRPr="00E0028A">
              <w:rPr>
                <w:lang w:eastAsia="ro-MD"/>
              </w:rPr>
              <w:t>.</w:t>
            </w:r>
          </w:p>
          <w:p w14:paraId="637EE0DC" w14:textId="77777777" w:rsidR="00DE6480" w:rsidRPr="00E0028A" w:rsidRDefault="00DE6480" w:rsidP="009F1DA7">
            <w:pPr>
              <w:numPr>
                <w:ilvl w:val="0"/>
                <w:numId w:val="337"/>
              </w:numPr>
              <w:spacing w:before="100" w:beforeAutospacing="1" w:after="100" w:afterAutospacing="1"/>
              <w:contextualSpacing/>
              <w:rPr>
                <w:lang w:eastAsia="ro-MD"/>
              </w:rPr>
            </w:pPr>
            <w:r w:rsidRPr="00E0028A">
              <w:rPr>
                <w:lang w:eastAsia="ro-MD"/>
              </w:rPr>
              <w:t xml:space="preserve">Confirmarea se face prin evaluare de către specialist în sănătate mintală sau lucrător medical instruit în ghidul </w:t>
            </w:r>
            <w:proofErr w:type="spellStart"/>
            <w:r w:rsidRPr="00E0028A">
              <w:rPr>
                <w:lang w:eastAsia="ro-MD"/>
              </w:rPr>
              <w:t>mhGAP</w:t>
            </w:r>
            <w:proofErr w:type="spellEnd"/>
            <w:r w:rsidRPr="00E0028A">
              <w:rPr>
                <w:lang w:eastAsia="ro-MD"/>
              </w:rPr>
              <w:t>.</w:t>
            </w:r>
          </w:p>
          <w:p w14:paraId="158554AE" w14:textId="77777777" w:rsidR="00DE6480" w:rsidRPr="00E0028A" w:rsidRDefault="00DE6480" w:rsidP="00C7047B">
            <w:pPr>
              <w:spacing w:before="100" w:beforeAutospacing="1" w:after="100" w:afterAutospacing="1"/>
              <w:contextualSpacing/>
              <w:rPr>
                <w:lang w:eastAsia="ro-MD"/>
              </w:rPr>
            </w:pPr>
            <w:r w:rsidRPr="00E0028A">
              <w:rPr>
                <w:b/>
                <w:bCs/>
                <w:lang w:eastAsia="ro-MD"/>
              </w:rPr>
              <w:t>Intervenții recomandate:</w:t>
            </w:r>
          </w:p>
          <w:p w14:paraId="370E5B3F" w14:textId="77777777" w:rsidR="00DE6480" w:rsidRPr="00E0028A" w:rsidRDefault="00DE6480" w:rsidP="009F1DA7">
            <w:pPr>
              <w:numPr>
                <w:ilvl w:val="0"/>
                <w:numId w:val="338"/>
              </w:numPr>
              <w:spacing w:before="100" w:beforeAutospacing="1" w:after="100" w:afterAutospacing="1"/>
              <w:contextualSpacing/>
              <w:rPr>
                <w:lang w:eastAsia="ro-MD"/>
              </w:rPr>
            </w:pPr>
            <w:r w:rsidRPr="00E0028A">
              <w:rPr>
                <w:b/>
                <w:bCs/>
                <w:lang w:eastAsia="ro-MD"/>
              </w:rPr>
              <w:t>Inițiale:</w:t>
            </w:r>
            <w:r w:rsidRPr="00E0028A">
              <w:rPr>
                <w:lang w:eastAsia="ro-MD"/>
              </w:rPr>
              <w:t xml:space="preserve"> intervenții psihosociale (</w:t>
            </w:r>
            <w:proofErr w:type="spellStart"/>
            <w:r w:rsidRPr="00E0028A">
              <w:rPr>
                <w:lang w:eastAsia="ro-MD"/>
              </w:rPr>
              <w:t>psihoeducație</w:t>
            </w:r>
            <w:proofErr w:type="spellEnd"/>
            <w:r w:rsidRPr="00E0028A">
              <w:rPr>
                <w:lang w:eastAsia="ro-MD"/>
              </w:rPr>
              <w:t>, suport social, gestionarea stresului).</w:t>
            </w:r>
          </w:p>
          <w:p w14:paraId="3CCF5707" w14:textId="77777777" w:rsidR="00DE6480" w:rsidRPr="00E0028A" w:rsidRDefault="00DE6480" w:rsidP="009F1DA7">
            <w:pPr>
              <w:numPr>
                <w:ilvl w:val="0"/>
                <w:numId w:val="338"/>
              </w:numPr>
              <w:spacing w:before="100" w:beforeAutospacing="1" w:after="100" w:afterAutospacing="1"/>
              <w:contextualSpacing/>
              <w:rPr>
                <w:lang w:eastAsia="ro-MD"/>
              </w:rPr>
            </w:pPr>
            <w:r w:rsidRPr="00E0028A">
              <w:rPr>
                <w:b/>
                <w:bCs/>
                <w:lang w:eastAsia="ro-MD"/>
              </w:rPr>
              <w:t>Psihologice scurte:</w:t>
            </w:r>
            <w:r w:rsidRPr="00E0028A">
              <w:rPr>
                <w:lang w:eastAsia="ro-MD"/>
              </w:rPr>
              <w:t xml:space="preserve"> Problem Management Plus (PM+), Self-</w:t>
            </w:r>
            <w:proofErr w:type="spellStart"/>
            <w:r w:rsidRPr="00E0028A">
              <w:rPr>
                <w:lang w:eastAsia="ro-MD"/>
              </w:rPr>
              <w:t>Help</w:t>
            </w:r>
            <w:proofErr w:type="spellEnd"/>
            <w:r w:rsidRPr="00E0028A">
              <w:rPr>
                <w:lang w:eastAsia="ro-MD"/>
              </w:rPr>
              <w:t xml:space="preserve"> Plus (SH+).</w:t>
            </w:r>
          </w:p>
          <w:p w14:paraId="794A8AE5" w14:textId="2A2A7B67" w:rsidR="00DE6480" w:rsidRPr="00E0028A" w:rsidRDefault="00DE6480" w:rsidP="009F1DA7">
            <w:pPr>
              <w:numPr>
                <w:ilvl w:val="0"/>
                <w:numId w:val="338"/>
              </w:numPr>
              <w:spacing w:before="100" w:beforeAutospacing="1" w:after="100" w:afterAutospacing="1"/>
              <w:contextualSpacing/>
              <w:rPr>
                <w:lang w:eastAsia="ro-MD"/>
              </w:rPr>
            </w:pPr>
            <w:r w:rsidRPr="00E0028A">
              <w:rPr>
                <w:b/>
                <w:bCs/>
                <w:lang w:eastAsia="ro-MD"/>
              </w:rPr>
              <w:t>Farmacologice:</w:t>
            </w:r>
            <w:r w:rsidRPr="00E0028A">
              <w:rPr>
                <w:lang w:eastAsia="ro-MD"/>
              </w:rPr>
              <w:t xml:space="preserve"> în cazuri moderate-severe – ISRS (ex. </w:t>
            </w:r>
            <w:r w:rsidR="005C5D6F" w:rsidRPr="00E0028A">
              <w:rPr>
                <w:lang w:eastAsia="ro-MD"/>
              </w:rPr>
              <w:t>Fluoxetinum</w:t>
            </w:r>
            <w:r w:rsidRPr="00E0028A">
              <w:rPr>
                <w:lang w:eastAsia="ro-MD"/>
              </w:rPr>
              <w:t xml:space="preserve">) sau antidepresive triciclice (ex. </w:t>
            </w:r>
            <w:r w:rsidR="005C5D6F" w:rsidRPr="00E0028A">
              <w:rPr>
                <w:lang w:eastAsia="ro-MD"/>
              </w:rPr>
              <w:t>Amitriptylinum</w:t>
            </w:r>
            <w:r w:rsidRPr="00E0028A">
              <w:rPr>
                <w:lang w:eastAsia="ro-MD"/>
              </w:rPr>
              <w:t xml:space="preserve">). Necesită monitorizare atentă din cauza potențialelor interacțiuni medicamentoase (ex. cu </w:t>
            </w:r>
            <w:r w:rsidR="005C5D6F" w:rsidRPr="00E0028A">
              <w:rPr>
                <w:lang w:eastAsia="ro-MD"/>
              </w:rPr>
              <w:t>Rifampicinum</w:t>
            </w:r>
            <w:r w:rsidR="00BC7344">
              <w:rPr>
                <w:lang w:eastAsia="ro-MD"/>
              </w:rPr>
              <w:t>*</w:t>
            </w:r>
            <w:r w:rsidRPr="00E0028A">
              <w:rPr>
                <w:lang w:eastAsia="ro-MD"/>
              </w:rPr>
              <w:t xml:space="preserve">, </w:t>
            </w:r>
            <w:r w:rsidR="005C5D6F" w:rsidRPr="00E0028A">
              <w:rPr>
                <w:lang w:eastAsia="ro-MD"/>
              </w:rPr>
              <w:t>Levofloxacinum</w:t>
            </w:r>
            <w:r w:rsidRPr="00E0028A">
              <w:rPr>
                <w:lang w:eastAsia="ro-MD"/>
              </w:rPr>
              <w:t>,</w:t>
            </w:r>
            <w:r w:rsidR="00BC7344">
              <w:rPr>
                <w:lang w:eastAsia="ro-MD"/>
              </w:rPr>
              <w:t xml:space="preserve"> </w:t>
            </w:r>
            <w:r w:rsidR="00117D32">
              <w:rPr>
                <w:lang w:eastAsia="ro-MD"/>
              </w:rPr>
              <w:t>Bedaquilinum*</w:t>
            </w:r>
            <w:r w:rsidRPr="00E0028A">
              <w:rPr>
                <w:lang w:eastAsia="ro-MD"/>
              </w:rPr>
              <w:t xml:space="preserve">, </w:t>
            </w:r>
            <w:r w:rsidR="005C5D6F" w:rsidRPr="00E0028A">
              <w:rPr>
                <w:lang w:eastAsia="ro-MD"/>
              </w:rPr>
              <w:t>Delamanidum</w:t>
            </w:r>
            <w:r w:rsidRPr="00E0028A">
              <w:rPr>
                <w:lang w:eastAsia="ro-MD"/>
              </w:rPr>
              <w:t xml:space="preserve"> – risc de prelungire QT/aritmii).</w:t>
            </w:r>
          </w:p>
          <w:p w14:paraId="3BBF6DDA" w14:textId="77777777" w:rsidR="00DE6480" w:rsidRPr="00E0028A" w:rsidRDefault="00DE6480" w:rsidP="00C7047B">
            <w:pPr>
              <w:spacing w:before="100" w:beforeAutospacing="1" w:after="100" w:afterAutospacing="1"/>
              <w:contextualSpacing/>
              <w:rPr>
                <w:lang w:eastAsia="ro-MD"/>
              </w:rPr>
            </w:pPr>
            <w:r w:rsidRPr="00E0028A">
              <w:rPr>
                <w:b/>
                <w:bCs/>
                <w:lang w:eastAsia="ro-MD"/>
              </w:rPr>
              <w:lastRenderedPageBreak/>
              <w:t>Monitorizare:</w:t>
            </w:r>
            <w:r w:rsidRPr="00E0028A">
              <w:rPr>
                <w:lang w:eastAsia="ro-MD"/>
              </w:rPr>
              <w:br/>
              <w:t>Toți pacienții diagnosticați cu depresie trebuie monitorizați regulat pe durata tratamentului TB și ulterior.</w:t>
            </w:r>
          </w:p>
          <w:p w14:paraId="54534220" w14:textId="77777777" w:rsidR="00721707" w:rsidRPr="00E0028A" w:rsidRDefault="00721707" w:rsidP="00C7047B">
            <w:pPr>
              <w:spacing w:before="100" w:beforeAutospacing="1" w:after="100" w:afterAutospacing="1"/>
              <w:contextualSpacing/>
              <w:outlineLvl w:val="2"/>
              <w:rPr>
                <w:b/>
                <w:bCs/>
                <w:lang w:eastAsia="ro-MD"/>
              </w:rPr>
            </w:pPr>
          </w:p>
          <w:p w14:paraId="42B77B60" w14:textId="222A8594" w:rsidR="00DE6480" w:rsidRPr="00E0028A" w:rsidRDefault="00DE6480" w:rsidP="00C7047B">
            <w:pPr>
              <w:spacing w:before="100" w:beforeAutospacing="1" w:after="100" w:afterAutospacing="1"/>
              <w:contextualSpacing/>
              <w:outlineLvl w:val="2"/>
              <w:rPr>
                <w:b/>
                <w:bCs/>
                <w:lang w:eastAsia="ro-MD"/>
              </w:rPr>
            </w:pPr>
            <w:r w:rsidRPr="00E0028A">
              <w:rPr>
                <w:b/>
                <w:bCs/>
                <w:lang w:eastAsia="ro-MD"/>
              </w:rPr>
              <w:t>Anxietatea</w:t>
            </w:r>
          </w:p>
          <w:p w14:paraId="1404E5CC" w14:textId="46193A33" w:rsidR="00DE6480" w:rsidRPr="00E0028A" w:rsidRDefault="00DE6480" w:rsidP="00C7047B">
            <w:pPr>
              <w:spacing w:before="100" w:beforeAutospacing="1" w:after="100" w:afterAutospacing="1"/>
              <w:contextualSpacing/>
              <w:rPr>
                <w:lang w:eastAsia="ro-MD"/>
              </w:rPr>
            </w:pPr>
            <w:r w:rsidRPr="00E0028A">
              <w:rPr>
                <w:lang w:eastAsia="ro-MD"/>
              </w:rPr>
              <w:t>Simptomele de anxietate sunt frecvent întâlnite în rândul persoanelor diagnosticate cu tuberculoză, reprezentând adesea un răspuns psihologic normal la diagnostic, tratament prelungit, teama de deces, îngrijorarea de a infecta alte persoane, stigmatizare și discriminare. În majoritatea cazurilor, aceste simptome pot fi ameliorate prin asigurarea sprijinului social adecvat.</w:t>
            </w:r>
          </w:p>
          <w:p w14:paraId="1AF0875F" w14:textId="77777777" w:rsidR="00DE6480" w:rsidRPr="00E0028A" w:rsidRDefault="00DE6480" w:rsidP="00C7047B">
            <w:pPr>
              <w:spacing w:before="100" w:beforeAutospacing="1" w:after="100" w:afterAutospacing="1"/>
              <w:contextualSpacing/>
              <w:rPr>
                <w:lang w:eastAsia="ro-MD"/>
              </w:rPr>
            </w:pPr>
            <w:r w:rsidRPr="00E0028A">
              <w:rPr>
                <w:lang w:eastAsia="ro-MD"/>
              </w:rPr>
              <w:t>Anxietatea acută poate apărea și ca reacție adversă la anumite medicamente antituberculoase. În astfel de situații, se recomandă:</w:t>
            </w:r>
          </w:p>
          <w:p w14:paraId="18860D33" w14:textId="77777777" w:rsidR="00DE6480" w:rsidRPr="00E0028A" w:rsidRDefault="00DE6480" w:rsidP="009F1DA7">
            <w:pPr>
              <w:numPr>
                <w:ilvl w:val="0"/>
                <w:numId w:val="341"/>
              </w:numPr>
              <w:spacing w:before="100" w:beforeAutospacing="1" w:after="100" w:afterAutospacing="1"/>
              <w:contextualSpacing/>
              <w:rPr>
                <w:lang w:eastAsia="ro-MD"/>
              </w:rPr>
            </w:pPr>
            <w:r w:rsidRPr="00E0028A">
              <w:rPr>
                <w:lang w:eastAsia="ro-MD"/>
              </w:rPr>
              <w:t>Suspendarea temporară a tuturor medicamentelor antituberculoase, în cazuri de anxietate severă;</w:t>
            </w:r>
          </w:p>
          <w:p w14:paraId="69B50E27" w14:textId="7F3A1429" w:rsidR="00DE6480" w:rsidRPr="00E0028A" w:rsidRDefault="00DE6480" w:rsidP="009F1DA7">
            <w:pPr>
              <w:numPr>
                <w:ilvl w:val="0"/>
                <w:numId w:val="341"/>
              </w:numPr>
              <w:spacing w:before="100" w:beforeAutospacing="1" w:after="100" w:afterAutospacing="1"/>
              <w:contextualSpacing/>
              <w:rPr>
                <w:lang w:eastAsia="ro-MD"/>
              </w:rPr>
            </w:pPr>
            <w:r w:rsidRPr="00E0028A">
              <w:rPr>
                <w:lang w:eastAsia="ro-MD"/>
              </w:rPr>
              <w:t>Suspendarea medicamentului suspectat, pe termen scurt;</w:t>
            </w:r>
          </w:p>
          <w:p w14:paraId="61ECE9F3" w14:textId="77777777" w:rsidR="00DE6480" w:rsidRPr="00E0028A" w:rsidRDefault="00DE6480" w:rsidP="009F1DA7">
            <w:pPr>
              <w:numPr>
                <w:ilvl w:val="0"/>
                <w:numId w:val="341"/>
              </w:numPr>
              <w:spacing w:before="100" w:beforeAutospacing="1" w:after="100" w:afterAutospacing="1"/>
              <w:contextualSpacing/>
              <w:rPr>
                <w:lang w:eastAsia="ro-MD"/>
              </w:rPr>
            </w:pPr>
            <w:r w:rsidRPr="00E0028A">
              <w:rPr>
                <w:lang w:eastAsia="ro-MD"/>
              </w:rPr>
              <w:t xml:space="preserve">Oferirea de educație </w:t>
            </w:r>
            <w:proofErr w:type="spellStart"/>
            <w:r w:rsidRPr="00E0028A">
              <w:rPr>
                <w:lang w:eastAsia="ro-MD"/>
              </w:rPr>
              <w:t>psihoemoțională</w:t>
            </w:r>
            <w:proofErr w:type="spellEnd"/>
            <w:r w:rsidRPr="00E0028A">
              <w:rPr>
                <w:lang w:eastAsia="ro-MD"/>
              </w:rPr>
              <w:t xml:space="preserve"> privind anxietatea și simptomele asociate;</w:t>
            </w:r>
          </w:p>
          <w:p w14:paraId="58D7EBD0" w14:textId="77777777" w:rsidR="00DE6480" w:rsidRPr="00E0028A" w:rsidRDefault="00DE6480" w:rsidP="009F1DA7">
            <w:pPr>
              <w:numPr>
                <w:ilvl w:val="0"/>
                <w:numId w:val="341"/>
              </w:numPr>
              <w:spacing w:before="100" w:beforeAutospacing="1" w:after="100" w:afterAutospacing="1"/>
              <w:contextualSpacing/>
              <w:rPr>
                <w:lang w:eastAsia="ro-MD"/>
              </w:rPr>
            </w:pPr>
            <w:r w:rsidRPr="00E0028A">
              <w:rPr>
                <w:lang w:eastAsia="ro-MD"/>
              </w:rPr>
              <w:t>Tehnici de gestionare a stresului (ex. respirație controlată, relaxare musculară progresivă, mindfulness);</w:t>
            </w:r>
          </w:p>
          <w:p w14:paraId="6E7E70E9" w14:textId="77777777" w:rsidR="00DE6480" w:rsidRPr="00E0028A" w:rsidRDefault="00DE6480" w:rsidP="009F1DA7">
            <w:pPr>
              <w:numPr>
                <w:ilvl w:val="0"/>
                <w:numId w:val="341"/>
              </w:numPr>
              <w:spacing w:before="100" w:beforeAutospacing="1" w:after="100" w:afterAutospacing="1"/>
              <w:contextualSpacing/>
              <w:rPr>
                <w:lang w:eastAsia="ro-MD"/>
              </w:rPr>
            </w:pPr>
            <w:r w:rsidRPr="00E0028A">
              <w:rPr>
                <w:lang w:eastAsia="ro-MD"/>
              </w:rPr>
              <w:t>Promovarea activității fizice regulate;</w:t>
            </w:r>
          </w:p>
          <w:p w14:paraId="03BE9F7F" w14:textId="059A4C37" w:rsidR="00DE6480" w:rsidRPr="00E0028A" w:rsidRDefault="00DE6480" w:rsidP="009F1DA7">
            <w:pPr>
              <w:numPr>
                <w:ilvl w:val="0"/>
                <w:numId w:val="341"/>
              </w:numPr>
              <w:spacing w:before="100" w:beforeAutospacing="1" w:after="100" w:afterAutospacing="1"/>
              <w:contextualSpacing/>
              <w:rPr>
                <w:lang w:eastAsia="ro-MD"/>
              </w:rPr>
            </w:pPr>
            <w:r w:rsidRPr="00E0028A">
              <w:rPr>
                <w:lang w:eastAsia="ro-MD"/>
              </w:rPr>
              <w:t>Intervenții psihologice scurte bazate pe terapia cognitiv-comportamentală;</w:t>
            </w:r>
          </w:p>
          <w:p w14:paraId="42F98090" w14:textId="77777777" w:rsidR="00DE6480" w:rsidRPr="00E0028A" w:rsidRDefault="00DE6480" w:rsidP="009F1DA7">
            <w:pPr>
              <w:numPr>
                <w:ilvl w:val="0"/>
                <w:numId w:val="341"/>
              </w:numPr>
              <w:spacing w:before="100" w:beforeAutospacing="1" w:after="100" w:afterAutospacing="1"/>
              <w:contextualSpacing/>
              <w:rPr>
                <w:lang w:eastAsia="ro-MD"/>
              </w:rPr>
            </w:pPr>
            <w:r w:rsidRPr="00E0028A">
              <w:rPr>
                <w:lang w:eastAsia="ro-MD"/>
              </w:rPr>
              <w:t>Prescrierea unui tratament psihotrop, în special inhibitori selectivi ai recaptării serotoninei (ISRS), conform ghidurilor în vigoare;</w:t>
            </w:r>
          </w:p>
          <w:p w14:paraId="78C5DB57" w14:textId="77777777" w:rsidR="00DE6480" w:rsidRPr="00E0028A" w:rsidRDefault="00DE6480" w:rsidP="009F1DA7">
            <w:pPr>
              <w:numPr>
                <w:ilvl w:val="0"/>
                <w:numId w:val="341"/>
              </w:numPr>
              <w:spacing w:before="100" w:beforeAutospacing="1" w:after="100" w:afterAutospacing="1"/>
              <w:contextualSpacing/>
              <w:rPr>
                <w:lang w:eastAsia="ro-MD"/>
              </w:rPr>
            </w:pPr>
            <w:r w:rsidRPr="00E0028A">
              <w:rPr>
                <w:lang w:eastAsia="ro-MD"/>
              </w:rPr>
              <w:t>Integrarea îngrijirii colaborative pentru comorbiditatea TB–tulburare de anxietate în cadrul programelor de boli cronice.</w:t>
            </w:r>
          </w:p>
          <w:p w14:paraId="597CA04D" w14:textId="77777777" w:rsidR="00DE6480" w:rsidRPr="00E0028A" w:rsidRDefault="00DE6480" w:rsidP="00C7047B">
            <w:pPr>
              <w:spacing w:before="100" w:beforeAutospacing="1" w:after="100" w:afterAutospacing="1"/>
              <w:contextualSpacing/>
              <w:rPr>
                <w:lang w:eastAsia="ro-MD"/>
              </w:rPr>
            </w:pPr>
            <w:r w:rsidRPr="00E0028A">
              <w:rPr>
                <w:lang w:eastAsia="ro-MD"/>
              </w:rPr>
              <w:t>Tulburarea de anxietate generalizată (TAG) este o formă frecvent întâlnită, caracterizată prin îngrijorări excesive și nespecifice, însoțite de simptome somatice precum: tensiune musculară, tulburări de somn, iritabilitate, fatigabilitate, dificultăți de concentrare. Diagnosticul se stabilește atunci când simptomele sunt persistente (majoritatea zilelor, timp de minimum 6 luni) și determină disfuncționalitate semnificativă.</w:t>
            </w:r>
          </w:p>
          <w:p w14:paraId="1D1E8204" w14:textId="77777777" w:rsidR="00DE6480" w:rsidRPr="00E0028A" w:rsidRDefault="00DE6480" w:rsidP="00C7047B">
            <w:pPr>
              <w:spacing w:before="100" w:beforeAutospacing="1" w:after="100" w:afterAutospacing="1"/>
              <w:contextualSpacing/>
              <w:rPr>
                <w:lang w:eastAsia="ro-MD"/>
              </w:rPr>
            </w:pPr>
            <w:r w:rsidRPr="00E0028A">
              <w:rPr>
                <w:lang w:eastAsia="ro-MD"/>
              </w:rPr>
              <w:t xml:space="preserve">Pentru screening, se recomandă utilizarea scalei validate </w:t>
            </w:r>
            <w:r w:rsidRPr="00E0028A">
              <w:rPr>
                <w:b/>
                <w:bCs/>
                <w:lang w:eastAsia="ro-MD"/>
              </w:rPr>
              <w:t>GAD-7 (</w:t>
            </w:r>
            <w:proofErr w:type="spellStart"/>
            <w:r w:rsidRPr="00E0028A">
              <w:rPr>
                <w:b/>
                <w:bCs/>
                <w:lang w:eastAsia="ro-MD"/>
              </w:rPr>
              <w:t>Generalized</w:t>
            </w:r>
            <w:proofErr w:type="spellEnd"/>
            <w:r w:rsidRPr="00E0028A">
              <w:rPr>
                <w:b/>
                <w:bCs/>
                <w:lang w:eastAsia="ro-MD"/>
              </w:rPr>
              <w:t xml:space="preserve"> </w:t>
            </w:r>
            <w:proofErr w:type="spellStart"/>
            <w:r w:rsidRPr="00E0028A">
              <w:rPr>
                <w:b/>
                <w:bCs/>
                <w:lang w:eastAsia="ro-MD"/>
              </w:rPr>
              <w:t>Anxiety</w:t>
            </w:r>
            <w:proofErr w:type="spellEnd"/>
            <w:r w:rsidRPr="00E0028A">
              <w:rPr>
                <w:b/>
                <w:bCs/>
                <w:lang w:eastAsia="ro-MD"/>
              </w:rPr>
              <w:t xml:space="preserve"> </w:t>
            </w:r>
            <w:proofErr w:type="spellStart"/>
            <w:r w:rsidRPr="00E0028A">
              <w:rPr>
                <w:b/>
                <w:bCs/>
                <w:lang w:eastAsia="ro-MD"/>
              </w:rPr>
              <w:t>Disorder</w:t>
            </w:r>
            <w:proofErr w:type="spellEnd"/>
            <w:r w:rsidRPr="00E0028A">
              <w:rPr>
                <w:b/>
                <w:bCs/>
                <w:lang w:eastAsia="ro-MD"/>
              </w:rPr>
              <w:t xml:space="preserve"> </w:t>
            </w:r>
            <w:proofErr w:type="spellStart"/>
            <w:r w:rsidRPr="00E0028A">
              <w:rPr>
                <w:b/>
                <w:bCs/>
                <w:lang w:eastAsia="ro-MD"/>
              </w:rPr>
              <w:t>Assessment</w:t>
            </w:r>
            <w:proofErr w:type="spellEnd"/>
            <w:r w:rsidRPr="00E0028A">
              <w:rPr>
                <w:b/>
                <w:bCs/>
                <w:lang w:eastAsia="ro-MD"/>
              </w:rPr>
              <w:t xml:space="preserve"> – 7 itemi)</w:t>
            </w:r>
            <w:r w:rsidRPr="00E0028A">
              <w:rPr>
                <w:lang w:eastAsia="ro-MD"/>
              </w:rPr>
              <w:t>. Dacă simptomele nu pot fi explicate prin contextul medical sau social și persistă în timp, se indică evaluare psihiatrică suplimentară și stabilirea unui plan de intervenție integrat.</w:t>
            </w:r>
          </w:p>
          <w:p w14:paraId="2BC87125" w14:textId="77777777" w:rsidR="00721707" w:rsidRPr="00E0028A" w:rsidRDefault="00721707" w:rsidP="00C7047B">
            <w:pPr>
              <w:spacing w:before="100" w:beforeAutospacing="1" w:after="100" w:afterAutospacing="1"/>
              <w:contextualSpacing/>
              <w:outlineLvl w:val="2"/>
              <w:rPr>
                <w:b/>
                <w:bCs/>
                <w:lang w:eastAsia="ro-MD"/>
              </w:rPr>
            </w:pPr>
          </w:p>
          <w:p w14:paraId="611D1DA4" w14:textId="5B28155D" w:rsidR="00DE6480" w:rsidRPr="00E0028A" w:rsidRDefault="00DE6480" w:rsidP="00C7047B">
            <w:pPr>
              <w:spacing w:before="100" w:beforeAutospacing="1" w:after="100" w:afterAutospacing="1"/>
              <w:contextualSpacing/>
              <w:outlineLvl w:val="2"/>
              <w:rPr>
                <w:b/>
                <w:bCs/>
                <w:lang w:eastAsia="ro-MD"/>
              </w:rPr>
            </w:pPr>
            <w:r w:rsidRPr="00E0028A">
              <w:rPr>
                <w:b/>
                <w:bCs/>
                <w:lang w:eastAsia="ro-MD"/>
              </w:rPr>
              <w:t>Psihozele</w:t>
            </w:r>
          </w:p>
          <w:p w14:paraId="3506F4FF" w14:textId="2819EF41" w:rsidR="00DE6480" w:rsidRPr="00E0028A" w:rsidRDefault="00DE6480" w:rsidP="00C7047B">
            <w:pPr>
              <w:spacing w:before="100" w:beforeAutospacing="1" w:after="100" w:afterAutospacing="1"/>
              <w:contextualSpacing/>
              <w:rPr>
                <w:lang w:eastAsia="ro-MD"/>
              </w:rPr>
            </w:pPr>
            <w:r w:rsidRPr="00E0028A">
              <w:rPr>
                <w:lang w:eastAsia="ro-MD"/>
              </w:rPr>
              <w:t>Persoanele cu tulburări mintale severe, cum ar fi schizofrenia, sunt expuse unui risc mai mare de infectare cu tuberculoză, în comparație cu populația generală. Psihoza este caracterizată prin distorsiuni ale gândirii și percepției, tulburări emoționale și comportamentale, precum și prin discurs incoerent sau irelevant. Simptomele specifice includ:</w:t>
            </w:r>
          </w:p>
          <w:p w14:paraId="66F1B200" w14:textId="77777777" w:rsidR="00DE6480" w:rsidRPr="00E0028A" w:rsidRDefault="00DE6480" w:rsidP="009F1DA7">
            <w:pPr>
              <w:numPr>
                <w:ilvl w:val="0"/>
                <w:numId w:val="342"/>
              </w:numPr>
              <w:spacing w:before="100" w:beforeAutospacing="1" w:after="100" w:afterAutospacing="1"/>
              <w:contextualSpacing/>
              <w:rPr>
                <w:lang w:eastAsia="ro-MD"/>
              </w:rPr>
            </w:pPr>
            <w:r w:rsidRPr="00E0028A">
              <w:rPr>
                <w:b/>
                <w:bCs/>
                <w:lang w:eastAsia="ro-MD"/>
              </w:rPr>
              <w:t>Deliruri</w:t>
            </w:r>
            <w:r w:rsidRPr="00E0028A">
              <w:rPr>
                <w:lang w:eastAsia="ro-MD"/>
              </w:rPr>
              <w:t>: convingeri false, fixe, care nu sunt împărtășite de ceilalți membri ai culturii persoanei;</w:t>
            </w:r>
          </w:p>
          <w:p w14:paraId="6146A242" w14:textId="77777777" w:rsidR="00DE6480" w:rsidRPr="00E0028A" w:rsidRDefault="00DE6480" w:rsidP="009F1DA7">
            <w:pPr>
              <w:numPr>
                <w:ilvl w:val="0"/>
                <w:numId w:val="342"/>
              </w:numPr>
              <w:spacing w:before="100" w:beforeAutospacing="1" w:after="100" w:afterAutospacing="1"/>
              <w:contextualSpacing/>
              <w:rPr>
                <w:lang w:eastAsia="ro-MD"/>
              </w:rPr>
            </w:pPr>
            <w:r w:rsidRPr="00E0028A">
              <w:rPr>
                <w:b/>
                <w:bCs/>
                <w:lang w:eastAsia="ro-MD"/>
              </w:rPr>
              <w:t>Halucinații</w:t>
            </w:r>
            <w:r w:rsidRPr="00E0028A">
              <w:rPr>
                <w:lang w:eastAsia="ro-MD"/>
              </w:rPr>
              <w:t>: percepții senzoriale false (vizuale sau auditive) în absența unui stimul real;</w:t>
            </w:r>
          </w:p>
          <w:p w14:paraId="6DCBAC45" w14:textId="77777777" w:rsidR="00DE6480" w:rsidRPr="00E0028A" w:rsidRDefault="00DE6480" w:rsidP="009F1DA7">
            <w:pPr>
              <w:numPr>
                <w:ilvl w:val="0"/>
                <w:numId w:val="342"/>
              </w:numPr>
              <w:spacing w:before="100" w:beforeAutospacing="1" w:after="100" w:afterAutospacing="1"/>
              <w:contextualSpacing/>
              <w:rPr>
                <w:lang w:eastAsia="ro-MD"/>
              </w:rPr>
            </w:pPr>
            <w:r w:rsidRPr="00E0028A">
              <w:rPr>
                <w:b/>
                <w:bCs/>
                <w:lang w:eastAsia="ro-MD"/>
              </w:rPr>
              <w:t>Dezorganizare comportamentală și afectivă</w:t>
            </w:r>
            <w:r w:rsidRPr="00E0028A">
              <w:rPr>
                <w:lang w:eastAsia="ro-MD"/>
              </w:rPr>
              <w:t>;</w:t>
            </w:r>
          </w:p>
          <w:p w14:paraId="399CBB4B" w14:textId="77777777" w:rsidR="00DE6480" w:rsidRPr="00E0028A" w:rsidRDefault="00DE6480" w:rsidP="009F1DA7">
            <w:pPr>
              <w:numPr>
                <w:ilvl w:val="0"/>
                <w:numId w:val="342"/>
              </w:numPr>
              <w:spacing w:before="100" w:beforeAutospacing="1" w:after="100" w:afterAutospacing="1"/>
              <w:contextualSpacing/>
              <w:rPr>
                <w:lang w:eastAsia="ro-MD"/>
              </w:rPr>
            </w:pPr>
            <w:r w:rsidRPr="00E0028A">
              <w:rPr>
                <w:b/>
                <w:bCs/>
                <w:lang w:eastAsia="ro-MD"/>
              </w:rPr>
              <w:t>Tulburări cognitive și de conștiență</w:t>
            </w:r>
            <w:r w:rsidRPr="00E0028A">
              <w:rPr>
                <w:lang w:eastAsia="ro-MD"/>
              </w:rPr>
              <w:t xml:space="preserve"> (în cazuri severe).</w:t>
            </w:r>
          </w:p>
          <w:p w14:paraId="4CC9F932" w14:textId="77777777" w:rsidR="00DE6480" w:rsidRPr="00E0028A" w:rsidRDefault="00DE6480" w:rsidP="00C7047B">
            <w:pPr>
              <w:spacing w:before="100" w:beforeAutospacing="1" w:after="100" w:afterAutospacing="1"/>
              <w:contextualSpacing/>
              <w:outlineLvl w:val="3"/>
              <w:rPr>
                <w:b/>
                <w:bCs/>
                <w:lang w:eastAsia="ro-MD"/>
              </w:rPr>
            </w:pPr>
            <w:r w:rsidRPr="00E0028A">
              <w:rPr>
                <w:b/>
                <w:bCs/>
                <w:lang w:eastAsia="ro-MD"/>
              </w:rPr>
              <w:t>Psihozele induse de medicamentele anti-TB</w:t>
            </w:r>
          </w:p>
          <w:p w14:paraId="7B69E1E8" w14:textId="229D3A62" w:rsidR="00DE6480" w:rsidRPr="00E0028A" w:rsidRDefault="00DE6480" w:rsidP="00C7047B">
            <w:pPr>
              <w:spacing w:before="100" w:beforeAutospacing="1" w:after="100" w:afterAutospacing="1"/>
              <w:contextualSpacing/>
              <w:rPr>
                <w:lang w:eastAsia="ro-MD"/>
              </w:rPr>
            </w:pPr>
            <w:r w:rsidRPr="00E0028A">
              <w:rPr>
                <w:lang w:eastAsia="ro-MD"/>
              </w:rPr>
              <w:t>Unele medicamente utilizate în tratamentul tuberculozei, în special în TB rezistentă la medicamente, pot declanșa simptome psihotice. Printre cele mai implicate se numără:</w:t>
            </w:r>
          </w:p>
          <w:p w14:paraId="280C6CF4" w14:textId="1C333C6D" w:rsidR="00DE6480" w:rsidRPr="00E0028A" w:rsidRDefault="005C5D6F" w:rsidP="009F1DA7">
            <w:pPr>
              <w:numPr>
                <w:ilvl w:val="0"/>
                <w:numId w:val="343"/>
              </w:numPr>
              <w:spacing w:before="100" w:beforeAutospacing="1" w:after="100" w:afterAutospacing="1"/>
              <w:contextualSpacing/>
              <w:rPr>
                <w:lang w:eastAsia="ro-MD"/>
              </w:rPr>
            </w:pPr>
            <w:r w:rsidRPr="00E0028A">
              <w:rPr>
                <w:b/>
                <w:bCs/>
                <w:lang w:eastAsia="ro-MD"/>
              </w:rPr>
              <w:t>Cycloserinum,</w:t>
            </w:r>
          </w:p>
          <w:p w14:paraId="7FBCA73A" w14:textId="2FE6C4FD" w:rsidR="00DE6480" w:rsidRPr="00E0028A" w:rsidRDefault="005C5D6F" w:rsidP="009F1DA7">
            <w:pPr>
              <w:numPr>
                <w:ilvl w:val="0"/>
                <w:numId w:val="343"/>
              </w:numPr>
              <w:spacing w:before="100" w:beforeAutospacing="1" w:after="100" w:afterAutospacing="1"/>
              <w:contextualSpacing/>
              <w:rPr>
                <w:lang w:eastAsia="ro-MD"/>
              </w:rPr>
            </w:pPr>
            <w:r w:rsidRPr="00E0028A">
              <w:rPr>
                <w:b/>
                <w:bCs/>
                <w:lang w:eastAsia="ro-MD"/>
              </w:rPr>
              <w:t>Isoniazidum</w:t>
            </w:r>
            <w:r w:rsidR="00BC7344" w:rsidRPr="00BC7344">
              <w:rPr>
                <w:b/>
                <w:bCs/>
                <w:lang w:eastAsia="ro-MD"/>
              </w:rPr>
              <w:t>*</w:t>
            </w:r>
            <w:r w:rsidR="00DE6480" w:rsidRPr="00E0028A">
              <w:rPr>
                <w:b/>
                <w:bCs/>
                <w:lang w:eastAsia="ro-MD"/>
              </w:rPr>
              <w:t xml:space="preserve"> în doze mari</w:t>
            </w:r>
            <w:r w:rsidRPr="00E0028A">
              <w:rPr>
                <w:b/>
                <w:bCs/>
                <w:lang w:eastAsia="ro-MD"/>
              </w:rPr>
              <w:t>,</w:t>
            </w:r>
          </w:p>
          <w:p w14:paraId="03684D11" w14:textId="0F75C836" w:rsidR="00DE6480" w:rsidRPr="00E0028A" w:rsidRDefault="00DE6480" w:rsidP="009F1DA7">
            <w:pPr>
              <w:numPr>
                <w:ilvl w:val="0"/>
                <w:numId w:val="343"/>
              </w:numPr>
              <w:spacing w:before="100" w:beforeAutospacing="1" w:after="100" w:afterAutospacing="1"/>
              <w:contextualSpacing/>
              <w:rPr>
                <w:lang w:eastAsia="ro-MD"/>
              </w:rPr>
            </w:pPr>
            <w:proofErr w:type="spellStart"/>
            <w:r w:rsidRPr="00E0028A">
              <w:rPr>
                <w:b/>
                <w:bCs/>
                <w:lang w:eastAsia="ro-MD"/>
              </w:rPr>
              <w:t>Fluorochinolonele</w:t>
            </w:r>
            <w:proofErr w:type="spellEnd"/>
            <w:r w:rsidR="005C5D6F" w:rsidRPr="00E0028A">
              <w:rPr>
                <w:b/>
                <w:bCs/>
                <w:lang w:eastAsia="ro-MD"/>
              </w:rPr>
              <w:t>.</w:t>
            </w:r>
          </w:p>
          <w:p w14:paraId="5361355B" w14:textId="77777777" w:rsidR="00DE6480" w:rsidRPr="00E0028A" w:rsidRDefault="00DE6480" w:rsidP="00C7047B">
            <w:pPr>
              <w:spacing w:before="100" w:beforeAutospacing="1" w:after="100" w:afterAutospacing="1"/>
              <w:contextualSpacing/>
              <w:rPr>
                <w:lang w:eastAsia="ro-MD"/>
              </w:rPr>
            </w:pPr>
            <w:r w:rsidRPr="00E0028A">
              <w:rPr>
                <w:lang w:eastAsia="ro-MD"/>
              </w:rPr>
              <w:t>Reacțiile adverse pot include halucinații vizuale sau auditive, cu sau fără elaborări delirante, confuzie mentală, declin intelectual, afectare marcantă a dispoziției și/sau deliruri persistente. Aceste simptome pot debuta brusc și necesită evaluare psihiatrică urgentă.</w:t>
            </w:r>
          </w:p>
          <w:p w14:paraId="5348B607" w14:textId="77777777" w:rsidR="00DE6480" w:rsidRPr="00E0028A" w:rsidRDefault="00DE6480" w:rsidP="00C7047B">
            <w:pPr>
              <w:spacing w:before="100" w:beforeAutospacing="1" w:after="100" w:afterAutospacing="1"/>
              <w:contextualSpacing/>
              <w:outlineLvl w:val="3"/>
              <w:rPr>
                <w:b/>
                <w:bCs/>
                <w:lang w:eastAsia="ro-MD"/>
              </w:rPr>
            </w:pPr>
            <w:r w:rsidRPr="00E0028A">
              <w:rPr>
                <w:b/>
                <w:bCs/>
                <w:lang w:eastAsia="ro-MD"/>
              </w:rPr>
              <w:t>Măsuri clinice recomandate:</w:t>
            </w:r>
          </w:p>
          <w:p w14:paraId="277C1FCF" w14:textId="13CBCAF6" w:rsidR="00DE6480" w:rsidRPr="00E0028A" w:rsidRDefault="00DE6480" w:rsidP="009F1DA7">
            <w:pPr>
              <w:numPr>
                <w:ilvl w:val="0"/>
                <w:numId w:val="344"/>
              </w:numPr>
              <w:spacing w:before="100" w:beforeAutospacing="1" w:after="100" w:afterAutospacing="1"/>
              <w:contextualSpacing/>
              <w:rPr>
                <w:lang w:eastAsia="ro-MD"/>
              </w:rPr>
            </w:pPr>
            <w:r w:rsidRPr="00E0028A">
              <w:rPr>
                <w:lang w:eastAsia="ro-MD"/>
              </w:rPr>
              <w:t xml:space="preserve">Realizarea unei </w:t>
            </w:r>
            <w:r w:rsidRPr="00E0028A">
              <w:rPr>
                <w:b/>
                <w:bCs/>
                <w:lang w:eastAsia="ro-MD"/>
              </w:rPr>
              <w:t>evaluări de bază</w:t>
            </w:r>
            <w:r w:rsidRPr="00E0028A">
              <w:rPr>
                <w:lang w:eastAsia="ro-MD"/>
              </w:rPr>
              <w:t xml:space="preserve"> a stării de sănătate mintală înainte de inițierea tratamentului cu </w:t>
            </w:r>
            <w:r w:rsidR="00BC7344" w:rsidRPr="00BC7344">
              <w:rPr>
                <w:lang w:eastAsia="ro-MD"/>
              </w:rPr>
              <w:t>Cycloserinum</w:t>
            </w:r>
            <w:r w:rsidRPr="00E0028A">
              <w:rPr>
                <w:lang w:eastAsia="ro-MD"/>
              </w:rPr>
              <w:t xml:space="preserve">, </w:t>
            </w:r>
            <w:r w:rsidR="00BC7344" w:rsidRPr="00BC7344">
              <w:rPr>
                <w:lang w:eastAsia="ro-MD"/>
              </w:rPr>
              <w:t>Isoniazidum*</w:t>
            </w:r>
            <w:r w:rsidRPr="00E0028A">
              <w:rPr>
                <w:lang w:eastAsia="ro-MD"/>
              </w:rPr>
              <w:t xml:space="preserve"> în doze mari sau fluorochinolone.</w:t>
            </w:r>
          </w:p>
          <w:p w14:paraId="5FDD05F0" w14:textId="77777777" w:rsidR="00DE6480" w:rsidRPr="00E0028A" w:rsidRDefault="00DE6480" w:rsidP="009F1DA7">
            <w:pPr>
              <w:numPr>
                <w:ilvl w:val="0"/>
                <w:numId w:val="344"/>
              </w:numPr>
              <w:spacing w:before="100" w:beforeAutospacing="1" w:after="100" w:afterAutospacing="1"/>
              <w:contextualSpacing/>
              <w:rPr>
                <w:lang w:eastAsia="ro-MD"/>
              </w:rPr>
            </w:pPr>
            <w:r w:rsidRPr="00E0028A">
              <w:rPr>
                <w:lang w:eastAsia="ro-MD"/>
              </w:rPr>
              <w:lastRenderedPageBreak/>
              <w:t>Monitorizarea atentă a pacienților cu istoric de psihoze sau simptome psihotice la momentul inițial.</w:t>
            </w:r>
          </w:p>
          <w:p w14:paraId="3D39BBCD" w14:textId="77777777" w:rsidR="00DE6480" w:rsidRPr="00E0028A" w:rsidRDefault="00DE6480" w:rsidP="009F1DA7">
            <w:pPr>
              <w:numPr>
                <w:ilvl w:val="0"/>
                <w:numId w:val="344"/>
              </w:numPr>
              <w:spacing w:before="100" w:beforeAutospacing="1" w:after="100" w:afterAutospacing="1"/>
              <w:contextualSpacing/>
              <w:rPr>
                <w:lang w:eastAsia="ro-MD"/>
              </w:rPr>
            </w:pPr>
            <w:r w:rsidRPr="00E0028A">
              <w:rPr>
                <w:lang w:eastAsia="ro-MD"/>
              </w:rPr>
              <w:t>În cazul apariției simptomelor psihotice în timpul tratamentului:</w:t>
            </w:r>
          </w:p>
          <w:p w14:paraId="6AE68BB9" w14:textId="77777777" w:rsidR="00DE6480" w:rsidRPr="00E0028A" w:rsidRDefault="00DE6480" w:rsidP="009F1DA7">
            <w:pPr>
              <w:numPr>
                <w:ilvl w:val="1"/>
                <w:numId w:val="737"/>
              </w:numPr>
              <w:spacing w:before="100" w:beforeAutospacing="1" w:after="100" w:afterAutospacing="1"/>
              <w:contextualSpacing/>
              <w:rPr>
                <w:lang w:eastAsia="ro-MD"/>
              </w:rPr>
            </w:pPr>
            <w:r w:rsidRPr="00E0028A">
              <w:rPr>
                <w:lang w:eastAsia="ro-MD"/>
              </w:rPr>
              <w:t xml:space="preserve">Se recomandă </w:t>
            </w:r>
            <w:r w:rsidRPr="00E0028A">
              <w:rPr>
                <w:b/>
                <w:bCs/>
                <w:lang w:eastAsia="ro-MD"/>
              </w:rPr>
              <w:t>suspendarea temporară</w:t>
            </w:r>
            <w:r w:rsidRPr="00E0028A">
              <w:rPr>
                <w:lang w:eastAsia="ro-MD"/>
              </w:rPr>
              <w:t xml:space="preserve"> a medicamentului suspect timp de 1–2 săptămâni;</w:t>
            </w:r>
          </w:p>
          <w:p w14:paraId="298B39C2" w14:textId="77777777" w:rsidR="00DE6480" w:rsidRPr="00E0028A" w:rsidRDefault="00DE6480" w:rsidP="009F1DA7">
            <w:pPr>
              <w:numPr>
                <w:ilvl w:val="1"/>
                <w:numId w:val="737"/>
              </w:numPr>
              <w:spacing w:before="100" w:beforeAutospacing="1" w:after="100" w:afterAutospacing="1"/>
              <w:contextualSpacing/>
              <w:rPr>
                <w:lang w:eastAsia="ro-MD"/>
              </w:rPr>
            </w:pPr>
            <w:r w:rsidRPr="00E0028A">
              <w:rPr>
                <w:lang w:eastAsia="ro-MD"/>
              </w:rPr>
              <w:t xml:space="preserve">Dacă simptomele persistă, se va institui </w:t>
            </w:r>
            <w:r w:rsidRPr="00E0028A">
              <w:rPr>
                <w:b/>
                <w:bCs/>
                <w:lang w:eastAsia="ro-MD"/>
              </w:rPr>
              <w:t xml:space="preserve">tratament </w:t>
            </w:r>
            <w:proofErr w:type="spellStart"/>
            <w:r w:rsidRPr="00E0028A">
              <w:rPr>
                <w:b/>
                <w:bCs/>
                <w:lang w:eastAsia="ro-MD"/>
              </w:rPr>
              <w:t>antipsihotic</w:t>
            </w:r>
            <w:proofErr w:type="spellEnd"/>
            <w:r w:rsidRPr="00E0028A">
              <w:rPr>
                <w:lang w:eastAsia="ro-MD"/>
              </w:rPr>
              <w:t xml:space="preserve">, </w:t>
            </w:r>
            <w:r w:rsidRPr="00E0028A">
              <w:rPr>
                <w:b/>
                <w:bCs/>
                <w:lang w:eastAsia="ro-MD"/>
              </w:rPr>
              <w:t>doar în consultare cu specialistul în sănătate mintală</w:t>
            </w:r>
            <w:r w:rsidRPr="00E0028A">
              <w:rPr>
                <w:lang w:eastAsia="ro-MD"/>
              </w:rPr>
              <w:t>;</w:t>
            </w:r>
          </w:p>
          <w:p w14:paraId="5D33A390" w14:textId="3244E1DD" w:rsidR="00DE6480" w:rsidRPr="00E0028A" w:rsidRDefault="00DE6480" w:rsidP="009F1DA7">
            <w:pPr>
              <w:numPr>
                <w:ilvl w:val="1"/>
                <w:numId w:val="737"/>
              </w:numPr>
              <w:spacing w:before="100" w:beforeAutospacing="1" w:after="100" w:afterAutospacing="1"/>
              <w:contextualSpacing/>
              <w:rPr>
                <w:lang w:eastAsia="ro-MD"/>
              </w:rPr>
            </w:pPr>
            <w:r w:rsidRPr="00E0028A">
              <w:rPr>
                <w:lang w:eastAsia="ro-MD"/>
              </w:rPr>
              <w:t xml:space="preserve">Se vor face ajustările de tratament </w:t>
            </w:r>
            <w:r w:rsidRPr="00E0028A">
              <w:rPr>
                <w:b/>
                <w:bCs/>
                <w:lang w:eastAsia="ro-MD"/>
              </w:rPr>
              <w:t>în conformitate cu principiile de proiectare a regimului terapeutic</w:t>
            </w:r>
            <w:r w:rsidRPr="00E0028A">
              <w:rPr>
                <w:lang w:eastAsia="ro-MD"/>
              </w:rPr>
              <w:t>;</w:t>
            </w:r>
          </w:p>
          <w:p w14:paraId="2116AE38" w14:textId="77777777" w:rsidR="00DE6480" w:rsidRPr="00E0028A" w:rsidRDefault="00DE6480" w:rsidP="009F1DA7">
            <w:pPr>
              <w:numPr>
                <w:ilvl w:val="1"/>
                <w:numId w:val="737"/>
              </w:numPr>
              <w:spacing w:before="100" w:beforeAutospacing="1" w:after="100" w:afterAutospacing="1"/>
              <w:contextualSpacing/>
              <w:rPr>
                <w:lang w:eastAsia="ro-MD"/>
              </w:rPr>
            </w:pPr>
            <w:r w:rsidRPr="00E0028A">
              <w:rPr>
                <w:lang w:eastAsia="ro-MD"/>
              </w:rPr>
              <w:t xml:space="preserve">Se asigură </w:t>
            </w:r>
            <w:r w:rsidRPr="00E0028A">
              <w:rPr>
                <w:b/>
                <w:bCs/>
                <w:lang w:eastAsia="ro-MD"/>
              </w:rPr>
              <w:t>coordonare strânsă între serviciile TB și cele de sănătate mintală</w:t>
            </w:r>
            <w:r w:rsidRPr="00E0028A">
              <w:rPr>
                <w:lang w:eastAsia="ro-MD"/>
              </w:rPr>
              <w:t xml:space="preserve"> pentru pacienții cu psihoză activă sau risc de recădere.</w:t>
            </w:r>
          </w:p>
          <w:p w14:paraId="0A1D031C" w14:textId="77777777" w:rsidR="00721707" w:rsidRPr="00E0028A" w:rsidRDefault="00721707" w:rsidP="00C7047B">
            <w:pPr>
              <w:spacing w:before="100" w:beforeAutospacing="1" w:after="100" w:afterAutospacing="1"/>
              <w:contextualSpacing/>
              <w:outlineLvl w:val="2"/>
              <w:rPr>
                <w:b/>
                <w:bCs/>
                <w:lang w:eastAsia="ro-MD"/>
              </w:rPr>
            </w:pPr>
          </w:p>
          <w:p w14:paraId="2FF29E99" w14:textId="4714F58D" w:rsidR="00B3469F" w:rsidRPr="00E0028A" w:rsidRDefault="00B3469F" w:rsidP="00C7047B">
            <w:pPr>
              <w:spacing w:before="100" w:beforeAutospacing="1" w:after="100" w:afterAutospacing="1"/>
              <w:contextualSpacing/>
              <w:outlineLvl w:val="2"/>
              <w:rPr>
                <w:b/>
                <w:bCs/>
                <w:lang w:eastAsia="ro-MD"/>
              </w:rPr>
            </w:pPr>
            <w:r w:rsidRPr="00E0028A">
              <w:rPr>
                <w:b/>
                <w:bCs/>
                <w:lang w:eastAsia="ro-MD"/>
              </w:rPr>
              <w:t>Tulburările legate de consumul de substanțe</w:t>
            </w:r>
          </w:p>
          <w:p w14:paraId="34BBDC95" w14:textId="77777777" w:rsidR="005C5D6F" w:rsidRPr="00E0028A" w:rsidRDefault="005C5D6F" w:rsidP="00C7047B">
            <w:pPr>
              <w:spacing w:before="100" w:beforeAutospacing="1" w:after="100" w:afterAutospacing="1"/>
              <w:contextualSpacing/>
              <w:outlineLvl w:val="2"/>
              <w:rPr>
                <w:b/>
                <w:bCs/>
                <w:lang w:eastAsia="ro-MD"/>
              </w:rPr>
            </w:pPr>
          </w:p>
          <w:p w14:paraId="09BB112D" w14:textId="77777777" w:rsidR="00B3469F" w:rsidRPr="00E0028A" w:rsidRDefault="00B3469F" w:rsidP="00C7047B">
            <w:pPr>
              <w:spacing w:before="100" w:beforeAutospacing="1" w:after="100" w:afterAutospacing="1"/>
              <w:contextualSpacing/>
              <w:rPr>
                <w:lang w:eastAsia="ro-MD"/>
              </w:rPr>
            </w:pPr>
            <w:r w:rsidRPr="00E0028A">
              <w:rPr>
                <w:lang w:eastAsia="ro-MD"/>
              </w:rPr>
              <w:t xml:space="preserve">Tulburările legate de consumul de substanțe, inclusiv tulburările cauzate de consumul de alcool și droguri, reprezintă două condiții clinice majore: </w:t>
            </w:r>
            <w:r w:rsidRPr="00E0028A">
              <w:rPr>
                <w:b/>
                <w:bCs/>
                <w:lang w:eastAsia="ro-MD"/>
              </w:rPr>
              <w:t>consumul nociv de substanțe</w:t>
            </w:r>
            <w:r w:rsidRPr="00E0028A">
              <w:rPr>
                <w:lang w:eastAsia="ro-MD"/>
              </w:rPr>
              <w:t xml:space="preserve"> și </w:t>
            </w:r>
            <w:r w:rsidRPr="00E0028A">
              <w:rPr>
                <w:b/>
                <w:bCs/>
                <w:lang w:eastAsia="ro-MD"/>
              </w:rPr>
              <w:t>dependența</w:t>
            </w:r>
            <w:r w:rsidRPr="00E0028A">
              <w:rPr>
                <w:lang w:eastAsia="ro-MD"/>
              </w:rPr>
              <w:t>.</w:t>
            </w:r>
          </w:p>
          <w:p w14:paraId="688EAAA9" w14:textId="77777777" w:rsidR="00B3469F" w:rsidRPr="00E0028A" w:rsidRDefault="00B3469F" w:rsidP="00C7047B">
            <w:pPr>
              <w:spacing w:before="100" w:beforeAutospacing="1" w:after="100" w:afterAutospacing="1"/>
              <w:contextualSpacing/>
              <w:rPr>
                <w:lang w:eastAsia="ro-MD"/>
              </w:rPr>
            </w:pPr>
            <w:r w:rsidRPr="00E0028A">
              <w:rPr>
                <w:b/>
                <w:bCs/>
                <w:lang w:eastAsia="ro-MD"/>
              </w:rPr>
              <w:t>Consumul nociv</w:t>
            </w:r>
            <w:r w:rsidRPr="00E0028A">
              <w:rPr>
                <w:lang w:eastAsia="ro-MD"/>
              </w:rPr>
              <w:t xml:space="preserve"> se definește ca un tipar continuu, recurent sau sporadic de utilizare a substanțelor </w:t>
            </w:r>
            <w:proofErr w:type="spellStart"/>
            <w:r w:rsidRPr="00E0028A">
              <w:rPr>
                <w:lang w:eastAsia="ro-MD"/>
              </w:rPr>
              <w:t>psihoactive</w:t>
            </w:r>
            <w:proofErr w:type="spellEnd"/>
            <w:r w:rsidRPr="00E0028A">
              <w:rPr>
                <w:lang w:eastAsia="ro-MD"/>
              </w:rPr>
              <w:t xml:space="preserve"> care cauzează afectări clinice semnificative asupra sănătății fizice sau mentale.</w:t>
            </w:r>
          </w:p>
          <w:p w14:paraId="443601E4" w14:textId="77777777" w:rsidR="00B3469F" w:rsidRPr="00E0028A" w:rsidRDefault="00B3469F" w:rsidP="00C7047B">
            <w:pPr>
              <w:spacing w:before="100" w:beforeAutospacing="1" w:after="100" w:afterAutospacing="1"/>
              <w:contextualSpacing/>
              <w:rPr>
                <w:lang w:eastAsia="ro-MD"/>
              </w:rPr>
            </w:pPr>
            <w:r w:rsidRPr="00E0028A">
              <w:rPr>
                <w:b/>
                <w:bCs/>
                <w:lang w:eastAsia="ro-MD"/>
              </w:rPr>
              <w:t>Dependența</w:t>
            </w:r>
            <w:r w:rsidRPr="00E0028A">
              <w:rPr>
                <w:lang w:eastAsia="ro-MD"/>
              </w:rPr>
              <w:t xml:space="preserve"> este caracterizată printr-o tulburare de reglare a consumului de substanțe </w:t>
            </w:r>
            <w:proofErr w:type="spellStart"/>
            <w:r w:rsidRPr="00E0028A">
              <w:rPr>
                <w:lang w:eastAsia="ro-MD"/>
              </w:rPr>
              <w:t>psihoactive</w:t>
            </w:r>
            <w:proofErr w:type="spellEnd"/>
            <w:r w:rsidRPr="00E0028A">
              <w:rPr>
                <w:lang w:eastAsia="ro-MD"/>
              </w:rPr>
              <w:t>, determinată de utilizarea repetată sau continuă. Manifestările includ:</w:t>
            </w:r>
          </w:p>
          <w:p w14:paraId="66F36244" w14:textId="77777777" w:rsidR="00B3469F" w:rsidRPr="00E0028A" w:rsidRDefault="00B3469F" w:rsidP="009F1DA7">
            <w:pPr>
              <w:numPr>
                <w:ilvl w:val="0"/>
                <w:numId w:val="345"/>
              </w:numPr>
              <w:spacing w:before="100" w:beforeAutospacing="1" w:after="100" w:afterAutospacing="1"/>
              <w:contextualSpacing/>
              <w:rPr>
                <w:lang w:eastAsia="ro-MD"/>
              </w:rPr>
            </w:pPr>
            <w:r w:rsidRPr="00E0028A">
              <w:rPr>
                <w:lang w:eastAsia="ro-MD"/>
              </w:rPr>
              <w:t>reducerea capacității de control asupra consumului;</w:t>
            </w:r>
          </w:p>
          <w:p w14:paraId="220DADC3" w14:textId="77777777" w:rsidR="00B3469F" w:rsidRPr="00E0028A" w:rsidRDefault="00B3469F" w:rsidP="009F1DA7">
            <w:pPr>
              <w:numPr>
                <w:ilvl w:val="0"/>
                <w:numId w:val="345"/>
              </w:numPr>
              <w:spacing w:before="100" w:beforeAutospacing="1" w:after="100" w:afterAutospacing="1"/>
              <w:contextualSpacing/>
              <w:rPr>
                <w:lang w:eastAsia="ro-MD"/>
              </w:rPr>
            </w:pPr>
            <w:r w:rsidRPr="00E0028A">
              <w:rPr>
                <w:lang w:eastAsia="ro-MD"/>
              </w:rPr>
              <w:t>acordarea unei priorități crescute consumului, în detrimentul altor activități;</w:t>
            </w:r>
          </w:p>
          <w:p w14:paraId="01CFCA44" w14:textId="77777777" w:rsidR="00B3469F" w:rsidRPr="00E0028A" w:rsidRDefault="00B3469F" w:rsidP="009F1DA7">
            <w:pPr>
              <w:numPr>
                <w:ilvl w:val="0"/>
                <w:numId w:val="345"/>
              </w:numPr>
              <w:spacing w:before="100" w:beforeAutospacing="1" w:after="100" w:afterAutospacing="1"/>
              <w:contextualSpacing/>
              <w:rPr>
                <w:lang w:eastAsia="ro-MD"/>
              </w:rPr>
            </w:pPr>
            <w:r w:rsidRPr="00E0028A">
              <w:rPr>
                <w:lang w:eastAsia="ro-MD"/>
              </w:rPr>
              <w:t>menținerea consumului în ciuda apariției consecințelor negative.</w:t>
            </w:r>
          </w:p>
          <w:p w14:paraId="1B8F3D91" w14:textId="77777777" w:rsidR="00B3469F" w:rsidRPr="00E0028A" w:rsidRDefault="00B3469F" w:rsidP="00C7047B">
            <w:pPr>
              <w:spacing w:before="100" w:beforeAutospacing="1" w:after="100" w:afterAutospacing="1"/>
              <w:contextualSpacing/>
              <w:rPr>
                <w:lang w:eastAsia="ro-MD"/>
              </w:rPr>
            </w:pPr>
            <w:r w:rsidRPr="00E0028A">
              <w:rPr>
                <w:lang w:eastAsia="ro-MD"/>
              </w:rPr>
              <w:t>Pot fi prezente și caracteristici fiziologice precum:</w:t>
            </w:r>
          </w:p>
          <w:p w14:paraId="61399342" w14:textId="77777777" w:rsidR="00B3469F" w:rsidRPr="00E0028A" w:rsidRDefault="00B3469F" w:rsidP="009F1DA7">
            <w:pPr>
              <w:numPr>
                <w:ilvl w:val="0"/>
                <w:numId w:val="346"/>
              </w:numPr>
              <w:spacing w:before="100" w:beforeAutospacing="1" w:after="100" w:afterAutospacing="1"/>
              <w:contextualSpacing/>
              <w:rPr>
                <w:lang w:eastAsia="ro-MD"/>
              </w:rPr>
            </w:pPr>
            <w:r w:rsidRPr="00E0028A">
              <w:rPr>
                <w:lang w:eastAsia="ro-MD"/>
              </w:rPr>
              <w:t>toleranță crescută la substanță sau necesitatea unor doze crescute pentru același efect;</w:t>
            </w:r>
          </w:p>
          <w:p w14:paraId="78D32291" w14:textId="77777777" w:rsidR="00B3469F" w:rsidRPr="00E0028A" w:rsidRDefault="00B3469F" w:rsidP="009F1DA7">
            <w:pPr>
              <w:numPr>
                <w:ilvl w:val="0"/>
                <w:numId w:val="346"/>
              </w:numPr>
              <w:spacing w:before="100" w:beforeAutospacing="1" w:after="100" w:afterAutospacing="1"/>
              <w:contextualSpacing/>
              <w:rPr>
                <w:lang w:eastAsia="ro-MD"/>
              </w:rPr>
            </w:pPr>
            <w:r w:rsidRPr="00E0028A">
              <w:rPr>
                <w:lang w:eastAsia="ro-MD"/>
              </w:rPr>
              <w:t>simptome de sevraj la întreruperea sau reducerea consumului;</w:t>
            </w:r>
          </w:p>
          <w:p w14:paraId="56E1FB7A" w14:textId="77777777" w:rsidR="00B3469F" w:rsidRPr="00E0028A" w:rsidRDefault="00B3469F" w:rsidP="009F1DA7">
            <w:pPr>
              <w:numPr>
                <w:ilvl w:val="0"/>
                <w:numId w:val="346"/>
              </w:numPr>
              <w:spacing w:before="100" w:beforeAutospacing="1" w:after="100" w:afterAutospacing="1"/>
              <w:contextualSpacing/>
              <w:rPr>
                <w:lang w:eastAsia="ro-MD"/>
              </w:rPr>
            </w:pPr>
            <w:r w:rsidRPr="00E0028A">
              <w:rPr>
                <w:lang w:eastAsia="ro-MD"/>
              </w:rPr>
              <w:t>utilizarea repetată a aceleiași substanțe sau a altora similare farmacologic pentru a preveni/sevrajul.</w:t>
            </w:r>
          </w:p>
          <w:p w14:paraId="36795941" w14:textId="539A8D70" w:rsidR="00B3469F" w:rsidRPr="00E0028A" w:rsidRDefault="00B3469F" w:rsidP="00C7047B">
            <w:pPr>
              <w:contextualSpacing/>
              <w:rPr>
                <w:lang w:eastAsia="ro-MD"/>
              </w:rPr>
            </w:pPr>
          </w:p>
          <w:p w14:paraId="4681EC06" w14:textId="2B296075" w:rsidR="00B3469F" w:rsidRPr="00E0028A" w:rsidRDefault="00B3469F" w:rsidP="00721707">
            <w:pPr>
              <w:spacing w:before="100" w:beforeAutospacing="1" w:after="100" w:afterAutospacing="1"/>
              <w:contextualSpacing/>
              <w:rPr>
                <w:lang w:eastAsia="ro-MD"/>
              </w:rPr>
            </w:pPr>
            <w:r w:rsidRPr="00E0028A">
              <w:rPr>
                <w:lang w:eastAsia="ro-MD"/>
              </w:rPr>
              <w:t xml:space="preserve">Persoanele cu tulburări legate de consumul de alcool sau droguri au un risc semnificativ crescut de infectare cu tuberculoză, reinfectare, precum și de evoluție nefavorabilă a tratamentului TB. Potrivit estimărilor OMS, consumul de alcool contribuie la aproximativ 20% dintre decesele cauzate de TB. </w:t>
            </w:r>
          </w:p>
          <w:p w14:paraId="01486DDD" w14:textId="77777777" w:rsidR="00B3469F" w:rsidRPr="00E0028A" w:rsidRDefault="00B3469F" w:rsidP="00C7047B">
            <w:pPr>
              <w:spacing w:before="100" w:beforeAutospacing="1" w:after="100" w:afterAutospacing="1"/>
              <w:contextualSpacing/>
              <w:rPr>
                <w:lang w:eastAsia="ro-MD"/>
              </w:rPr>
            </w:pPr>
            <w:r w:rsidRPr="00E0028A">
              <w:rPr>
                <w:lang w:eastAsia="ro-MD"/>
              </w:rPr>
              <w:t>Rezultatele tratamentului TB sunt de regulă mai slabe în rândul persoanelor cu tulburări de consum din cauza unor comorbidități frecvente (infecția HIV, hepatite virale B/C), precum și factori suplimentari: acces redus la tratament, stigmatizare, întârzierea prezentării la îngrijire, aderență redusă, alimentație deficitară, interacțiuni medicamentoase.</w:t>
            </w:r>
          </w:p>
          <w:p w14:paraId="120C7078" w14:textId="77777777" w:rsidR="00B3469F" w:rsidRPr="00E0028A" w:rsidRDefault="00B3469F" w:rsidP="00C7047B">
            <w:pPr>
              <w:spacing w:before="100" w:beforeAutospacing="1" w:after="100" w:afterAutospacing="1"/>
              <w:contextualSpacing/>
              <w:rPr>
                <w:lang w:eastAsia="ro-MD"/>
              </w:rPr>
            </w:pPr>
            <w:r w:rsidRPr="00E0028A">
              <w:rPr>
                <w:b/>
                <w:bCs/>
                <w:lang w:eastAsia="ro-MD"/>
              </w:rPr>
              <w:t>Integrarea îngrijirii</w:t>
            </w:r>
            <w:r w:rsidRPr="00E0028A">
              <w:rPr>
                <w:lang w:eastAsia="ro-MD"/>
              </w:rPr>
              <w:t xml:space="preserve"> tulburărilor legate de consum de substanțe (inclusiv intervenții de reducere a riscurilor, intervenții psihosociale și farmacologice) în cadrul serviciilor TB și HIV este esențială pentru îmbunătățirea inițierii și finalizării tratamentelor. Există dovezi că tratamentul tulburărilor de consum (în special terapia de menținere cu </w:t>
            </w:r>
            <w:proofErr w:type="spellStart"/>
            <w:r w:rsidRPr="00E0028A">
              <w:rPr>
                <w:lang w:eastAsia="ro-MD"/>
              </w:rPr>
              <w:t>agoniști</w:t>
            </w:r>
            <w:proofErr w:type="spellEnd"/>
            <w:r w:rsidRPr="00E0028A">
              <w:rPr>
                <w:lang w:eastAsia="ro-MD"/>
              </w:rPr>
              <w:t xml:space="preserve"> </w:t>
            </w:r>
            <w:proofErr w:type="spellStart"/>
            <w:r w:rsidRPr="00E0028A">
              <w:rPr>
                <w:lang w:eastAsia="ro-MD"/>
              </w:rPr>
              <w:t>opioizi</w:t>
            </w:r>
            <w:proofErr w:type="spellEnd"/>
            <w:r w:rsidRPr="00E0028A">
              <w:rPr>
                <w:lang w:eastAsia="ro-MD"/>
              </w:rPr>
              <w:t xml:space="preserve">) este asociat cu o aderență mai bună la terapia </w:t>
            </w:r>
            <w:proofErr w:type="spellStart"/>
            <w:r w:rsidRPr="00E0028A">
              <w:rPr>
                <w:lang w:eastAsia="ro-MD"/>
              </w:rPr>
              <w:t>antiretrovirală</w:t>
            </w:r>
            <w:proofErr w:type="spellEnd"/>
            <w:r w:rsidRPr="00E0028A">
              <w:rPr>
                <w:lang w:eastAsia="ro-MD"/>
              </w:rPr>
              <w:t xml:space="preserve"> și la tratamentul TB.</w:t>
            </w:r>
          </w:p>
          <w:p w14:paraId="024364D8" w14:textId="475341DD" w:rsidR="00B3469F" w:rsidRPr="00E0028A" w:rsidRDefault="00B3469F" w:rsidP="00C7047B">
            <w:pPr>
              <w:contextualSpacing/>
              <w:rPr>
                <w:lang w:eastAsia="ro-MD"/>
              </w:rPr>
            </w:pPr>
          </w:p>
          <w:p w14:paraId="6E805D40" w14:textId="77777777" w:rsidR="00B3469F" w:rsidRPr="00E0028A" w:rsidRDefault="00B3469F" w:rsidP="00C7047B">
            <w:pPr>
              <w:spacing w:before="100" w:beforeAutospacing="1" w:after="100" w:afterAutospacing="1"/>
              <w:contextualSpacing/>
              <w:rPr>
                <w:lang w:eastAsia="ro-MD"/>
              </w:rPr>
            </w:pPr>
            <w:r w:rsidRPr="00E0028A">
              <w:rPr>
                <w:lang w:eastAsia="ro-MD"/>
              </w:rPr>
              <w:t>Este necesar ca toate persoanele cu TB și comorbidități legate de consumul de substanțe să aibă acces la îngrijire centrată pe persoană, adaptată nevoilor lor. Profesioniștii din domeniul sănătății care tratează TB trebuie să fie instruiți pentru:</w:t>
            </w:r>
          </w:p>
          <w:p w14:paraId="4D865597" w14:textId="77777777" w:rsidR="00B3469F" w:rsidRPr="00E0028A" w:rsidRDefault="00B3469F" w:rsidP="009F1DA7">
            <w:pPr>
              <w:numPr>
                <w:ilvl w:val="0"/>
                <w:numId w:val="347"/>
              </w:numPr>
              <w:spacing w:before="100" w:beforeAutospacing="1" w:after="100" w:afterAutospacing="1"/>
              <w:contextualSpacing/>
              <w:rPr>
                <w:lang w:eastAsia="ro-MD"/>
              </w:rPr>
            </w:pPr>
            <w:r w:rsidRPr="00E0028A">
              <w:rPr>
                <w:lang w:eastAsia="ro-MD"/>
              </w:rPr>
              <w:t>identificarea și gestionarea de bază a tulburărilor de consum;</w:t>
            </w:r>
          </w:p>
          <w:p w14:paraId="358E5DA5" w14:textId="77777777" w:rsidR="00B3469F" w:rsidRPr="00E0028A" w:rsidRDefault="00B3469F" w:rsidP="009F1DA7">
            <w:pPr>
              <w:numPr>
                <w:ilvl w:val="0"/>
                <w:numId w:val="347"/>
              </w:numPr>
              <w:spacing w:before="100" w:beforeAutospacing="1" w:after="100" w:afterAutospacing="1"/>
              <w:contextualSpacing/>
              <w:rPr>
                <w:lang w:eastAsia="ro-MD"/>
              </w:rPr>
            </w:pPr>
            <w:r w:rsidRPr="00E0028A">
              <w:rPr>
                <w:lang w:eastAsia="ro-MD"/>
              </w:rPr>
              <w:t xml:space="preserve">oferirea de intervenții scurte și screening utilizând instrumente standardizate, precum </w:t>
            </w:r>
            <w:r w:rsidRPr="00E0028A">
              <w:rPr>
                <w:b/>
                <w:bCs/>
                <w:lang w:eastAsia="ro-MD"/>
              </w:rPr>
              <w:t>AUDIT</w:t>
            </w:r>
            <w:r w:rsidRPr="00E0028A">
              <w:rPr>
                <w:lang w:eastAsia="ro-MD"/>
              </w:rPr>
              <w:t xml:space="preserve"> (</w:t>
            </w:r>
            <w:proofErr w:type="spellStart"/>
            <w:r w:rsidRPr="00E0028A">
              <w:rPr>
                <w:lang w:eastAsia="ro-MD"/>
              </w:rPr>
              <w:t>Alcohol</w:t>
            </w:r>
            <w:proofErr w:type="spellEnd"/>
            <w:r w:rsidRPr="00E0028A">
              <w:rPr>
                <w:lang w:eastAsia="ro-MD"/>
              </w:rPr>
              <w:t xml:space="preserve"> </w:t>
            </w:r>
            <w:proofErr w:type="spellStart"/>
            <w:r w:rsidRPr="00E0028A">
              <w:rPr>
                <w:lang w:eastAsia="ro-MD"/>
              </w:rPr>
              <w:t>Use</w:t>
            </w:r>
            <w:proofErr w:type="spellEnd"/>
            <w:r w:rsidRPr="00E0028A">
              <w:rPr>
                <w:lang w:eastAsia="ro-MD"/>
              </w:rPr>
              <w:t xml:space="preserve"> </w:t>
            </w:r>
            <w:proofErr w:type="spellStart"/>
            <w:r w:rsidRPr="00E0028A">
              <w:rPr>
                <w:lang w:eastAsia="ro-MD"/>
              </w:rPr>
              <w:t>Disorders</w:t>
            </w:r>
            <w:proofErr w:type="spellEnd"/>
            <w:r w:rsidRPr="00E0028A">
              <w:rPr>
                <w:lang w:eastAsia="ro-MD"/>
              </w:rPr>
              <w:t xml:space="preserve"> </w:t>
            </w:r>
            <w:proofErr w:type="spellStart"/>
            <w:r w:rsidRPr="00E0028A">
              <w:rPr>
                <w:lang w:eastAsia="ro-MD"/>
              </w:rPr>
              <w:t>Identification</w:t>
            </w:r>
            <w:proofErr w:type="spellEnd"/>
            <w:r w:rsidRPr="00E0028A">
              <w:rPr>
                <w:lang w:eastAsia="ro-MD"/>
              </w:rPr>
              <w:t xml:space="preserve"> Test) și </w:t>
            </w:r>
            <w:r w:rsidRPr="00E0028A">
              <w:rPr>
                <w:b/>
                <w:bCs/>
                <w:lang w:eastAsia="ro-MD"/>
              </w:rPr>
              <w:t>ASSIST</w:t>
            </w:r>
            <w:r w:rsidRPr="00E0028A">
              <w:rPr>
                <w:lang w:eastAsia="ro-MD"/>
              </w:rPr>
              <w:t xml:space="preserve"> (</w:t>
            </w:r>
            <w:proofErr w:type="spellStart"/>
            <w:r w:rsidRPr="00E0028A">
              <w:rPr>
                <w:lang w:eastAsia="ro-MD"/>
              </w:rPr>
              <w:t>Alcohol</w:t>
            </w:r>
            <w:proofErr w:type="spellEnd"/>
            <w:r w:rsidRPr="00E0028A">
              <w:rPr>
                <w:lang w:eastAsia="ro-MD"/>
              </w:rPr>
              <w:t xml:space="preserve">, </w:t>
            </w:r>
            <w:proofErr w:type="spellStart"/>
            <w:r w:rsidRPr="00E0028A">
              <w:rPr>
                <w:lang w:eastAsia="ro-MD"/>
              </w:rPr>
              <w:t>Smoking</w:t>
            </w:r>
            <w:proofErr w:type="spellEnd"/>
            <w:r w:rsidRPr="00E0028A">
              <w:rPr>
                <w:lang w:eastAsia="ro-MD"/>
              </w:rPr>
              <w:t xml:space="preserve"> and </w:t>
            </w:r>
            <w:proofErr w:type="spellStart"/>
            <w:r w:rsidRPr="00E0028A">
              <w:rPr>
                <w:lang w:eastAsia="ro-MD"/>
              </w:rPr>
              <w:t>Substance</w:t>
            </w:r>
            <w:proofErr w:type="spellEnd"/>
            <w:r w:rsidRPr="00E0028A">
              <w:rPr>
                <w:lang w:eastAsia="ro-MD"/>
              </w:rPr>
              <w:t xml:space="preserve"> </w:t>
            </w:r>
            <w:proofErr w:type="spellStart"/>
            <w:r w:rsidRPr="00E0028A">
              <w:rPr>
                <w:lang w:eastAsia="ro-MD"/>
              </w:rPr>
              <w:t>Involvement</w:t>
            </w:r>
            <w:proofErr w:type="spellEnd"/>
            <w:r w:rsidRPr="00E0028A">
              <w:rPr>
                <w:lang w:eastAsia="ro-MD"/>
              </w:rPr>
              <w:t xml:space="preserve"> Screening Test);</w:t>
            </w:r>
          </w:p>
          <w:p w14:paraId="31AB49FA" w14:textId="77777777" w:rsidR="00B3469F" w:rsidRPr="00E0028A" w:rsidRDefault="00B3469F" w:rsidP="009F1DA7">
            <w:pPr>
              <w:numPr>
                <w:ilvl w:val="0"/>
                <w:numId w:val="347"/>
              </w:numPr>
              <w:spacing w:before="100" w:beforeAutospacing="1" w:after="100" w:afterAutospacing="1"/>
              <w:contextualSpacing/>
              <w:rPr>
                <w:lang w:eastAsia="ro-MD"/>
              </w:rPr>
            </w:pPr>
            <w:r w:rsidRPr="00E0028A">
              <w:rPr>
                <w:lang w:eastAsia="ro-MD"/>
              </w:rPr>
              <w:t>recunoașterea și managementul complicațiilor acute (ex. sevraj alcoolic, supradoze, intoxicații).</w:t>
            </w:r>
          </w:p>
          <w:p w14:paraId="1341B6CB" w14:textId="77777777" w:rsidR="00B3469F" w:rsidRPr="00E0028A" w:rsidRDefault="00B3469F" w:rsidP="00C7047B">
            <w:pPr>
              <w:spacing w:before="100" w:beforeAutospacing="1" w:after="100" w:afterAutospacing="1"/>
              <w:contextualSpacing/>
              <w:rPr>
                <w:lang w:eastAsia="ro-MD"/>
              </w:rPr>
            </w:pPr>
            <w:r w:rsidRPr="00E0028A">
              <w:rPr>
                <w:lang w:eastAsia="ro-MD"/>
              </w:rPr>
              <w:t>În cazurile în care stabilizarea tulburărilor de consum este dificilă în timpul tratamentului pentru TB, este indicată colaborarea strânsă și coordonarea cu serviciile specializate în sănătate mintală și dependențe, pentru evaluare, urmărire și intervenție specifică.</w:t>
            </w:r>
          </w:p>
          <w:p w14:paraId="67197A41" w14:textId="77777777" w:rsidR="00721707" w:rsidRPr="00E0028A" w:rsidRDefault="00721707" w:rsidP="00C7047B">
            <w:pPr>
              <w:spacing w:before="100" w:beforeAutospacing="1" w:after="100" w:afterAutospacing="1"/>
              <w:contextualSpacing/>
              <w:outlineLvl w:val="2"/>
              <w:rPr>
                <w:b/>
                <w:bCs/>
                <w:lang w:eastAsia="ro-MD"/>
              </w:rPr>
            </w:pPr>
          </w:p>
          <w:p w14:paraId="51CD7E5C" w14:textId="037CD58F" w:rsidR="00B3469F" w:rsidRPr="00E0028A" w:rsidRDefault="00B3469F" w:rsidP="00C7047B">
            <w:pPr>
              <w:spacing w:before="100" w:beforeAutospacing="1" w:after="100" w:afterAutospacing="1"/>
              <w:contextualSpacing/>
              <w:outlineLvl w:val="2"/>
              <w:rPr>
                <w:b/>
                <w:bCs/>
                <w:lang w:eastAsia="ro-MD"/>
              </w:rPr>
            </w:pPr>
            <w:r w:rsidRPr="00E0028A">
              <w:rPr>
                <w:b/>
                <w:bCs/>
                <w:lang w:eastAsia="ro-MD"/>
              </w:rPr>
              <w:lastRenderedPageBreak/>
              <w:t>Comportamente suicidare</w:t>
            </w:r>
          </w:p>
          <w:p w14:paraId="53757F84" w14:textId="77777777" w:rsidR="00B3469F" w:rsidRPr="00E0028A" w:rsidRDefault="00B3469F" w:rsidP="00C7047B">
            <w:pPr>
              <w:spacing w:before="100" w:beforeAutospacing="1" w:after="100" w:afterAutospacing="1"/>
              <w:contextualSpacing/>
              <w:rPr>
                <w:lang w:eastAsia="ro-MD"/>
              </w:rPr>
            </w:pPr>
            <w:r w:rsidRPr="00E0028A">
              <w:rPr>
                <w:lang w:eastAsia="ro-MD"/>
              </w:rPr>
              <w:t xml:space="preserve">Potrivit estimărilor Organizației Mondiale a Sănătății (OMS), peste </w:t>
            </w:r>
            <w:r w:rsidRPr="00E0028A">
              <w:rPr>
                <w:b/>
                <w:bCs/>
                <w:lang w:eastAsia="ro-MD"/>
              </w:rPr>
              <w:t>700 000 de persoane</w:t>
            </w:r>
            <w:r w:rsidRPr="00E0028A">
              <w:rPr>
                <w:lang w:eastAsia="ro-MD"/>
              </w:rPr>
              <w:t xml:space="preserve"> mor anual prin sinucidere la nivel global. Conform ghidului OMS </w:t>
            </w:r>
            <w:r w:rsidRPr="00E0028A">
              <w:rPr>
                <w:i/>
                <w:iCs/>
                <w:lang w:eastAsia="ro-MD"/>
              </w:rPr>
              <w:t xml:space="preserve">LIVE LIFE: An </w:t>
            </w:r>
            <w:proofErr w:type="spellStart"/>
            <w:r w:rsidRPr="00E0028A">
              <w:rPr>
                <w:i/>
                <w:iCs/>
                <w:lang w:eastAsia="ro-MD"/>
              </w:rPr>
              <w:t>implementation</w:t>
            </w:r>
            <w:proofErr w:type="spellEnd"/>
            <w:r w:rsidRPr="00E0028A">
              <w:rPr>
                <w:i/>
                <w:iCs/>
                <w:lang w:eastAsia="ro-MD"/>
              </w:rPr>
              <w:t xml:space="preserve"> </w:t>
            </w:r>
            <w:proofErr w:type="spellStart"/>
            <w:r w:rsidRPr="00E0028A">
              <w:rPr>
                <w:i/>
                <w:iCs/>
                <w:lang w:eastAsia="ro-MD"/>
              </w:rPr>
              <w:t>guide</w:t>
            </w:r>
            <w:proofErr w:type="spellEnd"/>
            <w:r w:rsidRPr="00E0028A">
              <w:rPr>
                <w:i/>
                <w:iCs/>
                <w:lang w:eastAsia="ro-MD"/>
              </w:rPr>
              <w:t xml:space="preserve"> for suicide prevention in </w:t>
            </w:r>
            <w:proofErr w:type="spellStart"/>
            <w:r w:rsidRPr="00E0028A">
              <w:rPr>
                <w:i/>
                <w:iCs/>
                <w:lang w:eastAsia="ro-MD"/>
              </w:rPr>
              <w:t>countries</w:t>
            </w:r>
            <w:proofErr w:type="spellEnd"/>
            <w:r w:rsidRPr="00E0028A">
              <w:rPr>
                <w:lang w:eastAsia="ro-MD"/>
              </w:rPr>
              <w:t xml:space="preserve">, una dintre cele patru intervenții-cheie este </w:t>
            </w:r>
            <w:r w:rsidRPr="00E0028A">
              <w:rPr>
                <w:b/>
                <w:bCs/>
                <w:lang w:eastAsia="ro-MD"/>
              </w:rPr>
              <w:t>identificarea precoce</w:t>
            </w:r>
            <w:r w:rsidRPr="00E0028A">
              <w:rPr>
                <w:lang w:eastAsia="ro-MD"/>
              </w:rPr>
              <w:t>, evaluarea, gestionarea și urmărirea persoanelor afectate de comportamente suicidare.</w:t>
            </w:r>
          </w:p>
          <w:p w14:paraId="5DA9BA9A" w14:textId="77777777" w:rsidR="00B3469F" w:rsidRPr="00E0028A" w:rsidRDefault="00B3469F" w:rsidP="00C7047B">
            <w:pPr>
              <w:spacing w:before="100" w:beforeAutospacing="1" w:after="100" w:afterAutospacing="1"/>
              <w:contextualSpacing/>
              <w:rPr>
                <w:lang w:eastAsia="ro-MD"/>
              </w:rPr>
            </w:pPr>
            <w:r w:rsidRPr="00E0028A">
              <w:rPr>
                <w:b/>
                <w:bCs/>
                <w:lang w:eastAsia="ro-MD"/>
              </w:rPr>
              <w:t>Comportamentele suicidare</w:t>
            </w:r>
            <w:r w:rsidRPr="00E0028A">
              <w:rPr>
                <w:lang w:eastAsia="ro-MD"/>
              </w:rPr>
              <w:t xml:space="preserve"> includ:</w:t>
            </w:r>
          </w:p>
          <w:p w14:paraId="53688301" w14:textId="77777777" w:rsidR="00B3469F" w:rsidRPr="00E0028A" w:rsidRDefault="00B3469F" w:rsidP="009F1DA7">
            <w:pPr>
              <w:numPr>
                <w:ilvl w:val="0"/>
                <w:numId w:val="348"/>
              </w:numPr>
              <w:spacing w:before="100" w:beforeAutospacing="1" w:after="100" w:afterAutospacing="1"/>
              <w:contextualSpacing/>
              <w:rPr>
                <w:lang w:eastAsia="ro-MD"/>
              </w:rPr>
            </w:pPr>
            <w:r w:rsidRPr="00E0028A">
              <w:rPr>
                <w:lang w:eastAsia="ro-MD"/>
              </w:rPr>
              <w:t>idei suicidare (gânduri despre sinucidere),</w:t>
            </w:r>
          </w:p>
          <w:p w14:paraId="6B76AE21" w14:textId="77777777" w:rsidR="00B3469F" w:rsidRPr="00E0028A" w:rsidRDefault="00B3469F" w:rsidP="009F1DA7">
            <w:pPr>
              <w:numPr>
                <w:ilvl w:val="0"/>
                <w:numId w:val="348"/>
              </w:numPr>
              <w:spacing w:before="100" w:beforeAutospacing="1" w:after="100" w:afterAutospacing="1"/>
              <w:contextualSpacing/>
              <w:rPr>
                <w:lang w:eastAsia="ro-MD"/>
              </w:rPr>
            </w:pPr>
            <w:r w:rsidRPr="00E0028A">
              <w:rPr>
                <w:lang w:eastAsia="ro-MD"/>
              </w:rPr>
              <w:t>planuri de sinucidere,</w:t>
            </w:r>
          </w:p>
          <w:p w14:paraId="43030FFD" w14:textId="77777777" w:rsidR="00B3469F" w:rsidRPr="00E0028A" w:rsidRDefault="00B3469F" w:rsidP="009F1DA7">
            <w:pPr>
              <w:numPr>
                <w:ilvl w:val="0"/>
                <w:numId w:val="348"/>
              </w:numPr>
              <w:spacing w:before="100" w:beforeAutospacing="1" w:after="100" w:afterAutospacing="1"/>
              <w:contextualSpacing/>
              <w:rPr>
                <w:lang w:eastAsia="ro-MD"/>
              </w:rPr>
            </w:pPr>
            <w:r w:rsidRPr="00E0028A">
              <w:rPr>
                <w:lang w:eastAsia="ro-MD"/>
              </w:rPr>
              <w:t>tentative de sinucidere,</w:t>
            </w:r>
          </w:p>
          <w:p w14:paraId="67893B3E" w14:textId="77777777" w:rsidR="00B3469F" w:rsidRPr="00E0028A" w:rsidRDefault="00B3469F" w:rsidP="009F1DA7">
            <w:pPr>
              <w:numPr>
                <w:ilvl w:val="0"/>
                <w:numId w:val="348"/>
              </w:numPr>
              <w:spacing w:before="100" w:beforeAutospacing="1" w:after="100" w:afterAutospacing="1"/>
              <w:contextualSpacing/>
              <w:rPr>
                <w:lang w:eastAsia="ro-MD"/>
              </w:rPr>
            </w:pPr>
            <w:r w:rsidRPr="00E0028A">
              <w:rPr>
                <w:lang w:eastAsia="ro-MD"/>
              </w:rPr>
              <w:t>sinuciderea propriu-zisă.</w:t>
            </w:r>
          </w:p>
          <w:p w14:paraId="16B2ADAA" w14:textId="77777777" w:rsidR="00B3469F" w:rsidRPr="00E0028A" w:rsidRDefault="00B3469F" w:rsidP="00C7047B">
            <w:pPr>
              <w:spacing w:before="100" w:beforeAutospacing="1" w:after="100" w:afterAutospacing="1"/>
              <w:contextualSpacing/>
              <w:rPr>
                <w:lang w:eastAsia="ro-MD"/>
              </w:rPr>
            </w:pPr>
            <w:r w:rsidRPr="00E0028A">
              <w:rPr>
                <w:lang w:eastAsia="ro-MD"/>
              </w:rPr>
              <w:t xml:space="preserve">În contextul tratamentului tuberculozei, </w:t>
            </w:r>
            <w:r w:rsidRPr="00E0028A">
              <w:rPr>
                <w:b/>
                <w:bCs/>
                <w:lang w:eastAsia="ro-MD"/>
              </w:rPr>
              <w:t>evaluarea riscului de autovătămare sau sinucidere</w:t>
            </w:r>
            <w:r w:rsidRPr="00E0028A">
              <w:rPr>
                <w:lang w:eastAsia="ro-MD"/>
              </w:rPr>
              <w:t xml:space="preserve"> este indicată:</w:t>
            </w:r>
          </w:p>
          <w:p w14:paraId="5FBD1B10" w14:textId="77777777" w:rsidR="00B3469F" w:rsidRPr="00E0028A" w:rsidRDefault="00B3469F" w:rsidP="009F1DA7">
            <w:pPr>
              <w:numPr>
                <w:ilvl w:val="0"/>
                <w:numId w:val="349"/>
              </w:numPr>
              <w:spacing w:before="100" w:beforeAutospacing="1" w:after="100" w:afterAutospacing="1"/>
              <w:contextualSpacing/>
              <w:rPr>
                <w:lang w:eastAsia="ro-MD"/>
              </w:rPr>
            </w:pPr>
            <w:r w:rsidRPr="00E0028A">
              <w:rPr>
                <w:lang w:eastAsia="ro-MD"/>
              </w:rPr>
              <w:t xml:space="preserve">înainte de inițierea tratamentului TB și pe parcursul acestuia, </w:t>
            </w:r>
            <w:r w:rsidRPr="00E0028A">
              <w:rPr>
                <w:b/>
                <w:bCs/>
                <w:lang w:eastAsia="ro-MD"/>
              </w:rPr>
              <w:t>dacă sunt prezente</w:t>
            </w:r>
            <w:r w:rsidRPr="00E0028A">
              <w:rPr>
                <w:lang w:eastAsia="ro-MD"/>
              </w:rPr>
              <w:t xml:space="preserve"> următoarele:</w:t>
            </w:r>
          </w:p>
          <w:p w14:paraId="74C41983" w14:textId="77777777" w:rsidR="00B3469F" w:rsidRPr="00E0028A" w:rsidRDefault="00B3469F" w:rsidP="009F1DA7">
            <w:pPr>
              <w:numPr>
                <w:ilvl w:val="1"/>
                <w:numId w:val="738"/>
              </w:numPr>
              <w:spacing w:before="100" w:beforeAutospacing="1" w:after="100" w:afterAutospacing="1"/>
              <w:contextualSpacing/>
              <w:rPr>
                <w:lang w:eastAsia="ro-MD"/>
              </w:rPr>
            </w:pPr>
            <w:r w:rsidRPr="00E0028A">
              <w:rPr>
                <w:lang w:eastAsia="ro-MD"/>
              </w:rPr>
              <w:t>disperare extremă, lipsă de speranță,</w:t>
            </w:r>
          </w:p>
          <w:p w14:paraId="2213BB97" w14:textId="77777777" w:rsidR="00B3469F" w:rsidRPr="00E0028A" w:rsidRDefault="00B3469F" w:rsidP="009F1DA7">
            <w:pPr>
              <w:numPr>
                <w:ilvl w:val="1"/>
                <w:numId w:val="738"/>
              </w:numPr>
              <w:spacing w:before="100" w:beforeAutospacing="1" w:after="100" w:afterAutospacing="1"/>
              <w:contextualSpacing/>
              <w:rPr>
                <w:lang w:eastAsia="ro-MD"/>
              </w:rPr>
            </w:pPr>
            <w:r w:rsidRPr="00E0028A">
              <w:rPr>
                <w:lang w:eastAsia="ro-MD"/>
              </w:rPr>
              <w:t>gânduri actuale, plan sau acțiuni de autovătămare/suicid,</w:t>
            </w:r>
          </w:p>
          <w:p w14:paraId="6A105337" w14:textId="77777777" w:rsidR="00B3469F" w:rsidRPr="00E0028A" w:rsidRDefault="00B3469F" w:rsidP="009F1DA7">
            <w:pPr>
              <w:numPr>
                <w:ilvl w:val="1"/>
                <w:numId w:val="738"/>
              </w:numPr>
              <w:spacing w:before="100" w:beforeAutospacing="1" w:after="100" w:afterAutospacing="1"/>
              <w:contextualSpacing/>
              <w:rPr>
                <w:lang w:eastAsia="ro-MD"/>
              </w:rPr>
            </w:pPr>
            <w:r w:rsidRPr="00E0028A">
              <w:rPr>
                <w:lang w:eastAsia="ro-MD"/>
              </w:rPr>
              <w:t>antecedente de comportamente suicidare (gânduri, planuri, acțiuni);</w:t>
            </w:r>
          </w:p>
          <w:p w14:paraId="0F554A23" w14:textId="77777777" w:rsidR="00B3469F" w:rsidRPr="00E0028A" w:rsidRDefault="00B3469F" w:rsidP="009F1DA7">
            <w:pPr>
              <w:numPr>
                <w:ilvl w:val="0"/>
                <w:numId w:val="349"/>
              </w:numPr>
              <w:spacing w:before="100" w:beforeAutospacing="1" w:after="100" w:afterAutospacing="1"/>
              <w:contextualSpacing/>
              <w:rPr>
                <w:lang w:eastAsia="ro-MD"/>
              </w:rPr>
            </w:pPr>
            <w:r w:rsidRPr="00E0028A">
              <w:rPr>
                <w:lang w:eastAsia="ro-MD"/>
              </w:rPr>
              <w:t>dacă persoana are comorbidități mintale, neurologice sau tulburări legate de consumul de substanțe (de exemplu: depresie, tulburări de anxietate, psihoză, tulburări de uz de substanțe);</w:t>
            </w:r>
          </w:p>
          <w:p w14:paraId="5609DC6F" w14:textId="77777777" w:rsidR="00B3469F" w:rsidRPr="00E0028A" w:rsidRDefault="00B3469F" w:rsidP="009F1DA7">
            <w:pPr>
              <w:numPr>
                <w:ilvl w:val="0"/>
                <w:numId w:val="349"/>
              </w:numPr>
              <w:spacing w:before="100" w:beforeAutospacing="1" w:after="100" w:afterAutospacing="1"/>
              <w:contextualSpacing/>
              <w:rPr>
                <w:lang w:eastAsia="ro-MD"/>
              </w:rPr>
            </w:pPr>
            <w:r w:rsidRPr="00E0028A">
              <w:rPr>
                <w:lang w:eastAsia="ro-MD"/>
              </w:rPr>
              <w:t>dacă prezintă durere cronică sau suferință emoțională severă;</w:t>
            </w:r>
          </w:p>
          <w:p w14:paraId="535A5F3F" w14:textId="712B18A2" w:rsidR="00B3469F" w:rsidRPr="00E0028A" w:rsidRDefault="00B3469F" w:rsidP="009F1DA7">
            <w:pPr>
              <w:numPr>
                <w:ilvl w:val="0"/>
                <w:numId w:val="349"/>
              </w:numPr>
              <w:spacing w:before="100" w:beforeAutospacing="1" w:after="100" w:afterAutospacing="1"/>
              <w:contextualSpacing/>
              <w:rPr>
                <w:lang w:eastAsia="ro-MD"/>
              </w:rPr>
            </w:pPr>
            <w:r w:rsidRPr="00E0028A">
              <w:rPr>
                <w:b/>
                <w:bCs/>
                <w:lang w:eastAsia="ro-MD"/>
              </w:rPr>
              <w:t xml:space="preserve">dacă </w:t>
            </w:r>
            <w:r w:rsidR="008739E0" w:rsidRPr="00E0028A">
              <w:rPr>
                <w:b/>
                <w:bCs/>
                <w:lang w:eastAsia="ro-MD"/>
              </w:rPr>
              <w:t>Cycloserinum</w:t>
            </w:r>
            <w:r w:rsidRPr="00E0028A">
              <w:rPr>
                <w:b/>
                <w:bCs/>
                <w:lang w:eastAsia="ro-MD"/>
              </w:rPr>
              <w:t xml:space="preserve"> face parte din regimul terapeutic</w:t>
            </w:r>
            <w:r w:rsidRPr="00E0028A">
              <w:rPr>
                <w:lang w:eastAsia="ro-MD"/>
              </w:rPr>
              <w:t xml:space="preserve"> anti</w:t>
            </w:r>
            <w:r w:rsidR="008739E0" w:rsidRPr="00E0028A">
              <w:rPr>
                <w:lang w:eastAsia="ro-MD"/>
              </w:rPr>
              <w:t>tuberculos</w:t>
            </w:r>
            <w:r w:rsidRPr="00E0028A">
              <w:rPr>
                <w:lang w:eastAsia="ro-MD"/>
              </w:rPr>
              <w:t xml:space="preserve">, dat fiind riscul crescut de reacții </w:t>
            </w:r>
            <w:proofErr w:type="spellStart"/>
            <w:r w:rsidRPr="00E0028A">
              <w:rPr>
                <w:lang w:eastAsia="ro-MD"/>
              </w:rPr>
              <w:t>neuropsihiatrice</w:t>
            </w:r>
            <w:proofErr w:type="spellEnd"/>
            <w:r w:rsidRPr="00E0028A">
              <w:rPr>
                <w:lang w:eastAsia="ro-MD"/>
              </w:rPr>
              <w:t>, inclusiv idei sau comportamente suicidare.</w:t>
            </w:r>
          </w:p>
          <w:p w14:paraId="10CC53DE" w14:textId="77777777" w:rsidR="00F35E05" w:rsidRDefault="00F35E05" w:rsidP="00C7047B">
            <w:pPr>
              <w:spacing w:before="100" w:beforeAutospacing="1" w:after="100" w:afterAutospacing="1"/>
              <w:contextualSpacing/>
              <w:rPr>
                <w:b/>
                <w:bCs/>
                <w:lang w:eastAsia="ro-MD"/>
              </w:rPr>
            </w:pPr>
          </w:p>
          <w:p w14:paraId="4D04D452" w14:textId="3FF0B7EA" w:rsidR="00B3469F" w:rsidRPr="00E0028A" w:rsidRDefault="00B3469F" w:rsidP="00C7047B">
            <w:pPr>
              <w:spacing w:before="100" w:beforeAutospacing="1" w:after="100" w:afterAutospacing="1"/>
              <w:contextualSpacing/>
              <w:rPr>
                <w:lang w:eastAsia="ro-MD"/>
              </w:rPr>
            </w:pPr>
            <w:r w:rsidRPr="00E0028A">
              <w:rPr>
                <w:b/>
                <w:bCs/>
                <w:lang w:eastAsia="ro-MD"/>
              </w:rPr>
              <w:t>Gestionarea cazurilor de autovătămare/suicid</w:t>
            </w:r>
            <w:r w:rsidRPr="00E0028A">
              <w:rPr>
                <w:lang w:eastAsia="ro-MD"/>
              </w:rPr>
              <w:t xml:space="preserve"> se va realiza în conformitate cu </w:t>
            </w:r>
            <w:r w:rsidRPr="00E0028A">
              <w:rPr>
                <w:b/>
                <w:bCs/>
                <w:lang w:eastAsia="ro-MD"/>
              </w:rPr>
              <w:t xml:space="preserve">Protocolul OMS </w:t>
            </w:r>
            <w:proofErr w:type="spellStart"/>
            <w:r w:rsidRPr="00E0028A">
              <w:rPr>
                <w:b/>
                <w:bCs/>
                <w:lang w:eastAsia="ro-MD"/>
              </w:rPr>
              <w:t>mhGAP</w:t>
            </w:r>
            <w:proofErr w:type="spellEnd"/>
            <w:r w:rsidRPr="00E0028A">
              <w:rPr>
                <w:b/>
                <w:bCs/>
                <w:lang w:eastAsia="ro-MD"/>
              </w:rPr>
              <w:t xml:space="preserve"> – Ghidul de intervenție 2.0: autovătămare/suicid</w:t>
            </w:r>
            <w:r w:rsidRPr="00E0028A">
              <w:rPr>
                <w:lang w:eastAsia="ro-MD"/>
              </w:rPr>
              <w:t>, care include:</w:t>
            </w:r>
          </w:p>
          <w:p w14:paraId="4D521EDC" w14:textId="77777777" w:rsidR="00B3469F" w:rsidRPr="00E0028A" w:rsidRDefault="00B3469F" w:rsidP="009F1DA7">
            <w:pPr>
              <w:numPr>
                <w:ilvl w:val="0"/>
                <w:numId w:val="350"/>
              </w:numPr>
              <w:spacing w:before="100" w:beforeAutospacing="1" w:after="100" w:afterAutospacing="1"/>
              <w:contextualSpacing/>
              <w:rPr>
                <w:lang w:eastAsia="ro-MD"/>
              </w:rPr>
            </w:pPr>
            <w:r w:rsidRPr="00E0028A">
              <w:rPr>
                <w:lang w:eastAsia="ro-MD"/>
              </w:rPr>
              <w:t>evaluarea gradului de risc suicidar,</w:t>
            </w:r>
          </w:p>
          <w:p w14:paraId="6276CC4A" w14:textId="77777777" w:rsidR="00B3469F" w:rsidRPr="00E0028A" w:rsidRDefault="00B3469F" w:rsidP="009F1DA7">
            <w:pPr>
              <w:numPr>
                <w:ilvl w:val="0"/>
                <w:numId w:val="350"/>
              </w:numPr>
              <w:spacing w:before="100" w:beforeAutospacing="1" w:after="100" w:afterAutospacing="1"/>
              <w:contextualSpacing/>
              <w:rPr>
                <w:lang w:eastAsia="ro-MD"/>
              </w:rPr>
            </w:pPr>
            <w:r w:rsidRPr="00E0028A">
              <w:rPr>
                <w:lang w:eastAsia="ro-MD"/>
              </w:rPr>
              <w:t>intervenții de scurtă durată (ex. consiliere, reducerea accesului la mijloace letale),</w:t>
            </w:r>
          </w:p>
          <w:p w14:paraId="02882215" w14:textId="77777777" w:rsidR="00B3469F" w:rsidRPr="00E0028A" w:rsidRDefault="00B3469F" w:rsidP="009F1DA7">
            <w:pPr>
              <w:numPr>
                <w:ilvl w:val="0"/>
                <w:numId w:val="350"/>
              </w:numPr>
              <w:spacing w:before="100" w:beforeAutospacing="1" w:after="100" w:afterAutospacing="1"/>
              <w:contextualSpacing/>
              <w:rPr>
                <w:lang w:eastAsia="ro-MD"/>
              </w:rPr>
            </w:pPr>
            <w:r w:rsidRPr="00E0028A">
              <w:rPr>
                <w:lang w:eastAsia="ro-MD"/>
              </w:rPr>
              <w:t>monitorizare continuă,</w:t>
            </w:r>
          </w:p>
          <w:p w14:paraId="3B902206" w14:textId="77777777" w:rsidR="00B3469F" w:rsidRPr="00E0028A" w:rsidRDefault="00B3469F" w:rsidP="009F1DA7">
            <w:pPr>
              <w:numPr>
                <w:ilvl w:val="0"/>
                <w:numId w:val="350"/>
              </w:numPr>
              <w:spacing w:before="100" w:beforeAutospacing="1" w:after="100" w:afterAutospacing="1"/>
              <w:contextualSpacing/>
              <w:rPr>
                <w:lang w:eastAsia="ro-MD"/>
              </w:rPr>
            </w:pPr>
            <w:r w:rsidRPr="00E0028A">
              <w:rPr>
                <w:lang w:eastAsia="ro-MD"/>
              </w:rPr>
              <w:t>referire către servicii specializate de sănătate mintală, atunci când este necesar.</w:t>
            </w:r>
          </w:p>
          <w:p w14:paraId="237601F9" w14:textId="77777777" w:rsidR="00B3469F" w:rsidRPr="00E0028A" w:rsidRDefault="00B3469F" w:rsidP="00C7047B">
            <w:pPr>
              <w:spacing w:before="100" w:beforeAutospacing="1" w:after="100" w:afterAutospacing="1"/>
              <w:contextualSpacing/>
              <w:rPr>
                <w:lang w:eastAsia="ro-MD"/>
              </w:rPr>
            </w:pPr>
            <w:r w:rsidRPr="00E0028A">
              <w:rPr>
                <w:lang w:eastAsia="ro-MD"/>
              </w:rPr>
              <w:t xml:space="preserve">În toate cazurile, </w:t>
            </w:r>
            <w:r w:rsidRPr="00E0028A">
              <w:rPr>
                <w:b/>
                <w:bCs/>
                <w:lang w:eastAsia="ro-MD"/>
              </w:rPr>
              <w:t>suportul empatic și centrat pe persoană</w:t>
            </w:r>
            <w:r w:rsidRPr="00E0028A">
              <w:rPr>
                <w:lang w:eastAsia="ro-MD"/>
              </w:rPr>
              <w:t xml:space="preserve"> este esențial pentru prevenirea suicidului și asigurarea aderenței la tratamentul TB.</w:t>
            </w:r>
          </w:p>
          <w:p w14:paraId="5A1002B5" w14:textId="77777777" w:rsidR="00721707" w:rsidRPr="00E0028A" w:rsidRDefault="00721707" w:rsidP="00C7047B">
            <w:pPr>
              <w:spacing w:before="100" w:beforeAutospacing="1" w:after="100" w:afterAutospacing="1"/>
              <w:contextualSpacing/>
              <w:outlineLvl w:val="1"/>
              <w:rPr>
                <w:b/>
                <w:bCs/>
                <w:lang w:eastAsia="ro-MD"/>
              </w:rPr>
            </w:pPr>
          </w:p>
          <w:p w14:paraId="20ACC1FF" w14:textId="35C60CDC" w:rsidR="00B3469F" w:rsidRPr="00E0028A" w:rsidRDefault="00B3469F" w:rsidP="00C7047B">
            <w:pPr>
              <w:spacing w:before="100" w:beforeAutospacing="1" w:after="100" w:afterAutospacing="1"/>
              <w:contextualSpacing/>
              <w:outlineLvl w:val="1"/>
              <w:rPr>
                <w:b/>
                <w:bCs/>
                <w:lang w:eastAsia="ro-MD"/>
              </w:rPr>
            </w:pPr>
            <w:r w:rsidRPr="00E0028A">
              <w:rPr>
                <w:b/>
                <w:bCs/>
                <w:lang w:eastAsia="ro-MD"/>
              </w:rPr>
              <w:t>Considerații speciale</w:t>
            </w:r>
            <w:r w:rsidR="00721707" w:rsidRPr="00E0028A">
              <w:rPr>
                <w:b/>
                <w:bCs/>
                <w:lang w:eastAsia="ro-MD"/>
              </w:rPr>
              <w:t>:</w:t>
            </w:r>
          </w:p>
          <w:p w14:paraId="67268277" w14:textId="77777777" w:rsidR="005C5D6F" w:rsidRPr="00E0028A" w:rsidRDefault="005C5D6F" w:rsidP="00C7047B">
            <w:pPr>
              <w:spacing w:before="100" w:beforeAutospacing="1" w:after="100" w:afterAutospacing="1"/>
              <w:contextualSpacing/>
              <w:outlineLvl w:val="1"/>
              <w:rPr>
                <w:b/>
                <w:bCs/>
                <w:lang w:eastAsia="ro-MD"/>
              </w:rPr>
            </w:pPr>
          </w:p>
          <w:p w14:paraId="1E9B0E02" w14:textId="73FE1313" w:rsidR="00B3469F" w:rsidRPr="00E0028A" w:rsidRDefault="00B3469F" w:rsidP="00C7047B">
            <w:pPr>
              <w:spacing w:before="100" w:beforeAutospacing="1" w:after="100" w:afterAutospacing="1"/>
              <w:contextualSpacing/>
              <w:outlineLvl w:val="2"/>
              <w:rPr>
                <w:b/>
                <w:bCs/>
                <w:lang w:eastAsia="ro-MD"/>
              </w:rPr>
            </w:pPr>
            <w:r w:rsidRPr="00E0028A">
              <w:rPr>
                <w:b/>
                <w:bCs/>
                <w:lang w:eastAsia="ro-MD"/>
              </w:rPr>
              <w:t>Stigmatizarea</w:t>
            </w:r>
          </w:p>
          <w:p w14:paraId="3D75294F" w14:textId="77777777" w:rsidR="00B3469F" w:rsidRPr="00E0028A" w:rsidRDefault="00B3469F" w:rsidP="00C7047B">
            <w:pPr>
              <w:spacing w:before="100" w:beforeAutospacing="1" w:after="100" w:afterAutospacing="1"/>
              <w:contextualSpacing/>
              <w:rPr>
                <w:lang w:eastAsia="ro-MD"/>
              </w:rPr>
            </w:pPr>
            <w:r w:rsidRPr="00E0028A">
              <w:rPr>
                <w:b/>
                <w:bCs/>
                <w:lang w:eastAsia="ro-MD"/>
              </w:rPr>
              <w:t>Stigma</w:t>
            </w:r>
            <w:r w:rsidRPr="00E0028A">
              <w:rPr>
                <w:lang w:eastAsia="ro-MD"/>
              </w:rPr>
              <w:t xml:space="preserve"> reprezintă un obstacol major în accesul la servicii de sănătate. Aceasta constă în </w:t>
            </w:r>
            <w:r w:rsidRPr="00E0028A">
              <w:rPr>
                <w:b/>
                <w:bCs/>
                <w:lang w:eastAsia="ro-MD"/>
              </w:rPr>
              <w:t>atitudini negative și acțiuni discriminatorii</w:t>
            </w:r>
            <w:r w:rsidRPr="00E0028A">
              <w:rPr>
                <w:lang w:eastAsia="ro-MD"/>
              </w:rPr>
              <w:t xml:space="preserve"> față de persoanele afectate de tuberculoză sau de tulburări de sănătate mintală. Stigmatizarea este frecvent întâlnită și poate duce la </w:t>
            </w:r>
            <w:r w:rsidRPr="00E0028A">
              <w:rPr>
                <w:b/>
                <w:bCs/>
                <w:lang w:eastAsia="ro-MD"/>
              </w:rPr>
              <w:t>încălcări grave ale drepturilor omului</w:t>
            </w:r>
            <w:r w:rsidRPr="00E0028A">
              <w:rPr>
                <w:lang w:eastAsia="ro-MD"/>
              </w:rPr>
              <w:t>.</w:t>
            </w:r>
          </w:p>
          <w:p w14:paraId="52BE9995" w14:textId="77777777" w:rsidR="00B3469F" w:rsidRPr="00E0028A" w:rsidRDefault="00B3469F" w:rsidP="00C7047B">
            <w:pPr>
              <w:spacing w:before="100" w:beforeAutospacing="1" w:after="100" w:afterAutospacing="1"/>
              <w:contextualSpacing/>
              <w:rPr>
                <w:lang w:eastAsia="ro-MD"/>
              </w:rPr>
            </w:pPr>
            <w:r w:rsidRPr="00E0028A">
              <w:rPr>
                <w:lang w:eastAsia="ro-MD"/>
              </w:rPr>
              <w:t xml:space="preserve">Tuberculoza și condițiile de sănătate mintală afectează adesea persoane aflate în situații de vulnerabilitate socială. Stigmatizarea legată de sănătate se poate suprapune cu alte forme de stigmat social, contribuind la </w:t>
            </w:r>
            <w:r w:rsidRPr="00E0028A">
              <w:rPr>
                <w:b/>
                <w:bCs/>
                <w:lang w:eastAsia="ro-MD"/>
              </w:rPr>
              <w:t>marginalizare</w:t>
            </w:r>
            <w:r w:rsidRPr="00E0028A">
              <w:rPr>
                <w:lang w:eastAsia="ro-MD"/>
              </w:rPr>
              <w:t xml:space="preserve">, </w:t>
            </w:r>
            <w:r w:rsidRPr="00E0028A">
              <w:rPr>
                <w:b/>
                <w:bCs/>
                <w:lang w:eastAsia="ro-MD"/>
              </w:rPr>
              <w:t>izolare</w:t>
            </w:r>
            <w:r w:rsidRPr="00E0028A">
              <w:rPr>
                <w:lang w:eastAsia="ro-MD"/>
              </w:rPr>
              <w:t xml:space="preserve">, afectarea stării </w:t>
            </w:r>
            <w:r w:rsidRPr="00E0028A">
              <w:rPr>
                <w:b/>
                <w:bCs/>
                <w:lang w:eastAsia="ro-MD"/>
              </w:rPr>
              <w:t>de sănătate mintală și fizică</w:t>
            </w:r>
            <w:r w:rsidRPr="00E0028A">
              <w:rPr>
                <w:lang w:eastAsia="ro-MD"/>
              </w:rPr>
              <w:t xml:space="preserve">, precum și la </w:t>
            </w:r>
            <w:r w:rsidRPr="00E0028A">
              <w:rPr>
                <w:b/>
                <w:bCs/>
                <w:lang w:eastAsia="ro-MD"/>
              </w:rPr>
              <w:t>precaritatea situației financiare și sociale</w:t>
            </w:r>
            <w:r w:rsidRPr="00E0028A">
              <w:rPr>
                <w:lang w:eastAsia="ro-MD"/>
              </w:rPr>
              <w:t>.</w:t>
            </w:r>
          </w:p>
          <w:p w14:paraId="7516D9D1" w14:textId="77777777" w:rsidR="00B3469F" w:rsidRPr="00E0028A" w:rsidRDefault="00B3469F" w:rsidP="00C7047B">
            <w:pPr>
              <w:spacing w:before="100" w:beforeAutospacing="1" w:after="100" w:afterAutospacing="1"/>
              <w:contextualSpacing/>
              <w:rPr>
                <w:lang w:eastAsia="ro-MD"/>
              </w:rPr>
            </w:pPr>
            <w:r w:rsidRPr="00E0028A">
              <w:rPr>
                <w:lang w:eastAsia="ro-MD"/>
              </w:rPr>
              <w:t>Este esențial ca personalul medical implicat în îngrijirea persoanelor cu TB să fie:</w:t>
            </w:r>
          </w:p>
          <w:p w14:paraId="08AF2E53" w14:textId="77777777" w:rsidR="00B3469F" w:rsidRPr="00E0028A" w:rsidRDefault="00B3469F" w:rsidP="009F1DA7">
            <w:pPr>
              <w:numPr>
                <w:ilvl w:val="0"/>
                <w:numId w:val="351"/>
              </w:numPr>
              <w:spacing w:before="100" w:beforeAutospacing="1" w:after="100" w:afterAutospacing="1"/>
              <w:contextualSpacing/>
              <w:rPr>
                <w:lang w:eastAsia="ro-MD"/>
              </w:rPr>
            </w:pPr>
            <w:r w:rsidRPr="00E0028A">
              <w:rPr>
                <w:b/>
                <w:bCs/>
                <w:lang w:eastAsia="ro-MD"/>
              </w:rPr>
              <w:t>instruit</w:t>
            </w:r>
            <w:r w:rsidRPr="00E0028A">
              <w:rPr>
                <w:lang w:eastAsia="ro-MD"/>
              </w:rPr>
              <w:t xml:space="preserve"> în evitarea limbajului și practicilor stigmatizante,</w:t>
            </w:r>
          </w:p>
          <w:p w14:paraId="4390E252" w14:textId="77777777" w:rsidR="00B3469F" w:rsidRPr="00E0028A" w:rsidRDefault="00B3469F" w:rsidP="009F1DA7">
            <w:pPr>
              <w:numPr>
                <w:ilvl w:val="0"/>
                <w:numId w:val="351"/>
              </w:numPr>
              <w:spacing w:before="100" w:beforeAutospacing="1" w:after="100" w:afterAutospacing="1"/>
              <w:contextualSpacing/>
              <w:rPr>
                <w:lang w:eastAsia="ro-MD"/>
              </w:rPr>
            </w:pPr>
            <w:r w:rsidRPr="00E0028A">
              <w:rPr>
                <w:b/>
                <w:bCs/>
                <w:lang w:eastAsia="ro-MD"/>
              </w:rPr>
              <w:t>conștientizat</w:t>
            </w:r>
            <w:r w:rsidRPr="00E0028A">
              <w:rPr>
                <w:lang w:eastAsia="ro-MD"/>
              </w:rPr>
              <w:t xml:space="preserve"> asupra impactului negativ al discriminării,</w:t>
            </w:r>
          </w:p>
          <w:p w14:paraId="28473829" w14:textId="77777777" w:rsidR="00B3469F" w:rsidRPr="00E0028A" w:rsidRDefault="00B3469F" w:rsidP="009F1DA7">
            <w:pPr>
              <w:numPr>
                <w:ilvl w:val="0"/>
                <w:numId w:val="351"/>
              </w:numPr>
              <w:spacing w:before="100" w:beforeAutospacing="1" w:after="100" w:afterAutospacing="1"/>
              <w:contextualSpacing/>
              <w:rPr>
                <w:lang w:eastAsia="ro-MD"/>
              </w:rPr>
            </w:pPr>
            <w:r w:rsidRPr="00E0028A">
              <w:rPr>
                <w:b/>
                <w:bCs/>
                <w:lang w:eastAsia="ro-MD"/>
              </w:rPr>
              <w:t>orientat</w:t>
            </w:r>
            <w:r w:rsidRPr="00E0028A">
              <w:rPr>
                <w:lang w:eastAsia="ro-MD"/>
              </w:rPr>
              <w:t xml:space="preserve"> spre o abordare empatică, centrată pe persoană.</w:t>
            </w:r>
          </w:p>
          <w:p w14:paraId="3C4E9B44" w14:textId="71D8F94D" w:rsidR="00B3469F" w:rsidRPr="00E0028A" w:rsidRDefault="00B3469F" w:rsidP="00C7047B">
            <w:pPr>
              <w:contextualSpacing/>
              <w:rPr>
                <w:lang w:eastAsia="ro-MD"/>
              </w:rPr>
            </w:pPr>
          </w:p>
          <w:p w14:paraId="2EA758F2" w14:textId="06D3ACFA" w:rsidR="00B3469F" w:rsidRPr="00E0028A" w:rsidRDefault="00B3469F" w:rsidP="00C7047B">
            <w:pPr>
              <w:spacing w:before="100" w:beforeAutospacing="1" w:after="100" w:afterAutospacing="1"/>
              <w:contextualSpacing/>
              <w:outlineLvl w:val="2"/>
              <w:rPr>
                <w:b/>
                <w:bCs/>
                <w:lang w:eastAsia="ro-MD"/>
              </w:rPr>
            </w:pPr>
            <w:r w:rsidRPr="00E0028A">
              <w:rPr>
                <w:b/>
                <w:bCs/>
                <w:lang w:eastAsia="ro-MD"/>
              </w:rPr>
              <w:t>Îngrijiri paliative</w:t>
            </w:r>
            <w:r w:rsidR="00725D1D" w:rsidRPr="00E0028A">
              <w:rPr>
                <w:b/>
                <w:bCs/>
                <w:lang w:eastAsia="ro-MD"/>
              </w:rPr>
              <w:t>:</w:t>
            </w:r>
          </w:p>
          <w:p w14:paraId="650BFC33" w14:textId="77777777" w:rsidR="00B3469F" w:rsidRPr="00E0028A" w:rsidRDefault="00B3469F" w:rsidP="00C7047B">
            <w:pPr>
              <w:spacing w:before="100" w:beforeAutospacing="1" w:after="100" w:afterAutospacing="1"/>
              <w:contextualSpacing/>
              <w:rPr>
                <w:lang w:eastAsia="ro-MD"/>
              </w:rPr>
            </w:pPr>
            <w:r w:rsidRPr="00E0028A">
              <w:rPr>
                <w:b/>
                <w:bCs/>
                <w:lang w:eastAsia="ro-MD"/>
              </w:rPr>
              <w:t>Suportul psihologic</w:t>
            </w:r>
            <w:r w:rsidRPr="00E0028A">
              <w:rPr>
                <w:lang w:eastAsia="ro-MD"/>
              </w:rPr>
              <w:t xml:space="preserve"> este un element esențial al îngrijirii paliative, al cărei obiectiv principal este </w:t>
            </w:r>
            <w:r w:rsidRPr="00E0028A">
              <w:rPr>
                <w:b/>
                <w:bCs/>
                <w:lang w:eastAsia="ro-MD"/>
              </w:rPr>
              <w:t>ameliorarea durerii, a suferinței psihice și menținerea stării de bine</w:t>
            </w:r>
            <w:r w:rsidRPr="00E0028A">
              <w:rPr>
                <w:lang w:eastAsia="ro-MD"/>
              </w:rPr>
              <w:t xml:space="preserve"> a pacientului.</w:t>
            </w:r>
          </w:p>
          <w:p w14:paraId="17D72AE3" w14:textId="77777777" w:rsidR="00B3469F" w:rsidRPr="00E0028A" w:rsidRDefault="00B3469F" w:rsidP="00C7047B">
            <w:pPr>
              <w:spacing w:before="100" w:beforeAutospacing="1" w:after="100" w:afterAutospacing="1"/>
              <w:contextualSpacing/>
              <w:rPr>
                <w:lang w:eastAsia="ro-MD"/>
              </w:rPr>
            </w:pPr>
            <w:r w:rsidRPr="00E0028A">
              <w:rPr>
                <w:lang w:eastAsia="ro-MD"/>
              </w:rPr>
              <w:t>Recomandări:</w:t>
            </w:r>
          </w:p>
          <w:p w14:paraId="349511B2" w14:textId="77777777" w:rsidR="00B3469F" w:rsidRPr="00E0028A" w:rsidRDefault="00B3469F" w:rsidP="009F1DA7">
            <w:pPr>
              <w:numPr>
                <w:ilvl w:val="0"/>
                <w:numId w:val="352"/>
              </w:numPr>
              <w:spacing w:before="100" w:beforeAutospacing="1" w:after="100" w:afterAutospacing="1"/>
              <w:contextualSpacing/>
              <w:rPr>
                <w:lang w:eastAsia="ro-MD"/>
              </w:rPr>
            </w:pPr>
            <w:r w:rsidRPr="00E0028A">
              <w:rPr>
                <w:lang w:eastAsia="ro-MD"/>
              </w:rPr>
              <w:t xml:space="preserve">Suportul psihologic trebuie </w:t>
            </w:r>
            <w:r w:rsidRPr="00E0028A">
              <w:rPr>
                <w:b/>
                <w:bCs/>
                <w:lang w:eastAsia="ro-MD"/>
              </w:rPr>
              <w:t>adaptat la contextul cultural local</w:t>
            </w:r>
            <w:r w:rsidRPr="00E0028A">
              <w:rPr>
                <w:lang w:eastAsia="ro-MD"/>
              </w:rPr>
              <w:t>, cu respectarea valorilor și convingerilor individuale.</w:t>
            </w:r>
          </w:p>
          <w:p w14:paraId="55D49B3A" w14:textId="77777777" w:rsidR="00B3469F" w:rsidRPr="00E0028A" w:rsidRDefault="00B3469F" w:rsidP="009F1DA7">
            <w:pPr>
              <w:numPr>
                <w:ilvl w:val="0"/>
                <w:numId w:val="352"/>
              </w:numPr>
              <w:spacing w:before="100" w:beforeAutospacing="1" w:after="100" w:afterAutospacing="1"/>
              <w:contextualSpacing/>
              <w:rPr>
                <w:lang w:eastAsia="ro-MD"/>
              </w:rPr>
            </w:pPr>
            <w:r w:rsidRPr="00E0028A">
              <w:rPr>
                <w:lang w:eastAsia="ro-MD"/>
              </w:rPr>
              <w:lastRenderedPageBreak/>
              <w:t xml:space="preserve">Este importantă </w:t>
            </w:r>
            <w:r w:rsidRPr="00E0028A">
              <w:rPr>
                <w:b/>
                <w:bCs/>
                <w:lang w:eastAsia="ro-MD"/>
              </w:rPr>
              <w:t>oferirea de suport psihologic și pentru îngrijitori și personalul medical</w:t>
            </w:r>
            <w:r w:rsidRPr="00E0028A">
              <w:rPr>
                <w:lang w:eastAsia="ro-MD"/>
              </w:rPr>
              <w:t xml:space="preserve"> implicat în îngrijiri paliative, deoarece aceștia pot resimți </w:t>
            </w:r>
            <w:r w:rsidRPr="00E0028A">
              <w:rPr>
                <w:b/>
                <w:bCs/>
                <w:lang w:eastAsia="ro-MD"/>
              </w:rPr>
              <w:t>suferință emoțională secundară</w:t>
            </w:r>
            <w:r w:rsidRPr="00E0028A">
              <w:rPr>
                <w:lang w:eastAsia="ro-MD"/>
              </w:rPr>
              <w:t xml:space="preserve"> în procesul de îngrijire.</w:t>
            </w:r>
          </w:p>
          <w:p w14:paraId="5853D76F" w14:textId="712C1C1A" w:rsidR="00B3469F" w:rsidRPr="00E0028A" w:rsidRDefault="00B3469F" w:rsidP="00C7047B">
            <w:pPr>
              <w:contextualSpacing/>
              <w:rPr>
                <w:lang w:eastAsia="ro-MD"/>
              </w:rPr>
            </w:pPr>
          </w:p>
          <w:p w14:paraId="237CB596" w14:textId="74D488BC" w:rsidR="00B3469F" w:rsidRPr="00E0028A" w:rsidRDefault="00B3469F" w:rsidP="00C7047B">
            <w:pPr>
              <w:spacing w:before="100" w:beforeAutospacing="1" w:after="100" w:afterAutospacing="1"/>
              <w:contextualSpacing/>
              <w:outlineLvl w:val="2"/>
              <w:rPr>
                <w:b/>
                <w:bCs/>
                <w:lang w:eastAsia="ro-MD"/>
              </w:rPr>
            </w:pPr>
            <w:r w:rsidRPr="00E0028A">
              <w:rPr>
                <w:b/>
                <w:bCs/>
                <w:lang w:eastAsia="ro-MD"/>
              </w:rPr>
              <w:t xml:space="preserve">Lipsa adăpostului (persoane fără </w:t>
            </w:r>
            <w:r w:rsidR="00721707" w:rsidRPr="00E0028A">
              <w:rPr>
                <w:b/>
                <w:bCs/>
                <w:lang w:eastAsia="ro-MD"/>
              </w:rPr>
              <w:t>adăpost</w:t>
            </w:r>
            <w:r w:rsidRPr="00E0028A">
              <w:rPr>
                <w:b/>
                <w:bCs/>
                <w:lang w:eastAsia="ro-MD"/>
              </w:rPr>
              <w:t>)</w:t>
            </w:r>
            <w:r w:rsidR="00725D1D" w:rsidRPr="00E0028A">
              <w:rPr>
                <w:b/>
                <w:bCs/>
                <w:lang w:eastAsia="ro-MD"/>
              </w:rPr>
              <w:t>:</w:t>
            </w:r>
          </w:p>
          <w:p w14:paraId="74E35332" w14:textId="3033A4CB" w:rsidR="00B3469F" w:rsidRPr="00E0028A" w:rsidRDefault="00B3469F" w:rsidP="005C5D6F">
            <w:pPr>
              <w:spacing w:before="100" w:beforeAutospacing="1" w:after="100" w:afterAutospacing="1"/>
              <w:contextualSpacing/>
              <w:rPr>
                <w:lang w:eastAsia="ro-MD"/>
              </w:rPr>
            </w:pPr>
            <w:r w:rsidRPr="00E0028A">
              <w:rPr>
                <w:lang w:eastAsia="ro-MD"/>
              </w:rPr>
              <w:t xml:space="preserve">Persoanele fără adăpost sau aflate în locuințe temporare prezintă un </w:t>
            </w:r>
            <w:r w:rsidRPr="00E0028A">
              <w:rPr>
                <w:b/>
                <w:bCs/>
                <w:lang w:eastAsia="ro-MD"/>
              </w:rPr>
              <w:t>risc crescut</w:t>
            </w:r>
            <w:r w:rsidRPr="00E0028A">
              <w:rPr>
                <w:lang w:eastAsia="ro-MD"/>
              </w:rPr>
              <w:t xml:space="preserve"> de:</w:t>
            </w:r>
            <w:r w:rsidR="005C5D6F" w:rsidRPr="00E0028A">
              <w:rPr>
                <w:lang w:eastAsia="ro-MD"/>
              </w:rPr>
              <w:t xml:space="preserve"> </w:t>
            </w:r>
            <w:r w:rsidRPr="00E0028A">
              <w:rPr>
                <w:lang w:eastAsia="ro-MD"/>
              </w:rPr>
              <w:t>expunere la TB,</w:t>
            </w:r>
            <w:r w:rsidR="005C5D6F" w:rsidRPr="00E0028A">
              <w:rPr>
                <w:lang w:eastAsia="ro-MD"/>
              </w:rPr>
              <w:t xml:space="preserve"> </w:t>
            </w:r>
            <w:r w:rsidRPr="00E0028A">
              <w:rPr>
                <w:lang w:eastAsia="ro-MD"/>
              </w:rPr>
              <w:t>dezvoltarea formei active de TB,</w:t>
            </w:r>
            <w:r w:rsidR="005C5D6F" w:rsidRPr="00E0028A">
              <w:rPr>
                <w:b/>
                <w:bCs/>
                <w:lang w:eastAsia="ro-MD"/>
              </w:rPr>
              <w:t xml:space="preserve"> </w:t>
            </w:r>
            <w:r w:rsidRPr="00E0028A">
              <w:rPr>
                <w:b/>
                <w:bCs/>
                <w:lang w:eastAsia="ro-MD"/>
              </w:rPr>
              <w:t>dobândirea rezistenței la medicamente</w:t>
            </w:r>
            <w:r w:rsidRPr="00E0028A">
              <w:rPr>
                <w:lang w:eastAsia="ro-MD"/>
              </w:rPr>
              <w:t>,</w:t>
            </w:r>
            <w:r w:rsidR="005C5D6F" w:rsidRPr="00E0028A">
              <w:rPr>
                <w:lang w:eastAsia="ro-MD"/>
              </w:rPr>
              <w:t xml:space="preserve"> </w:t>
            </w:r>
            <w:r w:rsidRPr="00E0028A">
              <w:rPr>
                <w:lang w:eastAsia="ro-MD"/>
              </w:rPr>
              <w:t>comorbidități psihice.</w:t>
            </w:r>
          </w:p>
          <w:p w14:paraId="4FFBA67D" w14:textId="77777777" w:rsidR="00B3469F" w:rsidRPr="00E0028A" w:rsidRDefault="00B3469F" w:rsidP="00C7047B">
            <w:pPr>
              <w:spacing w:before="100" w:beforeAutospacing="1" w:after="100" w:afterAutospacing="1"/>
              <w:contextualSpacing/>
              <w:rPr>
                <w:lang w:eastAsia="ro-MD"/>
              </w:rPr>
            </w:pPr>
            <w:r w:rsidRPr="00E0028A">
              <w:rPr>
                <w:lang w:eastAsia="ro-MD"/>
              </w:rPr>
              <w:t xml:space="preserve">Este necesară o </w:t>
            </w:r>
            <w:r w:rsidRPr="00E0028A">
              <w:rPr>
                <w:b/>
                <w:bCs/>
                <w:lang w:eastAsia="ro-MD"/>
              </w:rPr>
              <w:t>evaluare multidimensională</w:t>
            </w:r>
            <w:r w:rsidRPr="00E0028A">
              <w:rPr>
                <w:lang w:eastAsia="ro-MD"/>
              </w:rPr>
              <w:t xml:space="preserve"> a situației sociale, incluzând:</w:t>
            </w:r>
          </w:p>
          <w:p w14:paraId="042EF709" w14:textId="77777777" w:rsidR="00B3469F" w:rsidRPr="00E0028A" w:rsidRDefault="00B3469F" w:rsidP="009F1DA7">
            <w:pPr>
              <w:numPr>
                <w:ilvl w:val="0"/>
                <w:numId w:val="353"/>
              </w:numPr>
              <w:spacing w:before="100" w:beforeAutospacing="1" w:after="100" w:afterAutospacing="1"/>
              <w:contextualSpacing/>
              <w:rPr>
                <w:lang w:eastAsia="ro-MD"/>
              </w:rPr>
            </w:pPr>
            <w:r w:rsidRPr="00E0028A">
              <w:rPr>
                <w:lang w:eastAsia="ro-MD"/>
              </w:rPr>
              <w:t>statutul locativ,</w:t>
            </w:r>
          </w:p>
          <w:p w14:paraId="18C7BDC8" w14:textId="77777777" w:rsidR="00B3469F" w:rsidRPr="00E0028A" w:rsidRDefault="00B3469F" w:rsidP="009F1DA7">
            <w:pPr>
              <w:numPr>
                <w:ilvl w:val="0"/>
                <w:numId w:val="353"/>
              </w:numPr>
              <w:spacing w:before="100" w:beforeAutospacing="1" w:after="100" w:afterAutospacing="1"/>
              <w:contextualSpacing/>
              <w:rPr>
                <w:lang w:eastAsia="ro-MD"/>
              </w:rPr>
            </w:pPr>
            <w:r w:rsidRPr="00E0028A">
              <w:rPr>
                <w:lang w:eastAsia="ro-MD"/>
              </w:rPr>
              <w:t>venitul și sursele de subzistență,</w:t>
            </w:r>
          </w:p>
          <w:p w14:paraId="41C86D42" w14:textId="77777777" w:rsidR="00B3469F" w:rsidRPr="00E0028A" w:rsidRDefault="00B3469F" w:rsidP="009F1DA7">
            <w:pPr>
              <w:numPr>
                <w:ilvl w:val="0"/>
                <w:numId w:val="353"/>
              </w:numPr>
              <w:spacing w:before="100" w:beforeAutospacing="1" w:after="100" w:afterAutospacing="1"/>
              <w:contextualSpacing/>
              <w:rPr>
                <w:lang w:eastAsia="ro-MD"/>
              </w:rPr>
            </w:pPr>
            <w:r w:rsidRPr="00E0028A">
              <w:rPr>
                <w:lang w:eastAsia="ro-MD"/>
              </w:rPr>
              <w:t>accesul la îngrijire medicală și servicii sociale.</w:t>
            </w:r>
          </w:p>
          <w:p w14:paraId="41146161" w14:textId="77777777" w:rsidR="00B3469F" w:rsidRPr="00E0028A" w:rsidRDefault="00B3469F" w:rsidP="00C7047B">
            <w:pPr>
              <w:spacing w:before="100" w:beforeAutospacing="1" w:after="100" w:afterAutospacing="1"/>
              <w:contextualSpacing/>
              <w:rPr>
                <w:lang w:eastAsia="ro-MD"/>
              </w:rPr>
            </w:pPr>
            <w:r w:rsidRPr="00E0028A">
              <w:rPr>
                <w:lang w:eastAsia="ro-MD"/>
              </w:rPr>
              <w:t>Intervenții recomandate:</w:t>
            </w:r>
          </w:p>
          <w:p w14:paraId="45E8AF5D" w14:textId="77777777" w:rsidR="00B3469F" w:rsidRPr="00E0028A" w:rsidRDefault="00B3469F" w:rsidP="009F1DA7">
            <w:pPr>
              <w:numPr>
                <w:ilvl w:val="0"/>
                <w:numId w:val="354"/>
              </w:numPr>
              <w:spacing w:before="100" w:beforeAutospacing="1" w:after="100" w:afterAutospacing="1"/>
              <w:contextualSpacing/>
              <w:rPr>
                <w:lang w:eastAsia="ro-MD"/>
              </w:rPr>
            </w:pPr>
            <w:r w:rsidRPr="00E0028A">
              <w:rPr>
                <w:b/>
                <w:bCs/>
                <w:lang w:eastAsia="ro-MD"/>
              </w:rPr>
              <w:t>referirea la suport social și economic</w:t>
            </w:r>
            <w:r w:rsidRPr="00E0028A">
              <w:rPr>
                <w:lang w:eastAsia="ro-MD"/>
              </w:rPr>
              <w:t xml:space="preserve"> (protecție socială, locuință, angajare),</w:t>
            </w:r>
          </w:p>
          <w:p w14:paraId="0A9C568F" w14:textId="77777777" w:rsidR="00B3469F" w:rsidRPr="00E0028A" w:rsidRDefault="00B3469F" w:rsidP="009F1DA7">
            <w:pPr>
              <w:numPr>
                <w:ilvl w:val="0"/>
                <w:numId w:val="354"/>
              </w:numPr>
              <w:spacing w:before="100" w:beforeAutospacing="1" w:after="100" w:afterAutospacing="1"/>
              <w:contextualSpacing/>
              <w:rPr>
                <w:lang w:eastAsia="ro-MD"/>
              </w:rPr>
            </w:pPr>
            <w:r w:rsidRPr="00E0028A">
              <w:rPr>
                <w:b/>
                <w:bCs/>
                <w:lang w:eastAsia="ro-MD"/>
              </w:rPr>
              <w:t>monitorizarea continuă</w:t>
            </w:r>
            <w:r w:rsidRPr="00E0028A">
              <w:rPr>
                <w:lang w:eastAsia="ro-MD"/>
              </w:rPr>
              <w:t xml:space="preserve"> în cadrul serviciilor TB,</w:t>
            </w:r>
          </w:p>
          <w:p w14:paraId="2AB16246" w14:textId="77777777" w:rsidR="00B3469F" w:rsidRPr="00E0028A" w:rsidRDefault="00B3469F" w:rsidP="009F1DA7">
            <w:pPr>
              <w:numPr>
                <w:ilvl w:val="0"/>
                <w:numId w:val="354"/>
              </w:numPr>
              <w:spacing w:before="100" w:beforeAutospacing="1" w:after="100" w:afterAutospacing="1"/>
              <w:contextualSpacing/>
              <w:rPr>
                <w:lang w:eastAsia="ro-MD"/>
              </w:rPr>
            </w:pPr>
            <w:r w:rsidRPr="00E0028A">
              <w:rPr>
                <w:b/>
                <w:bCs/>
                <w:lang w:eastAsia="ro-MD"/>
              </w:rPr>
              <w:t>evaluarea sănătății mintale</w:t>
            </w:r>
            <w:r w:rsidRPr="00E0028A">
              <w:rPr>
                <w:lang w:eastAsia="ro-MD"/>
              </w:rPr>
              <w:t xml:space="preserve"> pentru depistarea și tratarea precoce a eventualelor tulburări psihice.</w:t>
            </w:r>
          </w:p>
          <w:p w14:paraId="7213E55A" w14:textId="30357612" w:rsidR="00B3469F" w:rsidRPr="00E0028A" w:rsidRDefault="00B3469F" w:rsidP="00C7047B">
            <w:pPr>
              <w:spacing w:before="100" w:beforeAutospacing="1" w:after="100" w:afterAutospacing="1"/>
              <w:contextualSpacing/>
              <w:rPr>
                <w:lang w:eastAsia="ro-MD"/>
              </w:rPr>
            </w:pPr>
            <w:r w:rsidRPr="00E0028A">
              <w:rPr>
                <w:lang w:eastAsia="ro-MD"/>
              </w:rPr>
              <w:t xml:space="preserve">Aceste acțiuni contribuie la </w:t>
            </w:r>
            <w:r w:rsidRPr="00E0028A">
              <w:rPr>
                <w:b/>
                <w:bCs/>
                <w:lang w:eastAsia="ro-MD"/>
              </w:rPr>
              <w:t>creșterea calității vieții</w:t>
            </w:r>
            <w:r w:rsidRPr="00E0028A">
              <w:rPr>
                <w:lang w:eastAsia="ro-MD"/>
              </w:rPr>
              <w:t xml:space="preserve"> și </w:t>
            </w:r>
            <w:r w:rsidRPr="00E0028A">
              <w:rPr>
                <w:b/>
                <w:bCs/>
                <w:lang w:eastAsia="ro-MD"/>
              </w:rPr>
              <w:t>îmbunătățirea rezultatelor tratamentului anti</w:t>
            </w:r>
            <w:r w:rsidR="00725D1D" w:rsidRPr="00E0028A">
              <w:rPr>
                <w:b/>
                <w:bCs/>
                <w:lang w:eastAsia="ro-MD"/>
              </w:rPr>
              <w:t>tuberculos</w:t>
            </w:r>
            <w:r w:rsidRPr="00E0028A">
              <w:rPr>
                <w:lang w:eastAsia="ro-MD"/>
              </w:rPr>
              <w:t>.</w:t>
            </w:r>
          </w:p>
          <w:p w14:paraId="0052AA4E" w14:textId="7290717B" w:rsidR="00B3469F" w:rsidRPr="00E0028A" w:rsidRDefault="00B3469F" w:rsidP="00C7047B">
            <w:pPr>
              <w:contextualSpacing/>
              <w:rPr>
                <w:lang w:eastAsia="ro-MD"/>
              </w:rPr>
            </w:pPr>
          </w:p>
          <w:p w14:paraId="7E5C2881" w14:textId="2D676648" w:rsidR="00B3469F" w:rsidRPr="00E0028A" w:rsidRDefault="00B3469F" w:rsidP="00C7047B">
            <w:pPr>
              <w:spacing w:before="100" w:beforeAutospacing="1" w:after="100" w:afterAutospacing="1"/>
              <w:contextualSpacing/>
              <w:outlineLvl w:val="2"/>
              <w:rPr>
                <w:b/>
                <w:bCs/>
                <w:lang w:eastAsia="ro-MD"/>
              </w:rPr>
            </w:pPr>
            <w:proofErr w:type="spellStart"/>
            <w:r w:rsidRPr="00E0028A">
              <w:rPr>
                <w:b/>
                <w:bCs/>
                <w:lang w:eastAsia="ro-MD"/>
              </w:rPr>
              <w:t>Multimorbiditate</w:t>
            </w:r>
            <w:proofErr w:type="spellEnd"/>
            <w:r w:rsidRPr="00E0028A">
              <w:rPr>
                <w:b/>
                <w:bCs/>
                <w:lang w:eastAsia="ro-MD"/>
              </w:rPr>
              <w:t xml:space="preserve"> și dizabilități asociate tuberculozei</w:t>
            </w:r>
            <w:r w:rsidR="00725D1D" w:rsidRPr="00E0028A">
              <w:rPr>
                <w:b/>
                <w:bCs/>
                <w:lang w:eastAsia="ro-MD"/>
              </w:rPr>
              <w:t>:</w:t>
            </w:r>
          </w:p>
          <w:p w14:paraId="308AE995" w14:textId="77777777" w:rsidR="00B3469F" w:rsidRPr="00E0028A" w:rsidRDefault="00B3469F" w:rsidP="00C7047B">
            <w:pPr>
              <w:spacing w:before="100" w:beforeAutospacing="1" w:after="100" w:afterAutospacing="1"/>
              <w:contextualSpacing/>
              <w:rPr>
                <w:lang w:eastAsia="ro-MD"/>
              </w:rPr>
            </w:pPr>
            <w:r w:rsidRPr="00E0028A">
              <w:rPr>
                <w:lang w:eastAsia="ro-MD"/>
              </w:rPr>
              <w:t>Tuberculoza apare frecvent în asociere cu alte afecțiuni cronice, precum:</w:t>
            </w:r>
          </w:p>
          <w:p w14:paraId="5C2FBFA3" w14:textId="77777777" w:rsidR="00B3469F" w:rsidRPr="00E0028A" w:rsidRDefault="00B3469F" w:rsidP="009F1DA7">
            <w:pPr>
              <w:numPr>
                <w:ilvl w:val="0"/>
                <w:numId w:val="355"/>
              </w:numPr>
              <w:spacing w:before="100" w:beforeAutospacing="1" w:after="100" w:afterAutospacing="1"/>
              <w:contextualSpacing/>
              <w:rPr>
                <w:lang w:eastAsia="ro-MD"/>
              </w:rPr>
            </w:pPr>
            <w:r w:rsidRPr="00E0028A">
              <w:rPr>
                <w:b/>
                <w:bCs/>
                <w:lang w:eastAsia="ro-MD"/>
              </w:rPr>
              <w:t>HIV/SIDA</w:t>
            </w:r>
            <w:r w:rsidRPr="00E0028A">
              <w:rPr>
                <w:lang w:eastAsia="ro-MD"/>
              </w:rPr>
              <w:t>,</w:t>
            </w:r>
          </w:p>
          <w:p w14:paraId="2ED7A722" w14:textId="77777777" w:rsidR="00B3469F" w:rsidRPr="00E0028A" w:rsidRDefault="00B3469F" w:rsidP="009F1DA7">
            <w:pPr>
              <w:numPr>
                <w:ilvl w:val="0"/>
                <w:numId w:val="355"/>
              </w:numPr>
              <w:spacing w:before="100" w:beforeAutospacing="1" w:after="100" w:afterAutospacing="1"/>
              <w:contextualSpacing/>
              <w:rPr>
                <w:lang w:eastAsia="ro-MD"/>
              </w:rPr>
            </w:pPr>
            <w:r w:rsidRPr="00E0028A">
              <w:rPr>
                <w:b/>
                <w:bCs/>
                <w:lang w:eastAsia="ro-MD"/>
              </w:rPr>
              <w:t>diabet zaharat</w:t>
            </w:r>
            <w:r w:rsidRPr="00E0028A">
              <w:rPr>
                <w:lang w:eastAsia="ro-MD"/>
              </w:rPr>
              <w:t>,</w:t>
            </w:r>
          </w:p>
          <w:p w14:paraId="223391CE" w14:textId="77777777" w:rsidR="00B3469F" w:rsidRPr="00E0028A" w:rsidRDefault="00B3469F" w:rsidP="009F1DA7">
            <w:pPr>
              <w:numPr>
                <w:ilvl w:val="0"/>
                <w:numId w:val="355"/>
              </w:numPr>
              <w:spacing w:before="100" w:beforeAutospacing="1" w:after="100" w:afterAutospacing="1"/>
              <w:contextualSpacing/>
              <w:rPr>
                <w:lang w:eastAsia="ro-MD"/>
              </w:rPr>
            </w:pPr>
            <w:r w:rsidRPr="00E0028A">
              <w:rPr>
                <w:b/>
                <w:bCs/>
                <w:lang w:eastAsia="ro-MD"/>
              </w:rPr>
              <w:t>hipertensiune arterială</w:t>
            </w:r>
            <w:r w:rsidRPr="00E0028A">
              <w:rPr>
                <w:lang w:eastAsia="ro-MD"/>
              </w:rPr>
              <w:t>,</w:t>
            </w:r>
          </w:p>
          <w:p w14:paraId="2F6D4622" w14:textId="77777777" w:rsidR="00B3469F" w:rsidRPr="00E0028A" w:rsidRDefault="00B3469F" w:rsidP="009F1DA7">
            <w:pPr>
              <w:numPr>
                <w:ilvl w:val="0"/>
                <w:numId w:val="355"/>
              </w:numPr>
              <w:spacing w:before="100" w:beforeAutospacing="1" w:after="100" w:afterAutospacing="1"/>
              <w:contextualSpacing/>
              <w:rPr>
                <w:lang w:eastAsia="ro-MD"/>
              </w:rPr>
            </w:pPr>
            <w:r w:rsidRPr="00E0028A">
              <w:rPr>
                <w:b/>
                <w:bCs/>
                <w:lang w:eastAsia="ro-MD"/>
              </w:rPr>
              <w:t>tulburări de sănătate mintală</w:t>
            </w:r>
            <w:r w:rsidRPr="00E0028A">
              <w:rPr>
                <w:lang w:eastAsia="ro-MD"/>
              </w:rPr>
              <w:t>.</w:t>
            </w:r>
          </w:p>
          <w:p w14:paraId="0E2845F8" w14:textId="77777777" w:rsidR="00B3469F" w:rsidRPr="00E0028A" w:rsidRDefault="00B3469F" w:rsidP="00C7047B">
            <w:pPr>
              <w:spacing w:before="100" w:beforeAutospacing="1" w:after="100" w:afterAutospacing="1"/>
              <w:contextualSpacing/>
              <w:rPr>
                <w:lang w:eastAsia="ro-MD"/>
              </w:rPr>
            </w:pPr>
            <w:r w:rsidRPr="00E0028A">
              <w:rPr>
                <w:lang w:eastAsia="ro-MD"/>
              </w:rPr>
              <w:t xml:space="preserve">Aceste comorbidități cresc riscul de </w:t>
            </w:r>
            <w:r w:rsidRPr="00E0028A">
              <w:rPr>
                <w:b/>
                <w:bCs/>
                <w:lang w:eastAsia="ro-MD"/>
              </w:rPr>
              <w:t>dezvoltare sau agravare a problemelor psihice</w:t>
            </w:r>
            <w:r w:rsidRPr="00E0028A">
              <w:rPr>
                <w:lang w:eastAsia="ro-MD"/>
              </w:rPr>
              <w:t>.</w:t>
            </w:r>
          </w:p>
          <w:p w14:paraId="3A10F6BD" w14:textId="77777777" w:rsidR="00B3469F" w:rsidRPr="00E0028A" w:rsidRDefault="00B3469F" w:rsidP="00C7047B">
            <w:pPr>
              <w:spacing w:before="100" w:beforeAutospacing="1" w:after="100" w:afterAutospacing="1"/>
              <w:contextualSpacing/>
              <w:rPr>
                <w:lang w:eastAsia="ro-MD"/>
              </w:rPr>
            </w:pPr>
            <w:r w:rsidRPr="00E0028A">
              <w:rPr>
                <w:lang w:eastAsia="ro-MD"/>
              </w:rPr>
              <w:t>Recomandări:</w:t>
            </w:r>
          </w:p>
          <w:p w14:paraId="37D67A9D" w14:textId="77777777" w:rsidR="00B3469F" w:rsidRPr="00E0028A" w:rsidRDefault="00B3469F" w:rsidP="009F1DA7">
            <w:pPr>
              <w:numPr>
                <w:ilvl w:val="0"/>
                <w:numId w:val="356"/>
              </w:numPr>
              <w:spacing w:before="100" w:beforeAutospacing="1" w:after="100" w:afterAutospacing="1"/>
              <w:contextualSpacing/>
              <w:rPr>
                <w:lang w:eastAsia="ro-MD"/>
              </w:rPr>
            </w:pPr>
            <w:r w:rsidRPr="00E0028A">
              <w:rPr>
                <w:lang w:eastAsia="ro-MD"/>
              </w:rPr>
              <w:t>Personalul medical din serviciile TB și sănătate mintală trebuie să:</w:t>
            </w:r>
          </w:p>
          <w:p w14:paraId="3A2ABD97" w14:textId="77777777" w:rsidR="00B3469F" w:rsidRPr="00E0028A" w:rsidRDefault="00B3469F" w:rsidP="009F1DA7">
            <w:pPr>
              <w:numPr>
                <w:ilvl w:val="1"/>
                <w:numId w:val="739"/>
              </w:numPr>
              <w:spacing w:before="100" w:beforeAutospacing="1" w:after="100" w:afterAutospacing="1"/>
              <w:contextualSpacing/>
              <w:rPr>
                <w:lang w:eastAsia="ro-MD"/>
              </w:rPr>
            </w:pPr>
            <w:r w:rsidRPr="00E0028A">
              <w:rPr>
                <w:lang w:eastAsia="ro-MD"/>
              </w:rPr>
              <w:t xml:space="preserve">evalueze </w:t>
            </w:r>
            <w:r w:rsidRPr="00E0028A">
              <w:rPr>
                <w:b/>
                <w:bCs/>
                <w:lang w:eastAsia="ro-MD"/>
              </w:rPr>
              <w:t>prioritățile individuale</w:t>
            </w:r>
            <w:r w:rsidRPr="00E0028A">
              <w:rPr>
                <w:lang w:eastAsia="ro-MD"/>
              </w:rPr>
              <w:t xml:space="preserve"> ale pacientului,</w:t>
            </w:r>
          </w:p>
          <w:p w14:paraId="14B81A8E" w14:textId="77777777" w:rsidR="00B3469F" w:rsidRPr="00E0028A" w:rsidRDefault="00B3469F" w:rsidP="009F1DA7">
            <w:pPr>
              <w:numPr>
                <w:ilvl w:val="1"/>
                <w:numId w:val="739"/>
              </w:numPr>
              <w:spacing w:before="100" w:beforeAutospacing="1" w:after="100" w:afterAutospacing="1"/>
              <w:contextualSpacing/>
              <w:rPr>
                <w:lang w:eastAsia="ro-MD"/>
              </w:rPr>
            </w:pPr>
            <w:r w:rsidRPr="00E0028A">
              <w:rPr>
                <w:lang w:eastAsia="ro-MD"/>
              </w:rPr>
              <w:t>ofere suport integrat pentru tratamentul TB și a tulburărilor mintale,</w:t>
            </w:r>
          </w:p>
          <w:p w14:paraId="75DF851C" w14:textId="77777777" w:rsidR="00B3469F" w:rsidRPr="00E0028A" w:rsidRDefault="00B3469F" w:rsidP="009F1DA7">
            <w:pPr>
              <w:numPr>
                <w:ilvl w:val="1"/>
                <w:numId w:val="739"/>
              </w:numPr>
              <w:spacing w:before="100" w:beforeAutospacing="1" w:after="100" w:afterAutospacing="1"/>
              <w:contextualSpacing/>
              <w:rPr>
                <w:lang w:eastAsia="ro-MD"/>
              </w:rPr>
            </w:pPr>
            <w:r w:rsidRPr="00E0028A">
              <w:rPr>
                <w:lang w:eastAsia="ro-MD"/>
              </w:rPr>
              <w:t>colaboreze intersectorial pentru abordarea completă a nevoilor pacientului.</w:t>
            </w:r>
          </w:p>
          <w:p w14:paraId="4D577248" w14:textId="691FB8A3" w:rsidR="005B699E" w:rsidRPr="00E0028A" w:rsidRDefault="00B3469F" w:rsidP="00C7047B">
            <w:pPr>
              <w:contextualSpacing/>
            </w:pPr>
            <w:r w:rsidRPr="00E0028A">
              <w:rPr>
                <w:lang w:eastAsia="ro-MD"/>
              </w:rPr>
              <w:t>Integrarea serviciilor de sănătate mintală și a protecției sociale în îngrijirea fizică este esențială pentru o abordare centrată pe pacient, în special în cazul TB și al comorbidităților asociate.</w:t>
            </w:r>
          </w:p>
        </w:tc>
      </w:tr>
      <w:tr w:rsidR="00933C28" w:rsidRPr="00E0028A" w14:paraId="33301DA3" w14:textId="77777777" w:rsidTr="000D3C09">
        <w:trPr>
          <w:trHeight w:val="635"/>
        </w:trPr>
        <w:tc>
          <w:tcPr>
            <w:tcW w:w="9962" w:type="dxa"/>
          </w:tcPr>
          <w:p w14:paraId="4C76FF37" w14:textId="77777777" w:rsidR="003F138E" w:rsidRPr="00E0028A" w:rsidRDefault="003F138E" w:rsidP="003F138E">
            <w:pPr>
              <w:spacing w:before="100" w:beforeAutospacing="1" w:after="100" w:afterAutospacing="1"/>
              <w:contextualSpacing/>
              <w:outlineLvl w:val="1"/>
              <w:rPr>
                <w:b/>
                <w:bCs/>
                <w:lang w:eastAsia="ro-MD"/>
              </w:rPr>
            </w:pPr>
            <w:r w:rsidRPr="00E0028A">
              <w:rPr>
                <w:b/>
                <w:bCs/>
                <w:lang w:eastAsia="ro-MD"/>
              </w:rPr>
              <w:lastRenderedPageBreak/>
              <w:t>Interacțiuni medicamentoase relevante la pacienții cu TB și afecțiuni neuropsihice</w:t>
            </w:r>
          </w:p>
          <w:p w14:paraId="214FDDF9" w14:textId="77777777" w:rsidR="003F138E" w:rsidRPr="00E0028A" w:rsidRDefault="003F138E" w:rsidP="009F1DA7">
            <w:pPr>
              <w:pStyle w:val="Listparagraf"/>
              <w:numPr>
                <w:ilvl w:val="0"/>
                <w:numId w:val="740"/>
              </w:numPr>
              <w:spacing w:before="100" w:beforeAutospacing="1" w:after="100" w:afterAutospacing="1"/>
              <w:rPr>
                <w:lang w:eastAsia="ro-MD"/>
              </w:rPr>
            </w:pPr>
            <w:r w:rsidRPr="00E0028A">
              <w:rPr>
                <w:b/>
                <w:bCs/>
                <w:lang w:eastAsia="ro-MD"/>
              </w:rPr>
              <w:t xml:space="preserve">Cycloserinum - </w:t>
            </w:r>
            <w:r w:rsidRPr="00E0028A">
              <w:rPr>
                <w:lang w:eastAsia="ro-MD"/>
              </w:rPr>
              <w:t xml:space="preserve">poate interacționa cu medicamentele psihiatrice, crescând riscul de </w:t>
            </w:r>
            <w:r w:rsidRPr="00E0028A">
              <w:rPr>
                <w:b/>
                <w:bCs/>
                <w:lang w:eastAsia="ro-MD"/>
              </w:rPr>
              <w:t xml:space="preserve">schimbări de dispoziție, depresie sau </w:t>
            </w:r>
            <w:proofErr w:type="spellStart"/>
            <w:r w:rsidRPr="00E0028A">
              <w:rPr>
                <w:b/>
                <w:bCs/>
                <w:lang w:eastAsia="ro-MD"/>
              </w:rPr>
              <w:t>ideatie</w:t>
            </w:r>
            <w:proofErr w:type="spellEnd"/>
            <w:r w:rsidRPr="00E0028A">
              <w:rPr>
                <w:b/>
                <w:bCs/>
                <w:lang w:eastAsia="ro-MD"/>
              </w:rPr>
              <w:t xml:space="preserve"> suicidară</w:t>
            </w:r>
            <w:r w:rsidRPr="00E0028A">
              <w:rPr>
                <w:lang w:eastAsia="ro-MD"/>
              </w:rPr>
              <w:t>.</w:t>
            </w:r>
          </w:p>
          <w:p w14:paraId="5F08A537" w14:textId="6F715536" w:rsidR="003F138E" w:rsidRPr="00E0028A" w:rsidRDefault="003F138E" w:rsidP="009F1DA7">
            <w:pPr>
              <w:pStyle w:val="Listparagraf"/>
              <w:numPr>
                <w:ilvl w:val="0"/>
                <w:numId w:val="740"/>
              </w:numPr>
              <w:spacing w:before="100" w:beforeAutospacing="1" w:after="100" w:afterAutospacing="1"/>
              <w:rPr>
                <w:lang w:eastAsia="ro-MD"/>
              </w:rPr>
            </w:pPr>
            <w:r w:rsidRPr="00E0028A">
              <w:rPr>
                <w:b/>
                <w:bCs/>
                <w:lang w:eastAsia="ro-MD"/>
              </w:rPr>
              <w:t>Isoniazidum</w:t>
            </w:r>
            <w:r w:rsidR="00F35E05" w:rsidRPr="00F35E05">
              <w:rPr>
                <w:b/>
                <w:bCs/>
                <w:lang w:eastAsia="ro-MD"/>
              </w:rPr>
              <w:t>*</w:t>
            </w:r>
            <w:r w:rsidRPr="00E0028A">
              <w:rPr>
                <w:lang w:eastAsia="ro-MD"/>
              </w:rPr>
              <w:t xml:space="preserve"> și </w:t>
            </w:r>
            <w:r w:rsidRPr="00E0028A">
              <w:rPr>
                <w:b/>
                <w:bCs/>
                <w:lang w:eastAsia="ro-MD"/>
              </w:rPr>
              <w:t>Ethionamidum</w:t>
            </w:r>
            <w:r w:rsidR="00FF2259">
              <w:rPr>
                <w:b/>
                <w:bCs/>
                <w:lang w:eastAsia="ro-MD"/>
              </w:rPr>
              <w:t>*</w:t>
            </w:r>
            <w:r w:rsidRPr="00E0028A">
              <w:rPr>
                <w:b/>
                <w:bCs/>
                <w:lang w:eastAsia="ro-MD"/>
              </w:rPr>
              <w:t xml:space="preserve"> - </w:t>
            </w:r>
            <w:r w:rsidRPr="00E0028A">
              <w:rPr>
                <w:lang w:eastAsia="ro-MD"/>
              </w:rPr>
              <w:t xml:space="preserve">pot contribui la </w:t>
            </w:r>
            <w:r w:rsidRPr="00E0028A">
              <w:rPr>
                <w:b/>
                <w:bCs/>
                <w:lang w:eastAsia="ro-MD"/>
              </w:rPr>
              <w:t>depresie și ideație suicidară</w:t>
            </w:r>
            <w:r w:rsidRPr="00E0028A">
              <w:rPr>
                <w:lang w:eastAsia="ro-MD"/>
              </w:rPr>
              <w:t xml:space="preserve">, mai ales la pacienții cu antecedente </w:t>
            </w:r>
            <w:proofErr w:type="spellStart"/>
            <w:r w:rsidRPr="00E0028A">
              <w:rPr>
                <w:lang w:eastAsia="ro-MD"/>
              </w:rPr>
              <w:t>neuropsihiatrice</w:t>
            </w:r>
            <w:proofErr w:type="spellEnd"/>
            <w:r w:rsidRPr="00E0028A">
              <w:rPr>
                <w:lang w:eastAsia="ro-MD"/>
              </w:rPr>
              <w:t>.</w:t>
            </w:r>
          </w:p>
          <w:p w14:paraId="57327B4A" w14:textId="6009647C" w:rsidR="003F138E" w:rsidRPr="00E0028A" w:rsidRDefault="003F138E" w:rsidP="009F1DA7">
            <w:pPr>
              <w:pStyle w:val="Listparagraf"/>
              <w:numPr>
                <w:ilvl w:val="0"/>
                <w:numId w:val="740"/>
              </w:numPr>
              <w:spacing w:before="100" w:beforeAutospacing="1" w:after="100" w:afterAutospacing="1"/>
              <w:rPr>
                <w:lang w:eastAsia="ro-MD"/>
              </w:rPr>
            </w:pPr>
            <w:r w:rsidRPr="00E0028A">
              <w:rPr>
                <w:b/>
                <w:bCs/>
                <w:lang w:eastAsia="ro-MD"/>
              </w:rPr>
              <w:t>Rifampicinum</w:t>
            </w:r>
            <w:r w:rsidR="007E07DB" w:rsidRPr="00F35E05">
              <w:rPr>
                <w:b/>
                <w:bCs/>
                <w:lang w:eastAsia="ro-MD"/>
              </w:rPr>
              <w:t>*</w:t>
            </w:r>
            <w:r w:rsidRPr="00E0028A">
              <w:rPr>
                <w:b/>
                <w:bCs/>
                <w:lang w:eastAsia="ro-MD"/>
              </w:rPr>
              <w:t xml:space="preserve"> - </w:t>
            </w:r>
            <w:r w:rsidRPr="00E0028A">
              <w:rPr>
                <w:lang w:eastAsia="ro-MD"/>
              </w:rPr>
              <w:t xml:space="preserve">reduce eficiența și concentrația </w:t>
            </w:r>
            <w:r w:rsidRPr="00E0028A">
              <w:rPr>
                <w:b/>
                <w:bCs/>
                <w:lang w:eastAsia="ro-MD"/>
              </w:rPr>
              <w:t>Methadonum</w:t>
            </w:r>
            <w:r w:rsidRPr="00E0028A">
              <w:rPr>
                <w:lang w:eastAsia="ro-MD"/>
              </w:rPr>
              <w:t xml:space="preserve">, necesitând ajustarea dozei. Alternativ, </w:t>
            </w:r>
            <w:r w:rsidRPr="00E0028A">
              <w:rPr>
                <w:i/>
                <w:iCs/>
                <w:lang w:eastAsia="ro-MD"/>
              </w:rPr>
              <w:t>Rifampicinum</w:t>
            </w:r>
            <w:r w:rsidR="0012374B">
              <w:rPr>
                <w:i/>
                <w:iCs/>
                <w:lang w:eastAsia="ro-MD"/>
              </w:rPr>
              <w:t>*</w:t>
            </w:r>
            <w:r w:rsidRPr="00E0028A">
              <w:rPr>
                <w:lang w:eastAsia="ro-MD"/>
              </w:rPr>
              <w:t xml:space="preserve"> poate fi înlocuit cu </w:t>
            </w:r>
            <w:r w:rsidR="00BE6494">
              <w:rPr>
                <w:b/>
                <w:bCs/>
                <w:lang w:eastAsia="ro-MD"/>
              </w:rPr>
              <w:t>Rifabutinum*</w:t>
            </w:r>
            <w:r w:rsidRPr="00E0028A">
              <w:rPr>
                <w:lang w:eastAsia="ro-MD"/>
              </w:rPr>
              <w:t xml:space="preserve">, care nu interacționează cu Methadonum. </w:t>
            </w:r>
            <w:r w:rsidRPr="00E0028A">
              <w:rPr>
                <w:b/>
                <w:bCs/>
                <w:lang w:eastAsia="ro-MD"/>
              </w:rPr>
              <w:t xml:space="preserve">Linezolidum - </w:t>
            </w:r>
            <w:r w:rsidRPr="00E0028A">
              <w:rPr>
                <w:lang w:eastAsia="ro-MD"/>
              </w:rPr>
              <w:t xml:space="preserve">poate interacționa cu toate clasele de </w:t>
            </w:r>
            <w:r w:rsidRPr="00E0028A">
              <w:rPr>
                <w:b/>
                <w:bCs/>
                <w:lang w:eastAsia="ro-MD"/>
              </w:rPr>
              <w:t>medicamente antidepresive</w:t>
            </w:r>
            <w:r w:rsidRPr="00E0028A">
              <w:rPr>
                <w:lang w:eastAsia="ro-MD"/>
              </w:rPr>
              <w:t xml:space="preserve">, crescând riscul de </w:t>
            </w:r>
            <w:r w:rsidRPr="00E0028A">
              <w:rPr>
                <w:b/>
                <w:bCs/>
                <w:lang w:eastAsia="ro-MD"/>
              </w:rPr>
              <w:t xml:space="preserve">sindrom </w:t>
            </w:r>
            <w:proofErr w:type="spellStart"/>
            <w:r w:rsidRPr="00E0028A">
              <w:rPr>
                <w:b/>
                <w:bCs/>
                <w:lang w:eastAsia="ro-MD"/>
              </w:rPr>
              <w:t>serotoninergic</w:t>
            </w:r>
            <w:proofErr w:type="spellEnd"/>
            <w:r w:rsidRPr="00E0028A">
              <w:rPr>
                <w:lang w:eastAsia="ro-MD"/>
              </w:rPr>
              <w:t xml:space="preserve">. Interacțiunile includ și medicamentele psihiatrice administrate concomitent (ex. </w:t>
            </w:r>
            <w:r w:rsidRPr="00E0028A">
              <w:rPr>
                <w:i/>
                <w:iCs/>
                <w:lang w:eastAsia="ro-MD"/>
              </w:rPr>
              <w:t>Fluoxetinum</w:t>
            </w:r>
            <w:r w:rsidRPr="00E0028A">
              <w:rPr>
                <w:lang w:eastAsia="ro-MD"/>
              </w:rPr>
              <w:t xml:space="preserve">, </w:t>
            </w:r>
            <w:r w:rsidRPr="00E0028A">
              <w:rPr>
                <w:i/>
                <w:iCs/>
                <w:lang w:eastAsia="ro-MD"/>
              </w:rPr>
              <w:t>Amitriptylinum</w:t>
            </w:r>
            <w:r w:rsidRPr="00E0028A">
              <w:rPr>
                <w:lang w:eastAsia="ro-MD"/>
              </w:rPr>
              <w:t>).</w:t>
            </w:r>
          </w:p>
          <w:p w14:paraId="6FB2A350" w14:textId="5D10B55B" w:rsidR="00933C28" w:rsidRPr="00E0028A" w:rsidRDefault="003F138E" w:rsidP="009F1DA7">
            <w:pPr>
              <w:pStyle w:val="Listparagraf"/>
              <w:numPr>
                <w:ilvl w:val="0"/>
                <w:numId w:val="740"/>
              </w:numPr>
              <w:spacing w:before="100" w:beforeAutospacing="1" w:after="100" w:afterAutospacing="1"/>
              <w:rPr>
                <w:lang w:eastAsia="ro-MD"/>
              </w:rPr>
            </w:pPr>
            <w:r w:rsidRPr="00E0028A">
              <w:rPr>
                <w:b/>
                <w:bCs/>
                <w:lang w:eastAsia="ro-MD"/>
              </w:rPr>
              <w:t>Methadonum -</w:t>
            </w:r>
            <w:r w:rsidRPr="00E0028A">
              <w:rPr>
                <w:lang w:eastAsia="ro-MD"/>
              </w:rPr>
              <w:t xml:space="preserve"> interacționează cu </w:t>
            </w:r>
            <w:r w:rsidRPr="00E0028A">
              <w:rPr>
                <w:i/>
                <w:iCs/>
                <w:lang w:eastAsia="ro-MD"/>
              </w:rPr>
              <w:t>Rifampicinum</w:t>
            </w:r>
            <w:r w:rsidR="00F35E05" w:rsidRPr="00F35E05">
              <w:rPr>
                <w:i/>
                <w:iCs/>
                <w:lang w:eastAsia="ro-MD"/>
              </w:rPr>
              <w:t>*</w:t>
            </w:r>
            <w:r w:rsidRPr="00E0028A">
              <w:rPr>
                <w:lang w:eastAsia="ro-MD"/>
              </w:rPr>
              <w:t xml:space="preserve"> și </w:t>
            </w:r>
            <w:r w:rsidRPr="00E0028A">
              <w:rPr>
                <w:i/>
                <w:iCs/>
                <w:lang w:eastAsia="ro-MD"/>
              </w:rPr>
              <w:t>Linezolidum</w:t>
            </w:r>
            <w:r w:rsidRPr="00E0028A">
              <w:rPr>
                <w:lang w:eastAsia="ro-MD"/>
              </w:rPr>
              <w:t>, necesitând monitorizare atentă și ajustarea dozelor pentru menținerea efectului terapeutic.</w:t>
            </w:r>
          </w:p>
        </w:tc>
      </w:tr>
    </w:tbl>
    <w:p w14:paraId="7CE72B1A" w14:textId="77777777" w:rsidR="00980A31" w:rsidRDefault="00980A31" w:rsidP="00980A31"/>
    <w:p w14:paraId="7C061ECD" w14:textId="77777777" w:rsidR="007E07DB" w:rsidRDefault="007E07DB" w:rsidP="00980A31"/>
    <w:p w14:paraId="3DC22ACD" w14:textId="77777777" w:rsidR="007E07DB" w:rsidRDefault="007E07DB" w:rsidP="00980A31"/>
    <w:p w14:paraId="1FEDDD24" w14:textId="77777777" w:rsidR="007E07DB" w:rsidRPr="00E0028A" w:rsidRDefault="007E07DB" w:rsidP="00980A31"/>
    <w:p w14:paraId="47C41F3F" w14:textId="77777777" w:rsidR="000D3C09" w:rsidRPr="00E0028A" w:rsidRDefault="000D3C09" w:rsidP="00980A31"/>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527EE4" w:rsidRPr="00E0028A" w14:paraId="0A5A12F7" w14:textId="77777777" w:rsidTr="00D212E2">
        <w:tc>
          <w:tcPr>
            <w:tcW w:w="10065" w:type="dxa"/>
          </w:tcPr>
          <w:p w14:paraId="3FB6EDB4" w14:textId="04A9F009" w:rsidR="00545ED8" w:rsidRPr="00E0028A" w:rsidRDefault="00545ED8" w:rsidP="00545ED8">
            <w:pPr>
              <w:spacing w:before="100" w:beforeAutospacing="1" w:after="100" w:afterAutospacing="1"/>
              <w:contextualSpacing/>
              <w:outlineLvl w:val="1"/>
              <w:rPr>
                <w:b/>
                <w:bCs/>
                <w:lang w:eastAsia="ro-MD"/>
              </w:rPr>
            </w:pPr>
            <w:r w:rsidRPr="00E0028A">
              <w:rPr>
                <w:b/>
                <w:bCs/>
                <w:lang w:eastAsia="ro-MD"/>
              </w:rPr>
              <w:t xml:space="preserve">Caseta </w:t>
            </w:r>
            <w:r w:rsidR="0035349B" w:rsidRPr="00E0028A">
              <w:rPr>
                <w:b/>
                <w:bCs/>
                <w:lang w:eastAsia="ro-MD"/>
              </w:rPr>
              <w:t>7</w:t>
            </w:r>
            <w:r w:rsidR="008B66DE" w:rsidRPr="00E0028A">
              <w:rPr>
                <w:b/>
                <w:bCs/>
                <w:lang w:eastAsia="ro-MD"/>
              </w:rPr>
              <w:t>1</w:t>
            </w:r>
            <w:r w:rsidRPr="00E0028A">
              <w:rPr>
                <w:b/>
                <w:bCs/>
                <w:lang w:eastAsia="ro-MD"/>
              </w:rPr>
              <w:t>. Tuberculoza la persoanele în vârstă</w:t>
            </w:r>
          </w:p>
          <w:p w14:paraId="7E481DDE" w14:textId="77777777" w:rsidR="00545ED8" w:rsidRPr="00E0028A" w:rsidRDefault="00545ED8" w:rsidP="00545ED8">
            <w:pPr>
              <w:spacing w:before="100" w:beforeAutospacing="1" w:after="100" w:afterAutospacing="1"/>
              <w:contextualSpacing/>
              <w:outlineLvl w:val="1"/>
              <w:rPr>
                <w:b/>
                <w:bCs/>
                <w:lang w:eastAsia="ro-MD"/>
              </w:rPr>
            </w:pPr>
          </w:p>
          <w:p w14:paraId="67C9EF26" w14:textId="712AA23C" w:rsidR="00545ED8" w:rsidRPr="00E0028A" w:rsidRDefault="00545ED8" w:rsidP="00545ED8">
            <w:pPr>
              <w:spacing w:before="100" w:beforeAutospacing="1" w:after="100" w:afterAutospacing="1"/>
              <w:contextualSpacing/>
              <w:outlineLvl w:val="2"/>
              <w:rPr>
                <w:b/>
                <w:bCs/>
                <w:lang w:eastAsia="ro-MD"/>
              </w:rPr>
            </w:pPr>
            <w:r w:rsidRPr="00E0028A">
              <w:rPr>
                <w:b/>
                <w:bCs/>
                <w:lang w:eastAsia="ro-MD"/>
              </w:rPr>
              <w:t>Caracteristici generale:</w:t>
            </w:r>
          </w:p>
          <w:p w14:paraId="48E88010" w14:textId="77777777" w:rsidR="00545ED8" w:rsidRPr="00E0028A" w:rsidRDefault="00545ED8" w:rsidP="009F1DA7">
            <w:pPr>
              <w:numPr>
                <w:ilvl w:val="0"/>
                <w:numId w:val="741"/>
              </w:numPr>
              <w:tabs>
                <w:tab w:val="num" w:pos="720"/>
              </w:tabs>
              <w:spacing w:before="100" w:beforeAutospacing="1" w:after="100" w:afterAutospacing="1"/>
              <w:contextualSpacing/>
              <w:rPr>
                <w:lang w:eastAsia="ro-MD"/>
              </w:rPr>
            </w:pPr>
            <w:r w:rsidRPr="00E0028A">
              <w:rPr>
                <w:lang w:eastAsia="ro-MD"/>
              </w:rPr>
              <w:t xml:space="preserve">Incidența TB la persoanele în vârstă este influențată de </w:t>
            </w:r>
            <w:r w:rsidRPr="00E0028A">
              <w:rPr>
                <w:b/>
                <w:bCs/>
                <w:lang w:eastAsia="ro-MD"/>
              </w:rPr>
              <w:t>prevalența crescută a comorbidităților</w:t>
            </w:r>
            <w:r w:rsidRPr="00E0028A">
              <w:rPr>
                <w:lang w:eastAsia="ro-MD"/>
              </w:rPr>
              <w:t xml:space="preserve"> (diabet, insuficiență renală cronică, fumat).</w:t>
            </w:r>
          </w:p>
          <w:p w14:paraId="4F752CFA" w14:textId="4454C1AC" w:rsidR="00545ED8" w:rsidRPr="00E0028A" w:rsidRDefault="00545ED8" w:rsidP="009F1DA7">
            <w:pPr>
              <w:numPr>
                <w:ilvl w:val="0"/>
                <w:numId w:val="741"/>
              </w:numPr>
              <w:tabs>
                <w:tab w:val="num" w:pos="720"/>
              </w:tabs>
              <w:spacing w:before="100" w:beforeAutospacing="1" w:after="100" w:afterAutospacing="1"/>
              <w:contextualSpacing/>
              <w:rPr>
                <w:lang w:eastAsia="ro-MD"/>
              </w:rPr>
            </w:pPr>
            <w:r w:rsidRPr="00E0028A">
              <w:rPr>
                <w:lang w:eastAsia="ro-MD"/>
              </w:rPr>
              <w:t xml:space="preserve">Principalele provocări în tratamentul TB la această grupă de vârstă includ: toleranța scăzută la medicamente, frecvența crescută a </w:t>
            </w:r>
            <w:r w:rsidRPr="00E0028A">
              <w:rPr>
                <w:b/>
                <w:bCs/>
                <w:lang w:eastAsia="ro-MD"/>
              </w:rPr>
              <w:t>evenimentelor adverse</w:t>
            </w:r>
            <w:r w:rsidRPr="00E0028A">
              <w:rPr>
                <w:lang w:eastAsia="ro-MD"/>
              </w:rPr>
              <w:t>, aderența redusă la tratament, toate acestea putând conduce la rezultate nefavorabile.</w:t>
            </w:r>
          </w:p>
          <w:p w14:paraId="31783307" w14:textId="77777777" w:rsidR="007E07DB" w:rsidRDefault="007E07DB" w:rsidP="00545ED8">
            <w:pPr>
              <w:spacing w:before="100" w:beforeAutospacing="1" w:after="100" w:afterAutospacing="1"/>
              <w:contextualSpacing/>
              <w:outlineLvl w:val="2"/>
              <w:rPr>
                <w:b/>
                <w:bCs/>
                <w:lang w:eastAsia="ro-MD"/>
              </w:rPr>
            </w:pPr>
          </w:p>
          <w:p w14:paraId="5D4B5008" w14:textId="0349636E" w:rsidR="00545ED8" w:rsidRPr="00E0028A" w:rsidRDefault="00545ED8" w:rsidP="00545ED8">
            <w:pPr>
              <w:spacing w:before="100" w:beforeAutospacing="1" w:after="100" w:afterAutospacing="1"/>
              <w:contextualSpacing/>
              <w:outlineLvl w:val="2"/>
              <w:rPr>
                <w:b/>
                <w:bCs/>
                <w:lang w:eastAsia="ro-MD"/>
              </w:rPr>
            </w:pPr>
            <w:r w:rsidRPr="00E0028A">
              <w:rPr>
                <w:b/>
                <w:bCs/>
                <w:lang w:eastAsia="ro-MD"/>
              </w:rPr>
              <w:t>Medicamente și monitorizare:</w:t>
            </w:r>
          </w:p>
          <w:p w14:paraId="2D4A1B40" w14:textId="77777777" w:rsidR="00545ED8" w:rsidRPr="00E0028A" w:rsidRDefault="00545ED8" w:rsidP="009F1DA7">
            <w:pPr>
              <w:numPr>
                <w:ilvl w:val="0"/>
                <w:numId w:val="742"/>
              </w:numPr>
              <w:tabs>
                <w:tab w:val="clear" w:pos="360"/>
                <w:tab w:val="num" w:pos="720"/>
              </w:tabs>
              <w:spacing w:before="100" w:beforeAutospacing="1" w:after="100" w:afterAutospacing="1"/>
              <w:contextualSpacing/>
              <w:rPr>
                <w:lang w:eastAsia="ro-MD"/>
              </w:rPr>
            </w:pPr>
            <w:r w:rsidRPr="00E0028A">
              <w:rPr>
                <w:b/>
                <w:bCs/>
                <w:lang w:eastAsia="ro-MD"/>
              </w:rPr>
              <w:t>Pyrazinamidum</w:t>
            </w:r>
            <w:r w:rsidRPr="00E0028A">
              <w:rPr>
                <w:lang w:eastAsia="ro-MD"/>
              </w:rPr>
              <w:t>: se recomandă atenție sporită la pacienții &gt;80 ani; ghidurile ATS iau în considerare excluderea Pyrazinamidum la această grupă de vârstă.</w:t>
            </w:r>
          </w:p>
          <w:p w14:paraId="0F041FA6" w14:textId="77777777" w:rsidR="00545ED8" w:rsidRPr="00E0028A" w:rsidRDefault="00545ED8" w:rsidP="009F1DA7">
            <w:pPr>
              <w:numPr>
                <w:ilvl w:val="0"/>
                <w:numId w:val="742"/>
              </w:numPr>
              <w:tabs>
                <w:tab w:val="clear" w:pos="360"/>
                <w:tab w:val="num" w:pos="720"/>
              </w:tabs>
              <w:spacing w:before="100" w:beforeAutospacing="1" w:after="100" w:afterAutospacing="1"/>
              <w:contextualSpacing/>
              <w:rPr>
                <w:lang w:eastAsia="ro-MD"/>
              </w:rPr>
            </w:pPr>
            <w:r w:rsidRPr="00E0028A">
              <w:rPr>
                <w:b/>
                <w:bCs/>
                <w:lang w:eastAsia="ro-MD"/>
              </w:rPr>
              <w:t>Ethambutolum</w:t>
            </w:r>
            <w:r w:rsidRPr="00E0028A">
              <w:rPr>
                <w:lang w:eastAsia="ro-MD"/>
              </w:rPr>
              <w:t>: excretat renal; la persoanele vârstnice cu GFR &lt;30 ml/min, doza trebuie ajustată și intervalul dintre administrări crescut, pentru a evita acumularea în sânge.</w:t>
            </w:r>
          </w:p>
          <w:p w14:paraId="2C3EDC07" w14:textId="77777777" w:rsidR="00545ED8" w:rsidRPr="00E0028A" w:rsidRDefault="00545ED8" w:rsidP="009F1DA7">
            <w:pPr>
              <w:numPr>
                <w:ilvl w:val="0"/>
                <w:numId w:val="742"/>
              </w:numPr>
              <w:tabs>
                <w:tab w:val="clear" w:pos="360"/>
                <w:tab w:val="num" w:pos="720"/>
              </w:tabs>
              <w:spacing w:before="100" w:beforeAutospacing="1" w:after="100" w:afterAutospacing="1"/>
              <w:contextualSpacing/>
              <w:rPr>
                <w:lang w:eastAsia="ro-MD"/>
              </w:rPr>
            </w:pPr>
            <w:r w:rsidRPr="00E0028A">
              <w:rPr>
                <w:b/>
                <w:bCs/>
                <w:lang w:eastAsia="ro-MD"/>
              </w:rPr>
              <w:t>Linezolidum</w:t>
            </w:r>
            <w:r w:rsidRPr="00E0028A">
              <w:rPr>
                <w:lang w:eastAsia="ro-MD"/>
              </w:rPr>
              <w:t xml:space="preserve">: vârsta înaintată este factor de risc pentru </w:t>
            </w:r>
            <w:r w:rsidRPr="00E0028A">
              <w:rPr>
                <w:b/>
                <w:bCs/>
                <w:lang w:eastAsia="ro-MD"/>
              </w:rPr>
              <w:t>anemie indusă de medicament</w:t>
            </w:r>
            <w:r w:rsidRPr="00E0028A">
              <w:rPr>
                <w:lang w:eastAsia="ro-MD"/>
              </w:rPr>
              <w:t>.</w:t>
            </w:r>
          </w:p>
          <w:p w14:paraId="028BBF48" w14:textId="77777777" w:rsidR="00545ED8" w:rsidRPr="00E0028A" w:rsidRDefault="00545ED8" w:rsidP="009F1DA7">
            <w:pPr>
              <w:numPr>
                <w:ilvl w:val="0"/>
                <w:numId w:val="742"/>
              </w:numPr>
              <w:tabs>
                <w:tab w:val="clear" w:pos="360"/>
                <w:tab w:val="num" w:pos="720"/>
              </w:tabs>
              <w:spacing w:before="100" w:beforeAutospacing="1" w:after="100" w:afterAutospacing="1"/>
              <w:contextualSpacing/>
              <w:rPr>
                <w:lang w:eastAsia="ro-MD"/>
              </w:rPr>
            </w:pPr>
            <w:r w:rsidRPr="00E0028A">
              <w:rPr>
                <w:lang w:eastAsia="ro-MD"/>
              </w:rPr>
              <w:t>Regimul peroral de 9 luni poate fi utilizat la pacienții eligibili, dar necesită monitorizare atentă a evenimentelor adverse.</w:t>
            </w:r>
          </w:p>
          <w:p w14:paraId="1D50FF73" w14:textId="77777777" w:rsidR="007E07DB" w:rsidRDefault="007E07DB" w:rsidP="00545ED8">
            <w:pPr>
              <w:spacing w:before="100" w:beforeAutospacing="1" w:after="100" w:afterAutospacing="1"/>
              <w:contextualSpacing/>
              <w:outlineLvl w:val="2"/>
              <w:rPr>
                <w:b/>
                <w:bCs/>
                <w:lang w:eastAsia="ro-MD"/>
              </w:rPr>
            </w:pPr>
          </w:p>
          <w:p w14:paraId="4635CC40" w14:textId="6B4A52A2" w:rsidR="00545ED8" w:rsidRPr="00E0028A" w:rsidRDefault="00545ED8" w:rsidP="00545ED8">
            <w:pPr>
              <w:spacing w:before="100" w:beforeAutospacing="1" w:after="100" w:afterAutospacing="1"/>
              <w:contextualSpacing/>
              <w:outlineLvl w:val="2"/>
              <w:rPr>
                <w:b/>
                <w:bCs/>
                <w:lang w:eastAsia="ro-MD"/>
              </w:rPr>
            </w:pPr>
            <w:r w:rsidRPr="00E0028A">
              <w:rPr>
                <w:b/>
                <w:bCs/>
                <w:lang w:eastAsia="ro-MD"/>
              </w:rPr>
              <w:t>Interacțiuni medicamentoase:</w:t>
            </w:r>
          </w:p>
          <w:p w14:paraId="18E99BB5" w14:textId="77777777" w:rsidR="00545ED8" w:rsidRPr="00E0028A" w:rsidRDefault="00545ED8" w:rsidP="009F1DA7">
            <w:pPr>
              <w:numPr>
                <w:ilvl w:val="0"/>
                <w:numId w:val="743"/>
              </w:numPr>
              <w:tabs>
                <w:tab w:val="num" w:pos="720"/>
              </w:tabs>
              <w:spacing w:before="100" w:beforeAutospacing="1" w:after="100" w:afterAutospacing="1"/>
              <w:contextualSpacing/>
              <w:rPr>
                <w:lang w:eastAsia="ro-MD"/>
              </w:rPr>
            </w:pPr>
            <w:r w:rsidRPr="00E0028A">
              <w:rPr>
                <w:lang w:eastAsia="ro-MD"/>
              </w:rPr>
              <w:t xml:space="preserve">Persoanele vârstnice cu comorbidități primesc frecvent multiple medicamente, ceea ce crește riscul de </w:t>
            </w:r>
            <w:r w:rsidRPr="00E0028A">
              <w:rPr>
                <w:b/>
                <w:bCs/>
                <w:lang w:eastAsia="ro-MD"/>
              </w:rPr>
              <w:t>interacțiuni medicament-medicament</w:t>
            </w:r>
            <w:r w:rsidRPr="00E0028A">
              <w:rPr>
                <w:lang w:eastAsia="ro-MD"/>
              </w:rPr>
              <w:t>.</w:t>
            </w:r>
          </w:p>
          <w:p w14:paraId="55071AD0" w14:textId="77777777" w:rsidR="00545ED8" w:rsidRPr="00E0028A" w:rsidRDefault="00545ED8" w:rsidP="009F1DA7">
            <w:pPr>
              <w:numPr>
                <w:ilvl w:val="0"/>
                <w:numId w:val="743"/>
              </w:numPr>
              <w:tabs>
                <w:tab w:val="num" w:pos="720"/>
              </w:tabs>
              <w:spacing w:before="100" w:beforeAutospacing="1" w:after="100" w:afterAutospacing="1"/>
              <w:contextualSpacing/>
              <w:rPr>
                <w:lang w:eastAsia="ro-MD"/>
              </w:rPr>
            </w:pPr>
            <w:r w:rsidRPr="00E0028A">
              <w:rPr>
                <w:lang w:eastAsia="ro-MD"/>
              </w:rPr>
              <w:t>Exemple importante:</w:t>
            </w:r>
          </w:p>
          <w:p w14:paraId="0C9C6FEA" w14:textId="6DD85755" w:rsidR="00545ED8" w:rsidRPr="00E0028A" w:rsidRDefault="00545ED8" w:rsidP="009F1DA7">
            <w:pPr>
              <w:numPr>
                <w:ilvl w:val="1"/>
                <w:numId w:val="745"/>
              </w:numPr>
              <w:spacing w:before="100" w:beforeAutospacing="1" w:after="100" w:afterAutospacing="1"/>
              <w:contextualSpacing/>
              <w:rPr>
                <w:lang w:eastAsia="ro-MD"/>
              </w:rPr>
            </w:pPr>
            <w:r w:rsidRPr="00E0028A">
              <w:rPr>
                <w:i/>
                <w:iCs/>
                <w:lang w:eastAsia="ro-MD"/>
              </w:rPr>
              <w:t>Warfarinum</w:t>
            </w:r>
            <w:r w:rsidRPr="00E0028A">
              <w:rPr>
                <w:lang w:eastAsia="ro-MD"/>
              </w:rPr>
              <w:t xml:space="preserve"> și </w:t>
            </w:r>
            <w:r w:rsidRPr="00E0028A">
              <w:rPr>
                <w:i/>
                <w:iCs/>
                <w:lang w:eastAsia="ro-MD"/>
              </w:rPr>
              <w:t>Rifampicinum</w:t>
            </w:r>
            <w:r w:rsidR="00F35E05" w:rsidRPr="00F35E05">
              <w:rPr>
                <w:i/>
                <w:iCs/>
                <w:lang w:eastAsia="ro-MD"/>
              </w:rPr>
              <w:t>*</w:t>
            </w:r>
            <w:r w:rsidRPr="00E0028A">
              <w:rPr>
                <w:lang w:eastAsia="ro-MD"/>
              </w:rPr>
              <w:t>: Rifampicinum</w:t>
            </w:r>
            <w:r w:rsidR="00F35E05" w:rsidRPr="00F35E05">
              <w:rPr>
                <w:lang w:eastAsia="ro-MD"/>
              </w:rPr>
              <w:t>*</w:t>
            </w:r>
            <w:r w:rsidRPr="00E0028A">
              <w:rPr>
                <w:lang w:eastAsia="ro-MD"/>
              </w:rPr>
              <w:t xml:space="preserve"> reduce eficiența anticoagulantului; se recomandă utilizarea alternativă a </w:t>
            </w:r>
            <w:proofErr w:type="spellStart"/>
            <w:r w:rsidRPr="00E0028A">
              <w:rPr>
                <w:i/>
                <w:iCs/>
                <w:lang w:eastAsia="ro-MD"/>
              </w:rPr>
              <w:t>Heparinum</w:t>
            </w:r>
            <w:proofErr w:type="spellEnd"/>
            <w:r w:rsidRPr="00E0028A">
              <w:rPr>
                <w:lang w:eastAsia="ro-MD"/>
              </w:rPr>
              <w:t xml:space="preserve"> sau a unui anticoagulant oral non-vitamina K.</w:t>
            </w:r>
          </w:p>
          <w:p w14:paraId="687E0905" w14:textId="5D3D426C" w:rsidR="00545ED8" w:rsidRPr="00E0028A" w:rsidRDefault="00545ED8" w:rsidP="009F1DA7">
            <w:pPr>
              <w:numPr>
                <w:ilvl w:val="1"/>
                <w:numId w:val="745"/>
              </w:numPr>
              <w:spacing w:before="100" w:beforeAutospacing="1" w:after="100" w:afterAutospacing="1"/>
              <w:contextualSpacing/>
              <w:rPr>
                <w:lang w:eastAsia="ro-MD"/>
              </w:rPr>
            </w:pPr>
            <w:proofErr w:type="spellStart"/>
            <w:r w:rsidRPr="00E0028A">
              <w:rPr>
                <w:lang w:eastAsia="ro-MD"/>
              </w:rPr>
              <w:t>Statine</w:t>
            </w:r>
            <w:proofErr w:type="spellEnd"/>
            <w:r w:rsidRPr="00E0028A">
              <w:rPr>
                <w:lang w:eastAsia="ro-MD"/>
              </w:rPr>
              <w:t>, analgezice (</w:t>
            </w:r>
            <w:r w:rsidRPr="00E0028A">
              <w:rPr>
                <w:i/>
                <w:iCs/>
                <w:lang w:eastAsia="ro-MD"/>
              </w:rPr>
              <w:t>Celecoxibum</w:t>
            </w:r>
            <w:r w:rsidRPr="00E0028A">
              <w:rPr>
                <w:lang w:eastAsia="ro-MD"/>
              </w:rPr>
              <w:t xml:space="preserve">), </w:t>
            </w:r>
            <w:proofErr w:type="spellStart"/>
            <w:r w:rsidRPr="00E0028A">
              <w:rPr>
                <w:lang w:eastAsia="ro-MD"/>
              </w:rPr>
              <w:t>antihipertensive</w:t>
            </w:r>
            <w:proofErr w:type="spellEnd"/>
            <w:r w:rsidRPr="00E0028A">
              <w:rPr>
                <w:lang w:eastAsia="ro-MD"/>
              </w:rPr>
              <w:t xml:space="preserve"> (</w:t>
            </w:r>
            <w:proofErr w:type="spellStart"/>
            <w:r w:rsidRPr="00E0028A">
              <w:rPr>
                <w:i/>
                <w:iCs/>
                <w:lang w:eastAsia="ro-MD"/>
              </w:rPr>
              <w:t>Losartanum</w:t>
            </w:r>
            <w:proofErr w:type="spellEnd"/>
            <w:r w:rsidRPr="00E0028A">
              <w:rPr>
                <w:lang w:eastAsia="ro-MD"/>
              </w:rPr>
              <w:t xml:space="preserve">, blocante ale canalelor de calciu), medicamente antidiabetice </w:t>
            </w:r>
            <w:proofErr w:type="spellStart"/>
            <w:r w:rsidRPr="00E0028A">
              <w:rPr>
                <w:lang w:eastAsia="ro-MD"/>
              </w:rPr>
              <w:t>perorale</w:t>
            </w:r>
            <w:proofErr w:type="spellEnd"/>
            <w:r w:rsidRPr="00E0028A">
              <w:rPr>
                <w:lang w:eastAsia="ro-MD"/>
              </w:rPr>
              <w:t>, steroizi, teofiline: toate pot interacționa cu medicamentele antituberculoase.</w:t>
            </w:r>
          </w:p>
          <w:p w14:paraId="462CFAAE" w14:textId="77777777" w:rsidR="00545ED8" w:rsidRPr="00E0028A" w:rsidRDefault="00545ED8" w:rsidP="009F1DA7">
            <w:pPr>
              <w:numPr>
                <w:ilvl w:val="0"/>
                <w:numId w:val="743"/>
              </w:numPr>
              <w:tabs>
                <w:tab w:val="num" w:pos="720"/>
              </w:tabs>
              <w:spacing w:before="100" w:beforeAutospacing="1" w:after="100" w:afterAutospacing="1"/>
              <w:contextualSpacing/>
              <w:rPr>
                <w:lang w:eastAsia="ro-MD"/>
              </w:rPr>
            </w:pPr>
            <w:r w:rsidRPr="00E0028A">
              <w:rPr>
                <w:lang w:eastAsia="ro-MD"/>
              </w:rPr>
              <w:t xml:space="preserve">Evaluarea </w:t>
            </w:r>
            <w:r w:rsidRPr="00E0028A">
              <w:rPr>
                <w:b/>
                <w:bCs/>
                <w:lang w:eastAsia="ro-MD"/>
              </w:rPr>
              <w:t>potențialelor interacțiuni</w:t>
            </w:r>
            <w:r w:rsidRPr="00E0028A">
              <w:rPr>
                <w:lang w:eastAsia="ro-MD"/>
              </w:rPr>
              <w:t xml:space="preserve"> trebuie efectuată înainte de inițierea tratamentului TB.</w:t>
            </w:r>
          </w:p>
          <w:p w14:paraId="78E1128F" w14:textId="77777777" w:rsidR="007E07DB" w:rsidRDefault="007E07DB" w:rsidP="00545ED8">
            <w:pPr>
              <w:spacing w:before="100" w:beforeAutospacing="1" w:after="100" w:afterAutospacing="1"/>
              <w:contextualSpacing/>
              <w:outlineLvl w:val="2"/>
              <w:rPr>
                <w:b/>
                <w:bCs/>
                <w:lang w:eastAsia="ro-MD"/>
              </w:rPr>
            </w:pPr>
          </w:p>
          <w:p w14:paraId="4699B456" w14:textId="47649626" w:rsidR="00545ED8" w:rsidRPr="00E0028A" w:rsidRDefault="00545ED8" w:rsidP="00545ED8">
            <w:pPr>
              <w:spacing w:before="100" w:beforeAutospacing="1" w:after="100" w:afterAutospacing="1"/>
              <w:contextualSpacing/>
              <w:outlineLvl w:val="2"/>
              <w:rPr>
                <w:b/>
                <w:bCs/>
                <w:lang w:eastAsia="ro-MD"/>
              </w:rPr>
            </w:pPr>
            <w:r w:rsidRPr="00E0028A">
              <w:rPr>
                <w:b/>
                <w:bCs/>
                <w:lang w:eastAsia="ro-MD"/>
              </w:rPr>
              <w:t>Management clinic:</w:t>
            </w:r>
          </w:p>
          <w:p w14:paraId="11A819E4" w14:textId="71316902" w:rsidR="00545ED8" w:rsidRPr="00E0028A" w:rsidRDefault="00545ED8" w:rsidP="009F1DA7">
            <w:pPr>
              <w:numPr>
                <w:ilvl w:val="0"/>
                <w:numId w:val="744"/>
              </w:numPr>
              <w:tabs>
                <w:tab w:val="num" w:pos="720"/>
              </w:tabs>
              <w:spacing w:before="100" w:beforeAutospacing="1" w:after="100" w:afterAutospacing="1"/>
              <w:contextualSpacing/>
              <w:rPr>
                <w:lang w:eastAsia="ro-MD"/>
              </w:rPr>
            </w:pPr>
            <w:r w:rsidRPr="00E0028A">
              <w:rPr>
                <w:lang w:eastAsia="ro-MD"/>
              </w:rPr>
              <w:t xml:space="preserve">Abordare </w:t>
            </w:r>
            <w:r w:rsidRPr="00E0028A">
              <w:rPr>
                <w:b/>
                <w:bCs/>
                <w:lang w:eastAsia="ro-MD"/>
              </w:rPr>
              <w:t>multidisciplinară</w:t>
            </w:r>
            <w:r w:rsidRPr="00E0028A">
              <w:rPr>
                <w:lang w:eastAsia="ro-MD"/>
              </w:rPr>
              <w:t xml:space="preserve">, incluzând ftiziopneumolog, geriatrie, </w:t>
            </w:r>
            <w:r w:rsidR="00F35E05">
              <w:rPr>
                <w:lang w:eastAsia="ro-MD"/>
              </w:rPr>
              <w:t>farmacologie</w:t>
            </w:r>
            <w:r w:rsidRPr="00E0028A">
              <w:rPr>
                <w:lang w:eastAsia="ro-MD"/>
              </w:rPr>
              <w:t xml:space="preserve"> clinică și, după caz, asistență socială.</w:t>
            </w:r>
          </w:p>
          <w:p w14:paraId="78F600B6" w14:textId="77777777" w:rsidR="00545ED8" w:rsidRPr="00E0028A" w:rsidRDefault="00545ED8" w:rsidP="009F1DA7">
            <w:pPr>
              <w:numPr>
                <w:ilvl w:val="0"/>
                <w:numId w:val="744"/>
              </w:numPr>
              <w:tabs>
                <w:tab w:val="num" w:pos="720"/>
              </w:tabs>
              <w:spacing w:before="100" w:beforeAutospacing="1" w:after="100" w:afterAutospacing="1"/>
              <w:contextualSpacing/>
              <w:rPr>
                <w:lang w:eastAsia="ro-MD"/>
              </w:rPr>
            </w:pPr>
            <w:r w:rsidRPr="00E0028A">
              <w:rPr>
                <w:lang w:eastAsia="ro-MD"/>
              </w:rPr>
              <w:t>Asigurarea aderenței la tratament, având în vedere posibile dizabilități fizice sau cognitive.</w:t>
            </w:r>
          </w:p>
          <w:p w14:paraId="108651DD" w14:textId="77777777" w:rsidR="00545ED8" w:rsidRPr="00E0028A" w:rsidRDefault="00545ED8" w:rsidP="009F1DA7">
            <w:pPr>
              <w:numPr>
                <w:ilvl w:val="0"/>
                <w:numId w:val="744"/>
              </w:numPr>
              <w:tabs>
                <w:tab w:val="num" w:pos="720"/>
              </w:tabs>
              <w:spacing w:before="100" w:beforeAutospacing="1" w:after="100" w:afterAutospacing="1"/>
              <w:contextualSpacing/>
              <w:rPr>
                <w:lang w:eastAsia="ro-MD"/>
              </w:rPr>
            </w:pPr>
            <w:r w:rsidRPr="00E0028A">
              <w:rPr>
                <w:lang w:eastAsia="ro-MD"/>
              </w:rPr>
              <w:t>Monitorizarea atentă a evenimentelor adverse, cu notificare și gestionare rapidă.</w:t>
            </w:r>
          </w:p>
          <w:p w14:paraId="0BFF35A0" w14:textId="77777777" w:rsidR="00545ED8" w:rsidRPr="00E0028A" w:rsidRDefault="00545ED8" w:rsidP="009F1DA7">
            <w:pPr>
              <w:numPr>
                <w:ilvl w:val="0"/>
                <w:numId w:val="744"/>
              </w:numPr>
              <w:tabs>
                <w:tab w:val="num" w:pos="720"/>
              </w:tabs>
              <w:spacing w:before="100" w:beforeAutospacing="1" w:after="100" w:afterAutospacing="1"/>
              <w:contextualSpacing/>
              <w:rPr>
                <w:lang w:eastAsia="ro-MD"/>
              </w:rPr>
            </w:pPr>
            <w:r w:rsidRPr="00E0028A">
              <w:rPr>
                <w:lang w:eastAsia="ro-MD"/>
              </w:rPr>
              <w:t>Sprijin suplimentar pentru administrarea medicamentelor zilnice sau conform prescripției, inclusiv implicarea familiei sau a îngrijitorilor.</w:t>
            </w:r>
          </w:p>
          <w:p w14:paraId="6A7E4CED" w14:textId="26088F87" w:rsidR="002E3120" w:rsidRPr="00E0028A" w:rsidRDefault="00545ED8" w:rsidP="00545ED8">
            <w:r w:rsidRPr="00E0028A">
              <w:rPr>
                <w:lang w:eastAsia="ro-MD"/>
              </w:rPr>
              <w:t>Coordonarea serviciului ftiziopneumologic cu serviciile de geriatrie este recomandată în contexte cu prevalență crescută a TB la persoanele vârstnice.</w:t>
            </w:r>
          </w:p>
        </w:tc>
      </w:tr>
    </w:tbl>
    <w:p w14:paraId="278D2ED8" w14:textId="77777777" w:rsidR="00527EE4" w:rsidRPr="00E0028A" w:rsidRDefault="00527EE4" w:rsidP="002E3120"/>
    <w:p w14:paraId="66939AE8" w14:textId="77777777" w:rsidR="00C4123A" w:rsidRPr="00E0028A" w:rsidRDefault="00C4123A" w:rsidP="002E3120"/>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6934FE" w:rsidRPr="00E0028A" w14:paraId="16BEF3E1" w14:textId="77777777" w:rsidTr="5C2FAF99">
        <w:tc>
          <w:tcPr>
            <w:tcW w:w="10065" w:type="dxa"/>
          </w:tcPr>
          <w:p w14:paraId="1CB0368A" w14:textId="2CDCC6A0" w:rsidR="00D0163E" w:rsidRPr="00E0028A" w:rsidRDefault="5C2FAF99" w:rsidP="00D0163E">
            <w:pPr>
              <w:pStyle w:val="Titlu"/>
              <w:rPr>
                <w:lang w:eastAsia="ro-MD"/>
              </w:rPr>
            </w:pPr>
            <w:bookmarkStart w:id="162" w:name="_Hlk203464251"/>
            <w:r w:rsidRPr="00E0028A">
              <w:t xml:space="preserve">Caseta </w:t>
            </w:r>
            <w:r w:rsidR="0035349B" w:rsidRPr="00E0028A">
              <w:t>7</w:t>
            </w:r>
            <w:r w:rsidR="008B66DE" w:rsidRPr="00E0028A">
              <w:t>2</w:t>
            </w:r>
            <w:r w:rsidRPr="00E0028A">
              <w:t xml:space="preserve">. </w:t>
            </w:r>
            <w:r w:rsidR="00D0163E" w:rsidRPr="00E0028A">
              <w:rPr>
                <w:lang w:eastAsia="ro-MD"/>
              </w:rPr>
              <w:t xml:space="preserve">Utilizarea </w:t>
            </w:r>
            <w:r w:rsidR="00F126D2">
              <w:rPr>
                <w:lang w:eastAsia="ro-MD"/>
              </w:rPr>
              <w:t>glucocorticoizi</w:t>
            </w:r>
            <w:r w:rsidR="00D0163E" w:rsidRPr="00E0028A">
              <w:rPr>
                <w:lang w:eastAsia="ro-MD"/>
              </w:rPr>
              <w:t>lor în tratamentul tuberculozei</w:t>
            </w:r>
          </w:p>
          <w:p w14:paraId="230325E7" w14:textId="0F491A10" w:rsidR="00B509D1" w:rsidRPr="00E0028A" w:rsidRDefault="00F35E05" w:rsidP="009F1DA7">
            <w:pPr>
              <w:pStyle w:val="Listparagraf"/>
              <w:numPr>
                <w:ilvl w:val="0"/>
                <w:numId w:val="747"/>
              </w:numPr>
              <w:spacing w:before="100" w:beforeAutospacing="1" w:after="100" w:afterAutospacing="1"/>
              <w:rPr>
                <w:lang w:eastAsia="ro-MD"/>
              </w:rPr>
            </w:pPr>
            <w:bookmarkStart w:id="163" w:name="_Hlk207784729"/>
            <w:r w:rsidRPr="00F35E05">
              <w:rPr>
                <w:b/>
                <w:bCs/>
                <w:lang w:eastAsia="ro-MD"/>
              </w:rPr>
              <w:t>La pacienții cu meningită tuberculoasă se recomandă inițierea terapiei adjuvante cu glucocorticoizi (Dexamethasonum sau Prednisolonum), urmată de reducerea progresivă a dozei pe parcursul a 6–8 săptămâni.</w:t>
            </w:r>
            <w:r w:rsidR="00D0163E" w:rsidRPr="00E0028A">
              <w:rPr>
                <w:lang w:eastAsia="ro-MD"/>
              </w:rPr>
              <w:t xml:space="preserve"> </w:t>
            </w:r>
            <w:r w:rsidR="00D0163E" w:rsidRPr="00E0028A">
              <w:rPr>
                <w:i/>
                <w:iCs/>
                <w:lang w:eastAsia="ro-MD"/>
              </w:rPr>
              <w:t>(Recomandare puternică, certitudine moderată a dovezilor</w:t>
            </w:r>
            <w:r w:rsidR="00D0163E" w:rsidRPr="00E0028A">
              <w:rPr>
                <w:b/>
                <w:bCs/>
                <w:i/>
                <w:iCs/>
                <w:lang w:eastAsia="ro-MD"/>
              </w:rPr>
              <w:t>)</w:t>
            </w:r>
          </w:p>
          <w:p w14:paraId="3401DC63" w14:textId="72A2FB90" w:rsidR="00D0163E" w:rsidRPr="00E0028A" w:rsidRDefault="00F35E05" w:rsidP="009F1DA7">
            <w:pPr>
              <w:pStyle w:val="Listparagraf"/>
              <w:numPr>
                <w:ilvl w:val="0"/>
                <w:numId w:val="747"/>
              </w:numPr>
              <w:spacing w:before="100" w:beforeAutospacing="1" w:after="100" w:afterAutospacing="1"/>
              <w:rPr>
                <w:lang w:eastAsia="ro-MD"/>
              </w:rPr>
            </w:pPr>
            <w:r w:rsidRPr="00F35E05">
              <w:rPr>
                <w:b/>
                <w:bCs/>
                <w:lang w:eastAsia="ro-MD"/>
              </w:rPr>
              <w:t>La pacienții cu pericardită tuberculoasă se poate utiliza terapie adjuvantă cu glucocorticoizi în faza inițială a tratamentului.</w:t>
            </w:r>
            <w:r w:rsidR="00D0163E" w:rsidRPr="00E0028A">
              <w:rPr>
                <w:lang w:eastAsia="ro-MD"/>
              </w:rPr>
              <w:t xml:space="preserve"> </w:t>
            </w:r>
            <w:r w:rsidR="00D0163E" w:rsidRPr="00E0028A">
              <w:rPr>
                <w:i/>
                <w:iCs/>
                <w:lang w:eastAsia="ro-MD"/>
              </w:rPr>
              <w:t>(Recomandare condiționată, certitudine foarte scăzută a dovezilor)</w:t>
            </w:r>
          </w:p>
          <w:bookmarkEnd w:id="163"/>
          <w:p w14:paraId="6572F665" w14:textId="5DD4D025" w:rsidR="00D0163E" w:rsidRPr="00E0028A" w:rsidRDefault="00F126D2" w:rsidP="00D0163E">
            <w:pPr>
              <w:spacing w:before="100" w:beforeAutospacing="1" w:after="100" w:afterAutospacing="1"/>
              <w:contextualSpacing/>
              <w:rPr>
                <w:lang w:eastAsia="ro-MD"/>
              </w:rPr>
            </w:pPr>
            <w:r>
              <w:rPr>
                <w:lang w:eastAsia="ro-MD"/>
              </w:rPr>
              <w:t>Glucocorticoizi</w:t>
            </w:r>
            <w:r w:rsidR="00D0163E" w:rsidRPr="00E0028A">
              <w:rPr>
                <w:lang w:eastAsia="ro-MD"/>
              </w:rPr>
              <w:t>i pot fi utilizați ca tratament adjuvant pentru gestionarea complicațiilor grave ale tuberculozei, inclusiv: tuberculoză miliară, insuficiență respiratorie, afectarea sistemului nervos central (meningită tuberculoasă), pericardită tuberculoasă.</w:t>
            </w:r>
          </w:p>
          <w:p w14:paraId="3A75428B" w14:textId="77777777" w:rsidR="00D0163E" w:rsidRPr="00E0028A" w:rsidRDefault="00D0163E" w:rsidP="00D0163E">
            <w:pPr>
              <w:tabs>
                <w:tab w:val="num" w:pos="720"/>
              </w:tabs>
              <w:spacing w:before="100" w:beforeAutospacing="1" w:after="100" w:afterAutospacing="1"/>
              <w:contextualSpacing/>
              <w:rPr>
                <w:lang w:eastAsia="ro-MD"/>
              </w:rPr>
            </w:pPr>
          </w:p>
          <w:p w14:paraId="0E7E24EA" w14:textId="6E9AC07A" w:rsidR="00D0163E" w:rsidRPr="00E0028A" w:rsidRDefault="00D0163E" w:rsidP="00D0163E">
            <w:pPr>
              <w:spacing w:before="100" w:beforeAutospacing="1" w:after="100" w:afterAutospacing="1"/>
              <w:contextualSpacing/>
              <w:outlineLvl w:val="2"/>
              <w:rPr>
                <w:b/>
                <w:bCs/>
                <w:lang w:eastAsia="ro-MD"/>
              </w:rPr>
            </w:pPr>
            <w:r w:rsidRPr="00E0028A">
              <w:rPr>
                <w:b/>
                <w:bCs/>
                <w:lang w:eastAsia="ro-MD"/>
              </w:rPr>
              <w:t>Considerații suplimentare:</w:t>
            </w:r>
          </w:p>
          <w:p w14:paraId="185AD87C" w14:textId="77777777" w:rsidR="00D0163E" w:rsidRPr="00E0028A" w:rsidRDefault="00D0163E" w:rsidP="009F1DA7">
            <w:pPr>
              <w:numPr>
                <w:ilvl w:val="0"/>
                <w:numId w:val="746"/>
              </w:numPr>
              <w:tabs>
                <w:tab w:val="num" w:pos="720"/>
              </w:tabs>
              <w:spacing w:before="100" w:beforeAutospacing="1" w:after="100" w:afterAutospacing="1"/>
              <w:contextualSpacing/>
              <w:rPr>
                <w:lang w:eastAsia="ro-MD"/>
              </w:rPr>
            </w:pPr>
            <w:r w:rsidRPr="00E0028A">
              <w:rPr>
                <w:lang w:eastAsia="ro-MD"/>
              </w:rPr>
              <w:t xml:space="preserve">Recomandările se aplică în principal pacienților cu TB </w:t>
            </w:r>
            <w:r w:rsidRPr="00E0028A">
              <w:rPr>
                <w:b/>
                <w:bCs/>
                <w:lang w:eastAsia="ro-MD"/>
              </w:rPr>
              <w:t>sensibilă la medicamente</w:t>
            </w:r>
            <w:r w:rsidRPr="00E0028A">
              <w:rPr>
                <w:lang w:eastAsia="ro-MD"/>
              </w:rPr>
              <w:t xml:space="preserve">, dar pot fi considerate și la pacienții cu </w:t>
            </w:r>
            <w:r w:rsidRPr="00E0028A">
              <w:rPr>
                <w:b/>
                <w:bCs/>
                <w:lang w:eastAsia="ro-MD"/>
              </w:rPr>
              <w:t>TB MDR/RR</w:t>
            </w:r>
            <w:r w:rsidRPr="00E0028A">
              <w:rPr>
                <w:lang w:eastAsia="ro-MD"/>
              </w:rPr>
              <w:t xml:space="preserve">, </w:t>
            </w:r>
            <w:r w:rsidRPr="00E0028A">
              <w:rPr>
                <w:b/>
                <w:bCs/>
                <w:lang w:eastAsia="ro-MD"/>
              </w:rPr>
              <w:t>doar dacă aceștia urmează un regim antituberculos eficient</w:t>
            </w:r>
            <w:r w:rsidRPr="00E0028A">
              <w:rPr>
                <w:lang w:eastAsia="ro-MD"/>
              </w:rPr>
              <w:t>.</w:t>
            </w:r>
          </w:p>
          <w:p w14:paraId="702FDEB7" w14:textId="296AEECA" w:rsidR="00D0163E" w:rsidRPr="00E0028A" w:rsidRDefault="00F126D2" w:rsidP="009F1DA7">
            <w:pPr>
              <w:numPr>
                <w:ilvl w:val="0"/>
                <w:numId w:val="746"/>
              </w:numPr>
              <w:tabs>
                <w:tab w:val="num" w:pos="720"/>
              </w:tabs>
              <w:spacing w:before="100" w:beforeAutospacing="1" w:after="100" w:afterAutospacing="1"/>
              <w:contextualSpacing/>
              <w:rPr>
                <w:lang w:eastAsia="ro-MD"/>
              </w:rPr>
            </w:pPr>
            <w:r>
              <w:rPr>
                <w:lang w:eastAsia="ro-MD"/>
              </w:rPr>
              <w:t>Glucocorticoizi</w:t>
            </w:r>
            <w:r w:rsidR="00D0163E" w:rsidRPr="00E0028A">
              <w:rPr>
                <w:lang w:eastAsia="ro-MD"/>
              </w:rPr>
              <w:t xml:space="preserve">i sunt </w:t>
            </w:r>
            <w:r w:rsidR="00D0163E" w:rsidRPr="00E0028A">
              <w:rPr>
                <w:b/>
                <w:bCs/>
                <w:lang w:eastAsia="ro-MD"/>
              </w:rPr>
              <w:t>imunosupresivi</w:t>
            </w:r>
            <w:r w:rsidR="00D0163E" w:rsidRPr="00E0028A">
              <w:rPr>
                <w:lang w:eastAsia="ro-MD"/>
              </w:rPr>
              <w:t xml:space="preserve"> și pot slăbi răspunsul organismului la infecția tuberculoasă; prin urmare, trebuie utilizați </w:t>
            </w:r>
            <w:r w:rsidR="00D0163E" w:rsidRPr="00E0028A">
              <w:rPr>
                <w:b/>
                <w:bCs/>
                <w:lang w:eastAsia="ro-MD"/>
              </w:rPr>
              <w:t>doar dacă sunt clar indicați</w:t>
            </w:r>
            <w:r w:rsidR="00D0163E" w:rsidRPr="00E0028A">
              <w:rPr>
                <w:lang w:eastAsia="ro-MD"/>
              </w:rPr>
              <w:t xml:space="preserve"> și pacientul urmează un regim adecvat.</w:t>
            </w:r>
          </w:p>
          <w:p w14:paraId="7780123B" w14:textId="678ECE30" w:rsidR="00D0163E" w:rsidRPr="00E0028A" w:rsidRDefault="00D0163E" w:rsidP="009F1DA7">
            <w:pPr>
              <w:numPr>
                <w:ilvl w:val="0"/>
                <w:numId w:val="746"/>
              </w:numPr>
              <w:tabs>
                <w:tab w:val="num" w:pos="720"/>
              </w:tabs>
              <w:spacing w:before="100" w:beforeAutospacing="1" w:after="100" w:afterAutospacing="1"/>
              <w:contextualSpacing/>
              <w:rPr>
                <w:lang w:eastAsia="ro-MD"/>
              </w:rPr>
            </w:pPr>
            <w:r w:rsidRPr="00E0028A">
              <w:rPr>
                <w:lang w:eastAsia="ro-MD"/>
              </w:rPr>
              <w:t xml:space="preserve">Utilizarea </w:t>
            </w:r>
            <w:r w:rsidR="00F126D2">
              <w:rPr>
                <w:lang w:eastAsia="ro-MD"/>
              </w:rPr>
              <w:t>glucocorticoizi</w:t>
            </w:r>
            <w:r w:rsidRPr="00E0028A">
              <w:rPr>
                <w:lang w:eastAsia="ro-MD"/>
              </w:rPr>
              <w:t>lor într-un regim inadecvat poate accelera deteriorarea pacientului.</w:t>
            </w:r>
          </w:p>
          <w:p w14:paraId="7996516E" w14:textId="54D74774" w:rsidR="006934FE" w:rsidRPr="00E0028A" w:rsidRDefault="00D0163E" w:rsidP="009F1DA7">
            <w:pPr>
              <w:numPr>
                <w:ilvl w:val="0"/>
                <w:numId w:val="746"/>
              </w:numPr>
              <w:tabs>
                <w:tab w:val="num" w:pos="720"/>
              </w:tabs>
              <w:spacing w:before="100" w:beforeAutospacing="1" w:after="100" w:afterAutospacing="1"/>
              <w:contextualSpacing/>
            </w:pPr>
            <w:r w:rsidRPr="00E0028A">
              <w:rPr>
                <w:lang w:eastAsia="ro-MD"/>
              </w:rPr>
              <w:t xml:space="preserve">Administrarea poate fi orală, dar în situații care necesită un răspuns rapid, se recomandă </w:t>
            </w:r>
            <w:r w:rsidRPr="00E0028A">
              <w:rPr>
                <w:b/>
                <w:bCs/>
                <w:lang w:eastAsia="ro-MD"/>
              </w:rPr>
              <w:t>administrarea injectabilă inițială</w:t>
            </w:r>
            <w:r w:rsidRPr="00E0028A">
              <w:rPr>
                <w:lang w:eastAsia="ro-MD"/>
              </w:rPr>
              <w:t>.</w:t>
            </w:r>
          </w:p>
        </w:tc>
      </w:tr>
      <w:bookmarkEnd w:id="162"/>
    </w:tbl>
    <w:p w14:paraId="369ECF96" w14:textId="77777777" w:rsidR="006934FE" w:rsidRPr="00E0028A" w:rsidRDefault="006934FE" w:rsidP="008432AC">
      <w:pPr>
        <w:rPr>
          <w:szCs w:val="28"/>
        </w:rPr>
      </w:pPr>
    </w:p>
    <w:p w14:paraId="058E86F6" w14:textId="4F0A587C" w:rsidR="006934FE" w:rsidRDefault="006934FE" w:rsidP="008432AC">
      <w:pPr>
        <w:rPr>
          <w:b/>
          <w:sz w:val="28"/>
        </w:rPr>
      </w:pPr>
      <w:r w:rsidRPr="00E0028A">
        <w:rPr>
          <w:b/>
          <w:sz w:val="28"/>
        </w:rPr>
        <w:t xml:space="preserve">C.2.6. Controlul tuberculozei în locurile de </w:t>
      </w:r>
      <w:r w:rsidR="00D2582C" w:rsidRPr="00E0028A">
        <w:rPr>
          <w:b/>
          <w:sz w:val="28"/>
        </w:rPr>
        <w:t>detenție</w:t>
      </w:r>
    </w:p>
    <w:p w14:paraId="5AF15979" w14:textId="77777777" w:rsidR="00AB21B4" w:rsidRPr="00E0028A" w:rsidRDefault="00AB21B4" w:rsidP="008432AC">
      <w:pPr>
        <w:rPr>
          <w:sz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481B16" w:rsidRPr="00E0028A" w14:paraId="5BC25B3D" w14:textId="77777777" w:rsidTr="003D594C">
        <w:tc>
          <w:tcPr>
            <w:tcW w:w="10065" w:type="dxa"/>
          </w:tcPr>
          <w:p w14:paraId="48C82448" w14:textId="578D1391" w:rsidR="00481B16" w:rsidRPr="00E0028A" w:rsidRDefault="00481B16" w:rsidP="00481B16">
            <w:pPr>
              <w:spacing w:after="120"/>
              <w:rPr>
                <w:b/>
              </w:rPr>
            </w:pPr>
            <w:bookmarkStart w:id="164" w:name="_Hlk146189965"/>
            <w:r w:rsidRPr="00E0028A">
              <w:rPr>
                <w:b/>
              </w:rPr>
              <w:t xml:space="preserve">Caseta </w:t>
            </w:r>
            <w:r w:rsidR="0035349B" w:rsidRPr="00E0028A">
              <w:rPr>
                <w:b/>
              </w:rPr>
              <w:t>7</w:t>
            </w:r>
            <w:r w:rsidR="008B66DE" w:rsidRPr="00E0028A">
              <w:rPr>
                <w:b/>
              </w:rPr>
              <w:t>3</w:t>
            </w:r>
            <w:r w:rsidRPr="00E0028A">
              <w:rPr>
                <w:b/>
              </w:rPr>
              <w:t>. Generalități</w:t>
            </w:r>
          </w:p>
          <w:p w14:paraId="4124A783" w14:textId="77777777" w:rsidR="00481B16" w:rsidRPr="00E0028A" w:rsidRDefault="00481B16" w:rsidP="00481B16">
            <w:pPr>
              <w:spacing w:before="100" w:beforeAutospacing="1" w:after="100" w:afterAutospacing="1"/>
              <w:contextualSpacing/>
              <w:rPr>
                <w:lang w:eastAsia="ro-MD"/>
                <w14:ligatures w14:val="standardContextual"/>
              </w:rPr>
            </w:pPr>
            <w:r w:rsidRPr="00E0028A">
              <w:rPr>
                <w:lang w:eastAsia="ro-MD"/>
                <w14:ligatures w14:val="standardContextual"/>
              </w:rPr>
              <w:t>Locurile de detenție, conform legislației Republicii Moldova, includ:</w:t>
            </w:r>
          </w:p>
          <w:p w14:paraId="363B1FC3" w14:textId="77777777" w:rsidR="00481B16" w:rsidRPr="00E0028A" w:rsidRDefault="00481B16" w:rsidP="009F1DA7">
            <w:pPr>
              <w:numPr>
                <w:ilvl w:val="0"/>
                <w:numId w:val="773"/>
              </w:numPr>
              <w:spacing w:before="100" w:beforeAutospacing="1" w:after="100" w:afterAutospacing="1" w:line="259" w:lineRule="auto"/>
              <w:contextualSpacing/>
              <w:rPr>
                <w:lang w:eastAsia="ro-MD"/>
                <w14:ligatures w14:val="standardContextual"/>
              </w:rPr>
            </w:pPr>
            <w:r w:rsidRPr="00E0028A">
              <w:rPr>
                <w:lang w:eastAsia="ro-MD"/>
                <w14:ligatures w14:val="standardContextual"/>
              </w:rPr>
              <w:t>izolatoarele de detenție preventivă (IDP) din subordinea Inspectoratului General de Poliție (Ministerul Afacerilor Interne);</w:t>
            </w:r>
          </w:p>
          <w:p w14:paraId="153E4725" w14:textId="77777777" w:rsidR="00481B16" w:rsidRPr="00E0028A" w:rsidRDefault="00481B16" w:rsidP="009F1DA7">
            <w:pPr>
              <w:numPr>
                <w:ilvl w:val="0"/>
                <w:numId w:val="773"/>
              </w:numPr>
              <w:spacing w:before="100" w:beforeAutospacing="1" w:after="100" w:afterAutospacing="1" w:line="259" w:lineRule="auto"/>
              <w:contextualSpacing/>
              <w:rPr>
                <w:lang w:eastAsia="ro-MD"/>
                <w14:ligatures w14:val="standardContextual"/>
              </w:rPr>
            </w:pPr>
            <w:r w:rsidRPr="00E0028A">
              <w:rPr>
                <w:lang w:eastAsia="ro-MD"/>
                <w14:ligatures w14:val="standardContextual"/>
              </w:rPr>
              <w:t>instituțiile penitenciare din cadrul Administrației Naționale a Penitenciarelor (Ministerul Justiției).</w:t>
            </w:r>
          </w:p>
          <w:p w14:paraId="113C1EFA" w14:textId="77777777" w:rsidR="00481B16" w:rsidRPr="00E0028A" w:rsidRDefault="00481B16" w:rsidP="00481B16">
            <w:pPr>
              <w:spacing w:before="100" w:beforeAutospacing="1" w:after="100" w:afterAutospacing="1"/>
              <w:contextualSpacing/>
              <w:rPr>
                <w:lang w:eastAsia="ro-MD"/>
                <w14:ligatures w14:val="standardContextual"/>
              </w:rPr>
            </w:pPr>
            <w:r w:rsidRPr="00E0028A">
              <w:rPr>
                <w:lang w:eastAsia="ro-MD"/>
                <w14:ligatures w14:val="standardContextual"/>
              </w:rPr>
              <w:t>Controlul tuberculozei în aceste instituții constituie o prioritate de sănătate publică, având următoarele obiective principale:</w:t>
            </w:r>
          </w:p>
          <w:p w14:paraId="4A7D09B4" w14:textId="77777777" w:rsidR="00481B16" w:rsidRPr="00E0028A" w:rsidRDefault="00481B16" w:rsidP="009F1DA7">
            <w:pPr>
              <w:numPr>
                <w:ilvl w:val="0"/>
                <w:numId w:val="774"/>
              </w:numPr>
              <w:spacing w:before="100" w:beforeAutospacing="1" w:after="100" w:afterAutospacing="1" w:line="259" w:lineRule="auto"/>
              <w:contextualSpacing/>
              <w:rPr>
                <w:lang w:eastAsia="ro-MD"/>
                <w14:ligatures w14:val="standardContextual"/>
              </w:rPr>
            </w:pPr>
            <w:r w:rsidRPr="00E0028A">
              <w:rPr>
                <w:lang w:eastAsia="ro-MD"/>
                <w14:ligatures w14:val="standardContextual"/>
              </w:rPr>
              <w:t>reducerea transmiterii infecției tuberculoase în rândul persoanelor private de libertate, personalului instituțiilor și comunității;</w:t>
            </w:r>
          </w:p>
          <w:p w14:paraId="39EA10AA" w14:textId="77777777" w:rsidR="00481B16" w:rsidRPr="00E0028A" w:rsidRDefault="00481B16" w:rsidP="009F1DA7">
            <w:pPr>
              <w:numPr>
                <w:ilvl w:val="0"/>
                <w:numId w:val="774"/>
              </w:numPr>
              <w:spacing w:before="100" w:beforeAutospacing="1" w:after="100" w:afterAutospacing="1" w:line="259" w:lineRule="auto"/>
              <w:contextualSpacing/>
              <w:rPr>
                <w:lang w:eastAsia="ro-MD"/>
                <w14:ligatures w14:val="standardContextual"/>
              </w:rPr>
            </w:pPr>
            <w:r w:rsidRPr="00E0028A">
              <w:rPr>
                <w:lang w:eastAsia="ro-MD"/>
                <w14:ligatures w14:val="standardContextual"/>
              </w:rPr>
              <w:t>asigurarea diagnosticului precoce și tratamentului complet, eficient și standardizat al pacienților cu tuberculoză;</w:t>
            </w:r>
          </w:p>
          <w:p w14:paraId="638E0E2A" w14:textId="77777777" w:rsidR="00481B16" w:rsidRPr="00E0028A" w:rsidRDefault="00481B16" w:rsidP="009F1DA7">
            <w:pPr>
              <w:numPr>
                <w:ilvl w:val="0"/>
                <w:numId w:val="774"/>
              </w:numPr>
              <w:spacing w:before="100" w:beforeAutospacing="1" w:after="100" w:afterAutospacing="1" w:line="259" w:lineRule="auto"/>
              <w:contextualSpacing/>
              <w:rPr>
                <w:lang w:eastAsia="ro-MD"/>
                <w14:ligatures w14:val="standardContextual"/>
              </w:rPr>
            </w:pPr>
            <w:r w:rsidRPr="00E0028A">
              <w:rPr>
                <w:lang w:eastAsia="ro-MD"/>
                <w14:ligatures w14:val="standardContextual"/>
              </w:rPr>
              <w:t>prevenirea apariției și răspândirii tuberculozei rezistente la medicamente.</w:t>
            </w:r>
          </w:p>
        </w:tc>
      </w:tr>
      <w:bookmarkEnd w:id="164"/>
    </w:tbl>
    <w:p w14:paraId="4A332846" w14:textId="77777777" w:rsidR="00481B16" w:rsidRPr="00E0028A" w:rsidRDefault="00481B16" w:rsidP="00481B16">
      <w:pPr>
        <w:spacing w:after="120"/>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481B16" w:rsidRPr="00E0028A" w14:paraId="2EF9B42F" w14:textId="77777777" w:rsidTr="003D594C">
        <w:tc>
          <w:tcPr>
            <w:tcW w:w="10065" w:type="dxa"/>
          </w:tcPr>
          <w:p w14:paraId="279CDB99" w14:textId="5A348CAC" w:rsidR="00481B16" w:rsidRPr="00E0028A" w:rsidRDefault="00481B16" w:rsidP="00481B16">
            <w:pPr>
              <w:spacing w:after="120"/>
              <w:rPr>
                <w:b/>
                <w:i/>
                <w:szCs w:val="20"/>
              </w:rPr>
            </w:pPr>
            <w:r w:rsidRPr="00E0028A">
              <w:rPr>
                <w:b/>
                <w:szCs w:val="20"/>
              </w:rPr>
              <w:t xml:space="preserve">Caseta </w:t>
            </w:r>
            <w:r w:rsidR="0035349B" w:rsidRPr="00E0028A">
              <w:rPr>
                <w:b/>
                <w:szCs w:val="20"/>
              </w:rPr>
              <w:t>7</w:t>
            </w:r>
            <w:r w:rsidR="008B66DE" w:rsidRPr="00E0028A">
              <w:rPr>
                <w:b/>
                <w:szCs w:val="20"/>
              </w:rPr>
              <w:t>4</w:t>
            </w:r>
            <w:r w:rsidRPr="00E0028A">
              <w:rPr>
                <w:b/>
                <w:szCs w:val="20"/>
              </w:rPr>
              <w:t>. Particularitățile și tacticile de control ale tuberculozei în locurile de detenție</w:t>
            </w:r>
          </w:p>
          <w:p w14:paraId="47A15213" w14:textId="77777777" w:rsidR="00481B16" w:rsidRPr="00E0028A" w:rsidRDefault="00481B16" w:rsidP="00481B16">
            <w:pPr>
              <w:spacing w:before="100" w:beforeAutospacing="1" w:after="100" w:afterAutospacing="1"/>
              <w:contextualSpacing/>
              <w:rPr>
                <w:lang w:eastAsia="ro-MD"/>
              </w:rPr>
            </w:pPr>
            <w:r w:rsidRPr="00E0028A">
              <w:rPr>
                <w:b/>
                <w:bCs/>
                <w:lang w:eastAsia="ro-MD"/>
              </w:rPr>
              <w:t>Controlul tuberculozei în izolatoarele de detenție preventivă (IDP)</w:t>
            </w:r>
            <w:r w:rsidRPr="00E0028A">
              <w:rPr>
                <w:lang w:eastAsia="ro-MD"/>
              </w:rPr>
              <w:t xml:space="preserve"> se realizează prin:</w:t>
            </w:r>
          </w:p>
          <w:p w14:paraId="12D68669" w14:textId="77777777" w:rsidR="00481B16" w:rsidRPr="00E0028A" w:rsidRDefault="00481B16" w:rsidP="009F1DA7">
            <w:pPr>
              <w:numPr>
                <w:ilvl w:val="0"/>
                <w:numId w:val="775"/>
              </w:numPr>
              <w:spacing w:before="100" w:beforeAutospacing="1" w:after="100" w:afterAutospacing="1" w:line="259" w:lineRule="auto"/>
              <w:contextualSpacing/>
              <w:rPr>
                <w:lang w:eastAsia="ro-MD"/>
              </w:rPr>
            </w:pPr>
            <w:r w:rsidRPr="00E0028A">
              <w:rPr>
                <w:lang w:eastAsia="ro-MD"/>
              </w:rPr>
              <w:t>intervenții rapide,</w:t>
            </w:r>
          </w:p>
          <w:p w14:paraId="4AEF2603" w14:textId="77777777" w:rsidR="00481B16" w:rsidRPr="00E0028A" w:rsidRDefault="00481B16" w:rsidP="009F1DA7">
            <w:pPr>
              <w:numPr>
                <w:ilvl w:val="0"/>
                <w:numId w:val="775"/>
              </w:numPr>
              <w:spacing w:before="100" w:beforeAutospacing="1" w:after="100" w:afterAutospacing="1" w:line="259" w:lineRule="auto"/>
              <w:contextualSpacing/>
              <w:rPr>
                <w:lang w:eastAsia="ro-MD"/>
              </w:rPr>
            </w:pPr>
            <w:r w:rsidRPr="00E0028A">
              <w:rPr>
                <w:lang w:eastAsia="ro-MD"/>
              </w:rPr>
              <w:t>screening sistematic,</w:t>
            </w:r>
          </w:p>
          <w:p w14:paraId="53921FF3" w14:textId="77777777" w:rsidR="00481B16" w:rsidRPr="00E0028A" w:rsidRDefault="00481B16" w:rsidP="009F1DA7">
            <w:pPr>
              <w:numPr>
                <w:ilvl w:val="0"/>
                <w:numId w:val="775"/>
              </w:numPr>
              <w:spacing w:before="100" w:beforeAutospacing="1" w:after="100" w:afterAutospacing="1" w:line="259" w:lineRule="auto"/>
              <w:contextualSpacing/>
              <w:rPr>
                <w:lang w:eastAsia="ro-MD"/>
              </w:rPr>
            </w:pPr>
            <w:r w:rsidRPr="00E0028A">
              <w:rPr>
                <w:lang w:eastAsia="ro-MD"/>
              </w:rPr>
              <w:t>asigurarea continuității tratamentului,</w:t>
            </w:r>
          </w:p>
          <w:p w14:paraId="27E08578" w14:textId="77777777" w:rsidR="00481B16" w:rsidRPr="00E0028A" w:rsidRDefault="00481B16" w:rsidP="009F1DA7">
            <w:pPr>
              <w:numPr>
                <w:ilvl w:val="0"/>
                <w:numId w:val="775"/>
              </w:numPr>
              <w:spacing w:before="100" w:beforeAutospacing="1" w:after="100" w:afterAutospacing="1" w:line="259" w:lineRule="auto"/>
              <w:contextualSpacing/>
              <w:rPr>
                <w:lang w:eastAsia="ro-MD"/>
              </w:rPr>
            </w:pPr>
            <w:r w:rsidRPr="00E0028A">
              <w:rPr>
                <w:lang w:eastAsia="ro-MD"/>
              </w:rPr>
              <w:t>colaborare cu serviciile medicale specializate.</w:t>
            </w:r>
          </w:p>
          <w:p w14:paraId="6B6D1E6A" w14:textId="77777777" w:rsidR="00481B16" w:rsidRPr="00E0028A" w:rsidRDefault="00481B16" w:rsidP="00481B16">
            <w:pPr>
              <w:spacing w:before="100" w:beforeAutospacing="1" w:after="100" w:afterAutospacing="1"/>
              <w:contextualSpacing/>
              <w:rPr>
                <w:lang w:eastAsia="ro-MD"/>
              </w:rPr>
            </w:pPr>
            <w:r w:rsidRPr="00E0028A">
              <w:rPr>
                <w:b/>
                <w:bCs/>
                <w:lang w:eastAsia="ro-MD"/>
              </w:rPr>
              <w:t>Responsabilitățile IDP:</w:t>
            </w:r>
          </w:p>
          <w:p w14:paraId="5434AFD5" w14:textId="77777777" w:rsidR="00481B16" w:rsidRPr="00E0028A" w:rsidRDefault="00481B16" w:rsidP="009F1DA7">
            <w:pPr>
              <w:numPr>
                <w:ilvl w:val="0"/>
                <w:numId w:val="776"/>
              </w:numPr>
              <w:spacing w:before="100" w:beforeAutospacing="1" w:after="100" w:afterAutospacing="1" w:line="259" w:lineRule="auto"/>
              <w:contextualSpacing/>
              <w:rPr>
                <w:lang w:eastAsia="ro-MD"/>
              </w:rPr>
            </w:pPr>
            <w:r w:rsidRPr="00E0028A">
              <w:rPr>
                <w:b/>
                <w:bCs/>
                <w:lang w:eastAsia="ro-MD"/>
              </w:rPr>
              <w:t>Screening și identificare:</w:t>
            </w:r>
          </w:p>
          <w:p w14:paraId="044A6ACE" w14:textId="77777777" w:rsidR="00481B16" w:rsidRPr="00E0028A" w:rsidRDefault="00481B16" w:rsidP="009F1DA7">
            <w:pPr>
              <w:numPr>
                <w:ilvl w:val="0"/>
                <w:numId w:val="777"/>
              </w:numPr>
              <w:spacing w:before="100" w:beforeAutospacing="1" w:after="100" w:afterAutospacing="1" w:line="259" w:lineRule="auto"/>
              <w:contextualSpacing/>
              <w:rPr>
                <w:lang w:eastAsia="ro-MD"/>
              </w:rPr>
            </w:pPr>
            <w:r w:rsidRPr="00E0028A">
              <w:rPr>
                <w:lang w:eastAsia="ro-MD"/>
              </w:rPr>
              <w:t>aplicarea screening-ului simptomatic pentru tuberculoză la momentul plasării persoanelor în IDP;</w:t>
            </w:r>
          </w:p>
          <w:p w14:paraId="35F00DF2" w14:textId="77777777" w:rsidR="00481B16" w:rsidRPr="00E0028A" w:rsidRDefault="00481B16" w:rsidP="009F1DA7">
            <w:pPr>
              <w:numPr>
                <w:ilvl w:val="0"/>
                <w:numId w:val="777"/>
              </w:numPr>
              <w:spacing w:before="100" w:beforeAutospacing="1" w:after="100" w:afterAutospacing="1" w:line="259" w:lineRule="auto"/>
              <w:contextualSpacing/>
              <w:rPr>
                <w:lang w:eastAsia="ro-MD"/>
              </w:rPr>
            </w:pPr>
            <w:r w:rsidRPr="00E0028A">
              <w:rPr>
                <w:lang w:eastAsia="ro-MD"/>
              </w:rPr>
              <w:t>orientarea persoanelor cu semne sugestive către investigații suplimentare (radiografie toracică, test rapid molecular).</w:t>
            </w:r>
          </w:p>
          <w:p w14:paraId="5553BDBA" w14:textId="77777777" w:rsidR="00481B16" w:rsidRPr="00E0028A" w:rsidRDefault="00481B16" w:rsidP="009F1DA7">
            <w:pPr>
              <w:numPr>
                <w:ilvl w:val="0"/>
                <w:numId w:val="776"/>
              </w:numPr>
              <w:spacing w:before="100" w:beforeAutospacing="1" w:after="100" w:afterAutospacing="1" w:line="259" w:lineRule="auto"/>
              <w:contextualSpacing/>
              <w:rPr>
                <w:lang w:eastAsia="ro-MD"/>
              </w:rPr>
            </w:pPr>
            <w:r w:rsidRPr="00E0028A">
              <w:rPr>
                <w:b/>
                <w:bCs/>
                <w:lang w:eastAsia="ro-MD"/>
              </w:rPr>
              <w:t>Izolare și consultație:</w:t>
            </w:r>
          </w:p>
          <w:p w14:paraId="08A266FC" w14:textId="77777777" w:rsidR="00481B16" w:rsidRPr="00E0028A" w:rsidRDefault="00481B16" w:rsidP="009F1DA7">
            <w:pPr>
              <w:numPr>
                <w:ilvl w:val="0"/>
                <w:numId w:val="778"/>
              </w:numPr>
              <w:spacing w:before="100" w:beforeAutospacing="1" w:after="100" w:afterAutospacing="1" w:line="259" w:lineRule="auto"/>
              <w:contextualSpacing/>
              <w:rPr>
                <w:lang w:eastAsia="ro-MD"/>
              </w:rPr>
            </w:pPr>
            <w:r w:rsidRPr="00E0028A">
              <w:rPr>
                <w:lang w:eastAsia="ro-MD"/>
              </w:rPr>
              <w:t>izolarea temporară a persoanelor cu suspiciune/diagnostic de TB în celule separate;</w:t>
            </w:r>
          </w:p>
          <w:p w14:paraId="59557FED" w14:textId="77777777" w:rsidR="00481B16" w:rsidRPr="00E0028A" w:rsidRDefault="00481B16" w:rsidP="009F1DA7">
            <w:pPr>
              <w:numPr>
                <w:ilvl w:val="0"/>
                <w:numId w:val="778"/>
              </w:numPr>
              <w:spacing w:before="100" w:beforeAutospacing="1" w:after="100" w:afterAutospacing="1" w:line="259" w:lineRule="auto"/>
              <w:contextualSpacing/>
              <w:rPr>
                <w:lang w:eastAsia="ro-MD"/>
              </w:rPr>
            </w:pPr>
            <w:r w:rsidRPr="00E0028A">
              <w:rPr>
                <w:lang w:eastAsia="ro-MD"/>
              </w:rPr>
              <w:t>asigurarea consultației pneumologice în termen de maxim 24 de ore.</w:t>
            </w:r>
          </w:p>
          <w:p w14:paraId="401991A5" w14:textId="77777777" w:rsidR="00481B16" w:rsidRPr="00E0028A" w:rsidRDefault="00481B16" w:rsidP="009F1DA7">
            <w:pPr>
              <w:numPr>
                <w:ilvl w:val="0"/>
                <w:numId w:val="776"/>
              </w:numPr>
              <w:spacing w:before="100" w:beforeAutospacing="1" w:after="100" w:afterAutospacing="1" w:line="259" w:lineRule="auto"/>
              <w:contextualSpacing/>
              <w:rPr>
                <w:lang w:eastAsia="ro-MD"/>
              </w:rPr>
            </w:pPr>
            <w:r w:rsidRPr="00E0028A">
              <w:rPr>
                <w:b/>
                <w:bCs/>
                <w:lang w:eastAsia="ro-MD"/>
              </w:rPr>
              <w:t>Colaborare și notificare:</w:t>
            </w:r>
          </w:p>
          <w:p w14:paraId="2FF54C05" w14:textId="77777777" w:rsidR="00481B16" w:rsidRPr="00E0028A" w:rsidRDefault="00481B16" w:rsidP="009F1DA7">
            <w:pPr>
              <w:numPr>
                <w:ilvl w:val="0"/>
                <w:numId w:val="779"/>
              </w:numPr>
              <w:spacing w:before="100" w:beforeAutospacing="1" w:after="100" w:afterAutospacing="1" w:line="259" w:lineRule="auto"/>
              <w:contextualSpacing/>
              <w:rPr>
                <w:lang w:eastAsia="ro-MD"/>
              </w:rPr>
            </w:pPr>
            <w:r w:rsidRPr="00E0028A">
              <w:rPr>
                <w:lang w:eastAsia="ro-MD"/>
              </w:rPr>
              <w:t>transmiterea interpelărilor către serviciile de ftiziopneumologie teritoriale în maxim 24 de ore pentru verificarea aflării sub supraveghere medicală;</w:t>
            </w:r>
          </w:p>
          <w:p w14:paraId="707236ED" w14:textId="77777777" w:rsidR="00481B16" w:rsidRPr="00E0028A" w:rsidRDefault="00481B16" w:rsidP="009F1DA7">
            <w:pPr>
              <w:numPr>
                <w:ilvl w:val="0"/>
                <w:numId w:val="779"/>
              </w:numPr>
              <w:spacing w:before="100" w:beforeAutospacing="1" w:after="100" w:afterAutospacing="1" w:line="259" w:lineRule="auto"/>
              <w:contextualSpacing/>
              <w:rPr>
                <w:lang w:eastAsia="ro-MD"/>
              </w:rPr>
            </w:pPr>
            <w:r w:rsidRPr="00E0028A">
              <w:rPr>
                <w:lang w:eastAsia="ro-MD"/>
              </w:rPr>
              <w:t>notificarea a serviciilor teritoriale pentru pacienții aflați deja în tratament.</w:t>
            </w:r>
          </w:p>
          <w:p w14:paraId="68B21D81" w14:textId="77777777" w:rsidR="00481B16" w:rsidRPr="00E0028A" w:rsidRDefault="00481B16" w:rsidP="009F1DA7">
            <w:pPr>
              <w:numPr>
                <w:ilvl w:val="0"/>
                <w:numId w:val="776"/>
              </w:numPr>
              <w:spacing w:before="100" w:beforeAutospacing="1" w:after="100" w:afterAutospacing="1" w:line="259" w:lineRule="auto"/>
              <w:contextualSpacing/>
              <w:rPr>
                <w:lang w:eastAsia="ro-MD"/>
              </w:rPr>
            </w:pPr>
            <w:r w:rsidRPr="00E0028A">
              <w:rPr>
                <w:b/>
                <w:bCs/>
                <w:lang w:eastAsia="ro-MD"/>
              </w:rPr>
              <w:t>Transfer și continuitatea tratamentului:</w:t>
            </w:r>
          </w:p>
          <w:p w14:paraId="1422BE00" w14:textId="77777777" w:rsidR="00481B16" w:rsidRPr="00E0028A" w:rsidRDefault="00481B16" w:rsidP="009F1DA7">
            <w:pPr>
              <w:numPr>
                <w:ilvl w:val="0"/>
                <w:numId w:val="780"/>
              </w:numPr>
              <w:spacing w:before="100" w:beforeAutospacing="1" w:after="100" w:afterAutospacing="1" w:line="259" w:lineRule="auto"/>
              <w:contextualSpacing/>
              <w:rPr>
                <w:lang w:eastAsia="ro-MD"/>
              </w:rPr>
            </w:pPr>
            <w:r w:rsidRPr="00E0028A">
              <w:rPr>
                <w:lang w:eastAsia="ro-MD"/>
              </w:rPr>
              <w:t>transferul prompt (maxim 72 de ore) al persoanelor confirmate cu TB către instituțiile penitenciare pentru tratament specializat;</w:t>
            </w:r>
          </w:p>
          <w:p w14:paraId="13DFBB34" w14:textId="77777777" w:rsidR="00481B16" w:rsidRPr="00E0028A" w:rsidRDefault="00481B16" w:rsidP="009F1DA7">
            <w:pPr>
              <w:numPr>
                <w:ilvl w:val="0"/>
                <w:numId w:val="780"/>
              </w:numPr>
              <w:spacing w:before="100" w:beforeAutospacing="1" w:after="100" w:afterAutospacing="1" w:line="259" w:lineRule="auto"/>
              <w:contextualSpacing/>
              <w:rPr>
                <w:lang w:eastAsia="ro-MD"/>
              </w:rPr>
            </w:pPr>
            <w:r w:rsidRPr="00E0028A">
              <w:rPr>
                <w:lang w:eastAsia="ro-MD"/>
              </w:rPr>
              <w:t>asigurarea administrării tratamentului direct observat (DOT) zilnic, fără întreruperi, pentru persoanele aflate deja în tratament la momentul reținerii.</w:t>
            </w:r>
          </w:p>
          <w:p w14:paraId="091D6C05" w14:textId="77777777" w:rsidR="00481B16" w:rsidRPr="00E0028A" w:rsidRDefault="00481B16" w:rsidP="009F1DA7">
            <w:pPr>
              <w:numPr>
                <w:ilvl w:val="0"/>
                <w:numId w:val="776"/>
              </w:numPr>
              <w:spacing w:before="100" w:beforeAutospacing="1" w:after="100" w:afterAutospacing="1" w:line="259" w:lineRule="auto"/>
              <w:contextualSpacing/>
              <w:rPr>
                <w:lang w:eastAsia="ro-MD"/>
              </w:rPr>
            </w:pPr>
            <w:r w:rsidRPr="00E0028A">
              <w:rPr>
                <w:b/>
                <w:bCs/>
                <w:lang w:eastAsia="ro-MD"/>
              </w:rPr>
              <w:t>Documentare și comunicare:</w:t>
            </w:r>
          </w:p>
          <w:p w14:paraId="48C5C326" w14:textId="77777777" w:rsidR="00481B16" w:rsidRPr="00E0028A" w:rsidRDefault="00481B16" w:rsidP="009F1DA7">
            <w:pPr>
              <w:numPr>
                <w:ilvl w:val="0"/>
                <w:numId w:val="781"/>
              </w:numPr>
              <w:spacing w:before="100" w:beforeAutospacing="1" w:after="100" w:afterAutospacing="1" w:line="259" w:lineRule="auto"/>
              <w:contextualSpacing/>
              <w:rPr>
                <w:lang w:eastAsia="ro-MD"/>
              </w:rPr>
            </w:pPr>
            <w:r w:rsidRPr="00E0028A">
              <w:rPr>
                <w:lang w:eastAsia="ro-MD"/>
              </w:rPr>
              <w:t>utilizarea registrelor speciale pentru monitorizarea tratamentului;</w:t>
            </w:r>
          </w:p>
          <w:p w14:paraId="65DC5FA5" w14:textId="77777777" w:rsidR="00481B16" w:rsidRPr="00E0028A" w:rsidRDefault="00481B16" w:rsidP="009F1DA7">
            <w:pPr>
              <w:numPr>
                <w:ilvl w:val="0"/>
                <w:numId w:val="781"/>
              </w:numPr>
              <w:spacing w:before="100" w:beforeAutospacing="1" w:after="100" w:afterAutospacing="1" w:line="259" w:lineRule="auto"/>
              <w:contextualSpacing/>
              <w:rPr>
                <w:lang w:eastAsia="ro-MD"/>
              </w:rPr>
            </w:pPr>
            <w:r w:rsidRPr="00E0028A">
              <w:rPr>
                <w:lang w:eastAsia="ro-MD"/>
              </w:rPr>
              <w:t>transferul complet al dosarului medical la eliberare sau la plasarea în detenție în cadrul Administrației Naționale a Penitenciarelor;</w:t>
            </w:r>
          </w:p>
          <w:p w14:paraId="524E2AC9" w14:textId="77777777" w:rsidR="00481B16" w:rsidRPr="00E0028A" w:rsidRDefault="00481B16" w:rsidP="009F1DA7">
            <w:pPr>
              <w:numPr>
                <w:ilvl w:val="0"/>
                <w:numId w:val="781"/>
              </w:numPr>
              <w:spacing w:before="100" w:beforeAutospacing="1" w:after="100" w:afterAutospacing="1" w:line="259" w:lineRule="auto"/>
              <w:contextualSpacing/>
              <w:rPr>
                <w:lang w:eastAsia="ro-MD"/>
              </w:rPr>
            </w:pPr>
            <w:r w:rsidRPr="00E0028A">
              <w:rPr>
                <w:lang w:eastAsia="ro-MD"/>
              </w:rPr>
              <w:t>comunicarea cu serviciile comunitare pentru monitorizarea post-detenție.</w:t>
            </w:r>
          </w:p>
          <w:p w14:paraId="1BCC45CD" w14:textId="77777777" w:rsidR="00481B16" w:rsidRPr="00E0028A" w:rsidRDefault="00481B16" w:rsidP="009F1DA7">
            <w:pPr>
              <w:numPr>
                <w:ilvl w:val="0"/>
                <w:numId w:val="776"/>
              </w:numPr>
              <w:spacing w:before="100" w:beforeAutospacing="1" w:after="100" w:afterAutospacing="1" w:line="259" w:lineRule="auto"/>
              <w:contextualSpacing/>
              <w:rPr>
                <w:lang w:eastAsia="ro-MD"/>
              </w:rPr>
            </w:pPr>
            <w:r w:rsidRPr="00E0028A">
              <w:rPr>
                <w:b/>
                <w:bCs/>
                <w:lang w:eastAsia="ro-MD"/>
              </w:rPr>
              <w:t>Drepturile persoanei:</w:t>
            </w:r>
          </w:p>
          <w:p w14:paraId="069E88B7" w14:textId="77777777" w:rsidR="00481B16" w:rsidRPr="00E0028A" w:rsidRDefault="00481B16" w:rsidP="009F1DA7">
            <w:pPr>
              <w:numPr>
                <w:ilvl w:val="1"/>
                <w:numId w:val="782"/>
              </w:numPr>
              <w:spacing w:before="100" w:beforeAutospacing="1" w:after="100" w:afterAutospacing="1" w:line="259" w:lineRule="auto"/>
              <w:contextualSpacing/>
              <w:rPr>
                <w:lang w:eastAsia="ro-MD"/>
              </w:rPr>
            </w:pPr>
            <w:r w:rsidRPr="00E0028A">
              <w:rPr>
                <w:lang w:eastAsia="ro-MD"/>
              </w:rPr>
              <w:t>respectarea confidențialității,</w:t>
            </w:r>
          </w:p>
          <w:p w14:paraId="0AEF93A6" w14:textId="77777777" w:rsidR="00481B16" w:rsidRPr="00E0028A" w:rsidRDefault="00481B16" w:rsidP="009F1DA7">
            <w:pPr>
              <w:numPr>
                <w:ilvl w:val="1"/>
                <w:numId w:val="782"/>
              </w:numPr>
              <w:spacing w:before="100" w:beforeAutospacing="1" w:after="100" w:afterAutospacing="1" w:line="259" w:lineRule="auto"/>
              <w:contextualSpacing/>
              <w:rPr>
                <w:lang w:eastAsia="ro-MD"/>
              </w:rPr>
            </w:pPr>
            <w:r w:rsidRPr="00E0028A">
              <w:rPr>
                <w:lang w:eastAsia="ro-MD"/>
              </w:rPr>
              <w:t>garantarea accesului la îngrijire medicală și suport psihosocial,</w:t>
            </w:r>
          </w:p>
          <w:p w14:paraId="23FFFF81" w14:textId="77777777" w:rsidR="00481B16" w:rsidRPr="00E0028A" w:rsidRDefault="00481B16" w:rsidP="009F1DA7">
            <w:pPr>
              <w:numPr>
                <w:ilvl w:val="1"/>
                <w:numId w:val="782"/>
              </w:numPr>
              <w:spacing w:before="100" w:beforeAutospacing="1" w:after="100" w:afterAutospacing="1" w:line="259" w:lineRule="auto"/>
              <w:contextualSpacing/>
            </w:pPr>
            <w:r w:rsidRPr="00E0028A">
              <w:rPr>
                <w:lang w:eastAsia="ro-MD"/>
              </w:rPr>
              <w:t>prevenirea stigmatizării.</w:t>
            </w:r>
          </w:p>
        </w:tc>
      </w:tr>
    </w:tbl>
    <w:p w14:paraId="3C822B04" w14:textId="77777777" w:rsidR="00481B16" w:rsidRPr="00E0028A" w:rsidRDefault="00481B16" w:rsidP="00481B16">
      <w:pPr>
        <w:spacing w:after="120"/>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481B16" w:rsidRPr="00E0028A" w14:paraId="55EBB93A" w14:textId="77777777" w:rsidTr="003D594C">
        <w:trPr>
          <w:trHeight w:val="60"/>
        </w:trPr>
        <w:tc>
          <w:tcPr>
            <w:tcW w:w="10065" w:type="dxa"/>
          </w:tcPr>
          <w:p w14:paraId="68B91E47" w14:textId="2D058B03" w:rsidR="00481B16" w:rsidRPr="00E0028A" w:rsidRDefault="00481B16" w:rsidP="00481B16">
            <w:pPr>
              <w:contextualSpacing/>
              <w:rPr>
                <w:b/>
                <w:szCs w:val="20"/>
              </w:rPr>
            </w:pPr>
            <w:r w:rsidRPr="00E0028A">
              <w:rPr>
                <w:b/>
                <w:szCs w:val="20"/>
              </w:rPr>
              <w:t xml:space="preserve">Caseta </w:t>
            </w:r>
            <w:r w:rsidR="0035349B" w:rsidRPr="00E0028A">
              <w:rPr>
                <w:b/>
                <w:szCs w:val="20"/>
              </w:rPr>
              <w:t>7</w:t>
            </w:r>
            <w:r w:rsidR="008B66DE" w:rsidRPr="00E0028A">
              <w:rPr>
                <w:b/>
                <w:szCs w:val="20"/>
              </w:rPr>
              <w:t>5</w:t>
            </w:r>
            <w:r w:rsidRPr="00E0028A">
              <w:rPr>
                <w:b/>
                <w:szCs w:val="20"/>
              </w:rPr>
              <w:t>. Activitățile de control ale tuberculozei în sistemul administrației penitenciarelor</w:t>
            </w:r>
          </w:p>
          <w:p w14:paraId="20CB843A" w14:textId="77777777" w:rsidR="00481B16" w:rsidRPr="00E0028A" w:rsidRDefault="00481B16" w:rsidP="00481B16">
            <w:pPr>
              <w:spacing w:before="100" w:beforeAutospacing="1" w:after="100" w:afterAutospacing="1"/>
              <w:contextualSpacing/>
              <w:rPr>
                <w:lang w:eastAsia="ro-MD"/>
              </w:rPr>
            </w:pPr>
            <w:r w:rsidRPr="00E0028A">
              <w:rPr>
                <w:b/>
                <w:bCs/>
                <w:lang w:eastAsia="ro-MD"/>
              </w:rPr>
              <w:t>Controlul tuberculozei în instituțiile penitenciare are ca obiective principale:</w:t>
            </w:r>
          </w:p>
          <w:p w14:paraId="3A9C7744" w14:textId="77777777" w:rsidR="00481B16" w:rsidRPr="00E0028A" w:rsidRDefault="00481B16" w:rsidP="009F1DA7">
            <w:pPr>
              <w:numPr>
                <w:ilvl w:val="0"/>
                <w:numId w:val="783"/>
              </w:numPr>
              <w:tabs>
                <w:tab w:val="num" w:pos="720"/>
              </w:tabs>
              <w:spacing w:before="100" w:beforeAutospacing="1" w:after="100" w:afterAutospacing="1" w:line="259" w:lineRule="auto"/>
              <w:contextualSpacing/>
              <w:rPr>
                <w:lang w:eastAsia="ro-MD"/>
              </w:rPr>
            </w:pPr>
            <w:r w:rsidRPr="00E0028A">
              <w:rPr>
                <w:lang w:eastAsia="ro-MD"/>
              </w:rPr>
              <w:t>screening sistematic al persoanelor private de libertate;</w:t>
            </w:r>
          </w:p>
          <w:p w14:paraId="1F984F83" w14:textId="77777777" w:rsidR="00481B16" w:rsidRPr="00E0028A" w:rsidRDefault="00481B16" w:rsidP="009F1DA7">
            <w:pPr>
              <w:numPr>
                <w:ilvl w:val="0"/>
                <w:numId w:val="783"/>
              </w:numPr>
              <w:tabs>
                <w:tab w:val="num" w:pos="720"/>
              </w:tabs>
              <w:spacing w:before="100" w:beforeAutospacing="1" w:after="100" w:afterAutospacing="1" w:line="259" w:lineRule="auto"/>
              <w:contextualSpacing/>
              <w:rPr>
                <w:lang w:eastAsia="ro-MD"/>
              </w:rPr>
            </w:pPr>
            <w:r w:rsidRPr="00E0028A">
              <w:rPr>
                <w:lang w:eastAsia="ro-MD"/>
              </w:rPr>
              <w:t>diagnostic precoce și rapid;</w:t>
            </w:r>
          </w:p>
          <w:p w14:paraId="312F05F8" w14:textId="77777777" w:rsidR="00481B16" w:rsidRPr="00E0028A" w:rsidRDefault="00481B16" w:rsidP="009F1DA7">
            <w:pPr>
              <w:numPr>
                <w:ilvl w:val="0"/>
                <w:numId w:val="783"/>
              </w:numPr>
              <w:tabs>
                <w:tab w:val="num" w:pos="720"/>
              </w:tabs>
              <w:spacing w:before="100" w:beforeAutospacing="1" w:after="100" w:afterAutospacing="1" w:line="259" w:lineRule="auto"/>
              <w:contextualSpacing/>
              <w:rPr>
                <w:lang w:eastAsia="ro-MD"/>
              </w:rPr>
            </w:pPr>
            <w:r w:rsidRPr="00E0028A">
              <w:rPr>
                <w:lang w:eastAsia="ro-MD"/>
              </w:rPr>
              <w:t>tratament standardizat și individualizat;</w:t>
            </w:r>
          </w:p>
          <w:p w14:paraId="7404C977" w14:textId="77777777" w:rsidR="00481B16" w:rsidRPr="00E0028A" w:rsidRDefault="00481B16" w:rsidP="009F1DA7">
            <w:pPr>
              <w:numPr>
                <w:ilvl w:val="0"/>
                <w:numId w:val="783"/>
              </w:numPr>
              <w:tabs>
                <w:tab w:val="num" w:pos="720"/>
              </w:tabs>
              <w:spacing w:before="100" w:beforeAutospacing="1" w:after="100" w:afterAutospacing="1" w:line="259" w:lineRule="auto"/>
              <w:contextualSpacing/>
              <w:rPr>
                <w:lang w:eastAsia="ro-MD"/>
              </w:rPr>
            </w:pPr>
            <w:r w:rsidRPr="00E0028A">
              <w:rPr>
                <w:lang w:eastAsia="ro-MD"/>
              </w:rPr>
              <w:t>management adecvat al cazurilor speciale.</w:t>
            </w:r>
          </w:p>
          <w:p w14:paraId="76B1DA48" w14:textId="77777777" w:rsidR="00481B16" w:rsidRPr="00E0028A" w:rsidRDefault="00481B16" w:rsidP="00481B16">
            <w:pPr>
              <w:spacing w:before="100" w:beforeAutospacing="1" w:after="100" w:afterAutospacing="1"/>
              <w:contextualSpacing/>
              <w:rPr>
                <w:lang w:eastAsia="ro-MD"/>
              </w:rPr>
            </w:pPr>
            <w:r w:rsidRPr="00E0028A">
              <w:rPr>
                <w:b/>
                <w:bCs/>
                <w:lang w:eastAsia="ro-MD"/>
              </w:rPr>
              <w:t>Administrația Națională a Penitenciarelor va efectua:</w:t>
            </w:r>
          </w:p>
          <w:p w14:paraId="200FE655" w14:textId="77777777" w:rsidR="00481B16" w:rsidRPr="00E0028A" w:rsidRDefault="00481B16" w:rsidP="009F1DA7">
            <w:pPr>
              <w:numPr>
                <w:ilvl w:val="0"/>
                <w:numId w:val="784"/>
              </w:numPr>
              <w:spacing w:before="100" w:beforeAutospacing="1" w:after="100" w:afterAutospacing="1" w:line="259" w:lineRule="auto"/>
              <w:contextualSpacing/>
              <w:rPr>
                <w:lang w:eastAsia="ro-MD"/>
              </w:rPr>
            </w:pPr>
            <w:r w:rsidRPr="00E0028A">
              <w:rPr>
                <w:b/>
                <w:bCs/>
                <w:lang w:eastAsia="ro-MD"/>
              </w:rPr>
              <w:t>Depistare activă:</w:t>
            </w:r>
          </w:p>
          <w:p w14:paraId="1D040D31" w14:textId="77777777" w:rsidR="00481B16" w:rsidRPr="00E0028A" w:rsidRDefault="00481B16" w:rsidP="009F1DA7">
            <w:pPr>
              <w:numPr>
                <w:ilvl w:val="0"/>
                <w:numId w:val="785"/>
              </w:numPr>
              <w:spacing w:before="100" w:beforeAutospacing="1" w:after="100" w:afterAutospacing="1" w:line="259" w:lineRule="auto"/>
              <w:contextualSpacing/>
              <w:rPr>
                <w:lang w:eastAsia="ro-MD"/>
              </w:rPr>
            </w:pPr>
            <w:r w:rsidRPr="00E0028A">
              <w:rPr>
                <w:lang w:eastAsia="ro-MD"/>
              </w:rPr>
              <w:t>examinarea tuturor deținuților pentru tuberculoză la intrare (în primele 72 de ore), periodic și la apariția simptomelor sugestive (tuse, febră, scădere ponderală).</w:t>
            </w:r>
          </w:p>
          <w:p w14:paraId="3F7AE120" w14:textId="77777777" w:rsidR="00481B16" w:rsidRPr="00E0028A" w:rsidRDefault="00481B16" w:rsidP="009F1DA7">
            <w:pPr>
              <w:numPr>
                <w:ilvl w:val="0"/>
                <w:numId w:val="784"/>
              </w:numPr>
              <w:spacing w:before="100" w:beforeAutospacing="1" w:after="100" w:afterAutospacing="1" w:line="259" w:lineRule="auto"/>
              <w:contextualSpacing/>
              <w:rPr>
                <w:lang w:eastAsia="ro-MD"/>
              </w:rPr>
            </w:pPr>
            <w:r w:rsidRPr="00E0028A">
              <w:rPr>
                <w:b/>
                <w:bCs/>
                <w:lang w:eastAsia="ro-MD"/>
              </w:rPr>
              <w:t>Depistare pasivă:</w:t>
            </w:r>
          </w:p>
          <w:p w14:paraId="681B57AC" w14:textId="77777777" w:rsidR="00481B16" w:rsidRPr="00E0028A" w:rsidRDefault="00481B16" w:rsidP="009F1DA7">
            <w:pPr>
              <w:numPr>
                <w:ilvl w:val="0"/>
                <w:numId w:val="786"/>
              </w:numPr>
              <w:spacing w:before="100" w:beforeAutospacing="1" w:after="100" w:afterAutospacing="1" w:line="259" w:lineRule="auto"/>
              <w:contextualSpacing/>
              <w:rPr>
                <w:lang w:eastAsia="ro-MD"/>
              </w:rPr>
            </w:pPr>
            <w:r w:rsidRPr="00E0028A">
              <w:rPr>
                <w:lang w:eastAsia="ro-MD"/>
              </w:rPr>
              <w:t>investigarea imediată conform algoritmului național a oricărui deținut care prezintă simptome sau este identificat ca suspect de personalul medical.</w:t>
            </w:r>
          </w:p>
          <w:p w14:paraId="7BFF5386" w14:textId="77777777" w:rsidR="00481B16" w:rsidRPr="00E0028A" w:rsidRDefault="00481B16" w:rsidP="009F1DA7">
            <w:pPr>
              <w:numPr>
                <w:ilvl w:val="0"/>
                <w:numId w:val="784"/>
              </w:numPr>
              <w:spacing w:before="100" w:beforeAutospacing="1" w:after="100" w:afterAutospacing="1" w:line="259" w:lineRule="auto"/>
              <w:contextualSpacing/>
              <w:rPr>
                <w:lang w:eastAsia="ro-MD"/>
              </w:rPr>
            </w:pPr>
            <w:r w:rsidRPr="00E0028A">
              <w:rPr>
                <w:b/>
                <w:bCs/>
                <w:lang w:eastAsia="ro-MD"/>
              </w:rPr>
              <w:t>Screening radiologic:</w:t>
            </w:r>
          </w:p>
          <w:p w14:paraId="0D34270E" w14:textId="77777777" w:rsidR="00481B16" w:rsidRPr="00E0028A" w:rsidRDefault="00481B16" w:rsidP="009F1DA7">
            <w:pPr>
              <w:numPr>
                <w:ilvl w:val="0"/>
                <w:numId w:val="787"/>
              </w:numPr>
              <w:spacing w:before="100" w:beforeAutospacing="1" w:after="100" w:afterAutospacing="1" w:line="259" w:lineRule="auto"/>
              <w:contextualSpacing/>
              <w:rPr>
                <w:lang w:eastAsia="ro-MD"/>
              </w:rPr>
            </w:pPr>
            <w:r w:rsidRPr="00E0028A">
              <w:rPr>
                <w:lang w:eastAsia="ro-MD"/>
              </w:rPr>
              <w:t>efectuarea examenelor radiologice la intrare și, ulterior, periodic la fiecare 6 luni.</w:t>
            </w:r>
          </w:p>
          <w:p w14:paraId="24CB02CE" w14:textId="77777777" w:rsidR="00481B16" w:rsidRPr="00E0028A" w:rsidRDefault="00481B16" w:rsidP="009F1DA7">
            <w:pPr>
              <w:numPr>
                <w:ilvl w:val="0"/>
                <w:numId w:val="784"/>
              </w:numPr>
              <w:spacing w:before="100" w:beforeAutospacing="1" w:after="100" w:afterAutospacing="1" w:line="259" w:lineRule="auto"/>
              <w:contextualSpacing/>
              <w:rPr>
                <w:lang w:eastAsia="ro-MD"/>
              </w:rPr>
            </w:pPr>
            <w:r w:rsidRPr="00E0028A">
              <w:rPr>
                <w:b/>
                <w:bCs/>
                <w:lang w:eastAsia="ro-MD"/>
              </w:rPr>
              <w:t>Profilaxie:</w:t>
            </w:r>
          </w:p>
          <w:p w14:paraId="1B374D97" w14:textId="77777777" w:rsidR="00481B16" w:rsidRPr="00E0028A" w:rsidRDefault="00481B16" w:rsidP="009F1DA7">
            <w:pPr>
              <w:numPr>
                <w:ilvl w:val="0"/>
                <w:numId w:val="788"/>
              </w:numPr>
              <w:spacing w:before="100" w:beforeAutospacing="1" w:after="100" w:afterAutospacing="1" w:line="259" w:lineRule="auto"/>
              <w:contextualSpacing/>
              <w:rPr>
                <w:lang w:eastAsia="ro-MD"/>
              </w:rPr>
            </w:pPr>
            <w:r w:rsidRPr="00E0028A">
              <w:rPr>
                <w:lang w:eastAsia="ro-MD"/>
              </w:rPr>
              <w:t>asigurarea tratamentului preventiv al tuberculozei atât pentru persoanele deținute, cât și pentru personalul angajat.</w:t>
            </w:r>
          </w:p>
          <w:p w14:paraId="33A84889" w14:textId="77777777" w:rsidR="00481B16" w:rsidRPr="00E0028A" w:rsidRDefault="00481B16" w:rsidP="009F1DA7">
            <w:pPr>
              <w:numPr>
                <w:ilvl w:val="0"/>
                <w:numId w:val="784"/>
              </w:numPr>
              <w:spacing w:before="100" w:beforeAutospacing="1" w:after="100" w:afterAutospacing="1" w:line="259" w:lineRule="auto"/>
              <w:contextualSpacing/>
              <w:rPr>
                <w:lang w:eastAsia="ro-MD"/>
              </w:rPr>
            </w:pPr>
            <w:r w:rsidRPr="00E0028A">
              <w:rPr>
                <w:b/>
                <w:bCs/>
                <w:lang w:eastAsia="ro-MD"/>
              </w:rPr>
              <w:t>Managementul cazurilor de TB activă:</w:t>
            </w:r>
          </w:p>
          <w:p w14:paraId="59F38FD4" w14:textId="77777777" w:rsidR="00481B16" w:rsidRPr="00E0028A" w:rsidRDefault="00481B16" w:rsidP="009F1DA7">
            <w:pPr>
              <w:numPr>
                <w:ilvl w:val="0"/>
                <w:numId w:val="789"/>
              </w:numPr>
              <w:spacing w:before="100" w:beforeAutospacing="1" w:after="100" w:afterAutospacing="1" w:line="259" w:lineRule="auto"/>
              <w:contextualSpacing/>
              <w:rPr>
                <w:lang w:eastAsia="ro-MD"/>
              </w:rPr>
            </w:pPr>
            <w:r w:rsidRPr="00E0028A">
              <w:rPr>
                <w:lang w:eastAsia="ro-MD"/>
              </w:rPr>
              <w:t>izolarea medicală și plasarea pacienților în secții specializate;</w:t>
            </w:r>
          </w:p>
          <w:p w14:paraId="6FE18C9B" w14:textId="77777777" w:rsidR="00481B16" w:rsidRPr="00E0028A" w:rsidRDefault="00481B16" w:rsidP="009F1DA7">
            <w:pPr>
              <w:numPr>
                <w:ilvl w:val="0"/>
                <w:numId w:val="789"/>
              </w:numPr>
              <w:spacing w:before="100" w:beforeAutospacing="1" w:after="100" w:afterAutospacing="1" w:line="259" w:lineRule="auto"/>
              <w:contextualSpacing/>
              <w:rPr>
                <w:lang w:eastAsia="ro-MD"/>
              </w:rPr>
            </w:pPr>
            <w:r w:rsidRPr="00E0028A">
              <w:rPr>
                <w:lang w:eastAsia="ro-MD"/>
              </w:rPr>
              <w:t>prelungirea izolării exclusiv pe criterii medicale.</w:t>
            </w:r>
          </w:p>
          <w:p w14:paraId="3ADC1949" w14:textId="77777777" w:rsidR="00481B16" w:rsidRPr="00E0028A" w:rsidRDefault="00481B16" w:rsidP="009F1DA7">
            <w:pPr>
              <w:numPr>
                <w:ilvl w:val="0"/>
                <w:numId w:val="784"/>
              </w:numPr>
              <w:spacing w:before="100" w:beforeAutospacing="1" w:after="100" w:afterAutospacing="1" w:line="259" w:lineRule="auto"/>
              <w:contextualSpacing/>
              <w:rPr>
                <w:lang w:eastAsia="ro-MD"/>
              </w:rPr>
            </w:pPr>
            <w:r w:rsidRPr="00E0028A">
              <w:rPr>
                <w:b/>
                <w:bCs/>
                <w:lang w:eastAsia="ro-MD"/>
              </w:rPr>
              <w:t>Tratament și continuitate:</w:t>
            </w:r>
          </w:p>
          <w:p w14:paraId="28C2CC7A" w14:textId="77777777" w:rsidR="00481B16" w:rsidRPr="00E0028A" w:rsidRDefault="00481B16" w:rsidP="009F1DA7">
            <w:pPr>
              <w:numPr>
                <w:ilvl w:val="0"/>
                <w:numId w:val="790"/>
              </w:numPr>
              <w:spacing w:before="100" w:beforeAutospacing="1" w:after="100" w:afterAutospacing="1" w:line="259" w:lineRule="auto"/>
              <w:contextualSpacing/>
              <w:rPr>
                <w:lang w:eastAsia="ro-MD"/>
              </w:rPr>
            </w:pPr>
            <w:r w:rsidRPr="00E0028A">
              <w:rPr>
                <w:lang w:eastAsia="ro-MD"/>
              </w:rPr>
              <w:t>asigurarea administrării complete și neîntrerupte a tratamentului;</w:t>
            </w:r>
          </w:p>
          <w:p w14:paraId="542B3EAF" w14:textId="77777777" w:rsidR="00481B16" w:rsidRPr="00E0028A" w:rsidRDefault="00481B16" w:rsidP="009F1DA7">
            <w:pPr>
              <w:numPr>
                <w:ilvl w:val="0"/>
                <w:numId w:val="790"/>
              </w:numPr>
              <w:spacing w:before="100" w:beforeAutospacing="1" w:after="100" w:afterAutospacing="1" w:line="259" w:lineRule="auto"/>
              <w:contextualSpacing/>
              <w:rPr>
                <w:lang w:eastAsia="ro-MD"/>
              </w:rPr>
            </w:pPr>
            <w:r w:rsidRPr="00E0028A">
              <w:rPr>
                <w:lang w:eastAsia="ro-MD"/>
              </w:rPr>
              <w:t>colaborare interinstituțională (ministere, ONG-uri, servicii comunitare) pentru continuitatea tratamentului la transfer sau eliberare.</w:t>
            </w:r>
          </w:p>
          <w:p w14:paraId="1A109BAA" w14:textId="77777777" w:rsidR="00481B16" w:rsidRPr="00E0028A" w:rsidRDefault="00481B16" w:rsidP="009F1DA7">
            <w:pPr>
              <w:numPr>
                <w:ilvl w:val="0"/>
                <w:numId w:val="784"/>
              </w:numPr>
              <w:spacing w:before="100" w:beforeAutospacing="1" w:after="100" w:afterAutospacing="1" w:line="259" w:lineRule="auto"/>
              <w:contextualSpacing/>
              <w:rPr>
                <w:lang w:eastAsia="ro-MD"/>
              </w:rPr>
            </w:pPr>
            <w:r w:rsidRPr="00E0028A">
              <w:rPr>
                <w:b/>
                <w:bCs/>
                <w:lang w:eastAsia="ro-MD"/>
              </w:rPr>
              <w:t>Formarea personalului:</w:t>
            </w:r>
          </w:p>
          <w:p w14:paraId="0A30854E" w14:textId="77777777" w:rsidR="00481B16" w:rsidRPr="00E0028A" w:rsidRDefault="00481B16" w:rsidP="009F1DA7">
            <w:pPr>
              <w:numPr>
                <w:ilvl w:val="0"/>
                <w:numId w:val="791"/>
              </w:numPr>
              <w:spacing w:before="100" w:beforeAutospacing="1" w:after="100" w:afterAutospacing="1" w:line="259" w:lineRule="auto"/>
              <w:contextualSpacing/>
              <w:rPr>
                <w:lang w:eastAsia="ro-MD"/>
              </w:rPr>
            </w:pPr>
            <w:r w:rsidRPr="00E0028A">
              <w:rPr>
                <w:lang w:eastAsia="ro-MD"/>
              </w:rPr>
              <w:t>instruire continuă a personalului penitenciar pentru prevenirea infecțiilor și managementul cazurilor complexe.</w:t>
            </w:r>
          </w:p>
          <w:p w14:paraId="0276ABD3" w14:textId="77777777" w:rsidR="00481B16" w:rsidRPr="00E0028A" w:rsidRDefault="00481B16" w:rsidP="009F1DA7">
            <w:pPr>
              <w:numPr>
                <w:ilvl w:val="0"/>
                <w:numId w:val="784"/>
              </w:numPr>
              <w:spacing w:before="100" w:beforeAutospacing="1" w:after="100" w:afterAutospacing="1" w:line="259" w:lineRule="auto"/>
              <w:contextualSpacing/>
              <w:rPr>
                <w:lang w:eastAsia="ro-MD"/>
              </w:rPr>
            </w:pPr>
            <w:r w:rsidRPr="00E0028A">
              <w:rPr>
                <w:b/>
                <w:bCs/>
                <w:lang w:eastAsia="ro-MD"/>
              </w:rPr>
              <w:t>Respectarea drepturilor persoanelor private de libertate:</w:t>
            </w:r>
          </w:p>
          <w:p w14:paraId="1DAA70C2" w14:textId="77777777" w:rsidR="00481B16" w:rsidRPr="00E0028A" w:rsidRDefault="00481B16" w:rsidP="009F1DA7">
            <w:pPr>
              <w:numPr>
                <w:ilvl w:val="0"/>
                <w:numId w:val="792"/>
              </w:numPr>
              <w:spacing w:before="100" w:beforeAutospacing="1" w:after="100" w:afterAutospacing="1" w:line="259" w:lineRule="auto"/>
              <w:contextualSpacing/>
              <w:rPr>
                <w:lang w:eastAsia="ro-MD"/>
              </w:rPr>
            </w:pPr>
            <w:r w:rsidRPr="00E0028A">
              <w:rPr>
                <w:lang w:eastAsia="ro-MD"/>
              </w:rPr>
              <w:t>acces egal la diagnostic și tratament;</w:t>
            </w:r>
          </w:p>
          <w:p w14:paraId="2EB4714F" w14:textId="77777777" w:rsidR="00481B16" w:rsidRPr="00E0028A" w:rsidRDefault="00481B16" w:rsidP="009F1DA7">
            <w:pPr>
              <w:numPr>
                <w:ilvl w:val="0"/>
                <w:numId w:val="792"/>
              </w:numPr>
              <w:spacing w:before="100" w:beforeAutospacing="1" w:after="100" w:afterAutospacing="1" w:line="259" w:lineRule="auto"/>
              <w:contextualSpacing/>
              <w:rPr>
                <w:lang w:eastAsia="ro-MD"/>
              </w:rPr>
            </w:pPr>
            <w:r w:rsidRPr="00E0028A">
              <w:rPr>
                <w:lang w:eastAsia="ro-MD"/>
              </w:rPr>
              <w:t>suport psihosocial și reintegrare post-detenție;</w:t>
            </w:r>
          </w:p>
          <w:p w14:paraId="5B6BC255" w14:textId="77777777" w:rsidR="00481B16" w:rsidRPr="00E0028A" w:rsidRDefault="00481B16" w:rsidP="009F1DA7">
            <w:pPr>
              <w:numPr>
                <w:ilvl w:val="0"/>
                <w:numId w:val="792"/>
              </w:numPr>
              <w:spacing w:before="100" w:beforeAutospacing="1" w:after="100" w:afterAutospacing="1" w:line="259" w:lineRule="auto"/>
              <w:contextualSpacing/>
              <w:rPr>
                <w:lang w:eastAsia="ro-MD"/>
              </w:rPr>
            </w:pPr>
            <w:r w:rsidRPr="00E0028A">
              <w:rPr>
                <w:lang w:eastAsia="ro-MD"/>
              </w:rPr>
              <w:t>prevenirea discriminării și stigmatizării.</w:t>
            </w:r>
          </w:p>
          <w:p w14:paraId="500B2087" w14:textId="77777777" w:rsidR="00481B16" w:rsidRPr="00E0028A" w:rsidRDefault="00481B16" w:rsidP="00481B16"/>
        </w:tc>
      </w:tr>
    </w:tbl>
    <w:p w14:paraId="28748EDA" w14:textId="77777777" w:rsidR="006934FE" w:rsidRPr="00E0028A" w:rsidRDefault="006934FE" w:rsidP="002B70F4">
      <w:pPr>
        <w:rPr>
          <w:b/>
        </w:rPr>
      </w:pPr>
    </w:p>
    <w:p w14:paraId="7AF15130" w14:textId="77777777" w:rsidR="006934FE" w:rsidRPr="00E0028A" w:rsidRDefault="006934FE" w:rsidP="00AF45F9"/>
    <w:p w14:paraId="39472D66" w14:textId="77777777" w:rsidR="008432AC" w:rsidRPr="00E0028A" w:rsidRDefault="008432AC" w:rsidP="00D9005D">
      <w:pPr>
        <w:rPr>
          <w:b/>
          <w:sz w:val="28"/>
        </w:rPr>
      </w:pPr>
    </w:p>
    <w:p w14:paraId="00177C84" w14:textId="440B7F09" w:rsidR="006934FE" w:rsidRPr="00AB21B4" w:rsidRDefault="006934FE" w:rsidP="00DC6B80">
      <w:pPr>
        <w:rPr>
          <w:b/>
          <w:sz w:val="28"/>
          <w:szCs w:val="28"/>
        </w:rPr>
      </w:pPr>
      <w:r w:rsidRPr="00AB21B4">
        <w:rPr>
          <w:b/>
          <w:sz w:val="28"/>
          <w:szCs w:val="28"/>
        </w:rPr>
        <w:t xml:space="preserve">C.2.7. </w:t>
      </w:r>
      <w:bookmarkStart w:id="165" w:name="_Hlk208562640"/>
      <w:r w:rsidR="00DC6B80" w:rsidRPr="00AB21B4">
        <w:rPr>
          <w:b/>
          <w:sz w:val="28"/>
          <w:szCs w:val="28"/>
        </w:rPr>
        <w:t>Intervenții de îngrijire și suport pentru susținerea aderenței la tratamentul tuberculozei</w:t>
      </w:r>
      <w:r w:rsidR="00CB152B" w:rsidRPr="00AB21B4">
        <w:rPr>
          <w:b/>
          <w:sz w:val="28"/>
          <w:szCs w:val="28"/>
        </w:rPr>
        <w:t xml:space="preserve"> </w:t>
      </w:r>
      <w:bookmarkEnd w:id="165"/>
      <w:r w:rsidR="00CB152B" w:rsidRPr="00AB21B4">
        <w:rPr>
          <w:b/>
          <w:sz w:val="28"/>
          <w:szCs w:val="28"/>
        </w:rPr>
        <w:t>[5, 9, 20, 21]</w:t>
      </w:r>
    </w:p>
    <w:p w14:paraId="2010821C" w14:textId="6D91E139" w:rsidR="006934FE" w:rsidRPr="00E0028A" w:rsidRDefault="001C63CE" w:rsidP="001C63CE">
      <w:r w:rsidRPr="00E0028A">
        <w:t>Asigurarea aderenței la tratamentul tuberculozei, în special la pacienții cu TB rezistentă la medicamente este esențială pentru obținerea unui rezultat terapeutic favorabil. Provocările principale includ numărul mare de medicamente, frecvența și severitatea reacțiilor adverse, precum și costurile sociale și financiare suportate de pacient. Suportul adecvat, centrat pe persoană, este crucial pentru menținerea aderenței complete și prevenirea eșecului terapeutic, cu impact direct asupra sănătății pacientului și sănătății publice</w:t>
      </w:r>
      <w:r w:rsidR="00DC6B80" w:rsidRPr="00E0028A" w:rsidDel="00DC6B80">
        <w:t xml:space="preserve"> </w:t>
      </w:r>
      <w:r w:rsidR="006934FE" w:rsidRPr="00E0028A">
        <w:rPr>
          <w:bCs/>
        </w:rPr>
        <w:t>[</w:t>
      </w:r>
      <w:r w:rsidR="00A25AE5" w:rsidRPr="00E0028A">
        <w:rPr>
          <w:bCs/>
        </w:rPr>
        <w:t>16, 17</w:t>
      </w:r>
      <w:r w:rsidR="006934FE" w:rsidRPr="00E0028A">
        <w:rPr>
          <w:bCs/>
        </w:rPr>
        <w:t>]</w:t>
      </w:r>
      <w:r w:rsidR="0044298D" w:rsidRPr="00E0028A">
        <w:rPr>
          <w:bCs/>
        </w:rPr>
        <w:t>.</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6934FE" w:rsidRPr="00E0028A" w14:paraId="6EC69462" w14:textId="77777777">
        <w:tc>
          <w:tcPr>
            <w:tcW w:w="10065" w:type="dxa"/>
          </w:tcPr>
          <w:p w14:paraId="345C41D1" w14:textId="48B2B47A" w:rsidR="006934FE" w:rsidRPr="00E0028A" w:rsidRDefault="006934FE" w:rsidP="001C63CE">
            <w:pPr>
              <w:pStyle w:val="Titlu"/>
              <w:contextualSpacing/>
            </w:pPr>
            <w:r w:rsidRPr="00E0028A">
              <w:t xml:space="preserve">Caseta </w:t>
            </w:r>
            <w:r w:rsidR="0035349B" w:rsidRPr="00E0028A">
              <w:t>7</w:t>
            </w:r>
            <w:r w:rsidR="008B66DE" w:rsidRPr="00E0028A">
              <w:t>6</w:t>
            </w:r>
            <w:r w:rsidRPr="00E0028A">
              <w:t xml:space="preserve">. </w:t>
            </w:r>
            <w:r w:rsidR="00DC6B80" w:rsidRPr="00E0028A">
              <w:t>Aderența</w:t>
            </w:r>
            <w:r w:rsidRPr="00E0028A">
              <w:t xml:space="preserve"> </w:t>
            </w:r>
            <w:r w:rsidR="00DC6B80" w:rsidRPr="00E0028A">
              <w:t>și</w:t>
            </w:r>
            <w:r w:rsidRPr="00E0028A">
              <w:t xml:space="preserve"> </w:t>
            </w:r>
            <w:r w:rsidR="00DC6B80" w:rsidRPr="00E0028A">
              <w:t>complianța</w:t>
            </w:r>
            <w:r w:rsidRPr="00E0028A">
              <w:t xml:space="preserve"> la tratamentul antituberculos</w:t>
            </w:r>
          </w:p>
          <w:p w14:paraId="6BA913F3" w14:textId="011C921B" w:rsidR="001C63CE" w:rsidRPr="00E0028A" w:rsidRDefault="001C63CE" w:rsidP="009F1DA7">
            <w:pPr>
              <w:numPr>
                <w:ilvl w:val="0"/>
                <w:numId w:val="748"/>
              </w:numPr>
              <w:tabs>
                <w:tab w:val="num" w:pos="720"/>
              </w:tabs>
              <w:spacing w:before="100" w:beforeAutospacing="1" w:after="100" w:afterAutospacing="1"/>
              <w:contextualSpacing/>
              <w:rPr>
                <w:lang w:eastAsia="ro-MD"/>
              </w:rPr>
            </w:pPr>
            <w:r w:rsidRPr="00E0028A">
              <w:rPr>
                <w:b/>
                <w:bCs/>
                <w:lang w:eastAsia="ro-MD"/>
              </w:rPr>
              <w:t>Complianța</w:t>
            </w:r>
            <w:r w:rsidRPr="00E0028A">
              <w:rPr>
                <w:lang w:eastAsia="ro-MD"/>
              </w:rPr>
              <w:t xml:space="preserve"> – reprezintă modul în care comportamentul pacientului coincide cu recomandările medicului, implicând participarea activă a pacientului în procesul terapeutic prin informarea sa și cooptarea la deciziile medicale.</w:t>
            </w:r>
          </w:p>
          <w:p w14:paraId="506F3AED" w14:textId="77777777" w:rsidR="001C63CE" w:rsidRPr="00E0028A" w:rsidRDefault="001C63CE" w:rsidP="009F1DA7">
            <w:pPr>
              <w:numPr>
                <w:ilvl w:val="0"/>
                <w:numId w:val="748"/>
              </w:numPr>
              <w:tabs>
                <w:tab w:val="num" w:pos="720"/>
              </w:tabs>
              <w:spacing w:before="100" w:beforeAutospacing="1" w:after="100" w:afterAutospacing="1"/>
              <w:contextualSpacing/>
              <w:rPr>
                <w:lang w:eastAsia="ro-MD"/>
              </w:rPr>
            </w:pPr>
            <w:r w:rsidRPr="00E0028A">
              <w:rPr>
                <w:b/>
                <w:bCs/>
                <w:lang w:eastAsia="ro-MD"/>
              </w:rPr>
              <w:t>Aderența</w:t>
            </w:r>
            <w:r w:rsidRPr="00E0028A">
              <w:rPr>
                <w:lang w:eastAsia="ro-MD"/>
              </w:rPr>
              <w:t xml:space="preserve"> – reprezintă administrarea corectă și continuă a medicamentelor prescrise de medic pe întreaga durată a tratamentului, precum și implicarea pacientului astfel încât să urmeze întregul curs terapeutic.</w:t>
            </w:r>
          </w:p>
          <w:p w14:paraId="5634746E" w14:textId="77777777" w:rsidR="001C63CE" w:rsidRPr="00E0028A" w:rsidRDefault="001C63CE" w:rsidP="009F1DA7">
            <w:pPr>
              <w:numPr>
                <w:ilvl w:val="0"/>
                <w:numId w:val="748"/>
              </w:numPr>
              <w:tabs>
                <w:tab w:val="num" w:pos="720"/>
              </w:tabs>
              <w:spacing w:before="100" w:beforeAutospacing="1" w:after="100" w:afterAutospacing="1"/>
              <w:contextualSpacing/>
              <w:rPr>
                <w:lang w:eastAsia="ro-MD"/>
              </w:rPr>
            </w:pPr>
            <w:r w:rsidRPr="00E0028A">
              <w:rPr>
                <w:b/>
                <w:bCs/>
                <w:lang w:eastAsia="ro-MD"/>
              </w:rPr>
              <w:t>Non-aderența</w:t>
            </w:r>
            <w:r w:rsidRPr="00E0028A">
              <w:rPr>
                <w:lang w:eastAsia="ro-MD"/>
              </w:rPr>
              <w:t xml:space="preserve"> – se referă la refuzul sau incapacitatea pacientului de a administra medicamentele conform prescripției. Comportamentul non-aderent constituie principala provocare în controlul TB și poate avea consecințe grave, inclusiv eșecul tratamentului și apariția rezistenței la medicamente.</w:t>
            </w:r>
          </w:p>
          <w:p w14:paraId="7883AE67" w14:textId="3BF2D171" w:rsidR="001C63CE" w:rsidRPr="00E0028A" w:rsidRDefault="001C63CE" w:rsidP="00DC6B80"/>
        </w:tc>
      </w:tr>
    </w:tbl>
    <w:p w14:paraId="53377441" w14:textId="77777777" w:rsidR="006934FE" w:rsidRPr="00E0028A" w:rsidRDefault="006934FE">
      <w:pPr>
        <w:rPr>
          <w:b/>
          <w:bCs/>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6934FE" w:rsidRPr="00E0028A" w14:paraId="2B5E740C" w14:textId="77777777">
        <w:tc>
          <w:tcPr>
            <w:tcW w:w="10065" w:type="dxa"/>
          </w:tcPr>
          <w:p w14:paraId="1173B6CF" w14:textId="3C5ACFB9" w:rsidR="00885075" w:rsidRPr="00E0028A" w:rsidRDefault="00885075" w:rsidP="00E11594">
            <w:pPr>
              <w:spacing w:before="100" w:beforeAutospacing="1" w:after="100" w:afterAutospacing="1"/>
              <w:rPr>
                <w:lang w:eastAsia="ro-MD"/>
              </w:rPr>
            </w:pPr>
            <w:r w:rsidRPr="00E0028A">
              <w:rPr>
                <w:b/>
              </w:rPr>
              <w:t xml:space="preserve">Caseta </w:t>
            </w:r>
            <w:r w:rsidR="00F205BC" w:rsidRPr="00E0028A">
              <w:rPr>
                <w:b/>
              </w:rPr>
              <w:t>7</w:t>
            </w:r>
            <w:r w:rsidR="008B66DE" w:rsidRPr="00E0028A">
              <w:rPr>
                <w:b/>
              </w:rPr>
              <w:t>7</w:t>
            </w:r>
            <w:r w:rsidRPr="00E0028A">
              <w:rPr>
                <w:b/>
              </w:rPr>
              <w:t xml:space="preserve">. </w:t>
            </w:r>
            <w:r w:rsidR="008602ED" w:rsidRPr="00E0028A">
              <w:rPr>
                <w:b/>
                <w:bCs/>
                <w:lang w:eastAsia="ro-MD"/>
              </w:rPr>
              <w:t>Recomandări privind intervențiile pentru susținerea aderenței la tratamentul tuberculozei</w:t>
            </w:r>
            <w:r w:rsidR="008602ED" w:rsidRPr="00E0028A">
              <w:rPr>
                <w:lang w:eastAsia="ro-MD"/>
              </w:rPr>
              <w:t xml:space="preserve"> </w:t>
            </w:r>
            <w:bookmarkStart w:id="166" w:name="_Hlk207963969"/>
            <w:r w:rsidR="0013712B" w:rsidRPr="00E0028A">
              <w:rPr>
                <w:b/>
                <w:bCs/>
              </w:rPr>
              <w:t>[</w:t>
            </w:r>
            <w:r w:rsidR="00CB152B" w:rsidRPr="00E0028A">
              <w:rPr>
                <w:b/>
                <w:bCs/>
              </w:rPr>
              <w:t>20, 21</w:t>
            </w:r>
            <w:r w:rsidR="0013712B" w:rsidRPr="00E0028A">
              <w:rPr>
                <w:b/>
                <w:bCs/>
              </w:rPr>
              <w:t>]</w:t>
            </w:r>
            <w:bookmarkEnd w:id="166"/>
          </w:p>
          <w:p w14:paraId="3C03184B" w14:textId="2BA6EDCB" w:rsidR="008A48CD" w:rsidRPr="00E0028A" w:rsidRDefault="008602ED" w:rsidP="009F1DA7">
            <w:pPr>
              <w:pStyle w:val="Listparagraf"/>
              <w:numPr>
                <w:ilvl w:val="0"/>
                <w:numId w:val="66"/>
              </w:numPr>
            </w:pPr>
            <w:bookmarkStart w:id="167" w:name="_Hlk147923508"/>
            <w:bookmarkStart w:id="168" w:name="_Hlk216336362"/>
            <w:r w:rsidRPr="007E07DB">
              <w:rPr>
                <w:b/>
                <w:bCs/>
              </w:rPr>
              <w:t xml:space="preserve">Un pachet de intervenții pentru susținerea aderenței la tratament </w:t>
            </w:r>
            <w:r w:rsidR="00543912">
              <w:rPr>
                <w:b/>
                <w:bCs/>
              </w:rPr>
              <w:t xml:space="preserve">trebuie </w:t>
            </w:r>
            <w:r w:rsidRPr="007E07DB">
              <w:rPr>
                <w:b/>
                <w:bCs/>
              </w:rPr>
              <w:t>oferit pacienților cu tuberculoză, în asociere cu selectarea unei opțiuni adecvate de administrare a tratamentului.</w:t>
            </w:r>
            <w:r w:rsidR="008A48CD" w:rsidRPr="00E0028A">
              <w:t xml:space="preserve"> </w:t>
            </w:r>
            <w:r w:rsidR="00CD1FEF" w:rsidRPr="00E0028A">
              <w:rPr>
                <w:i/>
                <w:iCs/>
              </w:rPr>
              <w:t>(</w:t>
            </w:r>
            <w:r w:rsidRPr="00E0028A">
              <w:rPr>
                <w:i/>
                <w:iCs/>
              </w:rPr>
              <w:t>R</w:t>
            </w:r>
            <w:r w:rsidR="008A48CD" w:rsidRPr="00E0028A">
              <w:rPr>
                <w:i/>
                <w:iCs/>
              </w:rPr>
              <w:t>ecomandare condiționată, certitudine scăzută a dovezilor</w:t>
            </w:r>
            <w:r w:rsidR="00CD1FEF" w:rsidRPr="00E0028A">
              <w:rPr>
                <w:i/>
                <w:iCs/>
              </w:rPr>
              <w:t>)</w:t>
            </w:r>
            <w:r w:rsidRPr="00E0028A">
              <w:t xml:space="preserve"> </w:t>
            </w:r>
            <w:r w:rsidR="008A48CD" w:rsidRPr="00E0028A">
              <w:t>Una sau mai multe dintre următoarele intervenții de aderență la tratament (complementare și care nu se exclud reciproc) pot fi oferite pacienților care primesc tratament TB sau furnizorilor de servicii medicale:</w:t>
            </w:r>
          </w:p>
          <w:p w14:paraId="5DC7DB86" w14:textId="2D268256" w:rsidR="008A48CD" w:rsidRPr="00E0028A" w:rsidRDefault="007E07DB" w:rsidP="00E95047">
            <w:pPr>
              <w:numPr>
                <w:ilvl w:val="0"/>
                <w:numId w:val="972"/>
              </w:numPr>
            </w:pPr>
            <w:bookmarkStart w:id="169" w:name="_Hlk216336155"/>
            <w:r w:rsidRPr="00DB5BD4">
              <w:rPr>
                <w:b/>
                <w:bCs/>
              </w:rPr>
              <w:t>Utilizarea instrumentelor de monitorizare a aderenței (de tip „</w:t>
            </w:r>
            <w:proofErr w:type="spellStart"/>
            <w:r w:rsidRPr="00DB5BD4">
              <w:rPr>
                <w:b/>
                <w:bCs/>
              </w:rPr>
              <w:t>traceri</w:t>
            </w:r>
            <w:proofErr w:type="spellEnd"/>
            <w:r w:rsidRPr="00DB5BD4">
              <w:rPr>
                <w:b/>
                <w:bCs/>
              </w:rPr>
              <w:t>”) și/sau a dispozitivelor digitale pentru urmărirea administrării medicației</w:t>
            </w:r>
            <w:r>
              <w:t xml:space="preserve"> </w:t>
            </w:r>
            <w:bookmarkEnd w:id="169"/>
            <w:r w:rsidR="00CD1FEF" w:rsidRPr="00E0028A">
              <w:rPr>
                <w:i/>
                <w:iCs/>
              </w:rPr>
              <w:t>(</w:t>
            </w:r>
            <w:r w:rsidR="008602ED" w:rsidRPr="00E0028A">
              <w:rPr>
                <w:i/>
                <w:iCs/>
              </w:rPr>
              <w:t>R</w:t>
            </w:r>
            <w:r w:rsidR="008A48CD" w:rsidRPr="00E0028A">
              <w:rPr>
                <w:i/>
                <w:iCs/>
              </w:rPr>
              <w:t xml:space="preserve">ecomandare condiționată, </w:t>
            </w:r>
            <w:r w:rsidR="00B05EC5" w:rsidRPr="00E0028A">
              <w:rPr>
                <w:i/>
                <w:iCs/>
              </w:rPr>
              <w:t>certitudine foarte scăzută a dovezilor</w:t>
            </w:r>
            <w:r w:rsidR="00CD1FEF" w:rsidRPr="00E0028A">
              <w:rPr>
                <w:i/>
                <w:iCs/>
              </w:rPr>
              <w:t>)</w:t>
            </w:r>
            <w:r w:rsidR="008A48CD" w:rsidRPr="00E0028A">
              <w:t>;</w:t>
            </w:r>
          </w:p>
          <w:p w14:paraId="573D7B32" w14:textId="0854EB8C" w:rsidR="008A48CD" w:rsidRPr="00E0028A" w:rsidRDefault="008602ED" w:rsidP="00E95047">
            <w:pPr>
              <w:numPr>
                <w:ilvl w:val="0"/>
                <w:numId w:val="972"/>
              </w:numPr>
            </w:pPr>
            <w:r w:rsidRPr="00DB5BD4">
              <w:rPr>
                <w:b/>
                <w:bCs/>
              </w:rPr>
              <w:t>S</w:t>
            </w:r>
            <w:r w:rsidR="008A48CD" w:rsidRPr="00DB5BD4">
              <w:rPr>
                <w:b/>
                <w:bCs/>
              </w:rPr>
              <w:t xml:space="preserve">uport material </w:t>
            </w:r>
            <w:r w:rsidRPr="00DB5BD4">
              <w:rPr>
                <w:b/>
                <w:bCs/>
              </w:rPr>
              <w:t>oferit pacientului</w:t>
            </w:r>
            <w:r w:rsidR="008A48CD" w:rsidRPr="00E0028A">
              <w:t xml:space="preserve"> </w:t>
            </w:r>
            <w:r w:rsidRPr="00E0028A">
              <w:t xml:space="preserve">(ex. tichete alimentare, transport, pachete sociale). </w:t>
            </w:r>
            <w:r w:rsidR="00CD1FEF" w:rsidRPr="00E0028A">
              <w:rPr>
                <w:i/>
                <w:iCs/>
              </w:rPr>
              <w:t>(</w:t>
            </w:r>
            <w:r w:rsidRPr="00E0028A">
              <w:rPr>
                <w:i/>
                <w:iCs/>
              </w:rPr>
              <w:t>R</w:t>
            </w:r>
            <w:r w:rsidR="008A48CD" w:rsidRPr="00E0028A">
              <w:rPr>
                <w:i/>
                <w:iCs/>
              </w:rPr>
              <w:t>ecomandare condiționată, certitudine moderată a dovezilor</w:t>
            </w:r>
            <w:r w:rsidR="00CD1FEF" w:rsidRPr="00E0028A">
              <w:rPr>
                <w:i/>
                <w:iCs/>
              </w:rPr>
              <w:t>)</w:t>
            </w:r>
            <w:r w:rsidR="008A48CD" w:rsidRPr="00E0028A">
              <w:t>;</w:t>
            </w:r>
          </w:p>
          <w:p w14:paraId="6CAC0CFF" w14:textId="7FE56B7D" w:rsidR="008A48CD" w:rsidRPr="00E0028A" w:rsidRDefault="008602ED" w:rsidP="00E95047">
            <w:pPr>
              <w:numPr>
                <w:ilvl w:val="0"/>
                <w:numId w:val="972"/>
              </w:numPr>
            </w:pPr>
            <w:r w:rsidRPr="00DB5BD4">
              <w:rPr>
                <w:b/>
                <w:bCs/>
              </w:rPr>
              <w:t>S</w:t>
            </w:r>
            <w:r w:rsidR="008A48CD" w:rsidRPr="00DB5BD4">
              <w:rPr>
                <w:b/>
                <w:bCs/>
              </w:rPr>
              <w:t>uport psihologic pentru pacient</w:t>
            </w:r>
            <w:r w:rsidR="008A48CD" w:rsidRPr="00E0028A">
              <w:t xml:space="preserve"> </w:t>
            </w:r>
            <w:r w:rsidR="00CD1FEF" w:rsidRPr="00E0028A">
              <w:rPr>
                <w:i/>
                <w:iCs/>
              </w:rPr>
              <w:t>(</w:t>
            </w:r>
            <w:r w:rsidR="00E11594" w:rsidRPr="00E0028A">
              <w:rPr>
                <w:i/>
                <w:iCs/>
              </w:rPr>
              <w:t>R</w:t>
            </w:r>
            <w:r w:rsidR="008A48CD" w:rsidRPr="00E0028A">
              <w:rPr>
                <w:i/>
                <w:iCs/>
              </w:rPr>
              <w:t>ecomandare condiționată, certitudine scăzută a dovezilor</w:t>
            </w:r>
            <w:r w:rsidR="00CD1FEF" w:rsidRPr="00E0028A">
              <w:rPr>
                <w:i/>
                <w:iCs/>
              </w:rPr>
              <w:t>)</w:t>
            </w:r>
            <w:r w:rsidR="008A48CD" w:rsidRPr="00E0028A">
              <w:t>;</w:t>
            </w:r>
          </w:p>
          <w:p w14:paraId="1F7B78B1" w14:textId="1F598F4D" w:rsidR="008A48CD" w:rsidRPr="00E0028A" w:rsidRDefault="008602ED" w:rsidP="00E95047">
            <w:pPr>
              <w:numPr>
                <w:ilvl w:val="0"/>
                <w:numId w:val="972"/>
              </w:numPr>
            </w:pPr>
            <w:r w:rsidRPr="00DB5BD4">
              <w:rPr>
                <w:b/>
                <w:bCs/>
              </w:rPr>
              <w:t>Instruirea personalului medical implicat în îngrijirea pacienților cu TB</w:t>
            </w:r>
            <w:r w:rsidRPr="00E0028A" w:rsidDel="008602ED">
              <w:t xml:space="preserve"> </w:t>
            </w:r>
            <w:r w:rsidR="00CD1FEF" w:rsidRPr="00E0028A">
              <w:rPr>
                <w:i/>
                <w:iCs/>
              </w:rPr>
              <w:t>(</w:t>
            </w:r>
            <w:r w:rsidR="00E11594" w:rsidRPr="00E0028A">
              <w:rPr>
                <w:i/>
                <w:iCs/>
              </w:rPr>
              <w:t>R</w:t>
            </w:r>
            <w:r w:rsidR="008A48CD" w:rsidRPr="00E0028A">
              <w:rPr>
                <w:i/>
                <w:iCs/>
              </w:rPr>
              <w:t>ecomandare condiționată, certitudine scăzută a dovezilor</w:t>
            </w:r>
            <w:r w:rsidR="00CD1FEF" w:rsidRPr="00E0028A">
              <w:rPr>
                <w:i/>
                <w:iCs/>
              </w:rPr>
              <w:t>)</w:t>
            </w:r>
            <w:r w:rsidR="008A48CD" w:rsidRPr="00E0028A">
              <w:rPr>
                <w:i/>
                <w:iCs/>
              </w:rPr>
              <w:t>.</w:t>
            </w:r>
          </w:p>
          <w:p w14:paraId="5ED1E10F" w14:textId="69C4F1F8" w:rsidR="008A48CD" w:rsidRPr="00E0028A" w:rsidRDefault="008A48CD" w:rsidP="009F1DA7">
            <w:pPr>
              <w:pStyle w:val="Listparagraf"/>
              <w:numPr>
                <w:ilvl w:val="0"/>
                <w:numId w:val="66"/>
              </w:numPr>
            </w:pPr>
            <w:r w:rsidRPr="00E0028A">
              <w:t xml:space="preserve">Pacienții care urmează tratamentul </w:t>
            </w:r>
            <w:r w:rsidR="008602ED" w:rsidRPr="00E0028A">
              <w:t xml:space="preserve">antituberculos </w:t>
            </w:r>
            <w:r w:rsidRPr="00E0028A">
              <w:t>pot beneficia de următoarele opțiuni de tratament:</w:t>
            </w:r>
          </w:p>
          <w:p w14:paraId="34B3F695" w14:textId="45BA6D23" w:rsidR="008A48CD" w:rsidRPr="00E0028A" w:rsidRDefault="00DB5BD4" w:rsidP="00E95047">
            <w:pPr>
              <w:numPr>
                <w:ilvl w:val="0"/>
                <w:numId w:val="973"/>
              </w:numPr>
            </w:pPr>
            <w:r>
              <w:rPr>
                <w:b/>
                <w:bCs/>
              </w:rPr>
              <w:t>S</w:t>
            </w:r>
            <w:r w:rsidR="008A48CD" w:rsidRPr="00DB5BD4">
              <w:rPr>
                <w:b/>
                <w:bCs/>
              </w:rPr>
              <w:t>e recomandă tratamentul direct observat (DOT</w:t>
            </w:r>
            <w:r w:rsidR="00804DE7" w:rsidRPr="00DB5BD4">
              <w:rPr>
                <w:b/>
                <w:bCs/>
              </w:rPr>
              <w:t>/VST</w:t>
            </w:r>
            <w:r w:rsidR="008A48CD" w:rsidRPr="00DB5BD4">
              <w:rPr>
                <w:b/>
                <w:bCs/>
              </w:rPr>
              <w:t>) în comunitate sau la domiciliu în raport cu DOT</w:t>
            </w:r>
            <w:r w:rsidR="00804DE7" w:rsidRPr="00DB5BD4">
              <w:rPr>
                <w:b/>
                <w:bCs/>
              </w:rPr>
              <w:t>/VST</w:t>
            </w:r>
            <w:r w:rsidR="008A48CD" w:rsidRPr="00DB5BD4">
              <w:rPr>
                <w:b/>
                <w:bCs/>
              </w:rPr>
              <w:t xml:space="preserve"> în instituțiile medicale sau cu tratament nesupravegheat</w:t>
            </w:r>
            <w:r>
              <w:rPr>
                <w:b/>
                <w:bCs/>
              </w:rPr>
              <w:t>.</w:t>
            </w:r>
            <w:r w:rsidR="008A48CD" w:rsidRPr="00E0028A">
              <w:t xml:space="preserve"> </w:t>
            </w:r>
            <w:r w:rsidR="005C221E" w:rsidRPr="00E0028A">
              <w:rPr>
                <w:i/>
                <w:iCs/>
              </w:rPr>
              <w:t>(</w:t>
            </w:r>
            <w:r w:rsidR="00E11594" w:rsidRPr="00E0028A">
              <w:rPr>
                <w:i/>
                <w:iCs/>
              </w:rPr>
              <w:t>R</w:t>
            </w:r>
            <w:r w:rsidR="008A48CD" w:rsidRPr="00E0028A">
              <w:rPr>
                <w:i/>
                <w:iCs/>
              </w:rPr>
              <w:t>ecomandare condiționată, certitudine moderată a dovezilor</w:t>
            </w:r>
            <w:r w:rsidR="005C221E" w:rsidRPr="00E0028A">
              <w:rPr>
                <w:i/>
                <w:iCs/>
              </w:rPr>
              <w:t>)</w:t>
            </w:r>
            <w:r w:rsidR="008A48CD" w:rsidRPr="00E0028A">
              <w:t>;</w:t>
            </w:r>
          </w:p>
          <w:p w14:paraId="77078ED0" w14:textId="1BF99FCC" w:rsidR="008A48CD" w:rsidRPr="00E0028A" w:rsidRDefault="008A48CD" w:rsidP="00E95047">
            <w:pPr>
              <w:numPr>
                <w:ilvl w:val="0"/>
                <w:numId w:val="973"/>
              </w:numPr>
            </w:pPr>
            <w:r w:rsidRPr="00DB5BD4">
              <w:rPr>
                <w:b/>
                <w:bCs/>
              </w:rPr>
              <w:t>DOT</w:t>
            </w:r>
            <w:r w:rsidR="00804DE7" w:rsidRPr="00DB5BD4">
              <w:rPr>
                <w:b/>
                <w:bCs/>
              </w:rPr>
              <w:t>/VST</w:t>
            </w:r>
            <w:r w:rsidRPr="00DB5BD4">
              <w:rPr>
                <w:b/>
                <w:bCs/>
              </w:rPr>
              <w:t xml:space="preserve"> administrat de furnizori instruiți sau de asistenți medicali este recomandat în raport cu DOT</w:t>
            </w:r>
            <w:r w:rsidR="00804DE7" w:rsidRPr="00DB5BD4">
              <w:rPr>
                <w:b/>
                <w:bCs/>
              </w:rPr>
              <w:t>/VST</w:t>
            </w:r>
            <w:r w:rsidRPr="00DB5BD4">
              <w:rPr>
                <w:b/>
                <w:bCs/>
              </w:rPr>
              <w:t xml:space="preserve"> administrat de membrii familiei sau tratament nesupravegheat</w:t>
            </w:r>
            <w:r w:rsidR="00DB5BD4">
              <w:rPr>
                <w:b/>
                <w:bCs/>
              </w:rPr>
              <w:t>.</w:t>
            </w:r>
            <w:r w:rsidRPr="00E0028A">
              <w:t xml:space="preserve"> </w:t>
            </w:r>
            <w:r w:rsidR="005C221E" w:rsidRPr="00E0028A">
              <w:rPr>
                <w:i/>
                <w:iCs/>
              </w:rPr>
              <w:t>(</w:t>
            </w:r>
            <w:r w:rsidR="00E11594" w:rsidRPr="00E0028A">
              <w:rPr>
                <w:i/>
                <w:iCs/>
              </w:rPr>
              <w:t>R</w:t>
            </w:r>
            <w:r w:rsidRPr="00E0028A">
              <w:rPr>
                <w:i/>
                <w:iCs/>
              </w:rPr>
              <w:t xml:space="preserve">ecomandare condiționată, </w:t>
            </w:r>
            <w:r w:rsidR="00B05EC5" w:rsidRPr="00E0028A">
              <w:rPr>
                <w:i/>
                <w:iCs/>
              </w:rPr>
              <w:t>certitudine foarte scăzută a dovezilor</w:t>
            </w:r>
            <w:r w:rsidR="005C221E" w:rsidRPr="00E0028A">
              <w:rPr>
                <w:i/>
                <w:iCs/>
              </w:rPr>
              <w:t>)</w:t>
            </w:r>
            <w:r w:rsidRPr="00E0028A">
              <w:t>;</w:t>
            </w:r>
          </w:p>
          <w:p w14:paraId="77FEB5D9" w14:textId="527424E8" w:rsidR="008A48CD" w:rsidRPr="00E0028A" w:rsidRDefault="00DB5BD4" w:rsidP="00E95047">
            <w:pPr>
              <w:numPr>
                <w:ilvl w:val="0"/>
                <w:numId w:val="973"/>
              </w:numPr>
            </w:pPr>
            <w:bookmarkStart w:id="170" w:name="_Hlk147923547"/>
            <w:bookmarkEnd w:id="167"/>
            <w:r w:rsidRPr="00DB5BD4">
              <w:rPr>
                <w:b/>
                <w:bCs/>
              </w:rPr>
              <w:t>T</w:t>
            </w:r>
            <w:r w:rsidR="008A48CD" w:rsidRPr="00DB5BD4">
              <w:rPr>
                <w:b/>
                <w:bCs/>
              </w:rPr>
              <w:t xml:space="preserve">ratamentul </w:t>
            </w:r>
            <w:r w:rsidR="00E11594" w:rsidRPr="00DB5BD4">
              <w:rPr>
                <w:b/>
                <w:bCs/>
              </w:rPr>
              <w:t>asistat prin video</w:t>
            </w:r>
            <w:r w:rsidR="008A48CD" w:rsidRPr="00DB5BD4">
              <w:rPr>
                <w:b/>
                <w:bCs/>
              </w:rPr>
              <w:t xml:space="preserve"> (</w:t>
            </w:r>
            <w:r w:rsidR="00B61A4E" w:rsidRPr="00DB5BD4">
              <w:rPr>
                <w:b/>
                <w:bCs/>
              </w:rPr>
              <w:t>VST</w:t>
            </w:r>
            <w:r w:rsidR="008A48CD" w:rsidRPr="00DB5BD4">
              <w:rPr>
                <w:b/>
                <w:bCs/>
              </w:rPr>
              <w:t xml:space="preserve">) poate înlocui DOT atunci când tehnologia de comunicare video este disponibilă și poate fi organizată și operată în mod corespunzător </w:t>
            </w:r>
            <w:r w:rsidR="00E11594" w:rsidRPr="00DB5BD4">
              <w:rPr>
                <w:b/>
                <w:bCs/>
              </w:rPr>
              <w:t>de către prestatorii de servicii medicale și pacienți</w:t>
            </w:r>
            <w:r>
              <w:rPr>
                <w:b/>
                <w:bCs/>
              </w:rPr>
              <w:t>.</w:t>
            </w:r>
            <w:r w:rsidR="00E11594" w:rsidRPr="00E0028A" w:rsidDel="00E11594">
              <w:t xml:space="preserve"> </w:t>
            </w:r>
            <w:r w:rsidR="005C221E" w:rsidRPr="00E0028A">
              <w:rPr>
                <w:i/>
                <w:iCs/>
              </w:rPr>
              <w:t>(</w:t>
            </w:r>
            <w:r w:rsidR="00E11594" w:rsidRPr="00E0028A">
              <w:rPr>
                <w:i/>
                <w:iCs/>
              </w:rPr>
              <w:t>R</w:t>
            </w:r>
            <w:r w:rsidR="008A48CD" w:rsidRPr="00E0028A">
              <w:rPr>
                <w:i/>
                <w:iCs/>
              </w:rPr>
              <w:t xml:space="preserve">ecomandare condiționată, </w:t>
            </w:r>
            <w:r w:rsidR="00B05EC5" w:rsidRPr="00E0028A">
              <w:rPr>
                <w:i/>
                <w:iCs/>
              </w:rPr>
              <w:t>certitudine foarte scăzută a dovezilor</w:t>
            </w:r>
            <w:r w:rsidR="005C221E" w:rsidRPr="00E0028A">
              <w:rPr>
                <w:i/>
                <w:iCs/>
              </w:rPr>
              <w:t>)</w:t>
            </w:r>
            <w:r w:rsidR="008A48CD" w:rsidRPr="00E0028A">
              <w:t>.</w:t>
            </w:r>
          </w:p>
          <w:bookmarkEnd w:id="168"/>
          <w:bookmarkEnd w:id="170"/>
          <w:p w14:paraId="38A98ACC" w14:textId="77777777" w:rsidR="008602ED" w:rsidRPr="00E0028A" w:rsidRDefault="008602ED" w:rsidP="00672286">
            <w:pPr>
              <w:contextualSpacing/>
              <w:rPr>
                <w:b/>
                <w:bCs/>
              </w:rPr>
            </w:pPr>
          </w:p>
          <w:p w14:paraId="198CC9F3" w14:textId="77777777" w:rsidR="00E11594" w:rsidRPr="00E0028A" w:rsidRDefault="00E11594" w:rsidP="00672286">
            <w:pPr>
              <w:spacing w:before="100" w:beforeAutospacing="1" w:after="100" w:afterAutospacing="1"/>
              <w:contextualSpacing/>
              <w:rPr>
                <w:b/>
                <w:bCs/>
                <w:lang w:eastAsia="ro-MD"/>
              </w:rPr>
            </w:pPr>
            <w:r w:rsidRPr="00E0028A">
              <w:rPr>
                <w:b/>
                <w:bCs/>
                <w:lang w:eastAsia="ro-MD"/>
              </w:rPr>
              <w:t>Intervențiile pentru susținerea aderenței la tratament includ forme variate de sprijin social, precum:</w:t>
            </w:r>
          </w:p>
          <w:p w14:paraId="59CEA444" w14:textId="02B87005" w:rsidR="008C6783" w:rsidRPr="00E0028A" w:rsidRDefault="00672286" w:rsidP="009F1DA7">
            <w:pPr>
              <w:numPr>
                <w:ilvl w:val="0"/>
                <w:numId w:val="271"/>
              </w:numPr>
              <w:spacing w:before="100" w:beforeAutospacing="1" w:after="100" w:afterAutospacing="1"/>
              <w:contextualSpacing/>
              <w:rPr>
                <w:lang w:eastAsia="ro-MD"/>
              </w:rPr>
            </w:pPr>
            <w:r w:rsidRPr="00E0028A">
              <w:rPr>
                <w:i/>
                <w:iCs/>
                <w:lang w:eastAsia="ro-MD"/>
              </w:rPr>
              <w:t>E</w:t>
            </w:r>
            <w:r w:rsidR="00E11594" w:rsidRPr="00E0028A">
              <w:rPr>
                <w:i/>
                <w:iCs/>
                <w:lang w:eastAsia="ro-MD"/>
              </w:rPr>
              <w:t>ducația pacientului și consilierea</w:t>
            </w:r>
            <w:r w:rsidR="008C6783" w:rsidRPr="00E0028A">
              <w:rPr>
                <w:lang w:eastAsia="ro-MD"/>
              </w:rPr>
              <w:t>. Sprijinul informațional constă în furnizarea de informații și educație care ajută persoana să rezolve probleme și să reducă stresul. Acesta include instruirea privind medicamentele administrate, posibilele reacții adverse, modul de monitorizare a tratamentului și criteriile de evaluare a succesului tratamentului;</w:t>
            </w:r>
          </w:p>
          <w:p w14:paraId="3E1B6DD4" w14:textId="68DE0B63" w:rsidR="00E11594" w:rsidRPr="00E0028A" w:rsidRDefault="00672286" w:rsidP="009F1DA7">
            <w:pPr>
              <w:numPr>
                <w:ilvl w:val="0"/>
                <w:numId w:val="271"/>
              </w:numPr>
              <w:spacing w:before="100" w:beforeAutospacing="1" w:after="100" w:afterAutospacing="1"/>
              <w:contextualSpacing/>
              <w:rPr>
                <w:lang w:eastAsia="ro-MD"/>
              </w:rPr>
            </w:pPr>
            <w:r w:rsidRPr="00E0028A">
              <w:rPr>
                <w:i/>
                <w:iCs/>
                <w:lang w:eastAsia="ro-MD"/>
              </w:rPr>
              <w:t>S</w:t>
            </w:r>
            <w:r w:rsidR="00E11594" w:rsidRPr="00E0028A">
              <w:rPr>
                <w:i/>
                <w:iCs/>
                <w:lang w:eastAsia="ro-MD"/>
              </w:rPr>
              <w:t>prijinul material</w:t>
            </w:r>
            <w:r w:rsidR="00E11594" w:rsidRPr="00E0028A">
              <w:rPr>
                <w:lang w:eastAsia="ro-MD"/>
              </w:rPr>
              <w:t xml:space="preserve"> </w:t>
            </w:r>
            <w:r w:rsidRPr="00E0028A">
              <w:rPr>
                <w:lang w:eastAsia="ro-MD"/>
              </w:rPr>
              <w:t>poate consta în alimente sau suport financiar: mese, pachete alimentare, suplimente nutritive, tichete pentru alimente, subvenții pentru transport, alocații pentru trai, stimulente pentru locuință sau bonusuri financiare. Acest tip de suport are ca scop acoperirea costurilor indirecte suportate de pacient sau însoțitorul acestuia pentru a accesa serviciile de sănătate și, eventual, compensarea pierderilor de venit asociate bolii</w:t>
            </w:r>
            <w:r w:rsidR="008C6783" w:rsidRPr="00E0028A">
              <w:rPr>
                <w:lang w:eastAsia="ro-MD"/>
              </w:rPr>
              <w:t>;</w:t>
            </w:r>
          </w:p>
          <w:p w14:paraId="3D512CFE" w14:textId="2F34E788" w:rsidR="00E11594" w:rsidRPr="00E0028A" w:rsidRDefault="00672286" w:rsidP="009F1DA7">
            <w:pPr>
              <w:numPr>
                <w:ilvl w:val="0"/>
                <w:numId w:val="271"/>
              </w:numPr>
              <w:spacing w:before="100" w:beforeAutospacing="1" w:after="100" w:afterAutospacing="1"/>
              <w:contextualSpacing/>
              <w:rPr>
                <w:lang w:eastAsia="ro-MD"/>
              </w:rPr>
            </w:pPr>
            <w:r w:rsidRPr="00E0028A">
              <w:rPr>
                <w:i/>
                <w:iCs/>
                <w:lang w:eastAsia="ro-MD"/>
              </w:rPr>
              <w:t>S</w:t>
            </w:r>
            <w:r w:rsidR="00E11594" w:rsidRPr="00E0028A">
              <w:rPr>
                <w:i/>
                <w:iCs/>
                <w:lang w:eastAsia="ro-MD"/>
              </w:rPr>
              <w:t>prijinul psihologic</w:t>
            </w:r>
            <w:r w:rsidRPr="00E0028A">
              <w:rPr>
                <w:lang w:eastAsia="ro-MD"/>
              </w:rPr>
              <w:t xml:space="preserve"> poate fi oferit prin sesiuni individuale de consiliere sau prin participarea la grupuri de suport între egali</w:t>
            </w:r>
            <w:r w:rsidR="008C6783" w:rsidRPr="00E0028A">
              <w:rPr>
                <w:lang w:eastAsia="ro-MD"/>
              </w:rPr>
              <w:t>. Sprijinul psihologic (emoțional) se referă la toate formele de îngrijire care consolidează stima de sine prin înțelegere, încredere, încurajare și grijă, ajutând persoana să facă față provocărilor psihologice din viață;</w:t>
            </w:r>
          </w:p>
          <w:p w14:paraId="6E37D0FB" w14:textId="10939094" w:rsidR="00E11594" w:rsidRPr="00E0028A" w:rsidRDefault="00672286" w:rsidP="009F1DA7">
            <w:pPr>
              <w:numPr>
                <w:ilvl w:val="0"/>
                <w:numId w:val="271"/>
              </w:numPr>
              <w:spacing w:before="100" w:beforeAutospacing="1" w:after="100" w:afterAutospacing="1"/>
              <w:contextualSpacing/>
              <w:rPr>
                <w:lang w:eastAsia="ro-MD"/>
              </w:rPr>
            </w:pPr>
            <w:r w:rsidRPr="00E0028A">
              <w:rPr>
                <w:i/>
                <w:iCs/>
                <w:lang w:eastAsia="ro-MD"/>
              </w:rPr>
              <w:t>S</w:t>
            </w:r>
            <w:r w:rsidR="00E11594" w:rsidRPr="00E0028A">
              <w:rPr>
                <w:i/>
                <w:iCs/>
                <w:lang w:eastAsia="ro-MD"/>
              </w:rPr>
              <w:t>isteme</w:t>
            </w:r>
            <w:r w:rsidRPr="00E0028A">
              <w:rPr>
                <w:i/>
                <w:iCs/>
                <w:lang w:eastAsia="ro-MD"/>
              </w:rPr>
              <w:t xml:space="preserve"> de</w:t>
            </w:r>
            <w:r w:rsidR="00E11594" w:rsidRPr="00E0028A">
              <w:rPr>
                <w:i/>
                <w:iCs/>
                <w:lang w:eastAsia="ro-MD"/>
              </w:rPr>
              <w:t xml:space="preserve"> </w:t>
            </w:r>
            <w:r w:rsidRPr="00E0028A">
              <w:rPr>
                <w:i/>
                <w:iCs/>
                <w:lang w:eastAsia="ro-MD"/>
              </w:rPr>
              <w:t xml:space="preserve">comunicare activă cu pacientul </w:t>
            </w:r>
            <w:r w:rsidR="00E11594" w:rsidRPr="00E0028A">
              <w:rPr>
                <w:i/>
                <w:iCs/>
                <w:lang w:eastAsia="ro-MD"/>
              </w:rPr>
              <w:t>(</w:t>
            </w:r>
            <w:proofErr w:type="spellStart"/>
            <w:r w:rsidR="00E11594" w:rsidRPr="00E0028A">
              <w:rPr>
                <w:i/>
                <w:iCs/>
                <w:lang w:eastAsia="ro-MD"/>
              </w:rPr>
              <w:t>traceri</w:t>
            </w:r>
            <w:proofErr w:type="spellEnd"/>
            <w:r w:rsidR="00E11594" w:rsidRPr="00E0028A">
              <w:rPr>
                <w:i/>
                <w:iCs/>
                <w:lang w:eastAsia="ro-MD"/>
              </w:rPr>
              <w:t>)</w:t>
            </w:r>
            <w:r w:rsidR="00E11594" w:rsidRPr="00E0028A">
              <w:rPr>
                <w:lang w:eastAsia="ro-MD"/>
              </w:rPr>
              <w:t>, precum vizitele la domiciliu sau comunicarea prin mijloace digitale (SMS, apeluri telefonice),</w:t>
            </w:r>
          </w:p>
          <w:p w14:paraId="7DEB98D1" w14:textId="4E444361" w:rsidR="00672286" w:rsidRPr="00E0028A" w:rsidRDefault="00672286" w:rsidP="009F1DA7">
            <w:pPr>
              <w:numPr>
                <w:ilvl w:val="0"/>
                <w:numId w:val="271"/>
              </w:numPr>
              <w:spacing w:before="100" w:beforeAutospacing="1" w:after="100" w:afterAutospacing="1"/>
              <w:contextualSpacing/>
              <w:rPr>
                <w:lang w:eastAsia="ro-MD"/>
              </w:rPr>
            </w:pPr>
            <w:r w:rsidRPr="00E0028A">
              <w:rPr>
                <w:i/>
                <w:iCs/>
                <w:lang w:eastAsia="ro-MD"/>
              </w:rPr>
              <w:t>Dispozitivul digital de monitorizare a tratamentului</w:t>
            </w:r>
            <w:r w:rsidRPr="00E0028A">
              <w:rPr>
                <w:lang w:eastAsia="ro-MD"/>
              </w:rPr>
              <w:t xml:space="preserve"> este un echipament care înregistrează intervalele dintre deschiderile cutiei de medicamente. Acesta poate avea alerte sonore sau poate trimite mesaje SMS pentru a reaminti pacientului să își administreze tratamentul, în timp ce înregistrează momentul deschiderii cutiei</w:t>
            </w:r>
            <w:r w:rsidR="008C6783" w:rsidRPr="00E0028A">
              <w:rPr>
                <w:lang w:eastAsia="ro-MD"/>
              </w:rPr>
              <w:t>;</w:t>
            </w:r>
          </w:p>
          <w:p w14:paraId="09EAF21F" w14:textId="2577BF1E" w:rsidR="00672286" w:rsidRPr="00E0028A" w:rsidRDefault="00672286" w:rsidP="009F1DA7">
            <w:pPr>
              <w:numPr>
                <w:ilvl w:val="0"/>
                <w:numId w:val="271"/>
              </w:numPr>
              <w:spacing w:before="100" w:beforeAutospacing="1" w:after="100" w:afterAutospacing="1"/>
              <w:contextualSpacing/>
              <w:rPr>
                <w:lang w:eastAsia="ro-MD"/>
              </w:rPr>
            </w:pPr>
            <w:r w:rsidRPr="00E0028A">
              <w:rPr>
                <w:i/>
                <w:iCs/>
                <w:lang w:eastAsia="ro-MD"/>
              </w:rPr>
              <w:t>Instruirea personalului medical</w:t>
            </w:r>
            <w:r w:rsidRPr="00E0028A">
              <w:rPr>
                <w:lang w:eastAsia="ro-MD"/>
              </w:rPr>
              <w:t xml:space="preserve"> poate include formare privind susținerea aderenței la tratament, afișe educaționale sau vizuale, instrumente de educație, materiale de sprijin pentru luarea deciziilor și sisteme de reamintire pentru cadrele medicale.</w:t>
            </w:r>
          </w:p>
          <w:p w14:paraId="0DF5E26C" w14:textId="7E34335D" w:rsidR="008C6783" w:rsidRPr="00E0028A" w:rsidRDefault="008C6783" w:rsidP="009F1DA7">
            <w:pPr>
              <w:numPr>
                <w:ilvl w:val="0"/>
                <w:numId w:val="271"/>
              </w:numPr>
              <w:spacing w:before="100" w:beforeAutospacing="1" w:after="100" w:afterAutospacing="1"/>
              <w:contextualSpacing/>
              <w:rPr>
                <w:lang w:eastAsia="ro-MD"/>
              </w:rPr>
            </w:pPr>
            <w:r w:rsidRPr="00E0028A">
              <w:rPr>
                <w:i/>
                <w:iCs/>
                <w:lang w:eastAsia="ro-MD"/>
              </w:rPr>
              <w:t>Sprijinul de companie</w:t>
            </w:r>
            <w:r w:rsidRPr="00E0028A">
              <w:rPr>
                <w:lang w:eastAsia="ro-MD"/>
              </w:rPr>
              <w:t xml:space="preserve"> reprezintă ajutorul care oferă persoanei sentimentul de apartenență la un sistem social și convingerea că se poate baza pe acesta pentru anumite nevoi.</w:t>
            </w:r>
          </w:p>
          <w:p w14:paraId="06012FF8" w14:textId="77777777" w:rsidR="00904730" w:rsidRPr="00E0028A" w:rsidRDefault="00E11594" w:rsidP="00672286">
            <w:pPr>
              <w:pStyle w:val="NormalWeb"/>
              <w:contextualSpacing/>
              <w:rPr>
                <w:rFonts w:eastAsia="Times New Roman"/>
                <w:b/>
                <w:bCs/>
                <w:lang w:val="ro-RO" w:eastAsia="ro-MD"/>
              </w:rPr>
            </w:pPr>
            <w:r w:rsidRPr="00E0028A">
              <w:rPr>
                <w:b/>
                <w:bCs/>
                <w:lang w:val="ro-RO" w:eastAsia="ro-MD"/>
              </w:rPr>
              <w:t>Selecția intervențiilor</w:t>
            </w:r>
            <w:r w:rsidRPr="00E0028A">
              <w:rPr>
                <w:lang w:val="ro-RO" w:eastAsia="ro-MD"/>
              </w:rPr>
              <w:t xml:space="preserve"> trebuie realizată în baza unei </w:t>
            </w:r>
            <w:r w:rsidRPr="00E0028A">
              <w:rPr>
                <w:b/>
                <w:bCs/>
                <w:lang w:val="ro-RO" w:eastAsia="ro-MD"/>
              </w:rPr>
              <w:t>evaluări individuale</w:t>
            </w:r>
            <w:r w:rsidRPr="00E0028A">
              <w:rPr>
                <w:lang w:val="ro-RO" w:eastAsia="ro-MD"/>
              </w:rPr>
              <w:t xml:space="preserve"> a nevoilor pacientului, a r</w:t>
            </w:r>
            <w:r w:rsidR="00904730" w:rsidRPr="00E0028A">
              <w:rPr>
                <w:lang w:val="ro-RO" w:eastAsia="ro-MD"/>
              </w:rPr>
              <w:t>esurselor disponibile ale prestatorului de servicii și a condițiilor de implementare.</w:t>
            </w:r>
            <w:r w:rsidR="00904730" w:rsidRPr="00E0028A">
              <w:rPr>
                <w:b/>
                <w:bCs/>
                <w:lang w:val="ro-RO" w:eastAsia="ro-MD"/>
              </w:rPr>
              <w:t xml:space="preserve"> </w:t>
            </w:r>
          </w:p>
          <w:p w14:paraId="58AFAEDF" w14:textId="77777777" w:rsidR="0011517E" w:rsidRPr="00E0028A" w:rsidRDefault="00904730" w:rsidP="00672286">
            <w:pPr>
              <w:pStyle w:val="NormalWeb"/>
              <w:contextualSpacing/>
              <w:rPr>
                <w:rFonts w:eastAsia="Times New Roman"/>
                <w:lang w:val="ro-RO" w:eastAsia="ro-MD"/>
              </w:rPr>
            </w:pPr>
            <w:r w:rsidRPr="00E0028A">
              <w:rPr>
                <w:rFonts w:eastAsia="Times New Roman"/>
                <w:lang w:val="ro-RO" w:eastAsia="ro-MD"/>
              </w:rPr>
              <w:t xml:space="preserve">Opțiunile adecvate pentru administrarea tratamentului includ diverse forme de suport, cum ar fi </w:t>
            </w:r>
            <w:bookmarkStart w:id="171" w:name="_Hlk203642926"/>
            <w:r w:rsidRPr="00E0028A">
              <w:rPr>
                <w:rFonts w:eastAsia="Times New Roman"/>
                <w:lang w:val="ro-RO" w:eastAsia="ro-MD"/>
              </w:rPr>
              <w:t xml:space="preserve">tratamentul asistat prin video </w:t>
            </w:r>
            <w:bookmarkEnd w:id="171"/>
            <w:r w:rsidRPr="00E0028A">
              <w:rPr>
                <w:rFonts w:eastAsia="Times New Roman"/>
                <w:lang w:val="ro-RO" w:eastAsia="ro-MD"/>
              </w:rPr>
              <w:t>(VST) sau suportul regulat oferit în comunitate ori la domiciliu.</w:t>
            </w:r>
          </w:p>
          <w:p w14:paraId="05D083D7" w14:textId="287C3DB9" w:rsidR="008C6783" w:rsidRPr="00E0028A" w:rsidRDefault="008C6783" w:rsidP="00672286">
            <w:pPr>
              <w:pStyle w:val="NormalWeb"/>
              <w:contextualSpacing/>
              <w:rPr>
                <w:rFonts w:eastAsia="Times New Roman"/>
                <w:lang w:val="ro-RO" w:eastAsia="ro-MD"/>
              </w:rPr>
            </w:pPr>
            <w:r w:rsidRPr="00E0028A">
              <w:rPr>
                <w:rFonts w:eastAsia="Times New Roman"/>
                <w:lang w:val="ro-RO" w:eastAsia="ro-MD"/>
              </w:rPr>
              <w:t>Sprijinul social trebuie să fie disponibil pentru persoanele aflate în îngrijire, fie în regim de spitalizare, ambulator, la domiciliu sau în comunitate, și să includă suportul între egali și programele comunitare de sprijin pentru TB.</w:t>
            </w:r>
          </w:p>
        </w:tc>
      </w:tr>
    </w:tbl>
    <w:p w14:paraId="6196C743" w14:textId="77777777" w:rsidR="006934FE" w:rsidRPr="00E0028A" w:rsidRDefault="006934FE" w:rsidP="008432AC">
      <w:pPr>
        <w:rPr>
          <w:b/>
          <w:i/>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6934FE" w:rsidRPr="00E0028A" w14:paraId="6B712662" w14:textId="77777777">
        <w:tc>
          <w:tcPr>
            <w:tcW w:w="10065" w:type="dxa"/>
          </w:tcPr>
          <w:p w14:paraId="70673343" w14:textId="2063636C" w:rsidR="006934FE" w:rsidRPr="00E0028A" w:rsidRDefault="006934FE" w:rsidP="00594227">
            <w:pPr>
              <w:pStyle w:val="Titlu"/>
            </w:pPr>
            <w:r w:rsidRPr="00E0028A">
              <w:t xml:space="preserve">Caseta </w:t>
            </w:r>
            <w:r w:rsidR="008B66DE" w:rsidRPr="00E0028A">
              <w:t>78</w:t>
            </w:r>
            <w:r w:rsidRPr="00E0028A">
              <w:t xml:space="preserve">. </w:t>
            </w:r>
            <w:r w:rsidR="00594227" w:rsidRPr="00E0028A">
              <w:t>Educație pentru sănătate și consiliere pentru persoanele afectate de tuberculoză</w:t>
            </w:r>
          </w:p>
          <w:p w14:paraId="150C8A0D" w14:textId="77777777" w:rsidR="00594227" w:rsidRPr="00E0028A" w:rsidRDefault="00594227" w:rsidP="009F1DA7">
            <w:pPr>
              <w:numPr>
                <w:ilvl w:val="0"/>
                <w:numId w:val="66"/>
              </w:numPr>
            </w:pPr>
            <w:bookmarkStart w:id="172" w:name="_Hlk207786643"/>
            <w:r w:rsidRPr="00E0028A">
              <w:rPr>
                <w:b/>
                <w:bCs/>
              </w:rPr>
              <w:t>Educația pentru sănătate și consilierea privind boala și importanța aderenței la tratament trebuie să fie oferite tuturor pacienților care urmează tratament antituberculos.</w:t>
            </w:r>
            <w:r w:rsidRPr="00E0028A">
              <w:rPr>
                <w:i/>
                <w:iCs/>
              </w:rPr>
              <w:t xml:space="preserve"> (Recomandare puternică, certitudine moderată a dovezilor)</w:t>
            </w:r>
            <w:r w:rsidRPr="00E0028A">
              <w:t xml:space="preserve"> </w:t>
            </w:r>
          </w:p>
          <w:bookmarkEnd w:id="172"/>
          <w:p w14:paraId="1EA98579" w14:textId="77777777" w:rsidR="007B625C" w:rsidRPr="00E0028A" w:rsidRDefault="007B625C" w:rsidP="007B625C">
            <w:pPr>
              <w:spacing w:before="100" w:beforeAutospacing="1" w:after="100" w:afterAutospacing="1"/>
              <w:contextualSpacing/>
              <w:rPr>
                <w:lang w:eastAsia="ro-MD"/>
              </w:rPr>
            </w:pPr>
            <w:r w:rsidRPr="00E0028A">
              <w:rPr>
                <w:lang w:eastAsia="ro-MD"/>
              </w:rPr>
              <w:t>Educația pentru sănătate și consilierea reprezintă intervenții esențiale pentru îmbunătățirea aderenței la tratament, reducerea întreruperilor și susținerea continuă a persoanelor afectate de TB. Dovezile demonstrează că pacienții care beneficiază de educație și consiliere, înainte și pe parcursul tratamentului, au o rată mai mare de finalizare a tratamentului și un risc mai scăzut de abandon.</w:t>
            </w:r>
          </w:p>
          <w:p w14:paraId="68722754" w14:textId="77777777" w:rsidR="007B625C" w:rsidRPr="00E0028A" w:rsidRDefault="007B625C" w:rsidP="007B625C">
            <w:pPr>
              <w:spacing w:before="100" w:beforeAutospacing="1" w:after="100" w:afterAutospacing="1"/>
              <w:contextualSpacing/>
              <w:rPr>
                <w:lang w:eastAsia="ro-MD"/>
              </w:rPr>
            </w:pPr>
            <w:r w:rsidRPr="00E0028A">
              <w:rPr>
                <w:b/>
                <w:bCs/>
                <w:lang w:eastAsia="ro-MD"/>
              </w:rPr>
              <w:t>Educația pentru sănătate</w:t>
            </w:r>
            <w:r w:rsidRPr="00E0028A">
              <w:rPr>
                <w:lang w:eastAsia="ro-MD"/>
              </w:rPr>
              <w:t xml:space="preserve"> are scopul de a furniza informații corecte și accesibile privind TB, tratamentul disponibil, posibilele efecte adverse, monitorizarea evoluției și drepturile pacientului. Informațiile trebuie prezentate într-un limbaj clar, pe parcursul întregii perioade de tratament, inclusiv:</w:t>
            </w:r>
          </w:p>
          <w:p w14:paraId="7E5BC071" w14:textId="77777777" w:rsidR="007B625C" w:rsidRPr="00E0028A" w:rsidRDefault="007B625C" w:rsidP="009F1DA7">
            <w:pPr>
              <w:numPr>
                <w:ilvl w:val="0"/>
                <w:numId w:val="272"/>
              </w:numPr>
              <w:spacing w:before="100" w:beforeAutospacing="1" w:after="100" w:afterAutospacing="1"/>
              <w:contextualSpacing/>
              <w:rPr>
                <w:lang w:eastAsia="ro-MD"/>
              </w:rPr>
            </w:pPr>
            <w:r w:rsidRPr="00E0028A">
              <w:rPr>
                <w:lang w:eastAsia="ro-MD"/>
              </w:rPr>
              <w:t>la inițierea tratamentului;</w:t>
            </w:r>
          </w:p>
          <w:p w14:paraId="20F2A3B7" w14:textId="77777777" w:rsidR="007B625C" w:rsidRPr="00E0028A" w:rsidRDefault="007B625C" w:rsidP="009F1DA7">
            <w:pPr>
              <w:numPr>
                <w:ilvl w:val="0"/>
                <w:numId w:val="272"/>
              </w:numPr>
              <w:spacing w:before="100" w:beforeAutospacing="1" w:after="100" w:afterAutospacing="1"/>
              <w:contextualSpacing/>
              <w:rPr>
                <w:lang w:eastAsia="ro-MD"/>
              </w:rPr>
            </w:pPr>
            <w:r w:rsidRPr="00E0028A">
              <w:rPr>
                <w:lang w:eastAsia="ro-MD"/>
              </w:rPr>
              <w:t>la finalizarea fazei intensive;</w:t>
            </w:r>
          </w:p>
          <w:p w14:paraId="177F7647" w14:textId="77777777" w:rsidR="007B625C" w:rsidRPr="00E0028A" w:rsidRDefault="007B625C" w:rsidP="009F1DA7">
            <w:pPr>
              <w:numPr>
                <w:ilvl w:val="0"/>
                <w:numId w:val="272"/>
              </w:numPr>
              <w:spacing w:before="100" w:beforeAutospacing="1" w:after="100" w:afterAutospacing="1"/>
              <w:contextualSpacing/>
              <w:rPr>
                <w:lang w:eastAsia="ro-MD"/>
              </w:rPr>
            </w:pPr>
            <w:r w:rsidRPr="00E0028A">
              <w:rPr>
                <w:lang w:eastAsia="ro-MD"/>
              </w:rPr>
              <w:t>în timpul vizitelor periodice de monitorizare.</w:t>
            </w:r>
          </w:p>
          <w:p w14:paraId="0FE9509F" w14:textId="77777777" w:rsidR="007B625C" w:rsidRPr="00E0028A" w:rsidRDefault="007B625C" w:rsidP="007B625C">
            <w:pPr>
              <w:spacing w:before="100" w:beforeAutospacing="1" w:after="100" w:afterAutospacing="1"/>
              <w:contextualSpacing/>
              <w:rPr>
                <w:lang w:eastAsia="ro-MD"/>
              </w:rPr>
            </w:pPr>
            <w:r w:rsidRPr="00E0028A">
              <w:rPr>
                <w:lang w:eastAsia="ro-MD"/>
              </w:rPr>
              <w:t>Educația poate fi livrată verbal, prin materiale scrise, înregistrări video sau activități participative în comunitate și poate fi adresată atât pacientului, cât și membrilor familiei acestuia.</w:t>
            </w:r>
          </w:p>
          <w:p w14:paraId="04C69A8A" w14:textId="483219B3" w:rsidR="007B625C" w:rsidRPr="00E0028A" w:rsidRDefault="007B625C" w:rsidP="007B625C">
            <w:pPr>
              <w:spacing w:before="100" w:beforeAutospacing="1" w:after="100" w:afterAutospacing="1"/>
              <w:contextualSpacing/>
              <w:rPr>
                <w:lang w:eastAsia="ro-MD"/>
              </w:rPr>
            </w:pPr>
            <w:r w:rsidRPr="00E0028A">
              <w:rPr>
                <w:b/>
                <w:bCs/>
                <w:lang w:eastAsia="ro-MD"/>
              </w:rPr>
              <w:t>Consilierea</w:t>
            </w:r>
            <w:r w:rsidRPr="00E0028A">
              <w:rPr>
                <w:lang w:eastAsia="ro-MD"/>
              </w:rPr>
              <w:t xml:space="preserve"> este un proces de comunicare interactivă între pacient și lucrătorii medicali, orientat spre sprijin emoțional și schimbarea atitudinii și comportamentului legate de tratament. Scopul consilierii este de a întări încrederea pacientului în capacitatea sa de a finaliza tratamentul. Aceasta presupune empatie, respect pentru alegerile și convingerile pacientului, fără judecăți morale sau personale.</w:t>
            </w:r>
          </w:p>
          <w:p w14:paraId="52234B24" w14:textId="6F322C89" w:rsidR="007B625C" w:rsidRPr="00E0028A" w:rsidRDefault="007B625C" w:rsidP="007B625C">
            <w:pPr>
              <w:spacing w:before="100" w:beforeAutospacing="1" w:after="100" w:afterAutospacing="1"/>
              <w:contextualSpacing/>
              <w:rPr>
                <w:lang w:eastAsia="ro-MD"/>
              </w:rPr>
            </w:pPr>
            <w:r w:rsidRPr="00E0028A">
              <w:rPr>
                <w:lang w:eastAsia="ro-MD"/>
              </w:rPr>
              <w:t>Lucrătorii medicali trebuie să dispună de abilități de comunicare eficientă și de consiliere pentru a construi o relație de încredere cu pacientul, oferindu-i sprijin în luarea deciziilor și clarificarea eventualelor neînțelegeri sau mituri despre TB.</w:t>
            </w:r>
          </w:p>
          <w:p w14:paraId="7BB68D3E" w14:textId="77777777" w:rsidR="005D6EA4" w:rsidRDefault="005D6EA4" w:rsidP="007B625C">
            <w:pPr>
              <w:spacing w:before="100" w:beforeAutospacing="1" w:after="100" w:afterAutospacing="1"/>
              <w:contextualSpacing/>
              <w:rPr>
                <w:b/>
                <w:bCs/>
                <w:lang w:eastAsia="ro-MD"/>
              </w:rPr>
            </w:pPr>
          </w:p>
          <w:p w14:paraId="2F0687F5" w14:textId="57B2A6D1" w:rsidR="007B625C" w:rsidRPr="00E0028A" w:rsidRDefault="007B625C" w:rsidP="007B625C">
            <w:pPr>
              <w:spacing w:before="100" w:beforeAutospacing="1" w:after="100" w:afterAutospacing="1"/>
              <w:contextualSpacing/>
              <w:rPr>
                <w:lang w:eastAsia="ro-MD"/>
              </w:rPr>
            </w:pPr>
            <w:r w:rsidRPr="00E0028A">
              <w:rPr>
                <w:b/>
                <w:bCs/>
                <w:lang w:eastAsia="ro-MD"/>
              </w:rPr>
              <w:t>Principii directoare în furnizarea educației și consilierii</w:t>
            </w:r>
            <w:r w:rsidRPr="00E0028A">
              <w:rPr>
                <w:lang w:eastAsia="ro-MD"/>
              </w:rPr>
              <w:t>:</w:t>
            </w:r>
          </w:p>
          <w:p w14:paraId="289AA0B7" w14:textId="77777777" w:rsidR="007B625C" w:rsidRPr="00E0028A" w:rsidRDefault="007B625C" w:rsidP="009F1DA7">
            <w:pPr>
              <w:numPr>
                <w:ilvl w:val="0"/>
                <w:numId w:val="273"/>
              </w:numPr>
              <w:spacing w:before="100" w:beforeAutospacing="1" w:after="100" w:afterAutospacing="1"/>
              <w:contextualSpacing/>
              <w:rPr>
                <w:lang w:eastAsia="ro-MD"/>
              </w:rPr>
            </w:pPr>
            <w:r w:rsidRPr="00E0028A">
              <w:rPr>
                <w:lang w:eastAsia="ro-MD"/>
              </w:rPr>
              <w:t>respectarea dreptului pacientului la demnitate și confidențialitate;</w:t>
            </w:r>
          </w:p>
          <w:p w14:paraId="4F1456BC" w14:textId="77777777" w:rsidR="007B625C" w:rsidRPr="00E0028A" w:rsidRDefault="007B625C" w:rsidP="009F1DA7">
            <w:pPr>
              <w:numPr>
                <w:ilvl w:val="0"/>
                <w:numId w:val="273"/>
              </w:numPr>
              <w:spacing w:before="100" w:beforeAutospacing="1" w:after="100" w:afterAutospacing="1"/>
              <w:contextualSpacing/>
              <w:rPr>
                <w:lang w:eastAsia="ro-MD"/>
              </w:rPr>
            </w:pPr>
            <w:r w:rsidRPr="00E0028A">
              <w:rPr>
                <w:lang w:eastAsia="ro-MD"/>
              </w:rPr>
              <w:t>accesul la informații corecte și comprehensibile;</w:t>
            </w:r>
          </w:p>
          <w:p w14:paraId="5A50445C" w14:textId="77777777" w:rsidR="007B625C" w:rsidRPr="00E0028A" w:rsidRDefault="007B625C" w:rsidP="009F1DA7">
            <w:pPr>
              <w:numPr>
                <w:ilvl w:val="0"/>
                <w:numId w:val="273"/>
              </w:numPr>
              <w:spacing w:before="100" w:beforeAutospacing="1" w:after="100" w:afterAutospacing="1"/>
              <w:contextualSpacing/>
              <w:rPr>
                <w:lang w:eastAsia="ro-MD"/>
              </w:rPr>
            </w:pPr>
            <w:r w:rsidRPr="00E0028A">
              <w:rPr>
                <w:lang w:eastAsia="ro-MD"/>
              </w:rPr>
              <w:t>implicarea pacientului în luarea deciziilor privind tratamentul;</w:t>
            </w:r>
          </w:p>
          <w:p w14:paraId="545B63FF" w14:textId="77777777" w:rsidR="007B625C" w:rsidRPr="00E0028A" w:rsidRDefault="007B625C" w:rsidP="009F1DA7">
            <w:pPr>
              <w:numPr>
                <w:ilvl w:val="0"/>
                <w:numId w:val="273"/>
              </w:numPr>
              <w:spacing w:before="100" w:beforeAutospacing="1" w:after="100" w:afterAutospacing="1"/>
              <w:contextualSpacing/>
              <w:rPr>
                <w:lang w:eastAsia="ro-MD"/>
              </w:rPr>
            </w:pPr>
            <w:r w:rsidRPr="00E0028A">
              <w:rPr>
                <w:lang w:eastAsia="ro-MD"/>
              </w:rPr>
              <w:t>recunoașterea autonomiei persoanei afectate și evitarea intervențiilor forțate.</w:t>
            </w:r>
          </w:p>
          <w:p w14:paraId="5CBF677C" w14:textId="77777777" w:rsidR="005D6EA4" w:rsidRDefault="005D6EA4" w:rsidP="007B625C">
            <w:pPr>
              <w:spacing w:before="100" w:beforeAutospacing="1" w:after="100" w:afterAutospacing="1"/>
              <w:contextualSpacing/>
              <w:rPr>
                <w:b/>
                <w:bCs/>
                <w:lang w:eastAsia="ro-MD"/>
              </w:rPr>
            </w:pPr>
          </w:p>
          <w:p w14:paraId="51182107" w14:textId="25558441" w:rsidR="007B625C" w:rsidRPr="00E0028A" w:rsidRDefault="007B625C" w:rsidP="007B625C">
            <w:pPr>
              <w:spacing w:before="100" w:beforeAutospacing="1" w:after="100" w:afterAutospacing="1"/>
              <w:contextualSpacing/>
              <w:rPr>
                <w:lang w:eastAsia="ro-MD"/>
              </w:rPr>
            </w:pPr>
            <w:r w:rsidRPr="00E0028A">
              <w:rPr>
                <w:b/>
                <w:bCs/>
                <w:lang w:eastAsia="ro-MD"/>
              </w:rPr>
              <w:t>Recomandări privind comunicarea eficientă</w:t>
            </w:r>
            <w:r w:rsidRPr="00E0028A">
              <w:rPr>
                <w:lang w:eastAsia="ro-MD"/>
              </w:rPr>
              <w:t>:</w:t>
            </w:r>
          </w:p>
          <w:p w14:paraId="25B7D8E5" w14:textId="77777777" w:rsidR="007B625C" w:rsidRPr="00E0028A" w:rsidRDefault="007B625C" w:rsidP="009F1DA7">
            <w:pPr>
              <w:numPr>
                <w:ilvl w:val="0"/>
                <w:numId w:val="274"/>
              </w:numPr>
              <w:spacing w:before="100" w:beforeAutospacing="1" w:after="100" w:afterAutospacing="1"/>
              <w:contextualSpacing/>
              <w:rPr>
                <w:lang w:eastAsia="ro-MD"/>
              </w:rPr>
            </w:pPr>
            <w:r w:rsidRPr="00E0028A">
              <w:rPr>
                <w:lang w:eastAsia="ro-MD"/>
              </w:rPr>
              <w:t>Interacțiunea trebuie să fie un dialog, nu o informare unidirecțională.</w:t>
            </w:r>
          </w:p>
          <w:p w14:paraId="19088A62" w14:textId="77777777" w:rsidR="007B625C" w:rsidRPr="00E0028A" w:rsidRDefault="007B625C" w:rsidP="009F1DA7">
            <w:pPr>
              <w:numPr>
                <w:ilvl w:val="0"/>
                <w:numId w:val="274"/>
              </w:numPr>
              <w:spacing w:before="100" w:beforeAutospacing="1" w:after="100" w:afterAutospacing="1"/>
              <w:contextualSpacing/>
              <w:rPr>
                <w:lang w:eastAsia="ro-MD"/>
              </w:rPr>
            </w:pPr>
            <w:r w:rsidRPr="00E0028A">
              <w:rPr>
                <w:lang w:eastAsia="ro-MD"/>
              </w:rPr>
              <w:t>Întrebările pacientului trebuie încurajate și respectate.</w:t>
            </w:r>
          </w:p>
          <w:p w14:paraId="5B551E1D" w14:textId="3463E905" w:rsidR="006934FE" w:rsidRPr="00E0028A" w:rsidRDefault="007B625C" w:rsidP="009F1DA7">
            <w:pPr>
              <w:numPr>
                <w:ilvl w:val="0"/>
                <w:numId w:val="274"/>
              </w:numPr>
              <w:spacing w:before="100" w:beforeAutospacing="1" w:after="100" w:afterAutospacing="1"/>
              <w:contextualSpacing/>
              <w:rPr>
                <w:lang w:eastAsia="ro-MD"/>
              </w:rPr>
            </w:pPr>
            <w:r w:rsidRPr="00E0028A">
              <w:rPr>
                <w:lang w:eastAsia="ro-MD"/>
              </w:rPr>
              <w:t>Comunicarea eficientă contribuie la reducerea stigmatizării și la creșterea încrederii în sistemul de sănătate.</w:t>
            </w:r>
          </w:p>
        </w:tc>
      </w:tr>
    </w:tbl>
    <w:p w14:paraId="6EDA745C" w14:textId="77777777" w:rsidR="006934FE" w:rsidRPr="00E0028A" w:rsidRDefault="006934FE" w:rsidP="008432AC">
      <w:pPr>
        <w:rPr>
          <w:b/>
          <w:bCs/>
        </w:rPr>
      </w:pPr>
    </w:p>
    <w:p w14:paraId="67180114" w14:textId="77777777" w:rsidR="006934FE" w:rsidRPr="00E0028A" w:rsidRDefault="006934FE" w:rsidP="00AF45F9">
      <w:pPr>
        <w:rPr>
          <w:b/>
          <w:bCs/>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6934FE" w:rsidRPr="00E0028A" w14:paraId="0B0B18D7" w14:textId="77777777">
        <w:tc>
          <w:tcPr>
            <w:tcW w:w="10065" w:type="dxa"/>
          </w:tcPr>
          <w:p w14:paraId="632B3AAE" w14:textId="5B9417E5" w:rsidR="006D59C9" w:rsidRPr="00E0028A" w:rsidRDefault="006934FE" w:rsidP="006C7D24">
            <w:pPr>
              <w:pStyle w:val="NormalWeb"/>
              <w:contextualSpacing/>
              <w:rPr>
                <w:rStyle w:val="Robust"/>
                <w:lang w:val="ro-RO"/>
              </w:rPr>
            </w:pPr>
            <w:r w:rsidRPr="00E0028A">
              <w:rPr>
                <w:b/>
                <w:lang w:val="ro-RO"/>
              </w:rPr>
              <w:t xml:space="preserve">Caseta </w:t>
            </w:r>
            <w:r w:rsidR="008B66DE" w:rsidRPr="00E0028A">
              <w:rPr>
                <w:b/>
                <w:lang w:val="ro-RO"/>
              </w:rPr>
              <w:t>79</w:t>
            </w:r>
            <w:r w:rsidRPr="00E0028A">
              <w:rPr>
                <w:b/>
                <w:lang w:val="ro-RO"/>
              </w:rPr>
              <w:t>.</w:t>
            </w:r>
            <w:r w:rsidR="006D59C9" w:rsidRPr="00E0028A">
              <w:rPr>
                <w:b/>
                <w:lang w:val="ro-RO"/>
              </w:rPr>
              <w:t xml:space="preserve"> </w:t>
            </w:r>
            <w:r w:rsidR="00A26183" w:rsidRPr="00E0028A">
              <w:rPr>
                <w:rStyle w:val="Robust"/>
                <w:lang w:val="ro-RO"/>
              </w:rPr>
              <w:t>Selectarea unui pachet adecvat de îngrijire și suport pentru pacient</w:t>
            </w:r>
          </w:p>
          <w:p w14:paraId="4C9458F3" w14:textId="2F016277" w:rsidR="00A26183" w:rsidRPr="00E0028A" w:rsidRDefault="00A26183" w:rsidP="006C7D24">
            <w:pPr>
              <w:pStyle w:val="NormalWeb"/>
              <w:contextualSpacing/>
              <w:rPr>
                <w:lang w:val="ro-RO"/>
              </w:rPr>
            </w:pPr>
            <w:r w:rsidRPr="00E0028A">
              <w:rPr>
                <w:lang w:val="ro-RO"/>
              </w:rPr>
              <w:t xml:space="preserve">Pentru a sprijini persoanele afectate de tuberculoză pe parcursul tratamentului, prestatorii de servicii medicale trebuie să conștientizeze faptul că TB afectează toate aspectele vieții pacientului. Îngrijirea fiecărui pacient ca </w:t>
            </w:r>
            <w:r w:rsidRPr="00E0028A">
              <w:rPr>
                <w:rStyle w:val="Robust"/>
                <w:lang w:val="ro-RO"/>
              </w:rPr>
              <w:t>individ</w:t>
            </w:r>
            <w:r w:rsidRPr="00E0028A">
              <w:rPr>
                <w:lang w:val="ro-RO"/>
              </w:rPr>
              <w:t xml:space="preserve"> trebuie să stea la baza tuturor intervențiilor de tratament și suport.</w:t>
            </w:r>
          </w:p>
          <w:p w14:paraId="72253D03" w14:textId="7B57E2CF" w:rsidR="00A26183" w:rsidRPr="00E0028A" w:rsidRDefault="00A26183" w:rsidP="006C7D24">
            <w:pPr>
              <w:pStyle w:val="NormalWeb"/>
              <w:contextualSpacing/>
              <w:rPr>
                <w:lang w:val="ro-RO"/>
              </w:rPr>
            </w:pPr>
            <w:r w:rsidRPr="00E0028A">
              <w:rPr>
                <w:lang w:val="ro-RO"/>
              </w:rPr>
              <w:t xml:space="preserve">În ansamblu, toate acțiunile de îngrijire și sprijin trebuie să fie ghidate de </w:t>
            </w:r>
            <w:r w:rsidRPr="00E0028A">
              <w:rPr>
                <w:rStyle w:val="Robust"/>
                <w:lang w:val="ro-RO"/>
              </w:rPr>
              <w:t>principiile îngrijirii centrate pe persoană</w:t>
            </w:r>
            <w:r w:rsidRPr="00E0028A">
              <w:rPr>
                <w:lang w:val="ro-RO"/>
              </w:rPr>
              <w:t>.</w:t>
            </w:r>
          </w:p>
          <w:p w14:paraId="19A29B05" w14:textId="514B1D0E" w:rsidR="00A26183" w:rsidRPr="00E0028A" w:rsidRDefault="00A26183" w:rsidP="006C7D24">
            <w:pPr>
              <w:pStyle w:val="NormalWeb"/>
              <w:contextualSpacing/>
              <w:rPr>
                <w:lang w:val="ro-RO"/>
              </w:rPr>
            </w:pPr>
            <w:r w:rsidRPr="00E0028A">
              <w:rPr>
                <w:lang w:val="ro-RO"/>
              </w:rPr>
              <w:t xml:space="preserve">Recomandările OMS susțin faptul că </w:t>
            </w:r>
            <w:r w:rsidRPr="00E0028A">
              <w:rPr>
                <w:rStyle w:val="Robust"/>
                <w:lang w:val="ro-RO"/>
              </w:rPr>
              <w:t>o combinație de intervenții adecvate de îngrijire și suport</w:t>
            </w:r>
            <w:r w:rsidRPr="00E0028A">
              <w:rPr>
                <w:lang w:val="ro-RO"/>
              </w:rPr>
              <w:t xml:space="preserve"> contribuie semnificativ la îmbunătățirea rezultatelor tratamentului pentru pacienții cu TB. Prin urmare, </w:t>
            </w:r>
            <w:r w:rsidRPr="00E0028A">
              <w:rPr>
                <w:rStyle w:val="Robust"/>
                <w:lang w:val="ro-RO"/>
              </w:rPr>
              <w:t>selectarea intervențiilor potrivite pentru fiecare pacient este esențială</w:t>
            </w:r>
            <w:r w:rsidRPr="00E0028A">
              <w:rPr>
                <w:lang w:val="ro-RO"/>
              </w:rPr>
              <w:t xml:space="preserve"> și necesită o evaluare riguroasă, precum și o </w:t>
            </w:r>
            <w:r w:rsidRPr="00E0028A">
              <w:rPr>
                <w:rStyle w:val="Robust"/>
                <w:lang w:val="ro-RO"/>
              </w:rPr>
              <w:t>consultare activă cu pacientul</w:t>
            </w:r>
            <w:r w:rsidRPr="00E0028A">
              <w:rPr>
                <w:lang w:val="ro-RO"/>
              </w:rPr>
              <w:t>, pentru identificarea nevoilor și preferințelor acestuia.</w:t>
            </w:r>
          </w:p>
          <w:p w14:paraId="0E21DD45" w14:textId="77777777" w:rsidR="00A26183" w:rsidRPr="00E0028A" w:rsidRDefault="00A26183" w:rsidP="006C7D24">
            <w:pPr>
              <w:pStyle w:val="NormalWeb"/>
              <w:contextualSpacing/>
              <w:rPr>
                <w:lang w:val="ro-RO"/>
              </w:rPr>
            </w:pPr>
            <w:r w:rsidRPr="00E0028A">
              <w:rPr>
                <w:lang w:val="ro-RO"/>
              </w:rPr>
              <w:t xml:space="preserve">Acest proces trebuie realizat atât </w:t>
            </w:r>
            <w:r w:rsidRPr="00E0028A">
              <w:rPr>
                <w:rStyle w:val="Robust"/>
                <w:lang w:val="ro-RO"/>
              </w:rPr>
              <w:t>înainte de inițierea tratamentului antituberculos</w:t>
            </w:r>
            <w:r w:rsidRPr="00E0028A">
              <w:rPr>
                <w:lang w:val="ro-RO"/>
              </w:rPr>
              <w:t xml:space="preserve">, cât și </w:t>
            </w:r>
            <w:r w:rsidRPr="00E0028A">
              <w:rPr>
                <w:rStyle w:val="Robust"/>
                <w:lang w:val="ro-RO"/>
              </w:rPr>
              <w:t>pe parcursul tratamentului</w:t>
            </w:r>
            <w:r w:rsidRPr="00E0028A">
              <w:rPr>
                <w:lang w:val="ro-RO"/>
              </w:rPr>
              <w:t xml:space="preserve">. În cadrul acestuia, trebuie analizate și luate în considerare </w:t>
            </w:r>
            <w:r w:rsidRPr="00E0028A">
              <w:rPr>
                <w:rStyle w:val="Robust"/>
                <w:lang w:val="ro-RO"/>
              </w:rPr>
              <w:t>toate intervențiile recomandate</w:t>
            </w:r>
            <w:r w:rsidRPr="00E0028A">
              <w:rPr>
                <w:lang w:val="ro-RO"/>
              </w:rPr>
              <w:t>, inclusiv:</w:t>
            </w:r>
          </w:p>
          <w:p w14:paraId="44325A5C" w14:textId="77777777" w:rsidR="00A26183" w:rsidRPr="00E0028A" w:rsidRDefault="00A26183" w:rsidP="009F1DA7">
            <w:pPr>
              <w:pStyle w:val="NormalWeb"/>
              <w:numPr>
                <w:ilvl w:val="0"/>
                <w:numId w:val="258"/>
              </w:numPr>
              <w:contextualSpacing/>
              <w:rPr>
                <w:lang w:val="ro-RO"/>
              </w:rPr>
            </w:pPr>
            <w:r w:rsidRPr="00E0028A">
              <w:rPr>
                <w:lang w:val="ro-RO"/>
              </w:rPr>
              <w:t>măsurile de sprijin social,</w:t>
            </w:r>
          </w:p>
          <w:p w14:paraId="5AC16166" w14:textId="77777777" w:rsidR="00A26183" w:rsidRPr="00E0028A" w:rsidRDefault="00A26183" w:rsidP="009F1DA7">
            <w:pPr>
              <w:pStyle w:val="NormalWeb"/>
              <w:numPr>
                <w:ilvl w:val="0"/>
                <w:numId w:val="258"/>
              </w:numPr>
              <w:contextualSpacing/>
              <w:rPr>
                <w:lang w:val="ro-RO"/>
              </w:rPr>
            </w:pPr>
            <w:r w:rsidRPr="00E0028A">
              <w:rPr>
                <w:lang w:val="ro-RO"/>
              </w:rPr>
              <w:t>opțiunile privind administrarea tratamentului,</w:t>
            </w:r>
          </w:p>
          <w:p w14:paraId="47C26810" w14:textId="77777777" w:rsidR="00A26183" w:rsidRPr="00E0028A" w:rsidRDefault="00A26183" w:rsidP="009F1DA7">
            <w:pPr>
              <w:pStyle w:val="NormalWeb"/>
              <w:numPr>
                <w:ilvl w:val="0"/>
                <w:numId w:val="258"/>
              </w:numPr>
              <w:contextualSpacing/>
              <w:rPr>
                <w:lang w:val="ro-RO"/>
              </w:rPr>
            </w:pPr>
            <w:r w:rsidRPr="00E0028A">
              <w:rPr>
                <w:lang w:val="ro-RO"/>
              </w:rPr>
              <w:t>utilizarea tehnologiilor digitale de susținere a aderenței,</w:t>
            </w:r>
          </w:p>
          <w:p w14:paraId="09A9C908" w14:textId="77777777" w:rsidR="006934FE" w:rsidRPr="00E0028A" w:rsidRDefault="00A26183" w:rsidP="009F1DA7">
            <w:pPr>
              <w:pStyle w:val="NormalWeb"/>
              <w:numPr>
                <w:ilvl w:val="0"/>
                <w:numId w:val="258"/>
              </w:numPr>
              <w:contextualSpacing/>
              <w:rPr>
                <w:lang w:val="ro-RO"/>
              </w:rPr>
            </w:pPr>
            <w:r w:rsidRPr="00E0028A">
              <w:rPr>
                <w:lang w:val="ro-RO"/>
              </w:rPr>
              <w:t>precum și modelul general de îngrijire TB aplicat.</w:t>
            </w:r>
          </w:p>
          <w:p w14:paraId="55AB206F" w14:textId="6E7EFF60" w:rsidR="00D516E9" w:rsidRPr="00E0028A" w:rsidRDefault="00D516E9" w:rsidP="006C7D24">
            <w:pPr>
              <w:spacing w:before="100" w:beforeAutospacing="1" w:after="100" w:afterAutospacing="1"/>
              <w:contextualSpacing/>
              <w:outlineLvl w:val="2"/>
              <w:rPr>
                <w:b/>
                <w:bCs/>
                <w:lang w:eastAsia="ro-MD"/>
              </w:rPr>
            </w:pPr>
            <w:r w:rsidRPr="00E0028A">
              <w:rPr>
                <w:b/>
                <w:bCs/>
                <w:lang w:eastAsia="ro-MD"/>
              </w:rPr>
              <w:t>Pași pentru personalizarea îngrijirii pacientului cu tuberculoză:</w:t>
            </w:r>
          </w:p>
          <w:p w14:paraId="5ABB74E8" w14:textId="7EE449E9" w:rsidR="00A26183" w:rsidRPr="00E0028A" w:rsidRDefault="00A26183" w:rsidP="009F1DA7">
            <w:pPr>
              <w:pStyle w:val="Listparagraf"/>
              <w:numPr>
                <w:ilvl w:val="0"/>
                <w:numId w:val="259"/>
              </w:numPr>
              <w:spacing w:before="100" w:beforeAutospacing="1" w:after="100" w:afterAutospacing="1"/>
              <w:outlineLvl w:val="2"/>
              <w:rPr>
                <w:b/>
                <w:bCs/>
                <w:lang w:eastAsia="ro-MD"/>
              </w:rPr>
            </w:pPr>
            <w:r w:rsidRPr="00E0028A">
              <w:rPr>
                <w:b/>
                <w:bCs/>
                <w:lang w:eastAsia="ro-MD"/>
              </w:rPr>
              <w:t>E</w:t>
            </w:r>
            <w:r w:rsidR="00D516E9" w:rsidRPr="00E0028A">
              <w:rPr>
                <w:b/>
                <w:bCs/>
                <w:lang w:eastAsia="ro-MD"/>
              </w:rPr>
              <w:t>valuare:</w:t>
            </w:r>
          </w:p>
          <w:p w14:paraId="6480D3A7" w14:textId="77777777" w:rsidR="00A26183" w:rsidRPr="00E0028A" w:rsidRDefault="00A26183" w:rsidP="009F1DA7">
            <w:pPr>
              <w:numPr>
                <w:ilvl w:val="0"/>
                <w:numId w:val="260"/>
              </w:numPr>
              <w:spacing w:before="100" w:beforeAutospacing="1" w:after="100" w:afterAutospacing="1"/>
              <w:contextualSpacing/>
              <w:rPr>
                <w:lang w:eastAsia="ro-MD"/>
              </w:rPr>
            </w:pPr>
            <w:r w:rsidRPr="00E0028A">
              <w:rPr>
                <w:lang w:eastAsia="ro-MD"/>
              </w:rPr>
              <w:t>Evaluează cunoștințele, convingerile, preocupările și comportamentele zilnice ale pacientului legate de tuberculoză și tratamentul acesteia.</w:t>
            </w:r>
          </w:p>
          <w:p w14:paraId="3D4492AC" w14:textId="77777777" w:rsidR="00A26183" w:rsidRPr="00E0028A" w:rsidRDefault="00A26183" w:rsidP="009F1DA7">
            <w:pPr>
              <w:numPr>
                <w:ilvl w:val="0"/>
                <w:numId w:val="260"/>
              </w:numPr>
              <w:spacing w:before="100" w:beforeAutospacing="1" w:after="100" w:afterAutospacing="1"/>
              <w:contextualSpacing/>
              <w:rPr>
                <w:lang w:eastAsia="ro-MD"/>
              </w:rPr>
            </w:pPr>
            <w:r w:rsidRPr="00E0028A">
              <w:rPr>
                <w:lang w:eastAsia="ro-MD"/>
              </w:rPr>
              <w:t>Evaluează obiectivele pacientului la începutul fiecărei consultații.</w:t>
            </w:r>
          </w:p>
          <w:p w14:paraId="0ABBA4A2" w14:textId="77777777" w:rsidR="00A26183" w:rsidRPr="00E0028A" w:rsidRDefault="00A26183" w:rsidP="009F1DA7">
            <w:pPr>
              <w:numPr>
                <w:ilvl w:val="0"/>
                <w:numId w:val="260"/>
              </w:numPr>
              <w:spacing w:before="100" w:beforeAutospacing="1" w:after="100" w:afterAutospacing="1"/>
              <w:contextualSpacing/>
              <w:rPr>
                <w:lang w:eastAsia="ro-MD"/>
              </w:rPr>
            </w:pPr>
            <w:r w:rsidRPr="00E0028A">
              <w:rPr>
                <w:lang w:eastAsia="ro-MD"/>
              </w:rPr>
              <w:t>Evaluează starea clinică a pacientului, identifică tratamentele antituberculoase actuale sau anterioare, precum și alte afecțiuni asociate; oferă educație privind boala TB, tratament și controlul infecției.</w:t>
            </w:r>
          </w:p>
          <w:p w14:paraId="5BA78DA7" w14:textId="77777777" w:rsidR="00A26183" w:rsidRPr="00E0028A" w:rsidRDefault="00A26183" w:rsidP="009F1DA7">
            <w:pPr>
              <w:numPr>
                <w:ilvl w:val="0"/>
                <w:numId w:val="260"/>
              </w:numPr>
              <w:spacing w:before="100" w:beforeAutospacing="1" w:after="100" w:afterAutospacing="1"/>
              <w:contextualSpacing/>
              <w:rPr>
                <w:lang w:eastAsia="ro-MD"/>
              </w:rPr>
            </w:pPr>
            <w:r w:rsidRPr="00E0028A">
              <w:rPr>
                <w:lang w:eastAsia="ro-MD"/>
              </w:rPr>
              <w:t>Evaluează capacitatea pacientului de a administra tratamentul medicamentos.</w:t>
            </w:r>
          </w:p>
          <w:p w14:paraId="45F21F5A" w14:textId="77777777" w:rsidR="00A26183" w:rsidRPr="00E0028A" w:rsidRDefault="00A26183" w:rsidP="009F1DA7">
            <w:pPr>
              <w:numPr>
                <w:ilvl w:val="0"/>
                <w:numId w:val="260"/>
              </w:numPr>
              <w:spacing w:before="100" w:beforeAutospacing="1" w:after="100" w:afterAutospacing="1"/>
              <w:contextualSpacing/>
              <w:rPr>
                <w:lang w:eastAsia="ro-MD"/>
              </w:rPr>
            </w:pPr>
            <w:r w:rsidRPr="00E0028A">
              <w:rPr>
                <w:lang w:eastAsia="ro-MD"/>
              </w:rPr>
              <w:t>Evaluează factorii din stilul de viață care pot împiedica aderența la tratament (de exemplu, tulburări legate de consumul de alcool sau opioide).</w:t>
            </w:r>
          </w:p>
          <w:p w14:paraId="74A997CF" w14:textId="77777777" w:rsidR="00A26183" w:rsidRPr="00E0028A" w:rsidRDefault="00A26183" w:rsidP="009F1DA7">
            <w:pPr>
              <w:numPr>
                <w:ilvl w:val="0"/>
                <w:numId w:val="260"/>
              </w:numPr>
              <w:spacing w:before="100" w:beforeAutospacing="1" w:after="100" w:afterAutospacing="1"/>
              <w:contextualSpacing/>
              <w:rPr>
                <w:lang w:eastAsia="ro-MD"/>
              </w:rPr>
            </w:pPr>
            <w:r w:rsidRPr="00E0028A">
              <w:rPr>
                <w:lang w:eastAsia="ro-MD"/>
              </w:rPr>
              <w:t>Evaluează comorbiditățile care necesită o atenție specială sau care pot influența tratamentul (în special infecția HIV, diabetul zaharat, hepatita sau alte afecțiuni hepatice, boli renale, consumul de tutun, tulburări de sănătate mintală).</w:t>
            </w:r>
          </w:p>
          <w:p w14:paraId="2931D16B" w14:textId="77777777" w:rsidR="00A26183" w:rsidRPr="00E0028A" w:rsidRDefault="00A26183" w:rsidP="009F1DA7">
            <w:pPr>
              <w:numPr>
                <w:ilvl w:val="0"/>
                <w:numId w:val="260"/>
              </w:numPr>
              <w:spacing w:before="100" w:beforeAutospacing="1" w:after="100" w:afterAutospacing="1"/>
              <w:contextualSpacing/>
              <w:rPr>
                <w:lang w:eastAsia="ro-MD"/>
              </w:rPr>
            </w:pPr>
            <w:r w:rsidRPr="00E0028A">
              <w:rPr>
                <w:lang w:eastAsia="ro-MD"/>
              </w:rPr>
              <w:t>Evaluează prezența eventualelor reacții adverse ale tratamentului.</w:t>
            </w:r>
          </w:p>
          <w:p w14:paraId="773BBB07" w14:textId="79D137CF" w:rsidR="00A26183" w:rsidRPr="00E0028A" w:rsidRDefault="00A26183" w:rsidP="009F1DA7">
            <w:pPr>
              <w:numPr>
                <w:ilvl w:val="0"/>
                <w:numId w:val="260"/>
              </w:numPr>
              <w:spacing w:before="100" w:beforeAutospacing="1" w:after="100" w:afterAutospacing="1"/>
              <w:contextualSpacing/>
              <w:rPr>
                <w:lang w:eastAsia="ro-MD"/>
              </w:rPr>
            </w:pPr>
            <w:r w:rsidRPr="00E0028A">
              <w:rPr>
                <w:lang w:eastAsia="ro-MD"/>
              </w:rPr>
              <w:t xml:space="preserve">Evaluează situația financiară a pacientului (ocupație, nivel de educație, persoane aflate în întreținere, condițiile de trai, dacă are un loc stabil de </w:t>
            </w:r>
            <w:r w:rsidR="00D516E9" w:rsidRPr="00E0028A">
              <w:rPr>
                <w:lang w:eastAsia="ro-MD"/>
              </w:rPr>
              <w:t>trai</w:t>
            </w:r>
            <w:r w:rsidRPr="00E0028A">
              <w:rPr>
                <w:lang w:eastAsia="ro-MD"/>
              </w:rPr>
              <w:t>).</w:t>
            </w:r>
          </w:p>
          <w:p w14:paraId="4982EE7C" w14:textId="63CFCA92" w:rsidR="00A26183" w:rsidRPr="00E0028A" w:rsidRDefault="00A26183" w:rsidP="009F1DA7">
            <w:pPr>
              <w:numPr>
                <w:ilvl w:val="0"/>
                <w:numId w:val="260"/>
              </w:numPr>
              <w:spacing w:before="100" w:beforeAutospacing="1" w:after="100" w:afterAutospacing="1"/>
              <w:contextualSpacing/>
              <w:rPr>
                <w:lang w:eastAsia="ro-MD"/>
              </w:rPr>
            </w:pPr>
            <w:r w:rsidRPr="00E0028A">
              <w:rPr>
                <w:lang w:eastAsia="ro-MD"/>
              </w:rPr>
              <w:t>Evaluează capacitatea și condițiile disponibile pentru utilizarea tehnologiilor digitale de sprijin pentru aderență</w:t>
            </w:r>
            <w:r w:rsidR="00D516E9" w:rsidRPr="00E0028A">
              <w:rPr>
                <w:lang w:eastAsia="ro-MD"/>
              </w:rPr>
              <w:t xml:space="preserve"> (VST)</w:t>
            </w:r>
            <w:r w:rsidRPr="00E0028A">
              <w:rPr>
                <w:lang w:eastAsia="ro-MD"/>
              </w:rPr>
              <w:t>.</w:t>
            </w:r>
          </w:p>
          <w:p w14:paraId="3F03D719" w14:textId="1D4BBFA3" w:rsidR="00A26183" w:rsidRPr="00E0028A" w:rsidRDefault="00D516E9" w:rsidP="009F1DA7">
            <w:pPr>
              <w:pStyle w:val="Listparagraf"/>
              <w:numPr>
                <w:ilvl w:val="0"/>
                <w:numId w:val="259"/>
              </w:numPr>
              <w:spacing w:before="100" w:beforeAutospacing="1" w:after="100" w:afterAutospacing="1"/>
              <w:outlineLvl w:val="2"/>
              <w:rPr>
                <w:b/>
                <w:bCs/>
                <w:lang w:eastAsia="ro-MD"/>
              </w:rPr>
            </w:pPr>
            <w:r w:rsidRPr="00E0028A">
              <w:rPr>
                <w:b/>
                <w:bCs/>
                <w:lang w:eastAsia="ro-MD"/>
              </w:rPr>
              <w:t xml:space="preserve">Consimțirea informată și consilierea: </w:t>
            </w:r>
          </w:p>
          <w:p w14:paraId="115FC1F0" w14:textId="77777777" w:rsidR="00A26183" w:rsidRPr="00E0028A" w:rsidRDefault="00A26183" w:rsidP="009F1DA7">
            <w:pPr>
              <w:numPr>
                <w:ilvl w:val="0"/>
                <w:numId w:val="261"/>
              </w:numPr>
              <w:spacing w:before="100" w:beforeAutospacing="1" w:after="100" w:afterAutospacing="1"/>
              <w:contextualSpacing/>
              <w:rPr>
                <w:lang w:eastAsia="ro-MD"/>
              </w:rPr>
            </w:pPr>
            <w:r w:rsidRPr="00E0028A">
              <w:rPr>
                <w:lang w:eastAsia="ro-MD"/>
              </w:rPr>
              <w:t>Folosește un limbaj neutru și lipsit de judecăți de valoare. Comunicarea trebuie să fie clară, într-un limbaj accesibil și adaptat nivelului de înțelegere al pacientului (evită termenii medicali complicați).</w:t>
            </w:r>
          </w:p>
          <w:p w14:paraId="219FBE39" w14:textId="77777777" w:rsidR="00A26183" w:rsidRPr="00E0028A" w:rsidRDefault="00A26183" w:rsidP="009F1DA7">
            <w:pPr>
              <w:numPr>
                <w:ilvl w:val="0"/>
                <w:numId w:val="261"/>
              </w:numPr>
              <w:spacing w:before="100" w:beforeAutospacing="1" w:after="100" w:afterAutospacing="1"/>
              <w:contextualSpacing/>
              <w:rPr>
                <w:lang w:eastAsia="ro-MD"/>
              </w:rPr>
            </w:pPr>
            <w:r w:rsidRPr="00E0028A">
              <w:rPr>
                <w:lang w:eastAsia="ro-MD"/>
              </w:rPr>
              <w:t>Corectează informațiile incorecte și completează lacunele în cunoștințele pacientului privind boala, factorii de risc și tratamentul.</w:t>
            </w:r>
          </w:p>
          <w:p w14:paraId="085166BA" w14:textId="77777777" w:rsidR="00A26183" w:rsidRPr="00E0028A" w:rsidRDefault="00A26183" w:rsidP="009F1DA7">
            <w:pPr>
              <w:numPr>
                <w:ilvl w:val="0"/>
                <w:numId w:val="261"/>
              </w:numPr>
              <w:spacing w:before="100" w:beforeAutospacing="1" w:after="100" w:afterAutospacing="1"/>
              <w:contextualSpacing/>
              <w:rPr>
                <w:lang w:eastAsia="ro-MD"/>
              </w:rPr>
            </w:pPr>
            <w:r w:rsidRPr="00E0028A">
              <w:rPr>
                <w:lang w:eastAsia="ro-MD"/>
              </w:rPr>
              <w:t>Discută opțiunile de plan de tratament disponibile (inclusiv regimuri terapeutice diferite, metode de livrare/ridicare a medicamentelor, opțiuni de administrare a tratamentului, metode de susținere a aderenței, îngrijiri paliative).</w:t>
            </w:r>
          </w:p>
          <w:p w14:paraId="35DEB521" w14:textId="77777777" w:rsidR="00A26183" w:rsidRPr="00E0028A" w:rsidRDefault="00A26183" w:rsidP="009F1DA7">
            <w:pPr>
              <w:numPr>
                <w:ilvl w:val="0"/>
                <w:numId w:val="261"/>
              </w:numPr>
              <w:spacing w:before="100" w:beforeAutospacing="1" w:after="100" w:afterAutospacing="1"/>
              <w:contextualSpacing/>
              <w:rPr>
                <w:lang w:eastAsia="ro-MD"/>
              </w:rPr>
            </w:pPr>
            <w:r w:rsidRPr="00E0028A">
              <w:rPr>
                <w:lang w:eastAsia="ro-MD"/>
              </w:rPr>
              <w:t>Explică orice modificare propusă în planul de tratament, corelând-o cu preocupările exprimate de pacient.</w:t>
            </w:r>
          </w:p>
          <w:p w14:paraId="3BD7785F" w14:textId="77777777" w:rsidR="00A26183" w:rsidRPr="00E0028A" w:rsidRDefault="00A26183" w:rsidP="009F1DA7">
            <w:pPr>
              <w:numPr>
                <w:ilvl w:val="0"/>
                <w:numId w:val="261"/>
              </w:numPr>
              <w:spacing w:before="100" w:beforeAutospacing="1" w:after="100" w:afterAutospacing="1"/>
              <w:contextualSpacing/>
              <w:rPr>
                <w:lang w:eastAsia="ro-MD"/>
              </w:rPr>
            </w:pPr>
            <w:r w:rsidRPr="00E0028A">
              <w:rPr>
                <w:lang w:eastAsia="ro-MD"/>
              </w:rPr>
              <w:t>Evaluează importanța pe care pacientul o acordă tratamentului indicat.</w:t>
            </w:r>
          </w:p>
          <w:p w14:paraId="5431B5FE" w14:textId="77777777" w:rsidR="00A26183" w:rsidRPr="00E0028A" w:rsidRDefault="00A26183" w:rsidP="009F1DA7">
            <w:pPr>
              <w:numPr>
                <w:ilvl w:val="0"/>
                <w:numId w:val="261"/>
              </w:numPr>
              <w:spacing w:before="100" w:beforeAutospacing="1" w:after="100" w:afterAutospacing="1"/>
              <w:contextualSpacing/>
              <w:rPr>
                <w:lang w:eastAsia="ro-MD"/>
              </w:rPr>
            </w:pPr>
            <w:r w:rsidRPr="00E0028A">
              <w:rPr>
                <w:lang w:eastAsia="ro-MD"/>
              </w:rPr>
              <w:t>Oferă informații privind accesul la schemele de protecție socială eligibile pentru pacient.</w:t>
            </w:r>
          </w:p>
          <w:p w14:paraId="121FB72E" w14:textId="77777777" w:rsidR="00A26183" w:rsidRPr="00E0028A" w:rsidRDefault="00A26183" w:rsidP="009F1DA7">
            <w:pPr>
              <w:numPr>
                <w:ilvl w:val="0"/>
                <w:numId w:val="261"/>
              </w:numPr>
              <w:spacing w:before="100" w:beforeAutospacing="1" w:after="100" w:afterAutospacing="1"/>
              <w:contextualSpacing/>
              <w:rPr>
                <w:lang w:eastAsia="ro-MD"/>
              </w:rPr>
            </w:pPr>
            <w:r w:rsidRPr="00E0028A">
              <w:rPr>
                <w:lang w:eastAsia="ro-MD"/>
              </w:rPr>
              <w:t>Evaluează nivelul de încredere și disponibilitatea pacientului de a urma tratamentul recomandat.</w:t>
            </w:r>
          </w:p>
          <w:p w14:paraId="65C31462" w14:textId="36C70122" w:rsidR="00A26183" w:rsidRPr="00E0028A" w:rsidRDefault="00D516E9" w:rsidP="009F1DA7">
            <w:pPr>
              <w:pStyle w:val="Listparagraf"/>
              <w:numPr>
                <w:ilvl w:val="0"/>
                <w:numId w:val="262"/>
              </w:numPr>
              <w:spacing w:before="100" w:beforeAutospacing="1" w:after="100" w:afterAutospacing="1"/>
              <w:outlineLvl w:val="2"/>
              <w:rPr>
                <w:b/>
                <w:bCs/>
                <w:lang w:eastAsia="ro-MD"/>
              </w:rPr>
            </w:pPr>
            <w:r w:rsidRPr="00E0028A">
              <w:rPr>
                <w:b/>
                <w:bCs/>
                <w:lang w:eastAsia="ro-MD"/>
              </w:rPr>
              <w:t>Convingere și acord:</w:t>
            </w:r>
          </w:p>
          <w:p w14:paraId="07F1E80B" w14:textId="77777777" w:rsidR="00A26183" w:rsidRPr="00E0028A" w:rsidRDefault="00A26183" w:rsidP="009F1DA7">
            <w:pPr>
              <w:numPr>
                <w:ilvl w:val="0"/>
                <w:numId w:val="263"/>
              </w:numPr>
              <w:spacing w:before="100" w:beforeAutospacing="1" w:after="100" w:afterAutospacing="1"/>
              <w:contextualSpacing/>
              <w:rPr>
                <w:lang w:eastAsia="ro-MD"/>
              </w:rPr>
            </w:pPr>
            <w:r w:rsidRPr="00E0028A">
              <w:rPr>
                <w:lang w:eastAsia="ro-MD"/>
              </w:rPr>
              <w:t>Negociază împreună cu pacientul un plan de tratament și îngrijire din opțiunile disponibile.</w:t>
            </w:r>
          </w:p>
          <w:p w14:paraId="665FABCF" w14:textId="77777777" w:rsidR="00A26183" w:rsidRPr="00E0028A" w:rsidRDefault="00A26183" w:rsidP="009F1DA7">
            <w:pPr>
              <w:numPr>
                <w:ilvl w:val="0"/>
                <w:numId w:val="263"/>
              </w:numPr>
              <w:spacing w:before="100" w:beforeAutospacing="1" w:after="100" w:afterAutospacing="1"/>
              <w:contextualSpacing/>
              <w:rPr>
                <w:lang w:eastAsia="ro-MD"/>
              </w:rPr>
            </w:pPr>
            <w:r w:rsidRPr="00E0028A">
              <w:rPr>
                <w:lang w:eastAsia="ro-MD"/>
              </w:rPr>
              <w:t>Stabilește de comun acord opțiunile de tratament care reflectă prioritățile și valorile pacientului.</w:t>
            </w:r>
          </w:p>
          <w:p w14:paraId="7F4F1EC7" w14:textId="6A6F7F2F" w:rsidR="00A26183" w:rsidRPr="00E0028A" w:rsidRDefault="00D516E9" w:rsidP="009F1DA7">
            <w:pPr>
              <w:pStyle w:val="Listparagraf"/>
              <w:numPr>
                <w:ilvl w:val="0"/>
                <w:numId w:val="264"/>
              </w:numPr>
              <w:spacing w:before="100" w:beforeAutospacing="1" w:after="100" w:afterAutospacing="1"/>
              <w:outlineLvl w:val="2"/>
              <w:rPr>
                <w:b/>
                <w:bCs/>
                <w:lang w:eastAsia="ro-MD"/>
              </w:rPr>
            </w:pPr>
            <w:r w:rsidRPr="00E0028A">
              <w:rPr>
                <w:b/>
                <w:bCs/>
                <w:lang w:eastAsia="ro-MD"/>
              </w:rPr>
              <w:t xml:space="preserve">Asistență: </w:t>
            </w:r>
          </w:p>
          <w:p w14:paraId="195CBECB" w14:textId="77777777"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Oferă un rezumat scris sau ilustrat al planului terapeutic.</w:t>
            </w:r>
          </w:p>
          <w:p w14:paraId="16102706" w14:textId="77777777"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Identifică sau oferă un susținător pentru tratamentul TB.</w:t>
            </w:r>
          </w:p>
          <w:p w14:paraId="04B5CA47" w14:textId="77777777"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Asigură tratamentul/medicamentele pentru TB.</w:t>
            </w:r>
          </w:p>
          <w:p w14:paraId="4D1DC901" w14:textId="77777777"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Oferă tratamente medicale suplimentare pentru gestionarea reacțiilor adverse.</w:t>
            </w:r>
          </w:p>
          <w:p w14:paraId="0AB50295" w14:textId="77777777"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Asigură sprijin psihologic.</w:t>
            </w:r>
          </w:p>
          <w:p w14:paraId="5D30D216" w14:textId="77777777"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Instruiește pacientul și oferă instrumente pentru auto-gestionarea bolii și finalizarea tratamentului.</w:t>
            </w:r>
          </w:p>
          <w:p w14:paraId="34F88C88" w14:textId="77777777"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Eliberează un certificat medical pentru facilitarea accesului la schemele de protecție socială.</w:t>
            </w:r>
          </w:p>
          <w:p w14:paraId="3E33FE85" w14:textId="300DD744"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 xml:space="preserve">Pune la dispoziție echipamente care sprijină aderența (de exemplu, </w:t>
            </w:r>
            <w:r w:rsidR="008441A4" w:rsidRPr="00E0028A">
              <w:rPr>
                <w:lang w:eastAsia="ro-MD"/>
              </w:rPr>
              <w:t>telefoane mobile</w:t>
            </w:r>
            <w:r w:rsidRPr="00E0028A">
              <w:rPr>
                <w:lang w:eastAsia="ro-MD"/>
              </w:rPr>
              <w:t>).</w:t>
            </w:r>
          </w:p>
          <w:p w14:paraId="6BB8083C" w14:textId="77777777"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Oferă instrumente pentru automonitorizare (de exemplu, calendar sau alte metode pentru a aminti și înregistra planul de tratament și programările viitoare).</w:t>
            </w:r>
          </w:p>
          <w:p w14:paraId="0E20D06C" w14:textId="77777777"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Abordează obstacolele identificate.</w:t>
            </w:r>
          </w:p>
          <w:p w14:paraId="1BE884FF" w14:textId="77777777" w:rsidR="00A26183" w:rsidRPr="00E0028A" w:rsidRDefault="00A26183" w:rsidP="009F1DA7">
            <w:pPr>
              <w:numPr>
                <w:ilvl w:val="0"/>
                <w:numId w:val="265"/>
              </w:numPr>
              <w:spacing w:before="100" w:beforeAutospacing="1" w:after="100" w:afterAutospacing="1"/>
              <w:contextualSpacing/>
              <w:rPr>
                <w:lang w:eastAsia="ro-MD"/>
              </w:rPr>
            </w:pPr>
            <w:r w:rsidRPr="00E0028A">
              <w:rPr>
                <w:lang w:eastAsia="ro-MD"/>
              </w:rPr>
              <w:t>Ajută pacientul să anticipeze barierele în finalizarea tratamentului și să identifice strategii pentru depășirea acestora.</w:t>
            </w:r>
          </w:p>
          <w:p w14:paraId="4242E23C" w14:textId="77777777" w:rsidR="00A26183" w:rsidRPr="00E0028A" w:rsidRDefault="00A26183" w:rsidP="009F1DA7">
            <w:pPr>
              <w:numPr>
                <w:ilvl w:val="0"/>
                <w:numId w:val="268"/>
              </w:numPr>
              <w:spacing w:before="100" w:beforeAutospacing="1" w:after="100" w:afterAutospacing="1"/>
              <w:contextualSpacing/>
              <w:rPr>
                <w:lang w:eastAsia="ro-MD"/>
              </w:rPr>
            </w:pPr>
            <w:r w:rsidRPr="00E0028A">
              <w:rPr>
                <w:lang w:eastAsia="ro-MD"/>
              </w:rPr>
              <w:t>În caz de depresie, inițiază tratamentul sau oferă sprijin specific; în caz de tulburări legate de consumul de substanțe, facilitează legătura cu serviciile corespunzătoare.</w:t>
            </w:r>
          </w:p>
          <w:p w14:paraId="6B58A893" w14:textId="7F41D5B8" w:rsidR="00A26183" w:rsidRPr="00E0028A" w:rsidRDefault="00A26183" w:rsidP="009F1DA7">
            <w:pPr>
              <w:numPr>
                <w:ilvl w:val="0"/>
                <w:numId w:val="268"/>
              </w:numPr>
              <w:spacing w:before="100" w:beforeAutospacing="1" w:after="100" w:afterAutospacing="1"/>
              <w:contextualSpacing/>
              <w:rPr>
                <w:lang w:eastAsia="ro-MD"/>
              </w:rPr>
            </w:pPr>
            <w:r w:rsidRPr="00E0028A">
              <w:rPr>
                <w:lang w:eastAsia="ro-MD"/>
              </w:rPr>
              <w:t>Leagă pacientul de formele disponibile de suport:</w:t>
            </w:r>
            <w:r w:rsidR="008441A4" w:rsidRPr="00E0028A">
              <w:rPr>
                <w:lang w:eastAsia="ro-MD"/>
              </w:rPr>
              <w:t xml:space="preserve"> </w:t>
            </w:r>
            <w:r w:rsidRPr="00E0028A">
              <w:rPr>
                <w:lang w:eastAsia="ro-MD"/>
              </w:rPr>
              <w:t>susținător al tratamentului TB</w:t>
            </w:r>
            <w:r w:rsidR="008441A4" w:rsidRPr="00E0028A">
              <w:rPr>
                <w:lang w:eastAsia="ro-MD"/>
              </w:rPr>
              <w:t xml:space="preserve">, </w:t>
            </w:r>
            <w:r w:rsidRPr="00E0028A">
              <w:rPr>
                <w:lang w:eastAsia="ro-MD"/>
              </w:rPr>
              <w:t>familie și prieteni</w:t>
            </w:r>
            <w:r w:rsidR="008441A4" w:rsidRPr="00E0028A">
              <w:rPr>
                <w:lang w:eastAsia="ro-MD"/>
              </w:rPr>
              <w:t xml:space="preserve">, </w:t>
            </w:r>
            <w:r w:rsidRPr="00E0028A">
              <w:rPr>
                <w:lang w:eastAsia="ro-MD"/>
              </w:rPr>
              <w:t>pacienți-experți / lideri comunitari</w:t>
            </w:r>
            <w:r w:rsidR="008441A4" w:rsidRPr="00E0028A">
              <w:rPr>
                <w:lang w:eastAsia="ro-MD"/>
              </w:rPr>
              <w:t xml:space="preserve">, </w:t>
            </w:r>
            <w:r w:rsidRPr="00E0028A">
              <w:rPr>
                <w:lang w:eastAsia="ro-MD"/>
              </w:rPr>
              <w:t>grupuri de suport între egali</w:t>
            </w:r>
            <w:r w:rsidR="008441A4" w:rsidRPr="00E0028A">
              <w:rPr>
                <w:lang w:eastAsia="ro-MD"/>
              </w:rPr>
              <w:t xml:space="preserve">, </w:t>
            </w:r>
            <w:r w:rsidRPr="00E0028A">
              <w:rPr>
                <w:lang w:eastAsia="ro-MD"/>
              </w:rPr>
              <w:t>servicii comunitare.</w:t>
            </w:r>
          </w:p>
          <w:p w14:paraId="4347F7DA" w14:textId="6020315F" w:rsidR="00A26183" w:rsidRPr="00E0028A" w:rsidRDefault="00D516E9" w:rsidP="009F1DA7">
            <w:pPr>
              <w:pStyle w:val="Listparagraf"/>
              <w:numPr>
                <w:ilvl w:val="0"/>
                <w:numId w:val="266"/>
              </w:numPr>
              <w:spacing w:before="100" w:beforeAutospacing="1" w:after="100" w:afterAutospacing="1"/>
              <w:outlineLvl w:val="2"/>
              <w:rPr>
                <w:b/>
                <w:bCs/>
                <w:lang w:eastAsia="ro-MD"/>
              </w:rPr>
            </w:pPr>
            <w:r w:rsidRPr="00E0028A">
              <w:rPr>
                <w:b/>
                <w:bCs/>
                <w:lang w:eastAsia="ro-MD"/>
              </w:rPr>
              <w:t>Organizare:</w:t>
            </w:r>
          </w:p>
          <w:p w14:paraId="3AFC4821" w14:textId="77777777" w:rsidR="00A26183" w:rsidRPr="00E0028A" w:rsidRDefault="00A26183" w:rsidP="009F1DA7">
            <w:pPr>
              <w:numPr>
                <w:ilvl w:val="0"/>
                <w:numId w:val="267"/>
              </w:numPr>
              <w:spacing w:before="100" w:beforeAutospacing="1" w:after="100" w:afterAutospacing="1"/>
              <w:contextualSpacing/>
              <w:rPr>
                <w:lang w:eastAsia="ro-MD"/>
              </w:rPr>
            </w:pPr>
            <w:r w:rsidRPr="00E0028A">
              <w:rPr>
                <w:lang w:eastAsia="ro-MD"/>
              </w:rPr>
              <w:t>Organizează îngrijirea ulterioară pentru monitorizarea progresului și consolidarea mesajelor-cheie.</w:t>
            </w:r>
          </w:p>
          <w:p w14:paraId="7B67DCF9" w14:textId="33C7E4A4" w:rsidR="00A26183" w:rsidRPr="00E0028A" w:rsidRDefault="00A26183" w:rsidP="009F1DA7">
            <w:pPr>
              <w:numPr>
                <w:ilvl w:val="0"/>
                <w:numId w:val="267"/>
              </w:numPr>
              <w:spacing w:before="100" w:beforeAutospacing="1" w:after="100" w:afterAutospacing="1"/>
              <w:contextualSpacing/>
              <w:rPr>
                <w:lang w:eastAsia="ro-MD"/>
              </w:rPr>
            </w:pPr>
            <w:r w:rsidRPr="00E0028A">
              <w:rPr>
                <w:lang w:eastAsia="ro-MD"/>
              </w:rPr>
              <w:t xml:space="preserve">Stabilește o metodă prin care pacientul poate contacta un </w:t>
            </w:r>
            <w:r w:rsidR="008441A4" w:rsidRPr="00E0028A">
              <w:rPr>
                <w:lang w:eastAsia="ro-MD"/>
              </w:rPr>
              <w:t>lucrător medical</w:t>
            </w:r>
            <w:r w:rsidRPr="00E0028A">
              <w:rPr>
                <w:lang w:eastAsia="ro-MD"/>
              </w:rPr>
              <w:t xml:space="preserve"> dacă apar probleme înainte de următoarea vizită.</w:t>
            </w:r>
          </w:p>
          <w:p w14:paraId="5A952521" w14:textId="77777777" w:rsidR="00A26183" w:rsidRPr="00E0028A" w:rsidRDefault="00A26183" w:rsidP="009F1DA7">
            <w:pPr>
              <w:numPr>
                <w:ilvl w:val="0"/>
                <w:numId w:val="267"/>
              </w:numPr>
              <w:spacing w:before="100" w:beforeAutospacing="1" w:after="100" w:afterAutospacing="1"/>
              <w:contextualSpacing/>
              <w:rPr>
                <w:lang w:eastAsia="ro-MD"/>
              </w:rPr>
            </w:pPr>
            <w:r w:rsidRPr="00E0028A">
              <w:rPr>
                <w:lang w:eastAsia="ro-MD"/>
              </w:rPr>
              <w:t>Programează întâlniri de grup sau participarea în grupuri de suport, acolo unde sunt disponibile.</w:t>
            </w:r>
          </w:p>
          <w:p w14:paraId="26BE59C0" w14:textId="77777777" w:rsidR="00A26183" w:rsidRPr="00E0028A" w:rsidRDefault="00A26183" w:rsidP="009F1DA7">
            <w:pPr>
              <w:numPr>
                <w:ilvl w:val="0"/>
                <w:numId w:val="267"/>
              </w:numPr>
              <w:spacing w:before="100" w:beforeAutospacing="1" w:after="100" w:afterAutospacing="1"/>
              <w:contextualSpacing/>
              <w:rPr>
                <w:lang w:eastAsia="ro-MD"/>
              </w:rPr>
            </w:pPr>
            <w:r w:rsidRPr="00E0028A">
              <w:rPr>
                <w:lang w:eastAsia="ro-MD"/>
              </w:rPr>
              <w:t>Înregistrează cele discutate și decise în cadrul vizitei.</w:t>
            </w:r>
          </w:p>
          <w:p w14:paraId="6F85F0C4" w14:textId="77777777" w:rsidR="00A26183" w:rsidRPr="00E0028A" w:rsidRDefault="00A26183" w:rsidP="009F1DA7">
            <w:pPr>
              <w:numPr>
                <w:ilvl w:val="0"/>
                <w:numId w:val="267"/>
              </w:numPr>
              <w:spacing w:before="100" w:beforeAutospacing="1" w:after="100" w:afterAutospacing="1"/>
              <w:contextualSpacing/>
              <w:rPr>
                <w:lang w:eastAsia="ro-MD"/>
              </w:rPr>
            </w:pPr>
            <w:r w:rsidRPr="00E0028A">
              <w:rPr>
                <w:lang w:eastAsia="ro-MD"/>
              </w:rPr>
              <w:t>Referă pacientul către serviciile sociale existente pentru suport material și alte forme de sprijin social.</w:t>
            </w:r>
          </w:p>
          <w:p w14:paraId="15482048" w14:textId="4E6AB249" w:rsidR="00A26183" w:rsidRPr="00E0028A" w:rsidRDefault="00A26183" w:rsidP="009F1DA7">
            <w:pPr>
              <w:numPr>
                <w:ilvl w:val="0"/>
                <w:numId w:val="267"/>
              </w:numPr>
              <w:spacing w:before="100" w:beforeAutospacing="1" w:after="100" w:afterAutospacing="1"/>
              <w:contextualSpacing/>
              <w:rPr>
                <w:lang w:eastAsia="ro-MD"/>
              </w:rPr>
            </w:pPr>
            <w:r w:rsidRPr="00E0028A">
              <w:rPr>
                <w:lang w:eastAsia="ro-MD"/>
              </w:rPr>
              <w:t>Asigură accesul pacientului la opțiunile de tratament preferate, pentru a sprijini aderența completă la tratament.</w:t>
            </w:r>
          </w:p>
        </w:tc>
      </w:tr>
    </w:tbl>
    <w:p w14:paraId="2410BA73" w14:textId="77777777" w:rsidR="008432AC" w:rsidRPr="00E0028A" w:rsidRDefault="008432AC" w:rsidP="006C7D24">
      <w:pPr>
        <w:contextualSpacing/>
        <w:rPr>
          <w:b/>
          <w:bCs/>
        </w:rPr>
      </w:pPr>
    </w:p>
    <w:p w14:paraId="660728DB" w14:textId="77777777" w:rsidR="00027116" w:rsidRPr="00E0028A" w:rsidRDefault="00027116" w:rsidP="00C47D12">
      <w:pPr>
        <w:rPr>
          <w:b/>
          <w:bCs/>
        </w:rPr>
      </w:pPr>
    </w:p>
    <w:p w14:paraId="56AB3126" w14:textId="77777777" w:rsidR="00027116" w:rsidRPr="00E0028A" w:rsidRDefault="00027116" w:rsidP="00C47D12">
      <w:pPr>
        <w:rPr>
          <w:b/>
          <w:bC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027116" w:rsidRPr="00E0028A" w14:paraId="7F84A2C6" w14:textId="77777777" w:rsidTr="007635A5">
        <w:trPr>
          <w:trHeight w:val="2444"/>
          <w:jc w:val="center"/>
        </w:trPr>
        <w:tc>
          <w:tcPr>
            <w:tcW w:w="9923" w:type="dxa"/>
          </w:tcPr>
          <w:p w14:paraId="79E4719A" w14:textId="640F8D55" w:rsidR="00027116" w:rsidRPr="00E0028A" w:rsidRDefault="00027116" w:rsidP="00027116">
            <w:pPr>
              <w:pStyle w:val="Titlu"/>
            </w:pPr>
            <w:r w:rsidRPr="00E0028A">
              <w:t xml:space="preserve">Caseta </w:t>
            </w:r>
            <w:r w:rsidR="0035349B" w:rsidRPr="00E0028A">
              <w:t>8</w:t>
            </w:r>
            <w:r w:rsidR="008B66DE" w:rsidRPr="00E0028A">
              <w:t>0</w:t>
            </w:r>
            <w:r w:rsidRPr="00E0028A">
              <w:t xml:space="preserve">. Modele de îngrijire pentru serviciile TB </w:t>
            </w:r>
          </w:p>
          <w:p w14:paraId="2F003202" w14:textId="77777777" w:rsidR="00027116" w:rsidRPr="00E0028A" w:rsidRDefault="00027116" w:rsidP="00027116">
            <w:pPr>
              <w:pStyle w:val="Titlu"/>
            </w:pPr>
          </w:p>
          <w:p w14:paraId="40D5E383" w14:textId="77777777" w:rsidR="00DB5BD4" w:rsidRPr="00543912" w:rsidRDefault="00DB5BD4" w:rsidP="009F1DA7">
            <w:pPr>
              <w:pStyle w:val="Listparagraf"/>
              <w:numPr>
                <w:ilvl w:val="0"/>
                <w:numId w:val="969"/>
              </w:numPr>
              <w:rPr>
                <w:sz w:val="28"/>
              </w:rPr>
            </w:pPr>
            <w:r w:rsidRPr="00DB5BD4">
              <w:rPr>
                <w:b/>
                <w:bCs/>
                <w14:ligatures w14:val="standardContextual"/>
              </w:rPr>
              <w:t>Pacienții cu TB MDR trebuie tratați în principal în regim ambulatoriu, evitându-se modelele de îngrijire bazate preponderent pe spitalizare.</w:t>
            </w:r>
            <w:r w:rsidRPr="00DB5BD4">
              <w:rPr>
                <w14:ligatures w14:val="standardContextual"/>
              </w:rPr>
              <w:t xml:space="preserve"> </w:t>
            </w:r>
            <w:r w:rsidRPr="00543912">
              <w:rPr>
                <w:i/>
                <w:iCs/>
                <w14:ligatures w14:val="standardContextual"/>
              </w:rPr>
              <w:t>(Recomandare condiționată, certitudine foarte scăzută a dovezilor)</w:t>
            </w:r>
            <w:r w:rsidRPr="00543912">
              <w:rPr>
                <w14:ligatures w14:val="standardContextual"/>
              </w:rPr>
              <w:t>.</w:t>
            </w:r>
          </w:p>
          <w:p w14:paraId="4BC27EBB" w14:textId="71B44E23" w:rsidR="00361882" w:rsidRPr="00DB5BD4" w:rsidRDefault="00DB5BD4" w:rsidP="009F1DA7">
            <w:pPr>
              <w:numPr>
                <w:ilvl w:val="0"/>
                <w:numId w:val="66"/>
              </w:numPr>
              <w:contextualSpacing/>
              <w:rPr>
                <w:sz w:val="28"/>
              </w:rPr>
            </w:pPr>
            <w:r w:rsidRPr="00DB5BD4">
              <w:rPr>
                <w:b/>
                <w:bCs/>
                <w14:ligatures w14:val="standardContextual"/>
              </w:rPr>
              <w:t>Pentru pacienții aflați în tratament pentru TB MDR se recomandă utilizarea unui model de îngrijire descentralizat, preferat față de modelul centralizat.</w:t>
            </w:r>
            <w:r>
              <w:rPr>
                <w14:ligatures w14:val="standardContextual"/>
              </w:rPr>
              <w:t xml:space="preserve"> </w:t>
            </w:r>
            <w:r w:rsidRPr="00E0028A">
              <w:rPr>
                <w:i/>
                <w:iCs/>
                <w14:ligatures w14:val="standardContextual"/>
              </w:rPr>
              <w:t>(Recomandare condiționată, certitudine foarte scăzută în dovezi)</w:t>
            </w:r>
            <w:r w:rsidRPr="00E0028A">
              <w:rPr>
                <w14:ligatures w14:val="standardContextual"/>
              </w:rPr>
              <w:t>.</w:t>
            </w:r>
          </w:p>
        </w:tc>
      </w:tr>
      <w:tr w:rsidR="00361882" w:rsidRPr="00E0028A" w14:paraId="709CBEA3" w14:textId="77777777" w:rsidTr="00C4123A">
        <w:trPr>
          <w:trHeight w:val="1690"/>
          <w:jc w:val="center"/>
        </w:trPr>
        <w:tc>
          <w:tcPr>
            <w:tcW w:w="9923" w:type="dxa"/>
          </w:tcPr>
          <w:p w14:paraId="0D651F1A" w14:textId="02B9F442" w:rsidR="00361882" w:rsidRDefault="00361882" w:rsidP="00361882">
            <w:pPr>
              <w:spacing w:before="100" w:beforeAutospacing="1" w:after="100" w:afterAutospacing="1"/>
              <w:contextualSpacing/>
              <w:outlineLvl w:val="2"/>
              <w:rPr>
                <w:b/>
                <w:bCs/>
                <w:lang w:eastAsia="ro-MD"/>
              </w:rPr>
            </w:pPr>
            <w:r w:rsidRPr="00E0028A">
              <w:rPr>
                <w:b/>
                <w:bCs/>
                <w:lang w:eastAsia="ro-MD"/>
              </w:rPr>
              <w:t xml:space="preserve">Modelul descentralizat de tratament al tuberculozei </w:t>
            </w:r>
          </w:p>
          <w:p w14:paraId="04BD0349" w14:textId="77777777" w:rsidR="005D6EA4" w:rsidRPr="00E0028A" w:rsidRDefault="005D6EA4" w:rsidP="00361882">
            <w:pPr>
              <w:spacing w:before="100" w:beforeAutospacing="1" w:after="100" w:afterAutospacing="1"/>
              <w:contextualSpacing/>
              <w:outlineLvl w:val="2"/>
              <w:rPr>
                <w:b/>
                <w:bCs/>
                <w:lang w:eastAsia="ro-MD"/>
              </w:rPr>
            </w:pPr>
          </w:p>
          <w:p w14:paraId="7B66E210" w14:textId="77777777" w:rsidR="00361882" w:rsidRPr="00E0028A" w:rsidRDefault="00361882" w:rsidP="00361882">
            <w:pPr>
              <w:spacing w:before="100" w:beforeAutospacing="1" w:after="100" w:afterAutospacing="1"/>
              <w:contextualSpacing/>
              <w:outlineLvl w:val="3"/>
              <w:rPr>
                <w:b/>
                <w:bCs/>
                <w:lang w:eastAsia="ro-MD"/>
              </w:rPr>
            </w:pPr>
            <w:r w:rsidRPr="00E0028A">
              <w:rPr>
                <w:b/>
                <w:bCs/>
                <w:lang w:eastAsia="ro-MD"/>
              </w:rPr>
              <w:t>1. Responsabilitățile personalului medical:</w:t>
            </w:r>
          </w:p>
          <w:p w14:paraId="34FB73CD" w14:textId="77777777" w:rsidR="00361882" w:rsidRPr="00E0028A" w:rsidRDefault="00361882" w:rsidP="009F1DA7">
            <w:pPr>
              <w:numPr>
                <w:ilvl w:val="0"/>
                <w:numId w:val="275"/>
              </w:numPr>
              <w:tabs>
                <w:tab w:val="num" w:pos="720"/>
              </w:tabs>
              <w:spacing w:before="100" w:beforeAutospacing="1" w:after="100" w:afterAutospacing="1"/>
              <w:contextualSpacing/>
              <w:rPr>
                <w:lang w:eastAsia="ro-MD"/>
              </w:rPr>
            </w:pPr>
            <w:r w:rsidRPr="00E0028A">
              <w:rPr>
                <w:b/>
                <w:bCs/>
                <w:lang w:eastAsia="ro-MD"/>
              </w:rPr>
              <w:t>Asigurarea tratamentului:</w:t>
            </w:r>
            <w:r w:rsidRPr="00E0028A">
              <w:rPr>
                <w:lang w:eastAsia="ro-MD"/>
              </w:rPr>
              <w:t xml:space="preserve"> Oferirea tratamentului TB în regim de ambulator, la domiciliu sau în centre comunitare apropiate de pacient.</w:t>
            </w:r>
          </w:p>
          <w:p w14:paraId="2D966035" w14:textId="77777777" w:rsidR="00361882" w:rsidRPr="00E0028A" w:rsidRDefault="00361882" w:rsidP="009F1DA7">
            <w:pPr>
              <w:numPr>
                <w:ilvl w:val="0"/>
                <w:numId w:val="275"/>
              </w:numPr>
              <w:tabs>
                <w:tab w:val="num" w:pos="720"/>
              </w:tabs>
              <w:spacing w:before="100" w:beforeAutospacing="1" w:after="100" w:afterAutospacing="1"/>
              <w:contextualSpacing/>
              <w:rPr>
                <w:lang w:eastAsia="ro-MD"/>
              </w:rPr>
            </w:pPr>
            <w:r w:rsidRPr="00E0028A">
              <w:rPr>
                <w:b/>
                <w:bCs/>
                <w:lang w:eastAsia="ro-MD"/>
              </w:rPr>
              <w:t>Suport și monitorizare:</w:t>
            </w:r>
            <w:r w:rsidRPr="00E0028A">
              <w:rPr>
                <w:lang w:eastAsia="ro-MD"/>
              </w:rPr>
              <w:t xml:space="preserve"> Supravegherea pacientului prin consulturi periodice, monitorizarea reacțiilor adverse și respectarea protocoalelor de control al infecției.</w:t>
            </w:r>
          </w:p>
          <w:p w14:paraId="7CF597D5" w14:textId="77777777" w:rsidR="00361882" w:rsidRPr="00E0028A" w:rsidRDefault="00361882" w:rsidP="009F1DA7">
            <w:pPr>
              <w:numPr>
                <w:ilvl w:val="0"/>
                <w:numId w:val="275"/>
              </w:numPr>
              <w:tabs>
                <w:tab w:val="num" w:pos="720"/>
              </w:tabs>
              <w:spacing w:before="100" w:beforeAutospacing="1" w:after="100" w:afterAutospacing="1"/>
              <w:contextualSpacing/>
              <w:rPr>
                <w:lang w:eastAsia="ro-MD"/>
              </w:rPr>
            </w:pPr>
            <w:r w:rsidRPr="00E0028A">
              <w:rPr>
                <w:b/>
                <w:bCs/>
                <w:lang w:eastAsia="ro-MD"/>
              </w:rPr>
              <w:t>Instruirea și consilierea:</w:t>
            </w:r>
            <w:r w:rsidRPr="00E0028A">
              <w:rPr>
                <w:lang w:eastAsia="ro-MD"/>
              </w:rPr>
              <w:t xml:space="preserve"> Informarea pacientului și a familiei despre tratament, importanța aderenței, măsurile de prevenire a transmiterii și gestionarea reacțiilor adverse.</w:t>
            </w:r>
          </w:p>
          <w:p w14:paraId="74CECAA0" w14:textId="77777777" w:rsidR="00361882" w:rsidRPr="00E0028A" w:rsidRDefault="00361882" w:rsidP="009F1DA7">
            <w:pPr>
              <w:numPr>
                <w:ilvl w:val="0"/>
                <w:numId w:val="275"/>
              </w:numPr>
              <w:tabs>
                <w:tab w:val="num" w:pos="720"/>
              </w:tabs>
              <w:spacing w:before="100" w:beforeAutospacing="1" w:after="100" w:afterAutospacing="1"/>
              <w:contextualSpacing/>
              <w:rPr>
                <w:lang w:eastAsia="ro-MD"/>
              </w:rPr>
            </w:pPr>
            <w:r w:rsidRPr="00E0028A">
              <w:rPr>
                <w:b/>
                <w:bCs/>
                <w:lang w:eastAsia="ro-MD"/>
              </w:rPr>
              <w:t>Respectarea confidențialității:</w:t>
            </w:r>
            <w:r w:rsidRPr="00E0028A">
              <w:rPr>
                <w:lang w:eastAsia="ro-MD"/>
              </w:rPr>
              <w:t xml:space="preserve"> Păstrarea confidențialității datelor pacientului și combaterea stigmatizării în comunitate.</w:t>
            </w:r>
          </w:p>
          <w:p w14:paraId="3C404CE5" w14:textId="77777777" w:rsidR="00361882" w:rsidRPr="00E0028A" w:rsidRDefault="00361882" w:rsidP="009F1DA7">
            <w:pPr>
              <w:numPr>
                <w:ilvl w:val="0"/>
                <w:numId w:val="275"/>
              </w:numPr>
              <w:tabs>
                <w:tab w:val="num" w:pos="720"/>
              </w:tabs>
              <w:spacing w:before="100" w:beforeAutospacing="1" w:after="100" w:afterAutospacing="1"/>
              <w:contextualSpacing/>
              <w:rPr>
                <w:lang w:eastAsia="ro-MD"/>
              </w:rPr>
            </w:pPr>
            <w:r w:rsidRPr="00E0028A">
              <w:rPr>
                <w:b/>
                <w:bCs/>
                <w:lang w:eastAsia="ro-MD"/>
              </w:rPr>
              <w:t>Sprijin psihosocial:</w:t>
            </w:r>
            <w:r w:rsidRPr="00E0028A">
              <w:rPr>
                <w:lang w:eastAsia="ro-MD"/>
              </w:rPr>
              <w:t xml:space="preserve"> Oferirea accesului la sprijin psihologic și consiliere, precum și facilitarea accesului la ajutoare sociale și financiare.</w:t>
            </w:r>
          </w:p>
          <w:p w14:paraId="09D2AEE8" w14:textId="77777777" w:rsidR="00361882" w:rsidRPr="00E0028A" w:rsidRDefault="00361882" w:rsidP="009F1DA7">
            <w:pPr>
              <w:numPr>
                <w:ilvl w:val="0"/>
                <w:numId w:val="275"/>
              </w:numPr>
              <w:tabs>
                <w:tab w:val="num" w:pos="720"/>
              </w:tabs>
              <w:spacing w:before="100" w:beforeAutospacing="1" w:after="100" w:afterAutospacing="1"/>
              <w:contextualSpacing/>
              <w:rPr>
                <w:lang w:eastAsia="ro-MD"/>
              </w:rPr>
            </w:pPr>
            <w:r w:rsidRPr="00E0028A">
              <w:rPr>
                <w:b/>
                <w:bCs/>
                <w:lang w:eastAsia="ro-MD"/>
              </w:rPr>
              <w:t>Coordonarea îngrijirii:</w:t>
            </w:r>
            <w:r w:rsidRPr="00E0028A">
              <w:rPr>
                <w:lang w:eastAsia="ro-MD"/>
              </w:rPr>
              <w:t xml:space="preserve"> Asigurarea legăturii cu laboratoarele, facilitarea accesului la servicii spitalicești în caz de complicații și organizarea transferului dacă este necesar.</w:t>
            </w:r>
          </w:p>
          <w:p w14:paraId="728CB938" w14:textId="77777777" w:rsidR="00361882" w:rsidRPr="00E0028A" w:rsidRDefault="00361882" w:rsidP="009F1DA7">
            <w:pPr>
              <w:numPr>
                <w:ilvl w:val="0"/>
                <w:numId w:val="275"/>
              </w:numPr>
              <w:tabs>
                <w:tab w:val="num" w:pos="720"/>
              </w:tabs>
              <w:spacing w:before="100" w:beforeAutospacing="1" w:after="100" w:afterAutospacing="1"/>
              <w:contextualSpacing/>
              <w:rPr>
                <w:lang w:eastAsia="ro-MD"/>
              </w:rPr>
            </w:pPr>
            <w:r w:rsidRPr="00E0028A">
              <w:rPr>
                <w:b/>
                <w:bCs/>
                <w:lang w:eastAsia="ro-MD"/>
              </w:rPr>
              <w:t>Formare continuă:</w:t>
            </w:r>
            <w:r w:rsidRPr="00E0028A">
              <w:rPr>
                <w:lang w:eastAsia="ro-MD"/>
              </w:rPr>
              <w:t xml:space="preserve"> Participarea la instruiri privind managementul TB și sprijinul comunitar.</w:t>
            </w:r>
          </w:p>
          <w:p w14:paraId="78347C4D" w14:textId="77777777" w:rsidR="005D6EA4" w:rsidRDefault="005D6EA4" w:rsidP="00361882">
            <w:pPr>
              <w:spacing w:before="100" w:beforeAutospacing="1" w:after="100" w:afterAutospacing="1"/>
              <w:contextualSpacing/>
              <w:outlineLvl w:val="3"/>
              <w:rPr>
                <w:b/>
                <w:bCs/>
                <w:lang w:eastAsia="ro-MD"/>
              </w:rPr>
            </w:pPr>
          </w:p>
          <w:p w14:paraId="1BAA895D" w14:textId="6233CC60" w:rsidR="00361882" w:rsidRPr="00E0028A" w:rsidRDefault="00361882" w:rsidP="00361882">
            <w:pPr>
              <w:spacing w:before="100" w:beforeAutospacing="1" w:after="100" w:afterAutospacing="1"/>
              <w:contextualSpacing/>
              <w:outlineLvl w:val="3"/>
              <w:rPr>
                <w:b/>
                <w:bCs/>
                <w:lang w:eastAsia="ro-MD"/>
              </w:rPr>
            </w:pPr>
            <w:r w:rsidRPr="00E0028A">
              <w:rPr>
                <w:b/>
                <w:bCs/>
                <w:lang w:eastAsia="ro-MD"/>
              </w:rPr>
              <w:t>2. Responsabilitățile pacientului:</w:t>
            </w:r>
          </w:p>
          <w:p w14:paraId="78647D8A" w14:textId="77777777" w:rsidR="00361882" w:rsidRPr="00E0028A" w:rsidRDefault="00361882" w:rsidP="009F1DA7">
            <w:pPr>
              <w:numPr>
                <w:ilvl w:val="0"/>
                <w:numId w:val="276"/>
              </w:numPr>
              <w:tabs>
                <w:tab w:val="clear" w:pos="360"/>
                <w:tab w:val="num" w:pos="720"/>
              </w:tabs>
              <w:spacing w:before="100" w:beforeAutospacing="1" w:after="100" w:afterAutospacing="1"/>
              <w:contextualSpacing/>
              <w:rPr>
                <w:lang w:eastAsia="ro-MD"/>
              </w:rPr>
            </w:pPr>
            <w:r w:rsidRPr="00E0028A">
              <w:rPr>
                <w:b/>
                <w:bCs/>
                <w:lang w:eastAsia="ro-MD"/>
              </w:rPr>
              <w:t>Respectarea tratamentului:</w:t>
            </w:r>
            <w:r w:rsidRPr="00E0028A">
              <w:rPr>
                <w:lang w:eastAsia="ro-MD"/>
              </w:rPr>
              <w:t xml:space="preserve"> Administrarea corectă și la timp a medicației conform recomandărilor medicului.</w:t>
            </w:r>
          </w:p>
          <w:p w14:paraId="4230FF49" w14:textId="77777777" w:rsidR="00361882" w:rsidRPr="00E0028A" w:rsidRDefault="00361882" w:rsidP="009F1DA7">
            <w:pPr>
              <w:numPr>
                <w:ilvl w:val="0"/>
                <w:numId w:val="276"/>
              </w:numPr>
              <w:tabs>
                <w:tab w:val="clear" w:pos="360"/>
                <w:tab w:val="num" w:pos="720"/>
              </w:tabs>
              <w:spacing w:before="100" w:beforeAutospacing="1" w:after="100" w:afterAutospacing="1"/>
              <w:contextualSpacing/>
              <w:rPr>
                <w:lang w:eastAsia="ro-MD"/>
              </w:rPr>
            </w:pPr>
            <w:r w:rsidRPr="00E0028A">
              <w:rPr>
                <w:b/>
                <w:bCs/>
                <w:lang w:eastAsia="ro-MD"/>
              </w:rPr>
              <w:t>Participarea la monitorizare:</w:t>
            </w:r>
            <w:r w:rsidRPr="00E0028A">
              <w:rPr>
                <w:lang w:eastAsia="ro-MD"/>
              </w:rPr>
              <w:t xml:space="preserve"> Prezentarea regulată la consultațiile programate și raportarea imediată a eventualelor reacții adverse.</w:t>
            </w:r>
          </w:p>
          <w:p w14:paraId="6CBE5993" w14:textId="77777777" w:rsidR="00361882" w:rsidRPr="00E0028A" w:rsidRDefault="00361882" w:rsidP="009F1DA7">
            <w:pPr>
              <w:numPr>
                <w:ilvl w:val="0"/>
                <w:numId w:val="276"/>
              </w:numPr>
              <w:tabs>
                <w:tab w:val="clear" w:pos="360"/>
                <w:tab w:val="num" w:pos="720"/>
              </w:tabs>
              <w:spacing w:before="100" w:beforeAutospacing="1" w:after="100" w:afterAutospacing="1"/>
              <w:contextualSpacing/>
              <w:rPr>
                <w:lang w:eastAsia="ro-MD"/>
              </w:rPr>
            </w:pPr>
            <w:r w:rsidRPr="00E0028A">
              <w:rPr>
                <w:b/>
                <w:bCs/>
                <w:lang w:eastAsia="ro-MD"/>
              </w:rPr>
              <w:t>Respectarea măsurilor de prevenție:</w:t>
            </w:r>
            <w:r w:rsidRPr="00E0028A">
              <w:rPr>
                <w:lang w:eastAsia="ro-MD"/>
              </w:rPr>
              <w:t xml:space="preserve"> Aplicarea regulilor de igienă și control al infecției la domiciliu și în comunitate.</w:t>
            </w:r>
          </w:p>
          <w:p w14:paraId="5D7F563C" w14:textId="77777777" w:rsidR="00361882" w:rsidRPr="00E0028A" w:rsidRDefault="00361882" w:rsidP="009F1DA7">
            <w:pPr>
              <w:numPr>
                <w:ilvl w:val="0"/>
                <w:numId w:val="276"/>
              </w:numPr>
              <w:tabs>
                <w:tab w:val="clear" w:pos="360"/>
                <w:tab w:val="num" w:pos="720"/>
              </w:tabs>
              <w:spacing w:before="100" w:beforeAutospacing="1" w:after="100" w:afterAutospacing="1"/>
              <w:contextualSpacing/>
              <w:rPr>
                <w:lang w:eastAsia="ro-MD"/>
              </w:rPr>
            </w:pPr>
            <w:r w:rsidRPr="00E0028A">
              <w:rPr>
                <w:b/>
                <w:bCs/>
                <w:lang w:eastAsia="ro-MD"/>
              </w:rPr>
              <w:t>Colaborarea cu echipa medicală:</w:t>
            </w:r>
            <w:r w:rsidRPr="00E0028A">
              <w:rPr>
                <w:lang w:eastAsia="ro-MD"/>
              </w:rPr>
              <w:t xml:space="preserve"> Comunicarea deschisă cu personalul medical și susținătorii comunitari privind starea de sănătate și dificultățile întâmpinate.</w:t>
            </w:r>
          </w:p>
          <w:p w14:paraId="6C93792E" w14:textId="16B4E4EF" w:rsidR="00361882" w:rsidRPr="00E0028A" w:rsidRDefault="00361882" w:rsidP="009F1DA7">
            <w:pPr>
              <w:pStyle w:val="Titlu"/>
              <w:numPr>
                <w:ilvl w:val="0"/>
                <w:numId w:val="276"/>
              </w:numPr>
              <w:contextualSpacing/>
              <w:rPr>
                <w:b w:val="0"/>
                <w:bCs/>
              </w:rPr>
            </w:pPr>
            <w:r w:rsidRPr="00E0028A">
              <w:rPr>
                <w:bCs/>
                <w:szCs w:val="24"/>
                <w:lang w:eastAsia="ro-MD"/>
              </w:rPr>
              <w:t xml:space="preserve">Beneficierea de suport: </w:t>
            </w:r>
            <w:r w:rsidRPr="00E0028A">
              <w:rPr>
                <w:b w:val="0"/>
                <w:szCs w:val="24"/>
                <w:lang w:eastAsia="ro-MD"/>
              </w:rPr>
              <w:t>Acceptarea consilierii psihologice și a sprijinului social oferit.</w:t>
            </w:r>
          </w:p>
        </w:tc>
      </w:tr>
      <w:tr w:rsidR="00361882" w:rsidRPr="00E0028A" w14:paraId="2B6559A9" w14:textId="77777777" w:rsidTr="009E5F9C">
        <w:trPr>
          <w:trHeight w:val="2399"/>
          <w:jc w:val="center"/>
        </w:trPr>
        <w:tc>
          <w:tcPr>
            <w:tcW w:w="9923" w:type="dxa"/>
          </w:tcPr>
          <w:p w14:paraId="00525424" w14:textId="77777777" w:rsidR="00361882" w:rsidRPr="00E0028A" w:rsidRDefault="00361882" w:rsidP="00FF7609">
            <w:pPr>
              <w:spacing w:before="100" w:beforeAutospacing="1" w:after="100" w:afterAutospacing="1"/>
              <w:contextualSpacing/>
              <w:outlineLvl w:val="2"/>
              <w:rPr>
                <w:b/>
                <w:bCs/>
                <w:lang w:eastAsia="ro-MD"/>
              </w:rPr>
            </w:pPr>
            <w:r w:rsidRPr="00E0028A">
              <w:rPr>
                <w:b/>
                <w:bCs/>
                <w:lang w:eastAsia="ro-MD"/>
              </w:rPr>
              <w:t>Modelul de tratament și îngrijire a pacienților TB internați (spitalizați)</w:t>
            </w:r>
          </w:p>
          <w:p w14:paraId="1DB32370" w14:textId="77777777" w:rsidR="005D6EA4" w:rsidRDefault="005D6EA4" w:rsidP="00FF7609">
            <w:pPr>
              <w:spacing w:before="100" w:beforeAutospacing="1" w:after="100" w:afterAutospacing="1"/>
              <w:contextualSpacing/>
              <w:outlineLvl w:val="3"/>
              <w:rPr>
                <w:b/>
                <w:bCs/>
                <w:lang w:eastAsia="ro-MD"/>
              </w:rPr>
            </w:pPr>
          </w:p>
          <w:p w14:paraId="22B6ADB4" w14:textId="35F1F0E4" w:rsidR="00361882" w:rsidRPr="00E0028A" w:rsidRDefault="00361882" w:rsidP="00FF7609">
            <w:pPr>
              <w:spacing w:before="100" w:beforeAutospacing="1" w:after="100" w:afterAutospacing="1"/>
              <w:contextualSpacing/>
              <w:outlineLvl w:val="3"/>
              <w:rPr>
                <w:b/>
                <w:bCs/>
                <w:lang w:eastAsia="ro-MD"/>
              </w:rPr>
            </w:pPr>
            <w:r w:rsidRPr="00E0028A">
              <w:rPr>
                <w:b/>
                <w:bCs/>
                <w:lang w:eastAsia="ro-MD"/>
              </w:rPr>
              <w:t>Principii de bază în spitalizare</w:t>
            </w:r>
            <w:r w:rsidR="00FF7609" w:rsidRPr="00E0028A">
              <w:rPr>
                <w:b/>
                <w:bCs/>
                <w:lang w:eastAsia="ro-MD"/>
              </w:rPr>
              <w:t>:</w:t>
            </w:r>
          </w:p>
          <w:p w14:paraId="553299F2" w14:textId="77777777" w:rsidR="00361882" w:rsidRPr="00E0028A" w:rsidRDefault="00361882" w:rsidP="009F1DA7">
            <w:pPr>
              <w:numPr>
                <w:ilvl w:val="0"/>
                <w:numId w:val="277"/>
              </w:numPr>
              <w:spacing w:before="100" w:beforeAutospacing="1" w:after="100" w:afterAutospacing="1"/>
              <w:contextualSpacing/>
              <w:rPr>
                <w:lang w:eastAsia="ro-MD"/>
              </w:rPr>
            </w:pPr>
            <w:r w:rsidRPr="00E0028A">
              <w:rPr>
                <w:lang w:eastAsia="ro-MD"/>
              </w:rPr>
              <w:t>Spitalizarea trebuie să fie cât mai scurtă, doar atât timp cât este necesar pentru stabilizarea stării pacientului.</w:t>
            </w:r>
          </w:p>
          <w:p w14:paraId="1148C4AA" w14:textId="14F16F16" w:rsidR="00361882" w:rsidRPr="00E0028A" w:rsidRDefault="00361882" w:rsidP="009F1DA7">
            <w:pPr>
              <w:numPr>
                <w:ilvl w:val="0"/>
                <w:numId w:val="277"/>
              </w:numPr>
              <w:spacing w:before="100" w:beforeAutospacing="1" w:after="100" w:afterAutospacing="1"/>
              <w:contextualSpacing/>
              <w:rPr>
                <w:lang w:eastAsia="ro-MD"/>
              </w:rPr>
            </w:pPr>
            <w:r w:rsidRPr="00E0028A">
              <w:rPr>
                <w:lang w:eastAsia="ro-MD"/>
              </w:rPr>
              <w:t>Tratamentul TB</w:t>
            </w:r>
            <w:r w:rsidR="00FF7609" w:rsidRPr="00E0028A">
              <w:rPr>
                <w:lang w:eastAsia="ro-MD"/>
              </w:rPr>
              <w:t xml:space="preserve"> DR</w:t>
            </w:r>
            <w:r w:rsidRPr="00E0028A">
              <w:rPr>
                <w:lang w:eastAsia="ro-MD"/>
              </w:rPr>
              <w:t xml:space="preserve"> se recomandă să fie în principal </w:t>
            </w:r>
            <w:r w:rsidR="005D6EA4">
              <w:rPr>
                <w:lang w:eastAsia="ro-MD"/>
              </w:rPr>
              <w:t xml:space="preserve">în condiții de </w:t>
            </w:r>
            <w:r w:rsidRPr="00E0028A">
              <w:rPr>
                <w:lang w:eastAsia="ro-MD"/>
              </w:rPr>
              <w:t>ambulator, iar spitalizarea să fie excepțională</w:t>
            </w:r>
            <w:r w:rsidR="00FF7609" w:rsidRPr="00E0028A">
              <w:rPr>
                <w:lang w:eastAsia="ro-MD"/>
              </w:rPr>
              <w:t>!</w:t>
            </w:r>
          </w:p>
          <w:p w14:paraId="2FAD68E1" w14:textId="77777777" w:rsidR="00361882" w:rsidRPr="00E0028A" w:rsidRDefault="00361882" w:rsidP="009F1DA7">
            <w:pPr>
              <w:numPr>
                <w:ilvl w:val="0"/>
                <w:numId w:val="277"/>
              </w:numPr>
              <w:spacing w:before="100" w:beforeAutospacing="1" w:after="100" w:afterAutospacing="1"/>
              <w:contextualSpacing/>
              <w:rPr>
                <w:lang w:eastAsia="ro-MD"/>
              </w:rPr>
            </w:pPr>
            <w:r w:rsidRPr="00E0028A">
              <w:rPr>
                <w:lang w:eastAsia="ro-MD"/>
              </w:rPr>
              <w:t>Pacientul trebuie izolat în spital doar dacă nu există alternative sigure.</w:t>
            </w:r>
          </w:p>
          <w:p w14:paraId="2A9D3F47" w14:textId="7220B821" w:rsidR="00361882" w:rsidRPr="00E0028A" w:rsidRDefault="00361882" w:rsidP="009F1DA7">
            <w:pPr>
              <w:numPr>
                <w:ilvl w:val="0"/>
                <w:numId w:val="277"/>
              </w:numPr>
              <w:spacing w:before="100" w:beforeAutospacing="1" w:after="100" w:afterAutospacing="1"/>
              <w:contextualSpacing/>
              <w:rPr>
                <w:lang w:eastAsia="ro-MD"/>
              </w:rPr>
            </w:pPr>
            <w:r w:rsidRPr="00E0028A">
              <w:rPr>
                <w:lang w:eastAsia="ro-MD"/>
              </w:rPr>
              <w:t xml:space="preserve">Se preferă regimurile </w:t>
            </w:r>
            <w:proofErr w:type="spellStart"/>
            <w:r w:rsidR="00FF7609" w:rsidRPr="00E0028A">
              <w:rPr>
                <w:lang w:eastAsia="ro-MD"/>
              </w:rPr>
              <w:t>per</w:t>
            </w:r>
            <w:r w:rsidRPr="00E0028A">
              <w:rPr>
                <w:lang w:eastAsia="ro-MD"/>
              </w:rPr>
              <w:t>orale</w:t>
            </w:r>
            <w:proofErr w:type="spellEnd"/>
            <w:r w:rsidRPr="00E0028A">
              <w:rPr>
                <w:lang w:eastAsia="ro-MD"/>
              </w:rPr>
              <w:t xml:space="preserve"> pentru a permite tratamentul </w:t>
            </w:r>
            <w:r w:rsidR="00FF7609" w:rsidRPr="00E0028A">
              <w:rPr>
                <w:lang w:eastAsia="ro-MD"/>
              </w:rPr>
              <w:t xml:space="preserve">în condiții de </w:t>
            </w:r>
            <w:r w:rsidRPr="00E0028A">
              <w:rPr>
                <w:lang w:eastAsia="ro-MD"/>
              </w:rPr>
              <w:t>ambulator.</w:t>
            </w:r>
          </w:p>
          <w:p w14:paraId="19313C18" w14:textId="77777777" w:rsidR="005D6EA4" w:rsidRDefault="005D6EA4" w:rsidP="00FF7609">
            <w:pPr>
              <w:spacing w:before="100" w:beforeAutospacing="1" w:after="100" w:afterAutospacing="1"/>
              <w:contextualSpacing/>
              <w:outlineLvl w:val="3"/>
              <w:rPr>
                <w:b/>
                <w:bCs/>
                <w:lang w:eastAsia="ro-MD"/>
              </w:rPr>
            </w:pPr>
          </w:p>
          <w:p w14:paraId="6D9161D4" w14:textId="305071F9" w:rsidR="00361882" w:rsidRPr="00E0028A" w:rsidRDefault="00361882" w:rsidP="00FF7609">
            <w:pPr>
              <w:spacing w:before="100" w:beforeAutospacing="1" w:after="100" w:afterAutospacing="1"/>
              <w:contextualSpacing/>
              <w:outlineLvl w:val="3"/>
              <w:rPr>
                <w:b/>
                <w:bCs/>
                <w:lang w:eastAsia="ro-MD"/>
              </w:rPr>
            </w:pPr>
            <w:r w:rsidRPr="00E0028A">
              <w:rPr>
                <w:b/>
                <w:bCs/>
                <w:lang w:eastAsia="ro-MD"/>
              </w:rPr>
              <w:t>Proceduri înainte de externare</w:t>
            </w:r>
            <w:r w:rsidR="00FF7609" w:rsidRPr="00E0028A">
              <w:rPr>
                <w:b/>
                <w:bCs/>
                <w:lang w:eastAsia="ro-MD"/>
              </w:rPr>
              <w:t>:</w:t>
            </w:r>
          </w:p>
          <w:p w14:paraId="7D62F673" w14:textId="0C5AA4F1" w:rsidR="00361882" w:rsidRPr="00E0028A" w:rsidRDefault="00361882" w:rsidP="009F1DA7">
            <w:pPr>
              <w:numPr>
                <w:ilvl w:val="0"/>
                <w:numId w:val="278"/>
              </w:numPr>
              <w:spacing w:before="100" w:beforeAutospacing="1" w:after="100" w:afterAutospacing="1"/>
              <w:contextualSpacing/>
              <w:rPr>
                <w:lang w:eastAsia="ro-MD"/>
              </w:rPr>
            </w:pPr>
            <w:r w:rsidRPr="00E0028A">
              <w:rPr>
                <w:lang w:eastAsia="ro-MD"/>
              </w:rPr>
              <w:t xml:space="preserve">Echipa spitalicească trebuie să anunțe echipa ambulatorie responsabilă cu cel puțin </w:t>
            </w:r>
            <w:r w:rsidR="00F164A8" w:rsidRPr="00E0028A">
              <w:rPr>
                <w:lang w:eastAsia="ro-MD"/>
              </w:rPr>
              <w:t>5</w:t>
            </w:r>
            <w:r w:rsidRPr="00E0028A">
              <w:rPr>
                <w:lang w:eastAsia="ro-MD"/>
              </w:rPr>
              <w:t xml:space="preserve"> zile înainte de externare.</w:t>
            </w:r>
          </w:p>
          <w:p w14:paraId="5895A478" w14:textId="7BCC9150" w:rsidR="00361882" w:rsidRPr="00E0028A" w:rsidRDefault="00361882" w:rsidP="009F1DA7">
            <w:pPr>
              <w:numPr>
                <w:ilvl w:val="0"/>
                <w:numId w:val="278"/>
              </w:numPr>
              <w:spacing w:before="100" w:beforeAutospacing="1" w:after="100" w:afterAutospacing="1"/>
              <w:contextualSpacing/>
              <w:rPr>
                <w:lang w:eastAsia="ro-MD"/>
              </w:rPr>
            </w:pPr>
            <w:r w:rsidRPr="00E0028A">
              <w:rPr>
                <w:lang w:eastAsia="ro-MD"/>
              </w:rPr>
              <w:t>Toate informațiile clinice trebuie să fie transmise echipei ambulatorii.</w:t>
            </w:r>
          </w:p>
          <w:p w14:paraId="7FD371D2" w14:textId="77777777" w:rsidR="00361882" w:rsidRPr="00E0028A" w:rsidRDefault="00361882" w:rsidP="009F1DA7">
            <w:pPr>
              <w:numPr>
                <w:ilvl w:val="0"/>
                <w:numId w:val="278"/>
              </w:numPr>
              <w:spacing w:before="100" w:beforeAutospacing="1" w:after="100" w:afterAutospacing="1"/>
              <w:contextualSpacing/>
              <w:rPr>
                <w:lang w:eastAsia="ro-MD"/>
              </w:rPr>
            </w:pPr>
            <w:r w:rsidRPr="00E0028A">
              <w:rPr>
                <w:lang w:eastAsia="ro-MD"/>
              </w:rPr>
              <w:t>Se va realiza o evaluare a riscurilor legate de aderența pacientului la tratament după externare.</w:t>
            </w:r>
          </w:p>
          <w:p w14:paraId="6DC28A82" w14:textId="77777777" w:rsidR="00361882" w:rsidRPr="00E0028A" w:rsidRDefault="00361882" w:rsidP="009F1DA7">
            <w:pPr>
              <w:numPr>
                <w:ilvl w:val="0"/>
                <w:numId w:val="278"/>
              </w:numPr>
              <w:spacing w:before="100" w:beforeAutospacing="1" w:after="100" w:afterAutospacing="1"/>
              <w:contextualSpacing/>
              <w:rPr>
                <w:lang w:eastAsia="ro-MD"/>
              </w:rPr>
            </w:pPr>
            <w:r w:rsidRPr="00E0028A">
              <w:rPr>
                <w:lang w:eastAsia="ro-MD"/>
              </w:rPr>
              <w:t>Se va elabora un plan de reducere a riscurilor, inclusiv prin oferirea de sprijin social și monitorizare adecvată.</w:t>
            </w:r>
          </w:p>
          <w:p w14:paraId="297A09B8" w14:textId="77777777" w:rsidR="005D6EA4" w:rsidRDefault="005D6EA4" w:rsidP="00FF7609">
            <w:pPr>
              <w:spacing w:before="100" w:beforeAutospacing="1" w:after="100" w:afterAutospacing="1"/>
              <w:contextualSpacing/>
              <w:outlineLvl w:val="3"/>
              <w:rPr>
                <w:b/>
                <w:bCs/>
                <w:lang w:eastAsia="ro-MD"/>
              </w:rPr>
            </w:pPr>
          </w:p>
          <w:p w14:paraId="5B489BEE" w14:textId="5F465D66" w:rsidR="00361882" w:rsidRPr="00E0028A" w:rsidRDefault="00361882" w:rsidP="00FF7609">
            <w:pPr>
              <w:spacing w:before="100" w:beforeAutospacing="1" w:after="100" w:afterAutospacing="1"/>
              <w:contextualSpacing/>
              <w:outlineLvl w:val="3"/>
              <w:rPr>
                <w:b/>
                <w:bCs/>
                <w:lang w:eastAsia="ro-MD"/>
              </w:rPr>
            </w:pPr>
            <w:r w:rsidRPr="00E0028A">
              <w:rPr>
                <w:b/>
                <w:bCs/>
                <w:lang w:eastAsia="ro-MD"/>
              </w:rPr>
              <w:t>Continuitatea îngrijirii</w:t>
            </w:r>
            <w:r w:rsidR="00FF7609" w:rsidRPr="00E0028A">
              <w:rPr>
                <w:b/>
                <w:bCs/>
                <w:lang w:eastAsia="ro-MD"/>
              </w:rPr>
              <w:t>:</w:t>
            </w:r>
          </w:p>
          <w:p w14:paraId="0B92D94C" w14:textId="77777777" w:rsidR="00361882" w:rsidRPr="00E0028A" w:rsidRDefault="00361882" w:rsidP="009F1DA7">
            <w:pPr>
              <w:numPr>
                <w:ilvl w:val="0"/>
                <w:numId w:val="279"/>
              </w:numPr>
              <w:spacing w:before="100" w:beforeAutospacing="1" w:after="100" w:afterAutospacing="1"/>
              <w:contextualSpacing/>
              <w:rPr>
                <w:lang w:eastAsia="ro-MD"/>
              </w:rPr>
            </w:pPr>
            <w:r w:rsidRPr="00E0028A">
              <w:rPr>
                <w:lang w:eastAsia="ro-MD"/>
              </w:rPr>
              <w:t>Transferul îngrijirii către serviciile ambulatorii trebuie să fie rapid și bine coordonat.</w:t>
            </w:r>
          </w:p>
          <w:p w14:paraId="1BA6F84D" w14:textId="77777777" w:rsidR="00361882" w:rsidRPr="00E0028A" w:rsidRDefault="00361882" w:rsidP="009F1DA7">
            <w:pPr>
              <w:numPr>
                <w:ilvl w:val="0"/>
                <w:numId w:val="279"/>
              </w:numPr>
              <w:spacing w:before="100" w:beforeAutospacing="1" w:after="100" w:afterAutospacing="1"/>
              <w:contextualSpacing/>
              <w:rPr>
                <w:lang w:eastAsia="ro-MD"/>
              </w:rPr>
            </w:pPr>
            <w:r w:rsidRPr="00E0028A">
              <w:rPr>
                <w:lang w:eastAsia="ro-MD"/>
              </w:rPr>
              <w:t>Echipele ambulatorii trebuie să asigure monitorizarea și suportul necesar pentru prevenirea pierderii din evidență și pentru menținerea aderenței la tratament.</w:t>
            </w:r>
          </w:p>
          <w:p w14:paraId="060ABCD5" w14:textId="322B8A9D" w:rsidR="00FF7609" w:rsidRPr="00E0028A" w:rsidRDefault="00FF7609" w:rsidP="00FF7609">
            <w:pPr>
              <w:pStyle w:val="Titlu3"/>
              <w:contextualSpacing/>
              <w:rPr>
                <w:i w:val="0"/>
                <w:iCs/>
                <w:sz w:val="27"/>
                <w:szCs w:val="27"/>
                <w:lang w:val="ro-RO" w:eastAsia="ro-MD"/>
              </w:rPr>
            </w:pPr>
            <w:r w:rsidRPr="00E0028A">
              <w:rPr>
                <w:i w:val="0"/>
                <w:iCs/>
                <w:lang w:val="ro-RO"/>
              </w:rPr>
              <w:t>Condiții de bază pentru îngrijirea pacienților cu TB internați (spitalizați):</w:t>
            </w:r>
          </w:p>
          <w:p w14:paraId="64FAE037" w14:textId="77777777" w:rsidR="00FF7609" w:rsidRPr="00E0028A" w:rsidRDefault="00FF7609" w:rsidP="009F1DA7">
            <w:pPr>
              <w:pStyle w:val="NormalWeb"/>
              <w:numPr>
                <w:ilvl w:val="0"/>
                <w:numId w:val="280"/>
              </w:numPr>
              <w:contextualSpacing/>
              <w:rPr>
                <w:lang w:val="ro-RO"/>
              </w:rPr>
            </w:pPr>
            <w:r w:rsidRPr="00E0028A">
              <w:rPr>
                <w:lang w:val="ro-RO"/>
              </w:rPr>
              <w:t>Sunt asigurate standarde clare și eficiente pentru controlul infecțiilor respiratorii.</w:t>
            </w:r>
          </w:p>
          <w:p w14:paraId="07787799" w14:textId="7FAC106D" w:rsidR="00FF7609" w:rsidRPr="00E0028A" w:rsidRDefault="00FF7609" w:rsidP="009F1DA7">
            <w:pPr>
              <w:pStyle w:val="NormalWeb"/>
              <w:numPr>
                <w:ilvl w:val="0"/>
                <w:numId w:val="280"/>
              </w:numPr>
              <w:contextualSpacing/>
              <w:rPr>
                <w:lang w:val="ro-RO"/>
              </w:rPr>
            </w:pPr>
            <w:r w:rsidRPr="00E0028A">
              <w:rPr>
                <w:lang w:val="ro-RO"/>
              </w:rPr>
              <w:t>Sunt disponibile camere cu izolare respiratorie pentru toți pacienții care rămân pozitivi la frotiu  sau cultură.</w:t>
            </w:r>
          </w:p>
          <w:p w14:paraId="3390E55A" w14:textId="77777777" w:rsidR="00FF7609" w:rsidRPr="00E0028A" w:rsidRDefault="00FF7609" w:rsidP="009F1DA7">
            <w:pPr>
              <w:pStyle w:val="NormalWeb"/>
              <w:numPr>
                <w:ilvl w:val="0"/>
                <w:numId w:val="280"/>
              </w:numPr>
              <w:contextualSpacing/>
              <w:rPr>
                <w:lang w:val="ro-RO"/>
              </w:rPr>
            </w:pPr>
            <w:r w:rsidRPr="00E0028A">
              <w:rPr>
                <w:lang w:val="ro-RO"/>
              </w:rPr>
              <w:t>Tot personalul medical este instruit corespunzător în controlul infecției TB.</w:t>
            </w:r>
          </w:p>
          <w:p w14:paraId="58BB6D15" w14:textId="77777777" w:rsidR="00FF7609" w:rsidRPr="00E0028A" w:rsidRDefault="00FF7609" w:rsidP="009F1DA7">
            <w:pPr>
              <w:pStyle w:val="NormalWeb"/>
              <w:numPr>
                <w:ilvl w:val="0"/>
                <w:numId w:val="280"/>
              </w:numPr>
              <w:contextualSpacing/>
              <w:rPr>
                <w:lang w:val="ro-RO"/>
              </w:rPr>
            </w:pPr>
            <w:r w:rsidRPr="00E0028A">
              <w:rPr>
                <w:lang w:val="ro-RO"/>
              </w:rPr>
              <w:t>Echipele de suport pentru tratament oferă toate serviciile recomandate și necesare pacienților.</w:t>
            </w:r>
          </w:p>
          <w:p w14:paraId="2954B218" w14:textId="77777777" w:rsidR="00FF7609" w:rsidRPr="00E0028A" w:rsidRDefault="00FF7609" w:rsidP="009F1DA7">
            <w:pPr>
              <w:pStyle w:val="NormalWeb"/>
              <w:numPr>
                <w:ilvl w:val="0"/>
                <w:numId w:val="280"/>
              </w:numPr>
              <w:contextualSpacing/>
              <w:rPr>
                <w:lang w:val="ro-RO"/>
              </w:rPr>
            </w:pPr>
            <w:r w:rsidRPr="00E0028A">
              <w:rPr>
                <w:lang w:val="ro-RO"/>
              </w:rPr>
              <w:t>Există spații deschise și sigure unde pacienții pot socializa și participa la activități de terapie ocupațională.</w:t>
            </w:r>
          </w:p>
          <w:p w14:paraId="3141190A" w14:textId="77777777" w:rsidR="00FF7609" w:rsidRPr="00E0028A" w:rsidRDefault="00FF7609" w:rsidP="009F1DA7">
            <w:pPr>
              <w:pStyle w:val="NormalWeb"/>
              <w:numPr>
                <w:ilvl w:val="0"/>
                <w:numId w:val="280"/>
              </w:numPr>
              <w:contextualSpacing/>
              <w:rPr>
                <w:lang w:val="ro-RO"/>
              </w:rPr>
            </w:pPr>
            <w:r w:rsidRPr="00E0028A">
              <w:rPr>
                <w:lang w:val="ro-RO"/>
              </w:rPr>
              <w:t>Procedurile administrative permit vizite regulate ale membrilor familiei, în condiții prietenoase și sigure.</w:t>
            </w:r>
          </w:p>
          <w:p w14:paraId="0ADF1640" w14:textId="7777B8E2" w:rsidR="00361882" w:rsidRPr="00E0028A" w:rsidRDefault="00FF7609" w:rsidP="009F1DA7">
            <w:pPr>
              <w:pStyle w:val="NormalWeb"/>
              <w:numPr>
                <w:ilvl w:val="0"/>
                <w:numId w:val="280"/>
              </w:numPr>
              <w:contextualSpacing/>
              <w:rPr>
                <w:lang w:val="ro-RO"/>
              </w:rPr>
            </w:pPr>
            <w:r w:rsidRPr="00E0028A">
              <w:rPr>
                <w:lang w:val="ro-RO"/>
              </w:rPr>
              <w:t>Comunicarea eficientă este asigurată între laboratoare, instituțiile spitalicești și serviciile medicale ambulatorii care vor prelua pacientul după externare.</w:t>
            </w:r>
          </w:p>
        </w:tc>
      </w:tr>
      <w:tr w:rsidR="00F164A8" w:rsidRPr="00E0028A" w14:paraId="79ECDA8D" w14:textId="77777777" w:rsidTr="00F164A8">
        <w:trPr>
          <w:trHeight w:val="3642"/>
          <w:jc w:val="center"/>
        </w:trPr>
        <w:tc>
          <w:tcPr>
            <w:tcW w:w="9923" w:type="dxa"/>
          </w:tcPr>
          <w:p w14:paraId="61D5D7C2" w14:textId="77777777" w:rsidR="00F164A8" w:rsidRPr="00E0028A" w:rsidRDefault="00F164A8" w:rsidP="00F164A8">
            <w:pPr>
              <w:spacing w:before="100" w:beforeAutospacing="1" w:after="100" w:afterAutospacing="1"/>
              <w:contextualSpacing/>
              <w:rPr>
                <w:b/>
                <w:bCs/>
                <w:lang w:eastAsia="ro-MD"/>
              </w:rPr>
            </w:pPr>
            <w:r w:rsidRPr="00E0028A">
              <w:rPr>
                <w:b/>
                <w:bCs/>
                <w:lang w:eastAsia="ro-MD"/>
              </w:rPr>
              <w:t>Alegerea modelului adecvat de îngrijire pentru pacienții cu TB</w:t>
            </w:r>
          </w:p>
          <w:p w14:paraId="270A7E1C" w14:textId="63C3135E" w:rsidR="00F164A8" w:rsidRPr="00E0028A" w:rsidRDefault="00F164A8" w:rsidP="00F164A8">
            <w:pPr>
              <w:spacing w:before="100" w:beforeAutospacing="1" w:after="100" w:afterAutospacing="1"/>
              <w:contextualSpacing/>
              <w:rPr>
                <w:lang w:eastAsia="ro-MD"/>
              </w:rPr>
            </w:pPr>
            <w:r w:rsidRPr="00E0028A">
              <w:rPr>
                <w:lang w:eastAsia="ro-MD"/>
              </w:rPr>
              <w:t>Decizia privind modelul de îngrijire trebuie să se bazeze pe nevoile individuale ale pacientului și resursele disponibile ale sistemului de sănătate. Nu există un model unic care să răspundă tuturor situațiilor. În practică, este adesea necesară combinarea mai multor modele (spitalicesc, ambulatoriu, comunitar) pentru a asigura continuitatea îngrijirii.</w:t>
            </w:r>
          </w:p>
          <w:p w14:paraId="333FC40A" w14:textId="77777777" w:rsidR="005D6EA4" w:rsidRDefault="005D6EA4" w:rsidP="00F164A8">
            <w:pPr>
              <w:spacing w:before="100" w:beforeAutospacing="1" w:after="100" w:afterAutospacing="1"/>
              <w:contextualSpacing/>
              <w:rPr>
                <w:b/>
                <w:bCs/>
                <w:lang w:eastAsia="ro-MD"/>
              </w:rPr>
            </w:pPr>
          </w:p>
          <w:p w14:paraId="40029404" w14:textId="0C7658F7" w:rsidR="00F164A8" w:rsidRPr="00E0028A" w:rsidRDefault="00F164A8" w:rsidP="00F164A8">
            <w:pPr>
              <w:spacing w:before="100" w:beforeAutospacing="1" w:after="100" w:afterAutospacing="1"/>
              <w:contextualSpacing/>
              <w:rPr>
                <w:lang w:eastAsia="ro-MD"/>
              </w:rPr>
            </w:pPr>
            <w:r w:rsidRPr="00E0028A">
              <w:rPr>
                <w:b/>
                <w:bCs/>
                <w:lang w:eastAsia="ro-MD"/>
              </w:rPr>
              <w:t>Indiferent de modelul ales, trebuie asigurate:</w:t>
            </w:r>
          </w:p>
          <w:p w14:paraId="3DF54022" w14:textId="77777777" w:rsidR="00F164A8" w:rsidRPr="00E0028A" w:rsidRDefault="00F164A8" w:rsidP="009F1DA7">
            <w:pPr>
              <w:numPr>
                <w:ilvl w:val="0"/>
                <w:numId w:val="281"/>
              </w:numPr>
              <w:spacing w:before="100" w:beforeAutospacing="1" w:after="100" w:afterAutospacing="1"/>
              <w:contextualSpacing/>
              <w:rPr>
                <w:lang w:eastAsia="ro-MD"/>
              </w:rPr>
            </w:pPr>
            <w:r w:rsidRPr="00E0028A">
              <w:rPr>
                <w:lang w:eastAsia="ro-MD"/>
              </w:rPr>
              <w:t>un suport centrat pe pacient, printr-o echipă multidisciplinară (medici, asistente, psihologi, asistenți sociali, lucrători comunitari);</w:t>
            </w:r>
          </w:p>
          <w:p w14:paraId="04AA3AA9" w14:textId="0A34B251" w:rsidR="00F164A8" w:rsidRPr="00E0028A" w:rsidRDefault="00F164A8" w:rsidP="009F1DA7">
            <w:pPr>
              <w:numPr>
                <w:ilvl w:val="0"/>
                <w:numId w:val="281"/>
              </w:numPr>
              <w:spacing w:before="100" w:beforeAutospacing="1" w:after="100" w:afterAutospacing="1"/>
              <w:contextualSpacing/>
              <w:rPr>
                <w:lang w:eastAsia="ro-MD"/>
              </w:rPr>
            </w:pPr>
            <w:r w:rsidRPr="00E0028A">
              <w:rPr>
                <w:lang w:eastAsia="ro-MD"/>
              </w:rPr>
              <w:t>măsuri de protecție socială pentru susținerea aderenței la tratament, mai ales în TB DR;</w:t>
            </w:r>
          </w:p>
          <w:p w14:paraId="119924DD" w14:textId="77777777" w:rsidR="00F164A8" w:rsidRPr="00E0028A" w:rsidRDefault="00F164A8" w:rsidP="009F1DA7">
            <w:pPr>
              <w:numPr>
                <w:ilvl w:val="0"/>
                <w:numId w:val="281"/>
              </w:numPr>
              <w:spacing w:before="100" w:beforeAutospacing="1" w:after="100" w:afterAutospacing="1"/>
              <w:contextualSpacing/>
              <w:rPr>
                <w:lang w:eastAsia="ro-MD"/>
              </w:rPr>
            </w:pPr>
            <w:r w:rsidRPr="00E0028A">
              <w:rPr>
                <w:lang w:eastAsia="ro-MD"/>
              </w:rPr>
              <w:t>măsuri stricte de control al infecției pentru pacienții contagioși.</w:t>
            </w:r>
          </w:p>
          <w:p w14:paraId="48B59A4A" w14:textId="067585F1" w:rsidR="00F164A8" w:rsidRPr="00E0028A" w:rsidRDefault="00F164A8" w:rsidP="00F164A8">
            <w:pPr>
              <w:spacing w:before="100" w:beforeAutospacing="1" w:after="100" w:afterAutospacing="1"/>
              <w:contextualSpacing/>
              <w:rPr>
                <w:lang w:eastAsia="ro-MD"/>
              </w:rPr>
            </w:pPr>
            <w:r w:rsidRPr="00E0028A">
              <w:rPr>
                <w:lang w:eastAsia="ro-MD"/>
              </w:rPr>
              <w:t>Riscul de transmitere a TB, în special TB DR, este prezent în toate modelele, dar este accentuat în spitale aglomerate. Alegerea modelului trebuie să ia în considerare acest aspect.</w:t>
            </w:r>
          </w:p>
        </w:tc>
      </w:tr>
    </w:tbl>
    <w:p w14:paraId="63A71308" w14:textId="77777777" w:rsidR="000D71E6" w:rsidRPr="00E0028A" w:rsidRDefault="000D71E6" w:rsidP="00C47D12">
      <w:pPr>
        <w:rPr>
          <w:b/>
          <w:bCs/>
        </w:rPr>
      </w:pPr>
    </w:p>
    <w:p w14:paraId="540A7528" w14:textId="77777777" w:rsidR="005D6EA4" w:rsidRDefault="005D6EA4" w:rsidP="00C47D12">
      <w:pPr>
        <w:rPr>
          <w:b/>
          <w:bCs/>
        </w:rPr>
      </w:pPr>
    </w:p>
    <w:p w14:paraId="222B95A5" w14:textId="49D38E64" w:rsidR="00027116" w:rsidRPr="00AB21B4" w:rsidRDefault="000D71E6" w:rsidP="00C47D12">
      <w:pPr>
        <w:rPr>
          <w:b/>
          <w:bCs/>
          <w:sz w:val="28"/>
          <w:szCs w:val="28"/>
        </w:rPr>
      </w:pPr>
      <w:r w:rsidRPr="00AB21B4">
        <w:rPr>
          <w:b/>
          <w:bCs/>
          <w:sz w:val="28"/>
          <w:szCs w:val="28"/>
        </w:rPr>
        <w:t>C.2.</w:t>
      </w:r>
      <w:r w:rsidR="008A6CED" w:rsidRPr="00AB21B4">
        <w:rPr>
          <w:b/>
          <w:bCs/>
          <w:sz w:val="28"/>
          <w:szCs w:val="28"/>
        </w:rPr>
        <w:t>8</w:t>
      </w:r>
      <w:r w:rsidRPr="00AB21B4">
        <w:rPr>
          <w:b/>
          <w:bCs/>
          <w:sz w:val="28"/>
          <w:szCs w:val="28"/>
        </w:rPr>
        <w:t>. Infecțiile cu micobacterii nontuberculoase</w:t>
      </w:r>
      <w:r w:rsidR="00CB152B" w:rsidRPr="00AB21B4">
        <w:rPr>
          <w:b/>
          <w:bCs/>
          <w:sz w:val="28"/>
          <w:szCs w:val="28"/>
        </w:rPr>
        <w:t xml:space="preserve"> [8]</w:t>
      </w:r>
    </w:p>
    <w:p w14:paraId="4027940D" w14:textId="1C5E805C" w:rsidR="00120469" w:rsidRPr="00E0028A" w:rsidRDefault="00120469" w:rsidP="00205C05">
      <w:r w:rsidRPr="00E0028A">
        <w:t>Incluzând infecțiile cu micobacterii nontuberculoase (MNT) în Protocolul Clinic Național pentru TB la adult, s-a urmărit clarificarea diagnosticului diferențial între TB și MNT, deoarece simptomele și leziunile radiologice pot fi similare. Aceasta permite evitarea tratamentului antituberculos inadecvat și ajustarea conduitei terapeutice. De asemenea, recunoașterea MNT contribuie la monitorizarea corectă a pacienților cu infecții pulmonare cronice și la prevenirea complicațiilor și a rezistenței medicamentoase inutile. În plus, facilitează coordonarea între servicii și laborator pentru diagnostic și management adecvat.</w:t>
      </w:r>
    </w:p>
    <w:p w14:paraId="3AB70BB0" w14:textId="77777777" w:rsidR="000D71E6" w:rsidRPr="00E0028A" w:rsidRDefault="000D71E6" w:rsidP="00C47D12">
      <w:pPr>
        <w:rPr>
          <w:b/>
          <w:bCs/>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0D71E6" w:rsidRPr="00E0028A" w14:paraId="5010DAED" w14:textId="77777777" w:rsidTr="003D594C">
        <w:tc>
          <w:tcPr>
            <w:tcW w:w="10065" w:type="dxa"/>
          </w:tcPr>
          <w:p w14:paraId="6EEA3347" w14:textId="7E515426" w:rsidR="000D71E6" w:rsidRPr="00E0028A" w:rsidRDefault="000D71E6" w:rsidP="00120469">
            <w:pPr>
              <w:rPr>
                <w:b/>
              </w:rPr>
            </w:pPr>
            <w:r w:rsidRPr="00E0028A">
              <w:rPr>
                <w:b/>
              </w:rPr>
              <w:t xml:space="preserve">Caseta </w:t>
            </w:r>
            <w:r w:rsidR="0035349B" w:rsidRPr="00E0028A">
              <w:rPr>
                <w:b/>
              </w:rPr>
              <w:t>8</w:t>
            </w:r>
            <w:r w:rsidR="008B66DE" w:rsidRPr="00E0028A">
              <w:rPr>
                <w:b/>
              </w:rPr>
              <w:t>1</w:t>
            </w:r>
            <w:r w:rsidRPr="00E0028A">
              <w:rPr>
                <w:b/>
              </w:rPr>
              <w:t xml:space="preserve">. </w:t>
            </w:r>
            <w:r w:rsidR="00120469" w:rsidRPr="00E0028A">
              <w:rPr>
                <w:b/>
              </w:rPr>
              <w:t>Managementul infecțiilor cu micobacterii nontuberculoase</w:t>
            </w:r>
          </w:p>
          <w:p w14:paraId="6CB3B490" w14:textId="77777777" w:rsidR="004A5A46" w:rsidRPr="00E0028A" w:rsidRDefault="004A5A46" w:rsidP="004A5A46">
            <w:pPr>
              <w:spacing w:before="100" w:beforeAutospacing="1" w:after="100" w:afterAutospacing="1"/>
              <w:jc w:val="center"/>
              <w:outlineLvl w:val="2"/>
              <w:rPr>
                <w:b/>
                <w:bCs/>
                <w:lang w:eastAsia="en-US"/>
              </w:rPr>
            </w:pPr>
            <w:bookmarkStart w:id="173" w:name="_Hlk208254305"/>
            <w:r w:rsidRPr="00E0028A">
              <w:rPr>
                <w:b/>
                <w:bCs/>
                <w:lang w:eastAsia="en-US"/>
              </w:rPr>
              <w:t>Tratamentul bolii pulmonare provocate de micobacterii nontuberculoase (MNT)</w:t>
            </w:r>
          </w:p>
          <w:p w14:paraId="4522DB4B" w14:textId="77777777" w:rsidR="004A5A46" w:rsidRPr="00E0028A" w:rsidRDefault="004A5A46" w:rsidP="009F1DA7">
            <w:pPr>
              <w:numPr>
                <w:ilvl w:val="0"/>
                <w:numId w:val="813"/>
              </w:numPr>
              <w:spacing w:before="100" w:beforeAutospacing="1" w:after="100" w:afterAutospacing="1" w:line="259" w:lineRule="auto"/>
              <w:rPr>
                <w:lang w:eastAsia="en-US"/>
              </w:rPr>
            </w:pPr>
            <w:r w:rsidRPr="00E0028A">
              <w:rPr>
                <w:lang w:eastAsia="en-US"/>
              </w:rPr>
              <w:t xml:space="preserve">Pentru pacienții care îndeplinesc criteriile de diagnostic pentru boală pulmonară provocată de micobacterii nontuberculoase (MNT), se recomandă inițierea tratamentului, mai degrabă decât așteptarea vigilentă, în special în prezența frotiurilor de spută pozitive pentru bacili </w:t>
            </w:r>
            <w:proofErr w:type="spellStart"/>
            <w:r w:rsidRPr="00E0028A">
              <w:rPr>
                <w:lang w:eastAsia="en-US"/>
              </w:rPr>
              <w:t>acido</w:t>
            </w:r>
            <w:proofErr w:type="spellEnd"/>
            <w:r w:rsidRPr="00E0028A">
              <w:rPr>
                <w:lang w:eastAsia="en-US"/>
              </w:rPr>
              <w:t xml:space="preserve">-rezistenți și/sau a bolii pulmonare cavitare. </w:t>
            </w:r>
            <w:r w:rsidRPr="00E0028A">
              <w:rPr>
                <w:i/>
                <w:iCs/>
                <w:lang w:eastAsia="en-US"/>
              </w:rPr>
              <w:t>(Recomandare condiționată, certitudine foarte scăzută a dovezilor).</w:t>
            </w:r>
          </w:p>
          <w:p w14:paraId="6543A423" w14:textId="3AD704DF" w:rsidR="004A5A46" w:rsidRPr="00E0028A" w:rsidRDefault="004A5A46" w:rsidP="009F1DA7">
            <w:pPr>
              <w:numPr>
                <w:ilvl w:val="0"/>
                <w:numId w:val="813"/>
              </w:numPr>
              <w:spacing w:before="100" w:beforeAutospacing="1" w:after="100" w:afterAutospacing="1" w:line="259" w:lineRule="auto"/>
              <w:rPr>
                <w:lang w:eastAsia="en-US"/>
              </w:rPr>
            </w:pPr>
            <w:r w:rsidRPr="00E0028A">
              <w:rPr>
                <w:lang w:eastAsia="en-US"/>
              </w:rPr>
              <w:t xml:space="preserve">Pentru pacienții cu boală pulmonară provocată de complexul </w:t>
            </w:r>
            <w:r w:rsidRPr="00E0028A">
              <w:rPr>
                <w:i/>
                <w:iCs/>
                <w:lang w:eastAsia="en-US"/>
              </w:rPr>
              <w:t xml:space="preserve">Mycobacterium avium </w:t>
            </w:r>
            <w:r w:rsidRPr="00E0028A">
              <w:rPr>
                <w:lang w:eastAsia="en-US"/>
              </w:rPr>
              <w:t xml:space="preserve">(MAC), sensibilă la macrolide, se recomandă utilizarea unui regim terapeutic ghidat de sensibilitatea la macrolide și </w:t>
            </w:r>
            <w:r w:rsidR="000775FB" w:rsidRPr="00E0028A">
              <w:rPr>
                <w:lang w:eastAsia="en-US"/>
              </w:rPr>
              <w:t>Amikacinum</w:t>
            </w:r>
            <w:r w:rsidRPr="00E0028A">
              <w:rPr>
                <w:lang w:eastAsia="en-US"/>
              </w:rPr>
              <w:t xml:space="preserve">, în locul terapiei empirice. </w:t>
            </w:r>
            <w:r w:rsidRPr="00E0028A">
              <w:rPr>
                <w:i/>
                <w:iCs/>
                <w:lang w:eastAsia="en-US"/>
              </w:rPr>
              <w:t>(Recomandare condiționată, certitudine foarte scăzută a dovezilor).</w:t>
            </w:r>
          </w:p>
          <w:p w14:paraId="6EFCAF06" w14:textId="5887CD2D" w:rsidR="004A5A46" w:rsidRPr="00E0028A" w:rsidRDefault="004A5A46" w:rsidP="009F1DA7">
            <w:pPr>
              <w:numPr>
                <w:ilvl w:val="0"/>
                <w:numId w:val="813"/>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kansasii</w:t>
            </w:r>
            <w:proofErr w:type="spellEnd"/>
            <w:r w:rsidRPr="00E0028A">
              <w:rPr>
                <w:lang w:eastAsia="en-US"/>
              </w:rPr>
              <w:t xml:space="preserve">, sensibilă la </w:t>
            </w:r>
            <w:r w:rsidR="005D6EA4" w:rsidRPr="005D6EA4">
              <w:rPr>
                <w:lang w:eastAsia="en-US"/>
              </w:rPr>
              <w:t>Rifampicinum*</w:t>
            </w:r>
            <w:r w:rsidRPr="00E0028A">
              <w:rPr>
                <w:lang w:eastAsia="en-US"/>
              </w:rPr>
              <w:t xml:space="preserve">, se recomandă utilizarea unui regim terapeutic ghidat de sensibilitatea la </w:t>
            </w:r>
            <w:r w:rsidR="000775FB" w:rsidRPr="00E0028A">
              <w:rPr>
                <w:lang w:eastAsia="en-US"/>
              </w:rPr>
              <w:t>Rifampicinum</w:t>
            </w:r>
            <w:r w:rsidR="00E64225" w:rsidRPr="00E64225">
              <w:rPr>
                <w:lang w:eastAsia="en-US"/>
              </w:rPr>
              <w:t>*</w:t>
            </w:r>
            <w:r w:rsidRPr="00E0028A">
              <w:rPr>
                <w:lang w:eastAsia="en-US"/>
              </w:rPr>
              <w:t xml:space="preserve">, în locul terapiei empirice. </w:t>
            </w:r>
            <w:r w:rsidRPr="00E0028A">
              <w:rPr>
                <w:i/>
                <w:iCs/>
                <w:lang w:eastAsia="en-US"/>
              </w:rPr>
              <w:t>(Recomandare condiționată, certitudine foarte scăzută a dovezilor).</w:t>
            </w:r>
          </w:p>
          <w:p w14:paraId="6ED370FD" w14:textId="77777777" w:rsidR="004A5A46" w:rsidRPr="00E0028A" w:rsidRDefault="004A5A46" w:rsidP="009F1DA7">
            <w:pPr>
              <w:numPr>
                <w:ilvl w:val="0"/>
                <w:numId w:val="813"/>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xenopi</w:t>
            </w:r>
            <w:proofErr w:type="spellEnd"/>
            <w:r w:rsidRPr="00E0028A">
              <w:rPr>
                <w:lang w:eastAsia="en-US"/>
              </w:rPr>
              <w:t>, nu există suficiente dovezi pentru a formula o recomandare în favoarea sau împotriva tratamentului bazat pe sensibilitate.</w:t>
            </w:r>
          </w:p>
          <w:p w14:paraId="40A284D5" w14:textId="46F9C7EF" w:rsidR="004A5A46" w:rsidRPr="00E0028A" w:rsidRDefault="004A5A46" w:rsidP="009F1DA7">
            <w:pPr>
              <w:numPr>
                <w:ilvl w:val="0"/>
                <w:numId w:val="813"/>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abscessus</w:t>
            </w:r>
            <w:proofErr w:type="spellEnd"/>
            <w:r w:rsidRPr="00E0028A">
              <w:rPr>
                <w:lang w:eastAsia="en-US"/>
              </w:rPr>
              <w:t xml:space="preserve">, se recomandă utilizarea unui regim terapeutic ghidat de sensibilitatea la macrolide și </w:t>
            </w:r>
            <w:r w:rsidR="000775FB" w:rsidRPr="00E0028A">
              <w:rPr>
                <w:lang w:eastAsia="en-US"/>
              </w:rPr>
              <w:t>Amikacinum</w:t>
            </w:r>
            <w:r w:rsidRPr="00E0028A">
              <w:rPr>
                <w:lang w:eastAsia="en-US"/>
              </w:rPr>
              <w:t xml:space="preserve">, în locul terapiei empirice. Pentru macrolide, se recomandă incubarea de 14 zile și/sau secvențierea genei </w:t>
            </w:r>
            <w:proofErr w:type="spellStart"/>
            <w:r w:rsidRPr="00E0028A">
              <w:rPr>
                <w:i/>
                <w:iCs/>
                <w:lang w:eastAsia="en-US"/>
              </w:rPr>
              <w:t>erm</w:t>
            </w:r>
            <w:proofErr w:type="spellEnd"/>
            <w:r w:rsidRPr="00E0028A">
              <w:rPr>
                <w:lang w:eastAsia="en-US"/>
              </w:rPr>
              <w:t xml:space="preserve"> pentru evaluarea rezistenței inductibile potențiale la macrolide. </w:t>
            </w:r>
            <w:r w:rsidRPr="00E0028A">
              <w:rPr>
                <w:i/>
                <w:iCs/>
                <w:lang w:eastAsia="en-US"/>
              </w:rPr>
              <w:t>(Recomandare condiționată, certitudine foarte scăzută a dovezilor).</w:t>
            </w:r>
          </w:p>
          <w:p w14:paraId="57CF5D91" w14:textId="7E90B9AC" w:rsidR="004A5A46" w:rsidRPr="00E0028A" w:rsidRDefault="004A5A46" w:rsidP="009F1DA7">
            <w:pPr>
              <w:numPr>
                <w:ilvl w:val="0"/>
                <w:numId w:val="813"/>
              </w:numPr>
              <w:spacing w:before="100" w:beforeAutospacing="1" w:after="100" w:afterAutospacing="1" w:line="259" w:lineRule="auto"/>
              <w:rPr>
                <w:lang w:eastAsia="en-US"/>
              </w:rPr>
            </w:pPr>
            <w:r w:rsidRPr="00E0028A">
              <w:rPr>
                <w:lang w:eastAsia="en-US"/>
              </w:rPr>
              <w:t xml:space="preserve">Pentru pacienții selectați cu boală pulmonară provocată de micobacterii nontuberculoase (MNT), se recomandă rezecția chirurgicală ca adjuvant al terapiei medicale, după consultarea unui expert. </w:t>
            </w:r>
            <w:r w:rsidRPr="00E0028A">
              <w:rPr>
                <w:i/>
                <w:iCs/>
                <w:lang w:eastAsia="en-US"/>
              </w:rPr>
              <w:t>(Recomandare condiționată, certitudine foarte scăzută a dovezilor).</w:t>
            </w:r>
          </w:p>
          <w:p w14:paraId="49455679" w14:textId="77777777" w:rsidR="004A5A46" w:rsidRPr="00E0028A" w:rsidRDefault="004A5A46" w:rsidP="004A5A46">
            <w:pPr>
              <w:widowControl w:val="0"/>
              <w:tabs>
                <w:tab w:val="left" w:pos="993"/>
              </w:tabs>
              <w:spacing w:after="120"/>
              <w:jc w:val="center"/>
              <w:rPr>
                <w:b/>
                <w:bCs/>
                <w:lang w:eastAsia="en-US"/>
              </w:rPr>
            </w:pPr>
            <w:bookmarkStart w:id="174" w:name="_Hlk173313760"/>
            <w:bookmarkStart w:id="175" w:name="_Hlk208255046"/>
            <w:bookmarkEnd w:id="173"/>
            <w:r w:rsidRPr="00E0028A">
              <w:rPr>
                <w:b/>
                <w:bCs/>
                <w:lang w:eastAsia="en-US"/>
              </w:rPr>
              <w:t xml:space="preserve">Tratamentul bolii pulmonare provocate de complexul </w:t>
            </w:r>
            <w:r w:rsidRPr="00E0028A">
              <w:rPr>
                <w:b/>
                <w:bCs/>
                <w:i/>
                <w:iCs/>
                <w:lang w:eastAsia="en-US"/>
              </w:rPr>
              <w:t>Mycobacterium avium</w:t>
            </w:r>
            <w:r w:rsidRPr="00E0028A">
              <w:rPr>
                <w:b/>
                <w:bCs/>
                <w:lang w:eastAsia="en-US"/>
              </w:rPr>
              <w:t xml:space="preserve"> (MAC)</w:t>
            </w:r>
          </w:p>
          <w:p w14:paraId="04132EC9" w14:textId="77777777" w:rsidR="004A5A46" w:rsidRPr="00E0028A" w:rsidRDefault="004A5A46" w:rsidP="009F1DA7">
            <w:pPr>
              <w:numPr>
                <w:ilvl w:val="0"/>
                <w:numId w:val="809"/>
              </w:numPr>
              <w:spacing w:before="100" w:beforeAutospacing="1" w:after="100" w:afterAutospacing="1" w:line="259" w:lineRule="auto"/>
              <w:rPr>
                <w:lang w:eastAsia="en-US"/>
              </w:rPr>
            </w:pPr>
            <w:r w:rsidRPr="00E0028A">
              <w:rPr>
                <w:lang w:eastAsia="en-US"/>
              </w:rPr>
              <w:t xml:space="preserve">Pentru pacienții cu boală pulmonară provocată de complexul </w:t>
            </w:r>
            <w:r w:rsidRPr="00E0028A">
              <w:rPr>
                <w:i/>
                <w:iCs/>
                <w:lang w:eastAsia="en-US"/>
              </w:rPr>
              <w:t>Mycobacterium avium</w:t>
            </w:r>
            <w:r w:rsidRPr="00E0028A">
              <w:rPr>
                <w:lang w:eastAsia="en-US"/>
              </w:rPr>
              <w:t xml:space="preserve"> (MAC), sensibilă la macrolide, se recomandă utilizarea unui regim cu trei medicamente care să includă o </w:t>
            </w:r>
            <w:proofErr w:type="spellStart"/>
            <w:r w:rsidRPr="00E0028A">
              <w:rPr>
                <w:lang w:eastAsia="en-US"/>
              </w:rPr>
              <w:t>macrolidă</w:t>
            </w:r>
            <w:proofErr w:type="spellEnd"/>
            <w:r w:rsidRPr="00E0028A">
              <w:rPr>
                <w:lang w:eastAsia="en-US"/>
              </w:rPr>
              <w:t xml:space="preserve">, în locul unui regim cu trei medicamente fără </w:t>
            </w:r>
            <w:proofErr w:type="spellStart"/>
            <w:r w:rsidRPr="00E0028A">
              <w:rPr>
                <w:lang w:eastAsia="en-US"/>
              </w:rPr>
              <w:t>macrolidă</w:t>
            </w:r>
            <w:proofErr w:type="spellEnd"/>
            <w:r w:rsidRPr="00E0028A">
              <w:rPr>
                <w:lang w:eastAsia="en-US"/>
              </w:rPr>
              <w:t xml:space="preserve">. </w:t>
            </w:r>
            <w:r w:rsidRPr="00E0028A">
              <w:rPr>
                <w:i/>
                <w:iCs/>
                <w:lang w:eastAsia="en-US"/>
              </w:rPr>
              <w:t>(Recomandare puternică, certitudine foarte scăzută a dovezilor).</w:t>
            </w:r>
          </w:p>
          <w:p w14:paraId="6EF68BCA" w14:textId="12BDF034" w:rsidR="004A5A46" w:rsidRPr="00E0028A" w:rsidRDefault="004A5A46" w:rsidP="009F1DA7">
            <w:pPr>
              <w:numPr>
                <w:ilvl w:val="0"/>
                <w:numId w:val="809"/>
              </w:numPr>
              <w:spacing w:before="100" w:beforeAutospacing="1" w:after="100" w:afterAutospacing="1" w:line="259" w:lineRule="auto"/>
              <w:rPr>
                <w:lang w:eastAsia="en-US"/>
              </w:rPr>
            </w:pPr>
            <w:r w:rsidRPr="00E0028A">
              <w:rPr>
                <w:lang w:eastAsia="en-US"/>
              </w:rPr>
              <w:t xml:space="preserve">Pentru pacienții cu boală pulmonară provocată de complexul </w:t>
            </w:r>
            <w:r w:rsidRPr="00E0028A">
              <w:rPr>
                <w:i/>
                <w:iCs/>
                <w:lang w:eastAsia="en-US"/>
              </w:rPr>
              <w:t>Mycobacterium avium</w:t>
            </w:r>
            <w:r w:rsidRPr="00E0028A">
              <w:rPr>
                <w:lang w:eastAsia="en-US"/>
              </w:rPr>
              <w:t xml:space="preserve"> (MAC), sensibilă la macrolide, se recomandă utilizarea unui regim pe bază de </w:t>
            </w:r>
            <w:r w:rsidR="00FB2711" w:rsidRPr="00E0028A">
              <w:rPr>
                <w:lang w:eastAsia="en-US"/>
              </w:rPr>
              <w:t>Azithromycinum</w:t>
            </w:r>
            <w:r w:rsidRPr="00E0028A">
              <w:rPr>
                <w:lang w:eastAsia="en-US"/>
              </w:rPr>
              <w:t xml:space="preserve">, mai degrabă decât a unui regim pe bază de </w:t>
            </w:r>
            <w:r w:rsidR="00FB2711" w:rsidRPr="00E0028A">
              <w:rPr>
                <w:lang w:eastAsia="en-US"/>
              </w:rPr>
              <w:t>Clarithromycinum</w:t>
            </w:r>
            <w:r w:rsidRPr="00E0028A">
              <w:rPr>
                <w:lang w:eastAsia="en-US"/>
              </w:rPr>
              <w:t xml:space="preserve">. </w:t>
            </w:r>
            <w:r w:rsidRPr="00E0028A">
              <w:rPr>
                <w:i/>
                <w:iCs/>
                <w:lang w:eastAsia="en-US"/>
              </w:rPr>
              <w:t>(Recomandare condiționată, certitudine foarte scăzută a dovezilor).</w:t>
            </w:r>
          </w:p>
          <w:p w14:paraId="035DBC1F" w14:textId="23F40D52" w:rsidR="004A5A46" w:rsidRPr="00E0028A" w:rsidRDefault="004A5A46" w:rsidP="009F1DA7">
            <w:pPr>
              <w:numPr>
                <w:ilvl w:val="0"/>
                <w:numId w:val="809"/>
              </w:numPr>
              <w:spacing w:before="100" w:beforeAutospacing="1" w:after="100" w:afterAutospacing="1" w:line="259" w:lineRule="auto"/>
              <w:rPr>
                <w:lang w:eastAsia="en-US"/>
              </w:rPr>
            </w:pPr>
            <w:r w:rsidRPr="00E0028A">
              <w:rPr>
                <w:lang w:eastAsia="en-US"/>
              </w:rPr>
              <w:t xml:space="preserve">Pentru pacienții cu boală pulmonară provocată de complexul </w:t>
            </w:r>
            <w:r w:rsidRPr="00E0028A">
              <w:rPr>
                <w:i/>
                <w:iCs/>
                <w:lang w:eastAsia="en-US"/>
              </w:rPr>
              <w:t>Mycobacterium avium</w:t>
            </w:r>
            <w:r w:rsidRPr="00E0028A">
              <w:rPr>
                <w:lang w:eastAsia="en-US"/>
              </w:rPr>
              <w:t xml:space="preserve"> (MAC), cavitară, </w:t>
            </w:r>
            <w:proofErr w:type="spellStart"/>
            <w:r w:rsidRPr="00E0028A">
              <w:rPr>
                <w:lang w:eastAsia="en-US"/>
              </w:rPr>
              <w:t>bronșiectatică</w:t>
            </w:r>
            <w:proofErr w:type="spellEnd"/>
            <w:r w:rsidRPr="00E0028A">
              <w:rPr>
                <w:lang w:eastAsia="en-US"/>
              </w:rPr>
              <w:t xml:space="preserve"> avansată/severă sau rezistentă la macrolide, se recomandă includerea </w:t>
            </w:r>
            <w:r w:rsidR="00FB2711" w:rsidRPr="00E0028A">
              <w:rPr>
                <w:lang w:eastAsia="en-US"/>
              </w:rPr>
              <w:t>Amikacinum</w:t>
            </w:r>
            <w:r w:rsidRPr="00E0028A">
              <w:rPr>
                <w:lang w:eastAsia="en-US"/>
              </w:rPr>
              <w:t xml:space="preserve"> sau </w:t>
            </w:r>
            <w:r w:rsidR="00FB2711" w:rsidRPr="00E0028A">
              <w:rPr>
                <w:lang w:eastAsia="en-US"/>
              </w:rPr>
              <w:t>Streptomycinum</w:t>
            </w:r>
            <w:r w:rsidRPr="00E0028A">
              <w:rPr>
                <w:lang w:eastAsia="en-US"/>
              </w:rPr>
              <w:t xml:space="preserve"> parenterale în tratamentul inițial. </w:t>
            </w:r>
            <w:r w:rsidRPr="00E0028A">
              <w:rPr>
                <w:i/>
                <w:iCs/>
                <w:lang w:eastAsia="en-US"/>
              </w:rPr>
              <w:t>(Recomandare condiționată, certitudine moderată a dovezilor).</w:t>
            </w:r>
          </w:p>
          <w:p w14:paraId="3E06AEEE" w14:textId="6FA06901" w:rsidR="004A5A46" w:rsidRPr="00E0028A" w:rsidRDefault="004A5A46" w:rsidP="009F1DA7">
            <w:pPr>
              <w:numPr>
                <w:ilvl w:val="0"/>
                <w:numId w:val="809"/>
              </w:numPr>
              <w:spacing w:before="100" w:beforeAutospacing="1" w:after="100" w:afterAutospacing="1" w:line="259" w:lineRule="auto"/>
              <w:rPr>
                <w:lang w:eastAsia="en-US"/>
              </w:rPr>
            </w:pPr>
            <w:r w:rsidRPr="00E0028A">
              <w:rPr>
                <w:lang w:eastAsia="en-US"/>
              </w:rPr>
              <w:t xml:space="preserve">Pentru pacienții cu boală pulmonară provocată de complexul </w:t>
            </w:r>
            <w:r w:rsidRPr="00E0028A">
              <w:rPr>
                <w:i/>
                <w:iCs/>
                <w:lang w:eastAsia="en-US"/>
              </w:rPr>
              <w:t>Mycobacterium avium</w:t>
            </w:r>
            <w:r w:rsidRPr="00E0028A">
              <w:rPr>
                <w:lang w:eastAsia="en-US"/>
              </w:rPr>
              <w:t xml:space="preserve"> (MAC), nou diagnosticată, se recomandă să nu fie utilizată </w:t>
            </w:r>
            <w:r w:rsidR="00FB2711" w:rsidRPr="00E0028A">
              <w:rPr>
                <w:lang w:eastAsia="en-US"/>
              </w:rPr>
              <w:t>Amikacinum</w:t>
            </w:r>
            <w:r w:rsidRPr="00E0028A">
              <w:rPr>
                <w:lang w:eastAsia="en-US"/>
              </w:rPr>
              <w:t xml:space="preserve"> inhalatorie (forma parenterală) sau suspensia </w:t>
            </w:r>
            <w:proofErr w:type="spellStart"/>
            <w:r w:rsidRPr="00E0028A">
              <w:rPr>
                <w:lang w:eastAsia="en-US"/>
              </w:rPr>
              <w:t>liposomală</w:t>
            </w:r>
            <w:proofErr w:type="spellEnd"/>
            <w:r w:rsidRPr="00E0028A">
              <w:rPr>
                <w:lang w:eastAsia="en-US"/>
              </w:rPr>
              <w:t xml:space="preserve"> inhalatorie de </w:t>
            </w:r>
            <w:r w:rsidR="000775FB" w:rsidRPr="00E0028A">
              <w:rPr>
                <w:lang w:eastAsia="en-US"/>
              </w:rPr>
              <w:t>Amikacinum</w:t>
            </w:r>
            <w:r w:rsidRPr="00E0028A">
              <w:rPr>
                <w:lang w:eastAsia="en-US"/>
              </w:rPr>
              <w:t xml:space="preserve"> (ALIS) ca parte a regimului inițial. </w:t>
            </w:r>
            <w:r w:rsidRPr="00E0028A">
              <w:rPr>
                <w:i/>
                <w:iCs/>
                <w:lang w:eastAsia="en-US"/>
              </w:rPr>
              <w:t>(Recomandare condiționată, certitudine foarte scăzută a dovezilor).</w:t>
            </w:r>
          </w:p>
          <w:p w14:paraId="2171A6BF" w14:textId="77777777" w:rsidR="004A5A46" w:rsidRPr="00E0028A" w:rsidRDefault="004A5A46" w:rsidP="009F1DA7">
            <w:pPr>
              <w:numPr>
                <w:ilvl w:val="0"/>
                <w:numId w:val="809"/>
              </w:numPr>
              <w:spacing w:before="100" w:beforeAutospacing="1" w:after="100" w:afterAutospacing="1" w:line="259" w:lineRule="auto"/>
              <w:rPr>
                <w:lang w:eastAsia="en-US"/>
              </w:rPr>
            </w:pPr>
            <w:r w:rsidRPr="00E0028A">
              <w:rPr>
                <w:lang w:eastAsia="en-US"/>
              </w:rPr>
              <w:t xml:space="preserve">Pentru pacienții cu boală pulmonară provocată de complexul </w:t>
            </w:r>
            <w:r w:rsidRPr="00E0028A">
              <w:rPr>
                <w:i/>
                <w:iCs/>
                <w:lang w:eastAsia="en-US"/>
              </w:rPr>
              <w:t>Mycobacterium avium</w:t>
            </w:r>
            <w:r w:rsidRPr="00E0028A">
              <w:rPr>
                <w:lang w:eastAsia="en-US"/>
              </w:rPr>
              <w:t xml:space="preserve"> (MAC), la care terapia bazată pe ghid a eșuat după cel puțin 6 luni, se recomandă adăugarea ALIS la regimul terapeutic, mai degrabă decât continuarea exclusivă a unui regim standard pe cale perorală. </w:t>
            </w:r>
            <w:r w:rsidRPr="00E0028A">
              <w:rPr>
                <w:i/>
                <w:iCs/>
                <w:lang w:eastAsia="en-US"/>
              </w:rPr>
              <w:t>(Recomandare puternică, certitudine moderată a dovezilor).</w:t>
            </w:r>
          </w:p>
          <w:p w14:paraId="2016AF67" w14:textId="10F9AFD8" w:rsidR="004A5A46" w:rsidRPr="00E0028A" w:rsidRDefault="004A5A46" w:rsidP="009F1DA7">
            <w:pPr>
              <w:numPr>
                <w:ilvl w:val="0"/>
                <w:numId w:val="809"/>
              </w:numPr>
              <w:spacing w:before="100" w:beforeAutospacing="1" w:after="100" w:afterAutospacing="1" w:line="259" w:lineRule="auto"/>
              <w:rPr>
                <w:lang w:eastAsia="en-US"/>
              </w:rPr>
            </w:pPr>
            <w:r w:rsidRPr="00E0028A">
              <w:rPr>
                <w:lang w:eastAsia="en-US"/>
              </w:rPr>
              <w:t xml:space="preserve">Pentru pacienții cu boală pulmonară provocată de complexul </w:t>
            </w:r>
            <w:r w:rsidRPr="00E0028A">
              <w:rPr>
                <w:i/>
                <w:iCs/>
                <w:lang w:eastAsia="en-US"/>
              </w:rPr>
              <w:t>Mycobacterium avium</w:t>
            </w:r>
            <w:r w:rsidRPr="00E0028A">
              <w:rPr>
                <w:lang w:eastAsia="en-US"/>
              </w:rPr>
              <w:t xml:space="preserve"> (MAC), sensibilă la macrolide, se recomandă utilizarea unui regim cu cel puțin trei medicamente (inclusiv o </w:t>
            </w:r>
            <w:proofErr w:type="spellStart"/>
            <w:r w:rsidRPr="00E0028A">
              <w:rPr>
                <w:lang w:eastAsia="en-US"/>
              </w:rPr>
              <w:t>macrolidă</w:t>
            </w:r>
            <w:proofErr w:type="spellEnd"/>
            <w:r w:rsidRPr="00E0028A">
              <w:rPr>
                <w:lang w:eastAsia="en-US"/>
              </w:rPr>
              <w:t xml:space="preserve"> și </w:t>
            </w:r>
            <w:r w:rsidR="00FB2711" w:rsidRPr="00E0028A">
              <w:rPr>
                <w:lang w:eastAsia="en-US"/>
              </w:rPr>
              <w:t>Ethambutolum</w:t>
            </w:r>
            <w:r w:rsidRPr="00E0028A">
              <w:rPr>
                <w:lang w:eastAsia="en-US"/>
              </w:rPr>
              <w:t>), în locul unui regim cu doar două medicamente (</w:t>
            </w:r>
            <w:proofErr w:type="spellStart"/>
            <w:r w:rsidRPr="00E0028A">
              <w:rPr>
                <w:lang w:eastAsia="en-US"/>
              </w:rPr>
              <w:t>macrolid</w:t>
            </w:r>
            <w:proofErr w:type="spellEnd"/>
            <w:r w:rsidRPr="00E0028A">
              <w:rPr>
                <w:lang w:eastAsia="en-US"/>
              </w:rPr>
              <w:t xml:space="preserve"> și </w:t>
            </w:r>
            <w:r w:rsidR="00FB2711" w:rsidRPr="00E0028A">
              <w:rPr>
                <w:lang w:eastAsia="en-US"/>
              </w:rPr>
              <w:t>Ethambutolum</w:t>
            </w:r>
            <w:r w:rsidRPr="00E0028A">
              <w:rPr>
                <w:lang w:eastAsia="en-US"/>
              </w:rPr>
              <w:t xml:space="preserve">). </w:t>
            </w:r>
            <w:r w:rsidRPr="00E0028A">
              <w:rPr>
                <w:i/>
                <w:iCs/>
                <w:lang w:eastAsia="en-US"/>
              </w:rPr>
              <w:t>(Recomandare condiționată, certitudine foarte scăzută a dovezilor).</w:t>
            </w:r>
          </w:p>
          <w:p w14:paraId="2153B6DF" w14:textId="77777777" w:rsidR="004A5A46" w:rsidRPr="00E0028A" w:rsidRDefault="004A5A46" w:rsidP="009F1DA7">
            <w:pPr>
              <w:numPr>
                <w:ilvl w:val="0"/>
                <w:numId w:val="809"/>
              </w:numPr>
              <w:spacing w:before="100" w:beforeAutospacing="1" w:after="100" w:afterAutospacing="1" w:line="259" w:lineRule="auto"/>
              <w:rPr>
                <w:lang w:eastAsia="en-US"/>
              </w:rPr>
            </w:pPr>
            <w:r w:rsidRPr="00E0028A">
              <w:rPr>
                <w:lang w:eastAsia="en-US"/>
              </w:rPr>
              <w:t xml:space="preserve">Pentru pacienții cu boală pulmonară provocată de complexul </w:t>
            </w:r>
            <w:r w:rsidRPr="00E0028A">
              <w:rPr>
                <w:i/>
                <w:iCs/>
                <w:lang w:eastAsia="en-US"/>
              </w:rPr>
              <w:t>Mycobacterium avium</w:t>
            </w:r>
            <w:r w:rsidRPr="00E0028A">
              <w:rPr>
                <w:lang w:eastAsia="en-US"/>
              </w:rPr>
              <w:t xml:space="preserve"> (MAC), nodulară/</w:t>
            </w:r>
            <w:proofErr w:type="spellStart"/>
            <w:r w:rsidRPr="00E0028A">
              <w:rPr>
                <w:lang w:eastAsia="en-US"/>
              </w:rPr>
              <w:t>bronșiectatică</w:t>
            </w:r>
            <w:proofErr w:type="spellEnd"/>
            <w:r w:rsidRPr="00E0028A">
              <w:rPr>
                <w:lang w:eastAsia="en-US"/>
              </w:rPr>
              <w:t xml:space="preserve"> </w:t>
            </w:r>
            <w:proofErr w:type="spellStart"/>
            <w:r w:rsidRPr="00E0028A">
              <w:rPr>
                <w:lang w:eastAsia="en-US"/>
              </w:rPr>
              <w:t>noncavitară</w:t>
            </w:r>
            <w:proofErr w:type="spellEnd"/>
            <w:r w:rsidRPr="00E0028A">
              <w:rPr>
                <w:lang w:eastAsia="en-US"/>
              </w:rPr>
              <w:t xml:space="preserve"> sensibilă la macrolide, se recomandă utilizarea unui regim pe bază de macrolide administrat de trei ori pe săptămână, mai degrabă decât unul administrat zilnic. </w:t>
            </w:r>
            <w:r w:rsidRPr="00E0028A">
              <w:rPr>
                <w:i/>
                <w:iCs/>
                <w:lang w:eastAsia="en-US"/>
              </w:rPr>
              <w:t>(Recomandare condiționată, certitudine foarte scăzută a dovezilor).</w:t>
            </w:r>
          </w:p>
          <w:p w14:paraId="239B422F" w14:textId="77777777" w:rsidR="004A5A46" w:rsidRPr="00E0028A" w:rsidRDefault="004A5A46" w:rsidP="009F1DA7">
            <w:pPr>
              <w:numPr>
                <w:ilvl w:val="0"/>
                <w:numId w:val="809"/>
              </w:numPr>
              <w:spacing w:before="100" w:beforeAutospacing="1" w:after="100" w:afterAutospacing="1" w:line="259" w:lineRule="auto"/>
              <w:rPr>
                <w:lang w:eastAsia="en-US"/>
              </w:rPr>
            </w:pPr>
            <w:r w:rsidRPr="00E0028A">
              <w:rPr>
                <w:lang w:eastAsia="en-US"/>
              </w:rPr>
              <w:t xml:space="preserve">Pentru pacienții cu boală pulmonară provocată de complexul </w:t>
            </w:r>
            <w:r w:rsidRPr="00E0028A">
              <w:rPr>
                <w:i/>
                <w:iCs/>
                <w:lang w:eastAsia="en-US"/>
              </w:rPr>
              <w:t>Mycobacterium avium</w:t>
            </w:r>
            <w:r w:rsidRPr="00E0028A">
              <w:rPr>
                <w:lang w:eastAsia="en-US"/>
              </w:rPr>
              <w:t xml:space="preserve"> (MAC), cavitară sau nodulară/</w:t>
            </w:r>
            <w:proofErr w:type="spellStart"/>
            <w:r w:rsidRPr="00E0028A">
              <w:rPr>
                <w:lang w:eastAsia="en-US"/>
              </w:rPr>
              <w:t>bronșiectatică</w:t>
            </w:r>
            <w:proofErr w:type="spellEnd"/>
            <w:r w:rsidRPr="00E0028A">
              <w:rPr>
                <w:lang w:eastAsia="en-US"/>
              </w:rPr>
              <w:t xml:space="preserve"> severă/avansată sensibilă la macrolide, se recomandă utilizarea unui regim zilnic pe bază de macrolide, mai degrabă decât unul administrat de trei ori pe săptămână. </w:t>
            </w:r>
            <w:r w:rsidRPr="00E0028A">
              <w:rPr>
                <w:i/>
                <w:iCs/>
                <w:lang w:eastAsia="en-US"/>
              </w:rPr>
              <w:t>(Recomandare condiționată, certitudine foarte scăzută a dovezilor).</w:t>
            </w:r>
          </w:p>
          <w:p w14:paraId="1646CF42" w14:textId="77777777" w:rsidR="004A5A46" w:rsidRPr="00E0028A" w:rsidRDefault="004A5A46" w:rsidP="009F1DA7">
            <w:pPr>
              <w:numPr>
                <w:ilvl w:val="0"/>
                <w:numId w:val="809"/>
              </w:numPr>
              <w:spacing w:before="100" w:beforeAutospacing="1" w:after="100" w:afterAutospacing="1" w:line="259" w:lineRule="auto"/>
              <w:rPr>
                <w:lang w:eastAsia="en-US"/>
              </w:rPr>
            </w:pPr>
            <w:r w:rsidRPr="00E0028A">
              <w:rPr>
                <w:lang w:eastAsia="en-US"/>
              </w:rPr>
              <w:t xml:space="preserve">Pentru pacienții cu boală pulmonară provocată de complexul </w:t>
            </w:r>
            <w:r w:rsidRPr="00E0028A">
              <w:rPr>
                <w:i/>
                <w:iCs/>
                <w:lang w:eastAsia="en-US"/>
              </w:rPr>
              <w:t>Mycobacterium avium</w:t>
            </w:r>
            <w:r w:rsidRPr="00E0028A">
              <w:rPr>
                <w:lang w:eastAsia="en-US"/>
              </w:rPr>
              <w:t xml:space="preserve"> (MAC), sensibilă la macrolide, se recomandă continuarea tratamentului timp de cel puțin 12 luni după conversia culturii. </w:t>
            </w:r>
            <w:r w:rsidRPr="00E0028A">
              <w:rPr>
                <w:i/>
                <w:iCs/>
                <w:lang w:eastAsia="en-US"/>
              </w:rPr>
              <w:t>(Recomandare condiționată, certitudine foarte scăzută a dovezilor).</w:t>
            </w:r>
          </w:p>
          <w:p w14:paraId="3589C3B6" w14:textId="77777777" w:rsidR="004A5A46" w:rsidRPr="00E0028A" w:rsidRDefault="004A5A46" w:rsidP="004A5A46">
            <w:pPr>
              <w:spacing w:before="100" w:beforeAutospacing="1" w:after="100" w:afterAutospacing="1"/>
              <w:jc w:val="center"/>
              <w:outlineLvl w:val="2"/>
              <w:rPr>
                <w:b/>
                <w:bCs/>
                <w:lang w:eastAsia="en-US"/>
              </w:rPr>
            </w:pPr>
            <w:bookmarkStart w:id="176" w:name="_Hlk208255538"/>
            <w:bookmarkEnd w:id="174"/>
            <w:bookmarkEnd w:id="175"/>
            <w:r w:rsidRPr="00E0028A">
              <w:rPr>
                <w:b/>
                <w:bCs/>
                <w:lang w:eastAsia="en-US"/>
              </w:rPr>
              <w:t xml:space="preserve">Tratamentul bolii pulmonare provocate de </w:t>
            </w:r>
            <w:r w:rsidRPr="00E0028A">
              <w:rPr>
                <w:b/>
                <w:bCs/>
                <w:i/>
                <w:iCs/>
                <w:lang w:eastAsia="en-US"/>
              </w:rPr>
              <w:t xml:space="preserve">Mycobacterium </w:t>
            </w:r>
            <w:proofErr w:type="spellStart"/>
            <w:r w:rsidRPr="00E0028A">
              <w:rPr>
                <w:b/>
                <w:bCs/>
                <w:i/>
                <w:iCs/>
                <w:lang w:eastAsia="en-US"/>
              </w:rPr>
              <w:t>kansasii</w:t>
            </w:r>
            <w:proofErr w:type="spellEnd"/>
          </w:p>
          <w:p w14:paraId="0125E175" w14:textId="620EBB4F" w:rsidR="004A5A46" w:rsidRPr="00E0028A" w:rsidRDefault="004A5A46" w:rsidP="009F1DA7">
            <w:pPr>
              <w:numPr>
                <w:ilvl w:val="0"/>
                <w:numId w:val="810"/>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kansasii</w:t>
            </w:r>
            <w:proofErr w:type="spellEnd"/>
            <w:r w:rsidRPr="00E0028A">
              <w:rPr>
                <w:lang w:eastAsia="en-US"/>
              </w:rPr>
              <w:t xml:space="preserve">, sensibilă la </w:t>
            </w:r>
            <w:r w:rsidR="000775FB" w:rsidRPr="00E0028A">
              <w:rPr>
                <w:lang w:eastAsia="en-US"/>
              </w:rPr>
              <w:t>Rifampicinum</w:t>
            </w:r>
            <w:r w:rsidR="00E64225" w:rsidRPr="00E64225">
              <w:rPr>
                <w:lang w:eastAsia="en-US"/>
              </w:rPr>
              <w:t>*</w:t>
            </w:r>
            <w:r w:rsidRPr="00E0028A">
              <w:rPr>
                <w:lang w:eastAsia="en-US"/>
              </w:rPr>
              <w:t xml:space="preserve">, se recomandă utilizarea unui regim cu </w:t>
            </w:r>
            <w:r w:rsidR="000775FB" w:rsidRPr="00E0028A">
              <w:rPr>
                <w:lang w:eastAsia="en-US"/>
              </w:rPr>
              <w:t>Rifampicinum</w:t>
            </w:r>
            <w:r w:rsidR="00E64225" w:rsidRPr="00E64225">
              <w:rPr>
                <w:lang w:eastAsia="en-US"/>
              </w:rPr>
              <w:t>*</w:t>
            </w:r>
            <w:r w:rsidRPr="00E0028A">
              <w:rPr>
                <w:lang w:eastAsia="en-US"/>
              </w:rPr>
              <w:t xml:space="preserve">, </w:t>
            </w:r>
            <w:r w:rsidR="00FB2711" w:rsidRPr="00E0028A">
              <w:rPr>
                <w:lang w:eastAsia="en-US"/>
              </w:rPr>
              <w:t>Ethambutolum</w:t>
            </w:r>
            <w:r w:rsidRPr="00E0028A">
              <w:rPr>
                <w:lang w:eastAsia="en-US"/>
              </w:rPr>
              <w:t xml:space="preserve"> și</w:t>
            </w:r>
            <w:r w:rsidR="00E64225">
              <w:rPr>
                <w:lang w:eastAsia="en-US"/>
              </w:rPr>
              <w:t xml:space="preserve"> </w:t>
            </w:r>
            <w:r w:rsidR="009B7159">
              <w:rPr>
                <w:lang w:eastAsia="en-US"/>
              </w:rPr>
              <w:t>Isoniazidum*</w:t>
            </w:r>
            <w:r w:rsidRPr="00E0028A">
              <w:rPr>
                <w:lang w:eastAsia="en-US"/>
              </w:rPr>
              <w:t xml:space="preserve"> sau </w:t>
            </w:r>
            <w:proofErr w:type="spellStart"/>
            <w:r w:rsidRPr="00E0028A">
              <w:rPr>
                <w:lang w:eastAsia="en-US"/>
              </w:rPr>
              <w:t>macrolidă</w:t>
            </w:r>
            <w:proofErr w:type="spellEnd"/>
            <w:r w:rsidRPr="00E0028A">
              <w:rPr>
                <w:lang w:eastAsia="en-US"/>
              </w:rPr>
              <w:t xml:space="preserve">. </w:t>
            </w:r>
            <w:r w:rsidRPr="00E0028A">
              <w:rPr>
                <w:i/>
                <w:iCs/>
                <w:lang w:eastAsia="en-US"/>
              </w:rPr>
              <w:t>(Recomandare condiționată, certitudine foarte scăzută a dovezilor).</w:t>
            </w:r>
          </w:p>
          <w:p w14:paraId="2546EBCB" w14:textId="2E125249" w:rsidR="004A5A46" w:rsidRPr="00E0028A" w:rsidRDefault="004A5A46" w:rsidP="009F1DA7">
            <w:pPr>
              <w:numPr>
                <w:ilvl w:val="0"/>
                <w:numId w:val="810"/>
              </w:numPr>
              <w:spacing w:before="100" w:beforeAutospacing="1" w:after="100" w:afterAutospacing="1" w:line="259" w:lineRule="auto"/>
              <w:rPr>
                <w:lang w:eastAsia="en-US"/>
              </w:rPr>
            </w:pPr>
            <w:r w:rsidRPr="00E0028A">
              <w:rPr>
                <w:rFonts w:eastAsiaTheme="minorHAnsi"/>
                <w:kern w:val="2"/>
                <w:lang w:eastAsia="en-US"/>
                <w14:ligatures w14:val="standardContextual"/>
              </w:rPr>
              <w:t xml:space="preserve">Pentru pacienții cu boală pulmonară cauzată de </w:t>
            </w:r>
            <w:r w:rsidRPr="00E0028A">
              <w:rPr>
                <w:rFonts w:eastAsiaTheme="minorHAnsi"/>
                <w:i/>
                <w:iCs/>
                <w:kern w:val="2"/>
                <w:lang w:eastAsia="en-US"/>
                <w14:ligatures w14:val="standardContextual"/>
              </w:rPr>
              <w:t xml:space="preserve">Mycobacterium </w:t>
            </w:r>
            <w:proofErr w:type="spellStart"/>
            <w:r w:rsidRPr="00E0028A">
              <w:rPr>
                <w:rFonts w:eastAsiaTheme="minorHAnsi"/>
                <w:i/>
                <w:iCs/>
                <w:kern w:val="2"/>
                <w:lang w:eastAsia="en-US"/>
                <w14:ligatures w14:val="standardContextual"/>
              </w:rPr>
              <w:t>kansasii</w:t>
            </w:r>
            <w:proofErr w:type="spellEnd"/>
            <w:r w:rsidRPr="00E0028A">
              <w:rPr>
                <w:rFonts w:eastAsiaTheme="minorHAnsi"/>
                <w:kern w:val="2"/>
                <w:lang w:eastAsia="en-US"/>
                <w14:ligatures w14:val="standardContextual"/>
              </w:rPr>
              <w:t xml:space="preserve">, se recomandă ca nici </w:t>
            </w:r>
            <w:r w:rsidR="00FB2711" w:rsidRPr="00E0028A">
              <w:rPr>
                <w:rFonts w:eastAsiaTheme="minorHAnsi"/>
                <w:kern w:val="2"/>
                <w:lang w:eastAsia="en-US"/>
                <w14:ligatures w14:val="standardContextual"/>
              </w:rPr>
              <w:t>Amikacinum</w:t>
            </w:r>
            <w:r w:rsidRPr="00E0028A">
              <w:rPr>
                <w:rFonts w:eastAsiaTheme="minorHAnsi"/>
                <w:kern w:val="2"/>
                <w:lang w:eastAsia="en-US"/>
                <w14:ligatures w14:val="standardContextual"/>
              </w:rPr>
              <w:t xml:space="preserve"> parenterală, nici </w:t>
            </w:r>
            <w:r w:rsidR="00E64225" w:rsidRPr="00E64225">
              <w:rPr>
                <w:rFonts w:eastAsiaTheme="minorHAnsi"/>
                <w:kern w:val="2"/>
                <w:lang w:eastAsia="en-US"/>
                <w14:ligatures w14:val="standardContextual"/>
              </w:rPr>
              <w:t>Streptomycinum*</w:t>
            </w:r>
            <w:r w:rsidRPr="00E0028A">
              <w:rPr>
                <w:rFonts w:eastAsiaTheme="minorHAnsi"/>
                <w:kern w:val="2"/>
                <w:lang w:eastAsia="en-US"/>
                <w14:ligatures w14:val="standardContextual"/>
              </w:rPr>
              <w:t xml:space="preserve"> parenterală să nu fie utilizate în mod obișnuit. </w:t>
            </w:r>
            <w:r w:rsidRPr="00E0028A">
              <w:rPr>
                <w:rFonts w:eastAsiaTheme="minorHAnsi"/>
                <w:i/>
                <w:iCs/>
                <w:kern w:val="2"/>
                <w:lang w:eastAsia="en-US"/>
                <w14:ligatures w14:val="standardContextual"/>
              </w:rPr>
              <w:t>(Recomandare puternică, certitudine foarte scăzută a dovezilor)</w:t>
            </w:r>
            <w:r w:rsidRPr="00E0028A">
              <w:rPr>
                <w:rFonts w:eastAsiaTheme="minorHAnsi"/>
                <w:kern w:val="2"/>
                <w:lang w:eastAsia="en-US"/>
                <w14:ligatures w14:val="standardContextual"/>
              </w:rPr>
              <w:t>.</w:t>
            </w:r>
          </w:p>
          <w:p w14:paraId="2CD09D9F" w14:textId="61107E85" w:rsidR="004A5A46" w:rsidRPr="00E0028A" w:rsidRDefault="004A5A46" w:rsidP="009F1DA7">
            <w:pPr>
              <w:numPr>
                <w:ilvl w:val="0"/>
                <w:numId w:val="810"/>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kansasii</w:t>
            </w:r>
            <w:proofErr w:type="spellEnd"/>
            <w:r w:rsidRPr="00E0028A">
              <w:rPr>
                <w:lang w:eastAsia="en-US"/>
              </w:rPr>
              <w:t xml:space="preserve">, sensibilă la </w:t>
            </w:r>
            <w:r w:rsidR="000775FB" w:rsidRPr="00E0028A">
              <w:rPr>
                <w:lang w:eastAsia="en-US"/>
              </w:rPr>
              <w:t>Rifampicinum</w:t>
            </w:r>
            <w:r w:rsidRPr="00E0028A">
              <w:rPr>
                <w:lang w:eastAsia="en-US"/>
              </w:rPr>
              <w:t xml:space="preserve">, se recomandă utilizarea unui regim cu </w:t>
            </w:r>
            <w:r w:rsidR="000775FB" w:rsidRPr="00E0028A">
              <w:rPr>
                <w:lang w:eastAsia="en-US"/>
              </w:rPr>
              <w:t>Rifampicinum</w:t>
            </w:r>
            <w:r w:rsidR="00E64225" w:rsidRPr="00E64225">
              <w:rPr>
                <w:lang w:eastAsia="en-US"/>
              </w:rPr>
              <w:t>*</w:t>
            </w:r>
            <w:r w:rsidRPr="00E0028A">
              <w:rPr>
                <w:lang w:eastAsia="en-US"/>
              </w:rPr>
              <w:t xml:space="preserve">, </w:t>
            </w:r>
            <w:r w:rsidR="00FB2711" w:rsidRPr="00E0028A">
              <w:rPr>
                <w:lang w:eastAsia="en-US"/>
              </w:rPr>
              <w:t>Ethambutolum</w:t>
            </w:r>
            <w:r w:rsidRPr="00E0028A">
              <w:rPr>
                <w:lang w:eastAsia="en-US"/>
              </w:rPr>
              <w:t xml:space="preserve"> și</w:t>
            </w:r>
            <w:r w:rsidR="00E64225">
              <w:rPr>
                <w:lang w:eastAsia="en-US"/>
              </w:rPr>
              <w:t xml:space="preserve"> </w:t>
            </w:r>
            <w:r w:rsidR="009B7159">
              <w:rPr>
                <w:lang w:eastAsia="en-US"/>
              </w:rPr>
              <w:t>Isoniazidum*</w:t>
            </w:r>
            <w:r w:rsidRPr="00E0028A">
              <w:rPr>
                <w:lang w:eastAsia="en-US"/>
              </w:rPr>
              <w:t xml:space="preserve"> sau </w:t>
            </w:r>
            <w:proofErr w:type="spellStart"/>
            <w:r w:rsidRPr="00E0028A">
              <w:rPr>
                <w:lang w:eastAsia="en-US"/>
              </w:rPr>
              <w:t>macrolidă</w:t>
            </w:r>
            <w:proofErr w:type="spellEnd"/>
            <w:r w:rsidRPr="00E0028A">
              <w:rPr>
                <w:lang w:eastAsia="en-US"/>
              </w:rPr>
              <w:t xml:space="preserve"> în locul unui regim cu </w:t>
            </w:r>
            <w:proofErr w:type="spellStart"/>
            <w:r w:rsidRPr="00E0028A">
              <w:rPr>
                <w:lang w:eastAsia="en-US"/>
              </w:rPr>
              <w:t>fluorochinolonă</w:t>
            </w:r>
            <w:proofErr w:type="spellEnd"/>
            <w:r w:rsidRPr="00E0028A">
              <w:rPr>
                <w:lang w:eastAsia="en-US"/>
              </w:rPr>
              <w:t xml:space="preserve">. </w:t>
            </w:r>
            <w:r w:rsidRPr="00E0028A">
              <w:rPr>
                <w:i/>
                <w:iCs/>
                <w:lang w:eastAsia="en-US"/>
              </w:rPr>
              <w:t>(Recomandare condiționată, certitudine foarte scăzută a dovezilor).</w:t>
            </w:r>
          </w:p>
          <w:p w14:paraId="5A3B97B1" w14:textId="7316F6D0" w:rsidR="004A5A46" w:rsidRPr="00E0028A" w:rsidRDefault="004A5A46" w:rsidP="009F1DA7">
            <w:pPr>
              <w:numPr>
                <w:ilvl w:val="0"/>
                <w:numId w:val="810"/>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kansasii</w:t>
            </w:r>
            <w:proofErr w:type="spellEnd"/>
            <w:r w:rsidRPr="00E0028A">
              <w:rPr>
                <w:lang w:eastAsia="en-US"/>
              </w:rPr>
              <w:t xml:space="preserve">, rezistentă la </w:t>
            </w:r>
            <w:r w:rsidR="000775FB" w:rsidRPr="00E0028A">
              <w:rPr>
                <w:lang w:eastAsia="en-US"/>
              </w:rPr>
              <w:t>Rifampicinum</w:t>
            </w:r>
            <w:r w:rsidR="00E64225" w:rsidRPr="00E64225">
              <w:rPr>
                <w:lang w:eastAsia="en-US"/>
              </w:rPr>
              <w:t>*</w:t>
            </w:r>
            <w:r w:rsidRPr="00E0028A">
              <w:rPr>
                <w:lang w:eastAsia="en-US"/>
              </w:rPr>
              <w:t xml:space="preserve"> sau cu intoleranță la unul dintre antibacteriene de primă linie, se recomandă utilizarea unei fluorochinolone (de exemplu, </w:t>
            </w:r>
            <w:r w:rsidR="00FB2711" w:rsidRPr="00E0028A">
              <w:rPr>
                <w:lang w:eastAsia="en-US"/>
              </w:rPr>
              <w:t>Moxifloxacinum</w:t>
            </w:r>
            <w:r w:rsidRPr="00E0028A">
              <w:rPr>
                <w:lang w:eastAsia="en-US"/>
              </w:rPr>
              <w:t xml:space="preserve">) ca parte a unui regim de linia a doua. </w:t>
            </w:r>
            <w:r w:rsidRPr="00E0028A">
              <w:rPr>
                <w:i/>
                <w:iCs/>
                <w:lang w:eastAsia="en-US"/>
              </w:rPr>
              <w:t>(Recomandare condiționată, certitudine foarte scăzută a dovezilor).</w:t>
            </w:r>
          </w:p>
          <w:p w14:paraId="3B3748F7" w14:textId="0D513D9B" w:rsidR="004A5A46" w:rsidRPr="00E0028A" w:rsidRDefault="004A5A46" w:rsidP="009F1DA7">
            <w:pPr>
              <w:numPr>
                <w:ilvl w:val="0"/>
                <w:numId w:val="810"/>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kansasii</w:t>
            </w:r>
            <w:proofErr w:type="spellEnd"/>
            <w:r w:rsidRPr="00E0028A">
              <w:rPr>
                <w:lang w:eastAsia="en-US"/>
              </w:rPr>
              <w:t>, nodulară/</w:t>
            </w:r>
            <w:proofErr w:type="spellStart"/>
            <w:r w:rsidRPr="00E0028A">
              <w:rPr>
                <w:lang w:eastAsia="en-US"/>
              </w:rPr>
              <w:t>bronșiectatică</w:t>
            </w:r>
            <w:proofErr w:type="spellEnd"/>
            <w:r w:rsidRPr="00E0028A">
              <w:rPr>
                <w:lang w:eastAsia="en-US"/>
              </w:rPr>
              <w:t xml:space="preserve"> </w:t>
            </w:r>
            <w:proofErr w:type="spellStart"/>
            <w:r w:rsidRPr="00E0028A">
              <w:rPr>
                <w:lang w:eastAsia="en-US"/>
              </w:rPr>
              <w:t>noncavitară</w:t>
            </w:r>
            <w:proofErr w:type="spellEnd"/>
            <w:r w:rsidRPr="00E0028A">
              <w:rPr>
                <w:lang w:eastAsia="en-US"/>
              </w:rPr>
              <w:t xml:space="preserve">, tratați cu un regim de </w:t>
            </w:r>
            <w:r w:rsidR="000775FB" w:rsidRPr="00E0028A">
              <w:rPr>
                <w:lang w:eastAsia="en-US"/>
              </w:rPr>
              <w:t>Rifampicinum</w:t>
            </w:r>
            <w:r w:rsidR="00E64225" w:rsidRPr="00E64225">
              <w:rPr>
                <w:lang w:eastAsia="en-US"/>
              </w:rPr>
              <w:t>*</w:t>
            </w:r>
            <w:r w:rsidRPr="00E0028A">
              <w:rPr>
                <w:lang w:eastAsia="en-US"/>
              </w:rPr>
              <w:t xml:space="preserve">, </w:t>
            </w:r>
            <w:r w:rsidR="00FB2711" w:rsidRPr="00E0028A">
              <w:rPr>
                <w:lang w:eastAsia="en-US"/>
              </w:rPr>
              <w:t>Ethambutolum</w:t>
            </w:r>
            <w:r w:rsidRPr="00E0028A">
              <w:rPr>
                <w:lang w:eastAsia="en-US"/>
              </w:rPr>
              <w:t xml:space="preserve"> și macrolide, se recomandă administrarea tratamentului fie zilnic, fie de trei ori pe săptămână. </w:t>
            </w:r>
            <w:r w:rsidRPr="00E0028A">
              <w:rPr>
                <w:i/>
                <w:iCs/>
                <w:lang w:eastAsia="en-US"/>
              </w:rPr>
              <w:t>(Recomandare condiționată, certitudine foarte scăzută a dovezilor).</w:t>
            </w:r>
          </w:p>
          <w:p w14:paraId="52F6FDDA" w14:textId="7D9983FE" w:rsidR="004A5A46" w:rsidRPr="00E0028A" w:rsidRDefault="004A5A46" w:rsidP="009F1DA7">
            <w:pPr>
              <w:numPr>
                <w:ilvl w:val="0"/>
                <w:numId w:val="810"/>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kansasii</w:t>
            </w:r>
            <w:proofErr w:type="spellEnd"/>
            <w:r w:rsidRPr="00E0028A">
              <w:rPr>
                <w:lang w:eastAsia="en-US"/>
              </w:rPr>
              <w:t xml:space="preserve">, cavitară, tratați cu un regim pe bază de </w:t>
            </w:r>
            <w:r w:rsidR="000775FB" w:rsidRPr="00E0028A">
              <w:rPr>
                <w:lang w:eastAsia="en-US"/>
              </w:rPr>
              <w:t>Rifampicinum</w:t>
            </w:r>
            <w:r w:rsidR="00E64225" w:rsidRPr="00E64225">
              <w:rPr>
                <w:lang w:eastAsia="en-US"/>
              </w:rPr>
              <w:t>*</w:t>
            </w:r>
            <w:r w:rsidRPr="00E0028A">
              <w:rPr>
                <w:lang w:eastAsia="en-US"/>
              </w:rPr>
              <w:t xml:space="preserve">, </w:t>
            </w:r>
            <w:r w:rsidR="00FB2711" w:rsidRPr="00E0028A">
              <w:rPr>
                <w:lang w:eastAsia="en-US"/>
              </w:rPr>
              <w:t>Ethambutolum</w:t>
            </w:r>
            <w:r w:rsidRPr="00E0028A">
              <w:rPr>
                <w:lang w:eastAsia="en-US"/>
              </w:rPr>
              <w:t xml:space="preserve"> și macrolide, se recomandă administrarea tratamentului zilnic, mai degrabă decât de trei ori pe săptămână. </w:t>
            </w:r>
            <w:r w:rsidRPr="00E0028A">
              <w:rPr>
                <w:i/>
                <w:iCs/>
                <w:lang w:eastAsia="en-US"/>
              </w:rPr>
              <w:t>(Recomandare condiționată, certitudine foarte scăzută a dovezilor).</w:t>
            </w:r>
          </w:p>
          <w:p w14:paraId="68757108" w14:textId="35CCFC17" w:rsidR="004A5A46" w:rsidRPr="00E0028A" w:rsidRDefault="004A5A46" w:rsidP="009F1DA7">
            <w:pPr>
              <w:numPr>
                <w:ilvl w:val="0"/>
                <w:numId w:val="810"/>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kansasii</w:t>
            </w:r>
            <w:proofErr w:type="spellEnd"/>
            <w:r w:rsidRPr="00E0028A">
              <w:rPr>
                <w:lang w:eastAsia="en-US"/>
              </w:rPr>
              <w:t>, tratați cu un regim de</w:t>
            </w:r>
            <w:r w:rsidR="00E64225">
              <w:rPr>
                <w:lang w:eastAsia="en-US"/>
              </w:rPr>
              <w:t xml:space="preserve"> </w:t>
            </w:r>
            <w:r w:rsidR="009B7159">
              <w:rPr>
                <w:lang w:eastAsia="en-US"/>
              </w:rPr>
              <w:t>Isoniazidum*</w:t>
            </w:r>
            <w:r w:rsidRPr="00E0028A">
              <w:rPr>
                <w:lang w:eastAsia="en-US"/>
              </w:rPr>
              <w:t xml:space="preserve">, </w:t>
            </w:r>
            <w:r w:rsidR="00FB2711" w:rsidRPr="00E0028A">
              <w:rPr>
                <w:lang w:eastAsia="en-US"/>
              </w:rPr>
              <w:t>Ethambutolum</w:t>
            </w:r>
            <w:r w:rsidRPr="00E0028A">
              <w:rPr>
                <w:lang w:eastAsia="en-US"/>
              </w:rPr>
              <w:t xml:space="preserve"> și </w:t>
            </w:r>
            <w:r w:rsidR="000775FB" w:rsidRPr="00E0028A">
              <w:rPr>
                <w:lang w:eastAsia="en-US"/>
              </w:rPr>
              <w:t>Rifampicinum</w:t>
            </w:r>
            <w:r w:rsidR="00E64225" w:rsidRPr="00E64225">
              <w:rPr>
                <w:lang w:eastAsia="en-US"/>
              </w:rPr>
              <w:t>*</w:t>
            </w:r>
            <w:r w:rsidRPr="00E0028A">
              <w:rPr>
                <w:lang w:eastAsia="en-US"/>
              </w:rPr>
              <w:t xml:space="preserve">, se recomandă administrarea tratamentului zilnic, în locul tratamentului de trei ori pe săptămână. </w:t>
            </w:r>
            <w:r w:rsidRPr="00E0028A">
              <w:rPr>
                <w:i/>
                <w:iCs/>
                <w:lang w:eastAsia="en-US"/>
              </w:rPr>
              <w:t>(Recomandare condiționată, certitudine foarte scăzută a dovezilor).</w:t>
            </w:r>
          </w:p>
          <w:p w14:paraId="7C7E1BC4" w14:textId="4D7BE388" w:rsidR="004A5A46" w:rsidRPr="00E0028A" w:rsidRDefault="004A5A46" w:rsidP="009F1DA7">
            <w:pPr>
              <w:numPr>
                <w:ilvl w:val="0"/>
                <w:numId w:val="810"/>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kansasii</w:t>
            </w:r>
            <w:proofErr w:type="spellEnd"/>
            <w:r w:rsidRPr="00E0028A">
              <w:rPr>
                <w:lang w:eastAsia="en-US"/>
              </w:rPr>
              <w:t xml:space="preserve">, sensibilă la </w:t>
            </w:r>
            <w:r w:rsidR="000775FB" w:rsidRPr="00E0028A">
              <w:rPr>
                <w:lang w:eastAsia="en-US"/>
              </w:rPr>
              <w:t>Rifampicinum</w:t>
            </w:r>
            <w:r w:rsidR="00E64225" w:rsidRPr="00E64225">
              <w:rPr>
                <w:lang w:eastAsia="en-US"/>
              </w:rPr>
              <w:t>*</w:t>
            </w:r>
            <w:r w:rsidRPr="00E0028A">
              <w:rPr>
                <w:lang w:eastAsia="en-US"/>
              </w:rPr>
              <w:t xml:space="preserve">, se recomandă continuarea tratamentului timp de cel puțin 12 luni. </w:t>
            </w:r>
            <w:r w:rsidRPr="00E0028A">
              <w:rPr>
                <w:i/>
                <w:iCs/>
                <w:lang w:eastAsia="en-US"/>
              </w:rPr>
              <w:t>(Recomandare condiționată, certitudine foarte scăzută a dovezilor).</w:t>
            </w:r>
          </w:p>
          <w:p w14:paraId="0CFC2292" w14:textId="77777777" w:rsidR="004A5A46" w:rsidRPr="00E0028A" w:rsidRDefault="004A5A46" w:rsidP="004A5A46">
            <w:pPr>
              <w:keepNext/>
              <w:spacing w:before="120" w:after="120"/>
              <w:jc w:val="center"/>
              <w:outlineLvl w:val="2"/>
              <w:rPr>
                <w:b/>
                <w:iCs/>
                <w14:ligatures w14:val="standardContextual"/>
              </w:rPr>
            </w:pPr>
            <w:bookmarkStart w:id="177" w:name="_Hlk208255716"/>
            <w:bookmarkEnd w:id="176"/>
            <w:r w:rsidRPr="00E0028A">
              <w:rPr>
                <w:b/>
                <w:iCs/>
                <w14:ligatures w14:val="standardContextual"/>
              </w:rPr>
              <w:t xml:space="preserve">Tratamentul bolii pulmonare provocate de </w:t>
            </w:r>
            <w:r w:rsidRPr="00E64225">
              <w:rPr>
                <w:b/>
                <w:i/>
                <w14:ligatures w14:val="standardContextual"/>
              </w:rPr>
              <w:t xml:space="preserve">Mycobacterium </w:t>
            </w:r>
            <w:proofErr w:type="spellStart"/>
            <w:r w:rsidRPr="00E64225">
              <w:rPr>
                <w:b/>
                <w:i/>
                <w14:ligatures w14:val="standardContextual"/>
              </w:rPr>
              <w:t>xenopi</w:t>
            </w:r>
            <w:proofErr w:type="spellEnd"/>
          </w:p>
          <w:p w14:paraId="3FC6F1F6" w14:textId="605E597F" w:rsidR="004A5A46" w:rsidRPr="00E0028A" w:rsidRDefault="004A5A46" w:rsidP="009F1DA7">
            <w:pPr>
              <w:numPr>
                <w:ilvl w:val="0"/>
                <w:numId w:val="811"/>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xenopi</w:t>
            </w:r>
            <w:proofErr w:type="spellEnd"/>
            <w:r w:rsidRPr="00E0028A">
              <w:rPr>
                <w:lang w:eastAsia="en-US"/>
              </w:rPr>
              <w:t xml:space="preserve">, se recomandă utilizarea unui regim de tratament cu mai multe medicamente care să includă </w:t>
            </w:r>
            <w:r w:rsidR="00FB2711" w:rsidRPr="00E0028A">
              <w:rPr>
                <w:lang w:eastAsia="en-US"/>
              </w:rPr>
              <w:t>Moxifloxacinum</w:t>
            </w:r>
            <w:r w:rsidRPr="00E0028A">
              <w:rPr>
                <w:lang w:eastAsia="en-US"/>
              </w:rPr>
              <w:t xml:space="preserve"> sau macrolide. </w:t>
            </w:r>
            <w:r w:rsidRPr="00E0028A">
              <w:rPr>
                <w:i/>
                <w:iCs/>
                <w:lang w:eastAsia="en-US"/>
              </w:rPr>
              <w:t>(Recomandare condiționată, certitudine scăzută a dovezilor).</w:t>
            </w:r>
          </w:p>
          <w:p w14:paraId="4E3D49AD" w14:textId="78290246" w:rsidR="004A5A46" w:rsidRPr="00E0028A" w:rsidRDefault="004A5A46" w:rsidP="009F1DA7">
            <w:pPr>
              <w:numPr>
                <w:ilvl w:val="0"/>
                <w:numId w:val="811"/>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xenopi</w:t>
            </w:r>
            <w:proofErr w:type="spellEnd"/>
            <w:r w:rsidRPr="00E0028A">
              <w:rPr>
                <w:lang w:eastAsia="en-US"/>
              </w:rPr>
              <w:t xml:space="preserve">, se recomandă un regim zilnic care să includă cel puțin trei medicamente: </w:t>
            </w:r>
            <w:r w:rsidR="000775FB" w:rsidRPr="00E0028A">
              <w:rPr>
                <w:lang w:eastAsia="en-US"/>
              </w:rPr>
              <w:t>Rifampicinum</w:t>
            </w:r>
            <w:r w:rsidR="00E64225" w:rsidRPr="00E64225">
              <w:rPr>
                <w:lang w:eastAsia="en-US"/>
              </w:rPr>
              <w:t>*</w:t>
            </w:r>
            <w:r w:rsidRPr="00E0028A">
              <w:rPr>
                <w:lang w:eastAsia="en-US"/>
              </w:rPr>
              <w:t xml:space="preserve">, </w:t>
            </w:r>
            <w:r w:rsidR="00FB2711" w:rsidRPr="00E0028A">
              <w:rPr>
                <w:lang w:eastAsia="en-US"/>
              </w:rPr>
              <w:t>Ethambutolum</w:t>
            </w:r>
            <w:r w:rsidRPr="00E0028A">
              <w:rPr>
                <w:lang w:eastAsia="en-US"/>
              </w:rPr>
              <w:t xml:space="preserve"> și fie o </w:t>
            </w:r>
            <w:proofErr w:type="spellStart"/>
            <w:r w:rsidRPr="00E0028A">
              <w:rPr>
                <w:lang w:eastAsia="en-US"/>
              </w:rPr>
              <w:t>macrolidă</w:t>
            </w:r>
            <w:proofErr w:type="spellEnd"/>
            <w:r w:rsidRPr="00E0028A">
              <w:rPr>
                <w:lang w:eastAsia="en-US"/>
              </w:rPr>
              <w:t xml:space="preserve">, fie o </w:t>
            </w:r>
            <w:proofErr w:type="spellStart"/>
            <w:r w:rsidRPr="00E0028A">
              <w:rPr>
                <w:lang w:eastAsia="en-US"/>
              </w:rPr>
              <w:t>fluorochinolonă</w:t>
            </w:r>
            <w:proofErr w:type="spellEnd"/>
            <w:r w:rsidRPr="00E0028A">
              <w:rPr>
                <w:lang w:eastAsia="en-US"/>
              </w:rPr>
              <w:t xml:space="preserve"> (de exemplu, </w:t>
            </w:r>
            <w:r w:rsidR="00FB2711" w:rsidRPr="00E0028A">
              <w:rPr>
                <w:lang w:eastAsia="en-US"/>
              </w:rPr>
              <w:t>Moxifloxacinum</w:t>
            </w:r>
            <w:r w:rsidRPr="00E0028A">
              <w:rPr>
                <w:lang w:eastAsia="en-US"/>
              </w:rPr>
              <w:t xml:space="preserve">). </w:t>
            </w:r>
            <w:r w:rsidRPr="00E0028A">
              <w:rPr>
                <w:i/>
                <w:iCs/>
                <w:lang w:eastAsia="en-US"/>
              </w:rPr>
              <w:t>(Recomandare condiționată, certitudine foarte scăzută a dovezilor).</w:t>
            </w:r>
          </w:p>
          <w:p w14:paraId="20404D7D" w14:textId="2E0DFCA5" w:rsidR="004A5A46" w:rsidRPr="00E0028A" w:rsidRDefault="004A5A46" w:rsidP="009F1DA7">
            <w:pPr>
              <w:numPr>
                <w:ilvl w:val="0"/>
                <w:numId w:val="811"/>
              </w:numPr>
              <w:spacing w:before="100" w:beforeAutospacing="1" w:after="100" w:afterAutospacing="1" w:line="259" w:lineRule="auto"/>
              <w:rPr>
                <w:lang w:eastAsia="en-US"/>
              </w:rPr>
            </w:pPr>
            <w:r w:rsidRPr="00E0028A">
              <w:rPr>
                <w:lang w:eastAsia="en-US"/>
              </w:rPr>
              <w:t xml:space="preserve">Pentru pacienții cu boală pulmonară cavitară sau </w:t>
            </w:r>
            <w:proofErr w:type="spellStart"/>
            <w:r w:rsidRPr="00E0028A">
              <w:rPr>
                <w:lang w:eastAsia="en-US"/>
              </w:rPr>
              <w:t>bronșiectatică</w:t>
            </w:r>
            <w:proofErr w:type="spellEnd"/>
            <w:r w:rsidRPr="00E0028A">
              <w:rPr>
                <w:lang w:eastAsia="en-US"/>
              </w:rPr>
              <w:t xml:space="preserve"> avansată/severă provocată de </w:t>
            </w:r>
            <w:r w:rsidRPr="00E0028A">
              <w:rPr>
                <w:i/>
                <w:iCs/>
                <w:lang w:eastAsia="en-US"/>
              </w:rPr>
              <w:t xml:space="preserve">Mycobacterium </w:t>
            </w:r>
            <w:proofErr w:type="spellStart"/>
            <w:r w:rsidRPr="00E0028A">
              <w:rPr>
                <w:i/>
                <w:iCs/>
                <w:lang w:eastAsia="en-US"/>
              </w:rPr>
              <w:t>xenopi</w:t>
            </w:r>
            <w:proofErr w:type="spellEnd"/>
            <w:r w:rsidRPr="00E0028A">
              <w:rPr>
                <w:lang w:eastAsia="en-US"/>
              </w:rPr>
              <w:t xml:space="preserve">, se recomandă adăugarea </w:t>
            </w:r>
            <w:r w:rsidR="00FB2711" w:rsidRPr="00E0028A">
              <w:rPr>
                <w:lang w:eastAsia="en-US"/>
              </w:rPr>
              <w:t>Amikacinum</w:t>
            </w:r>
            <w:r w:rsidRPr="00E0028A">
              <w:rPr>
                <w:lang w:eastAsia="en-US"/>
              </w:rPr>
              <w:t xml:space="preserve"> parenterale la regimul de tratament și consultarea unui expert. </w:t>
            </w:r>
            <w:r w:rsidRPr="00E0028A">
              <w:rPr>
                <w:i/>
                <w:iCs/>
                <w:lang w:eastAsia="en-US"/>
              </w:rPr>
              <w:t>(Recomandare condiționată, certitudine foarte scăzută a dovezilor).</w:t>
            </w:r>
          </w:p>
          <w:p w14:paraId="5DE96D81" w14:textId="77777777" w:rsidR="004A5A46" w:rsidRPr="00E0028A" w:rsidRDefault="004A5A46" w:rsidP="009F1DA7">
            <w:pPr>
              <w:numPr>
                <w:ilvl w:val="0"/>
                <w:numId w:val="811"/>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xenopi</w:t>
            </w:r>
            <w:proofErr w:type="spellEnd"/>
            <w:r w:rsidRPr="00E0028A">
              <w:rPr>
                <w:lang w:eastAsia="en-US"/>
              </w:rPr>
              <w:t xml:space="preserve">, se recomandă continuarea tratamentului timp de cel puțin 12 luni după conversia culturii. </w:t>
            </w:r>
            <w:r w:rsidRPr="00E0028A">
              <w:rPr>
                <w:i/>
                <w:iCs/>
                <w:lang w:eastAsia="en-US"/>
              </w:rPr>
              <w:t>(Recomandare condiționată, certitudine foarte scăzută a dovezilor).</w:t>
            </w:r>
          </w:p>
          <w:bookmarkEnd w:id="177"/>
          <w:p w14:paraId="5F1AD770" w14:textId="77777777" w:rsidR="004A5A46" w:rsidRPr="00E0028A" w:rsidRDefault="004A5A46" w:rsidP="004A5A46">
            <w:pPr>
              <w:spacing w:before="100" w:beforeAutospacing="1" w:after="100" w:afterAutospacing="1"/>
              <w:jc w:val="center"/>
              <w:outlineLvl w:val="2"/>
              <w:rPr>
                <w:b/>
                <w:bCs/>
                <w:lang w:eastAsia="en-US"/>
              </w:rPr>
            </w:pPr>
            <w:r w:rsidRPr="00E0028A">
              <w:rPr>
                <w:b/>
                <w:bCs/>
                <w:lang w:eastAsia="en-US"/>
              </w:rPr>
              <w:t xml:space="preserve">Tratamentul bolii pulmonare provocate de </w:t>
            </w:r>
            <w:r w:rsidRPr="00E0028A">
              <w:rPr>
                <w:b/>
                <w:bCs/>
                <w:i/>
                <w:iCs/>
                <w:lang w:eastAsia="en-US"/>
              </w:rPr>
              <w:t xml:space="preserve">Mycobacterium </w:t>
            </w:r>
            <w:proofErr w:type="spellStart"/>
            <w:r w:rsidRPr="00E0028A">
              <w:rPr>
                <w:b/>
                <w:bCs/>
                <w:i/>
                <w:iCs/>
                <w:lang w:eastAsia="en-US"/>
              </w:rPr>
              <w:t>abscessus</w:t>
            </w:r>
            <w:proofErr w:type="spellEnd"/>
          </w:p>
          <w:p w14:paraId="23C7BAE8" w14:textId="77777777" w:rsidR="004A5A46" w:rsidRPr="00E0028A" w:rsidRDefault="004A5A46" w:rsidP="009F1DA7">
            <w:pPr>
              <w:numPr>
                <w:ilvl w:val="0"/>
                <w:numId w:val="812"/>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abscessus</w:t>
            </w:r>
            <w:proofErr w:type="spellEnd"/>
            <w:r w:rsidRPr="00E0028A">
              <w:rPr>
                <w:lang w:eastAsia="en-US"/>
              </w:rPr>
              <w:t xml:space="preserve">, cauzată de tulpini fără rezistență inductibilă sau </w:t>
            </w:r>
            <w:proofErr w:type="spellStart"/>
            <w:r w:rsidRPr="00E0028A">
              <w:rPr>
                <w:lang w:eastAsia="en-US"/>
              </w:rPr>
              <w:t>mutațională</w:t>
            </w:r>
            <w:proofErr w:type="spellEnd"/>
            <w:r w:rsidRPr="00E0028A">
              <w:rPr>
                <w:lang w:eastAsia="en-US"/>
              </w:rPr>
              <w:t xml:space="preserve">, se recomandă un regim de tratament cu mai multe medicamente care să includă macrolide. </w:t>
            </w:r>
            <w:r w:rsidRPr="00E0028A">
              <w:rPr>
                <w:i/>
                <w:iCs/>
                <w:lang w:eastAsia="en-US"/>
              </w:rPr>
              <w:t>(Recomandare puternică, certitudine foarte scăzută a dovezilor).</w:t>
            </w:r>
          </w:p>
          <w:p w14:paraId="405A1A3E" w14:textId="086FDBA3" w:rsidR="004A5A46" w:rsidRPr="00E0028A" w:rsidRDefault="004A5A46" w:rsidP="009F1DA7">
            <w:pPr>
              <w:numPr>
                <w:ilvl w:val="0"/>
                <w:numId w:val="812"/>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abscessus</w:t>
            </w:r>
            <w:proofErr w:type="spellEnd"/>
            <w:r w:rsidRPr="00E0028A">
              <w:rPr>
                <w:lang w:eastAsia="en-US"/>
              </w:rPr>
              <w:t xml:space="preserve">, cauzată de tulpini cu rezistență la macrolide inductibilă sau </w:t>
            </w:r>
            <w:proofErr w:type="spellStart"/>
            <w:r w:rsidRPr="00E0028A">
              <w:rPr>
                <w:lang w:eastAsia="en-US"/>
              </w:rPr>
              <w:t>mutațională</w:t>
            </w:r>
            <w:proofErr w:type="spellEnd"/>
            <w:r w:rsidRPr="00E0028A">
              <w:rPr>
                <w:lang w:eastAsia="en-US"/>
              </w:rPr>
              <w:t xml:space="preserve">, se recomandă un regim care conține macrolide utilizate pentru proprietățile lor </w:t>
            </w:r>
            <w:proofErr w:type="spellStart"/>
            <w:r w:rsidRPr="00E0028A">
              <w:rPr>
                <w:lang w:eastAsia="en-US"/>
              </w:rPr>
              <w:t>imunomodulatoare</w:t>
            </w:r>
            <w:proofErr w:type="spellEnd"/>
            <w:r w:rsidRPr="00E0028A">
              <w:rPr>
                <w:lang w:eastAsia="en-US"/>
              </w:rPr>
              <w:t>, chiar dacă acestea nu sunt considerate medicamente active în regimul cu mai multe medicamente.</w:t>
            </w:r>
            <w:r w:rsidR="00E64225">
              <w:rPr>
                <w:lang w:eastAsia="en-US"/>
              </w:rPr>
              <w:t xml:space="preserve"> </w:t>
            </w:r>
            <w:r w:rsidRPr="00E0028A">
              <w:rPr>
                <w:i/>
                <w:iCs/>
                <w:lang w:eastAsia="en-US"/>
              </w:rPr>
              <w:t>(Recomandare condiționată, certitudine foarte scăzută a dovezilor).</w:t>
            </w:r>
          </w:p>
          <w:p w14:paraId="5BAD8CB2" w14:textId="77777777" w:rsidR="004A5A46" w:rsidRPr="00E0028A" w:rsidRDefault="004A5A46" w:rsidP="009F1DA7">
            <w:pPr>
              <w:numPr>
                <w:ilvl w:val="0"/>
                <w:numId w:val="812"/>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abscessus</w:t>
            </w:r>
            <w:proofErr w:type="spellEnd"/>
            <w:r w:rsidRPr="00E0028A">
              <w:rPr>
                <w:lang w:eastAsia="en-US"/>
              </w:rPr>
              <w:t xml:space="preserve">, se recomandă un regim cu mai multe medicamente care să includă cel puțin trei medicamente active, ghidate de sensibilitatea in vitro, în faza inițială a tratamentului. </w:t>
            </w:r>
            <w:r w:rsidRPr="00E0028A">
              <w:rPr>
                <w:i/>
                <w:iCs/>
                <w:lang w:eastAsia="en-US"/>
              </w:rPr>
              <w:t>(Recomandare condiționată, certitudine foarte scăzută a dovezilor).</w:t>
            </w:r>
          </w:p>
          <w:p w14:paraId="2BFB7024" w14:textId="77777777" w:rsidR="004A5A46" w:rsidRPr="00E0028A" w:rsidRDefault="004A5A46" w:rsidP="009F1DA7">
            <w:pPr>
              <w:numPr>
                <w:ilvl w:val="0"/>
                <w:numId w:val="812"/>
              </w:numPr>
              <w:spacing w:before="100" w:beforeAutospacing="1" w:after="100" w:afterAutospacing="1" w:line="259" w:lineRule="auto"/>
              <w:rPr>
                <w:lang w:eastAsia="en-US"/>
              </w:rPr>
            </w:pPr>
            <w:r w:rsidRPr="00E0028A">
              <w:rPr>
                <w:lang w:eastAsia="en-US"/>
              </w:rPr>
              <w:t xml:space="preserve">Pentru pacienții cu boală pulmonară provocată de </w:t>
            </w:r>
            <w:r w:rsidRPr="00E0028A">
              <w:rPr>
                <w:i/>
                <w:iCs/>
                <w:lang w:eastAsia="en-US"/>
              </w:rPr>
              <w:t xml:space="preserve">Mycobacterium </w:t>
            </w:r>
            <w:proofErr w:type="spellStart"/>
            <w:r w:rsidRPr="00E0028A">
              <w:rPr>
                <w:i/>
                <w:iCs/>
                <w:lang w:eastAsia="en-US"/>
              </w:rPr>
              <w:t>abscessus</w:t>
            </w:r>
            <w:proofErr w:type="spellEnd"/>
            <w:r w:rsidRPr="00E0028A">
              <w:rPr>
                <w:lang w:eastAsia="en-US"/>
              </w:rPr>
              <w:t xml:space="preserve">, se recomandă utilizarea unui regim de tratament fie mai scurt, fie mai lung și consultarea unui specialist în tratamentul bolii. </w:t>
            </w:r>
            <w:r w:rsidRPr="00E0028A">
              <w:rPr>
                <w:i/>
                <w:iCs/>
                <w:lang w:eastAsia="en-US"/>
              </w:rPr>
              <w:t>(Recomandare condiționată, certitudine foarte scăzută a dovezilor).</w:t>
            </w:r>
          </w:p>
          <w:p w14:paraId="1707E6E5" w14:textId="77777777" w:rsidR="00E64225" w:rsidRDefault="00E64225" w:rsidP="004A5A46">
            <w:pPr>
              <w:widowControl w:val="0"/>
              <w:tabs>
                <w:tab w:val="left" w:pos="993"/>
              </w:tabs>
              <w:spacing w:after="120"/>
              <w:ind w:firstLine="709"/>
              <w:rPr>
                <w:rFonts w:eastAsia="Calibri"/>
                <w:b/>
                <w:bCs/>
                <w:lang w:eastAsia="en-US"/>
              </w:rPr>
            </w:pPr>
            <w:bookmarkStart w:id="178" w:name="_Hlk208256054"/>
          </w:p>
          <w:p w14:paraId="6809E8FF" w14:textId="4649C498" w:rsidR="004A5A46" w:rsidRPr="00E0028A" w:rsidRDefault="004A5A46" w:rsidP="004A5A46">
            <w:pPr>
              <w:widowControl w:val="0"/>
              <w:tabs>
                <w:tab w:val="left" w:pos="993"/>
              </w:tabs>
              <w:spacing w:after="120"/>
              <w:ind w:firstLine="709"/>
              <w:rPr>
                <w:rFonts w:eastAsia="Calibri"/>
                <w:lang w:eastAsia="en-US"/>
              </w:rPr>
            </w:pPr>
            <w:r w:rsidRPr="00E0028A">
              <w:rPr>
                <w:rFonts w:eastAsia="Calibri"/>
                <w:b/>
                <w:bCs/>
                <w:lang w:eastAsia="en-US"/>
              </w:rPr>
              <w:t>Rezecție chirurgicală</w:t>
            </w:r>
          </w:p>
          <w:p w14:paraId="5F3C6942" w14:textId="77777777" w:rsidR="004A5A46" w:rsidRPr="00E0028A" w:rsidRDefault="004A5A46" w:rsidP="009F1DA7">
            <w:pPr>
              <w:widowControl w:val="0"/>
              <w:numPr>
                <w:ilvl w:val="0"/>
                <w:numId w:val="770"/>
              </w:numPr>
              <w:tabs>
                <w:tab w:val="left" w:pos="993"/>
              </w:tabs>
              <w:spacing w:after="120" w:line="259" w:lineRule="auto"/>
              <w:ind w:left="720"/>
              <w:contextualSpacing/>
              <w:rPr>
                <w:rFonts w:eastAsia="Calibri"/>
                <w:lang w:eastAsia="en-US"/>
              </w:rPr>
            </w:pPr>
            <w:r w:rsidRPr="00E0028A">
              <w:rPr>
                <w:rFonts w:eastAsiaTheme="minorHAnsi"/>
                <w:kern w:val="2"/>
                <w:lang w:eastAsia="en-US"/>
                <w14:ligatures w14:val="standardContextual"/>
              </w:rPr>
              <w:t xml:space="preserve">Pentru pacienții selectați cu boală pulmonară provocată de </w:t>
            </w:r>
            <w:r w:rsidRPr="00E0028A">
              <w:rPr>
                <w:rFonts w:eastAsiaTheme="minorHAnsi"/>
                <w:b/>
                <w:bCs/>
                <w:kern w:val="2"/>
                <w:lang w:eastAsia="en-US"/>
                <w14:ligatures w14:val="standardContextual"/>
              </w:rPr>
              <w:t>micobacterii nontuberculoase (MNT)</w:t>
            </w:r>
            <w:r w:rsidRPr="00E0028A">
              <w:rPr>
                <w:rFonts w:eastAsiaTheme="minorHAnsi"/>
                <w:kern w:val="2"/>
                <w:lang w:eastAsia="en-US"/>
                <w14:ligatures w14:val="standardContextual"/>
              </w:rPr>
              <w:t xml:space="preserve">, se recomandă rezecția chirurgicală ca adjuvant al terapiei medicale, după consultarea unui expert. </w:t>
            </w:r>
            <w:r w:rsidRPr="00E0028A">
              <w:rPr>
                <w:rFonts w:eastAsiaTheme="minorHAnsi"/>
                <w:i/>
                <w:iCs/>
                <w:kern w:val="2"/>
                <w:lang w:eastAsia="en-US"/>
                <w14:ligatures w14:val="standardContextual"/>
              </w:rPr>
              <w:t>(Recomandare condiționată, certitudine foarte scăzută a dovezilor).</w:t>
            </w:r>
          </w:p>
          <w:bookmarkEnd w:id="178"/>
          <w:p w14:paraId="2B2FFFAD" w14:textId="77777777" w:rsidR="001B0535" w:rsidRPr="00E0028A" w:rsidRDefault="001B0535" w:rsidP="00120469"/>
          <w:p w14:paraId="3704D94B" w14:textId="739705A2" w:rsidR="000D71E6" w:rsidRPr="00E0028A" w:rsidRDefault="001B0535" w:rsidP="00120469">
            <w:r w:rsidRPr="00E0028A">
              <w:rPr>
                <w:b/>
                <w:bCs/>
              </w:rPr>
              <w:t>Notă.</w:t>
            </w:r>
            <w:r w:rsidRPr="00E0028A">
              <w:t xml:space="preserve"> Informația detaliată privind diagnosticul și tratamentul infecțiilor cu micobacterii nontuberculoase poate fi găsită în Ghidul „Infecțiile cu micobacterii nontuberculoase”, aprobat prin Ordinul Ministerului Sănătății.</w:t>
            </w:r>
          </w:p>
        </w:tc>
      </w:tr>
    </w:tbl>
    <w:p w14:paraId="2C9ED008" w14:textId="55724C0E" w:rsidR="000D71E6" w:rsidRPr="00E0028A" w:rsidRDefault="000D71E6" w:rsidP="00C47D12">
      <w:pPr>
        <w:rPr>
          <w:b/>
          <w:bCs/>
        </w:rPr>
        <w:sectPr w:rsidR="000D71E6" w:rsidRPr="00E0028A" w:rsidSect="00DB515F">
          <w:pgSz w:w="11906" w:h="16838"/>
          <w:pgMar w:top="1008" w:right="1008" w:bottom="1152" w:left="1440" w:header="720" w:footer="720" w:gutter="0"/>
          <w:cols w:space="720"/>
          <w:docGrid w:linePitch="360"/>
        </w:sectPr>
      </w:pPr>
    </w:p>
    <w:p w14:paraId="29D76960" w14:textId="6D908160" w:rsidR="006934FE" w:rsidRPr="00E0028A" w:rsidRDefault="006934FE" w:rsidP="00CA45E0">
      <w:pPr>
        <w:jc w:val="center"/>
        <w:rPr>
          <w:b/>
        </w:rPr>
      </w:pPr>
      <w:bookmarkStart w:id="179" w:name="_Toc413864400"/>
      <w:bookmarkStart w:id="180" w:name="_Toc413865013"/>
      <w:r w:rsidRPr="00E0028A">
        <w:rPr>
          <w:b/>
        </w:rPr>
        <w:t>C.3. DOCUMENTA</w:t>
      </w:r>
      <w:r w:rsidR="00AD51DD" w:rsidRPr="00E0028A">
        <w:rPr>
          <w:b/>
        </w:rPr>
        <w:t>Ţ</w:t>
      </w:r>
      <w:r w:rsidRPr="00E0028A">
        <w:rPr>
          <w:b/>
        </w:rPr>
        <w:t>IA MEDICALĂ DE EVIDEN</w:t>
      </w:r>
      <w:r w:rsidR="00AD51DD" w:rsidRPr="00E0028A">
        <w:rPr>
          <w:b/>
        </w:rPr>
        <w:t>Ţ</w:t>
      </w:r>
      <w:r w:rsidRPr="00E0028A">
        <w:rPr>
          <w:b/>
        </w:rPr>
        <w:t>Ă A CAZULUI CU TUBERCULOZĂ</w:t>
      </w:r>
      <w:bookmarkEnd w:id="179"/>
      <w:bookmarkEnd w:id="180"/>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6934FE" w:rsidRPr="00E0028A" w14:paraId="054740AF" w14:textId="77777777">
        <w:tc>
          <w:tcPr>
            <w:tcW w:w="10065" w:type="dxa"/>
          </w:tcPr>
          <w:p w14:paraId="47F24517" w14:textId="1D422F8B" w:rsidR="006934FE" w:rsidRPr="00E0028A" w:rsidRDefault="006934FE" w:rsidP="001701D3">
            <w:pPr>
              <w:rPr>
                <w:b/>
                <w:i/>
              </w:rPr>
            </w:pPr>
            <w:bookmarkStart w:id="181" w:name="_Hlk207874424"/>
            <w:r w:rsidRPr="00E0028A">
              <w:rPr>
                <w:b/>
              </w:rPr>
              <w:t xml:space="preserve">Caseta </w:t>
            </w:r>
            <w:r w:rsidR="0035349B" w:rsidRPr="00E0028A">
              <w:rPr>
                <w:b/>
              </w:rPr>
              <w:t>8</w:t>
            </w:r>
            <w:r w:rsidR="008B66DE" w:rsidRPr="00E0028A">
              <w:rPr>
                <w:b/>
              </w:rPr>
              <w:t>2</w:t>
            </w:r>
            <w:r w:rsidRPr="00E0028A">
              <w:rPr>
                <w:b/>
              </w:rPr>
              <w:t xml:space="preserve">. Lista </w:t>
            </w:r>
            <w:r w:rsidR="00D9005D" w:rsidRPr="00E0028A">
              <w:rPr>
                <w:b/>
              </w:rPr>
              <w:t>documentației</w:t>
            </w:r>
            <w:r w:rsidRPr="00E0028A">
              <w:rPr>
                <w:b/>
              </w:rPr>
              <w:t xml:space="preserve"> medicale standardizate</w:t>
            </w:r>
            <w:r w:rsidR="00425C51" w:rsidRPr="00E0028A">
              <w:rPr>
                <w:b/>
              </w:rPr>
              <w:t>.</w:t>
            </w:r>
          </w:p>
          <w:p w14:paraId="34516C8E" w14:textId="247AC94C" w:rsidR="006934FE" w:rsidRPr="00E0028A" w:rsidRDefault="006934FE" w:rsidP="001701D3">
            <w:r w:rsidRPr="00E0028A">
              <w:t xml:space="preserve">TB01 – </w:t>
            </w:r>
            <w:r w:rsidR="005328C1" w:rsidRPr="00E0028A">
              <w:t>Fișa</w:t>
            </w:r>
            <w:r w:rsidRPr="00E0028A">
              <w:t xml:space="preserve"> de tratament a bolnavului de tuberculoză;</w:t>
            </w:r>
          </w:p>
          <w:p w14:paraId="32BE5E53" w14:textId="77777777" w:rsidR="006934FE" w:rsidRPr="00E0028A" w:rsidRDefault="006934FE" w:rsidP="001701D3">
            <w:r w:rsidRPr="00E0028A">
              <w:t>TB03 – Registru pentru înregistrarea cazurilor de tuberculoză;</w:t>
            </w:r>
          </w:p>
          <w:p w14:paraId="4C356EB8" w14:textId="4AECE84C" w:rsidR="006934FE" w:rsidRPr="00E0028A" w:rsidRDefault="006934FE" w:rsidP="001701D3">
            <w:r w:rsidRPr="00E0028A">
              <w:t xml:space="preserve">TB03 RR/MDR TB - Registru pentru înregistrarea cazurilor de tuberculoză </w:t>
            </w:r>
            <w:proofErr w:type="spellStart"/>
            <w:r w:rsidRPr="00E0028A">
              <w:t>multidrogrezistentă</w:t>
            </w:r>
            <w:proofErr w:type="spellEnd"/>
            <w:r w:rsidRPr="00E0028A">
              <w:t>;</w:t>
            </w:r>
          </w:p>
          <w:p w14:paraId="38E55725" w14:textId="2B6A2403" w:rsidR="006934FE" w:rsidRPr="00E0028A" w:rsidRDefault="006934FE" w:rsidP="001701D3">
            <w:r w:rsidRPr="00E0028A">
              <w:t xml:space="preserve">TB04 – Registru de </w:t>
            </w:r>
            <w:r w:rsidR="005328C1" w:rsidRPr="00E0028A">
              <w:t>evidență</w:t>
            </w:r>
            <w:r w:rsidRPr="00E0028A">
              <w:t xml:space="preserve"> a examenelor bacteriologice de laborator;</w:t>
            </w:r>
          </w:p>
          <w:p w14:paraId="514CF929" w14:textId="2C710246" w:rsidR="006934FE" w:rsidRPr="00E0028A" w:rsidRDefault="006934FE" w:rsidP="001701D3">
            <w:r w:rsidRPr="00E0028A">
              <w:t xml:space="preserve">TB05 – Formular de solicitare a examenelor de microscopie </w:t>
            </w:r>
            <w:r w:rsidR="001701D3" w:rsidRPr="00E0028A">
              <w:t>și</w:t>
            </w:r>
            <w:r w:rsidRPr="00E0028A">
              <w:t xml:space="preserve"> </w:t>
            </w:r>
            <w:proofErr w:type="spellStart"/>
            <w:r w:rsidRPr="00E0028A">
              <w:t>Xpert</w:t>
            </w:r>
            <w:proofErr w:type="spellEnd"/>
            <w:r w:rsidRPr="00E0028A">
              <w:t xml:space="preserve"> MTB/RIF pentru diagnosticul tuberculozei;</w:t>
            </w:r>
          </w:p>
          <w:p w14:paraId="10FF881E" w14:textId="77777777" w:rsidR="006934FE" w:rsidRPr="00E0028A" w:rsidRDefault="006934FE" w:rsidP="001701D3">
            <w:r w:rsidRPr="00E0028A">
              <w:t>TB06 - Formular de solicitare a examenelor microbiologice pentru diagnosticul tuberculozei;</w:t>
            </w:r>
          </w:p>
          <w:p w14:paraId="3615A1CB" w14:textId="77777777" w:rsidR="006934FE" w:rsidRPr="00E0028A" w:rsidRDefault="006934FE" w:rsidP="001701D3">
            <w:r w:rsidRPr="00E0028A">
              <w:t>TB09 - Formular de trimitere / transfer a pacientului cu tuberculoză;</w:t>
            </w:r>
          </w:p>
          <w:p w14:paraId="76ECB9BE" w14:textId="29B854E7" w:rsidR="006934FE" w:rsidRPr="00E0028A" w:rsidRDefault="006934FE" w:rsidP="001701D3">
            <w:r w:rsidRPr="00E0028A">
              <w:t xml:space="preserve">F089/1-e - Aviz despre notificarea cazului de tuberculoză </w:t>
            </w:r>
            <w:r w:rsidR="00E95047" w:rsidRPr="00E0028A">
              <w:t>și</w:t>
            </w:r>
            <w:r w:rsidRPr="00E0028A">
              <w:t xml:space="preserve"> rezultatele tratamentului;</w:t>
            </w:r>
          </w:p>
          <w:p w14:paraId="729E956C" w14:textId="2B3F2BC7" w:rsidR="006934FE" w:rsidRPr="00E0028A" w:rsidRDefault="006934FE" w:rsidP="001701D3">
            <w:r w:rsidRPr="00E0028A">
              <w:t xml:space="preserve">F090 - </w:t>
            </w:r>
            <w:r w:rsidR="005328C1" w:rsidRPr="00E0028A">
              <w:t>Fișa</w:t>
            </w:r>
            <w:r w:rsidRPr="00E0028A">
              <w:t xml:space="preserve"> de declarare </w:t>
            </w:r>
            <w:r w:rsidR="005328C1" w:rsidRPr="00E0028A">
              <w:t>și</w:t>
            </w:r>
            <w:r w:rsidRPr="00E0028A">
              <w:t xml:space="preserve"> </w:t>
            </w:r>
            <w:r w:rsidR="005328C1" w:rsidRPr="00E0028A">
              <w:t>evidență</w:t>
            </w:r>
            <w:r w:rsidRPr="00E0028A">
              <w:t xml:space="preserve"> a cazurilor de tuberculoză RR/MDR;</w:t>
            </w:r>
          </w:p>
          <w:p w14:paraId="48D7438C" w14:textId="3681E5C1" w:rsidR="006934FE" w:rsidRPr="00E0028A" w:rsidRDefault="006934FE" w:rsidP="001701D3">
            <w:r w:rsidRPr="00E0028A">
              <w:t xml:space="preserve">Registre de </w:t>
            </w:r>
            <w:r w:rsidR="005328C1" w:rsidRPr="00E0028A">
              <w:t>evidență</w:t>
            </w:r>
            <w:r w:rsidRPr="00E0028A">
              <w:t xml:space="preserve"> a medicamentelor antituberculoase.</w:t>
            </w:r>
          </w:p>
        </w:tc>
      </w:tr>
      <w:bookmarkEnd w:id="181"/>
    </w:tbl>
    <w:p w14:paraId="19891F7E" w14:textId="77777777" w:rsidR="006934FE" w:rsidRPr="00E0028A" w:rsidRDefault="006934FE" w:rsidP="001701D3"/>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6934FE" w:rsidRPr="00E0028A" w14:paraId="514491F7" w14:textId="77777777" w:rsidTr="07829A2D">
        <w:tc>
          <w:tcPr>
            <w:tcW w:w="10065" w:type="dxa"/>
          </w:tcPr>
          <w:p w14:paraId="3C89D4CE" w14:textId="598997CE" w:rsidR="006934FE" w:rsidRPr="00E0028A" w:rsidRDefault="006934FE" w:rsidP="001701D3">
            <w:pPr>
              <w:rPr>
                <w:b/>
              </w:rPr>
            </w:pPr>
            <w:r w:rsidRPr="00E0028A">
              <w:rPr>
                <w:b/>
              </w:rPr>
              <w:t xml:space="preserve">Caseta </w:t>
            </w:r>
            <w:r w:rsidR="0035349B" w:rsidRPr="00E0028A">
              <w:rPr>
                <w:b/>
              </w:rPr>
              <w:t>8</w:t>
            </w:r>
            <w:r w:rsidR="008B66DE" w:rsidRPr="00E0028A">
              <w:rPr>
                <w:b/>
              </w:rPr>
              <w:t>3</w:t>
            </w:r>
            <w:r w:rsidRPr="00E0028A">
              <w:rPr>
                <w:b/>
              </w:rPr>
              <w:t xml:space="preserve">. Completarea </w:t>
            </w:r>
            <w:r w:rsidR="00D9005D" w:rsidRPr="00E0028A">
              <w:rPr>
                <w:b/>
              </w:rPr>
              <w:t>documentației</w:t>
            </w:r>
            <w:r w:rsidRPr="00E0028A">
              <w:rPr>
                <w:b/>
              </w:rPr>
              <w:t xml:space="preserve"> medicale</w:t>
            </w:r>
            <w:r w:rsidR="00425C51" w:rsidRPr="00E0028A">
              <w:rPr>
                <w:b/>
              </w:rPr>
              <w:t>.</w:t>
            </w:r>
          </w:p>
          <w:p w14:paraId="0EB5A6E0" w14:textId="0B35F13C" w:rsidR="006934FE" w:rsidRPr="00E0028A" w:rsidRDefault="005328C1" w:rsidP="001701D3">
            <w:pPr>
              <w:rPr>
                <w:b/>
              </w:rPr>
            </w:pPr>
            <w:r w:rsidRPr="00E0028A">
              <w:rPr>
                <w:b/>
              </w:rPr>
              <w:t>Fișa</w:t>
            </w:r>
            <w:r w:rsidR="006934FE" w:rsidRPr="00E0028A">
              <w:rPr>
                <w:b/>
              </w:rPr>
              <w:t xml:space="preserve"> de tratament a bolnavului de tuberculoză (TB01)</w:t>
            </w:r>
            <w:r w:rsidR="00CB2413" w:rsidRPr="00E0028A">
              <w:rPr>
                <w:b/>
              </w:rPr>
              <w:t>.</w:t>
            </w:r>
          </w:p>
          <w:p w14:paraId="69CF9027" w14:textId="4ACDDC7F" w:rsidR="006934FE" w:rsidRPr="00E0028A" w:rsidRDefault="006934FE" w:rsidP="00BA22AE">
            <w:pPr>
              <w:numPr>
                <w:ilvl w:val="0"/>
                <w:numId w:val="38"/>
              </w:numPr>
            </w:pPr>
            <w:r w:rsidRPr="00E0028A">
              <w:t xml:space="preserve">Partea generală se va face de către FP cu indicarea datelor despre pacient, schema </w:t>
            </w:r>
            <w:r w:rsidR="005328C1" w:rsidRPr="00E0028A">
              <w:t>și</w:t>
            </w:r>
            <w:r w:rsidRPr="00E0028A">
              <w:t xml:space="preserve"> regimul de tratament, date despre monitorizarea bacteriologică, clinică, paraclinică </w:t>
            </w:r>
            <w:r w:rsidR="005328C1" w:rsidRPr="00E0028A">
              <w:t>și</w:t>
            </w:r>
            <w:r w:rsidRPr="00E0028A">
              <w:t xml:space="preserve"> evaluarea rezultatelor de tratament.</w:t>
            </w:r>
          </w:p>
          <w:p w14:paraId="5ADA0B86" w14:textId="0E122C49" w:rsidR="006934FE" w:rsidRPr="00E0028A" w:rsidRDefault="006934FE" w:rsidP="00BA22AE">
            <w:pPr>
              <w:numPr>
                <w:ilvl w:val="0"/>
                <w:numId w:val="38"/>
              </w:numPr>
            </w:pPr>
            <w:r w:rsidRPr="00E0028A">
              <w:t xml:space="preserve">În partea specială, zilnic, asistenta medicală (din cadrul serviciului FP </w:t>
            </w:r>
            <w:r w:rsidR="005328C1" w:rsidRPr="00E0028A">
              <w:t>și</w:t>
            </w:r>
            <w:r w:rsidRPr="00E0028A">
              <w:t>/sau AMP) va însemna numărul de pastile administrate de către pacient pentru fiecare medicament separat. În cazul c</w:t>
            </w:r>
            <w:r w:rsidR="008D767E" w:rsidRPr="00E0028A">
              <w:t>â</w:t>
            </w:r>
            <w:r w:rsidRPr="00E0028A">
              <w:t xml:space="preserve">nd pacientul nu a venit să ridice pastilele, se va nota litera „A”. În caz de autoadministrare, se va indica semnul „-” pentru fiecare zi.   </w:t>
            </w:r>
          </w:p>
          <w:p w14:paraId="79F8E7F9" w14:textId="1085B9E1" w:rsidR="006934FE" w:rsidRPr="00E0028A" w:rsidRDefault="006934FE" w:rsidP="001701D3">
            <w:pPr>
              <w:rPr>
                <w:b/>
              </w:rPr>
            </w:pPr>
            <w:r w:rsidRPr="00E0028A">
              <w:rPr>
                <w:b/>
              </w:rPr>
              <w:t xml:space="preserve">Registru pentru înregistrarea cazurilor de tuberculoză (TB03 </w:t>
            </w:r>
            <w:r w:rsidR="00E95047" w:rsidRPr="00E0028A">
              <w:rPr>
                <w:b/>
              </w:rPr>
              <w:t>și</w:t>
            </w:r>
            <w:r w:rsidRPr="00E0028A">
              <w:rPr>
                <w:b/>
              </w:rPr>
              <w:t xml:space="preserve"> TB03 RR/MDR TB)</w:t>
            </w:r>
            <w:r w:rsidR="00CB2413" w:rsidRPr="00E0028A">
              <w:rPr>
                <w:b/>
              </w:rPr>
              <w:t>.</w:t>
            </w:r>
          </w:p>
          <w:p w14:paraId="5CE8228F" w14:textId="4071C00B" w:rsidR="006934FE" w:rsidRPr="00E0028A" w:rsidRDefault="006934FE" w:rsidP="009F1DA7">
            <w:pPr>
              <w:numPr>
                <w:ilvl w:val="0"/>
                <w:numId w:val="62"/>
              </w:numPr>
            </w:pPr>
            <w:r w:rsidRPr="00E0028A">
              <w:t xml:space="preserve">Se va completa de către FP în cadrul </w:t>
            </w:r>
            <w:r w:rsidR="005328C1" w:rsidRPr="00E0028A">
              <w:t>instituțiilor</w:t>
            </w:r>
            <w:r w:rsidRPr="00E0028A">
              <w:t xml:space="preserve"> de </w:t>
            </w:r>
            <w:r w:rsidR="00D9005D" w:rsidRPr="00E0028A">
              <w:t>evidentă</w:t>
            </w:r>
            <w:r w:rsidRPr="00E0028A">
              <w:t xml:space="preserve"> a </w:t>
            </w:r>
            <w:r w:rsidR="005328C1" w:rsidRPr="00E0028A">
              <w:t>pacienților</w:t>
            </w:r>
            <w:r w:rsidRPr="00E0028A">
              <w:t xml:space="preserve"> cu tuberculoză</w:t>
            </w:r>
            <w:r w:rsidR="005C221E" w:rsidRPr="00E0028A">
              <w:t>.</w:t>
            </w:r>
          </w:p>
          <w:p w14:paraId="50829F64" w14:textId="77777777" w:rsidR="006934FE" w:rsidRPr="00E0028A" w:rsidRDefault="006934FE" w:rsidP="009F1DA7">
            <w:pPr>
              <w:numPr>
                <w:ilvl w:val="0"/>
                <w:numId w:val="62"/>
              </w:numPr>
            </w:pPr>
            <w:r w:rsidRPr="00E0028A">
              <w:t>Se vor înregistra toate cazurile notificate</w:t>
            </w:r>
            <w:r w:rsidR="005C221E" w:rsidRPr="00E0028A">
              <w:t>.</w:t>
            </w:r>
          </w:p>
          <w:p w14:paraId="3E299832" w14:textId="08AF972F" w:rsidR="006934FE" w:rsidRPr="00E0028A" w:rsidRDefault="006934FE" w:rsidP="009F1DA7">
            <w:pPr>
              <w:numPr>
                <w:ilvl w:val="0"/>
                <w:numId w:val="62"/>
              </w:numPr>
            </w:pPr>
            <w:r w:rsidRPr="00E0028A">
              <w:t xml:space="preserve">Se vor înregistra datele de monitorizare (clinică, bacteriologică, paraclinică) conform </w:t>
            </w:r>
            <w:r w:rsidR="00D9005D" w:rsidRPr="00E0028A">
              <w:t>periodicității</w:t>
            </w:r>
            <w:r w:rsidR="005C221E" w:rsidRPr="00E0028A">
              <w:t>.</w:t>
            </w:r>
          </w:p>
          <w:p w14:paraId="5CC079F9" w14:textId="77777777" w:rsidR="005C221E" w:rsidRPr="00E0028A" w:rsidRDefault="006934FE" w:rsidP="009F1DA7">
            <w:pPr>
              <w:numPr>
                <w:ilvl w:val="0"/>
                <w:numId w:val="62"/>
              </w:numPr>
            </w:pPr>
            <w:r w:rsidRPr="00E0028A">
              <w:t>Se vor înregistra rezultatele de evaluare a tratamentului.</w:t>
            </w:r>
          </w:p>
          <w:p w14:paraId="5F142E0E" w14:textId="168FC327" w:rsidR="006934FE" w:rsidRPr="00E0028A" w:rsidRDefault="006934FE" w:rsidP="001701D3">
            <w:pPr>
              <w:rPr>
                <w:b/>
              </w:rPr>
            </w:pPr>
            <w:r w:rsidRPr="00E0028A">
              <w:rPr>
                <w:b/>
              </w:rPr>
              <w:t xml:space="preserve">Aviz despre notificarea cazului de tuberculoză </w:t>
            </w:r>
            <w:r w:rsidR="001701D3" w:rsidRPr="00E0028A">
              <w:rPr>
                <w:b/>
              </w:rPr>
              <w:t>și</w:t>
            </w:r>
            <w:r w:rsidRPr="00E0028A">
              <w:rPr>
                <w:b/>
              </w:rPr>
              <w:t xml:space="preserve"> rezultatele tratamentului (F089/1-e)</w:t>
            </w:r>
            <w:r w:rsidR="00CB2413" w:rsidRPr="00E0028A">
              <w:rPr>
                <w:b/>
              </w:rPr>
              <w:t>.</w:t>
            </w:r>
          </w:p>
          <w:p w14:paraId="2437BECE" w14:textId="7E22C81E" w:rsidR="006934FE" w:rsidRPr="00E0028A" w:rsidRDefault="006934FE" w:rsidP="00BA22AE">
            <w:pPr>
              <w:numPr>
                <w:ilvl w:val="0"/>
                <w:numId w:val="39"/>
              </w:numPr>
            </w:pPr>
            <w:r w:rsidRPr="00E0028A">
              <w:t>Se va completa de către medicul ftiziopneumolog (din ambulator</w:t>
            </w:r>
            <w:r w:rsidR="003B2E63" w:rsidRPr="00E0028A">
              <w:t>iu</w:t>
            </w:r>
            <w:r w:rsidRPr="00E0028A">
              <w:t xml:space="preserve"> sau din </w:t>
            </w:r>
            <w:r w:rsidR="005328C1" w:rsidRPr="00E0028A">
              <w:t>staționar</w:t>
            </w:r>
            <w:r w:rsidRPr="00E0028A">
              <w:t>).</w:t>
            </w:r>
          </w:p>
          <w:p w14:paraId="099FB803" w14:textId="17642468" w:rsidR="006934FE" w:rsidRPr="00E0028A" w:rsidRDefault="07829A2D" w:rsidP="00BA22AE">
            <w:pPr>
              <w:numPr>
                <w:ilvl w:val="0"/>
                <w:numId w:val="39"/>
              </w:numPr>
            </w:pPr>
            <w:r w:rsidRPr="00E0028A">
              <w:t xml:space="preserve">Formularul conține 3 </w:t>
            </w:r>
            <w:r w:rsidR="005328C1" w:rsidRPr="00E0028A">
              <w:t>părți</w:t>
            </w:r>
            <w:r w:rsidRPr="00E0028A">
              <w:t>: partea A, partea B, partea C.</w:t>
            </w:r>
          </w:p>
          <w:p w14:paraId="4F62F007" w14:textId="09B1363A" w:rsidR="006934FE" w:rsidRPr="00E0028A" w:rsidRDefault="006934FE" w:rsidP="00BA22AE">
            <w:pPr>
              <w:numPr>
                <w:ilvl w:val="0"/>
                <w:numId w:val="39"/>
              </w:numPr>
            </w:pPr>
            <w:r w:rsidRPr="00E0028A">
              <w:t xml:space="preserve">Partea A se va completa la declararea </w:t>
            </w:r>
            <w:r w:rsidR="001701D3" w:rsidRPr="00E0028A">
              <w:t>și</w:t>
            </w:r>
            <w:r w:rsidRPr="00E0028A">
              <w:t xml:space="preserve">/sau notificarea cazului de tuberculoză (în timp de 72 </w:t>
            </w:r>
            <w:r w:rsidR="00606AE9" w:rsidRPr="00E0028A">
              <w:t xml:space="preserve">de </w:t>
            </w:r>
            <w:r w:rsidRPr="00E0028A">
              <w:t>ore) cu introducerea datelor în SIME TB.</w:t>
            </w:r>
          </w:p>
          <w:p w14:paraId="219F2B70" w14:textId="73A771D9" w:rsidR="006934FE" w:rsidRPr="00E0028A" w:rsidRDefault="006934FE" w:rsidP="00BA22AE">
            <w:pPr>
              <w:numPr>
                <w:ilvl w:val="0"/>
                <w:numId w:val="39"/>
              </w:numPr>
            </w:pPr>
            <w:r w:rsidRPr="00E0028A">
              <w:t xml:space="preserve">Partea B, formată din tichete decupabile, care se vor completa în </w:t>
            </w:r>
            <w:r w:rsidR="005328C1" w:rsidRPr="00E0028A">
              <w:t>funcție</w:t>
            </w:r>
            <w:r w:rsidRPr="00E0028A">
              <w:t xml:space="preserve"> de periodicitatea monitorizării (pentru cazurile noi: la 2/3 luni, 5 luni, 6 luni/finele tratamentului; pentru cazurile de </w:t>
            </w:r>
            <w:proofErr w:type="spellStart"/>
            <w:r w:rsidRPr="00E0028A">
              <w:t>retratament</w:t>
            </w:r>
            <w:proofErr w:type="spellEnd"/>
            <w:r w:rsidRPr="00E0028A">
              <w:t>: la 3/4 luni, 5 luni, 8 luni/ finele tratamentului)</w:t>
            </w:r>
            <w:r w:rsidR="005C221E" w:rsidRPr="00E0028A">
              <w:t>.</w:t>
            </w:r>
          </w:p>
          <w:p w14:paraId="72523AEE" w14:textId="5CFB975A" w:rsidR="006934FE" w:rsidRPr="00E0028A" w:rsidRDefault="006934FE" w:rsidP="00BA22AE">
            <w:pPr>
              <w:numPr>
                <w:ilvl w:val="0"/>
                <w:numId w:val="39"/>
              </w:numPr>
            </w:pPr>
            <w:r w:rsidRPr="00E0028A">
              <w:t xml:space="preserve">În cazul în care pacientul se află la tratament în </w:t>
            </w:r>
            <w:r w:rsidR="005328C1" w:rsidRPr="00E0028A">
              <w:t>staționar</w:t>
            </w:r>
            <w:r w:rsidRPr="00E0028A">
              <w:t xml:space="preserve">, în perioada  indicată în partea B a F089-1/e, aceasta va fi completată de FP din </w:t>
            </w:r>
            <w:r w:rsidR="005328C1" w:rsidRPr="00E0028A">
              <w:t>staționar</w:t>
            </w:r>
            <w:r w:rsidRPr="00E0028A">
              <w:t xml:space="preserve">, cu introducerea datelor în SIME TB, </w:t>
            </w:r>
            <w:r w:rsidRPr="00E0028A">
              <w:rPr>
                <w:color w:val="000000"/>
              </w:rPr>
              <w:t xml:space="preserve">nu mai </w:t>
            </w:r>
            <w:r w:rsidR="00D9005D" w:rsidRPr="00E0028A">
              <w:rPr>
                <w:color w:val="000000"/>
              </w:rPr>
              <w:t>târziu</w:t>
            </w:r>
            <w:r w:rsidRPr="00E0028A">
              <w:rPr>
                <w:color w:val="000000"/>
              </w:rPr>
              <w:t xml:space="preserve"> de 24 de ore de la externarea pacientului din </w:t>
            </w:r>
            <w:r w:rsidR="005328C1" w:rsidRPr="00E0028A">
              <w:rPr>
                <w:color w:val="000000"/>
              </w:rPr>
              <w:t>staționar</w:t>
            </w:r>
            <w:r w:rsidRPr="00E0028A">
              <w:rPr>
                <w:color w:val="000000"/>
              </w:rPr>
              <w:t xml:space="preserve"> sau </w:t>
            </w:r>
            <w:r w:rsidR="00606AE9" w:rsidRPr="00E0028A">
              <w:rPr>
                <w:color w:val="000000"/>
              </w:rPr>
              <w:t xml:space="preserve">de la </w:t>
            </w:r>
            <w:r w:rsidRPr="00E0028A">
              <w:rPr>
                <w:color w:val="000000"/>
              </w:rPr>
              <w:t>finalizarea fazelor tratamentului</w:t>
            </w:r>
            <w:r w:rsidRPr="00E0028A">
              <w:t>.</w:t>
            </w:r>
          </w:p>
          <w:p w14:paraId="57ABB518" w14:textId="32095206" w:rsidR="006934FE" w:rsidRPr="00E0028A" w:rsidRDefault="006934FE" w:rsidP="00BA22AE">
            <w:pPr>
              <w:numPr>
                <w:ilvl w:val="0"/>
                <w:numId w:val="39"/>
              </w:numPr>
            </w:pPr>
            <w:r w:rsidRPr="00E0028A">
              <w:t xml:space="preserve">Partea C se va completa în </w:t>
            </w:r>
            <w:r w:rsidR="00D9005D" w:rsidRPr="00E0028A">
              <w:t>situații</w:t>
            </w:r>
            <w:r w:rsidRPr="00E0028A">
              <w:t xml:space="preserve"> speciale (ex: </w:t>
            </w:r>
            <w:proofErr w:type="spellStart"/>
            <w:r w:rsidRPr="00E0028A">
              <w:t>autovindecare</w:t>
            </w:r>
            <w:proofErr w:type="spellEnd"/>
            <w:r w:rsidRPr="00E0028A">
              <w:t xml:space="preserve"> etc.), cu introducerea datelor în SIME TB.</w:t>
            </w:r>
          </w:p>
          <w:p w14:paraId="714F44A4" w14:textId="3AEA39ED" w:rsidR="006934FE" w:rsidRPr="00E0028A" w:rsidRDefault="006934FE" w:rsidP="00BA22AE">
            <w:pPr>
              <w:numPr>
                <w:ilvl w:val="0"/>
                <w:numId w:val="39"/>
              </w:numPr>
            </w:pPr>
            <w:r w:rsidRPr="00E0028A">
              <w:t xml:space="preserve">F089/1e va fi inclusă în sistemul informatic SIME TB, nu mai </w:t>
            </w:r>
            <w:r w:rsidR="005328C1" w:rsidRPr="00E0028A">
              <w:t>târziu</w:t>
            </w:r>
            <w:r w:rsidRPr="00E0028A">
              <w:t xml:space="preserve"> de 72 de ore.</w:t>
            </w:r>
          </w:p>
          <w:p w14:paraId="09092923" w14:textId="77777777" w:rsidR="006934FE" w:rsidRPr="00E0028A" w:rsidRDefault="006934FE" w:rsidP="00BA22AE">
            <w:pPr>
              <w:numPr>
                <w:ilvl w:val="0"/>
                <w:numId w:val="39"/>
              </w:numPr>
            </w:pPr>
            <w:r w:rsidRPr="00E0028A">
              <w:t>În paralel</w:t>
            </w:r>
            <w:r w:rsidR="00606AE9" w:rsidRPr="00E0028A">
              <w:t>,</w:t>
            </w:r>
            <w:r w:rsidRPr="00E0028A">
              <w:t xml:space="preserve"> cazul de tuberculoză se va înregistra în „Registru pentru înregistrarea cazurilor de tuberculoză (TB03)”.  </w:t>
            </w:r>
          </w:p>
          <w:p w14:paraId="3F7BEA5F" w14:textId="46BD17F5" w:rsidR="006934FE" w:rsidRPr="00E0028A" w:rsidRDefault="00D9005D" w:rsidP="001701D3">
            <w:pPr>
              <w:rPr>
                <w:b/>
              </w:rPr>
            </w:pPr>
            <w:r w:rsidRPr="00E0028A">
              <w:rPr>
                <w:b/>
              </w:rPr>
              <w:t>Fișa</w:t>
            </w:r>
            <w:r w:rsidR="006934FE" w:rsidRPr="00E0028A">
              <w:rPr>
                <w:b/>
              </w:rPr>
              <w:t xml:space="preserve"> de declarare </w:t>
            </w:r>
            <w:r w:rsidR="005328C1" w:rsidRPr="00E0028A">
              <w:rPr>
                <w:b/>
              </w:rPr>
              <w:t>și</w:t>
            </w:r>
            <w:r w:rsidR="006934FE" w:rsidRPr="00E0028A">
              <w:rPr>
                <w:b/>
              </w:rPr>
              <w:t xml:space="preserve"> </w:t>
            </w:r>
            <w:r w:rsidRPr="00E0028A">
              <w:rPr>
                <w:b/>
              </w:rPr>
              <w:t>evidentă</w:t>
            </w:r>
            <w:r w:rsidR="006934FE" w:rsidRPr="00E0028A">
              <w:rPr>
                <w:b/>
              </w:rPr>
              <w:t xml:space="preserve"> a cazurilor de tuberculoză RR/MDR (F090)</w:t>
            </w:r>
            <w:r w:rsidR="00CB2413" w:rsidRPr="00E0028A">
              <w:rPr>
                <w:b/>
              </w:rPr>
              <w:t>.</w:t>
            </w:r>
          </w:p>
          <w:p w14:paraId="0FDB235E" w14:textId="277317E0" w:rsidR="006934FE" w:rsidRPr="00E0028A" w:rsidRDefault="006934FE" w:rsidP="00BA22AE">
            <w:pPr>
              <w:numPr>
                <w:ilvl w:val="0"/>
                <w:numId w:val="40"/>
              </w:numPr>
            </w:pPr>
            <w:r w:rsidRPr="00E0028A">
              <w:t>Se va completa de către medicul ftiziopneumolog (din ambulator</w:t>
            </w:r>
            <w:r w:rsidR="003B2E63" w:rsidRPr="00E0028A">
              <w:t>iu</w:t>
            </w:r>
            <w:r w:rsidRPr="00E0028A">
              <w:t xml:space="preserve"> sau din </w:t>
            </w:r>
            <w:r w:rsidR="005328C1" w:rsidRPr="00E0028A">
              <w:t>staționar</w:t>
            </w:r>
            <w:r w:rsidRPr="00E0028A">
              <w:t>).</w:t>
            </w:r>
          </w:p>
          <w:p w14:paraId="64E8935B" w14:textId="0D650CF2" w:rsidR="006934FE" w:rsidRPr="00E0028A" w:rsidRDefault="006934FE" w:rsidP="00BA22AE">
            <w:pPr>
              <w:numPr>
                <w:ilvl w:val="0"/>
                <w:numId w:val="40"/>
              </w:numPr>
            </w:pPr>
            <w:r w:rsidRPr="00E0028A">
              <w:t xml:space="preserve">Formularul </w:t>
            </w:r>
            <w:r w:rsidR="005328C1" w:rsidRPr="00E0028A">
              <w:t>conține</w:t>
            </w:r>
            <w:r w:rsidRPr="00E0028A">
              <w:t xml:space="preserve"> 3 </w:t>
            </w:r>
            <w:r w:rsidR="005328C1" w:rsidRPr="00E0028A">
              <w:t>părți</w:t>
            </w:r>
            <w:r w:rsidRPr="00E0028A">
              <w:t>: partea A1A2, partea A3, partea B.</w:t>
            </w:r>
          </w:p>
          <w:p w14:paraId="4969EB77" w14:textId="77777777" w:rsidR="006934FE" w:rsidRPr="00E0028A" w:rsidRDefault="006934FE" w:rsidP="00BA22AE">
            <w:pPr>
              <w:numPr>
                <w:ilvl w:val="0"/>
                <w:numId w:val="40"/>
              </w:numPr>
            </w:pPr>
            <w:r w:rsidRPr="00E0028A">
              <w:t>Partea A1A2 se va completa la declararea cazului RR/MDR TB.</w:t>
            </w:r>
          </w:p>
          <w:p w14:paraId="7F7B1329" w14:textId="1D32757C" w:rsidR="006934FE" w:rsidRPr="00E0028A" w:rsidRDefault="006934FE" w:rsidP="00BA22AE">
            <w:pPr>
              <w:numPr>
                <w:ilvl w:val="0"/>
                <w:numId w:val="40"/>
              </w:numPr>
            </w:pPr>
            <w:r w:rsidRPr="00E0028A">
              <w:t xml:space="preserve">Partea A3 se va completa la </w:t>
            </w:r>
            <w:r w:rsidR="005328C1" w:rsidRPr="00E0028A">
              <w:t>inițierea</w:t>
            </w:r>
            <w:r w:rsidRPr="00E0028A">
              <w:t xml:space="preserve"> tratamentului pentru tuberculoza </w:t>
            </w:r>
            <w:proofErr w:type="spellStart"/>
            <w:r w:rsidRPr="00E0028A">
              <w:t>multidrogrezistentă</w:t>
            </w:r>
            <w:proofErr w:type="spellEnd"/>
            <w:r w:rsidRPr="00E0028A">
              <w:t>.</w:t>
            </w:r>
          </w:p>
          <w:p w14:paraId="2F9B116B" w14:textId="1FF86370" w:rsidR="006934FE" w:rsidRPr="00E0028A" w:rsidRDefault="006934FE" w:rsidP="00BA22AE">
            <w:pPr>
              <w:numPr>
                <w:ilvl w:val="0"/>
                <w:numId w:val="40"/>
              </w:numPr>
            </w:pPr>
            <w:r w:rsidRPr="00E0028A">
              <w:t xml:space="preserve">Partea A3 se va completa de către medicul ftiziopneumolog care va </w:t>
            </w:r>
            <w:r w:rsidR="00D9005D" w:rsidRPr="00E0028A">
              <w:t>iniția</w:t>
            </w:r>
            <w:r w:rsidRPr="00E0028A">
              <w:t xml:space="preserve"> tratamentul.</w:t>
            </w:r>
          </w:p>
          <w:p w14:paraId="6AF803B8" w14:textId="533A4D5E" w:rsidR="006934FE" w:rsidRPr="00E0028A" w:rsidRDefault="006934FE" w:rsidP="00BA22AE">
            <w:pPr>
              <w:numPr>
                <w:ilvl w:val="0"/>
                <w:numId w:val="40"/>
              </w:numPr>
            </w:pPr>
            <w:r w:rsidRPr="00E0028A">
              <w:t xml:space="preserve">Partea B se va completa în </w:t>
            </w:r>
            <w:r w:rsidR="005328C1" w:rsidRPr="00E0028A">
              <w:t>funcție</w:t>
            </w:r>
            <w:r w:rsidRPr="00E0028A">
              <w:t xml:space="preserve"> de periodicitatea monitorizării </w:t>
            </w:r>
            <w:r w:rsidR="005328C1" w:rsidRPr="00E0028A">
              <w:t>și</w:t>
            </w:r>
            <w:r w:rsidRPr="00E0028A">
              <w:t xml:space="preserve"> rezultatul</w:t>
            </w:r>
            <w:r w:rsidR="00D9005D" w:rsidRPr="00E0028A">
              <w:t xml:space="preserve"> </w:t>
            </w:r>
            <w:r w:rsidRPr="00E0028A">
              <w:t>de tratament:</w:t>
            </w:r>
          </w:p>
          <w:p w14:paraId="47B39F7B" w14:textId="77777777" w:rsidR="006934FE" w:rsidRPr="00E0028A" w:rsidRDefault="006934FE" w:rsidP="00BA22AE">
            <w:pPr>
              <w:numPr>
                <w:ilvl w:val="0"/>
                <w:numId w:val="41"/>
              </w:numPr>
            </w:pPr>
            <w:r w:rsidRPr="00E0028A">
              <w:t>pentru fiecare lună de tratament, în faza intensivă;</w:t>
            </w:r>
          </w:p>
          <w:p w14:paraId="50FA126A" w14:textId="77777777" w:rsidR="006934FE" w:rsidRPr="00E0028A" w:rsidRDefault="006934FE" w:rsidP="00BA22AE">
            <w:pPr>
              <w:numPr>
                <w:ilvl w:val="0"/>
                <w:numId w:val="41"/>
              </w:numPr>
            </w:pPr>
            <w:r w:rsidRPr="00E0028A">
              <w:t>peste fiecare 3 luni de tratament, în faza de continuare.</w:t>
            </w:r>
          </w:p>
          <w:p w14:paraId="24A15975" w14:textId="5D123EB7" w:rsidR="006934FE" w:rsidRPr="00E0028A" w:rsidRDefault="006934FE" w:rsidP="00BA22AE">
            <w:pPr>
              <w:numPr>
                <w:ilvl w:val="0"/>
                <w:numId w:val="40"/>
              </w:numPr>
            </w:pPr>
            <w:r w:rsidRPr="00E0028A">
              <w:t xml:space="preserve">În paralel, pacientul care </w:t>
            </w:r>
            <w:r w:rsidR="00D9005D" w:rsidRPr="00E0028A">
              <w:t>inițiază</w:t>
            </w:r>
            <w:r w:rsidRPr="00E0028A">
              <w:t xml:space="preserve"> tratamentul pentru tuberculoza </w:t>
            </w:r>
            <w:proofErr w:type="spellStart"/>
            <w:r w:rsidRPr="00E0028A">
              <w:t>multidrogrezistentă</w:t>
            </w:r>
            <w:proofErr w:type="spellEnd"/>
            <w:r w:rsidRPr="00E0028A">
              <w:t xml:space="preserve"> se va înregistra în „Registru pentru înregistrarea cazurilor de tuberculoză </w:t>
            </w:r>
            <w:proofErr w:type="spellStart"/>
            <w:r w:rsidRPr="00E0028A">
              <w:t>multidrogrezistentă</w:t>
            </w:r>
            <w:proofErr w:type="spellEnd"/>
            <w:r w:rsidRPr="00E0028A">
              <w:t xml:space="preserve"> (TB03 RR/MDR TB)”. </w:t>
            </w:r>
          </w:p>
          <w:p w14:paraId="5CF19506" w14:textId="326D0360" w:rsidR="006934FE" w:rsidRPr="00E0028A" w:rsidRDefault="006934FE" w:rsidP="001701D3">
            <w:pPr>
              <w:rPr>
                <w:b/>
              </w:rPr>
            </w:pPr>
            <w:r w:rsidRPr="00E0028A">
              <w:rPr>
                <w:b/>
              </w:rPr>
              <w:t xml:space="preserve">Anexele la F089/1-e </w:t>
            </w:r>
            <w:r w:rsidR="005328C1" w:rsidRPr="00E0028A">
              <w:rPr>
                <w:b/>
              </w:rPr>
              <w:t>și</w:t>
            </w:r>
            <w:r w:rsidRPr="00E0028A">
              <w:rPr>
                <w:b/>
              </w:rPr>
              <w:t xml:space="preserve"> F090 (</w:t>
            </w:r>
            <w:r w:rsidR="005328C1" w:rsidRPr="00E0028A">
              <w:rPr>
                <w:b/>
              </w:rPr>
              <w:t>Fi</w:t>
            </w:r>
            <w:r w:rsidR="005328C1" w:rsidRPr="00E0028A">
              <w:rPr>
                <w:rFonts w:ascii="Cambria Math" w:hAnsi="Cambria Math" w:cs="Cambria Math"/>
                <w:b/>
              </w:rPr>
              <w:t>ș</w:t>
            </w:r>
            <w:r w:rsidR="005328C1" w:rsidRPr="00E0028A">
              <w:rPr>
                <w:b/>
              </w:rPr>
              <w:t>a</w:t>
            </w:r>
            <w:r w:rsidRPr="00E0028A">
              <w:rPr>
                <w:b/>
              </w:rPr>
              <w:t xml:space="preserve"> D, F, G, H)</w:t>
            </w:r>
          </w:p>
          <w:p w14:paraId="3AEEF7DF" w14:textId="77777777" w:rsidR="006934FE" w:rsidRPr="00E0028A" w:rsidRDefault="006934FE" w:rsidP="00BA22AE">
            <w:pPr>
              <w:numPr>
                <w:ilvl w:val="0"/>
                <w:numId w:val="40"/>
              </w:numPr>
            </w:pPr>
            <w:r w:rsidRPr="00E0028A">
              <w:t>Se vor completa de către medicul ftiziopneumolog.</w:t>
            </w:r>
          </w:p>
          <w:p w14:paraId="7CA8070A" w14:textId="37C11007" w:rsidR="006934FE" w:rsidRPr="00E0028A" w:rsidRDefault="006934FE" w:rsidP="00BA22AE">
            <w:pPr>
              <w:numPr>
                <w:ilvl w:val="0"/>
                <w:numId w:val="42"/>
              </w:numPr>
            </w:pPr>
            <w:r w:rsidRPr="00E0028A">
              <w:t xml:space="preserve">Anexa D </w:t>
            </w:r>
            <w:r w:rsidR="005328C1" w:rsidRPr="00E0028A">
              <w:rPr>
                <w:b/>
                <w:i/>
              </w:rPr>
              <w:t>Fișa</w:t>
            </w:r>
            <w:r w:rsidRPr="00E0028A">
              <w:rPr>
                <w:b/>
                <w:i/>
              </w:rPr>
              <w:t xml:space="preserve"> de monitorizare </w:t>
            </w:r>
            <w:proofErr w:type="spellStart"/>
            <w:r w:rsidRPr="00E0028A">
              <w:rPr>
                <w:b/>
                <w:i/>
              </w:rPr>
              <w:t>postratament</w:t>
            </w:r>
            <w:proofErr w:type="spellEnd"/>
            <w:r w:rsidRPr="00E0028A">
              <w:t xml:space="preserve">: </w:t>
            </w:r>
          </w:p>
          <w:p w14:paraId="55231373" w14:textId="77777777" w:rsidR="006934FE" w:rsidRPr="00E0028A" w:rsidRDefault="00A76406" w:rsidP="009F1DA7">
            <w:pPr>
              <w:numPr>
                <w:ilvl w:val="0"/>
                <w:numId w:val="63"/>
              </w:numPr>
              <w:ind w:left="1194" w:hanging="567"/>
            </w:pPr>
            <w:r w:rsidRPr="00E0028A">
              <w:t>s</w:t>
            </w:r>
            <w:r w:rsidR="006934FE" w:rsidRPr="00E0028A">
              <w:t>e va completa cu o regularitate de 6 luni, după finalizarea cu succes a tratamentului antituberculos</w:t>
            </w:r>
            <w:r w:rsidRPr="00E0028A">
              <w:t>;</w:t>
            </w:r>
          </w:p>
          <w:p w14:paraId="3DAE16B1" w14:textId="4D7EEC47" w:rsidR="006934FE" w:rsidRPr="00E0028A" w:rsidRDefault="00A76406" w:rsidP="009F1DA7">
            <w:pPr>
              <w:numPr>
                <w:ilvl w:val="0"/>
                <w:numId w:val="63"/>
              </w:numPr>
              <w:ind w:left="1194" w:hanging="567"/>
            </w:pPr>
            <w:r w:rsidRPr="00E0028A">
              <w:t>s</w:t>
            </w:r>
            <w:r w:rsidR="006934FE" w:rsidRPr="00E0028A">
              <w:t xml:space="preserve">e vor indica rezultatele </w:t>
            </w:r>
            <w:r w:rsidR="001701D3" w:rsidRPr="00E0028A">
              <w:t>investigațiilor</w:t>
            </w:r>
            <w:r w:rsidR="006934FE" w:rsidRPr="00E0028A">
              <w:t xml:space="preserve"> efectuate.</w:t>
            </w:r>
          </w:p>
          <w:p w14:paraId="5AA95E10" w14:textId="276C8033" w:rsidR="006934FE" w:rsidRPr="00E0028A" w:rsidRDefault="006934FE" w:rsidP="00BA22AE">
            <w:pPr>
              <w:numPr>
                <w:ilvl w:val="0"/>
                <w:numId w:val="43"/>
              </w:numPr>
              <w:rPr>
                <w:i/>
              </w:rPr>
            </w:pPr>
            <w:r w:rsidRPr="00E0028A">
              <w:t>Anexa F</w:t>
            </w:r>
            <w:r w:rsidRPr="00E0028A">
              <w:rPr>
                <w:i/>
              </w:rPr>
              <w:t xml:space="preserve"> </w:t>
            </w:r>
            <w:r w:rsidR="005328C1" w:rsidRPr="00E0028A">
              <w:rPr>
                <w:b/>
                <w:i/>
              </w:rPr>
              <w:t>Fișa</w:t>
            </w:r>
            <w:r w:rsidRPr="00E0028A">
              <w:rPr>
                <w:b/>
                <w:i/>
              </w:rPr>
              <w:t xml:space="preserve"> de spitalizare:</w:t>
            </w:r>
          </w:p>
          <w:p w14:paraId="2E8A7CE1" w14:textId="087EED5D" w:rsidR="006934FE" w:rsidRPr="00E0028A" w:rsidRDefault="00A76406" w:rsidP="009F1DA7">
            <w:pPr>
              <w:numPr>
                <w:ilvl w:val="0"/>
                <w:numId w:val="63"/>
              </w:numPr>
              <w:ind w:left="1194" w:hanging="567"/>
            </w:pPr>
            <w:r w:rsidRPr="00E0028A">
              <w:t>s</w:t>
            </w:r>
            <w:r w:rsidR="006934FE" w:rsidRPr="00E0028A">
              <w:t xml:space="preserve">e va completa </w:t>
            </w:r>
            <w:r w:rsidR="00606AE9" w:rsidRPr="00E0028A">
              <w:t>în</w:t>
            </w:r>
            <w:r w:rsidR="006934FE" w:rsidRPr="00E0028A">
              <w:t xml:space="preserve"> </w:t>
            </w:r>
            <w:r w:rsidR="005328C1" w:rsidRPr="00E0028A">
              <w:t>staționarele</w:t>
            </w:r>
            <w:r w:rsidR="006934FE" w:rsidRPr="00E0028A">
              <w:t xml:space="preserve"> specializate pentru tratamentul antituberculos; </w:t>
            </w:r>
          </w:p>
          <w:p w14:paraId="11E5A140" w14:textId="0864AB2E" w:rsidR="006934FE" w:rsidRPr="00E0028A" w:rsidRDefault="00A76406" w:rsidP="009F1DA7">
            <w:pPr>
              <w:numPr>
                <w:ilvl w:val="0"/>
                <w:numId w:val="63"/>
              </w:numPr>
              <w:ind w:left="1194" w:hanging="567"/>
            </w:pPr>
            <w:r w:rsidRPr="00E0028A">
              <w:t>se</w:t>
            </w:r>
            <w:r w:rsidR="006934FE" w:rsidRPr="00E0028A">
              <w:t xml:space="preserve"> va indica data internării </w:t>
            </w:r>
            <w:r w:rsidR="005328C1" w:rsidRPr="00E0028A">
              <w:t>și</w:t>
            </w:r>
            <w:r w:rsidR="006934FE" w:rsidRPr="00E0028A">
              <w:t xml:space="preserve"> externării;</w:t>
            </w:r>
          </w:p>
          <w:p w14:paraId="3167E21A" w14:textId="77777777" w:rsidR="006934FE" w:rsidRPr="00E0028A" w:rsidRDefault="00A76406" w:rsidP="009F1DA7">
            <w:pPr>
              <w:numPr>
                <w:ilvl w:val="0"/>
                <w:numId w:val="63"/>
              </w:numPr>
              <w:ind w:left="1194" w:hanging="567"/>
            </w:pPr>
            <w:r w:rsidRPr="00E0028A">
              <w:t>s</w:t>
            </w:r>
            <w:r w:rsidR="006934FE" w:rsidRPr="00E0028A">
              <w:t>e va completa la fiecare spitalizare.</w:t>
            </w:r>
          </w:p>
          <w:p w14:paraId="7959CEB7" w14:textId="1907C580" w:rsidR="006934FE" w:rsidRPr="00E0028A" w:rsidRDefault="006934FE" w:rsidP="00BA22AE">
            <w:pPr>
              <w:numPr>
                <w:ilvl w:val="0"/>
                <w:numId w:val="44"/>
              </w:numPr>
              <w:rPr>
                <w:i/>
              </w:rPr>
            </w:pPr>
            <w:r w:rsidRPr="00E0028A">
              <w:t>Anexa G</w:t>
            </w:r>
            <w:r w:rsidRPr="00E0028A">
              <w:rPr>
                <w:i/>
              </w:rPr>
              <w:t xml:space="preserve"> </w:t>
            </w:r>
            <w:r w:rsidR="001701D3" w:rsidRPr="00E0028A">
              <w:rPr>
                <w:b/>
                <w:i/>
              </w:rPr>
              <w:t>Fișa</w:t>
            </w:r>
            <w:r w:rsidRPr="00E0028A">
              <w:rPr>
                <w:b/>
                <w:i/>
              </w:rPr>
              <w:t xml:space="preserve"> de monitorizare a tratamentului antituberculos prescris</w:t>
            </w:r>
            <w:r w:rsidRPr="00E0028A">
              <w:rPr>
                <w:i/>
              </w:rPr>
              <w:t>:</w:t>
            </w:r>
          </w:p>
          <w:p w14:paraId="055C496E" w14:textId="0CF12645" w:rsidR="006934FE" w:rsidRPr="00E0028A" w:rsidRDefault="00A76406" w:rsidP="009F1DA7">
            <w:pPr>
              <w:numPr>
                <w:ilvl w:val="0"/>
                <w:numId w:val="63"/>
              </w:numPr>
              <w:ind w:left="1194" w:hanging="567"/>
            </w:pPr>
            <w:r w:rsidRPr="00E0028A">
              <w:t>s</w:t>
            </w:r>
            <w:r w:rsidR="006934FE" w:rsidRPr="00E0028A">
              <w:t xml:space="preserve">e va completa la indicarea schemei de </w:t>
            </w:r>
            <w:r w:rsidR="001701D3" w:rsidRPr="00E0028A">
              <w:t>tratament</w:t>
            </w:r>
            <w:r w:rsidR="006934FE" w:rsidRPr="00E0028A">
              <w:t xml:space="preserve"> </w:t>
            </w:r>
            <w:r w:rsidR="001701D3" w:rsidRPr="00E0028A">
              <w:t>și</w:t>
            </w:r>
            <w:r w:rsidR="006934FE" w:rsidRPr="00E0028A">
              <w:t xml:space="preserve"> la orice modificare survenită în schemă</w:t>
            </w:r>
            <w:r w:rsidRPr="00E0028A">
              <w:t>;</w:t>
            </w:r>
          </w:p>
          <w:p w14:paraId="4079B9AF" w14:textId="2FB4D5EB" w:rsidR="006934FE" w:rsidRPr="00E0028A" w:rsidRDefault="00A76406" w:rsidP="009F1DA7">
            <w:pPr>
              <w:numPr>
                <w:ilvl w:val="0"/>
                <w:numId w:val="63"/>
              </w:numPr>
              <w:ind w:left="1194" w:hanging="567"/>
            </w:pPr>
            <w:r w:rsidRPr="00E0028A">
              <w:t>î</w:t>
            </w:r>
            <w:r w:rsidR="006934FE" w:rsidRPr="00E0028A">
              <w:t>n cazul c</w:t>
            </w:r>
            <w:r w:rsidR="008D767E" w:rsidRPr="00E0028A">
              <w:t>â</w:t>
            </w:r>
            <w:r w:rsidR="006934FE" w:rsidRPr="00E0028A">
              <w:t xml:space="preserve">nd pacientul </w:t>
            </w:r>
            <w:r w:rsidR="001701D3" w:rsidRPr="00E0028A">
              <w:t>primește</w:t>
            </w:r>
            <w:r w:rsidR="006934FE" w:rsidRPr="00E0028A">
              <w:t xml:space="preserve"> terapie ARV, aceasta se va indica în </w:t>
            </w:r>
            <w:r w:rsidR="001701D3" w:rsidRPr="00E0028A">
              <w:t>fișă</w:t>
            </w:r>
            <w:r w:rsidR="006934FE" w:rsidRPr="00E0028A">
              <w:t>.</w:t>
            </w:r>
          </w:p>
          <w:p w14:paraId="18D5354F" w14:textId="6CE7CB1B" w:rsidR="006934FE" w:rsidRPr="00E0028A" w:rsidRDefault="006934FE" w:rsidP="00BA22AE">
            <w:pPr>
              <w:numPr>
                <w:ilvl w:val="0"/>
                <w:numId w:val="45"/>
              </w:numPr>
              <w:rPr>
                <w:i/>
              </w:rPr>
            </w:pPr>
            <w:r w:rsidRPr="00E0028A">
              <w:t>Anexa H</w:t>
            </w:r>
            <w:r w:rsidRPr="00E0028A">
              <w:rPr>
                <w:i/>
              </w:rPr>
              <w:t xml:space="preserve"> </w:t>
            </w:r>
            <w:r w:rsidR="001701D3" w:rsidRPr="00E0028A">
              <w:rPr>
                <w:b/>
                <w:i/>
              </w:rPr>
              <w:t>Fișa</w:t>
            </w:r>
            <w:r w:rsidRPr="00E0028A">
              <w:rPr>
                <w:b/>
                <w:i/>
              </w:rPr>
              <w:t xml:space="preserve"> de monitorizare a </w:t>
            </w:r>
            <w:r w:rsidR="001701D3" w:rsidRPr="00E0028A">
              <w:rPr>
                <w:b/>
                <w:i/>
              </w:rPr>
              <w:t>reacțiilor</w:t>
            </w:r>
            <w:r w:rsidRPr="00E0028A">
              <w:rPr>
                <w:b/>
                <w:i/>
              </w:rPr>
              <w:t xml:space="preserve"> adverse la preparatele antituberculoase</w:t>
            </w:r>
            <w:r w:rsidRPr="00E0028A">
              <w:rPr>
                <w:i/>
              </w:rPr>
              <w:t>:</w:t>
            </w:r>
          </w:p>
          <w:p w14:paraId="466ADD28" w14:textId="0AD95DFC" w:rsidR="006934FE" w:rsidRPr="00E0028A" w:rsidRDefault="00A76406" w:rsidP="009F1DA7">
            <w:pPr>
              <w:numPr>
                <w:ilvl w:val="0"/>
                <w:numId w:val="63"/>
              </w:numPr>
              <w:ind w:left="1194" w:hanging="567"/>
            </w:pPr>
            <w:r w:rsidRPr="00E0028A">
              <w:t>s</w:t>
            </w:r>
            <w:r w:rsidR="006934FE" w:rsidRPr="00E0028A">
              <w:t>e va completa</w:t>
            </w:r>
            <w:r w:rsidR="001701D3" w:rsidRPr="00E0028A">
              <w:t xml:space="preserve"> </w:t>
            </w:r>
            <w:r w:rsidR="006934FE" w:rsidRPr="00E0028A">
              <w:t xml:space="preserve">la </w:t>
            </w:r>
            <w:r w:rsidR="001701D3" w:rsidRPr="00E0028A">
              <w:t>apariția</w:t>
            </w:r>
            <w:r w:rsidR="006934FE" w:rsidRPr="00E0028A">
              <w:t xml:space="preserve"> </w:t>
            </w:r>
            <w:r w:rsidR="001701D3" w:rsidRPr="00E0028A">
              <w:t>reacțiilor</w:t>
            </w:r>
            <w:r w:rsidR="006934FE" w:rsidRPr="00E0028A">
              <w:t xml:space="preserve"> adverse (at</w:t>
            </w:r>
            <w:r w:rsidR="00606AE9" w:rsidRPr="00E0028A">
              <w:t>â</w:t>
            </w:r>
            <w:r w:rsidR="006934FE" w:rsidRPr="00E0028A">
              <w:t>t minore, c</w:t>
            </w:r>
            <w:r w:rsidR="008D767E" w:rsidRPr="00E0028A">
              <w:t>â</w:t>
            </w:r>
            <w:r w:rsidR="006934FE" w:rsidRPr="00E0028A">
              <w:t xml:space="preserve">t </w:t>
            </w:r>
            <w:r w:rsidR="001701D3" w:rsidRPr="00E0028A">
              <w:t>și</w:t>
            </w:r>
            <w:r w:rsidR="006934FE" w:rsidRPr="00E0028A">
              <w:t xml:space="preserve"> majore)</w:t>
            </w:r>
            <w:r w:rsidRPr="00E0028A">
              <w:t>;</w:t>
            </w:r>
          </w:p>
          <w:p w14:paraId="0CB32FFC" w14:textId="561FA68D" w:rsidR="006934FE" w:rsidRPr="00E0028A" w:rsidRDefault="00A76406" w:rsidP="009F1DA7">
            <w:pPr>
              <w:numPr>
                <w:ilvl w:val="0"/>
                <w:numId w:val="63"/>
              </w:numPr>
              <w:ind w:left="1194" w:hanging="567"/>
            </w:pPr>
            <w:r w:rsidRPr="00E0028A">
              <w:t>s</w:t>
            </w:r>
            <w:r w:rsidR="006934FE" w:rsidRPr="00E0028A">
              <w:t>e va completa în paralel cu „</w:t>
            </w:r>
            <w:r w:rsidR="001701D3" w:rsidRPr="00E0028A">
              <w:t>Fișa</w:t>
            </w:r>
            <w:r w:rsidR="006934FE" w:rsidRPr="00E0028A">
              <w:t xml:space="preserve">-comunicare despre  </w:t>
            </w:r>
            <w:r w:rsidR="001701D3" w:rsidRPr="00E0028A">
              <w:t>reacțiile</w:t>
            </w:r>
            <w:r w:rsidR="006934FE" w:rsidRPr="00E0028A">
              <w:t xml:space="preserve">  adverse /sau lipsa </w:t>
            </w:r>
            <w:r w:rsidR="001701D3" w:rsidRPr="00E0028A">
              <w:t>eficacității</w:t>
            </w:r>
            <w:r w:rsidR="006934FE" w:rsidRPr="00E0028A">
              <w:t xml:space="preserve">  medicamentelor </w:t>
            </w:r>
            <w:r w:rsidR="001701D3" w:rsidRPr="00E0028A">
              <w:t>și</w:t>
            </w:r>
            <w:r w:rsidR="006934FE" w:rsidRPr="00E0028A">
              <w:t xml:space="preserve">  </w:t>
            </w:r>
            <w:r w:rsidR="00606AE9" w:rsidRPr="00E0028A">
              <w:t xml:space="preserve">a </w:t>
            </w:r>
            <w:r w:rsidR="006934FE" w:rsidRPr="00E0028A">
              <w:t>altor  produse farmaceutice” (formular AMDM).</w:t>
            </w:r>
          </w:p>
        </w:tc>
      </w:tr>
    </w:tbl>
    <w:p w14:paraId="4EA08C24" w14:textId="77777777" w:rsidR="006934FE" w:rsidRPr="00E0028A" w:rsidRDefault="006934FE" w:rsidP="00EE047C">
      <w:pPr>
        <w:pStyle w:val="Titlu1"/>
        <w:sectPr w:rsidR="006934FE" w:rsidRPr="00E0028A" w:rsidSect="00DB515F">
          <w:pgSz w:w="11906" w:h="16838"/>
          <w:pgMar w:top="1008" w:right="1008" w:bottom="1152" w:left="1440" w:header="720" w:footer="720" w:gutter="0"/>
          <w:cols w:space="720"/>
          <w:docGrid w:linePitch="360"/>
        </w:sectPr>
      </w:pPr>
      <w:bookmarkStart w:id="182" w:name="_Toc197933556"/>
      <w:bookmarkStart w:id="183" w:name="_Toc413864401"/>
      <w:bookmarkStart w:id="184" w:name="_Toc413865014"/>
      <w:bookmarkStart w:id="185" w:name="_Toc191166994"/>
    </w:p>
    <w:p w14:paraId="002D3200" w14:textId="7AF2249F" w:rsidR="006934FE" w:rsidRPr="00E0028A" w:rsidRDefault="006934FE" w:rsidP="00CA45E0">
      <w:pPr>
        <w:pStyle w:val="Titlu1"/>
        <w:spacing w:after="120"/>
      </w:pPr>
      <w:r w:rsidRPr="00E0028A">
        <w:t>D. RESURSE</w:t>
      </w:r>
      <w:r w:rsidR="00F919F6">
        <w:t>LE</w:t>
      </w:r>
      <w:r w:rsidRPr="00E0028A">
        <w:t xml:space="preserve"> NECESARE PENTRU </w:t>
      </w:r>
      <w:r w:rsidR="00F919F6">
        <w:t>IMPLEMENTAREA</w:t>
      </w:r>
      <w:r w:rsidRPr="00E0028A">
        <w:t xml:space="preserve"> PREVEDERILOR PROTOCOLULUI</w:t>
      </w:r>
      <w:bookmarkEnd w:id="182"/>
      <w:bookmarkEnd w:id="183"/>
      <w:bookmarkEnd w:id="184"/>
    </w:p>
    <w:tbl>
      <w:tblPr>
        <w:tblW w:w="9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
        <w:gridCol w:w="7359"/>
        <w:gridCol w:w="21"/>
      </w:tblGrid>
      <w:tr w:rsidR="006934FE" w:rsidRPr="00E0028A" w14:paraId="064B81DC" w14:textId="77777777" w:rsidTr="00D9005D">
        <w:trPr>
          <w:gridAfter w:val="1"/>
          <w:wAfter w:w="21" w:type="dxa"/>
          <w:cantSplit/>
        </w:trPr>
        <w:tc>
          <w:tcPr>
            <w:tcW w:w="2518" w:type="dxa"/>
            <w:vMerge w:val="restart"/>
          </w:tcPr>
          <w:p w14:paraId="60E3D335" w14:textId="77777777" w:rsidR="00A76406" w:rsidRPr="00E0028A" w:rsidRDefault="006934FE" w:rsidP="00A76406">
            <w:pPr>
              <w:pStyle w:val="Titlu4"/>
              <w:spacing w:before="0"/>
            </w:pPr>
            <w:bookmarkStart w:id="186" w:name="_Toc191166990"/>
            <w:bookmarkStart w:id="187" w:name="_Toc197933557"/>
            <w:r w:rsidRPr="00E0028A">
              <w:rPr>
                <w:sz w:val="24"/>
                <w:szCs w:val="24"/>
              </w:rPr>
              <w:t>D.1.</w:t>
            </w:r>
            <w:r w:rsidRPr="00E0028A">
              <w:t xml:space="preserve"> </w:t>
            </w:r>
          </w:p>
          <w:p w14:paraId="1F2A94B7" w14:textId="1B2ABEC7" w:rsidR="006934FE" w:rsidRPr="00E0028A" w:rsidRDefault="00D9005D" w:rsidP="00A76406">
            <w:pPr>
              <w:pStyle w:val="Titlu4"/>
              <w:spacing w:before="0" w:after="0"/>
            </w:pPr>
            <w:r w:rsidRPr="00E0028A">
              <w:rPr>
                <w:sz w:val="24"/>
                <w:szCs w:val="24"/>
              </w:rPr>
              <w:t xml:space="preserve">Prestatorii </w:t>
            </w:r>
            <w:r w:rsidR="006934FE" w:rsidRPr="00E0028A">
              <w:rPr>
                <w:sz w:val="24"/>
                <w:szCs w:val="24"/>
              </w:rPr>
              <w:t>de AMP</w:t>
            </w:r>
            <w:bookmarkEnd w:id="186"/>
            <w:bookmarkEnd w:id="187"/>
          </w:p>
        </w:tc>
        <w:tc>
          <w:tcPr>
            <w:tcW w:w="7371" w:type="dxa"/>
            <w:gridSpan w:val="2"/>
          </w:tcPr>
          <w:p w14:paraId="3F97E707" w14:textId="77777777" w:rsidR="006934FE" w:rsidRPr="00E0028A" w:rsidRDefault="006934FE" w:rsidP="00A76406">
            <w:r w:rsidRPr="00E0028A">
              <w:rPr>
                <w:b/>
              </w:rPr>
              <w:t>Personal</w:t>
            </w:r>
            <w:r w:rsidRPr="00E0028A">
              <w:t xml:space="preserve">: </w:t>
            </w:r>
          </w:p>
          <w:p w14:paraId="4186DA60" w14:textId="77777777" w:rsidR="006934FE" w:rsidRPr="00E0028A" w:rsidRDefault="006934FE" w:rsidP="00BA22AE">
            <w:pPr>
              <w:numPr>
                <w:ilvl w:val="0"/>
                <w:numId w:val="15"/>
              </w:numPr>
            </w:pPr>
            <w:r w:rsidRPr="00E0028A">
              <w:t>medic de familie;</w:t>
            </w:r>
          </w:p>
          <w:p w14:paraId="6D745EC0" w14:textId="77777777" w:rsidR="006934FE" w:rsidRPr="00E0028A" w:rsidRDefault="006934FE" w:rsidP="00BA22AE">
            <w:pPr>
              <w:numPr>
                <w:ilvl w:val="0"/>
                <w:numId w:val="15"/>
              </w:numPr>
            </w:pPr>
            <w:r w:rsidRPr="00E0028A">
              <w:t>laborant;</w:t>
            </w:r>
          </w:p>
          <w:p w14:paraId="2463EFB3" w14:textId="6365B64E" w:rsidR="006934FE" w:rsidRPr="00E0028A" w:rsidRDefault="006E0FE7" w:rsidP="00BA22AE">
            <w:pPr>
              <w:numPr>
                <w:ilvl w:val="0"/>
                <w:numId w:val="15"/>
              </w:numPr>
            </w:pPr>
            <w:r w:rsidRPr="006E0FE7">
              <w:t>asistenți medicali de familie</w:t>
            </w:r>
            <w:r w:rsidR="006934FE" w:rsidRPr="00E0028A">
              <w:t>;</w:t>
            </w:r>
          </w:p>
          <w:p w14:paraId="28EF7AEC" w14:textId="77777777" w:rsidR="006934FE" w:rsidRPr="00E0028A" w:rsidRDefault="006934FE" w:rsidP="00BA22AE">
            <w:pPr>
              <w:numPr>
                <w:ilvl w:val="0"/>
                <w:numId w:val="15"/>
              </w:numPr>
            </w:pPr>
            <w:r w:rsidRPr="00E0028A">
              <w:t>consilier CTV.</w:t>
            </w:r>
          </w:p>
        </w:tc>
      </w:tr>
      <w:tr w:rsidR="006934FE" w:rsidRPr="00E0028A" w14:paraId="4EC84062" w14:textId="77777777" w:rsidTr="00D9005D">
        <w:trPr>
          <w:gridAfter w:val="1"/>
          <w:wAfter w:w="21" w:type="dxa"/>
          <w:cantSplit/>
        </w:trPr>
        <w:tc>
          <w:tcPr>
            <w:tcW w:w="2518" w:type="dxa"/>
            <w:vMerge/>
          </w:tcPr>
          <w:p w14:paraId="19C18B66" w14:textId="77777777" w:rsidR="006934FE" w:rsidRPr="00E0028A" w:rsidRDefault="006934FE"/>
        </w:tc>
        <w:tc>
          <w:tcPr>
            <w:tcW w:w="7371" w:type="dxa"/>
            <w:gridSpan w:val="2"/>
          </w:tcPr>
          <w:p w14:paraId="310D7D8E" w14:textId="77777777" w:rsidR="006934FE" w:rsidRPr="00E0028A" w:rsidRDefault="006934FE" w:rsidP="00A76406">
            <w:pPr>
              <w:pStyle w:val="Default0"/>
              <w:rPr>
                <w:rFonts w:ascii="Times New Roman" w:hAnsi="Times New Roman" w:cs="Times New Roman"/>
                <w:b/>
                <w:lang w:val="ro-RO"/>
              </w:rPr>
            </w:pPr>
            <w:r w:rsidRPr="00E0028A">
              <w:rPr>
                <w:rFonts w:ascii="Times New Roman" w:hAnsi="Times New Roman" w:cs="Times New Roman"/>
                <w:b/>
                <w:lang w:val="ro-RO"/>
              </w:rPr>
              <w:t xml:space="preserve">Aparataj, utilaj: </w:t>
            </w:r>
          </w:p>
          <w:p w14:paraId="6D967E95" w14:textId="77777777" w:rsidR="006934FE" w:rsidRPr="00E0028A" w:rsidRDefault="006934FE" w:rsidP="00BA22AE">
            <w:pPr>
              <w:numPr>
                <w:ilvl w:val="0"/>
                <w:numId w:val="16"/>
              </w:numPr>
            </w:pPr>
            <w:r w:rsidRPr="00E0028A">
              <w:t>tonometru;</w:t>
            </w:r>
          </w:p>
          <w:p w14:paraId="41831DB4" w14:textId="77777777" w:rsidR="006934FE" w:rsidRDefault="006934FE" w:rsidP="00BA22AE">
            <w:pPr>
              <w:numPr>
                <w:ilvl w:val="0"/>
                <w:numId w:val="16"/>
              </w:numPr>
            </w:pPr>
            <w:r w:rsidRPr="00E0028A">
              <w:t>fonendoscop;</w:t>
            </w:r>
          </w:p>
          <w:p w14:paraId="6532869D" w14:textId="352BC3B2" w:rsidR="00DD3076" w:rsidRDefault="00DD3076" w:rsidP="00BA22AE">
            <w:pPr>
              <w:numPr>
                <w:ilvl w:val="0"/>
                <w:numId w:val="16"/>
              </w:numPr>
            </w:pPr>
            <w:r>
              <w:t>pulsoximetru;</w:t>
            </w:r>
          </w:p>
          <w:p w14:paraId="47167527" w14:textId="54D5DD07" w:rsidR="00DD3076" w:rsidRDefault="00DD3076" w:rsidP="00BA22AE">
            <w:pPr>
              <w:numPr>
                <w:ilvl w:val="0"/>
                <w:numId w:val="16"/>
              </w:numPr>
            </w:pPr>
            <w:r>
              <w:t>PEF-metru;</w:t>
            </w:r>
          </w:p>
          <w:p w14:paraId="65874FEE" w14:textId="6BB4C49E" w:rsidR="00DD3076" w:rsidRPr="00E0028A" w:rsidRDefault="00DD3076" w:rsidP="00BA22AE">
            <w:pPr>
              <w:numPr>
                <w:ilvl w:val="0"/>
                <w:numId w:val="16"/>
              </w:numPr>
            </w:pPr>
            <w:r>
              <w:t>termometru;</w:t>
            </w:r>
          </w:p>
          <w:p w14:paraId="5E175ABB" w14:textId="77777777" w:rsidR="006934FE" w:rsidRPr="00E0028A" w:rsidRDefault="006934FE" w:rsidP="00BA22AE">
            <w:pPr>
              <w:numPr>
                <w:ilvl w:val="0"/>
                <w:numId w:val="16"/>
              </w:numPr>
            </w:pPr>
            <w:r w:rsidRPr="00E0028A">
              <w:t>microscop optic;</w:t>
            </w:r>
          </w:p>
          <w:p w14:paraId="410097B1" w14:textId="6AF720F4" w:rsidR="006934FE" w:rsidRPr="00E0028A" w:rsidRDefault="006934FE" w:rsidP="00BA22AE">
            <w:pPr>
              <w:numPr>
                <w:ilvl w:val="0"/>
                <w:numId w:val="16"/>
              </w:numPr>
            </w:pPr>
            <w:r w:rsidRPr="00E0028A">
              <w:t xml:space="preserve">laborator clinic standard pentru determinarea: </w:t>
            </w:r>
            <w:r w:rsidR="005B309D">
              <w:t>analizei generale a sângelui</w:t>
            </w:r>
            <w:r w:rsidRPr="00E0028A">
              <w:t xml:space="preserve">, </w:t>
            </w:r>
            <w:r w:rsidR="005B309D">
              <w:t>analizei generale a</w:t>
            </w:r>
            <w:r w:rsidRPr="00E0028A">
              <w:t xml:space="preserve"> urinei. </w:t>
            </w:r>
          </w:p>
        </w:tc>
      </w:tr>
      <w:tr w:rsidR="006934FE" w:rsidRPr="00E0028A" w14:paraId="106153AB" w14:textId="77777777" w:rsidTr="00D9005D">
        <w:trPr>
          <w:gridAfter w:val="1"/>
          <w:wAfter w:w="21" w:type="dxa"/>
          <w:cantSplit/>
          <w:trHeight w:val="2210"/>
        </w:trPr>
        <w:tc>
          <w:tcPr>
            <w:tcW w:w="2518" w:type="dxa"/>
            <w:vMerge/>
          </w:tcPr>
          <w:p w14:paraId="735ADCB2" w14:textId="77777777" w:rsidR="006934FE" w:rsidRPr="00E0028A" w:rsidRDefault="006934FE"/>
        </w:tc>
        <w:tc>
          <w:tcPr>
            <w:tcW w:w="7371" w:type="dxa"/>
            <w:gridSpan w:val="2"/>
          </w:tcPr>
          <w:p w14:paraId="4CA5480E" w14:textId="47CC34AA" w:rsidR="0077780D" w:rsidRPr="0077780D" w:rsidRDefault="0077780D" w:rsidP="0077780D">
            <w:r w:rsidRPr="0077780D">
              <w:rPr>
                <w:b/>
              </w:rPr>
              <w:t>Medicamente:</w:t>
            </w:r>
          </w:p>
          <w:p w14:paraId="23D47193" w14:textId="674E9E54" w:rsidR="006934FE" w:rsidRPr="00E0028A" w:rsidRDefault="00E64225" w:rsidP="0077780D">
            <w:pPr>
              <w:numPr>
                <w:ilvl w:val="0"/>
                <w:numId w:val="17"/>
              </w:numPr>
            </w:pPr>
            <w:r w:rsidRPr="00E0028A">
              <w:t>Antituberculoase</w:t>
            </w:r>
            <w:r w:rsidR="00354109" w:rsidRPr="00E0028A">
              <w:t>: preparate de linia I</w:t>
            </w:r>
            <w:r w:rsidR="00606AE9" w:rsidRPr="00E0028A">
              <w:t>-a</w:t>
            </w:r>
            <w:r w:rsidR="00354109" w:rsidRPr="00E0028A">
              <w:t xml:space="preserve"> </w:t>
            </w:r>
            <w:r w:rsidRPr="00E0028A">
              <w:t>și</w:t>
            </w:r>
            <w:r w:rsidR="00354109" w:rsidRPr="00E0028A">
              <w:t xml:space="preserve"> </w:t>
            </w:r>
            <w:r w:rsidR="00606AE9" w:rsidRPr="00E0028A">
              <w:t xml:space="preserve">a </w:t>
            </w:r>
            <w:r w:rsidR="00354109" w:rsidRPr="00E0028A">
              <w:t>II</w:t>
            </w:r>
            <w:r w:rsidR="00606AE9" w:rsidRPr="00E0028A">
              <w:t>-a</w:t>
            </w:r>
            <w:r w:rsidR="006934FE" w:rsidRPr="00E0028A">
              <w:t>, conform categoriei bolnavilor:</w:t>
            </w:r>
            <w:r>
              <w:t xml:space="preserve"> </w:t>
            </w:r>
            <w:r w:rsidR="009B7159">
              <w:t>Isoniazidum*</w:t>
            </w:r>
            <w:r w:rsidR="00435B57" w:rsidRPr="00E0028A">
              <w:t xml:space="preserve">, </w:t>
            </w:r>
            <w:r w:rsidR="00DB19F3" w:rsidRPr="00E0028A">
              <w:t>Rifampicinum*</w:t>
            </w:r>
            <w:r w:rsidR="00435B57" w:rsidRPr="00E0028A">
              <w:t xml:space="preserve">, </w:t>
            </w:r>
            <w:r w:rsidR="00A011E5" w:rsidRPr="00E0028A">
              <w:rPr>
                <w:color w:val="000000" w:themeColor="text1"/>
              </w:rPr>
              <w:t>Ethambutolum</w:t>
            </w:r>
            <w:r w:rsidR="00435B57" w:rsidRPr="00E0028A">
              <w:t xml:space="preserve">, </w:t>
            </w:r>
            <w:r w:rsidR="00152545" w:rsidRPr="00E0028A">
              <w:t>Pyrazinamidum</w:t>
            </w:r>
            <w:r w:rsidR="00AC1600" w:rsidRPr="00E0028A">
              <w:t>,</w:t>
            </w:r>
            <w:r w:rsidR="00AC1600" w:rsidRPr="00E0028A">
              <w:rPr>
                <w:bCs/>
              </w:rPr>
              <w:t xml:space="preserve"> </w:t>
            </w:r>
            <w:r w:rsidR="00615635" w:rsidRPr="00E0028A">
              <w:rPr>
                <w:color w:val="000000" w:themeColor="text1"/>
              </w:rPr>
              <w:t>Levofloxacinum</w:t>
            </w:r>
            <w:r w:rsidR="00AC1600" w:rsidRPr="00E0028A">
              <w:rPr>
                <w:bCs/>
              </w:rPr>
              <w:t xml:space="preserve">, </w:t>
            </w:r>
            <w:r w:rsidR="00263CE6" w:rsidRPr="00E0028A">
              <w:rPr>
                <w:color w:val="000000" w:themeColor="text1"/>
              </w:rPr>
              <w:t>Moxifloxacinum</w:t>
            </w:r>
            <w:r w:rsidR="00AC1600" w:rsidRPr="00E0028A">
              <w:rPr>
                <w:bCs/>
              </w:rPr>
              <w:t>,</w:t>
            </w:r>
            <w:r>
              <w:rPr>
                <w:bCs/>
              </w:rPr>
              <w:t xml:space="preserve"> </w:t>
            </w:r>
            <w:r w:rsidR="00117D32">
              <w:rPr>
                <w:bCs/>
              </w:rPr>
              <w:t>Bedaquilinum*</w:t>
            </w:r>
            <w:r w:rsidR="00AC1600" w:rsidRPr="00E0028A">
              <w:rPr>
                <w:bCs/>
              </w:rPr>
              <w:t xml:space="preserve">, </w:t>
            </w:r>
            <w:r w:rsidR="00FC2D8F" w:rsidRPr="00E0028A">
              <w:rPr>
                <w:color w:val="000000" w:themeColor="text1"/>
              </w:rPr>
              <w:t>Linezolidum</w:t>
            </w:r>
            <w:r w:rsidR="00AC1600" w:rsidRPr="00E0028A">
              <w:rPr>
                <w:bCs/>
              </w:rPr>
              <w:t xml:space="preserve">, </w:t>
            </w:r>
            <w:r w:rsidR="00F82165">
              <w:t>Clofaziminum</w:t>
            </w:r>
            <w:r w:rsidR="00AC1600" w:rsidRPr="00E0028A">
              <w:rPr>
                <w:bCs/>
              </w:rPr>
              <w:t xml:space="preserve">, </w:t>
            </w:r>
            <w:r w:rsidR="009B7159">
              <w:t>Cycloserinum</w:t>
            </w:r>
            <w:r w:rsidR="00AC1600" w:rsidRPr="00E0028A">
              <w:rPr>
                <w:bCs/>
              </w:rPr>
              <w:t xml:space="preserve">, </w:t>
            </w:r>
            <w:r w:rsidR="00F82165">
              <w:t>Delamanidum</w:t>
            </w:r>
            <w:r w:rsidR="00AC1600" w:rsidRPr="00E0028A">
              <w:rPr>
                <w:bCs/>
              </w:rPr>
              <w:t xml:space="preserve">, </w:t>
            </w:r>
            <w:r w:rsidR="00BE6494">
              <w:rPr>
                <w:color w:val="000000"/>
              </w:rPr>
              <w:t>Imipenemum</w:t>
            </w:r>
            <w:r w:rsidR="007F7D4D">
              <w:rPr>
                <w:color w:val="000000"/>
              </w:rPr>
              <w:t xml:space="preserve"> </w:t>
            </w:r>
            <w:r w:rsidR="00E052B9" w:rsidRPr="00E0028A">
              <w:rPr>
                <w:color w:val="000000"/>
              </w:rPr>
              <w:t>+</w:t>
            </w:r>
            <w:r w:rsidR="007F7D4D">
              <w:rPr>
                <w:color w:val="000000"/>
              </w:rPr>
              <w:t xml:space="preserve"> </w:t>
            </w:r>
            <w:r w:rsidR="00E052B9" w:rsidRPr="00E0028A">
              <w:rPr>
                <w:color w:val="000000"/>
              </w:rPr>
              <w:t>Cilastatinum</w:t>
            </w:r>
            <w:r w:rsidR="00AC1600" w:rsidRPr="00E0028A">
              <w:rPr>
                <w:bCs/>
              </w:rPr>
              <w:t xml:space="preserve">, </w:t>
            </w:r>
            <w:r w:rsidR="00A246F6" w:rsidRPr="00E0028A">
              <w:rPr>
                <w:color w:val="000000" w:themeColor="text1"/>
              </w:rPr>
              <w:t>Meropenemum</w:t>
            </w:r>
            <w:r w:rsidR="00AC1600" w:rsidRPr="00E0028A">
              <w:rPr>
                <w:bCs/>
              </w:rPr>
              <w:t xml:space="preserve">, </w:t>
            </w:r>
            <w:r w:rsidR="004F157C" w:rsidRPr="00E0028A">
              <w:rPr>
                <w:color w:val="000000" w:themeColor="text1"/>
              </w:rPr>
              <w:t>Amikacinum</w:t>
            </w:r>
            <w:r w:rsidR="00AC1600" w:rsidRPr="00E0028A">
              <w:rPr>
                <w:bCs/>
              </w:rPr>
              <w:t xml:space="preserve">, </w:t>
            </w:r>
            <w:r w:rsidR="00DC351D" w:rsidRPr="00E0028A">
              <w:t>Ethionamidum*</w:t>
            </w:r>
            <w:r w:rsidR="00AC1600" w:rsidRPr="00E0028A">
              <w:rPr>
                <w:bCs/>
              </w:rPr>
              <w:t xml:space="preserve">, </w:t>
            </w:r>
            <w:r w:rsidR="00DB19F3" w:rsidRPr="00E0028A">
              <w:t>Protionamidum*</w:t>
            </w:r>
            <w:r w:rsidR="00AC1600" w:rsidRPr="00E0028A">
              <w:rPr>
                <w:bCs/>
              </w:rPr>
              <w:t xml:space="preserve">, </w:t>
            </w:r>
            <w:r w:rsidR="00C1319C" w:rsidRPr="00E0028A">
              <w:rPr>
                <w:color w:val="000000" w:themeColor="text1"/>
              </w:rPr>
              <w:t xml:space="preserve">Acidum </w:t>
            </w:r>
            <w:r w:rsidR="002F693D" w:rsidRPr="00E0028A">
              <w:t>para-aminosalicylicum</w:t>
            </w:r>
            <w:r w:rsidR="00A25AE5" w:rsidRPr="00E0028A">
              <w:rPr>
                <w:bCs/>
              </w:rPr>
              <w:t xml:space="preserve">, </w:t>
            </w:r>
            <w:r w:rsidR="0044647A" w:rsidRPr="00E0028A">
              <w:rPr>
                <w:bCs/>
              </w:rPr>
              <w:t>Pretomanidum</w:t>
            </w:r>
            <w:r w:rsidRPr="00E0028A">
              <w:t>;</w:t>
            </w:r>
          </w:p>
          <w:p w14:paraId="2815D6DE" w14:textId="71AD4C66" w:rsidR="006934FE" w:rsidRPr="00E0028A" w:rsidRDefault="006934FE" w:rsidP="00BA22AE">
            <w:pPr>
              <w:numPr>
                <w:ilvl w:val="0"/>
                <w:numId w:val="17"/>
              </w:numPr>
              <w:rPr>
                <w:b/>
              </w:rPr>
            </w:pPr>
            <w:r w:rsidRPr="00E0028A">
              <w:t>Tuberculin</w:t>
            </w:r>
            <w:r w:rsidR="00AE736E" w:rsidRPr="00E0028A">
              <w:t>um*</w:t>
            </w:r>
            <w:r w:rsidRPr="00E0028A">
              <w:t>;</w:t>
            </w:r>
          </w:p>
          <w:p w14:paraId="68E0BA8B" w14:textId="590F3F0F" w:rsidR="00E679A1" w:rsidRPr="00E0028A" w:rsidRDefault="00BE6494" w:rsidP="00BA22AE">
            <w:pPr>
              <w:numPr>
                <w:ilvl w:val="0"/>
                <w:numId w:val="17"/>
              </w:numPr>
              <w:rPr>
                <w:bCs/>
              </w:rPr>
            </w:pPr>
            <w:r>
              <w:t>Vaccin BCG</w:t>
            </w:r>
            <w:r w:rsidR="006934FE" w:rsidRPr="00E0028A">
              <w:t>.</w:t>
            </w:r>
          </w:p>
        </w:tc>
      </w:tr>
      <w:tr w:rsidR="00CA45E0" w:rsidRPr="00E0028A" w14:paraId="6AF283A7" w14:textId="77777777" w:rsidTr="00D9005D">
        <w:trPr>
          <w:cantSplit/>
          <w:trHeight w:val="1974"/>
        </w:trPr>
        <w:tc>
          <w:tcPr>
            <w:tcW w:w="2530" w:type="dxa"/>
            <w:gridSpan w:val="2"/>
            <w:vMerge w:val="restart"/>
          </w:tcPr>
          <w:p w14:paraId="4FD04630" w14:textId="01062D71" w:rsidR="00CA45E0" w:rsidRPr="00E0028A" w:rsidRDefault="00CA45E0">
            <w:pPr>
              <w:pStyle w:val="Titlu4"/>
              <w:rPr>
                <w:sz w:val="24"/>
                <w:szCs w:val="24"/>
              </w:rPr>
            </w:pPr>
            <w:bookmarkStart w:id="188" w:name="_Toc191166991"/>
            <w:r w:rsidRPr="00E0028A">
              <w:rPr>
                <w:sz w:val="24"/>
                <w:szCs w:val="24"/>
              </w:rPr>
              <w:t xml:space="preserve">D. 2. </w:t>
            </w:r>
            <w:r w:rsidR="00D9005D" w:rsidRPr="00E0028A">
              <w:rPr>
                <w:sz w:val="24"/>
                <w:szCs w:val="24"/>
              </w:rPr>
              <w:t xml:space="preserve">Prestatorii de </w:t>
            </w:r>
            <w:r w:rsidRPr="00E0028A">
              <w:rPr>
                <w:sz w:val="24"/>
                <w:szCs w:val="24"/>
              </w:rPr>
              <w:t>/</w:t>
            </w:r>
            <w:r w:rsidR="00D9005D" w:rsidRPr="00E0028A">
              <w:rPr>
                <w:sz w:val="24"/>
                <w:szCs w:val="24"/>
              </w:rPr>
              <w:t>secțiile</w:t>
            </w:r>
            <w:r w:rsidRPr="00E0028A">
              <w:rPr>
                <w:sz w:val="24"/>
                <w:szCs w:val="24"/>
              </w:rPr>
              <w:t xml:space="preserve"> de </w:t>
            </w:r>
            <w:r w:rsidR="001701D3" w:rsidRPr="00E0028A">
              <w:rPr>
                <w:sz w:val="24"/>
                <w:szCs w:val="24"/>
              </w:rPr>
              <w:t>asistență</w:t>
            </w:r>
            <w:r w:rsidRPr="00E0028A">
              <w:rPr>
                <w:sz w:val="24"/>
                <w:szCs w:val="24"/>
              </w:rPr>
              <w:t xml:space="preserve"> medicală specializată de ambulatoriu</w:t>
            </w:r>
          </w:p>
          <w:p w14:paraId="04218199" w14:textId="77777777" w:rsidR="00CA45E0" w:rsidRPr="00E0028A" w:rsidRDefault="00CA45E0" w:rsidP="00CA45E0"/>
          <w:p w14:paraId="14758794" w14:textId="77777777" w:rsidR="00CA45E0" w:rsidRPr="00E0028A" w:rsidRDefault="00CA45E0" w:rsidP="00CA45E0"/>
          <w:p w14:paraId="7BDEE6B1" w14:textId="77777777" w:rsidR="00CA45E0" w:rsidRPr="00E0028A" w:rsidRDefault="00CA45E0" w:rsidP="00CA45E0"/>
          <w:p w14:paraId="314521C4" w14:textId="77777777" w:rsidR="00CA45E0" w:rsidRPr="00E0028A" w:rsidRDefault="00CA45E0" w:rsidP="00CA45E0"/>
          <w:p w14:paraId="442D33A5" w14:textId="77777777" w:rsidR="00CA45E0" w:rsidRPr="00E0028A" w:rsidRDefault="00CA45E0" w:rsidP="00CA45E0"/>
          <w:p w14:paraId="152319CF" w14:textId="77777777" w:rsidR="00CA45E0" w:rsidRPr="00E0028A" w:rsidRDefault="00CA45E0" w:rsidP="00CA45E0"/>
          <w:p w14:paraId="7EA1DE01" w14:textId="77777777" w:rsidR="00CA45E0" w:rsidRPr="00E0028A" w:rsidRDefault="00CA45E0" w:rsidP="00CA45E0"/>
          <w:p w14:paraId="22CEDB54" w14:textId="77777777" w:rsidR="00CA45E0" w:rsidRPr="00E0028A" w:rsidRDefault="00CA45E0" w:rsidP="00CA45E0"/>
          <w:p w14:paraId="74C0EEDE" w14:textId="77777777" w:rsidR="00CA45E0" w:rsidRPr="00E0028A" w:rsidRDefault="00CA45E0" w:rsidP="00CA45E0"/>
          <w:p w14:paraId="2898B42F" w14:textId="77777777" w:rsidR="00CA45E0" w:rsidRPr="00E0028A" w:rsidRDefault="00CA45E0" w:rsidP="00CA45E0"/>
        </w:tc>
        <w:tc>
          <w:tcPr>
            <w:tcW w:w="7380" w:type="dxa"/>
            <w:gridSpan w:val="2"/>
          </w:tcPr>
          <w:p w14:paraId="05453A88" w14:textId="77777777" w:rsidR="00CA45E0" w:rsidRPr="00E0028A" w:rsidRDefault="00CA45E0">
            <w:r w:rsidRPr="00E0028A">
              <w:rPr>
                <w:b/>
              </w:rPr>
              <w:t>Personal</w:t>
            </w:r>
            <w:r w:rsidRPr="00E0028A">
              <w:t>:</w:t>
            </w:r>
          </w:p>
          <w:p w14:paraId="4BE32383" w14:textId="77777777" w:rsidR="00CA45E0" w:rsidRPr="00E0028A" w:rsidRDefault="00CA45E0" w:rsidP="00BA22AE">
            <w:pPr>
              <w:numPr>
                <w:ilvl w:val="0"/>
                <w:numId w:val="18"/>
              </w:numPr>
            </w:pPr>
            <w:r w:rsidRPr="00E0028A">
              <w:t>medic ftiziopneumolog;</w:t>
            </w:r>
          </w:p>
          <w:p w14:paraId="2920513E" w14:textId="77777777" w:rsidR="00CA45E0" w:rsidRPr="00E0028A" w:rsidRDefault="00CA45E0" w:rsidP="00BA22AE">
            <w:pPr>
              <w:numPr>
                <w:ilvl w:val="0"/>
                <w:numId w:val="18"/>
              </w:numPr>
            </w:pPr>
            <w:r w:rsidRPr="00E0028A">
              <w:t>medic imagist;</w:t>
            </w:r>
          </w:p>
          <w:p w14:paraId="57D974E3" w14:textId="77777777" w:rsidR="00CA45E0" w:rsidRPr="00E0028A" w:rsidRDefault="00CA45E0" w:rsidP="00BA22AE">
            <w:pPr>
              <w:numPr>
                <w:ilvl w:val="0"/>
                <w:numId w:val="18"/>
              </w:numPr>
            </w:pPr>
            <w:r w:rsidRPr="00E0028A">
              <w:t xml:space="preserve">medic </w:t>
            </w:r>
            <w:proofErr w:type="spellStart"/>
            <w:r w:rsidRPr="00E0028A">
              <w:t>endoscopist</w:t>
            </w:r>
            <w:proofErr w:type="spellEnd"/>
            <w:r w:rsidRPr="00E0028A">
              <w:t>;</w:t>
            </w:r>
          </w:p>
          <w:p w14:paraId="4C661F9A" w14:textId="0993D103" w:rsidR="00CA45E0" w:rsidRPr="00E0028A" w:rsidRDefault="00CA45E0" w:rsidP="00BA22AE">
            <w:pPr>
              <w:numPr>
                <w:ilvl w:val="0"/>
                <w:numId w:val="18"/>
              </w:numPr>
            </w:pPr>
            <w:r w:rsidRPr="00E0028A">
              <w:t xml:space="preserve">medic </w:t>
            </w:r>
            <w:r w:rsidR="0077780D">
              <w:t>în</w:t>
            </w:r>
            <w:r w:rsidRPr="00E0028A">
              <w:t xml:space="preserve"> laborator;</w:t>
            </w:r>
          </w:p>
          <w:p w14:paraId="04D72972" w14:textId="77777777" w:rsidR="00CA45E0" w:rsidRPr="00E0028A" w:rsidRDefault="00CA45E0" w:rsidP="00BA22AE">
            <w:pPr>
              <w:numPr>
                <w:ilvl w:val="0"/>
                <w:numId w:val="18"/>
              </w:numPr>
            </w:pPr>
            <w:r w:rsidRPr="00E0028A">
              <w:t>medic ORL, oftalmolog;</w:t>
            </w:r>
          </w:p>
          <w:p w14:paraId="4D5DAD5D" w14:textId="77777777" w:rsidR="00CA45E0" w:rsidRPr="00E0028A" w:rsidRDefault="00CA45E0" w:rsidP="00BA22AE">
            <w:pPr>
              <w:numPr>
                <w:ilvl w:val="0"/>
                <w:numId w:val="18"/>
              </w:numPr>
            </w:pPr>
            <w:r w:rsidRPr="00E0028A">
              <w:t>consilier CTV;</w:t>
            </w:r>
          </w:p>
          <w:p w14:paraId="1DD0B668" w14:textId="77777777" w:rsidR="00CA45E0" w:rsidRPr="00E0028A" w:rsidRDefault="00CA45E0" w:rsidP="00BA22AE">
            <w:pPr>
              <w:numPr>
                <w:ilvl w:val="0"/>
                <w:numId w:val="18"/>
              </w:numPr>
            </w:pPr>
            <w:r w:rsidRPr="00E0028A">
              <w:t>asistente medicale.</w:t>
            </w:r>
          </w:p>
        </w:tc>
      </w:tr>
      <w:tr w:rsidR="00CA45E0" w:rsidRPr="00E0028A" w14:paraId="33268FD8" w14:textId="77777777" w:rsidTr="00D9005D">
        <w:trPr>
          <w:cantSplit/>
        </w:trPr>
        <w:tc>
          <w:tcPr>
            <w:tcW w:w="2530" w:type="dxa"/>
            <w:gridSpan w:val="2"/>
            <w:vMerge/>
          </w:tcPr>
          <w:p w14:paraId="74B18FA2" w14:textId="77777777" w:rsidR="00CA45E0" w:rsidRPr="00E0028A" w:rsidRDefault="00CA45E0"/>
        </w:tc>
        <w:tc>
          <w:tcPr>
            <w:tcW w:w="7380" w:type="dxa"/>
            <w:gridSpan w:val="2"/>
          </w:tcPr>
          <w:p w14:paraId="5AE01E54" w14:textId="77777777" w:rsidR="00CA45E0" w:rsidRPr="00E0028A" w:rsidRDefault="00CA45E0" w:rsidP="006E0FE7">
            <w:pPr>
              <w:pStyle w:val="Titlu"/>
              <w:contextualSpacing/>
            </w:pPr>
            <w:r w:rsidRPr="00E0028A">
              <w:t>Aparataj, utilaj:</w:t>
            </w:r>
          </w:p>
          <w:p w14:paraId="79DC7AB8" w14:textId="49E89FDF" w:rsidR="006E0FE7" w:rsidRPr="006E0FE7" w:rsidRDefault="006E0FE7" w:rsidP="009F1DA7">
            <w:pPr>
              <w:pStyle w:val="Listparagraf"/>
              <w:numPr>
                <w:ilvl w:val="0"/>
                <w:numId w:val="956"/>
              </w:numPr>
              <w:rPr>
                <w:lang w:val="ro-MD" w:eastAsia="ro-MD"/>
              </w:rPr>
            </w:pPr>
            <w:r w:rsidRPr="006E0FE7">
              <w:rPr>
                <w:lang w:val="ro-MD" w:eastAsia="ro-MD"/>
              </w:rPr>
              <w:t>tonometru;</w:t>
            </w:r>
          </w:p>
          <w:p w14:paraId="1A5CECB1" w14:textId="1B81F3A2" w:rsidR="006E0FE7" w:rsidRPr="006E0FE7" w:rsidRDefault="006E0FE7" w:rsidP="009F1DA7">
            <w:pPr>
              <w:pStyle w:val="Listparagraf"/>
              <w:numPr>
                <w:ilvl w:val="0"/>
                <w:numId w:val="956"/>
              </w:numPr>
              <w:spacing w:before="100" w:beforeAutospacing="1" w:after="100" w:afterAutospacing="1"/>
              <w:rPr>
                <w:lang w:val="ro-MD" w:eastAsia="ro-MD"/>
              </w:rPr>
            </w:pPr>
            <w:r w:rsidRPr="006E0FE7">
              <w:rPr>
                <w:lang w:val="ro-MD" w:eastAsia="ro-MD"/>
              </w:rPr>
              <w:t>fonendoscop;</w:t>
            </w:r>
          </w:p>
          <w:p w14:paraId="79F101E9" w14:textId="13F65AA2" w:rsidR="006E0FE7" w:rsidRPr="006E0FE7" w:rsidRDefault="006E0FE7" w:rsidP="009F1DA7">
            <w:pPr>
              <w:pStyle w:val="Listparagraf"/>
              <w:numPr>
                <w:ilvl w:val="0"/>
                <w:numId w:val="956"/>
              </w:numPr>
              <w:spacing w:before="100" w:beforeAutospacing="1" w:after="100" w:afterAutospacing="1"/>
              <w:rPr>
                <w:lang w:val="ro-MD" w:eastAsia="ro-MD"/>
              </w:rPr>
            </w:pPr>
            <w:r w:rsidRPr="006E0FE7">
              <w:rPr>
                <w:lang w:val="ro-MD" w:eastAsia="ro-MD"/>
              </w:rPr>
              <w:t>PEF-metru;</w:t>
            </w:r>
          </w:p>
          <w:p w14:paraId="1C334C70" w14:textId="77777777" w:rsidR="006E0FE7" w:rsidRDefault="006E0FE7" w:rsidP="009F1DA7">
            <w:pPr>
              <w:pStyle w:val="Listparagraf"/>
              <w:numPr>
                <w:ilvl w:val="0"/>
                <w:numId w:val="956"/>
              </w:numPr>
              <w:spacing w:before="100" w:beforeAutospacing="1" w:after="100" w:afterAutospacing="1"/>
              <w:rPr>
                <w:lang w:val="ro-MD" w:eastAsia="ro-MD"/>
              </w:rPr>
            </w:pPr>
            <w:r w:rsidRPr="006E0FE7">
              <w:rPr>
                <w:lang w:val="ro-MD" w:eastAsia="ro-MD"/>
              </w:rPr>
              <w:t>pulsoximetru;</w:t>
            </w:r>
          </w:p>
          <w:p w14:paraId="720E4A1D" w14:textId="4521363D" w:rsidR="00DD3076" w:rsidRPr="006E0FE7" w:rsidRDefault="00DD3076" w:rsidP="009F1DA7">
            <w:pPr>
              <w:pStyle w:val="Listparagraf"/>
              <w:numPr>
                <w:ilvl w:val="0"/>
                <w:numId w:val="956"/>
              </w:numPr>
              <w:spacing w:before="100" w:beforeAutospacing="1" w:after="100" w:afterAutospacing="1"/>
              <w:rPr>
                <w:lang w:val="ro-MD" w:eastAsia="ro-MD"/>
              </w:rPr>
            </w:pPr>
            <w:r>
              <w:rPr>
                <w:lang w:val="ro-MD" w:eastAsia="ro-MD"/>
              </w:rPr>
              <w:t>termometru;</w:t>
            </w:r>
          </w:p>
          <w:p w14:paraId="04817369" w14:textId="77083682" w:rsidR="006E0FE7" w:rsidRPr="006E0FE7" w:rsidRDefault="006E0FE7" w:rsidP="009F1DA7">
            <w:pPr>
              <w:pStyle w:val="Listparagraf"/>
              <w:numPr>
                <w:ilvl w:val="0"/>
                <w:numId w:val="956"/>
              </w:numPr>
              <w:spacing w:before="100" w:beforeAutospacing="1" w:after="100" w:afterAutospacing="1"/>
              <w:rPr>
                <w:lang w:val="ro-MD" w:eastAsia="ro-MD"/>
              </w:rPr>
            </w:pPr>
            <w:r w:rsidRPr="006E0FE7">
              <w:rPr>
                <w:lang w:val="ro-MD" w:eastAsia="ro-MD"/>
              </w:rPr>
              <w:t>cabinet de diagnostic funcțional, dotat cu spirograf;</w:t>
            </w:r>
          </w:p>
          <w:p w14:paraId="75354155" w14:textId="1692466A" w:rsidR="006E0FE7" w:rsidRPr="006E0FE7" w:rsidRDefault="006E0FE7" w:rsidP="009F1DA7">
            <w:pPr>
              <w:pStyle w:val="Listparagraf"/>
              <w:numPr>
                <w:ilvl w:val="0"/>
                <w:numId w:val="956"/>
              </w:numPr>
              <w:spacing w:before="100" w:beforeAutospacing="1" w:after="100" w:afterAutospacing="1"/>
              <w:rPr>
                <w:lang w:val="ro-MD" w:eastAsia="ro-MD"/>
              </w:rPr>
            </w:pPr>
            <w:r w:rsidRPr="006E0FE7">
              <w:rPr>
                <w:lang w:val="ro-MD" w:eastAsia="ro-MD"/>
              </w:rPr>
              <w:t>cabinet radiologic;</w:t>
            </w:r>
          </w:p>
          <w:p w14:paraId="171850F1" w14:textId="23865A46" w:rsidR="006E0FE7" w:rsidRPr="006E0FE7" w:rsidRDefault="006E0FE7" w:rsidP="009F1DA7">
            <w:pPr>
              <w:pStyle w:val="Listparagraf"/>
              <w:numPr>
                <w:ilvl w:val="0"/>
                <w:numId w:val="956"/>
              </w:numPr>
              <w:spacing w:before="100" w:beforeAutospacing="1" w:after="100" w:afterAutospacing="1"/>
              <w:rPr>
                <w:lang w:val="ro-MD" w:eastAsia="ro-MD"/>
              </w:rPr>
            </w:pPr>
            <w:proofErr w:type="spellStart"/>
            <w:r w:rsidRPr="006E0FE7">
              <w:rPr>
                <w:lang w:val="ro-MD" w:eastAsia="ro-MD"/>
              </w:rPr>
              <w:t>fibrobronhoscop</w:t>
            </w:r>
            <w:proofErr w:type="spellEnd"/>
            <w:r w:rsidRPr="006E0FE7">
              <w:rPr>
                <w:lang w:val="ro-MD" w:eastAsia="ro-MD"/>
              </w:rPr>
              <w:t>;</w:t>
            </w:r>
          </w:p>
          <w:p w14:paraId="1AE5F928" w14:textId="796C7375" w:rsidR="006E0FE7" w:rsidRPr="006E0FE7" w:rsidRDefault="006E0FE7" w:rsidP="009F1DA7">
            <w:pPr>
              <w:pStyle w:val="Listparagraf"/>
              <w:numPr>
                <w:ilvl w:val="0"/>
                <w:numId w:val="956"/>
              </w:numPr>
              <w:spacing w:before="100" w:beforeAutospacing="1" w:after="100" w:afterAutospacing="1"/>
              <w:rPr>
                <w:lang w:val="ro-MD" w:eastAsia="ro-MD"/>
              </w:rPr>
            </w:pPr>
            <w:r w:rsidRPr="006E0FE7">
              <w:rPr>
                <w:lang w:val="ro-MD" w:eastAsia="ro-MD"/>
              </w:rPr>
              <w:t xml:space="preserve">laborator clinic standard pentru determinarea: </w:t>
            </w:r>
            <w:r w:rsidR="005B309D">
              <w:t>analizei generale a sângelui</w:t>
            </w:r>
            <w:r w:rsidR="005B309D" w:rsidRPr="00E0028A">
              <w:t xml:space="preserve">, </w:t>
            </w:r>
            <w:r w:rsidR="005B309D">
              <w:t>analizei generale a</w:t>
            </w:r>
            <w:r w:rsidR="005B309D" w:rsidRPr="00E0028A">
              <w:t xml:space="preserve"> urinei</w:t>
            </w:r>
            <w:r w:rsidRPr="006E0FE7">
              <w:rPr>
                <w:lang w:val="ro-MD" w:eastAsia="ro-MD"/>
              </w:rPr>
              <w:t xml:space="preserve">, indicilor biochimici (ALT, AST, GGT, LDH, bilirubina totală și fracțiile ei, glicemia, creatinina și ureea serică și/sau urinară), parametri de coagulare (timpul de protrombină, timpul de </w:t>
            </w:r>
            <w:proofErr w:type="spellStart"/>
            <w:r w:rsidRPr="006E0FE7">
              <w:rPr>
                <w:lang w:val="ro-MD" w:eastAsia="ro-MD"/>
              </w:rPr>
              <w:t>recalcificare</w:t>
            </w:r>
            <w:proofErr w:type="spellEnd"/>
            <w:r w:rsidRPr="006E0FE7">
              <w:rPr>
                <w:lang w:val="ro-MD" w:eastAsia="ro-MD"/>
              </w:rPr>
              <w:t xml:space="preserve"> activat, fibrinogenul, activitatea </w:t>
            </w:r>
            <w:proofErr w:type="spellStart"/>
            <w:r w:rsidRPr="006E0FE7">
              <w:rPr>
                <w:lang w:val="ro-MD" w:eastAsia="ro-MD"/>
              </w:rPr>
              <w:t>fibrinolitică</w:t>
            </w:r>
            <w:proofErr w:type="spellEnd"/>
            <w:r w:rsidRPr="006E0FE7">
              <w:rPr>
                <w:lang w:val="ro-MD" w:eastAsia="ro-MD"/>
              </w:rPr>
              <w:t>, D-dimerii), ionograma (Na, K, Cl);</w:t>
            </w:r>
          </w:p>
          <w:p w14:paraId="6AE375AE" w14:textId="170DFE21" w:rsidR="00CA45E0" w:rsidRPr="006E0FE7" w:rsidRDefault="006E0FE7" w:rsidP="009F1DA7">
            <w:pPr>
              <w:pStyle w:val="Listparagraf"/>
              <w:numPr>
                <w:ilvl w:val="0"/>
                <w:numId w:val="956"/>
              </w:numPr>
              <w:spacing w:before="100" w:beforeAutospacing="1" w:after="100" w:afterAutospacing="1"/>
              <w:rPr>
                <w:lang w:val="ro-MD" w:eastAsia="ro-MD"/>
              </w:rPr>
            </w:pPr>
            <w:r w:rsidRPr="006E0FE7">
              <w:rPr>
                <w:lang w:val="ro-MD" w:eastAsia="ro-MD"/>
              </w:rPr>
              <w:t>laborator microbiologic.</w:t>
            </w:r>
          </w:p>
        </w:tc>
      </w:tr>
      <w:tr w:rsidR="00CA45E0" w:rsidRPr="00E0028A" w14:paraId="2400FC0C" w14:textId="77777777" w:rsidTr="00D9005D">
        <w:trPr>
          <w:cantSplit/>
          <w:trHeight w:val="2116"/>
        </w:trPr>
        <w:tc>
          <w:tcPr>
            <w:tcW w:w="2530" w:type="dxa"/>
            <w:gridSpan w:val="2"/>
            <w:vMerge/>
          </w:tcPr>
          <w:p w14:paraId="69692037" w14:textId="77777777" w:rsidR="00CA45E0" w:rsidRPr="00E0028A" w:rsidRDefault="00CA45E0"/>
        </w:tc>
        <w:tc>
          <w:tcPr>
            <w:tcW w:w="7380" w:type="dxa"/>
            <w:gridSpan w:val="2"/>
          </w:tcPr>
          <w:p w14:paraId="0105DA84" w14:textId="77777777" w:rsidR="00CA45E0" w:rsidRPr="00E0028A" w:rsidRDefault="00CA45E0">
            <w:r w:rsidRPr="00E0028A">
              <w:rPr>
                <w:b/>
              </w:rPr>
              <w:t>Medicamente</w:t>
            </w:r>
            <w:r w:rsidRPr="00E0028A">
              <w:t>:</w:t>
            </w:r>
          </w:p>
          <w:p w14:paraId="589CA915" w14:textId="26821828" w:rsidR="00CA45E0" w:rsidRPr="00E0028A" w:rsidRDefault="00E64225" w:rsidP="00BA22AE">
            <w:pPr>
              <w:pStyle w:val="Listparagraf"/>
              <w:numPr>
                <w:ilvl w:val="0"/>
                <w:numId w:val="19"/>
              </w:numPr>
            </w:pPr>
            <w:r w:rsidRPr="00E0028A">
              <w:t>Antituberculoase</w:t>
            </w:r>
            <w:r w:rsidR="00CA45E0" w:rsidRPr="00E0028A">
              <w:t xml:space="preserve">: preparate de linia I-a </w:t>
            </w:r>
            <w:r w:rsidR="001701D3" w:rsidRPr="00E0028A">
              <w:t>și</w:t>
            </w:r>
            <w:r w:rsidR="00CA45E0" w:rsidRPr="00E0028A">
              <w:t xml:space="preserve"> a II-a, c</w:t>
            </w:r>
            <w:r w:rsidR="000C4658" w:rsidRPr="00E0028A">
              <w:t>onform categoriei bolnavilor:</w:t>
            </w:r>
            <w:r>
              <w:t xml:space="preserve"> </w:t>
            </w:r>
            <w:r w:rsidR="009B7159">
              <w:t>Isoniazidum*</w:t>
            </w:r>
            <w:r w:rsidR="00CA45E0" w:rsidRPr="00E0028A">
              <w:t xml:space="preserve">, </w:t>
            </w:r>
            <w:r w:rsidR="00DB19F3" w:rsidRPr="00E0028A">
              <w:t>Rifampicinum*</w:t>
            </w:r>
            <w:r w:rsidR="00CA45E0" w:rsidRPr="00E0028A">
              <w:t xml:space="preserve">, </w:t>
            </w:r>
            <w:r w:rsidR="00A011E5" w:rsidRPr="00E0028A">
              <w:rPr>
                <w:color w:val="000000" w:themeColor="text1"/>
              </w:rPr>
              <w:t>Ethambutolum</w:t>
            </w:r>
            <w:r w:rsidR="00CA45E0" w:rsidRPr="00E0028A">
              <w:t xml:space="preserve">, </w:t>
            </w:r>
            <w:r w:rsidR="00152545" w:rsidRPr="00E0028A">
              <w:t>Pyrazinamidum</w:t>
            </w:r>
            <w:r w:rsidR="00CA45E0" w:rsidRPr="00E0028A">
              <w:t xml:space="preserve">, </w:t>
            </w:r>
            <w:r w:rsidR="00615635" w:rsidRPr="00E0028A">
              <w:rPr>
                <w:color w:val="000000" w:themeColor="text1"/>
              </w:rPr>
              <w:t>Levofloxacinum</w:t>
            </w:r>
            <w:r w:rsidR="00CA45E0" w:rsidRPr="00E0028A">
              <w:t xml:space="preserve">, </w:t>
            </w:r>
            <w:r w:rsidR="00263CE6" w:rsidRPr="00E0028A">
              <w:rPr>
                <w:color w:val="000000" w:themeColor="text1"/>
              </w:rPr>
              <w:t>Moxifloxacinum</w:t>
            </w:r>
            <w:r w:rsidR="00CA45E0" w:rsidRPr="00E0028A">
              <w:t>,</w:t>
            </w:r>
            <w:r>
              <w:t xml:space="preserve"> </w:t>
            </w:r>
            <w:r w:rsidR="00117D32">
              <w:t>Bedaquilinum*</w:t>
            </w:r>
            <w:r w:rsidR="00CA45E0" w:rsidRPr="00E0028A">
              <w:t xml:space="preserve">, </w:t>
            </w:r>
            <w:r w:rsidR="00FC2D8F" w:rsidRPr="00E0028A">
              <w:rPr>
                <w:color w:val="000000" w:themeColor="text1"/>
              </w:rPr>
              <w:t>Linezolidum</w:t>
            </w:r>
            <w:r w:rsidR="00CA45E0" w:rsidRPr="00E0028A">
              <w:t xml:space="preserve">, </w:t>
            </w:r>
            <w:r w:rsidR="00F82165">
              <w:t>Clofaziminum</w:t>
            </w:r>
            <w:r w:rsidR="00CA45E0" w:rsidRPr="00E0028A">
              <w:t xml:space="preserve">, </w:t>
            </w:r>
            <w:r w:rsidR="009B7159">
              <w:t>Cycloserinum</w:t>
            </w:r>
            <w:r w:rsidR="00CA45E0" w:rsidRPr="00E0028A">
              <w:t xml:space="preserve">, </w:t>
            </w:r>
            <w:r w:rsidR="00F82165">
              <w:t>Delamanidum</w:t>
            </w:r>
            <w:r w:rsidR="00CA45E0" w:rsidRPr="00E0028A">
              <w:t xml:space="preserve">, </w:t>
            </w:r>
            <w:r w:rsidR="00BE6494">
              <w:rPr>
                <w:color w:val="000000"/>
              </w:rPr>
              <w:t>Imipenemum</w:t>
            </w:r>
            <w:r w:rsidR="007F7D4D">
              <w:rPr>
                <w:color w:val="000000"/>
              </w:rPr>
              <w:t xml:space="preserve"> </w:t>
            </w:r>
            <w:r w:rsidR="00E052B9" w:rsidRPr="00E0028A">
              <w:rPr>
                <w:color w:val="000000"/>
              </w:rPr>
              <w:t>+</w:t>
            </w:r>
            <w:r w:rsidR="007F7D4D">
              <w:rPr>
                <w:color w:val="000000"/>
              </w:rPr>
              <w:t xml:space="preserve"> </w:t>
            </w:r>
            <w:r w:rsidR="00E052B9" w:rsidRPr="00E0028A">
              <w:rPr>
                <w:color w:val="000000"/>
              </w:rPr>
              <w:t>Cilastatinum</w:t>
            </w:r>
            <w:r w:rsidR="00CA45E0" w:rsidRPr="00E0028A">
              <w:t xml:space="preserve">, </w:t>
            </w:r>
            <w:r w:rsidR="00A246F6" w:rsidRPr="00E0028A">
              <w:rPr>
                <w:color w:val="000000" w:themeColor="text1"/>
              </w:rPr>
              <w:t>Meropenemum</w:t>
            </w:r>
            <w:r w:rsidR="00CA45E0" w:rsidRPr="00E0028A">
              <w:t xml:space="preserve">, </w:t>
            </w:r>
            <w:r w:rsidR="004F157C" w:rsidRPr="00E0028A">
              <w:rPr>
                <w:color w:val="000000" w:themeColor="text1"/>
              </w:rPr>
              <w:t>Amikacinum</w:t>
            </w:r>
            <w:r w:rsidR="00CA45E0" w:rsidRPr="00E0028A">
              <w:t xml:space="preserve">, </w:t>
            </w:r>
            <w:r w:rsidR="00DC351D" w:rsidRPr="00E0028A">
              <w:t>Ethionamidum*</w:t>
            </w:r>
            <w:r w:rsidR="00CA45E0" w:rsidRPr="00E0028A">
              <w:t xml:space="preserve">, </w:t>
            </w:r>
            <w:r w:rsidR="00DB19F3" w:rsidRPr="00E0028A">
              <w:t>Protionamidum*</w:t>
            </w:r>
            <w:r w:rsidR="00CA45E0" w:rsidRPr="00E0028A">
              <w:rPr>
                <w:color w:val="000000" w:themeColor="text1"/>
              </w:rPr>
              <w:t xml:space="preserve">, </w:t>
            </w:r>
            <w:r w:rsidR="00C1319C" w:rsidRPr="00E0028A">
              <w:rPr>
                <w:color w:val="000000" w:themeColor="text1"/>
              </w:rPr>
              <w:t xml:space="preserve">Acidum </w:t>
            </w:r>
            <w:r w:rsidR="002F693D" w:rsidRPr="00E0028A">
              <w:t>para-aminosalicylicum</w:t>
            </w:r>
            <w:r w:rsidR="00A25AE5" w:rsidRPr="00E0028A">
              <w:t xml:space="preserve">, </w:t>
            </w:r>
            <w:r w:rsidR="0044647A" w:rsidRPr="00E0028A">
              <w:t>Pretomanidum</w:t>
            </w:r>
            <w:r w:rsidR="002F693D" w:rsidRPr="00E0028A">
              <w:t>.</w:t>
            </w:r>
          </w:p>
          <w:p w14:paraId="0D0F6E23" w14:textId="77777777" w:rsidR="00CA45E0" w:rsidRPr="00E0028A" w:rsidRDefault="00CA45E0" w:rsidP="00BA22AE">
            <w:pPr>
              <w:numPr>
                <w:ilvl w:val="0"/>
                <w:numId w:val="19"/>
              </w:numPr>
            </w:pPr>
            <w:r w:rsidRPr="00E0028A">
              <w:t>Tuberculină.</w:t>
            </w:r>
          </w:p>
        </w:tc>
      </w:tr>
      <w:tr w:rsidR="006934FE" w:rsidRPr="00E0028A" w14:paraId="215914BD" w14:textId="77777777" w:rsidTr="00D9005D">
        <w:trPr>
          <w:cantSplit/>
        </w:trPr>
        <w:tc>
          <w:tcPr>
            <w:tcW w:w="2530" w:type="dxa"/>
            <w:gridSpan w:val="2"/>
            <w:vMerge w:val="restart"/>
          </w:tcPr>
          <w:p w14:paraId="55FA124A" w14:textId="77777777" w:rsidR="00A76406" w:rsidRPr="00E0028A" w:rsidRDefault="006934FE" w:rsidP="00A76406">
            <w:pPr>
              <w:pStyle w:val="Titlu4"/>
              <w:rPr>
                <w:sz w:val="24"/>
                <w:szCs w:val="24"/>
              </w:rPr>
            </w:pPr>
            <w:bookmarkStart w:id="189" w:name="_Toc215033677"/>
            <w:r w:rsidRPr="00E0028A">
              <w:rPr>
                <w:sz w:val="24"/>
                <w:szCs w:val="24"/>
              </w:rPr>
              <w:t xml:space="preserve">D.3. </w:t>
            </w:r>
          </w:p>
          <w:p w14:paraId="759C867C" w14:textId="3190D02E" w:rsidR="006934FE" w:rsidRPr="00E0028A" w:rsidRDefault="001701D3" w:rsidP="00A76406">
            <w:pPr>
              <w:pStyle w:val="Titlu4"/>
              <w:spacing w:before="0"/>
              <w:rPr>
                <w:sz w:val="24"/>
                <w:szCs w:val="24"/>
              </w:rPr>
            </w:pPr>
            <w:r w:rsidRPr="00E0028A">
              <w:rPr>
                <w:sz w:val="24"/>
                <w:szCs w:val="24"/>
              </w:rPr>
              <w:t>Instituțiile</w:t>
            </w:r>
            <w:r w:rsidR="006934FE" w:rsidRPr="00E0028A">
              <w:rPr>
                <w:sz w:val="24"/>
                <w:szCs w:val="24"/>
              </w:rPr>
              <w:t xml:space="preserve"> de </w:t>
            </w:r>
            <w:r w:rsidRPr="00E0028A">
              <w:rPr>
                <w:sz w:val="24"/>
                <w:szCs w:val="24"/>
              </w:rPr>
              <w:t>asistență</w:t>
            </w:r>
            <w:r w:rsidR="006934FE" w:rsidRPr="00E0028A">
              <w:rPr>
                <w:sz w:val="24"/>
                <w:szCs w:val="24"/>
              </w:rPr>
              <w:t xml:space="preserve"> medicală spitalicească: </w:t>
            </w:r>
            <w:r w:rsidRPr="00E0028A">
              <w:rPr>
                <w:sz w:val="24"/>
                <w:szCs w:val="24"/>
              </w:rPr>
              <w:t>secțiile</w:t>
            </w:r>
            <w:r w:rsidR="006934FE" w:rsidRPr="00E0028A">
              <w:rPr>
                <w:sz w:val="24"/>
                <w:szCs w:val="24"/>
              </w:rPr>
              <w:t xml:space="preserve">  spitalelor municipale </w:t>
            </w:r>
            <w:r w:rsidRPr="00E0028A">
              <w:rPr>
                <w:sz w:val="24"/>
                <w:szCs w:val="24"/>
              </w:rPr>
              <w:t>și</w:t>
            </w:r>
            <w:r w:rsidR="006934FE" w:rsidRPr="00E0028A">
              <w:rPr>
                <w:sz w:val="24"/>
                <w:szCs w:val="24"/>
              </w:rPr>
              <w:t xml:space="preserve"> republicane</w:t>
            </w:r>
            <w:bookmarkEnd w:id="189"/>
          </w:p>
        </w:tc>
        <w:tc>
          <w:tcPr>
            <w:tcW w:w="7380" w:type="dxa"/>
            <w:gridSpan w:val="2"/>
          </w:tcPr>
          <w:p w14:paraId="10E02894" w14:textId="77777777" w:rsidR="006934FE" w:rsidRPr="00E0028A" w:rsidRDefault="006934FE" w:rsidP="00AB4C97">
            <w:r w:rsidRPr="00E0028A">
              <w:rPr>
                <w:b/>
              </w:rPr>
              <w:t>Personal</w:t>
            </w:r>
            <w:r w:rsidRPr="00E0028A">
              <w:t>:</w:t>
            </w:r>
          </w:p>
          <w:p w14:paraId="02816E0A" w14:textId="77777777" w:rsidR="006934FE" w:rsidRPr="00E0028A" w:rsidRDefault="006934FE" w:rsidP="00BA22AE">
            <w:pPr>
              <w:numPr>
                <w:ilvl w:val="0"/>
                <w:numId w:val="20"/>
              </w:numPr>
            </w:pPr>
            <w:r w:rsidRPr="00E0028A">
              <w:t>medic internist;</w:t>
            </w:r>
          </w:p>
          <w:p w14:paraId="3A6738EB" w14:textId="77777777" w:rsidR="006934FE" w:rsidRPr="00E0028A" w:rsidRDefault="006934FE" w:rsidP="00BA22AE">
            <w:pPr>
              <w:numPr>
                <w:ilvl w:val="0"/>
                <w:numId w:val="20"/>
              </w:numPr>
            </w:pPr>
            <w:r w:rsidRPr="00E0028A">
              <w:t>medic ftiziopneumolog;</w:t>
            </w:r>
          </w:p>
          <w:p w14:paraId="761ADDCA" w14:textId="2D45A318" w:rsidR="006934FE" w:rsidRPr="00E0028A" w:rsidRDefault="006934FE" w:rsidP="00BA22AE">
            <w:pPr>
              <w:numPr>
                <w:ilvl w:val="0"/>
                <w:numId w:val="20"/>
              </w:numPr>
            </w:pPr>
            <w:r w:rsidRPr="00E0028A">
              <w:t>medic</w:t>
            </w:r>
            <w:r w:rsidR="0077780D">
              <w:t xml:space="preserve"> specialist în radiologie și imagistică medicală</w:t>
            </w:r>
            <w:r w:rsidRPr="00E0028A">
              <w:t>;</w:t>
            </w:r>
          </w:p>
          <w:p w14:paraId="7FBB7C39" w14:textId="77777777" w:rsidR="006934FE" w:rsidRPr="00E0028A" w:rsidRDefault="006934FE" w:rsidP="00BA22AE">
            <w:pPr>
              <w:numPr>
                <w:ilvl w:val="0"/>
                <w:numId w:val="20"/>
              </w:numPr>
            </w:pPr>
            <w:r w:rsidRPr="00E0028A">
              <w:t>medic-</w:t>
            </w:r>
            <w:proofErr w:type="spellStart"/>
            <w:r w:rsidRPr="00E0028A">
              <w:t>endoscopist</w:t>
            </w:r>
            <w:proofErr w:type="spellEnd"/>
            <w:r w:rsidRPr="00E0028A">
              <w:t>;</w:t>
            </w:r>
          </w:p>
          <w:p w14:paraId="5699A1FF" w14:textId="01DE70D1" w:rsidR="006934FE" w:rsidRPr="00E0028A" w:rsidRDefault="006934FE" w:rsidP="00BA22AE">
            <w:pPr>
              <w:numPr>
                <w:ilvl w:val="0"/>
                <w:numId w:val="20"/>
              </w:numPr>
            </w:pPr>
            <w:r w:rsidRPr="00E0028A">
              <w:t xml:space="preserve">medic </w:t>
            </w:r>
            <w:r w:rsidR="0077780D">
              <w:t>în</w:t>
            </w:r>
            <w:r w:rsidRPr="00E0028A">
              <w:t xml:space="preserve"> laborator;</w:t>
            </w:r>
          </w:p>
          <w:p w14:paraId="5EE8A740" w14:textId="77777777" w:rsidR="006934FE" w:rsidRPr="00E0028A" w:rsidRDefault="006934FE" w:rsidP="00BA22AE">
            <w:pPr>
              <w:numPr>
                <w:ilvl w:val="0"/>
                <w:numId w:val="20"/>
              </w:numPr>
            </w:pPr>
            <w:r w:rsidRPr="00E0028A">
              <w:t>asistente medicale;</w:t>
            </w:r>
          </w:p>
          <w:p w14:paraId="1E652682" w14:textId="07159F47" w:rsidR="006934FE" w:rsidRPr="00E0028A" w:rsidRDefault="006934FE" w:rsidP="00BA22AE">
            <w:pPr>
              <w:numPr>
                <w:ilvl w:val="0"/>
                <w:numId w:val="20"/>
              </w:numPr>
            </w:pPr>
            <w:r w:rsidRPr="00E0028A">
              <w:t>consilier CTV</w:t>
            </w:r>
            <w:r w:rsidR="00B31052" w:rsidRPr="00E0028A">
              <w:t>;</w:t>
            </w:r>
          </w:p>
          <w:p w14:paraId="2982FE0D" w14:textId="79A090AA" w:rsidR="006934FE" w:rsidRPr="00E0028A" w:rsidRDefault="006934FE" w:rsidP="00BA22AE">
            <w:pPr>
              <w:numPr>
                <w:ilvl w:val="0"/>
                <w:numId w:val="20"/>
              </w:numPr>
            </w:pPr>
            <w:r w:rsidRPr="00E0028A">
              <w:t xml:space="preserve">acces la </w:t>
            </w:r>
            <w:r w:rsidR="001701D3" w:rsidRPr="00E0028A">
              <w:t>consult</w:t>
            </w:r>
            <w:r w:rsidRPr="00E0028A">
              <w:t xml:space="preserve"> calificat: cardiolog, neurolog, nefrolog, endocrinolog, chirurg, ORL, oftalmolog.</w:t>
            </w:r>
          </w:p>
        </w:tc>
      </w:tr>
      <w:tr w:rsidR="006934FE" w:rsidRPr="00E0028A" w14:paraId="59D0C55A" w14:textId="77777777" w:rsidTr="00D9005D">
        <w:trPr>
          <w:cantSplit/>
        </w:trPr>
        <w:tc>
          <w:tcPr>
            <w:tcW w:w="2530" w:type="dxa"/>
            <w:gridSpan w:val="2"/>
            <w:vMerge/>
          </w:tcPr>
          <w:p w14:paraId="717D4C3B" w14:textId="77777777" w:rsidR="006934FE" w:rsidRPr="00E0028A" w:rsidRDefault="006934FE"/>
        </w:tc>
        <w:tc>
          <w:tcPr>
            <w:tcW w:w="7380" w:type="dxa"/>
            <w:gridSpan w:val="2"/>
            <w:tcBorders>
              <w:top w:val="nil"/>
              <w:bottom w:val="single" w:sz="4" w:space="0" w:color="auto"/>
            </w:tcBorders>
          </w:tcPr>
          <w:p w14:paraId="6EE26EC3" w14:textId="77777777" w:rsidR="006934FE" w:rsidRPr="00E0028A" w:rsidRDefault="006934FE" w:rsidP="00AB4C97">
            <w:pPr>
              <w:rPr>
                <w:b/>
              </w:rPr>
            </w:pPr>
            <w:r w:rsidRPr="00E0028A">
              <w:rPr>
                <w:b/>
              </w:rPr>
              <w:t>Aparataj, utilaj:</w:t>
            </w:r>
          </w:p>
          <w:p w14:paraId="4540A359" w14:textId="3F1FECF6" w:rsidR="006E0FE7" w:rsidRDefault="006E0FE7" w:rsidP="00BA22AE">
            <w:pPr>
              <w:numPr>
                <w:ilvl w:val="0"/>
                <w:numId w:val="21"/>
              </w:numPr>
            </w:pPr>
            <w:r>
              <w:t>tonometru;</w:t>
            </w:r>
          </w:p>
          <w:p w14:paraId="0E743623" w14:textId="6CE276E8" w:rsidR="006E0FE7" w:rsidRDefault="006E0FE7" w:rsidP="00BA22AE">
            <w:pPr>
              <w:numPr>
                <w:ilvl w:val="0"/>
                <w:numId w:val="21"/>
              </w:numPr>
            </w:pPr>
            <w:r>
              <w:t>fonendoscop;</w:t>
            </w:r>
          </w:p>
          <w:p w14:paraId="0D4A8F51" w14:textId="71EFCD61" w:rsidR="006E0FE7" w:rsidRDefault="006E0FE7" w:rsidP="00BA22AE">
            <w:pPr>
              <w:numPr>
                <w:ilvl w:val="0"/>
                <w:numId w:val="21"/>
              </w:numPr>
            </w:pPr>
            <w:r>
              <w:t>PEF-metru;</w:t>
            </w:r>
          </w:p>
          <w:p w14:paraId="4EE876A9" w14:textId="4B306789" w:rsidR="006E0FE7" w:rsidRDefault="006E0FE7" w:rsidP="00BA22AE">
            <w:pPr>
              <w:numPr>
                <w:ilvl w:val="0"/>
                <w:numId w:val="21"/>
              </w:numPr>
            </w:pPr>
            <w:r>
              <w:t>pulsoximetru;</w:t>
            </w:r>
          </w:p>
          <w:p w14:paraId="4C84341A" w14:textId="3A8CC5E2" w:rsidR="00DD3076" w:rsidRDefault="00DD3076" w:rsidP="00BA22AE">
            <w:pPr>
              <w:numPr>
                <w:ilvl w:val="0"/>
                <w:numId w:val="21"/>
              </w:numPr>
            </w:pPr>
            <w:r>
              <w:t>termometru;</w:t>
            </w:r>
          </w:p>
          <w:p w14:paraId="3E95B041" w14:textId="66A87F89" w:rsidR="006E0FE7" w:rsidRDefault="006E0FE7" w:rsidP="00BA22AE">
            <w:pPr>
              <w:numPr>
                <w:ilvl w:val="0"/>
                <w:numId w:val="21"/>
              </w:numPr>
            </w:pPr>
            <w:r>
              <w:t>cabinet de diagnostic funcțional dotat cu spirograf;</w:t>
            </w:r>
          </w:p>
          <w:p w14:paraId="4311C05D" w14:textId="6C6E7D13" w:rsidR="006E0FE7" w:rsidRDefault="006E0FE7" w:rsidP="00BA22AE">
            <w:pPr>
              <w:numPr>
                <w:ilvl w:val="0"/>
                <w:numId w:val="21"/>
              </w:numPr>
            </w:pPr>
            <w:r>
              <w:t>electrocardiograf;</w:t>
            </w:r>
          </w:p>
          <w:p w14:paraId="72FDBE6E" w14:textId="553CEAA1" w:rsidR="006E0FE7" w:rsidRDefault="006E0FE7" w:rsidP="00BA22AE">
            <w:pPr>
              <w:numPr>
                <w:ilvl w:val="0"/>
                <w:numId w:val="21"/>
              </w:numPr>
            </w:pPr>
            <w:r>
              <w:t>cabinet radiologic;</w:t>
            </w:r>
          </w:p>
          <w:p w14:paraId="342A6898" w14:textId="7BB07643" w:rsidR="006E0FE7" w:rsidRDefault="006E0FE7" w:rsidP="00BA22AE">
            <w:pPr>
              <w:numPr>
                <w:ilvl w:val="0"/>
                <w:numId w:val="21"/>
              </w:numPr>
            </w:pPr>
            <w:proofErr w:type="spellStart"/>
            <w:r>
              <w:t>fibrobronhoscop</w:t>
            </w:r>
            <w:proofErr w:type="spellEnd"/>
            <w:r>
              <w:t>;</w:t>
            </w:r>
          </w:p>
          <w:p w14:paraId="1BB564BD" w14:textId="2D9A1140" w:rsidR="006E0FE7" w:rsidRDefault="006E0FE7" w:rsidP="00BA22AE">
            <w:pPr>
              <w:numPr>
                <w:ilvl w:val="0"/>
                <w:numId w:val="21"/>
              </w:numPr>
            </w:pPr>
            <w:r>
              <w:t xml:space="preserve">laborator clinic standard pentru determinarea: </w:t>
            </w:r>
            <w:r w:rsidR="005B309D">
              <w:t>analizei generale a sângelui</w:t>
            </w:r>
            <w:r w:rsidR="005B309D" w:rsidRPr="00E0028A">
              <w:t xml:space="preserve">, </w:t>
            </w:r>
            <w:r w:rsidR="005B309D">
              <w:t>analizei generale a</w:t>
            </w:r>
            <w:r w:rsidR="005B309D" w:rsidRPr="00E0028A">
              <w:t xml:space="preserve"> urinei</w:t>
            </w:r>
            <w:r>
              <w:t xml:space="preserve">, indicilor biochimici (ALT, AST, GGT, LDH, bilirubina totală și fracțiile ei, glicemia, creatinina și ureea serică și/sau urinară), parametrilor de coagulare (timpul de protrombină, timpul de </w:t>
            </w:r>
            <w:proofErr w:type="spellStart"/>
            <w:r>
              <w:t>recalcificare</w:t>
            </w:r>
            <w:proofErr w:type="spellEnd"/>
            <w:r>
              <w:t xml:space="preserve"> activat, fibrinogenul, activitatea </w:t>
            </w:r>
            <w:proofErr w:type="spellStart"/>
            <w:r>
              <w:t>fibrinolitică</w:t>
            </w:r>
            <w:proofErr w:type="spellEnd"/>
            <w:r>
              <w:t>, D-dimerii), ionogramei (Na, K, Cl);</w:t>
            </w:r>
          </w:p>
          <w:p w14:paraId="3030C3B5" w14:textId="18E65F02" w:rsidR="006934FE" w:rsidRPr="00E0028A" w:rsidRDefault="006E0FE7" w:rsidP="00BA22AE">
            <w:pPr>
              <w:numPr>
                <w:ilvl w:val="0"/>
                <w:numId w:val="21"/>
              </w:numPr>
            </w:pPr>
            <w:r>
              <w:t>laborator microbiologic.</w:t>
            </w:r>
          </w:p>
        </w:tc>
      </w:tr>
      <w:tr w:rsidR="006934FE" w:rsidRPr="00E0028A" w14:paraId="7D3A1C21" w14:textId="77777777" w:rsidTr="00D9005D">
        <w:trPr>
          <w:cantSplit/>
          <w:trHeight w:val="505"/>
        </w:trPr>
        <w:tc>
          <w:tcPr>
            <w:tcW w:w="2530" w:type="dxa"/>
            <w:gridSpan w:val="2"/>
            <w:vMerge/>
          </w:tcPr>
          <w:p w14:paraId="392FFC4A" w14:textId="77777777" w:rsidR="006934FE" w:rsidRPr="00E0028A" w:rsidRDefault="006934FE"/>
        </w:tc>
        <w:tc>
          <w:tcPr>
            <w:tcW w:w="7380" w:type="dxa"/>
            <w:gridSpan w:val="2"/>
            <w:tcBorders>
              <w:bottom w:val="single" w:sz="4" w:space="0" w:color="auto"/>
              <w:right w:val="single" w:sz="4" w:space="0" w:color="auto"/>
            </w:tcBorders>
          </w:tcPr>
          <w:p w14:paraId="00EE809F" w14:textId="77777777" w:rsidR="006934FE" w:rsidRPr="00E0028A" w:rsidRDefault="006934FE">
            <w:r w:rsidRPr="00E0028A">
              <w:rPr>
                <w:b/>
              </w:rPr>
              <w:t>Medicamente</w:t>
            </w:r>
            <w:r w:rsidRPr="00E0028A">
              <w:t>:</w:t>
            </w:r>
          </w:p>
          <w:p w14:paraId="58C91027" w14:textId="44E4E0E2" w:rsidR="00AC1600" w:rsidRPr="00E0028A" w:rsidRDefault="001701D3" w:rsidP="00BA22AE">
            <w:pPr>
              <w:pStyle w:val="Listparagraf"/>
              <w:numPr>
                <w:ilvl w:val="0"/>
                <w:numId w:val="22"/>
              </w:numPr>
              <w:rPr>
                <w:color w:val="000000" w:themeColor="text1"/>
              </w:rPr>
            </w:pPr>
            <w:r w:rsidRPr="00E0028A">
              <w:t>Antituberculoase</w:t>
            </w:r>
            <w:r w:rsidR="00AC1600" w:rsidRPr="00E0028A">
              <w:t xml:space="preserve">: preparate de linia I-a </w:t>
            </w:r>
            <w:r w:rsidRPr="00E0028A">
              <w:t>și</w:t>
            </w:r>
            <w:r w:rsidR="00AC1600" w:rsidRPr="00E0028A">
              <w:t xml:space="preserve"> a II-a, c</w:t>
            </w:r>
            <w:r w:rsidR="000C4658" w:rsidRPr="00E0028A">
              <w:t>onform categoriei bolnavilor:</w:t>
            </w:r>
            <w:r w:rsidR="00B31052">
              <w:t xml:space="preserve"> </w:t>
            </w:r>
            <w:r w:rsidR="009B7159">
              <w:t>Isoniazidum*</w:t>
            </w:r>
            <w:r w:rsidR="00AC1600" w:rsidRPr="00E0028A">
              <w:t xml:space="preserve">, </w:t>
            </w:r>
            <w:r w:rsidR="00DB19F3" w:rsidRPr="00E0028A">
              <w:t>Rifampicinum*</w:t>
            </w:r>
            <w:r w:rsidR="00AC1600" w:rsidRPr="00E0028A">
              <w:t xml:space="preserve">, </w:t>
            </w:r>
            <w:r w:rsidR="00A011E5" w:rsidRPr="00E0028A">
              <w:rPr>
                <w:color w:val="000000" w:themeColor="text1"/>
              </w:rPr>
              <w:t>Ethambutolum</w:t>
            </w:r>
            <w:r w:rsidR="00AC1600" w:rsidRPr="00E0028A">
              <w:t xml:space="preserve">, </w:t>
            </w:r>
            <w:r w:rsidR="00152545" w:rsidRPr="00E0028A">
              <w:t>Pyrazinamidum</w:t>
            </w:r>
            <w:r w:rsidR="00AC1600" w:rsidRPr="00E0028A">
              <w:t xml:space="preserve">, </w:t>
            </w:r>
            <w:r w:rsidR="00615635" w:rsidRPr="00E0028A">
              <w:rPr>
                <w:color w:val="000000" w:themeColor="text1"/>
              </w:rPr>
              <w:t>Levofloxacinum</w:t>
            </w:r>
            <w:r w:rsidR="00AC1600" w:rsidRPr="00E0028A">
              <w:t xml:space="preserve">, </w:t>
            </w:r>
            <w:r w:rsidR="00263CE6" w:rsidRPr="00E0028A">
              <w:rPr>
                <w:color w:val="000000" w:themeColor="text1"/>
              </w:rPr>
              <w:t>Moxifloxacinum</w:t>
            </w:r>
            <w:r w:rsidR="00AC1600" w:rsidRPr="00E0028A">
              <w:t>,</w:t>
            </w:r>
            <w:r w:rsidR="00B31052">
              <w:t xml:space="preserve"> </w:t>
            </w:r>
            <w:r w:rsidR="00117D32">
              <w:t>Bedaquilinum*</w:t>
            </w:r>
            <w:r w:rsidR="00AC1600" w:rsidRPr="00E0028A">
              <w:t xml:space="preserve">, </w:t>
            </w:r>
            <w:r w:rsidR="00FC2D8F" w:rsidRPr="00E0028A">
              <w:rPr>
                <w:color w:val="000000" w:themeColor="text1"/>
              </w:rPr>
              <w:t>Linezolidum</w:t>
            </w:r>
            <w:r w:rsidR="00AC1600" w:rsidRPr="00E0028A">
              <w:t xml:space="preserve">, </w:t>
            </w:r>
            <w:r w:rsidR="00F82165">
              <w:t>Clofaziminum</w:t>
            </w:r>
            <w:r w:rsidR="00AC1600" w:rsidRPr="00E0028A">
              <w:t xml:space="preserve">, </w:t>
            </w:r>
            <w:r w:rsidR="009B7159">
              <w:t>Cycloserinum</w:t>
            </w:r>
            <w:r w:rsidR="00AC1600" w:rsidRPr="00E0028A">
              <w:t xml:space="preserve">, </w:t>
            </w:r>
            <w:r w:rsidR="00F82165">
              <w:t>Delamanidum</w:t>
            </w:r>
            <w:r w:rsidR="00AC1600" w:rsidRPr="00E0028A">
              <w:t xml:space="preserve">, </w:t>
            </w:r>
            <w:r w:rsidR="00BE6494">
              <w:rPr>
                <w:color w:val="000000"/>
              </w:rPr>
              <w:t>Imipenemum</w:t>
            </w:r>
            <w:r w:rsidR="007F7D4D">
              <w:rPr>
                <w:color w:val="000000"/>
              </w:rPr>
              <w:t xml:space="preserve"> </w:t>
            </w:r>
            <w:r w:rsidR="00E052B9" w:rsidRPr="00E0028A">
              <w:rPr>
                <w:color w:val="000000"/>
              </w:rPr>
              <w:t>+</w:t>
            </w:r>
            <w:r w:rsidR="007F7D4D">
              <w:rPr>
                <w:color w:val="000000"/>
              </w:rPr>
              <w:t xml:space="preserve"> </w:t>
            </w:r>
            <w:r w:rsidR="00E052B9" w:rsidRPr="00E0028A">
              <w:rPr>
                <w:color w:val="000000"/>
              </w:rPr>
              <w:t>Cilastatinum</w:t>
            </w:r>
            <w:r w:rsidR="00AC1600" w:rsidRPr="00E0028A">
              <w:t xml:space="preserve">, </w:t>
            </w:r>
            <w:r w:rsidR="00A246F6" w:rsidRPr="00E0028A">
              <w:rPr>
                <w:color w:val="000000" w:themeColor="text1"/>
              </w:rPr>
              <w:t>Meropenemum</w:t>
            </w:r>
            <w:r w:rsidR="00AC1600" w:rsidRPr="00E0028A">
              <w:t xml:space="preserve">, </w:t>
            </w:r>
            <w:r w:rsidR="004F157C" w:rsidRPr="00E0028A">
              <w:rPr>
                <w:color w:val="000000" w:themeColor="text1"/>
              </w:rPr>
              <w:t>Amikacinum</w:t>
            </w:r>
            <w:r w:rsidR="00AC1600" w:rsidRPr="00E0028A">
              <w:t xml:space="preserve">, </w:t>
            </w:r>
            <w:r w:rsidR="00DC351D" w:rsidRPr="00E0028A">
              <w:t>Ethionamidum*</w:t>
            </w:r>
            <w:r w:rsidR="00AC1600" w:rsidRPr="00E0028A">
              <w:t xml:space="preserve">, </w:t>
            </w:r>
            <w:r w:rsidR="00DB19F3" w:rsidRPr="00E0028A">
              <w:t>Protionamidum*</w:t>
            </w:r>
            <w:r w:rsidR="00AC1600" w:rsidRPr="00E0028A">
              <w:t xml:space="preserve">, </w:t>
            </w:r>
            <w:r w:rsidR="00C1319C" w:rsidRPr="00E0028A">
              <w:rPr>
                <w:color w:val="000000" w:themeColor="text1"/>
              </w:rPr>
              <w:t xml:space="preserve">Acidum </w:t>
            </w:r>
            <w:r w:rsidR="002F693D" w:rsidRPr="00E0028A">
              <w:t>para-aminosalicylicum</w:t>
            </w:r>
            <w:r w:rsidR="00A25AE5" w:rsidRPr="00E0028A">
              <w:t xml:space="preserve">, </w:t>
            </w:r>
            <w:r w:rsidR="0044647A" w:rsidRPr="00E0028A">
              <w:t>Pretomanidum</w:t>
            </w:r>
            <w:r w:rsidR="00CA45E0" w:rsidRPr="00E0028A">
              <w:rPr>
                <w:color w:val="000000" w:themeColor="text1"/>
              </w:rPr>
              <w:t>.</w:t>
            </w:r>
          </w:p>
          <w:p w14:paraId="347D9172" w14:textId="37EF25B6" w:rsidR="00094579" w:rsidRPr="00E0028A" w:rsidRDefault="00094579" w:rsidP="00BA22AE">
            <w:pPr>
              <w:numPr>
                <w:ilvl w:val="0"/>
                <w:numId w:val="22"/>
              </w:numPr>
              <w:rPr>
                <w:color w:val="000000" w:themeColor="text1"/>
              </w:rPr>
            </w:pPr>
            <w:r w:rsidRPr="00E0028A">
              <w:rPr>
                <w:color w:val="000000" w:themeColor="text1"/>
              </w:rPr>
              <w:t>Tuberculin</w:t>
            </w:r>
            <w:r w:rsidR="00AE736E" w:rsidRPr="00E0028A">
              <w:rPr>
                <w:color w:val="000000" w:themeColor="text1"/>
              </w:rPr>
              <w:t>um</w:t>
            </w:r>
            <w:r w:rsidR="00AE736E" w:rsidRPr="00E0028A">
              <w:t>*</w:t>
            </w:r>
            <w:r w:rsidRPr="00E0028A">
              <w:rPr>
                <w:color w:val="000000" w:themeColor="text1"/>
              </w:rPr>
              <w:t>.</w:t>
            </w:r>
          </w:p>
          <w:p w14:paraId="50418938" w14:textId="494C3836" w:rsidR="006934FE" w:rsidRPr="00E0028A" w:rsidRDefault="00094579" w:rsidP="00BA22AE">
            <w:pPr>
              <w:numPr>
                <w:ilvl w:val="0"/>
                <w:numId w:val="22"/>
              </w:numPr>
            </w:pPr>
            <w:r w:rsidRPr="00E0028A">
              <w:t>Alte medicamente: expectorante (Ambroxol</w:t>
            </w:r>
            <w:r w:rsidR="004F157C" w:rsidRPr="00E0028A">
              <w:t>um</w:t>
            </w:r>
            <w:r w:rsidRPr="00E0028A">
              <w:t xml:space="preserve">, </w:t>
            </w:r>
            <w:r w:rsidR="00BE6494">
              <w:t>Acetylcysteinum</w:t>
            </w:r>
            <w:r w:rsidRPr="00E0028A">
              <w:t xml:space="preserve">, </w:t>
            </w:r>
            <w:proofErr w:type="spellStart"/>
            <w:r w:rsidRPr="00E0028A">
              <w:t>Carbocistein</w:t>
            </w:r>
            <w:r w:rsidR="004E1017" w:rsidRPr="00E0028A">
              <w:t>um</w:t>
            </w:r>
            <w:proofErr w:type="spellEnd"/>
            <w:r w:rsidRPr="00E0028A">
              <w:t xml:space="preserve">, </w:t>
            </w:r>
            <w:proofErr w:type="spellStart"/>
            <w:r w:rsidR="00ED541A" w:rsidRPr="00E0028A">
              <w:t>Althaea</w:t>
            </w:r>
            <w:proofErr w:type="spellEnd"/>
            <w:r w:rsidR="00ED541A" w:rsidRPr="00E0028A">
              <w:t xml:space="preserve"> officinalis L.</w:t>
            </w:r>
            <w:r w:rsidRPr="00E0028A">
              <w:t>); bronholitice (</w:t>
            </w:r>
            <w:r w:rsidR="004F157C" w:rsidRPr="00E0028A">
              <w:rPr>
                <w:color w:val="000000" w:themeColor="text1"/>
              </w:rPr>
              <w:t>Aminophyllinum</w:t>
            </w:r>
            <w:r w:rsidRPr="00E0028A">
              <w:t xml:space="preserve">, </w:t>
            </w:r>
            <w:r w:rsidR="00BC2DD9" w:rsidRPr="00E0028A">
              <w:t>Theophyllinum</w:t>
            </w:r>
            <w:r w:rsidRPr="00E0028A">
              <w:t xml:space="preserve">); vitamine (Vitaminele grupei B, </w:t>
            </w:r>
            <w:r w:rsidR="00C1319C" w:rsidRPr="00E0028A">
              <w:rPr>
                <w:color w:val="000000" w:themeColor="text1"/>
              </w:rPr>
              <w:t>Acidum ascorbicum</w:t>
            </w:r>
            <w:r w:rsidRPr="00E0028A">
              <w:t xml:space="preserve">, </w:t>
            </w:r>
            <w:proofErr w:type="spellStart"/>
            <w:r w:rsidR="00515FED" w:rsidRPr="00E0028A">
              <w:t>Tocopherolum</w:t>
            </w:r>
            <w:proofErr w:type="spellEnd"/>
            <w:r w:rsidRPr="00E0028A">
              <w:t>); preparate cu efect hemostatic (</w:t>
            </w:r>
            <w:r w:rsidR="00C1319C" w:rsidRPr="00E0028A">
              <w:t>Acidum aminocaproicum</w:t>
            </w:r>
            <w:r w:rsidRPr="00E0028A">
              <w:t xml:space="preserve">, </w:t>
            </w:r>
            <w:r w:rsidR="00A011E5" w:rsidRPr="00E0028A">
              <w:rPr>
                <w:color w:val="000000" w:themeColor="text1"/>
              </w:rPr>
              <w:t>Etamsylatum</w:t>
            </w:r>
            <w:r w:rsidRPr="00E0028A">
              <w:t xml:space="preserve">, Preparate de calciu); preparate </w:t>
            </w:r>
            <w:proofErr w:type="spellStart"/>
            <w:r w:rsidRPr="00E0028A">
              <w:t>hepatoprotectoare</w:t>
            </w:r>
            <w:proofErr w:type="spellEnd"/>
            <w:r w:rsidRPr="00E0028A">
              <w:t xml:space="preserve"> (preparate cu extract din </w:t>
            </w:r>
            <w:proofErr w:type="spellStart"/>
            <w:r w:rsidR="00453E49" w:rsidRPr="00E0028A">
              <w:rPr>
                <w:i/>
              </w:rPr>
              <w:t>Sílybum</w:t>
            </w:r>
            <w:proofErr w:type="spellEnd"/>
            <w:r w:rsidR="00453E49" w:rsidRPr="00E0028A">
              <w:rPr>
                <w:i/>
              </w:rPr>
              <w:t xml:space="preserve"> </w:t>
            </w:r>
            <w:proofErr w:type="spellStart"/>
            <w:r w:rsidR="00453E49" w:rsidRPr="00E0028A">
              <w:rPr>
                <w:i/>
              </w:rPr>
              <w:t>mariánum</w:t>
            </w:r>
            <w:proofErr w:type="spellEnd"/>
            <w:r w:rsidRPr="00E0028A">
              <w:rPr>
                <w:i/>
              </w:rPr>
              <w:t>,</w:t>
            </w:r>
            <w:r w:rsidRPr="00E0028A">
              <w:t xml:space="preserve"> </w:t>
            </w:r>
            <w:proofErr w:type="spellStart"/>
            <w:r w:rsidR="00ED541A" w:rsidRPr="00E0028A">
              <w:t>Plujllantlues</w:t>
            </w:r>
            <w:proofErr w:type="spellEnd"/>
            <w:r w:rsidR="00ED541A" w:rsidRPr="00E0028A">
              <w:t xml:space="preserve"> </w:t>
            </w:r>
            <w:proofErr w:type="spellStart"/>
            <w:r w:rsidR="00ED541A" w:rsidRPr="00E0028A">
              <w:t>amarus</w:t>
            </w:r>
            <w:proofErr w:type="spellEnd"/>
            <w:r w:rsidR="00ED541A" w:rsidRPr="00E0028A">
              <w:t xml:space="preserve"> + </w:t>
            </w:r>
            <w:proofErr w:type="spellStart"/>
            <w:r w:rsidR="00ED541A" w:rsidRPr="00E0028A">
              <w:t>Curcuma</w:t>
            </w:r>
            <w:proofErr w:type="spellEnd"/>
            <w:r w:rsidR="00ED541A" w:rsidRPr="00E0028A">
              <w:t xml:space="preserve"> </w:t>
            </w:r>
            <w:proofErr w:type="spellStart"/>
            <w:r w:rsidR="00ED541A" w:rsidRPr="00E0028A">
              <w:t>longa</w:t>
            </w:r>
            <w:proofErr w:type="spellEnd"/>
            <w:r w:rsidR="00ED541A" w:rsidRPr="00E0028A">
              <w:t>*</w:t>
            </w:r>
            <w:r w:rsidRPr="00E0028A">
              <w:t xml:space="preserve">, </w:t>
            </w:r>
            <w:proofErr w:type="spellStart"/>
            <w:r w:rsidR="004E1017" w:rsidRPr="00E0028A">
              <w:rPr>
                <w:color w:val="000000" w:themeColor="text1"/>
              </w:rPr>
              <w:t>Silymarinum</w:t>
            </w:r>
            <w:proofErr w:type="spellEnd"/>
            <w:r w:rsidRPr="00E0028A">
              <w:t>).</w:t>
            </w:r>
          </w:p>
        </w:tc>
      </w:tr>
      <w:bookmarkEnd w:id="188"/>
    </w:tbl>
    <w:p w14:paraId="395628AE" w14:textId="77777777" w:rsidR="006934FE" w:rsidRPr="00E0028A" w:rsidRDefault="006934FE">
      <w:pPr>
        <w:sectPr w:rsidR="006934FE" w:rsidRPr="00E0028A" w:rsidSect="00DB515F">
          <w:pgSz w:w="11906" w:h="16838"/>
          <w:pgMar w:top="1008" w:right="1008" w:bottom="1152" w:left="1440" w:header="720" w:footer="720" w:gutter="0"/>
          <w:cols w:space="720"/>
          <w:docGrid w:linePitch="360"/>
        </w:sectPr>
      </w:pPr>
    </w:p>
    <w:p w14:paraId="39637D71" w14:textId="24A250CD" w:rsidR="006934FE" w:rsidRPr="00E0028A" w:rsidRDefault="006934FE" w:rsidP="008432AC">
      <w:pPr>
        <w:pStyle w:val="Titlu1"/>
        <w:spacing w:after="120"/>
        <w:jc w:val="left"/>
      </w:pPr>
      <w:bookmarkStart w:id="190" w:name="_Toc413864402"/>
      <w:bookmarkStart w:id="191" w:name="_Toc413865015"/>
      <w:r w:rsidRPr="00E0028A">
        <w:t>E. INDICATORII DE</w:t>
      </w:r>
      <w:r w:rsidR="00015532" w:rsidRPr="00E0028A">
        <w:t xml:space="preserve"> MONITORIZARE A IMPLEMENTĂRII </w:t>
      </w:r>
      <w:r w:rsidRPr="00E0028A">
        <w:t>PROTOCOLULUI</w:t>
      </w:r>
      <w:bookmarkEnd w:id="190"/>
      <w:bookmarkEnd w:id="191"/>
    </w:p>
    <w:tbl>
      <w:tblPr>
        <w:tblW w:w="52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3"/>
        <w:gridCol w:w="4335"/>
        <w:gridCol w:w="4014"/>
        <w:gridCol w:w="3693"/>
      </w:tblGrid>
      <w:tr w:rsidR="001E7A83" w:rsidRPr="00E0028A" w14:paraId="50F3D8BF" w14:textId="77777777" w:rsidTr="008432AC">
        <w:trPr>
          <w:trHeight w:val="36"/>
        </w:trPr>
        <w:tc>
          <w:tcPr>
            <w:tcW w:w="1094" w:type="pct"/>
            <w:shd w:val="clear" w:color="auto" w:fill="D9D9D9" w:themeFill="background1" w:themeFillShade="D9"/>
          </w:tcPr>
          <w:p w14:paraId="12924D40" w14:textId="06F9E942" w:rsidR="001E7A83" w:rsidRPr="00E0028A" w:rsidRDefault="008432AC" w:rsidP="001E7A83">
            <w:pPr>
              <w:jc w:val="center"/>
              <w:rPr>
                <w:rFonts w:eastAsia="Calibri"/>
                <w:b/>
                <w:bCs/>
                <w:sz w:val="18"/>
                <w:szCs w:val="18"/>
                <w:lang w:eastAsia="en-US"/>
              </w:rPr>
            </w:pPr>
            <w:bookmarkStart w:id="192" w:name="_Toc191166995"/>
            <w:bookmarkEnd w:id="185"/>
            <w:r w:rsidRPr="00E0028A">
              <w:rPr>
                <w:rFonts w:eastAsia="Calibri"/>
                <w:b/>
                <w:bCs/>
                <w:sz w:val="18"/>
                <w:szCs w:val="18"/>
                <w:lang w:eastAsia="en-US"/>
              </w:rPr>
              <w:t>Obiectivul</w:t>
            </w:r>
          </w:p>
        </w:tc>
        <w:tc>
          <w:tcPr>
            <w:tcW w:w="1406" w:type="pct"/>
            <w:shd w:val="clear" w:color="auto" w:fill="D9D9D9" w:themeFill="background1" w:themeFillShade="D9"/>
          </w:tcPr>
          <w:p w14:paraId="11AA3B0A" w14:textId="77777777" w:rsidR="001E7A83" w:rsidRPr="00E0028A" w:rsidRDefault="001E7A83" w:rsidP="001E7A83">
            <w:pPr>
              <w:jc w:val="center"/>
              <w:rPr>
                <w:rFonts w:eastAsia="Calibri"/>
                <w:b/>
                <w:sz w:val="18"/>
                <w:szCs w:val="18"/>
                <w:lang w:eastAsia="en-US"/>
              </w:rPr>
            </w:pPr>
            <w:r w:rsidRPr="00E0028A">
              <w:rPr>
                <w:rFonts w:eastAsia="Calibri"/>
                <w:b/>
                <w:sz w:val="18"/>
                <w:szCs w:val="18"/>
                <w:lang w:eastAsia="en-US"/>
              </w:rPr>
              <w:t>Denumirea</w:t>
            </w:r>
          </w:p>
          <w:p w14:paraId="4AA7973E" w14:textId="77777777" w:rsidR="001E7A83" w:rsidRPr="00E0028A" w:rsidRDefault="001E7A83" w:rsidP="001E7A83">
            <w:pPr>
              <w:jc w:val="center"/>
              <w:rPr>
                <w:rFonts w:eastAsia="Calibri"/>
                <w:b/>
                <w:sz w:val="18"/>
                <w:szCs w:val="18"/>
                <w:lang w:eastAsia="en-US"/>
              </w:rPr>
            </w:pPr>
            <w:r w:rsidRPr="00E0028A">
              <w:rPr>
                <w:rFonts w:eastAsia="Calibri"/>
                <w:b/>
                <w:sz w:val="18"/>
                <w:szCs w:val="18"/>
                <w:lang w:eastAsia="en-US"/>
              </w:rPr>
              <w:t>indicatorului</w:t>
            </w:r>
          </w:p>
        </w:tc>
        <w:tc>
          <w:tcPr>
            <w:tcW w:w="1302" w:type="pct"/>
            <w:shd w:val="clear" w:color="auto" w:fill="D9D9D9" w:themeFill="background1" w:themeFillShade="D9"/>
          </w:tcPr>
          <w:p w14:paraId="1A621099" w14:textId="77777777" w:rsidR="001E7A83" w:rsidRPr="00E0028A" w:rsidRDefault="001E7A83" w:rsidP="001E7A83">
            <w:pPr>
              <w:jc w:val="center"/>
              <w:rPr>
                <w:rFonts w:eastAsia="Calibri"/>
                <w:b/>
                <w:sz w:val="18"/>
                <w:szCs w:val="18"/>
                <w:lang w:eastAsia="en-US"/>
              </w:rPr>
            </w:pPr>
            <w:r w:rsidRPr="00E0028A">
              <w:rPr>
                <w:rFonts w:eastAsia="Calibri"/>
                <w:b/>
                <w:sz w:val="18"/>
                <w:szCs w:val="18"/>
                <w:lang w:eastAsia="en-US"/>
              </w:rPr>
              <w:t>Numărător</w:t>
            </w:r>
          </w:p>
        </w:tc>
        <w:tc>
          <w:tcPr>
            <w:tcW w:w="1198" w:type="pct"/>
            <w:shd w:val="clear" w:color="auto" w:fill="D9D9D9" w:themeFill="background1" w:themeFillShade="D9"/>
          </w:tcPr>
          <w:p w14:paraId="3F2386B6" w14:textId="77777777" w:rsidR="001E7A83" w:rsidRPr="00E0028A" w:rsidRDefault="001E7A83" w:rsidP="001E7A83">
            <w:pPr>
              <w:jc w:val="center"/>
              <w:rPr>
                <w:rFonts w:eastAsia="Calibri"/>
                <w:b/>
                <w:sz w:val="18"/>
                <w:szCs w:val="18"/>
                <w:lang w:eastAsia="en-US"/>
              </w:rPr>
            </w:pPr>
            <w:r w:rsidRPr="00E0028A">
              <w:rPr>
                <w:rFonts w:eastAsia="Calibri"/>
                <w:b/>
                <w:sz w:val="18"/>
                <w:szCs w:val="18"/>
                <w:lang w:eastAsia="en-US"/>
              </w:rPr>
              <w:t>Numitor</w:t>
            </w:r>
          </w:p>
        </w:tc>
      </w:tr>
      <w:tr w:rsidR="001E7A83" w:rsidRPr="00E0028A" w14:paraId="455D2F6C" w14:textId="77777777" w:rsidTr="00D212E2">
        <w:trPr>
          <w:trHeight w:val="54"/>
        </w:trPr>
        <w:tc>
          <w:tcPr>
            <w:tcW w:w="1094" w:type="pct"/>
            <w:vMerge w:val="restart"/>
            <w:tcBorders>
              <w:top w:val="single" w:sz="4" w:space="0" w:color="auto"/>
              <w:left w:val="single" w:sz="4" w:space="0" w:color="auto"/>
              <w:right w:val="single" w:sz="4" w:space="0" w:color="auto"/>
            </w:tcBorders>
          </w:tcPr>
          <w:p w14:paraId="35CEEF0E" w14:textId="77777777" w:rsidR="001E7A83" w:rsidRPr="00E0028A" w:rsidRDefault="001E7A83" w:rsidP="001E7A83">
            <w:pPr>
              <w:rPr>
                <w:rFonts w:eastAsia="Calibri"/>
                <w:b/>
                <w:bCs/>
                <w:sz w:val="18"/>
                <w:szCs w:val="18"/>
                <w:lang w:eastAsia="en-US"/>
              </w:rPr>
            </w:pPr>
            <w:r w:rsidRPr="00E0028A">
              <w:rPr>
                <w:rFonts w:eastAsiaTheme="minorHAnsi"/>
                <w:b/>
                <w:bCs/>
                <w:kern w:val="2"/>
                <w:sz w:val="18"/>
                <w:szCs w:val="18"/>
                <w:lang w:eastAsia="en-US"/>
                <w14:ligatures w14:val="standardContextual"/>
              </w:rPr>
              <w:t>Depistarea timpurie a cazurilor cu tuberculoză prin asigurarea accesului universal la screening sistematic al contacților și grupurilor cu risc sporit la tuberculoză</w:t>
            </w:r>
          </w:p>
        </w:tc>
        <w:tc>
          <w:tcPr>
            <w:tcW w:w="1406" w:type="pct"/>
            <w:tcBorders>
              <w:top w:val="single" w:sz="4" w:space="0" w:color="auto"/>
              <w:left w:val="single" w:sz="4" w:space="0" w:color="auto"/>
              <w:bottom w:val="single" w:sz="4" w:space="0" w:color="auto"/>
              <w:right w:val="single" w:sz="4" w:space="0" w:color="auto"/>
            </w:tcBorders>
          </w:tcPr>
          <w:p w14:paraId="5EB5B37E" w14:textId="77777777" w:rsidR="001E7A83" w:rsidRPr="00E0028A" w:rsidRDefault="001E7A83" w:rsidP="001E7A83">
            <w:pPr>
              <w:rPr>
                <w:rFonts w:eastAsia="Calibri"/>
                <w:b/>
                <w:sz w:val="18"/>
                <w:szCs w:val="18"/>
                <w:lang w:eastAsia="en-US"/>
              </w:rPr>
            </w:pPr>
            <w:r w:rsidRPr="00E0028A">
              <w:rPr>
                <w:rFonts w:eastAsia="Calibri"/>
                <w:b/>
                <w:sz w:val="18"/>
                <w:szCs w:val="18"/>
                <w:lang w:eastAsia="en-US"/>
              </w:rPr>
              <w:t>Rata mortalității prin tuberculoză la 100 mii de populație</w:t>
            </w:r>
          </w:p>
        </w:tc>
        <w:tc>
          <w:tcPr>
            <w:tcW w:w="1302" w:type="pct"/>
            <w:tcBorders>
              <w:top w:val="single" w:sz="4" w:space="0" w:color="auto"/>
              <w:left w:val="single" w:sz="4" w:space="0" w:color="auto"/>
              <w:bottom w:val="single" w:sz="4" w:space="0" w:color="auto"/>
              <w:right w:val="single" w:sz="4" w:space="0" w:color="auto"/>
            </w:tcBorders>
          </w:tcPr>
          <w:p w14:paraId="7BB3C695"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Numărul estimat de decese prin tuberculoză (ICD A15-19; B90) (din VRS)</w:t>
            </w:r>
          </w:p>
        </w:tc>
        <w:tc>
          <w:tcPr>
            <w:tcW w:w="1198" w:type="pct"/>
            <w:tcBorders>
              <w:top w:val="single" w:sz="4" w:space="0" w:color="auto"/>
              <w:left w:val="single" w:sz="4" w:space="0" w:color="auto"/>
              <w:bottom w:val="single" w:sz="4" w:space="0" w:color="auto"/>
              <w:right w:val="single" w:sz="4" w:space="0" w:color="auto"/>
            </w:tcBorders>
          </w:tcPr>
          <w:p w14:paraId="3AD62BDA"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Numărul total al populației/ 100 mii</w:t>
            </w:r>
          </w:p>
        </w:tc>
      </w:tr>
      <w:tr w:rsidR="001E7A83" w:rsidRPr="00E0028A" w14:paraId="3EE2A71E" w14:textId="77777777" w:rsidTr="00D212E2">
        <w:trPr>
          <w:trHeight w:val="36"/>
        </w:trPr>
        <w:tc>
          <w:tcPr>
            <w:tcW w:w="1094" w:type="pct"/>
            <w:vMerge/>
            <w:tcBorders>
              <w:left w:val="single" w:sz="4" w:space="0" w:color="auto"/>
              <w:right w:val="single" w:sz="4" w:space="0" w:color="auto"/>
            </w:tcBorders>
          </w:tcPr>
          <w:p w14:paraId="22F12B49" w14:textId="77777777" w:rsidR="001E7A83" w:rsidRPr="00E0028A" w:rsidRDefault="001E7A83" w:rsidP="001E7A83">
            <w:pPr>
              <w:rPr>
                <w:rFonts w:eastAsia="Calibri"/>
                <w:b/>
                <w:sz w:val="18"/>
                <w:szCs w:val="18"/>
                <w:lang w:eastAsia="en-US"/>
              </w:rPr>
            </w:pPr>
          </w:p>
        </w:tc>
        <w:tc>
          <w:tcPr>
            <w:tcW w:w="1406" w:type="pct"/>
            <w:tcBorders>
              <w:top w:val="single" w:sz="4" w:space="0" w:color="auto"/>
              <w:left w:val="single" w:sz="4" w:space="0" w:color="auto"/>
              <w:bottom w:val="single" w:sz="4" w:space="0" w:color="auto"/>
              <w:right w:val="single" w:sz="4" w:space="0" w:color="auto"/>
            </w:tcBorders>
          </w:tcPr>
          <w:p w14:paraId="19165C53" w14:textId="77777777" w:rsidR="001E7A83" w:rsidRPr="00E0028A" w:rsidRDefault="001E7A83" w:rsidP="001E7A83">
            <w:pPr>
              <w:rPr>
                <w:rFonts w:eastAsia="Calibri"/>
                <w:b/>
                <w:sz w:val="18"/>
                <w:szCs w:val="18"/>
                <w:lang w:eastAsia="en-US"/>
              </w:rPr>
            </w:pPr>
            <w:r w:rsidRPr="00E0028A">
              <w:rPr>
                <w:rFonts w:eastAsia="Calibri"/>
                <w:b/>
                <w:sz w:val="18"/>
                <w:szCs w:val="18"/>
                <w:lang w:eastAsia="en-US"/>
              </w:rPr>
              <w:t>Rata de notificare a tuberculozei la 100 mii de populație</w:t>
            </w:r>
          </w:p>
        </w:tc>
        <w:tc>
          <w:tcPr>
            <w:tcW w:w="1302" w:type="pct"/>
            <w:tcBorders>
              <w:top w:val="single" w:sz="4" w:space="0" w:color="auto"/>
              <w:left w:val="single" w:sz="4" w:space="0" w:color="auto"/>
              <w:bottom w:val="single" w:sz="4" w:space="0" w:color="auto"/>
              <w:right w:val="single" w:sz="4" w:space="0" w:color="auto"/>
            </w:tcBorders>
          </w:tcPr>
          <w:p w14:paraId="09E0969A"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Numărul total de pacienți cu tuberculoză (cazuri noi și recidive) notificați</w:t>
            </w:r>
          </w:p>
        </w:tc>
        <w:tc>
          <w:tcPr>
            <w:tcW w:w="1198" w:type="pct"/>
            <w:tcBorders>
              <w:top w:val="single" w:sz="4" w:space="0" w:color="auto"/>
              <w:left w:val="single" w:sz="4" w:space="0" w:color="auto"/>
              <w:bottom w:val="single" w:sz="4" w:space="0" w:color="auto"/>
              <w:right w:val="single" w:sz="4" w:space="0" w:color="auto"/>
            </w:tcBorders>
          </w:tcPr>
          <w:p w14:paraId="07FE3923"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Numărul populației/100 mii</w:t>
            </w:r>
          </w:p>
        </w:tc>
      </w:tr>
      <w:tr w:rsidR="001E7A83" w:rsidRPr="00E0028A" w14:paraId="53E07676" w14:textId="77777777" w:rsidTr="00D212E2">
        <w:trPr>
          <w:trHeight w:val="73"/>
        </w:trPr>
        <w:tc>
          <w:tcPr>
            <w:tcW w:w="1094" w:type="pct"/>
            <w:vMerge/>
            <w:tcBorders>
              <w:left w:val="single" w:sz="4" w:space="0" w:color="auto"/>
              <w:right w:val="single" w:sz="4" w:space="0" w:color="auto"/>
            </w:tcBorders>
          </w:tcPr>
          <w:p w14:paraId="1831F49B" w14:textId="77777777" w:rsidR="001E7A83" w:rsidRPr="00E0028A" w:rsidRDefault="001E7A83" w:rsidP="001E7A83">
            <w:pPr>
              <w:rPr>
                <w:rFonts w:eastAsia="Calibri"/>
                <w:b/>
                <w:sz w:val="18"/>
                <w:szCs w:val="18"/>
                <w:lang w:eastAsia="en-US"/>
              </w:rPr>
            </w:pPr>
          </w:p>
        </w:tc>
        <w:tc>
          <w:tcPr>
            <w:tcW w:w="1406" w:type="pct"/>
            <w:tcBorders>
              <w:top w:val="single" w:sz="4" w:space="0" w:color="auto"/>
              <w:left w:val="single" w:sz="4" w:space="0" w:color="auto"/>
              <w:bottom w:val="single" w:sz="4" w:space="0" w:color="auto"/>
              <w:right w:val="single" w:sz="4" w:space="0" w:color="auto"/>
            </w:tcBorders>
          </w:tcPr>
          <w:p w14:paraId="4F819575" w14:textId="77777777" w:rsidR="001E7A83" w:rsidRPr="00E0028A" w:rsidRDefault="001E7A83" w:rsidP="001E7A83">
            <w:pPr>
              <w:rPr>
                <w:rFonts w:eastAsia="Calibri"/>
                <w:b/>
                <w:sz w:val="18"/>
                <w:szCs w:val="18"/>
                <w:lang w:eastAsia="en-US"/>
              </w:rPr>
            </w:pPr>
            <w:r w:rsidRPr="00E0028A">
              <w:rPr>
                <w:rFonts w:eastAsia="Calibri"/>
                <w:b/>
                <w:sz w:val="18"/>
                <w:szCs w:val="18"/>
                <w:lang w:eastAsia="en-US"/>
              </w:rPr>
              <w:t>Rata de acoperire a  contacților cu screening sistematic pentru tuberculoză activă (%)</w:t>
            </w:r>
          </w:p>
        </w:tc>
        <w:tc>
          <w:tcPr>
            <w:tcW w:w="1302" w:type="pct"/>
            <w:tcBorders>
              <w:top w:val="single" w:sz="4" w:space="0" w:color="auto"/>
              <w:left w:val="single" w:sz="4" w:space="0" w:color="auto"/>
              <w:bottom w:val="single" w:sz="4" w:space="0" w:color="auto"/>
              <w:right w:val="single" w:sz="4" w:space="0" w:color="auto"/>
            </w:tcBorders>
          </w:tcPr>
          <w:p w14:paraId="394F775B"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 xml:space="preserve">Numărul contacților pacienților cu tuberculoză identificați în anul de raportare, care au fost examinați pentru tuberculoză </w:t>
            </w:r>
          </w:p>
        </w:tc>
        <w:tc>
          <w:tcPr>
            <w:tcW w:w="1198" w:type="pct"/>
            <w:tcBorders>
              <w:top w:val="single" w:sz="4" w:space="0" w:color="auto"/>
              <w:left w:val="single" w:sz="4" w:space="0" w:color="auto"/>
              <w:bottom w:val="single" w:sz="4" w:space="0" w:color="auto"/>
              <w:right w:val="single" w:sz="4" w:space="0" w:color="auto"/>
            </w:tcBorders>
          </w:tcPr>
          <w:p w14:paraId="38A2AD55"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Numărul contacților pacienților cu tuberculoză activă identificați în anul de raportare</w:t>
            </w:r>
          </w:p>
        </w:tc>
      </w:tr>
      <w:tr w:rsidR="001E7A83" w:rsidRPr="00E0028A" w14:paraId="2766FF1E" w14:textId="77777777" w:rsidTr="00D212E2">
        <w:trPr>
          <w:trHeight w:val="73"/>
        </w:trPr>
        <w:tc>
          <w:tcPr>
            <w:tcW w:w="1094" w:type="pct"/>
            <w:vMerge/>
            <w:tcBorders>
              <w:left w:val="single" w:sz="4" w:space="0" w:color="auto"/>
              <w:bottom w:val="single" w:sz="4" w:space="0" w:color="auto"/>
              <w:right w:val="single" w:sz="4" w:space="0" w:color="auto"/>
            </w:tcBorders>
          </w:tcPr>
          <w:p w14:paraId="652D6BE0" w14:textId="77777777" w:rsidR="001E7A83" w:rsidRPr="00E0028A" w:rsidRDefault="001E7A83" w:rsidP="001E7A83">
            <w:pPr>
              <w:rPr>
                <w:rFonts w:eastAsia="Calibri"/>
                <w:b/>
                <w:sz w:val="18"/>
                <w:szCs w:val="18"/>
                <w:lang w:eastAsia="en-US"/>
              </w:rPr>
            </w:pPr>
          </w:p>
        </w:tc>
        <w:tc>
          <w:tcPr>
            <w:tcW w:w="1406" w:type="pct"/>
          </w:tcPr>
          <w:p w14:paraId="1A905681" w14:textId="77777777" w:rsidR="001E7A83" w:rsidRPr="00E0028A" w:rsidRDefault="001E7A83" w:rsidP="001E7A83">
            <w:pPr>
              <w:rPr>
                <w:rFonts w:eastAsia="Calibri"/>
                <w:b/>
                <w:sz w:val="18"/>
                <w:szCs w:val="18"/>
                <w:lang w:eastAsia="en-US"/>
              </w:rPr>
            </w:pPr>
            <w:r w:rsidRPr="00E0028A">
              <w:rPr>
                <w:rFonts w:eastAsiaTheme="minorHAnsi"/>
                <w:b/>
                <w:bCs/>
                <w:kern w:val="2"/>
                <w:sz w:val="18"/>
                <w:szCs w:val="18"/>
                <w:lang w:eastAsia="en-US"/>
                <w14:ligatures w14:val="standardContextual"/>
              </w:rPr>
              <w:t>Ponderea cazurilor noi pulmonare cu forme distructive</w:t>
            </w:r>
          </w:p>
        </w:tc>
        <w:tc>
          <w:tcPr>
            <w:tcW w:w="1302" w:type="pct"/>
          </w:tcPr>
          <w:p w14:paraId="2E535C72" w14:textId="77777777" w:rsidR="001E7A83" w:rsidRPr="00E0028A" w:rsidRDefault="001E7A83" w:rsidP="001E7A83">
            <w:pPr>
              <w:rPr>
                <w:rFonts w:eastAsia="Calibri"/>
                <w:bCs/>
                <w:sz w:val="18"/>
                <w:szCs w:val="18"/>
                <w:lang w:eastAsia="en-US"/>
              </w:rPr>
            </w:pPr>
            <w:r w:rsidRPr="00E0028A">
              <w:rPr>
                <w:rFonts w:eastAsiaTheme="minorHAnsi"/>
                <w:bCs/>
                <w:kern w:val="2"/>
                <w:sz w:val="18"/>
                <w:szCs w:val="18"/>
                <w:lang w:eastAsia="en-US"/>
                <w14:ligatures w14:val="standardContextual"/>
              </w:rPr>
              <w:t>Numărul total de cazuri noi pulmonare, notificate cu forme distructive x 100%</w:t>
            </w:r>
          </w:p>
        </w:tc>
        <w:tc>
          <w:tcPr>
            <w:tcW w:w="1198" w:type="pct"/>
          </w:tcPr>
          <w:p w14:paraId="4F0E4320" w14:textId="77777777" w:rsidR="001E7A83" w:rsidRPr="00E0028A" w:rsidRDefault="001E7A83" w:rsidP="001E7A83">
            <w:pPr>
              <w:spacing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cazuri noi pulmonare</w:t>
            </w:r>
          </w:p>
          <w:p w14:paraId="713207ED" w14:textId="77777777" w:rsidR="001E7A83" w:rsidRPr="00E0028A" w:rsidRDefault="001E7A83" w:rsidP="001E7A83">
            <w:pPr>
              <w:rPr>
                <w:rFonts w:eastAsia="Calibri"/>
                <w:bCs/>
                <w:sz w:val="18"/>
                <w:szCs w:val="18"/>
                <w:lang w:eastAsia="en-US"/>
              </w:rPr>
            </w:pPr>
          </w:p>
        </w:tc>
      </w:tr>
      <w:tr w:rsidR="001E7A83" w:rsidRPr="00E0028A" w14:paraId="7F373861" w14:textId="77777777" w:rsidTr="00D212E2">
        <w:trPr>
          <w:trHeight w:val="110"/>
        </w:trPr>
        <w:tc>
          <w:tcPr>
            <w:tcW w:w="1094" w:type="pct"/>
            <w:vMerge w:val="restart"/>
            <w:tcBorders>
              <w:top w:val="single" w:sz="4" w:space="0" w:color="auto"/>
              <w:left w:val="single" w:sz="4" w:space="0" w:color="auto"/>
              <w:right w:val="single" w:sz="4" w:space="0" w:color="auto"/>
            </w:tcBorders>
          </w:tcPr>
          <w:p w14:paraId="3555EAA8" w14:textId="77777777" w:rsidR="001E7A83" w:rsidRPr="00E0028A" w:rsidRDefault="001E7A83" w:rsidP="001E7A83">
            <w:pPr>
              <w:rPr>
                <w:rFonts w:eastAsia="Calibri"/>
                <w:b/>
                <w:sz w:val="18"/>
                <w:szCs w:val="18"/>
                <w:lang w:eastAsia="en-US"/>
              </w:rPr>
            </w:pPr>
            <w:r w:rsidRPr="00E0028A">
              <w:rPr>
                <w:rFonts w:eastAsia="Calibri"/>
                <w:b/>
                <w:sz w:val="18"/>
                <w:szCs w:val="18"/>
                <w:lang w:eastAsia="en-US"/>
              </w:rPr>
              <w:t>Asigurarea diagnosticului precoce al tuturor formelor de tuberculoză prin asigurarea accesului universal la diagnosticul precoce al tuturor formelor de tuberculoză și la testele de sensibilitate la medicamente, inclusiv utilizarea testelor rapide.</w:t>
            </w:r>
          </w:p>
        </w:tc>
        <w:tc>
          <w:tcPr>
            <w:tcW w:w="1406" w:type="pct"/>
            <w:tcBorders>
              <w:top w:val="single" w:sz="4" w:space="0" w:color="auto"/>
              <w:left w:val="single" w:sz="4" w:space="0" w:color="auto"/>
              <w:bottom w:val="single" w:sz="4" w:space="0" w:color="auto"/>
              <w:right w:val="single" w:sz="4" w:space="0" w:color="auto"/>
            </w:tcBorders>
          </w:tcPr>
          <w:p w14:paraId="3C17F0D2" w14:textId="77777777" w:rsidR="001E7A83" w:rsidRPr="00E0028A" w:rsidRDefault="001E7A83" w:rsidP="001E7A83">
            <w:pPr>
              <w:rPr>
                <w:rFonts w:eastAsia="Calibri"/>
                <w:b/>
                <w:sz w:val="18"/>
                <w:szCs w:val="18"/>
                <w:lang w:eastAsia="en-US"/>
              </w:rPr>
            </w:pPr>
            <w:r w:rsidRPr="00E0028A">
              <w:rPr>
                <w:rFonts w:eastAsia="Calibri"/>
                <w:b/>
                <w:sz w:val="18"/>
                <w:szCs w:val="18"/>
                <w:lang w:eastAsia="en-US"/>
              </w:rPr>
              <w:t>Ponderea pacienților cu tuberculoză (cazuri noi și recidive) notificați în rândul pacienților testați cu teste rapide de diagnostic, recomandate de Organizația Mondială a Sănătății (%)</w:t>
            </w:r>
          </w:p>
          <w:p w14:paraId="7D7E6E32" w14:textId="77777777" w:rsidR="001E7A83" w:rsidRPr="00E0028A" w:rsidRDefault="001E7A83" w:rsidP="001E7A83">
            <w:pPr>
              <w:rPr>
                <w:rFonts w:eastAsia="Calibri"/>
                <w:b/>
                <w:sz w:val="18"/>
                <w:szCs w:val="18"/>
                <w:lang w:eastAsia="en-US"/>
              </w:rPr>
            </w:pPr>
          </w:p>
        </w:tc>
        <w:tc>
          <w:tcPr>
            <w:tcW w:w="1302" w:type="pct"/>
            <w:tcBorders>
              <w:top w:val="single" w:sz="4" w:space="0" w:color="auto"/>
              <w:left w:val="single" w:sz="4" w:space="0" w:color="auto"/>
              <w:bottom w:val="single" w:sz="4" w:space="0" w:color="auto"/>
              <w:right w:val="single" w:sz="4" w:space="0" w:color="auto"/>
            </w:tcBorders>
          </w:tcPr>
          <w:p w14:paraId="7656600F"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 xml:space="preserve">Numărul de pacienți (cazuri noi și recidive) testați cu un test rapid de diagnostic, recomandat de Organizația Mondială a Sănătății (de exemplu, </w:t>
            </w:r>
            <w:proofErr w:type="spellStart"/>
            <w:r w:rsidRPr="00E0028A">
              <w:rPr>
                <w:rFonts w:eastAsia="Calibri"/>
                <w:bCs/>
                <w:sz w:val="18"/>
                <w:szCs w:val="18"/>
                <w:lang w:eastAsia="en-US"/>
              </w:rPr>
              <w:t>Xpert</w:t>
            </w:r>
            <w:proofErr w:type="spellEnd"/>
            <w:r w:rsidRPr="00E0028A">
              <w:rPr>
                <w:rFonts w:eastAsia="Calibri"/>
                <w:bCs/>
                <w:sz w:val="18"/>
                <w:szCs w:val="18"/>
                <w:lang w:eastAsia="en-US"/>
              </w:rPr>
              <w:t xml:space="preserve"> MTB / RIF) ca test de diagnostic inițial (indiferent de rezultatul testului) * 100</w:t>
            </w:r>
          </w:p>
        </w:tc>
        <w:tc>
          <w:tcPr>
            <w:tcW w:w="1198" w:type="pct"/>
            <w:tcBorders>
              <w:top w:val="single" w:sz="4" w:space="0" w:color="auto"/>
              <w:left w:val="single" w:sz="4" w:space="0" w:color="auto"/>
              <w:bottom w:val="single" w:sz="4" w:space="0" w:color="auto"/>
              <w:right w:val="single" w:sz="4" w:space="0" w:color="auto"/>
            </w:tcBorders>
          </w:tcPr>
          <w:p w14:paraId="6AB00EDE"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Numărul total de pacienți (cazuri noi și recidive) notificați</w:t>
            </w:r>
          </w:p>
        </w:tc>
      </w:tr>
      <w:tr w:rsidR="001E7A83" w:rsidRPr="00E0028A" w14:paraId="3DD34327" w14:textId="77777777" w:rsidTr="00D212E2">
        <w:trPr>
          <w:trHeight w:val="110"/>
        </w:trPr>
        <w:tc>
          <w:tcPr>
            <w:tcW w:w="1094" w:type="pct"/>
            <w:vMerge/>
            <w:tcBorders>
              <w:left w:val="single" w:sz="4" w:space="0" w:color="auto"/>
              <w:right w:val="single" w:sz="4" w:space="0" w:color="auto"/>
            </w:tcBorders>
          </w:tcPr>
          <w:p w14:paraId="047AEA5C" w14:textId="77777777" w:rsidR="001E7A83" w:rsidRPr="00E0028A" w:rsidRDefault="001E7A83" w:rsidP="001E7A83">
            <w:pPr>
              <w:rPr>
                <w:rFonts w:eastAsia="Calibri"/>
                <w:b/>
                <w:sz w:val="18"/>
                <w:szCs w:val="18"/>
                <w:lang w:eastAsia="en-US"/>
              </w:rPr>
            </w:pPr>
          </w:p>
        </w:tc>
        <w:tc>
          <w:tcPr>
            <w:tcW w:w="1406" w:type="pct"/>
            <w:tcBorders>
              <w:top w:val="single" w:sz="4" w:space="0" w:color="auto"/>
              <w:left w:val="single" w:sz="4" w:space="0" w:color="auto"/>
              <w:bottom w:val="single" w:sz="4" w:space="0" w:color="auto"/>
              <w:right w:val="single" w:sz="4" w:space="0" w:color="auto"/>
            </w:tcBorders>
          </w:tcPr>
          <w:p w14:paraId="7A7D8E7B" w14:textId="2F490A47" w:rsidR="001E7A83" w:rsidRPr="00E0028A" w:rsidRDefault="001E7A83" w:rsidP="001E7A83">
            <w:pPr>
              <w:rPr>
                <w:rFonts w:eastAsia="Calibri"/>
                <w:b/>
                <w:sz w:val="18"/>
                <w:szCs w:val="18"/>
                <w:lang w:eastAsia="en-US"/>
              </w:rPr>
            </w:pPr>
            <w:r w:rsidRPr="00E0028A">
              <w:rPr>
                <w:rFonts w:eastAsia="Calibri"/>
                <w:b/>
                <w:sz w:val="18"/>
                <w:szCs w:val="18"/>
                <w:lang w:eastAsia="en-US"/>
              </w:rPr>
              <w:t xml:space="preserve">Rata de notificare a tuberculozei rezistente la </w:t>
            </w:r>
            <w:r w:rsidR="00B31052" w:rsidRPr="00B31052">
              <w:rPr>
                <w:rFonts w:eastAsia="Calibri"/>
                <w:b/>
                <w:sz w:val="18"/>
                <w:szCs w:val="18"/>
                <w:lang w:eastAsia="en-US"/>
              </w:rPr>
              <w:t>Rifampicinum*</w:t>
            </w:r>
            <w:r w:rsidRPr="00E0028A">
              <w:rPr>
                <w:rFonts w:eastAsia="Calibri"/>
                <w:b/>
                <w:sz w:val="18"/>
                <w:szCs w:val="18"/>
                <w:lang w:eastAsia="en-US"/>
              </w:rPr>
              <w:t xml:space="preserve"> și </w:t>
            </w:r>
            <w:proofErr w:type="spellStart"/>
            <w:r w:rsidRPr="00E0028A">
              <w:rPr>
                <w:rFonts w:eastAsia="Calibri"/>
                <w:b/>
                <w:sz w:val="18"/>
                <w:szCs w:val="18"/>
                <w:lang w:eastAsia="en-US"/>
              </w:rPr>
              <w:t>multidrogrezistente</w:t>
            </w:r>
            <w:proofErr w:type="spellEnd"/>
            <w:r w:rsidRPr="00E0028A">
              <w:rPr>
                <w:rFonts w:eastAsia="Calibri"/>
                <w:b/>
                <w:sz w:val="18"/>
                <w:szCs w:val="18"/>
                <w:lang w:eastAsia="en-US"/>
              </w:rPr>
              <w:t xml:space="preserve">  la 100 mii de populație</w:t>
            </w:r>
          </w:p>
        </w:tc>
        <w:tc>
          <w:tcPr>
            <w:tcW w:w="1302" w:type="pct"/>
            <w:tcBorders>
              <w:top w:val="single" w:sz="4" w:space="0" w:color="auto"/>
              <w:left w:val="single" w:sz="4" w:space="0" w:color="auto"/>
              <w:bottom w:val="single" w:sz="4" w:space="0" w:color="auto"/>
              <w:right w:val="single" w:sz="4" w:space="0" w:color="auto"/>
            </w:tcBorders>
          </w:tcPr>
          <w:p w14:paraId="3DCFF454" w14:textId="3EC7AFF1" w:rsidR="001E7A83" w:rsidRPr="00E0028A" w:rsidRDefault="001E7A83" w:rsidP="001E7A83">
            <w:pPr>
              <w:rPr>
                <w:rFonts w:eastAsia="Calibri"/>
                <w:bCs/>
                <w:sz w:val="18"/>
                <w:szCs w:val="18"/>
                <w:lang w:eastAsia="en-US"/>
              </w:rPr>
            </w:pPr>
            <w:r w:rsidRPr="00E0028A">
              <w:rPr>
                <w:rFonts w:eastAsia="Calibri"/>
                <w:bCs/>
                <w:sz w:val="18"/>
                <w:szCs w:val="18"/>
                <w:lang w:eastAsia="en-US"/>
              </w:rPr>
              <w:t xml:space="preserve">Numărul total de cazuri raportate de tuberculoză rezistentă la </w:t>
            </w:r>
            <w:r w:rsidR="00B31052" w:rsidRPr="00B31052">
              <w:rPr>
                <w:rFonts w:eastAsia="Calibri"/>
                <w:bCs/>
                <w:sz w:val="18"/>
                <w:szCs w:val="18"/>
                <w:lang w:eastAsia="en-US"/>
              </w:rPr>
              <w:t>Rifampicinum*</w:t>
            </w:r>
            <w:r w:rsidRPr="00E0028A">
              <w:rPr>
                <w:rFonts w:eastAsia="Calibri"/>
                <w:bCs/>
                <w:sz w:val="18"/>
                <w:szCs w:val="18"/>
                <w:lang w:eastAsia="en-US"/>
              </w:rPr>
              <w:t xml:space="preserve"> și </w:t>
            </w:r>
            <w:proofErr w:type="spellStart"/>
            <w:r w:rsidRPr="00E0028A">
              <w:rPr>
                <w:rFonts w:eastAsia="Calibri"/>
                <w:bCs/>
                <w:sz w:val="18"/>
                <w:szCs w:val="18"/>
                <w:lang w:eastAsia="en-US"/>
              </w:rPr>
              <w:t>multidrogrezistentă</w:t>
            </w:r>
            <w:proofErr w:type="spellEnd"/>
            <w:r w:rsidRPr="00E0028A">
              <w:rPr>
                <w:rFonts w:eastAsia="Calibri"/>
                <w:bCs/>
                <w:sz w:val="18"/>
                <w:szCs w:val="18"/>
                <w:lang w:eastAsia="en-US"/>
              </w:rPr>
              <w:t xml:space="preserve"> confirmate bacteriologic</w:t>
            </w:r>
          </w:p>
          <w:p w14:paraId="6DDD06DD" w14:textId="77777777" w:rsidR="001E7A83" w:rsidRPr="00E0028A" w:rsidRDefault="001E7A83" w:rsidP="001E7A83">
            <w:pPr>
              <w:rPr>
                <w:rFonts w:eastAsia="Calibri"/>
                <w:bCs/>
                <w:sz w:val="18"/>
                <w:szCs w:val="18"/>
                <w:lang w:eastAsia="en-US"/>
              </w:rPr>
            </w:pPr>
          </w:p>
        </w:tc>
        <w:tc>
          <w:tcPr>
            <w:tcW w:w="1198" w:type="pct"/>
            <w:tcBorders>
              <w:top w:val="single" w:sz="4" w:space="0" w:color="auto"/>
              <w:left w:val="single" w:sz="4" w:space="0" w:color="auto"/>
              <w:bottom w:val="single" w:sz="4" w:space="0" w:color="auto"/>
              <w:right w:val="single" w:sz="4" w:space="0" w:color="auto"/>
            </w:tcBorders>
          </w:tcPr>
          <w:p w14:paraId="535D5002"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Numărul  mediu al populației în perioada de referință</w:t>
            </w:r>
          </w:p>
        </w:tc>
      </w:tr>
      <w:tr w:rsidR="001E7A83" w:rsidRPr="00E0028A" w14:paraId="57F40F23" w14:textId="77777777" w:rsidTr="00D212E2">
        <w:trPr>
          <w:trHeight w:val="203"/>
        </w:trPr>
        <w:tc>
          <w:tcPr>
            <w:tcW w:w="1094" w:type="pct"/>
            <w:vMerge/>
            <w:tcBorders>
              <w:left w:val="single" w:sz="4" w:space="0" w:color="auto"/>
              <w:bottom w:val="single" w:sz="4" w:space="0" w:color="auto"/>
              <w:right w:val="single" w:sz="4" w:space="0" w:color="auto"/>
            </w:tcBorders>
          </w:tcPr>
          <w:p w14:paraId="6CC4149E" w14:textId="77777777" w:rsidR="001E7A83" w:rsidRPr="00E0028A" w:rsidRDefault="001E7A83" w:rsidP="001E7A83">
            <w:pPr>
              <w:rPr>
                <w:rFonts w:eastAsia="Calibri"/>
                <w:b/>
                <w:sz w:val="18"/>
                <w:szCs w:val="18"/>
                <w:lang w:eastAsia="en-US"/>
              </w:rPr>
            </w:pPr>
          </w:p>
        </w:tc>
        <w:tc>
          <w:tcPr>
            <w:tcW w:w="1406" w:type="pct"/>
            <w:tcBorders>
              <w:top w:val="single" w:sz="4" w:space="0" w:color="auto"/>
              <w:left w:val="single" w:sz="4" w:space="0" w:color="auto"/>
              <w:bottom w:val="single" w:sz="4" w:space="0" w:color="auto"/>
              <w:right w:val="single" w:sz="4" w:space="0" w:color="auto"/>
            </w:tcBorders>
          </w:tcPr>
          <w:p w14:paraId="3957EF5B" w14:textId="77777777" w:rsidR="001E7A83" w:rsidRPr="00E0028A" w:rsidRDefault="001E7A83" w:rsidP="001E7A83">
            <w:pPr>
              <w:rPr>
                <w:rFonts w:eastAsia="Calibri"/>
                <w:b/>
                <w:sz w:val="18"/>
                <w:szCs w:val="18"/>
                <w:lang w:eastAsia="en-US"/>
              </w:rPr>
            </w:pPr>
            <w:r w:rsidRPr="00E0028A">
              <w:rPr>
                <w:rFonts w:eastAsia="Calibri"/>
                <w:b/>
                <w:sz w:val="18"/>
                <w:szCs w:val="18"/>
                <w:lang w:eastAsia="en-US"/>
              </w:rPr>
              <w:t>Rata de acoperire cu testul de sensibilitate la medicamente  în rândul tuturor pacienților cu tuberculoză pulmonară (%)</w:t>
            </w:r>
          </w:p>
        </w:tc>
        <w:tc>
          <w:tcPr>
            <w:tcW w:w="1302" w:type="pct"/>
            <w:tcBorders>
              <w:top w:val="single" w:sz="4" w:space="0" w:color="auto"/>
              <w:left w:val="single" w:sz="4" w:space="0" w:color="auto"/>
              <w:bottom w:val="single" w:sz="4" w:space="0" w:color="auto"/>
              <w:right w:val="single" w:sz="4" w:space="0" w:color="auto"/>
            </w:tcBorders>
          </w:tcPr>
          <w:p w14:paraId="7D863692" w14:textId="7693C2FC" w:rsidR="001E7A83" w:rsidRPr="00E0028A" w:rsidRDefault="001E7A83" w:rsidP="001E7A83">
            <w:pPr>
              <w:rPr>
                <w:rFonts w:eastAsia="Calibri"/>
                <w:bCs/>
                <w:sz w:val="18"/>
                <w:szCs w:val="18"/>
                <w:lang w:eastAsia="en-US"/>
              </w:rPr>
            </w:pPr>
            <w:r w:rsidRPr="00E0028A">
              <w:rPr>
                <w:rFonts w:eastAsia="Calibri"/>
                <w:bCs/>
                <w:sz w:val="18"/>
                <w:szCs w:val="18"/>
                <w:lang w:eastAsia="en-US"/>
              </w:rPr>
              <w:t xml:space="preserve">Numărul de pacienți cu test de sensibilitate la medicamente, cel puțin la </w:t>
            </w:r>
            <w:r w:rsidR="00B31052" w:rsidRPr="00B31052">
              <w:rPr>
                <w:rFonts w:eastAsia="Calibri"/>
                <w:bCs/>
                <w:sz w:val="18"/>
                <w:szCs w:val="18"/>
                <w:lang w:eastAsia="en-US"/>
              </w:rPr>
              <w:t>Rifampicinum*</w:t>
            </w:r>
            <w:r w:rsidRPr="00E0028A">
              <w:rPr>
                <w:rFonts w:eastAsia="Calibri"/>
                <w:bCs/>
                <w:sz w:val="18"/>
                <w:szCs w:val="18"/>
                <w:lang w:eastAsia="en-US"/>
              </w:rPr>
              <w:t>, în rândul pacienților cu tuberculoză pulmonară * 100*</w:t>
            </w:r>
          </w:p>
          <w:p w14:paraId="20E867F1" w14:textId="77777777" w:rsidR="001E7A83" w:rsidRPr="00E0028A" w:rsidRDefault="001E7A83" w:rsidP="001E7A83">
            <w:pPr>
              <w:rPr>
                <w:rFonts w:eastAsia="Calibri"/>
                <w:bCs/>
                <w:sz w:val="18"/>
                <w:szCs w:val="18"/>
                <w:lang w:eastAsia="en-US"/>
              </w:rPr>
            </w:pPr>
          </w:p>
          <w:p w14:paraId="0EE8476B"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 xml:space="preserve">* Acoperirea cu teste de sensibilitate la medicamente include rezultatele testelor moleculare (de exemplu, testul rapid de diagnostic recomandat de Organizația Mondială a Sănătății), precum și rezultatele metodelor tradiționale fenotipice </w:t>
            </w:r>
          </w:p>
        </w:tc>
        <w:tc>
          <w:tcPr>
            <w:tcW w:w="1198" w:type="pct"/>
            <w:tcBorders>
              <w:top w:val="single" w:sz="4" w:space="0" w:color="auto"/>
              <w:left w:val="single" w:sz="4" w:space="0" w:color="auto"/>
              <w:bottom w:val="single" w:sz="4" w:space="0" w:color="auto"/>
              <w:right w:val="single" w:sz="4" w:space="0" w:color="auto"/>
            </w:tcBorders>
          </w:tcPr>
          <w:p w14:paraId="00089690"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 xml:space="preserve">Numitorul 1: numărul total de pacienți notificați înregistrați) cu tuberculoză pulmonară. </w:t>
            </w:r>
          </w:p>
          <w:p w14:paraId="6484B8C0" w14:textId="77777777" w:rsidR="001E7A83" w:rsidRPr="00E0028A" w:rsidRDefault="001E7A83" w:rsidP="001E7A83">
            <w:pPr>
              <w:rPr>
                <w:rFonts w:eastAsia="Calibri"/>
                <w:bCs/>
                <w:sz w:val="18"/>
                <w:szCs w:val="18"/>
                <w:lang w:eastAsia="en-US"/>
              </w:rPr>
            </w:pPr>
            <w:r w:rsidRPr="00E0028A">
              <w:rPr>
                <w:rFonts w:eastAsia="Calibri"/>
                <w:bCs/>
                <w:sz w:val="18"/>
                <w:szCs w:val="18"/>
                <w:lang w:eastAsia="en-US"/>
              </w:rPr>
              <w:t>Numitorul 2: numărul total de pacienți cu tuberculoză pulmonară confirmată bacteriologic</w:t>
            </w:r>
          </w:p>
          <w:p w14:paraId="52B07E8F" w14:textId="77777777" w:rsidR="001E7A83" w:rsidRPr="00E0028A" w:rsidRDefault="001E7A83" w:rsidP="001E7A83">
            <w:pPr>
              <w:rPr>
                <w:rFonts w:eastAsia="Calibri"/>
                <w:bCs/>
                <w:sz w:val="18"/>
                <w:szCs w:val="18"/>
                <w:lang w:eastAsia="en-US"/>
              </w:rPr>
            </w:pPr>
          </w:p>
        </w:tc>
      </w:tr>
      <w:tr w:rsidR="001E7A83" w:rsidRPr="00E0028A" w14:paraId="44E9C554" w14:textId="77777777" w:rsidTr="00D212E2">
        <w:trPr>
          <w:trHeight w:val="163"/>
        </w:trPr>
        <w:tc>
          <w:tcPr>
            <w:tcW w:w="1094" w:type="pct"/>
            <w:vMerge w:val="restart"/>
          </w:tcPr>
          <w:p w14:paraId="48F58DBA" w14:textId="3251C371"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 xml:space="preserve">Asigurarea tratamentului tuberculozei sensibile și tuberculozei rezistente la </w:t>
            </w:r>
            <w:r w:rsidR="00B31052" w:rsidRPr="00B31052">
              <w:rPr>
                <w:rFonts w:eastAsiaTheme="minorHAnsi"/>
                <w:b/>
                <w:bCs/>
                <w:kern w:val="2"/>
                <w:sz w:val="18"/>
                <w:szCs w:val="18"/>
                <w:lang w:eastAsia="en-US"/>
                <w14:ligatures w14:val="standardContextual"/>
              </w:rPr>
              <w:t>Rifampicinum*</w:t>
            </w:r>
            <w:r w:rsidRPr="00E0028A">
              <w:rPr>
                <w:rFonts w:eastAsiaTheme="minorHAnsi"/>
                <w:b/>
                <w:bCs/>
                <w:kern w:val="2"/>
                <w:sz w:val="18"/>
                <w:szCs w:val="18"/>
                <w:lang w:eastAsia="en-US"/>
                <w14:ligatures w14:val="standardContextual"/>
              </w:rPr>
              <w:t xml:space="preserve"> și </w:t>
            </w:r>
            <w:proofErr w:type="spellStart"/>
            <w:r w:rsidRPr="00E0028A">
              <w:rPr>
                <w:rFonts w:eastAsiaTheme="minorHAnsi"/>
                <w:b/>
                <w:bCs/>
                <w:kern w:val="2"/>
                <w:sz w:val="18"/>
                <w:szCs w:val="18"/>
                <w:lang w:eastAsia="en-US"/>
                <w14:ligatures w14:val="standardContextual"/>
              </w:rPr>
              <w:t>multidrogrezistente</w:t>
            </w:r>
            <w:proofErr w:type="spellEnd"/>
            <w:r w:rsidRPr="00E0028A">
              <w:rPr>
                <w:rFonts w:eastAsiaTheme="minorHAnsi"/>
                <w:b/>
                <w:bCs/>
                <w:kern w:val="2"/>
                <w:sz w:val="18"/>
                <w:szCs w:val="18"/>
                <w:lang w:eastAsia="en-US"/>
                <w14:ligatures w14:val="standardContextual"/>
              </w:rPr>
              <w:t xml:space="preserve"> prin asigurarea accesului echitabil la tratament de calitate și îngrijiri continue pentru toate persoanele cu tuberculoză, inclusiv copii, prin abordare centrată pe persoană și suport în baza necesităților persoanei</w:t>
            </w:r>
          </w:p>
        </w:tc>
        <w:tc>
          <w:tcPr>
            <w:tcW w:w="1406" w:type="pct"/>
          </w:tcPr>
          <w:p w14:paraId="0F4AF483"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Ponderea  pacienților care au inițiat tratamentul antituberculos cu medicamentele de primă linie în condiții de ambulatoriu (%)</w:t>
            </w:r>
          </w:p>
        </w:tc>
        <w:tc>
          <w:tcPr>
            <w:tcW w:w="2500" w:type="pct"/>
            <w:gridSpan w:val="2"/>
          </w:tcPr>
          <w:p w14:paraId="4992F432"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Ponderea estimată a pacienților care primesc tratament antituberculos în condiții de  ambulatoriu (%) în rândul pacienților care încep tratamentul cu medicamente antituberculoase de primă linie.</w:t>
            </w:r>
          </w:p>
          <w:p w14:paraId="25AEFB41"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u w:val="single"/>
                <w:lang w:eastAsia="en-US"/>
                <w14:ligatures w14:val="standardContextual"/>
              </w:rPr>
              <w:t>Indicator suplimentar:</w:t>
            </w:r>
            <w:r w:rsidRPr="00E0028A">
              <w:rPr>
                <w:rFonts w:eastAsiaTheme="minorHAnsi"/>
                <w:bCs/>
                <w:kern w:val="2"/>
                <w:sz w:val="18"/>
                <w:szCs w:val="18"/>
                <w:lang w:eastAsia="en-US"/>
                <w14:ligatures w14:val="standardContextual"/>
              </w:rPr>
              <w:t xml:space="preserve"> Ponderea estimată a pacienților care primesc tratament antituberculos în condiții de ambulatoriu (%) în rândul pacienților care încep tratamentul antituberculos cu medicamente de linia a doua</w:t>
            </w:r>
          </w:p>
        </w:tc>
      </w:tr>
      <w:tr w:rsidR="001E7A83" w:rsidRPr="00E0028A" w14:paraId="705FF2CC" w14:textId="77777777" w:rsidTr="00D212E2">
        <w:trPr>
          <w:trHeight w:val="141"/>
        </w:trPr>
        <w:tc>
          <w:tcPr>
            <w:tcW w:w="1094" w:type="pct"/>
            <w:vMerge/>
          </w:tcPr>
          <w:p w14:paraId="574403C0" w14:textId="77777777" w:rsidR="001E7A83" w:rsidRPr="00E0028A" w:rsidRDefault="001E7A83" w:rsidP="001E7A83">
            <w:pPr>
              <w:spacing w:after="160" w:line="259" w:lineRule="auto"/>
              <w:rPr>
                <w:rFonts w:eastAsiaTheme="minorHAnsi"/>
                <w:kern w:val="2"/>
                <w:sz w:val="18"/>
                <w:szCs w:val="18"/>
                <w:lang w:eastAsia="en-US"/>
                <w14:ligatures w14:val="standardContextual"/>
              </w:rPr>
            </w:pPr>
          </w:p>
        </w:tc>
        <w:tc>
          <w:tcPr>
            <w:tcW w:w="1406" w:type="pct"/>
          </w:tcPr>
          <w:p w14:paraId="6750CD97" w14:textId="7D1E076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 xml:space="preserve">Ponderea pacienților notificați cu tuberculoză rezistentă la </w:t>
            </w:r>
            <w:r w:rsidR="00B31052" w:rsidRPr="00B31052">
              <w:rPr>
                <w:rFonts w:eastAsiaTheme="minorHAnsi"/>
                <w:b/>
                <w:bCs/>
                <w:kern w:val="2"/>
                <w:sz w:val="18"/>
                <w:szCs w:val="18"/>
                <w:lang w:eastAsia="en-US"/>
                <w14:ligatures w14:val="standardContextual"/>
              </w:rPr>
              <w:t>Rifampicinum*</w:t>
            </w:r>
            <w:r w:rsidRPr="00E0028A">
              <w:rPr>
                <w:rFonts w:eastAsiaTheme="minorHAnsi"/>
                <w:b/>
                <w:bCs/>
                <w:kern w:val="2"/>
                <w:sz w:val="18"/>
                <w:szCs w:val="18"/>
                <w:lang w:eastAsia="en-US"/>
                <w14:ligatures w14:val="standardContextual"/>
              </w:rPr>
              <w:t xml:space="preserve"> și </w:t>
            </w:r>
            <w:proofErr w:type="spellStart"/>
            <w:r w:rsidRPr="00E0028A">
              <w:rPr>
                <w:rFonts w:eastAsiaTheme="minorHAnsi"/>
                <w:b/>
                <w:bCs/>
                <w:kern w:val="2"/>
                <w:sz w:val="18"/>
                <w:szCs w:val="18"/>
                <w:lang w:eastAsia="en-US"/>
                <w14:ligatures w14:val="standardContextual"/>
              </w:rPr>
              <w:t>multidrogrezistentă</w:t>
            </w:r>
            <w:proofErr w:type="spellEnd"/>
            <w:r w:rsidRPr="00E0028A">
              <w:rPr>
                <w:rFonts w:eastAsiaTheme="minorHAnsi"/>
                <w:b/>
                <w:bCs/>
                <w:kern w:val="2"/>
                <w:sz w:val="18"/>
                <w:szCs w:val="18"/>
                <w:lang w:eastAsia="en-US"/>
                <w14:ligatures w14:val="standardContextual"/>
              </w:rPr>
              <w:t xml:space="preserve"> înrolați în tratament (%)</w:t>
            </w:r>
          </w:p>
        </w:tc>
        <w:tc>
          <w:tcPr>
            <w:tcW w:w="1302" w:type="pct"/>
          </w:tcPr>
          <w:p w14:paraId="21EC08D4" w14:textId="66538512"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total de pacienți cu tuberculoză rezistentă la </w:t>
            </w:r>
            <w:r w:rsidR="00B31052" w:rsidRPr="00B31052">
              <w:rPr>
                <w:rFonts w:eastAsiaTheme="minorHAnsi"/>
                <w:bCs/>
                <w:kern w:val="2"/>
                <w:sz w:val="18"/>
                <w:szCs w:val="18"/>
                <w:lang w:eastAsia="en-US"/>
                <w14:ligatures w14:val="standardContextual"/>
              </w:rPr>
              <w:t>Rifampicinum*</w:t>
            </w:r>
            <w:r w:rsidRPr="00E0028A">
              <w:rPr>
                <w:rFonts w:eastAsiaTheme="minorHAnsi"/>
                <w:bCs/>
                <w:kern w:val="2"/>
                <w:sz w:val="18"/>
                <w:szCs w:val="18"/>
                <w:lang w:eastAsia="en-US"/>
                <w14:ligatures w14:val="standardContextual"/>
              </w:rPr>
              <w:t xml:space="preserve"> și </w:t>
            </w:r>
            <w:proofErr w:type="spellStart"/>
            <w:r w:rsidRPr="00E0028A">
              <w:rPr>
                <w:rFonts w:eastAsiaTheme="minorHAnsi"/>
                <w:bCs/>
                <w:kern w:val="2"/>
                <w:sz w:val="18"/>
                <w:szCs w:val="18"/>
                <w:lang w:eastAsia="en-US"/>
                <w14:ligatures w14:val="standardContextual"/>
              </w:rPr>
              <w:t>multidrogrezistentă</w:t>
            </w:r>
            <w:proofErr w:type="spellEnd"/>
            <w:r w:rsidRPr="00E0028A">
              <w:rPr>
                <w:rFonts w:eastAsiaTheme="minorHAnsi"/>
                <w:bCs/>
                <w:kern w:val="2"/>
                <w:sz w:val="18"/>
                <w:szCs w:val="18"/>
                <w:lang w:eastAsia="en-US"/>
                <w14:ligatures w14:val="standardContextual"/>
              </w:rPr>
              <w:t xml:space="preserve"> înscriși în tratament cu medicamentele de linia a doua</w:t>
            </w:r>
          </w:p>
        </w:tc>
        <w:tc>
          <w:tcPr>
            <w:tcW w:w="1198" w:type="pct"/>
          </w:tcPr>
          <w:p w14:paraId="771B60DD" w14:textId="13EBE7A4"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total de pacienți cu tuberculoză rezistentă la </w:t>
            </w:r>
            <w:r w:rsidR="00B31052" w:rsidRPr="00B31052">
              <w:rPr>
                <w:rFonts w:eastAsiaTheme="minorHAnsi"/>
                <w:bCs/>
                <w:kern w:val="2"/>
                <w:sz w:val="18"/>
                <w:szCs w:val="18"/>
                <w:lang w:eastAsia="en-US"/>
                <w14:ligatures w14:val="standardContextual"/>
              </w:rPr>
              <w:t>Rifampicinum*</w:t>
            </w:r>
            <w:r w:rsidRPr="00E0028A">
              <w:rPr>
                <w:rFonts w:eastAsiaTheme="minorHAnsi"/>
                <w:bCs/>
                <w:kern w:val="2"/>
                <w:sz w:val="18"/>
                <w:szCs w:val="18"/>
                <w:lang w:eastAsia="en-US"/>
                <w14:ligatures w14:val="standardContextual"/>
              </w:rPr>
              <w:t xml:space="preserve"> și </w:t>
            </w:r>
            <w:proofErr w:type="spellStart"/>
            <w:r w:rsidRPr="00E0028A">
              <w:rPr>
                <w:rFonts w:eastAsiaTheme="minorHAnsi"/>
                <w:bCs/>
                <w:kern w:val="2"/>
                <w:sz w:val="18"/>
                <w:szCs w:val="18"/>
                <w:lang w:eastAsia="en-US"/>
                <w14:ligatures w14:val="standardContextual"/>
              </w:rPr>
              <w:t>multidrogrezistentă</w:t>
            </w:r>
            <w:proofErr w:type="spellEnd"/>
            <w:r w:rsidRPr="00E0028A">
              <w:rPr>
                <w:rFonts w:eastAsiaTheme="minorHAnsi"/>
                <w:bCs/>
                <w:kern w:val="2"/>
                <w:sz w:val="18"/>
                <w:szCs w:val="18"/>
                <w:lang w:eastAsia="en-US"/>
                <w14:ligatures w14:val="standardContextual"/>
              </w:rPr>
              <w:t xml:space="preserve"> notificați</w:t>
            </w:r>
          </w:p>
        </w:tc>
      </w:tr>
      <w:tr w:rsidR="001E7A83" w:rsidRPr="00E0028A" w14:paraId="06B0BCE6" w14:textId="77777777" w:rsidTr="00D212E2">
        <w:trPr>
          <w:trHeight w:val="121"/>
        </w:trPr>
        <w:tc>
          <w:tcPr>
            <w:tcW w:w="1094" w:type="pct"/>
            <w:vMerge/>
          </w:tcPr>
          <w:p w14:paraId="2BF26755" w14:textId="77777777" w:rsidR="001E7A83" w:rsidRPr="00E0028A" w:rsidRDefault="001E7A83" w:rsidP="001E7A83">
            <w:pPr>
              <w:spacing w:after="160" w:line="259" w:lineRule="auto"/>
              <w:rPr>
                <w:rFonts w:eastAsiaTheme="minorHAnsi"/>
                <w:kern w:val="2"/>
                <w:sz w:val="18"/>
                <w:szCs w:val="18"/>
                <w:lang w:eastAsia="en-US"/>
                <w14:ligatures w14:val="standardContextual"/>
              </w:rPr>
            </w:pPr>
          </w:p>
        </w:tc>
        <w:tc>
          <w:tcPr>
            <w:tcW w:w="1406" w:type="pct"/>
          </w:tcPr>
          <w:p w14:paraId="0D72FF06"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Rata de succes al tratamentului în rândul tuturor pacienților cu tuberculoză sensibilă (cazuri noi și recidive)</w:t>
            </w:r>
            <w:r w:rsidRPr="00E0028A" w:rsidDel="00EE5271">
              <w:rPr>
                <w:rFonts w:eastAsiaTheme="minorHAnsi"/>
                <w:b/>
                <w:bCs/>
                <w:kern w:val="2"/>
                <w:sz w:val="18"/>
                <w:szCs w:val="18"/>
                <w:lang w:eastAsia="en-US"/>
                <w14:ligatures w14:val="standardContextual"/>
              </w:rPr>
              <w:t xml:space="preserve"> </w:t>
            </w:r>
            <w:r w:rsidRPr="00E0028A">
              <w:rPr>
                <w:rFonts w:eastAsiaTheme="minorHAnsi"/>
                <w:b/>
                <w:bCs/>
                <w:kern w:val="2"/>
                <w:sz w:val="18"/>
                <w:szCs w:val="18"/>
                <w:lang w:eastAsia="en-US"/>
                <w14:ligatures w14:val="standardContextual"/>
              </w:rPr>
              <w:t>(%)</w:t>
            </w:r>
          </w:p>
        </w:tc>
        <w:tc>
          <w:tcPr>
            <w:tcW w:w="1302" w:type="pct"/>
          </w:tcPr>
          <w:p w14:paraId="0FAE462D" w14:textId="105CBF8C"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de cazuri noi și recidive de tuberculoză înregistrate în perioada specificată și tratate cu </w:t>
            </w:r>
            <w:r w:rsidR="00D9005D" w:rsidRPr="00E0028A">
              <w:rPr>
                <w:rFonts w:eastAsiaTheme="minorHAnsi"/>
                <w:bCs/>
                <w:kern w:val="2"/>
                <w:sz w:val="18"/>
                <w:szCs w:val="18"/>
                <w:lang w:eastAsia="en-US"/>
                <w14:ligatures w14:val="standardContextual"/>
              </w:rPr>
              <w:t>succes</w:t>
            </w:r>
          </w:p>
        </w:tc>
        <w:tc>
          <w:tcPr>
            <w:tcW w:w="1198" w:type="pct"/>
          </w:tcPr>
          <w:p w14:paraId="2BC6DA48"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total de pacienți cu tuberculoză (cazuri noi și recidive) notificați în aceeași perioadă </w:t>
            </w:r>
          </w:p>
        </w:tc>
      </w:tr>
      <w:tr w:rsidR="001E7A83" w:rsidRPr="00E0028A" w14:paraId="60BCA84A" w14:textId="77777777" w:rsidTr="00D212E2">
        <w:trPr>
          <w:trHeight w:val="141"/>
        </w:trPr>
        <w:tc>
          <w:tcPr>
            <w:tcW w:w="1094" w:type="pct"/>
            <w:vMerge/>
          </w:tcPr>
          <w:p w14:paraId="454B74A2" w14:textId="77777777" w:rsidR="001E7A83" w:rsidRPr="00E0028A" w:rsidRDefault="001E7A83" w:rsidP="001E7A83">
            <w:pPr>
              <w:spacing w:after="160" w:line="259" w:lineRule="auto"/>
              <w:rPr>
                <w:rFonts w:eastAsiaTheme="minorHAnsi"/>
                <w:kern w:val="2"/>
                <w:sz w:val="18"/>
                <w:szCs w:val="18"/>
                <w:lang w:eastAsia="en-US"/>
                <w14:ligatures w14:val="standardContextual"/>
              </w:rPr>
            </w:pPr>
          </w:p>
        </w:tc>
        <w:tc>
          <w:tcPr>
            <w:tcW w:w="1406" w:type="pct"/>
          </w:tcPr>
          <w:p w14:paraId="7AC643B7" w14:textId="216F257D"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 xml:space="preserve">Rata de succes al tratamentului  în cohorta cazurilor noi de tratament al tuberculozei rezistente la </w:t>
            </w:r>
            <w:r w:rsidR="00B31052" w:rsidRPr="00B31052">
              <w:rPr>
                <w:rFonts w:eastAsiaTheme="minorHAnsi"/>
                <w:b/>
                <w:bCs/>
                <w:kern w:val="2"/>
                <w:sz w:val="18"/>
                <w:szCs w:val="18"/>
                <w:lang w:eastAsia="en-US"/>
                <w14:ligatures w14:val="standardContextual"/>
              </w:rPr>
              <w:t>Rifampicinum*</w:t>
            </w:r>
            <w:r w:rsidRPr="00E0028A">
              <w:rPr>
                <w:rFonts w:eastAsiaTheme="minorHAnsi"/>
                <w:b/>
                <w:bCs/>
                <w:kern w:val="2"/>
                <w:sz w:val="18"/>
                <w:szCs w:val="18"/>
                <w:lang w:eastAsia="en-US"/>
                <w14:ligatures w14:val="standardContextual"/>
              </w:rPr>
              <w:t xml:space="preserve"> și </w:t>
            </w:r>
            <w:proofErr w:type="spellStart"/>
            <w:r w:rsidRPr="00E0028A">
              <w:rPr>
                <w:rFonts w:eastAsiaTheme="minorHAnsi"/>
                <w:b/>
                <w:bCs/>
                <w:kern w:val="2"/>
                <w:sz w:val="18"/>
                <w:szCs w:val="18"/>
                <w:lang w:eastAsia="en-US"/>
                <w14:ligatures w14:val="standardContextual"/>
              </w:rPr>
              <w:t>multidrogrezistente</w:t>
            </w:r>
            <w:proofErr w:type="spellEnd"/>
            <w:r w:rsidRPr="00E0028A">
              <w:rPr>
                <w:rFonts w:eastAsiaTheme="minorHAnsi"/>
                <w:b/>
                <w:bCs/>
                <w:kern w:val="2"/>
                <w:sz w:val="18"/>
                <w:szCs w:val="18"/>
                <w:lang w:eastAsia="en-US"/>
                <w14:ligatures w14:val="standardContextual"/>
              </w:rPr>
              <w:t xml:space="preserve"> (%)</w:t>
            </w:r>
          </w:p>
        </w:tc>
        <w:tc>
          <w:tcPr>
            <w:tcW w:w="1302" w:type="pct"/>
          </w:tcPr>
          <w:p w14:paraId="2320ADA8" w14:textId="289FB1C1"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de pacienți cu tuberculoză rezistentă la </w:t>
            </w:r>
            <w:r w:rsidR="00B31052" w:rsidRPr="00B31052">
              <w:rPr>
                <w:rFonts w:eastAsiaTheme="minorHAnsi"/>
                <w:bCs/>
                <w:kern w:val="2"/>
                <w:sz w:val="18"/>
                <w:szCs w:val="18"/>
                <w:lang w:eastAsia="en-US"/>
                <w14:ligatures w14:val="standardContextual"/>
              </w:rPr>
              <w:t>Rifampicinum*</w:t>
            </w:r>
            <w:r w:rsidRPr="00E0028A">
              <w:rPr>
                <w:rFonts w:eastAsiaTheme="minorHAnsi"/>
                <w:bCs/>
                <w:kern w:val="2"/>
                <w:sz w:val="18"/>
                <w:szCs w:val="18"/>
                <w:lang w:eastAsia="en-US"/>
                <w14:ligatures w14:val="standardContextual"/>
              </w:rPr>
              <w:t xml:space="preserve"> și </w:t>
            </w:r>
            <w:proofErr w:type="spellStart"/>
            <w:r w:rsidRPr="00E0028A">
              <w:rPr>
                <w:rFonts w:eastAsiaTheme="minorHAnsi"/>
                <w:bCs/>
                <w:kern w:val="2"/>
                <w:sz w:val="18"/>
                <w:szCs w:val="18"/>
                <w:lang w:eastAsia="en-US"/>
                <w14:ligatures w14:val="standardContextual"/>
              </w:rPr>
              <w:t>multidrogrezistentă</w:t>
            </w:r>
            <w:proofErr w:type="spellEnd"/>
            <w:r w:rsidRPr="00E0028A">
              <w:rPr>
                <w:rFonts w:eastAsiaTheme="minorHAnsi"/>
                <w:bCs/>
                <w:kern w:val="2"/>
                <w:sz w:val="18"/>
                <w:szCs w:val="18"/>
                <w:lang w:eastAsia="en-US"/>
                <w14:ligatures w14:val="standardContextual"/>
              </w:rPr>
              <w:t xml:space="preserve"> confirmați bacteriologic în perioada specificată, care au fost tratați cu succes</w:t>
            </w:r>
          </w:p>
        </w:tc>
        <w:tc>
          <w:tcPr>
            <w:tcW w:w="1198" w:type="pct"/>
          </w:tcPr>
          <w:p w14:paraId="37B2C858" w14:textId="70CFF61F"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de pacienți  cu tuberculoză rezistentă la </w:t>
            </w:r>
            <w:r w:rsidR="00B31052" w:rsidRPr="00B31052">
              <w:rPr>
                <w:rFonts w:eastAsiaTheme="minorHAnsi"/>
                <w:bCs/>
                <w:kern w:val="2"/>
                <w:sz w:val="18"/>
                <w:szCs w:val="18"/>
                <w:lang w:eastAsia="en-US"/>
                <w14:ligatures w14:val="standardContextual"/>
              </w:rPr>
              <w:t>Rifampicinum*</w:t>
            </w:r>
            <w:r w:rsidRPr="00E0028A">
              <w:rPr>
                <w:rFonts w:eastAsiaTheme="minorHAnsi"/>
                <w:bCs/>
                <w:kern w:val="2"/>
                <w:sz w:val="18"/>
                <w:szCs w:val="18"/>
                <w:lang w:eastAsia="en-US"/>
                <w14:ligatures w14:val="standardContextual"/>
              </w:rPr>
              <w:t xml:space="preserve"> și </w:t>
            </w:r>
            <w:proofErr w:type="spellStart"/>
            <w:r w:rsidRPr="00E0028A">
              <w:rPr>
                <w:rFonts w:eastAsiaTheme="minorHAnsi"/>
                <w:bCs/>
                <w:kern w:val="2"/>
                <w:sz w:val="18"/>
                <w:szCs w:val="18"/>
                <w:lang w:eastAsia="en-US"/>
                <w14:ligatures w14:val="standardContextual"/>
              </w:rPr>
              <w:t>multidrogrezistentă</w:t>
            </w:r>
            <w:proofErr w:type="spellEnd"/>
            <w:r w:rsidRPr="00E0028A">
              <w:rPr>
                <w:rFonts w:eastAsiaTheme="minorHAnsi"/>
                <w:bCs/>
                <w:kern w:val="2"/>
                <w:sz w:val="18"/>
                <w:szCs w:val="18"/>
                <w:lang w:eastAsia="en-US"/>
                <w14:ligatures w14:val="standardContextual"/>
              </w:rPr>
              <w:t xml:space="preserve"> confirmați bacteriologic, care au început un regim de tratament antituberculos în perioada specificată</w:t>
            </w:r>
          </w:p>
        </w:tc>
      </w:tr>
      <w:tr w:rsidR="001E7A83" w:rsidRPr="00E0028A" w14:paraId="7D976485" w14:textId="77777777" w:rsidTr="00D212E2">
        <w:trPr>
          <w:trHeight w:val="120"/>
        </w:trPr>
        <w:tc>
          <w:tcPr>
            <w:tcW w:w="1094" w:type="pct"/>
            <w:vMerge/>
          </w:tcPr>
          <w:p w14:paraId="4091144C" w14:textId="77777777" w:rsidR="001E7A83" w:rsidRPr="00E0028A" w:rsidRDefault="001E7A83" w:rsidP="001E7A83">
            <w:pPr>
              <w:spacing w:after="160" w:line="259" w:lineRule="auto"/>
              <w:rPr>
                <w:rFonts w:eastAsiaTheme="minorHAnsi"/>
                <w:kern w:val="2"/>
                <w:sz w:val="18"/>
                <w:szCs w:val="18"/>
                <w:lang w:eastAsia="en-US"/>
                <w14:ligatures w14:val="standardContextual"/>
              </w:rPr>
            </w:pPr>
          </w:p>
        </w:tc>
        <w:tc>
          <w:tcPr>
            <w:tcW w:w="1406" w:type="pct"/>
          </w:tcPr>
          <w:p w14:paraId="18C4734A"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Rata de acoperire cu regimuri de tratament peroral scurte modificate (</w:t>
            </w:r>
            <w:proofErr w:type="spellStart"/>
            <w:r w:rsidRPr="00E0028A">
              <w:rPr>
                <w:rFonts w:eastAsiaTheme="minorHAnsi"/>
                <w:b/>
                <w:bCs/>
                <w:kern w:val="2"/>
                <w:sz w:val="18"/>
                <w:szCs w:val="18"/>
                <w:lang w:eastAsia="en-US"/>
                <w14:ligatures w14:val="standardContextual"/>
              </w:rPr>
              <w:t>mSTR</w:t>
            </w:r>
            <w:proofErr w:type="spellEnd"/>
            <w:r w:rsidRPr="00E0028A">
              <w:rPr>
                <w:rFonts w:eastAsiaTheme="minorHAnsi"/>
                <w:b/>
                <w:bCs/>
                <w:kern w:val="2"/>
                <w:sz w:val="18"/>
                <w:szCs w:val="18"/>
                <w:lang w:eastAsia="en-US"/>
                <w14:ligatures w14:val="standardContextual"/>
              </w:rPr>
              <w:t>) (%)</w:t>
            </w:r>
          </w:p>
        </w:tc>
        <w:tc>
          <w:tcPr>
            <w:tcW w:w="1302" w:type="pct"/>
          </w:tcPr>
          <w:p w14:paraId="4387A2E4"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de pacienți cu tuberculoză tratați cu regimuri de tratament peroral scurte modificate </w:t>
            </w:r>
          </w:p>
        </w:tc>
        <w:tc>
          <w:tcPr>
            <w:tcW w:w="1198" w:type="pct"/>
          </w:tcPr>
          <w:p w14:paraId="4580E9D5"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de pacienți notificați eligibili pentru tratament cu regimuri de tratament peroral scurte modificate </w:t>
            </w:r>
          </w:p>
        </w:tc>
      </w:tr>
      <w:tr w:rsidR="001E7A83" w:rsidRPr="00E0028A" w14:paraId="46D72E5D" w14:textId="77777777" w:rsidTr="00D212E2">
        <w:trPr>
          <w:trHeight w:val="183"/>
        </w:trPr>
        <w:tc>
          <w:tcPr>
            <w:tcW w:w="1094" w:type="pct"/>
            <w:vMerge w:val="restart"/>
            <w:tcBorders>
              <w:top w:val="single" w:sz="4" w:space="0" w:color="auto"/>
              <w:left w:val="single" w:sz="4" w:space="0" w:color="auto"/>
              <w:right w:val="single" w:sz="4" w:space="0" w:color="auto"/>
            </w:tcBorders>
          </w:tcPr>
          <w:p w14:paraId="33F841D8"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 xml:space="preserve">Asigurarea  acoperirii universale si continuității serviciilor medicale, gestionarea  </w:t>
            </w:r>
            <w:proofErr w:type="spellStart"/>
            <w:r w:rsidRPr="00E0028A">
              <w:rPr>
                <w:rFonts w:eastAsiaTheme="minorHAnsi"/>
                <w:b/>
                <w:bCs/>
                <w:kern w:val="2"/>
                <w:sz w:val="18"/>
                <w:szCs w:val="18"/>
                <w:lang w:eastAsia="en-US"/>
                <w14:ligatures w14:val="standardContextual"/>
              </w:rPr>
              <w:t>co-morbidiăților</w:t>
            </w:r>
            <w:proofErr w:type="spellEnd"/>
            <w:r w:rsidRPr="00E0028A">
              <w:rPr>
                <w:rFonts w:eastAsiaTheme="minorHAnsi"/>
                <w:b/>
                <w:bCs/>
                <w:kern w:val="2"/>
                <w:sz w:val="18"/>
                <w:szCs w:val="18"/>
                <w:lang w:eastAsia="en-US"/>
                <w14:ligatures w14:val="standardContextual"/>
              </w:rPr>
              <w:t xml:space="preserve"> și problemelor social-economice în baza necesitaților </w:t>
            </w:r>
          </w:p>
        </w:tc>
        <w:tc>
          <w:tcPr>
            <w:tcW w:w="1406" w:type="pct"/>
            <w:tcBorders>
              <w:top w:val="single" w:sz="4" w:space="0" w:color="auto"/>
              <w:left w:val="single" w:sz="4" w:space="0" w:color="auto"/>
              <w:bottom w:val="single" w:sz="4" w:space="0" w:color="auto"/>
              <w:right w:val="single" w:sz="4" w:space="0" w:color="auto"/>
            </w:tcBorders>
          </w:tcPr>
          <w:p w14:paraId="5602DB4D"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Rata de acoperire cu testare la HIV (%)</w:t>
            </w:r>
          </w:p>
        </w:tc>
        <w:tc>
          <w:tcPr>
            <w:tcW w:w="1302" w:type="pct"/>
            <w:tcBorders>
              <w:top w:val="single" w:sz="4" w:space="0" w:color="auto"/>
              <w:left w:val="single" w:sz="4" w:space="0" w:color="auto"/>
              <w:bottom w:val="single" w:sz="4" w:space="0" w:color="auto"/>
              <w:right w:val="single" w:sz="4" w:space="0" w:color="auto"/>
            </w:tcBorders>
          </w:tcPr>
          <w:p w14:paraId="46A3FF06"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pacienți cu tuberculoză (cazuri noi și recidive) notificați pe parcursul perioadei de referința, testați la HIV,  *100</w:t>
            </w:r>
          </w:p>
        </w:tc>
        <w:tc>
          <w:tcPr>
            <w:tcW w:w="1198" w:type="pct"/>
            <w:tcBorders>
              <w:top w:val="single" w:sz="4" w:space="0" w:color="auto"/>
              <w:left w:val="single" w:sz="4" w:space="0" w:color="auto"/>
              <w:bottom w:val="single" w:sz="4" w:space="0" w:color="auto"/>
              <w:right w:val="single" w:sz="4" w:space="0" w:color="auto"/>
            </w:tcBorders>
          </w:tcPr>
          <w:p w14:paraId="1C7B7228"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total de pacienți cu tuberculoză (cazuri noi și recidive) notificați pe parcursul perioadei de referință </w:t>
            </w:r>
          </w:p>
        </w:tc>
      </w:tr>
      <w:tr w:rsidR="001E7A83" w:rsidRPr="00E0028A" w14:paraId="404C62EF" w14:textId="77777777" w:rsidTr="00D212E2">
        <w:trPr>
          <w:trHeight w:val="183"/>
        </w:trPr>
        <w:tc>
          <w:tcPr>
            <w:tcW w:w="1094" w:type="pct"/>
            <w:vMerge/>
            <w:tcBorders>
              <w:left w:val="single" w:sz="4" w:space="0" w:color="auto"/>
              <w:right w:val="single" w:sz="4" w:space="0" w:color="auto"/>
            </w:tcBorders>
          </w:tcPr>
          <w:p w14:paraId="481A8AB7" w14:textId="77777777" w:rsidR="001E7A83" w:rsidRPr="00E0028A" w:rsidRDefault="001E7A83" w:rsidP="001E7A83">
            <w:pPr>
              <w:spacing w:after="160" w:line="259" w:lineRule="auto"/>
              <w:rPr>
                <w:rFonts w:eastAsiaTheme="minorHAnsi"/>
                <w:kern w:val="2"/>
                <w:sz w:val="18"/>
                <w:szCs w:val="18"/>
                <w:lang w:eastAsia="en-US"/>
                <w14:ligatures w14:val="standardContextual"/>
              </w:rPr>
            </w:pPr>
          </w:p>
        </w:tc>
        <w:tc>
          <w:tcPr>
            <w:tcW w:w="1406" w:type="pct"/>
            <w:tcBorders>
              <w:top w:val="single" w:sz="4" w:space="0" w:color="auto"/>
              <w:left w:val="single" w:sz="4" w:space="0" w:color="auto"/>
              <w:bottom w:val="single" w:sz="4" w:space="0" w:color="auto"/>
              <w:right w:val="single" w:sz="4" w:space="0" w:color="auto"/>
            </w:tcBorders>
          </w:tcPr>
          <w:p w14:paraId="3D485BA8"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Ponderea pacienților cu TB/HIV care au  inițiat tratamentul antituberculos în numărul de pacienți cu TB/HIV (%)</w:t>
            </w:r>
          </w:p>
        </w:tc>
        <w:tc>
          <w:tcPr>
            <w:tcW w:w="1302" w:type="pct"/>
            <w:tcBorders>
              <w:top w:val="single" w:sz="4" w:space="0" w:color="auto"/>
              <w:left w:val="single" w:sz="4" w:space="0" w:color="auto"/>
              <w:bottom w:val="single" w:sz="4" w:space="0" w:color="auto"/>
              <w:right w:val="single" w:sz="4" w:space="0" w:color="auto"/>
            </w:tcBorders>
          </w:tcPr>
          <w:p w14:paraId="1BF11952"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total de pacienți cu TB/HIV care au inițiat tratament pentru tuberculoză pe parcursul perioadei de referință, *100 </w:t>
            </w:r>
          </w:p>
        </w:tc>
        <w:tc>
          <w:tcPr>
            <w:tcW w:w="1198" w:type="pct"/>
            <w:tcBorders>
              <w:top w:val="single" w:sz="4" w:space="0" w:color="auto"/>
              <w:left w:val="single" w:sz="4" w:space="0" w:color="auto"/>
              <w:bottom w:val="single" w:sz="4" w:space="0" w:color="auto"/>
              <w:right w:val="single" w:sz="4" w:space="0" w:color="auto"/>
            </w:tcBorders>
          </w:tcPr>
          <w:p w14:paraId="0B6517BD"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pacienți cu TB/HIV notificați pe parcursul perioadei de referință</w:t>
            </w:r>
          </w:p>
        </w:tc>
      </w:tr>
      <w:tr w:rsidR="001E7A83" w:rsidRPr="00E0028A" w14:paraId="682BE82C" w14:textId="77777777" w:rsidTr="00D212E2">
        <w:trPr>
          <w:trHeight w:val="183"/>
        </w:trPr>
        <w:tc>
          <w:tcPr>
            <w:tcW w:w="1094" w:type="pct"/>
            <w:vMerge/>
            <w:tcBorders>
              <w:left w:val="single" w:sz="4" w:space="0" w:color="auto"/>
              <w:bottom w:val="single" w:sz="4" w:space="0" w:color="auto"/>
              <w:right w:val="single" w:sz="4" w:space="0" w:color="auto"/>
            </w:tcBorders>
          </w:tcPr>
          <w:p w14:paraId="4D7C4A48" w14:textId="77777777" w:rsidR="001E7A83" w:rsidRPr="00E0028A" w:rsidRDefault="001E7A83" w:rsidP="001E7A83">
            <w:pPr>
              <w:spacing w:after="160" w:line="259" w:lineRule="auto"/>
              <w:rPr>
                <w:rFonts w:eastAsiaTheme="minorHAnsi"/>
                <w:kern w:val="2"/>
                <w:sz w:val="18"/>
                <w:szCs w:val="18"/>
                <w:lang w:eastAsia="en-US"/>
                <w14:ligatures w14:val="standardContextual"/>
              </w:rPr>
            </w:pPr>
          </w:p>
        </w:tc>
        <w:tc>
          <w:tcPr>
            <w:tcW w:w="1406" w:type="pct"/>
            <w:tcBorders>
              <w:top w:val="single" w:sz="4" w:space="0" w:color="auto"/>
              <w:left w:val="single" w:sz="4" w:space="0" w:color="auto"/>
              <w:bottom w:val="single" w:sz="4" w:space="0" w:color="auto"/>
              <w:right w:val="single" w:sz="4" w:space="0" w:color="auto"/>
            </w:tcBorders>
          </w:tcPr>
          <w:p w14:paraId="343A95BB"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Rata de acoperire cu tratament antiretroviral  a pacienților cu TB/HIV (%)</w:t>
            </w:r>
          </w:p>
        </w:tc>
        <w:tc>
          <w:tcPr>
            <w:tcW w:w="1302" w:type="pct"/>
            <w:tcBorders>
              <w:top w:val="single" w:sz="4" w:space="0" w:color="auto"/>
              <w:left w:val="single" w:sz="4" w:space="0" w:color="auto"/>
              <w:bottom w:val="single" w:sz="4" w:space="0" w:color="auto"/>
              <w:right w:val="single" w:sz="4" w:space="0" w:color="auto"/>
            </w:tcBorders>
          </w:tcPr>
          <w:p w14:paraId="76B8E220" w14:textId="1B072736"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pacienți cu coinfecție TB/HIV (cazuri noi și recidive) notificați într-o anumită perioadă, care au inițiat tratamentul antiretroviral*</w:t>
            </w:r>
          </w:p>
        </w:tc>
        <w:tc>
          <w:tcPr>
            <w:tcW w:w="1198" w:type="pct"/>
            <w:tcBorders>
              <w:top w:val="single" w:sz="4" w:space="0" w:color="auto"/>
              <w:left w:val="single" w:sz="4" w:space="0" w:color="auto"/>
              <w:bottom w:val="single" w:sz="4" w:space="0" w:color="auto"/>
              <w:right w:val="single" w:sz="4" w:space="0" w:color="auto"/>
            </w:tcBorders>
          </w:tcPr>
          <w:p w14:paraId="6755F885" w14:textId="6EE40A9C"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pacienți cu tuberculoză (cazuri noi și recidive) notificați în perioada specificată, care sunt HIV pozitivi</w:t>
            </w:r>
          </w:p>
        </w:tc>
      </w:tr>
      <w:tr w:rsidR="001E7A83" w:rsidRPr="00E0028A" w14:paraId="4C85D106" w14:textId="77777777" w:rsidTr="00D212E2">
        <w:trPr>
          <w:trHeight w:val="183"/>
        </w:trPr>
        <w:tc>
          <w:tcPr>
            <w:tcW w:w="1094" w:type="pct"/>
            <w:vMerge w:val="restart"/>
            <w:tcBorders>
              <w:top w:val="single" w:sz="4" w:space="0" w:color="auto"/>
              <w:left w:val="single" w:sz="4" w:space="0" w:color="auto"/>
              <w:right w:val="single" w:sz="4" w:space="0" w:color="auto"/>
            </w:tcBorders>
          </w:tcPr>
          <w:p w14:paraId="7776C25D"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 xml:space="preserve">Reducerea transmiterii tuberculozei în societate prin măsuri de prevenire în răspunsul la tuberculoză,  inclusiv extinderea tratamentului preventiv al tuberculozei la persoanele care trăiesc cu HIV, contacții adulți, copii și asigurarea a cel puțin 95% ratei de vaccinare cu vaccinul </w:t>
            </w:r>
            <w:proofErr w:type="spellStart"/>
            <w:r w:rsidRPr="00E0028A">
              <w:rPr>
                <w:rFonts w:eastAsiaTheme="minorHAnsi"/>
                <w:b/>
                <w:bCs/>
                <w:kern w:val="2"/>
                <w:sz w:val="18"/>
                <w:szCs w:val="18"/>
                <w:lang w:eastAsia="en-US"/>
                <w14:ligatures w14:val="standardContextual"/>
              </w:rPr>
              <w:t>Bacillus</w:t>
            </w:r>
            <w:proofErr w:type="spellEnd"/>
            <w:r w:rsidRPr="00E0028A">
              <w:rPr>
                <w:rFonts w:eastAsiaTheme="minorHAnsi"/>
                <w:b/>
                <w:bCs/>
                <w:kern w:val="2"/>
                <w:sz w:val="18"/>
                <w:szCs w:val="18"/>
                <w:lang w:eastAsia="en-US"/>
                <w14:ligatures w14:val="standardContextual"/>
              </w:rPr>
              <w:t xml:space="preserve"> Calmette-</w:t>
            </w:r>
            <w:proofErr w:type="spellStart"/>
            <w:r w:rsidRPr="00E0028A">
              <w:rPr>
                <w:rFonts w:eastAsiaTheme="minorHAnsi"/>
                <w:b/>
                <w:bCs/>
                <w:kern w:val="2"/>
                <w:sz w:val="18"/>
                <w:szCs w:val="18"/>
                <w:lang w:eastAsia="en-US"/>
                <w14:ligatures w14:val="standardContextual"/>
              </w:rPr>
              <w:t>Guerin</w:t>
            </w:r>
            <w:proofErr w:type="spellEnd"/>
            <w:r w:rsidRPr="00E0028A">
              <w:rPr>
                <w:rFonts w:eastAsiaTheme="minorHAnsi"/>
                <w:b/>
                <w:bCs/>
                <w:kern w:val="2"/>
                <w:sz w:val="18"/>
                <w:szCs w:val="18"/>
                <w:lang w:eastAsia="en-US"/>
                <w14:ligatures w14:val="standardContextual"/>
              </w:rPr>
              <w:t xml:space="preserve"> la noi născuți</w:t>
            </w:r>
          </w:p>
        </w:tc>
        <w:tc>
          <w:tcPr>
            <w:tcW w:w="1406" w:type="pct"/>
            <w:tcBorders>
              <w:top w:val="single" w:sz="4" w:space="0" w:color="auto"/>
              <w:left w:val="single" w:sz="4" w:space="0" w:color="auto"/>
              <w:bottom w:val="single" w:sz="4" w:space="0" w:color="auto"/>
              <w:right w:val="single" w:sz="4" w:space="0" w:color="auto"/>
            </w:tcBorders>
          </w:tcPr>
          <w:p w14:paraId="220B5695"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 xml:space="preserve">Rata de vaccinare cu </w:t>
            </w:r>
            <w:proofErr w:type="spellStart"/>
            <w:r w:rsidRPr="00E0028A">
              <w:rPr>
                <w:rFonts w:eastAsiaTheme="minorHAnsi"/>
                <w:b/>
                <w:bCs/>
                <w:kern w:val="2"/>
                <w:sz w:val="18"/>
                <w:szCs w:val="18"/>
                <w:lang w:eastAsia="en-US"/>
                <w14:ligatures w14:val="standardContextual"/>
              </w:rPr>
              <w:t>Bacillus</w:t>
            </w:r>
            <w:proofErr w:type="spellEnd"/>
            <w:r w:rsidRPr="00E0028A">
              <w:rPr>
                <w:rFonts w:eastAsiaTheme="minorHAnsi"/>
                <w:b/>
                <w:bCs/>
                <w:kern w:val="2"/>
                <w:sz w:val="18"/>
                <w:szCs w:val="18"/>
                <w:lang w:eastAsia="en-US"/>
                <w14:ligatures w14:val="standardContextual"/>
              </w:rPr>
              <w:t xml:space="preserve"> Calmette- </w:t>
            </w:r>
            <w:proofErr w:type="spellStart"/>
            <w:r w:rsidRPr="00E0028A">
              <w:rPr>
                <w:rFonts w:eastAsiaTheme="minorHAnsi"/>
                <w:b/>
                <w:bCs/>
                <w:kern w:val="2"/>
                <w:sz w:val="18"/>
                <w:szCs w:val="18"/>
                <w:lang w:eastAsia="en-US"/>
                <w14:ligatures w14:val="standardContextual"/>
              </w:rPr>
              <w:t>Guérin</w:t>
            </w:r>
            <w:proofErr w:type="spellEnd"/>
            <w:r w:rsidRPr="00E0028A">
              <w:rPr>
                <w:rFonts w:eastAsiaTheme="minorHAnsi"/>
                <w:b/>
                <w:bCs/>
                <w:kern w:val="2"/>
                <w:sz w:val="18"/>
                <w:szCs w:val="18"/>
                <w:lang w:eastAsia="en-US"/>
                <w14:ligatures w14:val="standardContextual"/>
              </w:rPr>
              <w:t xml:space="preserve"> până la vârsta de 12 luni</w:t>
            </w:r>
          </w:p>
        </w:tc>
        <w:tc>
          <w:tcPr>
            <w:tcW w:w="1302" w:type="pct"/>
            <w:tcBorders>
              <w:top w:val="single" w:sz="4" w:space="0" w:color="auto"/>
              <w:left w:val="single" w:sz="4" w:space="0" w:color="auto"/>
              <w:bottom w:val="single" w:sz="4" w:space="0" w:color="auto"/>
              <w:right w:val="single" w:sz="4" w:space="0" w:color="auto"/>
            </w:tcBorders>
          </w:tcPr>
          <w:p w14:paraId="28056214"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 xml:space="preserve">Numărul total de copii nou- născuți, vaccinați cu vaccinul antituberculos </w:t>
            </w:r>
            <w:proofErr w:type="spellStart"/>
            <w:r w:rsidRPr="00E0028A">
              <w:rPr>
                <w:rFonts w:eastAsiaTheme="minorHAnsi"/>
                <w:bCs/>
                <w:kern w:val="2"/>
                <w:sz w:val="18"/>
                <w:szCs w:val="18"/>
                <w:lang w:eastAsia="en-US"/>
                <w14:ligatures w14:val="standardContextual"/>
              </w:rPr>
              <w:t>Bacillus</w:t>
            </w:r>
            <w:proofErr w:type="spellEnd"/>
            <w:r w:rsidRPr="00E0028A">
              <w:rPr>
                <w:rFonts w:eastAsiaTheme="minorHAnsi"/>
                <w:bCs/>
                <w:kern w:val="2"/>
                <w:sz w:val="18"/>
                <w:szCs w:val="18"/>
                <w:lang w:eastAsia="en-US"/>
                <w14:ligatures w14:val="standardContextual"/>
              </w:rPr>
              <w:t xml:space="preserve"> Calmette-</w:t>
            </w:r>
            <w:proofErr w:type="spellStart"/>
            <w:r w:rsidRPr="00E0028A">
              <w:rPr>
                <w:rFonts w:eastAsiaTheme="minorHAnsi"/>
                <w:bCs/>
                <w:kern w:val="2"/>
                <w:sz w:val="18"/>
                <w:szCs w:val="18"/>
                <w:lang w:eastAsia="en-US"/>
                <w14:ligatures w14:val="standardContextual"/>
              </w:rPr>
              <w:t>Guérin</w:t>
            </w:r>
            <w:proofErr w:type="spellEnd"/>
            <w:r w:rsidRPr="00E0028A">
              <w:rPr>
                <w:rFonts w:eastAsiaTheme="minorHAnsi"/>
                <w:bCs/>
                <w:kern w:val="2"/>
                <w:sz w:val="18"/>
                <w:szCs w:val="18"/>
                <w:lang w:eastAsia="en-US"/>
                <w14:ligatures w14:val="standardContextual"/>
              </w:rPr>
              <w:t xml:space="preserve"> la naștere pe parcursul perioadei de referință </w:t>
            </w:r>
          </w:p>
        </w:tc>
        <w:tc>
          <w:tcPr>
            <w:tcW w:w="1198" w:type="pct"/>
            <w:tcBorders>
              <w:top w:val="single" w:sz="4" w:space="0" w:color="auto"/>
              <w:left w:val="single" w:sz="4" w:space="0" w:color="auto"/>
              <w:bottom w:val="single" w:sz="4" w:space="0" w:color="auto"/>
              <w:right w:val="single" w:sz="4" w:space="0" w:color="auto"/>
            </w:tcBorders>
          </w:tcPr>
          <w:p w14:paraId="71906BD5"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copii nou-născuți pe parcursul perioadei de referință</w:t>
            </w:r>
          </w:p>
        </w:tc>
      </w:tr>
      <w:tr w:rsidR="001E7A83" w:rsidRPr="00E0028A" w14:paraId="553F3E45" w14:textId="77777777" w:rsidTr="00D212E2">
        <w:trPr>
          <w:trHeight w:val="183"/>
        </w:trPr>
        <w:tc>
          <w:tcPr>
            <w:tcW w:w="1094" w:type="pct"/>
            <w:vMerge/>
            <w:tcBorders>
              <w:left w:val="single" w:sz="4" w:space="0" w:color="auto"/>
              <w:right w:val="single" w:sz="4" w:space="0" w:color="auto"/>
            </w:tcBorders>
          </w:tcPr>
          <w:p w14:paraId="44B0BCC1" w14:textId="77777777" w:rsidR="001E7A83" w:rsidRPr="00E0028A" w:rsidRDefault="001E7A83" w:rsidP="001E7A83">
            <w:pPr>
              <w:spacing w:after="160" w:line="259" w:lineRule="auto"/>
              <w:rPr>
                <w:rFonts w:eastAsiaTheme="minorHAnsi"/>
                <w:kern w:val="2"/>
                <w:sz w:val="18"/>
                <w:szCs w:val="18"/>
                <w:lang w:eastAsia="en-US"/>
                <w14:ligatures w14:val="standardContextual"/>
              </w:rPr>
            </w:pPr>
          </w:p>
        </w:tc>
        <w:tc>
          <w:tcPr>
            <w:tcW w:w="1406" w:type="pct"/>
            <w:tcBorders>
              <w:top w:val="single" w:sz="4" w:space="0" w:color="auto"/>
              <w:left w:val="single" w:sz="4" w:space="0" w:color="auto"/>
              <w:bottom w:val="single" w:sz="4" w:space="0" w:color="auto"/>
              <w:right w:val="single" w:sz="4" w:space="0" w:color="auto"/>
            </w:tcBorders>
          </w:tcPr>
          <w:p w14:paraId="4B460F54"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Ponderea persoanelor eligibile din populațiile cu risc sporit de infectare testate pentru infecția tuberculoasă (%)</w:t>
            </w:r>
          </w:p>
        </w:tc>
        <w:tc>
          <w:tcPr>
            <w:tcW w:w="1302" w:type="pct"/>
            <w:tcBorders>
              <w:top w:val="single" w:sz="4" w:space="0" w:color="auto"/>
              <w:left w:val="single" w:sz="4" w:space="0" w:color="auto"/>
              <w:bottom w:val="single" w:sz="4" w:space="0" w:color="auto"/>
              <w:right w:val="single" w:sz="4" w:space="0" w:color="auto"/>
            </w:tcBorders>
          </w:tcPr>
          <w:p w14:paraId="59C6F3D6"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persoane din populațiile cu risc sporit care au fost testate pentru infecția tuberculoasă în perioada de raportare</w:t>
            </w:r>
          </w:p>
        </w:tc>
        <w:tc>
          <w:tcPr>
            <w:tcW w:w="1198" w:type="pct"/>
            <w:tcBorders>
              <w:top w:val="single" w:sz="4" w:space="0" w:color="auto"/>
              <w:left w:val="single" w:sz="4" w:space="0" w:color="auto"/>
              <w:bottom w:val="single" w:sz="4" w:space="0" w:color="auto"/>
              <w:right w:val="single" w:sz="4" w:space="0" w:color="auto"/>
            </w:tcBorders>
          </w:tcPr>
          <w:p w14:paraId="40854F47"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persoane din populațiile cu risc sporit care au fost eligibile pentru testare în perioada de raportare</w:t>
            </w:r>
          </w:p>
        </w:tc>
      </w:tr>
      <w:tr w:rsidR="001E7A83" w:rsidRPr="00E0028A" w14:paraId="36B95475" w14:textId="77777777" w:rsidTr="00D212E2">
        <w:trPr>
          <w:trHeight w:val="183"/>
        </w:trPr>
        <w:tc>
          <w:tcPr>
            <w:tcW w:w="1094" w:type="pct"/>
            <w:vMerge/>
            <w:tcBorders>
              <w:left w:val="single" w:sz="4" w:space="0" w:color="auto"/>
              <w:right w:val="single" w:sz="4" w:space="0" w:color="auto"/>
            </w:tcBorders>
          </w:tcPr>
          <w:p w14:paraId="7644B0FC" w14:textId="77777777" w:rsidR="001E7A83" w:rsidRPr="00E0028A" w:rsidRDefault="001E7A83" w:rsidP="001E7A83">
            <w:pPr>
              <w:spacing w:after="160" w:line="259" w:lineRule="auto"/>
              <w:rPr>
                <w:rFonts w:eastAsiaTheme="minorHAnsi"/>
                <w:kern w:val="2"/>
                <w:sz w:val="18"/>
                <w:szCs w:val="18"/>
                <w:lang w:eastAsia="en-US"/>
                <w14:ligatures w14:val="standardContextual"/>
              </w:rPr>
            </w:pPr>
          </w:p>
        </w:tc>
        <w:tc>
          <w:tcPr>
            <w:tcW w:w="1406" w:type="pct"/>
            <w:tcBorders>
              <w:top w:val="single" w:sz="4" w:space="0" w:color="auto"/>
              <w:left w:val="single" w:sz="4" w:space="0" w:color="auto"/>
              <w:bottom w:val="single" w:sz="4" w:space="0" w:color="auto"/>
              <w:right w:val="single" w:sz="4" w:space="0" w:color="auto"/>
            </w:tcBorders>
          </w:tcPr>
          <w:p w14:paraId="44469E2B"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Rata de acoperire cu tratament preventiv al tuberculozei (%) la copiii cu vârsta sub 5 ani care au venit în contact cu tuberculoza</w:t>
            </w:r>
          </w:p>
        </w:tc>
        <w:tc>
          <w:tcPr>
            <w:tcW w:w="1302" w:type="pct"/>
            <w:tcBorders>
              <w:top w:val="single" w:sz="4" w:space="0" w:color="auto"/>
              <w:left w:val="single" w:sz="4" w:space="0" w:color="auto"/>
              <w:bottom w:val="single" w:sz="4" w:space="0" w:color="auto"/>
              <w:right w:val="single" w:sz="4" w:space="0" w:color="auto"/>
            </w:tcBorders>
          </w:tcPr>
          <w:p w14:paraId="642EC3BE"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copii cu vârsta &lt;5 ani care au venit în contact cu bolnavi cu tuberculoză înscriși în tratamentul preventiv TB în perioada specificată.</w:t>
            </w:r>
          </w:p>
          <w:p w14:paraId="71182DFB"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p>
        </w:tc>
        <w:tc>
          <w:tcPr>
            <w:tcW w:w="1198" w:type="pct"/>
            <w:tcBorders>
              <w:top w:val="single" w:sz="4" w:space="0" w:color="auto"/>
              <w:left w:val="single" w:sz="4" w:space="0" w:color="auto"/>
              <w:bottom w:val="single" w:sz="4" w:space="0" w:color="auto"/>
              <w:right w:val="single" w:sz="4" w:space="0" w:color="auto"/>
            </w:tcBorders>
          </w:tcPr>
          <w:p w14:paraId="47A8EDD8"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de copii cu vârsta &lt;5 ani din contact cu bolnavi cu tuberculoză eligibili pentru tratamentul infecției tuberculoase în perioada specificată</w:t>
            </w:r>
          </w:p>
        </w:tc>
      </w:tr>
      <w:tr w:rsidR="001E7A83" w:rsidRPr="00E0028A" w14:paraId="4064830C" w14:textId="77777777" w:rsidTr="00D212E2">
        <w:trPr>
          <w:trHeight w:val="183"/>
        </w:trPr>
        <w:tc>
          <w:tcPr>
            <w:tcW w:w="1094" w:type="pct"/>
            <w:vMerge/>
            <w:tcBorders>
              <w:left w:val="single" w:sz="4" w:space="0" w:color="auto"/>
              <w:bottom w:val="single" w:sz="4" w:space="0" w:color="auto"/>
              <w:right w:val="single" w:sz="4" w:space="0" w:color="auto"/>
            </w:tcBorders>
          </w:tcPr>
          <w:p w14:paraId="7EE9CFF0" w14:textId="77777777" w:rsidR="001E7A83" w:rsidRPr="00E0028A" w:rsidRDefault="001E7A83" w:rsidP="001E7A83">
            <w:pPr>
              <w:spacing w:after="160" w:line="259" w:lineRule="auto"/>
              <w:rPr>
                <w:rFonts w:eastAsiaTheme="minorHAnsi"/>
                <w:kern w:val="2"/>
                <w:sz w:val="18"/>
                <w:szCs w:val="18"/>
                <w:lang w:eastAsia="en-US"/>
                <w14:ligatures w14:val="standardContextual"/>
              </w:rPr>
            </w:pPr>
          </w:p>
        </w:tc>
        <w:tc>
          <w:tcPr>
            <w:tcW w:w="1406" w:type="pct"/>
            <w:tcBorders>
              <w:top w:val="single" w:sz="4" w:space="0" w:color="auto"/>
              <w:left w:val="single" w:sz="4" w:space="0" w:color="auto"/>
              <w:bottom w:val="single" w:sz="4" w:space="0" w:color="auto"/>
              <w:right w:val="single" w:sz="4" w:space="0" w:color="auto"/>
            </w:tcBorders>
          </w:tcPr>
          <w:p w14:paraId="6ADB164F" w14:textId="77777777" w:rsidR="001E7A83" w:rsidRPr="00E0028A" w:rsidRDefault="001E7A83" w:rsidP="001E7A83">
            <w:pPr>
              <w:spacing w:after="160" w:line="259" w:lineRule="auto"/>
              <w:rPr>
                <w:rFonts w:eastAsiaTheme="minorHAnsi"/>
                <w:b/>
                <w:bCs/>
                <w:kern w:val="2"/>
                <w:sz w:val="18"/>
                <w:szCs w:val="18"/>
                <w:lang w:eastAsia="en-US"/>
                <w14:ligatures w14:val="standardContextual"/>
              </w:rPr>
            </w:pPr>
            <w:r w:rsidRPr="00E0028A">
              <w:rPr>
                <w:rFonts w:eastAsiaTheme="minorHAnsi"/>
                <w:b/>
                <w:bCs/>
                <w:kern w:val="2"/>
                <w:sz w:val="18"/>
                <w:szCs w:val="18"/>
                <w:lang w:eastAsia="en-US"/>
                <w14:ligatures w14:val="standardContextual"/>
              </w:rPr>
              <w:t>Rata de acoperire cu tratament preventiv al tuberculozei în rândul persoanelor care trăiesc cu HIV (%)</w:t>
            </w:r>
          </w:p>
        </w:tc>
        <w:tc>
          <w:tcPr>
            <w:tcW w:w="1302" w:type="pct"/>
            <w:tcBorders>
              <w:top w:val="single" w:sz="4" w:space="0" w:color="auto"/>
              <w:left w:val="single" w:sz="4" w:space="0" w:color="auto"/>
              <w:bottom w:val="single" w:sz="4" w:space="0" w:color="auto"/>
              <w:right w:val="single" w:sz="4" w:space="0" w:color="auto"/>
            </w:tcBorders>
          </w:tcPr>
          <w:p w14:paraId="71F3B2BB"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pacienți noi cu HIV care au primit tratament  contra infecției tuberculoase latente în perioada specificată.</w:t>
            </w:r>
          </w:p>
        </w:tc>
        <w:tc>
          <w:tcPr>
            <w:tcW w:w="1198" w:type="pct"/>
            <w:tcBorders>
              <w:top w:val="single" w:sz="4" w:space="0" w:color="auto"/>
              <w:left w:val="single" w:sz="4" w:space="0" w:color="auto"/>
              <w:bottom w:val="single" w:sz="4" w:space="0" w:color="auto"/>
              <w:right w:val="single" w:sz="4" w:space="0" w:color="auto"/>
            </w:tcBorders>
          </w:tcPr>
          <w:p w14:paraId="2D1CAEA4" w14:textId="77777777" w:rsidR="001E7A83" w:rsidRPr="00E0028A" w:rsidRDefault="001E7A83" w:rsidP="001E7A83">
            <w:pPr>
              <w:spacing w:after="160" w:line="259" w:lineRule="auto"/>
              <w:rPr>
                <w:rFonts w:eastAsiaTheme="minorHAnsi"/>
                <w:bCs/>
                <w:kern w:val="2"/>
                <w:sz w:val="18"/>
                <w:szCs w:val="18"/>
                <w:lang w:eastAsia="en-US"/>
                <w14:ligatures w14:val="standardContextual"/>
              </w:rPr>
            </w:pPr>
            <w:r w:rsidRPr="00E0028A">
              <w:rPr>
                <w:rFonts w:eastAsiaTheme="minorHAnsi"/>
                <w:bCs/>
                <w:kern w:val="2"/>
                <w:sz w:val="18"/>
                <w:szCs w:val="18"/>
                <w:lang w:eastAsia="en-US"/>
                <w14:ligatures w14:val="standardContextual"/>
              </w:rPr>
              <w:t>Numărul total de pacienți noi cu HIV cu indicații pentru tratamentul infecției tuberculoase latente în perioada specificată</w:t>
            </w:r>
          </w:p>
        </w:tc>
      </w:tr>
      <w:bookmarkEnd w:id="192"/>
    </w:tbl>
    <w:p w14:paraId="5E59DC65" w14:textId="77777777" w:rsidR="003E009F" w:rsidRPr="00E0028A" w:rsidRDefault="003E009F">
      <w:pPr>
        <w:rPr>
          <w:b/>
          <w:sz w:val="28"/>
          <w:szCs w:val="28"/>
        </w:rPr>
        <w:sectPr w:rsidR="003E009F" w:rsidRPr="00E0028A" w:rsidSect="00DB515F">
          <w:footerReference w:type="even" r:id="rId56"/>
          <w:footerReference w:type="default" r:id="rId57"/>
          <w:pgSz w:w="16840" w:h="11907" w:orient="landscape"/>
          <w:pgMar w:top="1009" w:right="1151" w:bottom="1281" w:left="1009" w:header="720" w:footer="720" w:gutter="0"/>
          <w:cols w:space="720"/>
        </w:sectPr>
      </w:pPr>
    </w:p>
    <w:p w14:paraId="3868FA37" w14:textId="77777777" w:rsidR="00D5737A" w:rsidRPr="00E0028A" w:rsidRDefault="006934FE" w:rsidP="00A15592">
      <w:pPr>
        <w:rPr>
          <w:b/>
        </w:rPr>
      </w:pPr>
      <w:r w:rsidRPr="00E0028A">
        <w:rPr>
          <w:b/>
        </w:rPr>
        <w:t>ANEXE</w:t>
      </w:r>
    </w:p>
    <w:p w14:paraId="429C504C" w14:textId="0AC2839E" w:rsidR="006934FE" w:rsidRPr="00E0028A" w:rsidRDefault="006934FE">
      <w:pPr>
        <w:pStyle w:val="Titlu7"/>
        <w:rPr>
          <w:i w:val="0"/>
          <w:sz w:val="24"/>
          <w:szCs w:val="24"/>
        </w:rPr>
      </w:pPr>
      <w:r w:rsidRPr="00E0028A">
        <w:rPr>
          <w:i w:val="0"/>
          <w:sz w:val="24"/>
          <w:szCs w:val="24"/>
        </w:rPr>
        <w:t xml:space="preserve">Anexa </w:t>
      </w:r>
      <w:r w:rsidR="00A973A8" w:rsidRPr="00E0028A">
        <w:rPr>
          <w:i w:val="0"/>
          <w:sz w:val="24"/>
          <w:szCs w:val="24"/>
        </w:rPr>
        <w:t>1</w:t>
      </w:r>
      <w:r w:rsidRPr="00E0028A">
        <w:rPr>
          <w:i w:val="0"/>
          <w:sz w:val="24"/>
          <w:szCs w:val="24"/>
        </w:rPr>
        <w:t>.</w:t>
      </w:r>
      <w:r w:rsidRPr="00E0028A">
        <w:rPr>
          <w:sz w:val="24"/>
          <w:szCs w:val="24"/>
        </w:rPr>
        <w:t xml:space="preserve"> </w:t>
      </w:r>
      <w:r w:rsidRPr="00E0028A">
        <w:rPr>
          <w:i w:val="0"/>
          <w:sz w:val="24"/>
          <w:szCs w:val="24"/>
        </w:rPr>
        <w:t xml:space="preserve">Volumul, </w:t>
      </w:r>
      <w:r w:rsidR="00F73802" w:rsidRPr="00E0028A">
        <w:rPr>
          <w:i w:val="0"/>
          <w:sz w:val="24"/>
          <w:szCs w:val="24"/>
        </w:rPr>
        <w:t>frecvența</w:t>
      </w:r>
      <w:r w:rsidRPr="00E0028A">
        <w:rPr>
          <w:i w:val="0"/>
          <w:sz w:val="24"/>
          <w:szCs w:val="24"/>
        </w:rPr>
        <w:t xml:space="preserve"> </w:t>
      </w:r>
      <w:r w:rsidR="00F73802" w:rsidRPr="00E0028A">
        <w:rPr>
          <w:i w:val="0"/>
          <w:sz w:val="24"/>
          <w:szCs w:val="24"/>
        </w:rPr>
        <w:t>și</w:t>
      </w:r>
      <w:r w:rsidRPr="00E0028A">
        <w:rPr>
          <w:i w:val="0"/>
          <w:sz w:val="24"/>
          <w:szCs w:val="24"/>
        </w:rPr>
        <w:t xml:space="preserve"> realizatorii măsurilor antiepidemice în focarele de TB</w:t>
      </w:r>
    </w:p>
    <w:tbl>
      <w:tblPr>
        <w:tblW w:w="98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2126"/>
        <w:gridCol w:w="1961"/>
        <w:gridCol w:w="2090"/>
        <w:gridCol w:w="1540"/>
        <w:gridCol w:w="1540"/>
      </w:tblGrid>
      <w:tr w:rsidR="006934FE" w:rsidRPr="00E0028A" w14:paraId="41563E69" w14:textId="77777777" w:rsidTr="00A15592">
        <w:trPr>
          <w:cantSplit/>
          <w:trHeight w:val="368"/>
        </w:trPr>
        <w:tc>
          <w:tcPr>
            <w:tcW w:w="597" w:type="dxa"/>
            <w:vMerge w:val="restart"/>
            <w:shd w:val="clear" w:color="auto" w:fill="BFBFBF" w:themeFill="background1" w:themeFillShade="BF"/>
          </w:tcPr>
          <w:p w14:paraId="01C146DC" w14:textId="77777777" w:rsidR="006934FE" w:rsidRPr="00E0028A" w:rsidRDefault="006934FE">
            <w:pPr>
              <w:pStyle w:val="Indentcorptext2"/>
              <w:ind w:left="0"/>
              <w:rPr>
                <w:b/>
                <w:bCs/>
                <w:sz w:val="22"/>
                <w:szCs w:val="22"/>
              </w:rPr>
            </w:pPr>
            <w:r w:rsidRPr="00E0028A">
              <w:rPr>
                <w:b/>
                <w:bCs/>
                <w:sz w:val="22"/>
                <w:szCs w:val="22"/>
              </w:rPr>
              <w:t>Nr</w:t>
            </w:r>
          </w:p>
        </w:tc>
        <w:tc>
          <w:tcPr>
            <w:tcW w:w="2126" w:type="dxa"/>
            <w:vMerge w:val="restart"/>
            <w:shd w:val="clear" w:color="auto" w:fill="BFBFBF" w:themeFill="background1" w:themeFillShade="BF"/>
          </w:tcPr>
          <w:p w14:paraId="6EC811D4" w14:textId="77777777" w:rsidR="006934FE" w:rsidRPr="00E0028A" w:rsidRDefault="006934FE">
            <w:pPr>
              <w:pStyle w:val="Indentcorptext2"/>
              <w:spacing w:line="240" w:lineRule="auto"/>
              <w:ind w:left="0"/>
              <w:jc w:val="center"/>
              <w:rPr>
                <w:b/>
                <w:bCs/>
                <w:sz w:val="22"/>
                <w:szCs w:val="22"/>
              </w:rPr>
            </w:pPr>
            <w:r w:rsidRPr="00E0028A">
              <w:rPr>
                <w:b/>
                <w:bCs/>
                <w:sz w:val="22"/>
                <w:szCs w:val="22"/>
              </w:rPr>
              <w:t>Măsurile în focar</w:t>
            </w:r>
          </w:p>
        </w:tc>
        <w:tc>
          <w:tcPr>
            <w:tcW w:w="5591" w:type="dxa"/>
            <w:gridSpan w:val="3"/>
            <w:tcBorders>
              <w:bottom w:val="single" w:sz="4" w:space="0" w:color="auto"/>
            </w:tcBorders>
            <w:shd w:val="clear" w:color="auto" w:fill="BFBFBF" w:themeFill="background1" w:themeFillShade="BF"/>
          </w:tcPr>
          <w:p w14:paraId="0C60DCCB" w14:textId="77777777" w:rsidR="006934FE" w:rsidRPr="00E0028A" w:rsidRDefault="006934FE" w:rsidP="002B70F4">
            <w:pPr>
              <w:pStyle w:val="Indentcorptext2"/>
              <w:spacing w:line="240" w:lineRule="auto"/>
              <w:ind w:left="0"/>
              <w:jc w:val="center"/>
              <w:rPr>
                <w:b/>
                <w:bCs/>
                <w:sz w:val="22"/>
                <w:szCs w:val="22"/>
              </w:rPr>
            </w:pPr>
            <w:r w:rsidRPr="00E0028A">
              <w:rPr>
                <w:b/>
                <w:bCs/>
                <w:sz w:val="22"/>
                <w:szCs w:val="22"/>
              </w:rPr>
              <w:t>Grupul de risc epidemiologic al focarului</w:t>
            </w:r>
          </w:p>
        </w:tc>
        <w:tc>
          <w:tcPr>
            <w:tcW w:w="1540" w:type="dxa"/>
            <w:vMerge w:val="restart"/>
            <w:shd w:val="clear" w:color="auto" w:fill="BFBFBF" w:themeFill="background1" w:themeFillShade="BF"/>
          </w:tcPr>
          <w:p w14:paraId="7B031C01" w14:textId="77777777" w:rsidR="006934FE" w:rsidRPr="00E0028A" w:rsidRDefault="006934FE">
            <w:pPr>
              <w:pStyle w:val="Indentcorptext2"/>
              <w:ind w:left="0"/>
              <w:jc w:val="center"/>
              <w:rPr>
                <w:b/>
                <w:bCs/>
                <w:sz w:val="22"/>
                <w:szCs w:val="22"/>
              </w:rPr>
            </w:pPr>
            <w:r w:rsidRPr="00E0028A">
              <w:rPr>
                <w:b/>
                <w:bCs/>
                <w:sz w:val="22"/>
                <w:szCs w:val="22"/>
              </w:rPr>
              <w:t>Realizatorii</w:t>
            </w:r>
          </w:p>
        </w:tc>
      </w:tr>
      <w:tr w:rsidR="006934FE" w:rsidRPr="00E0028A" w14:paraId="74FCCE7F" w14:textId="77777777" w:rsidTr="00A15592">
        <w:trPr>
          <w:cantSplit/>
          <w:trHeight w:val="323"/>
        </w:trPr>
        <w:tc>
          <w:tcPr>
            <w:tcW w:w="597" w:type="dxa"/>
            <w:vMerge/>
          </w:tcPr>
          <w:p w14:paraId="24A5194A" w14:textId="77777777" w:rsidR="006934FE" w:rsidRPr="00E0028A" w:rsidRDefault="006934FE">
            <w:pPr>
              <w:pStyle w:val="Indentcorptext2"/>
              <w:ind w:left="0"/>
              <w:rPr>
                <w:b/>
                <w:bCs/>
                <w:sz w:val="22"/>
                <w:szCs w:val="22"/>
              </w:rPr>
            </w:pPr>
          </w:p>
        </w:tc>
        <w:tc>
          <w:tcPr>
            <w:tcW w:w="2126" w:type="dxa"/>
            <w:vMerge/>
          </w:tcPr>
          <w:p w14:paraId="6CC7E8DF" w14:textId="77777777" w:rsidR="006934FE" w:rsidRPr="00E0028A" w:rsidRDefault="006934FE">
            <w:pPr>
              <w:pStyle w:val="Indentcorptext2"/>
              <w:spacing w:line="240" w:lineRule="auto"/>
              <w:ind w:left="0"/>
              <w:rPr>
                <w:b/>
                <w:bCs/>
                <w:sz w:val="22"/>
                <w:szCs w:val="22"/>
              </w:rPr>
            </w:pPr>
          </w:p>
        </w:tc>
        <w:tc>
          <w:tcPr>
            <w:tcW w:w="1961" w:type="dxa"/>
            <w:shd w:val="clear" w:color="auto" w:fill="BFBFBF" w:themeFill="background1" w:themeFillShade="BF"/>
          </w:tcPr>
          <w:p w14:paraId="4C3DADAB" w14:textId="77777777" w:rsidR="006934FE" w:rsidRPr="00E0028A" w:rsidRDefault="006934FE">
            <w:pPr>
              <w:pStyle w:val="Indentcorptext2"/>
              <w:spacing w:line="240" w:lineRule="auto"/>
              <w:ind w:left="0"/>
              <w:jc w:val="center"/>
              <w:rPr>
                <w:b/>
                <w:bCs/>
                <w:sz w:val="22"/>
                <w:szCs w:val="22"/>
              </w:rPr>
            </w:pPr>
            <w:r w:rsidRPr="00E0028A">
              <w:rPr>
                <w:b/>
                <w:bCs/>
                <w:sz w:val="22"/>
                <w:szCs w:val="22"/>
              </w:rPr>
              <w:t>1</w:t>
            </w:r>
          </w:p>
        </w:tc>
        <w:tc>
          <w:tcPr>
            <w:tcW w:w="2090" w:type="dxa"/>
            <w:shd w:val="clear" w:color="auto" w:fill="BFBFBF" w:themeFill="background1" w:themeFillShade="BF"/>
          </w:tcPr>
          <w:p w14:paraId="753C604B" w14:textId="77777777" w:rsidR="006934FE" w:rsidRPr="00E0028A" w:rsidRDefault="006934FE">
            <w:pPr>
              <w:pStyle w:val="Indentcorptext2"/>
              <w:spacing w:line="240" w:lineRule="auto"/>
              <w:ind w:left="0"/>
              <w:jc w:val="center"/>
              <w:rPr>
                <w:b/>
                <w:bCs/>
                <w:sz w:val="22"/>
                <w:szCs w:val="22"/>
              </w:rPr>
            </w:pPr>
            <w:r w:rsidRPr="00E0028A">
              <w:rPr>
                <w:b/>
                <w:bCs/>
                <w:sz w:val="22"/>
                <w:szCs w:val="22"/>
              </w:rPr>
              <w:t>2</w:t>
            </w:r>
          </w:p>
        </w:tc>
        <w:tc>
          <w:tcPr>
            <w:tcW w:w="1540" w:type="dxa"/>
            <w:shd w:val="clear" w:color="auto" w:fill="BFBFBF" w:themeFill="background1" w:themeFillShade="BF"/>
          </w:tcPr>
          <w:p w14:paraId="28472205" w14:textId="77777777" w:rsidR="006934FE" w:rsidRPr="00E0028A" w:rsidRDefault="006934FE">
            <w:pPr>
              <w:pStyle w:val="Indentcorptext2"/>
              <w:spacing w:line="240" w:lineRule="auto"/>
              <w:ind w:left="0"/>
              <w:jc w:val="center"/>
              <w:rPr>
                <w:b/>
                <w:bCs/>
                <w:sz w:val="22"/>
                <w:szCs w:val="22"/>
              </w:rPr>
            </w:pPr>
            <w:r w:rsidRPr="00E0028A">
              <w:rPr>
                <w:b/>
                <w:bCs/>
                <w:sz w:val="22"/>
                <w:szCs w:val="22"/>
              </w:rPr>
              <w:t>3</w:t>
            </w:r>
          </w:p>
        </w:tc>
        <w:tc>
          <w:tcPr>
            <w:tcW w:w="1540" w:type="dxa"/>
            <w:vMerge/>
          </w:tcPr>
          <w:p w14:paraId="4BF0EE8F" w14:textId="77777777" w:rsidR="006934FE" w:rsidRPr="00E0028A" w:rsidRDefault="006934FE">
            <w:pPr>
              <w:pStyle w:val="Indentcorptext2"/>
              <w:ind w:left="0"/>
              <w:rPr>
                <w:b/>
                <w:bCs/>
                <w:sz w:val="22"/>
                <w:szCs w:val="22"/>
              </w:rPr>
            </w:pPr>
          </w:p>
        </w:tc>
      </w:tr>
      <w:tr w:rsidR="006934FE" w:rsidRPr="00E0028A" w14:paraId="5EEBBB3F" w14:textId="77777777" w:rsidTr="00A15592">
        <w:tc>
          <w:tcPr>
            <w:tcW w:w="597" w:type="dxa"/>
          </w:tcPr>
          <w:p w14:paraId="218AC338" w14:textId="77777777" w:rsidR="006934FE" w:rsidRPr="00E0028A" w:rsidRDefault="006934FE">
            <w:pPr>
              <w:pStyle w:val="Indentcorptext2"/>
              <w:ind w:left="0"/>
              <w:rPr>
                <w:b/>
                <w:bCs/>
                <w:sz w:val="22"/>
                <w:szCs w:val="22"/>
              </w:rPr>
            </w:pPr>
            <w:r w:rsidRPr="00E0028A">
              <w:rPr>
                <w:b/>
                <w:bCs/>
                <w:sz w:val="22"/>
                <w:szCs w:val="22"/>
              </w:rPr>
              <w:t>1.</w:t>
            </w:r>
          </w:p>
        </w:tc>
        <w:tc>
          <w:tcPr>
            <w:tcW w:w="2126" w:type="dxa"/>
          </w:tcPr>
          <w:p w14:paraId="636FF02B" w14:textId="77777777" w:rsidR="006934FE" w:rsidRPr="00E0028A" w:rsidRDefault="006934FE" w:rsidP="00E97776">
            <w:pPr>
              <w:pStyle w:val="Indentcorptext2"/>
              <w:spacing w:line="240" w:lineRule="auto"/>
              <w:ind w:left="0"/>
              <w:rPr>
                <w:bCs/>
                <w:sz w:val="22"/>
                <w:szCs w:val="22"/>
              </w:rPr>
            </w:pPr>
            <w:r w:rsidRPr="00E0028A">
              <w:rPr>
                <w:bCs/>
                <w:sz w:val="22"/>
                <w:szCs w:val="22"/>
              </w:rPr>
              <w:t>Izolarea</w:t>
            </w:r>
            <w:r w:rsidR="00F337F6" w:rsidRPr="00E0028A">
              <w:rPr>
                <w:bCs/>
                <w:sz w:val="22"/>
                <w:szCs w:val="22"/>
              </w:rPr>
              <w:t>,</w:t>
            </w:r>
            <w:r w:rsidRPr="00E0028A">
              <w:rPr>
                <w:bCs/>
                <w:sz w:val="22"/>
                <w:szCs w:val="22"/>
              </w:rPr>
              <w:t xml:space="preserve"> la necesitate</w:t>
            </w:r>
            <w:r w:rsidR="00F337F6" w:rsidRPr="00E0028A">
              <w:rPr>
                <w:bCs/>
                <w:sz w:val="22"/>
                <w:szCs w:val="22"/>
              </w:rPr>
              <w:t>,</w:t>
            </w:r>
            <w:r w:rsidR="00E243CA" w:rsidRPr="00E0028A">
              <w:rPr>
                <w:bCs/>
                <w:sz w:val="22"/>
                <w:szCs w:val="22"/>
              </w:rPr>
              <w:t xml:space="preserve"> </w:t>
            </w:r>
            <w:r w:rsidRPr="00E0028A">
              <w:rPr>
                <w:bCs/>
                <w:sz w:val="22"/>
                <w:szCs w:val="22"/>
              </w:rPr>
              <w:t>spitalizarea bolnavului</w:t>
            </w:r>
          </w:p>
        </w:tc>
        <w:tc>
          <w:tcPr>
            <w:tcW w:w="1961" w:type="dxa"/>
          </w:tcPr>
          <w:p w14:paraId="585D7DA2" w14:textId="77777777" w:rsidR="006934FE" w:rsidRPr="00E0028A" w:rsidRDefault="006934FE">
            <w:pPr>
              <w:pStyle w:val="Indentcorptext2"/>
              <w:spacing w:line="240" w:lineRule="auto"/>
              <w:ind w:left="0"/>
              <w:rPr>
                <w:bCs/>
                <w:sz w:val="22"/>
                <w:szCs w:val="22"/>
              </w:rPr>
            </w:pPr>
            <w:r w:rsidRPr="00E0028A">
              <w:rPr>
                <w:bCs/>
                <w:sz w:val="22"/>
                <w:szCs w:val="22"/>
              </w:rPr>
              <w:t>La depistare</w:t>
            </w:r>
          </w:p>
        </w:tc>
        <w:tc>
          <w:tcPr>
            <w:tcW w:w="2090" w:type="dxa"/>
          </w:tcPr>
          <w:p w14:paraId="15A98BCB" w14:textId="77777777" w:rsidR="006934FE" w:rsidRPr="00E0028A" w:rsidRDefault="006934FE">
            <w:pPr>
              <w:pStyle w:val="Indentcorptext2"/>
              <w:spacing w:line="240" w:lineRule="auto"/>
              <w:ind w:left="0"/>
              <w:rPr>
                <w:bCs/>
                <w:sz w:val="22"/>
                <w:szCs w:val="22"/>
              </w:rPr>
            </w:pPr>
            <w:r w:rsidRPr="00E0028A">
              <w:rPr>
                <w:bCs/>
                <w:sz w:val="22"/>
                <w:szCs w:val="22"/>
              </w:rPr>
              <w:t xml:space="preserve">La depistare </w:t>
            </w:r>
          </w:p>
          <w:p w14:paraId="2464995A" w14:textId="77777777" w:rsidR="006934FE" w:rsidRPr="00E0028A" w:rsidRDefault="006934FE">
            <w:pPr>
              <w:pStyle w:val="Indentcorptext2"/>
              <w:spacing w:line="240" w:lineRule="auto"/>
              <w:ind w:left="0"/>
              <w:rPr>
                <w:bCs/>
                <w:sz w:val="22"/>
                <w:szCs w:val="22"/>
              </w:rPr>
            </w:pPr>
          </w:p>
        </w:tc>
        <w:tc>
          <w:tcPr>
            <w:tcW w:w="1540" w:type="dxa"/>
          </w:tcPr>
          <w:p w14:paraId="425BEAC9" w14:textId="77777777" w:rsidR="006934FE" w:rsidRPr="00E0028A" w:rsidRDefault="006934FE">
            <w:pPr>
              <w:pStyle w:val="Indentcorptext2"/>
              <w:spacing w:line="240" w:lineRule="auto"/>
              <w:ind w:left="0"/>
              <w:rPr>
                <w:bCs/>
                <w:sz w:val="22"/>
                <w:szCs w:val="22"/>
              </w:rPr>
            </w:pPr>
            <w:r w:rsidRPr="00E0028A">
              <w:rPr>
                <w:bCs/>
                <w:sz w:val="22"/>
                <w:szCs w:val="22"/>
              </w:rPr>
              <w:t xml:space="preserve">La depistare </w:t>
            </w:r>
          </w:p>
          <w:p w14:paraId="5B4AF9BC" w14:textId="77777777" w:rsidR="006934FE" w:rsidRPr="00E0028A" w:rsidRDefault="006934FE">
            <w:pPr>
              <w:pStyle w:val="Indentcorptext2"/>
              <w:spacing w:line="240" w:lineRule="auto"/>
              <w:ind w:left="0"/>
              <w:rPr>
                <w:bCs/>
                <w:sz w:val="22"/>
                <w:szCs w:val="22"/>
              </w:rPr>
            </w:pPr>
          </w:p>
        </w:tc>
        <w:tc>
          <w:tcPr>
            <w:tcW w:w="1540" w:type="dxa"/>
          </w:tcPr>
          <w:p w14:paraId="665B7D88" w14:textId="77777777" w:rsidR="006934FE" w:rsidRPr="00E0028A" w:rsidRDefault="006934FE" w:rsidP="00E97776">
            <w:pPr>
              <w:pStyle w:val="Indentcorptext2"/>
              <w:spacing w:line="240" w:lineRule="auto"/>
              <w:ind w:left="0"/>
              <w:rPr>
                <w:bCs/>
                <w:sz w:val="22"/>
                <w:szCs w:val="22"/>
              </w:rPr>
            </w:pPr>
            <w:r w:rsidRPr="00E0028A">
              <w:rPr>
                <w:bCs/>
                <w:sz w:val="22"/>
                <w:szCs w:val="22"/>
              </w:rPr>
              <w:t>SFP, AMP, CSP teritorial</w:t>
            </w:r>
          </w:p>
        </w:tc>
      </w:tr>
      <w:tr w:rsidR="006934FE" w:rsidRPr="00E0028A" w14:paraId="25C4D9E4" w14:textId="77777777" w:rsidTr="00A15592">
        <w:tc>
          <w:tcPr>
            <w:tcW w:w="597" w:type="dxa"/>
          </w:tcPr>
          <w:p w14:paraId="51113FF8" w14:textId="4C5EC3ED" w:rsidR="006934FE" w:rsidRPr="00E0028A" w:rsidRDefault="008E49BC">
            <w:pPr>
              <w:pStyle w:val="Indentcorptext2"/>
              <w:ind w:left="0"/>
              <w:rPr>
                <w:b/>
                <w:sz w:val="22"/>
                <w:szCs w:val="22"/>
              </w:rPr>
            </w:pPr>
            <w:r w:rsidRPr="00E0028A">
              <w:rPr>
                <w:b/>
                <w:sz w:val="22"/>
                <w:szCs w:val="22"/>
              </w:rPr>
              <w:t>2</w:t>
            </w:r>
            <w:r w:rsidR="006934FE" w:rsidRPr="00E0028A">
              <w:rPr>
                <w:b/>
                <w:sz w:val="22"/>
                <w:szCs w:val="22"/>
              </w:rPr>
              <w:t>.</w:t>
            </w:r>
          </w:p>
        </w:tc>
        <w:tc>
          <w:tcPr>
            <w:tcW w:w="2126" w:type="dxa"/>
          </w:tcPr>
          <w:p w14:paraId="1DCFE73C" w14:textId="77777777" w:rsidR="006934FE" w:rsidRPr="00E0028A" w:rsidRDefault="006934FE">
            <w:pPr>
              <w:pStyle w:val="Indentcorptext2"/>
              <w:spacing w:line="240" w:lineRule="auto"/>
              <w:ind w:left="0"/>
              <w:rPr>
                <w:sz w:val="22"/>
                <w:szCs w:val="22"/>
              </w:rPr>
            </w:pPr>
            <w:r w:rsidRPr="00E0028A">
              <w:rPr>
                <w:sz w:val="22"/>
                <w:szCs w:val="22"/>
              </w:rPr>
              <w:t>Examinarea epidemiologică</w:t>
            </w:r>
          </w:p>
        </w:tc>
        <w:tc>
          <w:tcPr>
            <w:tcW w:w="1961" w:type="dxa"/>
          </w:tcPr>
          <w:p w14:paraId="4BE6AFFA" w14:textId="77777777" w:rsidR="006934FE" w:rsidRPr="00E0028A" w:rsidRDefault="006934FE">
            <w:pPr>
              <w:pStyle w:val="Indentcorptext2"/>
              <w:spacing w:line="240" w:lineRule="auto"/>
              <w:ind w:left="0"/>
              <w:rPr>
                <w:sz w:val="22"/>
                <w:szCs w:val="22"/>
              </w:rPr>
            </w:pPr>
            <w:r w:rsidRPr="00E0028A">
              <w:rPr>
                <w:sz w:val="22"/>
                <w:szCs w:val="22"/>
              </w:rPr>
              <w:t>La înregistrare</w:t>
            </w:r>
          </w:p>
          <w:p w14:paraId="6BF9F916" w14:textId="28E7DDCC" w:rsidR="006934FE" w:rsidRPr="00E0028A" w:rsidRDefault="006934FE" w:rsidP="00454512">
            <w:pPr>
              <w:pStyle w:val="Indentcorptext2"/>
              <w:spacing w:line="240" w:lineRule="auto"/>
              <w:ind w:left="0"/>
              <w:rPr>
                <w:sz w:val="22"/>
                <w:szCs w:val="22"/>
              </w:rPr>
            </w:pPr>
            <w:r w:rsidRPr="00E0028A">
              <w:rPr>
                <w:sz w:val="22"/>
                <w:szCs w:val="22"/>
              </w:rPr>
              <w:t xml:space="preserve">La scoaterea din </w:t>
            </w:r>
            <w:r w:rsidR="00C0737D" w:rsidRPr="00E0028A">
              <w:rPr>
                <w:sz w:val="22"/>
                <w:szCs w:val="22"/>
              </w:rPr>
              <w:t>evidență</w:t>
            </w:r>
          </w:p>
        </w:tc>
        <w:tc>
          <w:tcPr>
            <w:tcW w:w="2090" w:type="dxa"/>
          </w:tcPr>
          <w:p w14:paraId="6FD5B714" w14:textId="77777777" w:rsidR="006934FE" w:rsidRPr="00E0028A" w:rsidRDefault="006934FE">
            <w:pPr>
              <w:pStyle w:val="Indentcorptext2"/>
              <w:spacing w:line="240" w:lineRule="auto"/>
              <w:ind w:left="0"/>
              <w:rPr>
                <w:sz w:val="22"/>
                <w:szCs w:val="22"/>
              </w:rPr>
            </w:pPr>
            <w:r w:rsidRPr="00E0028A">
              <w:rPr>
                <w:sz w:val="22"/>
                <w:szCs w:val="22"/>
              </w:rPr>
              <w:t>La înregistrare</w:t>
            </w:r>
          </w:p>
          <w:p w14:paraId="74DD5E4B" w14:textId="4AB80BF7" w:rsidR="006934FE" w:rsidRPr="00E0028A" w:rsidRDefault="006934FE">
            <w:pPr>
              <w:pStyle w:val="Indentcorptext2"/>
              <w:spacing w:line="240" w:lineRule="auto"/>
              <w:ind w:left="0"/>
              <w:rPr>
                <w:sz w:val="22"/>
                <w:szCs w:val="22"/>
              </w:rPr>
            </w:pPr>
            <w:r w:rsidRPr="00E0028A">
              <w:rPr>
                <w:sz w:val="22"/>
                <w:szCs w:val="22"/>
              </w:rPr>
              <w:t xml:space="preserve">La scoaterea din </w:t>
            </w:r>
            <w:r w:rsidR="00F73802" w:rsidRPr="00E0028A">
              <w:rPr>
                <w:sz w:val="22"/>
                <w:szCs w:val="22"/>
              </w:rPr>
              <w:t>evidență</w:t>
            </w:r>
            <w:r w:rsidRPr="00E0028A">
              <w:rPr>
                <w:sz w:val="22"/>
                <w:szCs w:val="22"/>
              </w:rPr>
              <w:t>.</w:t>
            </w:r>
          </w:p>
        </w:tc>
        <w:tc>
          <w:tcPr>
            <w:tcW w:w="1540" w:type="dxa"/>
          </w:tcPr>
          <w:p w14:paraId="6B774FF7" w14:textId="77777777" w:rsidR="006934FE" w:rsidRPr="00E0028A" w:rsidRDefault="006934FE">
            <w:pPr>
              <w:pStyle w:val="Indentcorptext2"/>
              <w:spacing w:line="240" w:lineRule="auto"/>
              <w:ind w:left="0"/>
              <w:rPr>
                <w:sz w:val="22"/>
                <w:szCs w:val="22"/>
              </w:rPr>
            </w:pPr>
            <w:r w:rsidRPr="00E0028A">
              <w:rPr>
                <w:sz w:val="22"/>
                <w:szCs w:val="22"/>
              </w:rPr>
              <w:t>La înregistrare</w:t>
            </w:r>
          </w:p>
          <w:p w14:paraId="5B43A626" w14:textId="6234B15A" w:rsidR="006934FE" w:rsidRPr="00E0028A" w:rsidRDefault="006934FE" w:rsidP="00454512">
            <w:pPr>
              <w:pStyle w:val="Indentcorptext2"/>
              <w:spacing w:line="240" w:lineRule="auto"/>
              <w:ind w:left="0"/>
              <w:rPr>
                <w:sz w:val="22"/>
                <w:szCs w:val="22"/>
              </w:rPr>
            </w:pPr>
            <w:r w:rsidRPr="00E0028A">
              <w:rPr>
                <w:sz w:val="22"/>
                <w:szCs w:val="22"/>
              </w:rPr>
              <w:t xml:space="preserve">La scoaterea din </w:t>
            </w:r>
            <w:r w:rsidR="00C0737D" w:rsidRPr="00E0028A">
              <w:rPr>
                <w:sz w:val="22"/>
                <w:szCs w:val="22"/>
              </w:rPr>
              <w:t>evidență</w:t>
            </w:r>
          </w:p>
        </w:tc>
        <w:tc>
          <w:tcPr>
            <w:tcW w:w="1540" w:type="dxa"/>
          </w:tcPr>
          <w:p w14:paraId="4D49DD8A" w14:textId="77777777" w:rsidR="006934FE" w:rsidRPr="00E0028A" w:rsidRDefault="006934FE" w:rsidP="00454512">
            <w:pPr>
              <w:pStyle w:val="Indentcorptext2"/>
              <w:spacing w:line="240" w:lineRule="auto"/>
              <w:ind w:left="0"/>
              <w:rPr>
                <w:sz w:val="22"/>
                <w:szCs w:val="22"/>
              </w:rPr>
            </w:pPr>
            <w:r w:rsidRPr="00E0028A">
              <w:rPr>
                <w:sz w:val="22"/>
                <w:szCs w:val="22"/>
              </w:rPr>
              <w:t>CSP teritorial</w:t>
            </w:r>
            <w:r w:rsidR="00454512" w:rsidRPr="00E0028A">
              <w:rPr>
                <w:sz w:val="22"/>
                <w:szCs w:val="22"/>
              </w:rPr>
              <w:t xml:space="preserve">; </w:t>
            </w:r>
            <w:r w:rsidRPr="00E0028A">
              <w:rPr>
                <w:sz w:val="22"/>
                <w:szCs w:val="22"/>
              </w:rPr>
              <w:t>SFP; AMP</w:t>
            </w:r>
          </w:p>
        </w:tc>
      </w:tr>
      <w:tr w:rsidR="006934FE" w:rsidRPr="00E0028A" w14:paraId="715B8AAE" w14:textId="77777777" w:rsidTr="00A15592">
        <w:tc>
          <w:tcPr>
            <w:tcW w:w="597" w:type="dxa"/>
          </w:tcPr>
          <w:p w14:paraId="0BE7C2BE" w14:textId="6A8F26FF" w:rsidR="006934FE" w:rsidRPr="00E0028A" w:rsidRDefault="008E49BC">
            <w:pPr>
              <w:pStyle w:val="Indentcorptext2"/>
              <w:ind w:left="0"/>
              <w:rPr>
                <w:b/>
                <w:sz w:val="22"/>
                <w:szCs w:val="22"/>
              </w:rPr>
            </w:pPr>
            <w:r w:rsidRPr="00E0028A">
              <w:rPr>
                <w:b/>
                <w:sz w:val="22"/>
                <w:szCs w:val="22"/>
              </w:rPr>
              <w:t>3</w:t>
            </w:r>
            <w:r w:rsidR="006934FE" w:rsidRPr="00E0028A">
              <w:rPr>
                <w:b/>
                <w:sz w:val="22"/>
                <w:szCs w:val="22"/>
              </w:rPr>
              <w:t>.</w:t>
            </w:r>
          </w:p>
        </w:tc>
        <w:tc>
          <w:tcPr>
            <w:tcW w:w="2126" w:type="dxa"/>
          </w:tcPr>
          <w:p w14:paraId="5526AE5E" w14:textId="3445057B" w:rsidR="006934FE" w:rsidRPr="00E0028A" w:rsidRDefault="006934FE">
            <w:pPr>
              <w:pStyle w:val="Indentcorptext2"/>
              <w:spacing w:line="240" w:lineRule="auto"/>
              <w:ind w:left="0"/>
              <w:rPr>
                <w:sz w:val="22"/>
                <w:szCs w:val="22"/>
              </w:rPr>
            </w:pPr>
            <w:r w:rsidRPr="00E0028A">
              <w:rPr>
                <w:sz w:val="22"/>
                <w:szCs w:val="22"/>
              </w:rPr>
              <w:t xml:space="preserve">Vizita FP cu examenul </w:t>
            </w:r>
            <w:r w:rsidR="00B31052" w:rsidRPr="00E0028A">
              <w:rPr>
                <w:sz w:val="22"/>
                <w:szCs w:val="22"/>
              </w:rPr>
              <w:t>contacților</w:t>
            </w:r>
          </w:p>
        </w:tc>
        <w:tc>
          <w:tcPr>
            <w:tcW w:w="1961" w:type="dxa"/>
          </w:tcPr>
          <w:p w14:paraId="47FC2098" w14:textId="6DE72BEA" w:rsidR="006934FE" w:rsidRPr="00E0028A" w:rsidRDefault="006934FE" w:rsidP="00454512">
            <w:pPr>
              <w:pStyle w:val="Indentcorptext2"/>
              <w:spacing w:line="240" w:lineRule="auto"/>
              <w:ind w:left="0"/>
              <w:rPr>
                <w:sz w:val="22"/>
                <w:szCs w:val="22"/>
              </w:rPr>
            </w:pPr>
            <w:r w:rsidRPr="00E0028A">
              <w:rPr>
                <w:bCs/>
                <w:sz w:val="22"/>
                <w:szCs w:val="22"/>
              </w:rPr>
              <w:t>La depistare</w:t>
            </w:r>
            <w:r w:rsidRPr="00E0028A">
              <w:rPr>
                <w:sz w:val="22"/>
                <w:szCs w:val="22"/>
              </w:rPr>
              <w:t xml:space="preserve">  </w:t>
            </w:r>
            <w:r w:rsidR="00C0737D" w:rsidRPr="00E0028A">
              <w:rPr>
                <w:sz w:val="22"/>
                <w:szCs w:val="22"/>
              </w:rPr>
              <w:t>și</w:t>
            </w:r>
            <w:r w:rsidRPr="00E0028A">
              <w:rPr>
                <w:sz w:val="22"/>
                <w:szCs w:val="22"/>
              </w:rPr>
              <w:t xml:space="preserve"> 1 vizită la 3 luni</w:t>
            </w:r>
          </w:p>
        </w:tc>
        <w:tc>
          <w:tcPr>
            <w:tcW w:w="2090" w:type="dxa"/>
          </w:tcPr>
          <w:p w14:paraId="2E7B35E5" w14:textId="29D596F1" w:rsidR="006934FE" w:rsidRPr="00E0028A" w:rsidRDefault="006934FE" w:rsidP="00454512">
            <w:pPr>
              <w:pStyle w:val="Indentcorptext2"/>
              <w:spacing w:line="240" w:lineRule="auto"/>
              <w:ind w:left="0"/>
              <w:rPr>
                <w:sz w:val="22"/>
                <w:szCs w:val="22"/>
              </w:rPr>
            </w:pPr>
            <w:r w:rsidRPr="00E0028A">
              <w:rPr>
                <w:bCs/>
                <w:sz w:val="22"/>
                <w:szCs w:val="22"/>
              </w:rPr>
              <w:t>La depistare</w:t>
            </w:r>
            <w:r w:rsidRPr="00E0028A">
              <w:rPr>
                <w:sz w:val="22"/>
                <w:szCs w:val="22"/>
              </w:rPr>
              <w:t xml:space="preserve">  </w:t>
            </w:r>
            <w:r w:rsidR="00B31052" w:rsidRPr="00E0028A">
              <w:rPr>
                <w:sz w:val="22"/>
                <w:szCs w:val="22"/>
              </w:rPr>
              <w:t>și</w:t>
            </w:r>
            <w:r w:rsidRPr="00E0028A">
              <w:rPr>
                <w:sz w:val="22"/>
                <w:szCs w:val="22"/>
              </w:rPr>
              <w:t xml:space="preserve"> 1 vizită la 3 luni</w:t>
            </w:r>
          </w:p>
        </w:tc>
        <w:tc>
          <w:tcPr>
            <w:tcW w:w="1540" w:type="dxa"/>
          </w:tcPr>
          <w:p w14:paraId="47CF6164" w14:textId="23E16C60" w:rsidR="006934FE" w:rsidRPr="00E0028A" w:rsidRDefault="006934FE" w:rsidP="00454512">
            <w:pPr>
              <w:pStyle w:val="Indentcorptext2"/>
              <w:spacing w:line="240" w:lineRule="auto"/>
              <w:ind w:left="0"/>
              <w:rPr>
                <w:sz w:val="22"/>
                <w:szCs w:val="22"/>
              </w:rPr>
            </w:pPr>
            <w:r w:rsidRPr="00E0028A">
              <w:rPr>
                <w:bCs/>
                <w:sz w:val="22"/>
                <w:szCs w:val="22"/>
              </w:rPr>
              <w:t>La depistare</w:t>
            </w:r>
            <w:r w:rsidRPr="00E0028A">
              <w:rPr>
                <w:sz w:val="22"/>
                <w:szCs w:val="22"/>
              </w:rPr>
              <w:t xml:space="preserve">  </w:t>
            </w:r>
            <w:r w:rsidR="00C0737D" w:rsidRPr="00E0028A">
              <w:rPr>
                <w:sz w:val="22"/>
                <w:szCs w:val="22"/>
              </w:rPr>
              <w:t>și</w:t>
            </w:r>
            <w:r w:rsidRPr="00E0028A">
              <w:rPr>
                <w:sz w:val="22"/>
                <w:szCs w:val="22"/>
              </w:rPr>
              <w:t xml:space="preserve"> 1 vizită la 3 luni</w:t>
            </w:r>
          </w:p>
        </w:tc>
        <w:tc>
          <w:tcPr>
            <w:tcW w:w="1540" w:type="dxa"/>
          </w:tcPr>
          <w:p w14:paraId="79D812F0" w14:textId="77777777" w:rsidR="006934FE" w:rsidRPr="00E0028A" w:rsidRDefault="006934FE">
            <w:pPr>
              <w:pStyle w:val="Indentcorptext2"/>
              <w:spacing w:line="240" w:lineRule="auto"/>
              <w:ind w:left="0"/>
              <w:rPr>
                <w:sz w:val="22"/>
                <w:szCs w:val="22"/>
              </w:rPr>
            </w:pPr>
            <w:r w:rsidRPr="00E0028A">
              <w:rPr>
                <w:sz w:val="22"/>
                <w:szCs w:val="22"/>
              </w:rPr>
              <w:t>SFP</w:t>
            </w:r>
          </w:p>
        </w:tc>
      </w:tr>
      <w:tr w:rsidR="006934FE" w:rsidRPr="00E0028A" w14:paraId="38726C36" w14:textId="77777777" w:rsidTr="00A15592">
        <w:tc>
          <w:tcPr>
            <w:tcW w:w="597" w:type="dxa"/>
          </w:tcPr>
          <w:p w14:paraId="5FE41B09" w14:textId="10D804EB" w:rsidR="006934FE" w:rsidRPr="00E0028A" w:rsidRDefault="008E49BC">
            <w:pPr>
              <w:pStyle w:val="Indentcorptext2"/>
              <w:ind w:left="0"/>
              <w:rPr>
                <w:b/>
                <w:bCs/>
                <w:sz w:val="22"/>
                <w:szCs w:val="22"/>
              </w:rPr>
            </w:pPr>
            <w:r w:rsidRPr="00E0028A">
              <w:rPr>
                <w:b/>
                <w:bCs/>
                <w:sz w:val="22"/>
                <w:szCs w:val="22"/>
              </w:rPr>
              <w:t>4</w:t>
            </w:r>
            <w:r w:rsidR="006934FE" w:rsidRPr="00E0028A">
              <w:rPr>
                <w:b/>
                <w:bCs/>
                <w:sz w:val="22"/>
                <w:szCs w:val="22"/>
              </w:rPr>
              <w:t>.</w:t>
            </w:r>
          </w:p>
        </w:tc>
        <w:tc>
          <w:tcPr>
            <w:tcW w:w="2126" w:type="dxa"/>
          </w:tcPr>
          <w:p w14:paraId="4CEE22C7" w14:textId="77777777" w:rsidR="006934FE" w:rsidRPr="00E0028A" w:rsidRDefault="006934FE">
            <w:pPr>
              <w:pStyle w:val="Indentcorptext2"/>
              <w:spacing w:line="240" w:lineRule="auto"/>
              <w:ind w:left="0"/>
              <w:rPr>
                <w:bCs/>
                <w:sz w:val="22"/>
                <w:szCs w:val="22"/>
              </w:rPr>
            </w:pPr>
            <w:r w:rsidRPr="00E0028A">
              <w:rPr>
                <w:bCs/>
                <w:sz w:val="22"/>
                <w:szCs w:val="22"/>
              </w:rPr>
              <w:t>Vizita asistentului FP</w:t>
            </w:r>
          </w:p>
        </w:tc>
        <w:tc>
          <w:tcPr>
            <w:tcW w:w="1961" w:type="dxa"/>
          </w:tcPr>
          <w:p w14:paraId="66B90575" w14:textId="77777777" w:rsidR="006934FE" w:rsidRPr="00E0028A" w:rsidRDefault="006934FE">
            <w:pPr>
              <w:pStyle w:val="Indentcorptext2"/>
              <w:spacing w:line="240" w:lineRule="auto"/>
              <w:ind w:left="0"/>
              <w:rPr>
                <w:bCs/>
                <w:sz w:val="22"/>
                <w:szCs w:val="22"/>
              </w:rPr>
            </w:pPr>
            <w:r w:rsidRPr="00E0028A">
              <w:rPr>
                <w:bCs/>
                <w:sz w:val="22"/>
                <w:szCs w:val="22"/>
              </w:rPr>
              <w:t>1 vizită la 2 luni</w:t>
            </w:r>
          </w:p>
        </w:tc>
        <w:tc>
          <w:tcPr>
            <w:tcW w:w="2090" w:type="dxa"/>
          </w:tcPr>
          <w:p w14:paraId="6313392F" w14:textId="77777777" w:rsidR="006934FE" w:rsidRPr="00E0028A" w:rsidRDefault="006934FE">
            <w:pPr>
              <w:pStyle w:val="Indentcorptext2"/>
              <w:spacing w:line="240" w:lineRule="auto"/>
              <w:ind w:left="0"/>
              <w:rPr>
                <w:bCs/>
                <w:sz w:val="22"/>
                <w:szCs w:val="22"/>
              </w:rPr>
            </w:pPr>
            <w:r w:rsidRPr="00E0028A">
              <w:rPr>
                <w:bCs/>
                <w:sz w:val="22"/>
                <w:szCs w:val="22"/>
              </w:rPr>
              <w:t>1 vizită la 3 luni</w:t>
            </w:r>
          </w:p>
        </w:tc>
        <w:tc>
          <w:tcPr>
            <w:tcW w:w="1540" w:type="dxa"/>
          </w:tcPr>
          <w:p w14:paraId="7385BE8D" w14:textId="77777777" w:rsidR="006934FE" w:rsidRPr="00E0028A" w:rsidRDefault="006934FE">
            <w:pPr>
              <w:pStyle w:val="Indentcorptext2"/>
              <w:spacing w:line="240" w:lineRule="auto"/>
              <w:ind w:left="0"/>
              <w:rPr>
                <w:bCs/>
                <w:sz w:val="22"/>
                <w:szCs w:val="22"/>
              </w:rPr>
            </w:pPr>
            <w:r w:rsidRPr="00E0028A">
              <w:rPr>
                <w:bCs/>
                <w:sz w:val="22"/>
                <w:szCs w:val="22"/>
              </w:rPr>
              <w:t>1 vizită la 3 luni</w:t>
            </w:r>
          </w:p>
        </w:tc>
        <w:tc>
          <w:tcPr>
            <w:tcW w:w="1540" w:type="dxa"/>
          </w:tcPr>
          <w:p w14:paraId="6CEC1870" w14:textId="77777777" w:rsidR="006934FE" w:rsidRPr="00E0028A" w:rsidRDefault="006934FE">
            <w:pPr>
              <w:pStyle w:val="Indentcorptext2"/>
              <w:spacing w:line="240" w:lineRule="auto"/>
              <w:ind w:left="0"/>
              <w:rPr>
                <w:bCs/>
                <w:sz w:val="22"/>
                <w:szCs w:val="22"/>
              </w:rPr>
            </w:pPr>
            <w:r w:rsidRPr="00E0028A">
              <w:rPr>
                <w:bCs/>
                <w:sz w:val="22"/>
                <w:szCs w:val="22"/>
              </w:rPr>
              <w:t>SFP</w:t>
            </w:r>
          </w:p>
        </w:tc>
      </w:tr>
      <w:tr w:rsidR="006934FE" w:rsidRPr="00E0028A" w14:paraId="5895BDB0" w14:textId="77777777" w:rsidTr="00A15592">
        <w:tc>
          <w:tcPr>
            <w:tcW w:w="597" w:type="dxa"/>
          </w:tcPr>
          <w:p w14:paraId="18AE2046" w14:textId="4A415DA6" w:rsidR="006934FE" w:rsidRPr="00E0028A" w:rsidRDefault="008E49BC">
            <w:pPr>
              <w:pStyle w:val="Indentcorptext2"/>
              <w:ind w:left="0"/>
              <w:rPr>
                <w:b/>
                <w:bCs/>
                <w:sz w:val="22"/>
                <w:szCs w:val="22"/>
              </w:rPr>
            </w:pPr>
            <w:r w:rsidRPr="00E0028A">
              <w:rPr>
                <w:b/>
                <w:bCs/>
                <w:sz w:val="22"/>
                <w:szCs w:val="22"/>
              </w:rPr>
              <w:t>5</w:t>
            </w:r>
            <w:r w:rsidR="006934FE" w:rsidRPr="00E0028A">
              <w:rPr>
                <w:b/>
                <w:bCs/>
                <w:sz w:val="22"/>
                <w:szCs w:val="22"/>
              </w:rPr>
              <w:t>.</w:t>
            </w:r>
          </w:p>
        </w:tc>
        <w:tc>
          <w:tcPr>
            <w:tcW w:w="2126" w:type="dxa"/>
          </w:tcPr>
          <w:p w14:paraId="6B18C9EF" w14:textId="50A062ED" w:rsidR="006934FE" w:rsidRPr="00E0028A" w:rsidRDefault="006934FE">
            <w:pPr>
              <w:rPr>
                <w:bCs/>
                <w:sz w:val="22"/>
                <w:szCs w:val="22"/>
              </w:rPr>
            </w:pPr>
            <w:r w:rsidRPr="00E0028A">
              <w:rPr>
                <w:bCs/>
                <w:sz w:val="22"/>
                <w:szCs w:val="22"/>
              </w:rPr>
              <w:t xml:space="preserve">Vizita MF cu examenul </w:t>
            </w:r>
            <w:r w:rsidR="00B31052" w:rsidRPr="00E0028A">
              <w:rPr>
                <w:bCs/>
                <w:sz w:val="22"/>
                <w:szCs w:val="22"/>
              </w:rPr>
              <w:t>contacților</w:t>
            </w:r>
            <w:r w:rsidRPr="00E0028A">
              <w:rPr>
                <w:bCs/>
                <w:sz w:val="22"/>
                <w:szCs w:val="22"/>
              </w:rPr>
              <w:t xml:space="preserve"> </w:t>
            </w:r>
          </w:p>
        </w:tc>
        <w:tc>
          <w:tcPr>
            <w:tcW w:w="1961" w:type="dxa"/>
          </w:tcPr>
          <w:p w14:paraId="3107D1FB" w14:textId="3362BCE6" w:rsidR="006934FE" w:rsidRPr="00E0028A" w:rsidRDefault="006934FE" w:rsidP="00685BDA">
            <w:pPr>
              <w:rPr>
                <w:sz w:val="22"/>
                <w:szCs w:val="22"/>
              </w:rPr>
            </w:pPr>
            <w:r w:rsidRPr="00E0028A">
              <w:rPr>
                <w:sz w:val="22"/>
                <w:szCs w:val="22"/>
              </w:rPr>
              <w:t xml:space="preserve">La depistare </w:t>
            </w:r>
            <w:r w:rsidR="00B31052" w:rsidRPr="00E0028A">
              <w:rPr>
                <w:sz w:val="22"/>
                <w:szCs w:val="22"/>
              </w:rPr>
              <w:t>și</w:t>
            </w:r>
            <w:r w:rsidRPr="00E0028A">
              <w:rPr>
                <w:sz w:val="22"/>
                <w:szCs w:val="22"/>
              </w:rPr>
              <w:t xml:space="preserve"> 1 vizită în lună</w:t>
            </w:r>
          </w:p>
        </w:tc>
        <w:tc>
          <w:tcPr>
            <w:tcW w:w="2090" w:type="dxa"/>
          </w:tcPr>
          <w:p w14:paraId="140F6347" w14:textId="57F92F3F" w:rsidR="006934FE" w:rsidRPr="00E0028A" w:rsidRDefault="006934FE" w:rsidP="00E243CA">
            <w:pPr>
              <w:rPr>
                <w:sz w:val="22"/>
                <w:szCs w:val="22"/>
              </w:rPr>
            </w:pPr>
            <w:r w:rsidRPr="00E0028A">
              <w:rPr>
                <w:sz w:val="22"/>
                <w:szCs w:val="22"/>
              </w:rPr>
              <w:t xml:space="preserve">La depistare </w:t>
            </w:r>
            <w:r w:rsidR="00B31052" w:rsidRPr="00E0028A">
              <w:rPr>
                <w:sz w:val="22"/>
                <w:szCs w:val="22"/>
              </w:rPr>
              <w:t>și</w:t>
            </w:r>
            <w:r w:rsidRPr="00E0028A">
              <w:rPr>
                <w:sz w:val="22"/>
                <w:szCs w:val="22"/>
              </w:rPr>
              <w:t xml:space="preserve"> 1 vizită în lună</w:t>
            </w:r>
          </w:p>
        </w:tc>
        <w:tc>
          <w:tcPr>
            <w:tcW w:w="1540" w:type="dxa"/>
          </w:tcPr>
          <w:p w14:paraId="2D604D25" w14:textId="4138F831" w:rsidR="006934FE" w:rsidRPr="00E0028A" w:rsidRDefault="006934FE" w:rsidP="00454512">
            <w:pPr>
              <w:rPr>
                <w:bCs/>
                <w:sz w:val="22"/>
                <w:szCs w:val="22"/>
              </w:rPr>
            </w:pPr>
            <w:r w:rsidRPr="00E0028A">
              <w:rPr>
                <w:bCs/>
                <w:sz w:val="22"/>
                <w:szCs w:val="22"/>
              </w:rPr>
              <w:t>La depistare</w:t>
            </w:r>
            <w:r w:rsidRPr="00E0028A">
              <w:rPr>
                <w:sz w:val="22"/>
                <w:szCs w:val="22"/>
              </w:rPr>
              <w:t xml:space="preserve">  </w:t>
            </w:r>
            <w:r w:rsidR="00B31052" w:rsidRPr="00E0028A">
              <w:rPr>
                <w:sz w:val="22"/>
                <w:szCs w:val="22"/>
              </w:rPr>
              <w:t>și</w:t>
            </w:r>
            <w:r w:rsidRPr="00E0028A">
              <w:rPr>
                <w:sz w:val="22"/>
                <w:szCs w:val="22"/>
              </w:rPr>
              <w:t xml:space="preserve"> 1 vizită în lună</w:t>
            </w:r>
          </w:p>
        </w:tc>
        <w:tc>
          <w:tcPr>
            <w:tcW w:w="1540" w:type="dxa"/>
          </w:tcPr>
          <w:p w14:paraId="627C60AD" w14:textId="77777777" w:rsidR="006934FE" w:rsidRPr="00E0028A" w:rsidRDefault="006934FE">
            <w:pPr>
              <w:rPr>
                <w:bCs/>
                <w:sz w:val="22"/>
                <w:szCs w:val="22"/>
              </w:rPr>
            </w:pPr>
            <w:r w:rsidRPr="00E0028A">
              <w:rPr>
                <w:bCs/>
                <w:sz w:val="22"/>
                <w:szCs w:val="22"/>
              </w:rPr>
              <w:t>Serviciul AMP</w:t>
            </w:r>
          </w:p>
        </w:tc>
      </w:tr>
      <w:tr w:rsidR="006934FE" w:rsidRPr="00E0028A" w14:paraId="59D9CF33" w14:textId="77777777" w:rsidTr="00A15592">
        <w:tc>
          <w:tcPr>
            <w:tcW w:w="597" w:type="dxa"/>
          </w:tcPr>
          <w:p w14:paraId="039AF7E9" w14:textId="48B27E93" w:rsidR="006934FE" w:rsidRPr="00E0028A" w:rsidRDefault="008E49BC">
            <w:pPr>
              <w:pStyle w:val="Indentcorptext2"/>
              <w:ind w:left="0"/>
              <w:rPr>
                <w:b/>
                <w:bCs/>
                <w:sz w:val="22"/>
                <w:szCs w:val="22"/>
              </w:rPr>
            </w:pPr>
            <w:r w:rsidRPr="00E0028A">
              <w:rPr>
                <w:b/>
                <w:bCs/>
                <w:sz w:val="22"/>
                <w:szCs w:val="22"/>
              </w:rPr>
              <w:t>6</w:t>
            </w:r>
            <w:r w:rsidR="006934FE" w:rsidRPr="00E0028A">
              <w:rPr>
                <w:b/>
                <w:bCs/>
                <w:sz w:val="22"/>
                <w:szCs w:val="22"/>
              </w:rPr>
              <w:t>.</w:t>
            </w:r>
          </w:p>
        </w:tc>
        <w:tc>
          <w:tcPr>
            <w:tcW w:w="2126" w:type="dxa"/>
          </w:tcPr>
          <w:p w14:paraId="6B25597E" w14:textId="7D088D2B" w:rsidR="006934FE" w:rsidRPr="00E0028A" w:rsidRDefault="006934FE">
            <w:pPr>
              <w:pStyle w:val="Indentcorptext2"/>
              <w:spacing w:line="240" w:lineRule="auto"/>
              <w:ind w:left="0"/>
              <w:rPr>
                <w:bCs/>
                <w:sz w:val="22"/>
                <w:szCs w:val="22"/>
              </w:rPr>
            </w:pPr>
            <w:r w:rsidRPr="00E0028A">
              <w:rPr>
                <w:bCs/>
                <w:sz w:val="22"/>
                <w:szCs w:val="22"/>
              </w:rPr>
              <w:t xml:space="preserve">Examenul </w:t>
            </w:r>
            <w:r w:rsidR="00F73802" w:rsidRPr="00E0028A">
              <w:rPr>
                <w:bCs/>
                <w:sz w:val="22"/>
                <w:szCs w:val="22"/>
              </w:rPr>
              <w:t>și</w:t>
            </w:r>
            <w:r w:rsidRPr="00E0028A">
              <w:rPr>
                <w:bCs/>
                <w:sz w:val="22"/>
                <w:szCs w:val="22"/>
              </w:rPr>
              <w:t xml:space="preserve"> supravegherea medicală a </w:t>
            </w:r>
            <w:r w:rsidR="00B31052" w:rsidRPr="00E0028A">
              <w:rPr>
                <w:bCs/>
                <w:sz w:val="22"/>
                <w:szCs w:val="22"/>
              </w:rPr>
              <w:t>contacților</w:t>
            </w:r>
          </w:p>
        </w:tc>
        <w:tc>
          <w:tcPr>
            <w:tcW w:w="1961" w:type="dxa"/>
          </w:tcPr>
          <w:p w14:paraId="12E72B4A" w14:textId="77777777" w:rsidR="006934FE" w:rsidRPr="00E0028A" w:rsidRDefault="006934FE">
            <w:pPr>
              <w:pStyle w:val="Indentcorptext2"/>
              <w:spacing w:line="240" w:lineRule="auto"/>
              <w:ind w:left="0"/>
              <w:rPr>
                <w:bCs/>
                <w:sz w:val="22"/>
                <w:szCs w:val="22"/>
              </w:rPr>
            </w:pPr>
            <w:r w:rsidRPr="00E0028A">
              <w:rPr>
                <w:bCs/>
                <w:sz w:val="22"/>
                <w:szCs w:val="22"/>
              </w:rPr>
              <w:t>1. La înregistrare.</w:t>
            </w:r>
          </w:p>
          <w:p w14:paraId="49747ABE" w14:textId="28591C90" w:rsidR="006934FE" w:rsidRPr="00E0028A" w:rsidRDefault="006934FE">
            <w:pPr>
              <w:pStyle w:val="Indentcorptext2"/>
              <w:spacing w:line="240" w:lineRule="auto"/>
              <w:ind w:left="0"/>
              <w:rPr>
                <w:bCs/>
                <w:sz w:val="22"/>
                <w:szCs w:val="22"/>
              </w:rPr>
            </w:pPr>
            <w:r w:rsidRPr="00E0028A">
              <w:rPr>
                <w:bCs/>
                <w:sz w:val="22"/>
                <w:szCs w:val="22"/>
              </w:rPr>
              <w:t>2. Perioada</w:t>
            </w:r>
            <w:r w:rsidRPr="00E0028A">
              <w:rPr>
                <w:b/>
                <w:bCs/>
                <w:sz w:val="22"/>
                <w:szCs w:val="22"/>
              </w:rPr>
              <w:t xml:space="preserve"> </w:t>
            </w:r>
            <w:r w:rsidRPr="00E0028A">
              <w:rPr>
                <w:bCs/>
                <w:sz w:val="22"/>
                <w:szCs w:val="22"/>
              </w:rPr>
              <w:t xml:space="preserve">riscului de transmitere a </w:t>
            </w:r>
            <w:r w:rsidR="00C0737D" w:rsidRPr="00E0028A">
              <w:rPr>
                <w:bCs/>
                <w:sz w:val="22"/>
                <w:szCs w:val="22"/>
              </w:rPr>
              <w:t>infecției</w:t>
            </w:r>
            <w:r w:rsidRPr="00E0028A">
              <w:rPr>
                <w:bCs/>
                <w:sz w:val="22"/>
                <w:szCs w:val="22"/>
              </w:rPr>
              <w:t>.</w:t>
            </w:r>
          </w:p>
          <w:p w14:paraId="1495A218" w14:textId="77777777" w:rsidR="006934FE" w:rsidRPr="00E0028A" w:rsidRDefault="006934FE">
            <w:pPr>
              <w:tabs>
                <w:tab w:val="left" w:pos="210"/>
              </w:tabs>
              <w:rPr>
                <w:b/>
                <w:bCs/>
                <w:sz w:val="22"/>
                <w:szCs w:val="22"/>
              </w:rPr>
            </w:pPr>
            <w:r w:rsidRPr="00E0028A">
              <w:rPr>
                <w:sz w:val="22"/>
                <w:szCs w:val="22"/>
              </w:rPr>
              <w:t>3. Timp</w:t>
            </w:r>
            <w:r w:rsidRPr="00E0028A">
              <w:rPr>
                <w:bCs/>
                <w:sz w:val="22"/>
                <w:szCs w:val="22"/>
              </w:rPr>
              <w:t xml:space="preserve"> de 12 luni de la vindecare, </w:t>
            </w:r>
            <w:proofErr w:type="spellStart"/>
            <w:r w:rsidRPr="00E0028A">
              <w:rPr>
                <w:bCs/>
                <w:sz w:val="22"/>
                <w:szCs w:val="22"/>
              </w:rPr>
              <w:t>abacilare</w:t>
            </w:r>
            <w:proofErr w:type="spellEnd"/>
            <w:r w:rsidRPr="00E0028A">
              <w:rPr>
                <w:bCs/>
                <w:sz w:val="22"/>
                <w:szCs w:val="22"/>
              </w:rPr>
              <w:t>, plecare, decesul bolnavului.</w:t>
            </w:r>
          </w:p>
        </w:tc>
        <w:tc>
          <w:tcPr>
            <w:tcW w:w="2090" w:type="dxa"/>
          </w:tcPr>
          <w:p w14:paraId="4B7828BE" w14:textId="77777777" w:rsidR="006934FE" w:rsidRPr="00E0028A" w:rsidRDefault="006934FE">
            <w:pPr>
              <w:pStyle w:val="Indentcorptext2"/>
              <w:spacing w:line="240" w:lineRule="auto"/>
              <w:ind w:left="0"/>
              <w:rPr>
                <w:bCs/>
                <w:sz w:val="22"/>
                <w:szCs w:val="22"/>
              </w:rPr>
            </w:pPr>
            <w:r w:rsidRPr="00E0028A">
              <w:rPr>
                <w:bCs/>
                <w:sz w:val="22"/>
                <w:szCs w:val="22"/>
              </w:rPr>
              <w:t>1.La înregistrare.</w:t>
            </w:r>
          </w:p>
          <w:p w14:paraId="5BBFD970" w14:textId="11AFDE99" w:rsidR="006934FE" w:rsidRPr="00E0028A" w:rsidRDefault="006934FE">
            <w:pPr>
              <w:pStyle w:val="Indentcorptext2"/>
              <w:spacing w:line="240" w:lineRule="auto"/>
              <w:ind w:left="0"/>
              <w:rPr>
                <w:bCs/>
                <w:sz w:val="22"/>
                <w:szCs w:val="22"/>
              </w:rPr>
            </w:pPr>
            <w:r w:rsidRPr="00E0028A">
              <w:rPr>
                <w:bCs/>
                <w:sz w:val="22"/>
                <w:szCs w:val="22"/>
              </w:rPr>
              <w:t xml:space="preserve">2. Perioada riscului de transmitere a </w:t>
            </w:r>
            <w:r w:rsidR="00F73802" w:rsidRPr="00E0028A">
              <w:rPr>
                <w:bCs/>
                <w:sz w:val="22"/>
                <w:szCs w:val="22"/>
              </w:rPr>
              <w:t>infecției</w:t>
            </w:r>
            <w:r w:rsidRPr="00E0028A">
              <w:rPr>
                <w:bCs/>
                <w:sz w:val="22"/>
                <w:szCs w:val="22"/>
              </w:rPr>
              <w:t>.</w:t>
            </w:r>
          </w:p>
          <w:p w14:paraId="6A058469" w14:textId="77777777" w:rsidR="006934FE" w:rsidRPr="00E0028A" w:rsidRDefault="006934FE">
            <w:pPr>
              <w:pStyle w:val="Indentcorptext2"/>
              <w:spacing w:line="240" w:lineRule="auto"/>
              <w:ind w:left="0"/>
              <w:rPr>
                <w:bCs/>
                <w:sz w:val="22"/>
                <w:szCs w:val="22"/>
              </w:rPr>
            </w:pPr>
            <w:r w:rsidRPr="00E0028A">
              <w:rPr>
                <w:bCs/>
                <w:sz w:val="22"/>
                <w:szCs w:val="22"/>
              </w:rPr>
              <w:t xml:space="preserve">3. Timp de 6 luni de la vindecare, </w:t>
            </w:r>
            <w:proofErr w:type="spellStart"/>
            <w:r w:rsidRPr="00E0028A">
              <w:rPr>
                <w:bCs/>
                <w:sz w:val="22"/>
                <w:szCs w:val="22"/>
              </w:rPr>
              <w:t>abacilare</w:t>
            </w:r>
            <w:proofErr w:type="spellEnd"/>
            <w:r w:rsidRPr="00E0028A">
              <w:rPr>
                <w:bCs/>
                <w:sz w:val="22"/>
                <w:szCs w:val="22"/>
              </w:rPr>
              <w:t>, plecare, decesul bolnavului.</w:t>
            </w:r>
          </w:p>
        </w:tc>
        <w:tc>
          <w:tcPr>
            <w:tcW w:w="1540" w:type="dxa"/>
          </w:tcPr>
          <w:p w14:paraId="70B5B178" w14:textId="77777777" w:rsidR="006934FE" w:rsidRPr="00E0028A" w:rsidRDefault="006934FE">
            <w:pPr>
              <w:pStyle w:val="Indentcorptext2"/>
              <w:spacing w:line="240" w:lineRule="auto"/>
              <w:ind w:left="0"/>
              <w:rPr>
                <w:bCs/>
                <w:sz w:val="22"/>
                <w:szCs w:val="22"/>
              </w:rPr>
            </w:pPr>
            <w:r w:rsidRPr="00E0028A">
              <w:rPr>
                <w:bCs/>
                <w:sz w:val="22"/>
                <w:szCs w:val="22"/>
              </w:rPr>
              <w:t>1.La înregistrare.</w:t>
            </w:r>
          </w:p>
          <w:p w14:paraId="05663611" w14:textId="7DA99607" w:rsidR="006934FE" w:rsidRPr="00E0028A" w:rsidRDefault="006934FE">
            <w:pPr>
              <w:pStyle w:val="Indentcorptext2"/>
              <w:spacing w:line="240" w:lineRule="auto"/>
              <w:ind w:left="0"/>
              <w:rPr>
                <w:bCs/>
                <w:sz w:val="22"/>
                <w:szCs w:val="22"/>
              </w:rPr>
            </w:pPr>
            <w:r w:rsidRPr="00E0028A">
              <w:rPr>
                <w:bCs/>
                <w:sz w:val="22"/>
                <w:szCs w:val="22"/>
              </w:rPr>
              <w:t xml:space="preserve">2. Perioada riscului de transmitere a </w:t>
            </w:r>
            <w:r w:rsidR="00C0737D" w:rsidRPr="00E0028A">
              <w:rPr>
                <w:bCs/>
                <w:sz w:val="22"/>
                <w:szCs w:val="22"/>
              </w:rPr>
              <w:t>infecției</w:t>
            </w:r>
            <w:r w:rsidRPr="00E0028A">
              <w:rPr>
                <w:bCs/>
                <w:sz w:val="22"/>
                <w:szCs w:val="22"/>
              </w:rPr>
              <w:t>.</w:t>
            </w:r>
          </w:p>
          <w:p w14:paraId="3D34EC30" w14:textId="77777777" w:rsidR="006934FE" w:rsidRPr="00E0028A" w:rsidRDefault="006934FE">
            <w:pPr>
              <w:pStyle w:val="Indentcorptext2"/>
              <w:spacing w:line="240" w:lineRule="auto"/>
              <w:ind w:left="0"/>
              <w:rPr>
                <w:bCs/>
                <w:sz w:val="22"/>
                <w:szCs w:val="22"/>
              </w:rPr>
            </w:pPr>
            <w:r w:rsidRPr="00E0028A">
              <w:rPr>
                <w:bCs/>
                <w:sz w:val="22"/>
                <w:szCs w:val="22"/>
              </w:rPr>
              <w:t xml:space="preserve">3. Timp de 3 luni de la vindecare, </w:t>
            </w:r>
            <w:proofErr w:type="spellStart"/>
            <w:r w:rsidRPr="00E0028A">
              <w:rPr>
                <w:bCs/>
                <w:sz w:val="22"/>
                <w:szCs w:val="22"/>
              </w:rPr>
              <w:t>abacilare</w:t>
            </w:r>
            <w:proofErr w:type="spellEnd"/>
            <w:r w:rsidRPr="00E0028A">
              <w:rPr>
                <w:bCs/>
                <w:sz w:val="22"/>
                <w:szCs w:val="22"/>
              </w:rPr>
              <w:t>, plecare, decesul bolnavului.</w:t>
            </w:r>
          </w:p>
        </w:tc>
        <w:tc>
          <w:tcPr>
            <w:tcW w:w="1540" w:type="dxa"/>
          </w:tcPr>
          <w:p w14:paraId="3255C840" w14:textId="77777777" w:rsidR="006934FE" w:rsidRPr="00E0028A" w:rsidRDefault="006934FE">
            <w:pPr>
              <w:pStyle w:val="Indentcorptext2"/>
              <w:spacing w:line="240" w:lineRule="auto"/>
              <w:ind w:left="0"/>
              <w:rPr>
                <w:bCs/>
                <w:sz w:val="22"/>
                <w:szCs w:val="22"/>
              </w:rPr>
            </w:pPr>
            <w:r w:rsidRPr="00E0028A">
              <w:rPr>
                <w:bCs/>
                <w:sz w:val="22"/>
                <w:szCs w:val="22"/>
              </w:rPr>
              <w:t>SFP; Serviciul de AMP</w:t>
            </w:r>
          </w:p>
          <w:p w14:paraId="1FF01EC9" w14:textId="77777777" w:rsidR="006934FE" w:rsidRPr="00E0028A" w:rsidRDefault="006934FE">
            <w:pPr>
              <w:pStyle w:val="Indentcorptext2"/>
              <w:spacing w:line="240" w:lineRule="auto"/>
              <w:ind w:left="0"/>
              <w:rPr>
                <w:bCs/>
                <w:sz w:val="22"/>
                <w:szCs w:val="22"/>
              </w:rPr>
            </w:pPr>
          </w:p>
        </w:tc>
      </w:tr>
      <w:tr w:rsidR="006934FE" w:rsidRPr="00E0028A" w14:paraId="56C92C86" w14:textId="77777777" w:rsidTr="00A15592">
        <w:tc>
          <w:tcPr>
            <w:tcW w:w="597" w:type="dxa"/>
          </w:tcPr>
          <w:p w14:paraId="13EEAAA0" w14:textId="02AE9C02" w:rsidR="006934FE" w:rsidRPr="00E0028A" w:rsidRDefault="008E49BC">
            <w:pPr>
              <w:pStyle w:val="Indentcorptext2"/>
              <w:ind w:left="0"/>
              <w:rPr>
                <w:b/>
                <w:bCs/>
                <w:sz w:val="22"/>
                <w:szCs w:val="22"/>
              </w:rPr>
            </w:pPr>
            <w:r w:rsidRPr="00E0028A">
              <w:rPr>
                <w:b/>
                <w:bCs/>
                <w:sz w:val="22"/>
                <w:szCs w:val="22"/>
              </w:rPr>
              <w:t>7</w:t>
            </w:r>
            <w:r w:rsidR="006934FE" w:rsidRPr="00E0028A">
              <w:rPr>
                <w:b/>
                <w:bCs/>
                <w:sz w:val="22"/>
                <w:szCs w:val="22"/>
              </w:rPr>
              <w:t xml:space="preserve">. </w:t>
            </w:r>
          </w:p>
        </w:tc>
        <w:tc>
          <w:tcPr>
            <w:tcW w:w="2126" w:type="dxa"/>
          </w:tcPr>
          <w:p w14:paraId="46148076" w14:textId="77777777" w:rsidR="006934FE" w:rsidRPr="00E0028A" w:rsidRDefault="006934FE">
            <w:pPr>
              <w:pStyle w:val="Indentcorptext2"/>
              <w:spacing w:line="240" w:lineRule="auto"/>
              <w:ind w:left="0"/>
              <w:rPr>
                <w:bCs/>
                <w:sz w:val="22"/>
                <w:szCs w:val="22"/>
              </w:rPr>
            </w:pPr>
            <w:r w:rsidRPr="00E0028A">
              <w:rPr>
                <w:bCs/>
                <w:sz w:val="22"/>
                <w:szCs w:val="22"/>
              </w:rPr>
              <w:t xml:space="preserve">Administrarea tratamentului preventiv </w:t>
            </w:r>
          </w:p>
        </w:tc>
        <w:tc>
          <w:tcPr>
            <w:tcW w:w="1961" w:type="dxa"/>
          </w:tcPr>
          <w:p w14:paraId="1B90FB85" w14:textId="6DED82F3" w:rsidR="006934FE" w:rsidRPr="00E0028A" w:rsidRDefault="006934FE">
            <w:pPr>
              <w:pStyle w:val="Indentcorptext2"/>
              <w:spacing w:line="240" w:lineRule="auto"/>
              <w:ind w:left="0"/>
              <w:rPr>
                <w:bCs/>
                <w:sz w:val="22"/>
                <w:szCs w:val="22"/>
              </w:rPr>
            </w:pPr>
            <w:r w:rsidRPr="00E0028A">
              <w:rPr>
                <w:bCs/>
                <w:sz w:val="22"/>
                <w:szCs w:val="22"/>
              </w:rPr>
              <w:t xml:space="preserve">Conform </w:t>
            </w:r>
            <w:r w:rsidR="00C0737D" w:rsidRPr="00E0028A">
              <w:rPr>
                <w:bCs/>
                <w:sz w:val="22"/>
                <w:szCs w:val="22"/>
              </w:rPr>
              <w:t>prescripțiilor</w:t>
            </w:r>
            <w:r w:rsidRPr="00E0028A">
              <w:rPr>
                <w:bCs/>
                <w:sz w:val="22"/>
                <w:szCs w:val="22"/>
              </w:rPr>
              <w:t xml:space="preserve"> FP</w:t>
            </w:r>
          </w:p>
        </w:tc>
        <w:tc>
          <w:tcPr>
            <w:tcW w:w="2090" w:type="dxa"/>
          </w:tcPr>
          <w:p w14:paraId="240DF030" w14:textId="4BC5A095" w:rsidR="006934FE" w:rsidRPr="00E0028A" w:rsidRDefault="006934FE">
            <w:pPr>
              <w:pStyle w:val="Indentcorptext2"/>
              <w:spacing w:line="240" w:lineRule="auto"/>
              <w:ind w:left="0"/>
              <w:rPr>
                <w:bCs/>
                <w:sz w:val="22"/>
                <w:szCs w:val="22"/>
              </w:rPr>
            </w:pPr>
            <w:r w:rsidRPr="00E0028A">
              <w:rPr>
                <w:bCs/>
                <w:sz w:val="22"/>
                <w:szCs w:val="22"/>
              </w:rPr>
              <w:t xml:space="preserve">Conform </w:t>
            </w:r>
            <w:r w:rsidR="00C0737D" w:rsidRPr="00E0028A">
              <w:rPr>
                <w:bCs/>
                <w:sz w:val="22"/>
                <w:szCs w:val="22"/>
              </w:rPr>
              <w:t>prescripțiilor</w:t>
            </w:r>
            <w:r w:rsidRPr="00E0028A">
              <w:rPr>
                <w:bCs/>
                <w:sz w:val="22"/>
                <w:szCs w:val="22"/>
              </w:rPr>
              <w:t xml:space="preserve"> FP</w:t>
            </w:r>
          </w:p>
        </w:tc>
        <w:tc>
          <w:tcPr>
            <w:tcW w:w="1540" w:type="dxa"/>
          </w:tcPr>
          <w:p w14:paraId="45C4373B" w14:textId="77777777" w:rsidR="006934FE" w:rsidRPr="00E0028A" w:rsidRDefault="006934FE">
            <w:pPr>
              <w:pStyle w:val="Indentcorptext2"/>
              <w:spacing w:line="240" w:lineRule="auto"/>
              <w:ind w:left="0"/>
              <w:rPr>
                <w:bCs/>
                <w:sz w:val="22"/>
                <w:szCs w:val="22"/>
              </w:rPr>
            </w:pPr>
          </w:p>
        </w:tc>
        <w:tc>
          <w:tcPr>
            <w:tcW w:w="1540" w:type="dxa"/>
          </w:tcPr>
          <w:p w14:paraId="1387AB74" w14:textId="77777777" w:rsidR="006934FE" w:rsidRPr="00E0028A" w:rsidRDefault="006934FE">
            <w:pPr>
              <w:pStyle w:val="Indentcorptext2"/>
              <w:spacing w:line="240" w:lineRule="auto"/>
              <w:ind w:left="0"/>
              <w:rPr>
                <w:bCs/>
                <w:sz w:val="22"/>
                <w:szCs w:val="22"/>
              </w:rPr>
            </w:pPr>
            <w:r w:rsidRPr="00E0028A">
              <w:rPr>
                <w:bCs/>
                <w:sz w:val="22"/>
                <w:szCs w:val="22"/>
              </w:rPr>
              <w:t>AMP; SFP</w:t>
            </w:r>
          </w:p>
        </w:tc>
      </w:tr>
    </w:tbl>
    <w:p w14:paraId="1BD5E151" w14:textId="77777777" w:rsidR="00DD28F1" w:rsidRPr="00E0028A" w:rsidRDefault="00DD28F1">
      <w:pPr>
        <w:pStyle w:val="Titlu7"/>
        <w:rPr>
          <w:i w:val="0"/>
          <w:szCs w:val="24"/>
        </w:rPr>
      </w:pPr>
    </w:p>
    <w:p w14:paraId="28DDDC9D" w14:textId="77777777" w:rsidR="008C65C1" w:rsidRPr="00E0028A" w:rsidRDefault="008C65C1" w:rsidP="008C65C1"/>
    <w:p w14:paraId="426E96F5" w14:textId="77777777" w:rsidR="008E49BC" w:rsidRPr="00E0028A" w:rsidRDefault="008E49BC" w:rsidP="008C65C1"/>
    <w:p w14:paraId="33F84E01" w14:textId="77777777" w:rsidR="008E49BC" w:rsidRPr="00E0028A" w:rsidRDefault="008E49BC" w:rsidP="008C65C1"/>
    <w:p w14:paraId="590A6841" w14:textId="77777777" w:rsidR="008E49BC" w:rsidRPr="00E0028A" w:rsidRDefault="008E49BC" w:rsidP="008C65C1"/>
    <w:p w14:paraId="5C96857F" w14:textId="77777777" w:rsidR="008E49BC" w:rsidRPr="00E0028A" w:rsidRDefault="008E49BC" w:rsidP="008C65C1"/>
    <w:p w14:paraId="1F7A73DF" w14:textId="77777777" w:rsidR="008E49BC" w:rsidRPr="00E0028A" w:rsidRDefault="008E49BC" w:rsidP="008C65C1"/>
    <w:p w14:paraId="21202441" w14:textId="77777777" w:rsidR="00D9005D" w:rsidRPr="00E0028A" w:rsidRDefault="00D9005D" w:rsidP="008C65C1">
      <w:pPr>
        <w:sectPr w:rsidR="00D9005D" w:rsidRPr="00E0028A" w:rsidSect="00DB515F">
          <w:pgSz w:w="11907" w:h="16840"/>
          <w:pgMar w:top="1008" w:right="1008" w:bottom="1152" w:left="1440" w:header="720" w:footer="720" w:gutter="0"/>
          <w:cols w:space="720"/>
        </w:sectPr>
      </w:pPr>
    </w:p>
    <w:p w14:paraId="0CDD5E06" w14:textId="1616730B" w:rsidR="00DD28F1" w:rsidRPr="00E0028A" w:rsidRDefault="006934FE" w:rsidP="00DD28F1">
      <w:pPr>
        <w:rPr>
          <w:b/>
          <w:bCs/>
        </w:rPr>
      </w:pPr>
      <w:bookmarkStart w:id="193" w:name="_Hlk148427819"/>
      <w:r w:rsidRPr="00E0028A">
        <w:rPr>
          <w:b/>
          <w:bCs/>
        </w:rPr>
        <w:t xml:space="preserve">Anexa </w:t>
      </w:r>
      <w:r w:rsidR="00A973A8" w:rsidRPr="00E0028A">
        <w:rPr>
          <w:b/>
          <w:bCs/>
        </w:rPr>
        <w:t>2</w:t>
      </w:r>
      <w:r w:rsidRPr="00E0028A">
        <w:rPr>
          <w:b/>
          <w:bCs/>
        </w:rPr>
        <w:t xml:space="preserve">. </w:t>
      </w:r>
      <w:r w:rsidR="00DD28F1" w:rsidRPr="00E0028A">
        <w:rPr>
          <w:b/>
          <w:bCs/>
        </w:rPr>
        <w:t>Reacțiile adverse de s</w:t>
      </w:r>
      <w:r w:rsidR="00BE475E" w:rsidRPr="00E0028A">
        <w:t xml:space="preserve"> </w:t>
      </w:r>
      <w:r w:rsidR="00BE475E" w:rsidRPr="00E0028A">
        <w:rPr>
          <w:b/>
          <w:bCs/>
        </w:rPr>
        <w:t>importanță</w:t>
      </w:r>
      <w:r w:rsidR="00DD28F1" w:rsidRPr="00E0028A">
        <w:rPr>
          <w:b/>
          <w:bCs/>
        </w:rPr>
        <w:t xml:space="preserve"> clinică sau de interes special pentru monitorizarea și gestionarea activă a siguranței medicamentelor antituberculoase (</w:t>
      </w:r>
      <w:proofErr w:type="spellStart"/>
      <w:r w:rsidR="00DD28F1" w:rsidRPr="00E0028A">
        <w:rPr>
          <w:b/>
          <w:bCs/>
        </w:rPr>
        <w:t>aDSM</w:t>
      </w:r>
      <w:proofErr w:type="spellEnd"/>
      <w:r w:rsidR="00DD28F1" w:rsidRPr="00E0028A">
        <w:rPr>
          <w:b/>
          <w:bCs/>
        </w:rPr>
        <w:t>)</w:t>
      </w:r>
    </w:p>
    <w:bookmarkEnd w:id="193"/>
    <w:p w14:paraId="57D4D6BC" w14:textId="236CCF51" w:rsidR="006934FE" w:rsidRPr="00E0028A" w:rsidRDefault="006934FE">
      <w:pPr>
        <w:pStyle w:val="Titlu7"/>
        <w:rPr>
          <w:i w:val="0"/>
          <w:szCs w:val="24"/>
        </w:rPr>
      </w:pPr>
    </w:p>
    <w:tbl>
      <w:tblPr>
        <w:tblW w:w="96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52"/>
      </w:tblGrid>
      <w:tr w:rsidR="006934FE" w:rsidRPr="00E0028A" w14:paraId="55ABD9B5" w14:textId="77777777" w:rsidTr="00DD28F1">
        <w:trPr>
          <w:trHeight w:val="360"/>
        </w:trPr>
        <w:tc>
          <w:tcPr>
            <w:tcW w:w="9652" w:type="dxa"/>
            <w:shd w:val="clear" w:color="auto" w:fill="FFFFFF" w:themeFill="background1"/>
          </w:tcPr>
          <w:p w14:paraId="5F3EEC26" w14:textId="19921E6F" w:rsidR="00DD28F1" w:rsidRPr="00E0028A" w:rsidRDefault="00BE475E" w:rsidP="00327714">
            <w:r w:rsidRPr="00E0028A">
              <w:t>Reacțiile</w:t>
            </w:r>
            <w:r w:rsidR="006934FE" w:rsidRPr="00E0028A">
              <w:t xml:space="preserve"> adverse</w:t>
            </w:r>
            <w:r w:rsidRPr="00E0028A">
              <w:t xml:space="preserve"> </w:t>
            </w:r>
            <w:r w:rsidR="00DD28F1" w:rsidRPr="00E0028A">
              <w:t xml:space="preserve">de </w:t>
            </w:r>
            <w:r w:rsidRPr="00E0028A">
              <w:t xml:space="preserve">importanță </w:t>
            </w:r>
            <w:r w:rsidR="00DD28F1" w:rsidRPr="00E0028A">
              <w:t>clinică sau de interes special pentru monitorizarea și gestionarea siguranței medicamentelor active pentru TB (</w:t>
            </w:r>
            <w:proofErr w:type="spellStart"/>
            <w:r w:rsidR="00DD28F1" w:rsidRPr="00E0028A">
              <w:t>aDSM</w:t>
            </w:r>
            <w:proofErr w:type="spellEnd"/>
            <w:r w:rsidR="00DD28F1" w:rsidRPr="00E0028A">
              <w:t>) sunt următoarele:</w:t>
            </w:r>
          </w:p>
          <w:p w14:paraId="54499F55" w14:textId="6BD4AB2F" w:rsidR="00DD28F1" w:rsidRPr="00E0028A" w:rsidRDefault="00DD28F1" w:rsidP="009F1DA7">
            <w:pPr>
              <w:pStyle w:val="Listparagraf"/>
              <w:numPr>
                <w:ilvl w:val="0"/>
                <w:numId w:val="397"/>
              </w:numPr>
              <w:ind w:left="360"/>
            </w:pPr>
            <w:r w:rsidRPr="00E0028A">
              <w:t xml:space="preserve">Toate reacțiile </w:t>
            </w:r>
            <w:r w:rsidR="00BE475E" w:rsidRPr="00E0028A">
              <w:t xml:space="preserve">adverse </w:t>
            </w:r>
            <w:r w:rsidRPr="00E0028A">
              <w:t>grave.</w:t>
            </w:r>
          </w:p>
          <w:p w14:paraId="6170BBFD" w14:textId="77777777" w:rsidR="00327714" w:rsidRPr="00E0028A" w:rsidRDefault="00DD28F1" w:rsidP="009F1DA7">
            <w:pPr>
              <w:pStyle w:val="Listparagraf"/>
              <w:numPr>
                <w:ilvl w:val="0"/>
                <w:numId w:val="397"/>
              </w:numPr>
              <w:ind w:left="360"/>
            </w:pPr>
            <w:r w:rsidRPr="00E0028A">
              <w:t>Toate reacțiile adverse de interes special (lista sugerată):</w:t>
            </w:r>
          </w:p>
          <w:p w14:paraId="53FE0D6E" w14:textId="5415BFED" w:rsidR="00507FBA" w:rsidRPr="00E0028A" w:rsidRDefault="00DD28F1" w:rsidP="009F1DA7">
            <w:pPr>
              <w:pStyle w:val="Listparagraf"/>
              <w:numPr>
                <w:ilvl w:val="0"/>
                <w:numId w:val="398"/>
              </w:numPr>
            </w:pPr>
            <w:r w:rsidRPr="00E0028A">
              <w:t>neuropatie periferică (parestezie);</w:t>
            </w:r>
          </w:p>
          <w:p w14:paraId="75AD05F6" w14:textId="6AD7A69C" w:rsidR="00DD28F1" w:rsidRPr="00E0028A" w:rsidRDefault="00DD28F1" w:rsidP="009F1DA7">
            <w:pPr>
              <w:pStyle w:val="Listparagraf"/>
              <w:numPr>
                <w:ilvl w:val="0"/>
                <w:numId w:val="398"/>
              </w:numPr>
            </w:pPr>
            <w:r w:rsidRPr="00E0028A">
              <w:t xml:space="preserve">tulburări psihice și toxicitate la nivelul sistemului nervos central (de exemplu, depresie, psihoză, intenție </w:t>
            </w:r>
            <w:r w:rsidR="00F73802" w:rsidRPr="00E0028A">
              <w:t>suicidală</w:t>
            </w:r>
            <w:r w:rsidRPr="00E0028A">
              <w:t xml:space="preserve"> și convulsii);</w:t>
            </w:r>
          </w:p>
          <w:p w14:paraId="09CAB35E" w14:textId="15A6508F" w:rsidR="00DD28F1" w:rsidRPr="00E0028A" w:rsidRDefault="00BE475E" w:rsidP="009F1DA7">
            <w:pPr>
              <w:pStyle w:val="Listparagraf"/>
              <w:numPr>
                <w:ilvl w:val="0"/>
                <w:numId w:val="398"/>
              </w:numPr>
            </w:pPr>
            <w:r w:rsidRPr="00E0028A">
              <w:t>afectare</w:t>
            </w:r>
            <w:r w:rsidR="00DD28F1" w:rsidRPr="00E0028A">
              <w:t xml:space="preserve"> a nervului optic (nevrita optică) sau retinopatie;</w:t>
            </w:r>
          </w:p>
          <w:p w14:paraId="404FE082" w14:textId="286D3553" w:rsidR="00DD28F1" w:rsidRPr="00E0028A" w:rsidRDefault="00DD28F1" w:rsidP="009F1DA7">
            <w:pPr>
              <w:pStyle w:val="Listparagraf"/>
              <w:numPr>
                <w:ilvl w:val="0"/>
                <w:numId w:val="398"/>
              </w:numPr>
            </w:pPr>
            <w:proofErr w:type="spellStart"/>
            <w:r w:rsidRPr="00E0028A">
              <w:t>ototoxicitate</w:t>
            </w:r>
            <w:proofErr w:type="spellEnd"/>
            <w:r w:rsidRPr="00E0028A">
              <w:t xml:space="preserve"> (</w:t>
            </w:r>
            <w:r w:rsidR="00BE475E" w:rsidRPr="00E0028A">
              <w:t>deficit auditiv</w:t>
            </w:r>
            <w:r w:rsidRPr="00E0028A">
              <w:t xml:space="preserve"> și pierderea </w:t>
            </w:r>
            <w:r w:rsidR="00BE475E" w:rsidRPr="00E0028A">
              <w:t xml:space="preserve">a </w:t>
            </w:r>
            <w:r w:rsidRPr="00E0028A">
              <w:t>auzului);</w:t>
            </w:r>
          </w:p>
          <w:p w14:paraId="5364C061" w14:textId="340E009D" w:rsidR="00DD28F1" w:rsidRPr="00E0028A" w:rsidRDefault="00DD28F1" w:rsidP="009F1DA7">
            <w:pPr>
              <w:pStyle w:val="Listparagraf"/>
              <w:numPr>
                <w:ilvl w:val="0"/>
                <w:numId w:val="398"/>
              </w:numPr>
            </w:pPr>
            <w:proofErr w:type="spellStart"/>
            <w:r w:rsidRPr="00E0028A">
              <w:t>mielosupresie</w:t>
            </w:r>
            <w:proofErr w:type="spellEnd"/>
            <w:r w:rsidRPr="00E0028A">
              <w:t xml:space="preserve"> (manifestată ca anemie, trombocitopenie, </w:t>
            </w:r>
            <w:proofErr w:type="spellStart"/>
            <w:r w:rsidRPr="00E0028A">
              <w:t>neutropenie</w:t>
            </w:r>
            <w:proofErr w:type="spellEnd"/>
            <w:r w:rsidRPr="00E0028A">
              <w:t xml:space="preserve"> sau leucopenie);</w:t>
            </w:r>
          </w:p>
          <w:p w14:paraId="5B352B51" w14:textId="00A36D8C" w:rsidR="00DD28F1" w:rsidRPr="00E0028A" w:rsidRDefault="00BE475E" w:rsidP="009F1DA7">
            <w:pPr>
              <w:pStyle w:val="Listparagraf"/>
              <w:numPr>
                <w:ilvl w:val="0"/>
                <w:numId w:val="398"/>
              </w:numPr>
            </w:pPr>
            <w:r w:rsidRPr="00E0028A">
              <w:t>prelungirea intervalului QT</w:t>
            </w:r>
            <w:r w:rsidRPr="00E0028A" w:rsidDel="00BE475E">
              <w:t xml:space="preserve"> </w:t>
            </w:r>
            <w:r w:rsidR="00DD28F1" w:rsidRPr="00E0028A">
              <w:t xml:space="preserve">(corecție </w:t>
            </w:r>
            <w:proofErr w:type="spellStart"/>
            <w:r w:rsidR="00DD28F1" w:rsidRPr="00E0028A">
              <w:t>Fridericia</w:t>
            </w:r>
            <w:proofErr w:type="spellEnd"/>
            <w:r w:rsidR="00DD28F1" w:rsidRPr="00E0028A">
              <w:t>);</w:t>
            </w:r>
          </w:p>
          <w:p w14:paraId="21CBB9B7" w14:textId="0F814722" w:rsidR="00DD28F1" w:rsidRPr="00E0028A" w:rsidRDefault="00DD28F1" w:rsidP="009F1DA7">
            <w:pPr>
              <w:pStyle w:val="Listparagraf"/>
              <w:numPr>
                <w:ilvl w:val="0"/>
                <w:numId w:val="398"/>
              </w:numPr>
            </w:pPr>
            <w:r w:rsidRPr="00E0028A">
              <w:t>acidoză lactică;</w:t>
            </w:r>
          </w:p>
          <w:p w14:paraId="1FA05B8D" w14:textId="5D42059C" w:rsidR="00DD28F1" w:rsidRPr="00E0028A" w:rsidRDefault="00DD28F1" w:rsidP="009F1DA7">
            <w:pPr>
              <w:pStyle w:val="Listparagraf"/>
              <w:numPr>
                <w:ilvl w:val="0"/>
                <w:numId w:val="398"/>
              </w:numPr>
            </w:pPr>
            <w:r w:rsidRPr="00E0028A">
              <w:t xml:space="preserve">hepatită (definită ca creșterea ale </w:t>
            </w:r>
            <w:proofErr w:type="spellStart"/>
            <w:r w:rsidRPr="00E0028A">
              <w:t>alanin</w:t>
            </w:r>
            <w:proofErr w:type="spellEnd"/>
            <w:r w:rsidRPr="00E0028A">
              <w:t xml:space="preserve"> </w:t>
            </w:r>
            <w:proofErr w:type="spellStart"/>
            <w:r w:rsidRPr="00E0028A">
              <w:t>aminotransferazei</w:t>
            </w:r>
            <w:proofErr w:type="spellEnd"/>
            <w:r w:rsidRPr="00E0028A">
              <w:t xml:space="preserve"> [ALT] sau </w:t>
            </w:r>
            <w:proofErr w:type="spellStart"/>
            <w:r w:rsidRPr="00E0028A">
              <w:t>aspartat</w:t>
            </w:r>
            <w:proofErr w:type="spellEnd"/>
            <w:r w:rsidRPr="00E0028A">
              <w:t xml:space="preserve"> </w:t>
            </w:r>
            <w:proofErr w:type="spellStart"/>
            <w:r w:rsidRPr="00E0028A">
              <w:t>aminotransferazei</w:t>
            </w:r>
            <w:proofErr w:type="spellEnd"/>
            <w:r w:rsidRPr="00E0028A">
              <w:t xml:space="preserve"> [AST] ≥5× limita superioară a normalului [LSN] sau creșteri ale ALT sau AST ≥3× LSN cu manifestări clinice, sau creșteri ale ALT sau AST ≥3× LSN cu creșterea concomitentă a bilirubinei ≥1,5× LSN);</w:t>
            </w:r>
          </w:p>
          <w:p w14:paraId="65E5014B" w14:textId="2B74B768" w:rsidR="00DD28F1" w:rsidRPr="00E0028A" w:rsidRDefault="00DD28F1" w:rsidP="009F1DA7">
            <w:pPr>
              <w:pStyle w:val="Listparagraf"/>
              <w:numPr>
                <w:ilvl w:val="0"/>
                <w:numId w:val="398"/>
              </w:numPr>
            </w:pPr>
            <w:r w:rsidRPr="00E0028A">
              <w:t>hipotiroidism;</w:t>
            </w:r>
          </w:p>
          <w:p w14:paraId="1D6F889E" w14:textId="37ACCDB3" w:rsidR="00DD28F1" w:rsidRPr="00E0028A" w:rsidRDefault="00DD28F1" w:rsidP="009F1DA7">
            <w:pPr>
              <w:pStyle w:val="Listparagraf"/>
              <w:numPr>
                <w:ilvl w:val="0"/>
                <w:numId w:val="398"/>
              </w:numPr>
            </w:pPr>
            <w:r w:rsidRPr="00E0028A">
              <w:t>hipokaliemie;</w:t>
            </w:r>
          </w:p>
          <w:p w14:paraId="5AD8DE3A" w14:textId="7B5C195A" w:rsidR="00DD28F1" w:rsidRPr="00E0028A" w:rsidRDefault="00DD28F1" w:rsidP="009F1DA7">
            <w:pPr>
              <w:pStyle w:val="Listparagraf"/>
              <w:numPr>
                <w:ilvl w:val="0"/>
                <w:numId w:val="398"/>
              </w:numPr>
            </w:pPr>
            <w:r w:rsidRPr="00E0028A">
              <w:t>pancreatită;</w:t>
            </w:r>
          </w:p>
          <w:p w14:paraId="4CD24630" w14:textId="17457CEC" w:rsidR="00DD28F1" w:rsidRPr="00E0028A" w:rsidRDefault="00DD28F1" w:rsidP="009F1DA7">
            <w:pPr>
              <w:pStyle w:val="Listparagraf"/>
              <w:numPr>
                <w:ilvl w:val="0"/>
                <w:numId w:val="398"/>
              </w:numPr>
            </w:pPr>
            <w:proofErr w:type="spellStart"/>
            <w:r w:rsidRPr="00E0028A">
              <w:t>fosfolipidoză</w:t>
            </w:r>
            <w:proofErr w:type="spellEnd"/>
            <w:r w:rsidRPr="00E0028A">
              <w:t>; și</w:t>
            </w:r>
          </w:p>
          <w:p w14:paraId="39DB8797" w14:textId="18AE56C6" w:rsidR="00DD28F1" w:rsidRPr="00E0028A" w:rsidRDefault="00BE475E" w:rsidP="009F1DA7">
            <w:pPr>
              <w:pStyle w:val="Listparagraf"/>
              <w:numPr>
                <w:ilvl w:val="0"/>
                <w:numId w:val="398"/>
              </w:numPr>
            </w:pPr>
            <w:r w:rsidRPr="00E0028A">
              <w:t xml:space="preserve">afectare </w:t>
            </w:r>
            <w:r w:rsidR="00DD28F1" w:rsidRPr="00E0028A">
              <w:t>renală acută (insuficiență renală acută).</w:t>
            </w:r>
          </w:p>
          <w:p w14:paraId="35ED71C4" w14:textId="33BCA01D" w:rsidR="00DD28F1" w:rsidRPr="00E0028A" w:rsidRDefault="00DD28F1" w:rsidP="009F1DA7">
            <w:pPr>
              <w:pStyle w:val="Listparagraf"/>
              <w:numPr>
                <w:ilvl w:val="0"/>
                <w:numId w:val="397"/>
              </w:numPr>
            </w:pPr>
            <w:r w:rsidRPr="00E0028A">
              <w:t>Reacțiile adverse care conduc la întreruperea tratamentului sau</w:t>
            </w:r>
            <w:r w:rsidR="00BE475E" w:rsidRPr="00E0028A">
              <w:t xml:space="preserve"> la</w:t>
            </w:r>
            <w:r w:rsidRPr="00E0028A">
              <w:t xml:space="preserve"> modificarea dozei medicamentului.</w:t>
            </w:r>
          </w:p>
          <w:p w14:paraId="11BEF885" w14:textId="66573F44" w:rsidR="00B54CFD" w:rsidRPr="00E0028A" w:rsidRDefault="00B54CFD" w:rsidP="009F1DA7">
            <w:pPr>
              <w:pStyle w:val="Listparagraf"/>
              <w:numPr>
                <w:ilvl w:val="0"/>
                <w:numId w:val="397"/>
              </w:numPr>
              <w:ind w:left="360"/>
              <w:rPr>
                <w:lang w:eastAsia="ro-MD"/>
              </w:rPr>
            </w:pPr>
            <w:r w:rsidRPr="00E0028A">
              <w:rPr>
                <w:lang w:eastAsia="ro-MD"/>
              </w:rPr>
              <w:t xml:space="preserve">Alte </w:t>
            </w:r>
            <w:r w:rsidR="00BE475E" w:rsidRPr="00E0028A">
              <w:rPr>
                <w:lang w:eastAsia="ro-MD"/>
              </w:rPr>
              <w:t>reacții</w:t>
            </w:r>
            <w:r w:rsidRPr="00E0028A">
              <w:rPr>
                <w:lang w:eastAsia="ro-MD"/>
              </w:rPr>
              <w:t xml:space="preserve"> adverse care nu sunt listate mai sus, dar considerate clinic semnificative de către medic.</w:t>
            </w:r>
          </w:p>
          <w:p w14:paraId="6686B908" w14:textId="77777777" w:rsidR="00B54CFD" w:rsidRPr="00E0028A" w:rsidRDefault="00B54CFD" w:rsidP="00DD28F1"/>
          <w:p w14:paraId="2D05F934" w14:textId="77777777" w:rsidR="00B54CFD" w:rsidRPr="00E0028A" w:rsidRDefault="00B54CFD" w:rsidP="00DD28F1"/>
          <w:p w14:paraId="5BE544E0" w14:textId="77777777" w:rsidR="00B54CFD" w:rsidRPr="00E0028A" w:rsidRDefault="00B54CFD" w:rsidP="00DD28F1"/>
          <w:p w14:paraId="1084758C" w14:textId="77777777" w:rsidR="00B54CFD" w:rsidRPr="00E0028A" w:rsidRDefault="00B54CFD" w:rsidP="00DD28F1"/>
          <w:p w14:paraId="35A5B72B" w14:textId="77777777" w:rsidR="00B54CFD" w:rsidRPr="00E0028A" w:rsidRDefault="00B54CFD" w:rsidP="00DD28F1"/>
          <w:p w14:paraId="1B3EDCDD" w14:textId="0C5D9062" w:rsidR="00B54CFD" w:rsidRPr="00E0028A" w:rsidRDefault="00B54CFD" w:rsidP="00DD28F1"/>
        </w:tc>
      </w:tr>
    </w:tbl>
    <w:p w14:paraId="2200F1CD" w14:textId="77777777" w:rsidR="006934FE" w:rsidRPr="00E0028A" w:rsidRDefault="006934FE">
      <w:pPr>
        <w:rPr>
          <w:b/>
        </w:rPr>
      </w:pPr>
    </w:p>
    <w:p w14:paraId="4ACE582F" w14:textId="77777777" w:rsidR="00BB2103" w:rsidRPr="00E0028A" w:rsidRDefault="00BB2103" w:rsidP="00AB4C97">
      <w:pPr>
        <w:pStyle w:val="Titlu7"/>
        <w:rPr>
          <w:i w:val="0"/>
          <w:sz w:val="24"/>
          <w:szCs w:val="24"/>
        </w:rPr>
      </w:pPr>
    </w:p>
    <w:p w14:paraId="74D1E038" w14:textId="77777777" w:rsidR="00BB2103" w:rsidRPr="00E0028A" w:rsidRDefault="00BB2103" w:rsidP="00AB4C97">
      <w:pPr>
        <w:pStyle w:val="Titlu7"/>
        <w:rPr>
          <w:i w:val="0"/>
          <w:sz w:val="24"/>
          <w:szCs w:val="24"/>
        </w:rPr>
      </w:pPr>
    </w:p>
    <w:p w14:paraId="7CD6708E" w14:textId="77777777" w:rsidR="00BB2103" w:rsidRPr="00E0028A" w:rsidRDefault="00BB2103" w:rsidP="00BB2103"/>
    <w:p w14:paraId="72951E0A" w14:textId="77777777" w:rsidR="00BB2103" w:rsidRPr="00E0028A" w:rsidRDefault="00BB2103" w:rsidP="00BB2103"/>
    <w:p w14:paraId="4C857272" w14:textId="77777777" w:rsidR="00BB2103" w:rsidRPr="00E0028A" w:rsidRDefault="00BB2103" w:rsidP="00BB2103"/>
    <w:p w14:paraId="35CAFED9" w14:textId="77777777" w:rsidR="00BB2103" w:rsidRPr="00E0028A" w:rsidRDefault="00BB2103" w:rsidP="00BB2103"/>
    <w:p w14:paraId="7145C42F" w14:textId="77777777" w:rsidR="00BB2103" w:rsidRPr="00E0028A" w:rsidRDefault="00BB2103" w:rsidP="00BB2103"/>
    <w:p w14:paraId="4EDB5C1D" w14:textId="77777777" w:rsidR="00BB2103" w:rsidRPr="00E0028A" w:rsidRDefault="00BB2103" w:rsidP="00BB2103"/>
    <w:p w14:paraId="440B2C98" w14:textId="77777777" w:rsidR="00BB2103" w:rsidRPr="00E0028A" w:rsidRDefault="00BB2103" w:rsidP="00BB2103"/>
    <w:p w14:paraId="287539EA" w14:textId="77777777" w:rsidR="00BB2103" w:rsidRPr="00E0028A" w:rsidRDefault="00BB2103" w:rsidP="00BB2103"/>
    <w:p w14:paraId="34D6A653" w14:textId="77777777" w:rsidR="00BB2103" w:rsidRPr="00E0028A" w:rsidRDefault="00BB2103" w:rsidP="00BB2103"/>
    <w:p w14:paraId="17AFC9FC" w14:textId="77777777" w:rsidR="00BB2103" w:rsidRPr="00E0028A" w:rsidRDefault="00BB2103" w:rsidP="00CB00E9"/>
    <w:p w14:paraId="454E791B" w14:textId="77777777" w:rsidR="00E54D69" w:rsidRPr="00E0028A" w:rsidRDefault="00E54D69" w:rsidP="00AB4C97">
      <w:pPr>
        <w:pStyle w:val="Titlu7"/>
        <w:rPr>
          <w:i w:val="0"/>
          <w:sz w:val="24"/>
          <w:szCs w:val="24"/>
        </w:rPr>
        <w:sectPr w:rsidR="00E54D69" w:rsidRPr="00E0028A" w:rsidSect="00DB515F">
          <w:pgSz w:w="11907" w:h="16840"/>
          <w:pgMar w:top="1008" w:right="1008" w:bottom="1152" w:left="1440" w:header="720" w:footer="720" w:gutter="0"/>
          <w:cols w:space="720"/>
        </w:sectPr>
      </w:pPr>
    </w:p>
    <w:p w14:paraId="194908B0" w14:textId="2E4E4A51" w:rsidR="006934FE" w:rsidRPr="00E0028A" w:rsidRDefault="006934FE" w:rsidP="00AB4C97">
      <w:pPr>
        <w:pStyle w:val="Titlu7"/>
        <w:rPr>
          <w:i w:val="0"/>
          <w:sz w:val="24"/>
          <w:szCs w:val="24"/>
        </w:rPr>
      </w:pPr>
      <w:r w:rsidRPr="00E0028A">
        <w:rPr>
          <w:i w:val="0"/>
          <w:sz w:val="24"/>
          <w:szCs w:val="24"/>
        </w:rPr>
        <w:t xml:space="preserve">Anexa </w:t>
      </w:r>
      <w:r w:rsidR="00A973A8" w:rsidRPr="00E0028A">
        <w:rPr>
          <w:i w:val="0"/>
          <w:sz w:val="24"/>
          <w:szCs w:val="24"/>
        </w:rPr>
        <w:t>3</w:t>
      </w:r>
      <w:r w:rsidRPr="00E0028A">
        <w:rPr>
          <w:i w:val="0"/>
          <w:sz w:val="24"/>
          <w:szCs w:val="24"/>
        </w:rPr>
        <w:t xml:space="preserve">. </w:t>
      </w:r>
      <w:r w:rsidR="00D9005D" w:rsidRPr="00E0028A">
        <w:rPr>
          <w:i w:val="0"/>
          <w:sz w:val="24"/>
          <w:szCs w:val="24"/>
        </w:rPr>
        <w:t>Reacțiile</w:t>
      </w:r>
      <w:r w:rsidRPr="00E0028A">
        <w:rPr>
          <w:i w:val="0"/>
          <w:sz w:val="24"/>
          <w:szCs w:val="24"/>
        </w:rPr>
        <w:t xml:space="preserve"> adverse la preparatele antituberculoase </w:t>
      </w:r>
      <w:r w:rsidR="003A6049" w:rsidRPr="00E0028A">
        <w:rPr>
          <w:i w:val="0"/>
          <w:sz w:val="24"/>
          <w:szCs w:val="24"/>
        </w:rPr>
        <w:t>și</w:t>
      </w:r>
      <w:r w:rsidRPr="00E0028A">
        <w:rPr>
          <w:i w:val="0"/>
          <w:sz w:val="24"/>
          <w:szCs w:val="24"/>
        </w:rPr>
        <w:t xml:space="preserve"> </w:t>
      </w:r>
      <w:r w:rsidR="00D9005D" w:rsidRPr="00E0028A">
        <w:rPr>
          <w:i w:val="0"/>
          <w:sz w:val="24"/>
          <w:szCs w:val="24"/>
        </w:rPr>
        <w:t>acțiunile</w:t>
      </w:r>
      <w:r w:rsidRPr="00E0028A">
        <w:rPr>
          <w:i w:val="0"/>
          <w:sz w:val="24"/>
          <w:szCs w:val="24"/>
        </w:rPr>
        <w:t xml:space="preserve"> întreprinse în cazul </w:t>
      </w:r>
      <w:r w:rsidR="00D9005D" w:rsidRPr="00E0028A">
        <w:rPr>
          <w:i w:val="0"/>
          <w:sz w:val="24"/>
          <w:szCs w:val="24"/>
        </w:rPr>
        <w:t>declanșării</w:t>
      </w:r>
      <w:r w:rsidRPr="00E0028A">
        <w:rPr>
          <w:i w:val="0"/>
          <w:sz w:val="24"/>
          <w:szCs w:val="24"/>
        </w:rPr>
        <w:t xml:space="preserve"> lor</w:t>
      </w:r>
    </w:p>
    <w:tbl>
      <w:tblPr>
        <w:tblStyle w:val="Tabelgril"/>
        <w:tblW w:w="14028" w:type="dxa"/>
        <w:tblLayout w:type="fixed"/>
        <w:tblLook w:val="0000" w:firstRow="0" w:lastRow="0" w:firstColumn="0" w:lastColumn="0" w:noHBand="0" w:noVBand="0"/>
      </w:tblPr>
      <w:tblGrid>
        <w:gridCol w:w="1271"/>
        <w:gridCol w:w="1134"/>
        <w:gridCol w:w="5670"/>
        <w:gridCol w:w="5953"/>
      </w:tblGrid>
      <w:tr w:rsidR="00E54D69" w:rsidRPr="00E0028A" w14:paraId="0F2ED080" w14:textId="77777777" w:rsidTr="00D212E2">
        <w:tc>
          <w:tcPr>
            <w:tcW w:w="1271" w:type="dxa"/>
          </w:tcPr>
          <w:p w14:paraId="7146F7CC" w14:textId="74F67506" w:rsidR="00E54D69" w:rsidRPr="00E0028A" w:rsidRDefault="00E54D69" w:rsidP="008432AC">
            <w:pPr>
              <w:jc w:val="center"/>
              <w:rPr>
                <w:sz w:val="20"/>
                <w:szCs w:val="20"/>
              </w:rPr>
            </w:pPr>
            <w:r w:rsidRPr="00E0028A">
              <w:rPr>
                <w:b/>
                <w:bCs/>
                <w:sz w:val="20"/>
                <w:szCs w:val="20"/>
              </w:rPr>
              <w:t>EA</w:t>
            </w:r>
          </w:p>
        </w:tc>
        <w:tc>
          <w:tcPr>
            <w:tcW w:w="1134" w:type="dxa"/>
          </w:tcPr>
          <w:p w14:paraId="4A9D38C8" w14:textId="2DF45699" w:rsidR="00E54D69" w:rsidRPr="00E0028A" w:rsidRDefault="00E54D69" w:rsidP="008432AC">
            <w:pPr>
              <w:jc w:val="center"/>
              <w:rPr>
                <w:sz w:val="20"/>
                <w:szCs w:val="20"/>
              </w:rPr>
            </w:pPr>
            <w:r w:rsidRPr="00E0028A">
              <w:rPr>
                <w:b/>
                <w:bCs/>
                <w:sz w:val="20"/>
                <w:szCs w:val="20"/>
              </w:rPr>
              <w:t>Agent suspectat</w:t>
            </w:r>
          </w:p>
        </w:tc>
        <w:tc>
          <w:tcPr>
            <w:tcW w:w="5670" w:type="dxa"/>
          </w:tcPr>
          <w:p w14:paraId="0C982B3F" w14:textId="77777777" w:rsidR="00E54D69" w:rsidRPr="00E0028A" w:rsidRDefault="00E54D69" w:rsidP="008432AC">
            <w:pPr>
              <w:jc w:val="center"/>
              <w:rPr>
                <w:sz w:val="20"/>
                <w:szCs w:val="20"/>
              </w:rPr>
            </w:pPr>
            <w:r w:rsidRPr="00E0028A">
              <w:rPr>
                <w:b/>
                <w:bCs/>
                <w:sz w:val="20"/>
                <w:szCs w:val="20"/>
              </w:rPr>
              <w:t>Strategii de management</w:t>
            </w:r>
          </w:p>
        </w:tc>
        <w:tc>
          <w:tcPr>
            <w:tcW w:w="5953" w:type="dxa"/>
          </w:tcPr>
          <w:p w14:paraId="44BFDA84" w14:textId="11AB0952" w:rsidR="00E54D69" w:rsidRPr="00E0028A" w:rsidRDefault="00E54D69" w:rsidP="008432AC">
            <w:pPr>
              <w:jc w:val="center"/>
              <w:rPr>
                <w:sz w:val="20"/>
                <w:szCs w:val="20"/>
              </w:rPr>
            </w:pPr>
            <w:r w:rsidRPr="00E0028A">
              <w:rPr>
                <w:b/>
                <w:bCs/>
                <w:sz w:val="20"/>
                <w:szCs w:val="20"/>
              </w:rPr>
              <w:t>Comentarii</w:t>
            </w:r>
          </w:p>
        </w:tc>
      </w:tr>
      <w:tr w:rsidR="00E54D69" w:rsidRPr="00E0028A" w14:paraId="279EDFCC" w14:textId="77777777" w:rsidTr="00D212E2">
        <w:trPr>
          <w:trHeight w:val="416"/>
        </w:trPr>
        <w:tc>
          <w:tcPr>
            <w:tcW w:w="1271" w:type="dxa"/>
          </w:tcPr>
          <w:p w14:paraId="12016A1D" w14:textId="77777777" w:rsidR="00E54D69" w:rsidRPr="00E0028A" w:rsidRDefault="00E54D69" w:rsidP="00D212E2">
            <w:pPr>
              <w:rPr>
                <w:sz w:val="20"/>
                <w:szCs w:val="20"/>
              </w:rPr>
            </w:pPr>
            <w:r w:rsidRPr="00E0028A">
              <w:rPr>
                <w:sz w:val="20"/>
                <w:szCs w:val="20"/>
              </w:rPr>
              <w:t xml:space="preserve">Reacție alergică, anafilaxie și erupții cutanate </w:t>
            </w:r>
          </w:p>
        </w:tc>
        <w:tc>
          <w:tcPr>
            <w:tcW w:w="1134" w:type="dxa"/>
          </w:tcPr>
          <w:p w14:paraId="5B508312" w14:textId="77777777" w:rsidR="00E54D69" w:rsidRPr="00E0028A" w:rsidRDefault="00E54D69" w:rsidP="00D212E2">
            <w:pPr>
              <w:rPr>
                <w:sz w:val="20"/>
                <w:szCs w:val="20"/>
              </w:rPr>
            </w:pPr>
            <w:r w:rsidRPr="00E0028A">
              <w:rPr>
                <w:sz w:val="20"/>
                <w:szCs w:val="20"/>
              </w:rPr>
              <w:t xml:space="preserve">Orice medicament </w:t>
            </w:r>
          </w:p>
        </w:tc>
        <w:tc>
          <w:tcPr>
            <w:tcW w:w="5670" w:type="dxa"/>
          </w:tcPr>
          <w:p w14:paraId="3AC12DA5" w14:textId="77777777" w:rsidR="00E54D69" w:rsidRPr="00E0028A" w:rsidRDefault="00E54D69" w:rsidP="009F1DA7">
            <w:pPr>
              <w:pStyle w:val="Listparagraf"/>
              <w:numPr>
                <w:ilvl w:val="0"/>
                <w:numId w:val="399"/>
              </w:numPr>
              <w:rPr>
                <w:sz w:val="20"/>
                <w:szCs w:val="20"/>
              </w:rPr>
            </w:pPr>
            <w:r w:rsidRPr="00E0028A">
              <w:rPr>
                <w:sz w:val="20"/>
                <w:szCs w:val="20"/>
              </w:rPr>
              <w:t xml:space="preserve">În cazul erupțiilor cutanate severe (descuamarea pielii, afectarea mucoaselor și starea de rău sistemic a pacientului) și reacțiile alergice grave, se întrerupe orice tratament până la rezolvarea reacției. Gestionați anafilaxia conform protocoalelor standard de urgență. </w:t>
            </w:r>
          </w:p>
          <w:p w14:paraId="2000E032" w14:textId="77777777" w:rsidR="00E54D69" w:rsidRPr="00E0028A" w:rsidRDefault="00E54D69" w:rsidP="009F1DA7">
            <w:pPr>
              <w:pStyle w:val="Listparagraf"/>
              <w:numPr>
                <w:ilvl w:val="0"/>
                <w:numId w:val="399"/>
              </w:numPr>
              <w:rPr>
                <w:sz w:val="20"/>
                <w:szCs w:val="20"/>
              </w:rPr>
            </w:pPr>
            <w:r w:rsidRPr="00E0028A">
              <w:rPr>
                <w:sz w:val="20"/>
                <w:szCs w:val="20"/>
              </w:rPr>
              <w:t xml:space="preserve">Excludeți alte cauze potențiale ale reacțiilor alergice cutanate (de exemplu, scabie și alți agenți de mediu). </w:t>
            </w:r>
          </w:p>
          <w:p w14:paraId="5CA59C0E" w14:textId="77777777" w:rsidR="00E54D69" w:rsidRPr="00E0028A" w:rsidRDefault="00E54D69" w:rsidP="009F1DA7">
            <w:pPr>
              <w:pStyle w:val="Listparagraf"/>
              <w:numPr>
                <w:ilvl w:val="0"/>
                <w:numId w:val="399"/>
              </w:numPr>
              <w:rPr>
                <w:sz w:val="20"/>
                <w:szCs w:val="20"/>
              </w:rPr>
            </w:pPr>
            <w:r w:rsidRPr="00E0028A">
              <w:rPr>
                <w:sz w:val="20"/>
                <w:szCs w:val="20"/>
              </w:rPr>
              <w:t>Pentru reacții cutanate non-severe, continuați medicamentele TB și gestionați simptomele cu medicamente auxiliare relevante:</w:t>
            </w:r>
          </w:p>
          <w:p w14:paraId="5860A046" w14:textId="77777777" w:rsidR="00E54D69" w:rsidRPr="00E0028A" w:rsidRDefault="00E54D69" w:rsidP="009F1DA7">
            <w:pPr>
              <w:pStyle w:val="Listparagraf"/>
              <w:numPr>
                <w:ilvl w:val="0"/>
                <w:numId w:val="400"/>
              </w:numPr>
              <w:rPr>
                <w:sz w:val="20"/>
                <w:szCs w:val="20"/>
              </w:rPr>
            </w:pPr>
            <w:r w:rsidRPr="00E0028A">
              <w:rPr>
                <w:sz w:val="20"/>
                <w:szCs w:val="20"/>
              </w:rPr>
              <w:t xml:space="preserve">antihistaminice și loțiune de calamină; </w:t>
            </w:r>
          </w:p>
          <w:p w14:paraId="0DF17972" w14:textId="77777777" w:rsidR="00E54D69" w:rsidRPr="00E0028A" w:rsidRDefault="00E54D69" w:rsidP="009F1DA7">
            <w:pPr>
              <w:pStyle w:val="Listparagraf"/>
              <w:numPr>
                <w:ilvl w:val="0"/>
                <w:numId w:val="400"/>
              </w:numPr>
              <w:rPr>
                <w:sz w:val="20"/>
                <w:szCs w:val="20"/>
              </w:rPr>
            </w:pPr>
            <w:r w:rsidRPr="00E0028A">
              <w:rPr>
                <w:sz w:val="20"/>
                <w:szCs w:val="20"/>
              </w:rPr>
              <w:t xml:space="preserve">cremă cu Hydrocortisonum (erupție cutanată localizată); </w:t>
            </w:r>
          </w:p>
          <w:p w14:paraId="03CCBFFE" w14:textId="77777777" w:rsidR="00E54D69" w:rsidRPr="00E0028A" w:rsidRDefault="00E54D69" w:rsidP="009F1DA7">
            <w:pPr>
              <w:pStyle w:val="Listparagraf"/>
              <w:numPr>
                <w:ilvl w:val="0"/>
                <w:numId w:val="400"/>
              </w:numPr>
              <w:rPr>
                <w:sz w:val="20"/>
                <w:szCs w:val="20"/>
              </w:rPr>
            </w:pPr>
            <w:r w:rsidRPr="00E0028A">
              <w:rPr>
                <w:sz w:val="20"/>
                <w:szCs w:val="20"/>
              </w:rPr>
              <w:t xml:space="preserve">Prednisonum peroral (doză mică, curs scurt); </w:t>
            </w:r>
          </w:p>
          <w:p w14:paraId="60EE21E1" w14:textId="77777777" w:rsidR="00E54D69" w:rsidRPr="00E0028A" w:rsidRDefault="00E54D69" w:rsidP="009F1DA7">
            <w:pPr>
              <w:pStyle w:val="Listparagraf"/>
              <w:numPr>
                <w:ilvl w:val="0"/>
                <w:numId w:val="400"/>
              </w:numPr>
              <w:rPr>
                <w:sz w:val="20"/>
                <w:szCs w:val="20"/>
              </w:rPr>
            </w:pPr>
            <w:r w:rsidRPr="00E0028A">
              <w:rPr>
                <w:sz w:val="20"/>
                <w:szCs w:val="20"/>
              </w:rPr>
              <w:t xml:space="preserve">protecție solară (pentru a preveni </w:t>
            </w:r>
            <w:proofErr w:type="spellStart"/>
            <w:r w:rsidRPr="00E0028A">
              <w:rPr>
                <w:sz w:val="20"/>
                <w:szCs w:val="20"/>
              </w:rPr>
              <w:t>fototoxicitatea</w:t>
            </w:r>
            <w:proofErr w:type="spellEnd"/>
            <w:r w:rsidRPr="00E0028A">
              <w:rPr>
                <w:sz w:val="20"/>
                <w:szCs w:val="20"/>
              </w:rPr>
              <w:t xml:space="preserve">); </w:t>
            </w:r>
          </w:p>
          <w:p w14:paraId="2A968DD4" w14:textId="5297790F" w:rsidR="00E54D69" w:rsidRPr="00E0028A" w:rsidRDefault="00464FA3" w:rsidP="009F1DA7">
            <w:pPr>
              <w:pStyle w:val="Listparagraf"/>
              <w:numPr>
                <w:ilvl w:val="0"/>
                <w:numId w:val="400"/>
              </w:numPr>
              <w:rPr>
                <w:sz w:val="20"/>
                <w:szCs w:val="20"/>
              </w:rPr>
            </w:pPr>
            <w:r w:rsidRPr="00E0028A">
              <w:rPr>
                <w:sz w:val="20"/>
                <w:szCs w:val="20"/>
              </w:rPr>
              <w:t>l</w:t>
            </w:r>
            <w:r w:rsidR="00E54D69" w:rsidRPr="00E0028A">
              <w:rPr>
                <w:sz w:val="20"/>
                <w:szCs w:val="20"/>
              </w:rPr>
              <w:t xml:space="preserve">oțiune hidratantă pentru pielea uscată (frecventă la pacienții care primesc </w:t>
            </w:r>
            <w:r w:rsidR="00F82165">
              <w:rPr>
                <w:sz w:val="20"/>
                <w:szCs w:val="20"/>
              </w:rPr>
              <w:t>Clofaziminum</w:t>
            </w:r>
            <w:r w:rsidR="00E54D69" w:rsidRPr="00E0028A">
              <w:rPr>
                <w:sz w:val="20"/>
                <w:szCs w:val="20"/>
              </w:rPr>
              <w:t xml:space="preserve"> și la pacienții diabetici); și </w:t>
            </w:r>
          </w:p>
          <w:p w14:paraId="2B2453CC" w14:textId="77777777" w:rsidR="00464FA3" w:rsidRPr="00E0028A" w:rsidRDefault="00E54D69" w:rsidP="009F1DA7">
            <w:pPr>
              <w:pStyle w:val="Listparagraf"/>
              <w:numPr>
                <w:ilvl w:val="0"/>
                <w:numId w:val="400"/>
              </w:numPr>
              <w:rPr>
                <w:sz w:val="20"/>
                <w:szCs w:val="20"/>
              </w:rPr>
            </w:pPr>
            <w:r w:rsidRPr="00E0028A">
              <w:rPr>
                <w:sz w:val="20"/>
                <w:szCs w:val="20"/>
              </w:rPr>
              <w:t xml:space="preserve">peroxid de </w:t>
            </w:r>
            <w:proofErr w:type="spellStart"/>
            <w:r w:rsidRPr="00E0028A">
              <w:rPr>
                <w:sz w:val="20"/>
                <w:szCs w:val="20"/>
              </w:rPr>
              <w:t>benzoil</w:t>
            </w:r>
            <w:proofErr w:type="spellEnd"/>
            <w:r w:rsidRPr="00E0028A">
              <w:rPr>
                <w:sz w:val="20"/>
                <w:szCs w:val="20"/>
              </w:rPr>
              <w:t xml:space="preserve"> topic pentru erupții acneiforme.</w:t>
            </w:r>
          </w:p>
          <w:p w14:paraId="62F9A02B" w14:textId="63C22C24" w:rsidR="00E54D69" w:rsidRPr="00E0028A" w:rsidRDefault="00E54D69" w:rsidP="009F1DA7">
            <w:pPr>
              <w:pStyle w:val="Listparagraf"/>
              <w:numPr>
                <w:ilvl w:val="0"/>
                <w:numId w:val="399"/>
              </w:numPr>
              <w:rPr>
                <w:sz w:val="20"/>
                <w:szCs w:val="20"/>
              </w:rPr>
            </w:pPr>
            <w:r w:rsidRPr="00E0028A">
              <w:rPr>
                <w:sz w:val="20"/>
                <w:szCs w:val="20"/>
              </w:rPr>
              <w:t xml:space="preserve">După rezolvarea reacțiilor cutanate severe, reintroduceți medicamentele unul câte unu, medicamentul cel mai probabil să provoace reacția fiind administrat ultimul; luați în considerare evitarea sau înlocuirea medicamentelor care sunt foarte susceptibile de a fi provocat o reacție severă și nu reintroduceți medicamente neesențiale pentru tuberculoză – acest lucru poate necesita o schimbare a regimului dacă a fost utilizat un regim standardizat. </w:t>
            </w:r>
          </w:p>
          <w:p w14:paraId="1D82828A" w14:textId="77777777" w:rsidR="00E54D69" w:rsidRPr="00E0028A" w:rsidRDefault="00E54D69" w:rsidP="009F1DA7">
            <w:pPr>
              <w:pStyle w:val="Listparagraf"/>
              <w:numPr>
                <w:ilvl w:val="0"/>
                <w:numId w:val="399"/>
              </w:numPr>
              <w:rPr>
                <w:sz w:val="20"/>
                <w:szCs w:val="20"/>
              </w:rPr>
            </w:pPr>
            <w:r w:rsidRPr="00E0028A">
              <w:rPr>
                <w:sz w:val="20"/>
                <w:szCs w:val="20"/>
              </w:rPr>
              <w:t xml:space="preserve">Retragerea permanentă a oricărui medicament confirmat a fi cauza unei reacții grave la medicament și consilierea pacientului cu privire la evitarea medicamentului în viitor. </w:t>
            </w:r>
          </w:p>
        </w:tc>
        <w:tc>
          <w:tcPr>
            <w:tcW w:w="5953" w:type="dxa"/>
          </w:tcPr>
          <w:p w14:paraId="32D6B7B5" w14:textId="77777777" w:rsidR="00E54D69" w:rsidRPr="00E0028A" w:rsidRDefault="00E54D69" w:rsidP="009F1DA7">
            <w:pPr>
              <w:pStyle w:val="Listparagraf"/>
              <w:numPr>
                <w:ilvl w:val="0"/>
                <w:numId w:val="173"/>
              </w:numPr>
              <w:ind w:left="235" w:hanging="235"/>
              <w:rPr>
                <w:sz w:val="20"/>
                <w:szCs w:val="20"/>
              </w:rPr>
            </w:pPr>
            <w:r w:rsidRPr="00E0028A">
              <w:rPr>
                <w:sz w:val="20"/>
                <w:szCs w:val="20"/>
              </w:rPr>
              <w:t xml:space="preserve">Istoricul alergiilor anterioare la medicamente trebuie revizuit cu atenție și notat în fișa de tratament. </w:t>
            </w:r>
          </w:p>
          <w:p w14:paraId="725270D8" w14:textId="77777777" w:rsidR="00E54D69" w:rsidRPr="00E0028A" w:rsidRDefault="00E54D69" w:rsidP="009F1DA7">
            <w:pPr>
              <w:pStyle w:val="Listparagraf"/>
              <w:numPr>
                <w:ilvl w:val="0"/>
                <w:numId w:val="173"/>
              </w:numPr>
              <w:ind w:left="235" w:hanging="235"/>
              <w:rPr>
                <w:sz w:val="20"/>
                <w:szCs w:val="20"/>
              </w:rPr>
            </w:pPr>
            <w:r w:rsidRPr="00E0028A">
              <w:rPr>
                <w:sz w:val="20"/>
                <w:szCs w:val="20"/>
              </w:rPr>
              <w:t xml:space="preserve">O reacție de înroșire a feței la Z este de obicei ușoară și se rezolvă cu timpul; Acesta poate fi gestionată cu antihistaminice. </w:t>
            </w:r>
          </w:p>
          <w:p w14:paraId="5FC0035B" w14:textId="74BC236F" w:rsidR="00E54D69" w:rsidRPr="00E0028A" w:rsidRDefault="00E54D69" w:rsidP="009F1DA7">
            <w:pPr>
              <w:pStyle w:val="Listparagraf"/>
              <w:numPr>
                <w:ilvl w:val="0"/>
                <w:numId w:val="173"/>
              </w:numPr>
              <w:ind w:left="235" w:hanging="235"/>
              <w:rPr>
                <w:sz w:val="20"/>
                <w:szCs w:val="20"/>
              </w:rPr>
            </w:pPr>
            <w:r w:rsidRPr="00E0028A">
              <w:rPr>
                <w:sz w:val="20"/>
                <w:szCs w:val="20"/>
              </w:rPr>
              <w:t xml:space="preserve">Bufeurile, mâncărimea și palpitațiile pot fi cauzate </w:t>
            </w:r>
            <w:r w:rsidR="004173A6">
              <w:rPr>
                <w:sz w:val="20"/>
                <w:szCs w:val="20"/>
              </w:rPr>
              <w:t>de Isoniazidum*</w:t>
            </w:r>
            <w:r w:rsidRPr="00E0028A">
              <w:rPr>
                <w:sz w:val="20"/>
                <w:szCs w:val="20"/>
              </w:rPr>
              <w:t xml:space="preserve"> și alimente care conțin </w:t>
            </w:r>
            <w:proofErr w:type="spellStart"/>
            <w:r w:rsidRPr="00E0028A">
              <w:rPr>
                <w:sz w:val="20"/>
                <w:szCs w:val="20"/>
              </w:rPr>
              <w:t>tiramină</w:t>
            </w:r>
            <w:proofErr w:type="spellEnd"/>
            <w:r w:rsidRPr="00E0028A">
              <w:rPr>
                <w:sz w:val="20"/>
                <w:szCs w:val="20"/>
              </w:rPr>
              <w:t xml:space="preserve"> (de exemplu, brânză și vin roșu) – recomandați pacientului evitarea acestor alimente. </w:t>
            </w:r>
          </w:p>
          <w:p w14:paraId="644DA1AF" w14:textId="77777777" w:rsidR="00E54D69" w:rsidRPr="00E0028A" w:rsidRDefault="00E54D69" w:rsidP="009F1DA7">
            <w:pPr>
              <w:pStyle w:val="Listparagraf"/>
              <w:numPr>
                <w:ilvl w:val="0"/>
                <w:numId w:val="173"/>
              </w:numPr>
              <w:ind w:left="235" w:hanging="235"/>
              <w:rPr>
                <w:sz w:val="20"/>
                <w:szCs w:val="20"/>
              </w:rPr>
            </w:pPr>
            <w:r w:rsidRPr="00E0028A">
              <w:rPr>
                <w:sz w:val="20"/>
                <w:szCs w:val="20"/>
              </w:rPr>
              <w:t xml:space="preserve">Deși rareori raportate, pacienții (în special adolescenții) cărora li se administrează scheme de tratament TB MDR/RR care conțin medicamente noi și reprofilate prezintă uneori o erupție </w:t>
            </w:r>
            <w:proofErr w:type="spellStart"/>
            <w:r w:rsidRPr="00E0028A">
              <w:rPr>
                <w:sz w:val="20"/>
                <w:szCs w:val="20"/>
              </w:rPr>
              <w:t>papulară</w:t>
            </w:r>
            <w:proofErr w:type="spellEnd"/>
            <w:r w:rsidRPr="00E0028A">
              <w:rPr>
                <w:sz w:val="20"/>
                <w:szCs w:val="20"/>
              </w:rPr>
              <w:t xml:space="preserve"> acneiformă non-gravă. Peroxidul topic de </w:t>
            </w:r>
            <w:proofErr w:type="spellStart"/>
            <w:r w:rsidRPr="00E0028A">
              <w:rPr>
                <w:sz w:val="20"/>
                <w:szCs w:val="20"/>
              </w:rPr>
              <w:t>benzoil</w:t>
            </w:r>
            <w:proofErr w:type="spellEnd"/>
            <w:r w:rsidRPr="00E0028A">
              <w:rPr>
                <w:sz w:val="20"/>
                <w:szCs w:val="20"/>
              </w:rPr>
              <w:t xml:space="preserve"> poate fi de ajutor, dar această erupție cutanată se rezolvă în cele din urmă fără intervenție. </w:t>
            </w:r>
          </w:p>
          <w:p w14:paraId="1140986F" w14:textId="77777777" w:rsidR="00E54D69" w:rsidRPr="00E0028A" w:rsidRDefault="00E54D69" w:rsidP="009F1DA7">
            <w:pPr>
              <w:pStyle w:val="Listparagraf"/>
              <w:numPr>
                <w:ilvl w:val="0"/>
                <w:numId w:val="173"/>
              </w:numPr>
              <w:ind w:left="235" w:hanging="235"/>
              <w:rPr>
                <w:sz w:val="20"/>
                <w:szCs w:val="20"/>
              </w:rPr>
            </w:pPr>
            <w:r w:rsidRPr="00E0028A">
              <w:rPr>
                <w:sz w:val="20"/>
                <w:szCs w:val="20"/>
              </w:rPr>
              <w:t xml:space="preserve">Orice medicamente pot provoca urticarie. Reintroduceți fiecare medicament pe rând pentru a identifica agentul cauzal. Desensibilizarea poate fi încercată dacă este necesar. </w:t>
            </w:r>
          </w:p>
          <w:p w14:paraId="76249657" w14:textId="77777777" w:rsidR="00E54D69" w:rsidRPr="00E0028A" w:rsidRDefault="00E54D69" w:rsidP="009F1DA7">
            <w:pPr>
              <w:pStyle w:val="Listparagraf"/>
              <w:numPr>
                <w:ilvl w:val="0"/>
                <w:numId w:val="173"/>
              </w:numPr>
              <w:ind w:left="235" w:hanging="235"/>
              <w:rPr>
                <w:sz w:val="20"/>
                <w:szCs w:val="20"/>
              </w:rPr>
            </w:pPr>
            <w:r w:rsidRPr="00E0028A">
              <w:rPr>
                <w:sz w:val="20"/>
                <w:szCs w:val="20"/>
              </w:rPr>
              <w:t xml:space="preserve">Unele antihistaminice (de exemplu Diphenhydraminum) sunt asociate cu prelungirea intervalului QT; acest risc trebuie echilibrat cu beneficiile pentru pacient, luând în considerare expunerea pacientului la alte medicamente care prelungesc intervalul QT și fezabilitatea unei monitorizări ECG mai atente, dacă este necesar, în acel context. </w:t>
            </w:r>
          </w:p>
          <w:p w14:paraId="74A87466" w14:textId="77777777" w:rsidR="00E54D69" w:rsidRPr="00E0028A" w:rsidRDefault="00E54D69" w:rsidP="009F1DA7">
            <w:pPr>
              <w:pStyle w:val="Listparagraf"/>
              <w:numPr>
                <w:ilvl w:val="0"/>
                <w:numId w:val="173"/>
              </w:numPr>
              <w:ind w:left="235" w:hanging="235"/>
              <w:rPr>
                <w:sz w:val="20"/>
                <w:szCs w:val="20"/>
              </w:rPr>
            </w:pPr>
            <w:r w:rsidRPr="00E0028A">
              <w:rPr>
                <w:sz w:val="20"/>
                <w:szCs w:val="20"/>
              </w:rPr>
              <w:t>Nu luați în considerare reintroducerea oricăror medicamente care au dus la anafilaxie sau sindrom Stevens-Johnson</w:t>
            </w:r>
          </w:p>
          <w:p w14:paraId="7D86635D" w14:textId="77777777" w:rsidR="00E54D69" w:rsidRPr="00E0028A" w:rsidRDefault="00E54D69" w:rsidP="00C0737D">
            <w:pPr>
              <w:rPr>
                <w:sz w:val="20"/>
                <w:szCs w:val="20"/>
              </w:rPr>
            </w:pPr>
          </w:p>
        </w:tc>
      </w:tr>
      <w:tr w:rsidR="00E54D69" w:rsidRPr="00E0028A" w14:paraId="050E01DF" w14:textId="77777777" w:rsidTr="00D212E2">
        <w:tc>
          <w:tcPr>
            <w:tcW w:w="1271" w:type="dxa"/>
          </w:tcPr>
          <w:p w14:paraId="14FC5613" w14:textId="77777777" w:rsidR="00E54D69" w:rsidRPr="00E0028A" w:rsidRDefault="00E54D69" w:rsidP="00D212E2">
            <w:pPr>
              <w:rPr>
                <w:sz w:val="20"/>
                <w:szCs w:val="20"/>
              </w:rPr>
            </w:pPr>
            <w:r w:rsidRPr="00E0028A">
              <w:rPr>
                <w:sz w:val="20"/>
                <w:szCs w:val="20"/>
              </w:rPr>
              <w:t>Alopecie</w:t>
            </w:r>
          </w:p>
        </w:tc>
        <w:tc>
          <w:tcPr>
            <w:tcW w:w="1134" w:type="dxa"/>
          </w:tcPr>
          <w:p w14:paraId="2F7EDCE3" w14:textId="77777777" w:rsidR="00E54D69" w:rsidRPr="00E0028A" w:rsidRDefault="00E54D69" w:rsidP="00D212E2">
            <w:pPr>
              <w:rPr>
                <w:sz w:val="20"/>
                <w:szCs w:val="20"/>
              </w:rPr>
            </w:pPr>
            <w:r w:rsidRPr="00E0028A">
              <w:rPr>
                <w:sz w:val="20"/>
                <w:szCs w:val="20"/>
              </w:rPr>
              <w:t xml:space="preserve">H, </w:t>
            </w:r>
            <w:proofErr w:type="spellStart"/>
            <w:r w:rsidRPr="00E0028A">
              <w:rPr>
                <w:sz w:val="20"/>
                <w:szCs w:val="20"/>
              </w:rPr>
              <w:t>Eto</w:t>
            </w:r>
            <w:proofErr w:type="spellEnd"/>
            <w:r w:rsidRPr="00E0028A">
              <w:rPr>
                <w:sz w:val="20"/>
                <w:szCs w:val="20"/>
              </w:rPr>
              <w:t>/</w:t>
            </w:r>
            <w:proofErr w:type="spellStart"/>
            <w:r w:rsidRPr="00E0028A">
              <w:rPr>
                <w:sz w:val="20"/>
                <w:szCs w:val="20"/>
              </w:rPr>
              <w:t>Pto</w:t>
            </w:r>
            <w:proofErr w:type="spellEnd"/>
          </w:p>
        </w:tc>
        <w:tc>
          <w:tcPr>
            <w:tcW w:w="5670" w:type="dxa"/>
          </w:tcPr>
          <w:p w14:paraId="30ECBCF8" w14:textId="77777777" w:rsidR="00E54D69" w:rsidRPr="00E0028A" w:rsidRDefault="00E54D69" w:rsidP="009F1DA7">
            <w:pPr>
              <w:pStyle w:val="Default0"/>
              <w:widowControl/>
              <w:numPr>
                <w:ilvl w:val="0"/>
                <w:numId w:val="222"/>
              </w:numPr>
              <w:ind w:left="257" w:hanging="257"/>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Asigurați pacientul că pierderea părului legată de medicamentele TB se rezolvă de obicei după finalizarea tratamentului. </w:t>
            </w:r>
          </w:p>
          <w:p w14:paraId="051A3B08" w14:textId="77777777" w:rsidR="00E54D69" w:rsidRPr="00E0028A" w:rsidRDefault="00E54D69" w:rsidP="009F1DA7">
            <w:pPr>
              <w:pStyle w:val="Default0"/>
              <w:widowControl/>
              <w:numPr>
                <w:ilvl w:val="0"/>
                <w:numId w:val="222"/>
              </w:numPr>
              <w:ind w:left="257" w:hanging="257"/>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Poate fi utilă educarea pacientului cu privire la alte cauze ale căderii părului, deoarece acestea ar putea fi, de asemenea, investigate și abordate.</w:t>
            </w:r>
          </w:p>
          <w:p w14:paraId="5A575994" w14:textId="77777777" w:rsidR="00E54D69" w:rsidRPr="00E0028A" w:rsidRDefault="00E54D69" w:rsidP="00C0737D">
            <w:pPr>
              <w:rPr>
                <w:sz w:val="20"/>
                <w:szCs w:val="20"/>
              </w:rPr>
            </w:pPr>
          </w:p>
        </w:tc>
        <w:tc>
          <w:tcPr>
            <w:tcW w:w="5953" w:type="dxa"/>
          </w:tcPr>
          <w:p w14:paraId="64145B07" w14:textId="77777777" w:rsidR="00E54D69" w:rsidRPr="00E0028A" w:rsidRDefault="00E54D69" w:rsidP="009F1DA7">
            <w:pPr>
              <w:pStyle w:val="Default0"/>
              <w:widowControl/>
              <w:numPr>
                <w:ilvl w:val="0"/>
                <w:numId w:val="223"/>
              </w:numPr>
              <w:ind w:left="231" w:hanging="23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Alopecia apare mai frecvent după expunerea prelungită (&gt;18 luni) la medicamentele TB.</w:t>
            </w:r>
          </w:p>
          <w:p w14:paraId="7BF51AB1" w14:textId="77777777" w:rsidR="00E54D69" w:rsidRPr="00E0028A" w:rsidRDefault="00E54D69" w:rsidP="009F1DA7">
            <w:pPr>
              <w:pStyle w:val="Default0"/>
              <w:widowControl/>
              <w:numPr>
                <w:ilvl w:val="0"/>
                <w:numId w:val="223"/>
              </w:numPr>
              <w:ind w:left="231" w:hanging="23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Alte cauze posibile ale căderii părului includ nașterea, evenimentele de viață stresante, utilizarea produselor abrazive pentru păr, sindromul ovarului </w:t>
            </w:r>
            <w:proofErr w:type="spellStart"/>
            <w:r w:rsidRPr="00E0028A">
              <w:rPr>
                <w:rFonts w:ascii="Times New Roman" w:hAnsi="Times New Roman" w:cs="Times New Roman"/>
                <w:color w:val="auto"/>
                <w:kern w:val="2"/>
                <w:sz w:val="20"/>
                <w:szCs w:val="20"/>
                <w:lang w:val="ro-RO"/>
              </w:rPr>
              <w:t>polichistic</w:t>
            </w:r>
            <w:proofErr w:type="spellEnd"/>
            <w:r w:rsidRPr="00E0028A">
              <w:rPr>
                <w:rFonts w:ascii="Times New Roman" w:hAnsi="Times New Roman" w:cs="Times New Roman"/>
                <w:color w:val="auto"/>
                <w:kern w:val="2"/>
                <w:sz w:val="20"/>
                <w:szCs w:val="20"/>
                <w:lang w:val="ro-RO"/>
              </w:rPr>
              <w:t>, psoriazisul, boala tiroidiană, deficiențele minerale, căderea ereditară a părului și îmbătrânirea.</w:t>
            </w:r>
          </w:p>
        </w:tc>
      </w:tr>
      <w:tr w:rsidR="00E54D69" w:rsidRPr="00E0028A" w14:paraId="1C562F5F" w14:textId="77777777" w:rsidTr="00D212E2">
        <w:tc>
          <w:tcPr>
            <w:tcW w:w="1271" w:type="dxa"/>
          </w:tcPr>
          <w:p w14:paraId="056A8E60" w14:textId="77777777" w:rsidR="00E54D69" w:rsidRPr="00E0028A" w:rsidRDefault="00E54D69" w:rsidP="00D212E2">
            <w:pPr>
              <w:rPr>
                <w:sz w:val="20"/>
                <w:szCs w:val="20"/>
              </w:rPr>
            </w:pPr>
            <w:r w:rsidRPr="00E0028A">
              <w:rPr>
                <w:sz w:val="20"/>
                <w:szCs w:val="20"/>
              </w:rPr>
              <w:t xml:space="preserve">Artrita și artralgia </w:t>
            </w:r>
          </w:p>
        </w:tc>
        <w:tc>
          <w:tcPr>
            <w:tcW w:w="1134" w:type="dxa"/>
          </w:tcPr>
          <w:p w14:paraId="63E49B7D" w14:textId="77777777" w:rsidR="00E54D69" w:rsidRPr="00E0028A" w:rsidRDefault="00E54D69" w:rsidP="00D212E2">
            <w:pPr>
              <w:rPr>
                <w:sz w:val="20"/>
                <w:szCs w:val="20"/>
              </w:rPr>
            </w:pPr>
            <w:r w:rsidRPr="00E0028A">
              <w:rPr>
                <w:sz w:val="20"/>
                <w:szCs w:val="20"/>
              </w:rPr>
              <w:t xml:space="preserve">Z, </w:t>
            </w:r>
            <w:proofErr w:type="spellStart"/>
            <w:r w:rsidRPr="00E0028A">
              <w:rPr>
                <w:sz w:val="20"/>
                <w:szCs w:val="20"/>
              </w:rPr>
              <w:t>Bdq</w:t>
            </w:r>
            <w:proofErr w:type="spellEnd"/>
            <w:r w:rsidRPr="00E0028A">
              <w:rPr>
                <w:sz w:val="20"/>
                <w:szCs w:val="20"/>
              </w:rPr>
              <w:t xml:space="preserve">, </w:t>
            </w:r>
            <w:proofErr w:type="spellStart"/>
            <w:r w:rsidRPr="00E0028A">
              <w:rPr>
                <w:sz w:val="20"/>
                <w:szCs w:val="20"/>
              </w:rPr>
              <w:t>Lfx</w:t>
            </w:r>
            <w:proofErr w:type="spellEnd"/>
            <w:r w:rsidRPr="00E0028A">
              <w:rPr>
                <w:sz w:val="20"/>
                <w:szCs w:val="20"/>
              </w:rPr>
              <w:t xml:space="preserve"> </w:t>
            </w:r>
          </w:p>
          <w:p w14:paraId="542E0777" w14:textId="77777777" w:rsidR="00E54D69" w:rsidRPr="00E0028A" w:rsidRDefault="00E54D69" w:rsidP="00D212E2">
            <w:pPr>
              <w:rPr>
                <w:sz w:val="20"/>
                <w:szCs w:val="20"/>
              </w:rPr>
            </w:pPr>
            <w:proofErr w:type="spellStart"/>
            <w:r w:rsidRPr="00E0028A">
              <w:rPr>
                <w:sz w:val="20"/>
                <w:szCs w:val="20"/>
              </w:rPr>
              <w:t>Mfx</w:t>
            </w:r>
            <w:proofErr w:type="spellEnd"/>
            <w:r w:rsidRPr="00E0028A">
              <w:rPr>
                <w:sz w:val="20"/>
                <w:szCs w:val="20"/>
              </w:rPr>
              <w:t>, H</w:t>
            </w:r>
          </w:p>
        </w:tc>
        <w:tc>
          <w:tcPr>
            <w:tcW w:w="5670" w:type="dxa"/>
          </w:tcPr>
          <w:p w14:paraId="04E14025" w14:textId="77777777" w:rsidR="00E54D69" w:rsidRPr="00E0028A" w:rsidRDefault="00E54D69" w:rsidP="009F1DA7">
            <w:pPr>
              <w:pStyle w:val="Default0"/>
              <w:widowControl/>
              <w:numPr>
                <w:ilvl w:val="0"/>
                <w:numId w:val="174"/>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Inițiați tratamentul cu medicament antiinflamator </w:t>
            </w:r>
            <w:proofErr w:type="spellStart"/>
            <w:r w:rsidRPr="00E0028A">
              <w:rPr>
                <w:rFonts w:ascii="Times New Roman" w:hAnsi="Times New Roman" w:cs="Times New Roman"/>
                <w:color w:val="auto"/>
                <w:kern w:val="2"/>
                <w:sz w:val="20"/>
                <w:szCs w:val="20"/>
                <w:lang w:val="ro-RO"/>
              </w:rPr>
              <w:t>nesteroidian</w:t>
            </w:r>
            <w:proofErr w:type="spellEnd"/>
            <w:r w:rsidRPr="00E0028A">
              <w:rPr>
                <w:rFonts w:ascii="Times New Roman" w:hAnsi="Times New Roman" w:cs="Times New Roman"/>
                <w:color w:val="auto"/>
                <w:kern w:val="2"/>
                <w:sz w:val="20"/>
                <w:szCs w:val="20"/>
                <w:lang w:val="ro-RO"/>
              </w:rPr>
              <w:t xml:space="preserve"> (Indometacinum sau Ibuprofenum) pentru ameliorare simptomatică.</w:t>
            </w:r>
          </w:p>
          <w:p w14:paraId="50666BBC" w14:textId="77777777" w:rsidR="00E54D69" w:rsidRPr="00E0028A" w:rsidRDefault="00E54D69" w:rsidP="009F1DA7">
            <w:pPr>
              <w:pStyle w:val="Default0"/>
              <w:widowControl/>
              <w:numPr>
                <w:ilvl w:val="0"/>
                <w:numId w:val="174"/>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Excludeți alte cauze ale artralgiei (de exemplu, traumatisme sau leziuni).</w:t>
            </w:r>
          </w:p>
          <w:p w14:paraId="043FF028" w14:textId="77777777" w:rsidR="00E54D69" w:rsidRPr="00E0028A" w:rsidRDefault="00E54D69" w:rsidP="009F1DA7">
            <w:pPr>
              <w:pStyle w:val="Default0"/>
              <w:widowControl/>
              <w:numPr>
                <w:ilvl w:val="0"/>
                <w:numId w:val="174"/>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Dacă este posibil, reduceți doza de agent suspectat (probabil Z), cu condiția ca acest lucru să nu compromită eficacitatea medicamentului sau a regimului TB.</w:t>
            </w:r>
          </w:p>
          <w:p w14:paraId="23ECCE61" w14:textId="77777777" w:rsidR="00E54D69" w:rsidRPr="00E0028A" w:rsidRDefault="00E54D69" w:rsidP="009F1DA7">
            <w:pPr>
              <w:pStyle w:val="Default0"/>
              <w:widowControl/>
              <w:numPr>
                <w:ilvl w:val="0"/>
                <w:numId w:val="174"/>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În cazurile severe, cu nici o ameliorare a simptomelor, retrageți medicamentul sau medicamentele suspectate, și substituiți cu un alt medicament eficient, dacă este necesar – acest lucru poate necesita o schimbare a regimului în cazul în care se utilizează un regim standardizat.</w:t>
            </w:r>
          </w:p>
        </w:tc>
        <w:tc>
          <w:tcPr>
            <w:tcW w:w="5953" w:type="dxa"/>
          </w:tcPr>
          <w:p w14:paraId="4EB61A48" w14:textId="77777777" w:rsidR="00E54D69" w:rsidRPr="00E0028A" w:rsidRDefault="00E54D69" w:rsidP="009F1DA7">
            <w:pPr>
              <w:pStyle w:val="Default0"/>
              <w:widowControl/>
              <w:numPr>
                <w:ilvl w:val="0"/>
                <w:numId w:val="175"/>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Simptomele artralgiei induse de medicamente se diminuează adesea în timp, chiar și fără intervenție.</w:t>
            </w:r>
          </w:p>
          <w:p w14:paraId="3B1B1B17" w14:textId="77777777" w:rsidR="00E54D69" w:rsidRPr="00E0028A" w:rsidRDefault="00E54D69" w:rsidP="009F1DA7">
            <w:pPr>
              <w:pStyle w:val="Default0"/>
              <w:widowControl/>
              <w:numPr>
                <w:ilvl w:val="0"/>
                <w:numId w:val="175"/>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Dacă o articulație este umflată acut, roșie și caldă, luați în considerare aspirația pentru diagnosticarea gutei, infecției, bolilor autoimune și a altor cauze.</w:t>
            </w:r>
          </w:p>
          <w:p w14:paraId="19EB2084" w14:textId="77777777" w:rsidR="00E54D69" w:rsidRPr="00E0028A" w:rsidRDefault="00E54D69" w:rsidP="009F1DA7">
            <w:pPr>
              <w:pStyle w:val="Default0"/>
              <w:widowControl/>
              <w:numPr>
                <w:ilvl w:val="0"/>
                <w:numId w:val="175"/>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Nivelurile de acid uric pot fi crescute la pacienții tratați cu Z. Există puține dovezi care să susțină adăugarea de Allopurinolum, deși poate fi util dacă guta este confirmată.</w:t>
            </w:r>
          </w:p>
          <w:p w14:paraId="6C4B35A7" w14:textId="77777777" w:rsidR="00E54D69" w:rsidRPr="00E0028A" w:rsidRDefault="00E54D69" w:rsidP="00C0737D">
            <w:pPr>
              <w:rPr>
                <w:sz w:val="20"/>
                <w:szCs w:val="20"/>
              </w:rPr>
            </w:pPr>
          </w:p>
        </w:tc>
      </w:tr>
      <w:tr w:rsidR="00E54D69" w:rsidRPr="00E0028A" w14:paraId="728B78E2" w14:textId="77777777" w:rsidTr="00D212E2">
        <w:tc>
          <w:tcPr>
            <w:tcW w:w="1271" w:type="dxa"/>
          </w:tcPr>
          <w:p w14:paraId="316411F9" w14:textId="77777777" w:rsidR="00E54D69" w:rsidRPr="00E0028A" w:rsidRDefault="00E54D69" w:rsidP="00D212E2">
            <w:pPr>
              <w:rPr>
                <w:sz w:val="20"/>
                <w:szCs w:val="20"/>
              </w:rPr>
            </w:pPr>
            <w:r w:rsidRPr="00E0028A">
              <w:rPr>
                <w:sz w:val="20"/>
                <w:szCs w:val="20"/>
              </w:rPr>
              <w:t>Candidoză</w:t>
            </w:r>
          </w:p>
        </w:tc>
        <w:tc>
          <w:tcPr>
            <w:tcW w:w="1134" w:type="dxa"/>
          </w:tcPr>
          <w:p w14:paraId="67125BB7" w14:textId="77777777" w:rsidR="00E54D69" w:rsidRPr="00E0028A" w:rsidRDefault="00E54D69" w:rsidP="00D212E2">
            <w:pPr>
              <w:rPr>
                <w:sz w:val="20"/>
                <w:szCs w:val="20"/>
              </w:rPr>
            </w:pP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p>
          <w:p w14:paraId="465568A7" w14:textId="77777777" w:rsidR="00E54D69" w:rsidRPr="00E0028A" w:rsidRDefault="00E54D69" w:rsidP="00D212E2">
            <w:pPr>
              <w:rPr>
                <w:sz w:val="20"/>
                <w:szCs w:val="20"/>
              </w:rPr>
            </w:pPr>
            <w:proofErr w:type="spellStart"/>
            <w:r w:rsidRPr="00E0028A">
              <w:rPr>
                <w:sz w:val="20"/>
                <w:szCs w:val="20"/>
              </w:rPr>
              <w:t>Mpm</w:t>
            </w:r>
            <w:proofErr w:type="spellEnd"/>
            <w:r w:rsidRPr="00E0028A">
              <w:rPr>
                <w:sz w:val="20"/>
                <w:szCs w:val="20"/>
              </w:rPr>
              <w:t xml:space="preserve">, </w:t>
            </w:r>
            <w:proofErr w:type="spellStart"/>
            <w:r w:rsidRPr="00E0028A">
              <w:rPr>
                <w:sz w:val="20"/>
                <w:szCs w:val="20"/>
              </w:rPr>
              <w:t>Imp</w:t>
            </w:r>
            <w:proofErr w:type="spellEnd"/>
            <w:r w:rsidRPr="00E0028A">
              <w:rPr>
                <w:sz w:val="20"/>
                <w:szCs w:val="20"/>
              </w:rPr>
              <w:t>/</w:t>
            </w:r>
            <w:proofErr w:type="spellStart"/>
            <w:r w:rsidRPr="00E0028A">
              <w:rPr>
                <w:sz w:val="20"/>
                <w:szCs w:val="20"/>
              </w:rPr>
              <w:t>cln</w:t>
            </w:r>
            <w:proofErr w:type="spellEnd"/>
            <w:r w:rsidRPr="00E0028A">
              <w:rPr>
                <w:sz w:val="20"/>
                <w:szCs w:val="20"/>
              </w:rPr>
              <w:t xml:space="preserve">, </w:t>
            </w:r>
            <w:proofErr w:type="spellStart"/>
            <w:r w:rsidRPr="00E0028A">
              <w:rPr>
                <w:sz w:val="20"/>
                <w:szCs w:val="20"/>
              </w:rPr>
              <w:t>Lzd</w:t>
            </w:r>
            <w:proofErr w:type="spellEnd"/>
          </w:p>
        </w:tc>
        <w:tc>
          <w:tcPr>
            <w:tcW w:w="5670" w:type="dxa"/>
          </w:tcPr>
          <w:p w14:paraId="559C9B18" w14:textId="77777777" w:rsidR="00E54D69" w:rsidRPr="00E0028A" w:rsidRDefault="00E54D69" w:rsidP="009F1DA7">
            <w:pPr>
              <w:pStyle w:val="Default0"/>
              <w:widowControl/>
              <w:numPr>
                <w:ilvl w:val="0"/>
                <w:numId w:val="176"/>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Tipurile comune de infecție cu drojdie sunt, de obicei, ușor de tratat cu agenți </w:t>
            </w:r>
            <w:proofErr w:type="spellStart"/>
            <w:r w:rsidRPr="00E0028A">
              <w:rPr>
                <w:rFonts w:ascii="Times New Roman" w:hAnsi="Times New Roman" w:cs="Times New Roman"/>
                <w:color w:val="auto"/>
                <w:kern w:val="2"/>
                <w:sz w:val="20"/>
                <w:szCs w:val="20"/>
                <w:lang w:val="ro-RO"/>
              </w:rPr>
              <w:t>antifungici</w:t>
            </w:r>
            <w:proofErr w:type="spellEnd"/>
            <w:r w:rsidRPr="00E0028A">
              <w:rPr>
                <w:rFonts w:ascii="Times New Roman" w:hAnsi="Times New Roman" w:cs="Times New Roman"/>
                <w:color w:val="auto"/>
                <w:kern w:val="2"/>
                <w:sz w:val="20"/>
                <w:szCs w:val="20"/>
                <w:lang w:val="ro-RO"/>
              </w:rPr>
              <w:t xml:space="preserve"> topici sau un curs scurt de medicamente sistemice </w:t>
            </w:r>
            <w:proofErr w:type="spellStart"/>
            <w:r w:rsidRPr="00E0028A">
              <w:rPr>
                <w:rFonts w:ascii="Times New Roman" w:hAnsi="Times New Roman" w:cs="Times New Roman"/>
                <w:color w:val="auto"/>
                <w:kern w:val="2"/>
                <w:sz w:val="20"/>
                <w:szCs w:val="20"/>
                <w:lang w:val="ro-RO"/>
              </w:rPr>
              <w:t>perorale</w:t>
            </w:r>
            <w:proofErr w:type="spellEnd"/>
            <w:r w:rsidRPr="00E0028A">
              <w:rPr>
                <w:rFonts w:ascii="Times New Roman" w:hAnsi="Times New Roman" w:cs="Times New Roman"/>
                <w:color w:val="auto"/>
                <w:kern w:val="2"/>
                <w:sz w:val="20"/>
                <w:szCs w:val="20"/>
                <w:lang w:val="ro-RO"/>
              </w:rPr>
              <w:t>.</w:t>
            </w:r>
          </w:p>
          <w:p w14:paraId="73F6CC0B" w14:textId="77777777" w:rsidR="00E54D69" w:rsidRPr="00E0028A" w:rsidRDefault="00E54D69" w:rsidP="009F1DA7">
            <w:pPr>
              <w:pStyle w:val="Default0"/>
              <w:widowControl/>
              <w:numPr>
                <w:ilvl w:val="0"/>
                <w:numId w:val="176"/>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Prezentarea în rândul persoanelor </w:t>
            </w:r>
            <w:proofErr w:type="spellStart"/>
            <w:r w:rsidRPr="00E0028A">
              <w:rPr>
                <w:rFonts w:ascii="Times New Roman" w:hAnsi="Times New Roman" w:cs="Times New Roman"/>
                <w:color w:val="auto"/>
                <w:kern w:val="2"/>
                <w:sz w:val="20"/>
                <w:szCs w:val="20"/>
                <w:lang w:val="ro-RO"/>
              </w:rPr>
              <w:t>imunodeprimate</w:t>
            </w:r>
            <w:proofErr w:type="spellEnd"/>
            <w:r w:rsidRPr="00E0028A">
              <w:rPr>
                <w:rFonts w:ascii="Times New Roman" w:hAnsi="Times New Roman" w:cs="Times New Roman"/>
                <w:color w:val="auto"/>
                <w:kern w:val="2"/>
                <w:sz w:val="20"/>
                <w:szCs w:val="20"/>
                <w:lang w:val="ro-RO"/>
              </w:rPr>
              <w:t xml:space="preserve"> poate fi severă și poate necesita tratament cu medicamente mai puternice. Pacienții care prezintă simptome severe trebuie retestați pentru infecția HIV.</w:t>
            </w:r>
          </w:p>
        </w:tc>
        <w:tc>
          <w:tcPr>
            <w:tcW w:w="5953" w:type="dxa"/>
          </w:tcPr>
          <w:p w14:paraId="5DFECA84" w14:textId="77777777" w:rsidR="00E54D69" w:rsidRPr="00E0028A" w:rsidRDefault="00E54D69" w:rsidP="009F1DA7">
            <w:pPr>
              <w:pStyle w:val="Default0"/>
              <w:widowControl/>
              <w:numPr>
                <w:ilvl w:val="0"/>
                <w:numId w:val="177"/>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Cele mai frecvente tipuri de infecție cu drojdie asociate cu tratamentul antibacterian includ candidoza </w:t>
            </w:r>
            <w:proofErr w:type="spellStart"/>
            <w:r w:rsidRPr="00E0028A">
              <w:rPr>
                <w:rFonts w:ascii="Times New Roman" w:hAnsi="Times New Roman" w:cs="Times New Roman"/>
                <w:color w:val="auto"/>
                <w:kern w:val="2"/>
                <w:sz w:val="20"/>
                <w:szCs w:val="20"/>
                <w:lang w:val="ro-RO"/>
              </w:rPr>
              <w:t>vulvovaginală</w:t>
            </w:r>
            <w:proofErr w:type="spellEnd"/>
            <w:r w:rsidRPr="00E0028A">
              <w:rPr>
                <w:rFonts w:ascii="Times New Roman" w:hAnsi="Times New Roman" w:cs="Times New Roman"/>
                <w:color w:val="auto"/>
                <w:kern w:val="2"/>
                <w:sz w:val="20"/>
                <w:szCs w:val="20"/>
                <w:lang w:val="ro-RO"/>
              </w:rPr>
              <w:t xml:space="preserve"> și </w:t>
            </w:r>
            <w:proofErr w:type="spellStart"/>
            <w:r w:rsidRPr="00E0028A">
              <w:rPr>
                <w:rFonts w:ascii="Times New Roman" w:hAnsi="Times New Roman" w:cs="Times New Roman"/>
                <w:color w:val="auto"/>
                <w:kern w:val="2"/>
                <w:sz w:val="20"/>
                <w:szCs w:val="20"/>
                <w:lang w:val="ro-RO"/>
              </w:rPr>
              <w:t>peniana</w:t>
            </w:r>
            <w:proofErr w:type="spellEnd"/>
            <w:r w:rsidRPr="00E0028A">
              <w:rPr>
                <w:rFonts w:ascii="Times New Roman" w:hAnsi="Times New Roman" w:cs="Times New Roman"/>
                <w:color w:val="auto"/>
                <w:kern w:val="2"/>
                <w:sz w:val="20"/>
                <w:szCs w:val="20"/>
                <w:lang w:val="ro-RO"/>
              </w:rPr>
              <w:t xml:space="preserve">, aftele orale și candidoza cutanată. </w:t>
            </w:r>
          </w:p>
          <w:p w14:paraId="12AC01FF" w14:textId="77777777" w:rsidR="00E54D69" w:rsidRPr="00E0028A" w:rsidRDefault="00E54D69" w:rsidP="009F1DA7">
            <w:pPr>
              <w:pStyle w:val="Default0"/>
              <w:widowControl/>
              <w:numPr>
                <w:ilvl w:val="0"/>
                <w:numId w:val="177"/>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Alți factori de risc comuni includ sarcina și diabetul zaharat necontrolat.</w:t>
            </w:r>
          </w:p>
          <w:p w14:paraId="6BD55785" w14:textId="77777777" w:rsidR="00E54D69" w:rsidRPr="00E0028A" w:rsidRDefault="00E54D69" w:rsidP="00C0737D">
            <w:pPr>
              <w:rPr>
                <w:sz w:val="20"/>
                <w:szCs w:val="20"/>
              </w:rPr>
            </w:pPr>
          </w:p>
        </w:tc>
      </w:tr>
      <w:tr w:rsidR="00E54D69" w:rsidRPr="00E0028A" w14:paraId="11249D2F" w14:textId="77777777" w:rsidTr="00D212E2">
        <w:tc>
          <w:tcPr>
            <w:tcW w:w="1271" w:type="dxa"/>
          </w:tcPr>
          <w:p w14:paraId="6BA961C5" w14:textId="77777777" w:rsidR="00E54D69" w:rsidRPr="00E0028A" w:rsidRDefault="00E54D69" w:rsidP="00D212E2">
            <w:pPr>
              <w:rPr>
                <w:sz w:val="20"/>
                <w:szCs w:val="20"/>
              </w:rPr>
            </w:pPr>
            <w:r w:rsidRPr="00E0028A">
              <w:rPr>
                <w:sz w:val="20"/>
                <w:szCs w:val="20"/>
              </w:rPr>
              <w:t xml:space="preserve">Toxicitate la nivelul SNC (amețeli, insomnie și dureri de cap) </w:t>
            </w:r>
          </w:p>
        </w:tc>
        <w:tc>
          <w:tcPr>
            <w:tcW w:w="1134" w:type="dxa"/>
          </w:tcPr>
          <w:p w14:paraId="5C18C384" w14:textId="77777777" w:rsidR="00E54D69" w:rsidRPr="00E0028A" w:rsidRDefault="00E54D69" w:rsidP="00D212E2">
            <w:pPr>
              <w:rPr>
                <w:sz w:val="20"/>
                <w:szCs w:val="20"/>
              </w:rPr>
            </w:pP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r w:rsidRPr="00E0028A">
              <w:rPr>
                <w:sz w:val="20"/>
                <w:szCs w:val="20"/>
              </w:rPr>
              <w:t xml:space="preserve">, </w:t>
            </w:r>
            <w:proofErr w:type="spellStart"/>
            <w:r w:rsidRPr="00E0028A">
              <w:rPr>
                <w:sz w:val="20"/>
                <w:szCs w:val="20"/>
              </w:rPr>
              <w:t>Dlm</w:t>
            </w:r>
            <w:proofErr w:type="spellEnd"/>
            <w:r w:rsidRPr="00E0028A">
              <w:rPr>
                <w:sz w:val="20"/>
                <w:szCs w:val="20"/>
              </w:rPr>
              <w:t xml:space="preserve">, Am, </w:t>
            </w:r>
            <w:proofErr w:type="spellStart"/>
            <w:r w:rsidRPr="00E0028A">
              <w:rPr>
                <w:sz w:val="20"/>
                <w:szCs w:val="20"/>
              </w:rPr>
              <w:t>Trd</w:t>
            </w:r>
            <w:proofErr w:type="spellEnd"/>
            <w:r w:rsidRPr="00E0028A">
              <w:rPr>
                <w:sz w:val="20"/>
                <w:szCs w:val="20"/>
              </w:rPr>
              <w:t xml:space="preserve">/Cs, </w:t>
            </w:r>
            <w:proofErr w:type="spellStart"/>
            <w:r w:rsidRPr="00E0028A">
              <w:rPr>
                <w:sz w:val="20"/>
                <w:szCs w:val="20"/>
              </w:rPr>
              <w:t>Mpm</w:t>
            </w:r>
            <w:proofErr w:type="spellEnd"/>
            <w:r w:rsidRPr="00E0028A">
              <w:rPr>
                <w:sz w:val="20"/>
                <w:szCs w:val="20"/>
              </w:rPr>
              <w:t xml:space="preserve"> </w:t>
            </w:r>
          </w:p>
          <w:p w14:paraId="3D119005" w14:textId="77777777" w:rsidR="00E54D69" w:rsidRPr="00E0028A" w:rsidRDefault="00E54D69" w:rsidP="00D212E2">
            <w:pPr>
              <w:rPr>
                <w:sz w:val="20"/>
                <w:szCs w:val="20"/>
              </w:rPr>
            </w:pPr>
            <w:proofErr w:type="spellStart"/>
            <w:r w:rsidRPr="00E0028A">
              <w:rPr>
                <w:sz w:val="20"/>
                <w:szCs w:val="20"/>
              </w:rPr>
              <w:t>Bdq</w:t>
            </w:r>
            <w:proofErr w:type="spellEnd"/>
            <w:r w:rsidRPr="00E0028A">
              <w:rPr>
                <w:sz w:val="20"/>
                <w:szCs w:val="20"/>
              </w:rPr>
              <w:t xml:space="preserve">, </w:t>
            </w:r>
            <w:proofErr w:type="spellStart"/>
            <w:r w:rsidRPr="00E0028A">
              <w:rPr>
                <w:sz w:val="20"/>
                <w:szCs w:val="20"/>
              </w:rPr>
              <w:t>Eto</w:t>
            </w:r>
            <w:proofErr w:type="spellEnd"/>
            <w:r w:rsidRPr="00E0028A">
              <w:rPr>
                <w:sz w:val="20"/>
                <w:szCs w:val="20"/>
              </w:rPr>
              <w:t xml:space="preserve">/ </w:t>
            </w:r>
            <w:proofErr w:type="spellStart"/>
            <w:r w:rsidRPr="00E0028A">
              <w:rPr>
                <w:sz w:val="20"/>
                <w:szCs w:val="20"/>
              </w:rPr>
              <w:t>Pto</w:t>
            </w:r>
            <w:proofErr w:type="spellEnd"/>
            <w:r w:rsidRPr="00E0028A">
              <w:rPr>
                <w:sz w:val="20"/>
                <w:szCs w:val="20"/>
              </w:rPr>
              <w:t xml:space="preserve">, H, Pa </w:t>
            </w:r>
          </w:p>
        </w:tc>
        <w:tc>
          <w:tcPr>
            <w:tcW w:w="5670" w:type="dxa"/>
          </w:tcPr>
          <w:p w14:paraId="65CEED53" w14:textId="77777777" w:rsidR="00E54D69" w:rsidRPr="00E0028A" w:rsidRDefault="00E54D69" w:rsidP="009F1DA7">
            <w:pPr>
              <w:pStyle w:val="Default0"/>
              <w:widowControl/>
              <w:numPr>
                <w:ilvl w:val="0"/>
                <w:numId w:val="178"/>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Luați în considerare alte cauze ale simptomelor SNC (de exemplu, aritmii, antagoniști ai receptorilor H-2, anestezice locale, cancer, consum de substanțe recreative, stres, </w:t>
            </w:r>
            <w:proofErr w:type="spellStart"/>
            <w:r w:rsidRPr="00E0028A">
              <w:rPr>
                <w:rFonts w:ascii="Times New Roman" w:hAnsi="Times New Roman" w:cs="Times New Roman"/>
                <w:color w:val="auto"/>
                <w:kern w:val="2"/>
                <w:sz w:val="20"/>
                <w:szCs w:val="20"/>
                <w:lang w:val="ro-RO"/>
              </w:rPr>
              <w:t>hiperventilație</w:t>
            </w:r>
            <w:proofErr w:type="spellEnd"/>
            <w:r w:rsidRPr="00E0028A">
              <w:rPr>
                <w:rFonts w:ascii="Times New Roman" w:hAnsi="Times New Roman" w:cs="Times New Roman"/>
                <w:color w:val="auto"/>
                <w:kern w:val="2"/>
                <w:sz w:val="20"/>
                <w:szCs w:val="20"/>
                <w:lang w:val="ro-RO"/>
              </w:rPr>
              <w:t xml:space="preserve">) și gestionați corespunzător. </w:t>
            </w:r>
          </w:p>
          <w:p w14:paraId="4E737D5E" w14:textId="77777777" w:rsidR="00E54D69" w:rsidRPr="00E0028A" w:rsidRDefault="00E54D69" w:rsidP="009F1DA7">
            <w:pPr>
              <w:pStyle w:val="Default0"/>
              <w:widowControl/>
              <w:numPr>
                <w:ilvl w:val="0"/>
                <w:numId w:val="178"/>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Excludeți cauzele mai grave ale durerilor de cap, inclusiv presiunea intracraniană crescută, </w:t>
            </w:r>
            <w:proofErr w:type="spellStart"/>
            <w:r w:rsidRPr="00E0028A">
              <w:rPr>
                <w:rFonts w:ascii="Times New Roman" w:hAnsi="Times New Roman" w:cs="Times New Roman"/>
                <w:color w:val="auto"/>
                <w:kern w:val="2"/>
                <w:sz w:val="20"/>
                <w:szCs w:val="20"/>
                <w:lang w:val="ro-RO"/>
              </w:rPr>
              <w:t>preeclampsia</w:t>
            </w:r>
            <w:proofErr w:type="spellEnd"/>
            <w:r w:rsidRPr="00E0028A">
              <w:rPr>
                <w:rFonts w:ascii="Times New Roman" w:hAnsi="Times New Roman" w:cs="Times New Roman"/>
                <w:color w:val="auto"/>
                <w:kern w:val="2"/>
                <w:sz w:val="20"/>
                <w:szCs w:val="20"/>
                <w:lang w:val="ro-RO"/>
              </w:rPr>
              <w:t xml:space="preserve">, meningita și alte infecții ale SNC – investigați temeinic la pacienții cu infecție HIV. </w:t>
            </w:r>
          </w:p>
          <w:p w14:paraId="3F9D4E6C" w14:textId="77777777" w:rsidR="00E54D69" w:rsidRPr="00E0028A" w:rsidRDefault="00E54D69" w:rsidP="009F1DA7">
            <w:pPr>
              <w:pStyle w:val="Default0"/>
              <w:widowControl/>
              <w:numPr>
                <w:ilvl w:val="0"/>
                <w:numId w:val="178"/>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Gestionați durerile de cap legate de medicamente cu medicamente analgezice (Ibuprofenum, Paracetamolum) și încurajați o bună hidratare. Luați în considerare antidepresiv </w:t>
            </w:r>
            <w:proofErr w:type="spellStart"/>
            <w:r w:rsidRPr="00E0028A">
              <w:rPr>
                <w:rFonts w:ascii="Times New Roman" w:hAnsi="Times New Roman" w:cs="Times New Roman"/>
                <w:color w:val="auto"/>
                <w:kern w:val="2"/>
                <w:sz w:val="20"/>
                <w:szCs w:val="20"/>
                <w:lang w:val="ro-RO"/>
              </w:rPr>
              <w:t>triciclic</w:t>
            </w:r>
            <w:proofErr w:type="spellEnd"/>
            <w:r w:rsidRPr="00E0028A">
              <w:rPr>
                <w:rFonts w:ascii="Times New Roman" w:hAnsi="Times New Roman" w:cs="Times New Roman"/>
                <w:color w:val="auto"/>
                <w:kern w:val="2"/>
                <w:sz w:val="20"/>
                <w:szCs w:val="20"/>
                <w:lang w:val="ro-RO"/>
              </w:rPr>
              <w:t xml:space="preserve"> cu doze mici pentru durerile de cap refractare. </w:t>
            </w:r>
          </w:p>
          <w:p w14:paraId="10D665D2" w14:textId="77777777" w:rsidR="00E54D69" w:rsidRPr="00E0028A" w:rsidRDefault="00E54D69" w:rsidP="009F1DA7">
            <w:pPr>
              <w:pStyle w:val="Default0"/>
              <w:widowControl/>
              <w:numPr>
                <w:ilvl w:val="0"/>
                <w:numId w:val="178"/>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Administrați medicamente într-un moment diferit al zilei (de exemplu, înainte de culcare sau dimineața devreme) pentru a reduce impactul simptomelor specifice ale SNC asupra activităților zilnice. </w:t>
            </w:r>
          </w:p>
          <w:p w14:paraId="0C0CE1F0" w14:textId="77777777" w:rsidR="00E54D69" w:rsidRPr="00E0028A" w:rsidRDefault="00E54D69" w:rsidP="009F1DA7">
            <w:pPr>
              <w:pStyle w:val="Default0"/>
              <w:widowControl/>
              <w:numPr>
                <w:ilvl w:val="0"/>
                <w:numId w:val="178"/>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sz w:val="20"/>
                <w:szCs w:val="20"/>
                <w:lang w:val="ro-RO"/>
              </w:rPr>
              <w:t xml:space="preserve">Pentru alte simptome ale SNC, luați în considerare scăderea dozei de medicament suspectat, cu condiția ca acest lucru să nu compromită eficacitatea medicamentului sau a regimului TB. </w:t>
            </w:r>
            <w:r w:rsidRPr="00E0028A">
              <w:rPr>
                <w:rFonts w:ascii="Times New Roman" w:hAnsi="Times New Roman" w:cs="Times New Roman"/>
                <w:color w:val="auto"/>
                <w:kern w:val="2"/>
                <w:sz w:val="20"/>
                <w:szCs w:val="20"/>
                <w:lang w:val="ro-RO"/>
              </w:rPr>
              <w:t xml:space="preserve">De asemenea, luați în considerare inițierea medicamentului la o doză mică și creșterea treptată până la doza completă pe parcursul a 2 săptămâni. </w:t>
            </w:r>
          </w:p>
          <w:p w14:paraId="654473F3" w14:textId="77777777" w:rsidR="00E54D69" w:rsidRPr="00E0028A" w:rsidRDefault="00E54D69" w:rsidP="009F1DA7">
            <w:pPr>
              <w:pStyle w:val="Default0"/>
              <w:widowControl/>
              <w:numPr>
                <w:ilvl w:val="0"/>
                <w:numId w:val="178"/>
              </w:numPr>
              <w:tabs>
                <w:tab w:val="clear" w:pos="720"/>
              </w:tabs>
              <w:ind w:left="257" w:hanging="257"/>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În cazurile severe, cu nici o ameliorare a simptomelor, retrageți medicamentul sau medicamentele suspectate, și substituți cu un alt medicament eficient, dacă este necesar – acest lucru poate necesita o schimbare a regimului în cazul în care se utilizează un regim standardizat. </w:t>
            </w:r>
          </w:p>
        </w:tc>
        <w:tc>
          <w:tcPr>
            <w:tcW w:w="5953" w:type="dxa"/>
          </w:tcPr>
          <w:p w14:paraId="0E212139" w14:textId="77777777" w:rsidR="00E54D69" w:rsidRPr="00E0028A" w:rsidRDefault="00E54D69" w:rsidP="009F1DA7">
            <w:pPr>
              <w:pStyle w:val="Default0"/>
              <w:widowControl/>
              <w:numPr>
                <w:ilvl w:val="0"/>
                <w:numId w:val="17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Simptomele prelungirii intervalului QT pot include amețeli și sincopă; poate fi indicată o monitorizare ECG mai atentă. </w:t>
            </w:r>
          </w:p>
          <w:p w14:paraId="2804496C" w14:textId="77777777" w:rsidR="00E54D69" w:rsidRPr="00E0028A" w:rsidRDefault="00E54D69" w:rsidP="009F1DA7">
            <w:pPr>
              <w:pStyle w:val="Default0"/>
              <w:widowControl/>
              <w:numPr>
                <w:ilvl w:val="0"/>
                <w:numId w:val="17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Durerile de cap și amețelile legate de medicamente sunt adesea auto-limitate și ușurate în timp. </w:t>
            </w:r>
          </w:p>
          <w:p w14:paraId="4781732D" w14:textId="77777777" w:rsidR="00E54D69" w:rsidRPr="00E0028A" w:rsidRDefault="00E54D69" w:rsidP="009F1DA7">
            <w:pPr>
              <w:pStyle w:val="Default0"/>
              <w:widowControl/>
              <w:numPr>
                <w:ilvl w:val="0"/>
                <w:numId w:val="17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Pyridoxinum (vitamina B6) poate ajuta la prevenirea </w:t>
            </w:r>
            <w:proofErr w:type="spellStart"/>
            <w:r w:rsidRPr="00E0028A">
              <w:rPr>
                <w:rFonts w:ascii="Times New Roman" w:hAnsi="Times New Roman" w:cs="Times New Roman"/>
                <w:color w:val="auto"/>
                <w:kern w:val="2"/>
                <w:sz w:val="20"/>
                <w:szCs w:val="20"/>
                <w:lang w:val="ro-RO"/>
              </w:rPr>
              <w:t>neurotoxicității</w:t>
            </w:r>
            <w:proofErr w:type="spellEnd"/>
            <w:r w:rsidRPr="00E0028A">
              <w:rPr>
                <w:rFonts w:ascii="Times New Roman" w:hAnsi="Times New Roman" w:cs="Times New Roman"/>
                <w:color w:val="auto"/>
                <w:kern w:val="2"/>
                <w:sz w:val="20"/>
                <w:szCs w:val="20"/>
                <w:lang w:val="ro-RO"/>
              </w:rPr>
              <w:t xml:space="preserve"> în timpul expunerii la </w:t>
            </w:r>
            <w:proofErr w:type="spellStart"/>
            <w:r w:rsidRPr="00E0028A">
              <w:rPr>
                <w:rFonts w:ascii="Times New Roman" w:hAnsi="Times New Roman" w:cs="Times New Roman"/>
                <w:color w:val="auto"/>
                <w:kern w:val="2"/>
                <w:sz w:val="20"/>
                <w:szCs w:val="20"/>
                <w:lang w:val="ro-RO"/>
              </w:rPr>
              <w:t>Trd</w:t>
            </w:r>
            <w:proofErr w:type="spellEnd"/>
            <w:r w:rsidRPr="00E0028A">
              <w:rPr>
                <w:rFonts w:ascii="Times New Roman" w:hAnsi="Times New Roman" w:cs="Times New Roman"/>
                <w:color w:val="auto"/>
                <w:kern w:val="2"/>
                <w:sz w:val="20"/>
                <w:szCs w:val="20"/>
                <w:lang w:val="ro-RO"/>
              </w:rPr>
              <w:t xml:space="preserve">/C și H. </w:t>
            </w:r>
          </w:p>
          <w:p w14:paraId="4C2C4F00" w14:textId="77777777" w:rsidR="00E54D69" w:rsidRPr="00E0028A" w:rsidRDefault="00E54D69" w:rsidP="009F1DA7">
            <w:pPr>
              <w:pStyle w:val="Default0"/>
              <w:widowControl/>
              <w:numPr>
                <w:ilvl w:val="0"/>
                <w:numId w:val="17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Dozele mari de antidepresiv </w:t>
            </w:r>
            <w:proofErr w:type="spellStart"/>
            <w:r w:rsidRPr="00E0028A">
              <w:rPr>
                <w:rFonts w:ascii="Times New Roman" w:hAnsi="Times New Roman" w:cs="Times New Roman"/>
                <w:color w:val="auto"/>
                <w:kern w:val="2"/>
                <w:sz w:val="20"/>
                <w:szCs w:val="20"/>
                <w:lang w:val="ro-RO"/>
              </w:rPr>
              <w:t>triciclic</w:t>
            </w:r>
            <w:proofErr w:type="spellEnd"/>
            <w:r w:rsidRPr="00E0028A">
              <w:rPr>
                <w:rFonts w:ascii="Times New Roman" w:hAnsi="Times New Roman" w:cs="Times New Roman"/>
                <w:color w:val="auto"/>
                <w:kern w:val="2"/>
                <w:sz w:val="20"/>
                <w:szCs w:val="20"/>
                <w:lang w:val="ro-RO"/>
              </w:rPr>
              <w:t xml:space="preserve"> sunt asociate cu prelungirea intervalului QT; acest risc trebuie echilibrat cu beneficiile pentru pacient, luând în considerare expunerea pacientului la alte medicamente care prelungesc intervalul QT și fezabilitatea unei monitorizări ECG mai atente, dacă este necesar, în acel context. </w:t>
            </w:r>
          </w:p>
          <w:p w14:paraId="5ADFA20B" w14:textId="77777777" w:rsidR="00E54D69" w:rsidRPr="00E0028A" w:rsidRDefault="00E54D69" w:rsidP="009F1DA7">
            <w:pPr>
              <w:pStyle w:val="Default0"/>
              <w:widowControl/>
              <w:numPr>
                <w:ilvl w:val="0"/>
                <w:numId w:val="17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Plenitudinea în urechi și țiuitul intermitent sunt simptome precoce ale toxicității vestibulare și, în general, simptomele nu se îmbunătățesc la stoparea medicamentelor; În astfel de cazuri, pacienții trebuie sfătuiți să raporteze precoce aceste simptome, iar medicamentul injectabil trebuie întrerupt. </w:t>
            </w:r>
          </w:p>
          <w:p w14:paraId="5058612D" w14:textId="77777777" w:rsidR="00E54D69" w:rsidRPr="00E0028A" w:rsidRDefault="00E54D69" w:rsidP="009F1DA7">
            <w:pPr>
              <w:pStyle w:val="Default0"/>
              <w:widowControl/>
              <w:numPr>
                <w:ilvl w:val="0"/>
                <w:numId w:val="179"/>
              </w:numPr>
              <w:tabs>
                <w:tab w:val="clear" w:pos="720"/>
              </w:tabs>
              <w:ind w:left="235" w:hanging="235"/>
              <w:rPr>
                <w:rFonts w:ascii="Times New Roman" w:hAnsi="Times New Roman" w:cs="Times New Roman"/>
                <w:color w:val="auto"/>
                <w:kern w:val="2"/>
                <w:sz w:val="20"/>
                <w:szCs w:val="20"/>
                <w:lang w:val="ro-RO"/>
              </w:rPr>
            </w:pPr>
            <w:proofErr w:type="spellStart"/>
            <w:r w:rsidRPr="00E0028A">
              <w:rPr>
                <w:rFonts w:ascii="Times New Roman" w:hAnsi="Times New Roman" w:cs="Times New Roman"/>
                <w:color w:val="auto"/>
                <w:kern w:val="2"/>
                <w:sz w:val="20"/>
                <w:szCs w:val="20"/>
                <w:lang w:val="ro-RO"/>
              </w:rPr>
              <w:t>Dlm</w:t>
            </w:r>
            <w:proofErr w:type="spellEnd"/>
            <w:r w:rsidRPr="00E0028A">
              <w:rPr>
                <w:rFonts w:ascii="Times New Roman" w:hAnsi="Times New Roman" w:cs="Times New Roman"/>
                <w:color w:val="auto"/>
                <w:kern w:val="2"/>
                <w:sz w:val="20"/>
                <w:szCs w:val="20"/>
                <w:lang w:val="ro-RO"/>
              </w:rPr>
              <w:t xml:space="preserve"> a fost asociat cu insomnie și tulburări de somn din cauza coșmarurilor – acest lucru poate deveni intolerabil și necesită retragerea medicamentelor, în special la copii.</w:t>
            </w:r>
          </w:p>
          <w:p w14:paraId="6994EBBD" w14:textId="77777777" w:rsidR="00E54D69" w:rsidRPr="00E0028A" w:rsidRDefault="00E54D69" w:rsidP="00C0737D">
            <w:pPr>
              <w:rPr>
                <w:sz w:val="20"/>
                <w:szCs w:val="20"/>
              </w:rPr>
            </w:pPr>
          </w:p>
        </w:tc>
      </w:tr>
      <w:tr w:rsidR="00E54D69" w:rsidRPr="00E0028A" w14:paraId="62EBA1CF" w14:textId="77777777" w:rsidTr="00D212E2">
        <w:tc>
          <w:tcPr>
            <w:tcW w:w="1271" w:type="dxa"/>
          </w:tcPr>
          <w:p w14:paraId="44AEE0A7" w14:textId="77777777" w:rsidR="00E54D69" w:rsidRPr="00E0028A" w:rsidRDefault="00E54D69" w:rsidP="00D212E2">
            <w:pPr>
              <w:rPr>
                <w:sz w:val="20"/>
                <w:szCs w:val="20"/>
              </w:rPr>
            </w:pPr>
            <w:r w:rsidRPr="00E0028A">
              <w:rPr>
                <w:sz w:val="20"/>
                <w:szCs w:val="20"/>
              </w:rPr>
              <w:t>Depresie, idei suicidale</w:t>
            </w:r>
          </w:p>
        </w:tc>
        <w:tc>
          <w:tcPr>
            <w:tcW w:w="1134" w:type="dxa"/>
          </w:tcPr>
          <w:p w14:paraId="03ED3293" w14:textId="77777777" w:rsidR="00E54D69" w:rsidRPr="00E0028A" w:rsidRDefault="00E54D69" w:rsidP="00D212E2">
            <w:pPr>
              <w:rPr>
                <w:sz w:val="20"/>
                <w:szCs w:val="20"/>
              </w:rPr>
            </w:pPr>
            <w:proofErr w:type="spellStart"/>
            <w:r w:rsidRPr="00E0028A">
              <w:rPr>
                <w:sz w:val="20"/>
                <w:szCs w:val="20"/>
              </w:rPr>
              <w:t>Trd</w:t>
            </w:r>
            <w:proofErr w:type="spellEnd"/>
            <w:r w:rsidRPr="00E0028A">
              <w:rPr>
                <w:sz w:val="20"/>
                <w:szCs w:val="20"/>
              </w:rPr>
              <w:t xml:space="preserve">/Cs, </w:t>
            </w:r>
            <w:proofErr w:type="spellStart"/>
            <w:r w:rsidRPr="00E0028A">
              <w:rPr>
                <w:sz w:val="20"/>
                <w:szCs w:val="20"/>
              </w:rPr>
              <w:t>Dlm</w:t>
            </w:r>
            <w:proofErr w:type="spellEnd"/>
            <w:r w:rsidRPr="00E0028A">
              <w:rPr>
                <w:sz w:val="20"/>
                <w:szCs w:val="20"/>
              </w:rPr>
              <w:t xml:space="preserve"> </w:t>
            </w:r>
          </w:p>
          <w:p w14:paraId="3DB9E4F4" w14:textId="77777777" w:rsidR="00E54D69" w:rsidRPr="00E0028A" w:rsidRDefault="00E54D69" w:rsidP="00D212E2">
            <w:pPr>
              <w:rPr>
                <w:sz w:val="20"/>
                <w:szCs w:val="20"/>
              </w:rPr>
            </w:pP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r w:rsidRPr="00E0028A">
              <w:rPr>
                <w:sz w:val="20"/>
                <w:szCs w:val="20"/>
              </w:rPr>
              <w:t xml:space="preserve"> </w:t>
            </w:r>
          </w:p>
        </w:tc>
        <w:tc>
          <w:tcPr>
            <w:tcW w:w="5670" w:type="dxa"/>
          </w:tcPr>
          <w:p w14:paraId="1F913D48" w14:textId="77777777" w:rsidR="00E54D69" w:rsidRPr="00E0028A" w:rsidRDefault="00E54D69" w:rsidP="009F1DA7">
            <w:pPr>
              <w:pStyle w:val="Default0"/>
              <w:widowControl/>
              <w:numPr>
                <w:ilvl w:val="0"/>
                <w:numId w:val="180"/>
              </w:numPr>
              <w:ind w:left="249" w:hanging="29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Recunoașteți și evaluați circumstanțele psihologice și socio-economice, problemele emoționale și nivelul de control al altor afecțiuni cronice. Consultați serviciile disponibile pentru consiliere și asistență socială.</w:t>
            </w:r>
          </w:p>
          <w:p w14:paraId="21E8C86D" w14:textId="77777777" w:rsidR="00E54D69" w:rsidRPr="00E0028A" w:rsidRDefault="00E54D69" w:rsidP="009F1DA7">
            <w:pPr>
              <w:pStyle w:val="Default0"/>
              <w:widowControl/>
              <w:numPr>
                <w:ilvl w:val="0"/>
                <w:numId w:val="180"/>
              </w:numPr>
              <w:ind w:left="249" w:hanging="29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Examinați consumul de substanțe și alte boli mintale utilizând instrumente de screening validate și consultați serviciile relevante pentru intervenție și sprijin.</w:t>
            </w:r>
          </w:p>
          <w:p w14:paraId="7A5DCC32" w14:textId="77777777" w:rsidR="00E54D69" w:rsidRPr="00E0028A" w:rsidRDefault="00E54D69" w:rsidP="009F1DA7">
            <w:pPr>
              <w:pStyle w:val="Default0"/>
              <w:widowControl/>
              <w:numPr>
                <w:ilvl w:val="0"/>
                <w:numId w:val="180"/>
              </w:numPr>
              <w:ind w:left="249" w:hanging="29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În cazurile în care simptomele depresive afectează aderența la tratament și alte activități ale vieții de zi cu zi, terapia antidepresivă poate fi indicată. Inhibitorii selectivi ai recaptării serotoninei (ISRS) și antidepresivele triciclice (ATC) pot fi luate în considerare, dar interacțiunile medicamentoase-medicament sunt frecvente.</w:t>
            </w:r>
          </w:p>
          <w:p w14:paraId="7B6F88C1" w14:textId="77777777" w:rsidR="00E54D69" w:rsidRPr="00E0028A" w:rsidRDefault="00E54D69" w:rsidP="009F1DA7">
            <w:pPr>
              <w:pStyle w:val="Default0"/>
              <w:widowControl/>
              <w:numPr>
                <w:ilvl w:val="0"/>
                <w:numId w:val="180"/>
              </w:numPr>
              <w:ind w:left="249" w:hanging="29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Dacă este posibil, se scade doza de medicament suspectat (de exemplu Cs) la limita inferioară de dozare în funcție de greutate, cu condiția ca acest lucru să nu compromită eficacitatea medicamentului sau a regimului TB.</w:t>
            </w:r>
          </w:p>
          <w:p w14:paraId="00DE5837" w14:textId="77777777" w:rsidR="00E54D69" w:rsidRPr="00E0028A" w:rsidRDefault="00E54D69" w:rsidP="009F1DA7">
            <w:pPr>
              <w:pStyle w:val="Default0"/>
              <w:widowControl/>
              <w:numPr>
                <w:ilvl w:val="0"/>
                <w:numId w:val="180"/>
              </w:numPr>
              <w:ind w:left="249" w:hanging="29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În cazurile severe, cu nici o ameliorare a simptomelor, retrage medicamentul sau medicamentele suspectate, și substituți cu un alt medicament eficient, dacă este necesar – acest lucru poate necesita o schimbare a regimului în cazul în care se utilizează un regim standardizat.</w:t>
            </w:r>
          </w:p>
          <w:p w14:paraId="6CEAF272" w14:textId="77777777" w:rsidR="00E54D69" w:rsidRPr="00E0028A" w:rsidRDefault="00E54D69" w:rsidP="009F1DA7">
            <w:pPr>
              <w:pStyle w:val="Default0"/>
              <w:widowControl/>
              <w:numPr>
                <w:ilvl w:val="0"/>
                <w:numId w:val="180"/>
              </w:numPr>
              <w:ind w:left="249" w:hanging="29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Verificați întotdeauna simptomele și semnele de ideație suicidară la pacienții cu simptome depresive - dacă este indicat, retrageți toate medicamentele suspectate și spitalizați pacientul cu supraveghere de 24 de ore până când se stabilește.</w:t>
            </w:r>
          </w:p>
        </w:tc>
        <w:tc>
          <w:tcPr>
            <w:tcW w:w="5953" w:type="dxa"/>
          </w:tcPr>
          <w:p w14:paraId="0C63EFA9" w14:textId="77777777" w:rsidR="00E54D69" w:rsidRPr="00E0028A" w:rsidRDefault="00E54D69" w:rsidP="009F1DA7">
            <w:pPr>
              <w:pStyle w:val="Default0"/>
              <w:widowControl/>
              <w:numPr>
                <w:ilvl w:val="0"/>
                <w:numId w:val="181"/>
              </w:numPr>
              <w:ind w:left="376" w:hanging="283"/>
              <w:rPr>
                <w:rFonts w:ascii="Times New Roman" w:hAnsi="Times New Roman" w:cs="Times New Roman"/>
                <w:color w:val="auto"/>
                <w:kern w:val="2"/>
                <w:sz w:val="20"/>
                <w:szCs w:val="20"/>
                <w:lang w:val="ro-RO"/>
              </w:rPr>
            </w:pPr>
            <w:r w:rsidRPr="00E0028A">
              <w:rPr>
                <w:rFonts w:ascii="Times New Roman" w:hAnsi="Times New Roman" w:cs="Times New Roman"/>
                <w:sz w:val="20"/>
                <w:szCs w:val="20"/>
                <w:lang w:val="ro-RO"/>
              </w:rPr>
              <w:t>Deși simptomele depresive pot fi așteptate la diagnosticarea TB MDR/RR, iar unele medicamente TB pot fi asociate cu reacțiile adverse psihiatrice, nu subestimați contribuția condițiilor psihologice, emoționale și socio-economice subiacente și a bolilor cronice ca factori care contribuie la depresie</w:t>
            </w:r>
            <w:r w:rsidRPr="00E0028A">
              <w:rPr>
                <w:rFonts w:ascii="Times New Roman" w:hAnsi="Times New Roman" w:cs="Times New Roman"/>
                <w:color w:val="auto"/>
                <w:kern w:val="2"/>
                <w:sz w:val="20"/>
                <w:szCs w:val="20"/>
                <w:lang w:val="ro-RO"/>
              </w:rPr>
              <w:t xml:space="preserve">. </w:t>
            </w:r>
            <w:r w:rsidRPr="00E0028A">
              <w:rPr>
                <w:rFonts w:ascii="Times New Roman" w:hAnsi="Times New Roman" w:cs="Times New Roman"/>
                <w:sz w:val="20"/>
                <w:szCs w:val="20"/>
                <w:lang w:val="ro-RO"/>
              </w:rPr>
              <w:t>Unii pacienți pot necesita intervenție medicală pentru depresie chiar și după finalizarea tratamentului TB MDR/RR și trebuie referiți sau monitorizați în mod corespunzător.</w:t>
            </w:r>
          </w:p>
          <w:p w14:paraId="70EDE927" w14:textId="77777777" w:rsidR="00E54D69" w:rsidRPr="00E0028A" w:rsidRDefault="00E54D69" w:rsidP="009F1DA7">
            <w:pPr>
              <w:pStyle w:val="Default0"/>
              <w:widowControl/>
              <w:numPr>
                <w:ilvl w:val="0"/>
                <w:numId w:val="181"/>
              </w:numPr>
              <w:ind w:left="376" w:hanging="283"/>
              <w:rPr>
                <w:rFonts w:ascii="Times New Roman" w:hAnsi="Times New Roman" w:cs="Times New Roman"/>
                <w:color w:val="auto"/>
                <w:kern w:val="2"/>
                <w:sz w:val="20"/>
                <w:szCs w:val="20"/>
                <w:lang w:val="ro-RO"/>
              </w:rPr>
            </w:pPr>
            <w:r w:rsidRPr="00E0028A">
              <w:rPr>
                <w:rFonts w:ascii="Times New Roman" w:hAnsi="Times New Roman" w:cs="Times New Roman"/>
                <w:sz w:val="20"/>
                <w:szCs w:val="20"/>
                <w:lang w:val="ro-RO"/>
              </w:rPr>
              <w:t>Antecedentele de boală depresivă anterioară nu reprezintă o contraindicație pentru utilizarea acestor medicamente enumerate, dar acest lucru ar putea crește probabilitatea apariției depresiei în timpul tratamentului TB MDR/RR</w:t>
            </w:r>
            <w:r w:rsidRPr="00E0028A">
              <w:rPr>
                <w:rFonts w:ascii="Times New Roman" w:hAnsi="Times New Roman" w:cs="Times New Roman"/>
                <w:color w:val="auto"/>
                <w:kern w:val="2"/>
                <w:sz w:val="20"/>
                <w:szCs w:val="20"/>
                <w:lang w:val="ro-RO"/>
              </w:rPr>
              <w:t xml:space="preserve">. Dacă un pacient are simptome depresive semnificative la începutul tratamentului, evitați utilizarea Cs și </w:t>
            </w:r>
            <w:proofErr w:type="spellStart"/>
            <w:r w:rsidRPr="00E0028A">
              <w:rPr>
                <w:rFonts w:ascii="Times New Roman" w:hAnsi="Times New Roman" w:cs="Times New Roman"/>
                <w:color w:val="auto"/>
                <w:kern w:val="2"/>
                <w:sz w:val="20"/>
                <w:szCs w:val="20"/>
                <w:lang w:val="ro-RO"/>
              </w:rPr>
              <w:t>Dlm</w:t>
            </w:r>
            <w:proofErr w:type="spellEnd"/>
            <w:r w:rsidRPr="00E0028A">
              <w:rPr>
                <w:rFonts w:ascii="Times New Roman" w:hAnsi="Times New Roman" w:cs="Times New Roman"/>
                <w:color w:val="auto"/>
                <w:kern w:val="2"/>
                <w:sz w:val="20"/>
                <w:szCs w:val="20"/>
                <w:lang w:val="ro-RO"/>
              </w:rPr>
              <w:t>, dacă este posibil.</w:t>
            </w:r>
          </w:p>
          <w:p w14:paraId="7216774C" w14:textId="77777777" w:rsidR="00E54D69" w:rsidRPr="00E0028A" w:rsidRDefault="00E54D69" w:rsidP="009F1DA7">
            <w:pPr>
              <w:pStyle w:val="Default0"/>
              <w:widowControl/>
              <w:numPr>
                <w:ilvl w:val="0"/>
                <w:numId w:val="181"/>
              </w:numPr>
              <w:ind w:left="376" w:hanging="28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ISRS și ATC sunt asociate cu prelungirea intervalului QT; acest risc trebuie echilibrat cu beneficiile pentru pacient, luând în considerare expunerea pacientului la alte medicamente care prelungesc intervalul QT și fezabilitatea unei monitorizări ECG mai atente, dacă este necesar, în acel context.</w:t>
            </w:r>
          </w:p>
        </w:tc>
      </w:tr>
      <w:tr w:rsidR="00E54D69" w:rsidRPr="00E0028A" w14:paraId="4C0C4BDD" w14:textId="77777777" w:rsidTr="00D212E2">
        <w:tc>
          <w:tcPr>
            <w:tcW w:w="1271" w:type="dxa"/>
          </w:tcPr>
          <w:p w14:paraId="04AB5E24" w14:textId="77777777" w:rsidR="00E54D69" w:rsidRPr="00E0028A" w:rsidRDefault="00E54D69" w:rsidP="00D212E2">
            <w:pPr>
              <w:rPr>
                <w:sz w:val="20"/>
                <w:szCs w:val="20"/>
              </w:rPr>
            </w:pPr>
            <w:r w:rsidRPr="00E0028A">
              <w:rPr>
                <w:sz w:val="20"/>
                <w:szCs w:val="20"/>
              </w:rPr>
              <w:t xml:space="preserve">Diaree și/sau flatulență sau balonare </w:t>
            </w:r>
          </w:p>
        </w:tc>
        <w:tc>
          <w:tcPr>
            <w:tcW w:w="1134" w:type="dxa"/>
          </w:tcPr>
          <w:p w14:paraId="3D4739AF" w14:textId="77777777" w:rsidR="00E54D69" w:rsidRPr="00E0028A" w:rsidRDefault="00E54D69" w:rsidP="00D212E2">
            <w:pPr>
              <w:rPr>
                <w:sz w:val="20"/>
                <w:szCs w:val="20"/>
              </w:rPr>
            </w:pPr>
            <w:r w:rsidRPr="00E0028A">
              <w:rPr>
                <w:sz w:val="20"/>
                <w:szCs w:val="20"/>
              </w:rPr>
              <w:t xml:space="preserve">PAS </w:t>
            </w:r>
          </w:p>
          <w:p w14:paraId="707CC7A9" w14:textId="77777777" w:rsidR="00E54D69" w:rsidRPr="00E0028A" w:rsidRDefault="00E54D69" w:rsidP="00D212E2">
            <w:pPr>
              <w:rPr>
                <w:sz w:val="20"/>
                <w:szCs w:val="20"/>
              </w:rPr>
            </w:pPr>
            <w:proofErr w:type="spellStart"/>
            <w:r w:rsidRPr="00E0028A">
              <w:rPr>
                <w:sz w:val="20"/>
                <w:szCs w:val="20"/>
              </w:rPr>
              <w:t>Eto</w:t>
            </w:r>
            <w:proofErr w:type="spellEnd"/>
            <w:r w:rsidRPr="00E0028A">
              <w:rPr>
                <w:sz w:val="20"/>
                <w:szCs w:val="20"/>
              </w:rPr>
              <w:t>/</w:t>
            </w:r>
            <w:proofErr w:type="spellStart"/>
            <w:r w:rsidRPr="00E0028A">
              <w:rPr>
                <w:sz w:val="20"/>
                <w:szCs w:val="20"/>
              </w:rPr>
              <w:t>Pto</w:t>
            </w:r>
            <w:proofErr w:type="spellEnd"/>
            <w:r w:rsidRPr="00E0028A">
              <w:rPr>
                <w:sz w:val="20"/>
                <w:szCs w:val="20"/>
              </w:rPr>
              <w:t xml:space="preserve">, </w:t>
            </w:r>
            <w:proofErr w:type="spellStart"/>
            <w:r w:rsidRPr="00E0028A">
              <w:rPr>
                <w:sz w:val="20"/>
                <w:szCs w:val="20"/>
              </w:rPr>
              <w:t>Mpm</w:t>
            </w:r>
            <w:proofErr w:type="spellEnd"/>
            <w:r w:rsidRPr="00E0028A">
              <w:rPr>
                <w:sz w:val="20"/>
                <w:szCs w:val="20"/>
              </w:rPr>
              <w:t xml:space="preserve">, </w:t>
            </w:r>
            <w:proofErr w:type="spellStart"/>
            <w:r w:rsidRPr="00E0028A">
              <w:rPr>
                <w:sz w:val="20"/>
                <w:szCs w:val="20"/>
              </w:rPr>
              <w:t>Amx</w:t>
            </w:r>
            <w:proofErr w:type="spellEnd"/>
            <w:r w:rsidRPr="00E0028A">
              <w:rPr>
                <w:sz w:val="20"/>
                <w:szCs w:val="20"/>
              </w:rPr>
              <w:t xml:space="preserve">/ </w:t>
            </w:r>
            <w:proofErr w:type="spellStart"/>
            <w:r w:rsidRPr="00E0028A">
              <w:rPr>
                <w:sz w:val="20"/>
                <w:szCs w:val="20"/>
              </w:rPr>
              <w:t>Clv</w:t>
            </w:r>
            <w:proofErr w:type="spellEnd"/>
            <w:r w:rsidRPr="00E0028A">
              <w:rPr>
                <w:sz w:val="20"/>
                <w:szCs w:val="20"/>
              </w:rPr>
              <w:t xml:space="preserve">, </w:t>
            </w:r>
            <w:proofErr w:type="spellStart"/>
            <w:r w:rsidRPr="00E0028A">
              <w:rPr>
                <w:sz w:val="20"/>
                <w:szCs w:val="20"/>
              </w:rPr>
              <w:t>Lzd</w:t>
            </w:r>
            <w:proofErr w:type="spellEnd"/>
            <w:r w:rsidRPr="00E0028A">
              <w:rPr>
                <w:sz w:val="20"/>
                <w:szCs w:val="20"/>
              </w:rPr>
              <w:t xml:space="preserve">, </w:t>
            </w: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r w:rsidRPr="00E0028A">
              <w:rPr>
                <w:sz w:val="20"/>
                <w:szCs w:val="20"/>
              </w:rPr>
              <w:t xml:space="preserve">, Pa, S </w:t>
            </w:r>
          </w:p>
        </w:tc>
        <w:tc>
          <w:tcPr>
            <w:tcW w:w="5670" w:type="dxa"/>
          </w:tcPr>
          <w:p w14:paraId="7E049D78" w14:textId="77777777" w:rsidR="00E54D69" w:rsidRPr="00E0028A" w:rsidRDefault="00E54D69" w:rsidP="009F1DA7">
            <w:pPr>
              <w:pStyle w:val="Default0"/>
              <w:widowControl/>
              <w:numPr>
                <w:ilvl w:val="0"/>
                <w:numId w:val="182"/>
              </w:numPr>
              <w:tabs>
                <w:tab w:val="clear" w:pos="720"/>
                <w:tab w:val="num" w:pos="39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Consiliați pacienții că un anumit grad de scaune moale și flatulență este inevitabil cu aceste medicamente, dar că aceste simptome se pot ameliora în timp fără a fi nevoie să renunțe la medicamente. </w:t>
            </w:r>
          </w:p>
          <w:p w14:paraId="121A0732" w14:textId="77777777" w:rsidR="00E54D69" w:rsidRPr="00E0028A" w:rsidRDefault="00E54D69" w:rsidP="009F1DA7">
            <w:pPr>
              <w:pStyle w:val="Default0"/>
              <w:widowControl/>
              <w:numPr>
                <w:ilvl w:val="0"/>
                <w:numId w:val="182"/>
              </w:numPr>
              <w:tabs>
                <w:tab w:val="clear" w:pos="720"/>
                <w:tab w:val="num" w:pos="39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Încurajați consumul suficient de lichide.. </w:t>
            </w:r>
          </w:p>
          <w:p w14:paraId="0B92D3B9" w14:textId="77777777" w:rsidR="00E54D69" w:rsidRPr="00E0028A" w:rsidRDefault="00E54D69" w:rsidP="009F1DA7">
            <w:pPr>
              <w:pStyle w:val="Default0"/>
              <w:widowControl/>
              <w:numPr>
                <w:ilvl w:val="0"/>
                <w:numId w:val="182"/>
              </w:numPr>
              <w:tabs>
                <w:tab w:val="clear" w:pos="720"/>
                <w:tab w:val="num" w:pos="39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Administrați PAS numai o dată pe zi, dacă este tolerat. </w:t>
            </w:r>
          </w:p>
          <w:p w14:paraId="1AD1096C" w14:textId="77777777" w:rsidR="00E54D69" w:rsidRPr="00E0028A" w:rsidRDefault="00E54D69" w:rsidP="009F1DA7">
            <w:pPr>
              <w:pStyle w:val="Default0"/>
              <w:widowControl/>
              <w:numPr>
                <w:ilvl w:val="0"/>
                <w:numId w:val="182"/>
              </w:numPr>
              <w:tabs>
                <w:tab w:val="clear" w:pos="720"/>
                <w:tab w:val="num" w:pos="39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Tratați diareea persistentă necomplicată (fără sânge în scaun și fără febră) cu Loperamidum. </w:t>
            </w:r>
          </w:p>
          <w:p w14:paraId="606323F6" w14:textId="77777777" w:rsidR="00E54D69" w:rsidRPr="00E0028A" w:rsidRDefault="00E54D69" w:rsidP="009F1DA7">
            <w:pPr>
              <w:pStyle w:val="Default0"/>
              <w:widowControl/>
              <w:numPr>
                <w:ilvl w:val="0"/>
                <w:numId w:val="182"/>
              </w:numPr>
              <w:tabs>
                <w:tab w:val="clear" w:pos="720"/>
                <w:tab w:val="num" w:pos="39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Dacă diareea este severă, verificați electroliții serici și starea de deshidratare și gestionați în consecință. La copiii cu diaree acută, suplimentați zincul (20 mg pe zi) timp de 10-14 zile pentru a îmbunătăți absorbția apei și a electroliților. </w:t>
            </w:r>
          </w:p>
          <w:p w14:paraId="56678941" w14:textId="77777777" w:rsidR="00E54D69" w:rsidRPr="00E0028A" w:rsidRDefault="00E54D69" w:rsidP="009F1DA7">
            <w:pPr>
              <w:pStyle w:val="Default0"/>
              <w:widowControl/>
              <w:numPr>
                <w:ilvl w:val="0"/>
                <w:numId w:val="182"/>
              </w:numPr>
              <w:tabs>
                <w:tab w:val="clear" w:pos="720"/>
                <w:tab w:val="num" w:pos="39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În cazurile severe, fără ameliorarea simptomelor, retrageți medicamentul sau medicamentele suspectate și înlocuiți-l cu un alt medicament eficient, dacă este necesar. </w:t>
            </w:r>
          </w:p>
        </w:tc>
        <w:tc>
          <w:tcPr>
            <w:tcW w:w="5953" w:type="dxa"/>
          </w:tcPr>
          <w:p w14:paraId="5D096A3D" w14:textId="77777777" w:rsidR="00E54D69" w:rsidRPr="00E0028A" w:rsidRDefault="00E54D69" w:rsidP="009F1DA7">
            <w:pPr>
              <w:pStyle w:val="Default0"/>
              <w:widowControl/>
              <w:numPr>
                <w:ilvl w:val="1"/>
                <w:numId w:val="183"/>
              </w:numPr>
              <w:ind w:left="376" w:hanging="28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Febra și diareea sau sângele din scaun sugerează alte cauze decât efectele secundare simple ale medicamentelor antituberculoase: </w:t>
            </w:r>
          </w:p>
          <w:p w14:paraId="4D3D8804" w14:textId="77777777" w:rsidR="00E54D69" w:rsidRPr="00E0028A" w:rsidRDefault="00E54D69" w:rsidP="009F1DA7">
            <w:pPr>
              <w:pStyle w:val="Default0"/>
              <w:widowControl/>
              <w:numPr>
                <w:ilvl w:val="0"/>
                <w:numId w:val="184"/>
              </w:numPr>
              <w:ind w:left="376" w:hanging="28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Colita pseudomembranoasă legată de antibioticele cu spectru larg (inclusiv FQ) este gravă și poate pune viața în pericol. Semnele de avertizare includ febră, diaree cu sânge, durere abdominală intensă și creșterea numărului de leucocitelor din sânge. </w:t>
            </w:r>
          </w:p>
          <w:p w14:paraId="4C97E3D5" w14:textId="77777777" w:rsidR="00E54D69" w:rsidRPr="00E0028A" w:rsidRDefault="00E54D69" w:rsidP="009F1DA7">
            <w:pPr>
              <w:pStyle w:val="Default0"/>
              <w:widowControl/>
              <w:numPr>
                <w:ilvl w:val="0"/>
                <w:numId w:val="184"/>
              </w:numPr>
              <w:ind w:left="376" w:hanging="28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Paraziții și agenții patogeni obișnuiți din apă trebuie investigați și tratați. </w:t>
            </w:r>
          </w:p>
          <w:p w14:paraId="7A0C4F2C" w14:textId="77777777" w:rsidR="00E54D69" w:rsidRPr="00E0028A" w:rsidRDefault="00E54D69" w:rsidP="009F1DA7">
            <w:pPr>
              <w:pStyle w:val="Default0"/>
              <w:widowControl/>
              <w:numPr>
                <w:ilvl w:val="0"/>
                <w:numId w:val="184"/>
              </w:numPr>
              <w:ind w:left="376" w:hanging="28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Luați în considerare intoleranța la lactoză. </w:t>
            </w:r>
          </w:p>
          <w:p w14:paraId="4546414C" w14:textId="77777777" w:rsidR="00E54D69" w:rsidRPr="00E0028A" w:rsidRDefault="00E54D69" w:rsidP="00C0737D">
            <w:pPr>
              <w:pStyle w:val="Default0"/>
              <w:rPr>
                <w:rFonts w:ascii="Times New Roman" w:hAnsi="Times New Roman" w:cs="Times New Roman"/>
                <w:color w:val="auto"/>
                <w:kern w:val="2"/>
                <w:sz w:val="20"/>
                <w:szCs w:val="20"/>
                <w:lang w:val="ro-RO"/>
              </w:rPr>
            </w:pPr>
          </w:p>
          <w:p w14:paraId="3343D342" w14:textId="77777777" w:rsidR="00E54D69" w:rsidRPr="00E0028A" w:rsidRDefault="00E54D69" w:rsidP="00C0737D">
            <w:pPr>
              <w:rPr>
                <w:sz w:val="20"/>
                <w:szCs w:val="20"/>
              </w:rPr>
            </w:pPr>
          </w:p>
        </w:tc>
      </w:tr>
      <w:tr w:rsidR="00E54D69" w:rsidRPr="00E0028A" w14:paraId="047D62A3" w14:textId="77777777" w:rsidTr="00D212E2">
        <w:tc>
          <w:tcPr>
            <w:tcW w:w="1271" w:type="dxa"/>
          </w:tcPr>
          <w:p w14:paraId="0EC742AB" w14:textId="77777777" w:rsidR="00E54D69" w:rsidRPr="00E0028A" w:rsidRDefault="00E54D69" w:rsidP="00D212E2">
            <w:pPr>
              <w:rPr>
                <w:sz w:val="20"/>
                <w:szCs w:val="20"/>
              </w:rPr>
            </w:pPr>
            <w:r w:rsidRPr="00E0028A">
              <w:rPr>
                <w:sz w:val="20"/>
                <w:szCs w:val="20"/>
              </w:rPr>
              <w:t xml:space="preserve">Tulburări electrolitice </w:t>
            </w:r>
          </w:p>
        </w:tc>
        <w:tc>
          <w:tcPr>
            <w:tcW w:w="1134" w:type="dxa"/>
          </w:tcPr>
          <w:p w14:paraId="0D554462" w14:textId="77777777" w:rsidR="00E54D69" w:rsidRPr="00E0028A" w:rsidRDefault="00E54D69" w:rsidP="00D212E2">
            <w:pPr>
              <w:rPr>
                <w:sz w:val="20"/>
                <w:szCs w:val="20"/>
              </w:rPr>
            </w:pPr>
            <w:r w:rsidRPr="00E0028A">
              <w:rPr>
                <w:sz w:val="20"/>
                <w:szCs w:val="20"/>
              </w:rPr>
              <w:t xml:space="preserve">Am </w:t>
            </w:r>
          </w:p>
          <w:p w14:paraId="1B2D282A" w14:textId="77777777" w:rsidR="00E54D69" w:rsidRPr="00E0028A" w:rsidRDefault="00E54D69" w:rsidP="00D212E2">
            <w:pPr>
              <w:rPr>
                <w:sz w:val="20"/>
                <w:szCs w:val="20"/>
              </w:rPr>
            </w:pPr>
            <w:r w:rsidRPr="00E0028A">
              <w:rPr>
                <w:sz w:val="20"/>
                <w:szCs w:val="20"/>
              </w:rPr>
              <w:t xml:space="preserve">S </w:t>
            </w:r>
          </w:p>
        </w:tc>
        <w:tc>
          <w:tcPr>
            <w:tcW w:w="5670" w:type="dxa"/>
          </w:tcPr>
          <w:p w14:paraId="2E6A8E74" w14:textId="77777777" w:rsidR="00E54D69" w:rsidRPr="00E0028A" w:rsidRDefault="00E54D69" w:rsidP="009F1DA7">
            <w:pPr>
              <w:pStyle w:val="Default0"/>
              <w:widowControl/>
              <w:numPr>
                <w:ilvl w:val="0"/>
                <w:numId w:val="185"/>
              </w:numPr>
              <w:tabs>
                <w:tab w:val="clear" w:pos="720"/>
                <w:tab w:val="num" w:pos="39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Luați în considerare alte cauze ale dezechilibrului electrolitic (de exemplu, voma, diaree, arsuri, diabet zaharat și utilizarea insulinei, insuficiență cardiacă și utilizarea diureticelor) și gestionați-le. </w:t>
            </w:r>
          </w:p>
          <w:p w14:paraId="48E7BEA6" w14:textId="77777777" w:rsidR="00E54D69" w:rsidRPr="00E0028A" w:rsidRDefault="00E54D69" w:rsidP="009F1DA7">
            <w:pPr>
              <w:pStyle w:val="Default0"/>
              <w:widowControl/>
              <w:numPr>
                <w:ilvl w:val="0"/>
                <w:numId w:val="185"/>
              </w:numPr>
              <w:tabs>
                <w:tab w:val="clear" w:pos="720"/>
                <w:tab w:val="num" w:pos="39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Evaluați funcția renală și verificați alți electroliți (adică potasiu, magneziu, calciu și fosfat), dacă este posibil. </w:t>
            </w:r>
          </w:p>
          <w:p w14:paraId="7D89BD38" w14:textId="77777777" w:rsidR="00E54D69" w:rsidRPr="00E0028A" w:rsidRDefault="00E54D69" w:rsidP="009F1DA7">
            <w:pPr>
              <w:pStyle w:val="Default0"/>
              <w:widowControl/>
              <w:numPr>
                <w:ilvl w:val="0"/>
                <w:numId w:val="185"/>
              </w:numPr>
              <w:tabs>
                <w:tab w:val="clear" w:pos="720"/>
                <w:tab w:val="num" w:pos="39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Rehidratați și înlocuiți electroliții după cum este necesar – dacă nu puteți verifica nivelurile de magneziu, luați în considerare suplimentarea cu magneziu în cazurile de hipokaliemie refractară. </w:t>
            </w:r>
          </w:p>
          <w:p w14:paraId="282D0229" w14:textId="77777777" w:rsidR="00E54D69" w:rsidRPr="00E0028A" w:rsidRDefault="00E54D69" w:rsidP="009F1DA7">
            <w:pPr>
              <w:pStyle w:val="Default0"/>
              <w:widowControl/>
              <w:numPr>
                <w:ilvl w:val="0"/>
                <w:numId w:val="185"/>
              </w:numPr>
              <w:tabs>
                <w:tab w:val="clear" w:pos="720"/>
                <w:tab w:val="num" w:pos="390"/>
              </w:tabs>
              <w:ind w:left="249" w:hanging="249"/>
              <w:rPr>
                <w:rFonts w:ascii="Times New Roman" w:hAnsi="Times New Roman" w:cs="Times New Roman"/>
                <w:color w:val="auto"/>
                <w:kern w:val="2"/>
                <w:sz w:val="20"/>
                <w:szCs w:val="20"/>
                <w:lang w:val="ro-RO"/>
              </w:rPr>
            </w:pPr>
            <w:proofErr w:type="spellStart"/>
            <w:r w:rsidRPr="00E0028A">
              <w:rPr>
                <w:rFonts w:ascii="Times New Roman" w:hAnsi="Times New Roman" w:cs="Times New Roman"/>
                <w:color w:val="auto"/>
                <w:kern w:val="2"/>
                <w:sz w:val="20"/>
                <w:szCs w:val="20"/>
                <w:lang w:val="ro-RO"/>
              </w:rPr>
              <w:t>Amiloridum</w:t>
            </w:r>
            <w:proofErr w:type="spellEnd"/>
            <w:r w:rsidRPr="00E0028A">
              <w:rPr>
                <w:rFonts w:ascii="Times New Roman" w:hAnsi="Times New Roman" w:cs="Times New Roman"/>
                <w:color w:val="auto"/>
                <w:kern w:val="2"/>
                <w:sz w:val="20"/>
                <w:szCs w:val="20"/>
                <w:lang w:val="ro-RO"/>
              </w:rPr>
              <w:t xml:space="preserve"> sau Spironolactonum pot ajuta la reducerea pierderii de potasiu și magneziu. </w:t>
            </w:r>
          </w:p>
          <w:p w14:paraId="61B89943" w14:textId="77777777" w:rsidR="00E54D69" w:rsidRPr="00E0028A" w:rsidRDefault="00E54D69" w:rsidP="009F1DA7">
            <w:pPr>
              <w:pStyle w:val="Default0"/>
              <w:widowControl/>
              <w:numPr>
                <w:ilvl w:val="0"/>
                <w:numId w:val="185"/>
              </w:numPr>
              <w:tabs>
                <w:tab w:val="clear" w:pos="720"/>
                <w:tab w:val="num" w:pos="39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Pacienții cu hipokaliemie severă (&lt;2,5 mmol/l) trebuie spitalizați pentru substituție electrolitică i.v. și monitorizare cardiacă. </w:t>
            </w:r>
          </w:p>
        </w:tc>
        <w:tc>
          <w:tcPr>
            <w:tcW w:w="5953" w:type="dxa"/>
          </w:tcPr>
          <w:p w14:paraId="01DC8C4A" w14:textId="77777777" w:rsidR="00E54D69" w:rsidRPr="00E0028A" w:rsidRDefault="00E54D69" w:rsidP="009F1DA7">
            <w:pPr>
              <w:pStyle w:val="Default0"/>
              <w:widowControl/>
              <w:numPr>
                <w:ilvl w:val="0"/>
                <w:numId w:val="186"/>
              </w:numPr>
              <w:ind w:left="235" w:hanging="235"/>
              <w:rPr>
                <w:rFonts w:ascii="Times New Roman" w:hAnsi="Times New Roman" w:cs="Times New Roman"/>
                <w:color w:val="auto"/>
                <w:kern w:val="2"/>
                <w:sz w:val="20"/>
                <w:szCs w:val="20"/>
                <w:lang w:val="ro-RO"/>
              </w:rPr>
            </w:pPr>
            <w:r w:rsidRPr="00E0028A">
              <w:rPr>
                <w:rFonts w:ascii="Times New Roman" w:hAnsi="Times New Roman" w:cs="Times New Roman"/>
                <w:sz w:val="20"/>
                <w:szCs w:val="20"/>
                <w:lang w:val="ro-RO"/>
              </w:rPr>
              <w:t xml:space="preserve">Simptomele clinice (de exemplu slăbiciune musculară și crampe, amețeli, greață și tulburări de concentrare) pot să nu fie evidente până când concentrația potasiului nu este de &lt;3 mmol/l. </w:t>
            </w:r>
          </w:p>
          <w:p w14:paraId="04FEAA69" w14:textId="77777777" w:rsidR="00E54D69" w:rsidRPr="00E0028A" w:rsidRDefault="00E54D69" w:rsidP="009F1DA7">
            <w:pPr>
              <w:pStyle w:val="Default0"/>
              <w:widowControl/>
              <w:numPr>
                <w:ilvl w:val="0"/>
                <w:numId w:val="186"/>
              </w:numPr>
              <w:ind w:left="235" w:hanging="235"/>
              <w:rPr>
                <w:rFonts w:ascii="Times New Roman" w:hAnsi="Times New Roman" w:cs="Times New Roman"/>
                <w:color w:val="auto"/>
                <w:kern w:val="2"/>
                <w:sz w:val="20"/>
                <w:szCs w:val="20"/>
                <w:lang w:val="ro-RO"/>
              </w:rPr>
            </w:pPr>
            <w:proofErr w:type="spellStart"/>
            <w:r w:rsidRPr="00E0028A">
              <w:rPr>
                <w:rFonts w:ascii="Times New Roman" w:hAnsi="Times New Roman" w:cs="Times New Roman"/>
                <w:color w:val="auto"/>
                <w:kern w:val="2"/>
                <w:sz w:val="20"/>
                <w:szCs w:val="20"/>
                <w:lang w:val="ro-RO"/>
              </w:rPr>
              <w:t>Hipokaliemia</w:t>
            </w:r>
            <w:proofErr w:type="spellEnd"/>
            <w:r w:rsidRPr="00E0028A">
              <w:rPr>
                <w:rFonts w:ascii="Times New Roman" w:hAnsi="Times New Roman" w:cs="Times New Roman"/>
                <w:color w:val="auto"/>
                <w:kern w:val="2"/>
                <w:sz w:val="20"/>
                <w:szCs w:val="20"/>
                <w:lang w:val="ro-RO"/>
              </w:rPr>
              <w:t xml:space="preserve">, </w:t>
            </w:r>
            <w:proofErr w:type="spellStart"/>
            <w:r w:rsidRPr="00E0028A">
              <w:rPr>
                <w:rFonts w:ascii="Times New Roman" w:hAnsi="Times New Roman" w:cs="Times New Roman"/>
                <w:color w:val="auto"/>
                <w:kern w:val="2"/>
                <w:sz w:val="20"/>
                <w:szCs w:val="20"/>
                <w:lang w:val="ro-RO"/>
              </w:rPr>
              <w:t>hipomagneziemia</w:t>
            </w:r>
            <w:proofErr w:type="spellEnd"/>
            <w:r w:rsidRPr="00E0028A">
              <w:rPr>
                <w:rFonts w:ascii="Times New Roman" w:hAnsi="Times New Roman" w:cs="Times New Roman"/>
                <w:color w:val="auto"/>
                <w:kern w:val="2"/>
                <w:sz w:val="20"/>
                <w:szCs w:val="20"/>
                <w:lang w:val="ro-RO"/>
              </w:rPr>
              <w:t xml:space="preserve"> și hipocalcemia pot prelungi intervalul QT; este necesară o monitorizare ECG mai atentă până la corectarea nivelurilor. </w:t>
            </w:r>
          </w:p>
          <w:p w14:paraId="38DC221D" w14:textId="77777777" w:rsidR="00E54D69" w:rsidRPr="00E0028A" w:rsidRDefault="00E54D69" w:rsidP="009F1DA7">
            <w:pPr>
              <w:pStyle w:val="Default0"/>
              <w:widowControl/>
              <w:numPr>
                <w:ilvl w:val="0"/>
                <w:numId w:val="186"/>
              </w:numPr>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Substituenții </w:t>
            </w:r>
            <w:proofErr w:type="spellStart"/>
            <w:r w:rsidRPr="00E0028A">
              <w:rPr>
                <w:rFonts w:ascii="Times New Roman" w:hAnsi="Times New Roman" w:cs="Times New Roman"/>
                <w:color w:val="auto"/>
                <w:kern w:val="2"/>
                <w:sz w:val="20"/>
                <w:szCs w:val="20"/>
                <w:lang w:val="ro-RO"/>
              </w:rPr>
              <w:t>perorali</w:t>
            </w:r>
            <w:proofErr w:type="spellEnd"/>
            <w:r w:rsidRPr="00E0028A">
              <w:rPr>
                <w:rFonts w:ascii="Times New Roman" w:hAnsi="Times New Roman" w:cs="Times New Roman"/>
                <w:color w:val="auto"/>
                <w:kern w:val="2"/>
                <w:sz w:val="20"/>
                <w:szCs w:val="20"/>
                <w:lang w:val="ro-RO"/>
              </w:rPr>
              <w:t xml:space="preserve"> de potasiu pot provoca greață și vomă, iar magneziul peroral poate provoca diaree. </w:t>
            </w:r>
          </w:p>
          <w:p w14:paraId="70158432" w14:textId="77777777" w:rsidR="00E54D69" w:rsidRPr="00E0028A" w:rsidRDefault="00E54D69" w:rsidP="00C0737D">
            <w:pPr>
              <w:rPr>
                <w:sz w:val="20"/>
                <w:szCs w:val="20"/>
              </w:rPr>
            </w:pPr>
          </w:p>
        </w:tc>
      </w:tr>
      <w:tr w:rsidR="00E54D69" w:rsidRPr="00E0028A" w14:paraId="19342E74" w14:textId="77777777" w:rsidTr="00D212E2">
        <w:tc>
          <w:tcPr>
            <w:tcW w:w="1271" w:type="dxa"/>
          </w:tcPr>
          <w:p w14:paraId="593DAD0D" w14:textId="77777777" w:rsidR="00E54D69" w:rsidRPr="00E0028A" w:rsidRDefault="00E54D69" w:rsidP="00D212E2">
            <w:pPr>
              <w:rPr>
                <w:sz w:val="20"/>
                <w:szCs w:val="20"/>
              </w:rPr>
            </w:pPr>
            <w:r w:rsidRPr="00E0028A">
              <w:rPr>
                <w:sz w:val="20"/>
                <w:szCs w:val="20"/>
              </w:rPr>
              <w:t xml:space="preserve">Gastrita și durerile abdominale </w:t>
            </w:r>
          </w:p>
        </w:tc>
        <w:tc>
          <w:tcPr>
            <w:tcW w:w="1134" w:type="dxa"/>
          </w:tcPr>
          <w:p w14:paraId="2E24C183" w14:textId="77777777" w:rsidR="00E54D69" w:rsidRPr="00E0028A" w:rsidRDefault="00E54D69" w:rsidP="00D212E2">
            <w:pPr>
              <w:rPr>
                <w:sz w:val="20"/>
                <w:szCs w:val="20"/>
              </w:rPr>
            </w:pPr>
            <w:proofErr w:type="spellStart"/>
            <w:r w:rsidRPr="00E0028A">
              <w:rPr>
                <w:sz w:val="20"/>
                <w:szCs w:val="20"/>
              </w:rPr>
              <w:t>Eto</w:t>
            </w:r>
            <w:proofErr w:type="spellEnd"/>
            <w:r w:rsidRPr="00E0028A">
              <w:rPr>
                <w:sz w:val="20"/>
                <w:szCs w:val="20"/>
              </w:rPr>
              <w:t>/</w:t>
            </w:r>
            <w:proofErr w:type="spellStart"/>
            <w:r w:rsidRPr="00E0028A">
              <w:rPr>
                <w:sz w:val="20"/>
                <w:szCs w:val="20"/>
              </w:rPr>
              <w:t>Pto</w:t>
            </w:r>
            <w:proofErr w:type="spellEnd"/>
            <w:r w:rsidRPr="00E0028A">
              <w:rPr>
                <w:sz w:val="20"/>
                <w:szCs w:val="20"/>
              </w:rPr>
              <w:t xml:space="preserve">, PAS, </w:t>
            </w:r>
            <w:proofErr w:type="spellStart"/>
            <w:r w:rsidRPr="00E0028A">
              <w:rPr>
                <w:sz w:val="20"/>
                <w:szCs w:val="20"/>
              </w:rPr>
              <w:t>Cfz</w:t>
            </w:r>
            <w:proofErr w:type="spellEnd"/>
          </w:p>
          <w:p w14:paraId="532086BF" w14:textId="77777777" w:rsidR="00E54D69" w:rsidRPr="00E0028A" w:rsidRDefault="00E54D69" w:rsidP="00D212E2">
            <w:pPr>
              <w:rPr>
                <w:sz w:val="20"/>
                <w:szCs w:val="20"/>
              </w:rPr>
            </w:pP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r w:rsidRPr="00E0028A">
              <w:rPr>
                <w:sz w:val="20"/>
                <w:szCs w:val="20"/>
              </w:rPr>
              <w:t xml:space="preserve">, H, E, Z, </w:t>
            </w:r>
            <w:proofErr w:type="spellStart"/>
            <w:r w:rsidRPr="00E0028A">
              <w:rPr>
                <w:sz w:val="20"/>
                <w:szCs w:val="20"/>
              </w:rPr>
              <w:t>Mpm</w:t>
            </w:r>
            <w:proofErr w:type="spellEnd"/>
            <w:r w:rsidRPr="00E0028A">
              <w:rPr>
                <w:sz w:val="20"/>
                <w:szCs w:val="20"/>
              </w:rPr>
              <w:t xml:space="preserve">, </w:t>
            </w:r>
            <w:proofErr w:type="spellStart"/>
            <w:r w:rsidRPr="00E0028A">
              <w:rPr>
                <w:sz w:val="20"/>
                <w:szCs w:val="20"/>
              </w:rPr>
              <w:t>Dlm</w:t>
            </w:r>
            <w:proofErr w:type="spellEnd"/>
            <w:r w:rsidRPr="00E0028A">
              <w:rPr>
                <w:sz w:val="20"/>
                <w:szCs w:val="20"/>
              </w:rPr>
              <w:t xml:space="preserve">, </w:t>
            </w:r>
            <w:proofErr w:type="spellStart"/>
            <w:r w:rsidRPr="00E0028A">
              <w:rPr>
                <w:sz w:val="20"/>
                <w:szCs w:val="20"/>
              </w:rPr>
              <w:t>Amx</w:t>
            </w:r>
            <w:proofErr w:type="spellEnd"/>
            <w:r w:rsidRPr="00E0028A">
              <w:rPr>
                <w:sz w:val="20"/>
                <w:szCs w:val="20"/>
              </w:rPr>
              <w:t>/clv</w:t>
            </w:r>
          </w:p>
        </w:tc>
        <w:tc>
          <w:tcPr>
            <w:tcW w:w="5670" w:type="dxa"/>
          </w:tcPr>
          <w:p w14:paraId="21DE2428" w14:textId="77777777" w:rsidR="00E54D69" w:rsidRPr="00E0028A" w:rsidRDefault="00E54D69" w:rsidP="009F1DA7">
            <w:pPr>
              <w:pStyle w:val="Default0"/>
              <w:widowControl/>
              <w:numPr>
                <w:ilvl w:val="0"/>
                <w:numId w:val="187"/>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Durerea abdominală poate fi asociată cu reacțiile adverse, cum sunt pancreatita, acidoza lactică și hepatita. Dacă se suspectează aceste condiții, medicamentul sau medicamentele cauzali cei mai probabili trebuie reținuți în așteptarea unor investigații suplimentare și a unui management adecvat. </w:t>
            </w:r>
          </w:p>
          <w:p w14:paraId="621DD30B" w14:textId="40CAD0FB" w:rsidR="00E54D69" w:rsidRPr="00E0028A" w:rsidRDefault="00E54D69" w:rsidP="009F1DA7">
            <w:pPr>
              <w:pStyle w:val="Default0"/>
              <w:widowControl/>
              <w:numPr>
                <w:ilvl w:val="0"/>
                <w:numId w:val="187"/>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sz w:val="20"/>
                <w:szCs w:val="20"/>
                <w:lang w:val="ro-RO"/>
              </w:rPr>
              <w:t xml:space="preserve">Dacă simptomele sunt compatibile cu gastrita (de exemplu arsură sau disconfort epigastric, gust acru în gură asociat cu reflux), inițiați tratamentul medical cu ajutorul blocantelor H2 (de exemplu </w:t>
            </w:r>
            <w:r w:rsidR="00D262FD">
              <w:rPr>
                <w:rFonts w:ascii="Times New Roman" w:hAnsi="Times New Roman" w:cs="Times New Roman"/>
                <w:sz w:val="20"/>
                <w:szCs w:val="20"/>
                <w:lang w:val="ro-RO"/>
              </w:rPr>
              <w:t>Famotidinum</w:t>
            </w:r>
            <w:r w:rsidRPr="00D262FD">
              <w:rPr>
                <w:rFonts w:ascii="Times New Roman" w:hAnsi="Times New Roman" w:cs="Times New Roman"/>
                <w:sz w:val="20"/>
                <w:szCs w:val="20"/>
                <w:lang w:val="ro-RO"/>
              </w:rPr>
              <w:t xml:space="preserve">) sau inhibitori ai pompei de protoni (Omeprazolum). </w:t>
            </w:r>
            <w:r w:rsidRPr="00D262FD">
              <w:rPr>
                <w:rFonts w:ascii="Times New Roman" w:hAnsi="Times New Roman" w:cs="Times New Roman"/>
                <w:color w:val="auto"/>
                <w:kern w:val="2"/>
                <w:sz w:val="20"/>
                <w:szCs w:val="20"/>
                <w:lang w:val="ro-RO"/>
              </w:rPr>
              <w:t>Evitați utili</w:t>
            </w:r>
            <w:r w:rsidRPr="00E0028A">
              <w:rPr>
                <w:rFonts w:ascii="Times New Roman" w:hAnsi="Times New Roman" w:cs="Times New Roman"/>
                <w:color w:val="auto"/>
                <w:kern w:val="2"/>
                <w:sz w:val="20"/>
                <w:szCs w:val="20"/>
                <w:lang w:val="ro-RO"/>
              </w:rPr>
              <w:t>zarea antiacidelor, dacă este posibil, deoarece acestea reduc absorbția FQ și, într-o măsură mai mică, H și E.</w:t>
            </w:r>
          </w:p>
          <w:p w14:paraId="2D3635E6" w14:textId="77777777" w:rsidR="00E54D69" w:rsidRPr="00E0028A" w:rsidRDefault="00E54D69" w:rsidP="009F1DA7">
            <w:pPr>
              <w:pStyle w:val="Default0"/>
              <w:widowControl/>
              <w:numPr>
                <w:ilvl w:val="0"/>
                <w:numId w:val="187"/>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Dacă este posibil, reduceți doza de agent suspectat la nivel inferior de dozare în funcție de greutate, cu condiția ca acest lucru să nu compromită eficacitatea medicamentului sau a regimului TB.</w:t>
            </w:r>
          </w:p>
          <w:p w14:paraId="13BE776C" w14:textId="77777777" w:rsidR="00E54D69" w:rsidRPr="00E0028A" w:rsidRDefault="00E54D69" w:rsidP="009F1DA7">
            <w:pPr>
              <w:pStyle w:val="Default0"/>
              <w:widowControl/>
              <w:numPr>
                <w:ilvl w:val="0"/>
                <w:numId w:val="187"/>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În cazurile severe, fără ameliorarea simptomelor, retrageți medicamentul sau medicamentele suspecte și înlocuiți-l cu un alt medicament eficient, dacă este necesar – acest lucru poate necesita o schimbare a regimului dacă se întrerupe </w:t>
            </w:r>
            <w:proofErr w:type="spellStart"/>
            <w:r w:rsidRPr="00E0028A">
              <w:rPr>
                <w:rFonts w:ascii="Times New Roman" w:hAnsi="Times New Roman" w:cs="Times New Roman"/>
                <w:color w:val="auto"/>
                <w:kern w:val="2"/>
                <w:sz w:val="20"/>
                <w:szCs w:val="20"/>
                <w:lang w:val="ro-RO"/>
              </w:rPr>
              <w:t>Cfz</w:t>
            </w:r>
            <w:proofErr w:type="spellEnd"/>
            <w:r w:rsidRPr="00E0028A">
              <w:rPr>
                <w:rFonts w:ascii="Times New Roman" w:hAnsi="Times New Roman" w:cs="Times New Roman"/>
                <w:color w:val="auto"/>
                <w:kern w:val="2"/>
                <w:sz w:val="20"/>
                <w:szCs w:val="20"/>
                <w:lang w:val="ro-RO"/>
              </w:rPr>
              <w:t xml:space="preserve"> sau un FQ.</w:t>
            </w:r>
          </w:p>
        </w:tc>
        <w:tc>
          <w:tcPr>
            <w:tcW w:w="5953" w:type="dxa"/>
          </w:tcPr>
          <w:p w14:paraId="0CF82CED" w14:textId="77777777" w:rsidR="00E54D69" w:rsidRPr="00E0028A" w:rsidRDefault="00E54D69" w:rsidP="009F1DA7">
            <w:pPr>
              <w:pStyle w:val="Default0"/>
              <w:widowControl/>
              <w:numPr>
                <w:ilvl w:val="0"/>
                <w:numId w:val="188"/>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Luați în considerare alte cauze ale gastritei, cum ar fi reacțiile adverse grave sau infecția cu </w:t>
            </w:r>
            <w:proofErr w:type="spellStart"/>
            <w:r w:rsidRPr="00E0028A">
              <w:rPr>
                <w:rFonts w:ascii="Times New Roman" w:hAnsi="Times New Roman" w:cs="Times New Roman"/>
                <w:color w:val="auto"/>
                <w:kern w:val="2"/>
                <w:sz w:val="20"/>
                <w:szCs w:val="20"/>
                <w:lang w:val="ro-RO"/>
              </w:rPr>
              <w:t>Helicobacter</w:t>
            </w:r>
            <w:proofErr w:type="spellEnd"/>
            <w:r w:rsidRPr="00E0028A">
              <w:rPr>
                <w:rFonts w:ascii="Times New Roman" w:hAnsi="Times New Roman" w:cs="Times New Roman"/>
                <w:color w:val="auto"/>
                <w:kern w:val="2"/>
                <w:sz w:val="20"/>
                <w:szCs w:val="20"/>
                <w:lang w:val="ro-RO"/>
              </w:rPr>
              <w:t xml:space="preserve"> </w:t>
            </w:r>
            <w:proofErr w:type="spellStart"/>
            <w:r w:rsidRPr="00E0028A">
              <w:rPr>
                <w:rFonts w:ascii="Times New Roman" w:hAnsi="Times New Roman" w:cs="Times New Roman"/>
                <w:color w:val="auto"/>
                <w:kern w:val="2"/>
                <w:sz w:val="20"/>
                <w:szCs w:val="20"/>
                <w:lang w:val="ro-RO"/>
              </w:rPr>
              <w:t>pylori</w:t>
            </w:r>
            <w:proofErr w:type="spellEnd"/>
            <w:r w:rsidRPr="00E0028A">
              <w:rPr>
                <w:rFonts w:ascii="Times New Roman" w:hAnsi="Times New Roman" w:cs="Times New Roman"/>
                <w:color w:val="auto"/>
                <w:kern w:val="2"/>
                <w:sz w:val="20"/>
                <w:szCs w:val="20"/>
                <w:lang w:val="ro-RO"/>
              </w:rPr>
              <w:t xml:space="preserve"> și gestionați în consecință.</w:t>
            </w:r>
          </w:p>
          <w:p w14:paraId="27E0268A" w14:textId="77777777" w:rsidR="00E54D69" w:rsidRPr="00E0028A" w:rsidRDefault="00E54D69" w:rsidP="009F1DA7">
            <w:pPr>
              <w:pStyle w:val="Default0"/>
              <w:widowControl/>
              <w:numPr>
                <w:ilvl w:val="0"/>
                <w:numId w:val="188"/>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Gastrita trebuie recunoscută și gestionată corespunzător pentru a oferi ajutor pacienților și pentru a facilita aderența la tratamentul TB.</w:t>
            </w:r>
          </w:p>
          <w:p w14:paraId="5D333693" w14:textId="77777777" w:rsidR="00E54D69" w:rsidRPr="00E0028A" w:rsidRDefault="00E54D69" w:rsidP="009F1DA7">
            <w:pPr>
              <w:pStyle w:val="Default0"/>
              <w:widowControl/>
              <w:numPr>
                <w:ilvl w:val="0"/>
                <w:numId w:val="188"/>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Inhibitorii pompei de protoni pot induce </w:t>
            </w:r>
            <w:proofErr w:type="spellStart"/>
            <w:r w:rsidRPr="00E0028A">
              <w:rPr>
                <w:rFonts w:ascii="Times New Roman" w:hAnsi="Times New Roman" w:cs="Times New Roman"/>
                <w:color w:val="auto"/>
                <w:kern w:val="2"/>
                <w:sz w:val="20"/>
                <w:szCs w:val="20"/>
                <w:lang w:val="ro-RO"/>
              </w:rPr>
              <w:t>hipomagneziemie</w:t>
            </w:r>
            <w:proofErr w:type="spellEnd"/>
            <w:r w:rsidRPr="00E0028A">
              <w:rPr>
                <w:rFonts w:ascii="Times New Roman" w:hAnsi="Times New Roman" w:cs="Times New Roman"/>
                <w:color w:val="auto"/>
                <w:kern w:val="2"/>
                <w:sz w:val="20"/>
                <w:szCs w:val="20"/>
                <w:lang w:val="ro-RO"/>
              </w:rPr>
              <w:t xml:space="preserve"> și pot duce la prelungirea intervalului QT; acest risc trebuie echilibrat cu beneficiile pentru pacient, luând în considerare expunerea pacientului la alte medicamente care prelungesc intervalul QT și fezabilitatea unei monitorizări ECG mai atente, dacă este necesar, în acel context.</w:t>
            </w:r>
          </w:p>
          <w:p w14:paraId="10C19952" w14:textId="77777777" w:rsidR="00E54D69" w:rsidRPr="00E0028A" w:rsidRDefault="00E54D69" w:rsidP="009F1DA7">
            <w:pPr>
              <w:pStyle w:val="Default0"/>
              <w:widowControl/>
              <w:numPr>
                <w:ilvl w:val="0"/>
                <w:numId w:val="188"/>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Dacă trebuie utilizate antiacide, cronometrați administrarea acestora pentru a evita interferența cu medicamentele TB (de exemplu, luați antiacide cu 2 ore înainte sau 3 ore după medicamentele TB).</w:t>
            </w:r>
          </w:p>
          <w:p w14:paraId="6E239230" w14:textId="77777777" w:rsidR="00E54D69" w:rsidRPr="00E0028A" w:rsidRDefault="00E54D69" w:rsidP="009F1DA7">
            <w:pPr>
              <w:pStyle w:val="Default0"/>
              <w:widowControl/>
              <w:numPr>
                <w:ilvl w:val="0"/>
                <w:numId w:val="188"/>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Gastrita este frecventă în timpul sarcinii, dar pacientele gravide cu dureri abdominale persistente sau severe trebuie investigate pentru alte cauze non-medicamentoase.</w:t>
            </w:r>
          </w:p>
          <w:p w14:paraId="65AC2C81" w14:textId="77777777" w:rsidR="00E54D69" w:rsidRPr="00E0028A" w:rsidRDefault="00E54D69" w:rsidP="009F1DA7">
            <w:pPr>
              <w:pStyle w:val="Default0"/>
              <w:widowControl/>
              <w:numPr>
                <w:ilvl w:val="0"/>
                <w:numId w:val="188"/>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 fost raportată o suferință abdominală severă la utilizarea </w:t>
            </w:r>
            <w:proofErr w:type="spellStart"/>
            <w:r w:rsidRPr="00E0028A">
              <w:rPr>
                <w:rFonts w:ascii="Times New Roman" w:hAnsi="Times New Roman" w:cs="Times New Roman"/>
                <w:color w:val="auto"/>
                <w:kern w:val="2"/>
                <w:sz w:val="20"/>
                <w:szCs w:val="20"/>
                <w:lang w:val="ro-RO"/>
              </w:rPr>
              <w:t>Cfz</w:t>
            </w:r>
            <w:proofErr w:type="spellEnd"/>
            <w:r w:rsidRPr="00E0028A">
              <w:rPr>
                <w:rFonts w:ascii="Times New Roman" w:hAnsi="Times New Roman" w:cs="Times New Roman"/>
                <w:color w:val="auto"/>
                <w:kern w:val="2"/>
                <w:sz w:val="20"/>
                <w:szCs w:val="20"/>
                <w:lang w:val="ro-RO"/>
              </w:rPr>
              <w:t xml:space="preserve"> și medicamentul trebuie retras dacă este considerat a fi cauza cea mai probabilă.</w:t>
            </w:r>
          </w:p>
        </w:tc>
      </w:tr>
      <w:tr w:rsidR="00E54D69" w:rsidRPr="00E0028A" w14:paraId="4FF92E93" w14:textId="77777777" w:rsidTr="00D212E2">
        <w:tc>
          <w:tcPr>
            <w:tcW w:w="1271" w:type="dxa"/>
          </w:tcPr>
          <w:p w14:paraId="01E6C69A" w14:textId="77777777" w:rsidR="00E54D69" w:rsidRPr="00E0028A" w:rsidRDefault="00E54D69" w:rsidP="00D212E2">
            <w:pPr>
              <w:rPr>
                <w:sz w:val="20"/>
                <w:szCs w:val="20"/>
              </w:rPr>
            </w:pPr>
            <w:r w:rsidRPr="00E0028A">
              <w:rPr>
                <w:sz w:val="20"/>
                <w:szCs w:val="20"/>
              </w:rPr>
              <w:t>Ginecomastie</w:t>
            </w:r>
          </w:p>
        </w:tc>
        <w:tc>
          <w:tcPr>
            <w:tcW w:w="1134" w:type="dxa"/>
          </w:tcPr>
          <w:p w14:paraId="0D5DA6BD" w14:textId="77777777" w:rsidR="00E54D69" w:rsidRPr="00E0028A" w:rsidRDefault="00E54D69" w:rsidP="00D212E2">
            <w:pPr>
              <w:rPr>
                <w:sz w:val="20"/>
                <w:szCs w:val="20"/>
              </w:rPr>
            </w:pPr>
            <w:proofErr w:type="spellStart"/>
            <w:r w:rsidRPr="00E0028A">
              <w:rPr>
                <w:sz w:val="20"/>
                <w:szCs w:val="20"/>
              </w:rPr>
              <w:t>Eto</w:t>
            </w:r>
            <w:proofErr w:type="spellEnd"/>
            <w:r w:rsidRPr="00E0028A">
              <w:rPr>
                <w:sz w:val="20"/>
                <w:szCs w:val="20"/>
              </w:rPr>
              <w:t>/</w:t>
            </w:r>
            <w:proofErr w:type="spellStart"/>
            <w:r w:rsidRPr="00E0028A">
              <w:rPr>
                <w:sz w:val="20"/>
                <w:szCs w:val="20"/>
              </w:rPr>
              <w:t>Pto</w:t>
            </w:r>
            <w:proofErr w:type="spellEnd"/>
            <w:r w:rsidRPr="00E0028A">
              <w:rPr>
                <w:sz w:val="20"/>
                <w:szCs w:val="20"/>
              </w:rPr>
              <w:t>, H</w:t>
            </w:r>
          </w:p>
        </w:tc>
        <w:tc>
          <w:tcPr>
            <w:tcW w:w="5670" w:type="dxa"/>
          </w:tcPr>
          <w:p w14:paraId="5CD25B41" w14:textId="77777777" w:rsidR="00E54D69" w:rsidRPr="00E0028A" w:rsidRDefault="00E54D69" w:rsidP="009F1DA7">
            <w:pPr>
              <w:pStyle w:val="Default0"/>
              <w:widowControl/>
              <w:numPr>
                <w:ilvl w:val="0"/>
                <w:numId w:val="190"/>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Luați în considerare alte cauze (de exemplu, obezitatea, vârsta înaintată, pubertatea la băieți, substanțele recreaționale și alte droguri) și educați pacientul cu privire la cauzele posibile.</w:t>
            </w:r>
          </w:p>
          <w:p w14:paraId="0D03BF1B" w14:textId="77777777" w:rsidR="00E54D69" w:rsidRPr="00E0028A" w:rsidRDefault="00E54D69" w:rsidP="009F1DA7">
            <w:pPr>
              <w:pStyle w:val="Default0"/>
              <w:widowControl/>
              <w:numPr>
                <w:ilvl w:val="0"/>
                <w:numId w:val="190"/>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Asigurați pacientul că modificările țesutului mamar care sunt legate de medicamentele TB sunt temporare și că țesutul va reveni la normal după terminarea tratamentului.</w:t>
            </w:r>
          </w:p>
        </w:tc>
        <w:tc>
          <w:tcPr>
            <w:tcW w:w="5953" w:type="dxa"/>
          </w:tcPr>
          <w:p w14:paraId="63C73743" w14:textId="1D56B520" w:rsidR="00E54D69" w:rsidRPr="00E0028A" w:rsidRDefault="00E54D69" w:rsidP="009F1DA7">
            <w:pPr>
              <w:pStyle w:val="Default0"/>
              <w:widowControl/>
              <w:numPr>
                <w:ilvl w:val="0"/>
                <w:numId w:val="191"/>
              </w:numPr>
              <w:tabs>
                <w:tab w:val="clear" w:pos="720"/>
              </w:tabs>
              <w:ind w:left="376" w:hanging="28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Alte medicamente care pot provoca </w:t>
            </w:r>
            <w:proofErr w:type="spellStart"/>
            <w:r w:rsidRPr="00E0028A">
              <w:rPr>
                <w:rFonts w:ascii="Times New Roman" w:hAnsi="Times New Roman" w:cs="Times New Roman"/>
                <w:color w:val="auto"/>
                <w:kern w:val="2"/>
                <w:sz w:val="20"/>
                <w:szCs w:val="20"/>
                <w:lang w:val="ro-RO"/>
              </w:rPr>
              <w:t>ginecomastie</w:t>
            </w:r>
            <w:proofErr w:type="spellEnd"/>
            <w:r w:rsidRPr="00E0028A">
              <w:rPr>
                <w:rFonts w:ascii="Times New Roman" w:hAnsi="Times New Roman" w:cs="Times New Roman"/>
                <w:color w:val="auto"/>
                <w:kern w:val="2"/>
                <w:sz w:val="20"/>
                <w:szCs w:val="20"/>
                <w:lang w:val="ro-RO"/>
              </w:rPr>
              <w:t xml:space="preserve"> includ Spironolactonum, Cimetidinum,</w:t>
            </w:r>
            <w:r w:rsidR="008356E9">
              <w:rPr>
                <w:rFonts w:ascii="Times New Roman" w:hAnsi="Times New Roman" w:cs="Times New Roman"/>
                <w:color w:val="auto"/>
                <w:kern w:val="2"/>
                <w:sz w:val="20"/>
                <w:szCs w:val="20"/>
                <w:lang w:val="ro-RO"/>
              </w:rPr>
              <w:t xml:space="preserve"> </w:t>
            </w:r>
            <w:r w:rsidRPr="00E0028A">
              <w:rPr>
                <w:rFonts w:ascii="Times New Roman" w:hAnsi="Times New Roman" w:cs="Times New Roman"/>
                <w:color w:val="auto"/>
                <w:kern w:val="2"/>
                <w:sz w:val="20"/>
                <w:szCs w:val="20"/>
                <w:lang w:val="ro-RO"/>
              </w:rPr>
              <w:t xml:space="preserve">Risperidonum, Omeprazolum și Efavirenzum*. </w:t>
            </w:r>
          </w:p>
          <w:p w14:paraId="6C9FF7FA" w14:textId="77777777" w:rsidR="00E54D69" w:rsidRPr="00E0028A" w:rsidRDefault="00E54D69" w:rsidP="00C0737D">
            <w:pPr>
              <w:rPr>
                <w:sz w:val="20"/>
                <w:szCs w:val="20"/>
              </w:rPr>
            </w:pPr>
          </w:p>
        </w:tc>
      </w:tr>
      <w:tr w:rsidR="00E54D69" w:rsidRPr="00E0028A" w14:paraId="5BA0FDB6" w14:textId="77777777" w:rsidTr="00D212E2">
        <w:tc>
          <w:tcPr>
            <w:tcW w:w="1271" w:type="dxa"/>
          </w:tcPr>
          <w:p w14:paraId="257CA7E1" w14:textId="77777777" w:rsidR="00E54D69" w:rsidRPr="00E0028A" w:rsidRDefault="00E54D69" w:rsidP="00D212E2">
            <w:pPr>
              <w:rPr>
                <w:sz w:val="20"/>
                <w:szCs w:val="20"/>
              </w:rPr>
            </w:pPr>
            <w:r w:rsidRPr="00E0028A">
              <w:rPr>
                <w:sz w:val="20"/>
                <w:szCs w:val="20"/>
              </w:rPr>
              <w:t>Hepatita</w:t>
            </w:r>
          </w:p>
        </w:tc>
        <w:tc>
          <w:tcPr>
            <w:tcW w:w="1134" w:type="dxa"/>
          </w:tcPr>
          <w:p w14:paraId="3A411A7C" w14:textId="77777777" w:rsidR="00E54D69" w:rsidRPr="00E0028A" w:rsidRDefault="00E54D69" w:rsidP="00D212E2">
            <w:pPr>
              <w:rPr>
                <w:sz w:val="20"/>
                <w:szCs w:val="20"/>
              </w:rPr>
            </w:pPr>
            <w:r w:rsidRPr="00E0028A">
              <w:rPr>
                <w:sz w:val="20"/>
                <w:szCs w:val="20"/>
              </w:rPr>
              <w:t xml:space="preserve">Z, H, Pa, </w:t>
            </w:r>
            <w:proofErr w:type="spellStart"/>
            <w:r w:rsidRPr="00E0028A">
              <w:rPr>
                <w:sz w:val="20"/>
                <w:szCs w:val="20"/>
              </w:rPr>
              <w:t>Bdq</w:t>
            </w:r>
            <w:proofErr w:type="spellEnd"/>
            <w:r w:rsidRPr="00E0028A">
              <w:rPr>
                <w:sz w:val="20"/>
                <w:szCs w:val="20"/>
              </w:rPr>
              <w:t xml:space="preserve"> </w:t>
            </w:r>
          </w:p>
          <w:p w14:paraId="6EA1E647" w14:textId="77777777" w:rsidR="00E54D69" w:rsidRPr="00E0028A" w:rsidRDefault="00E54D69" w:rsidP="00D212E2">
            <w:pPr>
              <w:rPr>
                <w:sz w:val="20"/>
                <w:szCs w:val="20"/>
              </w:rPr>
            </w:pPr>
            <w:proofErr w:type="spellStart"/>
            <w:r w:rsidRPr="00E0028A">
              <w:rPr>
                <w:sz w:val="20"/>
                <w:szCs w:val="20"/>
              </w:rPr>
              <w:t>Eto</w:t>
            </w:r>
            <w:proofErr w:type="spellEnd"/>
            <w:r w:rsidRPr="00E0028A">
              <w:rPr>
                <w:sz w:val="20"/>
                <w:szCs w:val="20"/>
              </w:rPr>
              <w:t>/</w:t>
            </w:r>
            <w:proofErr w:type="spellStart"/>
            <w:r w:rsidRPr="00E0028A">
              <w:rPr>
                <w:sz w:val="20"/>
                <w:szCs w:val="20"/>
              </w:rPr>
              <w:t>Pto</w:t>
            </w:r>
            <w:proofErr w:type="spellEnd"/>
            <w:r w:rsidRPr="00E0028A">
              <w:rPr>
                <w:sz w:val="20"/>
                <w:szCs w:val="20"/>
              </w:rPr>
              <w:t xml:space="preserve">, </w:t>
            </w:r>
            <w:proofErr w:type="spellStart"/>
            <w:r w:rsidRPr="00E0028A">
              <w:rPr>
                <w:sz w:val="20"/>
                <w:szCs w:val="20"/>
              </w:rPr>
              <w:t>Trd</w:t>
            </w:r>
            <w:proofErr w:type="spellEnd"/>
            <w:r w:rsidRPr="00E0028A">
              <w:rPr>
                <w:sz w:val="20"/>
                <w:szCs w:val="20"/>
              </w:rPr>
              <w:t xml:space="preserve">/Cs, PAS </w:t>
            </w:r>
          </w:p>
        </w:tc>
        <w:tc>
          <w:tcPr>
            <w:tcW w:w="5670" w:type="dxa"/>
          </w:tcPr>
          <w:p w14:paraId="540C2CD3" w14:textId="77777777" w:rsidR="00E54D69" w:rsidRPr="00E0028A" w:rsidRDefault="00E54D69" w:rsidP="009F1DA7">
            <w:pPr>
              <w:numPr>
                <w:ilvl w:val="0"/>
                <w:numId w:val="189"/>
              </w:numPr>
              <w:tabs>
                <w:tab w:val="clear" w:pos="720"/>
                <w:tab w:val="num" w:pos="249"/>
              </w:tabs>
              <w:ind w:left="249" w:hanging="249"/>
              <w:rPr>
                <w:sz w:val="20"/>
                <w:szCs w:val="20"/>
              </w:rPr>
            </w:pPr>
            <w:r w:rsidRPr="00E0028A">
              <w:rPr>
                <w:sz w:val="20"/>
                <w:szCs w:val="20"/>
              </w:rPr>
              <w:t xml:space="preserve">Opriți toate medicamentele dacă enzimele hepatice sunt de &gt;5 ori limita superioară a intervalului normal (indiferent de simptome) sau dacă sunt de &gt;3 ori mai mari decât limita superioară, împreună cu simptome și semne de leziuni hepatice induse de medicamente. Așteptați ca enzimele hepatice să revină la &lt;3 ori limita superioară a normalului. </w:t>
            </w:r>
          </w:p>
          <w:p w14:paraId="72207E61" w14:textId="77777777" w:rsidR="00E54D69" w:rsidRPr="00E0028A" w:rsidRDefault="00E54D69" w:rsidP="009F1DA7">
            <w:pPr>
              <w:numPr>
                <w:ilvl w:val="0"/>
                <w:numId w:val="189"/>
              </w:numPr>
              <w:tabs>
                <w:tab w:val="clear" w:pos="720"/>
                <w:tab w:val="num" w:pos="249"/>
              </w:tabs>
              <w:ind w:left="249" w:hanging="249"/>
              <w:rPr>
                <w:sz w:val="20"/>
                <w:szCs w:val="20"/>
              </w:rPr>
            </w:pPr>
            <w:r w:rsidRPr="00E0028A">
              <w:rPr>
                <w:sz w:val="20"/>
                <w:szCs w:val="20"/>
              </w:rPr>
              <w:t xml:space="preserve">Investigarea și tratarea altor cauze potențiale ale hepatitei (de exemplu, hepatită virală, hepatită indusă de alcool și alte medicamente </w:t>
            </w:r>
            <w:proofErr w:type="spellStart"/>
            <w:r w:rsidRPr="00E0028A">
              <w:rPr>
                <w:sz w:val="20"/>
                <w:szCs w:val="20"/>
              </w:rPr>
              <w:t>hepatotoxice</w:t>
            </w:r>
            <w:proofErr w:type="spellEnd"/>
            <w:r w:rsidRPr="00E0028A">
              <w:rPr>
                <w:sz w:val="20"/>
                <w:szCs w:val="20"/>
              </w:rPr>
              <w:t xml:space="preserve">). </w:t>
            </w:r>
          </w:p>
          <w:p w14:paraId="639D465F" w14:textId="77777777" w:rsidR="00E54D69" w:rsidRPr="00E0028A" w:rsidRDefault="00E54D69" w:rsidP="009F1DA7">
            <w:pPr>
              <w:numPr>
                <w:ilvl w:val="0"/>
                <w:numId w:val="189"/>
              </w:numPr>
              <w:tabs>
                <w:tab w:val="clear" w:pos="720"/>
                <w:tab w:val="num" w:pos="249"/>
              </w:tabs>
              <w:ind w:left="249" w:hanging="249"/>
              <w:rPr>
                <w:sz w:val="20"/>
                <w:szCs w:val="20"/>
              </w:rPr>
            </w:pPr>
            <w:r w:rsidRPr="00E0028A">
              <w:rPr>
                <w:sz w:val="20"/>
                <w:szCs w:val="20"/>
              </w:rPr>
              <w:t xml:space="preserve">Reintroduceți mai întâi trei dintre cele mai puțin </w:t>
            </w:r>
            <w:proofErr w:type="spellStart"/>
            <w:r w:rsidRPr="00E0028A">
              <w:rPr>
                <w:sz w:val="20"/>
                <w:szCs w:val="20"/>
              </w:rPr>
              <w:t>hepatotoxice</w:t>
            </w:r>
            <w:proofErr w:type="spellEnd"/>
            <w:r w:rsidRPr="00E0028A">
              <w:rPr>
                <w:sz w:val="20"/>
                <w:szCs w:val="20"/>
              </w:rPr>
              <w:t xml:space="preserve"> medicamente pentru tuberculoză: de exemplu, </w:t>
            </w:r>
            <w:proofErr w:type="spellStart"/>
            <w:r w:rsidRPr="00E0028A">
              <w:rPr>
                <w:sz w:val="20"/>
                <w:szCs w:val="20"/>
              </w:rPr>
              <w:t>Lzd</w:t>
            </w:r>
            <w:proofErr w:type="spellEnd"/>
            <w:r w:rsidRPr="00E0028A">
              <w:rPr>
                <w:sz w:val="20"/>
                <w:szCs w:val="20"/>
              </w:rPr>
              <w:t xml:space="preserve">, </w:t>
            </w:r>
            <w:proofErr w:type="spellStart"/>
            <w:r w:rsidRPr="00E0028A">
              <w:rPr>
                <w:sz w:val="20"/>
                <w:szCs w:val="20"/>
              </w:rPr>
              <w:t>Dlm</w:t>
            </w:r>
            <w:proofErr w:type="spellEnd"/>
            <w:r w:rsidRPr="00E0028A">
              <w:rPr>
                <w:sz w:val="20"/>
                <w:szCs w:val="20"/>
              </w:rPr>
              <w:t xml:space="preserve"> și un FQ. Toate cele trei medicamente pot fi inițiate împreună pentru a oferi un regim de bază. </w:t>
            </w:r>
          </w:p>
          <w:p w14:paraId="23A1A386" w14:textId="77777777" w:rsidR="00E54D69" w:rsidRPr="00E0028A" w:rsidRDefault="00E54D69" w:rsidP="009F1DA7">
            <w:pPr>
              <w:numPr>
                <w:ilvl w:val="0"/>
                <w:numId w:val="189"/>
              </w:numPr>
              <w:tabs>
                <w:tab w:val="clear" w:pos="720"/>
                <w:tab w:val="num" w:pos="249"/>
              </w:tabs>
              <w:ind w:left="249" w:hanging="249"/>
              <w:rPr>
                <w:sz w:val="20"/>
                <w:szCs w:val="20"/>
              </w:rPr>
            </w:pPr>
            <w:r w:rsidRPr="00E0028A">
              <w:rPr>
                <w:sz w:val="20"/>
                <w:szCs w:val="20"/>
              </w:rPr>
              <w:t xml:space="preserve">Apoi introduceți medicamente potențial </w:t>
            </w:r>
            <w:proofErr w:type="spellStart"/>
            <w:r w:rsidRPr="00E0028A">
              <w:rPr>
                <w:sz w:val="20"/>
                <w:szCs w:val="20"/>
              </w:rPr>
              <w:t>hepatotoxice</w:t>
            </w:r>
            <w:proofErr w:type="spellEnd"/>
            <w:r w:rsidRPr="00E0028A">
              <w:rPr>
                <w:sz w:val="20"/>
                <w:szCs w:val="20"/>
              </w:rPr>
              <w:t xml:space="preserve"> unul câte unul, la fiecare 5-7 zile, monitorizând în același timp enzimele hepatice pentru a identifica medicamentul responsabil. </w:t>
            </w:r>
          </w:p>
          <w:p w14:paraId="0B0B0C92" w14:textId="77777777" w:rsidR="00E54D69" w:rsidRPr="00E0028A" w:rsidRDefault="00E54D69" w:rsidP="009F1DA7">
            <w:pPr>
              <w:numPr>
                <w:ilvl w:val="0"/>
                <w:numId w:val="189"/>
              </w:numPr>
              <w:tabs>
                <w:tab w:val="clear" w:pos="720"/>
                <w:tab w:val="num" w:pos="249"/>
              </w:tabs>
              <w:ind w:left="249" w:hanging="249"/>
              <w:rPr>
                <w:sz w:val="20"/>
                <w:szCs w:val="20"/>
              </w:rPr>
            </w:pPr>
            <w:r w:rsidRPr="00E0028A">
              <w:rPr>
                <w:sz w:val="20"/>
                <w:szCs w:val="20"/>
              </w:rPr>
              <w:t xml:space="preserve">Dacă medicamentul cauzal cel mai probabil nu este esențial în regimul de tratament, nu îl reintroduceți. </w:t>
            </w:r>
          </w:p>
          <w:p w14:paraId="41EDFC0E" w14:textId="77777777" w:rsidR="00E54D69" w:rsidRPr="00E0028A" w:rsidRDefault="00E54D69" w:rsidP="009F1DA7">
            <w:pPr>
              <w:numPr>
                <w:ilvl w:val="0"/>
                <w:numId w:val="189"/>
              </w:numPr>
              <w:tabs>
                <w:tab w:val="clear" w:pos="720"/>
                <w:tab w:val="num" w:pos="249"/>
              </w:tabs>
              <w:ind w:left="249" w:hanging="249"/>
              <w:rPr>
                <w:sz w:val="20"/>
                <w:szCs w:val="20"/>
              </w:rPr>
            </w:pPr>
            <w:r w:rsidRPr="00E0028A">
              <w:rPr>
                <w:sz w:val="20"/>
                <w:szCs w:val="20"/>
              </w:rPr>
              <w:t xml:space="preserve">În funcție de agentul cauzal cel mai probabil, retragerea medicamentului poate necesita o schimbare a regimului de tratament. </w:t>
            </w:r>
          </w:p>
          <w:p w14:paraId="61EB75B5" w14:textId="77777777" w:rsidR="00E54D69" w:rsidRPr="00E0028A" w:rsidRDefault="00E54D69" w:rsidP="00C0737D">
            <w:pPr>
              <w:ind w:left="249"/>
              <w:rPr>
                <w:sz w:val="20"/>
                <w:szCs w:val="20"/>
              </w:rPr>
            </w:pPr>
          </w:p>
        </w:tc>
        <w:tc>
          <w:tcPr>
            <w:tcW w:w="5953" w:type="dxa"/>
          </w:tcPr>
          <w:p w14:paraId="210F8BAE" w14:textId="77777777" w:rsidR="00E54D69" w:rsidRPr="00E0028A" w:rsidRDefault="00E54D69" w:rsidP="009F1DA7">
            <w:pPr>
              <w:pStyle w:val="Listparagraf"/>
              <w:numPr>
                <w:ilvl w:val="0"/>
                <w:numId w:val="192"/>
              </w:numPr>
              <w:ind w:left="376"/>
              <w:rPr>
                <w:sz w:val="20"/>
                <w:szCs w:val="20"/>
              </w:rPr>
            </w:pPr>
            <w:r w:rsidRPr="00E0028A">
              <w:rPr>
                <w:sz w:val="20"/>
                <w:szCs w:val="20"/>
              </w:rPr>
              <w:t xml:space="preserve">Simptomele și semnele de afectare hepatică includ greață, vărsături, oboseală, stare generală de rău, prurit, febră, durere în cadranul superior drept, ficat sensibil și icter. </w:t>
            </w:r>
          </w:p>
          <w:p w14:paraId="6C6E4D67" w14:textId="77777777" w:rsidR="00E54D69" w:rsidRPr="00E0028A" w:rsidRDefault="00E54D69" w:rsidP="009F1DA7">
            <w:pPr>
              <w:pStyle w:val="Listparagraf"/>
              <w:numPr>
                <w:ilvl w:val="0"/>
                <w:numId w:val="192"/>
              </w:numPr>
              <w:ind w:left="376"/>
              <w:rPr>
                <w:sz w:val="20"/>
                <w:szCs w:val="20"/>
              </w:rPr>
            </w:pPr>
            <w:r w:rsidRPr="00E0028A">
              <w:rPr>
                <w:sz w:val="20"/>
                <w:szCs w:val="20"/>
              </w:rPr>
              <w:t xml:space="preserve">Leziunea hepatică </w:t>
            </w:r>
            <w:proofErr w:type="spellStart"/>
            <w:r w:rsidRPr="00E0028A">
              <w:rPr>
                <w:sz w:val="20"/>
                <w:szCs w:val="20"/>
              </w:rPr>
              <w:t>hepatocelulară</w:t>
            </w:r>
            <w:proofErr w:type="spellEnd"/>
            <w:r w:rsidRPr="00E0028A">
              <w:rPr>
                <w:sz w:val="20"/>
                <w:szCs w:val="20"/>
              </w:rPr>
              <w:t xml:space="preserve"> indusă de medicamente cu icter (și niveluri crescute ale bilirubinei totale) indică o reacție gravă (legea lui </w:t>
            </w:r>
            <w:proofErr w:type="spellStart"/>
            <w:r w:rsidRPr="00E0028A">
              <w:rPr>
                <w:sz w:val="20"/>
                <w:szCs w:val="20"/>
              </w:rPr>
              <w:t>Hy</w:t>
            </w:r>
            <w:proofErr w:type="spellEnd"/>
            <w:r w:rsidRPr="00E0028A">
              <w:rPr>
                <w:sz w:val="20"/>
                <w:szCs w:val="20"/>
              </w:rPr>
              <w:t xml:space="preserve">) și prezintă un risc ridicat de insuficiență hepatică acută. </w:t>
            </w:r>
          </w:p>
          <w:p w14:paraId="5E9C554A" w14:textId="77777777" w:rsidR="00E54D69" w:rsidRPr="00E0028A" w:rsidRDefault="00E54D69" w:rsidP="009F1DA7">
            <w:pPr>
              <w:pStyle w:val="Listparagraf"/>
              <w:numPr>
                <w:ilvl w:val="0"/>
                <w:numId w:val="192"/>
              </w:numPr>
              <w:ind w:left="376"/>
              <w:rPr>
                <w:sz w:val="20"/>
                <w:szCs w:val="20"/>
              </w:rPr>
            </w:pPr>
            <w:r w:rsidRPr="00E0028A">
              <w:rPr>
                <w:sz w:val="20"/>
                <w:szCs w:val="20"/>
              </w:rPr>
              <w:t xml:space="preserve">Serologia virală trebuie efectuată pentru a investiga hepatita A, B și C. </w:t>
            </w:r>
          </w:p>
          <w:p w14:paraId="2E80CEE0" w14:textId="77777777" w:rsidR="00E54D69" w:rsidRPr="00E0028A" w:rsidRDefault="00E54D69" w:rsidP="009F1DA7">
            <w:pPr>
              <w:pStyle w:val="Listparagraf"/>
              <w:numPr>
                <w:ilvl w:val="0"/>
                <w:numId w:val="192"/>
              </w:numPr>
              <w:ind w:left="376"/>
              <w:rPr>
                <w:sz w:val="20"/>
                <w:szCs w:val="20"/>
              </w:rPr>
            </w:pPr>
            <w:r w:rsidRPr="00E0028A">
              <w:rPr>
                <w:sz w:val="20"/>
                <w:szCs w:val="20"/>
              </w:rPr>
              <w:t xml:space="preserve">Antecedente de hepatită anterioară legate de medicamente poate sugera un medicamentul cauzal probabil sau medicamentele – sfătuiți pacientul și documentați în dosarul lor că aceste medicamente trebuie evitate în tratamentul viitor. </w:t>
            </w:r>
          </w:p>
          <w:p w14:paraId="1E8D3CCC" w14:textId="77777777" w:rsidR="00E54D69" w:rsidRPr="00E0028A" w:rsidRDefault="00E54D69" w:rsidP="009F1DA7">
            <w:pPr>
              <w:pStyle w:val="Listparagraf"/>
              <w:numPr>
                <w:ilvl w:val="0"/>
                <w:numId w:val="192"/>
              </w:numPr>
              <w:ind w:left="376"/>
              <w:rPr>
                <w:sz w:val="20"/>
                <w:szCs w:val="20"/>
              </w:rPr>
            </w:pPr>
            <w:r w:rsidRPr="00E0028A">
              <w:rPr>
                <w:sz w:val="20"/>
                <w:szCs w:val="20"/>
              </w:rPr>
              <w:t xml:space="preserve">Pacienții cu probleme legate de consumul de alcool sau substanțe pot beneficia de intervenție psihosocială suplimentară și sprijin pentru aderență. </w:t>
            </w:r>
          </w:p>
          <w:p w14:paraId="2B621449" w14:textId="77777777" w:rsidR="00E54D69" w:rsidRPr="00E0028A" w:rsidRDefault="00E54D69" w:rsidP="009F1DA7">
            <w:pPr>
              <w:pStyle w:val="Listparagraf"/>
              <w:numPr>
                <w:ilvl w:val="0"/>
                <w:numId w:val="192"/>
              </w:numPr>
              <w:ind w:left="376"/>
              <w:rPr>
                <w:sz w:val="20"/>
                <w:szCs w:val="20"/>
              </w:rPr>
            </w:pPr>
            <w:r w:rsidRPr="00E0028A">
              <w:rPr>
                <w:sz w:val="20"/>
                <w:szCs w:val="20"/>
              </w:rPr>
              <w:t>Nu reluați tratamentul cu Z după o leziune hepatică indusă de medicamente.</w:t>
            </w:r>
          </w:p>
          <w:p w14:paraId="6CB0F482" w14:textId="77777777" w:rsidR="00E54D69" w:rsidRPr="00E0028A" w:rsidRDefault="00E54D69" w:rsidP="00C0737D">
            <w:pPr>
              <w:rPr>
                <w:sz w:val="20"/>
                <w:szCs w:val="20"/>
              </w:rPr>
            </w:pPr>
          </w:p>
        </w:tc>
      </w:tr>
      <w:tr w:rsidR="00E54D69" w:rsidRPr="00E0028A" w14:paraId="72AEA74C" w14:textId="77777777" w:rsidTr="00D212E2">
        <w:tc>
          <w:tcPr>
            <w:tcW w:w="1271" w:type="dxa"/>
          </w:tcPr>
          <w:p w14:paraId="4A320AE7" w14:textId="77777777" w:rsidR="00E54D69" w:rsidRPr="00E0028A" w:rsidRDefault="00E54D69" w:rsidP="00D212E2">
            <w:pPr>
              <w:rPr>
                <w:sz w:val="20"/>
                <w:szCs w:val="20"/>
              </w:rPr>
            </w:pPr>
            <w:r w:rsidRPr="00E0028A">
              <w:rPr>
                <w:sz w:val="20"/>
                <w:szCs w:val="20"/>
              </w:rPr>
              <w:t xml:space="preserve">Hipotiroidism </w:t>
            </w:r>
          </w:p>
        </w:tc>
        <w:tc>
          <w:tcPr>
            <w:tcW w:w="1134" w:type="dxa"/>
          </w:tcPr>
          <w:p w14:paraId="7CD92D4F" w14:textId="77777777" w:rsidR="00E54D69" w:rsidRPr="00E0028A" w:rsidRDefault="00E54D69" w:rsidP="00D212E2">
            <w:pPr>
              <w:rPr>
                <w:sz w:val="20"/>
                <w:szCs w:val="20"/>
              </w:rPr>
            </w:pPr>
            <w:proofErr w:type="spellStart"/>
            <w:r w:rsidRPr="00E0028A">
              <w:rPr>
                <w:sz w:val="20"/>
                <w:szCs w:val="20"/>
              </w:rPr>
              <w:t>Eto</w:t>
            </w:r>
            <w:proofErr w:type="spellEnd"/>
            <w:r w:rsidRPr="00E0028A">
              <w:rPr>
                <w:sz w:val="20"/>
                <w:szCs w:val="20"/>
              </w:rPr>
              <w:t>/</w:t>
            </w:r>
            <w:proofErr w:type="spellStart"/>
            <w:r w:rsidRPr="00E0028A">
              <w:rPr>
                <w:sz w:val="20"/>
                <w:szCs w:val="20"/>
              </w:rPr>
              <w:t>Pto</w:t>
            </w:r>
            <w:proofErr w:type="spellEnd"/>
            <w:r w:rsidRPr="00E0028A">
              <w:rPr>
                <w:sz w:val="20"/>
                <w:szCs w:val="20"/>
              </w:rPr>
              <w:t>, PAS</w:t>
            </w:r>
          </w:p>
        </w:tc>
        <w:tc>
          <w:tcPr>
            <w:tcW w:w="5670" w:type="dxa"/>
          </w:tcPr>
          <w:p w14:paraId="32AC3765" w14:textId="77777777" w:rsidR="00E54D69" w:rsidRPr="00E0028A" w:rsidRDefault="00E54D69" w:rsidP="009F1DA7">
            <w:pPr>
              <w:pStyle w:val="Default0"/>
              <w:widowControl/>
              <w:numPr>
                <w:ilvl w:val="0"/>
                <w:numId w:val="193"/>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Excludeți alte cauze (de exemplu, litiu, Amiodaronum, terapie anterioară cu iod radioactiv, disfuncție tiroidiană asociată sarcinii și boala </w:t>
            </w:r>
            <w:proofErr w:type="spellStart"/>
            <w:r w:rsidRPr="00E0028A">
              <w:rPr>
                <w:rFonts w:ascii="Times New Roman" w:hAnsi="Times New Roman" w:cs="Times New Roman"/>
                <w:color w:val="auto"/>
                <w:kern w:val="2"/>
                <w:sz w:val="20"/>
                <w:szCs w:val="20"/>
                <w:lang w:val="ro-RO"/>
              </w:rPr>
              <w:t>Hashimoto</w:t>
            </w:r>
            <w:proofErr w:type="spellEnd"/>
            <w:r w:rsidRPr="00E0028A">
              <w:rPr>
                <w:rFonts w:ascii="Times New Roman" w:hAnsi="Times New Roman" w:cs="Times New Roman"/>
                <w:color w:val="auto"/>
                <w:kern w:val="2"/>
                <w:sz w:val="20"/>
                <w:szCs w:val="20"/>
                <w:lang w:val="ro-RO"/>
              </w:rPr>
              <w:t xml:space="preserve">). </w:t>
            </w:r>
          </w:p>
          <w:p w14:paraId="13D5F5BC" w14:textId="77777777" w:rsidR="00E54D69" w:rsidRPr="00E0028A" w:rsidRDefault="00E54D69" w:rsidP="009F1DA7">
            <w:pPr>
              <w:pStyle w:val="Default0"/>
              <w:widowControl/>
              <w:numPr>
                <w:ilvl w:val="0"/>
                <w:numId w:val="193"/>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Luați în considerare suplimentarea cu tiroxină dacă TSH este crescut &gt;5 UI/ml și T4 liber este scăzut sau pacientul are simptome de hipotiroidism clinic.</w:t>
            </w:r>
          </w:p>
          <w:p w14:paraId="1240F12F" w14:textId="77777777" w:rsidR="00E54D69" w:rsidRPr="00E0028A" w:rsidRDefault="00E54D69" w:rsidP="009F1DA7">
            <w:pPr>
              <w:pStyle w:val="Default0"/>
              <w:widowControl/>
              <w:numPr>
                <w:ilvl w:val="0"/>
                <w:numId w:val="193"/>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Dacă TSH este de &gt;10 UI / ml, începeți Levothyroxinum la 50 mcg zilnic (începeți cu o doză mai mică la pacienții vârstnici și la cei cu boli cardiovasculare semnificative). </w:t>
            </w:r>
          </w:p>
          <w:p w14:paraId="60716147" w14:textId="77777777" w:rsidR="00E54D69" w:rsidRPr="00E0028A" w:rsidRDefault="00E54D69" w:rsidP="009F1DA7">
            <w:pPr>
              <w:pStyle w:val="Default0"/>
              <w:widowControl/>
              <w:numPr>
                <w:ilvl w:val="0"/>
                <w:numId w:val="193"/>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Monitorizați TSH lunar și creșteți doza cu 12,5-25 mcg până când TSH se normalizează.</w:t>
            </w:r>
          </w:p>
          <w:p w14:paraId="78ADCC63" w14:textId="77777777" w:rsidR="00E54D69" w:rsidRPr="00E0028A" w:rsidRDefault="00E54D69" w:rsidP="009F1DA7">
            <w:pPr>
              <w:pStyle w:val="Default0"/>
              <w:widowControl/>
              <w:numPr>
                <w:ilvl w:val="0"/>
                <w:numId w:val="193"/>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Continuați suplimentarea cu Levothyroxinum pe durata expunerii la agentul cauzal.</w:t>
            </w:r>
          </w:p>
        </w:tc>
        <w:tc>
          <w:tcPr>
            <w:tcW w:w="5953" w:type="dxa"/>
          </w:tcPr>
          <w:p w14:paraId="3E86EBE0" w14:textId="77777777" w:rsidR="00E54D69" w:rsidRPr="00E0028A" w:rsidRDefault="00E54D69" w:rsidP="009F1DA7">
            <w:pPr>
              <w:pStyle w:val="Default0"/>
              <w:widowControl/>
              <w:numPr>
                <w:ilvl w:val="0"/>
                <w:numId w:val="19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Simptomele hipotiroidismului includ oboseală, somnolență, intoleranță la frig, piele uscată, păr aspru, constipație, depresie și incapacitate de concentrare. Acestea pot fi dificil de distins de simptomele tuberculozei și de efectele secundare ale medicamentelor; prin urmare, se recomandă monitorizarea de rutină a TSH la pacienții cărora li se administrează PAS sau </w:t>
            </w:r>
            <w:proofErr w:type="spellStart"/>
            <w:r w:rsidRPr="00E0028A">
              <w:rPr>
                <w:rFonts w:ascii="Times New Roman" w:hAnsi="Times New Roman" w:cs="Times New Roman"/>
                <w:color w:val="auto"/>
                <w:kern w:val="2"/>
                <w:sz w:val="20"/>
                <w:szCs w:val="20"/>
                <w:lang w:val="ro-RO"/>
              </w:rPr>
              <w:t>Eto</w:t>
            </w:r>
            <w:proofErr w:type="spellEnd"/>
            <w:r w:rsidRPr="00E0028A">
              <w:rPr>
                <w:rFonts w:ascii="Times New Roman" w:hAnsi="Times New Roman" w:cs="Times New Roman"/>
                <w:color w:val="auto"/>
                <w:kern w:val="2"/>
                <w:sz w:val="20"/>
                <w:szCs w:val="20"/>
                <w:lang w:val="ro-RO"/>
              </w:rPr>
              <w:t>/</w:t>
            </w:r>
            <w:proofErr w:type="spellStart"/>
            <w:r w:rsidRPr="00E0028A">
              <w:rPr>
                <w:rFonts w:ascii="Times New Roman" w:hAnsi="Times New Roman" w:cs="Times New Roman"/>
                <w:color w:val="auto"/>
                <w:kern w:val="2"/>
                <w:sz w:val="20"/>
                <w:szCs w:val="20"/>
                <w:lang w:val="ro-RO"/>
              </w:rPr>
              <w:t>Pto</w:t>
            </w:r>
            <w:proofErr w:type="spellEnd"/>
            <w:r w:rsidRPr="00E0028A">
              <w:rPr>
                <w:rFonts w:ascii="Times New Roman" w:hAnsi="Times New Roman" w:cs="Times New Roman"/>
                <w:color w:val="auto"/>
                <w:kern w:val="2"/>
                <w:sz w:val="20"/>
                <w:szCs w:val="20"/>
                <w:lang w:val="ro-RO"/>
              </w:rPr>
              <w:t>.</w:t>
            </w:r>
          </w:p>
          <w:p w14:paraId="5913B83B" w14:textId="77777777" w:rsidR="00E54D69" w:rsidRPr="00E0028A" w:rsidRDefault="00E54D69" w:rsidP="009F1DA7">
            <w:pPr>
              <w:pStyle w:val="Default0"/>
              <w:widowControl/>
              <w:numPr>
                <w:ilvl w:val="0"/>
                <w:numId w:val="19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Hipotiroidismul poate duce la prelungirea intervalului QT; acești pacienți pot necesita o monitorizare ECG mai atentă, în funcție de expunerea lor la medicamente care prelungesc intervalul QT.</w:t>
            </w:r>
          </w:p>
          <w:p w14:paraId="648F90B0" w14:textId="77777777" w:rsidR="00E54D69" w:rsidRPr="00E0028A" w:rsidRDefault="00E54D69" w:rsidP="009F1DA7">
            <w:pPr>
              <w:pStyle w:val="Default0"/>
              <w:widowControl/>
              <w:numPr>
                <w:ilvl w:val="0"/>
                <w:numId w:val="19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Combinația dintre PAS și </w:t>
            </w:r>
            <w:proofErr w:type="spellStart"/>
            <w:r w:rsidRPr="00E0028A">
              <w:rPr>
                <w:rFonts w:ascii="Times New Roman" w:hAnsi="Times New Roman" w:cs="Times New Roman"/>
                <w:color w:val="auto"/>
                <w:kern w:val="2"/>
                <w:sz w:val="20"/>
                <w:szCs w:val="20"/>
                <w:lang w:val="ro-RO"/>
              </w:rPr>
              <w:t>Eto</w:t>
            </w:r>
            <w:proofErr w:type="spellEnd"/>
            <w:r w:rsidRPr="00E0028A">
              <w:rPr>
                <w:rFonts w:ascii="Times New Roman" w:hAnsi="Times New Roman" w:cs="Times New Roman"/>
                <w:color w:val="auto"/>
                <w:kern w:val="2"/>
                <w:sz w:val="20"/>
                <w:szCs w:val="20"/>
                <w:lang w:val="ro-RO"/>
              </w:rPr>
              <w:t xml:space="preserve"> / </w:t>
            </w:r>
            <w:proofErr w:type="spellStart"/>
            <w:r w:rsidRPr="00E0028A">
              <w:rPr>
                <w:rFonts w:ascii="Times New Roman" w:hAnsi="Times New Roman" w:cs="Times New Roman"/>
                <w:color w:val="auto"/>
                <w:kern w:val="2"/>
                <w:sz w:val="20"/>
                <w:szCs w:val="20"/>
                <w:lang w:val="ro-RO"/>
              </w:rPr>
              <w:t>Pto</w:t>
            </w:r>
            <w:proofErr w:type="spellEnd"/>
            <w:r w:rsidRPr="00E0028A">
              <w:rPr>
                <w:rFonts w:ascii="Times New Roman" w:hAnsi="Times New Roman" w:cs="Times New Roman"/>
                <w:color w:val="auto"/>
                <w:kern w:val="2"/>
                <w:sz w:val="20"/>
                <w:szCs w:val="20"/>
                <w:lang w:val="ro-RO"/>
              </w:rPr>
              <w:t xml:space="preserve"> crește probabilitatea hipotiroidismului, dar este complet reversibilă la întreruperea acestor medicamente.</w:t>
            </w:r>
          </w:p>
        </w:tc>
      </w:tr>
      <w:tr w:rsidR="00E54D69" w:rsidRPr="00E0028A" w14:paraId="0F3B7629" w14:textId="77777777" w:rsidTr="00D212E2">
        <w:tc>
          <w:tcPr>
            <w:tcW w:w="1271" w:type="dxa"/>
          </w:tcPr>
          <w:p w14:paraId="3154F603" w14:textId="77777777" w:rsidR="00E54D69" w:rsidRPr="00E0028A" w:rsidRDefault="00E54D69" w:rsidP="00D212E2">
            <w:pPr>
              <w:rPr>
                <w:sz w:val="20"/>
                <w:szCs w:val="20"/>
              </w:rPr>
            </w:pPr>
            <w:r w:rsidRPr="00E0028A">
              <w:rPr>
                <w:sz w:val="20"/>
                <w:szCs w:val="20"/>
              </w:rPr>
              <w:t>Acidoza lactică</w:t>
            </w:r>
          </w:p>
        </w:tc>
        <w:tc>
          <w:tcPr>
            <w:tcW w:w="1134" w:type="dxa"/>
          </w:tcPr>
          <w:p w14:paraId="236E9E0B" w14:textId="77777777" w:rsidR="00E54D69" w:rsidRPr="00E0028A" w:rsidRDefault="00E54D69" w:rsidP="00D212E2">
            <w:pPr>
              <w:rPr>
                <w:sz w:val="20"/>
                <w:szCs w:val="20"/>
              </w:rPr>
            </w:pPr>
            <w:proofErr w:type="spellStart"/>
            <w:r w:rsidRPr="00E0028A">
              <w:rPr>
                <w:sz w:val="20"/>
                <w:szCs w:val="20"/>
              </w:rPr>
              <w:t>Lzd</w:t>
            </w:r>
            <w:proofErr w:type="spellEnd"/>
            <w:r w:rsidRPr="00E0028A">
              <w:rPr>
                <w:sz w:val="20"/>
                <w:szCs w:val="20"/>
              </w:rPr>
              <w:t>, H</w:t>
            </w:r>
          </w:p>
        </w:tc>
        <w:tc>
          <w:tcPr>
            <w:tcW w:w="5670" w:type="dxa"/>
          </w:tcPr>
          <w:p w14:paraId="65B1D460" w14:textId="77777777" w:rsidR="00E54D69" w:rsidRPr="00E0028A" w:rsidRDefault="00E54D69" w:rsidP="009F1DA7">
            <w:pPr>
              <w:pStyle w:val="Default0"/>
              <w:widowControl/>
              <w:numPr>
                <w:ilvl w:val="0"/>
                <w:numId w:val="195"/>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Acidoză lactică suspectă la pacienții care prezintă stare de șoc sau boală acută în timpul tratamentului cu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sau H. </w:t>
            </w:r>
          </w:p>
          <w:p w14:paraId="722D528B" w14:textId="77777777" w:rsidR="00E54D69" w:rsidRPr="00E0028A" w:rsidRDefault="00E54D69" w:rsidP="009F1DA7">
            <w:pPr>
              <w:pStyle w:val="Default0"/>
              <w:widowControl/>
              <w:numPr>
                <w:ilvl w:val="0"/>
                <w:numId w:val="195"/>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Verificați electroliții și măsurați lactatul seric dacă diferența </w:t>
            </w:r>
            <w:proofErr w:type="spellStart"/>
            <w:r w:rsidRPr="00E0028A">
              <w:rPr>
                <w:rFonts w:ascii="Times New Roman" w:hAnsi="Times New Roman" w:cs="Times New Roman"/>
                <w:color w:val="auto"/>
                <w:kern w:val="2"/>
                <w:sz w:val="20"/>
                <w:szCs w:val="20"/>
                <w:lang w:val="ro-RO"/>
              </w:rPr>
              <w:t>anionică</w:t>
            </w:r>
            <w:proofErr w:type="spellEnd"/>
            <w:r w:rsidRPr="00E0028A">
              <w:rPr>
                <w:rFonts w:ascii="Times New Roman" w:hAnsi="Times New Roman" w:cs="Times New Roman"/>
                <w:color w:val="auto"/>
                <w:kern w:val="2"/>
                <w:sz w:val="20"/>
                <w:szCs w:val="20"/>
                <w:lang w:val="ro-RO"/>
              </w:rPr>
              <w:t xml:space="preserve"> este de &gt;12 mmol/l sau dacă există alte motive pentru a suspecta acidoza lactică.</w:t>
            </w:r>
          </w:p>
          <w:p w14:paraId="4FC49F5F" w14:textId="77777777" w:rsidR="00E54D69" w:rsidRPr="00E0028A" w:rsidRDefault="00E54D69" w:rsidP="009F1DA7">
            <w:pPr>
              <w:pStyle w:val="Default0"/>
              <w:widowControl/>
              <w:numPr>
                <w:ilvl w:val="0"/>
                <w:numId w:val="195"/>
              </w:numPr>
              <w:tabs>
                <w:tab w:val="clear" w:pos="720"/>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Se întrerupe administrarea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și H și nu se reia tratamentul dacă apare acidoza lactică.</w:t>
            </w:r>
          </w:p>
        </w:tc>
        <w:tc>
          <w:tcPr>
            <w:tcW w:w="5953" w:type="dxa"/>
          </w:tcPr>
          <w:p w14:paraId="4522E989" w14:textId="77777777" w:rsidR="00E54D69" w:rsidRPr="00E0028A" w:rsidRDefault="00E54D69" w:rsidP="009F1DA7">
            <w:pPr>
              <w:pStyle w:val="Default0"/>
              <w:widowControl/>
              <w:numPr>
                <w:ilvl w:val="0"/>
                <w:numId w:val="196"/>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Semnele clinice de acidoză lactică pot include hipotensiune arterială severă, alterarea stării mentale, tahipnee și oligurie.</w:t>
            </w:r>
          </w:p>
          <w:p w14:paraId="6766076E" w14:textId="77777777" w:rsidR="00E54D69" w:rsidRPr="00E0028A" w:rsidRDefault="00E54D69" w:rsidP="009F1DA7">
            <w:pPr>
              <w:pStyle w:val="Default0"/>
              <w:widowControl/>
              <w:numPr>
                <w:ilvl w:val="0"/>
                <w:numId w:val="196"/>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Diferența </w:t>
            </w:r>
            <w:proofErr w:type="spellStart"/>
            <w:r w:rsidRPr="00E0028A">
              <w:rPr>
                <w:rFonts w:ascii="Times New Roman" w:hAnsi="Times New Roman" w:cs="Times New Roman"/>
                <w:color w:val="auto"/>
                <w:kern w:val="2"/>
                <w:sz w:val="20"/>
                <w:szCs w:val="20"/>
                <w:lang w:val="ro-RO"/>
              </w:rPr>
              <w:t>anionică</w:t>
            </w:r>
            <w:proofErr w:type="spellEnd"/>
            <w:r w:rsidRPr="00E0028A">
              <w:rPr>
                <w:rFonts w:ascii="Times New Roman" w:hAnsi="Times New Roman" w:cs="Times New Roman"/>
                <w:color w:val="auto"/>
                <w:kern w:val="2"/>
                <w:sz w:val="20"/>
                <w:szCs w:val="20"/>
                <w:lang w:val="ro-RO"/>
              </w:rPr>
              <w:t xml:space="preserve"> calculată = sodiu – (clorură + bicarbonat).</w:t>
            </w:r>
          </w:p>
          <w:p w14:paraId="5037FEEC" w14:textId="77777777" w:rsidR="00E54D69" w:rsidRPr="00E0028A" w:rsidRDefault="00E54D69" w:rsidP="00C0737D">
            <w:pPr>
              <w:rPr>
                <w:sz w:val="20"/>
                <w:szCs w:val="20"/>
              </w:rPr>
            </w:pPr>
          </w:p>
        </w:tc>
      </w:tr>
      <w:tr w:rsidR="00E54D69" w:rsidRPr="00E0028A" w14:paraId="0ECD4BC9" w14:textId="77777777" w:rsidTr="00D212E2">
        <w:tc>
          <w:tcPr>
            <w:tcW w:w="1271" w:type="dxa"/>
          </w:tcPr>
          <w:p w14:paraId="7730AEE0" w14:textId="77777777" w:rsidR="00E54D69" w:rsidRPr="00E0028A" w:rsidRDefault="00E54D69" w:rsidP="00D212E2">
            <w:pPr>
              <w:rPr>
                <w:sz w:val="20"/>
                <w:szCs w:val="20"/>
              </w:rPr>
            </w:pPr>
            <w:r w:rsidRPr="00E0028A">
              <w:rPr>
                <w:sz w:val="20"/>
                <w:szCs w:val="20"/>
              </w:rPr>
              <w:t>Gust metalic</w:t>
            </w:r>
          </w:p>
        </w:tc>
        <w:tc>
          <w:tcPr>
            <w:tcW w:w="1134" w:type="dxa"/>
          </w:tcPr>
          <w:p w14:paraId="21B1B91E" w14:textId="77777777" w:rsidR="00E54D69" w:rsidRPr="00E0028A" w:rsidRDefault="00E54D69" w:rsidP="00D212E2">
            <w:pPr>
              <w:rPr>
                <w:sz w:val="20"/>
                <w:szCs w:val="20"/>
              </w:rPr>
            </w:pPr>
            <w:proofErr w:type="spellStart"/>
            <w:r w:rsidRPr="00E0028A">
              <w:rPr>
                <w:sz w:val="20"/>
                <w:szCs w:val="20"/>
              </w:rPr>
              <w:t>Eto</w:t>
            </w:r>
            <w:proofErr w:type="spellEnd"/>
            <w:r w:rsidRPr="00E0028A">
              <w:rPr>
                <w:sz w:val="20"/>
                <w:szCs w:val="20"/>
              </w:rPr>
              <w:t>/</w:t>
            </w:r>
            <w:proofErr w:type="spellStart"/>
            <w:r w:rsidRPr="00E0028A">
              <w:rPr>
                <w:sz w:val="20"/>
                <w:szCs w:val="20"/>
              </w:rPr>
              <w:t>Pto</w:t>
            </w:r>
            <w:proofErr w:type="spellEnd"/>
          </w:p>
          <w:p w14:paraId="3A17838C" w14:textId="77777777" w:rsidR="00E54D69" w:rsidRPr="00E0028A" w:rsidRDefault="00E54D69" w:rsidP="00D212E2">
            <w:pPr>
              <w:rPr>
                <w:sz w:val="20"/>
                <w:szCs w:val="20"/>
              </w:rPr>
            </w:pPr>
            <w:r w:rsidRPr="00E0028A">
              <w:rPr>
                <w:sz w:val="20"/>
                <w:szCs w:val="20"/>
              </w:rPr>
              <w:t xml:space="preserve">H, </w:t>
            </w: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p>
        </w:tc>
        <w:tc>
          <w:tcPr>
            <w:tcW w:w="5670" w:type="dxa"/>
          </w:tcPr>
          <w:p w14:paraId="331E6EEC" w14:textId="77777777" w:rsidR="00E54D69" w:rsidRPr="00E0028A" w:rsidRDefault="00E54D69" w:rsidP="009F1DA7">
            <w:pPr>
              <w:pStyle w:val="Default0"/>
              <w:widowControl/>
              <w:numPr>
                <w:ilvl w:val="0"/>
                <w:numId w:val="197"/>
              </w:numPr>
              <w:ind w:left="390" w:hanging="28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Luați în considerare alte cauze (de exemplu, sarcină, infecțiile ale căilor respiratorii superioare, afecțiuni medicale concomitente și alte medicamente) și educați pacientul cu privire la posibilele motive pentru schimbarea gustului.</w:t>
            </w:r>
          </w:p>
          <w:p w14:paraId="31921E24" w14:textId="77777777" w:rsidR="00E54D69" w:rsidRPr="00E0028A" w:rsidRDefault="00E54D69" w:rsidP="009F1DA7">
            <w:pPr>
              <w:pStyle w:val="Default0"/>
              <w:widowControl/>
              <w:numPr>
                <w:ilvl w:val="0"/>
                <w:numId w:val="197"/>
              </w:numPr>
              <w:ind w:left="390" w:hanging="28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Suptul bomboanelor tari sau guma de mestecat poate fi de ajutor.</w:t>
            </w:r>
          </w:p>
          <w:p w14:paraId="4D9B0CB7" w14:textId="77777777" w:rsidR="00E54D69" w:rsidRPr="00E0028A" w:rsidRDefault="00E54D69" w:rsidP="009F1DA7">
            <w:pPr>
              <w:pStyle w:val="Default0"/>
              <w:widowControl/>
              <w:numPr>
                <w:ilvl w:val="0"/>
                <w:numId w:val="197"/>
              </w:numPr>
              <w:ind w:left="390" w:hanging="28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Asigurați pacientul că modificările gustului care sunt legate de medicamentele TB vor reveni la normal după finalizarea tratamentului.</w:t>
            </w:r>
          </w:p>
          <w:p w14:paraId="5043A6D1" w14:textId="77777777" w:rsidR="00E54D69" w:rsidRPr="00E0028A" w:rsidRDefault="00E54D69" w:rsidP="00C0737D">
            <w:pPr>
              <w:pStyle w:val="Default0"/>
              <w:ind w:left="390"/>
              <w:rPr>
                <w:rFonts w:ascii="Times New Roman" w:hAnsi="Times New Roman" w:cs="Times New Roman"/>
                <w:color w:val="auto"/>
                <w:kern w:val="2"/>
                <w:sz w:val="20"/>
                <w:szCs w:val="20"/>
                <w:lang w:val="ro-RO"/>
              </w:rPr>
            </w:pPr>
          </w:p>
        </w:tc>
        <w:tc>
          <w:tcPr>
            <w:tcW w:w="5953" w:type="dxa"/>
          </w:tcPr>
          <w:p w14:paraId="4E636DB3" w14:textId="77777777" w:rsidR="00E54D69" w:rsidRPr="00E0028A" w:rsidRDefault="00E54D69" w:rsidP="009F1DA7">
            <w:pPr>
              <w:pStyle w:val="Default0"/>
              <w:widowControl/>
              <w:numPr>
                <w:ilvl w:val="0"/>
                <w:numId w:val="198"/>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Alte medicamente care duc la gustul metalic includ </w:t>
            </w:r>
            <w:proofErr w:type="spellStart"/>
            <w:r w:rsidRPr="00E0028A">
              <w:rPr>
                <w:rFonts w:ascii="Times New Roman" w:hAnsi="Times New Roman" w:cs="Times New Roman"/>
                <w:color w:val="auto"/>
                <w:kern w:val="2"/>
                <w:sz w:val="20"/>
                <w:szCs w:val="20"/>
                <w:lang w:val="ro-RO"/>
              </w:rPr>
              <w:t>Metforminum</w:t>
            </w:r>
            <w:proofErr w:type="spellEnd"/>
            <w:r w:rsidRPr="00E0028A">
              <w:rPr>
                <w:rFonts w:ascii="Times New Roman" w:hAnsi="Times New Roman" w:cs="Times New Roman"/>
                <w:color w:val="auto"/>
                <w:kern w:val="2"/>
                <w:sz w:val="20"/>
                <w:szCs w:val="20"/>
                <w:lang w:val="ro-RO"/>
              </w:rPr>
              <w:t>, Lithium și Phenytoinum.</w:t>
            </w:r>
          </w:p>
          <w:p w14:paraId="57745AB2" w14:textId="77777777" w:rsidR="00E54D69" w:rsidRPr="00E0028A" w:rsidRDefault="00E54D69" w:rsidP="009F1DA7">
            <w:pPr>
              <w:pStyle w:val="Default0"/>
              <w:widowControl/>
              <w:numPr>
                <w:ilvl w:val="0"/>
                <w:numId w:val="198"/>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Condițiile care stau la baza care pot provoca gustul metalic includ diabetul, deficitul de zinc și boala Crohn .</w:t>
            </w:r>
          </w:p>
          <w:p w14:paraId="25C8435F" w14:textId="77777777" w:rsidR="00E54D69" w:rsidRPr="00E0028A" w:rsidRDefault="00E54D69" w:rsidP="00C0737D">
            <w:pPr>
              <w:rPr>
                <w:sz w:val="20"/>
                <w:szCs w:val="20"/>
              </w:rPr>
            </w:pPr>
          </w:p>
        </w:tc>
      </w:tr>
      <w:tr w:rsidR="00E54D69" w:rsidRPr="00E0028A" w14:paraId="024AB996" w14:textId="77777777" w:rsidTr="00D212E2">
        <w:tc>
          <w:tcPr>
            <w:tcW w:w="1271" w:type="dxa"/>
          </w:tcPr>
          <w:p w14:paraId="74E1214D" w14:textId="77777777" w:rsidR="00E54D69" w:rsidRPr="00E0028A" w:rsidRDefault="00E54D69" w:rsidP="00D212E2">
            <w:pPr>
              <w:rPr>
                <w:sz w:val="20"/>
                <w:szCs w:val="20"/>
              </w:rPr>
            </w:pPr>
            <w:proofErr w:type="spellStart"/>
            <w:r w:rsidRPr="00E0028A">
              <w:rPr>
                <w:sz w:val="20"/>
                <w:szCs w:val="20"/>
              </w:rPr>
              <w:t>Mielosupresie</w:t>
            </w:r>
            <w:proofErr w:type="spellEnd"/>
            <w:r w:rsidRPr="00E0028A">
              <w:rPr>
                <w:sz w:val="20"/>
                <w:szCs w:val="20"/>
              </w:rPr>
              <w:t xml:space="preserve"> </w:t>
            </w:r>
          </w:p>
        </w:tc>
        <w:tc>
          <w:tcPr>
            <w:tcW w:w="1134" w:type="dxa"/>
          </w:tcPr>
          <w:p w14:paraId="7BC78B84" w14:textId="77777777" w:rsidR="00E54D69" w:rsidRPr="00E0028A" w:rsidRDefault="00E54D69" w:rsidP="00D212E2">
            <w:pPr>
              <w:rPr>
                <w:sz w:val="20"/>
                <w:szCs w:val="20"/>
              </w:rPr>
            </w:pPr>
            <w:proofErr w:type="spellStart"/>
            <w:r w:rsidRPr="00E0028A">
              <w:rPr>
                <w:sz w:val="20"/>
                <w:szCs w:val="20"/>
              </w:rPr>
              <w:t>Lzd</w:t>
            </w:r>
            <w:proofErr w:type="spellEnd"/>
            <w:r w:rsidRPr="00E0028A">
              <w:rPr>
                <w:sz w:val="20"/>
                <w:szCs w:val="20"/>
              </w:rPr>
              <w:t xml:space="preserve"> </w:t>
            </w:r>
          </w:p>
          <w:p w14:paraId="31405398" w14:textId="77777777" w:rsidR="00E54D69" w:rsidRPr="00E0028A" w:rsidRDefault="00E54D69" w:rsidP="00D212E2">
            <w:pPr>
              <w:rPr>
                <w:sz w:val="20"/>
                <w:szCs w:val="20"/>
              </w:rPr>
            </w:pPr>
            <w:proofErr w:type="spellStart"/>
            <w:r w:rsidRPr="00E0028A">
              <w:rPr>
                <w:sz w:val="20"/>
                <w:szCs w:val="20"/>
              </w:rPr>
              <w:t>Mpm</w:t>
            </w:r>
            <w:proofErr w:type="spellEnd"/>
            <w:r w:rsidRPr="00E0028A">
              <w:rPr>
                <w:sz w:val="20"/>
                <w:szCs w:val="20"/>
              </w:rPr>
              <w:t xml:space="preserve">, H, Pa </w:t>
            </w:r>
          </w:p>
        </w:tc>
        <w:tc>
          <w:tcPr>
            <w:tcW w:w="5670" w:type="dxa"/>
          </w:tcPr>
          <w:p w14:paraId="0BD3C5D0" w14:textId="77777777" w:rsidR="00E54D69" w:rsidRPr="00E0028A" w:rsidRDefault="00E54D69" w:rsidP="009F1DA7">
            <w:pPr>
              <w:pStyle w:val="Default0"/>
              <w:widowControl/>
              <w:numPr>
                <w:ilvl w:val="0"/>
                <w:numId w:val="225"/>
              </w:numPr>
              <w:tabs>
                <w:tab w:val="left" w:pos="249"/>
              </w:tabs>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Nu inițiați și nu continuați tratamentul cu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atunci când hemoglobina serică &lt;8 g/dl, </w:t>
            </w:r>
            <w:proofErr w:type="spellStart"/>
            <w:r w:rsidRPr="00E0028A">
              <w:rPr>
                <w:rFonts w:ascii="Times New Roman" w:hAnsi="Times New Roman" w:cs="Times New Roman"/>
                <w:color w:val="auto"/>
                <w:kern w:val="2"/>
                <w:sz w:val="20"/>
                <w:szCs w:val="20"/>
                <w:lang w:val="ro-RO"/>
              </w:rPr>
              <w:t>neutrofilele</w:t>
            </w:r>
            <w:proofErr w:type="spellEnd"/>
            <w:r w:rsidRPr="00E0028A">
              <w:rPr>
                <w:rFonts w:ascii="Times New Roman" w:hAnsi="Times New Roman" w:cs="Times New Roman"/>
                <w:color w:val="auto"/>
                <w:kern w:val="2"/>
                <w:sz w:val="20"/>
                <w:szCs w:val="20"/>
                <w:lang w:val="ro-RO"/>
              </w:rPr>
              <w:t xml:space="preserve"> &lt;0,75 x 109/l sau trombocitele &lt;50 x 109/l. În aceste cazuri poate fi necesară trimiterea pentru spitalizare și transfuzie de sânge. </w:t>
            </w:r>
          </w:p>
          <w:p w14:paraId="56587D00" w14:textId="77777777" w:rsidR="00E54D69" w:rsidRPr="00E0028A" w:rsidRDefault="00E54D69" w:rsidP="009F1DA7">
            <w:pPr>
              <w:pStyle w:val="Default0"/>
              <w:widowControl/>
              <w:numPr>
                <w:ilvl w:val="0"/>
                <w:numId w:val="225"/>
              </w:numPr>
              <w:tabs>
                <w:tab w:val="left" w:pos="249"/>
              </w:tabs>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Investigați alte cauze ale anemiei (de exemplu, TB și alte boli cronice, deficiențe nutriționale, sarcină și pierdere de sânge), </w:t>
            </w:r>
            <w:proofErr w:type="spellStart"/>
            <w:r w:rsidRPr="00E0028A">
              <w:rPr>
                <w:rFonts w:ascii="Times New Roman" w:hAnsi="Times New Roman" w:cs="Times New Roman"/>
                <w:color w:val="auto"/>
                <w:kern w:val="2"/>
                <w:sz w:val="20"/>
                <w:szCs w:val="20"/>
                <w:lang w:val="ro-RO"/>
              </w:rPr>
              <w:t>neutropenie</w:t>
            </w:r>
            <w:proofErr w:type="spellEnd"/>
            <w:r w:rsidRPr="00E0028A">
              <w:rPr>
                <w:rFonts w:ascii="Times New Roman" w:hAnsi="Times New Roman" w:cs="Times New Roman"/>
                <w:color w:val="auto"/>
                <w:kern w:val="2"/>
                <w:sz w:val="20"/>
                <w:szCs w:val="20"/>
                <w:lang w:val="ro-RO"/>
              </w:rPr>
              <w:t xml:space="preserve"> (HIV și alte infecții virale, leucemie și limfom) sau trombocitopenie (sarcină, alte medicamente și tulburări autoimune) și gestionați în mod corespunzător. </w:t>
            </w:r>
          </w:p>
          <w:p w14:paraId="1BC04AEF" w14:textId="77777777" w:rsidR="00E54D69" w:rsidRPr="00E0028A" w:rsidRDefault="00E54D69" w:rsidP="009F1DA7">
            <w:pPr>
              <w:pStyle w:val="Default0"/>
              <w:widowControl/>
              <w:numPr>
                <w:ilvl w:val="0"/>
                <w:numId w:val="225"/>
              </w:numPr>
              <w:tabs>
                <w:tab w:val="left" w:pos="249"/>
              </w:tabs>
              <w:rPr>
                <w:rFonts w:ascii="Times New Roman" w:hAnsi="Times New Roman" w:cs="Times New Roman"/>
                <w:color w:val="auto"/>
                <w:kern w:val="2"/>
                <w:sz w:val="20"/>
                <w:szCs w:val="20"/>
                <w:lang w:val="ro-RO"/>
              </w:rPr>
            </w:pP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poate fi administrat în întreaga doză dacă parametrii hematologici se ameliorează prin transfuzie de sânge la începutul tratamentului. </w:t>
            </w:r>
          </w:p>
          <w:p w14:paraId="3B0775D0" w14:textId="77777777" w:rsidR="00E54D69" w:rsidRPr="00E0028A" w:rsidRDefault="00E54D69" w:rsidP="009F1DA7">
            <w:pPr>
              <w:pStyle w:val="Default0"/>
              <w:widowControl/>
              <w:numPr>
                <w:ilvl w:val="0"/>
                <w:numId w:val="225"/>
              </w:numPr>
              <w:tabs>
                <w:tab w:val="left" w:pos="249"/>
              </w:tabs>
              <w:rPr>
                <w:rFonts w:ascii="Times New Roman" w:hAnsi="Times New Roman" w:cs="Times New Roman"/>
                <w:color w:val="auto"/>
                <w:kern w:val="2"/>
                <w:sz w:val="20"/>
                <w:szCs w:val="20"/>
                <w:lang w:val="ro-RO"/>
              </w:rPr>
            </w:pPr>
            <w:proofErr w:type="spellStart"/>
            <w:r w:rsidRPr="00E0028A">
              <w:rPr>
                <w:rFonts w:ascii="Times New Roman" w:hAnsi="Times New Roman" w:cs="Times New Roman"/>
                <w:color w:val="auto"/>
                <w:kern w:val="2"/>
                <w:sz w:val="20"/>
                <w:szCs w:val="20"/>
                <w:lang w:val="ro-RO"/>
              </w:rPr>
              <w:t>Mielosupresia</w:t>
            </w:r>
            <w:proofErr w:type="spellEnd"/>
            <w:r w:rsidRPr="00E0028A">
              <w:rPr>
                <w:rFonts w:ascii="Times New Roman" w:hAnsi="Times New Roman" w:cs="Times New Roman"/>
                <w:color w:val="auto"/>
                <w:kern w:val="2"/>
                <w:sz w:val="20"/>
                <w:szCs w:val="20"/>
                <w:lang w:val="ro-RO"/>
              </w:rPr>
              <w:t xml:space="preserve"> indusă de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tinde să reapară odată cu expunerea continuă la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după transfuzia de sânge;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nu trebuie continuat pe termen lung în aceste cazuri. </w:t>
            </w:r>
          </w:p>
          <w:p w14:paraId="283F6EE0" w14:textId="776763A3" w:rsidR="00E54D69" w:rsidRPr="00E0028A" w:rsidRDefault="00E54D69" w:rsidP="009F1DA7">
            <w:pPr>
              <w:pStyle w:val="Default0"/>
              <w:widowControl/>
              <w:numPr>
                <w:ilvl w:val="0"/>
                <w:numId w:val="225"/>
              </w:numPr>
              <w:tabs>
                <w:tab w:val="left" w:pos="249"/>
              </w:tabs>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Nu scădeți doza de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la niveluri </w:t>
            </w:r>
            <w:proofErr w:type="spellStart"/>
            <w:r w:rsidRPr="00E0028A">
              <w:rPr>
                <w:rFonts w:ascii="Times New Roman" w:hAnsi="Times New Roman" w:cs="Times New Roman"/>
                <w:color w:val="auto"/>
                <w:kern w:val="2"/>
                <w:sz w:val="20"/>
                <w:szCs w:val="20"/>
                <w:lang w:val="ro-RO"/>
              </w:rPr>
              <w:t>subterapeutice</w:t>
            </w:r>
            <w:proofErr w:type="spellEnd"/>
            <w:r w:rsidRPr="00E0028A">
              <w:rPr>
                <w:rFonts w:ascii="Times New Roman" w:hAnsi="Times New Roman" w:cs="Times New Roman"/>
                <w:color w:val="auto"/>
                <w:kern w:val="2"/>
                <w:sz w:val="20"/>
                <w:szCs w:val="20"/>
                <w:lang w:val="ro-RO"/>
              </w:rPr>
              <w:t xml:space="preserve"> ca răspuns la </w:t>
            </w:r>
            <w:r w:rsidR="003A6049" w:rsidRPr="00E0028A">
              <w:rPr>
                <w:rFonts w:ascii="Times New Roman" w:hAnsi="Times New Roman" w:cs="Times New Roman"/>
                <w:color w:val="auto"/>
                <w:kern w:val="2"/>
                <w:sz w:val="20"/>
                <w:szCs w:val="20"/>
                <w:lang w:val="ro-RO"/>
              </w:rPr>
              <w:t>această</w:t>
            </w:r>
            <w:r w:rsidRPr="00E0028A">
              <w:rPr>
                <w:rFonts w:ascii="Times New Roman" w:hAnsi="Times New Roman" w:cs="Times New Roman"/>
                <w:color w:val="auto"/>
                <w:kern w:val="2"/>
                <w:sz w:val="20"/>
                <w:szCs w:val="20"/>
                <w:lang w:val="ro-RO"/>
              </w:rPr>
              <w:t xml:space="preserve"> reacție adversă; mai degrabă, retrage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și înlocuiți-l cu un alt medicament eficient – acest lucru poate necesita o schimbare a regimului de tratament. </w:t>
            </w:r>
          </w:p>
          <w:p w14:paraId="248D57B3" w14:textId="77777777" w:rsidR="00E54D69" w:rsidRPr="00E0028A" w:rsidRDefault="00E54D69" w:rsidP="00C0737D">
            <w:pPr>
              <w:tabs>
                <w:tab w:val="left" w:pos="319"/>
              </w:tabs>
              <w:rPr>
                <w:sz w:val="20"/>
                <w:szCs w:val="20"/>
              </w:rPr>
            </w:pPr>
          </w:p>
        </w:tc>
        <w:tc>
          <w:tcPr>
            <w:tcW w:w="5953" w:type="dxa"/>
          </w:tcPr>
          <w:p w14:paraId="5D6A3D13" w14:textId="77777777" w:rsidR="00E54D69" w:rsidRPr="00E0028A" w:rsidRDefault="00E54D69" w:rsidP="009F1DA7">
            <w:pPr>
              <w:pStyle w:val="Default0"/>
              <w:widowControl/>
              <w:numPr>
                <w:ilvl w:val="0"/>
                <w:numId w:val="199"/>
              </w:numPr>
              <w:tabs>
                <w:tab w:val="clear" w:pos="720"/>
              </w:tabs>
              <w:ind w:left="235" w:hanging="235"/>
              <w:rPr>
                <w:rFonts w:ascii="Times New Roman" w:hAnsi="Times New Roman" w:cs="Times New Roman"/>
                <w:color w:val="auto"/>
                <w:kern w:val="2"/>
                <w:sz w:val="20"/>
                <w:szCs w:val="20"/>
                <w:lang w:val="ro-RO"/>
              </w:rPr>
            </w:pPr>
            <w:proofErr w:type="spellStart"/>
            <w:r w:rsidRPr="00E0028A">
              <w:rPr>
                <w:rFonts w:ascii="Times New Roman" w:hAnsi="Times New Roman" w:cs="Times New Roman"/>
                <w:color w:val="auto"/>
                <w:kern w:val="2"/>
                <w:sz w:val="20"/>
                <w:szCs w:val="20"/>
                <w:lang w:val="ro-RO"/>
              </w:rPr>
              <w:t>Mielosupresia</w:t>
            </w:r>
            <w:proofErr w:type="spellEnd"/>
            <w:r w:rsidRPr="00E0028A">
              <w:rPr>
                <w:rFonts w:ascii="Times New Roman" w:hAnsi="Times New Roman" w:cs="Times New Roman"/>
                <w:color w:val="auto"/>
                <w:kern w:val="2"/>
                <w:sz w:val="20"/>
                <w:szCs w:val="20"/>
                <w:lang w:val="ro-RO"/>
              </w:rPr>
              <w:t xml:space="preserve"> indusă de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afectează de obicei eritrocitele din sânge, dar uneori afectează numai </w:t>
            </w:r>
            <w:proofErr w:type="spellStart"/>
            <w:r w:rsidRPr="00E0028A">
              <w:rPr>
                <w:rFonts w:ascii="Times New Roman" w:hAnsi="Times New Roman" w:cs="Times New Roman"/>
                <w:color w:val="auto"/>
                <w:kern w:val="2"/>
                <w:sz w:val="20"/>
                <w:szCs w:val="20"/>
                <w:lang w:val="ro-RO"/>
              </w:rPr>
              <w:t>neutrofilele</w:t>
            </w:r>
            <w:proofErr w:type="spellEnd"/>
            <w:r w:rsidRPr="00E0028A">
              <w:rPr>
                <w:rFonts w:ascii="Times New Roman" w:hAnsi="Times New Roman" w:cs="Times New Roman"/>
                <w:color w:val="auto"/>
                <w:kern w:val="2"/>
                <w:sz w:val="20"/>
                <w:szCs w:val="20"/>
                <w:lang w:val="ro-RO"/>
              </w:rPr>
              <w:t xml:space="preserve"> sau trombocitele izolate.</w:t>
            </w:r>
          </w:p>
          <w:p w14:paraId="4FB5F3F1" w14:textId="77777777" w:rsidR="00E54D69" w:rsidRPr="00E0028A" w:rsidRDefault="00E54D69" w:rsidP="009F1DA7">
            <w:pPr>
              <w:pStyle w:val="Default0"/>
              <w:widowControl/>
              <w:numPr>
                <w:ilvl w:val="0"/>
                <w:numId w:val="19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În cazuri rare, </w:t>
            </w:r>
            <w:proofErr w:type="spellStart"/>
            <w:r w:rsidRPr="00E0028A">
              <w:rPr>
                <w:rFonts w:ascii="Times New Roman" w:hAnsi="Times New Roman" w:cs="Times New Roman"/>
                <w:color w:val="auto"/>
                <w:kern w:val="2"/>
                <w:sz w:val="20"/>
                <w:szCs w:val="20"/>
                <w:lang w:val="ro-RO"/>
              </w:rPr>
              <w:t>Mpm</w:t>
            </w:r>
            <w:proofErr w:type="spellEnd"/>
            <w:r w:rsidRPr="00E0028A">
              <w:rPr>
                <w:rFonts w:ascii="Times New Roman" w:hAnsi="Times New Roman" w:cs="Times New Roman"/>
                <w:color w:val="auto"/>
                <w:kern w:val="2"/>
                <w:sz w:val="20"/>
                <w:szCs w:val="20"/>
                <w:lang w:val="ro-RO"/>
              </w:rPr>
              <w:t xml:space="preserve"> și H pot provoca anemie hemolitică. </w:t>
            </w:r>
          </w:p>
          <w:p w14:paraId="125C4FED" w14:textId="77777777" w:rsidR="00E54D69" w:rsidRPr="00E0028A" w:rsidRDefault="00E54D69" w:rsidP="009F1DA7">
            <w:pPr>
              <w:pStyle w:val="Default0"/>
              <w:widowControl/>
              <w:numPr>
                <w:ilvl w:val="0"/>
                <w:numId w:val="19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Tratamentul eficient al tuberculozei, inclusiv cu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duce, de obicei, la ameliorarea anemiei cauzate de boala cronică; Transfuzia inițială de sânge la începutul tratamentului poate îmbunătăți parametrii hematologici suficient pentru a permite inițierea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în cadrul unui regim eficace. </w:t>
            </w:r>
          </w:p>
          <w:p w14:paraId="7A72F5BC" w14:textId="77777777" w:rsidR="00E54D69" w:rsidRPr="00E0028A" w:rsidRDefault="00E54D69" w:rsidP="009F1DA7">
            <w:pPr>
              <w:pStyle w:val="Default0"/>
              <w:widowControl/>
              <w:numPr>
                <w:ilvl w:val="0"/>
                <w:numId w:val="19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Transfuziile de sânge ar putea facilita, de asemenea, finalizarea duratei recomandate de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pentru a evita înlocuirea cu alte medicamente sau schimbarea regimurilor de tratament. </w:t>
            </w:r>
          </w:p>
          <w:p w14:paraId="274A27CE" w14:textId="77777777" w:rsidR="00E54D69" w:rsidRPr="00E0028A" w:rsidRDefault="00E54D69" w:rsidP="009F1DA7">
            <w:pPr>
              <w:pStyle w:val="Default0"/>
              <w:widowControl/>
              <w:numPr>
                <w:ilvl w:val="0"/>
                <w:numId w:val="19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Au existat unele studii de caz care au raportat că Pyridoxinum (doza zilnică de 50 mg la adulți) poate proteja împotriva anemiei induse de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dar dovezile sunt echivoce. </w:t>
            </w:r>
          </w:p>
          <w:p w14:paraId="62E5E313" w14:textId="77777777" w:rsidR="00E54D69" w:rsidRPr="00E0028A" w:rsidRDefault="00E54D69" w:rsidP="009F1DA7">
            <w:pPr>
              <w:pStyle w:val="Default0"/>
              <w:widowControl/>
              <w:numPr>
                <w:ilvl w:val="0"/>
                <w:numId w:val="19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Este puțin probabil ca suplimentele de fier să fie utile în tratamentul acut al anemiei induse de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w:t>
            </w:r>
          </w:p>
          <w:p w14:paraId="2845368E" w14:textId="77777777" w:rsidR="00E54D69" w:rsidRPr="00E0028A" w:rsidRDefault="00E54D69" w:rsidP="009F1DA7">
            <w:pPr>
              <w:pStyle w:val="Default0"/>
              <w:widowControl/>
              <w:numPr>
                <w:ilvl w:val="0"/>
                <w:numId w:val="199"/>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Cu excepția cazului în care este indicat pentru anemia </w:t>
            </w:r>
            <w:proofErr w:type="spellStart"/>
            <w:r w:rsidRPr="00E0028A">
              <w:rPr>
                <w:rFonts w:ascii="Times New Roman" w:hAnsi="Times New Roman" w:cs="Times New Roman"/>
                <w:color w:val="auto"/>
                <w:kern w:val="2"/>
                <w:sz w:val="20"/>
                <w:szCs w:val="20"/>
                <w:lang w:val="ro-RO"/>
              </w:rPr>
              <w:t>feriprivă</w:t>
            </w:r>
            <w:proofErr w:type="spellEnd"/>
            <w:r w:rsidRPr="00E0028A">
              <w:rPr>
                <w:rFonts w:ascii="Times New Roman" w:hAnsi="Times New Roman" w:cs="Times New Roman"/>
                <w:color w:val="auto"/>
                <w:kern w:val="2"/>
                <w:sz w:val="20"/>
                <w:szCs w:val="20"/>
                <w:lang w:val="ro-RO"/>
              </w:rPr>
              <w:t xml:space="preserve"> severă confirmată, suplimentarea cu fier poate fi amânată până mai târziu în tratamentul tuberculozei, când povara comprimatelor și efectele secundare ale compușilor feroși pot fi mai bine tolerate </w:t>
            </w:r>
          </w:p>
        </w:tc>
      </w:tr>
      <w:tr w:rsidR="00E54D69" w:rsidRPr="00E0028A" w14:paraId="154EA156" w14:textId="77777777" w:rsidTr="00D212E2">
        <w:tc>
          <w:tcPr>
            <w:tcW w:w="1271" w:type="dxa"/>
          </w:tcPr>
          <w:p w14:paraId="07BE545C" w14:textId="77777777" w:rsidR="00E54D69" w:rsidRPr="00E0028A" w:rsidRDefault="00E54D69" w:rsidP="00D212E2">
            <w:pPr>
              <w:rPr>
                <w:sz w:val="20"/>
                <w:szCs w:val="20"/>
              </w:rPr>
            </w:pPr>
            <w:r w:rsidRPr="00E0028A">
              <w:rPr>
                <w:sz w:val="20"/>
                <w:szCs w:val="20"/>
              </w:rPr>
              <w:t>Greață și voma</w:t>
            </w:r>
          </w:p>
        </w:tc>
        <w:tc>
          <w:tcPr>
            <w:tcW w:w="1134" w:type="dxa"/>
          </w:tcPr>
          <w:p w14:paraId="2BB70EFD" w14:textId="77777777" w:rsidR="00E54D69" w:rsidRPr="00E0028A" w:rsidRDefault="00E54D69" w:rsidP="00D212E2">
            <w:pPr>
              <w:rPr>
                <w:sz w:val="20"/>
                <w:szCs w:val="20"/>
              </w:rPr>
            </w:pPr>
            <w:proofErr w:type="spellStart"/>
            <w:r w:rsidRPr="00E0028A">
              <w:rPr>
                <w:sz w:val="20"/>
                <w:szCs w:val="20"/>
              </w:rPr>
              <w:t>Eto</w:t>
            </w:r>
            <w:proofErr w:type="spellEnd"/>
            <w:r w:rsidRPr="00E0028A">
              <w:rPr>
                <w:sz w:val="20"/>
                <w:szCs w:val="20"/>
              </w:rPr>
              <w:t>/</w:t>
            </w:r>
            <w:proofErr w:type="spellStart"/>
            <w:r w:rsidRPr="00E0028A">
              <w:rPr>
                <w:sz w:val="20"/>
                <w:szCs w:val="20"/>
              </w:rPr>
              <w:t>Pto</w:t>
            </w:r>
            <w:proofErr w:type="spellEnd"/>
            <w:r w:rsidRPr="00E0028A">
              <w:rPr>
                <w:sz w:val="20"/>
                <w:szCs w:val="20"/>
              </w:rPr>
              <w:t xml:space="preserve">, PAS, </w:t>
            </w:r>
            <w:proofErr w:type="spellStart"/>
            <w:r w:rsidRPr="00E0028A">
              <w:rPr>
                <w:sz w:val="20"/>
                <w:szCs w:val="20"/>
              </w:rPr>
              <w:t>Amx</w:t>
            </w:r>
            <w:proofErr w:type="spellEnd"/>
            <w:r w:rsidRPr="00E0028A">
              <w:rPr>
                <w:sz w:val="20"/>
                <w:szCs w:val="20"/>
              </w:rPr>
              <w:t>/</w:t>
            </w:r>
            <w:proofErr w:type="spellStart"/>
            <w:r w:rsidRPr="00E0028A">
              <w:rPr>
                <w:sz w:val="20"/>
                <w:szCs w:val="20"/>
              </w:rPr>
              <w:t>Clv</w:t>
            </w:r>
            <w:proofErr w:type="spellEnd"/>
            <w:r w:rsidRPr="00E0028A">
              <w:rPr>
                <w:sz w:val="20"/>
                <w:szCs w:val="20"/>
              </w:rPr>
              <w:t xml:space="preserve">, </w:t>
            </w:r>
            <w:proofErr w:type="spellStart"/>
            <w:r w:rsidRPr="00E0028A">
              <w:rPr>
                <w:sz w:val="20"/>
                <w:szCs w:val="20"/>
              </w:rPr>
              <w:t>Bdq</w:t>
            </w:r>
            <w:proofErr w:type="spellEnd"/>
          </w:p>
          <w:p w14:paraId="28C6C7E9" w14:textId="77777777" w:rsidR="00E54D69" w:rsidRPr="00E0028A" w:rsidRDefault="00E54D69" w:rsidP="00D212E2">
            <w:pPr>
              <w:rPr>
                <w:sz w:val="20"/>
                <w:szCs w:val="20"/>
              </w:rPr>
            </w:pP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r w:rsidRPr="00E0028A">
              <w:rPr>
                <w:sz w:val="20"/>
                <w:szCs w:val="20"/>
              </w:rPr>
              <w:t xml:space="preserve">, </w:t>
            </w:r>
            <w:proofErr w:type="spellStart"/>
            <w:r w:rsidRPr="00E0028A">
              <w:rPr>
                <w:sz w:val="20"/>
                <w:szCs w:val="20"/>
              </w:rPr>
              <w:t>Mpm</w:t>
            </w:r>
            <w:proofErr w:type="spellEnd"/>
            <w:r w:rsidRPr="00E0028A">
              <w:rPr>
                <w:sz w:val="20"/>
                <w:szCs w:val="20"/>
              </w:rPr>
              <w:t xml:space="preserve">, H, E, Z, </w:t>
            </w:r>
            <w:proofErr w:type="spellStart"/>
            <w:r w:rsidRPr="00E0028A">
              <w:rPr>
                <w:sz w:val="20"/>
                <w:szCs w:val="20"/>
              </w:rPr>
              <w:t>Cfz</w:t>
            </w:r>
            <w:proofErr w:type="spellEnd"/>
            <w:r w:rsidRPr="00E0028A">
              <w:rPr>
                <w:sz w:val="20"/>
                <w:szCs w:val="20"/>
              </w:rPr>
              <w:t xml:space="preserve">, </w:t>
            </w:r>
            <w:proofErr w:type="spellStart"/>
            <w:r w:rsidRPr="00E0028A">
              <w:rPr>
                <w:sz w:val="20"/>
                <w:szCs w:val="20"/>
              </w:rPr>
              <w:t>Dlm</w:t>
            </w:r>
            <w:proofErr w:type="spellEnd"/>
            <w:r w:rsidRPr="00E0028A">
              <w:rPr>
                <w:sz w:val="20"/>
                <w:szCs w:val="20"/>
              </w:rPr>
              <w:t xml:space="preserve">, </w:t>
            </w:r>
            <w:proofErr w:type="spellStart"/>
            <w:r w:rsidRPr="00E0028A">
              <w:rPr>
                <w:sz w:val="20"/>
                <w:szCs w:val="20"/>
              </w:rPr>
              <w:t>Imp</w:t>
            </w:r>
            <w:proofErr w:type="spellEnd"/>
            <w:r w:rsidRPr="00E0028A">
              <w:rPr>
                <w:sz w:val="20"/>
                <w:szCs w:val="20"/>
              </w:rPr>
              <w:t>/</w:t>
            </w:r>
            <w:proofErr w:type="spellStart"/>
            <w:r w:rsidRPr="00E0028A">
              <w:rPr>
                <w:sz w:val="20"/>
                <w:szCs w:val="20"/>
              </w:rPr>
              <w:t>cln</w:t>
            </w:r>
            <w:proofErr w:type="spellEnd"/>
            <w:r w:rsidRPr="00E0028A">
              <w:rPr>
                <w:sz w:val="20"/>
                <w:szCs w:val="20"/>
              </w:rPr>
              <w:t xml:space="preserve">, Pa, </w:t>
            </w:r>
            <w:proofErr w:type="spellStart"/>
            <w:r w:rsidRPr="00E0028A">
              <w:rPr>
                <w:sz w:val="20"/>
                <w:szCs w:val="20"/>
              </w:rPr>
              <w:t>Lzd</w:t>
            </w:r>
            <w:proofErr w:type="spellEnd"/>
            <w:r w:rsidRPr="00E0028A">
              <w:rPr>
                <w:sz w:val="20"/>
                <w:szCs w:val="20"/>
              </w:rPr>
              <w:t>, S</w:t>
            </w:r>
          </w:p>
        </w:tc>
        <w:tc>
          <w:tcPr>
            <w:tcW w:w="5670" w:type="dxa"/>
          </w:tcPr>
          <w:p w14:paraId="6CEFEF39" w14:textId="77777777" w:rsidR="00E54D69" w:rsidRPr="00E0028A" w:rsidRDefault="00E54D69" w:rsidP="009F1DA7">
            <w:pPr>
              <w:pStyle w:val="Default0"/>
              <w:widowControl/>
              <w:numPr>
                <w:ilvl w:val="0"/>
                <w:numId w:val="200"/>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Evaluați semnele de pericol (de exemplu, deshidratare, tulburări electrolitice și hepatită). Se inițiază terapia de </w:t>
            </w:r>
            <w:proofErr w:type="spellStart"/>
            <w:r w:rsidRPr="00E0028A">
              <w:rPr>
                <w:rFonts w:ascii="Times New Roman" w:hAnsi="Times New Roman" w:cs="Times New Roman"/>
                <w:color w:val="auto"/>
                <w:kern w:val="2"/>
                <w:sz w:val="20"/>
                <w:szCs w:val="20"/>
                <w:lang w:val="ro-RO"/>
              </w:rPr>
              <w:t>rehidratare</w:t>
            </w:r>
            <w:proofErr w:type="spellEnd"/>
            <w:r w:rsidRPr="00E0028A">
              <w:rPr>
                <w:rFonts w:ascii="Times New Roman" w:hAnsi="Times New Roman" w:cs="Times New Roman"/>
                <w:color w:val="auto"/>
                <w:kern w:val="2"/>
                <w:sz w:val="20"/>
                <w:szCs w:val="20"/>
                <w:lang w:val="ro-RO"/>
              </w:rPr>
              <w:t xml:space="preserve"> dacă este indicat și se corectează tulburările electrolitice. Verificați hemoglobina și tratamentul ulcerelor hemoragice în cazurile de hematemeză.</w:t>
            </w:r>
          </w:p>
          <w:p w14:paraId="4BB96165" w14:textId="77777777" w:rsidR="00E54D69" w:rsidRPr="00E0028A" w:rsidRDefault="00E54D69" w:rsidP="009F1DA7">
            <w:pPr>
              <w:pStyle w:val="Default0"/>
              <w:widowControl/>
              <w:numPr>
                <w:ilvl w:val="0"/>
                <w:numId w:val="200"/>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Excludeți și gestionați alte cauze ale greții și vomei cu debut nou (de exemplu, hepatită, pancreatită, presiune intracraniană crescută, sarcină sau </w:t>
            </w:r>
            <w:proofErr w:type="spellStart"/>
            <w:r w:rsidRPr="00E0028A">
              <w:rPr>
                <w:rFonts w:ascii="Times New Roman" w:hAnsi="Times New Roman" w:cs="Times New Roman"/>
                <w:color w:val="auto"/>
                <w:kern w:val="2"/>
                <w:sz w:val="20"/>
                <w:szCs w:val="20"/>
                <w:lang w:val="ro-RO"/>
              </w:rPr>
              <w:t>preeclampsie</w:t>
            </w:r>
            <w:proofErr w:type="spellEnd"/>
            <w:r w:rsidRPr="00E0028A">
              <w:rPr>
                <w:rFonts w:ascii="Times New Roman" w:hAnsi="Times New Roman" w:cs="Times New Roman"/>
                <w:color w:val="auto"/>
                <w:kern w:val="2"/>
                <w:sz w:val="20"/>
                <w:szCs w:val="20"/>
                <w:lang w:val="ro-RO"/>
              </w:rPr>
              <w:t xml:space="preserve"> și gastroenterită).</w:t>
            </w:r>
          </w:p>
          <w:p w14:paraId="21DA2F58" w14:textId="77777777" w:rsidR="00E54D69" w:rsidRPr="00E0028A" w:rsidRDefault="00E54D69" w:rsidP="009F1DA7">
            <w:pPr>
              <w:pStyle w:val="Default0"/>
              <w:widowControl/>
              <w:numPr>
                <w:ilvl w:val="0"/>
                <w:numId w:val="200"/>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Informați pacientul că aceste simptome sunt frecvente și, de obicei, mai grave la începutul tratamentului și că se îmbunătățesc adesea în timp, fără a fi nevoie să întrerupeți medicația. </w:t>
            </w:r>
          </w:p>
          <w:p w14:paraId="4A56F9AB" w14:textId="77777777" w:rsidR="00E54D69" w:rsidRPr="00E0028A" w:rsidRDefault="00E54D69" w:rsidP="009F1DA7">
            <w:pPr>
              <w:pStyle w:val="Default0"/>
              <w:widowControl/>
              <w:numPr>
                <w:ilvl w:val="0"/>
                <w:numId w:val="200"/>
              </w:numPr>
              <w:tabs>
                <w:tab w:val="clear" w:pos="720"/>
                <w:tab w:val="num" w:pos="249"/>
              </w:tabs>
              <w:ind w:left="249" w:hanging="249"/>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Încurajați pacientul să încerce diferite moduri de a-și lua medicamentele în raport cu alimentele și calendarul activităților zilnice obișnuite:</w:t>
            </w:r>
          </w:p>
          <w:p w14:paraId="05B4DF87" w14:textId="77777777" w:rsidR="00E54D69" w:rsidRPr="00E0028A" w:rsidRDefault="00E54D69" w:rsidP="009F1DA7">
            <w:pPr>
              <w:pStyle w:val="Default0"/>
              <w:widowControl/>
              <w:numPr>
                <w:ilvl w:val="0"/>
                <w:numId w:val="201"/>
              </w:numPr>
              <w:ind w:left="390" w:hanging="14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Luați </w:t>
            </w:r>
            <w:proofErr w:type="spellStart"/>
            <w:r w:rsidRPr="00E0028A">
              <w:rPr>
                <w:rFonts w:ascii="Times New Roman" w:hAnsi="Times New Roman" w:cs="Times New Roman"/>
                <w:color w:val="auto"/>
                <w:kern w:val="2"/>
                <w:sz w:val="20"/>
                <w:szCs w:val="20"/>
                <w:lang w:val="ro-RO"/>
              </w:rPr>
              <w:t>Eto</w:t>
            </w:r>
            <w:proofErr w:type="spellEnd"/>
            <w:r w:rsidRPr="00E0028A">
              <w:rPr>
                <w:rFonts w:ascii="Times New Roman" w:hAnsi="Times New Roman" w:cs="Times New Roman"/>
                <w:color w:val="auto"/>
                <w:kern w:val="2"/>
                <w:sz w:val="20"/>
                <w:szCs w:val="20"/>
                <w:lang w:val="ro-RO"/>
              </w:rPr>
              <w:t>/</w:t>
            </w:r>
            <w:proofErr w:type="spellStart"/>
            <w:r w:rsidRPr="00E0028A">
              <w:rPr>
                <w:rFonts w:ascii="Times New Roman" w:hAnsi="Times New Roman" w:cs="Times New Roman"/>
                <w:color w:val="auto"/>
                <w:kern w:val="2"/>
                <w:sz w:val="20"/>
                <w:szCs w:val="20"/>
                <w:lang w:val="ro-RO"/>
              </w:rPr>
              <w:t>Pto</w:t>
            </w:r>
            <w:proofErr w:type="spellEnd"/>
            <w:r w:rsidRPr="00E0028A">
              <w:rPr>
                <w:rFonts w:ascii="Times New Roman" w:hAnsi="Times New Roman" w:cs="Times New Roman"/>
                <w:color w:val="auto"/>
                <w:kern w:val="2"/>
                <w:sz w:val="20"/>
                <w:szCs w:val="20"/>
                <w:lang w:val="ro-RO"/>
              </w:rPr>
              <w:t xml:space="preserve"> sau PAS într-un moment diferit al zilei (de exemplu, chiar înainte de a merge la culcare).</w:t>
            </w:r>
          </w:p>
          <w:p w14:paraId="06EFFFAF" w14:textId="77777777" w:rsidR="00E54D69" w:rsidRPr="00E0028A" w:rsidRDefault="00E54D69" w:rsidP="009F1DA7">
            <w:pPr>
              <w:pStyle w:val="Default0"/>
              <w:widowControl/>
              <w:numPr>
                <w:ilvl w:val="0"/>
                <w:numId w:val="201"/>
              </w:numPr>
              <w:ind w:left="390" w:hanging="14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Mâncați o gustare ușoară înainte sau după ce ați luat medicamente sau încercați diferite alimente.</w:t>
            </w:r>
          </w:p>
          <w:p w14:paraId="4030948C" w14:textId="77777777" w:rsidR="00E54D69" w:rsidRPr="00E0028A" w:rsidRDefault="00E54D69" w:rsidP="009F1DA7">
            <w:pPr>
              <w:pStyle w:val="Default0"/>
              <w:widowControl/>
              <w:numPr>
                <w:ilvl w:val="0"/>
                <w:numId w:val="201"/>
              </w:numPr>
              <w:ind w:left="390" w:hanging="14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Luați </w:t>
            </w:r>
            <w:proofErr w:type="spellStart"/>
            <w:r w:rsidRPr="00E0028A">
              <w:rPr>
                <w:rFonts w:ascii="Times New Roman" w:hAnsi="Times New Roman" w:cs="Times New Roman"/>
                <w:color w:val="auto"/>
                <w:kern w:val="2"/>
                <w:sz w:val="20"/>
                <w:szCs w:val="20"/>
                <w:lang w:val="ro-RO"/>
              </w:rPr>
              <w:t>Eto</w:t>
            </w:r>
            <w:proofErr w:type="spellEnd"/>
            <w:r w:rsidRPr="00E0028A">
              <w:rPr>
                <w:rFonts w:ascii="Times New Roman" w:hAnsi="Times New Roman" w:cs="Times New Roman"/>
                <w:color w:val="auto"/>
                <w:kern w:val="2"/>
                <w:sz w:val="20"/>
                <w:szCs w:val="20"/>
                <w:lang w:val="ro-RO"/>
              </w:rPr>
              <w:t>/</w:t>
            </w:r>
            <w:proofErr w:type="spellStart"/>
            <w:r w:rsidRPr="00E0028A">
              <w:rPr>
                <w:rFonts w:ascii="Times New Roman" w:hAnsi="Times New Roman" w:cs="Times New Roman"/>
                <w:color w:val="auto"/>
                <w:kern w:val="2"/>
                <w:sz w:val="20"/>
                <w:szCs w:val="20"/>
                <w:lang w:val="ro-RO"/>
              </w:rPr>
              <w:t>Pto</w:t>
            </w:r>
            <w:proofErr w:type="spellEnd"/>
            <w:r w:rsidRPr="00E0028A">
              <w:rPr>
                <w:rFonts w:ascii="Times New Roman" w:hAnsi="Times New Roman" w:cs="Times New Roman"/>
                <w:color w:val="auto"/>
                <w:kern w:val="2"/>
                <w:sz w:val="20"/>
                <w:szCs w:val="20"/>
                <w:lang w:val="ro-RO"/>
              </w:rPr>
              <w:t xml:space="preserve"> sau PAS la 2 ore după alte medicamente antituberculoase.</w:t>
            </w:r>
          </w:p>
          <w:p w14:paraId="22BF8CA3" w14:textId="77777777" w:rsidR="00E54D69" w:rsidRPr="00E0028A" w:rsidRDefault="00E54D69" w:rsidP="009F1DA7">
            <w:pPr>
              <w:pStyle w:val="Default0"/>
              <w:widowControl/>
              <w:numPr>
                <w:ilvl w:val="0"/>
                <w:numId w:val="202"/>
              </w:numPr>
              <w:ind w:left="390" w:hanging="390"/>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Luați în considerare antiemetice dacă greața și voma persistă:</w:t>
            </w:r>
          </w:p>
          <w:p w14:paraId="29831186" w14:textId="77777777" w:rsidR="00E54D69" w:rsidRPr="00E0028A" w:rsidRDefault="00E54D69" w:rsidP="009F1DA7">
            <w:pPr>
              <w:pStyle w:val="Default0"/>
              <w:widowControl/>
              <w:numPr>
                <w:ilvl w:val="0"/>
                <w:numId w:val="203"/>
              </w:numPr>
              <w:ind w:left="390"/>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Metoclopramidum - administrați cu 30 de minute înainte de medicamentele antituberculoase.</w:t>
            </w:r>
          </w:p>
          <w:p w14:paraId="24440006" w14:textId="77777777" w:rsidR="00E54D69" w:rsidRPr="00E0028A" w:rsidRDefault="00E54D69" w:rsidP="009F1DA7">
            <w:pPr>
              <w:pStyle w:val="Default0"/>
              <w:widowControl/>
              <w:numPr>
                <w:ilvl w:val="0"/>
                <w:numId w:val="203"/>
              </w:numPr>
              <w:ind w:left="390"/>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Ondansetronum (sau </w:t>
            </w:r>
            <w:proofErr w:type="spellStart"/>
            <w:r w:rsidRPr="00E0028A">
              <w:rPr>
                <w:rFonts w:ascii="Times New Roman" w:hAnsi="Times New Roman" w:cs="Times New Roman"/>
                <w:color w:val="auto"/>
                <w:kern w:val="2"/>
                <w:sz w:val="20"/>
                <w:szCs w:val="20"/>
                <w:lang w:val="ro-RO"/>
              </w:rPr>
              <w:t>Promethazine</w:t>
            </w:r>
            <w:proofErr w:type="spellEnd"/>
            <w:r w:rsidRPr="00E0028A">
              <w:rPr>
                <w:rFonts w:ascii="Times New Roman" w:hAnsi="Times New Roman" w:cs="Times New Roman"/>
                <w:color w:val="auto"/>
                <w:kern w:val="2"/>
                <w:sz w:val="20"/>
                <w:szCs w:val="20"/>
                <w:lang w:val="ro-RO"/>
              </w:rPr>
              <w:t>) – se administrează cu 30 de minute înainte de medicamentele antituberculoase și din nou 8 ore mai târziu; poate fi utilizat singur sau cu •</w:t>
            </w:r>
            <w:r w:rsidRPr="00E0028A">
              <w:rPr>
                <w:rFonts w:ascii="Times New Roman" w:hAnsi="Times New Roman" w:cs="Times New Roman"/>
                <w:color w:val="auto"/>
                <w:kern w:val="2"/>
                <w:sz w:val="20"/>
                <w:szCs w:val="20"/>
                <w:lang w:val="ro-RO"/>
              </w:rPr>
              <w:tab/>
              <w:t>Metoclopramidum.</w:t>
            </w:r>
          </w:p>
          <w:p w14:paraId="5FC19E73" w14:textId="77777777" w:rsidR="00E54D69" w:rsidRPr="00E0028A" w:rsidRDefault="00E54D69" w:rsidP="009F1DA7">
            <w:pPr>
              <w:pStyle w:val="Default0"/>
              <w:widowControl/>
              <w:numPr>
                <w:ilvl w:val="0"/>
                <w:numId w:val="202"/>
              </w:numPr>
              <w:ind w:left="390" w:hanging="28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Dacă este posibil, reduceți doza de medicament suspectat la capătul inferior al benzii de dozare în funcție de greutate, cu condiția ca acest lucru să nu compromită eficacitatea medicamentului sau a regimului TB. </w:t>
            </w:r>
          </w:p>
          <w:p w14:paraId="21E88B6E" w14:textId="77777777" w:rsidR="00E54D69" w:rsidRPr="00E0028A" w:rsidRDefault="00E54D69" w:rsidP="009F1DA7">
            <w:pPr>
              <w:pStyle w:val="Default0"/>
              <w:widowControl/>
              <w:numPr>
                <w:ilvl w:val="0"/>
                <w:numId w:val="202"/>
              </w:numPr>
              <w:ind w:left="390" w:hanging="283"/>
              <w:rPr>
                <w:rFonts w:ascii="Times New Roman" w:hAnsi="Times New Roman" w:cs="Times New Roman"/>
                <w:color w:val="auto"/>
                <w:kern w:val="2"/>
                <w:sz w:val="20"/>
                <w:szCs w:val="20"/>
                <w:lang w:val="ro-RO"/>
              </w:rPr>
            </w:pPr>
            <w:r w:rsidRPr="00E0028A">
              <w:rPr>
                <w:rFonts w:ascii="Times New Roman" w:hAnsi="Times New Roman" w:cs="Times New Roman"/>
                <w:sz w:val="20"/>
                <w:szCs w:val="20"/>
                <w:lang w:val="ro-RO"/>
              </w:rPr>
              <w:t xml:space="preserve"> Pentru simptome care nu sunt </w:t>
            </w:r>
            <w:proofErr w:type="spellStart"/>
            <w:r w:rsidRPr="00E0028A">
              <w:rPr>
                <w:rFonts w:ascii="Times New Roman" w:hAnsi="Times New Roman" w:cs="Times New Roman"/>
                <w:sz w:val="20"/>
                <w:szCs w:val="20"/>
                <w:lang w:val="ro-RO"/>
              </w:rPr>
              <w:t>remisive</w:t>
            </w:r>
            <w:proofErr w:type="spellEnd"/>
            <w:r w:rsidRPr="00E0028A">
              <w:rPr>
                <w:rFonts w:ascii="Times New Roman" w:hAnsi="Times New Roman" w:cs="Times New Roman"/>
                <w:sz w:val="20"/>
                <w:szCs w:val="20"/>
                <w:lang w:val="ro-RO"/>
              </w:rPr>
              <w:t>, retrageți medicamentul suspect sau medicamente, și înlocuiți cu un alt medicament eficient, dacă este necesar – acest lucru poate necesita o schimbare în regim dacă se utilizează un regim standardizat.</w:t>
            </w:r>
          </w:p>
        </w:tc>
        <w:tc>
          <w:tcPr>
            <w:tcW w:w="5953" w:type="dxa"/>
          </w:tcPr>
          <w:p w14:paraId="7139B2C8" w14:textId="77777777" w:rsidR="00E54D69" w:rsidRPr="00E0028A" w:rsidRDefault="00E54D69" w:rsidP="009F1DA7">
            <w:pPr>
              <w:pStyle w:val="Default0"/>
              <w:widowControl/>
              <w:numPr>
                <w:ilvl w:val="0"/>
                <w:numId w:val="20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Greața este frecventă în primele săptămâni de tratament TB; De obicei, se diminuează cu timpul, deși unii pacienți au nevoie de terapie adjuvantă.</w:t>
            </w:r>
          </w:p>
          <w:p w14:paraId="4D8C88DC" w14:textId="77777777" w:rsidR="00E54D69" w:rsidRPr="00E0028A" w:rsidRDefault="00E54D69" w:rsidP="009F1DA7">
            <w:pPr>
              <w:pStyle w:val="Default0"/>
              <w:widowControl/>
              <w:numPr>
                <w:ilvl w:val="0"/>
                <w:numId w:val="20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Informarea continuă, educația și sprijinul de la egal la egal pot ajuta pacienții să anticipeze și să facă față simptomelor comune.</w:t>
            </w:r>
          </w:p>
          <w:p w14:paraId="236B3079" w14:textId="77777777" w:rsidR="00E54D69" w:rsidRPr="00E0028A" w:rsidRDefault="00E54D69" w:rsidP="009F1DA7">
            <w:pPr>
              <w:pStyle w:val="Default0"/>
              <w:widowControl/>
              <w:numPr>
                <w:ilvl w:val="0"/>
                <w:numId w:val="20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Absorbția medicamentelor antituberculoase este adesea afectată de tipul și calendarul aportului alimentar; cu toate acestea, administrarea "ideală" a medicamentelor pentru tuberculoză, cu sau fără alimente, poate fi modificată dacă nu este tolerată de pacient.</w:t>
            </w:r>
          </w:p>
          <w:p w14:paraId="622F4F8C" w14:textId="77777777" w:rsidR="00E54D69" w:rsidRPr="00E0028A" w:rsidRDefault="00E54D69" w:rsidP="009F1DA7">
            <w:pPr>
              <w:pStyle w:val="Default0"/>
              <w:widowControl/>
              <w:numPr>
                <w:ilvl w:val="0"/>
                <w:numId w:val="20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Monitorizați funcția renală și înlocuiți electroliții și fluidele, după cum este necesar, în cazurile de vome persistente severe. </w:t>
            </w:r>
          </w:p>
          <w:p w14:paraId="4C0B9389" w14:textId="77777777" w:rsidR="00E54D69" w:rsidRPr="00E0028A" w:rsidRDefault="00E54D69" w:rsidP="009F1DA7">
            <w:pPr>
              <w:pStyle w:val="Default0"/>
              <w:widowControl/>
              <w:numPr>
                <w:ilvl w:val="0"/>
                <w:numId w:val="20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Luați în considerare întreruperea temporară a celui mai probabil medicament cauzal și reintroduceți-l treptat, prin creșterea lentă a dozei pe parcursul a 2 săptămâni.</w:t>
            </w:r>
          </w:p>
          <w:p w14:paraId="7327DB43" w14:textId="77777777" w:rsidR="00E54D69" w:rsidRPr="00E0028A" w:rsidRDefault="00E54D69" w:rsidP="009F1DA7">
            <w:pPr>
              <w:pStyle w:val="Default0"/>
              <w:widowControl/>
              <w:numPr>
                <w:ilvl w:val="0"/>
                <w:numId w:val="20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Ondansetronum este un antagonist al receptorilor serotoninei 5-HT3 și are proprietăți antiemetice puternice. Diferite antiemetice, chiar din aceeași clasă, pot fi încercate pentru unii pacienți.</w:t>
            </w:r>
          </w:p>
          <w:p w14:paraId="5B139A24" w14:textId="77777777" w:rsidR="00E54D69" w:rsidRPr="00E0028A" w:rsidRDefault="00E54D69" w:rsidP="009F1DA7">
            <w:pPr>
              <w:pStyle w:val="Default0"/>
              <w:widowControl/>
              <w:numPr>
                <w:ilvl w:val="0"/>
                <w:numId w:val="20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Ondansetronum poate prelungi intervalul QT; acest risc trebuie echilibrat cu beneficiile pentru pacient, luând în considerare expunerea pacientului la alte medicamente care prelungesc intervalul QT și fezabilitatea unei monitorizări ECG mai atente, dacă este necesar, în acel context.</w:t>
            </w:r>
          </w:p>
          <w:p w14:paraId="1A0D3A36" w14:textId="77777777" w:rsidR="00E54D69" w:rsidRPr="00E0028A" w:rsidRDefault="00E54D69" w:rsidP="009F1DA7">
            <w:pPr>
              <w:pStyle w:val="Default0"/>
              <w:widowControl/>
              <w:numPr>
                <w:ilvl w:val="0"/>
                <w:numId w:val="20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Pacienții cu "greață </w:t>
            </w:r>
            <w:proofErr w:type="spellStart"/>
            <w:r w:rsidRPr="00E0028A">
              <w:rPr>
                <w:rFonts w:ascii="Times New Roman" w:hAnsi="Times New Roman" w:cs="Times New Roman"/>
                <w:color w:val="auto"/>
                <w:kern w:val="2"/>
                <w:sz w:val="20"/>
                <w:szCs w:val="20"/>
                <w:lang w:val="ro-RO"/>
              </w:rPr>
              <w:t>anticipatorie</w:t>
            </w:r>
            <w:proofErr w:type="spellEnd"/>
            <w:r w:rsidRPr="00E0028A">
              <w:rPr>
                <w:rFonts w:ascii="Times New Roman" w:hAnsi="Times New Roman" w:cs="Times New Roman"/>
                <w:color w:val="auto"/>
                <w:kern w:val="2"/>
                <w:sz w:val="20"/>
                <w:szCs w:val="20"/>
                <w:lang w:val="ro-RO"/>
              </w:rPr>
              <w:t xml:space="preserve"> și vome" pot beneficia de o doză mică de </w:t>
            </w:r>
            <w:proofErr w:type="spellStart"/>
            <w:r w:rsidRPr="00E0028A">
              <w:rPr>
                <w:rFonts w:ascii="Times New Roman" w:hAnsi="Times New Roman" w:cs="Times New Roman"/>
                <w:color w:val="auto"/>
                <w:kern w:val="2"/>
                <w:sz w:val="20"/>
                <w:szCs w:val="20"/>
                <w:lang w:val="ro-RO"/>
              </w:rPr>
              <w:t>anxiolitic</w:t>
            </w:r>
            <w:proofErr w:type="spellEnd"/>
            <w:r w:rsidRPr="00E0028A">
              <w:rPr>
                <w:rFonts w:ascii="Times New Roman" w:hAnsi="Times New Roman" w:cs="Times New Roman"/>
                <w:color w:val="auto"/>
                <w:kern w:val="2"/>
                <w:sz w:val="20"/>
                <w:szCs w:val="20"/>
                <w:lang w:val="ro-RO"/>
              </w:rPr>
              <w:t xml:space="preserve"> (Diazepamum) cu 30 de minute înainte de a lua medicamente.</w:t>
            </w:r>
          </w:p>
          <w:p w14:paraId="087EE903" w14:textId="77777777" w:rsidR="00E54D69" w:rsidRPr="00E0028A" w:rsidRDefault="00E54D69" w:rsidP="009F1DA7">
            <w:pPr>
              <w:pStyle w:val="Default0"/>
              <w:widowControl/>
              <w:numPr>
                <w:ilvl w:val="0"/>
                <w:numId w:val="204"/>
              </w:numPr>
              <w:tabs>
                <w:tab w:val="clear" w:pos="720"/>
              </w:tabs>
              <w:ind w:left="235" w:hanging="235"/>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Antihistaminicele pot fi utile pentru greața asociată cu toxicitatea SNC sau vestibulară.</w:t>
            </w:r>
          </w:p>
          <w:p w14:paraId="07BDBED5" w14:textId="77777777" w:rsidR="00E54D69" w:rsidRPr="00E0028A" w:rsidRDefault="00E54D69" w:rsidP="00C0737D">
            <w:pPr>
              <w:rPr>
                <w:sz w:val="20"/>
                <w:szCs w:val="20"/>
              </w:rPr>
            </w:pPr>
          </w:p>
        </w:tc>
      </w:tr>
      <w:tr w:rsidR="00E54D69" w:rsidRPr="00E0028A" w14:paraId="717FA09E" w14:textId="77777777" w:rsidTr="00D212E2">
        <w:tc>
          <w:tcPr>
            <w:tcW w:w="1271" w:type="dxa"/>
          </w:tcPr>
          <w:p w14:paraId="04901D50" w14:textId="77777777" w:rsidR="00E54D69" w:rsidRPr="00E0028A" w:rsidRDefault="00E54D69" w:rsidP="00D212E2">
            <w:pPr>
              <w:rPr>
                <w:sz w:val="20"/>
                <w:szCs w:val="20"/>
              </w:rPr>
            </w:pPr>
            <w:r w:rsidRPr="00E0028A">
              <w:rPr>
                <w:sz w:val="20"/>
                <w:szCs w:val="20"/>
              </w:rPr>
              <w:t xml:space="preserve">Nefrotoxicitate (toxicitate renală) </w:t>
            </w:r>
          </w:p>
        </w:tc>
        <w:tc>
          <w:tcPr>
            <w:tcW w:w="1134" w:type="dxa"/>
          </w:tcPr>
          <w:p w14:paraId="27C13AF7" w14:textId="77777777" w:rsidR="00E54D69" w:rsidRPr="00E0028A" w:rsidRDefault="00E54D69" w:rsidP="00D212E2">
            <w:pPr>
              <w:rPr>
                <w:sz w:val="20"/>
                <w:szCs w:val="20"/>
              </w:rPr>
            </w:pPr>
            <w:r w:rsidRPr="00E0028A">
              <w:rPr>
                <w:sz w:val="20"/>
                <w:szCs w:val="20"/>
              </w:rPr>
              <w:t xml:space="preserve">Am </w:t>
            </w:r>
          </w:p>
        </w:tc>
        <w:tc>
          <w:tcPr>
            <w:tcW w:w="5670" w:type="dxa"/>
          </w:tcPr>
          <w:p w14:paraId="3AFFD259" w14:textId="77777777" w:rsidR="00E54D69" w:rsidRPr="00E0028A" w:rsidRDefault="00E54D69" w:rsidP="009F1DA7">
            <w:pPr>
              <w:pStyle w:val="Default0"/>
              <w:widowControl/>
              <w:numPr>
                <w:ilvl w:val="0"/>
                <w:numId w:val="224"/>
              </w:numPr>
              <w:tabs>
                <w:tab w:val="clear" w:pos="720"/>
              </w:tabs>
              <w:ind w:left="257" w:hanging="257"/>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Investigați și gestionați alte cauze ale toxicității renale (de exemplu, medicament antiinflamator </w:t>
            </w:r>
            <w:proofErr w:type="spellStart"/>
            <w:r w:rsidRPr="00E0028A">
              <w:rPr>
                <w:rFonts w:ascii="Times New Roman" w:hAnsi="Times New Roman" w:cs="Times New Roman"/>
                <w:color w:val="auto"/>
                <w:kern w:val="2"/>
                <w:sz w:val="20"/>
                <w:szCs w:val="20"/>
                <w:lang w:val="ro-RO"/>
              </w:rPr>
              <w:t>nesteroidian</w:t>
            </w:r>
            <w:proofErr w:type="spellEnd"/>
            <w:r w:rsidRPr="00E0028A">
              <w:rPr>
                <w:rFonts w:ascii="Times New Roman" w:hAnsi="Times New Roman" w:cs="Times New Roman"/>
                <w:color w:val="auto"/>
                <w:kern w:val="2"/>
                <w:sz w:val="20"/>
                <w:szCs w:val="20"/>
                <w:lang w:val="ro-RO"/>
              </w:rPr>
              <w:t xml:space="preserve">, diabet, alte medicamente, deshidratare, insuficiență cardiacă congestivă și obstrucție urinară). </w:t>
            </w:r>
          </w:p>
          <w:p w14:paraId="03357827" w14:textId="77777777" w:rsidR="00E54D69" w:rsidRPr="00E0028A" w:rsidRDefault="00E54D69" w:rsidP="009F1DA7">
            <w:pPr>
              <w:pStyle w:val="Default0"/>
              <w:widowControl/>
              <w:numPr>
                <w:ilvl w:val="0"/>
                <w:numId w:val="224"/>
              </w:numPr>
              <w:tabs>
                <w:tab w:val="clear" w:pos="720"/>
              </w:tabs>
              <w:ind w:left="257" w:hanging="257"/>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Întrerupeți agentul injectabil și înlocuiți-l cu un alt medicament eficient pentru tuberculoză, dacă este necesar. </w:t>
            </w:r>
          </w:p>
          <w:p w14:paraId="354F1F26" w14:textId="77777777" w:rsidR="00E54D69" w:rsidRPr="00E0028A" w:rsidRDefault="00E54D69" w:rsidP="009F1DA7">
            <w:pPr>
              <w:pStyle w:val="Default0"/>
              <w:widowControl/>
              <w:numPr>
                <w:ilvl w:val="0"/>
                <w:numId w:val="224"/>
              </w:numPr>
              <w:tabs>
                <w:tab w:val="clear" w:pos="720"/>
              </w:tabs>
              <w:ind w:left="257" w:hanging="257"/>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Ajustați dozele de medicamente antituberculoase excretate renal în funcție de </w:t>
            </w:r>
            <w:proofErr w:type="spellStart"/>
            <w:r w:rsidRPr="00E0028A">
              <w:rPr>
                <w:rFonts w:ascii="Times New Roman" w:hAnsi="Times New Roman" w:cs="Times New Roman"/>
                <w:color w:val="auto"/>
                <w:kern w:val="2"/>
                <w:sz w:val="20"/>
                <w:szCs w:val="20"/>
                <w:lang w:val="ro-RO"/>
              </w:rPr>
              <w:t>clearance</w:t>
            </w:r>
            <w:proofErr w:type="spellEnd"/>
            <w:r w:rsidRPr="00E0028A">
              <w:rPr>
                <w:rFonts w:ascii="Times New Roman" w:hAnsi="Times New Roman" w:cs="Times New Roman"/>
                <w:color w:val="auto"/>
                <w:kern w:val="2"/>
                <w:sz w:val="20"/>
                <w:szCs w:val="20"/>
                <w:lang w:val="ro-RO"/>
              </w:rPr>
              <w:t xml:space="preserve">-ul-ul creatininei. </w:t>
            </w:r>
          </w:p>
          <w:p w14:paraId="376ACA60" w14:textId="77777777" w:rsidR="00E54D69" w:rsidRPr="00E0028A" w:rsidRDefault="00E54D69" w:rsidP="009F1DA7">
            <w:pPr>
              <w:pStyle w:val="Default0"/>
              <w:widowControl/>
              <w:numPr>
                <w:ilvl w:val="0"/>
                <w:numId w:val="224"/>
              </w:numPr>
              <w:tabs>
                <w:tab w:val="clear" w:pos="720"/>
              </w:tabs>
              <w:ind w:left="257" w:hanging="257"/>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Monitorizați nivelurile creatininei și electroliților la fiecare 1-2 săptămâni până când sunt normale sau stabilizate. </w:t>
            </w:r>
          </w:p>
        </w:tc>
        <w:tc>
          <w:tcPr>
            <w:tcW w:w="5953" w:type="dxa"/>
          </w:tcPr>
          <w:p w14:paraId="16E29FFE" w14:textId="77777777" w:rsidR="00E54D69" w:rsidRPr="00E0028A" w:rsidRDefault="00E54D69" w:rsidP="009F1DA7">
            <w:pPr>
              <w:pStyle w:val="Default0"/>
              <w:widowControl/>
              <w:numPr>
                <w:ilvl w:val="0"/>
                <w:numId w:val="205"/>
              </w:numPr>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Un istoric de diabet zaharat sau boli renale nu este o contraindicație pentru utilizarea Am; cu toate acestea, pacienții cu aceste comorbidități pot prezenta un risc crescut de insuficiență renală după expunerea la acest medicament injectabil; Insuficiența renală poate fi permanentă. </w:t>
            </w:r>
          </w:p>
          <w:p w14:paraId="0F2081F5" w14:textId="77777777" w:rsidR="00E54D69" w:rsidRPr="00E0028A" w:rsidRDefault="00E54D69" w:rsidP="009F1DA7">
            <w:pPr>
              <w:pStyle w:val="Default0"/>
              <w:widowControl/>
              <w:numPr>
                <w:ilvl w:val="0"/>
                <w:numId w:val="205"/>
              </w:numPr>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Administrarea renală este recomandată pentru medicamentele antituberculoase selectate la pacienții cu </w:t>
            </w:r>
            <w:proofErr w:type="spellStart"/>
            <w:r w:rsidRPr="00E0028A">
              <w:rPr>
                <w:rFonts w:ascii="Times New Roman" w:hAnsi="Times New Roman" w:cs="Times New Roman"/>
                <w:color w:val="auto"/>
                <w:kern w:val="2"/>
                <w:sz w:val="20"/>
                <w:szCs w:val="20"/>
                <w:lang w:val="ro-RO"/>
              </w:rPr>
              <w:t>clearance</w:t>
            </w:r>
            <w:proofErr w:type="spellEnd"/>
            <w:r w:rsidRPr="00E0028A">
              <w:rPr>
                <w:rFonts w:ascii="Times New Roman" w:hAnsi="Times New Roman" w:cs="Times New Roman"/>
                <w:color w:val="auto"/>
                <w:kern w:val="2"/>
                <w:sz w:val="20"/>
                <w:szCs w:val="20"/>
                <w:lang w:val="ro-RO"/>
              </w:rPr>
              <w:t xml:space="preserve">-ul al creatininei &lt;30 ml / min. </w:t>
            </w:r>
          </w:p>
          <w:p w14:paraId="6D264DB2" w14:textId="77777777" w:rsidR="00E54D69" w:rsidRPr="00E0028A" w:rsidRDefault="00E54D69" w:rsidP="00C0737D">
            <w:pPr>
              <w:rPr>
                <w:sz w:val="20"/>
                <w:szCs w:val="20"/>
              </w:rPr>
            </w:pPr>
          </w:p>
        </w:tc>
      </w:tr>
      <w:tr w:rsidR="00E54D69" w:rsidRPr="00E0028A" w14:paraId="42A6B056" w14:textId="77777777" w:rsidTr="00D212E2">
        <w:tc>
          <w:tcPr>
            <w:tcW w:w="1271" w:type="dxa"/>
          </w:tcPr>
          <w:p w14:paraId="4841D073" w14:textId="77777777" w:rsidR="00E54D69" w:rsidRPr="00E0028A" w:rsidRDefault="00E54D69" w:rsidP="00D212E2">
            <w:pPr>
              <w:rPr>
                <w:sz w:val="20"/>
                <w:szCs w:val="20"/>
              </w:rPr>
            </w:pPr>
            <w:r w:rsidRPr="00E0028A">
              <w:rPr>
                <w:sz w:val="20"/>
                <w:szCs w:val="20"/>
              </w:rPr>
              <w:t xml:space="preserve">Nevrita optică </w:t>
            </w:r>
          </w:p>
        </w:tc>
        <w:tc>
          <w:tcPr>
            <w:tcW w:w="1134" w:type="dxa"/>
          </w:tcPr>
          <w:p w14:paraId="1FE699C8" w14:textId="77777777" w:rsidR="00E54D69" w:rsidRPr="00E0028A" w:rsidRDefault="00E54D69" w:rsidP="00D212E2">
            <w:pPr>
              <w:rPr>
                <w:sz w:val="20"/>
                <w:szCs w:val="20"/>
              </w:rPr>
            </w:pPr>
            <w:proofErr w:type="spellStart"/>
            <w:r w:rsidRPr="00E0028A">
              <w:rPr>
                <w:sz w:val="20"/>
                <w:szCs w:val="20"/>
              </w:rPr>
              <w:t>Lzd</w:t>
            </w:r>
            <w:proofErr w:type="spellEnd"/>
            <w:r w:rsidRPr="00E0028A">
              <w:rPr>
                <w:sz w:val="20"/>
                <w:szCs w:val="20"/>
              </w:rPr>
              <w:t xml:space="preserve">, E </w:t>
            </w:r>
          </w:p>
        </w:tc>
        <w:tc>
          <w:tcPr>
            <w:tcW w:w="5670" w:type="dxa"/>
          </w:tcPr>
          <w:p w14:paraId="6CA64480" w14:textId="77777777" w:rsidR="00E54D69" w:rsidRPr="00E0028A" w:rsidRDefault="00E54D69" w:rsidP="009F1DA7">
            <w:pPr>
              <w:pStyle w:val="Default0"/>
              <w:widowControl/>
              <w:numPr>
                <w:ilvl w:val="0"/>
                <w:numId w:val="206"/>
              </w:numPr>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Se întrerupe imediat administrarea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și E la pacienții care prezintă simptome de nevrita optică. </w:t>
            </w:r>
          </w:p>
          <w:p w14:paraId="419EE134" w14:textId="77777777" w:rsidR="00E54D69" w:rsidRPr="00E0028A" w:rsidRDefault="00E54D69" w:rsidP="009F1DA7">
            <w:pPr>
              <w:pStyle w:val="Default0"/>
              <w:widowControl/>
              <w:numPr>
                <w:ilvl w:val="0"/>
                <w:numId w:val="206"/>
              </w:numPr>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Luați în considerare alte cauze ale nevritei optice (de exemplu, afecțiuni autoimune, expunerea la substanțe toxice, cum ar fi metanolul și alte infecții bacteriene sau virale) și consultați un oftalmolog. </w:t>
            </w:r>
          </w:p>
          <w:p w14:paraId="073267BA" w14:textId="77777777" w:rsidR="00E54D69" w:rsidRPr="00E0028A" w:rsidRDefault="00E54D69" w:rsidP="009F1DA7">
            <w:pPr>
              <w:pStyle w:val="Default0"/>
              <w:widowControl/>
              <w:numPr>
                <w:ilvl w:val="0"/>
                <w:numId w:val="206"/>
              </w:numPr>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Verificați zahărul din sânge și examinați la diabet. </w:t>
            </w:r>
          </w:p>
          <w:p w14:paraId="33C20A43" w14:textId="77777777" w:rsidR="00E54D69" w:rsidRPr="00E0028A" w:rsidRDefault="00E54D69" w:rsidP="009F1DA7">
            <w:pPr>
              <w:pStyle w:val="Default0"/>
              <w:widowControl/>
              <w:numPr>
                <w:ilvl w:val="0"/>
                <w:numId w:val="206"/>
              </w:numPr>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Nu reintroduceți E. </w:t>
            </w:r>
          </w:p>
          <w:p w14:paraId="36106EF4" w14:textId="77777777" w:rsidR="00E54D69" w:rsidRPr="00E0028A" w:rsidRDefault="00E54D69" w:rsidP="009F1DA7">
            <w:pPr>
              <w:pStyle w:val="Default0"/>
              <w:widowControl/>
              <w:numPr>
                <w:ilvl w:val="0"/>
                <w:numId w:val="206"/>
              </w:numPr>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Luați în considerare reintroducerea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numai dacă alte opțiuni de tratament TB MDR/RR sunt sever limitate și nevrita optică a fost exclusă definitiv. </w:t>
            </w:r>
          </w:p>
        </w:tc>
        <w:tc>
          <w:tcPr>
            <w:tcW w:w="5953" w:type="dxa"/>
          </w:tcPr>
          <w:p w14:paraId="2F7D4C7A" w14:textId="77777777" w:rsidR="00E54D69" w:rsidRPr="00E0028A" w:rsidRDefault="00E54D69" w:rsidP="009F1DA7">
            <w:pPr>
              <w:pStyle w:val="Default0"/>
              <w:widowControl/>
              <w:numPr>
                <w:ilvl w:val="0"/>
                <w:numId w:val="207"/>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Simptomele nevritei optice includ dureri oculare, pierderea vederii și lumini intermitente; Simptomele sunt adesea unilaterale. </w:t>
            </w:r>
          </w:p>
          <w:p w14:paraId="74EBA2E2" w14:textId="77777777" w:rsidR="00E54D69" w:rsidRPr="00E0028A" w:rsidRDefault="00E54D69" w:rsidP="009F1DA7">
            <w:pPr>
              <w:pStyle w:val="Default0"/>
              <w:widowControl/>
              <w:numPr>
                <w:ilvl w:val="0"/>
                <w:numId w:val="207"/>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Toți pacienții cărora li se administrează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și E trebuie instruiți la începutul tratamentului pentru a recunoaște simptomele precoce ale acestei reacției adverse care poate pune în pericol acuitatea vizuală și pentru a solicita asistență medicală de urgență. </w:t>
            </w:r>
          </w:p>
          <w:p w14:paraId="0ED4ABA5" w14:textId="77777777" w:rsidR="00E54D69" w:rsidRPr="00E0028A" w:rsidRDefault="00E54D69" w:rsidP="009F1DA7">
            <w:pPr>
              <w:pStyle w:val="Default0"/>
              <w:widowControl/>
              <w:numPr>
                <w:ilvl w:val="0"/>
                <w:numId w:val="207"/>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Nevrita optică indusă de medicamente este de obicei reversibilă cu încetarea precoce a agentului ofensator.</w:t>
            </w:r>
          </w:p>
          <w:p w14:paraId="0FC99004" w14:textId="77777777" w:rsidR="00E54D69" w:rsidRPr="00E0028A" w:rsidRDefault="00E54D69" w:rsidP="00C0737D">
            <w:pPr>
              <w:rPr>
                <w:sz w:val="20"/>
                <w:szCs w:val="20"/>
              </w:rPr>
            </w:pPr>
          </w:p>
        </w:tc>
      </w:tr>
      <w:tr w:rsidR="00E54D69" w:rsidRPr="00E0028A" w14:paraId="4D475F59" w14:textId="77777777" w:rsidTr="00D212E2">
        <w:tc>
          <w:tcPr>
            <w:tcW w:w="1271" w:type="dxa"/>
          </w:tcPr>
          <w:p w14:paraId="0FC7A6A4" w14:textId="77777777" w:rsidR="00E54D69" w:rsidRPr="00E0028A" w:rsidRDefault="00E54D69" w:rsidP="00D212E2">
            <w:pPr>
              <w:rPr>
                <w:sz w:val="20"/>
                <w:szCs w:val="20"/>
              </w:rPr>
            </w:pPr>
            <w:proofErr w:type="spellStart"/>
            <w:r w:rsidRPr="00E0028A">
              <w:rPr>
                <w:sz w:val="20"/>
                <w:szCs w:val="20"/>
              </w:rPr>
              <w:t>Ototoxicitate</w:t>
            </w:r>
            <w:proofErr w:type="spellEnd"/>
            <w:r w:rsidRPr="00E0028A">
              <w:rPr>
                <w:sz w:val="20"/>
                <w:szCs w:val="20"/>
              </w:rPr>
              <w:t xml:space="preserve"> (pierderea auzului, </w:t>
            </w:r>
            <w:proofErr w:type="spellStart"/>
            <w:r w:rsidRPr="00E0028A">
              <w:rPr>
                <w:sz w:val="20"/>
                <w:szCs w:val="20"/>
              </w:rPr>
              <w:t>tinitus</w:t>
            </w:r>
            <w:proofErr w:type="spellEnd"/>
            <w:r w:rsidRPr="00E0028A">
              <w:rPr>
                <w:sz w:val="20"/>
                <w:szCs w:val="20"/>
              </w:rPr>
              <w:t xml:space="preserve"> și vertij)</w:t>
            </w:r>
          </w:p>
        </w:tc>
        <w:tc>
          <w:tcPr>
            <w:tcW w:w="1134" w:type="dxa"/>
          </w:tcPr>
          <w:p w14:paraId="79509B6B" w14:textId="77777777" w:rsidR="00E54D69" w:rsidRPr="00E0028A" w:rsidRDefault="00E54D69" w:rsidP="00D212E2">
            <w:pPr>
              <w:rPr>
                <w:sz w:val="20"/>
                <w:szCs w:val="20"/>
              </w:rPr>
            </w:pPr>
            <w:r w:rsidRPr="00E0028A">
              <w:rPr>
                <w:sz w:val="20"/>
                <w:szCs w:val="20"/>
              </w:rPr>
              <w:t>Am</w:t>
            </w:r>
          </w:p>
          <w:p w14:paraId="246760C4" w14:textId="77777777" w:rsidR="00E54D69" w:rsidRPr="00E0028A" w:rsidRDefault="00E54D69" w:rsidP="00D212E2">
            <w:pPr>
              <w:rPr>
                <w:sz w:val="20"/>
                <w:szCs w:val="20"/>
              </w:rPr>
            </w:pPr>
            <w:r w:rsidRPr="00E0028A">
              <w:rPr>
                <w:sz w:val="20"/>
                <w:szCs w:val="20"/>
              </w:rPr>
              <w:t>S</w:t>
            </w:r>
          </w:p>
        </w:tc>
        <w:tc>
          <w:tcPr>
            <w:tcW w:w="5670" w:type="dxa"/>
          </w:tcPr>
          <w:p w14:paraId="2CF813A6" w14:textId="77777777" w:rsidR="00E54D69" w:rsidRPr="00E0028A" w:rsidRDefault="00E54D69" w:rsidP="009F1DA7">
            <w:pPr>
              <w:pStyle w:val="Default0"/>
              <w:widowControl/>
              <w:numPr>
                <w:ilvl w:val="0"/>
                <w:numId w:val="208"/>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Retrageți agentul injectabil dacă există </w:t>
            </w:r>
            <w:proofErr w:type="spellStart"/>
            <w:r w:rsidRPr="00E0028A">
              <w:rPr>
                <w:rFonts w:ascii="Times New Roman" w:hAnsi="Times New Roman" w:cs="Times New Roman"/>
                <w:color w:val="auto"/>
                <w:kern w:val="2"/>
                <w:sz w:val="20"/>
                <w:szCs w:val="20"/>
                <w:lang w:val="ro-RO"/>
              </w:rPr>
              <w:t>tinitus</w:t>
            </w:r>
            <w:proofErr w:type="spellEnd"/>
            <w:r w:rsidRPr="00E0028A">
              <w:rPr>
                <w:rFonts w:ascii="Times New Roman" w:hAnsi="Times New Roman" w:cs="Times New Roman"/>
                <w:color w:val="auto"/>
                <w:kern w:val="2"/>
                <w:sz w:val="20"/>
                <w:szCs w:val="20"/>
                <w:lang w:val="ro-RO"/>
              </w:rPr>
              <w:t xml:space="preserve"> nou sau agravat, amețeli, plenitudine în urechi sau dovezi de pierdere a auzului; înlocuiți cu un alt agent eficient.</w:t>
            </w:r>
          </w:p>
          <w:p w14:paraId="441695FB" w14:textId="77777777" w:rsidR="00E54D69" w:rsidRPr="00E0028A" w:rsidRDefault="00E54D69" w:rsidP="009F1DA7">
            <w:pPr>
              <w:pStyle w:val="Default0"/>
              <w:widowControl/>
              <w:numPr>
                <w:ilvl w:val="0"/>
                <w:numId w:val="208"/>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Verificați funcția renală, deoarece </w:t>
            </w:r>
            <w:proofErr w:type="spellStart"/>
            <w:r w:rsidRPr="00E0028A">
              <w:rPr>
                <w:rFonts w:ascii="Times New Roman" w:hAnsi="Times New Roman" w:cs="Times New Roman"/>
                <w:color w:val="auto"/>
                <w:kern w:val="2"/>
                <w:sz w:val="20"/>
                <w:szCs w:val="20"/>
                <w:lang w:val="ro-RO"/>
              </w:rPr>
              <w:t>nefrotoxicitatea</w:t>
            </w:r>
            <w:proofErr w:type="spellEnd"/>
            <w:r w:rsidRPr="00E0028A">
              <w:rPr>
                <w:rFonts w:ascii="Times New Roman" w:hAnsi="Times New Roman" w:cs="Times New Roman"/>
                <w:color w:val="auto"/>
                <w:kern w:val="2"/>
                <w:sz w:val="20"/>
                <w:szCs w:val="20"/>
                <w:lang w:val="ro-RO"/>
              </w:rPr>
              <w:t xml:space="preserve"> este, de asemenea, o reacție adversă asociată cu agenți injectabili, iar un </w:t>
            </w:r>
            <w:proofErr w:type="spellStart"/>
            <w:r w:rsidRPr="00E0028A">
              <w:rPr>
                <w:rFonts w:ascii="Times New Roman" w:hAnsi="Times New Roman" w:cs="Times New Roman"/>
                <w:color w:val="auto"/>
                <w:kern w:val="2"/>
                <w:sz w:val="20"/>
                <w:szCs w:val="20"/>
                <w:lang w:val="ro-RO"/>
              </w:rPr>
              <w:t>clearance</w:t>
            </w:r>
            <w:proofErr w:type="spellEnd"/>
            <w:r w:rsidRPr="00E0028A">
              <w:rPr>
                <w:rFonts w:ascii="Times New Roman" w:hAnsi="Times New Roman" w:cs="Times New Roman"/>
                <w:color w:val="auto"/>
                <w:kern w:val="2"/>
                <w:sz w:val="20"/>
                <w:szCs w:val="20"/>
                <w:lang w:val="ro-RO"/>
              </w:rPr>
              <w:t xml:space="preserve">-ul redus al creatininei poate duce la creșterea expunerii la medicamente </w:t>
            </w:r>
            <w:proofErr w:type="spellStart"/>
            <w:r w:rsidRPr="00E0028A">
              <w:rPr>
                <w:rFonts w:ascii="Times New Roman" w:hAnsi="Times New Roman" w:cs="Times New Roman"/>
                <w:color w:val="auto"/>
                <w:kern w:val="2"/>
                <w:sz w:val="20"/>
                <w:szCs w:val="20"/>
                <w:lang w:val="ro-RO"/>
              </w:rPr>
              <w:t>ototoxice</w:t>
            </w:r>
            <w:proofErr w:type="spellEnd"/>
            <w:r w:rsidRPr="00E0028A">
              <w:rPr>
                <w:rFonts w:ascii="Times New Roman" w:hAnsi="Times New Roman" w:cs="Times New Roman"/>
                <w:color w:val="auto"/>
                <w:kern w:val="2"/>
                <w:sz w:val="20"/>
                <w:szCs w:val="20"/>
                <w:lang w:val="ro-RO"/>
              </w:rPr>
              <w:t>, cu exacerbarea simptomelor.</w:t>
            </w:r>
          </w:p>
          <w:p w14:paraId="31848D62" w14:textId="77777777" w:rsidR="00E54D69" w:rsidRPr="00E0028A" w:rsidRDefault="00E54D69" w:rsidP="009F1DA7">
            <w:pPr>
              <w:pStyle w:val="Default0"/>
              <w:widowControl/>
              <w:numPr>
                <w:ilvl w:val="0"/>
                <w:numId w:val="208"/>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Simptomele vestibulare (de exemplu, amețeli și greață) se pot ameliora cu antihistaminice, cum ar fi </w:t>
            </w:r>
            <w:proofErr w:type="spellStart"/>
            <w:r w:rsidRPr="00E0028A">
              <w:rPr>
                <w:rFonts w:ascii="Times New Roman" w:hAnsi="Times New Roman" w:cs="Times New Roman"/>
                <w:color w:val="auto"/>
                <w:kern w:val="2"/>
                <w:sz w:val="20"/>
                <w:szCs w:val="20"/>
                <w:lang w:val="ro-RO"/>
              </w:rPr>
              <w:t>Meclizinum</w:t>
            </w:r>
            <w:proofErr w:type="spellEnd"/>
            <w:r w:rsidRPr="00E0028A">
              <w:rPr>
                <w:rFonts w:ascii="Times New Roman" w:hAnsi="Times New Roman" w:cs="Times New Roman"/>
                <w:color w:val="auto"/>
                <w:kern w:val="2"/>
                <w:sz w:val="20"/>
                <w:szCs w:val="20"/>
                <w:lang w:val="ro-RO"/>
              </w:rPr>
              <w:t xml:space="preserve"> sau </w:t>
            </w:r>
            <w:proofErr w:type="spellStart"/>
            <w:r w:rsidRPr="00E0028A">
              <w:rPr>
                <w:rFonts w:ascii="Times New Roman" w:hAnsi="Times New Roman" w:cs="Times New Roman"/>
                <w:color w:val="auto"/>
                <w:kern w:val="2"/>
                <w:sz w:val="20"/>
                <w:szCs w:val="20"/>
                <w:lang w:val="ro-RO"/>
              </w:rPr>
              <w:t>Dimenhydrinatum</w:t>
            </w:r>
            <w:proofErr w:type="spellEnd"/>
            <w:r w:rsidRPr="00E0028A">
              <w:rPr>
                <w:rFonts w:ascii="Times New Roman" w:hAnsi="Times New Roman" w:cs="Times New Roman"/>
                <w:color w:val="auto"/>
                <w:kern w:val="2"/>
                <w:sz w:val="20"/>
                <w:szCs w:val="20"/>
                <w:lang w:val="ro-RO"/>
              </w:rPr>
              <w:t>.</w:t>
            </w:r>
          </w:p>
        </w:tc>
        <w:tc>
          <w:tcPr>
            <w:tcW w:w="5953" w:type="dxa"/>
          </w:tcPr>
          <w:p w14:paraId="4530C237" w14:textId="77777777" w:rsidR="00E54D69" w:rsidRPr="00E0028A" w:rsidRDefault="00E54D69" w:rsidP="009F1DA7">
            <w:pPr>
              <w:pStyle w:val="Default0"/>
              <w:widowControl/>
              <w:numPr>
                <w:ilvl w:val="0"/>
                <w:numId w:val="209"/>
              </w:numPr>
              <w:tabs>
                <w:tab w:val="clear" w:pos="720"/>
              </w:tabs>
              <w:ind w:left="223" w:hanging="284"/>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Screening-ul audiologic, pentru a detecta modificările precoce și pierderea auzului de înaltă frecvență, este esențial pentru pacienții care necesită tratament cu acest agent injectabil.</w:t>
            </w:r>
          </w:p>
          <w:p w14:paraId="7A979B1B" w14:textId="77777777" w:rsidR="00E54D69" w:rsidRPr="00E0028A" w:rsidRDefault="00E54D69" w:rsidP="009F1DA7">
            <w:pPr>
              <w:pStyle w:val="Default0"/>
              <w:widowControl/>
              <w:numPr>
                <w:ilvl w:val="0"/>
                <w:numId w:val="209"/>
              </w:numPr>
              <w:tabs>
                <w:tab w:val="clear" w:pos="720"/>
              </w:tabs>
              <w:ind w:left="223" w:hanging="284"/>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Aspirina și diureticele de ansă sunt, de asemenea, </w:t>
            </w:r>
            <w:proofErr w:type="spellStart"/>
            <w:r w:rsidRPr="00E0028A">
              <w:rPr>
                <w:rFonts w:ascii="Times New Roman" w:hAnsi="Times New Roman" w:cs="Times New Roman"/>
                <w:color w:val="auto"/>
                <w:kern w:val="2"/>
                <w:sz w:val="20"/>
                <w:szCs w:val="20"/>
                <w:lang w:val="ro-RO"/>
              </w:rPr>
              <w:t>ototoxice</w:t>
            </w:r>
            <w:proofErr w:type="spellEnd"/>
            <w:r w:rsidRPr="00E0028A">
              <w:rPr>
                <w:rFonts w:ascii="Times New Roman" w:hAnsi="Times New Roman" w:cs="Times New Roman"/>
                <w:color w:val="auto"/>
                <w:kern w:val="2"/>
                <w:sz w:val="20"/>
                <w:szCs w:val="20"/>
                <w:lang w:val="ro-RO"/>
              </w:rPr>
              <w:t xml:space="preserve"> și pot exacerba efectele </w:t>
            </w:r>
            <w:proofErr w:type="spellStart"/>
            <w:r w:rsidRPr="00E0028A">
              <w:rPr>
                <w:rFonts w:ascii="Times New Roman" w:hAnsi="Times New Roman" w:cs="Times New Roman"/>
                <w:color w:val="auto"/>
                <w:kern w:val="2"/>
                <w:sz w:val="20"/>
                <w:szCs w:val="20"/>
                <w:lang w:val="ro-RO"/>
              </w:rPr>
              <w:t>aminoglicozidelor</w:t>
            </w:r>
            <w:proofErr w:type="spellEnd"/>
            <w:r w:rsidRPr="00E0028A">
              <w:rPr>
                <w:rFonts w:ascii="Times New Roman" w:hAnsi="Times New Roman" w:cs="Times New Roman"/>
                <w:color w:val="auto"/>
                <w:kern w:val="2"/>
                <w:sz w:val="20"/>
                <w:szCs w:val="20"/>
                <w:lang w:val="ro-RO"/>
              </w:rPr>
              <w:t>.</w:t>
            </w:r>
          </w:p>
          <w:p w14:paraId="252666ED" w14:textId="77777777" w:rsidR="00E54D69" w:rsidRPr="00E0028A" w:rsidRDefault="00E54D69" w:rsidP="00C0737D">
            <w:pPr>
              <w:rPr>
                <w:sz w:val="20"/>
                <w:szCs w:val="20"/>
              </w:rPr>
            </w:pPr>
          </w:p>
        </w:tc>
      </w:tr>
      <w:tr w:rsidR="00E54D69" w:rsidRPr="00E0028A" w14:paraId="013D58A3" w14:textId="77777777" w:rsidTr="00D212E2">
        <w:tc>
          <w:tcPr>
            <w:tcW w:w="1271" w:type="dxa"/>
          </w:tcPr>
          <w:p w14:paraId="4621BD96" w14:textId="77777777" w:rsidR="00E54D69" w:rsidRPr="00E0028A" w:rsidRDefault="00E54D69" w:rsidP="00D212E2">
            <w:pPr>
              <w:rPr>
                <w:sz w:val="20"/>
                <w:szCs w:val="20"/>
              </w:rPr>
            </w:pPr>
            <w:r w:rsidRPr="00E0028A">
              <w:rPr>
                <w:sz w:val="20"/>
                <w:szCs w:val="20"/>
              </w:rPr>
              <w:t xml:space="preserve">Neuropatie periferică </w:t>
            </w:r>
          </w:p>
        </w:tc>
        <w:tc>
          <w:tcPr>
            <w:tcW w:w="1134" w:type="dxa"/>
          </w:tcPr>
          <w:p w14:paraId="1772FEAF" w14:textId="77777777" w:rsidR="00E54D69" w:rsidRPr="00E0028A" w:rsidRDefault="00E54D69" w:rsidP="00D212E2">
            <w:pPr>
              <w:rPr>
                <w:sz w:val="20"/>
                <w:szCs w:val="20"/>
              </w:rPr>
            </w:pPr>
            <w:proofErr w:type="spellStart"/>
            <w:r w:rsidRPr="00E0028A">
              <w:rPr>
                <w:sz w:val="20"/>
                <w:szCs w:val="20"/>
              </w:rPr>
              <w:t>Lzd</w:t>
            </w:r>
            <w:proofErr w:type="spellEnd"/>
            <w:r w:rsidRPr="00E0028A">
              <w:rPr>
                <w:sz w:val="20"/>
                <w:szCs w:val="20"/>
              </w:rPr>
              <w:t xml:space="preserve">, H, </w:t>
            </w:r>
            <w:proofErr w:type="spellStart"/>
            <w:r w:rsidRPr="00E0028A">
              <w:rPr>
                <w:sz w:val="20"/>
                <w:szCs w:val="20"/>
              </w:rPr>
              <w:t>Trd</w:t>
            </w:r>
            <w:proofErr w:type="spellEnd"/>
            <w:r w:rsidRPr="00E0028A">
              <w:rPr>
                <w:sz w:val="20"/>
                <w:szCs w:val="20"/>
              </w:rPr>
              <w:t xml:space="preserve">/ Cs </w:t>
            </w:r>
          </w:p>
          <w:p w14:paraId="31A13539" w14:textId="77777777" w:rsidR="00E54D69" w:rsidRPr="00E0028A" w:rsidRDefault="00E54D69" w:rsidP="00D212E2">
            <w:pPr>
              <w:rPr>
                <w:sz w:val="20"/>
                <w:szCs w:val="20"/>
              </w:rPr>
            </w:pP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r w:rsidRPr="00E0028A">
              <w:rPr>
                <w:sz w:val="20"/>
                <w:szCs w:val="20"/>
              </w:rPr>
              <w:t xml:space="preserve">, Am </w:t>
            </w:r>
          </w:p>
        </w:tc>
        <w:tc>
          <w:tcPr>
            <w:tcW w:w="5670" w:type="dxa"/>
          </w:tcPr>
          <w:p w14:paraId="1083A7A6" w14:textId="77777777" w:rsidR="00E54D69" w:rsidRPr="00E0028A" w:rsidRDefault="00E54D69" w:rsidP="009F1DA7">
            <w:pPr>
              <w:pStyle w:val="Default0"/>
              <w:widowControl/>
              <w:numPr>
                <w:ilvl w:val="0"/>
                <w:numId w:val="210"/>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Gestionarea factorilor de risc de bază – corectarea și prevenirea deficiențelor </w:t>
            </w:r>
            <w:proofErr w:type="spellStart"/>
            <w:r w:rsidRPr="00E0028A">
              <w:rPr>
                <w:rFonts w:ascii="Times New Roman" w:hAnsi="Times New Roman" w:cs="Times New Roman"/>
                <w:color w:val="auto"/>
                <w:kern w:val="2"/>
                <w:sz w:val="20"/>
                <w:szCs w:val="20"/>
                <w:lang w:val="ro-RO"/>
              </w:rPr>
              <w:t>vitaminice</w:t>
            </w:r>
            <w:proofErr w:type="spellEnd"/>
            <w:r w:rsidRPr="00E0028A">
              <w:rPr>
                <w:rFonts w:ascii="Times New Roman" w:hAnsi="Times New Roman" w:cs="Times New Roman"/>
                <w:color w:val="auto"/>
                <w:kern w:val="2"/>
                <w:sz w:val="20"/>
                <w:szCs w:val="20"/>
                <w:lang w:val="ro-RO"/>
              </w:rPr>
              <w:t xml:space="preserve"> sau nutriționale, obținerea unui control mai bun al diabetului zaharat și educarea pacientului cu privire la posibilele cauze ale neuropatiei periferice. </w:t>
            </w:r>
          </w:p>
          <w:p w14:paraId="25C339E9" w14:textId="77777777" w:rsidR="00E54D69" w:rsidRPr="00E0028A" w:rsidRDefault="00E54D69" w:rsidP="009F1DA7">
            <w:pPr>
              <w:pStyle w:val="Default0"/>
              <w:widowControl/>
              <w:numPr>
                <w:ilvl w:val="0"/>
                <w:numId w:val="210"/>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Dozele de Pyridoxinum de 50 mg la adulți (25 mg la copii) trebuie administrate pentru profilaxia neuropatiei periferice; Cu toate acestea, dozele de Pyridoxinum nu trebuie crescute peste 100 mg la adulți deoarece, paradoxal, acest lucru poate contribui la agravarea simptomelor neuropatiei periferice. </w:t>
            </w:r>
          </w:p>
          <w:p w14:paraId="4D9178BC" w14:textId="0509D13E" w:rsidR="00E54D69" w:rsidRPr="00E0028A" w:rsidRDefault="00E54D69" w:rsidP="009F1DA7">
            <w:pPr>
              <w:pStyle w:val="Default0"/>
              <w:widowControl/>
              <w:numPr>
                <w:ilvl w:val="0"/>
                <w:numId w:val="210"/>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Ameliorarea durerii </w:t>
            </w:r>
            <w:proofErr w:type="spellStart"/>
            <w:r w:rsidRPr="00E0028A">
              <w:rPr>
                <w:rFonts w:ascii="Times New Roman" w:hAnsi="Times New Roman" w:cs="Times New Roman"/>
                <w:color w:val="auto"/>
                <w:kern w:val="2"/>
                <w:sz w:val="20"/>
                <w:szCs w:val="20"/>
                <w:lang w:val="ro-RO"/>
              </w:rPr>
              <w:t>neuropatice</w:t>
            </w:r>
            <w:proofErr w:type="spellEnd"/>
            <w:r w:rsidRPr="00E0028A">
              <w:rPr>
                <w:rFonts w:ascii="Times New Roman" w:hAnsi="Times New Roman" w:cs="Times New Roman"/>
                <w:color w:val="auto"/>
                <w:kern w:val="2"/>
                <w:sz w:val="20"/>
                <w:szCs w:val="20"/>
                <w:lang w:val="ro-RO"/>
              </w:rPr>
              <w:t xml:space="preserve"> poate fi realizată cu medicamente </w:t>
            </w:r>
            <w:proofErr w:type="spellStart"/>
            <w:r w:rsidRPr="00E0028A">
              <w:rPr>
                <w:rFonts w:ascii="Times New Roman" w:hAnsi="Times New Roman" w:cs="Times New Roman"/>
                <w:color w:val="auto"/>
                <w:kern w:val="2"/>
                <w:sz w:val="20"/>
                <w:szCs w:val="20"/>
                <w:lang w:val="ro-RO"/>
              </w:rPr>
              <w:t>antiinflamatorie</w:t>
            </w:r>
            <w:proofErr w:type="spellEnd"/>
            <w:r w:rsidRPr="00E0028A">
              <w:rPr>
                <w:rFonts w:ascii="Times New Roman" w:hAnsi="Times New Roman" w:cs="Times New Roman"/>
                <w:color w:val="auto"/>
                <w:kern w:val="2"/>
                <w:sz w:val="20"/>
                <w:szCs w:val="20"/>
                <w:lang w:val="ro-RO"/>
              </w:rPr>
              <w:t xml:space="preserve"> nesteroidiene sau Paracetamolum (</w:t>
            </w:r>
            <w:r w:rsidR="002223C1">
              <w:rPr>
                <w:rFonts w:ascii="Times New Roman" w:hAnsi="Times New Roman" w:cs="Times New Roman"/>
                <w:color w:val="auto"/>
                <w:kern w:val="2"/>
                <w:sz w:val="20"/>
                <w:szCs w:val="20"/>
                <w:lang w:val="ro-RO"/>
              </w:rPr>
              <w:t>Paracetamolum</w:t>
            </w:r>
            <w:r w:rsidRPr="00E0028A">
              <w:rPr>
                <w:rFonts w:ascii="Times New Roman" w:hAnsi="Times New Roman" w:cs="Times New Roman"/>
                <w:color w:val="auto"/>
                <w:kern w:val="2"/>
                <w:sz w:val="20"/>
                <w:szCs w:val="20"/>
                <w:lang w:val="ro-RO"/>
              </w:rPr>
              <w:t xml:space="preserve">), </w:t>
            </w:r>
            <w:bookmarkStart w:id="194" w:name="_Hlk148421679"/>
            <w:r w:rsidRPr="00E0028A">
              <w:rPr>
                <w:rFonts w:ascii="Times New Roman" w:hAnsi="Times New Roman" w:cs="Times New Roman"/>
                <w:color w:val="auto"/>
                <w:kern w:val="2"/>
                <w:sz w:val="20"/>
                <w:szCs w:val="20"/>
                <w:lang w:val="ro-RO"/>
              </w:rPr>
              <w:t xml:space="preserve">ATC (antidepresiv </w:t>
            </w:r>
            <w:proofErr w:type="spellStart"/>
            <w:r w:rsidRPr="00E0028A">
              <w:rPr>
                <w:rFonts w:ascii="Times New Roman" w:hAnsi="Times New Roman" w:cs="Times New Roman"/>
                <w:color w:val="auto"/>
                <w:kern w:val="2"/>
                <w:sz w:val="20"/>
                <w:szCs w:val="20"/>
                <w:lang w:val="ro-RO"/>
              </w:rPr>
              <w:t>triciclic</w:t>
            </w:r>
            <w:proofErr w:type="spellEnd"/>
            <w:r w:rsidRPr="00E0028A">
              <w:rPr>
                <w:rFonts w:ascii="Times New Roman" w:hAnsi="Times New Roman" w:cs="Times New Roman"/>
                <w:color w:val="auto"/>
                <w:kern w:val="2"/>
                <w:sz w:val="20"/>
                <w:szCs w:val="20"/>
                <w:lang w:val="ro-RO"/>
              </w:rPr>
              <w:t>)</w:t>
            </w:r>
            <w:bookmarkEnd w:id="194"/>
            <w:r w:rsidRPr="00E0028A">
              <w:rPr>
                <w:rFonts w:ascii="Times New Roman" w:hAnsi="Times New Roman" w:cs="Times New Roman"/>
                <w:color w:val="auto"/>
                <w:kern w:val="2"/>
                <w:sz w:val="20"/>
                <w:szCs w:val="20"/>
                <w:lang w:val="ro-RO"/>
              </w:rPr>
              <w:t xml:space="preserve">, Pregabalinum, Gabapentinum sau Carbamazepinum. </w:t>
            </w:r>
          </w:p>
          <w:p w14:paraId="60D19D03" w14:textId="77777777" w:rsidR="00E54D69" w:rsidRPr="00E0028A" w:rsidRDefault="00E54D69" w:rsidP="009F1DA7">
            <w:pPr>
              <w:pStyle w:val="Default0"/>
              <w:widowControl/>
              <w:numPr>
                <w:ilvl w:val="0"/>
                <w:numId w:val="210"/>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Se întrerupe administrarea dozei mari de H dacă nu se consideră esențială în regim. </w:t>
            </w:r>
          </w:p>
          <w:p w14:paraId="64815853" w14:textId="77777777" w:rsidR="00E54D69" w:rsidRPr="00E0028A" w:rsidRDefault="00E54D69" w:rsidP="009F1DA7">
            <w:pPr>
              <w:pStyle w:val="Default0"/>
              <w:widowControl/>
              <w:numPr>
                <w:ilvl w:val="0"/>
                <w:numId w:val="210"/>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Dacă este posibil, scădeți doza de medicament suspectat (de exemplu </w:t>
            </w:r>
            <w:proofErr w:type="spellStart"/>
            <w:r w:rsidRPr="00E0028A">
              <w:rPr>
                <w:rFonts w:ascii="Times New Roman" w:hAnsi="Times New Roman" w:cs="Times New Roman"/>
                <w:color w:val="auto"/>
                <w:kern w:val="2"/>
                <w:sz w:val="20"/>
                <w:szCs w:val="20"/>
                <w:lang w:val="ro-RO"/>
              </w:rPr>
              <w:t>Trd</w:t>
            </w:r>
            <w:proofErr w:type="spellEnd"/>
            <w:r w:rsidRPr="00E0028A">
              <w:rPr>
                <w:rFonts w:ascii="Times New Roman" w:hAnsi="Times New Roman" w:cs="Times New Roman"/>
                <w:color w:val="auto"/>
                <w:kern w:val="2"/>
                <w:sz w:val="20"/>
                <w:szCs w:val="20"/>
                <w:lang w:val="ro-RO"/>
              </w:rPr>
              <w:t xml:space="preserve">/C) până la limita inferioară a benzii de dozare în funcție de greutate, cu condiția ca acest lucru să nu compromită eficacitatea medicamentului sau a regimului TB. </w:t>
            </w:r>
          </w:p>
          <w:p w14:paraId="512658FE" w14:textId="77777777" w:rsidR="00E54D69" w:rsidRPr="00E0028A" w:rsidRDefault="00E54D69" w:rsidP="009F1DA7">
            <w:pPr>
              <w:pStyle w:val="Default0"/>
              <w:widowControl/>
              <w:numPr>
                <w:ilvl w:val="0"/>
                <w:numId w:val="210"/>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În caz de </w:t>
            </w:r>
            <w:r w:rsidRPr="00E0028A">
              <w:rPr>
                <w:rFonts w:ascii="Times New Roman" w:hAnsi="Times New Roman" w:cs="Times New Roman"/>
                <w:sz w:val="20"/>
                <w:szCs w:val="20"/>
                <w:lang w:val="ro-RO"/>
              </w:rPr>
              <w:t xml:space="preserve">agravare sau simptomele care nu se remit, retrageți medicamentul sau medicamentele suspectate și înlocuiți cu un alt medicament eficient dacă este necesar - acest lucru poate necesita o schimbare a regimului dacă este utilizat un regim standardizat. </w:t>
            </w:r>
          </w:p>
        </w:tc>
        <w:tc>
          <w:tcPr>
            <w:tcW w:w="5953" w:type="dxa"/>
          </w:tcPr>
          <w:p w14:paraId="4730F73E" w14:textId="77777777" w:rsidR="00E54D69" w:rsidRPr="00E0028A" w:rsidRDefault="00E54D69" w:rsidP="009F1DA7">
            <w:pPr>
              <w:pStyle w:val="Default0"/>
              <w:widowControl/>
              <w:numPr>
                <w:ilvl w:val="0"/>
                <w:numId w:val="211"/>
              </w:numPr>
              <w:tabs>
                <w:tab w:val="clear" w:pos="720"/>
              </w:tabs>
              <w:ind w:left="231" w:hanging="23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Riscul de neuropatie periferică este crescut în malnutriție, diabet, consum excesiv de alcool, HIV, sarcină și administrarea concomitentă a mai multor medicamente suspectate; Aceste condiții nu sunt contraindicații pentru agenții enumerați. </w:t>
            </w:r>
          </w:p>
          <w:p w14:paraId="3C89DFBD" w14:textId="133406A4" w:rsidR="00E54D69" w:rsidRPr="00E0028A" w:rsidRDefault="00E54D69" w:rsidP="009F1DA7">
            <w:pPr>
              <w:pStyle w:val="Default0"/>
              <w:widowControl/>
              <w:numPr>
                <w:ilvl w:val="0"/>
                <w:numId w:val="211"/>
              </w:numPr>
              <w:tabs>
                <w:tab w:val="clear" w:pos="720"/>
              </w:tabs>
              <w:ind w:left="231" w:hanging="23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H inhibă acțiunea metabolică a </w:t>
            </w:r>
            <w:r w:rsidR="00717EC3" w:rsidRPr="00717EC3">
              <w:rPr>
                <w:rFonts w:ascii="Times New Roman" w:hAnsi="Times New Roman" w:cs="Times New Roman"/>
                <w:color w:val="auto"/>
                <w:kern w:val="2"/>
                <w:sz w:val="20"/>
                <w:szCs w:val="20"/>
                <w:lang w:val="ro-RO"/>
              </w:rPr>
              <w:t xml:space="preserve">Pyridoxinum </w:t>
            </w:r>
            <w:r w:rsidR="00717EC3">
              <w:rPr>
                <w:rFonts w:ascii="Times New Roman" w:hAnsi="Times New Roman" w:cs="Times New Roman"/>
                <w:color w:val="auto"/>
                <w:kern w:val="2"/>
                <w:sz w:val="20"/>
                <w:szCs w:val="20"/>
                <w:lang w:val="ro-RO"/>
              </w:rPr>
              <w:t>(</w:t>
            </w:r>
            <w:r w:rsidRPr="00E0028A">
              <w:rPr>
                <w:rFonts w:ascii="Times New Roman" w:hAnsi="Times New Roman" w:cs="Times New Roman"/>
                <w:color w:val="auto"/>
                <w:kern w:val="2"/>
                <w:sz w:val="20"/>
                <w:szCs w:val="20"/>
                <w:lang w:val="ro-RO"/>
              </w:rPr>
              <w:t>vitaminei B6</w:t>
            </w:r>
            <w:r w:rsidR="00717EC3">
              <w:rPr>
                <w:rFonts w:ascii="Times New Roman" w:hAnsi="Times New Roman" w:cs="Times New Roman"/>
                <w:color w:val="auto"/>
                <w:kern w:val="2"/>
                <w:sz w:val="20"/>
                <w:szCs w:val="20"/>
                <w:lang w:val="ro-RO"/>
              </w:rPr>
              <w:t>)</w:t>
            </w:r>
            <w:r w:rsidRPr="00E0028A">
              <w:rPr>
                <w:rFonts w:ascii="Times New Roman" w:hAnsi="Times New Roman" w:cs="Times New Roman"/>
                <w:color w:val="auto"/>
                <w:kern w:val="2"/>
                <w:sz w:val="20"/>
                <w:szCs w:val="20"/>
                <w:lang w:val="ro-RO"/>
              </w:rPr>
              <w:t xml:space="preserve"> și </w:t>
            </w:r>
            <w:proofErr w:type="spellStart"/>
            <w:r w:rsidRPr="00E0028A">
              <w:rPr>
                <w:rFonts w:ascii="Times New Roman" w:hAnsi="Times New Roman" w:cs="Times New Roman"/>
                <w:color w:val="auto"/>
                <w:kern w:val="2"/>
                <w:sz w:val="20"/>
                <w:szCs w:val="20"/>
                <w:lang w:val="ro-RO"/>
              </w:rPr>
              <w:t>Trd</w:t>
            </w:r>
            <w:proofErr w:type="spellEnd"/>
            <w:r w:rsidRPr="00E0028A">
              <w:rPr>
                <w:rFonts w:ascii="Times New Roman" w:hAnsi="Times New Roman" w:cs="Times New Roman"/>
                <w:color w:val="auto"/>
                <w:kern w:val="2"/>
                <w:sz w:val="20"/>
                <w:szCs w:val="20"/>
                <w:lang w:val="ro-RO"/>
              </w:rPr>
              <w:t xml:space="preserve">/C crește excreția renală a acesteia; prin urmare, suplimentarea cu Pyridoxinum poate proteja împotriva deficitului de vitamina B6 indus de medicamente, ceea ce duce la neuropatie periferică; Pyridoxinum nu pare să protejeze împotriva neuropatiei periferice induse de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xml:space="preserve">. </w:t>
            </w:r>
          </w:p>
          <w:p w14:paraId="105923D0" w14:textId="77777777" w:rsidR="00E54D69" w:rsidRPr="00E0028A" w:rsidRDefault="00E54D69" w:rsidP="009F1DA7">
            <w:pPr>
              <w:pStyle w:val="Default0"/>
              <w:widowControl/>
              <w:numPr>
                <w:ilvl w:val="0"/>
                <w:numId w:val="211"/>
              </w:numPr>
              <w:tabs>
                <w:tab w:val="clear" w:pos="720"/>
              </w:tabs>
              <w:ind w:left="231" w:hanging="23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Neuropatia periferică se poate manifesta în diferite moduri și poate fi dificil de evaluat în mod corespunzător. </w:t>
            </w:r>
          </w:p>
          <w:p w14:paraId="46BFA759" w14:textId="77777777" w:rsidR="00E54D69" w:rsidRPr="00E0028A" w:rsidRDefault="00E54D69" w:rsidP="009F1DA7">
            <w:pPr>
              <w:pStyle w:val="Default0"/>
              <w:widowControl/>
              <w:numPr>
                <w:ilvl w:val="0"/>
                <w:numId w:val="211"/>
              </w:numPr>
              <w:tabs>
                <w:tab w:val="clear" w:pos="720"/>
              </w:tabs>
              <w:ind w:left="231" w:hanging="23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Rețineți că ATC sunt asociate cu prelungirea intervalului QT; acest risc trebuie echilibrat cu beneficiile pentru pacient, luând în considerare expunerea pacientului la alte medicamente care prelungesc intervalul QT și fezabilitatea unei monitorizări ECG mai atente, dacă este necesar, în acel context. </w:t>
            </w:r>
          </w:p>
          <w:p w14:paraId="4183D16E" w14:textId="77777777" w:rsidR="00E54D69" w:rsidRPr="00E0028A" w:rsidRDefault="00E54D69" w:rsidP="009F1DA7">
            <w:pPr>
              <w:pStyle w:val="Default0"/>
              <w:widowControl/>
              <w:numPr>
                <w:ilvl w:val="0"/>
                <w:numId w:val="211"/>
              </w:numPr>
              <w:tabs>
                <w:tab w:val="clear" w:pos="720"/>
              </w:tabs>
              <w:ind w:left="231" w:hanging="23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Carbamazepinum este un inductor puternic al CYP3A4 și nu trebuie utilizată împreună cu </w:t>
            </w:r>
            <w:proofErr w:type="spellStart"/>
            <w:r w:rsidRPr="00E0028A">
              <w:rPr>
                <w:rFonts w:ascii="Times New Roman" w:hAnsi="Times New Roman" w:cs="Times New Roman"/>
                <w:color w:val="auto"/>
                <w:kern w:val="2"/>
                <w:sz w:val="20"/>
                <w:szCs w:val="20"/>
                <w:lang w:val="ro-RO"/>
              </w:rPr>
              <w:t>Bdq</w:t>
            </w:r>
            <w:proofErr w:type="spellEnd"/>
            <w:r w:rsidRPr="00E0028A">
              <w:rPr>
                <w:rFonts w:ascii="Times New Roman" w:hAnsi="Times New Roman" w:cs="Times New Roman"/>
                <w:color w:val="auto"/>
                <w:kern w:val="2"/>
                <w:sz w:val="20"/>
                <w:szCs w:val="20"/>
                <w:lang w:val="ro-RO"/>
              </w:rPr>
              <w:t xml:space="preserve"> (interacțiunea medicament-medicament poate duce la niveluri </w:t>
            </w:r>
            <w:proofErr w:type="spellStart"/>
            <w:r w:rsidRPr="00E0028A">
              <w:rPr>
                <w:rFonts w:ascii="Times New Roman" w:hAnsi="Times New Roman" w:cs="Times New Roman"/>
                <w:color w:val="auto"/>
                <w:kern w:val="2"/>
                <w:sz w:val="20"/>
                <w:szCs w:val="20"/>
                <w:lang w:val="ro-RO"/>
              </w:rPr>
              <w:t>subterapeutice</w:t>
            </w:r>
            <w:proofErr w:type="spellEnd"/>
            <w:r w:rsidRPr="00E0028A">
              <w:rPr>
                <w:rFonts w:ascii="Times New Roman" w:hAnsi="Times New Roman" w:cs="Times New Roman"/>
                <w:color w:val="auto"/>
                <w:kern w:val="2"/>
                <w:sz w:val="20"/>
                <w:szCs w:val="20"/>
                <w:lang w:val="ro-RO"/>
              </w:rPr>
              <w:t xml:space="preserve"> de </w:t>
            </w:r>
            <w:proofErr w:type="spellStart"/>
            <w:r w:rsidRPr="00E0028A">
              <w:rPr>
                <w:rFonts w:ascii="Times New Roman" w:hAnsi="Times New Roman" w:cs="Times New Roman"/>
                <w:color w:val="auto"/>
                <w:kern w:val="2"/>
                <w:sz w:val="20"/>
                <w:szCs w:val="20"/>
                <w:lang w:val="ro-RO"/>
              </w:rPr>
              <w:t>Bdq</w:t>
            </w:r>
            <w:proofErr w:type="spellEnd"/>
            <w:r w:rsidRPr="00E0028A">
              <w:rPr>
                <w:rFonts w:ascii="Times New Roman" w:hAnsi="Times New Roman" w:cs="Times New Roman"/>
                <w:color w:val="auto"/>
                <w:kern w:val="2"/>
                <w:sz w:val="20"/>
                <w:szCs w:val="20"/>
                <w:lang w:val="ro-RO"/>
              </w:rPr>
              <w:t xml:space="preserve">). </w:t>
            </w:r>
          </w:p>
          <w:p w14:paraId="79064977" w14:textId="77777777" w:rsidR="00E54D69" w:rsidRPr="00E0028A" w:rsidRDefault="00E54D69" w:rsidP="009F1DA7">
            <w:pPr>
              <w:pStyle w:val="Default0"/>
              <w:widowControl/>
              <w:numPr>
                <w:ilvl w:val="0"/>
                <w:numId w:val="211"/>
              </w:numPr>
              <w:tabs>
                <w:tab w:val="clear" w:pos="720"/>
              </w:tabs>
              <w:ind w:left="231" w:hanging="231"/>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Mulți pacienți raportează o îmbunătățire a simptomelor atunci când agentul ofensator este stopat; cu toate acestea, neuropatia periferică indusă de medicamente este frecventă după expunerea prelungită la medicament și poate deveni ireversibilă (în special în cazul </w:t>
            </w:r>
            <w:proofErr w:type="spellStart"/>
            <w:r w:rsidRPr="00E0028A">
              <w:rPr>
                <w:rFonts w:ascii="Times New Roman" w:hAnsi="Times New Roman" w:cs="Times New Roman"/>
                <w:color w:val="auto"/>
                <w:kern w:val="2"/>
                <w:sz w:val="20"/>
                <w:szCs w:val="20"/>
                <w:lang w:val="ro-RO"/>
              </w:rPr>
              <w:t>Lzd</w:t>
            </w:r>
            <w:proofErr w:type="spellEnd"/>
            <w:r w:rsidRPr="00E0028A">
              <w:rPr>
                <w:rFonts w:ascii="Times New Roman" w:hAnsi="Times New Roman" w:cs="Times New Roman"/>
                <w:color w:val="auto"/>
                <w:kern w:val="2"/>
                <w:sz w:val="20"/>
                <w:szCs w:val="20"/>
                <w:lang w:val="ro-RO"/>
              </w:rPr>
              <w:t>); O bună comunicare și luarea în comun a deciziilor cu pacientul sunt esențiale atunci când se ia în considerare tratamentul continuu cu medicamentul sau medicamentele suspectate.</w:t>
            </w:r>
          </w:p>
        </w:tc>
      </w:tr>
      <w:tr w:rsidR="00E54D69" w:rsidRPr="00E0028A" w14:paraId="059DBA00" w14:textId="77777777" w:rsidTr="00D212E2">
        <w:tc>
          <w:tcPr>
            <w:tcW w:w="1271" w:type="dxa"/>
          </w:tcPr>
          <w:p w14:paraId="297E292D" w14:textId="77777777" w:rsidR="00E54D69" w:rsidRPr="00E0028A" w:rsidRDefault="00E54D69" w:rsidP="00D212E2">
            <w:pPr>
              <w:rPr>
                <w:sz w:val="20"/>
                <w:szCs w:val="20"/>
              </w:rPr>
            </w:pPr>
            <w:r w:rsidRPr="00E0028A">
              <w:rPr>
                <w:sz w:val="20"/>
                <w:szCs w:val="20"/>
              </w:rPr>
              <w:t>Simptome psihotice (halucinații și iluzii)</w:t>
            </w:r>
          </w:p>
        </w:tc>
        <w:tc>
          <w:tcPr>
            <w:tcW w:w="1134" w:type="dxa"/>
          </w:tcPr>
          <w:p w14:paraId="67FE7385" w14:textId="77777777" w:rsidR="00E54D69" w:rsidRPr="00E0028A" w:rsidRDefault="00E54D69" w:rsidP="00D212E2">
            <w:pPr>
              <w:rPr>
                <w:sz w:val="20"/>
                <w:szCs w:val="20"/>
              </w:rPr>
            </w:pPr>
            <w:proofErr w:type="spellStart"/>
            <w:r w:rsidRPr="00E0028A">
              <w:rPr>
                <w:sz w:val="20"/>
                <w:szCs w:val="20"/>
              </w:rPr>
              <w:t>Dlm</w:t>
            </w:r>
            <w:proofErr w:type="spellEnd"/>
            <w:r w:rsidRPr="00E0028A">
              <w:rPr>
                <w:sz w:val="20"/>
                <w:szCs w:val="20"/>
              </w:rPr>
              <w:t xml:space="preserve">, </w:t>
            </w:r>
            <w:proofErr w:type="spellStart"/>
            <w:r w:rsidRPr="00E0028A">
              <w:rPr>
                <w:sz w:val="20"/>
                <w:szCs w:val="20"/>
              </w:rPr>
              <w:t>Trd</w:t>
            </w:r>
            <w:proofErr w:type="spellEnd"/>
            <w:r w:rsidRPr="00E0028A">
              <w:rPr>
                <w:sz w:val="20"/>
                <w:szCs w:val="20"/>
              </w:rPr>
              <w:t>/Cs, H</w:t>
            </w:r>
          </w:p>
          <w:p w14:paraId="27A2A84C" w14:textId="77777777" w:rsidR="00E54D69" w:rsidRPr="00E0028A" w:rsidRDefault="00E54D69" w:rsidP="00D212E2">
            <w:pPr>
              <w:rPr>
                <w:sz w:val="20"/>
                <w:szCs w:val="20"/>
              </w:rPr>
            </w:pP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p>
        </w:tc>
        <w:tc>
          <w:tcPr>
            <w:tcW w:w="5670" w:type="dxa"/>
          </w:tcPr>
          <w:p w14:paraId="261F27DB" w14:textId="77777777" w:rsidR="00E54D69" w:rsidRPr="00E0028A" w:rsidRDefault="00E54D69" w:rsidP="009F1DA7">
            <w:pPr>
              <w:pStyle w:val="Default0"/>
              <w:widowControl/>
              <w:numPr>
                <w:ilvl w:val="0"/>
                <w:numId w:val="212"/>
              </w:numPr>
              <w:tabs>
                <w:tab w:val="clear" w:pos="720"/>
              </w:tabs>
              <w:ind w:left="256" w:hanging="284"/>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Luați în considerare alte cauze ale simptomelor psihotice (de exemplu, febră, infecții ale SNC, leziuni sau traume craniene, abuz emoțional, privare de hrană sau somn, otrăvire cu metale grele, consum de substanțe recreaționale și afecțiuni psihologice și neurologice) și gestionați în mod corespunzător.</w:t>
            </w:r>
          </w:p>
          <w:p w14:paraId="1448B189" w14:textId="77777777" w:rsidR="00E54D69" w:rsidRPr="00E0028A" w:rsidRDefault="00E54D69" w:rsidP="009F1DA7">
            <w:pPr>
              <w:pStyle w:val="Default0"/>
              <w:widowControl/>
              <w:numPr>
                <w:ilvl w:val="0"/>
                <w:numId w:val="212"/>
              </w:numPr>
              <w:tabs>
                <w:tab w:val="clear" w:pos="720"/>
              </w:tabs>
              <w:ind w:left="256" w:hanging="284"/>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În cazurile severe – în special în cazul în care pacientul prezintă un risc potențial pentru ei înșiși sau alții – inițiați terapia </w:t>
            </w:r>
            <w:proofErr w:type="spellStart"/>
            <w:r w:rsidRPr="00E0028A">
              <w:rPr>
                <w:rFonts w:ascii="Times New Roman" w:hAnsi="Times New Roman" w:cs="Times New Roman"/>
                <w:color w:val="auto"/>
                <w:kern w:val="2"/>
                <w:sz w:val="20"/>
                <w:szCs w:val="20"/>
                <w:lang w:val="ro-RO"/>
              </w:rPr>
              <w:t>antipsihotică</w:t>
            </w:r>
            <w:proofErr w:type="spellEnd"/>
            <w:r w:rsidRPr="00E0028A">
              <w:rPr>
                <w:rFonts w:ascii="Times New Roman" w:hAnsi="Times New Roman" w:cs="Times New Roman"/>
                <w:color w:val="auto"/>
                <w:kern w:val="2"/>
                <w:sz w:val="20"/>
                <w:szCs w:val="20"/>
                <w:lang w:val="ro-RO"/>
              </w:rPr>
              <w:t xml:space="preserve"> (de exemplu, Haloperidolum) și se referă pentru spitalizare. </w:t>
            </w:r>
          </w:p>
          <w:p w14:paraId="43CF985B" w14:textId="77777777" w:rsidR="00E54D69" w:rsidRPr="00E0028A" w:rsidRDefault="00E54D69" w:rsidP="009F1DA7">
            <w:pPr>
              <w:pStyle w:val="Default0"/>
              <w:widowControl/>
              <w:numPr>
                <w:ilvl w:val="0"/>
                <w:numId w:val="212"/>
              </w:numPr>
              <w:tabs>
                <w:tab w:val="clear" w:pos="720"/>
              </w:tabs>
              <w:ind w:left="256" w:hanging="284"/>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Verificați funcția renală, deoarece acest lucru poate duce la reducerea excreției și la creșterea expunerii la medicamente toxice – poate fi necesară dozarea modificată a medicamentelor TB.</w:t>
            </w:r>
          </w:p>
          <w:p w14:paraId="0E14AEC2" w14:textId="77777777" w:rsidR="00E54D69" w:rsidRPr="00E0028A" w:rsidRDefault="00E54D69" w:rsidP="009F1DA7">
            <w:pPr>
              <w:pStyle w:val="Default0"/>
              <w:widowControl/>
              <w:numPr>
                <w:ilvl w:val="0"/>
                <w:numId w:val="212"/>
              </w:numPr>
              <w:tabs>
                <w:tab w:val="clear" w:pos="720"/>
              </w:tabs>
              <w:ind w:left="256" w:hanging="284"/>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Creșteți Pyridoxinum la doza zilnică maximă (100 mg pe zi la adulți) dacă se utilizează </w:t>
            </w:r>
            <w:proofErr w:type="spellStart"/>
            <w:r w:rsidRPr="00E0028A">
              <w:rPr>
                <w:rFonts w:ascii="Times New Roman" w:hAnsi="Times New Roman" w:cs="Times New Roman"/>
                <w:color w:val="auto"/>
                <w:kern w:val="2"/>
                <w:sz w:val="20"/>
                <w:szCs w:val="20"/>
                <w:lang w:val="ro-RO"/>
              </w:rPr>
              <w:t>Trd</w:t>
            </w:r>
            <w:proofErr w:type="spellEnd"/>
            <w:r w:rsidRPr="00E0028A">
              <w:rPr>
                <w:rFonts w:ascii="Times New Roman" w:hAnsi="Times New Roman" w:cs="Times New Roman"/>
                <w:color w:val="auto"/>
                <w:kern w:val="2"/>
                <w:sz w:val="20"/>
                <w:szCs w:val="20"/>
                <w:lang w:val="ro-RO"/>
              </w:rPr>
              <w:t xml:space="preserve"> / C sau H.</w:t>
            </w:r>
          </w:p>
          <w:p w14:paraId="4A80F7D5" w14:textId="77777777" w:rsidR="00E54D69" w:rsidRPr="00E0028A" w:rsidRDefault="00E54D69" w:rsidP="009F1DA7">
            <w:pPr>
              <w:pStyle w:val="Default0"/>
              <w:widowControl/>
              <w:numPr>
                <w:ilvl w:val="0"/>
                <w:numId w:val="212"/>
              </w:numPr>
              <w:tabs>
                <w:tab w:val="clear" w:pos="720"/>
              </w:tabs>
              <w:ind w:left="256" w:hanging="284"/>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Dacă este posibil, scădeți doza de medicament suspectat (de exemplu </w:t>
            </w:r>
            <w:proofErr w:type="spellStart"/>
            <w:r w:rsidRPr="00E0028A">
              <w:rPr>
                <w:rFonts w:ascii="Times New Roman" w:hAnsi="Times New Roman" w:cs="Times New Roman"/>
                <w:color w:val="auto"/>
                <w:kern w:val="2"/>
                <w:sz w:val="20"/>
                <w:szCs w:val="20"/>
                <w:lang w:val="ro-RO"/>
              </w:rPr>
              <w:t>Trd</w:t>
            </w:r>
            <w:proofErr w:type="spellEnd"/>
            <w:r w:rsidRPr="00E0028A">
              <w:rPr>
                <w:rFonts w:ascii="Times New Roman" w:hAnsi="Times New Roman" w:cs="Times New Roman"/>
                <w:color w:val="auto"/>
                <w:kern w:val="2"/>
                <w:sz w:val="20"/>
                <w:szCs w:val="20"/>
                <w:lang w:val="ro-RO"/>
              </w:rPr>
              <w:t>/C sau H) până la limita inferioară a benzii de dozare în funcție de greutate, cu condiția ca acest lucru să nu compromită eficacitatea medicamentului sau a regimului TB.</w:t>
            </w:r>
          </w:p>
          <w:p w14:paraId="50B0786D" w14:textId="77777777" w:rsidR="00E54D69" w:rsidRPr="00E0028A" w:rsidRDefault="00E54D69" w:rsidP="009F1DA7">
            <w:pPr>
              <w:pStyle w:val="Default0"/>
              <w:widowControl/>
              <w:numPr>
                <w:ilvl w:val="0"/>
                <w:numId w:val="212"/>
              </w:numPr>
              <w:tabs>
                <w:tab w:val="clear" w:pos="720"/>
              </w:tabs>
              <w:ind w:left="256" w:hanging="284"/>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În cazurile severe, fără ameliorarea simptomelor, retrageți medicamentul sau medicamentele suspectate și înlocuiți-l cu un alt medicament eficient, dacă este necesar.</w:t>
            </w:r>
          </w:p>
        </w:tc>
        <w:tc>
          <w:tcPr>
            <w:tcW w:w="5953" w:type="dxa"/>
          </w:tcPr>
          <w:p w14:paraId="1D08C378" w14:textId="77777777" w:rsidR="00E54D69" w:rsidRPr="00E0028A" w:rsidRDefault="00E54D69" w:rsidP="009F1DA7">
            <w:pPr>
              <w:pStyle w:val="Default0"/>
              <w:widowControl/>
              <w:numPr>
                <w:ilvl w:val="0"/>
                <w:numId w:val="213"/>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Antecedentele de simptome psihotice sau boli psihiatrice nu reprezintă o contraindicație pentru medicamentele enumerate, dar pot crește probabilitatea apariției simptomelor psihotice în timpul tratamentului cu aceste medicamente. </w:t>
            </w:r>
          </w:p>
          <w:p w14:paraId="743F8C36" w14:textId="77777777" w:rsidR="00E54D69" w:rsidRPr="00E0028A" w:rsidRDefault="00E54D69" w:rsidP="009F1DA7">
            <w:pPr>
              <w:pStyle w:val="Default0"/>
              <w:widowControl/>
              <w:numPr>
                <w:ilvl w:val="0"/>
                <w:numId w:val="213"/>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Simptomele psihotice induse de droguri sunt, în general, reversibile la retragerea agentului ofensator. </w:t>
            </w:r>
          </w:p>
          <w:p w14:paraId="44F2E79B" w14:textId="77777777" w:rsidR="00E54D69" w:rsidRPr="00E0028A" w:rsidRDefault="00E54D69" w:rsidP="009F1DA7">
            <w:pPr>
              <w:pStyle w:val="Default0"/>
              <w:widowControl/>
              <w:numPr>
                <w:ilvl w:val="0"/>
                <w:numId w:val="213"/>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Administrarea renală este recomandată pentru medicamentele TB selectate la pacienții cu </w:t>
            </w:r>
            <w:proofErr w:type="spellStart"/>
            <w:r w:rsidRPr="00E0028A">
              <w:rPr>
                <w:rFonts w:ascii="Times New Roman" w:hAnsi="Times New Roman" w:cs="Times New Roman"/>
                <w:color w:val="auto"/>
                <w:kern w:val="2"/>
                <w:sz w:val="20"/>
                <w:szCs w:val="20"/>
                <w:lang w:val="ro-RO"/>
              </w:rPr>
              <w:t>clearance</w:t>
            </w:r>
            <w:proofErr w:type="spellEnd"/>
            <w:r w:rsidRPr="00E0028A">
              <w:rPr>
                <w:rFonts w:ascii="Times New Roman" w:hAnsi="Times New Roman" w:cs="Times New Roman"/>
                <w:color w:val="auto"/>
                <w:kern w:val="2"/>
                <w:sz w:val="20"/>
                <w:szCs w:val="20"/>
                <w:lang w:val="ro-RO"/>
              </w:rPr>
              <w:t>-ul al creatininei &lt;30 ml / min.</w:t>
            </w:r>
          </w:p>
          <w:p w14:paraId="35AC060B" w14:textId="77777777" w:rsidR="00E54D69" w:rsidRPr="00E0028A" w:rsidRDefault="00E54D69" w:rsidP="009F1DA7">
            <w:pPr>
              <w:pStyle w:val="Default0"/>
              <w:widowControl/>
              <w:numPr>
                <w:ilvl w:val="0"/>
                <w:numId w:val="213"/>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Unii pacienți care suferă de psihoză pot tolera aceste medicamente împreună cu un agent </w:t>
            </w:r>
            <w:proofErr w:type="spellStart"/>
            <w:r w:rsidRPr="00E0028A">
              <w:rPr>
                <w:rFonts w:ascii="Times New Roman" w:hAnsi="Times New Roman" w:cs="Times New Roman"/>
                <w:color w:val="auto"/>
                <w:kern w:val="2"/>
                <w:sz w:val="20"/>
                <w:szCs w:val="20"/>
                <w:lang w:val="ro-RO"/>
              </w:rPr>
              <w:t>antipsihotic</w:t>
            </w:r>
            <w:proofErr w:type="spellEnd"/>
            <w:r w:rsidRPr="00E0028A">
              <w:rPr>
                <w:rFonts w:ascii="Times New Roman" w:hAnsi="Times New Roman" w:cs="Times New Roman"/>
                <w:color w:val="auto"/>
                <w:kern w:val="2"/>
                <w:sz w:val="20"/>
                <w:szCs w:val="20"/>
                <w:lang w:val="ro-RO"/>
              </w:rPr>
              <w:t xml:space="preserve"> pe tot parcursul tratamentului TB MDR/RR, dar acest lucru trebuie luat în considerare numai dacă opțiunile de tratament sunt limitate și în consultare cu un psihiatru.</w:t>
            </w:r>
          </w:p>
          <w:p w14:paraId="23709A95" w14:textId="77777777" w:rsidR="00E54D69" w:rsidRPr="00E0028A" w:rsidRDefault="00E54D69" w:rsidP="009F1DA7">
            <w:pPr>
              <w:pStyle w:val="Default0"/>
              <w:widowControl/>
              <w:numPr>
                <w:ilvl w:val="0"/>
                <w:numId w:val="213"/>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Se știe că Haloperidolum prelungește intervalul QT; prin urmare, se recomandă o monitorizare ECG mai atentă, în special dacă pacientul primește mai multe alte medicamente TB care prelungesc QT. </w:t>
            </w:r>
          </w:p>
          <w:p w14:paraId="31E6FDA7" w14:textId="77777777" w:rsidR="00E54D69" w:rsidRPr="00E0028A" w:rsidRDefault="00E54D69" w:rsidP="00C0737D">
            <w:pPr>
              <w:rPr>
                <w:sz w:val="20"/>
                <w:szCs w:val="20"/>
              </w:rPr>
            </w:pPr>
          </w:p>
        </w:tc>
      </w:tr>
      <w:tr w:rsidR="00E54D69" w:rsidRPr="00E0028A" w14:paraId="51139B54" w14:textId="77777777" w:rsidTr="00D212E2">
        <w:trPr>
          <w:trHeight w:val="5235"/>
        </w:trPr>
        <w:tc>
          <w:tcPr>
            <w:tcW w:w="1271" w:type="dxa"/>
          </w:tcPr>
          <w:p w14:paraId="0EF54CAC" w14:textId="77777777" w:rsidR="00E54D69" w:rsidRPr="00E0028A" w:rsidRDefault="00E54D69" w:rsidP="00D212E2">
            <w:pPr>
              <w:rPr>
                <w:sz w:val="20"/>
                <w:szCs w:val="20"/>
              </w:rPr>
            </w:pPr>
            <w:r w:rsidRPr="00E0028A">
              <w:rPr>
                <w:sz w:val="20"/>
                <w:szCs w:val="20"/>
              </w:rPr>
              <w:t xml:space="preserve">Prelungirea QT </w:t>
            </w:r>
          </w:p>
        </w:tc>
        <w:tc>
          <w:tcPr>
            <w:tcW w:w="1134" w:type="dxa"/>
          </w:tcPr>
          <w:p w14:paraId="738B1E93" w14:textId="77777777" w:rsidR="00E54D69" w:rsidRPr="00E0028A" w:rsidRDefault="00E54D69" w:rsidP="00D212E2">
            <w:pPr>
              <w:rPr>
                <w:sz w:val="20"/>
                <w:szCs w:val="20"/>
              </w:rPr>
            </w:pPr>
            <w:proofErr w:type="spellStart"/>
            <w:r w:rsidRPr="00E0028A">
              <w:rPr>
                <w:sz w:val="20"/>
                <w:szCs w:val="20"/>
              </w:rPr>
              <w:t>Cfz</w:t>
            </w:r>
            <w:proofErr w:type="spellEnd"/>
            <w:r w:rsidRPr="00E0028A">
              <w:rPr>
                <w:sz w:val="20"/>
                <w:szCs w:val="20"/>
              </w:rPr>
              <w:t xml:space="preserve">, </w:t>
            </w:r>
            <w:proofErr w:type="spellStart"/>
            <w:r w:rsidRPr="00E0028A">
              <w:rPr>
                <w:sz w:val="20"/>
                <w:szCs w:val="20"/>
              </w:rPr>
              <w:t>Bdq</w:t>
            </w:r>
            <w:proofErr w:type="spellEnd"/>
            <w:r w:rsidRPr="00E0028A">
              <w:rPr>
                <w:sz w:val="20"/>
                <w:szCs w:val="20"/>
              </w:rPr>
              <w:t xml:space="preserve">, </w:t>
            </w:r>
            <w:proofErr w:type="spellStart"/>
            <w:r w:rsidRPr="00E0028A">
              <w:rPr>
                <w:sz w:val="20"/>
                <w:szCs w:val="20"/>
              </w:rPr>
              <w:t>Mfx</w:t>
            </w:r>
            <w:proofErr w:type="spellEnd"/>
            <w:r w:rsidRPr="00E0028A">
              <w:rPr>
                <w:sz w:val="20"/>
                <w:szCs w:val="20"/>
              </w:rPr>
              <w:t xml:space="preserve">, </w:t>
            </w:r>
            <w:proofErr w:type="spellStart"/>
            <w:r w:rsidRPr="00E0028A">
              <w:rPr>
                <w:sz w:val="20"/>
                <w:szCs w:val="20"/>
              </w:rPr>
              <w:t>Dlm</w:t>
            </w:r>
            <w:proofErr w:type="spellEnd"/>
            <w:r w:rsidRPr="00E0028A">
              <w:rPr>
                <w:sz w:val="20"/>
                <w:szCs w:val="20"/>
              </w:rPr>
              <w:t xml:space="preserve"> </w:t>
            </w:r>
          </w:p>
          <w:p w14:paraId="3B20E12B" w14:textId="77777777" w:rsidR="00E54D69" w:rsidRPr="00E0028A" w:rsidRDefault="00E54D69" w:rsidP="00D212E2">
            <w:pPr>
              <w:rPr>
                <w:sz w:val="20"/>
                <w:szCs w:val="20"/>
              </w:rPr>
            </w:pPr>
            <w:r w:rsidRPr="00E0028A">
              <w:rPr>
                <w:sz w:val="20"/>
                <w:szCs w:val="20"/>
              </w:rPr>
              <w:t xml:space="preserve">Pa, </w:t>
            </w:r>
            <w:proofErr w:type="spellStart"/>
            <w:r w:rsidRPr="00E0028A">
              <w:rPr>
                <w:sz w:val="20"/>
                <w:szCs w:val="20"/>
              </w:rPr>
              <w:t>Lfx</w:t>
            </w:r>
            <w:proofErr w:type="spellEnd"/>
            <w:r w:rsidRPr="00E0028A">
              <w:rPr>
                <w:sz w:val="20"/>
                <w:szCs w:val="20"/>
              </w:rPr>
              <w:t xml:space="preserve"> </w:t>
            </w:r>
          </w:p>
        </w:tc>
        <w:tc>
          <w:tcPr>
            <w:tcW w:w="5670" w:type="dxa"/>
          </w:tcPr>
          <w:p w14:paraId="776AFA85"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Obțineți o istorie amănunțită a medicamentelor. </w:t>
            </w:r>
          </w:p>
          <w:p w14:paraId="5E19C098"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Întrebați despre istoricul simptomelor cardiace: dureri în piept, palpitații, amețeli sau sincopă. </w:t>
            </w:r>
          </w:p>
          <w:p w14:paraId="1CFE5FDD"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Repetați ECG atunci când pacientul este relaxat și în repaus. </w:t>
            </w:r>
          </w:p>
          <w:p w14:paraId="65B05030"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Calculați manual intervalul </w:t>
            </w:r>
            <w:proofErr w:type="spellStart"/>
            <w:r w:rsidRPr="00E0028A">
              <w:rPr>
                <w:rFonts w:ascii="Times New Roman" w:hAnsi="Times New Roman" w:cs="Times New Roman"/>
                <w:color w:val="auto"/>
                <w:kern w:val="2"/>
                <w:sz w:val="20"/>
                <w:szCs w:val="20"/>
                <w:lang w:val="ro-RO"/>
              </w:rPr>
              <w:t>QTcF</w:t>
            </w:r>
            <w:proofErr w:type="spellEnd"/>
            <w:r w:rsidRPr="00E0028A">
              <w:rPr>
                <w:rFonts w:ascii="Times New Roman" w:hAnsi="Times New Roman" w:cs="Times New Roman"/>
                <w:color w:val="auto"/>
                <w:kern w:val="2"/>
                <w:sz w:val="20"/>
                <w:szCs w:val="20"/>
                <w:lang w:val="ro-RO"/>
              </w:rPr>
              <w:t xml:space="preserve"> luând o citire medie din mai multe ECG-uri efectuate la cel puțin 1 minut distanță. </w:t>
            </w:r>
          </w:p>
          <w:p w14:paraId="38013667"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Măsurați electroliții serici (potasiu, magneziu și calciu) și TSH și corectați dacă este necesar. </w:t>
            </w:r>
          </w:p>
          <w:p w14:paraId="2190D5A7"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La copiii sub 20 kg, luați în considerare reducerea dozei de </w:t>
            </w:r>
            <w:proofErr w:type="spellStart"/>
            <w:r w:rsidRPr="00E0028A">
              <w:rPr>
                <w:rFonts w:ascii="Times New Roman" w:hAnsi="Times New Roman" w:cs="Times New Roman"/>
                <w:color w:val="auto"/>
                <w:kern w:val="2"/>
                <w:sz w:val="20"/>
                <w:szCs w:val="20"/>
                <w:lang w:val="ro-RO"/>
              </w:rPr>
              <w:t>Cfz</w:t>
            </w:r>
            <w:proofErr w:type="spellEnd"/>
            <w:r w:rsidRPr="00E0028A">
              <w:rPr>
                <w:rFonts w:ascii="Times New Roman" w:hAnsi="Times New Roman" w:cs="Times New Roman"/>
                <w:color w:val="auto"/>
                <w:kern w:val="2"/>
                <w:sz w:val="20"/>
                <w:szCs w:val="20"/>
                <w:lang w:val="ro-RO"/>
              </w:rPr>
              <w:t xml:space="preserve">. </w:t>
            </w:r>
          </w:p>
          <w:p w14:paraId="4C611F0A"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Pentru </w:t>
            </w:r>
            <w:proofErr w:type="spellStart"/>
            <w:r w:rsidRPr="00E0028A">
              <w:rPr>
                <w:rFonts w:ascii="Times New Roman" w:hAnsi="Times New Roman" w:cs="Times New Roman"/>
                <w:color w:val="auto"/>
                <w:kern w:val="2"/>
                <w:sz w:val="20"/>
                <w:szCs w:val="20"/>
                <w:lang w:val="ro-RO"/>
              </w:rPr>
              <w:t>QTcF</w:t>
            </w:r>
            <w:proofErr w:type="spellEnd"/>
            <w:r w:rsidRPr="00E0028A">
              <w:rPr>
                <w:rFonts w:ascii="Times New Roman" w:hAnsi="Times New Roman" w:cs="Times New Roman"/>
                <w:color w:val="auto"/>
                <w:kern w:val="2"/>
                <w:sz w:val="20"/>
                <w:szCs w:val="20"/>
                <w:lang w:val="ro-RO"/>
              </w:rPr>
              <w:t xml:space="preserve"> &gt;460 ms, se întrerup administrarea concomitentă a medicamentelor neesențiale care prelungesc intervalul QT (de exemplu antihistaminice) și se utilizați monitorizarea ECG mai frecventă. </w:t>
            </w:r>
          </w:p>
          <w:p w14:paraId="44F0A563"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Pentru </w:t>
            </w:r>
            <w:proofErr w:type="spellStart"/>
            <w:r w:rsidRPr="00E0028A">
              <w:rPr>
                <w:rFonts w:ascii="Times New Roman" w:hAnsi="Times New Roman" w:cs="Times New Roman"/>
                <w:color w:val="auto"/>
                <w:kern w:val="2"/>
                <w:sz w:val="20"/>
                <w:szCs w:val="20"/>
                <w:lang w:val="ro-RO"/>
              </w:rPr>
              <w:t>QTcF</w:t>
            </w:r>
            <w:proofErr w:type="spellEnd"/>
            <w:r w:rsidRPr="00E0028A">
              <w:rPr>
                <w:rFonts w:ascii="Times New Roman" w:hAnsi="Times New Roman" w:cs="Times New Roman"/>
                <w:color w:val="auto"/>
                <w:kern w:val="2"/>
                <w:sz w:val="20"/>
                <w:szCs w:val="20"/>
                <w:lang w:val="ro-RO"/>
              </w:rPr>
              <w:t xml:space="preserve"> &gt;480 ms, monitorizați ECG-urile mai îndeaproape și opriți unul sau mai multe medicamente TB care prelungesc QT dacă pacientul se plânge de simptome cardiace. </w:t>
            </w:r>
          </w:p>
          <w:p w14:paraId="5F05B03D"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Pentru </w:t>
            </w:r>
            <w:proofErr w:type="spellStart"/>
            <w:r w:rsidRPr="00E0028A">
              <w:rPr>
                <w:rFonts w:ascii="Times New Roman" w:hAnsi="Times New Roman" w:cs="Times New Roman"/>
                <w:color w:val="auto"/>
                <w:kern w:val="2"/>
                <w:sz w:val="20"/>
                <w:szCs w:val="20"/>
                <w:lang w:val="ro-RO"/>
              </w:rPr>
              <w:t>QTcF</w:t>
            </w:r>
            <w:proofErr w:type="spellEnd"/>
            <w:r w:rsidRPr="00E0028A">
              <w:rPr>
                <w:rFonts w:ascii="Times New Roman" w:hAnsi="Times New Roman" w:cs="Times New Roman"/>
                <w:color w:val="auto"/>
                <w:kern w:val="2"/>
                <w:sz w:val="20"/>
                <w:szCs w:val="20"/>
                <w:lang w:val="ro-RO"/>
              </w:rPr>
              <w:t xml:space="preserve"> &gt;500 ms, opriți toate medicamentele care prelungesc intervalul QT și monitorizați ECG îndeaproape – referiți pentru spitalizare dacă pacientul are simptome cardiace. </w:t>
            </w:r>
          </w:p>
          <w:p w14:paraId="7846F5DD"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Medicamentele care prelungesc intervalul QT care sunt esențiale pentru regimul TB pot fi reluate secvențial, cu monitorizare ECG atentă, odată ce </w:t>
            </w:r>
            <w:proofErr w:type="spellStart"/>
            <w:r w:rsidRPr="00E0028A">
              <w:rPr>
                <w:rFonts w:ascii="Times New Roman" w:hAnsi="Times New Roman" w:cs="Times New Roman"/>
                <w:color w:val="auto"/>
                <w:kern w:val="2"/>
                <w:sz w:val="20"/>
                <w:szCs w:val="20"/>
                <w:lang w:val="ro-RO"/>
              </w:rPr>
              <w:t>QTcF</w:t>
            </w:r>
            <w:proofErr w:type="spellEnd"/>
            <w:r w:rsidRPr="00E0028A">
              <w:rPr>
                <w:rFonts w:ascii="Times New Roman" w:hAnsi="Times New Roman" w:cs="Times New Roman"/>
                <w:color w:val="auto"/>
                <w:kern w:val="2"/>
                <w:sz w:val="20"/>
                <w:szCs w:val="20"/>
                <w:lang w:val="ro-RO"/>
              </w:rPr>
              <w:t xml:space="preserve"> se îmbunătățește la &lt;500 ms. </w:t>
            </w:r>
          </w:p>
          <w:p w14:paraId="55531A17" w14:textId="77777777" w:rsidR="00E54D69" w:rsidRPr="00E0028A" w:rsidRDefault="00E54D69" w:rsidP="009F1DA7">
            <w:pPr>
              <w:pStyle w:val="Default0"/>
              <w:widowControl/>
              <w:numPr>
                <w:ilvl w:val="0"/>
                <w:numId w:val="214"/>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Retragerea celui mai probabil agent de prelungire a intervalului QT în cazurile de prelungire severă recurentă sau persistentă a intervalului QT – aceasta poate necesita o modificare a regimului de tratament. </w:t>
            </w:r>
          </w:p>
        </w:tc>
        <w:tc>
          <w:tcPr>
            <w:tcW w:w="5953" w:type="dxa"/>
          </w:tcPr>
          <w:p w14:paraId="701CD977" w14:textId="77777777" w:rsidR="00E54D69" w:rsidRPr="00E0028A" w:rsidRDefault="00E54D69" w:rsidP="009F1DA7">
            <w:pPr>
              <w:pStyle w:val="Default0"/>
              <w:widowControl/>
              <w:numPr>
                <w:ilvl w:val="0"/>
                <w:numId w:val="215"/>
              </w:numPr>
              <w:tabs>
                <w:tab w:val="clear" w:pos="720"/>
                <w:tab w:val="num" w:pos="364"/>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Intervalul QT este un parametru fiziologic care fluctuează pe parcursul zilei și este afectat de starea emoțională, foamea, anxietatea, exercițiile fizice, tulburările endocrine și metabolice și substanțele exogene. </w:t>
            </w:r>
          </w:p>
          <w:p w14:paraId="1DCFA6C4" w14:textId="77777777" w:rsidR="00E54D69" w:rsidRPr="00E0028A" w:rsidRDefault="00E54D69" w:rsidP="009F1DA7">
            <w:pPr>
              <w:pStyle w:val="Default0"/>
              <w:widowControl/>
              <w:numPr>
                <w:ilvl w:val="0"/>
                <w:numId w:val="215"/>
              </w:numPr>
              <w:tabs>
                <w:tab w:val="clear" w:pos="720"/>
                <w:tab w:val="num" w:pos="364"/>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Un interval QT normal este de obicei considerat </w:t>
            </w:r>
            <w:proofErr w:type="spellStart"/>
            <w:r w:rsidRPr="00E0028A">
              <w:rPr>
                <w:rFonts w:ascii="Times New Roman" w:hAnsi="Times New Roman" w:cs="Times New Roman"/>
                <w:color w:val="auto"/>
                <w:kern w:val="2"/>
                <w:sz w:val="20"/>
                <w:szCs w:val="20"/>
                <w:lang w:val="ro-RO"/>
              </w:rPr>
              <w:t>QTcF</w:t>
            </w:r>
            <w:proofErr w:type="spellEnd"/>
            <w:r w:rsidRPr="00E0028A">
              <w:rPr>
                <w:rFonts w:ascii="Times New Roman" w:hAnsi="Times New Roman" w:cs="Times New Roman"/>
                <w:color w:val="auto"/>
                <w:kern w:val="2"/>
                <w:sz w:val="20"/>
                <w:szCs w:val="20"/>
                <w:lang w:val="ro-RO"/>
              </w:rPr>
              <w:t xml:space="preserve"> &lt;450 ms, dar există unele variații limită, care pot varia și în funcție de sex; intervalul QT corectat este considerat prelungit dacă este de &gt;450 ms la bărbați și de &gt;470 ms la femei. </w:t>
            </w:r>
          </w:p>
          <w:p w14:paraId="423D5C7C" w14:textId="77777777" w:rsidR="00E54D69" w:rsidRPr="00E0028A" w:rsidRDefault="00E54D69" w:rsidP="009F1DA7">
            <w:pPr>
              <w:pStyle w:val="Default0"/>
              <w:widowControl/>
              <w:numPr>
                <w:ilvl w:val="0"/>
                <w:numId w:val="215"/>
              </w:numPr>
              <w:tabs>
                <w:tab w:val="clear" w:pos="720"/>
                <w:tab w:val="num" w:pos="364"/>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Expunerea la </w:t>
            </w:r>
            <w:proofErr w:type="spellStart"/>
            <w:r w:rsidRPr="00E0028A">
              <w:rPr>
                <w:rFonts w:ascii="Times New Roman" w:hAnsi="Times New Roman" w:cs="Times New Roman"/>
                <w:color w:val="auto"/>
                <w:kern w:val="2"/>
                <w:sz w:val="20"/>
                <w:szCs w:val="20"/>
                <w:lang w:val="ro-RO"/>
              </w:rPr>
              <w:t>Cfz</w:t>
            </w:r>
            <w:proofErr w:type="spellEnd"/>
            <w:r w:rsidRPr="00E0028A">
              <w:rPr>
                <w:rFonts w:ascii="Times New Roman" w:hAnsi="Times New Roman" w:cs="Times New Roman"/>
                <w:color w:val="auto"/>
                <w:kern w:val="2"/>
                <w:sz w:val="20"/>
                <w:szCs w:val="20"/>
                <w:lang w:val="ro-RO"/>
              </w:rPr>
              <w:t xml:space="preserve"> este relativ mare la copiii mici la dozele recomandate; reducerea dozei poate reduce riscul de prelungire a intervalului QT, menținând în același timp eficacitatea medicamentului la această grupă de pacienți. </w:t>
            </w:r>
          </w:p>
          <w:p w14:paraId="4711CC20" w14:textId="77777777" w:rsidR="00E54D69" w:rsidRPr="00E0028A" w:rsidRDefault="00E54D69" w:rsidP="009F1DA7">
            <w:pPr>
              <w:pStyle w:val="Default0"/>
              <w:widowControl/>
              <w:numPr>
                <w:ilvl w:val="0"/>
                <w:numId w:val="215"/>
              </w:numPr>
              <w:tabs>
                <w:tab w:val="clear" w:pos="720"/>
                <w:tab w:val="num" w:pos="364"/>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Multe medicamente au potențialul de a prelungi intervalul </w:t>
            </w:r>
            <w:proofErr w:type="spellStart"/>
            <w:r w:rsidRPr="00E0028A">
              <w:rPr>
                <w:rFonts w:ascii="Times New Roman" w:hAnsi="Times New Roman" w:cs="Times New Roman"/>
                <w:color w:val="auto"/>
                <w:kern w:val="2"/>
                <w:sz w:val="20"/>
                <w:szCs w:val="20"/>
                <w:lang w:val="ro-RO"/>
              </w:rPr>
              <w:t>QT.</w:t>
            </w:r>
            <w:r w:rsidRPr="00E0028A">
              <w:rPr>
                <w:rStyle w:val="A70"/>
                <w:sz w:val="20"/>
                <w:szCs w:val="20"/>
                <w:vertAlign w:val="superscript"/>
                <w:lang w:val="ro-RO"/>
              </w:rPr>
              <w:t>a</w:t>
            </w:r>
            <w:proofErr w:type="spellEnd"/>
          </w:p>
          <w:p w14:paraId="10D0C19E" w14:textId="77777777" w:rsidR="00E54D69" w:rsidRPr="00E0028A" w:rsidRDefault="00E54D69" w:rsidP="009F1DA7">
            <w:pPr>
              <w:pStyle w:val="Default0"/>
              <w:widowControl/>
              <w:numPr>
                <w:ilvl w:val="0"/>
                <w:numId w:val="215"/>
              </w:numPr>
              <w:tabs>
                <w:tab w:val="clear" w:pos="720"/>
                <w:tab w:val="num" w:pos="364"/>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Riscul este crescut cu mai multe medicamente care prelungesc intervalul QT și factori de risc suplimentari (tulburări electrolitice și tiroidiene). </w:t>
            </w:r>
          </w:p>
          <w:p w14:paraId="33A083A5" w14:textId="77777777" w:rsidR="00E54D69" w:rsidRPr="00E0028A" w:rsidRDefault="00E54D69" w:rsidP="009F1DA7">
            <w:pPr>
              <w:pStyle w:val="Default0"/>
              <w:widowControl/>
              <w:numPr>
                <w:ilvl w:val="0"/>
                <w:numId w:val="215"/>
              </w:numPr>
              <w:tabs>
                <w:tab w:val="clear" w:pos="720"/>
                <w:tab w:val="num" w:pos="364"/>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Pacienții cu </w:t>
            </w:r>
            <w:proofErr w:type="spellStart"/>
            <w:r w:rsidRPr="00E0028A">
              <w:rPr>
                <w:rFonts w:ascii="Times New Roman" w:hAnsi="Times New Roman" w:cs="Times New Roman"/>
                <w:color w:val="auto"/>
                <w:kern w:val="2"/>
                <w:sz w:val="20"/>
                <w:szCs w:val="20"/>
                <w:lang w:val="ro-RO"/>
              </w:rPr>
              <w:t>QTc</w:t>
            </w:r>
            <w:proofErr w:type="spellEnd"/>
            <w:r w:rsidRPr="00E0028A">
              <w:rPr>
                <w:rFonts w:ascii="Times New Roman" w:hAnsi="Times New Roman" w:cs="Times New Roman"/>
                <w:color w:val="auto"/>
                <w:kern w:val="2"/>
                <w:sz w:val="20"/>
                <w:szCs w:val="20"/>
                <w:lang w:val="ro-RO"/>
              </w:rPr>
              <w:t xml:space="preserve"> prelungit sunt la risc de a dezvolta aritmii cardiace, cum ar fi </w:t>
            </w:r>
            <w:proofErr w:type="spellStart"/>
            <w:r w:rsidRPr="00E0028A">
              <w:rPr>
                <w:rFonts w:ascii="Times New Roman" w:hAnsi="Times New Roman" w:cs="Times New Roman"/>
                <w:color w:val="auto"/>
                <w:kern w:val="2"/>
                <w:sz w:val="20"/>
                <w:szCs w:val="20"/>
                <w:lang w:val="ro-RO"/>
              </w:rPr>
              <w:t>TdP</w:t>
            </w:r>
            <w:proofErr w:type="spellEnd"/>
            <w:r w:rsidRPr="00E0028A">
              <w:rPr>
                <w:rFonts w:ascii="Times New Roman" w:hAnsi="Times New Roman" w:cs="Times New Roman"/>
                <w:color w:val="auto"/>
                <w:kern w:val="2"/>
                <w:sz w:val="20"/>
                <w:szCs w:val="20"/>
                <w:lang w:val="ro-RO"/>
              </w:rPr>
              <w:t xml:space="preserve">, care poate duce la moarte subită – acest risc crește substanțial cu </w:t>
            </w:r>
            <w:proofErr w:type="spellStart"/>
            <w:r w:rsidRPr="00E0028A">
              <w:rPr>
                <w:rFonts w:ascii="Times New Roman" w:hAnsi="Times New Roman" w:cs="Times New Roman"/>
                <w:color w:val="auto"/>
                <w:kern w:val="2"/>
                <w:sz w:val="20"/>
                <w:szCs w:val="20"/>
                <w:lang w:val="ro-RO"/>
              </w:rPr>
              <w:t>QTcF</w:t>
            </w:r>
            <w:proofErr w:type="spellEnd"/>
            <w:r w:rsidRPr="00E0028A">
              <w:rPr>
                <w:rFonts w:ascii="Times New Roman" w:hAnsi="Times New Roman" w:cs="Times New Roman"/>
                <w:color w:val="auto"/>
                <w:kern w:val="2"/>
                <w:sz w:val="20"/>
                <w:szCs w:val="20"/>
                <w:lang w:val="ro-RO"/>
              </w:rPr>
              <w:t xml:space="preserve"> &gt;500 ms.</w:t>
            </w:r>
          </w:p>
          <w:p w14:paraId="2FE72217" w14:textId="77777777" w:rsidR="00E54D69" w:rsidRPr="00E0028A" w:rsidRDefault="00E54D69" w:rsidP="00C0737D">
            <w:pPr>
              <w:rPr>
                <w:sz w:val="20"/>
                <w:szCs w:val="20"/>
              </w:rPr>
            </w:pPr>
          </w:p>
        </w:tc>
      </w:tr>
      <w:tr w:rsidR="00E54D69" w:rsidRPr="00E0028A" w14:paraId="4D3E27CC" w14:textId="77777777" w:rsidTr="00D212E2">
        <w:tc>
          <w:tcPr>
            <w:tcW w:w="1271" w:type="dxa"/>
          </w:tcPr>
          <w:p w14:paraId="783AD096" w14:textId="77777777" w:rsidR="00E54D69" w:rsidRPr="00E0028A" w:rsidRDefault="00E54D69" w:rsidP="00D212E2">
            <w:pPr>
              <w:rPr>
                <w:sz w:val="20"/>
                <w:szCs w:val="20"/>
              </w:rPr>
            </w:pPr>
            <w:r w:rsidRPr="00E0028A">
              <w:rPr>
                <w:sz w:val="20"/>
                <w:szCs w:val="20"/>
              </w:rPr>
              <w:t>Convulsii</w:t>
            </w:r>
          </w:p>
        </w:tc>
        <w:tc>
          <w:tcPr>
            <w:tcW w:w="1134" w:type="dxa"/>
          </w:tcPr>
          <w:p w14:paraId="0360F9FD" w14:textId="77777777" w:rsidR="00E54D69" w:rsidRPr="00E0028A" w:rsidRDefault="00E54D69" w:rsidP="00D212E2">
            <w:pPr>
              <w:rPr>
                <w:sz w:val="20"/>
                <w:szCs w:val="20"/>
              </w:rPr>
            </w:pPr>
            <w:r w:rsidRPr="00E0028A">
              <w:rPr>
                <w:sz w:val="20"/>
                <w:szCs w:val="20"/>
              </w:rPr>
              <w:t xml:space="preserve">H, </w:t>
            </w:r>
            <w:proofErr w:type="spellStart"/>
            <w:r w:rsidRPr="00E0028A">
              <w:rPr>
                <w:sz w:val="20"/>
                <w:szCs w:val="20"/>
              </w:rPr>
              <w:t>Trd</w:t>
            </w:r>
            <w:proofErr w:type="spellEnd"/>
            <w:r w:rsidRPr="00E0028A">
              <w:rPr>
                <w:sz w:val="20"/>
                <w:szCs w:val="20"/>
              </w:rPr>
              <w:t>/Cs</w:t>
            </w:r>
          </w:p>
          <w:p w14:paraId="3A631D2D" w14:textId="77777777" w:rsidR="00E54D69" w:rsidRPr="00E0028A" w:rsidRDefault="00E54D69" w:rsidP="00D212E2">
            <w:pPr>
              <w:rPr>
                <w:sz w:val="20"/>
                <w:szCs w:val="20"/>
              </w:rPr>
            </w:pPr>
            <w:proofErr w:type="spellStart"/>
            <w:r w:rsidRPr="00E0028A">
              <w:rPr>
                <w:sz w:val="20"/>
                <w:szCs w:val="20"/>
              </w:rPr>
              <w:t>Mpm</w:t>
            </w:r>
            <w:proofErr w:type="spellEnd"/>
            <w:r w:rsidRPr="00E0028A">
              <w:rPr>
                <w:sz w:val="20"/>
                <w:szCs w:val="20"/>
              </w:rPr>
              <w:t xml:space="preserve">, </w:t>
            </w: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r w:rsidRPr="00E0028A">
              <w:rPr>
                <w:sz w:val="20"/>
                <w:szCs w:val="20"/>
              </w:rPr>
              <w:t xml:space="preserve">, </w:t>
            </w:r>
            <w:proofErr w:type="spellStart"/>
            <w:r w:rsidRPr="00E0028A">
              <w:rPr>
                <w:sz w:val="20"/>
                <w:szCs w:val="20"/>
              </w:rPr>
              <w:t>Lzd</w:t>
            </w:r>
            <w:proofErr w:type="spellEnd"/>
            <w:r w:rsidRPr="00E0028A">
              <w:rPr>
                <w:sz w:val="20"/>
                <w:szCs w:val="20"/>
              </w:rPr>
              <w:t xml:space="preserve">, </w:t>
            </w:r>
            <w:proofErr w:type="spellStart"/>
            <w:r w:rsidRPr="00E0028A">
              <w:rPr>
                <w:sz w:val="20"/>
                <w:szCs w:val="20"/>
              </w:rPr>
              <w:t>Imp</w:t>
            </w:r>
            <w:proofErr w:type="spellEnd"/>
            <w:r w:rsidRPr="00E0028A">
              <w:rPr>
                <w:sz w:val="20"/>
                <w:szCs w:val="20"/>
              </w:rPr>
              <w:t>/</w:t>
            </w:r>
            <w:proofErr w:type="spellStart"/>
            <w:r w:rsidRPr="00E0028A">
              <w:rPr>
                <w:sz w:val="20"/>
                <w:szCs w:val="20"/>
              </w:rPr>
              <w:t>cln</w:t>
            </w:r>
            <w:proofErr w:type="spellEnd"/>
          </w:p>
        </w:tc>
        <w:tc>
          <w:tcPr>
            <w:tcW w:w="5670" w:type="dxa"/>
          </w:tcPr>
          <w:p w14:paraId="07631F04" w14:textId="77777777" w:rsidR="00E54D69" w:rsidRPr="00E0028A" w:rsidRDefault="00E54D69" w:rsidP="009F1DA7">
            <w:pPr>
              <w:pStyle w:val="Default0"/>
              <w:widowControl/>
              <w:numPr>
                <w:ilvl w:val="0"/>
                <w:numId w:val="216"/>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Luați în considerare alte cauze ale convulsiilor (de exemplu, febră, infecții ale SNC, consum de droguri recreative, </w:t>
            </w:r>
            <w:proofErr w:type="spellStart"/>
            <w:r w:rsidRPr="00E0028A">
              <w:rPr>
                <w:rFonts w:ascii="Times New Roman" w:hAnsi="Times New Roman" w:cs="Times New Roman"/>
                <w:color w:val="auto"/>
                <w:kern w:val="2"/>
                <w:sz w:val="20"/>
                <w:szCs w:val="20"/>
                <w:lang w:val="ro-RO"/>
              </w:rPr>
              <w:t>hipo</w:t>
            </w:r>
            <w:proofErr w:type="spellEnd"/>
            <w:r w:rsidRPr="00E0028A">
              <w:rPr>
                <w:rFonts w:ascii="Times New Roman" w:hAnsi="Times New Roman" w:cs="Times New Roman"/>
                <w:color w:val="auto"/>
                <w:kern w:val="2"/>
                <w:sz w:val="20"/>
                <w:szCs w:val="20"/>
                <w:lang w:val="ro-RO"/>
              </w:rPr>
              <w:t>/hiperglicemie, traumatism cranian și epilepsie) și gestionați în mod corespunzător.</w:t>
            </w:r>
          </w:p>
          <w:p w14:paraId="00A9A3DD" w14:textId="77777777" w:rsidR="00E54D69" w:rsidRPr="00E0028A" w:rsidRDefault="00E54D69" w:rsidP="009F1DA7">
            <w:pPr>
              <w:pStyle w:val="Default0"/>
              <w:widowControl/>
              <w:numPr>
                <w:ilvl w:val="0"/>
                <w:numId w:val="216"/>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Verificați zahărul din sânge și electroliții serici și corectați după cum este necesar. </w:t>
            </w:r>
          </w:p>
          <w:p w14:paraId="07000CBC" w14:textId="77777777" w:rsidR="00E54D69" w:rsidRPr="00E0028A" w:rsidRDefault="00E54D69" w:rsidP="009F1DA7">
            <w:pPr>
              <w:pStyle w:val="Default0"/>
              <w:widowControl/>
              <w:numPr>
                <w:ilvl w:val="0"/>
                <w:numId w:val="216"/>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Verificați funcția renală, deoarece acest lucru poate duce la excreție redusă și expunerea crescută la medicamente toxice – poate fi necesară o dozare modificată a medicamentului. </w:t>
            </w:r>
          </w:p>
          <w:p w14:paraId="27F54BA9" w14:textId="77777777" w:rsidR="00E54D69" w:rsidRPr="00E0028A" w:rsidRDefault="00E54D69" w:rsidP="009F1DA7">
            <w:pPr>
              <w:pStyle w:val="Default0"/>
              <w:widowControl/>
              <w:numPr>
                <w:ilvl w:val="0"/>
                <w:numId w:val="216"/>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Creșteți Pyridoxinum la doza zilnică maximă (100 mg pe zi la adulți) dacă se utilizează </w:t>
            </w:r>
            <w:proofErr w:type="spellStart"/>
            <w:r w:rsidRPr="00E0028A">
              <w:rPr>
                <w:rFonts w:ascii="Times New Roman" w:hAnsi="Times New Roman" w:cs="Times New Roman"/>
                <w:color w:val="auto"/>
                <w:kern w:val="2"/>
                <w:sz w:val="20"/>
                <w:szCs w:val="20"/>
                <w:lang w:val="ro-RO"/>
              </w:rPr>
              <w:t>Trd</w:t>
            </w:r>
            <w:proofErr w:type="spellEnd"/>
            <w:r w:rsidRPr="00E0028A">
              <w:rPr>
                <w:rFonts w:ascii="Times New Roman" w:hAnsi="Times New Roman" w:cs="Times New Roman"/>
                <w:color w:val="auto"/>
                <w:kern w:val="2"/>
                <w:sz w:val="20"/>
                <w:szCs w:val="20"/>
                <w:lang w:val="ro-RO"/>
              </w:rPr>
              <w:t xml:space="preserve"> / C sau H.</w:t>
            </w:r>
          </w:p>
          <w:p w14:paraId="08645CB1" w14:textId="77777777" w:rsidR="00E54D69" w:rsidRPr="00E0028A" w:rsidRDefault="00E54D69" w:rsidP="009F1DA7">
            <w:pPr>
              <w:pStyle w:val="Default0"/>
              <w:widowControl/>
              <w:numPr>
                <w:ilvl w:val="0"/>
                <w:numId w:val="216"/>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Tratamentul </w:t>
            </w:r>
            <w:proofErr w:type="spellStart"/>
            <w:r w:rsidRPr="00E0028A">
              <w:rPr>
                <w:rFonts w:ascii="Times New Roman" w:hAnsi="Times New Roman" w:cs="Times New Roman"/>
                <w:color w:val="auto"/>
                <w:kern w:val="2"/>
                <w:sz w:val="20"/>
                <w:szCs w:val="20"/>
                <w:lang w:val="ro-RO"/>
              </w:rPr>
              <w:t>anticonvulsivant</w:t>
            </w:r>
            <w:proofErr w:type="spellEnd"/>
            <w:r w:rsidRPr="00E0028A">
              <w:rPr>
                <w:rFonts w:ascii="Times New Roman" w:hAnsi="Times New Roman" w:cs="Times New Roman"/>
                <w:color w:val="auto"/>
                <w:kern w:val="2"/>
                <w:sz w:val="20"/>
                <w:szCs w:val="20"/>
                <w:lang w:val="ro-RO"/>
              </w:rPr>
              <w:t xml:space="preserve"> (de exemplu Sodium valproate) poate fi necesar pentru controlul convulsiilor.</w:t>
            </w:r>
          </w:p>
          <w:p w14:paraId="0D44964F" w14:textId="77777777" w:rsidR="00E54D69" w:rsidRPr="00E0028A" w:rsidRDefault="00E54D69" w:rsidP="009F1DA7">
            <w:pPr>
              <w:pStyle w:val="Default0"/>
              <w:widowControl/>
              <w:numPr>
                <w:ilvl w:val="0"/>
                <w:numId w:val="216"/>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Stopați toate medicamentele suspecte până când convulsiile s-au stabilizat și apoi reintroduceți medicamentele antituberculoase unul câte unul. Nu reintroduceți H. </w:t>
            </w:r>
          </w:p>
          <w:p w14:paraId="1B46FFAC" w14:textId="77777777" w:rsidR="00E54D69" w:rsidRPr="00E0028A" w:rsidRDefault="00E54D69" w:rsidP="00C0737D">
            <w:pPr>
              <w:rPr>
                <w:sz w:val="20"/>
                <w:szCs w:val="20"/>
              </w:rPr>
            </w:pPr>
          </w:p>
        </w:tc>
        <w:tc>
          <w:tcPr>
            <w:tcW w:w="5953" w:type="dxa"/>
          </w:tcPr>
          <w:p w14:paraId="0DCB36B4" w14:textId="77777777" w:rsidR="00E54D69" w:rsidRPr="00E0028A" w:rsidRDefault="00E54D69" w:rsidP="009F1DA7">
            <w:pPr>
              <w:pStyle w:val="Default0"/>
              <w:widowControl/>
              <w:numPr>
                <w:ilvl w:val="0"/>
                <w:numId w:val="217"/>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Convulsiile sunt o complicație obișnuită a meningitei tuberculoase.</w:t>
            </w:r>
          </w:p>
          <w:p w14:paraId="47FE3E9E" w14:textId="77777777" w:rsidR="00E54D69" w:rsidRPr="00E0028A" w:rsidRDefault="00E54D69" w:rsidP="009F1DA7">
            <w:pPr>
              <w:pStyle w:val="Default0"/>
              <w:widowControl/>
              <w:numPr>
                <w:ilvl w:val="0"/>
                <w:numId w:val="217"/>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Administrarea renală este recomandată pentru medicamentele TB selectate la pacienții cu </w:t>
            </w:r>
            <w:proofErr w:type="spellStart"/>
            <w:r w:rsidRPr="00E0028A">
              <w:rPr>
                <w:rFonts w:ascii="Times New Roman" w:hAnsi="Times New Roman" w:cs="Times New Roman"/>
                <w:color w:val="auto"/>
                <w:kern w:val="2"/>
                <w:sz w:val="20"/>
                <w:szCs w:val="20"/>
                <w:lang w:val="ro-RO"/>
              </w:rPr>
              <w:t>clearance</w:t>
            </w:r>
            <w:proofErr w:type="spellEnd"/>
            <w:r w:rsidRPr="00E0028A">
              <w:rPr>
                <w:rFonts w:ascii="Times New Roman" w:hAnsi="Times New Roman" w:cs="Times New Roman"/>
                <w:color w:val="auto"/>
                <w:kern w:val="2"/>
                <w:sz w:val="20"/>
                <w:szCs w:val="20"/>
                <w:lang w:val="ro-RO"/>
              </w:rPr>
              <w:t>-ul al creatininei &lt;30 ml/min.</w:t>
            </w:r>
          </w:p>
          <w:p w14:paraId="7FB4FD76" w14:textId="00E50976" w:rsidR="00E54D69" w:rsidRPr="00E0028A" w:rsidRDefault="00E54D69" w:rsidP="009F1DA7">
            <w:pPr>
              <w:pStyle w:val="Default0"/>
              <w:widowControl/>
              <w:numPr>
                <w:ilvl w:val="0"/>
                <w:numId w:val="217"/>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Antecedentele de convulsii nu reprezintă o contraindicație pentru medicamentele enumerate, cu condiția ca convulsiile pacientului să fie sub control sau pacientul primește terapie </w:t>
            </w:r>
            <w:proofErr w:type="spellStart"/>
            <w:r w:rsidRPr="00E0028A">
              <w:rPr>
                <w:rFonts w:ascii="Times New Roman" w:hAnsi="Times New Roman" w:cs="Times New Roman"/>
                <w:color w:val="auto"/>
                <w:kern w:val="2"/>
                <w:sz w:val="20"/>
                <w:szCs w:val="20"/>
                <w:lang w:val="ro-RO"/>
              </w:rPr>
              <w:t>anticonvulsivantă</w:t>
            </w:r>
            <w:proofErr w:type="spellEnd"/>
            <w:r w:rsidRPr="00E0028A">
              <w:rPr>
                <w:rFonts w:ascii="Times New Roman" w:hAnsi="Times New Roman" w:cs="Times New Roman"/>
                <w:color w:val="auto"/>
                <w:kern w:val="2"/>
                <w:sz w:val="20"/>
                <w:szCs w:val="20"/>
                <w:lang w:val="ro-RO"/>
              </w:rPr>
              <w:t xml:space="preserve"> (sau ambele); cu toate acestea, acești pacienți pot prezenta în continuare un risc crescut de apariție a convulsiilor în timpul tratamentului TB MDR/RR și </w:t>
            </w:r>
            <w:r w:rsidR="000775FB" w:rsidRPr="00E0028A">
              <w:rPr>
                <w:rFonts w:ascii="Times New Roman" w:hAnsi="Times New Roman" w:cs="Times New Roman"/>
                <w:color w:val="auto"/>
                <w:kern w:val="2"/>
                <w:sz w:val="20"/>
                <w:szCs w:val="20"/>
                <w:lang w:val="ro-RO"/>
              </w:rPr>
              <w:t>aceste</w:t>
            </w:r>
            <w:r w:rsidRPr="00E0028A">
              <w:rPr>
                <w:rFonts w:ascii="Times New Roman" w:hAnsi="Times New Roman" w:cs="Times New Roman"/>
                <w:color w:val="auto"/>
                <w:kern w:val="2"/>
                <w:sz w:val="20"/>
                <w:szCs w:val="20"/>
                <w:lang w:val="ro-RO"/>
              </w:rPr>
              <w:t xml:space="preserve"> medicamente trebuie utilizate numai dacă opțiunile terapeutice sunt sever limitate. </w:t>
            </w:r>
          </w:p>
          <w:p w14:paraId="5D6C9A17" w14:textId="77777777" w:rsidR="00E54D69" w:rsidRPr="00E0028A" w:rsidRDefault="00E54D69" w:rsidP="009F1DA7">
            <w:pPr>
              <w:pStyle w:val="Default0"/>
              <w:widowControl/>
              <w:numPr>
                <w:ilvl w:val="0"/>
                <w:numId w:val="217"/>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Phenytoinum și Carbamazepinum sunt inductori puternici ai CYP3A4 și nu trebuie utilizați împreună cu </w:t>
            </w:r>
            <w:proofErr w:type="spellStart"/>
            <w:r w:rsidRPr="00E0028A">
              <w:rPr>
                <w:rFonts w:ascii="Times New Roman" w:hAnsi="Times New Roman" w:cs="Times New Roman"/>
                <w:color w:val="auto"/>
                <w:kern w:val="2"/>
                <w:sz w:val="20"/>
                <w:szCs w:val="20"/>
                <w:lang w:val="ro-RO"/>
              </w:rPr>
              <w:t>Bdq</w:t>
            </w:r>
            <w:proofErr w:type="spellEnd"/>
            <w:r w:rsidRPr="00E0028A">
              <w:rPr>
                <w:rFonts w:ascii="Times New Roman" w:hAnsi="Times New Roman" w:cs="Times New Roman"/>
                <w:color w:val="auto"/>
                <w:kern w:val="2"/>
                <w:sz w:val="20"/>
                <w:szCs w:val="20"/>
                <w:lang w:val="ro-RO"/>
              </w:rPr>
              <w:t xml:space="preserve"> (interacțiunea poate duce la niveluri </w:t>
            </w:r>
            <w:proofErr w:type="spellStart"/>
            <w:r w:rsidRPr="00E0028A">
              <w:rPr>
                <w:rFonts w:ascii="Times New Roman" w:hAnsi="Times New Roman" w:cs="Times New Roman"/>
                <w:color w:val="auto"/>
                <w:kern w:val="2"/>
                <w:sz w:val="20"/>
                <w:szCs w:val="20"/>
                <w:lang w:val="ro-RO"/>
              </w:rPr>
              <w:t>subterapeutice</w:t>
            </w:r>
            <w:proofErr w:type="spellEnd"/>
            <w:r w:rsidRPr="00E0028A">
              <w:rPr>
                <w:rFonts w:ascii="Times New Roman" w:hAnsi="Times New Roman" w:cs="Times New Roman"/>
                <w:color w:val="auto"/>
                <w:kern w:val="2"/>
                <w:sz w:val="20"/>
                <w:szCs w:val="20"/>
                <w:lang w:val="ro-RO"/>
              </w:rPr>
              <w:t xml:space="preserve"> ale medicamentului). </w:t>
            </w:r>
          </w:p>
          <w:p w14:paraId="2A6058DF" w14:textId="77777777" w:rsidR="00E54D69" w:rsidRPr="00E0028A" w:rsidRDefault="00E54D69" w:rsidP="00C0737D">
            <w:pPr>
              <w:rPr>
                <w:sz w:val="20"/>
                <w:szCs w:val="20"/>
              </w:rPr>
            </w:pPr>
          </w:p>
        </w:tc>
      </w:tr>
      <w:tr w:rsidR="00E54D69" w:rsidRPr="00E0028A" w14:paraId="15A152E6" w14:textId="77777777" w:rsidTr="00D212E2">
        <w:tc>
          <w:tcPr>
            <w:tcW w:w="1271" w:type="dxa"/>
          </w:tcPr>
          <w:p w14:paraId="64898D35" w14:textId="77777777" w:rsidR="00E54D69" w:rsidRPr="00E0028A" w:rsidRDefault="00E54D69" w:rsidP="00D212E2">
            <w:pPr>
              <w:rPr>
                <w:sz w:val="20"/>
                <w:szCs w:val="20"/>
              </w:rPr>
            </w:pPr>
            <w:proofErr w:type="spellStart"/>
            <w:r w:rsidRPr="00E0028A">
              <w:rPr>
                <w:sz w:val="20"/>
                <w:szCs w:val="20"/>
              </w:rPr>
              <w:t>Hiperpigmentarea</w:t>
            </w:r>
            <w:proofErr w:type="spellEnd"/>
            <w:r w:rsidRPr="00E0028A">
              <w:rPr>
                <w:sz w:val="20"/>
                <w:szCs w:val="20"/>
              </w:rPr>
              <w:t xml:space="preserve"> pielii și a </w:t>
            </w:r>
            <w:proofErr w:type="spellStart"/>
            <w:r w:rsidRPr="00E0028A">
              <w:rPr>
                <w:sz w:val="20"/>
                <w:szCs w:val="20"/>
              </w:rPr>
              <w:t>sclerei</w:t>
            </w:r>
            <w:proofErr w:type="spellEnd"/>
          </w:p>
        </w:tc>
        <w:tc>
          <w:tcPr>
            <w:tcW w:w="1134" w:type="dxa"/>
          </w:tcPr>
          <w:p w14:paraId="0BFB0AC4" w14:textId="77777777" w:rsidR="00E54D69" w:rsidRPr="00E0028A" w:rsidRDefault="00E54D69" w:rsidP="00D212E2">
            <w:pPr>
              <w:rPr>
                <w:sz w:val="20"/>
                <w:szCs w:val="20"/>
              </w:rPr>
            </w:pPr>
            <w:proofErr w:type="spellStart"/>
            <w:r w:rsidRPr="00E0028A">
              <w:rPr>
                <w:sz w:val="20"/>
                <w:szCs w:val="20"/>
              </w:rPr>
              <w:t>Cfz</w:t>
            </w:r>
            <w:proofErr w:type="spellEnd"/>
          </w:p>
        </w:tc>
        <w:tc>
          <w:tcPr>
            <w:tcW w:w="5670" w:type="dxa"/>
          </w:tcPr>
          <w:p w14:paraId="38D8B2E2" w14:textId="77777777" w:rsidR="00E54D69" w:rsidRPr="00E0028A" w:rsidRDefault="00E54D69" w:rsidP="009F1DA7">
            <w:pPr>
              <w:pStyle w:val="Default0"/>
              <w:widowControl/>
              <w:numPr>
                <w:ilvl w:val="0"/>
                <w:numId w:val="218"/>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Un anumit grad de </w:t>
            </w:r>
            <w:proofErr w:type="spellStart"/>
            <w:r w:rsidRPr="00E0028A">
              <w:rPr>
                <w:rFonts w:ascii="Times New Roman" w:hAnsi="Times New Roman" w:cs="Times New Roman"/>
                <w:color w:val="auto"/>
                <w:kern w:val="2"/>
                <w:sz w:val="20"/>
                <w:szCs w:val="20"/>
                <w:lang w:val="ro-RO"/>
              </w:rPr>
              <w:t>hiperpigmentare</w:t>
            </w:r>
            <w:proofErr w:type="spellEnd"/>
            <w:r w:rsidRPr="00E0028A">
              <w:rPr>
                <w:rFonts w:ascii="Times New Roman" w:hAnsi="Times New Roman" w:cs="Times New Roman"/>
                <w:color w:val="auto"/>
                <w:kern w:val="2"/>
                <w:sz w:val="20"/>
                <w:szCs w:val="20"/>
                <w:lang w:val="ro-RO"/>
              </w:rPr>
              <w:t xml:space="preserve"> a pielii este inevitabil în cazul utilizării prelungite a </w:t>
            </w:r>
            <w:proofErr w:type="spellStart"/>
            <w:r w:rsidRPr="00E0028A">
              <w:rPr>
                <w:rFonts w:ascii="Times New Roman" w:hAnsi="Times New Roman" w:cs="Times New Roman"/>
                <w:color w:val="auto"/>
                <w:kern w:val="2"/>
                <w:sz w:val="20"/>
                <w:szCs w:val="20"/>
                <w:lang w:val="ro-RO"/>
              </w:rPr>
              <w:t>Cfz</w:t>
            </w:r>
            <w:proofErr w:type="spellEnd"/>
            <w:r w:rsidRPr="00E0028A">
              <w:rPr>
                <w:rFonts w:ascii="Times New Roman" w:hAnsi="Times New Roman" w:cs="Times New Roman"/>
                <w:color w:val="auto"/>
                <w:kern w:val="2"/>
                <w:sz w:val="20"/>
                <w:szCs w:val="20"/>
                <w:lang w:val="ro-RO"/>
              </w:rPr>
              <w:t xml:space="preserve">, iar pacienții trebuie informați despre acest lucru la începutul tratamentului. </w:t>
            </w:r>
          </w:p>
          <w:p w14:paraId="6C534BFC" w14:textId="77777777" w:rsidR="00E54D69" w:rsidRPr="00E0028A" w:rsidRDefault="00E54D69" w:rsidP="009F1DA7">
            <w:pPr>
              <w:pStyle w:val="Default0"/>
              <w:widowControl/>
              <w:numPr>
                <w:ilvl w:val="0"/>
                <w:numId w:val="218"/>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Ocazional, pacienții prezintă colorarea albului ochilor; aceasta poate fi confundată cu conjunctivită. </w:t>
            </w:r>
          </w:p>
          <w:p w14:paraId="5296F21D" w14:textId="77777777" w:rsidR="00E54D69" w:rsidRPr="00E0028A" w:rsidRDefault="00E54D69" w:rsidP="009F1DA7">
            <w:pPr>
              <w:pStyle w:val="Default0"/>
              <w:widowControl/>
              <w:numPr>
                <w:ilvl w:val="0"/>
                <w:numId w:val="218"/>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Unii pacienți se pot plânge, de asemenea, de erupții cutanate și piele uscată, mâncărime – acest lucru poate fi gestionat conservator cu loțiuni hidratante și alți agenți topici.</w:t>
            </w:r>
          </w:p>
          <w:p w14:paraId="03D32E36" w14:textId="77777777" w:rsidR="00E54D69" w:rsidRPr="00E0028A" w:rsidRDefault="00E54D69" w:rsidP="009F1DA7">
            <w:pPr>
              <w:pStyle w:val="Default0"/>
              <w:widowControl/>
              <w:numPr>
                <w:ilvl w:val="0"/>
                <w:numId w:val="218"/>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Asigurați pacientul că modificările induse de medicamente ale pielii și </w:t>
            </w:r>
            <w:proofErr w:type="spellStart"/>
            <w:r w:rsidRPr="00E0028A">
              <w:rPr>
                <w:rFonts w:ascii="Times New Roman" w:hAnsi="Times New Roman" w:cs="Times New Roman"/>
                <w:color w:val="auto"/>
                <w:kern w:val="2"/>
                <w:sz w:val="20"/>
                <w:szCs w:val="20"/>
                <w:lang w:val="ro-RO"/>
              </w:rPr>
              <w:t>sclerei</w:t>
            </w:r>
            <w:proofErr w:type="spellEnd"/>
            <w:r w:rsidRPr="00E0028A">
              <w:rPr>
                <w:rFonts w:ascii="Times New Roman" w:hAnsi="Times New Roman" w:cs="Times New Roman"/>
                <w:color w:val="auto"/>
                <w:kern w:val="2"/>
                <w:sz w:val="20"/>
                <w:szCs w:val="20"/>
                <w:lang w:val="ro-RO"/>
              </w:rPr>
              <w:t xml:space="preserve"> vor reveni la normal după terminarea tratamentului.</w:t>
            </w:r>
          </w:p>
        </w:tc>
        <w:tc>
          <w:tcPr>
            <w:tcW w:w="5953" w:type="dxa"/>
          </w:tcPr>
          <w:p w14:paraId="57A081C4" w14:textId="77777777" w:rsidR="00E54D69" w:rsidRPr="00E0028A" w:rsidRDefault="00E54D69" w:rsidP="009F1DA7">
            <w:pPr>
              <w:pStyle w:val="Default0"/>
              <w:widowControl/>
              <w:numPr>
                <w:ilvl w:val="0"/>
                <w:numId w:val="219"/>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Aceasta reacție adversă poate fi stresantă și stigmatizantă pentru unii pacienți (în special adolescenți) și pot necesita consiliere psihologică suplimentară și sprijin de la egal la egal. </w:t>
            </w:r>
          </w:p>
          <w:p w14:paraId="439F263A" w14:textId="77777777" w:rsidR="00E54D69" w:rsidRPr="00E0028A" w:rsidRDefault="00E54D69" w:rsidP="009F1DA7">
            <w:pPr>
              <w:pStyle w:val="Default0"/>
              <w:widowControl/>
              <w:numPr>
                <w:ilvl w:val="0"/>
                <w:numId w:val="219"/>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Acest efect este probabil să fie exacerbat de expunerea prelungită la soare.</w:t>
            </w:r>
          </w:p>
          <w:p w14:paraId="4B8A59BC" w14:textId="77777777" w:rsidR="00E54D69" w:rsidRPr="00E0028A" w:rsidRDefault="00E54D69" w:rsidP="00C0737D">
            <w:pPr>
              <w:rPr>
                <w:sz w:val="20"/>
                <w:szCs w:val="20"/>
              </w:rPr>
            </w:pPr>
          </w:p>
        </w:tc>
      </w:tr>
      <w:tr w:rsidR="00E54D69" w:rsidRPr="00E0028A" w14:paraId="32C72319" w14:textId="77777777" w:rsidTr="00D212E2">
        <w:trPr>
          <w:trHeight w:val="2397"/>
        </w:trPr>
        <w:tc>
          <w:tcPr>
            <w:tcW w:w="1271" w:type="dxa"/>
          </w:tcPr>
          <w:p w14:paraId="68F5ED9C" w14:textId="77777777" w:rsidR="00E54D69" w:rsidRPr="00E0028A" w:rsidRDefault="00E54D69" w:rsidP="00D212E2">
            <w:pPr>
              <w:rPr>
                <w:sz w:val="20"/>
                <w:szCs w:val="20"/>
              </w:rPr>
            </w:pPr>
            <w:r w:rsidRPr="00E0028A">
              <w:rPr>
                <w:sz w:val="20"/>
                <w:szCs w:val="20"/>
              </w:rPr>
              <w:t xml:space="preserve">Tendinita sau ruptura tendonului </w:t>
            </w:r>
          </w:p>
        </w:tc>
        <w:tc>
          <w:tcPr>
            <w:tcW w:w="1134" w:type="dxa"/>
          </w:tcPr>
          <w:p w14:paraId="3DA97262" w14:textId="77777777" w:rsidR="00E54D69" w:rsidRPr="00E0028A" w:rsidRDefault="00E54D69" w:rsidP="00D212E2">
            <w:pPr>
              <w:rPr>
                <w:sz w:val="20"/>
                <w:szCs w:val="20"/>
              </w:rPr>
            </w:pPr>
            <w:proofErr w:type="spellStart"/>
            <w:r w:rsidRPr="00E0028A">
              <w:rPr>
                <w:sz w:val="20"/>
                <w:szCs w:val="20"/>
              </w:rPr>
              <w:t>Lfx</w:t>
            </w:r>
            <w:proofErr w:type="spellEnd"/>
            <w:r w:rsidRPr="00E0028A">
              <w:rPr>
                <w:sz w:val="20"/>
                <w:szCs w:val="20"/>
              </w:rPr>
              <w:t xml:space="preserve">, </w:t>
            </w:r>
            <w:proofErr w:type="spellStart"/>
            <w:r w:rsidRPr="00E0028A">
              <w:rPr>
                <w:sz w:val="20"/>
                <w:szCs w:val="20"/>
              </w:rPr>
              <w:t>Mfx</w:t>
            </w:r>
            <w:proofErr w:type="spellEnd"/>
            <w:r w:rsidRPr="00E0028A">
              <w:rPr>
                <w:sz w:val="20"/>
                <w:szCs w:val="20"/>
              </w:rPr>
              <w:t xml:space="preserve"> </w:t>
            </w:r>
          </w:p>
        </w:tc>
        <w:tc>
          <w:tcPr>
            <w:tcW w:w="5670" w:type="dxa"/>
          </w:tcPr>
          <w:p w14:paraId="2895E4FB" w14:textId="77777777" w:rsidR="00E54D69" w:rsidRPr="00E0028A" w:rsidRDefault="00E54D69" w:rsidP="009F1DA7">
            <w:pPr>
              <w:pStyle w:val="Default0"/>
              <w:widowControl/>
              <w:numPr>
                <w:ilvl w:val="0"/>
                <w:numId w:val="220"/>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Tendinita ușoară pana la moderată sau rupturile parțiale ale tendoanelor pot fi gestionate conservator prin odihnă, gheată, compresie, ridicare, imobilizare a articulației sau tendonului afectat si terapie cu medicamente </w:t>
            </w:r>
            <w:proofErr w:type="spellStart"/>
            <w:r w:rsidRPr="00E0028A">
              <w:rPr>
                <w:rFonts w:ascii="Times New Roman" w:hAnsi="Times New Roman" w:cs="Times New Roman"/>
                <w:color w:val="auto"/>
                <w:kern w:val="2"/>
                <w:sz w:val="20"/>
                <w:szCs w:val="20"/>
                <w:lang w:val="ro-RO"/>
              </w:rPr>
              <w:t>antiinflamatorie</w:t>
            </w:r>
            <w:proofErr w:type="spellEnd"/>
            <w:r w:rsidRPr="00E0028A">
              <w:rPr>
                <w:rFonts w:ascii="Times New Roman" w:hAnsi="Times New Roman" w:cs="Times New Roman"/>
                <w:color w:val="auto"/>
                <w:kern w:val="2"/>
                <w:sz w:val="20"/>
                <w:szCs w:val="20"/>
                <w:lang w:val="ro-RO"/>
              </w:rPr>
              <w:t xml:space="preserve"> nesteroidiene. </w:t>
            </w:r>
          </w:p>
          <w:p w14:paraId="197E40AF" w14:textId="77777777" w:rsidR="00E54D69" w:rsidRPr="00E0028A" w:rsidRDefault="00E54D69" w:rsidP="009F1DA7">
            <w:pPr>
              <w:pStyle w:val="Default0"/>
              <w:widowControl/>
              <w:numPr>
                <w:ilvl w:val="0"/>
                <w:numId w:val="220"/>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Pacienții cu ruptura completa de tendon trebuie trimiși pentru evaluare chirurgicala si reabilitare condusa de fizioterapie. </w:t>
            </w:r>
          </w:p>
          <w:p w14:paraId="1B8448B3" w14:textId="77777777" w:rsidR="00E54D69" w:rsidRPr="00E0028A" w:rsidRDefault="00E54D69" w:rsidP="009F1DA7">
            <w:pPr>
              <w:pStyle w:val="Default0"/>
              <w:widowControl/>
              <w:numPr>
                <w:ilvl w:val="0"/>
                <w:numId w:val="220"/>
              </w:numPr>
              <w:tabs>
                <w:tab w:val="clear" w:pos="720"/>
              </w:tabs>
              <w:ind w:left="256" w:hanging="256"/>
              <w:rPr>
                <w:rFonts w:ascii="Times New Roman" w:hAnsi="Times New Roman" w:cs="Times New Roman"/>
                <w:color w:val="auto"/>
                <w:kern w:val="2"/>
                <w:sz w:val="20"/>
                <w:szCs w:val="20"/>
                <w:lang w:val="ro-RO"/>
              </w:rPr>
            </w:pPr>
            <w:r w:rsidRPr="00E0028A">
              <w:rPr>
                <w:rFonts w:ascii="Times New Roman" w:hAnsi="Times New Roman" w:cs="Times New Roman"/>
                <w:sz w:val="20"/>
                <w:szCs w:val="20"/>
                <w:lang w:val="ro-RO"/>
              </w:rPr>
              <w:t xml:space="preserve">Cu excepția cazului în care opțiunile de tratament TB MDR/RR pentru individ sunt sever limitate, tratamentul continuu cu FQ trebuie evitat la pacienții cu </w:t>
            </w:r>
            <w:proofErr w:type="spellStart"/>
            <w:r w:rsidRPr="00E0028A">
              <w:rPr>
                <w:rFonts w:ascii="Times New Roman" w:hAnsi="Times New Roman" w:cs="Times New Roman"/>
                <w:sz w:val="20"/>
                <w:szCs w:val="20"/>
                <w:lang w:val="ro-RO"/>
              </w:rPr>
              <w:t>tendinopatie</w:t>
            </w:r>
            <w:proofErr w:type="spellEnd"/>
            <w:r w:rsidRPr="00E0028A">
              <w:rPr>
                <w:rFonts w:ascii="Times New Roman" w:hAnsi="Times New Roman" w:cs="Times New Roman"/>
                <w:sz w:val="20"/>
                <w:szCs w:val="20"/>
                <w:lang w:val="ro-RO"/>
              </w:rPr>
              <w:t xml:space="preserve">. </w:t>
            </w:r>
          </w:p>
          <w:p w14:paraId="3CE5CDAC" w14:textId="77777777" w:rsidR="00E54D69" w:rsidRPr="00E0028A" w:rsidRDefault="00E54D69" w:rsidP="00C0737D">
            <w:pPr>
              <w:rPr>
                <w:sz w:val="20"/>
                <w:szCs w:val="20"/>
              </w:rPr>
            </w:pPr>
          </w:p>
        </w:tc>
        <w:tc>
          <w:tcPr>
            <w:tcW w:w="5953" w:type="dxa"/>
          </w:tcPr>
          <w:p w14:paraId="571026BC" w14:textId="77777777" w:rsidR="00E54D69" w:rsidRPr="00E0028A" w:rsidRDefault="00E54D69" w:rsidP="009F1DA7">
            <w:pPr>
              <w:pStyle w:val="Default0"/>
              <w:widowControl/>
              <w:numPr>
                <w:ilvl w:val="0"/>
                <w:numId w:val="221"/>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Expunerea prelungită la FQ (mai mult de 1 săptămână) crește riscul de tendinită și ruptură de tendon. </w:t>
            </w:r>
          </w:p>
          <w:p w14:paraId="21AADFAD" w14:textId="77777777" w:rsidR="00E54D69" w:rsidRPr="00E0028A" w:rsidRDefault="00E54D69" w:rsidP="009F1DA7">
            <w:pPr>
              <w:pStyle w:val="Default0"/>
              <w:widowControl/>
              <w:numPr>
                <w:ilvl w:val="0"/>
                <w:numId w:val="221"/>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Ruptura de tendon asociată cu utilizarea FQ este mai frecventă în rândul pacienților diabetici și al persoanelor cu vârsta peste 30 de ani; Bărbații prezintă un risc mai mare decât femeile. </w:t>
            </w:r>
          </w:p>
          <w:p w14:paraId="3353C079" w14:textId="77777777" w:rsidR="00E54D69" w:rsidRPr="00E0028A" w:rsidRDefault="00E54D69" w:rsidP="009F1DA7">
            <w:pPr>
              <w:pStyle w:val="Default0"/>
              <w:widowControl/>
              <w:numPr>
                <w:ilvl w:val="0"/>
                <w:numId w:val="221"/>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Pacienții care participa la sporturi care implica alergare, sărituri sau mișcări bruște trebuie informați cu privire la riscul mai mare de ruptura de tendon in timpul tratamentului cu FQ. </w:t>
            </w:r>
          </w:p>
          <w:p w14:paraId="2F0BA685" w14:textId="27DDB985" w:rsidR="00E54D69" w:rsidRPr="00E0028A" w:rsidRDefault="00E54D69" w:rsidP="009F1DA7">
            <w:pPr>
              <w:pStyle w:val="Default0"/>
              <w:widowControl/>
              <w:numPr>
                <w:ilvl w:val="0"/>
                <w:numId w:val="221"/>
              </w:numPr>
              <w:tabs>
                <w:tab w:val="clear" w:pos="720"/>
              </w:tabs>
              <w:ind w:left="223" w:hanging="223"/>
              <w:rPr>
                <w:rFonts w:ascii="Times New Roman" w:hAnsi="Times New Roman" w:cs="Times New Roman"/>
                <w:color w:val="auto"/>
                <w:kern w:val="2"/>
                <w:sz w:val="20"/>
                <w:szCs w:val="20"/>
                <w:lang w:val="ro-RO"/>
              </w:rPr>
            </w:pPr>
            <w:r w:rsidRPr="00E0028A">
              <w:rPr>
                <w:rFonts w:ascii="Times New Roman" w:hAnsi="Times New Roman" w:cs="Times New Roman"/>
                <w:color w:val="auto"/>
                <w:kern w:val="2"/>
                <w:sz w:val="20"/>
                <w:szCs w:val="20"/>
                <w:lang w:val="ro-RO"/>
              </w:rPr>
              <w:t xml:space="preserve">Expunerea la </w:t>
            </w:r>
            <w:r w:rsidR="00F126D2">
              <w:rPr>
                <w:rFonts w:ascii="Times New Roman" w:hAnsi="Times New Roman" w:cs="Times New Roman"/>
                <w:color w:val="auto"/>
                <w:kern w:val="2"/>
                <w:sz w:val="20"/>
                <w:szCs w:val="20"/>
                <w:lang w:val="ro-RO"/>
              </w:rPr>
              <w:t>glucocorticoizi</w:t>
            </w:r>
            <w:r w:rsidRPr="00E0028A">
              <w:rPr>
                <w:rFonts w:ascii="Times New Roman" w:hAnsi="Times New Roman" w:cs="Times New Roman"/>
                <w:color w:val="auto"/>
                <w:kern w:val="2"/>
                <w:sz w:val="20"/>
                <w:szCs w:val="20"/>
                <w:lang w:val="ro-RO"/>
              </w:rPr>
              <w:t xml:space="preserve">, atât sistemică, cât și cu aplicare locală, contribuie, de asemenea, la slăbirea tendoanelor și la creșterea riscului de ruptură a tendoanelor. </w:t>
            </w:r>
          </w:p>
          <w:p w14:paraId="6CFFF782" w14:textId="77777777" w:rsidR="00E54D69" w:rsidRPr="00E0028A" w:rsidRDefault="00E54D69" w:rsidP="00C0737D">
            <w:pPr>
              <w:rPr>
                <w:sz w:val="20"/>
                <w:szCs w:val="20"/>
              </w:rPr>
            </w:pPr>
          </w:p>
        </w:tc>
      </w:tr>
    </w:tbl>
    <w:p w14:paraId="1C9A4D14" w14:textId="77777777" w:rsidR="00E54D69" w:rsidRPr="00E0028A" w:rsidRDefault="00E54D69" w:rsidP="00E54D69">
      <w:pPr>
        <w:rPr>
          <w:sz w:val="18"/>
          <w:szCs w:val="18"/>
        </w:rPr>
      </w:pPr>
      <w:r w:rsidRPr="00E0028A">
        <w:rPr>
          <w:sz w:val="18"/>
          <w:szCs w:val="18"/>
        </w:rPr>
        <w:t xml:space="preserve">SNC: sistemul nervos central; ECG: electrocardiogramă; FQ: </w:t>
      </w:r>
      <w:proofErr w:type="spellStart"/>
      <w:r w:rsidRPr="00E0028A">
        <w:rPr>
          <w:sz w:val="18"/>
          <w:szCs w:val="18"/>
        </w:rPr>
        <w:t>fluorochinolonă</w:t>
      </w:r>
      <w:proofErr w:type="spellEnd"/>
      <w:r w:rsidRPr="00E0028A">
        <w:rPr>
          <w:sz w:val="18"/>
          <w:szCs w:val="18"/>
        </w:rPr>
        <w:t xml:space="preserve">; HIV: virusul imunodeficienței umane; UI: unități internaționale; iv: intravenos; ISRS: inhibitor selectiv al recaptării serotoninei; ATC: antidepresiv </w:t>
      </w:r>
      <w:proofErr w:type="spellStart"/>
      <w:r w:rsidRPr="00E0028A">
        <w:rPr>
          <w:sz w:val="18"/>
          <w:szCs w:val="18"/>
        </w:rPr>
        <w:t>triciclic</w:t>
      </w:r>
      <w:proofErr w:type="spellEnd"/>
      <w:r w:rsidRPr="00E0028A">
        <w:rPr>
          <w:sz w:val="18"/>
          <w:szCs w:val="18"/>
        </w:rPr>
        <w:t xml:space="preserve">; </w:t>
      </w:r>
    </w:p>
    <w:p w14:paraId="668BA752" w14:textId="0381F517" w:rsidR="00E54D69" w:rsidRPr="00E0028A" w:rsidRDefault="00E54D69" w:rsidP="00E54D69">
      <w:pPr>
        <w:rPr>
          <w:sz w:val="18"/>
          <w:szCs w:val="18"/>
        </w:rPr>
      </w:pPr>
      <w:r w:rsidRPr="00E0028A">
        <w:rPr>
          <w:sz w:val="18"/>
          <w:szCs w:val="18"/>
        </w:rPr>
        <w:t xml:space="preserve">Medicamente: Am: Amikacinum; </w:t>
      </w:r>
      <w:proofErr w:type="spellStart"/>
      <w:r w:rsidRPr="00E0028A">
        <w:rPr>
          <w:sz w:val="18"/>
          <w:szCs w:val="18"/>
        </w:rPr>
        <w:t>Amx</w:t>
      </w:r>
      <w:proofErr w:type="spellEnd"/>
      <w:r w:rsidRPr="00E0028A">
        <w:rPr>
          <w:sz w:val="18"/>
          <w:szCs w:val="18"/>
        </w:rPr>
        <w:t xml:space="preserve">: Amoxicilinum; </w:t>
      </w:r>
      <w:proofErr w:type="spellStart"/>
      <w:r w:rsidRPr="00E0028A">
        <w:rPr>
          <w:sz w:val="18"/>
          <w:szCs w:val="18"/>
        </w:rPr>
        <w:t>Bdq</w:t>
      </w:r>
      <w:proofErr w:type="spellEnd"/>
      <w:r w:rsidRPr="00E0028A">
        <w:rPr>
          <w:sz w:val="18"/>
          <w:szCs w:val="18"/>
        </w:rPr>
        <w:t>:</w:t>
      </w:r>
      <w:r w:rsidR="00B31052">
        <w:rPr>
          <w:sz w:val="18"/>
          <w:szCs w:val="18"/>
        </w:rPr>
        <w:t xml:space="preserve"> </w:t>
      </w:r>
      <w:r w:rsidR="00117D32">
        <w:rPr>
          <w:sz w:val="18"/>
          <w:szCs w:val="18"/>
        </w:rPr>
        <w:t>Bedaquilinum*</w:t>
      </w:r>
      <w:r w:rsidRPr="00E0028A">
        <w:rPr>
          <w:sz w:val="18"/>
          <w:szCs w:val="18"/>
        </w:rPr>
        <w:t xml:space="preserve">; </w:t>
      </w:r>
      <w:proofErr w:type="spellStart"/>
      <w:r w:rsidRPr="00E0028A">
        <w:rPr>
          <w:sz w:val="18"/>
          <w:szCs w:val="18"/>
        </w:rPr>
        <w:t>Cfz</w:t>
      </w:r>
      <w:proofErr w:type="spellEnd"/>
      <w:r w:rsidRPr="00E0028A">
        <w:rPr>
          <w:sz w:val="18"/>
          <w:szCs w:val="18"/>
        </w:rPr>
        <w:t xml:space="preserve">: </w:t>
      </w:r>
      <w:r w:rsidR="00F82165">
        <w:rPr>
          <w:sz w:val="18"/>
          <w:szCs w:val="18"/>
        </w:rPr>
        <w:t>Clofaziminum</w:t>
      </w:r>
      <w:r w:rsidRPr="00E0028A">
        <w:rPr>
          <w:sz w:val="18"/>
          <w:szCs w:val="18"/>
        </w:rPr>
        <w:t xml:space="preserve">; CLV: </w:t>
      </w:r>
      <w:r w:rsidR="00717EC3" w:rsidRPr="00E0028A">
        <w:rPr>
          <w:sz w:val="18"/>
          <w:szCs w:val="18"/>
        </w:rPr>
        <w:t>Acidum</w:t>
      </w:r>
      <w:r w:rsidRPr="00E0028A">
        <w:rPr>
          <w:sz w:val="18"/>
          <w:szCs w:val="18"/>
        </w:rPr>
        <w:t xml:space="preserve"> clavulanicum; Cs: </w:t>
      </w:r>
      <w:r w:rsidR="009B7159">
        <w:rPr>
          <w:sz w:val="18"/>
          <w:szCs w:val="18"/>
        </w:rPr>
        <w:t>Cycloserinum</w:t>
      </w:r>
      <w:r w:rsidRPr="00E0028A">
        <w:rPr>
          <w:sz w:val="18"/>
          <w:szCs w:val="18"/>
        </w:rPr>
        <w:t xml:space="preserve">; </w:t>
      </w:r>
      <w:proofErr w:type="spellStart"/>
      <w:r w:rsidRPr="00E0028A">
        <w:rPr>
          <w:sz w:val="18"/>
          <w:szCs w:val="18"/>
        </w:rPr>
        <w:t>Dlm</w:t>
      </w:r>
      <w:proofErr w:type="spellEnd"/>
      <w:r w:rsidRPr="00E0028A">
        <w:rPr>
          <w:sz w:val="18"/>
          <w:szCs w:val="18"/>
        </w:rPr>
        <w:t xml:space="preserve">: </w:t>
      </w:r>
      <w:r w:rsidR="00F82165">
        <w:rPr>
          <w:sz w:val="18"/>
          <w:szCs w:val="18"/>
        </w:rPr>
        <w:t>Delamanidum</w:t>
      </w:r>
      <w:r w:rsidRPr="00E0028A">
        <w:rPr>
          <w:sz w:val="18"/>
          <w:szCs w:val="18"/>
        </w:rPr>
        <w:t xml:space="preserve">; E: Ethambutolum; </w:t>
      </w:r>
      <w:proofErr w:type="spellStart"/>
      <w:r w:rsidRPr="00E0028A">
        <w:rPr>
          <w:sz w:val="18"/>
          <w:szCs w:val="18"/>
        </w:rPr>
        <w:t>Eto</w:t>
      </w:r>
      <w:proofErr w:type="spellEnd"/>
      <w:r w:rsidRPr="00E0028A">
        <w:rPr>
          <w:sz w:val="18"/>
          <w:szCs w:val="18"/>
        </w:rPr>
        <w:t>: Ethionamidum*; H:</w:t>
      </w:r>
      <w:r w:rsidR="00B31052">
        <w:rPr>
          <w:sz w:val="18"/>
          <w:szCs w:val="18"/>
        </w:rPr>
        <w:t xml:space="preserve"> </w:t>
      </w:r>
      <w:r w:rsidR="009B7159">
        <w:rPr>
          <w:sz w:val="18"/>
          <w:szCs w:val="18"/>
        </w:rPr>
        <w:t>Isoniazidum*</w:t>
      </w:r>
      <w:r w:rsidRPr="00E0028A">
        <w:rPr>
          <w:sz w:val="18"/>
          <w:szCs w:val="18"/>
        </w:rPr>
        <w:t xml:space="preserve">; </w:t>
      </w:r>
      <w:proofErr w:type="spellStart"/>
      <w:r w:rsidRPr="00E0028A">
        <w:rPr>
          <w:sz w:val="18"/>
          <w:szCs w:val="18"/>
        </w:rPr>
        <w:t>Lfx</w:t>
      </w:r>
      <w:proofErr w:type="spellEnd"/>
      <w:r w:rsidRPr="00E0028A">
        <w:rPr>
          <w:sz w:val="18"/>
          <w:szCs w:val="18"/>
        </w:rPr>
        <w:t xml:space="preserve">: Levofloxacinum; </w:t>
      </w:r>
      <w:proofErr w:type="spellStart"/>
      <w:r w:rsidRPr="00E0028A">
        <w:rPr>
          <w:sz w:val="18"/>
          <w:szCs w:val="18"/>
        </w:rPr>
        <w:t>Lzd</w:t>
      </w:r>
      <w:proofErr w:type="spellEnd"/>
      <w:r w:rsidRPr="00E0028A">
        <w:rPr>
          <w:sz w:val="18"/>
          <w:szCs w:val="18"/>
        </w:rPr>
        <w:t xml:space="preserve">: Linezolidum; </w:t>
      </w:r>
      <w:proofErr w:type="spellStart"/>
      <w:r w:rsidRPr="00E0028A">
        <w:rPr>
          <w:sz w:val="18"/>
          <w:szCs w:val="18"/>
        </w:rPr>
        <w:t>Mfx</w:t>
      </w:r>
      <w:proofErr w:type="spellEnd"/>
      <w:r w:rsidRPr="00E0028A">
        <w:rPr>
          <w:sz w:val="18"/>
          <w:szCs w:val="18"/>
        </w:rPr>
        <w:t xml:space="preserve">: Moxifloxacinum; </w:t>
      </w:r>
      <w:proofErr w:type="spellStart"/>
      <w:r w:rsidRPr="00E0028A">
        <w:rPr>
          <w:sz w:val="18"/>
          <w:szCs w:val="18"/>
        </w:rPr>
        <w:t>Mpm</w:t>
      </w:r>
      <w:proofErr w:type="spellEnd"/>
      <w:r w:rsidRPr="00E0028A">
        <w:rPr>
          <w:sz w:val="18"/>
          <w:szCs w:val="18"/>
        </w:rPr>
        <w:t xml:space="preserve">: Meropenemum; Pa: </w:t>
      </w:r>
      <w:r w:rsidR="0044647A" w:rsidRPr="00E0028A">
        <w:rPr>
          <w:sz w:val="18"/>
          <w:szCs w:val="18"/>
        </w:rPr>
        <w:t>Pretomanidum</w:t>
      </w:r>
      <w:r w:rsidRPr="00E0028A">
        <w:rPr>
          <w:sz w:val="18"/>
          <w:szCs w:val="18"/>
        </w:rPr>
        <w:t xml:space="preserve">; PAS: Acidum para-aminosalicylicum; </w:t>
      </w:r>
      <w:proofErr w:type="spellStart"/>
      <w:r w:rsidRPr="00E0028A">
        <w:rPr>
          <w:sz w:val="18"/>
          <w:szCs w:val="18"/>
        </w:rPr>
        <w:t>Pto</w:t>
      </w:r>
      <w:proofErr w:type="spellEnd"/>
      <w:r w:rsidRPr="00E0028A">
        <w:rPr>
          <w:sz w:val="18"/>
          <w:szCs w:val="18"/>
        </w:rPr>
        <w:t xml:space="preserve">: Protionamidum*; </w:t>
      </w:r>
      <w:proofErr w:type="spellStart"/>
      <w:r w:rsidRPr="00E0028A">
        <w:rPr>
          <w:sz w:val="18"/>
          <w:szCs w:val="18"/>
        </w:rPr>
        <w:t>Trd</w:t>
      </w:r>
      <w:proofErr w:type="spellEnd"/>
      <w:r w:rsidRPr="00E0028A">
        <w:rPr>
          <w:sz w:val="18"/>
          <w:szCs w:val="18"/>
        </w:rPr>
        <w:t>: Terizidonum*; Z: Pyrazinamidum.</w:t>
      </w:r>
    </w:p>
    <w:p w14:paraId="271F063D" w14:textId="77777777" w:rsidR="00E54D69" w:rsidRPr="00E0028A" w:rsidRDefault="00E54D69" w:rsidP="00E54D69">
      <w:pPr>
        <w:rPr>
          <w:rStyle w:val="Hyperlink"/>
          <w:sz w:val="18"/>
          <w:szCs w:val="18"/>
        </w:rPr>
      </w:pPr>
      <w:r w:rsidRPr="00E0028A">
        <w:rPr>
          <w:sz w:val="18"/>
          <w:szCs w:val="18"/>
          <w:vertAlign w:val="superscript"/>
        </w:rPr>
        <w:t>a</w:t>
      </w:r>
      <w:r w:rsidRPr="00E0028A">
        <w:rPr>
          <w:sz w:val="18"/>
          <w:szCs w:val="18"/>
        </w:rPr>
        <w:t xml:space="preserve"> Listă medicamentelor, vezi </w:t>
      </w:r>
      <w:hyperlink r:id="rId58" w:history="1">
        <w:r w:rsidRPr="00E0028A">
          <w:rPr>
            <w:rStyle w:val="Hyperlink"/>
            <w:sz w:val="18"/>
            <w:szCs w:val="18"/>
          </w:rPr>
          <w:t>https://crediblemeds.org/</w:t>
        </w:r>
      </w:hyperlink>
    </w:p>
    <w:p w14:paraId="6E88E5CF" w14:textId="6BE0B8D0" w:rsidR="000C76CD" w:rsidRPr="00E0028A" w:rsidRDefault="00E54D69" w:rsidP="008C65C1">
      <w:pPr>
        <w:rPr>
          <w:sz w:val="18"/>
          <w:szCs w:val="18"/>
        </w:rPr>
        <w:sectPr w:rsidR="000C76CD" w:rsidRPr="00E0028A" w:rsidSect="00DB515F">
          <w:pgSz w:w="16840" w:h="11907" w:orient="landscape"/>
          <w:pgMar w:top="1009" w:right="1151" w:bottom="1440" w:left="1009" w:header="720" w:footer="720" w:gutter="0"/>
          <w:cols w:space="720"/>
        </w:sectPr>
      </w:pPr>
      <w:r w:rsidRPr="00E0028A">
        <w:rPr>
          <w:sz w:val="18"/>
          <w:szCs w:val="18"/>
        </w:rPr>
        <w:t>.</w:t>
      </w:r>
    </w:p>
    <w:p w14:paraId="3E2A025D" w14:textId="0C85CF62" w:rsidR="006934FE" w:rsidRPr="00E0028A" w:rsidRDefault="006934FE">
      <w:pPr>
        <w:pStyle w:val="Titlu7"/>
        <w:rPr>
          <w:i w:val="0"/>
          <w:sz w:val="24"/>
          <w:szCs w:val="24"/>
        </w:rPr>
      </w:pPr>
      <w:r w:rsidRPr="00E0028A">
        <w:rPr>
          <w:i w:val="0"/>
          <w:sz w:val="24"/>
          <w:szCs w:val="24"/>
        </w:rPr>
        <w:t xml:space="preserve">Anexa </w:t>
      </w:r>
      <w:r w:rsidR="00A973A8" w:rsidRPr="00E0028A">
        <w:rPr>
          <w:i w:val="0"/>
          <w:sz w:val="24"/>
          <w:szCs w:val="24"/>
        </w:rPr>
        <w:t>4</w:t>
      </w:r>
      <w:r w:rsidRPr="00E0028A">
        <w:rPr>
          <w:i w:val="0"/>
          <w:sz w:val="24"/>
          <w:szCs w:val="24"/>
        </w:rPr>
        <w:t xml:space="preserve">. </w:t>
      </w:r>
      <w:bookmarkStart w:id="195" w:name="_Hlk148428268"/>
      <w:r w:rsidR="001501E4" w:rsidRPr="00E0028A">
        <w:rPr>
          <w:i w:val="0"/>
          <w:sz w:val="24"/>
          <w:szCs w:val="24"/>
        </w:rPr>
        <w:t>Interacțiunea</w:t>
      </w:r>
      <w:r w:rsidRPr="00E0028A">
        <w:rPr>
          <w:i w:val="0"/>
          <w:sz w:val="24"/>
          <w:szCs w:val="24"/>
        </w:rPr>
        <w:t xml:space="preserve"> preparatelor antituberculoase cu alte preparate medicamentoase</w:t>
      </w:r>
    </w:p>
    <w:tbl>
      <w:tblPr>
        <w:tblW w:w="97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2"/>
      </w:tblGrid>
      <w:tr w:rsidR="006934FE" w:rsidRPr="00E0028A" w14:paraId="3F2E1728" w14:textId="77777777" w:rsidTr="00C53A51">
        <w:trPr>
          <w:trHeight w:val="360"/>
        </w:trPr>
        <w:tc>
          <w:tcPr>
            <w:tcW w:w="9712" w:type="dxa"/>
            <w:shd w:val="clear" w:color="auto" w:fill="CCCCCC"/>
          </w:tcPr>
          <w:p w14:paraId="6CA98A5E" w14:textId="44514888" w:rsidR="006934FE" w:rsidRPr="00E0028A" w:rsidRDefault="000C4658" w:rsidP="00051A7E">
            <w:pPr>
              <w:ind w:left="288"/>
              <w:rPr>
                <w:color w:val="000000"/>
                <w:sz w:val="20"/>
                <w:szCs w:val="20"/>
              </w:rPr>
            </w:pPr>
            <w:bookmarkStart w:id="196" w:name="_Hlk504647435"/>
            <w:bookmarkEnd w:id="195"/>
            <w:r w:rsidRPr="00E0028A">
              <w:rPr>
                <w:b/>
                <w:bCs/>
                <w:color w:val="000000"/>
                <w:sz w:val="20"/>
                <w:szCs w:val="20"/>
              </w:rPr>
              <w:t>I</w:t>
            </w:r>
            <w:r w:rsidR="00C20379" w:rsidRPr="00E0028A">
              <w:rPr>
                <w:b/>
                <w:bCs/>
                <w:color w:val="000000"/>
                <w:sz w:val="20"/>
                <w:szCs w:val="20"/>
              </w:rPr>
              <w:t>s</w:t>
            </w:r>
            <w:r w:rsidR="003D706E" w:rsidRPr="00E0028A">
              <w:rPr>
                <w:b/>
                <w:bCs/>
                <w:color w:val="000000"/>
                <w:sz w:val="20"/>
                <w:szCs w:val="20"/>
              </w:rPr>
              <w:t>oniazid</w:t>
            </w:r>
            <w:r w:rsidR="00C20379" w:rsidRPr="00E0028A">
              <w:rPr>
                <w:b/>
                <w:bCs/>
                <w:color w:val="000000"/>
                <w:sz w:val="20"/>
                <w:szCs w:val="20"/>
              </w:rPr>
              <w:t>um</w:t>
            </w:r>
            <w:r w:rsidR="00906C6D" w:rsidRPr="00906C6D">
              <w:rPr>
                <w:b/>
                <w:bCs/>
                <w:color w:val="000000"/>
                <w:sz w:val="20"/>
                <w:szCs w:val="20"/>
              </w:rPr>
              <w:t>*</w:t>
            </w:r>
          </w:p>
        </w:tc>
      </w:tr>
      <w:tr w:rsidR="006934FE" w:rsidRPr="00E0028A" w14:paraId="0A05FFFA" w14:textId="77777777" w:rsidTr="00051A7E">
        <w:trPr>
          <w:trHeight w:val="213"/>
        </w:trPr>
        <w:tc>
          <w:tcPr>
            <w:tcW w:w="9712" w:type="dxa"/>
          </w:tcPr>
          <w:p w14:paraId="663B3FA8" w14:textId="29F6E8FB" w:rsidR="006934FE" w:rsidRPr="00E0028A" w:rsidRDefault="006934FE" w:rsidP="001501E4">
            <w:pPr>
              <w:rPr>
                <w:color w:val="000000"/>
                <w:sz w:val="20"/>
                <w:szCs w:val="20"/>
              </w:rPr>
            </w:pPr>
            <w:r w:rsidRPr="00E0028A">
              <w:rPr>
                <w:color w:val="000000"/>
                <w:sz w:val="20"/>
                <w:szCs w:val="20"/>
              </w:rPr>
              <w:t xml:space="preserve">Asocierea cu </w:t>
            </w:r>
            <w:r w:rsidR="00152545" w:rsidRPr="00E0028A">
              <w:rPr>
                <w:sz w:val="20"/>
                <w:szCs w:val="20"/>
              </w:rPr>
              <w:t>Pyrazinamidum</w:t>
            </w:r>
            <w:r w:rsidRPr="00E0028A">
              <w:rPr>
                <w:color w:val="000000"/>
                <w:sz w:val="20"/>
                <w:szCs w:val="20"/>
              </w:rPr>
              <w:t xml:space="preserve">, </w:t>
            </w:r>
            <w:r w:rsidR="00DB19F3" w:rsidRPr="00E0028A">
              <w:rPr>
                <w:sz w:val="20"/>
                <w:szCs w:val="20"/>
              </w:rPr>
              <w:t>Rifampicinum*</w:t>
            </w:r>
            <w:r w:rsidRPr="00E0028A">
              <w:rPr>
                <w:color w:val="000000"/>
                <w:sz w:val="20"/>
                <w:szCs w:val="20"/>
              </w:rPr>
              <w:t xml:space="preserve">, barbituricele determină </w:t>
            </w:r>
            <w:r w:rsidR="001501E4" w:rsidRPr="00E0028A">
              <w:rPr>
                <w:color w:val="000000"/>
                <w:sz w:val="20"/>
                <w:szCs w:val="20"/>
              </w:rPr>
              <w:t>creșterea</w:t>
            </w:r>
            <w:r w:rsidRPr="00E0028A">
              <w:rPr>
                <w:color w:val="000000"/>
                <w:sz w:val="20"/>
                <w:szCs w:val="20"/>
              </w:rPr>
              <w:t xml:space="preserve"> </w:t>
            </w:r>
            <w:proofErr w:type="spellStart"/>
            <w:r w:rsidRPr="00E0028A">
              <w:rPr>
                <w:color w:val="000000"/>
                <w:sz w:val="20"/>
                <w:szCs w:val="20"/>
              </w:rPr>
              <w:t>hepatotoxicităţii</w:t>
            </w:r>
            <w:proofErr w:type="spellEnd"/>
            <w:r w:rsidR="00BB3E43" w:rsidRPr="00E0028A">
              <w:rPr>
                <w:color w:val="000000"/>
                <w:sz w:val="20"/>
                <w:szCs w:val="20"/>
              </w:rPr>
              <w:t>.</w:t>
            </w:r>
          </w:p>
        </w:tc>
      </w:tr>
      <w:tr w:rsidR="006934FE" w:rsidRPr="00E0028A" w14:paraId="7DA7D5B5" w14:textId="77777777" w:rsidTr="00051A7E">
        <w:trPr>
          <w:trHeight w:val="116"/>
        </w:trPr>
        <w:tc>
          <w:tcPr>
            <w:tcW w:w="9712" w:type="dxa"/>
          </w:tcPr>
          <w:p w14:paraId="2339DB89" w14:textId="52E52BDD" w:rsidR="006934FE" w:rsidRPr="00E0028A" w:rsidRDefault="00E95047" w:rsidP="001501E4">
            <w:pPr>
              <w:rPr>
                <w:color w:val="000000"/>
                <w:sz w:val="20"/>
                <w:szCs w:val="20"/>
              </w:rPr>
            </w:pPr>
            <w:r w:rsidRPr="00E0028A">
              <w:rPr>
                <w:color w:val="000000"/>
                <w:sz w:val="20"/>
                <w:szCs w:val="20"/>
              </w:rPr>
              <w:t>Crește</w:t>
            </w:r>
            <w:r w:rsidR="006934FE" w:rsidRPr="00E0028A">
              <w:rPr>
                <w:color w:val="000000"/>
                <w:sz w:val="20"/>
                <w:szCs w:val="20"/>
              </w:rPr>
              <w:t xml:space="preserve"> </w:t>
            </w:r>
            <w:r w:rsidRPr="00E0028A">
              <w:rPr>
                <w:color w:val="000000"/>
                <w:sz w:val="20"/>
                <w:szCs w:val="20"/>
              </w:rPr>
              <w:t>concentrația</w:t>
            </w:r>
            <w:r w:rsidR="006934FE" w:rsidRPr="00E0028A">
              <w:rPr>
                <w:color w:val="000000"/>
                <w:sz w:val="20"/>
                <w:szCs w:val="20"/>
              </w:rPr>
              <w:t xml:space="preserve"> plasmatică a </w:t>
            </w:r>
            <w:proofErr w:type="spellStart"/>
            <w:r w:rsidR="006934FE" w:rsidRPr="00E0028A">
              <w:rPr>
                <w:color w:val="000000"/>
                <w:sz w:val="20"/>
                <w:szCs w:val="20"/>
              </w:rPr>
              <w:t>carbamazepinelor</w:t>
            </w:r>
            <w:proofErr w:type="spellEnd"/>
            <w:r w:rsidR="00BB3E43" w:rsidRPr="00E0028A">
              <w:rPr>
                <w:color w:val="000000"/>
                <w:sz w:val="20"/>
                <w:szCs w:val="20"/>
              </w:rPr>
              <w:t>.</w:t>
            </w:r>
          </w:p>
        </w:tc>
      </w:tr>
      <w:tr w:rsidR="006934FE" w:rsidRPr="00E0028A" w14:paraId="66F924AF" w14:textId="77777777" w:rsidTr="00051A7E">
        <w:trPr>
          <w:trHeight w:val="190"/>
        </w:trPr>
        <w:tc>
          <w:tcPr>
            <w:tcW w:w="9712" w:type="dxa"/>
          </w:tcPr>
          <w:p w14:paraId="2ABE70C6" w14:textId="2A258E15" w:rsidR="006934FE" w:rsidRPr="00E0028A" w:rsidRDefault="00E95047" w:rsidP="001501E4">
            <w:pPr>
              <w:rPr>
                <w:color w:val="000000"/>
                <w:sz w:val="20"/>
                <w:szCs w:val="20"/>
              </w:rPr>
            </w:pPr>
            <w:r w:rsidRPr="00E0028A">
              <w:rPr>
                <w:color w:val="000000"/>
                <w:sz w:val="20"/>
                <w:szCs w:val="20"/>
              </w:rPr>
              <w:t>Crește</w:t>
            </w:r>
            <w:r w:rsidR="006934FE" w:rsidRPr="00E0028A">
              <w:rPr>
                <w:color w:val="000000"/>
                <w:sz w:val="20"/>
                <w:szCs w:val="20"/>
              </w:rPr>
              <w:t xml:space="preserve"> efectul </w:t>
            </w:r>
            <w:r w:rsidR="00A011E5" w:rsidRPr="00E0028A">
              <w:rPr>
                <w:color w:val="000000" w:themeColor="text1"/>
                <w:sz w:val="20"/>
                <w:szCs w:val="20"/>
              </w:rPr>
              <w:t>Phenytoinum</w:t>
            </w:r>
            <w:r w:rsidR="006934FE" w:rsidRPr="00E0028A">
              <w:rPr>
                <w:color w:val="000000"/>
                <w:sz w:val="20"/>
                <w:szCs w:val="20"/>
              </w:rPr>
              <w:t xml:space="preserve"> şi inhibă metabolismul </w:t>
            </w:r>
            <w:proofErr w:type="spellStart"/>
            <w:r w:rsidR="00FF7A91" w:rsidRPr="00E0028A">
              <w:rPr>
                <w:color w:val="000000"/>
                <w:sz w:val="20"/>
                <w:szCs w:val="20"/>
              </w:rPr>
              <w:t>P</w:t>
            </w:r>
            <w:r w:rsidR="006934FE" w:rsidRPr="00E0028A">
              <w:rPr>
                <w:color w:val="000000"/>
                <w:sz w:val="20"/>
                <w:szCs w:val="20"/>
              </w:rPr>
              <w:t>rimidonei</w:t>
            </w:r>
            <w:proofErr w:type="spellEnd"/>
            <w:r w:rsidR="00BB3E43" w:rsidRPr="00E0028A">
              <w:rPr>
                <w:color w:val="000000"/>
                <w:sz w:val="20"/>
                <w:szCs w:val="20"/>
              </w:rPr>
              <w:t>.</w:t>
            </w:r>
          </w:p>
        </w:tc>
      </w:tr>
      <w:tr w:rsidR="006934FE" w:rsidRPr="00E0028A" w14:paraId="6C76E67A" w14:textId="77777777" w:rsidTr="00051A7E">
        <w:trPr>
          <w:trHeight w:val="122"/>
        </w:trPr>
        <w:tc>
          <w:tcPr>
            <w:tcW w:w="9712" w:type="dxa"/>
          </w:tcPr>
          <w:p w14:paraId="7F0135B9" w14:textId="2AA35F48" w:rsidR="006934FE" w:rsidRPr="00E0028A" w:rsidRDefault="006934FE" w:rsidP="001501E4">
            <w:pPr>
              <w:rPr>
                <w:color w:val="000000"/>
                <w:sz w:val="20"/>
                <w:szCs w:val="20"/>
              </w:rPr>
            </w:pPr>
            <w:r w:rsidRPr="00E0028A">
              <w:rPr>
                <w:color w:val="000000"/>
                <w:sz w:val="20"/>
                <w:szCs w:val="20"/>
              </w:rPr>
              <w:t xml:space="preserve">Sărurile </w:t>
            </w:r>
            <w:r w:rsidR="00906C6D" w:rsidRPr="00E0028A">
              <w:rPr>
                <w:color w:val="000000"/>
                <w:sz w:val="20"/>
                <w:szCs w:val="20"/>
              </w:rPr>
              <w:t>și</w:t>
            </w:r>
            <w:r w:rsidRPr="00E0028A">
              <w:rPr>
                <w:color w:val="000000"/>
                <w:sz w:val="20"/>
                <w:szCs w:val="20"/>
              </w:rPr>
              <w:t xml:space="preserve"> hidroxidul de aluminiu scad </w:t>
            </w:r>
            <w:r w:rsidR="001501E4" w:rsidRPr="00E0028A">
              <w:rPr>
                <w:color w:val="000000"/>
                <w:sz w:val="20"/>
                <w:szCs w:val="20"/>
              </w:rPr>
              <w:t>absorbția</w:t>
            </w:r>
            <w:r w:rsidRPr="00E0028A">
              <w:rPr>
                <w:color w:val="000000"/>
                <w:sz w:val="20"/>
                <w:szCs w:val="20"/>
              </w:rPr>
              <w:t xml:space="preserve"> digestivă (</w:t>
            </w:r>
            <w:r w:rsidRPr="00E0028A">
              <w:rPr>
                <w:color w:val="000000"/>
                <w:sz w:val="20"/>
                <w:szCs w:val="20"/>
                <w:shd w:val="clear" w:color="auto" w:fill="FFFFFF"/>
              </w:rPr>
              <w:t xml:space="preserve">vor fi administrate la un interval de cel </w:t>
            </w:r>
            <w:r w:rsidR="001501E4" w:rsidRPr="00E0028A">
              <w:rPr>
                <w:color w:val="000000"/>
                <w:sz w:val="20"/>
                <w:szCs w:val="20"/>
                <w:shd w:val="clear" w:color="auto" w:fill="FFFFFF"/>
              </w:rPr>
              <w:t>puțin</w:t>
            </w:r>
            <w:r w:rsidRPr="00E0028A">
              <w:rPr>
                <w:color w:val="000000"/>
                <w:sz w:val="20"/>
                <w:szCs w:val="20"/>
                <w:shd w:val="clear" w:color="auto" w:fill="FFFFFF"/>
              </w:rPr>
              <w:t xml:space="preserve"> 2 ore</w:t>
            </w:r>
            <w:r w:rsidRPr="00E0028A">
              <w:rPr>
                <w:color w:val="000000"/>
                <w:sz w:val="20"/>
                <w:szCs w:val="20"/>
              </w:rPr>
              <w:t>)</w:t>
            </w:r>
            <w:r w:rsidR="00BB3E43" w:rsidRPr="00E0028A">
              <w:rPr>
                <w:color w:val="000000"/>
                <w:sz w:val="20"/>
                <w:szCs w:val="20"/>
              </w:rPr>
              <w:t>.</w:t>
            </w:r>
          </w:p>
        </w:tc>
      </w:tr>
      <w:tr w:rsidR="006934FE" w:rsidRPr="00E0028A" w14:paraId="224E8759" w14:textId="77777777" w:rsidTr="00051A7E">
        <w:trPr>
          <w:trHeight w:val="148"/>
        </w:trPr>
        <w:tc>
          <w:tcPr>
            <w:tcW w:w="9712" w:type="dxa"/>
          </w:tcPr>
          <w:p w14:paraId="2874C24B" w14:textId="6B055198" w:rsidR="006934FE" w:rsidRPr="00E0028A" w:rsidRDefault="006934FE" w:rsidP="001501E4">
            <w:pPr>
              <w:rPr>
                <w:color w:val="000000"/>
                <w:sz w:val="20"/>
                <w:szCs w:val="20"/>
              </w:rPr>
            </w:pPr>
            <w:r w:rsidRPr="00E0028A">
              <w:rPr>
                <w:color w:val="000000"/>
                <w:sz w:val="20"/>
                <w:szCs w:val="20"/>
              </w:rPr>
              <w:t xml:space="preserve">Anestezicele volatile halogenate favorizează efectul </w:t>
            </w:r>
            <w:proofErr w:type="spellStart"/>
            <w:r w:rsidRPr="00E0028A">
              <w:rPr>
                <w:color w:val="000000"/>
                <w:sz w:val="20"/>
                <w:szCs w:val="20"/>
              </w:rPr>
              <w:t>hepatotoxic</w:t>
            </w:r>
            <w:proofErr w:type="spellEnd"/>
            <w:r w:rsidRPr="00E0028A">
              <w:rPr>
                <w:color w:val="000000"/>
                <w:sz w:val="20"/>
                <w:szCs w:val="20"/>
              </w:rPr>
              <w:t xml:space="preserve"> a</w:t>
            </w:r>
            <w:r w:rsidR="00906C6D">
              <w:rPr>
                <w:color w:val="000000"/>
                <w:sz w:val="20"/>
                <w:szCs w:val="20"/>
              </w:rPr>
              <w:t xml:space="preserve"> </w:t>
            </w:r>
            <w:r w:rsidR="009B7159">
              <w:rPr>
                <w:color w:val="000000"/>
                <w:sz w:val="20"/>
                <w:szCs w:val="20"/>
              </w:rPr>
              <w:t>Isoniazidum*</w:t>
            </w:r>
            <w:r w:rsidRPr="00E0028A">
              <w:rPr>
                <w:color w:val="000000"/>
                <w:sz w:val="20"/>
                <w:szCs w:val="20"/>
              </w:rPr>
              <w:t>.</w:t>
            </w:r>
          </w:p>
        </w:tc>
      </w:tr>
      <w:tr w:rsidR="006934FE" w:rsidRPr="00E0028A" w14:paraId="7449EF5C" w14:textId="77777777" w:rsidTr="00051A7E">
        <w:trPr>
          <w:trHeight w:val="210"/>
        </w:trPr>
        <w:tc>
          <w:tcPr>
            <w:tcW w:w="9712" w:type="dxa"/>
          </w:tcPr>
          <w:p w14:paraId="39AB1B7A" w14:textId="588B172F" w:rsidR="006934FE" w:rsidRPr="00E0028A" w:rsidRDefault="006934FE" w:rsidP="001501E4">
            <w:pPr>
              <w:rPr>
                <w:color w:val="000000"/>
                <w:sz w:val="20"/>
                <w:szCs w:val="20"/>
              </w:rPr>
            </w:pPr>
            <w:r w:rsidRPr="00E0028A">
              <w:rPr>
                <w:b/>
                <w:sz w:val="20"/>
                <w:szCs w:val="20"/>
              </w:rPr>
              <w:t>Glucocorticoizii</w:t>
            </w:r>
            <w:r w:rsidRPr="00E0028A">
              <w:rPr>
                <w:color w:val="000000"/>
                <w:sz w:val="20"/>
                <w:szCs w:val="20"/>
              </w:rPr>
              <w:t xml:space="preserve"> scad </w:t>
            </w:r>
            <w:r w:rsidR="001501E4" w:rsidRPr="00E0028A">
              <w:rPr>
                <w:color w:val="000000"/>
                <w:sz w:val="20"/>
                <w:szCs w:val="20"/>
              </w:rPr>
              <w:t>concentrația</w:t>
            </w:r>
            <w:r w:rsidRPr="00E0028A">
              <w:rPr>
                <w:color w:val="000000"/>
                <w:sz w:val="20"/>
                <w:szCs w:val="20"/>
              </w:rPr>
              <w:t xml:space="preserve"> plasmatică a</w:t>
            </w:r>
            <w:r w:rsidR="00906C6D">
              <w:rPr>
                <w:color w:val="000000"/>
                <w:sz w:val="20"/>
                <w:szCs w:val="20"/>
              </w:rPr>
              <w:t xml:space="preserve"> </w:t>
            </w:r>
            <w:r w:rsidR="009B7159">
              <w:rPr>
                <w:color w:val="000000"/>
                <w:sz w:val="20"/>
                <w:szCs w:val="20"/>
              </w:rPr>
              <w:t>Isoniazidum*</w:t>
            </w:r>
            <w:r w:rsidR="00BB3E43" w:rsidRPr="00E0028A">
              <w:rPr>
                <w:color w:val="000000"/>
                <w:sz w:val="20"/>
                <w:szCs w:val="20"/>
              </w:rPr>
              <w:t>.</w:t>
            </w:r>
          </w:p>
        </w:tc>
      </w:tr>
      <w:tr w:rsidR="006934FE" w:rsidRPr="00E0028A" w14:paraId="1FD25319" w14:textId="77777777" w:rsidTr="00051A7E">
        <w:trPr>
          <w:trHeight w:val="70"/>
        </w:trPr>
        <w:tc>
          <w:tcPr>
            <w:tcW w:w="9712" w:type="dxa"/>
          </w:tcPr>
          <w:p w14:paraId="41B03447" w14:textId="05CCC03D" w:rsidR="006934FE" w:rsidRPr="00E0028A" w:rsidRDefault="006934FE" w:rsidP="001501E4">
            <w:pPr>
              <w:rPr>
                <w:color w:val="000000"/>
                <w:sz w:val="20"/>
                <w:szCs w:val="20"/>
              </w:rPr>
            </w:pPr>
            <w:r w:rsidRPr="00E0028A">
              <w:rPr>
                <w:color w:val="000000"/>
                <w:sz w:val="20"/>
                <w:szCs w:val="20"/>
              </w:rPr>
              <w:t xml:space="preserve">Asocierea cu </w:t>
            </w:r>
            <w:proofErr w:type="spellStart"/>
            <w:r w:rsidR="009507A2" w:rsidRPr="00E0028A">
              <w:rPr>
                <w:color w:val="000000"/>
                <w:sz w:val="20"/>
                <w:szCs w:val="20"/>
              </w:rPr>
              <w:t>Stavudin</w:t>
            </w:r>
            <w:proofErr w:type="spellEnd"/>
            <w:r w:rsidR="009507A2" w:rsidRPr="00E0028A">
              <w:rPr>
                <w:rFonts w:ascii="Calibri" w:hAnsi="Calibri"/>
                <w:color w:val="000000"/>
                <w:sz w:val="20"/>
                <w:szCs w:val="20"/>
              </w:rPr>
              <w:t>*</w:t>
            </w:r>
            <w:r w:rsidRPr="00E0028A">
              <w:rPr>
                <w:color w:val="000000"/>
                <w:sz w:val="20"/>
                <w:szCs w:val="20"/>
              </w:rPr>
              <w:t xml:space="preserve"> </w:t>
            </w:r>
            <w:r w:rsidR="001501E4" w:rsidRPr="00E0028A">
              <w:rPr>
                <w:color w:val="000000"/>
                <w:sz w:val="20"/>
                <w:szCs w:val="20"/>
              </w:rPr>
              <w:t>crește</w:t>
            </w:r>
            <w:r w:rsidRPr="00E0028A">
              <w:rPr>
                <w:color w:val="000000"/>
                <w:sz w:val="20"/>
                <w:szCs w:val="20"/>
              </w:rPr>
              <w:t xml:space="preserve"> riscul </w:t>
            </w:r>
            <w:r w:rsidR="001501E4" w:rsidRPr="00E0028A">
              <w:rPr>
                <w:color w:val="000000"/>
                <w:sz w:val="20"/>
                <w:szCs w:val="20"/>
              </w:rPr>
              <w:t>apariției</w:t>
            </w:r>
            <w:r w:rsidRPr="00E0028A">
              <w:rPr>
                <w:color w:val="000000"/>
                <w:sz w:val="20"/>
                <w:szCs w:val="20"/>
              </w:rPr>
              <w:t xml:space="preserve"> neuropatiei periferice</w:t>
            </w:r>
            <w:r w:rsidR="00BB3E43" w:rsidRPr="00E0028A">
              <w:rPr>
                <w:color w:val="000000"/>
                <w:sz w:val="20"/>
                <w:szCs w:val="20"/>
              </w:rPr>
              <w:t>.</w:t>
            </w:r>
          </w:p>
        </w:tc>
      </w:tr>
      <w:tr w:rsidR="006934FE" w:rsidRPr="00E0028A" w14:paraId="14999049" w14:textId="77777777" w:rsidTr="00051A7E">
        <w:trPr>
          <w:trHeight w:val="84"/>
        </w:trPr>
        <w:tc>
          <w:tcPr>
            <w:tcW w:w="9712" w:type="dxa"/>
          </w:tcPr>
          <w:p w14:paraId="62CAAE9C" w14:textId="77D30946" w:rsidR="006934FE" w:rsidRPr="00E0028A" w:rsidRDefault="006934FE" w:rsidP="001501E4">
            <w:pPr>
              <w:rPr>
                <w:color w:val="000000"/>
                <w:sz w:val="20"/>
                <w:szCs w:val="20"/>
              </w:rPr>
            </w:pPr>
            <w:r w:rsidRPr="00E0028A">
              <w:rPr>
                <w:color w:val="000000"/>
                <w:sz w:val="20"/>
                <w:szCs w:val="20"/>
              </w:rPr>
              <w:t xml:space="preserve">Pe un teren predispozant, în asociere cu </w:t>
            </w:r>
            <w:r w:rsidR="00DC351D" w:rsidRPr="00E0028A">
              <w:rPr>
                <w:sz w:val="20"/>
                <w:szCs w:val="20"/>
              </w:rPr>
              <w:t>Ethionamidum*</w:t>
            </w:r>
            <w:r w:rsidRPr="00E0028A">
              <w:rPr>
                <w:color w:val="000000"/>
                <w:sz w:val="20"/>
                <w:szCs w:val="20"/>
              </w:rPr>
              <w:t>, pot să apară accese maniacale, deliruri acute sau depresii</w:t>
            </w:r>
            <w:r w:rsidR="00BB3E43" w:rsidRPr="00E0028A">
              <w:rPr>
                <w:color w:val="000000"/>
                <w:sz w:val="20"/>
                <w:szCs w:val="20"/>
              </w:rPr>
              <w:t>.</w:t>
            </w:r>
          </w:p>
        </w:tc>
      </w:tr>
      <w:tr w:rsidR="006934FE" w:rsidRPr="00E0028A" w14:paraId="6FBAFC5E" w14:textId="77777777" w:rsidTr="00051A7E">
        <w:trPr>
          <w:trHeight w:val="158"/>
        </w:trPr>
        <w:tc>
          <w:tcPr>
            <w:tcW w:w="9712" w:type="dxa"/>
          </w:tcPr>
          <w:p w14:paraId="6240EC6D" w14:textId="1AF797B7" w:rsidR="006934FE" w:rsidRPr="00E0028A" w:rsidRDefault="006934FE" w:rsidP="001501E4">
            <w:pPr>
              <w:rPr>
                <w:color w:val="000000"/>
                <w:sz w:val="20"/>
                <w:szCs w:val="20"/>
              </w:rPr>
            </w:pPr>
            <w:r w:rsidRPr="00E0028A">
              <w:rPr>
                <w:color w:val="000000"/>
                <w:sz w:val="20"/>
                <w:szCs w:val="20"/>
              </w:rPr>
              <w:t xml:space="preserve">Consumul de alcool </w:t>
            </w:r>
            <w:r w:rsidR="001501E4" w:rsidRPr="00E0028A">
              <w:rPr>
                <w:color w:val="000000"/>
                <w:sz w:val="20"/>
                <w:szCs w:val="20"/>
              </w:rPr>
              <w:t>crește</w:t>
            </w:r>
            <w:r w:rsidRPr="00E0028A">
              <w:rPr>
                <w:color w:val="000000"/>
                <w:sz w:val="20"/>
                <w:szCs w:val="20"/>
              </w:rPr>
              <w:t xml:space="preserve"> riscul afectării hepatice</w:t>
            </w:r>
            <w:r w:rsidR="00BB3E43" w:rsidRPr="00E0028A">
              <w:rPr>
                <w:color w:val="000000"/>
                <w:sz w:val="20"/>
                <w:szCs w:val="20"/>
              </w:rPr>
              <w:t>.</w:t>
            </w:r>
          </w:p>
        </w:tc>
      </w:tr>
      <w:tr w:rsidR="006934FE" w:rsidRPr="00E0028A" w14:paraId="4222931A" w14:textId="77777777" w:rsidTr="00C53A51">
        <w:trPr>
          <w:trHeight w:val="360"/>
        </w:trPr>
        <w:tc>
          <w:tcPr>
            <w:tcW w:w="9712" w:type="dxa"/>
            <w:shd w:val="clear" w:color="auto" w:fill="CCCCCC"/>
          </w:tcPr>
          <w:p w14:paraId="73709C21" w14:textId="061A2F0E" w:rsidR="006934FE" w:rsidRPr="00E0028A" w:rsidRDefault="00DB19F3" w:rsidP="001501E4">
            <w:pPr>
              <w:rPr>
                <w:b/>
                <w:color w:val="000000"/>
                <w:sz w:val="20"/>
                <w:szCs w:val="20"/>
              </w:rPr>
            </w:pPr>
            <w:r w:rsidRPr="00E0028A">
              <w:rPr>
                <w:b/>
                <w:sz w:val="20"/>
                <w:szCs w:val="20"/>
              </w:rPr>
              <w:t>Rifampicinum*</w:t>
            </w:r>
          </w:p>
        </w:tc>
      </w:tr>
      <w:tr w:rsidR="006934FE" w:rsidRPr="00E0028A" w14:paraId="0CA99667" w14:textId="77777777" w:rsidTr="00C53A51">
        <w:trPr>
          <w:trHeight w:val="360"/>
        </w:trPr>
        <w:tc>
          <w:tcPr>
            <w:tcW w:w="9712" w:type="dxa"/>
          </w:tcPr>
          <w:p w14:paraId="437222B0" w14:textId="27A31BF3" w:rsidR="006934FE" w:rsidRPr="00E0028A" w:rsidRDefault="006934FE" w:rsidP="001501E4">
            <w:pPr>
              <w:rPr>
                <w:color w:val="000000"/>
                <w:sz w:val="20"/>
                <w:szCs w:val="20"/>
              </w:rPr>
            </w:pPr>
            <w:r w:rsidRPr="00E0028A">
              <w:rPr>
                <w:color w:val="000000"/>
                <w:sz w:val="20"/>
                <w:szCs w:val="20"/>
                <w:shd w:val="clear" w:color="auto" w:fill="FFFFFF"/>
              </w:rPr>
              <w:t xml:space="preserve">Favorizează metabolizarea </w:t>
            </w:r>
            <w:r w:rsidR="00906C6D" w:rsidRPr="00E0028A">
              <w:rPr>
                <w:color w:val="000000"/>
                <w:sz w:val="20"/>
                <w:szCs w:val="20"/>
                <w:shd w:val="clear" w:color="auto" w:fill="FFFFFF"/>
              </w:rPr>
              <w:t>și</w:t>
            </w:r>
            <w:r w:rsidRPr="00E0028A">
              <w:rPr>
                <w:color w:val="000000"/>
                <w:sz w:val="20"/>
                <w:szCs w:val="20"/>
                <w:shd w:val="clear" w:color="auto" w:fill="FFFFFF"/>
              </w:rPr>
              <w:t xml:space="preserve"> scăderea </w:t>
            </w:r>
            <w:r w:rsidR="001501E4" w:rsidRPr="00E0028A">
              <w:rPr>
                <w:color w:val="000000"/>
                <w:sz w:val="20"/>
                <w:szCs w:val="20"/>
                <w:shd w:val="clear" w:color="auto" w:fill="FFFFFF"/>
              </w:rPr>
              <w:t>concentrațiilor</w:t>
            </w:r>
            <w:r w:rsidRPr="00E0028A">
              <w:rPr>
                <w:color w:val="000000"/>
                <w:sz w:val="20"/>
                <w:szCs w:val="20"/>
                <w:shd w:val="clear" w:color="auto" w:fill="FFFFFF"/>
              </w:rPr>
              <w:t xml:space="preserve"> plasmatice, cu  reducerea </w:t>
            </w:r>
            <w:r w:rsidR="001501E4" w:rsidRPr="00E0028A">
              <w:rPr>
                <w:color w:val="000000"/>
                <w:sz w:val="20"/>
                <w:szCs w:val="20"/>
                <w:shd w:val="clear" w:color="auto" w:fill="FFFFFF"/>
              </w:rPr>
              <w:t>eficacității</w:t>
            </w:r>
            <w:r w:rsidRPr="00E0028A">
              <w:rPr>
                <w:color w:val="000000"/>
                <w:sz w:val="20"/>
                <w:szCs w:val="20"/>
                <w:shd w:val="clear" w:color="auto" w:fill="FFFFFF"/>
              </w:rPr>
              <w:t xml:space="preserve"> glucocorticoizilor, sulfamidelor antidiabetice, anticoagulantelor orale, </w:t>
            </w:r>
            <w:proofErr w:type="spellStart"/>
            <w:r w:rsidRPr="00E0028A">
              <w:rPr>
                <w:color w:val="000000"/>
                <w:sz w:val="20"/>
                <w:szCs w:val="20"/>
                <w:shd w:val="clear" w:color="auto" w:fill="FFFFFF"/>
              </w:rPr>
              <w:t>digoxinei</w:t>
            </w:r>
            <w:proofErr w:type="spellEnd"/>
            <w:r w:rsidRPr="00E0028A">
              <w:rPr>
                <w:color w:val="000000"/>
                <w:sz w:val="20"/>
                <w:szCs w:val="20"/>
                <w:shd w:val="clear" w:color="auto" w:fill="FFFFFF"/>
              </w:rPr>
              <w:t xml:space="preserve">, </w:t>
            </w:r>
            <w:r w:rsidR="001501E4" w:rsidRPr="00E0028A">
              <w:rPr>
                <w:color w:val="000000"/>
                <w:sz w:val="20"/>
                <w:szCs w:val="20"/>
                <w:shd w:val="clear" w:color="auto" w:fill="FFFFFF"/>
              </w:rPr>
              <w:t>asociații</w:t>
            </w:r>
            <w:r w:rsidRPr="00E0028A">
              <w:rPr>
                <w:color w:val="000000"/>
                <w:sz w:val="20"/>
                <w:szCs w:val="20"/>
                <w:shd w:val="clear" w:color="auto" w:fill="FFFFFF"/>
              </w:rPr>
              <w:t xml:space="preserve"> </w:t>
            </w:r>
            <w:proofErr w:type="spellStart"/>
            <w:r w:rsidRPr="00E0028A">
              <w:rPr>
                <w:color w:val="000000"/>
                <w:sz w:val="20"/>
                <w:szCs w:val="20"/>
                <w:shd w:val="clear" w:color="auto" w:fill="FFFFFF"/>
              </w:rPr>
              <w:t>estroprogestative</w:t>
            </w:r>
            <w:proofErr w:type="spellEnd"/>
            <w:r w:rsidRPr="00E0028A">
              <w:rPr>
                <w:color w:val="000000"/>
                <w:sz w:val="20"/>
                <w:szCs w:val="20"/>
                <w:shd w:val="clear" w:color="auto" w:fill="FFFFFF"/>
              </w:rPr>
              <w:t xml:space="preserve">, barbiturice, </w:t>
            </w:r>
            <w:hyperlink r:id="rId59" w:tooltip="CHLORAMPHENICOLUM" w:history="1">
              <w:r w:rsidR="00DB49DC" w:rsidRPr="00E0028A">
                <w:rPr>
                  <w:rStyle w:val="Hyperlink"/>
                  <w:color w:val="auto"/>
                  <w:sz w:val="20"/>
                  <w:szCs w:val="20"/>
                  <w:u w:val="none"/>
                  <w:shd w:val="clear" w:color="auto" w:fill="FFFFFF"/>
                </w:rPr>
                <w:t>Chloramphenicolum</w:t>
              </w:r>
            </w:hyperlink>
            <w:r w:rsidRPr="00E0028A">
              <w:rPr>
                <w:color w:val="000000"/>
                <w:sz w:val="20"/>
                <w:szCs w:val="20"/>
                <w:shd w:val="clear" w:color="auto" w:fill="FFFFFF"/>
              </w:rPr>
              <w:t xml:space="preserve"> (asocierea necesită ajustarea dozelor sau este contraindicată)</w:t>
            </w:r>
            <w:r w:rsidR="00BB3E43" w:rsidRPr="00E0028A">
              <w:rPr>
                <w:color w:val="000000"/>
                <w:sz w:val="20"/>
                <w:szCs w:val="20"/>
                <w:shd w:val="clear" w:color="auto" w:fill="FFFFFF"/>
              </w:rPr>
              <w:t>.</w:t>
            </w:r>
          </w:p>
        </w:tc>
      </w:tr>
      <w:tr w:rsidR="006934FE" w:rsidRPr="00E0028A" w14:paraId="312CF94B" w14:textId="77777777" w:rsidTr="00051A7E">
        <w:trPr>
          <w:trHeight w:val="218"/>
        </w:trPr>
        <w:tc>
          <w:tcPr>
            <w:tcW w:w="9712" w:type="dxa"/>
          </w:tcPr>
          <w:p w14:paraId="60FBA670" w14:textId="3773FAC4" w:rsidR="006934FE" w:rsidRPr="00E0028A" w:rsidRDefault="006934FE" w:rsidP="001501E4">
            <w:pPr>
              <w:rPr>
                <w:color w:val="000000"/>
                <w:sz w:val="20"/>
                <w:szCs w:val="20"/>
              </w:rPr>
            </w:pPr>
            <w:r w:rsidRPr="00E0028A">
              <w:rPr>
                <w:color w:val="000000"/>
                <w:sz w:val="20"/>
                <w:szCs w:val="20"/>
                <w:shd w:val="clear" w:color="auto" w:fill="FFFFFF"/>
              </w:rPr>
              <w:t>Creste hepatotoxicitatea</w:t>
            </w:r>
            <w:r w:rsidR="00906C6D">
              <w:rPr>
                <w:color w:val="000000"/>
                <w:sz w:val="20"/>
                <w:szCs w:val="20"/>
                <w:shd w:val="clear" w:color="auto" w:fill="FFFFFF"/>
              </w:rPr>
              <w:t xml:space="preserve"> </w:t>
            </w:r>
            <w:r w:rsidR="009B7159">
              <w:rPr>
                <w:color w:val="000000"/>
                <w:sz w:val="20"/>
                <w:szCs w:val="20"/>
                <w:shd w:val="clear" w:color="auto" w:fill="FFFFFF"/>
              </w:rPr>
              <w:t>Isoniazidum*</w:t>
            </w:r>
            <w:r w:rsidR="00BB3E43" w:rsidRPr="00E0028A">
              <w:rPr>
                <w:color w:val="000000"/>
                <w:sz w:val="20"/>
                <w:szCs w:val="20"/>
                <w:shd w:val="clear" w:color="auto" w:fill="FFFFFF"/>
              </w:rPr>
              <w:t>.</w:t>
            </w:r>
          </w:p>
        </w:tc>
      </w:tr>
      <w:tr w:rsidR="006934FE" w:rsidRPr="00E0028A" w14:paraId="1D987714" w14:textId="77777777" w:rsidTr="00C53A51">
        <w:trPr>
          <w:trHeight w:val="360"/>
        </w:trPr>
        <w:tc>
          <w:tcPr>
            <w:tcW w:w="9712" w:type="dxa"/>
          </w:tcPr>
          <w:p w14:paraId="25648D96" w14:textId="6C1246F6" w:rsidR="006934FE" w:rsidRPr="00E0028A" w:rsidRDefault="006934FE" w:rsidP="001501E4">
            <w:pPr>
              <w:rPr>
                <w:color w:val="000000"/>
                <w:sz w:val="20"/>
                <w:szCs w:val="20"/>
                <w:shd w:val="clear" w:color="auto" w:fill="FFFFFF"/>
              </w:rPr>
            </w:pPr>
            <w:r w:rsidRPr="00E0028A">
              <w:rPr>
                <w:color w:val="000000"/>
                <w:sz w:val="20"/>
                <w:szCs w:val="20"/>
                <w:shd w:val="clear" w:color="auto" w:fill="FFFFFF"/>
              </w:rPr>
              <w:t xml:space="preserve">Antiacidele sau </w:t>
            </w:r>
            <w:r w:rsidR="00566A0F" w:rsidRPr="00E0028A">
              <w:rPr>
                <w:color w:val="000000"/>
                <w:sz w:val="20"/>
                <w:szCs w:val="20"/>
              </w:rPr>
              <w:t xml:space="preserve">Acidum </w:t>
            </w:r>
            <w:r w:rsidR="002F693D" w:rsidRPr="00E0028A">
              <w:rPr>
                <w:sz w:val="20"/>
                <w:szCs w:val="20"/>
              </w:rPr>
              <w:t>para-aminosalicylicum</w:t>
            </w:r>
            <w:r w:rsidR="00566A0F" w:rsidRPr="00E0028A" w:rsidDel="00566A0F">
              <w:rPr>
                <w:color w:val="000000"/>
                <w:sz w:val="20"/>
                <w:szCs w:val="20"/>
                <w:shd w:val="clear" w:color="auto" w:fill="FFFFFF"/>
              </w:rPr>
              <w:t xml:space="preserve"> </w:t>
            </w:r>
            <w:r w:rsidRPr="00E0028A">
              <w:rPr>
                <w:color w:val="000000"/>
                <w:sz w:val="20"/>
                <w:szCs w:val="20"/>
                <w:shd w:val="clear" w:color="auto" w:fill="FFFFFF"/>
              </w:rPr>
              <w:t>diminu</w:t>
            </w:r>
            <w:r w:rsidR="00F578CC" w:rsidRPr="00E0028A">
              <w:rPr>
                <w:color w:val="000000"/>
                <w:sz w:val="20"/>
                <w:szCs w:val="20"/>
                <w:shd w:val="clear" w:color="auto" w:fill="FFFFFF"/>
              </w:rPr>
              <w:t>e</w:t>
            </w:r>
            <w:r w:rsidRPr="00E0028A">
              <w:rPr>
                <w:color w:val="000000"/>
                <w:sz w:val="20"/>
                <w:szCs w:val="20"/>
                <w:shd w:val="clear" w:color="auto" w:fill="FFFFFF"/>
              </w:rPr>
              <w:t xml:space="preserve">ază </w:t>
            </w:r>
            <w:r w:rsidR="001501E4" w:rsidRPr="00E0028A">
              <w:rPr>
                <w:color w:val="000000"/>
                <w:sz w:val="20"/>
                <w:szCs w:val="20"/>
                <w:shd w:val="clear" w:color="auto" w:fill="FFFFFF"/>
              </w:rPr>
              <w:t>absorbția</w:t>
            </w:r>
            <w:r w:rsidRPr="00E0028A">
              <w:rPr>
                <w:color w:val="000000"/>
                <w:sz w:val="20"/>
                <w:szCs w:val="20"/>
                <w:shd w:val="clear" w:color="auto" w:fill="FFFFFF"/>
              </w:rPr>
              <w:t xml:space="preserve"> (vor fi administrate la un interval de cel </w:t>
            </w:r>
            <w:r w:rsidR="00906C6D" w:rsidRPr="00E0028A">
              <w:rPr>
                <w:color w:val="000000"/>
                <w:sz w:val="20"/>
                <w:szCs w:val="20"/>
                <w:shd w:val="clear" w:color="auto" w:fill="FFFFFF"/>
              </w:rPr>
              <w:t>puțin</w:t>
            </w:r>
            <w:r w:rsidRPr="00E0028A">
              <w:rPr>
                <w:color w:val="000000"/>
                <w:sz w:val="20"/>
                <w:szCs w:val="20"/>
                <w:shd w:val="clear" w:color="auto" w:fill="FFFFFF"/>
              </w:rPr>
              <w:t xml:space="preserve"> 4 ore de la administrarea </w:t>
            </w:r>
            <w:r w:rsidR="0066616E" w:rsidRPr="00E0028A">
              <w:rPr>
                <w:sz w:val="20"/>
                <w:szCs w:val="20"/>
              </w:rPr>
              <w:t>Rifampicinum*</w:t>
            </w:r>
            <w:r w:rsidR="00BB3E43" w:rsidRPr="00E0028A">
              <w:rPr>
                <w:color w:val="000000"/>
                <w:sz w:val="20"/>
                <w:szCs w:val="20"/>
                <w:shd w:val="clear" w:color="auto" w:fill="FFFFFF"/>
              </w:rPr>
              <w:t>.</w:t>
            </w:r>
          </w:p>
        </w:tc>
      </w:tr>
      <w:tr w:rsidR="006934FE" w:rsidRPr="00E0028A" w14:paraId="5EAD6C15" w14:textId="77777777" w:rsidTr="00051A7E">
        <w:trPr>
          <w:trHeight w:val="128"/>
        </w:trPr>
        <w:tc>
          <w:tcPr>
            <w:tcW w:w="9712" w:type="dxa"/>
          </w:tcPr>
          <w:p w14:paraId="7D1D0DF5" w14:textId="1FF90752" w:rsidR="006934FE" w:rsidRPr="00E0028A" w:rsidRDefault="006934FE" w:rsidP="001501E4">
            <w:pPr>
              <w:rPr>
                <w:color w:val="000000"/>
                <w:sz w:val="20"/>
                <w:szCs w:val="20"/>
                <w:shd w:val="clear" w:color="auto" w:fill="FFFFFF"/>
              </w:rPr>
            </w:pPr>
            <w:r w:rsidRPr="00E0028A">
              <w:rPr>
                <w:color w:val="000000"/>
                <w:sz w:val="20"/>
                <w:szCs w:val="20"/>
                <w:shd w:val="clear" w:color="auto" w:fill="FFFFFF"/>
              </w:rPr>
              <w:t xml:space="preserve">Poate interfera determinările microbiologice standard ale </w:t>
            </w:r>
            <w:r w:rsidR="00A94835" w:rsidRPr="00E0028A">
              <w:rPr>
                <w:color w:val="000000"/>
                <w:sz w:val="20"/>
                <w:szCs w:val="20"/>
                <w:shd w:val="clear" w:color="auto" w:fill="FFFFFF"/>
              </w:rPr>
              <w:t>Acid</w:t>
            </w:r>
            <w:r w:rsidR="00DE4951" w:rsidRPr="00E0028A">
              <w:rPr>
                <w:color w:val="000000"/>
                <w:sz w:val="20"/>
                <w:szCs w:val="20"/>
                <w:shd w:val="clear" w:color="auto" w:fill="FFFFFF"/>
              </w:rPr>
              <w:t>ului</w:t>
            </w:r>
            <w:r w:rsidR="00A94835" w:rsidRPr="00E0028A">
              <w:rPr>
                <w:color w:val="000000"/>
                <w:sz w:val="20"/>
                <w:szCs w:val="20"/>
                <w:shd w:val="clear" w:color="auto" w:fill="FFFFFF"/>
              </w:rPr>
              <w:t xml:space="preserve"> folic</w:t>
            </w:r>
            <w:r w:rsidRPr="00E0028A">
              <w:rPr>
                <w:color w:val="000000"/>
                <w:sz w:val="20"/>
                <w:szCs w:val="20"/>
                <w:shd w:val="clear" w:color="auto" w:fill="FFFFFF"/>
              </w:rPr>
              <w:t xml:space="preserve"> </w:t>
            </w:r>
            <w:r w:rsidR="001501E4" w:rsidRPr="00E0028A">
              <w:rPr>
                <w:color w:val="000000"/>
                <w:sz w:val="20"/>
                <w:szCs w:val="20"/>
                <w:shd w:val="clear" w:color="auto" w:fill="FFFFFF"/>
              </w:rPr>
              <w:t>și</w:t>
            </w:r>
            <w:r w:rsidRPr="00E0028A">
              <w:rPr>
                <w:color w:val="000000"/>
                <w:sz w:val="20"/>
                <w:szCs w:val="20"/>
                <w:shd w:val="clear" w:color="auto" w:fill="FFFFFF"/>
              </w:rPr>
              <w:t xml:space="preserve"> </w:t>
            </w:r>
            <w:r w:rsidR="0039522D" w:rsidRPr="00E0028A">
              <w:rPr>
                <w:color w:val="000000"/>
                <w:sz w:val="20"/>
                <w:szCs w:val="20"/>
                <w:shd w:val="clear" w:color="auto" w:fill="FFFFFF"/>
              </w:rPr>
              <w:t>v</w:t>
            </w:r>
            <w:r w:rsidR="00DE4951" w:rsidRPr="00E0028A">
              <w:rPr>
                <w:color w:val="000000"/>
                <w:sz w:val="20"/>
                <w:szCs w:val="20"/>
                <w:shd w:val="clear" w:color="auto" w:fill="FFFFFF"/>
              </w:rPr>
              <w:t>itaminei B</w:t>
            </w:r>
            <w:r w:rsidR="00DE4951" w:rsidRPr="00E0028A">
              <w:rPr>
                <w:color w:val="000000"/>
                <w:sz w:val="20"/>
                <w:szCs w:val="20"/>
                <w:shd w:val="clear" w:color="auto" w:fill="FFFFFF"/>
                <w:vertAlign w:val="subscript"/>
              </w:rPr>
              <w:t>12</w:t>
            </w:r>
            <w:r w:rsidRPr="00E0028A">
              <w:rPr>
                <w:color w:val="000000"/>
                <w:sz w:val="20"/>
                <w:szCs w:val="20"/>
                <w:shd w:val="clear" w:color="auto" w:fill="FFFFFF"/>
              </w:rPr>
              <w:t>.</w:t>
            </w:r>
          </w:p>
        </w:tc>
      </w:tr>
      <w:tr w:rsidR="006934FE" w:rsidRPr="00E0028A" w14:paraId="47430780" w14:textId="77777777" w:rsidTr="00C53A51">
        <w:trPr>
          <w:trHeight w:val="360"/>
        </w:trPr>
        <w:tc>
          <w:tcPr>
            <w:tcW w:w="9712" w:type="dxa"/>
            <w:shd w:val="clear" w:color="auto" w:fill="CCCCCC"/>
          </w:tcPr>
          <w:p w14:paraId="3E185A0A" w14:textId="0E4A90C7" w:rsidR="006934FE" w:rsidRPr="00E0028A" w:rsidRDefault="00152545" w:rsidP="001501E4">
            <w:pPr>
              <w:rPr>
                <w:b/>
                <w:color w:val="000000"/>
                <w:sz w:val="20"/>
                <w:szCs w:val="20"/>
              </w:rPr>
            </w:pPr>
            <w:r w:rsidRPr="00E0028A">
              <w:rPr>
                <w:b/>
                <w:sz w:val="20"/>
                <w:szCs w:val="20"/>
              </w:rPr>
              <w:t>Pyrazinamidum</w:t>
            </w:r>
            <w:r w:rsidR="006934FE" w:rsidRPr="00E0028A">
              <w:rPr>
                <w:b/>
                <w:color w:val="000000"/>
                <w:sz w:val="20"/>
                <w:szCs w:val="20"/>
              </w:rPr>
              <w:t xml:space="preserve"> </w:t>
            </w:r>
          </w:p>
        </w:tc>
      </w:tr>
      <w:tr w:rsidR="006934FE" w:rsidRPr="00E0028A" w14:paraId="60A3F7AC" w14:textId="77777777" w:rsidTr="00051A7E">
        <w:trPr>
          <w:trHeight w:val="108"/>
        </w:trPr>
        <w:tc>
          <w:tcPr>
            <w:tcW w:w="9712" w:type="dxa"/>
          </w:tcPr>
          <w:p w14:paraId="7183997B" w14:textId="77777777" w:rsidR="006934FE" w:rsidRPr="00E0028A" w:rsidRDefault="006934FE" w:rsidP="001501E4">
            <w:pPr>
              <w:rPr>
                <w:color w:val="000000"/>
                <w:sz w:val="20"/>
                <w:szCs w:val="20"/>
                <w:shd w:val="clear" w:color="auto" w:fill="FFFFFF"/>
              </w:rPr>
            </w:pPr>
            <w:r w:rsidRPr="00E0028A">
              <w:rPr>
                <w:color w:val="000000"/>
                <w:sz w:val="20"/>
                <w:szCs w:val="20"/>
                <w:shd w:val="clear" w:color="auto" w:fill="FFFFFF"/>
              </w:rPr>
              <w:t xml:space="preserve">Scade eficacitatea medicamentelor </w:t>
            </w:r>
            <w:proofErr w:type="spellStart"/>
            <w:r w:rsidRPr="00E0028A">
              <w:rPr>
                <w:color w:val="000000"/>
                <w:sz w:val="20"/>
                <w:szCs w:val="20"/>
                <w:shd w:val="clear" w:color="auto" w:fill="FFFFFF"/>
              </w:rPr>
              <w:t>antigutoase</w:t>
            </w:r>
            <w:proofErr w:type="spellEnd"/>
            <w:r w:rsidR="00BB3E43" w:rsidRPr="00E0028A">
              <w:rPr>
                <w:color w:val="000000"/>
                <w:sz w:val="20"/>
                <w:szCs w:val="20"/>
                <w:shd w:val="clear" w:color="auto" w:fill="FFFFFF"/>
              </w:rPr>
              <w:t>.</w:t>
            </w:r>
          </w:p>
        </w:tc>
      </w:tr>
      <w:tr w:rsidR="006934FE" w:rsidRPr="00E0028A" w14:paraId="6C01C4ED" w14:textId="77777777" w:rsidTr="00051A7E">
        <w:trPr>
          <w:trHeight w:val="182"/>
        </w:trPr>
        <w:tc>
          <w:tcPr>
            <w:tcW w:w="9712" w:type="dxa"/>
          </w:tcPr>
          <w:p w14:paraId="0D616238" w14:textId="2F9A97B4" w:rsidR="006934FE" w:rsidRPr="00E0028A" w:rsidRDefault="006934FE" w:rsidP="001501E4">
            <w:pPr>
              <w:rPr>
                <w:color w:val="000000"/>
                <w:sz w:val="20"/>
                <w:szCs w:val="20"/>
              </w:rPr>
            </w:pPr>
            <w:r w:rsidRPr="00E0028A">
              <w:rPr>
                <w:color w:val="000000"/>
                <w:sz w:val="20"/>
                <w:szCs w:val="20"/>
              </w:rPr>
              <w:t xml:space="preserve">Scade </w:t>
            </w:r>
            <w:r w:rsidR="001501E4" w:rsidRPr="00E0028A">
              <w:rPr>
                <w:color w:val="000000"/>
                <w:sz w:val="20"/>
                <w:szCs w:val="20"/>
              </w:rPr>
              <w:t>concentrația</w:t>
            </w:r>
            <w:r w:rsidRPr="00E0028A">
              <w:rPr>
                <w:color w:val="000000"/>
                <w:sz w:val="20"/>
                <w:szCs w:val="20"/>
              </w:rPr>
              <w:t xml:space="preserve"> plasmatică a </w:t>
            </w:r>
            <w:proofErr w:type="spellStart"/>
            <w:r w:rsidRPr="00E0028A">
              <w:rPr>
                <w:color w:val="000000"/>
                <w:sz w:val="20"/>
                <w:szCs w:val="20"/>
              </w:rPr>
              <w:t>Ciclosporin</w:t>
            </w:r>
            <w:r w:rsidR="00DB49DC" w:rsidRPr="00E0028A">
              <w:rPr>
                <w:color w:val="000000"/>
                <w:sz w:val="20"/>
                <w:szCs w:val="20"/>
              </w:rPr>
              <w:t>um</w:t>
            </w:r>
            <w:proofErr w:type="spellEnd"/>
            <w:r w:rsidR="00BB3E43" w:rsidRPr="00E0028A">
              <w:rPr>
                <w:color w:val="000000"/>
                <w:sz w:val="20"/>
                <w:szCs w:val="20"/>
              </w:rPr>
              <w:t>.</w:t>
            </w:r>
          </w:p>
        </w:tc>
      </w:tr>
      <w:tr w:rsidR="006934FE" w:rsidRPr="00E0028A" w14:paraId="0142AEF4" w14:textId="77777777" w:rsidTr="00051A7E">
        <w:trPr>
          <w:trHeight w:val="242"/>
        </w:trPr>
        <w:tc>
          <w:tcPr>
            <w:tcW w:w="9712" w:type="dxa"/>
          </w:tcPr>
          <w:p w14:paraId="1AEC95FC" w14:textId="1439394A" w:rsidR="006934FE" w:rsidRPr="00E0028A" w:rsidRDefault="006934FE" w:rsidP="001501E4">
            <w:pPr>
              <w:rPr>
                <w:color w:val="000000"/>
                <w:sz w:val="20"/>
                <w:szCs w:val="20"/>
              </w:rPr>
            </w:pPr>
            <w:r w:rsidRPr="00E0028A">
              <w:rPr>
                <w:color w:val="000000"/>
                <w:sz w:val="20"/>
                <w:szCs w:val="20"/>
              </w:rPr>
              <w:t xml:space="preserve">Asocierea cu </w:t>
            </w:r>
            <w:r w:rsidR="0066616E" w:rsidRPr="00E0028A">
              <w:rPr>
                <w:sz w:val="20"/>
                <w:szCs w:val="20"/>
              </w:rPr>
              <w:t>Rifampicinum*</w:t>
            </w:r>
            <w:r w:rsidR="003D706E" w:rsidRPr="00E0028A" w:rsidDel="003D706E">
              <w:rPr>
                <w:color w:val="000000"/>
                <w:sz w:val="20"/>
                <w:szCs w:val="20"/>
              </w:rPr>
              <w:t xml:space="preserve"> </w:t>
            </w:r>
            <w:r w:rsidRPr="00E0028A">
              <w:rPr>
                <w:color w:val="000000"/>
                <w:sz w:val="20"/>
                <w:szCs w:val="20"/>
              </w:rPr>
              <w:t>şi</w:t>
            </w:r>
            <w:r w:rsidR="00906C6D">
              <w:rPr>
                <w:color w:val="000000"/>
                <w:sz w:val="20"/>
                <w:szCs w:val="20"/>
              </w:rPr>
              <w:t xml:space="preserve"> </w:t>
            </w:r>
            <w:r w:rsidR="009B7159">
              <w:rPr>
                <w:color w:val="000000"/>
                <w:sz w:val="20"/>
                <w:szCs w:val="20"/>
              </w:rPr>
              <w:t>Isoniazidum*</w:t>
            </w:r>
            <w:r w:rsidRPr="00E0028A">
              <w:rPr>
                <w:color w:val="000000"/>
                <w:sz w:val="20"/>
                <w:szCs w:val="20"/>
              </w:rPr>
              <w:t xml:space="preserve"> </w:t>
            </w:r>
            <w:r w:rsidR="001501E4" w:rsidRPr="00E0028A">
              <w:rPr>
                <w:color w:val="000000"/>
                <w:sz w:val="20"/>
                <w:szCs w:val="20"/>
              </w:rPr>
              <w:t>potențează</w:t>
            </w:r>
            <w:r w:rsidRPr="00E0028A">
              <w:rPr>
                <w:color w:val="000000"/>
                <w:sz w:val="20"/>
                <w:szCs w:val="20"/>
              </w:rPr>
              <w:t xml:space="preserve"> efectele de </w:t>
            </w:r>
            <w:proofErr w:type="spellStart"/>
            <w:r w:rsidRPr="00E0028A">
              <w:rPr>
                <w:color w:val="000000"/>
                <w:sz w:val="20"/>
                <w:szCs w:val="20"/>
              </w:rPr>
              <w:t>hepatotoxice</w:t>
            </w:r>
            <w:proofErr w:type="spellEnd"/>
            <w:r w:rsidRPr="00E0028A">
              <w:rPr>
                <w:color w:val="000000"/>
                <w:sz w:val="20"/>
                <w:szCs w:val="20"/>
              </w:rPr>
              <w:t xml:space="preserve"> </w:t>
            </w:r>
            <w:r w:rsidR="001501E4" w:rsidRPr="00E0028A">
              <w:rPr>
                <w:color w:val="000000"/>
                <w:sz w:val="20"/>
                <w:szCs w:val="20"/>
              </w:rPr>
              <w:t>și</w:t>
            </w:r>
            <w:r w:rsidRPr="00E0028A">
              <w:rPr>
                <w:color w:val="000000"/>
                <w:sz w:val="20"/>
                <w:szCs w:val="20"/>
              </w:rPr>
              <w:t xml:space="preserve"> </w:t>
            </w:r>
            <w:r w:rsidR="001501E4" w:rsidRPr="00E0028A">
              <w:rPr>
                <w:color w:val="000000"/>
                <w:sz w:val="20"/>
                <w:szCs w:val="20"/>
              </w:rPr>
              <w:t>apariția</w:t>
            </w:r>
            <w:r w:rsidRPr="00E0028A">
              <w:rPr>
                <w:color w:val="000000"/>
                <w:sz w:val="20"/>
                <w:szCs w:val="20"/>
              </w:rPr>
              <w:t xml:space="preserve">  altor </w:t>
            </w:r>
            <w:r w:rsidR="001501E4" w:rsidRPr="00E0028A">
              <w:rPr>
                <w:color w:val="000000"/>
                <w:sz w:val="20"/>
                <w:szCs w:val="20"/>
              </w:rPr>
              <w:t>reacții</w:t>
            </w:r>
            <w:r w:rsidRPr="00E0028A">
              <w:rPr>
                <w:color w:val="000000"/>
                <w:sz w:val="20"/>
                <w:szCs w:val="20"/>
              </w:rPr>
              <w:t xml:space="preserve"> adverse grave</w:t>
            </w:r>
            <w:r w:rsidR="00BB3E43" w:rsidRPr="00E0028A">
              <w:rPr>
                <w:color w:val="000000"/>
                <w:sz w:val="20"/>
                <w:szCs w:val="20"/>
              </w:rPr>
              <w:t>.</w:t>
            </w:r>
          </w:p>
        </w:tc>
      </w:tr>
      <w:tr w:rsidR="006934FE" w:rsidRPr="00E0028A" w14:paraId="57FEEA21" w14:textId="77777777" w:rsidTr="00051A7E">
        <w:trPr>
          <w:trHeight w:val="132"/>
        </w:trPr>
        <w:tc>
          <w:tcPr>
            <w:tcW w:w="9712" w:type="dxa"/>
          </w:tcPr>
          <w:p w14:paraId="763E8846" w14:textId="5E477D24" w:rsidR="006934FE" w:rsidRPr="00E0028A" w:rsidRDefault="006934FE" w:rsidP="001501E4">
            <w:pPr>
              <w:rPr>
                <w:color w:val="000000"/>
                <w:sz w:val="20"/>
                <w:szCs w:val="20"/>
              </w:rPr>
            </w:pPr>
            <w:r w:rsidRPr="00E0028A">
              <w:rPr>
                <w:color w:val="000000"/>
                <w:sz w:val="20"/>
                <w:szCs w:val="20"/>
              </w:rPr>
              <w:t xml:space="preserve">Administrarea cu alcool </w:t>
            </w:r>
            <w:r w:rsidR="001501E4" w:rsidRPr="00E0028A">
              <w:rPr>
                <w:color w:val="000000"/>
                <w:sz w:val="20"/>
                <w:szCs w:val="20"/>
              </w:rPr>
              <w:t>crește</w:t>
            </w:r>
            <w:r w:rsidRPr="00E0028A">
              <w:rPr>
                <w:color w:val="000000"/>
                <w:sz w:val="20"/>
                <w:szCs w:val="20"/>
              </w:rPr>
              <w:t xml:space="preserve"> riscul de </w:t>
            </w:r>
            <w:proofErr w:type="spellStart"/>
            <w:r w:rsidRPr="00E0028A">
              <w:rPr>
                <w:color w:val="000000"/>
                <w:sz w:val="20"/>
                <w:szCs w:val="20"/>
              </w:rPr>
              <w:t>hepatotoxicitate</w:t>
            </w:r>
            <w:proofErr w:type="spellEnd"/>
            <w:r w:rsidR="00BB3E43" w:rsidRPr="00E0028A">
              <w:rPr>
                <w:color w:val="000000"/>
                <w:sz w:val="20"/>
                <w:szCs w:val="20"/>
              </w:rPr>
              <w:t>.</w:t>
            </w:r>
          </w:p>
        </w:tc>
      </w:tr>
      <w:tr w:rsidR="006934FE" w:rsidRPr="00E0028A" w14:paraId="749BD076" w14:textId="77777777" w:rsidTr="00C53A51">
        <w:trPr>
          <w:trHeight w:val="360"/>
        </w:trPr>
        <w:tc>
          <w:tcPr>
            <w:tcW w:w="9712" w:type="dxa"/>
            <w:shd w:val="clear" w:color="auto" w:fill="CCCCCC"/>
          </w:tcPr>
          <w:p w14:paraId="6968CD60" w14:textId="34588B36" w:rsidR="006934FE" w:rsidRPr="00E0028A" w:rsidRDefault="00A011E5" w:rsidP="001501E4">
            <w:pPr>
              <w:rPr>
                <w:b/>
                <w:color w:val="000000"/>
                <w:sz w:val="20"/>
                <w:szCs w:val="20"/>
              </w:rPr>
            </w:pPr>
            <w:r w:rsidRPr="00E0028A">
              <w:rPr>
                <w:b/>
                <w:color w:val="000000" w:themeColor="text1"/>
                <w:sz w:val="20"/>
                <w:szCs w:val="20"/>
              </w:rPr>
              <w:t>Ethambutolum</w:t>
            </w:r>
          </w:p>
        </w:tc>
      </w:tr>
      <w:tr w:rsidR="006934FE" w:rsidRPr="00E0028A" w14:paraId="47F8FF99" w14:textId="77777777" w:rsidTr="00051A7E">
        <w:trPr>
          <w:trHeight w:val="113"/>
        </w:trPr>
        <w:tc>
          <w:tcPr>
            <w:tcW w:w="9712" w:type="dxa"/>
          </w:tcPr>
          <w:p w14:paraId="189930FC" w14:textId="3A45C7D0" w:rsidR="006934FE" w:rsidRPr="00E0028A" w:rsidRDefault="006934FE" w:rsidP="001501E4">
            <w:pPr>
              <w:rPr>
                <w:color w:val="000000"/>
                <w:sz w:val="20"/>
                <w:szCs w:val="20"/>
              </w:rPr>
            </w:pPr>
            <w:r w:rsidRPr="00E0028A">
              <w:rPr>
                <w:color w:val="000000"/>
                <w:sz w:val="20"/>
                <w:szCs w:val="20"/>
                <w:shd w:val="clear" w:color="auto" w:fill="FFFFFF"/>
              </w:rPr>
              <w:t xml:space="preserve">Sărurile de hidroxid de aluminiu scad </w:t>
            </w:r>
            <w:r w:rsidR="001501E4" w:rsidRPr="00E0028A">
              <w:rPr>
                <w:color w:val="000000"/>
                <w:sz w:val="20"/>
                <w:szCs w:val="20"/>
                <w:shd w:val="clear" w:color="auto" w:fill="FFFFFF"/>
              </w:rPr>
              <w:t>absorbția</w:t>
            </w:r>
            <w:r w:rsidRPr="00E0028A">
              <w:rPr>
                <w:color w:val="000000"/>
                <w:sz w:val="20"/>
                <w:szCs w:val="20"/>
                <w:shd w:val="clear" w:color="auto" w:fill="FFFFFF"/>
              </w:rPr>
              <w:t xml:space="preserve"> digestivă a </w:t>
            </w:r>
            <w:r w:rsidR="00A011E5" w:rsidRPr="00E0028A">
              <w:rPr>
                <w:color w:val="000000" w:themeColor="text1"/>
                <w:sz w:val="20"/>
                <w:szCs w:val="20"/>
              </w:rPr>
              <w:t>Ethambutolum</w:t>
            </w:r>
            <w:r w:rsidRPr="00E0028A">
              <w:rPr>
                <w:color w:val="000000"/>
                <w:sz w:val="20"/>
                <w:szCs w:val="20"/>
                <w:shd w:val="clear" w:color="auto" w:fill="FFFFFF"/>
              </w:rPr>
              <w:t xml:space="preserve"> (intervalul de administrare va fi de cel </w:t>
            </w:r>
            <w:r w:rsidR="001501E4" w:rsidRPr="00E0028A">
              <w:rPr>
                <w:color w:val="000000"/>
                <w:sz w:val="20"/>
                <w:szCs w:val="20"/>
                <w:shd w:val="clear" w:color="auto" w:fill="FFFFFF"/>
              </w:rPr>
              <w:t>puțin</w:t>
            </w:r>
            <w:r w:rsidRPr="00E0028A">
              <w:rPr>
                <w:color w:val="000000"/>
                <w:sz w:val="20"/>
                <w:szCs w:val="20"/>
                <w:shd w:val="clear" w:color="auto" w:fill="FFFFFF"/>
              </w:rPr>
              <w:t xml:space="preserve"> 4 ore)</w:t>
            </w:r>
            <w:r w:rsidR="00BB3E43" w:rsidRPr="00E0028A">
              <w:rPr>
                <w:color w:val="000000"/>
                <w:sz w:val="20"/>
                <w:szCs w:val="20"/>
                <w:shd w:val="clear" w:color="auto" w:fill="FFFFFF"/>
              </w:rPr>
              <w:t>.</w:t>
            </w:r>
          </w:p>
        </w:tc>
      </w:tr>
      <w:tr w:rsidR="006934FE" w:rsidRPr="00E0028A" w14:paraId="60830AB8" w14:textId="77777777" w:rsidTr="00C53A51">
        <w:trPr>
          <w:trHeight w:val="360"/>
        </w:trPr>
        <w:tc>
          <w:tcPr>
            <w:tcW w:w="9712" w:type="dxa"/>
          </w:tcPr>
          <w:p w14:paraId="3672786F" w14:textId="220F59FF" w:rsidR="006934FE" w:rsidRPr="00E0028A" w:rsidRDefault="006934FE" w:rsidP="001501E4">
            <w:pPr>
              <w:rPr>
                <w:color w:val="000000"/>
                <w:sz w:val="20"/>
                <w:szCs w:val="20"/>
              </w:rPr>
            </w:pPr>
            <w:r w:rsidRPr="00E0028A">
              <w:rPr>
                <w:color w:val="000000"/>
                <w:sz w:val="20"/>
                <w:szCs w:val="20"/>
                <w:shd w:val="clear" w:color="auto" w:fill="FFFFFF"/>
              </w:rPr>
              <w:t xml:space="preserve">Toxicitatea optică poate fi favorizată de utilizarea concomitentă a altor medicamente: Antiinflamatorii nesteroidiene, </w:t>
            </w:r>
            <w:proofErr w:type="spellStart"/>
            <w:r w:rsidR="00DD70F6" w:rsidRPr="00E0028A">
              <w:rPr>
                <w:color w:val="000000"/>
                <w:sz w:val="20"/>
                <w:szCs w:val="20"/>
                <w:shd w:val="clear" w:color="auto" w:fill="FFFFFF"/>
              </w:rPr>
              <w:t>Disulfiram</w:t>
            </w:r>
            <w:proofErr w:type="spellEnd"/>
            <w:r w:rsidRPr="00E0028A">
              <w:rPr>
                <w:color w:val="000000"/>
                <w:sz w:val="20"/>
                <w:szCs w:val="20"/>
                <w:shd w:val="clear" w:color="auto" w:fill="FFFFFF"/>
              </w:rPr>
              <w:t xml:space="preserve">, Antimalarice de sinteză, </w:t>
            </w:r>
            <w:proofErr w:type="spellStart"/>
            <w:r w:rsidR="00F7446A" w:rsidRPr="00E0028A">
              <w:rPr>
                <w:color w:val="000000"/>
                <w:sz w:val="20"/>
                <w:szCs w:val="20"/>
                <w:shd w:val="clear" w:color="auto" w:fill="FFFFFF"/>
              </w:rPr>
              <w:t>Clorpromazinum</w:t>
            </w:r>
            <w:proofErr w:type="spellEnd"/>
            <w:r w:rsidRPr="00E0028A">
              <w:rPr>
                <w:color w:val="000000"/>
                <w:sz w:val="20"/>
                <w:szCs w:val="20"/>
                <w:shd w:val="clear" w:color="auto" w:fill="FFFFFF"/>
              </w:rPr>
              <w:t xml:space="preserve">, </w:t>
            </w:r>
            <w:proofErr w:type="spellStart"/>
            <w:r w:rsidR="00F7446A" w:rsidRPr="00E0028A">
              <w:rPr>
                <w:color w:val="000000"/>
                <w:sz w:val="20"/>
                <w:szCs w:val="20"/>
                <w:shd w:val="clear" w:color="auto" w:fill="FFFFFF"/>
              </w:rPr>
              <w:t>Phenotiazinum</w:t>
            </w:r>
            <w:proofErr w:type="spellEnd"/>
            <w:r w:rsidR="00676DE0" w:rsidRPr="00E0028A">
              <w:rPr>
                <w:rFonts w:ascii="Calibri" w:hAnsi="Calibri"/>
                <w:color w:val="000000"/>
                <w:sz w:val="20"/>
                <w:szCs w:val="20"/>
                <w:shd w:val="clear" w:color="auto" w:fill="FFFFFF"/>
              </w:rPr>
              <w:t>*</w:t>
            </w:r>
            <w:r w:rsidRPr="00E0028A">
              <w:rPr>
                <w:color w:val="000000"/>
                <w:sz w:val="20"/>
                <w:szCs w:val="20"/>
                <w:shd w:val="clear" w:color="auto" w:fill="FFFFFF"/>
              </w:rPr>
              <w:t xml:space="preserve"> </w:t>
            </w:r>
            <w:r w:rsidR="001501E4" w:rsidRPr="00E0028A">
              <w:rPr>
                <w:color w:val="000000"/>
                <w:sz w:val="20"/>
                <w:szCs w:val="20"/>
                <w:shd w:val="clear" w:color="auto" w:fill="FFFFFF"/>
              </w:rPr>
              <w:t>și</w:t>
            </w:r>
            <w:r w:rsidRPr="00E0028A">
              <w:rPr>
                <w:color w:val="000000"/>
                <w:sz w:val="20"/>
                <w:szCs w:val="20"/>
                <w:shd w:val="clear" w:color="auto" w:fill="FFFFFF"/>
              </w:rPr>
              <w:t xml:space="preserve"> alte Fenotiazine, </w:t>
            </w:r>
            <w:proofErr w:type="spellStart"/>
            <w:r w:rsidRPr="00E0028A">
              <w:rPr>
                <w:color w:val="000000"/>
                <w:sz w:val="20"/>
                <w:szCs w:val="20"/>
                <w:shd w:val="clear" w:color="auto" w:fill="FFFFFF"/>
              </w:rPr>
              <w:t>Digitalice</w:t>
            </w:r>
            <w:proofErr w:type="spellEnd"/>
            <w:r w:rsidRPr="00E0028A">
              <w:rPr>
                <w:color w:val="000000"/>
                <w:sz w:val="20"/>
                <w:szCs w:val="20"/>
                <w:shd w:val="clear" w:color="auto" w:fill="FFFFFF"/>
              </w:rPr>
              <w:t xml:space="preserve">, </w:t>
            </w:r>
            <w:hyperlink r:id="rId60" w:tooltip="CHLORAMPHENICOLUM" w:history="1">
              <w:r w:rsidR="00DB49DC" w:rsidRPr="00E0028A">
                <w:rPr>
                  <w:rStyle w:val="Hyperlink"/>
                  <w:color w:val="auto"/>
                  <w:sz w:val="20"/>
                  <w:szCs w:val="20"/>
                  <w:u w:val="none"/>
                  <w:shd w:val="clear" w:color="auto" w:fill="FFFFFF"/>
                </w:rPr>
                <w:t>Chloramphenicolum</w:t>
              </w:r>
            </w:hyperlink>
            <w:r w:rsidR="00BB3E43" w:rsidRPr="00E0028A">
              <w:rPr>
                <w:sz w:val="20"/>
                <w:szCs w:val="20"/>
                <w:shd w:val="clear" w:color="auto" w:fill="FFFFFF"/>
              </w:rPr>
              <w:t>.</w:t>
            </w:r>
          </w:p>
        </w:tc>
      </w:tr>
      <w:tr w:rsidR="006934FE" w:rsidRPr="00E0028A" w14:paraId="795045A0" w14:textId="77777777" w:rsidTr="00051A7E">
        <w:trPr>
          <w:trHeight w:val="164"/>
        </w:trPr>
        <w:tc>
          <w:tcPr>
            <w:tcW w:w="9712" w:type="dxa"/>
          </w:tcPr>
          <w:p w14:paraId="1E3F313A" w14:textId="41FC4089" w:rsidR="006934FE" w:rsidRPr="00E0028A" w:rsidRDefault="006934FE" w:rsidP="001501E4">
            <w:pPr>
              <w:rPr>
                <w:color w:val="000000"/>
                <w:sz w:val="20"/>
                <w:szCs w:val="20"/>
              </w:rPr>
            </w:pPr>
            <w:r w:rsidRPr="00E0028A">
              <w:rPr>
                <w:color w:val="000000"/>
                <w:sz w:val="20"/>
                <w:szCs w:val="20"/>
                <w:shd w:val="clear" w:color="auto" w:fill="FFFFFF"/>
              </w:rPr>
              <w:t xml:space="preserve">Ingestia concomitentă de alcool poate </w:t>
            </w:r>
            <w:r w:rsidR="001501E4" w:rsidRPr="00E0028A">
              <w:rPr>
                <w:color w:val="000000"/>
                <w:sz w:val="20"/>
                <w:szCs w:val="20"/>
                <w:shd w:val="clear" w:color="auto" w:fill="FFFFFF"/>
              </w:rPr>
              <w:t>crește</w:t>
            </w:r>
            <w:r w:rsidRPr="00E0028A">
              <w:rPr>
                <w:color w:val="000000"/>
                <w:sz w:val="20"/>
                <w:szCs w:val="20"/>
                <w:shd w:val="clear" w:color="auto" w:fill="FFFFFF"/>
              </w:rPr>
              <w:t xml:space="preserve"> efectul </w:t>
            </w:r>
            <w:proofErr w:type="spellStart"/>
            <w:r w:rsidRPr="00E0028A">
              <w:rPr>
                <w:color w:val="000000"/>
                <w:sz w:val="20"/>
                <w:szCs w:val="20"/>
                <w:shd w:val="clear" w:color="auto" w:fill="FFFFFF"/>
              </w:rPr>
              <w:t>oculotoxic</w:t>
            </w:r>
            <w:proofErr w:type="spellEnd"/>
            <w:r w:rsidR="00BB3E43" w:rsidRPr="00E0028A">
              <w:rPr>
                <w:color w:val="000000"/>
                <w:sz w:val="20"/>
                <w:szCs w:val="20"/>
                <w:shd w:val="clear" w:color="auto" w:fill="FFFFFF"/>
              </w:rPr>
              <w:t>.</w:t>
            </w:r>
          </w:p>
        </w:tc>
      </w:tr>
      <w:tr w:rsidR="006934FE" w:rsidRPr="00E0028A" w14:paraId="6F8AAAA4" w14:textId="77777777" w:rsidTr="00C53A51">
        <w:trPr>
          <w:trHeight w:val="360"/>
        </w:trPr>
        <w:tc>
          <w:tcPr>
            <w:tcW w:w="9712" w:type="dxa"/>
            <w:shd w:val="clear" w:color="auto" w:fill="CCCCCC"/>
          </w:tcPr>
          <w:p w14:paraId="178BF6E0" w14:textId="77777777" w:rsidR="006934FE" w:rsidRPr="00E0028A" w:rsidRDefault="006934FE" w:rsidP="001501E4">
            <w:pPr>
              <w:rPr>
                <w:b/>
                <w:color w:val="000000"/>
                <w:sz w:val="20"/>
                <w:szCs w:val="20"/>
              </w:rPr>
            </w:pPr>
            <w:r w:rsidRPr="00E0028A">
              <w:rPr>
                <w:b/>
                <w:color w:val="000000"/>
                <w:sz w:val="20"/>
                <w:szCs w:val="20"/>
              </w:rPr>
              <w:t>Fluorochinolone</w:t>
            </w:r>
          </w:p>
        </w:tc>
      </w:tr>
      <w:tr w:rsidR="006934FE" w:rsidRPr="00E0028A" w14:paraId="532A60D1" w14:textId="77777777" w:rsidTr="00051A7E">
        <w:trPr>
          <w:trHeight w:val="300"/>
        </w:trPr>
        <w:tc>
          <w:tcPr>
            <w:tcW w:w="9712" w:type="dxa"/>
          </w:tcPr>
          <w:p w14:paraId="35C1496B" w14:textId="36575F91" w:rsidR="006934FE" w:rsidRPr="00E0028A" w:rsidRDefault="001501E4" w:rsidP="001501E4">
            <w:pPr>
              <w:rPr>
                <w:color w:val="000000"/>
                <w:sz w:val="20"/>
                <w:szCs w:val="20"/>
              </w:rPr>
            </w:pPr>
            <w:r w:rsidRPr="00E0028A">
              <w:rPr>
                <w:color w:val="000000"/>
                <w:sz w:val="20"/>
                <w:szCs w:val="20"/>
                <w:shd w:val="clear" w:color="auto" w:fill="FFFFFF"/>
              </w:rPr>
              <w:t>Prelungește</w:t>
            </w:r>
            <w:r w:rsidR="006934FE" w:rsidRPr="00E0028A">
              <w:rPr>
                <w:color w:val="000000"/>
                <w:sz w:val="20"/>
                <w:szCs w:val="20"/>
              </w:rPr>
              <w:t xml:space="preserve"> intervalul QT. Necesită administrare cu </w:t>
            </w:r>
            <w:r w:rsidRPr="00E0028A">
              <w:rPr>
                <w:color w:val="000000"/>
                <w:sz w:val="20"/>
                <w:szCs w:val="20"/>
              </w:rPr>
              <w:t>precauție</w:t>
            </w:r>
            <w:r w:rsidR="006934FE" w:rsidRPr="00E0028A">
              <w:rPr>
                <w:color w:val="000000"/>
                <w:sz w:val="20"/>
                <w:szCs w:val="20"/>
              </w:rPr>
              <w:t xml:space="preserve"> în asociere cu </w:t>
            </w:r>
            <w:proofErr w:type="spellStart"/>
            <w:r w:rsidR="006934FE" w:rsidRPr="00E0028A">
              <w:rPr>
                <w:color w:val="000000"/>
                <w:sz w:val="20"/>
                <w:szCs w:val="20"/>
              </w:rPr>
              <w:t>antiaritmicele</w:t>
            </w:r>
            <w:proofErr w:type="spellEnd"/>
            <w:r w:rsidR="006934FE" w:rsidRPr="00E0028A">
              <w:rPr>
                <w:color w:val="000000"/>
                <w:sz w:val="20"/>
                <w:szCs w:val="20"/>
              </w:rPr>
              <w:t xml:space="preserve"> clasa IA şi clasa III, cu antibiotice macrolide</w:t>
            </w:r>
            <w:r w:rsidR="00BB3E43" w:rsidRPr="00E0028A">
              <w:rPr>
                <w:color w:val="000000"/>
                <w:sz w:val="20"/>
                <w:szCs w:val="20"/>
              </w:rPr>
              <w:t>.</w:t>
            </w:r>
          </w:p>
        </w:tc>
      </w:tr>
      <w:tr w:rsidR="006934FE" w:rsidRPr="00E0028A" w14:paraId="3E2D4AD5" w14:textId="77777777" w:rsidTr="00051A7E">
        <w:trPr>
          <w:trHeight w:val="291"/>
        </w:trPr>
        <w:tc>
          <w:tcPr>
            <w:tcW w:w="9712" w:type="dxa"/>
          </w:tcPr>
          <w:p w14:paraId="1BD10EB1" w14:textId="0A6B3727" w:rsidR="006934FE" w:rsidRPr="00E0028A" w:rsidRDefault="006934FE" w:rsidP="001501E4">
            <w:pPr>
              <w:rPr>
                <w:color w:val="000000"/>
                <w:sz w:val="20"/>
                <w:szCs w:val="20"/>
              </w:rPr>
            </w:pPr>
            <w:r w:rsidRPr="00E0028A">
              <w:rPr>
                <w:color w:val="000000"/>
                <w:sz w:val="20"/>
                <w:szCs w:val="20"/>
                <w:shd w:val="clear" w:color="auto" w:fill="FFFFFF"/>
              </w:rPr>
              <w:t>Sărurile</w:t>
            </w:r>
            <w:r w:rsidRPr="00E0028A">
              <w:rPr>
                <w:color w:val="000000"/>
                <w:sz w:val="20"/>
                <w:szCs w:val="20"/>
              </w:rPr>
              <w:t xml:space="preserve"> de fer, zinc, </w:t>
            </w:r>
            <w:proofErr w:type="spellStart"/>
            <w:r w:rsidRPr="00E0028A">
              <w:rPr>
                <w:color w:val="000000"/>
                <w:sz w:val="20"/>
                <w:szCs w:val="20"/>
              </w:rPr>
              <w:t>antacide</w:t>
            </w:r>
            <w:proofErr w:type="spellEnd"/>
            <w:r w:rsidRPr="00E0028A">
              <w:rPr>
                <w:color w:val="000000"/>
                <w:sz w:val="20"/>
                <w:szCs w:val="20"/>
              </w:rPr>
              <w:t xml:space="preserve"> </w:t>
            </w:r>
            <w:r w:rsidR="001501E4" w:rsidRPr="00E0028A">
              <w:rPr>
                <w:color w:val="000000"/>
                <w:sz w:val="20"/>
                <w:szCs w:val="20"/>
              </w:rPr>
              <w:t>conținând</w:t>
            </w:r>
            <w:r w:rsidRPr="00E0028A">
              <w:rPr>
                <w:color w:val="000000"/>
                <w:sz w:val="20"/>
                <w:szCs w:val="20"/>
              </w:rPr>
              <w:t xml:space="preserve"> magneziu, aluminiu, </w:t>
            </w:r>
            <w:r w:rsidR="00BE59D8">
              <w:rPr>
                <w:color w:val="000000"/>
                <w:sz w:val="20"/>
                <w:szCs w:val="20"/>
              </w:rPr>
              <w:t>S</w:t>
            </w:r>
            <w:r w:rsidRPr="00E0028A">
              <w:rPr>
                <w:color w:val="000000"/>
                <w:sz w:val="20"/>
                <w:szCs w:val="20"/>
              </w:rPr>
              <w:t>ucralfat</w:t>
            </w:r>
            <w:r w:rsidR="00BE59D8">
              <w:rPr>
                <w:color w:val="000000"/>
                <w:sz w:val="20"/>
                <w:szCs w:val="20"/>
              </w:rPr>
              <w:t>um*</w:t>
            </w:r>
            <w:r w:rsidRPr="00E0028A">
              <w:rPr>
                <w:color w:val="000000"/>
                <w:sz w:val="20"/>
                <w:szCs w:val="20"/>
              </w:rPr>
              <w:t xml:space="preserve"> pot reduce </w:t>
            </w:r>
            <w:r w:rsidR="001501E4" w:rsidRPr="00E0028A">
              <w:rPr>
                <w:color w:val="000000"/>
                <w:sz w:val="20"/>
                <w:szCs w:val="20"/>
              </w:rPr>
              <w:t>absorbția</w:t>
            </w:r>
            <w:r w:rsidRPr="00E0028A">
              <w:rPr>
                <w:color w:val="000000"/>
                <w:sz w:val="20"/>
                <w:szCs w:val="20"/>
              </w:rPr>
              <w:t xml:space="preserve"> (se recomandă un interval de 2 ore între </w:t>
            </w:r>
            <w:proofErr w:type="spellStart"/>
            <w:r w:rsidR="00152545" w:rsidRPr="00E0028A">
              <w:rPr>
                <w:sz w:val="20"/>
                <w:szCs w:val="20"/>
              </w:rPr>
              <w:t>Ofloxacinum</w:t>
            </w:r>
            <w:proofErr w:type="spellEnd"/>
            <w:r w:rsidRPr="00E0028A">
              <w:rPr>
                <w:color w:val="000000"/>
                <w:sz w:val="20"/>
                <w:szCs w:val="20"/>
              </w:rPr>
              <w:t xml:space="preserve"> </w:t>
            </w:r>
            <w:r w:rsidR="001501E4" w:rsidRPr="00E0028A">
              <w:rPr>
                <w:color w:val="000000"/>
                <w:sz w:val="20"/>
                <w:szCs w:val="20"/>
              </w:rPr>
              <w:t>și</w:t>
            </w:r>
            <w:r w:rsidRPr="00E0028A">
              <w:rPr>
                <w:color w:val="000000"/>
                <w:sz w:val="20"/>
                <w:szCs w:val="20"/>
              </w:rPr>
              <w:t xml:space="preserve"> medicamentele </w:t>
            </w:r>
            <w:r w:rsidR="001501E4" w:rsidRPr="00E0028A">
              <w:rPr>
                <w:color w:val="000000"/>
                <w:sz w:val="20"/>
                <w:szCs w:val="20"/>
              </w:rPr>
              <w:t>menționate</w:t>
            </w:r>
            <w:r w:rsidRPr="00E0028A">
              <w:rPr>
                <w:color w:val="000000"/>
                <w:sz w:val="20"/>
                <w:szCs w:val="20"/>
              </w:rPr>
              <w:t>)</w:t>
            </w:r>
            <w:r w:rsidR="00BB3E43" w:rsidRPr="00E0028A">
              <w:rPr>
                <w:color w:val="000000"/>
                <w:sz w:val="20"/>
                <w:szCs w:val="20"/>
              </w:rPr>
              <w:t>.</w:t>
            </w:r>
            <w:r w:rsidRPr="00E0028A">
              <w:rPr>
                <w:color w:val="000000"/>
                <w:sz w:val="20"/>
                <w:szCs w:val="20"/>
              </w:rPr>
              <w:t xml:space="preserve">  </w:t>
            </w:r>
          </w:p>
        </w:tc>
      </w:tr>
      <w:tr w:rsidR="006934FE" w:rsidRPr="00E0028A" w14:paraId="159FCE57" w14:textId="77777777" w:rsidTr="00051A7E">
        <w:trPr>
          <w:trHeight w:val="142"/>
        </w:trPr>
        <w:tc>
          <w:tcPr>
            <w:tcW w:w="9712" w:type="dxa"/>
          </w:tcPr>
          <w:p w14:paraId="6A9C9F7F" w14:textId="4FD129BA" w:rsidR="006934FE" w:rsidRPr="00E0028A" w:rsidRDefault="006934FE" w:rsidP="001501E4">
            <w:pPr>
              <w:rPr>
                <w:color w:val="000000"/>
                <w:sz w:val="20"/>
                <w:szCs w:val="20"/>
              </w:rPr>
            </w:pPr>
            <w:r w:rsidRPr="00E0028A">
              <w:rPr>
                <w:color w:val="000000"/>
                <w:sz w:val="20"/>
                <w:szCs w:val="20"/>
                <w:shd w:val="clear" w:color="auto" w:fill="FFFFFF"/>
              </w:rPr>
              <w:t>Prelungirea</w:t>
            </w:r>
            <w:r w:rsidRPr="00E0028A">
              <w:rPr>
                <w:color w:val="000000"/>
                <w:sz w:val="20"/>
                <w:szCs w:val="20"/>
              </w:rPr>
              <w:t xml:space="preserve"> timpului de sângerare la asocierea cu anticoagulante </w:t>
            </w:r>
            <w:proofErr w:type="spellStart"/>
            <w:r w:rsidR="001501E4" w:rsidRPr="00E0028A">
              <w:rPr>
                <w:color w:val="000000"/>
                <w:sz w:val="20"/>
                <w:szCs w:val="20"/>
              </w:rPr>
              <w:t>per</w:t>
            </w:r>
            <w:r w:rsidRPr="00E0028A">
              <w:rPr>
                <w:color w:val="000000"/>
                <w:sz w:val="20"/>
                <w:szCs w:val="20"/>
              </w:rPr>
              <w:t>orale</w:t>
            </w:r>
            <w:proofErr w:type="spellEnd"/>
            <w:r w:rsidR="00BB3E43" w:rsidRPr="00E0028A">
              <w:rPr>
                <w:color w:val="000000"/>
                <w:sz w:val="20"/>
                <w:szCs w:val="20"/>
              </w:rPr>
              <w:t>.</w:t>
            </w:r>
          </w:p>
        </w:tc>
      </w:tr>
      <w:tr w:rsidR="006934FE" w:rsidRPr="00E0028A" w14:paraId="6D53FACE" w14:textId="77777777" w:rsidTr="00051A7E">
        <w:trPr>
          <w:trHeight w:val="216"/>
        </w:trPr>
        <w:tc>
          <w:tcPr>
            <w:tcW w:w="9712" w:type="dxa"/>
          </w:tcPr>
          <w:p w14:paraId="2EBB951B" w14:textId="77777777" w:rsidR="006934FE" w:rsidRPr="00E0028A" w:rsidRDefault="006934FE" w:rsidP="001501E4">
            <w:pPr>
              <w:rPr>
                <w:color w:val="000000"/>
                <w:sz w:val="20"/>
                <w:szCs w:val="20"/>
              </w:rPr>
            </w:pPr>
            <w:r w:rsidRPr="00E0028A">
              <w:rPr>
                <w:color w:val="000000"/>
                <w:sz w:val="20"/>
                <w:szCs w:val="20"/>
              </w:rPr>
              <w:t xml:space="preserve">Scade pragul </w:t>
            </w:r>
            <w:proofErr w:type="spellStart"/>
            <w:r w:rsidRPr="00E0028A">
              <w:rPr>
                <w:color w:val="000000"/>
                <w:sz w:val="20"/>
                <w:szCs w:val="20"/>
              </w:rPr>
              <w:t>convulsivant</w:t>
            </w:r>
            <w:proofErr w:type="spellEnd"/>
            <w:r w:rsidRPr="00E0028A">
              <w:rPr>
                <w:color w:val="000000"/>
                <w:sz w:val="20"/>
                <w:szCs w:val="20"/>
              </w:rPr>
              <w:t xml:space="preserve"> la asociere cu antiinflamatoarele nesteroidiene</w:t>
            </w:r>
            <w:r w:rsidR="00BB3E43" w:rsidRPr="00E0028A">
              <w:rPr>
                <w:color w:val="000000"/>
                <w:sz w:val="20"/>
                <w:szCs w:val="20"/>
              </w:rPr>
              <w:t>.</w:t>
            </w:r>
          </w:p>
        </w:tc>
      </w:tr>
      <w:tr w:rsidR="006934FE" w:rsidRPr="00E0028A" w14:paraId="5A1AF87C" w14:textId="77777777" w:rsidTr="00051A7E">
        <w:trPr>
          <w:trHeight w:val="262"/>
        </w:trPr>
        <w:tc>
          <w:tcPr>
            <w:tcW w:w="9712" w:type="dxa"/>
          </w:tcPr>
          <w:p w14:paraId="49C9B469" w14:textId="60C52352" w:rsidR="006934FE" w:rsidRPr="00E0028A" w:rsidRDefault="006934FE" w:rsidP="001501E4">
            <w:pPr>
              <w:rPr>
                <w:color w:val="000000"/>
                <w:sz w:val="20"/>
                <w:szCs w:val="20"/>
              </w:rPr>
            </w:pPr>
            <w:r w:rsidRPr="00E0028A">
              <w:rPr>
                <w:color w:val="000000"/>
                <w:sz w:val="20"/>
                <w:szCs w:val="20"/>
              </w:rPr>
              <w:t xml:space="preserve">Scade </w:t>
            </w:r>
            <w:r w:rsidR="001501E4" w:rsidRPr="00E0028A">
              <w:rPr>
                <w:color w:val="000000"/>
                <w:sz w:val="20"/>
                <w:szCs w:val="20"/>
              </w:rPr>
              <w:t>concentrația</w:t>
            </w:r>
            <w:r w:rsidRPr="00E0028A">
              <w:rPr>
                <w:color w:val="000000"/>
                <w:sz w:val="20"/>
                <w:szCs w:val="20"/>
              </w:rPr>
              <w:t xml:space="preserve"> plasmatică a </w:t>
            </w:r>
            <w:proofErr w:type="spellStart"/>
            <w:r w:rsidRPr="00E0028A">
              <w:rPr>
                <w:color w:val="000000"/>
                <w:sz w:val="20"/>
                <w:szCs w:val="20"/>
              </w:rPr>
              <w:t>glibenclamidei</w:t>
            </w:r>
            <w:proofErr w:type="spellEnd"/>
            <w:r w:rsidR="00BB3E43" w:rsidRPr="00E0028A">
              <w:rPr>
                <w:color w:val="000000"/>
                <w:sz w:val="20"/>
                <w:szCs w:val="20"/>
              </w:rPr>
              <w:t>.</w:t>
            </w:r>
          </w:p>
        </w:tc>
      </w:tr>
      <w:tr w:rsidR="006934FE" w:rsidRPr="00E0028A" w14:paraId="511599EB" w14:textId="77777777" w:rsidTr="00C53A51">
        <w:trPr>
          <w:trHeight w:val="360"/>
        </w:trPr>
        <w:tc>
          <w:tcPr>
            <w:tcW w:w="9712" w:type="dxa"/>
          </w:tcPr>
          <w:p w14:paraId="57BB8CCE" w14:textId="1B8BBB1D" w:rsidR="006934FE" w:rsidRPr="00E0028A" w:rsidRDefault="001501E4" w:rsidP="001501E4">
            <w:pPr>
              <w:rPr>
                <w:color w:val="000000"/>
                <w:sz w:val="20"/>
                <w:szCs w:val="20"/>
              </w:rPr>
            </w:pPr>
            <w:r w:rsidRPr="00E0028A">
              <w:rPr>
                <w:color w:val="000000"/>
                <w:sz w:val="20"/>
                <w:szCs w:val="20"/>
              </w:rPr>
              <w:t>Excreția</w:t>
            </w:r>
            <w:r w:rsidR="006934FE" w:rsidRPr="00E0028A">
              <w:rPr>
                <w:color w:val="000000"/>
                <w:sz w:val="20"/>
                <w:szCs w:val="20"/>
              </w:rPr>
              <w:t xml:space="preserve"> urinară este scăzută de administrarea, în </w:t>
            </w:r>
            <w:r w:rsidR="00C0737D" w:rsidRPr="00E0028A">
              <w:rPr>
                <w:color w:val="000000"/>
                <w:sz w:val="20"/>
                <w:szCs w:val="20"/>
              </w:rPr>
              <w:t>asociere</w:t>
            </w:r>
            <w:r w:rsidR="006934FE" w:rsidRPr="00E0028A">
              <w:rPr>
                <w:color w:val="000000"/>
                <w:sz w:val="20"/>
                <w:szCs w:val="20"/>
              </w:rPr>
              <w:t xml:space="preserve"> cu alte medicamente eliminate prin </w:t>
            </w:r>
            <w:r w:rsidRPr="00E0028A">
              <w:rPr>
                <w:color w:val="000000"/>
                <w:sz w:val="20"/>
                <w:szCs w:val="20"/>
              </w:rPr>
              <w:t>secreție</w:t>
            </w:r>
            <w:r w:rsidR="006934FE" w:rsidRPr="00E0028A">
              <w:rPr>
                <w:color w:val="000000"/>
                <w:sz w:val="20"/>
                <w:szCs w:val="20"/>
              </w:rPr>
              <w:t xml:space="preserve"> tubulară </w:t>
            </w:r>
            <w:r w:rsidRPr="00E0028A">
              <w:rPr>
                <w:color w:val="000000"/>
                <w:sz w:val="20"/>
                <w:szCs w:val="20"/>
              </w:rPr>
              <w:t>renală</w:t>
            </w:r>
            <w:r w:rsidR="006934FE" w:rsidRPr="00E0028A">
              <w:rPr>
                <w:color w:val="000000"/>
                <w:sz w:val="20"/>
                <w:szCs w:val="20"/>
              </w:rPr>
              <w:t xml:space="preserve"> (</w:t>
            </w:r>
            <w:r w:rsidR="007C6C9C" w:rsidRPr="00E0028A">
              <w:rPr>
                <w:color w:val="000000"/>
                <w:sz w:val="20"/>
                <w:szCs w:val="20"/>
              </w:rPr>
              <w:t>Furosemid</w:t>
            </w:r>
            <w:r w:rsidR="002F225E" w:rsidRPr="00E0028A">
              <w:rPr>
                <w:color w:val="000000"/>
                <w:sz w:val="20"/>
                <w:szCs w:val="20"/>
              </w:rPr>
              <w:t>um</w:t>
            </w:r>
            <w:r w:rsidR="006934FE" w:rsidRPr="00E0028A">
              <w:rPr>
                <w:color w:val="000000"/>
                <w:sz w:val="20"/>
                <w:szCs w:val="20"/>
              </w:rPr>
              <w:t xml:space="preserve">, </w:t>
            </w:r>
            <w:proofErr w:type="spellStart"/>
            <w:r w:rsidR="00E92315" w:rsidRPr="00E0028A">
              <w:rPr>
                <w:color w:val="000000"/>
                <w:sz w:val="20"/>
                <w:szCs w:val="20"/>
              </w:rPr>
              <w:t>Probenecid</w:t>
            </w:r>
            <w:proofErr w:type="spellEnd"/>
            <w:r w:rsidR="00E92315" w:rsidRPr="00E0028A">
              <w:rPr>
                <w:color w:val="000000"/>
                <w:sz w:val="20"/>
                <w:szCs w:val="20"/>
              </w:rPr>
              <w:t>*</w:t>
            </w:r>
            <w:r w:rsidR="006934FE" w:rsidRPr="00E0028A">
              <w:rPr>
                <w:color w:val="000000"/>
                <w:sz w:val="20"/>
                <w:szCs w:val="20"/>
              </w:rPr>
              <w:t xml:space="preserve">, </w:t>
            </w:r>
            <w:hyperlink r:id="rId61" w:tooltip="CIMETIDINUM" w:history="1">
              <w:r w:rsidR="002F225E" w:rsidRPr="00E0028A">
                <w:rPr>
                  <w:color w:val="000000"/>
                  <w:sz w:val="20"/>
                  <w:szCs w:val="20"/>
                </w:rPr>
                <w:t>Cimetidinum</w:t>
              </w:r>
            </w:hyperlink>
            <w:r w:rsidR="00E92315" w:rsidRPr="00E0028A">
              <w:rPr>
                <w:color w:val="000000"/>
                <w:sz w:val="20"/>
                <w:szCs w:val="20"/>
              </w:rPr>
              <w:t>*</w:t>
            </w:r>
            <w:r w:rsidR="006934FE" w:rsidRPr="00E0028A">
              <w:rPr>
                <w:color w:val="000000"/>
                <w:sz w:val="20"/>
                <w:szCs w:val="20"/>
              </w:rPr>
              <w:t xml:space="preserve">, </w:t>
            </w:r>
            <w:hyperlink r:id="rId62" w:tooltip="METHOTREXATUM" w:history="1">
              <w:r w:rsidR="002F225E" w:rsidRPr="00E0028A">
                <w:rPr>
                  <w:color w:val="000000"/>
                  <w:sz w:val="20"/>
                  <w:szCs w:val="20"/>
                </w:rPr>
                <w:t>Methotrexatum</w:t>
              </w:r>
            </w:hyperlink>
            <w:r w:rsidR="006934FE" w:rsidRPr="00E0028A">
              <w:rPr>
                <w:color w:val="000000"/>
                <w:sz w:val="20"/>
                <w:szCs w:val="20"/>
              </w:rPr>
              <w:t>)</w:t>
            </w:r>
            <w:r w:rsidR="00BB3E43" w:rsidRPr="00E0028A">
              <w:rPr>
                <w:color w:val="000000"/>
                <w:sz w:val="20"/>
                <w:szCs w:val="20"/>
              </w:rPr>
              <w:t>.</w:t>
            </w:r>
          </w:p>
        </w:tc>
      </w:tr>
      <w:tr w:rsidR="006934FE" w:rsidRPr="00E0028A" w14:paraId="63DDF60D" w14:textId="77777777" w:rsidTr="00C53A51">
        <w:trPr>
          <w:trHeight w:val="360"/>
        </w:trPr>
        <w:tc>
          <w:tcPr>
            <w:tcW w:w="9712" w:type="dxa"/>
          </w:tcPr>
          <w:p w14:paraId="44BEB977" w14:textId="326E58C0" w:rsidR="006934FE" w:rsidRPr="00E0028A" w:rsidRDefault="001501E4" w:rsidP="001501E4">
            <w:pPr>
              <w:rPr>
                <w:color w:val="000000"/>
                <w:sz w:val="20"/>
                <w:szCs w:val="20"/>
              </w:rPr>
            </w:pPr>
            <w:r w:rsidRPr="00E0028A">
              <w:rPr>
                <w:color w:val="000000"/>
                <w:sz w:val="20"/>
                <w:szCs w:val="20"/>
              </w:rPr>
              <w:t>Potențează</w:t>
            </w:r>
            <w:r w:rsidR="006934FE" w:rsidRPr="00E0028A">
              <w:rPr>
                <w:color w:val="000000"/>
                <w:sz w:val="20"/>
                <w:szCs w:val="20"/>
              </w:rPr>
              <w:t xml:space="preserve"> efectele anticoagulantului oral </w:t>
            </w:r>
            <w:r w:rsidR="002F225E" w:rsidRPr="00E0028A">
              <w:rPr>
                <w:sz w:val="20"/>
                <w:szCs w:val="20"/>
              </w:rPr>
              <w:t>Warfarinum</w:t>
            </w:r>
            <w:r w:rsidR="006934FE" w:rsidRPr="00E0028A">
              <w:rPr>
                <w:color w:val="000000"/>
                <w:sz w:val="20"/>
                <w:szCs w:val="20"/>
              </w:rPr>
              <w:t xml:space="preserve"> sau ale </w:t>
            </w:r>
            <w:r w:rsidRPr="00E0028A">
              <w:rPr>
                <w:color w:val="000000"/>
                <w:sz w:val="20"/>
                <w:szCs w:val="20"/>
              </w:rPr>
              <w:t>derivaților</w:t>
            </w:r>
            <w:r w:rsidR="006934FE" w:rsidRPr="00E0028A">
              <w:rPr>
                <w:color w:val="000000"/>
                <w:sz w:val="20"/>
                <w:szCs w:val="20"/>
              </w:rPr>
              <w:t xml:space="preserve"> săi. Atunci când aceste produse medicamentoase se administrează concomitent, trebuie monitorizate cu </w:t>
            </w:r>
            <w:r w:rsidRPr="00E0028A">
              <w:rPr>
                <w:color w:val="000000"/>
                <w:sz w:val="20"/>
                <w:szCs w:val="20"/>
              </w:rPr>
              <w:t>atenție</w:t>
            </w:r>
            <w:r w:rsidR="006934FE" w:rsidRPr="00E0028A">
              <w:rPr>
                <w:color w:val="000000"/>
                <w:sz w:val="20"/>
                <w:szCs w:val="20"/>
              </w:rPr>
              <w:t xml:space="preserve"> timpul de protrombină sau alte teste de coagulare</w:t>
            </w:r>
            <w:r w:rsidR="00BB3E43" w:rsidRPr="00E0028A">
              <w:rPr>
                <w:color w:val="000000"/>
                <w:sz w:val="20"/>
                <w:szCs w:val="20"/>
              </w:rPr>
              <w:t>.</w:t>
            </w:r>
          </w:p>
        </w:tc>
      </w:tr>
      <w:tr w:rsidR="006934FE" w:rsidRPr="00E0028A" w14:paraId="75DF2EC3" w14:textId="77777777" w:rsidTr="00C53A51">
        <w:trPr>
          <w:trHeight w:val="360"/>
        </w:trPr>
        <w:tc>
          <w:tcPr>
            <w:tcW w:w="9712" w:type="dxa"/>
          </w:tcPr>
          <w:p w14:paraId="5535392C" w14:textId="1B583E46" w:rsidR="006934FE" w:rsidRPr="00E0028A" w:rsidRDefault="006934FE" w:rsidP="001501E4">
            <w:pPr>
              <w:rPr>
                <w:color w:val="000000"/>
                <w:sz w:val="20"/>
                <w:szCs w:val="20"/>
              </w:rPr>
            </w:pPr>
            <w:r w:rsidRPr="00E0028A">
              <w:rPr>
                <w:color w:val="000000"/>
                <w:sz w:val="20"/>
                <w:szCs w:val="20"/>
              </w:rPr>
              <w:t xml:space="preserve">În cazul administrării concomitente cu </w:t>
            </w:r>
            <w:proofErr w:type="spellStart"/>
            <w:r w:rsidR="001501E4" w:rsidRPr="00E0028A">
              <w:rPr>
                <w:color w:val="000000"/>
                <w:sz w:val="20"/>
                <w:szCs w:val="20"/>
              </w:rPr>
              <w:t>C</w:t>
            </w:r>
            <w:r w:rsidRPr="00E0028A">
              <w:rPr>
                <w:color w:val="000000"/>
                <w:sz w:val="20"/>
                <w:szCs w:val="20"/>
              </w:rPr>
              <w:t>iclosporin</w:t>
            </w:r>
            <w:r w:rsidR="00DB49DC" w:rsidRPr="00E0028A">
              <w:rPr>
                <w:color w:val="000000"/>
                <w:sz w:val="20"/>
                <w:szCs w:val="20"/>
              </w:rPr>
              <w:t>um</w:t>
            </w:r>
            <w:proofErr w:type="spellEnd"/>
            <w:r w:rsidRPr="00E0028A">
              <w:rPr>
                <w:color w:val="000000"/>
                <w:sz w:val="20"/>
                <w:szCs w:val="20"/>
              </w:rPr>
              <w:t xml:space="preserve">, au fost raportate </w:t>
            </w:r>
            <w:r w:rsidR="001501E4" w:rsidRPr="00E0028A">
              <w:rPr>
                <w:color w:val="000000"/>
                <w:sz w:val="20"/>
                <w:szCs w:val="20"/>
              </w:rPr>
              <w:t>concentrații</w:t>
            </w:r>
            <w:r w:rsidRPr="00E0028A">
              <w:rPr>
                <w:color w:val="000000"/>
                <w:sz w:val="20"/>
                <w:szCs w:val="20"/>
              </w:rPr>
              <w:t xml:space="preserve"> plasmatice crescute de </w:t>
            </w:r>
            <w:proofErr w:type="spellStart"/>
            <w:r w:rsidR="001501E4" w:rsidRPr="00E0028A">
              <w:rPr>
                <w:color w:val="000000"/>
                <w:sz w:val="20"/>
                <w:szCs w:val="20"/>
              </w:rPr>
              <w:t>C</w:t>
            </w:r>
            <w:r w:rsidRPr="00E0028A">
              <w:rPr>
                <w:color w:val="000000"/>
                <w:sz w:val="20"/>
                <w:szCs w:val="20"/>
              </w:rPr>
              <w:t>iclosporin</w:t>
            </w:r>
            <w:r w:rsidR="00DB49DC" w:rsidRPr="00E0028A">
              <w:rPr>
                <w:color w:val="000000"/>
                <w:sz w:val="20"/>
                <w:szCs w:val="20"/>
              </w:rPr>
              <w:t>um</w:t>
            </w:r>
            <w:proofErr w:type="spellEnd"/>
            <w:r w:rsidRPr="00E0028A">
              <w:rPr>
                <w:color w:val="000000"/>
                <w:sz w:val="20"/>
                <w:szCs w:val="20"/>
              </w:rPr>
              <w:t xml:space="preserve"> (nu a fost studiat </w:t>
            </w:r>
            <w:r w:rsidR="001501E4" w:rsidRPr="00E0028A">
              <w:rPr>
                <w:color w:val="000000"/>
                <w:sz w:val="20"/>
                <w:szCs w:val="20"/>
              </w:rPr>
              <w:t>potențialul</w:t>
            </w:r>
            <w:r w:rsidRPr="00E0028A">
              <w:rPr>
                <w:color w:val="000000"/>
                <w:sz w:val="20"/>
                <w:szCs w:val="20"/>
              </w:rPr>
              <w:t xml:space="preserve"> de </w:t>
            </w:r>
            <w:r w:rsidR="001501E4" w:rsidRPr="00E0028A">
              <w:rPr>
                <w:color w:val="000000"/>
                <w:sz w:val="20"/>
                <w:szCs w:val="20"/>
              </w:rPr>
              <w:t>interacțiune</w:t>
            </w:r>
            <w:r w:rsidRPr="00E0028A">
              <w:rPr>
                <w:color w:val="000000"/>
                <w:sz w:val="20"/>
                <w:szCs w:val="20"/>
              </w:rPr>
              <w:t xml:space="preserve"> între </w:t>
            </w:r>
            <w:r w:rsidR="00626224" w:rsidRPr="00E0028A">
              <w:rPr>
                <w:color w:val="000000"/>
                <w:sz w:val="20"/>
                <w:szCs w:val="20"/>
              </w:rPr>
              <w:t xml:space="preserve">fluorochinolone </w:t>
            </w:r>
            <w:r w:rsidR="001501E4" w:rsidRPr="00E0028A">
              <w:rPr>
                <w:color w:val="000000"/>
                <w:sz w:val="20"/>
                <w:szCs w:val="20"/>
              </w:rPr>
              <w:t>și</w:t>
            </w:r>
            <w:r w:rsidRPr="00E0028A">
              <w:rPr>
                <w:color w:val="000000"/>
                <w:sz w:val="20"/>
                <w:szCs w:val="20"/>
              </w:rPr>
              <w:t xml:space="preserve"> </w:t>
            </w:r>
            <w:proofErr w:type="spellStart"/>
            <w:r w:rsidR="001501E4" w:rsidRPr="00E0028A">
              <w:rPr>
                <w:color w:val="000000"/>
                <w:sz w:val="20"/>
                <w:szCs w:val="20"/>
              </w:rPr>
              <w:t>C</w:t>
            </w:r>
            <w:r w:rsidRPr="00E0028A">
              <w:rPr>
                <w:color w:val="000000"/>
                <w:sz w:val="20"/>
                <w:szCs w:val="20"/>
              </w:rPr>
              <w:t>iclosporin</w:t>
            </w:r>
            <w:r w:rsidR="00DB49DC" w:rsidRPr="00E0028A">
              <w:rPr>
                <w:color w:val="000000"/>
                <w:sz w:val="20"/>
                <w:szCs w:val="20"/>
              </w:rPr>
              <w:t>um</w:t>
            </w:r>
            <w:proofErr w:type="spellEnd"/>
            <w:r w:rsidRPr="00E0028A">
              <w:rPr>
                <w:color w:val="000000"/>
                <w:sz w:val="20"/>
                <w:szCs w:val="20"/>
              </w:rPr>
              <w:t>)</w:t>
            </w:r>
            <w:r w:rsidR="00BB3E43" w:rsidRPr="00E0028A">
              <w:rPr>
                <w:color w:val="000000"/>
                <w:sz w:val="20"/>
                <w:szCs w:val="20"/>
              </w:rPr>
              <w:t>.</w:t>
            </w:r>
          </w:p>
        </w:tc>
      </w:tr>
      <w:tr w:rsidR="006934FE" w:rsidRPr="00E0028A" w14:paraId="6148A7F3" w14:textId="77777777" w:rsidTr="00C53A51">
        <w:trPr>
          <w:trHeight w:val="360"/>
        </w:trPr>
        <w:tc>
          <w:tcPr>
            <w:tcW w:w="9712" w:type="dxa"/>
          </w:tcPr>
          <w:p w14:paraId="0E11F09E" w14:textId="0C153FDE" w:rsidR="006934FE" w:rsidRPr="00E0028A" w:rsidRDefault="006934FE" w:rsidP="001501E4">
            <w:pPr>
              <w:rPr>
                <w:color w:val="000000"/>
                <w:sz w:val="20"/>
                <w:szCs w:val="20"/>
              </w:rPr>
            </w:pPr>
            <w:r w:rsidRPr="00E0028A">
              <w:rPr>
                <w:color w:val="000000"/>
                <w:sz w:val="20"/>
                <w:szCs w:val="20"/>
              </w:rPr>
              <w:t xml:space="preserve">Inhibă activitatea enzimelor citocromului P450, ce determină prelungirea timpului de </w:t>
            </w:r>
            <w:r w:rsidR="001501E4" w:rsidRPr="00E0028A">
              <w:rPr>
                <w:color w:val="000000"/>
                <w:sz w:val="20"/>
                <w:szCs w:val="20"/>
              </w:rPr>
              <w:t>înjumătățire</w:t>
            </w:r>
            <w:r w:rsidRPr="00E0028A">
              <w:rPr>
                <w:color w:val="000000"/>
                <w:sz w:val="20"/>
                <w:szCs w:val="20"/>
              </w:rPr>
              <w:t xml:space="preserve"> plasmatică pentru </w:t>
            </w:r>
            <w:proofErr w:type="spellStart"/>
            <w:r w:rsidRPr="00E0028A">
              <w:rPr>
                <w:color w:val="000000"/>
                <w:sz w:val="20"/>
                <w:szCs w:val="20"/>
              </w:rPr>
              <w:t>Ciclosporin</w:t>
            </w:r>
            <w:r w:rsidR="00DB49DC" w:rsidRPr="00E0028A">
              <w:rPr>
                <w:color w:val="000000"/>
                <w:sz w:val="20"/>
                <w:szCs w:val="20"/>
              </w:rPr>
              <w:t>um</w:t>
            </w:r>
            <w:proofErr w:type="spellEnd"/>
            <w:r w:rsidRPr="00E0028A">
              <w:rPr>
                <w:color w:val="000000"/>
                <w:sz w:val="20"/>
                <w:szCs w:val="20"/>
              </w:rPr>
              <w:t xml:space="preserve">, </w:t>
            </w:r>
            <w:r w:rsidR="00BC2DD9" w:rsidRPr="00E0028A">
              <w:rPr>
                <w:sz w:val="20"/>
                <w:szCs w:val="20"/>
              </w:rPr>
              <w:t>Theophyllinum</w:t>
            </w:r>
            <w:r w:rsidRPr="00E0028A">
              <w:rPr>
                <w:color w:val="000000"/>
                <w:sz w:val="20"/>
                <w:szCs w:val="20"/>
              </w:rPr>
              <w:t>/</w:t>
            </w:r>
            <w:proofErr w:type="spellStart"/>
            <w:r w:rsidR="00E92315" w:rsidRPr="00E0028A">
              <w:rPr>
                <w:color w:val="000000"/>
                <w:sz w:val="20"/>
                <w:szCs w:val="20"/>
              </w:rPr>
              <w:t>Metilxantin</w:t>
            </w:r>
            <w:r w:rsidR="00DE4951" w:rsidRPr="00E0028A">
              <w:rPr>
                <w:color w:val="000000"/>
                <w:sz w:val="20"/>
                <w:szCs w:val="20"/>
              </w:rPr>
              <w:t>ă</w:t>
            </w:r>
            <w:proofErr w:type="spellEnd"/>
            <w:r w:rsidR="00E92315" w:rsidRPr="00E0028A">
              <w:rPr>
                <w:rFonts w:ascii="Calibri" w:hAnsi="Calibri"/>
                <w:color w:val="000000"/>
                <w:sz w:val="20"/>
                <w:szCs w:val="20"/>
              </w:rPr>
              <w:t>*</w:t>
            </w:r>
            <w:r w:rsidRPr="00E0028A">
              <w:rPr>
                <w:color w:val="000000"/>
                <w:sz w:val="20"/>
                <w:szCs w:val="20"/>
              </w:rPr>
              <w:t xml:space="preserve">, </w:t>
            </w:r>
            <w:r w:rsidR="002F225E" w:rsidRPr="00E0028A">
              <w:rPr>
                <w:sz w:val="20"/>
                <w:szCs w:val="20"/>
              </w:rPr>
              <w:t>Warfarinum</w:t>
            </w:r>
            <w:r w:rsidRPr="00E0028A">
              <w:rPr>
                <w:color w:val="000000"/>
                <w:sz w:val="20"/>
                <w:szCs w:val="20"/>
              </w:rPr>
              <w:t>, la administra</w:t>
            </w:r>
            <w:r w:rsidR="00BB3E43" w:rsidRPr="00E0028A">
              <w:rPr>
                <w:color w:val="000000"/>
                <w:sz w:val="20"/>
                <w:szCs w:val="20"/>
              </w:rPr>
              <w:t xml:space="preserve">rea concomitentă cu </w:t>
            </w:r>
            <w:proofErr w:type="spellStart"/>
            <w:r w:rsidR="00BB3E43" w:rsidRPr="00E0028A">
              <w:rPr>
                <w:color w:val="000000"/>
                <w:sz w:val="20"/>
                <w:szCs w:val="20"/>
              </w:rPr>
              <w:t>Chinolonele</w:t>
            </w:r>
            <w:proofErr w:type="spellEnd"/>
            <w:r w:rsidR="00BB3E43" w:rsidRPr="00E0028A">
              <w:rPr>
                <w:color w:val="000000"/>
                <w:sz w:val="20"/>
                <w:szCs w:val="20"/>
              </w:rPr>
              <w:t>.</w:t>
            </w:r>
          </w:p>
        </w:tc>
      </w:tr>
      <w:bookmarkEnd w:id="196"/>
    </w:tbl>
    <w:p w14:paraId="7C84792C" w14:textId="77777777" w:rsidR="00051A7E" w:rsidRPr="00E0028A" w:rsidRDefault="00051A7E">
      <w:pPr>
        <w:rPr>
          <w:color w:val="7030A0"/>
        </w:rPr>
        <w:sectPr w:rsidR="00051A7E" w:rsidRPr="00E0028A" w:rsidSect="00DB515F">
          <w:pgSz w:w="11907" w:h="16840"/>
          <w:pgMar w:top="1008" w:right="1008" w:bottom="1152" w:left="1440" w:header="720" w:footer="720" w:gutter="0"/>
          <w:cols w:space="720"/>
        </w:sectPr>
      </w:pPr>
    </w:p>
    <w:p w14:paraId="3B600B37" w14:textId="77777777" w:rsidR="00C53A51" w:rsidRPr="00E0028A" w:rsidRDefault="00C53A51">
      <w:pPr>
        <w:rPr>
          <w:color w:val="7030A0"/>
        </w:rPr>
        <w:sectPr w:rsidR="00C53A51" w:rsidRPr="00E0028A" w:rsidSect="00DB515F">
          <w:pgSz w:w="11907" w:h="16840"/>
          <w:pgMar w:top="1008" w:right="1008" w:bottom="1152" w:left="1440" w:header="720" w:footer="720" w:gutter="0"/>
          <w:cols w:space="720"/>
        </w:sectPr>
      </w:pPr>
    </w:p>
    <w:p w14:paraId="5908C564" w14:textId="16325C72" w:rsidR="006934FE" w:rsidRPr="00E0028A" w:rsidRDefault="006934FE" w:rsidP="00C53A51">
      <w:pPr>
        <w:rPr>
          <w:b/>
          <w:bCs/>
        </w:rPr>
      </w:pPr>
      <w:bookmarkStart w:id="197" w:name="_Hlk209599912"/>
      <w:r w:rsidRPr="00E0028A">
        <w:rPr>
          <w:b/>
        </w:rPr>
        <w:t xml:space="preserve">Anexa </w:t>
      </w:r>
      <w:r w:rsidR="00A973A8" w:rsidRPr="00E0028A">
        <w:rPr>
          <w:b/>
        </w:rPr>
        <w:t>5</w:t>
      </w:r>
      <w:r w:rsidRPr="00E0028A">
        <w:rPr>
          <w:b/>
        </w:rPr>
        <w:t xml:space="preserve">. Dozele medicamentelor antituberculoase </w:t>
      </w:r>
      <w:r w:rsidR="00B62CDD" w:rsidRPr="00E0028A">
        <w:rPr>
          <w:b/>
        </w:rPr>
        <w:t xml:space="preserve">de linia I </w:t>
      </w:r>
      <w:r w:rsidRPr="00E0028A">
        <w:rPr>
          <w:b/>
        </w:rPr>
        <w:t xml:space="preserve">pentru </w:t>
      </w:r>
      <w:r w:rsidR="003C4935" w:rsidRPr="00E0028A">
        <w:rPr>
          <w:b/>
        </w:rPr>
        <w:t>adulți</w:t>
      </w:r>
      <w:r w:rsidR="00885075" w:rsidRPr="00E0028A">
        <w:rPr>
          <w:b/>
        </w:rPr>
        <w:t xml:space="preserve"> ajustate la</w:t>
      </w:r>
      <w:r w:rsidRPr="00E0028A">
        <w:rPr>
          <w:b/>
        </w:rPr>
        <w:t xml:space="preserve"> masa corporală</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2"/>
        <w:gridCol w:w="979"/>
        <w:gridCol w:w="1037"/>
        <w:gridCol w:w="1123"/>
        <w:gridCol w:w="826"/>
        <w:gridCol w:w="908"/>
        <w:gridCol w:w="907"/>
        <w:gridCol w:w="907"/>
        <w:gridCol w:w="893"/>
      </w:tblGrid>
      <w:tr w:rsidR="000775FB" w:rsidRPr="00E0028A" w14:paraId="5B206EA6" w14:textId="77777777" w:rsidTr="00561223">
        <w:trPr>
          <w:trHeight w:hRule="exact" w:val="672"/>
          <w:jc w:val="center"/>
        </w:trPr>
        <w:tc>
          <w:tcPr>
            <w:tcW w:w="1792" w:type="dxa"/>
            <w:vMerge w:val="restart"/>
            <w:shd w:val="clear" w:color="auto" w:fill="CDCCDC"/>
            <w:vAlign w:val="center"/>
          </w:tcPr>
          <w:p w14:paraId="56CC2E3B" w14:textId="7CE6D6F8" w:rsidR="00EE1FF5" w:rsidRPr="00E0028A" w:rsidRDefault="00EE1FF5" w:rsidP="00EE1FF5">
            <w:pPr>
              <w:widowControl w:val="0"/>
              <w:rPr>
                <w:rFonts w:eastAsia="Segoe UI"/>
                <w:sz w:val="19"/>
                <w:szCs w:val="19"/>
                <w:lang w:eastAsia="en-US" w:bidi="en-US"/>
              </w:rPr>
            </w:pPr>
            <w:r w:rsidRPr="00E0028A">
              <w:rPr>
                <w:rFonts w:eastAsia="Segoe UI"/>
                <w:b/>
                <w:bCs/>
                <w:sz w:val="19"/>
                <w:szCs w:val="19"/>
                <w:lang w:eastAsia="en-US" w:bidi="en-US"/>
              </w:rPr>
              <w:t>Medicamentul</w:t>
            </w:r>
          </w:p>
        </w:tc>
        <w:tc>
          <w:tcPr>
            <w:tcW w:w="979" w:type="dxa"/>
            <w:vMerge w:val="restart"/>
            <w:shd w:val="clear" w:color="auto" w:fill="CDCCDC"/>
            <w:vAlign w:val="center"/>
          </w:tcPr>
          <w:p w14:paraId="72167DC0" w14:textId="71507927" w:rsidR="00EE1FF5" w:rsidRPr="00E0028A" w:rsidRDefault="00EE1FF5" w:rsidP="00EE1FF5">
            <w:pPr>
              <w:widowControl w:val="0"/>
              <w:spacing w:line="228" w:lineRule="auto"/>
              <w:rPr>
                <w:rFonts w:eastAsia="Segoe UI"/>
                <w:sz w:val="19"/>
                <w:szCs w:val="19"/>
                <w:lang w:eastAsia="en-US" w:bidi="en-US"/>
              </w:rPr>
            </w:pPr>
            <w:r w:rsidRPr="00E0028A">
              <w:rPr>
                <w:rFonts w:eastAsia="Segoe UI"/>
                <w:b/>
                <w:bCs/>
                <w:sz w:val="19"/>
                <w:szCs w:val="19"/>
                <w:lang w:eastAsia="en-US" w:bidi="en-US"/>
              </w:rPr>
              <w:t>Doza în funcție de greutate</w:t>
            </w:r>
          </w:p>
        </w:tc>
        <w:tc>
          <w:tcPr>
            <w:tcW w:w="1037" w:type="dxa"/>
            <w:vMerge w:val="restart"/>
            <w:shd w:val="clear" w:color="auto" w:fill="CDCCDC"/>
            <w:vAlign w:val="center"/>
          </w:tcPr>
          <w:p w14:paraId="63E3134D" w14:textId="3744C055" w:rsidR="00EE1FF5" w:rsidRPr="00E0028A" w:rsidRDefault="00EE1FF5" w:rsidP="00EE1FF5">
            <w:pPr>
              <w:widowControl w:val="0"/>
              <w:ind w:left="140"/>
              <w:rPr>
                <w:rFonts w:eastAsia="Segoe UI"/>
                <w:sz w:val="19"/>
                <w:szCs w:val="19"/>
                <w:lang w:eastAsia="en-US" w:bidi="en-US"/>
              </w:rPr>
            </w:pPr>
            <w:r w:rsidRPr="00E0028A">
              <w:rPr>
                <w:rFonts w:eastAsia="Segoe UI"/>
                <w:b/>
                <w:bCs/>
                <w:sz w:val="19"/>
                <w:szCs w:val="19"/>
                <w:lang w:eastAsia="en-US" w:bidi="en-US"/>
              </w:rPr>
              <w:t>Forma medicamentoasă (mg)</w:t>
            </w:r>
          </w:p>
        </w:tc>
        <w:tc>
          <w:tcPr>
            <w:tcW w:w="1123" w:type="dxa"/>
            <w:vMerge w:val="restart"/>
            <w:shd w:val="clear" w:color="auto" w:fill="CDCCDC"/>
            <w:vAlign w:val="center"/>
          </w:tcPr>
          <w:p w14:paraId="19686830" w14:textId="63935DC2" w:rsidR="00EE1FF5" w:rsidRPr="00E0028A" w:rsidRDefault="00EE1FF5" w:rsidP="00EE1FF5">
            <w:pPr>
              <w:widowControl w:val="0"/>
              <w:spacing w:line="252" w:lineRule="auto"/>
              <w:rPr>
                <w:rFonts w:eastAsia="Segoe UI"/>
                <w:sz w:val="19"/>
                <w:szCs w:val="19"/>
                <w:lang w:eastAsia="en-US" w:bidi="en-US"/>
              </w:rPr>
            </w:pPr>
            <w:r w:rsidRPr="00E0028A">
              <w:rPr>
                <w:rFonts w:eastAsia="Segoe UI"/>
                <w:b/>
                <w:bCs/>
                <w:sz w:val="19"/>
                <w:szCs w:val="19"/>
                <w:lang w:eastAsia="en-US" w:bidi="en-US"/>
              </w:rPr>
              <w:t>Tipul formei</w:t>
            </w:r>
          </w:p>
        </w:tc>
        <w:tc>
          <w:tcPr>
            <w:tcW w:w="826" w:type="dxa"/>
            <w:shd w:val="clear" w:color="auto" w:fill="CDCCDC"/>
            <w:vAlign w:val="bottom"/>
          </w:tcPr>
          <w:p w14:paraId="04F4FF55" w14:textId="6AC93988" w:rsidR="00EE1FF5" w:rsidRPr="00E0028A" w:rsidRDefault="000775FB" w:rsidP="00EE1FF5">
            <w:pPr>
              <w:widowControl w:val="0"/>
              <w:spacing w:line="228" w:lineRule="auto"/>
              <w:rPr>
                <w:rFonts w:eastAsia="Segoe UI"/>
                <w:sz w:val="19"/>
                <w:szCs w:val="19"/>
                <w:lang w:eastAsia="en-US" w:bidi="en-US"/>
              </w:rPr>
            </w:pPr>
            <w:r w:rsidRPr="00E0028A">
              <w:rPr>
                <w:rFonts w:eastAsia="Segoe UI"/>
                <w:b/>
                <w:bCs/>
                <w:sz w:val="19"/>
                <w:szCs w:val="19"/>
                <w:lang w:eastAsia="en-US" w:bidi="en-US"/>
              </w:rPr>
              <w:t>25 până la &lt;30 kg</w:t>
            </w:r>
          </w:p>
        </w:tc>
        <w:tc>
          <w:tcPr>
            <w:tcW w:w="908" w:type="dxa"/>
            <w:shd w:val="clear" w:color="auto" w:fill="CDCCDC"/>
            <w:vAlign w:val="bottom"/>
          </w:tcPr>
          <w:p w14:paraId="45F40126" w14:textId="72F68D51" w:rsidR="00EE1FF5" w:rsidRPr="00E0028A" w:rsidRDefault="00EE1FF5" w:rsidP="00EE1FF5">
            <w:pPr>
              <w:widowControl w:val="0"/>
              <w:rPr>
                <w:rFonts w:eastAsia="Segoe UI"/>
                <w:sz w:val="19"/>
                <w:szCs w:val="19"/>
                <w:lang w:eastAsia="en-US" w:bidi="en-US"/>
              </w:rPr>
            </w:pPr>
            <w:r w:rsidRPr="00E0028A">
              <w:rPr>
                <w:rFonts w:eastAsia="Segoe UI"/>
                <w:b/>
                <w:bCs/>
                <w:sz w:val="19"/>
                <w:szCs w:val="19"/>
                <w:lang w:eastAsia="en-US" w:bidi="en-US"/>
              </w:rPr>
              <w:t xml:space="preserve">30 </w:t>
            </w:r>
            <w:r w:rsidR="000775FB" w:rsidRPr="00E0028A">
              <w:rPr>
                <w:rFonts w:eastAsia="Segoe UI"/>
                <w:b/>
                <w:bCs/>
                <w:sz w:val="19"/>
                <w:szCs w:val="19"/>
                <w:lang w:eastAsia="en-US" w:bidi="en-US"/>
              </w:rPr>
              <w:t>până la</w:t>
            </w:r>
          </w:p>
          <w:p w14:paraId="3CDCDB28" w14:textId="77777777" w:rsidR="00EE1FF5" w:rsidRPr="00E0028A" w:rsidRDefault="00EE1FF5" w:rsidP="00EE1FF5">
            <w:pPr>
              <w:widowControl w:val="0"/>
              <w:spacing w:line="228" w:lineRule="auto"/>
              <w:rPr>
                <w:rFonts w:eastAsia="Segoe UI"/>
                <w:sz w:val="19"/>
                <w:szCs w:val="19"/>
                <w:lang w:eastAsia="en-US" w:bidi="en-US"/>
              </w:rPr>
            </w:pPr>
            <w:r w:rsidRPr="00E0028A">
              <w:rPr>
                <w:rFonts w:eastAsia="Segoe UI"/>
                <w:b/>
                <w:bCs/>
                <w:sz w:val="19"/>
                <w:szCs w:val="19"/>
                <w:lang w:eastAsia="en-US" w:bidi="en-US"/>
              </w:rPr>
              <w:t>&lt;35 kg</w:t>
            </w:r>
          </w:p>
        </w:tc>
        <w:tc>
          <w:tcPr>
            <w:tcW w:w="907" w:type="dxa"/>
            <w:shd w:val="clear" w:color="auto" w:fill="CDCCDC"/>
            <w:vAlign w:val="bottom"/>
          </w:tcPr>
          <w:p w14:paraId="79A1931A" w14:textId="319C9B1E" w:rsidR="00EE1FF5" w:rsidRPr="00E0028A" w:rsidRDefault="00EE1FF5" w:rsidP="00EE1FF5">
            <w:pPr>
              <w:widowControl w:val="0"/>
              <w:spacing w:line="228" w:lineRule="auto"/>
              <w:rPr>
                <w:rFonts w:eastAsia="Segoe UI"/>
                <w:sz w:val="19"/>
                <w:szCs w:val="19"/>
                <w:lang w:eastAsia="en-US" w:bidi="en-US"/>
              </w:rPr>
            </w:pPr>
            <w:r w:rsidRPr="00E0028A">
              <w:rPr>
                <w:rFonts w:eastAsia="Segoe UI"/>
                <w:b/>
                <w:bCs/>
                <w:sz w:val="19"/>
                <w:szCs w:val="19"/>
                <w:lang w:eastAsia="en-US" w:bidi="en-US"/>
              </w:rPr>
              <w:t xml:space="preserve">35 </w:t>
            </w:r>
            <w:r w:rsidR="000775FB" w:rsidRPr="00E0028A">
              <w:rPr>
                <w:rFonts w:eastAsia="Segoe UI"/>
                <w:b/>
                <w:bCs/>
                <w:sz w:val="19"/>
                <w:szCs w:val="19"/>
                <w:lang w:eastAsia="en-US" w:bidi="en-US"/>
              </w:rPr>
              <w:t xml:space="preserve">până la </w:t>
            </w:r>
            <w:r w:rsidRPr="00E0028A">
              <w:rPr>
                <w:rFonts w:eastAsia="Segoe UI"/>
                <w:b/>
                <w:bCs/>
                <w:sz w:val="19"/>
                <w:szCs w:val="19"/>
                <w:lang w:eastAsia="en-US" w:bidi="en-US"/>
              </w:rPr>
              <w:t>&lt;50 kg</w:t>
            </w:r>
          </w:p>
        </w:tc>
        <w:tc>
          <w:tcPr>
            <w:tcW w:w="907" w:type="dxa"/>
            <w:shd w:val="clear" w:color="auto" w:fill="CDCCDC"/>
            <w:vAlign w:val="bottom"/>
          </w:tcPr>
          <w:p w14:paraId="685411EE" w14:textId="317F7C77" w:rsidR="00EE1FF5" w:rsidRPr="00E0028A" w:rsidRDefault="00EE1FF5" w:rsidP="00EE1FF5">
            <w:pPr>
              <w:widowControl w:val="0"/>
              <w:spacing w:line="228" w:lineRule="auto"/>
              <w:rPr>
                <w:rFonts w:eastAsia="Segoe UI"/>
                <w:sz w:val="19"/>
                <w:szCs w:val="19"/>
                <w:lang w:eastAsia="en-US" w:bidi="en-US"/>
              </w:rPr>
            </w:pPr>
            <w:r w:rsidRPr="00E0028A">
              <w:rPr>
                <w:rFonts w:eastAsia="Segoe UI"/>
                <w:b/>
                <w:bCs/>
                <w:sz w:val="19"/>
                <w:szCs w:val="19"/>
                <w:lang w:eastAsia="en-US" w:bidi="en-US"/>
              </w:rPr>
              <w:t xml:space="preserve">50 </w:t>
            </w:r>
            <w:r w:rsidR="000775FB" w:rsidRPr="00E0028A">
              <w:rPr>
                <w:rFonts w:eastAsia="Segoe UI"/>
                <w:b/>
                <w:bCs/>
                <w:sz w:val="19"/>
                <w:szCs w:val="19"/>
                <w:lang w:eastAsia="en-US" w:bidi="en-US"/>
              </w:rPr>
              <w:t xml:space="preserve">până la </w:t>
            </w:r>
            <w:r w:rsidRPr="00E0028A">
              <w:rPr>
                <w:rFonts w:eastAsia="Segoe UI"/>
                <w:b/>
                <w:bCs/>
                <w:sz w:val="19"/>
                <w:szCs w:val="19"/>
                <w:lang w:eastAsia="en-US" w:bidi="en-US"/>
              </w:rPr>
              <w:t>&lt;65 kg</w:t>
            </w:r>
          </w:p>
        </w:tc>
        <w:tc>
          <w:tcPr>
            <w:tcW w:w="893" w:type="dxa"/>
            <w:shd w:val="clear" w:color="auto" w:fill="CDCCDC"/>
            <w:vAlign w:val="center"/>
          </w:tcPr>
          <w:p w14:paraId="7C40C05B" w14:textId="77777777" w:rsidR="00EE1FF5" w:rsidRPr="00E0028A" w:rsidRDefault="00EE1FF5" w:rsidP="00EE1FF5">
            <w:pPr>
              <w:widowControl w:val="0"/>
              <w:rPr>
                <w:rFonts w:eastAsia="Segoe UI"/>
                <w:sz w:val="19"/>
                <w:szCs w:val="19"/>
                <w:lang w:eastAsia="en-US" w:bidi="en-US"/>
              </w:rPr>
            </w:pPr>
            <w:r w:rsidRPr="00E0028A">
              <w:rPr>
                <w:rFonts w:eastAsia="Segoe UI"/>
                <w:b/>
                <w:bCs/>
                <w:sz w:val="19"/>
                <w:szCs w:val="19"/>
                <w:lang w:eastAsia="en-US" w:bidi="en-US"/>
              </w:rPr>
              <w:t>65 kg +</w:t>
            </w:r>
          </w:p>
        </w:tc>
      </w:tr>
      <w:tr w:rsidR="000775FB" w:rsidRPr="00E0028A" w14:paraId="597C4E28" w14:textId="77777777" w:rsidTr="00561223">
        <w:trPr>
          <w:trHeight w:hRule="exact" w:val="432"/>
          <w:jc w:val="center"/>
        </w:trPr>
        <w:tc>
          <w:tcPr>
            <w:tcW w:w="1792" w:type="dxa"/>
            <w:vMerge/>
            <w:shd w:val="clear" w:color="auto" w:fill="CDCCDC"/>
            <w:vAlign w:val="center"/>
          </w:tcPr>
          <w:p w14:paraId="0641BF6F" w14:textId="77777777" w:rsidR="00EE1FF5" w:rsidRPr="00E0028A" w:rsidRDefault="00EE1FF5" w:rsidP="00EE1FF5">
            <w:pPr>
              <w:widowControl w:val="0"/>
              <w:rPr>
                <w:rFonts w:eastAsia="Courier New"/>
                <w:lang w:eastAsia="en-US" w:bidi="en-US"/>
              </w:rPr>
            </w:pPr>
          </w:p>
        </w:tc>
        <w:tc>
          <w:tcPr>
            <w:tcW w:w="979" w:type="dxa"/>
            <w:vMerge/>
            <w:shd w:val="clear" w:color="auto" w:fill="CDCCDC"/>
            <w:vAlign w:val="center"/>
          </w:tcPr>
          <w:p w14:paraId="2359B2BC" w14:textId="77777777" w:rsidR="00EE1FF5" w:rsidRPr="00E0028A" w:rsidRDefault="00EE1FF5" w:rsidP="00EE1FF5">
            <w:pPr>
              <w:widowControl w:val="0"/>
              <w:rPr>
                <w:rFonts w:eastAsia="Courier New"/>
                <w:lang w:eastAsia="en-US" w:bidi="en-US"/>
              </w:rPr>
            </w:pPr>
          </w:p>
        </w:tc>
        <w:tc>
          <w:tcPr>
            <w:tcW w:w="1037" w:type="dxa"/>
            <w:vMerge/>
            <w:shd w:val="clear" w:color="auto" w:fill="CDCCDC"/>
            <w:vAlign w:val="center"/>
          </w:tcPr>
          <w:p w14:paraId="432A8C9F" w14:textId="77777777" w:rsidR="00EE1FF5" w:rsidRPr="00E0028A" w:rsidRDefault="00EE1FF5" w:rsidP="00EE1FF5">
            <w:pPr>
              <w:widowControl w:val="0"/>
              <w:rPr>
                <w:rFonts w:eastAsia="Courier New"/>
                <w:lang w:eastAsia="en-US" w:bidi="en-US"/>
              </w:rPr>
            </w:pPr>
          </w:p>
        </w:tc>
        <w:tc>
          <w:tcPr>
            <w:tcW w:w="1123" w:type="dxa"/>
            <w:vMerge/>
            <w:shd w:val="clear" w:color="auto" w:fill="CDCCDC"/>
            <w:vAlign w:val="center"/>
          </w:tcPr>
          <w:p w14:paraId="52617DB0" w14:textId="77777777" w:rsidR="00EE1FF5" w:rsidRPr="00E0028A" w:rsidRDefault="00EE1FF5" w:rsidP="00EE1FF5">
            <w:pPr>
              <w:widowControl w:val="0"/>
              <w:rPr>
                <w:rFonts w:eastAsia="Courier New"/>
                <w:lang w:eastAsia="en-US" w:bidi="en-US"/>
              </w:rPr>
            </w:pPr>
          </w:p>
        </w:tc>
        <w:tc>
          <w:tcPr>
            <w:tcW w:w="826" w:type="dxa"/>
            <w:shd w:val="clear" w:color="auto" w:fill="CDCCDC"/>
            <w:vAlign w:val="center"/>
          </w:tcPr>
          <w:p w14:paraId="011F9F2F" w14:textId="2780D65C" w:rsidR="00EE1FF5" w:rsidRPr="00E0028A" w:rsidRDefault="00EE1FF5" w:rsidP="00EE1FF5">
            <w:pPr>
              <w:widowControl w:val="0"/>
              <w:rPr>
                <w:rFonts w:eastAsia="Segoe UI"/>
                <w:sz w:val="19"/>
                <w:szCs w:val="19"/>
                <w:lang w:eastAsia="en-US" w:bidi="en-US"/>
              </w:rPr>
            </w:pPr>
            <w:r w:rsidRPr="00E0028A">
              <w:rPr>
                <w:rFonts w:eastAsia="Segoe UI"/>
                <w:b/>
                <w:bCs/>
                <w:sz w:val="19"/>
                <w:szCs w:val="19"/>
                <w:lang w:eastAsia="en-US" w:bidi="en-US"/>
              </w:rPr>
              <w:t>comprimate</w:t>
            </w:r>
          </w:p>
        </w:tc>
        <w:tc>
          <w:tcPr>
            <w:tcW w:w="908" w:type="dxa"/>
            <w:shd w:val="clear" w:color="auto" w:fill="CDCCDC"/>
            <w:vAlign w:val="center"/>
          </w:tcPr>
          <w:p w14:paraId="352A842C" w14:textId="14AC5D11" w:rsidR="00EE1FF5" w:rsidRPr="00E0028A" w:rsidRDefault="00EE1FF5" w:rsidP="00EE1FF5">
            <w:pPr>
              <w:widowControl w:val="0"/>
              <w:rPr>
                <w:rFonts w:eastAsia="Segoe UI"/>
                <w:sz w:val="19"/>
                <w:szCs w:val="19"/>
                <w:lang w:eastAsia="en-US" w:bidi="en-US"/>
              </w:rPr>
            </w:pPr>
            <w:r w:rsidRPr="00E0028A">
              <w:rPr>
                <w:rFonts w:eastAsia="Segoe UI"/>
                <w:b/>
                <w:bCs/>
                <w:sz w:val="19"/>
                <w:szCs w:val="19"/>
                <w:lang w:eastAsia="en-US" w:bidi="en-US"/>
              </w:rPr>
              <w:t>comprimate</w:t>
            </w:r>
          </w:p>
        </w:tc>
        <w:tc>
          <w:tcPr>
            <w:tcW w:w="907" w:type="dxa"/>
            <w:shd w:val="clear" w:color="auto" w:fill="CDCCDC"/>
            <w:vAlign w:val="center"/>
          </w:tcPr>
          <w:p w14:paraId="3B1D6B5F" w14:textId="337B2041" w:rsidR="00EE1FF5" w:rsidRPr="00E0028A" w:rsidRDefault="00EE1FF5" w:rsidP="00EE1FF5">
            <w:pPr>
              <w:widowControl w:val="0"/>
              <w:rPr>
                <w:rFonts w:eastAsia="Segoe UI"/>
                <w:sz w:val="19"/>
                <w:szCs w:val="19"/>
                <w:lang w:eastAsia="en-US" w:bidi="en-US"/>
              </w:rPr>
            </w:pPr>
            <w:r w:rsidRPr="00E0028A">
              <w:rPr>
                <w:rFonts w:eastAsia="Segoe UI"/>
                <w:b/>
                <w:bCs/>
                <w:sz w:val="19"/>
                <w:szCs w:val="19"/>
                <w:lang w:eastAsia="en-US" w:bidi="en-US"/>
              </w:rPr>
              <w:t>comprimate</w:t>
            </w:r>
          </w:p>
        </w:tc>
        <w:tc>
          <w:tcPr>
            <w:tcW w:w="907" w:type="dxa"/>
            <w:shd w:val="clear" w:color="auto" w:fill="CDCCDC"/>
            <w:vAlign w:val="center"/>
          </w:tcPr>
          <w:p w14:paraId="72ACE341" w14:textId="1591379B" w:rsidR="00EE1FF5" w:rsidRPr="00E0028A" w:rsidRDefault="00EE1FF5" w:rsidP="00EE1FF5">
            <w:pPr>
              <w:widowControl w:val="0"/>
              <w:rPr>
                <w:rFonts w:eastAsia="Segoe UI"/>
                <w:sz w:val="19"/>
                <w:szCs w:val="19"/>
                <w:lang w:eastAsia="en-US" w:bidi="en-US"/>
              </w:rPr>
            </w:pPr>
            <w:r w:rsidRPr="00E0028A">
              <w:rPr>
                <w:rFonts w:eastAsia="Segoe UI"/>
                <w:b/>
                <w:bCs/>
                <w:sz w:val="19"/>
                <w:szCs w:val="19"/>
                <w:lang w:eastAsia="en-US" w:bidi="en-US"/>
              </w:rPr>
              <w:t>comprimate</w:t>
            </w:r>
          </w:p>
        </w:tc>
        <w:tc>
          <w:tcPr>
            <w:tcW w:w="893" w:type="dxa"/>
            <w:shd w:val="clear" w:color="auto" w:fill="CDCCDC"/>
            <w:vAlign w:val="center"/>
          </w:tcPr>
          <w:p w14:paraId="6D971E8F" w14:textId="7F0EEE8D" w:rsidR="00EE1FF5" w:rsidRPr="00E0028A" w:rsidRDefault="00EE1FF5" w:rsidP="00EE1FF5">
            <w:pPr>
              <w:widowControl w:val="0"/>
              <w:rPr>
                <w:rFonts w:eastAsia="Segoe UI"/>
                <w:sz w:val="19"/>
                <w:szCs w:val="19"/>
                <w:lang w:eastAsia="en-US" w:bidi="en-US"/>
              </w:rPr>
            </w:pPr>
            <w:r w:rsidRPr="00E0028A">
              <w:rPr>
                <w:rFonts w:eastAsia="Segoe UI"/>
                <w:b/>
                <w:bCs/>
                <w:sz w:val="19"/>
                <w:szCs w:val="19"/>
                <w:lang w:eastAsia="en-US" w:bidi="en-US"/>
              </w:rPr>
              <w:t>comprimate</w:t>
            </w:r>
          </w:p>
        </w:tc>
      </w:tr>
      <w:tr w:rsidR="000775FB" w:rsidRPr="00E0028A" w14:paraId="527218D5" w14:textId="77777777" w:rsidTr="00D212E2">
        <w:trPr>
          <w:trHeight w:hRule="exact" w:val="432"/>
          <w:jc w:val="center"/>
        </w:trPr>
        <w:tc>
          <w:tcPr>
            <w:tcW w:w="1792" w:type="dxa"/>
            <w:vAlign w:val="center"/>
          </w:tcPr>
          <w:p w14:paraId="10CF3844" w14:textId="7AE28EBB" w:rsidR="00B24F08" w:rsidRPr="00E0028A" w:rsidRDefault="00B24F08" w:rsidP="00EE1FF5">
            <w:pPr>
              <w:widowControl w:val="0"/>
              <w:rPr>
                <w:rFonts w:eastAsia="Segoe UI"/>
                <w:sz w:val="19"/>
                <w:szCs w:val="19"/>
                <w:lang w:eastAsia="en-US" w:bidi="en-US"/>
              </w:rPr>
            </w:pPr>
            <w:r w:rsidRPr="00E0028A">
              <w:rPr>
                <w:rFonts w:eastAsia="Segoe UI"/>
                <w:b/>
                <w:bCs/>
                <w:sz w:val="19"/>
                <w:szCs w:val="19"/>
                <w:lang w:eastAsia="en-US" w:bidi="en-US"/>
              </w:rPr>
              <w:t>CDF (HR)</w:t>
            </w:r>
          </w:p>
        </w:tc>
        <w:tc>
          <w:tcPr>
            <w:tcW w:w="979" w:type="dxa"/>
          </w:tcPr>
          <w:p w14:paraId="78AE331C" w14:textId="77777777" w:rsidR="00B24F08" w:rsidRPr="00E0028A" w:rsidRDefault="00B24F08" w:rsidP="00EE1FF5">
            <w:pPr>
              <w:widowControl w:val="0"/>
              <w:rPr>
                <w:rFonts w:eastAsia="Courier New"/>
                <w:sz w:val="10"/>
                <w:szCs w:val="10"/>
                <w:lang w:eastAsia="en-US" w:bidi="en-US"/>
              </w:rPr>
            </w:pPr>
          </w:p>
        </w:tc>
        <w:tc>
          <w:tcPr>
            <w:tcW w:w="1037" w:type="dxa"/>
            <w:vAlign w:val="center"/>
          </w:tcPr>
          <w:p w14:paraId="4DEBB208" w14:textId="77777777" w:rsidR="00B24F08" w:rsidRPr="00E0028A" w:rsidRDefault="00B24F08" w:rsidP="00EE1FF5">
            <w:pPr>
              <w:widowControl w:val="0"/>
              <w:ind w:firstLine="140"/>
              <w:rPr>
                <w:rFonts w:eastAsia="Segoe UI"/>
                <w:sz w:val="19"/>
                <w:szCs w:val="19"/>
                <w:lang w:eastAsia="en-US" w:bidi="en-US"/>
              </w:rPr>
            </w:pPr>
            <w:r w:rsidRPr="00E0028A">
              <w:rPr>
                <w:rFonts w:eastAsia="Segoe UI"/>
                <w:sz w:val="19"/>
                <w:szCs w:val="19"/>
                <w:lang w:eastAsia="en-US" w:bidi="en-US"/>
              </w:rPr>
              <w:t>75/150</w:t>
            </w:r>
          </w:p>
        </w:tc>
        <w:tc>
          <w:tcPr>
            <w:tcW w:w="1123" w:type="dxa"/>
            <w:vAlign w:val="center"/>
          </w:tcPr>
          <w:p w14:paraId="6619B64B" w14:textId="608A9158" w:rsidR="00B24F08" w:rsidRPr="00E0028A" w:rsidRDefault="00B24F08" w:rsidP="00EE1FF5">
            <w:pPr>
              <w:widowControl w:val="0"/>
              <w:rPr>
                <w:rFonts w:eastAsia="Segoe UI"/>
                <w:sz w:val="19"/>
                <w:szCs w:val="19"/>
                <w:lang w:eastAsia="en-US" w:bidi="en-US"/>
              </w:rPr>
            </w:pPr>
            <w:r w:rsidRPr="00E0028A">
              <w:rPr>
                <w:rFonts w:eastAsia="Segoe UI"/>
                <w:sz w:val="19"/>
                <w:szCs w:val="19"/>
                <w:lang w:eastAsia="en-US" w:bidi="en-US"/>
              </w:rPr>
              <w:t>CDF</w:t>
            </w:r>
          </w:p>
        </w:tc>
        <w:tc>
          <w:tcPr>
            <w:tcW w:w="826" w:type="dxa"/>
            <w:vAlign w:val="center"/>
          </w:tcPr>
          <w:p w14:paraId="03734FD7"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2</w:t>
            </w:r>
          </w:p>
        </w:tc>
        <w:tc>
          <w:tcPr>
            <w:tcW w:w="908" w:type="dxa"/>
            <w:vAlign w:val="center"/>
          </w:tcPr>
          <w:p w14:paraId="6B16241D" w14:textId="1527E476" w:rsidR="00B24F08" w:rsidRPr="00E0028A" w:rsidRDefault="00B24F08" w:rsidP="00561223">
            <w:pPr>
              <w:widowControl w:val="0"/>
              <w:jc w:val="center"/>
              <w:rPr>
                <w:rFonts w:eastAsia="Courier New"/>
                <w:sz w:val="10"/>
                <w:szCs w:val="10"/>
                <w:lang w:eastAsia="en-US" w:bidi="en-US"/>
              </w:rPr>
            </w:pPr>
            <w:r w:rsidRPr="00E0028A">
              <w:rPr>
                <w:rFonts w:eastAsia="Segoe UI"/>
                <w:sz w:val="19"/>
                <w:szCs w:val="19"/>
                <w:lang w:eastAsia="en-US" w:bidi="en-US"/>
              </w:rPr>
              <w:t>3</w:t>
            </w:r>
          </w:p>
        </w:tc>
        <w:tc>
          <w:tcPr>
            <w:tcW w:w="907" w:type="dxa"/>
            <w:vAlign w:val="center"/>
          </w:tcPr>
          <w:p w14:paraId="4B744D91"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4</w:t>
            </w:r>
          </w:p>
        </w:tc>
        <w:tc>
          <w:tcPr>
            <w:tcW w:w="907" w:type="dxa"/>
            <w:vAlign w:val="center"/>
          </w:tcPr>
          <w:p w14:paraId="47D09635"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4</w:t>
            </w:r>
          </w:p>
        </w:tc>
        <w:tc>
          <w:tcPr>
            <w:tcW w:w="893" w:type="dxa"/>
            <w:vAlign w:val="center"/>
          </w:tcPr>
          <w:p w14:paraId="281F43A0"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5</w:t>
            </w:r>
          </w:p>
        </w:tc>
      </w:tr>
      <w:tr w:rsidR="000775FB" w:rsidRPr="00E0028A" w14:paraId="2AD3F95D" w14:textId="77777777" w:rsidTr="00D212E2">
        <w:trPr>
          <w:trHeight w:hRule="exact" w:val="672"/>
          <w:jc w:val="center"/>
        </w:trPr>
        <w:tc>
          <w:tcPr>
            <w:tcW w:w="1792" w:type="dxa"/>
          </w:tcPr>
          <w:p w14:paraId="7E2F76B2" w14:textId="3EF6CF16" w:rsidR="00B24F08" w:rsidRPr="00E0028A" w:rsidRDefault="00B24F08" w:rsidP="00EE1FF5">
            <w:pPr>
              <w:widowControl w:val="0"/>
              <w:rPr>
                <w:rFonts w:eastAsia="Segoe UI"/>
                <w:sz w:val="19"/>
                <w:szCs w:val="19"/>
                <w:lang w:eastAsia="en-US" w:bidi="en-US"/>
              </w:rPr>
            </w:pPr>
            <w:r w:rsidRPr="00E0028A">
              <w:rPr>
                <w:rFonts w:eastAsia="Segoe UI"/>
                <w:b/>
                <w:bCs/>
                <w:sz w:val="19"/>
                <w:szCs w:val="19"/>
                <w:lang w:eastAsia="en-US" w:bidi="en-US"/>
              </w:rPr>
              <w:t>CDF (HRE)</w:t>
            </w:r>
          </w:p>
        </w:tc>
        <w:tc>
          <w:tcPr>
            <w:tcW w:w="979" w:type="dxa"/>
          </w:tcPr>
          <w:p w14:paraId="7DE98A43" w14:textId="77777777" w:rsidR="00B24F08" w:rsidRPr="00E0028A" w:rsidRDefault="00B24F08" w:rsidP="00EE1FF5">
            <w:pPr>
              <w:widowControl w:val="0"/>
              <w:rPr>
                <w:rFonts w:eastAsia="Courier New"/>
                <w:sz w:val="10"/>
                <w:szCs w:val="10"/>
                <w:lang w:eastAsia="en-US" w:bidi="en-US"/>
              </w:rPr>
            </w:pPr>
          </w:p>
        </w:tc>
        <w:tc>
          <w:tcPr>
            <w:tcW w:w="1037" w:type="dxa"/>
            <w:vAlign w:val="center"/>
          </w:tcPr>
          <w:p w14:paraId="036A396F" w14:textId="77777777" w:rsidR="00B24F08" w:rsidRPr="00E0028A" w:rsidRDefault="00B24F08" w:rsidP="00EE1FF5">
            <w:pPr>
              <w:widowControl w:val="0"/>
              <w:spacing w:line="228" w:lineRule="auto"/>
              <w:ind w:left="140"/>
              <w:rPr>
                <w:rFonts w:eastAsia="Segoe UI"/>
                <w:sz w:val="19"/>
                <w:szCs w:val="19"/>
                <w:lang w:eastAsia="en-US" w:bidi="en-US"/>
              </w:rPr>
            </w:pPr>
            <w:r w:rsidRPr="00E0028A">
              <w:rPr>
                <w:rFonts w:eastAsia="Segoe UI"/>
                <w:sz w:val="19"/>
                <w:szCs w:val="19"/>
                <w:lang w:eastAsia="en-US" w:bidi="en-US"/>
              </w:rPr>
              <w:t>75/150/ 275</w:t>
            </w:r>
          </w:p>
        </w:tc>
        <w:tc>
          <w:tcPr>
            <w:tcW w:w="1123" w:type="dxa"/>
          </w:tcPr>
          <w:p w14:paraId="1D2A0C00" w14:textId="1D734AF9" w:rsidR="00B24F08" w:rsidRPr="00E0028A" w:rsidRDefault="00B24F08" w:rsidP="00EE1FF5">
            <w:pPr>
              <w:widowControl w:val="0"/>
              <w:rPr>
                <w:rFonts w:eastAsia="Segoe UI"/>
                <w:sz w:val="19"/>
                <w:szCs w:val="19"/>
                <w:lang w:eastAsia="en-US" w:bidi="en-US"/>
              </w:rPr>
            </w:pPr>
            <w:r w:rsidRPr="00E0028A">
              <w:rPr>
                <w:rFonts w:eastAsia="Segoe UI"/>
                <w:sz w:val="19"/>
                <w:szCs w:val="19"/>
                <w:lang w:eastAsia="en-US" w:bidi="en-US"/>
              </w:rPr>
              <w:t>CDF</w:t>
            </w:r>
          </w:p>
        </w:tc>
        <w:tc>
          <w:tcPr>
            <w:tcW w:w="826" w:type="dxa"/>
          </w:tcPr>
          <w:p w14:paraId="711B2A13"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2</w:t>
            </w:r>
          </w:p>
        </w:tc>
        <w:tc>
          <w:tcPr>
            <w:tcW w:w="908" w:type="dxa"/>
          </w:tcPr>
          <w:p w14:paraId="782B9CEC" w14:textId="289211A9" w:rsidR="00B24F08" w:rsidRPr="00E0028A" w:rsidRDefault="00B24F08" w:rsidP="00561223">
            <w:pPr>
              <w:widowControl w:val="0"/>
              <w:jc w:val="center"/>
              <w:rPr>
                <w:rFonts w:eastAsia="Courier New"/>
                <w:sz w:val="10"/>
                <w:szCs w:val="10"/>
                <w:lang w:eastAsia="en-US" w:bidi="en-US"/>
              </w:rPr>
            </w:pPr>
            <w:r w:rsidRPr="00E0028A">
              <w:rPr>
                <w:rFonts w:eastAsia="Segoe UI"/>
                <w:sz w:val="19"/>
                <w:szCs w:val="19"/>
                <w:lang w:eastAsia="en-US" w:bidi="en-US"/>
              </w:rPr>
              <w:t>3</w:t>
            </w:r>
          </w:p>
        </w:tc>
        <w:tc>
          <w:tcPr>
            <w:tcW w:w="907" w:type="dxa"/>
          </w:tcPr>
          <w:p w14:paraId="3C2FF0D6"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4</w:t>
            </w:r>
          </w:p>
        </w:tc>
        <w:tc>
          <w:tcPr>
            <w:tcW w:w="907" w:type="dxa"/>
          </w:tcPr>
          <w:p w14:paraId="16371930"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4</w:t>
            </w:r>
          </w:p>
        </w:tc>
        <w:tc>
          <w:tcPr>
            <w:tcW w:w="893" w:type="dxa"/>
          </w:tcPr>
          <w:p w14:paraId="5ACDF8F0"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5</w:t>
            </w:r>
          </w:p>
        </w:tc>
      </w:tr>
      <w:tr w:rsidR="000775FB" w:rsidRPr="00E0028A" w14:paraId="562875D4" w14:textId="77777777" w:rsidTr="00D212E2">
        <w:trPr>
          <w:trHeight w:hRule="exact" w:val="672"/>
          <w:jc w:val="center"/>
        </w:trPr>
        <w:tc>
          <w:tcPr>
            <w:tcW w:w="1792" w:type="dxa"/>
          </w:tcPr>
          <w:p w14:paraId="21122706" w14:textId="6B0FECF9" w:rsidR="00B24F08" w:rsidRPr="00E0028A" w:rsidRDefault="00B24F08" w:rsidP="00EE1FF5">
            <w:pPr>
              <w:widowControl w:val="0"/>
              <w:rPr>
                <w:rFonts w:eastAsia="Segoe UI"/>
                <w:sz w:val="19"/>
                <w:szCs w:val="19"/>
                <w:lang w:eastAsia="en-US" w:bidi="en-US"/>
              </w:rPr>
            </w:pPr>
            <w:r w:rsidRPr="00E0028A">
              <w:rPr>
                <w:rFonts w:eastAsia="Segoe UI"/>
                <w:b/>
                <w:bCs/>
                <w:sz w:val="19"/>
                <w:szCs w:val="19"/>
                <w:lang w:eastAsia="en-US" w:bidi="en-US"/>
              </w:rPr>
              <w:t>CDF (HRZE)</w:t>
            </w:r>
          </w:p>
        </w:tc>
        <w:tc>
          <w:tcPr>
            <w:tcW w:w="979" w:type="dxa"/>
          </w:tcPr>
          <w:p w14:paraId="506FDA89" w14:textId="77777777" w:rsidR="00B24F08" w:rsidRPr="00E0028A" w:rsidRDefault="00B24F08" w:rsidP="00EE1FF5">
            <w:pPr>
              <w:widowControl w:val="0"/>
              <w:rPr>
                <w:rFonts w:eastAsia="Courier New"/>
                <w:sz w:val="10"/>
                <w:szCs w:val="10"/>
                <w:lang w:eastAsia="en-US" w:bidi="en-US"/>
              </w:rPr>
            </w:pPr>
          </w:p>
        </w:tc>
        <w:tc>
          <w:tcPr>
            <w:tcW w:w="1037" w:type="dxa"/>
            <w:vAlign w:val="bottom"/>
          </w:tcPr>
          <w:p w14:paraId="6E1F8CF0" w14:textId="77777777" w:rsidR="00B24F08" w:rsidRPr="00E0028A" w:rsidRDefault="00B24F08" w:rsidP="00EE1FF5">
            <w:pPr>
              <w:widowControl w:val="0"/>
              <w:ind w:left="140"/>
              <w:rPr>
                <w:rFonts w:eastAsia="Segoe UI"/>
                <w:sz w:val="19"/>
                <w:szCs w:val="19"/>
                <w:lang w:eastAsia="en-US" w:bidi="en-US"/>
              </w:rPr>
            </w:pPr>
            <w:r w:rsidRPr="00E0028A">
              <w:rPr>
                <w:rFonts w:eastAsia="Segoe UI"/>
                <w:sz w:val="19"/>
                <w:szCs w:val="19"/>
                <w:lang w:eastAsia="en-US" w:bidi="en-US"/>
              </w:rPr>
              <w:t>75/150/</w:t>
            </w:r>
          </w:p>
          <w:p w14:paraId="4B6EC4DA" w14:textId="77777777" w:rsidR="00B24F08" w:rsidRPr="00E0028A" w:rsidRDefault="00B24F08" w:rsidP="00EE1FF5">
            <w:pPr>
              <w:widowControl w:val="0"/>
              <w:spacing w:line="228" w:lineRule="auto"/>
              <w:ind w:left="140"/>
              <w:rPr>
                <w:rFonts w:eastAsia="Segoe UI"/>
                <w:sz w:val="19"/>
                <w:szCs w:val="19"/>
                <w:lang w:eastAsia="en-US" w:bidi="en-US"/>
              </w:rPr>
            </w:pPr>
            <w:r w:rsidRPr="00E0028A">
              <w:rPr>
                <w:rFonts w:eastAsia="Segoe UI"/>
                <w:sz w:val="19"/>
                <w:szCs w:val="19"/>
                <w:lang w:eastAsia="en-US" w:bidi="en-US"/>
              </w:rPr>
              <w:t>400/275</w:t>
            </w:r>
          </w:p>
        </w:tc>
        <w:tc>
          <w:tcPr>
            <w:tcW w:w="1123" w:type="dxa"/>
          </w:tcPr>
          <w:p w14:paraId="7382CE29" w14:textId="5D030757" w:rsidR="00B24F08" w:rsidRPr="00E0028A" w:rsidRDefault="00B24F08" w:rsidP="00EE1FF5">
            <w:pPr>
              <w:widowControl w:val="0"/>
              <w:rPr>
                <w:rFonts w:eastAsia="Segoe UI"/>
                <w:sz w:val="19"/>
                <w:szCs w:val="19"/>
                <w:lang w:eastAsia="en-US" w:bidi="en-US"/>
              </w:rPr>
            </w:pPr>
            <w:r w:rsidRPr="00E0028A">
              <w:rPr>
                <w:rFonts w:eastAsia="Segoe UI"/>
                <w:sz w:val="19"/>
                <w:szCs w:val="19"/>
                <w:lang w:eastAsia="en-US" w:bidi="en-US"/>
              </w:rPr>
              <w:t>CDF</w:t>
            </w:r>
          </w:p>
        </w:tc>
        <w:tc>
          <w:tcPr>
            <w:tcW w:w="826" w:type="dxa"/>
          </w:tcPr>
          <w:p w14:paraId="7C2BFB78"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2</w:t>
            </w:r>
          </w:p>
        </w:tc>
        <w:tc>
          <w:tcPr>
            <w:tcW w:w="908" w:type="dxa"/>
          </w:tcPr>
          <w:p w14:paraId="48C53A08" w14:textId="2E7E4EFF" w:rsidR="00B24F08" w:rsidRPr="00E0028A" w:rsidRDefault="00B24F08" w:rsidP="00561223">
            <w:pPr>
              <w:widowControl w:val="0"/>
              <w:jc w:val="center"/>
              <w:rPr>
                <w:rFonts w:eastAsia="Courier New"/>
                <w:sz w:val="10"/>
                <w:szCs w:val="10"/>
                <w:lang w:eastAsia="en-US" w:bidi="en-US"/>
              </w:rPr>
            </w:pPr>
            <w:r w:rsidRPr="00E0028A">
              <w:rPr>
                <w:rFonts w:eastAsia="Segoe UI"/>
                <w:sz w:val="19"/>
                <w:szCs w:val="19"/>
                <w:lang w:eastAsia="en-US" w:bidi="en-US"/>
              </w:rPr>
              <w:t>3</w:t>
            </w:r>
          </w:p>
        </w:tc>
        <w:tc>
          <w:tcPr>
            <w:tcW w:w="907" w:type="dxa"/>
          </w:tcPr>
          <w:p w14:paraId="51501BF9"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4</w:t>
            </w:r>
          </w:p>
        </w:tc>
        <w:tc>
          <w:tcPr>
            <w:tcW w:w="907" w:type="dxa"/>
          </w:tcPr>
          <w:p w14:paraId="094DFBD9"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4</w:t>
            </w:r>
          </w:p>
        </w:tc>
        <w:tc>
          <w:tcPr>
            <w:tcW w:w="893" w:type="dxa"/>
          </w:tcPr>
          <w:p w14:paraId="0FC365E3"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5</w:t>
            </w:r>
          </w:p>
        </w:tc>
      </w:tr>
      <w:tr w:rsidR="000775FB" w:rsidRPr="00E0028A" w14:paraId="559D4B1F" w14:textId="77777777" w:rsidTr="00D212E2">
        <w:trPr>
          <w:trHeight w:hRule="exact" w:val="672"/>
          <w:jc w:val="center"/>
        </w:trPr>
        <w:tc>
          <w:tcPr>
            <w:tcW w:w="1792" w:type="dxa"/>
          </w:tcPr>
          <w:p w14:paraId="693D20FA" w14:textId="583D6A3F" w:rsidR="00B24F08" w:rsidRPr="00E0028A" w:rsidRDefault="00B24F08" w:rsidP="00EE1FF5">
            <w:pPr>
              <w:widowControl w:val="0"/>
              <w:rPr>
                <w:rFonts w:eastAsia="Segoe UI"/>
                <w:sz w:val="19"/>
                <w:szCs w:val="19"/>
                <w:lang w:eastAsia="en-US" w:bidi="en-US"/>
              </w:rPr>
            </w:pPr>
            <w:r w:rsidRPr="00E0028A">
              <w:rPr>
                <w:rFonts w:eastAsia="Segoe UI"/>
                <w:b/>
                <w:bCs/>
                <w:sz w:val="19"/>
                <w:szCs w:val="19"/>
                <w:lang w:eastAsia="en-US" w:bidi="en-US"/>
              </w:rPr>
              <w:t>Isoniazidum* (H)</w:t>
            </w:r>
          </w:p>
        </w:tc>
        <w:tc>
          <w:tcPr>
            <w:tcW w:w="979" w:type="dxa"/>
            <w:vAlign w:val="bottom"/>
          </w:tcPr>
          <w:p w14:paraId="6927044A" w14:textId="77777777" w:rsidR="00B24F08" w:rsidRPr="00E0028A" w:rsidRDefault="00B24F08" w:rsidP="00EE1FF5">
            <w:pPr>
              <w:widowControl w:val="0"/>
              <w:spacing w:line="228" w:lineRule="auto"/>
              <w:rPr>
                <w:rFonts w:eastAsia="Segoe UI"/>
                <w:sz w:val="19"/>
                <w:szCs w:val="19"/>
                <w:lang w:eastAsia="en-US" w:bidi="en-US"/>
              </w:rPr>
            </w:pPr>
            <w:r w:rsidRPr="00E0028A">
              <w:rPr>
                <w:rFonts w:eastAsia="Segoe UI"/>
                <w:sz w:val="19"/>
                <w:szCs w:val="19"/>
                <w:lang w:eastAsia="en-US" w:bidi="en-US"/>
              </w:rPr>
              <w:t>4-6 mg/kg</w:t>
            </w:r>
          </w:p>
        </w:tc>
        <w:tc>
          <w:tcPr>
            <w:tcW w:w="1037" w:type="dxa"/>
          </w:tcPr>
          <w:p w14:paraId="18DC7330" w14:textId="77777777" w:rsidR="00B24F08" w:rsidRPr="00E0028A" w:rsidRDefault="00B24F08" w:rsidP="00EE1FF5">
            <w:pPr>
              <w:widowControl w:val="0"/>
              <w:ind w:firstLine="140"/>
              <w:rPr>
                <w:rFonts w:eastAsia="Segoe UI"/>
                <w:sz w:val="19"/>
                <w:szCs w:val="19"/>
                <w:lang w:eastAsia="en-US" w:bidi="en-US"/>
              </w:rPr>
            </w:pPr>
            <w:r w:rsidRPr="00E0028A">
              <w:rPr>
                <w:rFonts w:eastAsia="Segoe UI"/>
                <w:sz w:val="19"/>
                <w:szCs w:val="19"/>
                <w:lang w:eastAsia="en-US" w:bidi="en-US"/>
              </w:rPr>
              <w:t>300</w:t>
            </w:r>
          </w:p>
        </w:tc>
        <w:tc>
          <w:tcPr>
            <w:tcW w:w="1123" w:type="dxa"/>
          </w:tcPr>
          <w:p w14:paraId="5C3BA5EB" w14:textId="4721E454" w:rsidR="00B24F08" w:rsidRPr="00E0028A" w:rsidRDefault="00B24F08" w:rsidP="00EE1FF5">
            <w:pPr>
              <w:widowControl w:val="0"/>
              <w:rPr>
                <w:rFonts w:eastAsia="Segoe UI"/>
                <w:sz w:val="19"/>
                <w:szCs w:val="19"/>
                <w:lang w:eastAsia="en-US" w:bidi="en-US"/>
              </w:rPr>
            </w:pPr>
            <w:r w:rsidRPr="00E0028A">
              <w:rPr>
                <w:rFonts w:eastAsia="Segoe UI"/>
                <w:sz w:val="19"/>
                <w:szCs w:val="19"/>
                <w:lang w:eastAsia="en-US" w:bidi="en-US"/>
              </w:rPr>
              <w:t>separat</w:t>
            </w:r>
          </w:p>
        </w:tc>
        <w:tc>
          <w:tcPr>
            <w:tcW w:w="826" w:type="dxa"/>
          </w:tcPr>
          <w:p w14:paraId="77590C06"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0.5</w:t>
            </w:r>
          </w:p>
        </w:tc>
        <w:tc>
          <w:tcPr>
            <w:tcW w:w="908" w:type="dxa"/>
          </w:tcPr>
          <w:p w14:paraId="63AB5706" w14:textId="64138E31" w:rsidR="00B24F08" w:rsidRPr="00E0028A" w:rsidRDefault="00B24F08" w:rsidP="00561223">
            <w:pPr>
              <w:widowControl w:val="0"/>
              <w:jc w:val="center"/>
              <w:rPr>
                <w:rFonts w:eastAsia="Courier New"/>
                <w:sz w:val="10"/>
                <w:szCs w:val="10"/>
                <w:lang w:eastAsia="en-US" w:bidi="en-US"/>
              </w:rPr>
            </w:pPr>
            <w:r w:rsidRPr="00E0028A">
              <w:rPr>
                <w:rFonts w:eastAsia="Segoe UI"/>
                <w:sz w:val="19"/>
                <w:szCs w:val="19"/>
                <w:lang w:eastAsia="en-US" w:bidi="en-US"/>
              </w:rPr>
              <w:t>1</w:t>
            </w:r>
          </w:p>
        </w:tc>
        <w:tc>
          <w:tcPr>
            <w:tcW w:w="907" w:type="dxa"/>
          </w:tcPr>
          <w:p w14:paraId="3F366117"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1</w:t>
            </w:r>
          </w:p>
        </w:tc>
        <w:tc>
          <w:tcPr>
            <w:tcW w:w="907" w:type="dxa"/>
          </w:tcPr>
          <w:p w14:paraId="24377604"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1</w:t>
            </w:r>
          </w:p>
        </w:tc>
        <w:tc>
          <w:tcPr>
            <w:tcW w:w="893" w:type="dxa"/>
          </w:tcPr>
          <w:p w14:paraId="7EB735F1"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1.25</w:t>
            </w:r>
          </w:p>
        </w:tc>
      </w:tr>
      <w:tr w:rsidR="000775FB" w:rsidRPr="00E0028A" w14:paraId="23BF8179" w14:textId="77777777" w:rsidTr="00D212E2">
        <w:trPr>
          <w:trHeight w:hRule="exact" w:val="672"/>
          <w:jc w:val="center"/>
        </w:trPr>
        <w:tc>
          <w:tcPr>
            <w:tcW w:w="1792" w:type="dxa"/>
            <w:vAlign w:val="bottom"/>
          </w:tcPr>
          <w:p w14:paraId="0E57C5BF" w14:textId="7A414480" w:rsidR="00B24F08" w:rsidRPr="00E0028A" w:rsidRDefault="00B24F08" w:rsidP="00EE1FF5">
            <w:pPr>
              <w:widowControl w:val="0"/>
              <w:rPr>
                <w:rFonts w:eastAsia="Segoe UI"/>
                <w:sz w:val="19"/>
                <w:szCs w:val="19"/>
                <w:lang w:eastAsia="en-US" w:bidi="en-US"/>
              </w:rPr>
            </w:pPr>
            <w:r w:rsidRPr="00E0028A">
              <w:rPr>
                <w:rFonts w:eastAsia="Segoe UI"/>
                <w:b/>
                <w:bCs/>
                <w:sz w:val="19"/>
                <w:szCs w:val="19"/>
                <w:lang w:eastAsia="en-US" w:bidi="en-US"/>
              </w:rPr>
              <w:t>Rifampicinum*</w:t>
            </w:r>
          </w:p>
          <w:p w14:paraId="5849EFED" w14:textId="77777777" w:rsidR="00B24F08" w:rsidRPr="00E0028A" w:rsidRDefault="00B24F08" w:rsidP="00EE1FF5">
            <w:pPr>
              <w:widowControl w:val="0"/>
              <w:spacing w:line="228" w:lineRule="auto"/>
              <w:rPr>
                <w:rFonts w:eastAsia="Segoe UI"/>
                <w:sz w:val="19"/>
                <w:szCs w:val="19"/>
                <w:lang w:eastAsia="en-US" w:bidi="en-US"/>
              </w:rPr>
            </w:pPr>
            <w:r w:rsidRPr="00E0028A">
              <w:rPr>
                <w:rFonts w:eastAsia="Segoe UI"/>
                <w:b/>
                <w:bCs/>
                <w:sz w:val="19"/>
                <w:szCs w:val="19"/>
                <w:lang w:eastAsia="en-US" w:bidi="en-US"/>
              </w:rPr>
              <w:t>(R)</w:t>
            </w:r>
          </w:p>
        </w:tc>
        <w:tc>
          <w:tcPr>
            <w:tcW w:w="979" w:type="dxa"/>
            <w:vAlign w:val="bottom"/>
          </w:tcPr>
          <w:p w14:paraId="27863223" w14:textId="77777777" w:rsidR="00B24F08" w:rsidRPr="00E0028A" w:rsidRDefault="00B24F08" w:rsidP="00EE1FF5">
            <w:pPr>
              <w:widowControl w:val="0"/>
              <w:spacing w:line="228" w:lineRule="auto"/>
              <w:rPr>
                <w:rFonts w:eastAsia="Segoe UI"/>
                <w:sz w:val="19"/>
                <w:szCs w:val="19"/>
                <w:lang w:eastAsia="en-US" w:bidi="en-US"/>
              </w:rPr>
            </w:pPr>
            <w:r w:rsidRPr="00E0028A">
              <w:rPr>
                <w:rFonts w:eastAsia="Segoe UI"/>
                <w:sz w:val="19"/>
                <w:szCs w:val="19"/>
                <w:lang w:eastAsia="en-US" w:bidi="en-US"/>
              </w:rPr>
              <w:t>8-12 mg/kg</w:t>
            </w:r>
          </w:p>
        </w:tc>
        <w:tc>
          <w:tcPr>
            <w:tcW w:w="1037" w:type="dxa"/>
          </w:tcPr>
          <w:p w14:paraId="623E36CA" w14:textId="77777777" w:rsidR="00B24F08" w:rsidRPr="00E0028A" w:rsidRDefault="00B24F08" w:rsidP="00EE1FF5">
            <w:pPr>
              <w:widowControl w:val="0"/>
              <w:ind w:firstLine="140"/>
              <w:rPr>
                <w:rFonts w:eastAsia="Segoe UI"/>
                <w:sz w:val="19"/>
                <w:szCs w:val="19"/>
                <w:lang w:eastAsia="en-US" w:bidi="en-US"/>
              </w:rPr>
            </w:pPr>
            <w:r w:rsidRPr="00E0028A">
              <w:rPr>
                <w:rFonts w:eastAsia="Segoe UI"/>
                <w:sz w:val="19"/>
                <w:szCs w:val="19"/>
                <w:lang w:eastAsia="en-US" w:bidi="en-US"/>
              </w:rPr>
              <w:t>300</w:t>
            </w:r>
          </w:p>
        </w:tc>
        <w:tc>
          <w:tcPr>
            <w:tcW w:w="1123" w:type="dxa"/>
          </w:tcPr>
          <w:p w14:paraId="07C8C791" w14:textId="34EDE879" w:rsidR="00B24F08" w:rsidRPr="00E0028A" w:rsidRDefault="00B24F08" w:rsidP="00EE1FF5">
            <w:pPr>
              <w:widowControl w:val="0"/>
              <w:rPr>
                <w:rFonts w:eastAsia="Segoe UI"/>
                <w:sz w:val="19"/>
                <w:szCs w:val="19"/>
                <w:lang w:eastAsia="en-US" w:bidi="en-US"/>
              </w:rPr>
            </w:pPr>
            <w:r w:rsidRPr="00E0028A">
              <w:rPr>
                <w:rFonts w:eastAsia="Segoe UI"/>
                <w:sz w:val="19"/>
                <w:szCs w:val="19"/>
                <w:lang w:eastAsia="en-US" w:bidi="en-US"/>
              </w:rPr>
              <w:t>separat</w:t>
            </w:r>
          </w:p>
        </w:tc>
        <w:tc>
          <w:tcPr>
            <w:tcW w:w="826" w:type="dxa"/>
          </w:tcPr>
          <w:p w14:paraId="3C9CB388"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1</w:t>
            </w:r>
          </w:p>
        </w:tc>
        <w:tc>
          <w:tcPr>
            <w:tcW w:w="908" w:type="dxa"/>
          </w:tcPr>
          <w:p w14:paraId="3A0BB1B2" w14:textId="68D8FC16" w:rsidR="00B24F08" w:rsidRPr="00E0028A" w:rsidRDefault="00B24F08" w:rsidP="00561223">
            <w:pPr>
              <w:widowControl w:val="0"/>
              <w:jc w:val="center"/>
              <w:rPr>
                <w:rFonts w:eastAsia="Courier New"/>
                <w:sz w:val="10"/>
                <w:szCs w:val="10"/>
                <w:lang w:eastAsia="en-US" w:bidi="en-US"/>
              </w:rPr>
            </w:pPr>
            <w:r w:rsidRPr="00E0028A">
              <w:rPr>
                <w:rFonts w:eastAsia="Segoe UI"/>
                <w:sz w:val="19"/>
                <w:szCs w:val="19"/>
                <w:lang w:eastAsia="en-US" w:bidi="en-US"/>
              </w:rPr>
              <w:t>1.5</w:t>
            </w:r>
          </w:p>
        </w:tc>
        <w:tc>
          <w:tcPr>
            <w:tcW w:w="907" w:type="dxa"/>
          </w:tcPr>
          <w:p w14:paraId="6DACD227"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2</w:t>
            </w:r>
          </w:p>
        </w:tc>
        <w:tc>
          <w:tcPr>
            <w:tcW w:w="907" w:type="dxa"/>
          </w:tcPr>
          <w:p w14:paraId="1A070FDE"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2</w:t>
            </w:r>
          </w:p>
        </w:tc>
        <w:tc>
          <w:tcPr>
            <w:tcW w:w="893" w:type="dxa"/>
          </w:tcPr>
          <w:p w14:paraId="1BF86821"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2.5</w:t>
            </w:r>
          </w:p>
        </w:tc>
      </w:tr>
      <w:tr w:rsidR="000775FB" w:rsidRPr="00E0028A" w14:paraId="26CF6E32" w14:textId="77777777" w:rsidTr="00D212E2">
        <w:trPr>
          <w:trHeight w:hRule="exact" w:val="672"/>
          <w:jc w:val="center"/>
        </w:trPr>
        <w:tc>
          <w:tcPr>
            <w:tcW w:w="1792" w:type="dxa"/>
            <w:vAlign w:val="bottom"/>
          </w:tcPr>
          <w:p w14:paraId="04D6BD60" w14:textId="25FC3B1B" w:rsidR="00B24F08" w:rsidRPr="00E0028A" w:rsidRDefault="00B24F08" w:rsidP="00EE1FF5">
            <w:pPr>
              <w:widowControl w:val="0"/>
              <w:spacing w:line="228" w:lineRule="auto"/>
              <w:rPr>
                <w:rFonts w:eastAsia="Segoe UI"/>
                <w:sz w:val="19"/>
                <w:szCs w:val="19"/>
                <w:lang w:eastAsia="en-US" w:bidi="en-US"/>
              </w:rPr>
            </w:pPr>
            <w:r w:rsidRPr="00E0028A">
              <w:rPr>
                <w:rFonts w:eastAsia="Segoe UI"/>
                <w:b/>
                <w:bCs/>
                <w:sz w:val="19"/>
                <w:szCs w:val="19"/>
                <w:lang w:eastAsia="en-US" w:bidi="en-US"/>
              </w:rPr>
              <w:t>Ethambutolum (E)</w:t>
            </w:r>
          </w:p>
        </w:tc>
        <w:tc>
          <w:tcPr>
            <w:tcW w:w="979" w:type="dxa"/>
            <w:vAlign w:val="bottom"/>
          </w:tcPr>
          <w:p w14:paraId="3D2BCB1D" w14:textId="77777777" w:rsidR="00B24F08" w:rsidRPr="00E0028A" w:rsidRDefault="00B24F08" w:rsidP="00EE1FF5">
            <w:pPr>
              <w:widowControl w:val="0"/>
              <w:spacing w:line="228" w:lineRule="auto"/>
              <w:rPr>
                <w:rFonts w:eastAsia="Segoe UI"/>
                <w:sz w:val="19"/>
                <w:szCs w:val="19"/>
                <w:lang w:eastAsia="en-US" w:bidi="en-US"/>
              </w:rPr>
            </w:pPr>
            <w:r w:rsidRPr="00E0028A">
              <w:rPr>
                <w:rFonts w:eastAsia="Segoe UI"/>
                <w:sz w:val="19"/>
                <w:szCs w:val="19"/>
                <w:lang w:eastAsia="en-US" w:bidi="en-US"/>
              </w:rPr>
              <w:t>15-25 mg/kg</w:t>
            </w:r>
          </w:p>
        </w:tc>
        <w:tc>
          <w:tcPr>
            <w:tcW w:w="1037" w:type="dxa"/>
          </w:tcPr>
          <w:p w14:paraId="541BFD10" w14:textId="77777777" w:rsidR="00B24F08" w:rsidRPr="00E0028A" w:rsidRDefault="00B24F08" w:rsidP="00EE1FF5">
            <w:pPr>
              <w:widowControl w:val="0"/>
              <w:ind w:firstLine="140"/>
              <w:rPr>
                <w:rFonts w:eastAsia="Segoe UI"/>
                <w:sz w:val="19"/>
                <w:szCs w:val="19"/>
                <w:lang w:eastAsia="en-US" w:bidi="en-US"/>
              </w:rPr>
            </w:pPr>
            <w:r w:rsidRPr="00E0028A">
              <w:rPr>
                <w:rFonts w:eastAsia="Segoe UI"/>
                <w:sz w:val="19"/>
                <w:szCs w:val="19"/>
                <w:lang w:eastAsia="en-US" w:bidi="en-US"/>
              </w:rPr>
              <w:t>400</w:t>
            </w:r>
          </w:p>
        </w:tc>
        <w:tc>
          <w:tcPr>
            <w:tcW w:w="1123" w:type="dxa"/>
          </w:tcPr>
          <w:p w14:paraId="50C82D5F" w14:textId="587449C8" w:rsidR="00B24F08" w:rsidRPr="00E0028A" w:rsidRDefault="00B24F08" w:rsidP="00EE1FF5">
            <w:pPr>
              <w:widowControl w:val="0"/>
              <w:rPr>
                <w:rFonts w:eastAsia="Segoe UI"/>
                <w:sz w:val="19"/>
                <w:szCs w:val="19"/>
                <w:lang w:eastAsia="en-US" w:bidi="en-US"/>
              </w:rPr>
            </w:pPr>
            <w:r w:rsidRPr="00E0028A">
              <w:rPr>
                <w:rFonts w:eastAsia="Segoe UI"/>
                <w:sz w:val="19"/>
                <w:szCs w:val="19"/>
                <w:lang w:eastAsia="en-US" w:bidi="en-US"/>
              </w:rPr>
              <w:t>separat</w:t>
            </w:r>
          </w:p>
        </w:tc>
        <w:tc>
          <w:tcPr>
            <w:tcW w:w="826" w:type="dxa"/>
          </w:tcPr>
          <w:p w14:paraId="2A817832"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1.5</w:t>
            </w:r>
          </w:p>
        </w:tc>
        <w:tc>
          <w:tcPr>
            <w:tcW w:w="908" w:type="dxa"/>
          </w:tcPr>
          <w:p w14:paraId="6F453BA2" w14:textId="699D5427" w:rsidR="00B24F08" w:rsidRPr="00E0028A" w:rsidRDefault="00B24F08" w:rsidP="00561223">
            <w:pPr>
              <w:widowControl w:val="0"/>
              <w:jc w:val="center"/>
              <w:rPr>
                <w:rFonts w:eastAsia="Courier New"/>
                <w:sz w:val="10"/>
                <w:szCs w:val="10"/>
                <w:lang w:eastAsia="en-US" w:bidi="en-US"/>
              </w:rPr>
            </w:pPr>
            <w:r w:rsidRPr="00E0028A">
              <w:rPr>
                <w:rFonts w:eastAsia="Segoe UI"/>
                <w:sz w:val="19"/>
                <w:szCs w:val="19"/>
                <w:lang w:eastAsia="en-US" w:bidi="en-US"/>
              </w:rPr>
              <w:t>2</w:t>
            </w:r>
          </w:p>
        </w:tc>
        <w:tc>
          <w:tcPr>
            <w:tcW w:w="907" w:type="dxa"/>
          </w:tcPr>
          <w:p w14:paraId="4E0DB049"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3</w:t>
            </w:r>
          </w:p>
        </w:tc>
        <w:tc>
          <w:tcPr>
            <w:tcW w:w="907" w:type="dxa"/>
          </w:tcPr>
          <w:p w14:paraId="7E30B2DD"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3</w:t>
            </w:r>
          </w:p>
        </w:tc>
        <w:tc>
          <w:tcPr>
            <w:tcW w:w="893" w:type="dxa"/>
          </w:tcPr>
          <w:p w14:paraId="2D4ABA07"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4</w:t>
            </w:r>
          </w:p>
        </w:tc>
      </w:tr>
      <w:tr w:rsidR="000775FB" w:rsidRPr="00E0028A" w14:paraId="0CAEF20A" w14:textId="77777777" w:rsidTr="00D212E2">
        <w:trPr>
          <w:trHeight w:hRule="exact" w:val="672"/>
          <w:jc w:val="center"/>
        </w:trPr>
        <w:tc>
          <w:tcPr>
            <w:tcW w:w="1792" w:type="dxa"/>
            <w:vAlign w:val="bottom"/>
          </w:tcPr>
          <w:p w14:paraId="7EC32ADC" w14:textId="003F68BC" w:rsidR="00B24F08" w:rsidRPr="00E0028A" w:rsidRDefault="00B24F08" w:rsidP="00EE1FF5">
            <w:pPr>
              <w:widowControl w:val="0"/>
              <w:spacing w:line="228" w:lineRule="auto"/>
              <w:rPr>
                <w:rFonts w:eastAsia="Segoe UI"/>
                <w:sz w:val="19"/>
                <w:szCs w:val="19"/>
                <w:lang w:eastAsia="en-US" w:bidi="en-US"/>
              </w:rPr>
            </w:pPr>
            <w:r w:rsidRPr="00E0028A">
              <w:rPr>
                <w:rFonts w:eastAsia="Segoe UI"/>
                <w:b/>
                <w:bCs/>
                <w:sz w:val="19"/>
                <w:szCs w:val="19"/>
                <w:lang w:eastAsia="en-US" w:bidi="en-US"/>
              </w:rPr>
              <w:t>Pyrazinamidum (Z)</w:t>
            </w:r>
          </w:p>
        </w:tc>
        <w:tc>
          <w:tcPr>
            <w:tcW w:w="979" w:type="dxa"/>
            <w:vAlign w:val="bottom"/>
          </w:tcPr>
          <w:p w14:paraId="20502AB1" w14:textId="77777777" w:rsidR="00B24F08" w:rsidRPr="00E0028A" w:rsidRDefault="00B24F08" w:rsidP="00EE1FF5">
            <w:pPr>
              <w:widowControl w:val="0"/>
              <w:spacing w:line="228" w:lineRule="auto"/>
              <w:rPr>
                <w:rFonts w:eastAsia="Segoe UI"/>
                <w:sz w:val="19"/>
                <w:szCs w:val="19"/>
                <w:lang w:eastAsia="en-US" w:bidi="en-US"/>
              </w:rPr>
            </w:pPr>
            <w:r w:rsidRPr="00E0028A">
              <w:rPr>
                <w:rFonts w:eastAsia="Segoe UI"/>
                <w:sz w:val="19"/>
                <w:szCs w:val="19"/>
                <w:lang w:eastAsia="en-US" w:bidi="en-US"/>
              </w:rPr>
              <w:t>20-30 mg/kg</w:t>
            </w:r>
          </w:p>
        </w:tc>
        <w:tc>
          <w:tcPr>
            <w:tcW w:w="1037" w:type="dxa"/>
          </w:tcPr>
          <w:p w14:paraId="3E828A03" w14:textId="77777777" w:rsidR="00B24F08" w:rsidRPr="00E0028A" w:rsidRDefault="00B24F08" w:rsidP="00EE1FF5">
            <w:pPr>
              <w:widowControl w:val="0"/>
              <w:ind w:firstLine="140"/>
              <w:rPr>
                <w:rFonts w:eastAsia="Segoe UI"/>
                <w:sz w:val="19"/>
                <w:szCs w:val="19"/>
                <w:lang w:eastAsia="en-US" w:bidi="en-US"/>
              </w:rPr>
            </w:pPr>
            <w:r w:rsidRPr="00E0028A">
              <w:rPr>
                <w:rFonts w:eastAsia="Segoe UI"/>
                <w:sz w:val="19"/>
                <w:szCs w:val="19"/>
                <w:lang w:eastAsia="en-US" w:bidi="en-US"/>
              </w:rPr>
              <w:t>400</w:t>
            </w:r>
          </w:p>
        </w:tc>
        <w:tc>
          <w:tcPr>
            <w:tcW w:w="1123" w:type="dxa"/>
          </w:tcPr>
          <w:p w14:paraId="30F57A65" w14:textId="1BA19711" w:rsidR="00B24F08" w:rsidRPr="00E0028A" w:rsidRDefault="00B24F08" w:rsidP="00EE1FF5">
            <w:pPr>
              <w:widowControl w:val="0"/>
              <w:rPr>
                <w:rFonts w:eastAsia="Segoe UI"/>
                <w:sz w:val="19"/>
                <w:szCs w:val="19"/>
                <w:lang w:eastAsia="en-US" w:bidi="en-US"/>
              </w:rPr>
            </w:pPr>
            <w:r w:rsidRPr="00E0028A">
              <w:rPr>
                <w:rFonts w:eastAsia="Segoe UI"/>
                <w:sz w:val="19"/>
                <w:szCs w:val="19"/>
                <w:lang w:eastAsia="en-US" w:bidi="en-US"/>
              </w:rPr>
              <w:t>separat</w:t>
            </w:r>
          </w:p>
        </w:tc>
        <w:tc>
          <w:tcPr>
            <w:tcW w:w="826" w:type="dxa"/>
          </w:tcPr>
          <w:p w14:paraId="54653E58"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2</w:t>
            </w:r>
          </w:p>
        </w:tc>
        <w:tc>
          <w:tcPr>
            <w:tcW w:w="908" w:type="dxa"/>
          </w:tcPr>
          <w:p w14:paraId="18684546" w14:textId="1E651F31" w:rsidR="00B24F08" w:rsidRPr="00E0028A" w:rsidRDefault="00B24F08" w:rsidP="00561223">
            <w:pPr>
              <w:widowControl w:val="0"/>
              <w:jc w:val="center"/>
              <w:rPr>
                <w:rFonts w:eastAsia="Courier New"/>
                <w:sz w:val="10"/>
                <w:szCs w:val="10"/>
                <w:lang w:eastAsia="en-US" w:bidi="en-US"/>
              </w:rPr>
            </w:pPr>
            <w:r w:rsidRPr="00E0028A">
              <w:rPr>
                <w:rFonts w:eastAsia="Segoe UI"/>
                <w:sz w:val="19"/>
                <w:szCs w:val="19"/>
                <w:lang w:eastAsia="en-US" w:bidi="en-US"/>
              </w:rPr>
              <w:t>3</w:t>
            </w:r>
          </w:p>
        </w:tc>
        <w:tc>
          <w:tcPr>
            <w:tcW w:w="907" w:type="dxa"/>
          </w:tcPr>
          <w:p w14:paraId="73365875"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4</w:t>
            </w:r>
          </w:p>
        </w:tc>
        <w:tc>
          <w:tcPr>
            <w:tcW w:w="907" w:type="dxa"/>
          </w:tcPr>
          <w:p w14:paraId="06EC6C08"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4</w:t>
            </w:r>
          </w:p>
        </w:tc>
        <w:tc>
          <w:tcPr>
            <w:tcW w:w="893" w:type="dxa"/>
          </w:tcPr>
          <w:p w14:paraId="36F91532"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5</w:t>
            </w:r>
          </w:p>
        </w:tc>
      </w:tr>
      <w:tr w:rsidR="000775FB" w:rsidRPr="00E0028A" w14:paraId="2DE408FE" w14:textId="77777777" w:rsidTr="00D212E2">
        <w:trPr>
          <w:trHeight w:hRule="exact" w:val="677"/>
          <w:jc w:val="center"/>
        </w:trPr>
        <w:tc>
          <w:tcPr>
            <w:tcW w:w="1792" w:type="dxa"/>
            <w:vAlign w:val="bottom"/>
          </w:tcPr>
          <w:p w14:paraId="2E881910" w14:textId="212D2572" w:rsidR="00B24F08" w:rsidRPr="00E0028A" w:rsidRDefault="00B24F08" w:rsidP="00EE1FF5">
            <w:pPr>
              <w:widowControl w:val="0"/>
              <w:spacing w:line="228" w:lineRule="auto"/>
              <w:rPr>
                <w:rFonts w:eastAsia="Segoe UI"/>
                <w:sz w:val="19"/>
                <w:szCs w:val="19"/>
                <w:lang w:eastAsia="en-US" w:bidi="en-US"/>
              </w:rPr>
            </w:pPr>
            <w:r w:rsidRPr="00E0028A">
              <w:rPr>
                <w:rFonts w:eastAsia="Segoe UI"/>
                <w:b/>
                <w:bCs/>
                <w:sz w:val="19"/>
                <w:szCs w:val="19"/>
                <w:lang w:eastAsia="en-US" w:bidi="en-US"/>
              </w:rPr>
              <w:t>Pyrazinamidum (Z)</w:t>
            </w:r>
          </w:p>
        </w:tc>
        <w:tc>
          <w:tcPr>
            <w:tcW w:w="979" w:type="dxa"/>
            <w:vAlign w:val="bottom"/>
          </w:tcPr>
          <w:p w14:paraId="363653D4" w14:textId="77777777" w:rsidR="00B24F08" w:rsidRPr="00E0028A" w:rsidRDefault="00B24F08" w:rsidP="00EE1FF5">
            <w:pPr>
              <w:widowControl w:val="0"/>
              <w:spacing w:line="228" w:lineRule="auto"/>
              <w:rPr>
                <w:rFonts w:eastAsia="Segoe UI"/>
                <w:sz w:val="19"/>
                <w:szCs w:val="19"/>
                <w:lang w:eastAsia="en-US" w:bidi="en-US"/>
              </w:rPr>
            </w:pPr>
            <w:r w:rsidRPr="00E0028A">
              <w:rPr>
                <w:rFonts w:eastAsia="Segoe UI"/>
                <w:sz w:val="19"/>
                <w:szCs w:val="19"/>
                <w:lang w:eastAsia="en-US" w:bidi="en-US"/>
              </w:rPr>
              <w:t>20-30 mg/kg</w:t>
            </w:r>
          </w:p>
        </w:tc>
        <w:tc>
          <w:tcPr>
            <w:tcW w:w="1037" w:type="dxa"/>
          </w:tcPr>
          <w:p w14:paraId="5D3ABDC3" w14:textId="77777777" w:rsidR="00B24F08" w:rsidRPr="00E0028A" w:rsidRDefault="00B24F08" w:rsidP="00EE1FF5">
            <w:pPr>
              <w:widowControl w:val="0"/>
              <w:ind w:firstLine="140"/>
              <w:rPr>
                <w:rFonts w:eastAsia="Segoe UI"/>
                <w:sz w:val="19"/>
                <w:szCs w:val="19"/>
                <w:lang w:eastAsia="en-US" w:bidi="en-US"/>
              </w:rPr>
            </w:pPr>
            <w:r w:rsidRPr="00E0028A">
              <w:rPr>
                <w:rFonts w:eastAsia="Segoe UI"/>
                <w:sz w:val="19"/>
                <w:szCs w:val="19"/>
                <w:lang w:eastAsia="en-US" w:bidi="en-US"/>
              </w:rPr>
              <w:t>500</w:t>
            </w:r>
          </w:p>
        </w:tc>
        <w:tc>
          <w:tcPr>
            <w:tcW w:w="1123" w:type="dxa"/>
          </w:tcPr>
          <w:p w14:paraId="318EC233" w14:textId="5C02461A" w:rsidR="00B24F08" w:rsidRPr="00E0028A" w:rsidRDefault="00B24F08" w:rsidP="00EE1FF5">
            <w:pPr>
              <w:widowControl w:val="0"/>
              <w:rPr>
                <w:rFonts w:eastAsia="Segoe UI"/>
                <w:sz w:val="19"/>
                <w:szCs w:val="19"/>
                <w:lang w:eastAsia="en-US" w:bidi="en-US"/>
              </w:rPr>
            </w:pPr>
            <w:r w:rsidRPr="00E0028A">
              <w:rPr>
                <w:rFonts w:eastAsia="Segoe UI"/>
                <w:sz w:val="19"/>
                <w:szCs w:val="19"/>
                <w:lang w:eastAsia="en-US" w:bidi="en-US"/>
              </w:rPr>
              <w:t>separat</w:t>
            </w:r>
          </w:p>
        </w:tc>
        <w:tc>
          <w:tcPr>
            <w:tcW w:w="826" w:type="dxa"/>
          </w:tcPr>
          <w:p w14:paraId="4CBCE8A2"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1.5</w:t>
            </w:r>
          </w:p>
        </w:tc>
        <w:tc>
          <w:tcPr>
            <w:tcW w:w="908" w:type="dxa"/>
          </w:tcPr>
          <w:p w14:paraId="47F017A4" w14:textId="5A80F050" w:rsidR="00B24F08" w:rsidRPr="00E0028A" w:rsidRDefault="00B24F08" w:rsidP="00561223">
            <w:pPr>
              <w:widowControl w:val="0"/>
              <w:jc w:val="center"/>
              <w:rPr>
                <w:rFonts w:eastAsia="Courier New"/>
                <w:sz w:val="10"/>
                <w:szCs w:val="10"/>
                <w:lang w:eastAsia="en-US" w:bidi="en-US"/>
              </w:rPr>
            </w:pPr>
            <w:r w:rsidRPr="00E0028A">
              <w:rPr>
                <w:rFonts w:eastAsia="Segoe UI"/>
                <w:sz w:val="19"/>
                <w:szCs w:val="19"/>
                <w:lang w:eastAsia="en-US" w:bidi="en-US"/>
              </w:rPr>
              <w:t>2.5</w:t>
            </w:r>
          </w:p>
        </w:tc>
        <w:tc>
          <w:tcPr>
            <w:tcW w:w="907" w:type="dxa"/>
          </w:tcPr>
          <w:p w14:paraId="60C7BADA"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3</w:t>
            </w:r>
          </w:p>
        </w:tc>
        <w:tc>
          <w:tcPr>
            <w:tcW w:w="907" w:type="dxa"/>
          </w:tcPr>
          <w:p w14:paraId="695839F3"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3</w:t>
            </w:r>
          </w:p>
        </w:tc>
        <w:tc>
          <w:tcPr>
            <w:tcW w:w="893" w:type="dxa"/>
          </w:tcPr>
          <w:p w14:paraId="78B409AC" w14:textId="77777777" w:rsidR="00B24F08" w:rsidRPr="00E0028A" w:rsidRDefault="00B24F08" w:rsidP="00561223">
            <w:pPr>
              <w:widowControl w:val="0"/>
              <w:jc w:val="center"/>
              <w:rPr>
                <w:rFonts w:eastAsia="Segoe UI"/>
                <w:sz w:val="19"/>
                <w:szCs w:val="19"/>
                <w:lang w:eastAsia="en-US" w:bidi="en-US"/>
              </w:rPr>
            </w:pPr>
            <w:r w:rsidRPr="00E0028A">
              <w:rPr>
                <w:rFonts w:eastAsia="Segoe UI"/>
                <w:sz w:val="19"/>
                <w:szCs w:val="19"/>
                <w:lang w:eastAsia="en-US" w:bidi="en-US"/>
              </w:rPr>
              <w:t>4</w:t>
            </w:r>
          </w:p>
        </w:tc>
      </w:tr>
      <w:tr w:rsidR="000775FB" w:rsidRPr="00E0028A" w14:paraId="1D65D87A" w14:textId="77777777" w:rsidTr="00D212E2">
        <w:trPr>
          <w:trHeight w:hRule="exact" w:val="672"/>
          <w:jc w:val="center"/>
        </w:trPr>
        <w:tc>
          <w:tcPr>
            <w:tcW w:w="1792" w:type="dxa"/>
            <w:vAlign w:val="bottom"/>
          </w:tcPr>
          <w:p w14:paraId="60EEA5DE" w14:textId="1442C112" w:rsidR="003C4935" w:rsidRPr="00E0028A" w:rsidRDefault="003C4935" w:rsidP="003C4935">
            <w:pPr>
              <w:widowControl w:val="0"/>
              <w:spacing w:line="228" w:lineRule="auto"/>
              <w:rPr>
                <w:rFonts w:eastAsia="Segoe UI"/>
                <w:sz w:val="19"/>
                <w:szCs w:val="19"/>
                <w:lang w:eastAsia="en-US" w:bidi="en-US"/>
              </w:rPr>
            </w:pPr>
            <w:r w:rsidRPr="00E0028A">
              <w:rPr>
                <w:rFonts w:eastAsia="Segoe UI"/>
                <w:b/>
                <w:bCs/>
                <w:sz w:val="19"/>
                <w:szCs w:val="19"/>
                <w:lang w:eastAsia="en-US" w:bidi="en-US"/>
              </w:rPr>
              <w:t>Rifapentinum*</w:t>
            </w:r>
            <w:r w:rsidRPr="00E0028A" w:rsidDel="00490DC0">
              <w:rPr>
                <w:rFonts w:eastAsia="Segoe UI"/>
                <w:b/>
                <w:bCs/>
                <w:sz w:val="19"/>
                <w:szCs w:val="19"/>
                <w:lang w:eastAsia="en-US" w:bidi="en-US"/>
              </w:rPr>
              <w:t xml:space="preserve"> </w:t>
            </w:r>
            <w:r w:rsidRPr="00E0028A">
              <w:rPr>
                <w:rFonts w:eastAsia="Segoe UI"/>
                <w:b/>
                <w:bCs/>
                <w:sz w:val="19"/>
                <w:szCs w:val="19"/>
                <w:lang w:eastAsia="en-US" w:bidi="en-US"/>
              </w:rPr>
              <w:t>(P)</w:t>
            </w:r>
          </w:p>
        </w:tc>
        <w:tc>
          <w:tcPr>
            <w:tcW w:w="979" w:type="dxa"/>
          </w:tcPr>
          <w:p w14:paraId="3E5E18A1" w14:textId="3B193C53" w:rsidR="003C4935" w:rsidRPr="00E0028A" w:rsidRDefault="003C4935" w:rsidP="003C4935">
            <w:pPr>
              <w:widowControl w:val="0"/>
              <w:rPr>
                <w:rFonts w:eastAsia="Segoe UI"/>
                <w:sz w:val="18"/>
                <w:szCs w:val="18"/>
                <w:lang w:eastAsia="en-US" w:bidi="en-US"/>
              </w:rPr>
            </w:pPr>
            <w:r w:rsidRPr="00E0028A">
              <w:rPr>
                <w:sz w:val="18"/>
                <w:szCs w:val="18"/>
              </w:rPr>
              <w:t>Doză fixă</w:t>
            </w:r>
          </w:p>
        </w:tc>
        <w:tc>
          <w:tcPr>
            <w:tcW w:w="1037" w:type="dxa"/>
          </w:tcPr>
          <w:p w14:paraId="3AE3B04E" w14:textId="77777777" w:rsidR="003C4935" w:rsidRPr="00E0028A" w:rsidRDefault="003C4935" w:rsidP="003C4935">
            <w:pPr>
              <w:widowControl w:val="0"/>
              <w:ind w:firstLine="140"/>
              <w:rPr>
                <w:rFonts w:eastAsia="Segoe UI"/>
                <w:sz w:val="19"/>
                <w:szCs w:val="19"/>
                <w:lang w:eastAsia="en-US" w:bidi="en-US"/>
              </w:rPr>
            </w:pPr>
            <w:r w:rsidRPr="00E0028A">
              <w:rPr>
                <w:rFonts w:eastAsia="Segoe UI"/>
                <w:sz w:val="19"/>
                <w:szCs w:val="19"/>
                <w:lang w:eastAsia="en-US" w:bidi="en-US"/>
              </w:rPr>
              <w:t>150</w:t>
            </w:r>
          </w:p>
        </w:tc>
        <w:tc>
          <w:tcPr>
            <w:tcW w:w="1123" w:type="dxa"/>
          </w:tcPr>
          <w:p w14:paraId="4BEF75AE" w14:textId="5FF58E1A" w:rsidR="003C4935" w:rsidRPr="00E0028A" w:rsidRDefault="003C4935" w:rsidP="003C4935">
            <w:pPr>
              <w:widowControl w:val="0"/>
              <w:rPr>
                <w:rFonts w:eastAsia="Segoe UI"/>
                <w:sz w:val="19"/>
                <w:szCs w:val="19"/>
                <w:lang w:eastAsia="en-US" w:bidi="en-US"/>
              </w:rPr>
            </w:pPr>
            <w:r w:rsidRPr="00E0028A">
              <w:rPr>
                <w:rFonts w:eastAsia="Segoe UI"/>
                <w:sz w:val="19"/>
                <w:szCs w:val="19"/>
                <w:lang w:eastAsia="en-US" w:bidi="en-US"/>
              </w:rPr>
              <w:t>separat</w:t>
            </w:r>
          </w:p>
        </w:tc>
        <w:tc>
          <w:tcPr>
            <w:tcW w:w="826" w:type="dxa"/>
          </w:tcPr>
          <w:p w14:paraId="3C8269C8" w14:textId="77777777" w:rsidR="003C4935" w:rsidRPr="00E0028A" w:rsidRDefault="003C4935" w:rsidP="003C4935">
            <w:pPr>
              <w:widowControl w:val="0"/>
              <w:jc w:val="center"/>
              <w:rPr>
                <w:rFonts w:eastAsia="Courier New"/>
                <w:sz w:val="10"/>
                <w:szCs w:val="10"/>
                <w:lang w:eastAsia="en-US" w:bidi="en-US"/>
              </w:rPr>
            </w:pPr>
          </w:p>
        </w:tc>
        <w:tc>
          <w:tcPr>
            <w:tcW w:w="908" w:type="dxa"/>
          </w:tcPr>
          <w:p w14:paraId="7281FA4F" w14:textId="77777777" w:rsidR="003C4935" w:rsidRPr="00E0028A" w:rsidRDefault="003C4935" w:rsidP="003C4935">
            <w:pPr>
              <w:widowControl w:val="0"/>
              <w:jc w:val="center"/>
              <w:rPr>
                <w:rFonts w:eastAsia="Courier New"/>
                <w:sz w:val="10"/>
                <w:szCs w:val="10"/>
                <w:lang w:eastAsia="en-US" w:bidi="en-US"/>
              </w:rPr>
            </w:pPr>
          </w:p>
        </w:tc>
        <w:tc>
          <w:tcPr>
            <w:tcW w:w="907" w:type="dxa"/>
          </w:tcPr>
          <w:p w14:paraId="7F6CAE4B" w14:textId="77777777" w:rsidR="003C4935" w:rsidRPr="00E0028A" w:rsidRDefault="003C4935" w:rsidP="003C4935">
            <w:pPr>
              <w:widowControl w:val="0"/>
              <w:jc w:val="center"/>
              <w:rPr>
                <w:rFonts w:eastAsia="Segoe UI"/>
                <w:sz w:val="19"/>
                <w:szCs w:val="19"/>
                <w:lang w:eastAsia="en-US" w:bidi="en-US"/>
              </w:rPr>
            </w:pPr>
            <w:r w:rsidRPr="00E0028A">
              <w:rPr>
                <w:rFonts w:eastAsia="Segoe UI"/>
                <w:sz w:val="19"/>
                <w:szCs w:val="19"/>
                <w:lang w:eastAsia="en-US" w:bidi="en-US"/>
              </w:rPr>
              <w:t>8</w:t>
            </w:r>
          </w:p>
        </w:tc>
        <w:tc>
          <w:tcPr>
            <w:tcW w:w="907" w:type="dxa"/>
          </w:tcPr>
          <w:p w14:paraId="07676E5B" w14:textId="77777777" w:rsidR="003C4935" w:rsidRPr="00E0028A" w:rsidRDefault="003C4935" w:rsidP="003C4935">
            <w:pPr>
              <w:widowControl w:val="0"/>
              <w:jc w:val="center"/>
              <w:rPr>
                <w:rFonts w:eastAsia="Segoe UI"/>
                <w:sz w:val="19"/>
                <w:szCs w:val="19"/>
                <w:lang w:eastAsia="en-US" w:bidi="en-US"/>
              </w:rPr>
            </w:pPr>
            <w:r w:rsidRPr="00E0028A">
              <w:rPr>
                <w:rFonts w:eastAsia="Segoe UI"/>
                <w:sz w:val="19"/>
                <w:szCs w:val="19"/>
                <w:lang w:eastAsia="en-US" w:bidi="en-US"/>
              </w:rPr>
              <w:t>8</w:t>
            </w:r>
          </w:p>
        </w:tc>
        <w:tc>
          <w:tcPr>
            <w:tcW w:w="893" w:type="dxa"/>
          </w:tcPr>
          <w:p w14:paraId="26015D52" w14:textId="77777777" w:rsidR="003C4935" w:rsidRPr="00E0028A" w:rsidRDefault="003C4935" w:rsidP="003C4935">
            <w:pPr>
              <w:widowControl w:val="0"/>
              <w:jc w:val="center"/>
              <w:rPr>
                <w:rFonts w:eastAsia="Segoe UI"/>
                <w:sz w:val="19"/>
                <w:szCs w:val="19"/>
                <w:lang w:eastAsia="en-US" w:bidi="en-US"/>
              </w:rPr>
            </w:pPr>
            <w:r w:rsidRPr="00E0028A">
              <w:rPr>
                <w:rFonts w:eastAsia="Segoe UI"/>
                <w:sz w:val="19"/>
                <w:szCs w:val="19"/>
                <w:lang w:eastAsia="en-US" w:bidi="en-US"/>
              </w:rPr>
              <w:t>8</w:t>
            </w:r>
          </w:p>
        </w:tc>
      </w:tr>
      <w:tr w:rsidR="000775FB" w:rsidRPr="00E0028A" w14:paraId="132A97C8" w14:textId="77777777" w:rsidTr="00D212E2">
        <w:trPr>
          <w:trHeight w:hRule="exact" w:val="672"/>
          <w:jc w:val="center"/>
        </w:trPr>
        <w:tc>
          <w:tcPr>
            <w:tcW w:w="1792" w:type="dxa"/>
            <w:vAlign w:val="bottom"/>
          </w:tcPr>
          <w:p w14:paraId="7BAFEFB1" w14:textId="040396D6" w:rsidR="003C4935" w:rsidRPr="00E0028A" w:rsidRDefault="003C4935" w:rsidP="003C4935">
            <w:pPr>
              <w:widowControl w:val="0"/>
              <w:spacing w:line="228" w:lineRule="auto"/>
              <w:rPr>
                <w:rFonts w:eastAsia="Segoe UI"/>
                <w:sz w:val="19"/>
                <w:szCs w:val="19"/>
                <w:lang w:eastAsia="en-US" w:bidi="en-US"/>
              </w:rPr>
            </w:pPr>
            <w:r w:rsidRPr="00E0028A">
              <w:rPr>
                <w:rFonts w:eastAsia="Segoe UI"/>
                <w:b/>
                <w:bCs/>
                <w:sz w:val="19"/>
                <w:szCs w:val="19"/>
                <w:lang w:eastAsia="en-US" w:bidi="en-US"/>
              </w:rPr>
              <w:t>Rifapentinum*</w:t>
            </w:r>
            <w:r w:rsidRPr="00E0028A" w:rsidDel="00490DC0">
              <w:rPr>
                <w:rFonts w:eastAsia="Segoe UI"/>
                <w:b/>
                <w:bCs/>
                <w:sz w:val="19"/>
                <w:szCs w:val="19"/>
                <w:lang w:eastAsia="en-US" w:bidi="en-US"/>
              </w:rPr>
              <w:t xml:space="preserve"> </w:t>
            </w:r>
            <w:r w:rsidRPr="00E0028A">
              <w:rPr>
                <w:rFonts w:eastAsia="Segoe UI"/>
                <w:b/>
                <w:bCs/>
                <w:sz w:val="19"/>
                <w:szCs w:val="19"/>
                <w:lang w:eastAsia="en-US" w:bidi="en-US"/>
              </w:rPr>
              <w:t>(P)</w:t>
            </w:r>
          </w:p>
        </w:tc>
        <w:tc>
          <w:tcPr>
            <w:tcW w:w="979" w:type="dxa"/>
          </w:tcPr>
          <w:p w14:paraId="278B5C34" w14:textId="522C1FCE" w:rsidR="003C4935" w:rsidRPr="00E0028A" w:rsidRDefault="003C4935" w:rsidP="003C4935">
            <w:pPr>
              <w:widowControl w:val="0"/>
              <w:rPr>
                <w:rFonts w:eastAsia="Segoe UI"/>
                <w:sz w:val="18"/>
                <w:szCs w:val="18"/>
                <w:lang w:eastAsia="en-US" w:bidi="en-US"/>
              </w:rPr>
            </w:pPr>
            <w:r w:rsidRPr="00E0028A">
              <w:rPr>
                <w:sz w:val="18"/>
                <w:szCs w:val="18"/>
              </w:rPr>
              <w:t>Doză fixă</w:t>
            </w:r>
          </w:p>
        </w:tc>
        <w:tc>
          <w:tcPr>
            <w:tcW w:w="1037" w:type="dxa"/>
          </w:tcPr>
          <w:p w14:paraId="285CF6F5" w14:textId="77777777" w:rsidR="003C4935" w:rsidRPr="00E0028A" w:rsidRDefault="003C4935" w:rsidP="003C4935">
            <w:pPr>
              <w:widowControl w:val="0"/>
              <w:ind w:firstLine="140"/>
              <w:rPr>
                <w:rFonts w:eastAsia="Segoe UI"/>
                <w:sz w:val="19"/>
                <w:szCs w:val="19"/>
                <w:lang w:eastAsia="en-US" w:bidi="en-US"/>
              </w:rPr>
            </w:pPr>
            <w:r w:rsidRPr="00E0028A">
              <w:rPr>
                <w:rFonts w:eastAsia="Segoe UI"/>
                <w:sz w:val="19"/>
                <w:szCs w:val="19"/>
                <w:lang w:eastAsia="en-US" w:bidi="en-US"/>
              </w:rPr>
              <w:t>300</w:t>
            </w:r>
          </w:p>
        </w:tc>
        <w:tc>
          <w:tcPr>
            <w:tcW w:w="1123" w:type="dxa"/>
          </w:tcPr>
          <w:p w14:paraId="117AD419" w14:textId="18BE48B1" w:rsidR="003C4935" w:rsidRPr="00E0028A" w:rsidRDefault="003C4935" w:rsidP="003C4935">
            <w:pPr>
              <w:widowControl w:val="0"/>
              <w:rPr>
                <w:rFonts w:eastAsia="Segoe UI"/>
                <w:sz w:val="19"/>
                <w:szCs w:val="19"/>
                <w:lang w:eastAsia="en-US" w:bidi="en-US"/>
              </w:rPr>
            </w:pPr>
            <w:r w:rsidRPr="00E0028A">
              <w:rPr>
                <w:rFonts w:eastAsia="Segoe UI"/>
                <w:sz w:val="19"/>
                <w:szCs w:val="19"/>
                <w:lang w:eastAsia="en-US" w:bidi="en-US"/>
              </w:rPr>
              <w:t>separat</w:t>
            </w:r>
          </w:p>
        </w:tc>
        <w:tc>
          <w:tcPr>
            <w:tcW w:w="826" w:type="dxa"/>
          </w:tcPr>
          <w:p w14:paraId="30277450" w14:textId="77777777" w:rsidR="003C4935" w:rsidRPr="00E0028A" w:rsidRDefault="003C4935" w:rsidP="003C4935">
            <w:pPr>
              <w:widowControl w:val="0"/>
              <w:jc w:val="center"/>
              <w:rPr>
                <w:rFonts w:eastAsia="Courier New"/>
                <w:sz w:val="10"/>
                <w:szCs w:val="10"/>
                <w:lang w:eastAsia="en-US" w:bidi="en-US"/>
              </w:rPr>
            </w:pPr>
          </w:p>
        </w:tc>
        <w:tc>
          <w:tcPr>
            <w:tcW w:w="908" w:type="dxa"/>
          </w:tcPr>
          <w:p w14:paraId="1AC8CD6F" w14:textId="77777777" w:rsidR="003C4935" w:rsidRPr="00E0028A" w:rsidRDefault="003C4935" w:rsidP="003C4935">
            <w:pPr>
              <w:widowControl w:val="0"/>
              <w:jc w:val="center"/>
              <w:rPr>
                <w:rFonts w:eastAsia="Courier New"/>
                <w:sz w:val="10"/>
                <w:szCs w:val="10"/>
                <w:lang w:eastAsia="en-US" w:bidi="en-US"/>
              </w:rPr>
            </w:pPr>
          </w:p>
        </w:tc>
        <w:tc>
          <w:tcPr>
            <w:tcW w:w="907" w:type="dxa"/>
          </w:tcPr>
          <w:p w14:paraId="247DDE63" w14:textId="77777777" w:rsidR="003C4935" w:rsidRPr="00E0028A" w:rsidRDefault="003C4935" w:rsidP="003C4935">
            <w:pPr>
              <w:widowControl w:val="0"/>
              <w:jc w:val="center"/>
              <w:rPr>
                <w:rFonts w:eastAsia="Segoe UI"/>
                <w:sz w:val="19"/>
                <w:szCs w:val="19"/>
                <w:lang w:eastAsia="en-US" w:bidi="en-US"/>
              </w:rPr>
            </w:pPr>
            <w:r w:rsidRPr="00E0028A">
              <w:rPr>
                <w:rFonts w:eastAsia="Segoe UI"/>
                <w:sz w:val="19"/>
                <w:szCs w:val="19"/>
                <w:lang w:eastAsia="en-US" w:bidi="en-US"/>
              </w:rPr>
              <w:t>4</w:t>
            </w:r>
          </w:p>
        </w:tc>
        <w:tc>
          <w:tcPr>
            <w:tcW w:w="907" w:type="dxa"/>
          </w:tcPr>
          <w:p w14:paraId="0BC94540" w14:textId="77777777" w:rsidR="003C4935" w:rsidRPr="00E0028A" w:rsidRDefault="003C4935" w:rsidP="003C4935">
            <w:pPr>
              <w:widowControl w:val="0"/>
              <w:jc w:val="center"/>
              <w:rPr>
                <w:rFonts w:eastAsia="Segoe UI"/>
                <w:sz w:val="19"/>
                <w:szCs w:val="19"/>
                <w:lang w:eastAsia="en-US" w:bidi="en-US"/>
              </w:rPr>
            </w:pPr>
            <w:r w:rsidRPr="00E0028A">
              <w:rPr>
                <w:rFonts w:eastAsia="Segoe UI"/>
                <w:sz w:val="19"/>
                <w:szCs w:val="19"/>
                <w:lang w:eastAsia="en-US" w:bidi="en-US"/>
              </w:rPr>
              <w:t>4</w:t>
            </w:r>
          </w:p>
        </w:tc>
        <w:tc>
          <w:tcPr>
            <w:tcW w:w="893" w:type="dxa"/>
          </w:tcPr>
          <w:p w14:paraId="43724E17" w14:textId="77777777" w:rsidR="003C4935" w:rsidRPr="00E0028A" w:rsidRDefault="003C4935" w:rsidP="003C4935">
            <w:pPr>
              <w:widowControl w:val="0"/>
              <w:jc w:val="center"/>
              <w:rPr>
                <w:rFonts w:eastAsia="Segoe UI"/>
                <w:sz w:val="19"/>
                <w:szCs w:val="19"/>
                <w:lang w:eastAsia="en-US" w:bidi="en-US"/>
              </w:rPr>
            </w:pPr>
            <w:r w:rsidRPr="00E0028A">
              <w:rPr>
                <w:rFonts w:eastAsia="Segoe UI"/>
                <w:sz w:val="19"/>
                <w:szCs w:val="19"/>
                <w:lang w:eastAsia="en-US" w:bidi="en-US"/>
              </w:rPr>
              <w:t>4</w:t>
            </w:r>
          </w:p>
        </w:tc>
      </w:tr>
      <w:tr w:rsidR="003C4935" w:rsidRPr="00E0028A" w14:paraId="44570A4A" w14:textId="77777777" w:rsidTr="00D212E2">
        <w:trPr>
          <w:trHeight w:hRule="exact" w:val="672"/>
          <w:jc w:val="center"/>
        </w:trPr>
        <w:tc>
          <w:tcPr>
            <w:tcW w:w="1792" w:type="dxa"/>
            <w:vAlign w:val="bottom"/>
          </w:tcPr>
          <w:p w14:paraId="640D9BCF" w14:textId="56F76393" w:rsidR="003C4935" w:rsidRPr="00E0028A" w:rsidRDefault="003C4935" w:rsidP="003C4935">
            <w:pPr>
              <w:widowControl w:val="0"/>
              <w:spacing w:line="228" w:lineRule="auto"/>
              <w:rPr>
                <w:rFonts w:eastAsia="Segoe UI"/>
                <w:sz w:val="19"/>
                <w:szCs w:val="19"/>
                <w:lang w:eastAsia="en-US" w:bidi="en-US"/>
              </w:rPr>
            </w:pPr>
            <w:r w:rsidRPr="00E0028A">
              <w:rPr>
                <w:rFonts w:eastAsia="Segoe UI"/>
                <w:b/>
                <w:bCs/>
                <w:sz w:val="19"/>
                <w:szCs w:val="19"/>
                <w:lang w:eastAsia="en-US" w:bidi="en-US"/>
              </w:rPr>
              <w:t>Moxifloxacinum (M)</w:t>
            </w:r>
          </w:p>
        </w:tc>
        <w:tc>
          <w:tcPr>
            <w:tcW w:w="979" w:type="dxa"/>
          </w:tcPr>
          <w:p w14:paraId="791F5154" w14:textId="01CD1202" w:rsidR="003C4935" w:rsidRPr="00E0028A" w:rsidRDefault="003C4935" w:rsidP="003C4935">
            <w:pPr>
              <w:widowControl w:val="0"/>
              <w:rPr>
                <w:rFonts w:eastAsia="Segoe UI"/>
                <w:sz w:val="18"/>
                <w:szCs w:val="18"/>
                <w:lang w:eastAsia="en-US" w:bidi="en-US"/>
              </w:rPr>
            </w:pPr>
            <w:r w:rsidRPr="00E0028A">
              <w:rPr>
                <w:sz w:val="18"/>
                <w:szCs w:val="18"/>
              </w:rPr>
              <w:t>Doză fixă</w:t>
            </w:r>
          </w:p>
        </w:tc>
        <w:tc>
          <w:tcPr>
            <w:tcW w:w="1037" w:type="dxa"/>
          </w:tcPr>
          <w:p w14:paraId="417FEA64" w14:textId="77777777" w:rsidR="003C4935" w:rsidRPr="00E0028A" w:rsidRDefault="003C4935" w:rsidP="003C4935">
            <w:pPr>
              <w:widowControl w:val="0"/>
              <w:ind w:firstLine="140"/>
              <w:rPr>
                <w:rFonts w:eastAsia="Segoe UI"/>
                <w:sz w:val="19"/>
                <w:szCs w:val="19"/>
                <w:lang w:eastAsia="en-US" w:bidi="en-US"/>
              </w:rPr>
            </w:pPr>
            <w:r w:rsidRPr="00E0028A">
              <w:rPr>
                <w:rFonts w:eastAsia="Segoe UI"/>
                <w:sz w:val="19"/>
                <w:szCs w:val="19"/>
                <w:lang w:eastAsia="en-US" w:bidi="en-US"/>
              </w:rPr>
              <w:t>400</w:t>
            </w:r>
          </w:p>
        </w:tc>
        <w:tc>
          <w:tcPr>
            <w:tcW w:w="1123" w:type="dxa"/>
          </w:tcPr>
          <w:p w14:paraId="634FE74D" w14:textId="6BB3DDDC" w:rsidR="003C4935" w:rsidRPr="00E0028A" w:rsidRDefault="003C4935" w:rsidP="003C4935">
            <w:pPr>
              <w:widowControl w:val="0"/>
              <w:rPr>
                <w:rFonts w:eastAsia="Segoe UI"/>
                <w:sz w:val="19"/>
                <w:szCs w:val="19"/>
                <w:lang w:eastAsia="en-US" w:bidi="en-US"/>
              </w:rPr>
            </w:pPr>
            <w:r w:rsidRPr="00E0028A">
              <w:rPr>
                <w:rFonts w:eastAsia="Segoe UI"/>
                <w:sz w:val="19"/>
                <w:szCs w:val="19"/>
                <w:lang w:eastAsia="en-US" w:bidi="en-US"/>
              </w:rPr>
              <w:t>separat</w:t>
            </w:r>
          </w:p>
        </w:tc>
        <w:tc>
          <w:tcPr>
            <w:tcW w:w="826" w:type="dxa"/>
          </w:tcPr>
          <w:p w14:paraId="0B69612C" w14:textId="77777777" w:rsidR="003C4935" w:rsidRPr="00E0028A" w:rsidRDefault="003C4935" w:rsidP="003C4935">
            <w:pPr>
              <w:widowControl w:val="0"/>
              <w:jc w:val="center"/>
              <w:rPr>
                <w:rFonts w:eastAsia="Courier New"/>
                <w:sz w:val="10"/>
                <w:szCs w:val="10"/>
                <w:lang w:eastAsia="en-US" w:bidi="en-US"/>
              </w:rPr>
            </w:pPr>
          </w:p>
        </w:tc>
        <w:tc>
          <w:tcPr>
            <w:tcW w:w="908" w:type="dxa"/>
          </w:tcPr>
          <w:p w14:paraId="71465565" w14:textId="77777777" w:rsidR="003C4935" w:rsidRPr="00E0028A" w:rsidRDefault="003C4935" w:rsidP="003C4935">
            <w:pPr>
              <w:widowControl w:val="0"/>
              <w:jc w:val="center"/>
              <w:rPr>
                <w:rFonts w:eastAsia="Courier New"/>
                <w:sz w:val="10"/>
                <w:szCs w:val="10"/>
                <w:lang w:eastAsia="en-US" w:bidi="en-US"/>
              </w:rPr>
            </w:pPr>
          </w:p>
        </w:tc>
        <w:tc>
          <w:tcPr>
            <w:tcW w:w="907" w:type="dxa"/>
          </w:tcPr>
          <w:p w14:paraId="32470757" w14:textId="77777777" w:rsidR="003C4935" w:rsidRPr="00E0028A" w:rsidRDefault="003C4935" w:rsidP="003C4935">
            <w:pPr>
              <w:widowControl w:val="0"/>
              <w:jc w:val="center"/>
              <w:rPr>
                <w:rFonts w:eastAsia="Segoe UI"/>
                <w:sz w:val="19"/>
                <w:szCs w:val="19"/>
                <w:lang w:eastAsia="en-US" w:bidi="en-US"/>
              </w:rPr>
            </w:pPr>
            <w:r w:rsidRPr="00E0028A">
              <w:rPr>
                <w:rFonts w:eastAsia="Segoe UI"/>
                <w:sz w:val="19"/>
                <w:szCs w:val="19"/>
                <w:lang w:eastAsia="en-US" w:bidi="en-US"/>
              </w:rPr>
              <w:t>1</w:t>
            </w:r>
          </w:p>
        </w:tc>
        <w:tc>
          <w:tcPr>
            <w:tcW w:w="907" w:type="dxa"/>
          </w:tcPr>
          <w:p w14:paraId="69F173FD" w14:textId="77777777" w:rsidR="003C4935" w:rsidRPr="00E0028A" w:rsidRDefault="003C4935" w:rsidP="003C4935">
            <w:pPr>
              <w:widowControl w:val="0"/>
              <w:jc w:val="center"/>
              <w:rPr>
                <w:rFonts w:eastAsia="Segoe UI"/>
                <w:sz w:val="19"/>
                <w:szCs w:val="19"/>
                <w:lang w:eastAsia="en-US" w:bidi="en-US"/>
              </w:rPr>
            </w:pPr>
            <w:r w:rsidRPr="00E0028A">
              <w:rPr>
                <w:rFonts w:eastAsia="Segoe UI"/>
                <w:sz w:val="19"/>
                <w:szCs w:val="19"/>
                <w:lang w:eastAsia="en-US" w:bidi="en-US"/>
              </w:rPr>
              <w:t>1</w:t>
            </w:r>
          </w:p>
        </w:tc>
        <w:tc>
          <w:tcPr>
            <w:tcW w:w="893" w:type="dxa"/>
          </w:tcPr>
          <w:p w14:paraId="6EFB9383" w14:textId="77777777" w:rsidR="003C4935" w:rsidRPr="00E0028A" w:rsidRDefault="003C4935" w:rsidP="003C4935">
            <w:pPr>
              <w:widowControl w:val="0"/>
              <w:jc w:val="center"/>
              <w:rPr>
                <w:rFonts w:eastAsia="Segoe UI"/>
                <w:sz w:val="19"/>
                <w:szCs w:val="19"/>
                <w:lang w:eastAsia="en-US" w:bidi="en-US"/>
              </w:rPr>
            </w:pPr>
            <w:r w:rsidRPr="00E0028A">
              <w:rPr>
                <w:rFonts w:eastAsia="Segoe UI"/>
                <w:sz w:val="19"/>
                <w:szCs w:val="19"/>
                <w:lang w:eastAsia="en-US" w:bidi="en-US"/>
              </w:rPr>
              <w:t>1</w:t>
            </w:r>
          </w:p>
        </w:tc>
      </w:tr>
    </w:tbl>
    <w:p w14:paraId="11153876" w14:textId="77777777" w:rsidR="00D66EF1" w:rsidRPr="00E0028A" w:rsidRDefault="00D66EF1"/>
    <w:p w14:paraId="273E0E77" w14:textId="77777777" w:rsidR="00B54CFD" w:rsidRPr="00E0028A" w:rsidRDefault="00B54CFD"/>
    <w:tbl>
      <w:tblPr>
        <w:tblStyle w:val="Tabelgril"/>
        <w:tblW w:w="0" w:type="auto"/>
        <w:tblLook w:val="04A0" w:firstRow="1" w:lastRow="0" w:firstColumn="1" w:lastColumn="0" w:noHBand="0" w:noVBand="1"/>
      </w:tblPr>
      <w:tblGrid>
        <w:gridCol w:w="1889"/>
        <w:gridCol w:w="1890"/>
        <w:gridCol w:w="1890"/>
        <w:gridCol w:w="1890"/>
        <w:gridCol w:w="1890"/>
      </w:tblGrid>
      <w:tr w:rsidR="000775FB" w:rsidRPr="00E0028A" w14:paraId="43C4360B" w14:textId="77777777" w:rsidTr="00B54CFD">
        <w:tc>
          <w:tcPr>
            <w:tcW w:w="1889" w:type="dxa"/>
          </w:tcPr>
          <w:p w14:paraId="2C0EA194" w14:textId="14274F4D" w:rsidR="00B54CFD" w:rsidRPr="00E0028A" w:rsidRDefault="00B54CFD" w:rsidP="00B54CFD">
            <w:r w:rsidRPr="00E0028A">
              <w:rPr>
                <w:rFonts w:eastAsia="Segoe UI"/>
                <w:b/>
                <w:bCs/>
                <w:lang w:eastAsia="en-US" w:bidi="en-US"/>
              </w:rPr>
              <w:t>CDF pentru adulți (mg)</w:t>
            </w:r>
          </w:p>
        </w:tc>
        <w:tc>
          <w:tcPr>
            <w:tcW w:w="1890" w:type="dxa"/>
            <w:vAlign w:val="center"/>
          </w:tcPr>
          <w:p w14:paraId="48596AFB" w14:textId="25D31CF3" w:rsidR="00B54CFD" w:rsidRPr="00E0028A" w:rsidRDefault="00B54CFD" w:rsidP="00B54CFD">
            <w:pPr>
              <w:jc w:val="center"/>
            </w:pPr>
            <w:r w:rsidRPr="00E0028A">
              <w:rPr>
                <w:rFonts w:eastAsia="Segoe UI"/>
                <w:b/>
                <w:bCs/>
                <w:lang w:eastAsia="en-US" w:bidi="en-US"/>
              </w:rPr>
              <w:t>H</w:t>
            </w:r>
          </w:p>
        </w:tc>
        <w:tc>
          <w:tcPr>
            <w:tcW w:w="1890" w:type="dxa"/>
            <w:vAlign w:val="center"/>
          </w:tcPr>
          <w:p w14:paraId="2969EC36" w14:textId="03BAFD73" w:rsidR="00B54CFD" w:rsidRPr="00E0028A" w:rsidRDefault="00B54CFD" w:rsidP="00B54CFD">
            <w:pPr>
              <w:jc w:val="center"/>
            </w:pPr>
            <w:r w:rsidRPr="00E0028A">
              <w:rPr>
                <w:rFonts w:eastAsia="Segoe UI"/>
                <w:b/>
                <w:bCs/>
                <w:lang w:eastAsia="en-US" w:bidi="en-US"/>
              </w:rPr>
              <w:t>R</w:t>
            </w:r>
          </w:p>
        </w:tc>
        <w:tc>
          <w:tcPr>
            <w:tcW w:w="1890" w:type="dxa"/>
            <w:vAlign w:val="center"/>
          </w:tcPr>
          <w:p w14:paraId="5F97A2F7" w14:textId="3F55679E" w:rsidR="00B54CFD" w:rsidRPr="00E0028A" w:rsidRDefault="00B54CFD" w:rsidP="00B54CFD">
            <w:pPr>
              <w:jc w:val="center"/>
            </w:pPr>
            <w:r w:rsidRPr="00E0028A">
              <w:rPr>
                <w:rFonts w:eastAsia="Segoe UI"/>
                <w:b/>
                <w:bCs/>
                <w:lang w:eastAsia="en-US" w:bidi="en-US"/>
              </w:rPr>
              <w:t>Z</w:t>
            </w:r>
          </w:p>
        </w:tc>
        <w:tc>
          <w:tcPr>
            <w:tcW w:w="1890" w:type="dxa"/>
            <w:vAlign w:val="center"/>
          </w:tcPr>
          <w:p w14:paraId="5753C548" w14:textId="20D676A4" w:rsidR="00B54CFD" w:rsidRPr="00E0028A" w:rsidRDefault="00B54CFD" w:rsidP="00B54CFD">
            <w:pPr>
              <w:jc w:val="center"/>
            </w:pPr>
            <w:r w:rsidRPr="00E0028A">
              <w:rPr>
                <w:rFonts w:eastAsia="Segoe UI"/>
                <w:b/>
                <w:bCs/>
                <w:lang w:eastAsia="en-US" w:bidi="en-US"/>
              </w:rPr>
              <w:t>E</w:t>
            </w:r>
          </w:p>
        </w:tc>
      </w:tr>
      <w:tr w:rsidR="000775FB" w:rsidRPr="00E0028A" w14:paraId="0935BB18" w14:textId="77777777" w:rsidTr="00B54CFD">
        <w:tc>
          <w:tcPr>
            <w:tcW w:w="1889" w:type="dxa"/>
            <w:vAlign w:val="center"/>
          </w:tcPr>
          <w:p w14:paraId="595A2A7F" w14:textId="472F3652" w:rsidR="00B54CFD" w:rsidRPr="00E0028A" w:rsidRDefault="00B54CFD" w:rsidP="00B54CFD">
            <w:r w:rsidRPr="00E0028A">
              <w:rPr>
                <w:rFonts w:eastAsia="Segoe UI"/>
                <w:b/>
                <w:bCs/>
                <w:lang w:eastAsia="en-US" w:bidi="en-US"/>
              </w:rPr>
              <w:t>CDF (HRZE)</w:t>
            </w:r>
          </w:p>
        </w:tc>
        <w:tc>
          <w:tcPr>
            <w:tcW w:w="1890" w:type="dxa"/>
            <w:vAlign w:val="center"/>
          </w:tcPr>
          <w:p w14:paraId="731D368E" w14:textId="2F0A60E8" w:rsidR="00B54CFD" w:rsidRPr="00E0028A" w:rsidRDefault="00B54CFD" w:rsidP="00B54CFD">
            <w:pPr>
              <w:jc w:val="center"/>
            </w:pPr>
            <w:r w:rsidRPr="00E0028A">
              <w:rPr>
                <w:rFonts w:eastAsia="Segoe UI"/>
                <w:lang w:eastAsia="en-US" w:bidi="en-US"/>
              </w:rPr>
              <w:t>75</w:t>
            </w:r>
          </w:p>
        </w:tc>
        <w:tc>
          <w:tcPr>
            <w:tcW w:w="1890" w:type="dxa"/>
            <w:vAlign w:val="center"/>
          </w:tcPr>
          <w:p w14:paraId="42C2DF6B" w14:textId="3799E90A" w:rsidR="00B54CFD" w:rsidRPr="00E0028A" w:rsidRDefault="00B54CFD" w:rsidP="00B54CFD">
            <w:pPr>
              <w:jc w:val="center"/>
            </w:pPr>
            <w:r w:rsidRPr="00E0028A">
              <w:rPr>
                <w:rFonts w:eastAsia="Segoe UI"/>
                <w:lang w:eastAsia="en-US" w:bidi="en-US"/>
              </w:rPr>
              <w:t>150</w:t>
            </w:r>
          </w:p>
        </w:tc>
        <w:tc>
          <w:tcPr>
            <w:tcW w:w="1890" w:type="dxa"/>
            <w:vAlign w:val="center"/>
          </w:tcPr>
          <w:p w14:paraId="4901F332" w14:textId="4A74F84E" w:rsidR="00B54CFD" w:rsidRPr="00E0028A" w:rsidRDefault="00B54CFD" w:rsidP="00B54CFD">
            <w:pPr>
              <w:jc w:val="center"/>
            </w:pPr>
            <w:r w:rsidRPr="00E0028A">
              <w:rPr>
                <w:rFonts w:eastAsia="Segoe UI"/>
                <w:lang w:eastAsia="en-US" w:bidi="en-US"/>
              </w:rPr>
              <w:t>400</w:t>
            </w:r>
          </w:p>
        </w:tc>
        <w:tc>
          <w:tcPr>
            <w:tcW w:w="1890" w:type="dxa"/>
            <w:vAlign w:val="center"/>
          </w:tcPr>
          <w:p w14:paraId="6ADBB182" w14:textId="5E923C48" w:rsidR="00B54CFD" w:rsidRPr="00E0028A" w:rsidRDefault="00B54CFD" w:rsidP="00B54CFD">
            <w:pPr>
              <w:jc w:val="center"/>
            </w:pPr>
            <w:r w:rsidRPr="00E0028A">
              <w:rPr>
                <w:rFonts w:eastAsia="Segoe UI"/>
                <w:lang w:eastAsia="en-US" w:bidi="en-US"/>
              </w:rPr>
              <w:t>275</w:t>
            </w:r>
          </w:p>
        </w:tc>
      </w:tr>
      <w:tr w:rsidR="000775FB" w:rsidRPr="00E0028A" w14:paraId="420BA267" w14:textId="77777777" w:rsidTr="00B54CFD">
        <w:tc>
          <w:tcPr>
            <w:tcW w:w="1889" w:type="dxa"/>
            <w:vAlign w:val="center"/>
          </w:tcPr>
          <w:p w14:paraId="6D574CBA" w14:textId="7943BE7A" w:rsidR="00B54CFD" w:rsidRPr="00E0028A" w:rsidRDefault="00B54CFD" w:rsidP="00B54CFD">
            <w:r w:rsidRPr="00E0028A">
              <w:rPr>
                <w:rFonts w:eastAsia="Segoe UI"/>
                <w:b/>
                <w:bCs/>
                <w:lang w:eastAsia="en-US" w:bidi="en-US"/>
              </w:rPr>
              <w:t>CDF (HRE)</w:t>
            </w:r>
          </w:p>
        </w:tc>
        <w:tc>
          <w:tcPr>
            <w:tcW w:w="1890" w:type="dxa"/>
            <w:vAlign w:val="center"/>
          </w:tcPr>
          <w:p w14:paraId="49276093" w14:textId="3C347AD3" w:rsidR="00B54CFD" w:rsidRPr="00E0028A" w:rsidRDefault="00B54CFD" w:rsidP="00B54CFD">
            <w:pPr>
              <w:jc w:val="center"/>
            </w:pPr>
            <w:r w:rsidRPr="00E0028A">
              <w:rPr>
                <w:rFonts w:eastAsia="Segoe UI"/>
                <w:lang w:eastAsia="en-US" w:bidi="en-US"/>
              </w:rPr>
              <w:t>75</w:t>
            </w:r>
          </w:p>
        </w:tc>
        <w:tc>
          <w:tcPr>
            <w:tcW w:w="1890" w:type="dxa"/>
            <w:vAlign w:val="center"/>
          </w:tcPr>
          <w:p w14:paraId="06B0BB8D" w14:textId="268DEA51" w:rsidR="00B54CFD" w:rsidRPr="00E0028A" w:rsidRDefault="00B54CFD" w:rsidP="00B54CFD">
            <w:pPr>
              <w:jc w:val="center"/>
            </w:pPr>
            <w:r w:rsidRPr="00E0028A">
              <w:rPr>
                <w:rFonts w:eastAsia="Segoe UI"/>
                <w:lang w:eastAsia="en-US" w:bidi="en-US"/>
              </w:rPr>
              <w:t>150</w:t>
            </w:r>
          </w:p>
        </w:tc>
        <w:tc>
          <w:tcPr>
            <w:tcW w:w="1890" w:type="dxa"/>
          </w:tcPr>
          <w:p w14:paraId="4517C306" w14:textId="77777777" w:rsidR="00B54CFD" w:rsidRPr="00E0028A" w:rsidRDefault="00B54CFD" w:rsidP="00B54CFD">
            <w:pPr>
              <w:jc w:val="center"/>
            </w:pPr>
          </w:p>
        </w:tc>
        <w:tc>
          <w:tcPr>
            <w:tcW w:w="1890" w:type="dxa"/>
            <w:vAlign w:val="center"/>
          </w:tcPr>
          <w:p w14:paraId="3BA19CDD" w14:textId="2B1F73AB" w:rsidR="00B54CFD" w:rsidRPr="00E0028A" w:rsidRDefault="00B54CFD" w:rsidP="00B54CFD">
            <w:pPr>
              <w:jc w:val="center"/>
            </w:pPr>
            <w:r w:rsidRPr="00E0028A">
              <w:rPr>
                <w:rFonts w:eastAsia="Segoe UI"/>
                <w:lang w:eastAsia="en-US" w:bidi="en-US"/>
              </w:rPr>
              <w:t>275</w:t>
            </w:r>
          </w:p>
        </w:tc>
      </w:tr>
      <w:tr w:rsidR="000775FB" w:rsidRPr="00E0028A" w14:paraId="385935B6" w14:textId="77777777" w:rsidTr="00B54CFD">
        <w:tc>
          <w:tcPr>
            <w:tcW w:w="1889" w:type="dxa"/>
            <w:vAlign w:val="center"/>
          </w:tcPr>
          <w:p w14:paraId="53621445" w14:textId="36EF5498" w:rsidR="00B54CFD" w:rsidRPr="00E0028A" w:rsidRDefault="00B54CFD" w:rsidP="00B54CFD">
            <w:r w:rsidRPr="00E0028A">
              <w:rPr>
                <w:rFonts w:eastAsia="Segoe UI"/>
                <w:b/>
                <w:bCs/>
                <w:lang w:eastAsia="en-US" w:bidi="en-US"/>
              </w:rPr>
              <w:t>CDF (HR)</w:t>
            </w:r>
          </w:p>
        </w:tc>
        <w:tc>
          <w:tcPr>
            <w:tcW w:w="1890" w:type="dxa"/>
            <w:vAlign w:val="center"/>
          </w:tcPr>
          <w:p w14:paraId="74B08683" w14:textId="4458C2A0" w:rsidR="00B54CFD" w:rsidRPr="00E0028A" w:rsidRDefault="00B54CFD" w:rsidP="00B54CFD">
            <w:pPr>
              <w:jc w:val="center"/>
            </w:pPr>
            <w:r w:rsidRPr="00E0028A">
              <w:rPr>
                <w:rFonts w:eastAsia="Segoe UI"/>
                <w:lang w:eastAsia="en-US" w:bidi="en-US"/>
              </w:rPr>
              <w:t>75</w:t>
            </w:r>
          </w:p>
        </w:tc>
        <w:tc>
          <w:tcPr>
            <w:tcW w:w="1890" w:type="dxa"/>
            <w:vAlign w:val="center"/>
          </w:tcPr>
          <w:p w14:paraId="33253B90" w14:textId="2D62FC6B" w:rsidR="00B54CFD" w:rsidRPr="00E0028A" w:rsidRDefault="00B54CFD" w:rsidP="00B54CFD">
            <w:pPr>
              <w:jc w:val="center"/>
            </w:pPr>
            <w:r w:rsidRPr="00E0028A">
              <w:rPr>
                <w:rFonts w:eastAsia="Segoe UI"/>
                <w:lang w:eastAsia="en-US" w:bidi="en-US"/>
              </w:rPr>
              <w:t>150</w:t>
            </w:r>
          </w:p>
        </w:tc>
        <w:tc>
          <w:tcPr>
            <w:tcW w:w="1890" w:type="dxa"/>
          </w:tcPr>
          <w:p w14:paraId="366AD369" w14:textId="77777777" w:rsidR="00B54CFD" w:rsidRPr="00E0028A" w:rsidRDefault="00B54CFD" w:rsidP="00B54CFD">
            <w:pPr>
              <w:jc w:val="center"/>
            </w:pPr>
          </w:p>
        </w:tc>
        <w:tc>
          <w:tcPr>
            <w:tcW w:w="1890" w:type="dxa"/>
          </w:tcPr>
          <w:p w14:paraId="3B3D43A7" w14:textId="77777777" w:rsidR="00B54CFD" w:rsidRPr="00E0028A" w:rsidRDefault="00B54CFD" w:rsidP="00B54CFD">
            <w:pPr>
              <w:jc w:val="center"/>
            </w:pPr>
          </w:p>
        </w:tc>
      </w:tr>
      <w:tr w:rsidR="000775FB" w:rsidRPr="00E0028A" w14:paraId="0AF6E739" w14:textId="77777777" w:rsidTr="00E902F8">
        <w:tc>
          <w:tcPr>
            <w:tcW w:w="9449" w:type="dxa"/>
            <w:gridSpan w:val="5"/>
            <w:vAlign w:val="center"/>
          </w:tcPr>
          <w:p w14:paraId="45C0A7EC" w14:textId="6E0C2F80" w:rsidR="00B54CFD" w:rsidRPr="00E0028A" w:rsidRDefault="00B54CFD" w:rsidP="00B54CFD">
            <w:pPr>
              <w:rPr>
                <w:b/>
                <w:bCs/>
              </w:rPr>
            </w:pPr>
            <w:r w:rsidRPr="00E0028A">
              <w:rPr>
                <w:b/>
                <w:bCs/>
              </w:rPr>
              <w:t xml:space="preserve">CDF - </w:t>
            </w:r>
            <w:r w:rsidRPr="00E0028A">
              <w:t>Combinația cu doză fixă</w:t>
            </w:r>
          </w:p>
        </w:tc>
      </w:tr>
    </w:tbl>
    <w:p w14:paraId="1B91DADE" w14:textId="77777777" w:rsidR="00B54CFD" w:rsidRPr="00E0028A" w:rsidRDefault="00B54CFD">
      <w:pPr>
        <w:sectPr w:rsidR="00B54CFD" w:rsidRPr="00E0028A" w:rsidSect="00DB515F">
          <w:type w:val="continuous"/>
          <w:pgSz w:w="11907" w:h="16840"/>
          <w:pgMar w:top="1008" w:right="1008" w:bottom="1152" w:left="1440" w:header="720" w:footer="720" w:gutter="0"/>
          <w:cols w:space="720"/>
        </w:sectPr>
      </w:pPr>
    </w:p>
    <w:p w14:paraId="36DA2F00" w14:textId="1C7FA4BD" w:rsidR="004350CF" w:rsidRPr="00E0028A" w:rsidRDefault="006934FE" w:rsidP="00516354">
      <w:pPr>
        <w:pStyle w:val="Titlu"/>
        <w:rPr>
          <w:rStyle w:val="tlid-translation"/>
          <w:szCs w:val="24"/>
        </w:rPr>
      </w:pPr>
      <w:r w:rsidRPr="00E0028A">
        <w:rPr>
          <w:szCs w:val="24"/>
        </w:rPr>
        <w:t xml:space="preserve">Anexa </w:t>
      </w:r>
      <w:r w:rsidR="00A973A8" w:rsidRPr="00E0028A">
        <w:rPr>
          <w:szCs w:val="24"/>
        </w:rPr>
        <w:t>6</w:t>
      </w:r>
      <w:r w:rsidRPr="00E0028A">
        <w:rPr>
          <w:szCs w:val="24"/>
        </w:rPr>
        <w:t xml:space="preserve">. </w:t>
      </w:r>
      <w:bookmarkStart w:id="198" w:name="_Hlk148428563"/>
      <w:r w:rsidRPr="00E0028A">
        <w:rPr>
          <w:szCs w:val="24"/>
        </w:rPr>
        <w:t>Dozele medicamentelor ant</w:t>
      </w:r>
      <w:r w:rsidR="00B24F08" w:rsidRPr="00E0028A">
        <w:rPr>
          <w:szCs w:val="24"/>
        </w:rPr>
        <w:t>i-TB</w:t>
      </w:r>
      <w:r w:rsidRPr="00E0028A">
        <w:rPr>
          <w:szCs w:val="24"/>
        </w:rPr>
        <w:t xml:space="preserve"> </w:t>
      </w:r>
      <w:r w:rsidR="00B62CDD" w:rsidRPr="00E0028A">
        <w:rPr>
          <w:rStyle w:val="tlid-translation"/>
          <w:szCs w:val="24"/>
        </w:rPr>
        <w:t>de linia II utilizate în regimurile de</w:t>
      </w:r>
      <w:r w:rsidR="00DE597C" w:rsidRPr="00E0028A">
        <w:rPr>
          <w:rStyle w:val="tlid-translation"/>
          <w:szCs w:val="24"/>
        </w:rPr>
        <w:t xml:space="preserve"> tratament TB </w:t>
      </w:r>
      <w:r w:rsidR="00B62CDD" w:rsidRPr="00E0028A">
        <w:rPr>
          <w:rStyle w:val="tlid-translation"/>
          <w:szCs w:val="24"/>
        </w:rPr>
        <w:t xml:space="preserve">MDR ajustate la masa corporală la </w:t>
      </w:r>
      <w:r w:rsidR="004350CF" w:rsidRPr="00E0028A">
        <w:rPr>
          <w:rStyle w:val="tlid-translation"/>
          <w:szCs w:val="24"/>
        </w:rPr>
        <w:t xml:space="preserve">adulți </w:t>
      </w:r>
      <w:bookmarkEnd w:id="198"/>
      <w:r w:rsidR="004350CF" w:rsidRPr="00E0028A">
        <w:rPr>
          <w:rStyle w:val="tlid-translation"/>
          <w:szCs w:val="24"/>
          <w:vertAlign w:val="superscript"/>
        </w:rPr>
        <w:t>a</w:t>
      </w:r>
    </w:p>
    <w:tbl>
      <w:tblPr>
        <w:tblW w:w="14401"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0"/>
        <w:gridCol w:w="2029"/>
        <w:gridCol w:w="1364"/>
        <w:gridCol w:w="1213"/>
        <w:gridCol w:w="1212"/>
        <w:gridCol w:w="1214"/>
        <w:gridCol w:w="1364"/>
        <w:gridCol w:w="3615"/>
      </w:tblGrid>
      <w:tr w:rsidR="00A72045" w:rsidRPr="00E0028A" w14:paraId="5D4D155A" w14:textId="77777777" w:rsidTr="00051A7E">
        <w:trPr>
          <w:trHeight w:val="305"/>
        </w:trPr>
        <w:tc>
          <w:tcPr>
            <w:tcW w:w="2390" w:type="dxa"/>
            <w:tcBorders>
              <w:bottom w:val="nil"/>
            </w:tcBorders>
            <w:shd w:val="clear" w:color="auto" w:fill="E7E6E6"/>
          </w:tcPr>
          <w:p w14:paraId="5227D2EA" w14:textId="77777777" w:rsidR="00A72045" w:rsidRPr="00E0028A" w:rsidRDefault="00A72045" w:rsidP="00986F96">
            <w:pPr>
              <w:widowControl w:val="0"/>
              <w:autoSpaceDE w:val="0"/>
              <w:autoSpaceDN w:val="0"/>
              <w:contextualSpacing/>
              <w:rPr>
                <w:b/>
                <w:bCs/>
                <w:sz w:val="20"/>
                <w:szCs w:val="20"/>
              </w:rPr>
            </w:pPr>
          </w:p>
        </w:tc>
        <w:tc>
          <w:tcPr>
            <w:tcW w:w="2029" w:type="dxa"/>
            <w:tcBorders>
              <w:bottom w:val="nil"/>
            </w:tcBorders>
            <w:shd w:val="clear" w:color="auto" w:fill="E7E6E6"/>
          </w:tcPr>
          <w:p w14:paraId="5CD34C4C" w14:textId="77777777" w:rsidR="00A72045" w:rsidRPr="00E0028A" w:rsidRDefault="00A72045" w:rsidP="00986F96">
            <w:pPr>
              <w:widowControl w:val="0"/>
              <w:autoSpaceDE w:val="0"/>
              <w:autoSpaceDN w:val="0"/>
              <w:contextualSpacing/>
              <w:rPr>
                <w:sz w:val="20"/>
                <w:szCs w:val="20"/>
              </w:rPr>
            </w:pPr>
          </w:p>
        </w:tc>
        <w:tc>
          <w:tcPr>
            <w:tcW w:w="6367" w:type="dxa"/>
            <w:gridSpan w:val="5"/>
            <w:shd w:val="clear" w:color="auto" w:fill="E7E6E6"/>
          </w:tcPr>
          <w:p w14:paraId="24ABB808" w14:textId="3BCF38F4" w:rsidR="00A72045" w:rsidRPr="00E0028A" w:rsidRDefault="00A72045" w:rsidP="00986F96">
            <w:pPr>
              <w:widowControl w:val="0"/>
              <w:autoSpaceDE w:val="0"/>
              <w:autoSpaceDN w:val="0"/>
              <w:ind w:left="651" w:right="643"/>
              <w:contextualSpacing/>
              <w:jc w:val="center"/>
              <w:rPr>
                <w:b/>
                <w:sz w:val="20"/>
                <w:szCs w:val="20"/>
              </w:rPr>
            </w:pPr>
            <w:r w:rsidRPr="00E0028A">
              <w:rPr>
                <w:b/>
                <w:color w:val="000000" w:themeColor="text1"/>
                <w:sz w:val="20"/>
                <w:szCs w:val="20"/>
              </w:rPr>
              <w:t>Masa</w:t>
            </w:r>
            <w:r w:rsidRPr="00E0028A">
              <w:rPr>
                <w:b/>
                <w:color w:val="000000" w:themeColor="text1"/>
                <w:spacing w:val="-9"/>
                <w:sz w:val="20"/>
                <w:szCs w:val="20"/>
              </w:rPr>
              <w:t xml:space="preserve"> </w:t>
            </w:r>
            <w:r w:rsidRPr="00E0028A">
              <w:rPr>
                <w:b/>
                <w:color w:val="000000" w:themeColor="text1"/>
                <w:sz w:val="20"/>
                <w:szCs w:val="20"/>
              </w:rPr>
              <w:t>corporală</w:t>
            </w:r>
          </w:p>
        </w:tc>
        <w:tc>
          <w:tcPr>
            <w:tcW w:w="3615" w:type="dxa"/>
            <w:tcBorders>
              <w:bottom w:val="nil"/>
            </w:tcBorders>
            <w:shd w:val="clear" w:color="auto" w:fill="E7E6E6"/>
          </w:tcPr>
          <w:p w14:paraId="6ABFDB4D" w14:textId="77777777" w:rsidR="00A72045" w:rsidRPr="00E0028A" w:rsidRDefault="00A72045" w:rsidP="00986F96">
            <w:pPr>
              <w:widowControl w:val="0"/>
              <w:autoSpaceDE w:val="0"/>
              <w:autoSpaceDN w:val="0"/>
              <w:contextualSpacing/>
              <w:rPr>
                <w:sz w:val="20"/>
                <w:szCs w:val="20"/>
              </w:rPr>
            </w:pPr>
          </w:p>
        </w:tc>
      </w:tr>
      <w:tr w:rsidR="00A72045" w:rsidRPr="00E0028A" w14:paraId="54116BEA" w14:textId="77777777" w:rsidTr="00051A7E">
        <w:trPr>
          <w:trHeight w:val="410"/>
        </w:trPr>
        <w:tc>
          <w:tcPr>
            <w:tcW w:w="2390" w:type="dxa"/>
            <w:tcBorders>
              <w:top w:val="nil"/>
            </w:tcBorders>
            <w:shd w:val="clear" w:color="auto" w:fill="E7E6E6"/>
          </w:tcPr>
          <w:p w14:paraId="71390B9D" w14:textId="77777777" w:rsidR="00A72045" w:rsidRPr="00E0028A" w:rsidRDefault="00A72045" w:rsidP="00051A7E">
            <w:pPr>
              <w:widowControl w:val="0"/>
              <w:autoSpaceDE w:val="0"/>
              <w:autoSpaceDN w:val="0"/>
              <w:ind w:left="352"/>
              <w:contextualSpacing/>
              <w:jc w:val="center"/>
              <w:rPr>
                <w:b/>
                <w:bCs/>
                <w:sz w:val="20"/>
                <w:szCs w:val="20"/>
              </w:rPr>
            </w:pPr>
            <w:r w:rsidRPr="00E0028A">
              <w:rPr>
                <w:b/>
                <w:bCs/>
                <w:spacing w:val="-2"/>
                <w:sz w:val="20"/>
                <w:szCs w:val="20"/>
              </w:rPr>
              <w:t>Medicamente grupa A</w:t>
            </w:r>
          </w:p>
        </w:tc>
        <w:tc>
          <w:tcPr>
            <w:tcW w:w="2029" w:type="dxa"/>
            <w:tcBorders>
              <w:top w:val="nil"/>
            </w:tcBorders>
            <w:shd w:val="clear" w:color="auto" w:fill="E7E6E6"/>
          </w:tcPr>
          <w:p w14:paraId="347F71C8" w14:textId="2FBBAAEA" w:rsidR="00A72045" w:rsidRPr="00E0028A" w:rsidRDefault="003C4935" w:rsidP="00051A7E">
            <w:pPr>
              <w:widowControl w:val="0"/>
              <w:autoSpaceDE w:val="0"/>
              <w:autoSpaceDN w:val="0"/>
              <w:ind w:right="187"/>
              <w:contextualSpacing/>
              <w:jc w:val="center"/>
              <w:rPr>
                <w:b/>
                <w:sz w:val="20"/>
                <w:szCs w:val="20"/>
              </w:rPr>
            </w:pPr>
            <w:r w:rsidRPr="00E0028A">
              <w:rPr>
                <w:b/>
                <w:sz w:val="20"/>
                <w:szCs w:val="20"/>
              </w:rPr>
              <w:t xml:space="preserve">Formă farmaceutică (comprimate, diluate în 10 </w:t>
            </w:r>
            <w:proofErr w:type="spellStart"/>
            <w:r w:rsidRPr="00E0028A">
              <w:rPr>
                <w:b/>
                <w:sz w:val="20"/>
                <w:szCs w:val="20"/>
              </w:rPr>
              <w:t>mL</w:t>
            </w:r>
            <w:proofErr w:type="spellEnd"/>
            <w:r w:rsidRPr="00E0028A">
              <w:rPr>
                <w:b/>
                <w:sz w:val="20"/>
                <w:szCs w:val="20"/>
              </w:rPr>
              <w:t xml:space="preserve"> de apă, după caz)</w:t>
            </w:r>
          </w:p>
        </w:tc>
        <w:tc>
          <w:tcPr>
            <w:tcW w:w="1364" w:type="dxa"/>
            <w:shd w:val="clear" w:color="auto" w:fill="ADAAAA"/>
          </w:tcPr>
          <w:p w14:paraId="183CE74A" w14:textId="5E4B0A32" w:rsidR="00A72045" w:rsidRPr="00E0028A" w:rsidRDefault="00D96294" w:rsidP="00051A7E">
            <w:pPr>
              <w:widowControl w:val="0"/>
              <w:autoSpaceDE w:val="0"/>
              <w:autoSpaceDN w:val="0"/>
              <w:ind w:left="96" w:right="89"/>
              <w:contextualSpacing/>
              <w:jc w:val="center"/>
              <w:rPr>
                <w:b/>
                <w:sz w:val="20"/>
                <w:szCs w:val="20"/>
              </w:rPr>
            </w:pPr>
            <w:r w:rsidRPr="00E0028A">
              <w:rPr>
                <w:b/>
                <w:w w:val="95"/>
                <w:sz w:val="20"/>
                <w:szCs w:val="20"/>
              </w:rPr>
              <w:t>30–&lt;36 kg</w:t>
            </w:r>
          </w:p>
        </w:tc>
        <w:tc>
          <w:tcPr>
            <w:tcW w:w="1213" w:type="dxa"/>
            <w:shd w:val="clear" w:color="auto" w:fill="ADAAAA"/>
          </w:tcPr>
          <w:p w14:paraId="7381CF5B" w14:textId="06094175" w:rsidR="00A72045" w:rsidRPr="00E0028A" w:rsidRDefault="00D96294" w:rsidP="00051A7E">
            <w:pPr>
              <w:widowControl w:val="0"/>
              <w:autoSpaceDE w:val="0"/>
              <w:autoSpaceDN w:val="0"/>
              <w:ind w:left="92" w:right="83"/>
              <w:contextualSpacing/>
              <w:jc w:val="center"/>
              <w:rPr>
                <w:b/>
                <w:sz w:val="20"/>
                <w:szCs w:val="20"/>
              </w:rPr>
            </w:pPr>
            <w:r w:rsidRPr="00E0028A">
              <w:rPr>
                <w:b/>
                <w:w w:val="95"/>
                <w:sz w:val="20"/>
                <w:szCs w:val="20"/>
              </w:rPr>
              <w:t>36–&lt;46 kg</w:t>
            </w:r>
          </w:p>
        </w:tc>
        <w:tc>
          <w:tcPr>
            <w:tcW w:w="1212" w:type="dxa"/>
            <w:shd w:val="clear" w:color="auto" w:fill="ADAAAA"/>
          </w:tcPr>
          <w:p w14:paraId="55FCCF37" w14:textId="2FE81BDC" w:rsidR="00A72045" w:rsidRPr="00E0028A" w:rsidRDefault="00D96294" w:rsidP="00051A7E">
            <w:pPr>
              <w:widowControl w:val="0"/>
              <w:autoSpaceDE w:val="0"/>
              <w:autoSpaceDN w:val="0"/>
              <w:ind w:left="91" w:right="88"/>
              <w:contextualSpacing/>
              <w:jc w:val="center"/>
              <w:rPr>
                <w:b/>
                <w:sz w:val="20"/>
                <w:szCs w:val="20"/>
              </w:rPr>
            </w:pPr>
            <w:r w:rsidRPr="00E0028A">
              <w:rPr>
                <w:b/>
                <w:w w:val="95"/>
                <w:sz w:val="20"/>
                <w:szCs w:val="20"/>
              </w:rPr>
              <w:t>46–&lt;56 kg</w:t>
            </w:r>
          </w:p>
        </w:tc>
        <w:tc>
          <w:tcPr>
            <w:tcW w:w="1214" w:type="dxa"/>
            <w:shd w:val="clear" w:color="auto" w:fill="ADAAAA"/>
          </w:tcPr>
          <w:p w14:paraId="5EA6663E" w14:textId="378B026F" w:rsidR="00A72045" w:rsidRPr="00E0028A" w:rsidRDefault="00D96294" w:rsidP="00051A7E">
            <w:pPr>
              <w:widowControl w:val="0"/>
              <w:autoSpaceDE w:val="0"/>
              <w:autoSpaceDN w:val="0"/>
              <w:ind w:left="96" w:right="85"/>
              <w:contextualSpacing/>
              <w:jc w:val="center"/>
              <w:rPr>
                <w:b/>
                <w:sz w:val="20"/>
                <w:szCs w:val="20"/>
              </w:rPr>
            </w:pPr>
            <w:r w:rsidRPr="00E0028A">
              <w:rPr>
                <w:b/>
                <w:w w:val="95"/>
                <w:sz w:val="20"/>
                <w:szCs w:val="20"/>
              </w:rPr>
              <w:t>56–&lt;70 kg</w:t>
            </w:r>
          </w:p>
        </w:tc>
        <w:tc>
          <w:tcPr>
            <w:tcW w:w="1364" w:type="dxa"/>
            <w:shd w:val="clear" w:color="auto" w:fill="ADAAAA"/>
          </w:tcPr>
          <w:p w14:paraId="30AD3CA1" w14:textId="0697B1DF" w:rsidR="00A72045" w:rsidRPr="00E0028A" w:rsidRDefault="00D96294" w:rsidP="00051A7E">
            <w:pPr>
              <w:widowControl w:val="0"/>
              <w:autoSpaceDE w:val="0"/>
              <w:autoSpaceDN w:val="0"/>
              <w:ind w:left="163"/>
              <w:contextualSpacing/>
              <w:jc w:val="center"/>
              <w:rPr>
                <w:b/>
                <w:sz w:val="20"/>
                <w:szCs w:val="20"/>
              </w:rPr>
            </w:pPr>
            <w:r w:rsidRPr="00E0028A">
              <w:rPr>
                <w:b/>
                <w:spacing w:val="-5"/>
                <w:sz w:val="20"/>
                <w:szCs w:val="20"/>
              </w:rPr>
              <w:t>≥70 kg</w:t>
            </w:r>
          </w:p>
        </w:tc>
        <w:tc>
          <w:tcPr>
            <w:tcW w:w="3615" w:type="dxa"/>
            <w:tcBorders>
              <w:top w:val="nil"/>
            </w:tcBorders>
            <w:shd w:val="clear" w:color="auto" w:fill="E7E6E6"/>
          </w:tcPr>
          <w:p w14:paraId="00FBB9BE" w14:textId="5A639635" w:rsidR="00A72045" w:rsidRPr="00E0028A" w:rsidRDefault="00A72045" w:rsidP="00C5528C">
            <w:pPr>
              <w:widowControl w:val="0"/>
              <w:autoSpaceDE w:val="0"/>
              <w:autoSpaceDN w:val="0"/>
              <w:ind w:right="1320"/>
              <w:contextualSpacing/>
              <w:jc w:val="center"/>
              <w:rPr>
                <w:b/>
                <w:sz w:val="20"/>
                <w:szCs w:val="20"/>
              </w:rPr>
            </w:pPr>
            <w:r w:rsidRPr="00E0028A">
              <w:rPr>
                <w:b/>
                <w:spacing w:val="-2"/>
                <w:sz w:val="20"/>
                <w:szCs w:val="20"/>
              </w:rPr>
              <w:t>Comentarii</w:t>
            </w:r>
          </w:p>
        </w:tc>
      </w:tr>
      <w:tr w:rsidR="00A72045" w:rsidRPr="00E0028A" w14:paraId="2694CA89" w14:textId="77777777" w:rsidTr="00051A7E">
        <w:trPr>
          <w:trHeight w:val="231"/>
        </w:trPr>
        <w:tc>
          <w:tcPr>
            <w:tcW w:w="2390" w:type="dxa"/>
            <w:vMerge w:val="restart"/>
          </w:tcPr>
          <w:p w14:paraId="3B65CB33" w14:textId="77777777" w:rsidR="00A72045" w:rsidRPr="00E0028A" w:rsidRDefault="00A72045" w:rsidP="00986F96">
            <w:pPr>
              <w:widowControl w:val="0"/>
              <w:autoSpaceDE w:val="0"/>
              <w:autoSpaceDN w:val="0"/>
              <w:spacing w:before="9"/>
              <w:contextualSpacing/>
              <w:rPr>
                <w:b/>
                <w:bCs/>
                <w:sz w:val="20"/>
                <w:szCs w:val="20"/>
              </w:rPr>
            </w:pPr>
          </w:p>
          <w:p w14:paraId="4B3124A4" w14:textId="77777777" w:rsidR="00A72045" w:rsidRPr="00E0028A" w:rsidRDefault="00A72045" w:rsidP="00906C6D">
            <w:pPr>
              <w:widowControl w:val="0"/>
              <w:autoSpaceDE w:val="0"/>
              <w:autoSpaceDN w:val="0"/>
              <w:spacing w:before="1"/>
              <w:contextualSpacing/>
              <w:rPr>
                <w:b/>
                <w:bCs/>
                <w:sz w:val="20"/>
                <w:szCs w:val="20"/>
              </w:rPr>
            </w:pPr>
            <w:r w:rsidRPr="00E0028A">
              <w:rPr>
                <w:b/>
                <w:bCs/>
                <w:spacing w:val="-2"/>
                <w:sz w:val="20"/>
                <w:szCs w:val="20"/>
              </w:rPr>
              <w:t xml:space="preserve">Levofloxacinum </w:t>
            </w:r>
            <w:r w:rsidRPr="00E0028A">
              <w:rPr>
                <w:spacing w:val="-2"/>
                <w:sz w:val="20"/>
                <w:szCs w:val="20"/>
              </w:rPr>
              <w:t>(</w:t>
            </w:r>
            <w:proofErr w:type="spellStart"/>
            <w:r w:rsidRPr="00E0028A">
              <w:rPr>
                <w:spacing w:val="-2"/>
                <w:sz w:val="20"/>
                <w:szCs w:val="20"/>
              </w:rPr>
              <w:t>Lfx</w:t>
            </w:r>
            <w:proofErr w:type="spellEnd"/>
            <w:r w:rsidRPr="00E0028A">
              <w:rPr>
                <w:spacing w:val="-2"/>
                <w:sz w:val="20"/>
                <w:szCs w:val="20"/>
              </w:rPr>
              <w:t>)</w:t>
            </w:r>
          </w:p>
        </w:tc>
        <w:tc>
          <w:tcPr>
            <w:tcW w:w="2029" w:type="dxa"/>
          </w:tcPr>
          <w:p w14:paraId="3229A1C3" w14:textId="11EF925F" w:rsidR="00A72045" w:rsidRPr="00E0028A" w:rsidRDefault="00A72045" w:rsidP="00051A7E">
            <w:pPr>
              <w:widowControl w:val="0"/>
              <w:autoSpaceDE w:val="0"/>
              <w:autoSpaceDN w:val="0"/>
              <w:ind w:left="106"/>
              <w:contextualSpacing/>
              <w:rPr>
                <w:spacing w:val="-4"/>
                <w:sz w:val="20"/>
                <w:szCs w:val="20"/>
              </w:rPr>
            </w:pPr>
            <w:r w:rsidRPr="00E0028A">
              <w:rPr>
                <w:sz w:val="20"/>
                <w:szCs w:val="20"/>
              </w:rPr>
              <w:t>250</w:t>
            </w:r>
            <w:r w:rsidRPr="00E0028A">
              <w:rPr>
                <w:spacing w:val="-5"/>
                <w:sz w:val="20"/>
                <w:szCs w:val="20"/>
              </w:rPr>
              <w:t xml:space="preserve"> </w:t>
            </w:r>
            <w:r w:rsidRPr="00E0028A">
              <w:rPr>
                <w:sz w:val="20"/>
                <w:szCs w:val="20"/>
              </w:rPr>
              <w:t>mg</w:t>
            </w:r>
            <w:r w:rsidRPr="00E0028A">
              <w:rPr>
                <w:spacing w:val="-5"/>
                <w:sz w:val="20"/>
                <w:szCs w:val="20"/>
              </w:rPr>
              <w:t xml:space="preserve"> </w:t>
            </w:r>
            <w:r w:rsidRPr="00E0028A">
              <w:rPr>
                <w:spacing w:val="-4"/>
                <w:sz w:val="20"/>
                <w:szCs w:val="20"/>
              </w:rPr>
              <w:t>tab.</w:t>
            </w:r>
          </w:p>
        </w:tc>
        <w:tc>
          <w:tcPr>
            <w:tcW w:w="2577" w:type="dxa"/>
            <w:gridSpan w:val="2"/>
          </w:tcPr>
          <w:p w14:paraId="022F7B87" w14:textId="77777777" w:rsidR="00A72045" w:rsidRPr="00E0028A" w:rsidRDefault="00A72045" w:rsidP="00986F96">
            <w:pPr>
              <w:widowControl w:val="0"/>
              <w:autoSpaceDE w:val="0"/>
              <w:autoSpaceDN w:val="0"/>
              <w:ind w:left="108"/>
              <w:contextualSpacing/>
              <w:jc w:val="center"/>
              <w:rPr>
                <w:sz w:val="20"/>
                <w:szCs w:val="20"/>
              </w:rPr>
            </w:pPr>
            <w:r w:rsidRPr="00E0028A">
              <w:rPr>
                <w:w w:val="99"/>
                <w:sz w:val="20"/>
                <w:szCs w:val="20"/>
              </w:rPr>
              <w:t>3</w:t>
            </w:r>
          </w:p>
        </w:tc>
        <w:tc>
          <w:tcPr>
            <w:tcW w:w="3790" w:type="dxa"/>
            <w:gridSpan w:val="3"/>
          </w:tcPr>
          <w:p w14:paraId="72A29AAB" w14:textId="77777777" w:rsidR="00A72045" w:rsidRPr="00E0028A" w:rsidRDefault="00A72045" w:rsidP="00986F96">
            <w:pPr>
              <w:widowControl w:val="0"/>
              <w:autoSpaceDE w:val="0"/>
              <w:autoSpaceDN w:val="0"/>
              <w:ind w:left="106"/>
              <w:contextualSpacing/>
              <w:jc w:val="center"/>
              <w:rPr>
                <w:sz w:val="20"/>
                <w:szCs w:val="20"/>
              </w:rPr>
            </w:pPr>
            <w:r w:rsidRPr="00E0028A">
              <w:rPr>
                <w:w w:val="99"/>
                <w:sz w:val="20"/>
                <w:szCs w:val="20"/>
              </w:rPr>
              <w:t>4</w:t>
            </w:r>
          </w:p>
        </w:tc>
        <w:tc>
          <w:tcPr>
            <w:tcW w:w="3615" w:type="dxa"/>
            <w:vMerge w:val="restart"/>
          </w:tcPr>
          <w:p w14:paraId="63148DE7" w14:textId="22FE31F8" w:rsidR="00A72045" w:rsidRPr="00E0028A" w:rsidRDefault="007F6265" w:rsidP="00C5528C">
            <w:pPr>
              <w:widowControl w:val="0"/>
              <w:autoSpaceDE w:val="0"/>
              <w:autoSpaceDN w:val="0"/>
              <w:contextualSpacing/>
              <w:jc w:val="center"/>
              <w:rPr>
                <w:sz w:val="20"/>
                <w:szCs w:val="20"/>
              </w:rPr>
            </w:pPr>
            <w:r w:rsidRPr="00E0028A">
              <w:rPr>
                <w:sz w:val="20"/>
                <w:szCs w:val="20"/>
              </w:rPr>
              <w:t>-</w:t>
            </w:r>
          </w:p>
        </w:tc>
      </w:tr>
      <w:tr w:rsidR="00A72045" w:rsidRPr="00E0028A" w14:paraId="250552E9" w14:textId="77777777" w:rsidTr="008C65C1">
        <w:trPr>
          <w:trHeight w:val="276"/>
        </w:trPr>
        <w:tc>
          <w:tcPr>
            <w:tcW w:w="2390" w:type="dxa"/>
            <w:vMerge/>
            <w:tcBorders>
              <w:top w:val="nil"/>
            </w:tcBorders>
          </w:tcPr>
          <w:p w14:paraId="352AA7A9" w14:textId="77777777" w:rsidR="00A72045" w:rsidRPr="00E0028A" w:rsidRDefault="00A72045" w:rsidP="00986F96">
            <w:pPr>
              <w:widowControl w:val="0"/>
              <w:autoSpaceDE w:val="0"/>
              <w:autoSpaceDN w:val="0"/>
              <w:contextualSpacing/>
              <w:rPr>
                <w:b/>
                <w:bCs/>
                <w:sz w:val="20"/>
                <w:szCs w:val="20"/>
              </w:rPr>
            </w:pPr>
          </w:p>
        </w:tc>
        <w:tc>
          <w:tcPr>
            <w:tcW w:w="2029" w:type="dxa"/>
          </w:tcPr>
          <w:p w14:paraId="779E0523" w14:textId="2ECF0CA5" w:rsidR="00A72045" w:rsidRPr="00E0028A" w:rsidRDefault="00A72045" w:rsidP="00051A7E">
            <w:pPr>
              <w:widowControl w:val="0"/>
              <w:autoSpaceDE w:val="0"/>
              <w:autoSpaceDN w:val="0"/>
              <w:ind w:left="106"/>
              <w:contextualSpacing/>
              <w:rPr>
                <w:spacing w:val="-4"/>
                <w:sz w:val="20"/>
                <w:szCs w:val="20"/>
              </w:rPr>
            </w:pPr>
            <w:r w:rsidRPr="00E0028A">
              <w:rPr>
                <w:sz w:val="20"/>
                <w:szCs w:val="20"/>
              </w:rPr>
              <w:t>500</w:t>
            </w:r>
            <w:r w:rsidRPr="00E0028A">
              <w:rPr>
                <w:spacing w:val="-5"/>
                <w:sz w:val="20"/>
                <w:szCs w:val="20"/>
              </w:rPr>
              <w:t xml:space="preserve"> </w:t>
            </w:r>
            <w:r w:rsidRPr="00E0028A">
              <w:rPr>
                <w:sz w:val="20"/>
                <w:szCs w:val="20"/>
              </w:rPr>
              <w:t>mg</w:t>
            </w:r>
            <w:r w:rsidRPr="00E0028A">
              <w:rPr>
                <w:spacing w:val="-5"/>
                <w:sz w:val="20"/>
                <w:szCs w:val="20"/>
              </w:rPr>
              <w:t xml:space="preserve"> </w:t>
            </w:r>
            <w:r w:rsidRPr="00E0028A">
              <w:rPr>
                <w:spacing w:val="-4"/>
                <w:sz w:val="20"/>
                <w:szCs w:val="20"/>
              </w:rPr>
              <w:t>tab.</w:t>
            </w:r>
          </w:p>
        </w:tc>
        <w:tc>
          <w:tcPr>
            <w:tcW w:w="2577" w:type="dxa"/>
            <w:gridSpan w:val="2"/>
          </w:tcPr>
          <w:p w14:paraId="04381205" w14:textId="77777777" w:rsidR="00A72045" w:rsidRPr="00E0028A" w:rsidRDefault="00A72045" w:rsidP="00986F96">
            <w:pPr>
              <w:widowControl w:val="0"/>
              <w:autoSpaceDE w:val="0"/>
              <w:autoSpaceDN w:val="0"/>
              <w:ind w:left="108"/>
              <w:contextualSpacing/>
              <w:jc w:val="center"/>
              <w:rPr>
                <w:sz w:val="20"/>
                <w:szCs w:val="20"/>
              </w:rPr>
            </w:pPr>
            <w:r w:rsidRPr="00E0028A">
              <w:rPr>
                <w:spacing w:val="-5"/>
                <w:sz w:val="20"/>
                <w:szCs w:val="20"/>
              </w:rPr>
              <w:t>1,5</w:t>
            </w:r>
          </w:p>
        </w:tc>
        <w:tc>
          <w:tcPr>
            <w:tcW w:w="3790" w:type="dxa"/>
            <w:gridSpan w:val="3"/>
          </w:tcPr>
          <w:p w14:paraId="7617F87E" w14:textId="77777777" w:rsidR="00A72045" w:rsidRPr="00E0028A" w:rsidRDefault="00A72045" w:rsidP="00986F96">
            <w:pPr>
              <w:widowControl w:val="0"/>
              <w:autoSpaceDE w:val="0"/>
              <w:autoSpaceDN w:val="0"/>
              <w:ind w:left="106"/>
              <w:contextualSpacing/>
              <w:jc w:val="center"/>
              <w:rPr>
                <w:sz w:val="20"/>
                <w:szCs w:val="20"/>
              </w:rPr>
            </w:pPr>
            <w:r w:rsidRPr="00E0028A">
              <w:rPr>
                <w:w w:val="99"/>
                <w:sz w:val="20"/>
                <w:szCs w:val="20"/>
              </w:rPr>
              <w:t>2</w:t>
            </w:r>
          </w:p>
        </w:tc>
        <w:tc>
          <w:tcPr>
            <w:tcW w:w="3615" w:type="dxa"/>
            <w:vMerge/>
            <w:tcBorders>
              <w:top w:val="nil"/>
            </w:tcBorders>
          </w:tcPr>
          <w:p w14:paraId="10A50033" w14:textId="77777777" w:rsidR="00A72045" w:rsidRPr="00E0028A" w:rsidRDefault="00A72045" w:rsidP="00C5528C">
            <w:pPr>
              <w:widowControl w:val="0"/>
              <w:autoSpaceDE w:val="0"/>
              <w:autoSpaceDN w:val="0"/>
              <w:contextualSpacing/>
              <w:jc w:val="center"/>
              <w:rPr>
                <w:sz w:val="20"/>
                <w:szCs w:val="20"/>
              </w:rPr>
            </w:pPr>
          </w:p>
        </w:tc>
      </w:tr>
      <w:tr w:rsidR="00A72045" w:rsidRPr="00E0028A" w14:paraId="31252F9C" w14:textId="77777777" w:rsidTr="008C65C1">
        <w:trPr>
          <w:trHeight w:val="276"/>
        </w:trPr>
        <w:tc>
          <w:tcPr>
            <w:tcW w:w="2390" w:type="dxa"/>
            <w:vMerge/>
            <w:tcBorders>
              <w:top w:val="nil"/>
            </w:tcBorders>
          </w:tcPr>
          <w:p w14:paraId="584A78D4" w14:textId="77777777" w:rsidR="00A72045" w:rsidRPr="00E0028A" w:rsidRDefault="00A72045" w:rsidP="00986F96">
            <w:pPr>
              <w:widowControl w:val="0"/>
              <w:autoSpaceDE w:val="0"/>
              <w:autoSpaceDN w:val="0"/>
              <w:contextualSpacing/>
              <w:rPr>
                <w:b/>
                <w:bCs/>
                <w:sz w:val="20"/>
                <w:szCs w:val="20"/>
              </w:rPr>
            </w:pPr>
          </w:p>
        </w:tc>
        <w:tc>
          <w:tcPr>
            <w:tcW w:w="2029" w:type="dxa"/>
          </w:tcPr>
          <w:p w14:paraId="70966DD4" w14:textId="5824F061" w:rsidR="00A72045" w:rsidRPr="00E0028A" w:rsidRDefault="00A72045" w:rsidP="00051A7E">
            <w:pPr>
              <w:widowControl w:val="0"/>
              <w:autoSpaceDE w:val="0"/>
              <w:autoSpaceDN w:val="0"/>
              <w:ind w:left="106"/>
              <w:contextualSpacing/>
              <w:rPr>
                <w:spacing w:val="-4"/>
                <w:sz w:val="20"/>
                <w:szCs w:val="20"/>
              </w:rPr>
            </w:pPr>
            <w:r w:rsidRPr="00E0028A">
              <w:rPr>
                <w:sz w:val="20"/>
                <w:szCs w:val="20"/>
              </w:rPr>
              <w:t>750</w:t>
            </w:r>
            <w:r w:rsidRPr="00E0028A">
              <w:rPr>
                <w:spacing w:val="-5"/>
                <w:sz w:val="20"/>
                <w:szCs w:val="20"/>
              </w:rPr>
              <w:t xml:space="preserve"> </w:t>
            </w:r>
            <w:r w:rsidRPr="00E0028A">
              <w:rPr>
                <w:sz w:val="20"/>
                <w:szCs w:val="20"/>
              </w:rPr>
              <w:t>mg</w:t>
            </w:r>
            <w:r w:rsidRPr="00E0028A">
              <w:rPr>
                <w:spacing w:val="-5"/>
                <w:sz w:val="20"/>
                <w:szCs w:val="20"/>
              </w:rPr>
              <w:t xml:space="preserve"> </w:t>
            </w:r>
            <w:r w:rsidRPr="00E0028A">
              <w:rPr>
                <w:spacing w:val="-4"/>
                <w:sz w:val="20"/>
                <w:szCs w:val="20"/>
              </w:rPr>
              <w:t>tab.</w:t>
            </w:r>
          </w:p>
        </w:tc>
        <w:tc>
          <w:tcPr>
            <w:tcW w:w="2577" w:type="dxa"/>
            <w:gridSpan w:val="2"/>
          </w:tcPr>
          <w:p w14:paraId="5600596C" w14:textId="77777777" w:rsidR="00A72045" w:rsidRPr="00E0028A" w:rsidRDefault="00A72045" w:rsidP="00986F96">
            <w:pPr>
              <w:widowControl w:val="0"/>
              <w:autoSpaceDE w:val="0"/>
              <w:autoSpaceDN w:val="0"/>
              <w:ind w:left="108"/>
              <w:contextualSpacing/>
              <w:jc w:val="center"/>
              <w:rPr>
                <w:sz w:val="20"/>
                <w:szCs w:val="20"/>
              </w:rPr>
            </w:pPr>
            <w:r w:rsidRPr="00E0028A">
              <w:rPr>
                <w:w w:val="99"/>
                <w:sz w:val="20"/>
                <w:szCs w:val="20"/>
              </w:rPr>
              <w:t>1</w:t>
            </w:r>
          </w:p>
        </w:tc>
        <w:tc>
          <w:tcPr>
            <w:tcW w:w="3790" w:type="dxa"/>
            <w:gridSpan w:val="3"/>
          </w:tcPr>
          <w:p w14:paraId="6673645E" w14:textId="77777777" w:rsidR="00A72045" w:rsidRPr="00E0028A" w:rsidRDefault="00A72045" w:rsidP="00986F96">
            <w:pPr>
              <w:widowControl w:val="0"/>
              <w:autoSpaceDE w:val="0"/>
              <w:autoSpaceDN w:val="0"/>
              <w:ind w:left="106"/>
              <w:contextualSpacing/>
              <w:jc w:val="center"/>
              <w:rPr>
                <w:sz w:val="20"/>
                <w:szCs w:val="20"/>
              </w:rPr>
            </w:pPr>
            <w:r w:rsidRPr="00E0028A">
              <w:rPr>
                <w:spacing w:val="-5"/>
                <w:sz w:val="20"/>
                <w:szCs w:val="20"/>
              </w:rPr>
              <w:t>1,5</w:t>
            </w:r>
          </w:p>
        </w:tc>
        <w:tc>
          <w:tcPr>
            <w:tcW w:w="3615" w:type="dxa"/>
            <w:vMerge/>
            <w:tcBorders>
              <w:top w:val="nil"/>
            </w:tcBorders>
          </w:tcPr>
          <w:p w14:paraId="73DE45B5" w14:textId="77777777" w:rsidR="00A72045" w:rsidRPr="00E0028A" w:rsidRDefault="00A72045" w:rsidP="00C5528C">
            <w:pPr>
              <w:widowControl w:val="0"/>
              <w:autoSpaceDE w:val="0"/>
              <w:autoSpaceDN w:val="0"/>
              <w:contextualSpacing/>
              <w:jc w:val="center"/>
              <w:rPr>
                <w:sz w:val="20"/>
                <w:szCs w:val="20"/>
              </w:rPr>
            </w:pPr>
          </w:p>
        </w:tc>
      </w:tr>
      <w:tr w:rsidR="00A72045" w:rsidRPr="00E0028A" w14:paraId="6ABC0A30" w14:textId="77777777" w:rsidTr="00051A7E">
        <w:trPr>
          <w:trHeight w:val="398"/>
        </w:trPr>
        <w:tc>
          <w:tcPr>
            <w:tcW w:w="2390" w:type="dxa"/>
            <w:vMerge w:val="restart"/>
          </w:tcPr>
          <w:p w14:paraId="7AA03B13" w14:textId="77777777" w:rsidR="00A72045" w:rsidRPr="00E0028A" w:rsidRDefault="00A72045" w:rsidP="00986F96">
            <w:pPr>
              <w:widowControl w:val="0"/>
              <w:autoSpaceDE w:val="0"/>
              <w:autoSpaceDN w:val="0"/>
              <w:spacing w:before="9"/>
              <w:contextualSpacing/>
              <w:rPr>
                <w:b/>
                <w:bCs/>
                <w:sz w:val="20"/>
                <w:szCs w:val="20"/>
              </w:rPr>
            </w:pPr>
          </w:p>
          <w:p w14:paraId="70074C13" w14:textId="42711289" w:rsidR="00A72045" w:rsidRPr="00E0028A" w:rsidRDefault="00A72045" w:rsidP="00906C6D">
            <w:pPr>
              <w:widowControl w:val="0"/>
              <w:autoSpaceDE w:val="0"/>
              <w:autoSpaceDN w:val="0"/>
              <w:spacing w:before="1"/>
              <w:contextualSpacing/>
              <w:rPr>
                <w:b/>
                <w:bCs/>
                <w:sz w:val="20"/>
                <w:szCs w:val="20"/>
              </w:rPr>
            </w:pPr>
            <w:r w:rsidRPr="00E0028A">
              <w:rPr>
                <w:b/>
                <w:bCs/>
                <w:spacing w:val="-2"/>
                <w:sz w:val="20"/>
                <w:szCs w:val="20"/>
              </w:rPr>
              <w:t>Moxifloxacinum</w:t>
            </w:r>
            <w:r w:rsidR="00906C6D">
              <w:rPr>
                <w:b/>
                <w:bCs/>
                <w:spacing w:val="-2"/>
                <w:sz w:val="20"/>
                <w:szCs w:val="20"/>
              </w:rPr>
              <w:t xml:space="preserve"> </w:t>
            </w:r>
            <w:r w:rsidRPr="00E0028A">
              <w:rPr>
                <w:spacing w:val="-2"/>
                <w:sz w:val="20"/>
                <w:szCs w:val="20"/>
              </w:rPr>
              <w:t>(</w:t>
            </w:r>
            <w:r w:rsidR="007D2950" w:rsidRPr="00E0028A">
              <w:rPr>
                <w:spacing w:val="-2"/>
                <w:sz w:val="20"/>
                <w:szCs w:val="20"/>
              </w:rPr>
              <w:t xml:space="preserve">M sau </w:t>
            </w:r>
            <w:proofErr w:type="spellStart"/>
            <w:r w:rsidRPr="00E0028A">
              <w:rPr>
                <w:spacing w:val="-2"/>
                <w:sz w:val="20"/>
                <w:szCs w:val="20"/>
              </w:rPr>
              <w:t>Mfx</w:t>
            </w:r>
            <w:proofErr w:type="spellEnd"/>
            <w:r w:rsidRPr="00E0028A">
              <w:rPr>
                <w:spacing w:val="-2"/>
                <w:sz w:val="20"/>
                <w:szCs w:val="20"/>
              </w:rPr>
              <w:t>)</w:t>
            </w:r>
          </w:p>
        </w:tc>
        <w:tc>
          <w:tcPr>
            <w:tcW w:w="2029" w:type="dxa"/>
          </w:tcPr>
          <w:p w14:paraId="26571686" w14:textId="77777777" w:rsidR="007F6265" w:rsidRPr="00E0028A" w:rsidRDefault="007F6265" w:rsidP="00986F96">
            <w:pPr>
              <w:widowControl w:val="0"/>
              <w:autoSpaceDE w:val="0"/>
              <w:autoSpaceDN w:val="0"/>
              <w:ind w:left="106"/>
              <w:contextualSpacing/>
              <w:rPr>
                <w:sz w:val="20"/>
                <w:szCs w:val="20"/>
              </w:rPr>
            </w:pPr>
            <w:r w:rsidRPr="00E0028A">
              <w:rPr>
                <w:sz w:val="20"/>
                <w:szCs w:val="20"/>
              </w:rPr>
              <w:t>400 mg tab</w:t>
            </w:r>
          </w:p>
          <w:p w14:paraId="5AA68CB3" w14:textId="51426102" w:rsidR="007F6265" w:rsidRPr="00E0028A" w:rsidRDefault="007F6265" w:rsidP="00986F96">
            <w:pPr>
              <w:widowControl w:val="0"/>
              <w:autoSpaceDE w:val="0"/>
              <w:autoSpaceDN w:val="0"/>
              <w:ind w:left="106"/>
              <w:contextualSpacing/>
              <w:rPr>
                <w:sz w:val="20"/>
                <w:szCs w:val="20"/>
              </w:rPr>
            </w:pPr>
            <w:r w:rsidRPr="00E0028A">
              <w:rPr>
                <w:sz w:val="20"/>
                <w:szCs w:val="20"/>
              </w:rPr>
              <w:t>(40 mg/</w:t>
            </w:r>
            <w:proofErr w:type="spellStart"/>
            <w:r w:rsidRPr="00E0028A">
              <w:rPr>
                <w:sz w:val="20"/>
                <w:szCs w:val="20"/>
              </w:rPr>
              <w:t>mL</w:t>
            </w:r>
            <w:proofErr w:type="spellEnd"/>
            <w:r w:rsidRPr="00E0028A">
              <w:rPr>
                <w:sz w:val="20"/>
                <w:szCs w:val="20"/>
              </w:rPr>
              <w:t>)</w:t>
            </w:r>
          </w:p>
          <w:p w14:paraId="62FE5EA0" w14:textId="7687F210" w:rsidR="00A72045" w:rsidRPr="00E0028A" w:rsidRDefault="007F6265" w:rsidP="00986F96">
            <w:pPr>
              <w:widowControl w:val="0"/>
              <w:autoSpaceDE w:val="0"/>
              <w:autoSpaceDN w:val="0"/>
              <w:ind w:left="106"/>
              <w:contextualSpacing/>
              <w:rPr>
                <w:sz w:val="20"/>
                <w:szCs w:val="20"/>
              </w:rPr>
            </w:pPr>
            <w:r w:rsidRPr="00E0028A">
              <w:rPr>
                <w:sz w:val="20"/>
                <w:szCs w:val="20"/>
              </w:rPr>
              <w:t>Doza standard</w:t>
            </w:r>
          </w:p>
        </w:tc>
        <w:tc>
          <w:tcPr>
            <w:tcW w:w="6367" w:type="dxa"/>
            <w:gridSpan w:val="5"/>
          </w:tcPr>
          <w:p w14:paraId="5381055A" w14:textId="77777777" w:rsidR="00A72045" w:rsidRPr="00E0028A" w:rsidRDefault="00A72045" w:rsidP="00986F96">
            <w:pPr>
              <w:widowControl w:val="0"/>
              <w:autoSpaceDE w:val="0"/>
              <w:autoSpaceDN w:val="0"/>
              <w:ind w:left="108"/>
              <w:contextualSpacing/>
              <w:jc w:val="center"/>
              <w:rPr>
                <w:sz w:val="20"/>
                <w:szCs w:val="20"/>
              </w:rPr>
            </w:pPr>
            <w:r w:rsidRPr="00E0028A">
              <w:rPr>
                <w:w w:val="99"/>
                <w:sz w:val="20"/>
                <w:szCs w:val="20"/>
              </w:rPr>
              <w:t>1</w:t>
            </w:r>
          </w:p>
        </w:tc>
        <w:tc>
          <w:tcPr>
            <w:tcW w:w="3615" w:type="dxa"/>
          </w:tcPr>
          <w:p w14:paraId="17B736BF" w14:textId="10F5DD52" w:rsidR="00A72045" w:rsidRPr="00E0028A" w:rsidRDefault="007F6265" w:rsidP="00C5528C">
            <w:pPr>
              <w:widowControl w:val="0"/>
              <w:autoSpaceDE w:val="0"/>
              <w:autoSpaceDN w:val="0"/>
              <w:contextualSpacing/>
              <w:jc w:val="center"/>
              <w:rPr>
                <w:strike/>
                <w:color w:val="FF0000"/>
                <w:sz w:val="20"/>
                <w:szCs w:val="20"/>
              </w:rPr>
            </w:pPr>
            <w:r w:rsidRPr="00E0028A">
              <w:rPr>
                <w:strike/>
                <w:color w:val="FF0000"/>
                <w:sz w:val="20"/>
                <w:szCs w:val="20"/>
              </w:rPr>
              <w:t>-</w:t>
            </w:r>
          </w:p>
        </w:tc>
      </w:tr>
      <w:tr w:rsidR="00A72045" w:rsidRPr="00E0028A" w14:paraId="623B678E" w14:textId="77777777" w:rsidTr="00051A7E">
        <w:trPr>
          <w:trHeight w:val="207"/>
        </w:trPr>
        <w:tc>
          <w:tcPr>
            <w:tcW w:w="2390" w:type="dxa"/>
            <w:vMerge/>
            <w:tcBorders>
              <w:top w:val="nil"/>
            </w:tcBorders>
          </w:tcPr>
          <w:p w14:paraId="4ADFB43F" w14:textId="77777777" w:rsidR="00A72045" w:rsidRPr="00E0028A" w:rsidRDefault="00A72045" w:rsidP="00986F96">
            <w:pPr>
              <w:widowControl w:val="0"/>
              <w:autoSpaceDE w:val="0"/>
              <w:autoSpaceDN w:val="0"/>
              <w:contextualSpacing/>
              <w:rPr>
                <w:b/>
                <w:bCs/>
                <w:sz w:val="20"/>
                <w:szCs w:val="20"/>
              </w:rPr>
            </w:pPr>
          </w:p>
        </w:tc>
        <w:tc>
          <w:tcPr>
            <w:tcW w:w="2029" w:type="dxa"/>
          </w:tcPr>
          <w:p w14:paraId="7CEE7C73" w14:textId="7ECD1A59" w:rsidR="00A72045" w:rsidRPr="00E0028A" w:rsidRDefault="00A72045" w:rsidP="00051A7E">
            <w:pPr>
              <w:widowControl w:val="0"/>
              <w:autoSpaceDE w:val="0"/>
              <w:autoSpaceDN w:val="0"/>
              <w:ind w:left="106"/>
              <w:contextualSpacing/>
              <w:rPr>
                <w:spacing w:val="-4"/>
                <w:sz w:val="20"/>
                <w:szCs w:val="20"/>
              </w:rPr>
            </w:pPr>
            <w:r w:rsidRPr="00E0028A">
              <w:rPr>
                <w:sz w:val="20"/>
                <w:szCs w:val="20"/>
              </w:rPr>
              <w:t>400</w:t>
            </w:r>
            <w:r w:rsidRPr="00E0028A">
              <w:rPr>
                <w:spacing w:val="-5"/>
                <w:sz w:val="20"/>
                <w:szCs w:val="20"/>
              </w:rPr>
              <w:t xml:space="preserve"> </w:t>
            </w:r>
            <w:r w:rsidRPr="00E0028A">
              <w:rPr>
                <w:sz w:val="20"/>
                <w:szCs w:val="20"/>
              </w:rPr>
              <w:t>mg</w:t>
            </w:r>
            <w:r w:rsidRPr="00E0028A">
              <w:rPr>
                <w:spacing w:val="-5"/>
                <w:sz w:val="20"/>
                <w:szCs w:val="20"/>
              </w:rPr>
              <w:t xml:space="preserve"> </w:t>
            </w:r>
            <w:r w:rsidRPr="00E0028A">
              <w:rPr>
                <w:spacing w:val="-4"/>
                <w:sz w:val="20"/>
                <w:szCs w:val="20"/>
              </w:rPr>
              <w:t xml:space="preserve">tab doze </w:t>
            </w:r>
            <w:proofErr w:type="spellStart"/>
            <w:r w:rsidRPr="00E0028A">
              <w:rPr>
                <w:spacing w:val="-2"/>
                <w:sz w:val="20"/>
                <w:szCs w:val="20"/>
              </w:rPr>
              <w:t>înalte</w:t>
            </w:r>
            <w:r w:rsidRPr="00E0028A">
              <w:rPr>
                <w:spacing w:val="-2"/>
                <w:sz w:val="20"/>
                <w:szCs w:val="20"/>
                <w:vertAlign w:val="superscript"/>
              </w:rPr>
              <w:t>c</w:t>
            </w:r>
            <w:proofErr w:type="spellEnd"/>
            <w:r w:rsidRPr="00E0028A">
              <w:rPr>
                <w:spacing w:val="-4"/>
                <w:sz w:val="20"/>
                <w:szCs w:val="20"/>
              </w:rPr>
              <w:t>.</w:t>
            </w:r>
          </w:p>
        </w:tc>
        <w:tc>
          <w:tcPr>
            <w:tcW w:w="1364" w:type="dxa"/>
          </w:tcPr>
          <w:p w14:paraId="642938D8" w14:textId="77777777" w:rsidR="00A72045" w:rsidRPr="00E0028A" w:rsidRDefault="00A72045" w:rsidP="00986F96">
            <w:pPr>
              <w:widowControl w:val="0"/>
              <w:autoSpaceDE w:val="0"/>
              <w:autoSpaceDN w:val="0"/>
              <w:ind w:left="106"/>
              <w:contextualSpacing/>
              <w:jc w:val="center"/>
              <w:rPr>
                <w:sz w:val="20"/>
                <w:szCs w:val="20"/>
              </w:rPr>
            </w:pPr>
            <w:r w:rsidRPr="00E0028A">
              <w:rPr>
                <w:sz w:val="20"/>
                <w:szCs w:val="20"/>
              </w:rPr>
              <w:t>1</w:t>
            </w:r>
            <w:r w:rsidRPr="00E0028A">
              <w:rPr>
                <w:spacing w:val="96"/>
                <w:sz w:val="20"/>
                <w:szCs w:val="20"/>
              </w:rPr>
              <w:t xml:space="preserve"> </w:t>
            </w:r>
            <w:r w:rsidRPr="00E0028A">
              <w:rPr>
                <w:sz w:val="20"/>
                <w:szCs w:val="20"/>
              </w:rPr>
              <w:t xml:space="preserve">sau </w:t>
            </w:r>
            <w:r w:rsidRPr="00E0028A">
              <w:rPr>
                <w:spacing w:val="-4"/>
                <w:sz w:val="20"/>
                <w:szCs w:val="20"/>
              </w:rPr>
              <w:t>1,5</w:t>
            </w:r>
          </w:p>
        </w:tc>
        <w:tc>
          <w:tcPr>
            <w:tcW w:w="1213" w:type="dxa"/>
          </w:tcPr>
          <w:p w14:paraId="1C76AAFC" w14:textId="77777777" w:rsidR="00A72045" w:rsidRPr="00E0028A" w:rsidRDefault="00A72045" w:rsidP="00986F96">
            <w:pPr>
              <w:widowControl w:val="0"/>
              <w:autoSpaceDE w:val="0"/>
              <w:autoSpaceDN w:val="0"/>
              <w:ind w:left="106"/>
              <w:contextualSpacing/>
              <w:jc w:val="center"/>
              <w:rPr>
                <w:sz w:val="20"/>
                <w:szCs w:val="20"/>
              </w:rPr>
            </w:pPr>
            <w:r w:rsidRPr="00E0028A">
              <w:rPr>
                <w:spacing w:val="-5"/>
                <w:sz w:val="20"/>
                <w:szCs w:val="20"/>
              </w:rPr>
              <w:t>1,5</w:t>
            </w:r>
          </w:p>
        </w:tc>
        <w:tc>
          <w:tcPr>
            <w:tcW w:w="1212" w:type="dxa"/>
          </w:tcPr>
          <w:p w14:paraId="0F8A4A56" w14:textId="77777777" w:rsidR="00A72045" w:rsidRPr="00E0028A" w:rsidRDefault="00A72045" w:rsidP="00986F96">
            <w:pPr>
              <w:widowControl w:val="0"/>
              <w:autoSpaceDE w:val="0"/>
              <w:autoSpaceDN w:val="0"/>
              <w:ind w:left="106"/>
              <w:contextualSpacing/>
              <w:rPr>
                <w:sz w:val="20"/>
                <w:szCs w:val="20"/>
              </w:rPr>
            </w:pPr>
            <w:r w:rsidRPr="00E0028A">
              <w:rPr>
                <w:spacing w:val="-5"/>
                <w:sz w:val="20"/>
                <w:szCs w:val="20"/>
              </w:rPr>
              <w:t>1,5</w:t>
            </w:r>
            <w:r w:rsidRPr="00E0028A">
              <w:rPr>
                <w:sz w:val="20"/>
                <w:szCs w:val="20"/>
              </w:rPr>
              <w:t xml:space="preserve"> sau</w:t>
            </w:r>
            <w:r w:rsidRPr="00E0028A">
              <w:rPr>
                <w:spacing w:val="-7"/>
                <w:sz w:val="20"/>
                <w:szCs w:val="20"/>
              </w:rPr>
              <w:t xml:space="preserve"> </w:t>
            </w:r>
            <w:r w:rsidRPr="00E0028A">
              <w:rPr>
                <w:spacing w:val="-10"/>
                <w:sz w:val="20"/>
                <w:szCs w:val="20"/>
              </w:rPr>
              <w:t>2</w:t>
            </w:r>
          </w:p>
        </w:tc>
        <w:tc>
          <w:tcPr>
            <w:tcW w:w="2578" w:type="dxa"/>
            <w:gridSpan w:val="2"/>
          </w:tcPr>
          <w:p w14:paraId="47526EFA" w14:textId="77777777" w:rsidR="00A72045" w:rsidRPr="00E0028A" w:rsidRDefault="00A72045" w:rsidP="00986F96">
            <w:pPr>
              <w:widowControl w:val="0"/>
              <w:autoSpaceDE w:val="0"/>
              <w:autoSpaceDN w:val="0"/>
              <w:ind w:left="108"/>
              <w:contextualSpacing/>
              <w:jc w:val="center"/>
              <w:rPr>
                <w:sz w:val="20"/>
                <w:szCs w:val="20"/>
              </w:rPr>
            </w:pPr>
            <w:r w:rsidRPr="00E0028A">
              <w:rPr>
                <w:w w:val="99"/>
                <w:sz w:val="20"/>
                <w:szCs w:val="20"/>
              </w:rPr>
              <w:t>2</w:t>
            </w:r>
          </w:p>
        </w:tc>
        <w:tc>
          <w:tcPr>
            <w:tcW w:w="3615" w:type="dxa"/>
          </w:tcPr>
          <w:p w14:paraId="40784D54" w14:textId="334D6811" w:rsidR="00A72045" w:rsidRPr="00E0028A" w:rsidRDefault="007F6265" w:rsidP="00C5528C">
            <w:pPr>
              <w:widowControl w:val="0"/>
              <w:autoSpaceDE w:val="0"/>
              <w:autoSpaceDN w:val="0"/>
              <w:contextualSpacing/>
              <w:jc w:val="center"/>
              <w:rPr>
                <w:strike/>
                <w:color w:val="FF0000"/>
                <w:sz w:val="20"/>
                <w:szCs w:val="20"/>
              </w:rPr>
            </w:pPr>
            <w:r w:rsidRPr="00E0028A">
              <w:rPr>
                <w:strike/>
                <w:color w:val="FF0000"/>
                <w:sz w:val="20"/>
                <w:szCs w:val="20"/>
              </w:rPr>
              <w:t>-</w:t>
            </w:r>
          </w:p>
        </w:tc>
      </w:tr>
      <w:tr w:rsidR="007F6265" w:rsidRPr="00E0028A" w14:paraId="3C3188DB" w14:textId="77777777" w:rsidTr="00051A7E">
        <w:trPr>
          <w:trHeight w:val="393"/>
        </w:trPr>
        <w:tc>
          <w:tcPr>
            <w:tcW w:w="2390" w:type="dxa"/>
            <w:vMerge w:val="restart"/>
          </w:tcPr>
          <w:p w14:paraId="666DD824" w14:textId="7D4D22B2" w:rsidR="007F6265" w:rsidRPr="00E0028A" w:rsidRDefault="007F6265" w:rsidP="00986F96">
            <w:pPr>
              <w:widowControl w:val="0"/>
              <w:autoSpaceDE w:val="0"/>
              <w:autoSpaceDN w:val="0"/>
              <w:spacing w:before="10"/>
              <w:contextualSpacing/>
              <w:rPr>
                <w:b/>
                <w:bCs/>
                <w:sz w:val="20"/>
                <w:szCs w:val="20"/>
              </w:rPr>
            </w:pPr>
            <w:r w:rsidRPr="00E0028A">
              <w:rPr>
                <w:b/>
                <w:bCs/>
                <w:spacing w:val="-2"/>
                <w:sz w:val="20"/>
                <w:szCs w:val="20"/>
              </w:rPr>
              <w:t>Bedaquilinum</w:t>
            </w:r>
            <w:r w:rsidR="00E95047" w:rsidRPr="00E95047">
              <w:rPr>
                <w:b/>
                <w:bCs/>
                <w:spacing w:val="-2"/>
                <w:sz w:val="20"/>
                <w:szCs w:val="20"/>
              </w:rPr>
              <w:t>*</w:t>
            </w:r>
            <w:r w:rsidR="00906C6D">
              <w:rPr>
                <w:b/>
                <w:bCs/>
                <w:spacing w:val="-2"/>
                <w:sz w:val="20"/>
                <w:szCs w:val="20"/>
              </w:rPr>
              <w:t xml:space="preserve"> </w:t>
            </w:r>
            <w:r w:rsidRPr="00E0028A">
              <w:rPr>
                <w:spacing w:val="-2"/>
                <w:sz w:val="20"/>
                <w:szCs w:val="20"/>
              </w:rPr>
              <w:t xml:space="preserve">(B sau </w:t>
            </w:r>
            <w:proofErr w:type="spellStart"/>
            <w:r w:rsidRPr="00E0028A">
              <w:rPr>
                <w:spacing w:val="-2"/>
                <w:sz w:val="20"/>
                <w:szCs w:val="20"/>
              </w:rPr>
              <w:t>Bdq</w:t>
            </w:r>
            <w:proofErr w:type="spellEnd"/>
            <w:r w:rsidRPr="00E0028A">
              <w:rPr>
                <w:spacing w:val="-2"/>
                <w:sz w:val="20"/>
                <w:szCs w:val="20"/>
              </w:rPr>
              <w:t>)</w:t>
            </w:r>
          </w:p>
        </w:tc>
        <w:tc>
          <w:tcPr>
            <w:tcW w:w="2029" w:type="dxa"/>
          </w:tcPr>
          <w:p w14:paraId="1F09DB1C" w14:textId="72335106" w:rsidR="007F6265" w:rsidRPr="00E0028A" w:rsidRDefault="007F6265" w:rsidP="00986F96">
            <w:pPr>
              <w:widowControl w:val="0"/>
              <w:autoSpaceDE w:val="0"/>
              <w:autoSpaceDN w:val="0"/>
              <w:spacing w:before="10"/>
              <w:contextualSpacing/>
              <w:rPr>
                <w:bCs/>
                <w:sz w:val="20"/>
                <w:szCs w:val="20"/>
              </w:rPr>
            </w:pPr>
            <w:r w:rsidRPr="00E0028A">
              <w:rPr>
                <w:bCs/>
                <w:sz w:val="20"/>
                <w:szCs w:val="20"/>
              </w:rPr>
              <w:t>20 mg, comprimate dispersabile</w:t>
            </w:r>
          </w:p>
        </w:tc>
        <w:tc>
          <w:tcPr>
            <w:tcW w:w="2577" w:type="dxa"/>
            <w:gridSpan w:val="2"/>
            <w:tcBorders>
              <w:right w:val="single" w:sz="4" w:space="0" w:color="auto"/>
            </w:tcBorders>
          </w:tcPr>
          <w:p w14:paraId="58278894" w14:textId="3DD25720" w:rsidR="007F6265" w:rsidRPr="00E0028A" w:rsidRDefault="007F6265" w:rsidP="00986F96">
            <w:pPr>
              <w:widowControl w:val="0"/>
              <w:autoSpaceDE w:val="0"/>
              <w:autoSpaceDN w:val="0"/>
              <w:ind w:left="108" w:right="96"/>
              <w:contextualSpacing/>
              <w:rPr>
                <w:sz w:val="20"/>
                <w:szCs w:val="20"/>
              </w:rPr>
            </w:pPr>
            <w:r w:rsidRPr="00E0028A">
              <w:rPr>
                <w:bCs/>
                <w:sz w:val="20"/>
                <w:szCs w:val="20"/>
              </w:rPr>
              <w:t>20 comprimate, o dată pe zi timp de 2 săptămâni; apoi 10 comprimate o dată pe zi în zilele de luni, miercuri și vineri</w:t>
            </w:r>
          </w:p>
        </w:tc>
        <w:tc>
          <w:tcPr>
            <w:tcW w:w="3790" w:type="dxa"/>
            <w:gridSpan w:val="3"/>
            <w:tcBorders>
              <w:left w:val="single" w:sz="4" w:space="0" w:color="auto"/>
            </w:tcBorders>
          </w:tcPr>
          <w:p w14:paraId="7FAF7393" w14:textId="77777777" w:rsidR="007F6265" w:rsidRPr="00E0028A" w:rsidRDefault="007F6265" w:rsidP="00986F96">
            <w:pPr>
              <w:widowControl w:val="0"/>
              <w:autoSpaceDE w:val="0"/>
              <w:autoSpaceDN w:val="0"/>
              <w:ind w:right="96"/>
              <w:contextualSpacing/>
              <w:rPr>
                <w:sz w:val="20"/>
                <w:szCs w:val="20"/>
              </w:rPr>
            </w:pPr>
          </w:p>
        </w:tc>
        <w:tc>
          <w:tcPr>
            <w:tcW w:w="3615" w:type="dxa"/>
          </w:tcPr>
          <w:p w14:paraId="08F1B821" w14:textId="3DCCB720" w:rsidR="007F6265" w:rsidRPr="00E0028A" w:rsidRDefault="007F6265" w:rsidP="00C5528C">
            <w:pPr>
              <w:widowControl w:val="0"/>
              <w:autoSpaceDE w:val="0"/>
              <w:autoSpaceDN w:val="0"/>
              <w:contextualSpacing/>
              <w:jc w:val="center"/>
              <w:rPr>
                <w:sz w:val="20"/>
                <w:szCs w:val="20"/>
              </w:rPr>
            </w:pPr>
            <w:r w:rsidRPr="00E0028A">
              <w:rPr>
                <w:sz w:val="20"/>
                <w:szCs w:val="20"/>
              </w:rPr>
              <w:t>-</w:t>
            </w:r>
          </w:p>
        </w:tc>
      </w:tr>
      <w:tr w:rsidR="007F6265" w:rsidRPr="00E0028A" w14:paraId="3A557834" w14:textId="77777777" w:rsidTr="00E902F8">
        <w:trPr>
          <w:trHeight w:val="393"/>
        </w:trPr>
        <w:tc>
          <w:tcPr>
            <w:tcW w:w="2390" w:type="dxa"/>
            <w:vMerge/>
          </w:tcPr>
          <w:p w14:paraId="46D1C615" w14:textId="77777777" w:rsidR="007F6265" w:rsidRPr="00E0028A" w:rsidRDefault="007F6265" w:rsidP="00BB6E8B">
            <w:pPr>
              <w:widowControl w:val="0"/>
              <w:autoSpaceDE w:val="0"/>
              <w:autoSpaceDN w:val="0"/>
              <w:spacing w:before="10"/>
              <w:contextualSpacing/>
              <w:rPr>
                <w:b/>
                <w:bCs/>
                <w:sz w:val="20"/>
                <w:szCs w:val="20"/>
              </w:rPr>
            </w:pPr>
          </w:p>
        </w:tc>
        <w:tc>
          <w:tcPr>
            <w:tcW w:w="2029" w:type="dxa"/>
          </w:tcPr>
          <w:p w14:paraId="22C2FE94" w14:textId="77777777" w:rsidR="007F6265" w:rsidRPr="00E0028A" w:rsidRDefault="007F6265" w:rsidP="00BB6E8B">
            <w:pPr>
              <w:widowControl w:val="0"/>
              <w:autoSpaceDE w:val="0"/>
              <w:autoSpaceDN w:val="0"/>
              <w:spacing w:before="10"/>
              <w:contextualSpacing/>
              <w:rPr>
                <w:spacing w:val="-4"/>
                <w:sz w:val="20"/>
                <w:szCs w:val="20"/>
              </w:rPr>
            </w:pPr>
            <w:r w:rsidRPr="00E0028A">
              <w:rPr>
                <w:sz w:val="20"/>
                <w:szCs w:val="20"/>
              </w:rPr>
              <w:t>100</w:t>
            </w:r>
            <w:r w:rsidRPr="00E0028A">
              <w:rPr>
                <w:spacing w:val="-5"/>
                <w:sz w:val="20"/>
                <w:szCs w:val="20"/>
              </w:rPr>
              <w:t xml:space="preserve"> </w:t>
            </w:r>
            <w:r w:rsidRPr="00E0028A">
              <w:rPr>
                <w:sz w:val="20"/>
                <w:szCs w:val="20"/>
              </w:rPr>
              <w:t>mg</w:t>
            </w:r>
            <w:r w:rsidRPr="00E0028A">
              <w:rPr>
                <w:spacing w:val="-5"/>
                <w:sz w:val="20"/>
                <w:szCs w:val="20"/>
              </w:rPr>
              <w:t xml:space="preserve"> </w:t>
            </w:r>
            <w:r w:rsidRPr="00E0028A">
              <w:rPr>
                <w:spacing w:val="-4"/>
                <w:sz w:val="20"/>
                <w:szCs w:val="20"/>
              </w:rPr>
              <w:t>tab</w:t>
            </w:r>
          </w:p>
          <w:p w14:paraId="78A8DD6E" w14:textId="0A16ABA1" w:rsidR="007F6265" w:rsidRPr="00E0028A" w:rsidRDefault="007F6265" w:rsidP="00BB6E8B">
            <w:pPr>
              <w:widowControl w:val="0"/>
              <w:autoSpaceDE w:val="0"/>
              <w:autoSpaceDN w:val="0"/>
              <w:spacing w:before="10"/>
              <w:contextualSpacing/>
              <w:rPr>
                <w:bCs/>
                <w:sz w:val="20"/>
                <w:szCs w:val="20"/>
              </w:rPr>
            </w:pPr>
            <w:r w:rsidRPr="00E0028A">
              <w:rPr>
                <w:spacing w:val="-4"/>
                <w:sz w:val="20"/>
                <w:szCs w:val="20"/>
              </w:rPr>
              <w:t>(10 mg/</w:t>
            </w:r>
            <w:proofErr w:type="spellStart"/>
            <w:r w:rsidRPr="00E0028A">
              <w:rPr>
                <w:spacing w:val="-4"/>
                <w:sz w:val="20"/>
                <w:szCs w:val="20"/>
              </w:rPr>
              <w:t>mL</w:t>
            </w:r>
            <w:proofErr w:type="spellEnd"/>
            <w:r w:rsidRPr="00E0028A">
              <w:rPr>
                <w:spacing w:val="-4"/>
                <w:sz w:val="20"/>
                <w:szCs w:val="20"/>
              </w:rPr>
              <w:t>)</w:t>
            </w:r>
            <w:r w:rsidRPr="00E0028A">
              <w:rPr>
                <w:spacing w:val="-4"/>
                <w:sz w:val="20"/>
                <w:szCs w:val="20"/>
                <w:vertAlign w:val="superscript"/>
              </w:rPr>
              <w:t>d</w:t>
            </w:r>
          </w:p>
        </w:tc>
        <w:tc>
          <w:tcPr>
            <w:tcW w:w="6367" w:type="dxa"/>
            <w:gridSpan w:val="5"/>
          </w:tcPr>
          <w:p w14:paraId="1F74137E" w14:textId="5EF8EF1C" w:rsidR="007F6265" w:rsidRPr="00E0028A" w:rsidRDefault="007F6265" w:rsidP="00BB6E8B">
            <w:pPr>
              <w:widowControl w:val="0"/>
              <w:autoSpaceDE w:val="0"/>
              <w:autoSpaceDN w:val="0"/>
              <w:ind w:right="96"/>
              <w:contextualSpacing/>
              <w:jc w:val="center"/>
              <w:rPr>
                <w:sz w:val="20"/>
                <w:szCs w:val="20"/>
              </w:rPr>
            </w:pPr>
            <w:r w:rsidRPr="00E0028A">
              <w:rPr>
                <w:sz w:val="20"/>
                <w:szCs w:val="20"/>
              </w:rPr>
              <w:t>4 comprimate o dată pe zi timp de 2 săptămâni; apoi 2 comprimate o dată pe zi în zilele de luni, miercuri și vineri</w:t>
            </w:r>
          </w:p>
        </w:tc>
        <w:tc>
          <w:tcPr>
            <w:tcW w:w="3615" w:type="dxa"/>
          </w:tcPr>
          <w:p w14:paraId="431C938E" w14:textId="0D9A5397" w:rsidR="007F6265" w:rsidRPr="00E0028A" w:rsidRDefault="007F6265" w:rsidP="00C5528C">
            <w:pPr>
              <w:widowControl w:val="0"/>
              <w:autoSpaceDE w:val="0"/>
              <w:autoSpaceDN w:val="0"/>
              <w:contextualSpacing/>
              <w:jc w:val="center"/>
              <w:rPr>
                <w:sz w:val="20"/>
                <w:szCs w:val="20"/>
              </w:rPr>
            </w:pPr>
            <w:r w:rsidRPr="00E0028A">
              <w:rPr>
                <w:sz w:val="20"/>
                <w:szCs w:val="20"/>
              </w:rPr>
              <w:t>-</w:t>
            </w:r>
          </w:p>
        </w:tc>
      </w:tr>
      <w:tr w:rsidR="007F6265" w:rsidRPr="00E0028A" w14:paraId="4B99F8CE" w14:textId="77777777" w:rsidTr="00E902F8">
        <w:trPr>
          <w:trHeight w:val="393"/>
        </w:trPr>
        <w:tc>
          <w:tcPr>
            <w:tcW w:w="2390" w:type="dxa"/>
            <w:vMerge/>
          </w:tcPr>
          <w:p w14:paraId="19640E75" w14:textId="77777777" w:rsidR="007F6265" w:rsidRPr="00E0028A" w:rsidRDefault="007F6265" w:rsidP="00BB6E8B">
            <w:pPr>
              <w:widowControl w:val="0"/>
              <w:autoSpaceDE w:val="0"/>
              <w:autoSpaceDN w:val="0"/>
              <w:spacing w:before="10"/>
              <w:contextualSpacing/>
              <w:rPr>
                <w:b/>
                <w:bCs/>
                <w:sz w:val="20"/>
                <w:szCs w:val="20"/>
              </w:rPr>
            </w:pPr>
          </w:p>
        </w:tc>
        <w:tc>
          <w:tcPr>
            <w:tcW w:w="2029" w:type="dxa"/>
          </w:tcPr>
          <w:p w14:paraId="2E8B55E1" w14:textId="521C6EC1" w:rsidR="007F6265" w:rsidRPr="00E0028A" w:rsidRDefault="007F6265" w:rsidP="00BB6E8B">
            <w:pPr>
              <w:widowControl w:val="0"/>
              <w:autoSpaceDE w:val="0"/>
              <w:autoSpaceDN w:val="0"/>
              <w:spacing w:before="10"/>
              <w:contextualSpacing/>
              <w:rPr>
                <w:sz w:val="20"/>
                <w:szCs w:val="20"/>
              </w:rPr>
            </w:pPr>
            <w:r w:rsidRPr="00E0028A">
              <w:rPr>
                <w:sz w:val="20"/>
                <w:szCs w:val="20"/>
              </w:rPr>
              <w:t>Comprimate de 100 mg (strategie alternativă de dozare)</w:t>
            </w:r>
          </w:p>
        </w:tc>
        <w:tc>
          <w:tcPr>
            <w:tcW w:w="6367" w:type="dxa"/>
            <w:gridSpan w:val="5"/>
          </w:tcPr>
          <w:p w14:paraId="3450BC43" w14:textId="07D62A4B" w:rsidR="007F6265" w:rsidRPr="00E0028A" w:rsidRDefault="007F6265" w:rsidP="007F6265">
            <w:pPr>
              <w:widowControl w:val="0"/>
              <w:autoSpaceDE w:val="0"/>
              <w:autoSpaceDN w:val="0"/>
              <w:ind w:right="96"/>
              <w:contextualSpacing/>
              <w:jc w:val="center"/>
              <w:rPr>
                <w:sz w:val="20"/>
                <w:szCs w:val="20"/>
              </w:rPr>
            </w:pPr>
            <w:r w:rsidRPr="00E0028A">
              <w:rPr>
                <w:sz w:val="20"/>
                <w:szCs w:val="20"/>
              </w:rPr>
              <w:t>2 comprimate o dată pe zi timp de 8 săptămâni, urmate de 1 comprimat o dată pe zi.</w:t>
            </w:r>
          </w:p>
        </w:tc>
        <w:tc>
          <w:tcPr>
            <w:tcW w:w="3615" w:type="dxa"/>
          </w:tcPr>
          <w:p w14:paraId="1853380D" w14:textId="3F33439C" w:rsidR="007F6265" w:rsidRPr="00E0028A" w:rsidRDefault="007F6265" w:rsidP="00BB6E8B">
            <w:pPr>
              <w:widowControl w:val="0"/>
              <w:autoSpaceDE w:val="0"/>
              <w:autoSpaceDN w:val="0"/>
              <w:contextualSpacing/>
              <w:rPr>
                <w:sz w:val="20"/>
                <w:szCs w:val="20"/>
              </w:rPr>
            </w:pPr>
            <w:r w:rsidRPr="00E0028A">
              <w:rPr>
                <w:sz w:val="20"/>
                <w:szCs w:val="20"/>
              </w:rPr>
              <w:t>Schema de dozare pentru adulți și</w:t>
            </w:r>
            <w:r w:rsidR="00C0737D" w:rsidRPr="00E0028A">
              <w:rPr>
                <w:sz w:val="20"/>
                <w:szCs w:val="20"/>
              </w:rPr>
              <w:t xml:space="preserve"> </w:t>
            </w:r>
            <w:r w:rsidRPr="00E0028A">
              <w:rPr>
                <w:sz w:val="20"/>
                <w:szCs w:val="20"/>
              </w:rPr>
              <w:t>adolescenți cu vârsta peste 14 ani.</w:t>
            </w:r>
          </w:p>
        </w:tc>
      </w:tr>
      <w:tr w:rsidR="004C7DD2" w:rsidRPr="00E0028A" w14:paraId="2E64138E" w14:textId="77777777" w:rsidTr="00E902F8">
        <w:trPr>
          <w:trHeight w:val="508"/>
        </w:trPr>
        <w:tc>
          <w:tcPr>
            <w:tcW w:w="2390" w:type="dxa"/>
            <w:vMerge w:val="restart"/>
          </w:tcPr>
          <w:p w14:paraId="239661F9" w14:textId="77777777" w:rsidR="004C7DD2" w:rsidRPr="00E0028A" w:rsidRDefault="004C7DD2" w:rsidP="007F6265">
            <w:pPr>
              <w:widowControl w:val="0"/>
              <w:autoSpaceDE w:val="0"/>
              <w:autoSpaceDN w:val="0"/>
              <w:ind w:left="107"/>
              <w:contextualSpacing/>
              <w:rPr>
                <w:b/>
                <w:bCs/>
                <w:spacing w:val="-2"/>
                <w:sz w:val="20"/>
                <w:szCs w:val="20"/>
              </w:rPr>
            </w:pPr>
          </w:p>
          <w:p w14:paraId="5B7A6C55" w14:textId="131F00B9" w:rsidR="004C7DD2" w:rsidRPr="00E0028A" w:rsidRDefault="004C7DD2" w:rsidP="00906C6D">
            <w:pPr>
              <w:widowControl w:val="0"/>
              <w:autoSpaceDE w:val="0"/>
              <w:autoSpaceDN w:val="0"/>
              <w:contextualSpacing/>
              <w:rPr>
                <w:spacing w:val="-2"/>
                <w:sz w:val="20"/>
                <w:szCs w:val="20"/>
              </w:rPr>
            </w:pPr>
            <w:r w:rsidRPr="00E0028A">
              <w:rPr>
                <w:b/>
                <w:bCs/>
                <w:spacing w:val="-2"/>
                <w:sz w:val="20"/>
                <w:szCs w:val="20"/>
              </w:rPr>
              <w:t xml:space="preserve">Linezolidum </w:t>
            </w:r>
            <w:r w:rsidRPr="00E0028A">
              <w:rPr>
                <w:spacing w:val="-2"/>
                <w:sz w:val="20"/>
                <w:szCs w:val="20"/>
              </w:rPr>
              <w:t xml:space="preserve">(L sau </w:t>
            </w:r>
            <w:proofErr w:type="spellStart"/>
            <w:r w:rsidRPr="00E0028A">
              <w:rPr>
                <w:spacing w:val="-2"/>
                <w:sz w:val="20"/>
                <w:szCs w:val="20"/>
              </w:rPr>
              <w:t>Lzd</w:t>
            </w:r>
            <w:proofErr w:type="spellEnd"/>
            <w:r w:rsidRPr="00E0028A">
              <w:rPr>
                <w:spacing w:val="-2"/>
                <w:sz w:val="20"/>
                <w:szCs w:val="20"/>
              </w:rPr>
              <w:t>)</w:t>
            </w:r>
          </w:p>
        </w:tc>
        <w:tc>
          <w:tcPr>
            <w:tcW w:w="2029" w:type="dxa"/>
          </w:tcPr>
          <w:p w14:paraId="029ADE69" w14:textId="0CB2A74B" w:rsidR="004C7DD2" w:rsidRPr="00E0028A" w:rsidRDefault="004C7DD2" w:rsidP="007F6265">
            <w:pPr>
              <w:widowControl w:val="0"/>
              <w:autoSpaceDE w:val="0"/>
              <w:autoSpaceDN w:val="0"/>
              <w:contextualSpacing/>
              <w:rPr>
                <w:sz w:val="20"/>
                <w:szCs w:val="20"/>
              </w:rPr>
            </w:pPr>
            <w:r w:rsidRPr="00E0028A">
              <w:rPr>
                <w:sz w:val="20"/>
                <w:szCs w:val="20"/>
              </w:rPr>
              <w:t>20 mg /</w:t>
            </w:r>
            <w:proofErr w:type="spellStart"/>
            <w:r w:rsidRPr="00E0028A">
              <w:rPr>
                <w:sz w:val="20"/>
                <w:szCs w:val="20"/>
              </w:rPr>
              <w:t>mL</w:t>
            </w:r>
            <w:proofErr w:type="spellEnd"/>
            <w:r w:rsidRPr="00E0028A">
              <w:rPr>
                <w:sz w:val="20"/>
                <w:szCs w:val="20"/>
              </w:rPr>
              <w:t xml:space="preserve"> </w:t>
            </w:r>
            <w:proofErr w:type="spellStart"/>
            <w:r w:rsidRPr="00E0028A">
              <w:rPr>
                <w:sz w:val="20"/>
                <w:szCs w:val="20"/>
              </w:rPr>
              <w:t>susp</w:t>
            </w:r>
            <w:proofErr w:type="spellEnd"/>
          </w:p>
        </w:tc>
        <w:tc>
          <w:tcPr>
            <w:tcW w:w="1364" w:type="dxa"/>
          </w:tcPr>
          <w:p w14:paraId="31265E4A" w14:textId="75C4898C" w:rsidR="004C7DD2" w:rsidRPr="00E0028A" w:rsidRDefault="004C7DD2" w:rsidP="007F6265">
            <w:pPr>
              <w:widowControl w:val="0"/>
              <w:autoSpaceDE w:val="0"/>
              <w:autoSpaceDN w:val="0"/>
              <w:ind w:left="108"/>
              <w:contextualSpacing/>
              <w:jc w:val="center"/>
              <w:rPr>
                <w:spacing w:val="-4"/>
                <w:sz w:val="20"/>
                <w:szCs w:val="20"/>
              </w:rPr>
            </w:pPr>
            <w:r w:rsidRPr="00E0028A">
              <w:rPr>
                <w:spacing w:val="-4"/>
                <w:sz w:val="20"/>
                <w:szCs w:val="20"/>
              </w:rPr>
              <w:t>15 ml</w:t>
            </w:r>
          </w:p>
        </w:tc>
        <w:tc>
          <w:tcPr>
            <w:tcW w:w="1213" w:type="dxa"/>
          </w:tcPr>
          <w:p w14:paraId="0BF7B8CE" w14:textId="61DEB92A" w:rsidR="004C7DD2" w:rsidRPr="00E0028A" w:rsidRDefault="004C7DD2" w:rsidP="007F6265">
            <w:pPr>
              <w:widowControl w:val="0"/>
              <w:autoSpaceDE w:val="0"/>
              <w:autoSpaceDN w:val="0"/>
              <w:contextualSpacing/>
              <w:jc w:val="center"/>
              <w:rPr>
                <w:spacing w:val="-4"/>
                <w:sz w:val="20"/>
                <w:szCs w:val="20"/>
              </w:rPr>
            </w:pPr>
            <w:r w:rsidRPr="00E0028A">
              <w:rPr>
                <w:spacing w:val="-4"/>
                <w:sz w:val="20"/>
                <w:szCs w:val="20"/>
              </w:rPr>
              <w:t>20 ml</w:t>
            </w:r>
          </w:p>
        </w:tc>
        <w:tc>
          <w:tcPr>
            <w:tcW w:w="3790" w:type="dxa"/>
            <w:gridSpan w:val="3"/>
          </w:tcPr>
          <w:p w14:paraId="4BAF53ED" w14:textId="5BDD91D4" w:rsidR="004C7DD2" w:rsidRPr="00E0028A" w:rsidRDefault="004C7DD2" w:rsidP="007F6265">
            <w:pPr>
              <w:widowControl w:val="0"/>
              <w:autoSpaceDE w:val="0"/>
              <w:autoSpaceDN w:val="0"/>
              <w:ind w:left="106"/>
              <w:contextualSpacing/>
              <w:jc w:val="center"/>
              <w:rPr>
                <w:sz w:val="20"/>
                <w:szCs w:val="20"/>
              </w:rPr>
            </w:pPr>
            <w:r w:rsidRPr="00E0028A">
              <w:rPr>
                <w:sz w:val="20"/>
                <w:szCs w:val="20"/>
              </w:rPr>
              <w:t>-</w:t>
            </w:r>
          </w:p>
        </w:tc>
        <w:tc>
          <w:tcPr>
            <w:tcW w:w="3615" w:type="dxa"/>
            <w:vMerge w:val="restart"/>
          </w:tcPr>
          <w:p w14:paraId="072EEDC3" w14:textId="5E9085A2" w:rsidR="004C7DD2" w:rsidRPr="00E0028A" w:rsidRDefault="004C7DD2" w:rsidP="004C7DD2">
            <w:pPr>
              <w:widowControl w:val="0"/>
              <w:autoSpaceDE w:val="0"/>
              <w:autoSpaceDN w:val="0"/>
              <w:contextualSpacing/>
              <w:jc w:val="center"/>
              <w:rPr>
                <w:sz w:val="20"/>
                <w:szCs w:val="20"/>
              </w:rPr>
            </w:pPr>
            <w:r w:rsidRPr="00E0028A">
              <w:rPr>
                <w:sz w:val="20"/>
                <w:szCs w:val="20"/>
              </w:rPr>
              <w:t>-</w:t>
            </w:r>
          </w:p>
        </w:tc>
      </w:tr>
      <w:tr w:rsidR="004C7DD2" w:rsidRPr="00E0028A" w14:paraId="00EB762D" w14:textId="77777777" w:rsidTr="00E902F8">
        <w:trPr>
          <w:trHeight w:val="508"/>
        </w:trPr>
        <w:tc>
          <w:tcPr>
            <w:tcW w:w="2390" w:type="dxa"/>
            <w:vMerge/>
          </w:tcPr>
          <w:p w14:paraId="294A850E" w14:textId="77777777" w:rsidR="004C7DD2" w:rsidRPr="00E0028A" w:rsidRDefault="004C7DD2" w:rsidP="007F6265">
            <w:pPr>
              <w:widowControl w:val="0"/>
              <w:autoSpaceDE w:val="0"/>
              <w:autoSpaceDN w:val="0"/>
              <w:ind w:left="107"/>
              <w:contextualSpacing/>
              <w:rPr>
                <w:b/>
                <w:bCs/>
                <w:spacing w:val="-2"/>
                <w:sz w:val="20"/>
                <w:szCs w:val="20"/>
              </w:rPr>
            </w:pPr>
          </w:p>
        </w:tc>
        <w:tc>
          <w:tcPr>
            <w:tcW w:w="2029" w:type="dxa"/>
          </w:tcPr>
          <w:p w14:paraId="05A7E282" w14:textId="77777777" w:rsidR="004C7DD2" w:rsidRPr="00E0028A" w:rsidRDefault="004C7DD2" w:rsidP="007F6265">
            <w:pPr>
              <w:widowControl w:val="0"/>
              <w:autoSpaceDE w:val="0"/>
              <w:autoSpaceDN w:val="0"/>
              <w:ind w:left="106"/>
              <w:contextualSpacing/>
              <w:rPr>
                <w:sz w:val="20"/>
                <w:szCs w:val="20"/>
              </w:rPr>
            </w:pPr>
            <w:r w:rsidRPr="00E0028A">
              <w:rPr>
                <w:sz w:val="20"/>
                <w:szCs w:val="20"/>
              </w:rPr>
              <w:t xml:space="preserve">150 mg comprimat dispersabil de </w:t>
            </w:r>
          </w:p>
          <w:p w14:paraId="2ADF3FCE" w14:textId="3BB772C9" w:rsidR="004C7DD2" w:rsidRPr="00E0028A" w:rsidRDefault="004C7DD2" w:rsidP="007F6265">
            <w:pPr>
              <w:widowControl w:val="0"/>
              <w:autoSpaceDE w:val="0"/>
              <w:autoSpaceDN w:val="0"/>
              <w:ind w:left="106"/>
              <w:contextualSpacing/>
              <w:rPr>
                <w:sz w:val="20"/>
                <w:szCs w:val="20"/>
              </w:rPr>
            </w:pPr>
            <w:r w:rsidRPr="00E0028A">
              <w:rPr>
                <w:sz w:val="20"/>
                <w:szCs w:val="20"/>
              </w:rPr>
              <w:t>(15 mg/</w:t>
            </w:r>
            <w:proofErr w:type="spellStart"/>
            <w:r w:rsidRPr="00E0028A">
              <w:rPr>
                <w:sz w:val="20"/>
                <w:szCs w:val="20"/>
              </w:rPr>
              <w:t>mL</w:t>
            </w:r>
            <w:proofErr w:type="spellEnd"/>
            <w:r w:rsidRPr="00E0028A">
              <w:rPr>
                <w:sz w:val="20"/>
                <w:szCs w:val="20"/>
              </w:rPr>
              <w:t>)</w:t>
            </w:r>
          </w:p>
        </w:tc>
        <w:tc>
          <w:tcPr>
            <w:tcW w:w="1364" w:type="dxa"/>
          </w:tcPr>
          <w:p w14:paraId="519F93E2" w14:textId="787BAD94" w:rsidR="004C7DD2" w:rsidRPr="00E0028A" w:rsidRDefault="004C7DD2" w:rsidP="007F6265">
            <w:pPr>
              <w:widowControl w:val="0"/>
              <w:autoSpaceDE w:val="0"/>
              <w:autoSpaceDN w:val="0"/>
              <w:ind w:left="108"/>
              <w:contextualSpacing/>
              <w:jc w:val="center"/>
              <w:rPr>
                <w:spacing w:val="-4"/>
                <w:sz w:val="20"/>
                <w:szCs w:val="20"/>
              </w:rPr>
            </w:pPr>
            <w:r w:rsidRPr="00E0028A">
              <w:rPr>
                <w:spacing w:val="-4"/>
                <w:sz w:val="20"/>
                <w:szCs w:val="20"/>
              </w:rPr>
              <w:t>2</w:t>
            </w:r>
          </w:p>
        </w:tc>
        <w:tc>
          <w:tcPr>
            <w:tcW w:w="1213" w:type="dxa"/>
          </w:tcPr>
          <w:p w14:paraId="71F91AF7" w14:textId="3A91FB54" w:rsidR="004C7DD2" w:rsidRPr="00E0028A" w:rsidRDefault="004C7DD2" w:rsidP="007F6265">
            <w:pPr>
              <w:widowControl w:val="0"/>
              <w:autoSpaceDE w:val="0"/>
              <w:autoSpaceDN w:val="0"/>
              <w:contextualSpacing/>
              <w:jc w:val="center"/>
              <w:rPr>
                <w:spacing w:val="-4"/>
                <w:sz w:val="20"/>
                <w:szCs w:val="20"/>
              </w:rPr>
            </w:pPr>
            <w:r w:rsidRPr="00E0028A">
              <w:rPr>
                <w:spacing w:val="-4"/>
                <w:sz w:val="20"/>
                <w:szCs w:val="20"/>
              </w:rPr>
              <w:t>3</w:t>
            </w:r>
          </w:p>
        </w:tc>
        <w:tc>
          <w:tcPr>
            <w:tcW w:w="3790" w:type="dxa"/>
            <w:gridSpan w:val="3"/>
          </w:tcPr>
          <w:p w14:paraId="4E106381" w14:textId="4EED6F82" w:rsidR="004C7DD2" w:rsidRPr="00E0028A" w:rsidRDefault="004C7DD2" w:rsidP="00C412BB">
            <w:pPr>
              <w:widowControl w:val="0"/>
              <w:autoSpaceDE w:val="0"/>
              <w:autoSpaceDN w:val="0"/>
              <w:ind w:left="106"/>
              <w:contextualSpacing/>
              <w:jc w:val="center"/>
              <w:rPr>
                <w:sz w:val="20"/>
                <w:szCs w:val="20"/>
              </w:rPr>
            </w:pPr>
            <w:r w:rsidRPr="00E0028A">
              <w:rPr>
                <w:sz w:val="20"/>
                <w:szCs w:val="20"/>
              </w:rPr>
              <w:t>-</w:t>
            </w:r>
          </w:p>
        </w:tc>
        <w:tc>
          <w:tcPr>
            <w:tcW w:w="3615" w:type="dxa"/>
            <w:vMerge/>
          </w:tcPr>
          <w:p w14:paraId="65C63BA8" w14:textId="77777777" w:rsidR="004C7DD2" w:rsidRPr="00E0028A" w:rsidRDefault="004C7DD2" w:rsidP="007F6265">
            <w:pPr>
              <w:widowControl w:val="0"/>
              <w:autoSpaceDE w:val="0"/>
              <w:autoSpaceDN w:val="0"/>
              <w:contextualSpacing/>
              <w:rPr>
                <w:sz w:val="20"/>
                <w:szCs w:val="20"/>
              </w:rPr>
            </w:pPr>
          </w:p>
        </w:tc>
      </w:tr>
      <w:tr w:rsidR="004C7DD2" w:rsidRPr="00E0028A" w14:paraId="0AA348E2" w14:textId="77777777" w:rsidTr="00E902F8">
        <w:trPr>
          <w:trHeight w:val="508"/>
        </w:trPr>
        <w:tc>
          <w:tcPr>
            <w:tcW w:w="2390" w:type="dxa"/>
            <w:vMerge/>
          </w:tcPr>
          <w:p w14:paraId="3252311C" w14:textId="77777777" w:rsidR="004C7DD2" w:rsidRPr="00E0028A" w:rsidRDefault="004C7DD2" w:rsidP="007F6265">
            <w:pPr>
              <w:widowControl w:val="0"/>
              <w:autoSpaceDE w:val="0"/>
              <w:autoSpaceDN w:val="0"/>
              <w:ind w:left="107"/>
              <w:contextualSpacing/>
              <w:rPr>
                <w:b/>
                <w:bCs/>
                <w:spacing w:val="-2"/>
                <w:sz w:val="20"/>
                <w:szCs w:val="20"/>
              </w:rPr>
            </w:pPr>
          </w:p>
        </w:tc>
        <w:tc>
          <w:tcPr>
            <w:tcW w:w="2029" w:type="dxa"/>
          </w:tcPr>
          <w:p w14:paraId="1632CE13" w14:textId="0FB7FFEE" w:rsidR="004C7DD2" w:rsidRPr="00E0028A" w:rsidRDefault="004C7DD2" w:rsidP="007F6265">
            <w:pPr>
              <w:widowControl w:val="0"/>
              <w:autoSpaceDE w:val="0"/>
              <w:autoSpaceDN w:val="0"/>
              <w:ind w:left="106"/>
              <w:contextualSpacing/>
              <w:rPr>
                <w:sz w:val="20"/>
                <w:szCs w:val="20"/>
              </w:rPr>
            </w:pPr>
            <w:r w:rsidRPr="00E0028A">
              <w:rPr>
                <w:sz w:val="20"/>
                <w:szCs w:val="20"/>
              </w:rPr>
              <w:t>600</w:t>
            </w:r>
            <w:r w:rsidRPr="00E0028A">
              <w:rPr>
                <w:spacing w:val="-5"/>
                <w:sz w:val="20"/>
                <w:szCs w:val="20"/>
              </w:rPr>
              <w:t xml:space="preserve"> </w:t>
            </w:r>
            <w:r w:rsidRPr="00E0028A">
              <w:rPr>
                <w:sz w:val="20"/>
                <w:szCs w:val="20"/>
              </w:rPr>
              <w:t>mg</w:t>
            </w:r>
            <w:r w:rsidRPr="00E0028A">
              <w:rPr>
                <w:spacing w:val="-5"/>
                <w:sz w:val="20"/>
                <w:szCs w:val="20"/>
              </w:rPr>
              <w:t xml:space="preserve"> </w:t>
            </w:r>
            <w:r w:rsidRPr="00E0028A">
              <w:rPr>
                <w:spacing w:val="-4"/>
                <w:sz w:val="20"/>
                <w:szCs w:val="20"/>
              </w:rPr>
              <w:t>tab.</w:t>
            </w:r>
          </w:p>
        </w:tc>
        <w:tc>
          <w:tcPr>
            <w:tcW w:w="1364" w:type="dxa"/>
          </w:tcPr>
          <w:p w14:paraId="7958CB09" w14:textId="77777777" w:rsidR="004C7DD2" w:rsidRPr="00E0028A" w:rsidRDefault="004C7DD2" w:rsidP="007F6265">
            <w:pPr>
              <w:widowControl w:val="0"/>
              <w:autoSpaceDE w:val="0"/>
              <w:autoSpaceDN w:val="0"/>
              <w:ind w:left="108"/>
              <w:contextualSpacing/>
              <w:jc w:val="center"/>
              <w:rPr>
                <w:spacing w:val="-4"/>
                <w:sz w:val="20"/>
                <w:szCs w:val="20"/>
              </w:rPr>
            </w:pPr>
            <w:r w:rsidRPr="00E0028A">
              <w:rPr>
                <w:spacing w:val="-4"/>
                <w:sz w:val="20"/>
                <w:szCs w:val="20"/>
              </w:rPr>
              <w:t>5 ml</w:t>
            </w:r>
          </w:p>
          <w:p w14:paraId="36186CA5" w14:textId="5E7209DC" w:rsidR="004C7DD2" w:rsidRPr="00E0028A" w:rsidRDefault="004C7DD2" w:rsidP="007F6265">
            <w:pPr>
              <w:widowControl w:val="0"/>
              <w:autoSpaceDE w:val="0"/>
              <w:autoSpaceDN w:val="0"/>
              <w:ind w:left="108"/>
              <w:contextualSpacing/>
              <w:jc w:val="center"/>
              <w:rPr>
                <w:spacing w:val="-4"/>
                <w:sz w:val="20"/>
                <w:szCs w:val="20"/>
              </w:rPr>
            </w:pPr>
            <w:r w:rsidRPr="00E0028A">
              <w:rPr>
                <w:spacing w:val="-4"/>
                <w:sz w:val="20"/>
                <w:szCs w:val="20"/>
              </w:rPr>
              <w:t>(0,5 tab)</w:t>
            </w:r>
            <w:r w:rsidRPr="00E0028A">
              <w:rPr>
                <w:spacing w:val="-4"/>
                <w:sz w:val="20"/>
                <w:szCs w:val="20"/>
                <w:vertAlign w:val="superscript"/>
              </w:rPr>
              <w:t>b</w:t>
            </w:r>
          </w:p>
        </w:tc>
        <w:tc>
          <w:tcPr>
            <w:tcW w:w="1213" w:type="dxa"/>
          </w:tcPr>
          <w:p w14:paraId="57F124D9" w14:textId="35BBBFF7" w:rsidR="004C7DD2" w:rsidRPr="00E0028A" w:rsidRDefault="004C7DD2" w:rsidP="007F6265">
            <w:pPr>
              <w:widowControl w:val="0"/>
              <w:autoSpaceDE w:val="0"/>
              <w:autoSpaceDN w:val="0"/>
              <w:contextualSpacing/>
              <w:jc w:val="center"/>
              <w:rPr>
                <w:spacing w:val="-4"/>
                <w:sz w:val="20"/>
                <w:szCs w:val="20"/>
              </w:rPr>
            </w:pPr>
            <w:r w:rsidRPr="00E0028A">
              <w:rPr>
                <w:spacing w:val="-4"/>
                <w:sz w:val="20"/>
                <w:szCs w:val="20"/>
              </w:rPr>
              <w:t>7,5 ml</w:t>
            </w:r>
          </w:p>
          <w:p w14:paraId="620CC331" w14:textId="591F7032" w:rsidR="004C7DD2" w:rsidRPr="00E0028A" w:rsidRDefault="004C7DD2" w:rsidP="007F6265">
            <w:pPr>
              <w:widowControl w:val="0"/>
              <w:autoSpaceDE w:val="0"/>
              <w:autoSpaceDN w:val="0"/>
              <w:contextualSpacing/>
              <w:jc w:val="center"/>
              <w:rPr>
                <w:spacing w:val="-4"/>
                <w:sz w:val="20"/>
                <w:szCs w:val="20"/>
              </w:rPr>
            </w:pPr>
            <w:r w:rsidRPr="00E0028A">
              <w:rPr>
                <w:spacing w:val="-4"/>
                <w:sz w:val="20"/>
                <w:szCs w:val="20"/>
              </w:rPr>
              <w:t>(0,75 tab)</w:t>
            </w:r>
            <w:r w:rsidRPr="00E0028A">
              <w:rPr>
                <w:spacing w:val="-4"/>
                <w:sz w:val="20"/>
                <w:szCs w:val="20"/>
                <w:vertAlign w:val="superscript"/>
              </w:rPr>
              <w:t>b</w:t>
            </w:r>
          </w:p>
        </w:tc>
        <w:tc>
          <w:tcPr>
            <w:tcW w:w="3790" w:type="dxa"/>
            <w:gridSpan w:val="3"/>
          </w:tcPr>
          <w:p w14:paraId="548520E9" w14:textId="77777777" w:rsidR="004C7DD2" w:rsidRPr="00E0028A" w:rsidRDefault="004C7DD2" w:rsidP="00C412BB">
            <w:pPr>
              <w:widowControl w:val="0"/>
              <w:autoSpaceDE w:val="0"/>
              <w:autoSpaceDN w:val="0"/>
              <w:ind w:left="106"/>
              <w:contextualSpacing/>
              <w:jc w:val="center"/>
              <w:rPr>
                <w:w w:val="99"/>
                <w:sz w:val="20"/>
                <w:szCs w:val="20"/>
              </w:rPr>
            </w:pPr>
            <w:r w:rsidRPr="00E0028A">
              <w:rPr>
                <w:w w:val="99"/>
                <w:sz w:val="20"/>
                <w:szCs w:val="20"/>
              </w:rPr>
              <w:t>1</w:t>
            </w:r>
          </w:p>
          <w:p w14:paraId="3A84E871" w14:textId="51E6E440" w:rsidR="004C7DD2" w:rsidRPr="00E0028A" w:rsidRDefault="004C7DD2" w:rsidP="007F6265">
            <w:pPr>
              <w:widowControl w:val="0"/>
              <w:autoSpaceDE w:val="0"/>
              <w:autoSpaceDN w:val="0"/>
              <w:ind w:left="106"/>
              <w:contextualSpacing/>
              <w:rPr>
                <w:sz w:val="20"/>
                <w:szCs w:val="20"/>
              </w:rPr>
            </w:pPr>
          </w:p>
        </w:tc>
        <w:tc>
          <w:tcPr>
            <w:tcW w:w="3615" w:type="dxa"/>
            <w:vMerge/>
          </w:tcPr>
          <w:p w14:paraId="17D612FE" w14:textId="77777777" w:rsidR="004C7DD2" w:rsidRPr="00E0028A" w:rsidRDefault="004C7DD2" w:rsidP="007F6265">
            <w:pPr>
              <w:widowControl w:val="0"/>
              <w:autoSpaceDE w:val="0"/>
              <w:autoSpaceDN w:val="0"/>
              <w:contextualSpacing/>
              <w:rPr>
                <w:sz w:val="20"/>
                <w:szCs w:val="20"/>
              </w:rPr>
            </w:pPr>
          </w:p>
        </w:tc>
      </w:tr>
      <w:tr w:rsidR="00C412BB" w:rsidRPr="00E0028A" w14:paraId="5EB7FF84" w14:textId="77777777" w:rsidTr="00E902F8">
        <w:trPr>
          <w:trHeight w:val="508"/>
        </w:trPr>
        <w:tc>
          <w:tcPr>
            <w:tcW w:w="2390" w:type="dxa"/>
            <w:vMerge/>
          </w:tcPr>
          <w:p w14:paraId="2F44B62C" w14:textId="77777777" w:rsidR="00C412BB" w:rsidRPr="00E0028A" w:rsidRDefault="00C412BB" w:rsidP="007F6265">
            <w:pPr>
              <w:widowControl w:val="0"/>
              <w:autoSpaceDE w:val="0"/>
              <w:autoSpaceDN w:val="0"/>
              <w:ind w:left="107"/>
              <w:contextualSpacing/>
              <w:rPr>
                <w:b/>
                <w:bCs/>
                <w:spacing w:val="-2"/>
                <w:sz w:val="20"/>
                <w:szCs w:val="20"/>
              </w:rPr>
            </w:pPr>
          </w:p>
        </w:tc>
        <w:tc>
          <w:tcPr>
            <w:tcW w:w="2029" w:type="dxa"/>
          </w:tcPr>
          <w:p w14:paraId="7A0D82C8" w14:textId="6039B32B" w:rsidR="00C412BB" w:rsidRPr="00E0028A" w:rsidRDefault="00C412BB" w:rsidP="007F6265">
            <w:pPr>
              <w:widowControl w:val="0"/>
              <w:autoSpaceDE w:val="0"/>
              <w:autoSpaceDN w:val="0"/>
              <w:ind w:left="106"/>
              <w:contextualSpacing/>
              <w:rPr>
                <w:sz w:val="20"/>
                <w:szCs w:val="20"/>
              </w:rPr>
            </w:pPr>
            <w:r w:rsidRPr="00E0028A">
              <w:rPr>
                <w:sz w:val="20"/>
                <w:szCs w:val="20"/>
              </w:rPr>
              <w:t>Comprimat de 600 mg (strategie alternativă de dozare pentru regimurile modificate de 9 luni)</w:t>
            </w:r>
          </w:p>
        </w:tc>
        <w:tc>
          <w:tcPr>
            <w:tcW w:w="6367" w:type="dxa"/>
            <w:gridSpan w:val="5"/>
          </w:tcPr>
          <w:p w14:paraId="01D85F85" w14:textId="2AB98830" w:rsidR="00C412BB" w:rsidRPr="00E0028A" w:rsidRDefault="00C412BB" w:rsidP="00C412BB">
            <w:pPr>
              <w:widowControl w:val="0"/>
              <w:autoSpaceDE w:val="0"/>
              <w:autoSpaceDN w:val="0"/>
              <w:ind w:left="106"/>
              <w:contextualSpacing/>
              <w:jc w:val="center"/>
              <w:rPr>
                <w:w w:val="99"/>
                <w:sz w:val="20"/>
                <w:szCs w:val="20"/>
              </w:rPr>
            </w:pPr>
            <w:r w:rsidRPr="00E0028A">
              <w:rPr>
                <w:w w:val="99"/>
                <w:sz w:val="20"/>
                <w:szCs w:val="20"/>
              </w:rPr>
              <w:t>1 comprimat o dată pe zi timp de 16 săptămâni, urmat de 0,5 comprimat o dată pe zi sau 1 comprimat în zilele de luni, miercuri și vineri, până la sfârșitul tratamentului.</w:t>
            </w:r>
          </w:p>
        </w:tc>
        <w:tc>
          <w:tcPr>
            <w:tcW w:w="3615" w:type="dxa"/>
          </w:tcPr>
          <w:p w14:paraId="64D51C9F" w14:textId="331507DA" w:rsidR="00C412BB" w:rsidRPr="00E0028A" w:rsidRDefault="00C412BB" w:rsidP="007F6265">
            <w:pPr>
              <w:widowControl w:val="0"/>
              <w:autoSpaceDE w:val="0"/>
              <w:autoSpaceDN w:val="0"/>
              <w:contextualSpacing/>
              <w:rPr>
                <w:sz w:val="20"/>
                <w:szCs w:val="20"/>
              </w:rPr>
            </w:pPr>
            <w:r w:rsidRPr="00E0028A">
              <w:rPr>
                <w:sz w:val="20"/>
                <w:szCs w:val="20"/>
              </w:rPr>
              <w:t xml:space="preserve">Aceasta se aplică regimurilor modificate de 9 luni (BLMZ, BLLCZ, </w:t>
            </w:r>
            <w:proofErr w:type="spellStart"/>
            <w:r w:rsidRPr="00E0028A">
              <w:rPr>
                <w:sz w:val="20"/>
                <w:szCs w:val="20"/>
              </w:rPr>
              <w:t>BLLfxCZ</w:t>
            </w:r>
            <w:proofErr w:type="spellEnd"/>
            <w:r w:rsidRPr="00E0028A">
              <w:rPr>
                <w:sz w:val="20"/>
                <w:szCs w:val="20"/>
              </w:rPr>
              <w:t>).</w:t>
            </w:r>
          </w:p>
        </w:tc>
      </w:tr>
      <w:tr w:rsidR="007F6265" w:rsidRPr="00E0028A" w14:paraId="533B9BB5" w14:textId="77777777" w:rsidTr="008C65C1">
        <w:trPr>
          <w:trHeight w:val="554"/>
        </w:trPr>
        <w:tc>
          <w:tcPr>
            <w:tcW w:w="2390" w:type="dxa"/>
            <w:tcBorders>
              <w:top w:val="nil"/>
            </w:tcBorders>
            <w:shd w:val="clear" w:color="auto" w:fill="D9D9D9" w:themeFill="background1" w:themeFillShade="D9"/>
          </w:tcPr>
          <w:p w14:paraId="504EED86" w14:textId="77777777" w:rsidR="007F6265" w:rsidRPr="00E0028A" w:rsidRDefault="007F6265" w:rsidP="007F6265">
            <w:pPr>
              <w:widowControl w:val="0"/>
              <w:autoSpaceDE w:val="0"/>
              <w:autoSpaceDN w:val="0"/>
              <w:ind w:left="107"/>
              <w:contextualSpacing/>
              <w:jc w:val="center"/>
              <w:rPr>
                <w:b/>
                <w:bCs/>
                <w:spacing w:val="-2"/>
                <w:sz w:val="20"/>
                <w:szCs w:val="20"/>
              </w:rPr>
            </w:pPr>
            <w:r w:rsidRPr="00E0028A">
              <w:rPr>
                <w:b/>
                <w:bCs/>
                <w:spacing w:val="-2"/>
                <w:sz w:val="20"/>
                <w:szCs w:val="20"/>
              </w:rPr>
              <w:t>Medicamente</w:t>
            </w:r>
          </w:p>
          <w:p w14:paraId="7EFB1DB2" w14:textId="77777777" w:rsidR="007F6265" w:rsidRPr="00E0028A" w:rsidRDefault="007F6265" w:rsidP="007F6265">
            <w:pPr>
              <w:widowControl w:val="0"/>
              <w:autoSpaceDE w:val="0"/>
              <w:autoSpaceDN w:val="0"/>
              <w:ind w:left="107"/>
              <w:contextualSpacing/>
              <w:jc w:val="center"/>
              <w:rPr>
                <w:b/>
                <w:bCs/>
                <w:spacing w:val="-2"/>
                <w:sz w:val="20"/>
                <w:szCs w:val="20"/>
              </w:rPr>
            </w:pPr>
            <w:r w:rsidRPr="00E0028A">
              <w:rPr>
                <w:b/>
                <w:bCs/>
                <w:spacing w:val="-2"/>
                <w:sz w:val="20"/>
                <w:szCs w:val="20"/>
              </w:rPr>
              <w:t>grupa B</w:t>
            </w:r>
          </w:p>
        </w:tc>
        <w:tc>
          <w:tcPr>
            <w:tcW w:w="2029" w:type="dxa"/>
            <w:tcBorders>
              <w:top w:val="nil"/>
            </w:tcBorders>
            <w:shd w:val="clear" w:color="auto" w:fill="D9D9D9" w:themeFill="background1" w:themeFillShade="D9"/>
          </w:tcPr>
          <w:p w14:paraId="02AF24B6" w14:textId="3CC2B9D1" w:rsidR="007F6265" w:rsidRPr="00E0028A" w:rsidRDefault="00D96294" w:rsidP="007F6265">
            <w:pPr>
              <w:widowControl w:val="0"/>
              <w:autoSpaceDE w:val="0"/>
              <w:autoSpaceDN w:val="0"/>
              <w:ind w:left="106"/>
              <w:contextualSpacing/>
              <w:rPr>
                <w:sz w:val="20"/>
                <w:szCs w:val="20"/>
              </w:rPr>
            </w:pPr>
            <w:r w:rsidRPr="00E0028A">
              <w:rPr>
                <w:b/>
                <w:sz w:val="20"/>
                <w:szCs w:val="20"/>
              </w:rPr>
              <w:t>Formă farmaceutică</w:t>
            </w:r>
          </w:p>
        </w:tc>
        <w:tc>
          <w:tcPr>
            <w:tcW w:w="1364" w:type="dxa"/>
            <w:shd w:val="clear" w:color="auto" w:fill="ADAAAA"/>
          </w:tcPr>
          <w:p w14:paraId="14201517" w14:textId="383B1FD1" w:rsidR="007F6265" w:rsidRPr="00E0028A" w:rsidRDefault="00D96294" w:rsidP="007F6265">
            <w:pPr>
              <w:widowControl w:val="0"/>
              <w:autoSpaceDE w:val="0"/>
              <w:autoSpaceDN w:val="0"/>
              <w:ind w:left="96" w:right="89"/>
              <w:contextualSpacing/>
              <w:jc w:val="center"/>
              <w:rPr>
                <w:b/>
                <w:sz w:val="20"/>
                <w:szCs w:val="20"/>
              </w:rPr>
            </w:pPr>
            <w:r w:rsidRPr="00E0028A">
              <w:rPr>
                <w:b/>
                <w:w w:val="95"/>
                <w:sz w:val="20"/>
                <w:szCs w:val="20"/>
              </w:rPr>
              <w:t>30–&lt;36 kg</w:t>
            </w:r>
          </w:p>
        </w:tc>
        <w:tc>
          <w:tcPr>
            <w:tcW w:w="1213" w:type="dxa"/>
            <w:shd w:val="clear" w:color="auto" w:fill="ADAAAA"/>
          </w:tcPr>
          <w:p w14:paraId="2DD5C4F6" w14:textId="3BE89668" w:rsidR="007F6265" w:rsidRPr="00E0028A" w:rsidRDefault="00D96294" w:rsidP="007F6265">
            <w:pPr>
              <w:widowControl w:val="0"/>
              <w:autoSpaceDE w:val="0"/>
              <w:autoSpaceDN w:val="0"/>
              <w:ind w:left="92" w:right="83"/>
              <w:contextualSpacing/>
              <w:jc w:val="center"/>
              <w:rPr>
                <w:b/>
                <w:sz w:val="20"/>
                <w:szCs w:val="20"/>
              </w:rPr>
            </w:pPr>
            <w:r w:rsidRPr="00E0028A">
              <w:rPr>
                <w:b/>
                <w:w w:val="95"/>
                <w:sz w:val="20"/>
                <w:szCs w:val="20"/>
              </w:rPr>
              <w:t>36–&lt;46 kg</w:t>
            </w:r>
          </w:p>
        </w:tc>
        <w:tc>
          <w:tcPr>
            <w:tcW w:w="1212" w:type="dxa"/>
            <w:shd w:val="clear" w:color="auto" w:fill="ADAAAA"/>
          </w:tcPr>
          <w:p w14:paraId="7CF1E549" w14:textId="26096640" w:rsidR="007F6265" w:rsidRPr="00E0028A" w:rsidRDefault="00D96294" w:rsidP="007F6265">
            <w:pPr>
              <w:widowControl w:val="0"/>
              <w:autoSpaceDE w:val="0"/>
              <w:autoSpaceDN w:val="0"/>
              <w:ind w:left="91" w:right="88"/>
              <w:contextualSpacing/>
              <w:jc w:val="center"/>
              <w:rPr>
                <w:b/>
                <w:sz w:val="20"/>
                <w:szCs w:val="20"/>
              </w:rPr>
            </w:pPr>
            <w:r w:rsidRPr="00E0028A">
              <w:rPr>
                <w:b/>
                <w:w w:val="95"/>
                <w:sz w:val="20"/>
                <w:szCs w:val="20"/>
              </w:rPr>
              <w:t>46–&lt;56 kg</w:t>
            </w:r>
          </w:p>
        </w:tc>
        <w:tc>
          <w:tcPr>
            <w:tcW w:w="1214" w:type="dxa"/>
            <w:shd w:val="clear" w:color="auto" w:fill="ADAAAA"/>
          </w:tcPr>
          <w:p w14:paraId="66F60C24" w14:textId="543F9857" w:rsidR="007F6265" w:rsidRPr="00E0028A" w:rsidRDefault="00D96294" w:rsidP="007F6265">
            <w:pPr>
              <w:widowControl w:val="0"/>
              <w:autoSpaceDE w:val="0"/>
              <w:autoSpaceDN w:val="0"/>
              <w:ind w:left="96" w:right="85"/>
              <w:contextualSpacing/>
              <w:jc w:val="center"/>
              <w:rPr>
                <w:b/>
                <w:sz w:val="20"/>
                <w:szCs w:val="20"/>
              </w:rPr>
            </w:pPr>
            <w:r w:rsidRPr="00E0028A">
              <w:rPr>
                <w:b/>
                <w:w w:val="95"/>
                <w:sz w:val="20"/>
                <w:szCs w:val="20"/>
              </w:rPr>
              <w:t>56–&lt;70 kg</w:t>
            </w:r>
          </w:p>
        </w:tc>
        <w:tc>
          <w:tcPr>
            <w:tcW w:w="1364" w:type="dxa"/>
            <w:shd w:val="clear" w:color="auto" w:fill="ADAAAA"/>
          </w:tcPr>
          <w:p w14:paraId="083CAD34" w14:textId="4E051031" w:rsidR="007F6265" w:rsidRPr="00E0028A" w:rsidRDefault="00D96294" w:rsidP="007F6265">
            <w:pPr>
              <w:widowControl w:val="0"/>
              <w:autoSpaceDE w:val="0"/>
              <w:autoSpaceDN w:val="0"/>
              <w:ind w:left="163"/>
              <w:contextualSpacing/>
              <w:rPr>
                <w:b/>
                <w:sz w:val="20"/>
                <w:szCs w:val="20"/>
              </w:rPr>
            </w:pPr>
            <w:r w:rsidRPr="00E0028A">
              <w:rPr>
                <w:b/>
                <w:spacing w:val="-5"/>
                <w:sz w:val="20"/>
                <w:szCs w:val="20"/>
              </w:rPr>
              <w:t>≥70 kg</w:t>
            </w:r>
          </w:p>
        </w:tc>
        <w:tc>
          <w:tcPr>
            <w:tcW w:w="3615" w:type="dxa"/>
            <w:tcBorders>
              <w:top w:val="nil"/>
            </w:tcBorders>
            <w:shd w:val="clear" w:color="auto" w:fill="E7E6E6"/>
          </w:tcPr>
          <w:p w14:paraId="1ACD5B7D" w14:textId="77777777" w:rsidR="007F6265" w:rsidRPr="00E0028A" w:rsidRDefault="007F6265" w:rsidP="007F6265">
            <w:pPr>
              <w:widowControl w:val="0"/>
              <w:autoSpaceDE w:val="0"/>
              <w:autoSpaceDN w:val="0"/>
              <w:contextualSpacing/>
              <w:rPr>
                <w:sz w:val="20"/>
                <w:szCs w:val="20"/>
              </w:rPr>
            </w:pPr>
            <w:r w:rsidRPr="00E0028A">
              <w:rPr>
                <w:b/>
                <w:spacing w:val="-2"/>
                <w:sz w:val="20"/>
                <w:szCs w:val="20"/>
              </w:rPr>
              <w:t xml:space="preserve"> Comentarii</w:t>
            </w:r>
          </w:p>
        </w:tc>
      </w:tr>
      <w:tr w:rsidR="004C7DD2" w:rsidRPr="00E0028A" w14:paraId="4943513F" w14:textId="77777777" w:rsidTr="00E902F8">
        <w:trPr>
          <w:trHeight w:val="283"/>
        </w:trPr>
        <w:tc>
          <w:tcPr>
            <w:tcW w:w="2390" w:type="dxa"/>
            <w:vMerge w:val="restart"/>
          </w:tcPr>
          <w:p w14:paraId="30D14BAB" w14:textId="77777777" w:rsidR="004C7DD2" w:rsidRPr="00E0028A" w:rsidRDefault="004C7DD2" w:rsidP="007F6265">
            <w:pPr>
              <w:widowControl w:val="0"/>
              <w:autoSpaceDE w:val="0"/>
              <w:autoSpaceDN w:val="0"/>
              <w:spacing w:before="1"/>
              <w:contextualSpacing/>
              <w:rPr>
                <w:b/>
                <w:bCs/>
                <w:sz w:val="20"/>
                <w:szCs w:val="20"/>
              </w:rPr>
            </w:pPr>
          </w:p>
          <w:p w14:paraId="68509B96" w14:textId="5CEE619B" w:rsidR="004C7DD2" w:rsidRPr="00E0028A" w:rsidRDefault="00F82165" w:rsidP="007F6265">
            <w:pPr>
              <w:widowControl w:val="0"/>
              <w:autoSpaceDE w:val="0"/>
              <w:autoSpaceDN w:val="0"/>
              <w:spacing w:before="1"/>
              <w:contextualSpacing/>
              <w:rPr>
                <w:b/>
                <w:bCs/>
                <w:sz w:val="20"/>
                <w:szCs w:val="20"/>
              </w:rPr>
            </w:pPr>
            <w:r>
              <w:rPr>
                <w:b/>
                <w:bCs/>
                <w:spacing w:val="-2"/>
                <w:sz w:val="20"/>
                <w:szCs w:val="20"/>
              </w:rPr>
              <w:t>Clofaziminum</w:t>
            </w:r>
            <w:r w:rsidR="004C7DD2" w:rsidRPr="00E0028A">
              <w:rPr>
                <w:b/>
                <w:bCs/>
                <w:spacing w:val="-2"/>
                <w:sz w:val="20"/>
                <w:szCs w:val="20"/>
              </w:rPr>
              <w:t xml:space="preserve"> </w:t>
            </w:r>
            <w:r w:rsidR="004C7DD2" w:rsidRPr="00E0028A">
              <w:rPr>
                <w:spacing w:val="-2"/>
                <w:sz w:val="20"/>
                <w:szCs w:val="20"/>
              </w:rPr>
              <w:t xml:space="preserve">(C sau </w:t>
            </w:r>
            <w:proofErr w:type="spellStart"/>
            <w:r w:rsidR="004C7DD2" w:rsidRPr="00E0028A">
              <w:rPr>
                <w:spacing w:val="-2"/>
                <w:sz w:val="20"/>
                <w:szCs w:val="20"/>
              </w:rPr>
              <w:t>Cfz</w:t>
            </w:r>
            <w:proofErr w:type="spellEnd"/>
            <w:r w:rsidR="004C7DD2" w:rsidRPr="00E0028A">
              <w:rPr>
                <w:spacing w:val="-2"/>
                <w:sz w:val="20"/>
                <w:szCs w:val="20"/>
              </w:rPr>
              <w:t>)</w:t>
            </w:r>
          </w:p>
        </w:tc>
        <w:tc>
          <w:tcPr>
            <w:tcW w:w="2029" w:type="dxa"/>
          </w:tcPr>
          <w:p w14:paraId="776DB9BB" w14:textId="77777777" w:rsidR="004C7DD2" w:rsidRPr="00E0028A" w:rsidRDefault="004C7DD2" w:rsidP="007F6265">
            <w:pPr>
              <w:widowControl w:val="0"/>
              <w:autoSpaceDE w:val="0"/>
              <w:autoSpaceDN w:val="0"/>
              <w:ind w:left="106"/>
              <w:contextualSpacing/>
              <w:rPr>
                <w:sz w:val="20"/>
                <w:szCs w:val="20"/>
              </w:rPr>
            </w:pPr>
            <w:r w:rsidRPr="00E0028A">
              <w:rPr>
                <w:sz w:val="20"/>
                <w:szCs w:val="20"/>
              </w:rPr>
              <w:t>50</w:t>
            </w:r>
            <w:r w:rsidRPr="00E0028A">
              <w:rPr>
                <w:spacing w:val="-15"/>
                <w:sz w:val="20"/>
                <w:szCs w:val="20"/>
              </w:rPr>
              <w:t xml:space="preserve"> </w:t>
            </w:r>
            <w:r w:rsidRPr="00E0028A">
              <w:rPr>
                <w:sz w:val="20"/>
                <w:szCs w:val="20"/>
              </w:rPr>
              <w:t>mg</w:t>
            </w:r>
            <w:r w:rsidRPr="00E0028A">
              <w:rPr>
                <w:spacing w:val="-15"/>
                <w:sz w:val="20"/>
                <w:szCs w:val="20"/>
              </w:rPr>
              <w:t xml:space="preserve"> </w:t>
            </w:r>
            <w:proofErr w:type="spellStart"/>
            <w:r w:rsidRPr="00E0028A">
              <w:rPr>
                <w:sz w:val="20"/>
                <w:szCs w:val="20"/>
              </w:rPr>
              <w:t>caps</w:t>
            </w:r>
            <w:proofErr w:type="spellEnd"/>
            <w:r w:rsidRPr="00E0028A">
              <w:rPr>
                <w:sz w:val="20"/>
                <w:szCs w:val="20"/>
              </w:rPr>
              <w:t>. sau tab</w:t>
            </w:r>
            <w:r w:rsidRPr="00E0028A">
              <w:rPr>
                <w:sz w:val="20"/>
                <w:szCs w:val="20"/>
                <w:vertAlign w:val="superscript"/>
              </w:rPr>
              <w:t>e</w:t>
            </w:r>
            <w:r w:rsidRPr="00E0028A">
              <w:rPr>
                <w:sz w:val="20"/>
                <w:szCs w:val="20"/>
              </w:rPr>
              <w:t>.</w:t>
            </w:r>
          </w:p>
        </w:tc>
        <w:tc>
          <w:tcPr>
            <w:tcW w:w="6367" w:type="dxa"/>
            <w:gridSpan w:val="5"/>
          </w:tcPr>
          <w:p w14:paraId="5E2838FE" w14:textId="44FC0239" w:rsidR="004C7DD2" w:rsidRPr="00E0028A" w:rsidRDefault="004C7DD2" w:rsidP="007F6265">
            <w:pPr>
              <w:widowControl w:val="0"/>
              <w:autoSpaceDE w:val="0"/>
              <w:autoSpaceDN w:val="0"/>
              <w:contextualSpacing/>
              <w:jc w:val="center"/>
              <w:rPr>
                <w:sz w:val="20"/>
                <w:szCs w:val="20"/>
              </w:rPr>
            </w:pPr>
            <w:r w:rsidRPr="00E0028A">
              <w:rPr>
                <w:w w:val="99"/>
                <w:sz w:val="20"/>
                <w:szCs w:val="20"/>
              </w:rPr>
              <w:t>2</w:t>
            </w:r>
          </w:p>
        </w:tc>
        <w:tc>
          <w:tcPr>
            <w:tcW w:w="3615" w:type="dxa"/>
            <w:vMerge w:val="restart"/>
          </w:tcPr>
          <w:p w14:paraId="76CFCF4F" w14:textId="75C9B5DE" w:rsidR="004C7DD2" w:rsidRPr="00E0028A" w:rsidRDefault="004C7DD2" w:rsidP="007F6265">
            <w:pPr>
              <w:widowControl w:val="0"/>
              <w:autoSpaceDE w:val="0"/>
              <w:autoSpaceDN w:val="0"/>
              <w:contextualSpacing/>
              <w:rPr>
                <w:sz w:val="20"/>
                <w:szCs w:val="20"/>
              </w:rPr>
            </w:pPr>
            <w:r w:rsidRPr="00E0028A">
              <w:rPr>
                <w:sz w:val="20"/>
                <w:szCs w:val="20"/>
              </w:rPr>
              <w:t>Pentru copii &lt;24 kg, este preferată</w:t>
            </w:r>
          </w:p>
          <w:p w14:paraId="1D510BED" w14:textId="77777777" w:rsidR="004C7DD2" w:rsidRPr="00E0028A" w:rsidRDefault="004C7DD2" w:rsidP="007F6265">
            <w:pPr>
              <w:widowControl w:val="0"/>
              <w:autoSpaceDE w:val="0"/>
              <w:autoSpaceDN w:val="0"/>
              <w:contextualSpacing/>
              <w:rPr>
                <w:sz w:val="20"/>
                <w:szCs w:val="20"/>
              </w:rPr>
            </w:pPr>
            <w:r w:rsidRPr="00E0028A">
              <w:rPr>
                <w:sz w:val="20"/>
                <w:szCs w:val="20"/>
              </w:rPr>
              <w:t>utilizarea tabletei de 50 mg.</w:t>
            </w:r>
          </w:p>
        </w:tc>
      </w:tr>
      <w:tr w:rsidR="004C7DD2" w:rsidRPr="00E0028A" w14:paraId="16F50397" w14:textId="77777777" w:rsidTr="00E902F8">
        <w:trPr>
          <w:trHeight w:val="257"/>
        </w:trPr>
        <w:tc>
          <w:tcPr>
            <w:tcW w:w="2390" w:type="dxa"/>
            <w:vMerge/>
            <w:tcBorders>
              <w:top w:val="nil"/>
            </w:tcBorders>
          </w:tcPr>
          <w:p w14:paraId="3690C909" w14:textId="77777777" w:rsidR="004C7DD2" w:rsidRPr="00E0028A" w:rsidRDefault="004C7DD2" w:rsidP="007F6265">
            <w:pPr>
              <w:widowControl w:val="0"/>
              <w:autoSpaceDE w:val="0"/>
              <w:autoSpaceDN w:val="0"/>
              <w:contextualSpacing/>
              <w:rPr>
                <w:b/>
                <w:bCs/>
                <w:sz w:val="20"/>
                <w:szCs w:val="20"/>
              </w:rPr>
            </w:pPr>
          </w:p>
        </w:tc>
        <w:tc>
          <w:tcPr>
            <w:tcW w:w="2029" w:type="dxa"/>
          </w:tcPr>
          <w:p w14:paraId="6B7D2E5E" w14:textId="77777777" w:rsidR="004C7DD2" w:rsidRPr="00E0028A" w:rsidRDefault="004C7DD2" w:rsidP="007F6265">
            <w:pPr>
              <w:widowControl w:val="0"/>
              <w:autoSpaceDE w:val="0"/>
              <w:autoSpaceDN w:val="0"/>
              <w:ind w:left="106" w:right="95"/>
              <w:contextualSpacing/>
              <w:rPr>
                <w:sz w:val="20"/>
                <w:szCs w:val="20"/>
              </w:rPr>
            </w:pPr>
            <w:r w:rsidRPr="00E0028A">
              <w:rPr>
                <w:sz w:val="20"/>
                <w:szCs w:val="20"/>
              </w:rPr>
              <w:t>100</w:t>
            </w:r>
            <w:r w:rsidRPr="00E0028A">
              <w:rPr>
                <w:spacing w:val="-15"/>
                <w:sz w:val="20"/>
                <w:szCs w:val="20"/>
              </w:rPr>
              <w:t xml:space="preserve"> </w:t>
            </w:r>
            <w:r w:rsidRPr="00E0028A">
              <w:rPr>
                <w:sz w:val="20"/>
                <w:szCs w:val="20"/>
              </w:rPr>
              <w:t>mg</w:t>
            </w:r>
            <w:r w:rsidRPr="00E0028A">
              <w:rPr>
                <w:spacing w:val="-15"/>
                <w:sz w:val="20"/>
                <w:szCs w:val="20"/>
              </w:rPr>
              <w:t xml:space="preserve"> </w:t>
            </w:r>
            <w:proofErr w:type="spellStart"/>
            <w:r w:rsidRPr="00E0028A">
              <w:rPr>
                <w:sz w:val="20"/>
                <w:szCs w:val="20"/>
              </w:rPr>
              <w:t>caps</w:t>
            </w:r>
            <w:proofErr w:type="spellEnd"/>
            <w:r w:rsidRPr="00E0028A">
              <w:rPr>
                <w:sz w:val="20"/>
                <w:szCs w:val="20"/>
              </w:rPr>
              <w:t xml:space="preserve"> sau tab</w:t>
            </w:r>
            <w:r w:rsidRPr="00E0028A">
              <w:rPr>
                <w:sz w:val="20"/>
                <w:szCs w:val="20"/>
                <w:vertAlign w:val="superscript"/>
              </w:rPr>
              <w:t>e</w:t>
            </w:r>
            <w:r w:rsidRPr="00E0028A">
              <w:rPr>
                <w:sz w:val="20"/>
                <w:szCs w:val="20"/>
              </w:rPr>
              <w:t>.</w:t>
            </w:r>
          </w:p>
        </w:tc>
        <w:tc>
          <w:tcPr>
            <w:tcW w:w="6367" w:type="dxa"/>
            <w:gridSpan w:val="5"/>
          </w:tcPr>
          <w:p w14:paraId="16B48113" w14:textId="62C765A9" w:rsidR="004C7DD2" w:rsidRPr="00E0028A" w:rsidRDefault="004C7DD2" w:rsidP="007F6265">
            <w:pPr>
              <w:widowControl w:val="0"/>
              <w:autoSpaceDE w:val="0"/>
              <w:autoSpaceDN w:val="0"/>
              <w:contextualSpacing/>
              <w:jc w:val="center"/>
              <w:rPr>
                <w:sz w:val="20"/>
                <w:szCs w:val="20"/>
              </w:rPr>
            </w:pPr>
            <w:r w:rsidRPr="00E0028A">
              <w:rPr>
                <w:w w:val="99"/>
                <w:sz w:val="20"/>
                <w:szCs w:val="20"/>
              </w:rPr>
              <w:t>1</w:t>
            </w:r>
          </w:p>
        </w:tc>
        <w:tc>
          <w:tcPr>
            <w:tcW w:w="3615" w:type="dxa"/>
            <w:vMerge/>
            <w:tcBorders>
              <w:top w:val="nil"/>
            </w:tcBorders>
          </w:tcPr>
          <w:p w14:paraId="25C879CA" w14:textId="77777777" w:rsidR="004C7DD2" w:rsidRPr="00E0028A" w:rsidRDefault="004C7DD2" w:rsidP="007F6265">
            <w:pPr>
              <w:widowControl w:val="0"/>
              <w:autoSpaceDE w:val="0"/>
              <w:autoSpaceDN w:val="0"/>
              <w:contextualSpacing/>
              <w:rPr>
                <w:sz w:val="20"/>
                <w:szCs w:val="20"/>
              </w:rPr>
            </w:pPr>
          </w:p>
        </w:tc>
      </w:tr>
      <w:tr w:rsidR="00D96294" w:rsidRPr="00E0028A" w14:paraId="03307828" w14:textId="77777777" w:rsidTr="00E902F8">
        <w:trPr>
          <w:trHeight w:val="448"/>
        </w:trPr>
        <w:tc>
          <w:tcPr>
            <w:tcW w:w="2390" w:type="dxa"/>
            <w:vMerge w:val="restart"/>
          </w:tcPr>
          <w:p w14:paraId="50977D17" w14:textId="13CB05FC" w:rsidR="00D96294" w:rsidRPr="00E0028A" w:rsidRDefault="009B7159" w:rsidP="007F6265">
            <w:pPr>
              <w:widowControl w:val="0"/>
              <w:autoSpaceDE w:val="0"/>
              <w:autoSpaceDN w:val="0"/>
              <w:ind w:right="119"/>
              <w:contextualSpacing/>
              <w:rPr>
                <w:sz w:val="20"/>
                <w:szCs w:val="20"/>
              </w:rPr>
            </w:pPr>
            <w:r>
              <w:rPr>
                <w:b/>
                <w:bCs/>
                <w:spacing w:val="-2"/>
                <w:sz w:val="20"/>
                <w:szCs w:val="20"/>
              </w:rPr>
              <w:t>Cycloserinum</w:t>
            </w:r>
            <w:r w:rsidR="00D96294" w:rsidRPr="00E0028A">
              <w:rPr>
                <w:b/>
                <w:bCs/>
                <w:spacing w:val="-2"/>
                <w:sz w:val="20"/>
                <w:szCs w:val="20"/>
              </w:rPr>
              <w:t xml:space="preserve"> </w:t>
            </w:r>
            <w:r w:rsidR="00D96294" w:rsidRPr="00E0028A">
              <w:rPr>
                <w:b/>
                <w:bCs/>
                <w:sz w:val="20"/>
                <w:szCs w:val="20"/>
              </w:rPr>
              <w:t>sau</w:t>
            </w:r>
            <w:r w:rsidR="00D96294" w:rsidRPr="00E0028A">
              <w:rPr>
                <w:b/>
                <w:bCs/>
                <w:spacing w:val="-15"/>
                <w:sz w:val="20"/>
                <w:szCs w:val="20"/>
              </w:rPr>
              <w:t xml:space="preserve"> </w:t>
            </w:r>
            <w:r w:rsidR="00D96294" w:rsidRPr="00E0028A">
              <w:rPr>
                <w:b/>
                <w:bCs/>
                <w:sz w:val="20"/>
                <w:szCs w:val="20"/>
              </w:rPr>
              <w:t xml:space="preserve">Terizidonum* </w:t>
            </w:r>
            <w:r w:rsidR="00D96294" w:rsidRPr="00E0028A">
              <w:rPr>
                <w:sz w:val="20"/>
                <w:szCs w:val="20"/>
              </w:rPr>
              <w:t>(Cs/</w:t>
            </w:r>
            <w:proofErr w:type="spellStart"/>
            <w:r w:rsidR="00D96294" w:rsidRPr="00E0028A">
              <w:rPr>
                <w:sz w:val="20"/>
                <w:szCs w:val="20"/>
              </w:rPr>
              <w:t>Tz</w:t>
            </w:r>
            <w:proofErr w:type="spellEnd"/>
            <w:r w:rsidR="00D96294" w:rsidRPr="00E0028A">
              <w:rPr>
                <w:sz w:val="20"/>
                <w:szCs w:val="20"/>
              </w:rPr>
              <w:t>)</w:t>
            </w:r>
          </w:p>
        </w:tc>
        <w:tc>
          <w:tcPr>
            <w:tcW w:w="2029" w:type="dxa"/>
          </w:tcPr>
          <w:p w14:paraId="5EA6AEE6" w14:textId="178CA629" w:rsidR="00D96294" w:rsidRPr="00E0028A" w:rsidRDefault="00D96294" w:rsidP="007F6265">
            <w:pPr>
              <w:widowControl w:val="0"/>
              <w:autoSpaceDE w:val="0"/>
              <w:autoSpaceDN w:val="0"/>
              <w:ind w:left="106"/>
              <w:contextualSpacing/>
              <w:rPr>
                <w:sz w:val="20"/>
                <w:szCs w:val="20"/>
              </w:rPr>
            </w:pPr>
            <w:r w:rsidRPr="00E0028A">
              <w:rPr>
                <w:sz w:val="20"/>
                <w:szCs w:val="20"/>
              </w:rPr>
              <w:t>Capsulă mini de 125 mg (Cs) (12,5 mg/</w:t>
            </w:r>
            <w:proofErr w:type="spellStart"/>
            <w:r w:rsidRPr="00E0028A">
              <w:rPr>
                <w:sz w:val="20"/>
                <w:szCs w:val="20"/>
              </w:rPr>
              <w:t>mL</w:t>
            </w:r>
            <w:proofErr w:type="spellEnd"/>
            <w:r w:rsidRPr="00E0028A">
              <w:rPr>
                <w:sz w:val="20"/>
                <w:szCs w:val="20"/>
              </w:rPr>
              <w:t>)</w:t>
            </w:r>
          </w:p>
        </w:tc>
        <w:tc>
          <w:tcPr>
            <w:tcW w:w="2577" w:type="dxa"/>
            <w:gridSpan w:val="2"/>
          </w:tcPr>
          <w:p w14:paraId="3B909BB3" w14:textId="5FB5A94D" w:rsidR="00D96294" w:rsidRPr="00E0028A" w:rsidRDefault="00D96294" w:rsidP="007F6265">
            <w:pPr>
              <w:widowControl w:val="0"/>
              <w:autoSpaceDE w:val="0"/>
              <w:autoSpaceDN w:val="0"/>
              <w:ind w:left="107"/>
              <w:contextualSpacing/>
              <w:jc w:val="center"/>
              <w:rPr>
                <w:sz w:val="20"/>
                <w:szCs w:val="20"/>
              </w:rPr>
            </w:pPr>
            <w:r w:rsidRPr="00E0028A">
              <w:rPr>
                <w:sz w:val="20"/>
                <w:szCs w:val="20"/>
              </w:rPr>
              <w:t>4</w:t>
            </w:r>
          </w:p>
        </w:tc>
        <w:tc>
          <w:tcPr>
            <w:tcW w:w="3790" w:type="dxa"/>
            <w:gridSpan w:val="3"/>
          </w:tcPr>
          <w:p w14:paraId="0829848C" w14:textId="2BEE5467" w:rsidR="00D96294" w:rsidRPr="00E0028A" w:rsidRDefault="00D96294" w:rsidP="007F6265">
            <w:pPr>
              <w:widowControl w:val="0"/>
              <w:autoSpaceDE w:val="0"/>
              <w:autoSpaceDN w:val="0"/>
              <w:ind w:left="106"/>
              <w:contextualSpacing/>
              <w:rPr>
                <w:sz w:val="20"/>
                <w:szCs w:val="20"/>
              </w:rPr>
            </w:pPr>
            <w:r w:rsidRPr="00E0028A">
              <w:rPr>
                <w:sz w:val="20"/>
                <w:szCs w:val="20"/>
              </w:rPr>
              <w:t>-</w:t>
            </w:r>
          </w:p>
        </w:tc>
        <w:tc>
          <w:tcPr>
            <w:tcW w:w="3615" w:type="dxa"/>
          </w:tcPr>
          <w:p w14:paraId="3BCEAF86" w14:textId="747DD6FC" w:rsidR="00D96294" w:rsidRPr="00E0028A" w:rsidRDefault="00D96294" w:rsidP="007F6265">
            <w:pPr>
              <w:widowControl w:val="0"/>
              <w:autoSpaceDE w:val="0"/>
              <w:autoSpaceDN w:val="0"/>
              <w:contextualSpacing/>
              <w:rPr>
                <w:sz w:val="20"/>
                <w:szCs w:val="20"/>
              </w:rPr>
            </w:pPr>
            <w:r w:rsidRPr="00E0028A">
              <w:rPr>
                <w:sz w:val="20"/>
                <w:szCs w:val="20"/>
              </w:rPr>
              <w:t>Pyridoxinum se administrează, de obicei, pentru reducerea toxicității Cycloserinum.</w:t>
            </w:r>
          </w:p>
        </w:tc>
      </w:tr>
      <w:tr w:rsidR="00D96294" w:rsidRPr="00E0028A" w14:paraId="2BFC3777" w14:textId="77777777" w:rsidTr="00E902F8">
        <w:trPr>
          <w:trHeight w:val="448"/>
        </w:trPr>
        <w:tc>
          <w:tcPr>
            <w:tcW w:w="2390" w:type="dxa"/>
            <w:vMerge/>
          </w:tcPr>
          <w:p w14:paraId="67A6F21A" w14:textId="77777777" w:rsidR="00D96294" w:rsidRPr="00E0028A" w:rsidRDefault="00D96294" w:rsidP="004C7DD2">
            <w:pPr>
              <w:widowControl w:val="0"/>
              <w:autoSpaceDE w:val="0"/>
              <w:autoSpaceDN w:val="0"/>
              <w:ind w:right="119"/>
              <w:contextualSpacing/>
              <w:rPr>
                <w:b/>
                <w:bCs/>
                <w:spacing w:val="-2"/>
                <w:sz w:val="20"/>
                <w:szCs w:val="20"/>
              </w:rPr>
            </w:pPr>
          </w:p>
        </w:tc>
        <w:tc>
          <w:tcPr>
            <w:tcW w:w="2029" w:type="dxa"/>
          </w:tcPr>
          <w:p w14:paraId="0AA2B880" w14:textId="0A40DB76" w:rsidR="00D96294" w:rsidRPr="00E0028A" w:rsidRDefault="00D96294" w:rsidP="004C7DD2">
            <w:pPr>
              <w:widowControl w:val="0"/>
              <w:autoSpaceDE w:val="0"/>
              <w:autoSpaceDN w:val="0"/>
              <w:ind w:left="106"/>
              <w:contextualSpacing/>
              <w:rPr>
                <w:sz w:val="20"/>
                <w:szCs w:val="20"/>
              </w:rPr>
            </w:pPr>
            <w:r w:rsidRPr="00E0028A">
              <w:rPr>
                <w:sz w:val="20"/>
                <w:szCs w:val="20"/>
              </w:rPr>
              <w:t>250</w:t>
            </w:r>
            <w:r w:rsidRPr="00E0028A">
              <w:rPr>
                <w:spacing w:val="-9"/>
                <w:sz w:val="20"/>
                <w:szCs w:val="20"/>
              </w:rPr>
              <w:t xml:space="preserve"> </w:t>
            </w:r>
            <w:r w:rsidRPr="00E0028A">
              <w:rPr>
                <w:sz w:val="20"/>
                <w:szCs w:val="20"/>
              </w:rPr>
              <w:t>mg</w:t>
            </w:r>
            <w:r w:rsidRPr="00E0028A">
              <w:rPr>
                <w:spacing w:val="-9"/>
                <w:sz w:val="20"/>
                <w:szCs w:val="20"/>
              </w:rPr>
              <w:t xml:space="preserve"> </w:t>
            </w:r>
            <w:proofErr w:type="spellStart"/>
            <w:r w:rsidRPr="00E0028A">
              <w:rPr>
                <w:spacing w:val="-4"/>
                <w:sz w:val="20"/>
                <w:szCs w:val="20"/>
              </w:rPr>
              <w:t>caps</w:t>
            </w:r>
            <w:proofErr w:type="spellEnd"/>
          </w:p>
        </w:tc>
        <w:tc>
          <w:tcPr>
            <w:tcW w:w="2577" w:type="dxa"/>
            <w:gridSpan w:val="2"/>
          </w:tcPr>
          <w:p w14:paraId="1F8CACF1" w14:textId="752FE281" w:rsidR="00D96294" w:rsidRPr="00E0028A" w:rsidRDefault="00D96294" w:rsidP="004C7DD2">
            <w:pPr>
              <w:widowControl w:val="0"/>
              <w:autoSpaceDE w:val="0"/>
              <w:autoSpaceDN w:val="0"/>
              <w:ind w:left="107"/>
              <w:contextualSpacing/>
              <w:jc w:val="center"/>
              <w:rPr>
                <w:w w:val="99"/>
                <w:sz w:val="20"/>
                <w:szCs w:val="20"/>
              </w:rPr>
            </w:pPr>
            <w:r w:rsidRPr="00E0028A">
              <w:rPr>
                <w:w w:val="99"/>
                <w:sz w:val="20"/>
                <w:szCs w:val="20"/>
              </w:rPr>
              <w:t>2</w:t>
            </w:r>
          </w:p>
        </w:tc>
        <w:tc>
          <w:tcPr>
            <w:tcW w:w="3790" w:type="dxa"/>
            <w:gridSpan w:val="3"/>
          </w:tcPr>
          <w:p w14:paraId="304A2B30" w14:textId="521D4DD2" w:rsidR="00D96294" w:rsidRPr="00E0028A" w:rsidRDefault="00D96294" w:rsidP="004C7DD2">
            <w:pPr>
              <w:widowControl w:val="0"/>
              <w:autoSpaceDE w:val="0"/>
              <w:autoSpaceDN w:val="0"/>
              <w:ind w:left="106"/>
              <w:contextualSpacing/>
              <w:rPr>
                <w:sz w:val="20"/>
                <w:szCs w:val="20"/>
              </w:rPr>
            </w:pPr>
            <w:r w:rsidRPr="00E0028A">
              <w:rPr>
                <w:w w:val="99"/>
                <w:sz w:val="20"/>
                <w:szCs w:val="20"/>
              </w:rPr>
              <w:t>3</w:t>
            </w:r>
          </w:p>
        </w:tc>
        <w:tc>
          <w:tcPr>
            <w:tcW w:w="3615" w:type="dxa"/>
          </w:tcPr>
          <w:p w14:paraId="2867AA47" w14:textId="587369D9" w:rsidR="00D96294" w:rsidRPr="00E0028A" w:rsidRDefault="00D96294" w:rsidP="00D96294">
            <w:pPr>
              <w:widowControl w:val="0"/>
              <w:autoSpaceDE w:val="0"/>
              <w:autoSpaceDN w:val="0"/>
              <w:contextualSpacing/>
              <w:jc w:val="center"/>
              <w:rPr>
                <w:sz w:val="20"/>
                <w:szCs w:val="20"/>
              </w:rPr>
            </w:pPr>
            <w:r w:rsidRPr="00E0028A">
              <w:rPr>
                <w:sz w:val="20"/>
                <w:szCs w:val="20"/>
              </w:rPr>
              <w:t>-</w:t>
            </w:r>
          </w:p>
        </w:tc>
      </w:tr>
      <w:tr w:rsidR="004C7DD2" w:rsidRPr="00E0028A" w14:paraId="61DEF72C" w14:textId="77777777" w:rsidTr="00051A7E">
        <w:trPr>
          <w:trHeight w:val="414"/>
        </w:trPr>
        <w:tc>
          <w:tcPr>
            <w:tcW w:w="2390" w:type="dxa"/>
            <w:tcBorders>
              <w:top w:val="nil"/>
            </w:tcBorders>
            <w:shd w:val="clear" w:color="auto" w:fill="D9D9D9" w:themeFill="background1" w:themeFillShade="D9"/>
          </w:tcPr>
          <w:p w14:paraId="757E4D27" w14:textId="77777777" w:rsidR="004C7DD2" w:rsidRPr="00E0028A" w:rsidRDefault="004C7DD2" w:rsidP="004C7DD2">
            <w:pPr>
              <w:widowControl w:val="0"/>
              <w:autoSpaceDE w:val="0"/>
              <w:autoSpaceDN w:val="0"/>
              <w:ind w:left="107"/>
              <w:contextualSpacing/>
              <w:jc w:val="center"/>
              <w:rPr>
                <w:b/>
                <w:spacing w:val="-2"/>
                <w:sz w:val="20"/>
                <w:szCs w:val="20"/>
              </w:rPr>
            </w:pPr>
            <w:r w:rsidRPr="00E0028A">
              <w:rPr>
                <w:b/>
                <w:spacing w:val="-2"/>
                <w:sz w:val="20"/>
                <w:szCs w:val="20"/>
              </w:rPr>
              <w:t>Medicamente</w:t>
            </w:r>
          </w:p>
          <w:p w14:paraId="0962BAF9" w14:textId="77777777" w:rsidR="004C7DD2" w:rsidRPr="00E0028A" w:rsidRDefault="004C7DD2" w:rsidP="004C7DD2">
            <w:pPr>
              <w:widowControl w:val="0"/>
              <w:autoSpaceDE w:val="0"/>
              <w:autoSpaceDN w:val="0"/>
              <w:ind w:left="107"/>
              <w:contextualSpacing/>
              <w:jc w:val="center"/>
              <w:rPr>
                <w:spacing w:val="-2"/>
                <w:sz w:val="20"/>
                <w:szCs w:val="20"/>
              </w:rPr>
            </w:pPr>
            <w:r w:rsidRPr="00E0028A">
              <w:rPr>
                <w:b/>
                <w:spacing w:val="-2"/>
                <w:sz w:val="20"/>
                <w:szCs w:val="20"/>
              </w:rPr>
              <w:t>grupa C</w:t>
            </w:r>
          </w:p>
        </w:tc>
        <w:tc>
          <w:tcPr>
            <w:tcW w:w="2029" w:type="dxa"/>
            <w:tcBorders>
              <w:top w:val="nil"/>
            </w:tcBorders>
            <w:shd w:val="clear" w:color="auto" w:fill="D9D9D9" w:themeFill="background1" w:themeFillShade="D9"/>
          </w:tcPr>
          <w:p w14:paraId="2BAB98EE" w14:textId="3DEF4F95" w:rsidR="004C7DD2" w:rsidRPr="00E0028A" w:rsidRDefault="00D96294" w:rsidP="004C7DD2">
            <w:pPr>
              <w:widowControl w:val="0"/>
              <w:autoSpaceDE w:val="0"/>
              <w:autoSpaceDN w:val="0"/>
              <w:ind w:left="106"/>
              <w:contextualSpacing/>
              <w:rPr>
                <w:sz w:val="20"/>
                <w:szCs w:val="20"/>
              </w:rPr>
            </w:pPr>
            <w:r w:rsidRPr="00E0028A">
              <w:rPr>
                <w:b/>
                <w:sz w:val="20"/>
                <w:szCs w:val="20"/>
              </w:rPr>
              <w:t>Formă farmaceutică</w:t>
            </w:r>
          </w:p>
        </w:tc>
        <w:tc>
          <w:tcPr>
            <w:tcW w:w="1364" w:type="dxa"/>
            <w:shd w:val="clear" w:color="auto" w:fill="ADAAAA"/>
          </w:tcPr>
          <w:p w14:paraId="7116BE52" w14:textId="7948C699" w:rsidR="004C7DD2" w:rsidRPr="00E0028A" w:rsidRDefault="00D96294" w:rsidP="004C7DD2">
            <w:pPr>
              <w:widowControl w:val="0"/>
              <w:autoSpaceDE w:val="0"/>
              <w:autoSpaceDN w:val="0"/>
              <w:ind w:left="96" w:right="89"/>
              <w:contextualSpacing/>
              <w:jc w:val="center"/>
              <w:rPr>
                <w:b/>
                <w:sz w:val="20"/>
                <w:szCs w:val="20"/>
              </w:rPr>
            </w:pPr>
            <w:r w:rsidRPr="00E0028A">
              <w:rPr>
                <w:b/>
                <w:w w:val="95"/>
                <w:sz w:val="20"/>
                <w:szCs w:val="20"/>
              </w:rPr>
              <w:t>30–&lt;36 kg</w:t>
            </w:r>
          </w:p>
        </w:tc>
        <w:tc>
          <w:tcPr>
            <w:tcW w:w="1213" w:type="dxa"/>
            <w:shd w:val="clear" w:color="auto" w:fill="ADAAAA"/>
          </w:tcPr>
          <w:p w14:paraId="10904428" w14:textId="3C37DEDA" w:rsidR="004C7DD2" w:rsidRPr="00E0028A" w:rsidRDefault="00D96294" w:rsidP="004C7DD2">
            <w:pPr>
              <w:widowControl w:val="0"/>
              <w:autoSpaceDE w:val="0"/>
              <w:autoSpaceDN w:val="0"/>
              <w:ind w:left="92" w:right="83"/>
              <w:contextualSpacing/>
              <w:jc w:val="center"/>
              <w:rPr>
                <w:b/>
                <w:sz w:val="20"/>
                <w:szCs w:val="20"/>
              </w:rPr>
            </w:pPr>
            <w:r w:rsidRPr="00E0028A">
              <w:rPr>
                <w:b/>
                <w:w w:val="95"/>
                <w:sz w:val="20"/>
                <w:szCs w:val="20"/>
              </w:rPr>
              <w:t>36–&lt;46 kg</w:t>
            </w:r>
          </w:p>
        </w:tc>
        <w:tc>
          <w:tcPr>
            <w:tcW w:w="1212" w:type="dxa"/>
            <w:shd w:val="clear" w:color="auto" w:fill="ADAAAA"/>
          </w:tcPr>
          <w:p w14:paraId="09936975" w14:textId="6FA9B3DC" w:rsidR="004C7DD2" w:rsidRPr="00E0028A" w:rsidRDefault="00D96294" w:rsidP="004C7DD2">
            <w:pPr>
              <w:widowControl w:val="0"/>
              <w:autoSpaceDE w:val="0"/>
              <w:autoSpaceDN w:val="0"/>
              <w:ind w:left="91" w:right="88"/>
              <w:contextualSpacing/>
              <w:jc w:val="center"/>
              <w:rPr>
                <w:b/>
                <w:sz w:val="20"/>
                <w:szCs w:val="20"/>
              </w:rPr>
            </w:pPr>
            <w:r w:rsidRPr="00E0028A">
              <w:rPr>
                <w:b/>
                <w:w w:val="95"/>
                <w:sz w:val="20"/>
                <w:szCs w:val="20"/>
              </w:rPr>
              <w:t>46–&lt;56 kg</w:t>
            </w:r>
          </w:p>
        </w:tc>
        <w:tc>
          <w:tcPr>
            <w:tcW w:w="1214" w:type="dxa"/>
            <w:shd w:val="clear" w:color="auto" w:fill="ADAAAA"/>
          </w:tcPr>
          <w:p w14:paraId="77416672" w14:textId="014DFB9E" w:rsidR="004C7DD2" w:rsidRPr="00E0028A" w:rsidRDefault="00D96294" w:rsidP="004C7DD2">
            <w:pPr>
              <w:widowControl w:val="0"/>
              <w:autoSpaceDE w:val="0"/>
              <w:autoSpaceDN w:val="0"/>
              <w:ind w:left="96" w:right="85"/>
              <w:contextualSpacing/>
              <w:jc w:val="center"/>
              <w:rPr>
                <w:b/>
                <w:sz w:val="20"/>
                <w:szCs w:val="20"/>
              </w:rPr>
            </w:pPr>
            <w:r w:rsidRPr="00E0028A">
              <w:rPr>
                <w:b/>
                <w:w w:val="95"/>
                <w:sz w:val="20"/>
                <w:szCs w:val="20"/>
              </w:rPr>
              <w:t>56–&lt;70 kg</w:t>
            </w:r>
          </w:p>
        </w:tc>
        <w:tc>
          <w:tcPr>
            <w:tcW w:w="1364" w:type="dxa"/>
            <w:shd w:val="clear" w:color="auto" w:fill="ADAAAA"/>
          </w:tcPr>
          <w:p w14:paraId="2304256B" w14:textId="0D042E0B" w:rsidR="004C7DD2" w:rsidRPr="00E0028A" w:rsidRDefault="00D96294" w:rsidP="004C7DD2">
            <w:pPr>
              <w:widowControl w:val="0"/>
              <w:autoSpaceDE w:val="0"/>
              <w:autoSpaceDN w:val="0"/>
              <w:ind w:left="163"/>
              <w:contextualSpacing/>
              <w:rPr>
                <w:b/>
                <w:sz w:val="20"/>
                <w:szCs w:val="20"/>
              </w:rPr>
            </w:pPr>
            <w:r w:rsidRPr="00E0028A">
              <w:rPr>
                <w:b/>
                <w:spacing w:val="-5"/>
                <w:sz w:val="20"/>
                <w:szCs w:val="20"/>
              </w:rPr>
              <w:t>≥70 kg</w:t>
            </w:r>
          </w:p>
        </w:tc>
        <w:tc>
          <w:tcPr>
            <w:tcW w:w="3615" w:type="dxa"/>
            <w:tcBorders>
              <w:top w:val="nil"/>
            </w:tcBorders>
            <w:shd w:val="clear" w:color="auto" w:fill="E7E6E6"/>
          </w:tcPr>
          <w:p w14:paraId="711C330A" w14:textId="77777777" w:rsidR="004C7DD2" w:rsidRPr="00E0028A" w:rsidRDefault="004C7DD2" w:rsidP="004C7DD2">
            <w:pPr>
              <w:widowControl w:val="0"/>
              <w:autoSpaceDE w:val="0"/>
              <w:autoSpaceDN w:val="0"/>
              <w:contextualSpacing/>
              <w:rPr>
                <w:sz w:val="20"/>
                <w:szCs w:val="20"/>
              </w:rPr>
            </w:pPr>
            <w:r w:rsidRPr="00E0028A">
              <w:rPr>
                <w:b/>
                <w:spacing w:val="-2"/>
                <w:sz w:val="20"/>
                <w:szCs w:val="20"/>
              </w:rPr>
              <w:t>Comentarii</w:t>
            </w:r>
          </w:p>
        </w:tc>
      </w:tr>
      <w:tr w:rsidR="004C7DD2" w:rsidRPr="00E0028A" w14:paraId="13B51A58" w14:textId="77777777" w:rsidTr="00051A7E">
        <w:trPr>
          <w:trHeight w:val="205"/>
        </w:trPr>
        <w:tc>
          <w:tcPr>
            <w:tcW w:w="2390" w:type="dxa"/>
          </w:tcPr>
          <w:p w14:paraId="41BD4C98" w14:textId="77777777" w:rsidR="004C7DD2" w:rsidRPr="00E0028A" w:rsidRDefault="004C7DD2" w:rsidP="00906C6D">
            <w:pPr>
              <w:widowControl w:val="0"/>
              <w:autoSpaceDE w:val="0"/>
              <w:autoSpaceDN w:val="0"/>
              <w:contextualSpacing/>
              <w:rPr>
                <w:b/>
                <w:bCs/>
                <w:sz w:val="20"/>
                <w:szCs w:val="20"/>
              </w:rPr>
            </w:pPr>
            <w:r w:rsidRPr="00E0028A">
              <w:rPr>
                <w:b/>
                <w:bCs/>
                <w:spacing w:val="-2"/>
                <w:sz w:val="20"/>
                <w:szCs w:val="20"/>
              </w:rPr>
              <w:t xml:space="preserve">Ethambutolum </w:t>
            </w:r>
            <w:r w:rsidRPr="00E0028A">
              <w:rPr>
                <w:spacing w:val="-2"/>
                <w:sz w:val="20"/>
                <w:szCs w:val="20"/>
              </w:rPr>
              <w:t>(E)</w:t>
            </w:r>
          </w:p>
        </w:tc>
        <w:tc>
          <w:tcPr>
            <w:tcW w:w="2029" w:type="dxa"/>
          </w:tcPr>
          <w:p w14:paraId="1630357E" w14:textId="77777777" w:rsidR="004C7DD2" w:rsidRPr="00E0028A" w:rsidRDefault="004C7DD2" w:rsidP="004C7DD2">
            <w:pPr>
              <w:widowControl w:val="0"/>
              <w:autoSpaceDE w:val="0"/>
              <w:autoSpaceDN w:val="0"/>
              <w:ind w:left="106"/>
              <w:contextualSpacing/>
              <w:rPr>
                <w:sz w:val="20"/>
                <w:szCs w:val="20"/>
              </w:rPr>
            </w:pPr>
            <w:r w:rsidRPr="00E0028A">
              <w:rPr>
                <w:sz w:val="20"/>
                <w:szCs w:val="20"/>
              </w:rPr>
              <w:t>400</w:t>
            </w:r>
            <w:r w:rsidRPr="00E0028A">
              <w:rPr>
                <w:spacing w:val="-5"/>
                <w:sz w:val="20"/>
                <w:szCs w:val="20"/>
              </w:rPr>
              <w:t xml:space="preserve"> </w:t>
            </w:r>
            <w:r w:rsidRPr="00E0028A">
              <w:rPr>
                <w:sz w:val="20"/>
                <w:szCs w:val="20"/>
              </w:rPr>
              <w:t>mg</w:t>
            </w:r>
            <w:r w:rsidRPr="00E0028A">
              <w:rPr>
                <w:spacing w:val="-5"/>
                <w:sz w:val="20"/>
                <w:szCs w:val="20"/>
              </w:rPr>
              <w:t xml:space="preserve"> tab</w:t>
            </w:r>
          </w:p>
        </w:tc>
        <w:tc>
          <w:tcPr>
            <w:tcW w:w="2577" w:type="dxa"/>
            <w:gridSpan w:val="2"/>
          </w:tcPr>
          <w:p w14:paraId="5280E72F" w14:textId="77777777" w:rsidR="004C7DD2" w:rsidRPr="00E0028A" w:rsidRDefault="004C7DD2" w:rsidP="004C7DD2">
            <w:pPr>
              <w:widowControl w:val="0"/>
              <w:autoSpaceDE w:val="0"/>
              <w:autoSpaceDN w:val="0"/>
              <w:ind w:left="107"/>
              <w:contextualSpacing/>
              <w:jc w:val="center"/>
              <w:rPr>
                <w:sz w:val="20"/>
                <w:szCs w:val="20"/>
              </w:rPr>
            </w:pPr>
            <w:r w:rsidRPr="00E0028A">
              <w:rPr>
                <w:w w:val="99"/>
                <w:sz w:val="20"/>
                <w:szCs w:val="20"/>
              </w:rPr>
              <w:t>2</w:t>
            </w:r>
          </w:p>
        </w:tc>
        <w:tc>
          <w:tcPr>
            <w:tcW w:w="2426" w:type="dxa"/>
            <w:gridSpan w:val="2"/>
          </w:tcPr>
          <w:p w14:paraId="3631C9B2" w14:textId="77777777" w:rsidR="004C7DD2" w:rsidRPr="00E0028A" w:rsidRDefault="004C7DD2" w:rsidP="004C7DD2">
            <w:pPr>
              <w:widowControl w:val="0"/>
              <w:autoSpaceDE w:val="0"/>
              <w:autoSpaceDN w:val="0"/>
              <w:ind w:left="105"/>
              <w:contextualSpacing/>
              <w:jc w:val="center"/>
              <w:rPr>
                <w:sz w:val="20"/>
                <w:szCs w:val="20"/>
              </w:rPr>
            </w:pPr>
            <w:r w:rsidRPr="00E0028A">
              <w:rPr>
                <w:w w:val="99"/>
                <w:sz w:val="20"/>
                <w:szCs w:val="20"/>
              </w:rPr>
              <w:t>3</w:t>
            </w:r>
          </w:p>
        </w:tc>
        <w:tc>
          <w:tcPr>
            <w:tcW w:w="1364" w:type="dxa"/>
          </w:tcPr>
          <w:p w14:paraId="2F13806A" w14:textId="77777777" w:rsidR="004C7DD2" w:rsidRPr="00E0028A" w:rsidRDefault="004C7DD2" w:rsidP="004C7DD2">
            <w:pPr>
              <w:widowControl w:val="0"/>
              <w:autoSpaceDE w:val="0"/>
              <w:autoSpaceDN w:val="0"/>
              <w:ind w:left="106"/>
              <w:contextualSpacing/>
              <w:jc w:val="center"/>
              <w:rPr>
                <w:sz w:val="20"/>
                <w:szCs w:val="20"/>
              </w:rPr>
            </w:pPr>
            <w:r w:rsidRPr="00E0028A">
              <w:rPr>
                <w:w w:val="99"/>
                <w:sz w:val="20"/>
                <w:szCs w:val="20"/>
              </w:rPr>
              <w:t>4</w:t>
            </w:r>
          </w:p>
        </w:tc>
        <w:tc>
          <w:tcPr>
            <w:tcW w:w="3615" w:type="dxa"/>
          </w:tcPr>
          <w:p w14:paraId="1A3238AE" w14:textId="6626478E" w:rsidR="004C7DD2" w:rsidRPr="00E0028A" w:rsidRDefault="000E29C0" w:rsidP="000E29C0">
            <w:pPr>
              <w:widowControl w:val="0"/>
              <w:autoSpaceDE w:val="0"/>
              <w:autoSpaceDN w:val="0"/>
              <w:contextualSpacing/>
              <w:jc w:val="center"/>
              <w:rPr>
                <w:sz w:val="20"/>
                <w:szCs w:val="20"/>
              </w:rPr>
            </w:pPr>
            <w:r w:rsidRPr="00E0028A">
              <w:rPr>
                <w:sz w:val="20"/>
                <w:szCs w:val="20"/>
              </w:rPr>
              <w:t>-</w:t>
            </w:r>
          </w:p>
        </w:tc>
      </w:tr>
      <w:tr w:rsidR="000E29C0" w:rsidRPr="00E0028A" w14:paraId="102E7E7A" w14:textId="77777777" w:rsidTr="008C65C1">
        <w:trPr>
          <w:trHeight w:val="278"/>
        </w:trPr>
        <w:tc>
          <w:tcPr>
            <w:tcW w:w="2390" w:type="dxa"/>
            <w:vMerge w:val="restart"/>
          </w:tcPr>
          <w:p w14:paraId="25C05F1D" w14:textId="79C1C038" w:rsidR="000E29C0" w:rsidRPr="00E0028A" w:rsidRDefault="00F82165" w:rsidP="00906C6D">
            <w:pPr>
              <w:widowControl w:val="0"/>
              <w:autoSpaceDE w:val="0"/>
              <w:autoSpaceDN w:val="0"/>
              <w:contextualSpacing/>
              <w:rPr>
                <w:spacing w:val="-2"/>
                <w:sz w:val="20"/>
                <w:szCs w:val="20"/>
              </w:rPr>
            </w:pPr>
            <w:r>
              <w:rPr>
                <w:b/>
                <w:bCs/>
                <w:spacing w:val="-2"/>
                <w:sz w:val="20"/>
                <w:szCs w:val="20"/>
              </w:rPr>
              <w:t>Delamanidum</w:t>
            </w:r>
            <w:r w:rsidR="000E29C0" w:rsidRPr="00E0028A">
              <w:rPr>
                <w:b/>
                <w:bCs/>
                <w:spacing w:val="-2"/>
                <w:sz w:val="20"/>
                <w:szCs w:val="20"/>
              </w:rPr>
              <w:t xml:space="preserve"> </w:t>
            </w:r>
            <w:r w:rsidR="000E29C0" w:rsidRPr="00E0028A">
              <w:rPr>
                <w:spacing w:val="-2"/>
                <w:sz w:val="20"/>
                <w:szCs w:val="20"/>
              </w:rPr>
              <w:t xml:space="preserve">(D sau </w:t>
            </w:r>
            <w:proofErr w:type="spellStart"/>
            <w:r w:rsidR="000E29C0" w:rsidRPr="00E0028A">
              <w:rPr>
                <w:spacing w:val="-2"/>
                <w:sz w:val="20"/>
                <w:szCs w:val="20"/>
              </w:rPr>
              <w:t>Dlm</w:t>
            </w:r>
            <w:proofErr w:type="spellEnd"/>
            <w:r w:rsidR="000E29C0" w:rsidRPr="00E0028A">
              <w:rPr>
                <w:spacing w:val="-2"/>
                <w:sz w:val="20"/>
                <w:szCs w:val="20"/>
              </w:rPr>
              <w:t>)</w:t>
            </w:r>
          </w:p>
        </w:tc>
        <w:tc>
          <w:tcPr>
            <w:tcW w:w="2029" w:type="dxa"/>
          </w:tcPr>
          <w:p w14:paraId="600D9767" w14:textId="1BD89588" w:rsidR="000E29C0" w:rsidRPr="00E0028A" w:rsidRDefault="000E29C0" w:rsidP="004C7DD2">
            <w:pPr>
              <w:widowControl w:val="0"/>
              <w:autoSpaceDE w:val="0"/>
              <w:autoSpaceDN w:val="0"/>
              <w:ind w:left="106"/>
              <w:contextualSpacing/>
              <w:rPr>
                <w:sz w:val="20"/>
                <w:szCs w:val="20"/>
                <w:vertAlign w:val="superscript"/>
              </w:rPr>
            </w:pPr>
            <w:r w:rsidRPr="00E0028A">
              <w:rPr>
                <w:sz w:val="20"/>
                <w:szCs w:val="20"/>
              </w:rPr>
              <w:t xml:space="preserve">25 mg comprimat dispersabil </w:t>
            </w:r>
          </w:p>
        </w:tc>
        <w:tc>
          <w:tcPr>
            <w:tcW w:w="2577" w:type="dxa"/>
            <w:gridSpan w:val="2"/>
          </w:tcPr>
          <w:p w14:paraId="04762948" w14:textId="381C2C22" w:rsidR="000E29C0" w:rsidRPr="00E0028A" w:rsidRDefault="000E29C0" w:rsidP="004C7DD2">
            <w:pPr>
              <w:widowControl w:val="0"/>
              <w:autoSpaceDE w:val="0"/>
              <w:autoSpaceDN w:val="0"/>
              <w:ind w:left="106"/>
              <w:contextualSpacing/>
              <w:jc w:val="center"/>
              <w:rPr>
                <w:sz w:val="20"/>
                <w:szCs w:val="20"/>
              </w:rPr>
            </w:pPr>
            <w:r w:rsidRPr="00E0028A">
              <w:rPr>
                <w:sz w:val="20"/>
                <w:szCs w:val="20"/>
              </w:rPr>
              <w:t>2 comprimate 2ori pe zi</w:t>
            </w:r>
          </w:p>
        </w:tc>
        <w:tc>
          <w:tcPr>
            <w:tcW w:w="3790" w:type="dxa"/>
            <w:gridSpan w:val="3"/>
          </w:tcPr>
          <w:p w14:paraId="441A60FC" w14:textId="5F7C3731" w:rsidR="000E29C0" w:rsidRPr="00E0028A" w:rsidRDefault="000E29C0" w:rsidP="004C7DD2">
            <w:pPr>
              <w:widowControl w:val="0"/>
              <w:autoSpaceDE w:val="0"/>
              <w:autoSpaceDN w:val="0"/>
              <w:ind w:left="106"/>
              <w:contextualSpacing/>
              <w:jc w:val="center"/>
              <w:rPr>
                <w:sz w:val="20"/>
                <w:szCs w:val="20"/>
              </w:rPr>
            </w:pPr>
            <w:r w:rsidRPr="00E0028A">
              <w:rPr>
                <w:sz w:val="20"/>
                <w:szCs w:val="20"/>
              </w:rPr>
              <w:t>-</w:t>
            </w:r>
          </w:p>
        </w:tc>
        <w:tc>
          <w:tcPr>
            <w:tcW w:w="3615" w:type="dxa"/>
            <w:vMerge w:val="restart"/>
          </w:tcPr>
          <w:p w14:paraId="4307755E" w14:textId="7428E6AC" w:rsidR="000E29C0" w:rsidRPr="00E0028A" w:rsidRDefault="000E29C0" w:rsidP="000E29C0">
            <w:pPr>
              <w:widowControl w:val="0"/>
              <w:autoSpaceDE w:val="0"/>
              <w:autoSpaceDN w:val="0"/>
              <w:contextualSpacing/>
              <w:jc w:val="center"/>
              <w:rPr>
                <w:sz w:val="20"/>
                <w:szCs w:val="20"/>
              </w:rPr>
            </w:pPr>
            <w:r w:rsidRPr="00E0028A">
              <w:rPr>
                <w:sz w:val="20"/>
                <w:szCs w:val="20"/>
              </w:rPr>
              <w:t>-</w:t>
            </w:r>
          </w:p>
        </w:tc>
      </w:tr>
      <w:tr w:rsidR="000E29C0" w:rsidRPr="00E0028A" w14:paraId="76DE8B1A" w14:textId="77777777" w:rsidTr="008C65C1">
        <w:trPr>
          <w:trHeight w:val="278"/>
        </w:trPr>
        <w:tc>
          <w:tcPr>
            <w:tcW w:w="2390" w:type="dxa"/>
            <w:vMerge/>
          </w:tcPr>
          <w:p w14:paraId="1079357A" w14:textId="77777777" w:rsidR="000E29C0" w:rsidRPr="00E0028A" w:rsidRDefault="000E29C0" w:rsidP="00FA4485">
            <w:pPr>
              <w:widowControl w:val="0"/>
              <w:autoSpaceDE w:val="0"/>
              <w:autoSpaceDN w:val="0"/>
              <w:ind w:left="107"/>
              <w:contextualSpacing/>
              <w:rPr>
                <w:b/>
                <w:bCs/>
                <w:spacing w:val="-2"/>
                <w:sz w:val="20"/>
                <w:szCs w:val="20"/>
              </w:rPr>
            </w:pPr>
          </w:p>
        </w:tc>
        <w:tc>
          <w:tcPr>
            <w:tcW w:w="2029" w:type="dxa"/>
          </w:tcPr>
          <w:p w14:paraId="1505384E" w14:textId="5F4D95E8" w:rsidR="000E29C0" w:rsidRPr="00E0028A" w:rsidRDefault="000E29C0" w:rsidP="00FA4485">
            <w:pPr>
              <w:widowControl w:val="0"/>
              <w:autoSpaceDE w:val="0"/>
              <w:autoSpaceDN w:val="0"/>
              <w:ind w:left="106"/>
              <w:contextualSpacing/>
              <w:rPr>
                <w:sz w:val="20"/>
                <w:szCs w:val="20"/>
              </w:rPr>
            </w:pPr>
            <w:r w:rsidRPr="00E0028A">
              <w:rPr>
                <w:sz w:val="20"/>
                <w:szCs w:val="20"/>
              </w:rPr>
              <w:t>50</w:t>
            </w:r>
            <w:r w:rsidRPr="00E0028A">
              <w:rPr>
                <w:spacing w:val="-5"/>
                <w:sz w:val="20"/>
                <w:szCs w:val="20"/>
              </w:rPr>
              <w:t xml:space="preserve"> </w:t>
            </w:r>
            <w:r w:rsidRPr="00E0028A">
              <w:rPr>
                <w:sz w:val="20"/>
                <w:szCs w:val="20"/>
              </w:rPr>
              <w:t>mg</w:t>
            </w:r>
            <w:r w:rsidRPr="00E0028A">
              <w:rPr>
                <w:spacing w:val="-4"/>
                <w:sz w:val="20"/>
                <w:szCs w:val="20"/>
              </w:rPr>
              <w:t xml:space="preserve"> </w:t>
            </w:r>
            <w:proofErr w:type="spellStart"/>
            <w:r w:rsidRPr="00E0028A">
              <w:rPr>
                <w:spacing w:val="-5"/>
                <w:sz w:val="20"/>
                <w:szCs w:val="20"/>
              </w:rPr>
              <w:t>tab</w:t>
            </w:r>
            <w:r w:rsidRPr="00E0028A">
              <w:rPr>
                <w:spacing w:val="-5"/>
                <w:sz w:val="20"/>
                <w:szCs w:val="20"/>
                <w:vertAlign w:val="superscript"/>
              </w:rPr>
              <w:t>f</w:t>
            </w:r>
            <w:proofErr w:type="spellEnd"/>
          </w:p>
        </w:tc>
        <w:tc>
          <w:tcPr>
            <w:tcW w:w="2577" w:type="dxa"/>
            <w:gridSpan w:val="2"/>
          </w:tcPr>
          <w:p w14:paraId="044DB78B" w14:textId="3E7CD18E" w:rsidR="000E29C0" w:rsidRPr="00E0028A" w:rsidRDefault="000E29C0" w:rsidP="00FA4485">
            <w:pPr>
              <w:widowControl w:val="0"/>
              <w:autoSpaceDE w:val="0"/>
              <w:autoSpaceDN w:val="0"/>
              <w:ind w:left="106"/>
              <w:contextualSpacing/>
              <w:jc w:val="center"/>
              <w:rPr>
                <w:w w:val="99"/>
                <w:sz w:val="20"/>
                <w:szCs w:val="20"/>
              </w:rPr>
            </w:pPr>
            <w:r w:rsidRPr="00E0028A">
              <w:rPr>
                <w:w w:val="99"/>
                <w:sz w:val="20"/>
                <w:szCs w:val="20"/>
              </w:rPr>
              <w:t>1 tab 2 ori/zi</w:t>
            </w:r>
          </w:p>
        </w:tc>
        <w:tc>
          <w:tcPr>
            <w:tcW w:w="3790" w:type="dxa"/>
            <w:gridSpan w:val="3"/>
          </w:tcPr>
          <w:p w14:paraId="3487139B" w14:textId="557FFA1E" w:rsidR="000E29C0" w:rsidRPr="00E0028A" w:rsidRDefault="000E29C0" w:rsidP="00FA4485">
            <w:pPr>
              <w:widowControl w:val="0"/>
              <w:autoSpaceDE w:val="0"/>
              <w:autoSpaceDN w:val="0"/>
              <w:ind w:left="106"/>
              <w:contextualSpacing/>
              <w:jc w:val="center"/>
              <w:rPr>
                <w:w w:val="99"/>
                <w:sz w:val="20"/>
                <w:szCs w:val="20"/>
              </w:rPr>
            </w:pPr>
            <w:r w:rsidRPr="00E0028A">
              <w:rPr>
                <w:w w:val="99"/>
                <w:sz w:val="20"/>
                <w:szCs w:val="20"/>
              </w:rPr>
              <w:t>2</w:t>
            </w:r>
            <w:r w:rsidRPr="00E0028A">
              <w:rPr>
                <w:sz w:val="20"/>
                <w:szCs w:val="20"/>
              </w:rPr>
              <w:t xml:space="preserve"> tab 2 ori pe zi</w:t>
            </w:r>
          </w:p>
        </w:tc>
        <w:tc>
          <w:tcPr>
            <w:tcW w:w="3615" w:type="dxa"/>
            <w:vMerge/>
          </w:tcPr>
          <w:p w14:paraId="3D07FF6B" w14:textId="77777777" w:rsidR="000E29C0" w:rsidRPr="00E0028A" w:rsidRDefault="000E29C0" w:rsidP="00FA4485">
            <w:pPr>
              <w:widowControl w:val="0"/>
              <w:autoSpaceDE w:val="0"/>
              <w:autoSpaceDN w:val="0"/>
              <w:contextualSpacing/>
              <w:rPr>
                <w:sz w:val="20"/>
                <w:szCs w:val="20"/>
              </w:rPr>
            </w:pPr>
          </w:p>
        </w:tc>
      </w:tr>
      <w:tr w:rsidR="000E29C0" w:rsidRPr="00E0028A" w14:paraId="4C0C7DC9" w14:textId="77777777" w:rsidTr="00051A7E">
        <w:trPr>
          <w:trHeight w:val="241"/>
        </w:trPr>
        <w:tc>
          <w:tcPr>
            <w:tcW w:w="2390" w:type="dxa"/>
            <w:vMerge w:val="restart"/>
          </w:tcPr>
          <w:p w14:paraId="1AFB80D7" w14:textId="77777777" w:rsidR="000E29C0" w:rsidRPr="00E0028A" w:rsidRDefault="000E29C0" w:rsidP="00FA4485">
            <w:pPr>
              <w:pStyle w:val="TableParagraph"/>
              <w:contextualSpacing/>
              <w:rPr>
                <w:b/>
                <w:bCs/>
                <w:spacing w:val="-2"/>
                <w:sz w:val="20"/>
                <w:szCs w:val="20"/>
              </w:rPr>
            </w:pPr>
          </w:p>
          <w:p w14:paraId="3D8A7D0A" w14:textId="74670E7F" w:rsidR="000E29C0" w:rsidRPr="00E0028A" w:rsidRDefault="000E29C0" w:rsidP="00906C6D">
            <w:pPr>
              <w:pStyle w:val="TableParagraph"/>
              <w:ind w:left="0"/>
              <w:contextualSpacing/>
              <w:rPr>
                <w:b/>
                <w:bCs/>
                <w:sz w:val="20"/>
                <w:szCs w:val="20"/>
              </w:rPr>
            </w:pPr>
            <w:r w:rsidRPr="00E0028A">
              <w:rPr>
                <w:b/>
                <w:bCs/>
                <w:spacing w:val="-2"/>
                <w:sz w:val="20"/>
                <w:szCs w:val="20"/>
              </w:rPr>
              <w:t xml:space="preserve">Pyrazinamidum </w:t>
            </w:r>
            <w:r w:rsidRPr="00E0028A">
              <w:rPr>
                <w:spacing w:val="-2"/>
                <w:sz w:val="20"/>
                <w:szCs w:val="20"/>
              </w:rPr>
              <w:t>(Z sau PZA)</w:t>
            </w:r>
          </w:p>
        </w:tc>
        <w:tc>
          <w:tcPr>
            <w:tcW w:w="2029" w:type="dxa"/>
          </w:tcPr>
          <w:p w14:paraId="37D00183" w14:textId="77777777" w:rsidR="000E29C0" w:rsidRPr="00E0028A" w:rsidRDefault="000E29C0" w:rsidP="00FA4485">
            <w:pPr>
              <w:pStyle w:val="TableParagraph"/>
              <w:ind w:left="106"/>
              <w:contextualSpacing/>
              <w:rPr>
                <w:spacing w:val="-5"/>
                <w:sz w:val="20"/>
                <w:szCs w:val="20"/>
              </w:rPr>
            </w:pPr>
            <w:r w:rsidRPr="00E0028A">
              <w:rPr>
                <w:sz w:val="20"/>
                <w:szCs w:val="20"/>
              </w:rPr>
              <w:t>400</w:t>
            </w:r>
            <w:r w:rsidRPr="00E0028A">
              <w:rPr>
                <w:spacing w:val="-5"/>
                <w:sz w:val="20"/>
                <w:szCs w:val="20"/>
              </w:rPr>
              <w:t xml:space="preserve"> mg tab</w:t>
            </w:r>
          </w:p>
          <w:p w14:paraId="04EBC6AC" w14:textId="5A1F21FB" w:rsidR="000E29C0" w:rsidRPr="00E0028A" w:rsidRDefault="000E29C0" w:rsidP="00FA4485">
            <w:pPr>
              <w:pStyle w:val="TableParagraph"/>
              <w:ind w:left="106"/>
              <w:contextualSpacing/>
              <w:rPr>
                <w:sz w:val="20"/>
                <w:szCs w:val="20"/>
              </w:rPr>
            </w:pPr>
            <w:r w:rsidRPr="00E0028A">
              <w:rPr>
                <w:sz w:val="20"/>
                <w:szCs w:val="20"/>
              </w:rPr>
              <w:t>(40 mg/</w:t>
            </w:r>
            <w:proofErr w:type="spellStart"/>
            <w:r w:rsidRPr="00E0028A">
              <w:rPr>
                <w:sz w:val="20"/>
                <w:szCs w:val="20"/>
              </w:rPr>
              <w:t>mL</w:t>
            </w:r>
            <w:proofErr w:type="spellEnd"/>
            <w:r w:rsidRPr="00E0028A">
              <w:rPr>
                <w:sz w:val="20"/>
                <w:szCs w:val="20"/>
              </w:rPr>
              <w:t>)</w:t>
            </w:r>
          </w:p>
        </w:tc>
        <w:tc>
          <w:tcPr>
            <w:tcW w:w="1364" w:type="dxa"/>
          </w:tcPr>
          <w:p w14:paraId="64316662" w14:textId="77777777" w:rsidR="000E29C0" w:rsidRPr="00E0028A" w:rsidRDefault="000E29C0" w:rsidP="00FA4485">
            <w:pPr>
              <w:pStyle w:val="TableParagraph"/>
              <w:ind w:left="108"/>
              <w:contextualSpacing/>
              <w:jc w:val="center"/>
              <w:rPr>
                <w:sz w:val="20"/>
                <w:szCs w:val="20"/>
              </w:rPr>
            </w:pPr>
            <w:r w:rsidRPr="00E0028A">
              <w:rPr>
                <w:w w:val="99"/>
                <w:sz w:val="20"/>
                <w:szCs w:val="20"/>
              </w:rPr>
              <w:t>3</w:t>
            </w:r>
          </w:p>
        </w:tc>
        <w:tc>
          <w:tcPr>
            <w:tcW w:w="3639" w:type="dxa"/>
            <w:gridSpan w:val="3"/>
          </w:tcPr>
          <w:p w14:paraId="5631BCC1" w14:textId="77777777" w:rsidR="000E29C0" w:rsidRPr="00E0028A" w:rsidRDefault="000E29C0" w:rsidP="00FA4485">
            <w:pPr>
              <w:pStyle w:val="TableParagraph"/>
              <w:ind w:left="0"/>
              <w:contextualSpacing/>
              <w:jc w:val="center"/>
              <w:rPr>
                <w:sz w:val="20"/>
                <w:szCs w:val="20"/>
              </w:rPr>
            </w:pPr>
            <w:r w:rsidRPr="00E0028A">
              <w:rPr>
                <w:w w:val="99"/>
                <w:sz w:val="20"/>
                <w:szCs w:val="20"/>
              </w:rPr>
              <w:t>4</w:t>
            </w:r>
          </w:p>
        </w:tc>
        <w:tc>
          <w:tcPr>
            <w:tcW w:w="1364" w:type="dxa"/>
          </w:tcPr>
          <w:p w14:paraId="4D231B51" w14:textId="77777777" w:rsidR="000E29C0" w:rsidRPr="00E0028A" w:rsidRDefault="000E29C0" w:rsidP="00FA4485">
            <w:pPr>
              <w:pStyle w:val="TableParagraph"/>
              <w:ind w:left="106"/>
              <w:contextualSpacing/>
              <w:jc w:val="center"/>
              <w:rPr>
                <w:sz w:val="20"/>
                <w:szCs w:val="20"/>
              </w:rPr>
            </w:pPr>
            <w:r w:rsidRPr="00E0028A">
              <w:rPr>
                <w:w w:val="99"/>
                <w:sz w:val="20"/>
                <w:szCs w:val="20"/>
              </w:rPr>
              <w:t>5</w:t>
            </w:r>
          </w:p>
        </w:tc>
        <w:tc>
          <w:tcPr>
            <w:tcW w:w="3615" w:type="dxa"/>
            <w:vMerge w:val="restart"/>
          </w:tcPr>
          <w:p w14:paraId="56DBDF25" w14:textId="3D2281A1" w:rsidR="000E29C0" w:rsidRPr="00E0028A" w:rsidRDefault="000E29C0" w:rsidP="000E29C0">
            <w:pPr>
              <w:pStyle w:val="TableParagraph"/>
              <w:ind w:left="0"/>
              <w:contextualSpacing/>
              <w:jc w:val="center"/>
              <w:rPr>
                <w:sz w:val="20"/>
                <w:szCs w:val="20"/>
              </w:rPr>
            </w:pPr>
            <w:r w:rsidRPr="00E0028A">
              <w:rPr>
                <w:sz w:val="20"/>
                <w:szCs w:val="20"/>
              </w:rPr>
              <w:t>-</w:t>
            </w:r>
          </w:p>
        </w:tc>
      </w:tr>
      <w:tr w:rsidR="000E29C0" w:rsidRPr="00E0028A" w14:paraId="3DB5D03E" w14:textId="77777777" w:rsidTr="00051A7E">
        <w:trPr>
          <w:trHeight w:val="272"/>
        </w:trPr>
        <w:tc>
          <w:tcPr>
            <w:tcW w:w="2390" w:type="dxa"/>
            <w:vMerge/>
          </w:tcPr>
          <w:p w14:paraId="16425EB7" w14:textId="77777777" w:rsidR="000E29C0" w:rsidRPr="00E0028A" w:rsidRDefault="000E29C0" w:rsidP="00FA4485">
            <w:pPr>
              <w:pStyle w:val="TableParagraph"/>
              <w:contextualSpacing/>
              <w:rPr>
                <w:b/>
                <w:bCs/>
                <w:spacing w:val="-2"/>
                <w:sz w:val="20"/>
                <w:szCs w:val="20"/>
              </w:rPr>
            </w:pPr>
          </w:p>
        </w:tc>
        <w:tc>
          <w:tcPr>
            <w:tcW w:w="2029" w:type="dxa"/>
          </w:tcPr>
          <w:p w14:paraId="32DECD1E" w14:textId="77777777" w:rsidR="000E29C0" w:rsidRPr="00E0028A" w:rsidRDefault="000E29C0" w:rsidP="00FA4485">
            <w:pPr>
              <w:pStyle w:val="TableParagraph"/>
              <w:ind w:left="106"/>
              <w:contextualSpacing/>
              <w:rPr>
                <w:sz w:val="20"/>
                <w:szCs w:val="20"/>
              </w:rPr>
            </w:pPr>
            <w:r w:rsidRPr="00E0028A">
              <w:rPr>
                <w:sz w:val="20"/>
                <w:szCs w:val="20"/>
              </w:rPr>
              <w:t>500 mg tab</w:t>
            </w:r>
          </w:p>
          <w:p w14:paraId="0B384C07" w14:textId="68D1B428" w:rsidR="000E29C0" w:rsidRPr="00E0028A" w:rsidRDefault="000E29C0" w:rsidP="00FA4485">
            <w:pPr>
              <w:pStyle w:val="TableParagraph"/>
              <w:ind w:left="106"/>
              <w:contextualSpacing/>
              <w:rPr>
                <w:sz w:val="20"/>
                <w:szCs w:val="20"/>
              </w:rPr>
            </w:pPr>
            <w:r w:rsidRPr="00E0028A">
              <w:rPr>
                <w:sz w:val="20"/>
                <w:szCs w:val="20"/>
              </w:rPr>
              <w:t>(50 mg/</w:t>
            </w:r>
            <w:proofErr w:type="spellStart"/>
            <w:r w:rsidRPr="00E0028A">
              <w:rPr>
                <w:sz w:val="20"/>
                <w:szCs w:val="20"/>
              </w:rPr>
              <w:t>mL</w:t>
            </w:r>
            <w:proofErr w:type="spellEnd"/>
            <w:r w:rsidRPr="00E0028A">
              <w:rPr>
                <w:sz w:val="20"/>
                <w:szCs w:val="20"/>
              </w:rPr>
              <w:t>)</w:t>
            </w:r>
          </w:p>
        </w:tc>
        <w:tc>
          <w:tcPr>
            <w:tcW w:w="1364" w:type="dxa"/>
          </w:tcPr>
          <w:p w14:paraId="09C96F34" w14:textId="77777777" w:rsidR="000E29C0" w:rsidRPr="00E0028A" w:rsidRDefault="000E29C0" w:rsidP="00FA4485">
            <w:pPr>
              <w:pStyle w:val="TableParagraph"/>
              <w:ind w:left="108"/>
              <w:contextualSpacing/>
              <w:jc w:val="center"/>
              <w:rPr>
                <w:w w:val="99"/>
                <w:sz w:val="20"/>
                <w:szCs w:val="20"/>
              </w:rPr>
            </w:pPr>
            <w:r w:rsidRPr="00E0028A">
              <w:rPr>
                <w:w w:val="99"/>
                <w:sz w:val="20"/>
                <w:szCs w:val="20"/>
              </w:rPr>
              <w:t>2,5</w:t>
            </w:r>
          </w:p>
        </w:tc>
        <w:tc>
          <w:tcPr>
            <w:tcW w:w="3639" w:type="dxa"/>
            <w:gridSpan w:val="3"/>
          </w:tcPr>
          <w:p w14:paraId="0FBBDC62" w14:textId="77777777" w:rsidR="000E29C0" w:rsidRPr="00E0028A" w:rsidRDefault="000E29C0" w:rsidP="00FA4485">
            <w:pPr>
              <w:pStyle w:val="TableParagraph"/>
              <w:ind w:left="108"/>
              <w:contextualSpacing/>
              <w:jc w:val="center"/>
              <w:rPr>
                <w:w w:val="99"/>
                <w:sz w:val="20"/>
                <w:szCs w:val="20"/>
              </w:rPr>
            </w:pPr>
            <w:r w:rsidRPr="00E0028A">
              <w:rPr>
                <w:w w:val="99"/>
                <w:sz w:val="20"/>
                <w:szCs w:val="20"/>
              </w:rPr>
              <w:t>3</w:t>
            </w:r>
          </w:p>
        </w:tc>
        <w:tc>
          <w:tcPr>
            <w:tcW w:w="1364" w:type="dxa"/>
          </w:tcPr>
          <w:p w14:paraId="350261CF" w14:textId="77777777" w:rsidR="000E29C0" w:rsidRPr="00E0028A" w:rsidRDefault="000E29C0" w:rsidP="00FA4485">
            <w:pPr>
              <w:pStyle w:val="TableParagraph"/>
              <w:ind w:left="106"/>
              <w:contextualSpacing/>
              <w:jc w:val="center"/>
              <w:rPr>
                <w:w w:val="99"/>
                <w:sz w:val="20"/>
                <w:szCs w:val="20"/>
              </w:rPr>
            </w:pPr>
            <w:r w:rsidRPr="00E0028A">
              <w:rPr>
                <w:w w:val="99"/>
                <w:sz w:val="20"/>
                <w:szCs w:val="20"/>
              </w:rPr>
              <w:t>4</w:t>
            </w:r>
          </w:p>
        </w:tc>
        <w:tc>
          <w:tcPr>
            <w:tcW w:w="3615" w:type="dxa"/>
            <w:vMerge/>
          </w:tcPr>
          <w:p w14:paraId="376F239B" w14:textId="77777777" w:rsidR="000E29C0" w:rsidRPr="00E0028A" w:rsidRDefault="000E29C0" w:rsidP="00FA4485">
            <w:pPr>
              <w:pStyle w:val="TableParagraph"/>
              <w:ind w:left="0"/>
              <w:contextualSpacing/>
              <w:rPr>
                <w:sz w:val="20"/>
                <w:szCs w:val="20"/>
              </w:rPr>
            </w:pPr>
          </w:p>
        </w:tc>
      </w:tr>
      <w:tr w:rsidR="00FA4485" w:rsidRPr="00E0028A" w14:paraId="78492D1E" w14:textId="77777777" w:rsidTr="00B02755">
        <w:trPr>
          <w:trHeight w:val="555"/>
        </w:trPr>
        <w:tc>
          <w:tcPr>
            <w:tcW w:w="2390" w:type="dxa"/>
          </w:tcPr>
          <w:p w14:paraId="0302B9B0" w14:textId="53135F16" w:rsidR="00FA4485" w:rsidRPr="00E0028A" w:rsidRDefault="00BE6494" w:rsidP="00906C6D">
            <w:pPr>
              <w:pStyle w:val="TableParagraph"/>
              <w:ind w:left="0" w:right="383"/>
              <w:contextualSpacing/>
              <w:rPr>
                <w:b/>
                <w:bCs/>
                <w:sz w:val="20"/>
                <w:szCs w:val="20"/>
              </w:rPr>
            </w:pPr>
            <w:r>
              <w:rPr>
                <w:b/>
                <w:bCs/>
                <w:sz w:val="20"/>
                <w:szCs w:val="20"/>
              </w:rPr>
              <w:t>Imipenemum</w:t>
            </w:r>
            <w:r w:rsidR="00FA4485" w:rsidRPr="00E0028A">
              <w:rPr>
                <w:b/>
                <w:bCs/>
                <w:sz w:val="20"/>
                <w:szCs w:val="20"/>
              </w:rPr>
              <w:t xml:space="preserve">+ </w:t>
            </w:r>
            <w:r w:rsidR="00FA4485" w:rsidRPr="00E0028A">
              <w:rPr>
                <w:b/>
                <w:bCs/>
                <w:spacing w:val="-2"/>
                <w:sz w:val="20"/>
                <w:szCs w:val="20"/>
              </w:rPr>
              <w:t xml:space="preserve">Cilastatinum </w:t>
            </w:r>
            <w:r w:rsidR="00FA4485" w:rsidRPr="00E0028A">
              <w:rPr>
                <w:spacing w:val="-2"/>
                <w:sz w:val="20"/>
                <w:szCs w:val="20"/>
              </w:rPr>
              <w:t>(</w:t>
            </w:r>
            <w:proofErr w:type="spellStart"/>
            <w:r w:rsidR="00FA4485" w:rsidRPr="00E0028A">
              <w:rPr>
                <w:spacing w:val="-2"/>
                <w:sz w:val="20"/>
                <w:szCs w:val="20"/>
              </w:rPr>
              <w:t>Imp</w:t>
            </w:r>
            <w:proofErr w:type="spellEnd"/>
            <w:r w:rsidR="00FA4485" w:rsidRPr="00E0028A">
              <w:rPr>
                <w:spacing w:val="-2"/>
                <w:sz w:val="20"/>
                <w:szCs w:val="20"/>
              </w:rPr>
              <w:t>/</w:t>
            </w:r>
            <w:proofErr w:type="spellStart"/>
            <w:r w:rsidR="00FA4485" w:rsidRPr="00E0028A">
              <w:rPr>
                <w:spacing w:val="-2"/>
                <w:sz w:val="20"/>
                <w:szCs w:val="20"/>
              </w:rPr>
              <w:t>Cln</w:t>
            </w:r>
            <w:proofErr w:type="spellEnd"/>
            <w:r w:rsidR="00FA4485" w:rsidRPr="00E0028A">
              <w:rPr>
                <w:spacing w:val="-2"/>
                <w:sz w:val="20"/>
                <w:szCs w:val="20"/>
              </w:rPr>
              <w:t>)</w:t>
            </w:r>
          </w:p>
        </w:tc>
        <w:tc>
          <w:tcPr>
            <w:tcW w:w="2029" w:type="dxa"/>
          </w:tcPr>
          <w:p w14:paraId="1A9A3C47" w14:textId="77777777" w:rsidR="00FA4485" w:rsidRPr="00E0028A" w:rsidRDefault="00FA4485" w:rsidP="00FA4485">
            <w:pPr>
              <w:pStyle w:val="TableParagraph"/>
              <w:ind w:left="0"/>
              <w:contextualSpacing/>
              <w:rPr>
                <w:sz w:val="20"/>
                <w:szCs w:val="20"/>
              </w:rPr>
            </w:pPr>
            <w:r w:rsidRPr="00E0028A">
              <w:rPr>
                <w:sz w:val="20"/>
                <w:szCs w:val="20"/>
              </w:rPr>
              <w:t xml:space="preserve"> 0.5</w:t>
            </w:r>
            <w:r w:rsidRPr="00E0028A">
              <w:rPr>
                <w:spacing w:val="52"/>
                <w:sz w:val="20"/>
                <w:szCs w:val="20"/>
              </w:rPr>
              <w:t xml:space="preserve"> </w:t>
            </w:r>
            <w:r w:rsidRPr="00E0028A">
              <w:rPr>
                <w:sz w:val="20"/>
                <w:szCs w:val="20"/>
              </w:rPr>
              <w:t>g</w:t>
            </w:r>
            <w:r w:rsidRPr="00E0028A">
              <w:rPr>
                <w:spacing w:val="52"/>
                <w:sz w:val="20"/>
                <w:szCs w:val="20"/>
              </w:rPr>
              <w:t xml:space="preserve"> </w:t>
            </w:r>
            <w:r w:rsidRPr="00E0028A">
              <w:rPr>
                <w:sz w:val="20"/>
                <w:szCs w:val="20"/>
              </w:rPr>
              <w:t>+</w:t>
            </w:r>
            <w:r w:rsidRPr="00E0028A">
              <w:rPr>
                <w:spacing w:val="51"/>
                <w:sz w:val="20"/>
                <w:szCs w:val="20"/>
              </w:rPr>
              <w:t xml:space="preserve"> </w:t>
            </w:r>
            <w:r w:rsidRPr="00E0028A">
              <w:rPr>
                <w:spacing w:val="-5"/>
                <w:sz w:val="20"/>
                <w:szCs w:val="20"/>
              </w:rPr>
              <w:t>0.5 g</w:t>
            </w:r>
            <w:r w:rsidRPr="00E0028A">
              <w:rPr>
                <w:sz w:val="20"/>
                <w:szCs w:val="20"/>
              </w:rPr>
              <w:t xml:space="preserve"> </w:t>
            </w:r>
            <w:r w:rsidRPr="00E0028A">
              <w:rPr>
                <w:spacing w:val="-2"/>
                <w:sz w:val="20"/>
                <w:szCs w:val="20"/>
              </w:rPr>
              <w:t>flacon</w:t>
            </w:r>
          </w:p>
        </w:tc>
        <w:tc>
          <w:tcPr>
            <w:tcW w:w="6367" w:type="dxa"/>
            <w:gridSpan w:val="5"/>
          </w:tcPr>
          <w:p w14:paraId="2A073122" w14:textId="77777777" w:rsidR="00FA4485" w:rsidRPr="00E0028A" w:rsidRDefault="00FA4485" w:rsidP="00FA4485">
            <w:pPr>
              <w:pStyle w:val="TableParagraph"/>
              <w:ind w:left="696"/>
              <w:contextualSpacing/>
              <w:jc w:val="center"/>
              <w:rPr>
                <w:sz w:val="20"/>
                <w:szCs w:val="20"/>
              </w:rPr>
            </w:pPr>
            <w:r w:rsidRPr="00E0028A">
              <w:rPr>
                <w:sz w:val="20"/>
                <w:szCs w:val="20"/>
              </w:rPr>
              <w:t>2</w:t>
            </w:r>
            <w:r w:rsidRPr="00E0028A">
              <w:rPr>
                <w:spacing w:val="-3"/>
                <w:sz w:val="20"/>
                <w:szCs w:val="20"/>
              </w:rPr>
              <w:t xml:space="preserve"> </w:t>
            </w:r>
            <w:proofErr w:type="spellStart"/>
            <w:r w:rsidRPr="00E0028A">
              <w:rPr>
                <w:sz w:val="20"/>
                <w:szCs w:val="20"/>
              </w:rPr>
              <w:t>fl</w:t>
            </w:r>
            <w:proofErr w:type="spellEnd"/>
            <w:r w:rsidRPr="00E0028A">
              <w:rPr>
                <w:spacing w:val="-3"/>
                <w:sz w:val="20"/>
                <w:szCs w:val="20"/>
              </w:rPr>
              <w:t xml:space="preserve"> </w:t>
            </w:r>
            <w:r w:rsidRPr="00E0028A">
              <w:rPr>
                <w:sz w:val="20"/>
                <w:szCs w:val="20"/>
              </w:rPr>
              <w:t>(1</w:t>
            </w:r>
            <w:r w:rsidRPr="00E0028A">
              <w:rPr>
                <w:spacing w:val="-2"/>
                <w:sz w:val="20"/>
                <w:szCs w:val="20"/>
              </w:rPr>
              <w:t xml:space="preserve"> </w:t>
            </w:r>
            <w:r w:rsidRPr="00E0028A">
              <w:rPr>
                <w:sz w:val="20"/>
                <w:szCs w:val="20"/>
              </w:rPr>
              <w:t>g</w:t>
            </w:r>
            <w:r w:rsidRPr="00E0028A">
              <w:rPr>
                <w:spacing w:val="-3"/>
                <w:sz w:val="20"/>
                <w:szCs w:val="20"/>
              </w:rPr>
              <w:t xml:space="preserve"> </w:t>
            </w:r>
            <w:r w:rsidRPr="00E0028A">
              <w:rPr>
                <w:sz w:val="20"/>
                <w:szCs w:val="20"/>
              </w:rPr>
              <w:t>+</w:t>
            </w:r>
            <w:r w:rsidRPr="00E0028A">
              <w:rPr>
                <w:spacing w:val="-3"/>
                <w:sz w:val="20"/>
                <w:szCs w:val="20"/>
              </w:rPr>
              <w:t xml:space="preserve"> </w:t>
            </w:r>
            <w:r w:rsidRPr="00E0028A">
              <w:rPr>
                <w:sz w:val="20"/>
                <w:szCs w:val="20"/>
              </w:rPr>
              <w:t>1</w:t>
            </w:r>
            <w:r w:rsidRPr="00E0028A">
              <w:rPr>
                <w:spacing w:val="-3"/>
                <w:sz w:val="20"/>
                <w:szCs w:val="20"/>
              </w:rPr>
              <w:t xml:space="preserve"> </w:t>
            </w:r>
            <w:r w:rsidRPr="00E0028A">
              <w:rPr>
                <w:sz w:val="20"/>
                <w:szCs w:val="20"/>
              </w:rPr>
              <w:t>g)</w:t>
            </w:r>
            <w:r w:rsidRPr="00E0028A">
              <w:rPr>
                <w:spacing w:val="-2"/>
                <w:sz w:val="20"/>
                <w:szCs w:val="20"/>
              </w:rPr>
              <w:t xml:space="preserve"> </w:t>
            </w:r>
            <w:r w:rsidRPr="00E0028A">
              <w:rPr>
                <w:sz w:val="20"/>
                <w:szCs w:val="20"/>
              </w:rPr>
              <w:t>de</w:t>
            </w:r>
            <w:r w:rsidRPr="00E0028A">
              <w:rPr>
                <w:spacing w:val="-4"/>
                <w:sz w:val="20"/>
                <w:szCs w:val="20"/>
              </w:rPr>
              <w:t xml:space="preserve"> </w:t>
            </w:r>
            <w:r w:rsidRPr="00E0028A">
              <w:rPr>
                <w:sz w:val="20"/>
                <w:szCs w:val="20"/>
              </w:rPr>
              <w:t>2</w:t>
            </w:r>
            <w:r w:rsidRPr="00E0028A">
              <w:rPr>
                <w:spacing w:val="-2"/>
                <w:sz w:val="20"/>
                <w:szCs w:val="20"/>
              </w:rPr>
              <w:t xml:space="preserve"> </w:t>
            </w:r>
            <w:r w:rsidRPr="00E0028A">
              <w:rPr>
                <w:sz w:val="20"/>
                <w:szCs w:val="20"/>
              </w:rPr>
              <w:t>ori</w:t>
            </w:r>
            <w:r w:rsidRPr="00E0028A">
              <w:rPr>
                <w:spacing w:val="-3"/>
                <w:sz w:val="20"/>
                <w:szCs w:val="20"/>
              </w:rPr>
              <w:t xml:space="preserve"> </w:t>
            </w:r>
            <w:r w:rsidRPr="00E0028A">
              <w:rPr>
                <w:sz w:val="20"/>
                <w:szCs w:val="20"/>
              </w:rPr>
              <w:t>pe</w:t>
            </w:r>
            <w:r w:rsidRPr="00E0028A">
              <w:rPr>
                <w:spacing w:val="-2"/>
                <w:sz w:val="20"/>
                <w:szCs w:val="20"/>
              </w:rPr>
              <w:t xml:space="preserve"> </w:t>
            </w:r>
            <w:r w:rsidRPr="00E0028A">
              <w:rPr>
                <w:spacing w:val="-5"/>
                <w:sz w:val="20"/>
                <w:szCs w:val="20"/>
              </w:rPr>
              <w:t>zi</w:t>
            </w:r>
          </w:p>
        </w:tc>
        <w:tc>
          <w:tcPr>
            <w:tcW w:w="3615" w:type="dxa"/>
          </w:tcPr>
          <w:p w14:paraId="70F4BED0" w14:textId="7940AD06" w:rsidR="00FA4485" w:rsidRPr="00E0028A" w:rsidRDefault="000E29C0" w:rsidP="00FA4485">
            <w:pPr>
              <w:pStyle w:val="TableParagraph"/>
              <w:ind w:left="0"/>
              <w:contextualSpacing/>
              <w:rPr>
                <w:sz w:val="20"/>
                <w:szCs w:val="20"/>
              </w:rPr>
            </w:pPr>
            <w:r w:rsidRPr="00E0028A">
              <w:rPr>
                <w:sz w:val="20"/>
                <w:szCs w:val="20"/>
              </w:rPr>
              <w:t>Se utilizează numai în asociere cu</w:t>
            </w:r>
            <w:r w:rsidR="00C5528C" w:rsidRPr="00E0028A">
              <w:rPr>
                <w:sz w:val="20"/>
                <w:szCs w:val="20"/>
              </w:rPr>
              <w:t xml:space="preserve"> </w:t>
            </w:r>
            <w:r w:rsidR="00BE6494">
              <w:rPr>
                <w:sz w:val="20"/>
                <w:szCs w:val="20"/>
              </w:rPr>
              <w:t>Acidum clavulanicum*</w:t>
            </w:r>
          </w:p>
        </w:tc>
      </w:tr>
      <w:tr w:rsidR="00FA4485" w:rsidRPr="00E0028A" w14:paraId="120BEAD5" w14:textId="77777777" w:rsidTr="00B02755">
        <w:trPr>
          <w:trHeight w:val="554"/>
        </w:trPr>
        <w:tc>
          <w:tcPr>
            <w:tcW w:w="2390" w:type="dxa"/>
          </w:tcPr>
          <w:p w14:paraId="2A54C5F8" w14:textId="77777777" w:rsidR="00FA4485" w:rsidRPr="00E0028A" w:rsidRDefault="00FA4485" w:rsidP="00906C6D">
            <w:pPr>
              <w:pStyle w:val="TableParagraph"/>
              <w:ind w:left="0"/>
              <w:contextualSpacing/>
              <w:rPr>
                <w:b/>
                <w:bCs/>
                <w:sz w:val="20"/>
                <w:szCs w:val="20"/>
              </w:rPr>
            </w:pPr>
            <w:r w:rsidRPr="00E0028A">
              <w:rPr>
                <w:b/>
                <w:bCs/>
                <w:spacing w:val="-2"/>
                <w:sz w:val="20"/>
                <w:szCs w:val="20"/>
              </w:rPr>
              <w:t xml:space="preserve">Meropenemum </w:t>
            </w:r>
            <w:r w:rsidRPr="00E0028A">
              <w:rPr>
                <w:spacing w:val="-2"/>
                <w:sz w:val="20"/>
                <w:szCs w:val="20"/>
              </w:rPr>
              <w:t>(</w:t>
            </w:r>
            <w:proofErr w:type="spellStart"/>
            <w:r w:rsidRPr="00E0028A">
              <w:rPr>
                <w:spacing w:val="-2"/>
                <w:sz w:val="20"/>
                <w:szCs w:val="20"/>
              </w:rPr>
              <w:t>Mpm</w:t>
            </w:r>
            <w:proofErr w:type="spellEnd"/>
            <w:r w:rsidRPr="00E0028A">
              <w:rPr>
                <w:spacing w:val="-2"/>
                <w:sz w:val="20"/>
                <w:szCs w:val="20"/>
              </w:rPr>
              <w:t>)</w:t>
            </w:r>
          </w:p>
        </w:tc>
        <w:tc>
          <w:tcPr>
            <w:tcW w:w="2029" w:type="dxa"/>
          </w:tcPr>
          <w:p w14:paraId="113B8E7E" w14:textId="77777777" w:rsidR="00FA4485" w:rsidRPr="00E0028A" w:rsidRDefault="00FA4485" w:rsidP="00FA4485">
            <w:pPr>
              <w:pStyle w:val="TableParagraph"/>
              <w:ind w:left="106"/>
              <w:contextualSpacing/>
              <w:rPr>
                <w:sz w:val="20"/>
                <w:szCs w:val="20"/>
              </w:rPr>
            </w:pPr>
            <w:r w:rsidRPr="00E0028A">
              <w:rPr>
                <w:sz w:val="20"/>
                <w:szCs w:val="20"/>
              </w:rPr>
              <w:t>1</w:t>
            </w:r>
            <w:r w:rsidRPr="00E0028A">
              <w:rPr>
                <w:spacing w:val="-3"/>
                <w:sz w:val="20"/>
                <w:szCs w:val="20"/>
              </w:rPr>
              <w:t xml:space="preserve"> </w:t>
            </w:r>
            <w:r w:rsidRPr="00E0028A">
              <w:rPr>
                <w:sz w:val="20"/>
                <w:szCs w:val="20"/>
              </w:rPr>
              <w:t>g</w:t>
            </w:r>
            <w:r w:rsidRPr="00E0028A">
              <w:rPr>
                <w:spacing w:val="-2"/>
                <w:sz w:val="20"/>
                <w:szCs w:val="20"/>
              </w:rPr>
              <w:t xml:space="preserve"> flacon</w:t>
            </w:r>
            <w:r w:rsidRPr="00E0028A">
              <w:rPr>
                <w:sz w:val="20"/>
                <w:szCs w:val="20"/>
              </w:rPr>
              <w:t xml:space="preserve"> (20</w:t>
            </w:r>
            <w:r w:rsidRPr="00E0028A">
              <w:rPr>
                <w:spacing w:val="-5"/>
                <w:sz w:val="20"/>
                <w:szCs w:val="20"/>
              </w:rPr>
              <w:t xml:space="preserve"> ml)</w:t>
            </w:r>
          </w:p>
        </w:tc>
        <w:tc>
          <w:tcPr>
            <w:tcW w:w="6367" w:type="dxa"/>
            <w:gridSpan w:val="5"/>
          </w:tcPr>
          <w:p w14:paraId="34D6319E" w14:textId="48BA2E62" w:rsidR="00FA4485" w:rsidRPr="00E0028A" w:rsidRDefault="000E29C0" w:rsidP="00FA4485">
            <w:pPr>
              <w:pStyle w:val="TableParagraph"/>
              <w:ind w:left="195"/>
              <w:contextualSpacing/>
              <w:jc w:val="center"/>
              <w:rPr>
                <w:sz w:val="20"/>
                <w:szCs w:val="20"/>
              </w:rPr>
            </w:pPr>
            <w:r w:rsidRPr="00E0028A">
              <w:rPr>
                <w:sz w:val="20"/>
                <w:szCs w:val="20"/>
              </w:rPr>
              <w:t>1 flacon de trei ori pe zi sau 2 flacoane de două ori pe zi</w:t>
            </w:r>
          </w:p>
        </w:tc>
        <w:tc>
          <w:tcPr>
            <w:tcW w:w="3615" w:type="dxa"/>
          </w:tcPr>
          <w:p w14:paraId="183A5CEF" w14:textId="020FAF7E" w:rsidR="00FA4485" w:rsidRPr="00E0028A" w:rsidRDefault="000E29C0" w:rsidP="00FA4485">
            <w:pPr>
              <w:pStyle w:val="TableParagraph"/>
              <w:ind w:left="0"/>
              <w:contextualSpacing/>
              <w:rPr>
                <w:sz w:val="20"/>
                <w:szCs w:val="20"/>
              </w:rPr>
            </w:pPr>
            <w:r w:rsidRPr="00E0028A">
              <w:rPr>
                <w:sz w:val="20"/>
                <w:szCs w:val="20"/>
              </w:rPr>
              <w:t>Se utilizează numai în asociere cu</w:t>
            </w:r>
            <w:r w:rsidR="00C5528C" w:rsidRPr="00E0028A">
              <w:rPr>
                <w:sz w:val="20"/>
                <w:szCs w:val="20"/>
              </w:rPr>
              <w:t xml:space="preserve"> </w:t>
            </w:r>
            <w:r w:rsidR="00BE6494">
              <w:rPr>
                <w:sz w:val="20"/>
                <w:szCs w:val="20"/>
              </w:rPr>
              <w:t>Acidum clavulanicum*</w:t>
            </w:r>
          </w:p>
        </w:tc>
      </w:tr>
      <w:tr w:rsidR="000E29C0" w:rsidRPr="00E0028A" w14:paraId="4595559C" w14:textId="77777777" w:rsidTr="00E902F8">
        <w:trPr>
          <w:trHeight w:val="556"/>
        </w:trPr>
        <w:tc>
          <w:tcPr>
            <w:tcW w:w="2390" w:type="dxa"/>
          </w:tcPr>
          <w:p w14:paraId="6E3CB515" w14:textId="77777777" w:rsidR="000E29C0" w:rsidRPr="00E0028A" w:rsidRDefault="000E29C0" w:rsidP="00906C6D">
            <w:pPr>
              <w:pStyle w:val="TableParagraph"/>
              <w:ind w:left="0"/>
              <w:contextualSpacing/>
              <w:rPr>
                <w:b/>
                <w:bCs/>
                <w:sz w:val="20"/>
                <w:szCs w:val="20"/>
              </w:rPr>
            </w:pPr>
            <w:r w:rsidRPr="00E0028A">
              <w:rPr>
                <w:b/>
                <w:bCs/>
                <w:spacing w:val="-2"/>
                <w:sz w:val="20"/>
                <w:szCs w:val="20"/>
              </w:rPr>
              <w:t xml:space="preserve">Amikacinum </w:t>
            </w:r>
            <w:r w:rsidRPr="00E0028A">
              <w:rPr>
                <w:spacing w:val="-2"/>
                <w:sz w:val="20"/>
                <w:szCs w:val="20"/>
              </w:rPr>
              <w:t>(Am)</w:t>
            </w:r>
          </w:p>
        </w:tc>
        <w:tc>
          <w:tcPr>
            <w:tcW w:w="2029" w:type="dxa"/>
          </w:tcPr>
          <w:p w14:paraId="29FBE050" w14:textId="77777777" w:rsidR="000E29C0" w:rsidRPr="00E0028A" w:rsidRDefault="000E29C0" w:rsidP="00FA4485">
            <w:pPr>
              <w:pStyle w:val="TableParagraph"/>
              <w:ind w:left="106"/>
              <w:contextualSpacing/>
              <w:rPr>
                <w:sz w:val="20"/>
                <w:szCs w:val="20"/>
              </w:rPr>
            </w:pPr>
            <w:r w:rsidRPr="00E0028A">
              <w:rPr>
                <w:spacing w:val="-2"/>
                <w:sz w:val="20"/>
                <w:szCs w:val="20"/>
              </w:rPr>
              <w:t>500</w:t>
            </w:r>
            <w:r w:rsidRPr="00E0028A">
              <w:rPr>
                <w:spacing w:val="-15"/>
                <w:sz w:val="20"/>
                <w:szCs w:val="20"/>
              </w:rPr>
              <w:t xml:space="preserve"> </w:t>
            </w:r>
            <w:r w:rsidRPr="00E0028A">
              <w:rPr>
                <w:spacing w:val="-2"/>
                <w:sz w:val="20"/>
                <w:szCs w:val="20"/>
              </w:rPr>
              <w:t>mg/2</w:t>
            </w:r>
            <w:r w:rsidRPr="00E0028A">
              <w:rPr>
                <w:spacing w:val="-13"/>
                <w:sz w:val="20"/>
                <w:szCs w:val="20"/>
              </w:rPr>
              <w:t xml:space="preserve"> </w:t>
            </w:r>
            <w:r w:rsidRPr="00E0028A">
              <w:rPr>
                <w:spacing w:val="-2"/>
                <w:sz w:val="20"/>
                <w:szCs w:val="20"/>
              </w:rPr>
              <w:t>ml flacon</w:t>
            </w:r>
          </w:p>
        </w:tc>
        <w:tc>
          <w:tcPr>
            <w:tcW w:w="2577" w:type="dxa"/>
            <w:gridSpan w:val="2"/>
          </w:tcPr>
          <w:p w14:paraId="3ED9364D" w14:textId="77777777" w:rsidR="000E29C0" w:rsidRPr="00E0028A" w:rsidRDefault="000E29C0" w:rsidP="00FA4485">
            <w:pPr>
              <w:pStyle w:val="TableParagraph"/>
              <w:ind w:left="118"/>
              <w:contextualSpacing/>
              <w:jc w:val="center"/>
              <w:rPr>
                <w:sz w:val="20"/>
                <w:szCs w:val="20"/>
                <w:vertAlign w:val="superscript"/>
              </w:rPr>
            </w:pPr>
            <w:r w:rsidRPr="00E0028A">
              <w:rPr>
                <w:sz w:val="20"/>
                <w:szCs w:val="20"/>
              </w:rPr>
              <w:t>-</w:t>
            </w:r>
            <w:r w:rsidRPr="00E0028A">
              <w:rPr>
                <w:sz w:val="20"/>
                <w:szCs w:val="20"/>
                <w:vertAlign w:val="superscript"/>
              </w:rPr>
              <w:t>g</w:t>
            </w:r>
          </w:p>
        </w:tc>
        <w:tc>
          <w:tcPr>
            <w:tcW w:w="1212" w:type="dxa"/>
          </w:tcPr>
          <w:p w14:paraId="2E050EA0" w14:textId="77777777" w:rsidR="000E29C0" w:rsidRPr="00E0028A" w:rsidRDefault="000E29C0" w:rsidP="000E29C0">
            <w:pPr>
              <w:pStyle w:val="TableParagraph"/>
              <w:ind w:left="105"/>
              <w:contextualSpacing/>
              <w:jc w:val="center"/>
              <w:rPr>
                <w:sz w:val="20"/>
                <w:szCs w:val="20"/>
              </w:rPr>
            </w:pPr>
            <w:r w:rsidRPr="00E0028A">
              <w:rPr>
                <w:sz w:val="20"/>
                <w:szCs w:val="20"/>
              </w:rPr>
              <w:t>3-4</w:t>
            </w:r>
            <w:r w:rsidRPr="00E0028A">
              <w:rPr>
                <w:spacing w:val="-6"/>
                <w:sz w:val="20"/>
                <w:szCs w:val="20"/>
              </w:rPr>
              <w:t xml:space="preserve"> </w:t>
            </w:r>
            <w:r w:rsidRPr="00E0028A">
              <w:rPr>
                <w:spacing w:val="-5"/>
                <w:sz w:val="20"/>
                <w:szCs w:val="20"/>
              </w:rPr>
              <w:t>ml</w:t>
            </w:r>
          </w:p>
        </w:tc>
        <w:tc>
          <w:tcPr>
            <w:tcW w:w="2578" w:type="dxa"/>
            <w:gridSpan w:val="2"/>
          </w:tcPr>
          <w:p w14:paraId="6FFEDE81" w14:textId="77777777" w:rsidR="000E29C0" w:rsidRPr="00E0028A" w:rsidRDefault="000E29C0" w:rsidP="000E29C0">
            <w:pPr>
              <w:pStyle w:val="TableParagraph"/>
              <w:ind w:left="208"/>
              <w:contextualSpacing/>
              <w:jc w:val="center"/>
              <w:rPr>
                <w:sz w:val="20"/>
                <w:szCs w:val="20"/>
              </w:rPr>
            </w:pPr>
            <w:r w:rsidRPr="00E0028A">
              <w:rPr>
                <w:sz w:val="20"/>
                <w:szCs w:val="20"/>
              </w:rPr>
              <w:t>4</w:t>
            </w:r>
            <w:r w:rsidRPr="00E0028A">
              <w:rPr>
                <w:spacing w:val="-3"/>
                <w:sz w:val="20"/>
                <w:szCs w:val="20"/>
              </w:rPr>
              <w:t xml:space="preserve"> </w:t>
            </w:r>
            <w:r w:rsidRPr="00E0028A">
              <w:rPr>
                <w:spacing w:val="-5"/>
                <w:sz w:val="20"/>
                <w:szCs w:val="20"/>
              </w:rPr>
              <w:t>ml</w:t>
            </w:r>
          </w:p>
          <w:p w14:paraId="3D52447D" w14:textId="587B7C0B" w:rsidR="000E29C0" w:rsidRPr="00E0028A" w:rsidRDefault="000E29C0" w:rsidP="000E29C0">
            <w:pPr>
              <w:pStyle w:val="TableParagraph"/>
              <w:contextualSpacing/>
              <w:jc w:val="center"/>
              <w:rPr>
                <w:sz w:val="20"/>
                <w:szCs w:val="20"/>
              </w:rPr>
            </w:pPr>
          </w:p>
        </w:tc>
        <w:tc>
          <w:tcPr>
            <w:tcW w:w="3615" w:type="dxa"/>
          </w:tcPr>
          <w:p w14:paraId="181A5757" w14:textId="4631BAB0" w:rsidR="000E29C0" w:rsidRPr="00E0028A" w:rsidRDefault="000E29C0" w:rsidP="00FA4485">
            <w:pPr>
              <w:pStyle w:val="TableParagraph"/>
              <w:ind w:left="0"/>
              <w:contextualSpacing/>
              <w:rPr>
                <w:sz w:val="20"/>
                <w:szCs w:val="20"/>
              </w:rPr>
            </w:pPr>
            <w:r w:rsidRPr="00E0028A">
              <w:rPr>
                <w:sz w:val="20"/>
                <w:szCs w:val="20"/>
              </w:rPr>
              <w:t>Recomandat doar pentru adulți cu vârsta &gt;18 ani.</w:t>
            </w:r>
          </w:p>
        </w:tc>
      </w:tr>
      <w:tr w:rsidR="00FA4485" w:rsidRPr="00E0028A" w14:paraId="7035ED32" w14:textId="77777777" w:rsidTr="00051A7E">
        <w:trPr>
          <w:trHeight w:val="414"/>
        </w:trPr>
        <w:tc>
          <w:tcPr>
            <w:tcW w:w="2390" w:type="dxa"/>
          </w:tcPr>
          <w:p w14:paraId="0D021392" w14:textId="77777777" w:rsidR="00FA4485" w:rsidRPr="00E0028A" w:rsidRDefault="00FA4485" w:rsidP="00906C6D">
            <w:pPr>
              <w:pStyle w:val="TableParagraph"/>
              <w:ind w:left="0"/>
              <w:contextualSpacing/>
              <w:rPr>
                <w:b/>
                <w:bCs/>
                <w:sz w:val="20"/>
                <w:szCs w:val="20"/>
              </w:rPr>
            </w:pPr>
            <w:r w:rsidRPr="00E0028A">
              <w:rPr>
                <w:b/>
                <w:bCs/>
                <w:spacing w:val="-2"/>
                <w:sz w:val="20"/>
                <w:szCs w:val="20"/>
              </w:rPr>
              <w:t xml:space="preserve">Streptomycinum* </w:t>
            </w:r>
            <w:r w:rsidRPr="00E0028A">
              <w:rPr>
                <w:spacing w:val="-2"/>
                <w:sz w:val="20"/>
                <w:szCs w:val="20"/>
              </w:rPr>
              <w:t>(S)</w:t>
            </w:r>
          </w:p>
        </w:tc>
        <w:tc>
          <w:tcPr>
            <w:tcW w:w="2029" w:type="dxa"/>
          </w:tcPr>
          <w:p w14:paraId="23B58FF9" w14:textId="77777777" w:rsidR="00FA4485" w:rsidRPr="00E0028A" w:rsidRDefault="00FA4485" w:rsidP="00FA4485">
            <w:pPr>
              <w:pStyle w:val="TableParagraph"/>
              <w:ind w:left="106" w:right="-58"/>
              <w:contextualSpacing/>
              <w:rPr>
                <w:sz w:val="20"/>
                <w:szCs w:val="20"/>
              </w:rPr>
            </w:pPr>
            <w:r w:rsidRPr="00E0028A">
              <w:rPr>
                <w:sz w:val="20"/>
                <w:szCs w:val="20"/>
              </w:rPr>
              <w:t>1</w:t>
            </w:r>
            <w:r w:rsidRPr="00E0028A">
              <w:rPr>
                <w:spacing w:val="-6"/>
                <w:sz w:val="20"/>
                <w:szCs w:val="20"/>
              </w:rPr>
              <w:t xml:space="preserve"> </w:t>
            </w:r>
            <w:r w:rsidRPr="00E0028A">
              <w:rPr>
                <w:sz w:val="20"/>
                <w:szCs w:val="20"/>
              </w:rPr>
              <w:t>g</w:t>
            </w:r>
            <w:r w:rsidRPr="00E0028A">
              <w:rPr>
                <w:spacing w:val="-5"/>
                <w:sz w:val="20"/>
                <w:szCs w:val="20"/>
              </w:rPr>
              <w:t xml:space="preserve"> </w:t>
            </w:r>
            <w:r w:rsidRPr="00E0028A">
              <w:rPr>
                <w:sz w:val="20"/>
                <w:szCs w:val="20"/>
              </w:rPr>
              <w:t>flacon</w:t>
            </w:r>
            <w:r w:rsidRPr="00E0028A">
              <w:rPr>
                <w:spacing w:val="-1"/>
                <w:sz w:val="20"/>
                <w:szCs w:val="20"/>
              </w:rPr>
              <w:t xml:space="preserve"> </w:t>
            </w:r>
          </w:p>
        </w:tc>
        <w:tc>
          <w:tcPr>
            <w:tcW w:w="2577" w:type="dxa"/>
            <w:gridSpan w:val="2"/>
            <w:tcBorders>
              <w:right w:val="single" w:sz="4" w:space="0" w:color="auto"/>
            </w:tcBorders>
          </w:tcPr>
          <w:p w14:paraId="07610553" w14:textId="77777777" w:rsidR="00FA4485" w:rsidRPr="00E0028A" w:rsidRDefault="00FA4485" w:rsidP="00FA4485">
            <w:pPr>
              <w:pStyle w:val="TableParagraph"/>
              <w:tabs>
                <w:tab w:val="left" w:pos="3681"/>
              </w:tabs>
              <w:ind w:left="43"/>
              <w:contextualSpacing/>
              <w:jc w:val="center"/>
              <w:rPr>
                <w:sz w:val="20"/>
                <w:szCs w:val="20"/>
                <w:vertAlign w:val="superscript"/>
              </w:rPr>
            </w:pPr>
            <w:r w:rsidRPr="00E0028A">
              <w:rPr>
                <w:sz w:val="20"/>
                <w:szCs w:val="20"/>
              </w:rPr>
              <w:t>-</w:t>
            </w:r>
            <w:r w:rsidRPr="00E0028A">
              <w:rPr>
                <w:sz w:val="20"/>
                <w:szCs w:val="20"/>
                <w:vertAlign w:val="superscript"/>
              </w:rPr>
              <w:t>g</w:t>
            </w:r>
          </w:p>
        </w:tc>
        <w:tc>
          <w:tcPr>
            <w:tcW w:w="3790" w:type="dxa"/>
            <w:gridSpan w:val="3"/>
            <w:tcBorders>
              <w:left w:val="single" w:sz="4" w:space="0" w:color="auto"/>
            </w:tcBorders>
          </w:tcPr>
          <w:p w14:paraId="3015E7AB" w14:textId="77777777" w:rsidR="00FA4485" w:rsidRPr="00E0028A" w:rsidRDefault="00FA4485" w:rsidP="00FA4485">
            <w:pPr>
              <w:pStyle w:val="TableParagraph"/>
              <w:tabs>
                <w:tab w:val="left" w:pos="3681"/>
              </w:tabs>
              <w:ind w:left="43"/>
              <w:contextualSpacing/>
              <w:jc w:val="center"/>
              <w:rPr>
                <w:sz w:val="20"/>
                <w:szCs w:val="20"/>
              </w:rPr>
            </w:pPr>
            <w:r w:rsidRPr="00E0028A">
              <w:rPr>
                <w:spacing w:val="-5"/>
                <w:sz w:val="20"/>
                <w:szCs w:val="20"/>
              </w:rPr>
              <w:t>Cal</w:t>
            </w:r>
            <w:r w:rsidRPr="00E0028A">
              <w:rPr>
                <w:sz w:val="20"/>
                <w:szCs w:val="20"/>
              </w:rPr>
              <w:t>culați</w:t>
            </w:r>
            <w:r w:rsidRPr="00E0028A">
              <w:rPr>
                <w:spacing w:val="-7"/>
                <w:sz w:val="20"/>
                <w:szCs w:val="20"/>
              </w:rPr>
              <w:t xml:space="preserve"> </w:t>
            </w:r>
            <w:r w:rsidRPr="00E0028A">
              <w:rPr>
                <w:sz w:val="20"/>
                <w:szCs w:val="20"/>
              </w:rPr>
              <w:t>în</w:t>
            </w:r>
            <w:r w:rsidRPr="00E0028A">
              <w:rPr>
                <w:spacing w:val="-7"/>
                <w:sz w:val="20"/>
                <w:szCs w:val="20"/>
              </w:rPr>
              <w:t xml:space="preserve"> </w:t>
            </w:r>
            <w:r w:rsidRPr="00E0028A">
              <w:rPr>
                <w:sz w:val="20"/>
                <w:szCs w:val="20"/>
              </w:rPr>
              <w:t>funcție</w:t>
            </w:r>
            <w:r w:rsidRPr="00E0028A">
              <w:rPr>
                <w:spacing w:val="-8"/>
                <w:sz w:val="20"/>
                <w:szCs w:val="20"/>
              </w:rPr>
              <w:t xml:space="preserve"> </w:t>
            </w:r>
            <w:r w:rsidRPr="00E0028A">
              <w:rPr>
                <w:sz w:val="20"/>
                <w:szCs w:val="20"/>
              </w:rPr>
              <w:t>de</w:t>
            </w:r>
            <w:r w:rsidRPr="00E0028A">
              <w:rPr>
                <w:spacing w:val="-8"/>
                <w:sz w:val="20"/>
                <w:szCs w:val="20"/>
              </w:rPr>
              <w:t xml:space="preserve"> </w:t>
            </w:r>
            <w:r w:rsidRPr="00E0028A">
              <w:rPr>
                <w:sz w:val="20"/>
                <w:szCs w:val="20"/>
              </w:rPr>
              <w:t>diluția</w:t>
            </w:r>
            <w:r w:rsidRPr="00E0028A">
              <w:rPr>
                <w:spacing w:val="-8"/>
                <w:sz w:val="20"/>
                <w:szCs w:val="20"/>
              </w:rPr>
              <w:t xml:space="preserve"> </w:t>
            </w:r>
            <w:r w:rsidRPr="00E0028A">
              <w:rPr>
                <w:spacing w:val="-2"/>
                <w:sz w:val="20"/>
                <w:szCs w:val="20"/>
              </w:rPr>
              <w:t>utilizată</w:t>
            </w:r>
          </w:p>
        </w:tc>
        <w:tc>
          <w:tcPr>
            <w:tcW w:w="3615" w:type="dxa"/>
          </w:tcPr>
          <w:p w14:paraId="53654C88" w14:textId="7CD3D8BC" w:rsidR="00FA4485" w:rsidRPr="00E0028A" w:rsidRDefault="00FA4485" w:rsidP="00FA4485">
            <w:pPr>
              <w:pStyle w:val="TableParagraph"/>
              <w:ind w:left="0"/>
              <w:contextualSpacing/>
              <w:rPr>
                <w:sz w:val="20"/>
                <w:szCs w:val="20"/>
              </w:rPr>
            </w:pPr>
            <w:r w:rsidRPr="00E0028A">
              <w:rPr>
                <w:sz w:val="20"/>
                <w:szCs w:val="20"/>
              </w:rPr>
              <w:t>Recomandat doar pentru adulți cu vârsta &gt;18 ani.</w:t>
            </w:r>
          </w:p>
        </w:tc>
      </w:tr>
      <w:tr w:rsidR="00FA6D79" w:rsidRPr="00E0028A" w14:paraId="139E7407" w14:textId="77777777" w:rsidTr="00E902F8">
        <w:trPr>
          <w:trHeight w:val="520"/>
        </w:trPr>
        <w:tc>
          <w:tcPr>
            <w:tcW w:w="2390" w:type="dxa"/>
            <w:vMerge w:val="restart"/>
          </w:tcPr>
          <w:p w14:paraId="5FD997AA" w14:textId="77777777" w:rsidR="00FA6D79" w:rsidRPr="00E0028A" w:rsidRDefault="00FA6D79" w:rsidP="00906C6D">
            <w:pPr>
              <w:pStyle w:val="TableParagraph"/>
              <w:ind w:left="0" w:right="119"/>
              <w:contextualSpacing/>
              <w:rPr>
                <w:b/>
                <w:bCs/>
                <w:sz w:val="20"/>
                <w:szCs w:val="20"/>
              </w:rPr>
            </w:pPr>
            <w:r w:rsidRPr="00E0028A">
              <w:rPr>
                <w:b/>
                <w:bCs/>
                <w:spacing w:val="-2"/>
                <w:sz w:val="20"/>
                <w:szCs w:val="20"/>
              </w:rPr>
              <w:t xml:space="preserve">Ethionamidum* </w:t>
            </w:r>
            <w:r w:rsidRPr="00E0028A">
              <w:rPr>
                <w:b/>
                <w:bCs/>
                <w:spacing w:val="-4"/>
                <w:sz w:val="20"/>
                <w:szCs w:val="20"/>
              </w:rPr>
              <w:t xml:space="preserve">sau </w:t>
            </w:r>
            <w:r w:rsidRPr="00E0028A">
              <w:rPr>
                <w:b/>
                <w:bCs/>
                <w:spacing w:val="-2"/>
                <w:sz w:val="20"/>
                <w:szCs w:val="20"/>
              </w:rPr>
              <w:t xml:space="preserve">Protionamidum* </w:t>
            </w:r>
            <w:r w:rsidRPr="00E0028A">
              <w:rPr>
                <w:spacing w:val="-2"/>
                <w:sz w:val="20"/>
                <w:szCs w:val="20"/>
              </w:rPr>
              <w:t>(</w:t>
            </w:r>
            <w:proofErr w:type="spellStart"/>
            <w:r w:rsidRPr="00E0028A">
              <w:rPr>
                <w:spacing w:val="-2"/>
                <w:sz w:val="20"/>
                <w:szCs w:val="20"/>
              </w:rPr>
              <w:t>Eto</w:t>
            </w:r>
            <w:proofErr w:type="spellEnd"/>
            <w:r w:rsidRPr="00E0028A">
              <w:rPr>
                <w:spacing w:val="-2"/>
                <w:sz w:val="20"/>
                <w:szCs w:val="20"/>
              </w:rPr>
              <w:t>/</w:t>
            </w:r>
            <w:proofErr w:type="spellStart"/>
            <w:r w:rsidRPr="00E0028A">
              <w:rPr>
                <w:spacing w:val="-2"/>
                <w:sz w:val="20"/>
                <w:szCs w:val="20"/>
              </w:rPr>
              <w:t>Pto</w:t>
            </w:r>
            <w:proofErr w:type="spellEnd"/>
            <w:r w:rsidRPr="00E0028A">
              <w:rPr>
                <w:spacing w:val="-2"/>
                <w:sz w:val="20"/>
                <w:szCs w:val="20"/>
              </w:rPr>
              <w:t>)</w:t>
            </w:r>
          </w:p>
        </w:tc>
        <w:tc>
          <w:tcPr>
            <w:tcW w:w="2029" w:type="dxa"/>
          </w:tcPr>
          <w:p w14:paraId="399C4261" w14:textId="19A8B11D" w:rsidR="00FA6D79" w:rsidRPr="00E0028A" w:rsidRDefault="00FA6D79" w:rsidP="00FA4485">
            <w:pPr>
              <w:pStyle w:val="TableParagraph"/>
              <w:ind w:left="106"/>
              <w:contextualSpacing/>
              <w:rPr>
                <w:sz w:val="20"/>
                <w:szCs w:val="20"/>
              </w:rPr>
            </w:pPr>
            <w:r w:rsidRPr="00E0028A">
              <w:rPr>
                <w:sz w:val="20"/>
                <w:szCs w:val="20"/>
              </w:rPr>
              <w:t>125 mg comprimat dispersabil de (</w:t>
            </w:r>
            <w:proofErr w:type="spellStart"/>
            <w:r w:rsidRPr="00E0028A">
              <w:rPr>
                <w:sz w:val="20"/>
                <w:szCs w:val="20"/>
              </w:rPr>
              <w:t>Eto</w:t>
            </w:r>
            <w:proofErr w:type="spellEnd"/>
            <w:r w:rsidRPr="00E0028A">
              <w:rPr>
                <w:sz w:val="20"/>
                <w:szCs w:val="20"/>
              </w:rPr>
              <w:t>), (12,5 mg/</w:t>
            </w:r>
            <w:proofErr w:type="spellStart"/>
            <w:r w:rsidRPr="00E0028A">
              <w:rPr>
                <w:sz w:val="20"/>
                <w:szCs w:val="20"/>
              </w:rPr>
              <w:t>mL</w:t>
            </w:r>
            <w:proofErr w:type="spellEnd"/>
            <w:r w:rsidRPr="00E0028A">
              <w:rPr>
                <w:sz w:val="20"/>
                <w:szCs w:val="20"/>
              </w:rPr>
              <w:t>)</w:t>
            </w:r>
          </w:p>
        </w:tc>
        <w:tc>
          <w:tcPr>
            <w:tcW w:w="2577" w:type="dxa"/>
            <w:gridSpan w:val="2"/>
          </w:tcPr>
          <w:p w14:paraId="3AAB531D" w14:textId="04AC9063" w:rsidR="00FA6D79" w:rsidRPr="00E0028A" w:rsidRDefault="00FA6D79" w:rsidP="00FA4485">
            <w:pPr>
              <w:pStyle w:val="TableParagraph"/>
              <w:ind w:left="7"/>
              <w:contextualSpacing/>
              <w:jc w:val="center"/>
              <w:rPr>
                <w:sz w:val="20"/>
                <w:szCs w:val="20"/>
              </w:rPr>
            </w:pPr>
            <w:r w:rsidRPr="00E0028A">
              <w:rPr>
                <w:sz w:val="20"/>
                <w:szCs w:val="20"/>
              </w:rPr>
              <w:t>4</w:t>
            </w:r>
          </w:p>
        </w:tc>
        <w:tc>
          <w:tcPr>
            <w:tcW w:w="3790" w:type="dxa"/>
            <w:gridSpan w:val="3"/>
          </w:tcPr>
          <w:p w14:paraId="756F621E" w14:textId="11070B98" w:rsidR="00FA6D79" w:rsidRPr="00E0028A" w:rsidRDefault="00FA6D79" w:rsidP="00FA4485">
            <w:pPr>
              <w:pStyle w:val="TableParagraph"/>
              <w:ind w:left="4"/>
              <w:contextualSpacing/>
              <w:jc w:val="center"/>
              <w:rPr>
                <w:sz w:val="20"/>
                <w:szCs w:val="20"/>
              </w:rPr>
            </w:pPr>
            <w:r w:rsidRPr="00E0028A">
              <w:rPr>
                <w:sz w:val="20"/>
                <w:szCs w:val="20"/>
              </w:rPr>
              <w:t>-</w:t>
            </w:r>
          </w:p>
        </w:tc>
        <w:tc>
          <w:tcPr>
            <w:tcW w:w="3615" w:type="dxa"/>
            <w:vMerge w:val="restart"/>
          </w:tcPr>
          <w:p w14:paraId="4D140206" w14:textId="009D4703" w:rsidR="00FA6D79" w:rsidRPr="00E0028A" w:rsidRDefault="00FA6D79" w:rsidP="00C5528C">
            <w:pPr>
              <w:pStyle w:val="TableParagraph"/>
              <w:ind w:left="0"/>
              <w:contextualSpacing/>
              <w:rPr>
                <w:sz w:val="20"/>
                <w:szCs w:val="20"/>
              </w:rPr>
            </w:pPr>
            <w:r w:rsidRPr="00E0028A">
              <w:rPr>
                <w:sz w:val="20"/>
                <w:szCs w:val="20"/>
              </w:rPr>
              <w:t>Deși se recomandă administrarea unei doze zilnice unice, pot fi administrate și două doze divizate pentru a crește tolerabilitatea tratamentului.</w:t>
            </w:r>
          </w:p>
        </w:tc>
      </w:tr>
      <w:tr w:rsidR="00FA6D79" w:rsidRPr="00E0028A" w14:paraId="0C080CA1" w14:textId="77777777" w:rsidTr="00051A7E">
        <w:trPr>
          <w:trHeight w:val="520"/>
        </w:trPr>
        <w:tc>
          <w:tcPr>
            <w:tcW w:w="2390" w:type="dxa"/>
            <w:vMerge/>
          </w:tcPr>
          <w:p w14:paraId="4A402010" w14:textId="77777777" w:rsidR="00FA6D79" w:rsidRPr="00E0028A" w:rsidRDefault="00FA6D79" w:rsidP="000E29C0">
            <w:pPr>
              <w:pStyle w:val="TableParagraph"/>
              <w:ind w:right="119"/>
              <w:contextualSpacing/>
              <w:rPr>
                <w:b/>
                <w:bCs/>
                <w:spacing w:val="-2"/>
                <w:sz w:val="20"/>
                <w:szCs w:val="20"/>
              </w:rPr>
            </w:pPr>
          </w:p>
        </w:tc>
        <w:tc>
          <w:tcPr>
            <w:tcW w:w="2029" w:type="dxa"/>
          </w:tcPr>
          <w:p w14:paraId="191ADA09" w14:textId="247B1519" w:rsidR="00FA6D79" w:rsidRPr="00E0028A" w:rsidRDefault="00FA6D79" w:rsidP="000E29C0">
            <w:pPr>
              <w:pStyle w:val="TableParagraph"/>
              <w:ind w:left="106"/>
              <w:contextualSpacing/>
              <w:rPr>
                <w:sz w:val="20"/>
                <w:szCs w:val="20"/>
              </w:rPr>
            </w:pPr>
            <w:r w:rsidRPr="00E0028A">
              <w:rPr>
                <w:sz w:val="20"/>
                <w:szCs w:val="20"/>
              </w:rPr>
              <w:t>250</w:t>
            </w:r>
            <w:r w:rsidRPr="00E0028A">
              <w:rPr>
                <w:spacing w:val="-5"/>
                <w:sz w:val="20"/>
                <w:szCs w:val="20"/>
              </w:rPr>
              <w:t xml:space="preserve"> </w:t>
            </w:r>
            <w:r w:rsidRPr="00E0028A">
              <w:rPr>
                <w:sz w:val="20"/>
                <w:szCs w:val="20"/>
              </w:rPr>
              <w:t>mg</w:t>
            </w:r>
            <w:r w:rsidRPr="00E0028A">
              <w:rPr>
                <w:spacing w:val="-5"/>
                <w:sz w:val="20"/>
                <w:szCs w:val="20"/>
              </w:rPr>
              <w:t xml:space="preserve"> tab</w:t>
            </w:r>
          </w:p>
        </w:tc>
        <w:tc>
          <w:tcPr>
            <w:tcW w:w="2577" w:type="dxa"/>
            <w:gridSpan w:val="2"/>
          </w:tcPr>
          <w:p w14:paraId="362B450A" w14:textId="20E524C9" w:rsidR="00FA6D79" w:rsidRPr="00E0028A" w:rsidRDefault="00FA6D79" w:rsidP="000E29C0">
            <w:pPr>
              <w:pStyle w:val="TableParagraph"/>
              <w:ind w:left="7"/>
              <w:contextualSpacing/>
              <w:jc w:val="center"/>
              <w:rPr>
                <w:w w:val="99"/>
                <w:sz w:val="20"/>
                <w:szCs w:val="20"/>
              </w:rPr>
            </w:pPr>
            <w:r w:rsidRPr="00E0028A">
              <w:rPr>
                <w:w w:val="99"/>
                <w:sz w:val="20"/>
                <w:szCs w:val="20"/>
              </w:rPr>
              <w:t>2</w:t>
            </w:r>
          </w:p>
        </w:tc>
        <w:tc>
          <w:tcPr>
            <w:tcW w:w="2426" w:type="dxa"/>
            <w:gridSpan w:val="2"/>
          </w:tcPr>
          <w:p w14:paraId="35046C32" w14:textId="11C103E8" w:rsidR="00FA6D79" w:rsidRPr="00E0028A" w:rsidRDefault="00FA6D79" w:rsidP="000E29C0">
            <w:pPr>
              <w:pStyle w:val="TableParagraph"/>
              <w:ind w:left="3"/>
              <w:contextualSpacing/>
              <w:jc w:val="center"/>
              <w:rPr>
                <w:w w:val="99"/>
                <w:sz w:val="20"/>
                <w:szCs w:val="20"/>
              </w:rPr>
            </w:pPr>
            <w:r w:rsidRPr="00E0028A">
              <w:rPr>
                <w:w w:val="99"/>
                <w:sz w:val="20"/>
                <w:szCs w:val="20"/>
              </w:rPr>
              <w:t>3</w:t>
            </w:r>
          </w:p>
        </w:tc>
        <w:tc>
          <w:tcPr>
            <w:tcW w:w="1364" w:type="dxa"/>
          </w:tcPr>
          <w:p w14:paraId="05B792A9" w14:textId="34BFA50D" w:rsidR="00FA6D79" w:rsidRPr="00E0028A" w:rsidRDefault="00FA6D79" w:rsidP="000E29C0">
            <w:pPr>
              <w:pStyle w:val="TableParagraph"/>
              <w:ind w:left="4"/>
              <w:contextualSpacing/>
              <w:jc w:val="center"/>
              <w:rPr>
                <w:w w:val="99"/>
                <w:sz w:val="20"/>
                <w:szCs w:val="20"/>
              </w:rPr>
            </w:pPr>
            <w:r w:rsidRPr="00E0028A">
              <w:rPr>
                <w:w w:val="99"/>
                <w:sz w:val="20"/>
                <w:szCs w:val="20"/>
              </w:rPr>
              <w:t>4</w:t>
            </w:r>
          </w:p>
        </w:tc>
        <w:tc>
          <w:tcPr>
            <w:tcW w:w="3615" w:type="dxa"/>
            <w:vMerge/>
          </w:tcPr>
          <w:p w14:paraId="6E81FE5C" w14:textId="77777777" w:rsidR="00FA6D79" w:rsidRPr="00E0028A" w:rsidRDefault="00FA6D79" w:rsidP="000E29C0">
            <w:pPr>
              <w:pStyle w:val="TableParagraph"/>
              <w:ind w:left="74"/>
              <w:contextualSpacing/>
              <w:rPr>
                <w:sz w:val="20"/>
                <w:szCs w:val="20"/>
              </w:rPr>
            </w:pPr>
          </w:p>
        </w:tc>
      </w:tr>
      <w:tr w:rsidR="000E29C0" w:rsidRPr="00E0028A" w14:paraId="438DF661" w14:textId="77777777" w:rsidTr="00051A7E">
        <w:trPr>
          <w:trHeight w:val="627"/>
        </w:trPr>
        <w:tc>
          <w:tcPr>
            <w:tcW w:w="2390" w:type="dxa"/>
          </w:tcPr>
          <w:p w14:paraId="40D5EDD6" w14:textId="77777777" w:rsidR="000E29C0" w:rsidRPr="00E0028A" w:rsidRDefault="000E29C0" w:rsidP="00906C6D">
            <w:pPr>
              <w:pStyle w:val="TableParagraph"/>
              <w:tabs>
                <w:tab w:val="left" w:pos="1378"/>
              </w:tabs>
              <w:ind w:left="0" w:right="96"/>
              <w:contextualSpacing/>
              <w:rPr>
                <w:b/>
                <w:bCs/>
                <w:sz w:val="20"/>
                <w:szCs w:val="20"/>
              </w:rPr>
            </w:pPr>
            <w:r w:rsidRPr="00E0028A">
              <w:rPr>
                <w:b/>
                <w:bCs/>
                <w:spacing w:val="-2"/>
                <w:sz w:val="20"/>
                <w:szCs w:val="20"/>
              </w:rPr>
              <w:t>Acidum</w:t>
            </w:r>
            <w:r w:rsidRPr="00E0028A">
              <w:rPr>
                <w:b/>
                <w:bCs/>
                <w:sz w:val="20"/>
                <w:szCs w:val="20"/>
              </w:rPr>
              <w:t xml:space="preserve"> </w:t>
            </w:r>
            <w:r w:rsidRPr="00E0028A">
              <w:rPr>
                <w:b/>
                <w:bCs/>
                <w:spacing w:val="-4"/>
                <w:sz w:val="20"/>
                <w:szCs w:val="20"/>
              </w:rPr>
              <w:t xml:space="preserve">para- </w:t>
            </w:r>
            <w:r w:rsidRPr="00E0028A">
              <w:rPr>
                <w:b/>
                <w:bCs/>
                <w:spacing w:val="-2"/>
                <w:sz w:val="20"/>
                <w:szCs w:val="20"/>
              </w:rPr>
              <w:t xml:space="preserve">aminosalicylicum </w:t>
            </w:r>
            <w:r w:rsidRPr="00E0028A">
              <w:rPr>
                <w:spacing w:val="-2"/>
                <w:sz w:val="20"/>
                <w:szCs w:val="20"/>
              </w:rPr>
              <w:t>(PAS)</w:t>
            </w:r>
          </w:p>
        </w:tc>
        <w:tc>
          <w:tcPr>
            <w:tcW w:w="2029" w:type="dxa"/>
          </w:tcPr>
          <w:p w14:paraId="6A11F48B" w14:textId="77777777" w:rsidR="000E29C0" w:rsidRPr="00E0028A" w:rsidRDefault="000E29C0" w:rsidP="000E29C0">
            <w:pPr>
              <w:pStyle w:val="TableParagraph"/>
              <w:ind w:left="106" w:right="95"/>
              <w:contextualSpacing/>
              <w:rPr>
                <w:sz w:val="20"/>
                <w:szCs w:val="20"/>
              </w:rPr>
            </w:pPr>
            <w:r w:rsidRPr="00E0028A">
              <w:rPr>
                <w:sz w:val="20"/>
                <w:szCs w:val="20"/>
              </w:rPr>
              <w:t>PAS</w:t>
            </w:r>
            <w:r w:rsidRPr="00E0028A">
              <w:rPr>
                <w:spacing w:val="-4"/>
                <w:sz w:val="20"/>
                <w:szCs w:val="20"/>
              </w:rPr>
              <w:t xml:space="preserve"> </w:t>
            </w:r>
            <w:r w:rsidRPr="00E0028A">
              <w:rPr>
                <w:sz w:val="20"/>
                <w:szCs w:val="20"/>
              </w:rPr>
              <w:t>sare</w:t>
            </w:r>
            <w:r w:rsidRPr="00E0028A">
              <w:rPr>
                <w:spacing w:val="-6"/>
                <w:sz w:val="20"/>
                <w:szCs w:val="20"/>
              </w:rPr>
              <w:t xml:space="preserve"> </w:t>
            </w:r>
            <w:r w:rsidRPr="00E0028A">
              <w:rPr>
                <w:sz w:val="20"/>
                <w:szCs w:val="20"/>
              </w:rPr>
              <w:t xml:space="preserve">de </w:t>
            </w:r>
            <w:r w:rsidRPr="00E0028A">
              <w:rPr>
                <w:spacing w:val="-2"/>
                <w:sz w:val="20"/>
                <w:szCs w:val="20"/>
              </w:rPr>
              <w:t>sodium</w:t>
            </w:r>
            <w:r w:rsidRPr="00E0028A">
              <w:rPr>
                <w:spacing w:val="-15"/>
                <w:sz w:val="20"/>
                <w:szCs w:val="20"/>
              </w:rPr>
              <w:t xml:space="preserve"> </w:t>
            </w:r>
            <w:r w:rsidRPr="00E0028A">
              <w:rPr>
                <w:spacing w:val="-2"/>
                <w:sz w:val="20"/>
                <w:szCs w:val="20"/>
              </w:rPr>
              <w:t>(echivalent cu 4</w:t>
            </w:r>
            <w:r w:rsidRPr="00E0028A">
              <w:rPr>
                <w:spacing w:val="-13"/>
                <w:sz w:val="20"/>
                <w:szCs w:val="20"/>
              </w:rPr>
              <w:t xml:space="preserve"> </w:t>
            </w:r>
            <w:r w:rsidRPr="00E0028A">
              <w:rPr>
                <w:spacing w:val="-2"/>
                <w:sz w:val="20"/>
                <w:szCs w:val="20"/>
              </w:rPr>
              <w:t xml:space="preserve">g PAS </w:t>
            </w:r>
            <w:proofErr w:type="spellStart"/>
            <w:r w:rsidRPr="00E0028A">
              <w:rPr>
                <w:spacing w:val="-2"/>
                <w:sz w:val="20"/>
                <w:szCs w:val="20"/>
              </w:rPr>
              <w:t>acidum</w:t>
            </w:r>
            <w:proofErr w:type="spellEnd"/>
            <w:r w:rsidRPr="00E0028A">
              <w:rPr>
                <w:spacing w:val="-2"/>
                <w:sz w:val="20"/>
                <w:szCs w:val="20"/>
              </w:rPr>
              <w:t>) pachet</w:t>
            </w:r>
          </w:p>
        </w:tc>
        <w:tc>
          <w:tcPr>
            <w:tcW w:w="5003" w:type="dxa"/>
            <w:gridSpan w:val="4"/>
          </w:tcPr>
          <w:p w14:paraId="4DDF757A" w14:textId="77777777" w:rsidR="000E29C0" w:rsidRPr="00E0028A" w:rsidRDefault="000E29C0" w:rsidP="000E29C0">
            <w:pPr>
              <w:pStyle w:val="TableParagraph"/>
              <w:ind w:left="9"/>
              <w:contextualSpacing/>
              <w:jc w:val="center"/>
              <w:rPr>
                <w:sz w:val="20"/>
                <w:szCs w:val="20"/>
              </w:rPr>
            </w:pPr>
            <w:r w:rsidRPr="00E0028A">
              <w:rPr>
                <w:w w:val="99"/>
                <w:sz w:val="20"/>
                <w:szCs w:val="20"/>
              </w:rPr>
              <w:t>4g de 2 ori pe zi</w:t>
            </w:r>
          </w:p>
        </w:tc>
        <w:tc>
          <w:tcPr>
            <w:tcW w:w="1364" w:type="dxa"/>
          </w:tcPr>
          <w:p w14:paraId="10AAA243" w14:textId="77777777" w:rsidR="000E29C0" w:rsidRPr="00E0028A" w:rsidRDefault="000E29C0" w:rsidP="000E29C0">
            <w:pPr>
              <w:pStyle w:val="TableParagraph"/>
              <w:ind w:left="119" w:right="115"/>
              <w:contextualSpacing/>
              <w:rPr>
                <w:sz w:val="20"/>
                <w:szCs w:val="20"/>
              </w:rPr>
            </w:pPr>
            <w:r w:rsidRPr="00E0028A">
              <w:rPr>
                <w:w w:val="95"/>
                <w:sz w:val="20"/>
                <w:szCs w:val="20"/>
              </w:rPr>
              <w:t>4-6 g de 2 ori pe zi</w:t>
            </w:r>
          </w:p>
        </w:tc>
        <w:tc>
          <w:tcPr>
            <w:tcW w:w="3615" w:type="dxa"/>
          </w:tcPr>
          <w:p w14:paraId="7D1FAF1D" w14:textId="17222385" w:rsidR="000E29C0" w:rsidRPr="00E0028A" w:rsidRDefault="00FA6D79" w:rsidP="000E29C0">
            <w:pPr>
              <w:pStyle w:val="TableParagraph"/>
              <w:contextualSpacing/>
              <w:rPr>
                <w:sz w:val="20"/>
                <w:szCs w:val="20"/>
              </w:rPr>
            </w:pPr>
            <w:r w:rsidRPr="00E0028A">
              <w:rPr>
                <w:sz w:val="20"/>
                <w:szCs w:val="20"/>
              </w:rPr>
              <w:t>În mod uzual, administrarea se face în doze divizate. Doza completă poate fi administrată o singură dată pe zi, în cazul în care este bine tolerată.</w:t>
            </w:r>
          </w:p>
        </w:tc>
      </w:tr>
      <w:tr w:rsidR="000E29C0" w:rsidRPr="00E0028A" w14:paraId="7BCBA800" w14:textId="77777777" w:rsidTr="00C5528C">
        <w:trPr>
          <w:trHeight w:val="406"/>
        </w:trPr>
        <w:tc>
          <w:tcPr>
            <w:tcW w:w="2390" w:type="dxa"/>
            <w:shd w:val="clear" w:color="auto" w:fill="D9D9D9" w:themeFill="background1" w:themeFillShade="D9"/>
          </w:tcPr>
          <w:p w14:paraId="3831B10B" w14:textId="77777777" w:rsidR="000E29C0" w:rsidRPr="00E0028A" w:rsidRDefault="000E29C0" w:rsidP="000E29C0">
            <w:pPr>
              <w:pStyle w:val="TableParagraph"/>
              <w:contextualSpacing/>
              <w:rPr>
                <w:spacing w:val="-2"/>
                <w:sz w:val="20"/>
                <w:szCs w:val="20"/>
              </w:rPr>
            </w:pPr>
            <w:r w:rsidRPr="00E0028A">
              <w:rPr>
                <w:b/>
                <w:spacing w:val="-2"/>
                <w:sz w:val="20"/>
                <w:szCs w:val="20"/>
              </w:rPr>
              <w:t>Alte medicamente</w:t>
            </w:r>
          </w:p>
        </w:tc>
        <w:tc>
          <w:tcPr>
            <w:tcW w:w="2029" w:type="dxa"/>
            <w:shd w:val="clear" w:color="auto" w:fill="D9D9D9" w:themeFill="background1" w:themeFillShade="D9"/>
          </w:tcPr>
          <w:p w14:paraId="6561C99C" w14:textId="795252E9" w:rsidR="000E29C0" w:rsidRPr="00E0028A" w:rsidRDefault="000E29C0" w:rsidP="000E29C0">
            <w:pPr>
              <w:pStyle w:val="TableParagraph"/>
              <w:ind w:left="106"/>
              <w:contextualSpacing/>
              <w:rPr>
                <w:sz w:val="20"/>
                <w:szCs w:val="20"/>
              </w:rPr>
            </w:pPr>
            <w:r w:rsidRPr="00E0028A">
              <w:rPr>
                <w:b/>
                <w:sz w:val="20"/>
                <w:szCs w:val="20"/>
              </w:rPr>
              <w:t>Formă farmaceutică</w:t>
            </w:r>
          </w:p>
        </w:tc>
        <w:tc>
          <w:tcPr>
            <w:tcW w:w="1364" w:type="dxa"/>
            <w:shd w:val="clear" w:color="auto" w:fill="BFBFBF" w:themeFill="background1" w:themeFillShade="BF"/>
          </w:tcPr>
          <w:p w14:paraId="738064F9" w14:textId="59EED623" w:rsidR="000E29C0" w:rsidRPr="00E0028A" w:rsidRDefault="000E29C0" w:rsidP="000E29C0">
            <w:pPr>
              <w:widowControl w:val="0"/>
              <w:autoSpaceDE w:val="0"/>
              <w:autoSpaceDN w:val="0"/>
              <w:ind w:left="96" w:right="89"/>
              <w:contextualSpacing/>
              <w:jc w:val="center"/>
              <w:rPr>
                <w:b/>
                <w:sz w:val="20"/>
                <w:szCs w:val="20"/>
              </w:rPr>
            </w:pPr>
            <w:r w:rsidRPr="00E0028A">
              <w:rPr>
                <w:b/>
                <w:w w:val="95"/>
                <w:sz w:val="20"/>
                <w:szCs w:val="20"/>
              </w:rPr>
              <w:t>30–&lt;36 kg</w:t>
            </w:r>
          </w:p>
        </w:tc>
        <w:tc>
          <w:tcPr>
            <w:tcW w:w="1213" w:type="dxa"/>
            <w:shd w:val="clear" w:color="auto" w:fill="BFBFBF" w:themeFill="background1" w:themeFillShade="BF"/>
          </w:tcPr>
          <w:p w14:paraId="1FAE959A" w14:textId="3B4471B3" w:rsidR="000E29C0" w:rsidRPr="00E0028A" w:rsidRDefault="000E29C0" w:rsidP="000E29C0">
            <w:pPr>
              <w:widowControl w:val="0"/>
              <w:autoSpaceDE w:val="0"/>
              <w:autoSpaceDN w:val="0"/>
              <w:ind w:left="92" w:right="83"/>
              <w:contextualSpacing/>
              <w:jc w:val="center"/>
              <w:rPr>
                <w:b/>
                <w:sz w:val="20"/>
                <w:szCs w:val="20"/>
              </w:rPr>
            </w:pPr>
            <w:r w:rsidRPr="00E0028A">
              <w:rPr>
                <w:b/>
                <w:w w:val="95"/>
                <w:sz w:val="20"/>
                <w:szCs w:val="20"/>
              </w:rPr>
              <w:t>36–&lt;46 kg</w:t>
            </w:r>
          </w:p>
        </w:tc>
        <w:tc>
          <w:tcPr>
            <w:tcW w:w="1212" w:type="dxa"/>
            <w:shd w:val="clear" w:color="auto" w:fill="BFBFBF" w:themeFill="background1" w:themeFillShade="BF"/>
          </w:tcPr>
          <w:p w14:paraId="07ADF337" w14:textId="37A8D518" w:rsidR="000E29C0" w:rsidRPr="00E0028A" w:rsidRDefault="000E29C0" w:rsidP="000E29C0">
            <w:pPr>
              <w:widowControl w:val="0"/>
              <w:autoSpaceDE w:val="0"/>
              <w:autoSpaceDN w:val="0"/>
              <w:ind w:left="91" w:right="88"/>
              <w:contextualSpacing/>
              <w:jc w:val="center"/>
              <w:rPr>
                <w:b/>
                <w:sz w:val="20"/>
                <w:szCs w:val="20"/>
              </w:rPr>
            </w:pPr>
            <w:r w:rsidRPr="00E0028A">
              <w:rPr>
                <w:b/>
                <w:w w:val="95"/>
                <w:sz w:val="20"/>
                <w:szCs w:val="20"/>
              </w:rPr>
              <w:t>46–&lt;56 kg</w:t>
            </w:r>
          </w:p>
        </w:tc>
        <w:tc>
          <w:tcPr>
            <w:tcW w:w="1214" w:type="dxa"/>
            <w:shd w:val="clear" w:color="auto" w:fill="BFBFBF" w:themeFill="background1" w:themeFillShade="BF"/>
          </w:tcPr>
          <w:p w14:paraId="37583649" w14:textId="23091B72" w:rsidR="000E29C0" w:rsidRPr="00E0028A" w:rsidRDefault="000E29C0" w:rsidP="000E29C0">
            <w:pPr>
              <w:widowControl w:val="0"/>
              <w:autoSpaceDE w:val="0"/>
              <w:autoSpaceDN w:val="0"/>
              <w:ind w:left="96" w:right="85"/>
              <w:contextualSpacing/>
              <w:jc w:val="center"/>
              <w:rPr>
                <w:b/>
                <w:sz w:val="20"/>
                <w:szCs w:val="20"/>
              </w:rPr>
            </w:pPr>
            <w:r w:rsidRPr="00E0028A">
              <w:rPr>
                <w:b/>
                <w:w w:val="95"/>
                <w:sz w:val="20"/>
                <w:szCs w:val="20"/>
              </w:rPr>
              <w:t>56–&lt;70 kg</w:t>
            </w:r>
          </w:p>
        </w:tc>
        <w:tc>
          <w:tcPr>
            <w:tcW w:w="1364" w:type="dxa"/>
            <w:shd w:val="clear" w:color="auto" w:fill="BFBFBF" w:themeFill="background1" w:themeFillShade="BF"/>
          </w:tcPr>
          <w:p w14:paraId="4E2755ED" w14:textId="2F6EA2C1" w:rsidR="000E29C0" w:rsidRPr="00E0028A" w:rsidRDefault="000E29C0" w:rsidP="000E29C0">
            <w:pPr>
              <w:widowControl w:val="0"/>
              <w:autoSpaceDE w:val="0"/>
              <w:autoSpaceDN w:val="0"/>
              <w:ind w:left="163"/>
              <w:contextualSpacing/>
              <w:rPr>
                <w:b/>
                <w:sz w:val="20"/>
                <w:szCs w:val="20"/>
              </w:rPr>
            </w:pPr>
            <w:r w:rsidRPr="00E0028A">
              <w:rPr>
                <w:b/>
                <w:spacing w:val="-5"/>
                <w:sz w:val="20"/>
                <w:szCs w:val="20"/>
              </w:rPr>
              <w:t>≥70 kg</w:t>
            </w:r>
          </w:p>
        </w:tc>
        <w:tc>
          <w:tcPr>
            <w:tcW w:w="3615" w:type="dxa"/>
            <w:shd w:val="clear" w:color="auto" w:fill="E7E6E6" w:themeFill="background2"/>
          </w:tcPr>
          <w:p w14:paraId="561842E8" w14:textId="77777777" w:rsidR="000E29C0" w:rsidRPr="00E0028A" w:rsidRDefault="000E29C0" w:rsidP="000E29C0">
            <w:pPr>
              <w:pStyle w:val="TableParagraph"/>
              <w:tabs>
                <w:tab w:val="left" w:pos="617"/>
                <w:tab w:val="left" w:pos="3401"/>
              </w:tabs>
              <w:ind w:left="106" w:right="102"/>
              <w:contextualSpacing/>
              <w:rPr>
                <w:sz w:val="20"/>
                <w:szCs w:val="20"/>
              </w:rPr>
            </w:pPr>
            <w:r w:rsidRPr="00E0028A">
              <w:rPr>
                <w:b/>
                <w:spacing w:val="-2"/>
                <w:sz w:val="20"/>
                <w:szCs w:val="20"/>
              </w:rPr>
              <w:t>Comentarii</w:t>
            </w:r>
          </w:p>
        </w:tc>
      </w:tr>
      <w:tr w:rsidR="00131731" w:rsidRPr="00E0028A" w14:paraId="301AF5EB" w14:textId="77777777" w:rsidTr="00C5528C">
        <w:trPr>
          <w:trHeight w:val="406"/>
        </w:trPr>
        <w:tc>
          <w:tcPr>
            <w:tcW w:w="2390" w:type="dxa"/>
            <w:vMerge w:val="restart"/>
          </w:tcPr>
          <w:p w14:paraId="5D3C23C6" w14:textId="6360C0A3" w:rsidR="00131731" w:rsidRPr="00E0028A" w:rsidRDefault="00131731" w:rsidP="00131731">
            <w:pPr>
              <w:contextualSpacing/>
              <w:rPr>
                <w:spacing w:val="-2"/>
                <w:sz w:val="20"/>
                <w:szCs w:val="20"/>
              </w:rPr>
            </w:pPr>
            <w:r w:rsidRPr="00E0028A">
              <w:rPr>
                <w:b/>
                <w:bCs/>
                <w:spacing w:val="-2"/>
                <w:sz w:val="20"/>
                <w:szCs w:val="20"/>
              </w:rPr>
              <w:t>Isoniazidum</w:t>
            </w:r>
            <w:r w:rsidR="0012374B">
              <w:rPr>
                <w:b/>
                <w:bCs/>
                <w:spacing w:val="-2"/>
                <w:sz w:val="20"/>
                <w:szCs w:val="20"/>
              </w:rPr>
              <w:t>*</w:t>
            </w:r>
            <w:r w:rsidRPr="00E0028A">
              <w:rPr>
                <w:b/>
                <w:bCs/>
                <w:spacing w:val="-2"/>
                <w:sz w:val="20"/>
                <w:szCs w:val="20"/>
                <w:vertAlign w:val="superscript"/>
              </w:rPr>
              <w:t>h</w:t>
            </w:r>
            <w:r w:rsidRPr="00E0028A">
              <w:rPr>
                <w:b/>
                <w:bCs/>
                <w:spacing w:val="-2"/>
                <w:sz w:val="20"/>
                <w:szCs w:val="20"/>
              </w:rPr>
              <w:t xml:space="preserve"> </w:t>
            </w:r>
            <w:r w:rsidRPr="00E0028A">
              <w:rPr>
                <w:spacing w:val="-2"/>
                <w:sz w:val="20"/>
                <w:szCs w:val="20"/>
              </w:rPr>
              <w:t>((INH sau H)</w:t>
            </w:r>
          </w:p>
          <w:p w14:paraId="0384731A" w14:textId="673539C5" w:rsidR="00131731" w:rsidRPr="00E0028A" w:rsidRDefault="00131731" w:rsidP="00131731">
            <w:pPr>
              <w:pStyle w:val="TableParagraph"/>
              <w:contextualSpacing/>
              <w:rPr>
                <w:b/>
                <w:spacing w:val="-2"/>
                <w:sz w:val="20"/>
                <w:szCs w:val="20"/>
              </w:rPr>
            </w:pPr>
            <w:r w:rsidRPr="00E0028A">
              <w:rPr>
                <w:spacing w:val="-2"/>
                <w:sz w:val="20"/>
                <w:szCs w:val="20"/>
              </w:rPr>
              <w:t xml:space="preserve"> </w:t>
            </w:r>
            <w:r w:rsidRPr="00E0028A">
              <w:rPr>
                <w:b/>
                <w:bCs/>
                <w:spacing w:val="-2"/>
                <w:sz w:val="20"/>
                <w:szCs w:val="20"/>
              </w:rPr>
              <w:t>(doze înalte)</w:t>
            </w:r>
          </w:p>
        </w:tc>
        <w:tc>
          <w:tcPr>
            <w:tcW w:w="2029" w:type="dxa"/>
          </w:tcPr>
          <w:p w14:paraId="7FFFA3A4" w14:textId="77777777" w:rsidR="00131731" w:rsidRPr="00E0028A" w:rsidRDefault="00131731" w:rsidP="00131731">
            <w:pPr>
              <w:pStyle w:val="TableParagraph"/>
              <w:ind w:left="106"/>
              <w:contextualSpacing/>
              <w:rPr>
                <w:sz w:val="20"/>
                <w:szCs w:val="20"/>
              </w:rPr>
            </w:pPr>
            <w:r w:rsidRPr="00E0028A">
              <w:rPr>
                <w:sz w:val="20"/>
                <w:szCs w:val="20"/>
              </w:rPr>
              <w:t>100 mg comprimate dispersabile (</w:t>
            </w:r>
            <w:proofErr w:type="spellStart"/>
            <w:r w:rsidRPr="00E0028A">
              <w:rPr>
                <w:sz w:val="20"/>
                <w:szCs w:val="20"/>
              </w:rPr>
              <w:t>dt</w:t>
            </w:r>
            <w:proofErr w:type="spellEnd"/>
            <w:r w:rsidRPr="00E0028A">
              <w:rPr>
                <w:sz w:val="20"/>
                <w:szCs w:val="20"/>
              </w:rPr>
              <w:t xml:space="preserve">) sau comprimate (tab) </w:t>
            </w:r>
          </w:p>
          <w:p w14:paraId="0B405DD4" w14:textId="0D35D20D" w:rsidR="00131731" w:rsidRPr="00E0028A" w:rsidRDefault="00131731" w:rsidP="00131731">
            <w:pPr>
              <w:pStyle w:val="TableParagraph"/>
              <w:ind w:left="106"/>
              <w:contextualSpacing/>
              <w:rPr>
                <w:b/>
                <w:sz w:val="20"/>
                <w:szCs w:val="20"/>
              </w:rPr>
            </w:pPr>
            <w:r w:rsidRPr="00E0028A">
              <w:rPr>
                <w:sz w:val="20"/>
                <w:szCs w:val="20"/>
              </w:rPr>
              <w:t>(10 mg/</w:t>
            </w:r>
            <w:proofErr w:type="spellStart"/>
            <w:r w:rsidRPr="00E0028A">
              <w:rPr>
                <w:sz w:val="20"/>
                <w:szCs w:val="20"/>
              </w:rPr>
              <w:t>mL</w:t>
            </w:r>
            <w:proofErr w:type="spellEnd"/>
            <w:r w:rsidRPr="00E0028A">
              <w:rPr>
                <w:sz w:val="20"/>
                <w:szCs w:val="20"/>
              </w:rPr>
              <w:t>)</w:t>
            </w:r>
          </w:p>
        </w:tc>
        <w:tc>
          <w:tcPr>
            <w:tcW w:w="1364" w:type="dxa"/>
          </w:tcPr>
          <w:p w14:paraId="3F5C3607" w14:textId="0254E9B3" w:rsidR="00131731" w:rsidRPr="00E0028A" w:rsidRDefault="00131731" w:rsidP="000E29C0">
            <w:pPr>
              <w:widowControl w:val="0"/>
              <w:autoSpaceDE w:val="0"/>
              <w:autoSpaceDN w:val="0"/>
              <w:ind w:left="96" w:right="89"/>
              <w:contextualSpacing/>
              <w:jc w:val="center"/>
              <w:rPr>
                <w:b/>
                <w:w w:val="95"/>
                <w:sz w:val="20"/>
                <w:szCs w:val="20"/>
              </w:rPr>
            </w:pPr>
            <w:r w:rsidRPr="00E0028A">
              <w:rPr>
                <w:b/>
                <w:w w:val="95"/>
                <w:sz w:val="20"/>
                <w:szCs w:val="20"/>
              </w:rPr>
              <w:t>4</w:t>
            </w:r>
          </w:p>
        </w:tc>
        <w:tc>
          <w:tcPr>
            <w:tcW w:w="1213" w:type="dxa"/>
          </w:tcPr>
          <w:p w14:paraId="4F91843B" w14:textId="4E89F3E7" w:rsidR="00131731" w:rsidRPr="00E0028A" w:rsidRDefault="00131731" w:rsidP="000E29C0">
            <w:pPr>
              <w:widowControl w:val="0"/>
              <w:autoSpaceDE w:val="0"/>
              <w:autoSpaceDN w:val="0"/>
              <w:ind w:left="92" w:right="83"/>
              <w:contextualSpacing/>
              <w:jc w:val="center"/>
              <w:rPr>
                <w:b/>
                <w:w w:val="95"/>
                <w:sz w:val="20"/>
                <w:szCs w:val="20"/>
              </w:rPr>
            </w:pPr>
            <w:r w:rsidRPr="00E0028A">
              <w:rPr>
                <w:b/>
                <w:w w:val="95"/>
                <w:sz w:val="20"/>
                <w:szCs w:val="20"/>
              </w:rPr>
              <w:t>4,5</w:t>
            </w:r>
          </w:p>
        </w:tc>
        <w:tc>
          <w:tcPr>
            <w:tcW w:w="3790" w:type="dxa"/>
            <w:gridSpan w:val="3"/>
          </w:tcPr>
          <w:p w14:paraId="419EC11C" w14:textId="458A7D31" w:rsidR="00131731" w:rsidRPr="00E0028A" w:rsidRDefault="00131731" w:rsidP="00131731">
            <w:pPr>
              <w:widowControl w:val="0"/>
              <w:autoSpaceDE w:val="0"/>
              <w:autoSpaceDN w:val="0"/>
              <w:ind w:left="163"/>
              <w:contextualSpacing/>
              <w:jc w:val="center"/>
              <w:rPr>
                <w:b/>
                <w:spacing w:val="-5"/>
                <w:sz w:val="20"/>
                <w:szCs w:val="20"/>
              </w:rPr>
            </w:pPr>
            <w:r w:rsidRPr="00E0028A">
              <w:rPr>
                <w:b/>
                <w:spacing w:val="-5"/>
                <w:sz w:val="20"/>
                <w:szCs w:val="20"/>
              </w:rPr>
              <w:t>-</w:t>
            </w:r>
          </w:p>
        </w:tc>
        <w:tc>
          <w:tcPr>
            <w:tcW w:w="3615" w:type="dxa"/>
          </w:tcPr>
          <w:p w14:paraId="026321F9" w14:textId="34B8C089" w:rsidR="00131731" w:rsidRPr="00E0028A" w:rsidRDefault="00131731" w:rsidP="004C4823">
            <w:pPr>
              <w:pStyle w:val="TableParagraph"/>
              <w:tabs>
                <w:tab w:val="left" w:pos="617"/>
                <w:tab w:val="left" w:pos="3401"/>
              </w:tabs>
              <w:ind w:left="106" w:right="102"/>
              <w:contextualSpacing/>
              <w:rPr>
                <w:bCs/>
                <w:spacing w:val="-2"/>
                <w:sz w:val="20"/>
                <w:szCs w:val="20"/>
              </w:rPr>
            </w:pPr>
            <w:r w:rsidRPr="00E0028A">
              <w:rPr>
                <w:bCs/>
                <w:spacing w:val="-2"/>
                <w:sz w:val="20"/>
                <w:szCs w:val="20"/>
              </w:rPr>
              <w:t>Pyridoxinum se administrează întotdeauna împreună cu doze mari de</w:t>
            </w:r>
            <w:r w:rsidR="00EC286E">
              <w:rPr>
                <w:bCs/>
                <w:spacing w:val="-2"/>
                <w:sz w:val="20"/>
                <w:szCs w:val="20"/>
              </w:rPr>
              <w:t xml:space="preserve"> </w:t>
            </w:r>
            <w:r w:rsidR="009B7159">
              <w:rPr>
                <w:bCs/>
                <w:spacing w:val="-2"/>
                <w:sz w:val="20"/>
                <w:szCs w:val="20"/>
              </w:rPr>
              <w:t>Isoniazidum*</w:t>
            </w:r>
            <w:r w:rsidRPr="00E0028A">
              <w:rPr>
                <w:bCs/>
                <w:spacing w:val="-2"/>
                <w:sz w:val="20"/>
                <w:szCs w:val="20"/>
              </w:rPr>
              <w:t xml:space="preserve"> la copii (1–2 mg/kg) și la persoanele cu risc de reacții adverse (de exemplu, cele cu HIV sau malnutriție). La sugari, Pyridoxinum poate fi administrată ca parte a unui sirop </w:t>
            </w:r>
            <w:proofErr w:type="spellStart"/>
            <w:r w:rsidRPr="00E0028A">
              <w:rPr>
                <w:bCs/>
                <w:spacing w:val="-2"/>
                <w:sz w:val="20"/>
                <w:szCs w:val="20"/>
              </w:rPr>
              <w:t>multivitaminic</w:t>
            </w:r>
            <w:proofErr w:type="spellEnd"/>
            <w:r w:rsidRPr="00E0028A">
              <w:rPr>
                <w:bCs/>
                <w:spacing w:val="-2"/>
                <w:sz w:val="20"/>
                <w:szCs w:val="20"/>
              </w:rPr>
              <w:t>.</w:t>
            </w:r>
          </w:p>
        </w:tc>
      </w:tr>
      <w:tr w:rsidR="00131731" w:rsidRPr="00E0028A" w14:paraId="584E655E" w14:textId="77777777" w:rsidTr="00C5528C">
        <w:trPr>
          <w:trHeight w:val="351"/>
        </w:trPr>
        <w:tc>
          <w:tcPr>
            <w:tcW w:w="2390" w:type="dxa"/>
            <w:vMerge/>
          </w:tcPr>
          <w:p w14:paraId="446E912F" w14:textId="166EA771" w:rsidR="00131731" w:rsidRPr="00E0028A" w:rsidRDefault="00131731" w:rsidP="000E29C0">
            <w:pPr>
              <w:contextualSpacing/>
              <w:rPr>
                <w:sz w:val="20"/>
                <w:szCs w:val="20"/>
              </w:rPr>
            </w:pPr>
          </w:p>
        </w:tc>
        <w:tc>
          <w:tcPr>
            <w:tcW w:w="2029" w:type="dxa"/>
            <w:tcBorders>
              <w:top w:val="single" w:sz="4" w:space="0" w:color="auto"/>
            </w:tcBorders>
          </w:tcPr>
          <w:p w14:paraId="60C496EF" w14:textId="0B2F81C5" w:rsidR="00131731" w:rsidRPr="00E0028A" w:rsidRDefault="00131731" w:rsidP="000E29C0">
            <w:pPr>
              <w:pStyle w:val="TableParagraph"/>
              <w:ind w:left="106"/>
              <w:contextualSpacing/>
              <w:rPr>
                <w:strike/>
                <w:color w:val="FF0000"/>
                <w:sz w:val="20"/>
                <w:szCs w:val="20"/>
              </w:rPr>
            </w:pPr>
            <w:r w:rsidRPr="00E0028A">
              <w:rPr>
                <w:sz w:val="20"/>
                <w:szCs w:val="20"/>
              </w:rPr>
              <w:t>300</w:t>
            </w:r>
            <w:r w:rsidRPr="00E0028A">
              <w:rPr>
                <w:spacing w:val="-5"/>
                <w:sz w:val="20"/>
                <w:szCs w:val="20"/>
              </w:rPr>
              <w:t xml:space="preserve"> </w:t>
            </w:r>
            <w:r w:rsidRPr="00E0028A">
              <w:rPr>
                <w:sz w:val="20"/>
                <w:szCs w:val="20"/>
              </w:rPr>
              <w:t>mg</w:t>
            </w:r>
            <w:r w:rsidRPr="00E0028A">
              <w:rPr>
                <w:spacing w:val="-5"/>
                <w:sz w:val="20"/>
                <w:szCs w:val="20"/>
              </w:rPr>
              <w:t xml:space="preserve"> tab</w:t>
            </w:r>
          </w:p>
        </w:tc>
        <w:tc>
          <w:tcPr>
            <w:tcW w:w="2577" w:type="dxa"/>
            <w:gridSpan w:val="2"/>
          </w:tcPr>
          <w:p w14:paraId="70DF2703" w14:textId="78FFAD14" w:rsidR="00131731" w:rsidRPr="00E0028A" w:rsidRDefault="00131731" w:rsidP="000E29C0">
            <w:pPr>
              <w:pStyle w:val="TableParagraph"/>
              <w:ind w:left="0" w:right="264"/>
              <w:contextualSpacing/>
              <w:jc w:val="center"/>
              <w:rPr>
                <w:strike/>
                <w:color w:val="FF0000"/>
                <w:sz w:val="20"/>
                <w:szCs w:val="20"/>
              </w:rPr>
            </w:pPr>
            <w:r w:rsidRPr="00E0028A">
              <w:rPr>
                <w:spacing w:val="-5"/>
                <w:sz w:val="20"/>
                <w:szCs w:val="20"/>
              </w:rPr>
              <w:t>1,5</w:t>
            </w:r>
          </w:p>
        </w:tc>
        <w:tc>
          <w:tcPr>
            <w:tcW w:w="3790" w:type="dxa"/>
            <w:gridSpan w:val="3"/>
          </w:tcPr>
          <w:p w14:paraId="64D9E2C1" w14:textId="517706B1" w:rsidR="00131731" w:rsidRPr="00E0028A" w:rsidRDefault="00131731" w:rsidP="000E29C0">
            <w:pPr>
              <w:pStyle w:val="TableParagraph"/>
              <w:ind w:left="4"/>
              <w:contextualSpacing/>
              <w:jc w:val="center"/>
              <w:rPr>
                <w:strike/>
                <w:color w:val="FF0000"/>
                <w:sz w:val="20"/>
                <w:szCs w:val="20"/>
              </w:rPr>
            </w:pPr>
            <w:r w:rsidRPr="00E0028A">
              <w:rPr>
                <w:w w:val="99"/>
                <w:sz w:val="20"/>
                <w:szCs w:val="20"/>
              </w:rPr>
              <w:t>2</w:t>
            </w:r>
          </w:p>
        </w:tc>
        <w:tc>
          <w:tcPr>
            <w:tcW w:w="3615" w:type="dxa"/>
            <w:tcBorders>
              <w:top w:val="single" w:sz="4" w:space="0" w:color="auto"/>
            </w:tcBorders>
          </w:tcPr>
          <w:p w14:paraId="15DCF276" w14:textId="7D130626" w:rsidR="00131731" w:rsidRPr="00E0028A" w:rsidRDefault="00131731" w:rsidP="00C5528C">
            <w:pPr>
              <w:pStyle w:val="TableParagraph"/>
              <w:tabs>
                <w:tab w:val="left" w:pos="617"/>
                <w:tab w:val="left" w:pos="3401"/>
              </w:tabs>
              <w:ind w:left="106" w:right="102"/>
              <w:contextualSpacing/>
              <w:jc w:val="center"/>
              <w:rPr>
                <w:sz w:val="20"/>
                <w:szCs w:val="20"/>
              </w:rPr>
            </w:pPr>
            <w:r w:rsidRPr="00E0028A">
              <w:rPr>
                <w:sz w:val="20"/>
                <w:szCs w:val="20"/>
              </w:rPr>
              <w:t>-</w:t>
            </w:r>
          </w:p>
        </w:tc>
      </w:tr>
      <w:tr w:rsidR="00FA6D79" w:rsidRPr="00E0028A" w14:paraId="745F34F0" w14:textId="77777777" w:rsidTr="00B02755">
        <w:trPr>
          <w:trHeight w:val="558"/>
        </w:trPr>
        <w:tc>
          <w:tcPr>
            <w:tcW w:w="2390" w:type="dxa"/>
          </w:tcPr>
          <w:p w14:paraId="5293B272" w14:textId="72567020" w:rsidR="00FA6D79" w:rsidRPr="00E0028A" w:rsidRDefault="00BE6494" w:rsidP="00906C6D">
            <w:pPr>
              <w:pStyle w:val="TableParagraph"/>
              <w:ind w:left="0"/>
              <w:contextualSpacing/>
              <w:rPr>
                <w:sz w:val="20"/>
                <w:szCs w:val="20"/>
              </w:rPr>
            </w:pPr>
            <w:r>
              <w:rPr>
                <w:b/>
                <w:bCs/>
                <w:spacing w:val="-2"/>
                <w:sz w:val="20"/>
                <w:szCs w:val="20"/>
              </w:rPr>
              <w:t>Acidum clavulanicum*</w:t>
            </w:r>
            <w:r w:rsidR="00FA6D79" w:rsidRPr="00E0028A">
              <w:rPr>
                <w:b/>
                <w:bCs/>
                <w:spacing w:val="-2"/>
                <w:sz w:val="20"/>
                <w:szCs w:val="20"/>
                <w:vertAlign w:val="superscript"/>
              </w:rPr>
              <w:t xml:space="preserve">h </w:t>
            </w:r>
            <w:r w:rsidR="00FA6D79" w:rsidRPr="00E0028A">
              <w:rPr>
                <w:b/>
                <w:bCs/>
                <w:spacing w:val="-2"/>
                <w:sz w:val="20"/>
                <w:szCs w:val="20"/>
              </w:rPr>
              <w:t>(Amoxicillin</w:t>
            </w:r>
            <w:r w:rsidR="00A97D21">
              <w:rPr>
                <w:b/>
                <w:bCs/>
                <w:spacing w:val="-2"/>
                <w:sz w:val="20"/>
                <w:szCs w:val="20"/>
              </w:rPr>
              <w:t xml:space="preserve">um +Acidum </w:t>
            </w:r>
            <w:r w:rsidR="00FA6D79" w:rsidRPr="00E0028A">
              <w:rPr>
                <w:b/>
                <w:bCs/>
                <w:spacing w:val="-2"/>
                <w:sz w:val="20"/>
                <w:szCs w:val="20"/>
              </w:rPr>
              <w:t>clavulan</w:t>
            </w:r>
            <w:r w:rsidR="00A97D21">
              <w:rPr>
                <w:b/>
                <w:bCs/>
                <w:spacing w:val="-2"/>
                <w:sz w:val="20"/>
                <w:szCs w:val="20"/>
              </w:rPr>
              <w:t>icum</w:t>
            </w:r>
            <w:r w:rsidR="00FA6D79" w:rsidRPr="00E0028A">
              <w:rPr>
                <w:b/>
                <w:bCs/>
                <w:spacing w:val="-2"/>
                <w:sz w:val="20"/>
                <w:szCs w:val="20"/>
              </w:rPr>
              <w:t>)</w:t>
            </w:r>
            <w:r w:rsidR="00FA6D79" w:rsidRPr="00E0028A">
              <w:rPr>
                <w:spacing w:val="-2"/>
                <w:sz w:val="20"/>
                <w:szCs w:val="20"/>
              </w:rPr>
              <w:t xml:space="preserve"> </w:t>
            </w:r>
          </w:p>
        </w:tc>
        <w:tc>
          <w:tcPr>
            <w:tcW w:w="2029" w:type="dxa"/>
          </w:tcPr>
          <w:p w14:paraId="55D107C9" w14:textId="7C4AB4BF" w:rsidR="00FA6D79" w:rsidRPr="00E0028A" w:rsidRDefault="00FA6D79" w:rsidP="00FA6D79">
            <w:pPr>
              <w:pStyle w:val="TableParagraph"/>
              <w:ind w:left="106"/>
              <w:contextualSpacing/>
              <w:rPr>
                <w:sz w:val="20"/>
                <w:szCs w:val="20"/>
              </w:rPr>
            </w:pPr>
            <w:r w:rsidRPr="00E0028A">
              <w:rPr>
                <w:sz w:val="20"/>
                <w:szCs w:val="20"/>
              </w:rPr>
              <w:t xml:space="preserve">125 mg </w:t>
            </w:r>
            <w:r w:rsidR="00FF2259" w:rsidRPr="00FF2259">
              <w:rPr>
                <w:sz w:val="20"/>
                <w:szCs w:val="20"/>
              </w:rPr>
              <w:t>Acidum clavulanicum*</w:t>
            </w:r>
            <w:r w:rsidRPr="00E0028A">
              <w:rPr>
                <w:sz w:val="20"/>
                <w:szCs w:val="20"/>
              </w:rPr>
              <w:t xml:space="preserve">, </w:t>
            </w:r>
            <w:r w:rsidR="00FF2259" w:rsidRPr="00FF2259">
              <w:rPr>
                <w:sz w:val="20"/>
                <w:szCs w:val="20"/>
              </w:rPr>
              <w:t xml:space="preserve">Amoxicillinum +Acidum clavulanicum </w:t>
            </w:r>
            <w:r w:rsidRPr="00E0028A">
              <w:rPr>
                <w:sz w:val="20"/>
                <w:szCs w:val="20"/>
              </w:rPr>
              <w:t>(500/125 mg) tab</w:t>
            </w:r>
          </w:p>
        </w:tc>
        <w:tc>
          <w:tcPr>
            <w:tcW w:w="6367" w:type="dxa"/>
            <w:gridSpan w:val="5"/>
          </w:tcPr>
          <w:p w14:paraId="4F248D39" w14:textId="77777777" w:rsidR="00FA6D79" w:rsidRPr="00E0028A" w:rsidRDefault="00FA6D79" w:rsidP="00FA6D79">
            <w:pPr>
              <w:pStyle w:val="TableParagraph"/>
              <w:ind w:left="4"/>
              <w:contextualSpacing/>
              <w:jc w:val="center"/>
              <w:rPr>
                <w:sz w:val="20"/>
                <w:szCs w:val="20"/>
              </w:rPr>
            </w:pPr>
            <w:r w:rsidRPr="00E0028A">
              <w:rPr>
                <w:sz w:val="20"/>
                <w:szCs w:val="20"/>
              </w:rPr>
              <w:t>1 tab 2 ori pe zi sau 3 ori pe zi</w:t>
            </w:r>
          </w:p>
        </w:tc>
        <w:tc>
          <w:tcPr>
            <w:tcW w:w="3615" w:type="dxa"/>
          </w:tcPr>
          <w:p w14:paraId="484AB06E" w14:textId="2933A7C9" w:rsidR="00FA6D79" w:rsidRPr="00E0028A" w:rsidRDefault="00172959" w:rsidP="004C4823">
            <w:pPr>
              <w:pStyle w:val="TableParagraph"/>
              <w:tabs>
                <w:tab w:val="left" w:pos="885"/>
                <w:tab w:val="left" w:pos="1532"/>
                <w:tab w:val="left" w:pos="2700"/>
                <w:tab w:val="left" w:pos="3625"/>
              </w:tabs>
              <w:ind w:left="106" w:right="103"/>
              <w:contextualSpacing/>
              <w:rPr>
                <w:spacing w:val="-2"/>
                <w:sz w:val="20"/>
                <w:szCs w:val="20"/>
              </w:rPr>
            </w:pPr>
            <w:r w:rsidRPr="00E0028A">
              <w:rPr>
                <w:spacing w:val="-6"/>
                <w:sz w:val="20"/>
                <w:szCs w:val="20"/>
              </w:rPr>
              <w:t>Disponibil numai în combinație cu Amoxicillinum. Se administrează împreună cu fiecare doză de Imipenemum</w:t>
            </w:r>
            <w:r w:rsidR="007F7D4D">
              <w:rPr>
                <w:spacing w:val="-6"/>
                <w:sz w:val="20"/>
                <w:szCs w:val="20"/>
              </w:rPr>
              <w:t>*</w:t>
            </w:r>
            <w:r w:rsidRPr="00E0028A">
              <w:rPr>
                <w:spacing w:val="-6"/>
                <w:sz w:val="20"/>
                <w:szCs w:val="20"/>
              </w:rPr>
              <w:t>/Cilastatinum (de două ori pe zi) sau Meropenemum (de trei ori pe zi).</w:t>
            </w:r>
          </w:p>
        </w:tc>
      </w:tr>
      <w:tr w:rsidR="00FA6D79" w:rsidRPr="00E0028A" w14:paraId="6ABC5DE1" w14:textId="77777777" w:rsidTr="00B02755">
        <w:trPr>
          <w:trHeight w:val="555"/>
        </w:trPr>
        <w:tc>
          <w:tcPr>
            <w:tcW w:w="2390" w:type="dxa"/>
          </w:tcPr>
          <w:p w14:paraId="037ED83F" w14:textId="5A753DE7" w:rsidR="00FA6D79" w:rsidRPr="00E0028A" w:rsidRDefault="0044647A" w:rsidP="00906C6D">
            <w:pPr>
              <w:pStyle w:val="TableParagraph"/>
              <w:ind w:left="0"/>
              <w:contextualSpacing/>
              <w:rPr>
                <w:sz w:val="20"/>
                <w:szCs w:val="20"/>
              </w:rPr>
            </w:pPr>
            <w:r w:rsidRPr="00E0028A">
              <w:rPr>
                <w:b/>
                <w:bCs/>
                <w:spacing w:val="-2"/>
                <w:sz w:val="20"/>
                <w:szCs w:val="20"/>
              </w:rPr>
              <w:t>Pretomanidum</w:t>
            </w:r>
            <w:r w:rsidR="00FA6D79" w:rsidRPr="00E0028A">
              <w:rPr>
                <w:b/>
                <w:bCs/>
                <w:spacing w:val="-2"/>
                <w:sz w:val="20"/>
                <w:szCs w:val="20"/>
              </w:rPr>
              <w:t xml:space="preserve"> </w:t>
            </w:r>
            <w:r w:rsidR="00FA6D79" w:rsidRPr="00E0028A">
              <w:rPr>
                <w:spacing w:val="-2"/>
                <w:sz w:val="20"/>
                <w:szCs w:val="20"/>
              </w:rPr>
              <w:t>(Pa)</w:t>
            </w:r>
          </w:p>
        </w:tc>
        <w:tc>
          <w:tcPr>
            <w:tcW w:w="2029" w:type="dxa"/>
          </w:tcPr>
          <w:p w14:paraId="343AA282" w14:textId="77777777" w:rsidR="00FA6D79" w:rsidRPr="00E0028A" w:rsidRDefault="00FA6D79" w:rsidP="00FA6D79">
            <w:pPr>
              <w:pStyle w:val="TableParagraph"/>
              <w:ind w:left="106"/>
              <w:contextualSpacing/>
              <w:rPr>
                <w:sz w:val="20"/>
                <w:szCs w:val="20"/>
              </w:rPr>
            </w:pPr>
            <w:r w:rsidRPr="00E0028A">
              <w:rPr>
                <w:spacing w:val="-2"/>
                <w:sz w:val="20"/>
                <w:szCs w:val="20"/>
              </w:rPr>
              <w:t>200 mg tab</w:t>
            </w:r>
          </w:p>
        </w:tc>
        <w:tc>
          <w:tcPr>
            <w:tcW w:w="6367" w:type="dxa"/>
            <w:gridSpan w:val="5"/>
          </w:tcPr>
          <w:p w14:paraId="487922DA" w14:textId="77777777" w:rsidR="00FA6D79" w:rsidRPr="00E0028A" w:rsidRDefault="00FA6D79" w:rsidP="00FA6D79">
            <w:pPr>
              <w:pStyle w:val="TableParagraph"/>
              <w:ind w:left="119" w:right="116"/>
              <w:contextualSpacing/>
              <w:jc w:val="center"/>
              <w:rPr>
                <w:sz w:val="20"/>
                <w:szCs w:val="20"/>
              </w:rPr>
            </w:pPr>
            <w:r w:rsidRPr="00E0028A">
              <w:rPr>
                <w:sz w:val="20"/>
                <w:szCs w:val="20"/>
              </w:rPr>
              <w:t>1</w:t>
            </w:r>
          </w:p>
        </w:tc>
        <w:tc>
          <w:tcPr>
            <w:tcW w:w="3615" w:type="dxa"/>
          </w:tcPr>
          <w:p w14:paraId="7093A20A" w14:textId="5E2529E7" w:rsidR="00FA6D79" w:rsidRPr="00E0028A" w:rsidRDefault="00172959" w:rsidP="004C4823">
            <w:pPr>
              <w:pStyle w:val="TableParagraph"/>
              <w:tabs>
                <w:tab w:val="left" w:pos="588"/>
                <w:tab w:val="left" w:pos="1681"/>
                <w:tab w:val="left" w:pos="2440"/>
                <w:tab w:val="left" w:pos="2825"/>
                <w:tab w:val="left" w:pos="3624"/>
              </w:tabs>
              <w:ind w:left="106" w:right="102"/>
              <w:contextualSpacing/>
              <w:rPr>
                <w:sz w:val="20"/>
                <w:szCs w:val="20"/>
              </w:rPr>
            </w:pPr>
            <w:r w:rsidRPr="00E0028A">
              <w:rPr>
                <w:sz w:val="20"/>
                <w:szCs w:val="20"/>
              </w:rPr>
              <w:t xml:space="preserve">În prezent, se utilizează doar ca parte a regimurilor </w:t>
            </w:r>
            <w:proofErr w:type="spellStart"/>
            <w:r w:rsidRPr="00E0028A">
              <w:rPr>
                <w:sz w:val="20"/>
                <w:szCs w:val="20"/>
              </w:rPr>
              <w:t>BPaLM</w:t>
            </w:r>
            <w:proofErr w:type="spellEnd"/>
            <w:r w:rsidRPr="00E0028A">
              <w:rPr>
                <w:sz w:val="20"/>
                <w:szCs w:val="20"/>
              </w:rPr>
              <w:t>/</w:t>
            </w:r>
            <w:proofErr w:type="spellStart"/>
            <w:r w:rsidRPr="00E0028A">
              <w:rPr>
                <w:sz w:val="20"/>
                <w:szCs w:val="20"/>
              </w:rPr>
              <w:t>BPaL</w:t>
            </w:r>
            <w:proofErr w:type="spellEnd"/>
          </w:p>
        </w:tc>
      </w:tr>
    </w:tbl>
    <w:p w14:paraId="560AC100" w14:textId="1E2BAAF3" w:rsidR="008C65C1" w:rsidRPr="00E0028A" w:rsidRDefault="008C65C1" w:rsidP="004C4823">
      <w:pPr>
        <w:contextualSpacing/>
        <w:rPr>
          <w:sz w:val="20"/>
          <w:szCs w:val="20"/>
          <w:lang w:eastAsia="en-US"/>
        </w:rPr>
      </w:pPr>
      <w:proofErr w:type="spellStart"/>
      <w:r w:rsidRPr="00E0028A">
        <w:rPr>
          <w:sz w:val="20"/>
          <w:szCs w:val="20"/>
          <w:lang w:eastAsia="en-US"/>
        </w:rPr>
        <w:t>BPaL</w:t>
      </w:r>
      <w:proofErr w:type="spellEnd"/>
      <w:r w:rsidRPr="00E0028A">
        <w:rPr>
          <w:sz w:val="20"/>
          <w:szCs w:val="20"/>
          <w:lang w:eastAsia="en-US"/>
        </w:rPr>
        <w:t>:</w:t>
      </w:r>
      <w:r w:rsidR="00906C6D">
        <w:rPr>
          <w:sz w:val="20"/>
          <w:szCs w:val="20"/>
          <w:lang w:eastAsia="en-US"/>
        </w:rPr>
        <w:t xml:space="preserve"> </w:t>
      </w:r>
      <w:r w:rsidR="00117D32">
        <w:rPr>
          <w:sz w:val="20"/>
          <w:szCs w:val="20"/>
          <w:lang w:eastAsia="en-US"/>
        </w:rPr>
        <w:t>Bedaquilinum*</w:t>
      </w:r>
      <w:r w:rsidRPr="00E0028A">
        <w:rPr>
          <w:sz w:val="20"/>
          <w:szCs w:val="20"/>
          <w:lang w:eastAsia="en-US"/>
        </w:rPr>
        <w:t xml:space="preserve">, </w:t>
      </w:r>
      <w:r w:rsidR="0044647A" w:rsidRPr="00E0028A">
        <w:rPr>
          <w:sz w:val="20"/>
          <w:szCs w:val="20"/>
          <w:lang w:eastAsia="en-US"/>
        </w:rPr>
        <w:t>Pretomanidum</w:t>
      </w:r>
      <w:r w:rsidRPr="00E0028A">
        <w:rPr>
          <w:sz w:val="20"/>
          <w:szCs w:val="20"/>
          <w:lang w:eastAsia="en-US"/>
        </w:rPr>
        <w:t xml:space="preserve"> și Linezolidum; </w:t>
      </w:r>
      <w:proofErr w:type="spellStart"/>
      <w:r w:rsidRPr="00E0028A">
        <w:rPr>
          <w:sz w:val="20"/>
          <w:szCs w:val="20"/>
          <w:lang w:eastAsia="en-US"/>
        </w:rPr>
        <w:t>BPaLM</w:t>
      </w:r>
      <w:proofErr w:type="spellEnd"/>
      <w:r w:rsidRPr="00E0028A">
        <w:rPr>
          <w:sz w:val="20"/>
          <w:szCs w:val="20"/>
          <w:lang w:eastAsia="en-US"/>
        </w:rPr>
        <w:t>:</w:t>
      </w:r>
      <w:r w:rsidR="00906C6D">
        <w:rPr>
          <w:sz w:val="20"/>
          <w:szCs w:val="20"/>
          <w:lang w:eastAsia="en-US"/>
        </w:rPr>
        <w:t xml:space="preserve"> </w:t>
      </w:r>
      <w:r w:rsidR="00117D32">
        <w:rPr>
          <w:sz w:val="20"/>
          <w:szCs w:val="20"/>
          <w:lang w:eastAsia="en-US"/>
        </w:rPr>
        <w:t>Bedaquilinum*</w:t>
      </w:r>
      <w:r w:rsidRPr="00E0028A">
        <w:rPr>
          <w:sz w:val="20"/>
          <w:szCs w:val="20"/>
          <w:lang w:eastAsia="en-US"/>
        </w:rPr>
        <w:t xml:space="preserve">, </w:t>
      </w:r>
      <w:r w:rsidR="0044647A" w:rsidRPr="00E0028A">
        <w:rPr>
          <w:sz w:val="20"/>
          <w:szCs w:val="20"/>
          <w:lang w:eastAsia="en-US"/>
        </w:rPr>
        <w:t>Pretomanidum</w:t>
      </w:r>
      <w:r w:rsidRPr="00E0028A">
        <w:rPr>
          <w:sz w:val="20"/>
          <w:szCs w:val="20"/>
          <w:lang w:eastAsia="en-US"/>
        </w:rPr>
        <w:t xml:space="preserve">, Linezolidum și </w:t>
      </w:r>
      <w:r w:rsidR="00906C6D" w:rsidRPr="00906C6D">
        <w:rPr>
          <w:sz w:val="20"/>
          <w:szCs w:val="20"/>
          <w:lang w:eastAsia="en-US"/>
        </w:rPr>
        <w:t>Moxifloxacinum</w:t>
      </w:r>
      <w:r w:rsidRPr="00E0028A">
        <w:rPr>
          <w:sz w:val="20"/>
          <w:szCs w:val="20"/>
          <w:lang w:eastAsia="en-US"/>
        </w:rPr>
        <w:t>; HIV: virusul imunodeficienței umane; L/</w:t>
      </w:r>
      <w:proofErr w:type="spellStart"/>
      <w:r w:rsidRPr="00E0028A">
        <w:rPr>
          <w:sz w:val="20"/>
          <w:szCs w:val="20"/>
          <w:lang w:eastAsia="en-US"/>
        </w:rPr>
        <w:t>Mr</w:t>
      </w:r>
      <w:proofErr w:type="spellEnd"/>
      <w:r w:rsidRPr="00E0028A">
        <w:rPr>
          <w:sz w:val="20"/>
          <w:szCs w:val="20"/>
          <w:lang w:eastAsia="en-US"/>
        </w:rPr>
        <w:t>/V: luni, miercuri și vineri;</w:t>
      </w:r>
    </w:p>
    <w:p w14:paraId="759AEEAB" w14:textId="6CEC5721" w:rsidR="008C65C1" w:rsidRPr="00E0028A" w:rsidRDefault="008C65C1" w:rsidP="004C4823">
      <w:pPr>
        <w:contextualSpacing/>
        <w:rPr>
          <w:sz w:val="20"/>
          <w:szCs w:val="20"/>
          <w:lang w:eastAsia="en-US"/>
        </w:rPr>
      </w:pPr>
      <w:r w:rsidRPr="00E0028A">
        <w:rPr>
          <w:sz w:val="20"/>
          <w:szCs w:val="20"/>
          <w:vertAlign w:val="superscript"/>
          <w:lang w:eastAsia="en-US"/>
        </w:rPr>
        <w:t xml:space="preserve">a </w:t>
      </w:r>
      <w:r w:rsidRPr="00E0028A">
        <w:rPr>
          <w:sz w:val="20"/>
          <w:szCs w:val="20"/>
          <w:lang w:eastAsia="en-US"/>
        </w:rPr>
        <w:t xml:space="preserve">Recomandările privind dozarea sunt bazate pe datele disponibile în prezent și pot fi revizuite odată ce sunt disponibile date suplimentare. Dozele au fost stabilite de GDG pentru ghidurile OMS privind tratamentul </w:t>
      </w:r>
      <w:r w:rsidR="004C4823" w:rsidRPr="00E0028A">
        <w:rPr>
          <w:sz w:val="20"/>
          <w:szCs w:val="20"/>
          <w:lang w:eastAsia="en-US"/>
        </w:rPr>
        <w:t xml:space="preserve">TB </w:t>
      </w:r>
      <w:r w:rsidRPr="00E0028A">
        <w:rPr>
          <w:sz w:val="20"/>
          <w:szCs w:val="20"/>
          <w:lang w:eastAsia="en-US"/>
        </w:rPr>
        <w:t>DR (actualizări din 2018 și 2020), Grupul de lucru global al OMS privind farmacocinetica și farmacodinamia (PK/PD) medicamentelor pentru tuberculoză și consultația de experți privind dozarea convocată de OMS în octombrie 2021, în urma reuniunii GDG privind TB la copii și adolescenți din iunie 2021.</w:t>
      </w:r>
    </w:p>
    <w:p w14:paraId="53C315DF" w14:textId="77777777" w:rsidR="008C65C1" w:rsidRPr="00E0028A" w:rsidRDefault="008C65C1" w:rsidP="004C4823">
      <w:pPr>
        <w:contextualSpacing/>
        <w:rPr>
          <w:sz w:val="20"/>
          <w:szCs w:val="20"/>
          <w:lang w:eastAsia="en-US"/>
        </w:rPr>
      </w:pPr>
      <w:r w:rsidRPr="00E0028A">
        <w:rPr>
          <w:sz w:val="20"/>
          <w:szCs w:val="20"/>
          <w:vertAlign w:val="superscript"/>
          <w:lang w:eastAsia="en-US"/>
        </w:rPr>
        <w:t xml:space="preserve">b </w:t>
      </w:r>
      <w:r w:rsidRPr="00E0028A">
        <w:rPr>
          <w:sz w:val="20"/>
          <w:szCs w:val="20"/>
          <w:lang w:eastAsia="en-US"/>
        </w:rPr>
        <w:t xml:space="preserve">Pentru administrarea acestei doze este necesară dizolvarea comprimatelor sau capsulelor pentru adulți zdrobite în 10 ml de apă. Numărul de ml din tabel reflectă doza de utilizare. Acest lucru evită fracționarea formelor solide, deși </w:t>
      </w:r>
      <w:proofErr w:type="spellStart"/>
      <w:r w:rsidRPr="00E0028A">
        <w:rPr>
          <w:sz w:val="20"/>
          <w:szCs w:val="20"/>
          <w:lang w:eastAsia="en-US"/>
        </w:rPr>
        <w:t>biodisponibilitatea</w:t>
      </w:r>
      <w:proofErr w:type="spellEnd"/>
      <w:r w:rsidRPr="00E0028A">
        <w:rPr>
          <w:sz w:val="20"/>
          <w:szCs w:val="20"/>
          <w:lang w:eastAsia="en-US"/>
        </w:rPr>
        <w:t xml:space="preserve"> tabletelor dizolvate, zdrobite este incertă (este preferată utilizarea tabletelor dispersabile).</w:t>
      </w:r>
    </w:p>
    <w:p w14:paraId="7E2B00AC" w14:textId="77777777" w:rsidR="008C65C1" w:rsidRPr="00E0028A" w:rsidRDefault="008C65C1" w:rsidP="004C4823">
      <w:pPr>
        <w:contextualSpacing/>
        <w:rPr>
          <w:sz w:val="20"/>
          <w:szCs w:val="20"/>
          <w:lang w:eastAsia="en-US"/>
        </w:rPr>
      </w:pPr>
      <w:r w:rsidRPr="00E0028A">
        <w:rPr>
          <w:sz w:val="20"/>
          <w:szCs w:val="20"/>
          <w:vertAlign w:val="superscript"/>
          <w:lang w:eastAsia="en-US"/>
        </w:rPr>
        <w:t>c</w:t>
      </w:r>
      <w:r w:rsidRPr="00E0028A">
        <w:rPr>
          <w:sz w:val="20"/>
          <w:szCs w:val="20"/>
          <w:lang w:eastAsia="en-US"/>
        </w:rPr>
        <w:t xml:space="preserve"> Doze înalte pot fi utilizate, cu excepția cazului în care există risc de toxicitate; nivelurile sunt de așteptat să fie scăzute din cauza interacțiunilor </w:t>
      </w:r>
      <w:proofErr w:type="spellStart"/>
      <w:r w:rsidRPr="00E0028A">
        <w:rPr>
          <w:sz w:val="20"/>
          <w:szCs w:val="20"/>
          <w:lang w:eastAsia="en-US"/>
        </w:rPr>
        <w:t>farmacocinetice</w:t>
      </w:r>
      <w:proofErr w:type="spellEnd"/>
      <w:r w:rsidRPr="00E0028A">
        <w:rPr>
          <w:sz w:val="20"/>
          <w:szCs w:val="20"/>
          <w:lang w:eastAsia="en-US"/>
        </w:rPr>
        <w:t xml:space="preserve">, </w:t>
      </w:r>
      <w:proofErr w:type="spellStart"/>
      <w:r w:rsidRPr="00E0028A">
        <w:rPr>
          <w:sz w:val="20"/>
          <w:szCs w:val="20"/>
          <w:lang w:eastAsia="en-US"/>
        </w:rPr>
        <w:t>malabsorbției</w:t>
      </w:r>
      <w:proofErr w:type="spellEnd"/>
      <w:r w:rsidRPr="00E0028A">
        <w:rPr>
          <w:sz w:val="20"/>
          <w:szCs w:val="20"/>
          <w:lang w:eastAsia="en-US"/>
        </w:rPr>
        <w:t xml:space="preserve"> sau din alte motive; sau tulpina are un nivel scăzut de rezistență la medicamente.</w:t>
      </w:r>
    </w:p>
    <w:p w14:paraId="07530BE6" w14:textId="2601E5BF" w:rsidR="008C65C1" w:rsidRPr="00E0028A" w:rsidRDefault="008C65C1" w:rsidP="004C4823">
      <w:pPr>
        <w:contextualSpacing/>
        <w:rPr>
          <w:sz w:val="20"/>
          <w:szCs w:val="20"/>
          <w:lang w:eastAsia="en-US"/>
        </w:rPr>
      </w:pPr>
      <w:r w:rsidRPr="00E0028A">
        <w:rPr>
          <w:sz w:val="20"/>
          <w:szCs w:val="20"/>
          <w:vertAlign w:val="superscript"/>
          <w:lang w:eastAsia="en-US"/>
        </w:rPr>
        <w:t xml:space="preserve">d </w:t>
      </w:r>
      <w:r w:rsidRPr="00E0028A">
        <w:rPr>
          <w:sz w:val="20"/>
          <w:szCs w:val="20"/>
          <w:lang w:eastAsia="en-US"/>
        </w:rPr>
        <w:t>Comprimatele de</w:t>
      </w:r>
      <w:r w:rsidR="00906C6D">
        <w:rPr>
          <w:sz w:val="20"/>
          <w:szCs w:val="20"/>
          <w:lang w:eastAsia="en-US"/>
        </w:rPr>
        <w:t xml:space="preserve"> </w:t>
      </w:r>
      <w:r w:rsidR="00117D32">
        <w:rPr>
          <w:sz w:val="20"/>
          <w:szCs w:val="20"/>
          <w:lang w:eastAsia="en-US"/>
        </w:rPr>
        <w:t>Bedaquilinum*</w:t>
      </w:r>
      <w:r w:rsidRPr="00E0028A">
        <w:rPr>
          <w:sz w:val="20"/>
          <w:szCs w:val="20"/>
          <w:lang w:eastAsia="en-US"/>
        </w:rPr>
        <w:t xml:space="preserve"> pentru adulți (100 mg) zdrobite și suspendate în apă s-au dovedit a fi bioechivalente cu comprimatele înghițite întregi. Este necesară </w:t>
      </w:r>
      <w:r w:rsidR="00906C6D">
        <w:rPr>
          <w:sz w:val="20"/>
          <w:szCs w:val="20"/>
          <w:lang w:eastAsia="en-US"/>
        </w:rPr>
        <w:t xml:space="preserve"> </w:t>
      </w:r>
      <w:r w:rsidRPr="00E0028A">
        <w:rPr>
          <w:sz w:val="20"/>
          <w:szCs w:val="20"/>
          <w:lang w:eastAsia="en-US"/>
        </w:rPr>
        <w:t>amestecarea/agitarea puternică înainte de administrarea comprimatului de 100 mg zdrobit și suspendat în apă.</w:t>
      </w:r>
    </w:p>
    <w:p w14:paraId="17FC3173" w14:textId="28F50D8F" w:rsidR="008C65C1" w:rsidRPr="00E0028A" w:rsidRDefault="008C65C1" w:rsidP="004C4823">
      <w:pPr>
        <w:contextualSpacing/>
        <w:rPr>
          <w:sz w:val="20"/>
          <w:szCs w:val="20"/>
          <w:lang w:eastAsia="en-US"/>
        </w:rPr>
      </w:pPr>
      <w:r w:rsidRPr="00E0028A">
        <w:rPr>
          <w:sz w:val="20"/>
          <w:szCs w:val="20"/>
          <w:vertAlign w:val="superscript"/>
          <w:lang w:eastAsia="en-US"/>
        </w:rPr>
        <w:t xml:space="preserve">e </w:t>
      </w:r>
      <w:r w:rsidRPr="00E0028A">
        <w:rPr>
          <w:sz w:val="20"/>
          <w:szCs w:val="20"/>
          <w:lang w:eastAsia="en-US"/>
        </w:rPr>
        <w:t xml:space="preserve">Tabletele de </w:t>
      </w:r>
      <w:r w:rsidR="00F82165">
        <w:rPr>
          <w:sz w:val="20"/>
          <w:szCs w:val="20"/>
          <w:lang w:eastAsia="en-US"/>
        </w:rPr>
        <w:t>Clofaziminum</w:t>
      </w:r>
      <w:r w:rsidRPr="00E0028A">
        <w:rPr>
          <w:sz w:val="20"/>
          <w:szCs w:val="20"/>
          <w:lang w:eastAsia="en-US"/>
        </w:rPr>
        <w:t xml:space="preserve"> nu sunt dispersabile din punct de vedere tehnic, dar se dizolvă lent (aceasta durează aproximativ 5 minute) în apă (5 ml și 10 ml pentru comprimatele de 50 mg și, respectiv, 100 mg). Suspensia trebuie agitată înainte de administrare. </w:t>
      </w:r>
    </w:p>
    <w:p w14:paraId="4101D9C6" w14:textId="01123275" w:rsidR="008C65C1" w:rsidRPr="00E0028A" w:rsidRDefault="008C65C1" w:rsidP="004C4823">
      <w:pPr>
        <w:contextualSpacing/>
        <w:rPr>
          <w:sz w:val="20"/>
          <w:szCs w:val="20"/>
          <w:lang w:eastAsia="en-US"/>
        </w:rPr>
      </w:pPr>
      <w:r w:rsidRPr="00E0028A">
        <w:rPr>
          <w:sz w:val="20"/>
          <w:szCs w:val="20"/>
          <w:vertAlign w:val="superscript"/>
          <w:lang w:eastAsia="en-US"/>
        </w:rPr>
        <w:t xml:space="preserve">f </w:t>
      </w:r>
      <w:r w:rsidRPr="00E0028A">
        <w:rPr>
          <w:sz w:val="20"/>
          <w:szCs w:val="20"/>
          <w:lang w:eastAsia="en-US"/>
        </w:rPr>
        <w:t xml:space="preserve">Comprimatele de </w:t>
      </w:r>
      <w:r w:rsidR="00F82165">
        <w:rPr>
          <w:sz w:val="20"/>
          <w:szCs w:val="20"/>
          <w:lang w:eastAsia="en-US"/>
        </w:rPr>
        <w:t>Delamanidum</w:t>
      </w:r>
      <w:r w:rsidRPr="00E0028A">
        <w:rPr>
          <w:sz w:val="20"/>
          <w:szCs w:val="20"/>
          <w:lang w:eastAsia="en-US"/>
        </w:rPr>
        <w:t xml:space="preserve"> pentru adulți (50 mg) zdrobite și suspendate în apă s-au dovedit a fi bioechivalente cu comprimatele înghițite întregi.</w:t>
      </w:r>
    </w:p>
    <w:p w14:paraId="7F0C6854" w14:textId="41D76DA5" w:rsidR="008C65C1" w:rsidRPr="00E0028A" w:rsidRDefault="008C65C1" w:rsidP="004C4823">
      <w:pPr>
        <w:contextualSpacing/>
        <w:rPr>
          <w:sz w:val="20"/>
          <w:szCs w:val="20"/>
          <w:lang w:eastAsia="en-US"/>
        </w:rPr>
      </w:pPr>
      <w:r w:rsidRPr="00E0028A">
        <w:rPr>
          <w:sz w:val="20"/>
          <w:szCs w:val="20"/>
          <w:vertAlign w:val="superscript"/>
          <w:lang w:eastAsia="en-US"/>
        </w:rPr>
        <w:t xml:space="preserve">g </w:t>
      </w:r>
      <w:r w:rsidRPr="00E0028A">
        <w:rPr>
          <w:sz w:val="20"/>
          <w:szCs w:val="20"/>
          <w:lang w:eastAsia="en-US"/>
        </w:rPr>
        <w:t xml:space="preserve"> Amikacinum și Streptomycinum* pot fi utilizate la adulții cu vârsta de 18 ani sau mai mult, în situațiile în care nu poate fi conceput altfel un regim eficient folosind agenți orali, când susceptibilitatea este demonstrată și când sunt luate măsuri adecvate pentru monitorizarea evenimentelor adverse. Administrarea concomitentă cu </w:t>
      </w:r>
      <w:r w:rsidR="004C4823" w:rsidRPr="00E0028A">
        <w:rPr>
          <w:sz w:val="20"/>
          <w:szCs w:val="20"/>
          <w:lang w:eastAsia="en-US"/>
        </w:rPr>
        <w:t xml:space="preserve">Lidocainum </w:t>
      </w:r>
      <w:r w:rsidRPr="00E0028A">
        <w:rPr>
          <w:sz w:val="20"/>
          <w:szCs w:val="20"/>
          <w:lang w:eastAsia="en-US"/>
        </w:rPr>
        <w:t>este recomandată pentru a reduce durerea la locul injectării.</w:t>
      </w:r>
    </w:p>
    <w:p w14:paraId="1A0B51D5" w14:textId="3A399270" w:rsidR="008C65C1" w:rsidRPr="00E0028A" w:rsidRDefault="008C65C1" w:rsidP="004C4823">
      <w:pPr>
        <w:contextualSpacing/>
        <w:rPr>
          <w:rFonts w:asciiTheme="minorHAnsi" w:hAnsiTheme="minorHAnsi" w:cstheme="minorBidi"/>
          <w:sz w:val="20"/>
          <w:szCs w:val="20"/>
          <w:lang w:eastAsia="en-US"/>
        </w:rPr>
      </w:pPr>
      <w:r w:rsidRPr="00E0028A">
        <w:rPr>
          <w:sz w:val="20"/>
          <w:szCs w:val="20"/>
          <w:vertAlign w:val="superscript"/>
          <w:lang w:eastAsia="en-US"/>
        </w:rPr>
        <w:t>h</w:t>
      </w:r>
      <w:r w:rsidRPr="00E0028A">
        <w:rPr>
          <w:sz w:val="20"/>
          <w:szCs w:val="20"/>
          <w:lang w:eastAsia="en-US"/>
        </w:rPr>
        <w:t xml:space="preserve"> Aceste medicamente sunt recomandate doar ca agent însoțitor (</w:t>
      </w:r>
      <w:r w:rsidR="00117D32">
        <w:rPr>
          <w:sz w:val="20"/>
          <w:szCs w:val="20"/>
          <w:lang w:eastAsia="en-US"/>
        </w:rPr>
        <w:t xml:space="preserve">Amoxicillinum+ Acidum </w:t>
      </w:r>
      <w:r w:rsidR="00A97D21">
        <w:rPr>
          <w:sz w:val="20"/>
          <w:szCs w:val="20"/>
          <w:lang w:eastAsia="en-US"/>
        </w:rPr>
        <w:t>clavulanicum</w:t>
      </w:r>
      <w:r w:rsidRPr="00E0028A">
        <w:rPr>
          <w:sz w:val="20"/>
          <w:szCs w:val="20"/>
          <w:lang w:eastAsia="en-US"/>
        </w:rPr>
        <w:t>) sau nu sunt incluse în grupele A, B și C, din cauza lipsei datelor din ultimele analize privind regimurile mai lungi de TB MDR la adulți (Isoniazidum</w:t>
      </w:r>
      <w:r w:rsidR="00E704BF" w:rsidRPr="00E704BF">
        <w:rPr>
          <w:sz w:val="20"/>
          <w:szCs w:val="20"/>
          <w:lang w:eastAsia="en-US"/>
        </w:rPr>
        <w:t>*</w:t>
      </w:r>
      <w:r w:rsidRPr="00E0028A">
        <w:rPr>
          <w:sz w:val="20"/>
          <w:szCs w:val="20"/>
          <w:lang w:eastAsia="en-US"/>
        </w:rPr>
        <w:t>).</w:t>
      </w:r>
    </w:p>
    <w:bookmarkEnd w:id="197"/>
    <w:p w14:paraId="31C1AD50" w14:textId="77777777" w:rsidR="008308AB" w:rsidRPr="00E0028A" w:rsidRDefault="008308AB" w:rsidP="00A72045">
      <w:pPr>
        <w:rPr>
          <w:rFonts w:asciiTheme="minorHAnsi" w:hAnsiTheme="minorHAnsi" w:cstheme="minorBidi"/>
          <w:sz w:val="22"/>
          <w:szCs w:val="22"/>
          <w:lang w:eastAsia="en-US"/>
        </w:rPr>
        <w:sectPr w:rsidR="008308AB" w:rsidRPr="00E0028A" w:rsidSect="00DB515F">
          <w:pgSz w:w="16840" w:h="11907" w:orient="landscape"/>
          <w:pgMar w:top="1009" w:right="1151" w:bottom="1440" w:left="1009" w:header="720" w:footer="720" w:gutter="0"/>
          <w:cols w:space="720"/>
        </w:sectPr>
      </w:pPr>
    </w:p>
    <w:p w14:paraId="3FEF8B55" w14:textId="107909AB" w:rsidR="006934FE" w:rsidRPr="00E0028A" w:rsidRDefault="006934FE">
      <w:pPr>
        <w:pStyle w:val="Titlu7"/>
        <w:rPr>
          <w:bCs/>
          <w:i w:val="0"/>
          <w:sz w:val="24"/>
          <w:szCs w:val="24"/>
        </w:rPr>
      </w:pPr>
      <w:r w:rsidRPr="00E0028A">
        <w:rPr>
          <w:i w:val="0"/>
          <w:sz w:val="24"/>
          <w:szCs w:val="24"/>
        </w:rPr>
        <w:t xml:space="preserve">Anexa </w:t>
      </w:r>
      <w:r w:rsidR="00A973A8" w:rsidRPr="00E0028A">
        <w:rPr>
          <w:i w:val="0"/>
          <w:sz w:val="24"/>
          <w:szCs w:val="24"/>
        </w:rPr>
        <w:t>7</w:t>
      </w:r>
      <w:r w:rsidRPr="00E0028A">
        <w:rPr>
          <w:i w:val="0"/>
          <w:sz w:val="24"/>
          <w:szCs w:val="24"/>
        </w:rPr>
        <w:t xml:space="preserve">. </w:t>
      </w:r>
      <w:r w:rsidR="00B54CFD" w:rsidRPr="00E0028A">
        <w:rPr>
          <w:i w:val="0"/>
          <w:sz w:val="24"/>
          <w:szCs w:val="24"/>
        </w:rPr>
        <w:t>Caracteristicile</w:t>
      </w:r>
      <w:r w:rsidRPr="00E0028A">
        <w:rPr>
          <w:i w:val="0"/>
          <w:sz w:val="24"/>
          <w:szCs w:val="24"/>
        </w:rPr>
        <w:t xml:space="preserve"> preparatului</w:t>
      </w:r>
      <w:r w:rsidR="00E704BF">
        <w:rPr>
          <w:i w:val="0"/>
          <w:sz w:val="24"/>
          <w:szCs w:val="24"/>
        </w:rPr>
        <w:t xml:space="preserve"> </w:t>
      </w:r>
      <w:r w:rsidR="00117D32">
        <w:rPr>
          <w:i w:val="0"/>
          <w:sz w:val="24"/>
          <w:szCs w:val="24"/>
        </w:rPr>
        <w:t>Bedaquilinum*</w:t>
      </w:r>
      <w:r w:rsidRPr="00E0028A">
        <w:rPr>
          <w:bCs/>
          <w:i w:val="0"/>
          <w:sz w:val="24"/>
          <w:szCs w:val="24"/>
        </w:rPr>
        <w:t xml:space="preserve"> (</w:t>
      </w:r>
      <w:proofErr w:type="spellStart"/>
      <w:r w:rsidRPr="00E0028A">
        <w:rPr>
          <w:bCs/>
          <w:i w:val="0"/>
          <w:sz w:val="24"/>
          <w:szCs w:val="24"/>
        </w:rPr>
        <w:t>Bdq</w:t>
      </w:r>
      <w:proofErr w:type="spellEnd"/>
      <w:r w:rsidRPr="00E0028A">
        <w:rPr>
          <w:bCs/>
          <w:i w:val="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469"/>
      </w:tblGrid>
      <w:tr w:rsidR="00887420" w:rsidRPr="00E0028A" w14:paraId="03620EE3" w14:textId="77777777" w:rsidTr="007A6528">
        <w:tc>
          <w:tcPr>
            <w:tcW w:w="9449" w:type="dxa"/>
            <w:gridSpan w:val="2"/>
            <w:shd w:val="clear" w:color="auto" w:fill="C0C0C0"/>
          </w:tcPr>
          <w:p w14:paraId="63C122D4" w14:textId="77777777" w:rsidR="00887420" w:rsidRPr="00E0028A" w:rsidRDefault="00887420" w:rsidP="00887420">
            <w:pPr>
              <w:rPr>
                <w:b/>
              </w:rPr>
            </w:pPr>
            <w:bookmarkStart w:id="199" w:name="_Toc415814426"/>
            <w:bookmarkStart w:id="200" w:name="_Hlk147734568"/>
            <w:r w:rsidRPr="00E0028A">
              <w:rPr>
                <w:b/>
              </w:rPr>
              <w:t xml:space="preserve">Clasa medicamentelor: </w:t>
            </w:r>
            <w:proofErr w:type="spellStart"/>
            <w:r w:rsidRPr="00E0028A">
              <w:rPr>
                <w:b/>
              </w:rPr>
              <w:t>Diarylquinoline</w:t>
            </w:r>
            <w:bookmarkEnd w:id="199"/>
            <w:proofErr w:type="spellEnd"/>
          </w:p>
        </w:tc>
      </w:tr>
      <w:tr w:rsidR="00887420" w:rsidRPr="00E0028A" w14:paraId="7C07ECF9" w14:textId="77777777" w:rsidTr="008432AC">
        <w:tc>
          <w:tcPr>
            <w:tcW w:w="1980" w:type="dxa"/>
          </w:tcPr>
          <w:p w14:paraId="63E1D535" w14:textId="22DAEBB5" w:rsidR="00887420" w:rsidRPr="00E0028A" w:rsidRDefault="00887420" w:rsidP="008432AC">
            <w:pPr>
              <w:rPr>
                <w:b/>
              </w:rPr>
            </w:pPr>
            <w:r w:rsidRPr="00E0028A">
              <w:rPr>
                <w:b/>
              </w:rPr>
              <w:t xml:space="preserve">Activitatea împotriva TB, mecanismul de </w:t>
            </w:r>
            <w:r w:rsidR="00C54566" w:rsidRPr="00E0028A">
              <w:rPr>
                <w:b/>
              </w:rPr>
              <w:t>acțiune</w:t>
            </w:r>
            <w:r w:rsidRPr="00E0028A">
              <w:rPr>
                <w:b/>
              </w:rPr>
              <w:t xml:space="preserve"> </w:t>
            </w:r>
            <w:r w:rsidR="00C54566" w:rsidRPr="00E0028A">
              <w:rPr>
                <w:b/>
              </w:rPr>
              <w:t>și</w:t>
            </w:r>
            <w:r w:rsidRPr="00E0028A">
              <w:rPr>
                <w:b/>
              </w:rPr>
              <w:t xml:space="preserve"> metabolismul</w:t>
            </w:r>
          </w:p>
        </w:tc>
        <w:tc>
          <w:tcPr>
            <w:tcW w:w="7469" w:type="dxa"/>
          </w:tcPr>
          <w:p w14:paraId="39C227B9" w14:textId="1F475960" w:rsidR="0015446A" w:rsidRPr="00E0028A" w:rsidRDefault="0015446A" w:rsidP="00C54566">
            <w:pPr>
              <w:contextualSpacing/>
            </w:pPr>
            <w:r w:rsidRPr="00E0028A">
              <w:rPr>
                <w:b/>
                <w:bCs/>
              </w:rPr>
              <w:t>Țintă:</w:t>
            </w:r>
            <w:r w:rsidRPr="00E0028A">
              <w:t xml:space="preserve"> </w:t>
            </w:r>
            <w:r w:rsidRPr="00E0028A">
              <w:rPr>
                <w:i/>
                <w:iCs/>
              </w:rPr>
              <w:t>M. tuberculosis</w:t>
            </w:r>
            <w:r w:rsidRPr="00E0028A">
              <w:t xml:space="preserve"> metabolismul intern. Inhibă sinteza ATP, lăsând bacteriile fără surse de energie care sunt necesare pentru replicare și, de asemenea, pentru latență.</w:t>
            </w:r>
          </w:p>
          <w:p w14:paraId="687AC10B" w14:textId="77777777" w:rsidR="0015446A" w:rsidRPr="00E0028A" w:rsidRDefault="0015446A" w:rsidP="00C54566">
            <w:pPr>
              <w:contextualSpacing/>
            </w:pPr>
            <w:r w:rsidRPr="00E0028A">
              <w:rPr>
                <w:b/>
                <w:bCs/>
              </w:rPr>
              <w:t>Activitate:</w:t>
            </w:r>
            <w:r w:rsidRPr="00E0028A">
              <w:t xml:space="preserve"> activitate bactericidă ridicată, dar poate dura 7-14 zile pentru a manifesta un efect bactericid.</w:t>
            </w:r>
          </w:p>
          <w:p w14:paraId="484C9EDC" w14:textId="77777777" w:rsidR="0015446A" w:rsidRPr="00E0028A" w:rsidRDefault="0015446A" w:rsidP="00C54566">
            <w:pPr>
              <w:contextualSpacing/>
            </w:pPr>
            <w:r w:rsidRPr="00E0028A">
              <w:rPr>
                <w:b/>
                <w:bCs/>
              </w:rPr>
              <w:t>Activitate de sterilizare:</w:t>
            </w:r>
            <w:r w:rsidRPr="00E0028A">
              <w:t xml:space="preserve"> Semnificativă; capabil să susțină reducerea duratei tratamentului.</w:t>
            </w:r>
          </w:p>
          <w:p w14:paraId="3E772BEC" w14:textId="0E749108" w:rsidR="0015446A" w:rsidRPr="00E0028A" w:rsidRDefault="0015446A" w:rsidP="00C54566">
            <w:pPr>
              <w:contextualSpacing/>
            </w:pPr>
            <w:r w:rsidRPr="00E0028A">
              <w:rPr>
                <w:b/>
                <w:bCs/>
              </w:rPr>
              <w:t>Timp de înjumătățire și excreție:</w:t>
            </w:r>
            <w:r w:rsidRPr="00E0028A">
              <w:t xml:space="preserve"> are un timp de înjumătățire de 5,5 luni, cu eliberare lentă a</w:t>
            </w:r>
            <w:r w:rsidR="00E704BF">
              <w:t xml:space="preserve"> </w:t>
            </w:r>
            <w:r w:rsidR="00117D32">
              <w:t>Bedaquilinum*</w:t>
            </w:r>
            <w:r w:rsidRPr="00E0028A">
              <w:t xml:space="preserve"> din țesuturile periferice, ceea ce poate avea implicații în toxicitate și în cazuri de pierdere din supraveghere (monoterapie susținută).</w:t>
            </w:r>
          </w:p>
          <w:p w14:paraId="1BA74B7E" w14:textId="28ECA451" w:rsidR="0015446A" w:rsidRPr="00E0028A" w:rsidRDefault="0015446A" w:rsidP="00C54566">
            <w:pPr>
              <w:contextualSpacing/>
            </w:pPr>
            <w:r w:rsidRPr="00E0028A">
              <w:t xml:space="preserve">Este metabolizat hepatic de CYP3A4 (citocromul p450), ducând la formarea principalului său metabolit M2, care nu contribuie semnificativ la activitatea </w:t>
            </w:r>
            <w:proofErr w:type="spellStart"/>
            <w:r w:rsidRPr="00E0028A">
              <w:t>antimicobacteriană</w:t>
            </w:r>
            <w:proofErr w:type="spellEnd"/>
            <w:r w:rsidRPr="00E0028A">
              <w:t xml:space="preserve"> în comparație cu compusul de bază.</w:t>
            </w:r>
            <w:r w:rsidR="00E704BF">
              <w:t xml:space="preserve"> </w:t>
            </w:r>
            <w:r w:rsidR="00117D32">
              <w:t>Bedaquilinum*</w:t>
            </w:r>
            <w:r w:rsidRPr="00E0028A">
              <w:t xml:space="preserve"> este eliminată în principal prin fecale. </w:t>
            </w:r>
            <w:proofErr w:type="spellStart"/>
            <w:r w:rsidRPr="00E0028A">
              <w:t>Clearance</w:t>
            </w:r>
            <w:proofErr w:type="spellEnd"/>
            <w:r w:rsidRPr="00E0028A">
              <w:t>-ul renal al medicamentului nemodificat este nesemnificativ.</w:t>
            </w:r>
          </w:p>
        </w:tc>
      </w:tr>
      <w:tr w:rsidR="00514544" w:rsidRPr="00E0028A" w14:paraId="0AEF38F9" w14:textId="77777777" w:rsidTr="008432AC">
        <w:tc>
          <w:tcPr>
            <w:tcW w:w="1980" w:type="dxa"/>
          </w:tcPr>
          <w:p w14:paraId="60517C6B" w14:textId="5719AB13" w:rsidR="00514544" w:rsidRPr="00E0028A" w:rsidRDefault="00514544" w:rsidP="008432AC">
            <w:pPr>
              <w:rPr>
                <w:b/>
              </w:rPr>
            </w:pPr>
            <w:r w:rsidRPr="00E0028A">
              <w:rPr>
                <w:b/>
                <w:bCs/>
              </w:rPr>
              <w:t>Rezistență încrucișată</w:t>
            </w:r>
          </w:p>
        </w:tc>
        <w:tc>
          <w:tcPr>
            <w:tcW w:w="7469" w:type="dxa"/>
          </w:tcPr>
          <w:p w14:paraId="311EF023" w14:textId="19688B0C" w:rsidR="00514544" w:rsidRPr="00E0028A" w:rsidRDefault="00514544" w:rsidP="00C54566">
            <w:r w:rsidRPr="00E0028A">
              <w:t>A fost raportată rezistență încrucișată între</w:t>
            </w:r>
            <w:r w:rsidR="00E704BF">
              <w:t xml:space="preserve"> </w:t>
            </w:r>
            <w:r w:rsidR="00117D32">
              <w:t>Bedaquilinum*</w:t>
            </w:r>
            <w:r w:rsidRPr="00E0028A">
              <w:t xml:space="preserve"> și </w:t>
            </w:r>
            <w:r w:rsidR="00F82165">
              <w:t>Clofaziminum</w:t>
            </w:r>
            <w:r w:rsidRPr="00E0028A">
              <w:t>, prin rezistența mediată de pompa de eflux și alte mecanisme.</w:t>
            </w:r>
          </w:p>
        </w:tc>
      </w:tr>
      <w:tr w:rsidR="00887420" w:rsidRPr="00E0028A" w14:paraId="7882D51C" w14:textId="77777777" w:rsidTr="008432AC">
        <w:tc>
          <w:tcPr>
            <w:tcW w:w="1980" w:type="dxa"/>
          </w:tcPr>
          <w:p w14:paraId="571B023E" w14:textId="77777777" w:rsidR="00887420" w:rsidRPr="00E0028A" w:rsidRDefault="00887420" w:rsidP="008432AC">
            <w:pPr>
              <w:rPr>
                <w:b/>
              </w:rPr>
            </w:pPr>
            <w:r w:rsidRPr="00E0028A">
              <w:rPr>
                <w:b/>
              </w:rPr>
              <w:t>Doza</w:t>
            </w:r>
          </w:p>
        </w:tc>
        <w:tc>
          <w:tcPr>
            <w:tcW w:w="7469" w:type="dxa"/>
          </w:tcPr>
          <w:p w14:paraId="63BBAF20" w14:textId="77777777" w:rsidR="0015446A" w:rsidRPr="00E0028A" w:rsidRDefault="0015446A" w:rsidP="00C54566">
            <w:pPr>
              <w:rPr>
                <w:bCs/>
              </w:rPr>
            </w:pPr>
            <w:r w:rsidRPr="00E0028A">
              <w:rPr>
                <w:b/>
              </w:rPr>
              <w:t>Adulți:</w:t>
            </w:r>
            <w:r w:rsidRPr="00E0028A">
              <w:rPr>
                <w:bCs/>
              </w:rPr>
              <w:t xml:space="preserve"> 400 mg o dată pe zi timp de 2 săptămâni, urmate de 200 mg o dată pe zi, de trei ori pe săptămână timp de 22 de săptămâni. Doza zilnică maximă este de 400 mg.</w:t>
            </w:r>
          </w:p>
          <w:p w14:paraId="323A56D0" w14:textId="5AAB1A1C" w:rsidR="0015446A" w:rsidRPr="00E0028A" w:rsidRDefault="0015446A" w:rsidP="00C54566">
            <w:pPr>
              <w:rPr>
                <w:bCs/>
              </w:rPr>
            </w:pPr>
            <w:r w:rsidRPr="00E0028A">
              <w:rPr>
                <w:bCs/>
              </w:rPr>
              <w:t xml:space="preserve">Pentru pacienții tratați cu regimul </w:t>
            </w:r>
            <w:proofErr w:type="spellStart"/>
            <w:r w:rsidRPr="00E0028A">
              <w:rPr>
                <w:bCs/>
              </w:rPr>
              <w:t>BPaLM</w:t>
            </w:r>
            <w:proofErr w:type="spellEnd"/>
            <w:r w:rsidRPr="00E0028A">
              <w:rPr>
                <w:bCs/>
              </w:rPr>
              <w:t>/</w:t>
            </w:r>
            <w:proofErr w:type="spellStart"/>
            <w:r w:rsidRPr="00E0028A">
              <w:rPr>
                <w:bCs/>
              </w:rPr>
              <w:t>BPaL</w:t>
            </w:r>
            <w:proofErr w:type="spellEnd"/>
            <w:r w:rsidRPr="00E0028A">
              <w:rPr>
                <w:bCs/>
              </w:rPr>
              <w:t xml:space="preserve"> (&gt;14 ani),</w:t>
            </w:r>
            <w:r w:rsidR="00E704BF">
              <w:rPr>
                <w:bCs/>
              </w:rPr>
              <w:t xml:space="preserve"> </w:t>
            </w:r>
            <w:r w:rsidR="00117D32">
              <w:rPr>
                <w:bCs/>
              </w:rPr>
              <w:t>Bedaquilinum*</w:t>
            </w:r>
            <w:r w:rsidRPr="00E0028A">
              <w:rPr>
                <w:bCs/>
              </w:rPr>
              <w:t xml:space="preserve"> poate fi, de asemenea, administrată 200 mg o dată pe zi timp de 8 săptămâni, urmată de 100 mg o dată pe zi până la sfârșitul tratamentului.</w:t>
            </w:r>
          </w:p>
          <w:p w14:paraId="03212A88" w14:textId="08FDFA05" w:rsidR="0015446A" w:rsidRPr="00E0028A" w:rsidRDefault="0015446A" w:rsidP="00C54566">
            <w:pPr>
              <w:rPr>
                <w:bCs/>
              </w:rPr>
            </w:pPr>
            <w:r w:rsidRPr="00E0028A">
              <w:rPr>
                <w:b/>
              </w:rPr>
              <w:t>Copii:</w:t>
            </w:r>
            <w:r w:rsidRPr="00E0028A">
              <w:rPr>
                <w:bCs/>
              </w:rPr>
              <w:t xml:space="preserve"> nu există restricții de vârstă.</w:t>
            </w:r>
          </w:p>
          <w:p w14:paraId="2C0C8CD0" w14:textId="15CDB3AF" w:rsidR="00887420" w:rsidRPr="00E0028A" w:rsidRDefault="00C54566" w:rsidP="00C54566">
            <w:r w:rsidRPr="00E0028A">
              <w:rPr>
                <w:b/>
              </w:rPr>
              <w:t>Insuficiență</w:t>
            </w:r>
            <w:r w:rsidR="0015446A" w:rsidRPr="00E0028A">
              <w:rPr>
                <w:b/>
              </w:rPr>
              <w:t xml:space="preserve"> renală sau dializă:</w:t>
            </w:r>
            <w:r w:rsidR="0015446A" w:rsidRPr="00E0028A">
              <w:rPr>
                <w:bCs/>
              </w:rPr>
              <w:t xml:space="preserve"> Nu este necesară ajustarea dozei pentru </w:t>
            </w:r>
            <w:r w:rsidRPr="00E0028A">
              <w:rPr>
                <w:bCs/>
              </w:rPr>
              <w:t>insuficiență</w:t>
            </w:r>
            <w:r w:rsidR="0015446A" w:rsidRPr="00E0028A">
              <w:rPr>
                <w:bCs/>
              </w:rPr>
              <w:t xml:space="preserve"> renală </w:t>
            </w:r>
            <w:r w:rsidRPr="00E0028A">
              <w:rPr>
                <w:bCs/>
              </w:rPr>
              <w:t>ușoară</w:t>
            </w:r>
            <w:r w:rsidR="0015446A" w:rsidRPr="00E0028A">
              <w:rPr>
                <w:bCs/>
              </w:rPr>
              <w:t xml:space="preserve"> până la moderată. Trebuie utilizat cu prudență la pacienții care necesită dializă renală.</w:t>
            </w:r>
          </w:p>
        </w:tc>
      </w:tr>
      <w:tr w:rsidR="00514544" w:rsidRPr="00E0028A" w14:paraId="0B13E981" w14:textId="77777777" w:rsidTr="008432AC">
        <w:tc>
          <w:tcPr>
            <w:tcW w:w="1980" w:type="dxa"/>
          </w:tcPr>
          <w:p w14:paraId="2D7937B1" w14:textId="27661748" w:rsidR="00514544" w:rsidRPr="00E0028A" w:rsidRDefault="00514544" w:rsidP="008432AC">
            <w:pPr>
              <w:rPr>
                <w:b/>
              </w:rPr>
            </w:pPr>
            <w:r w:rsidRPr="00E0028A">
              <w:rPr>
                <w:b/>
              </w:rPr>
              <w:t>Administrare</w:t>
            </w:r>
          </w:p>
        </w:tc>
        <w:tc>
          <w:tcPr>
            <w:tcW w:w="7469" w:type="dxa"/>
          </w:tcPr>
          <w:p w14:paraId="4D66E3E1" w14:textId="031DADA8" w:rsidR="00514544" w:rsidRPr="00E0028A" w:rsidRDefault="00514544" w:rsidP="00C54566">
            <w:pPr>
              <w:rPr>
                <w:bCs/>
              </w:rPr>
            </w:pPr>
            <w:r w:rsidRPr="00E0028A">
              <w:rPr>
                <w:bCs/>
              </w:rPr>
              <w:t>Peroral.</w:t>
            </w:r>
          </w:p>
          <w:p w14:paraId="1E5A58F8" w14:textId="7F410E32" w:rsidR="00514544" w:rsidRPr="00E0028A" w:rsidRDefault="00514544" w:rsidP="00C54566">
            <w:pPr>
              <w:rPr>
                <w:b/>
              </w:rPr>
            </w:pPr>
            <w:r w:rsidRPr="00E0028A">
              <w:rPr>
                <w:bCs/>
              </w:rPr>
              <w:t xml:space="preserve">La copii, comprimatele de 100 mg pot fi administrate întregi sau zdrobite și suspendate în apă fără a afecta </w:t>
            </w:r>
            <w:proofErr w:type="spellStart"/>
            <w:r w:rsidRPr="00E0028A">
              <w:rPr>
                <w:bCs/>
              </w:rPr>
              <w:t>biodisponibilitatea</w:t>
            </w:r>
            <w:proofErr w:type="spellEnd"/>
            <w:r w:rsidRPr="00E0028A">
              <w:rPr>
                <w:bCs/>
              </w:rPr>
              <w:t>. Este necesară agitarea sau agitarea puternică înainte de administrare. Comprimatele de 20 mg pot fi administrate întregi sau zdrobite și dispersate în &lt;1–3 ml de apă per comprimat (maximum 5 comprimate în 5 ml de apă) sau zdrobite și amestecate cu alimente.</w:t>
            </w:r>
          </w:p>
        </w:tc>
      </w:tr>
      <w:tr w:rsidR="00887420" w:rsidRPr="00E0028A" w14:paraId="6FDB7919" w14:textId="77777777" w:rsidTr="008432AC">
        <w:tc>
          <w:tcPr>
            <w:tcW w:w="1980" w:type="dxa"/>
          </w:tcPr>
          <w:p w14:paraId="4E36934C" w14:textId="77777777" w:rsidR="00887420" w:rsidRPr="00E0028A" w:rsidRDefault="00887420" w:rsidP="008432AC">
            <w:pPr>
              <w:rPr>
                <w:b/>
              </w:rPr>
            </w:pPr>
            <w:r w:rsidRPr="00E0028A">
              <w:rPr>
                <w:b/>
              </w:rPr>
              <w:t xml:space="preserve">Forma farmaceutică </w:t>
            </w:r>
          </w:p>
        </w:tc>
        <w:tc>
          <w:tcPr>
            <w:tcW w:w="7469" w:type="dxa"/>
          </w:tcPr>
          <w:p w14:paraId="66F1324A" w14:textId="77777777" w:rsidR="0015446A" w:rsidRPr="00E0028A" w:rsidRDefault="0015446A" w:rsidP="00C54566">
            <w:r w:rsidRPr="00E0028A">
              <w:t>Comprimat de 20 mg, dispersabil.</w:t>
            </w:r>
          </w:p>
          <w:p w14:paraId="1EBDBBD4" w14:textId="15C1A3F5" w:rsidR="00887420" w:rsidRPr="00E0028A" w:rsidRDefault="0015446A" w:rsidP="00C54566">
            <w:r w:rsidRPr="00E0028A">
              <w:t>Comprimate neacoperite de 100 mg</w:t>
            </w:r>
          </w:p>
        </w:tc>
      </w:tr>
      <w:tr w:rsidR="00887420" w:rsidRPr="00E0028A" w14:paraId="2A3B3095" w14:textId="77777777" w:rsidTr="008432AC">
        <w:tc>
          <w:tcPr>
            <w:tcW w:w="1980" w:type="dxa"/>
          </w:tcPr>
          <w:p w14:paraId="51C1A00E" w14:textId="77777777" w:rsidR="00887420" w:rsidRPr="00E0028A" w:rsidRDefault="00887420" w:rsidP="008432AC">
            <w:pPr>
              <w:rPr>
                <w:b/>
              </w:rPr>
            </w:pPr>
            <w:r w:rsidRPr="00E0028A">
              <w:rPr>
                <w:b/>
              </w:rPr>
              <w:t>Depozitarea</w:t>
            </w:r>
          </w:p>
        </w:tc>
        <w:tc>
          <w:tcPr>
            <w:tcW w:w="7469" w:type="dxa"/>
          </w:tcPr>
          <w:p w14:paraId="0C260930" w14:textId="77777777" w:rsidR="00887420" w:rsidRPr="00E0028A" w:rsidRDefault="00887420" w:rsidP="00C54566">
            <w:r w:rsidRPr="00E0028A">
              <w:t>A păstra comprimatele la temperatura camerei (15-25°C)</w:t>
            </w:r>
          </w:p>
        </w:tc>
      </w:tr>
      <w:tr w:rsidR="00887420" w:rsidRPr="00E0028A" w14:paraId="0B79BF38" w14:textId="77777777" w:rsidTr="008432AC">
        <w:tc>
          <w:tcPr>
            <w:tcW w:w="1980" w:type="dxa"/>
          </w:tcPr>
          <w:p w14:paraId="3BC39C2C" w14:textId="7EE5FAC2" w:rsidR="00887420" w:rsidRPr="00E0028A" w:rsidRDefault="00C54566" w:rsidP="008432AC">
            <w:pPr>
              <w:rPr>
                <w:b/>
              </w:rPr>
            </w:pPr>
            <w:r w:rsidRPr="00E0028A">
              <w:rPr>
                <w:b/>
              </w:rPr>
              <w:t>Absorbția</w:t>
            </w:r>
            <w:r w:rsidR="00887420" w:rsidRPr="00E0028A">
              <w:rPr>
                <w:b/>
              </w:rPr>
              <w:t xml:space="preserve"> </w:t>
            </w:r>
            <w:r w:rsidR="005B176A">
              <w:rPr>
                <w:b/>
              </w:rPr>
              <w:t>per</w:t>
            </w:r>
            <w:r w:rsidR="00887420" w:rsidRPr="00E0028A">
              <w:rPr>
                <w:b/>
              </w:rPr>
              <w:t>orală</w:t>
            </w:r>
          </w:p>
        </w:tc>
        <w:tc>
          <w:tcPr>
            <w:tcW w:w="7469" w:type="dxa"/>
          </w:tcPr>
          <w:p w14:paraId="5A4B07DE" w14:textId="20301461" w:rsidR="00887420" w:rsidRPr="00E0028A" w:rsidRDefault="00887420" w:rsidP="00C54566">
            <w:r w:rsidRPr="00E0028A">
              <w:t xml:space="preserve">Medicamentul trebuie administrat pe cale orală, împreună cu alimentele, deoarece administrarea cu alimente </w:t>
            </w:r>
            <w:r w:rsidR="00C54566" w:rsidRPr="00E0028A">
              <w:t>crește</w:t>
            </w:r>
            <w:r w:rsidRPr="00E0028A">
              <w:t xml:space="preserve"> </w:t>
            </w:r>
            <w:proofErr w:type="spellStart"/>
            <w:r w:rsidRPr="00E0028A">
              <w:t>biodisponibilitatea</w:t>
            </w:r>
            <w:proofErr w:type="spellEnd"/>
            <w:r w:rsidRPr="00E0028A">
              <w:t xml:space="preserve"> orală de aproximativ 2 ori. Comprimatul trebuie </w:t>
            </w:r>
            <w:r w:rsidR="0006365E" w:rsidRPr="00E0028A">
              <w:t>înghițit</w:t>
            </w:r>
            <w:r w:rsidRPr="00E0028A">
              <w:t xml:space="preserve"> întreg, cu apă</w:t>
            </w:r>
          </w:p>
        </w:tc>
      </w:tr>
      <w:tr w:rsidR="00887420" w:rsidRPr="00E0028A" w14:paraId="66710DD8" w14:textId="77777777" w:rsidTr="008432AC">
        <w:tc>
          <w:tcPr>
            <w:tcW w:w="1980" w:type="dxa"/>
          </w:tcPr>
          <w:p w14:paraId="58A98C94" w14:textId="77777777" w:rsidR="00887420" w:rsidRPr="00E0028A" w:rsidRDefault="00887420" w:rsidP="008432AC">
            <w:pPr>
              <w:rPr>
                <w:b/>
              </w:rPr>
            </w:pPr>
            <w:r w:rsidRPr="00E0028A">
              <w:rPr>
                <w:b/>
              </w:rPr>
              <w:t>Penetrarea în LCR</w:t>
            </w:r>
          </w:p>
        </w:tc>
        <w:tc>
          <w:tcPr>
            <w:tcW w:w="7469" w:type="dxa"/>
          </w:tcPr>
          <w:p w14:paraId="7B82DD4F" w14:textId="1339090B" w:rsidR="00887420" w:rsidRPr="00E0028A" w:rsidRDefault="00514544" w:rsidP="00C54566">
            <w:r w:rsidRPr="00E0028A">
              <w:t>Studiile care implică un număr mic de participanți indică faptul că</w:t>
            </w:r>
            <w:r w:rsidR="00E95047">
              <w:t xml:space="preserve"> </w:t>
            </w:r>
            <w:r w:rsidR="00117D32">
              <w:t>Bedaquilinum*</w:t>
            </w:r>
            <w:r w:rsidRPr="00E0028A">
              <w:t xml:space="preserve"> și M2 (metabolitul principal) pătrund bine în LCR al pacienților cu TBC pulmonară cu o barieră </w:t>
            </w:r>
            <w:proofErr w:type="spellStart"/>
            <w:r w:rsidRPr="00E0028A">
              <w:t>hemato</w:t>
            </w:r>
            <w:proofErr w:type="spellEnd"/>
            <w:r w:rsidRPr="00E0028A">
              <w:t>-encefalică probabil intactă.</w:t>
            </w:r>
          </w:p>
        </w:tc>
      </w:tr>
      <w:tr w:rsidR="00887420" w:rsidRPr="00E0028A" w14:paraId="70117664" w14:textId="77777777" w:rsidTr="008432AC">
        <w:tc>
          <w:tcPr>
            <w:tcW w:w="1980" w:type="dxa"/>
          </w:tcPr>
          <w:p w14:paraId="1A2CF1E9" w14:textId="6F8A9398" w:rsidR="00887420" w:rsidRPr="00E0028A" w:rsidRDefault="00C54566" w:rsidP="008432AC">
            <w:pPr>
              <w:rPr>
                <w:b/>
              </w:rPr>
            </w:pPr>
            <w:r w:rsidRPr="00E0028A">
              <w:rPr>
                <w:b/>
              </w:rPr>
              <w:t>Situații</w:t>
            </w:r>
            <w:r w:rsidR="00887420" w:rsidRPr="00E0028A">
              <w:rPr>
                <w:b/>
              </w:rPr>
              <w:t xml:space="preserve"> speciale</w:t>
            </w:r>
          </w:p>
          <w:p w14:paraId="49493456" w14:textId="77777777" w:rsidR="00887420" w:rsidRPr="00E0028A" w:rsidRDefault="00887420" w:rsidP="008432AC">
            <w:pPr>
              <w:rPr>
                <w:b/>
              </w:rPr>
            </w:pPr>
          </w:p>
        </w:tc>
        <w:tc>
          <w:tcPr>
            <w:tcW w:w="7469" w:type="dxa"/>
          </w:tcPr>
          <w:p w14:paraId="742BFEF1" w14:textId="71157A56" w:rsidR="009C1E33" w:rsidRPr="00E0028A" w:rsidRDefault="00887420" w:rsidP="00BA22AE">
            <w:pPr>
              <w:numPr>
                <w:ilvl w:val="0"/>
                <w:numId w:val="47"/>
              </w:numPr>
            </w:pPr>
            <w:r w:rsidRPr="00E0028A">
              <w:rPr>
                <w:u w:val="single"/>
              </w:rPr>
              <w:t>Utilizarea în timpul sarcinii /alăptării</w:t>
            </w:r>
            <w:r w:rsidRPr="00E0028A">
              <w:t xml:space="preserve">: </w:t>
            </w:r>
            <w:r w:rsidR="009C1E33" w:rsidRPr="00E0028A">
              <w:t>În studiile pe animale nu s-a găsit nicio afectare fetală. Medicamentul se acumulează semnificativ în laptele matern, iar sugarii alăptați primesc doze de</w:t>
            </w:r>
            <w:r w:rsidR="00E704BF">
              <w:t xml:space="preserve"> </w:t>
            </w:r>
            <w:r w:rsidR="00117D32">
              <w:t>Bedaquilinum*</w:t>
            </w:r>
            <w:r w:rsidR="009C1E33" w:rsidRPr="00E0028A">
              <w:t xml:space="preserve"> echivalente cu dozele materne.</w:t>
            </w:r>
          </w:p>
          <w:p w14:paraId="28132BC4" w14:textId="226A6A04" w:rsidR="00887420" w:rsidRPr="00E0028A" w:rsidRDefault="00887420" w:rsidP="00BA22AE">
            <w:pPr>
              <w:numPr>
                <w:ilvl w:val="0"/>
                <w:numId w:val="47"/>
              </w:numPr>
            </w:pPr>
            <w:r w:rsidRPr="00E0028A">
              <w:rPr>
                <w:u w:val="single"/>
              </w:rPr>
              <w:t>Utilizarea în boala renală:</w:t>
            </w:r>
            <w:r w:rsidRPr="00E0028A">
              <w:t xml:space="preserve"> nu este necesară ajustarea dozei la </w:t>
            </w:r>
            <w:r w:rsidR="00C54566" w:rsidRPr="00E0028A">
              <w:t>pacienții</w:t>
            </w:r>
            <w:r w:rsidRPr="00E0028A">
              <w:t xml:space="preserve"> cu </w:t>
            </w:r>
            <w:r w:rsidR="00C54566" w:rsidRPr="00E0028A">
              <w:t>insuficiență</w:t>
            </w:r>
            <w:r w:rsidRPr="00E0028A">
              <w:t xml:space="preserve"> renală </w:t>
            </w:r>
            <w:r w:rsidR="00C54566" w:rsidRPr="00E0028A">
              <w:t>ușoară</w:t>
            </w:r>
            <w:r w:rsidRPr="00E0028A">
              <w:t>, până la moderată.</w:t>
            </w:r>
            <w:r w:rsidR="009C1E33" w:rsidRPr="00E0028A">
              <w:t xml:space="preserve"> Trebuie utilizat cu prudență la pacienții care necesită dializă peritoneală sau hemodializă. Monitorizarea terapeutică a medicamentelor poate fi utilă, dacă este disponibilă.</w:t>
            </w:r>
          </w:p>
          <w:p w14:paraId="0282D426" w14:textId="757F6FA9" w:rsidR="00514544" w:rsidRPr="00E0028A" w:rsidRDefault="00887420" w:rsidP="00BA22AE">
            <w:pPr>
              <w:numPr>
                <w:ilvl w:val="0"/>
                <w:numId w:val="47"/>
              </w:numPr>
            </w:pPr>
            <w:r w:rsidRPr="00E0028A">
              <w:rPr>
                <w:u w:val="single"/>
              </w:rPr>
              <w:t>Utilizarea în boala hepatică</w:t>
            </w:r>
            <w:r w:rsidRPr="00E0028A">
              <w:t>:</w:t>
            </w:r>
            <w:r w:rsidR="00E704BF">
              <w:t xml:space="preserve"> </w:t>
            </w:r>
            <w:r w:rsidR="00117D32">
              <w:t>Bedaquilinum*</w:t>
            </w:r>
            <w:r w:rsidR="009C1E33" w:rsidRPr="00E0028A">
              <w:t xml:space="preserve"> trebuie utilizată cu prudență deoarece este metabolizată în ficat. Nu este necesară ajustarea dozei la </w:t>
            </w:r>
            <w:r w:rsidR="00C54566" w:rsidRPr="00E0028A">
              <w:t>pacienții</w:t>
            </w:r>
            <w:r w:rsidR="009C1E33" w:rsidRPr="00E0028A">
              <w:t xml:space="preserve"> cu </w:t>
            </w:r>
            <w:r w:rsidR="00C54566" w:rsidRPr="00E0028A">
              <w:t>insuficiență</w:t>
            </w:r>
            <w:r w:rsidR="009C1E33" w:rsidRPr="00E0028A">
              <w:t xml:space="preserve"> hepatică </w:t>
            </w:r>
            <w:r w:rsidR="00C54566" w:rsidRPr="00E0028A">
              <w:t>ușoară</w:t>
            </w:r>
            <w:r w:rsidR="009C1E33" w:rsidRPr="00E0028A">
              <w:t xml:space="preserve"> până la moderată. Nu a fost studiat la pacienții cu insuficiență hepatică severă și trebuie utilizat cu precauție extremă la astfel de pacienți și numai atunci când beneficiile depășesc riscurile. Se recomandă monitorizarea clinică a reacțiilor adverse legate de</w:t>
            </w:r>
            <w:r w:rsidR="00E704BF">
              <w:t xml:space="preserve"> </w:t>
            </w:r>
            <w:r w:rsidR="00117D32">
              <w:t>Bedaquilinum*</w:t>
            </w:r>
            <w:r w:rsidR="009C1E33" w:rsidRPr="00E0028A">
              <w:t>.</w:t>
            </w:r>
          </w:p>
        </w:tc>
      </w:tr>
      <w:tr w:rsidR="00887420" w:rsidRPr="00E0028A" w14:paraId="6B8A7196" w14:textId="77777777" w:rsidTr="008432AC">
        <w:tc>
          <w:tcPr>
            <w:tcW w:w="1980" w:type="dxa"/>
          </w:tcPr>
          <w:p w14:paraId="68F7CA32" w14:textId="77777777" w:rsidR="00887420" w:rsidRPr="00E0028A" w:rsidRDefault="00887420" w:rsidP="008432AC">
            <w:pPr>
              <w:rPr>
                <w:b/>
              </w:rPr>
            </w:pPr>
            <w:proofErr w:type="spellStart"/>
            <w:r w:rsidRPr="00E0028A">
              <w:rPr>
                <w:b/>
              </w:rPr>
              <w:t>Reacţii</w:t>
            </w:r>
            <w:proofErr w:type="spellEnd"/>
            <w:r w:rsidRPr="00E0028A">
              <w:rPr>
                <w:b/>
              </w:rPr>
              <w:t xml:space="preserve"> adverse</w:t>
            </w:r>
          </w:p>
          <w:p w14:paraId="0514D847" w14:textId="77777777" w:rsidR="00887420" w:rsidRPr="00E0028A" w:rsidRDefault="00887420" w:rsidP="008432AC">
            <w:pPr>
              <w:rPr>
                <w:b/>
              </w:rPr>
            </w:pPr>
          </w:p>
        </w:tc>
        <w:tc>
          <w:tcPr>
            <w:tcW w:w="7469" w:type="dxa"/>
          </w:tcPr>
          <w:p w14:paraId="78650B1E" w14:textId="61D49023" w:rsidR="009C1E33" w:rsidRPr="00E0028A" w:rsidRDefault="009C1E33" w:rsidP="00C54566">
            <w:pPr>
              <w:rPr>
                <w:bCs/>
              </w:rPr>
            </w:pPr>
            <w:r w:rsidRPr="00E0028A">
              <w:rPr>
                <w:b/>
              </w:rPr>
              <w:t>Toleranta generală</w:t>
            </w:r>
            <w:r w:rsidRPr="00E0028A">
              <w:rPr>
                <w:bCs/>
              </w:rPr>
              <w:t>: bine tolerata.</w:t>
            </w:r>
          </w:p>
          <w:p w14:paraId="57687722" w14:textId="34EB8F98" w:rsidR="009C1E33" w:rsidRPr="00E0028A" w:rsidRDefault="009C1E33" w:rsidP="00C54566">
            <w:pPr>
              <w:rPr>
                <w:bCs/>
              </w:rPr>
            </w:pPr>
            <w:r w:rsidRPr="00E0028A">
              <w:rPr>
                <w:b/>
              </w:rPr>
              <w:t>Ocazional:</w:t>
            </w:r>
            <w:r w:rsidRPr="00E0028A">
              <w:rPr>
                <w:bCs/>
              </w:rPr>
              <w:t xml:space="preserve"> greață, artralgie (dureri articulare) și cefalee (~10%). Prelungirea intervalului </w:t>
            </w:r>
            <w:proofErr w:type="spellStart"/>
            <w:r w:rsidRPr="00E0028A">
              <w:rPr>
                <w:bCs/>
              </w:rPr>
              <w:t>QTc</w:t>
            </w:r>
            <w:proofErr w:type="spellEnd"/>
            <w:r w:rsidRPr="00E0028A">
              <w:rPr>
                <w:bCs/>
              </w:rPr>
              <w:t xml:space="preserve"> (</w:t>
            </w:r>
            <w:proofErr w:type="spellStart"/>
            <w:r w:rsidRPr="00E0028A">
              <w:rPr>
                <w:bCs/>
              </w:rPr>
              <w:t>QTc</w:t>
            </w:r>
            <w:proofErr w:type="spellEnd"/>
            <w:r w:rsidRPr="00E0028A">
              <w:rPr>
                <w:bCs/>
              </w:rPr>
              <w:t xml:space="preserve"> estimat a crescut cu 10-15 </w:t>
            </w:r>
            <w:proofErr w:type="spellStart"/>
            <w:r w:rsidRPr="00E0028A">
              <w:rPr>
                <w:bCs/>
              </w:rPr>
              <w:t>msec</w:t>
            </w:r>
            <w:proofErr w:type="spellEnd"/>
            <w:r w:rsidRPr="00E0028A">
              <w:rPr>
                <w:bCs/>
              </w:rPr>
              <w:t xml:space="preserve">, maxim în săptămâna 15). Prelungirea generală a intervalului </w:t>
            </w:r>
            <w:proofErr w:type="spellStart"/>
            <w:r w:rsidRPr="00E0028A">
              <w:rPr>
                <w:bCs/>
              </w:rPr>
              <w:t>QTc</w:t>
            </w:r>
            <w:proofErr w:type="spellEnd"/>
            <w:r w:rsidRPr="00E0028A">
              <w:rPr>
                <w:bCs/>
              </w:rPr>
              <w:t xml:space="preserve"> în cohortele care au utilizat</w:t>
            </w:r>
            <w:r w:rsidR="00E704BF">
              <w:rPr>
                <w:bCs/>
              </w:rPr>
              <w:t xml:space="preserve"> </w:t>
            </w:r>
            <w:r w:rsidR="00117D32">
              <w:rPr>
                <w:bCs/>
              </w:rPr>
              <w:t>Bedaquilinum*</w:t>
            </w:r>
            <w:r w:rsidRPr="00E0028A">
              <w:rPr>
                <w:bCs/>
              </w:rPr>
              <w:t xml:space="preserve"> și alte medicamente care prelungesc intervalul </w:t>
            </w:r>
            <w:proofErr w:type="spellStart"/>
            <w:r w:rsidRPr="00E0028A">
              <w:rPr>
                <w:bCs/>
              </w:rPr>
              <w:t>QTc</w:t>
            </w:r>
            <w:proofErr w:type="spellEnd"/>
            <w:r w:rsidRPr="00E0028A">
              <w:rPr>
                <w:bCs/>
              </w:rPr>
              <w:t xml:space="preserve"> a fost de 2,7%, cu aspectul median la 2,5 luni.</w:t>
            </w:r>
          </w:p>
          <w:p w14:paraId="3027378A" w14:textId="4CFE1A41" w:rsidR="00887420" w:rsidRPr="00E0028A" w:rsidRDefault="009C1E33" w:rsidP="00C54566">
            <w:r w:rsidRPr="00E0028A">
              <w:rPr>
                <w:b/>
              </w:rPr>
              <w:t>Mai puțin frecvente:</w:t>
            </w:r>
            <w:r w:rsidRPr="00E0028A">
              <w:rPr>
                <w:bCs/>
              </w:rPr>
              <w:t xml:space="preserve"> </w:t>
            </w:r>
            <w:proofErr w:type="spellStart"/>
            <w:r w:rsidRPr="00E0028A">
              <w:rPr>
                <w:bCs/>
              </w:rPr>
              <w:t>Hiperuricemia</w:t>
            </w:r>
            <w:proofErr w:type="spellEnd"/>
            <w:r w:rsidRPr="00E0028A">
              <w:rPr>
                <w:bCs/>
              </w:rPr>
              <w:t xml:space="preserve">, </w:t>
            </w:r>
            <w:proofErr w:type="spellStart"/>
            <w:r w:rsidRPr="00E0028A">
              <w:rPr>
                <w:bCs/>
              </w:rPr>
              <w:t>fosfolipidoza</w:t>
            </w:r>
            <w:proofErr w:type="spellEnd"/>
            <w:r w:rsidRPr="00E0028A">
              <w:rPr>
                <w:bCs/>
              </w:rPr>
              <w:t xml:space="preserve"> (acumularea de fosfolipide în țesuturile corpului) și creșterea transaminazelor sunt un semnal precoce al riscului crescut de pancreatită.</w:t>
            </w:r>
          </w:p>
        </w:tc>
      </w:tr>
      <w:tr w:rsidR="00887420" w:rsidRPr="00E0028A" w14:paraId="01530BA0" w14:textId="77777777" w:rsidTr="008432AC">
        <w:tc>
          <w:tcPr>
            <w:tcW w:w="1980" w:type="dxa"/>
          </w:tcPr>
          <w:p w14:paraId="39347A22" w14:textId="58704BF5" w:rsidR="00887420" w:rsidRPr="00E0028A" w:rsidRDefault="00DA2B1E" w:rsidP="008432AC">
            <w:pPr>
              <w:rPr>
                <w:b/>
              </w:rPr>
            </w:pPr>
            <w:r w:rsidRPr="00E0028A">
              <w:rPr>
                <w:b/>
              </w:rPr>
              <w:t>Contraindicații</w:t>
            </w:r>
          </w:p>
          <w:p w14:paraId="2D3E40E5" w14:textId="77777777" w:rsidR="00887420" w:rsidRPr="00E0028A" w:rsidRDefault="00887420" w:rsidP="008432AC">
            <w:pPr>
              <w:rPr>
                <w:b/>
              </w:rPr>
            </w:pPr>
          </w:p>
        </w:tc>
        <w:tc>
          <w:tcPr>
            <w:tcW w:w="7469" w:type="dxa"/>
          </w:tcPr>
          <w:p w14:paraId="3DDF18A0" w14:textId="0085D658" w:rsidR="009C1E33" w:rsidRPr="00E0028A" w:rsidRDefault="009C1E33" w:rsidP="00C54566">
            <w:r w:rsidRPr="00E0028A">
              <w:t>Hipersensibilitate la</w:t>
            </w:r>
            <w:r w:rsidR="00E704BF">
              <w:t xml:space="preserve"> </w:t>
            </w:r>
            <w:r w:rsidR="00117D32">
              <w:t>Bedaquilinum*</w:t>
            </w:r>
            <w:r w:rsidRPr="00E0028A">
              <w:t>.</w:t>
            </w:r>
          </w:p>
          <w:p w14:paraId="32C08AEB" w14:textId="76C2936C" w:rsidR="009C1E33" w:rsidRPr="00E0028A" w:rsidRDefault="009C1E33" w:rsidP="00C54566">
            <w:r w:rsidRPr="00E0028A">
              <w:t xml:space="preserve">Utilizarea altor medicamente care sunt inductori puternici ai CYP3A (de exemplu, </w:t>
            </w:r>
            <w:r w:rsidR="0006365E" w:rsidRPr="00E0028A">
              <w:t>Rifampicinum</w:t>
            </w:r>
            <w:r w:rsidR="00E704BF" w:rsidRPr="00E704BF">
              <w:t>*</w:t>
            </w:r>
            <w:r w:rsidRPr="00E0028A">
              <w:t xml:space="preserve"> și </w:t>
            </w:r>
            <w:r w:rsidR="0006365E" w:rsidRPr="00E0028A">
              <w:t>Carbamazepinum</w:t>
            </w:r>
            <w:r w:rsidRPr="00E0028A">
              <w:t>).</w:t>
            </w:r>
          </w:p>
          <w:p w14:paraId="1F9E1637" w14:textId="16823A7A" w:rsidR="009C1E33" w:rsidRPr="00E0028A" w:rsidRDefault="009C1E33" w:rsidP="00C54566">
            <w:r w:rsidRPr="00E0028A">
              <w:rPr>
                <w:b/>
                <w:bCs/>
              </w:rPr>
              <w:t>Utilizați cu prudență în situații potențiale care pot crește intervalul QT:</w:t>
            </w:r>
            <w:r w:rsidRPr="00E0028A">
              <w:t xml:space="preserve"> astfel de situații sunt pacienții cu vârsta &gt; 60 de ani, insuficiență cardiacă, sindrom QT lung, antecedente de </w:t>
            </w:r>
            <w:proofErr w:type="spellStart"/>
            <w:r w:rsidRPr="00E0028A">
              <w:t>TdP</w:t>
            </w:r>
            <w:proofErr w:type="spellEnd"/>
            <w:r w:rsidRPr="00E0028A">
              <w:t xml:space="preserve">, hipokaliemie, hipotiroidism netratat, IMC scăzut, infecție cu HIV, utilizarea concomitentă a altor medicamente care prelungesc intervalul QT. </w:t>
            </w:r>
          </w:p>
          <w:p w14:paraId="0EC70257" w14:textId="77777777" w:rsidR="009C1E33" w:rsidRPr="00E0028A" w:rsidRDefault="009C1E33" w:rsidP="00C54566">
            <w:r w:rsidRPr="00E0028A">
              <w:t xml:space="preserve">Orice eveniment </w:t>
            </w:r>
            <w:proofErr w:type="spellStart"/>
            <w:r w:rsidRPr="00E0028A">
              <w:t>sincopal</w:t>
            </w:r>
            <w:proofErr w:type="spellEnd"/>
            <w:r w:rsidRPr="00E0028A">
              <w:t xml:space="preserve"> (cum ar fi leșinul) sau palpitații ar trebui să determine o evaluare medicală imediată și un ECG.</w:t>
            </w:r>
          </w:p>
          <w:p w14:paraId="03B18C97" w14:textId="297C9A54" w:rsidR="009C1E33" w:rsidRPr="00E0028A" w:rsidRDefault="009C1E33" w:rsidP="00C54566">
            <w:r w:rsidRPr="00E0028A">
              <w:t xml:space="preserve">În mai multe studii de cohortă retrospective privind incidența prelungirii </w:t>
            </w:r>
            <w:proofErr w:type="spellStart"/>
            <w:r w:rsidRPr="00E0028A">
              <w:t>QTc</w:t>
            </w:r>
            <w:proofErr w:type="spellEnd"/>
            <w:r w:rsidRPr="00E0028A">
              <w:t xml:space="preserve"> și a evenimentelor cardiace, creșterea a fost modestă și nu au fost raportate aritmii sau decese asociate chiar și atunci când</w:t>
            </w:r>
            <w:r w:rsidR="00E704BF">
              <w:t xml:space="preserve"> </w:t>
            </w:r>
            <w:r w:rsidR="00117D32">
              <w:t>Bedaquilinum*</w:t>
            </w:r>
            <w:r w:rsidRPr="00E0028A">
              <w:t xml:space="preserve"> și </w:t>
            </w:r>
            <w:r w:rsidR="00F82165">
              <w:t>Delamanidum</w:t>
            </w:r>
            <w:r w:rsidRPr="00E0028A">
              <w:t xml:space="preserve"> au fost administrate concomitent.</w:t>
            </w:r>
          </w:p>
          <w:p w14:paraId="4D6B2D2F" w14:textId="77777777" w:rsidR="009C1E33" w:rsidRPr="00E0028A" w:rsidRDefault="009C1E33" w:rsidP="00C54566">
            <w:pPr>
              <w:rPr>
                <w:b/>
                <w:bCs/>
              </w:rPr>
            </w:pPr>
            <w:r w:rsidRPr="00E0028A">
              <w:rPr>
                <w:b/>
                <w:bCs/>
              </w:rPr>
              <w:t>Întrerupeți sau nu utilizați în prezența:</w:t>
            </w:r>
          </w:p>
          <w:p w14:paraId="23B143FC" w14:textId="491B0A0D" w:rsidR="009C1E33" w:rsidRPr="00E0028A" w:rsidRDefault="009C1E33" w:rsidP="009F1DA7">
            <w:pPr>
              <w:pStyle w:val="Listparagraf"/>
              <w:numPr>
                <w:ilvl w:val="0"/>
                <w:numId w:val="154"/>
              </w:numPr>
            </w:pPr>
            <w:r w:rsidRPr="00E0028A">
              <w:t>aritmie ventriculară semnificativă clinic;</w:t>
            </w:r>
          </w:p>
          <w:p w14:paraId="6289E134" w14:textId="0A553C11" w:rsidR="009C1E33" w:rsidRPr="00E0028A" w:rsidRDefault="009C1E33" w:rsidP="009F1DA7">
            <w:pPr>
              <w:pStyle w:val="Listparagraf"/>
              <w:numPr>
                <w:ilvl w:val="0"/>
                <w:numId w:val="154"/>
              </w:numPr>
            </w:pPr>
            <w:r w:rsidRPr="00E0028A">
              <w:t xml:space="preserve">un interval </w:t>
            </w:r>
            <w:proofErr w:type="spellStart"/>
            <w:r w:rsidRPr="00E0028A">
              <w:t>QTcF</w:t>
            </w:r>
            <w:proofErr w:type="spellEnd"/>
            <w:r w:rsidRPr="00E0028A">
              <w:t xml:space="preserve"> &gt;500 </w:t>
            </w:r>
            <w:proofErr w:type="spellStart"/>
            <w:r w:rsidRPr="00E0028A">
              <w:t>msec</w:t>
            </w:r>
            <w:proofErr w:type="spellEnd"/>
            <w:r w:rsidRPr="00E0028A">
              <w:t xml:space="preserve"> (confirmat prin ECG repetat);</w:t>
            </w:r>
          </w:p>
          <w:p w14:paraId="5E916CBE" w14:textId="50278B64" w:rsidR="009C1E33" w:rsidRPr="00E0028A" w:rsidRDefault="009C1E33" w:rsidP="009F1DA7">
            <w:pPr>
              <w:pStyle w:val="Listparagraf"/>
              <w:numPr>
                <w:ilvl w:val="0"/>
                <w:numId w:val="154"/>
              </w:numPr>
            </w:pPr>
            <w:r w:rsidRPr="00E0028A">
              <w:t>boli hepatice severe; sau</w:t>
            </w:r>
          </w:p>
          <w:p w14:paraId="03918975" w14:textId="13C58EB0" w:rsidR="00887420" w:rsidRPr="00E0028A" w:rsidRDefault="00C54566" w:rsidP="009F1DA7">
            <w:pPr>
              <w:pStyle w:val="Listparagraf"/>
              <w:numPr>
                <w:ilvl w:val="0"/>
                <w:numId w:val="154"/>
              </w:numPr>
            </w:pPr>
            <w:r w:rsidRPr="00E0028A">
              <w:t>electroliți</w:t>
            </w:r>
            <w:r w:rsidR="009C1E33" w:rsidRPr="00E0028A">
              <w:t xml:space="preserve"> anormali.</w:t>
            </w:r>
          </w:p>
        </w:tc>
      </w:tr>
      <w:tr w:rsidR="00887420" w:rsidRPr="00E0028A" w14:paraId="0257773D" w14:textId="77777777" w:rsidTr="008432AC">
        <w:tc>
          <w:tcPr>
            <w:tcW w:w="1980" w:type="dxa"/>
          </w:tcPr>
          <w:p w14:paraId="69F19C7D" w14:textId="1CFFAC57" w:rsidR="00887420" w:rsidRPr="00E0028A" w:rsidRDefault="00C54566" w:rsidP="008432AC">
            <w:pPr>
              <w:rPr>
                <w:b/>
              </w:rPr>
            </w:pPr>
            <w:r w:rsidRPr="00E0028A">
              <w:rPr>
                <w:b/>
              </w:rPr>
              <w:t>Interacțiuni</w:t>
            </w:r>
            <w:r w:rsidR="00887420" w:rsidRPr="00E0028A">
              <w:rPr>
                <w:b/>
              </w:rPr>
              <w:t xml:space="preserve"> medicamentoase</w:t>
            </w:r>
          </w:p>
          <w:p w14:paraId="750D5D6C" w14:textId="77777777" w:rsidR="00887420" w:rsidRPr="00E0028A" w:rsidRDefault="00887420" w:rsidP="008432AC">
            <w:pPr>
              <w:rPr>
                <w:b/>
              </w:rPr>
            </w:pPr>
          </w:p>
        </w:tc>
        <w:tc>
          <w:tcPr>
            <w:tcW w:w="7469" w:type="dxa"/>
          </w:tcPr>
          <w:p w14:paraId="04B20485" w14:textId="652BAB95" w:rsidR="000904A0" w:rsidRPr="00E0028A" w:rsidRDefault="000904A0" w:rsidP="00C54566">
            <w:r w:rsidRPr="00E0028A">
              <w:t>Metabolizat de CYP3A4 (citocromul p450).</w:t>
            </w:r>
          </w:p>
          <w:p w14:paraId="7395F252" w14:textId="0E1CA093" w:rsidR="000904A0" w:rsidRPr="00E0028A" w:rsidRDefault="000904A0" w:rsidP="009F1DA7">
            <w:pPr>
              <w:pStyle w:val="Listparagraf"/>
              <w:numPr>
                <w:ilvl w:val="0"/>
                <w:numId w:val="155"/>
              </w:numPr>
            </w:pPr>
            <w:r w:rsidRPr="00E0028A">
              <w:t xml:space="preserve">Administrarea concomitentă cu </w:t>
            </w:r>
            <w:r w:rsidR="001F7153" w:rsidRPr="00E0028A">
              <w:t>Rifampicinum*</w:t>
            </w:r>
            <w:r w:rsidRPr="00E0028A">
              <w:t xml:space="preserve">, </w:t>
            </w:r>
            <w:r w:rsidR="00261E06" w:rsidRPr="00E0028A">
              <w:t>Rifapentinum*</w:t>
            </w:r>
            <w:r w:rsidR="00E704BF">
              <w:t xml:space="preserve">, </w:t>
            </w:r>
            <w:r w:rsidR="00BE6494">
              <w:t>Rifabutinum*</w:t>
            </w:r>
            <w:r w:rsidRPr="00E0028A">
              <w:t xml:space="preserve"> reduce semnificativ concentrațiile de</w:t>
            </w:r>
            <w:r w:rsidR="00E95047">
              <w:t xml:space="preserve"> </w:t>
            </w:r>
            <w:r w:rsidR="00117D32">
              <w:t>Bedaquilinum*</w:t>
            </w:r>
            <w:r w:rsidRPr="00E0028A">
              <w:t xml:space="preserve"> (&lt;50%). Alți inductori puternici ai CYP3A4 (de exemplu, </w:t>
            </w:r>
            <w:r w:rsidR="00FA3553" w:rsidRPr="00E0028A">
              <w:t>Efavirenzum*</w:t>
            </w:r>
            <w:r w:rsidRPr="00E0028A">
              <w:t xml:space="preserve">, </w:t>
            </w:r>
            <w:r w:rsidR="0006365E" w:rsidRPr="00E0028A">
              <w:t>Phenytoinum</w:t>
            </w:r>
            <w:r w:rsidRPr="00E0028A">
              <w:t xml:space="preserve"> și glucocorticoizi) pot necesita, de asemenea, prudență și ajustarea dozei.</w:t>
            </w:r>
          </w:p>
          <w:p w14:paraId="46F83201" w14:textId="4A86AF29" w:rsidR="000904A0" w:rsidRPr="00E0028A" w:rsidRDefault="000904A0" w:rsidP="009F1DA7">
            <w:pPr>
              <w:pStyle w:val="Listparagraf"/>
              <w:numPr>
                <w:ilvl w:val="0"/>
                <w:numId w:val="155"/>
              </w:numPr>
            </w:pPr>
            <w:r w:rsidRPr="00E0028A">
              <w:t xml:space="preserve">Inhibitorii CYP3A4 (de exemplu, medicamente antifungice </w:t>
            </w:r>
            <w:proofErr w:type="spellStart"/>
            <w:r w:rsidRPr="00E0028A">
              <w:t>azolice</w:t>
            </w:r>
            <w:proofErr w:type="spellEnd"/>
            <w:r w:rsidRPr="00E0028A">
              <w:t>, unele macrolide și IP) pot crește nivelul de</w:t>
            </w:r>
            <w:r w:rsidR="00E704BF">
              <w:t xml:space="preserve"> </w:t>
            </w:r>
            <w:r w:rsidR="00117D32">
              <w:t>Bedaquilinum*</w:t>
            </w:r>
            <w:r w:rsidRPr="00E0028A">
              <w:t xml:space="preserve">. Se sugerează înlocuirea PI cu un inhibitor de integrază (de exemplu, </w:t>
            </w:r>
            <w:r w:rsidR="00FC2D8F" w:rsidRPr="00E0028A">
              <w:t>Dolutegravirum</w:t>
            </w:r>
            <w:r w:rsidRPr="00E0028A">
              <w:t xml:space="preserve"> sau </w:t>
            </w:r>
            <w:proofErr w:type="spellStart"/>
            <w:r w:rsidR="00261E06" w:rsidRPr="00E0028A">
              <w:t>Raltegravirum</w:t>
            </w:r>
            <w:proofErr w:type="spellEnd"/>
            <w:r w:rsidR="00261E06" w:rsidRPr="00E0028A">
              <w:t>*</w:t>
            </w:r>
            <w:r w:rsidRPr="00E0028A">
              <w:t xml:space="preserve">). Dacă trebuie utilizat un IP intensificat cu </w:t>
            </w:r>
            <w:r w:rsidR="008356E9">
              <w:t>Ritonavirum</w:t>
            </w:r>
            <w:r w:rsidRPr="00E0028A">
              <w:t>, trebuie efectuat un ECG la fiecare 2 săptămâni în primele 8 săptămâni.</w:t>
            </w:r>
          </w:p>
          <w:p w14:paraId="6E4C5B4C" w14:textId="5B34E17C" w:rsidR="000904A0" w:rsidRPr="00E0028A" w:rsidRDefault="000904A0" w:rsidP="009F1DA7">
            <w:pPr>
              <w:pStyle w:val="Listparagraf"/>
              <w:numPr>
                <w:ilvl w:val="0"/>
                <w:numId w:val="155"/>
              </w:numPr>
            </w:pPr>
            <w:r w:rsidRPr="00E0028A">
              <w:t xml:space="preserve">Utilizarea cu alte medicamente care prelungesc direct sau indirect intervalul QT poate provoca prelungirea aditivă care necesită prudență și monitorizare. Astfel de medicamente includ medicamente pentru TB (fluorochinolone, </w:t>
            </w:r>
            <w:r w:rsidR="00F82165">
              <w:t>Clofaziminum</w:t>
            </w:r>
            <w:r w:rsidRPr="00E0028A">
              <w:t xml:space="preserve"> și </w:t>
            </w:r>
            <w:r w:rsidR="00F82165">
              <w:t>Delamanidum</w:t>
            </w:r>
            <w:r w:rsidRPr="00E0028A">
              <w:t>) și medicamente auxiliare și comune (</w:t>
            </w:r>
            <w:proofErr w:type="spellStart"/>
            <w:r w:rsidRPr="00E0028A">
              <w:t>azoli</w:t>
            </w:r>
            <w:proofErr w:type="spellEnd"/>
            <w:r w:rsidRPr="00E0028A">
              <w:t xml:space="preserve">, macrolide, </w:t>
            </w:r>
            <w:r w:rsidR="0006365E" w:rsidRPr="00E0028A">
              <w:t>Metoclopramidum</w:t>
            </w:r>
            <w:r w:rsidRPr="00E0028A">
              <w:t xml:space="preserve">, </w:t>
            </w:r>
            <w:r w:rsidR="00FA3553" w:rsidRPr="00E0028A">
              <w:t>Efavirenzum*</w:t>
            </w:r>
            <w:r w:rsidRPr="00E0028A">
              <w:t xml:space="preserve">, </w:t>
            </w:r>
            <w:r w:rsidR="0006365E" w:rsidRPr="00E0028A">
              <w:t>Furosemidum</w:t>
            </w:r>
            <w:r w:rsidRPr="00E0028A">
              <w:t xml:space="preserve">, </w:t>
            </w:r>
            <w:r w:rsidR="0006365E" w:rsidRPr="00E0028A">
              <w:t>Hydrochlorothiazidum</w:t>
            </w:r>
            <w:r w:rsidRPr="00E0028A">
              <w:t xml:space="preserve">, </w:t>
            </w:r>
            <w:r w:rsidR="00BE6494">
              <w:t>Citalopramum*</w:t>
            </w:r>
            <w:r w:rsidRPr="00E0028A">
              <w:t xml:space="preserve">, </w:t>
            </w:r>
            <w:r w:rsidR="003C2371" w:rsidRPr="00E0028A">
              <w:t>Methadonum</w:t>
            </w:r>
            <w:r w:rsidRPr="00E0028A">
              <w:t>, antiaritmice și altele).</w:t>
            </w:r>
          </w:p>
        </w:tc>
      </w:tr>
      <w:tr w:rsidR="00887420" w:rsidRPr="00E0028A" w14:paraId="18CA4857" w14:textId="77777777" w:rsidTr="008432AC">
        <w:tc>
          <w:tcPr>
            <w:tcW w:w="1980" w:type="dxa"/>
          </w:tcPr>
          <w:p w14:paraId="7085FFC0" w14:textId="77777777" w:rsidR="00887420" w:rsidRPr="00E0028A" w:rsidRDefault="00887420" w:rsidP="008432AC">
            <w:pPr>
              <w:rPr>
                <w:b/>
              </w:rPr>
            </w:pPr>
            <w:r w:rsidRPr="00E0028A">
              <w:rPr>
                <w:b/>
              </w:rPr>
              <w:t>Monitorizarea</w:t>
            </w:r>
          </w:p>
        </w:tc>
        <w:tc>
          <w:tcPr>
            <w:tcW w:w="7469" w:type="dxa"/>
          </w:tcPr>
          <w:p w14:paraId="478D6180" w14:textId="77777777" w:rsidR="00C632CD" w:rsidRPr="00E0028A" w:rsidRDefault="00C632CD" w:rsidP="00BA22AE">
            <w:pPr>
              <w:numPr>
                <w:ilvl w:val="0"/>
                <w:numId w:val="46"/>
              </w:numPr>
            </w:pPr>
            <w:r w:rsidRPr="00E0028A">
              <w:t xml:space="preserve">În mod ideal, trebuie efectuat un ECG înainte de inițierea tratamentului și la cel puțin 2, 12 și 24 de săptămâni după începerea tratamentului. </w:t>
            </w:r>
          </w:p>
          <w:p w14:paraId="6B6DADB4" w14:textId="058D8E35" w:rsidR="00C632CD" w:rsidRPr="00E0028A" w:rsidRDefault="00261E06" w:rsidP="00BA22AE">
            <w:pPr>
              <w:numPr>
                <w:ilvl w:val="0"/>
                <w:numId w:val="46"/>
              </w:numPr>
            </w:pPr>
            <w:r w:rsidRPr="00E0028A">
              <w:t>Bedaquilinum</w:t>
            </w:r>
            <w:r w:rsidR="00E704BF" w:rsidRPr="00E704BF">
              <w:t>*</w:t>
            </w:r>
            <w:r w:rsidR="00C632CD" w:rsidRPr="00E0028A">
              <w:t xml:space="preserve"> trebuie oprit dacă </w:t>
            </w:r>
            <w:proofErr w:type="spellStart"/>
            <w:r w:rsidR="00C632CD" w:rsidRPr="00E0028A">
              <w:t>QTc</w:t>
            </w:r>
            <w:proofErr w:type="spellEnd"/>
            <w:r w:rsidR="00C632CD" w:rsidRPr="00E0028A">
              <w:t xml:space="preserve"> &gt; 500 </w:t>
            </w:r>
            <w:proofErr w:type="spellStart"/>
            <w:r w:rsidR="00C632CD" w:rsidRPr="00E0028A">
              <w:t>msec</w:t>
            </w:r>
            <w:proofErr w:type="spellEnd"/>
            <w:r w:rsidR="00C632CD" w:rsidRPr="00E0028A">
              <w:t xml:space="preserve">, iar ECG-urile și nivelurile de potasiu trebuie monitorizate în mod regulat până când </w:t>
            </w:r>
            <w:proofErr w:type="spellStart"/>
            <w:r w:rsidR="00C632CD" w:rsidRPr="00E0028A">
              <w:t>QTc</w:t>
            </w:r>
            <w:proofErr w:type="spellEnd"/>
            <w:r w:rsidR="00C632CD" w:rsidRPr="00E0028A">
              <w:t xml:space="preserve"> revine la normal. </w:t>
            </w:r>
          </w:p>
          <w:p w14:paraId="3B011042" w14:textId="77777777" w:rsidR="00C632CD" w:rsidRPr="00E0028A" w:rsidRDefault="00C632CD" w:rsidP="00BA22AE">
            <w:pPr>
              <w:numPr>
                <w:ilvl w:val="0"/>
                <w:numId w:val="46"/>
              </w:numPr>
            </w:pPr>
            <w:r w:rsidRPr="00E0028A">
              <w:t>Se recomandă monitorizare mai frecventă dacă sunt prezente afecțiuni cardiace, hipotiroidism sau tulburări electrolitice.</w:t>
            </w:r>
          </w:p>
          <w:p w14:paraId="7BD440E3" w14:textId="20A026E6" w:rsidR="00887420" w:rsidRPr="00E0028A" w:rsidRDefault="00C632CD" w:rsidP="00BA22AE">
            <w:pPr>
              <w:numPr>
                <w:ilvl w:val="0"/>
                <w:numId w:val="46"/>
              </w:numPr>
            </w:pPr>
            <w:r w:rsidRPr="00E0028A">
              <w:t>Testele funcției hepatice trebuie făcute la momentul inițial, apoi lunar.</w:t>
            </w:r>
          </w:p>
        </w:tc>
      </w:tr>
      <w:tr w:rsidR="00887420" w:rsidRPr="00E0028A" w14:paraId="48A49769" w14:textId="77777777" w:rsidTr="008432AC">
        <w:tc>
          <w:tcPr>
            <w:tcW w:w="1980" w:type="dxa"/>
          </w:tcPr>
          <w:p w14:paraId="2345FF75" w14:textId="77777777" w:rsidR="00887420" w:rsidRPr="00E0028A" w:rsidRDefault="00887420" w:rsidP="008432AC">
            <w:pPr>
              <w:rPr>
                <w:b/>
              </w:rPr>
            </w:pPr>
            <w:r w:rsidRPr="00E0028A">
              <w:rPr>
                <w:b/>
              </w:rPr>
              <w:t xml:space="preserve">Instruirea pacientului </w:t>
            </w:r>
          </w:p>
        </w:tc>
        <w:tc>
          <w:tcPr>
            <w:tcW w:w="7469" w:type="dxa"/>
          </w:tcPr>
          <w:p w14:paraId="62E12144" w14:textId="06BD93A7" w:rsidR="00DA2B1E" w:rsidRPr="00E0028A" w:rsidRDefault="00DA2B1E" w:rsidP="009F1DA7">
            <w:pPr>
              <w:pStyle w:val="Listparagraf"/>
              <w:numPr>
                <w:ilvl w:val="0"/>
                <w:numId w:val="615"/>
              </w:numPr>
              <w:spacing w:before="100" w:beforeAutospacing="1" w:after="100" w:afterAutospacing="1"/>
              <w:rPr>
                <w:lang w:eastAsia="ro-MD"/>
              </w:rPr>
            </w:pPr>
            <w:r w:rsidRPr="00E0028A">
              <w:rPr>
                <w:b/>
                <w:bCs/>
                <w:lang w:eastAsia="ro-MD"/>
              </w:rPr>
              <w:t>Administrare:</w:t>
            </w:r>
          </w:p>
          <w:p w14:paraId="71C6164D" w14:textId="77777777" w:rsidR="00DA2B1E" w:rsidRPr="00E0028A" w:rsidRDefault="00DA2B1E" w:rsidP="009F1DA7">
            <w:pPr>
              <w:pStyle w:val="Listparagraf"/>
              <w:numPr>
                <w:ilvl w:val="0"/>
                <w:numId w:val="616"/>
              </w:numPr>
              <w:spacing w:before="100" w:beforeAutospacing="1" w:after="100" w:afterAutospacing="1"/>
              <w:rPr>
                <w:lang w:eastAsia="ro-MD"/>
              </w:rPr>
            </w:pPr>
            <w:r w:rsidRPr="00E0028A">
              <w:rPr>
                <w:lang w:eastAsia="ro-MD"/>
              </w:rPr>
              <w:t xml:space="preserve">Medicamentul trebuie administrat </w:t>
            </w:r>
            <w:r w:rsidRPr="00E0028A">
              <w:rPr>
                <w:b/>
                <w:bCs/>
                <w:lang w:eastAsia="ro-MD"/>
              </w:rPr>
              <w:t>întotdeauna cu alimente</w:t>
            </w:r>
            <w:r w:rsidRPr="00E0028A">
              <w:rPr>
                <w:lang w:eastAsia="ro-MD"/>
              </w:rPr>
              <w:t>.</w:t>
            </w:r>
          </w:p>
          <w:p w14:paraId="575277B1" w14:textId="77777777" w:rsidR="00DA2B1E" w:rsidRPr="00E0028A" w:rsidRDefault="00DA2B1E" w:rsidP="009F1DA7">
            <w:pPr>
              <w:pStyle w:val="Listparagraf"/>
              <w:numPr>
                <w:ilvl w:val="0"/>
                <w:numId w:val="616"/>
              </w:numPr>
              <w:spacing w:before="100" w:beforeAutospacing="1" w:after="100" w:afterAutospacing="1"/>
              <w:rPr>
                <w:lang w:eastAsia="ro-MD"/>
              </w:rPr>
            </w:pPr>
            <w:r w:rsidRPr="00E0028A">
              <w:rPr>
                <w:b/>
                <w:bCs/>
                <w:lang w:eastAsia="ro-MD"/>
              </w:rPr>
              <w:t>Alcoolul trebuie evitat</w:t>
            </w:r>
            <w:r w:rsidRPr="00E0028A">
              <w:rPr>
                <w:lang w:eastAsia="ro-MD"/>
              </w:rPr>
              <w:t xml:space="preserve"> pe durata tratamentului.</w:t>
            </w:r>
          </w:p>
          <w:p w14:paraId="11C6948D" w14:textId="57D0939A" w:rsidR="00DA2B1E" w:rsidRPr="00E0028A" w:rsidRDefault="00DA2B1E" w:rsidP="009F1DA7">
            <w:pPr>
              <w:pStyle w:val="Listparagraf"/>
              <w:numPr>
                <w:ilvl w:val="0"/>
                <w:numId w:val="615"/>
              </w:numPr>
              <w:spacing w:before="100" w:beforeAutospacing="1" w:after="100" w:afterAutospacing="1"/>
              <w:rPr>
                <w:lang w:eastAsia="ro-MD"/>
              </w:rPr>
            </w:pPr>
            <w:r w:rsidRPr="00E0028A">
              <w:rPr>
                <w:b/>
                <w:bCs/>
                <w:lang w:eastAsia="ro-MD"/>
              </w:rPr>
              <w:t>Semnale de alarmă – pacientul trebuie să informeze imediat personalul medical dacă apar:</w:t>
            </w:r>
          </w:p>
          <w:p w14:paraId="4072F4BE" w14:textId="77777777" w:rsidR="00DA2B1E" w:rsidRPr="00E0028A" w:rsidRDefault="00DA2B1E" w:rsidP="009F1DA7">
            <w:pPr>
              <w:pStyle w:val="Listparagraf"/>
              <w:numPr>
                <w:ilvl w:val="0"/>
                <w:numId w:val="617"/>
              </w:numPr>
              <w:spacing w:before="100" w:beforeAutospacing="1" w:after="100" w:afterAutospacing="1"/>
              <w:rPr>
                <w:lang w:eastAsia="ro-MD"/>
              </w:rPr>
            </w:pPr>
            <w:r w:rsidRPr="00E0028A">
              <w:rPr>
                <w:b/>
                <w:bCs/>
                <w:lang w:eastAsia="ro-MD"/>
              </w:rPr>
              <w:t>Probleme cardiace:</w:t>
            </w:r>
            <w:r w:rsidRPr="00E0028A">
              <w:rPr>
                <w:lang w:eastAsia="ro-MD"/>
              </w:rPr>
              <w:t xml:space="preserve"> palpitații, bătăi rapide sau neregulate ale inimii, leșin;</w:t>
            </w:r>
          </w:p>
          <w:p w14:paraId="5BB1A21A" w14:textId="75CFD032" w:rsidR="00887420" w:rsidRPr="00E0028A" w:rsidRDefault="00DA2B1E" w:rsidP="009F1DA7">
            <w:pPr>
              <w:pStyle w:val="Listparagraf"/>
              <w:numPr>
                <w:ilvl w:val="0"/>
                <w:numId w:val="617"/>
              </w:numPr>
              <w:spacing w:before="100" w:beforeAutospacing="1" w:after="100" w:afterAutospacing="1"/>
              <w:rPr>
                <w:lang w:eastAsia="ro-MD"/>
              </w:rPr>
            </w:pPr>
            <w:r w:rsidRPr="00E0028A">
              <w:rPr>
                <w:b/>
                <w:bCs/>
                <w:lang w:eastAsia="ro-MD"/>
              </w:rPr>
              <w:t>Probleme hepatice (</w:t>
            </w:r>
            <w:proofErr w:type="spellStart"/>
            <w:r w:rsidRPr="00E0028A">
              <w:rPr>
                <w:b/>
                <w:bCs/>
                <w:lang w:eastAsia="ro-MD"/>
              </w:rPr>
              <w:t>hepatotoxicitate</w:t>
            </w:r>
            <w:proofErr w:type="spellEnd"/>
            <w:r w:rsidRPr="00E0028A">
              <w:rPr>
                <w:b/>
                <w:bCs/>
                <w:lang w:eastAsia="ro-MD"/>
              </w:rPr>
              <w:t>):</w:t>
            </w:r>
            <w:r w:rsidRPr="00E0028A">
              <w:rPr>
                <w:lang w:eastAsia="ro-MD"/>
              </w:rPr>
              <w:t xml:space="preserve"> greață sau vărsături severe, dureri abdominale, icter, febră, slăbiciune, mâncărime, oboseală neobișnuită, pierderea poftei de mâncare, scaun deschis la culoare, urină închisă la culoare, îngălbenirea pielii sau a albului ochilor.</w:t>
            </w:r>
          </w:p>
        </w:tc>
      </w:tr>
      <w:bookmarkEnd w:id="200"/>
    </w:tbl>
    <w:p w14:paraId="6D517A6C" w14:textId="77777777" w:rsidR="006934FE" w:rsidRPr="00E0028A" w:rsidRDefault="006934FE" w:rsidP="00AF45F9">
      <w:pPr>
        <w:rPr>
          <w:b/>
        </w:rPr>
      </w:pPr>
    </w:p>
    <w:p w14:paraId="7AA56663" w14:textId="77777777" w:rsidR="008432AC" w:rsidRPr="00E0028A" w:rsidRDefault="008432AC">
      <w:pPr>
        <w:pStyle w:val="Titlu7"/>
        <w:rPr>
          <w:i w:val="0"/>
          <w:sz w:val="24"/>
          <w:szCs w:val="24"/>
        </w:rPr>
        <w:sectPr w:rsidR="008432AC" w:rsidRPr="00E0028A" w:rsidSect="00DB515F">
          <w:pgSz w:w="11907" w:h="16840"/>
          <w:pgMar w:top="1008" w:right="1008" w:bottom="1152" w:left="1440" w:header="720" w:footer="720" w:gutter="0"/>
          <w:cols w:space="720"/>
        </w:sectPr>
      </w:pPr>
    </w:p>
    <w:p w14:paraId="69D274EC" w14:textId="23C196FD" w:rsidR="006934FE" w:rsidRPr="00E0028A" w:rsidRDefault="006934FE">
      <w:pPr>
        <w:pStyle w:val="Titlu7"/>
        <w:rPr>
          <w:i w:val="0"/>
          <w:sz w:val="24"/>
          <w:szCs w:val="24"/>
        </w:rPr>
      </w:pPr>
      <w:r w:rsidRPr="00E0028A">
        <w:rPr>
          <w:i w:val="0"/>
          <w:sz w:val="24"/>
          <w:szCs w:val="24"/>
        </w:rPr>
        <w:t xml:space="preserve">Anexa </w:t>
      </w:r>
      <w:r w:rsidR="00A973A8" w:rsidRPr="00E0028A">
        <w:rPr>
          <w:i w:val="0"/>
          <w:sz w:val="24"/>
          <w:szCs w:val="24"/>
        </w:rPr>
        <w:t>8</w:t>
      </w:r>
      <w:r w:rsidRPr="00E0028A">
        <w:rPr>
          <w:i w:val="0"/>
          <w:sz w:val="24"/>
          <w:szCs w:val="24"/>
        </w:rPr>
        <w:t>.</w:t>
      </w:r>
      <w:r w:rsidR="009459DE" w:rsidRPr="00E0028A">
        <w:rPr>
          <w:i w:val="0"/>
          <w:sz w:val="24"/>
          <w:szCs w:val="24"/>
        </w:rPr>
        <w:t xml:space="preserve"> Caracteristicile </w:t>
      </w:r>
      <w:r w:rsidRPr="00E0028A">
        <w:rPr>
          <w:i w:val="0"/>
          <w:sz w:val="24"/>
          <w:szCs w:val="24"/>
        </w:rPr>
        <w:t xml:space="preserve">preparatului </w:t>
      </w:r>
      <w:r w:rsidR="00FC2D8F" w:rsidRPr="00E0028A">
        <w:rPr>
          <w:i w:val="0"/>
          <w:sz w:val="24"/>
          <w:szCs w:val="24"/>
        </w:rPr>
        <w:t>Linezolidum</w:t>
      </w:r>
      <w:r w:rsidRPr="00E0028A">
        <w:rPr>
          <w:bCs/>
          <w:i w:val="0"/>
          <w:sz w:val="24"/>
          <w:szCs w:val="24"/>
        </w:rPr>
        <w:t xml:space="preserve"> (</w:t>
      </w:r>
      <w:proofErr w:type="spellStart"/>
      <w:r w:rsidRPr="00E0028A">
        <w:rPr>
          <w:bCs/>
          <w:i w:val="0"/>
          <w:sz w:val="24"/>
          <w:szCs w:val="24"/>
        </w:rPr>
        <w:t>Lzd</w:t>
      </w:r>
      <w:proofErr w:type="spellEnd"/>
      <w:r w:rsidRPr="00E0028A">
        <w:rPr>
          <w:bCs/>
          <w:i w:val="0"/>
          <w:sz w:val="24"/>
          <w:szCs w:val="24"/>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7449"/>
      </w:tblGrid>
      <w:tr w:rsidR="006934FE" w:rsidRPr="00E0028A" w14:paraId="284CCA13" w14:textId="77777777" w:rsidTr="00AB4C97">
        <w:tc>
          <w:tcPr>
            <w:tcW w:w="9571" w:type="dxa"/>
            <w:gridSpan w:val="2"/>
            <w:shd w:val="clear" w:color="auto" w:fill="F2F2F2"/>
          </w:tcPr>
          <w:p w14:paraId="49DC6CF5" w14:textId="77777777" w:rsidR="006934FE" w:rsidRPr="00E0028A" w:rsidRDefault="006934FE">
            <w:pPr>
              <w:pStyle w:val="Titlu3"/>
              <w:rPr>
                <w:i w:val="0"/>
                <w:lang w:val="ro-RO"/>
              </w:rPr>
            </w:pPr>
            <w:r w:rsidRPr="00E0028A">
              <w:rPr>
                <w:i w:val="0"/>
                <w:lang w:val="ro-RO"/>
              </w:rPr>
              <w:t xml:space="preserve">Clasa medicamentelor: </w:t>
            </w:r>
            <w:proofErr w:type="spellStart"/>
            <w:r w:rsidRPr="00E0028A">
              <w:rPr>
                <w:i w:val="0"/>
                <w:lang w:val="ro-RO"/>
              </w:rPr>
              <w:t>Oxazolidinonele</w:t>
            </w:r>
            <w:proofErr w:type="spellEnd"/>
          </w:p>
        </w:tc>
      </w:tr>
      <w:tr w:rsidR="006934FE" w:rsidRPr="00E0028A" w14:paraId="3F335264" w14:textId="77777777" w:rsidTr="008432AC">
        <w:tc>
          <w:tcPr>
            <w:tcW w:w="2122" w:type="dxa"/>
          </w:tcPr>
          <w:p w14:paraId="24F0F0ED" w14:textId="0A77E229" w:rsidR="006934FE" w:rsidRPr="00E0028A" w:rsidRDefault="006934FE" w:rsidP="008432AC">
            <w:pPr>
              <w:pStyle w:val="Titlu"/>
            </w:pPr>
            <w:r w:rsidRPr="00E0028A">
              <w:t xml:space="preserve">Activitatea împotriva TB, mecanismul de </w:t>
            </w:r>
            <w:r w:rsidR="0006365E" w:rsidRPr="00E0028A">
              <w:t>acțiune</w:t>
            </w:r>
            <w:r w:rsidRPr="00E0028A">
              <w:t xml:space="preserve"> </w:t>
            </w:r>
            <w:r w:rsidR="0006365E" w:rsidRPr="00E0028A">
              <w:t>și</w:t>
            </w:r>
            <w:r w:rsidRPr="00E0028A">
              <w:t xml:space="preserve"> metabolismul</w:t>
            </w:r>
          </w:p>
        </w:tc>
        <w:tc>
          <w:tcPr>
            <w:tcW w:w="7449" w:type="dxa"/>
          </w:tcPr>
          <w:p w14:paraId="532A61C8" w14:textId="35F3A593" w:rsidR="007778F9" w:rsidRPr="00E0028A" w:rsidRDefault="007778F9" w:rsidP="00DA2B1E">
            <w:r w:rsidRPr="00E0028A">
              <w:rPr>
                <w:b/>
                <w:bCs/>
              </w:rPr>
              <w:t>Țintă:</w:t>
            </w:r>
            <w:r w:rsidRPr="00E0028A">
              <w:t xml:space="preserve"> ribozom bacterian. </w:t>
            </w:r>
            <w:r w:rsidR="00FC2D8F" w:rsidRPr="00E0028A">
              <w:t>Linezolidum</w:t>
            </w:r>
            <w:r w:rsidRPr="00E0028A">
              <w:t xml:space="preserve"> blochează sinteza proteinelor la</w:t>
            </w:r>
          </w:p>
          <w:p w14:paraId="4DC81E40" w14:textId="7AFC37AA" w:rsidR="007778F9" w:rsidRPr="00E0028A" w:rsidRDefault="007778F9" w:rsidP="00DA2B1E">
            <w:r w:rsidRPr="00E0028A">
              <w:t xml:space="preserve">ribozom bacterian. Interferează cu traducerea ARNm bacterian în proteine prin legarea de componenta ARN </w:t>
            </w:r>
            <w:proofErr w:type="spellStart"/>
            <w:r w:rsidRPr="00E0028A">
              <w:t>ribozomal</w:t>
            </w:r>
            <w:proofErr w:type="spellEnd"/>
            <w:r w:rsidRPr="00E0028A">
              <w:t xml:space="preserve"> 23S (parte a subunității mari de ribozom). Fără capacitatea de a sintetiza proteine, reproducerea și subzistența bacteriilor nu sunt posibile.</w:t>
            </w:r>
          </w:p>
          <w:p w14:paraId="166B729F" w14:textId="77777777" w:rsidR="004E2215" w:rsidRPr="00E0028A" w:rsidRDefault="004E2215" w:rsidP="00DA2B1E">
            <w:r w:rsidRPr="00E0028A">
              <w:rPr>
                <w:b/>
                <w:bCs/>
              </w:rPr>
              <w:t>Activitate:</w:t>
            </w:r>
            <w:r w:rsidRPr="00E0028A">
              <w:t xml:space="preserve"> Are activitate bactericidă precoce modestă in vitro și probabilă sterilizare și </w:t>
            </w:r>
            <w:proofErr w:type="spellStart"/>
            <w:r w:rsidRPr="00E0028A">
              <w:t>biodisponibilitate</w:t>
            </w:r>
            <w:proofErr w:type="spellEnd"/>
            <w:r w:rsidRPr="00E0028A">
              <w:t xml:space="preserve"> excelentă în țesuturi.</w:t>
            </w:r>
          </w:p>
          <w:p w14:paraId="3318FCDA" w14:textId="77777777" w:rsidR="004E2215" w:rsidRPr="00E0028A" w:rsidRDefault="004E2215" w:rsidP="00DA2B1E">
            <w:r w:rsidRPr="00E0028A">
              <w:rPr>
                <w:b/>
                <w:bCs/>
              </w:rPr>
              <w:t>Timpul de înjumătățire și excreție:</w:t>
            </w:r>
            <w:r w:rsidRPr="00E0028A">
              <w:t xml:space="preserve"> Concentrațiile plasmatice maxime sunt atinse în aproximativ 1-2 ore după administrare. Timpul de înjumătățire este estimat la 5-7 ore. Aproximativ 31% se leagă de proteinele plasmatice (în principal albumină).</w:t>
            </w:r>
          </w:p>
          <w:p w14:paraId="1BB66452" w14:textId="60A90EC9" w:rsidR="006934FE" w:rsidRPr="00E0028A" w:rsidRDefault="004E2215" w:rsidP="00DA2B1E">
            <w:r w:rsidRPr="00E0028A">
              <w:t xml:space="preserve">Este metabolizat în primul rând de ficat (căile de </w:t>
            </w:r>
            <w:proofErr w:type="spellStart"/>
            <w:r w:rsidRPr="00E0028A">
              <w:t>biotransformare</w:t>
            </w:r>
            <w:proofErr w:type="spellEnd"/>
            <w:r w:rsidRPr="00E0028A">
              <w:t xml:space="preserve"> sunt neclare) și ulterior eliminat pe cale renală, cu eliminare fecală minoră.</w:t>
            </w:r>
          </w:p>
        </w:tc>
      </w:tr>
      <w:tr w:rsidR="004E2215" w:rsidRPr="00E0028A" w14:paraId="4E56ED98" w14:textId="77777777" w:rsidTr="008432AC">
        <w:tc>
          <w:tcPr>
            <w:tcW w:w="2122" w:type="dxa"/>
          </w:tcPr>
          <w:p w14:paraId="2CDCA000" w14:textId="785D410D" w:rsidR="004E2215" w:rsidRPr="00E0028A" w:rsidRDefault="004E2215" w:rsidP="008432AC">
            <w:pPr>
              <w:pStyle w:val="Titlu"/>
            </w:pPr>
            <w:r w:rsidRPr="00E0028A">
              <w:rPr>
                <w:bCs/>
              </w:rPr>
              <w:t>Rezistența încrucișată</w:t>
            </w:r>
          </w:p>
        </w:tc>
        <w:tc>
          <w:tcPr>
            <w:tcW w:w="7449" w:type="dxa"/>
          </w:tcPr>
          <w:p w14:paraId="26F2DEB8" w14:textId="7DD098E8" w:rsidR="004E2215" w:rsidRPr="00E0028A" w:rsidRDefault="004E2215" w:rsidP="00DA2B1E">
            <w:r w:rsidRPr="00E0028A">
              <w:t xml:space="preserve">Rezistența încrucișată între </w:t>
            </w:r>
            <w:r w:rsidR="00722D0D" w:rsidRPr="00E0028A">
              <w:t>Linezolidum</w:t>
            </w:r>
            <w:r w:rsidRPr="00E0028A">
              <w:t xml:space="preserve"> și alte </w:t>
            </w:r>
            <w:proofErr w:type="spellStart"/>
            <w:r w:rsidRPr="00E0028A">
              <w:t>oxazolidinone</w:t>
            </w:r>
            <w:proofErr w:type="spellEnd"/>
            <w:r w:rsidRPr="00E0028A">
              <w:t xml:space="preserve"> la </w:t>
            </w:r>
            <w:r w:rsidRPr="00E0028A">
              <w:rPr>
                <w:i/>
                <w:iCs/>
              </w:rPr>
              <w:t>M. tuberculosis</w:t>
            </w:r>
            <w:r w:rsidRPr="00E0028A">
              <w:t xml:space="preserve"> nu este pe deplin documentată.</w:t>
            </w:r>
          </w:p>
        </w:tc>
      </w:tr>
      <w:tr w:rsidR="006934FE" w:rsidRPr="00E0028A" w14:paraId="4DC20C8E" w14:textId="77777777" w:rsidTr="008432AC">
        <w:tc>
          <w:tcPr>
            <w:tcW w:w="2122" w:type="dxa"/>
          </w:tcPr>
          <w:p w14:paraId="2EEC8D70" w14:textId="77777777" w:rsidR="006934FE" w:rsidRPr="00E0028A" w:rsidRDefault="006934FE" w:rsidP="008432AC">
            <w:pPr>
              <w:pStyle w:val="Titlu"/>
            </w:pPr>
            <w:r w:rsidRPr="00E0028A">
              <w:t>Doza</w:t>
            </w:r>
          </w:p>
        </w:tc>
        <w:tc>
          <w:tcPr>
            <w:tcW w:w="7449" w:type="dxa"/>
          </w:tcPr>
          <w:p w14:paraId="43FAC3A0" w14:textId="342BFFB5" w:rsidR="006934FE" w:rsidRPr="00E0028A" w:rsidRDefault="009C7CD1" w:rsidP="00DA2B1E">
            <w:pPr>
              <w:contextualSpacing/>
            </w:pPr>
            <w:r w:rsidRPr="00E0028A">
              <w:rPr>
                <w:b/>
              </w:rPr>
              <w:t>Adulți</w:t>
            </w:r>
            <w:r w:rsidR="006934FE" w:rsidRPr="00E0028A">
              <w:t>: 600 mg, o dată pe zi</w:t>
            </w:r>
            <w:r w:rsidR="004E2215" w:rsidRPr="00E0028A">
              <w:t>,</w:t>
            </w:r>
            <w:r w:rsidR="006934FE" w:rsidRPr="00E0028A">
              <w:t xml:space="preserve"> </w:t>
            </w:r>
            <w:r w:rsidR="004E2215" w:rsidRPr="00E0028A">
              <w:t>doza zilnica superioara este de 1,2 g</w:t>
            </w:r>
          </w:p>
          <w:p w14:paraId="062FA4F9" w14:textId="737F832A" w:rsidR="006934FE" w:rsidRPr="00E0028A" w:rsidRDefault="006934FE" w:rsidP="00DA2B1E">
            <w:pPr>
              <w:contextualSpacing/>
            </w:pPr>
            <w:r w:rsidRPr="00E0028A">
              <w:rPr>
                <w:b/>
              </w:rPr>
              <w:t>Copii</w:t>
            </w:r>
            <w:r w:rsidRPr="00E0028A">
              <w:t xml:space="preserve">: </w:t>
            </w:r>
            <w:r w:rsidR="004E2215" w:rsidRPr="00E0028A">
              <w:t>vezi PCN TB la copil</w:t>
            </w:r>
          </w:p>
          <w:p w14:paraId="65EC8A62" w14:textId="33BFF38D" w:rsidR="006934FE" w:rsidRPr="00E0028A" w:rsidRDefault="00152545" w:rsidP="00DA2B1E">
            <w:pPr>
              <w:contextualSpacing/>
            </w:pPr>
            <w:r w:rsidRPr="00E0028A">
              <w:rPr>
                <w:u w:val="single"/>
              </w:rPr>
              <w:t>Pyridoxinum</w:t>
            </w:r>
            <w:r w:rsidR="006934FE" w:rsidRPr="00E0028A">
              <w:t xml:space="preserve">: </w:t>
            </w:r>
            <w:r w:rsidR="009C7CD1" w:rsidRPr="00E0028A">
              <w:t>toți</w:t>
            </w:r>
            <w:r w:rsidR="006934FE" w:rsidRPr="00E0028A">
              <w:t xml:space="preserve"> </w:t>
            </w:r>
            <w:r w:rsidR="009C7CD1" w:rsidRPr="00E0028A">
              <w:t>pacienții</w:t>
            </w:r>
            <w:r w:rsidR="006934FE" w:rsidRPr="00E0028A">
              <w:t xml:space="preserve"> trebuie să</w:t>
            </w:r>
            <w:r w:rsidR="00AD20BE" w:rsidRPr="00E0028A">
              <w:t xml:space="preserve"> administreze</w:t>
            </w:r>
            <w:r w:rsidR="006934FE" w:rsidRPr="00E0028A">
              <w:t xml:space="preserve"> </w:t>
            </w:r>
            <w:r w:rsidRPr="00E0028A">
              <w:t>Pyridoxinum</w:t>
            </w:r>
            <w:r w:rsidR="006934FE" w:rsidRPr="00E0028A">
              <w:t xml:space="preserve"> în timpul tratamentului cu </w:t>
            </w:r>
            <w:r w:rsidR="00FC2D8F" w:rsidRPr="00E0028A">
              <w:rPr>
                <w:color w:val="000000" w:themeColor="text1"/>
              </w:rPr>
              <w:t>Linezolidum</w:t>
            </w:r>
            <w:r w:rsidR="006934FE" w:rsidRPr="00E0028A">
              <w:t>.</w:t>
            </w:r>
          </w:p>
          <w:p w14:paraId="1058A596" w14:textId="01EF40E6" w:rsidR="004E2215" w:rsidRPr="00E0028A" w:rsidRDefault="004E2215" w:rsidP="00DA2B1E">
            <w:pPr>
              <w:contextualSpacing/>
            </w:pPr>
            <w:r w:rsidRPr="00E0028A">
              <w:t>Insuficiență renală sau dializă: Nu este necesară ajustarea dozei. Cu toate acestea, poate apărea acumularea celor doi metaboliți primari; prin urmare, trebuie utilizat cu prudență.</w:t>
            </w:r>
          </w:p>
          <w:p w14:paraId="6CD8A1BF" w14:textId="64669A16" w:rsidR="004E2215" w:rsidRPr="00E0028A" w:rsidRDefault="004E2215" w:rsidP="00DA2B1E">
            <w:pPr>
              <w:contextualSpacing/>
            </w:pPr>
            <w:r w:rsidRPr="00E0028A">
              <w:t>Pyridoxinum (vitamina B6): Nu există date suficiente pentru a susține administrarea sistemică a</w:t>
            </w:r>
            <w:r w:rsidR="00717EC3">
              <w:t xml:space="preserve"> </w:t>
            </w:r>
            <w:r w:rsidR="00717EC3" w:rsidRPr="00717EC3">
              <w:t>Pyridoxinum</w:t>
            </w:r>
            <w:r w:rsidRPr="00E0028A">
              <w:t xml:space="preserve"> </w:t>
            </w:r>
            <w:r w:rsidR="00717EC3">
              <w:t>(</w:t>
            </w:r>
            <w:r w:rsidRPr="00E0028A">
              <w:t>vitaminei B6</w:t>
            </w:r>
            <w:r w:rsidR="00717EC3">
              <w:t>)</w:t>
            </w:r>
            <w:r w:rsidRPr="00E0028A">
              <w:t xml:space="preserve"> la adulți sau copii pe </w:t>
            </w:r>
            <w:r w:rsidR="00FC2D8F" w:rsidRPr="00E0028A">
              <w:t>Linezolidum</w:t>
            </w:r>
            <w:r w:rsidRPr="00E0028A">
              <w:t xml:space="preserve">. Cu toate acestea, unele studii sugerează un efect asupra prevenirii </w:t>
            </w:r>
            <w:proofErr w:type="spellStart"/>
            <w:r w:rsidRPr="00E0028A">
              <w:t>mielotoxicității</w:t>
            </w:r>
            <w:proofErr w:type="spellEnd"/>
            <w:r w:rsidRPr="00E0028A">
              <w:t xml:space="preserve"> și ameliorării trombocitopeniei.</w:t>
            </w:r>
          </w:p>
        </w:tc>
      </w:tr>
      <w:tr w:rsidR="004E2215" w:rsidRPr="00E0028A" w14:paraId="19AE4209" w14:textId="77777777" w:rsidTr="008432AC">
        <w:tc>
          <w:tcPr>
            <w:tcW w:w="2122" w:type="dxa"/>
          </w:tcPr>
          <w:p w14:paraId="4CD9A2AD" w14:textId="73295961" w:rsidR="004E2215" w:rsidRPr="00E0028A" w:rsidRDefault="004E2215" w:rsidP="008432AC">
            <w:pPr>
              <w:pStyle w:val="Titlu"/>
            </w:pPr>
            <w:r w:rsidRPr="00E0028A">
              <w:t>Administrare</w:t>
            </w:r>
          </w:p>
        </w:tc>
        <w:tc>
          <w:tcPr>
            <w:tcW w:w="7449" w:type="dxa"/>
          </w:tcPr>
          <w:p w14:paraId="5442972B" w14:textId="3A85CC1E" w:rsidR="004E2215" w:rsidRPr="00E0028A" w:rsidRDefault="004E2215" w:rsidP="00DA2B1E">
            <w:pPr>
              <w:contextualSpacing/>
              <w:rPr>
                <w:b/>
              </w:rPr>
            </w:pPr>
            <w:r w:rsidRPr="00E0028A">
              <w:rPr>
                <w:b/>
              </w:rPr>
              <w:t>Perorală</w:t>
            </w:r>
          </w:p>
        </w:tc>
      </w:tr>
      <w:tr w:rsidR="006934FE" w:rsidRPr="00E0028A" w14:paraId="2DD63A31" w14:textId="77777777" w:rsidTr="008432AC">
        <w:tc>
          <w:tcPr>
            <w:tcW w:w="2122" w:type="dxa"/>
          </w:tcPr>
          <w:p w14:paraId="28687A48" w14:textId="77777777" w:rsidR="006934FE" w:rsidRPr="00E0028A" w:rsidRDefault="006934FE" w:rsidP="008432AC">
            <w:pPr>
              <w:pStyle w:val="Titlu"/>
            </w:pPr>
            <w:r w:rsidRPr="00E0028A">
              <w:t xml:space="preserve">Forma farmaceutică </w:t>
            </w:r>
          </w:p>
        </w:tc>
        <w:tc>
          <w:tcPr>
            <w:tcW w:w="7449" w:type="dxa"/>
          </w:tcPr>
          <w:p w14:paraId="5720717C" w14:textId="77777777" w:rsidR="004E2215" w:rsidRPr="00E0028A" w:rsidRDefault="004E2215" w:rsidP="00DA2B1E">
            <w:pPr>
              <w:contextualSpacing/>
            </w:pPr>
            <w:r w:rsidRPr="00E0028A">
              <w:t>100 mg/5 ml pulbere pentru lichid oral. După reconstituire, soluția trebuie amestecată ușor înainte de administrare; nu trebuie scuturat.</w:t>
            </w:r>
          </w:p>
          <w:p w14:paraId="12AE797E" w14:textId="69B7B574" w:rsidR="004E2215" w:rsidRPr="00E0028A" w:rsidRDefault="004E2215" w:rsidP="00DA2B1E">
            <w:pPr>
              <w:contextualSpacing/>
            </w:pPr>
            <w:r w:rsidRPr="00E0028A">
              <w:t>Comprimat dispersabil de 150 mg.</w:t>
            </w:r>
          </w:p>
          <w:p w14:paraId="3486AE37" w14:textId="22B5A04D" w:rsidR="006934FE" w:rsidRPr="00E0028A" w:rsidRDefault="004E2215" w:rsidP="00DA2B1E">
            <w:pPr>
              <w:contextualSpacing/>
            </w:pPr>
            <w:r w:rsidRPr="00E0028A">
              <w:t xml:space="preserve">Comprimat filmat de 600 mg. Zdrobirea și dizolvarea comprimatelor filmate (600 mg) în 10 ml de apă poate facilita administrarea la copiii mai mici sau la cei care nu pot înghiți comprimatele întregi; de asemenea, evită </w:t>
            </w:r>
            <w:r w:rsidR="009C7CD1" w:rsidRPr="00E0028A">
              <w:t>fracționarea</w:t>
            </w:r>
            <w:r w:rsidRPr="00E0028A">
              <w:t xml:space="preserve"> formulărilor solide, </w:t>
            </w:r>
            <w:r w:rsidR="009C7CD1" w:rsidRPr="00E0028A">
              <w:t>deși</w:t>
            </w:r>
            <w:r w:rsidRPr="00E0028A">
              <w:t xml:space="preserve"> </w:t>
            </w:r>
            <w:proofErr w:type="spellStart"/>
            <w:r w:rsidRPr="00E0028A">
              <w:t>biodisponibilitatea</w:t>
            </w:r>
            <w:proofErr w:type="spellEnd"/>
            <w:r w:rsidRPr="00E0028A">
              <w:t xml:space="preserve"> tabletelor adulte dizolvate, zdrobite este incertă (se preferă tabletele dispersabile).</w:t>
            </w:r>
          </w:p>
        </w:tc>
      </w:tr>
      <w:tr w:rsidR="006934FE" w:rsidRPr="00E0028A" w14:paraId="503CEA77" w14:textId="77777777" w:rsidTr="008432AC">
        <w:tc>
          <w:tcPr>
            <w:tcW w:w="2122" w:type="dxa"/>
          </w:tcPr>
          <w:p w14:paraId="0E8324D9" w14:textId="77777777" w:rsidR="006934FE" w:rsidRPr="00E0028A" w:rsidRDefault="006934FE" w:rsidP="008432AC">
            <w:pPr>
              <w:pStyle w:val="Titlu"/>
            </w:pPr>
            <w:r w:rsidRPr="00E0028A">
              <w:t>Depozitarea</w:t>
            </w:r>
          </w:p>
        </w:tc>
        <w:tc>
          <w:tcPr>
            <w:tcW w:w="7449" w:type="dxa"/>
          </w:tcPr>
          <w:p w14:paraId="58295167" w14:textId="77777777" w:rsidR="006934FE" w:rsidRPr="00E0028A" w:rsidRDefault="006934FE" w:rsidP="00DA2B1E">
            <w:r w:rsidRPr="00E0028A">
              <w:t>A păstra comprimatele la temperatura camerei (15-25°C). Suspensia orală reconstituită poate fi păstrată la temperatura camerei timp de 21 de zile.</w:t>
            </w:r>
          </w:p>
          <w:p w14:paraId="4424BB94" w14:textId="2CD37F05" w:rsidR="006934FE" w:rsidRPr="00E0028A" w:rsidRDefault="006934FE" w:rsidP="00DA2B1E">
            <w:r w:rsidRPr="00E0028A">
              <w:t xml:space="preserve">Preparatul parenteral trebuie să fie păstrat la temperatura camerei (protejat de lumină </w:t>
            </w:r>
            <w:r w:rsidR="009C7CD1" w:rsidRPr="00E0028A">
              <w:t>și</w:t>
            </w:r>
            <w:r w:rsidRPr="00E0028A">
              <w:t xml:space="preserve"> nu congelat).</w:t>
            </w:r>
          </w:p>
        </w:tc>
      </w:tr>
      <w:tr w:rsidR="006934FE" w:rsidRPr="00E0028A" w14:paraId="777D63C7" w14:textId="77777777" w:rsidTr="008432AC">
        <w:tc>
          <w:tcPr>
            <w:tcW w:w="2122" w:type="dxa"/>
          </w:tcPr>
          <w:p w14:paraId="4BFBBEEE" w14:textId="0A9BE473" w:rsidR="006934FE" w:rsidRPr="00E0028A" w:rsidRDefault="008432AC" w:rsidP="008432AC">
            <w:pPr>
              <w:pStyle w:val="Titlu"/>
            </w:pPr>
            <w:r w:rsidRPr="00E0028A">
              <w:t>Absorbția</w:t>
            </w:r>
            <w:r w:rsidR="006934FE" w:rsidRPr="00E0028A">
              <w:t xml:space="preserve"> </w:t>
            </w:r>
            <w:r w:rsidR="005B176A">
              <w:t>per</w:t>
            </w:r>
            <w:r w:rsidR="006934FE" w:rsidRPr="00E0028A">
              <w:t>orală</w:t>
            </w:r>
          </w:p>
        </w:tc>
        <w:tc>
          <w:tcPr>
            <w:tcW w:w="7449" w:type="dxa"/>
          </w:tcPr>
          <w:p w14:paraId="13D8994A" w14:textId="48BC9C83" w:rsidR="006934FE" w:rsidRPr="00E0028A" w:rsidRDefault="009C7CD1" w:rsidP="00DA2B1E">
            <w:r w:rsidRPr="00E0028A">
              <w:t>Absorbția</w:t>
            </w:r>
            <w:r w:rsidR="006934FE" w:rsidRPr="00E0028A">
              <w:t xml:space="preserve"> orală aproape completă.</w:t>
            </w:r>
          </w:p>
        </w:tc>
      </w:tr>
      <w:tr w:rsidR="006934FE" w:rsidRPr="00E0028A" w14:paraId="498D543B" w14:textId="77777777" w:rsidTr="008432AC">
        <w:tc>
          <w:tcPr>
            <w:tcW w:w="2122" w:type="dxa"/>
          </w:tcPr>
          <w:p w14:paraId="2069B677" w14:textId="77777777" w:rsidR="006934FE" w:rsidRPr="00E0028A" w:rsidRDefault="006934FE" w:rsidP="008432AC">
            <w:pPr>
              <w:pStyle w:val="Titlu"/>
            </w:pPr>
            <w:r w:rsidRPr="00E0028A">
              <w:t>Penetrarea în LCR</w:t>
            </w:r>
          </w:p>
        </w:tc>
        <w:tc>
          <w:tcPr>
            <w:tcW w:w="7449" w:type="dxa"/>
          </w:tcPr>
          <w:p w14:paraId="1289BFBC" w14:textId="1BAFF90F" w:rsidR="006934FE" w:rsidRPr="00E0028A" w:rsidRDefault="001338E4" w:rsidP="00DA2B1E">
            <w:r w:rsidRPr="00E0028A">
              <w:t>Are o penetrare excelentă în LCR și creier.</w:t>
            </w:r>
          </w:p>
        </w:tc>
      </w:tr>
      <w:tr w:rsidR="006934FE" w:rsidRPr="00E0028A" w14:paraId="3FD5F375" w14:textId="77777777" w:rsidTr="008432AC">
        <w:tc>
          <w:tcPr>
            <w:tcW w:w="2122" w:type="dxa"/>
          </w:tcPr>
          <w:p w14:paraId="4DE53978" w14:textId="06CD2230" w:rsidR="006934FE" w:rsidRPr="00E0028A" w:rsidRDefault="009C7CD1" w:rsidP="008432AC">
            <w:pPr>
              <w:pStyle w:val="Titlu"/>
            </w:pPr>
            <w:r w:rsidRPr="00E0028A">
              <w:t>Situații</w:t>
            </w:r>
            <w:r w:rsidR="006934FE" w:rsidRPr="00E0028A">
              <w:t xml:space="preserve"> speciale</w:t>
            </w:r>
          </w:p>
        </w:tc>
        <w:tc>
          <w:tcPr>
            <w:tcW w:w="7449" w:type="dxa"/>
          </w:tcPr>
          <w:p w14:paraId="6AD39012" w14:textId="7E1F2730" w:rsidR="001338E4" w:rsidRPr="00E0028A" w:rsidRDefault="001338E4" w:rsidP="00DA2B1E">
            <w:pPr>
              <w:contextualSpacing/>
            </w:pPr>
            <w:r w:rsidRPr="00E0028A">
              <w:t>La pacienții cu afecțiuni hematologice preexistente, trebuie utilizat cu precauție extremă.</w:t>
            </w:r>
          </w:p>
          <w:p w14:paraId="514AF8DA" w14:textId="7135A6F4" w:rsidR="001338E4" w:rsidRPr="00E0028A" w:rsidRDefault="001338E4" w:rsidP="00DA2B1E">
            <w:pPr>
              <w:contextualSpacing/>
            </w:pPr>
            <w:r w:rsidRPr="00E0028A">
              <w:rPr>
                <w:b/>
                <w:bCs/>
              </w:rPr>
              <w:t>Utilizare în timpul sarcinii sau alăptării:</w:t>
            </w:r>
            <w:r w:rsidRPr="00E0028A">
              <w:t xml:space="preserve"> Studiile la animale au arătat dovezi ale unei apariții crescute a leziunilor fetale. Există date limitate la om, dar nu există rapoarte privind creșterea malformației sau alte efecte dăunătoare directe sau indirecte asupra fătului uman. Nivelurile medicamentului apar în laptele matern la doze mai mici decât doza obișnuită pentru sugari.</w:t>
            </w:r>
          </w:p>
          <w:p w14:paraId="443995D7" w14:textId="77777777" w:rsidR="001338E4" w:rsidRPr="00E0028A" w:rsidRDefault="001338E4" w:rsidP="00DA2B1E">
            <w:pPr>
              <w:contextualSpacing/>
            </w:pPr>
            <w:r w:rsidRPr="00E0028A">
              <w:rPr>
                <w:b/>
                <w:bCs/>
              </w:rPr>
              <w:t>Utilizare în boli renale:</w:t>
            </w:r>
            <w:r w:rsidRPr="00E0028A">
              <w:t xml:space="preserve"> Nu se recomandă ajustarea dozei, dar metaboliții se pot acumula.</w:t>
            </w:r>
          </w:p>
          <w:p w14:paraId="7036405B" w14:textId="77777777" w:rsidR="001338E4" w:rsidRPr="00E0028A" w:rsidRDefault="001338E4" w:rsidP="00DA2B1E">
            <w:pPr>
              <w:contextualSpacing/>
            </w:pPr>
            <w:r w:rsidRPr="00E0028A">
              <w:rPr>
                <w:b/>
                <w:bCs/>
              </w:rPr>
              <w:t>Utilizare în boli hepatice:</w:t>
            </w:r>
            <w:r w:rsidRPr="00E0028A">
              <w:t xml:space="preserve"> în ciuda metabolismului hepatic, este rareori asociat cu creșterea transaminazelor.</w:t>
            </w:r>
          </w:p>
          <w:p w14:paraId="6C4FC86F" w14:textId="65962AC0" w:rsidR="001338E4" w:rsidRPr="00E0028A" w:rsidRDefault="001338E4" w:rsidP="00DA2B1E">
            <w:pPr>
              <w:contextualSpacing/>
            </w:pPr>
            <w:r w:rsidRPr="00E0028A">
              <w:rPr>
                <w:b/>
                <w:bCs/>
              </w:rPr>
              <w:t>Utilizare în diabetul zaharat:</w:t>
            </w:r>
            <w:r w:rsidRPr="00E0028A">
              <w:t xml:space="preserve"> Există un risc crescut de acidoză lactică la pacienții tratați cu </w:t>
            </w:r>
            <w:proofErr w:type="spellStart"/>
            <w:r w:rsidRPr="00E0028A">
              <w:t>metformină</w:t>
            </w:r>
            <w:proofErr w:type="spellEnd"/>
            <w:r w:rsidRPr="00E0028A">
              <w:t xml:space="preserve">. S-a raportat hipoglicemie la pacienții cărora li s-a administrat insulină sau agenți </w:t>
            </w:r>
            <w:proofErr w:type="spellStart"/>
            <w:r w:rsidRPr="00E0028A">
              <w:t>hipoglicemici</w:t>
            </w:r>
            <w:proofErr w:type="spellEnd"/>
            <w:r w:rsidRPr="00E0028A">
              <w:t xml:space="preserve"> </w:t>
            </w:r>
            <w:proofErr w:type="spellStart"/>
            <w:r w:rsidR="00DA2B1E" w:rsidRPr="00E0028A">
              <w:t>per</w:t>
            </w:r>
            <w:r w:rsidRPr="00E0028A">
              <w:t>orali</w:t>
            </w:r>
            <w:proofErr w:type="spellEnd"/>
            <w:r w:rsidRPr="00E0028A">
              <w:t xml:space="preserve"> și </w:t>
            </w:r>
            <w:r w:rsidR="00722D0D" w:rsidRPr="00E0028A">
              <w:t>Linezolidum</w:t>
            </w:r>
            <w:r w:rsidRPr="00E0028A">
              <w:t>.</w:t>
            </w:r>
          </w:p>
          <w:p w14:paraId="4BC94163" w14:textId="4BAEAFE5" w:rsidR="001338E4" w:rsidRPr="00E0028A" w:rsidRDefault="001338E4" w:rsidP="00DA2B1E">
            <w:pPr>
              <w:contextualSpacing/>
            </w:pPr>
            <w:r w:rsidRPr="00E0028A">
              <w:rPr>
                <w:b/>
                <w:bCs/>
              </w:rPr>
              <w:t xml:space="preserve">Utilizare la pacienții cu boală </w:t>
            </w:r>
            <w:proofErr w:type="spellStart"/>
            <w:r w:rsidRPr="00E0028A">
              <w:rPr>
                <w:b/>
                <w:bCs/>
              </w:rPr>
              <w:t>cerebrovasculară</w:t>
            </w:r>
            <w:proofErr w:type="spellEnd"/>
            <w:r w:rsidRPr="00E0028A">
              <w:rPr>
                <w:b/>
                <w:bCs/>
              </w:rPr>
              <w:t xml:space="preserve"> sau cardiovasculară, </w:t>
            </w:r>
            <w:proofErr w:type="spellStart"/>
            <w:r w:rsidRPr="00E0028A">
              <w:rPr>
                <w:b/>
                <w:bCs/>
              </w:rPr>
              <w:t>feocromocitom</w:t>
            </w:r>
            <w:proofErr w:type="spellEnd"/>
            <w:r w:rsidRPr="00E0028A">
              <w:rPr>
                <w:b/>
                <w:bCs/>
              </w:rPr>
              <w:t>, sindrom carcinoid sau hipertiroidism netratat:</w:t>
            </w:r>
            <w:r w:rsidRPr="00E0028A">
              <w:t xml:space="preserve"> </w:t>
            </w:r>
            <w:r w:rsidR="00722D0D" w:rsidRPr="00E0028A">
              <w:t>Linezolidum</w:t>
            </w:r>
            <w:r w:rsidRPr="00E0028A">
              <w:t xml:space="preserve"> poate exacerba simptomele acestor afecțiuni.</w:t>
            </w:r>
          </w:p>
          <w:p w14:paraId="56A98165" w14:textId="079EBD0F" w:rsidR="001338E4" w:rsidRPr="00E0028A" w:rsidRDefault="001338E4" w:rsidP="00DA2B1E">
            <w:pPr>
              <w:contextualSpacing/>
            </w:pPr>
            <w:r w:rsidRPr="00E0028A">
              <w:rPr>
                <w:b/>
                <w:bCs/>
              </w:rPr>
              <w:t>Utilizare la pacienții cu depresie:</w:t>
            </w:r>
            <w:r w:rsidRPr="00E0028A">
              <w:t xml:space="preserve"> Administrarea de </w:t>
            </w:r>
            <w:r w:rsidR="00722D0D" w:rsidRPr="00E0028A">
              <w:t>Linezolidum</w:t>
            </w:r>
            <w:r w:rsidRPr="00E0028A">
              <w:t xml:space="preserve"> concomitent chiar și cu ISRS obișnuiți poate duce la reacții grave, cum ar fi sindromul </w:t>
            </w:r>
            <w:proofErr w:type="spellStart"/>
            <w:r w:rsidRPr="00E0028A">
              <w:t>serotoninergic</w:t>
            </w:r>
            <w:proofErr w:type="spellEnd"/>
            <w:r w:rsidRPr="00E0028A">
              <w:t xml:space="preserve"> sau reacții asemănătoare sindromului neuroleptic malign.</w:t>
            </w:r>
          </w:p>
        </w:tc>
      </w:tr>
      <w:tr w:rsidR="006934FE" w:rsidRPr="00E0028A" w14:paraId="13CBB4F5" w14:textId="77777777" w:rsidTr="008432AC">
        <w:tc>
          <w:tcPr>
            <w:tcW w:w="2122" w:type="dxa"/>
          </w:tcPr>
          <w:p w14:paraId="0DE99B56" w14:textId="06A541B0" w:rsidR="006934FE" w:rsidRPr="00E0028A" w:rsidRDefault="00DA2B1E" w:rsidP="00436066">
            <w:pPr>
              <w:rPr>
                <w:b/>
              </w:rPr>
            </w:pPr>
            <w:r w:rsidRPr="00E0028A">
              <w:rPr>
                <w:b/>
              </w:rPr>
              <w:t>Reacții</w:t>
            </w:r>
            <w:r w:rsidR="006934FE" w:rsidRPr="00E0028A">
              <w:rPr>
                <w:b/>
              </w:rPr>
              <w:t xml:space="preserve"> adverse</w:t>
            </w:r>
          </w:p>
        </w:tc>
        <w:tc>
          <w:tcPr>
            <w:tcW w:w="7449" w:type="dxa"/>
          </w:tcPr>
          <w:p w14:paraId="18FA2F12" w14:textId="25ACA4E6" w:rsidR="001338E4" w:rsidRPr="00E0028A" w:rsidRDefault="001338E4" w:rsidP="00DA2B1E">
            <w:pPr>
              <w:contextualSpacing/>
            </w:pPr>
            <w:r w:rsidRPr="00E0028A">
              <w:rPr>
                <w:b/>
                <w:bCs/>
              </w:rPr>
              <w:t>Toleranță generală:</w:t>
            </w:r>
            <w:r w:rsidRPr="00E0028A">
              <w:t xml:space="preserve"> slab tolerată.</w:t>
            </w:r>
          </w:p>
          <w:p w14:paraId="50EC8C6C" w14:textId="6BBDD219" w:rsidR="001338E4" w:rsidRPr="00E0028A" w:rsidRDefault="001338E4" w:rsidP="00DA2B1E">
            <w:pPr>
              <w:contextualSpacing/>
              <w:rPr>
                <w:b/>
                <w:bCs/>
              </w:rPr>
            </w:pPr>
            <w:r w:rsidRPr="00E0028A">
              <w:rPr>
                <w:b/>
                <w:bCs/>
              </w:rPr>
              <w:t>Frecvent:</w:t>
            </w:r>
          </w:p>
          <w:p w14:paraId="1DD3DEA2" w14:textId="5DE8EB39" w:rsidR="001338E4" w:rsidRPr="00E0028A" w:rsidRDefault="001338E4" w:rsidP="009F1DA7">
            <w:pPr>
              <w:pStyle w:val="Listparagraf"/>
              <w:numPr>
                <w:ilvl w:val="0"/>
                <w:numId w:val="156"/>
              </w:numPr>
            </w:pPr>
            <w:r w:rsidRPr="00E0028A">
              <w:t>Greață, vărsături și diaree.</w:t>
            </w:r>
          </w:p>
          <w:p w14:paraId="6410A6B2" w14:textId="53887AA2" w:rsidR="001338E4" w:rsidRPr="00E0028A" w:rsidRDefault="001338E4" w:rsidP="009F1DA7">
            <w:pPr>
              <w:pStyle w:val="Listparagraf"/>
              <w:numPr>
                <w:ilvl w:val="0"/>
                <w:numId w:val="156"/>
              </w:numPr>
            </w:pPr>
            <w:proofErr w:type="spellStart"/>
            <w:r w:rsidRPr="00E0028A">
              <w:rPr>
                <w:b/>
                <w:bCs/>
              </w:rPr>
              <w:t>Mielosupresia</w:t>
            </w:r>
            <w:proofErr w:type="spellEnd"/>
            <w:r w:rsidRPr="00E0028A">
              <w:t xml:space="preserve">, care se poate manifesta în primele 2 luni de tratament cu scăderea numărului de trombocite sau </w:t>
            </w:r>
            <w:r w:rsidR="007046F8" w:rsidRPr="00E0028A">
              <w:t>de leucocite</w:t>
            </w:r>
            <w:r w:rsidRPr="00E0028A">
              <w:t xml:space="preserve"> și anemie.</w:t>
            </w:r>
          </w:p>
          <w:p w14:paraId="6DD7DD31" w14:textId="6FC7AC42" w:rsidR="001338E4" w:rsidRPr="00E0028A" w:rsidRDefault="001338E4" w:rsidP="009F1DA7">
            <w:pPr>
              <w:pStyle w:val="Listparagraf"/>
              <w:numPr>
                <w:ilvl w:val="0"/>
                <w:numId w:val="156"/>
              </w:numPr>
            </w:pPr>
            <w:r w:rsidRPr="00E0028A">
              <w:rPr>
                <w:b/>
                <w:bCs/>
              </w:rPr>
              <w:t>Toxicitatea nervului optic și neuropatia periferică</w:t>
            </w:r>
            <w:r w:rsidRPr="00E0028A">
              <w:t xml:space="preserve"> tind să se dezvolte după câteva săptămâni de tratament și pot duce la orbire ireversibilă sau la neuropatie permanent</w:t>
            </w:r>
            <w:r w:rsidR="007046F8" w:rsidRPr="00E0028A">
              <w:t>ă</w:t>
            </w:r>
            <w:r w:rsidRPr="00E0028A">
              <w:t xml:space="preserve">. Toxicitatea nervoasă este de obicei un motiv pentru a opri </w:t>
            </w:r>
            <w:r w:rsidR="00722D0D" w:rsidRPr="00E0028A">
              <w:t>Linezolidum</w:t>
            </w:r>
            <w:r w:rsidRPr="00E0028A">
              <w:t>.</w:t>
            </w:r>
          </w:p>
          <w:p w14:paraId="4062CA6E" w14:textId="77777777" w:rsidR="001338E4" w:rsidRPr="00E0028A" w:rsidRDefault="001338E4" w:rsidP="00DA2B1E">
            <w:pPr>
              <w:contextualSpacing/>
            </w:pPr>
            <w:r w:rsidRPr="00E0028A">
              <w:rPr>
                <w:b/>
                <w:bCs/>
              </w:rPr>
              <w:t>Ocazional:</w:t>
            </w:r>
            <w:r w:rsidRPr="00E0028A">
              <w:t xml:space="preserve"> colită pseudomembranoasă, candidoză vaginală, hipoglicemie, sindrom </w:t>
            </w:r>
            <w:proofErr w:type="spellStart"/>
            <w:r w:rsidRPr="00E0028A">
              <w:t>serotoninergic</w:t>
            </w:r>
            <w:proofErr w:type="spellEnd"/>
            <w:r w:rsidRPr="00E0028A">
              <w:t xml:space="preserve"> și acidoză lactică; și aritmie (tahicardie), atacuri ischemice tranzitorii, pancreatită, convulsii.</w:t>
            </w:r>
          </w:p>
          <w:p w14:paraId="66277BF8" w14:textId="4A4A16C2" w:rsidR="001338E4" w:rsidRPr="00E0028A" w:rsidRDefault="001338E4" w:rsidP="00DA2B1E">
            <w:pPr>
              <w:contextualSpacing/>
            </w:pPr>
            <w:r w:rsidRPr="00E0028A">
              <w:rPr>
                <w:b/>
                <w:bCs/>
              </w:rPr>
              <w:t>Mai puțin frecvente:</w:t>
            </w:r>
            <w:r w:rsidRPr="00E0028A">
              <w:t xml:space="preserve"> sindrom Stevens-Johnson, angioedem și alopecie</w:t>
            </w:r>
            <w:r w:rsidR="007046F8" w:rsidRPr="00E0028A">
              <w:t>.</w:t>
            </w:r>
          </w:p>
        </w:tc>
      </w:tr>
      <w:tr w:rsidR="006934FE" w:rsidRPr="00E0028A" w14:paraId="2EF643C8" w14:textId="77777777" w:rsidTr="008432AC">
        <w:tc>
          <w:tcPr>
            <w:tcW w:w="2122" w:type="dxa"/>
          </w:tcPr>
          <w:p w14:paraId="08E9E902" w14:textId="0CD5C3E6" w:rsidR="006934FE" w:rsidRPr="00E0028A" w:rsidRDefault="00DA2B1E" w:rsidP="00436066">
            <w:pPr>
              <w:rPr>
                <w:b/>
                <w:bCs/>
              </w:rPr>
            </w:pPr>
            <w:r w:rsidRPr="00E0028A">
              <w:rPr>
                <w:b/>
                <w:bCs/>
              </w:rPr>
              <w:t>Contraindicații</w:t>
            </w:r>
          </w:p>
        </w:tc>
        <w:tc>
          <w:tcPr>
            <w:tcW w:w="7449" w:type="dxa"/>
          </w:tcPr>
          <w:p w14:paraId="3596DE9F" w14:textId="77777777" w:rsidR="007046F8" w:rsidRPr="00E0028A" w:rsidRDefault="007046F8" w:rsidP="00BA22AE">
            <w:pPr>
              <w:numPr>
                <w:ilvl w:val="0"/>
                <w:numId w:val="48"/>
              </w:numPr>
            </w:pPr>
            <w:r w:rsidRPr="00E0028A">
              <w:t xml:space="preserve">Hipersensibilitate la </w:t>
            </w:r>
            <w:proofErr w:type="spellStart"/>
            <w:r w:rsidRPr="00E0028A">
              <w:t>oxazolidinone</w:t>
            </w:r>
            <w:proofErr w:type="spellEnd"/>
            <w:r w:rsidRPr="00E0028A">
              <w:t>.</w:t>
            </w:r>
          </w:p>
          <w:p w14:paraId="611AAA62" w14:textId="5A284893" w:rsidR="007046F8" w:rsidRPr="00E0028A" w:rsidRDefault="007046F8" w:rsidP="00BA22AE">
            <w:pPr>
              <w:numPr>
                <w:ilvl w:val="0"/>
                <w:numId w:val="48"/>
              </w:numPr>
            </w:pPr>
            <w:r w:rsidRPr="00E0028A">
              <w:t xml:space="preserve">Dacă pacientul ia un alt medicament inhibitor de MAO sau a utilizat unul în ultimele 14 zile, </w:t>
            </w:r>
            <w:r w:rsidR="00722D0D" w:rsidRPr="00E0028A">
              <w:t>Linezolidum</w:t>
            </w:r>
            <w:r w:rsidRPr="00E0028A">
              <w:t xml:space="preserve"> nu trebuie luat.</w:t>
            </w:r>
          </w:p>
          <w:p w14:paraId="570755EE" w14:textId="7B7DC481" w:rsidR="007046F8" w:rsidRPr="00E0028A" w:rsidRDefault="007046F8" w:rsidP="00BA22AE">
            <w:pPr>
              <w:numPr>
                <w:ilvl w:val="0"/>
                <w:numId w:val="48"/>
              </w:numPr>
            </w:pPr>
            <w:r w:rsidRPr="00E0028A">
              <w:t xml:space="preserve">Trebuie utilizat cu prudență extremă cu antidepresive, </w:t>
            </w:r>
            <w:proofErr w:type="spellStart"/>
            <w:r w:rsidRPr="00E0028A">
              <w:t>antimigrene</w:t>
            </w:r>
            <w:proofErr w:type="spellEnd"/>
            <w:r w:rsidRPr="00E0028A">
              <w:t xml:space="preserve"> și alte medicamente.</w:t>
            </w:r>
          </w:p>
          <w:p w14:paraId="4F786D9E" w14:textId="33C9B205" w:rsidR="007046F8" w:rsidRPr="00E0028A" w:rsidRDefault="007046F8" w:rsidP="00BA22AE">
            <w:pPr>
              <w:numPr>
                <w:ilvl w:val="0"/>
                <w:numId w:val="48"/>
              </w:numPr>
            </w:pPr>
            <w:r w:rsidRPr="00E0028A">
              <w:t xml:space="preserve">Nu trebuie utilizat concomitent cu </w:t>
            </w:r>
            <w:proofErr w:type="spellStart"/>
            <w:r w:rsidR="00984D4F" w:rsidRPr="00984D4F">
              <w:t>Stavudinum</w:t>
            </w:r>
            <w:proofErr w:type="spellEnd"/>
            <w:r w:rsidRPr="00E0028A">
              <w:t xml:space="preserve"> sau </w:t>
            </w:r>
            <w:proofErr w:type="spellStart"/>
            <w:r w:rsidR="00984D4F" w:rsidRPr="00984D4F">
              <w:t>Didanosinum</w:t>
            </w:r>
            <w:proofErr w:type="spellEnd"/>
            <w:r w:rsidRPr="00E0028A">
              <w:t>.</w:t>
            </w:r>
          </w:p>
          <w:p w14:paraId="5A121E4A" w14:textId="5D73DDAC" w:rsidR="007046F8" w:rsidRPr="00E0028A" w:rsidRDefault="007046F8" w:rsidP="00BA22AE">
            <w:pPr>
              <w:numPr>
                <w:ilvl w:val="0"/>
                <w:numId w:val="48"/>
              </w:numPr>
            </w:pPr>
            <w:r w:rsidRPr="00E0028A">
              <w:t xml:space="preserve">Trebuie utilizat cu </w:t>
            </w:r>
            <w:r w:rsidR="009C7CD1" w:rsidRPr="00E0028A">
              <w:t>precauție</w:t>
            </w:r>
            <w:r w:rsidRPr="00E0028A">
              <w:t xml:space="preserve"> extremă cu </w:t>
            </w:r>
            <w:r w:rsidR="00EE1AE1" w:rsidRPr="00E0028A">
              <w:t>Lamivudinum*</w:t>
            </w:r>
            <w:r w:rsidRPr="00E0028A">
              <w:t xml:space="preserve">, </w:t>
            </w:r>
            <w:proofErr w:type="spellStart"/>
            <w:r w:rsidR="00FC2D8F" w:rsidRPr="00E0028A">
              <w:t>Zidovudinum</w:t>
            </w:r>
            <w:proofErr w:type="spellEnd"/>
            <w:r w:rsidR="00FC2D8F" w:rsidRPr="00E0028A">
              <w:t>*</w:t>
            </w:r>
            <w:r w:rsidRPr="00E0028A">
              <w:t xml:space="preserve"> </w:t>
            </w:r>
            <w:r w:rsidR="009C7CD1" w:rsidRPr="00E0028A">
              <w:t>și</w:t>
            </w:r>
            <w:r w:rsidRPr="00E0028A">
              <w:t xml:space="preserve"> </w:t>
            </w:r>
            <w:proofErr w:type="spellStart"/>
            <w:r w:rsidR="00EE1AE1" w:rsidRPr="00E0028A">
              <w:t>Abacavirum</w:t>
            </w:r>
            <w:proofErr w:type="spellEnd"/>
            <w:r w:rsidR="00EE1AE1" w:rsidRPr="00E0028A">
              <w:t>*</w:t>
            </w:r>
            <w:r w:rsidRPr="00E0028A">
              <w:t>.</w:t>
            </w:r>
          </w:p>
          <w:p w14:paraId="0420D933" w14:textId="41E7CAFF" w:rsidR="007046F8" w:rsidRPr="00E0028A" w:rsidRDefault="007046F8" w:rsidP="00BA22AE">
            <w:pPr>
              <w:numPr>
                <w:ilvl w:val="0"/>
                <w:numId w:val="48"/>
              </w:numPr>
            </w:pPr>
            <w:r w:rsidRPr="00E0028A">
              <w:t xml:space="preserve">Trebuie să fie utilizat cu precauție extremă dacă </w:t>
            </w:r>
            <w:proofErr w:type="spellStart"/>
            <w:r w:rsidR="00984D4F" w:rsidRPr="00984D4F">
              <w:t>Metforminum</w:t>
            </w:r>
            <w:proofErr w:type="spellEnd"/>
            <w:r w:rsidRPr="00E0028A">
              <w:t xml:space="preserve"> este utilizat în doză mare; în astfel de cazuri, cel mai bine este să luați în considerare o schimbare la alte medicamente antidiabetice orale sau insulină pentru a limita riscul de acidoză lactică.</w:t>
            </w:r>
          </w:p>
          <w:p w14:paraId="64FBE7BE" w14:textId="410BF277" w:rsidR="006934FE" w:rsidRPr="00E0028A" w:rsidRDefault="007046F8" w:rsidP="00BA22AE">
            <w:pPr>
              <w:numPr>
                <w:ilvl w:val="0"/>
                <w:numId w:val="48"/>
              </w:numPr>
            </w:pPr>
            <w:r w:rsidRPr="00E0028A">
              <w:t xml:space="preserve">Nu trebuie administrat </w:t>
            </w:r>
            <w:r w:rsidR="009C7CD1" w:rsidRPr="00E0028A">
              <w:t>pacienților</w:t>
            </w:r>
            <w:r w:rsidRPr="00E0028A">
              <w:t xml:space="preserve"> cu hipertensiune arterială necontrolată, </w:t>
            </w:r>
            <w:proofErr w:type="spellStart"/>
            <w:r w:rsidRPr="00E0028A">
              <w:t>feocromocitom</w:t>
            </w:r>
            <w:proofErr w:type="spellEnd"/>
            <w:r w:rsidRPr="00E0028A">
              <w:t>, tireotoxicoză sau sindrom carcinoid.</w:t>
            </w:r>
          </w:p>
        </w:tc>
      </w:tr>
      <w:tr w:rsidR="006934FE" w:rsidRPr="00E0028A" w14:paraId="7F04D8EE" w14:textId="77777777" w:rsidTr="008432AC">
        <w:tc>
          <w:tcPr>
            <w:tcW w:w="2122" w:type="dxa"/>
          </w:tcPr>
          <w:p w14:paraId="38932EBE" w14:textId="0261970D" w:rsidR="006934FE" w:rsidRPr="00E0028A" w:rsidRDefault="009C7CD1" w:rsidP="00436066">
            <w:pPr>
              <w:rPr>
                <w:b/>
                <w:bCs/>
              </w:rPr>
            </w:pPr>
            <w:r w:rsidRPr="00E0028A">
              <w:rPr>
                <w:b/>
                <w:bCs/>
              </w:rPr>
              <w:t>Interacțiuni</w:t>
            </w:r>
            <w:r w:rsidR="006934FE" w:rsidRPr="00E0028A">
              <w:rPr>
                <w:b/>
                <w:bCs/>
              </w:rPr>
              <w:t xml:space="preserve"> medicamentoase</w:t>
            </w:r>
          </w:p>
        </w:tc>
        <w:tc>
          <w:tcPr>
            <w:tcW w:w="7449" w:type="dxa"/>
          </w:tcPr>
          <w:p w14:paraId="23DDCE9B" w14:textId="6637BB6E" w:rsidR="007046F8" w:rsidRPr="00E0028A" w:rsidRDefault="007046F8" w:rsidP="00DA2B1E">
            <w:r w:rsidRPr="00E0028A">
              <w:t xml:space="preserve">Există un potențial ridicat de interacțiuni medicament-medicament. Nu există interacțiuni cu sistemul enzimatic CYP450, dar </w:t>
            </w:r>
            <w:r w:rsidR="00722D0D" w:rsidRPr="00E0028A">
              <w:t>Linezolidum</w:t>
            </w:r>
            <w:r w:rsidRPr="00E0028A">
              <w:t xml:space="preserve"> este un inhibitor MAO, iar combinația cu alte medicamente poate crește riscul de afecțiuni clinice severe și toxicități induse de </w:t>
            </w:r>
            <w:r w:rsidR="00722D0D" w:rsidRPr="00E0028A">
              <w:t>Linezolidum</w:t>
            </w:r>
            <w:r w:rsidRPr="00E0028A">
              <w:t>.</w:t>
            </w:r>
          </w:p>
          <w:p w14:paraId="0F4BD818" w14:textId="669C9785" w:rsidR="007046F8" w:rsidRPr="00E0028A" w:rsidRDefault="007046F8" w:rsidP="00DA2B1E">
            <w:r w:rsidRPr="00E0028A">
              <w:rPr>
                <w:b/>
                <w:bCs/>
              </w:rPr>
              <w:t xml:space="preserve">Risc crescut de </w:t>
            </w:r>
            <w:proofErr w:type="spellStart"/>
            <w:r w:rsidRPr="00E0028A">
              <w:rPr>
                <w:b/>
                <w:bCs/>
              </w:rPr>
              <w:t>pancitopenie</w:t>
            </w:r>
            <w:proofErr w:type="spellEnd"/>
            <w:r w:rsidRPr="00E0028A">
              <w:rPr>
                <w:b/>
                <w:bCs/>
              </w:rPr>
              <w:t>:</w:t>
            </w:r>
            <w:r w:rsidRPr="00E0028A">
              <w:t xml:space="preserve"> </w:t>
            </w:r>
            <w:proofErr w:type="spellStart"/>
            <w:r w:rsidR="00FC2D8F" w:rsidRPr="00E0028A">
              <w:t>Zidovudinum</w:t>
            </w:r>
            <w:proofErr w:type="spellEnd"/>
            <w:r w:rsidR="00FC2D8F" w:rsidRPr="00E0028A">
              <w:t>*</w:t>
            </w:r>
            <w:r w:rsidRPr="00E0028A">
              <w:t xml:space="preserve"> și </w:t>
            </w:r>
            <w:r w:rsidR="009B7159">
              <w:t>Sulfamethoxazolum + Trimethoprimum</w:t>
            </w:r>
            <w:r w:rsidRPr="00E0028A">
              <w:t>.</w:t>
            </w:r>
          </w:p>
          <w:p w14:paraId="6BADC4A4" w14:textId="4A74EA8E" w:rsidR="007046F8" w:rsidRPr="00E0028A" w:rsidRDefault="007046F8" w:rsidP="00DA2B1E">
            <w:r w:rsidRPr="00E0028A">
              <w:rPr>
                <w:b/>
                <w:bCs/>
              </w:rPr>
              <w:t>Risc crescut de acidoză lactică:</w:t>
            </w:r>
            <w:r w:rsidRPr="00E0028A">
              <w:t xml:space="preserve"> </w:t>
            </w:r>
            <w:proofErr w:type="spellStart"/>
            <w:r w:rsidR="009C7CD1" w:rsidRPr="00E0028A">
              <w:t>Metforminum</w:t>
            </w:r>
            <w:proofErr w:type="spellEnd"/>
            <w:r w:rsidRPr="00E0028A">
              <w:t xml:space="preserve">, </w:t>
            </w:r>
            <w:proofErr w:type="spellStart"/>
            <w:r w:rsidR="009C7CD1" w:rsidRPr="00E0028A">
              <w:t>Stavudinum</w:t>
            </w:r>
            <w:proofErr w:type="spellEnd"/>
            <w:r w:rsidRPr="00E0028A">
              <w:t xml:space="preserve">, </w:t>
            </w:r>
            <w:proofErr w:type="spellStart"/>
            <w:r w:rsidR="009C7CD1" w:rsidRPr="00E0028A">
              <w:t>Didanosinum</w:t>
            </w:r>
            <w:proofErr w:type="spellEnd"/>
            <w:r w:rsidRPr="00E0028A">
              <w:t xml:space="preserve">, </w:t>
            </w:r>
            <w:r w:rsidR="00EE1AE1" w:rsidRPr="00E0028A">
              <w:t>Lamivudinum*</w:t>
            </w:r>
            <w:r w:rsidRPr="00E0028A">
              <w:t xml:space="preserve">, </w:t>
            </w:r>
            <w:proofErr w:type="spellStart"/>
            <w:r w:rsidR="00FC2D8F" w:rsidRPr="00E0028A">
              <w:t>Zidovudinum</w:t>
            </w:r>
            <w:proofErr w:type="spellEnd"/>
            <w:r w:rsidR="00FC2D8F" w:rsidRPr="00E0028A">
              <w:t>*</w:t>
            </w:r>
            <w:r w:rsidRPr="00E0028A">
              <w:t xml:space="preserve"> și </w:t>
            </w:r>
            <w:proofErr w:type="spellStart"/>
            <w:r w:rsidR="00EE1AE1" w:rsidRPr="00E0028A">
              <w:t>Abacavirum</w:t>
            </w:r>
            <w:proofErr w:type="spellEnd"/>
            <w:r w:rsidR="00EE1AE1" w:rsidRPr="00E0028A">
              <w:t>*</w:t>
            </w:r>
            <w:r w:rsidRPr="00E0028A">
              <w:t>.</w:t>
            </w:r>
          </w:p>
          <w:p w14:paraId="0174F5C3" w14:textId="5481B17D" w:rsidR="006934FE" w:rsidRPr="00E0028A" w:rsidRDefault="007046F8" w:rsidP="00DA2B1E">
            <w:r w:rsidRPr="00E0028A">
              <w:rPr>
                <w:b/>
                <w:bCs/>
              </w:rPr>
              <w:t xml:space="preserve">Risc crescut de sindrom </w:t>
            </w:r>
            <w:proofErr w:type="spellStart"/>
            <w:r w:rsidRPr="00E0028A">
              <w:rPr>
                <w:b/>
                <w:bCs/>
              </w:rPr>
              <w:t>serotoninergic</w:t>
            </w:r>
            <w:proofErr w:type="spellEnd"/>
            <w:r w:rsidRPr="00E0028A">
              <w:rPr>
                <w:b/>
                <w:bCs/>
              </w:rPr>
              <w:t>:</w:t>
            </w:r>
            <w:r w:rsidRPr="00E0028A">
              <w:t xml:space="preserve"> Deoarece </w:t>
            </w:r>
            <w:r w:rsidR="00722D0D" w:rsidRPr="00E0028A">
              <w:t>Linezolidum</w:t>
            </w:r>
            <w:r w:rsidRPr="00E0028A">
              <w:t xml:space="preserve"> este un inhibitor MAO, există un risc crescut cu ISRS, IRSN, TCA, </w:t>
            </w:r>
            <w:proofErr w:type="spellStart"/>
            <w:r w:rsidRPr="00E0028A">
              <w:t>agonişti</w:t>
            </w:r>
            <w:proofErr w:type="spellEnd"/>
            <w:r w:rsidRPr="00E0028A">
              <w:t xml:space="preserve"> ai receptorilor serotoninei 5-HT1, </w:t>
            </w:r>
            <w:proofErr w:type="spellStart"/>
            <w:r w:rsidRPr="00E0028A">
              <w:t>bupropion</w:t>
            </w:r>
            <w:proofErr w:type="spellEnd"/>
            <w:r w:rsidRPr="00E0028A">
              <w:t xml:space="preserve">, medicamente anti-convulsii, analgezice opioide, </w:t>
            </w:r>
            <w:proofErr w:type="spellStart"/>
            <w:r w:rsidRPr="00E0028A">
              <w:t>buspirona</w:t>
            </w:r>
            <w:proofErr w:type="spellEnd"/>
            <w:r w:rsidRPr="00E0028A">
              <w:t xml:space="preserve">, antiemetice, medicamente anti-Parkinson, agenți </w:t>
            </w:r>
            <w:proofErr w:type="spellStart"/>
            <w:r w:rsidRPr="00E0028A">
              <w:t>simpatomimetici</w:t>
            </w:r>
            <w:proofErr w:type="spellEnd"/>
            <w:r w:rsidRPr="00E0028A">
              <w:t xml:space="preserve">, agenți </w:t>
            </w:r>
            <w:proofErr w:type="spellStart"/>
            <w:r w:rsidRPr="00E0028A">
              <w:t>vasopresivi</w:t>
            </w:r>
            <w:proofErr w:type="spellEnd"/>
            <w:r w:rsidRPr="00E0028A">
              <w:t xml:space="preserve">, agenți </w:t>
            </w:r>
            <w:proofErr w:type="spellStart"/>
            <w:r w:rsidRPr="00E0028A">
              <w:t>dopaminergici</w:t>
            </w:r>
            <w:proofErr w:type="spellEnd"/>
            <w:r w:rsidRPr="00E0028A">
              <w:t xml:space="preserve"> și medicamente obișnuite utilizate pentru gripă sau congestie și cumpărate fără rețetă, cum ar fi </w:t>
            </w:r>
            <w:proofErr w:type="spellStart"/>
            <w:r w:rsidR="009C7CD1" w:rsidRPr="00E0028A">
              <w:t>Dextromethorphanum</w:t>
            </w:r>
            <w:proofErr w:type="spellEnd"/>
            <w:r w:rsidRPr="00E0028A">
              <w:t xml:space="preserve">, </w:t>
            </w:r>
            <w:proofErr w:type="spellStart"/>
            <w:r w:rsidR="009C7CD1" w:rsidRPr="00E0028A">
              <w:t>Pseudoephedrinum</w:t>
            </w:r>
            <w:proofErr w:type="spellEnd"/>
            <w:r w:rsidRPr="00E0028A">
              <w:t xml:space="preserve">, </w:t>
            </w:r>
            <w:r w:rsidR="009C7CD1" w:rsidRPr="00E0028A">
              <w:t>Diphenhydraminum</w:t>
            </w:r>
            <w:r w:rsidRPr="00E0028A">
              <w:t xml:space="preserve"> sau </w:t>
            </w:r>
            <w:r w:rsidR="009C7CD1" w:rsidRPr="00E0028A">
              <w:t>Guaifenesinum</w:t>
            </w:r>
            <w:r w:rsidR="00717EC3">
              <w:t>*</w:t>
            </w:r>
            <w:r w:rsidRPr="00E0028A">
              <w:t>.</w:t>
            </w:r>
          </w:p>
        </w:tc>
      </w:tr>
      <w:tr w:rsidR="00156EC7" w:rsidRPr="00E0028A" w14:paraId="3C30242E" w14:textId="77777777" w:rsidTr="008432AC">
        <w:tc>
          <w:tcPr>
            <w:tcW w:w="2122" w:type="dxa"/>
          </w:tcPr>
          <w:p w14:paraId="6307BCA3" w14:textId="5B4CF43F" w:rsidR="00156EC7" w:rsidRPr="00E0028A" w:rsidRDefault="00156EC7" w:rsidP="00436066">
            <w:pPr>
              <w:rPr>
                <w:b/>
                <w:bCs/>
              </w:rPr>
            </w:pPr>
            <w:r w:rsidRPr="00E0028A">
              <w:rPr>
                <w:b/>
                <w:bCs/>
              </w:rPr>
              <w:t>Interacțiunile cu alimente</w:t>
            </w:r>
          </w:p>
        </w:tc>
        <w:tc>
          <w:tcPr>
            <w:tcW w:w="7449" w:type="dxa"/>
          </w:tcPr>
          <w:p w14:paraId="140A9A4F" w14:textId="196BE8E5" w:rsidR="00156EC7" w:rsidRPr="00E0028A" w:rsidRDefault="00156EC7" w:rsidP="00DA2B1E">
            <w:r w:rsidRPr="00E0028A">
              <w:t>Absorbția perorală nu este afectată semnificativ de administrarea concomitentă cu alimente; astfel, poate fi luat cu sau fără alimente, dar administrarea cu alimente poate atenua iritarea stomacului.</w:t>
            </w:r>
          </w:p>
          <w:p w14:paraId="3ADC9AEC" w14:textId="39790AB4" w:rsidR="00156EC7" w:rsidRPr="00E0028A" w:rsidRDefault="00156EC7" w:rsidP="00DA2B1E">
            <w:r w:rsidRPr="00E0028A">
              <w:rPr>
                <w:b/>
                <w:bCs/>
              </w:rPr>
              <w:t xml:space="preserve">Risc crescut de toxicitate cu </w:t>
            </w:r>
            <w:proofErr w:type="spellStart"/>
            <w:r w:rsidRPr="00E0028A">
              <w:rPr>
                <w:b/>
                <w:bCs/>
              </w:rPr>
              <w:t>tiramină</w:t>
            </w:r>
            <w:proofErr w:type="spellEnd"/>
            <w:r w:rsidRPr="00E0028A">
              <w:rPr>
                <w:b/>
                <w:bCs/>
              </w:rPr>
              <w:t>:</w:t>
            </w:r>
            <w:r w:rsidRPr="00E0028A">
              <w:t xml:space="preserve"> Pacienții trebuie să evite alimentele și suplimentele care conțin </w:t>
            </w:r>
            <w:proofErr w:type="spellStart"/>
            <w:r w:rsidRPr="00E0028A">
              <w:t>tiramină</w:t>
            </w:r>
            <w:proofErr w:type="spellEnd"/>
            <w:r w:rsidRPr="00E0028A">
              <w:t xml:space="preserve">, cum ar fi brânza învechită, fasolea </w:t>
            </w:r>
            <w:proofErr w:type="spellStart"/>
            <w:r w:rsidRPr="00E0028A">
              <w:t>fava</w:t>
            </w:r>
            <w:proofErr w:type="spellEnd"/>
            <w:r w:rsidRPr="00E0028A">
              <w:t xml:space="preserve">, alimentele curate, carnea uscată, alimentele murate, varza murată, </w:t>
            </w:r>
            <w:proofErr w:type="spellStart"/>
            <w:r w:rsidRPr="00E0028A">
              <w:t>kimchi</w:t>
            </w:r>
            <w:proofErr w:type="spellEnd"/>
            <w:r w:rsidRPr="00E0028A">
              <w:t xml:space="preserve">, sos de soia, sos </w:t>
            </w:r>
            <w:proofErr w:type="spellStart"/>
            <w:r w:rsidRPr="00E0028A">
              <w:t>teriyaki</w:t>
            </w:r>
            <w:proofErr w:type="spellEnd"/>
            <w:r w:rsidRPr="00E0028A">
              <w:t>, sos de pește și vin roșu, bere si lichioruri.</w:t>
            </w:r>
          </w:p>
        </w:tc>
      </w:tr>
      <w:tr w:rsidR="006934FE" w:rsidRPr="00E0028A" w14:paraId="04EF637F" w14:textId="77777777" w:rsidTr="008432AC">
        <w:tc>
          <w:tcPr>
            <w:tcW w:w="2122" w:type="dxa"/>
          </w:tcPr>
          <w:p w14:paraId="78033146" w14:textId="77777777" w:rsidR="006934FE" w:rsidRPr="00E0028A" w:rsidRDefault="006934FE" w:rsidP="009459DE">
            <w:pPr>
              <w:rPr>
                <w:b/>
                <w:bCs/>
              </w:rPr>
            </w:pPr>
            <w:r w:rsidRPr="00E0028A">
              <w:rPr>
                <w:b/>
                <w:bCs/>
              </w:rPr>
              <w:t>Monitorizarea</w:t>
            </w:r>
          </w:p>
        </w:tc>
        <w:tc>
          <w:tcPr>
            <w:tcW w:w="7449" w:type="dxa"/>
          </w:tcPr>
          <w:p w14:paraId="4CCAC3EE" w14:textId="1B11DE66" w:rsidR="00156EC7" w:rsidRPr="00E0028A" w:rsidRDefault="00156EC7" w:rsidP="00DA2B1E">
            <w:pPr>
              <w:contextualSpacing/>
            </w:pPr>
            <w:r w:rsidRPr="00E0028A">
              <w:t>Pacienții trebuie monitorizați pentru:</w:t>
            </w:r>
          </w:p>
          <w:p w14:paraId="1A509468" w14:textId="77777777" w:rsidR="00156EC7" w:rsidRPr="00E0028A" w:rsidRDefault="00156EC7" w:rsidP="009F1DA7">
            <w:pPr>
              <w:pStyle w:val="Listparagraf"/>
              <w:numPr>
                <w:ilvl w:val="0"/>
                <w:numId w:val="157"/>
              </w:numPr>
            </w:pPr>
            <w:r w:rsidRPr="00E0028A">
              <w:t xml:space="preserve">neuropatie periferică și nevrita optică, prin acuitate vizuală (ambele ochi) și teste </w:t>
            </w:r>
            <w:proofErr w:type="spellStart"/>
            <w:r w:rsidRPr="00E0028A">
              <w:t>Ishihara</w:t>
            </w:r>
            <w:proofErr w:type="spellEnd"/>
            <w:r w:rsidRPr="00E0028A">
              <w:t xml:space="preserve"> la 2 luni sau, dacă apar simptome, examen clinic pentru neuropatie periferică lunar;</w:t>
            </w:r>
          </w:p>
          <w:p w14:paraId="0401762D" w14:textId="69C3E222" w:rsidR="00156EC7" w:rsidRPr="00E0028A" w:rsidRDefault="00424350" w:rsidP="009F1DA7">
            <w:pPr>
              <w:pStyle w:val="Listparagraf"/>
              <w:numPr>
                <w:ilvl w:val="0"/>
                <w:numId w:val="157"/>
              </w:numPr>
            </w:pPr>
            <w:r>
              <w:t>analiza generală a sângelui</w:t>
            </w:r>
            <w:r w:rsidR="00156EC7" w:rsidRPr="00E0028A">
              <w:t xml:space="preserve"> completă săptămânal în timpul perioadei inițiale, apoi lunar și ulterior după cum este necesar, pe baza simptomelor; și</w:t>
            </w:r>
          </w:p>
          <w:p w14:paraId="11159B31" w14:textId="27BC75D7" w:rsidR="00156EC7" w:rsidRPr="00E0028A" w:rsidRDefault="00156EC7" w:rsidP="009F1DA7">
            <w:pPr>
              <w:pStyle w:val="Listparagraf"/>
              <w:numPr>
                <w:ilvl w:val="0"/>
                <w:numId w:val="157"/>
              </w:numPr>
            </w:pPr>
            <w:r w:rsidRPr="00E0028A">
              <w:t xml:space="preserve">pH, </w:t>
            </w:r>
            <w:proofErr w:type="spellStart"/>
            <w:r w:rsidRPr="00E0028A">
              <w:t>gap</w:t>
            </w:r>
            <w:proofErr w:type="spellEnd"/>
            <w:r w:rsidRPr="00E0028A">
              <w:t xml:space="preserve"> </w:t>
            </w:r>
            <w:proofErr w:type="spellStart"/>
            <w:r w:rsidRPr="00E0028A">
              <w:t>anionic</w:t>
            </w:r>
            <w:proofErr w:type="spellEnd"/>
            <w:r w:rsidRPr="00E0028A">
              <w:t xml:space="preserve"> și niveluri de lactat în cazul suspiciunii de acidoză lactică (</w:t>
            </w:r>
            <w:proofErr w:type="spellStart"/>
            <w:r w:rsidRPr="00E0028A">
              <w:t>hiperlactatemie</w:t>
            </w:r>
            <w:proofErr w:type="spellEnd"/>
            <w:r w:rsidRPr="00E0028A">
              <w:t>, dacă lactat &gt;2,0 mmol/L și acidoză lactică confirmată la &gt;4,0 mmol/L), hipotensiune arterială, letargie sau agravare clinică fără o explicație clară.</w:t>
            </w:r>
          </w:p>
        </w:tc>
      </w:tr>
      <w:tr w:rsidR="006934FE" w:rsidRPr="00E0028A" w14:paraId="31F486A3" w14:textId="77777777" w:rsidTr="008432AC">
        <w:tc>
          <w:tcPr>
            <w:tcW w:w="2122" w:type="dxa"/>
          </w:tcPr>
          <w:p w14:paraId="6EC8B78E" w14:textId="3F26BAE9" w:rsidR="006934FE" w:rsidRPr="00E0028A" w:rsidRDefault="006934FE" w:rsidP="009459DE">
            <w:pPr>
              <w:rPr>
                <w:b/>
                <w:bCs/>
              </w:rPr>
            </w:pPr>
            <w:r w:rsidRPr="00E0028A">
              <w:rPr>
                <w:b/>
                <w:bCs/>
              </w:rPr>
              <w:t>Instruirea</w:t>
            </w:r>
            <w:r w:rsidRPr="00E0028A">
              <w:t xml:space="preserve"> </w:t>
            </w:r>
            <w:r w:rsidRPr="00E0028A">
              <w:rPr>
                <w:b/>
                <w:bCs/>
              </w:rPr>
              <w:t xml:space="preserve">pacientului </w:t>
            </w:r>
            <w:r w:rsidR="00156EC7" w:rsidRPr="00E0028A">
              <w:rPr>
                <w:b/>
                <w:bCs/>
              </w:rPr>
              <w:t>și simptome de alertă</w:t>
            </w:r>
          </w:p>
        </w:tc>
        <w:tc>
          <w:tcPr>
            <w:tcW w:w="7449" w:type="dxa"/>
          </w:tcPr>
          <w:p w14:paraId="2A7EF80F" w14:textId="77777777" w:rsidR="009C7CD1" w:rsidRPr="00E0028A" w:rsidRDefault="009C7CD1" w:rsidP="00DA2B1E">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Administrare:</w:t>
            </w:r>
          </w:p>
          <w:p w14:paraId="63FF0F7E" w14:textId="77777777" w:rsidR="009C7CD1" w:rsidRPr="00E0028A" w:rsidRDefault="009C7CD1" w:rsidP="009F1DA7">
            <w:pPr>
              <w:numPr>
                <w:ilvl w:val="0"/>
                <w:numId w:val="611"/>
              </w:numPr>
              <w:spacing w:before="100" w:beforeAutospacing="1" w:after="100" w:afterAutospacing="1"/>
              <w:contextualSpacing/>
              <w:rPr>
                <w:lang w:eastAsia="ro-MD"/>
              </w:rPr>
            </w:pPr>
            <w:r w:rsidRPr="00E0028A">
              <w:rPr>
                <w:lang w:eastAsia="ro-MD"/>
              </w:rPr>
              <w:t>Medicamentul poate fi luat cu sau fără alimente.</w:t>
            </w:r>
          </w:p>
          <w:p w14:paraId="4B024FE1" w14:textId="77777777" w:rsidR="009C7CD1" w:rsidRPr="00E0028A" w:rsidRDefault="009C7CD1" w:rsidP="009F1DA7">
            <w:pPr>
              <w:numPr>
                <w:ilvl w:val="0"/>
                <w:numId w:val="611"/>
              </w:numPr>
              <w:spacing w:before="100" w:beforeAutospacing="1" w:after="100" w:afterAutospacing="1"/>
              <w:contextualSpacing/>
              <w:rPr>
                <w:lang w:eastAsia="ro-MD"/>
              </w:rPr>
            </w:pPr>
            <w:r w:rsidRPr="00E0028A">
              <w:rPr>
                <w:lang w:eastAsia="ro-MD"/>
              </w:rPr>
              <w:t>Se recomandă administrarea cu alimente dacă medicamentul irită stomacul.</w:t>
            </w:r>
          </w:p>
          <w:p w14:paraId="32BF554A" w14:textId="77777777" w:rsidR="009C7CD1" w:rsidRPr="00E0028A" w:rsidRDefault="009C7CD1" w:rsidP="00DA2B1E">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Alimente și băuturi de evitat:</w:t>
            </w:r>
          </w:p>
          <w:p w14:paraId="7137B698" w14:textId="77777777" w:rsidR="009C7CD1" w:rsidRPr="00E0028A" w:rsidRDefault="009C7CD1" w:rsidP="009F1DA7">
            <w:pPr>
              <w:numPr>
                <w:ilvl w:val="0"/>
                <w:numId w:val="612"/>
              </w:numPr>
              <w:spacing w:before="100" w:beforeAutospacing="1" w:after="100" w:afterAutospacing="1"/>
              <w:contextualSpacing/>
              <w:rPr>
                <w:lang w:eastAsia="ro-MD"/>
              </w:rPr>
            </w:pPr>
            <w:r w:rsidRPr="00E0028A">
              <w:rPr>
                <w:lang w:eastAsia="ro-MD"/>
              </w:rPr>
              <w:t xml:space="preserve">Evitați consumul de alimente și băuturi bogate în </w:t>
            </w:r>
            <w:proofErr w:type="spellStart"/>
            <w:r w:rsidRPr="00E0028A">
              <w:rPr>
                <w:lang w:eastAsia="ro-MD"/>
              </w:rPr>
              <w:t>tiramină</w:t>
            </w:r>
            <w:proofErr w:type="spellEnd"/>
            <w:r w:rsidRPr="00E0028A">
              <w:rPr>
                <w:lang w:eastAsia="ro-MD"/>
              </w:rPr>
              <w:t>: brânzeturi vechi, carne uscată, varză acră, sos de soia, bere și vinuri roșii.</w:t>
            </w:r>
          </w:p>
          <w:p w14:paraId="0164E6B3" w14:textId="77777777" w:rsidR="009C7CD1" w:rsidRPr="00E0028A" w:rsidRDefault="009C7CD1" w:rsidP="00DA2B1E">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Medicație concomitentă:</w:t>
            </w:r>
          </w:p>
          <w:p w14:paraId="16F30FB6" w14:textId="77777777" w:rsidR="009C7CD1" w:rsidRPr="00E0028A" w:rsidRDefault="009C7CD1" w:rsidP="009F1DA7">
            <w:pPr>
              <w:numPr>
                <w:ilvl w:val="0"/>
                <w:numId w:val="613"/>
              </w:numPr>
              <w:spacing w:before="100" w:beforeAutospacing="1" w:after="100" w:afterAutospacing="1"/>
              <w:contextualSpacing/>
              <w:rPr>
                <w:lang w:eastAsia="ro-MD"/>
              </w:rPr>
            </w:pPr>
            <w:r w:rsidRPr="00E0028A">
              <w:rPr>
                <w:lang w:eastAsia="ro-MD"/>
              </w:rPr>
              <w:t>Asigurați-vă că medicul este informat dacă pacientul utilizează medicamente pentru răceală, congestie sau depresie.</w:t>
            </w:r>
          </w:p>
          <w:p w14:paraId="05AE72D1" w14:textId="77777777" w:rsidR="009C7CD1" w:rsidRPr="00E0028A" w:rsidRDefault="009C7CD1" w:rsidP="00DA2B1E">
            <w:pPr>
              <w:spacing w:before="100" w:beforeAutospacing="1" w:after="100" w:afterAutospacing="1"/>
              <w:contextualSpacing/>
              <w:rPr>
                <w:lang w:eastAsia="ro-MD"/>
              </w:rPr>
            </w:pPr>
            <w:r w:rsidRPr="00E0028A">
              <w:rPr>
                <w:rFonts w:hAnsi="Symbol"/>
                <w:lang w:eastAsia="ro-MD"/>
              </w:rPr>
              <w:t></w:t>
            </w:r>
            <w:r w:rsidRPr="00E0028A">
              <w:rPr>
                <w:lang w:eastAsia="ro-MD"/>
              </w:rPr>
              <w:t xml:space="preserve">  </w:t>
            </w:r>
            <w:r w:rsidRPr="00E0028A">
              <w:rPr>
                <w:b/>
                <w:bCs/>
                <w:lang w:eastAsia="ro-MD"/>
              </w:rPr>
              <w:t>Semnale de alarmă – pacientul trebuie să informeze imediat personalul medical dacă apar:</w:t>
            </w:r>
          </w:p>
          <w:p w14:paraId="107775A9" w14:textId="77777777" w:rsidR="009C7CD1" w:rsidRPr="00E0028A" w:rsidRDefault="009C7CD1" w:rsidP="009F1DA7">
            <w:pPr>
              <w:numPr>
                <w:ilvl w:val="0"/>
                <w:numId w:val="614"/>
              </w:numPr>
              <w:spacing w:before="100" w:beforeAutospacing="1" w:after="100" w:afterAutospacing="1"/>
              <w:contextualSpacing/>
              <w:rPr>
                <w:lang w:eastAsia="ro-MD"/>
              </w:rPr>
            </w:pPr>
            <w:r w:rsidRPr="00E0028A">
              <w:rPr>
                <w:lang w:eastAsia="ro-MD"/>
              </w:rPr>
              <w:t>Dureri, amorțeli, furnicături sau slăbiciune la nivelul extremităților;</w:t>
            </w:r>
          </w:p>
          <w:p w14:paraId="51E9994A" w14:textId="77777777" w:rsidR="009C7CD1" w:rsidRPr="00E0028A" w:rsidRDefault="009C7CD1" w:rsidP="009F1DA7">
            <w:pPr>
              <w:numPr>
                <w:ilvl w:val="0"/>
                <w:numId w:val="614"/>
              </w:numPr>
              <w:spacing w:before="100" w:beforeAutospacing="1" w:after="100" w:afterAutospacing="1"/>
              <w:contextualSpacing/>
              <w:rPr>
                <w:lang w:eastAsia="ro-MD"/>
              </w:rPr>
            </w:pPr>
            <w:r w:rsidRPr="00E0028A">
              <w:rPr>
                <w:lang w:eastAsia="ro-MD"/>
              </w:rPr>
              <w:t>Scaun de culoare închisă (tip gudron) sau diaree severă;</w:t>
            </w:r>
          </w:p>
          <w:p w14:paraId="09AA999E" w14:textId="77777777" w:rsidR="009C7CD1" w:rsidRPr="00E0028A" w:rsidRDefault="009C7CD1" w:rsidP="009F1DA7">
            <w:pPr>
              <w:numPr>
                <w:ilvl w:val="0"/>
                <w:numId w:val="614"/>
              </w:numPr>
              <w:spacing w:before="100" w:beforeAutospacing="1" w:after="100" w:afterAutospacing="1"/>
              <w:contextualSpacing/>
              <w:rPr>
                <w:lang w:eastAsia="ro-MD"/>
              </w:rPr>
            </w:pPr>
            <w:r w:rsidRPr="00E0028A">
              <w:rPr>
                <w:lang w:eastAsia="ro-MD"/>
              </w:rPr>
              <w:t>Sângerări sau vânătăi neobișnuite;</w:t>
            </w:r>
          </w:p>
          <w:p w14:paraId="70D40994" w14:textId="77777777" w:rsidR="009C7CD1" w:rsidRPr="00E0028A" w:rsidRDefault="009C7CD1" w:rsidP="009F1DA7">
            <w:pPr>
              <w:numPr>
                <w:ilvl w:val="0"/>
                <w:numId w:val="614"/>
              </w:numPr>
              <w:spacing w:before="100" w:beforeAutospacing="1" w:after="100" w:afterAutospacing="1"/>
              <w:contextualSpacing/>
              <w:rPr>
                <w:lang w:eastAsia="ro-MD"/>
              </w:rPr>
            </w:pPr>
            <w:r w:rsidRPr="00E0028A">
              <w:rPr>
                <w:lang w:eastAsia="ro-MD"/>
              </w:rPr>
              <w:t>Oboseală sau slăbiciune neobișnuită;</w:t>
            </w:r>
          </w:p>
          <w:p w14:paraId="46547AB7" w14:textId="11626D95" w:rsidR="002A1CBD" w:rsidRPr="00E0028A" w:rsidRDefault="009C7CD1" w:rsidP="009F1DA7">
            <w:pPr>
              <w:numPr>
                <w:ilvl w:val="0"/>
                <w:numId w:val="614"/>
              </w:numPr>
              <w:spacing w:before="100" w:beforeAutospacing="1" w:after="100" w:afterAutospacing="1"/>
              <w:contextualSpacing/>
              <w:rPr>
                <w:lang w:eastAsia="ro-MD"/>
              </w:rPr>
            </w:pPr>
            <w:r w:rsidRPr="00E0028A">
              <w:rPr>
                <w:lang w:eastAsia="ro-MD"/>
              </w:rPr>
              <w:t>Dureri de cap, greață sau vărsături.</w:t>
            </w:r>
          </w:p>
        </w:tc>
      </w:tr>
    </w:tbl>
    <w:p w14:paraId="129520D1" w14:textId="77777777" w:rsidR="00051A7E" w:rsidRPr="00E0028A" w:rsidRDefault="00051A7E" w:rsidP="009459DE">
      <w:pPr>
        <w:pStyle w:val="Titlu7"/>
        <w:rPr>
          <w:i w:val="0"/>
          <w:sz w:val="24"/>
          <w:szCs w:val="24"/>
        </w:rPr>
        <w:sectPr w:rsidR="00051A7E" w:rsidRPr="00E0028A" w:rsidSect="00DB515F">
          <w:pgSz w:w="11907" w:h="16840"/>
          <w:pgMar w:top="1008" w:right="1008" w:bottom="1152" w:left="1440" w:header="720" w:footer="720" w:gutter="0"/>
          <w:cols w:space="720"/>
        </w:sectPr>
      </w:pPr>
    </w:p>
    <w:p w14:paraId="39991110" w14:textId="0B1B0FE9" w:rsidR="006934FE" w:rsidRPr="00E0028A" w:rsidRDefault="006934FE" w:rsidP="009459DE">
      <w:pPr>
        <w:pStyle w:val="Titlu7"/>
        <w:rPr>
          <w:i w:val="0"/>
          <w:sz w:val="24"/>
          <w:szCs w:val="24"/>
        </w:rPr>
      </w:pPr>
      <w:r w:rsidRPr="00E0028A">
        <w:rPr>
          <w:i w:val="0"/>
          <w:sz w:val="24"/>
          <w:szCs w:val="24"/>
        </w:rPr>
        <w:t xml:space="preserve">Anexa </w:t>
      </w:r>
      <w:r w:rsidR="00A973A8" w:rsidRPr="00E0028A">
        <w:rPr>
          <w:i w:val="0"/>
          <w:sz w:val="24"/>
          <w:szCs w:val="24"/>
        </w:rPr>
        <w:t>9</w:t>
      </w:r>
      <w:r w:rsidRPr="00E0028A">
        <w:rPr>
          <w:i w:val="0"/>
          <w:sz w:val="24"/>
          <w:szCs w:val="24"/>
        </w:rPr>
        <w:t>. Caracteristicile preparatului</w:t>
      </w:r>
      <w:r w:rsidRPr="00E0028A">
        <w:rPr>
          <w:bCs/>
          <w:i w:val="0"/>
          <w:sz w:val="24"/>
          <w:szCs w:val="24"/>
        </w:rPr>
        <w:t xml:space="preserve"> </w:t>
      </w:r>
      <w:r w:rsidR="00F82165">
        <w:rPr>
          <w:i w:val="0"/>
          <w:sz w:val="24"/>
          <w:szCs w:val="24"/>
        </w:rPr>
        <w:t>Delamanidum</w:t>
      </w:r>
      <w:r w:rsidRPr="00E0028A">
        <w:rPr>
          <w:bCs/>
          <w:i w:val="0"/>
          <w:sz w:val="24"/>
          <w:szCs w:val="24"/>
        </w:rPr>
        <w:t xml:space="preserve"> </w:t>
      </w:r>
      <w:r w:rsidRPr="00E0028A">
        <w:rPr>
          <w:bCs/>
          <w:i w:val="0"/>
          <w:iCs/>
          <w:color w:val="000000"/>
          <w:sz w:val="24"/>
          <w:szCs w:val="24"/>
        </w:rPr>
        <w:t>(</w:t>
      </w:r>
      <w:proofErr w:type="spellStart"/>
      <w:r w:rsidRPr="00E0028A">
        <w:rPr>
          <w:bCs/>
          <w:i w:val="0"/>
          <w:iCs/>
          <w:color w:val="000000"/>
          <w:sz w:val="24"/>
          <w:szCs w:val="24"/>
        </w:rPr>
        <w:t>Dlm</w:t>
      </w:r>
      <w:proofErr w:type="spellEnd"/>
      <w:r w:rsidRPr="00E0028A">
        <w:rPr>
          <w:bCs/>
          <w:i w:val="0"/>
          <w:iCs/>
          <w:color w:val="000000"/>
          <w:sz w:val="24"/>
          <w:szCs w:val="24"/>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33"/>
      </w:tblGrid>
      <w:tr w:rsidR="006934FE" w:rsidRPr="00E0028A" w14:paraId="19471C90" w14:textId="77777777" w:rsidTr="00404F6B">
        <w:tc>
          <w:tcPr>
            <w:tcW w:w="9571" w:type="dxa"/>
            <w:gridSpan w:val="2"/>
            <w:shd w:val="clear" w:color="auto" w:fill="D9D9D9"/>
          </w:tcPr>
          <w:p w14:paraId="40305559" w14:textId="77777777" w:rsidR="006934FE" w:rsidRPr="00E0028A" w:rsidRDefault="006934FE" w:rsidP="001B62BA">
            <w:pPr>
              <w:pStyle w:val="Titlu3"/>
              <w:rPr>
                <w:i w:val="0"/>
                <w:lang w:val="ro-RO"/>
              </w:rPr>
            </w:pPr>
            <w:r w:rsidRPr="00E0028A">
              <w:rPr>
                <w:i w:val="0"/>
                <w:lang w:val="ro-RO"/>
              </w:rPr>
              <w:t xml:space="preserve">Clasa medicamentelor: </w:t>
            </w:r>
            <w:proofErr w:type="spellStart"/>
            <w:r w:rsidRPr="00E0028A">
              <w:rPr>
                <w:i w:val="0"/>
                <w:lang w:val="ro-RO"/>
              </w:rPr>
              <w:t>Nitroimidazole</w:t>
            </w:r>
            <w:proofErr w:type="spellEnd"/>
          </w:p>
        </w:tc>
      </w:tr>
      <w:tr w:rsidR="006934FE" w:rsidRPr="00E0028A" w14:paraId="4962E485" w14:textId="77777777" w:rsidTr="008432AC">
        <w:tc>
          <w:tcPr>
            <w:tcW w:w="1838" w:type="dxa"/>
          </w:tcPr>
          <w:p w14:paraId="581F82FF" w14:textId="3910E4C7" w:rsidR="006934FE" w:rsidRPr="00E0028A" w:rsidRDefault="006934FE">
            <w:pPr>
              <w:rPr>
                <w:b/>
                <w:bCs/>
              </w:rPr>
            </w:pPr>
            <w:r w:rsidRPr="00E0028A">
              <w:rPr>
                <w:b/>
                <w:bCs/>
              </w:rPr>
              <w:t xml:space="preserve">Activitatea împotriva TB, mecanismul de </w:t>
            </w:r>
            <w:r w:rsidR="00DA2B1E" w:rsidRPr="00E0028A">
              <w:rPr>
                <w:b/>
                <w:bCs/>
              </w:rPr>
              <w:t>acțiune</w:t>
            </w:r>
            <w:r w:rsidRPr="00E0028A">
              <w:rPr>
                <w:b/>
                <w:bCs/>
              </w:rPr>
              <w:t xml:space="preserve"> </w:t>
            </w:r>
            <w:r w:rsidR="00DA2B1E" w:rsidRPr="00E0028A">
              <w:rPr>
                <w:b/>
                <w:bCs/>
              </w:rPr>
              <w:t>și</w:t>
            </w:r>
            <w:r w:rsidRPr="00E0028A">
              <w:rPr>
                <w:b/>
                <w:bCs/>
              </w:rPr>
              <w:t xml:space="preserve"> metabolismul</w:t>
            </w:r>
          </w:p>
        </w:tc>
        <w:tc>
          <w:tcPr>
            <w:tcW w:w="7733" w:type="dxa"/>
          </w:tcPr>
          <w:p w14:paraId="523B8B6D" w14:textId="77777777" w:rsidR="000C21C2" w:rsidRPr="00E0028A" w:rsidRDefault="000C21C2" w:rsidP="000C21C2">
            <w:r w:rsidRPr="00E0028A">
              <w:rPr>
                <w:b/>
                <w:bCs/>
              </w:rPr>
              <w:t>Țintă:</w:t>
            </w:r>
            <w:r w:rsidRPr="00E0028A">
              <w:t xml:space="preserve"> peretele celular </w:t>
            </w:r>
            <w:r w:rsidRPr="00E0028A">
              <w:rPr>
                <w:i/>
                <w:iCs/>
              </w:rPr>
              <w:t>M. tuberculosis</w:t>
            </w:r>
            <w:r w:rsidRPr="00E0028A">
              <w:t xml:space="preserve">. Inhibă sinteza acidului </w:t>
            </w:r>
            <w:proofErr w:type="spellStart"/>
            <w:r w:rsidRPr="00E0028A">
              <w:t>metoximicolic</w:t>
            </w:r>
            <w:proofErr w:type="spellEnd"/>
            <w:r w:rsidRPr="00E0028A">
              <w:t xml:space="preserve"> și </w:t>
            </w:r>
            <w:proofErr w:type="spellStart"/>
            <w:r w:rsidRPr="00E0028A">
              <w:t>ceto-micolic</w:t>
            </w:r>
            <w:proofErr w:type="spellEnd"/>
            <w:r w:rsidRPr="00E0028A">
              <w:t xml:space="preserve">, care sunt componente ale peretelui celular </w:t>
            </w:r>
            <w:proofErr w:type="spellStart"/>
            <w:r w:rsidRPr="00E0028A">
              <w:t>micobacterian</w:t>
            </w:r>
            <w:proofErr w:type="spellEnd"/>
            <w:r w:rsidRPr="00E0028A">
              <w:t>.</w:t>
            </w:r>
          </w:p>
          <w:p w14:paraId="5160AEA9" w14:textId="77777777" w:rsidR="000C21C2" w:rsidRPr="00E0028A" w:rsidRDefault="000C21C2" w:rsidP="000C21C2">
            <w:r w:rsidRPr="00E0028A">
              <w:rPr>
                <w:b/>
                <w:bCs/>
              </w:rPr>
              <w:t>Activitate:</w:t>
            </w:r>
            <w:r w:rsidRPr="00E0028A">
              <w:t xml:space="preserve"> activitate bactericidă, puternică in vitro. Se crede că activitatea potențială de sterilizare ca derivați de </w:t>
            </w:r>
            <w:proofErr w:type="spellStart"/>
            <w:r w:rsidRPr="00E0028A">
              <w:t>nitroimidazooxazol</w:t>
            </w:r>
            <w:proofErr w:type="spellEnd"/>
            <w:r w:rsidRPr="00E0028A">
              <w:t xml:space="preserve"> generează specii reactive de azot, inclusiv protoxid de azot, care provoacă otrăvirea celulelor.</w:t>
            </w:r>
          </w:p>
          <w:p w14:paraId="2641E7B5" w14:textId="4D8B1455" w:rsidR="006934FE" w:rsidRPr="00E0028A" w:rsidRDefault="000C21C2" w:rsidP="000C21C2">
            <w:r w:rsidRPr="00E0028A">
              <w:rPr>
                <w:b/>
                <w:bCs/>
              </w:rPr>
              <w:t>Timpul de înjumătățire și excreție:</w:t>
            </w:r>
            <w:r w:rsidRPr="00E0028A">
              <w:t xml:space="preserve"> </w:t>
            </w:r>
            <w:proofErr w:type="spellStart"/>
            <w:r w:rsidRPr="00E0028A">
              <w:t>promedicamentul</w:t>
            </w:r>
            <w:proofErr w:type="spellEnd"/>
            <w:r w:rsidRPr="00E0028A">
              <w:t xml:space="preserve"> este activat de </w:t>
            </w:r>
            <w:proofErr w:type="spellStart"/>
            <w:r w:rsidRPr="00E0028A">
              <w:t>nitroreductaza</w:t>
            </w:r>
            <w:proofErr w:type="spellEnd"/>
            <w:r w:rsidRPr="00E0028A">
              <w:t xml:space="preserve"> </w:t>
            </w:r>
            <w:proofErr w:type="spellStart"/>
            <w:r w:rsidRPr="00E0028A">
              <w:t>micobacteriană</w:t>
            </w:r>
            <w:proofErr w:type="spellEnd"/>
            <w:r w:rsidRPr="00E0028A">
              <w:t xml:space="preserve"> și se leagă strâns de proteinele plasmatice. Este metabolizat în principal de albumină și într-o măsură mai mică de </w:t>
            </w:r>
            <w:proofErr w:type="spellStart"/>
            <w:r w:rsidRPr="00E0028A">
              <w:t>izoenzima</w:t>
            </w:r>
            <w:proofErr w:type="spellEnd"/>
            <w:r w:rsidRPr="00E0028A">
              <w:t xml:space="preserve"> CYP3A4 din ficat (citocromul P450). Timpul de înjumătățire este de 30-38 de ore. Se elimină în principal prin fecale, cu mai puțin de 5% excreție prin urină.</w:t>
            </w:r>
          </w:p>
        </w:tc>
      </w:tr>
      <w:tr w:rsidR="00404F6B" w:rsidRPr="00E0028A" w14:paraId="1D0F20CF" w14:textId="77777777" w:rsidTr="008432AC">
        <w:tc>
          <w:tcPr>
            <w:tcW w:w="1838" w:type="dxa"/>
          </w:tcPr>
          <w:p w14:paraId="1DD6A69E" w14:textId="746FEE54" w:rsidR="00404F6B" w:rsidRPr="00E0028A" w:rsidRDefault="00404F6B" w:rsidP="008432AC">
            <w:pPr>
              <w:rPr>
                <w:b/>
                <w:bCs/>
              </w:rPr>
            </w:pPr>
            <w:r w:rsidRPr="00E0028A">
              <w:rPr>
                <w:b/>
                <w:bCs/>
              </w:rPr>
              <w:t>Rezistența încrucișată</w:t>
            </w:r>
          </w:p>
        </w:tc>
        <w:tc>
          <w:tcPr>
            <w:tcW w:w="7733" w:type="dxa"/>
          </w:tcPr>
          <w:p w14:paraId="4EC2AA61" w14:textId="602B33D2" w:rsidR="00404F6B" w:rsidRPr="00E0028A" w:rsidRDefault="00404F6B" w:rsidP="000C21C2">
            <w:r w:rsidRPr="00E0028A">
              <w:t>Există informații limitate publicate despre mutațiile rezistente, frecvențele și corelarea acestora cu relevanța clinică.</w:t>
            </w:r>
          </w:p>
        </w:tc>
      </w:tr>
      <w:tr w:rsidR="006934FE" w:rsidRPr="00E0028A" w14:paraId="3CDE4C1D" w14:textId="77777777" w:rsidTr="008432AC">
        <w:tc>
          <w:tcPr>
            <w:tcW w:w="1838" w:type="dxa"/>
          </w:tcPr>
          <w:p w14:paraId="1CB2F2D2" w14:textId="77777777" w:rsidR="006934FE" w:rsidRPr="00E0028A" w:rsidRDefault="006934FE" w:rsidP="008432AC">
            <w:pPr>
              <w:rPr>
                <w:b/>
                <w:bCs/>
              </w:rPr>
            </w:pPr>
            <w:r w:rsidRPr="00E0028A">
              <w:rPr>
                <w:b/>
                <w:bCs/>
              </w:rPr>
              <w:t>Doza</w:t>
            </w:r>
          </w:p>
        </w:tc>
        <w:tc>
          <w:tcPr>
            <w:tcW w:w="7733" w:type="dxa"/>
          </w:tcPr>
          <w:p w14:paraId="6F5BE2AE" w14:textId="76A2615A" w:rsidR="00404F6B" w:rsidRPr="00E0028A" w:rsidRDefault="00404F6B" w:rsidP="00404F6B">
            <w:r w:rsidRPr="00E0028A">
              <w:rPr>
                <w:b/>
                <w:bCs/>
              </w:rPr>
              <w:t>Adulți:</w:t>
            </w:r>
            <w:r w:rsidRPr="00E0028A">
              <w:t xml:space="preserve"> 200 mg pe zi (doza zilnică superioară este de 200 mg).</w:t>
            </w:r>
          </w:p>
          <w:p w14:paraId="331423D3" w14:textId="37D951BF" w:rsidR="00404F6B" w:rsidRPr="00E0028A" w:rsidRDefault="00404F6B" w:rsidP="00404F6B">
            <w:r w:rsidRPr="00E0028A">
              <w:rPr>
                <w:b/>
                <w:bCs/>
              </w:rPr>
              <w:t>Copii:</w:t>
            </w:r>
            <w:r w:rsidRPr="00E0028A">
              <w:t xml:space="preserve"> Fără restricție de vârstă. Comprimatele dispersabile sunt opțiunea preferată.</w:t>
            </w:r>
          </w:p>
          <w:p w14:paraId="3C8B08D3" w14:textId="70A21E3E" w:rsidR="00404F6B" w:rsidRPr="00E0028A" w:rsidRDefault="00DA2B1E" w:rsidP="00404F6B">
            <w:r w:rsidRPr="00E0028A">
              <w:rPr>
                <w:b/>
                <w:bCs/>
              </w:rPr>
              <w:t>Insuficiență</w:t>
            </w:r>
            <w:r w:rsidR="00404F6B" w:rsidRPr="00E0028A">
              <w:rPr>
                <w:b/>
                <w:bCs/>
              </w:rPr>
              <w:t xml:space="preserve"> renală sau dializă:</w:t>
            </w:r>
            <w:r w:rsidR="00404F6B" w:rsidRPr="00E0028A">
              <w:t xml:space="preserve"> Nu este necesară ajustarea dozei pentru </w:t>
            </w:r>
            <w:r w:rsidRPr="00E0028A">
              <w:t>insuficiență</w:t>
            </w:r>
            <w:r w:rsidR="00404F6B" w:rsidRPr="00E0028A">
              <w:t xml:space="preserve"> renală </w:t>
            </w:r>
            <w:r w:rsidRPr="00E0028A">
              <w:t>ușoară</w:t>
            </w:r>
            <w:r w:rsidR="00404F6B" w:rsidRPr="00E0028A">
              <w:t xml:space="preserve"> până la moderată; nu există date privind utilizarea la pacienții cu insuficiență renală severă. Inițial, </w:t>
            </w:r>
            <w:r w:rsidR="00F82165">
              <w:t>Delamanidum</w:t>
            </w:r>
            <w:r w:rsidR="00404F6B" w:rsidRPr="00E0028A">
              <w:t xml:space="preserve"> nu este recomandat pacienților cu insuficiență renală severă.</w:t>
            </w:r>
          </w:p>
        </w:tc>
      </w:tr>
      <w:tr w:rsidR="00A2155C" w:rsidRPr="00E0028A" w14:paraId="065AA35B" w14:textId="77777777" w:rsidTr="008432AC">
        <w:tc>
          <w:tcPr>
            <w:tcW w:w="1838" w:type="dxa"/>
          </w:tcPr>
          <w:p w14:paraId="2B521D29" w14:textId="444C72B6" w:rsidR="00A2155C" w:rsidRPr="00E0028A" w:rsidRDefault="00861E02" w:rsidP="008432AC">
            <w:pPr>
              <w:rPr>
                <w:b/>
                <w:bCs/>
              </w:rPr>
            </w:pPr>
            <w:r w:rsidRPr="00E0028A">
              <w:rPr>
                <w:b/>
                <w:bCs/>
              </w:rPr>
              <w:t>Mod de a</w:t>
            </w:r>
            <w:r w:rsidR="00A2155C" w:rsidRPr="00E0028A">
              <w:rPr>
                <w:b/>
                <w:bCs/>
              </w:rPr>
              <w:t>dministrare</w:t>
            </w:r>
          </w:p>
        </w:tc>
        <w:tc>
          <w:tcPr>
            <w:tcW w:w="7733" w:type="dxa"/>
          </w:tcPr>
          <w:p w14:paraId="330AE683" w14:textId="77777777" w:rsidR="00A2155C" w:rsidRPr="00E0028A" w:rsidRDefault="00A2155C" w:rsidP="00ED2A6A">
            <w:pPr>
              <w:rPr>
                <w:b/>
                <w:bCs/>
              </w:rPr>
            </w:pPr>
            <w:r w:rsidRPr="00E0028A">
              <w:rPr>
                <w:b/>
                <w:bCs/>
              </w:rPr>
              <w:t xml:space="preserve">Perorală </w:t>
            </w:r>
          </w:p>
          <w:p w14:paraId="60D3D78D" w14:textId="54253318" w:rsidR="00A2155C" w:rsidRPr="00E0028A" w:rsidRDefault="00A2155C" w:rsidP="00ED2A6A">
            <w:r w:rsidRPr="00E0028A">
              <w:t>Utilizarea form</w:t>
            </w:r>
            <w:r w:rsidR="00ED2A6A" w:rsidRPr="00E0028A">
              <w:t>ei</w:t>
            </w:r>
            <w:r w:rsidRPr="00E0028A">
              <w:t xml:space="preserve"> de tablete dispersabile de 25 mg este preferată la</w:t>
            </w:r>
            <w:r w:rsidR="00ED2A6A" w:rsidRPr="00E0028A">
              <w:t xml:space="preserve"> </w:t>
            </w:r>
            <w:r w:rsidRPr="00E0028A">
              <w:t>copii.</w:t>
            </w:r>
          </w:p>
          <w:p w14:paraId="08357874" w14:textId="3E6E9234" w:rsidR="00A2155C" w:rsidRPr="00E0028A" w:rsidRDefault="00A2155C" w:rsidP="00ED2A6A">
            <w:pPr>
              <w:rPr>
                <w:b/>
                <w:bCs/>
              </w:rPr>
            </w:pPr>
            <w:r w:rsidRPr="00E0028A">
              <w:t xml:space="preserve">Comprimatele </w:t>
            </w:r>
            <w:r w:rsidR="00F82165">
              <w:t>Delamanidum</w:t>
            </w:r>
            <w:r w:rsidRPr="00E0028A">
              <w:t xml:space="preserve"> pentru adulți (50 mg) zdrobite și suspendate în apă s-au dovedit a fi bioechivalente cu comprimatele înghițite întregi și pot fi utilizate la copiii mici sau la persoanele care nu pot înghiți comprimatele întregi dacă formularea comprimatelor dispersabile nu este disponibilă.</w:t>
            </w:r>
          </w:p>
        </w:tc>
      </w:tr>
      <w:tr w:rsidR="006934FE" w:rsidRPr="00E0028A" w14:paraId="30AC56E9" w14:textId="77777777" w:rsidTr="008432AC">
        <w:tc>
          <w:tcPr>
            <w:tcW w:w="1838" w:type="dxa"/>
          </w:tcPr>
          <w:p w14:paraId="371AB69F" w14:textId="77777777" w:rsidR="006934FE" w:rsidRPr="00E0028A" w:rsidRDefault="006934FE">
            <w:pPr>
              <w:rPr>
                <w:b/>
                <w:bCs/>
              </w:rPr>
            </w:pPr>
            <w:r w:rsidRPr="00E0028A">
              <w:rPr>
                <w:b/>
                <w:bCs/>
              </w:rPr>
              <w:t xml:space="preserve">Forma farmaceutică </w:t>
            </w:r>
          </w:p>
        </w:tc>
        <w:tc>
          <w:tcPr>
            <w:tcW w:w="7733" w:type="dxa"/>
          </w:tcPr>
          <w:p w14:paraId="5D45DFA6" w14:textId="18EEAE19" w:rsidR="00A2155C" w:rsidRPr="00E0028A" w:rsidRDefault="00A2155C" w:rsidP="00A2155C">
            <w:r w:rsidRPr="00E0028A">
              <w:t>Comprimat dispersabil de 25 mg.</w:t>
            </w:r>
          </w:p>
          <w:p w14:paraId="16DCD38C" w14:textId="2CE1E19D" w:rsidR="006934FE" w:rsidRPr="00E0028A" w:rsidRDefault="00A2155C" w:rsidP="00A2155C">
            <w:r w:rsidRPr="00E0028A">
              <w:t>Comprimate filmate de 50 mg</w:t>
            </w:r>
          </w:p>
        </w:tc>
      </w:tr>
      <w:tr w:rsidR="006934FE" w:rsidRPr="00E0028A" w14:paraId="0F5AAA8B" w14:textId="77777777" w:rsidTr="008432AC">
        <w:tc>
          <w:tcPr>
            <w:tcW w:w="1838" w:type="dxa"/>
          </w:tcPr>
          <w:p w14:paraId="5E8EF332" w14:textId="77777777" w:rsidR="006934FE" w:rsidRPr="00E0028A" w:rsidRDefault="006934FE" w:rsidP="008432AC">
            <w:pPr>
              <w:rPr>
                <w:b/>
                <w:bCs/>
              </w:rPr>
            </w:pPr>
            <w:r w:rsidRPr="00E0028A">
              <w:rPr>
                <w:b/>
                <w:bCs/>
              </w:rPr>
              <w:t>Depozitarea</w:t>
            </w:r>
          </w:p>
        </w:tc>
        <w:tc>
          <w:tcPr>
            <w:tcW w:w="7733" w:type="dxa"/>
          </w:tcPr>
          <w:p w14:paraId="2D14BB1A" w14:textId="7932A691" w:rsidR="006934FE" w:rsidRPr="00E0028A" w:rsidRDefault="00ED2A6A" w:rsidP="008E105C">
            <w:r w:rsidRPr="00E0028A">
              <w:t>Trebuie păstrat la temperatura camerei (15–25 °C) și în ambalajul original, pentru a fi protejat de umiditate.</w:t>
            </w:r>
          </w:p>
        </w:tc>
      </w:tr>
      <w:tr w:rsidR="006934FE" w:rsidRPr="00E0028A" w14:paraId="685F00E3" w14:textId="77777777" w:rsidTr="008432AC">
        <w:tc>
          <w:tcPr>
            <w:tcW w:w="1838" w:type="dxa"/>
          </w:tcPr>
          <w:p w14:paraId="244D3EA9" w14:textId="538C46A3" w:rsidR="006934FE" w:rsidRPr="00E0028A" w:rsidRDefault="00984D4F" w:rsidP="008432AC">
            <w:pPr>
              <w:rPr>
                <w:b/>
                <w:bCs/>
              </w:rPr>
            </w:pPr>
            <w:r w:rsidRPr="00E0028A">
              <w:rPr>
                <w:b/>
                <w:bCs/>
              </w:rPr>
              <w:t>Absorbția</w:t>
            </w:r>
            <w:r w:rsidR="006934FE" w:rsidRPr="00E0028A">
              <w:rPr>
                <w:b/>
                <w:bCs/>
              </w:rPr>
              <w:t xml:space="preserve"> </w:t>
            </w:r>
            <w:r w:rsidR="005B176A">
              <w:rPr>
                <w:b/>
                <w:bCs/>
              </w:rPr>
              <w:t>per</w:t>
            </w:r>
            <w:r w:rsidR="006934FE" w:rsidRPr="00E0028A">
              <w:rPr>
                <w:b/>
                <w:bCs/>
              </w:rPr>
              <w:t>orală</w:t>
            </w:r>
          </w:p>
        </w:tc>
        <w:tc>
          <w:tcPr>
            <w:tcW w:w="7733" w:type="dxa"/>
          </w:tcPr>
          <w:p w14:paraId="42699AA8" w14:textId="15507C7B" w:rsidR="006934FE" w:rsidRPr="00E0028A" w:rsidRDefault="008E105C" w:rsidP="008E105C">
            <w:r w:rsidRPr="00E0028A">
              <w:t xml:space="preserve">Absorbția este crescută cu o masă standard (de aproximativ 2,7 ori comparativ cu postul); 25-47% din doza de </w:t>
            </w:r>
            <w:r w:rsidR="00F82165">
              <w:t>Delamanidum</w:t>
            </w:r>
            <w:r w:rsidRPr="00E0028A">
              <w:t xml:space="preserve"> este absorbită după administrarea orală cu alimente.</w:t>
            </w:r>
          </w:p>
        </w:tc>
      </w:tr>
      <w:tr w:rsidR="006934FE" w:rsidRPr="00E0028A" w14:paraId="0728D5A8" w14:textId="77777777" w:rsidTr="008432AC">
        <w:tc>
          <w:tcPr>
            <w:tcW w:w="1838" w:type="dxa"/>
          </w:tcPr>
          <w:p w14:paraId="1FB1E6D9" w14:textId="77777777" w:rsidR="006934FE" w:rsidRPr="00E0028A" w:rsidRDefault="006934FE" w:rsidP="008432AC">
            <w:pPr>
              <w:rPr>
                <w:b/>
                <w:bCs/>
              </w:rPr>
            </w:pPr>
            <w:r w:rsidRPr="00E0028A">
              <w:rPr>
                <w:b/>
                <w:bCs/>
              </w:rPr>
              <w:t>Penetrarea în LCR</w:t>
            </w:r>
          </w:p>
        </w:tc>
        <w:tc>
          <w:tcPr>
            <w:tcW w:w="7733" w:type="dxa"/>
          </w:tcPr>
          <w:p w14:paraId="06F1D945" w14:textId="4222B5EF" w:rsidR="006934FE" w:rsidRPr="00E0028A" w:rsidRDefault="008E105C" w:rsidP="008E105C">
            <w:r w:rsidRPr="00E0028A">
              <w:t xml:space="preserve">Un studiu sugerează că, în ciuda nivelurilor totale relativ scăzute de medicament în LCR, </w:t>
            </w:r>
            <w:r w:rsidR="00F82165">
              <w:t>Delamanidum</w:t>
            </w:r>
            <w:r w:rsidRPr="00E0028A">
              <w:t xml:space="preserve"> atinge concentrații adecvate în țesutul cerebral și forma perorală poate fi suficientă pentru a avea un rol în tratarea meningitei TB.</w:t>
            </w:r>
          </w:p>
        </w:tc>
      </w:tr>
      <w:tr w:rsidR="006934FE" w:rsidRPr="00E0028A" w14:paraId="691C7D1C" w14:textId="77777777" w:rsidTr="008432AC">
        <w:tc>
          <w:tcPr>
            <w:tcW w:w="1838" w:type="dxa"/>
          </w:tcPr>
          <w:p w14:paraId="44993A3D" w14:textId="7BBEB96B" w:rsidR="006934FE" w:rsidRPr="00E0028A" w:rsidRDefault="00984D4F" w:rsidP="008432AC">
            <w:pPr>
              <w:rPr>
                <w:b/>
                <w:bCs/>
              </w:rPr>
            </w:pPr>
            <w:r w:rsidRPr="00E0028A">
              <w:rPr>
                <w:b/>
                <w:bCs/>
              </w:rPr>
              <w:t>Situații</w:t>
            </w:r>
            <w:r w:rsidR="006934FE" w:rsidRPr="00E0028A">
              <w:rPr>
                <w:b/>
                <w:bCs/>
              </w:rPr>
              <w:t xml:space="preserve"> speciale</w:t>
            </w:r>
          </w:p>
        </w:tc>
        <w:tc>
          <w:tcPr>
            <w:tcW w:w="7733" w:type="dxa"/>
          </w:tcPr>
          <w:p w14:paraId="58A3EE78" w14:textId="107DD351" w:rsidR="001A2178" w:rsidRPr="00E0028A" w:rsidRDefault="008E105C" w:rsidP="008E105C">
            <w:pPr>
              <w:rPr>
                <w:bCs/>
              </w:rPr>
            </w:pPr>
            <w:r w:rsidRPr="00E0028A">
              <w:rPr>
                <w:b/>
              </w:rPr>
              <w:t>Utilizare în timpul sarcinii sau alăptării:</w:t>
            </w:r>
            <w:r w:rsidRPr="00E0028A">
              <w:rPr>
                <w:bCs/>
              </w:rPr>
              <w:t xml:space="preserve"> Datele privind utilizarea </w:t>
            </w:r>
            <w:r w:rsidR="00F82165">
              <w:rPr>
                <w:bCs/>
              </w:rPr>
              <w:t>Delamanidum</w:t>
            </w:r>
            <w:r w:rsidRPr="00E0028A">
              <w:rPr>
                <w:bCs/>
              </w:rPr>
              <w:t xml:space="preserve"> în timpul sarcinii sunt limitate. Datele la animale nu arată nicio dovadă de </w:t>
            </w:r>
            <w:proofErr w:type="spellStart"/>
            <w:r w:rsidRPr="00E0028A">
              <w:rPr>
                <w:bCs/>
              </w:rPr>
              <w:t>teratogenitate</w:t>
            </w:r>
            <w:proofErr w:type="spellEnd"/>
            <w:r w:rsidRPr="00E0028A">
              <w:rPr>
                <w:bCs/>
              </w:rPr>
              <w:t xml:space="preserve">. Producătorul permite utilizarea sa la femeile însărcinate în protocolul lor de utilizare </w:t>
            </w:r>
            <w:proofErr w:type="spellStart"/>
            <w:r w:rsidRPr="00E0028A">
              <w:rPr>
                <w:bCs/>
              </w:rPr>
              <w:t>compasivă</w:t>
            </w:r>
            <w:proofErr w:type="spellEnd"/>
            <w:r w:rsidRPr="00E0028A">
              <w:rPr>
                <w:bCs/>
              </w:rPr>
              <w:t xml:space="preserve">. Deși seria de cazuri de femei însărcinate tratate cu </w:t>
            </w:r>
            <w:r w:rsidR="00F82165">
              <w:rPr>
                <w:bCs/>
              </w:rPr>
              <w:t>Delamanidum</w:t>
            </w:r>
            <w:r w:rsidRPr="00E0028A">
              <w:rPr>
                <w:bCs/>
              </w:rPr>
              <w:t xml:space="preserve"> este mică, toți nou-născuții au avut rezultate excelente la naștere, ceea ce sugerează că femeilor însărcinate care au nevoie nu trebuie să li se refuze accesul. </w:t>
            </w:r>
            <w:r w:rsidR="001A2178" w:rsidRPr="00E0028A">
              <w:rPr>
                <w:bCs/>
              </w:rPr>
              <w:t xml:space="preserve">La animale, </w:t>
            </w:r>
            <w:r w:rsidR="00F82165">
              <w:rPr>
                <w:bCs/>
              </w:rPr>
              <w:t>Delamanidum</w:t>
            </w:r>
            <w:r w:rsidR="001A2178" w:rsidRPr="00E0028A">
              <w:rPr>
                <w:bCs/>
              </w:rPr>
              <w:t xml:space="preserve"> și metaboliții săi au apărut în laptele matern. Nu există informații din studiile la om, dar de obicei nu este recomandată în timpul alăptării.</w:t>
            </w:r>
          </w:p>
          <w:p w14:paraId="637A5076" w14:textId="66D2476A" w:rsidR="008E105C" w:rsidRPr="00E0028A" w:rsidRDefault="008E105C" w:rsidP="008E105C">
            <w:pPr>
              <w:rPr>
                <w:bCs/>
              </w:rPr>
            </w:pPr>
            <w:r w:rsidRPr="00E0028A">
              <w:rPr>
                <w:b/>
              </w:rPr>
              <w:t>Utilizare în boală renală:</w:t>
            </w:r>
            <w:r w:rsidRPr="00E0028A">
              <w:rPr>
                <w:bCs/>
              </w:rPr>
              <w:t xml:space="preserve"> Nu este necesară ajustarea dozei la pacienții cu insuficiență renală ușoară până la moderată, dar </w:t>
            </w:r>
            <w:r w:rsidR="00984D4F" w:rsidRPr="00984D4F">
              <w:rPr>
                <w:bCs/>
              </w:rPr>
              <w:t>Delamanidum</w:t>
            </w:r>
            <w:r w:rsidRPr="00E0028A">
              <w:rPr>
                <w:bCs/>
              </w:rPr>
              <w:t xml:space="preserve"> nu este recomandat la pacienții cu insuficiență renală severă.</w:t>
            </w:r>
          </w:p>
          <w:p w14:paraId="666DB22E" w14:textId="6714FDE4" w:rsidR="008E105C" w:rsidRPr="00E0028A" w:rsidRDefault="008E105C" w:rsidP="008E105C">
            <w:pPr>
              <w:rPr>
                <w:bCs/>
              </w:rPr>
            </w:pPr>
            <w:r w:rsidRPr="00E0028A">
              <w:rPr>
                <w:b/>
              </w:rPr>
              <w:t>Utilizare în boli hepatice:</w:t>
            </w:r>
            <w:r w:rsidRPr="00E0028A">
              <w:rPr>
                <w:bCs/>
              </w:rPr>
              <w:t xml:space="preserve"> Nu este necesară ajustarea dozei la pacienții cu insuficiență hepatică ușoară, dar </w:t>
            </w:r>
            <w:r w:rsidR="00F82165">
              <w:rPr>
                <w:bCs/>
              </w:rPr>
              <w:t>Delamanidum</w:t>
            </w:r>
            <w:r w:rsidRPr="00E0028A">
              <w:rPr>
                <w:bCs/>
              </w:rPr>
              <w:t xml:space="preserve"> nu este recomandat la pacienții cu insuficiență hepatică moderată până la severă.</w:t>
            </w:r>
          </w:p>
          <w:p w14:paraId="19597D75" w14:textId="295850CD" w:rsidR="008E105C" w:rsidRPr="00E0028A" w:rsidRDefault="008E105C" w:rsidP="008E105C">
            <w:pPr>
              <w:rPr>
                <w:bCs/>
              </w:rPr>
            </w:pPr>
            <w:r w:rsidRPr="00E0028A">
              <w:rPr>
                <w:b/>
              </w:rPr>
              <w:t>Utilizare în bolile cardiace:</w:t>
            </w:r>
            <w:r w:rsidRPr="00E0028A">
              <w:rPr>
                <w:bCs/>
                <w:u w:val="single"/>
              </w:rPr>
              <w:t xml:space="preserve"> </w:t>
            </w:r>
            <w:r w:rsidRPr="00E0028A">
              <w:rPr>
                <w:bCs/>
              </w:rPr>
              <w:t xml:space="preserve">Pacienții cu diverși factori de risc cardiac, inclusiv prelungirea intervalului </w:t>
            </w:r>
            <w:proofErr w:type="spellStart"/>
            <w:r w:rsidRPr="00E0028A">
              <w:rPr>
                <w:bCs/>
              </w:rPr>
              <w:t>QTc</w:t>
            </w:r>
            <w:proofErr w:type="spellEnd"/>
            <w:r w:rsidRPr="00E0028A">
              <w:rPr>
                <w:bCs/>
              </w:rPr>
              <w:t xml:space="preserve">, nu trebuie să primească </w:t>
            </w:r>
            <w:r w:rsidR="00F82165">
              <w:rPr>
                <w:bCs/>
              </w:rPr>
              <w:t>Delamanidum</w:t>
            </w:r>
            <w:r w:rsidRPr="00E0028A">
              <w:rPr>
                <w:bCs/>
              </w:rPr>
              <w:t xml:space="preserve"> decât dacă se așteaptă ca beneficiile potențiale ale tratamentului să depășească riscurile posibile. Pentru toți pacienții, este recomandat un ECG înainte de începerea tratamentului și apoi lunar pe tot parcursul tratamentului. Pacienții cu valori ale albuminei serice &lt;3,4 g/</w:t>
            </w:r>
            <w:proofErr w:type="spellStart"/>
            <w:r w:rsidRPr="00E0028A">
              <w:rPr>
                <w:bCs/>
              </w:rPr>
              <w:t>mL</w:t>
            </w:r>
            <w:proofErr w:type="spellEnd"/>
            <w:r w:rsidRPr="00E0028A">
              <w:rPr>
                <w:bCs/>
              </w:rPr>
              <w:t xml:space="preserve"> (dar cel puțin 2,8 g/</w:t>
            </w:r>
            <w:proofErr w:type="spellStart"/>
            <w:r w:rsidRPr="00E0028A">
              <w:rPr>
                <w:bCs/>
              </w:rPr>
              <w:t>mL</w:t>
            </w:r>
            <w:proofErr w:type="spellEnd"/>
            <w:r w:rsidRPr="00E0028A">
              <w:rPr>
                <w:bCs/>
              </w:rPr>
              <w:t>) sau cu factori de risc cardiac trebui</w:t>
            </w:r>
            <w:r w:rsidR="001A2178" w:rsidRPr="00E0028A">
              <w:rPr>
                <w:bCs/>
              </w:rPr>
              <w:t>e</w:t>
            </w:r>
            <w:r w:rsidRPr="00E0028A">
              <w:rPr>
                <w:bCs/>
              </w:rPr>
              <w:t xml:space="preserve"> să primească monitorizare ECG mai frecventă. Electroliții serici trebuie verificați și corectați după cum este necesar.</w:t>
            </w:r>
          </w:p>
          <w:p w14:paraId="192EB6D1" w14:textId="478770B2" w:rsidR="008E105C" w:rsidRPr="00E0028A" w:rsidRDefault="008E105C" w:rsidP="008E105C">
            <w:pPr>
              <w:rPr>
                <w:bCs/>
              </w:rPr>
            </w:pPr>
            <w:r w:rsidRPr="00E0028A">
              <w:rPr>
                <w:b/>
              </w:rPr>
              <w:t>Utilizare la pacienții subnutriți:</w:t>
            </w:r>
            <w:r w:rsidRPr="00E0028A">
              <w:rPr>
                <w:bCs/>
                <w:u w:val="single"/>
              </w:rPr>
              <w:t xml:space="preserve"> </w:t>
            </w:r>
            <w:r w:rsidR="00F82165">
              <w:rPr>
                <w:bCs/>
              </w:rPr>
              <w:t>Delamanidum</w:t>
            </w:r>
            <w:r w:rsidRPr="00E0028A">
              <w:rPr>
                <w:bCs/>
              </w:rPr>
              <w:t xml:space="preserve"> este contraindicat la pacienții cu valori ale albuminei serice &lt;2,8 g/</w:t>
            </w:r>
            <w:proofErr w:type="spellStart"/>
            <w:r w:rsidRPr="00E0028A">
              <w:rPr>
                <w:bCs/>
              </w:rPr>
              <w:t>mL</w:t>
            </w:r>
            <w:proofErr w:type="spellEnd"/>
            <w:r w:rsidRPr="00E0028A">
              <w:rPr>
                <w:bCs/>
              </w:rPr>
              <w:t>. Cu toate acestea, studiile recente sugerează că nu există modificări legate de nivelurile de albumină.</w:t>
            </w:r>
          </w:p>
          <w:p w14:paraId="3E94AF79" w14:textId="5EDC342E" w:rsidR="006934FE" w:rsidRPr="00E0028A" w:rsidRDefault="008E105C" w:rsidP="008E105C">
            <w:r w:rsidRPr="00E0028A">
              <w:rPr>
                <w:bCs/>
              </w:rPr>
              <w:t>Utilizarea peste 6 luni și în combinație cu</w:t>
            </w:r>
            <w:r w:rsidR="00984D4F">
              <w:rPr>
                <w:bCs/>
              </w:rPr>
              <w:t xml:space="preserve"> </w:t>
            </w:r>
            <w:r w:rsidR="00117D32">
              <w:rPr>
                <w:bCs/>
              </w:rPr>
              <w:t>Bedaquilinum*</w:t>
            </w:r>
            <w:r w:rsidRPr="00E0028A">
              <w:rPr>
                <w:bCs/>
              </w:rPr>
              <w:t xml:space="preserve"> este considerată sigură</w:t>
            </w:r>
            <w:r w:rsidRPr="00E0028A">
              <w:t>.</w:t>
            </w:r>
          </w:p>
        </w:tc>
      </w:tr>
      <w:tr w:rsidR="006934FE" w:rsidRPr="00E0028A" w14:paraId="420C4A05" w14:textId="77777777" w:rsidTr="008432AC">
        <w:tc>
          <w:tcPr>
            <w:tcW w:w="1838" w:type="dxa"/>
          </w:tcPr>
          <w:p w14:paraId="04F8984E" w14:textId="621D593D" w:rsidR="006934FE" w:rsidRPr="00E0028A" w:rsidRDefault="00DA2B1E" w:rsidP="001D3EF3">
            <w:pPr>
              <w:rPr>
                <w:b/>
                <w:bCs/>
              </w:rPr>
            </w:pPr>
            <w:r w:rsidRPr="00E0028A">
              <w:rPr>
                <w:b/>
                <w:bCs/>
              </w:rPr>
              <w:t>Reacții</w:t>
            </w:r>
            <w:r w:rsidR="006934FE" w:rsidRPr="00E0028A">
              <w:rPr>
                <w:b/>
                <w:bCs/>
              </w:rPr>
              <w:t xml:space="preserve"> adverse</w:t>
            </w:r>
            <w:r w:rsidR="001D3EF3" w:rsidRPr="00E0028A">
              <w:t xml:space="preserve"> </w:t>
            </w:r>
          </w:p>
        </w:tc>
        <w:tc>
          <w:tcPr>
            <w:tcW w:w="7733" w:type="dxa"/>
          </w:tcPr>
          <w:p w14:paraId="2B4B0578" w14:textId="77777777" w:rsidR="00FD6144" w:rsidRPr="00E0028A" w:rsidRDefault="00FD6144" w:rsidP="00FD6144">
            <w:r w:rsidRPr="00E0028A">
              <w:t>Toleranță generală: bine tolerat, profil de toxicitate scăzut.</w:t>
            </w:r>
          </w:p>
          <w:p w14:paraId="781D89A8" w14:textId="77777777" w:rsidR="00FD6144" w:rsidRPr="00E0028A" w:rsidRDefault="00FD6144" w:rsidP="00FD6144">
            <w:r w:rsidRPr="00E0028A">
              <w:t xml:space="preserve">Ocazional: prelungirea intervalului </w:t>
            </w:r>
            <w:proofErr w:type="spellStart"/>
            <w:r w:rsidRPr="00E0028A">
              <w:t>QTc</w:t>
            </w:r>
            <w:proofErr w:type="spellEnd"/>
            <w:r w:rsidRPr="00E0028A">
              <w:t xml:space="preserve"> (media 5–15 </w:t>
            </w:r>
            <w:proofErr w:type="spellStart"/>
            <w:r w:rsidRPr="00E0028A">
              <w:t>msec</w:t>
            </w:r>
            <w:proofErr w:type="spellEnd"/>
            <w:r w:rsidRPr="00E0028A">
              <w:t>, maxim la 8 săptămâni).</w:t>
            </w:r>
          </w:p>
          <w:p w14:paraId="31526C2A" w14:textId="40CAC1B8" w:rsidR="006934FE" w:rsidRPr="00E0028A" w:rsidRDefault="00FD6144" w:rsidP="00FD6144">
            <w:r w:rsidRPr="00E0028A">
              <w:t xml:space="preserve">În general prelungirea intervalului </w:t>
            </w:r>
            <w:proofErr w:type="spellStart"/>
            <w:r w:rsidRPr="00E0028A">
              <w:t>QTc</w:t>
            </w:r>
            <w:proofErr w:type="spellEnd"/>
            <w:r w:rsidRPr="00E0028A">
              <w:t xml:space="preserve"> în cohortele care au utilizat </w:t>
            </w:r>
            <w:r w:rsidR="00F82165">
              <w:t>Delamanidum</w:t>
            </w:r>
            <w:r w:rsidRPr="00E0028A">
              <w:t>,</w:t>
            </w:r>
            <w:r w:rsidR="00984D4F">
              <w:t xml:space="preserve"> </w:t>
            </w:r>
            <w:r w:rsidR="00117D32">
              <w:t>Bedaquilinum*</w:t>
            </w:r>
            <w:r w:rsidRPr="00E0028A">
              <w:t xml:space="preserve"> și alte medicamente care prelungesc intervalul </w:t>
            </w:r>
            <w:proofErr w:type="spellStart"/>
            <w:r w:rsidRPr="00E0028A">
              <w:t>QTc</w:t>
            </w:r>
            <w:proofErr w:type="spellEnd"/>
            <w:r w:rsidRPr="00E0028A">
              <w:t xml:space="preserve"> a fost de 2,7%, cu aspectul median la 2,5 luni, fără decese cardiace raportate. Alte efecte sunt greața, vomă, amețelile, insomnia, anxietatea, halucinațiile, terorile nocturne și durerile abdominale superioare.</w:t>
            </w:r>
          </w:p>
        </w:tc>
      </w:tr>
      <w:tr w:rsidR="006934FE" w:rsidRPr="00E0028A" w14:paraId="08112AB7" w14:textId="77777777" w:rsidTr="008432AC">
        <w:tc>
          <w:tcPr>
            <w:tcW w:w="1838" w:type="dxa"/>
          </w:tcPr>
          <w:p w14:paraId="6C807595" w14:textId="1AF57013" w:rsidR="006934FE" w:rsidRPr="00E0028A" w:rsidRDefault="00DA2B1E">
            <w:pPr>
              <w:rPr>
                <w:b/>
                <w:bCs/>
              </w:rPr>
            </w:pPr>
            <w:r w:rsidRPr="00E0028A">
              <w:rPr>
                <w:b/>
                <w:bCs/>
              </w:rPr>
              <w:t>Contraindicații</w:t>
            </w:r>
          </w:p>
        </w:tc>
        <w:tc>
          <w:tcPr>
            <w:tcW w:w="7733" w:type="dxa"/>
          </w:tcPr>
          <w:p w14:paraId="47768F5D" w14:textId="3DB636FA" w:rsidR="00FD6144" w:rsidRPr="00E0028A" w:rsidRDefault="00FD6144" w:rsidP="00FD6144">
            <w:pPr>
              <w:contextualSpacing/>
            </w:pPr>
            <w:r w:rsidRPr="00E0028A">
              <w:t xml:space="preserve">Hipersensibilitate la </w:t>
            </w:r>
            <w:r w:rsidR="00F82165">
              <w:t>Delamanidum</w:t>
            </w:r>
            <w:r w:rsidRPr="00E0028A">
              <w:t>.</w:t>
            </w:r>
          </w:p>
          <w:p w14:paraId="2A66B2E3" w14:textId="77777777" w:rsidR="00FD6144" w:rsidRPr="00E0028A" w:rsidRDefault="00FD6144" w:rsidP="00FD6144">
            <w:pPr>
              <w:contextualSpacing/>
            </w:pPr>
            <w:r w:rsidRPr="00E0028A">
              <w:t>Nivelurile albuminei serice &lt;2,8 g/</w:t>
            </w:r>
            <w:proofErr w:type="spellStart"/>
            <w:r w:rsidRPr="00E0028A">
              <w:t>mL</w:t>
            </w:r>
            <w:proofErr w:type="spellEnd"/>
            <w:r w:rsidRPr="00E0028A">
              <w:t>.</w:t>
            </w:r>
          </w:p>
          <w:p w14:paraId="40E9689C" w14:textId="77777777" w:rsidR="00FD6144" w:rsidRPr="00E0028A" w:rsidRDefault="00FD6144" w:rsidP="00FD6144">
            <w:pPr>
              <w:contextualSpacing/>
            </w:pPr>
            <w:r w:rsidRPr="00E0028A">
              <w:t>Utilizați cu precauție la pacienții sensibili la lactoză.</w:t>
            </w:r>
          </w:p>
          <w:p w14:paraId="555F00B6" w14:textId="77777777" w:rsidR="00FD6144" w:rsidRPr="00E0028A" w:rsidRDefault="00FD6144" w:rsidP="00FD6144">
            <w:pPr>
              <w:contextualSpacing/>
              <w:rPr>
                <w:b/>
                <w:bCs/>
              </w:rPr>
            </w:pPr>
            <w:r w:rsidRPr="00E0028A">
              <w:rPr>
                <w:b/>
                <w:bCs/>
              </w:rPr>
              <w:t>Întrerupeți sau nu utilizați în prezența:</w:t>
            </w:r>
          </w:p>
          <w:p w14:paraId="38AB305E" w14:textId="257B900C" w:rsidR="00FD6144" w:rsidRPr="00E0028A" w:rsidRDefault="00FD6144" w:rsidP="009F1DA7">
            <w:pPr>
              <w:pStyle w:val="Listparagraf"/>
              <w:numPr>
                <w:ilvl w:val="0"/>
                <w:numId w:val="158"/>
              </w:numPr>
            </w:pPr>
            <w:r w:rsidRPr="00E0028A">
              <w:t>aritmie ventriculară semnificativă clinic;</w:t>
            </w:r>
          </w:p>
          <w:p w14:paraId="1A6B4F5B" w14:textId="0618674F" w:rsidR="00FD6144" w:rsidRPr="00E0028A" w:rsidRDefault="00FD6144" w:rsidP="009F1DA7">
            <w:pPr>
              <w:pStyle w:val="Listparagraf"/>
              <w:numPr>
                <w:ilvl w:val="0"/>
                <w:numId w:val="158"/>
              </w:numPr>
            </w:pPr>
            <w:r w:rsidRPr="00E0028A">
              <w:t xml:space="preserve">Interval </w:t>
            </w:r>
            <w:proofErr w:type="spellStart"/>
            <w:r w:rsidRPr="00E0028A">
              <w:t>QTcF</w:t>
            </w:r>
            <w:proofErr w:type="spellEnd"/>
            <w:r w:rsidRPr="00E0028A">
              <w:t xml:space="preserve"> &gt;500 </w:t>
            </w:r>
            <w:proofErr w:type="spellStart"/>
            <w:r w:rsidRPr="00E0028A">
              <w:t>msec</w:t>
            </w:r>
            <w:proofErr w:type="spellEnd"/>
            <w:r w:rsidRPr="00E0028A">
              <w:t xml:space="preserve"> (confirmat prin ECG repetat);</w:t>
            </w:r>
          </w:p>
          <w:p w14:paraId="21D01B4B" w14:textId="6D1A11F5" w:rsidR="00FD6144" w:rsidRPr="00E0028A" w:rsidRDefault="00FD6144" w:rsidP="009F1DA7">
            <w:pPr>
              <w:pStyle w:val="Listparagraf"/>
              <w:numPr>
                <w:ilvl w:val="0"/>
                <w:numId w:val="158"/>
              </w:numPr>
            </w:pPr>
            <w:r w:rsidRPr="00E0028A">
              <w:t>boli hepatice severe; sau</w:t>
            </w:r>
          </w:p>
          <w:p w14:paraId="47B3DFCA" w14:textId="2E723574" w:rsidR="00FD6144" w:rsidRPr="00E0028A" w:rsidRDefault="00DA2B1E" w:rsidP="009F1DA7">
            <w:pPr>
              <w:pStyle w:val="Listparagraf"/>
              <w:numPr>
                <w:ilvl w:val="0"/>
                <w:numId w:val="158"/>
              </w:numPr>
            </w:pPr>
            <w:r w:rsidRPr="00E0028A">
              <w:t>electroliți</w:t>
            </w:r>
            <w:r w:rsidR="00FD6144" w:rsidRPr="00E0028A">
              <w:t xml:space="preserve"> anormali.</w:t>
            </w:r>
          </w:p>
          <w:p w14:paraId="172BD82E" w14:textId="2C0A9AD4" w:rsidR="006934FE" w:rsidRPr="00E0028A" w:rsidRDefault="00FD6144" w:rsidP="00FD6144">
            <w:pPr>
              <w:contextualSpacing/>
            </w:pPr>
            <w:r w:rsidRPr="00E0028A">
              <w:rPr>
                <w:b/>
                <w:bCs/>
              </w:rPr>
              <w:t>Utilizați cu prudență în situații care pot crește intervalul QT:</w:t>
            </w:r>
            <w:r w:rsidRPr="00E0028A">
              <w:t xml:space="preserve"> La pacienții cu vârsta &gt; 60 de ani, insuficiență cardiacă, sindrom QT lung, istoric de </w:t>
            </w:r>
            <w:proofErr w:type="spellStart"/>
            <w:r w:rsidRPr="00E0028A">
              <w:t>TdP</w:t>
            </w:r>
            <w:proofErr w:type="spellEnd"/>
            <w:r w:rsidRPr="00E0028A">
              <w:t xml:space="preserve">, hipokaliemie, hipotiroidism netratat, IMC scăzut, infecție HIV și utilizarea concomitentă a altor medicamente care prelungesc intervalul QT. Orice eveniment </w:t>
            </w:r>
            <w:proofErr w:type="spellStart"/>
            <w:r w:rsidRPr="00E0028A">
              <w:t>sincopal</w:t>
            </w:r>
            <w:proofErr w:type="spellEnd"/>
            <w:r w:rsidRPr="00E0028A">
              <w:t xml:space="preserve"> (de exemplu, leșin) sau palpitații trebuie să determine o evaluare medicală imediată și un ECG. În mai multe studii de cohortă retrospective privind incidența prelungirii </w:t>
            </w:r>
            <w:proofErr w:type="spellStart"/>
            <w:r w:rsidRPr="00E0028A">
              <w:t>QTc</w:t>
            </w:r>
            <w:proofErr w:type="spellEnd"/>
            <w:r w:rsidRPr="00E0028A">
              <w:t xml:space="preserve"> și a evenimentelor cardiace, creșterea este modestă și nu au fost raportate aritmii sau decese asociate, chiar și în cazul administrării concomitente de</w:t>
            </w:r>
            <w:r w:rsidR="00984D4F">
              <w:t xml:space="preserve"> </w:t>
            </w:r>
            <w:r w:rsidR="00117D32">
              <w:t>Bedaquilinum*</w:t>
            </w:r>
            <w:r w:rsidRPr="00E0028A">
              <w:t xml:space="preserve"> și </w:t>
            </w:r>
            <w:r w:rsidR="00F82165">
              <w:t>Delamanidum</w:t>
            </w:r>
            <w:r w:rsidRPr="00E0028A">
              <w:t>.</w:t>
            </w:r>
          </w:p>
        </w:tc>
      </w:tr>
      <w:tr w:rsidR="006934FE" w:rsidRPr="00E0028A" w14:paraId="23FA6CC2" w14:textId="77777777" w:rsidTr="008432AC">
        <w:tc>
          <w:tcPr>
            <w:tcW w:w="1838" w:type="dxa"/>
          </w:tcPr>
          <w:p w14:paraId="15A06555" w14:textId="6E796945" w:rsidR="006934FE" w:rsidRPr="00E0028A" w:rsidRDefault="00DA2B1E" w:rsidP="008432AC">
            <w:pPr>
              <w:ind w:right="-245"/>
              <w:rPr>
                <w:b/>
                <w:bCs/>
              </w:rPr>
            </w:pPr>
            <w:r w:rsidRPr="00E0028A">
              <w:rPr>
                <w:b/>
                <w:bCs/>
              </w:rPr>
              <w:t>Interacțiuni</w:t>
            </w:r>
            <w:r w:rsidR="006934FE" w:rsidRPr="00E0028A">
              <w:rPr>
                <w:b/>
                <w:bCs/>
              </w:rPr>
              <w:t xml:space="preserve"> medicamentoase</w:t>
            </w:r>
          </w:p>
        </w:tc>
        <w:tc>
          <w:tcPr>
            <w:tcW w:w="7733" w:type="dxa"/>
          </w:tcPr>
          <w:p w14:paraId="206EA9F2" w14:textId="77777777" w:rsidR="00470869" w:rsidRPr="00E0028A" w:rsidRDefault="00470869" w:rsidP="00470869">
            <w:r w:rsidRPr="00E0028A">
              <w:t>Potențial scăzut de interacțiuni medicament-medicament.</w:t>
            </w:r>
          </w:p>
          <w:p w14:paraId="507A659B" w14:textId="186F7A4B" w:rsidR="00470869" w:rsidRPr="00E0028A" w:rsidRDefault="00470869" w:rsidP="00470869">
            <w:r w:rsidRPr="00E0028A">
              <w:t xml:space="preserve">Trebuie evitată administrarea concomitentă de inductori puternici ai CYP3A (de exemplu, </w:t>
            </w:r>
            <w:r w:rsidR="001F7153" w:rsidRPr="00E0028A">
              <w:t>Rifampicinum*</w:t>
            </w:r>
            <w:r w:rsidRPr="00E0028A">
              <w:t xml:space="preserve"> și </w:t>
            </w:r>
            <w:r w:rsidR="00984D4F" w:rsidRPr="00984D4F">
              <w:t>Carbamazepinum</w:t>
            </w:r>
            <w:r w:rsidRPr="00E0028A">
              <w:t>).</w:t>
            </w:r>
          </w:p>
          <w:p w14:paraId="0298CA19" w14:textId="6614E834" w:rsidR="00470869" w:rsidRPr="00E0028A" w:rsidRDefault="00470869" w:rsidP="00470869">
            <w:r w:rsidRPr="00E0028A">
              <w:t xml:space="preserve">Administrarea concomitentă cu inhibitori puternici ai CYP3A (de exemplu, </w:t>
            </w:r>
            <w:r w:rsidR="008356E9" w:rsidRPr="00FD50B9">
              <w:t>Ritonavirum</w:t>
            </w:r>
            <w:r w:rsidRPr="00FD50B9">
              <w:t>) trebuie</w:t>
            </w:r>
            <w:r w:rsidRPr="00E0028A">
              <w:t xml:space="preserve"> avută în vedere monitorizarea frecventă a ECG.</w:t>
            </w:r>
          </w:p>
          <w:p w14:paraId="3A8DCBF1" w14:textId="278F46D7" w:rsidR="00470869" w:rsidRPr="00E0028A" w:rsidRDefault="00470869" w:rsidP="00470869">
            <w:r w:rsidRPr="00E0028A">
              <w:t xml:space="preserve">Nu au fost găsite interacțiuni între </w:t>
            </w:r>
            <w:r w:rsidR="00F82165">
              <w:t>Delamanidum</w:t>
            </w:r>
            <w:r w:rsidRPr="00E0028A">
              <w:t xml:space="preserve">, </w:t>
            </w:r>
            <w:r w:rsidR="00FC2D8F" w:rsidRPr="00E0028A">
              <w:t>Dolutegravirum</w:t>
            </w:r>
            <w:r w:rsidRPr="00E0028A">
              <w:t xml:space="preserve"> și principalele medicamente antiretrovirale.</w:t>
            </w:r>
          </w:p>
          <w:p w14:paraId="6CD5B27E" w14:textId="7A111558" w:rsidR="00470869" w:rsidRPr="00E0028A" w:rsidRDefault="00984D4F" w:rsidP="00470869">
            <w:r w:rsidRPr="00984D4F">
              <w:t>Delamanidum</w:t>
            </w:r>
            <w:r w:rsidR="00470869" w:rsidRPr="00E0028A">
              <w:t xml:space="preserve"> poate atenua coagularea sângelui dependentă de vitamina K și poate crește timpul de protrombină și timpul de tromboplastină parțială activată.</w:t>
            </w:r>
          </w:p>
          <w:p w14:paraId="5D2D89BA" w14:textId="77777777" w:rsidR="00470869" w:rsidRPr="00E0028A" w:rsidRDefault="00470869" w:rsidP="00470869">
            <w:r w:rsidRPr="00E0028A">
              <w:t>Utilizarea cu alte medicamente care prelungesc direct sau indirect intervalul QT poate provoca prelungirea aditivă, ceea ce necesită prudență și monitorizare:</w:t>
            </w:r>
          </w:p>
          <w:p w14:paraId="37098B73" w14:textId="616022E3" w:rsidR="00470869" w:rsidRPr="00E0028A" w:rsidRDefault="00470869" w:rsidP="009F1DA7">
            <w:pPr>
              <w:pStyle w:val="Listparagraf"/>
              <w:numPr>
                <w:ilvl w:val="0"/>
                <w:numId w:val="159"/>
              </w:numPr>
            </w:pPr>
            <w:r w:rsidRPr="00E0028A">
              <w:t xml:space="preserve">medicamente anti-TB: fluorochinolone, </w:t>
            </w:r>
            <w:r w:rsidR="00F82165">
              <w:t>Clofaziminum</w:t>
            </w:r>
            <w:r w:rsidRPr="00E0028A">
              <w:t xml:space="preserve"> și</w:t>
            </w:r>
            <w:r w:rsidR="00AD53A0">
              <w:t xml:space="preserve"> </w:t>
            </w:r>
            <w:r w:rsidR="00117D32">
              <w:t>Bedaquilinum*</w:t>
            </w:r>
            <w:r w:rsidRPr="00E0028A">
              <w:t>; și</w:t>
            </w:r>
          </w:p>
          <w:p w14:paraId="04377D51" w14:textId="2BA42D6D" w:rsidR="00470869" w:rsidRPr="00E0028A" w:rsidRDefault="00470869" w:rsidP="009F1DA7">
            <w:pPr>
              <w:pStyle w:val="Listparagraf"/>
              <w:numPr>
                <w:ilvl w:val="0"/>
                <w:numId w:val="159"/>
              </w:numPr>
            </w:pPr>
            <w:r w:rsidRPr="00E0028A">
              <w:t xml:space="preserve">medicamente auxiliare și comune: </w:t>
            </w:r>
            <w:proofErr w:type="spellStart"/>
            <w:r w:rsidRPr="00E0028A">
              <w:t>azoli</w:t>
            </w:r>
            <w:proofErr w:type="spellEnd"/>
            <w:r w:rsidRPr="00E0028A">
              <w:t xml:space="preserve">, macrolide, </w:t>
            </w:r>
            <w:r w:rsidR="00984D4F" w:rsidRPr="00984D4F">
              <w:t>Metoclopramidum</w:t>
            </w:r>
            <w:r w:rsidRPr="00E0028A">
              <w:t xml:space="preserve">, </w:t>
            </w:r>
            <w:r w:rsidR="00FA3553" w:rsidRPr="00E0028A">
              <w:t>Efavirenzum*</w:t>
            </w:r>
            <w:r w:rsidRPr="00E0028A">
              <w:t xml:space="preserve">, </w:t>
            </w:r>
            <w:r w:rsidR="00984D4F" w:rsidRPr="00984D4F">
              <w:t>Furosemidum</w:t>
            </w:r>
            <w:r w:rsidRPr="00E0028A">
              <w:t xml:space="preserve">, </w:t>
            </w:r>
            <w:r w:rsidR="00984D4F" w:rsidRPr="00984D4F">
              <w:t>Hydrochlorothiazidum</w:t>
            </w:r>
            <w:r w:rsidRPr="00E0028A">
              <w:t xml:space="preserve">, </w:t>
            </w:r>
            <w:r w:rsidR="005B176A" w:rsidRPr="005B176A">
              <w:t>Citalopramum</w:t>
            </w:r>
            <w:r w:rsidR="00717EC3">
              <w:t>*</w:t>
            </w:r>
            <w:r w:rsidRPr="00E0028A">
              <w:t xml:space="preserve">, </w:t>
            </w:r>
            <w:proofErr w:type="spellStart"/>
            <w:r w:rsidR="005B176A" w:rsidRPr="005B176A">
              <w:t>Escitalopramum</w:t>
            </w:r>
            <w:proofErr w:type="spellEnd"/>
            <w:r w:rsidRPr="00E0028A">
              <w:t xml:space="preserve">, </w:t>
            </w:r>
            <w:r w:rsidR="003C2371" w:rsidRPr="00E0028A">
              <w:t>Methadonum</w:t>
            </w:r>
            <w:r w:rsidRPr="00E0028A">
              <w:t>, antiaritmice și altele.</w:t>
            </w:r>
          </w:p>
          <w:p w14:paraId="47E7D59B" w14:textId="5C5500F6" w:rsidR="006934FE" w:rsidRPr="00E0028A" w:rsidRDefault="00470869" w:rsidP="00470869">
            <w:pPr>
              <w:spacing w:before="120"/>
            </w:pPr>
            <w:r w:rsidRPr="00E0028A">
              <w:t xml:space="preserve">Administrarea concomitentă cu </w:t>
            </w:r>
            <w:r w:rsidR="006852D3" w:rsidRPr="00E0028A">
              <w:t xml:space="preserve"> </w:t>
            </w:r>
            <w:r w:rsidR="009B7159">
              <w:t>Cycloserinum</w:t>
            </w:r>
            <w:r w:rsidRPr="00E0028A">
              <w:t xml:space="preserve"> poate crește riscul de evenimente adverse </w:t>
            </w:r>
            <w:proofErr w:type="spellStart"/>
            <w:r w:rsidRPr="00E0028A">
              <w:t>neuropsihiatrice</w:t>
            </w:r>
            <w:proofErr w:type="spellEnd"/>
            <w:r w:rsidRPr="00E0028A">
              <w:t>, în special la copii.</w:t>
            </w:r>
          </w:p>
        </w:tc>
      </w:tr>
      <w:tr w:rsidR="00470869" w:rsidRPr="00E0028A" w14:paraId="6042774C" w14:textId="77777777" w:rsidTr="008432AC">
        <w:tc>
          <w:tcPr>
            <w:tcW w:w="1838" w:type="dxa"/>
          </w:tcPr>
          <w:p w14:paraId="51B0B61D" w14:textId="703927FF" w:rsidR="00470869" w:rsidRPr="00E0028A" w:rsidRDefault="00470869" w:rsidP="00861E02">
            <w:pPr>
              <w:rPr>
                <w:b/>
                <w:bCs/>
              </w:rPr>
            </w:pPr>
            <w:r w:rsidRPr="00E0028A">
              <w:rPr>
                <w:b/>
                <w:bCs/>
              </w:rPr>
              <w:t>Interacțiunea cu alimente</w:t>
            </w:r>
          </w:p>
        </w:tc>
        <w:tc>
          <w:tcPr>
            <w:tcW w:w="7733" w:type="dxa"/>
          </w:tcPr>
          <w:p w14:paraId="03474583" w14:textId="364BB1C0" w:rsidR="00470869" w:rsidRPr="00E0028A" w:rsidRDefault="00F82165" w:rsidP="00470869">
            <w:r>
              <w:t>Delamanidum</w:t>
            </w:r>
            <w:r w:rsidR="00470869" w:rsidRPr="00E0028A">
              <w:t xml:space="preserve"> trebuie luat cu alimente, iar alcoolul trebuie evitat.</w:t>
            </w:r>
          </w:p>
        </w:tc>
      </w:tr>
      <w:tr w:rsidR="006934FE" w:rsidRPr="00E0028A" w14:paraId="0CF7F7F8" w14:textId="77777777" w:rsidTr="008432AC">
        <w:tc>
          <w:tcPr>
            <w:tcW w:w="1838" w:type="dxa"/>
          </w:tcPr>
          <w:p w14:paraId="592B12F6" w14:textId="77777777" w:rsidR="006934FE" w:rsidRPr="00E0028A" w:rsidRDefault="006934FE">
            <w:pPr>
              <w:rPr>
                <w:b/>
                <w:bCs/>
              </w:rPr>
            </w:pPr>
            <w:r w:rsidRPr="00E0028A">
              <w:rPr>
                <w:b/>
                <w:bCs/>
              </w:rPr>
              <w:t>Monitorizarea</w:t>
            </w:r>
          </w:p>
        </w:tc>
        <w:tc>
          <w:tcPr>
            <w:tcW w:w="7733" w:type="dxa"/>
          </w:tcPr>
          <w:p w14:paraId="3EF4E079" w14:textId="35E951B4" w:rsidR="00470869" w:rsidRPr="00E0028A" w:rsidRDefault="00470869" w:rsidP="00470869">
            <w:r w:rsidRPr="00E0028A">
              <w:t xml:space="preserve">Înainte de a începe </w:t>
            </w:r>
            <w:r w:rsidR="00F82165">
              <w:t>Delamanidum</w:t>
            </w:r>
            <w:r w:rsidRPr="00E0028A">
              <w:t>, este important să vă asigurați că nivelul de albumină este de 2,8 g/</w:t>
            </w:r>
            <w:proofErr w:type="spellStart"/>
            <w:r w:rsidRPr="00E0028A">
              <w:t>dL</w:t>
            </w:r>
            <w:proofErr w:type="spellEnd"/>
            <w:r w:rsidRPr="00E0028A">
              <w:t xml:space="preserve"> sau mai mare.</w:t>
            </w:r>
          </w:p>
          <w:p w14:paraId="535461A4" w14:textId="77777777" w:rsidR="00470869" w:rsidRPr="00E0028A" w:rsidRDefault="00470869" w:rsidP="00470869">
            <w:r w:rsidRPr="00E0028A">
              <w:t xml:space="preserve">ECG și electroliții de bază trebuie obținute ori de câte ori este posibil înainte de inițierea tratamentului și repetate dacă este necesar (de exemplu, prelungirea </w:t>
            </w:r>
            <w:proofErr w:type="spellStart"/>
            <w:r w:rsidRPr="00E0028A">
              <w:t>QTc</w:t>
            </w:r>
            <w:proofErr w:type="spellEnd"/>
            <w:r w:rsidRPr="00E0028A">
              <w:t xml:space="preserve"> documentată sau factori de risc multipli de prelungire a </w:t>
            </w:r>
            <w:proofErr w:type="spellStart"/>
            <w:r w:rsidRPr="00E0028A">
              <w:t>QTc</w:t>
            </w:r>
            <w:proofErr w:type="spellEnd"/>
            <w:r w:rsidRPr="00E0028A">
              <w:t>).</w:t>
            </w:r>
          </w:p>
          <w:p w14:paraId="69C6DC22" w14:textId="1FA61FED" w:rsidR="006934FE" w:rsidRPr="00E0028A" w:rsidRDefault="00470869" w:rsidP="00470869">
            <w:pPr>
              <w:tabs>
                <w:tab w:val="left" w:pos="488"/>
              </w:tabs>
            </w:pPr>
            <w:r w:rsidRPr="00E0028A">
              <w:t xml:space="preserve">Când se administrează concomitent </w:t>
            </w:r>
            <w:r w:rsidR="00F82165">
              <w:t>Delamanidum</w:t>
            </w:r>
            <w:r w:rsidRPr="00E0028A">
              <w:t xml:space="preserve"> și </w:t>
            </w:r>
            <w:r w:rsidR="006852D3" w:rsidRPr="00E0028A">
              <w:t xml:space="preserve"> </w:t>
            </w:r>
            <w:r w:rsidR="009B7159">
              <w:t>Cycloserinum</w:t>
            </w:r>
            <w:r w:rsidRPr="00E0028A">
              <w:t xml:space="preserve">, este importantă monitorizarea efectelor secundare </w:t>
            </w:r>
            <w:proofErr w:type="spellStart"/>
            <w:r w:rsidRPr="00E0028A">
              <w:t>neuropsihiatrice</w:t>
            </w:r>
            <w:proofErr w:type="spellEnd"/>
            <w:r w:rsidRPr="00E0028A">
              <w:t>. Aceste evenimente ar trebui raportate prin intermediul sistemului național de farmacovigilență.</w:t>
            </w:r>
          </w:p>
        </w:tc>
      </w:tr>
      <w:tr w:rsidR="006934FE" w:rsidRPr="00E0028A" w14:paraId="3666E3F9" w14:textId="77777777" w:rsidTr="008432AC">
        <w:tc>
          <w:tcPr>
            <w:tcW w:w="1838" w:type="dxa"/>
          </w:tcPr>
          <w:p w14:paraId="1FF0A2FD" w14:textId="54AFCB73" w:rsidR="006934FE" w:rsidRPr="00E0028A" w:rsidRDefault="006934FE" w:rsidP="008432AC">
            <w:pPr>
              <w:rPr>
                <w:b/>
                <w:bCs/>
              </w:rPr>
            </w:pPr>
            <w:r w:rsidRPr="00E0028A">
              <w:rPr>
                <w:b/>
                <w:bCs/>
              </w:rPr>
              <w:t>Instruirea</w:t>
            </w:r>
            <w:r w:rsidRPr="00E0028A">
              <w:t xml:space="preserve"> </w:t>
            </w:r>
            <w:r w:rsidRPr="00E0028A">
              <w:rPr>
                <w:b/>
                <w:bCs/>
              </w:rPr>
              <w:t xml:space="preserve">pacientului </w:t>
            </w:r>
            <w:r w:rsidR="0000353F" w:rsidRPr="00E0028A">
              <w:rPr>
                <w:b/>
                <w:bCs/>
              </w:rPr>
              <w:t>și simptome de alertă</w:t>
            </w:r>
          </w:p>
        </w:tc>
        <w:tc>
          <w:tcPr>
            <w:tcW w:w="7733" w:type="dxa"/>
          </w:tcPr>
          <w:p w14:paraId="6E1DA4D8" w14:textId="77777777" w:rsidR="0000353F" w:rsidRPr="00E0028A" w:rsidRDefault="0000353F" w:rsidP="0000353F">
            <w:r w:rsidRPr="00E0028A">
              <w:t>Pacienții trebuie instruiți să își informeze imediat furnizorul de asistență medicală dacă apare oricare dintre următoarele:</w:t>
            </w:r>
          </w:p>
          <w:p w14:paraId="0249DAB3" w14:textId="0C35B07C" w:rsidR="0000353F" w:rsidRPr="00E0028A" w:rsidRDefault="0000353F" w:rsidP="009F1DA7">
            <w:pPr>
              <w:pStyle w:val="Listparagraf"/>
              <w:numPr>
                <w:ilvl w:val="0"/>
                <w:numId w:val="160"/>
              </w:numPr>
            </w:pPr>
            <w:r w:rsidRPr="00E0028A">
              <w:t>antecedente de probleme cardiace, atac de cord, sindrom QT lung congenital sau probleme cu ritmul cardiac;</w:t>
            </w:r>
          </w:p>
          <w:p w14:paraId="6657AB9D" w14:textId="6620083C" w:rsidR="0000353F" w:rsidRPr="00E0028A" w:rsidRDefault="0000353F" w:rsidP="009F1DA7">
            <w:pPr>
              <w:pStyle w:val="Listparagraf"/>
              <w:numPr>
                <w:ilvl w:val="0"/>
                <w:numId w:val="160"/>
              </w:numPr>
            </w:pPr>
            <w:r w:rsidRPr="00E0028A">
              <w:t>boli hepatice sau renale;</w:t>
            </w:r>
          </w:p>
          <w:p w14:paraId="4C5F94C8" w14:textId="6D11B7DF" w:rsidR="0000353F" w:rsidRPr="00E0028A" w:rsidRDefault="0000353F" w:rsidP="009F1DA7">
            <w:pPr>
              <w:pStyle w:val="Listparagraf"/>
              <w:numPr>
                <w:ilvl w:val="0"/>
                <w:numId w:val="160"/>
              </w:numPr>
            </w:pPr>
            <w:r w:rsidRPr="00E0028A">
              <w:t>HIV; sau</w:t>
            </w:r>
          </w:p>
          <w:p w14:paraId="33E6C02A" w14:textId="4BAE3F0C" w:rsidR="006934FE" w:rsidRPr="00E0028A" w:rsidRDefault="0000353F" w:rsidP="009F1DA7">
            <w:pPr>
              <w:pStyle w:val="Listparagraf"/>
              <w:numPr>
                <w:ilvl w:val="0"/>
                <w:numId w:val="160"/>
              </w:numPr>
            </w:pPr>
            <w:r w:rsidRPr="00E0028A">
              <w:t xml:space="preserve">sarcina sau planificarea de a </w:t>
            </w:r>
            <w:r w:rsidR="00DA2B1E" w:rsidRPr="00E0028A">
              <w:t>rămâne</w:t>
            </w:r>
            <w:r w:rsidRPr="00E0028A">
              <w:t xml:space="preserve"> </w:t>
            </w:r>
            <w:r w:rsidR="00DA2B1E" w:rsidRPr="00E0028A">
              <w:t>însărcinata</w:t>
            </w:r>
            <w:r w:rsidRPr="00E0028A">
              <w:t>.</w:t>
            </w:r>
          </w:p>
        </w:tc>
      </w:tr>
    </w:tbl>
    <w:p w14:paraId="04EA0FB9" w14:textId="77777777" w:rsidR="008432AC" w:rsidRPr="00E0028A" w:rsidRDefault="008432AC">
      <w:pPr>
        <w:pStyle w:val="Titlu7"/>
        <w:rPr>
          <w:i w:val="0"/>
          <w:sz w:val="24"/>
          <w:szCs w:val="24"/>
        </w:rPr>
      </w:pPr>
      <w:bookmarkStart w:id="201" w:name="_Hlk147739127"/>
    </w:p>
    <w:p w14:paraId="293307C6" w14:textId="77777777" w:rsidR="008432AC" w:rsidRPr="00E0028A" w:rsidRDefault="008432AC">
      <w:pPr>
        <w:pStyle w:val="Titlu7"/>
        <w:rPr>
          <w:i w:val="0"/>
          <w:sz w:val="24"/>
          <w:szCs w:val="24"/>
        </w:rPr>
        <w:sectPr w:rsidR="008432AC" w:rsidRPr="00E0028A" w:rsidSect="00DB515F">
          <w:pgSz w:w="11907" w:h="16840"/>
          <w:pgMar w:top="1008" w:right="1008" w:bottom="1152" w:left="1440" w:header="720" w:footer="720" w:gutter="0"/>
          <w:cols w:space="720"/>
        </w:sectPr>
      </w:pPr>
    </w:p>
    <w:p w14:paraId="14B5C8A7" w14:textId="6B71F524" w:rsidR="006934FE" w:rsidRPr="00E0028A" w:rsidRDefault="006934FE">
      <w:pPr>
        <w:pStyle w:val="Titlu7"/>
        <w:rPr>
          <w:i w:val="0"/>
          <w:sz w:val="24"/>
          <w:szCs w:val="24"/>
        </w:rPr>
      </w:pPr>
      <w:r w:rsidRPr="00E0028A">
        <w:rPr>
          <w:i w:val="0"/>
          <w:sz w:val="24"/>
          <w:szCs w:val="24"/>
        </w:rPr>
        <w:t xml:space="preserve">Anexa </w:t>
      </w:r>
      <w:r w:rsidR="0080768B" w:rsidRPr="00E0028A">
        <w:rPr>
          <w:i w:val="0"/>
          <w:sz w:val="24"/>
          <w:szCs w:val="24"/>
        </w:rPr>
        <w:t>1</w:t>
      </w:r>
      <w:r w:rsidR="00A973A8" w:rsidRPr="00E0028A">
        <w:rPr>
          <w:i w:val="0"/>
          <w:sz w:val="24"/>
          <w:szCs w:val="24"/>
        </w:rPr>
        <w:t>0</w:t>
      </w:r>
      <w:r w:rsidRPr="00E0028A">
        <w:rPr>
          <w:i w:val="0"/>
          <w:sz w:val="24"/>
          <w:szCs w:val="24"/>
        </w:rPr>
        <w:t>. Caracteristicile preparatului</w:t>
      </w:r>
      <w:r w:rsidR="00861E02" w:rsidRPr="00E0028A">
        <w:rPr>
          <w:rFonts w:eastAsia="MS Mincho"/>
          <w:bCs/>
          <w:i w:val="0"/>
          <w:iCs/>
          <w:sz w:val="24"/>
          <w:szCs w:val="24"/>
        </w:rPr>
        <w:t xml:space="preserve"> </w:t>
      </w:r>
      <w:r w:rsidR="00E4074D" w:rsidRPr="00E0028A">
        <w:rPr>
          <w:rFonts w:eastAsia="MS Mincho"/>
          <w:bCs/>
          <w:i w:val="0"/>
          <w:iCs/>
          <w:sz w:val="24"/>
          <w:szCs w:val="24"/>
        </w:rPr>
        <w:t>Moxifloxacinum</w:t>
      </w:r>
      <w:r w:rsidR="00832783" w:rsidRPr="00E0028A">
        <w:rPr>
          <w:rFonts w:eastAsia="MS Mincho"/>
          <w:bCs/>
          <w:i w:val="0"/>
          <w:iCs/>
          <w:sz w:val="24"/>
          <w:szCs w:val="24"/>
        </w:rPr>
        <w:t xml:space="preserve"> (</w:t>
      </w:r>
      <w:proofErr w:type="spellStart"/>
      <w:r w:rsidR="00832783" w:rsidRPr="00E0028A">
        <w:rPr>
          <w:rFonts w:eastAsia="MS Mincho"/>
          <w:bCs/>
          <w:i w:val="0"/>
          <w:iCs/>
          <w:sz w:val="24"/>
          <w:szCs w:val="24"/>
        </w:rPr>
        <w:t>Mfx</w:t>
      </w:r>
      <w:proofErr w:type="spellEnd"/>
      <w:r w:rsidR="00832783" w:rsidRPr="00E0028A">
        <w:rPr>
          <w:rFonts w:eastAsia="MS Mincho"/>
          <w:bCs/>
          <w:i w:val="0"/>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760"/>
      </w:tblGrid>
      <w:tr w:rsidR="00861E02" w:rsidRPr="00E0028A" w14:paraId="748250AA" w14:textId="77777777" w:rsidTr="00D212E2">
        <w:tc>
          <w:tcPr>
            <w:tcW w:w="9449" w:type="dxa"/>
            <w:gridSpan w:val="2"/>
            <w:shd w:val="clear" w:color="auto" w:fill="C0C0C0"/>
          </w:tcPr>
          <w:p w14:paraId="7919F96A" w14:textId="448D6589" w:rsidR="00861E02" w:rsidRPr="00E0028A" w:rsidRDefault="00861E02" w:rsidP="00D212E2">
            <w:pPr>
              <w:rPr>
                <w:b/>
              </w:rPr>
            </w:pPr>
            <w:bookmarkStart w:id="202" w:name="_Hlk147734803"/>
            <w:bookmarkEnd w:id="201"/>
            <w:r w:rsidRPr="00E0028A">
              <w:rPr>
                <w:b/>
              </w:rPr>
              <w:t xml:space="preserve">Clasa medicamentelor: </w:t>
            </w:r>
            <w:proofErr w:type="spellStart"/>
            <w:r w:rsidR="00E4074D" w:rsidRPr="00E0028A">
              <w:rPr>
                <w:b/>
              </w:rPr>
              <w:t>fluoroquinolone</w:t>
            </w:r>
            <w:proofErr w:type="spellEnd"/>
          </w:p>
        </w:tc>
      </w:tr>
      <w:tr w:rsidR="00861E02" w:rsidRPr="00E0028A" w14:paraId="44B27784" w14:textId="77777777" w:rsidTr="00D212E2">
        <w:tc>
          <w:tcPr>
            <w:tcW w:w="2689" w:type="dxa"/>
          </w:tcPr>
          <w:p w14:paraId="465D7F05" w14:textId="3D3732BF" w:rsidR="00861E02" w:rsidRPr="00E0028A" w:rsidRDefault="00861E02" w:rsidP="00D212E2">
            <w:pPr>
              <w:rPr>
                <w:b/>
              </w:rPr>
            </w:pPr>
            <w:r w:rsidRPr="00E0028A">
              <w:rPr>
                <w:b/>
              </w:rPr>
              <w:t xml:space="preserve">Activitatea împotriva TB, mecanismul de </w:t>
            </w:r>
            <w:r w:rsidR="00DA2B1E" w:rsidRPr="00E0028A">
              <w:rPr>
                <w:b/>
              </w:rPr>
              <w:t>acțiune</w:t>
            </w:r>
            <w:r w:rsidRPr="00E0028A">
              <w:rPr>
                <w:b/>
              </w:rPr>
              <w:t xml:space="preserve"> </w:t>
            </w:r>
            <w:r w:rsidR="00DA2B1E" w:rsidRPr="00E0028A">
              <w:rPr>
                <w:b/>
              </w:rPr>
              <w:t>și</w:t>
            </w:r>
            <w:r w:rsidRPr="00E0028A">
              <w:rPr>
                <w:b/>
              </w:rPr>
              <w:t xml:space="preserve"> metabolismul</w:t>
            </w:r>
          </w:p>
        </w:tc>
        <w:tc>
          <w:tcPr>
            <w:tcW w:w="6760" w:type="dxa"/>
          </w:tcPr>
          <w:p w14:paraId="40C74FCF" w14:textId="761F11C3" w:rsidR="00E4074D" w:rsidRPr="00E0028A" w:rsidRDefault="00E4074D" w:rsidP="00E4074D">
            <w:r w:rsidRPr="00E0028A">
              <w:rPr>
                <w:b/>
                <w:bCs/>
              </w:rPr>
              <w:t>Ținta:</w:t>
            </w:r>
            <w:r w:rsidRPr="00E0028A">
              <w:t xml:space="preserve"> metabolismul intern </w:t>
            </w:r>
            <w:r w:rsidRPr="00E0028A">
              <w:rPr>
                <w:i/>
                <w:iCs/>
              </w:rPr>
              <w:t>M. tuberculosis</w:t>
            </w:r>
            <w:r w:rsidRPr="00E0028A">
              <w:t xml:space="preserve">. O </w:t>
            </w:r>
            <w:proofErr w:type="spellStart"/>
            <w:r w:rsidRPr="00E0028A">
              <w:t>fluorochinolonă</w:t>
            </w:r>
            <w:proofErr w:type="spellEnd"/>
            <w:r w:rsidRPr="00E0028A">
              <w:t xml:space="preserve"> de a treia generație (cealaltă este </w:t>
            </w:r>
            <w:r w:rsidR="00686184" w:rsidRPr="00E0028A">
              <w:t>Levofloxacinum</w:t>
            </w:r>
            <w:r w:rsidRPr="00E0028A">
              <w:t xml:space="preserve">), care inhibă enzimele care sunt esențiale pentru replicarea ADN-ului bacterian. La </w:t>
            </w:r>
            <w:r w:rsidRPr="00E0028A">
              <w:rPr>
                <w:i/>
                <w:iCs/>
              </w:rPr>
              <w:t>M. tuberculosis</w:t>
            </w:r>
            <w:r w:rsidRPr="00E0028A">
              <w:t xml:space="preserve"> se pare că ADN-</w:t>
            </w:r>
            <w:proofErr w:type="spellStart"/>
            <w:r w:rsidRPr="00E0028A">
              <w:t>giraza</w:t>
            </w:r>
            <w:proofErr w:type="spellEnd"/>
            <w:r w:rsidRPr="00E0028A">
              <w:t xml:space="preserve"> este singura </w:t>
            </w:r>
            <w:proofErr w:type="spellStart"/>
            <w:r w:rsidRPr="00E0028A">
              <w:t>topoizomerază</w:t>
            </w:r>
            <w:proofErr w:type="spellEnd"/>
            <w:r w:rsidRPr="00E0028A">
              <w:t xml:space="preserve"> vizată.</w:t>
            </w:r>
          </w:p>
          <w:p w14:paraId="394D8ED1" w14:textId="77777777" w:rsidR="00E4074D" w:rsidRPr="00E0028A" w:rsidRDefault="00E4074D" w:rsidP="00E4074D">
            <w:r w:rsidRPr="00E0028A">
              <w:t xml:space="preserve">ADN </w:t>
            </w:r>
            <w:proofErr w:type="spellStart"/>
            <w:r w:rsidRPr="00E0028A">
              <w:t>giraza</w:t>
            </w:r>
            <w:proofErr w:type="spellEnd"/>
            <w:r w:rsidRPr="00E0028A">
              <w:t xml:space="preserve"> este o proteină A2B2 </w:t>
            </w:r>
            <w:proofErr w:type="spellStart"/>
            <w:r w:rsidRPr="00E0028A">
              <w:t>tetramerică</w:t>
            </w:r>
            <w:proofErr w:type="spellEnd"/>
            <w:r w:rsidRPr="00E0028A">
              <w:t xml:space="preserve"> (două subunități A și două subunități B). Inhibarea ADN-</w:t>
            </w:r>
            <w:proofErr w:type="spellStart"/>
            <w:r w:rsidRPr="00E0028A">
              <w:t>girazei</w:t>
            </w:r>
            <w:proofErr w:type="spellEnd"/>
            <w:r w:rsidRPr="00E0028A">
              <w:t xml:space="preserve"> (în orice subunitate) are ca rezultat blocarea replicării ADN-ului, inhibând diviziunea celulară și ducând la moartea celulară a </w:t>
            </w:r>
            <w:r w:rsidRPr="00E0028A">
              <w:rPr>
                <w:i/>
                <w:iCs/>
              </w:rPr>
              <w:t>M. tuberculosis</w:t>
            </w:r>
            <w:r w:rsidRPr="00E0028A">
              <w:t xml:space="preserve"> </w:t>
            </w:r>
            <w:proofErr w:type="spellStart"/>
            <w:r w:rsidRPr="00E0028A">
              <w:t>replicativ</w:t>
            </w:r>
            <w:proofErr w:type="spellEnd"/>
            <w:r w:rsidRPr="00E0028A">
              <w:t xml:space="preserve"> și </w:t>
            </w:r>
            <w:proofErr w:type="spellStart"/>
            <w:r w:rsidRPr="00E0028A">
              <w:t>nereplicativ</w:t>
            </w:r>
            <w:proofErr w:type="spellEnd"/>
            <w:r w:rsidRPr="00E0028A">
              <w:t>.</w:t>
            </w:r>
          </w:p>
          <w:p w14:paraId="6F6CC0DD" w14:textId="77777777" w:rsidR="00E4074D" w:rsidRPr="00E0028A" w:rsidRDefault="00E4074D" w:rsidP="00E4074D">
            <w:r w:rsidRPr="00E0028A">
              <w:t xml:space="preserve">Activitatea </w:t>
            </w:r>
            <w:proofErr w:type="spellStart"/>
            <w:r w:rsidRPr="00E0028A">
              <w:t>antimicobacteriană</w:t>
            </w:r>
            <w:proofErr w:type="spellEnd"/>
            <w:r w:rsidRPr="00E0028A">
              <w:t xml:space="preserve"> particulară a </w:t>
            </w:r>
            <w:proofErr w:type="spellStart"/>
            <w:r w:rsidRPr="00E0028A">
              <w:t>fluorochinolonelor</w:t>
            </w:r>
            <w:proofErr w:type="spellEnd"/>
            <w:r w:rsidRPr="00E0028A">
              <w:t xml:space="preserve"> de a treia generație depinde de afinitatea moleculei lor față de enzimele țintă și pompele de eflux și de permeabilitatea naturală scăzută a peretelui celular de </w:t>
            </w:r>
            <w:r w:rsidRPr="00E0028A">
              <w:rPr>
                <w:i/>
                <w:iCs/>
              </w:rPr>
              <w:t>M. tuberculosis</w:t>
            </w:r>
            <w:r w:rsidRPr="00E0028A">
              <w:t>.</w:t>
            </w:r>
          </w:p>
          <w:p w14:paraId="3A2FCF6D" w14:textId="180D22DA" w:rsidR="00E4074D" w:rsidRPr="00E0028A" w:rsidRDefault="00E4074D" w:rsidP="00E4074D">
            <w:r w:rsidRPr="00E0028A">
              <w:rPr>
                <w:b/>
                <w:bCs/>
              </w:rPr>
              <w:t>Activitate:</w:t>
            </w:r>
            <w:r w:rsidRPr="00E0028A">
              <w:t xml:space="preserve"> </w:t>
            </w:r>
            <w:r w:rsidR="00686184" w:rsidRPr="00E0028A">
              <w:t>Moxifloxacinum</w:t>
            </w:r>
            <w:r w:rsidRPr="00E0028A">
              <w:t xml:space="preserve"> este considerată atât foarte bactericidă (are excelentă activitate bactericidă timpurie), cât și foarte sterilizantă. Pe baza datelor in vitro, activitatea antituberculoasă a </w:t>
            </w:r>
            <w:r w:rsidR="005D3FBB" w:rsidRPr="00E0028A">
              <w:t>Moxifloxacinum</w:t>
            </w:r>
            <w:r w:rsidRPr="00E0028A">
              <w:t xml:space="preserve"> este mai mare decât a celorlalte fluorochinolone actuale.</w:t>
            </w:r>
          </w:p>
          <w:p w14:paraId="2ACAE4A6" w14:textId="4AFEC004" w:rsidR="00861E02" w:rsidRPr="00E0028A" w:rsidRDefault="00E4074D" w:rsidP="00E4074D">
            <w:r w:rsidRPr="00E0028A">
              <w:rPr>
                <w:b/>
                <w:bCs/>
              </w:rPr>
              <w:t>Timpul de înjumătățire și excreție:</w:t>
            </w:r>
            <w:r w:rsidRPr="00E0028A">
              <w:t xml:space="preserve"> timpul de înjumătățire al </w:t>
            </w:r>
            <w:r w:rsidR="005D3FBB" w:rsidRPr="00E0028A">
              <w:t>Moxifloxacinum</w:t>
            </w:r>
            <w:r w:rsidRPr="00E0028A">
              <w:t xml:space="preserve"> este de 11,5-15,3 ore. Este metabolizat în principal prin conjugare cu </w:t>
            </w:r>
            <w:proofErr w:type="spellStart"/>
            <w:r w:rsidRPr="00E0028A">
              <w:t>glucuronidă</w:t>
            </w:r>
            <w:proofErr w:type="spellEnd"/>
            <w:r w:rsidRPr="00E0028A">
              <w:t xml:space="preserve"> și sulfat, iar 45% este excretat ca medicament nemodificat în urină și fecale.</w:t>
            </w:r>
          </w:p>
        </w:tc>
      </w:tr>
      <w:tr w:rsidR="00861E02" w:rsidRPr="00E0028A" w14:paraId="0AAD2C79" w14:textId="77777777" w:rsidTr="00D212E2">
        <w:tc>
          <w:tcPr>
            <w:tcW w:w="2689" w:type="dxa"/>
          </w:tcPr>
          <w:p w14:paraId="0D9FDA2C" w14:textId="77777777" w:rsidR="00861E02" w:rsidRPr="00E0028A" w:rsidRDefault="00861E02" w:rsidP="00D212E2">
            <w:pPr>
              <w:rPr>
                <w:b/>
                <w:bCs/>
              </w:rPr>
            </w:pPr>
            <w:r w:rsidRPr="00E0028A">
              <w:rPr>
                <w:b/>
                <w:bCs/>
              </w:rPr>
              <w:t>Rezistență încrucișată</w:t>
            </w:r>
          </w:p>
          <w:p w14:paraId="48818DF2" w14:textId="77777777" w:rsidR="00861E02" w:rsidRPr="00E0028A" w:rsidRDefault="00861E02" w:rsidP="00D212E2">
            <w:pPr>
              <w:rPr>
                <w:b/>
              </w:rPr>
            </w:pPr>
          </w:p>
        </w:tc>
        <w:tc>
          <w:tcPr>
            <w:tcW w:w="6760" w:type="dxa"/>
          </w:tcPr>
          <w:p w14:paraId="2D2F4D17" w14:textId="0E57C492" w:rsidR="00861E02" w:rsidRPr="00E0028A" w:rsidRDefault="00E4074D" w:rsidP="00D212E2">
            <w:r w:rsidRPr="00E0028A">
              <w:t xml:space="preserve">În general, există un efect de clasă de rezistență încrucișată între fluorochinolone </w:t>
            </w:r>
            <w:r w:rsidRPr="00E0028A">
              <w:rPr>
                <w:i/>
                <w:iCs/>
              </w:rPr>
              <w:t>in vitro</w:t>
            </w:r>
            <w:r w:rsidRPr="00E0028A">
              <w:t xml:space="preserve">. Datele sugerează că </w:t>
            </w:r>
            <w:r w:rsidR="00686184" w:rsidRPr="00E0028A">
              <w:t>Levofloxacinum</w:t>
            </w:r>
            <w:r w:rsidRPr="00E0028A">
              <w:t xml:space="preserve"> și </w:t>
            </w:r>
            <w:r w:rsidR="00686184" w:rsidRPr="00E0028A">
              <w:t>Moxifloxacinum</w:t>
            </w:r>
            <w:r w:rsidRPr="00E0028A">
              <w:t xml:space="preserve"> pot continua să demonstreze o anumită activitate, chiar și împotriva tulpinilor care au rezistență </w:t>
            </w:r>
            <w:r w:rsidRPr="00E0028A">
              <w:rPr>
                <w:i/>
                <w:iCs/>
              </w:rPr>
              <w:t>in vitro</w:t>
            </w:r>
            <w:r w:rsidRPr="00E0028A">
              <w:t xml:space="preserve"> la fluorochinolone de a doua generație, cum ar fi </w:t>
            </w:r>
            <w:proofErr w:type="spellStart"/>
            <w:r w:rsidR="005B176A" w:rsidRPr="005B176A">
              <w:t>Ofloxacinum</w:t>
            </w:r>
            <w:proofErr w:type="spellEnd"/>
            <w:r w:rsidRPr="00E0028A">
              <w:t>. Modelul de rezistență sau sensibilitatea la anumite fluorochinolone depinde de mutații punctuale specifice, care este subiectul cercetărilor în curs.</w:t>
            </w:r>
          </w:p>
        </w:tc>
      </w:tr>
      <w:tr w:rsidR="00861E02" w:rsidRPr="00E0028A" w14:paraId="2131B729" w14:textId="77777777" w:rsidTr="00D212E2">
        <w:tc>
          <w:tcPr>
            <w:tcW w:w="2689" w:type="dxa"/>
          </w:tcPr>
          <w:p w14:paraId="308FCB84" w14:textId="77777777" w:rsidR="00861E02" w:rsidRPr="00E0028A" w:rsidRDefault="00861E02" w:rsidP="00D212E2">
            <w:pPr>
              <w:rPr>
                <w:b/>
              </w:rPr>
            </w:pPr>
            <w:r w:rsidRPr="00E0028A">
              <w:rPr>
                <w:b/>
              </w:rPr>
              <w:t>Doza</w:t>
            </w:r>
          </w:p>
        </w:tc>
        <w:tc>
          <w:tcPr>
            <w:tcW w:w="6760" w:type="dxa"/>
          </w:tcPr>
          <w:p w14:paraId="1CFF2A60" w14:textId="3E12289D" w:rsidR="00E4074D" w:rsidRPr="00E0028A" w:rsidRDefault="00E4074D" w:rsidP="00E4074D">
            <w:r w:rsidRPr="00E0028A">
              <w:t xml:space="preserve">Adulți: 400 mg pe zi (peroral sau IV). Doza mare este de 600-800 mg pe zi, </w:t>
            </w:r>
            <w:r w:rsidR="00DA2B1E" w:rsidRPr="00E0028A">
              <w:t>î</w:t>
            </w:r>
            <w:r w:rsidRPr="00E0028A">
              <w:t xml:space="preserve">n </w:t>
            </w:r>
            <w:r w:rsidR="00DA2B1E" w:rsidRPr="00E0028A">
              <w:t>funcție</w:t>
            </w:r>
            <w:r w:rsidRPr="00E0028A">
              <w:t xml:space="preserve"> de masa corporală.</w:t>
            </w:r>
          </w:p>
          <w:p w14:paraId="64BF7D2B" w14:textId="04095462" w:rsidR="00861E02" w:rsidRPr="00E0028A" w:rsidRDefault="00E4074D" w:rsidP="00E4074D">
            <w:r w:rsidRPr="00E0028A">
              <w:t>Insuficiență renală sau dializă: Nu este necesară ajustarea dozei.</w:t>
            </w:r>
          </w:p>
        </w:tc>
      </w:tr>
      <w:tr w:rsidR="00861E02" w:rsidRPr="00E0028A" w14:paraId="01E26652" w14:textId="77777777" w:rsidTr="00D212E2">
        <w:tc>
          <w:tcPr>
            <w:tcW w:w="2689" w:type="dxa"/>
          </w:tcPr>
          <w:p w14:paraId="0B4C5FE3" w14:textId="77777777" w:rsidR="00861E02" w:rsidRPr="00E0028A" w:rsidRDefault="00861E02" w:rsidP="00D212E2">
            <w:pPr>
              <w:rPr>
                <w:b/>
              </w:rPr>
            </w:pPr>
            <w:r w:rsidRPr="00E0028A">
              <w:rPr>
                <w:b/>
              </w:rPr>
              <w:t>Administrare</w:t>
            </w:r>
          </w:p>
        </w:tc>
        <w:tc>
          <w:tcPr>
            <w:tcW w:w="6760" w:type="dxa"/>
          </w:tcPr>
          <w:p w14:paraId="0D1F3935" w14:textId="3C28A651" w:rsidR="00861E02" w:rsidRPr="00E0028A" w:rsidRDefault="00E4074D" w:rsidP="00E4074D">
            <w:pPr>
              <w:rPr>
                <w:bCs/>
              </w:rPr>
            </w:pPr>
            <w:r w:rsidRPr="00E0028A">
              <w:rPr>
                <w:bCs/>
              </w:rPr>
              <w:t>Perorală</w:t>
            </w:r>
          </w:p>
        </w:tc>
      </w:tr>
      <w:tr w:rsidR="00861E02" w:rsidRPr="00E0028A" w14:paraId="36199BA8" w14:textId="77777777" w:rsidTr="00D212E2">
        <w:tc>
          <w:tcPr>
            <w:tcW w:w="2689" w:type="dxa"/>
          </w:tcPr>
          <w:p w14:paraId="657C16E0" w14:textId="77777777" w:rsidR="00861E02" w:rsidRPr="00E0028A" w:rsidRDefault="00861E02" w:rsidP="00D212E2">
            <w:pPr>
              <w:rPr>
                <w:b/>
              </w:rPr>
            </w:pPr>
            <w:r w:rsidRPr="00E0028A">
              <w:rPr>
                <w:b/>
              </w:rPr>
              <w:t xml:space="preserve">Forma farmaceutică </w:t>
            </w:r>
          </w:p>
        </w:tc>
        <w:tc>
          <w:tcPr>
            <w:tcW w:w="6760" w:type="dxa"/>
          </w:tcPr>
          <w:p w14:paraId="6041D15E" w14:textId="77777777" w:rsidR="00E4074D" w:rsidRPr="00E0028A" w:rsidRDefault="00E4074D" w:rsidP="00E4074D">
            <w:r w:rsidRPr="00E0028A">
              <w:t>Comprimat dispersabil de 100 mg (</w:t>
            </w:r>
            <w:proofErr w:type="spellStart"/>
            <w:r w:rsidRPr="00E0028A">
              <w:t>palatabilitate</w:t>
            </w:r>
            <w:proofErr w:type="spellEnd"/>
            <w:r w:rsidRPr="00E0028A">
              <w:t xml:space="preserve"> slabă; studii de mascare a gustului sunt în curs de desfășurare).</w:t>
            </w:r>
          </w:p>
          <w:p w14:paraId="18E8CD53" w14:textId="5B65B46A" w:rsidR="00861E02" w:rsidRPr="00E0028A" w:rsidRDefault="00E4074D" w:rsidP="00E4074D">
            <w:r w:rsidRPr="00E0028A">
              <w:t xml:space="preserve">Comprimat filmat de 400 mg. Zdrobirea și dizolvarea comprimatelor filmate (400 mg) în 10 ml de apă poate facilita administrarea la copiii mai mici sau la cei care nu pot înghiți comprimatele întregi; de asemenea, evită </w:t>
            </w:r>
            <w:r w:rsidR="00DA2B1E" w:rsidRPr="00E0028A">
              <w:t>fracționarea</w:t>
            </w:r>
            <w:r w:rsidRPr="00E0028A">
              <w:t xml:space="preserve"> formulărilor solide, </w:t>
            </w:r>
            <w:r w:rsidR="00DA2B1E" w:rsidRPr="00E0028A">
              <w:t>deși</w:t>
            </w:r>
            <w:r w:rsidRPr="00E0028A">
              <w:t xml:space="preserve"> </w:t>
            </w:r>
            <w:proofErr w:type="spellStart"/>
            <w:r w:rsidRPr="00E0028A">
              <w:t>biodisponibilitatea</w:t>
            </w:r>
            <w:proofErr w:type="spellEnd"/>
            <w:r w:rsidRPr="00E0028A">
              <w:t xml:space="preserve"> tabletelor adulte dizolvate, zdrobite este incertă (se preferă tabletele dispersabile).</w:t>
            </w:r>
          </w:p>
        </w:tc>
      </w:tr>
      <w:tr w:rsidR="00861E02" w:rsidRPr="00E0028A" w14:paraId="60DE001B" w14:textId="77777777" w:rsidTr="00D212E2">
        <w:tc>
          <w:tcPr>
            <w:tcW w:w="2689" w:type="dxa"/>
          </w:tcPr>
          <w:p w14:paraId="0F753FD8" w14:textId="77777777" w:rsidR="00861E02" w:rsidRPr="00E0028A" w:rsidRDefault="00861E02" w:rsidP="00D212E2">
            <w:pPr>
              <w:rPr>
                <w:b/>
              </w:rPr>
            </w:pPr>
            <w:r w:rsidRPr="00E0028A">
              <w:rPr>
                <w:b/>
              </w:rPr>
              <w:t>Depozitarea</w:t>
            </w:r>
          </w:p>
        </w:tc>
        <w:tc>
          <w:tcPr>
            <w:tcW w:w="6760" w:type="dxa"/>
          </w:tcPr>
          <w:p w14:paraId="201F03B5" w14:textId="0F7E22D7" w:rsidR="00861E02" w:rsidRPr="00E0028A" w:rsidRDefault="00E4074D" w:rsidP="00E4074D">
            <w:r w:rsidRPr="00E0028A">
              <w:t>A se păstra la temperaturi sub 30 °C, ferite de lumină. Tabletele dispersabile trebuie păstrate într-un loc uscat.</w:t>
            </w:r>
          </w:p>
        </w:tc>
      </w:tr>
      <w:tr w:rsidR="00861E02" w:rsidRPr="00E0028A" w14:paraId="2F2D61F6" w14:textId="77777777" w:rsidTr="00D212E2">
        <w:tc>
          <w:tcPr>
            <w:tcW w:w="2689" w:type="dxa"/>
          </w:tcPr>
          <w:p w14:paraId="3FB70558" w14:textId="67C7279D" w:rsidR="00861E02" w:rsidRPr="00E0028A" w:rsidRDefault="00DA2B1E" w:rsidP="00D212E2">
            <w:pPr>
              <w:rPr>
                <w:b/>
              </w:rPr>
            </w:pPr>
            <w:r w:rsidRPr="00E0028A">
              <w:rPr>
                <w:b/>
              </w:rPr>
              <w:t>Absorbția</w:t>
            </w:r>
            <w:r w:rsidR="00861E02" w:rsidRPr="00E0028A">
              <w:rPr>
                <w:b/>
              </w:rPr>
              <w:t xml:space="preserve"> </w:t>
            </w:r>
            <w:r w:rsidR="002D6CF4" w:rsidRPr="00E0028A">
              <w:rPr>
                <w:b/>
              </w:rPr>
              <w:t>per</w:t>
            </w:r>
            <w:r w:rsidR="00861E02" w:rsidRPr="00E0028A">
              <w:rPr>
                <w:b/>
              </w:rPr>
              <w:t>orală</w:t>
            </w:r>
          </w:p>
        </w:tc>
        <w:tc>
          <w:tcPr>
            <w:tcW w:w="6760" w:type="dxa"/>
          </w:tcPr>
          <w:p w14:paraId="6B54CC45" w14:textId="74606127" w:rsidR="00861E02" w:rsidRPr="00E0028A" w:rsidRDefault="002D6CF4" w:rsidP="00D212E2">
            <w:r w:rsidRPr="00E0028A">
              <w:t xml:space="preserve">Are o absorbție perorală bună (90% </w:t>
            </w:r>
            <w:proofErr w:type="spellStart"/>
            <w:r w:rsidRPr="00E0028A">
              <w:t>biodisponibil</w:t>
            </w:r>
            <w:proofErr w:type="spellEnd"/>
            <w:r w:rsidRPr="00E0028A">
              <w:t xml:space="preserve">). Trebuie administrat cu cel puțin 4 ore înainte sau 8 ore după antiacide sau alte medicamente (de exemplu fier, magneziu, calciu, zinc, vitamine și </w:t>
            </w:r>
            <w:r w:rsidR="00BE59D8" w:rsidRPr="00E0028A">
              <w:t>Sucralfatum</w:t>
            </w:r>
            <w:r w:rsidR="00BE59D8">
              <w:t>*</w:t>
            </w:r>
            <w:r w:rsidRPr="00E0028A">
              <w:t>), deoarece acestea pot interfera cu absorbția.</w:t>
            </w:r>
          </w:p>
        </w:tc>
      </w:tr>
      <w:tr w:rsidR="00861E02" w:rsidRPr="00E0028A" w14:paraId="08210543" w14:textId="77777777" w:rsidTr="00D212E2">
        <w:tc>
          <w:tcPr>
            <w:tcW w:w="2689" w:type="dxa"/>
          </w:tcPr>
          <w:p w14:paraId="7B13ED9C" w14:textId="77777777" w:rsidR="00861E02" w:rsidRPr="00E0028A" w:rsidRDefault="00861E02" w:rsidP="00D212E2">
            <w:pPr>
              <w:rPr>
                <w:b/>
              </w:rPr>
            </w:pPr>
            <w:r w:rsidRPr="00E0028A">
              <w:rPr>
                <w:b/>
              </w:rPr>
              <w:t>Penetrarea în LCR</w:t>
            </w:r>
          </w:p>
        </w:tc>
        <w:tc>
          <w:tcPr>
            <w:tcW w:w="6760" w:type="dxa"/>
          </w:tcPr>
          <w:p w14:paraId="799641BF" w14:textId="77777777" w:rsidR="002D6CF4" w:rsidRPr="00E0028A" w:rsidRDefault="002D6CF4" w:rsidP="002D6CF4">
            <w:r w:rsidRPr="00E0028A">
              <w:t xml:space="preserve">În general, </w:t>
            </w:r>
            <w:proofErr w:type="spellStart"/>
            <w:r w:rsidRPr="00E0028A">
              <w:t>fluorochinolonele</w:t>
            </w:r>
            <w:proofErr w:type="spellEnd"/>
            <w:r w:rsidRPr="00E0028A">
              <w:t xml:space="preserve"> ating o concentrație eficientă în creier și meninge.</w:t>
            </w:r>
          </w:p>
          <w:p w14:paraId="468F724E" w14:textId="7A83280B" w:rsidR="00861E02" w:rsidRPr="00E0028A" w:rsidRDefault="00686184" w:rsidP="002D6CF4">
            <w:r w:rsidRPr="00E0028A">
              <w:t>Moxifloxacinum</w:t>
            </w:r>
            <w:r w:rsidR="002D6CF4" w:rsidRPr="00E0028A">
              <w:t xml:space="preserve"> are o bună penetrare în studiile pe modele animale și la oameni cu meningită TB, atingând concentrații mari în LCR în prezența și absența inflamației meningeale. A fost utilizat cu succes în meningita TB.</w:t>
            </w:r>
          </w:p>
        </w:tc>
      </w:tr>
      <w:tr w:rsidR="00861E02" w:rsidRPr="00E0028A" w14:paraId="1697E410" w14:textId="77777777" w:rsidTr="00D212E2">
        <w:tc>
          <w:tcPr>
            <w:tcW w:w="2689" w:type="dxa"/>
          </w:tcPr>
          <w:p w14:paraId="75D39688" w14:textId="5E479B75" w:rsidR="00861E02" w:rsidRPr="00E0028A" w:rsidRDefault="00DA2B1E" w:rsidP="00D212E2">
            <w:pPr>
              <w:rPr>
                <w:b/>
              </w:rPr>
            </w:pPr>
            <w:r w:rsidRPr="00E0028A">
              <w:rPr>
                <w:b/>
              </w:rPr>
              <w:t>Situații</w:t>
            </w:r>
            <w:r w:rsidR="00861E02" w:rsidRPr="00E0028A">
              <w:rPr>
                <w:b/>
              </w:rPr>
              <w:t xml:space="preserve"> speciale</w:t>
            </w:r>
          </w:p>
          <w:p w14:paraId="5142CC47" w14:textId="77777777" w:rsidR="00861E02" w:rsidRPr="00E0028A" w:rsidRDefault="00861E02" w:rsidP="00D212E2">
            <w:pPr>
              <w:rPr>
                <w:b/>
              </w:rPr>
            </w:pPr>
          </w:p>
        </w:tc>
        <w:tc>
          <w:tcPr>
            <w:tcW w:w="6760" w:type="dxa"/>
          </w:tcPr>
          <w:p w14:paraId="522F2323" w14:textId="77777777" w:rsidR="002D6CF4" w:rsidRPr="00E0028A" w:rsidRDefault="002D6CF4" w:rsidP="002D6CF4">
            <w:pPr>
              <w:contextualSpacing/>
            </w:pPr>
            <w:r w:rsidRPr="00E0028A">
              <w:rPr>
                <w:b/>
                <w:bCs/>
              </w:rPr>
              <w:t>Utilizare în timpul sarcinii sau alăptării:</w:t>
            </w:r>
            <w:r w:rsidRPr="00E0028A">
              <w:t xml:space="preserve"> Asociat cu artropatie la modelele canine. Există mai multe raportări de cazuri de utilizare a </w:t>
            </w:r>
            <w:proofErr w:type="spellStart"/>
            <w:r w:rsidRPr="00E0028A">
              <w:t>fluorochinolonelor</w:t>
            </w:r>
            <w:proofErr w:type="spellEnd"/>
            <w:r w:rsidRPr="00E0028A">
              <w:t xml:space="preserve"> la om în condiții de siguranță în timpul sarcinii și alăptării.</w:t>
            </w:r>
          </w:p>
          <w:p w14:paraId="7563CBA8" w14:textId="77777777" w:rsidR="002D6CF4" w:rsidRPr="00E0028A" w:rsidRDefault="002D6CF4" w:rsidP="002D6CF4">
            <w:pPr>
              <w:contextualSpacing/>
            </w:pPr>
            <w:r w:rsidRPr="00E0028A">
              <w:rPr>
                <w:b/>
                <w:bCs/>
              </w:rPr>
              <w:t>Utilizare în boli renale:</w:t>
            </w:r>
            <w:r w:rsidRPr="00E0028A">
              <w:t xml:space="preserve"> Excreția este nemodificată în timpul insuficienței renale; nu există date despre efectul dializei.</w:t>
            </w:r>
          </w:p>
          <w:p w14:paraId="1088D2FC" w14:textId="7C23C725" w:rsidR="002D6CF4" w:rsidRPr="00E0028A" w:rsidRDefault="002D6CF4" w:rsidP="002D6CF4">
            <w:pPr>
              <w:contextualSpacing/>
            </w:pPr>
            <w:r w:rsidRPr="00E0028A">
              <w:rPr>
                <w:b/>
                <w:bCs/>
              </w:rPr>
              <w:t>Utilizare în boli hepatice:</w:t>
            </w:r>
            <w:r w:rsidRPr="00E0028A">
              <w:t xml:space="preserve"> </w:t>
            </w:r>
            <w:r w:rsidR="00686184" w:rsidRPr="00E0028A">
              <w:t>Moxifloxacinum</w:t>
            </w:r>
            <w:r w:rsidRPr="00E0028A">
              <w:t xml:space="preserve"> este rareori asociată cu </w:t>
            </w:r>
            <w:proofErr w:type="spellStart"/>
            <w:r w:rsidRPr="00E0028A">
              <w:t>hepatotoxicitate</w:t>
            </w:r>
            <w:proofErr w:type="spellEnd"/>
            <w:r w:rsidRPr="00E0028A">
              <w:t xml:space="preserve">, dar trebuie utilizată cu prudență. Nu este necesară ajustarea dozei pentru boala hepatică </w:t>
            </w:r>
            <w:r w:rsidR="00DA2B1E" w:rsidRPr="00E0028A">
              <w:t>ușoară</w:t>
            </w:r>
            <w:r w:rsidRPr="00E0028A">
              <w:t xml:space="preserve"> până la moderată.</w:t>
            </w:r>
          </w:p>
          <w:p w14:paraId="6C12D733" w14:textId="0437ACD3" w:rsidR="002D6CF4" w:rsidRPr="00E0028A" w:rsidRDefault="002D6CF4" w:rsidP="002D6CF4">
            <w:pPr>
              <w:contextualSpacing/>
            </w:pPr>
            <w:r w:rsidRPr="00E0028A">
              <w:rPr>
                <w:b/>
                <w:bCs/>
              </w:rPr>
              <w:t xml:space="preserve">Sindromul </w:t>
            </w:r>
            <w:proofErr w:type="spellStart"/>
            <w:r w:rsidRPr="00E0028A">
              <w:rPr>
                <w:b/>
                <w:bCs/>
              </w:rPr>
              <w:t>Marfan</w:t>
            </w:r>
            <w:proofErr w:type="spellEnd"/>
            <w:r w:rsidRPr="00E0028A">
              <w:rPr>
                <w:b/>
                <w:bCs/>
              </w:rPr>
              <w:t xml:space="preserve">, sindromul </w:t>
            </w:r>
            <w:proofErr w:type="spellStart"/>
            <w:r w:rsidRPr="00E0028A">
              <w:rPr>
                <w:b/>
                <w:bCs/>
              </w:rPr>
              <w:t>Ehlers-Danlos</w:t>
            </w:r>
            <w:proofErr w:type="spellEnd"/>
            <w:r w:rsidRPr="00E0028A">
              <w:rPr>
                <w:b/>
                <w:bCs/>
              </w:rPr>
              <w:t xml:space="preserve"> sau utilizarea de steroizi:</w:t>
            </w:r>
            <w:r w:rsidRPr="00E0028A">
              <w:t xml:space="preserve"> în aceste situații, există un risc crescut de leziuni ale tendonului sau aortei.</w:t>
            </w:r>
          </w:p>
          <w:p w14:paraId="29D6AE93" w14:textId="77777777" w:rsidR="002D6CF4" w:rsidRPr="00E0028A" w:rsidRDefault="002D6CF4" w:rsidP="002D6CF4">
            <w:pPr>
              <w:contextualSpacing/>
            </w:pPr>
            <w:r w:rsidRPr="00E0028A">
              <w:rPr>
                <w:b/>
                <w:bCs/>
              </w:rPr>
              <w:t>Diabet:</w:t>
            </w:r>
            <w:r w:rsidRPr="00E0028A">
              <w:t xml:space="preserve"> risc crescut de hipoglicemie.</w:t>
            </w:r>
          </w:p>
          <w:p w14:paraId="641F0F39" w14:textId="2BF3F85F" w:rsidR="00861E02" w:rsidRPr="00E0028A" w:rsidRDefault="002D6CF4" w:rsidP="002D6CF4">
            <w:pPr>
              <w:contextualSpacing/>
            </w:pPr>
            <w:r w:rsidRPr="00E0028A">
              <w:rPr>
                <w:b/>
                <w:bCs/>
              </w:rPr>
              <w:t>Sindrom QT lung (la pacient sau la un membru al familiei), hipokaliemie, malnutriție, hipotiroidism la pacienții cu vârsta &gt; 60 de ani sau care iau mai multe medicamente pentru prelungirea intervalului QT:</w:t>
            </w:r>
            <w:r w:rsidRPr="00E0028A">
              <w:t xml:space="preserve"> Risc crescut de prelungire a intervalului </w:t>
            </w:r>
            <w:proofErr w:type="spellStart"/>
            <w:r w:rsidRPr="00E0028A">
              <w:t>QTc</w:t>
            </w:r>
            <w:proofErr w:type="spellEnd"/>
            <w:r w:rsidRPr="00E0028A">
              <w:t>.</w:t>
            </w:r>
          </w:p>
        </w:tc>
      </w:tr>
      <w:tr w:rsidR="00861E02" w:rsidRPr="00E0028A" w14:paraId="160E2EB7" w14:textId="77777777" w:rsidTr="00D212E2">
        <w:tc>
          <w:tcPr>
            <w:tcW w:w="2689" w:type="dxa"/>
          </w:tcPr>
          <w:p w14:paraId="5C14F1EF" w14:textId="039BC903" w:rsidR="00861E02" w:rsidRPr="00E0028A" w:rsidRDefault="00DA2B1E" w:rsidP="00D212E2">
            <w:pPr>
              <w:rPr>
                <w:b/>
              </w:rPr>
            </w:pPr>
            <w:r w:rsidRPr="00E0028A">
              <w:rPr>
                <w:b/>
              </w:rPr>
              <w:t>Reacții</w:t>
            </w:r>
            <w:r w:rsidR="00861E02" w:rsidRPr="00E0028A">
              <w:rPr>
                <w:b/>
              </w:rPr>
              <w:t xml:space="preserve"> adverse</w:t>
            </w:r>
          </w:p>
          <w:p w14:paraId="2A92398A" w14:textId="77777777" w:rsidR="00861E02" w:rsidRPr="00E0028A" w:rsidRDefault="00861E02" w:rsidP="00D212E2">
            <w:pPr>
              <w:rPr>
                <w:b/>
              </w:rPr>
            </w:pPr>
          </w:p>
        </w:tc>
        <w:tc>
          <w:tcPr>
            <w:tcW w:w="6760" w:type="dxa"/>
          </w:tcPr>
          <w:p w14:paraId="1FF35C38" w14:textId="77777777" w:rsidR="002D6CF4" w:rsidRPr="00E0028A" w:rsidRDefault="002D6CF4" w:rsidP="002D6CF4">
            <w:pPr>
              <w:contextualSpacing/>
            </w:pPr>
            <w:r w:rsidRPr="00E0028A">
              <w:rPr>
                <w:b/>
                <w:bCs/>
              </w:rPr>
              <w:t>Toleranță generală:</w:t>
            </w:r>
            <w:r w:rsidRPr="00E0028A">
              <w:t xml:space="preserve"> în general bine tolerat, cu un potențial scăzut de toxicitate acută</w:t>
            </w:r>
          </w:p>
          <w:p w14:paraId="56258564" w14:textId="1809FFA7" w:rsidR="002D6CF4" w:rsidRPr="00E0028A" w:rsidRDefault="002D6CF4" w:rsidP="002D6CF4">
            <w:pPr>
              <w:contextualSpacing/>
            </w:pPr>
            <w:r w:rsidRPr="00E0028A">
              <w:rPr>
                <w:b/>
                <w:bCs/>
              </w:rPr>
              <w:t>Uzuale:</w:t>
            </w:r>
            <w:r w:rsidRPr="00E0028A">
              <w:t xml:space="preserve"> diaree, greață și balonare și artralgie.</w:t>
            </w:r>
          </w:p>
          <w:p w14:paraId="787B3E3E" w14:textId="77777777" w:rsidR="002D6CF4" w:rsidRPr="00E0028A" w:rsidRDefault="002D6CF4" w:rsidP="002D6CF4">
            <w:pPr>
              <w:contextualSpacing/>
            </w:pPr>
            <w:r w:rsidRPr="00E0028A">
              <w:rPr>
                <w:b/>
                <w:bCs/>
              </w:rPr>
              <w:t>Ocazional:</w:t>
            </w:r>
            <w:r w:rsidRPr="00E0028A">
              <w:t xml:space="preserve"> prelungirea intervalului </w:t>
            </w:r>
            <w:proofErr w:type="spellStart"/>
            <w:r w:rsidRPr="00E0028A">
              <w:t>QTc</w:t>
            </w:r>
            <w:proofErr w:type="spellEnd"/>
            <w:r w:rsidRPr="00E0028A">
              <w:t xml:space="preserve"> (este considerată cea mai mare prelungire a </w:t>
            </w:r>
            <w:proofErr w:type="spellStart"/>
            <w:r w:rsidRPr="00E0028A">
              <w:t>QTc</w:t>
            </w:r>
            <w:proofErr w:type="spellEnd"/>
            <w:r w:rsidRPr="00E0028A">
              <w:t xml:space="preserve"> a </w:t>
            </w:r>
            <w:proofErr w:type="spellStart"/>
            <w:r w:rsidRPr="00E0028A">
              <w:t>fluorochinolonelor</w:t>
            </w:r>
            <w:proofErr w:type="spellEnd"/>
            <w:r w:rsidRPr="00E0028A">
              <w:t xml:space="preserve">, determinând o creștere estimată a intervalului </w:t>
            </w:r>
            <w:proofErr w:type="spellStart"/>
            <w:r w:rsidRPr="00E0028A">
              <w:t>QTc</w:t>
            </w:r>
            <w:proofErr w:type="spellEnd"/>
            <w:r w:rsidRPr="00E0028A">
              <w:t xml:space="preserve"> de 10-20 </w:t>
            </w:r>
            <w:proofErr w:type="spellStart"/>
            <w:r w:rsidRPr="00E0028A">
              <w:t>msec</w:t>
            </w:r>
            <w:proofErr w:type="spellEnd"/>
            <w:r w:rsidRPr="00E0028A">
              <w:t xml:space="preserve">). Dureri de cap și amețeli. Toate </w:t>
            </w:r>
            <w:proofErr w:type="spellStart"/>
            <w:r w:rsidRPr="00E0028A">
              <w:t>fluorochinolonele</w:t>
            </w:r>
            <w:proofErr w:type="spellEnd"/>
            <w:r w:rsidRPr="00E0028A">
              <w:t xml:space="preserve"> de generația a treia pot provoca </w:t>
            </w:r>
            <w:proofErr w:type="spellStart"/>
            <w:r w:rsidRPr="00E0028A">
              <w:t>disglicemie</w:t>
            </w:r>
            <w:proofErr w:type="spellEnd"/>
            <w:r w:rsidRPr="00E0028A">
              <w:t>. Ruptură de tendon, în special tendonul lui Ahile.</w:t>
            </w:r>
          </w:p>
          <w:p w14:paraId="1216F6FE" w14:textId="0A7B213B" w:rsidR="00861E02" w:rsidRPr="00E0028A" w:rsidRDefault="002D6CF4" w:rsidP="002D6CF4">
            <w:pPr>
              <w:contextualSpacing/>
            </w:pPr>
            <w:r w:rsidRPr="00E0028A">
              <w:rPr>
                <w:b/>
                <w:bCs/>
              </w:rPr>
              <w:t xml:space="preserve">Mai </w:t>
            </w:r>
            <w:r w:rsidR="00DA2B1E" w:rsidRPr="00E0028A">
              <w:rPr>
                <w:b/>
                <w:bCs/>
              </w:rPr>
              <w:t>puțin</w:t>
            </w:r>
            <w:r w:rsidRPr="00E0028A">
              <w:rPr>
                <w:b/>
                <w:bCs/>
              </w:rPr>
              <w:t xml:space="preserve"> frecvente:</w:t>
            </w:r>
            <w:r w:rsidRPr="00E0028A">
              <w:t xml:space="preserve"> Neuropatie periferică; schimbări de dispoziție sau de comportament; insomnie; tulburări ale abilităților mentale; ruptura anevrismului de aortă și disecția aortică.</w:t>
            </w:r>
          </w:p>
        </w:tc>
      </w:tr>
      <w:tr w:rsidR="00861E02" w:rsidRPr="00E0028A" w14:paraId="62583E23" w14:textId="77777777" w:rsidTr="00D212E2">
        <w:tc>
          <w:tcPr>
            <w:tcW w:w="2689" w:type="dxa"/>
          </w:tcPr>
          <w:p w14:paraId="3922DE0D" w14:textId="3396DA6D" w:rsidR="00861E02" w:rsidRPr="00E0028A" w:rsidRDefault="005B176A" w:rsidP="00D212E2">
            <w:pPr>
              <w:rPr>
                <w:b/>
              </w:rPr>
            </w:pPr>
            <w:r w:rsidRPr="00E0028A">
              <w:rPr>
                <w:b/>
              </w:rPr>
              <w:t>Contraindicații</w:t>
            </w:r>
          </w:p>
          <w:p w14:paraId="09AD5BB6" w14:textId="77777777" w:rsidR="00861E02" w:rsidRPr="00E0028A" w:rsidRDefault="00861E02" w:rsidP="00D212E2">
            <w:pPr>
              <w:rPr>
                <w:b/>
              </w:rPr>
            </w:pPr>
          </w:p>
        </w:tc>
        <w:tc>
          <w:tcPr>
            <w:tcW w:w="6760" w:type="dxa"/>
          </w:tcPr>
          <w:p w14:paraId="72B1A9EE" w14:textId="77777777" w:rsidR="008B327C" w:rsidRPr="00E0028A" w:rsidRDefault="008B327C" w:rsidP="008B327C">
            <w:pPr>
              <w:tabs>
                <w:tab w:val="left" w:pos="576"/>
              </w:tabs>
            </w:pPr>
            <w:r w:rsidRPr="00E0028A">
              <w:t xml:space="preserve">Intoleranță la </w:t>
            </w:r>
            <w:proofErr w:type="spellStart"/>
            <w:r w:rsidRPr="00E0028A">
              <w:t>fluorochinolonă</w:t>
            </w:r>
            <w:proofErr w:type="spellEnd"/>
            <w:r w:rsidRPr="00E0028A">
              <w:t>.</w:t>
            </w:r>
          </w:p>
          <w:p w14:paraId="000B6446" w14:textId="57D1E294" w:rsidR="008B327C" w:rsidRPr="00E0028A" w:rsidRDefault="008B327C" w:rsidP="008B327C">
            <w:pPr>
              <w:tabs>
                <w:tab w:val="left" w:pos="576"/>
              </w:tabs>
            </w:pPr>
            <w:r w:rsidRPr="00E0028A">
              <w:rPr>
                <w:b/>
                <w:bCs/>
              </w:rPr>
              <w:t>Utilizați cu prudență în situații care pot crește intervalul QT:</w:t>
            </w:r>
            <w:r w:rsidRPr="00E0028A">
              <w:t xml:space="preserve"> Pacienți cu vârsta &gt; 60 de ani, insuficiență cardiacă, sindrom QT lung, antecedente de </w:t>
            </w:r>
            <w:proofErr w:type="spellStart"/>
            <w:r w:rsidRPr="00E0028A">
              <w:t>TdP</w:t>
            </w:r>
            <w:proofErr w:type="spellEnd"/>
            <w:r w:rsidRPr="00E0028A">
              <w:t xml:space="preserve">, hipokaliemie, hipotiroidism netratat, IMC scăzut, infecție HIV, utilizarea concomitentă a altor medicamente care prelungesc intervalul QT. Orice eveniment </w:t>
            </w:r>
            <w:proofErr w:type="spellStart"/>
            <w:r w:rsidRPr="00E0028A">
              <w:t>sincopal</w:t>
            </w:r>
            <w:proofErr w:type="spellEnd"/>
            <w:r w:rsidRPr="00E0028A">
              <w:t xml:space="preserve"> (de exemplu, leșin) sau palpitații ar trebui să determine o evaluare medicală imediată și un ECG. În mai multe studii de cohortă retrospective privind incidența prelungirii </w:t>
            </w:r>
            <w:proofErr w:type="spellStart"/>
            <w:r w:rsidRPr="00E0028A">
              <w:t>QTc</w:t>
            </w:r>
            <w:proofErr w:type="spellEnd"/>
            <w:r w:rsidRPr="00E0028A">
              <w:t xml:space="preserve"> și a evenimentelor cardiace, creșterea a fost modestă și nu au fost raportate aritmii sau decese asociate, chiar și cu administrarea concomitentă de</w:t>
            </w:r>
            <w:r w:rsidR="005B176A">
              <w:t xml:space="preserve"> </w:t>
            </w:r>
            <w:r w:rsidR="00117D32">
              <w:t>Bedaquilinum*</w:t>
            </w:r>
            <w:r w:rsidRPr="00E0028A">
              <w:t xml:space="preserve"> și </w:t>
            </w:r>
            <w:r w:rsidR="00F82165">
              <w:t>Delamanidum</w:t>
            </w:r>
            <w:r w:rsidRPr="00E0028A">
              <w:t>.</w:t>
            </w:r>
          </w:p>
          <w:p w14:paraId="50127326" w14:textId="77777777" w:rsidR="008B327C" w:rsidRPr="00E0028A" w:rsidRDefault="008B327C" w:rsidP="008B327C">
            <w:pPr>
              <w:tabs>
                <w:tab w:val="left" w:pos="576"/>
              </w:tabs>
              <w:rPr>
                <w:b/>
                <w:bCs/>
              </w:rPr>
            </w:pPr>
            <w:r w:rsidRPr="00E0028A">
              <w:rPr>
                <w:b/>
                <w:bCs/>
              </w:rPr>
              <w:t>Întrerupeți sau nu utilizați în prezența:</w:t>
            </w:r>
          </w:p>
          <w:p w14:paraId="6ED8489A" w14:textId="77777777" w:rsidR="008B327C" w:rsidRPr="00E0028A" w:rsidRDefault="008B327C" w:rsidP="008B327C">
            <w:pPr>
              <w:tabs>
                <w:tab w:val="left" w:pos="576"/>
              </w:tabs>
            </w:pPr>
            <w:r w:rsidRPr="00E0028A">
              <w:t>• aritmie ventriculară semnificativă clinic;</w:t>
            </w:r>
          </w:p>
          <w:p w14:paraId="7A663494" w14:textId="77777777" w:rsidR="008B327C" w:rsidRPr="00E0028A" w:rsidRDefault="008B327C" w:rsidP="008B327C">
            <w:pPr>
              <w:tabs>
                <w:tab w:val="left" w:pos="576"/>
              </w:tabs>
            </w:pPr>
            <w:r w:rsidRPr="00E0028A">
              <w:t xml:space="preserve">• un interval </w:t>
            </w:r>
            <w:proofErr w:type="spellStart"/>
            <w:r w:rsidRPr="00E0028A">
              <w:t>QTcF</w:t>
            </w:r>
            <w:proofErr w:type="spellEnd"/>
            <w:r w:rsidRPr="00E0028A">
              <w:t xml:space="preserve"> &gt;500 </w:t>
            </w:r>
            <w:proofErr w:type="spellStart"/>
            <w:r w:rsidRPr="00E0028A">
              <w:t>msec</w:t>
            </w:r>
            <w:proofErr w:type="spellEnd"/>
            <w:r w:rsidRPr="00E0028A">
              <w:t xml:space="preserve"> (confirmat prin repetarea ECG); sau</w:t>
            </w:r>
          </w:p>
          <w:p w14:paraId="5209F065" w14:textId="3DFBFCB0" w:rsidR="00861E02" w:rsidRPr="00E0028A" w:rsidRDefault="008B327C" w:rsidP="008B327C">
            <w:pPr>
              <w:tabs>
                <w:tab w:val="left" w:pos="576"/>
              </w:tabs>
            </w:pPr>
            <w:r w:rsidRPr="00E0028A">
              <w:t>• niveluri anormale de electroliți.</w:t>
            </w:r>
          </w:p>
        </w:tc>
      </w:tr>
      <w:tr w:rsidR="00861E02" w:rsidRPr="00E0028A" w14:paraId="144D897F" w14:textId="77777777" w:rsidTr="00D212E2">
        <w:tc>
          <w:tcPr>
            <w:tcW w:w="2689" w:type="dxa"/>
          </w:tcPr>
          <w:p w14:paraId="6E54B0AF" w14:textId="63EDB9CF" w:rsidR="00861E02" w:rsidRPr="00E0028A" w:rsidRDefault="003B1B25" w:rsidP="00D212E2">
            <w:pPr>
              <w:rPr>
                <w:b/>
              </w:rPr>
            </w:pPr>
            <w:r w:rsidRPr="00E0028A">
              <w:rPr>
                <w:b/>
              </w:rPr>
              <w:t>Interacțiuni</w:t>
            </w:r>
            <w:r w:rsidR="00861E02" w:rsidRPr="00E0028A">
              <w:rPr>
                <w:b/>
              </w:rPr>
              <w:t xml:space="preserve"> medicamentoase</w:t>
            </w:r>
          </w:p>
          <w:p w14:paraId="420B1FF6" w14:textId="77777777" w:rsidR="00861E02" w:rsidRPr="00E0028A" w:rsidRDefault="00861E02" w:rsidP="00D212E2">
            <w:pPr>
              <w:rPr>
                <w:b/>
              </w:rPr>
            </w:pPr>
          </w:p>
        </w:tc>
        <w:tc>
          <w:tcPr>
            <w:tcW w:w="6760" w:type="dxa"/>
          </w:tcPr>
          <w:p w14:paraId="3854DEBA" w14:textId="77777777" w:rsidR="008B327C" w:rsidRPr="00E0028A" w:rsidRDefault="008B327C" w:rsidP="008B327C">
            <w:r w:rsidRPr="00E0028A">
              <w:t>Potențial scăzut de interacțiuni medicament-medicament (sistemul citocromului P450 nu este implicat în metabolism). Utilizarea concomitentă de steroizi poate crește riscul de ruptură a tendonului.</w:t>
            </w:r>
          </w:p>
          <w:p w14:paraId="2AF16063" w14:textId="77777777" w:rsidR="008B327C" w:rsidRPr="00E0028A" w:rsidRDefault="008B327C" w:rsidP="008B327C">
            <w:r w:rsidRPr="00E0028A">
              <w:t>Produsele care conțin cationi multivalenți (inclusiv antiacide și cationi metalici) pot scădea absorbția.</w:t>
            </w:r>
          </w:p>
          <w:p w14:paraId="090B6F24" w14:textId="72BEEEFD" w:rsidR="008B327C" w:rsidRPr="00E0028A" w:rsidRDefault="005B176A" w:rsidP="008B327C">
            <w:r w:rsidRPr="005B176A">
              <w:t>Warfarinum</w:t>
            </w:r>
            <w:r w:rsidR="008B327C" w:rsidRPr="00E0028A">
              <w:t xml:space="preserve">: efectul </w:t>
            </w:r>
            <w:r w:rsidR="005D3FBB" w:rsidRPr="00E0028A">
              <w:t>Moxifloxacinum</w:t>
            </w:r>
            <w:r w:rsidR="008B327C" w:rsidRPr="00E0028A">
              <w:t xml:space="preserve"> poate fi sporit. Timpul de protrombină și INR trebuie monitorizate, la fel ca și sângerarea.</w:t>
            </w:r>
          </w:p>
          <w:p w14:paraId="16B35BE6" w14:textId="77777777" w:rsidR="008B327C" w:rsidRPr="00E0028A" w:rsidRDefault="008B327C" w:rsidP="008B327C">
            <w:r w:rsidRPr="00E0028A">
              <w:t>Agenți antidiabetici: glicemia trebuie monitorizată cu atenție.</w:t>
            </w:r>
          </w:p>
          <w:p w14:paraId="695245D2" w14:textId="6C14F4D1" w:rsidR="00861E02" w:rsidRPr="00E0028A" w:rsidRDefault="008B327C" w:rsidP="008B327C">
            <w:r w:rsidRPr="00E0028A">
              <w:t xml:space="preserve">Trebuie evitată utilizarea concomitentă cu antiaritmice de clasa IA (de exemplu </w:t>
            </w:r>
            <w:r w:rsidR="00182018">
              <w:t>Quinidinum*</w:t>
            </w:r>
            <w:r w:rsidRPr="00E0028A">
              <w:t xml:space="preserve">, </w:t>
            </w:r>
            <w:proofErr w:type="spellStart"/>
            <w:r w:rsidR="003B1B25" w:rsidRPr="00E0028A">
              <w:t>Ajmalinum</w:t>
            </w:r>
            <w:proofErr w:type="spellEnd"/>
            <w:r w:rsidRPr="00E0028A">
              <w:t xml:space="preserve"> și </w:t>
            </w:r>
            <w:proofErr w:type="spellStart"/>
            <w:r w:rsidR="003B1B25" w:rsidRPr="00E0028A">
              <w:t>Disopyramidum</w:t>
            </w:r>
            <w:proofErr w:type="spellEnd"/>
            <w:r w:rsidRPr="00E0028A">
              <w:t xml:space="preserve">) și clasa III (de exemplu, </w:t>
            </w:r>
            <w:r w:rsidR="003B1B25" w:rsidRPr="00E0028A">
              <w:t>Amiodaronum</w:t>
            </w:r>
            <w:r w:rsidRPr="00E0028A">
              <w:t xml:space="preserve">, </w:t>
            </w:r>
            <w:proofErr w:type="spellStart"/>
            <w:r w:rsidR="003B1B25" w:rsidRPr="00E0028A">
              <w:t>Dronedaronum</w:t>
            </w:r>
            <w:proofErr w:type="spellEnd"/>
            <w:r w:rsidRPr="00E0028A">
              <w:t xml:space="preserve"> și </w:t>
            </w:r>
            <w:proofErr w:type="spellStart"/>
            <w:r w:rsidR="003B1B25" w:rsidRPr="00E0028A">
              <w:t>Sotalolum</w:t>
            </w:r>
            <w:proofErr w:type="spellEnd"/>
            <w:r w:rsidRPr="00E0028A">
              <w:t xml:space="preserve">), deoarece efectul </w:t>
            </w:r>
            <w:proofErr w:type="spellStart"/>
            <w:r w:rsidRPr="00E0028A">
              <w:t>proaritmic</w:t>
            </w:r>
            <w:proofErr w:type="spellEnd"/>
            <w:r w:rsidRPr="00E0028A">
              <w:t xml:space="preserve"> poate fi intensificat.</w:t>
            </w:r>
          </w:p>
        </w:tc>
      </w:tr>
      <w:tr w:rsidR="008B327C" w:rsidRPr="00E0028A" w14:paraId="617B0851" w14:textId="77777777" w:rsidTr="00D212E2">
        <w:tc>
          <w:tcPr>
            <w:tcW w:w="2689" w:type="dxa"/>
          </w:tcPr>
          <w:p w14:paraId="3B052816" w14:textId="77777777" w:rsidR="008B327C" w:rsidRPr="00E0028A" w:rsidRDefault="008B327C" w:rsidP="008B327C">
            <w:pPr>
              <w:rPr>
                <w:b/>
                <w:bCs/>
              </w:rPr>
            </w:pPr>
            <w:r w:rsidRPr="00E0028A">
              <w:rPr>
                <w:b/>
                <w:bCs/>
              </w:rPr>
              <w:t>Interacțiunile cu alimente</w:t>
            </w:r>
          </w:p>
          <w:p w14:paraId="66D8475F" w14:textId="77777777" w:rsidR="008B327C" w:rsidRPr="00E0028A" w:rsidRDefault="008B327C" w:rsidP="00D212E2">
            <w:pPr>
              <w:rPr>
                <w:b/>
              </w:rPr>
            </w:pPr>
          </w:p>
        </w:tc>
        <w:tc>
          <w:tcPr>
            <w:tcW w:w="6760" w:type="dxa"/>
          </w:tcPr>
          <w:p w14:paraId="1236F5A9" w14:textId="321C9BB8" w:rsidR="008B327C" w:rsidRPr="00E0028A" w:rsidRDefault="008B327C" w:rsidP="008B327C">
            <w:r w:rsidRPr="00E0028A">
              <w:t xml:space="preserve">Poate fi luat cu sau fără alimente; alimentele au un efect redus asupra absorbției. Nu există interacțiuni majore cu laptele sau produsele lactate cu </w:t>
            </w:r>
            <w:proofErr w:type="spellStart"/>
            <w:r w:rsidRPr="00E0028A">
              <w:t>fluorochinolonele</w:t>
            </w:r>
            <w:proofErr w:type="spellEnd"/>
            <w:r w:rsidRPr="00E0028A">
              <w:t xml:space="preserve"> de a treia generație. Antiacidele (în special cele care conțin aluminiu), suplimentele minerale (de exemplu, fier sau magneziu) sau </w:t>
            </w:r>
            <w:proofErr w:type="spellStart"/>
            <w:r w:rsidRPr="00E0028A">
              <w:t>multivitaminele</w:t>
            </w:r>
            <w:proofErr w:type="spellEnd"/>
            <w:r w:rsidRPr="00E0028A">
              <w:t xml:space="preserve"> trebuie luate cu mai mult de 2 ore înainte sau după administrarea acestui medicament.</w:t>
            </w:r>
          </w:p>
        </w:tc>
      </w:tr>
      <w:tr w:rsidR="00861E02" w:rsidRPr="00E0028A" w14:paraId="00DE25C2" w14:textId="77777777" w:rsidTr="00D212E2">
        <w:tc>
          <w:tcPr>
            <w:tcW w:w="2689" w:type="dxa"/>
          </w:tcPr>
          <w:p w14:paraId="7DA07871" w14:textId="77777777" w:rsidR="00861E02" w:rsidRPr="00E0028A" w:rsidRDefault="00861E02" w:rsidP="00D212E2">
            <w:pPr>
              <w:rPr>
                <w:b/>
              </w:rPr>
            </w:pPr>
            <w:r w:rsidRPr="00E0028A">
              <w:rPr>
                <w:b/>
              </w:rPr>
              <w:t>Monitorizarea</w:t>
            </w:r>
          </w:p>
        </w:tc>
        <w:tc>
          <w:tcPr>
            <w:tcW w:w="6760" w:type="dxa"/>
          </w:tcPr>
          <w:p w14:paraId="175951F0" w14:textId="77777777" w:rsidR="008B327C" w:rsidRPr="00E0028A" w:rsidRDefault="008B327C" w:rsidP="008B327C">
            <w:r w:rsidRPr="00E0028A">
              <w:t>Monitorizare simptomatică. În mod ideal, trebuie efectuat un ECG înainte de inițierea tratamentului și la cel puțin 2, 12 și 24 de săptămâni după începerea tratamentului.</w:t>
            </w:r>
          </w:p>
          <w:p w14:paraId="7A07308A" w14:textId="7B44F869" w:rsidR="00861E02" w:rsidRPr="00E0028A" w:rsidRDefault="00686184" w:rsidP="008B327C">
            <w:r w:rsidRPr="00E0028A">
              <w:t>Moxifloxacinum</w:t>
            </w:r>
            <w:r w:rsidR="008B327C" w:rsidRPr="00E0028A">
              <w:t xml:space="preserve"> trebuie oprită dacă </w:t>
            </w:r>
            <w:proofErr w:type="spellStart"/>
            <w:r w:rsidR="008B327C" w:rsidRPr="00E0028A">
              <w:t>QTc</w:t>
            </w:r>
            <w:proofErr w:type="spellEnd"/>
            <w:r w:rsidR="008B327C" w:rsidRPr="00E0028A">
              <w:t xml:space="preserve"> &gt;500 </w:t>
            </w:r>
            <w:proofErr w:type="spellStart"/>
            <w:r w:rsidR="008B327C" w:rsidRPr="00E0028A">
              <w:t>msec</w:t>
            </w:r>
            <w:proofErr w:type="spellEnd"/>
            <w:r w:rsidR="008B327C" w:rsidRPr="00E0028A">
              <w:t xml:space="preserve">, iar ECG-urile și potasiul trebuie monitorizate frecvent până când </w:t>
            </w:r>
            <w:proofErr w:type="spellStart"/>
            <w:r w:rsidR="008B327C" w:rsidRPr="00E0028A">
              <w:t>QTc</w:t>
            </w:r>
            <w:proofErr w:type="spellEnd"/>
            <w:r w:rsidR="008B327C" w:rsidRPr="00E0028A">
              <w:t xml:space="preserve"> revine la normal. Se recomandă monitorizare mai frecventă dacă sunt prezente afecțiuni cardiace, hipotiroidism sau tulburări electrolitice.</w:t>
            </w:r>
          </w:p>
        </w:tc>
      </w:tr>
      <w:tr w:rsidR="00861E02" w:rsidRPr="00E0028A" w14:paraId="03D3768F" w14:textId="77777777" w:rsidTr="00D212E2">
        <w:tc>
          <w:tcPr>
            <w:tcW w:w="2689" w:type="dxa"/>
          </w:tcPr>
          <w:p w14:paraId="655B2E42" w14:textId="0DAF319B" w:rsidR="00861E02" w:rsidRPr="00E0028A" w:rsidRDefault="00861E02" w:rsidP="00D212E2">
            <w:pPr>
              <w:rPr>
                <w:b/>
              </w:rPr>
            </w:pPr>
            <w:r w:rsidRPr="00E0028A">
              <w:rPr>
                <w:b/>
              </w:rPr>
              <w:t xml:space="preserve">Instruirea pacientului </w:t>
            </w:r>
            <w:r w:rsidR="008B327C" w:rsidRPr="00E0028A">
              <w:rPr>
                <w:b/>
              </w:rPr>
              <w:t>și simptome de alertă</w:t>
            </w:r>
          </w:p>
        </w:tc>
        <w:tc>
          <w:tcPr>
            <w:tcW w:w="6760" w:type="dxa"/>
          </w:tcPr>
          <w:p w14:paraId="2D566A32" w14:textId="2B782C09" w:rsidR="003B1B25" w:rsidRPr="00E0028A" w:rsidRDefault="003B1B25" w:rsidP="009F1DA7">
            <w:pPr>
              <w:pStyle w:val="Listparagraf"/>
              <w:numPr>
                <w:ilvl w:val="0"/>
                <w:numId w:val="618"/>
              </w:numPr>
              <w:spacing w:before="100" w:beforeAutospacing="1" w:after="100" w:afterAutospacing="1"/>
              <w:rPr>
                <w:lang w:eastAsia="ro-MD"/>
              </w:rPr>
            </w:pPr>
            <w:r w:rsidRPr="00E0028A">
              <w:rPr>
                <w:b/>
                <w:bCs/>
                <w:lang w:eastAsia="ro-MD"/>
              </w:rPr>
              <w:t>Administrare:</w:t>
            </w:r>
          </w:p>
          <w:p w14:paraId="6734DD5F" w14:textId="77777777" w:rsidR="003B1B25" w:rsidRPr="00E0028A" w:rsidRDefault="003B1B25" w:rsidP="009F1DA7">
            <w:pPr>
              <w:pStyle w:val="Listparagraf"/>
              <w:numPr>
                <w:ilvl w:val="0"/>
                <w:numId w:val="619"/>
              </w:numPr>
              <w:spacing w:before="100" w:beforeAutospacing="1" w:after="100" w:afterAutospacing="1"/>
              <w:rPr>
                <w:lang w:eastAsia="ro-MD"/>
              </w:rPr>
            </w:pPr>
            <w:r w:rsidRPr="00E0028A">
              <w:rPr>
                <w:lang w:eastAsia="ro-MD"/>
              </w:rPr>
              <w:t xml:space="preserve">Medicamentul poate fi administrat </w:t>
            </w:r>
            <w:r w:rsidRPr="00E0028A">
              <w:rPr>
                <w:b/>
                <w:bCs/>
                <w:lang w:eastAsia="ro-MD"/>
              </w:rPr>
              <w:t>cu sau fără alimente</w:t>
            </w:r>
            <w:r w:rsidRPr="00E0028A">
              <w:rPr>
                <w:lang w:eastAsia="ro-MD"/>
              </w:rPr>
              <w:t>.</w:t>
            </w:r>
          </w:p>
          <w:p w14:paraId="721D8436" w14:textId="77777777" w:rsidR="003B1B25" w:rsidRPr="00E0028A" w:rsidRDefault="003B1B25" w:rsidP="009F1DA7">
            <w:pPr>
              <w:pStyle w:val="Listparagraf"/>
              <w:numPr>
                <w:ilvl w:val="0"/>
                <w:numId w:val="619"/>
              </w:numPr>
              <w:spacing w:before="100" w:beforeAutospacing="1" w:after="100" w:afterAutospacing="1"/>
              <w:rPr>
                <w:lang w:eastAsia="ro-MD"/>
              </w:rPr>
            </w:pPr>
            <w:r w:rsidRPr="00E0028A">
              <w:rPr>
                <w:lang w:eastAsia="ro-MD"/>
              </w:rPr>
              <w:t xml:space="preserve">Antiacidele (în special cele care conțin aluminiu), suplimentele minerale (de exemplu, fier, magneziu) sau </w:t>
            </w:r>
            <w:proofErr w:type="spellStart"/>
            <w:r w:rsidRPr="00E0028A">
              <w:rPr>
                <w:lang w:eastAsia="ro-MD"/>
              </w:rPr>
              <w:t>multivitaminele</w:t>
            </w:r>
            <w:proofErr w:type="spellEnd"/>
            <w:r w:rsidRPr="00E0028A">
              <w:rPr>
                <w:lang w:eastAsia="ro-MD"/>
              </w:rPr>
              <w:t xml:space="preserve"> trebuie administrate la un interval de </w:t>
            </w:r>
            <w:r w:rsidRPr="00E0028A">
              <w:rPr>
                <w:b/>
                <w:bCs/>
                <w:lang w:eastAsia="ro-MD"/>
              </w:rPr>
              <w:t>cel puțin 2 ore</w:t>
            </w:r>
            <w:r w:rsidRPr="00E0028A">
              <w:rPr>
                <w:lang w:eastAsia="ro-MD"/>
              </w:rPr>
              <w:t xml:space="preserve"> față de acest medicament.</w:t>
            </w:r>
          </w:p>
          <w:p w14:paraId="716611BC" w14:textId="1653187D" w:rsidR="003B1B25" w:rsidRPr="00E0028A" w:rsidRDefault="003B1B25" w:rsidP="009F1DA7">
            <w:pPr>
              <w:pStyle w:val="Listparagraf"/>
              <w:numPr>
                <w:ilvl w:val="0"/>
                <w:numId w:val="618"/>
              </w:numPr>
              <w:spacing w:before="100" w:beforeAutospacing="1" w:after="100" w:afterAutospacing="1"/>
              <w:rPr>
                <w:lang w:eastAsia="ro-MD"/>
              </w:rPr>
            </w:pPr>
            <w:r w:rsidRPr="00E0028A">
              <w:rPr>
                <w:b/>
                <w:bCs/>
                <w:lang w:eastAsia="ro-MD"/>
              </w:rPr>
              <w:t>Semnale de alarmă – pacientul trebuie să informeze imediat personalul medical în caz de:</w:t>
            </w:r>
          </w:p>
          <w:p w14:paraId="73C35EE4" w14:textId="77777777" w:rsidR="003B1B25" w:rsidRPr="00E0028A" w:rsidRDefault="003B1B25" w:rsidP="009F1DA7">
            <w:pPr>
              <w:pStyle w:val="Listparagraf"/>
              <w:numPr>
                <w:ilvl w:val="0"/>
                <w:numId w:val="620"/>
              </w:numPr>
              <w:spacing w:before="100" w:beforeAutospacing="1" w:after="100" w:afterAutospacing="1"/>
              <w:rPr>
                <w:lang w:eastAsia="ro-MD"/>
              </w:rPr>
            </w:pPr>
            <w:r w:rsidRPr="00E0028A">
              <w:rPr>
                <w:b/>
                <w:bCs/>
                <w:lang w:eastAsia="ro-MD"/>
              </w:rPr>
              <w:t xml:space="preserve">Afectare </w:t>
            </w:r>
            <w:proofErr w:type="spellStart"/>
            <w:r w:rsidRPr="00E0028A">
              <w:rPr>
                <w:b/>
                <w:bCs/>
                <w:lang w:eastAsia="ro-MD"/>
              </w:rPr>
              <w:t>musculoscheletală</w:t>
            </w:r>
            <w:proofErr w:type="spellEnd"/>
            <w:r w:rsidRPr="00E0028A">
              <w:rPr>
                <w:b/>
                <w:bCs/>
                <w:lang w:eastAsia="ro-MD"/>
              </w:rPr>
              <w:t>:</w:t>
            </w:r>
            <w:r w:rsidRPr="00E0028A">
              <w:rPr>
                <w:lang w:eastAsia="ro-MD"/>
              </w:rPr>
              <w:t xml:space="preserve"> durere, umflare sau ruptură de tendon (ex. la nivelul tendonului lui Ahile, cotului), dureri musculare sau articulare;</w:t>
            </w:r>
          </w:p>
          <w:p w14:paraId="291C4BF0" w14:textId="77777777" w:rsidR="003B1B25" w:rsidRPr="00E0028A" w:rsidRDefault="003B1B25" w:rsidP="009F1DA7">
            <w:pPr>
              <w:pStyle w:val="Listparagraf"/>
              <w:numPr>
                <w:ilvl w:val="0"/>
                <w:numId w:val="620"/>
              </w:numPr>
              <w:spacing w:before="100" w:beforeAutospacing="1" w:after="100" w:afterAutospacing="1"/>
              <w:rPr>
                <w:lang w:eastAsia="ro-MD"/>
              </w:rPr>
            </w:pPr>
            <w:r w:rsidRPr="00E0028A">
              <w:rPr>
                <w:b/>
                <w:bCs/>
                <w:lang w:eastAsia="ro-MD"/>
              </w:rPr>
              <w:t>Afectare gastrointestinală:</w:t>
            </w:r>
            <w:r w:rsidRPr="00E0028A">
              <w:rPr>
                <w:lang w:eastAsia="ro-MD"/>
              </w:rPr>
              <w:t xml:space="preserve"> diaree severă (apoasă sau sângeroasă);</w:t>
            </w:r>
          </w:p>
          <w:p w14:paraId="76F3E331" w14:textId="77777777" w:rsidR="003B1B25" w:rsidRPr="00E0028A" w:rsidRDefault="003B1B25" w:rsidP="009F1DA7">
            <w:pPr>
              <w:pStyle w:val="Listparagraf"/>
              <w:numPr>
                <w:ilvl w:val="0"/>
                <w:numId w:val="620"/>
              </w:numPr>
              <w:spacing w:before="100" w:beforeAutospacing="1" w:after="100" w:afterAutospacing="1"/>
              <w:rPr>
                <w:lang w:eastAsia="ro-MD"/>
              </w:rPr>
            </w:pPr>
            <w:r w:rsidRPr="00E0028A">
              <w:rPr>
                <w:b/>
                <w:bCs/>
                <w:lang w:eastAsia="ro-MD"/>
              </w:rPr>
              <w:t>Afectare neurologică:</w:t>
            </w:r>
            <w:r w:rsidRPr="00E0028A">
              <w:rPr>
                <w:lang w:eastAsia="ro-MD"/>
              </w:rPr>
              <w:t xml:space="preserve"> convulsii, epilepsie, modificări de dispoziție sau comportament;</w:t>
            </w:r>
          </w:p>
          <w:p w14:paraId="32A1CA1D" w14:textId="1186AEFD" w:rsidR="00861E02" w:rsidRPr="00E0028A" w:rsidRDefault="003B1B25" w:rsidP="009F1DA7">
            <w:pPr>
              <w:pStyle w:val="Listparagraf"/>
              <w:numPr>
                <w:ilvl w:val="0"/>
                <w:numId w:val="620"/>
              </w:numPr>
              <w:spacing w:before="100" w:beforeAutospacing="1" w:after="100" w:afterAutospacing="1"/>
              <w:rPr>
                <w:lang w:eastAsia="ro-MD"/>
              </w:rPr>
            </w:pPr>
            <w:r w:rsidRPr="00E0028A">
              <w:rPr>
                <w:b/>
                <w:bCs/>
                <w:lang w:eastAsia="ro-MD"/>
              </w:rPr>
              <w:t>Hipoglicemie:</w:t>
            </w:r>
            <w:r w:rsidRPr="00E0028A">
              <w:rPr>
                <w:lang w:eastAsia="ro-MD"/>
              </w:rPr>
              <w:t xml:space="preserve"> cefalee, senzație intensă de foame, transpirații, iritabilitate, amețeli, greață, tahicardie, anxietate sau tremor.</w:t>
            </w:r>
          </w:p>
        </w:tc>
      </w:tr>
      <w:bookmarkEnd w:id="202"/>
    </w:tbl>
    <w:p w14:paraId="7E18B608" w14:textId="77777777" w:rsidR="00051A7E" w:rsidRPr="00E0028A" w:rsidRDefault="00051A7E" w:rsidP="00832783">
      <w:pPr>
        <w:pStyle w:val="Titlu7"/>
        <w:rPr>
          <w:i w:val="0"/>
          <w:sz w:val="24"/>
          <w:szCs w:val="24"/>
        </w:rPr>
        <w:sectPr w:rsidR="00051A7E" w:rsidRPr="00E0028A" w:rsidSect="00DB515F">
          <w:pgSz w:w="11907" w:h="16840"/>
          <w:pgMar w:top="1008" w:right="1008" w:bottom="1152" w:left="1440" w:header="720" w:footer="720" w:gutter="0"/>
          <w:cols w:space="720"/>
        </w:sectPr>
      </w:pPr>
    </w:p>
    <w:p w14:paraId="5F650FD6" w14:textId="0DD6464A" w:rsidR="00861E02" w:rsidRPr="00E0028A" w:rsidRDefault="008B327C" w:rsidP="00832783">
      <w:pPr>
        <w:pStyle w:val="Titlu7"/>
      </w:pPr>
      <w:r w:rsidRPr="00E0028A">
        <w:rPr>
          <w:i w:val="0"/>
          <w:sz w:val="24"/>
          <w:szCs w:val="24"/>
        </w:rPr>
        <w:t>Anexa 1</w:t>
      </w:r>
      <w:r w:rsidR="00A973A8" w:rsidRPr="00E0028A">
        <w:rPr>
          <w:i w:val="0"/>
          <w:sz w:val="24"/>
          <w:szCs w:val="24"/>
        </w:rPr>
        <w:t>1</w:t>
      </w:r>
      <w:r w:rsidRPr="00E0028A">
        <w:rPr>
          <w:i w:val="0"/>
          <w:sz w:val="24"/>
          <w:szCs w:val="24"/>
        </w:rPr>
        <w:t>. Caracteristicile preparatului</w:t>
      </w:r>
      <w:r w:rsidRPr="00E0028A">
        <w:rPr>
          <w:rFonts w:eastAsia="MS Mincho"/>
          <w:bCs/>
          <w:i w:val="0"/>
          <w:iCs/>
          <w:sz w:val="24"/>
          <w:szCs w:val="24"/>
        </w:rPr>
        <w:t xml:space="preserve"> </w:t>
      </w:r>
      <w:r w:rsidR="00633D14" w:rsidRPr="00E0028A">
        <w:rPr>
          <w:rFonts w:eastAsia="MS Mincho"/>
          <w:bCs/>
          <w:i w:val="0"/>
          <w:iCs/>
          <w:sz w:val="24"/>
          <w:szCs w:val="24"/>
        </w:rPr>
        <w:t>Levofloxacin</w:t>
      </w:r>
      <w:r w:rsidRPr="00E0028A">
        <w:rPr>
          <w:rFonts w:eastAsia="MS Mincho"/>
          <w:bCs/>
          <w:i w:val="0"/>
          <w:iCs/>
          <w:sz w:val="24"/>
          <w:szCs w:val="24"/>
        </w:rPr>
        <w:t>um</w:t>
      </w:r>
      <w:r w:rsidR="00832783" w:rsidRPr="00E0028A">
        <w:rPr>
          <w:rFonts w:eastAsia="MS Mincho"/>
          <w:bCs/>
          <w:i w:val="0"/>
          <w:iCs/>
          <w:sz w:val="24"/>
          <w:szCs w:val="24"/>
        </w:rPr>
        <w:t xml:space="preserve"> (</w:t>
      </w:r>
      <w:proofErr w:type="spellStart"/>
      <w:r w:rsidR="00832783" w:rsidRPr="00E0028A">
        <w:rPr>
          <w:rFonts w:eastAsia="MS Mincho"/>
          <w:bCs/>
          <w:i w:val="0"/>
          <w:iCs/>
          <w:sz w:val="24"/>
          <w:szCs w:val="24"/>
        </w:rPr>
        <w:t>Lfx</w:t>
      </w:r>
      <w:proofErr w:type="spellEnd"/>
      <w:r w:rsidR="00832783" w:rsidRPr="00E0028A">
        <w:rPr>
          <w:rFonts w:eastAsia="MS Mincho"/>
          <w:bCs/>
          <w:i w:val="0"/>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469"/>
      </w:tblGrid>
      <w:tr w:rsidR="00861E02" w:rsidRPr="00E0028A" w14:paraId="4BBBCB21" w14:textId="77777777" w:rsidTr="00D212E2">
        <w:tc>
          <w:tcPr>
            <w:tcW w:w="9449" w:type="dxa"/>
            <w:gridSpan w:val="2"/>
            <w:shd w:val="clear" w:color="auto" w:fill="C0C0C0"/>
          </w:tcPr>
          <w:p w14:paraId="2811BE3C" w14:textId="1FD60F1C" w:rsidR="00861E02" w:rsidRPr="00E0028A" w:rsidRDefault="00861E02" w:rsidP="00D212E2">
            <w:pPr>
              <w:rPr>
                <w:b/>
              </w:rPr>
            </w:pPr>
            <w:r w:rsidRPr="00E0028A">
              <w:rPr>
                <w:b/>
              </w:rPr>
              <w:t xml:space="preserve">Clasa medicamentelor: </w:t>
            </w:r>
            <w:proofErr w:type="spellStart"/>
            <w:r w:rsidR="00633D14" w:rsidRPr="00E0028A">
              <w:rPr>
                <w:bCs/>
              </w:rPr>
              <w:t>fluoroquinolone</w:t>
            </w:r>
            <w:proofErr w:type="spellEnd"/>
          </w:p>
        </w:tc>
      </w:tr>
      <w:tr w:rsidR="00861E02" w:rsidRPr="00E0028A" w14:paraId="38B785DA" w14:textId="77777777" w:rsidTr="007516F7">
        <w:tc>
          <w:tcPr>
            <w:tcW w:w="1980" w:type="dxa"/>
          </w:tcPr>
          <w:p w14:paraId="7E6C87D4" w14:textId="6BCC02C6" w:rsidR="00861E02" w:rsidRPr="00E0028A" w:rsidRDefault="00861E02" w:rsidP="00D212E2">
            <w:pPr>
              <w:rPr>
                <w:b/>
              </w:rPr>
            </w:pPr>
            <w:r w:rsidRPr="00E0028A">
              <w:rPr>
                <w:b/>
              </w:rPr>
              <w:t xml:space="preserve">Activitatea împotriva TB, mecanismul de </w:t>
            </w:r>
            <w:r w:rsidR="003B1B25" w:rsidRPr="00E0028A">
              <w:rPr>
                <w:b/>
              </w:rPr>
              <w:t>acțiune</w:t>
            </w:r>
            <w:r w:rsidRPr="00E0028A">
              <w:rPr>
                <w:b/>
              </w:rPr>
              <w:t xml:space="preserve"> </w:t>
            </w:r>
            <w:r w:rsidR="003B1B25" w:rsidRPr="00E0028A">
              <w:rPr>
                <w:b/>
              </w:rPr>
              <w:t>și</w:t>
            </w:r>
            <w:r w:rsidRPr="00E0028A">
              <w:rPr>
                <w:b/>
              </w:rPr>
              <w:t xml:space="preserve"> metabolismul</w:t>
            </w:r>
          </w:p>
        </w:tc>
        <w:tc>
          <w:tcPr>
            <w:tcW w:w="7469" w:type="dxa"/>
          </w:tcPr>
          <w:p w14:paraId="3019642B" w14:textId="4FE93301" w:rsidR="00633D14" w:rsidRPr="00E0028A" w:rsidRDefault="00633D14" w:rsidP="00C54566">
            <w:pPr>
              <w:contextualSpacing/>
            </w:pPr>
            <w:r w:rsidRPr="00E0028A">
              <w:rPr>
                <w:b/>
                <w:bCs/>
              </w:rPr>
              <w:t>Ținta:</w:t>
            </w:r>
            <w:r w:rsidRPr="00E0028A">
              <w:t xml:space="preserve"> metabolismul celular intern de </w:t>
            </w:r>
            <w:r w:rsidRPr="00E0028A">
              <w:rPr>
                <w:i/>
                <w:iCs/>
              </w:rPr>
              <w:t>M. tuberculosis</w:t>
            </w:r>
            <w:r w:rsidRPr="00E0028A">
              <w:t xml:space="preserve">. O </w:t>
            </w:r>
            <w:proofErr w:type="spellStart"/>
            <w:r w:rsidRPr="00E0028A">
              <w:t>fluorochinolonă</w:t>
            </w:r>
            <w:proofErr w:type="spellEnd"/>
            <w:r w:rsidRPr="00E0028A">
              <w:t xml:space="preserve"> de a treia generație (împreună cu </w:t>
            </w:r>
            <w:r w:rsidR="00686184" w:rsidRPr="00E0028A">
              <w:t>Moxifloxacinum</w:t>
            </w:r>
            <w:r w:rsidRPr="00E0028A">
              <w:t xml:space="preserve">), inhibă enzimele care sunt esențiale pentru replicarea ADN-ului bacterian. La </w:t>
            </w:r>
            <w:r w:rsidRPr="00E0028A">
              <w:rPr>
                <w:i/>
                <w:iCs/>
              </w:rPr>
              <w:t>M. tuberculosis</w:t>
            </w:r>
            <w:r w:rsidRPr="00E0028A">
              <w:t xml:space="preserve"> se pare că ADN </w:t>
            </w:r>
            <w:proofErr w:type="spellStart"/>
            <w:r w:rsidRPr="00E0028A">
              <w:t>giraza</w:t>
            </w:r>
            <w:proofErr w:type="spellEnd"/>
            <w:r w:rsidRPr="00E0028A">
              <w:t xml:space="preserve"> este singura </w:t>
            </w:r>
            <w:proofErr w:type="spellStart"/>
            <w:r w:rsidRPr="00E0028A">
              <w:t>topoizomerază</w:t>
            </w:r>
            <w:proofErr w:type="spellEnd"/>
            <w:r w:rsidRPr="00E0028A">
              <w:t xml:space="preserve"> vizată. ADN </w:t>
            </w:r>
            <w:proofErr w:type="spellStart"/>
            <w:r w:rsidRPr="00E0028A">
              <w:t>giraza</w:t>
            </w:r>
            <w:proofErr w:type="spellEnd"/>
            <w:r w:rsidRPr="00E0028A">
              <w:t xml:space="preserve"> este o proteină A2B2 </w:t>
            </w:r>
            <w:proofErr w:type="spellStart"/>
            <w:r w:rsidRPr="00E0028A">
              <w:t>tetramerică</w:t>
            </w:r>
            <w:proofErr w:type="spellEnd"/>
            <w:r w:rsidRPr="00E0028A">
              <w:t xml:space="preserve"> (două subunități A și două subunități B). Inhibarea ADN-</w:t>
            </w:r>
            <w:proofErr w:type="spellStart"/>
            <w:r w:rsidRPr="00E0028A">
              <w:t>girazei</w:t>
            </w:r>
            <w:proofErr w:type="spellEnd"/>
            <w:r w:rsidRPr="00E0028A">
              <w:t xml:space="preserve"> (în orice subunitate) are ca rezultat o blocare a replicării ADN-ului, inhibând diviziunea celulară și ducând la moartea celulară a </w:t>
            </w:r>
            <w:r w:rsidRPr="00E0028A">
              <w:rPr>
                <w:i/>
                <w:iCs/>
              </w:rPr>
              <w:t>M. tuberculosis</w:t>
            </w:r>
            <w:r w:rsidRPr="00E0028A">
              <w:t xml:space="preserve"> </w:t>
            </w:r>
            <w:proofErr w:type="spellStart"/>
            <w:r w:rsidRPr="00E0028A">
              <w:t>replicativ</w:t>
            </w:r>
            <w:proofErr w:type="spellEnd"/>
            <w:r w:rsidRPr="00E0028A">
              <w:t xml:space="preserve"> și </w:t>
            </w:r>
            <w:proofErr w:type="spellStart"/>
            <w:r w:rsidRPr="00E0028A">
              <w:t>nereplicativ</w:t>
            </w:r>
            <w:proofErr w:type="spellEnd"/>
            <w:r w:rsidRPr="00E0028A">
              <w:t>.</w:t>
            </w:r>
          </w:p>
          <w:p w14:paraId="6A5182B4" w14:textId="436D84CF" w:rsidR="00633D14" w:rsidRPr="00E0028A" w:rsidRDefault="00633D14" w:rsidP="00C54566">
            <w:pPr>
              <w:contextualSpacing/>
            </w:pPr>
            <w:r w:rsidRPr="00E0028A">
              <w:t xml:space="preserve">Activitatea </w:t>
            </w:r>
            <w:proofErr w:type="spellStart"/>
            <w:r w:rsidRPr="00E0028A">
              <w:t>antimicobacteriană</w:t>
            </w:r>
            <w:proofErr w:type="spellEnd"/>
            <w:r w:rsidRPr="00E0028A">
              <w:t xml:space="preserve"> a acestei fluorochinolone depinde de afinitatea moleculei de a viza enzimele și pompele de eflux și permeabilitatea naturală scăzută a peretelui celular </w:t>
            </w:r>
            <w:r w:rsidRPr="00E0028A">
              <w:rPr>
                <w:i/>
                <w:iCs/>
              </w:rPr>
              <w:t>M. tuberculosis</w:t>
            </w:r>
            <w:r w:rsidRPr="00E0028A">
              <w:t>.</w:t>
            </w:r>
          </w:p>
          <w:p w14:paraId="54102EDF" w14:textId="53EC57C9" w:rsidR="00633D14" w:rsidRPr="00E0028A" w:rsidRDefault="00633D14" w:rsidP="00C54566">
            <w:pPr>
              <w:contextualSpacing/>
            </w:pPr>
            <w:r w:rsidRPr="00E0028A">
              <w:rPr>
                <w:b/>
                <w:bCs/>
              </w:rPr>
              <w:t>Activitate:</w:t>
            </w:r>
            <w:r w:rsidRPr="00E0028A">
              <w:t xml:space="preserve"> </w:t>
            </w:r>
            <w:r w:rsidR="00686184" w:rsidRPr="00E0028A">
              <w:t>Levofloxacinum</w:t>
            </w:r>
            <w:r w:rsidRPr="00E0028A">
              <w:t xml:space="preserve"> este considerată atât foarte bactericidă (activitate bactericidă precoce excelentă), cât și foarte sterilizantă.</w:t>
            </w:r>
          </w:p>
          <w:p w14:paraId="24A3BDDD" w14:textId="6B39A780" w:rsidR="00861E02" w:rsidRPr="00E0028A" w:rsidRDefault="00633D14" w:rsidP="00C54566">
            <w:pPr>
              <w:contextualSpacing/>
            </w:pPr>
            <w:r w:rsidRPr="00E0028A">
              <w:rPr>
                <w:b/>
                <w:bCs/>
              </w:rPr>
              <w:t>Timpul de înjumătățire și excreție:</w:t>
            </w:r>
            <w:r w:rsidRPr="00E0028A">
              <w:t xml:space="preserve"> Timpul de înjumătățire al </w:t>
            </w:r>
            <w:r w:rsidR="008F2C03" w:rsidRPr="00E0028A">
              <w:t>Levofloxacinum</w:t>
            </w:r>
            <w:r w:rsidRPr="00E0028A">
              <w:t xml:space="preserve"> este de 6-8 ore. Este excretat în principal nemodificat prin urină.</w:t>
            </w:r>
          </w:p>
        </w:tc>
      </w:tr>
      <w:tr w:rsidR="00861E02" w:rsidRPr="00E0028A" w14:paraId="17635F75" w14:textId="77777777" w:rsidTr="007516F7">
        <w:tc>
          <w:tcPr>
            <w:tcW w:w="1980" w:type="dxa"/>
          </w:tcPr>
          <w:p w14:paraId="7396C95E" w14:textId="77777777" w:rsidR="00861E02" w:rsidRPr="00E0028A" w:rsidRDefault="00861E02" w:rsidP="007516F7">
            <w:pPr>
              <w:rPr>
                <w:b/>
                <w:bCs/>
              </w:rPr>
            </w:pPr>
            <w:r w:rsidRPr="00E0028A">
              <w:rPr>
                <w:b/>
                <w:bCs/>
              </w:rPr>
              <w:t>Rezistență încrucișată</w:t>
            </w:r>
          </w:p>
          <w:p w14:paraId="7AB81ECB" w14:textId="77777777" w:rsidR="00861E02" w:rsidRPr="00E0028A" w:rsidRDefault="00861E02" w:rsidP="007516F7">
            <w:pPr>
              <w:rPr>
                <w:b/>
              </w:rPr>
            </w:pPr>
          </w:p>
        </w:tc>
        <w:tc>
          <w:tcPr>
            <w:tcW w:w="7469" w:type="dxa"/>
          </w:tcPr>
          <w:p w14:paraId="0482577F" w14:textId="23B8B85B" w:rsidR="00861E02" w:rsidRPr="00E0028A" w:rsidRDefault="00633D14" w:rsidP="00C54566">
            <w:r w:rsidRPr="00E0028A">
              <w:t xml:space="preserve">În general, există un efect de clasă de rezistență încrucișată între fluorochinolone </w:t>
            </w:r>
            <w:r w:rsidRPr="00E0028A">
              <w:rPr>
                <w:i/>
                <w:iCs/>
              </w:rPr>
              <w:t>in vitro</w:t>
            </w:r>
            <w:r w:rsidRPr="00E0028A">
              <w:t xml:space="preserve">. Datele sugerează că </w:t>
            </w:r>
            <w:r w:rsidR="00686184" w:rsidRPr="00E0028A">
              <w:t>Levofloxacinum</w:t>
            </w:r>
            <w:r w:rsidRPr="00E0028A">
              <w:t xml:space="preserve"> și </w:t>
            </w:r>
            <w:r w:rsidR="00686184" w:rsidRPr="00E0028A">
              <w:t>Moxifloxacinum</w:t>
            </w:r>
            <w:r w:rsidRPr="00E0028A">
              <w:t xml:space="preserve"> pot continua să demonstreze o anumită activitate, chiar și împotriva tulpinilor care au rezistență </w:t>
            </w:r>
            <w:r w:rsidRPr="00E0028A">
              <w:rPr>
                <w:i/>
                <w:iCs/>
              </w:rPr>
              <w:t>in vitro</w:t>
            </w:r>
            <w:r w:rsidRPr="00E0028A">
              <w:t xml:space="preserve"> la fluorochinolone de a doua generație, cum ar fi </w:t>
            </w:r>
            <w:proofErr w:type="spellStart"/>
            <w:r w:rsidRPr="00E0028A">
              <w:t>ofloxacina</w:t>
            </w:r>
            <w:proofErr w:type="spellEnd"/>
            <w:r w:rsidRPr="00E0028A">
              <w:t>. Modelul de rezistență sau sensibilitate la diferitele fluorochinolone depinde de mutația punctuală specifică și este subiectul cercetărilor în curs.</w:t>
            </w:r>
          </w:p>
        </w:tc>
      </w:tr>
      <w:tr w:rsidR="00861E02" w:rsidRPr="00E0028A" w14:paraId="2B5C8C98" w14:textId="77777777" w:rsidTr="007516F7">
        <w:tc>
          <w:tcPr>
            <w:tcW w:w="1980" w:type="dxa"/>
          </w:tcPr>
          <w:p w14:paraId="5A51C772" w14:textId="77777777" w:rsidR="00861E02" w:rsidRPr="00E0028A" w:rsidRDefault="00861E02" w:rsidP="007516F7">
            <w:pPr>
              <w:rPr>
                <w:b/>
              </w:rPr>
            </w:pPr>
            <w:r w:rsidRPr="00E0028A">
              <w:rPr>
                <w:b/>
              </w:rPr>
              <w:t>Doza</w:t>
            </w:r>
          </w:p>
        </w:tc>
        <w:tc>
          <w:tcPr>
            <w:tcW w:w="7469" w:type="dxa"/>
          </w:tcPr>
          <w:p w14:paraId="426E67BA" w14:textId="0C93641D" w:rsidR="00633D14" w:rsidRPr="00E0028A" w:rsidRDefault="003B1B25" w:rsidP="00C54566">
            <w:r w:rsidRPr="00E0028A">
              <w:t>Adulți</w:t>
            </w:r>
            <w:r w:rsidR="00633D14" w:rsidRPr="00E0028A">
              <w:t>: 750–1125 mg/zi (peroral sau IV); de obicei cel puțin 750 mg/zi, iar doza zilnică superioară standard este de 1,5 g.</w:t>
            </w:r>
          </w:p>
          <w:p w14:paraId="0E5D463F" w14:textId="208E2B3B" w:rsidR="00861E02" w:rsidRPr="00E0028A" w:rsidRDefault="00633D14" w:rsidP="00C54566">
            <w:r w:rsidRPr="00E0028A">
              <w:t xml:space="preserve">Insuficiență renală sau dializă: 750-1000 mg/doză, de trei ori pe săptămână pentru </w:t>
            </w:r>
            <w:proofErr w:type="spellStart"/>
            <w:r w:rsidRPr="00E0028A">
              <w:t>clearance</w:t>
            </w:r>
            <w:proofErr w:type="spellEnd"/>
            <w:r w:rsidRPr="00E0028A">
              <w:t>-ul creatininei &lt;30 ml/min.</w:t>
            </w:r>
          </w:p>
        </w:tc>
      </w:tr>
      <w:tr w:rsidR="00861E02" w:rsidRPr="00E0028A" w14:paraId="02079FCF" w14:textId="77777777" w:rsidTr="007516F7">
        <w:tc>
          <w:tcPr>
            <w:tcW w:w="1980" w:type="dxa"/>
          </w:tcPr>
          <w:p w14:paraId="188A756B" w14:textId="2D742C93" w:rsidR="00861E02" w:rsidRPr="00E0028A" w:rsidRDefault="00741A43" w:rsidP="007516F7">
            <w:pPr>
              <w:rPr>
                <w:b/>
              </w:rPr>
            </w:pPr>
            <w:r w:rsidRPr="00E0028A">
              <w:rPr>
                <w:b/>
              </w:rPr>
              <w:t>Metoda de a</w:t>
            </w:r>
            <w:r w:rsidR="00861E02" w:rsidRPr="00E0028A">
              <w:rPr>
                <w:b/>
              </w:rPr>
              <w:t>dministrare</w:t>
            </w:r>
          </w:p>
        </w:tc>
        <w:tc>
          <w:tcPr>
            <w:tcW w:w="7469" w:type="dxa"/>
          </w:tcPr>
          <w:p w14:paraId="12C74751" w14:textId="0AD7FD69" w:rsidR="00861E02" w:rsidRPr="00E0028A" w:rsidRDefault="00633D14" w:rsidP="00C54566">
            <w:pPr>
              <w:rPr>
                <w:bCs/>
              </w:rPr>
            </w:pPr>
            <w:r w:rsidRPr="00E0028A">
              <w:rPr>
                <w:bCs/>
              </w:rPr>
              <w:t>Perorală</w:t>
            </w:r>
          </w:p>
        </w:tc>
      </w:tr>
      <w:tr w:rsidR="00861E02" w:rsidRPr="00E0028A" w14:paraId="3FDC2E70" w14:textId="77777777" w:rsidTr="007516F7">
        <w:tc>
          <w:tcPr>
            <w:tcW w:w="1980" w:type="dxa"/>
          </w:tcPr>
          <w:p w14:paraId="798A7035" w14:textId="77777777" w:rsidR="00861E02" w:rsidRPr="00E0028A" w:rsidRDefault="00861E02" w:rsidP="007516F7">
            <w:pPr>
              <w:rPr>
                <w:b/>
              </w:rPr>
            </w:pPr>
            <w:r w:rsidRPr="00E0028A">
              <w:rPr>
                <w:b/>
              </w:rPr>
              <w:t xml:space="preserve">Forma farmaceutică </w:t>
            </w:r>
          </w:p>
        </w:tc>
        <w:tc>
          <w:tcPr>
            <w:tcW w:w="7469" w:type="dxa"/>
          </w:tcPr>
          <w:p w14:paraId="14A840E3" w14:textId="4DCAAB38" w:rsidR="003A1A54" w:rsidRPr="00E0028A" w:rsidRDefault="003A1A54" w:rsidP="00C54566">
            <w:pPr>
              <w:contextualSpacing/>
            </w:pPr>
            <w:r w:rsidRPr="00E0028A">
              <w:t>Comprimat dispersabil de 100 mg.</w:t>
            </w:r>
          </w:p>
          <w:p w14:paraId="15CE0009" w14:textId="69FA0067" w:rsidR="003A1A54" w:rsidRPr="00E0028A" w:rsidRDefault="003A1A54" w:rsidP="00C54566">
            <w:pPr>
              <w:contextualSpacing/>
            </w:pPr>
            <w:r w:rsidRPr="00E0028A">
              <w:t>Comprimate filmate de 250 mg, 500 mg, 750 mg.</w:t>
            </w:r>
          </w:p>
          <w:p w14:paraId="4EFFA14F" w14:textId="2B142DE3" w:rsidR="00861E02" w:rsidRPr="00E0028A" w:rsidRDefault="003A1A54" w:rsidP="00C54566">
            <w:pPr>
              <w:contextualSpacing/>
            </w:pPr>
            <w:r w:rsidRPr="00E0028A">
              <w:t xml:space="preserve">Zdrobirea și dizolvarea comprimatelor filmate (100 mg și 300 mg) în 10 ml de apă poate facilita administrarea la copiii mai mici sau la cei care nu pot înghiți comprimatele întregi; de asemenea, evitați fracționarea formulărilor solide, deși </w:t>
            </w:r>
            <w:proofErr w:type="spellStart"/>
            <w:r w:rsidRPr="00E0028A">
              <w:t>biodisponibilitatea</w:t>
            </w:r>
            <w:proofErr w:type="spellEnd"/>
            <w:r w:rsidRPr="00E0028A">
              <w:t xml:space="preserve"> tabletelor adulte dizolvate, zdrobite este incertă (se preferă tabletele dispersabile).</w:t>
            </w:r>
          </w:p>
        </w:tc>
      </w:tr>
      <w:tr w:rsidR="00861E02" w:rsidRPr="00E0028A" w14:paraId="415FB1CE" w14:textId="77777777" w:rsidTr="007516F7">
        <w:tc>
          <w:tcPr>
            <w:tcW w:w="1980" w:type="dxa"/>
          </w:tcPr>
          <w:p w14:paraId="7CEE5740" w14:textId="77777777" w:rsidR="00861E02" w:rsidRPr="00E0028A" w:rsidRDefault="00861E02" w:rsidP="00D212E2">
            <w:pPr>
              <w:rPr>
                <w:b/>
              </w:rPr>
            </w:pPr>
            <w:r w:rsidRPr="00E0028A">
              <w:rPr>
                <w:b/>
              </w:rPr>
              <w:t>Depozitarea</w:t>
            </w:r>
          </w:p>
        </w:tc>
        <w:tc>
          <w:tcPr>
            <w:tcW w:w="7469" w:type="dxa"/>
          </w:tcPr>
          <w:p w14:paraId="5E9626E9" w14:textId="05E598C4" w:rsidR="00861E02" w:rsidRPr="00E0028A" w:rsidRDefault="003A1A54" w:rsidP="003B1B25">
            <w:r w:rsidRPr="00E0028A">
              <w:t>A se păstra la temperaturi sub 30 °C, la loc uscat, ferit de lumină.</w:t>
            </w:r>
          </w:p>
        </w:tc>
      </w:tr>
      <w:tr w:rsidR="00861E02" w:rsidRPr="00E0028A" w14:paraId="364AECC8" w14:textId="77777777" w:rsidTr="007516F7">
        <w:tc>
          <w:tcPr>
            <w:tcW w:w="1980" w:type="dxa"/>
          </w:tcPr>
          <w:p w14:paraId="0F34FAAA" w14:textId="0D745B85" w:rsidR="00861E02" w:rsidRPr="00E0028A" w:rsidRDefault="003B1B25" w:rsidP="00D212E2">
            <w:pPr>
              <w:rPr>
                <w:b/>
              </w:rPr>
            </w:pPr>
            <w:r w:rsidRPr="00E0028A">
              <w:rPr>
                <w:b/>
              </w:rPr>
              <w:t>Absorbția</w:t>
            </w:r>
            <w:r w:rsidR="00861E02" w:rsidRPr="00E0028A">
              <w:rPr>
                <w:b/>
              </w:rPr>
              <w:t xml:space="preserve"> </w:t>
            </w:r>
            <w:r w:rsidR="003A1A54" w:rsidRPr="00E0028A">
              <w:rPr>
                <w:b/>
              </w:rPr>
              <w:t>per</w:t>
            </w:r>
            <w:r w:rsidR="00861E02" w:rsidRPr="00E0028A">
              <w:rPr>
                <w:b/>
              </w:rPr>
              <w:t>orală</w:t>
            </w:r>
          </w:p>
        </w:tc>
        <w:tc>
          <w:tcPr>
            <w:tcW w:w="7469" w:type="dxa"/>
          </w:tcPr>
          <w:p w14:paraId="18382389" w14:textId="1AC0DCBD" w:rsidR="003A1A54" w:rsidRPr="00E0028A" w:rsidRDefault="003A1A54" w:rsidP="003B1B25">
            <w:r w:rsidRPr="00E0028A">
              <w:t>Absorbție perorală excelentă.</w:t>
            </w:r>
          </w:p>
          <w:p w14:paraId="7E810287" w14:textId="197F722F" w:rsidR="00861E02" w:rsidRPr="00E0028A" w:rsidRDefault="003A1A54" w:rsidP="003B1B25">
            <w:r w:rsidRPr="00E0028A">
              <w:t xml:space="preserve">Absorbția poate fi redusă prin ingestia de antiacide de aluminiu sau magneziu, </w:t>
            </w:r>
            <w:r w:rsidR="00BE59D8" w:rsidRPr="00E0028A">
              <w:t>Sucralfatum</w:t>
            </w:r>
            <w:r w:rsidR="00BE59D8">
              <w:t>*</w:t>
            </w:r>
            <w:r w:rsidRPr="00E0028A">
              <w:t xml:space="preserve">, cationi metalici (de exemplu, fier și preparate </w:t>
            </w:r>
            <w:proofErr w:type="spellStart"/>
            <w:r w:rsidRPr="00E0028A">
              <w:t>multivitamine</w:t>
            </w:r>
            <w:proofErr w:type="spellEnd"/>
            <w:r w:rsidRPr="00E0028A">
              <w:t xml:space="preserve"> cu zinc). Atunci când utilizarea acestor produse este necesară, acestea trebuie administrate cu cel puțin 2 ore înainte sau 2 ore după </w:t>
            </w:r>
            <w:proofErr w:type="spellStart"/>
            <w:r w:rsidRPr="00E0028A">
              <w:t>fluorochinolonă</w:t>
            </w:r>
            <w:proofErr w:type="spellEnd"/>
            <w:r w:rsidRPr="00E0028A">
              <w:t>.</w:t>
            </w:r>
          </w:p>
        </w:tc>
      </w:tr>
      <w:tr w:rsidR="00861E02" w:rsidRPr="00E0028A" w14:paraId="7407AAD9" w14:textId="77777777" w:rsidTr="007516F7">
        <w:tc>
          <w:tcPr>
            <w:tcW w:w="1980" w:type="dxa"/>
          </w:tcPr>
          <w:p w14:paraId="736A7252" w14:textId="77777777" w:rsidR="00861E02" w:rsidRPr="00E0028A" w:rsidRDefault="00861E02" w:rsidP="00D212E2">
            <w:pPr>
              <w:rPr>
                <w:b/>
              </w:rPr>
            </w:pPr>
            <w:r w:rsidRPr="00E0028A">
              <w:rPr>
                <w:b/>
              </w:rPr>
              <w:t>Penetrarea în LCR</w:t>
            </w:r>
          </w:p>
        </w:tc>
        <w:tc>
          <w:tcPr>
            <w:tcW w:w="7469" w:type="dxa"/>
          </w:tcPr>
          <w:p w14:paraId="55B0A06F" w14:textId="1DDBC5D9" w:rsidR="00861E02" w:rsidRPr="00E0028A" w:rsidRDefault="003A1A54" w:rsidP="003B1B25">
            <w:r w:rsidRPr="00E0028A">
              <w:t xml:space="preserve">În general, </w:t>
            </w:r>
            <w:proofErr w:type="spellStart"/>
            <w:r w:rsidRPr="00E0028A">
              <w:t>fluorochinolonele</w:t>
            </w:r>
            <w:proofErr w:type="spellEnd"/>
            <w:r w:rsidRPr="00E0028A">
              <w:t xml:space="preserve"> ating o concentrație eficientă în creier și meninge. Concentrațiile </w:t>
            </w:r>
            <w:r w:rsidR="008F2C03" w:rsidRPr="00E0028A">
              <w:t>Levofloxacinum</w:t>
            </w:r>
            <w:r w:rsidRPr="00E0028A">
              <w:t xml:space="preserve"> sunt de cel puțin 65% din concentrația din ser. </w:t>
            </w:r>
            <w:r w:rsidR="00686184" w:rsidRPr="00E0028A">
              <w:t>Levofloxacinum</w:t>
            </w:r>
            <w:r w:rsidRPr="00E0028A">
              <w:t xml:space="preserve"> este, de asemenea, pe scară largă </w:t>
            </w:r>
            <w:proofErr w:type="spellStart"/>
            <w:r w:rsidRPr="00E0028A">
              <w:t>biodisponibilă</w:t>
            </w:r>
            <w:proofErr w:type="spellEnd"/>
            <w:r w:rsidRPr="00E0028A">
              <w:t xml:space="preserve"> în alte organe și fluide corporale. A fost utilizat cu succes în tratamentul meningitei TB.</w:t>
            </w:r>
          </w:p>
        </w:tc>
      </w:tr>
      <w:tr w:rsidR="00861E02" w:rsidRPr="00E0028A" w14:paraId="64516B17" w14:textId="77777777" w:rsidTr="007516F7">
        <w:tc>
          <w:tcPr>
            <w:tcW w:w="1980" w:type="dxa"/>
          </w:tcPr>
          <w:p w14:paraId="65322F94" w14:textId="43E7AC85" w:rsidR="00861E02" w:rsidRPr="00E0028A" w:rsidRDefault="003B1B25" w:rsidP="00D212E2">
            <w:pPr>
              <w:rPr>
                <w:b/>
              </w:rPr>
            </w:pPr>
            <w:r w:rsidRPr="00E0028A">
              <w:rPr>
                <w:b/>
              </w:rPr>
              <w:t>Situații</w:t>
            </w:r>
            <w:r w:rsidR="00861E02" w:rsidRPr="00E0028A">
              <w:rPr>
                <w:b/>
              </w:rPr>
              <w:t xml:space="preserve"> speciale</w:t>
            </w:r>
          </w:p>
          <w:p w14:paraId="51583E92" w14:textId="77777777" w:rsidR="00861E02" w:rsidRPr="00E0028A" w:rsidRDefault="00861E02" w:rsidP="00D212E2">
            <w:pPr>
              <w:rPr>
                <w:b/>
              </w:rPr>
            </w:pPr>
          </w:p>
        </w:tc>
        <w:tc>
          <w:tcPr>
            <w:tcW w:w="7469" w:type="dxa"/>
          </w:tcPr>
          <w:p w14:paraId="21759C85" w14:textId="77777777" w:rsidR="003A1A54" w:rsidRPr="00E0028A" w:rsidRDefault="003A1A54" w:rsidP="00C54566">
            <w:pPr>
              <w:contextualSpacing/>
            </w:pPr>
            <w:r w:rsidRPr="00E0028A">
              <w:rPr>
                <w:b/>
                <w:bCs/>
              </w:rPr>
              <w:t>Utilizare în timpul sarcinii sau alăptării:</w:t>
            </w:r>
            <w:r w:rsidRPr="00E0028A">
              <w:t xml:space="preserve"> a fost asociat cu artropatia la modelele canine. Au existat mai multe raportări de cazuri de utilizare în siguranță a </w:t>
            </w:r>
            <w:proofErr w:type="spellStart"/>
            <w:r w:rsidRPr="00E0028A">
              <w:t>fluorochinolonelor</w:t>
            </w:r>
            <w:proofErr w:type="spellEnd"/>
            <w:r w:rsidRPr="00E0028A">
              <w:t xml:space="preserve"> la oameni în timpul sarcinii și alăptării.</w:t>
            </w:r>
          </w:p>
          <w:p w14:paraId="380262C6" w14:textId="77777777" w:rsidR="003A1A54" w:rsidRPr="00E0028A" w:rsidRDefault="003A1A54" w:rsidP="00C54566">
            <w:pPr>
              <w:contextualSpacing/>
            </w:pPr>
            <w:r w:rsidRPr="00E0028A">
              <w:rPr>
                <w:b/>
                <w:bCs/>
              </w:rPr>
              <w:t>Utilizare în boli renale:</w:t>
            </w:r>
            <w:r w:rsidRPr="00E0028A">
              <w:t xml:space="preserve"> Se recomandă ajustarea dozei dacă </w:t>
            </w:r>
            <w:proofErr w:type="spellStart"/>
            <w:r w:rsidRPr="00E0028A">
              <w:t>clearance</w:t>
            </w:r>
            <w:proofErr w:type="spellEnd"/>
            <w:r w:rsidRPr="00E0028A">
              <w:t>-ul creatininei este &lt;50 ml/min. Medicamentul nu este eliminat prin hemodializă; nu sunt necesare doze suplimentare după dializă.</w:t>
            </w:r>
          </w:p>
          <w:p w14:paraId="4E941235" w14:textId="77777777" w:rsidR="003A1A54" w:rsidRPr="00E0028A" w:rsidRDefault="003A1A54" w:rsidP="00C54566">
            <w:pPr>
              <w:contextualSpacing/>
            </w:pPr>
            <w:r w:rsidRPr="00E0028A">
              <w:rPr>
                <w:b/>
                <w:bCs/>
              </w:rPr>
              <w:t>Utilizare în boli hepatice:</w:t>
            </w:r>
            <w:r w:rsidRPr="00E0028A">
              <w:t xml:space="preserve"> Concentrațiile medicamentului nu sunt afectate de boala hepatică. Se presupune că este sigur în bolile hepatice severe.</w:t>
            </w:r>
          </w:p>
          <w:p w14:paraId="218B51A6" w14:textId="77777777" w:rsidR="003A1A54" w:rsidRPr="00E0028A" w:rsidRDefault="003A1A54" w:rsidP="00C54566">
            <w:pPr>
              <w:contextualSpacing/>
            </w:pPr>
            <w:r w:rsidRPr="00E0028A">
              <w:rPr>
                <w:b/>
                <w:bCs/>
              </w:rPr>
              <w:t xml:space="preserve">Sindromul </w:t>
            </w:r>
            <w:proofErr w:type="spellStart"/>
            <w:r w:rsidRPr="00E0028A">
              <w:rPr>
                <w:b/>
                <w:bCs/>
              </w:rPr>
              <w:t>Marfan</w:t>
            </w:r>
            <w:proofErr w:type="spellEnd"/>
            <w:r w:rsidRPr="00E0028A">
              <w:rPr>
                <w:b/>
                <w:bCs/>
              </w:rPr>
              <w:t xml:space="preserve">, sindromul </w:t>
            </w:r>
            <w:proofErr w:type="spellStart"/>
            <w:r w:rsidRPr="00E0028A">
              <w:rPr>
                <w:b/>
                <w:bCs/>
              </w:rPr>
              <w:t>Ehlers-Danlos</w:t>
            </w:r>
            <w:proofErr w:type="spellEnd"/>
            <w:r w:rsidRPr="00E0028A">
              <w:rPr>
                <w:b/>
                <w:bCs/>
              </w:rPr>
              <w:t xml:space="preserve"> sau utilizarea de steroizi:</w:t>
            </w:r>
            <w:r w:rsidRPr="00E0028A">
              <w:t xml:space="preserve"> Risc crescut de leziuni ale tendonului sau aortei.</w:t>
            </w:r>
          </w:p>
          <w:p w14:paraId="78C81156" w14:textId="7DE2DD0B" w:rsidR="003A1A54" w:rsidRPr="00E0028A" w:rsidRDefault="003A1A54" w:rsidP="00C54566">
            <w:pPr>
              <w:contextualSpacing/>
            </w:pPr>
            <w:r w:rsidRPr="00E0028A">
              <w:rPr>
                <w:b/>
                <w:bCs/>
              </w:rPr>
              <w:t>Diabet:</w:t>
            </w:r>
            <w:r w:rsidRPr="00E0028A">
              <w:t xml:space="preserve"> Risc crescut de hipoglicemie.</w:t>
            </w:r>
          </w:p>
          <w:p w14:paraId="41653FE7" w14:textId="43BC59F4" w:rsidR="00861E02" w:rsidRPr="00E0028A" w:rsidRDefault="003A1A54" w:rsidP="00C54566">
            <w:pPr>
              <w:contextualSpacing/>
            </w:pPr>
            <w:r w:rsidRPr="00E0028A">
              <w:rPr>
                <w:b/>
                <w:bCs/>
              </w:rPr>
              <w:t>Sindromul QT lung (pacient sau membru al familiei), hipokaliemie, malnutriție, hipotiroidism la cei cu vârsta &gt; 60 de ani, medicamente care prelungesc intervalul QT:</w:t>
            </w:r>
            <w:r w:rsidRPr="00E0028A">
              <w:t xml:space="preserve"> Risc crescut de prelungire a intervalului </w:t>
            </w:r>
            <w:proofErr w:type="spellStart"/>
            <w:r w:rsidRPr="00E0028A">
              <w:t>QTc</w:t>
            </w:r>
            <w:proofErr w:type="spellEnd"/>
            <w:r w:rsidRPr="00E0028A">
              <w:t>.</w:t>
            </w:r>
          </w:p>
        </w:tc>
      </w:tr>
      <w:tr w:rsidR="00861E02" w:rsidRPr="00E0028A" w14:paraId="507ADB85" w14:textId="77777777" w:rsidTr="007516F7">
        <w:tc>
          <w:tcPr>
            <w:tcW w:w="1980" w:type="dxa"/>
          </w:tcPr>
          <w:p w14:paraId="228639F5" w14:textId="29D254CB" w:rsidR="00861E02" w:rsidRPr="00E0028A" w:rsidRDefault="003B1B25" w:rsidP="00D212E2">
            <w:pPr>
              <w:rPr>
                <w:b/>
              </w:rPr>
            </w:pPr>
            <w:r w:rsidRPr="00E0028A">
              <w:rPr>
                <w:b/>
              </w:rPr>
              <w:t>Reacții</w:t>
            </w:r>
            <w:r w:rsidR="00861E02" w:rsidRPr="00E0028A">
              <w:rPr>
                <w:b/>
              </w:rPr>
              <w:t xml:space="preserve"> adverse</w:t>
            </w:r>
          </w:p>
          <w:p w14:paraId="126A355D" w14:textId="77777777" w:rsidR="00861E02" w:rsidRPr="00E0028A" w:rsidRDefault="00861E02" w:rsidP="00D212E2">
            <w:pPr>
              <w:rPr>
                <w:b/>
              </w:rPr>
            </w:pPr>
          </w:p>
        </w:tc>
        <w:tc>
          <w:tcPr>
            <w:tcW w:w="7469" w:type="dxa"/>
          </w:tcPr>
          <w:p w14:paraId="001605BC" w14:textId="77777777" w:rsidR="003A1A54" w:rsidRPr="00E0028A" w:rsidRDefault="003A1A54" w:rsidP="00C54566">
            <w:pPr>
              <w:contextualSpacing/>
            </w:pPr>
            <w:r w:rsidRPr="00E0028A">
              <w:rPr>
                <w:b/>
                <w:bCs/>
              </w:rPr>
              <w:t>Toleranță generală:</w:t>
            </w:r>
            <w:r w:rsidRPr="00E0028A">
              <w:t xml:space="preserve"> în general bine tolerat, cu potențial scăzut de toxicitate acută.</w:t>
            </w:r>
          </w:p>
          <w:p w14:paraId="67E69B44" w14:textId="65A80B62" w:rsidR="003A1A54" w:rsidRPr="00E0028A" w:rsidRDefault="003A1A54" w:rsidP="00C54566">
            <w:pPr>
              <w:contextualSpacing/>
            </w:pPr>
            <w:r w:rsidRPr="00E0028A">
              <w:rPr>
                <w:b/>
                <w:bCs/>
              </w:rPr>
              <w:t>Frecvente:</w:t>
            </w:r>
            <w:r w:rsidRPr="00E0028A">
              <w:t xml:space="preserve"> diaree, greață și balonare și artralgie.</w:t>
            </w:r>
          </w:p>
          <w:p w14:paraId="14DF72B9" w14:textId="083AC4CC" w:rsidR="003A1A54" w:rsidRPr="00E0028A" w:rsidRDefault="003A1A54" w:rsidP="00C54566">
            <w:pPr>
              <w:contextualSpacing/>
            </w:pPr>
            <w:r w:rsidRPr="00E0028A">
              <w:rPr>
                <w:b/>
                <w:bCs/>
              </w:rPr>
              <w:t>Ocazional:</w:t>
            </w:r>
            <w:r w:rsidRPr="00E0028A">
              <w:t xml:space="preserve"> prelungirea intervalului </w:t>
            </w:r>
            <w:proofErr w:type="spellStart"/>
            <w:r w:rsidRPr="00E0028A">
              <w:t>QTc</w:t>
            </w:r>
            <w:proofErr w:type="spellEnd"/>
            <w:r w:rsidRPr="00E0028A">
              <w:t xml:space="preserve"> (</w:t>
            </w:r>
            <w:r w:rsidR="00686184" w:rsidRPr="00E0028A">
              <w:t>Levofloxacinum</w:t>
            </w:r>
            <w:r w:rsidRPr="00E0028A">
              <w:t xml:space="preserve"> este considerată mai sigură decât </w:t>
            </w:r>
            <w:r w:rsidR="00686184" w:rsidRPr="00E0028A">
              <w:t>Moxifloxacinum</w:t>
            </w:r>
            <w:r w:rsidRPr="00E0028A">
              <w:t xml:space="preserve">); poate scădea sau modifica glicemia (acest lucru este valabil pentru toate </w:t>
            </w:r>
            <w:proofErr w:type="spellStart"/>
            <w:r w:rsidRPr="00E0028A">
              <w:t>fluorochinolonele</w:t>
            </w:r>
            <w:proofErr w:type="spellEnd"/>
            <w:r w:rsidRPr="00E0028A">
              <w:t xml:space="preserve"> de generația a treia); si ruptura de tendon, in special tendonul lui Ahile.</w:t>
            </w:r>
          </w:p>
          <w:p w14:paraId="0F8DDD98" w14:textId="5B40DD5A" w:rsidR="00861E02" w:rsidRPr="00E0028A" w:rsidRDefault="003A1A54" w:rsidP="00C54566">
            <w:pPr>
              <w:contextualSpacing/>
            </w:pPr>
            <w:r w:rsidRPr="00E0028A">
              <w:rPr>
                <w:b/>
                <w:bCs/>
              </w:rPr>
              <w:t>Mai puțin frecvente:</w:t>
            </w:r>
            <w:r w:rsidRPr="00E0028A">
              <w:t xml:space="preserve"> Neuropatie periferică, modificări ale dispoziției sau comportamentului, insomnie și disecție aortică.</w:t>
            </w:r>
          </w:p>
        </w:tc>
      </w:tr>
      <w:tr w:rsidR="00861E02" w:rsidRPr="00E0028A" w14:paraId="7456385B" w14:textId="77777777" w:rsidTr="007516F7">
        <w:tc>
          <w:tcPr>
            <w:tcW w:w="1980" w:type="dxa"/>
          </w:tcPr>
          <w:p w14:paraId="14446C37" w14:textId="050BA77F" w:rsidR="00861E02" w:rsidRPr="00E0028A" w:rsidRDefault="003B1B25" w:rsidP="00D212E2">
            <w:pPr>
              <w:rPr>
                <w:b/>
              </w:rPr>
            </w:pPr>
            <w:r w:rsidRPr="00E0028A">
              <w:rPr>
                <w:b/>
              </w:rPr>
              <w:t>Contraindicații</w:t>
            </w:r>
          </w:p>
          <w:p w14:paraId="1FF826DD" w14:textId="77777777" w:rsidR="00861E02" w:rsidRPr="00E0028A" w:rsidRDefault="00861E02" w:rsidP="00D212E2">
            <w:pPr>
              <w:rPr>
                <w:b/>
              </w:rPr>
            </w:pPr>
          </w:p>
        </w:tc>
        <w:tc>
          <w:tcPr>
            <w:tcW w:w="7469" w:type="dxa"/>
          </w:tcPr>
          <w:p w14:paraId="67D6F2D9" w14:textId="77777777" w:rsidR="003A1A54" w:rsidRPr="00E0028A" w:rsidRDefault="003A1A54" w:rsidP="00C54566">
            <w:pPr>
              <w:tabs>
                <w:tab w:val="left" w:pos="576"/>
              </w:tabs>
            </w:pPr>
            <w:r w:rsidRPr="00E0028A">
              <w:t xml:space="preserve">Intoleranță la </w:t>
            </w:r>
            <w:proofErr w:type="spellStart"/>
            <w:r w:rsidRPr="00E0028A">
              <w:t>fluorochinolonă</w:t>
            </w:r>
            <w:proofErr w:type="spellEnd"/>
            <w:r w:rsidRPr="00E0028A">
              <w:t>.</w:t>
            </w:r>
          </w:p>
          <w:p w14:paraId="3C2F6EF6" w14:textId="77777777" w:rsidR="003A1A54" w:rsidRPr="00E0028A" w:rsidRDefault="003A1A54" w:rsidP="00C54566">
            <w:pPr>
              <w:tabs>
                <w:tab w:val="left" w:pos="576"/>
              </w:tabs>
            </w:pPr>
            <w:r w:rsidRPr="00E0028A">
              <w:t xml:space="preserve">Trebuie utilizat cu prudență în situații care pot crește intervalul QT: pacienți cu vârsta &gt; 60 de ani, insuficiență cardiacă, sindrom QT lung, antecedente de </w:t>
            </w:r>
            <w:proofErr w:type="spellStart"/>
            <w:r w:rsidRPr="00E0028A">
              <w:t>TdP</w:t>
            </w:r>
            <w:proofErr w:type="spellEnd"/>
            <w:r w:rsidRPr="00E0028A">
              <w:t>, hipokaliemie, hipotiroidism netratat, IMC scăzut, infecție cu HIV și utilizarea concomitentă a altor medicamente care prelungesc intervalul QT. droguri.</w:t>
            </w:r>
          </w:p>
          <w:p w14:paraId="02C09E13" w14:textId="21E35493" w:rsidR="003A1A54" w:rsidRPr="00E0028A" w:rsidRDefault="003A1A54" w:rsidP="00C54566">
            <w:pPr>
              <w:tabs>
                <w:tab w:val="left" w:pos="576"/>
              </w:tabs>
            </w:pPr>
            <w:r w:rsidRPr="00E0028A">
              <w:t xml:space="preserve">Orice eveniment </w:t>
            </w:r>
            <w:proofErr w:type="spellStart"/>
            <w:r w:rsidRPr="00E0028A">
              <w:t>sincopal</w:t>
            </w:r>
            <w:proofErr w:type="spellEnd"/>
            <w:r w:rsidRPr="00E0028A">
              <w:t xml:space="preserve"> (de exemplu, leșin) sau palpitații ar trebui să determine o evaluare medicală imediată și un ECG. În mai multe studii de cohortă retrospective privind incidența prelungirii </w:t>
            </w:r>
            <w:proofErr w:type="spellStart"/>
            <w:r w:rsidRPr="00E0028A">
              <w:t>QTc</w:t>
            </w:r>
            <w:proofErr w:type="spellEnd"/>
            <w:r w:rsidRPr="00E0028A">
              <w:t xml:space="preserve"> și a evenimentelor cardiace, creșterea a fost modestă și nu au fost raportate aritmii sau decese asociate, chiar și în cazul administrării concomitente de</w:t>
            </w:r>
            <w:r w:rsidR="005B176A">
              <w:t xml:space="preserve"> </w:t>
            </w:r>
            <w:r w:rsidR="00117D32">
              <w:t>Bedaquilinum*</w:t>
            </w:r>
            <w:r w:rsidRPr="00E0028A">
              <w:t xml:space="preserve"> și </w:t>
            </w:r>
            <w:r w:rsidR="00F82165">
              <w:t>Delamanidum</w:t>
            </w:r>
            <w:r w:rsidRPr="00E0028A">
              <w:t>.</w:t>
            </w:r>
          </w:p>
          <w:p w14:paraId="327CF60D" w14:textId="77777777" w:rsidR="003A1A54" w:rsidRPr="00E0028A" w:rsidRDefault="003A1A54" w:rsidP="00C54566">
            <w:pPr>
              <w:tabs>
                <w:tab w:val="left" w:pos="576"/>
              </w:tabs>
              <w:rPr>
                <w:b/>
                <w:bCs/>
              </w:rPr>
            </w:pPr>
            <w:r w:rsidRPr="00E0028A">
              <w:rPr>
                <w:b/>
                <w:bCs/>
              </w:rPr>
              <w:t>Întrerupeți sau nu utilizați în prezența:</w:t>
            </w:r>
          </w:p>
          <w:p w14:paraId="7EF81E92" w14:textId="77777777" w:rsidR="003A1A54" w:rsidRPr="00E0028A" w:rsidRDefault="003A1A54" w:rsidP="009F1DA7">
            <w:pPr>
              <w:pStyle w:val="Listparagraf"/>
              <w:numPr>
                <w:ilvl w:val="0"/>
                <w:numId w:val="163"/>
              </w:numPr>
              <w:tabs>
                <w:tab w:val="left" w:pos="576"/>
              </w:tabs>
            </w:pPr>
            <w:r w:rsidRPr="00E0028A">
              <w:t>aritmie ventriculară semnificativă clinic;</w:t>
            </w:r>
          </w:p>
          <w:p w14:paraId="0FB9D3AF" w14:textId="77777777" w:rsidR="003A1A54" w:rsidRPr="00E0028A" w:rsidRDefault="003A1A54" w:rsidP="009F1DA7">
            <w:pPr>
              <w:pStyle w:val="Listparagraf"/>
              <w:numPr>
                <w:ilvl w:val="0"/>
                <w:numId w:val="163"/>
              </w:numPr>
              <w:tabs>
                <w:tab w:val="left" w:pos="576"/>
              </w:tabs>
            </w:pPr>
            <w:r w:rsidRPr="00E0028A">
              <w:t xml:space="preserve">un interval </w:t>
            </w:r>
            <w:proofErr w:type="spellStart"/>
            <w:r w:rsidRPr="00E0028A">
              <w:t>QTcF</w:t>
            </w:r>
            <w:proofErr w:type="spellEnd"/>
            <w:r w:rsidRPr="00E0028A">
              <w:t xml:space="preserve"> de &gt;500 </w:t>
            </w:r>
            <w:proofErr w:type="spellStart"/>
            <w:r w:rsidRPr="00E0028A">
              <w:t>msec</w:t>
            </w:r>
            <w:proofErr w:type="spellEnd"/>
            <w:r w:rsidRPr="00E0028A">
              <w:t xml:space="preserve"> (confirmat prin ECG repetat); sau</w:t>
            </w:r>
          </w:p>
          <w:p w14:paraId="0DF7BE8F" w14:textId="66FA91CD" w:rsidR="00861E02" w:rsidRPr="00E0028A" w:rsidRDefault="003A1A54" w:rsidP="009F1DA7">
            <w:pPr>
              <w:pStyle w:val="Listparagraf"/>
              <w:numPr>
                <w:ilvl w:val="0"/>
                <w:numId w:val="163"/>
              </w:numPr>
              <w:tabs>
                <w:tab w:val="left" w:pos="576"/>
              </w:tabs>
            </w:pPr>
            <w:r w:rsidRPr="00E0028A">
              <w:t>niveluri anormale de electroliți.</w:t>
            </w:r>
          </w:p>
        </w:tc>
      </w:tr>
      <w:tr w:rsidR="00861E02" w:rsidRPr="00E0028A" w14:paraId="7AA57B13" w14:textId="77777777" w:rsidTr="007516F7">
        <w:tc>
          <w:tcPr>
            <w:tcW w:w="1980" w:type="dxa"/>
          </w:tcPr>
          <w:p w14:paraId="2ABCF50B" w14:textId="55AD5D65" w:rsidR="00861E02" w:rsidRPr="00E0028A" w:rsidRDefault="003B1B25" w:rsidP="00D212E2">
            <w:pPr>
              <w:rPr>
                <w:b/>
              </w:rPr>
            </w:pPr>
            <w:r w:rsidRPr="00E0028A">
              <w:rPr>
                <w:b/>
              </w:rPr>
              <w:t>Interacțiuni</w:t>
            </w:r>
            <w:r w:rsidR="00861E02" w:rsidRPr="00E0028A">
              <w:rPr>
                <w:b/>
              </w:rPr>
              <w:t xml:space="preserve"> medicamentoase</w:t>
            </w:r>
          </w:p>
          <w:p w14:paraId="2E1175BF" w14:textId="77777777" w:rsidR="00861E02" w:rsidRPr="00E0028A" w:rsidRDefault="00861E02" w:rsidP="00D212E2">
            <w:pPr>
              <w:rPr>
                <w:b/>
              </w:rPr>
            </w:pPr>
          </w:p>
        </w:tc>
        <w:tc>
          <w:tcPr>
            <w:tcW w:w="7469" w:type="dxa"/>
          </w:tcPr>
          <w:p w14:paraId="2FCBA987" w14:textId="77777777" w:rsidR="006968E2" w:rsidRPr="00E0028A" w:rsidRDefault="006968E2" w:rsidP="00C54566">
            <w:r w:rsidRPr="00E0028A">
              <w:t>Potențial scăzut de interacțiuni medicament-medicament.</w:t>
            </w:r>
          </w:p>
          <w:p w14:paraId="3333704B" w14:textId="77777777" w:rsidR="006968E2" w:rsidRPr="00E0028A" w:rsidRDefault="006968E2" w:rsidP="00C54566">
            <w:r w:rsidRPr="00E0028A">
              <w:t>Utilizarea concomitentă de steroizi poate crește riscul de ruptură a tendonului.</w:t>
            </w:r>
          </w:p>
          <w:p w14:paraId="40A42751" w14:textId="1CF44A2D" w:rsidR="006968E2" w:rsidRPr="00E0028A" w:rsidRDefault="006968E2" w:rsidP="00C54566">
            <w:r w:rsidRPr="00E0028A">
              <w:t>Produsele care conțin cationi multivalenți, inclusiv antiacide și cationi metalici, pot scădea absorbția. Formularea intravenoasă nu trebuie administrată concomitent prin aceeași linie IV ca și multivalent cation, cum ar fi magneziul.</w:t>
            </w:r>
          </w:p>
          <w:p w14:paraId="7485130F" w14:textId="76E4CF45" w:rsidR="006968E2" w:rsidRPr="00E0028A" w:rsidRDefault="003B1B25" w:rsidP="00C54566">
            <w:r w:rsidRPr="00E0028A">
              <w:t>Warfarinum</w:t>
            </w:r>
            <w:r w:rsidR="006968E2" w:rsidRPr="00E0028A">
              <w:t>: efectul acestui medicament poate fi îmbunătățit. Timpul de protrombină și INR trebuie monitorizate, iar pacientul trebuie monitorizat pentru sângerare.</w:t>
            </w:r>
          </w:p>
          <w:p w14:paraId="6EDEF68D" w14:textId="30390EFA" w:rsidR="00861E02" w:rsidRPr="00E0028A" w:rsidRDefault="006968E2" w:rsidP="00C54566">
            <w:r w:rsidRPr="00E0028A">
              <w:t>Agenți antidiabetici: monitorizați cu atenție glicemia.</w:t>
            </w:r>
          </w:p>
        </w:tc>
      </w:tr>
      <w:tr w:rsidR="006968E2" w:rsidRPr="00E0028A" w14:paraId="3572F9BE" w14:textId="77777777" w:rsidTr="007516F7">
        <w:tc>
          <w:tcPr>
            <w:tcW w:w="1980" w:type="dxa"/>
          </w:tcPr>
          <w:p w14:paraId="6EF7AC7B" w14:textId="6204C8D5" w:rsidR="006968E2" w:rsidRPr="00E0028A" w:rsidRDefault="006968E2" w:rsidP="007516F7">
            <w:pPr>
              <w:rPr>
                <w:b/>
                <w:bCs/>
              </w:rPr>
            </w:pPr>
            <w:r w:rsidRPr="00E0028A">
              <w:rPr>
                <w:b/>
                <w:bCs/>
              </w:rPr>
              <w:t>Interacțiuni cu alimente</w:t>
            </w:r>
          </w:p>
          <w:p w14:paraId="522DD373" w14:textId="77777777" w:rsidR="006968E2" w:rsidRPr="00E0028A" w:rsidRDefault="006968E2" w:rsidP="007516F7">
            <w:pPr>
              <w:rPr>
                <w:b/>
              </w:rPr>
            </w:pPr>
          </w:p>
        </w:tc>
        <w:tc>
          <w:tcPr>
            <w:tcW w:w="7469" w:type="dxa"/>
          </w:tcPr>
          <w:p w14:paraId="4315C6A8" w14:textId="77F1C676" w:rsidR="006968E2" w:rsidRPr="00E0028A" w:rsidRDefault="006968E2" w:rsidP="00C54566">
            <w:r w:rsidRPr="00E0028A">
              <w:t xml:space="preserve">Poate fi luat cu sau fără alimente, fără un impact semnificativ clinic asupra absorbției sau </w:t>
            </w:r>
            <w:proofErr w:type="spellStart"/>
            <w:r w:rsidRPr="00E0028A">
              <w:t>biodisponibilității</w:t>
            </w:r>
            <w:proofErr w:type="spellEnd"/>
            <w:r w:rsidRPr="00E0028A">
              <w:t xml:space="preserve">. Nu există interacțiuni majore între lapte sau produse lactate și fluorochinolone de generația a treia. Antiacidele (în special cele care conțin aluminiu), suplimentele minerale (de exemplu, fier sau magneziu) sau </w:t>
            </w:r>
            <w:proofErr w:type="spellStart"/>
            <w:r w:rsidRPr="00E0028A">
              <w:t>multivitaminele</w:t>
            </w:r>
            <w:proofErr w:type="spellEnd"/>
            <w:r w:rsidRPr="00E0028A">
              <w:t xml:space="preserve"> trebuie luate cu mai mult de 2 ore înainte sau după acest medicament.</w:t>
            </w:r>
          </w:p>
        </w:tc>
      </w:tr>
      <w:tr w:rsidR="00861E02" w:rsidRPr="00E0028A" w14:paraId="58CBFEBB" w14:textId="77777777" w:rsidTr="007516F7">
        <w:tc>
          <w:tcPr>
            <w:tcW w:w="1980" w:type="dxa"/>
          </w:tcPr>
          <w:p w14:paraId="396F91D9" w14:textId="77777777" w:rsidR="00861E02" w:rsidRPr="00E0028A" w:rsidRDefault="00861E02" w:rsidP="007516F7">
            <w:pPr>
              <w:rPr>
                <w:b/>
              </w:rPr>
            </w:pPr>
            <w:r w:rsidRPr="00E0028A">
              <w:rPr>
                <w:b/>
              </w:rPr>
              <w:t>Monitorizarea</w:t>
            </w:r>
          </w:p>
        </w:tc>
        <w:tc>
          <w:tcPr>
            <w:tcW w:w="7469" w:type="dxa"/>
          </w:tcPr>
          <w:p w14:paraId="010C32F1" w14:textId="77777777" w:rsidR="006968E2" w:rsidRPr="00E0028A" w:rsidRDefault="006968E2" w:rsidP="00C54566">
            <w:r w:rsidRPr="00E0028A">
              <w:t>Nu este necesară monitorizarea specifică de laborator.</w:t>
            </w:r>
          </w:p>
          <w:p w14:paraId="4C0B0537" w14:textId="519C6B9C" w:rsidR="006968E2" w:rsidRPr="00E0028A" w:rsidRDefault="006968E2" w:rsidP="00C54566">
            <w:r w:rsidRPr="00E0028A">
              <w:t xml:space="preserve">În mod ideal, trebuie efectuat un ECG înainte de inițierea tratamentului și la cel puțin 2, 12 și 24 de săptămâni după începerea tratamentului. </w:t>
            </w:r>
            <w:r w:rsidR="00686184" w:rsidRPr="00E0028A">
              <w:t>Levofloxacinum</w:t>
            </w:r>
            <w:r w:rsidRPr="00E0028A">
              <w:t xml:space="preserve"> trebuie oprită dacă </w:t>
            </w:r>
            <w:proofErr w:type="spellStart"/>
            <w:r w:rsidRPr="00E0028A">
              <w:t>QTc</w:t>
            </w:r>
            <w:proofErr w:type="spellEnd"/>
            <w:r w:rsidRPr="00E0028A">
              <w:t xml:space="preserve"> &gt; 500 </w:t>
            </w:r>
            <w:proofErr w:type="spellStart"/>
            <w:r w:rsidRPr="00E0028A">
              <w:t>msec</w:t>
            </w:r>
            <w:proofErr w:type="spellEnd"/>
            <w:r w:rsidRPr="00E0028A">
              <w:t xml:space="preserve">, iar ECG-urile și potasiul trebuie monitorizate frecvent până când </w:t>
            </w:r>
            <w:proofErr w:type="spellStart"/>
            <w:r w:rsidRPr="00E0028A">
              <w:t>QTc</w:t>
            </w:r>
            <w:proofErr w:type="spellEnd"/>
            <w:r w:rsidRPr="00E0028A">
              <w:t xml:space="preserve"> revine la normal.</w:t>
            </w:r>
          </w:p>
          <w:p w14:paraId="083AF4BF" w14:textId="5DD3FBA0" w:rsidR="00861E02" w:rsidRPr="00E0028A" w:rsidRDefault="006968E2" w:rsidP="00C54566">
            <w:r w:rsidRPr="00E0028A">
              <w:t>Se recomandă monitorizare mai frecventă dacă sunt prezente afecțiuni cardiace, hipotiroidism sau tulburări electrolitice.</w:t>
            </w:r>
          </w:p>
        </w:tc>
      </w:tr>
      <w:tr w:rsidR="00861E02" w:rsidRPr="00E0028A" w14:paraId="19799B36" w14:textId="77777777" w:rsidTr="007516F7">
        <w:tc>
          <w:tcPr>
            <w:tcW w:w="1980" w:type="dxa"/>
          </w:tcPr>
          <w:p w14:paraId="24F82061" w14:textId="255881D8" w:rsidR="00861E02" w:rsidRPr="00E0028A" w:rsidRDefault="00861E02" w:rsidP="007516F7">
            <w:pPr>
              <w:rPr>
                <w:b/>
              </w:rPr>
            </w:pPr>
            <w:r w:rsidRPr="00E0028A">
              <w:rPr>
                <w:b/>
              </w:rPr>
              <w:t xml:space="preserve">Instruirea pacientului </w:t>
            </w:r>
            <w:r w:rsidR="006968E2" w:rsidRPr="00E0028A">
              <w:rPr>
                <w:b/>
              </w:rPr>
              <w:t>și simptome de alertă</w:t>
            </w:r>
          </w:p>
        </w:tc>
        <w:tc>
          <w:tcPr>
            <w:tcW w:w="7469" w:type="dxa"/>
          </w:tcPr>
          <w:p w14:paraId="202AA327" w14:textId="071C6E70" w:rsidR="003B1B25" w:rsidRPr="00E0028A" w:rsidRDefault="003B1B25" w:rsidP="009F1DA7">
            <w:pPr>
              <w:pStyle w:val="Listparagraf"/>
              <w:numPr>
                <w:ilvl w:val="0"/>
                <w:numId w:val="621"/>
              </w:numPr>
              <w:spacing w:before="100" w:beforeAutospacing="1" w:after="100" w:afterAutospacing="1"/>
              <w:rPr>
                <w:lang w:eastAsia="ro-MD"/>
              </w:rPr>
            </w:pPr>
            <w:r w:rsidRPr="00E0028A">
              <w:rPr>
                <w:b/>
                <w:bCs/>
                <w:lang w:eastAsia="ro-MD"/>
              </w:rPr>
              <w:t>Administrare:</w:t>
            </w:r>
          </w:p>
          <w:p w14:paraId="1EC1C3B2" w14:textId="77777777" w:rsidR="003B1B25" w:rsidRPr="00E0028A" w:rsidRDefault="003B1B25" w:rsidP="009F1DA7">
            <w:pPr>
              <w:pStyle w:val="Listparagraf"/>
              <w:numPr>
                <w:ilvl w:val="0"/>
                <w:numId w:val="622"/>
              </w:numPr>
              <w:spacing w:before="100" w:beforeAutospacing="1" w:after="100" w:afterAutospacing="1"/>
              <w:rPr>
                <w:lang w:eastAsia="ro-MD"/>
              </w:rPr>
            </w:pPr>
            <w:r w:rsidRPr="00E0028A">
              <w:rPr>
                <w:lang w:eastAsia="ro-MD"/>
              </w:rPr>
              <w:t xml:space="preserve">Medicamentul poate fi administrat </w:t>
            </w:r>
            <w:r w:rsidRPr="00E0028A">
              <w:rPr>
                <w:b/>
                <w:bCs/>
                <w:lang w:eastAsia="ro-MD"/>
              </w:rPr>
              <w:t>cu sau fără alimente</w:t>
            </w:r>
            <w:r w:rsidRPr="00E0028A">
              <w:rPr>
                <w:lang w:eastAsia="ro-MD"/>
              </w:rPr>
              <w:t>.</w:t>
            </w:r>
          </w:p>
          <w:p w14:paraId="0A7D43CE" w14:textId="77777777" w:rsidR="003B1B25" w:rsidRPr="00E0028A" w:rsidRDefault="003B1B25" w:rsidP="009F1DA7">
            <w:pPr>
              <w:pStyle w:val="Listparagraf"/>
              <w:numPr>
                <w:ilvl w:val="0"/>
                <w:numId w:val="622"/>
              </w:numPr>
              <w:spacing w:before="100" w:beforeAutospacing="1" w:after="100" w:afterAutospacing="1"/>
              <w:rPr>
                <w:lang w:eastAsia="ro-MD"/>
              </w:rPr>
            </w:pPr>
            <w:r w:rsidRPr="00E0028A">
              <w:rPr>
                <w:lang w:eastAsia="ro-MD"/>
              </w:rPr>
              <w:t xml:space="preserve">Antiacidele (în special cele care conțin aluminiu), suplimentele minerale (ex. fier, magneziu) sau </w:t>
            </w:r>
            <w:proofErr w:type="spellStart"/>
            <w:r w:rsidRPr="00E0028A">
              <w:rPr>
                <w:lang w:eastAsia="ro-MD"/>
              </w:rPr>
              <w:t>multivitaminele</w:t>
            </w:r>
            <w:proofErr w:type="spellEnd"/>
            <w:r w:rsidRPr="00E0028A">
              <w:rPr>
                <w:lang w:eastAsia="ro-MD"/>
              </w:rPr>
              <w:t xml:space="preserve"> trebuie administrate la un interval de </w:t>
            </w:r>
            <w:r w:rsidRPr="00E0028A">
              <w:rPr>
                <w:b/>
                <w:bCs/>
                <w:lang w:eastAsia="ro-MD"/>
              </w:rPr>
              <w:t>minimum 2 ore înainte sau după</w:t>
            </w:r>
            <w:r w:rsidRPr="00E0028A">
              <w:rPr>
                <w:lang w:eastAsia="ro-MD"/>
              </w:rPr>
              <w:t xml:space="preserve"> administrarea acestui medicament.</w:t>
            </w:r>
          </w:p>
          <w:p w14:paraId="029EFBE6" w14:textId="77777777" w:rsidR="003B1B25" w:rsidRPr="00E0028A" w:rsidRDefault="003B1B25" w:rsidP="009F1DA7">
            <w:pPr>
              <w:pStyle w:val="Listparagraf"/>
              <w:numPr>
                <w:ilvl w:val="0"/>
                <w:numId w:val="622"/>
              </w:numPr>
              <w:spacing w:before="100" w:beforeAutospacing="1" w:after="100" w:afterAutospacing="1"/>
              <w:rPr>
                <w:lang w:eastAsia="ro-MD"/>
              </w:rPr>
            </w:pPr>
            <w:r w:rsidRPr="00E0028A">
              <w:rPr>
                <w:lang w:eastAsia="ro-MD"/>
              </w:rPr>
              <w:t xml:space="preserve">Medicamentul poate provoca </w:t>
            </w:r>
            <w:r w:rsidRPr="00E0028A">
              <w:rPr>
                <w:b/>
                <w:bCs/>
                <w:lang w:eastAsia="ro-MD"/>
              </w:rPr>
              <w:t>fotosensibilitate</w:t>
            </w:r>
            <w:r w:rsidRPr="00E0028A">
              <w:rPr>
                <w:lang w:eastAsia="ro-MD"/>
              </w:rPr>
              <w:t>; se recomandă utilizarea cremelor de protecție solară.</w:t>
            </w:r>
          </w:p>
          <w:p w14:paraId="283253AA" w14:textId="5132F82A" w:rsidR="003B1B25" w:rsidRPr="00E0028A" w:rsidRDefault="003B1B25" w:rsidP="009F1DA7">
            <w:pPr>
              <w:pStyle w:val="Listparagraf"/>
              <w:numPr>
                <w:ilvl w:val="0"/>
                <w:numId w:val="621"/>
              </w:numPr>
              <w:spacing w:before="100" w:beforeAutospacing="1" w:after="100" w:afterAutospacing="1"/>
              <w:rPr>
                <w:lang w:eastAsia="ro-MD"/>
              </w:rPr>
            </w:pPr>
            <w:r w:rsidRPr="00E0028A">
              <w:rPr>
                <w:b/>
                <w:bCs/>
                <w:lang w:eastAsia="ro-MD"/>
              </w:rPr>
              <w:t>Semnale de alarmă – pacientul trebuie să informeze imediat furnizorul de servicii medicale în caz de:</w:t>
            </w:r>
          </w:p>
          <w:p w14:paraId="2DC06193" w14:textId="77777777" w:rsidR="003B1B25" w:rsidRPr="00E0028A" w:rsidRDefault="003B1B25" w:rsidP="009F1DA7">
            <w:pPr>
              <w:pStyle w:val="Listparagraf"/>
              <w:numPr>
                <w:ilvl w:val="0"/>
                <w:numId w:val="623"/>
              </w:numPr>
              <w:spacing w:before="100" w:beforeAutospacing="1" w:after="100" w:afterAutospacing="1"/>
              <w:rPr>
                <w:lang w:eastAsia="ro-MD"/>
              </w:rPr>
            </w:pPr>
            <w:r w:rsidRPr="00E0028A">
              <w:rPr>
                <w:b/>
                <w:bCs/>
                <w:lang w:eastAsia="ro-MD"/>
              </w:rPr>
              <w:t xml:space="preserve">Afectare </w:t>
            </w:r>
            <w:proofErr w:type="spellStart"/>
            <w:r w:rsidRPr="00E0028A">
              <w:rPr>
                <w:b/>
                <w:bCs/>
                <w:lang w:eastAsia="ro-MD"/>
              </w:rPr>
              <w:t>musculoscheletală</w:t>
            </w:r>
            <w:proofErr w:type="spellEnd"/>
            <w:r w:rsidRPr="00E0028A">
              <w:rPr>
                <w:b/>
                <w:bCs/>
                <w:lang w:eastAsia="ro-MD"/>
              </w:rPr>
              <w:t>:</w:t>
            </w:r>
            <w:r w:rsidRPr="00E0028A">
              <w:rPr>
                <w:lang w:eastAsia="ro-MD"/>
              </w:rPr>
              <w:t xml:space="preserve"> durere, umflare sau ruptură de tendon (ex. tendonul lui Ahile, cot), dureri musculare sau articulare;</w:t>
            </w:r>
          </w:p>
          <w:p w14:paraId="486C1374" w14:textId="77777777" w:rsidR="003B1B25" w:rsidRPr="00E0028A" w:rsidRDefault="003B1B25" w:rsidP="009F1DA7">
            <w:pPr>
              <w:pStyle w:val="Listparagraf"/>
              <w:numPr>
                <w:ilvl w:val="0"/>
                <w:numId w:val="623"/>
              </w:numPr>
              <w:spacing w:before="100" w:beforeAutospacing="1" w:after="100" w:afterAutospacing="1"/>
              <w:rPr>
                <w:lang w:eastAsia="ro-MD"/>
              </w:rPr>
            </w:pPr>
            <w:r w:rsidRPr="00E0028A">
              <w:rPr>
                <w:b/>
                <w:bCs/>
                <w:lang w:eastAsia="ro-MD"/>
              </w:rPr>
              <w:t>Afectare gastrointestinală:</w:t>
            </w:r>
            <w:r w:rsidRPr="00E0028A">
              <w:rPr>
                <w:lang w:eastAsia="ro-MD"/>
              </w:rPr>
              <w:t xml:space="preserve"> diaree severă (apoasă sau sângeroasă);</w:t>
            </w:r>
          </w:p>
          <w:p w14:paraId="753314D1" w14:textId="77777777" w:rsidR="003B1B25" w:rsidRPr="00E0028A" w:rsidRDefault="003B1B25" w:rsidP="009F1DA7">
            <w:pPr>
              <w:pStyle w:val="Listparagraf"/>
              <w:numPr>
                <w:ilvl w:val="0"/>
                <w:numId w:val="623"/>
              </w:numPr>
              <w:spacing w:before="100" w:beforeAutospacing="1" w:after="100" w:afterAutospacing="1"/>
              <w:rPr>
                <w:lang w:eastAsia="ro-MD"/>
              </w:rPr>
            </w:pPr>
            <w:r w:rsidRPr="00E0028A">
              <w:rPr>
                <w:b/>
                <w:bCs/>
                <w:lang w:eastAsia="ro-MD"/>
              </w:rPr>
              <w:t>Afectare neurologică:</w:t>
            </w:r>
            <w:r w:rsidRPr="00E0028A">
              <w:rPr>
                <w:lang w:eastAsia="ro-MD"/>
              </w:rPr>
              <w:t xml:space="preserve"> convulsii, epilepsie, modificări de dispoziție sau comportament;</w:t>
            </w:r>
          </w:p>
          <w:p w14:paraId="5DFEF7E9" w14:textId="11DE0D2A" w:rsidR="00861E02" w:rsidRPr="00E0028A" w:rsidRDefault="003B1B25" w:rsidP="009F1DA7">
            <w:pPr>
              <w:pStyle w:val="Listparagraf"/>
              <w:numPr>
                <w:ilvl w:val="0"/>
                <w:numId w:val="623"/>
              </w:numPr>
              <w:spacing w:before="100" w:beforeAutospacing="1" w:after="100" w:afterAutospacing="1"/>
              <w:rPr>
                <w:lang w:eastAsia="ro-MD"/>
              </w:rPr>
            </w:pPr>
            <w:r w:rsidRPr="00E0028A">
              <w:rPr>
                <w:b/>
                <w:bCs/>
                <w:lang w:eastAsia="ro-MD"/>
              </w:rPr>
              <w:t>Hipoglicemie:</w:t>
            </w:r>
            <w:r w:rsidRPr="00E0028A">
              <w:rPr>
                <w:lang w:eastAsia="ro-MD"/>
              </w:rPr>
              <w:t xml:space="preserve"> cefalee, foame intensă, transpirații, iritabilitate, amețeli, greață, tahicardie, anxietate sau tremor.</w:t>
            </w:r>
          </w:p>
        </w:tc>
      </w:tr>
    </w:tbl>
    <w:p w14:paraId="792D6D73" w14:textId="77777777" w:rsidR="00861E02" w:rsidRPr="00E0028A" w:rsidRDefault="00861E02"/>
    <w:p w14:paraId="74721604" w14:textId="77777777" w:rsidR="00045534" w:rsidRPr="00E0028A" w:rsidRDefault="00045534"/>
    <w:p w14:paraId="1B9C9287" w14:textId="77777777" w:rsidR="00045534" w:rsidRPr="00E0028A" w:rsidRDefault="00045534"/>
    <w:p w14:paraId="72E46311" w14:textId="77777777" w:rsidR="007516F7" w:rsidRPr="00E0028A" w:rsidRDefault="007516F7" w:rsidP="00832783">
      <w:pPr>
        <w:pStyle w:val="Titlu7"/>
        <w:rPr>
          <w:i w:val="0"/>
          <w:sz w:val="24"/>
          <w:szCs w:val="24"/>
        </w:rPr>
        <w:sectPr w:rsidR="007516F7" w:rsidRPr="00E0028A" w:rsidSect="00DB515F">
          <w:pgSz w:w="11907" w:h="16840"/>
          <w:pgMar w:top="1008" w:right="1008" w:bottom="1152" w:left="1440" w:header="720" w:footer="720" w:gutter="0"/>
          <w:cols w:space="720"/>
        </w:sectPr>
      </w:pPr>
    </w:p>
    <w:p w14:paraId="44F36418" w14:textId="1EE58936" w:rsidR="00EE67EF" w:rsidRPr="00E0028A" w:rsidRDefault="008B327C" w:rsidP="00EE67EF">
      <w:pPr>
        <w:pStyle w:val="Titlu7"/>
        <w:rPr>
          <w:rFonts w:eastAsia="MS Mincho"/>
          <w:bCs/>
          <w:i w:val="0"/>
          <w:iCs/>
          <w:sz w:val="24"/>
          <w:szCs w:val="24"/>
        </w:rPr>
      </w:pPr>
      <w:r w:rsidRPr="00E0028A">
        <w:rPr>
          <w:i w:val="0"/>
          <w:sz w:val="24"/>
          <w:szCs w:val="24"/>
        </w:rPr>
        <w:t>Anexa 1</w:t>
      </w:r>
      <w:r w:rsidR="00A973A8" w:rsidRPr="00E0028A">
        <w:rPr>
          <w:i w:val="0"/>
          <w:sz w:val="24"/>
          <w:szCs w:val="24"/>
        </w:rPr>
        <w:t>2</w:t>
      </w:r>
      <w:r w:rsidRPr="00E0028A">
        <w:rPr>
          <w:i w:val="0"/>
          <w:sz w:val="24"/>
          <w:szCs w:val="24"/>
        </w:rPr>
        <w:t>. Caracteristicile preparatului</w:t>
      </w:r>
      <w:r w:rsidR="00633D14" w:rsidRPr="00E0028A">
        <w:rPr>
          <w:i w:val="0"/>
          <w:sz w:val="24"/>
          <w:szCs w:val="24"/>
        </w:rPr>
        <w:t xml:space="preserve"> </w:t>
      </w:r>
      <w:r w:rsidR="0044647A" w:rsidRPr="00E0028A">
        <w:rPr>
          <w:i w:val="0"/>
          <w:sz w:val="24"/>
          <w:szCs w:val="24"/>
        </w:rPr>
        <w:t>Pretomanidum</w:t>
      </w:r>
      <w:r w:rsidR="00832783" w:rsidRPr="00E0028A">
        <w:rPr>
          <w:i w:val="0"/>
          <w:sz w:val="24"/>
          <w:szCs w:val="24"/>
        </w:rPr>
        <w:t xml:space="preserve"> (Pa)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7044"/>
      </w:tblGrid>
      <w:tr w:rsidR="00861E02" w:rsidRPr="00E0028A" w14:paraId="52251A33" w14:textId="77777777" w:rsidTr="00D212E2">
        <w:tc>
          <w:tcPr>
            <w:tcW w:w="9449" w:type="dxa"/>
            <w:gridSpan w:val="2"/>
            <w:shd w:val="clear" w:color="auto" w:fill="C0C0C0"/>
          </w:tcPr>
          <w:p w14:paraId="467D5B51" w14:textId="3C08DBA9" w:rsidR="00861E02" w:rsidRPr="00E0028A" w:rsidRDefault="00861E02" w:rsidP="00D212E2">
            <w:pPr>
              <w:rPr>
                <w:b/>
              </w:rPr>
            </w:pPr>
            <w:r w:rsidRPr="00E0028A">
              <w:rPr>
                <w:b/>
              </w:rPr>
              <w:t xml:space="preserve">Clasa medicamentelor: </w:t>
            </w:r>
            <w:proofErr w:type="spellStart"/>
            <w:r w:rsidR="00EC31AF" w:rsidRPr="00E0028A">
              <w:rPr>
                <w:bCs/>
              </w:rPr>
              <w:t>nitro-dihydro-imidazooxazole</w:t>
            </w:r>
            <w:proofErr w:type="spellEnd"/>
          </w:p>
        </w:tc>
      </w:tr>
      <w:tr w:rsidR="00861E02" w:rsidRPr="00E0028A" w14:paraId="13F9DEB9" w14:textId="77777777" w:rsidTr="007516F7">
        <w:tc>
          <w:tcPr>
            <w:tcW w:w="2405" w:type="dxa"/>
          </w:tcPr>
          <w:p w14:paraId="746B0651" w14:textId="1FF878B1" w:rsidR="00861E02" w:rsidRPr="00E0028A" w:rsidRDefault="00861E02" w:rsidP="00D212E2">
            <w:pPr>
              <w:rPr>
                <w:b/>
              </w:rPr>
            </w:pPr>
            <w:r w:rsidRPr="00E0028A">
              <w:rPr>
                <w:b/>
              </w:rPr>
              <w:t xml:space="preserve">Activitatea împotriva TB, mecanismul de </w:t>
            </w:r>
            <w:r w:rsidR="009B3E98" w:rsidRPr="00E0028A">
              <w:rPr>
                <w:b/>
              </w:rPr>
              <w:t>acțiune</w:t>
            </w:r>
            <w:r w:rsidRPr="00E0028A">
              <w:rPr>
                <w:b/>
              </w:rPr>
              <w:t xml:space="preserve"> </w:t>
            </w:r>
            <w:r w:rsidR="009B3E98" w:rsidRPr="00E0028A">
              <w:rPr>
                <w:b/>
              </w:rPr>
              <w:t>și</w:t>
            </w:r>
            <w:r w:rsidRPr="00E0028A">
              <w:rPr>
                <w:b/>
              </w:rPr>
              <w:t xml:space="preserve"> metabolismul</w:t>
            </w:r>
          </w:p>
        </w:tc>
        <w:tc>
          <w:tcPr>
            <w:tcW w:w="7044" w:type="dxa"/>
          </w:tcPr>
          <w:p w14:paraId="08DD55C9" w14:textId="5B564166" w:rsidR="009E0A26" w:rsidRPr="00E0028A" w:rsidRDefault="009E0A26" w:rsidP="009E0A26">
            <w:pPr>
              <w:spacing w:before="100" w:beforeAutospacing="1" w:after="100" w:afterAutospacing="1"/>
              <w:contextualSpacing/>
              <w:rPr>
                <w:lang w:eastAsia="ro-MD"/>
              </w:rPr>
            </w:pPr>
            <w:r w:rsidRPr="00E0028A">
              <w:rPr>
                <w:b/>
                <w:bCs/>
                <w:lang w:eastAsia="ro-MD"/>
              </w:rPr>
              <w:t xml:space="preserve">Ținta: </w:t>
            </w:r>
            <w:r w:rsidRPr="00E0028A">
              <w:rPr>
                <w:lang w:eastAsia="ro-MD"/>
              </w:rPr>
              <w:t xml:space="preserve">Peretele celular al </w:t>
            </w:r>
            <w:r w:rsidRPr="00E0028A">
              <w:rPr>
                <w:i/>
                <w:iCs/>
                <w:lang w:eastAsia="ro-MD"/>
              </w:rPr>
              <w:t>M. tuberculosis</w:t>
            </w:r>
            <w:r w:rsidRPr="00E0028A">
              <w:rPr>
                <w:lang w:eastAsia="ro-MD"/>
              </w:rPr>
              <w:t xml:space="preserve"> și metabolismul celular intern.</w:t>
            </w:r>
          </w:p>
          <w:p w14:paraId="2E30B538" w14:textId="77777777" w:rsidR="009E0A26" w:rsidRPr="00E0028A" w:rsidRDefault="009E0A26" w:rsidP="009E0A26">
            <w:pPr>
              <w:spacing w:before="100" w:beforeAutospacing="1" w:after="100" w:afterAutospacing="1"/>
              <w:contextualSpacing/>
              <w:rPr>
                <w:lang w:eastAsia="ro-MD"/>
              </w:rPr>
            </w:pPr>
            <w:r w:rsidRPr="00E0028A">
              <w:rPr>
                <w:b/>
                <w:bCs/>
                <w:lang w:eastAsia="ro-MD"/>
              </w:rPr>
              <w:t>Mecanism de acțiune:</w:t>
            </w:r>
          </w:p>
          <w:p w14:paraId="1DA4FDD6" w14:textId="77777777" w:rsidR="009E0A26" w:rsidRPr="00E0028A" w:rsidRDefault="009E0A26" w:rsidP="009F1DA7">
            <w:pPr>
              <w:numPr>
                <w:ilvl w:val="0"/>
                <w:numId w:val="638"/>
              </w:numPr>
              <w:tabs>
                <w:tab w:val="clear" w:pos="360"/>
                <w:tab w:val="num" w:pos="720"/>
              </w:tabs>
              <w:spacing w:before="100" w:beforeAutospacing="1" w:after="100" w:afterAutospacing="1"/>
              <w:contextualSpacing/>
              <w:rPr>
                <w:lang w:eastAsia="ro-MD"/>
              </w:rPr>
            </w:pPr>
            <w:proofErr w:type="spellStart"/>
            <w:r w:rsidRPr="00E0028A">
              <w:rPr>
                <w:lang w:eastAsia="ro-MD"/>
              </w:rPr>
              <w:t>Promedicament</w:t>
            </w:r>
            <w:proofErr w:type="spellEnd"/>
            <w:r w:rsidRPr="00E0028A">
              <w:rPr>
                <w:lang w:eastAsia="ro-MD"/>
              </w:rPr>
              <w:t xml:space="preserve"> activat de enzima </w:t>
            </w:r>
            <w:proofErr w:type="spellStart"/>
            <w:r w:rsidRPr="00E0028A">
              <w:rPr>
                <w:b/>
                <w:bCs/>
                <w:lang w:eastAsia="ro-MD"/>
              </w:rPr>
              <w:t>Ddn</w:t>
            </w:r>
            <w:proofErr w:type="spellEnd"/>
            <w:r w:rsidRPr="00E0028A">
              <w:rPr>
                <w:lang w:eastAsia="ro-MD"/>
              </w:rPr>
              <w:t xml:space="preserve"> sau coenzima </w:t>
            </w:r>
            <w:r w:rsidRPr="00E0028A">
              <w:rPr>
                <w:b/>
                <w:bCs/>
                <w:lang w:eastAsia="ro-MD"/>
              </w:rPr>
              <w:t>F420</w:t>
            </w:r>
            <w:r w:rsidRPr="00E0028A">
              <w:rPr>
                <w:lang w:eastAsia="ro-MD"/>
              </w:rPr>
              <w:t>, generând metaboliți activi:</w:t>
            </w:r>
          </w:p>
          <w:p w14:paraId="5DAAC213" w14:textId="77777777" w:rsidR="009E0A26" w:rsidRPr="00E0028A" w:rsidRDefault="009E0A26" w:rsidP="009F1DA7">
            <w:pPr>
              <w:numPr>
                <w:ilvl w:val="1"/>
                <w:numId w:val="641"/>
              </w:numPr>
              <w:spacing w:before="100" w:beforeAutospacing="1" w:after="100" w:afterAutospacing="1"/>
              <w:contextualSpacing/>
              <w:rPr>
                <w:lang w:eastAsia="ro-MD"/>
              </w:rPr>
            </w:pPr>
            <w:r w:rsidRPr="00E0028A">
              <w:rPr>
                <w:lang w:eastAsia="ro-MD"/>
              </w:rPr>
              <w:t>Un derivat des-</w:t>
            </w:r>
            <w:proofErr w:type="spellStart"/>
            <w:r w:rsidRPr="00E0028A">
              <w:rPr>
                <w:lang w:eastAsia="ro-MD"/>
              </w:rPr>
              <w:t>nitro</w:t>
            </w:r>
            <w:proofErr w:type="spellEnd"/>
            <w:r w:rsidRPr="00E0028A">
              <w:rPr>
                <w:lang w:eastAsia="ro-MD"/>
              </w:rPr>
              <w:t xml:space="preserve"> induce </w:t>
            </w:r>
            <w:r w:rsidRPr="00E0028A">
              <w:rPr>
                <w:b/>
                <w:bCs/>
                <w:lang w:eastAsia="ro-MD"/>
              </w:rPr>
              <w:t>oxid nitric</w:t>
            </w:r>
            <w:r w:rsidRPr="00E0028A">
              <w:rPr>
                <w:lang w:eastAsia="ro-MD"/>
              </w:rPr>
              <w:t>, ucigând bacteriile active și latente, inclusiv în condiții anaerobe.</w:t>
            </w:r>
          </w:p>
          <w:p w14:paraId="7AE429BE" w14:textId="77777777" w:rsidR="009E0A26" w:rsidRPr="00E0028A" w:rsidRDefault="009E0A26" w:rsidP="009F1DA7">
            <w:pPr>
              <w:numPr>
                <w:ilvl w:val="1"/>
                <w:numId w:val="641"/>
              </w:numPr>
              <w:spacing w:before="100" w:beforeAutospacing="1" w:after="100" w:afterAutospacing="1"/>
              <w:contextualSpacing/>
              <w:rPr>
                <w:lang w:eastAsia="ro-MD"/>
              </w:rPr>
            </w:pPr>
            <w:r w:rsidRPr="00E0028A">
              <w:rPr>
                <w:lang w:eastAsia="ro-MD"/>
              </w:rPr>
              <w:t xml:space="preserve">Alți metaboliți inhibă </w:t>
            </w:r>
            <w:r w:rsidRPr="00E0028A">
              <w:rPr>
                <w:b/>
                <w:bCs/>
                <w:lang w:eastAsia="ro-MD"/>
              </w:rPr>
              <w:t xml:space="preserve">biosinteza acidului </w:t>
            </w:r>
            <w:proofErr w:type="spellStart"/>
            <w:r w:rsidRPr="00E0028A">
              <w:rPr>
                <w:b/>
                <w:bCs/>
                <w:lang w:eastAsia="ro-MD"/>
              </w:rPr>
              <w:t>micolic</w:t>
            </w:r>
            <w:proofErr w:type="spellEnd"/>
            <w:r w:rsidRPr="00E0028A">
              <w:rPr>
                <w:lang w:eastAsia="ro-MD"/>
              </w:rPr>
              <w:t xml:space="preserve">, afectând sinteza peretelui celular bacterian (implicând genele </w:t>
            </w:r>
            <w:proofErr w:type="spellStart"/>
            <w:r w:rsidRPr="00E0028A">
              <w:rPr>
                <w:i/>
                <w:iCs/>
                <w:lang w:eastAsia="ro-MD"/>
              </w:rPr>
              <w:t>fasI</w:t>
            </w:r>
            <w:proofErr w:type="spellEnd"/>
            <w:r w:rsidRPr="00E0028A">
              <w:rPr>
                <w:i/>
                <w:iCs/>
                <w:lang w:eastAsia="ro-MD"/>
              </w:rPr>
              <w:t xml:space="preserve">, </w:t>
            </w:r>
            <w:proofErr w:type="spellStart"/>
            <w:r w:rsidRPr="00E0028A">
              <w:rPr>
                <w:i/>
                <w:iCs/>
                <w:lang w:eastAsia="ro-MD"/>
              </w:rPr>
              <w:t>fasII</w:t>
            </w:r>
            <w:proofErr w:type="spellEnd"/>
            <w:r w:rsidRPr="00E0028A">
              <w:rPr>
                <w:i/>
                <w:iCs/>
                <w:lang w:eastAsia="ro-MD"/>
              </w:rPr>
              <w:t xml:space="preserve">, </w:t>
            </w:r>
            <w:proofErr w:type="spellStart"/>
            <w:r w:rsidRPr="00E0028A">
              <w:rPr>
                <w:i/>
                <w:iCs/>
                <w:lang w:eastAsia="ro-MD"/>
              </w:rPr>
              <w:t>efpA</w:t>
            </w:r>
            <w:proofErr w:type="spellEnd"/>
            <w:r w:rsidRPr="00E0028A">
              <w:rPr>
                <w:i/>
                <w:iCs/>
                <w:lang w:eastAsia="ro-MD"/>
              </w:rPr>
              <w:t xml:space="preserve">, </w:t>
            </w:r>
            <w:proofErr w:type="spellStart"/>
            <w:r w:rsidRPr="00E0028A">
              <w:rPr>
                <w:i/>
                <w:iCs/>
                <w:lang w:eastAsia="ro-MD"/>
              </w:rPr>
              <w:t>iniBAC</w:t>
            </w:r>
            <w:proofErr w:type="spellEnd"/>
            <w:r w:rsidRPr="00E0028A">
              <w:rPr>
                <w:i/>
                <w:iCs/>
                <w:lang w:eastAsia="ro-MD"/>
              </w:rPr>
              <w:t xml:space="preserve">, </w:t>
            </w:r>
            <w:proofErr w:type="spellStart"/>
            <w:r w:rsidRPr="00E0028A">
              <w:rPr>
                <w:i/>
                <w:iCs/>
                <w:lang w:eastAsia="ro-MD"/>
              </w:rPr>
              <w:t>cyd</w:t>
            </w:r>
            <w:proofErr w:type="spellEnd"/>
            <w:r w:rsidRPr="00E0028A">
              <w:rPr>
                <w:lang w:eastAsia="ro-MD"/>
              </w:rPr>
              <w:t>).</w:t>
            </w:r>
          </w:p>
          <w:p w14:paraId="1E224BDF" w14:textId="77777777" w:rsidR="009E0A26" w:rsidRPr="00E0028A" w:rsidRDefault="009E0A26" w:rsidP="009E0A26">
            <w:pPr>
              <w:spacing w:before="100" w:beforeAutospacing="1" w:after="100" w:afterAutospacing="1"/>
              <w:contextualSpacing/>
              <w:rPr>
                <w:lang w:eastAsia="ro-MD"/>
              </w:rPr>
            </w:pPr>
            <w:r w:rsidRPr="00E0028A">
              <w:rPr>
                <w:b/>
                <w:bCs/>
                <w:lang w:eastAsia="ro-MD"/>
              </w:rPr>
              <w:t>Activitate:</w:t>
            </w:r>
          </w:p>
          <w:p w14:paraId="24C56894" w14:textId="77777777" w:rsidR="009E0A26" w:rsidRPr="00E0028A" w:rsidRDefault="009E0A26" w:rsidP="009F1DA7">
            <w:pPr>
              <w:numPr>
                <w:ilvl w:val="0"/>
                <w:numId w:val="639"/>
              </w:numPr>
              <w:spacing w:before="100" w:beforeAutospacing="1" w:after="100" w:afterAutospacing="1"/>
              <w:contextualSpacing/>
              <w:rPr>
                <w:lang w:eastAsia="ro-MD"/>
              </w:rPr>
            </w:pPr>
            <w:r w:rsidRPr="00E0028A">
              <w:rPr>
                <w:lang w:eastAsia="ro-MD"/>
              </w:rPr>
              <w:t xml:space="preserve">Bactericid, cu eficiență ridicată </w:t>
            </w:r>
            <w:r w:rsidRPr="00E0028A">
              <w:rPr>
                <w:i/>
                <w:iCs/>
                <w:lang w:eastAsia="ro-MD"/>
              </w:rPr>
              <w:t>in vitro</w:t>
            </w:r>
            <w:r w:rsidRPr="00E0028A">
              <w:rPr>
                <w:lang w:eastAsia="ro-MD"/>
              </w:rPr>
              <w:t xml:space="preserve"> și capacitate de sterilizare demonstrată în regimurile </w:t>
            </w:r>
            <w:proofErr w:type="spellStart"/>
            <w:r w:rsidRPr="00E0028A">
              <w:rPr>
                <w:b/>
                <w:bCs/>
                <w:lang w:eastAsia="ro-MD"/>
              </w:rPr>
              <w:t>BPaL</w:t>
            </w:r>
            <w:proofErr w:type="spellEnd"/>
            <w:r w:rsidRPr="00E0028A">
              <w:rPr>
                <w:b/>
                <w:bCs/>
                <w:lang w:eastAsia="ro-MD"/>
              </w:rPr>
              <w:t>/</w:t>
            </w:r>
            <w:proofErr w:type="spellStart"/>
            <w:r w:rsidRPr="00E0028A">
              <w:rPr>
                <w:b/>
                <w:bCs/>
                <w:lang w:eastAsia="ro-MD"/>
              </w:rPr>
              <w:t>BPaLM</w:t>
            </w:r>
            <w:proofErr w:type="spellEnd"/>
            <w:r w:rsidRPr="00E0028A">
              <w:rPr>
                <w:lang w:eastAsia="ro-MD"/>
              </w:rPr>
              <w:t>.</w:t>
            </w:r>
          </w:p>
          <w:p w14:paraId="4449C2F1" w14:textId="77777777" w:rsidR="009E0A26" w:rsidRPr="00E0028A" w:rsidRDefault="009E0A26" w:rsidP="009E0A26">
            <w:pPr>
              <w:spacing w:before="100" w:beforeAutospacing="1" w:after="100" w:afterAutospacing="1"/>
              <w:contextualSpacing/>
              <w:rPr>
                <w:lang w:eastAsia="ro-MD"/>
              </w:rPr>
            </w:pPr>
            <w:r w:rsidRPr="00E0028A">
              <w:rPr>
                <w:b/>
                <w:bCs/>
                <w:lang w:eastAsia="ro-MD"/>
              </w:rPr>
              <w:t>Farmacocinetică:</w:t>
            </w:r>
          </w:p>
          <w:p w14:paraId="5CC874D6" w14:textId="77777777" w:rsidR="009E0A26" w:rsidRPr="00E0028A" w:rsidRDefault="009E0A26" w:rsidP="009F1DA7">
            <w:pPr>
              <w:numPr>
                <w:ilvl w:val="0"/>
                <w:numId w:val="640"/>
              </w:numPr>
              <w:spacing w:before="100" w:beforeAutospacing="1" w:after="100" w:afterAutospacing="1"/>
              <w:contextualSpacing/>
              <w:rPr>
                <w:lang w:eastAsia="ro-MD"/>
              </w:rPr>
            </w:pPr>
            <w:r w:rsidRPr="00E0028A">
              <w:rPr>
                <w:lang w:eastAsia="ro-MD"/>
              </w:rPr>
              <w:t>Legare plasmatică: 86,4%.</w:t>
            </w:r>
          </w:p>
          <w:p w14:paraId="1137150E" w14:textId="77777777" w:rsidR="009E0A26" w:rsidRPr="00E0028A" w:rsidRDefault="009E0A26" w:rsidP="009F1DA7">
            <w:pPr>
              <w:numPr>
                <w:ilvl w:val="0"/>
                <w:numId w:val="640"/>
              </w:numPr>
              <w:spacing w:before="100" w:beforeAutospacing="1" w:after="100" w:afterAutospacing="1"/>
              <w:contextualSpacing/>
              <w:rPr>
                <w:lang w:eastAsia="ro-MD"/>
              </w:rPr>
            </w:pPr>
            <w:r w:rsidRPr="00E0028A">
              <w:rPr>
                <w:lang w:eastAsia="ro-MD"/>
              </w:rPr>
              <w:t>Timp de înjumătățire: 18 ore.</w:t>
            </w:r>
          </w:p>
          <w:p w14:paraId="092F6F5D" w14:textId="77777777" w:rsidR="009E0A26" w:rsidRPr="00E0028A" w:rsidRDefault="009E0A26" w:rsidP="009F1DA7">
            <w:pPr>
              <w:numPr>
                <w:ilvl w:val="0"/>
                <w:numId w:val="640"/>
              </w:numPr>
              <w:spacing w:before="100" w:beforeAutospacing="1" w:after="100" w:afterAutospacing="1"/>
              <w:contextualSpacing/>
              <w:rPr>
                <w:lang w:eastAsia="ro-MD"/>
              </w:rPr>
            </w:pPr>
            <w:r w:rsidRPr="00E0028A">
              <w:rPr>
                <w:lang w:eastAsia="ro-MD"/>
              </w:rPr>
              <w:t xml:space="preserve">Metabolism hepatic: mai multe căi, cu implicarea </w:t>
            </w:r>
            <w:r w:rsidRPr="00E0028A">
              <w:rPr>
                <w:b/>
                <w:bCs/>
                <w:lang w:eastAsia="ro-MD"/>
              </w:rPr>
              <w:t>CYP3A4</w:t>
            </w:r>
            <w:r w:rsidRPr="00E0028A">
              <w:rPr>
                <w:lang w:eastAsia="ro-MD"/>
              </w:rPr>
              <w:t xml:space="preserve"> în 20% din metabolizare.</w:t>
            </w:r>
          </w:p>
          <w:p w14:paraId="48DE51ED" w14:textId="7AB7DE1B" w:rsidR="00861E02" w:rsidRPr="00E0028A" w:rsidRDefault="009E0A26" w:rsidP="009F1DA7">
            <w:pPr>
              <w:numPr>
                <w:ilvl w:val="0"/>
                <w:numId w:val="640"/>
              </w:numPr>
              <w:spacing w:before="100" w:beforeAutospacing="1" w:after="100" w:afterAutospacing="1"/>
              <w:contextualSpacing/>
              <w:rPr>
                <w:lang w:eastAsia="ro-MD"/>
              </w:rPr>
            </w:pPr>
            <w:r w:rsidRPr="00E0028A">
              <w:rPr>
                <w:lang w:eastAsia="ro-MD"/>
              </w:rPr>
              <w:t>Excreție: ~53% urină, 38% fecale.</w:t>
            </w:r>
          </w:p>
        </w:tc>
      </w:tr>
      <w:tr w:rsidR="00861E02" w:rsidRPr="00E0028A" w14:paraId="1BCA85EC" w14:textId="77777777" w:rsidTr="007516F7">
        <w:tc>
          <w:tcPr>
            <w:tcW w:w="2405" w:type="dxa"/>
          </w:tcPr>
          <w:p w14:paraId="73E208B7" w14:textId="77777777" w:rsidR="00861E02" w:rsidRPr="00E0028A" w:rsidRDefault="00861E02" w:rsidP="00D212E2">
            <w:pPr>
              <w:rPr>
                <w:b/>
                <w:bCs/>
              </w:rPr>
            </w:pPr>
            <w:r w:rsidRPr="00E0028A">
              <w:rPr>
                <w:b/>
                <w:bCs/>
              </w:rPr>
              <w:t>Rezistență încrucișată</w:t>
            </w:r>
          </w:p>
          <w:p w14:paraId="41754672" w14:textId="77777777" w:rsidR="00861E02" w:rsidRPr="00E0028A" w:rsidRDefault="00861E02" w:rsidP="00D212E2">
            <w:pPr>
              <w:rPr>
                <w:b/>
              </w:rPr>
            </w:pPr>
          </w:p>
        </w:tc>
        <w:tc>
          <w:tcPr>
            <w:tcW w:w="7044" w:type="dxa"/>
          </w:tcPr>
          <w:p w14:paraId="4B1C67E4" w14:textId="3A895AFE" w:rsidR="00861E02" w:rsidRPr="00E0028A" w:rsidRDefault="00EC31AF" w:rsidP="009B3E98">
            <w:r w:rsidRPr="00E0028A">
              <w:t>Până în prezent, există informații limitate publicate despre mutațiile care pot duce la rezistență încrucișată, frecvența acestora, distribuția și corelarea cu relevanța clinică.</w:t>
            </w:r>
          </w:p>
        </w:tc>
      </w:tr>
      <w:tr w:rsidR="00861E02" w:rsidRPr="00E0028A" w14:paraId="69D90E29" w14:textId="77777777" w:rsidTr="007516F7">
        <w:tc>
          <w:tcPr>
            <w:tcW w:w="2405" w:type="dxa"/>
          </w:tcPr>
          <w:p w14:paraId="43807E62" w14:textId="77777777" w:rsidR="00861E02" w:rsidRPr="00E0028A" w:rsidRDefault="00861E02" w:rsidP="00D212E2">
            <w:pPr>
              <w:rPr>
                <w:b/>
              </w:rPr>
            </w:pPr>
            <w:r w:rsidRPr="00E0028A">
              <w:rPr>
                <w:b/>
              </w:rPr>
              <w:t>Doza</w:t>
            </w:r>
          </w:p>
        </w:tc>
        <w:tc>
          <w:tcPr>
            <w:tcW w:w="7044" w:type="dxa"/>
          </w:tcPr>
          <w:p w14:paraId="61A34FEB" w14:textId="77777777" w:rsidR="00EC31AF" w:rsidRPr="00E0028A" w:rsidRDefault="00EC31AF" w:rsidP="009B3E98">
            <w:r w:rsidRPr="00E0028A">
              <w:rPr>
                <w:b/>
                <w:bCs/>
              </w:rPr>
              <w:t>Adulți:</w:t>
            </w:r>
            <w:r w:rsidRPr="00E0028A">
              <w:t xml:space="preserve"> 200 mg o dată pe zi cu alimente (doza zilnică superioară este de 200 mg).</w:t>
            </w:r>
          </w:p>
          <w:p w14:paraId="337D52AA" w14:textId="7B9B86A8" w:rsidR="00861E02" w:rsidRPr="00E0028A" w:rsidRDefault="0044647A" w:rsidP="009B3E98">
            <w:pPr>
              <w:rPr>
                <w:b/>
                <w:bCs/>
              </w:rPr>
            </w:pPr>
            <w:r w:rsidRPr="00E0028A">
              <w:rPr>
                <w:b/>
                <w:bCs/>
              </w:rPr>
              <w:t>Pretomanidum</w:t>
            </w:r>
            <w:r w:rsidR="00EC31AF" w:rsidRPr="00E0028A">
              <w:rPr>
                <w:b/>
                <w:bCs/>
              </w:rPr>
              <w:t xml:space="preserve"> nu este recomandat de OMS pentru utilizare la persoanele cu vârsta &lt;14 ani.</w:t>
            </w:r>
          </w:p>
        </w:tc>
      </w:tr>
      <w:tr w:rsidR="00861E02" w:rsidRPr="00E0028A" w14:paraId="703CCDD1" w14:textId="77777777" w:rsidTr="007516F7">
        <w:tc>
          <w:tcPr>
            <w:tcW w:w="2405" w:type="dxa"/>
          </w:tcPr>
          <w:p w14:paraId="470122E5" w14:textId="6C8CC279" w:rsidR="00861E02" w:rsidRPr="00E0028A" w:rsidRDefault="00EC31AF" w:rsidP="00D212E2">
            <w:pPr>
              <w:rPr>
                <w:b/>
              </w:rPr>
            </w:pPr>
            <w:r w:rsidRPr="00E0028A">
              <w:rPr>
                <w:b/>
              </w:rPr>
              <w:t>Metoda de a</w:t>
            </w:r>
            <w:r w:rsidR="00861E02" w:rsidRPr="00E0028A">
              <w:rPr>
                <w:b/>
              </w:rPr>
              <w:t>dministrare</w:t>
            </w:r>
          </w:p>
        </w:tc>
        <w:tc>
          <w:tcPr>
            <w:tcW w:w="7044" w:type="dxa"/>
          </w:tcPr>
          <w:p w14:paraId="650FB769" w14:textId="43830C33" w:rsidR="00EC31AF" w:rsidRPr="00E0028A" w:rsidRDefault="00EC31AF" w:rsidP="009B3E98">
            <w:pPr>
              <w:rPr>
                <w:bCs/>
              </w:rPr>
            </w:pPr>
            <w:r w:rsidRPr="00E0028A">
              <w:rPr>
                <w:bCs/>
              </w:rPr>
              <w:t>Peroral (se absoarbe mai bine cu alimente).</w:t>
            </w:r>
          </w:p>
          <w:p w14:paraId="11A48987" w14:textId="26FC22BE" w:rsidR="00861E02" w:rsidRPr="00E0028A" w:rsidRDefault="00EC31AF" w:rsidP="009B3E98">
            <w:pPr>
              <w:rPr>
                <w:b/>
              </w:rPr>
            </w:pPr>
            <w:r w:rsidRPr="00E0028A">
              <w:rPr>
                <w:bCs/>
              </w:rPr>
              <w:t>Tabletele trebuie luate întregi; nu trebuie sparte, zdrobite sau mestecate.</w:t>
            </w:r>
          </w:p>
        </w:tc>
      </w:tr>
      <w:tr w:rsidR="00861E02" w:rsidRPr="00E0028A" w14:paraId="2BE07C3E" w14:textId="77777777" w:rsidTr="007516F7">
        <w:tc>
          <w:tcPr>
            <w:tcW w:w="2405" w:type="dxa"/>
          </w:tcPr>
          <w:p w14:paraId="67B0B998" w14:textId="77777777" w:rsidR="00861E02" w:rsidRPr="00E0028A" w:rsidRDefault="00861E02" w:rsidP="00D212E2">
            <w:pPr>
              <w:rPr>
                <w:b/>
              </w:rPr>
            </w:pPr>
            <w:r w:rsidRPr="00E0028A">
              <w:rPr>
                <w:b/>
              </w:rPr>
              <w:t xml:space="preserve">Forma farmaceutică </w:t>
            </w:r>
          </w:p>
        </w:tc>
        <w:tc>
          <w:tcPr>
            <w:tcW w:w="7044" w:type="dxa"/>
          </w:tcPr>
          <w:p w14:paraId="01CCE100" w14:textId="5C6C50A5" w:rsidR="00861E02" w:rsidRPr="00E0028A" w:rsidRDefault="00EC31AF" w:rsidP="009B3E98">
            <w:r w:rsidRPr="00E0028A">
              <w:t>Comprimate de 200 mg.</w:t>
            </w:r>
          </w:p>
        </w:tc>
      </w:tr>
      <w:tr w:rsidR="00861E02" w:rsidRPr="00E0028A" w14:paraId="7F3C661C" w14:textId="77777777" w:rsidTr="007516F7">
        <w:tc>
          <w:tcPr>
            <w:tcW w:w="2405" w:type="dxa"/>
          </w:tcPr>
          <w:p w14:paraId="5E0B15B0" w14:textId="77777777" w:rsidR="00861E02" w:rsidRPr="00E0028A" w:rsidRDefault="00861E02" w:rsidP="00D212E2">
            <w:pPr>
              <w:rPr>
                <w:b/>
              </w:rPr>
            </w:pPr>
            <w:r w:rsidRPr="00E0028A">
              <w:rPr>
                <w:b/>
              </w:rPr>
              <w:t>Depozitarea</w:t>
            </w:r>
          </w:p>
        </w:tc>
        <w:tc>
          <w:tcPr>
            <w:tcW w:w="7044" w:type="dxa"/>
          </w:tcPr>
          <w:p w14:paraId="6A4BF67F" w14:textId="4490D140" w:rsidR="00861E02" w:rsidRPr="00E0028A" w:rsidRDefault="000F7B58" w:rsidP="009B3E98">
            <w:r w:rsidRPr="00E0028A">
              <w:t>Trebuie păstrat la temperaturi sub 30 °C și în ambalajul original.</w:t>
            </w:r>
          </w:p>
        </w:tc>
      </w:tr>
      <w:tr w:rsidR="00861E02" w:rsidRPr="00E0028A" w14:paraId="6622228F" w14:textId="77777777" w:rsidTr="007516F7">
        <w:tc>
          <w:tcPr>
            <w:tcW w:w="2405" w:type="dxa"/>
          </w:tcPr>
          <w:p w14:paraId="4B2649AA" w14:textId="1A3AD9CC" w:rsidR="00861E02" w:rsidRPr="00E0028A" w:rsidRDefault="009B3E98" w:rsidP="00D212E2">
            <w:pPr>
              <w:rPr>
                <w:b/>
              </w:rPr>
            </w:pPr>
            <w:r w:rsidRPr="00E0028A">
              <w:rPr>
                <w:b/>
              </w:rPr>
              <w:t>Absorbția</w:t>
            </w:r>
            <w:r w:rsidR="00861E02" w:rsidRPr="00E0028A">
              <w:rPr>
                <w:b/>
              </w:rPr>
              <w:t xml:space="preserve"> </w:t>
            </w:r>
            <w:r w:rsidR="000F7B58" w:rsidRPr="00E0028A">
              <w:rPr>
                <w:b/>
              </w:rPr>
              <w:t>per</w:t>
            </w:r>
            <w:r w:rsidR="00861E02" w:rsidRPr="00E0028A">
              <w:rPr>
                <w:b/>
              </w:rPr>
              <w:t>orală</w:t>
            </w:r>
          </w:p>
        </w:tc>
        <w:tc>
          <w:tcPr>
            <w:tcW w:w="7044" w:type="dxa"/>
          </w:tcPr>
          <w:p w14:paraId="16E4E497" w14:textId="2BEFF328" w:rsidR="00861E02" w:rsidRPr="00E0028A" w:rsidRDefault="000F7B58" w:rsidP="009B3E98">
            <w:r w:rsidRPr="00E0028A">
              <w:t>Absorbția este crescută atunci când este luată cu alimente bogate în calorii și grăsimi.</w:t>
            </w:r>
          </w:p>
        </w:tc>
      </w:tr>
      <w:tr w:rsidR="00861E02" w:rsidRPr="00E0028A" w14:paraId="40754DA6" w14:textId="77777777" w:rsidTr="007516F7">
        <w:tc>
          <w:tcPr>
            <w:tcW w:w="2405" w:type="dxa"/>
          </w:tcPr>
          <w:p w14:paraId="4694C082" w14:textId="77777777" w:rsidR="00861E02" w:rsidRPr="00E0028A" w:rsidRDefault="00861E02" w:rsidP="00D212E2">
            <w:pPr>
              <w:rPr>
                <w:b/>
              </w:rPr>
            </w:pPr>
            <w:r w:rsidRPr="00E0028A">
              <w:rPr>
                <w:b/>
              </w:rPr>
              <w:t>Penetrarea în LCR</w:t>
            </w:r>
          </w:p>
        </w:tc>
        <w:tc>
          <w:tcPr>
            <w:tcW w:w="7044" w:type="dxa"/>
          </w:tcPr>
          <w:p w14:paraId="53AA1F08" w14:textId="4032EDA5" w:rsidR="00861E02" w:rsidRPr="00E0028A" w:rsidRDefault="000F7B58" w:rsidP="009B3E98">
            <w:r w:rsidRPr="00E0028A">
              <w:t>Nu există date.</w:t>
            </w:r>
          </w:p>
        </w:tc>
      </w:tr>
      <w:tr w:rsidR="00861E02" w:rsidRPr="00E0028A" w14:paraId="78FB942B" w14:textId="77777777" w:rsidTr="007516F7">
        <w:tc>
          <w:tcPr>
            <w:tcW w:w="2405" w:type="dxa"/>
          </w:tcPr>
          <w:p w14:paraId="6F30A7AD" w14:textId="5EC22320" w:rsidR="00861E02" w:rsidRPr="00E0028A" w:rsidRDefault="009B3E98" w:rsidP="00D212E2">
            <w:pPr>
              <w:rPr>
                <w:b/>
              </w:rPr>
            </w:pPr>
            <w:r w:rsidRPr="00E0028A">
              <w:rPr>
                <w:b/>
              </w:rPr>
              <w:t>Situații</w:t>
            </w:r>
            <w:r w:rsidR="00861E02" w:rsidRPr="00E0028A">
              <w:rPr>
                <w:b/>
              </w:rPr>
              <w:t xml:space="preserve"> speciale</w:t>
            </w:r>
          </w:p>
          <w:p w14:paraId="389D97E7" w14:textId="77777777" w:rsidR="00861E02" w:rsidRPr="00E0028A" w:rsidRDefault="00861E02" w:rsidP="00D212E2">
            <w:pPr>
              <w:rPr>
                <w:b/>
              </w:rPr>
            </w:pPr>
          </w:p>
        </w:tc>
        <w:tc>
          <w:tcPr>
            <w:tcW w:w="7044" w:type="dxa"/>
          </w:tcPr>
          <w:p w14:paraId="53413CB6" w14:textId="15DAEFB1" w:rsidR="000F7B58" w:rsidRPr="00E0028A" w:rsidRDefault="000F7B58" w:rsidP="009B3E98">
            <w:r w:rsidRPr="00E0028A">
              <w:rPr>
                <w:b/>
                <w:bCs/>
              </w:rPr>
              <w:t>Utilizare în timpul sarcinii sau alăptării:</w:t>
            </w:r>
            <w:r w:rsidRPr="00E0028A">
              <w:t xml:space="preserve"> Nu există studii disponibile privind utilizarea </w:t>
            </w:r>
            <w:r w:rsidR="0044647A" w:rsidRPr="00E0028A">
              <w:t>Pretomanidum</w:t>
            </w:r>
            <w:r w:rsidRPr="00E0028A">
              <w:t xml:space="preserve"> la femeile însărcinate și nu a fost atribuită nicio categorie de sarcină. Studiile la animale (de dezvoltare prenatală și postnatală) au arătat modificări ale fătului la doze toxice, dar nu la doze echivalente utilizate la om. </w:t>
            </w:r>
            <w:r w:rsidR="0044647A" w:rsidRPr="00E0028A">
              <w:t>Pretomanidum</w:t>
            </w:r>
            <w:r w:rsidRPr="00E0028A">
              <w:t xml:space="preserve"> trece în laptele matern.</w:t>
            </w:r>
          </w:p>
          <w:p w14:paraId="08C2F626" w14:textId="77777777" w:rsidR="000F7B58" w:rsidRPr="00E0028A" w:rsidRDefault="000F7B58" w:rsidP="009B3E98">
            <w:r w:rsidRPr="00E0028A">
              <w:t>În prezent nu este recomandat în timpul sarcinii sau alăptării.</w:t>
            </w:r>
          </w:p>
          <w:p w14:paraId="3A69D617" w14:textId="77777777" w:rsidR="000F7B58" w:rsidRPr="00E0028A" w:rsidRDefault="000F7B58" w:rsidP="009B3E98">
            <w:r w:rsidRPr="00E0028A">
              <w:rPr>
                <w:b/>
                <w:bCs/>
              </w:rPr>
              <w:t>Utilizare în boli renale:</w:t>
            </w:r>
            <w:r w:rsidRPr="00E0028A">
              <w:t xml:space="preserve"> Siguranța, eficacitatea și farmacocinetica sunt necunoscute.</w:t>
            </w:r>
          </w:p>
          <w:p w14:paraId="0946F25F" w14:textId="77777777" w:rsidR="000F7B58" w:rsidRPr="00E0028A" w:rsidRDefault="000F7B58" w:rsidP="009B3E98">
            <w:r w:rsidRPr="00E0028A">
              <w:rPr>
                <w:b/>
                <w:bCs/>
              </w:rPr>
              <w:t>Utilizare în bolile hepatice:</w:t>
            </w:r>
            <w:r w:rsidRPr="00E0028A">
              <w:t xml:space="preserve"> Siguranța, eficacitatea și farmacocinetica sunt necunoscute.</w:t>
            </w:r>
          </w:p>
          <w:p w14:paraId="01CCDAF7" w14:textId="77777777" w:rsidR="000F7B58" w:rsidRPr="00E0028A" w:rsidRDefault="000F7B58" w:rsidP="009B3E98">
            <w:r w:rsidRPr="00E0028A">
              <w:rPr>
                <w:b/>
                <w:bCs/>
              </w:rPr>
              <w:t>Utilizare în bolile cardiace:</w:t>
            </w:r>
            <w:r w:rsidRPr="00E0028A">
              <w:t xml:space="preserve"> Este un medicament care prelungește </w:t>
            </w:r>
            <w:proofErr w:type="spellStart"/>
            <w:r w:rsidRPr="00E0028A">
              <w:t>QTc</w:t>
            </w:r>
            <w:proofErr w:type="spellEnd"/>
            <w:r w:rsidRPr="00E0028A">
              <w:t xml:space="preserve">; prin urmare, trebuie utilizat cu prudență la pacienții cu factori predispozanți pentru prelungirea intervalului </w:t>
            </w:r>
            <w:proofErr w:type="spellStart"/>
            <w:r w:rsidRPr="00E0028A">
              <w:t>QTc</w:t>
            </w:r>
            <w:proofErr w:type="spellEnd"/>
            <w:r w:rsidRPr="00E0028A">
              <w:t>.</w:t>
            </w:r>
          </w:p>
          <w:p w14:paraId="2AF8EEE7" w14:textId="77777777" w:rsidR="000F7B58" w:rsidRPr="00E0028A" w:rsidRDefault="000F7B58" w:rsidP="009B3E98">
            <w:r w:rsidRPr="00E0028A">
              <w:rPr>
                <w:b/>
                <w:bCs/>
              </w:rPr>
              <w:t>Utilizare la pacienții subnutriți:</w:t>
            </w:r>
            <w:r w:rsidRPr="00E0028A">
              <w:t xml:space="preserve"> necunoscut.</w:t>
            </w:r>
          </w:p>
          <w:p w14:paraId="2AF1DE1A" w14:textId="77777777" w:rsidR="000F7B58" w:rsidRPr="00E0028A" w:rsidRDefault="000F7B58" w:rsidP="009B3E98">
            <w:r w:rsidRPr="00E0028A">
              <w:rPr>
                <w:b/>
                <w:bCs/>
              </w:rPr>
              <w:t>Utilizare după 6 luni:</w:t>
            </w:r>
            <w:r w:rsidRPr="00E0028A">
              <w:t xml:space="preserve"> necunoscut.</w:t>
            </w:r>
          </w:p>
          <w:p w14:paraId="10D93CBB" w14:textId="7559E2F6" w:rsidR="00861E02" w:rsidRPr="00E0028A" w:rsidRDefault="000F7B58" w:rsidP="009B3E98">
            <w:r w:rsidRPr="00E0028A">
              <w:t xml:space="preserve">Utilizați cu precauție în caz de rezistență confirmată sau suspectată la </w:t>
            </w:r>
            <w:r w:rsidR="00F82165">
              <w:t>Delamanidum</w:t>
            </w:r>
            <w:r w:rsidRPr="00E0028A">
              <w:t xml:space="preserve"> (rezistență încrucișată potențială).</w:t>
            </w:r>
          </w:p>
        </w:tc>
      </w:tr>
      <w:tr w:rsidR="00861E02" w:rsidRPr="00E0028A" w14:paraId="5A059E27" w14:textId="77777777" w:rsidTr="007516F7">
        <w:tc>
          <w:tcPr>
            <w:tcW w:w="2405" w:type="dxa"/>
          </w:tcPr>
          <w:p w14:paraId="66702556" w14:textId="6921522E" w:rsidR="00861E02" w:rsidRPr="00E0028A" w:rsidRDefault="009B3E98" w:rsidP="00D212E2">
            <w:pPr>
              <w:rPr>
                <w:b/>
              </w:rPr>
            </w:pPr>
            <w:r w:rsidRPr="00E0028A">
              <w:rPr>
                <w:b/>
              </w:rPr>
              <w:t>Reacții</w:t>
            </w:r>
            <w:r w:rsidR="00861E02" w:rsidRPr="00E0028A">
              <w:rPr>
                <w:b/>
              </w:rPr>
              <w:t xml:space="preserve"> adverse</w:t>
            </w:r>
          </w:p>
          <w:p w14:paraId="77554DD9" w14:textId="77777777" w:rsidR="00861E02" w:rsidRPr="00E0028A" w:rsidRDefault="00861E02" w:rsidP="00D212E2">
            <w:pPr>
              <w:rPr>
                <w:b/>
              </w:rPr>
            </w:pPr>
          </w:p>
        </w:tc>
        <w:tc>
          <w:tcPr>
            <w:tcW w:w="7044" w:type="dxa"/>
          </w:tcPr>
          <w:p w14:paraId="1BD78D93" w14:textId="7C8E3916" w:rsidR="000F7B58" w:rsidRPr="00E0028A" w:rsidRDefault="000F7B58" w:rsidP="009B3E98">
            <w:r w:rsidRPr="00E0028A">
              <w:t>Toleranta generală: bine tolerata.</w:t>
            </w:r>
          </w:p>
          <w:p w14:paraId="375F0915" w14:textId="6B664FDA" w:rsidR="000F7B58" w:rsidRPr="00E0028A" w:rsidRDefault="000F7B58" w:rsidP="009B3E98">
            <w:r w:rsidRPr="00E0028A">
              <w:t xml:space="preserve">Cele mai frecvente toxicități raportate legate de </w:t>
            </w:r>
            <w:r w:rsidR="0044647A" w:rsidRPr="00E0028A">
              <w:t>Pretomanidum</w:t>
            </w:r>
            <w:r w:rsidRPr="00E0028A">
              <w:t xml:space="preserve"> au fost cefaleea (32%), greața (12%), dermatita de contact (11%), scăderea</w:t>
            </w:r>
          </w:p>
          <w:p w14:paraId="53EC4BCF" w14:textId="77777777" w:rsidR="000F7B58" w:rsidRPr="00E0028A" w:rsidRDefault="000F7B58" w:rsidP="009B3E98">
            <w:r w:rsidRPr="00E0028A">
              <w:t>nivelul hemoglobinei (11%), diaree (9%) și amețeli (8%).</w:t>
            </w:r>
          </w:p>
          <w:p w14:paraId="2B253498" w14:textId="2675426B" w:rsidR="000F7B58" w:rsidRPr="00E0028A" w:rsidRDefault="000F7B58" w:rsidP="009B3E98">
            <w:r w:rsidRPr="00E0028A">
              <w:rPr>
                <w:b/>
                <w:bCs/>
              </w:rPr>
              <w:t>Evenimente adverse de interes special:</w:t>
            </w:r>
            <w:r w:rsidRPr="00E0028A">
              <w:t xml:space="preserve"> În studiile pe animale, efectele toxice atribuibile </w:t>
            </w:r>
            <w:r w:rsidR="004C260F" w:rsidRPr="004C260F">
              <w:t>Pretomanidum</w:t>
            </w:r>
            <w:r w:rsidRPr="00E0028A">
              <w:t xml:space="preserve"> au fost tulburări oculare și toxicitate asupra reproducerii masculine; cu toate acestea, o revizuire recentă a dovezilor disponibile nu a raportat modificări ale hormonilor masculini în patru studii clinice, sugerând nicio asociere între tratamentul care conține </w:t>
            </w:r>
            <w:r w:rsidR="0044647A" w:rsidRPr="00E0028A">
              <w:t>Pretomanidum</w:t>
            </w:r>
            <w:r w:rsidRPr="00E0028A">
              <w:t xml:space="preserve"> și toxicitatea testiculară. Dovezile actuale sunt considerate suficiente pentru a aborda siguranța relativă a </w:t>
            </w:r>
            <w:r w:rsidR="004C260F" w:rsidRPr="004C260F">
              <w:t>Pretomanidum</w:t>
            </w:r>
            <w:r w:rsidRPr="00E0028A">
              <w:t xml:space="preserve"> (deși se crede că este puțin probabil să afecteze fertilitatea masculină).</w:t>
            </w:r>
          </w:p>
          <w:p w14:paraId="4D5F7061" w14:textId="77777777" w:rsidR="000F7B58" w:rsidRPr="00E0028A" w:rsidRDefault="000F7B58" w:rsidP="009B3E98">
            <w:r w:rsidRPr="00E0028A">
              <w:t>Alte evenimente adverse includ:</w:t>
            </w:r>
          </w:p>
          <w:p w14:paraId="616705D0" w14:textId="5DEA59F1" w:rsidR="000F7B58" w:rsidRPr="00E0028A" w:rsidRDefault="000F7B58" w:rsidP="009F1DA7">
            <w:pPr>
              <w:pStyle w:val="Listparagraf"/>
              <w:numPr>
                <w:ilvl w:val="0"/>
                <w:numId w:val="164"/>
              </w:numPr>
            </w:pPr>
            <w:r w:rsidRPr="00E0028A">
              <w:t>convulsii;</w:t>
            </w:r>
          </w:p>
          <w:p w14:paraId="4A1514EE" w14:textId="64D3F69E" w:rsidR="000F7B58" w:rsidRPr="00E0028A" w:rsidRDefault="000F7B58" w:rsidP="009F1DA7">
            <w:pPr>
              <w:pStyle w:val="Listparagraf"/>
              <w:numPr>
                <w:ilvl w:val="0"/>
                <w:numId w:val="164"/>
              </w:numPr>
            </w:pPr>
            <w:r w:rsidRPr="00E0028A">
              <w:t xml:space="preserve">prelungirea intervalului QT ECG: 5 </w:t>
            </w:r>
            <w:proofErr w:type="spellStart"/>
            <w:r w:rsidRPr="00E0028A">
              <w:t>msec</w:t>
            </w:r>
            <w:proofErr w:type="spellEnd"/>
            <w:r w:rsidRPr="00E0028A">
              <w:t xml:space="preserve"> în medie, fără consecințe clinic semnificative;</w:t>
            </w:r>
          </w:p>
          <w:p w14:paraId="25D0C71A" w14:textId="77289974" w:rsidR="000F7B58" w:rsidRPr="00E0028A" w:rsidRDefault="000F7B58" w:rsidP="009F1DA7">
            <w:pPr>
              <w:pStyle w:val="Listparagraf"/>
              <w:numPr>
                <w:ilvl w:val="0"/>
                <w:numId w:val="164"/>
              </w:numPr>
            </w:pPr>
            <w:proofErr w:type="spellStart"/>
            <w:r w:rsidRPr="00E0028A">
              <w:t>hepatotoxicitate</w:t>
            </w:r>
            <w:proofErr w:type="spellEnd"/>
            <w:r w:rsidRPr="00E0028A">
              <w:t xml:space="preserve"> (creștere a GGT); și</w:t>
            </w:r>
          </w:p>
          <w:p w14:paraId="1E987678" w14:textId="36C878F5" w:rsidR="00861E02" w:rsidRPr="00E0028A" w:rsidRDefault="000F7B58" w:rsidP="009F1DA7">
            <w:pPr>
              <w:pStyle w:val="Listparagraf"/>
              <w:numPr>
                <w:ilvl w:val="0"/>
                <w:numId w:val="164"/>
              </w:numPr>
            </w:pPr>
            <w:proofErr w:type="spellStart"/>
            <w:r w:rsidRPr="00E0028A">
              <w:t>mielosupresie</w:t>
            </w:r>
            <w:proofErr w:type="spellEnd"/>
            <w:r w:rsidRPr="00E0028A">
              <w:t xml:space="preserve"> (anemie).</w:t>
            </w:r>
          </w:p>
        </w:tc>
      </w:tr>
      <w:tr w:rsidR="00861E02" w:rsidRPr="00E0028A" w14:paraId="1D1E8887" w14:textId="77777777" w:rsidTr="007516F7">
        <w:tc>
          <w:tcPr>
            <w:tcW w:w="2405" w:type="dxa"/>
          </w:tcPr>
          <w:p w14:paraId="24911FBA" w14:textId="3E5AA7A5" w:rsidR="00861E02" w:rsidRPr="00E0028A" w:rsidRDefault="009B3E98" w:rsidP="00D212E2">
            <w:pPr>
              <w:rPr>
                <w:b/>
              </w:rPr>
            </w:pPr>
            <w:r w:rsidRPr="00E0028A">
              <w:rPr>
                <w:b/>
              </w:rPr>
              <w:t>Contraindicații</w:t>
            </w:r>
          </w:p>
          <w:p w14:paraId="6E7AE913" w14:textId="77777777" w:rsidR="00861E02" w:rsidRPr="00E0028A" w:rsidRDefault="00861E02" w:rsidP="00D212E2">
            <w:pPr>
              <w:rPr>
                <w:b/>
              </w:rPr>
            </w:pPr>
          </w:p>
        </w:tc>
        <w:tc>
          <w:tcPr>
            <w:tcW w:w="7044" w:type="dxa"/>
          </w:tcPr>
          <w:p w14:paraId="7C4C7B2E" w14:textId="7B81B705" w:rsidR="00861E02" w:rsidRPr="00E0028A" w:rsidRDefault="00741A43" w:rsidP="009B3E98">
            <w:pPr>
              <w:tabs>
                <w:tab w:val="left" w:pos="576"/>
              </w:tabs>
            </w:pPr>
            <w:r w:rsidRPr="00E0028A">
              <w:t>În prezent este contraindicat la pacienții pentru care</w:t>
            </w:r>
            <w:r w:rsidR="004C260F">
              <w:t xml:space="preserve"> </w:t>
            </w:r>
            <w:r w:rsidR="00117D32">
              <w:t>Bedaquilinum*</w:t>
            </w:r>
            <w:r w:rsidRPr="00E0028A">
              <w:t xml:space="preserve"> sau </w:t>
            </w:r>
            <w:r w:rsidR="00722D0D" w:rsidRPr="00E0028A">
              <w:t>Linezolidum</w:t>
            </w:r>
            <w:r w:rsidRPr="00E0028A">
              <w:t xml:space="preserve"> sunt contraindicate.</w:t>
            </w:r>
          </w:p>
        </w:tc>
      </w:tr>
      <w:tr w:rsidR="00861E02" w:rsidRPr="00E0028A" w14:paraId="29DAA6DB" w14:textId="77777777" w:rsidTr="007516F7">
        <w:tc>
          <w:tcPr>
            <w:tcW w:w="2405" w:type="dxa"/>
          </w:tcPr>
          <w:p w14:paraId="37685D6A" w14:textId="36DE453A" w:rsidR="00861E02" w:rsidRPr="00E0028A" w:rsidRDefault="009B3E98" w:rsidP="00D212E2">
            <w:pPr>
              <w:rPr>
                <w:b/>
              </w:rPr>
            </w:pPr>
            <w:r w:rsidRPr="00E0028A">
              <w:rPr>
                <w:b/>
              </w:rPr>
              <w:t>Interacțiuni</w:t>
            </w:r>
            <w:r w:rsidR="00861E02" w:rsidRPr="00E0028A">
              <w:rPr>
                <w:b/>
              </w:rPr>
              <w:t xml:space="preserve"> medicamentoase</w:t>
            </w:r>
          </w:p>
          <w:p w14:paraId="39D47217" w14:textId="77777777" w:rsidR="00861E02" w:rsidRPr="00E0028A" w:rsidRDefault="00861E02" w:rsidP="00D212E2">
            <w:pPr>
              <w:rPr>
                <w:b/>
              </w:rPr>
            </w:pPr>
          </w:p>
        </w:tc>
        <w:tc>
          <w:tcPr>
            <w:tcW w:w="7044" w:type="dxa"/>
          </w:tcPr>
          <w:p w14:paraId="2212702E" w14:textId="77777777" w:rsidR="00741A43" w:rsidRPr="00E0028A" w:rsidRDefault="00741A43" w:rsidP="009B3E98">
            <w:r w:rsidRPr="00E0028A">
              <w:t>Există un potențial scăzut de interacțiuni medicament-medicament.</w:t>
            </w:r>
          </w:p>
          <w:p w14:paraId="386662B6" w14:textId="77777777" w:rsidR="00741A43" w:rsidRPr="00E0028A" w:rsidRDefault="00741A43" w:rsidP="009B3E98">
            <w:r w:rsidRPr="00E0028A">
              <w:t>Nu au fost raportate interacțiuni majore, dar datele sunt limitate.</w:t>
            </w:r>
          </w:p>
          <w:p w14:paraId="4AE5BD54" w14:textId="3166B15C" w:rsidR="00741A43" w:rsidRPr="00E0028A" w:rsidRDefault="00741A43" w:rsidP="009B3E98">
            <w:r w:rsidRPr="00E0028A">
              <w:t xml:space="preserve">Dacă este posibil, trebuie evitată administrarea concomitentă de inductori puternici ai CYP3A. În studii, </w:t>
            </w:r>
            <w:r w:rsidR="009B3E98" w:rsidRPr="00E0028A">
              <w:t>R</w:t>
            </w:r>
            <w:r w:rsidRPr="00E0028A">
              <w:t>ifampicin</w:t>
            </w:r>
            <w:r w:rsidR="009B3E98" w:rsidRPr="00E0028A">
              <w:t>um</w:t>
            </w:r>
            <w:r w:rsidR="004C260F" w:rsidRPr="004C260F">
              <w:t>*</w:t>
            </w:r>
            <w:r w:rsidRPr="00E0028A">
              <w:t xml:space="preserve"> scade ASC a </w:t>
            </w:r>
            <w:r w:rsidR="004C260F" w:rsidRPr="004C260F">
              <w:t>Pretomanidum</w:t>
            </w:r>
            <w:r w:rsidRPr="00E0028A">
              <w:t xml:space="preserve"> cu 66%, iar </w:t>
            </w:r>
            <w:r w:rsidR="008356E9">
              <w:t>Nevirapinum*</w:t>
            </w:r>
            <w:r w:rsidRPr="00E0028A">
              <w:t xml:space="preserve"> scade ASC a </w:t>
            </w:r>
            <w:r w:rsidR="004C260F" w:rsidRPr="004C260F">
              <w:t xml:space="preserve">Pretomanidum </w:t>
            </w:r>
            <w:r w:rsidRPr="00E0028A">
              <w:t>cu 35%.</w:t>
            </w:r>
          </w:p>
          <w:p w14:paraId="2629BA3E" w14:textId="6A9D17DB" w:rsidR="00861E02" w:rsidRPr="00E0028A" w:rsidRDefault="00741A43" w:rsidP="009B3E98">
            <w:r w:rsidRPr="00E0028A">
              <w:t xml:space="preserve">Trebuie utilizat cu prudență împreună cu alte medicamente care prelungesc intervalul </w:t>
            </w:r>
            <w:proofErr w:type="spellStart"/>
            <w:r w:rsidRPr="00E0028A">
              <w:t>QTc</w:t>
            </w:r>
            <w:proofErr w:type="spellEnd"/>
            <w:r w:rsidRPr="00E0028A">
              <w:t>.</w:t>
            </w:r>
          </w:p>
        </w:tc>
      </w:tr>
      <w:tr w:rsidR="00741A43" w:rsidRPr="00E0028A" w14:paraId="6F03EA18" w14:textId="77777777" w:rsidTr="007516F7">
        <w:tc>
          <w:tcPr>
            <w:tcW w:w="2405" w:type="dxa"/>
          </w:tcPr>
          <w:p w14:paraId="1456C574" w14:textId="23205BBE" w:rsidR="00741A43" w:rsidRPr="00E0028A" w:rsidRDefault="00741A43" w:rsidP="00D212E2">
            <w:pPr>
              <w:rPr>
                <w:b/>
                <w:bCs/>
              </w:rPr>
            </w:pPr>
            <w:r w:rsidRPr="00E0028A">
              <w:rPr>
                <w:b/>
                <w:bCs/>
              </w:rPr>
              <w:t>Interacțiunea cu alimente</w:t>
            </w:r>
          </w:p>
        </w:tc>
        <w:tc>
          <w:tcPr>
            <w:tcW w:w="7044" w:type="dxa"/>
          </w:tcPr>
          <w:p w14:paraId="5FE1A857" w14:textId="19998AD1" w:rsidR="00741A43" w:rsidRPr="00E0028A" w:rsidRDefault="00741A43" w:rsidP="009B3E98">
            <w:r w:rsidRPr="00E0028A">
              <w:t xml:space="preserve">Trebuie luat cu alimente; alcoolul trebuie evitat din cauza riscului crescut de </w:t>
            </w:r>
            <w:proofErr w:type="spellStart"/>
            <w:r w:rsidRPr="00E0028A">
              <w:t>hepatotoxicitate</w:t>
            </w:r>
            <w:proofErr w:type="spellEnd"/>
          </w:p>
        </w:tc>
      </w:tr>
      <w:tr w:rsidR="00861E02" w:rsidRPr="00E0028A" w14:paraId="05DD9973" w14:textId="77777777" w:rsidTr="007516F7">
        <w:tc>
          <w:tcPr>
            <w:tcW w:w="2405" w:type="dxa"/>
          </w:tcPr>
          <w:p w14:paraId="443FDA3A" w14:textId="77777777" w:rsidR="00861E02" w:rsidRPr="00E0028A" w:rsidRDefault="00861E02" w:rsidP="00D212E2">
            <w:pPr>
              <w:rPr>
                <w:b/>
              </w:rPr>
            </w:pPr>
            <w:r w:rsidRPr="00E0028A">
              <w:rPr>
                <w:b/>
              </w:rPr>
              <w:t>Monitorizarea</w:t>
            </w:r>
          </w:p>
        </w:tc>
        <w:tc>
          <w:tcPr>
            <w:tcW w:w="7044" w:type="dxa"/>
          </w:tcPr>
          <w:p w14:paraId="68208732" w14:textId="77777777" w:rsidR="00741A43" w:rsidRPr="00E0028A" w:rsidRDefault="00741A43" w:rsidP="009B3E98">
            <w:r w:rsidRPr="00E0028A">
              <w:t xml:space="preserve">Semnele și simptomele </w:t>
            </w:r>
            <w:proofErr w:type="spellStart"/>
            <w:r w:rsidRPr="00E0028A">
              <w:t>hepatotoxicității</w:t>
            </w:r>
            <w:proofErr w:type="spellEnd"/>
            <w:r w:rsidRPr="00E0028A">
              <w:t xml:space="preserve"> trebuie monitorizate, iar testele funcției hepatice trebuie monitorizate la momentul inițial, la 2 săptămâni și apoi lunar, după cum este necesar. Regimul </w:t>
            </w:r>
            <w:proofErr w:type="spellStart"/>
            <w:r w:rsidRPr="00E0028A">
              <w:t>BPaL</w:t>
            </w:r>
            <w:proofErr w:type="spellEnd"/>
            <w:r w:rsidRPr="00E0028A">
              <w:t xml:space="preserve"> a fost asociat cu reacții adverse hepatice.</w:t>
            </w:r>
          </w:p>
          <w:p w14:paraId="60A3C586" w14:textId="42EF8758" w:rsidR="00861E02" w:rsidRPr="00E0028A" w:rsidRDefault="00741A43" w:rsidP="009B3E98">
            <w:r w:rsidRPr="00E0028A">
              <w:t xml:space="preserve">ECG și electroliții de bază trebuie obținute ori de câte ori este posibil înainte de inițierea tratamentului și repetate dacă este necesar (de exemplu, prelungirea </w:t>
            </w:r>
            <w:proofErr w:type="spellStart"/>
            <w:r w:rsidRPr="00E0028A">
              <w:t>QTc</w:t>
            </w:r>
            <w:proofErr w:type="spellEnd"/>
            <w:r w:rsidRPr="00E0028A">
              <w:t xml:space="preserve"> documentată sau factori de risc multipli de prelungire a intervalului </w:t>
            </w:r>
            <w:proofErr w:type="spellStart"/>
            <w:r w:rsidRPr="00E0028A">
              <w:t>QTc</w:t>
            </w:r>
            <w:proofErr w:type="spellEnd"/>
            <w:r w:rsidRPr="00E0028A">
              <w:t>).</w:t>
            </w:r>
          </w:p>
        </w:tc>
      </w:tr>
      <w:tr w:rsidR="00861E02" w:rsidRPr="00E0028A" w14:paraId="4AE4075B" w14:textId="77777777" w:rsidTr="007516F7">
        <w:tc>
          <w:tcPr>
            <w:tcW w:w="2405" w:type="dxa"/>
          </w:tcPr>
          <w:p w14:paraId="2154763E" w14:textId="77777777" w:rsidR="00861E02" w:rsidRPr="00E0028A" w:rsidRDefault="00861E02" w:rsidP="00D212E2">
            <w:pPr>
              <w:rPr>
                <w:b/>
              </w:rPr>
            </w:pPr>
            <w:r w:rsidRPr="00E0028A">
              <w:rPr>
                <w:b/>
              </w:rPr>
              <w:t xml:space="preserve">Instruirea pacientului </w:t>
            </w:r>
          </w:p>
        </w:tc>
        <w:tc>
          <w:tcPr>
            <w:tcW w:w="7044" w:type="dxa"/>
          </w:tcPr>
          <w:p w14:paraId="2CE30038" w14:textId="4939C4A8" w:rsidR="009B3E98" w:rsidRPr="00E0028A" w:rsidRDefault="009B3E98" w:rsidP="009F1DA7">
            <w:pPr>
              <w:pStyle w:val="Listparagraf"/>
              <w:numPr>
                <w:ilvl w:val="0"/>
                <w:numId w:val="624"/>
              </w:numPr>
              <w:spacing w:before="100" w:beforeAutospacing="1" w:after="100" w:afterAutospacing="1"/>
              <w:ind w:left="357" w:hanging="357"/>
              <w:rPr>
                <w:lang w:eastAsia="ro-MD"/>
              </w:rPr>
            </w:pPr>
            <w:r w:rsidRPr="00E0028A">
              <w:rPr>
                <w:b/>
                <w:bCs/>
                <w:lang w:eastAsia="ro-MD"/>
              </w:rPr>
              <w:t>Administrare:</w:t>
            </w:r>
          </w:p>
          <w:p w14:paraId="1B8C3EB6" w14:textId="77777777" w:rsidR="009B3E98" w:rsidRPr="00E0028A" w:rsidRDefault="009B3E98" w:rsidP="009F1DA7">
            <w:pPr>
              <w:pStyle w:val="Listparagraf"/>
              <w:numPr>
                <w:ilvl w:val="0"/>
                <w:numId w:val="625"/>
              </w:numPr>
              <w:spacing w:before="100" w:beforeAutospacing="1" w:after="100" w:afterAutospacing="1"/>
              <w:ind w:left="357" w:hanging="357"/>
              <w:rPr>
                <w:lang w:eastAsia="ro-MD"/>
              </w:rPr>
            </w:pPr>
            <w:r w:rsidRPr="00E0028A">
              <w:rPr>
                <w:lang w:eastAsia="ro-MD"/>
              </w:rPr>
              <w:t xml:space="preserve">Medicamentul trebuie administrat </w:t>
            </w:r>
            <w:r w:rsidRPr="00E0028A">
              <w:rPr>
                <w:b/>
                <w:bCs/>
                <w:lang w:eastAsia="ro-MD"/>
              </w:rPr>
              <w:t>împreună cu alimente</w:t>
            </w:r>
            <w:r w:rsidRPr="00E0028A">
              <w:rPr>
                <w:lang w:eastAsia="ro-MD"/>
              </w:rPr>
              <w:t>.</w:t>
            </w:r>
          </w:p>
          <w:p w14:paraId="6E4E81D7" w14:textId="77777777" w:rsidR="009B3E98" w:rsidRPr="00E0028A" w:rsidRDefault="009B3E98" w:rsidP="009F1DA7">
            <w:pPr>
              <w:pStyle w:val="Listparagraf"/>
              <w:numPr>
                <w:ilvl w:val="0"/>
                <w:numId w:val="625"/>
              </w:numPr>
              <w:spacing w:before="100" w:beforeAutospacing="1" w:after="100" w:afterAutospacing="1"/>
              <w:ind w:left="357" w:hanging="357"/>
              <w:rPr>
                <w:lang w:eastAsia="ro-MD"/>
              </w:rPr>
            </w:pPr>
            <w:r w:rsidRPr="00E0028A">
              <w:rPr>
                <w:lang w:eastAsia="ro-MD"/>
              </w:rPr>
              <w:t xml:space="preserve">Comprimatul trebuie înghițit </w:t>
            </w:r>
            <w:r w:rsidRPr="00E0028A">
              <w:rPr>
                <w:b/>
                <w:bCs/>
                <w:lang w:eastAsia="ro-MD"/>
              </w:rPr>
              <w:t>întreg</w:t>
            </w:r>
            <w:r w:rsidRPr="00E0028A">
              <w:rPr>
                <w:lang w:eastAsia="ro-MD"/>
              </w:rPr>
              <w:t>, fără a fi zdrobit, mestecat sau rupt.</w:t>
            </w:r>
          </w:p>
          <w:p w14:paraId="54D7F803" w14:textId="77777777" w:rsidR="009B3E98" w:rsidRPr="00E0028A" w:rsidRDefault="009B3E98" w:rsidP="009F1DA7">
            <w:pPr>
              <w:pStyle w:val="Listparagraf"/>
              <w:numPr>
                <w:ilvl w:val="0"/>
                <w:numId w:val="625"/>
              </w:numPr>
              <w:spacing w:before="100" w:beforeAutospacing="1" w:after="100" w:afterAutospacing="1"/>
              <w:ind w:left="357" w:hanging="357"/>
              <w:rPr>
                <w:lang w:eastAsia="ro-MD"/>
              </w:rPr>
            </w:pPr>
            <w:r w:rsidRPr="00E0028A">
              <w:rPr>
                <w:b/>
                <w:bCs/>
                <w:lang w:eastAsia="ro-MD"/>
              </w:rPr>
              <w:t>Alcoolul trebuie evitat</w:t>
            </w:r>
            <w:r w:rsidRPr="00E0028A">
              <w:rPr>
                <w:lang w:eastAsia="ro-MD"/>
              </w:rPr>
              <w:t xml:space="preserve"> pe durata tratamentului.</w:t>
            </w:r>
          </w:p>
          <w:p w14:paraId="7C525BEF" w14:textId="3312BA41" w:rsidR="009B3E98" w:rsidRPr="00E0028A" w:rsidRDefault="009B3E98" w:rsidP="009F1DA7">
            <w:pPr>
              <w:pStyle w:val="Listparagraf"/>
              <w:numPr>
                <w:ilvl w:val="0"/>
                <w:numId w:val="624"/>
              </w:numPr>
              <w:spacing w:before="100" w:beforeAutospacing="1" w:after="100" w:afterAutospacing="1"/>
              <w:ind w:left="357" w:hanging="357"/>
              <w:rPr>
                <w:lang w:eastAsia="ro-MD"/>
              </w:rPr>
            </w:pPr>
            <w:r w:rsidRPr="00E0028A">
              <w:rPr>
                <w:b/>
                <w:bCs/>
                <w:lang w:eastAsia="ro-MD"/>
              </w:rPr>
              <w:t>Atenționări – pacientul trebuie să informeze furnizorul de servicii medicale în caz de:</w:t>
            </w:r>
          </w:p>
          <w:p w14:paraId="7E9DDFA6" w14:textId="77777777" w:rsidR="009B3E98" w:rsidRPr="00E0028A" w:rsidRDefault="009B3E98" w:rsidP="009F1DA7">
            <w:pPr>
              <w:pStyle w:val="Listparagraf"/>
              <w:numPr>
                <w:ilvl w:val="0"/>
                <w:numId w:val="626"/>
              </w:numPr>
              <w:spacing w:before="100" w:beforeAutospacing="1" w:after="100" w:afterAutospacing="1"/>
              <w:ind w:left="357" w:hanging="357"/>
              <w:rPr>
                <w:lang w:eastAsia="ro-MD"/>
              </w:rPr>
            </w:pPr>
            <w:r w:rsidRPr="00E0028A">
              <w:rPr>
                <w:lang w:eastAsia="ro-MD"/>
              </w:rPr>
              <w:t>Istoric de boli cardiace, infarct miocardic, sindrom QT lung congenital sau tulburări de ritm cardiac;</w:t>
            </w:r>
          </w:p>
          <w:p w14:paraId="0ED740DD" w14:textId="77777777" w:rsidR="009B3E98" w:rsidRPr="00E0028A" w:rsidRDefault="009B3E98" w:rsidP="009F1DA7">
            <w:pPr>
              <w:pStyle w:val="Listparagraf"/>
              <w:numPr>
                <w:ilvl w:val="0"/>
                <w:numId w:val="626"/>
              </w:numPr>
              <w:spacing w:before="100" w:beforeAutospacing="1" w:after="100" w:afterAutospacing="1"/>
              <w:ind w:left="357" w:hanging="357"/>
              <w:rPr>
                <w:lang w:eastAsia="ro-MD"/>
              </w:rPr>
            </w:pPr>
            <w:r w:rsidRPr="00E0028A">
              <w:rPr>
                <w:lang w:eastAsia="ro-MD"/>
              </w:rPr>
              <w:t>Boală hepatică sau renală;</w:t>
            </w:r>
          </w:p>
          <w:p w14:paraId="6F0D4BBB" w14:textId="0FCB8C6F" w:rsidR="009B3E98" w:rsidRPr="00E0028A" w:rsidRDefault="009B3E98" w:rsidP="009F1DA7">
            <w:pPr>
              <w:pStyle w:val="Listparagraf"/>
              <w:numPr>
                <w:ilvl w:val="0"/>
                <w:numId w:val="626"/>
              </w:numPr>
              <w:spacing w:before="100" w:beforeAutospacing="1" w:after="100" w:afterAutospacing="1"/>
              <w:ind w:left="357" w:hanging="357"/>
              <w:rPr>
                <w:lang w:eastAsia="ro-MD"/>
              </w:rPr>
            </w:pPr>
            <w:r w:rsidRPr="00E0028A">
              <w:rPr>
                <w:lang w:eastAsia="ro-MD"/>
              </w:rPr>
              <w:t>Infecție cu HIV;</w:t>
            </w:r>
          </w:p>
          <w:p w14:paraId="4048FB78" w14:textId="317AE4C5" w:rsidR="00861E02" w:rsidRPr="00E0028A" w:rsidRDefault="009B3E98" w:rsidP="009F1DA7">
            <w:pPr>
              <w:pStyle w:val="Listparagraf"/>
              <w:numPr>
                <w:ilvl w:val="0"/>
                <w:numId w:val="626"/>
              </w:numPr>
              <w:spacing w:before="100" w:beforeAutospacing="1" w:after="100" w:afterAutospacing="1"/>
              <w:ind w:left="357" w:hanging="357"/>
              <w:rPr>
                <w:lang w:eastAsia="ro-MD"/>
              </w:rPr>
            </w:pPr>
            <w:r w:rsidRPr="00E0028A">
              <w:rPr>
                <w:lang w:eastAsia="ro-MD"/>
              </w:rPr>
              <w:t>Sarcină sau intenția de a rămâne gravidă.</w:t>
            </w:r>
          </w:p>
        </w:tc>
      </w:tr>
    </w:tbl>
    <w:p w14:paraId="312B17F1" w14:textId="77777777" w:rsidR="00861E02" w:rsidRPr="00E0028A" w:rsidRDefault="00861E02"/>
    <w:p w14:paraId="2FC7A008" w14:textId="4E7B3C3E" w:rsidR="0072479F" w:rsidRPr="00E0028A" w:rsidRDefault="0072479F" w:rsidP="002959DC">
      <w:pPr>
        <w:pStyle w:val="Titlu7"/>
        <w:rPr>
          <w:i w:val="0"/>
          <w:sz w:val="24"/>
          <w:szCs w:val="24"/>
        </w:rPr>
      </w:pPr>
      <w:r w:rsidRPr="00E0028A">
        <w:rPr>
          <w:i w:val="0"/>
          <w:sz w:val="24"/>
          <w:szCs w:val="24"/>
        </w:rPr>
        <w:t>Anexa 1</w:t>
      </w:r>
      <w:r w:rsidR="00A973A8" w:rsidRPr="00E0028A">
        <w:rPr>
          <w:i w:val="0"/>
          <w:sz w:val="24"/>
          <w:szCs w:val="24"/>
        </w:rPr>
        <w:t>3</w:t>
      </w:r>
      <w:r w:rsidRPr="00E0028A">
        <w:rPr>
          <w:i w:val="0"/>
          <w:sz w:val="24"/>
          <w:szCs w:val="24"/>
        </w:rPr>
        <w:t xml:space="preserve">. </w:t>
      </w:r>
      <w:r w:rsidR="009B3E98" w:rsidRPr="00E0028A">
        <w:rPr>
          <w:i w:val="0"/>
          <w:sz w:val="24"/>
          <w:szCs w:val="24"/>
        </w:rPr>
        <w:t>Caracteristicile</w:t>
      </w:r>
      <w:r w:rsidRPr="00E0028A">
        <w:rPr>
          <w:i w:val="0"/>
          <w:sz w:val="24"/>
          <w:szCs w:val="24"/>
        </w:rPr>
        <w:t xml:space="preserve"> preparatului </w:t>
      </w:r>
      <w:r w:rsidR="00F82165">
        <w:rPr>
          <w:i w:val="0"/>
          <w:sz w:val="24"/>
          <w:szCs w:val="24"/>
        </w:rPr>
        <w:t>Clofaziminum</w:t>
      </w:r>
      <w:r w:rsidRPr="00E0028A">
        <w:rPr>
          <w:i w:val="0"/>
          <w:sz w:val="24"/>
          <w:szCs w:val="24"/>
        </w:rPr>
        <w:t xml:space="preserve"> (</w:t>
      </w:r>
      <w:proofErr w:type="spellStart"/>
      <w:r w:rsidRPr="00E0028A">
        <w:rPr>
          <w:i w:val="0"/>
          <w:sz w:val="24"/>
          <w:szCs w:val="24"/>
        </w:rPr>
        <w:t>Cfz</w:t>
      </w:r>
      <w:proofErr w:type="spellEnd"/>
      <w:r w:rsidRPr="00E0028A">
        <w:rPr>
          <w:i w:val="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6940"/>
      </w:tblGrid>
      <w:tr w:rsidR="0072479F" w:rsidRPr="00E0028A" w14:paraId="46A112D2" w14:textId="77777777" w:rsidTr="00AB4C97">
        <w:tc>
          <w:tcPr>
            <w:tcW w:w="9449" w:type="dxa"/>
            <w:gridSpan w:val="2"/>
            <w:shd w:val="clear" w:color="auto" w:fill="D9D9D9" w:themeFill="background1" w:themeFillShade="D9"/>
          </w:tcPr>
          <w:p w14:paraId="185316DE" w14:textId="77777777" w:rsidR="0072479F" w:rsidRPr="00E0028A" w:rsidRDefault="0072479F" w:rsidP="0072479F">
            <w:pPr>
              <w:pStyle w:val="Titlu3"/>
              <w:rPr>
                <w:b w:val="0"/>
                <w:lang w:val="ro-RO"/>
              </w:rPr>
            </w:pPr>
            <w:r w:rsidRPr="00E0028A">
              <w:rPr>
                <w:bCs/>
                <w:i w:val="0"/>
                <w:lang w:val="ro-RO"/>
              </w:rPr>
              <w:t>Clasa medicamentelor</w:t>
            </w:r>
            <w:r w:rsidRPr="00E0028A">
              <w:rPr>
                <w:bCs/>
                <w:i w:val="0"/>
                <w:shd w:val="clear" w:color="auto" w:fill="D9D9D9" w:themeFill="background1" w:themeFillShade="D9"/>
                <w:lang w:val="ro-RO"/>
              </w:rPr>
              <w:t xml:space="preserve">: </w:t>
            </w:r>
            <w:proofErr w:type="spellStart"/>
            <w:r w:rsidRPr="00E0028A">
              <w:rPr>
                <w:i w:val="0"/>
                <w:lang w:val="ro-RO"/>
              </w:rPr>
              <w:t>Diarilchinoline</w:t>
            </w:r>
            <w:proofErr w:type="spellEnd"/>
          </w:p>
        </w:tc>
      </w:tr>
      <w:tr w:rsidR="0072479F" w:rsidRPr="00E0028A" w14:paraId="36CD56DD" w14:textId="77777777" w:rsidTr="00AB4C97">
        <w:trPr>
          <w:trHeight w:val="1849"/>
        </w:trPr>
        <w:tc>
          <w:tcPr>
            <w:tcW w:w="2509" w:type="dxa"/>
          </w:tcPr>
          <w:p w14:paraId="2C5BE9C4" w14:textId="68D65EBC" w:rsidR="0072479F" w:rsidRPr="00E0028A" w:rsidRDefault="0072479F" w:rsidP="0072479F">
            <w:pPr>
              <w:rPr>
                <w:b/>
              </w:rPr>
            </w:pPr>
            <w:r w:rsidRPr="00E0028A">
              <w:rPr>
                <w:b/>
                <w:bCs/>
              </w:rPr>
              <w:t xml:space="preserve">Activitatea împotriva TB, mecanismul de </w:t>
            </w:r>
            <w:r w:rsidR="009B3E98" w:rsidRPr="00E0028A">
              <w:rPr>
                <w:b/>
                <w:bCs/>
              </w:rPr>
              <w:t>acțiune</w:t>
            </w:r>
            <w:r w:rsidRPr="00E0028A">
              <w:rPr>
                <w:b/>
                <w:bCs/>
              </w:rPr>
              <w:t xml:space="preserve"> </w:t>
            </w:r>
            <w:r w:rsidR="009B3E98" w:rsidRPr="00E0028A">
              <w:rPr>
                <w:b/>
                <w:bCs/>
              </w:rPr>
              <w:t>și</w:t>
            </w:r>
            <w:r w:rsidRPr="00E0028A">
              <w:rPr>
                <w:b/>
                <w:bCs/>
              </w:rPr>
              <w:t xml:space="preserve"> metabolismul</w:t>
            </w:r>
          </w:p>
        </w:tc>
        <w:tc>
          <w:tcPr>
            <w:tcW w:w="6940" w:type="dxa"/>
          </w:tcPr>
          <w:p w14:paraId="5AFBA9CD" w14:textId="195B13A9" w:rsidR="0058661F" w:rsidRPr="00E0028A" w:rsidRDefault="0058661F" w:rsidP="006B23B7">
            <w:pPr>
              <w:textAlignment w:val="baseline"/>
            </w:pPr>
            <w:r w:rsidRPr="00E0028A">
              <w:rPr>
                <w:b/>
                <w:bCs/>
              </w:rPr>
              <w:t>Țintă:</w:t>
            </w:r>
            <w:r w:rsidRPr="00E0028A">
              <w:t xml:space="preserve"> peretele celular </w:t>
            </w:r>
            <w:r w:rsidRPr="00E0028A">
              <w:rPr>
                <w:i/>
                <w:iCs/>
              </w:rPr>
              <w:t>M. tuberculosis</w:t>
            </w:r>
            <w:r w:rsidRPr="00E0028A">
              <w:t xml:space="preserve">; </w:t>
            </w:r>
            <w:r w:rsidR="00F82165">
              <w:t>Clofaziminum</w:t>
            </w:r>
            <w:r w:rsidRPr="00E0028A">
              <w:t xml:space="preserve"> este foarte </w:t>
            </w:r>
            <w:proofErr w:type="spellStart"/>
            <w:r w:rsidRPr="00E0028A">
              <w:t>lipofilă</w:t>
            </w:r>
            <w:proofErr w:type="spellEnd"/>
            <w:r w:rsidRPr="00E0028A">
              <w:t xml:space="preserve"> și interferează cu forța motrice a protonilor, ducând la efecte de destabilizare a membranei și, în cele din urmă, la producția de ATP.</w:t>
            </w:r>
          </w:p>
          <w:p w14:paraId="03AE0674" w14:textId="77777777" w:rsidR="0058661F" w:rsidRPr="00E0028A" w:rsidRDefault="0058661F" w:rsidP="006B23B7">
            <w:pPr>
              <w:textAlignment w:val="baseline"/>
            </w:pPr>
            <w:r w:rsidRPr="00E0028A">
              <w:rPr>
                <w:b/>
                <w:bCs/>
              </w:rPr>
              <w:t>Activitate:</w:t>
            </w:r>
            <w:r w:rsidRPr="00E0028A">
              <w:t xml:space="preserve"> Studiile sugerează efect bactericid și sterilizant.</w:t>
            </w:r>
          </w:p>
          <w:p w14:paraId="695D2E7D" w14:textId="36774A15" w:rsidR="00094790" w:rsidRPr="00E0028A" w:rsidRDefault="0058661F" w:rsidP="006B23B7">
            <w:r w:rsidRPr="00E0028A">
              <w:rPr>
                <w:b/>
                <w:bCs/>
              </w:rPr>
              <w:t>Timpul de înjumătățire și excreție:</w:t>
            </w:r>
            <w:r w:rsidRPr="00E0028A">
              <w:t xml:space="preserve"> timpul de înjumătățire plasmatică prin țesut este estimat la aproximativ 25-70 de zile. Metabolizat de ficat și eliminat foarte lent, în principal prin bilă din fecale.</w:t>
            </w:r>
          </w:p>
        </w:tc>
      </w:tr>
      <w:tr w:rsidR="0058661F" w:rsidRPr="00E0028A" w14:paraId="1E84127D" w14:textId="77777777" w:rsidTr="00AB4C97">
        <w:trPr>
          <w:trHeight w:val="788"/>
        </w:trPr>
        <w:tc>
          <w:tcPr>
            <w:tcW w:w="2509" w:type="dxa"/>
          </w:tcPr>
          <w:p w14:paraId="71139D24" w14:textId="77777777" w:rsidR="0058661F" w:rsidRPr="00E0028A" w:rsidRDefault="0058661F" w:rsidP="0058661F">
            <w:pPr>
              <w:rPr>
                <w:b/>
                <w:bCs/>
              </w:rPr>
            </w:pPr>
            <w:r w:rsidRPr="00E0028A">
              <w:rPr>
                <w:b/>
                <w:bCs/>
              </w:rPr>
              <w:t>Rezistență încrucișată</w:t>
            </w:r>
          </w:p>
          <w:p w14:paraId="2314AC76" w14:textId="3EF2D6F0" w:rsidR="0058661F" w:rsidRPr="00E0028A" w:rsidRDefault="0058661F" w:rsidP="0058661F">
            <w:pPr>
              <w:rPr>
                <w:b/>
                <w:bCs/>
              </w:rPr>
            </w:pPr>
          </w:p>
        </w:tc>
        <w:tc>
          <w:tcPr>
            <w:tcW w:w="6940" w:type="dxa"/>
          </w:tcPr>
          <w:p w14:paraId="6B28FD23" w14:textId="49F35E96" w:rsidR="0058661F" w:rsidRPr="00E0028A" w:rsidRDefault="0058661F" w:rsidP="006B23B7">
            <w:pPr>
              <w:textAlignment w:val="baseline"/>
            </w:pPr>
            <w:r w:rsidRPr="00E0028A">
              <w:t>A fost raportată rezistență încrucișată între</w:t>
            </w:r>
            <w:r w:rsidR="00E02082">
              <w:t xml:space="preserve"> </w:t>
            </w:r>
            <w:r w:rsidR="00117D32">
              <w:t>Bedaquilinum*</w:t>
            </w:r>
            <w:r w:rsidRPr="00E0028A">
              <w:t xml:space="preserve"> și </w:t>
            </w:r>
            <w:r w:rsidR="00F82165">
              <w:t>Clofaziminum</w:t>
            </w:r>
            <w:r w:rsidRPr="00E0028A">
              <w:t xml:space="preserve"> prin rezistența mediată de pompa de eflux și altele.</w:t>
            </w:r>
          </w:p>
        </w:tc>
      </w:tr>
      <w:tr w:rsidR="00094790" w:rsidRPr="00E0028A" w14:paraId="057DE3BE" w14:textId="77777777" w:rsidTr="00AB4C97">
        <w:trPr>
          <w:trHeight w:val="675"/>
        </w:trPr>
        <w:tc>
          <w:tcPr>
            <w:tcW w:w="2509" w:type="dxa"/>
          </w:tcPr>
          <w:p w14:paraId="7E8A33DF" w14:textId="77777777" w:rsidR="00094790" w:rsidRPr="00E0028A" w:rsidRDefault="00094790" w:rsidP="0072479F">
            <w:pPr>
              <w:rPr>
                <w:b/>
                <w:bCs/>
              </w:rPr>
            </w:pPr>
            <w:r w:rsidRPr="00E0028A">
              <w:rPr>
                <w:b/>
                <w:bCs/>
              </w:rPr>
              <w:t>Doza</w:t>
            </w:r>
          </w:p>
        </w:tc>
        <w:tc>
          <w:tcPr>
            <w:tcW w:w="6940" w:type="dxa"/>
          </w:tcPr>
          <w:p w14:paraId="725E1590" w14:textId="02FD367B" w:rsidR="0058661F" w:rsidRPr="00E0028A" w:rsidRDefault="008E7BC4" w:rsidP="009F1DA7">
            <w:pPr>
              <w:pStyle w:val="Listparagraf"/>
              <w:numPr>
                <w:ilvl w:val="0"/>
                <w:numId w:val="161"/>
              </w:numPr>
              <w:textAlignment w:val="baseline"/>
            </w:pPr>
            <w:r w:rsidRPr="00E0028A">
              <w:t>Adulți</w:t>
            </w:r>
            <w:r w:rsidR="0058661F" w:rsidRPr="00E0028A">
              <w:t>: 100 mg pe zi (doza zilnică superioară este de 100 mg).</w:t>
            </w:r>
          </w:p>
          <w:p w14:paraId="1E6E2BED" w14:textId="14A00BB8" w:rsidR="0058661F" w:rsidRPr="00E0028A" w:rsidRDefault="0058661F" w:rsidP="009F1DA7">
            <w:pPr>
              <w:pStyle w:val="Listparagraf"/>
              <w:numPr>
                <w:ilvl w:val="0"/>
                <w:numId w:val="161"/>
              </w:numPr>
              <w:textAlignment w:val="baseline"/>
            </w:pPr>
            <w:r w:rsidRPr="00E0028A">
              <w:t>Copii: Vezi Anexa manualului pentru benzile de greutate.</w:t>
            </w:r>
          </w:p>
          <w:p w14:paraId="70D3B970" w14:textId="5EDE9216" w:rsidR="00094790" w:rsidRPr="00E0028A" w:rsidRDefault="0058661F" w:rsidP="009F1DA7">
            <w:pPr>
              <w:pStyle w:val="Listparagraf"/>
              <w:numPr>
                <w:ilvl w:val="0"/>
                <w:numId w:val="161"/>
              </w:numPr>
              <w:spacing w:before="120"/>
            </w:pPr>
            <w:r w:rsidRPr="00E0028A">
              <w:t>Insuficiență renală sau dializă: Nu este necesară ajustarea.</w:t>
            </w:r>
          </w:p>
        </w:tc>
      </w:tr>
      <w:tr w:rsidR="0072479F" w:rsidRPr="00E0028A" w14:paraId="7060A36A" w14:textId="77777777" w:rsidTr="00AB4C97">
        <w:tc>
          <w:tcPr>
            <w:tcW w:w="2509" w:type="dxa"/>
          </w:tcPr>
          <w:p w14:paraId="4996B2C9" w14:textId="77777777" w:rsidR="0072479F" w:rsidRPr="00E0028A" w:rsidRDefault="00094790" w:rsidP="002959DC">
            <w:pPr>
              <w:rPr>
                <w:b/>
              </w:rPr>
            </w:pPr>
            <w:r w:rsidRPr="00E0028A">
              <w:rPr>
                <w:b/>
              </w:rPr>
              <w:t>Mod de administrare</w:t>
            </w:r>
          </w:p>
        </w:tc>
        <w:tc>
          <w:tcPr>
            <w:tcW w:w="6940" w:type="dxa"/>
          </w:tcPr>
          <w:p w14:paraId="0D65DF0D" w14:textId="77777777" w:rsidR="00A733C0" w:rsidRPr="00E0028A" w:rsidRDefault="00A733C0" w:rsidP="006B23B7">
            <w:pPr>
              <w:textAlignment w:val="baseline"/>
            </w:pPr>
            <w:r w:rsidRPr="00E0028A">
              <w:t>Peroral.</w:t>
            </w:r>
          </w:p>
          <w:p w14:paraId="4843E979" w14:textId="2FC455D8" w:rsidR="00780C17" w:rsidRPr="00E0028A" w:rsidRDefault="00A733C0" w:rsidP="006B23B7">
            <w:pPr>
              <w:textAlignment w:val="baseline"/>
            </w:pPr>
            <w:r w:rsidRPr="00E0028A">
              <w:t xml:space="preserve">Capsulele trebuie luate întregi. Comprimatele pot fi luate întregi sau dispersate. Comprimatele de </w:t>
            </w:r>
            <w:r w:rsidR="00F82165">
              <w:t>Clofaziminum</w:t>
            </w:r>
            <w:r w:rsidRPr="00E0028A">
              <w:t xml:space="preserve"> se dizolvă încet (~5 minute) în apă (5 ml și 10 ml pentru comprimatele de 50 mg și respectiv 100 mg). Suspensia trebuie agitată înainte de administrare.</w:t>
            </w:r>
          </w:p>
        </w:tc>
      </w:tr>
      <w:tr w:rsidR="0072479F" w:rsidRPr="00E0028A" w14:paraId="1145968E" w14:textId="77777777" w:rsidTr="00AB4C97">
        <w:tc>
          <w:tcPr>
            <w:tcW w:w="2509" w:type="dxa"/>
          </w:tcPr>
          <w:p w14:paraId="466A1F41" w14:textId="77777777" w:rsidR="0072479F" w:rsidRPr="00E0028A" w:rsidRDefault="0072479F" w:rsidP="002959DC">
            <w:pPr>
              <w:rPr>
                <w:b/>
              </w:rPr>
            </w:pPr>
            <w:r w:rsidRPr="00E0028A">
              <w:rPr>
                <w:b/>
                <w:bCs/>
              </w:rPr>
              <w:t>Forma farmaceutică</w:t>
            </w:r>
            <w:r w:rsidRPr="00E0028A">
              <w:rPr>
                <w:b/>
              </w:rPr>
              <w:t xml:space="preserve"> </w:t>
            </w:r>
          </w:p>
        </w:tc>
        <w:tc>
          <w:tcPr>
            <w:tcW w:w="6940" w:type="dxa"/>
          </w:tcPr>
          <w:p w14:paraId="703DE34B" w14:textId="3955061D" w:rsidR="0072479F" w:rsidRPr="00E0028A" w:rsidRDefault="0072479F" w:rsidP="006B23B7">
            <w:r w:rsidRPr="00E0028A">
              <w:t xml:space="preserve">Capsule </w:t>
            </w:r>
            <w:r w:rsidR="00A733C0" w:rsidRPr="00E0028A">
              <w:t xml:space="preserve">sau comprimate </w:t>
            </w:r>
            <w:r w:rsidRPr="00E0028A">
              <w:t>50 mg</w:t>
            </w:r>
            <w:r w:rsidR="000B3271" w:rsidRPr="00E0028A">
              <w:t xml:space="preserve"> și</w:t>
            </w:r>
            <w:r w:rsidRPr="00E0028A">
              <w:t>100 mg</w:t>
            </w:r>
          </w:p>
        </w:tc>
      </w:tr>
      <w:tr w:rsidR="0072479F" w:rsidRPr="00E0028A" w14:paraId="1C5B98F2" w14:textId="77777777" w:rsidTr="00AB4C97">
        <w:tc>
          <w:tcPr>
            <w:tcW w:w="2509" w:type="dxa"/>
          </w:tcPr>
          <w:p w14:paraId="35AD850D" w14:textId="77777777" w:rsidR="0072479F" w:rsidRPr="00E0028A" w:rsidRDefault="0072479F" w:rsidP="002959DC">
            <w:pPr>
              <w:rPr>
                <w:b/>
              </w:rPr>
            </w:pPr>
            <w:r w:rsidRPr="00E0028A">
              <w:rPr>
                <w:b/>
                <w:bCs/>
              </w:rPr>
              <w:t>Depozitarea</w:t>
            </w:r>
          </w:p>
        </w:tc>
        <w:tc>
          <w:tcPr>
            <w:tcW w:w="6940" w:type="dxa"/>
          </w:tcPr>
          <w:p w14:paraId="5CD617CA" w14:textId="24CCD6C9" w:rsidR="0072479F" w:rsidRPr="00E0028A" w:rsidRDefault="00A733C0" w:rsidP="006B23B7">
            <w:r w:rsidRPr="00E0028A">
              <w:t>Trebuie păstrat sub 30 °C. Capsulele trebuie protejate de umiditate.</w:t>
            </w:r>
          </w:p>
        </w:tc>
      </w:tr>
      <w:tr w:rsidR="00865862" w:rsidRPr="00E0028A" w14:paraId="00417E1D" w14:textId="77777777" w:rsidTr="00AB4C97">
        <w:tc>
          <w:tcPr>
            <w:tcW w:w="2509" w:type="dxa"/>
          </w:tcPr>
          <w:p w14:paraId="4C07092F" w14:textId="65673D32" w:rsidR="00865862" w:rsidRPr="00E0028A" w:rsidRDefault="00865862" w:rsidP="002959DC">
            <w:pPr>
              <w:rPr>
                <w:b/>
                <w:bCs/>
              </w:rPr>
            </w:pPr>
            <w:r w:rsidRPr="00E0028A">
              <w:rPr>
                <w:b/>
                <w:bCs/>
              </w:rPr>
              <w:t>Absorbție perorală</w:t>
            </w:r>
          </w:p>
        </w:tc>
        <w:tc>
          <w:tcPr>
            <w:tcW w:w="6940" w:type="dxa"/>
          </w:tcPr>
          <w:p w14:paraId="44F82F75" w14:textId="750443CB" w:rsidR="00865862" w:rsidRPr="00E0028A" w:rsidRDefault="00865862" w:rsidP="006B23B7">
            <w:r w:rsidRPr="00E0028A">
              <w:t>70% absorbție după o doză perorală.</w:t>
            </w:r>
          </w:p>
        </w:tc>
      </w:tr>
      <w:tr w:rsidR="0072479F" w:rsidRPr="00E0028A" w14:paraId="0CA699DA" w14:textId="77777777" w:rsidTr="00AB4C97">
        <w:tc>
          <w:tcPr>
            <w:tcW w:w="2509" w:type="dxa"/>
          </w:tcPr>
          <w:p w14:paraId="0107395C" w14:textId="77777777" w:rsidR="0072479F" w:rsidRPr="00E0028A" w:rsidRDefault="0072479F" w:rsidP="002959DC">
            <w:pPr>
              <w:rPr>
                <w:b/>
              </w:rPr>
            </w:pPr>
            <w:r w:rsidRPr="00E0028A">
              <w:rPr>
                <w:b/>
                <w:bCs/>
              </w:rPr>
              <w:t>Penetrarea în LCR</w:t>
            </w:r>
          </w:p>
        </w:tc>
        <w:tc>
          <w:tcPr>
            <w:tcW w:w="6940" w:type="dxa"/>
          </w:tcPr>
          <w:p w14:paraId="0D302FCE" w14:textId="073C168F" w:rsidR="0072479F" w:rsidRPr="00E0028A" w:rsidRDefault="00865862" w:rsidP="006B23B7">
            <w:pPr>
              <w:rPr>
                <w:color w:val="5B9BD5" w:themeColor="accent5"/>
                <w:sz w:val="32"/>
                <w:szCs w:val="32"/>
              </w:rPr>
            </w:pPr>
            <w:r w:rsidRPr="00E0028A">
              <w:t>Există date limitate disponibile cu privire la penetrarea în SNC.</w:t>
            </w:r>
          </w:p>
        </w:tc>
      </w:tr>
      <w:tr w:rsidR="0072479F" w:rsidRPr="00E0028A" w14:paraId="0C8A9BAB" w14:textId="77777777" w:rsidTr="00AB4C97">
        <w:tc>
          <w:tcPr>
            <w:tcW w:w="2509" w:type="dxa"/>
          </w:tcPr>
          <w:p w14:paraId="6E68FF05" w14:textId="471FBA8A" w:rsidR="0072479F" w:rsidRPr="00E0028A" w:rsidRDefault="008E7BC4" w:rsidP="002959DC">
            <w:pPr>
              <w:rPr>
                <w:b/>
                <w:bCs/>
              </w:rPr>
            </w:pPr>
            <w:r w:rsidRPr="00E0028A">
              <w:rPr>
                <w:b/>
                <w:bCs/>
              </w:rPr>
              <w:t>Situații</w:t>
            </w:r>
            <w:r w:rsidR="0072479F" w:rsidRPr="00E0028A">
              <w:rPr>
                <w:b/>
                <w:bCs/>
              </w:rPr>
              <w:t xml:space="preserve"> speciale</w:t>
            </w:r>
          </w:p>
          <w:p w14:paraId="4D0C5B90" w14:textId="77777777" w:rsidR="0072479F" w:rsidRPr="00E0028A" w:rsidRDefault="0072479F" w:rsidP="002959DC">
            <w:pPr>
              <w:rPr>
                <w:b/>
              </w:rPr>
            </w:pPr>
          </w:p>
        </w:tc>
        <w:tc>
          <w:tcPr>
            <w:tcW w:w="6940" w:type="dxa"/>
          </w:tcPr>
          <w:p w14:paraId="2A757851" w14:textId="161140AF" w:rsidR="008E7BC4" w:rsidRPr="00E0028A" w:rsidRDefault="008E7BC4" w:rsidP="006B23B7">
            <w:pPr>
              <w:spacing w:before="100" w:beforeAutospacing="1" w:after="100" w:afterAutospacing="1"/>
              <w:contextualSpacing/>
              <w:rPr>
                <w:lang w:eastAsia="ro-MD"/>
              </w:rPr>
            </w:pPr>
            <w:r w:rsidRPr="00E0028A">
              <w:rPr>
                <w:b/>
                <w:bCs/>
                <w:lang w:eastAsia="ro-MD"/>
              </w:rPr>
              <w:t>Utilizarea în sarcină și alăptare:</w:t>
            </w:r>
          </w:p>
          <w:p w14:paraId="77958CF2" w14:textId="77777777" w:rsidR="008E7BC4" w:rsidRPr="00E0028A" w:rsidRDefault="008E7BC4" w:rsidP="009F1DA7">
            <w:pPr>
              <w:numPr>
                <w:ilvl w:val="0"/>
                <w:numId w:val="627"/>
              </w:numPr>
              <w:tabs>
                <w:tab w:val="num" w:pos="720"/>
              </w:tabs>
              <w:spacing w:before="100" w:beforeAutospacing="1" w:after="100" w:afterAutospacing="1"/>
              <w:contextualSpacing/>
              <w:rPr>
                <w:lang w:eastAsia="ro-MD"/>
              </w:rPr>
            </w:pPr>
            <w:r w:rsidRPr="00E0028A">
              <w:rPr>
                <w:lang w:eastAsia="ro-MD"/>
              </w:rPr>
              <w:t>Datele disponibile sunt limitate.</w:t>
            </w:r>
          </w:p>
          <w:p w14:paraId="3F4D11BB" w14:textId="77777777" w:rsidR="008E7BC4" w:rsidRPr="00E0028A" w:rsidRDefault="008E7BC4" w:rsidP="009F1DA7">
            <w:pPr>
              <w:numPr>
                <w:ilvl w:val="0"/>
                <w:numId w:val="627"/>
              </w:numPr>
              <w:tabs>
                <w:tab w:val="num" w:pos="720"/>
              </w:tabs>
              <w:spacing w:before="100" w:beforeAutospacing="1" w:after="100" w:afterAutospacing="1"/>
              <w:contextualSpacing/>
              <w:rPr>
                <w:lang w:eastAsia="ro-MD"/>
              </w:rPr>
            </w:pPr>
            <w:r w:rsidRPr="00E0028A">
              <w:rPr>
                <w:lang w:eastAsia="ro-MD"/>
              </w:rPr>
              <w:t xml:space="preserve">Administrarea este recomandată în timpul sarcinii </w:t>
            </w:r>
            <w:r w:rsidRPr="00E0028A">
              <w:rPr>
                <w:b/>
                <w:bCs/>
                <w:lang w:eastAsia="ro-MD"/>
              </w:rPr>
              <w:t>numai dacă beneficiile depășesc riscurile potențiale</w:t>
            </w:r>
            <w:r w:rsidRPr="00E0028A">
              <w:rPr>
                <w:lang w:eastAsia="ro-MD"/>
              </w:rPr>
              <w:t>.</w:t>
            </w:r>
          </w:p>
          <w:p w14:paraId="0AAE097B" w14:textId="77777777" w:rsidR="008E7BC4" w:rsidRPr="00E0028A" w:rsidRDefault="008E7BC4" w:rsidP="009F1DA7">
            <w:pPr>
              <w:numPr>
                <w:ilvl w:val="0"/>
                <w:numId w:val="627"/>
              </w:numPr>
              <w:tabs>
                <w:tab w:val="num" w:pos="720"/>
              </w:tabs>
              <w:spacing w:before="100" w:beforeAutospacing="1" w:after="100" w:afterAutospacing="1"/>
              <w:contextualSpacing/>
              <w:rPr>
                <w:lang w:eastAsia="ro-MD"/>
              </w:rPr>
            </w:pPr>
            <w:r w:rsidRPr="00E0028A">
              <w:rPr>
                <w:lang w:eastAsia="ro-MD"/>
              </w:rPr>
              <w:t xml:space="preserve">Medicamentul trece în laptele matern. Sugarii expuși intrauterin sau prin alăptare pot prezenta </w:t>
            </w:r>
            <w:r w:rsidRPr="00E0028A">
              <w:rPr>
                <w:b/>
                <w:bCs/>
                <w:lang w:eastAsia="ro-MD"/>
              </w:rPr>
              <w:t>pigmentare mai accentuată</w:t>
            </w:r>
            <w:r w:rsidRPr="00E0028A">
              <w:rPr>
                <w:lang w:eastAsia="ro-MD"/>
              </w:rPr>
              <w:t>.</w:t>
            </w:r>
          </w:p>
          <w:p w14:paraId="51AE5F4B" w14:textId="641F9657" w:rsidR="008E7BC4" w:rsidRPr="00E0028A" w:rsidRDefault="008E7BC4" w:rsidP="006B23B7">
            <w:pPr>
              <w:spacing w:before="100" w:beforeAutospacing="1" w:after="100" w:afterAutospacing="1"/>
              <w:contextualSpacing/>
              <w:rPr>
                <w:lang w:eastAsia="ro-MD"/>
              </w:rPr>
            </w:pPr>
            <w:r w:rsidRPr="00E0028A">
              <w:rPr>
                <w:b/>
                <w:bCs/>
                <w:lang w:eastAsia="ro-MD"/>
              </w:rPr>
              <w:t>Utilizarea în insuficiența renală:</w:t>
            </w:r>
          </w:p>
          <w:p w14:paraId="298A8F26" w14:textId="77777777" w:rsidR="008E7BC4" w:rsidRPr="00E0028A" w:rsidRDefault="008E7BC4" w:rsidP="009F1DA7">
            <w:pPr>
              <w:numPr>
                <w:ilvl w:val="0"/>
                <w:numId w:val="628"/>
              </w:numPr>
              <w:tabs>
                <w:tab w:val="clear" w:pos="360"/>
                <w:tab w:val="num" w:pos="720"/>
              </w:tabs>
              <w:spacing w:before="100" w:beforeAutospacing="1" w:after="100" w:afterAutospacing="1"/>
              <w:contextualSpacing/>
              <w:rPr>
                <w:lang w:eastAsia="ro-MD"/>
              </w:rPr>
            </w:pPr>
            <w:r w:rsidRPr="00E0028A">
              <w:rPr>
                <w:lang w:eastAsia="ro-MD"/>
              </w:rPr>
              <w:t xml:space="preserve">Nu este necesară ajustarea dozei la pacienții cu insuficiență renală </w:t>
            </w:r>
            <w:r w:rsidRPr="00E0028A">
              <w:rPr>
                <w:b/>
                <w:bCs/>
                <w:lang w:eastAsia="ro-MD"/>
              </w:rPr>
              <w:t>ușoară până la moderată</w:t>
            </w:r>
            <w:r w:rsidRPr="00E0028A">
              <w:rPr>
                <w:lang w:eastAsia="ro-MD"/>
              </w:rPr>
              <w:t>.</w:t>
            </w:r>
          </w:p>
          <w:p w14:paraId="43A2628C" w14:textId="77777777" w:rsidR="008E7BC4" w:rsidRPr="00E0028A" w:rsidRDefault="008E7BC4" w:rsidP="009F1DA7">
            <w:pPr>
              <w:numPr>
                <w:ilvl w:val="0"/>
                <w:numId w:val="628"/>
              </w:numPr>
              <w:tabs>
                <w:tab w:val="clear" w:pos="360"/>
                <w:tab w:val="num" w:pos="720"/>
              </w:tabs>
              <w:spacing w:before="100" w:beforeAutospacing="1" w:after="100" w:afterAutospacing="1"/>
              <w:contextualSpacing/>
              <w:rPr>
                <w:lang w:eastAsia="ro-MD"/>
              </w:rPr>
            </w:pPr>
            <w:r w:rsidRPr="00E0028A">
              <w:rPr>
                <w:lang w:eastAsia="ro-MD"/>
              </w:rPr>
              <w:t xml:space="preserve">Doza nu este stabilită pentru insuficiența renală </w:t>
            </w:r>
            <w:r w:rsidRPr="00E0028A">
              <w:rPr>
                <w:b/>
                <w:bCs/>
                <w:lang w:eastAsia="ro-MD"/>
              </w:rPr>
              <w:t>severă</w:t>
            </w:r>
            <w:r w:rsidRPr="00E0028A">
              <w:rPr>
                <w:lang w:eastAsia="ro-MD"/>
              </w:rPr>
              <w:t xml:space="preserve"> – se recomandă </w:t>
            </w:r>
            <w:r w:rsidRPr="00E0028A">
              <w:rPr>
                <w:b/>
                <w:bCs/>
                <w:lang w:eastAsia="ro-MD"/>
              </w:rPr>
              <w:t>prudență</w:t>
            </w:r>
            <w:r w:rsidRPr="00E0028A">
              <w:rPr>
                <w:lang w:eastAsia="ro-MD"/>
              </w:rPr>
              <w:t>.</w:t>
            </w:r>
          </w:p>
          <w:p w14:paraId="47AB621C" w14:textId="2DE850BE" w:rsidR="008E7BC4" w:rsidRPr="00E0028A" w:rsidRDefault="008E7BC4" w:rsidP="006B23B7">
            <w:pPr>
              <w:spacing w:before="100" w:beforeAutospacing="1" w:after="100" w:afterAutospacing="1"/>
              <w:contextualSpacing/>
              <w:rPr>
                <w:lang w:eastAsia="ro-MD"/>
              </w:rPr>
            </w:pPr>
            <w:r w:rsidRPr="00E0028A">
              <w:rPr>
                <w:b/>
                <w:bCs/>
                <w:lang w:eastAsia="ro-MD"/>
              </w:rPr>
              <w:t>Utilizarea în insuficiența hepatică:</w:t>
            </w:r>
          </w:p>
          <w:p w14:paraId="14DFB06E" w14:textId="77777777" w:rsidR="008E7BC4" w:rsidRPr="00E0028A" w:rsidRDefault="008E7BC4" w:rsidP="009F1DA7">
            <w:pPr>
              <w:numPr>
                <w:ilvl w:val="0"/>
                <w:numId w:val="629"/>
              </w:numPr>
              <w:tabs>
                <w:tab w:val="num" w:pos="720"/>
              </w:tabs>
              <w:spacing w:before="100" w:beforeAutospacing="1" w:after="100" w:afterAutospacing="1"/>
              <w:contextualSpacing/>
              <w:rPr>
                <w:lang w:eastAsia="ro-MD"/>
              </w:rPr>
            </w:pPr>
            <w:r w:rsidRPr="00E0028A">
              <w:rPr>
                <w:lang w:eastAsia="ro-MD"/>
              </w:rPr>
              <w:t>Medicamentul este metabolizat parțial hepatic.</w:t>
            </w:r>
          </w:p>
          <w:p w14:paraId="0CE01B79" w14:textId="6D86BB8D" w:rsidR="0072479F" w:rsidRPr="00E0028A" w:rsidRDefault="008E7BC4" w:rsidP="009F1DA7">
            <w:pPr>
              <w:numPr>
                <w:ilvl w:val="0"/>
                <w:numId w:val="629"/>
              </w:numPr>
              <w:spacing w:before="100" w:beforeAutospacing="1" w:after="100" w:afterAutospacing="1"/>
              <w:contextualSpacing/>
              <w:rPr>
                <w:lang w:eastAsia="ro-MD"/>
              </w:rPr>
            </w:pPr>
            <w:r w:rsidRPr="00E0028A">
              <w:rPr>
                <w:lang w:eastAsia="ro-MD"/>
              </w:rPr>
              <w:t xml:space="preserve">Se recomandă </w:t>
            </w:r>
            <w:r w:rsidRPr="00E0028A">
              <w:rPr>
                <w:b/>
                <w:bCs/>
                <w:lang w:eastAsia="ro-MD"/>
              </w:rPr>
              <w:t>prudență</w:t>
            </w:r>
            <w:r w:rsidRPr="00E0028A">
              <w:rPr>
                <w:lang w:eastAsia="ro-MD"/>
              </w:rPr>
              <w:t xml:space="preserve"> sau </w:t>
            </w:r>
            <w:r w:rsidRPr="00E0028A">
              <w:rPr>
                <w:b/>
                <w:bCs/>
                <w:lang w:eastAsia="ro-MD"/>
              </w:rPr>
              <w:t>ajustarea dozei</w:t>
            </w:r>
            <w:r w:rsidRPr="00E0028A">
              <w:rPr>
                <w:lang w:eastAsia="ro-MD"/>
              </w:rPr>
              <w:t xml:space="preserve"> la pacienții cu insuficiență hepatică severă.</w:t>
            </w:r>
          </w:p>
        </w:tc>
      </w:tr>
      <w:tr w:rsidR="0072479F" w:rsidRPr="00E0028A" w14:paraId="1F695629" w14:textId="77777777" w:rsidTr="00AB4C97">
        <w:tc>
          <w:tcPr>
            <w:tcW w:w="2509" w:type="dxa"/>
          </w:tcPr>
          <w:p w14:paraId="3C82B721" w14:textId="27442045" w:rsidR="0072479F" w:rsidRPr="00E0028A" w:rsidRDefault="008E7BC4" w:rsidP="002959DC">
            <w:pPr>
              <w:rPr>
                <w:b/>
                <w:bCs/>
              </w:rPr>
            </w:pPr>
            <w:r w:rsidRPr="00E0028A">
              <w:rPr>
                <w:b/>
                <w:bCs/>
              </w:rPr>
              <w:t>Reacții</w:t>
            </w:r>
            <w:r w:rsidR="0072479F" w:rsidRPr="00E0028A">
              <w:rPr>
                <w:b/>
                <w:bCs/>
              </w:rPr>
              <w:t xml:space="preserve"> adverse</w:t>
            </w:r>
          </w:p>
          <w:p w14:paraId="7DB835D1" w14:textId="77777777" w:rsidR="0072479F" w:rsidRPr="00E0028A" w:rsidRDefault="0072479F" w:rsidP="002959DC">
            <w:pPr>
              <w:rPr>
                <w:b/>
              </w:rPr>
            </w:pPr>
          </w:p>
        </w:tc>
        <w:tc>
          <w:tcPr>
            <w:tcW w:w="6940" w:type="dxa"/>
          </w:tcPr>
          <w:p w14:paraId="12276D07" w14:textId="36AE01E1" w:rsidR="00865862" w:rsidRPr="00E0028A" w:rsidRDefault="00865862" w:rsidP="006B23B7">
            <w:r w:rsidRPr="00E0028A">
              <w:rPr>
                <w:b/>
                <w:bCs/>
              </w:rPr>
              <w:t>Toleranta generală:</w:t>
            </w:r>
            <w:r w:rsidRPr="00E0028A">
              <w:t xml:space="preserve"> bine tolerata.</w:t>
            </w:r>
          </w:p>
          <w:p w14:paraId="0D8E55B5" w14:textId="0E1CF020" w:rsidR="00865862" w:rsidRPr="00E0028A" w:rsidRDefault="00865862" w:rsidP="006B23B7">
            <w:r w:rsidRPr="00E0028A">
              <w:rPr>
                <w:b/>
                <w:bCs/>
              </w:rPr>
              <w:t>Uzual:</w:t>
            </w:r>
            <w:r w:rsidRPr="00E0028A">
              <w:t xml:space="preserve"> La 75-100% dintre pacienții cărora li se administrează </w:t>
            </w:r>
            <w:r w:rsidR="00F82165">
              <w:t>Clofaziminum</w:t>
            </w:r>
            <w:r w:rsidRPr="00E0028A">
              <w:t xml:space="preserve"> va exista o decolorare portocalie, roz sau negru-maroniu a pielii, a conjunctivei și a fluidelor corporale (datorită depunerilor, în principal în țesuturile adipoase). Medicamentul este adesea respins de adolescenți sau în societățile în care imaginea corpului este foarte importantă. De asemenea, provoacă uscarea pielii (ihtioză și xeroză) și mâncărime.</w:t>
            </w:r>
          </w:p>
          <w:p w14:paraId="59508800" w14:textId="77777777" w:rsidR="00865862" w:rsidRPr="00E0028A" w:rsidRDefault="00865862" w:rsidP="006B23B7">
            <w:r w:rsidRPr="00E0028A">
              <w:rPr>
                <w:b/>
                <w:bCs/>
              </w:rPr>
              <w:t>Frecvente:</w:t>
            </w:r>
            <w:r w:rsidRPr="00E0028A">
              <w:t xml:space="preserve"> prelungirea intervalului QT (10–20 </w:t>
            </w:r>
            <w:proofErr w:type="spellStart"/>
            <w:r w:rsidRPr="00E0028A">
              <w:t>msec</w:t>
            </w:r>
            <w:proofErr w:type="spellEnd"/>
            <w:r w:rsidRPr="00E0028A">
              <w:t>).</w:t>
            </w:r>
          </w:p>
          <w:p w14:paraId="4BBCA741" w14:textId="4A311DC9" w:rsidR="0072479F" w:rsidRPr="00E0028A" w:rsidRDefault="00865862" w:rsidP="006B23B7">
            <w:r w:rsidRPr="00E0028A">
              <w:rPr>
                <w:b/>
                <w:bCs/>
              </w:rPr>
              <w:t>Mai puțin frecvente:</w:t>
            </w:r>
            <w:r w:rsidRPr="00E0028A">
              <w:t xml:space="preserve"> fotosensibilitate, dureri abdominale și obstrucție sau sângerare, datorită depunerii de medicament și formării de cristale în mucoasa intestinală.</w:t>
            </w:r>
          </w:p>
        </w:tc>
      </w:tr>
      <w:tr w:rsidR="0072479F" w:rsidRPr="00E0028A" w14:paraId="56BD7D72" w14:textId="77777777" w:rsidTr="00AB4C97">
        <w:tc>
          <w:tcPr>
            <w:tcW w:w="2509" w:type="dxa"/>
          </w:tcPr>
          <w:p w14:paraId="271B2BCD" w14:textId="7B96C344" w:rsidR="0072479F" w:rsidRPr="00E0028A" w:rsidRDefault="008E7BC4" w:rsidP="00931CEA">
            <w:pPr>
              <w:rPr>
                <w:b/>
                <w:bCs/>
              </w:rPr>
            </w:pPr>
            <w:r w:rsidRPr="00E0028A">
              <w:rPr>
                <w:b/>
                <w:bCs/>
              </w:rPr>
              <w:t>Contraindicații</w:t>
            </w:r>
          </w:p>
        </w:tc>
        <w:tc>
          <w:tcPr>
            <w:tcW w:w="6940" w:type="dxa"/>
          </w:tcPr>
          <w:p w14:paraId="48288D31" w14:textId="0E6D04BF" w:rsidR="0072479F" w:rsidRPr="00E0028A" w:rsidRDefault="00CA427D" w:rsidP="006B23B7">
            <w:r w:rsidRPr="00E0028A">
              <w:t xml:space="preserve">Alergie la </w:t>
            </w:r>
            <w:r w:rsidR="00F82165">
              <w:t>Clofaziminum</w:t>
            </w:r>
            <w:r w:rsidRPr="00E0028A">
              <w:t>.</w:t>
            </w:r>
          </w:p>
        </w:tc>
      </w:tr>
      <w:tr w:rsidR="0072479F" w:rsidRPr="00E0028A" w14:paraId="4F841907" w14:textId="77777777" w:rsidTr="00AB4C97">
        <w:tc>
          <w:tcPr>
            <w:tcW w:w="2509" w:type="dxa"/>
          </w:tcPr>
          <w:p w14:paraId="3E8266CA" w14:textId="61CDFD7D" w:rsidR="0072479F" w:rsidRPr="00E0028A" w:rsidRDefault="008E7BC4" w:rsidP="002959DC">
            <w:pPr>
              <w:rPr>
                <w:b/>
                <w:bCs/>
              </w:rPr>
            </w:pPr>
            <w:r w:rsidRPr="00E0028A">
              <w:rPr>
                <w:b/>
                <w:bCs/>
              </w:rPr>
              <w:t>Interacțiuni</w:t>
            </w:r>
            <w:r w:rsidR="0072479F" w:rsidRPr="00E0028A">
              <w:rPr>
                <w:b/>
                <w:bCs/>
              </w:rPr>
              <w:t xml:space="preserve"> medicamentoase</w:t>
            </w:r>
          </w:p>
          <w:p w14:paraId="2BAE2E33" w14:textId="77777777" w:rsidR="0072479F" w:rsidRPr="00E0028A" w:rsidRDefault="0072479F" w:rsidP="002959DC">
            <w:pPr>
              <w:rPr>
                <w:b/>
                <w:bCs/>
              </w:rPr>
            </w:pPr>
          </w:p>
        </w:tc>
        <w:tc>
          <w:tcPr>
            <w:tcW w:w="6940" w:type="dxa"/>
          </w:tcPr>
          <w:p w14:paraId="7C67E372" w14:textId="77777777" w:rsidR="001922EF" w:rsidRPr="00E0028A" w:rsidRDefault="001922EF" w:rsidP="006B23B7">
            <w:r w:rsidRPr="00E0028A">
              <w:t>Utilizarea cu alte medicamente care prelungesc direct sau indirect intervalul QT poate provoca prelungirea aditivă care necesită prudență și monitorizare:</w:t>
            </w:r>
          </w:p>
          <w:p w14:paraId="388D7949" w14:textId="404C8A31" w:rsidR="001922EF" w:rsidRPr="00E0028A" w:rsidRDefault="001922EF" w:rsidP="009F1DA7">
            <w:pPr>
              <w:pStyle w:val="Listparagraf"/>
              <w:numPr>
                <w:ilvl w:val="0"/>
                <w:numId w:val="162"/>
              </w:numPr>
            </w:pPr>
            <w:r w:rsidRPr="00E0028A">
              <w:t>medicamente antituberculoase: fluorochinolone,</w:t>
            </w:r>
            <w:r w:rsidR="000541D1">
              <w:t xml:space="preserve"> </w:t>
            </w:r>
            <w:r w:rsidR="00117D32">
              <w:t>Bedaquilinum*</w:t>
            </w:r>
            <w:r w:rsidRPr="00E0028A">
              <w:t xml:space="preserve"> si </w:t>
            </w:r>
            <w:r w:rsidR="00F82165">
              <w:t>Delamanidum</w:t>
            </w:r>
            <w:r w:rsidRPr="00E0028A">
              <w:t>; și</w:t>
            </w:r>
          </w:p>
          <w:p w14:paraId="60C3B859" w14:textId="4C278070" w:rsidR="0072479F" w:rsidRPr="00E0028A" w:rsidRDefault="001922EF" w:rsidP="009F1DA7">
            <w:pPr>
              <w:pStyle w:val="Listparagraf"/>
              <w:numPr>
                <w:ilvl w:val="0"/>
                <w:numId w:val="162"/>
              </w:numPr>
            </w:pPr>
            <w:r w:rsidRPr="00E0028A">
              <w:t xml:space="preserve">medicamente auxiliare și comune: </w:t>
            </w:r>
            <w:proofErr w:type="spellStart"/>
            <w:r w:rsidRPr="00E0028A">
              <w:t>azoli</w:t>
            </w:r>
            <w:proofErr w:type="spellEnd"/>
            <w:r w:rsidRPr="00E0028A">
              <w:t xml:space="preserve">, macrolide, </w:t>
            </w:r>
            <w:r w:rsidR="008E7BC4" w:rsidRPr="00E0028A">
              <w:t>Metoclopramidum</w:t>
            </w:r>
            <w:r w:rsidRPr="00E0028A">
              <w:t>,</w:t>
            </w:r>
            <w:r w:rsidR="00E02082">
              <w:t xml:space="preserve"> </w:t>
            </w:r>
            <w:r w:rsidR="00FA3553" w:rsidRPr="00E0028A">
              <w:t>Efavirenzum*</w:t>
            </w:r>
            <w:r w:rsidRPr="00E0028A">
              <w:t>,</w:t>
            </w:r>
            <w:r w:rsidR="00E02082">
              <w:t xml:space="preserve"> </w:t>
            </w:r>
            <w:r w:rsidR="006B23B7" w:rsidRPr="00E0028A">
              <w:t>F</w:t>
            </w:r>
            <w:r w:rsidRPr="00E0028A">
              <w:t>urosemid</w:t>
            </w:r>
            <w:r w:rsidR="006B23B7" w:rsidRPr="00E0028A">
              <w:t>um</w:t>
            </w:r>
            <w:r w:rsidRPr="00E0028A">
              <w:t xml:space="preserve">, </w:t>
            </w:r>
            <w:r w:rsidR="008E7BC4" w:rsidRPr="00E0028A">
              <w:t>Hydrochlorothiazidum</w:t>
            </w:r>
            <w:r w:rsidRPr="00E0028A">
              <w:t xml:space="preserve">, </w:t>
            </w:r>
            <w:r w:rsidR="00BE6494">
              <w:t>Citalopramum*</w:t>
            </w:r>
            <w:r w:rsidRPr="00E0028A">
              <w:t>,</w:t>
            </w:r>
            <w:r w:rsidR="00E02082">
              <w:t xml:space="preserve"> </w:t>
            </w:r>
            <w:r w:rsidR="003C2371" w:rsidRPr="00E0028A">
              <w:t>Methadonum</w:t>
            </w:r>
            <w:r w:rsidRPr="00E0028A">
              <w:t>, antiaritmice și altele.</w:t>
            </w:r>
          </w:p>
        </w:tc>
      </w:tr>
      <w:tr w:rsidR="001922EF" w:rsidRPr="00E0028A" w14:paraId="7C603525" w14:textId="77777777" w:rsidTr="00AB4C97">
        <w:tc>
          <w:tcPr>
            <w:tcW w:w="2509" w:type="dxa"/>
          </w:tcPr>
          <w:p w14:paraId="6E798E1F" w14:textId="38544138" w:rsidR="001922EF" w:rsidRPr="00E0028A" w:rsidRDefault="001922EF" w:rsidP="002959DC">
            <w:pPr>
              <w:rPr>
                <w:b/>
                <w:bCs/>
              </w:rPr>
            </w:pPr>
            <w:r w:rsidRPr="00E0028A">
              <w:rPr>
                <w:b/>
                <w:bCs/>
              </w:rPr>
              <w:t>Interacțiunile cu alimente</w:t>
            </w:r>
          </w:p>
        </w:tc>
        <w:tc>
          <w:tcPr>
            <w:tcW w:w="6940" w:type="dxa"/>
          </w:tcPr>
          <w:p w14:paraId="484E3BFD" w14:textId="52C72152" w:rsidR="001922EF" w:rsidRPr="00E0028A" w:rsidRDefault="001922EF" w:rsidP="006B23B7">
            <w:r w:rsidRPr="00E0028A">
              <w:t xml:space="preserve">A se administra cu masa, pentru a evita deranjarea stomacului si a </w:t>
            </w:r>
            <w:r w:rsidR="008E7BC4" w:rsidRPr="00E0028A">
              <w:t>îmbunătăți</w:t>
            </w:r>
            <w:r w:rsidRPr="00E0028A">
              <w:t xml:space="preserve"> </w:t>
            </w:r>
            <w:r w:rsidR="008E7BC4" w:rsidRPr="00E0028A">
              <w:t>absorbția</w:t>
            </w:r>
            <w:r w:rsidRPr="00E0028A">
              <w:t>.</w:t>
            </w:r>
          </w:p>
        </w:tc>
      </w:tr>
      <w:tr w:rsidR="0072479F" w:rsidRPr="00E0028A" w14:paraId="0FCDA358" w14:textId="77777777" w:rsidTr="00AB4C97">
        <w:tc>
          <w:tcPr>
            <w:tcW w:w="2509" w:type="dxa"/>
          </w:tcPr>
          <w:p w14:paraId="19C11490" w14:textId="77777777" w:rsidR="0072479F" w:rsidRPr="00E0028A" w:rsidRDefault="0072479F" w:rsidP="002959DC">
            <w:pPr>
              <w:rPr>
                <w:b/>
              </w:rPr>
            </w:pPr>
            <w:r w:rsidRPr="00E0028A">
              <w:rPr>
                <w:b/>
                <w:bCs/>
              </w:rPr>
              <w:t>Monitorizarea</w:t>
            </w:r>
          </w:p>
        </w:tc>
        <w:tc>
          <w:tcPr>
            <w:tcW w:w="6940" w:type="dxa"/>
          </w:tcPr>
          <w:p w14:paraId="31832921" w14:textId="3C563B14" w:rsidR="0072479F" w:rsidRPr="00E0028A" w:rsidRDefault="001922EF" w:rsidP="006B23B7">
            <w:pPr>
              <w:rPr>
                <w:color w:val="5B9BD5" w:themeColor="accent5"/>
              </w:rPr>
            </w:pPr>
            <w:r w:rsidRPr="00E0028A">
              <w:t>Monitorizați semnele și simptomele clinice. Efectuați ECG dacă alte medicamente care prelungesc intervalul QT sunt administrate concomitent.</w:t>
            </w:r>
          </w:p>
        </w:tc>
      </w:tr>
      <w:tr w:rsidR="0072479F" w:rsidRPr="00E0028A" w14:paraId="733C129D" w14:textId="77777777" w:rsidTr="00AB4C97">
        <w:tc>
          <w:tcPr>
            <w:tcW w:w="2509" w:type="dxa"/>
          </w:tcPr>
          <w:p w14:paraId="0A0F583C" w14:textId="77777777" w:rsidR="0072479F" w:rsidRPr="00E0028A" w:rsidRDefault="0072479F" w:rsidP="002959DC">
            <w:pPr>
              <w:rPr>
                <w:b/>
              </w:rPr>
            </w:pPr>
            <w:r w:rsidRPr="00E0028A">
              <w:rPr>
                <w:b/>
              </w:rPr>
              <w:t xml:space="preserve">Instruirea pacientului </w:t>
            </w:r>
          </w:p>
          <w:p w14:paraId="5F001DF7" w14:textId="065A0C07" w:rsidR="00526C8B" w:rsidRPr="00E0028A" w:rsidRDefault="00526C8B" w:rsidP="002959DC">
            <w:pPr>
              <w:rPr>
                <w:b/>
              </w:rPr>
            </w:pPr>
            <w:r w:rsidRPr="00E0028A">
              <w:rPr>
                <w:b/>
              </w:rPr>
              <w:t>și simptome de alertă</w:t>
            </w:r>
          </w:p>
        </w:tc>
        <w:tc>
          <w:tcPr>
            <w:tcW w:w="6940" w:type="dxa"/>
          </w:tcPr>
          <w:p w14:paraId="0DF789EF" w14:textId="26177B6A" w:rsidR="008E7BC4" w:rsidRPr="00E0028A" w:rsidRDefault="008E7BC4" w:rsidP="009F1DA7">
            <w:pPr>
              <w:pStyle w:val="Listparagraf"/>
              <w:numPr>
                <w:ilvl w:val="0"/>
                <w:numId w:val="630"/>
              </w:numPr>
              <w:spacing w:before="100" w:beforeAutospacing="1" w:after="100" w:afterAutospacing="1"/>
              <w:rPr>
                <w:lang w:eastAsia="ro-MD"/>
              </w:rPr>
            </w:pPr>
            <w:r w:rsidRPr="00E0028A">
              <w:rPr>
                <w:b/>
                <w:bCs/>
                <w:lang w:eastAsia="ro-MD"/>
              </w:rPr>
              <w:t>Administrare:</w:t>
            </w:r>
          </w:p>
          <w:p w14:paraId="6C734819" w14:textId="77777777" w:rsidR="008E7BC4" w:rsidRPr="00E0028A" w:rsidRDefault="008E7BC4" w:rsidP="009F1DA7">
            <w:pPr>
              <w:pStyle w:val="Listparagraf"/>
              <w:numPr>
                <w:ilvl w:val="0"/>
                <w:numId w:val="631"/>
              </w:numPr>
              <w:spacing w:before="100" w:beforeAutospacing="1" w:after="100" w:afterAutospacing="1"/>
              <w:rPr>
                <w:lang w:eastAsia="ro-MD"/>
              </w:rPr>
            </w:pPr>
            <w:r w:rsidRPr="00E0028A">
              <w:rPr>
                <w:lang w:eastAsia="ro-MD"/>
              </w:rPr>
              <w:t xml:space="preserve">Se administrează </w:t>
            </w:r>
            <w:r w:rsidRPr="00E0028A">
              <w:rPr>
                <w:b/>
                <w:bCs/>
                <w:lang w:eastAsia="ro-MD"/>
              </w:rPr>
              <w:t>împreună cu alimente</w:t>
            </w:r>
            <w:r w:rsidRPr="00E0028A">
              <w:rPr>
                <w:lang w:eastAsia="ro-MD"/>
              </w:rPr>
              <w:t xml:space="preserve"> pentru a reduce tulburările gastrice și a îmbunătăți absorbția.</w:t>
            </w:r>
          </w:p>
          <w:p w14:paraId="1DA1E2B7" w14:textId="06D391B7" w:rsidR="008E7BC4" w:rsidRPr="00E0028A" w:rsidRDefault="008E7BC4" w:rsidP="009F1DA7">
            <w:pPr>
              <w:pStyle w:val="Listparagraf"/>
              <w:numPr>
                <w:ilvl w:val="0"/>
                <w:numId w:val="630"/>
              </w:numPr>
              <w:spacing w:before="100" w:beforeAutospacing="1" w:after="100" w:afterAutospacing="1"/>
              <w:rPr>
                <w:lang w:eastAsia="ro-MD"/>
              </w:rPr>
            </w:pPr>
            <w:r w:rsidRPr="00E0028A">
              <w:rPr>
                <w:b/>
                <w:bCs/>
                <w:lang w:eastAsia="ro-MD"/>
              </w:rPr>
              <w:t>Reacții adverse așteptate:</w:t>
            </w:r>
          </w:p>
          <w:p w14:paraId="6683553A" w14:textId="77777777" w:rsidR="008E7BC4" w:rsidRPr="00E0028A" w:rsidRDefault="008E7BC4" w:rsidP="009F1DA7">
            <w:pPr>
              <w:pStyle w:val="Listparagraf"/>
              <w:numPr>
                <w:ilvl w:val="0"/>
                <w:numId w:val="632"/>
              </w:numPr>
              <w:spacing w:before="100" w:beforeAutospacing="1" w:after="100" w:afterAutospacing="1"/>
              <w:rPr>
                <w:lang w:eastAsia="ro-MD"/>
              </w:rPr>
            </w:pPr>
            <w:r w:rsidRPr="00E0028A">
              <w:rPr>
                <w:lang w:eastAsia="ro-MD"/>
              </w:rPr>
              <w:t xml:space="preserve">Poate provoca </w:t>
            </w:r>
            <w:r w:rsidRPr="00E0028A">
              <w:rPr>
                <w:b/>
                <w:bCs/>
                <w:lang w:eastAsia="ro-MD"/>
              </w:rPr>
              <w:t>colorarea pielii și secrețiilor corporale</w:t>
            </w:r>
            <w:r w:rsidRPr="00E0028A">
              <w:rPr>
                <w:lang w:eastAsia="ro-MD"/>
              </w:rPr>
              <w:t xml:space="preserve"> în nuanțe de portocaliu, roz sau brun-negricios.</w:t>
            </w:r>
          </w:p>
          <w:p w14:paraId="57698E9A" w14:textId="77777777" w:rsidR="008E7BC4" w:rsidRPr="00E0028A" w:rsidRDefault="008E7BC4" w:rsidP="009F1DA7">
            <w:pPr>
              <w:pStyle w:val="Listparagraf"/>
              <w:numPr>
                <w:ilvl w:val="0"/>
                <w:numId w:val="632"/>
              </w:numPr>
              <w:spacing w:before="100" w:beforeAutospacing="1" w:after="100" w:afterAutospacing="1"/>
              <w:rPr>
                <w:lang w:eastAsia="ro-MD"/>
              </w:rPr>
            </w:pPr>
            <w:r w:rsidRPr="00E0028A">
              <w:rPr>
                <w:lang w:eastAsia="ro-MD"/>
              </w:rPr>
              <w:t xml:space="preserve">Acest efect este reversibil după întreruperea tratamentului, însă poate persista timp de </w:t>
            </w:r>
            <w:r w:rsidRPr="00E0028A">
              <w:rPr>
                <w:b/>
                <w:bCs/>
                <w:lang w:eastAsia="ro-MD"/>
              </w:rPr>
              <w:t>luni până la ani</w:t>
            </w:r>
            <w:r w:rsidRPr="00E0028A">
              <w:rPr>
                <w:lang w:eastAsia="ro-MD"/>
              </w:rPr>
              <w:t>.</w:t>
            </w:r>
          </w:p>
          <w:p w14:paraId="07907F71" w14:textId="77777777" w:rsidR="008E7BC4" w:rsidRPr="00E0028A" w:rsidRDefault="008E7BC4" w:rsidP="009F1DA7">
            <w:pPr>
              <w:pStyle w:val="Listparagraf"/>
              <w:numPr>
                <w:ilvl w:val="0"/>
                <w:numId w:val="632"/>
              </w:numPr>
              <w:spacing w:before="100" w:beforeAutospacing="1" w:after="100" w:afterAutospacing="1"/>
              <w:rPr>
                <w:lang w:eastAsia="ro-MD"/>
              </w:rPr>
            </w:pPr>
            <w:r w:rsidRPr="00E0028A">
              <w:rPr>
                <w:lang w:eastAsia="ro-MD"/>
              </w:rPr>
              <w:t xml:space="preserve">Pacienții trebuie să evite expunerea directă la soare și să utilizeze </w:t>
            </w:r>
            <w:r w:rsidRPr="00E0028A">
              <w:rPr>
                <w:b/>
                <w:bCs/>
                <w:lang w:eastAsia="ro-MD"/>
              </w:rPr>
              <w:t xml:space="preserve">creme de </w:t>
            </w:r>
            <w:proofErr w:type="spellStart"/>
            <w:r w:rsidRPr="00E0028A">
              <w:rPr>
                <w:b/>
                <w:bCs/>
                <w:lang w:eastAsia="ro-MD"/>
              </w:rPr>
              <w:t>fotoprotecție</w:t>
            </w:r>
            <w:proofErr w:type="spellEnd"/>
            <w:r w:rsidRPr="00E0028A">
              <w:rPr>
                <w:b/>
                <w:bCs/>
                <w:lang w:eastAsia="ro-MD"/>
              </w:rPr>
              <w:t xml:space="preserve"> cu factor ridicat</w:t>
            </w:r>
            <w:r w:rsidRPr="00E0028A">
              <w:rPr>
                <w:lang w:eastAsia="ro-MD"/>
              </w:rPr>
              <w:t>.</w:t>
            </w:r>
          </w:p>
          <w:p w14:paraId="4D75CF31" w14:textId="4012B55F" w:rsidR="008E7BC4" w:rsidRPr="00E0028A" w:rsidRDefault="008E7BC4" w:rsidP="009F1DA7">
            <w:pPr>
              <w:pStyle w:val="Listparagraf"/>
              <w:numPr>
                <w:ilvl w:val="0"/>
                <w:numId w:val="630"/>
              </w:numPr>
              <w:spacing w:before="100" w:beforeAutospacing="1" w:after="100" w:afterAutospacing="1"/>
              <w:rPr>
                <w:lang w:eastAsia="ro-MD"/>
              </w:rPr>
            </w:pPr>
            <w:r w:rsidRPr="00E0028A">
              <w:rPr>
                <w:b/>
                <w:bCs/>
                <w:lang w:eastAsia="ro-MD"/>
              </w:rPr>
              <w:t>Semnale de alarmă – pacientul trebuie să informeze imediat furnizorul de servicii medicale în caz de:</w:t>
            </w:r>
          </w:p>
          <w:p w14:paraId="3B9A6D08" w14:textId="77777777" w:rsidR="008E7BC4" w:rsidRPr="00E0028A" w:rsidRDefault="008E7BC4" w:rsidP="009F1DA7">
            <w:pPr>
              <w:pStyle w:val="Listparagraf"/>
              <w:numPr>
                <w:ilvl w:val="0"/>
                <w:numId w:val="633"/>
              </w:numPr>
              <w:spacing w:before="100" w:beforeAutospacing="1" w:after="100" w:afterAutospacing="1"/>
              <w:rPr>
                <w:lang w:eastAsia="ro-MD"/>
              </w:rPr>
            </w:pPr>
            <w:r w:rsidRPr="00E0028A">
              <w:rPr>
                <w:lang w:eastAsia="ro-MD"/>
              </w:rPr>
              <w:t>Dureri abdominale;</w:t>
            </w:r>
          </w:p>
          <w:p w14:paraId="2E55AAC4" w14:textId="77777777" w:rsidR="008E7BC4" w:rsidRPr="00E0028A" w:rsidRDefault="008E7BC4" w:rsidP="009F1DA7">
            <w:pPr>
              <w:pStyle w:val="Listparagraf"/>
              <w:numPr>
                <w:ilvl w:val="0"/>
                <w:numId w:val="633"/>
              </w:numPr>
              <w:spacing w:before="100" w:beforeAutospacing="1" w:after="100" w:afterAutospacing="1"/>
              <w:rPr>
                <w:lang w:eastAsia="ro-MD"/>
              </w:rPr>
            </w:pPr>
            <w:r w:rsidRPr="00E0028A">
              <w:rPr>
                <w:lang w:eastAsia="ro-MD"/>
              </w:rPr>
              <w:t>Greață severă sau vărsături;</w:t>
            </w:r>
          </w:p>
          <w:p w14:paraId="2784F965" w14:textId="77777777" w:rsidR="008E7BC4" w:rsidRPr="00E0028A" w:rsidRDefault="008E7BC4" w:rsidP="009F1DA7">
            <w:pPr>
              <w:pStyle w:val="Listparagraf"/>
              <w:numPr>
                <w:ilvl w:val="0"/>
                <w:numId w:val="633"/>
              </w:numPr>
              <w:spacing w:before="100" w:beforeAutospacing="1" w:after="100" w:afterAutospacing="1"/>
              <w:rPr>
                <w:lang w:eastAsia="ro-MD"/>
              </w:rPr>
            </w:pPr>
            <w:r w:rsidRPr="00E0028A">
              <w:rPr>
                <w:lang w:eastAsia="ro-MD"/>
              </w:rPr>
              <w:t>Scaun de culoare neagră (melena);</w:t>
            </w:r>
          </w:p>
          <w:p w14:paraId="1AB6D5FD" w14:textId="788FC0A7" w:rsidR="0072479F" w:rsidRPr="00E0028A" w:rsidRDefault="008E7BC4" w:rsidP="009F1DA7">
            <w:pPr>
              <w:pStyle w:val="Listparagraf"/>
              <w:numPr>
                <w:ilvl w:val="0"/>
                <w:numId w:val="633"/>
              </w:numPr>
              <w:spacing w:before="100" w:beforeAutospacing="1" w:after="100" w:afterAutospacing="1"/>
              <w:rPr>
                <w:lang w:eastAsia="ro-MD"/>
              </w:rPr>
            </w:pPr>
            <w:r w:rsidRPr="00E0028A">
              <w:rPr>
                <w:lang w:eastAsia="ro-MD"/>
              </w:rPr>
              <w:t>Diaree severă.</w:t>
            </w:r>
          </w:p>
        </w:tc>
      </w:tr>
    </w:tbl>
    <w:p w14:paraId="62A30AB8" w14:textId="77777777" w:rsidR="0072479F" w:rsidRPr="00E0028A" w:rsidRDefault="0072479F" w:rsidP="002B70F4"/>
    <w:p w14:paraId="7189D10F" w14:textId="77777777" w:rsidR="00861E02" w:rsidRPr="00E0028A" w:rsidRDefault="00861E02" w:rsidP="00DB313F">
      <w:pPr>
        <w:pStyle w:val="Titlu7"/>
        <w:rPr>
          <w:i w:val="0"/>
          <w:szCs w:val="24"/>
        </w:rPr>
      </w:pPr>
    </w:p>
    <w:p w14:paraId="2B48E91A" w14:textId="77777777" w:rsidR="00261E06" w:rsidRPr="00E0028A" w:rsidRDefault="00261E06" w:rsidP="00261E06"/>
    <w:p w14:paraId="4D950FD9" w14:textId="77777777" w:rsidR="00261E06" w:rsidRPr="00E0028A" w:rsidRDefault="00261E06" w:rsidP="00261E06"/>
    <w:p w14:paraId="04666D62" w14:textId="77777777" w:rsidR="00261E06" w:rsidRPr="00E0028A" w:rsidRDefault="00261E06" w:rsidP="00261E06"/>
    <w:p w14:paraId="545A25E4" w14:textId="77777777" w:rsidR="00261E06" w:rsidRPr="00E0028A" w:rsidRDefault="00261E06" w:rsidP="00261E06"/>
    <w:p w14:paraId="3D085524" w14:textId="77777777" w:rsidR="00261E06" w:rsidRPr="00E0028A" w:rsidRDefault="00261E06" w:rsidP="00261E06"/>
    <w:p w14:paraId="2136C43B" w14:textId="77777777" w:rsidR="00261E06" w:rsidRPr="00E0028A" w:rsidRDefault="00261E06" w:rsidP="00261E06"/>
    <w:p w14:paraId="63A2DD45" w14:textId="77777777" w:rsidR="00261E06" w:rsidRPr="00E0028A" w:rsidRDefault="00261E06" w:rsidP="00261E06"/>
    <w:p w14:paraId="435C360F" w14:textId="77777777" w:rsidR="00261E06" w:rsidRPr="00E0028A" w:rsidRDefault="00261E06" w:rsidP="00261E06"/>
    <w:p w14:paraId="6EDEDFEE" w14:textId="77777777" w:rsidR="00261E06" w:rsidRPr="00E0028A" w:rsidRDefault="00261E06" w:rsidP="00261E06"/>
    <w:p w14:paraId="2D9365CD" w14:textId="77777777" w:rsidR="00261E06" w:rsidRPr="00E0028A" w:rsidRDefault="00261E06" w:rsidP="00261E06"/>
    <w:p w14:paraId="628E97A7" w14:textId="77777777" w:rsidR="00261E06" w:rsidRPr="00E0028A" w:rsidRDefault="00261E06" w:rsidP="00261E06"/>
    <w:p w14:paraId="6A2D1DE4" w14:textId="77777777" w:rsidR="00261E06" w:rsidRPr="00E0028A" w:rsidRDefault="00261E06" w:rsidP="00261E06"/>
    <w:p w14:paraId="1901BE23" w14:textId="77777777" w:rsidR="00261E06" w:rsidRPr="00E0028A" w:rsidRDefault="00261E06" w:rsidP="00261E06"/>
    <w:p w14:paraId="150C5562" w14:textId="77777777" w:rsidR="00051A7E" w:rsidRPr="00E0028A" w:rsidRDefault="00051A7E" w:rsidP="00DB313F">
      <w:pPr>
        <w:pStyle w:val="Titlu7"/>
        <w:rPr>
          <w:i w:val="0"/>
          <w:sz w:val="24"/>
          <w:szCs w:val="24"/>
        </w:rPr>
        <w:sectPr w:rsidR="00051A7E" w:rsidRPr="00E0028A" w:rsidSect="00DB515F">
          <w:pgSz w:w="11907" w:h="16840"/>
          <w:pgMar w:top="1008" w:right="1008" w:bottom="1152" w:left="1440" w:header="720" w:footer="720" w:gutter="0"/>
          <w:cols w:space="720"/>
        </w:sectPr>
      </w:pPr>
    </w:p>
    <w:p w14:paraId="0D54AF57" w14:textId="7741A3BA" w:rsidR="006934FE" w:rsidRPr="00E0028A" w:rsidRDefault="006934FE" w:rsidP="00DB313F">
      <w:pPr>
        <w:pStyle w:val="Titlu7"/>
        <w:rPr>
          <w:i w:val="0"/>
          <w:sz w:val="24"/>
          <w:szCs w:val="24"/>
        </w:rPr>
      </w:pPr>
      <w:r w:rsidRPr="00E0028A">
        <w:rPr>
          <w:i w:val="0"/>
          <w:sz w:val="24"/>
          <w:szCs w:val="24"/>
        </w:rPr>
        <w:t xml:space="preserve">Anexa </w:t>
      </w:r>
      <w:r w:rsidR="0080768B" w:rsidRPr="00E0028A">
        <w:rPr>
          <w:i w:val="0"/>
          <w:sz w:val="24"/>
          <w:szCs w:val="24"/>
        </w:rPr>
        <w:t>1</w:t>
      </w:r>
      <w:r w:rsidR="00B24F08" w:rsidRPr="00E0028A">
        <w:rPr>
          <w:i w:val="0"/>
          <w:sz w:val="24"/>
          <w:szCs w:val="24"/>
        </w:rPr>
        <w:t>4</w:t>
      </w:r>
      <w:r w:rsidRPr="00E0028A">
        <w:rPr>
          <w:i w:val="0"/>
          <w:sz w:val="24"/>
          <w:szCs w:val="24"/>
        </w:rPr>
        <w:t xml:space="preserve">. </w:t>
      </w:r>
      <w:r w:rsidR="0020458D" w:rsidRPr="00E0028A">
        <w:rPr>
          <w:i w:val="0"/>
          <w:sz w:val="24"/>
          <w:szCs w:val="24"/>
        </w:rPr>
        <w:t>Corecția</w:t>
      </w:r>
      <w:r w:rsidRPr="00E0028A">
        <w:rPr>
          <w:i w:val="0"/>
          <w:sz w:val="24"/>
          <w:szCs w:val="24"/>
        </w:rPr>
        <w:t xml:space="preserve"> tratamentului antituberculos la </w:t>
      </w:r>
      <w:r w:rsidR="0020458D" w:rsidRPr="00E0028A">
        <w:rPr>
          <w:i w:val="0"/>
          <w:sz w:val="24"/>
          <w:szCs w:val="24"/>
        </w:rPr>
        <w:t>pacienții</w:t>
      </w:r>
      <w:r w:rsidRPr="00E0028A">
        <w:rPr>
          <w:i w:val="0"/>
          <w:sz w:val="24"/>
          <w:szCs w:val="24"/>
        </w:rPr>
        <w:t xml:space="preserve"> cu </w:t>
      </w:r>
      <w:r w:rsidR="0020458D" w:rsidRPr="00E0028A">
        <w:rPr>
          <w:i w:val="0"/>
          <w:sz w:val="24"/>
          <w:szCs w:val="24"/>
        </w:rPr>
        <w:t>insuficiență</w:t>
      </w:r>
      <w:r w:rsidRPr="00E0028A">
        <w:rPr>
          <w:i w:val="0"/>
          <w:sz w:val="24"/>
          <w:szCs w:val="24"/>
        </w:rPr>
        <w:t xml:space="preserve"> renală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6934FE" w:rsidRPr="00E0028A" w14:paraId="1A0EA2B3" w14:textId="77777777">
        <w:tc>
          <w:tcPr>
            <w:tcW w:w="2660" w:type="dxa"/>
            <w:shd w:val="clear" w:color="auto" w:fill="CCCCCC"/>
          </w:tcPr>
          <w:p w14:paraId="04D75974" w14:textId="77777777" w:rsidR="006934FE" w:rsidRPr="00E0028A" w:rsidRDefault="006934FE" w:rsidP="00503E7F">
            <w:pPr>
              <w:pStyle w:val="Titlu3"/>
              <w:rPr>
                <w:lang w:val="ro-RO"/>
              </w:rPr>
            </w:pPr>
            <w:r w:rsidRPr="00E0028A">
              <w:rPr>
                <w:i w:val="0"/>
                <w:lang w:val="ro-RO"/>
              </w:rPr>
              <w:t>Medicament</w:t>
            </w:r>
          </w:p>
        </w:tc>
        <w:tc>
          <w:tcPr>
            <w:tcW w:w="6946" w:type="dxa"/>
            <w:shd w:val="clear" w:color="auto" w:fill="CCCCCC"/>
          </w:tcPr>
          <w:p w14:paraId="548F5722" w14:textId="34D2F3AA" w:rsidR="006934FE" w:rsidRPr="00E0028A" w:rsidRDefault="006934FE" w:rsidP="002D389E">
            <w:pPr>
              <w:pStyle w:val="Titlu3"/>
              <w:spacing w:before="0"/>
              <w:rPr>
                <w:i w:val="0"/>
                <w:lang w:val="ro-RO"/>
              </w:rPr>
            </w:pPr>
            <w:r w:rsidRPr="00E0028A">
              <w:rPr>
                <w:i w:val="0"/>
                <w:lang w:val="ro-RO"/>
              </w:rPr>
              <w:t xml:space="preserve">Dozele recomandate </w:t>
            </w:r>
            <w:r w:rsidR="0020458D" w:rsidRPr="00E0028A">
              <w:rPr>
                <w:i w:val="0"/>
                <w:lang w:val="ro-RO"/>
              </w:rPr>
              <w:t>și</w:t>
            </w:r>
            <w:r w:rsidRPr="00E0028A">
              <w:rPr>
                <w:i w:val="0"/>
                <w:lang w:val="ro-RO"/>
              </w:rPr>
              <w:t xml:space="preserve"> </w:t>
            </w:r>
            <w:r w:rsidR="0020458D" w:rsidRPr="00E0028A">
              <w:rPr>
                <w:i w:val="0"/>
                <w:lang w:val="ro-RO"/>
              </w:rPr>
              <w:t>frecvența</w:t>
            </w:r>
            <w:r w:rsidRPr="00E0028A">
              <w:rPr>
                <w:i w:val="0"/>
                <w:lang w:val="ro-RO"/>
              </w:rPr>
              <w:t xml:space="preserve"> administrării la </w:t>
            </w:r>
            <w:r w:rsidR="0020458D" w:rsidRPr="00E0028A">
              <w:rPr>
                <w:i w:val="0"/>
                <w:lang w:val="ro-RO"/>
              </w:rPr>
              <w:t>pacienții</w:t>
            </w:r>
            <w:r w:rsidRPr="00E0028A">
              <w:rPr>
                <w:i w:val="0"/>
                <w:lang w:val="ro-RO"/>
              </w:rPr>
              <w:t xml:space="preserve"> cu </w:t>
            </w:r>
            <w:proofErr w:type="spellStart"/>
            <w:r w:rsidRPr="00E0028A">
              <w:rPr>
                <w:i w:val="0"/>
                <w:lang w:val="ro-RO"/>
              </w:rPr>
              <w:t>clearance</w:t>
            </w:r>
            <w:proofErr w:type="spellEnd"/>
            <w:r w:rsidRPr="00E0028A">
              <w:rPr>
                <w:i w:val="0"/>
                <w:lang w:val="ro-RO"/>
              </w:rPr>
              <w:t xml:space="preserve">-ul &lt;30 ml/min sau la cei </w:t>
            </w:r>
            <w:r w:rsidR="0020458D" w:rsidRPr="00E0028A">
              <w:rPr>
                <w:i w:val="0"/>
                <w:lang w:val="ro-RO"/>
              </w:rPr>
              <w:t>aflați</w:t>
            </w:r>
            <w:r w:rsidRPr="00E0028A">
              <w:rPr>
                <w:i w:val="0"/>
                <w:lang w:val="ro-RO"/>
              </w:rPr>
              <w:t xml:space="preserve"> la hemodializă </w:t>
            </w:r>
          </w:p>
        </w:tc>
      </w:tr>
      <w:tr w:rsidR="006934FE" w:rsidRPr="00E0028A" w14:paraId="14B52FC1" w14:textId="77777777">
        <w:tc>
          <w:tcPr>
            <w:tcW w:w="2660" w:type="dxa"/>
          </w:tcPr>
          <w:p w14:paraId="3E845D5B" w14:textId="70AD0385" w:rsidR="006934FE" w:rsidRPr="00E0028A" w:rsidRDefault="00A21F2B" w:rsidP="002D389E">
            <w:pPr>
              <w:rPr>
                <w:b/>
              </w:rPr>
            </w:pPr>
            <w:r w:rsidRPr="00E0028A">
              <w:rPr>
                <w:b/>
                <w:color w:val="000000" w:themeColor="text1"/>
              </w:rPr>
              <w:t>Isoniazidum</w:t>
            </w:r>
            <w:r w:rsidR="00E02082" w:rsidRPr="00E0028A">
              <w:rPr>
                <w:b/>
              </w:rPr>
              <w:t>*</w:t>
            </w:r>
          </w:p>
        </w:tc>
        <w:tc>
          <w:tcPr>
            <w:tcW w:w="6946" w:type="dxa"/>
          </w:tcPr>
          <w:p w14:paraId="76FE4BF7" w14:textId="7C0699B7" w:rsidR="006934FE" w:rsidRPr="00E0028A" w:rsidRDefault="006934FE" w:rsidP="002D389E">
            <w:r w:rsidRPr="00E0028A">
              <w:t xml:space="preserve">Nu necesită ajustarea dozei </w:t>
            </w:r>
            <w:r w:rsidR="0020458D" w:rsidRPr="00E0028A">
              <w:t>și</w:t>
            </w:r>
            <w:r w:rsidRPr="00E0028A">
              <w:t xml:space="preserve"> </w:t>
            </w:r>
            <w:r w:rsidR="0020458D" w:rsidRPr="00E0028A">
              <w:t>frecvenței</w:t>
            </w:r>
            <w:r w:rsidRPr="00E0028A">
              <w:t xml:space="preserve"> de administrare</w:t>
            </w:r>
            <w:r w:rsidR="00436066" w:rsidRPr="00E0028A">
              <w:t>.</w:t>
            </w:r>
          </w:p>
        </w:tc>
      </w:tr>
      <w:tr w:rsidR="006934FE" w:rsidRPr="00E0028A" w14:paraId="5AF57840" w14:textId="77777777">
        <w:tc>
          <w:tcPr>
            <w:tcW w:w="2660" w:type="dxa"/>
          </w:tcPr>
          <w:p w14:paraId="05F5BDAF" w14:textId="7C92737F" w:rsidR="006934FE" w:rsidRPr="00E0028A" w:rsidRDefault="0066616E" w:rsidP="002D389E">
            <w:pPr>
              <w:rPr>
                <w:b/>
              </w:rPr>
            </w:pPr>
            <w:r w:rsidRPr="00E0028A">
              <w:rPr>
                <w:b/>
              </w:rPr>
              <w:t>Rifampicinum*</w:t>
            </w:r>
          </w:p>
        </w:tc>
        <w:tc>
          <w:tcPr>
            <w:tcW w:w="6946" w:type="dxa"/>
          </w:tcPr>
          <w:p w14:paraId="3F7A8963" w14:textId="6109DC6C" w:rsidR="006934FE" w:rsidRPr="00E0028A" w:rsidRDefault="006934FE" w:rsidP="002D389E">
            <w:r w:rsidRPr="00E0028A">
              <w:t xml:space="preserve">Nu necesită ajustarea dozei </w:t>
            </w:r>
            <w:r w:rsidR="0020458D" w:rsidRPr="00E0028A">
              <w:t>și</w:t>
            </w:r>
            <w:r w:rsidRPr="00E0028A">
              <w:t xml:space="preserve"> </w:t>
            </w:r>
            <w:r w:rsidR="0020458D" w:rsidRPr="00E0028A">
              <w:t>frecvenței</w:t>
            </w:r>
            <w:r w:rsidRPr="00E0028A">
              <w:t xml:space="preserve"> de administrare</w:t>
            </w:r>
            <w:r w:rsidR="00436066" w:rsidRPr="00E0028A">
              <w:t>.</w:t>
            </w:r>
          </w:p>
        </w:tc>
      </w:tr>
      <w:tr w:rsidR="006934FE" w:rsidRPr="00E0028A" w14:paraId="65B9DCF3" w14:textId="77777777">
        <w:tc>
          <w:tcPr>
            <w:tcW w:w="2660" w:type="dxa"/>
          </w:tcPr>
          <w:p w14:paraId="16130E90" w14:textId="730932A4" w:rsidR="006934FE" w:rsidRPr="00E0028A" w:rsidRDefault="00152545" w:rsidP="002D389E">
            <w:pPr>
              <w:rPr>
                <w:b/>
              </w:rPr>
            </w:pPr>
            <w:r w:rsidRPr="00E0028A">
              <w:rPr>
                <w:b/>
              </w:rPr>
              <w:t>Pyrazinamidum</w:t>
            </w:r>
          </w:p>
        </w:tc>
        <w:tc>
          <w:tcPr>
            <w:tcW w:w="6946" w:type="dxa"/>
          </w:tcPr>
          <w:p w14:paraId="74225F95" w14:textId="77777777" w:rsidR="006934FE" w:rsidRPr="00E0028A" w:rsidRDefault="006934FE" w:rsidP="002D389E">
            <w:r w:rsidRPr="00E0028A">
              <w:t>Doza de 25-35</w:t>
            </w:r>
            <w:r w:rsidR="00BE260E" w:rsidRPr="00E0028A">
              <w:t xml:space="preserve"> </w:t>
            </w:r>
            <w:r w:rsidRPr="00E0028A">
              <w:t xml:space="preserve">mg/kg, de </w:t>
            </w:r>
            <w:r w:rsidR="002D389E" w:rsidRPr="00E0028A">
              <w:t>3</w:t>
            </w:r>
            <w:r w:rsidRPr="00E0028A">
              <w:t xml:space="preserve"> ori pe săptămână</w:t>
            </w:r>
            <w:r w:rsidR="00436066" w:rsidRPr="00E0028A">
              <w:t>.</w:t>
            </w:r>
          </w:p>
        </w:tc>
      </w:tr>
      <w:tr w:rsidR="006934FE" w:rsidRPr="00E0028A" w14:paraId="4E002B40" w14:textId="77777777">
        <w:tc>
          <w:tcPr>
            <w:tcW w:w="2660" w:type="dxa"/>
          </w:tcPr>
          <w:p w14:paraId="265E4001" w14:textId="72D74C28" w:rsidR="006934FE" w:rsidRPr="00E0028A" w:rsidRDefault="004E1017" w:rsidP="002D389E">
            <w:pPr>
              <w:rPr>
                <w:b/>
              </w:rPr>
            </w:pPr>
            <w:r w:rsidRPr="00E0028A">
              <w:rPr>
                <w:b/>
                <w:color w:val="000000" w:themeColor="text1"/>
              </w:rPr>
              <w:t>Ethambutolum</w:t>
            </w:r>
          </w:p>
        </w:tc>
        <w:tc>
          <w:tcPr>
            <w:tcW w:w="6946" w:type="dxa"/>
          </w:tcPr>
          <w:p w14:paraId="08CA2528" w14:textId="77777777" w:rsidR="006934FE" w:rsidRPr="00E0028A" w:rsidRDefault="006934FE" w:rsidP="002D389E">
            <w:r w:rsidRPr="00E0028A">
              <w:t>Doza de 15-25</w:t>
            </w:r>
            <w:r w:rsidR="00BE260E" w:rsidRPr="00E0028A">
              <w:t xml:space="preserve"> </w:t>
            </w:r>
            <w:r w:rsidRPr="00E0028A">
              <w:t xml:space="preserve">mg/kg, de </w:t>
            </w:r>
            <w:r w:rsidR="002D389E" w:rsidRPr="00E0028A">
              <w:t>3</w:t>
            </w:r>
            <w:r w:rsidRPr="00E0028A">
              <w:t xml:space="preserve"> ori pe săptămână</w:t>
            </w:r>
            <w:r w:rsidR="00436066" w:rsidRPr="00E0028A">
              <w:t>.</w:t>
            </w:r>
          </w:p>
        </w:tc>
      </w:tr>
      <w:tr w:rsidR="006934FE" w:rsidRPr="00E0028A" w14:paraId="54F7F104" w14:textId="77777777">
        <w:tc>
          <w:tcPr>
            <w:tcW w:w="2660" w:type="dxa"/>
          </w:tcPr>
          <w:p w14:paraId="7788072B" w14:textId="2277168A" w:rsidR="006934FE" w:rsidRPr="00E0028A" w:rsidRDefault="00BE6494" w:rsidP="002D389E">
            <w:pPr>
              <w:rPr>
                <w:b/>
              </w:rPr>
            </w:pPr>
            <w:r>
              <w:rPr>
                <w:b/>
              </w:rPr>
              <w:t>Rifabutinum*</w:t>
            </w:r>
          </w:p>
        </w:tc>
        <w:tc>
          <w:tcPr>
            <w:tcW w:w="6946" w:type="dxa"/>
          </w:tcPr>
          <w:p w14:paraId="3888036B" w14:textId="525A0016" w:rsidR="006934FE" w:rsidRPr="00E0028A" w:rsidRDefault="006934FE" w:rsidP="002D389E">
            <w:r w:rsidRPr="00E0028A">
              <w:t xml:space="preserve">Dozele uzuale pot fi administrate, dacă este posibil de monitorizat </w:t>
            </w:r>
            <w:r w:rsidR="0020458D" w:rsidRPr="00E0028A">
              <w:t>concentrația</w:t>
            </w:r>
            <w:r w:rsidRPr="00E0028A">
              <w:t xml:space="preserve"> pentru a evita toxicitatea</w:t>
            </w:r>
          </w:p>
        </w:tc>
      </w:tr>
      <w:tr w:rsidR="006934FE" w:rsidRPr="00E0028A" w14:paraId="1488F4A3" w14:textId="77777777">
        <w:tc>
          <w:tcPr>
            <w:tcW w:w="2660" w:type="dxa"/>
          </w:tcPr>
          <w:p w14:paraId="46E61BCA" w14:textId="29636E3B" w:rsidR="006934FE" w:rsidRPr="00E0028A" w:rsidRDefault="00CC4E77" w:rsidP="002D389E">
            <w:pPr>
              <w:rPr>
                <w:b/>
              </w:rPr>
            </w:pPr>
            <w:r w:rsidRPr="00E0028A">
              <w:rPr>
                <w:b/>
              </w:rPr>
              <w:t>Rifapentinum*</w:t>
            </w:r>
          </w:p>
        </w:tc>
        <w:tc>
          <w:tcPr>
            <w:tcW w:w="6946" w:type="dxa"/>
          </w:tcPr>
          <w:p w14:paraId="04C4FF76" w14:textId="7300CDB7" w:rsidR="006934FE" w:rsidRPr="00E0028A" w:rsidRDefault="006934FE" w:rsidP="002D389E">
            <w:r w:rsidRPr="00E0028A">
              <w:t xml:space="preserve">Nu necesită ajustarea dozei </w:t>
            </w:r>
            <w:r w:rsidR="0020458D" w:rsidRPr="00E0028A">
              <w:t>și</w:t>
            </w:r>
            <w:r w:rsidRPr="00E0028A">
              <w:t xml:space="preserve"> </w:t>
            </w:r>
            <w:r w:rsidR="0020458D" w:rsidRPr="00E0028A">
              <w:t>frecvenței</w:t>
            </w:r>
            <w:r w:rsidRPr="00E0028A">
              <w:t xml:space="preserve"> de administrare</w:t>
            </w:r>
            <w:r w:rsidR="00436066" w:rsidRPr="00E0028A">
              <w:t>.</w:t>
            </w:r>
          </w:p>
        </w:tc>
      </w:tr>
      <w:tr w:rsidR="006934FE" w:rsidRPr="00E0028A" w14:paraId="71153919" w14:textId="77777777">
        <w:tc>
          <w:tcPr>
            <w:tcW w:w="2660" w:type="dxa"/>
          </w:tcPr>
          <w:p w14:paraId="651DCF7A" w14:textId="14B71537" w:rsidR="006934FE" w:rsidRPr="00E0028A" w:rsidRDefault="00CC4E77">
            <w:pPr>
              <w:rPr>
                <w:b/>
              </w:rPr>
            </w:pPr>
            <w:r w:rsidRPr="00E0028A">
              <w:rPr>
                <w:b/>
              </w:rPr>
              <w:t>Streptomycinum*</w:t>
            </w:r>
          </w:p>
        </w:tc>
        <w:tc>
          <w:tcPr>
            <w:tcW w:w="6946" w:type="dxa"/>
          </w:tcPr>
          <w:p w14:paraId="43AD795A" w14:textId="77777777" w:rsidR="006934FE" w:rsidRPr="00E0028A" w:rsidRDefault="006934FE" w:rsidP="002D389E">
            <w:r w:rsidRPr="00E0028A">
              <w:t>Doza de 15-25</w:t>
            </w:r>
            <w:r w:rsidR="00BE260E" w:rsidRPr="00E0028A">
              <w:t xml:space="preserve"> </w:t>
            </w:r>
            <w:r w:rsidRPr="00E0028A">
              <w:t xml:space="preserve">mg/kg, de </w:t>
            </w:r>
            <w:r w:rsidR="002D389E" w:rsidRPr="00E0028A">
              <w:t>2</w:t>
            </w:r>
            <w:r w:rsidRPr="00E0028A">
              <w:t xml:space="preserve"> sau </w:t>
            </w:r>
            <w:r w:rsidR="002D389E" w:rsidRPr="00E0028A">
              <w:t>3</w:t>
            </w:r>
            <w:r w:rsidRPr="00E0028A">
              <w:t xml:space="preserve"> ori pe  săptămână</w:t>
            </w:r>
            <w:r w:rsidR="00436066" w:rsidRPr="00E0028A">
              <w:t>.</w:t>
            </w:r>
          </w:p>
        </w:tc>
      </w:tr>
      <w:tr w:rsidR="006934FE" w:rsidRPr="00E0028A" w14:paraId="3130AB66" w14:textId="77777777">
        <w:tc>
          <w:tcPr>
            <w:tcW w:w="2660" w:type="dxa"/>
          </w:tcPr>
          <w:p w14:paraId="563C7841" w14:textId="4DA87B68" w:rsidR="006934FE" w:rsidRPr="00E0028A" w:rsidRDefault="00F82165" w:rsidP="002D389E">
            <w:pPr>
              <w:rPr>
                <w:b/>
              </w:rPr>
            </w:pPr>
            <w:r>
              <w:rPr>
                <w:b/>
              </w:rPr>
              <w:t>Capreomycinum*</w:t>
            </w:r>
          </w:p>
        </w:tc>
        <w:tc>
          <w:tcPr>
            <w:tcW w:w="6946" w:type="dxa"/>
          </w:tcPr>
          <w:p w14:paraId="68DE3F56" w14:textId="77777777" w:rsidR="006934FE" w:rsidRPr="00E0028A" w:rsidRDefault="006934FE" w:rsidP="002D389E">
            <w:r w:rsidRPr="00E0028A">
              <w:t>Doza de 15-25</w:t>
            </w:r>
            <w:r w:rsidR="00BE260E" w:rsidRPr="00E0028A">
              <w:t xml:space="preserve"> </w:t>
            </w:r>
            <w:r w:rsidRPr="00E0028A">
              <w:t xml:space="preserve">mg/kg, de </w:t>
            </w:r>
            <w:r w:rsidR="002D389E" w:rsidRPr="00E0028A">
              <w:t>2</w:t>
            </w:r>
            <w:r w:rsidRPr="00E0028A">
              <w:t xml:space="preserve"> sau </w:t>
            </w:r>
            <w:r w:rsidR="002D389E" w:rsidRPr="00E0028A">
              <w:t>3</w:t>
            </w:r>
            <w:r w:rsidRPr="00E0028A">
              <w:t>ori pe  săptămână</w:t>
            </w:r>
            <w:r w:rsidR="00436066" w:rsidRPr="00E0028A">
              <w:t>.</w:t>
            </w:r>
          </w:p>
        </w:tc>
      </w:tr>
      <w:tr w:rsidR="006934FE" w:rsidRPr="00E0028A" w14:paraId="288312A1" w14:textId="77777777">
        <w:tc>
          <w:tcPr>
            <w:tcW w:w="2660" w:type="dxa"/>
          </w:tcPr>
          <w:p w14:paraId="332C23C6" w14:textId="613353F5" w:rsidR="006934FE" w:rsidRPr="00E0028A" w:rsidRDefault="00DC351D">
            <w:pPr>
              <w:rPr>
                <w:b/>
              </w:rPr>
            </w:pPr>
            <w:proofErr w:type="spellStart"/>
            <w:r w:rsidRPr="00E0028A">
              <w:rPr>
                <w:b/>
              </w:rPr>
              <w:t>Kanamycinum</w:t>
            </w:r>
            <w:proofErr w:type="spellEnd"/>
            <w:r w:rsidRPr="00E0028A">
              <w:rPr>
                <w:b/>
              </w:rPr>
              <w:t>*</w:t>
            </w:r>
          </w:p>
        </w:tc>
        <w:tc>
          <w:tcPr>
            <w:tcW w:w="6946" w:type="dxa"/>
          </w:tcPr>
          <w:p w14:paraId="3F6533DA" w14:textId="77777777" w:rsidR="006934FE" w:rsidRPr="00E0028A" w:rsidRDefault="006934FE" w:rsidP="002D389E">
            <w:r w:rsidRPr="00E0028A">
              <w:t>Doza de 15-25</w:t>
            </w:r>
            <w:r w:rsidR="00BE260E" w:rsidRPr="00E0028A">
              <w:t xml:space="preserve"> </w:t>
            </w:r>
            <w:r w:rsidRPr="00E0028A">
              <w:t xml:space="preserve">mg/kg, de </w:t>
            </w:r>
            <w:r w:rsidR="002D389E" w:rsidRPr="00E0028A">
              <w:t>2</w:t>
            </w:r>
            <w:r w:rsidRPr="00E0028A">
              <w:t xml:space="preserve"> sau </w:t>
            </w:r>
            <w:r w:rsidR="002D389E" w:rsidRPr="00E0028A">
              <w:t>3</w:t>
            </w:r>
            <w:r w:rsidRPr="00E0028A">
              <w:t xml:space="preserve"> ori pe  săptămână</w:t>
            </w:r>
            <w:r w:rsidR="00436066" w:rsidRPr="00E0028A">
              <w:t>.</w:t>
            </w:r>
          </w:p>
        </w:tc>
      </w:tr>
      <w:tr w:rsidR="006934FE" w:rsidRPr="00E0028A" w14:paraId="7BCA119E" w14:textId="77777777">
        <w:tc>
          <w:tcPr>
            <w:tcW w:w="2660" w:type="dxa"/>
          </w:tcPr>
          <w:p w14:paraId="476E7B90" w14:textId="7D12C941" w:rsidR="006934FE" w:rsidRPr="00E0028A" w:rsidRDefault="004F157C" w:rsidP="002D389E">
            <w:pPr>
              <w:rPr>
                <w:b/>
              </w:rPr>
            </w:pPr>
            <w:r w:rsidRPr="00E0028A">
              <w:rPr>
                <w:b/>
                <w:color w:val="000000" w:themeColor="text1"/>
              </w:rPr>
              <w:t>Amikacinum</w:t>
            </w:r>
          </w:p>
        </w:tc>
        <w:tc>
          <w:tcPr>
            <w:tcW w:w="6946" w:type="dxa"/>
          </w:tcPr>
          <w:p w14:paraId="74870B51" w14:textId="77777777" w:rsidR="006934FE" w:rsidRPr="00E0028A" w:rsidRDefault="006934FE" w:rsidP="002D389E">
            <w:r w:rsidRPr="00E0028A">
              <w:t>Doza de 15-25</w:t>
            </w:r>
            <w:r w:rsidR="00BE260E" w:rsidRPr="00E0028A">
              <w:t xml:space="preserve"> </w:t>
            </w:r>
            <w:r w:rsidRPr="00E0028A">
              <w:t xml:space="preserve">mg/kg, de </w:t>
            </w:r>
            <w:r w:rsidR="002D389E" w:rsidRPr="00E0028A">
              <w:t>2</w:t>
            </w:r>
            <w:r w:rsidRPr="00E0028A">
              <w:t xml:space="preserve"> sau </w:t>
            </w:r>
            <w:r w:rsidR="002D389E" w:rsidRPr="00E0028A">
              <w:t>3</w:t>
            </w:r>
            <w:r w:rsidRPr="00E0028A">
              <w:t xml:space="preserve"> ori pe săptămână</w:t>
            </w:r>
            <w:r w:rsidR="00436066" w:rsidRPr="00E0028A">
              <w:t>.</w:t>
            </w:r>
          </w:p>
        </w:tc>
      </w:tr>
      <w:tr w:rsidR="006934FE" w:rsidRPr="00E0028A" w14:paraId="56387296" w14:textId="77777777">
        <w:tc>
          <w:tcPr>
            <w:tcW w:w="2660" w:type="dxa"/>
          </w:tcPr>
          <w:p w14:paraId="1212C985" w14:textId="5ABBA804" w:rsidR="006934FE" w:rsidRPr="00E0028A" w:rsidRDefault="00152545" w:rsidP="002D389E">
            <w:pPr>
              <w:rPr>
                <w:b/>
              </w:rPr>
            </w:pPr>
            <w:proofErr w:type="spellStart"/>
            <w:r w:rsidRPr="00E0028A">
              <w:rPr>
                <w:b/>
              </w:rPr>
              <w:t>Ofloxacinum</w:t>
            </w:r>
            <w:proofErr w:type="spellEnd"/>
          </w:p>
        </w:tc>
        <w:tc>
          <w:tcPr>
            <w:tcW w:w="6946" w:type="dxa"/>
          </w:tcPr>
          <w:p w14:paraId="75C9B52D" w14:textId="77777777" w:rsidR="006934FE" w:rsidRPr="00E0028A" w:rsidRDefault="006934FE" w:rsidP="002D389E">
            <w:r w:rsidRPr="00E0028A">
              <w:t>Doza de 600-800</w:t>
            </w:r>
            <w:r w:rsidR="00BE260E" w:rsidRPr="00E0028A">
              <w:t xml:space="preserve"> </w:t>
            </w:r>
            <w:r w:rsidRPr="00E0028A">
              <w:t xml:space="preserve">mg, de </w:t>
            </w:r>
            <w:r w:rsidR="002D389E" w:rsidRPr="00E0028A">
              <w:t>3</w:t>
            </w:r>
            <w:r w:rsidRPr="00E0028A">
              <w:t xml:space="preserve"> ori pe săptămână</w:t>
            </w:r>
            <w:r w:rsidR="00436066" w:rsidRPr="00E0028A">
              <w:t>.</w:t>
            </w:r>
          </w:p>
        </w:tc>
      </w:tr>
      <w:tr w:rsidR="006934FE" w:rsidRPr="00E0028A" w14:paraId="081F820F" w14:textId="77777777">
        <w:tc>
          <w:tcPr>
            <w:tcW w:w="2660" w:type="dxa"/>
          </w:tcPr>
          <w:p w14:paraId="4E90CC6B" w14:textId="12CFAB5B" w:rsidR="006934FE" w:rsidRPr="00E0028A" w:rsidRDefault="00615635" w:rsidP="002D389E">
            <w:pPr>
              <w:rPr>
                <w:b/>
              </w:rPr>
            </w:pPr>
            <w:r w:rsidRPr="00E0028A">
              <w:rPr>
                <w:b/>
                <w:color w:val="000000" w:themeColor="text1"/>
              </w:rPr>
              <w:t>Levofloxacinum</w:t>
            </w:r>
          </w:p>
        </w:tc>
        <w:tc>
          <w:tcPr>
            <w:tcW w:w="6946" w:type="dxa"/>
          </w:tcPr>
          <w:p w14:paraId="23FEFC3D" w14:textId="77777777" w:rsidR="006934FE" w:rsidRPr="00E0028A" w:rsidRDefault="006934FE" w:rsidP="002D389E">
            <w:r w:rsidRPr="00E0028A">
              <w:t>Doza de 750-1000</w:t>
            </w:r>
            <w:r w:rsidR="00BE260E" w:rsidRPr="00E0028A">
              <w:t xml:space="preserve"> </w:t>
            </w:r>
            <w:r w:rsidRPr="00E0028A">
              <w:t xml:space="preserve">mg, de </w:t>
            </w:r>
            <w:r w:rsidR="002D389E" w:rsidRPr="00E0028A">
              <w:t>3</w:t>
            </w:r>
            <w:r w:rsidRPr="00E0028A">
              <w:t xml:space="preserve"> ori pe săptămână</w:t>
            </w:r>
            <w:r w:rsidR="00436066" w:rsidRPr="00E0028A">
              <w:t>.</w:t>
            </w:r>
          </w:p>
        </w:tc>
      </w:tr>
      <w:tr w:rsidR="006934FE" w:rsidRPr="00E0028A" w14:paraId="0301B81C" w14:textId="77777777">
        <w:tc>
          <w:tcPr>
            <w:tcW w:w="2660" w:type="dxa"/>
          </w:tcPr>
          <w:p w14:paraId="3BCD4162" w14:textId="07B19B39" w:rsidR="006934FE" w:rsidRPr="00E0028A" w:rsidRDefault="00263CE6" w:rsidP="002D389E">
            <w:pPr>
              <w:rPr>
                <w:b/>
              </w:rPr>
            </w:pPr>
            <w:r w:rsidRPr="00E0028A">
              <w:rPr>
                <w:b/>
                <w:color w:val="000000" w:themeColor="text1"/>
              </w:rPr>
              <w:t>Moxifloxacinum</w:t>
            </w:r>
          </w:p>
        </w:tc>
        <w:tc>
          <w:tcPr>
            <w:tcW w:w="6946" w:type="dxa"/>
          </w:tcPr>
          <w:p w14:paraId="4C520E77" w14:textId="4F9BB387" w:rsidR="006934FE" w:rsidRPr="00E0028A" w:rsidRDefault="006934FE" w:rsidP="002D389E">
            <w:r w:rsidRPr="00E0028A">
              <w:t xml:space="preserve">Nu necesită ajustarea dozei </w:t>
            </w:r>
            <w:r w:rsidR="0020458D" w:rsidRPr="00E0028A">
              <w:t>și</w:t>
            </w:r>
            <w:r w:rsidRPr="00E0028A">
              <w:t xml:space="preserve"> </w:t>
            </w:r>
            <w:r w:rsidR="0020458D" w:rsidRPr="00E0028A">
              <w:t>frecvenței</w:t>
            </w:r>
            <w:r w:rsidRPr="00E0028A">
              <w:t xml:space="preserve"> de administrare</w:t>
            </w:r>
            <w:r w:rsidR="00436066" w:rsidRPr="00E0028A">
              <w:t>.</w:t>
            </w:r>
          </w:p>
        </w:tc>
      </w:tr>
      <w:tr w:rsidR="006934FE" w:rsidRPr="00E0028A" w14:paraId="527008F3" w14:textId="77777777">
        <w:tc>
          <w:tcPr>
            <w:tcW w:w="2660" w:type="dxa"/>
          </w:tcPr>
          <w:p w14:paraId="7400CB95" w14:textId="5393255D" w:rsidR="006934FE" w:rsidRPr="00E0028A" w:rsidRDefault="00BE6494" w:rsidP="002D389E">
            <w:pPr>
              <w:rPr>
                <w:b/>
              </w:rPr>
            </w:pPr>
            <w:r>
              <w:rPr>
                <w:b/>
              </w:rPr>
              <w:t>Gatifloxacinum*</w:t>
            </w:r>
          </w:p>
        </w:tc>
        <w:tc>
          <w:tcPr>
            <w:tcW w:w="6946" w:type="dxa"/>
          </w:tcPr>
          <w:p w14:paraId="5D8F02EC" w14:textId="77777777" w:rsidR="006934FE" w:rsidRPr="00E0028A" w:rsidRDefault="006934FE" w:rsidP="002D389E">
            <w:r w:rsidRPr="00E0028A">
              <w:t>Doza de 400</w:t>
            </w:r>
            <w:r w:rsidR="00BE260E" w:rsidRPr="00E0028A">
              <w:t xml:space="preserve"> </w:t>
            </w:r>
            <w:r w:rsidRPr="00E0028A">
              <w:t xml:space="preserve">mg, de </w:t>
            </w:r>
            <w:r w:rsidR="002D389E" w:rsidRPr="00E0028A">
              <w:t>3</w:t>
            </w:r>
            <w:r w:rsidRPr="00E0028A">
              <w:t>ori pe săptăm</w:t>
            </w:r>
            <w:r w:rsidR="00C94CBE" w:rsidRPr="00E0028A">
              <w:t>â</w:t>
            </w:r>
            <w:r w:rsidRPr="00E0028A">
              <w:t>nă</w:t>
            </w:r>
            <w:r w:rsidR="00436066" w:rsidRPr="00E0028A">
              <w:t>.</w:t>
            </w:r>
          </w:p>
        </w:tc>
      </w:tr>
      <w:tr w:rsidR="006934FE" w:rsidRPr="00E0028A" w14:paraId="6C428ABB" w14:textId="77777777">
        <w:tc>
          <w:tcPr>
            <w:tcW w:w="2660" w:type="dxa"/>
          </w:tcPr>
          <w:p w14:paraId="2F143DBA" w14:textId="4383E6AD" w:rsidR="006934FE" w:rsidRPr="00E0028A" w:rsidRDefault="009B7159" w:rsidP="002D389E">
            <w:pPr>
              <w:rPr>
                <w:b/>
              </w:rPr>
            </w:pPr>
            <w:r>
              <w:rPr>
                <w:b/>
              </w:rPr>
              <w:t>Cycloserinum</w:t>
            </w:r>
          </w:p>
        </w:tc>
        <w:tc>
          <w:tcPr>
            <w:tcW w:w="6946" w:type="dxa"/>
          </w:tcPr>
          <w:p w14:paraId="3690CE2E" w14:textId="77777777" w:rsidR="006934FE" w:rsidRPr="00E0028A" w:rsidRDefault="006934FE" w:rsidP="002D389E">
            <w:r w:rsidRPr="00E0028A">
              <w:t>250 mg zilnic sau 500</w:t>
            </w:r>
            <w:r w:rsidR="00BE260E" w:rsidRPr="00E0028A">
              <w:t xml:space="preserve"> </w:t>
            </w:r>
            <w:r w:rsidRPr="00E0028A">
              <w:t xml:space="preserve">mg, de </w:t>
            </w:r>
            <w:r w:rsidR="002D389E" w:rsidRPr="00E0028A">
              <w:t>3</w:t>
            </w:r>
            <w:r w:rsidRPr="00E0028A">
              <w:t>ori pe săptăm</w:t>
            </w:r>
            <w:r w:rsidR="00C94CBE" w:rsidRPr="00E0028A">
              <w:t>â</w:t>
            </w:r>
            <w:r w:rsidRPr="00E0028A">
              <w:t>nă</w:t>
            </w:r>
            <w:r w:rsidR="00436066" w:rsidRPr="00E0028A">
              <w:t>.</w:t>
            </w:r>
          </w:p>
        </w:tc>
      </w:tr>
      <w:tr w:rsidR="006934FE" w:rsidRPr="00E0028A" w14:paraId="53B51FA9" w14:textId="77777777">
        <w:tc>
          <w:tcPr>
            <w:tcW w:w="2660" w:type="dxa"/>
          </w:tcPr>
          <w:p w14:paraId="4FD127D6" w14:textId="36B0A862" w:rsidR="006934FE" w:rsidRPr="00E0028A" w:rsidRDefault="00CA0098">
            <w:pPr>
              <w:rPr>
                <w:b/>
              </w:rPr>
            </w:pPr>
            <w:r w:rsidRPr="00E0028A">
              <w:rPr>
                <w:b/>
              </w:rPr>
              <w:t>Terizidonum*</w:t>
            </w:r>
            <w:r w:rsidR="006934FE" w:rsidRPr="00E0028A">
              <w:rPr>
                <w:b/>
              </w:rPr>
              <w:t xml:space="preserve"> </w:t>
            </w:r>
          </w:p>
        </w:tc>
        <w:tc>
          <w:tcPr>
            <w:tcW w:w="6946" w:type="dxa"/>
          </w:tcPr>
          <w:p w14:paraId="25F218FB" w14:textId="77777777" w:rsidR="006934FE" w:rsidRPr="00E0028A" w:rsidRDefault="006934FE" w:rsidP="002D389E">
            <w:r w:rsidRPr="00E0028A">
              <w:t>Recomandări nu sunt elaborate</w:t>
            </w:r>
            <w:r w:rsidR="00436066" w:rsidRPr="00E0028A">
              <w:t>.</w:t>
            </w:r>
          </w:p>
        </w:tc>
      </w:tr>
      <w:tr w:rsidR="006934FE" w:rsidRPr="00E0028A" w14:paraId="6B499D26" w14:textId="77777777">
        <w:tc>
          <w:tcPr>
            <w:tcW w:w="2660" w:type="dxa"/>
          </w:tcPr>
          <w:p w14:paraId="668C855C" w14:textId="345645B8" w:rsidR="006934FE" w:rsidRPr="00E0028A" w:rsidRDefault="00DB19F3">
            <w:pPr>
              <w:rPr>
                <w:b/>
              </w:rPr>
            </w:pPr>
            <w:r w:rsidRPr="00E0028A">
              <w:rPr>
                <w:b/>
              </w:rPr>
              <w:t>Protionamidum*</w:t>
            </w:r>
          </w:p>
        </w:tc>
        <w:tc>
          <w:tcPr>
            <w:tcW w:w="6946" w:type="dxa"/>
          </w:tcPr>
          <w:p w14:paraId="37E51B00" w14:textId="5FCB3329" w:rsidR="006934FE" w:rsidRPr="00E0028A" w:rsidRDefault="006934FE" w:rsidP="002D389E">
            <w:r w:rsidRPr="00E0028A">
              <w:t xml:space="preserve">Nu necesită ajustarea dozei </w:t>
            </w:r>
            <w:r w:rsidR="0020458D" w:rsidRPr="00E0028A">
              <w:t>și</w:t>
            </w:r>
            <w:r w:rsidRPr="00E0028A">
              <w:t xml:space="preserve"> </w:t>
            </w:r>
            <w:r w:rsidR="0020458D" w:rsidRPr="00E0028A">
              <w:t>frecvenței</w:t>
            </w:r>
            <w:r w:rsidRPr="00E0028A">
              <w:t xml:space="preserve"> de administrare</w:t>
            </w:r>
            <w:r w:rsidR="00436066" w:rsidRPr="00E0028A">
              <w:t>.</w:t>
            </w:r>
          </w:p>
        </w:tc>
      </w:tr>
      <w:tr w:rsidR="006934FE" w:rsidRPr="00E0028A" w14:paraId="353F5FEA" w14:textId="77777777">
        <w:tc>
          <w:tcPr>
            <w:tcW w:w="2660" w:type="dxa"/>
          </w:tcPr>
          <w:p w14:paraId="021EA5F5" w14:textId="3B3E0340" w:rsidR="006934FE" w:rsidRPr="00E0028A" w:rsidRDefault="00DC351D" w:rsidP="002D389E">
            <w:pPr>
              <w:rPr>
                <w:b/>
              </w:rPr>
            </w:pPr>
            <w:r w:rsidRPr="00E0028A">
              <w:rPr>
                <w:b/>
              </w:rPr>
              <w:t>Ethionamidum*</w:t>
            </w:r>
          </w:p>
        </w:tc>
        <w:tc>
          <w:tcPr>
            <w:tcW w:w="6946" w:type="dxa"/>
          </w:tcPr>
          <w:p w14:paraId="6CD151E3" w14:textId="0C0F024C" w:rsidR="006934FE" w:rsidRPr="00E0028A" w:rsidRDefault="006934FE" w:rsidP="002D389E">
            <w:r w:rsidRPr="00E0028A">
              <w:t xml:space="preserve">Nu necesită ajustarea dozei </w:t>
            </w:r>
            <w:r w:rsidR="0020458D" w:rsidRPr="00E0028A">
              <w:t>și</w:t>
            </w:r>
            <w:r w:rsidRPr="00E0028A">
              <w:t xml:space="preserve"> </w:t>
            </w:r>
            <w:r w:rsidR="0020458D" w:rsidRPr="00E0028A">
              <w:t>frecvenței</w:t>
            </w:r>
            <w:r w:rsidRPr="00E0028A">
              <w:t xml:space="preserve"> de administrare</w:t>
            </w:r>
            <w:r w:rsidR="00436066" w:rsidRPr="00E0028A">
              <w:t>.</w:t>
            </w:r>
          </w:p>
        </w:tc>
      </w:tr>
      <w:tr w:rsidR="006934FE" w:rsidRPr="00E0028A" w14:paraId="443A3235" w14:textId="77777777">
        <w:tc>
          <w:tcPr>
            <w:tcW w:w="2660" w:type="dxa"/>
          </w:tcPr>
          <w:p w14:paraId="5B4F5485" w14:textId="75A4908B" w:rsidR="006934FE" w:rsidRPr="00E0028A" w:rsidRDefault="007C02F8" w:rsidP="002D389E">
            <w:pPr>
              <w:rPr>
                <w:b/>
              </w:rPr>
            </w:pPr>
            <w:r w:rsidRPr="00E0028A">
              <w:rPr>
                <w:b/>
              </w:rPr>
              <w:t>Acid</w:t>
            </w:r>
            <w:r w:rsidR="00C03A80" w:rsidRPr="00E0028A">
              <w:rPr>
                <w:b/>
              </w:rPr>
              <w:t>um</w:t>
            </w:r>
            <w:r w:rsidR="00566A0F" w:rsidRPr="00E0028A">
              <w:rPr>
                <w:b/>
              </w:rPr>
              <w:t xml:space="preserve"> </w:t>
            </w:r>
            <w:r w:rsidR="002F693D" w:rsidRPr="00E0028A">
              <w:rPr>
                <w:b/>
              </w:rPr>
              <w:t>para-aminosalicylicum</w:t>
            </w:r>
            <w:r w:rsidR="002F693D" w:rsidRPr="00E0028A" w:rsidDel="00566A0F">
              <w:rPr>
                <w:b/>
              </w:rPr>
              <w:t xml:space="preserve"> </w:t>
            </w:r>
          </w:p>
        </w:tc>
        <w:tc>
          <w:tcPr>
            <w:tcW w:w="6946" w:type="dxa"/>
          </w:tcPr>
          <w:p w14:paraId="0D6A5B38" w14:textId="77777777" w:rsidR="006934FE" w:rsidRPr="00E0028A" w:rsidRDefault="006934FE" w:rsidP="002D389E">
            <w:r w:rsidRPr="00E0028A">
              <w:t xml:space="preserve">Doza de 4 g, doza maximă de </w:t>
            </w:r>
            <w:r w:rsidR="002D389E" w:rsidRPr="00E0028A">
              <w:t>2</w:t>
            </w:r>
            <w:r w:rsidRPr="00E0028A">
              <w:t xml:space="preserve"> ori pe zi</w:t>
            </w:r>
            <w:r w:rsidR="00436066" w:rsidRPr="00E0028A">
              <w:t>.</w:t>
            </w:r>
          </w:p>
        </w:tc>
      </w:tr>
      <w:tr w:rsidR="006934FE" w:rsidRPr="00E0028A" w14:paraId="6609AC85" w14:textId="77777777">
        <w:trPr>
          <w:trHeight w:val="274"/>
        </w:trPr>
        <w:tc>
          <w:tcPr>
            <w:tcW w:w="2660" w:type="dxa"/>
          </w:tcPr>
          <w:p w14:paraId="07A5044F" w14:textId="54D3EB1B" w:rsidR="006934FE" w:rsidRPr="00E0028A" w:rsidRDefault="004E1017">
            <w:pPr>
              <w:rPr>
                <w:b/>
              </w:rPr>
            </w:pPr>
            <w:r w:rsidRPr="00E0028A">
              <w:rPr>
                <w:b/>
                <w:color w:val="000000" w:themeColor="text1"/>
              </w:rPr>
              <w:t>Bedaquilinum</w:t>
            </w:r>
            <w:r w:rsidR="00E02082">
              <w:rPr>
                <w:b/>
              </w:rPr>
              <w:t>*</w:t>
            </w:r>
          </w:p>
        </w:tc>
        <w:tc>
          <w:tcPr>
            <w:tcW w:w="6946" w:type="dxa"/>
          </w:tcPr>
          <w:p w14:paraId="60A2F123" w14:textId="4E0353A8" w:rsidR="006934FE" w:rsidRPr="00E0028A" w:rsidRDefault="006934FE" w:rsidP="002D389E">
            <w:r w:rsidRPr="00E0028A">
              <w:t xml:space="preserve">Nu necesită ajustarea dozei la </w:t>
            </w:r>
            <w:r w:rsidR="0020458D" w:rsidRPr="00E0028A">
              <w:t>pacienții</w:t>
            </w:r>
            <w:r w:rsidRPr="00E0028A">
              <w:t xml:space="preserve"> cu </w:t>
            </w:r>
            <w:r w:rsidR="0020458D" w:rsidRPr="00E0028A">
              <w:t>insuficiență</w:t>
            </w:r>
            <w:r w:rsidRPr="00E0028A">
              <w:t xml:space="preserve"> renală </w:t>
            </w:r>
            <w:r w:rsidR="00A7365E" w:rsidRPr="00E0028A">
              <w:t>ușoară</w:t>
            </w:r>
            <w:r w:rsidRPr="00E0028A">
              <w:t xml:space="preserve"> sau moderată (dozajul nu a fost stabilit în </w:t>
            </w:r>
            <w:r w:rsidR="0020458D" w:rsidRPr="00E0028A">
              <w:t>insuficiență</w:t>
            </w:r>
            <w:r w:rsidRPr="00E0028A">
              <w:t>)</w:t>
            </w:r>
            <w:r w:rsidR="00436066" w:rsidRPr="00E0028A">
              <w:t>.</w:t>
            </w:r>
          </w:p>
        </w:tc>
      </w:tr>
      <w:tr w:rsidR="006934FE" w:rsidRPr="00E0028A" w14:paraId="2C778A3B" w14:textId="77777777">
        <w:tc>
          <w:tcPr>
            <w:tcW w:w="2660" w:type="dxa"/>
          </w:tcPr>
          <w:p w14:paraId="1C2C5E3C" w14:textId="1BEBD00D" w:rsidR="006934FE" w:rsidRPr="00E0028A" w:rsidRDefault="00FC2D8F" w:rsidP="002D389E">
            <w:pPr>
              <w:rPr>
                <w:b/>
              </w:rPr>
            </w:pPr>
            <w:r w:rsidRPr="00E0028A">
              <w:rPr>
                <w:b/>
                <w:color w:val="000000" w:themeColor="text1"/>
              </w:rPr>
              <w:t>Linezolidum</w:t>
            </w:r>
          </w:p>
        </w:tc>
        <w:tc>
          <w:tcPr>
            <w:tcW w:w="6946" w:type="dxa"/>
          </w:tcPr>
          <w:p w14:paraId="6D27D732" w14:textId="15AC66BF" w:rsidR="006934FE" w:rsidRPr="00E0028A" w:rsidRDefault="006934FE" w:rsidP="002D389E">
            <w:r w:rsidRPr="00E0028A">
              <w:t xml:space="preserve">Nu necesită ajustarea dozei </w:t>
            </w:r>
            <w:r w:rsidR="0020458D" w:rsidRPr="00E0028A">
              <w:t>și</w:t>
            </w:r>
            <w:r w:rsidRPr="00E0028A">
              <w:t xml:space="preserve"> </w:t>
            </w:r>
            <w:r w:rsidR="0020458D" w:rsidRPr="00E0028A">
              <w:t>frecvenței</w:t>
            </w:r>
            <w:r w:rsidRPr="00E0028A">
              <w:t xml:space="preserve"> de administrare</w:t>
            </w:r>
            <w:r w:rsidR="00436066" w:rsidRPr="00E0028A">
              <w:t>.</w:t>
            </w:r>
          </w:p>
        </w:tc>
      </w:tr>
      <w:tr w:rsidR="006934FE" w:rsidRPr="00E0028A" w14:paraId="48DDCB5E" w14:textId="77777777">
        <w:tc>
          <w:tcPr>
            <w:tcW w:w="2660" w:type="dxa"/>
          </w:tcPr>
          <w:p w14:paraId="00FED706" w14:textId="669581B5" w:rsidR="006934FE" w:rsidRPr="00E0028A" w:rsidRDefault="00F82165">
            <w:pPr>
              <w:rPr>
                <w:b/>
              </w:rPr>
            </w:pPr>
            <w:r>
              <w:rPr>
                <w:b/>
              </w:rPr>
              <w:t>Clofaziminum</w:t>
            </w:r>
          </w:p>
        </w:tc>
        <w:tc>
          <w:tcPr>
            <w:tcW w:w="6946" w:type="dxa"/>
          </w:tcPr>
          <w:p w14:paraId="4B8BAFA3" w14:textId="005A57B9" w:rsidR="006934FE" w:rsidRPr="00E0028A" w:rsidRDefault="006934FE" w:rsidP="002D389E">
            <w:r w:rsidRPr="00E0028A">
              <w:t xml:space="preserve">Nu necesită ajustarea dozei </w:t>
            </w:r>
            <w:r w:rsidR="0020458D" w:rsidRPr="00E0028A">
              <w:t>și</w:t>
            </w:r>
            <w:r w:rsidRPr="00E0028A">
              <w:t xml:space="preserve"> </w:t>
            </w:r>
            <w:r w:rsidR="0020458D" w:rsidRPr="00E0028A">
              <w:t>frecvenței</w:t>
            </w:r>
            <w:r w:rsidRPr="00E0028A">
              <w:t xml:space="preserve"> de administrare</w:t>
            </w:r>
          </w:p>
        </w:tc>
      </w:tr>
      <w:tr w:rsidR="006934FE" w:rsidRPr="00E0028A" w14:paraId="580F4F8D" w14:textId="77777777">
        <w:tc>
          <w:tcPr>
            <w:tcW w:w="2660" w:type="dxa"/>
          </w:tcPr>
          <w:p w14:paraId="7FCFC191" w14:textId="4DB3A0FD" w:rsidR="00AD21C0" w:rsidRPr="00E0028A" w:rsidRDefault="00AD21C0" w:rsidP="00EF3B5E">
            <w:pPr>
              <w:rPr>
                <w:b/>
                <w:sz w:val="22"/>
                <w:szCs w:val="22"/>
              </w:rPr>
            </w:pPr>
            <w:r w:rsidRPr="00E0028A">
              <w:rPr>
                <w:b/>
                <w:color w:val="000000" w:themeColor="text1"/>
              </w:rPr>
              <w:t xml:space="preserve">Amoxicillinum + </w:t>
            </w:r>
            <w:r w:rsidR="00BE6494">
              <w:rPr>
                <w:b/>
                <w:color w:val="000000" w:themeColor="text1"/>
              </w:rPr>
              <w:t>Acidum clavulanicum</w:t>
            </w:r>
          </w:p>
        </w:tc>
        <w:tc>
          <w:tcPr>
            <w:tcW w:w="6946" w:type="dxa"/>
          </w:tcPr>
          <w:p w14:paraId="6041D182" w14:textId="77777777" w:rsidR="006934FE" w:rsidRPr="00E0028A" w:rsidRDefault="006934FE" w:rsidP="002D389E">
            <w:r w:rsidRPr="00E0028A">
              <w:t xml:space="preserve">Pentru </w:t>
            </w:r>
            <w:proofErr w:type="spellStart"/>
            <w:r w:rsidRPr="00E0028A">
              <w:t>clearance</w:t>
            </w:r>
            <w:proofErr w:type="spellEnd"/>
            <w:r w:rsidRPr="00E0028A">
              <w:t>-ul creatininei de</w:t>
            </w:r>
            <w:r w:rsidR="00503E7F" w:rsidRPr="00E0028A">
              <w:t xml:space="preserve"> 10-30 ml/min, doza de 1000 mg </w:t>
            </w:r>
            <w:r w:rsidR="002D389E" w:rsidRPr="00E0028A">
              <w:t>2</w:t>
            </w:r>
            <w:r w:rsidRPr="00E0028A">
              <w:t xml:space="preserve"> ori pe zi; pentru </w:t>
            </w:r>
            <w:proofErr w:type="spellStart"/>
            <w:r w:rsidRPr="00E0028A">
              <w:t>clearance</w:t>
            </w:r>
            <w:proofErr w:type="spellEnd"/>
            <w:r w:rsidRPr="00E0028A">
              <w:t>-ul creatinine</w:t>
            </w:r>
            <w:r w:rsidR="003B4CBC" w:rsidRPr="00E0028A">
              <w:t xml:space="preserve">i &lt;10 ml/min, doza de 1000 mg, </w:t>
            </w:r>
            <w:r w:rsidRPr="00E0028A">
              <w:t>o</w:t>
            </w:r>
            <w:r w:rsidR="003B4CBC" w:rsidRPr="00E0028A">
              <w:t xml:space="preserve"> </w:t>
            </w:r>
            <w:r w:rsidRPr="00E0028A">
              <w:t>dată pe zi.</w:t>
            </w:r>
          </w:p>
        </w:tc>
      </w:tr>
      <w:tr w:rsidR="006934FE" w:rsidRPr="00E0028A" w14:paraId="0BC2326F" w14:textId="77777777">
        <w:tc>
          <w:tcPr>
            <w:tcW w:w="2660" w:type="dxa"/>
          </w:tcPr>
          <w:p w14:paraId="5E6BC091" w14:textId="3DB886DD" w:rsidR="006934FE" w:rsidRPr="00E0028A" w:rsidRDefault="00BE6494" w:rsidP="002D389E">
            <w:pPr>
              <w:rPr>
                <w:b/>
              </w:rPr>
            </w:pPr>
            <w:r>
              <w:rPr>
                <w:b/>
                <w:color w:val="000000"/>
              </w:rPr>
              <w:t>Imipenemum</w:t>
            </w:r>
            <w:r w:rsidR="00E052B9" w:rsidRPr="00E0028A">
              <w:rPr>
                <w:b/>
                <w:color w:val="000000"/>
              </w:rPr>
              <w:t>+ Cilastatinum</w:t>
            </w:r>
          </w:p>
        </w:tc>
        <w:tc>
          <w:tcPr>
            <w:tcW w:w="6946" w:type="dxa"/>
          </w:tcPr>
          <w:p w14:paraId="66C76D8A" w14:textId="77777777" w:rsidR="006934FE" w:rsidRPr="00E0028A" w:rsidRDefault="006934FE" w:rsidP="002D389E">
            <w:r w:rsidRPr="00E0028A">
              <w:t xml:space="preserve">Pentru </w:t>
            </w:r>
            <w:proofErr w:type="spellStart"/>
            <w:r w:rsidRPr="00E0028A">
              <w:t>clearance</w:t>
            </w:r>
            <w:proofErr w:type="spellEnd"/>
            <w:r w:rsidRPr="00E0028A">
              <w:t xml:space="preserve">-ul creatininei de 20-40 ml/min, doza de 500 mg la fiecare 8 ore; pentru </w:t>
            </w:r>
            <w:proofErr w:type="spellStart"/>
            <w:r w:rsidRPr="00E0028A">
              <w:t>clearance</w:t>
            </w:r>
            <w:proofErr w:type="spellEnd"/>
            <w:r w:rsidRPr="00E0028A">
              <w:t>-ul creatinin</w:t>
            </w:r>
            <w:r w:rsidR="00503E7F" w:rsidRPr="00E0028A">
              <w:t xml:space="preserve">ei&lt;20 ml/min, doza de 500 mg, </w:t>
            </w:r>
            <w:r w:rsidRPr="00E0028A">
              <w:t>la fiecare 12 ore</w:t>
            </w:r>
          </w:p>
        </w:tc>
      </w:tr>
      <w:tr w:rsidR="006934FE" w:rsidRPr="00E0028A" w14:paraId="146A67B6" w14:textId="77777777">
        <w:tc>
          <w:tcPr>
            <w:tcW w:w="2660" w:type="dxa"/>
          </w:tcPr>
          <w:p w14:paraId="341583FF" w14:textId="18CDC93F" w:rsidR="006934FE" w:rsidRPr="00E0028A" w:rsidRDefault="00A21F2B" w:rsidP="002D389E">
            <w:pPr>
              <w:rPr>
                <w:b/>
              </w:rPr>
            </w:pPr>
            <w:r w:rsidRPr="00E0028A">
              <w:rPr>
                <w:b/>
                <w:color w:val="000000" w:themeColor="text1"/>
              </w:rPr>
              <w:t>Isoniazidum</w:t>
            </w:r>
            <w:r w:rsidR="00E02082">
              <w:rPr>
                <w:b/>
                <w:color w:val="000000"/>
              </w:rPr>
              <w:t>*</w:t>
            </w:r>
            <w:r w:rsidR="006934FE" w:rsidRPr="00E0028A">
              <w:rPr>
                <w:b/>
              </w:rPr>
              <w:t xml:space="preserve"> în doze mari</w:t>
            </w:r>
          </w:p>
        </w:tc>
        <w:tc>
          <w:tcPr>
            <w:tcW w:w="6946" w:type="dxa"/>
          </w:tcPr>
          <w:p w14:paraId="3875A5E7" w14:textId="77777777" w:rsidR="006934FE" w:rsidRPr="00E0028A" w:rsidRDefault="006934FE" w:rsidP="002D389E">
            <w:r w:rsidRPr="00E0028A">
              <w:t>Recomandări nu sunt elaborate</w:t>
            </w:r>
          </w:p>
        </w:tc>
      </w:tr>
    </w:tbl>
    <w:p w14:paraId="3FC0D6BF" w14:textId="77777777" w:rsidR="00695387" w:rsidRPr="00E0028A" w:rsidRDefault="00695387" w:rsidP="005925D0">
      <w:pPr>
        <w:pStyle w:val="Titlu7"/>
        <w:rPr>
          <w:i w:val="0"/>
          <w:sz w:val="24"/>
          <w:szCs w:val="24"/>
        </w:rPr>
      </w:pPr>
      <w:bookmarkStart w:id="203" w:name="_Toc230667916"/>
    </w:p>
    <w:p w14:paraId="242AABB5" w14:textId="77777777" w:rsidR="00F73802" w:rsidRPr="00E0028A" w:rsidRDefault="00F73802" w:rsidP="002B70F4">
      <w:pPr>
        <w:pStyle w:val="Corptext"/>
        <w:jc w:val="both"/>
        <w:rPr>
          <w:sz w:val="24"/>
          <w:szCs w:val="24"/>
          <w:lang w:val="ro-RO"/>
        </w:rPr>
      </w:pPr>
    </w:p>
    <w:p w14:paraId="03492B1F" w14:textId="77777777" w:rsidR="00F73802" w:rsidRPr="00E0028A" w:rsidRDefault="00F73802" w:rsidP="002B70F4">
      <w:pPr>
        <w:pStyle w:val="Corptext"/>
        <w:jc w:val="both"/>
        <w:rPr>
          <w:sz w:val="24"/>
          <w:szCs w:val="24"/>
          <w:lang w:val="ro-RO"/>
        </w:rPr>
      </w:pPr>
    </w:p>
    <w:p w14:paraId="3AA447DA" w14:textId="77777777" w:rsidR="00F73802" w:rsidRPr="00E0028A" w:rsidRDefault="00F73802" w:rsidP="002B70F4">
      <w:pPr>
        <w:pStyle w:val="Corptext"/>
        <w:jc w:val="both"/>
        <w:rPr>
          <w:sz w:val="24"/>
          <w:szCs w:val="24"/>
          <w:lang w:val="ro-RO"/>
        </w:rPr>
      </w:pPr>
    </w:p>
    <w:p w14:paraId="281B0EDC" w14:textId="77777777" w:rsidR="00F73802" w:rsidRPr="00E0028A" w:rsidRDefault="00F73802" w:rsidP="002B70F4">
      <w:pPr>
        <w:pStyle w:val="Corptext"/>
        <w:jc w:val="both"/>
        <w:rPr>
          <w:sz w:val="24"/>
          <w:szCs w:val="24"/>
          <w:lang w:val="ro-RO"/>
        </w:rPr>
      </w:pPr>
    </w:p>
    <w:p w14:paraId="346A749E" w14:textId="77777777" w:rsidR="00F73802" w:rsidRPr="00E0028A" w:rsidRDefault="00F73802" w:rsidP="002B70F4">
      <w:pPr>
        <w:pStyle w:val="Corptext"/>
        <w:jc w:val="both"/>
        <w:rPr>
          <w:sz w:val="24"/>
          <w:szCs w:val="24"/>
          <w:lang w:val="ro-RO"/>
        </w:rPr>
      </w:pPr>
    </w:p>
    <w:p w14:paraId="74685259" w14:textId="77777777" w:rsidR="00F73802" w:rsidRPr="00E0028A" w:rsidRDefault="00F73802" w:rsidP="002B70F4">
      <w:pPr>
        <w:pStyle w:val="Corptext"/>
        <w:jc w:val="both"/>
        <w:rPr>
          <w:sz w:val="24"/>
          <w:szCs w:val="24"/>
          <w:lang w:val="ro-RO"/>
        </w:rPr>
      </w:pPr>
    </w:p>
    <w:p w14:paraId="2E5D2A07" w14:textId="77777777" w:rsidR="00F73802" w:rsidRPr="00E0028A" w:rsidRDefault="00F73802" w:rsidP="002B70F4">
      <w:pPr>
        <w:pStyle w:val="Corptext"/>
        <w:jc w:val="both"/>
        <w:rPr>
          <w:sz w:val="24"/>
          <w:szCs w:val="24"/>
          <w:lang w:val="ro-RO"/>
        </w:rPr>
      </w:pPr>
    </w:p>
    <w:p w14:paraId="0014BF9A" w14:textId="77777777" w:rsidR="00F73802" w:rsidRPr="00E0028A" w:rsidRDefault="00F73802" w:rsidP="002B70F4">
      <w:pPr>
        <w:pStyle w:val="Corptext"/>
        <w:jc w:val="both"/>
        <w:rPr>
          <w:sz w:val="24"/>
          <w:szCs w:val="24"/>
          <w:lang w:val="ro-RO"/>
        </w:rPr>
      </w:pPr>
    </w:p>
    <w:p w14:paraId="62725E8F" w14:textId="77777777" w:rsidR="00F73802" w:rsidRPr="00E0028A" w:rsidRDefault="00F73802" w:rsidP="002B70F4">
      <w:pPr>
        <w:pStyle w:val="Corptext"/>
        <w:jc w:val="both"/>
        <w:rPr>
          <w:sz w:val="24"/>
          <w:szCs w:val="24"/>
          <w:lang w:val="ro-RO"/>
        </w:rPr>
      </w:pPr>
    </w:p>
    <w:p w14:paraId="3405FD6C" w14:textId="77777777" w:rsidR="00F73802" w:rsidRPr="00E0028A" w:rsidRDefault="00F73802" w:rsidP="002B70F4">
      <w:pPr>
        <w:pStyle w:val="Corptext"/>
        <w:jc w:val="both"/>
        <w:rPr>
          <w:sz w:val="24"/>
          <w:szCs w:val="24"/>
          <w:lang w:val="ro-RO"/>
        </w:rPr>
      </w:pPr>
    </w:p>
    <w:p w14:paraId="445EF728" w14:textId="77777777" w:rsidR="00F73802" w:rsidRPr="00E0028A" w:rsidRDefault="00F73802" w:rsidP="002B70F4">
      <w:pPr>
        <w:pStyle w:val="Corptext"/>
        <w:jc w:val="both"/>
        <w:rPr>
          <w:sz w:val="24"/>
          <w:szCs w:val="24"/>
          <w:lang w:val="ro-RO"/>
        </w:rPr>
      </w:pPr>
    </w:p>
    <w:p w14:paraId="28AF2CBD" w14:textId="77777777" w:rsidR="00F73802" w:rsidRPr="00E0028A" w:rsidRDefault="00F73802" w:rsidP="002B70F4">
      <w:pPr>
        <w:pStyle w:val="Corptext"/>
        <w:jc w:val="both"/>
        <w:rPr>
          <w:sz w:val="24"/>
          <w:szCs w:val="24"/>
          <w:lang w:val="ro-RO"/>
        </w:rPr>
      </w:pPr>
    </w:p>
    <w:p w14:paraId="26257B06" w14:textId="77777777" w:rsidR="00F73802" w:rsidRPr="00E0028A" w:rsidRDefault="00F73802" w:rsidP="002B70F4">
      <w:pPr>
        <w:pStyle w:val="Corptext"/>
        <w:jc w:val="both"/>
        <w:rPr>
          <w:sz w:val="24"/>
          <w:szCs w:val="24"/>
          <w:lang w:val="ro-RO"/>
        </w:rPr>
      </w:pPr>
    </w:p>
    <w:p w14:paraId="6C46952B" w14:textId="77777777" w:rsidR="00F73802" w:rsidRPr="00E0028A" w:rsidRDefault="00F73802" w:rsidP="002B70F4">
      <w:pPr>
        <w:pStyle w:val="Corptext"/>
        <w:jc w:val="both"/>
        <w:rPr>
          <w:sz w:val="24"/>
          <w:szCs w:val="24"/>
          <w:lang w:val="ro-RO"/>
        </w:rPr>
      </w:pPr>
    </w:p>
    <w:p w14:paraId="0B5DB0B2" w14:textId="77777777" w:rsidR="00F73802" w:rsidRPr="00E0028A" w:rsidRDefault="00F73802" w:rsidP="002B70F4">
      <w:pPr>
        <w:pStyle w:val="Corptext"/>
        <w:jc w:val="both"/>
        <w:rPr>
          <w:sz w:val="24"/>
          <w:szCs w:val="24"/>
          <w:lang w:val="ro-RO"/>
        </w:rPr>
      </w:pPr>
    </w:p>
    <w:p w14:paraId="196E15AE" w14:textId="4ED22655" w:rsidR="00F73802" w:rsidRPr="00E0028A" w:rsidRDefault="005925D0" w:rsidP="00F73802">
      <w:pPr>
        <w:rPr>
          <w:rFonts w:eastAsia="Calibri"/>
          <w:lang w:eastAsia="en-US"/>
        </w:rPr>
      </w:pPr>
      <w:r w:rsidRPr="00E0028A">
        <w:rPr>
          <w:b/>
          <w:bCs/>
        </w:rPr>
        <w:t xml:space="preserve">Anexa </w:t>
      </w:r>
      <w:r w:rsidR="0080768B" w:rsidRPr="00E0028A">
        <w:rPr>
          <w:b/>
          <w:bCs/>
        </w:rPr>
        <w:t>1</w:t>
      </w:r>
      <w:r w:rsidR="00832783" w:rsidRPr="00E0028A">
        <w:rPr>
          <w:b/>
          <w:bCs/>
        </w:rPr>
        <w:t>5</w:t>
      </w:r>
      <w:r w:rsidRPr="00E0028A">
        <w:rPr>
          <w:b/>
          <w:bCs/>
        </w:rPr>
        <w:t>.</w:t>
      </w:r>
      <w:r w:rsidRPr="00E0028A">
        <w:t xml:space="preserve"> </w:t>
      </w:r>
      <w:r w:rsidR="00F73802" w:rsidRPr="00E0028A">
        <w:rPr>
          <w:rFonts w:eastAsia="Calibri"/>
          <w:b/>
          <w:bCs/>
          <w:lang w:eastAsia="en-US"/>
        </w:rPr>
        <w:t>Chestionar de sănătate pentru pacienți (PHQ-9)</w:t>
      </w:r>
    </w:p>
    <w:p w14:paraId="6B287A5A" w14:textId="77777777" w:rsidR="00327E7D" w:rsidRPr="00E0028A" w:rsidRDefault="00327E7D" w:rsidP="00F73802">
      <w:pPr>
        <w:rPr>
          <w:rFonts w:eastAsia="Calibri"/>
          <w:b/>
          <w:bCs/>
          <w:lang w:eastAsia="en-US"/>
        </w:rPr>
      </w:pPr>
    </w:p>
    <w:p w14:paraId="391F3BA5" w14:textId="77777777" w:rsidR="00327E7D" w:rsidRPr="00E0028A" w:rsidRDefault="00F73802" w:rsidP="00F73802">
      <w:pPr>
        <w:rPr>
          <w:rFonts w:eastAsia="Calibri"/>
          <w:b/>
          <w:bCs/>
          <w:lang w:eastAsia="en-US"/>
        </w:rPr>
      </w:pPr>
      <w:r w:rsidRPr="00E0028A">
        <w:rPr>
          <w:rFonts w:eastAsia="Calibri"/>
          <w:b/>
          <w:bCs/>
          <w:lang w:eastAsia="en-US"/>
        </w:rPr>
        <w:t>Cât de des v-au deranjat în ultimele 2 săptămâni următoarele probleme?</w:t>
      </w:r>
      <w:r w:rsidR="00327E7D" w:rsidRPr="00E0028A">
        <w:rPr>
          <w:rFonts w:eastAsia="Calibri"/>
          <w:b/>
          <w:bCs/>
          <w:lang w:eastAsia="en-US"/>
        </w:rPr>
        <w:t xml:space="preserve"> </w:t>
      </w:r>
    </w:p>
    <w:p w14:paraId="2F4276AC" w14:textId="6A542513" w:rsidR="00F73802" w:rsidRPr="00E0028A" w:rsidRDefault="00327E7D" w:rsidP="00F73802">
      <w:pPr>
        <w:rPr>
          <w:rFonts w:eastAsia="Calibri"/>
          <w:b/>
          <w:bCs/>
          <w:lang w:eastAsia="en-US"/>
        </w:rPr>
      </w:pPr>
      <w:r w:rsidRPr="00E0028A">
        <w:t xml:space="preserve">Marcați cu </w:t>
      </w:r>
      <w:r w:rsidRPr="00E0028A">
        <w:rPr>
          <w:rFonts w:ascii="Segoe UI Symbol" w:hAnsi="Segoe UI Symbol" w:cs="Segoe UI Symbol"/>
        </w:rPr>
        <w:t>☑</w:t>
      </w:r>
      <w:r w:rsidRPr="00E0028A">
        <w:t xml:space="preserve"> răspunsul corespunzător:</w:t>
      </w:r>
    </w:p>
    <w:p w14:paraId="23CF82BF" w14:textId="77777777" w:rsidR="00F73802" w:rsidRPr="00E0028A" w:rsidRDefault="00F73802" w:rsidP="00F73802">
      <w:pPr>
        <w:rPr>
          <w:rFonts w:eastAsia="Calibri"/>
          <w:b/>
          <w:bCs/>
          <w:lang w:eastAsia="en-US"/>
        </w:rPr>
      </w:pPr>
    </w:p>
    <w:tbl>
      <w:tblPr>
        <w:tblStyle w:val="100"/>
        <w:tblW w:w="0" w:type="auto"/>
        <w:tblLook w:val="04A0" w:firstRow="1" w:lastRow="0" w:firstColumn="1" w:lastColumn="0" w:noHBand="0" w:noVBand="1"/>
      </w:tblPr>
      <w:tblGrid>
        <w:gridCol w:w="4106"/>
        <w:gridCol w:w="1276"/>
        <w:gridCol w:w="1417"/>
        <w:gridCol w:w="1418"/>
        <w:gridCol w:w="1128"/>
      </w:tblGrid>
      <w:tr w:rsidR="00F73802" w:rsidRPr="00E0028A" w14:paraId="52E7815B" w14:textId="77777777" w:rsidTr="003D594C">
        <w:tc>
          <w:tcPr>
            <w:tcW w:w="4106" w:type="dxa"/>
            <w:hideMark/>
          </w:tcPr>
          <w:p w14:paraId="6AD7A031" w14:textId="2E0C53F0" w:rsidR="00F73802" w:rsidRPr="00E0028A" w:rsidRDefault="00327E7D" w:rsidP="00F73802">
            <w:pPr>
              <w:rPr>
                <w:rFonts w:ascii="Times New Roman" w:hAnsi="Times New Roman"/>
                <w:lang w:eastAsia="ru-MD"/>
              </w:rPr>
            </w:pPr>
            <w:r w:rsidRPr="00E0028A">
              <w:rPr>
                <w:rFonts w:ascii="Times New Roman" w:hAnsi="Times New Roman"/>
                <w:lang w:eastAsia="ru-MD"/>
              </w:rPr>
              <w:t>Problemă</w:t>
            </w:r>
          </w:p>
        </w:tc>
        <w:tc>
          <w:tcPr>
            <w:tcW w:w="1276" w:type="dxa"/>
            <w:hideMark/>
          </w:tcPr>
          <w:p w14:paraId="6D296A97" w14:textId="77777777" w:rsidR="00F73802" w:rsidRPr="00E0028A" w:rsidRDefault="00F73802" w:rsidP="00F73802">
            <w:pPr>
              <w:jc w:val="center"/>
              <w:rPr>
                <w:rFonts w:ascii="Times New Roman" w:hAnsi="Times New Roman"/>
                <w:b/>
                <w:bCs/>
                <w:lang w:eastAsia="ru-MD"/>
              </w:rPr>
            </w:pPr>
            <w:r w:rsidRPr="00E0028A">
              <w:rPr>
                <w:rFonts w:ascii="Times New Roman" w:hAnsi="Times New Roman"/>
                <w:b/>
                <w:bCs/>
                <w:lang w:eastAsia="ru-MD"/>
              </w:rPr>
              <w:t>Deloc (0)</w:t>
            </w:r>
          </w:p>
        </w:tc>
        <w:tc>
          <w:tcPr>
            <w:tcW w:w="1417" w:type="dxa"/>
            <w:hideMark/>
          </w:tcPr>
          <w:p w14:paraId="68EB072F" w14:textId="77777777" w:rsidR="00F73802" w:rsidRPr="00E0028A" w:rsidRDefault="00F73802" w:rsidP="00F73802">
            <w:pPr>
              <w:jc w:val="center"/>
              <w:rPr>
                <w:rFonts w:ascii="Times New Roman" w:hAnsi="Times New Roman"/>
                <w:b/>
                <w:bCs/>
                <w:lang w:eastAsia="ru-MD"/>
              </w:rPr>
            </w:pPr>
            <w:r w:rsidRPr="00E0028A">
              <w:rPr>
                <w:rFonts w:ascii="Times New Roman" w:hAnsi="Times New Roman"/>
                <w:b/>
                <w:bCs/>
                <w:lang w:eastAsia="ru-MD"/>
              </w:rPr>
              <w:t>Câteva zile (1)</w:t>
            </w:r>
          </w:p>
        </w:tc>
        <w:tc>
          <w:tcPr>
            <w:tcW w:w="1418" w:type="dxa"/>
            <w:hideMark/>
          </w:tcPr>
          <w:p w14:paraId="1B7F784F" w14:textId="77777777" w:rsidR="00F73802" w:rsidRPr="00E0028A" w:rsidRDefault="00F73802" w:rsidP="00F73802">
            <w:pPr>
              <w:jc w:val="center"/>
              <w:rPr>
                <w:rFonts w:ascii="Times New Roman" w:hAnsi="Times New Roman"/>
                <w:b/>
                <w:bCs/>
                <w:lang w:eastAsia="ru-MD"/>
              </w:rPr>
            </w:pPr>
            <w:r w:rsidRPr="00E0028A">
              <w:rPr>
                <w:rFonts w:ascii="Times New Roman" w:hAnsi="Times New Roman"/>
                <w:b/>
                <w:bCs/>
                <w:lang w:eastAsia="ru-MD"/>
              </w:rPr>
              <w:t>Mai mult de jumătate din zile (2)</w:t>
            </w:r>
          </w:p>
        </w:tc>
        <w:tc>
          <w:tcPr>
            <w:tcW w:w="1128" w:type="dxa"/>
            <w:hideMark/>
          </w:tcPr>
          <w:p w14:paraId="04372733" w14:textId="77777777" w:rsidR="00F73802" w:rsidRPr="00E0028A" w:rsidRDefault="00F73802" w:rsidP="00F73802">
            <w:pPr>
              <w:jc w:val="center"/>
              <w:rPr>
                <w:rFonts w:ascii="Times New Roman" w:hAnsi="Times New Roman"/>
                <w:b/>
                <w:bCs/>
                <w:lang w:eastAsia="ru-MD"/>
              </w:rPr>
            </w:pPr>
            <w:r w:rsidRPr="00E0028A">
              <w:rPr>
                <w:rFonts w:ascii="Times New Roman" w:hAnsi="Times New Roman"/>
                <w:b/>
                <w:bCs/>
                <w:lang w:eastAsia="ru-MD"/>
              </w:rPr>
              <w:t>Aproape în fiecare zi (3)</w:t>
            </w:r>
          </w:p>
        </w:tc>
      </w:tr>
      <w:tr w:rsidR="00F73802" w:rsidRPr="00E0028A" w14:paraId="269C1FF2" w14:textId="77777777" w:rsidTr="003D594C">
        <w:tc>
          <w:tcPr>
            <w:tcW w:w="4106" w:type="dxa"/>
            <w:hideMark/>
          </w:tcPr>
          <w:p w14:paraId="165A51E2" w14:textId="77777777" w:rsidR="00F73802" w:rsidRPr="00E0028A" w:rsidRDefault="00F73802" w:rsidP="00F73802">
            <w:pPr>
              <w:rPr>
                <w:rFonts w:ascii="Times New Roman" w:hAnsi="Times New Roman"/>
                <w:color w:val="002060"/>
                <w:lang w:eastAsia="ru-MD"/>
              </w:rPr>
            </w:pPr>
            <w:r w:rsidRPr="00E0028A">
              <w:rPr>
                <w:rFonts w:ascii="Times New Roman" w:hAnsi="Times New Roman"/>
                <w:color w:val="002060"/>
                <w:lang w:eastAsia="ru-MD"/>
              </w:rPr>
              <w:t>Puțin interes sau plăcere pentru activitățile dvs.</w:t>
            </w:r>
          </w:p>
        </w:tc>
        <w:tc>
          <w:tcPr>
            <w:tcW w:w="1276" w:type="dxa"/>
            <w:vAlign w:val="center"/>
            <w:hideMark/>
          </w:tcPr>
          <w:p w14:paraId="22040C11"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7" w:type="dxa"/>
            <w:vAlign w:val="center"/>
            <w:hideMark/>
          </w:tcPr>
          <w:p w14:paraId="104FAE29"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8" w:type="dxa"/>
            <w:vAlign w:val="center"/>
            <w:hideMark/>
          </w:tcPr>
          <w:p w14:paraId="5BD92765"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128" w:type="dxa"/>
            <w:vAlign w:val="center"/>
            <w:hideMark/>
          </w:tcPr>
          <w:p w14:paraId="34C938FD"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r>
      <w:tr w:rsidR="00F73802" w:rsidRPr="00E0028A" w14:paraId="1EE7C6A6" w14:textId="77777777" w:rsidTr="003D594C">
        <w:tc>
          <w:tcPr>
            <w:tcW w:w="4106" w:type="dxa"/>
            <w:hideMark/>
          </w:tcPr>
          <w:p w14:paraId="4E825F2E" w14:textId="77777777" w:rsidR="00F73802" w:rsidRPr="00E0028A" w:rsidRDefault="00F73802" w:rsidP="00F73802">
            <w:pPr>
              <w:rPr>
                <w:rFonts w:ascii="Times New Roman" w:hAnsi="Times New Roman"/>
                <w:color w:val="002060"/>
                <w:lang w:eastAsia="ru-MD"/>
              </w:rPr>
            </w:pPr>
            <w:r w:rsidRPr="00E0028A">
              <w:rPr>
                <w:rFonts w:ascii="Times New Roman" w:hAnsi="Times New Roman"/>
                <w:color w:val="002060"/>
                <w:lang w:eastAsia="ru-MD"/>
              </w:rPr>
              <w:t>Stare depresivă, tristețe sau lipsă de speranță</w:t>
            </w:r>
          </w:p>
        </w:tc>
        <w:tc>
          <w:tcPr>
            <w:tcW w:w="1276" w:type="dxa"/>
            <w:vAlign w:val="center"/>
            <w:hideMark/>
          </w:tcPr>
          <w:p w14:paraId="7A8A407F"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7" w:type="dxa"/>
            <w:vAlign w:val="center"/>
            <w:hideMark/>
          </w:tcPr>
          <w:p w14:paraId="24D951B5"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8" w:type="dxa"/>
            <w:vAlign w:val="center"/>
            <w:hideMark/>
          </w:tcPr>
          <w:p w14:paraId="4020531D"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128" w:type="dxa"/>
            <w:vAlign w:val="center"/>
            <w:hideMark/>
          </w:tcPr>
          <w:p w14:paraId="33214884"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r>
      <w:tr w:rsidR="00F73802" w:rsidRPr="00E0028A" w14:paraId="6D7A2695" w14:textId="77777777" w:rsidTr="003D594C">
        <w:tc>
          <w:tcPr>
            <w:tcW w:w="4106" w:type="dxa"/>
            <w:hideMark/>
          </w:tcPr>
          <w:p w14:paraId="3CBC87DA" w14:textId="77777777" w:rsidR="00F73802" w:rsidRPr="00E0028A" w:rsidRDefault="00F73802" w:rsidP="00F73802">
            <w:pPr>
              <w:rPr>
                <w:rFonts w:ascii="Times New Roman" w:hAnsi="Times New Roman"/>
                <w:color w:val="002060"/>
                <w:lang w:eastAsia="ru-MD"/>
              </w:rPr>
            </w:pPr>
            <w:r w:rsidRPr="00E0028A">
              <w:rPr>
                <w:rFonts w:ascii="Times New Roman" w:hAnsi="Times New Roman"/>
                <w:color w:val="002060"/>
                <w:lang w:eastAsia="ru-MD"/>
              </w:rPr>
              <w:t>Dificultăți de a adormi, de a rămâne adormit sau somn excesiv</w:t>
            </w:r>
          </w:p>
        </w:tc>
        <w:tc>
          <w:tcPr>
            <w:tcW w:w="1276" w:type="dxa"/>
            <w:vAlign w:val="center"/>
            <w:hideMark/>
          </w:tcPr>
          <w:p w14:paraId="27B47CDB"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7" w:type="dxa"/>
            <w:vAlign w:val="center"/>
            <w:hideMark/>
          </w:tcPr>
          <w:p w14:paraId="52269C0C"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8" w:type="dxa"/>
            <w:vAlign w:val="center"/>
            <w:hideMark/>
          </w:tcPr>
          <w:p w14:paraId="2E3D64EF"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128" w:type="dxa"/>
            <w:vAlign w:val="center"/>
            <w:hideMark/>
          </w:tcPr>
          <w:p w14:paraId="0455DFDF"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r>
      <w:tr w:rsidR="00F73802" w:rsidRPr="00E0028A" w14:paraId="171C9321" w14:textId="77777777" w:rsidTr="003D594C">
        <w:tc>
          <w:tcPr>
            <w:tcW w:w="4106" w:type="dxa"/>
            <w:hideMark/>
          </w:tcPr>
          <w:p w14:paraId="0227014B" w14:textId="77777777" w:rsidR="00F73802" w:rsidRPr="00E0028A" w:rsidRDefault="00F73802" w:rsidP="00F73802">
            <w:pPr>
              <w:rPr>
                <w:rFonts w:ascii="Times New Roman" w:hAnsi="Times New Roman"/>
                <w:color w:val="002060"/>
                <w:lang w:eastAsia="ru-MD"/>
              </w:rPr>
            </w:pPr>
            <w:r w:rsidRPr="00E0028A">
              <w:rPr>
                <w:rFonts w:ascii="Times New Roman" w:hAnsi="Times New Roman"/>
                <w:color w:val="002060"/>
                <w:lang w:eastAsia="ru-MD"/>
              </w:rPr>
              <w:t>Oboseală sau lipsă de energie</w:t>
            </w:r>
          </w:p>
        </w:tc>
        <w:tc>
          <w:tcPr>
            <w:tcW w:w="1276" w:type="dxa"/>
            <w:vAlign w:val="center"/>
            <w:hideMark/>
          </w:tcPr>
          <w:p w14:paraId="2D6941BC"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7" w:type="dxa"/>
            <w:vAlign w:val="center"/>
            <w:hideMark/>
          </w:tcPr>
          <w:p w14:paraId="3A0B9893"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8" w:type="dxa"/>
            <w:vAlign w:val="center"/>
            <w:hideMark/>
          </w:tcPr>
          <w:p w14:paraId="69E9109F"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128" w:type="dxa"/>
            <w:vAlign w:val="center"/>
            <w:hideMark/>
          </w:tcPr>
          <w:p w14:paraId="2D2FA012"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r>
      <w:tr w:rsidR="00F73802" w:rsidRPr="00E0028A" w14:paraId="7C0C036D" w14:textId="77777777" w:rsidTr="003D594C">
        <w:tc>
          <w:tcPr>
            <w:tcW w:w="4106" w:type="dxa"/>
            <w:hideMark/>
          </w:tcPr>
          <w:p w14:paraId="3E45227E" w14:textId="77777777" w:rsidR="00F73802" w:rsidRPr="00E0028A" w:rsidRDefault="00F73802" w:rsidP="00F73802">
            <w:pPr>
              <w:rPr>
                <w:rFonts w:ascii="Times New Roman" w:hAnsi="Times New Roman"/>
                <w:color w:val="002060"/>
                <w:lang w:eastAsia="ru-MD"/>
              </w:rPr>
            </w:pPr>
            <w:r w:rsidRPr="00E0028A">
              <w:rPr>
                <w:rFonts w:ascii="Times New Roman" w:hAnsi="Times New Roman"/>
                <w:color w:val="002060"/>
                <w:lang w:eastAsia="ru-MD"/>
              </w:rPr>
              <w:t>Poftă de mâncare scăzută sau mâncat excesiv</w:t>
            </w:r>
          </w:p>
        </w:tc>
        <w:tc>
          <w:tcPr>
            <w:tcW w:w="1276" w:type="dxa"/>
            <w:vAlign w:val="center"/>
            <w:hideMark/>
          </w:tcPr>
          <w:p w14:paraId="7D491CE1"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7" w:type="dxa"/>
            <w:vAlign w:val="center"/>
            <w:hideMark/>
          </w:tcPr>
          <w:p w14:paraId="78E5CD29"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8" w:type="dxa"/>
            <w:vAlign w:val="center"/>
            <w:hideMark/>
          </w:tcPr>
          <w:p w14:paraId="22FC8D9D"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128" w:type="dxa"/>
            <w:vAlign w:val="center"/>
            <w:hideMark/>
          </w:tcPr>
          <w:p w14:paraId="4DD19348"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r>
      <w:tr w:rsidR="00F73802" w:rsidRPr="00E0028A" w14:paraId="7727A31E" w14:textId="77777777" w:rsidTr="003D594C">
        <w:tc>
          <w:tcPr>
            <w:tcW w:w="4106" w:type="dxa"/>
            <w:hideMark/>
          </w:tcPr>
          <w:p w14:paraId="73EC575E" w14:textId="77777777" w:rsidR="00F73802" w:rsidRPr="00E0028A" w:rsidRDefault="00F73802" w:rsidP="00F73802">
            <w:pPr>
              <w:rPr>
                <w:rFonts w:ascii="Times New Roman" w:hAnsi="Times New Roman"/>
                <w:color w:val="002060"/>
                <w:lang w:eastAsia="ru-MD"/>
              </w:rPr>
            </w:pPr>
            <w:r w:rsidRPr="00E0028A">
              <w:rPr>
                <w:rFonts w:ascii="Times New Roman" w:hAnsi="Times New Roman"/>
                <w:color w:val="002060"/>
                <w:lang w:eastAsia="ru-MD"/>
              </w:rPr>
              <w:t>Părere proastă despre dvs.; senzația că sunteți un ratat(ă) sau că ați dezamăgit familia</w:t>
            </w:r>
          </w:p>
        </w:tc>
        <w:tc>
          <w:tcPr>
            <w:tcW w:w="1276" w:type="dxa"/>
            <w:vAlign w:val="center"/>
            <w:hideMark/>
          </w:tcPr>
          <w:p w14:paraId="4CE0AB35"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7" w:type="dxa"/>
            <w:vAlign w:val="center"/>
            <w:hideMark/>
          </w:tcPr>
          <w:p w14:paraId="6214E60C"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8" w:type="dxa"/>
            <w:vAlign w:val="center"/>
            <w:hideMark/>
          </w:tcPr>
          <w:p w14:paraId="56CA3360"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128" w:type="dxa"/>
            <w:vAlign w:val="center"/>
            <w:hideMark/>
          </w:tcPr>
          <w:p w14:paraId="2621BBA0"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r>
      <w:tr w:rsidR="00F73802" w:rsidRPr="00E0028A" w14:paraId="6C9E9817" w14:textId="77777777" w:rsidTr="003D594C">
        <w:tc>
          <w:tcPr>
            <w:tcW w:w="4106" w:type="dxa"/>
            <w:hideMark/>
          </w:tcPr>
          <w:p w14:paraId="46A9A65E" w14:textId="77777777" w:rsidR="00F73802" w:rsidRPr="00E0028A" w:rsidRDefault="00F73802" w:rsidP="00F73802">
            <w:pPr>
              <w:rPr>
                <w:rFonts w:ascii="Times New Roman" w:hAnsi="Times New Roman"/>
                <w:color w:val="002060"/>
                <w:lang w:eastAsia="ru-MD"/>
              </w:rPr>
            </w:pPr>
            <w:r w:rsidRPr="00E0028A">
              <w:rPr>
                <w:rFonts w:ascii="Times New Roman" w:hAnsi="Times New Roman"/>
                <w:color w:val="002060"/>
                <w:lang w:eastAsia="ru-MD"/>
              </w:rPr>
              <w:t>Dificultăți de concentrare, de ex. la citit ziarul sau uitat la TV</w:t>
            </w:r>
          </w:p>
        </w:tc>
        <w:tc>
          <w:tcPr>
            <w:tcW w:w="1276" w:type="dxa"/>
            <w:vAlign w:val="center"/>
            <w:hideMark/>
          </w:tcPr>
          <w:p w14:paraId="75603059"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7" w:type="dxa"/>
            <w:vAlign w:val="center"/>
            <w:hideMark/>
          </w:tcPr>
          <w:p w14:paraId="062BBC20"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8" w:type="dxa"/>
            <w:vAlign w:val="center"/>
            <w:hideMark/>
          </w:tcPr>
          <w:p w14:paraId="56DCB96B"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128" w:type="dxa"/>
            <w:vAlign w:val="center"/>
            <w:hideMark/>
          </w:tcPr>
          <w:p w14:paraId="6CC214A3"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r>
      <w:tr w:rsidR="00F73802" w:rsidRPr="00E0028A" w14:paraId="75B1B1C3" w14:textId="77777777" w:rsidTr="003D594C">
        <w:tc>
          <w:tcPr>
            <w:tcW w:w="4106" w:type="dxa"/>
            <w:hideMark/>
          </w:tcPr>
          <w:p w14:paraId="1B3D9355" w14:textId="77777777" w:rsidR="00F73802" w:rsidRPr="00E0028A" w:rsidRDefault="00F73802" w:rsidP="00F73802">
            <w:pPr>
              <w:rPr>
                <w:rFonts w:ascii="Times New Roman" w:hAnsi="Times New Roman"/>
                <w:color w:val="002060"/>
                <w:lang w:eastAsia="ru-MD"/>
              </w:rPr>
            </w:pPr>
            <w:r w:rsidRPr="00E0028A">
              <w:rPr>
                <w:rFonts w:ascii="Times New Roman" w:hAnsi="Times New Roman"/>
                <w:color w:val="002060"/>
                <w:lang w:eastAsia="ru-MD"/>
              </w:rPr>
              <w:t>Mișcările sau vorbirea au fost atât de lente încât au fost observate de alții? Sau dimpotrivă – ați fost agitat(ă) sau neliniștit(ă) în așa măsură încât ați fost mai activ(ă) decât de obicei?</w:t>
            </w:r>
          </w:p>
        </w:tc>
        <w:tc>
          <w:tcPr>
            <w:tcW w:w="1276" w:type="dxa"/>
            <w:vAlign w:val="center"/>
            <w:hideMark/>
          </w:tcPr>
          <w:p w14:paraId="2449E9CA"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7" w:type="dxa"/>
            <w:vAlign w:val="center"/>
            <w:hideMark/>
          </w:tcPr>
          <w:p w14:paraId="429AAFEB"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8" w:type="dxa"/>
            <w:vAlign w:val="center"/>
            <w:hideMark/>
          </w:tcPr>
          <w:p w14:paraId="435B936D"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128" w:type="dxa"/>
            <w:vAlign w:val="center"/>
            <w:hideMark/>
          </w:tcPr>
          <w:p w14:paraId="2B339A42"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r>
      <w:tr w:rsidR="00F73802" w:rsidRPr="00E0028A" w14:paraId="6CBA678A" w14:textId="77777777" w:rsidTr="003D594C">
        <w:tc>
          <w:tcPr>
            <w:tcW w:w="4106" w:type="dxa"/>
            <w:hideMark/>
          </w:tcPr>
          <w:p w14:paraId="3CFD733C" w14:textId="77777777" w:rsidR="00F73802" w:rsidRPr="00E0028A" w:rsidRDefault="00F73802" w:rsidP="00F73802">
            <w:pPr>
              <w:rPr>
                <w:rFonts w:ascii="Times New Roman" w:hAnsi="Times New Roman"/>
                <w:color w:val="002060"/>
                <w:lang w:eastAsia="ru-MD"/>
              </w:rPr>
            </w:pPr>
            <w:r w:rsidRPr="00E0028A">
              <w:rPr>
                <w:rFonts w:ascii="Times New Roman" w:hAnsi="Times New Roman"/>
                <w:color w:val="002060"/>
                <w:lang w:eastAsia="ru-MD"/>
              </w:rPr>
              <w:t>Gânduri că ar fi mai bine să fiți mort(ă) sau să vă răniți</w:t>
            </w:r>
          </w:p>
        </w:tc>
        <w:tc>
          <w:tcPr>
            <w:tcW w:w="1276" w:type="dxa"/>
            <w:vAlign w:val="center"/>
            <w:hideMark/>
          </w:tcPr>
          <w:p w14:paraId="623AA621"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7" w:type="dxa"/>
            <w:vAlign w:val="center"/>
            <w:hideMark/>
          </w:tcPr>
          <w:p w14:paraId="7F0417F3"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418" w:type="dxa"/>
            <w:vAlign w:val="center"/>
            <w:hideMark/>
          </w:tcPr>
          <w:p w14:paraId="5B17CEEB"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c>
          <w:tcPr>
            <w:tcW w:w="1128" w:type="dxa"/>
            <w:vAlign w:val="center"/>
            <w:hideMark/>
          </w:tcPr>
          <w:p w14:paraId="3B6A0123" w14:textId="77777777" w:rsidR="00F73802" w:rsidRPr="00E0028A" w:rsidRDefault="00F73802" w:rsidP="00F73802">
            <w:pPr>
              <w:jc w:val="center"/>
              <w:rPr>
                <w:rFonts w:ascii="Times New Roman" w:hAnsi="Times New Roman"/>
                <w:color w:val="002060"/>
                <w:lang w:eastAsia="ru-MD"/>
              </w:rPr>
            </w:pPr>
            <w:r w:rsidRPr="00E0028A">
              <w:rPr>
                <w:rFonts w:ascii="Segoe UI Symbol" w:hAnsi="Segoe UI Symbol" w:cs="Segoe UI Symbol"/>
                <w:color w:val="002060"/>
                <w:lang w:eastAsia="ru-MD"/>
              </w:rPr>
              <w:t>☐</w:t>
            </w:r>
          </w:p>
        </w:tc>
      </w:tr>
      <w:tr w:rsidR="00F73802" w:rsidRPr="00E0028A" w14:paraId="22CA5D9A" w14:textId="77777777" w:rsidTr="003D594C">
        <w:tc>
          <w:tcPr>
            <w:tcW w:w="4106" w:type="dxa"/>
          </w:tcPr>
          <w:p w14:paraId="46231271" w14:textId="77777777" w:rsidR="00F73802" w:rsidRPr="00E0028A" w:rsidRDefault="00F73802" w:rsidP="00F73802">
            <w:pPr>
              <w:rPr>
                <w:rFonts w:ascii="Times New Roman" w:hAnsi="Times New Roman"/>
                <w:color w:val="002060"/>
                <w:lang w:eastAsia="ru-MD"/>
              </w:rPr>
            </w:pPr>
            <w:r w:rsidRPr="00E0028A">
              <w:rPr>
                <w:rFonts w:ascii="Times New Roman" w:hAnsi="Times New Roman"/>
                <w:color w:val="002060"/>
                <w:lang w:eastAsia="ru-MD"/>
              </w:rPr>
              <w:t>Scor total = Adunarea valorilor din fiecare coloană</w:t>
            </w:r>
          </w:p>
        </w:tc>
        <w:tc>
          <w:tcPr>
            <w:tcW w:w="1276" w:type="dxa"/>
            <w:vAlign w:val="center"/>
          </w:tcPr>
          <w:p w14:paraId="4A8755E3" w14:textId="77777777" w:rsidR="00F73802" w:rsidRPr="00E0028A" w:rsidRDefault="00F73802" w:rsidP="00F73802">
            <w:pPr>
              <w:jc w:val="center"/>
              <w:rPr>
                <w:rFonts w:ascii="Times New Roman" w:hAnsi="Times New Roman"/>
                <w:lang w:eastAsia="ru-MD"/>
              </w:rPr>
            </w:pPr>
          </w:p>
        </w:tc>
        <w:tc>
          <w:tcPr>
            <w:tcW w:w="1417" w:type="dxa"/>
            <w:vAlign w:val="center"/>
          </w:tcPr>
          <w:p w14:paraId="44F6C154" w14:textId="77777777" w:rsidR="00F73802" w:rsidRPr="00E0028A" w:rsidRDefault="00F73802" w:rsidP="00F73802">
            <w:pPr>
              <w:jc w:val="center"/>
              <w:rPr>
                <w:rFonts w:ascii="Times New Roman" w:hAnsi="Times New Roman"/>
                <w:lang w:eastAsia="ru-MD"/>
              </w:rPr>
            </w:pPr>
          </w:p>
        </w:tc>
        <w:tc>
          <w:tcPr>
            <w:tcW w:w="1418" w:type="dxa"/>
            <w:vAlign w:val="center"/>
          </w:tcPr>
          <w:p w14:paraId="49638184" w14:textId="77777777" w:rsidR="00F73802" w:rsidRPr="00E0028A" w:rsidRDefault="00F73802" w:rsidP="00F73802">
            <w:pPr>
              <w:jc w:val="center"/>
              <w:rPr>
                <w:rFonts w:ascii="Times New Roman" w:hAnsi="Times New Roman"/>
                <w:lang w:eastAsia="ru-MD"/>
              </w:rPr>
            </w:pPr>
          </w:p>
        </w:tc>
        <w:tc>
          <w:tcPr>
            <w:tcW w:w="1128" w:type="dxa"/>
            <w:vAlign w:val="center"/>
          </w:tcPr>
          <w:p w14:paraId="096C822B" w14:textId="77777777" w:rsidR="00F73802" w:rsidRPr="00E0028A" w:rsidRDefault="00F73802" w:rsidP="00F73802">
            <w:pPr>
              <w:jc w:val="center"/>
              <w:rPr>
                <w:rFonts w:ascii="Times New Roman" w:hAnsi="Times New Roman"/>
                <w:lang w:eastAsia="ru-MD"/>
              </w:rPr>
            </w:pPr>
          </w:p>
        </w:tc>
      </w:tr>
    </w:tbl>
    <w:p w14:paraId="48759657" w14:textId="77777777" w:rsidR="00F73802" w:rsidRPr="00E0028A" w:rsidRDefault="00F73802" w:rsidP="00327E7D">
      <w:pPr>
        <w:rPr>
          <w:rFonts w:eastAsia="Calibri"/>
          <w:lang w:eastAsia="en-US"/>
        </w:rPr>
      </w:pPr>
      <w:r w:rsidRPr="00E0028A">
        <w:rPr>
          <w:rFonts w:eastAsia="Calibri"/>
          <w:b/>
          <w:bCs/>
          <w:lang w:eastAsia="en-US"/>
        </w:rPr>
        <w:t>Dacă unul sau mai multe dintre aceste probleme au fost prezente, vă rugăm să indicați cât de dificil v-a fost din cauza acestor probleme să vă faceți treburile zilnice (muncă, gospodărie, relații sociale):</w:t>
      </w:r>
    </w:p>
    <w:p w14:paraId="621566B0" w14:textId="77777777" w:rsidR="00F73802" w:rsidRPr="00E0028A" w:rsidRDefault="00F73802" w:rsidP="00F73802">
      <w:pPr>
        <w:rPr>
          <w:rFonts w:eastAsia="Calibri"/>
          <w:color w:val="002060"/>
          <w:lang w:eastAsia="en-US"/>
        </w:rPr>
      </w:pPr>
      <w:r w:rsidRPr="00E0028A">
        <w:rPr>
          <w:rFonts w:ascii="Segoe UI Symbol" w:eastAsia="Calibri" w:hAnsi="Segoe UI Symbol" w:cs="Segoe UI Symbol"/>
          <w:color w:val="002060"/>
          <w:lang w:eastAsia="en-US"/>
        </w:rPr>
        <w:t>☐</w:t>
      </w:r>
      <w:r w:rsidRPr="00E0028A">
        <w:rPr>
          <w:rFonts w:eastAsia="Calibri"/>
          <w:color w:val="002060"/>
          <w:lang w:eastAsia="en-US"/>
        </w:rPr>
        <w:t xml:space="preserve"> Nu a fost deloc dificil      </w:t>
      </w:r>
    </w:p>
    <w:p w14:paraId="6A115B08" w14:textId="77777777" w:rsidR="00F73802" w:rsidRPr="00E0028A" w:rsidRDefault="00F73802" w:rsidP="00F73802">
      <w:pPr>
        <w:rPr>
          <w:rFonts w:eastAsia="Calibri"/>
          <w:color w:val="002060"/>
          <w:lang w:eastAsia="en-US"/>
        </w:rPr>
      </w:pPr>
      <w:r w:rsidRPr="00E0028A">
        <w:rPr>
          <w:rFonts w:ascii="Segoe UI Symbol" w:eastAsia="Calibri" w:hAnsi="Segoe UI Symbol" w:cs="Segoe UI Symbol"/>
          <w:color w:val="002060"/>
          <w:lang w:eastAsia="en-US"/>
        </w:rPr>
        <w:t>☐</w:t>
      </w:r>
      <w:r w:rsidRPr="00E0028A">
        <w:rPr>
          <w:rFonts w:eastAsia="Calibri"/>
          <w:color w:val="002060"/>
          <w:lang w:eastAsia="en-US"/>
        </w:rPr>
        <w:t xml:space="preserve"> A fost puțin dificil      </w:t>
      </w:r>
    </w:p>
    <w:p w14:paraId="36DE2DBB" w14:textId="77777777" w:rsidR="00F73802" w:rsidRPr="00E0028A" w:rsidRDefault="00F73802" w:rsidP="00F73802">
      <w:pPr>
        <w:rPr>
          <w:rFonts w:eastAsia="Calibri"/>
          <w:color w:val="002060"/>
          <w:lang w:eastAsia="en-US"/>
        </w:rPr>
      </w:pPr>
      <w:r w:rsidRPr="00E0028A">
        <w:rPr>
          <w:rFonts w:ascii="Segoe UI Symbol" w:eastAsia="Calibri" w:hAnsi="Segoe UI Symbol" w:cs="Segoe UI Symbol"/>
          <w:color w:val="002060"/>
          <w:lang w:eastAsia="en-US"/>
        </w:rPr>
        <w:t>☐</w:t>
      </w:r>
      <w:r w:rsidRPr="00E0028A">
        <w:rPr>
          <w:rFonts w:eastAsia="Calibri"/>
          <w:color w:val="002060"/>
          <w:lang w:eastAsia="en-US"/>
        </w:rPr>
        <w:t xml:space="preserve"> A fost destul de dificil      </w:t>
      </w:r>
    </w:p>
    <w:p w14:paraId="048D2106" w14:textId="77777777" w:rsidR="00F73802" w:rsidRPr="00E0028A" w:rsidRDefault="00F73802" w:rsidP="00F73802">
      <w:pPr>
        <w:rPr>
          <w:rFonts w:eastAsia="Calibri"/>
          <w:color w:val="002060"/>
          <w:lang w:eastAsia="en-US"/>
        </w:rPr>
      </w:pPr>
      <w:r w:rsidRPr="00E0028A">
        <w:rPr>
          <w:rFonts w:ascii="Segoe UI Symbol" w:eastAsia="Calibri" w:hAnsi="Segoe UI Symbol" w:cs="Segoe UI Symbol"/>
          <w:color w:val="002060"/>
          <w:lang w:eastAsia="en-US"/>
        </w:rPr>
        <w:t>☐</w:t>
      </w:r>
      <w:r w:rsidRPr="00E0028A">
        <w:rPr>
          <w:rFonts w:eastAsia="Calibri"/>
          <w:color w:val="002060"/>
          <w:lang w:eastAsia="en-US"/>
        </w:rPr>
        <w:t xml:space="preserve"> A fost foarte dificil</w:t>
      </w:r>
    </w:p>
    <w:p w14:paraId="35389E99" w14:textId="77777777" w:rsidR="00F73802" w:rsidRPr="00E0028A" w:rsidRDefault="00F73802" w:rsidP="00F73802">
      <w:pPr>
        <w:rPr>
          <w:rFonts w:eastAsia="Calibri"/>
          <w:color w:val="002060"/>
          <w:lang w:eastAsia="en-US"/>
        </w:rPr>
      </w:pPr>
    </w:p>
    <w:tbl>
      <w:tblPr>
        <w:tblStyle w:val="100"/>
        <w:tblW w:w="0" w:type="auto"/>
        <w:tblLook w:val="04A0" w:firstRow="1" w:lastRow="0" w:firstColumn="1" w:lastColumn="0" w:noHBand="0" w:noVBand="1"/>
      </w:tblPr>
      <w:tblGrid>
        <w:gridCol w:w="988"/>
        <w:gridCol w:w="2268"/>
        <w:gridCol w:w="6193"/>
      </w:tblGrid>
      <w:tr w:rsidR="00327E7D" w:rsidRPr="00E0028A" w14:paraId="7FBE12F7" w14:textId="77777777" w:rsidTr="00327E7D">
        <w:tc>
          <w:tcPr>
            <w:tcW w:w="988" w:type="dxa"/>
            <w:hideMark/>
          </w:tcPr>
          <w:p w14:paraId="58292EFE" w14:textId="77777777" w:rsidR="00F73802" w:rsidRPr="00E0028A" w:rsidRDefault="00F73802" w:rsidP="00F73802">
            <w:pPr>
              <w:jc w:val="center"/>
              <w:rPr>
                <w:rFonts w:ascii="Times New Roman" w:hAnsi="Times New Roman"/>
                <w:b/>
                <w:bCs/>
                <w:lang w:eastAsia="en-US"/>
              </w:rPr>
            </w:pPr>
            <w:r w:rsidRPr="00E0028A">
              <w:rPr>
                <w:rFonts w:ascii="Times New Roman" w:hAnsi="Times New Roman"/>
                <w:b/>
                <w:bCs/>
                <w:lang w:eastAsia="en-US"/>
              </w:rPr>
              <w:t>Scor PHQ-9</w:t>
            </w:r>
          </w:p>
        </w:tc>
        <w:tc>
          <w:tcPr>
            <w:tcW w:w="2268" w:type="dxa"/>
            <w:hideMark/>
          </w:tcPr>
          <w:p w14:paraId="3EFCB731" w14:textId="77777777" w:rsidR="00F73802" w:rsidRPr="00E0028A" w:rsidRDefault="00F73802" w:rsidP="00F73802">
            <w:pPr>
              <w:jc w:val="center"/>
              <w:rPr>
                <w:rFonts w:ascii="Times New Roman" w:hAnsi="Times New Roman"/>
                <w:b/>
                <w:bCs/>
                <w:lang w:eastAsia="en-US"/>
              </w:rPr>
            </w:pPr>
            <w:r w:rsidRPr="00E0028A">
              <w:rPr>
                <w:rFonts w:ascii="Times New Roman" w:hAnsi="Times New Roman"/>
                <w:b/>
                <w:bCs/>
                <w:lang w:eastAsia="en-US"/>
              </w:rPr>
              <w:t>Severitatea depresiei</w:t>
            </w:r>
          </w:p>
        </w:tc>
        <w:tc>
          <w:tcPr>
            <w:tcW w:w="6193" w:type="dxa"/>
            <w:hideMark/>
          </w:tcPr>
          <w:p w14:paraId="000CA261" w14:textId="77777777" w:rsidR="00F73802" w:rsidRPr="00E0028A" w:rsidRDefault="00F73802" w:rsidP="00F73802">
            <w:pPr>
              <w:jc w:val="center"/>
              <w:rPr>
                <w:rFonts w:ascii="Times New Roman" w:hAnsi="Times New Roman"/>
                <w:b/>
                <w:bCs/>
                <w:lang w:eastAsia="en-US"/>
              </w:rPr>
            </w:pPr>
            <w:r w:rsidRPr="00E0028A">
              <w:rPr>
                <w:rFonts w:ascii="Times New Roman" w:hAnsi="Times New Roman"/>
                <w:b/>
                <w:bCs/>
                <w:lang w:eastAsia="en-US"/>
              </w:rPr>
              <w:t>Intervenție sugerată</w:t>
            </w:r>
          </w:p>
        </w:tc>
      </w:tr>
      <w:tr w:rsidR="00327E7D" w:rsidRPr="00E0028A" w14:paraId="373A86AF" w14:textId="77777777" w:rsidTr="00327E7D">
        <w:tc>
          <w:tcPr>
            <w:tcW w:w="988" w:type="dxa"/>
            <w:hideMark/>
          </w:tcPr>
          <w:p w14:paraId="39EA829F" w14:textId="77777777" w:rsidR="00F73802" w:rsidRPr="00E0028A" w:rsidRDefault="00F73802" w:rsidP="00F73802">
            <w:pPr>
              <w:jc w:val="center"/>
              <w:rPr>
                <w:rFonts w:ascii="Times New Roman" w:hAnsi="Times New Roman"/>
                <w:lang w:eastAsia="en-US"/>
              </w:rPr>
            </w:pPr>
            <w:r w:rsidRPr="00E0028A">
              <w:rPr>
                <w:rFonts w:ascii="Times New Roman" w:hAnsi="Times New Roman"/>
                <w:b/>
                <w:bCs/>
                <w:lang w:eastAsia="en-US"/>
              </w:rPr>
              <w:t>0–4</w:t>
            </w:r>
          </w:p>
        </w:tc>
        <w:tc>
          <w:tcPr>
            <w:tcW w:w="2268" w:type="dxa"/>
            <w:hideMark/>
          </w:tcPr>
          <w:p w14:paraId="74A1DCCF" w14:textId="77777777" w:rsidR="00F73802" w:rsidRPr="00E0028A" w:rsidRDefault="00F73802" w:rsidP="00F73802">
            <w:pPr>
              <w:rPr>
                <w:rFonts w:ascii="Times New Roman" w:hAnsi="Times New Roman"/>
                <w:lang w:eastAsia="en-US"/>
              </w:rPr>
            </w:pPr>
            <w:r w:rsidRPr="00E0028A">
              <w:rPr>
                <w:rFonts w:ascii="Times New Roman" w:hAnsi="Times New Roman"/>
                <w:lang w:eastAsia="en-US"/>
              </w:rPr>
              <w:t>Niciuna – minimă</w:t>
            </w:r>
          </w:p>
        </w:tc>
        <w:tc>
          <w:tcPr>
            <w:tcW w:w="6193" w:type="dxa"/>
            <w:hideMark/>
          </w:tcPr>
          <w:p w14:paraId="00A0E33F" w14:textId="77777777" w:rsidR="00F73802" w:rsidRPr="00E0028A" w:rsidRDefault="00F73802" w:rsidP="00F73802">
            <w:pPr>
              <w:rPr>
                <w:rFonts w:ascii="Times New Roman" w:hAnsi="Times New Roman"/>
                <w:lang w:eastAsia="en-US"/>
              </w:rPr>
            </w:pPr>
            <w:r w:rsidRPr="00E0028A">
              <w:rPr>
                <w:rFonts w:ascii="Times New Roman" w:hAnsi="Times New Roman"/>
                <w:lang w:eastAsia="en-US"/>
              </w:rPr>
              <w:t>Nu este necesară intervenție</w:t>
            </w:r>
          </w:p>
        </w:tc>
      </w:tr>
      <w:tr w:rsidR="00327E7D" w:rsidRPr="00E0028A" w14:paraId="607CA80D" w14:textId="77777777" w:rsidTr="00327E7D">
        <w:tc>
          <w:tcPr>
            <w:tcW w:w="988" w:type="dxa"/>
            <w:hideMark/>
          </w:tcPr>
          <w:p w14:paraId="5B4DB427" w14:textId="77777777" w:rsidR="00F73802" w:rsidRPr="00E0028A" w:rsidRDefault="00F73802" w:rsidP="00F73802">
            <w:pPr>
              <w:jc w:val="center"/>
              <w:rPr>
                <w:rFonts w:ascii="Times New Roman" w:hAnsi="Times New Roman"/>
                <w:lang w:eastAsia="en-US"/>
              </w:rPr>
            </w:pPr>
            <w:r w:rsidRPr="00E0028A">
              <w:rPr>
                <w:rFonts w:ascii="Times New Roman" w:hAnsi="Times New Roman"/>
                <w:b/>
                <w:bCs/>
                <w:lang w:eastAsia="en-US"/>
              </w:rPr>
              <w:t>5–9</w:t>
            </w:r>
          </w:p>
        </w:tc>
        <w:tc>
          <w:tcPr>
            <w:tcW w:w="2268" w:type="dxa"/>
            <w:hideMark/>
          </w:tcPr>
          <w:p w14:paraId="4F051389" w14:textId="77777777" w:rsidR="00F73802" w:rsidRPr="00E0028A" w:rsidRDefault="00F73802" w:rsidP="00F73802">
            <w:pPr>
              <w:rPr>
                <w:rFonts w:ascii="Times New Roman" w:hAnsi="Times New Roman"/>
                <w:lang w:eastAsia="en-US"/>
              </w:rPr>
            </w:pPr>
            <w:r w:rsidRPr="00E0028A">
              <w:rPr>
                <w:rFonts w:ascii="Times New Roman" w:hAnsi="Times New Roman"/>
                <w:lang w:eastAsia="en-US"/>
              </w:rPr>
              <w:t>Ușoară</w:t>
            </w:r>
          </w:p>
        </w:tc>
        <w:tc>
          <w:tcPr>
            <w:tcW w:w="6193" w:type="dxa"/>
            <w:hideMark/>
          </w:tcPr>
          <w:p w14:paraId="10CB40AB" w14:textId="77777777" w:rsidR="00F73802" w:rsidRPr="00E0028A" w:rsidRDefault="00F73802" w:rsidP="00F73802">
            <w:pPr>
              <w:rPr>
                <w:rFonts w:ascii="Times New Roman" w:hAnsi="Times New Roman"/>
                <w:lang w:eastAsia="en-US"/>
              </w:rPr>
            </w:pPr>
            <w:r w:rsidRPr="00E0028A">
              <w:rPr>
                <w:rFonts w:ascii="Times New Roman" w:hAnsi="Times New Roman"/>
                <w:lang w:eastAsia="en-US"/>
              </w:rPr>
              <w:t>Repetați PHQ-9 la următorul control</w:t>
            </w:r>
          </w:p>
        </w:tc>
      </w:tr>
      <w:tr w:rsidR="00327E7D" w:rsidRPr="00E0028A" w14:paraId="2E910958" w14:textId="77777777" w:rsidTr="00327E7D">
        <w:tc>
          <w:tcPr>
            <w:tcW w:w="988" w:type="dxa"/>
            <w:hideMark/>
          </w:tcPr>
          <w:p w14:paraId="2947E2F3" w14:textId="77777777" w:rsidR="00F73802" w:rsidRPr="00E0028A" w:rsidRDefault="00F73802" w:rsidP="00F73802">
            <w:pPr>
              <w:jc w:val="center"/>
              <w:rPr>
                <w:rFonts w:ascii="Times New Roman" w:hAnsi="Times New Roman"/>
                <w:lang w:eastAsia="en-US"/>
              </w:rPr>
            </w:pPr>
            <w:r w:rsidRPr="00E0028A">
              <w:rPr>
                <w:rFonts w:ascii="Times New Roman" w:hAnsi="Times New Roman"/>
                <w:b/>
                <w:bCs/>
                <w:lang w:eastAsia="en-US"/>
              </w:rPr>
              <w:t>10–14</w:t>
            </w:r>
          </w:p>
        </w:tc>
        <w:tc>
          <w:tcPr>
            <w:tcW w:w="2268" w:type="dxa"/>
            <w:hideMark/>
          </w:tcPr>
          <w:p w14:paraId="45DA5127" w14:textId="77777777" w:rsidR="00F73802" w:rsidRPr="00E0028A" w:rsidRDefault="00F73802" w:rsidP="00F73802">
            <w:pPr>
              <w:rPr>
                <w:rFonts w:ascii="Times New Roman" w:hAnsi="Times New Roman"/>
                <w:lang w:eastAsia="en-US"/>
              </w:rPr>
            </w:pPr>
            <w:r w:rsidRPr="00E0028A">
              <w:rPr>
                <w:rFonts w:ascii="Times New Roman" w:hAnsi="Times New Roman"/>
                <w:lang w:eastAsia="en-US"/>
              </w:rPr>
              <w:t>Moderată</w:t>
            </w:r>
          </w:p>
        </w:tc>
        <w:tc>
          <w:tcPr>
            <w:tcW w:w="6193" w:type="dxa"/>
            <w:hideMark/>
          </w:tcPr>
          <w:p w14:paraId="63682CF1" w14:textId="77777777" w:rsidR="00F73802" w:rsidRPr="00E0028A" w:rsidRDefault="00F73802" w:rsidP="00F73802">
            <w:pPr>
              <w:rPr>
                <w:rFonts w:ascii="Times New Roman" w:hAnsi="Times New Roman"/>
                <w:lang w:eastAsia="en-US"/>
              </w:rPr>
            </w:pPr>
            <w:r w:rsidRPr="00E0028A">
              <w:rPr>
                <w:rFonts w:ascii="Times New Roman" w:hAnsi="Times New Roman"/>
                <w:lang w:eastAsia="en-US"/>
              </w:rPr>
              <w:t>Elaborați un plan de tratament, luați în considerare consilierea psihologică, reevaluarea sau medicamentele antidepresive</w:t>
            </w:r>
          </w:p>
        </w:tc>
      </w:tr>
      <w:tr w:rsidR="00327E7D" w:rsidRPr="00E0028A" w14:paraId="0B2EBE75" w14:textId="77777777" w:rsidTr="00327E7D">
        <w:tc>
          <w:tcPr>
            <w:tcW w:w="988" w:type="dxa"/>
            <w:hideMark/>
          </w:tcPr>
          <w:p w14:paraId="0D204F1C" w14:textId="77777777" w:rsidR="00F73802" w:rsidRPr="00E0028A" w:rsidRDefault="00F73802" w:rsidP="00F73802">
            <w:pPr>
              <w:jc w:val="center"/>
              <w:rPr>
                <w:rFonts w:ascii="Times New Roman" w:hAnsi="Times New Roman"/>
                <w:lang w:eastAsia="en-US"/>
              </w:rPr>
            </w:pPr>
            <w:r w:rsidRPr="00E0028A">
              <w:rPr>
                <w:rFonts w:ascii="Times New Roman" w:hAnsi="Times New Roman"/>
                <w:b/>
                <w:bCs/>
                <w:lang w:eastAsia="en-US"/>
              </w:rPr>
              <w:t>15–19</w:t>
            </w:r>
          </w:p>
        </w:tc>
        <w:tc>
          <w:tcPr>
            <w:tcW w:w="2268" w:type="dxa"/>
            <w:hideMark/>
          </w:tcPr>
          <w:p w14:paraId="2B87AC5B" w14:textId="77777777" w:rsidR="00F73802" w:rsidRPr="00E0028A" w:rsidRDefault="00F73802" w:rsidP="00F73802">
            <w:pPr>
              <w:rPr>
                <w:rFonts w:ascii="Times New Roman" w:hAnsi="Times New Roman"/>
                <w:lang w:eastAsia="en-US"/>
              </w:rPr>
            </w:pPr>
            <w:r w:rsidRPr="00E0028A">
              <w:rPr>
                <w:rFonts w:ascii="Times New Roman" w:hAnsi="Times New Roman"/>
                <w:lang w:eastAsia="en-US"/>
              </w:rPr>
              <w:t>Moderat severă</w:t>
            </w:r>
          </w:p>
        </w:tc>
        <w:tc>
          <w:tcPr>
            <w:tcW w:w="6193" w:type="dxa"/>
            <w:hideMark/>
          </w:tcPr>
          <w:p w14:paraId="0EEBE7F8" w14:textId="77777777" w:rsidR="00F73802" w:rsidRPr="00E0028A" w:rsidRDefault="00F73802" w:rsidP="00F73802">
            <w:pPr>
              <w:rPr>
                <w:rFonts w:ascii="Times New Roman" w:hAnsi="Times New Roman"/>
                <w:lang w:eastAsia="en-US"/>
              </w:rPr>
            </w:pPr>
            <w:r w:rsidRPr="00E0028A">
              <w:rPr>
                <w:rFonts w:ascii="Times New Roman" w:hAnsi="Times New Roman"/>
                <w:lang w:eastAsia="en-US"/>
              </w:rPr>
              <w:t>Prescrieți medicamente antidepresive și consiliere psihologică</w:t>
            </w:r>
          </w:p>
        </w:tc>
      </w:tr>
      <w:tr w:rsidR="00327E7D" w:rsidRPr="00E0028A" w14:paraId="20A73928" w14:textId="77777777" w:rsidTr="00327E7D">
        <w:tc>
          <w:tcPr>
            <w:tcW w:w="988" w:type="dxa"/>
            <w:hideMark/>
          </w:tcPr>
          <w:p w14:paraId="1B4D4C2C" w14:textId="77777777" w:rsidR="00F73802" w:rsidRPr="00E0028A" w:rsidRDefault="00F73802" w:rsidP="00F73802">
            <w:pPr>
              <w:jc w:val="center"/>
              <w:rPr>
                <w:rFonts w:ascii="Times New Roman" w:hAnsi="Times New Roman"/>
                <w:lang w:eastAsia="en-US"/>
              </w:rPr>
            </w:pPr>
            <w:r w:rsidRPr="00E0028A">
              <w:rPr>
                <w:rFonts w:ascii="Times New Roman" w:hAnsi="Times New Roman"/>
                <w:b/>
                <w:bCs/>
                <w:lang w:eastAsia="en-US"/>
              </w:rPr>
              <w:t>20–27</w:t>
            </w:r>
          </w:p>
        </w:tc>
        <w:tc>
          <w:tcPr>
            <w:tcW w:w="2268" w:type="dxa"/>
            <w:hideMark/>
          </w:tcPr>
          <w:p w14:paraId="7F6FFA43" w14:textId="77777777" w:rsidR="00F73802" w:rsidRPr="00E0028A" w:rsidRDefault="00F73802" w:rsidP="00F73802">
            <w:pPr>
              <w:rPr>
                <w:rFonts w:ascii="Times New Roman" w:hAnsi="Times New Roman"/>
                <w:lang w:eastAsia="en-US"/>
              </w:rPr>
            </w:pPr>
            <w:r w:rsidRPr="00E0028A">
              <w:rPr>
                <w:rFonts w:ascii="Times New Roman" w:hAnsi="Times New Roman"/>
                <w:lang w:eastAsia="en-US"/>
              </w:rPr>
              <w:t>Severă</w:t>
            </w:r>
          </w:p>
        </w:tc>
        <w:tc>
          <w:tcPr>
            <w:tcW w:w="6193" w:type="dxa"/>
            <w:hideMark/>
          </w:tcPr>
          <w:p w14:paraId="05E0EB15" w14:textId="77777777" w:rsidR="00F73802" w:rsidRPr="00E0028A" w:rsidRDefault="00F73802" w:rsidP="00F73802">
            <w:pPr>
              <w:rPr>
                <w:rFonts w:ascii="Times New Roman" w:hAnsi="Times New Roman"/>
                <w:lang w:eastAsia="en-US"/>
              </w:rPr>
            </w:pPr>
            <w:r w:rsidRPr="00E0028A">
              <w:rPr>
                <w:rFonts w:ascii="Times New Roman" w:hAnsi="Times New Roman"/>
                <w:lang w:eastAsia="en-US"/>
              </w:rPr>
              <w:t>Prescrieți medicamente antidepresive. Dacă nu există răspuns adecvat la tratament, referiți imediat pacientul la un specialist în sănătate mintală pentru consiliere</w:t>
            </w:r>
          </w:p>
        </w:tc>
      </w:tr>
    </w:tbl>
    <w:p w14:paraId="1534497A" w14:textId="77777777" w:rsidR="00051A7E" w:rsidRPr="00E0028A" w:rsidRDefault="00051A7E" w:rsidP="002B70F4">
      <w:pPr>
        <w:pStyle w:val="Titlu7"/>
        <w:spacing w:before="120"/>
        <w:rPr>
          <w:i w:val="0"/>
          <w:sz w:val="24"/>
          <w:szCs w:val="24"/>
        </w:rPr>
        <w:sectPr w:rsidR="00051A7E" w:rsidRPr="00E0028A" w:rsidSect="00DB515F">
          <w:pgSz w:w="11907" w:h="16840"/>
          <w:pgMar w:top="1008" w:right="1008" w:bottom="1152" w:left="1440" w:header="720" w:footer="720" w:gutter="0"/>
          <w:cols w:space="720"/>
        </w:sectPr>
      </w:pPr>
    </w:p>
    <w:p w14:paraId="3D0F11EC" w14:textId="6129E47B" w:rsidR="00EE67EF" w:rsidRPr="00E0028A" w:rsidRDefault="006934FE" w:rsidP="00EE67EF">
      <w:pPr>
        <w:pStyle w:val="Titlu7"/>
        <w:spacing w:before="120"/>
        <w:rPr>
          <w:i w:val="0"/>
          <w:sz w:val="24"/>
          <w:szCs w:val="24"/>
        </w:rPr>
      </w:pPr>
      <w:r w:rsidRPr="00E0028A">
        <w:rPr>
          <w:i w:val="0"/>
          <w:sz w:val="24"/>
          <w:szCs w:val="24"/>
        </w:rPr>
        <w:t xml:space="preserve">Anexa </w:t>
      </w:r>
      <w:r w:rsidR="001600E5" w:rsidRPr="00E0028A">
        <w:rPr>
          <w:i w:val="0"/>
          <w:sz w:val="24"/>
          <w:szCs w:val="24"/>
        </w:rPr>
        <w:t>1</w:t>
      </w:r>
      <w:r w:rsidR="00832783" w:rsidRPr="00E0028A">
        <w:rPr>
          <w:i w:val="0"/>
          <w:sz w:val="24"/>
          <w:szCs w:val="24"/>
        </w:rPr>
        <w:t>6</w:t>
      </w:r>
      <w:r w:rsidRPr="00E0028A">
        <w:rPr>
          <w:i w:val="0"/>
          <w:sz w:val="24"/>
          <w:szCs w:val="24"/>
        </w:rPr>
        <w:t xml:space="preserve">. </w:t>
      </w:r>
      <w:r w:rsidR="006B23B7" w:rsidRPr="00E0028A">
        <w:rPr>
          <w:i w:val="0"/>
          <w:sz w:val="24"/>
          <w:szCs w:val="24"/>
        </w:rPr>
        <w:t>Rezistență</w:t>
      </w:r>
      <w:r w:rsidRPr="00E0028A">
        <w:rPr>
          <w:i w:val="0"/>
          <w:sz w:val="24"/>
          <w:szCs w:val="24"/>
        </w:rPr>
        <w:t xml:space="preserve"> </w:t>
      </w:r>
      <w:r w:rsidR="006B23B7" w:rsidRPr="00E0028A">
        <w:rPr>
          <w:i w:val="0"/>
          <w:sz w:val="24"/>
          <w:szCs w:val="24"/>
        </w:rPr>
        <w:t>încrucișată</w:t>
      </w:r>
      <w:r w:rsidRPr="00E0028A">
        <w:rPr>
          <w:i w:val="0"/>
          <w:sz w:val="24"/>
          <w:szCs w:val="24"/>
        </w:rPr>
        <w:t xml:space="preserve"> între medicamentele antituberculoase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8"/>
        <w:gridCol w:w="6927"/>
      </w:tblGrid>
      <w:tr w:rsidR="006934FE" w:rsidRPr="00E0028A" w14:paraId="5A159CF5" w14:textId="77777777">
        <w:tc>
          <w:tcPr>
            <w:tcW w:w="2748" w:type="dxa"/>
            <w:shd w:val="clear" w:color="auto" w:fill="D9D9D9"/>
          </w:tcPr>
          <w:p w14:paraId="2A8AEDBC" w14:textId="77777777" w:rsidR="006934FE" w:rsidRPr="00E0028A" w:rsidRDefault="006934FE" w:rsidP="00D42900">
            <w:pPr>
              <w:pStyle w:val="Titlu3"/>
              <w:jc w:val="center"/>
              <w:rPr>
                <w:i w:val="0"/>
                <w:lang w:val="ro-RO"/>
              </w:rPr>
            </w:pPr>
            <w:r w:rsidRPr="00E0028A">
              <w:rPr>
                <w:i w:val="0"/>
                <w:lang w:val="ro-RO"/>
              </w:rPr>
              <w:t>Medicamentele</w:t>
            </w:r>
          </w:p>
        </w:tc>
        <w:tc>
          <w:tcPr>
            <w:tcW w:w="6927" w:type="dxa"/>
            <w:shd w:val="clear" w:color="auto" w:fill="D9D9D9"/>
          </w:tcPr>
          <w:p w14:paraId="2ECF1998" w14:textId="0AAE0E70" w:rsidR="006934FE" w:rsidRPr="00E0028A" w:rsidRDefault="001501E4" w:rsidP="00D42900">
            <w:pPr>
              <w:pStyle w:val="Titlu3"/>
              <w:jc w:val="center"/>
              <w:rPr>
                <w:i w:val="0"/>
                <w:lang w:val="ro-RO"/>
              </w:rPr>
            </w:pPr>
            <w:r w:rsidRPr="00E0028A">
              <w:rPr>
                <w:i w:val="0"/>
                <w:lang w:val="ro-RO"/>
              </w:rPr>
              <w:t>Rezistență</w:t>
            </w:r>
            <w:r w:rsidR="006934FE" w:rsidRPr="00E0028A">
              <w:rPr>
                <w:i w:val="0"/>
                <w:lang w:val="ro-RO"/>
              </w:rPr>
              <w:t xml:space="preserve"> </w:t>
            </w:r>
            <w:r w:rsidRPr="00E0028A">
              <w:rPr>
                <w:i w:val="0"/>
                <w:lang w:val="ro-RO"/>
              </w:rPr>
              <w:t>încrucișată</w:t>
            </w:r>
          </w:p>
        </w:tc>
      </w:tr>
      <w:tr w:rsidR="006934FE" w:rsidRPr="00E0028A" w14:paraId="00558DF8" w14:textId="77777777">
        <w:tc>
          <w:tcPr>
            <w:tcW w:w="2748" w:type="dxa"/>
          </w:tcPr>
          <w:p w14:paraId="0A333A73" w14:textId="5812F116" w:rsidR="006934FE" w:rsidRPr="00E0028A" w:rsidRDefault="0066616E" w:rsidP="00D42900">
            <w:pPr>
              <w:rPr>
                <w:b/>
              </w:rPr>
            </w:pPr>
            <w:r w:rsidRPr="00E0028A">
              <w:rPr>
                <w:b/>
              </w:rPr>
              <w:t>Rifampicinum*</w:t>
            </w:r>
          </w:p>
        </w:tc>
        <w:tc>
          <w:tcPr>
            <w:tcW w:w="6927" w:type="dxa"/>
          </w:tcPr>
          <w:p w14:paraId="6A560047" w14:textId="2F199A70" w:rsidR="006934FE" w:rsidRPr="00E0028A" w:rsidRDefault="0066616E" w:rsidP="009F1DA7">
            <w:pPr>
              <w:pStyle w:val="Listparagraf"/>
              <w:numPr>
                <w:ilvl w:val="0"/>
                <w:numId w:val="636"/>
              </w:numPr>
            </w:pPr>
            <w:r w:rsidRPr="00E0028A">
              <w:rPr>
                <w:i/>
                <w:iCs/>
              </w:rPr>
              <w:t>Rifampicinum*</w:t>
            </w:r>
            <w:r w:rsidR="003D706E" w:rsidRPr="00E0028A" w:rsidDel="003D706E">
              <w:t xml:space="preserve"> </w:t>
            </w:r>
            <w:r w:rsidR="006B23B7" w:rsidRPr="00E0028A">
              <w:t>și</w:t>
            </w:r>
            <w:r w:rsidR="006934FE" w:rsidRPr="00E0028A">
              <w:t xml:space="preserve"> </w:t>
            </w:r>
            <w:r w:rsidR="00BE6494">
              <w:rPr>
                <w:i/>
                <w:iCs/>
              </w:rPr>
              <w:t>Rifabutinum*</w:t>
            </w:r>
            <w:r w:rsidR="006934FE" w:rsidRPr="00E0028A">
              <w:t xml:space="preserve"> au un nivel ridicat de </w:t>
            </w:r>
            <w:r w:rsidR="006B23B7" w:rsidRPr="00E0028A">
              <w:t>rezistență</w:t>
            </w:r>
            <w:r w:rsidR="006934FE" w:rsidRPr="00E0028A">
              <w:t xml:space="preserve"> </w:t>
            </w:r>
            <w:r w:rsidR="006B23B7" w:rsidRPr="00E0028A">
              <w:t>încrucișată</w:t>
            </w:r>
            <w:r w:rsidR="006934FE" w:rsidRPr="00E0028A">
              <w:t>.</w:t>
            </w:r>
          </w:p>
        </w:tc>
      </w:tr>
      <w:tr w:rsidR="006934FE" w:rsidRPr="00E0028A" w14:paraId="15819A6E" w14:textId="77777777">
        <w:tc>
          <w:tcPr>
            <w:tcW w:w="2748" w:type="dxa"/>
          </w:tcPr>
          <w:p w14:paraId="6D342554" w14:textId="13F1676E" w:rsidR="006934FE" w:rsidRPr="00E0028A" w:rsidRDefault="00A21F2B" w:rsidP="00D42900">
            <w:pPr>
              <w:rPr>
                <w:b/>
              </w:rPr>
            </w:pPr>
            <w:r w:rsidRPr="00E0028A">
              <w:rPr>
                <w:b/>
                <w:color w:val="000000" w:themeColor="text1"/>
              </w:rPr>
              <w:t>Isoniazidum</w:t>
            </w:r>
            <w:r w:rsidR="00E02082" w:rsidRPr="00E0028A">
              <w:rPr>
                <w:b/>
              </w:rPr>
              <w:t>*</w:t>
            </w:r>
          </w:p>
        </w:tc>
        <w:tc>
          <w:tcPr>
            <w:tcW w:w="6927" w:type="dxa"/>
          </w:tcPr>
          <w:p w14:paraId="0488F73D" w14:textId="69DB9F1C" w:rsidR="006934FE" w:rsidRPr="00E0028A" w:rsidRDefault="00DC351D" w:rsidP="009F1DA7">
            <w:pPr>
              <w:pStyle w:val="Listparagraf"/>
              <w:numPr>
                <w:ilvl w:val="0"/>
                <w:numId w:val="636"/>
              </w:numPr>
            </w:pPr>
            <w:r w:rsidRPr="00E0028A">
              <w:rPr>
                <w:i/>
                <w:iCs/>
              </w:rPr>
              <w:t>Ethionamidum*</w:t>
            </w:r>
            <w:r w:rsidR="006934FE" w:rsidRPr="00E0028A">
              <w:t>/</w:t>
            </w:r>
            <w:r w:rsidR="00DB19F3" w:rsidRPr="00E0028A">
              <w:rPr>
                <w:i/>
                <w:iCs/>
              </w:rPr>
              <w:t>Protionamidum*</w:t>
            </w:r>
            <w:r w:rsidR="006934FE" w:rsidRPr="00E0028A">
              <w:t xml:space="preserve"> pot avea o </w:t>
            </w:r>
            <w:r w:rsidR="006B23B7" w:rsidRPr="00E0028A">
              <w:t>rezistență</w:t>
            </w:r>
            <w:r w:rsidR="006934FE" w:rsidRPr="00E0028A">
              <w:t xml:space="preserve"> </w:t>
            </w:r>
            <w:r w:rsidR="006B23B7" w:rsidRPr="00E0028A">
              <w:t>încrucișată</w:t>
            </w:r>
            <w:r w:rsidR="006934FE" w:rsidRPr="00E0028A">
              <w:t xml:space="preserve"> cu</w:t>
            </w:r>
            <w:r w:rsidR="00025398">
              <w:t xml:space="preserve"> </w:t>
            </w:r>
            <w:r w:rsidR="009B7159">
              <w:t>Isoniazidum*</w:t>
            </w:r>
            <w:r w:rsidR="001A4AEF" w:rsidRPr="00E0028A">
              <w:t>,</w:t>
            </w:r>
            <w:r w:rsidR="006934FE" w:rsidRPr="00E0028A">
              <w:t xml:space="preserve"> dacă </w:t>
            </w:r>
            <w:r w:rsidR="006B23B7" w:rsidRPr="00E0028A">
              <w:t>mutația</w:t>
            </w:r>
            <w:r w:rsidR="006934FE" w:rsidRPr="00E0028A">
              <w:t xml:space="preserve"> </w:t>
            </w:r>
            <w:proofErr w:type="spellStart"/>
            <w:r w:rsidR="006934FE" w:rsidRPr="00E0028A">
              <w:t>inhA</w:t>
            </w:r>
            <w:proofErr w:type="spellEnd"/>
            <w:r w:rsidR="006934FE" w:rsidRPr="00E0028A">
              <w:t xml:space="preserve"> este prezentă.</w:t>
            </w:r>
          </w:p>
        </w:tc>
      </w:tr>
      <w:tr w:rsidR="006934FE" w:rsidRPr="00E0028A" w14:paraId="6555982D" w14:textId="77777777">
        <w:tc>
          <w:tcPr>
            <w:tcW w:w="2748" w:type="dxa"/>
          </w:tcPr>
          <w:p w14:paraId="280E3B70" w14:textId="77777777" w:rsidR="006934FE" w:rsidRPr="00E0028A" w:rsidRDefault="006934FE" w:rsidP="00D42900">
            <w:pPr>
              <w:rPr>
                <w:b/>
              </w:rPr>
            </w:pPr>
            <w:proofErr w:type="spellStart"/>
            <w:r w:rsidRPr="00E0028A">
              <w:rPr>
                <w:b/>
              </w:rPr>
              <w:t>Aminoglicozidele</w:t>
            </w:r>
            <w:proofErr w:type="spellEnd"/>
            <w:r w:rsidRPr="00E0028A">
              <w:rPr>
                <w:b/>
              </w:rPr>
              <w:t xml:space="preserve"> şi polipeptidele</w:t>
            </w:r>
          </w:p>
        </w:tc>
        <w:tc>
          <w:tcPr>
            <w:tcW w:w="6927" w:type="dxa"/>
          </w:tcPr>
          <w:p w14:paraId="5C7FA57B" w14:textId="37A5C859" w:rsidR="001501E4" w:rsidRPr="00E0028A" w:rsidRDefault="001501E4" w:rsidP="009F1DA7">
            <w:pPr>
              <w:pStyle w:val="Listparagraf"/>
              <w:numPr>
                <w:ilvl w:val="0"/>
                <w:numId w:val="635"/>
              </w:numPr>
              <w:spacing w:before="100" w:beforeAutospacing="1" w:after="100" w:afterAutospacing="1"/>
              <w:rPr>
                <w:lang w:eastAsia="ro-MD"/>
              </w:rPr>
            </w:pPr>
            <w:r w:rsidRPr="00E0028A">
              <w:rPr>
                <w:i/>
                <w:iCs/>
                <w:lang w:eastAsia="ro-MD"/>
              </w:rPr>
              <w:t>Amikacinum</w:t>
            </w:r>
            <w:r w:rsidRPr="00E0028A">
              <w:rPr>
                <w:lang w:eastAsia="ro-MD"/>
              </w:rPr>
              <w:t xml:space="preserve"> și </w:t>
            </w:r>
            <w:proofErr w:type="spellStart"/>
            <w:r w:rsidRPr="00E0028A">
              <w:rPr>
                <w:i/>
                <w:iCs/>
                <w:lang w:eastAsia="ro-MD"/>
              </w:rPr>
              <w:t>Kanamycinum</w:t>
            </w:r>
            <w:proofErr w:type="spellEnd"/>
            <w:r w:rsidRPr="00E0028A">
              <w:rPr>
                <w:i/>
                <w:iCs/>
                <w:lang w:eastAsia="ro-MD"/>
              </w:rPr>
              <w:t>*</w:t>
            </w:r>
            <w:r w:rsidRPr="00E0028A">
              <w:rPr>
                <w:lang w:eastAsia="ro-MD"/>
              </w:rPr>
              <w:t xml:space="preserve"> prezintă </w:t>
            </w:r>
            <w:r w:rsidRPr="00E0028A">
              <w:rPr>
                <w:b/>
                <w:bCs/>
                <w:lang w:eastAsia="ro-MD"/>
              </w:rPr>
              <w:t>rezistență încrucișată foarte ridicată</w:t>
            </w:r>
            <w:r w:rsidRPr="00E0028A">
              <w:rPr>
                <w:lang w:eastAsia="ro-MD"/>
              </w:rPr>
              <w:t xml:space="preserve"> între ele.</w:t>
            </w:r>
          </w:p>
          <w:p w14:paraId="27FC5134" w14:textId="35FC6413" w:rsidR="001501E4" w:rsidRPr="00E0028A" w:rsidRDefault="001501E4" w:rsidP="009F1DA7">
            <w:pPr>
              <w:pStyle w:val="Listparagraf"/>
              <w:numPr>
                <w:ilvl w:val="0"/>
                <w:numId w:val="635"/>
              </w:numPr>
              <w:spacing w:before="100" w:beforeAutospacing="1" w:after="100" w:afterAutospacing="1"/>
              <w:rPr>
                <w:lang w:eastAsia="ro-MD"/>
              </w:rPr>
            </w:pPr>
            <w:r w:rsidRPr="00E0028A">
              <w:rPr>
                <w:lang w:eastAsia="ro-MD"/>
              </w:rPr>
              <w:t xml:space="preserve">Între </w:t>
            </w:r>
            <w:proofErr w:type="spellStart"/>
            <w:r w:rsidRPr="00E0028A">
              <w:rPr>
                <w:i/>
                <w:iCs/>
                <w:lang w:eastAsia="ro-MD"/>
              </w:rPr>
              <w:t>Kanamycinum</w:t>
            </w:r>
            <w:proofErr w:type="spellEnd"/>
            <w:r w:rsidRPr="00E0028A">
              <w:rPr>
                <w:i/>
                <w:iCs/>
                <w:lang w:eastAsia="ro-MD"/>
              </w:rPr>
              <w:t>*</w:t>
            </w:r>
            <w:r w:rsidRPr="00E0028A">
              <w:rPr>
                <w:lang w:eastAsia="ro-MD"/>
              </w:rPr>
              <w:t>/</w:t>
            </w:r>
            <w:r w:rsidRPr="00E0028A">
              <w:rPr>
                <w:i/>
                <w:iCs/>
                <w:lang w:eastAsia="ro-MD"/>
              </w:rPr>
              <w:t>Amikacinum</w:t>
            </w:r>
            <w:r w:rsidRPr="00E0028A">
              <w:rPr>
                <w:lang w:eastAsia="ro-MD"/>
              </w:rPr>
              <w:t xml:space="preserve"> și </w:t>
            </w:r>
            <w:r w:rsidR="00F82165">
              <w:rPr>
                <w:i/>
                <w:iCs/>
                <w:lang w:eastAsia="ro-MD"/>
              </w:rPr>
              <w:t>Capreomycinum*</w:t>
            </w:r>
            <w:r w:rsidRPr="00E0028A">
              <w:rPr>
                <w:lang w:eastAsia="ro-MD"/>
              </w:rPr>
              <w:t xml:space="preserve"> există </w:t>
            </w:r>
            <w:r w:rsidRPr="00E0028A">
              <w:rPr>
                <w:b/>
                <w:bCs/>
                <w:lang w:eastAsia="ro-MD"/>
              </w:rPr>
              <w:t>rezistență încrucișată moderată</w:t>
            </w:r>
            <w:r w:rsidRPr="00E0028A">
              <w:rPr>
                <w:lang w:eastAsia="ro-MD"/>
              </w:rPr>
              <w:t xml:space="preserve">, asociată cu mutația </w:t>
            </w:r>
            <w:proofErr w:type="spellStart"/>
            <w:r w:rsidRPr="00E0028A">
              <w:rPr>
                <w:b/>
                <w:bCs/>
                <w:lang w:eastAsia="ro-MD"/>
              </w:rPr>
              <w:t>rrs</w:t>
            </w:r>
            <w:proofErr w:type="spellEnd"/>
            <w:r w:rsidRPr="00E0028A">
              <w:rPr>
                <w:lang w:eastAsia="ro-MD"/>
              </w:rPr>
              <w:t xml:space="preserve">; implicațiile clinice ale acestei constatări </w:t>
            </w:r>
            <w:r w:rsidRPr="00E0028A">
              <w:rPr>
                <w:b/>
                <w:bCs/>
                <w:lang w:eastAsia="ro-MD"/>
              </w:rPr>
              <w:t>nu sunt complet cunoscute</w:t>
            </w:r>
            <w:r w:rsidRPr="00E0028A">
              <w:rPr>
                <w:lang w:eastAsia="ro-MD"/>
              </w:rPr>
              <w:t>.</w:t>
            </w:r>
          </w:p>
          <w:p w14:paraId="70541925" w14:textId="2E97EA45" w:rsidR="006934FE" w:rsidRPr="00E0028A" w:rsidRDefault="001501E4" w:rsidP="009F1DA7">
            <w:pPr>
              <w:pStyle w:val="Listparagraf"/>
              <w:numPr>
                <w:ilvl w:val="0"/>
                <w:numId w:val="635"/>
              </w:numPr>
              <w:spacing w:before="100" w:beforeAutospacing="1" w:after="100" w:afterAutospacing="1"/>
              <w:rPr>
                <w:lang w:eastAsia="ro-MD"/>
              </w:rPr>
            </w:pPr>
            <w:r w:rsidRPr="00E0028A">
              <w:rPr>
                <w:i/>
                <w:iCs/>
                <w:lang w:eastAsia="ro-MD"/>
              </w:rPr>
              <w:t>Streptomycinum*</w:t>
            </w:r>
            <w:r w:rsidRPr="00E0028A">
              <w:rPr>
                <w:lang w:eastAsia="ro-MD"/>
              </w:rPr>
              <w:t xml:space="preserve"> prezintă </w:t>
            </w:r>
            <w:r w:rsidRPr="00E0028A">
              <w:rPr>
                <w:b/>
                <w:bCs/>
                <w:lang w:eastAsia="ro-MD"/>
              </w:rPr>
              <w:t>rezistență încrucișată redusă</w:t>
            </w:r>
            <w:r w:rsidRPr="00E0028A">
              <w:rPr>
                <w:lang w:eastAsia="ro-MD"/>
              </w:rPr>
              <w:t xml:space="preserve"> cu </w:t>
            </w:r>
            <w:proofErr w:type="spellStart"/>
            <w:r w:rsidRPr="00E0028A">
              <w:rPr>
                <w:i/>
                <w:iCs/>
                <w:lang w:eastAsia="ro-MD"/>
              </w:rPr>
              <w:t>Kanamycinum</w:t>
            </w:r>
            <w:proofErr w:type="spellEnd"/>
            <w:r w:rsidRPr="00E0028A">
              <w:rPr>
                <w:i/>
                <w:iCs/>
                <w:lang w:eastAsia="ro-MD"/>
              </w:rPr>
              <w:t>*</w:t>
            </w:r>
            <w:r w:rsidRPr="00E0028A">
              <w:rPr>
                <w:lang w:eastAsia="ro-MD"/>
              </w:rPr>
              <w:t>/</w:t>
            </w:r>
            <w:r w:rsidRPr="00E0028A">
              <w:rPr>
                <w:i/>
                <w:iCs/>
                <w:lang w:eastAsia="ro-MD"/>
              </w:rPr>
              <w:t>Amikacinum</w:t>
            </w:r>
            <w:r w:rsidRPr="00E0028A">
              <w:rPr>
                <w:lang w:eastAsia="ro-MD"/>
              </w:rPr>
              <w:t xml:space="preserve"> și </w:t>
            </w:r>
            <w:r w:rsidR="00F82165">
              <w:rPr>
                <w:i/>
                <w:iCs/>
                <w:lang w:eastAsia="ro-MD"/>
              </w:rPr>
              <w:t>Capreomycinum*</w:t>
            </w:r>
            <w:r w:rsidRPr="00E0028A">
              <w:rPr>
                <w:lang w:eastAsia="ro-MD"/>
              </w:rPr>
              <w:t>.</w:t>
            </w:r>
          </w:p>
        </w:tc>
      </w:tr>
      <w:tr w:rsidR="006934FE" w:rsidRPr="00E0028A" w14:paraId="2A4771F1" w14:textId="77777777">
        <w:tc>
          <w:tcPr>
            <w:tcW w:w="2748" w:type="dxa"/>
          </w:tcPr>
          <w:p w14:paraId="1FBBDA61" w14:textId="77777777" w:rsidR="006934FE" w:rsidRPr="00E0028A" w:rsidRDefault="006934FE">
            <w:pPr>
              <w:rPr>
                <w:b/>
              </w:rPr>
            </w:pPr>
            <w:proofErr w:type="spellStart"/>
            <w:r w:rsidRPr="00E0028A">
              <w:rPr>
                <w:b/>
              </w:rPr>
              <w:t>Fluorochinolonele</w:t>
            </w:r>
            <w:proofErr w:type="spellEnd"/>
          </w:p>
        </w:tc>
        <w:tc>
          <w:tcPr>
            <w:tcW w:w="6927" w:type="dxa"/>
          </w:tcPr>
          <w:p w14:paraId="78EC2DC9" w14:textId="33FF4402" w:rsidR="006B23B7" w:rsidRPr="00E0028A" w:rsidRDefault="006B23B7" w:rsidP="009F1DA7">
            <w:pPr>
              <w:pStyle w:val="Listparagraf"/>
              <w:numPr>
                <w:ilvl w:val="0"/>
                <w:numId w:val="634"/>
              </w:numPr>
              <w:spacing w:before="100" w:beforeAutospacing="1" w:after="100" w:afterAutospacing="1"/>
              <w:rPr>
                <w:lang w:eastAsia="ro-MD"/>
              </w:rPr>
            </w:pPr>
            <w:proofErr w:type="spellStart"/>
            <w:r w:rsidRPr="00E0028A">
              <w:rPr>
                <w:lang w:eastAsia="ro-MD"/>
              </w:rPr>
              <w:t>Fluorochinolonele</w:t>
            </w:r>
            <w:proofErr w:type="spellEnd"/>
            <w:r w:rsidRPr="00E0028A">
              <w:rPr>
                <w:lang w:eastAsia="ro-MD"/>
              </w:rPr>
              <w:t xml:space="preserve"> pot prezenta </w:t>
            </w:r>
            <w:r w:rsidRPr="00E0028A">
              <w:rPr>
                <w:b/>
                <w:bCs/>
                <w:lang w:eastAsia="ro-MD"/>
              </w:rPr>
              <w:t>rezistență încrucișată variabilă</w:t>
            </w:r>
            <w:r w:rsidRPr="00E0028A">
              <w:rPr>
                <w:lang w:eastAsia="ro-MD"/>
              </w:rPr>
              <w:t xml:space="preserve"> între ele.</w:t>
            </w:r>
          </w:p>
          <w:p w14:paraId="17A57E72" w14:textId="150329D8" w:rsidR="006B23B7" w:rsidRPr="00E0028A" w:rsidRDefault="006B23B7" w:rsidP="009F1DA7">
            <w:pPr>
              <w:pStyle w:val="Listparagraf"/>
              <w:numPr>
                <w:ilvl w:val="0"/>
                <w:numId w:val="634"/>
              </w:numPr>
              <w:spacing w:before="100" w:beforeAutospacing="1" w:after="100" w:afterAutospacing="1"/>
              <w:rPr>
                <w:lang w:eastAsia="ro-MD"/>
              </w:rPr>
            </w:pPr>
            <w:r w:rsidRPr="00E0028A">
              <w:rPr>
                <w:lang w:eastAsia="ro-MD"/>
              </w:rPr>
              <w:t xml:space="preserve">Datele </w:t>
            </w:r>
            <w:r w:rsidRPr="00E0028A">
              <w:rPr>
                <w:i/>
                <w:iCs/>
                <w:lang w:eastAsia="ro-MD"/>
              </w:rPr>
              <w:t>in vitro</w:t>
            </w:r>
            <w:r w:rsidRPr="00E0028A">
              <w:rPr>
                <w:lang w:eastAsia="ro-MD"/>
              </w:rPr>
              <w:t xml:space="preserve"> sugerează că </w:t>
            </w:r>
            <w:proofErr w:type="spellStart"/>
            <w:r w:rsidRPr="00E0028A">
              <w:rPr>
                <w:lang w:eastAsia="ro-MD"/>
              </w:rPr>
              <w:t>fluorochinolonele</w:t>
            </w:r>
            <w:proofErr w:type="spellEnd"/>
            <w:r w:rsidRPr="00E0028A">
              <w:rPr>
                <w:lang w:eastAsia="ro-MD"/>
              </w:rPr>
              <w:t xml:space="preserve"> de </w:t>
            </w:r>
            <w:r w:rsidRPr="00E0028A">
              <w:rPr>
                <w:b/>
                <w:bCs/>
                <w:lang w:eastAsia="ro-MD"/>
              </w:rPr>
              <w:t>generație mai veche</w:t>
            </w:r>
            <w:r w:rsidRPr="00E0028A">
              <w:rPr>
                <w:lang w:eastAsia="ro-MD"/>
              </w:rPr>
              <w:t xml:space="preserve"> (</w:t>
            </w:r>
            <w:r w:rsidRPr="00E0028A">
              <w:rPr>
                <w:i/>
                <w:iCs/>
                <w:lang w:eastAsia="ro-MD"/>
              </w:rPr>
              <w:t xml:space="preserve">Levofloxacinum, </w:t>
            </w:r>
            <w:r w:rsidR="00BE6494">
              <w:rPr>
                <w:i/>
                <w:iCs/>
                <w:lang w:eastAsia="ro-MD"/>
              </w:rPr>
              <w:t>Gatifloxacinum*</w:t>
            </w:r>
            <w:r w:rsidRPr="00E0028A">
              <w:rPr>
                <w:lang w:eastAsia="ro-MD"/>
              </w:rPr>
              <w:t xml:space="preserve">, </w:t>
            </w:r>
            <w:r w:rsidRPr="00E0028A">
              <w:rPr>
                <w:i/>
                <w:iCs/>
                <w:lang w:eastAsia="ro-MD"/>
              </w:rPr>
              <w:t>Moxifloxacinum</w:t>
            </w:r>
            <w:r w:rsidRPr="00E0028A">
              <w:rPr>
                <w:lang w:eastAsia="ro-MD"/>
              </w:rPr>
              <w:t xml:space="preserve">) pot rămâne eficiente chiar și atunci când fluorochinolone de </w:t>
            </w:r>
            <w:r w:rsidRPr="00E0028A">
              <w:rPr>
                <w:b/>
                <w:bCs/>
                <w:lang w:eastAsia="ro-MD"/>
              </w:rPr>
              <w:t>generație mai nouă</w:t>
            </w:r>
            <w:r w:rsidRPr="00E0028A">
              <w:rPr>
                <w:lang w:eastAsia="ro-MD"/>
              </w:rPr>
              <w:t xml:space="preserve"> (</w:t>
            </w:r>
            <w:proofErr w:type="spellStart"/>
            <w:r w:rsidRPr="00E0028A">
              <w:rPr>
                <w:i/>
                <w:iCs/>
                <w:lang w:eastAsia="ro-MD"/>
              </w:rPr>
              <w:t>Ofloxacinum</w:t>
            </w:r>
            <w:proofErr w:type="spellEnd"/>
            <w:r w:rsidRPr="00E0028A">
              <w:rPr>
                <w:lang w:eastAsia="ro-MD"/>
              </w:rPr>
              <w:t xml:space="preserve">) prezintă rezistență, însă </w:t>
            </w:r>
            <w:r w:rsidRPr="00E0028A">
              <w:rPr>
                <w:b/>
                <w:bCs/>
                <w:lang w:eastAsia="ro-MD"/>
              </w:rPr>
              <w:t>semnificația clinică</w:t>
            </w:r>
            <w:r w:rsidRPr="00E0028A">
              <w:rPr>
                <w:lang w:eastAsia="ro-MD"/>
              </w:rPr>
              <w:t xml:space="preserve"> a acestei observații rămâne necunoscută.</w:t>
            </w:r>
          </w:p>
          <w:p w14:paraId="42F089CB" w14:textId="1657C970" w:rsidR="006B23B7" w:rsidRPr="00E0028A" w:rsidRDefault="006B23B7" w:rsidP="009F1DA7">
            <w:pPr>
              <w:pStyle w:val="Listparagraf"/>
              <w:numPr>
                <w:ilvl w:val="0"/>
                <w:numId w:val="634"/>
              </w:numPr>
              <w:spacing w:before="100" w:beforeAutospacing="1" w:after="100" w:afterAutospacing="1"/>
              <w:rPr>
                <w:lang w:eastAsia="ro-MD"/>
              </w:rPr>
            </w:pPr>
            <w:r w:rsidRPr="00E0028A">
              <w:rPr>
                <w:i/>
                <w:iCs/>
                <w:lang w:eastAsia="ro-MD"/>
              </w:rPr>
              <w:t>Levofloxacinum</w:t>
            </w:r>
            <w:r w:rsidRPr="00E0028A">
              <w:rPr>
                <w:lang w:eastAsia="ro-MD"/>
              </w:rPr>
              <w:t xml:space="preserve"> este </w:t>
            </w:r>
            <w:proofErr w:type="spellStart"/>
            <w:r w:rsidRPr="00E0028A">
              <w:rPr>
                <w:lang w:eastAsia="ro-MD"/>
              </w:rPr>
              <w:t>enantiomerul</w:t>
            </w:r>
            <w:proofErr w:type="spellEnd"/>
            <w:r w:rsidRPr="00E0028A">
              <w:rPr>
                <w:lang w:eastAsia="ro-MD"/>
              </w:rPr>
              <w:t xml:space="preserve"> biologic activ al </w:t>
            </w:r>
            <w:proofErr w:type="spellStart"/>
            <w:r w:rsidRPr="00E0028A">
              <w:rPr>
                <w:i/>
                <w:iCs/>
                <w:lang w:eastAsia="ro-MD"/>
              </w:rPr>
              <w:t>Ofloxacinum</w:t>
            </w:r>
            <w:proofErr w:type="spellEnd"/>
            <w:r w:rsidRPr="00E0028A">
              <w:rPr>
                <w:lang w:eastAsia="ro-MD"/>
              </w:rPr>
              <w:t xml:space="preserve">; mutațiile care reduc sensibilitatea la </w:t>
            </w:r>
            <w:proofErr w:type="spellStart"/>
            <w:r w:rsidRPr="00E0028A">
              <w:rPr>
                <w:i/>
                <w:iCs/>
                <w:lang w:eastAsia="ro-MD"/>
              </w:rPr>
              <w:t>Ofloxacinum</w:t>
            </w:r>
            <w:proofErr w:type="spellEnd"/>
            <w:r w:rsidRPr="00E0028A">
              <w:rPr>
                <w:lang w:eastAsia="ro-MD"/>
              </w:rPr>
              <w:t xml:space="preserve"> vor reduce și sensibilitatea la </w:t>
            </w:r>
            <w:r w:rsidRPr="00E0028A">
              <w:rPr>
                <w:i/>
                <w:iCs/>
                <w:lang w:eastAsia="ro-MD"/>
              </w:rPr>
              <w:t>Levofloxacinum</w:t>
            </w:r>
            <w:r w:rsidRPr="00E0028A">
              <w:rPr>
                <w:lang w:eastAsia="ro-MD"/>
              </w:rPr>
              <w:t>.</w:t>
            </w:r>
          </w:p>
          <w:p w14:paraId="20E31B4C" w14:textId="3568EF9A" w:rsidR="006B23B7" w:rsidRPr="00E0028A" w:rsidRDefault="006B23B7" w:rsidP="009F1DA7">
            <w:pPr>
              <w:pStyle w:val="Listparagraf"/>
              <w:numPr>
                <w:ilvl w:val="0"/>
                <w:numId w:val="634"/>
              </w:numPr>
              <w:spacing w:before="100" w:beforeAutospacing="1" w:after="100" w:afterAutospacing="1"/>
              <w:rPr>
                <w:lang w:eastAsia="ro-MD"/>
              </w:rPr>
            </w:pPr>
            <w:r w:rsidRPr="00E0028A">
              <w:rPr>
                <w:lang w:eastAsia="ro-MD"/>
              </w:rPr>
              <w:t xml:space="preserve">În cazurile în care </w:t>
            </w:r>
            <w:r w:rsidRPr="00E0028A">
              <w:rPr>
                <w:i/>
                <w:iCs/>
                <w:lang w:eastAsia="ro-MD"/>
              </w:rPr>
              <w:t>Levofloxacinum</w:t>
            </w:r>
            <w:r w:rsidRPr="00E0028A">
              <w:rPr>
                <w:lang w:eastAsia="ro-MD"/>
              </w:rPr>
              <w:t xml:space="preserve"> (</w:t>
            </w:r>
            <w:proofErr w:type="spellStart"/>
            <w:r w:rsidRPr="00E0028A">
              <w:rPr>
                <w:lang w:eastAsia="ro-MD"/>
              </w:rPr>
              <w:t>fluorochinolon</w:t>
            </w:r>
            <w:proofErr w:type="spellEnd"/>
            <w:r w:rsidRPr="00E0028A">
              <w:rPr>
                <w:lang w:eastAsia="ro-MD"/>
              </w:rPr>
              <w:t xml:space="preserve"> de generația a treia) prezintă rezistență, nu există dovezi clare privind eficacitatea </w:t>
            </w:r>
            <w:proofErr w:type="spellStart"/>
            <w:r w:rsidRPr="00E0028A">
              <w:rPr>
                <w:lang w:eastAsia="ro-MD"/>
              </w:rPr>
              <w:t>fluorochinolonelor</w:t>
            </w:r>
            <w:proofErr w:type="spellEnd"/>
            <w:r w:rsidRPr="00E0028A">
              <w:rPr>
                <w:lang w:eastAsia="ro-MD"/>
              </w:rPr>
              <w:t xml:space="preserve"> de </w:t>
            </w:r>
            <w:r w:rsidRPr="00E0028A">
              <w:rPr>
                <w:b/>
                <w:bCs/>
                <w:lang w:eastAsia="ro-MD"/>
              </w:rPr>
              <w:t>generația a patra</w:t>
            </w:r>
            <w:r w:rsidRPr="00E0028A">
              <w:rPr>
                <w:lang w:eastAsia="ro-MD"/>
              </w:rPr>
              <w:t xml:space="preserve"> (</w:t>
            </w:r>
            <w:r w:rsidRPr="00E0028A">
              <w:rPr>
                <w:i/>
                <w:iCs/>
                <w:lang w:eastAsia="ro-MD"/>
              </w:rPr>
              <w:t xml:space="preserve">Moxifloxacinum, </w:t>
            </w:r>
            <w:r w:rsidR="00BE6494">
              <w:rPr>
                <w:i/>
                <w:iCs/>
                <w:lang w:eastAsia="ro-MD"/>
              </w:rPr>
              <w:t>Gatifloxacinum*</w:t>
            </w:r>
            <w:r w:rsidRPr="00E0028A">
              <w:rPr>
                <w:lang w:eastAsia="ro-MD"/>
              </w:rPr>
              <w:t xml:space="preserve">), iar utilizarea lor în aceste situații </w:t>
            </w:r>
            <w:r w:rsidRPr="00E0028A">
              <w:rPr>
                <w:b/>
                <w:bCs/>
                <w:lang w:eastAsia="ro-MD"/>
              </w:rPr>
              <w:t>nu este standardizată</w:t>
            </w:r>
            <w:r w:rsidRPr="00E0028A">
              <w:rPr>
                <w:lang w:eastAsia="ro-MD"/>
              </w:rPr>
              <w:t>.</w:t>
            </w:r>
          </w:p>
          <w:p w14:paraId="52127CB8" w14:textId="15BCC043" w:rsidR="006934FE" w:rsidRPr="00E0028A" w:rsidRDefault="006B23B7" w:rsidP="009F1DA7">
            <w:pPr>
              <w:pStyle w:val="Listparagraf"/>
              <w:numPr>
                <w:ilvl w:val="0"/>
                <w:numId w:val="634"/>
              </w:numPr>
              <w:spacing w:before="100" w:beforeAutospacing="1" w:after="100" w:afterAutospacing="1"/>
              <w:rPr>
                <w:lang w:eastAsia="ro-MD"/>
              </w:rPr>
            </w:pPr>
            <w:r w:rsidRPr="00E0028A">
              <w:rPr>
                <w:lang w:eastAsia="ro-MD"/>
              </w:rPr>
              <w:t xml:space="preserve">Nu se cunoaște dacă rezistența încrucișată este completă între </w:t>
            </w:r>
            <w:proofErr w:type="spellStart"/>
            <w:r w:rsidRPr="00E0028A">
              <w:rPr>
                <w:lang w:eastAsia="ro-MD"/>
              </w:rPr>
              <w:t>fluorochinolonele</w:t>
            </w:r>
            <w:proofErr w:type="spellEnd"/>
            <w:r w:rsidRPr="00E0028A">
              <w:rPr>
                <w:lang w:eastAsia="ro-MD"/>
              </w:rPr>
              <w:t xml:space="preserve"> de generația a patra (ex. între </w:t>
            </w:r>
            <w:r w:rsidRPr="00E0028A">
              <w:rPr>
                <w:i/>
                <w:iCs/>
                <w:lang w:eastAsia="ro-MD"/>
              </w:rPr>
              <w:t>Moxifloxacinum</w:t>
            </w:r>
            <w:r w:rsidRPr="00E0028A">
              <w:rPr>
                <w:lang w:eastAsia="ro-MD"/>
              </w:rPr>
              <w:t xml:space="preserve"> și </w:t>
            </w:r>
            <w:r w:rsidR="00BE6494">
              <w:rPr>
                <w:i/>
                <w:iCs/>
                <w:lang w:eastAsia="ro-MD"/>
              </w:rPr>
              <w:t>Gatifloxacinum*</w:t>
            </w:r>
            <w:r w:rsidRPr="00E0028A">
              <w:rPr>
                <w:lang w:eastAsia="ro-MD"/>
              </w:rPr>
              <w:t>).</w:t>
            </w:r>
          </w:p>
        </w:tc>
      </w:tr>
      <w:tr w:rsidR="006934FE" w:rsidRPr="00E0028A" w14:paraId="03441CC6" w14:textId="77777777">
        <w:tc>
          <w:tcPr>
            <w:tcW w:w="2748" w:type="dxa"/>
          </w:tcPr>
          <w:p w14:paraId="11EAEEE3" w14:textId="77777777" w:rsidR="006934FE" w:rsidRPr="00E0028A" w:rsidRDefault="006934FE">
            <w:pPr>
              <w:rPr>
                <w:b/>
              </w:rPr>
            </w:pPr>
            <w:proofErr w:type="spellStart"/>
            <w:r w:rsidRPr="00E0028A">
              <w:rPr>
                <w:b/>
              </w:rPr>
              <w:t>Tioamidele</w:t>
            </w:r>
            <w:proofErr w:type="spellEnd"/>
          </w:p>
        </w:tc>
        <w:tc>
          <w:tcPr>
            <w:tcW w:w="6927" w:type="dxa"/>
          </w:tcPr>
          <w:p w14:paraId="7CDB471D" w14:textId="270706C5" w:rsidR="006934FE" w:rsidRPr="00E0028A" w:rsidRDefault="00DC351D" w:rsidP="009F1DA7">
            <w:pPr>
              <w:pStyle w:val="Listparagraf"/>
              <w:numPr>
                <w:ilvl w:val="0"/>
                <w:numId w:val="637"/>
              </w:numPr>
            </w:pPr>
            <w:r w:rsidRPr="00E0028A">
              <w:rPr>
                <w:i/>
                <w:iCs/>
              </w:rPr>
              <w:t>Ethionamidum*</w:t>
            </w:r>
            <w:r w:rsidR="006934FE" w:rsidRPr="00E0028A">
              <w:t xml:space="preserve"> </w:t>
            </w:r>
            <w:r w:rsidR="001501E4" w:rsidRPr="00E0028A">
              <w:t>și</w:t>
            </w:r>
            <w:r w:rsidR="006934FE" w:rsidRPr="00E0028A">
              <w:t xml:space="preserve"> </w:t>
            </w:r>
            <w:r w:rsidR="00DB19F3" w:rsidRPr="00E0028A">
              <w:rPr>
                <w:i/>
                <w:iCs/>
              </w:rPr>
              <w:t>Protionamidum*</w:t>
            </w:r>
            <w:r w:rsidR="006934FE" w:rsidRPr="00E0028A">
              <w:t xml:space="preserve"> au </w:t>
            </w:r>
            <w:r w:rsidR="001501E4" w:rsidRPr="00E0028A">
              <w:t>rezistență</w:t>
            </w:r>
            <w:r w:rsidR="006934FE" w:rsidRPr="00E0028A">
              <w:t xml:space="preserve"> </w:t>
            </w:r>
            <w:r w:rsidR="001501E4" w:rsidRPr="00E0028A">
              <w:t>încrucișată</w:t>
            </w:r>
            <w:r w:rsidR="006934FE" w:rsidRPr="00E0028A">
              <w:t xml:space="preserve"> 100%.</w:t>
            </w:r>
          </w:p>
        </w:tc>
      </w:tr>
      <w:tr w:rsidR="006934FE" w:rsidRPr="00E0028A" w14:paraId="1D085E39" w14:textId="77777777">
        <w:tc>
          <w:tcPr>
            <w:tcW w:w="2748" w:type="dxa"/>
          </w:tcPr>
          <w:p w14:paraId="67108782" w14:textId="61B7346C" w:rsidR="006934FE" w:rsidRPr="00E0028A" w:rsidRDefault="00BC2DD9">
            <w:pPr>
              <w:rPr>
                <w:b/>
              </w:rPr>
            </w:pPr>
            <w:r w:rsidRPr="00E0028A">
              <w:rPr>
                <w:b/>
              </w:rPr>
              <w:t>Thioacetazonum*</w:t>
            </w:r>
          </w:p>
        </w:tc>
        <w:tc>
          <w:tcPr>
            <w:tcW w:w="6927" w:type="dxa"/>
          </w:tcPr>
          <w:p w14:paraId="002B6D2F" w14:textId="5DCCE30C" w:rsidR="006934FE" w:rsidRPr="00E0028A" w:rsidRDefault="001501E4" w:rsidP="009F1DA7">
            <w:pPr>
              <w:pStyle w:val="Listparagraf"/>
              <w:numPr>
                <w:ilvl w:val="0"/>
                <w:numId w:val="637"/>
              </w:numPr>
            </w:pPr>
            <w:r w:rsidRPr="00E0028A">
              <w:t>Rezistența</w:t>
            </w:r>
            <w:r w:rsidR="006934FE" w:rsidRPr="00E0028A">
              <w:t xml:space="preserve"> </w:t>
            </w:r>
            <w:r w:rsidRPr="00E0028A">
              <w:t>încrucișată</w:t>
            </w:r>
            <w:r w:rsidR="006934FE" w:rsidRPr="00E0028A">
              <w:t xml:space="preserve"> </w:t>
            </w:r>
            <w:r w:rsidR="004173A6">
              <w:t>la Isoniazidum*</w:t>
            </w:r>
            <w:r w:rsidR="006934FE" w:rsidRPr="00E0028A">
              <w:t xml:space="preserve">, </w:t>
            </w:r>
            <w:r w:rsidR="00DC351D" w:rsidRPr="00E0028A">
              <w:rPr>
                <w:i/>
                <w:iCs/>
              </w:rPr>
              <w:t>Ethionamidum*</w:t>
            </w:r>
            <w:r w:rsidR="006934FE" w:rsidRPr="00E0028A">
              <w:t>/</w:t>
            </w:r>
            <w:r w:rsidR="00DB19F3" w:rsidRPr="00E0028A">
              <w:rPr>
                <w:i/>
                <w:iCs/>
              </w:rPr>
              <w:t>Protionamidum*</w:t>
            </w:r>
            <w:r w:rsidR="006934FE" w:rsidRPr="00E0028A">
              <w:t xml:space="preserve"> şi PAS a fost raportată, dar, în general, este considerată joasă.</w:t>
            </w:r>
          </w:p>
        </w:tc>
      </w:tr>
      <w:tr w:rsidR="006934FE" w:rsidRPr="00E0028A" w14:paraId="33B2423D" w14:textId="77777777">
        <w:tc>
          <w:tcPr>
            <w:tcW w:w="9675" w:type="dxa"/>
            <w:gridSpan w:val="2"/>
          </w:tcPr>
          <w:p w14:paraId="65136262" w14:textId="0528919A" w:rsidR="006934FE" w:rsidRPr="00E0028A" w:rsidRDefault="00D42900" w:rsidP="001501E4">
            <w:r w:rsidRPr="00E0028A">
              <w:rPr>
                <w:b/>
              </w:rPr>
              <w:t>Notă.</w:t>
            </w:r>
            <w:r w:rsidRPr="00E0028A">
              <w:t xml:space="preserve"> </w:t>
            </w:r>
            <w:proofErr w:type="spellStart"/>
            <w:r w:rsidR="00152545" w:rsidRPr="00E0028A">
              <w:rPr>
                <w:i/>
                <w:iCs/>
              </w:rPr>
              <w:t>Ofloxacinum</w:t>
            </w:r>
            <w:proofErr w:type="spellEnd"/>
            <w:r w:rsidR="006934FE" w:rsidRPr="00E0028A">
              <w:t xml:space="preserve"> este considerată a fi un </w:t>
            </w:r>
            <w:proofErr w:type="spellStart"/>
            <w:r w:rsidR="006934FE" w:rsidRPr="00E0028A">
              <w:t>fluorochinolon</w:t>
            </w:r>
            <w:proofErr w:type="spellEnd"/>
            <w:r w:rsidR="006934FE" w:rsidRPr="00E0028A">
              <w:t xml:space="preserve"> de </w:t>
            </w:r>
            <w:r w:rsidR="006B23B7" w:rsidRPr="00E0028A">
              <w:t>generația</w:t>
            </w:r>
            <w:r w:rsidR="006934FE" w:rsidRPr="00E0028A">
              <w:t xml:space="preserve"> a doua, </w:t>
            </w:r>
            <w:r w:rsidR="00615635" w:rsidRPr="00E0028A">
              <w:rPr>
                <w:i/>
                <w:iCs/>
                <w:color w:val="000000" w:themeColor="text1"/>
              </w:rPr>
              <w:t>Levofloxacinum</w:t>
            </w:r>
            <w:r w:rsidR="006934FE" w:rsidRPr="00E0028A">
              <w:t xml:space="preserve"> de </w:t>
            </w:r>
            <w:r w:rsidR="006B23B7" w:rsidRPr="00E0028A">
              <w:t>generația</w:t>
            </w:r>
            <w:r w:rsidR="006934FE" w:rsidRPr="00E0028A">
              <w:t xml:space="preserve"> a treia, </w:t>
            </w:r>
            <w:r w:rsidR="00263CE6" w:rsidRPr="00E0028A">
              <w:rPr>
                <w:i/>
                <w:iCs/>
                <w:color w:val="000000" w:themeColor="text1"/>
              </w:rPr>
              <w:t>Moxifloxacinum</w:t>
            </w:r>
            <w:r w:rsidR="006934FE" w:rsidRPr="00E0028A">
              <w:t xml:space="preserve"> </w:t>
            </w:r>
            <w:r w:rsidR="006B23B7" w:rsidRPr="00E0028A">
              <w:t>și</w:t>
            </w:r>
            <w:r w:rsidR="006934FE" w:rsidRPr="00E0028A">
              <w:t xml:space="preserve"> </w:t>
            </w:r>
            <w:r w:rsidR="00BE6494">
              <w:rPr>
                <w:i/>
                <w:iCs/>
              </w:rPr>
              <w:t>Gatifloxacinum*</w:t>
            </w:r>
            <w:r w:rsidR="006934FE" w:rsidRPr="00E0028A">
              <w:t xml:space="preserve"> sunt considerate fluorochinolone de </w:t>
            </w:r>
            <w:r w:rsidR="006B23B7" w:rsidRPr="00E0028A">
              <w:t>generația</w:t>
            </w:r>
            <w:r w:rsidR="006934FE" w:rsidRPr="00E0028A">
              <w:t xml:space="preserve"> a patra.</w:t>
            </w:r>
          </w:p>
        </w:tc>
      </w:tr>
    </w:tbl>
    <w:p w14:paraId="58A3E292" w14:textId="77777777" w:rsidR="006934FE" w:rsidRPr="00E0028A" w:rsidRDefault="006934FE">
      <w:pPr>
        <w:rPr>
          <w:bCs/>
        </w:rPr>
      </w:pPr>
    </w:p>
    <w:bookmarkEnd w:id="203"/>
    <w:p w14:paraId="46C609FB" w14:textId="77777777" w:rsidR="0052108B" w:rsidRPr="00E0028A" w:rsidRDefault="0052108B" w:rsidP="00BC3AE8"/>
    <w:p w14:paraId="6CE66847" w14:textId="77777777" w:rsidR="0052108B" w:rsidRPr="00E0028A" w:rsidRDefault="0052108B" w:rsidP="00BC3AE8"/>
    <w:p w14:paraId="371335A9" w14:textId="77777777" w:rsidR="0052108B" w:rsidRPr="00E0028A" w:rsidRDefault="0052108B" w:rsidP="00BC3AE8"/>
    <w:p w14:paraId="11603B76" w14:textId="77777777" w:rsidR="0052108B" w:rsidRPr="00E0028A" w:rsidRDefault="0052108B" w:rsidP="00BC3AE8"/>
    <w:p w14:paraId="7C6B2759" w14:textId="77777777" w:rsidR="0052108B" w:rsidRPr="00E0028A" w:rsidRDefault="0052108B" w:rsidP="00BC3AE8"/>
    <w:p w14:paraId="246D018F" w14:textId="77777777" w:rsidR="0052108B" w:rsidRPr="00E0028A" w:rsidRDefault="0052108B" w:rsidP="00BC3AE8"/>
    <w:p w14:paraId="3A9A3570" w14:textId="77777777" w:rsidR="0052108B" w:rsidRPr="00E0028A" w:rsidRDefault="0052108B" w:rsidP="00BC3AE8"/>
    <w:p w14:paraId="06596110" w14:textId="77777777" w:rsidR="0052108B" w:rsidRPr="00E0028A" w:rsidRDefault="0052108B" w:rsidP="00BC3AE8"/>
    <w:p w14:paraId="48233A95" w14:textId="30C60D49" w:rsidR="0052108B" w:rsidRPr="00E0028A" w:rsidRDefault="0052108B" w:rsidP="00DD4766">
      <w:pPr>
        <w:spacing w:before="100" w:beforeAutospacing="1" w:after="100" w:afterAutospacing="1"/>
        <w:contextualSpacing/>
        <w:rPr>
          <w:b/>
          <w:bCs/>
          <w:lang w:eastAsia="ro-MD"/>
        </w:rPr>
      </w:pPr>
      <w:bookmarkStart w:id="204" w:name="_Hlk207708825"/>
      <w:r w:rsidRPr="00E0028A">
        <w:rPr>
          <w:b/>
          <w:bCs/>
          <w:lang w:eastAsia="ro-MD"/>
        </w:rPr>
        <w:t>Anexa 17. Controlul mediului în prevenirea și controlul tuberculozei</w:t>
      </w:r>
    </w:p>
    <w:bookmarkEnd w:id="204"/>
    <w:p w14:paraId="5453F688" w14:textId="77777777" w:rsidR="00DD4766" w:rsidRPr="00E0028A" w:rsidRDefault="00DD4766" w:rsidP="00DD4766">
      <w:pPr>
        <w:spacing w:before="100" w:beforeAutospacing="1" w:after="100" w:afterAutospacing="1"/>
        <w:contextualSpacing/>
        <w:outlineLvl w:val="2"/>
        <w:rPr>
          <w:b/>
          <w:bCs/>
          <w:lang w:eastAsia="ro-MD"/>
        </w:rPr>
      </w:pPr>
    </w:p>
    <w:p w14:paraId="64FB8F79" w14:textId="486E8E40" w:rsidR="0052108B" w:rsidRPr="00E0028A" w:rsidRDefault="0052108B" w:rsidP="00DD4766">
      <w:pPr>
        <w:spacing w:before="100" w:beforeAutospacing="1" w:after="100" w:afterAutospacing="1"/>
        <w:contextualSpacing/>
        <w:outlineLvl w:val="2"/>
        <w:rPr>
          <w:b/>
          <w:bCs/>
          <w:lang w:eastAsia="ro-MD"/>
        </w:rPr>
      </w:pPr>
      <w:r w:rsidRPr="00E0028A">
        <w:rPr>
          <w:b/>
          <w:bCs/>
          <w:lang w:eastAsia="ro-MD"/>
        </w:rPr>
        <w:t xml:space="preserve">Sisteme de radiație ultravioletă </w:t>
      </w:r>
      <w:proofErr w:type="spellStart"/>
      <w:r w:rsidRPr="00E0028A">
        <w:rPr>
          <w:b/>
          <w:bCs/>
          <w:lang w:eastAsia="ro-MD"/>
        </w:rPr>
        <w:t>germicidă</w:t>
      </w:r>
      <w:proofErr w:type="spellEnd"/>
      <w:r w:rsidRPr="00E0028A">
        <w:rPr>
          <w:b/>
          <w:bCs/>
          <w:lang w:eastAsia="ro-MD"/>
        </w:rPr>
        <w:t xml:space="preserve"> în partea superioară a încăperilor (</w:t>
      </w:r>
      <w:proofErr w:type="spellStart"/>
      <w:r w:rsidRPr="00E0028A">
        <w:rPr>
          <w:b/>
          <w:bCs/>
          <w:lang w:eastAsia="ro-MD"/>
        </w:rPr>
        <w:t>Upper</w:t>
      </w:r>
      <w:proofErr w:type="spellEnd"/>
      <w:r w:rsidRPr="00E0028A">
        <w:rPr>
          <w:b/>
          <w:bCs/>
          <w:lang w:eastAsia="ro-MD"/>
        </w:rPr>
        <w:t>-room GUV)</w:t>
      </w:r>
    </w:p>
    <w:p w14:paraId="21BC0AAC" w14:textId="77777777" w:rsidR="0052108B" w:rsidRPr="00E0028A" w:rsidRDefault="0052108B" w:rsidP="00DD4766">
      <w:pPr>
        <w:spacing w:before="100" w:beforeAutospacing="1" w:after="100" w:afterAutospacing="1"/>
        <w:contextualSpacing/>
        <w:rPr>
          <w:lang w:eastAsia="ro-MD"/>
        </w:rPr>
      </w:pPr>
      <w:r w:rsidRPr="00E0028A">
        <w:rPr>
          <w:b/>
          <w:bCs/>
          <w:lang w:eastAsia="ro-MD"/>
        </w:rPr>
        <w:t>Definiție și scop:</w:t>
      </w:r>
      <w:r w:rsidRPr="00E0028A">
        <w:rPr>
          <w:lang w:eastAsia="ro-MD"/>
        </w:rPr>
        <w:t xml:space="preserve"> Sistemele GUV utilizează radiația ultravioletă (UV) pentru a distruge sau inactiva particulele infectate din aer. Aceste sisteme sunt instalate în partea superioară a încăperilor, creând o zonă de dezinfectare a aerului care reduce riscul transmiterii aerogene a </w:t>
      </w:r>
      <w:r w:rsidRPr="00E0028A">
        <w:rPr>
          <w:i/>
          <w:iCs/>
          <w:lang w:eastAsia="ro-MD"/>
        </w:rPr>
        <w:t>M. tuberculosis.</w:t>
      </w:r>
    </w:p>
    <w:p w14:paraId="45F229AC" w14:textId="77777777" w:rsidR="0052108B" w:rsidRPr="00E0028A" w:rsidRDefault="0052108B" w:rsidP="00DD4766">
      <w:pPr>
        <w:spacing w:before="100" w:beforeAutospacing="1" w:after="100" w:afterAutospacing="1"/>
        <w:contextualSpacing/>
        <w:rPr>
          <w:lang w:eastAsia="ro-MD"/>
        </w:rPr>
      </w:pPr>
      <w:r w:rsidRPr="00E0028A">
        <w:rPr>
          <w:b/>
          <w:bCs/>
          <w:lang w:eastAsia="ro-MD"/>
        </w:rPr>
        <w:t>Avantaje:</w:t>
      </w:r>
    </w:p>
    <w:p w14:paraId="7635865F" w14:textId="77777777" w:rsidR="0052108B" w:rsidRPr="00E0028A" w:rsidRDefault="0052108B" w:rsidP="009F1DA7">
      <w:pPr>
        <w:numPr>
          <w:ilvl w:val="0"/>
          <w:numId w:val="423"/>
        </w:numPr>
        <w:tabs>
          <w:tab w:val="num" w:pos="720"/>
        </w:tabs>
        <w:spacing w:before="100" w:beforeAutospacing="1" w:after="100" w:afterAutospacing="1"/>
        <w:contextualSpacing/>
        <w:rPr>
          <w:lang w:eastAsia="ro-MD"/>
        </w:rPr>
      </w:pPr>
      <w:r w:rsidRPr="00E0028A">
        <w:rPr>
          <w:lang w:eastAsia="ro-MD"/>
        </w:rPr>
        <w:t>Reduc riscul de infecție în zone cu risc înalt, mai ales acolo unde pot exista pacienți infectați neidentificați.</w:t>
      </w:r>
    </w:p>
    <w:p w14:paraId="7E70D103" w14:textId="77777777" w:rsidR="0052108B" w:rsidRPr="00E0028A" w:rsidRDefault="0052108B" w:rsidP="009F1DA7">
      <w:pPr>
        <w:numPr>
          <w:ilvl w:val="0"/>
          <w:numId w:val="423"/>
        </w:numPr>
        <w:tabs>
          <w:tab w:val="num" w:pos="720"/>
        </w:tabs>
        <w:spacing w:before="100" w:beforeAutospacing="1" w:after="100" w:afterAutospacing="1"/>
        <w:contextualSpacing/>
        <w:rPr>
          <w:lang w:eastAsia="ro-MD"/>
        </w:rPr>
      </w:pPr>
      <w:r w:rsidRPr="00E0028A">
        <w:rPr>
          <w:lang w:eastAsia="ro-MD"/>
        </w:rPr>
        <w:t>Completează măsurile de ventilație și protecția respiratorie, fără a le înlocui.</w:t>
      </w:r>
    </w:p>
    <w:p w14:paraId="490F4C83" w14:textId="77777777" w:rsidR="0052108B" w:rsidRPr="00E0028A" w:rsidRDefault="0052108B" w:rsidP="00DD4766">
      <w:pPr>
        <w:spacing w:before="100" w:beforeAutospacing="1" w:after="100" w:afterAutospacing="1"/>
        <w:contextualSpacing/>
        <w:rPr>
          <w:lang w:eastAsia="ro-MD"/>
        </w:rPr>
      </w:pPr>
      <w:r w:rsidRPr="00E0028A">
        <w:rPr>
          <w:b/>
          <w:bCs/>
          <w:lang w:eastAsia="ro-MD"/>
        </w:rPr>
        <w:t>Locuri recomandate pentru instalare:</w:t>
      </w:r>
    </w:p>
    <w:p w14:paraId="6AF71122" w14:textId="77777777" w:rsidR="0052108B" w:rsidRPr="00E0028A" w:rsidRDefault="0052108B" w:rsidP="009F1DA7">
      <w:pPr>
        <w:numPr>
          <w:ilvl w:val="0"/>
          <w:numId w:val="424"/>
        </w:numPr>
        <w:tabs>
          <w:tab w:val="clear" w:pos="360"/>
          <w:tab w:val="num" w:pos="720"/>
        </w:tabs>
        <w:spacing w:before="100" w:beforeAutospacing="1" w:after="100" w:afterAutospacing="1"/>
        <w:contextualSpacing/>
        <w:rPr>
          <w:lang w:eastAsia="ro-MD"/>
        </w:rPr>
      </w:pPr>
      <w:r w:rsidRPr="00E0028A">
        <w:rPr>
          <w:lang w:eastAsia="ro-MD"/>
        </w:rPr>
        <w:t>Unități de primire urgențe și săli de așteptare din instituțiile medicale aglomerate.</w:t>
      </w:r>
    </w:p>
    <w:p w14:paraId="23593380" w14:textId="77777777" w:rsidR="0052108B" w:rsidRPr="00E0028A" w:rsidRDefault="0052108B" w:rsidP="009F1DA7">
      <w:pPr>
        <w:numPr>
          <w:ilvl w:val="0"/>
          <w:numId w:val="424"/>
        </w:numPr>
        <w:tabs>
          <w:tab w:val="clear" w:pos="360"/>
          <w:tab w:val="num" w:pos="720"/>
        </w:tabs>
        <w:spacing w:before="100" w:beforeAutospacing="1" w:after="100" w:afterAutospacing="1"/>
        <w:contextualSpacing/>
        <w:rPr>
          <w:lang w:eastAsia="ro-MD"/>
        </w:rPr>
      </w:pPr>
      <w:r w:rsidRPr="00E0028A">
        <w:rPr>
          <w:lang w:eastAsia="ro-MD"/>
        </w:rPr>
        <w:t xml:space="preserve">Centre și secții de tratament TB și TB </w:t>
      </w:r>
      <w:proofErr w:type="spellStart"/>
      <w:r w:rsidRPr="00E0028A">
        <w:rPr>
          <w:lang w:eastAsia="ro-MD"/>
        </w:rPr>
        <w:t>multidrogrezistentă</w:t>
      </w:r>
      <w:proofErr w:type="spellEnd"/>
      <w:r w:rsidRPr="00E0028A">
        <w:rPr>
          <w:lang w:eastAsia="ro-MD"/>
        </w:rPr>
        <w:t xml:space="preserve"> (TB MDR).</w:t>
      </w:r>
    </w:p>
    <w:p w14:paraId="30196994" w14:textId="77777777" w:rsidR="0052108B" w:rsidRPr="00E0028A" w:rsidRDefault="0052108B" w:rsidP="009F1DA7">
      <w:pPr>
        <w:numPr>
          <w:ilvl w:val="0"/>
          <w:numId w:val="424"/>
        </w:numPr>
        <w:tabs>
          <w:tab w:val="clear" w:pos="360"/>
          <w:tab w:val="num" w:pos="720"/>
        </w:tabs>
        <w:spacing w:before="100" w:beforeAutospacing="1" w:after="100" w:afterAutospacing="1"/>
        <w:contextualSpacing/>
        <w:rPr>
          <w:lang w:eastAsia="ro-MD"/>
        </w:rPr>
      </w:pPr>
      <w:r w:rsidRPr="00E0028A">
        <w:rPr>
          <w:lang w:eastAsia="ro-MD"/>
        </w:rPr>
        <w:t>Cabine pentru inducerea sputei și spații de izolare.</w:t>
      </w:r>
    </w:p>
    <w:p w14:paraId="59F40F75" w14:textId="77777777" w:rsidR="0052108B" w:rsidRPr="00E0028A" w:rsidRDefault="0052108B" w:rsidP="009F1DA7">
      <w:pPr>
        <w:numPr>
          <w:ilvl w:val="0"/>
          <w:numId w:val="424"/>
        </w:numPr>
        <w:tabs>
          <w:tab w:val="clear" w:pos="360"/>
          <w:tab w:val="num" w:pos="720"/>
        </w:tabs>
        <w:spacing w:before="100" w:beforeAutospacing="1" w:after="100" w:afterAutospacing="1"/>
        <w:contextualSpacing/>
        <w:rPr>
          <w:lang w:eastAsia="ro-MD"/>
        </w:rPr>
      </w:pPr>
      <w:r w:rsidRPr="00E0028A">
        <w:rPr>
          <w:lang w:eastAsia="ro-MD"/>
        </w:rPr>
        <w:t>Locuri cu ventilație naturală limitată (ex. din cauza temperaturii scăzute).</w:t>
      </w:r>
    </w:p>
    <w:p w14:paraId="0301DA4B" w14:textId="77777777" w:rsidR="0052108B" w:rsidRPr="00E0028A" w:rsidRDefault="0052108B" w:rsidP="009F1DA7">
      <w:pPr>
        <w:numPr>
          <w:ilvl w:val="0"/>
          <w:numId w:val="424"/>
        </w:numPr>
        <w:tabs>
          <w:tab w:val="clear" w:pos="360"/>
          <w:tab w:val="num" w:pos="720"/>
        </w:tabs>
        <w:spacing w:before="100" w:beforeAutospacing="1" w:after="100" w:afterAutospacing="1"/>
        <w:contextualSpacing/>
        <w:rPr>
          <w:lang w:eastAsia="ro-MD"/>
        </w:rPr>
      </w:pPr>
      <w:r w:rsidRPr="00E0028A">
        <w:rPr>
          <w:lang w:eastAsia="ro-MD"/>
        </w:rPr>
        <w:t>Spații fără sisteme mecanice HVAC adecvate.</w:t>
      </w:r>
    </w:p>
    <w:p w14:paraId="79201A1A" w14:textId="77777777" w:rsidR="0052108B" w:rsidRPr="00E0028A" w:rsidRDefault="0052108B" w:rsidP="00DD4766">
      <w:pPr>
        <w:spacing w:before="100" w:beforeAutospacing="1" w:after="100" w:afterAutospacing="1"/>
        <w:contextualSpacing/>
        <w:rPr>
          <w:lang w:eastAsia="ro-MD"/>
        </w:rPr>
      </w:pPr>
      <w:r w:rsidRPr="00E0028A">
        <w:rPr>
          <w:b/>
          <w:bCs/>
          <w:lang w:eastAsia="ro-MD"/>
        </w:rPr>
        <w:t>Considerații tehnice:</w:t>
      </w:r>
    </w:p>
    <w:p w14:paraId="5F9653C1" w14:textId="77777777" w:rsidR="0052108B" w:rsidRPr="00E0028A" w:rsidRDefault="0052108B" w:rsidP="009F1DA7">
      <w:pPr>
        <w:numPr>
          <w:ilvl w:val="0"/>
          <w:numId w:val="425"/>
        </w:numPr>
        <w:tabs>
          <w:tab w:val="num" w:pos="720"/>
        </w:tabs>
        <w:spacing w:before="100" w:beforeAutospacing="1" w:after="100" w:afterAutospacing="1"/>
        <w:contextualSpacing/>
        <w:rPr>
          <w:lang w:eastAsia="ro-MD"/>
        </w:rPr>
      </w:pPr>
      <w:r w:rsidRPr="00E0028A">
        <w:rPr>
          <w:lang w:eastAsia="ro-MD"/>
        </w:rPr>
        <w:t>Eficacitatea depinde de calitatea echipamentului, întreținere, amplasare și amestecul aerului.</w:t>
      </w:r>
    </w:p>
    <w:p w14:paraId="2517EAB5" w14:textId="77777777" w:rsidR="0052108B" w:rsidRPr="00E0028A" w:rsidRDefault="0052108B" w:rsidP="009F1DA7">
      <w:pPr>
        <w:numPr>
          <w:ilvl w:val="0"/>
          <w:numId w:val="425"/>
        </w:numPr>
        <w:tabs>
          <w:tab w:val="num" w:pos="720"/>
        </w:tabs>
        <w:spacing w:before="100" w:beforeAutospacing="1" w:after="100" w:afterAutospacing="1"/>
        <w:contextualSpacing/>
        <w:rPr>
          <w:lang w:eastAsia="ro-MD"/>
        </w:rPr>
      </w:pPr>
      <w:r w:rsidRPr="00E0028A">
        <w:rPr>
          <w:lang w:eastAsia="ro-MD"/>
        </w:rPr>
        <w:t>Se folosesc lămpi speciale ce emit radiație UVC în intervalul 220-280 nm, precum:</w:t>
      </w:r>
    </w:p>
    <w:p w14:paraId="2193E232" w14:textId="77777777" w:rsidR="0052108B" w:rsidRPr="00E0028A" w:rsidRDefault="0052108B" w:rsidP="009F1DA7">
      <w:pPr>
        <w:numPr>
          <w:ilvl w:val="0"/>
          <w:numId w:val="426"/>
        </w:numPr>
        <w:spacing w:before="100" w:beforeAutospacing="1" w:after="100" w:afterAutospacing="1"/>
        <w:contextualSpacing/>
        <w:rPr>
          <w:lang w:eastAsia="ro-MD"/>
        </w:rPr>
      </w:pPr>
      <w:r w:rsidRPr="00E0028A">
        <w:rPr>
          <w:lang w:eastAsia="ro-MD"/>
        </w:rPr>
        <w:t>Lămpi cu mercur la presiune joasă (254 nm)</w:t>
      </w:r>
    </w:p>
    <w:p w14:paraId="415953BB" w14:textId="77777777" w:rsidR="0052108B" w:rsidRPr="00E0028A" w:rsidRDefault="0052108B" w:rsidP="009F1DA7">
      <w:pPr>
        <w:numPr>
          <w:ilvl w:val="0"/>
          <w:numId w:val="426"/>
        </w:numPr>
        <w:spacing w:before="100" w:beforeAutospacing="1" w:after="100" w:afterAutospacing="1"/>
        <w:contextualSpacing/>
        <w:rPr>
          <w:lang w:eastAsia="ro-MD"/>
        </w:rPr>
      </w:pPr>
      <w:r w:rsidRPr="00E0028A">
        <w:rPr>
          <w:lang w:eastAsia="ro-MD"/>
        </w:rPr>
        <w:t xml:space="preserve">Lămpi </w:t>
      </w:r>
      <w:proofErr w:type="spellStart"/>
      <w:r w:rsidRPr="00E0028A">
        <w:rPr>
          <w:lang w:eastAsia="ro-MD"/>
        </w:rPr>
        <w:t>krypton</w:t>
      </w:r>
      <w:proofErr w:type="spellEnd"/>
      <w:r w:rsidRPr="00E0028A">
        <w:rPr>
          <w:lang w:eastAsia="ro-MD"/>
        </w:rPr>
        <w:t>-clor (222 nm)</w:t>
      </w:r>
    </w:p>
    <w:p w14:paraId="1AEE1649" w14:textId="77777777" w:rsidR="0052108B" w:rsidRPr="00E0028A" w:rsidRDefault="0052108B" w:rsidP="009F1DA7">
      <w:pPr>
        <w:numPr>
          <w:ilvl w:val="0"/>
          <w:numId w:val="426"/>
        </w:numPr>
        <w:spacing w:before="100" w:beforeAutospacing="1" w:after="100" w:afterAutospacing="1"/>
        <w:contextualSpacing/>
        <w:rPr>
          <w:lang w:eastAsia="ro-MD"/>
        </w:rPr>
      </w:pPr>
      <w:r w:rsidRPr="00E0028A">
        <w:rPr>
          <w:lang w:eastAsia="ro-MD"/>
        </w:rPr>
        <w:t>Lămpi xenon pulsate (220–750 nm)</w:t>
      </w:r>
    </w:p>
    <w:p w14:paraId="3AD9B0D5" w14:textId="77777777" w:rsidR="0052108B" w:rsidRPr="00E0028A" w:rsidRDefault="0052108B" w:rsidP="009F1DA7">
      <w:pPr>
        <w:numPr>
          <w:ilvl w:val="0"/>
          <w:numId w:val="426"/>
        </w:numPr>
        <w:spacing w:before="100" w:beforeAutospacing="1" w:after="100" w:afterAutospacing="1"/>
        <w:contextualSpacing/>
        <w:rPr>
          <w:lang w:eastAsia="ro-MD"/>
        </w:rPr>
      </w:pPr>
      <w:r w:rsidRPr="00E0028A">
        <w:rPr>
          <w:lang w:eastAsia="ro-MD"/>
        </w:rPr>
        <w:t>LED-uri specifice (260–280 nm)</w:t>
      </w:r>
    </w:p>
    <w:p w14:paraId="4C61ABB4" w14:textId="77777777" w:rsidR="0052108B" w:rsidRPr="00E0028A" w:rsidRDefault="0052108B" w:rsidP="00DD4766">
      <w:pPr>
        <w:spacing w:before="100" w:beforeAutospacing="1" w:after="100" w:afterAutospacing="1"/>
        <w:contextualSpacing/>
        <w:rPr>
          <w:lang w:eastAsia="ro-MD"/>
        </w:rPr>
      </w:pPr>
      <w:r w:rsidRPr="00E0028A">
        <w:rPr>
          <w:b/>
          <w:bCs/>
          <w:lang w:eastAsia="ro-MD"/>
        </w:rPr>
        <w:t xml:space="preserve">Notă: </w:t>
      </w:r>
      <w:r w:rsidRPr="00E0028A">
        <w:rPr>
          <w:lang w:eastAsia="ro-MD"/>
        </w:rPr>
        <w:t>Sistemele GUV trebuie să facă parte dintr-un pachet integrat de măsuri de prevenire și control al infecției, pentru a evita un fals sentiment de siguranță în absența controlului administrativ și a protecției respiratorii.</w:t>
      </w:r>
    </w:p>
    <w:p w14:paraId="5A04E770" w14:textId="77777777" w:rsidR="0052108B" w:rsidRPr="00E0028A" w:rsidRDefault="0052108B" w:rsidP="00DD4766">
      <w:pPr>
        <w:spacing w:before="100" w:beforeAutospacing="1" w:after="100" w:afterAutospacing="1"/>
        <w:contextualSpacing/>
        <w:rPr>
          <w:b/>
          <w:bCs/>
          <w:lang w:eastAsia="ro-MD"/>
        </w:rPr>
      </w:pPr>
    </w:p>
    <w:p w14:paraId="092FA5BB" w14:textId="77777777" w:rsidR="0052108B" w:rsidRPr="00E0028A" w:rsidRDefault="0052108B" w:rsidP="00DD4766">
      <w:pPr>
        <w:spacing w:before="100" w:beforeAutospacing="1" w:after="100" w:afterAutospacing="1"/>
        <w:contextualSpacing/>
        <w:rPr>
          <w:lang w:eastAsia="ro-MD"/>
        </w:rPr>
      </w:pPr>
      <w:r w:rsidRPr="00E0028A">
        <w:rPr>
          <w:b/>
          <w:bCs/>
          <w:lang w:eastAsia="ro-MD"/>
        </w:rPr>
        <w:t xml:space="preserve">Ventilația pentru reducerea transmiterii </w:t>
      </w:r>
      <w:r w:rsidRPr="00E0028A">
        <w:rPr>
          <w:b/>
          <w:bCs/>
          <w:i/>
          <w:iCs/>
          <w:lang w:eastAsia="ro-MD"/>
        </w:rPr>
        <w:t>M. tuberculosis</w:t>
      </w:r>
    </w:p>
    <w:p w14:paraId="03F5BBF2" w14:textId="77777777" w:rsidR="0052108B" w:rsidRPr="00E0028A" w:rsidRDefault="0052108B" w:rsidP="00DD4766">
      <w:pPr>
        <w:spacing w:before="100" w:beforeAutospacing="1" w:after="100" w:afterAutospacing="1"/>
        <w:contextualSpacing/>
        <w:rPr>
          <w:lang w:eastAsia="ro-MD"/>
        </w:rPr>
      </w:pPr>
      <w:r w:rsidRPr="00E0028A">
        <w:rPr>
          <w:lang w:eastAsia="ro-MD"/>
        </w:rPr>
        <w:t>OMS recomandă utilizarea sistemelor de ventilație (naturală, mixtă, mecanică și recirculare a aerului prin filtre HEPA) în spațiile cu risc crescut de transmitere a tuberculozei. Ventilația favorizează mișcarea aerului pentru a elimina particulele infecțioase din încăpere și are ca scop obținerea unui număr suficient de schimburi de aer pe oră (ACH) pentru diluarea și eliminarea acestora.</w:t>
      </w:r>
    </w:p>
    <w:p w14:paraId="0537F18F" w14:textId="77777777" w:rsidR="0052108B" w:rsidRPr="00E0028A" w:rsidRDefault="0052108B" w:rsidP="009F1DA7">
      <w:pPr>
        <w:numPr>
          <w:ilvl w:val="0"/>
          <w:numId w:val="427"/>
        </w:numPr>
        <w:tabs>
          <w:tab w:val="num" w:pos="720"/>
        </w:tabs>
        <w:spacing w:before="100" w:beforeAutospacing="1" w:after="100" w:afterAutospacing="1"/>
        <w:contextualSpacing/>
        <w:rPr>
          <w:lang w:eastAsia="ro-MD"/>
        </w:rPr>
      </w:pPr>
      <w:r w:rsidRPr="00E0028A">
        <w:rPr>
          <w:b/>
          <w:bCs/>
          <w:lang w:eastAsia="ro-MD"/>
        </w:rPr>
        <w:t>Ventilația naturală</w:t>
      </w:r>
      <w:r w:rsidRPr="00E0028A">
        <w:rPr>
          <w:lang w:eastAsia="ro-MD"/>
        </w:rPr>
        <w:t xml:space="preserve"> – aerul pătrunde prin uși și ferestre, mișcarea fiind determinată de vânt sau de diferența de densitate aer interior–exterior; eficiența depinde de condițiile de mediu.</w:t>
      </w:r>
    </w:p>
    <w:p w14:paraId="4E3AA8BB" w14:textId="77777777" w:rsidR="0052108B" w:rsidRPr="00E0028A" w:rsidRDefault="0052108B" w:rsidP="009F1DA7">
      <w:pPr>
        <w:numPr>
          <w:ilvl w:val="0"/>
          <w:numId w:val="427"/>
        </w:numPr>
        <w:tabs>
          <w:tab w:val="num" w:pos="720"/>
        </w:tabs>
        <w:spacing w:before="100" w:beforeAutospacing="1" w:after="100" w:afterAutospacing="1"/>
        <w:contextualSpacing/>
        <w:rPr>
          <w:lang w:eastAsia="ro-MD"/>
        </w:rPr>
      </w:pPr>
      <w:r w:rsidRPr="00E0028A">
        <w:rPr>
          <w:b/>
          <w:bCs/>
          <w:lang w:eastAsia="ro-MD"/>
        </w:rPr>
        <w:t>Ventilația mecanică</w:t>
      </w:r>
      <w:r w:rsidRPr="00E0028A">
        <w:rPr>
          <w:lang w:eastAsia="ro-MD"/>
        </w:rPr>
        <w:t xml:space="preserve"> – asigură aportul și/sau evacuarea aerului; poate fi combinată cu aer condiționat și filtrare (inclusiv HEPA) sau cu ventilație naturală (</w:t>
      </w:r>
      <w:r w:rsidRPr="00E0028A">
        <w:rPr>
          <w:b/>
          <w:bCs/>
          <w:lang w:eastAsia="ro-MD"/>
        </w:rPr>
        <w:t>ventilație mixtă</w:t>
      </w:r>
      <w:r w:rsidRPr="00E0028A">
        <w:rPr>
          <w:lang w:eastAsia="ro-MD"/>
        </w:rPr>
        <w:t>).</w:t>
      </w:r>
    </w:p>
    <w:p w14:paraId="3B67E719" w14:textId="77777777" w:rsidR="0052108B" w:rsidRPr="00E0028A" w:rsidRDefault="0052108B" w:rsidP="00DD4766">
      <w:pPr>
        <w:spacing w:before="100" w:beforeAutospacing="1" w:after="100" w:afterAutospacing="1"/>
        <w:contextualSpacing/>
        <w:rPr>
          <w:lang w:eastAsia="ro-MD"/>
        </w:rPr>
      </w:pPr>
      <w:r w:rsidRPr="00E0028A">
        <w:rPr>
          <w:b/>
          <w:bCs/>
          <w:lang w:eastAsia="ro-MD"/>
        </w:rPr>
        <w:t>Atenție:</w:t>
      </w:r>
      <w:r w:rsidRPr="00E0028A">
        <w:rPr>
          <w:lang w:eastAsia="ro-MD"/>
        </w:rPr>
        <w:t xml:space="preserve"> Sistemele instalate greșit sau prost întreținute pot crește riscul de transmitere. Ventilația naturală, mixtă și mecanică pot fi la fel de eficiente dacă sunt corect proiectate, instalate și întreținute.</w:t>
      </w:r>
    </w:p>
    <w:p w14:paraId="1C1989C5" w14:textId="77777777" w:rsidR="0052108B" w:rsidRPr="00E0028A" w:rsidRDefault="0052108B" w:rsidP="00DD4766">
      <w:pPr>
        <w:spacing w:before="100" w:beforeAutospacing="1" w:after="100" w:afterAutospacing="1"/>
        <w:contextualSpacing/>
        <w:rPr>
          <w:b/>
          <w:bCs/>
          <w:lang w:eastAsia="ro-MD"/>
        </w:rPr>
      </w:pPr>
    </w:p>
    <w:p w14:paraId="1AC6FC52" w14:textId="77777777" w:rsidR="0052108B" w:rsidRPr="00E0028A" w:rsidRDefault="0052108B" w:rsidP="00DD4766">
      <w:pPr>
        <w:spacing w:before="100" w:beforeAutospacing="1" w:after="100" w:afterAutospacing="1"/>
        <w:contextualSpacing/>
        <w:rPr>
          <w:lang w:eastAsia="ro-MD"/>
        </w:rPr>
      </w:pPr>
      <w:r w:rsidRPr="00E0028A">
        <w:rPr>
          <w:b/>
          <w:bCs/>
          <w:lang w:eastAsia="ro-MD"/>
        </w:rPr>
        <w:t>Schimburi de aer pe oră (ACH)</w:t>
      </w:r>
    </w:p>
    <w:p w14:paraId="5ECAA0A4" w14:textId="77777777" w:rsidR="0052108B" w:rsidRPr="00E0028A" w:rsidRDefault="0052108B" w:rsidP="009F1DA7">
      <w:pPr>
        <w:numPr>
          <w:ilvl w:val="0"/>
          <w:numId w:val="428"/>
        </w:numPr>
        <w:tabs>
          <w:tab w:val="num" w:pos="720"/>
        </w:tabs>
        <w:spacing w:before="100" w:beforeAutospacing="1" w:after="100" w:afterAutospacing="1"/>
        <w:contextualSpacing/>
        <w:rPr>
          <w:lang w:eastAsia="ro-MD"/>
        </w:rPr>
      </w:pPr>
      <w:r w:rsidRPr="00E0028A">
        <w:rPr>
          <w:b/>
          <w:bCs/>
          <w:lang w:eastAsia="ro-MD"/>
        </w:rPr>
        <w:t>Definiție:</w:t>
      </w:r>
      <w:r w:rsidRPr="00E0028A">
        <w:rPr>
          <w:lang w:eastAsia="ro-MD"/>
        </w:rPr>
        <w:t xml:space="preserve"> Numărul de ori în care volumul total de aer dintr-o încăpere este complet înlocuit într-o oră.</w:t>
      </w:r>
    </w:p>
    <w:p w14:paraId="1E819F07" w14:textId="77777777" w:rsidR="0052108B" w:rsidRPr="00E0028A" w:rsidRDefault="0052108B" w:rsidP="009F1DA7">
      <w:pPr>
        <w:numPr>
          <w:ilvl w:val="0"/>
          <w:numId w:val="428"/>
        </w:numPr>
        <w:tabs>
          <w:tab w:val="num" w:pos="720"/>
        </w:tabs>
        <w:spacing w:before="100" w:beforeAutospacing="1" w:after="100" w:afterAutospacing="1"/>
        <w:contextualSpacing/>
        <w:rPr>
          <w:lang w:eastAsia="ro-MD"/>
        </w:rPr>
      </w:pPr>
      <w:r w:rsidRPr="00E0028A">
        <w:rPr>
          <w:b/>
          <w:bCs/>
          <w:lang w:eastAsia="ro-MD"/>
        </w:rPr>
        <w:t>Importanță:</w:t>
      </w:r>
      <w:r w:rsidRPr="00E0028A">
        <w:rPr>
          <w:lang w:eastAsia="ro-MD"/>
        </w:rPr>
        <w:t xml:space="preserve"> Diluează concentrația agenților patogeni aeropurtați și reduce riscul de transmitere.</w:t>
      </w:r>
    </w:p>
    <w:p w14:paraId="6DBE9526" w14:textId="77777777" w:rsidR="0052108B" w:rsidRPr="00E0028A" w:rsidRDefault="0052108B" w:rsidP="009F1DA7">
      <w:pPr>
        <w:numPr>
          <w:ilvl w:val="0"/>
          <w:numId w:val="428"/>
        </w:numPr>
        <w:tabs>
          <w:tab w:val="num" w:pos="720"/>
        </w:tabs>
        <w:spacing w:before="100" w:beforeAutospacing="1" w:after="100" w:afterAutospacing="1"/>
        <w:contextualSpacing/>
        <w:rPr>
          <w:lang w:eastAsia="ro-MD"/>
        </w:rPr>
      </w:pPr>
      <w:r w:rsidRPr="00E0028A">
        <w:rPr>
          <w:b/>
          <w:bCs/>
          <w:lang w:eastAsia="ro-MD"/>
        </w:rPr>
        <w:t>Calcul:</w:t>
      </w:r>
      <w:r w:rsidRPr="00E0028A">
        <w:rPr>
          <w:lang w:eastAsia="ro-MD"/>
        </w:rPr>
        <w:t xml:space="preserve"> Debit aer (m³/oră) ÷ Volum încăpere (m³).</w:t>
      </w:r>
    </w:p>
    <w:p w14:paraId="436CC931" w14:textId="77777777" w:rsidR="0052108B" w:rsidRPr="00E0028A" w:rsidRDefault="0052108B" w:rsidP="009F1DA7">
      <w:pPr>
        <w:numPr>
          <w:ilvl w:val="0"/>
          <w:numId w:val="428"/>
        </w:numPr>
        <w:tabs>
          <w:tab w:val="num" w:pos="720"/>
        </w:tabs>
        <w:spacing w:before="100" w:beforeAutospacing="1" w:after="100" w:afterAutospacing="1"/>
        <w:contextualSpacing/>
        <w:rPr>
          <w:lang w:eastAsia="ro-MD"/>
        </w:rPr>
      </w:pPr>
      <w:r w:rsidRPr="00E0028A">
        <w:rPr>
          <w:b/>
          <w:bCs/>
          <w:lang w:eastAsia="ro-MD"/>
        </w:rPr>
        <w:t>Eficacitate (diluare, fără generare de aerosoli):</w:t>
      </w:r>
    </w:p>
    <w:p w14:paraId="3F6F3657" w14:textId="77777777" w:rsidR="0052108B" w:rsidRPr="00E0028A" w:rsidRDefault="0052108B" w:rsidP="009F1DA7">
      <w:pPr>
        <w:numPr>
          <w:ilvl w:val="0"/>
          <w:numId w:val="430"/>
        </w:numPr>
        <w:spacing w:before="100" w:beforeAutospacing="1" w:after="100" w:afterAutospacing="1"/>
        <w:contextualSpacing/>
        <w:rPr>
          <w:lang w:eastAsia="ro-MD"/>
        </w:rPr>
      </w:pPr>
      <w:r w:rsidRPr="00E0028A">
        <w:rPr>
          <w:lang w:eastAsia="ro-MD"/>
        </w:rPr>
        <w:t>6 ACH → 99% particule eliminate în ~46 min; 99,9% în ~69 min.</w:t>
      </w:r>
    </w:p>
    <w:p w14:paraId="288483C5" w14:textId="77777777" w:rsidR="0052108B" w:rsidRPr="00E0028A" w:rsidRDefault="0052108B" w:rsidP="009F1DA7">
      <w:pPr>
        <w:numPr>
          <w:ilvl w:val="0"/>
          <w:numId w:val="430"/>
        </w:numPr>
        <w:spacing w:before="100" w:beforeAutospacing="1" w:after="100" w:afterAutospacing="1"/>
        <w:contextualSpacing/>
        <w:rPr>
          <w:lang w:eastAsia="ro-MD"/>
        </w:rPr>
      </w:pPr>
      <w:r w:rsidRPr="00E0028A">
        <w:rPr>
          <w:lang w:eastAsia="ro-MD"/>
        </w:rPr>
        <w:t>12 ACH → 99–99,9% particule eliminate în ~23–35 min (considerat adecvat).</w:t>
      </w:r>
    </w:p>
    <w:p w14:paraId="7EBFE013" w14:textId="77777777" w:rsidR="0052108B" w:rsidRPr="00E0028A" w:rsidRDefault="0052108B" w:rsidP="009F1DA7">
      <w:pPr>
        <w:numPr>
          <w:ilvl w:val="0"/>
          <w:numId w:val="430"/>
        </w:numPr>
        <w:spacing w:before="100" w:beforeAutospacing="1" w:after="100" w:afterAutospacing="1"/>
        <w:contextualSpacing/>
        <w:rPr>
          <w:lang w:eastAsia="ro-MD"/>
        </w:rPr>
      </w:pPr>
      <w:r w:rsidRPr="00E0028A">
        <w:rPr>
          <w:lang w:eastAsia="ro-MD"/>
        </w:rPr>
        <w:t>20 ACH → Permite reutilizarea încăperii în 15–20 min (ex. cabine de recoltare spută).</w:t>
      </w:r>
    </w:p>
    <w:p w14:paraId="6F655DD5" w14:textId="77777777" w:rsidR="00DD4766" w:rsidRPr="00E0028A" w:rsidRDefault="00DD4766" w:rsidP="00DD4766">
      <w:pPr>
        <w:spacing w:before="100" w:beforeAutospacing="1" w:after="100" w:afterAutospacing="1"/>
        <w:contextualSpacing/>
        <w:rPr>
          <w:b/>
          <w:bCs/>
          <w:lang w:eastAsia="ro-MD"/>
        </w:rPr>
      </w:pPr>
    </w:p>
    <w:p w14:paraId="7389FA85" w14:textId="5B1929CC" w:rsidR="00DD4766" w:rsidRPr="00E0028A" w:rsidRDefault="00DD4766" w:rsidP="00DD4766">
      <w:pPr>
        <w:spacing w:before="100" w:beforeAutospacing="1" w:after="100" w:afterAutospacing="1"/>
        <w:contextualSpacing/>
        <w:rPr>
          <w:lang w:eastAsia="ro-MD"/>
        </w:rPr>
      </w:pPr>
      <w:r w:rsidRPr="00E0028A">
        <w:rPr>
          <w:b/>
          <w:bCs/>
          <w:lang w:eastAsia="ro-MD"/>
        </w:rPr>
        <w:t>Ventilația naturală</w:t>
      </w:r>
    </w:p>
    <w:p w14:paraId="0F5CA446" w14:textId="77777777" w:rsidR="00DD4766" w:rsidRPr="00E0028A" w:rsidRDefault="00DD4766" w:rsidP="009F1DA7">
      <w:pPr>
        <w:numPr>
          <w:ilvl w:val="0"/>
          <w:numId w:val="429"/>
        </w:numPr>
        <w:tabs>
          <w:tab w:val="clear" w:pos="360"/>
          <w:tab w:val="num" w:pos="720"/>
        </w:tabs>
        <w:spacing w:before="100" w:beforeAutospacing="1" w:after="100" w:afterAutospacing="1"/>
        <w:contextualSpacing/>
        <w:rPr>
          <w:lang w:eastAsia="ro-MD"/>
        </w:rPr>
      </w:pPr>
      <w:r w:rsidRPr="00E0028A">
        <w:rPr>
          <w:b/>
          <w:bCs/>
          <w:lang w:eastAsia="ro-MD"/>
        </w:rPr>
        <w:t>Principiu:</w:t>
      </w:r>
      <w:r w:rsidRPr="00E0028A">
        <w:rPr>
          <w:lang w:eastAsia="ro-MD"/>
        </w:rPr>
        <w:t xml:space="preserve"> Flux natural de aer determinat de diferențele de temperatură și presiune dintre interior și exterior (efect de coș/</w:t>
      </w:r>
      <w:proofErr w:type="spellStart"/>
      <w:r w:rsidRPr="00E0028A">
        <w:rPr>
          <w:lang w:eastAsia="ro-MD"/>
        </w:rPr>
        <w:t>stack</w:t>
      </w:r>
      <w:proofErr w:type="spellEnd"/>
      <w:r w:rsidRPr="00E0028A">
        <w:rPr>
          <w:lang w:eastAsia="ro-MD"/>
        </w:rPr>
        <w:t>).</w:t>
      </w:r>
    </w:p>
    <w:p w14:paraId="7016D0E4" w14:textId="77777777" w:rsidR="00DD4766" w:rsidRPr="00E0028A" w:rsidRDefault="00DD4766" w:rsidP="009F1DA7">
      <w:pPr>
        <w:numPr>
          <w:ilvl w:val="0"/>
          <w:numId w:val="429"/>
        </w:numPr>
        <w:tabs>
          <w:tab w:val="clear" w:pos="360"/>
          <w:tab w:val="num" w:pos="720"/>
        </w:tabs>
        <w:spacing w:before="100" w:beforeAutospacing="1" w:after="100" w:afterAutospacing="1"/>
        <w:contextualSpacing/>
        <w:rPr>
          <w:lang w:eastAsia="ro-MD"/>
        </w:rPr>
      </w:pPr>
      <w:r w:rsidRPr="00E0028A">
        <w:rPr>
          <w:b/>
          <w:bCs/>
          <w:lang w:eastAsia="ro-MD"/>
        </w:rPr>
        <w:t>Avantaje:</w:t>
      </w:r>
      <w:r w:rsidRPr="00E0028A">
        <w:rPr>
          <w:lang w:eastAsia="ro-MD"/>
        </w:rPr>
        <w:t xml:space="preserve"> Nu necesită electricitate, poate funcționa 24/24h, costuri reduse, poate atinge valori mari de ACH.</w:t>
      </w:r>
    </w:p>
    <w:p w14:paraId="3658B543" w14:textId="77777777" w:rsidR="00DD4766" w:rsidRPr="00E0028A" w:rsidRDefault="00DD4766" w:rsidP="009F1DA7">
      <w:pPr>
        <w:numPr>
          <w:ilvl w:val="0"/>
          <w:numId w:val="429"/>
        </w:numPr>
        <w:tabs>
          <w:tab w:val="clear" w:pos="360"/>
          <w:tab w:val="num" w:pos="720"/>
        </w:tabs>
        <w:spacing w:before="100" w:beforeAutospacing="1" w:after="100" w:afterAutospacing="1"/>
        <w:contextualSpacing/>
        <w:rPr>
          <w:lang w:eastAsia="ro-MD"/>
        </w:rPr>
      </w:pPr>
      <w:r w:rsidRPr="00E0028A">
        <w:rPr>
          <w:b/>
          <w:bCs/>
          <w:lang w:eastAsia="ro-MD"/>
        </w:rPr>
        <w:t>Limitări:</w:t>
      </w:r>
      <w:r w:rsidRPr="00E0028A">
        <w:rPr>
          <w:lang w:eastAsia="ro-MD"/>
        </w:rPr>
        <w:t xml:space="preserve"> Depinde de condițiile climatice; vântul, ploaia sau schimbarea temperaturii pot afecta fluxul; uneori e nevoie de control al fluxului (</w:t>
      </w:r>
      <w:proofErr w:type="spellStart"/>
      <w:r w:rsidRPr="00E0028A">
        <w:rPr>
          <w:lang w:eastAsia="ro-MD"/>
        </w:rPr>
        <w:t>dampere</w:t>
      </w:r>
      <w:proofErr w:type="spellEnd"/>
      <w:r w:rsidRPr="00E0028A">
        <w:rPr>
          <w:lang w:eastAsia="ro-MD"/>
        </w:rPr>
        <w:t>, obloane).</w:t>
      </w:r>
    </w:p>
    <w:p w14:paraId="042E9DB1" w14:textId="77777777" w:rsidR="00DD4766" w:rsidRPr="00E0028A" w:rsidRDefault="00DD4766" w:rsidP="009F1DA7">
      <w:pPr>
        <w:numPr>
          <w:ilvl w:val="0"/>
          <w:numId w:val="429"/>
        </w:numPr>
        <w:tabs>
          <w:tab w:val="clear" w:pos="360"/>
          <w:tab w:val="num" w:pos="720"/>
        </w:tabs>
        <w:spacing w:before="100" w:beforeAutospacing="1" w:after="100" w:afterAutospacing="1"/>
        <w:contextualSpacing/>
        <w:rPr>
          <w:lang w:eastAsia="ro-MD"/>
        </w:rPr>
      </w:pPr>
      <w:r w:rsidRPr="00E0028A">
        <w:rPr>
          <w:b/>
          <w:bCs/>
          <w:lang w:eastAsia="ro-MD"/>
        </w:rPr>
        <w:t>Recomandări pentru performanță optimă:</w:t>
      </w:r>
    </w:p>
    <w:p w14:paraId="0B643452" w14:textId="77777777" w:rsidR="00DD4766" w:rsidRPr="00E0028A" w:rsidRDefault="00DD4766" w:rsidP="009F1DA7">
      <w:pPr>
        <w:numPr>
          <w:ilvl w:val="0"/>
          <w:numId w:val="431"/>
        </w:numPr>
        <w:spacing w:before="100" w:beforeAutospacing="1" w:after="100" w:afterAutospacing="1"/>
        <w:contextualSpacing/>
        <w:rPr>
          <w:lang w:eastAsia="ro-MD"/>
        </w:rPr>
      </w:pPr>
      <w:r w:rsidRPr="00E0028A">
        <w:rPr>
          <w:lang w:eastAsia="ro-MD"/>
        </w:rPr>
        <w:t>Suprafața totală a deschiderilor (uși/ferestre) ≥ 20% din suprafața podelei.</w:t>
      </w:r>
    </w:p>
    <w:p w14:paraId="1E37D6ED" w14:textId="77777777" w:rsidR="00DD4766" w:rsidRPr="00E0028A" w:rsidRDefault="00DD4766" w:rsidP="009F1DA7">
      <w:pPr>
        <w:numPr>
          <w:ilvl w:val="0"/>
          <w:numId w:val="431"/>
        </w:numPr>
        <w:spacing w:before="100" w:beforeAutospacing="1" w:after="100" w:afterAutospacing="1"/>
        <w:contextualSpacing/>
        <w:rPr>
          <w:lang w:eastAsia="ro-MD"/>
        </w:rPr>
      </w:pPr>
      <w:r w:rsidRPr="00E0028A">
        <w:rPr>
          <w:lang w:eastAsia="ro-MD"/>
        </w:rPr>
        <w:t>Deschideri pe pereți opuși (ventilație transversală).</w:t>
      </w:r>
    </w:p>
    <w:p w14:paraId="5F3D1138" w14:textId="77777777" w:rsidR="00DD4766" w:rsidRPr="00E0028A" w:rsidRDefault="00DD4766" w:rsidP="009F1DA7">
      <w:pPr>
        <w:numPr>
          <w:ilvl w:val="0"/>
          <w:numId w:val="431"/>
        </w:numPr>
        <w:spacing w:before="100" w:beforeAutospacing="1" w:after="100" w:afterAutospacing="1"/>
        <w:contextualSpacing/>
        <w:rPr>
          <w:lang w:eastAsia="ro-MD"/>
        </w:rPr>
      </w:pPr>
      <w:r w:rsidRPr="00E0028A">
        <w:rPr>
          <w:lang w:eastAsia="ro-MD"/>
        </w:rPr>
        <w:t>Deschideri neobstrucționate și menținute deschise în timpul consultațiilor.</w:t>
      </w:r>
    </w:p>
    <w:p w14:paraId="44CA8A5A" w14:textId="77777777" w:rsidR="00DD4766" w:rsidRPr="00E0028A" w:rsidRDefault="00DD4766" w:rsidP="009F1DA7">
      <w:pPr>
        <w:numPr>
          <w:ilvl w:val="0"/>
          <w:numId w:val="431"/>
        </w:numPr>
        <w:spacing w:before="100" w:beforeAutospacing="1" w:after="100" w:afterAutospacing="1"/>
        <w:contextualSpacing/>
        <w:rPr>
          <w:lang w:eastAsia="ro-MD"/>
        </w:rPr>
      </w:pPr>
      <w:r w:rsidRPr="00E0028A">
        <w:rPr>
          <w:lang w:eastAsia="ro-MD"/>
        </w:rPr>
        <w:t>Nivelurile superioare ale clădirii sunt mai bine ventilate.</w:t>
      </w:r>
    </w:p>
    <w:p w14:paraId="292A85F3" w14:textId="77777777" w:rsidR="00DD4766" w:rsidRPr="00E0028A" w:rsidRDefault="00DD4766" w:rsidP="009F1DA7">
      <w:pPr>
        <w:numPr>
          <w:ilvl w:val="0"/>
          <w:numId w:val="429"/>
        </w:numPr>
        <w:tabs>
          <w:tab w:val="clear" w:pos="360"/>
          <w:tab w:val="num" w:pos="720"/>
        </w:tabs>
        <w:spacing w:before="100" w:beforeAutospacing="1" w:after="100" w:afterAutospacing="1"/>
        <w:contextualSpacing/>
        <w:rPr>
          <w:lang w:eastAsia="ro-MD"/>
        </w:rPr>
      </w:pPr>
      <w:r w:rsidRPr="00E0028A">
        <w:rPr>
          <w:b/>
          <w:bCs/>
          <w:lang w:eastAsia="ro-MD"/>
        </w:rPr>
        <w:t>Organizarea încăperilor:</w:t>
      </w:r>
    </w:p>
    <w:p w14:paraId="5F617A4A" w14:textId="77777777" w:rsidR="00DD4766" w:rsidRPr="00E0028A" w:rsidRDefault="00DD4766" w:rsidP="009F1DA7">
      <w:pPr>
        <w:numPr>
          <w:ilvl w:val="0"/>
          <w:numId w:val="432"/>
        </w:numPr>
        <w:spacing w:before="100" w:beforeAutospacing="1" w:after="100" w:afterAutospacing="1"/>
        <w:contextualSpacing/>
        <w:rPr>
          <w:lang w:eastAsia="ro-MD"/>
        </w:rPr>
      </w:pPr>
      <w:r w:rsidRPr="00E0028A">
        <w:rPr>
          <w:lang w:eastAsia="ro-MD"/>
        </w:rPr>
        <w:t>Personalul medical trebuie așezat în zona cu aer curat.</w:t>
      </w:r>
    </w:p>
    <w:p w14:paraId="399D5FDF" w14:textId="77777777" w:rsidR="00DD4766" w:rsidRPr="00E0028A" w:rsidRDefault="00DD4766" w:rsidP="009F1DA7">
      <w:pPr>
        <w:numPr>
          <w:ilvl w:val="0"/>
          <w:numId w:val="432"/>
        </w:numPr>
        <w:spacing w:before="100" w:beforeAutospacing="1" w:after="100" w:afterAutospacing="1"/>
        <w:contextualSpacing/>
        <w:rPr>
          <w:lang w:eastAsia="ro-MD"/>
        </w:rPr>
      </w:pPr>
      <w:r w:rsidRPr="00E0028A">
        <w:rPr>
          <w:lang w:eastAsia="ro-MD"/>
        </w:rPr>
        <w:t>Pacienții trebuie așezați lângă punctul de evacuare a aerului.</w:t>
      </w:r>
    </w:p>
    <w:p w14:paraId="6573B292" w14:textId="77777777" w:rsidR="00DD4766" w:rsidRPr="00E0028A" w:rsidRDefault="00DD4766" w:rsidP="009F1DA7">
      <w:pPr>
        <w:numPr>
          <w:ilvl w:val="0"/>
          <w:numId w:val="432"/>
        </w:numPr>
        <w:spacing w:before="100" w:beforeAutospacing="1" w:after="100" w:afterAutospacing="1"/>
        <w:contextualSpacing/>
        <w:rPr>
          <w:lang w:eastAsia="ro-MD"/>
        </w:rPr>
      </w:pPr>
      <w:r w:rsidRPr="00E0028A">
        <w:rPr>
          <w:lang w:eastAsia="ro-MD"/>
        </w:rPr>
        <w:t>Aranjamentele se stabilesc după măsurători repetate la ore și sezoane diferite.</w:t>
      </w:r>
    </w:p>
    <w:p w14:paraId="22966C99" w14:textId="77777777" w:rsidR="00DD4766" w:rsidRPr="00E0028A" w:rsidRDefault="00DD4766" w:rsidP="00DD4766">
      <w:pPr>
        <w:spacing w:before="100" w:beforeAutospacing="1" w:after="100" w:afterAutospacing="1"/>
        <w:contextualSpacing/>
        <w:rPr>
          <w:b/>
          <w:bCs/>
          <w:lang w:eastAsia="ro-MD"/>
        </w:rPr>
      </w:pPr>
    </w:p>
    <w:p w14:paraId="7FD0F016" w14:textId="77777777" w:rsidR="00DD4766" w:rsidRPr="00E0028A" w:rsidRDefault="00DD4766" w:rsidP="00DD4766">
      <w:pPr>
        <w:spacing w:before="100" w:beforeAutospacing="1" w:after="100" w:afterAutospacing="1"/>
        <w:contextualSpacing/>
        <w:rPr>
          <w:lang w:eastAsia="ro-MD"/>
        </w:rPr>
      </w:pPr>
      <w:r w:rsidRPr="00E0028A">
        <w:rPr>
          <w:b/>
          <w:bCs/>
          <w:lang w:eastAsia="ro-MD"/>
        </w:rPr>
        <w:t xml:space="preserve">Ventilația mecanică </w:t>
      </w:r>
      <w:r w:rsidRPr="00E0028A">
        <w:rPr>
          <w:lang w:eastAsia="ro-MD"/>
        </w:rPr>
        <w:t xml:space="preserve"> se utilizează când ventilația naturală nu este fezabilă sau este nesigură (condiții meteorologice nefavorabile) și există resurse pentru instalare și întreținere.</w:t>
      </w:r>
    </w:p>
    <w:p w14:paraId="0D977947" w14:textId="77777777" w:rsidR="00DD4766" w:rsidRPr="00E0028A" w:rsidRDefault="00DD4766" w:rsidP="009F1DA7">
      <w:pPr>
        <w:numPr>
          <w:ilvl w:val="0"/>
          <w:numId w:val="433"/>
        </w:numPr>
        <w:tabs>
          <w:tab w:val="num" w:pos="720"/>
        </w:tabs>
        <w:spacing w:before="100" w:beforeAutospacing="1" w:after="100" w:afterAutospacing="1"/>
        <w:contextualSpacing/>
        <w:rPr>
          <w:lang w:eastAsia="ro-MD"/>
        </w:rPr>
      </w:pPr>
      <w:r w:rsidRPr="00E0028A">
        <w:rPr>
          <w:b/>
          <w:bCs/>
          <w:lang w:eastAsia="ro-MD"/>
        </w:rPr>
        <w:t>Principiu:</w:t>
      </w:r>
      <w:r w:rsidRPr="00E0028A">
        <w:rPr>
          <w:lang w:eastAsia="ro-MD"/>
        </w:rPr>
        <w:t xml:space="preserve"> Creează presiune negativă, determinând fluxul de aer din zone „curate” spre zone „contaminate”.</w:t>
      </w:r>
    </w:p>
    <w:p w14:paraId="071440E2" w14:textId="77777777" w:rsidR="00DD4766" w:rsidRPr="00E0028A" w:rsidRDefault="00DD4766" w:rsidP="009F1DA7">
      <w:pPr>
        <w:numPr>
          <w:ilvl w:val="0"/>
          <w:numId w:val="433"/>
        </w:numPr>
        <w:tabs>
          <w:tab w:val="num" w:pos="720"/>
        </w:tabs>
        <w:spacing w:before="100" w:beforeAutospacing="1" w:after="100" w:afterAutospacing="1"/>
        <w:contextualSpacing/>
        <w:rPr>
          <w:lang w:eastAsia="ro-MD"/>
        </w:rPr>
      </w:pPr>
      <w:r w:rsidRPr="00E0028A">
        <w:rPr>
          <w:b/>
          <w:bCs/>
          <w:lang w:eastAsia="ro-MD"/>
        </w:rPr>
        <w:t>Tipuri:</w:t>
      </w:r>
    </w:p>
    <w:p w14:paraId="2F09D866" w14:textId="77777777" w:rsidR="00DD4766" w:rsidRPr="00E0028A" w:rsidRDefault="00DD4766" w:rsidP="009F1DA7">
      <w:pPr>
        <w:numPr>
          <w:ilvl w:val="0"/>
          <w:numId w:val="435"/>
        </w:numPr>
        <w:spacing w:before="100" w:beforeAutospacing="1" w:after="100" w:afterAutospacing="1"/>
        <w:contextualSpacing/>
        <w:rPr>
          <w:lang w:eastAsia="ro-MD"/>
        </w:rPr>
      </w:pPr>
      <w:r w:rsidRPr="00E0028A">
        <w:rPr>
          <w:b/>
          <w:bCs/>
          <w:lang w:eastAsia="ro-MD"/>
        </w:rPr>
        <w:t>Sisteme deschise:</w:t>
      </w:r>
      <w:r w:rsidRPr="00E0028A">
        <w:rPr>
          <w:lang w:eastAsia="ro-MD"/>
        </w:rPr>
        <w:t xml:space="preserve"> Evacuă aerul contaminat spre exterior.</w:t>
      </w:r>
    </w:p>
    <w:p w14:paraId="27BF80AC" w14:textId="77777777" w:rsidR="00DD4766" w:rsidRPr="00E0028A" w:rsidRDefault="00DD4766" w:rsidP="009F1DA7">
      <w:pPr>
        <w:numPr>
          <w:ilvl w:val="0"/>
          <w:numId w:val="435"/>
        </w:numPr>
        <w:spacing w:before="100" w:beforeAutospacing="1" w:after="100" w:afterAutospacing="1"/>
        <w:contextualSpacing/>
        <w:rPr>
          <w:lang w:eastAsia="ro-MD"/>
        </w:rPr>
      </w:pPr>
      <w:r w:rsidRPr="00E0028A">
        <w:rPr>
          <w:b/>
          <w:bCs/>
          <w:lang w:eastAsia="ro-MD"/>
        </w:rPr>
        <w:t>Sisteme închise:</w:t>
      </w:r>
      <w:r w:rsidRPr="00E0028A">
        <w:rPr>
          <w:lang w:eastAsia="ro-MD"/>
        </w:rPr>
        <w:t xml:space="preserve"> Recirculă aerul filtrat (HEPA) în interiorul clădirii.</w:t>
      </w:r>
    </w:p>
    <w:p w14:paraId="449A0409" w14:textId="77777777" w:rsidR="006D4A89" w:rsidRPr="00E0028A" w:rsidRDefault="006D4A89" w:rsidP="00DD4766">
      <w:pPr>
        <w:spacing w:before="100" w:beforeAutospacing="1" w:after="100" w:afterAutospacing="1"/>
        <w:contextualSpacing/>
        <w:rPr>
          <w:b/>
          <w:bCs/>
          <w:lang w:eastAsia="ro-MD"/>
        </w:rPr>
      </w:pPr>
    </w:p>
    <w:p w14:paraId="7D99A7F5" w14:textId="6EEAE682" w:rsidR="00DD4766" w:rsidRPr="00E0028A" w:rsidRDefault="00DD4766" w:rsidP="00DD4766">
      <w:pPr>
        <w:spacing w:before="100" w:beforeAutospacing="1" w:after="100" w:afterAutospacing="1"/>
        <w:contextualSpacing/>
        <w:rPr>
          <w:lang w:eastAsia="ro-MD"/>
        </w:rPr>
      </w:pPr>
      <w:r w:rsidRPr="00E0028A">
        <w:rPr>
          <w:b/>
          <w:bCs/>
          <w:lang w:eastAsia="ro-MD"/>
        </w:rPr>
        <w:t>HEPA (</w:t>
      </w:r>
      <w:proofErr w:type="spellStart"/>
      <w:r w:rsidRPr="00E0028A">
        <w:rPr>
          <w:b/>
          <w:bCs/>
          <w:lang w:eastAsia="ro-MD"/>
        </w:rPr>
        <w:t>High</w:t>
      </w:r>
      <w:proofErr w:type="spellEnd"/>
      <w:r w:rsidRPr="00E0028A">
        <w:rPr>
          <w:b/>
          <w:bCs/>
          <w:lang w:eastAsia="ro-MD"/>
        </w:rPr>
        <w:t xml:space="preserve"> </w:t>
      </w:r>
      <w:proofErr w:type="spellStart"/>
      <w:r w:rsidRPr="00E0028A">
        <w:rPr>
          <w:b/>
          <w:bCs/>
          <w:lang w:eastAsia="ro-MD"/>
        </w:rPr>
        <w:t>Efficiency</w:t>
      </w:r>
      <w:proofErr w:type="spellEnd"/>
      <w:r w:rsidRPr="00E0028A">
        <w:rPr>
          <w:b/>
          <w:bCs/>
          <w:lang w:eastAsia="ro-MD"/>
        </w:rPr>
        <w:t xml:space="preserve"> </w:t>
      </w:r>
      <w:proofErr w:type="spellStart"/>
      <w:r w:rsidRPr="00E0028A">
        <w:rPr>
          <w:b/>
          <w:bCs/>
          <w:lang w:eastAsia="ro-MD"/>
        </w:rPr>
        <w:t>Particulate</w:t>
      </w:r>
      <w:proofErr w:type="spellEnd"/>
      <w:r w:rsidRPr="00E0028A">
        <w:rPr>
          <w:b/>
          <w:bCs/>
          <w:lang w:eastAsia="ro-MD"/>
        </w:rPr>
        <w:t xml:space="preserve"> Air) </w:t>
      </w:r>
      <w:proofErr w:type="spellStart"/>
      <w:r w:rsidRPr="00E0028A">
        <w:rPr>
          <w:b/>
          <w:bCs/>
          <w:lang w:eastAsia="ro-MD"/>
        </w:rPr>
        <w:t>filters</w:t>
      </w:r>
      <w:proofErr w:type="spellEnd"/>
      <w:r w:rsidRPr="00E0028A">
        <w:rPr>
          <w:b/>
          <w:bCs/>
          <w:lang w:eastAsia="ro-MD"/>
        </w:rPr>
        <w:t xml:space="preserve"> - e</w:t>
      </w:r>
      <w:r w:rsidRPr="00E0028A">
        <w:rPr>
          <w:lang w:eastAsia="ro-MD"/>
        </w:rPr>
        <w:t>limină particulele infecțioase din aerul recirculat.</w:t>
      </w:r>
    </w:p>
    <w:p w14:paraId="0ACD61FC" w14:textId="77777777" w:rsidR="00DD4766" w:rsidRPr="00E0028A" w:rsidRDefault="00DD4766" w:rsidP="009F1DA7">
      <w:pPr>
        <w:numPr>
          <w:ilvl w:val="0"/>
          <w:numId w:val="434"/>
        </w:numPr>
        <w:spacing w:before="100" w:beforeAutospacing="1" w:after="100" w:afterAutospacing="1"/>
        <w:ind w:left="360"/>
        <w:contextualSpacing/>
        <w:rPr>
          <w:lang w:eastAsia="ro-MD"/>
        </w:rPr>
      </w:pPr>
      <w:r w:rsidRPr="00E0028A">
        <w:rPr>
          <w:lang w:eastAsia="ro-MD"/>
        </w:rPr>
        <w:t>Utilizare: în cadrul ventilației mecanice (ca parte a sistemului centralizat); ca dispozitive portabile de filtrare în încăpere.</w:t>
      </w:r>
    </w:p>
    <w:p w14:paraId="0434BD51" w14:textId="77777777" w:rsidR="00DD4766" w:rsidRPr="00E0028A" w:rsidRDefault="00DD4766" w:rsidP="009F1DA7">
      <w:pPr>
        <w:numPr>
          <w:ilvl w:val="0"/>
          <w:numId w:val="434"/>
        </w:numPr>
        <w:spacing w:before="100" w:beforeAutospacing="1" w:after="100" w:afterAutospacing="1"/>
        <w:ind w:left="360"/>
        <w:contextualSpacing/>
        <w:rPr>
          <w:lang w:eastAsia="ro-MD"/>
        </w:rPr>
      </w:pPr>
      <w:r w:rsidRPr="00E0028A">
        <w:rPr>
          <w:lang w:eastAsia="ro-MD"/>
        </w:rPr>
        <w:t>Limitări: Nu asigură aport de aer proaspăt; se folosesc doar ca măsură suplimentară.</w:t>
      </w:r>
    </w:p>
    <w:p w14:paraId="764F8BD0" w14:textId="77777777" w:rsidR="00DD4766" w:rsidRPr="00E0028A" w:rsidRDefault="00DD4766" w:rsidP="009F1DA7">
      <w:pPr>
        <w:numPr>
          <w:ilvl w:val="0"/>
          <w:numId w:val="434"/>
        </w:numPr>
        <w:spacing w:before="100" w:beforeAutospacing="1" w:after="100" w:afterAutospacing="1"/>
        <w:ind w:left="360"/>
        <w:contextualSpacing/>
        <w:rPr>
          <w:lang w:eastAsia="ro-MD"/>
        </w:rPr>
      </w:pPr>
      <w:r w:rsidRPr="00E0028A">
        <w:rPr>
          <w:lang w:eastAsia="ro-MD"/>
        </w:rPr>
        <w:t>Întreținere:</w:t>
      </w:r>
    </w:p>
    <w:p w14:paraId="64B39E06" w14:textId="77777777" w:rsidR="00DD4766" w:rsidRPr="00E0028A" w:rsidRDefault="00DD4766" w:rsidP="009F1DA7">
      <w:pPr>
        <w:numPr>
          <w:ilvl w:val="0"/>
          <w:numId w:val="436"/>
        </w:numPr>
        <w:spacing w:before="100" w:beforeAutospacing="1" w:after="100" w:afterAutospacing="1"/>
        <w:contextualSpacing/>
        <w:rPr>
          <w:lang w:eastAsia="ro-MD"/>
        </w:rPr>
      </w:pPr>
      <w:r w:rsidRPr="00E0028A">
        <w:rPr>
          <w:lang w:eastAsia="ro-MD"/>
        </w:rPr>
        <w:t>Instalare corectă, verificări periodice (manometru/dispozitiv de măsurare presiune).</w:t>
      </w:r>
    </w:p>
    <w:p w14:paraId="59C248EF" w14:textId="77777777" w:rsidR="00DD4766" w:rsidRPr="00E0028A" w:rsidRDefault="00DD4766" w:rsidP="009F1DA7">
      <w:pPr>
        <w:numPr>
          <w:ilvl w:val="0"/>
          <w:numId w:val="436"/>
        </w:numPr>
        <w:spacing w:before="100" w:beforeAutospacing="1" w:after="100" w:afterAutospacing="1"/>
        <w:contextualSpacing/>
        <w:rPr>
          <w:lang w:eastAsia="ro-MD"/>
        </w:rPr>
      </w:pPr>
      <w:r w:rsidRPr="00E0028A">
        <w:rPr>
          <w:lang w:eastAsia="ro-MD"/>
        </w:rPr>
        <w:t>Schimb conform instrucțiunilor producătorului.</w:t>
      </w:r>
    </w:p>
    <w:p w14:paraId="0D74E33A" w14:textId="77777777" w:rsidR="00DD4766" w:rsidRPr="00E0028A" w:rsidRDefault="00DD4766" w:rsidP="009F1DA7">
      <w:pPr>
        <w:numPr>
          <w:ilvl w:val="0"/>
          <w:numId w:val="436"/>
        </w:numPr>
        <w:spacing w:before="100" w:beforeAutospacing="1" w:after="100" w:afterAutospacing="1"/>
        <w:contextualSpacing/>
        <w:rPr>
          <w:lang w:eastAsia="ro-MD"/>
        </w:rPr>
      </w:pPr>
      <w:r w:rsidRPr="00E0028A">
        <w:rPr>
          <w:lang w:eastAsia="ro-MD"/>
        </w:rPr>
        <w:t>Evitarea utilizării în sisteme ce recirculă aer din camere cu presiune negativă sau tratament, dacă nu există confirmarea producătorului privind eficiența în timp.</w:t>
      </w:r>
    </w:p>
    <w:p w14:paraId="583DD8D9" w14:textId="77777777" w:rsidR="00DD4766" w:rsidRPr="00E0028A" w:rsidRDefault="00DD4766" w:rsidP="009F1DA7">
      <w:pPr>
        <w:numPr>
          <w:ilvl w:val="0"/>
          <w:numId w:val="436"/>
        </w:numPr>
        <w:spacing w:before="100" w:beforeAutospacing="1" w:after="100" w:afterAutospacing="1"/>
        <w:contextualSpacing/>
        <w:rPr>
          <w:lang w:eastAsia="ro-MD"/>
        </w:rPr>
      </w:pPr>
      <w:r w:rsidRPr="00E0028A">
        <w:rPr>
          <w:lang w:eastAsia="ro-MD"/>
        </w:rPr>
        <w:t>Evidență scrisă a mentenanței și monitorizării.</w:t>
      </w:r>
    </w:p>
    <w:p w14:paraId="57B4E030" w14:textId="77777777" w:rsidR="00DD4766" w:rsidRPr="00E0028A" w:rsidRDefault="00DD4766" w:rsidP="00DD4766">
      <w:pPr>
        <w:spacing w:before="100" w:beforeAutospacing="1" w:after="100" w:afterAutospacing="1"/>
        <w:contextualSpacing/>
        <w:rPr>
          <w:lang w:eastAsia="ro-MD"/>
        </w:rPr>
      </w:pPr>
      <w:r w:rsidRPr="00E0028A">
        <w:rPr>
          <w:b/>
          <w:bCs/>
          <w:lang w:eastAsia="ro-MD"/>
        </w:rPr>
        <w:t>Atenție:</w:t>
      </w:r>
      <w:r w:rsidRPr="00E0028A">
        <w:rPr>
          <w:lang w:eastAsia="ro-MD"/>
        </w:rPr>
        <w:t xml:space="preserve"> Proiectarea, instalarea și întreținerea necorespunzătoare pot compromite funcționarea și pot crește riscul de transmitere.</w:t>
      </w:r>
    </w:p>
    <w:p w14:paraId="4AC147DD" w14:textId="77777777" w:rsidR="006D4A89" w:rsidRPr="00E0028A" w:rsidRDefault="006D4A89" w:rsidP="006D4A89">
      <w:pPr>
        <w:spacing w:before="100" w:beforeAutospacing="1" w:after="100" w:afterAutospacing="1"/>
        <w:contextualSpacing/>
        <w:rPr>
          <w:b/>
          <w:bCs/>
          <w:lang w:eastAsia="ro-MD"/>
        </w:rPr>
      </w:pPr>
    </w:p>
    <w:p w14:paraId="1919A9B7" w14:textId="7D65F051" w:rsidR="00DD4766" w:rsidRPr="00E0028A" w:rsidRDefault="00DD4766" w:rsidP="006D4A89">
      <w:pPr>
        <w:spacing w:before="100" w:beforeAutospacing="1" w:after="100" w:afterAutospacing="1"/>
        <w:contextualSpacing/>
        <w:rPr>
          <w:lang w:eastAsia="ro-MD"/>
        </w:rPr>
      </w:pPr>
      <w:r w:rsidRPr="00E0028A">
        <w:rPr>
          <w:b/>
          <w:bCs/>
          <w:lang w:eastAsia="ro-MD"/>
        </w:rPr>
        <w:t>Ventilația mixtă (hibridă)</w:t>
      </w:r>
      <w:r w:rsidRPr="00E0028A">
        <w:rPr>
          <w:lang w:eastAsia="ro-MD"/>
        </w:rPr>
        <w:t xml:space="preserve"> - combină ventilația naturală cu ventilația mecanică.</w:t>
      </w:r>
    </w:p>
    <w:p w14:paraId="08908E7A" w14:textId="77777777" w:rsidR="00DD4766" w:rsidRPr="00E0028A" w:rsidRDefault="00DD4766" w:rsidP="009F1DA7">
      <w:pPr>
        <w:numPr>
          <w:ilvl w:val="0"/>
          <w:numId w:val="437"/>
        </w:numPr>
        <w:tabs>
          <w:tab w:val="num" w:pos="720"/>
        </w:tabs>
        <w:spacing w:before="100" w:beforeAutospacing="1" w:after="100" w:afterAutospacing="1"/>
        <w:contextualSpacing/>
        <w:rPr>
          <w:lang w:eastAsia="ro-MD"/>
        </w:rPr>
      </w:pPr>
      <w:r w:rsidRPr="00E0028A">
        <w:rPr>
          <w:b/>
          <w:bCs/>
          <w:lang w:eastAsia="ro-MD"/>
        </w:rPr>
        <w:t>Componente posibile:</w:t>
      </w:r>
    </w:p>
    <w:p w14:paraId="2CB68C41" w14:textId="77777777" w:rsidR="00DD4766" w:rsidRPr="00E0028A" w:rsidRDefault="00DD4766" w:rsidP="009F1DA7">
      <w:pPr>
        <w:numPr>
          <w:ilvl w:val="0"/>
          <w:numId w:val="438"/>
        </w:numPr>
        <w:spacing w:before="100" w:beforeAutospacing="1" w:after="100" w:afterAutospacing="1"/>
        <w:contextualSpacing/>
        <w:rPr>
          <w:lang w:eastAsia="ro-MD"/>
        </w:rPr>
      </w:pPr>
      <w:r w:rsidRPr="00E0028A">
        <w:rPr>
          <w:b/>
          <w:bCs/>
          <w:lang w:eastAsia="ro-MD"/>
        </w:rPr>
        <w:t>Ventilatoare cu elice</w:t>
      </w:r>
      <w:r w:rsidRPr="00E0028A">
        <w:rPr>
          <w:lang w:eastAsia="ro-MD"/>
        </w:rPr>
        <w:t xml:space="preserve"> – cresc circulația aerului.</w:t>
      </w:r>
    </w:p>
    <w:p w14:paraId="722F5A59" w14:textId="77777777" w:rsidR="00DD4766" w:rsidRPr="00E0028A" w:rsidRDefault="00DD4766" w:rsidP="009F1DA7">
      <w:pPr>
        <w:numPr>
          <w:ilvl w:val="0"/>
          <w:numId w:val="438"/>
        </w:numPr>
        <w:spacing w:before="100" w:beforeAutospacing="1" w:after="100" w:afterAutospacing="1"/>
        <w:contextualSpacing/>
        <w:rPr>
          <w:lang w:eastAsia="ro-MD"/>
        </w:rPr>
      </w:pPr>
      <w:r w:rsidRPr="00E0028A">
        <w:rPr>
          <w:b/>
          <w:bCs/>
          <w:lang w:eastAsia="ro-MD"/>
        </w:rPr>
        <w:t>Ventilatoare de evacuare</w:t>
      </w:r>
      <w:r w:rsidRPr="00E0028A">
        <w:rPr>
          <w:lang w:eastAsia="ro-MD"/>
        </w:rPr>
        <w:t xml:space="preserve"> – creează presiune negativă și atrag aerul din exterior.</w:t>
      </w:r>
    </w:p>
    <w:p w14:paraId="1DAA0624" w14:textId="77777777" w:rsidR="00DD4766" w:rsidRPr="00E0028A" w:rsidRDefault="00DD4766" w:rsidP="009F1DA7">
      <w:pPr>
        <w:numPr>
          <w:ilvl w:val="0"/>
          <w:numId w:val="438"/>
        </w:numPr>
        <w:spacing w:before="100" w:beforeAutospacing="1" w:after="100" w:afterAutospacing="1"/>
        <w:contextualSpacing/>
        <w:rPr>
          <w:lang w:eastAsia="ro-MD"/>
        </w:rPr>
      </w:pPr>
      <w:r w:rsidRPr="00E0028A">
        <w:rPr>
          <w:b/>
          <w:bCs/>
          <w:lang w:eastAsia="ro-MD"/>
        </w:rPr>
        <w:t xml:space="preserve">Sisteme de răcire </w:t>
      </w:r>
      <w:proofErr w:type="spellStart"/>
      <w:r w:rsidRPr="00E0028A">
        <w:rPr>
          <w:b/>
          <w:bCs/>
          <w:lang w:eastAsia="ro-MD"/>
        </w:rPr>
        <w:t>evaporative</w:t>
      </w:r>
      <w:proofErr w:type="spellEnd"/>
      <w:r w:rsidRPr="00E0028A">
        <w:rPr>
          <w:lang w:eastAsia="ro-MD"/>
        </w:rPr>
        <w:t xml:space="preserve"> – utile în zone calde pentru confort și ventilație.</w:t>
      </w:r>
    </w:p>
    <w:p w14:paraId="1EBA45A8" w14:textId="77777777" w:rsidR="00DD4766" w:rsidRPr="00E0028A" w:rsidRDefault="00DD4766" w:rsidP="009F1DA7">
      <w:pPr>
        <w:numPr>
          <w:ilvl w:val="0"/>
          <w:numId w:val="437"/>
        </w:numPr>
        <w:tabs>
          <w:tab w:val="num" w:pos="720"/>
        </w:tabs>
        <w:spacing w:before="100" w:beforeAutospacing="1" w:after="100" w:afterAutospacing="1"/>
        <w:contextualSpacing/>
        <w:rPr>
          <w:lang w:eastAsia="ro-MD"/>
        </w:rPr>
      </w:pPr>
      <w:r w:rsidRPr="00E0028A">
        <w:rPr>
          <w:b/>
          <w:bCs/>
          <w:lang w:eastAsia="ro-MD"/>
        </w:rPr>
        <w:t>Indicații:</w:t>
      </w:r>
    </w:p>
    <w:p w14:paraId="6B0F08CF" w14:textId="77777777" w:rsidR="00DD4766" w:rsidRPr="00E0028A" w:rsidRDefault="00DD4766" w:rsidP="009F1DA7">
      <w:pPr>
        <w:numPr>
          <w:ilvl w:val="0"/>
          <w:numId w:val="439"/>
        </w:numPr>
        <w:spacing w:before="100" w:beforeAutospacing="1" w:after="100" w:afterAutospacing="1"/>
        <w:contextualSpacing/>
        <w:rPr>
          <w:lang w:eastAsia="ro-MD"/>
        </w:rPr>
      </w:pPr>
      <w:r w:rsidRPr="00E0028A">
        <w:rPr>
          <w:lang w:eastAsia="ro-MD"/>
        </w:rPr>
        <w:t>Zone unde ventilația naturală nu este suficientă (ex. vreme foarte rece).</w:t>
      </w:r>
    </w:p>
    <w:p w14:paraId="3AD1D1AE" w14:textId="77777777" w:rsidR="00DD4766" w:rsidRPr="00E0028A" w:rsidRDefault="00DD4766" w:rsidP="009F1DA7">
      <w:pPr>
        <w:numPr>
          <w:ilvl w:val="0"/>
          <w:numId w:val="439"/>
        </w:numPr>
        <w:spacing w:before="100" w:beforeAutospacing="1" w:after="100" w:afterAutospacing="1"/>
        <w:contextualSpacing/>
        <w:rPr>
          <w:lang w:eastAsia="ro-MD"/>
        </w:rPr>
      </w:pPr>
      <w:r w:rsidRPr="00E0028A">
        <w:rPr>
          <w:lang w:eastAsia="ro-MD"/>
        </w:rPr>
        <w:t>Lipsa posibilității de ventilație mecanică completă.</w:t>
      </w:r>
    </w:p>
    <w:p w14:paraId="191C7AFD" w14:textId="7C4CE3DB" w:rsidR="006D4A89" w:rsidRPr="00E0028A" w:rsidRDefault="00DD4766" w:rsidP="009F1DA7">
      <w:pPr>
        <w:numPr>
          <w:ilvl w:val="0"/>
          <w:numId w:val="437"/>
        </w:numPr>
        <w:tabs>
          <w:tab w:val="num" w:pos="720"/>
        </w:tabs>
        <w:spacing w:before="100" w:beforeAutospacing="1" w:after="100" w:afterAutospacing="1"/>
        <w:contextualSpacing/>
        <w:rPr>
          <w:lang w:eastAsia="ro-MD"/>
        </w:rPr>
      </w:pPr>
      <w:r w:rsidRPr="00E0028A">
        <w:rPr>
          <w:b/>
          <w:bCs/>
          <w:lang w:eastAsia="ro-MD"/>
        </w:rPr>
        <w:t>Limitări:</w:t>
      </w:r>
      <w:r w:rsidRPr="00E0028A">
        <w:rPr>
          <w:lang w:eastAsia="ro-MD"/>
        </w:rPr>
        <w:t xml:space="preserve"> În sezon rece, ferestrele/ ușile închise reduc ACH, fiind necesare ventilatoare de evacuare; Ventilatoarele de birou/podea/tavan nu asigură singure aport suficient de aer proaspăt sau evacuarea aerului spre exterior.</w:t>
      </w:r>
    </w:p>
    <w:p w14:paraId="1CE2032F" w14:textId="309B589C" w:rsidR="00DD4766" w:rsidRPr="00E0028A" w:rsidRDefault="006D4A89" w:rsidP="009F1DA7">
      <w:pPr>
        <w:numPr>
          <w:ilvl w:val="0"/>
          <w:numId w:val="437"/>
        </w:numPr>
        <w:tabs>
          <w:tab w:val="num" w:pos="720"/>
        </w:tabs>
        <w:spacing w:before="100" w:beforeAutospacing="1" w:after="100" w:afterAutospacing="1"/>
        <w:contextualSpacing/>
        <w:rPr>
          <w:lang w:eastAsia="ro-MD"/>
        </w:rPr>
      </w:pPr>
      <w:r w:rsidRPr="00E0028A">
        <w:rPr>
          <w:b/>
          <w:bCs/>
          <w:lang w:eastAsia="ro-MD"/>
        </w:rPr>
        <w:t>Recomandare:</w:t>
      </w:r>
      <w:r w:rsidRPr="00E0028A">
        <w:rPr>
          <w:lang w:eastAsia="ro-MD"/>
        </w:rPr>
        <w:t xml:space="preserve"> Măsurarea regulată a ACH pentru alegerea și poziționarea optimă a echipamentelor.</w:t>
      </w:r>
    </w:p>
    <w:p w14:paraId="5905F227" w14:textId="77777777" w:rsidR="00DD4766" w:rsidRPr="00E0028A" w:rsidRDefault="00DD4766" w:rsidP="00DD4766">
      <w:pPr>
        <w:framePr w:hSpace="180" w:wrap="around" w:vAnchor="text" w:hAnchor="margin" w:y="316"/>
        <w:spacing w:before="100" w:beforeAutospacing="1" w:after="100" w:afterAutospacing="1"/>
        <w:contextualSpacing/>
        <w:suppressOverlap/>
        <w:rPr>
          <w:b/>
          <w:bCs/>
          <w:lang w:eastAsia="ro-MD"/>
        </w:rPr>
      </w:pPr>
    </w:p>
    <w:p w14:paraId="75850017" w14:textId="77777777" w:rsidR="00C9321F" w:rsidRPr="00E0028A" w:rsidRDefault="00C9321F">
      <w:pPr>
        <w:outlineLvl w:val="0"/>
        <w:rPr>
          <w:b/>
        </w:rPr>
        <w:sectPr w:rsidR="00C9321F" w:rsidRPr="00E0028A" w:rsidSect="00DB515F">
          <w:pgSz w:w="11907" w:h="16840"/>
          <w:pgMar w:top="1008" w:right="1008" w:bottom="1152" w:left="1440" w:header="720" w:footer="720" w:gutter="0"/>
          <w:cols w:space="720"/>
        </w:sectPr>
      </w:pPr>
    </w:p>
    <w:p w14:paraId="0A617868" w14:textId="00666A76" w:rsidR="00C9321F" w:rsidRPr="00E0028A" w:rsidRDefault="00BC3AE8" w:rsidP="00583810">
      <w:pPr>
        <w:rPr>
          <w:b/>
        </w:rPr>
      </w:pPr>
      <w:bookmarkStart w:id="205" w:name="_Hlk505671018"/>
      <w:r w:rsidRPr="00E0028A">
        <w:rPr>
          <w:b/>
          <w:bCs/>
        </w:rPr>
        <w:t xml:space="preserve">Anexa </w:t>
      </w:r>
      <w:r w:rsidR="00695387" w:rsidRPr="00E0028A">
        <w:rPr>
          <w:b/>
          <w:bCs/>
        </w:rPr>
        <w:t>1</w:t>
      </w:r>
      <w:r w:rsidR="003879E1" w:rsidRPr="00E0028A">
        <w:rPr>
          <w:b/>
          <w:bCs/>
        </w:rPr>
        <w:t>8</w:t>
      </w:r>
      <w:r w:rsidRPr="00E0028A">
        <w:rPr>
          <w:b/>
          <w:bCs/>
        </w:rPr>
        <w:t xml:space="preserve">. </w:t>
      </w:r>
      <w:r w:rsidR="00BA7648" w:rsidRPr="00E0028A">
        <w:rPr>
          <w:b/>
        </w:rPr>
        <w:t xml:space="preserve">Fișa standardizată de audit medical pentru </w:t>
      </w:r>
      <w:r w:rsidR="00C9321F" w:rsidRPr="00E0028A">
        <w:rPr>
          <w:b/>
        </w:rPr>
        <w:t>PCN</w:t>
      </w:r>
      <w:r w:rsidR="00583810" w:rsidRPr="00E0028A">
        <w:rPr>
          <w:b/>
        </w:rPr>
        <w:t xml:space="preserve"> </w:t>
      </w:r>
      <w:r w:rsidR="00C9321F" w:rsidRPr="00E0028A">
        <w:rPr>
          <w:b/>
        </w:rPr>
        <w:t>„TUBERCULOZA LA ADULT”</w:t>
      </w:r>
    </w:p>
    <w:p w14:paraId="5854DF9B" w14:textId="77777777" w:rsidR="00C9321F" w:rsidRPr="00E0028A" w:rsidRDefault="00C9321F" w:rsidP="00C9321F">
      <w:pPr>
        <w:jc w:val="center"/>
        <w:rPr>
          <w:b/>
          <w:sz w:val="1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379"/>
        <w:gridCol w:w="567"/>
        <w:gridCol w:w="567"/>
        <w:gridCol w:w="709"/>
        <w:gridCol w:w="4394"/>
        <w:gridCol w:w="1843"/>
      </w:tblGrid>
      <w:tr w:rsidR="00C9321F" w:rsidRPr="00E0028A" w14:paraId="58A84D6D" w14:textId="77777777" w:rsidTr="00BD2DD0">
        <w:trPr>
          <w:cantSplit/>
        </w:trPr>
        <w:tc>
          <w:tcPr>
            <w:tcW w:w="8784" w:type="dxa"/>
            <w:gridSpan w:val="5"/>
            <w:tcBorders>
              <w:top w:val="single" w:sz="4" w:space="0" w:color="auto"/>
              <w:left w:val="single" w:sz="4" w:space="0" w:color="auto"/>
              <w:bottom w:val="single" w:sz="4" w:space="0" w:color="auto"/>
              <w:right w:val="single" w:sz="4" w:space="0" w:color="auto"/>
            </w:tcBorders>
          </w:tcPr>
          <w:p w14:paraId="4B13357E" w14:textId="77777777" w:rsidR="00C9321F" w:rsidRPr="00E0028A" w:rsidRDefault="00C9321F" w:rsidP="00051A7E">
            <w:pPr>
              <w:rPr>
                <w:sz w:val="22"/>
                <w:szCs w:val="22"/>
              </w:rPr>
            </w:pPr>
            <w:r w:rsidRPr="00E0028A">
              <w:rPr>
                <w:sz w:val="22"/>
                <w:szCs w:val="22"/>
              </w:rPr>
              <w:t>Denumirea IMSP evaluată prin audit</w:t>
            </w:r>
          </w:p>
        </w:tc>
        <w:tc>
          <w:tcPr>
            <w:tcW w:w="6237" w:type="dxa"/>
            <w:gridSpan w:val="2"/>
            <w:tcBorders>
              <w:top w:val="single" w:sz="4" w:space="0" w:color="auto"/>
              <w:left w:val="single" w:sz="4" w:space="0" w:color="auto"/>
              <w:bottom w:val="single" w:sz="4" w:space="0" w:color="auto"/>
              <w:right w:val="single" w:sz="4" w:space="0" w:color="auto"/>
            </w:tcBorders>
          </w:tcPr>
          <w:p w14:paraId="3AF80A1A" w14:textId="77777777" w:rsidR="00C9321F" w:rsidRPr="00E0028A" w:rsidRDefault="00C9321F" w:rsidP="00051A7E">
            <w:pPr>
              <w:jc w:val="center"/>
              <w:rPr>
                <w:b/>
                <w:sz w:val="22"/>
                <w:szCs w:val="22"/>
              </w:rPr>
            </w:pPr>
          </w:p>
        </w:tc>
      </w:tr>
      <w:tr w:rsidR="00C9321F" w:rsidRPr="00E0028A" w14:paraId="4EA4244B" w14:textId="77777777" w:rsidTr="00BD2DD0">
        <w:trPr>
          <w:cantSplit/>
        </w:trPr>
        <w:tc>
          <w:tcPr>
            <w:tcW w:w="8784" w:type="dxa"/>
            <w:gridSpan w:val="5"/>
            <w:tcBorders>
              <w:top w:val="single" w:sz="4" w:space="0" w:color="auto"/>
              <w:left w:val="single" w:sz="4" w:space="0" w:color="auto"/>
              <w:bottom w:val="single" w:sz="4" w:space="0" w:color="auto"/>
              <w:right w:val="single" w:sz="4" w:space="0" w:color="auto"/>
            </w:tcBorders>
          </w:tcPr>
          <w:p w14:paraId="4BAF4176" w14:textId="77777777" w:rsidR="00C9321F" w:rsidRPr="00E0028A" w:rsidRDefault="00C9321F" w:rsidP="00051A7E">
            <w:pPr>
              <w:rPr>
                <w:sz w:val="22"/>
                <w:szCs w:val="22"/>
              </w:rPr>
            </w:pPr>
            <w:r w:rsidRPr="00E0028A">
              <w:rPr>
                <w:sz w:val="22"/>
                <w:szCs w:val="22"/>
              </w:rPr>
              <w:t>Data auditului</w:t>
            </w:r>
          </w:p>
        </w:tc>
        <w:tc>
          <w:tcPr>
            <w:tcW w:w="6237" w:type="dxa"/>
            <w:gridSpan w:val="2"/>
            <w:tcBorders>
              <w:top w:val="single" w:sz="4" w:space="0" w:color="auto"/>
              <w:left w:val="single" w:sz="4" w:space="0" w:color="auto"/>
              <w:bottom w:val="single" w:sz="4" w:space="0" w:color="auto"/>
              <w:right w:val="single" w:sz="4" w:space="0" w:color="auto"/>
            </w:tcBorders>
          </w:tcPr>
          <w:p w14:paraId="1D6F372B" w14:textId="77777777" w:rsidR="00C9321F" w:rsidRPr="00E0028A" w:rsidRDefault="00C9321F" w:rsidP="00051A7E">
            <w:pPr>
              <w:jc w:val="center"/>
              <w:rPr>
                <w:b/>
                <w:sz w:val="22"/>
                <w:szCs w:val="22"/>
              </w:rPr>
            </w:pPr>
          </w:p>
        </w:tc>
      </w:tr>
      <w:tr w:rsidR="00C9321F" w:rsidRPr="00E0028A" w14:paraId="71C1EF71" w14:textId="77777777" w:rsidTr="00BD2DD0">
        <w:trPr>
          <w:cantSplit/>
        </w:trPr>
        <w:tc>
          <w:tcPr>
            <w:tcW w:w="8784" w:type="dxa"/>
            <w:gridSpan w:val="5"/>
            <w:tcBorders>
              <w:top w:val="single" w:sz="4" w:space="0" w:color="auto"/>
              <w:left w:val="single" w:sz="4" w:space="0" w:color="auto"/>
              <w:bottom w:val="single" w:sz="4" w:space="0" w:color="auto"/>
              <w:right w:val="single" w:sz="4" w:space="0" w:color="auto"/>
            </w:tcBorders>
            <w:vAlign w:val="center"/>
          </w:tcPr>
          <w:p w14:paraId="0A112984" w14:textId="61B7EAAD" w:rsidR="00C9321F" w:rsidRPr="00E0028A" w:rsidRDefault="00C9321F" w:rsidP="00051A7E">
            <w:pPr>
              <w:rPr>
                <w:b/>
                <w:sz w:val="22"/>
                <w:szCs w:val="22"/>
              </w:rPr>
            </w:pPr>
            <w:r w:rsidRPr="00E0028A">
              <w:rPr>
                <w:sz w:val="22"/>
                <w:szCs w:val="22"/>
              </w:rPr>
              <w:t xml:space="preserve">Persoana responsabilă de completarea </w:t>
            </w:r>
            <w:r w:rsidR="00AF48A5" w:rsidRPr="00E0028A">
              <w:rPr>
                <w:sz w:val="22"/>
                <w:szCs w:val="22"/>
              </w:rPr>
              <w:t>fișei</w:t>
            </w:r>
            <w:r w:rsidRPr="00E0028A">
              <w:rPr>
                <w:sz w:val="22"/>
                <w:szCs w:val="22"/>
              </w:rPr>
              <w:t xml:space="preserve"> (nume, prenume, </w:t>
            </w:r>
            <w:r w:rsidRPr="003A5FB0">
              <w:rPr>
                <w:sz w:val="22"/>
                <w:szCs w:val="22"/>
              </w:rPr>
              <w:t>telefon de contact</w:t>
            </w:r>
            <w:r w:rsidRPr="00E0028A">
              <w:rPr>
                <w:sz w:val="22"/>
                <w:szCs w:val="22"/>
              </w:rPr>
              <w:t>)</w:t>
            </w:r>
          </w:p>
        </w:tc>
        <w:tc>
          <w:tcPr>
            <w:tcW w:w="6237" w:type="dxa"/>
            <w:gridSpan w:val="2"/>
            <w:tcBorders>
              <w:top w:val="single" w:sz="4" w:space="0" w:color="auto"/>
              <w:left w:val="single" w:sz="4" w:space="0" w:color="auto"/>
              <w:bottom w:val="single" w:sz="4" w:space="0" w:color="auto"/>
              <w:right w:val="single" w:sz="4" w:space="0" w:color="auto"/>
            </w:tcBorders>
            <w:vAlign w:val="center"/>
          </w:tcPr>
          <w:p w14:paraId="4F725F61" w14:textId="77777777" w:rsidR="00C9321F" w:rsidRPr="00E0028A" w:rsidRDefault="00C9321F" w:rsidP="00051A7E">
            <w:pPr>
              <w:ind w:right="2591"/>
              <w:jc w:val="center"/>
              <w:rPr>
                <w:b/>
                <w:sz w:val="22"/>
                <w:szCs w:val="22"/>
              </w:rPr>
            </w:pPr>
          </w:p>
        </w:tc>
      </w:tr>
      <w:tr w:rsidR="00C9321F" w:rsidRPr="00E0028A" w14:paraId="0DABD089" w14:textId="77777777" w:rsidTr="00BD2DD0">
        <w:trPr>
          <w:cantSplit/>
        </w:trPr>
        <w:tc>
          <w:tcPr>
            <w:tcW w:w="8784" w:type="dxa"/>
            <w:gridSpan w:val="5"/>
            <w:tcBorders>
              <w:top w:val="single" w:sz="4" w:space="0" w:color="auto"/>
              <w:left w:val="single" w:sz="4" w:space="0" w:color="auto"/>
              <w:bottom w:val="single" w:sz="4" w:space="0" w:color="auto"/>
              <w:right w:val="single" w:sz="4" w:space="0" w:color="auto"/>
            </w:tcBorders>
            <w:vAlign w:val="center"/>
          </w:tcPr>
          <w:p w14:paraId="31E5EB58" w14:textId="3BCD9788" w:rsidR="00C9321F" w:rsidRPr="00E0028A" w:rsidRDefault="001D40D9" w:rsidP="00051A7E">
            <w:pPr>
              <w:rPr>
                <w:b/>
                <w:sz w:val="22"/>
                <w:szCs w:val="22"/>
              </w:rPr>
            </w:pPr>
            <w:r w:rsidRPr="001D40D9">
              <w:rPr>
                <w:sz w:val="22"/>
                <w:szCs w:val="22"/>
              </w:rPr>
              <w:t>Data nașterii pacientului/pacientei</w:t>
            </w:r>
            <w:r w:rsidR="00C9321F" w:rsidRPr="00E0028A">
              <w:rPr>
                <w:sz w:val="22"/>
                <w:szCs w:val="22"/>
              </w:rPr>
              <w:t xml:space="preserve"> (ZZ-LL-AAAA)</w:t>
            </w:r>
          </w:p>
        </w:tc>
        <w:tc>
          <w:tcPr>
            <w:tcW w:w="6237" w:type="dxa"/>
            <w:gridSpan w:val="2"/>
            <w:tcBorders>
              <w:top w:val="single" w:sz="4" w:space="0" w:color="auto"/>
              <w:left w:val="single" w:sz="4" w:space="0" w:color="auto"/>
              <w:bottom w:val="single" w:sz="4" w:space="0" w:color="auto"/>
              <w:right w:val="single" w:sz="4" w:space="0" w:color="auto"/>
            </w:tcBorders>
            <w:vAlign w:val="center"/>
          </w:tcPr>
          <w:p w14:paraId="5C824C09" w14:textId="77777777" w:rsidR="00C9321F" w:rsidRPr="00E0028A" w:rsidRDefault="00C9321F" w:rsidP="00051A7E">
            <w:pPr>
              <w:jc w:val="center"/>
              <w:rPr>
                <w:b/>
                <w:sz w:val="22"/>
                <w:szCs w:val="22"/>
              </w:rPr>
            </w:pPr>
          </w:p>
        </w:tc>
      </w:tr>
      <w:tr w:rsidR="00C9321F" w:rsidRPr="00E0028A" w14:paraId="17141B01" w14:textId="77777777" w:rsidTr="00BD2DD0">
        <w:trPr>
          <w:cantSplit/>
        </w:trPr>
        <w:tc>
          <w:tcPr>
            <w:tcW w:w="8784" w:type="dxa"/>
            <w:gridSpan w:val="5"/>
            <w:tcBorders>
              <w:top w:val="single" w:sz="4" w:space="0" w:color="auto"/>
              <w:left w:val="single" w:sz="4" w:space="0" w:color="auto"/>
              <w:bottom w:val="single" w:sz="4" w:space="0" w:color="auto"/>
              <w:right w:val="single" w:sz="4" w:space="0" w:color="auto"/>
            </w:tcBorders>
            <w:vAlign w:val="center"/>
          </w:tcPr>
          <w:p w14:paraId="136BD464" w14:textId="2364F198" w:rsidR="00C9321F" w:rsidRPr="00E0028A" w:rsidRDefault="001D40D9" w:rsidP="00051A7E">
            <w:pPr>
              <w:rPr>
                <w:b/>
                <w:sz w:val="22"/>
                <w:szCs w:val="22"/>
              </w:rPr>
            </w:pPr>
            <w:r w:rsidRPr="001D40D9">
              <w:rPr>
                <w:sz w:val="22"/>
                <w:szCs w:val="22"/>
              </w:rPr>
              <w:t>Sex</w:t>
            </w:r>
            <w:r w:rsidR="00C9321F" w:rsidRPr="00E0028A">
              <w:rPr>
                <w:sz w:val="22"/>
                <w:szCs w:val="22"/>
              </w:rPr>
              <w:t xml:space="preserve"> </w:t>
            </w:r>
          </w:p>
        </w:tc>
        <w:tc>
          <w:tcPr>
            <w:tcW w:w="6237" w:type="dxa"/>
            <w:gridSpan w:val="2"/>
            <w:tcBorders>
              <w:top w:val="single" w:sz="4" w:space="0" w:color="auto"/>
              <w:left w:val="single" w:sz="4" w:space="0" w:color="auto"/>
              <w:bottom w:val="single" w:sz="4" w:space="0" w:color="auto"/>
              <w:right w:val="single" w:sz="4" w:space="0" w:color="auto"/>
            </w:tcBorders>
            <w:vAlign w:val="center"/>
          </w:tcPr>
          <w:p w14:paraId="2ABFB1C8" w14:textId="77777777" w:rsidR="00C9321F" w:rsidRPr="00E0028A" w:rsidRDefault="00C9321F" w:rsidP="00051A7E">
            <w:pPr>
              <w:rPr>
                <w:b/>
                <w:sz w:val="22"/>
                <w:szCs w:val="22"/>
              </w:rPr>
            </w:pPr>
            <w:r w:rsidRPr="00E0028A">
              <w:rPr>
                <w:sz w:val="22"/>
                <w:szCs w:val="22"/>
              </w:rPr>
              <w:t xml:space="preserve">Masculin     </w:t>
            </w:r>
            <w:r w:rsidRPr="00E0028A">
              <w:rPr>
                <w:rFonts w:ascii="Wingdings" w:eastAsia="Wingdings" w:hAnsi="Wingdings" w:cs="Wingdings"/>
                <w:sz w:val="22"/>
                <w:szCs w:val="22"/>
              </w:rPr>
              <w:t></w:t>
            </w:r>
            <w:r w:rsidRPr="00E0028A">
              <w:rPr>
                <w:sz w:val="22"/>
                <w:szCs w:val="22"/>
              </w:rPr>
              <w:t xml:space="preserve">                 Feminin   </w:t>
            </w:r>
            <w:r w:rsidRPr="00E0028A">
              <w:rPr>
                <w:rFonts w:ascii="Wingdings" w:eastAsia="Wingdings" w:hAnsi="Wingdings" w:cs="Wingdings"/>
                <w:sz w:val="22"/>
                <w:szCs w:val="22"/>
              </w:rPr>
              <w:t></w:t>
            </w:r>
          </w:p>
        </w:tc>
      </w:tr>
      <w:tr w:rsidR="00C9321F" w:rsidRPr="00E0028A" w14:paraId="25F744FE" w14:textId="77777777" w:rsidTr="00BD2DD0">
        <w:trPr>
          <w:cantSplit/>
        </w:trPr>
        <w:tc>
          <w:tcPr>
            <w:tcW w:w="8784" w:type="dxa"/>
            <w:gridSpan w:val="5"/>
            <w:tcBorders>
              <w:top w:val="single" w:sz="4" w:space="0" w:color="auto"/>
              <w:left w:val="single" w:sz="4" w:space="0" w:color="auto"/>
              <w:bottom w:val="single" w:sz="4" w:space="0" w:color="auto"/>
              <w:right w:val="single" w:sz="4" w:space="0" w:color="auto"/>
            </w:tcBorders>
            <w:vAlign w:val="center"/>
          </w:tcPr>
          <w:p w14:paraId="795CA491" w14:textId="5BCF01AD" w:rsidR="00C9321F" w:rsidRPr="00E0028A" w:rsidRDefault="00C9321F" w:rsidP="00051A7E">
            <w:pPr>
              <w:rPr>
                <w:b/>
                <w:sz w:val="22"/>
                <w:szCs w:val="22"/>
              </w:rPr>
            </w:pPr>
            <w:r w:rsidRPr="00E0028A">
              <w:rPr>
                <w:sz w:val="22"/>
                <w:szCs w:val="22"/>
              </w:rPr>
              <w:t xml:space="preserve">Mediul de </w:t>
            </w:r>
            <w:r w:rsidR="00AF48A5" w:rsidRPr="00E0028A">
              <w:rPr>
                <w:sz w:val="22"/>
                <w:szCs w:val="22"/>
              </w:rPr>
              <w:t>reședință</w:t>
            </w:r>
            <w:r w:rsidRPr="00E0028A">
              <w:rPr>
                <w:sz w:val="22"/>
                <w:szCs w:val="22"/>
              </w:rPr>
              <w:t xml:space="preserve"> a pacientei/lui</w:t>
            </w:r>
          </w:p>
        </w:tc>
        <w:tc>
          <w:tcPr>
            <w:tcW w:w="6237" w:type="dxa"/>
            <w:gridSpan w:val="2"/>
            <w:tcBorders>
              <w:top w:val="single" w:sz="4" w:space="0" w:color="auto"/>
              <w:left w:val="single" w:sz="4" w:space="0" w:color="auto"/>
              <w:bottom w:val="single" w:sz="4" w:space="0" w:color="auto"/>
              <w:right w:val="single" w:sz="4" w:space="0" w:color="auto"/>
            </w:tcBorders>
            <w:vAlign w:val="center"/>
          </w:tcPr>
          <w:p w14:paraId="72223925" w14:textId="77777777" w:rsidR="00C9321F" w:rsidRPr="00E0028A" w:rsidRDefault="00C9321F" w:rsidP="00051A7E">
            <w:pPr>
              <w:rPr>
                <w:b/>
                <w:sz w:val="22"/>
                <w:szCs w:val="22"/>
              </w:rPr>
            </w:pPr>
            <w:r w:rsidRPr="00E0028A">
              <w:rPr>
                <w:sz w:val="22"/>
                <w:szCs w:val="22"/>
              </w:rPr>
              <w:t xml:space="preserve">Urban          </w:t>
            </w:r>
            <w:r w:rsidRPr="00E0028A">
              <w:rPr>
                <w:rFonts w:ascii="Wingdings" w:eastAsia="Wingdings" w:hAnsi="Wingdings" w:cs="Wingdings"/>
                <w:sz w:val="22"/>
                <w:szCs w:val="22"/>
              </w:rPr>
              <w:t></w:t>
            </w:r>
            <w:r w:rsidRPr="00E0028A">
              <w:rPr>
                <w:sz w:val="22"/>
                <w:szCs w:val="22"/>
              </w:rPr>
              <w:t xml:space="preserve">                 Rural        </w:t>
            </w:r>
            <w:r w:rsidRPr="00E0028A">
              <w:rPr>
                <w:rFonts w:ascii="Wingdings" w:eastAsia="Wingdings" w:hAnsi="Wingdings" w:cs="Wingdings"/>
                <w:sz w:val="22"/>
                <w:szCs w:val="22"/>
              </w:rPr>
              <w:t></w:t>
            </w:r>
          </w:p>
        </w:tc>
      </w:tr>
      <w:tr w:rsidR="00C9321F" w:rsidRPr="00E0028A" w14:paraId="4EC92C8F" w14:textId="77777777" w:rsidTr="00C033B9">
        <w:trPr>
          <w:cantSplit/>
          <w:trHeight w:val="336"/>
        </w:trPr>
        <w:tc>
          <w:tcPr>
            <w:tcW w:w="562" w:type="dxa"/>
            <w:tcBorders>
              <w:top w:val="single" w:sz="4" w:space="0" w:color="auto"/>
              <w:left w:val="single" w:sz="4" w:space="0" w:color="auto"/>
              <w:bottom w:val="single" w:sz="4" w:space="0" w:color="auto"/>
              <w:right w:val="single" w:sz="4" w:space="0" w:color="auto"/>
            </w:tcBorders>
            <w:vAlign w:val="center"/>
          </w:tcPr>
          <w:p w14:paraId="1A1E8431" w14:textId="77777777" w:rsidR="00C9321F" w:rsidRPr="00E0028A" w:rsidRDefault="00C9321F" w:rsidP="00C033B9">
            <w:pPr>
              <w:jc w:val="center"/>
              <w:rPr>
                <w:b/>
                <w:sz w:val="22"/>
                <w:szCs w:val="22"/>
              </w:rPr>
            </w:pPr>
            <w:r w:rsidRPr="00E0028A">
              <w:rPr>
                <w:b/>
                <w:sz w:val="22"/>
                <w:szCs w:val="22"/>
              </w:rPr>
              <w:t>1.</w:t>
            </w:r>
          </w:p>
        </w:tc>
        <w:tc>
          <w:tcPr>
            <w:tcW w:w="6379" w:type="dxa"/>
            <w:tcBorders>
              <w:top w:val="single" w:sz="4" w:space="0" w:color="auto"/>
              <w:left w:val="single" w:sz="4" w:space="0" w:color="auto"/>
              <w:bottom w:val="single" w:sz="4" w:space="0" w:color="auto"/>
              <w:right w:val="single" w:sz="4" w:space="0" w:color="auto"/>
            </w:tcBorders>
          </w:tcPr>
          <w:p w14:paraId="1FC1FCF5" w14:textId="669EFAE2" w:rsidR="00C9321F" w:rsidRPr="00E0028A" w:rsidRDefault="00C9321F" w:rsidP="00051A7E">
            <w:pPr>
              <w:jc w:val="center"/>
              <w:rPr>
                <w:b/>
                <w:sz w:val="22"/>
                <w:szCs w:val="22"/>
              </w:rPr>
            </w:pPr>
            <w:r w:rsidRPr="00E0028A">
              <w:rPr>
                <w:b/>
                <w:sz w:val="22"/>
                <w:szCs w:val="22"/>
              </w:rPr>
              <w:t xml:space="preserve">Depistare </w:t>
            </w:r>
            <w:r w:rsidR="003D594C">
              <w:rPr>
                <w:b/>
                <w:sz w:val="22"/>
                <w:szCs w:val="22"/>
              </w:rPr>
              <w:t>ș</w:t>
            </w:r>
            <w:r w:rsidRPr="00E0028A">
              <w:rPr>
                <w:b/>
                <w:sz w:val="22"/>
                <w:szCs w:val="22"/>
              </w:rPr>
              <w:t xml:space="preserve">i profilaxie </w:t>
            </w:r>
          </w:p>
        </w:tc>
        <w:tc>
          <w:tcPr>
            <w:tcW w:w="567" w:type="dxa"/>
            <w:tcBorders>
              <w:top w:val="single" w:sz="4" w:space="0" w:color="auto"/>
              <w:left w:val="single" w:sz="4" w:space="0" w:color="auto"/>
              <w:bottom w:val="single" w:sz="4" w:space="0" w:color="auto"/>
              <w:right w:val="single" w:sz="4" w:space="0" w:color="auto"/>
            </w:tcBorders>
          </w:tcPr>
          <w:p w14:paraId="7011FC79" w14:textId="77777777" w:rsidR="00C9321F" w:rsidRPr="00E0028A" w:rsidRDefault="00C9321F" w:rsidP="00051A7E">
            <w:pPr>
              <w:jc w:val="center"/>
              <w:rPr>
                <w:b/>
                <w:sz w:val="22"/>
                <w:szCs w:val="22"/>
              </w:rPr>
            </w:pPr>
            <w:r w:rsidRPr="00E0028A">
              <w:rPr>
                <w:b/>
                <w:sz w:val="22"/>
                <w:szCs w:val="22"/>
              </w:rPr>
              <w:t>Da</w:t>
            </w:r>
          </w:p>
        </w:tc>
        <w:tc>
          <w:tcPr>
            <w:tcW w:w="567" w:type="dxa"/>
            <w:tcBorders>
              <w:top w:val="single" w:sz="4" w:space="0" w:color="auto"/>
              <w:left w:val="single" w:sz="4" w:space="0" w:color="auto"/>
              <w:bottom w:val="single" w:sz="4" w:space="0" w:color="auto"/>
              <w:right w:val="single" w:sz="4" w:space="0" w:color="auto"/>
            </w:tcBorders>
          </w:tcPr>
          <w:p w14:paraId="7D0F9402" w14:textId="77777777" w:rsidR="00C9321F" w:rsidRPr="00E0028A" w:rsidRDefault="00C9321F" w:rsidP="00051A7E">
            <w:pPr>
              <w:jc w:val="center"/>
              <w:rPr>
                <w:b/>
                <w:sz w:val="22"/>
                <w:szCs w:val="22"/>
              </w:rPr>
            </w:pPr>
            <w:r w:rsidRPr="00E0028A">
              <w:rPr>
                <w:b/>
                <w:sz w:val="22"/>
                <w:szCs w:val="22"/>
              </w:rPr>
              <w:t xml:space="preserve">Nu </w:t>
            </w:r>
          </w:p>
        </w:tc>
        <w:tc>
          <w:tcPr>
            <w:tcW w:w="709" w:type="dxa"/>
            <w:tcBorders>
              <w:top w:val="single" w:sz="4" w:space="0" w:color="auto"/>
              <w:left w:val="single" w:sz="4" w:space="0" w:color="auto"/>
              <w:bottom w:val="single" w:sz="4" w:space="0" w:color="auto"/>
              <w:right w:val="single" w:sz="4" w:space="0" w:color="auto"/>
            </w:tcBorders>
          </w:tcPr>
          <w:p w14:paraId="59ADF9DA" w14:textId="77777777" w:rsidR="00C9321F" w:rsidRPr="00E0028A" w:rsidRDefault="00C9321F" w:rsidP="00051A7E">
            <w:pPr>
              <w:jc w:val="center"/>
              <w:rPr>
                <w:b/>
                <w:sz w:val="22"/>
                <w:szCs w:val="22"/>
              </w:rPr>
            </w:pPr>
            <w:r w:rsidRPr="00E0028A">
              <w:rPr>
                <w:b/>
                <w:sz w:val="22"/>
                <w:szCs w:val="22"/>
              </w:rPr>
              <w:t>N/A</w:t>
            </w:r>
          </w:p>
        </w:tc>
        <w:tc>
          <w:tcPr>
            <w:tcW w:w="4394" w:type="dxa"/>
            <w:tcBorders>
              <w:top w:val="single" w:sz="4" w:space="0" w:color="auto"/>
              <w:left w:val="single" w:sz="4" w:space="0" w:color="auto"/>
              <w:bottom w:val="single" w:sz="4" w:space="0" w:color="auto"/>
              <w:right w:val="single" w:sz="4" w:space="0" w:color="auto"/>
            </w:tcBorders>
          </w:tcPr>
          <w:p w14:paraId="0256F40B" w14:textId="77777777" w:rsidR="00C9321F" w:rsidRPr="00E0028A" w:rsidRDefault="00C9321F" w:rsidP="00051A7E">
            <w:pPr>
              <w:jc w:val="center"/>
              <w:rPr>
                <w:b/>
                <w:sz w:val="22"/>
                <w:szCs w:val="22"/>
              </w:rPr>
            </w:pPr>
            <w:r w:rsidRPr="00E0028A">
              <w:rPr>
                <w:b/>
                <w:sz w:val="22"/>
                <w:szCs w:val="22"/>
              </w:rPr>
              <w:t>Modul de verificare</w:t>
            </w:r>
          </w:p>
        </w:tc>
        <w:tc>
          <w:tcPr>
            <w:tcW w:w="1843" w:type="dxa"/>
            <w:tcBorders>
              <w:top w:val="single" w:sz="4" w:space="0" w:color="auto"/>
              <w:left w:val="single" w:sz="4" w:space="0" w:color="auto"/>
              <w:bottom w:val="single" w:sz="4" w:space="0" w:color="auto"/>
              <w:right w:val="single" w:sz="4" w:space="0" w:color="auto"/>
            </w:tcBorders>
          </w:tcPr>
          <w:p w14:paraId="266D6BB1" w14:textId="65EA19AA" w:rsidR="00C9321F" w:rsidRPr="00E0028A" w:rsidRDefault="00C9321F" w:rsidP="00BD2DD0">
            <w:pPr>
              <w:ind w:left="-253" w:right="-130" w:hanging="253"/>
              <w:jc w:val="center"/>
              <w:rPr>
                <w:b/>
                <w:sz w:val="22"/>
                <w:szCs w:val="22"/>
              </w:rPr>
            </w:pPr>
            <w:r w:rsidRPr="00E0028A">
              <w:rPr>
                <w:b/>
                <w:sz w:val="22"/>
                <w:szCs w:val="22"/>
              </w:rPr>
              <w:t>Comentari</w:t>
            </w:r>
            <w:r w:rsidR="00BD2DD0">
              <w:rPr>
                <w:b/>
                <w:sz w:val="22"/>
                <w:szCs w:val="22"/>
              </w:rPr>
              <w:t>i</w:t>
            </w:r>
          </w:p>
        </w:tc>
      </w:tr>
      <w:tr w:rsidR="00C9321F" w:rsidRPr="00E0028A" w14:paraId="7D673C33" w14:textId="77777777" w:rsidTr="00C033B9">
        <w:trPr>
          <w:cantSplit/>
        </w:trPr>
        <w:tc>
          <w:tcPr>
            <w:tcW w:w="5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6BF39D3" w14:textId="77777777" w:rsidR="00C9321F" w:rsidRPr="00E0028A" w:rsidRDefault="00C9321F" w:rsidP="00C033B9">
            <w:pPr>
              <w:jc w:val="center"/>
              <w:rPr>
                <w:sz w:val="22"/>
                <w:szCs w:val="22"/>
              </w:rPr>
            </w:pPr>
            <w:r w:rsidRPr="00E0028A">
              <w:rPr>
                <w:sz w:val="22"/>
                <w:szCs w:val="22"/>
              </w:rPr>
              <w:t>1.1</w:t>
            </w:r>
          </w:p>
        </w:tc>
        <w:tc>
          <w:tcPr>
            <w:tcW w:w="63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11A1F41" w14:textId="55E760D0" w:rsidR="00C9321F" w:rsidRPr="00E0028A" w:rsidRDefault="00C9321F" w:rsidP="00051A7E">
            <w:pPr>
              <w:rPr>
                <w:b/>
                <w:sz w:val="22"/>
                <w:szCs w:val="22"/>
              </w:rPr>
            </w:pPr>
            <w:r w:rsidRPr="00E0028A">
              <w:rPr>
                <w:b/>
                <w:sz w:val="22"/>
                <w:szCs w:val="22"/>
              </w:rPr>
              <w:t xml:space="preserve">Depistare activa </w:t>
            </w:r>
            <w:r w:rsidR="003D594C">
              <w:rPr>
                <w:b/>
                <w:sz w:val="22"/>
                <w:szCs w:val="22"/>
                <w:lang w:val="ro-MD"/>
              </w:rPr>
              <w:t>î</w:t>
            </w:r>
            <w:r w:rsidRPr="00E0028A">
              <w:rPr>
                <w:b/>
                <w:sz w:val="22"/>
                <w:szCs w:val="22"/>
              </w:rPr>
              <w:t xml:space="preserve">n grupul de risc sporit pentru TB </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22DE505" w14:textId="77777777" w:rsidR="00C9321F" w:rsidRPr="00E0028A" w:rsidRDefault="00C9321F"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5B7B394" w14:textId="77777777" w:rsidR="00C9321F" w:rsidRPr="00E0028A" w:rsidRDefault="00C9321F"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71088A" w14:textId="77777777" w:rsidR="00C9321F" w:rsidRPr="00E0028A" w:rsidRDefault="00C9321F"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2614C75" w14:textId="77777777" w:rsidR="00C9321F" w:rsidRPr="00E0028A" w:rsidRDefault="00C9321F" w:rsidP="00051A7E">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9BEF26F" w14:textId="77777777" w:rsidR="00C9321F" w:rsidRPr="00E0028A" w:rsidRDefault="00C9321F" w:rsidP="00051A7E">
            <w:pPr>
              <w:rPr>
                <w:sz w:val="22"/>
                <w:szCs w:val="22"/>
              </w:rPr>
            </w:pPr>
          </w:p>
        </w:tc>
      </w:tr>
      <w:tr w:rsidR="00C9321F" w:rsidRPr="00E0028A" w14:paraId="1ED960A4"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7C7D7359" w14:textId="77777777" w:rsidR="00C9321F" w:rsidRPr="00E0028A" w:rsidRDefault="00C9321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3BF233A" w14:textId="64F2DBFF" w:rsidR="00C9321F" w:rsidRPr="00E0028A" w:rsidRDefault="001D40D9" w:rsidP="00051A7E">
            <w:pPr>
              <w:rPr>
                <w:sz w:val="22"/>
                <w:szCs w:val="22"/>
              </w:rPr>
            </w:pPr>
            <w:r w:rsidRPr="001D40D9">
              <w:rPr>
                <w:sz w:val="22"/>
                <w:szCs w:val="22"/>
              </w:rPr>
              <w:t>Culegere anamneză</w:t>
            </w:r>
            <w:r>
              <w:rPr>
                <w:sz w:val="22"/>
                <w:szCs w:val="22"/>
              </w:rPr>
              <w:t xml:space="preserve"> </w:t>
            </w:r>
          </w:p>
        </w:tc>
        <w:tc>
          <w:tcPr>
            <w:tcW w:w="567" w:type="dxa"/>
            <w:tcBorders>
              <w:top w:val="single" w:sz="4" w:space="0" w:color="auto"/>
              <w:left w:val="single" w:sz="4" w:space="0" w:color="auto"/>
              <w:bottom w:val="single" w:sz="4" w:space="0" w:color="auto"/>
              <w:right w:val="single" w:sz="4" w:space="0" w:color="auto"/>
            </w:tcBorders>
          </w:tcPr>
          <w:p w14:paraId="06B758B1" w14:textId="77777777" w:rsidR="00C9321F" w:rsidRPr="00E0028A" w:rsidRDefault="00C9321F"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2D23214" w14:textId="77777777" w:rsidR="00C9321F" w:rsidRPr="00E0028A" w:rsidRDefault="00C9321F"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14D7F073" w14:textId="77777777" w:rsidR="00C9321F" w:rsidRPr="00E0028A" w:rsidRDefault="00C9321F"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B3034AF" w14:textId="77777777" w:rsidR="00C9321F" w:rsidRPr="00E0028A" w:rsidRDefault="00C9321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4361ED4C" w14:textId="77777777" w:rsidR="00C9321F" w:rsidRPr="00E0028A" w:rsidRDefault="00C9321F" w:rsidP="00051A7E">
            <w:pPr>
              <w:rPr>
                <w:sz w:val="22"/>
                <w:szCs w:val="22"/>
              </w:rPr>
            </w:pPr>
          </w:p>
        </w:tc>
      </w:tr>
      <w:tr w:rsidR="00C9321F" w:rsidRPr="00E0028A" w14:paraId="22031F20"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145D39DD" w14:textId="77777777" w:rsidR="00C9321F" w:rsidRPr="00E0028A" w:rsidRDefault="00C9321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5781954C" w14:textId="2DF9D17E" w:rsidR="00C9321F" w:rsidRPr="00E0028A" w:rsidRDefault="00E00207" w:rsidP="00051A7E">
            <w:pPr>
              <w:rPr>
                <w:sz w:val="22"/>
                <w:szCs w:val="22"/>
              </w:rPr>
            </w:pPr>
            <w:r w:rsidRPr="00E00207">
              <w:rPr>
                <w:sz w:val="22"/>
                <w:szCs w:val="22"/>
              </w:rPr>
              <w:t>Examenul obiectiv</w:t>
            </w:r>
          </w:p>
        </w:tc>
        <w:tc>
          <w:tcPr>
            <w:tcW w:w="567" w:type="dxa"/>
            <w:tcBorders>
              <w:top w:val="single" w:sz="4" w:space="0" w:color="auto"/>
              <w:left w:val="single" w:sz="4" w:space="0" w:color="auto"/>
              <w:bottom w:val="single" w:sz="4" w:space="0" w:color="auto"/>
              <w:right w:val="single" w:sz="4" w:space="0" w:color="auto"/>
            </w:tcBorders>
          </w:tcPr>
          <w:p w14:paraId="21495F6D" w14:textId="77777777" w:rsidR="00C9321F" w:rsidRPr="00E0028A" w:rsidRDefault="00C9321F"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16DE91C5" w14:textId="77777777" w:rsidR="00C9321F" w:rsidRPr="00E0028A" w:rsidRDefault="00C9321F"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738AFCBE" w14:textId="77777777" w:rsidR="00C9321F" w:rsidRPr="00E0028A" w:rsidRDefault="00C9321F"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60EFE7C" w14:textId="77777777" w:rsidR="00C9321F" w:rsidRPr="00E0028A" w:rsidRDefault="00C9321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78459F74" w14:textId="77777777" w:rsidR="00C9321F" w:rsidRPr="00E0028A" w:rsidRDefault="00C9321F" w:rsidP="00051A7E">
            <w:pPr>
              <w:rPr>
                <w:sz w:val="22"/>
                <w:szCs w:val="22"/>
              </w:rPr>
            </w:pPr>
          </w:p>
        </w:tc>
      </w:tr>
      <w:tr w:rsidR="00C9321F" w:rsidRPr="00E0028A" w14:paraId="47CD855C"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CCDDD5F" w14:textId="77777777" w:rsidR="00C9321F" w:rsidRPr="00E0028A" w:rsidRDefault="00C9321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30B2820B" w14:textId="45830973" w:rsidR="00C9321F" w:rsidRPr="00E0028A" w:rsidRDefault="00E00207" w:rsidP="00051A7E">
            <w:pPr>
              <w:rPr>
                <w:sz w:val="22"/>
                <w:szCs w:val="22"/>
              </w:rPr>
            </w:pPr>
            <w:r w:rsidRPr="00E00207">
              <w:rPr>
                <w:sz w:val="22"/>
                <w:szCs w:val="22"/>
              </w:rPr>
              <w:t>Examen radiologic al organelor cutiei toracice</w:t>
            </w:r>
          </w:p>
        </w:tc>
        <w:tc>
          <w:tcPr>
            <w:tcW w:w="567" w:type="dxa"/>
            <w:tcBorders>
              <w:top w:val="single" w:sz="4" w:space="0" w:color="auto"/>
              <w:left w:val="single" w:sz="4" w:space="0" w:color="auto"/>
              <w:bottom w:val="single" w:sz="4" w:space="0" w:color="auto"/>
              <w:right w:val="single" w:sz="4" w:space="0" w:color="auto"/>
            </w:tcBorders>
          </w:tcPr>
          <w:p w14:paraId="4B33B5A4" w14:textId="77777777" w:rsidR="00C9321F" w:rsidRPr="00E0028A" w:rsidRDefault="00C9321F"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19CC1FA9" w14:textId="77777777" w:rsidR="00C9321F" w:rsidRPr="00E0028A" w:rsidRDefault="00C9321F"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46E74A05" w14:textId="77777777" w:rsidR="00C9321F" w:rsidRPr="00E0028A" w:rsidRDefault="00C9321F"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20F816D" w14:textId="27F121B9" w:rsidR="00C9321F" w:rsidRPr="00E0028A" w:rsidRDefault="00C9321F" w:rsidP="00051A7E">
            <w:pPr>
              <w:rPr>
                <w:sz w:val="22"/>
                <w:szCs w:val="22"/>
              </w:rPr>
            </w:pPr>
            <w:r w:rsidRPr="00E0028A">
              <w:rPr>
                <w:sz w:val="22"/>
                <w:szCs w:val="22"/>
              </w:rPr>
              <w:t>Examinarea fișei medicale, TB</w:t>
            </w:r>
            <w:r w:rsidR="00BD2DD0">
              <w:rPr>
                <w:sz w:val="22"/>
                <w:szCs w:val="22"/>
              </w:rPr>
              <w:t xml:space="preserve"> </w:t>
            </w:r>
            <w:r w:rsidRPr="00E0028A">
              <w:rPr>
                <w:sz w:val="22"/>
                <w:szCs w:val="22"/>
              </w:rPr>
              <w:t>03</w:t>
            </w:r>
          </w:p>
        </w:tc>
        <w:tc>
          <w:tcPr>
            <w:tcW w:w="1843" w:type="dxa"/>
            <w:tcBorders>
              <w:top w:val="single" w:sz="4" w:space="0" w:color="auto"/>
              <w:left w:val="single" w:sz="4" w:space="0" w:color="auto"/>
              <w:bottom w:val="single" w:sz="4" w:space="0" w:color="auto"/>
              <w:right w:val="single" w:sz="4" w:space="0" w:color="auto"/>
            </w:tcBorders>
          </w:tcPr>
          <w:p w14:paraId="17E503BF" w14:textId="77777777" w:rsidR="00C9321F" w:rsidRPr="00E0028A" w:rsidRDefault="00C9321F" w:rsidP="00051A7E">
            <w:pPr>
              <w:rPr>
                <w:sz w:val="22"/>
                <w:szCs w:val="22"/>
              </w:rPr>
            </w:pPr>
          </w:p>
        </w:tc>
      </w:tr>
      <w:tr w:rsidR="001D40D9" w:rsidRPr="00E0028A" w14:paraId="44F2BCF8"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BE91A97" w14:textId="77777777" w:rsidR="001D40D9" w:rsidRPr="00E0028A" w:rsidRDefault="001D40D9"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08ADCED7" w14:textId="3D483ED6" w:rsidR="001D40D9" w:rsidRPr="001D40D9" w:rsidRDefault="00E00207" w:rsidP="00051A7E">
            <w:pPr>
              <w:rPr>
                <w:sz w:val="22"/>
                <w:szCs w:val="22"/>
              </w:rPr>
            </w:pPr>
            <w:r w:rsidRPr="00E00207">
              <w:rPr>
                <w:sz w:val="22"/>
                <w:szCs w:val="22"/>
              </w:rPr>
              <w:t xml:space="preserve">Testarea la infecția TB prin </w:t>
            </w:r>
            <w:r w:rsidR="001D40D9">
              <w:rPr>
                <w:sz w:val="22"/>
                <w:szCs w:val="22"/>
              </w:rPr>
              <w:t>TCT/IGRA/TBST</w:t>
            </w:r>
          </w:p>
        </w:tc>
        <w:tc>
          <w:tcPr>
            <w:tcW w:w="567" w:type="dxa"/>
            <w:tcBorders>
              <w:top w:val="single" w:sz="4" w:space="0" w:color="auto"/>
              <w:left w:val="single" w:sz="4" w:space="0" w:color="auto"/>
              <w:bottom w:val="single" w:sz="4" w:space="0" w:color="auto"/>
              <w:right w:val="single" w:sz="4" w:space="0" w:color="auto"/>
            </w:tcBorders>
          </w:tcPr>
          <w:p w14:paraId="0EE4BDE0" w14:textId="77777777" w:rsidR="001D40D9" w:rsidRPr="00E0028A" w:rsidRDefault="001D40D9"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7854F933" w14:textId="77777777" w:rsidR="001D40D9" w:rsidRPr="00E0028A" w:rsidRDefault="001D40D9"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6EE91246" w14:textId="77777777" w:rsidR="001D40D9" w:rsidRPr="00E0028A" w:rsidRDefault="001D40D9"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E6EE982" w14:textId="31E88121" w:rsidR="001D40D9" w:rsidRPr="00E0028A" w:rsidRDefault="008B262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00011797" w14:textId="77777777" w:rsidR="001D40D9" w:rsidRPr="00E0028A" w:rsidRDefault="001D40D9" w:rsidP="00051A7E">
            <w:pPr>
              <w:rPr>
                <w:sz w:val="22"/>
                <w:szCs w:val="22"/>
              </w:rPr>
            </w:pPr>
          </w:p>
        </w:tc>
      </w:tr>
      <w:tr w:rsidR="008B262F" w:rsidRPr="00E0028A" w14:paraId="39E63921"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72D30AD"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0BB1241C" w14:textId="5056C4D1" w:rsidR="008B262F" w:rsidRPr="00E00207" w:rsidRDefault="008B262F" w:rsidP="008B262F">
            <w:pPr>
              <w:rPr>
                <w:sz w:val="22"/>
                <w:szCs w:val="22"/>
              </w:rPr>
            </w:pPr>
            <w:r w:rsidRPr="008B262F">
              <w:rPr>
                <w:sz w:val="22"/>
                <w:szCs w:val="22"/>
              </w:rPr>
              <w:t xml:space="preserve">Promovarea alimentației sănătoase, a modului sănătos de viață </w:t>
            </w:r>
          </w:p>
        </w:tc>
        <w:tc>
          <w:tcPr>
            <w:tcW w:w="567" w:type="dxa"/>
            <w:tcBorders>
              <w:top w:val="single" w:sz="4" w:space="0" w:color="auto"/>
              <w:left w:val="single" w:sz="4" w:space="0" w:color="auto"/>
              <w:bottom w:val="single" w:sz="4" w:space="0" w:color="auto"/>
              <w:right w:val="single" w:sz="4" w:space="0" w:color="auto"/>
            </w:tcBorders>
          </w:tcPr>
          <w:p w14:paraId="25C2EFAF" w14:textId="77777777" w:rsidR="008B262F" w:rsidRPr="00E0028A" w:rsidRDefault="008B262F"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271D82D" w14:textId="77777777" w:rsidR="008B262F" w:rsidRPr="00E0028A" w:rsidRDefault="008B262F"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247F1AC1" w14:textId="77777777" w:rsidR="008B262F" w:rsidRPr="00E0028A" w:rsidRDefault="008B262F"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B3220E0" w14:textId="30732056" w:rsidR="008B262F" w:rsidRPr="00E0028A" w:rsidRDefault="008B262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0D240526" w14:textId="77777777" w:rsidR="008B262F" w:rsidRPr="00E0028A" w:rsidRDefault="008B262F" w:rsidP="00051A7E">
            <w:pPr>
              <w:rPr>
                <w:sz w:val="22"/>
                <w:szCs w:val="22"/>
              </w:rPr>
            </w:pPr>
          </w:p>
        </w:tc>
      </w:tr>
      <w:tr w:rsidR="008B262F" w:rsidRPr="00E0028A" w14:paraId="744D09C8"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3704A7B1"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48A1FB54" w14:textId="28DBC5C2" w:rsidR="008B262F" w:rsidRPr="008B262F" w:rsidRDefault="008B262F" w:rsidP="008B262F">
            <w:pPr>
              <w:rPr>
                <w:sz w:val="22"/>
                <w:szCs w:val="22"/>
              </w:rPr>
            </w:pPr>
            <w:r w:rsidRPr="008B262F">
              <w:rPr>
                <w:sz w:val="22"/>
                <w:szCs w:val="22"/>
              </w:rPr>
              <w:t>Consilierea familiilor afectate privind reducerea consumului abuziv de alcool, tutun și droguri.</w:t>
            </w:r>
          </w:p>
        </w:tc>
        <w:tc>
          <w:tcPr>
            <w:tcW w:w="567" w:type="dxa"/>
            <w:tcBorders>
              <w:top w:val="single" w:sz="4" w:space="0" w:color="auto"/>
              <w:left w:val="single" w:sz="4" w:space="0" w:color="auto"/>
              <w:bottom w:val="single" w:sz="4" w:space="0" w:color="auto"/>
              <w:right w:val="single" w:sz="4" w:space="0" w:color="auto"/>
            </w:tcBorders>
          </w:tcPr>
          <w:p w14:paraId="0933B10B" w14:textId="77777777" w:rsidR="008B262F" w:rsidRPr="00E0028A" w:rsidRDefault="008B262F"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1F1B9936" w14:textId="77777777" w:rsidR="008B262F" w:rsidRPr="00E0028A" w:rsidRDefault="008B262F"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00D17886" w14:textId="77777777" w:rsidR="008B262F" w:rsidRPr="00E0028A" w:rsidRDefault="008B262F"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F09603A" w14:textId="14D6F36C" w:rsidR="008B262F" w:rsidRPr="00E0028A" w:rsidRDefault="008B262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25BD9014" w14:textId="77777777" w:rsidR="008B262F" w:rsidRPr="00E0028A" w:rsidRDefault="008B262F" w:rsidP="00051A7E">
            <w:pPr>
              <w:rPr>
                <w:sz w:val="22"/>
                <w:szCs w:val="22"/>
              </w:rPr>
            </w:pPr>
          </w:p>
        </w:tc>
      </w:tr>
      <w:tr w:rsidR="00C9321F" w:rsidRPr="00E0028A" w14:paraId="658F4037"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3282057F" w14:textId="77777777" w:rsidR="00C9321F" w:rsidRPr="00E0028A" w:rsidRDefault="00C9321F" w:rsidP="00C033B9">
            <w:pPr>
              <w:jc w:val="center"/>
              <w:rPr>
                <w:sz w:val="22"/>
                <w:szCs w:val="22"/>
              </w:rPr>
            </w:pPr>
            <w:r w:rsidRPr="00E0028A">
              <w:rPr>
                <w:sz w:val="22"/>
                <w:szCs w:val="22"/>
              </w:rPr>
              <w:t>1.2</w:t>
            </w:r>
          </w:p>
        </w:tc>
        <w:tc>
          <w:tcPr>
            <w:tcW w:w="6379" w:type="dxa"/>
            <w:tcBorders>
              <w:top w:val="single" w:sz="4" w:space="0" w:color="auto"/>
              <w:left w:val="single" w:sz="4" w:space="0" w:color="auto"/>
              <w:bottom w:val="single" w:sz="4" w:space="0" w:color="auto"/>
              <w:right w:val="single" w:sz="4" w:space="0" w:color="auto"/>
            </w:tcBorders>
          </w:tcPr>
          <w:p w14:paraId="4119A244" w14:textId="77777777" w:rsidR="00C9321F" w:rsidRPr="00E0028A" w:rsidRDefault="00C9321F" w:rsidP="00051A7E">
            <w:pPr>
              <w:rPr>
                <w:b/>
                <w:sz w:val="22"/>
                <w:szCs w:val="22"/>
              </w:rPr>
            </w:pPr>
            <w:r w:rsidRPr="00E0028A">
              <w:rPr>
                <w:b/>
                <w:sz w:val="22"/>
                <w:szCs w:val="22"/>
              </w:rPr>
              <w:t>Depistare pasiva la adresare cu simptome sugestive pentru TB</w:t>
            </w:r>
          </w:p>
        </w:tc>
        <w:tc>
          <w:tcPr>
            <w:tcW w:w="567" w:type="dxa"/>
            <w:tcBorders>
              <w:top w:val="single" w:sz="4" w:space="0" w:color="auto"/>
              <w:left w:val="single" w:sz="4" w:space="0" w:color="auto"/>
              <w:bottom w:val="single" w:sz="4" w:space="0" w:color="auto"/>
              <w:right w:val="single" w:sz="4" w:space="0" w:color="auto"/>
            </w:tcBorders>
          </w:tcPr>
          <w:p w14:paraId="0F72EF56" w14:textId="77777777" w:rsidR="00C9321F" w:rsidRPr="00E0028A" w:rsidRDefault="00C9321F"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754678B" w14:textId="77777777" w:rsidR="00C9321F" w:rsidRPr="00E0028A" w:rsidRDefault="00C9321F"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0C152D45" w14:textId="77777777" w:rsidR="00C9321F" w:rsidRPr="00E0028A" w:rsidRDefault="00C9321F"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23766784" w14:textId="77777777" w:rsidR="00C9321F" w:rsidRPr="00E0028A" w:rsidRDefault="00C9321F" w:rsidP="00051A7E">
            <w:pPr>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06DF651" w14:textId="77777777" w:rsidR="00C9321F" w:rsidRPr="00E0028A" w:rsidRDefault="00C9321F" w:rsidP="00051A7E">
            <w:pPr>
              <w:rPr>
                <w:sz w:val="22"/>
                <w:szCs w:val="22"/>
              </w:rPr>
            </w:pPr>
          </w:p>
        </w:tc>
      </w:tr>
      <w:tr w:rsidR="00C9321F" w:rsidRPr="00E0028A" w14:paraId="5DD87D2C"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439F6010" w14:textId="77777777" w:rsidR="00C9321F" w:rsidRPr="00E0028A" w:rsidRDefault="00C9321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543516BC" w14:textId="3E1BB6C3" w:rsidR="00C9321F" w:rsidRPr="00E0028A" w:rsidRDefault="001D40D9" w:rsidP="00051A7E">
            <w:pPr>
              <w:rPr>
                <w:b/>
                <w:sz w:val="22"/>
                <w:szCs w:val="22"/>
              </w:rPr>
            </w:pPr>
            <w:r w:rsidRPr="001D40D9">
              <w:rPr>
                <w:sz w:val="22"/>
                <w:szCs w:val="22"/>
              </w:rPr>
              <w:t>Anamneză și evaluarea factorilor de risc</w:t>
            </w:r>
          </w:p>
        </w:tc>
        <w:tc>
          <w:tcPr>
            <w:tcW w:w="567" w:type="dxa"/>
            <w:tcBorders>
              <w:top w:val="single" w:sz="4" w:space="0" w:color="auto"/>
              <w:left w:val="single" w:sz="4" w:space="0" w:color="auto"/>
              <w:bottom w:val="single" w:sz="4" w:space="0" w:color="auto"/>
              <w:right w:val="single" w:sz="4" w:space="0" w:color="auto"/>
            </w:tcBorders>
          </w:tcPr>
          <w:p w14:paraId="13B60ABC" w14:textId="77777777" w:rsidR="00C9321F" w:rsidRPr="00E0028A" w:rsidRDefault="00C9321F"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C67901" w14:textId="77777777" w:rsidR="00C9321F" w:rsidRPr="00E0028A" w:rsidRDefault="00C9321F"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5E1D09BB" w14:textId="77777777" w:rsidR="00C9321F" w:rsidRPr="00E0028A" w:rsidRDefault="00C9321F"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1B0B3A21" w14:textId="77777777" w:rsidR="00C9321F" w:rsidRPr="00E0028A" w:rsidRDefault="00C9321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18C1CCBF" w14:textId="77777777" w:rsidR="00C9321F" w:rsidRPr="00E0028A" w:rsidRDefault="00C9321F" w:rsidP="00051A7E">
            <w:pPr>
              <w:rPr>
                <w:sz w:val="22"/>
                <w:szCs w:val="22"/>
              </w:rPr>
            </w:pPr>
          </w:p>
        </w:tc>
      </w:tr>
      <w:tr w:rsidR="00E00207" w:rsidRPr="00E0028A" w14:paraId="05005830"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0FBDF9E" w14:textId="77777777" w:rsidR="00E00207" w:rsidRPr="00E0028A" w:rsidRDefault="00E00207"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39BEA3B7" w14:textId="4F66B0BB" w:rsidR="00E00207" w:rsidRPr="001D40D9" w:rsidRDefault="00E00207" w:rsidP="00051A7E">
            <w:pPr>
              <w:rPr>
                <w:sz w:val="22"/>
                <w:szCs w:val="22"/>
              </w:rPr>
            </w:pPr>
            <w:r w:rsidRPr="00E00207">
              <w:rPr>
                <w:sz w:val="22"/>
                <w:szCs w:val="22"/>
              </w:rPr>
              <w:t>Examenul obiectiv</w:t>
            </w:r>
          </w:p>
        </w:tc>
        <w:tc>
          <w:tcPr>
            <w:tcW w:w="567" w:type="dxa"/>
            <w:tcBorders>
              <w:top w:val="single" w:sz="4" w:space="0" w:color="auto"/>
              <w:left w:val="single" w:sz="4" w:space="0" w:color="auto"/>
              <w:bottom w:val="single" w:sz="4" w:space="0" w:color="auto"/>
              <w:right w:val="single" w:sz="4" w:space="0" w:color="auto"/>
            </w:tcBorders>
          </w:tcPr>
          <w:p w14:paraId="619B6BDC" w14:textId="77777777" w:rsidR="00E00207" w:rsidRPr="00E0028A" w:rsidRDefault="00E00207"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2285C299" w14:textId="77777777" w:rsidR="00E00207" w:rsidRPr="00E0028A" w:rsidRDefault="00E00207"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00871BBC" w14:textId="77777777" w:rsidR="00E00207" w:rsidRPr="00E0028A" w:rsidRDefault="00E00207"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5A3FBEF5" w14:textId="06FB7EAC" w:rsidR="00E00207" w:rsidRPr="00E0028A" w:rsidRDefault="008B262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5A8D97AB" w14:textId="77777777" w:rsidR="00E00207" w:rsidRPr="00E0028A" w:rsidRDefault="00E00207" w:rsidP="00051A7E">
            <w:pPr>
              <w:rPr>
                <w:sz w:val="22"/>
                <w:szCs w:val="22"/>
              </w:rPr>
            </w:pPr>
          </w:p>
        </w:tc>
      </w:tr>
      <w:tr w:rsidR="00E00207" w:rsidRPr="00E0028A" w14:paraId="54C6AF80"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18F895D1" w14:textId="77777777" w:rsidR="00E00207" w:rsidRPr="00E0028A" w:rsidRDefault="00E00207"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13982222" w14:textId="11F209D1" w:rsidR="00E00207" w:rsidRPr="001D40D9" w:rsidRDefault="00E00207" w:rsidP="00051A7E">
            <w:pPr>
              <w:rPr>
                <w:sz w:val="22"/>
                <w:szCs w:val="22"/>
              </w:rPr>
            </w:pPr>
            <w:r w:rsidRPr="00E00207">
              <w:rPr>
                <w:sz w:val="22"/>
                <w:szCs w:val="22"/>
              </w:rPr>
              <w:t>Examenul paraclinic</w:t>
            </w:r>
          </w:p>
        </w:tc>
        <w:tc>
          <w:tcPr>
            <w:tcW w:w="567" w:type="dxa"/>
            <w:tcBorders>
              <w:top w:val="single" w:sz="4" w:space="0" w:color="auto"/>
              <w:left w:val="single" w:sz="4" w:space="0" w:color="auto"/>
              <w:bottom w:val="single" w:sz="4" w:space="0" w:color="auto"/>
              <w:right w:val="single" w:sz="4" w:space="0" w:color="auto"/>
            </w:tcBorders>
          </w:tcPr>
          <w:p w14:paraId="4E623676" w14:textId="77777777" w:rsidR="00E00207" w:rsidRPr="00E0028A" w:rsidRDefault="00E00207"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D02AFB" w14:textId="77777777" w:rsidR="00E00207" w:rsidRPr="00E0028A" w:rsidRDefault="00E00207"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550D980E" w14:textId="77777777" w:rsidR="00E00207" w:rsidRPr="00E0028A" w:rsidRDefault="00E00207"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58F25C2" w14:textId="181EE1AD" w:rsidR="00E00207" w:rsidRPr="00E0028A" w:rsidRDefault="008B262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5FA840B1" w14:textId="77777777" w:rsidR="00E00207" w:rsidRPr="00E0028A" w:rsidRDefault="00E00207" w:rsidP="00051A7E">
            <w:pPr>
              <w:rPr>
                <w:sz w:val="22"/>
                <w:szCs w:val="22"/>
              </w:rPr>
            </w:pPr>
          </w:p>
        </w:tc>
      </w:tr>
      <w:tr w:rsidR="00C9321F" w:rsidRPr="00E0028A" w14:paraId="12700935"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546ED41" w14:textId="77777777" w:rsidR="00C9321F" w:rsidRPr="00E0028A" w:rsidRDefault="00C9321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1D08C283" w14:textId="3CD94243" w:rsidR="00C9321F" w:rsidRPr="00E0028A" w:rsidRDefault="001D40D9" w:rsidP="00051A7E">
            <w:pPr>
              <w:rPr>
                <w:sz w:val="22"/>
                <w:szCs w:val="22"/>
              </w:rPr>
            </w:pPr>
            <w:r w:rsidRPr="001D40D9">
              <w:rPr>
                <w:sz w:val="22"/>
                <w:szCs w:val="22"/>
              </w:rPr>
              <w:t>Evaluare tabloul clinic</w:t>
            </w:r>
          </w:p>
        </w:tc>
        <w:tc>
          <w:tcPr>
            <w:tcW w:w="567" w:type="dxa"/>
            <w:tcBorders>
              <w:top w:val="single" w:sz="4" w:space="0" w:color="auto"/>
              <w:left w:val="single" w:sz="4" w:space="0" w:color="auto"/>
              <w:bottom w:val="single" w:sz="4" w:space="0" w:color="auto"/>
              <w:right w:val="single" w:sz="4" w:space="0" w:color="auto"/>
            </w:tcBorders>
          </w:tcPr>
          <w:p w14:paraId="741AE4A4" w14:textId="77777777" w:rsidR="00C9321F" w:rsidRPr="00E0028A" w:rsidRDefault="00C9321F"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6C26B9A" w14:textId="77777777" w:rsidR="00C9321F" w:rsidRPr="00E0028A" w:rsidRDefault="00C9321F"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2BA6CEE2" w14:textId="77777777" w:rsidR="00C9321F" w:rsidRPr="00E0028A" w:rsidRDefault="00C9321F"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95B8912" w14:textId="77777777" w:rsidR="00C9321F" w:rsidRPr="00E0028A" w:rsidRDefault="00C9321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07A650A2" w14:textId="77777777" w:rsidR="00C9321F" w:rsidRPr="00E0028A" w:rsidRDefault="00C9321F" w:rsidP="00051A7E">
            <w:pPr>
              <w:rPr>
                <w:sz w:val="22"/>
                <w:szCs w:val="22"/>
              </w:rPr>
            </w:pPr>
          </w:p>
        </w:tc>
      </w:tr>
      <w:tr w:rsidR="00E00207" w:rsidRPr="00E0028A" w14:paraId="433DEE56"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7175035D" w14:textId="77777777" w:rsidR="00E00207" w:rsidRPr="00E0028A" w:rsidRDefault="00E00207"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310EF83A" w14:textId="23B17736" w:rsidR="00E00207" w:rsidRPr="001D40D9" w:rsidRDefault="000015AF" w:rsidP="00051A7E">
            <w:pPr>
              <w:rPr>
                <w:sz w:val="22"/>
                <w:szCs w:val="22"/>
              </w:rPr>
            </w:pPr>
            <w:r>
              <w:rPr>
                <w:sz w:val="22"/>
                <w:szCs w:val="22"/>
              </w:rPr>
              <w:t>Analiza generală a sângelui</w:t>
            </w:r>
          </w:p>
        </w:tc>
        <w:tc>
          <w:tcPr>
            <w:tcW w:w="567" w:type="dxa"/>
            <w:tcBorders>
              <w:top w:val="single" w:sz="4" w:space="0" w:color="auto"/>
              <w:left w:val="single" w:sz="4" w:space="0" w:color="auto"/>
              <w:bottom w:val="single" w:sz="4" w:space="0" w:color="auto"/>
              <w:right w:val="single" w:sz="4" w:space="0" w:color="auto"/>
            </w:tcBorders>
          </w:tcPr>
          <w:p w14:paraId="2655A336" w14:textId="77777777" w:rsidR="00E00207" w:rsidRPr="00E0028A" w:rsidRDefault="00E00207"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6315CD" w14:textId="77777777" w:rsidR="00E00207" w:rsidRPr="00E0028A" w:rsidRDefault="00E00207"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7A482260" w14:textId="77777777" w:rsidR="00E00207" w:rsidRPr="00E0028A" w:rsidRDefault="00E00207"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C5BB2F6" w14:textId="46BF7A91" w:rsidR="00E00207" w:rsidRPr="00E0028A" w:rsidRDefault="008B262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24ED6B66" w14:textId="77777777" w:rsidR="00E00207" w:rsidRPr="00E0028A" w:rsidRDefault="00E00207" w:rsidP="00051A7E">
            <w:pPr>
              <w:rPr>
                <w:sz w:val="22"/>
                <w:szCs w:val="22"/>
              </w:rPr>
            </w:pPr>
          </w:p>
        </w:tc>
      </w:tr>
      <w:tr w:rsidR="00E00207" w:rsidRPr="00E0028A" w14:paraId="7EDD78F5"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B9171A2" w14:textId="77777777" w:rsidR="00E00207" w:rsidRPr="00E0028A" w:rsidRDefault="00E00207"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65C1042E" w14:textId="2E1EE038" w:rsidR="00E00207" w:rsidRPr="00E00207" w:rsidRDefault="00E00207" w:rsidP="00051A7E">
            <w:pPr>
              <w:rPr>
                <w:sz w:val="22"/>
                <w:szCs w:val="22"/>
              </w:rPr>
            </w:pPr>
            <w:r w:rsidRPr="00E00207">
              <w:rPr>
                <w:sz w:val="22"/>
                <w:szCs w:val="22"/>
              </w:rPr>
              <w:t>Examenul radiologic al organelor cutiei toracice</w:t>
            </w:r>
          </w:p>
        </w:tc>
        <w:tc>
          <w:tcPr>
            <w:tcW w:w="567" w:type="dxa"/>
            <w:tcBorders>
              <w:top w:val="single" w:sz="4" w:space="0" w:color="auto"/>
              <w:left w:val="single" w:sz="4" w:space="0" w:color="auto"/>
              <w:bottom w:val="single" w:sz="4" w:space="0" w:color="auto"/>
              <w:right w:val="single" w:sz="4" w:space="0" w:color="auto"/>
            </w:tcBorders>
          </w:tcPr>
          <w:p w14:paraId="38CA389F" w14:textId="77777777" w:rsidR="00E00207" w:rsidRPr="00E0028A" w:rsidRDefault="00E00207" w:rsidP="00051A7E">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EAF26B" w14:textId="77777777" w:rsidR="00E00207" w:rsidRPr="00E0028A" w:rsidRDefault="00E00207" w:rsidP="00051A7E">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1062D7BA" w14:textId="77777777" w:rsidR="00E00207" w:rsidRPr="00E0028A" w:rsidRDefault="00E00207" w:rsidP="00051A7E">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AFAC0C7" w14:textId="79CF1668" w:rsidR="00E00207" w:rsidRPr="00E0028A" w:rsidRDefault="008B262F" w:rsidP="00051A7E">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40C273B3" w14:textId="77777777" w:rsidR="00E00207" w:rsidRPr="00E0028A" w:rsidRDefault="00E00207" w:rsidP="00051A7E">
            <w:pPr>
              <w:rPr>
                <w:sz w:val="22"/>
                <w:szCs w:val="22"/>
              </w:rPr>
            </w:pPr>
          </w:p>
        </w:tc>
      </w:tr>
      <w:tr w:rsidR="008B262F" w:rsidRPr="00E0028A" w14:paraId="2BC21935"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329A55CC"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65DA424E" w14:textId="56D81DDD" w:rsidR="008B262F" w:rsidRPr="00E00207" w:rsidRDefault="008B262F" w:rsidP="008B262F">
            <w:pPr>
              <w:rPr>
                <w:sz w:val="22"/>
                <w:szCs w:val="22"/>
              </w:rPr>
            </w:pPr>
            <w:r w:rsidRPr="00E00207">
              <w:rPr>
                <w:sz w:val="22"/>
                <w:szCs w:val="22"/>
              </w:rPr>
              <w:t>Examenul materialului biologic la MBT</w:t>
            </w:r>
          </w:p>
        </w:tc>
        <w:tc>
          <w:tcPr>
            <w:tcW w:w="567" w:type="dxa"/>
            <w:tcBorders>
              <w:top w:val="single" w:sz="4" w:space="0" w:color="auto"/>
              <w:left w:val="single" w:sz="4" w:space="0" w:color="auto"/>
              <w:bottom w:val="single" w:sz="4" w:space="0" w:color="auto"/>
              <w:right w:val="single" w:sz="4" w:space="0" w:color="auto"/>
            </w:tcBorders>
          </w:tcPr>
          <w:p w14:paraId="012EAA51"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7648A231"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5B83178E"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4F2B7B3A" w14:textId="25E451F3" w:rsidR="008B262F" w:rsidRPr="00E0028A" w:rsidRDefault="008B262F" w:rsidP="008B262F">
            <w:pPr>
              <w:rPr>
                <w:sz w:val="22"/>
                <w:szCs w:val="22"/>
              </w:rPr>
            </w:pPr>
            <w:r w:rsidRPr="00E0028A">
              <w:rPr>
                <w:sz w:val="22"/>
                <w:szCs w:val="22"/>
              </w:rPr>
              <w:t>Examinarea TB</w:t>
            </w:r>
            <w:r w:rsidR="00470B72">
              <w:rPr>
                <w:sz w:val="22"/>
                <w:szCs w:val="22"/>
              </w:rPr>
              <w:t xml:space="preserve"> </w:t>
            </w:r>
            <w:r w:rsidRPr="00E0028A">
              <w:rPr>
                <w:sz w:val="22"/>
                <w:szCs w:val="22"/>
              </w:rPr>
              <w:t>05, TB</w:t>
            </w:r>
            <w:r w:rsidR="00BD2DD0">
              <w:rPr>
                <w:sz w:val="22"/>
                <w:szCs w:val="22"/>
              </w:rPr>
              <w:t xml:space="preserve"> </w:t>
            </w:r>
            <w:r w:rsidRPr="00E0028A">
              <w:rPr>
                <w:sz w:val="22"/>
                <w:szCs w:val="22"/>
              </w:rPr>
              <w:t>04, TB</w:t>
            </w:r>
            <w:r w:rsidR="00BD2DD0">
              <w:rPr>
                <w:sz w:val="22"/>
                <w:szCs w:val="22"/>
              </w:rPr>
              <w:t xml:space="preserve"> </w:t>
            </w:r>
            <w:r w:rsidRPr="00E0028A">
              <w:rPr>
                <w:sz w:val="22"/>
                <w:szCs w:val="22"/>
              </w:rPr>
              <w:t>03, SIME TB</w:t>
            </w:r>
          </w:p>
        </w:tc>
        <w:tc>
          <w:tcPr>
            <w:tcW w:w="1843" w:type="dxa"/>
            <w:tcBorders>
              <w:top w:val="single" w:sz="4" w:space="0" w:color="auto"/>
              <w:left w:val="single" w:sz="4" w:space="0" w:color="auto"/>
              <w:bottom w:val="single" w:sz="4" w:space="0" w:color="auto"/>
              <w:right w:val="single" w:sz="4" w:space="0" w:color="auto"/>
            </w:tcBorders>
          </w:tcPr>
          <w:p w14:paraId="52233557" w14:textId="77777777" w:rsidR="008B262F" w:rsidRPr="00E0028A" w:rsidRDefault="008B262F" w:rsidP="008B262F">
            <w:pPr>
              <w:rPr>
                <w:sz w:val="22"/>
                <w:szCs w:val="22"/>
              </w:rPr>
            </w:pPr>
          </w:p>
        </w:tc>
      </w:tr>
      <w:tr w:rsidR="008B262F" w:rsidRPr="00E0028A" w14:paraId="004131B9"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79AF500C"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559ECCC0" w14:textId="57D4F144" w:rsidR="008B262F" w:rsidRPr="001D40D9" w:rsidRDefault="008B262F" w:rsidP="008B262F">
            <w:pPr>
              <w:rPr>
                <w:sz w:val="22"/>
                <w:szCs w:val="22"/>
              </w:rPr>
            </w:pPr>
            <w:r>
              <w:rPr>
                <w:sz w:val="22"/>
                <w:szCs w:val="22"/>
              </w:rPr>
              <w:t xml:space="preserve">Respectarea </w:t>
            </w:r>
            <w:r w:rsidR="00470B72">
              <w:rPr>
                <w:sz w:val="22"/>
                <w:szCs w:val="22"/>
              </w:rPr>
              <w:t>a</w:t>
            </w:r>
            <w:r w:rsidRPr="0047108F">
              <w:rPr>
                <w:sz w:val="22"/>
                <w:szCs w:val="22"/>
              </w:rPr>
              <w:t>lgoritmul</w:t>
            </w:r>
            <w:r>
              <w:rPr>
                <w:sz w:val="22"/>
                <w:szCs w:val="22"/>
              </w:rPr>
              <w:t>ui</w:t>
            </w:r>
            <w:r w:rsidRPr="0047108F">
              <w:rPr>
                <w:sz w:val="22"/>
                <w:szCs w:val="22"/>
              </w:rPr>
              <w:t xml:space="preserve"> examinării microbiologice cu scop de diagnostic al pacienților cu simptome clinice caracteristice tuberculozei</w:t>
            </w:r>
          </w:p>
        </w:tc>
        <w:tc>
          <w:tcPr>
            <w:tcW w:w="567" w:type="dxa"/>
            <w:tcBorders>
              <w:top w:val="single" w:sz="4" w:space="0" w:color="auto"/>
              <w:left w:val="single" w:sz="4" w:space="0" w:color="auto"/>
              <w:bottom w:val="single" w:sz="4" w:space="0" w:color="auto"/>
              <w:right w:val="single" w:sz="4" w:space="0" w:color="auto"/>
            </w:tcBorders>
          </w:tcPr>
          <w:p w14:paraId="4821CD46"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53CCC301"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7161EFA0"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5532CD67" w14:textId="4328A5F4" w:rsidR="008B262F" w:rsidRPr="00E0028A" w:rsidRDefault="008B262F" w:rsidP="008B262F">
            <w:pPr>
              <w:rPr>
                <w:sz w:val="22"/>
                <w:szCs w:val="22"/>
              </w:rPr>
            </w:pPr>
            <w:r w:rsidRPr="00E0028A">
              <w:rPr>
                <w:sz w:val="22"/>
                <w:szCs w:val="22"/>
              </w:rPr>
              <w:t>Examinarea TB</w:t>
            </w:r>
            <w:r w:rsidR="00470B72">
              <w:rPr>
                <w:sz w:val="22"/>
                <w:szCs w:val="22"/>
              </w:rPr>
              <w:t xml:space="preserve"> </w:t>
            </w:r>
            <w:r w:rsidRPr="00E0028A">
              <w:rPr>
                <w:sz w:val="22"/>
                <w:szCs w:val="22"/>
              </w:rPr>
              <w:t>05, TB</w:t>
            </w:r>
            <w:r w:rsidR="00BD2DD0">
              <w:rPr>
                <w:sz w:val="22"/>
                <w:szCs w:val="22"/>
              </w:rPr>
              <w:t xml:space="preserve"> </w:t>
            </w:r>
            <w:r w:rsidRPr="00E0028A">
              <w:rPr>
                <w:sz w:val="22"/>
                <w:szCs w:val="22"/>
              </w:rPr>
              <w:t>04, TB</w:t>
            </w:r>
            <w:r w:rsidR="00BD2DD0">
              <w:rPr>
                <w:sz w:val="22"/>
                <w:szCs w:val="22"/>
              </w:rPr>
              <w:t xml:space="preserve"> </w:t>
            </w:r>
            <w:r w:rsidRPr="00E0028A">
              <w:rPr>
                <w:sz w:val="22"/>
                <w:szCs w:val="22"/>
              </w:rPr>
              <w:t>03, SIME TB</w:t>
            </w:r>
          </w:p>
        </w:tc>
        <w:tc>
          <w:tcPr>
            <w:tcW w:w="1843" w:type="dxa"/>
            <w:tcBorders>
              <w:top w:val="single" w:sz="4" w:space="0" w:color="auto"/>
              <w:left w:val="single" w:sz="4" w:space="0" w:color="auto"/>
              <w:bottom w:val="single" w:sz="4" w:space="0" w:color="auto"/>
              <w:right w:val="single" w:sz="4" w:space="0" w:color="auto"/>
            </w:tcBorders>
          </w:tcPr>
          <w:p w14:paraId="18FEC110" w14:textId="77777777" w:rsidR="008B262F" w:rsidRPr="00E0028A" w:rsidRDefault="008B262F" w:rsidP="008B262F">
            <w:pPr>
              <w:rPr>
                <w:sz w:val="22"/>
                <w:szCs w:val="22"/>
              </w:rPr>
            </w:pPr>
          </w:p>
        </w:tc>
      </w:tr>
      <w:tr w:rsidR="008B262F" w:rsidRPr="00E0028A" w14:paraId="2C2D8B7D"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78969B3"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3DA8A582" w14:textId="25ABB4D3" w:rsidR="008B262F" w:rsidRPr="00E0028A" w:rsidRDefault="008B262F" w:rsidP="008B262F">
            <w:pPr>
              <w:rPr>
                <w:sz w:val="22"/>
                <w:szCs w:val="22"/>
              </w:rPr>
            </w:pPr>
            <w:r w:rsidRPr="001D40D9">
              <w:rPr>
                <w:sz w:val="22"/>
                <w:szCs w:val="22"/>
              </w:rPr>
              <w:t>Rezultatele examinării microbiologice sunt descrise</w:t>
            </w:r>
          </w:p>
        </w:tc>
        <w:tc>
          <w:tcPr>
            <w:tcW w:w="567" w:type="dxa"/>
            <w:tcBorders>
              <w:top w:val="single" w:sz="4" w:space="0" w:color="auto"/>
              <w:left w:val="single" w:sz="4" w:space="0" w:color="auto"/>
              <w:bottom w:val="single" w:sz="4" w:space="0" w:color="auto"/>
              <w:right w:val="single" w:sz="4" w:space="0" w:color="auto"/>
            </w:tcBorders>
          </w:tcPr>
          <w:p w14:paraId="09E24FE3"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A1F5AE8"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2FEF4CE6"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A65EC80" w14:textId="346EDDD4" w:rsidR="008B262F" w:rsidRPr="00E0028A" w:rsidRDefault="008B262F" w:rsidP="008B262F">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032E8EEB" w14:textId="77777777" w:rsidR="008B262F" w:rsidRPr="00E0028A" w:rsidRDefault="008B262F" w:rsidP="008B262F">
            <w:pPr>
              <w:rPr>
                <w:sz w:val="22"/>
                <w:szCs w:val="22"/>
              </w:rPr>
            </w:pPr>
          </w:p>
        </w:tc>
      </w:tr>
      <w:tr w:rsidR="008B262F" w:rsidRPr="00E0028A" w14:paraId="6B4CBB61"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C8BC08B"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48669227" w14:textId="4F54F624" w:rsidR="008B262F" w:rsidRPr="001D40D9" w:rsidRDefault="008B262F" w:rsidP="008B262F">
            <w:pPr>
              <w:rPr>
                <w:sz w:val="22"/>
                <w:szCs w:val="22"/>
              </w:rPr>
            </w:pPr>
            <w:r w:rsidRPr="00E00207">
              <w:rPr>
                <w:sz w:val="22"/>
                <w:szCs w:val="22"/>
              </w:rPr>
              <w:t>Informarea și testarea la marcherii HIV</w:t>
            </w:r>
          </w:p>
        </w:tc>
        <w:tc>
          <w:tcPr>
            <w:tcW w:w="567" w:type="dxa"/>
            <w:tcBorders>
              <w:top w:val="single" w:sz="4" w:space="0" w:color="auto"/>
              <w:left w:val="single" w:sz="4" w:space="0" w:color="auto"/>
              <w:bottom w:val="single" w:sz="4" w:space="0" w:color="auto"/>
              <w:right w:val="single" w:sz="4" w:space="0" w:color="auto"/>
            </w:tcBorders>
          </w:tcPr>
          <w:p w14:paraId="2201AD2C"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5D4402"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5606BE18"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5BB76F7D" w14:textId="19F592E8" w:rsidR="008B262F" w:rsidRPr="00E0028A" w:rsidRDefault="008B262F" w:rsidP="008B262F">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273D0745" w14:textId="77777777" w:rsidR="008B262F" w:rsidRPr="00E0028A" w:rsidRDefault="008B262F" w:rsidP="008B262F">
            <w:pPr>
              <w:rPr>
                <w:sz w:val="22"/>
                <w:szCs w:val="22"/>
              </w:rPr>
            </w:pPr>
          </w:p>
        </w:tc>
      </w:tr>
      <w:tr w:rsidR="008B262F" w:rsidRPr="00E0028A" w14:paraId="5E5DF9A8"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77C26C93"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8CC2974" w14:textId="2F685B97" w:rsidR="008B262F" w:rsidRPr="00E0028A" w:rsidRDefault="008B262F" w:rsidP="008B262F">
            <w:pPr>
              <w:rPr>
                <w:sz w:val="22"/>
                <w:szCs w:val="22"/>
              </w:rPr>
            </w:pPr>
            <w:r w:rsidRPr="001D40D9">
              <w:rPr>
                <w:sz w:val="22"/>
                <w:szCs w:val="22"/>
              </w:rPr>
              <w:t>Administrare tratament antibacterian nespecific dacă BAAR negativ</w:t>
            </w:r>
          </w:p>
        </w:tc>
        <w:tc>
          <w:tcPr>
            <w:tcW w:w="567" w:type="dxa"/>
            <w:tcBorders>
              <w:top w:val="single" w:sz="4" w:space="0" w:color="auto"/>
              <w:left w:val="single" w:sz="4" w:space="0" w:color="auto"/>
              <w:bottom w:val="single" w:sz="4" w:space="0" w:color="auto"/>
              <w:right w:val="single" w:sz="4" w:space="0" w:color="auto"/>
            </w:tcBorders>
          </w:tcPr>
          <w:p w14:paraId="4B5F3044"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1DCB748D"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21430284"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22C44BC2" w14:textId="77777777" w:rsidR="008B262F" w:rsidRPr="00E0028A" w:rsidRDefault="008B262F" w:rsidP="008B262F">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5F9B2818" w14:textId="77777777" w:rsidR="008B262F" w:rsidRPr="00E0028A" w:rsidRDefault="008B262F" w:rsidP="008B262F">
            <w:pPr>
              <w:rPr>
                <w:sz w:val="22"/>
                <w:szCs w:val="22"/>
              </w:rPr>
            </w:pPr>
          </w:p>
        </w:tc>
      </w:tr>
      <w:tr w:rsidR="008B262F" w:rsidRPr="00E0028A" w14:paraId="5AED1AA7"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63F932C"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5FFDE376" w14:textId="16AE5119" w:rsidR="008B262F" w:rsidRPr="00E0028A" w:rsidRDefault="008B262F" w:rsidP="008B262F">
            <w:pPr>
              <w:rPr>
                <w:sz w:val="22"/>
                <w:szCs w:val="22"/>
              </w:rPr>
            </w:pPr>
            <w:r w:rsidRPr="001D40D9">
              <w:rPr>
                <w:sz w:val="22"/>
                <w:szCs w:val="22"/>
              </w:rPr>
              <w:t>Evaluare</w:t>
            </w:r>
            <w:r w:rsidR="00470B72">
              <w:rPr>
                <w:sz w:val="22"/>
                <w:szCs w:val="22"/>
              </w:rPr>
              <w:t xml:space="preserve"> clinică și radiologică</w:t>
            </w:r>
            <w:r w:rsidRPr="001D40D9">
              <w:rPr>
                <w:sz w:val="22"/>
                <w:szCs w:val="22"/>
              </w:rPr>
              <w:t xml:space="preserve"> post-tratament antibacterian</w:t>
            </w:r>
          </w:p>
        </w:tc>
        <w:tc>
          <w:tcPr>
            <w:tcW w:w="567" w:type="dxa"/>
            <w:tcBorders>
              <w:top w:val="single" w:sz="4" w:space="0" w:color="auto"/>
              <w:left w:val="single" w:sz="4" w:space="0" w:color="auto"/>
              <w:bottom w:val="single" w:sz="4" w:space="0" w:color="auto"/>
              <w:right w:val="single" w:sz="4" w:space="0" w:color="auto"/>
            </w:tcBorders>
          </w:tcPr>
          <w:p w14:paraId="2A0C15F6"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2CB34E04"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75C4CC83"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19E6AE5C" w14:textId="097350D8" w:rsidR="008B262F" w:rsidRPr="00E0028A" w:rsidRDefault="008B262F" w:rsidP="008B262F">
            <w:pPr>
              <w:rPr>
                <w:sz w:val="22"/>
                <w:szCs w:val="22"/>
              </w:rPr>
            </w:pPr>
            <w:r w:rsidRPr="00E0028A">
              <w:rPr>
                <w:sz w:val="22"/>
                <w:szCs w:val="22"/>
              </w:rPr>
              <w:t>Examinarea fișei medicale, TB</w:t>
            </w:r>
            <w:r w:rsidR="00BD2DD0">
              <w:rPr>
                <w:sz w:val="22"/>
                <w:szCs w:val="22"/>
              </w:rPr>
              <w:t xml:space="preserve"> </w:t>
            </w:r>
            <w:r w:rsidRPr="00E0028A">
              <w:rPr>
                <w:sz w:val="22"/>
                <w:szCs w:val="22"/>
              </w:rPr>
              <w:t>03, SIME TB</w:t>
            </w:r>
          </w:p>
        </w:tc>
        <w:tc>
          <w:tcPr>
            <w:tcW w:w="1843" w:type="dxa"/>
            <w:tcBorders>
              <w:top w:val="single" w:sz="4" w:space="0" w:color="auto"/>
              <w:left w:val="single" w:sz="4" w:space="0" w:color="auto"/>
              <w:bottom w:val="single" w:sz="4" w:space="0" w:color="auto"/>
              <w:right w:val="single" w:sz="4" w:space="0" w:color="auto"/>
            </w:tcBorders>
          </w:tcPr>
          <w:p w14:paraId="41BBC122" w14:textId="77777777" w:rsidR="008B262F" w:rsidRPr="00E0028A" w:rsidRDefault="008B262F" w:rsidP="008B262F">
            <w:pPr>
              <w:rPr>
                <w:sz w:val="22"/>
                <w:szCs w:val="22"/>
              </w:rPr>
            </w:pPr>
          </w:p>
        </w:tc>
      </w:tr>
      <w:tr w:rsidR="008B262F" w:rsidRPr="00E0028A" w14:paraId="49E8F60D"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34DC9C42"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0E634ED8" w14:textId="5D63B667" w:rsidR="008B262F" w:rsidRPr="00E0028A" w:rsidRDefault="008B262F" w:rsidP="008B262F">
            <w:pPr>
              <w:rPr>
                <w:sz w:val="22"/>
                <w:szCs w:val="22"/>
              </w:rPr>
            </w:pPr>
            <w:r w:rsidRPr="00E00207">
              <w:rPr>
                <w:sz w:val="22"/>
                <w:szCs w:val="22"/>
              </w:rPr>
              <w:t>CT pentru diagnostic diferențial (la necesitate)</w:t>
            </w:r>
          </w:p>
        </w:tc>
        <w:tc>
          <w:tcPr>
            <w:tcW w:w="567" w:type="dxa"/>
            <w:tcBorders>
              <w:top w:val="single" w:sz="4" w:space="0" w:color="auto"/>
              <w:left w:val="single" w:sz="4" w:space="0" w:color="auto"/>
              <w:bottom w:val="single" w:sz="4" w:space="0" w:color="auto"/>
              <w:right w:val="single" w:sz="4" w:space="0" w:color="auto"/>
            </w:tcBorders>
          </w:tcPr>
          <w:p w14:paraId="12D47728"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7BEC0654"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28BBCBB0"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4781EC7D" w14:textId="77777777" w:rsidR="008B262F" w:rsidRPr="00E0028A" w:rsidRDefault="008B262F" w:rsidP="008B262F">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5E5A512C" w14:textId="77777777" w:rsidR="008B262F" w:rsidRPr="00E0028A" w:rsidRDefault="008B262F" w:rsidP="008B262F">
            <w:pPr>
              <w:rPr>
                <w:sz w:val="22"/>
                <w:szCs w:val="22"/>
              </w:rPr>
            </w:pPr>
          </w:p>
        </w:tc>
      </w:tr>
      <w:tr w:rsidR="008B262F" w:rsidRPr="00E0028A" w14:paraId="6A5D1452"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9342E3D" w14:textId="77777777" w:rsidR="008B262F" w:rsidRPr="00E0028A" w:rsidRDefault="008B262F" w:rsidP="00C033B9">
            <w:pPr>
              <w:jc w:val="center"/>
              <w:rPr>
                <w:sz w:val="22"/>
                <w:szCs w:val="22"/>
              </w:rPr>
            </w:pPr>
            <w:r w:rsidRPr="00E0028A">
              <w:rPr>
                <w:sz w:val="22"/>
                <w:szCs w:val="22"/>
              </w:rPr>
              <w:t>1.3</w:t>
            </w:r>
          </w:p>
        </w:tc>
        <w:tc>
          <w:tcPr>
            <w:tcW w:w="6379" w:type="dxa"/>
            <w:tcBorders>
              <w:top w:val="single" w:sz="4" w:space="0" w:color="auto"/>
              <w:left w:val="single" w:sz="4" w:space="0" w:color="auto"/>
              <w:bottom w:val="single" w:sz="4" w:space="0" w:color="auto"/>
              <w:right w:val="single" w:sz="4" w:space="0" w:color="auto"/>
            </w:tcBorders>
          </w:tcPr>
          <w:p w14:paraId="31DE81A6" w14:textId="53E29DE4" w:rsidR="008B262F" w:rsidRPr="00E0028A" w:rsidRDefault="008B262F" w:rsidP="008B262F">
            <w:pPr>
              <w:rPr>
                <w:b/>
                <w:sz w:val="22"/>
                <w:szCs w:val="22"/>
              </w:rPr>
            </w:pPr>
            <w:r w:rsidRPr="00E0028A">
              <w:rPr>
                <w:b/>
                <w:sz w:val="22"/>
                <w:szCs w:val="22"/>
              </w:rPr>
              <w:t>Profilaxia specific</w:t>
            </w:r>
            <w:r w:rsidR="00470B72">
              <w:rPr>
                <w:b/>
                <w:sz w:val="22"/>
                <w:szCs w:val="22"/>
              </w:rPr>
              <w:t>ă</w:t>
            </w:r>
            <w:r w:rsidRPr="00E0028A">
              <w:rPr>
                <w:b/>
                <w:sz w:val="22"/>
                <w:szCs w:val="22"/>
              </w:rPr>
              <w:t xml:space="preserve"> </w:t>
            </w:r>
          </w:p>
        </w:tc>
        <w:tc>
          <w:tcPr>
            <w:tcW w:w="567" w:type="dxa"/>
            <w:tcBorders>
              <w:top w:val="single" w:sz="4" w:space="0" w:color="auto"/>
              <w:left w:val="single" w:sz="4" w:space="0" w:color="auto"/>
              <w:bottom w:val="single" w:sz="4" w:space="0" w:color="auto"/>
              <w:right w:val="single" w:sz="4" w:space="0" w:color="auto"/>
            </w:tcBorders>
          </w:tcPr>
          <w:p w14:paraId="40208C94"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3BBDEA59"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7FD43756"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B5BEABC" w14:textId="77777777" w:rsidR="008B262F" w:rsidRPr="00E0028A" w:rsidRDefault="008B262F" w:rsidP="008B262F">
            <w:pPr>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048F7F3" w14:textId="77777777" w:rsidR="008B262F" w:rsidRPr="00E0028A" w:rsidRDefault="008B262F" w:rsidP="008B262F">
            <w:pPr>
              <w:rPr>
                <w:sz w:val="22"/>
                <w:szCs w:val="22"/>
              </w:rPr>
            </w:pPr>
          </w:p>
        </w:tc>
      </w:tr>
      <w:tr w:rsidR="008B262F" w:rsidRPr="00E0028A" w14:paraId="1E8214A0"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DC33615"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4FEBD16" w14:textId="21CF638E" w:rsidR="008B262F" w:rsidRPr="00E0028A" w:rsidRDefault="008B262F" w:rsidP="008B262F">
            <w:pPr>
              <w:rPr>
                <w:b/>
                <w:sz w:val="22"/>
                <w:szCs w:val="22"/>
              </w:rPr>
            </w:pPr>
            <w:r w:rsidRPr="008B262F">
              <w:rPr>
                <w:sz w:val="22"/>
                <w:szCs w:val="22"/>
              </w:rPr>
              <w:t>Excluderea tuberculozei active prin anamneză, examen clinic, investigații radiologice și microbiologice înainte de inițierea tratamentului preventiv</w:t>
            </w:r>
          </w:p>
        </w:tc>
        <w:tc>
          <w:tcPr>
            <w:tcW w:w="567" w:type="dxa"/>
            <w:tcBorders>
              <w:top w:val="single" w:sz="4" w:space="0" w:color="auto"/>
              <w:left w:val="single" w:sz="4" w:space="0" w:color="auto"/>
              <w:bottom w:val="single" w:sz="4" w:space="0" w:color="auto"/>
              <w:right w:val="single" w:sz="4" w:space="0" w:color="auto"/>
            </w:tcBorders>
          </w:tcPr>
          <w:p w14:paraId="6BA8DFC3"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89D35E6"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52298E59"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1F46C559" w14:textId="4FC67914" w:rsidR="008B262F" w:rsidRPr="00E0028A" w:rsidRDefault="008B262F" w:rsidP="008B262F">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790DB913" w14:textId="77777777" w:rsidR="008B262F" w:rsidRPr="00E0028A" w:rsidRDefault="008B262F" w:rsidP="008B262F">
            <w:pPr>
              <w:rPr>
                <w:sz w:val="22"/>
                <w:szCs w:val="22"/>
              </w:rPr>
            </w:pPr>
          </w:p>
        </w:tc>
      </w:tr>
      <w:tr w:rsidR="008B262F" w:rsidRPr="00E0028A" w14:paraId="34EAD42E"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6D08156"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17FEB150" w14:textId="0565ECA7" w:rsidR="008B262F" w:rsidRPr="008B262F" w:rsidRDefault="008B262F" w:rsidP="008B262F">
            <w:pPr>
              <w:rPr>
                <w:sz w:val="22"/>
                <w:szCs w:val="22"/>
              </w:rPr>
            </w:pPr>
            <w:r w:rsidRPr="008B262F">
              <w:rPr>
                <w:sz w:val="22"/>
                <w:szCs w:val="22"/>
              </w:rPr>
              <w:t>Consilierea pacientului și a familiei privind beneficiile și riscurile tratamentului preventiv</w:t>
            </w:r>
          </w:p>
        </w:tc>
        <w:tc>
          <w:tcPr>
            <w:tcW w:w="567" w:type="dxa"/>
            <w:tcBorders>
              <w:top w:val="single" w:sz="4" w:space="0" w:color="auto"/>
              <w:left w:val="single" w:sz="4" w:space="0" w:color="auto"/>
              <w:bottom w:val="single" w:sz="4" w:space="0" w:color="auto"/>
              <w:right w:val="single" w:sz="4" w:space="0" w:color="auto"/>
            </w:tcBorders>
          </w:tcPr>
          <w:p w14:paraId="20E50136"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0C6C4279"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303EC4DF"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313593A" w14:textId="38650282" w:rsidR="008B262F" w:rsidRPr="00E0028A" w:rsidRDefault="008B262F" w:rsidP="008B262F">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48530B71" w14:textId="77777777" w:rsidR="008B262F" w:rsidRPr="00E0028A" w:rsidRDefault="008B262F" w:rsidP="008B262F">
            <w:pPr>
              <w:rPr>
                <w:sz w:val="22"/>
                <w:szCs w:val="22"/>
              </w:rPr>
            </w:pPr>
          </w:p>
        </w:tc>
      </w:tr>
      <w:tr w:rsidR="008B262F" w:rsidRPr="00E0028A" w14:paraId="7A2EF8F7"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FE16EF9"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566B107C" w14:textId="73C456E0" w:rsidR="008B262F" w:rsidRPr="00E0028A" w:rsidRDefault="008B262F" w:rsidP="008B262F">
            <w:pPr>
              <w:rPr>
                <w:sz w:val="22"/>
                <w:szCs w:val="22"/>
              </w:rPr>
            </w:pPr>
            <w:r>
              <w:rPr>
                <w:sz w:val="22"/>
                <w:szCs w:val="22"/>
              </w:rPr>
              <w:t>Prescrierea</w:t>
            </w:r>
            <w:r w:rsidRPr="00E0028A">
              <w:rPr>
                <w:sz w:val="22"/>
                <w:szCs w:val="22"/>
              </w:rPr>
              <w:t xml:space="preserve"> tratament</w:t>
            </w:r>
            <w:r>
              <w:rPr>
                <w:sz w:val="22"/>
                <w:szCs w:val="22"/>
              </w:rPr>
              <w:t>ului</w:t>
            </w:r>
            <w:r w:rsidRPr="00E0028A">
              <w:rPr>
                <w:sz w:val="22"/>
                <w:szCs w:val="22"/>
              </w:rPr>
              <w:t xml:space="preserve"> preventiv</w:t>
            </w:r>
            <w:r>
              <w:rPr>
                <w:sz w:val="22"/>
                <w:szCs w:val="22"/>
              </w:rPr>
              <w:t xml:space="preserve"> </w:t>
            </w:r>
            <w:r w:rsidRPr="00E0028A">
              <w:rPr>
                <w:sz w:val="22"/>
                <w:szCs w:val="22"/>
              </w:rPr>
              <w:t>al tuberculozei</w:t>
            </w:r>
          </w:p>
        </w:tc>
        <w:tc>
          <w:tcPr>
            <w:tcW w:w="567" w:type="dxa"/>
            <w:tcBorders>
              <w:top w:val="single" w:sz="4" w:space="0" w:color="auto"/>
              <w:left w:val="single" w:sz="4" w:space="0" w:color="auto"/>
              <w:bottom w:val="single" w:sz="4" w:space="0" w:color="auto"/>
              <w:right w:val="single" w:sz="4" w:space="0" w:color="auto"/>
            </w:tcBorders>
          </w:tcPr>
          <w:p w14:paraId="64645091"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7773BD9D"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2E3E224D"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20B6BDF7" w14:textId="4B4451AE" w:rsidR="008B262F" w:rsidRPr="00E0028A" w:rsidRDefault="008B262F" w:rsidP="008B262F">
            <w:pPr>
              <w:rPr>
                <w:sz w:val="22"/>
                <w:szCs w:val="22"/>
              </w:rPr>
            </w:pPr>
            <w:r w:rsidRPr="00E0028A">
              <w:rPr>
                <w:sz w:val="22"/>
                <w:szCs w:val="22"/>
              </w:rPr>
              <w:t>Examinarea fișei de tratament, TB</w:t>
            </w:r>
            <w:r w:rsidR="00BA378D">
              <w:rPr>
                <w:sz w:val="22"/>
                <w:szCs w:val="22"/>
              </w:rPr>
              <w:t xml:space="preserve"> </w:t>
            </w:r>
            <w:r w:rsidRPr="00E0028A">
              <w:rPr>
                <w:sz w:val="22"/>
                <w:szCs w:val="22"/>
              </w:rPr>
              <w:t>01</w:t>
            </w:r>
          </w:p>
        </w:tc>
        <w:tc>
          <w:tcPr>
            <w:tcW w:w="1843" w:type="dxa"/>
            <w:tcBorders>
              <w:top w:val="single" w:sz="4" w:space="0" w:color="auto"/>
              <w:left w:val="single" w:sz="4" w:space="0" w:color="auto"/>
              <w:bottom w:val="single" w:sz="4" w:space="0" w:color="auto"/>
              <w:right w:val="single" w:sz="4" w:space="0" w:color="auto"/>
            </w:tcBorders>
          </w:tcPr>
          <w:p w14:paraId="1DA265FA" w14:textId="77777777" w:rsidR="008B262F" w:rsidRPr="00E0028A" w:rsidRDefault="008B262F" w:rsidP="008B262F">
            <w:pPr>
              <w:rPr>
                <w:sz w:val="22"/>
                <w:szCs w:val="22"/>
              </w:rPr>
            </w:pPr>
          </w:p>
        </w:tc>
      </w:tr>
      <w:tr w:rsidR="008B262F" w:rsidRPr="00E0028A" w14:paraId="374106F1"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1146F4B8"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6A26FFE6" w14:textId="3FC7C58A" w:rsidR="008B262F" w:rsidRDefault="008B262F" w:rsidP="008B262F">
            <w:pPr>
              <w:rPr>
                <w:sz w:val="22"/>
                <w:szCs w:val="22"/>
              </w:rPr>
            </w:pPr>
            <w:r w:rsidRPr="008B262F">
              <w:rPr>
                <w:sz w:val="22"/>
                <w:szCs w:val="22"/>
              </w:rPr>
              <w:t>Asigurarea aderenței la tratament prin monitorizare regulată și suport pentru pacient</w:t>
            </w:r>
          </w:p>
        </w:tc>
        <w:tc>
          <w:tcPr>
            <w:tcW w:w="567" w:type="dxa"/>
            <w:tcBorders>
              <w:top w:val="single" w:sz="4" w:space="0" w:color="auto"/>
              <w:left w:val="single" w:sz="4" w:space="0" w:color="auto"/>
              <w:bottom w:val="single" w:sz="4" w:space="0" w:color="auto"/>
              <w:right w:val="single" w:sz="4" w:space="0" w:color="auto"/>
            </w:tcBorders>
          </w:tcPr>
          <w:p w14:paraId="7533F836"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65C631C4"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7F7019AB"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A95C3CA" w14:textId="3556080F" w:rsidR="008B262F" w:rsidRPr="00E0028A" w:rsidRDefault="008B262F" w:rsidP="008B262F">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2E84C9DE" w14:textId="77777777" w:rsidR="008B262F" w:rsidRPr="00E0028A" w:rsidRDefault="008B262F" w:rsidP="008B262F">
            <w:pPr>
              <w:rPr>
                <w:sz w:val="22"/>
                <w:szCs w:val="22"/>
              </w:rPr>
            </w:pPr>
          </w:p>
        </w:tc>
      </w:tr>
      <w:tr w:rsidR="008B262F" w:rsidRPr="00E0028A" w14:paraId="0A869C40"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7793EF31"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014C1C65" w14:textId="37D2EC46" w:rsidR="008B262F" w:rsidRDefault="008B262F" w:rsidP="008B262F">
            <w:pPr>
              <w:rPr>
                <w:sz w:val="22"/>
                <w:szCs w:val="22"/>
              </w:rPr>
            </w:pPr>
            <w:r w:rsidRPr="008B262F">
              <w:rPr>
                <w:sz w:val="22"/>
                <w:szCs w:val="22"/>
              </w:rPr>
              <w:t>Monitorizarea reacțiilor adverse și ajustarea conduitei terapeutice la necesitate</w:t>
            </w:r>
          </w:p>
        </w:tc>
        <w:tc>
          <w:tcPr>
            <w:tcW w:w="567" w:type="dxa"/>
            <w:tcBorders>
              <w:top w:val="single" w:sz="4" w:space="0" w:color="auto"/>
              <w:left w:val="single" w:sz="4" w:space="0" w:color="auto"/>
              <w:bottom w:val="single" w:sz="4" w:space="0" w:color="auto"/>
              <w:right w:val="single" w:sz="4" w:space="0" w:color="auto"/>
            </w:tcBorders>
          </w:tcPr>
          <w:p w14:paraId="5FEA1041"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317E64FB"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58F4CE8B"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42A490C6" w14:textId="5D445248" w:rsidR="008B262F" w:rsidRPr="00E0028A" w:rsidRDefault="008B262F" w:rsidP="008B262F">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3E52D372" w14:textId="77777777" w:rsidR="008B262F" w:rsidRPr="00E0028A" w:rsidRDefault="008B262F" w:rsidP="008B262F">
            <w:pPr>
              <w:rPr>
                <w:sz w:val="22"/>
                <w:szCs w:val="22"/>
              </w:rPr>
            </w:pPr>
          </w:p>
        </w:tc>
      </w:tr>
      <w:tr w:rsidR="008B262F" w:rsidRPr="00E0028A" w14:paraId="1FB76EC7"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77121111" w14:textId="00E8BF6E" w:rsidR="008B262F" w:rsidRPr="00E0028A" w:rsidRDefault="008B262F" w:rsidP="00C033B9">
            <w:pPr>
              <w:jc w:val="center"/>
              <w:rPr>
                <w:sz w:val="22"/>
                <w:szCs w:val="22"/>
              </w:rPr>
            </w:pPr>
            <w:r w:rsidRPr="00E0028A">
              <w:rPr>
                <w:sz w:val="22"/>
                <w:szCs w:val="22"/>
              </w:rPr>
              <w:t>1.4</w:t>
            </w:r>
          </w:p>
        </w:tc>
        <w:tc>
          <w:tcPr>
            <w:tcW w:w="6379" w:type="dxa"/>
            <w:tcBorders>
              <w:top w:val="single" w:sz="4" w:space="0" w:color="auto"/>
              <w:left w:val="single" w:sz="4" w:space="0" w:color="auto"/>
              <w:bottom w:val="single" w:sz="4" w:space="0" w:color="auto"/>
              <w:right w:val="single" w:sz="4" w:space="0" w:color="auto"/>
            </w:tcBorders>
          </w:tcPr>
          <w:p w14:paraId="0B25A467" w14:textId="77777777" w:rsidR="008B262F" w:rsidRPr="00E0028A" w:rsidRDefault="008B262F" w:rsidP="008B262F">
            <w:pPr>
              <w:rPr>
                <w:b/>
                <w:sz w:val="22"/>
                <w:szCs w:val="22"/>
              </w:rPr>
            </w:pPr>
            <w:r w:rsidRPr="00E0028A">
              <w:rPr>
                <w:b/>
                <w:sz w:val="22"/>
                <w:szCs w:val="22"/>
              </w:rPr>
              <w:t>Profilaxia nespecifică</w:t>
            </w:r>
          </w:p>
        </w:tc>
        <w:tc>
          <w:tcPr>
            <w:tcW w:w="1843" w:type="dxa"/>
            <w:gridSpan w:val="3"/>
            <w:tcBorders>
              <w:top w:val="single" w:sz="4" w:space="0" w:color="auto"/>
              <w:left w:val="single" w:sz="4" w:space="0" w:color="auto"/>
              <w:bottom w:val="single" w:sz="4" w:space="0" w:color="auto"/>
              <w:right w:val="single" w:sz="4" w:space="0" w:color="auto"/>
            </w:tcBorders>
          </w:tcPr>
          <w:p w14:paraId="3E20B432"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7ADC586" w14:textId="77777777" w:rsidR="008B262F" w:rsidRPr="00E0028A" w:rsidRDefault="008B262F" w:rsidP="008B262F">
            <w:pPr>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307F539D" w14:textId="77777777" w:rsidR="008B262F" w:rsidRPr="00E0028A" w:rsidRDefault="008B262F" w:rsidP="008B262F">
            <w:pPr>
              <w:rPr>
                <w:sz w:val="22"/>
                <w:szCs w:val="22"/>
              </w:rPr>
            </w:pPr>
          </w:p>
        </w:tc>
      </w:tr>
      <w:tr w:rsidR="008B262F" w:rsidRPr="00E0028A" w14:paraId="367141C5"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B21795F" w14:textId="77777777" w:rsidR="008B262F" w:rsidRPr="00E0028A" w:rsidRDefault="008B262F"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2E3A0A61" w14:textId="317A5550" w:rsidR="008B262F" w:rsidRPr="00E0028A" w:rsidRDefault="008B262F" w:rsidP="008B262F">
            <w:pPr>
              <w:rPr>
                <w:sz w:val="22"/>
                <w:szCs w:val="22"/>
              </w:rPr>
            </w:pPr>
            <w:r w:rsidRPr="00E0028A">
              <w:rPr>
                <w:sz w:val="22"/>
                <w:szCs w:val="22"/>
              </w:rPr>
              <w:t>S-a efectuat școlarizarea  pacientului privitor la masurile de control a infecției?</w:t>
            </w:r>
          </w:p>
        </w:tc>
        <w:tc>
          <w:tcPr>
            <w:tcW w:w="567" w:type="dxa"/>
            <w:tcBorders>
              <w:top w:val="single" w:sz="4" w:space="0" w:color="auto"/>
              <w:left w:val="single" w:sz="4" w:space="0" w:color="auto"/>
              <w:bottom w:val="single" w:sz="4" w:space="0" w:color="auto"/>
              <w:right w:val="single" w:sz="4" w:space="0" w:color="auto"/>
            </w:tcBorders>
          </w:tcPr>
          <w:p w14:paraId="03ACEF0D" w14:textId="77777777" w:rsidR="008B262F" w:rsidRPr="00E0028A" w:rsidRDefault="008B262F" w:rsidP="008B262F">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1C5B87F6" w14:textId="77777777" w:rsidR="008B262F" w:rsidRPr="00E0028A" w:rsidRDefault="008B262F" w:rsidP="008B262F">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7E7BB1B8" w14:textId="77777777" w:rsidR="008B262F" w:rsidRPr="00E0028A" w:rsidRDefault="008B262F" w:rsidP="008B262F">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A5DD960" w14:textId="77777777" w:rsidR="008B262F" w:rsidRPr="00E0028A" w:rsidRDefault="008B262F" w:rsidP="008B262F">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2D6929B1" w14:textId="77777777" w:rsidR="008B262F" w:rsidRPr="00E0028A" w:rsidRDefault="008B262F" w:rsidP="008B262F">
            <w:pPr>
              <w:rPr>
                <w:sz w:val="22"/>
                <w:szCs w:val="22"/>
              </w:rPr>
            </w:pPr>
          </w:p>
        </w:tc>
      </w:tr>
      <w:tr w:rsidR="008B262F" w:rsidRPr="00E0028A" w14:paraId="433482CA" w14:textId="77777777" w:rsidTr="00C033B9">
        <w:trPr>
          <w:cantSplit/>
        </w:trPr>
        <w:tc>
          <w:tcPr>
            <w:tcW w:w="5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CA99C2D" w14:textId="77777777" w:rsidR="008B262F" w:rsidRPr="00E0028A" w:rsidRDefault="008B262F" w:rsidP="00C033B9">
            <w:pPr>
              <w:jc w:val="center"/>
              <w:rPr>
                <w:b/>
                <w:sz w:val="22"/>
                <w:szCs w:val="22"/>
              </w:rPr>
            </w:pPr>
            <w:r w:rsidRPr="00E0028A">
              <w:rPr>
                <w:b/>
                <w:sz w:val="22"/>
                <w:szCs w:val="22"/>
              </w:rPr>
              <w:t>2.</w:t>
            </w:r>
          </w:p>
        </w:tc>
        <w:tc>
          <w:tcPr>
            <w:tcW w:w="63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1D9617D" w14:textId="77777777" w:rsidR="008B262F" w:rsidRPr="00E0028A" w:rsidRDefault="008B262F" w:rsidP="008B262F">
            <w:pPr>
              <w:rPr>
                <w:b/>
                <w:sz w:val="22"/>
                <w:szCs w:val="22"/>
              </w:rPr>
            </w:pPr>
            <w:r w:rsidRPr="00E0028A">
              <w:rPr>
                <w:b/>
                <w:sz w:val="22"/>
                <w:szCs w:val="22"/>
              </w:rPr>
              <w:t>Diagnostic</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B7DA4B1" w14:textId="77777777" w:rsidR="008B262F" w:rsidRPr="00E0028A" w:rsidRDefault="008B262F" w:rsidP="008B262F">
            <w:pPr>
              <w:jc w:val="center"/>
              <w:rPr>
                <w:b/>
                <w:sz w:val="22"/>
                <w:szCs w:val="22"/>
              </w:rPr>
            </w:pPr>
            <w:r w:rsidRPr="00E0028A">
              <w:rPr>
                <w:b/>
                <w:sz w:val="22"/>
                <w:szCs w:val="22"/>
              </w:rPr>
              <w:t xml:space="preserve">Da </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24018C" w14:textId="77777777" w:rsidR="008B262F" w:rsidRPr="00E0028A" w:rsidRDefault="008B262F" w:rsidP="008B262F">
            <w:pPr>
              <w:jc w:val="center"/>
              <w:rPr>
                <w:b/>
                <w:sz w:val="22"/>
                <w:szCs w:val="22"/>
              </w:rPr>
            </w:pPr>
            <w:r w:rsidRPr="00E0028A">
              <w:rPr>
                <w:b/>
                <w:sz w:val="22"/>
                <w:szCs w:val="22"/>
              </w:rPr>
              <w:t xml:space="preserve">Nu </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65C639A" w14:textId="77777777" w:rsidR="008B262F" w:rsidRPr="00E0028A" w:rsidRDefault="008B262F" w:rsidP="008B262F">
            <w:pPr>
              <w:jc w:val="center"/>
              <w:rPr>
                <w:b/>
                <w:sz w:val="22"/>
                <w:szCs w:val="22"/>
              </w:rPr>
            </w:pPr>
            <w:r w:rsidRPr="00E0028A">
              <w:rPr>
                <w:b/>
                <w:sz w:val="22"/>
                <w:szCs w:val="22"/>
              </w:rPr>
              <w:t>N/A</w:t>
            </w:r>
          </w:p>
        </w:tc>
        <w:tc>
          <w:tcPr>
            <w:tcW w:w="43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65DBA4" w14:textId="77777777" w:rsidR="008B262F" w:rsidRPr="00E0028A" w:rsidRDefault="008B262F" w:rsidP="008B262F">
            <w:pPr>
              <w:jc w:val="center"/>
              <w:rPr>
                <w:b/>
                <w:sz w:val="22"/>
                <w:szCs w:val="22"/>
              </w:rPr>
            </w:pPr>
            <w:r w:rsidRPr="00E0028A">
              <w:rPr>
                <w:b/>
                <w:sz w:val="22"/>
                <w:szCs w:val="22"/>
              </w:rPr>
              <w:t>Modul de verificare</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261D08" w14:textId="61865037" w:rsidR="008B262F" w:rsidRPr="00E0028A" w:rsidRDefault="008B262F" w:rsidP="00BD2DD0">
            <w:pPr>
              <w:jc w:val="center"/>
              <w:rPr>
                <w:b/>
                <w:sz w:val="22"/>
                <w:szCs w:val="22"/>
              </w:rPr>
            </w:pPr>
            <w:r w:rsidRPr="00E0028A">
              <w:rPr>
                <w:b/>
                <w:sz w:val="22"/>
                <w:szCs w:val="22"/>
              </w:rPr>
              <w:t>Comentari</w:t>
            </w:r>
            <w:r w:rsidR="00BD2DD0">
              <w:rPr>
                <w:b/>
                <w:sz w:val="22"/>
                <w:szCs w:val="22"/>
              </w:rPr>
              <w:t>i</w:t>
            </w:r>
          </w:p>
        </w:tc>
      </w:tr>
      <w:tr w:rsidR="00770C2B" w:rsidRPr="00E0028A" w14:paraId="61A8B49C"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782A00D4" w14:textId="77777777" w:rsidR="00770C2B" w:rsidRPr="00E0028A" w:rsidRDefault="00770C2B" w:rsidP="00C033B9">
            <w:pPr>
              <w:jc w:val="center"/>
              <w:rPr>
                <w:b/>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E6EB003" w14:textId="6B0B9B2C" w:rsidR="00770C2B" w:rsidRPr="00E0028A" w:rsidRDefault="00770C2B" w:rsidP="00770C2B">
            <w:pPr>
              <w:rPr>
                <w:b/>
                <w:sz w:val="22"/>
                <w:szCs w:val="22"/>
              </w:rPr>
            </w:pPr>
            <w:r w:rsidRPr="008B262F">
              <w:rPr>
                <w:sz w:val="22"/>
                <w:szCs w:val="22"/>
              </w:rPr>
              <w:t>Documentarea și raportarea cazu</w:t>
            </w:r>
            <w:r>
              <w:rPr>
                <w:sz w:val="22"/>
                <w:szCs w:val="22"/>
              </w:rPr>
              <w:t>lui</w:t>
            </w:r>
            <w:r w:rsidRPr="008B262F">
              <w:rPr>
                <w:sz w:val="22"/>
                <w:szCs w:val="22"/>
              </w:rPr>
              <w:t xml:space="preserve"> în registrele naționale TB</w:t>
            </w:r>
          </w:p>
        </w:tc>
        <w:tc>
          <w:tcPr>
            <w:tcW w:w="567" w:type="dxa"/>
            <w:tcBorders>
              <w:top w:val="single" w:sz="4" w:space="0" w:color="auto"/>
              <w:left w:val="single" w:sz="4" w:space="0" w:color="auto"/>
              <w:bottom w:val="single" w:sz="4" w:space="0" w:color="auto"/>
              <w:right w:val="single" w:sz="4" w:space="0" w:color="auto"/>
            </w:tcBorders>
          </w:tcPr>
          <w:p w14:paraId="776359FF" w14:textId="77777777" w:rsidR="00770C2B" w:rsidRPr="00E0028A" w:rsidRDefault="00770C2B" w:rsidP="00770C2B">
            <w:pPr>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39809608" w14:textId="77777777" w:rsidR="00770C2B" w:rsidRPr="00E0028A" w:rsidRDefault="00770C2B" w:rsidP="00770C2B">
            <w:pPr>
              <w:jc w:val="cente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15087744" w14:textId="77777777" w:rsidR="00770C2B" w:rsidRPr="00E0028A" w:rsidRDefault="00770C2B" w:rsidP="00770C2B">
            <w:pPr>
              <w:jc w:val="cente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0D434B0" w14:textId="321BF8FC" w:rsidR="00770C2B" w:rsidRPr="00E0028A" w:rsidRDefault="00770C2B" w:rsidP="00770C2B">
            <w:pPr>
              <w:jc w:val="center"/>
              <w:rPr>
                <w:b/>
                <w:sz w:val="22"/>
                <w:szCs w:val="22"/>
              </w:rPr>
            </w:pPr>
            <w:r w:rsidRPr="00E0028A">
              <w:rPr>
                <w:sz w:val="22"/>
                <w:szCs w:val="22"/>
              </w:rPr>
              <w:t>SIME TB</w:t>
            </w:r>
          </w:p>
        </w:tc>
        <w:tc>
          <w:tcPr>
            <w:tcW w:w="1843" w:type="dxa"/>
            <w:tcBorders>
              <w:top w:val="single" w:sz="4" w:space="0" w:color="auto"/>
              <w:left w:val="single" w:sz="4" w:space="0" w:color="auto"/>
              <w:bottom w:val="single" w:sz="4" w:space="0" w:color="auto"/>
              <w:right w:val="single" w:sz="4" w:space="0" w:color="auto"/>
            </w:tcBorders>
          </w:tcPr>
          <w:p w14:paraId="67F5F444" w14:textId="77777777" w:rsidR="00770C2B" w:rsidRPr="00E0028A" w:rsidRDefault="00770C2B" w:rsidP="00770C2B">
            <w:pPr>
              <w:jc w:val="center"/>
              <w:rPr>
                <w:b/>
                <w:sz w:val="22"/>
                <w:szCs w:val="22"/>
              </w:rPr>
            </w:pPr>
          </w:p>
        </w:tc>
      </w:tr>
      <w:tr w:rsidR="00770C2B" w:rsidRPr="00E0028A" w14:paraId="2D0DFEB2"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08A52C7" w14:textId="77777777" w:rsidR="00770C2B" w:rsidRPr="00E0028A" w:rsidRDefault="00770C2B" w:rsidP="00C033B9">
            <w:pPr>
              <w:jc w:val="center"/>
              <w:rPr>
                <w:sz w:val="22"/>
                <w:szCs w:val="22"/>
              </w:rPr>
            </w:pPr>
            <w:r w:rsidRPr="00E0028A">
              <w:rPr>
                <w:sz w:val="22"/>
                <w:szCs w:val="22"/>
              </w:rPr>
              <w:t>2.1</w:t>
            </w:r>
          </w:p>
        </w:tc>
        <w:tc>
          <w:tcPr>
            <w:tcW w:w="6379" w:type="dxa"/>
            <w:tcBorders>
              <w:top w:val="single" w:sz="4" w:space="0" w:color="auto"/>
              <w:left w:val="single" w:sz="4" w:space="0" w:color="auto"/>
              <w:bottom w:val="single" w:sz="4" w:space="0" w:color="auto"/>
              <w:right w:val="single" w:sz="4" w:space="0" w:color="auto"/>
            </w:tcBorders>
          </w:tcPr>
          <w:p w14:paraId="65967C80" w14:textId="77777777" w:rsidR="00770C2B" w:rsidRPr="00E0028A" w:rsidRDefault="00770C2B" w:rsidP="00770C2B">
            <w:pPr>
              <w:rPr>
                <w:b/>
                <w:sz w:val="22"/>
                <w:szCs w:val="22"/>
              </w:rPr>
            </w:pPr>
            <w:r w:rsidRPr="00E0028A">
              <w:rPr>
                <w:b/>
                <w:sz w:val="22"/>
                <w:szCs w:val="22"/>
              </w:rPr>
              <w:t xml:space="preserve">Microbiologic conform algoritmului </w:t>
            </w:r>
          </w:p>
        </w:tc>
        <w:tc>
          <w:tcPr>
            <w:tcW w:w="567" w:type="dxa"/>
            <w:tcBorders>
              <w:top w:val="single" w:sz="4" w:space="0" w:color="auto"/>
              <w:left w:val="single" w:sz="4" w:space="0" w:color="auto"/>
              <w:bottom w:val="single" w:sz="4" w:space="0" w:color="auto"/>
              <w:right w:val="single" w:sz="4" w:space="0" w:color="auto"/>
            </w:tcBorders>
          </w:tcPr>
          <w:p w14:paraId="59331D08"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18ED9047"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6CC4BB7F"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5259F0D2" w14:textId="77777777" w:rsidR="00770C2B" w:rsidRPr="00E0028A" w:rsidRDefault="00770C2B" w:rsidP="00770C2B">
            <w:pPr>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F788187" w14:textId="77777777" w:rsidR="00770C2B" w:rsidRPr="00E0028A" w:rsidRDefault="00770C2B" w:rsidP="00770C2B">
            <w:pPr>
              <w:rPr>
                <w:sz w:val="22"/>
                <w:szCs w:val="22"/>
              </w:rPr>
            </w:pPr>
          </w:p>
        </w:tc>
      </w:tr>
      <w:tr w:rsidR="00770C2B" w:rsidRPr="00E0028A" w14:paraId="438612FC"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CF0C6AA"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0C020CA0" w14:textId="77777777" w:rsidR="00770C2B" w:rsidRPr="00E0028A" w:rsidRDefault="00770C2B" w:rsidP="00770C2B">
            <w:pPr>
              <w:rPr>
                <w:sz w:val="22"/>
                <w:szCs w:val="22"/>
              </w:rPr>
            </w:pPr>
            <w:r w:rsidRPr="00E0028A">
              <w:rPr>
                <w:sz w:val="22"/>
                <w:szCs w:val="22"/>
              </w:rPr>
              <w:t xml:space="preserve">S-au colectat doua probe la BAAR, inclusiv una matinala? </w:t>
            </w:r>
          </w:p>
        </w:tc>
        <w:tc>
          <w:tcPr>
            <w:tcW w:w="567" w:type="dxa"/>
            <w:tcBorders>
              <w:top w:val="single" w:sz="4" w:space="0" w:color="auto"/>
              <w:left w:val="single" w:sz="4" w:space="0" w:color="auto"/>
              <w:bottom w:val="single" w:sz="4" w:space="0" w:color="auto"/>
              <w:right w:val="single" w:sz="4" w:space="0" w:color="auto"/>
            </w:tcBorders>
          </w:tcPr>
          <w:p w14:paraId="45AB17B0"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FB8924E"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76D18C3B"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5FFDA1BA" w14:textId="6364BA11" w:rsidR="00770C2B" w:rsidRPr="00E0028A" w:rsidRDefault="00770C2B" w:rsidP="00770C2B">
            <w:pPr>
              <w:rPr>
                <w:sz w:val="22"/>
                <w:szCs w:val="22"/>
              </w:rPr>
            </w:pPr>
            <w:r w:rsidRPr="00E0028A">
              <w:rPr>
                <w:sz w:val="22"/>
                <w:szCs w:val="22"/>
              </w:rPr>
              <w:t>Examinarea TB</w:t>
            </w:r>
            <w:r w:rsidR="00BD2DD0">
              <w:rPr>
                <w:sz w:val="22"/>
                <w:szCs w:val="22"/>
              </w:rPr>
              <w:t xml:space="preserve"> </w:t>
            </w:r>
            <w:r w:rsidRPr="00E0028A">
              <w:rPr>
                <w:sz w:val="22"/>
                <w:szCs w:val="22"/>
              </w:rPr>
              <w:t>05, TB</w:t>
            </w:r>
            <w:r w:rsidR="00BD2DD0">
              <w:rPr>
                <w:sz w:val="22"/>
                <w:szCs w:val="22"/>
              </w:rPr>
              <w:t xml:space="preserve"> </w:t>
            </w:r>
            <w:r w:rsidRPr="00E0028A">
              <w:rPr>
                <w:sz w:val="22"/>
                <w:szCs w:val="22"/>
              </w:rPr>
              <w:t>03, TB</w:t>
            </w:r>
            <w:r w:rsidR="00BD2DD0">
              <w:rPr>
                <w:sz w:val="22"/>
                <w:szCs w:val="22"/>
              </w:rPr>
              <w:t xml:space="preserve"> </w:t>
            </w:r>
            <w:r w:rsidRPr="00E0028A">
              <w:rPr>
                <w:sz w:val="22"/>
                <w:szCs w:val="22"/>
              </w:rPr>
              <w:t xml:space="preserve">04, SIME TB </w:t>
            </w:r>
          </w:p>
        </w:tc>
        <w:tc>
          <w:tcPr>
            <w:tcW w:w="1843" w:type="dxa"/>
            <w:tcBorders>
              <w:top w:val="single" w:sz="4" w:space="0" w:color="auto"/>
              <w:left w:val="single" w:sz="4" w:space="0" w:color="auto"/>
              <w:bottom w:val="single" w:sz="4" w:space="0" w:color="auto"/>
              <w:right w:val="single" w:sz="4" w:space="0" w:color="auto"/>
            </w:tcBorders>
          </w:tcPr>
          <w:p w14:paraId="203244CC" w14:textId="77777777" w:rsidR="00770C2B" w:rsidRPr="00E0028A" w:rsidRDefault="00770C2B" w:rsidP="00770C2B">
            <w:pPr>
              <w:rPr>
                <w:sz w:val="22"/>
                <w:szCs w:val="22"/>
              </w:rPr>
            </w:pPr>
          </w:p>
        </w:tc>
      </w:tr>
      <w:tr w:rsidR="00770C2B" w:rsidRPr="00E0028A" w14:paraId="1A412AB0"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9933554"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6F717A94" w14:textId="06D0585F" w:rsidR="00770C2B" w:rsidRPr="00E0028A" w:rsidRDefault="00770C2B" w:rsidP="00770C2B">
            <w:pPr>
              <w:rPr>
                <w:sz w:val="22"/>
                <w:szCs w:val="22"/>
              </w:rPr>
            </w:pPr>
            <w:r w:rsidRPr="00E0028A">
              <w:rPr>
                <w:sz w:val="22"/>
                <w:szCs w:val="22"/>
              </w:rPr>
              <w:t xml:space="preserve">S-a investigat prin </w:t>
            </w:r>
            <w:proofErr w:type="spellStart"/>
            <w:r w:rsidRPr="00E0028A">
              <w:rPr>
                <w:sz w:val="22"/>
                <w:szCs w:val="22"/>
              </w:rPr>
              <w:t>Xpert</w:t>
            </w:r>
            <w:proofErr w:type="spellEnd"/>
            <w:r w:rsidRPr="00E0028A">
              <w:rPr>
                <w:sz w:val="22"/>
                <w:szCs w:val="22"/>
              </w:rPr>
              <w:t xml:space="preserve"> MTB/RIF Ultra?</w:t>
            </w:r>
          </w:p>
        </w:tc>
        <w:tc>
          <w:tcPr>
            <w:tcW w:w="567" w:type="dxa"/>
            <w:tcBorders>
              <w:top w:val="single" w:sz="4" w:space="0" w:color="auto"/>
              <w:left w:val="single" w:sz="4" w:space="0" w:color="auto"/>
              <w:bottom w:val="single" w:sz="4" w:space="0" w:color="auto"/>
              <w:right w:val="single" w:sz="4" w:space="0" w:color="auto"/>
            </w:tcBorders>
          </w:tcPr>
          <w:p w14:paraId="6F788044"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7CDD9E52"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5D0FA619"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C640617" w14:textId="2A4311CB" w:rsidR="00770C2B" w:rsidRPr="00E0028A" w:rsidRDefault="00770C2B" w:rsidP="00770C2B">
            <w:pPr>
              <w:rPr>
                <w:sz w:val="22"/>
                <w:szCs w:val="22"/>
              </w:rPr>
            </w:pPr>
            <w:r w:rsidRPr="00E0028A">
              <w:rPr>
                <w:sz w:val="22"/>
                <w:szCs w:val="22"/>
              </w:rPr>
              <w:t>Examinarea TB</w:t>
            </w:r>
            <w:r w:rsidR="00BD2DD0">
              <w:rPr>
                <w:sz w:val="22"/>
                <w:szCs w:val="22"/>
              </w:rPr>
              <w:t xml:space="preserve"> </w:t>
            </w:r>
            <w:r w:rsidRPr="00E0028A">
              <w:rPr>
                <w:sz w:val="22"/>
                <w:szCs w:val="22"/>
              </w:rPr>
              <w:t>05, TB</w:t>
            </w:r>
            <w:r w:rsidR="00BD2DD0">
              <w:rPr>
                <w:sz w:val="22"/>
                <w:szCs w:val="22"/>
              </w:rPr>
              <w:t xml:space="preserve"> </w:t>
            </w:r>
            <w:r w:rsidRPr="00E0028A">
              <w:rPr>
                <w:sz w:val="22"/>
                <w:szCs w:val="22"/>
              </w:rPr>
              <w:t>03, TB</w:t>
            </w:r>
            <w:r w:rsidR="00BD2DD0">
              <w:rPr>
                <w:sz w:val="22"/>
                <w:szCs w:val="22"/>
              </w:rPr>
              <w:t xml:space="preserve"> </w:t>
            </w:r>
            <w:r w:rsidRPr="00E0028A">
              <w:rPr>
                <w:sz w:val="22"/>
                <w:szCs w:val="22"/>
              </w:rPr>
              <w:t>04, SIME TB</w:t>
            </w:r>
          </w:p>
        </w:tc>
        <w:tc>
          <w:tcPr>
            <w:tcW w:w="1843" w:type="dxa"/>
            <w:tcBorders>
              <w:top w:val="single" w:sz="4" w:space="0" w:color="auto"/>
              <w:left w:val="single" w:sz="4" w:space="0" w:color="auto"/>
              <w:bottom w:val="single" w:sz="4" w:space="0" w:color="auto"/>
              <w:right w:val="single" w:sz="4" w:space="0" w:color="auto"/>
            </w:tcBorders>
          </w:tcPr>
          <w:p w14:paraId="644A879B" w14:textId="77777777" w:rsidR="00770C2B" w:rsidRPr="00E0028A" w:rsidRDefault="00770C2B" w:rsidP="00770C2B">
            <w:pPr>
              <w:rPr>
                <w:sz w:val="22"/>
                <w:szCs w:val="22"/>
              </w:rPr>
            </w:pPr>
          </w:p>
        </w:tc>
      </w:tr>
      <w:tr w:rsidR="00770C2B" w:rsidRPr="00E0028A" w14:paraId="795FA82F"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10F728F"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58AAC2DF" w14:textId="77777777" w:rsidR="00770C2B" w:rsidRPr="00E0028A" w:rsidRDefault="00770C2B" w:rsidP="00770C2B">
            <w:pPr>
              <w:rPr>
                <w:sz w:val="22"/>
                <w:szCs w:val="22"/>
              </w:rPr>
            </w:pPr>
            <w:r w:rsidRPr="00E0028A">
              <w:rPr>
                <w:sz w:val="22"/>
                <w:szCs w:val="22"/>
              </w:rPr>
              <w:t>S-a investigat prin BACTEC cu TSM?</w:t>
            </w:r>
          </w:p>
        </w:tc>
        <w:tc>
          <w:tcPr>
            <w:tcW w:w="567" w:type="dxa"/>
            <w:tcBorders>
              <w:top w:val="single" w:sz="4" w:space="0" w:color="auto"/>
              <w:left w:val="single" w:sz="4" w:space="0" w:color="auto"/>
              <w:bottom w:val="single" w:sz="4" w:space="0" w:color="auto"/>
              <w:right w:val="single" w:sz="4" w:space="0" w:color="auto"/>
            </w:tcBorders>
          </w:tcPr>
          <w:p w14:paraId="2A02C692"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788958C"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5DDDF2C6"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26B78ABF" w14:textId="6A0E56A2" w:rsidR="00770C2B" w:rsidRPr="00E0028A" w:rsidRDefault="00770C2B" w:rsidP="00770C2B">
            <w:pPr>
              <w:rPr>
                <w:sz w:val="22"/>
                <w:szCs w:val="22"/>
              </w:rPr>
            </w:pPr>
            <w:r w:rsidRPr="00E0028A">
              <w:rPr>
                <w:sz w:val="22"/>
                <w:szCs w:val="22"/>
              </w:rPr>
              <w:t>Examinarea TB</w:t>
            </w:r>
            <w:r w:rsidR="00BD2DD0">
              <w:rPr>
                <w:sz w:val="22"/>
                <w:szCs w:val="22"/>
              </w:rPr>
              <w:t xml:space="preserve"> </w:t>
            </w:r>
            <w:r w:rsidRPr="00E0028A">
              <w:rPr>
                <w:sz w:val="22"/>
                <w:szCs w:val="22"/>
              </w:rPr>
              <w:t>06 TB</w:t>
            </w:r>
            <w:r w:rsidR="00BD2DD0">
              <w:rPr>
                <w:sz w:val="22"/>
                <w:szCs w:val="22"/>
              </w:rPr>
              <w:t xml:space="preserve"> </w:t>
            </w:r>
            <w:r w:rsidRPr="00E0028A">
              <w:rPr>
                <w:sz w:val="22"/>
                <w:szCs w:val="22"/>
              </w:rPr>
              <w:t>03, TB</w:t>
            </w:r>
            <w:r w:rsidR="00BD2DD0">
              <w:rPr>
                <w:sz w:val="22"/>
                <w:szCs w:val="22"/>
              </w:rPr>
              <w:t xml:space="preserve"> </w:t>
            </w:r>
            <w:r w:rsidRPr="00E0028A">
              <w:rPr>
                <w:sz w:val="22"/>
                <w:szCs w:val="22"/>
              </w:rPr>
              <w:t>04, SIME TB</w:t>
            </w:r>
          </w:p>
        </w:tc>
        <w:tc>
          <w:tcPr>
            <w:tcW w:w="1843" w:type="dxa"/>
            <w:tcBorders>
              <w:top w:val="single" w:sz="4" w:space="0" w:color="auto"/>
              <w:left w:val="single" w:sz="4" w:space="0" w:color="auto"/>
              <w:bottom w:val="single" w:sz="4" w:space="0" w:color="auto"/>
              <w:right w:val="single" w:sz="4" w:space="0" w:color="auto"/>
            </w:tcBorders>
          </w:tcPr>
          <w:p w14:paraId="6A527BAE" w14:textId="77777777" w:rsidR="00770C2B" w:rsidRPr="00E0028A" w:rsidRDefault="00770C2B" w:rsidP="00770C2B">
            <w:pPr>
              <w:rPr>
                <w:sz w:val="22"/>
                <w:szCs w:val="22"/>
              </w:rPr>
            </w:pPr>
          </w:p>
        </w:tc>
      </w:tr>
      <w:tr w:rsidR="00770C2B" w:rsidRPr="00E0028A" w14:paraId="2D254BDA"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5C41B71"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2F5DAE5F" w14:textId="77777777" w:rsidR="00770C2B" w:rsidRPr="00E0028A" w:rsidRDefault="00770C2B" w:rsidP="00770C2B">
            <w:pPr>
              <w:rPr>
                <w:sz w:val="22"/>
                <w:szCs w:val="22"/>
              </w:rPr>
            </w:pPr>
            <w:r w:rsidRPr="00E0028A">
              <w:rPr>
                <w:sz w:val="22"/>
                <w:szCs w:val="22"/>
              </w:rPr>
              <w:t>S-a investigat prin LJ cu TSM?</w:t>
            </w:r>
          </w:p>
        </w:tc>
        <w:tc>
          <w:tcPr>
            <w:tcW w:w="567" w:type="dxa"/>
            <w:tcBorders>
              <w:top w:val="single" w:sz="4" w:space="0" w:color="auto"/>
              <w:left w:val="single" w:sz="4" w:space="0" w:color="auto"/>
              <w:bottom w:val="single" w:sz="4" w:space="0" w:color="auto"/>
              <w:right w:val="single" w:sz="4" w:space="0" w:color="auto"/>
            </w:tcBorders>
          </w:tcPr>
          <w:p w14:paraId="37F730B4"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21143A17"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20054FE3"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6D66E8A" w14:textId="431E8667" w:rsidR="00770C2B" w:rsidRPr="00E0028A" w:rsidRDefault="00770C2B" w:rsidP="00770C2B">
            <w:pPr>
              <w:rPr>
                <w:sz w:val="22"/>
                <w:szCs w:val="22"/>
              </w:rPr>
            </w:pPr>
            <w:r w:rsidRPr="00E0028A">
              <w:rPr>
                <w:sz w:val="22"/>
                <w:szCs w:val="22"/>
              </w:rPr>
              <w:t>Examinarea TB</w:t>
            </w:r>
            <w:r w:rsidR="00BD2DD0">
              <w:rPr>
                <w:sz w:val="22"/>
                <w:szCs w:val="22"/>
              </w:rPr>
              <w:t xml:space="preserve"> </w:t>
            </w:r>
            <w:r w:rsidRPr="00E0028A">
              <w:rPr>
                <w:sz w:val="22"/>
                <w:szCs w:val="22"/>
              </w:rPr>
              <w:t>06 TB</w:t>
            </w:r>
            <w:r w:rsidR="00BD2DD0">
              <w:rPr>
                <w:sz w:val="22"/>
                <w:szCs w:val="22"/>
              </w:rPr>
              <w:t xml:space="preserve"> </w:t>
            </w:r>
            <w:r w:rsidRPr="00E0028A">
              <w:rPr>
                <w:sz w:val="22"/>
                <w:szCs w:val="22"/>
              </w:rPr>
              <w:t>03, TB</w:t>
            </w:r>
            <w:r w:rsidR="00BD2DD0">
              <w:rPr>
                <w:sz w:val="22"/>
                <w:szCs w:val="22"/>
              </w:rPr>
              <w:t xml:space="preserve"> </w:t>
            </w:r>
            <w:r w:rsidRPr="00E0028A">
              <w:rPr>
                <w:sz w:val="22"/>
                <w:szCs w:val="22"/>
              </w:rPr>
              <w:t>04, SIME TB</w:t>
            </w:r>
          </w:p>
        </w:tc>
        <w:tc>
          <w:tcPr>
            <w:tcW w:w="1843" w:type="dxa"/>
            <w:tcBorders>
              <w:top w:val="single" w:sz="4" w:space="0" w:color="auto"/>
              <w:left w:val="single" w:sz="4" w:space="0" w:color="auto"/>
              <w:bottom w:val="single" w:sz="4" w:space="0" w:color="auto"/>
              <w:right w:val="single" w:sz="4" w:space="0" w:color="auto"/>
            </w:tcBorders>
          </w:tcPr>
          <w:p w14:paraId="6B5B6B03" w14:textId="77777777" w:rsidR="00770C2B" w:rsidRPr="00E0028A" w:rsidRDefault="00770C2B" w:rsidP="00770C2B">
            <w:pPr>
              <w:rPr>
                <w:sz w:val="22"/>
                <w:szCs w:val="22"/>
              </w:rPr>
            </w:pPr>
          </w:p>
        </w:tc>
      </w:tr>
      <w:tr w:rsidR="00770C2B" w:rsidRPr="00E0028A" w14:paraId="1CE047E8"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ADBA41E" w14:textId="77777777" w:rsidR="00770C2B" w:rsidRPr="00E0028A" w:rsidRDefault="00770C2B" w:rsidP="00C033B9">
            <w:pPr>
              <w:jc w:val="center"/>
              <w:rPr>
                <w:sz w:val="22"/>
                <w:szCs w:val="22"/>
              </w:rPr>
            </w:pPr>
            <w:r w:rsidRPr="00E0028A">
              <w:rPr>
                <w:sz w:val="22"/>
                <w:szCs w:val="22"/>
              </w:rPr>
              <w:t>2.2</w:t>
            </w:r>
          </w:p>
        </w:tc>
        <w:tc>
          <w:tcPr>
            <w:tcW w:w="6379" w:type="dxa"/>
            <w:tcBorders>
              <w:top w:val="single" w:sz="4" w:space="0" w:color="auto"/>
              <w:left w:val="single" w:sz="4" w:space="0" w:color="auto"/>
              <w:bottom w:val="single" w:sz="4" w:space="0" w:color="auto"/>
              <w:right w:val="single" w:sz="4" w:space="0" w:color="auto"/>
            </w:tcBorders>
          </w:tcPr>
          <w:p w14:paraId="2733D609" w14:textId="77777777" w:rsidR="00770C2B" w:rsidRPr="00E0028A" w:rsidRDefault="00770C2B" w:rsidP="00770C2B">
            <w:pPr>
              <w:rPr>
                <w:b/>
                <w:sz w:val="22"/>
                <w:szCs w:val="22"/>
              </w:rPr>
            </w:pPr>
            <w:r w:rsidRPr="00E0028A">
              <w:rPr>
                <w:b/>
                <w:sz w:val="22"/>
                <w:szCs w:val="22"/>
              </w:rPr>
              <w:t xml:space="preserve">Examen radiologic </w:t>
            </w:r>
          </w:p>
        </w:tc>
        <w:tc>
          <w:tcPr>
            <w:tcW w:w="567" w:type="dxa"/>
            <w:tcBorders>
              <w:top w:val="single" w:sz="4" w:space="0" w:color="auto"/>
              <w:left w:val="single" w:sz="4" w:space="0" w:color="auto"/>
              <w:bottom w:val="single" w:sz="4" w:space="0" w:color="auto"/>
              <w:right w:val="single" w:sz="4" w:space="0" w:color="auto"/>
            </w:tcBorders>
          </w:tcPr>
          <w:p w14:paraId="0AA6E785"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0CA166"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3F9895DB"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5BB9B731" w14:textId="77777777" w:rsidR="00770C2B" w:rsidRPr="00E0028A" w:rsidRDefault="00770C2B" w:rsidP="00770C2B">
            <w:pPr>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EB5BB52" w14:textId="77777777" w:rsidR="00770C2B" w:rsidRPr="00E0028A" w:rsidRDefault="00770C2B" w:rsidP="00770C2B">
            <w:pPr>
              <w:rPr>
                <w:sz w:val="22"/>
                <w:szCs w:val="22"/>
              </w:rPr>
            </w:pPr>
          </w:p>
        </w:tc>
      </w:tr>
      <w:tr w:rsidR="00770C2B" w:rsidRPr="00E0028A" w14:paraId="5FC8E7DB"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333405C"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4038E24A" w14:textId="1044140E" w:rsidR="00770C2B" w:rsidRPr="00E0028A" w:rsidRDefault="00770C2B" w:rsidP="00770C2B">
            <w:pPr>
              <w:rPr>
                <w:sz w:val="22"/>
                <w:szCs w:val="22"/>
              </w:rPr>
            </w:pPr>
            <w:r w:rsidRPr="00666FD5">
              <w:rPr>
                <w:sz w:val="22"/>
                <w:szCs w:val="22"/>
              </w:rPr>
              <w:t>Examenul radiologic al organelor cutiei toracice</w:t>
            </w:r>
          </w:p>
        </w:tc>
        <w:tc>
          <w:tcPr>
            <w:tcW w:w="567" w:type="dxa"/>
            <w:tcBorders>
              <w:top w:val="single" w:sz="4" w:space="0" w:color="auto"/>
              <w:left w:val="single" w:sz="4" w:space="0" w:color="auto"/>
              <w:bottom w:val="single" w:sz="4" w:space="0" w:color="auto"/>
              <w:right w:val="single" w:sz="4" w:space="0" w:color="auto"/>
            </w:tcBorders>
          </w:tcPr>
          <w:p w14:paraId="614DF4B1" w14:textId="77777777" w:rsidR="00770C2B" w:rsidRPr="00E0028A" w:rsidRDefault="00770C2B" w:rsidP="00770C2B">
            <w:pPr>
              <w:rPr>
                <w:sz w:val="22"/>
                <w:szCs w:val="22"/>
                <w:lang w:eastAsia="en-US"/>
              </w:rPr>
            </w:pPr>
          </w:p>
        </w:tc>
        <w:tc>
          <w:tcPr>
            <w:tcW w:w="567" w:type="dxa"/>
            <w:tcBorders>
              <w:top w:val="single" w:sz="4" w:space="0" w:color="auto"/>
              <w:left w:val="single" w:sz="4" w:space="0" w:color="auto"/>
              <w:bottom w:val="single" w:sz="4" w:space="0" w:color="auto"/>
              <w:right w:val="single" w:sz="4" w:space="0" w:color="auto"/>
            </w:tcBorders>
          </w:tcPr>
          <w:p w14:paraId="06B112E8" w14:textId="77777777" w:rsidR="00770C2B" w:rsidRPr="00E0028A" w:rsidRDefault="00770C2B" w:rsidP="00770C2B">
            <w:pP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522EF146" w14:textId="77777777" w:rsidR="00770C2B" w:rsidRPr="00E0028A" w:rsidRDefault="00770C2B" w:rsidP="00770C2B">
            <w:pP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tcPr>
          <w:p w14:paraId="6DEADD99" w14:textId="77777777"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6644283F" w14:textId="77777777" w:rsidR="00770C2B" w:rsidRPr="00E0028A" w:rsidRDefault="00770C2B" w:rsidP="00770C2B">
            <w:pPr>
              <w:rPr>
                <w:sz w:val="22"/>
                <w:szCs w:val="22"/>
              </w:rPr>
            </w:pPr>
          </w:p>
        </w:tc>
      </w:tr>
      <w:tr w:rsidR="00770C2B" w:rsidRPr="00E0028A" w14:paraId="37F7DA1C"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47F6FC51" w14:textId="4848FA5A" w:rsidR="00770C2B" w:rsidRPr="00E0028A" w:rsidRDefault="00770C2B" w:rsidP="00C033B9">
            <w:pPr>
              <w:jc w:val="center"/>
              <w:rPr>
                <w:sz w:val="22"/>
                <w:szCs w:val="22"/>
              </w:rPr>
            </w:pPr>
            <w:r>
              <w:rPr>
                <w:sz w:val="22"/>
                <w:szCs w:val="22"/>
              </w:rPr>
              <w:t>2.3</w:t>
            </w:r>
          </w:p>
        </w:tc>
        <w:tc>
          <w:tcPr>
            <w:tcW w:w="6379" w:type="dxa"/>
            <w:tcBorders>
              <w:top w:val="single" w:sz="4" w:space="0" w:color="auto"/>
              <w:left w:val="single" w:sz="4" w:space="0" w:color="auto"/>
              <w:bottom w:val="single" w:sz="4" w:space="0" w:color="auto"/>
              <w:right w:val="single" w:sz="4" w:space="0" w:color="auto"/>
            </w:tcBorders>
          </w:tcPr>
          <w:p w14:paraId="693A7EB3" w14:textId="13BF3FF2" w:rsidR="00770C2B" w:rsidRDefault="00770C2B" w:rsidP="00770C2B">
            <w:pPr>
              <w:rPr>
                <w:sz w:val="22"/>
                <w:szCs w:val="22"/>
              </w:rPr>
            </w:pPr>
            <w:r w:rsidRPr="00666FD5">
              <w:rPr>
                <w:sz w:val="22"/>
                <w:szCs w:val="22"/>
              </w:rPr>
              <w:t xml:space="preserve">Consultația medicului infecționist în caz de </w:t>
            </w:r>
            <w:proofErr w:type="spellStart"/>
            <w:r w:rsidRPr="00666FD5">
              <w:rPr>
                <w:sz w:val="22"/>
                <w:szCs w:val="22"/>
              </w:rPr>
              <w:t>co</w:t>
            </w:r>
            <w:proofErr w:type="spellEnd"/>
            <w:r w:rsidRPr="00666FD5">
              <w:rPr>
                <w:sz w:val="22"/>
                <w:szCs w:val="22"/>
              </w:rPr>
              <w:t>-infecție TB/HIV pentru inițierea și/sau monitorizarea TARV, profilaxia și tratamentul altor infecții oportuniste, după necesitate</w:t>
            </w:r>
          </w:p>
        </w:tc>
        <w:tc>
          <w:tcPr>
            <w:tcW w:w="567" w:type="dxa"/>
            <w:tcBorders>
              <w:top w:val="single" w:sz="4" w:space="0" w:color="auto"/>
              <w:left w:val="single" w:sz="4" w:space="0" w:color="auto"/>
              <w:bottom w:val="single" w:sz="4" w:space="0" w:color="auto"/>
              <w:right w:val="single" w:sz="4" w:space="0" w:color="auto"/>
            </w:tcBorders>
          </w:tcPr>
          <w:p w14:paraId="041B799D" w14:textId="77777777" w:rsidR="00770C2B" w:rsidRPr="00E0028A" w:rsidRDefault="00770C2B" w:rsidP="00770C2B">
            <w:pPr>
              <w:rPr>
                <w:sz w:val="22"/>
                <w:szCs w:val="22"/>
                <w:lang w:eastAsia="en-US"/>
              </w:rPr>
            </w:pPr>
          </w:p>
        </w:tc>
        <w:tc>
          <w:tcPr>
            <w:tcW w:w="567" w:type="dxa"/>
            <w:tcBorders>
              <w:top w:val="single" w:sz="4" w:space="0" w:color="auto"/>
              <w:left w:val="single" w:sz="4" w:space="0" w:color="auto"/>
              <w:bottom w:val="single" w:sz="4" w:space="0" w:color="auto"/>
              <w:right w:val="single" w:sz="4" w:space="0" w:color="auto"/>
            </w:tcBorders>
          </w:tcPr>
          <w:p w14:paraId="2D1534AF" w14:textId="77777777" w:rsidR="00770C2B" w:rsidRPr="00E0028A" w:rsidRDefault="00770C2B" w:rsidP="00770C2B">
            <w:pP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2192DD57" w14:textId="77777777" w:rsidR="00770C2B" w:rsidRPr="00E0028A" w:rsidRDefault="00770C2B" w:rsidP="00770C2B">
            <w:pP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tcPr>
          <w:p w14:paraId="1A421C30" w14:textId="2B04E27C"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75401F26" w14:textId="77777777" w:rsidR="00770C2B" w:rsidRPr="00E0028A" w:rsidRDefault="00770C2B" w:rsidP="00770C2B">
            <w:pPr>
              <w:rPr>
                <w:sz w:val="22"/>
                <w:szCs w:val="22"/>
              </w:rPr>
            </w:pPr>
          </w:p>
        </w:tc>
      </w:tr>
      <w:tr w:rsidR="00770C2B" w:rsidRPr="00E0028A" w14:paraId="5AB30FB4"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CB7B263"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1E435B01" w14:textId="14519B8F" w:rsidR="00770C2B" w:rsidRPr="00666FD5" w:rsidRDefault="00770C2B" w:rsidP="00770C2B">
            <w:pPr>
              <w:rPr>
                <w:sz w:val="22"/>
                <w:szCs w:val="22"/>
              </w:rPr>
            </w:pPr>
            <w:r w:rsidRPr="001E7817">
              <w:rPr>
                <w:sz w:val="22"/>
                <w:szCs w:val="22"/>
              </w:rPr>
              <w:t>Examinarea CD4 la p</w:t>
            </w:r>
            <w:r w:rsidR="00BD2DD0">
              <w:rPr>
                <w:sz w:val="22"/>
                <w:szCs w:val="22"/>
              </w:rPr>
              <w:t>ersoane care trăiesc cu</w:t>
            </w:r>
            <w:r w:rsidRPr="001E7817">
              <w:rPr>
                <w:sz w:val="22"/>
                <w:szCs w:val="22"/>
              </w:rPr>
              <w:t xml:space="preserve"> HI</w:t>
            </w:r>
            <w:r w:rsidR="00BD2DD0">
              <w:rPr>
                <w:sz w:val="22"/>
                <w:szCs w:val="22"/>
              </w:rPr>
              <w:t>V</w:t>
            </w:r>
            <w:r w:rsidRPr="001E7817">
              <w:rPr>
                <w:sz w:val="22"/>
                <w:szCs w:val="22"/>
              </w:rPr>
              <w:t xml:space="preserve"> </w:t>
            </w:r>
            <w:r w:rsidR="00BD2DD0" w:rsidRPr="003A5FB0">
              <w:rPr>
                <w:sz w:val="22"/>
                <w:szCs w:val="22"/>
              </w:rPr>
              <w:t>(</w:t>
            </w:r>
            <w:r w:rsidRPr="003A5FB0">
              <w:rPr>
                <w:sz w:val="22"/>
                <w:szCs w:val="22"/>
              </w:rPr>
              <w:t>PTH)</w:t>
            </w:r>
          </w:p>
        </w:tc>
        <w:tc>
          <w:tcPr>
            <w:tcW w:w="567" w:type="dxa"/>
            <w:tcBorders>
              <w:top w:val="single" w:sz="4" w:space="0" w:color="auto"/>
              <w:left w:val="single" w:sz="4" w:space="0" w:color="auto"/>
              <w:bottom w:val="single" w:sz="4" w:space="0" w:color="auto"/>
              <w:right w:val="single" w:sz="4" w:space="0" w:color="auto"/>
            </w:tcBorders>
          </w:tcPr>
          <w:p w14:paraId="19070371" w14:textId="77777777" w:rsidR="00770C2B" w:rsidRPr="00E0028A" w:rsidRDefault="00770C2B" w:rsidP="00770C2B">
            <w:pPr>
              <w:rPr>
                <w:sz w:val="22"/>
                <w:szCs w:val="22"/>
                <w:lang w:eastAsia="en-US"/>
              </w:rPr>
            </w:pPr>
          </w:p>
        </w:tc>
        <w:tc>
          <w:tcPr>
            <w:tcW w:w="567" w:type="dxa"/>
            <w:tcBorders>
              <w:top w:val="single" w:sz="4" w:space="0" w:color="auto"/>
              <w:left w:val="single" w:sz="4" w:space="0" w:color="auto"/>
              <w:bottom w:val="single" w:sz="4" w:space="0" w:color="auto"/>
              <w:right w:val="single" w:sz="4" w:space="0" w:color="auto"/>
            </w:tcBorders>
          </w:tcPr>
          <w:p w14:paraId="3D1BC3DE" w14:textId="77777777" w:rsidR="00770C2B" w:rsidRPr="00E0028A" w:rsidRDefault="00770C2B" w:rsidP="00770C2B">
            <w:pP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6D35EFDE" w14:textId="77777777" w:rsidR="00770C2B" w:rsidRPr="00E0028A" w:rsidRDefault="00770C2B" w:rsidP="00770C2B">
            <w:pPr>
              <w:rPr>
                <w:sz w:val="22"/>
                <w:szCs w:val="22"/>
                <w:lang w:eastAsia="en-US"/>
              </w:rPr>
            </w:pPr>
          </w:p>
        </w:tc>
        <w:tc>
          <w:tcPr>
            <w:tcW w:w="4394" w:type="dxa"/>
            <w:tcBorders>
              <w:top w:val="single" w:sz="4" w:space="0" w:color="auto"/>
              <w:left w:val="single" w:sz="4" w:space="0" w:color="auto"/>
              <w:bottom w:val="single" w:sz="4" w:space="0" w:color="auto"/>
              <w:right w:val="single" w:sz="4" w:space="0" w:color="auto"/>
            </w:tcBorders>
          </w:tcPr>
          <w:p w14:paraId="493FF7C8" w14:textId="7D2204B6" w:rsidR="00770C2B" w:rsidRPr="00E0028A" w:rsidRDefault="00770C2B" w:rsidP="00770C2B">
            <w:pPr>
              <w:rPr>
                <w:sz w:val="22"/>
                <w:szCs w:val="22"/>
              </w:rPr>
            </w:pPr>
            <w:r w:rsidRPr="00E0028A">
              <w:rPr>
                <w:sz w:val="22"/>
                <w:szCs w:val="22"/>
              </w:rPr>
              <w:t>Examinarea fișei medicale SIME TB, TB</w:t>
            </w:r>
            <w:r w:rsidR="00904294">
              <w:rPr>
                <w:sz w:val="22"/>
                <w:szCs w:val="22"/>
              </w:rPr>
              <w:t xml:space="preserve"> </w:t>
            </w:r>
            <w:r w:rsidRPr="00E0028A">
              <w:rPr>
                <w:sz w:val="22"/>
                <w:szCs w:val="22"/>
              </w:rPr>
              <w:t>03</w:t>
            </w:r>
            <w:r>
              <w:rPr>
                <w:sz w:val="22"/>
                <w:szCs w:val="22"/>
              </w:rPr>
              <w:t>,</w:t>
            </w:r>
            <w:r w:rsidRPr="00E0028A">
              <w:rPr>
                <w:sz w:val="22"/>
                <w:szCs w:val="22"/>
              </w:rPr>
              <w:t xml:space="preserve"> Rezultatul investigației</w:t>
            </w:r>
          </w:p>
        </w:tc>
        <w:tc>
          <w:tcPr>
            <w:tcW w:w="1843" w:type="dxa"/>
            <w:tcBorders>
              <w:top w:val="single" w:sz="4" w:space="0" w:color="auto"/>
              <w:left w:val="single" w:sz="4" w:space="0" w:color="auto"/>
              <w:bottom w:val="single" w:sz="4" w:space="0" w:color="auto"/>
              <w:right w:val="single" w:sz="4" w:space="0" w:color="auto"/>
            </w:tcBorders>
          </w:tcPr>
          <w:p w14:paraId="36118F4B" w14:textId="77777777" w:rsidR="00770C2B" w:rsidRPr="00E0028A" w:rsidRDefault="00770C2B" w:rsidP="00770C2B">
            <w:pPr>
              <w:rPr>
                <w:sz w:val="22"/>
                <w:szCs w:val="22"/>
              </w:rPr>
            </w:pPr>
          </w:p>
        </w:tc>
      </w:tr>
      <w:tr w:rsidR="00770C2B" w:rsidRPr="00E0028A" w14:paraId="76B59B7B"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4356204"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2EFE08F3" w14:textId="2B636CD2" w:rsidR="00770C2B" w:rsidRPr="00E0028A" w:rsidRDefault="00770C2B" w:rsidP="00770C2B">
            <w:pPr>
              <w:rPr>
                <w:sz w:val="22"/>
                <w:szCs w:val="22"/>
              </w:rPr>
            </w:pPr>
            <w:r w:rsidRPr="001E7817">
              <w:rPr>
                <w:sz w:val="22"/>
                <w:szCs w:val="22"/>
              </w:rPr>
              <w:t xml:space="preserve">Prescrierea tratamentului profilactic cu </w:t>
            </w:r>
            <w:r w:rsidR="009B7159">
              <w:rPr>
                <w:sz w:val="22"/>
                <w:szCs w:val="22"/>
              </w:rPr>
              <w:t>Sulfamethoxazolum + Trimethoprimum</w:t>
            </w:r>
            <w:r w:rsidRPr="001E7817">
              <w:rPr>
                <w:sz w:val="22"/>
                <w:szCs w:val="22"/>
              </w:rPr>
              <w:t xml:space="preserve"> la </w:t>
            </w:r>
            <w:r w:rsidR="00BD2DD0">
              <w:rPr>
                <w:sz w:val="22"/>
                <w:szCs w:val="22"/>
              </w:rPr>
              <w:t>PTH</w:t>
            </w:r>
          </w:p>
        </w:tc>
        <w:tc>
          <w:tcPr>
            <w:tcW w:w="567" w:type="dxa"/>
            <w:tcBorders>
              <w:top w:val="single" w:sz="4" w:space="0" w:color="auto"/>
              <w:left w:val="single" w:sz="4" w:space="0" w:color="auto"/>
              <w:bottom w:val="single" w:sz="4" w:space="0" w:color="auto"/>
              <w:right w:val="single" w:sz="4" w:space="0" w:color="auto"/>
            </w:tcBorders>
          </w:tcPr>
          <w:p w14:paraId="62AA0F6B"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311E5E1A"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750CEA4D"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B858A88" w14:textId="77777777"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1D202EF1" w14:textId="77777777" w:rsidR="00770C2B" w:rsidRPr="00E0028A" w:rsidRDefault="00770C2B" w:rsidP="00770C2B">
            <w:pPr>
              <w:rPr>
                <w:sz w:val="22"/>
                <w:szCs w:val="22"/>
              </w:rPr>
            </w:pPr>
          </w:p>
        </w:tc>
      </w:tr>
      <w:tr w:rsidR="00770C2B" w:rsidRPr="00E0028A" w14:paraId="2D952485"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16EF25CF"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6F8A222E" w14:textId="786A8D2C" w:rsidR="00770C2B" w:rsidRPr="00E0028A" w:rsidRDefault="00770C2B" w:rsidP="00770C2B">
            <w:pPr>
              <w:rPr>
                <w:sz w:val="22"/>
                <w:szCs w:val="22"/>
              </w:rPr>
            </w:pPr>
            <w:r w:rsidRPr="001E7817">
              <w:rPr>
                <w:sz w:val="22"/>
                <w:szCs w:val="22"/>
              </w:rPr>
              <w:t xml:space="preserve">Prescrierea TARV la </w:t>
            </w:r>
            <w:r w:rsidR="00BD2DD0">
              <w:rPr>
                <w:sz w:val="22"/>
                <w:szCs w:val="22"/>
              </w:rPr>
              <w:t>PTH</w:t>
            </w:r>
          </w:p>
        </w:tc>
        <w:tc>
          <w:tcPr>
            <w:tcW w:w="567" w:type="dxa"/>
            <w:tcBorders>
              <w:top w:val="single" w:sz="4" w:space="0" w:color="auto"/>
              <w:left w:val="single" w:sz="4" w:space="0" w:color="auto"/>
              <w:bottom w:val="single" w:sz="4" w:space="0" w:color="auto"/>
              <w:right w:val="single" w:sz="4" w:space="0" w:color="auto"/>
            </w:tcBorders>
          </w:tcPr>
          <w:p w14:paraId="214E3BF5"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515EDDD3"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3F70CDDB"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5961B1B" w14:textId="1D1BC5DC" w:rsidR="00770C2B" w:rsidRPr="00E0028A" w:rsidRDefault="00770C2B" w:rsidP="00770C2B">
            <w:pPr>
              <w:rPr>
                <w:sz w:val="22"/>
                <w:szCs w:val="22"/>
              </w:rPr>
            </w:pPr>
            <w:r w:rsidRPr="00E0028A">
              <w:rPr>
                <w:sz w:val="22"/>
                <w:szCs w:val="22"/>
              </w:rPr>
              <w:t>Examinarea fișei medicale SIME TB, TB</w:t>
            </w:r>
            <w:r w:rsidR="00904294">
              <w:rPr>
                <w:sz w:val="22"/>
                <w:szCs w:val="22"/>
              </w:rPr>
              <w:t xml:space="preserve"> </w:t>
            </w:r>
            <w:r w:rsidRPr="00E0028A">
              <w:rPr>
                <w:sz w:val="22"/>
                <w:szCs w:val="22"/>
              </w:rPr>
              <w:t>03</w:t>
            </w:r>
          </w:p>
        </w:tc>
        <w:tc>
          <w:tcPr>
            <w:tcW w:w="1843" w:type="dxa"/>
            <w:tcBorders>
              <w:top w:val="single" w:sz="4" w:space="0" w:color="auto"/>
              <w:left w:val="single" w:sz="4" w:space="0" w:color="auto"/>
              <w:bottom w:val="single" w:sz="4" w:space="0" w:color="auto"/>
              <w:right w:val="single" w:sz="4" w:space="0" w:color="auto"/>
            </w:tcBorders>
          </w:tcPr>
          <w:p w14:paraId="4A9ABEC3" w14:textId="77777777" w:rsidR="00770C2B" w:rsidRPr="00E0028A" w:rsidRDefault="00770C2B" w:rsidP="00770C2B">
            <w:pPr>
              <w:rPr>
                <w:sz w:val="22"/>
                <w:szCs w:val="22"/>
              </w:rPr>
            </w:pPr>
          </w:p>
        </w:tc>
      </w:tr>
      <w:tr w:rsidR="00770C2B" w:rsidRPr="00E0028A" w14:paraId="1575EDEA"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4DA6C873" w14:textId="77777777" w:rsidR="00770C2B" w:rsidRPr="00E0028A" w:rsidRDefault="00770C2B" w:rsidP="00C033B9">
            <w:pPr>
              <w:jc w:val="center"/>
              <w:rPr>
                <w:sz w:val="22"/>
                <w:szCs w:val="22"/>
              </w:rPr>
            </w:pPr>
            <w:r w:rsidRPr="00E0028A">
              <w:rPr>
                <w:sz w:val="22"/>
                <w:szCs w:val="22"/>
              </w:rPr>
              <w:t>2.4</w:t>
            </w:r>
          </w:p>
        </w:tc>
        <w:tc>
          <w:tcPr>
            <w:tcW w:w="6379" w:type="dxa"/>
            <w:tcBorders>
              <w:top w:val="single" w:sz="4" w:space="0" w:color="auto"/>
              <w:left w:val="single" w:sz="4" w:space="0" w:color="auto"/>
              <w:bottom w:val="single" w:sz="4" w:space="0" w:color="auto"/>
              <w:right w:val="single" w:sz="4" w:space="0" w:color="auto"/>
            </w:tcBorders>
          </w:tcPr>
          <w:p w14:paraId="1264BE38" w14:textId="77777777" w:rsidR="00770C2B" w:rsidRPr="00E0028A" w:rsidRDefault="00770C2B" w:rsidP="00770C2B">
            <w:pPr>
              <w:rPr>
                <w:sz w:val="22"/>
                <w:szCs w:val="22"/>
              </w:rPr>
            </w:pPr>
            <w:r w:rsidRPr="00E0028A">
              <w:rPr>
                <w:sz w:val="22"/>
                <w:szCs w:val="22"/>
              </w:rPr>
              <w:t xml:space="preserve">S-au efectuat investigații paraclinice și de laborator?   </w:t>
            </w:r>
          </w:p>
        </w:tc>
        <w:tc>
          <w:tcPr>
            <w:tcW w:w="567" w:type="dxa"/>
            <w:tcBorders>
              <w:top w:val="single" w:sz="4" w:space="0" w:color="auto"/>
              <w:left w:val="single" w:sz="4" w:space="0" w:color="auto"/>
              <w:bottom w:val="single" w:sz="4" w:space="0" w:color="auto"/>
              <w:right w:val="single" w:sz="4" w:space="0" w:color="auto"/>
            </w:tcBorders>
          </w:tcPr>
          <w:p w14:paraId="3DE22709"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00630E"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31E4E14F"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4A469A5" w14:textId="77777777"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22759F88" w14:textId="77777777" w:rsidR="00770C2B" w:rsidRPr="00E0028A" w:rsidRDefault="00770C2B" w:rsidP="00770C2B">
            <w:pPr>
              <w:rPr>
                <w:sz w:val="22"/>
                <w:szCs w:val="22"/>
              </w:rPr>
            </w:pPr>
          </w:p>
        </w:tc>
      </w:tr>
      <w:tr w:rsidR="00770C2B" w:rsidRPr="00E0028A" w14:paraId="4190221E"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834E4C0" w14:textId="77777777" w:rsidR="00770C2B" w:rsidRPr="00E0028A" w:rsidRDefault="00770C2B" w:rsidP="00C033B9">
            <w:pPr>
              <w:jc w:val="center"/>
              <w:rPr>
                <w:sz w:val="22"/>
                <w:szCs w:val="22"/>
              </w:rPr>
            </w:pPr>
            <w:r w:rsidRPr="00E0028A">
              <w:rPr>
                <w:sz w:val="22"/>
                <w:szCs w:val="22"/>
              </w:rPr>
              <w:t>2.5</w:t>
            </w:r>
          </w:p>
        </w:tc>
        <w:tc>
          <w:tcPr>
            <w:tcW w:w="6379" w:type="dxa"/>
            <w:tcBorders>
              <w:top w:val="single" w:sz="4" w:space="0" w:color="auto"/>
              <w:left w:val="single" w:sz="4" w:space="0" w:color="auto"/>
              <w:bottom w:val="single" w:sz="4" w:space="0" w:color="auto"/>
              <w:right w:val="single" w:sz="4" w:space="0" w:color="auto"/>
            </w:tcBorders>
          </w:tcPr>
          <w:p w14:paraId="5038832C" w14:textId="343A9375" w:rsidR="00770C2B" w:rsidRPr="00E0028A" w:rsidRDefault="00770C2B" w:rsidP="00770C2B">
            <w:pPr>
              <w:rPr>
                <w:sz w:val="22"/>
                <w:szCs w:val="22"/>
              </w:rPr>
            </w:pPr>
            <w:r w:rsidRPr="00E0028A">
              <w:rPr>
                <w:sz w:val="22"/>
                <w:szCs w:val="22"/>
              </w:rPr>
              <w:t>S-a efectuat consultația altor specialiști? (după necesitate)</w:t>
            </w:r>
          </w:p>
        </w:tc>
        <w:tc>
          <w:tcPr>
            <w:tcW w:w="567" w:type="dxa"/>
            <w:tcBorders>
              <w:top w:val="single" w:sz="4" w:space="0" w:color="auto"/>
              <w:left w:val="single" w:sz="4" w:space="0" w:color="auto"/>
              <w:bottom w:val="single" w:sz="4" w:space="0" w:color="auto"/>
              <w:right w:val="single" w:sz="4" w:space="0" w:color="auto"/>
            </w:tcBorders>
          </w:tcPr>
          <w:p w14:paraId="230D1EA1"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5CD2B1"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090B9FBA"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1DFB6ABB" w14:textId="77777777"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513A3856" w14:textId="77777777" w:rsidR="00770C2B" w:rsidRPr="00E0028A" w:rsidRDefault="00770C2B" w:rsidP="00770C2B">
            <w:pPr>
              <w:rPr>
                <w:sz w:val="22"/>
                <w:szCs w:val="22"/>
              </w:rPr>
            </w:pPr>
          </w:p>
        </w:tc>
      </w:tr>
      <w:tr w:rsidR="00770C2B" w:rsidRPr="00E0028A" w14:paraId="29E2EF9B"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179C1CC" w14:textId="77777777" w:rsidR="00770C2B" w:rsidRPr="00E0028A" w:rsidRDefault="00770C2B" w:rsidP="00C033B9">
            <w:pPr>
              <w:jc w:val="center"/>
              <w:rPr>
                <w:sz w:val="22"/>
                <w:szCs w:val="22"/>
              </w:rPr>
            </w:pPr>
            <w:r w:rsidRPr="00E0028A">
              <w:rPr>
                <w:sz w:val="22"/>
                <w:szCs w:val="22"/>
              </w:rPr>
              <w:t>2.6</w:t>
            </w:r>
          </w:p>
        </w:tc>
        <w:tc>
          <w:tcPr>
            <w:tcW w:w="6379" w:type="dxa"/>
            <w:tcBorders>
              <w:top w:val="single" w:sz="4" w:space="0" w:color="auto"/>
              <w:left w:val="single" w:sz="4" w:space="0" w:color="auto"/>
              <w:bottom w:val="single" w:sz="4" w:space="0" w:color="auto"/>
              <w:right w:val="single" w:sz="4" w:space="0" w:color="auto"/>
            </w:tcBorders>
          </w:tcPr>
          <w:p w14:paraId="470C9456" w14:textId="77777777" w:rsidR="00770C2B" w:rsidRPr="00E0028A" w:rsidRDefault="00770C2B" w:rsidP="00770C2B">
            <w:pPr>
              <w:rPr>
                <w:sz w:val="22"/>
                <w:szCs w:val="22"/>
              </w:rPr>
            </w:pPr>
            <w:r w:rsidRPr="00E0028A">
              <w:rPr>
                <w:sz w:val="22"/>
                <w:szCs w:val="22"/>
              </w:rPr>
              <w:t>Diagnosticul de TB formulat conform PCN</w:t>
            </w:r>
          </w:p>
        </w:tc>
        <w:tc>
          <w:tcPr>
            <w:tcW w:w="567" w:type="dxa"/>
            <w:tcBorders>
              <w:top w:val="single" w:sz="4" w:space="0" w:color="auto"/>
              <w:left w:val="single" w:sz="4" w:space="0" w:color="auto"/>
              <w:bottom w:val="single" w:sz="4" w:space="0" w:color="auto"/>
              <w:right w:val="single" w:sz="4" w:space="0" w:color="auto"/>
            </w:tcBorders>
          </w:tcPr>
          <w:p w14:paraId="48A3904B"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5E35A0C"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3E025F2B"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C09C22B" w14:textId="77777777"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1D6AEBC0" w14:textId="77777777" w:rsidR="00770C2B" w:rsidRPr="00E0028A" w:rsidRDefault="00770C2B" w:rsidP="00770C2B">
            <w:pPr>
              <w:rPr>
                <w:sz w:val="22"/>
                <w:szCs w:val="22"/>
              </w:rPr>
            </w:pPr>
          </w:p>
        </w:tc>
      </w:tr>
      <w:tr w:rsidR="00770C2B" w:rsidRPr="00E0028A" w14:paraId="026A081C"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20ED266" w14:textId="77777777" w:rsidR="00770C2B" w:rsidRPr="00E0028A" w:rsidRDefault="00770C2B" w:rsidP="00C033B9">
            <w:pPr>
              <w:jc w:val="center"/>
              <w:rPr>
                <w:sz w:val="22"/>
                <w:szCs w:val="22"/>
              </w:rPr>
            </w:pPr>
            <w:r w:rsidRPr="00E0028A">
              <w:rPr>
                <w:sz w:val="22"/>
                <w:szCs w:val="22"/>
              </w:rPr>
              <w:t>2.7</w:t>
            </w:r>
          </w:p>
        </w:tc>
        <w:tc>
          <w:tcPr>
            <w:tcW w:w="6379" w:type="dxa"/>
            <w:tcBorders>
              <w:top w:val="single" w:sz="4" w:space="0" w:color="auto"/>
              <w:left w:val="single" w:sz="4" w:space="0" w:color="auto"/>
              <w:bottom w:val="single" w:sz="4" w:space="0" w:color="auto"/>
              <w:right w:val="single" w:sz="4" w:space="0" w:color="auto"/>
            </w:tcBorders>
          </w:tcPr>
          <w:p w14:paraId="0DAA324E" w14:textId="77777777" w:rsidR="00770C2B" w:rsidRPr="00E0028A" w:rsidRDefault="00770C2B" w:rsidP="00770C2B">
            <w:pPr>
              <w:rPr>
                <w:sz w:val="22"/>
                <w:szCs w:val="22"/>
              </w:rPr>
            </w:pPr>
            <w:r w:rsidRPr="00E0028A">
              <w:rPr>
                <w:sz w:val="22"/>
                <w:szCs w:val="22"/>
              </w:rPr>
              <w:t>Patologiile asociate reflectate în diagnostic</w:t>
            </w:r>
          </w:p>
        </w:tc>
        <w:tc>
          <w:tcPr>
            <w:tcW w:w="567" w:type="dxa"/>
            <w:tcBorders>
              <w:top w:val="single" w:sz="4" w:space="0" w:color="auto"/>
              <w:left w:val="single" w:sz="4" w:space="0" w:color="auto"/>
              <w:bottom w:val="single" w:sz="4" w:space="0" w:color="auto"/>
              <w:right w:val="single" w:sz="4" w:space="0" w:color="auto"/>
            </w:tcBorders>
          </w:tcPr>
          <w:p w14:paraId="555883FF"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3FCCBE2E"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2CA8BDCF"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0867288" w14:textId="77777777" w:rsidR="00770C2B" w:rsidRPr="00E0028A" w:rsidRDefault="00770C2B" w:rsidP="00770C2B">
            <w:pPr>
              <w:rPr>
                <w:sz w:val="22"/>
                <w:szCs w:val="22"/>
              </w:rPr>
            </w:pPr>
            <w:r w:rsidRPr="00E0028A">
              <w:rPr>
                <w:sz w:val="22"/>
                <w:szCs w:val="22"/>
              </w:rPr>
              <w:t>Examinarea fișei medicale, SIME TB</w:t>
            </w:r>
          </w:p>
        </w:tc>
        <w:tc>
          <w:tcPr>
            <w:tcW w:w="1843" w:type="dxa"/>
            <w:tcBorders>
              <w:top w:val="single" w:sz="4" w:space="0" w:color="auto"/>
              <w:left w:val="single" w:sz="4" w:space="0" w:color="auto"/>
              <w:bottom w:val="single" w:sz="4" w:space="0" w:color="auto"/>
              <w:right w:val="single" w:sz="4" w:space="0" w:color="auto"/>
            </w:tcBorders>
          </w:tcPr>
          <w:p w14:paraId="20E4BE6C" w14:textId="77777777" w:rsidR="00770C2B" w:rsidRPr="00E0028A" w:rsidRDefault="00770C2B" w:rsidP="00770C2B">
            <w:pPr>
              <w:rPr>
                <w:sz w:val="22"/>
                <w:szCs w:val="22"/>
              </w:rPr>
            </w:pPr>
          </w:p>
        </w:tc>
      </w:tr>
      <w:tr w:rsidR="00770C2B" w:rsidRPr="00E0028A" w14:paraId="582BDCBA" w14:textId="77777777" w:rsidTr="00C033B9">
        <w:trPr>
          <w:cantSplit/>
        </w:trPr>
        <w:tc>
          <w:tcPr>
            <w:tcW w:w="5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BF6531E" w14:textId="77777777" w:rsidR="00770C2B" w:rsidRPr="00E0028A" w:rsidRDefault="00770C2B" w:rsidP="00C033B9">
            <w:pPr>
              <w:jc w:val="center"/>
              <w:rPr>
                <w:sz w:val="22"/>
                <w:szCs w:val="22"/>
              </w:rPr>
            </w:pPr>
            <w:r w:rsidRPr="00E0028A">
              <w:rPr>
                <w:sz w:val="22"/>
                <w:szCs w:val="22"/>
              </w:rPr>
              <w:t>3.</w:t>
            </w:r>
          </w:p>
        </w:tc>
        <w:tc>
          <w:tcPr>
            <w:tcW w:w="63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3DF7D31" w14:textId="77777777" w:rsidR="00770C2B" w:rsidRPr="00E0028A" w:rsidRDefault="00770C2B" w:rsidP="00770C2B">
            <w:pPr>
              <w:rPr>
                <w:b/>
                <w:sz w:val="22"/>
                <w:szCs w:val="22"/>
              </w:rPr>
            </w:pPr>
            <w:r w:rsidRPr="00E0028A">
              <w:rPr>
                <w:b/>
                <w:sz w:val="22"/>
                <w:szCs w:val="22"/>
              </w:rPr>
              <w:t>Tratament</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FD28BBA" w14:textId="77777777" w:rsidR="00770C2B" w:rsidRPr="00E0028A" w:rsidRDefault="00770C2B" w:rsidP="00770C2B">
            <w:pPr>
              <w:rPr>
                <w:b/>
                <w:sz w:val="22"/>
                <w:szCs w:val="22"/>
              </w:rPr>
            </w:pPr>
            <w:r w:rsidRPr="00E0028A">
              <w:rPr>
                <w:b/>
                <w:sz w:val="22"/>
                <w:szCs w:val="22"/>
              </w:rPr>
              <w:t xml:space="preserve">Da </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B4750FC" w14:textId="77777777" w:rsidR="00770C2B" w:rsidRPr="00E0028A" w:rsidRDefault="00770C2B" w:rsidP="00770C2B">
            <w:pPr>
              <w:rPr>
                <w:b/>
                <w:sz w:val="22"/>
                <w:szCs w:val="22"/>
              </w:rPr>
            </w:pPr>
            <w:r w:rsidRPr="00E0028A">
              <w:rPr>
                <w:b/>
                <w:sz w:val="22"/>
                <w:szCs w:val="22"/>
              </w:rPr>
              <w:t xml:space="preserve">Nu </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9FABB7A" w14:textId="77777777" w:rsidR="00770C2B" w:rsidRPr="00E0028A" w:rsidRDefault="00770C2B" w:rsidP="00770C2B">
            <w:pPr>
              <w:rPr>
                <w:b/>
                <w:sz w:val="22"/>
                <w:szCs w:val="22"/>
              </w:rPr>
            </w:pPr>
            <w:r w:rsidRPr="00E0028A">
              <w:rPr>
                <w:b/>
                <w:sz w:val="22"/>
                <w:szCs w:val="22"/>
              </w:rPr>
              <w:t>N/A</w:t>
            </w:r>
          </w:p>
        </w:tc>
        <w:tc>
          <w:tcPr>
            <w:tcW w:w="43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2F6E852" w14:textId="77777777" w:rsidR="00770C2B" w:rsidRPr="00E0028A" w:rsidRDefault="00770C2B" w:rsidP="00770C2B">
            <w:pPr>
              <w:rPr>
                <w:b/>
                <w:sz w:val="22"/>
                <w:szCs w:val="22"/>
              </w:rPr>
            </w:pPr>
            <w:r w:rsidRPr="00E0028A">
              <w:rPr>
                <w:b/>
                <w:sz w:val="22"/>
                <w:szCs w:val="22"/>
              </w:rPr>
              <w:t>Modul de verificare</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3B8A0E" w14:textId="200B893D" w:rsidR="00770C2B" w:rsidRPr="00E0028A" w:rsidRDefault="00770C2B" w:rsidP="00770C2B">
            <w:pPr>
              <w:rPr>
                <w:b/>
                <w:sz w:val="22"/>
                <w:szCs w:val="22"/>
              </w:rPr>
            </w:pPr>
            <w:r w:rsidRPr="00E0028A">
              <w:rPr>
                <w:b/>
                <w:sz w:val="22"/>
                <w:szCs w:val="22"/>
              </w:rPr>
              <w:t>Comentari</w:t>
            </w:r>
            <w:r w:rsidR="00BD2DD0">
              <w:rPr>
                <w:b/>
                <w:sz w:val="22"/>
                <w:szCs w:val="22"/>
              </w:rPr>
              <w:t>i</w:t>
            </w:r>
          </w:p>
        </w:tc>
      </w:tr>
      <w:tr w:rsidR="00770C2B" w:rsidRPr="00E0028A" w14:paraId="2CA7A91B"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5BFBAC4"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476CB9F5" w14:textId="7B5D01D1" w:rsidR="00770C2B" w:rsidRPr="00E0028A" w:rsidRDefault="00770C2B" w:rsidP="00770C2B">
            <w:pPr>
              <w:rPr>
                <w:sz w:val="22"/>
                <w:szCs w:val="22"/>
              </w:rPr>
            </w:pPr>
            <w:r>
              <w:rPr>
                <w:sz w:val="22"/>
                <w:szCs w:val="22"/>
              </w:rPr>
              <w:t>C</w:t>
            </w:r>
            <w:r w:rsidRPr="00E0028A">
              <w:rPr>
                <w:sz w:val="22"/>
                <w:szCs w:val="22"/>
              </w:rPr>
              <w:t>onsimțământul informat privitor efectuarea tratamentului antituberculos semnat</w:t>
            </w:r>
          </w:p>
        </w:tc>
        <w:tc>
          <w:tcPr>
            <w:tcW w:w="567" w:type="dxa"/>
            <w:tcBorders>
              <w:top w:val="single" w:sz="4" w:space="0" w:color="auto"/>
              <w:left w:val="single" w:sz="4" w:space="0" w:color="auto"/>
              <w:bottom w:val="single" w:sz="4" w:space="0" w:color="auto"/>
              <w:right w:val="single" w:sz="4" w:space="0" w:color="auto"/>
            </w:tcBorders>
          </w:tcPr>
          <w:p w14:paraId="3126D428"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39A5C871"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28075C96"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D77AF8C" w14:textId="77777777" w:rsidR="00770C2B" w:rsidRPr="00E0028A" w:rsidRDefault="00770C2B" w:rsidP="00770C2B">
            <w:pPr>
              <w:rPr>
                <w:b/>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33966B85" w14:textId="77777777" w:rsidR="00770C2B" w:rsidRPr="00E0028A" w:rsidRDefault="00770C2B" w:rsidP="00770C2B">
            <w:pPr>
              <w:rPr>
                <w:b/>
                <w:sz w:val="22"/>
                <w:szCs w:val="22"/>
              </w:rPr>
            </w:pPr>
          </w:p>
        </w:tc>
      </w:tr>
      <w:tr w:rsidR="00770C2B" w:rsidRPr="00E0028A" w14:paraId="75DE8BD6"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D0D3C4D"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6FCF2864" w14:textId="2AB6BCCF" w:rsidR="00770C2B" w:rsidRPr="00666FD5" w:rsidRDefault="00770C2B" w:rsidP="00770C2B">
            <w:pPr>
              <w:rPr>
                <w:sz w:val="22"/>
                <w:szCs w:val="22"/>
              </w:rPr>
            </w:pPr>
            <w:r w:rsidRPr="00666FD5">
              <w:rPr>
                <w:sz w:val="22"/>
                <w:szCs w:val="22"/>
              </w:rPr>
              <w:t>Respectarea criteriilor de spitalizare</w:t>
            </w:r>
          </w:p>
        </w:tc>
        <w:tc>
          <w:tcPr>
            <w:tcW w:w="567" w:type="dxa"/>
            <w:tcBorders>
              <w:top w:val="single" w:sz="4" w:space="0" w:color="auto"/>
              <w:left w:val="single" w:sz="4" w:space="0" w:color="auto"/>
              <w:bottom w:val="single" w:sz="4" w:space="0" w:color="auto"/>
              <w:right w:val="single" w:sz="4" w:space="0" w:color="auto"/>
            </w:tcBorders>
          </w:tcPr>
          <w:p w14:paraId="794D7D09"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2CC2B416"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44838689"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4CD07BF" w14:textId="43997436" w:rsidR="00770C2B" w:rsidRPr="00E0028A" w:rsidRDefault="00770C2B" w:rsidP="00770C2B">
            <w:pPr>
              <w:rPr>
                <w:sz w:val="22"/>
                <w:szCs w:val="22"/>
              </w:rPr>
            </w:pPr>
            <w:r w:rsidRPr="00E0028A">
              <w:rPr>
                <w:sz w:val="22"/>
                <w:szCs w:val="22"/>
              </w:rPr>
              <w:t>Examinarea fișei medicale</w:t>
            </w:r>
            <w:r>
              <w:rPr>
                <w:sz w:val="22"/>
                <w:szCs w:val="22"/>
              </w:rPr>
              <w:t xml:space="preserve">, </w:t>
            </w:r>
            <w:r w:rsidRPr="002E4021">
              <w:rPr>
                <w:sz w:val="22"/>
                <w:szCs w:val="22"/>
              </w:rPr>
              <w:t>Examinarea F-027e</w:t>
            </w:r>
          </w:p>
        </w:tc>
        <w:tc>
          <w:tcPr>
            <w:tcW w:w="1843" w:type="dxa"/>
            <w:tcBorders>
              <w:top w:val="single" w:sz="4" w:space="0" w:color="auto"/>
              <w:left w:val="single" w:sz="4" w:space="0" w:color="auto"/>
              <w:bottom w:val="single" w:sz="4" w:space="0" w:color="auto"/>
              <w:right w:val="single" w:sz="4" w:space="0" w:color="auto"/>
            </w:tcBorders>
          </w:tcPr>
          <w:p w14:paraId="48AED2EC" w14:textId="77777777" w:rsidR="00770C2B" w:rsidRPr="00E0028A" w:rsidRDefault="00770C2B" w:rsidP="00770C2B">
            <w:pPr>
              <w:rPr>
                <w:b/>
                <w:sz w:val="22"/>
                <w:szCs w:val="22"/>
              </w:rPr>
            </w:pPr>
          </w:p>
        </w:tc>
      </w:tr>
      <w:tr w:rsidR="00770C2B" w:rsidRPr="00E0028A" w14:paraId="5A6D8ECB"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B12335A"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448D0A5" w14:textId="3F76135C" w:rsidR="00770C2B" w:rsidRPr="00666FD5" w:rsidRDefault="00770C2B" w:rsidP="00770C2B">
            <w:pPr>
              <w:rPr>
                <w:sz w:val="22"/>
                <w:szCs w:val="22"/>
              </w:rPr>
            </w:pPr>
            <w:r w:rsidRPr="00666FD5">
              <w:rPr>
                <w:sz w:val="22"/>
                <w:szCs w:val="22"/>
              </w:rPr>
              <w:t xml:space="preserve">Prescrierea schemei și a regimului de tratament antituberculos conform </w:t>
            </w:r>
            <w:r w:rsidR="00C033B9">
              <w:rPr>
                <w:sz w:val="22"/>
                <w:szCs w:val="22"/>
              </w:rPr>
              <w:t>PCN</w:t>
            </w:r>
          </w:p>
        </w:tc>
        <w:tc>
          <w:tcPr>
            <w:tcW w:w="567" w:type="dxa"/>
            <w:tcBorders>
              <w:top w:val="single" w:sz="4" w:space="0" w:color="auto"/>
              <w:left w:val="single" w:sz="4" w:space="0" w:color="auto"/>
              <w:bottom w:val="single" w:sz="4" w:space="0" w:color="auto"/>
              <w:right w:val="single" w:sz="4" w:space="0" w:color="auto"/>
            </w:tcBorders>
          </w:tcPr>
          <w:p w14:paraId="287938B0"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807D65"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55577424"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170F6ADD" w14:textId="650C9851" w:rsidR="00770C2B" w:rsidRPr="00E0028A" w:rsidRDefault="00770C2B" w:rsidP="00770C2B">
            <w:pPr>
              <w:rPr>
                <w:sz w:val="22"/>
                <w:szCs w:val="22"/>
              </w:rPr>
            </w:pPr>
            <w:r w:rsidRPr="00666FD5">
              <w:rPr>
                <w:sz w:val="22"/>
                <w:szCs w:val="22"/>
              </w:rPr>
              <w:t>Examinarea TB</w:t>
            </w:r>
            <w:r w:rsidR="00904294">
              <w:rPr>
                <w:sz w:val="22"/>
                <w:szCs w:val="22"/>
              </w:rPr>
              <w:t xml:space="preserve"> </w:t>
            </w:r>
            <w:r w:rsidRPr="00666FD5">
              <w:rPr>
                <w:sz w:val="22"/>
                <w:szCs w:val="22"/>
              </w:rPr>
              <w:t>01, SIME TB, TB</w:t>
            </w:r>
            <w:r w:rsidR="00904294">
              <w:rPr>
                <w:sz w:val="22"/>
                <w:szCs w:val="22"/>
              </w:rPr>
              <w:t xml:space="preserve"> </w:t>
            </w:r>
            <w:r w:rsidRPr="00666FD5">
              <w:rPr>
                <w:sz w:val="22"/>
                <w:szCs w:val="22"/>
              </w:rPr>
              <w:t>03</w:t>
            </w:r>
          </w:p>
        </w:tc>
        <w:tc>
          <w:tcPr>
            <w:tcW w:w="1843" w:type="dxa"/>
            <w:tcBorders>
              <w:top w:val="single" w:sz="4" w:space="0" w:color="auto"/>
              <w:left w:val="single" w:sz="4" w:space="0" w:color="auto"/>
              <w:bottom w:val="single" w:sz="4" w:space="0" w:color="auto"/>
              <w:right w:val="single" w:sz="4" w:space="0" w:color="auto"/>
            </w:tcBorders>
          </w:tcPr>
          <w:p w14:paraId="45835556" w14:textId="77777777" w:rsidR="00770C2B" w:rsidRPr="00E0028A" w:rsidRDefault="00770C2B" w:rsidP="00770C2B">
            <w:pPr>
              <w:rPr>
                <w:b/>
                <w:sz w:val="22"/>
                <w:szCs w:val="22"/>
              </w:rPr>
            </w:pPr>
          </w:p>
        </w:tc>
      </w:tr>
      <w:tr w:rsidR="00770C2B" w:rsidRPr="00E0028A" w14:paraId="7A068708"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42D81351"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669D31A" w14:textId="6D268E3B" w:rsidR="00770C2B" w:rsidRPr="00666FD5" w:rsidRDefault="00770C2B" w:rsidP="00770C2B">
            <w:pPr>
              <w:rPr>
                <w:sz w:val="22"/>
                <w:szCs w:val="22"/>
              </w:rPr>
            </w:pPr>
            <w:r>
              <w:rPr>
                <w:sz w:val="22"/>
                <w:szCs w:val="22"/>
              </w:rPr>
              <w:t>M</w:t>
            </w:r>
            <w:r w:rsidRPr="00666FD5">
              <w:rPr>
                <w:sz w:val="22"/>
                <w:szCs w:val="22"/>
              </w:rPr>
              <w:t xml:space="preserve">odificarea schemei și a regimului de tratament antituberculos </w:t>
            </w:r>
            <w:r>
              <w:rPr>
                <w:sz w:val="22"/>
                <w:szCs w:val="22"/>
              </w:rPr>
              <w:t>este</w:t>
            </w:r>
            <w:r w:rsidRPr="00666FD5">
              <w:rPr>
                <w:sz w:val="22"/>
                <w:szCs w:val="22"/>
              </w:rPr>
              <w:t xml:space="preserve"> justifică în documentația medicală</w:t>
            </w:r>
          </w:p>
        </w:tc>
        <w:tc>
          <w:tcPr>
            <w:tcW w:w="567" w:type="dxa"/>
            <w:tcBorders>
              <w:top w:val="single" w:sz="4" w:space="0" w:color="auto"/>
              <w:left w:val="single" w:sz="4" w:space="0" w:color="auto"/>
              <w:bottom w:val="single" w:sz="4" w:space="0" w:color="auto"/>
              <w:right w:val="single" w:sz="4" w:space="0" w:color="auto"/>
            </w:tcBorders>
          </w:tcPr>
          <w:p w14:paraId="54D493FD"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7A3E4160"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415EF25E"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284C89A" w14:textId="36BCC1E1" w:rsidR="00770C2B" w:rsidRPr="00E0028A" w:rsidRDefault="00770C2B" w:rsidP="00770C2B">
            <w:pPr>
              <w:rPr>
                <w:sz w:val="22"/>
                <w:szCs w:val="22"/>
              </w:rPr>
            </w:pPr>
            <w:r w:rsidRPr="00E0028A">
              <w:rPr>
                <w:sz w:val="22"/>
                <w:szCs w:val="22"/>
              </w:rPr>
              <w:t>Examinarea fișei medicale, TB</w:t>
            </w:r>
            <w:r w:rsidR="00904294">
              <w:rPr>
                <w:sz w:val="22"/>
                <w:szCs w:val="22"/>
              </w:rPr>
              <w:t xml:space="preserve"> </w:t>
            </w:r>
            <w:r w:rsidRPr="00E0028A">
              <w:rPr>
                <w:sz w:val="22"/>
                <w:szCs w:val="22"/>
              </w:rPr>
              <w:t>01, SIME TB</w:t>
            </w:r>
          </w:p>
        </w:tc>
        <w:tc>
          <w:tcPr>
            <w:tcW w:w="1843" w:type="dxa"/>
            <w:tcBorders>
              <w:top w:val="single" w:sz="4" w:space="0" w:color="auto"/>
              <w:left w:val="single" w:sz="4" w:space="0" w:color="auto"/>
              <w:bottom w:val="single" w:sz="4" w:space="0" w:color="auto"/>
              <w:right w:val="single" w:sz="4" w:space="0" w:color="auto"/>
            </w:tcBorders>
          </w:tcPr>
          <w:p w14:paraId="6B10AE95" w14:textId="77777777" w:rsidR="00770C2B" w:rsidRPr="00E0028A" w:rsidRDefault="00770C2B" w:rsidP="00770C2B">
            <w:pPr>
              <w:rPr>
                <w:b/>
                <w:sz w:val="22"/>
                <w:szCs w:val="22"/>
              </w:rPr>
            </w:pPr>
          </w:p>
        </w:tc>
      </w:tr>
      <w:tr w:rsidR="00770C2B" w:rsidRPr="00E0028A" w14:paraId="587A3FDF"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45C380C3"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82F94EC" w14:textId="2FD1992C" w:rsidR="00770C2B" w:rsidRDefault="00770C2B" w:rsidP="00770C2B">
            <w:pPr>
              <w:rPr>
                <w:sz w:val="22"/>
                <w:szCs w:val="22"/>
              </w:rPr>
            </w:pPr>
            <w:r w:rsidRPr="00666FD5">
              <w:rPr>
                <w:sz w:val="22"/>
                <w:szCs w:val="22"/>
              </w:rPr>
              <w:t xml:space="preserve">Prezentarea cazului pacientului cu tuberculoză </w:t>
            </w:r>
            <w:proofErr w:type="spellStart"/>
            <w:r w:rsidRPr="00666FD5">
              <w:rPr>
                <w:sz w:val="22"/>
                <w:szCs w:val="22"/>
              </w:rPr>
              <w:t>drogrezistentă</w:t>
            </w:r>
            <w:proofErr w:type="spellEnd"/>
            <w:r w:rsidRPr="00666FD5">
              <w:rPr>
                <w:sz w:val="22"/>
                <w:szCs w:val="22"/>
              </w:rPr>
              <w:t xml:space="preserve"> (TB DR) la Comitetul Național de Management al TB DR pentru evaluarea</w:t>
            </w:r>
            <w:r w:rsidR="00904294">
              <w:rPr>
                <w:sz w:val="22"/>
                <w:szCs w:val="22"/>
              </w:rPr>
              <w:t>,</w:t>
            </w:r>
            <w:r w:rsidRPr="00666FD5">
              <w:rPr>
                <w:sz w:val="22"/>
                <w:szCs w:val="22"/>
              </w:rPr>
              <w:t xml:space="preserve"> aprobarea schemei terapeutice</w:t>
            </w:r>
            <w:r w:rsidR="00904294">
              <w:rPr>
                <w:sz w:val="22"/>
                <w:szCs w:val="22"/>
              </w:rPr>
              <w:t xml:space="preserve"> și monitorizare</w:t>
            </w:r>
          </w:p>
        </w:tc>
        <w:tc>
          <w:tcPr>
            <w:tcW w:w="567" w:type="dxa"/>
            <w:tcBorders>
              <w:top w:val="single" w:sz="4" w:space="0" w:color="auto"/>
              <w:left w:val="single" w:sz="4" w:space="0" w:color="auto"/>
              <w:bottom w:val="single" w:sz="4" w:space="0" w:color="auto"/>
              <w:right w:val="single" w:sz="4" w:space="0" w:color="auto"/>
            </w:tcBorders>
          </w:tcPr>
          <w:p w14:paraId="54712B01"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148B9637"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4A0E6F15"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26C84DD3" w14:textId="3F5F8BF1" w:rsidR="00770C2B" w:rsidRPr="00E0028A" w:rsidRDefault="00770C2B" w:rsidP="00770C2B">
            <w:pPr>
              <w:rPr>
                <w:sz w:val="22"/>
                <w:szCs w:val="22"/>
              </w:rPr>
            </w:pPr>
            <w:r w:rsidRPr="00E0028A">
              <w:rPr>
                <w:sz w:val="22"/>
                <w:szCs w:val="22"/>
              </w:rPr>
              <w:t>Examinarea fișei medicale, TB</w:t>
            </w:r>
            <w:r w:rsidR="00904294">
              <w:rPr>
                <w:sz w:val="22"/>
                <w:szCs w:val="22"/>
              </w:rPr>
              <w:t xml:space="preserve"> </w:t>
            </w:r>
            <w:r w:rsidRPr="00E0028A">
              <w:rPr>
                <w:sz w:val="22"/>
                <w:szCs w:val="22"/>
              </w:rPr>
              <w:t>01, SIME TB</w:t>
            </w:r>
            <w:r w:rsidR="00904294">
              <w:rPr>
                <w:sz w:val="22"/>
                <w:szCs w:val="22"/>
              </w:rPr>
              <w:t>, Prezența deciziilor Comitetului de Management</w:t>
            </w:r>
          </w:p>
        </w:tc>
        <w:tc>
          <w:tcPr>
            <w:tcW w:w="1843" w:type="dxa"/>
            <w:tcBorders>
              <w:top w:val="single" w:sz="4" w:space="0" w:color="auto"/>
              <w:left w:val="single" w:sz="4" w:space="0" w:color="auto"/>
              <w:bottom w:val="single" w:sz="4" w:space="0" w:color="auto"/>
              <w:right w:val="single" w:sz="4" w:space="0" w:color="auto"/>
            </w:tcBorders>
          </w:tcPr>
          <w:p w14:paraId="6D5E5F48" w14:textId="77777777" w:rsidR="00770C2B" w:rsidRPr="00E0028A" w:rsidRDefault="00770C2B" w:rsidP="00770C2B">
            <w:pPr>
              <w:rPr>
                <w:b/>
                <w:sz w:val="22"/>
                <w:szCs w:val="22"/>
              </w:rPr>
            </w:pPr>
          </w:p>
        </w:tc>
      </w:tr>
      <w:tr w:rsidR="00770C2B" w:rsidRPr="00E0028A" w14:paraId="3D116DB6"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49CDC26"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0B67EE9" w14:textId="4426E2B9" w:rsidR="00770C2B" w:rsidRPr="00666FD5" w:rsidRDefault="00770C2B" w:rsidP="00770C2B">
            <w:pPr>
              <w:rPr>
                <w:sz w:val="22"/>
                <w:szCs w:val="22"/>
              </w:rPr>
            </w:pPr>
            <w:r w:rsidRPr="00666FD5">
              <w:rPr>
                <w:sz w:val="22"/>
                <w:szCs w:val="22"/>
              </w:rPr>
              <w:t xml:space="preserve">Administrarea tratamentului antituberculos </w:t>
            </w:r>
            <w:r w:rsidR="00904294">
              <w:rPr>
                <w:sz w:val="22"/>
                <w:szCs w:val="22"/>
              </w:rPr>
              <w:t>direct observat</w:t>
            </w:r>
            <w:r w:rsidRPr="00666FD5">
              <w:rPr>
                <w:sz w:val="22"/>
                <w:szCs w:val="22"/>
              </w:rPr>
              <w:t>(DOT) sau video</w:t>
            </w:r>
            <w:r w:rsidR="00904294">
              <w:rPr>
                <w:sz w:val="22"/>
                <w:szCs w:val="22"/>
              </w:rPr>
              <w:t xml:space="preserve"> asistat</w:t>
            </w:r>
            <w:r w:rsidRPr="00666FD5">
              <w:rPr>
                <w:sz w:val="22"/>
                <w:szCs w:val="22"/>
              </w:rPr>
              <w:t xml:space="preserve"> (VST)</w:t>
            </w:r>
          </w:p>
        </w:tc>
        <w:tc>
          <w:tcPr>
            <w:tcW w:w="567" w:type="dxa"/>
            <w:tcBorders>
              <w:top w:val="single" w:sz="4" w:space="0" w:color="auto"/>
              <w:left w:val="single" w:sz="4" w:space="0" w:color="auto"/>
              <w:bottom w:val="single" w:sz="4" w:space="0" w:color="auto"/>
              <w:right w:val="single" w:sz="4" w:space="0" w:color="auto"/>
            </w:tcBorders>
          </w:tcPr>
          <w:p w14:paraId="242F9A12"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51366DE5"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3022BD5D"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FC76417" w14:textId="06E4FCBC" w:rsidR="00770C2B" w:rsidRPr="00E0028A" w:rsidRDefault="00770C2B" w:rsidP="00770C2B">
            <w:pPr>
              <w:rPr>
                <w:sz w:val="22"/>
                <w:szCs w:val="22"/>
              </w:rPr>
            </w:pPr>
            <w:r w:rsidRPr="00E0028A">
              <w:rPr>
                <w:sz w:val="22"/>
                <w:szCs w:val="22"/>
              </w:rPr>
              <w:t>Examinarea fișei medicale, TB</w:t>
            </w:r>
            <w:r w:rsidR="00904294">
              <w:rPr>
                <w:sz w:val="22"/>
                <w:szCs w:val="22"/>
              </w:rPr>
              <w:t xml:space="preserve"> </w:t>
            </w:r>
            <w:r w:rsidRPr="00E0028A">
              <w:rPr>
                <w:sz w:val="22"/>
                <w:szCs w:val="22"/>
              </w:rPr>
              <w:t>01, SIME TB</w:t>
            </w:r>
          </w:p>
        </w:tc>
        <w:tc>
          <w:tcPr>
            <w:tcW w:w="1843" w:type="dxa"/>
            <w:tcBorders>
              <w:top w:val="single" w:sz="4" w:space="0" w:color="auto"/>
              <w:left w:val="single" w:sz="4" w:space="0" w:color="auto"/>
              <w:bottom w:val="single" w:sz="4" w:space="0" w:color="auto"/>
              <w:right w:val="single" w:sz="4" w:space="0" w:color="auto"/>
            </w:tcBorders>
          </w:tcPr>
          <w:p w14:paraId="5F578EE2" w14:textId="77777777" w:rsidR="00770C2B" w:rsidRPr="00E0028A" w:rsidRDefault="00770C2B" w:rsidP="00770C2B">
            <w:pPr>
              <w:rPr>
                <w:b/>
                <w:sz w:val="22"/>
                <w:szCs w:val="22"/>
              </w:rPr>
            </w:pPr>
          </w:p>
        </w:tc>
      </w:tr>
      <w:tr w:rsidR="00770C2B" w:rsidRPr="00E0028A" w14:paraId="605AF2A1"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1E2C3A3"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03782002" w14:textId="45E2F686" w:rsidR="00770C2B" w:rsidRPr="00666FD5" w:rsidRDefault="00770C2B" w:rsidP="00770C2B">
            <w:pPr>
              <w:rPr>
                <w:sz w:val="22"/>
                <w:szCs w:val="22"/>
              </w:rPr>
            </w:pPr>
            <w:r w:rsidRPr="00666FD5">
              <w:rPr>
                <w:sz w:val="22"/>
                <w:szCs w:val="22"/>
              </w:rPr>
              <w:t>Monitorizarea tratamentului antituberculos</w:t>
            </w:r>
            <w:r>
              <w:rPr>
                <w:sz w:val="22"/>
                <w:szCs w:val="22"/>
              </w:rPr>
              <w:t xml:space="preserve"> conform PCN</w:t>
            </w:r>
          </w:p>
        </w:tc>
        <w:tc>
          <w:tcPr>
            <w:tcW w:w="567" w:type="dxa"/>
            <w:tcBorders>
              <w:top w:val="single" w:sz="4" w:space="0" w:color="auto"/>
              <w:left w:val="single" w:sz="4" w:space="0" w:color="auto"/>
              <w:bottom w:val="single" w:sz="4" w:space="0" w:color="auto"/>
              <w:right w:val="single" w:sz="4" w:space="0" w:color="auto"/>
            </w:tcBorders>
          </w:tcPr>
          <w:p w14:paraId="32708D65"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22ED3D06"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024AE726"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E9259BA" w14:textId="039D7781" w:rsidR="00770C2B" w:rsidRPr="00E0028A" w:rsidRDefault="00770C2B" w:rsidP="00770C2B">
            <w:pPr>
              <w:rPr>
                <w:sz w:val="22"/>
                <w:szCs w:val="22"/>
              </w:rPr>
            </w:pPr>
            <w:r w:rsidRPr="00E0028A">
              <w:rPr>
                <w:sz w:val="22"/>
                <w:szCs w:val="22"/>
              </w:rPr>
              <w:t>Examinarea fișei medicale, TB</w:t>
            </w:r>
            <w:r w:rsidR="00904294">
              <w:rPr>
                <w:sz w:val="22"/>
                <w:szCs w:val="22"/>
              </w:rPr>
              <w:t xml:space="preserve"> </w:t>
            </w:r>
            <w:r w:rsidRPr="00E0028A">
              <w:rPr>
                <w:sz w:val="22"/>
                <w:szCs w:val="22"/>
              </w:rPr>
              <w:t>01, SIME TB</w:t>
            </w:r>
          </w:p>
        </w:tc>
        <w:tc>
          <w:tcPr>
            <w:tcW w:w="1843" w:type="dxa"/>
            <w:tcBorders>
              <w:top w:val="single" w:sz="4" w:space="0" w:color="auto"/>
              <w:left w:val="single" w:sz="4" w:space="0" w:color="auto"/>
              <w:bottom w:val="single" w:sz="4" w:space="0" w:color="auto"/>
              <w:right w:val="single" w:sz="4" w:space="0" w:color="auto"/>
            </w:tcBorders>
          </w:tcPr>
          <w:p w14:paraId="1F88DB8A" w14:textId="77777777" w:rsidR="00770C2B" w:rsidRPr="00E0028A" w:rsidRDefault="00770C2B" w:rsidP="00770C2B">
            <w:pPr>
              <w:rPr>
                <w:b/>
                <w:sz w:val="22"/>
                <w:szCs w:val="22"/>
              </w:rPr>
            </w:pPr>
          </w:p>
        </w:tc>
      </w:tr>
      <w:tr w:rsidR="00770C2B" w:rsidRPr="00E0028A" w14:paraId="30F21739"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7BF0E3B5"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635C87BE" w14:textId="1309C0DF" w:rsidR="00770C2B" w:rsidRPr="00666FD5" w:rsidRDefault="00770C2B" w:rsidP="00770C2B">
            <w:pPr>
              <w:rPr>
                <w:sz w:val="22"/>
                <w:szCs w:val="22"/>
              </w:rPr>
            </w:pPr>
            <w:r w:rsidRPr="00666FD5">
              <w:rPr>
                <w:bCs/>
                <w:iCs/>
                <w:sz w:val="22"/>
                <w:szCs w:val="22"/>
              </w:rPr>
              <w:t>Depistarea, monitorizarea și raportarea reacțiilor adverse către secția „Autorizare medicamente, evaluare clinică și farmacovigilență” a AMDM</w:t>
            </w:r>
          </w:p>
        </w:tc>
        <w:tc>
          <w:tcPr>
            <w:tcW w:w="567" w:type="dxa"/>
            <w:tcBorders>
              <w:top w:val="single" w:sz="4" w:space="0" w:color="auto"/>
              <w:left w:val="single" w:sz="4" w:space="0" w:color="auto"/>
              <w:bottom w:val="single" w:sz="4" w:space="0" w:color="auto"/>
              <w:right w:val="single" w:sz="4" w:space="0" w:color="auto"/>
            </w:tcBorders>
          </w:tcPr>
          <w:p w14:paraId="6FD080ED"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2CEEFC6F"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6756FD5F"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F43178E" w14:textId="2EDFBA65"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1BEB6799" w14:textId="77777777" w:rsidR="00770C2B" w:rsidRPr="00E0028A" w:rsidRDefault="00770C2B" w:rsidP="00770C2B">
            <w:pPr>
              <w:rPr>
                <w:b/>
                <w:sz w:val="22"/>
                <w:szCs w:val="22"/>
              </w:rPr>
            </w:pPr>
          </w:p>
        </w:tc>
      </w:tr>
      <w:tr w:rsidR="00770C2B" w:rsidRPr="00E0028A" w14:paraId="78C12230"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34035A8"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1573F1A" w14:textId="22D49F43" w:rsidR="00770C2B" w:rsidRPr="00666FD5" w:rsidRDefault="00770C2B" w:rsidP="00770C2B">
            <w:pPr>
              <w:rPr>
                <w:bCs/>
                <w:iCs/>
                <w:sz w:val="22"/>
                <w:szCs w:val="22"/>
              </w:rPr>
            </w:pPr>
            <w:r w:rsidRPr="00666FD5">
              <w:rPr>
                <w:sz w:val="22"/>
                <w:szCs w:val="22"/>
              </w:rPr>
              <w:t xml:space="preserve">Completarea zilnică a </w:t>
            </w:r>
            <w:r w:rsidR="003A5FB0" w:rsidRPr="00666FD5">
              <w:rPr>
                <w:sz w:val="22"/>
                <w:szCs w:val="22"/>
              </w:rPr>
              <w:t>formularului</w:t>
            </w:r>
            <w:r w:rsidR="00904294">
              <w:rPr>
                <w:sz w:val="22"/>
                <w:szCs w:val="22"/>
              </w:rPr>
              <w:t xml:space="preserve"> 01</w:t>
            </w:r>
            <w:r w:rsidRPr="00666FD5">
              <w:rPr>
                <w:sz w:val="22"/>
                <w:szCs w:val="22"/>
              </w:rPr>
              <w:t>, conform regimului indicat</w:t>
            </w:r>
          </w:p>
        </w:tc>
        <w:tc>
          <w:tcPr>
            <w:tcW w:w="567" w:type="dxa"/>
            <w:tcBorders>
              <w:top w:val="single" w:sz="4" w:space="0" w:color="auto"/>
              <w:left w:val="single" w:sz="4" w:space="0" w:color="auto"/>
              <w:bottom w:val="single" w:sz="4" w:space="0" w:color="auto"/>
              <w:right w:val="single" w:sz="4" w:space="0" w:color="auto"/>
            </w:tcBorders>
          </w:tcPr>
          <w:p w14:paraId="3B1CB6D1"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9E38D4"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6BF7131A"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0A4B07B" w14:textId="1952DC4B" w:rsidR="00770C2B" w:rsidRPr="00E0028A" w:rsidRDefault="00770C2B" w:rsidP="00770C2B">
            <w:pPr>
              <w:rPr>
                <w:sz w:val="22"/>
                <w:szCs w:val="22"/>
              </w:rPr>
            </w:pPr>
            <w:r w:rsidRPr="00E0028A">
              <w:rPr>
                <w:sz w:val="22"/>
                <w:szCs w:val="22"/>
              </w:rPr>
              <w:t>Examinarea fișei medicale, TB</w:t>
            </w:r>
            <w:r w:rsidR="00904294">
              <w:rPr>
                <w:sz w:val="22"/>
                <w:szCs w:val="22"/>
              </w:rPr>
              <w:t xml:space="preserve"> </w:t>
            </w:r>
            <w:r w:rsidRPr="00E0028A">
              <w:rPr>
                <w:sz w:val="22"/>
                <w:szCs w:val="22"/>
              </w:rPr>
              <w:t>01, SIME TB</w:t>
            </w:r>
          </w:p>
        </w:tc>
        <w:tc>
          <w:tcPr>
            <w:tcW w:w="1843" w:type="dxa"/>
            <w:tcBorders>
              <w:top w:val="single" w:sz="4" w:space="0" w:color="auto"/>
              <w:left w:val="single" w:sz="4" w:space="0" w:color="auto"/>
              <w:bottom w:val="single" w:sz="4" w:space="0" w:color="auto"/>
              <w:right w:val="single" w:sz="4" w:space="0" w:color="auto"/>
            </w:tcBorders>
          </w:tcPr>
          <w:p w14:paraId="4912FEAE" w14:textId="77777777" w:rsidR="00770C2B" w:rsidRPr="00E0028A" w:rsidRDefault="00770C2B" w:rsidP="00770C2B">
            <w:pPr>
              <w:rPr>
                <w:b/>
                <w:sz w:val="22"/>
                <w:szCs w:val="22"/>
              </w:rPr>
            </w:pPr>
          </w:p>
        </w:tc>
      </w:tr>
      <w:tr w:rsidR="00770C2B" w:rsidRPr="00E0028A" w14:paraId="2B9DAC5A"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EF44FEF"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2DAB745E" w14:textId="705652E8" w:rsidR="00770C2B" w:rsidRPr="00666FD5" w:rsidRDefault="00770C2B" w:rsidP="00770C2B">
            <w:pPr>
              <w:rPr>
                <w:sz w:val="22"/>
                <w:szCs w:val="22"/>
              </w:rPr>
            </w:pPr>
            <w:r w:rsidRPr="00666FD5">
              <w:rPr>
                <w:sz w:val="22"/>
                <w:szCs w:val="22"/>
              </w:rPr>
              <w:t>Consultația altor medici specialiști în caz de maladii concomitente</w:t>
            </w:r>
          </w:p>
        </w:tc>
        <w:tc>
          <w:tcPr>
            <w:tcW w:w="567" w:type="dxa"/>
            <w:tcBorders>
              <w:top w:val="single" w:sz="4" w:space="0" w:color="auto"/>
              <w:left w:val="single" w:sz="4" w:space="0" w:color="auto"/>
              <w:bottom w:val="single" w:sz="4" w:space="0" w:color="auto"/>
              <w:right w:val="single" w:sz="4" w:space="0" w:color="auto"/>
            </w:tcBorders>
          </w:tcPr>
          <w:p w14:paraId="259C0D65"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6EBAADF6"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0AB0A125"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522B5C6" w14:textId="4608AE34"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0FA442A7" w14:textId="77777777" w:rsidR="00770C2B" w:rsidRPr="00E0028A" w:rsidRDefault="00770C2B" w:rsidP="00770C2B">
            <w:pPr>
              <w:rPr>
                <w:b/>
                <w:sz w:val="22"/>
                <w:szCs w:val="22"/>
              </w:rPr>
            </w:pPr>
          </w:p>
        </w:tc>
      </w:tr>
      <w:tr w:rsidR="00770C2B" w:rsidRPr="00E0028A" w14:paraId="206009A2"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72E4975"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35C4C840" w14:textId="77777777" w:rsidR="00770C2B" w:rsidRPr="00E0028A" w:rsidRDefault="00770C2B" w:rsidP="00770C2B">
            <w:pPr>
              <w:rPr>
                <w:sz w:val="22"/>
                <w:szCs w:val="22"/>
              </w:rPr>
            </w:pPr>
            <w:r w:rsidRPr="00E0028A">
              <w:rPr>
                <w:sz w:val="22"/>
                <w:szCs w:val="22"/>
              </w:rPr>
              <w:t>Respectarea dozelor de medicamente conform masei corporale a pacientului</w:t>
            </w:r>
          </w:p>
        </w:tc>
        <w:tc>
          <w:tcPr>
            <w:tcW w:w="567" w:type="dxa"/>
            <w:tcBorders>
              <w:top w:val="single" w:sz="4" w:space="0" w:color="auto"/>
              <w:left w:val="single" w:sz="4" w:space="0" w:color="auto"/>
              <w:bottom w:val="single" w:sz="4" w:space="0" w:color="auto"/>
              <w:right w:val="single" w:sz="4" w:space="0" w:color="auto"/>
            </w:tcBorders>
          </w:tcPr>
          <w:p w14:paraId="5943024F"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7ABC8057"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2C947C2C"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576C737B" w14:textId="3722C6C5" w:rsidR="00770C2B" w:rsidRPr="00E0028A" w:rsidRDefault="00770C2B" w:rsidP="00770C2B">
            <w:pPr>
              <w:rPr>
                <w:sz w:val="22"/>
                <w:szCs w:val="22"/>
              </w:rPr>
            </w:pPr>
            <w:r w:rsidRPr="00E0028A">
              <w:rPr>
                <w:sz w:val="22"/>
                <w:szCs w:val="22"/>
              </w:rPr>
              <w:t>Examinarea fișei medicale, TB</w:t>
            </w:r>
            <w:r w:rsidR="00904294">
              <w:rPr>
                <w:sz w:val="22"/>
                <w:szCs w:val="22"/>
              </w:rPr>
              <w:t xml:space="preserve"> </w:t>
            </w:r>
            <w:r w:rsidRPr="00E0028A">
              <w:rPr>
                <w:sz w:val="22"/>
                <w:szCs w:val="22"/>
              </w:rPr>
              <w:t>01, SIME TB</w:t>
            </w:r>
          </w:p>
        </w:tc>
        <w:tc>
          <w:tcPr>
            <w:tcW w:w="1843" w:type="dxa"/>
            <w:tcBorders>
              <w:top w:val="single" w:sz="4" w:space="0" w:color="auto"/>
              <w:left w:val="single" w:sz="4" w:space="0" w:color="auto"/>
              <w:bottom w:val="single" w:sz="4" w:space="0" w:color="auto"/>
              <w:right w:val="single" w:sz="4" w:space="0" w:color="auto"/>
            </w:tcBorders>
          </w:tcPr>
          <w:p w14:paraId="76972B2B" w14:textId="77777777" w:rsidR="00770C2B" w:rsidRPr="00E0028A" w:rsidRDefault="00770C2B" w:rsidP="00770C2B">
            <w:pPr>
              <w:rPr>
                <w:sz w:val="22"/>
                <w:szCs w:val="22"/>
              </w:rPr>
            </w:pPr>
          </w:p>
        </w:tc>
      </w:tr>
      <w:tr w:rsidR="00770C2B" w:rsidRPr="00E0028A" w14:paraId="1F5E71FC"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4E4C2623"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5A5FE966" w14:textId="77777777" w:rsidR="00770C2B" w:rsidRPr="00E0028A" w:rsidRDefault="00770C2B" w:rsidP="00770C2B">
            <w:pPr>
              <w:rPr>
                <w:sz w:val="22"/>
                <w:szCs w:val="22"/>
              </w:rPr>
            </w:pPr>
            <w:r w:rsidRPr="00E0028A">
              <w:rPr>
                <w:sz w:val="22"/>
                <w:szCs w:val="22"/>
              </w:rPr>
              <w:t>Respectarea criteriilor de externare</w:t>
            </w:r>
          </w:p>
        </w:tc>
        <w:tc>
          <w:tcPr>
            <w:tcW w:w="567" w:type="dxa"/>
            <w:tcBorders>
              <w:top w:val="single" w:sz="4" w:space="0" w:color="auto"/>
              <w:left w:val="single" w:sz="4" w:space="0" w:color="auto"/>
              <w:bottom w:val="single" w:sz="4" w:space="0" w:color="auto"/>
              <w:right w:val="single" w:sz="4" w:space="0" w:color="auto"/>
            </w:tcBorders>
          </w:tcPr>
          <w:p w14:paraId="2C89E258"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BD2036"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32899414"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302A2A6" w14:textId="77777777" w:rsidR="00770C2B" w:rsidRPr="00E0028A" w:rsidRDefault="00770C2B" w:rsidP="00770C2B">
            <w:pPr>
              <w:rPr>
                <w:sz w:val="22"/>
                <w:szCs w:val="22"/>
              </w:rPr>
            </w:pPr>
            <w:r w:rsidRPr="00E0028A">
              <w:rPr>
                <w:sz w:val="22"/>
                <w:szCs w:val="22"/>
              </w:rPr>
              <w:t>Examinarea F-027e</w:t>
            </w:r>
          </w:p>
        </w:tc>
        <w:tc>
          <w:tcPr>
            <w:tcW w:w="1843" w:type="dxa"/>
            <w:tcBorders>
              <w:top w:val="single" w:sz="4" w:space="0" w:color="auto"/>
              <w:left w:val="single" w:sz="4" w:space="0" w:color="auto"/>
              <w:bottom w:val="single" w:sz="4" w:space="0" w:color="auto"/>
              <w:right w:val="single" w:sz="4" w:space="0" w:color="auto"/>
            </w:tcBorders>
          </w:tcPr>
          <w:p w14:paraId="77269CE8" w14:textId="77777777" w:rsidR="00770C2B" w:rsidRPr="00E0028A" w:rsidRDefault="00770C2B" w:rsidP="00770C2B">
            <w:pPr>
              <w:rPr>
                <w:sz w:val="22"/>
                <w:szCs w:val="22"/>
              </w:rPr>
            </w:pPr>
          </w:p>
        </w:tc>
      </w:tr>
      <w:tr w:rsidR="00770C2B" w:rsidRPr="00E0028A" w14:paraId="52206C74"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4B47E55C"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2036D131" w14:textId="560FD4E2" w:rsidR="00770C2B" w:rsidRPr="00E0028A" w:rsidRDefault="00770C2B" w:rsidP="00770C2B">
            <w:pPr>
              <w:rPr>
                <w:sz w:val="22"/>
                <w:szCs w:val="22"/>
              </w:rPr>
            </w:pPr>
            <w:r w:rsidRPr="00E0028A">
              <w:rPr>
                <w:sz w:val="22"/>
                <w:szCs w:val="22"/>
              </w:rPr>
              <w:t>Monitorizarea clinică (cu respectarea perioadelor pentru examinare conform PCN)</w:t>
            </w:r>
          </w:p>
        </w:tc>
        <w:tc>
          <w:tcPr>
            <w:tcW w:w="567" w:type="dxa"/>
            <w:tcBorders>
              <w:top w:val="single" w:sz="4" w:space="0" w:color="auto"/>
              <w:left w:val="single" w:sz="4" w:space="0" w:color="auto"/>
              <w:bottom w:val="single" w:sz="4" w:space="0" w:color="auto"/>
              <w:right w:val="single" w:sz="4" w:space="0" w:color="auto"/>
            </w:tcBorders>
          </w:tcPr>
          <w:p w14:paraId="72040550"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1F4CB6F7"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5D13E098"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5E9C1044" w14:textId="77777777"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2428F3DF" w14:textId="77777777" w:rsidR="00770C2B" w:rsidRPr="00E0028A" w:rsidRDefault="00770C2B" w:rsidP="00770C2B">
            <w:pPr>
              <w:rPr>
                <w:sz w:val="22"/>
                <w:szCs w:val="22"/>
              </w:rPr>
            </w:pPr>
          </w:p>
        </w:tc>
      </w:tr>
      <w:tr w:rsidR="00770C2B" w:rsidRPr="00E0028A" w14:paraId="29345D12"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40ED920E"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508FCD9" w14:textId="3866D3B2" w:rsidR="00770C2B" w:rsidRPr="00E0028A" w:rsidRDefault="00770C2B" w:rsidP="00770C2B">
            <w:pPr>
              <w:rPr>
                <w:sz w:val="22"/>
                <w:szCs w:val="22"/>
              </w:rPr>
            </w:pPr>
            <w:r w:rsidRPr="00E0028A">
              <w:rPr>
                <w:sz w:val="22"/>
                <w:szCs w:val="22"/>
              </w:rPr>
              <w:t>Monitorizarea microbiologică (cu respectarea perioadelor pentru examinare conform PCN)</w:t>
            </w:r>
          </w:p>
        </w:tc>
        <w:tc>
          <w:tcPr>
            <w:tcW w:w="567" w:type="dxa"/>
            <w:tcBorders>
              <w:top w:val="single" w:sz="4" w:space="0" w:color="auto"/>
              <w:left w:val="single" w:sz="4" w:space="0" w:color="auto"/>
              <w:bottom w:val="single" w:sz="4" w:space="0" w:color="auto"/>
              <w:right w:val="single" w:sz="4" w:space="0" w:color="auto"/>
            </w:tcBorders>
          </w:tcPr>
          <w:p w14:paraId="74D901E5"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2AB224"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3500E3F9"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E369993" w14:textId="77777777" w:rsidR="00770C2B" w:rsidRPr="00E0028A" w:rsidRDefault="00770C2B" w:rsidP="00770C2B">
            <w:pPr>
              <w:rPr>
                <w:sz w:val="22"/>
                <w:szCs w:val="22"/>
              </w:rPr>
            </w:pPr>
            <w:r w:rsidRPr="00E0028A">
              <w:rPr>
                <w:sz w:val="22"/>
                <w:szCs w:val="22"/>
              </w:rPr>
              <w:t xml:space="preserve">Examinarea fișei </w:t>
            </w:r>
          </w:p>
          <w:p w14:paraId="0FAE9F9B" w14:textId="2158E600" w:rsidR="00770C2B" w:rsidRPr="00E0028A" w:rsidRDefault="00770C2B" w:rsidP="00770C2B">
            <w:pPr>
              <w:rPr>
                <w:sz w:val="22"/>
                <w:szCs w:val="22"/>
              </w:rPr>
            </w:pPr>
            <w:r w:rsidRPr="00E0028A">
              <w:rPr>
                <w:sz w:val="22"/>
                <w:szCs w:val="22"/>
              </w:rPr>
              <w:t>TB</w:t>
            </w:r>
            <w:r w:rsidR="00904294">
              <w:rPr>
                <w:sz w:val="22"/>
                <w:szCs w:val="22"/>
              </w:rPr>
              <w:t xml:space="preserve"> </w:t>
            </w:r>
            <w:r w:rsidRPr="00E0028A">
              <w:rPr>
                <w:sz w:val="22"/>
                <w:szCs w:val="22"/>
              </w:rPr>
              <w:t>05, SIME TB, TB</w:t>
            </w:r>
            <w:r w:rsidR="00904294">
              <w:rPr>
                <w:sz w:val="22"/>
                <w:szCs w:val="22"/>
              </w:rPr>
              <w:t xml:space="preserve"> </w:t>
            </w:r>
            <w:r w:rsidRPr="00E0028A">
              <w:rPr>
                <w:sz w:val="22"/>
                <w:szCs w:val="22"/>
              </w:rPr>
              <w:t>03</w:t>
            </w:r>
          </w:p>
        </w:tc>
        <w:tc>
          <w:tcPr>
            <w:tcW w:w="1843" w:type="dxa"/>
            <w:tcBorders>
              <w:top w:val="single" w:sz="4" w:space="0" w:color="auto"/>
              <w:left w:val="single" w:sz="4" w:space="0" w:color="auto"/>
              <w:bottom w:val="single" w:sz="4" w:space="0" w:color="auto"/>
              <w:right w:val="single" w:sz="4" w:space="0" w:color="auto"/>
            </w:tcBorders>
          </w:tcPr>
          <w:p w14:paraId="392DB2E2" w14:textId="77777777" w:rsidR="00770C2B" w:rsidRPr="00E0028A" w:rsidRDefault="00770C2B" w:rsidP="00770C2B">
            <w:pPr>
              <w:rPr>
                <w:sz w:val="22"/>
                <w:szCs w:val="22"/>
              </w:rPr>
            </w:pPr>
          </w:p>
        </w:tc>
      </w:tr>
      <w:tr w:rsidR="00770C2B" w:rsidRPr="00E0028A" w14:paraId="0518C607"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8E354A1"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24327D35" w14:textId="5BD4153A" w:rsidR="00770C2B" w:rsidRPr="00E0028A" w:rsidRDefault="00770C2B" w:rsidP="00770C2B">
            <w:pPr>
              <w:rPr>
                <w:sz w:val="22"/>
                <w:szCs w:val="22"/>
              </w:rPr>
            </w:pPr>
            <w:r w:rsidRPr="00E0028A">
              <w:rPr>
                <w:sz w:val="22"/>
                <w:szCs w:val="22"/>
              </w:rPr>
              <w:t>Monitorizarea radiologică (cu respectarea perioadelor pentru examinare conform PCN)</w:t>
            </w:r>
          </w:p>
        </w:tc>
        <w:tc>
          <w:tcPr>
            <w:tcW w:w="567" w:type="dxa"/>
            <w:tcBorders>
              <w:top w:val="single" w:sz="4" w:space="0" w:color="auto"/>
              <w:left w:val="single" w:sz="4" w:space="0" w:color="auto"/>
              <w:bottom w:val="single" w:sz="4" w:space="0" w:color="auto"/>
              <w:right w:val="single" w:sz="4" w:space="0" w:color="auto"/>
            </w:tcBorders>
          </w:tcPr>
          <w:p w14:paraId="3FFA1021"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77498C77"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5B9EA033"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F749ED0" w14:textId="7D905786"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67FD8D0B" w14:textId="77777777" w:rsidR="00770C2B" w:rsidRPr="00E0028A" w:rsidRDefault="00770C2B" w:rsidP="00770C2B">
            <w:pPr>
              <w:rPr>
                <w:sz w:val="22"/>
                <w:szCs w:val="22"/>
              </w:rPr>
            </w:pPr>
          </w:p>
        </w:tc>
      </w:tr>
      <w:tr w:rsidR="00770C2B" w:rsidRPr="00E0028A" w14:paraId="6AD26F5F"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271A4A8"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CC677A7" w14:textId="5400481E" w:rsidR="00770C2B" w:rsidRPr="00E0028A" w:rsidRDefault="00770C2B" w:rsidP="00770C2B">
            <w:pPr>
              <w:rPr>
                <w:sz w:val="22"/>
                <w:szCs w:val="22"/>
              </w:rPr>
            </w:pPr>
            <w:r w:rsidRPr="00E0028A">
              <w:rPr>
                <w:sz w:val="22"/>
                <w:szCs w:val="22"/>
              </w:rPr>
              <w:t>Monitorizarea prin examen paraclinic (conform recomandărilor PCN)</w:t>
            </w:r>
          </w:p>
        </w:tc>
        <w:tc>
          <w:tcPr>
            <w:tcW w:w="567" w:type="dxa"/>
            <w:tcBorders>
              <w:top w:val="single" w:sz="4" w:space="0" w:color="auto"/>
              <w:left w:val="single" w:sz="4" w:space="0" w:color="auto"/>
              <w:bottom w:val="single" w:sz="4" w:space="0" w:color="auto"/>
              <w:right w:val="single" w:sz="4" w:space="0" w:color="auto"/>
            </w:tcBorders>
          </w:tcPr>
          <w:p w14:paraId="64E92B77"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6035605A"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7ABE3AA7"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EDD1053" w14:textId="77777777"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31C84381" w14:textId="77777777" w:rsidR="00770C2B" w:rsidRPr="00E0028A" w:rsidRDefault="00770C2B" w:rsidP="00770C2B">
            <w:pPr>
              <w:rPr>
                <w:sz w:val="22"/>
                <w:szCs w:val="22"/>
              </w:rPr>
            </w:pPr>
          </w:p>
        </w:tc>
      </w:tr>
      <w:tr w:rsidR="00770C2B" w:rsidRPr="00E0028A" w14:paraId="28B13AE0"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607829A"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092A27CA" w14:textId="77777777" w:rsidR="00770C2B" w:rsidRPr="00E0028A" w:rsidRDefault="00770C2B" w:rsidP="00770C2B">
            <w:pPr>
              <w:rPr>
                <w:sz w:val="22"/>
                <w:szCs w:val="22"/>
              </w:rPr>
            </w:pPr>
            <w:r w:rsidRPr="00E0028A">
              <w:rPr>
                <w:sz w:val="22"/>
                <w:szCs w:val="22"/>
              </w:rPr>
              <w:t>Interpretarea rezultatelor analizelor și întreprinderea masurilor în caz de devieri de la norma</w:t>
            </w:r>
          </w:p>
        </w:tc>
        <w:tc>
          <w:tcPr>
            <w:tcW w:w="567" w:type="dxa"/>
            <w:tcBorders>
              <w:top w:val="single" w:sz="4" w:space="0" w:color="auto"/>
              <w:left w:val="single" w:sz="4" w:space="0" w:color="auto"/>
              <w:bottom w:val="single" w:sz="4" w:space="0" w:color="auto"/>
              <w:right w:val="single" w:sz="4" w:space="0" w:color="auto"/>
            </w:tcBorders>
          </w:tcPr>
          <w:p w14:paraId="31451BB1"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3442EB1"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29C00A87"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4760A8CC" w14:textId="77777777"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62386616" w14:textId="77777777" w:rsidR="00770C2B" w:rsidRPr="00E0028A" w:rsidRDefault="00770C2B" w:rsidP="00770C2B">
            <w:pPr>
              <w:rPr>
                <w:sz w:val="22"/>
                <w:szCs w:val="22"/>
              </w:rPr>
            </w:pPr>
          </w:p>
        </w:tc>
      </w:tr>
      <w:tr w:rsidR="00770C2B" w:rsidRPr="00E0028A" w14:paraId="7E640260"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FC0DDD5"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50AE53B" w14:textId="6DF6436C" w:rsidR="00770C2B" w:rsidRPr="00E0028A" w:rsidRDefault="00770C2B" w:rsidP="00770C2B">
            <w:pPr>
              <w:rPr>
                <w:sz w:val="22"/>
                <w:szCs w:val="22"/>
              </w:rPr>
            </w:pPr>
            <w:r w:rsidRPr="00E0028A">
              <w:rPr>
                <w:sz w:val="22"/>
                <w:szCs w:val="22"/>
              </w:rPr>
              <w:t>Executarea recomandărilor Comitetului de Management</w:t>
            </w:r>
          </w:p>
        </w:tc>
        <w:tc>
          <w:tcPr>
            <w:tcW w:w="567" w:type="dxa"/>
            <w:tcBorders>
              <w:top w:val="single" w:sz="4" w:space="0" w:color="auto"/>
              <w:left w:val="single" w:sz="4" w:space="0" w:color="auto"/>
              <w:bottom w:val="single" w:sz="4" w:space="0" w:color="auto"/>
              <w:right w:val="single" w:sz="4" w:space="0" w:color="auto"/>
            </w:tcBorders>
          </w:tcPr>
          <w:p w14:paraId="3E08F2C2"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7855CCB9"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0E9BC3A8"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8ADAD9F" w14:textId="77777777" w:rsidR="00770C2B" w:rsidRPr="00E0028A" w:rsidRDefault="00770C2B" w:rsidP="00770C2B">
            <w:pPr>
              <w:rPr>
                <w:sz w:val="22"/>
                <w:szCs w:val="22"/>
              </w:rPr>
            </w:pPr>
            <w:r w:rsidRPr="00E0028A">
              <w:rPr>
                <w:sz w:val="22"/>
                <w:szCs w:val="22"/>
              </w:rPr>
              <w:t>Examinarea fișei medicale, SIME TB</w:t>
            </w:r>
          </w:p>
        </w:tc>
        <w:tc>
          <w:tcPr>
            <w:tcW w:w="1843" w:type="dxa"/>
            <w:tcBorders>
              <w:top w:val="single" w:sz="4" w:space="0" w:color="auto"/>
              <w:left w:val="single" w:sz="4" w:space="0" w:color="auto"/>
              <w:bottom w:val="single" w:sz="4" w:space="0" w:color="auto"/>
              <w:right w:val="single" w:sz="4" w:space="0" w:color="auto"/>
            </w:tcBorders>
          </w:tcPr>
          <w:p w14:paraId="09EA58F9" w14:textId="77777777" w:rsidR="00770C2B" w:rsidRPr="00E0028A" w:rsidRDefault="00770C2B" w:rsidP="00770C2B">
            <w:pPr>
              <w:rPr>
                <w:sz w:val="22"/>
                <w:szCs w:val="22"/>
              </w:rPr>
            </w:pPr>
          </w:p>
        </w:tc>
      </w:tr>
      <w:tr w:rsidR="00770C2B" w:rsidRPr="00E0028A" w14:paraId="7DCA107E"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5DBC065F"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114D6120" w14:textId="77777777" w:rsidR="00770C2B" w:rsidRPr="00E0028A" w:rsidRDefault="00770C2B" w:rsidP="00770C2B">
            <w:pPr>
              <w:rPr>
                <w:sz w:val="22"/>
                <w:szCs w:val="22"/>
              </w:rPr>
            </w:pPr>
            <w:r w:rsidRPr="00E0028A">
              <w:rPr>
                <w:sz w:val="22"/>
                <w:szCs w:val="22"/>
              </w:rPr>
              <w:t>Evaluarea rezultatelor de tratament a pacienților conform criteriilor</w:t>
            </w:r>
          </w:p>
        </w:tc>
        <w:tc>
          <w:tcPr>
            <w:tcW w:w="567" w:type="dxa"/>
            <w:tcBorders>
              <w:top w:val="single" w:sz="4" w:space="0" w:color="auto"/>
              <w:left w:val="single" w:sz="4" w:space="0" w:color="auto"/>
              <w:bottom w:val="single" w:sz="4" w:space="0" w:color="auto"/>
              <w:right w:val="single" w:sz="4" w:space="0" w:color="auto"/>
            </w:tcBorders>
          </w:tcPr>
          <w:p w14:paraId="6093D0B4"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21BA7F8E"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0ABC2F39"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06C5FDE" w14:textId="66C41FD6" w:rsidR="00770C2B" w:rsidRPr="00E0028A" w:rsidRDefault="00770C2B" w:rsidP="00770C2B">
            <w:pPr>
              <w:rPr>
                <w:sz w:val="22"/>
                <w:szCs w:val="22"/>
              </w:rPr>
            </w:pPr>
            <w:r w:rsidRPr="00E0028A">
              <w:rPr>
                <w:sz w:val="22"/>
                <w:szCs w:val="22"/>
              </w:rPr>
              <w:t>Examinarea fișei medicale, SIME TB</w:t>
            </w:r>
          </w:p>
        </w:tc>
        <w:tc>
          <w:tcPr>
            <w:tcW w:w="1843" w:type="dxa"/>
            <w:tcBorders>
              <w:top w:val="single" w:sz="4" w:space="0" w:color="auto"/>
              <w:left w:val="single" w:sz="4" w:space="0" w:color="auto"/>
              <w:bottom w:val="single" w:sz="4" w:space="0" w:color="auto"/>
              <w:right w:val="single" w:sz="4" w:space="0" w:color="auto"/>
            </w:tcBorders>
          </w:tcPr>
          <w:p w14:paraId="08A6B067" w14:textId="77777777" w:rsidR="00770C2B" w:rsidRPr="00E0028A" w:rsidRDefault="00770C2B" w:rsidP="00770C2B">
            <w:pPr>
              <w:rPr>
                <w:sz w:val="22"/>
                <w:szCs w:val="22"/>
              </w:rPr>
            </w:pPr>
          </w:p>
        </w:tc>
      </w:tr>
      <w:tr w:rsidR="00770C2B" w:rsidRPr="00E0028A" w14:paraId="4611F35D"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6D84B9A"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52D91AE0" w14:textId="54AAEAF5" w:rsidR="00770C2B" w:rsidRPr="00E0028A" w:rsidRDefault="00770C2B" w:rsidP="00770C2B">
            <w:pPr>
              <w:rPr>
                <w:sz w:val="22"/>
                <w:szCs w:val="22"/>
              </w:rPr>
            </w:pPr>
            <w:r w:rsidRPr="00E0028A">
              <w:rPr>
                <w:sz w:val="22"/>
                <w:szCs w:val="22"/>
              </w:rPr>
              <w:t>Respectarea duratei  tratamentului</w:t>
            </w:r>
          </w:p>
        </w:tc>
        <w:tc>
          <w:tcPr>
            <w:tcW w:w="567" w:type="dxa"/>
            <w:tcBorders>
              <w:top w:val="single" w:sz="4" w:space="0" w:color="auto"/>
              <w:left w:val="single" w:sz="4" w:space="0" w:color="auto"/>
              <w:bottom w:val="single" w:sz="4" w:space="0" w:color="auto"/>
              <w:right w:val="single" w:sz="4" w:space="0" w:color="auto"/>
            </w:tcBorders>
          </w:tcPr>
          <w:p w14:paraId="6DE8EB99"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1BA33FD3"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60D44337"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4A236C59" w14:textId="2214DF5E" w:rsidR="00770C2B" w:rsidRPr="00E0028A" w:rsidRDefault="00770C2B" w:rsidP="00770C2B">
            <w:pPr>
              <w:rPr>
                <w:sz w:val="22"/>
                <w:szCs w:val="22"/>
              </w:rPr>
            </w:pPr>
            <w:r w:rsidRPr="00E0028A">
              <w:rPr>
                <w:sz w:val="22"/>
                <w:szCs w:val="22"/>
              </w:rPr>
              <w:t>Examinarea fișei medicale, TB</w:t>
            </w:r>
            <w:r w:rsidR="00C033B9">
              <w:rPr>
                <w:sz w:val="22"/>
                <w:szCs w:val="22"/>
              </w:rPr>
              <w:t xml:space="preserve"> </w:t>
            </w:r>
            <w:r w:rsidRPr="00E0028A">
              <w:rPr>
                <w:sz w:val="22"/>
                <w:szCs w:val="22"/>
              </w:rPr>
              <w:t>01, SIME TB</w:t>
            </w:r>
          </w:p>
        </w:tc>
        <w:tc>
          <w:tcPr>
            <w:tcW w:w="1843" w:type="dxa"/>
            <w:tcBorders>
              <w:top w:val="single" w:sz="4" w:space="0" w:color="auto"/>
              <w:left w:val="single" w:sz="4" w:space="0" w:color="auto"/>
              <w:bottom w:val="single" w:sz="4" w:space="0" w:color="auto"/>
              <w:right w:val="single" w:sz="4" w:space="0" w:color="auto"/>
            </w:tcBorders>
          </w:tcPr>
          <w:p w14:paraId="4C00643A" w14:textId="77777777" w:rsidR="00770C2B" w:rsidRPr="00E0028A" w:rsidRDefault="00770C2B" w:rsidP="00770C2B">
            <w:pPr>
              <w:rPr>
                <w:sz w:val="22"/>
                <w:szCs w:val="22"/>
              </w:rPr>
            </w:pPr>
          </w:p>
        </w:tc>
      </w:tr>
      <w:tr w:rsidR="00770C2B" w:rsidRPr="00E0028A" w14:paraId="10CA5AA5" w14:textId="77777777" w:rsidTr="00C033B9">
        <w:trPr>
          <w:cantSplit/>
        </w:trPr>
        <w:tc>
          <w:tcPr>
            <w:tcW w:w="5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8820256" w14:textId="77777777" w:rsidR="00770C2B" w:rsidRPr="00E0028A" w:rsidRDefault="00770C2B" w:rsidP="00C033B9">
            <w:pPr>
              <w:jc w:val="center"/>
              <w:rPr>
                <w:b/>
                <w:sz w:val="22"/>
                <w:szCs w:val="22"/>
              </w:rPr>
            </w:pPr>
            <w:r w:rsidRPr="00E0028A">
              <w:rPr>
                <w:b/>
                <w:sz w:val="22"/>
                <w:szCs w:val="22"/>
              </w:rPr>
              <w:t>4.</w:t>
            </w:r>
          </w:p>
        </w:tc>
        <w:tc>
          <w:tcPr>
            <w:tcW w:w="63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A055D0" w14:textId="77777777" w:rsidR="00770C2B" w:rsidRPr="00E0028A" w:rsidRDefault="00770C2B" w:rsidP="00770C2B">
            <w:pPr>
              <w:rPr>
                <w:b/>
                <w:sz w:val="22"/>
                <w:szCs w:val="22"/>
              </w:rPr>
            </w:pPr>
            <w:r w:rsidRPr="00E0028A">
              <w:rPr>
                <w:b/>
                <w:sz w:val="22"/>
                <w:szCs w:val="22"/>
              </w:rPr>
              <w:t>Aderenta la tratament</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08EBB8" w14:textId="77777777" w:rsidR="00770C2B" w:rsidRPr="00E0028A" w:rsidRDefault="00770C2B" w:rsidP="00770C2B">
            <w:pPr>
              <w:rPr>
                <w:b/>
                <w:sz w:val="22"/>
                <w:szCs w:val="22"/>
              </w:rPr>
            </w:pPr>
            <w:r w:rsidRPr="00E0028A">
              <w:rPr>
                <w:b/>
                <w:sz w:val="22"/>
                <w:szCs w:val="22"/>
              </w:rPr>
              <w:t xml:space="preserve">Da </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947E5E9" w14:textId="77777777" w:rsidR="00770C2B" w:rsidRPr="00E0028A" w:rsidRDefault="00770C2B" w:rsidP="00770C2B">
            <w:pPr>
              <w:rPr>
                <w:b/>
                <w:sz w:val="22"/>
                <w:szCs w:val="22"/>
              </w:rPr>
            </w:pPr>
            <w:r w:rsidRPr="00E0028A">
              <w:rPr>
                <w:b/>
                <w:sz w:val="22"/>
                <w:szCs w:val="22"/>
              </w:rPr>
              <w:t xml:space="preserve">Nu </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64BDD0F" w14:textId="77777777" w:rsidR="00770C2B" w:rsidRPr="00E0028A" w:rsidRDefault="00770C2B" w:rsidP="00770C2B">
            <w:pPr>
              <w:rPr>
                <w:b/>
                <w:sz w:val="22"/>
                <w:szCs w:val="22"/>
              </w:rPr>
            </w:pPr>
            <w:r w:rsidRPr="00E0028A">
              <w:rPr>
                <w:b/>
                <w:sz w:val="22"/>
                <w:szCs w:val="22"/>
              </w:rPr>
              <w:t>N/A</w:t>
            </w:r>
          </w:p>
        </w:tc>
        <w:tc>
          <w:tcPr>
            <w:tcW w:w="43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76C51E1" w14:textId="77777777" w:rsidR="00770C2B" w:rsidRPr="00E0028A" w:rsidRDefault="00770C2B" w:rsidP="00770C2B">
            <w:pPr>
              <w:rPr>
                <w:b/>
                <w:sz w:val="22"/>
                <w:szCs w:val="22"/>
              </w:rPr>
            </w:pPr>
            <w:r w:rsidRPr="00E0028A">
              <w:rPr>
                <w:b/>
                <w:sz w:val="22"/>
                <w:szCs w:val="22"/>
              </w:rPr>
              <w:t>Modul de verificare</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F77C4EB" w14:textId="32582B89" w:rsidR="00770C2B" w:rsidRPr="00E0028A" w:rsidRDefault="00770C2B" w:rsidP="00770C2B">
            <w:pPr>
              <w:rPr>
                <w:b/>
                <w:sz w:val="22"/>
                <w:szCs w:val="22"/>
              </w:rPr>
            </w:pPr>
            <w:r w:rsidRPr="00E0028A">
              <w:rPr>
                <w:b/>
                <w:sz w:val="22"/>
                <w:szCs w:val="22"/>
              </w:rPr>
              <w:t>Comentari</w:t>
            </w:r>
            <w:r w:rsidR="00BD2DD0">
              <w:rPr>
                <w:b/>
                <w:sz w:val="22"/>
                <w:szCs w:val="22"/>
              </w:rPr>
              <w:t>i</w:t>
            </w:r>
          </w:p>
        </w:tc>
      </w:tr>
      <w:tr w:rsidR="00770C2B" w:rsidRPr="00E0028A" w14:paraId="6AC74FA8"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3E04154D" w14:textId="77777777" w:rsidR="00770C2B" w:rsidRPr="00E0028A" w:rsidRDefault="00770C2B" w:rsidP="00C033B9">
            <w:pPr>
              <w:jc w:val="center"/>
              <w:rPr>
                <w:b/>
                <w:sz w:val="22"/>
                <w:szCs w:val="22"/>
              </w:rPr>
            </w:pPr>
          </w:p>
        </w:tc>
        <w:tc>
          <w:tcPr>
            <w:tcW w:w="6379" w:type="dxa"/>
            <w:tcBorders>
              <w:top w:val="single" w:sz="4" w:space="0" w:color="auto"/>
              <w:left w:val="single" w:sz="4" w:space="0" w:color="auto"/>
              <w:bottom w:val="single" w:sz="4" w:space="0" w:color="auto"/>
              <w:right w:val="single" w:sz="4" w:space="0" w:color="auto"/>
            </w:tcBorders>
          </w:tcPr>
          <w:p w14:paraId="3DB20F01" w14:textId="3B596E21" w:rsidR="00770C2B" w:rsidRPr="00E0028A" w:rsidRDefault="00770C2B" w:rsidP="00770C2B">
            <w:pPr>
              <w:rPr>
                <w:sz w:val="22"/>
                <w:szCs w:val="22"/>
              </w:rPr>
            </w:pPr>
            <w:r w:rsidRPr="001E7817">
              <w:rPr>
                <w:sz w:val="22"/>
                <w:szCs w:val="22"/>
              </w:rPr>
              <w:t xml:space="preserve">Consilierea și instruirea pacientului TB,  instruirea membrilor familiei prin programe educaționale </w:t>
            </w:r>
            <w:r w:rsidRPr="00E0028A">
              <w:rPr>
                <w:sz w:val="22"/>
                <w:szCs w:val="22"/>
              </w:rPr>
              <w:t>documentată</w:t>
            </w:r>
          </w:p>
        </w:tc>
        <w:tc>
          <w:tcPr>
            <w:tcW w:w="567" w:type="dxa"/>
            <w:tcBorders>
              <w:top w:val="single" w:sz="4" w:space="0" w:color="auto"/>
              <w:left w:val="single" w:sz="4" w:space="0" w:color="auto"/>
              <w:bottom w:val="single" w:sz="4" w:space="0" w:color="auto"/>
              <w:right w:val="single" w:sz="4" w:space="0" w:color="auto"/>
            </w:tcBorders>
          </w:tcPr>
          <w:p w14:paraId="72F65FA5"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70C02550"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16646F51"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260F36A4" w14:textId="77777777" w:rsidR="00770C2B" w:rsidRPr="00E0028A" w:rsidRDefault="00770C2B" w:rsidP="00770C2B">
            <w:pPr>
              <w:rPr>
                <w:b/>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30AFFE9B" w14:textId="77777777" w:rsidR="00770C2B" w:rsidRPr="00E0028A" w:rsidRDefault="00770C2B" w:rsidP="00770C2B">
            <w:pPr>
              <w:rPr>
                <w:b/>
                <w:sz w:val="22"/>
                <w:szCs w:val="22"/>
              </w:rPr>
            </w:pPr>
          </w:p>
        </w:tc>
      </w:tr>
      <w:tr w:rsidR="00770C2B" w:rsidRPr="00E0028A" w14:paraId="7A0449B1"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D13064A" w14:textId="77777777" w:rsidR="00770C2B" w:rsidRPr="00E0028A" w:rsidRDefault="00770C2B" w:rsidP="00C033B9">
            <w:pPr>
              <w:jc w:val="center"/>
              <w:rPr>
                <w:b/>
                <w:sz w:val="22"/>
                <w:szCs w:val="22"/>
              </w:rPr>
            </w:pPr>
          </w:p>
        </w:tc>
        <w:tc>
          <w:tcPr>
            <w:tcW w:w="6379" w:type="dxa"/>
            <w:tcBorders>
              <w:top w:val="single" w:sz="4" w:space="0" w:color="auto"/>
              <w:left w:val="single" w:sz="4" w:space="0" w:color="auto"/>
              <w:bottom w:val="single" w:sz="4" w:space="0" w:color="auto"/>
              <w:right w:val="single" w:sz="4" w:space="0" w:color="auto"/>
            </w:tcBorders>
          </w:tcPr>
          <w:p w14:paraId="2DE4F896" w14:textId="00F141E4" w:rsidR="00770C2B" w:rsidRPr="001E7817" w:rsidRDefault="00770C2B" w:rsidP="00770C2B">
            <w:pPr>
              <w:rPr>
                <w:sz w:val="22"/>
                <w:szCs w:val="22"/>
              </w:rPr>
            </w:pPr>
            <w:r>
              <w:rPr>
                <w:sz w:val="22"/>
                <w:szCs w:val="22"/>
              </w:rPr>
              <w:t xml:space="preserve">Asigurarea </w:t>
            </w:r>
            <w:r w:rsidRPr="00E0028A">
              <w:rPr>
                <w:sz w:val="22"/>
                <w:szCs w:val="22"/>
              </w:rPr>
              <w:t>suport</w:t>
            </w:r>
            <w:r>
              <w:rPr>
                <w:sz w:val="22"/>
                <w:szCs w:val="22"/>
              </w:rPr>
              <w:t>ului</w:t>
            </w:r>
            <w:r w:rsidRPr="00E0028A">
              <w:rPr>
                <w:sz w:val="22"/>
                <w:szCs w:val="22"/>
              </w:rPr>
              <w:t xml:space="preserve"> motivațional</w:t>
            </w:r>
            <w:r>
              <w:rPr>
                <w:sz w:val="22"/>
                <w:szCs w:val="22"/>
              </w:rPr>
              <w:t xml:space="preserve"> (CNAM)</w:t>
            </w:r>
          </w:p>
        </w:tc>
        <w:tc>
          <w:tcPr>
            <w:tcW w:w="567" w:type="dxa"/>
            <w:tcBorders>
              <w:top w:val="single" w:sz="4" w:space="0" w:color="auto"/>
              <w:left w:val="single" w:sz="4" w:space="0" w:color="auto"/>
              <w:bottom w:val="single" w:sz="4" w:space="0" w:color="auto"/>
              <w:right w:val="single" w:sz="4" w:space="0" w:color="auto"/>
            </w:tcBorders>
          </w:tcPr>
          <w:p w14:paraId="442152B5"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6EB6C8"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2B66E602"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25929BEB" w14:textId="351E65AB" w:rsidR="00770C2B" w:rsidRPr="00E0028A" w:rsidRDefault="00770C2B" w:rsidP="00770C2B">
            <w:pPr>
              <w:rPr>
                <w:sz w:val="22"/>
                <w:szCs w:val="22"/>
              </w:rPr>
            </w:pPr>
            <w:r w:rsidRPr="00E0028A">
              <w:rPr>
                <w:sz w:val="22"/>
                <w:szCs w:val="22"/>
              </w:rPr>
              <w:t>Examinarea fișei medicale, SIME TB</w:t>
            </w:r>
          </w:p>
        </w:tc>
        <w:tc>
          <w:tcPr>
            <w:tcW w:w="1843" w:type="dxa"/>
            <w:tcBorders>
              <w:top w:val="single" w:sz="4" w:space="0" w:color="auto"/>
              <w:left w:val="single" w:sz="4" w:space="0" w:color="auto"/>
              <w:bottom w:val="single" w:sz="4" w:space="0" w:color="auto"/>
              <w:right w:val="single" w:sz="4" w:space="0" w:color="auto"/>
            </w:tcBorders>
          </w:tcPr>
          <w:p w14:paraId="04743AE6" w14:textId="77777777" w:rsidR="00770C2B" w:rsidRPr="00E0028A" w:rsidRDefault="00770C2B" w:rsidP="00770C2B">
            <w:pPr>
              <w:rPr>
                <w:b/>
                <w:sz w:val="22"/>
                <w:szCs w:val="22"/>
              </w:rPr>
            </w:pPr>
          </w:p>
        </w:tc>
      </w:tr>
      <w:tr w:rsidR="00770C2B" w:rsidRPr="00E0028A" w14:paraId="7A1F5C72"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F97DDD8" w14:textId="77777777" w:rsidR="00770C2B" w:rsidRPr="00E0028A" w:rsidRDefault="00770C2B" w:rsidP="00C033B9">
            <w:pPr>
              <w:jc w:val="center"/>
              <w:rPr>
                <w:b/>
                <w:sz w:val="22"/>
                <w:szCs w:val="22"/>
              </w:rPr>
            </w:pPr>
          </w:p>
        </w:tc>
        <w:tc>
          <w:tcPr>
            <w:tcW w:w="6379" w:type="dxa"/>
            <w:tcBorders>
              <w:top w:val="single" w:sz="4" w:space="0" w:color="auto"/>
              <w:left w:val="single" w:sz="4" w:space="0" w:color="auto"/>
              <w:bottom w:val="single" w:sz="4" w:space="0" w:color="auto"/>
              <w:right w:val="single" w:sz="4" w:space="0" w:color="auto"/>
            </w:tcBorders>
          </w:tcPr>
          <w:p w14:paraId="70267BE9" w14:textId="48EF5758" w:rsidR="00770C2B" w:rsidRPr="001E7817" w:rsidRDefault="00770C2B" w:rsidP="00770C2B">
            <w:pPr>
              <w:rPr>
                <w:sz w:val="22"/>
                <w:szCs w:val="22"/>
              </w:rPr>
            </w:pPr>
            <w:r w:rsidRPr="001E7817">
              <w:rPr>
                <w:sz w:val="22"/>
                <w:szCs w:val="22"/>
              </w:rPr>
              <w:t>Asigurarea suportului nutrițional și material, după necesități</w:t>
            </w:r>
          </w:p>
        </w:tc>
        <w:tc>
          <w:tcPr>
            <w:tcW w:w="567" w:type="dxa"/>
            <w:tcBorders>
              <w:top w:val="single" w:sz="4" w:space="0" w:color="auto"/>
              <w:left w:val="single" w:sz="4" w:space="0" w:color="auto"/>
              <w:bottom w:val="single" w:sz="4" w:space="0" w:color="auto"/>
              <w:right w:val="single" w:sz="4" w:space="0" w:color="auto"/>
            </w:tcBorders>
          </w:tcPr>
          <w:p w14:paraId="0F6C8EB0"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52AA9EEC"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769FAB48"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67AEA68" w14:textId="6A2F2843" w:rsidR="00770C2B" w:rsidRPr="00E0028A" w:rsidRDefault="00770C2B" w:rsidP="00770C2B">
            <w:pPr>
              <w:rPr>
                <w:sz w:val="22"/>
                <w:szCs w:val="22"/>
              </w:rPr>
            </w:pPr>
            <w:r w:rsidRPr="00E0028A">
              <w:rPr>
                <w:sz w:val="22"/>
                <w:szCs w:val="22"/>
              </w:rPr>
              <w:t>Examinarea fișei medicale, SIME TB</w:t>
            </w:r>
          </w:p>
        </w:tc>
        <w:tc>
          <w:tcPr>
            <w:tcW w:w="1843" w:type="dxa"/>
            <w:tcBorders>
              <w:top w:val="single" w:sz="4" w:space="0" w:color="auto"/>
              <w:left w:val="single" w:sz="4" w:space="0" w:color="auto"/>
              <w:bottom w:val="single" w:sz="4" w:space="0" w:color="auto"/>
              <w:right w:val="single" w:sz="4" w:space="0" w:color="auto"/>
            </w:tcBorders>
          </w:tcPr>
          <w:p w14:paraId="147F7E5C" w14:textId="77777777" w:rsidR="00770C2B" w:rsidRPr="00E0028A" w:rsidRDefault="00770C2B" w:rsidP="00770C2B">
            <w:pPr>
              <w:rPr>
                <w:b/>
                <w:sz w:val="22"/>
                <w:szCs w:val="22"/>
              </w:rPr>
            </w:pPr>
          </w:p>
        </w:tc>
      </w:tr>
      <w:tr w:rsidR="00770C2B" w:rsidRPr="00E0028A" w14:paraId="2D0B3E53"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7B47C794" w14:textId="77777777" w:rsidR="00770C2B" w:rsidRPr="00E0028A" w:rsidRDefault="00770C2B" w:rsidP="00C033B9">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0BC07A2C" w14:textId="4AE864FC" w:rsidR="00770C2B" w:rsidRPr="00E0028A" w:rsidRDefault="00770C2B" w:rsidP="00770C2B">
            <w:pPr>
              <w:rPr>
                <w:sz w:val="22"/>
                <w:szCs w:val="22"/>
              </w:rPr>
            </w:pPr>
            <w:r w:rsidRPr="001E7817">
              <w:rPr>
                <w:sz w:val="22"/>
                <w:szCs w:val="22"/>
              </w:rPr>
              <w:t>Implicarea comunității (lucrători sociali, autoritatea publică locală, ONG-uri etc.) în scopul susținerii aderenței la tratament</w:t>
            </w:r>
          </w:p>
        </w:tc>
        <w:tc>
          <w:tcPr>
            <w:tcW w:w="567" w:type="dxa"/>
            <w:tcBorders>
              <w:top w:val="single" w:sz="4" w:space="0" w:color="auto"/>
              <w:left w:val="single" w:sz="4" w:space="0" w:color="auto"/>
              <w:bottom w:val="single" w:sz="4" w:space="0" w:color="auto"/>
              <w:right w:val="single" w:sz="4" w:space="0" w:color="auto"/>
            </w:tcBorders>
          </w:tcPr>
          <w:p w14:paraId="721B91C5"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26B41DB7"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66E4C5BA"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1825F03" w14:textId="7B22CF15"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3183EC41" w14:textId="77777777" w:rsidR="00770C2B" w:rsidRPr="00E0028A" w:rsidRDefault="00770C2B" w:rsidP="00770C2B">
            <w:pPr>
              <w:rPr>
                <w:b/>
                <w:sz w:val="22"/>
                <w:szCs w:val="22"/>
              </w:rPr>
            </w:pPr>
          </w:p>
        </w:tc>
      </w:tr>
      <w:tr w:rsidR="00770C2B" w:rsidRPr="00E0028A" w14:paraId="0992FD8B"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362BF49" w14:textId="77777777" w:rsidR="00770C2B" w:rsidRPr="00E0028A" w:rsidRDefault="00770C2B" w:rsidP="00C033B9">
            <w:pPr>
              <w:jc w:val="center"/>
              <w:rPr>
                <w:b/>
                <w:sz w:val="22"/>
                <w:szCs w:val="22"/>
              </w:rPr>
            </w:pPr>
          </w:p>
        </w:tc>
        <w:tc>
          <w:tcPr>
            <w:tcW w:w="6379" w:type="dxa"/>
            <w:tcBorders>
              <w:top w:val="single" w:sz="4" w:space="0" w:color="auto"/>
              <w:left w:val="single" w:sz="4" w:space="0" w:color="auto"/>
              <w:bottom w:val="single" w:sz="4" w:space="0" w:color="auto"/>
              <w:right w:val="single" w:sz="4" w:space="0" w:color="auto"/>
            </w:tcBorders>
          </w:tcPr>
          <w:p w14:paraId="1E5111CA" w14:textId="709E4B92" w:rsidR="00770C2B" w:rsidRPr="00E0028A" w:rsidRDefault="00770C2B" w:rsidP="00770C2B">
            <w:pPr>
              <w:rPr>
                <w:sz w:val="22"/>
                <w:szCs w:val="22"/>
              </w:rPr>
            </w:pPr>
            <w:r w:rsidRPr="001E7817">
              <w:rPr>
                <w:sz w:val="22"/>
                <w:szCs w:val="22"/>
              </w:rPr>
              <w:t>Oferirea de consiliere psihologică individuală și familială</w:t>
            </w:r>
          </w:p>
        </w:tc>
        <w:tc>
          <w:tcPr>
            <w:tcW w:w="567" w:type="dxa"/>
            <w:tcBorders>
              <w:top w:val="single" w:sz="4" w:space="0" w:color="auto"/>
              <w:left w:val="single" w:sz="4" w:space="0" w:color="auto"/>
              <w:bottom w:val="single" w:sz="4" w:space="0" w:color="auto"/>
              <w:right w:val="single" w:sz="4" w:space="0" w:color="auto"/>
            </w:tcBorders>
          </w:tcPr>
          <w:p w14:paraId="272423B0"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3079DE58"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4E53B3C7"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7C24C303" w14:textId="015EB582"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295A559C" w14:textId="77777777" w:rsidR="00770C2B" w:rsidRPr="00E0028A" w:rsidRDefault="00770C2B" w:rsidP="00770C2B">
            <w:pPr>
              <w:rPr>
                <w:b/>
                <w:sz w:val="22"/>
                <w:szCs w:val="22"/>
              </w:rPr>
            </w:pPr>
          </w:p>
        </w:tc>
      </w:tr>
      <w:tr w:rsidR="00770C2B" w:rsidRPr="00E0028A" w14:paraId="6F298AAE"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671575FD" w14:textId="77777777" w:rsidR="00770C2B" w:rsidRPr="00E0028A" w:rsidRDefault="00770C2B" w:rsidP="00C033B9">
            <w:pPr>
              <w:jc w:val="center"/>
              <w:rPr>
                <w:b/>
                <w:sz w:val="22"/>
                <w:szCs w:val="22"/>
              </w:rPr>
            </w:pPr>
          </w:p>
        </w:tc>
        <w:tc>
          <w:tcPr>
            <w:tcW w:w="6379" w:type="dxa"/>
            <w:tcBorders>
              <w:top w:val="single" w:sz="4" w:space="0" w:color="auto"/>
              <w:left w:val="single" w:sz="4" w:space="0" w:color="auto"/>
              <w:bottom w:val="single" w:sz="4" w:space="0" w:color="auto"/>
              <w:right w:val="single" w:sz="4" w:space="0" w:color="auto"/>
            </w:tcBorders>
          </w:tcPr>
          <w:p w14:paraId="3D5C6977" w14:textId="57014B7C" w:rsidR="00770C2B" w:rsidRPr="00E0028A" w:rsidRDefault="00770C2B" w:rsidP="00770C2B">
            <w:pPr>
              <w:rPr>
                <w:sz w:val="22"/>
                <w:szCs w:val="22"/>
              </w:rPr>
            </w:pPr>
            <w:r w:rsidRPr="001E7817">
              <w:rPr>
                <w:sz w:val="22"/>
                <w:szCs w:val="22"/>
              </w:rPr>
              <w:t xml:space="preserve">Asigurarea suportului social prin intermediul rețelei de lucrători sociali, ONG-uri și autorități locale (ex.: suport pentru acces la servicii, integrare socială, </w:t>
            </w:r>
            <w:proofErr w:type="spellStart"/>
            <w:r w:rsidRPr="001E7817">
              <w:rPr>
                <w:sz w:val="22"/>
                <w:szCs w:val="22"/>
              </w:rPr>
              <w:t>ect</w:t>
            </w:r>
            <w:proofErr w:type="spellEnd"/>
            <w:r w:rsidRPr="001E7817">
              <w:rPr>
                <w:sz w:val="22"/>
                <w:szCs w:val="22"/>
              </w:rPr>
              <w:t>.)</w:t>
            </w:r>
          </w:p>
        </w:tc>
        <w:tc>
          <w:tcPr>
            <w:tcW w:w="567" w:type="dxa"/>
            <w:tcBorders>
              <w:top w:val="single" w:sz="4" w:space="0" w:color="auto"/>
              <w:left w:val="single" w:sz="4" w:space="0" w:color="auto"/>
              <w:bottom w:val="single" w:sz="4" w:space="0" w:color="auto"/>
              <w:right w:val="single" w:sz="4" w:space="0" w:color="auto"/>
            </w:tcBorders>
          </w:tcPr>
          <w:p w14:paraId="1D46CC0E"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0EF60D"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190216B5"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002DEA43" w14:textId="21C90AF5"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7C80AAE8" w14:textId="77777777" w:rsidR="00770C2B" w:rsidRPr="00E0028A" w:rsidRDefault="00770C2B" w:rsidP="00770C2B">
            <w:pPr>
              <w:rPr>
                <w:b/>
                <w:sz w:val="22"/>
                <w:szCs w:val="22"/>
              </w:rPr>
            </w:pPr>
          </w:p>
        </w:tc>
      </w:tr>
      <w:tr w:rsidR="00770C2B" w:rsidRPr="00E0028A" w14:paraId="3A664A55"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0A7F8A8A" w14:textId="77777777" w:rsidR="00770C2B" w:rsidRPr="00E0028A" w:rsidRDefault="00770C2B" w:rsidP="00C033B9">
            <w:pPr>
              <w:jc w:val="center"/>
              <w:rPr>
                <w:b/>
                <w:sz w:val="22"/>
                <w:szCs w:val="22"/>
              </w:rPr>
            </w:pPr>
          </w:p>
        </w:tc>
        <w:tc>
          <w:tcPr>
            <w:tcW w:w="6379" w:type="dxa"/>
            <w:tcBorders>
              <w:top w:val="single" w:sz="4" w:space="0" w:color="auto"/>
              <w:left w:val="single" w:sz="4" w:space="0" w:color="auto"/>
              <w:bottom w:val="single" w:sz="4" w:space="0" w:color="auto"/>
              <w:right w:val="single" w:sz="4" w:space="0" w:color="auto"/>
            </w:tcBorders>
          </w:tcPr>
          <w:p w14:paraId="59F296F0" w14:textId="6ACDC945" w:rsidR="00770C2B" w:rsidRPr="00E0028A" w:rsidRDefault="00770C2B" w:rsidP="00770C2B">
            <w:pPr>
              <w:rPr>
                <w:sz w:val="22"/>
                <w:szCs w:val="22"/>
              </w:rPr>
            </w:pPr>
            <w:r w:rsidRPr="00E0028A">
              <w:rPr>
                <w:sz w:val="22"/>
                <w:szCs w:val="22"/>
              </w:rPr>
              <w:t>Alte (specificați)</w:t>
            </w:r>
          </w:p>
        </w:tc>
        <w:tc>
          <w:tcPr>
            <w:tcW w:w="567" w:type="dxa"/>
            <w:tcBorders>
              <w:top w:val="single" w:sz="4" w:space="0" w:color="auto"/>
              <w:left w:val="single" w:sz="4" w:space="0" w:color="auto"/>
              <w:bottom w:val="single" w:sz="4" w:space="0" w:color="auto"/>
              <w:right w:val="single" w:sz="4" w:space="0" w:color="auto"/>
            </w:tcBorders>
          </w:tcPr>
          <w:p w14:paraId="4A9567FA" w14:textId="77777777"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60C2C626" w14:textId="77777777"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2B3881F6" w14:textId="7777777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1DE9242" w14:textId="73AF457D" w:rsidR="00770C2B" w:rsidRPr="00E0028A" w:rsidRDefault="00770C2B" w:rsidP="00770C2B">
            <w:pPr>
              <w:rPr>
                <w:sz w:val="22"/>
                <w:szCs w:val="22"/>
              </w:rPr>
            </w:pPr>
            <w:r w:rsidRPr="00E0028A">
              <w:rPr>
                <w:sz w:val="22"/>
                <w:szCs w:val="22"/>
              </w:rPr>
              <w:t>Examinarea fișei medicale</w:t>
            </w:r>
          </w:p>
        </w:tc>
        <w:tc>
          <w:tcPr>
            <w:tcW w:w="1843" w:type="dxa"/>
            <w:tcBorders>
              <w:top w:val="single" w:sz="4" w:space="0" w:color="auto"/>
              <w:left w:val="single" w:sz="4" w:space="0" w:color="auto"/>
              <w:bottom w:val="single" w:sz="4" w:space="0" w:color="auto"/>
              <w:right w:val="single" w:sz="4" w:space="0" w:color="auto"/>
            </w:tcBorders>
          </w:tcPr>
          <w:p w14:paraId="429DCA4A" w14:textId="77777777" w:rsidR="00770C2B" w:rsidRPr="00E0028A" w:rsidRDefault="00770C2B" w:rsidP="00770C2B">
            <w:pPr>
              <w:rPr>
                <w:b/>
                <w:sz w:val="22"/>
                <w:szCs w:val="22"/>
              </w:rPr>
            </w:pPr>
          </w:p>
        </w:tc>
      </w:tr>
      <w:tr w:rsidR="00770C2B" w:rsidRPr="00E0028A" w14:paraId="40EED4F0" w14:textId="6538FD11" w:rsidTr="00C033B9">
        <w:trPr>
          <w:cantSplit/>
        </w:trPr>
        <w:tc>
          <w:tcPr>
            <w:tcW w:w="5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E08B93B" w14:textId="1C6D135F" w:rsidR="00770C2B" w:rsidRPr="00470B72" w:rsidRDefault="00770C2B" w:rsidP="00C033B9">
            <w:pPr>
              <w:jc w:val="center"/>
              <w:rPr>
                <w:b/>
                <w:bCs/>
              </w:rPr>
            </w:pPr>
            <w:r w:rsidRPr="00470B72">
              <w:rPr>
                <w:b/>
                <w:bCs/>
              </w:rPr>
              <w:t>5.</w:t>
            </w:r>
          </w:p>
        </w:tc>
        <w:tc>
          <w:tcPr>
            <w:tcW w:w="63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515FF3" w14:textId="1636EB41" w:rsidR="00770C2B" w:rsidRPr="003A5FB0" w:rsidRDefault="00770C2B" w:rsidP="00770C2B">
            <w:r w:rsidRPr="003A5FB0">
              <w:rPr>
                <w:b/>
                <w:sz w:val="22"/>
                <w:szCs w:val="22"/>
              </w:rPr>
              <w:t>Examinarea contingentului</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DAC0E7" w14:textId="483FB440" w:rsidR="00770C2B" w:rsidRPr="00E0028A" w:rsidRDefault="00770C2B" w:rsidP="00770C2B">
            <w:r w:rsidRPr="00E0028A">
              <w:rPr>
                <w:b/>
                <w:sz w:val="22"/>
                <w:szCs w:val="22"/>
              </w:rPr>
              <w:t xml:space="preserve">Da </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27064F" w14:textId="7C6B524A" w:rsidR="00770C2B" w:rsidRPr="00E0028A" w:rsidRDefault="00770C2B" w:rsidP="00770C2B">
            <w:r w:rsidRPr="00E0028A">
              <w:rPr>
                <w:b/>
                <w:sz w:val="22"/>
                <w:szCs w:val="22"/>
              </w:rPr>
              <w:t xml:space="preserve">Nu </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29B481" w14:textId="53B4F2BC" w:rsidR="00770C2B" w:rsidRPr="00E0028A" w:rsidRDefault="00770C2B" w:rsidP="00770C2B">
            <w:r w:rsidRPr="00E0028A">
              <w:rPr>
                <w:b/>
                <w:sz w:val="22"/>
                <w:szCs w:val="22"/>
              </w:rPr>
              <w:t>N/A</w:t>
            </w:r>
          </w:p>
        </w:tc>
        <w:tc>
          <w:tcPr>
            <w:tcW w:w="43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FE8E5B" w14:textId="5FD0FE85" w:rsidR="00770C2B" w:rsidRPr="00E0028A" w:rsidRDefault="00770C2B" w:rsidP="00770C2B">
            <w:r w:rsidRPr="00E0028A">
              <w:rPr>
                <w:b/>
                <w:sz w:val="22"/>
                <w:szCs w:val="22"/>
              </w:rPr>
              <w:t>Modul de verificare</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A81C91" w14:textId="053A8DA2" w:rsidR="00770C2B" w:rsidRPr="00E0028A" w:rsidRDefault="00770C2B" w:rsidP="00770C2B">
            <w:r w:rsidRPr="00E0028A">
              <w:rPr>
                <w:b/>
                <w:sz w:val="22"/>
                <w:szCs w:val="22"/>
              </w:rPr>
              <w:t>Comentari</w:t>
            </w:r>
            <w:r w:rsidR="00BD2DD0">
              <w:rPr>
                <w:b/>
                <w:sz w:val="22"/>
                <w:szCs w:val="22"/>
              </w:rPr>
              <w:t>i</w:t>
            </w:r>
          </w:p>
        </w:tc>
      </w:tr>
      <w:tr w:rsidR="00770C2B" w:rsidRPr="00E0028A" w14:paraId="04649E7F"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56BDE05" w14:textId="7AF26B49" w:rsidR="00770C2B" w:rsidRPr="00E0028A" w:rsidRDefault="00770C2B" w:rsidP="00C033B9">
            <w:pPr>
              <w:jc w:val="center"/>
              <w:rPr>
                <w:b/>
                <w:sz w:val="22"/>
                <w:szCs w:val="22"/>
              </w:rPr>
            </w:pPr>
            <w:r w:rsidRPr="00E0028A">
              <w:rPr>
                <w:b/>
                <w:sz w:val="22"/>
                <w:szCs w:val="22"/>
              </w:rPr>
              <w:t>5.1</w:t>
            </w:r>
          </w:p>
        </w:tc>
        <w:tc>
          <w:tcPr>
            <w:tcW w:w="6379" w:type="dxa"/>
            <w:tcBorders>
              <w:top w:val="single" w:sz="4" w:space="0" w:color="auto"/>
              <w:left w:val="single" w:sz="4" w:space="0" w:color="auto"/>
              <w:bottom w:val="single" w:sz="4" w:space="0" w:color="auto"/>
              <w:right w:val="single" w:sz="4" w:space="0" w:color="auto"/>
            </w:tcBorders>
          </w:tcPr>
          <w:p w14:paraId="36312FB2" w14:textId="57E69155" w:rsidR="00770C2B" w:rsidRPr="00E0028A" w:rsidRDefault="00770C2B" w:rsidP="00770C2B">
            <w:pPr>
              <w:rPr>
                <w:b/>
                <w:sz w:val="22"/>
                <w:szCs w:val="22"/>
              </w:rPr>
            </w:pPr>
            <w:r w:rsidRPr="00E0028A">
              <w:rPr>
                <w:sz w:val="22"/>
                <w:szCs w:val="22"/>
              </w:rPr>
              <w:t>În cazul pacientului pierdut din supraveghere, s-a întreprins măsuri pentru a readuce pacientul în tratament?</w:t>
            </w:r>
          </w:p>
        </w:tc>
        <w:tc>
          <w:tcPr>
            <w:tcW w:w="567" w:type="dxa"/>
            <w:tcBorders>
              <w:top w:val="single" w:sz="4" w:space="0" w:color="auto"/>
              <w:left w:val="single" w:sz="4" w:space="0" w:color="auto"/>
              <w:bottom w:val="single" w:sz="4" w:space="0" w:color="auto"/>
              <w:right w:val="single" w:sz="4" w:space="0" w:color="auto"/>
            </w:tcBorders>
          </w:tcPr>
          <w:p w14:paraId="17FF9D41" w14:textId="43625986" w:rsidR="00770C2B" w:rsidRPr="00E0028A" w:rsidRDefault="00770C2B" w:rsidP="00770C2B">
            <w:pPr>
              <w:rPr>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407512" w14:textId="2F1135E2" w:rsidR="00770C2B" w:rsidRPr="00E0028A" w:rsidRDefault="00770C2B" w:rsidP="00770C2B">
            <w:pPr>
              <w:rPr>
                <w:b/>
                <w:sz w:val="22"/>
                <w:szCs w:val="22"/>
              </w:rPr>
            </w:pPr>
          </w:p>
        </w:tc>
        <w:tc>
          <w:tcPr>
            <w:tcW w:w="709" w:type="dxa"/>
            <w:tcBorders>
              <w:top w:val="single" w:sz="4" w:space="0" w:color="auto"/>
              <w:left w:val="single" w:sz="4" w:space="0" w:color="auto"/>
              <w:bottom w:val="single" w:sz="4" w:space="0" w:color="auto"/>
              <w:right w:val="single" w:sz="4" w:space="0" w:color="auto"/>
            </w:tcBorders>
          </w:tcPr>
          <w:p w14:paraId="77D7FEB0" w14:textId="424CEE87" w:rsidR="00770C2B" w:rsidRPr="00E0028A" w:rsidRDefault="00770C2B" w:rsidP="00770C2B">
            <w:pPr>
              <w:rPr>
                <w:b/>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452AD42" w14:textId="48A1704B" w:rsidR="00770C2B" w:rsidRPr="00E0028A" w:rsidRDefault="00770C2B" w:rsidP="00770C2B">
            <w:pPr>
              <w:rPr>
                <w:b/>
                <w:sz w:val="22"/>
                <w:szCs w:val="22"/>
              </w:rPr>
            </w:pPr>
            <w:r w:rsidRPr="00E0028A">
              <w:rPr>
                <w:sz w:val="22"/>
                <w:szCs w:val="22"/>
              </w:rPr>
              <w:t>Examinarea fisei medicale</w:t>
            </w:r>
          </w:p>
        </w:tc>
        <w:tc>
          <w:tcPr>
            <w:tcW w:w="1843" w:type="dxa"/>
            <w:tcBorders>
              <w:top w:val="single" w:sz="4" w:space="0" w:color="auto"/>
              <w:left w:val="single" w:sz="4" w:space="0" w:color="auto"/>
              <w:bottom w:val="single" w:sz="4" w:space="0" w:color="auto"/>
              <w:right w:val="single" w:sz="4" w:space="0" w:color="auto"/>
            </w:tcBorders>
          </w:tcPr>
          <w:p w14:paraId="62CD989D" w14:textId="745DD41F" w:rsidR="00770C2B" w:rsidRPr="00E0028A" w:rsidRDefault="00770C2B" w:rsidP="00770C2B">
            <w:pPr>
              <w:rPr>
                <w:b/>
                <w:sz w:val="22"/>
                <w:szCs w:val="22"/>
              </w:rPr>
            </w:pPr>
          </w:p>
        </w:tc>
      </w:tr>
      <w:tr w:rsidR="00770C2B" w:rsidRPr="00E0028A" w14:paraId="01FBDC8C"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23213159" w14:textId="5AB7141F" w:rsidR="00770C2B" w:rsidRPr="00E0028A" w:rsidRDefault="00770C2B" w:rsidP="00C033B9">
            <w:pPr>
              <w:jc w:val="center"/>
              <w:rPr>
                <w:b/>
                <w:sz w:val="22"/>
                <w:szCs w:val="22"/>
              </w:rPr>
            </w:pPr>
            <w:r w:rsidRPr="00E0028A">
              <w:rPr>
                <w:b/>
                <w:sz w:val="22"/>
                <w:szCs w:val="22"/>
              </w:rPr>
              <w:t>5.2</w:t>
            </w:r>
          </w:p>
        </w:tc>
        <w:tc>
          <w:tcPr>
            <w:tcW w:w="6379" w:type="dxa"/>
            <w:tcBorders>
              <w:top w:val="single" w:sz="4" w:space="0" w:color="auto"/>
              <w:left w:val="single" w:sz="4" w:space="0" w:color="auto"/>
              <w:bottom w:val="single" w:sz="4" w:space="0" w:color="auto"/>
              <w:right w:val="single" w:sz="4" w:space="0" w:color="auto"/>
            </w:tcBorders>
          </w:tcPr>
          <w:p w14:paraId="4B6EFA8C" w14:textId="5B1013DD" w:rsidR="00770C2B" w:rsidRPr="00E0028A" w:rsidRDefault="00770C2B" w:rsidP="00770C2B">
            <w:pPr>
              <w:rPr>
                <w:sz w:val="22"/>
                <w:szCs w:val="22"/>
              </w:rPr>
            </w:pPr>
            <w:r w:rsidRPr="00E0028A">
              <w:rPr>
                <w:sz w:val="22"/>
                <w:szCs w:val="22"/>
              </w:rPr>
              <w:t>În cazul pacientului cu eșec s-a analizat cauza eșecului?</w:t>
            </w:r>
          </w:p>
        </w:tc>
        <w:tc>
          <w:tcPr>
            <w:tcW w:w="567" w:type="dxa"/>
            <w:tcBorders>
              <w:top w:val="single" w:sz="4" w:space="0" w:color="auto"/>
              <w:left w:val="single" w:sz="4" w:space="0" w:color="auto"/>
              <w:bottom w:val="single" w:sz="4" w:space="0" w:color="auto"/>
              <w:right w:val="single" w:sz="4" w:space="0" w:color="auto"/>
            </w:tcBorders>
          </w:tcPr>
          <w:p w14:paraId="7B8EB72E"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2D165640"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4CF79683"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51560172" w14:textId="5945F445" w:rsidR="00770C2B" w:rsidRPr="00E0028A" w:rsidRDefault="00770C2B" w:rsidP="00770C2B">
            <w:pPr>
              <w:rPr>
                <w:sz w:val="22"/>
                <w:szCs w:val="22"/>
              </w:rPr>
            </w:pPr>
            <w:r w:rsidRPr="00E0028A">
              <w:rPr>
                <w:sz w:val="22"/>
                <w:szCs w:val="22"/>
              </w:rPr>
              <w:t>Examinarea fisei medicale</w:t>
            </w:r>
          </w:p>
        </w:tc>
        <w:tc>
          <w:tcPr>
            <w:tcW w:w="1843" w:type="dxa"/>
            <w:tcBorders>
              <w:top w:val="single" w:sz="4" w:space="0" w:color="auto"/>
              <w:left w:val="single" w:sz="4" w:space="0" w:color="auto"/>
              <w:bottom w:val="single" w:sz="4" w:space="0" w:color="auto"/>
              <w:right w:val="single" w:sz="4" w:space="0" w:color="auto"/>
            </w:tcBorders>
          </w:tcPr>
          <w:p w14:paraId="6B8254CB" w14:textId="77777777" w:rsidR="00770C2B" w:rsidRPr="00E0028A" w:rsidRDefault="00770C2B" w:rsidP="00770C2B">
            <w:pPr>
              <w:rPr>
                <w:b/>
                <w:sz w:val="22"/>
                <w:szCs w:val="22"/>
              </w:rPr>
            </w:pPr>
          </w:p>
        </w:tc>
      </w:tr>
      <w:tr w:rsidR="00770C2B" w:rsidRPr="00E0028A" w14:paraId="45127E5A" w14:textId="77777777" w:rsidTr="00C033B9">
        <w:trPr>
          <w:cantSplit/>
        </w:trPr>
        <w:tc>
          <w:tcPr>
            <w:tcW w:w="562" w:type="dxa"/>
            <w:tcBorders>
              <w:top w:val="single" w:sz="4" w:space="0" w:color="auto"/>
              <w:left w:val="single" w:sz="4" w:space="0" w:color="auto"/>
              <w:bottom w:val="single" w:sz="4" w:space="0" w:color="auto"/>
              <w:right w:val="single" w:sz="4" w:space="0" w:color="auto"/>
            </w:tcBorders>
            <w:vAlign w:val="center"/>
          </w:tcPr>
          <w:p w14:paraId="36489072" w14:textId="2CC9BA15" w:rsidR="00770C2B" w:rsidRPr="00E0028A" w:rsidRDefault="00770C2B" w:rsidP="00C033B9">
            <w:pPr>
              <w:jc w:val="center"/>
              <w:rPr>
                <w:b/>
                <w:sz w:val="22"/>
                <w:szCs w:val="22"/>
              </w:rPr>
            </w:pPr>
            <w:r w:rsidRPr="00E0028A">
              <w:rPr>
                <w:b/>
                <w:sz w:val="22"/>
                <w:szCs w:val="22"/>
              </w:rPr>
              <w:t>5.3</w:t>
            </w:r>
          </w:p>
        </w:tc>
        <w:tc>
          <w:tcPr>
            <w:tcW w:w="6379" w:type="dxa"/>
            <w:tcBorders>
              <w:top w:val="single" w:sz="4" w:space="0" w:color="auto"/>
              <w:left w:val="single" w:sz="4" w:space="0" w:color="auto"/>
              <w:bottom w:val="single" w:sz="4" w:space="0" w:color="auto"/>
              <w:right w:val="single" w:sz="4" w:space="0" w:color="auto"/>
            </w:tcBorders>
          </w:tcPr>
          <w:p w14:paraId="18DA37FD" w14:textId="2F0D33CD" w:rsidR="00770C2B" w:rsidRPr="00E0028A" w:rsidRDefault="00770C2B" w:rsidP="00770C2B">
            <w:pPr>
              <w:rPr>
                <w:sz w:val="22"/>
                <w:szCs w:val="22"/>
              </w:rPr>
            </w:pPr>
            <w:r w:rsidRPr="00E0028A">
              <w:rPr>
                <w:sz w:val="22"/>
                <w:szCs w:val="22"/>
              </w:rPr>
              <w:t>În cazul pacientului cu eșec s-au întreprins măsuri în corecția tratamentului?</w:t>
            </w:r>
          </w:p>
        </w:tc>
        <w:tc>
          <w:tcPr>
            <w:tcW w:w="567" w:type="dxa"/>
            <w:tcBorders>
              <w:top w:val="single" w:sz="4" w:space="0" w:color="auto"/>
              <w:left w:val="single" w:sz="4" w:space="0" w:color="auto"/>
              <w:bottom w:val="single" w:sz="4" w:space="0" w:color="auto"/>
              <w:right w:val="single" w:sz="4" w:space="0" w:color="auto"/>
            </w:tcBorders>
          </w:tcPr>
          <w:p w14:paraId="06A2B5D6"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tcPr>
          <w:p w14:paraId="2B268CD0"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tcPr>
          <w:p w14:paraId="00F4D8A4"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tcPr>
          <w:p w14:paraId="4C27AD38" w14:textId="2C697D15" w:rsidR="00770C2B" w:rsidRPr="00E0028A" w:rsidRDefault="00770C2B" w:rsidP="00770C2B">
            <w:pPr>
              <w:rPr>
                <w:sz w:val="22"/>
                <w:szCs w:val="22"/>
              </w:rPr>
            </w:pPr>
            <w:r w:rsidRPr="00E0028A">
              <w:rPr>
                <w:sz w:val="22"/>
                <w:szCs w:val="22"/>
              </w:rPr>
              <w:t>Examinarea fisei medicale</w:t>
            </w:r>
          </w:p>
        </w:tc>
        <w:tc>
          <w:tcPr>
            <w:tcW w:w="1843" w:type="dxa"/>
            <w:tcBorders>
              <w:top w:val="single" w:sz="4" w:space="0" w:color="auto"/>
              <w:left w:val="single" w:sz="4" w:space="0" w:color="auto"/>
              <w:bottom w:val="single" w:sz="4" w:space="0" w:color="auto"/>
              <w:right w:val="single" w:sz="4" w:space="0" w:color="auto"/>
            </w:tcBorders>
          </w:tcPr>
          <w:p w14:paraId="292D2C8A" w14:textId="77777777" w:rsidR="00770C2B" w:rsidRPr="00E0028A" w:rsidRDefault="00770C2B" w:rsidP="00770C2B">
            <w:pPr>
              <w:rPr>
                <w:b/>
                <w:sz w:val="22"/>
                <w:szCs w:val="22"/>
              </w:rPr>
            </w:pPr>
          </w:p>
        </w:tc>
      </w:tr>
      <w:tr w:rsidR="00770C2B" w:rsidRPr="00E0028A" w14:paraId="74300EFF" w14:textId="77777777" w:rsidTr="00C033B9">
        <w:trPr>
          <w:cantSplit/>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622D3" w14:textId="5323D26B" w:rsidR="00770C2B" w:rsidRPr="00E0028A" w:rsidRDefault="00770C2B" w:rsidP="00C033B9">
            <w:pPr>
              <w:jc w:val="center"/>
              <w:rPr>
                <w:b/>
                <w:sz w:val="22"/>
                <w:szCs w:val="22"/>
              </w:rPr>
            </w:pPr>
            <w:r w:rsidRPr="00E0028A">
              <w:rPr>
                <w:b/>
                <w:sz w:val="22"/>
                <w:szCs w:val="22"/>
              </w:rPr>
              <w:t>6</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14:paraId="41F2FA94" w14:textId="28F3EA68" w:rsidR="00770C2B" w:rsidRPr="00E0028A" w:rsidRDefault="00770C2B" w:rsidP="00770C2B">
            <w:pPr>
              <w:rPr>
                <w:sz w:val="22"/>
                <w:szCs w:val="22"/>
              </w:rPr>
            </w:pPr>
            <w:r w:rsidRPr="00E0028A">
              <w:rPr>
                <w:sz w:val="22"/>
                <w:szCs w:val="22"/>
              </w:rPr>
              <w:t>Informația referitor la cazul TB coincide cu informația înregistrată suport hârtie/format electronic?</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183D868"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A11E30C"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B403852"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69BD9062" w14:textId="7BC9F020" w:rsidR="00770C2B" w:rsidRPr="00E0028A" w:rsidRDefault="00770C2B" w:rsidP="00770C2B">
            <w:pPr>
              <w:rPr>
                <w:sz w:val="22"/>
                <w:szCs w:val="22"/>
              </w:rPr>
            </w:pPr>
            <w:r w:rsidRPr="00E0028A">
              <w:rPr>
                <w:sz w:val="22"/>
                <w:szCs w:val="22"/>
              </w:rPr>
              <w:t>Examinarea fișei medicale, TB</w:t>
            </w:r>
            <w:r w:rsidR="00C033B9">
              <w:rPr>
                <w:sz w:val="22"/>
                <w:szCs w:val="22"/>
              </w:rPr>
              <w:t xml:space="preserve"> </w:t>
            </w:r>
            <w:r w:rsidRPr="00E0028A">
              <w:rPr>
                <w:sz w:val="22"/>
                <w:szCs w:val="22"/>
              </w:rPr>
              <w:t>01, Registru TB</w:t>
            </w:r>
            <w:r w:rsidR="00C033B9">
              <w:rPr>
                <w:sz w:val="22"/>
                <w:szCs w:val="22"/>
              </w:rPr>
              <w:t xml:space="preserve"> </w:t>
            </w:r>
            <w:r w:rsidRPr="00E0028A">
              <w:rPr>
                <w:sz w:val="22"/>
                <w:szCs w:val="22"/>
              </w:rPr>
              <w:t>03, SIME TB</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858DD57" w14:textId="77777777" w:rsidR="00770C2B" w:rsidRPr="00E0028A" w:rsidRDefault="00770C2B" w:rsidP="00770C2B">
            <w:pPr>
              <w:rPr>
                <w:b/>
                <w:sz w:val="22"/>
                <w:szCs w:val="22"/>
              </w:rPr>
            </w:pPr>
          </w:p>
        </w:tc>
      </w:tr>
      <w:tr w:rsidR="00770C2B" w:rsidRPr="00E0028A" w14:paraId="09D1E818" w14:textId="77777777" w:rsidTr="00C033B9">
        <w:trPr>
          <w:cantSplit/>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9649B" w14:textId="54C19C5C" w:rsidR="00770C2B" w:rsidRPr="00E0028A" w:rsidRDefault="00770C2B" w:rsidP="00C033B9">
            <w:pPr>
              <w:jc w:val="center"/>
              <w:rPr>
                <w:b/>
                <w:sz w:val="22"/>
                <w:szCs w:val="22"/>
              </w:rPr>
            </w:pPr>
            <w:r>
              <w:rPr>
                <w:b/>
                <w:sz w:val="22"/>
                <w:szCs w:val="22"/>
              </w:rPr>
              <w:t>7</w:t>
            </w: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14:paraId="252552DF" w14:textId="23058D07" w:rsidR="00770C2B" w:rsidRPr="00E0028A" w:rsidRDefault="00770C2B" w:rsidP="00770C2B">
            <w:pPr>
              <w:rPr>
                <w:sz w:val="22"/>
                <w:szCs w:val="22"/>
              </w:rPr>
            </w:pPr>
            <w:r w:rsidRPr="001E7817">
              <w:rPr>
                <w:sz w:val="22"/>
                <w:szCs w:val="22"/>
              </w:rPr>
              <w:t>Respectarea măsurilor de control al infecției TB</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E8F035" w14:textId="77777777" w:rsidR="00770C2B" w:rsidRPr="00E0028A" w:rsidRDefault="00770C2B" w:rsidP="00770C2B">
            <w:pP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A53E7C3" w14:textId="77777777" w:rsidR="00770C2B" w:rsidRPr="00E0028A" w:rsidRDefault="00770C2B" w:rsidP="00770C2B">
            <w:pP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FEEFAC2" w14:textId="77777777" w:rsidR="00770C2B" w:rsidRPr="00E0028A" w:rsidRDefault="00770C2B" w:rsidP="00770C2B">
            <w:pPr>
              <w:rPr>
                <w:sz w:val="22"/>
                <w:szCs w:val="22"/>
              </w:rPr>
            </w:pP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4E16B2ED" w14:textId="77777777" w:rsidR="00770C2B" w:rsidRPr="00E0028A" w:rsidRDefault="00770C2B" w:rsidP="00770C2B">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7DB0EC1" w14:textId="77777777" w:rsidR="00770C2B" w:rsidRPr="00E0028A" w:rsidRDefault="00770C2B" w:rsidP="00770C2B">
            <w:pPr>
              <w:rPr>
                <w:b/>
                <w:sz w:val="22"/>
                <w:szCs w:val="22"/>
              </w:rPr>
            </w:pPr>
          </w:p>
        </w:tc>
      </w:tr>
      <w:bookmarkEnd w:id="205"/>
    </w:tbl>
    <w:p w14:paraId="667696E8" w14:textId="77777777" w:rsidR="00C9321F" w:rsidRPr="00E0028A" w:rsidRDefault="00C9321F" w:rsidP="00C9321F">
      <w:pPr>
        <w:rPr>
          <w:rFonts w:ascii="Calibri" w:eastAsia="Calibri" w:hAnsi="Calibri"/>
          <w:sz w:val="22"/>
          <w:szCs w:val="22"/>
          <w:lang w:eastAsia="en-US"/>
        </w:rPr>
      </w:pPr>
    </w:p>
    <w:p w14:paraId="6E883884" w14:textId="77777777" w:rsidR="00C9321F" w:rsidRPr="00E0028A" w:rsidRDefault="00C9321F">
      <w:pPr>
        <w:outlineLvl w:val="0"/>
        <w:rPr>
          <w:b/>
        </w:rPr>
        <w:sectPr w:rsidR="00C9321F" w:rsidRPr="00E0028A" w:rsidSect="00DB515F">
          <w:pgSz w:w="16840" w:h="11907" w:orient="landscape"/>
          <w:pgMar w:top="1440" w:right="2098" w:bottom="1008" w:left="1152" w:header="720" w:footer="720" w:gutter="0"/>
          <w:cols w:space="720"/>
          <w:docGrid w:linePitch="326"/>
        </w:sectPr>
      </w:pPr>
    </w:p>
    <w:p w14:paraId="46B96B3E" w14:textId="1CDCCB53" w:rsidR="001D2FEC" w:rsidRDefault="00664347" w:rsidP="00E02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bookmarkStart w:id="206" w:name="_Hlk147993694"/>
      <w:bookmarkStart w:id="207" w:name="_Toc413864404"/>
      <w:bookmarkStart w:id="208" w:name="_Toc413865017"/>
      <w:r w:rsidRPr="00E0028A">
        <w:rPr>
          <w:b/>
          <w:bCs/>
        </w:rPr>
        <w:t xml:space="preserve">Anexa </w:t>
      </w:r>
      <w:r w:rsidR="00695387" w:rsidRPr="00E0028A">
        <w:rPr>
          <w:b/>
          <w:bCs/>
        </w:rPr>
        <w:t>1</w:t>
      </w:r>
      <w:r w:rsidR="004A3D3D" w:rsidRPr="00E0028A">
        <w:rPr>
          <w:b/>
          <w:bCs/>
        </w:rPr>
        <w:t>9</w:t>
      </w:r>
      <w:r w:rsidRPr="00E0028A">
        <w:rPr>
          <w:b/>
          <w:bCs/>
        </w:rPr>
        <w:t xml:space="preserve"> </w:t>
      </w:r>
      <w:bookmarkStart w:id="209" w:name="_Hlk147970787"/>
      <w:bookmarkStart w:id="210" w:name="_Hlk209676473"/>
    </w:p>
    <w:bookmarkEnd w:id="209"/>
    <w:p w14:paraId="5BE04A8D"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2082">
        <w:rPr>
          <w:b/>
          <w:bCs/>
        </w:rPr>
        <w:t>Ghid pentru pacient: Cum să învingi tuberculoza</w:t>
      </w:r>
    </w:p>
    <w:p w14:paraId="4698F57D"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rPr>
      </w:pPr>
    </w:p>
    <w:p w14:paraId="750E9652"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hAnsi="Courier New"/>
          <w:i/>
          <w:sz w:val="20"/>
          <w:szCs w:val="20"/>
        </w:rPr>
      </w:pPr>
      <w:r w:rsidRPr="00E02082">
        <w:rPr>
          <w:i/>
        </w:rPr>
        <w:t>În prezent, probabil, nu este persoană care să nu fi auzit despre tuberculoză. Mulți recunosc principalele simptome care se întâlnesc în faza inițială a bolii - tuse cu spută, slăbiciune, pierderea poftei de mâncare și a greutății, transpirații nocturne. Mulți știu despre existența medicamentelor antituberculoase, dar continuă să le fie teamă de această boală și ocolesc persoanele bolnave.</w:t>
      </w:r>
    </w:p>
    <w:p w14:paraId="4BA9C6CB"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i/>
        </w:rPr>
      </w:pPr>
    </w:p>
    <w:p w14:paraId="4B3C2F17"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i/>
        </w:rPr>
      </w:pPr>
      <w:r w:rsidRPr="00E02082">
        <w:rPr>
          <w:i/>
        </w:rPr>
        <w:t>Nu trebuie să vă fie frică - trebuie să vă informați!</w:t>
      </w:r>
    </w:p>
    <w:p w14:paraId="5EE75AEC"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hAnsi="Courier New" w:cs="Courier New"/>
          <w:sz w:val="20"/>
          <w:szCs w:val="20"/>
        </w:rPr>
      </w:pPr>
    </w:p>
    <w:p w14:paraId="6C97FA35"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02082">
        <w:tab/>
        <w:t xml:space="preserve">Tuberculoza este cauzată de </w:t>
      </w:r>
      <w:proofErr w:type="spellStart"/>
      <w:r w:rsidRPr="00E02082">
        <w:rPr>
          <w:iCs/>
        </w:rPr>
        <w:t>micobacteria</w:t>
      </w:r>
      <w:proofErr w:type="spellEnd"/>
      <w:r w:rsidRPr="00E02082">
        <w:rPr>
          <w:iCs/>
        </w:rPr>
        <w:t xml:space="preserve"> tuberculozei</w:t>
      </w:r>
      <w:r w:rsidRPr="00E02082">
        <w:t xml:space="preserve">, cunoscută și ca bacilul tuberculozei sau bacilul Koch - după numele savantului care a descoperit pentru prima dată agentul cauzal al bolii. </w:t>
      </w:r>
      <w:proofErr w:type="spellStart"/>
      <w:r w:rsidRPr="00E02082">
        <w:t>Micobacteria</w:t>
      </w:r>
      <w:proofErr w:type="spellEnd"/>
      <w:r w:rsidRPr="00E02082">
        <w:t xml:space="preserve"> poate afecta orice organ al corpului uman, cu excepția părului și a unghiilor, dar prezintă un pericol inevitabil dacă se localizează în plămâni. Procesul de destrucție a plămânilor, provocat de înmulțirea </w:t>
      </w:r>
      <w:proofErr w:type="spellStart"/>
      <w:r w:rsidRPr="00E02082">
        <w:t>micobacteriei</w:t>
      </w:r>
      <w:proofErr w:type="spellEnd"/>
      <w:r w:rsidRPr="00E02082">
        <w:t xml:space="preserve">, poate duce rapid la decesul bolnavului. Timp de multe decenii, rata mortalității cauzată de tuberculoză a fost atât de mare, încât oamenii au început să considere boala incurabilă. Astăzi, s-au dezvoltat metode moderne și rapide de diagnosticare a bolii și se produc medicamente eficiente în tratarea tuberculozei. </w:t>
      </w:r>
      <w:r w:rsidRPr="00E02082">
        <w:rPr>
          <w:rFonts w:eastAsiaTheme="minorHAnsi"/>
          <w:kern w:val="2"/>
          <w:lang w:val="ro-MD" w:eastAsia="en-US"/>
          <w14:ligatures w14:val="standardContextual"/>
        </w:rPr>
        <w:t>Cu toate acestea, atunci când apar simptome suspecte de tuberculoză, multe persoane evită să meargă la medic sau solicită ajutor prea târziu, crezând că este doar o simplă răceală care va trece de la sine, ori recurg la remedii casnice.</w:t>
      </w:r>
    </w:p>
    <w:p w14:paraId="1D66A15E"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14:paraId="05494C06"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02082">
        <w:rPr>
          <w:b/>
        </w:rPr>
        <w:t>Cum se tratează tuberculoza?</w:t>
      </w:r>
    </w:p>
    <w:p w14:paraId="67F6307C"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14:paraId="6AAEE8A0"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rPr>
          <w:b/>
        </w:rPr>
        <w:t>Primul pas în tratamentul tuberculozei este examinarea și stabilirea diagnosticului.</w:t>
      </w:r>
      <w:r w:rsidRPr="00E02082">
        <w:t xml:space="preserve"> Pentru a fi supus unei examinări, trebuie să vă adresați medicului dumneavoastră de familie sau ftiziopneumologului.</w:t>
      </w:r>
      <w:r w:rsidRPr="00E02082">
        <w:rPr>
          <w:rFonts w:eastAsia="Calibri"/>
        </w:rPr>
        <w:t xml:space="preserve"> </w:t>
      </w:r>
      <w:r w:rsidRPr="00E02082">
        <w:t>Examinarea nu este dureroasă și include efectuarea unei anamneze (stabilirea tuturor circumstanțelor vieții pacientului, până la adresarea la medic), o examinare a fizicului, analiza de sânge, spută și radiografia toracică. Numărul examinărilor medicale se stabilește de medic.</w:t>
      </w:r>
    </w:p>
    <w:p w14:paraId="531F2B53"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b/>
        </w:rPr>
      </w:pPr>
    </w:p>
    <w:p w14:paraId="6DCDE9E3" w14:textId="04736AEB"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rPr>
          <w:b/>
        </w:rPr>
        <w:t>După stabilirea diagnosticului</w:t>
      </w:r>
      <w:r w:rsidRPr="00E02082">
        <w:t>, medicul sau consiliul de medici alege un regim de tratament (schemă) în conformitate cu protocoalele clinice naționale, care se bazează pe ghidurile Organizației Mondiale a Sănătății (OMS).</w:t>
      </w:r>
      <w:r w:rsidRPr="00E02082">
        <w:rPr>
          <w:rFonts w:eastAsia="Calibri"/>
        </w:rPr>
        <w:t xml:space="preserve"> </w:t>
      </w:r>
      <w:r w:rsidRPr="00E02082">
        <w:t>Regimul de tratament reprezintă combinația optimă de medicamente antituberculoase, stabilite pentru fiecare pacient în parte: tipul preparatelor, dozele și graficul de administrare, precum și durata tratamentului. Preparatele antituberculoase se iau sub supravegherea lucrătorului medical.</w:t>
      </w:r>
    </w:p>
    <w:p w14:paraId="0F92A866"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hAnsi="Courier New" w:cs="Courier New"/>
          <w:b/>
          <w:sz w:val="20"/>
          <w:szCs w:val="20"/>
        </w:rPr>
      </w:pPr>
    </w:p>
    <w:p w14:paraId="0852F925"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02082">
        <w:rPr>
          <w:b/>
        </w:rPr>
        <w:t>De ce se tuberculoza se tratează sub supraveghere?</w:t>
      </w:r>
    </w:p>
    <w:p w14:paraId="722CBABC"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hAnsi="Courier New" w:cs="Courier New"/>
          <w:sz w:val="20"/>
          <w:szCs w:val="20"/>
        </w:rPr>
      </w:pPr>
    </w:p>
    <w:p w14:paraId="3904A446"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t>La un anumit interval de timp după inițierea tratamentului, pacienții se simt mult mai bine și, din proprie inițiativă, pot întrerupe sau chiar opri complet administrarea medicamentelor antituberculoase. Acest lucru poate duce la trecerea bolii în alte forme (vezi mai jos), la dizabilitate sau la decesul pacientului. Astfel, infecția recidivează. Susținerea din partea lucrătorului medical sau al unui voluntar special instruit ajută pacientul să mențină aderența la tratament.</w:t>
      </w:r>
      <w:r w:rsidRPr="00E02082">
        <w:rPr>
          <w:rFonts w:eastAsia="Calibri"/>
        </w:rPr>
        <w:t xml:space="preserve"> </w:t>
      </w:r>
      <w:r w:rsidRPr="00E02082">
        <w:t>De asemenea, în cazul unui contact permanent cu pacientul, aceștia pot observa la timp efectele nedorite care apar uneori la administrarea preparatelor, îi pot ajuta să le depășească mai ușor și, dacă este necesar, să ajusteze schema de tratament.</w:t>
      </w:r>
    </w:p>
    <w:p w14:paraId="021EF384"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t xml:space="preserve">În ultimii ani se practică </w:t>
      </w:r>
      <w:r w:rsidRPr="00E02082">
        <w:rPr>
          <w:b/>
        </w:rPr>
        <w:t>tratamentul tuberculozei cu supraveghere prin video</w:t>
      </w:r>
      <w:r w:rsidRPr="00E02082">
        <w:t>. În acest caz, pacientul și lucrătorul medical care monitorizează cursul tratamentului comunică prin Internet.</w:t>
      </w:r>
    </w:p>
    <w:p w14:paraId="7870B982"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14:paraId="1789B707"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02082">
        <w:rPr>
          <w:b/>
        </w:rPr>
        <w:t>Unde se tratează tuberculoza?</w:t>
      </w:r>
    </w:p>
    <w:p w14:paraId="193F4942"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14:paraId="2BEA27EB"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t xml:space="preserve">Mulți ani la rând se considera că tuberculoza trebuie tratată doar în condiții de spital și izolarea strictă a pacientului de alte persoane. În prezent, bolnavii de tuberculoză din primele zile de boală au posibilitatea să primească tratament în condiții de ambulator, ceea ce înseamnă că ei se află acasă și merg la cea mai apropiată instituție medicală doar pentru a primi medicamente. </w:t>
      </w:r>
      <w:r w:rsidRPr="00E02082">
        <w:rPr>
          <w:rFonts w:eastAsia="Calibri"/>
        </w:rPr>
        <w:t xml:space="preserve">Doar </w:t>
      </w:r>
      <w:r w:rsidRPr="00E02082">
        <w:t>pacienții cu forme avansate de boală sau cu alte boli concomitente se internează în spital. Decizia privind internarea sau tratamentul în condiții de ambulator este luată de un consiliu de medici, care iau în considerație toate circumstanțele stării de sănătate și condițiile de viață ale pacientului.</w:t>
      </w:r>
    </w:p>
    <w:p w14:paraId="510A2C06"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14:paraId="0E47D13A"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02082">
        <w:rPr>
          <w:b/>
        </w:rPr>
        <w:t>Cu ce se tratează tuberculoza?</w:t>
      </w:r>
    </w:p>
    <w:p w14:paraId="743258E3"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14:paraId="4A88ECDB"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t>Tuberculoza se tratează doar cu preparate antituberculoase speciale, care sunt administrate în combinație, nu pe rând, câte una. Este imposibil de tratat și, mai ales, de vindecat tuberculoza cu „remedii populare”.</w:t>
      </w:r>
    </w:p>
    <w:p w14:paraId="01F37916"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t>Principalele medicamente antituberculoase sunt: ​​</w:t>
      </w:r>
      <w:proofErr w:type="spellStart"/>
      <w:r w:rsidRPr="00E02082">
        <w:t>rifampicina</w:t>
      </w:r>
      <w:proofErr w:type="spellEnd"/>
      <w:r w:rsidRPr="00E02082">
        <w:t xml:space="preserve">, </w:t>
      </w:r>
      <w:proofErr w:type="spellStart"/>
      <w:r w:rsidRPr="00E02082">
        <w:t>izoniazida</w:t>
      </w:r>
      <w:proofErr w:type="spellEnd"/>
      <w:r w:rsidRPr="00E02082">
        <w:t xml:space="preserve">, </w:t>
      </w:r>
      <w:proofErr w:type="spellStart"/>
      <w:r w:rsidRPr="00E02082">
        <w:t>pirazinamida</w:t>
      </w:r>
      <w:proofErr w:type="spellEnd"/>
      <w:r w:rsidRPr="00E02082">
        <w:t xml:space="preserve"> și </w:t>
      </w:r>
      <w:proofErr w:type="spellStart"/>
      <w:r w:rsidRPr="00E02082">
        <w:t>etambutol</w:t>
      </w:r>
      <w:proofErr w:type="spellEnd"/>
      <w:r w:rsidRPr="00E02082">
        <w:t xml:space="preserve">. Ele se numesc preparate de prima linie. Dacă o persoană este diagnosticată pentru prima dată cu tuberculoză, iar testele arată că </w:t>
      </w:r>
      <w:proofErr w:type="spellStart"/>
      <w:r w:rsidRPr="00E02082">
        <w:t>micobacteria</w:t>
      </w:r>
      <w:proofErr w:type="spellEnd"/>
      <w:r w:rsidRPr="00E02082">
        <w:t xml:space="preserve"> care a provocat boala este sensibilă la medicamente, atunci pacientul are așa-numita tuberculoză sensibilă la medicamente de primă linie, cunoscută și ca tuberculoză clasică. În acest caz, el va urma tratamentul cu preparate antituberculoase pe toată durata stabilită, respectând regimul (schema) prescrisă de medic.</w:t>
      </w:r>
    </w:p>
    <w:p w14:paraId="7478E734"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t xml:space="preserve">Dacă </w:t>
      </w:r>
      <w:proofErr w:type="spellStart"/>
      <w:r w:rsidRPr="00E02082">
        <w:t>micobacteria</w:t>
      </w:r>
      <w:proofErr w:type="spellEnd"/>
      <w:r w:rsidRPr="00E02082">
        <w:t xml:space="preserve"> tuberculozei nu răspunde la preparatele antituberculoase de prima linie, adică pacientul este diagnosticat cu tuberculoză rezistentă la medicamente (TB DR), se recurge la preparate de linia a doua. Acestea sunt trei grupuri de medicamente care se prescriu în diferite combinații: </w:t>
      </w:r>
      <w:proofErr w:type="spellStart"/>
      <w:r w:rsidRPr="00E02082">
        <w:t>bedaquilina</w:t>
      </w:r>
      <w:proofErr w:type="spellEnd"/>
      <w:r w:rsidRPr="00E02082">
        <w:t xml:space="preserve">, </w:t>
      </w:r>
      <w:proofErr w:type="spellStart"/>
      <w:r w:rsidRPr="00E02082">
        <w:t>linezolid</w:t>
      </w:r>
      <w:proofErr w:type="spellEnd"/>
      <w:r w:rsidRPr="00E02082">
        <w:t xml:space="preserve">, </w:t>
      </w:r>
      <w:proofErr w:type="spellStart"/>
      <w:r w:rsidRPr="00E02082">
        <w:t>levofloxacina</w:t>
      </w:r>
      <w:proofErr w:type="spellEnd"/>
      <w:r w:rsidRPr="00E02082">
        <w:t xml:space="preserve">, </w:t>
      </w:r>
      <w:proofErr w:type="spellStart"/>
      <w:r w:rsidRPr="00E02082">
        <w:t>moxifloxacina</w:t>
      </w:r>
      <w:proofErr w:type="spellEnd"/>
      <w:r w:rsidRPr="00E02082">
        <w:t xml:space="preserve">, </w:t>
      </w:r>
      <w:proofErr w:type="spellStart"/>
      <w:r w:rsidRPr="00E02082">
        <w:t>cicloserina</w:t>
      </w:r>
      <w:proofErr w:type="spellEnd"/>
      <w:r w:rsidRPr="00E02082">
        <w:t xml:space="preserve"> și altele. Aceste preparate sunt mai toxice și nu sunt potrivite pentru toți pacienții.</w:t>
      </w:r>
    </w:p>
    <w:p w14:paraId="5D4AA828"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eastAsia="Calibri"/>
          <w:b/>
          <w:lang w:eastAsia="en-US"/>
        </w:rPr>
      </w:pPr>
    </w:p>
    <w:p w14:paraId="1421F774"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02082">
        <w:rPr>
          <w:b/>
        </w:rPr>
        <w:t>Cât timp se tratează tuberculoza?</w:t>
      </w:r>
    </w:p>
    <w:p w14:paraId="761EC659"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14:paraId="15AC40CA" w14:textId="77777777" w:rsidR="00E02082" w:rsidRPr="00E02082" w:rsidRDefault="00E02082" w:rsidP="009F1DA7">
      <w:pPr>
        <w:numPr>
          <w:ilvl w:val="0"/>
          <w:numId w:val="17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pPr>
      <w:r w:rsidRPr="00E02082">
        <w:t xml:space="preserve">Există două faze în tratamentul tuberculozei: faza intensivă și faza de continuare. Faza intensivă - perioada de acțiune maximă asupra </w:t>
      </w:r>
      <w:proofErr w:type="spellStart"/>
      <w:r w:rsidRPr="00E02082">
        <w:t>micobacteriei</w:t>
      </w:r>
      <w:proofErr w:type="spellEnd"/>
      <w:r w:rsidRPr="00E02082">
        <w:t xml:space="preserve"> tuberculozei pentru a suprima reproducerea sa rapidă, a o distruge, a opri eliminarea ei în mediu și a preveni dezvoltarea rezistenței la medicamente.</w:t>
      </w:r>
    </w:p>
    <w:p w14:paraId="0C3E53FC" w14:textId="77777777" w:rsidR="00E02082" w:rsidRPr="00E02082" w:rsidRDefault="00E02082" w:rsidP="009F1DA7">
      <w:pPr>
        <w:numPr>
          <w:ilvl w:val="0"/>
          <w:numId w:val="17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pPr>
      <w:r w:rsidRPr="00E02082">
        <w:t xml:space="preserve">Faza de continuare – o perioadă mai îndelungată de acțiune asupra </w:t>
      </w:r>
      <w:proofErr w:type="spellStart"/>
      <w:r w:rsidRPr="00E02082">
        <w:t>micobacteriei</w:t>
      </w:r>
      <w:proofErr w:type="spellEnd"/>
      <w:r w:rsidRPr="00E02082">
        <w:t xml:space="preserve"> tuberculozei pentru a suprima și distruge acele microorganisme care încă rămân în organismul pacientului.</w:t>
      </w:r>
    </w:p>
    <w:p w14:paraId="4E28B2C7"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pPr>
    </w:p>
    <w:p w14:paraId="0A5F5A08"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rPr>
          <w:u w:val="single"/>
        </w:rPr>
        <w:t>Tratamentul tuberculozei sensibile la medicamente</w:t>
      </w:r>
      <w:r w:rsidRPr="00E02082">
        <w:t xml:space="preserve"> durează, de obicei, 4-6 luni. În primele două luni de tratament (faza intensivă), se prescriu toate cele 4 preparate antituberculoase de prima linie, care se administrează concomitent, o dată pe zi, de obicei, dimineața, pe stomacul gol.</w:t>
      </w:r>
      <w:r w:rsidRPr="00E02082">
        <w:rPr>
          <w:rFonts w:eastAsia="Calibri"/>
        </w:rPr>
        <w:t xml:space="preserve"> În</w:t>
      </w:r>
      <w:r w:rsidRPr="00E02082">
        <w:t xml:space="preserve"> următoarele 2-4 luni (faza de continuare) se prescriu doar două preparate: </w:t>
      </w:r>
      <w:proofErr w:type="spellStart"/>
      <w:r w:rsidRPr="00E02082">
        <w:t>izoniazidă</w:t>
      </w:r>
      <w:proofErr w:type="spellEnd"/>
      <w:r w:rsidRPr="00E02082">
        <w:t xml:space="preserve"> și </w:t>
      </w:r>
      <w:proofErr w:type="spellStart"/>
      <w:r w:rsidRPr="00E02082">
        <w:t>rifampicină</w:t>
      </w:r>
      <w:proofErr w:type="spellEnd"/>
      <w:r w:rsidRPr="00E02082">
        <w:t>, care se iau zilnic și concomitent. Medicamentele sunt luate sub supravegherea directă a unui lucrător medical sau a unui voluntar special instruit, atât timp cât a fost stabilit de medic.</w:t>
      </w:r>
    </w:p>
    <w:p w14:paraId="070DA14D"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rPr>
          <w:u w:val="single"/>
        </w:rPr>
        <w:t>Tratamentul tuberculozei rezistente la medicamente</w:t>
      </w:r>
      <w:r w:rsidRPr="00E02082">
        <w:t xml:space="preserve"> durează, de obicei, de la șase luni până la 18-20 de luni. Se efectuează cu medicamente de linia a doua.</w:t>
      </w:r>
      <w:r w:rsidRPr="00E02082">
        <w:rPr>
          <w:rFonts w:eastAsia="Calibri"/>
        </w:rPr>
        <w:t xml:space="preserve"> </w:t>
      </w:r>
      <w:r w:rsidRPr="00E02082">
        <w:t>Tratamentul începe cu cel puțin 4 medicamente antituberculoase care s-au dovedit a fi eficiente pe baza istoricului bolii pacientului și continuă cu cel puțin trei medicamente. Acest tratament se efectuează, de asemenea, sub supraveghere directă și atât timp cât a fost recomandat/prescris de medic.</w:t>
      </w:r>
    </w:p>
    <w:p w14:paraId="30F1C9E3"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p>
    <w:p w14:paraId="46DAC4CF"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02082">
        <w:rPr>
          <w:b/>
        </w:rPr>
        <w:t xml:space="preserve">De ce nu trebuie întrerupt tratamentul </w:t>
      </w:r>
      <w:r w:rsidRPr="00E02082">
        <w:rPr>
          <w:rFonts w:eastAsiaTheme="minorHAnsi"/>
          <w:b/>
          <w:kern w:val="2"/>
          <w:sz w:val="22"/>
          <w:szCs w:val="22"/>
          <w:lang w:val="ro-MD" w:eastAsia="en-US"/>
          <w14:ligatures w14:val="standardContextual"/>
        </w:rPr>
        <w:t>înainte de termenul stabilit de medic?</w:t>
      </w:r>
    </w:p>
    <w:p w14:paraId="51BD0DA5"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p>
    <w:p w14:paraId="5CC1419D"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r w:rsidRPr="00E02082">
        <w:rPr>
          <w:rFonts w:eastAsiaTheme="minorHAnsi"/>
          <w:kern w:val="2"/>
          <w:lang w:val="ro-MD" w:eastAsia="en-US"/>
          <w14:ligatures w14:val="standardContextual"/>
        </w:rPr>
        <w:t xml:space="preserve">La 3–4 săptămâni de la începutul tratamentului, pacienții cu tuberculoză se simt mult mai bine și, adesea, consideră că nu mai este nevoie să continue administrarea medicamentelor. </w:t>
      </w:r>
      <w:r w:rsidRPr="00E02082">
        <w:rPr>
          <w:rFonts w:eastAsia="Calibri"/>
          <w:lang w:eastAsia="en-US"/>
        </w:rPr>
        <w:t xml:space="preserve">Dar </w:t>
      </w:r>
      <w:proofErr w:type="spellStart"/>
      <w:r w:rsidRPr="00E02082">
        <w:rPr>
          <w:rFonts w:eastAsia="Calibri"/>
          <w:lang w:eastAsia="en-US"/>
        </w:rPr>
        <w:t>micobacteria</w:t>
      </w:r>
      <w:proofErr w:type="spellEnd"/>
      <w:r w:rsidRPr="00E02082">
        <w:rPr>
          <w:rFonts w:eastAsia="Calibri"/>
          <w:lang w:eastAsia="en-US"/>
        </w:rPr>
        <w:t xml:space="preserve"> tuberculozei este un inamic perfid, îngrozitor și viabil și virulent. Dacă tratamentul este întrerupt mai mult de trei zile sau stopat înainte de timp, </w:t>
      </w:r>
      <w:proofErr w:type="spellStart"/>
      <w:r w:rsidRPr="00E02082">
        <w:rPr>
          <w:rFonts w:eastAsia="Calibri"/>
          <w:lang w:eastAsia="en-US"/>
        </w:rPr>
        <w:t>micobacteria</w:t>
      </w:r>
      <w:proofErr w:type="spellEnd"/>
      <w:r w:rsidRPr="00E02082">
        <w:rPr>
          <w:rFonts w:eastAsia="Calibri"/>
          <w:lang w:eastAsia="en-US"/>
        </w:rPr>
        <w:t xml:space="preserve"> poate căpăta rezistență la preparatele care au fost administrate.</w:t>
      </w:r>
    </w:p>
    <w:p w14:paraId="7CFF1998" w14:textId="77777777" w:rsidR="00E02082" w:rsidRPr="00E02082" w:rsidRDefault="00E02082" w:rsidP="00E02082">
      <w:pPr>
        <w:tabs>
          <w:tab w:val="left" w:pos="720"/>
        </w:tabs>
        <w:spacing w:after="200"/>
        <w:ind w:firstLine="709"/>
        <w:contextualSpacing/>
        <w:rPr>
          <w:rFonts w:ascii="Calibri" w:eastAsia="Calibri" w:hAnsi="Calibri"/>
          <w:sz w:val="22"/>
          <w:szCs w:val="22"/>
          <w:lang w:eastAsia="en-US"/>
        </w:rPr>
      </w:pPr>
      <w:r w:rsidRPr="00E02082">
        <w:rPr>
          <w:rFonts w:eastAsia="Calibri"/>
          <w:lang w:eastAsia="en-US"/>
        </w:rPr>
        <w:t xml:space="preserve">În cazul tuberculozei sensibile la medicamente, aceasta va duce la apariția unei forme multirezistente la preparatele antituberculoase, al cărei tratament este mult mai dificil și mai îndelungat, iar șansele de vindecare vor fi mai mici. Dacă tratamentul este întrerupt sau abandonat de un pacient cu tuberculoză rezistentă la medicamente, boala poate căpăta o formă de tuberculoză </w:t>
      </w:r>
      <w:r w:rsidRPr="00E02082">
        <w:rPr>
          <w:rFonts w:eastAsia="Calibri"/>
          <w:bCs/>
          <w:lang w:eastAsia="en-US"/>
        </w:rPr>
        <w:t xml:space="preserve">cu rezistență extinsă la preparatele antituberculoase (TB XDR), </w:t>
      </w:r>
      <w:r w:rsidRPr="00E02082">
        <w:rPr>
          <w:rFonts w:eastAsia="Calibri"/>
          <w:lang w:eastAsia="en-US"/>
        </w:rPr>
        <w:t>care este incurabilă și poate duce foarte rapid la decesul bolnavului.</w:t>
      </w:r>
    </w:p>
    <w:p w14:paraId="5FF01706" w14:textId="77777777" w:rsidR="00482924" w:rsidRDefault="00482924"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14:paraId="675D4D4B" w14:textId="18B019AC"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02082">
        <w:rPr>
          <w:b/>
        </w:rPr>
        <w:t>Ce se întâmplă dacă nu ne tratăm tuberculoza?</w:t>
      </w:r>
    </w:p>
    <w:p w14:paraId="016B1C01"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E02082">
        <w:tab/>
        <w:t>Dacă la apariția simptomelor suspecte de tuberculoză nu consultați un medic, nu stabiliți diagnosticul și nu începeți tratamentul, boala poate progresa rapid și poate duce la moartea pacientului. În unele cazuri, tuberculoza capătă o formă cronică, pacientul slăbește, pierde nu numai capacitatea de a lucra, dar și de a-și purta singur de grijă. Slăbit și neputincios, acesta poate trăi câțiva ani, timp în care îi va infecta și pe cei din jur. Depinde de fiecare în parte dacă se lasă învins de boală, punându-și viața sa și pe cea a altora în pericol, sau dacă urmează tratamentul, continuând să se bucure de fiecare zi, să muncească, să crească copii și să petreacă timp cu familia și prietenii.</w:t>
      </w:r>
    </w:p>
    <w:p w14:paraId="051DF91B" w14:textId="77777777"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14:paraId="585D97C4" w14:textId="36D5A2D1" w:rsidR="00E02082" w:rsidRPr="00E02082" w:rsidRDefault="00E02082" w:rsidP="00E020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E02082">
        <w:rPr>
          <w:b/>
        </w:rPr>
        <w:t>Important de reținut!</w:t>
      </w:r>
    </w:p>
    <w:p w14:paraId="19941C83" w14:textId="77777777" w:rsidR="00E02082" w:rsidRPr="00E02082" w:rsidRDefault="00E02082" w:rsidP="009F1DA7">
      <w:pPr>
        <w:numPr>
          <w:ilvl w:val="0"/>
          <w:numId w:val="170"/>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pPr>
      <w:r w:rsidRPr="00E02082">
        <w:t>La apariția simptomelor suspecte de tuberculoză, trebuie să consultați imediat un medic și, dacă este necesar, să treceți o examinare și să primiți un diagnostic.</w:t>
      </w:r>
    </w:p>
    <w:p w14:paraId="62168D0D" w14:textId="77777777" w:rsidR="00E02082" w:rsidRPr="00E02082" w:rsidRDefault="00E02082" w:rsidP="009F1DA7">
      <w:pPr>
        <w:numPr>
          <w:ilvl w:val="0"/>
          <w:numId w:val="170"/>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pPr>
      <w:r w:rsidRPr="00E02082">
        <w:t>Diagnosticul tuberculoză poate fi stabilit doar de medicul ftiziopneumolog. El (sau consiliul de specialiști) este responsabil de schemele de tratament și preparatele speciale prescrise.</w:t>
      </w:r>
    </w:p>
    <w:p w14:paraId="162E2629" w14:textId="77777777" w:rsidR="00E02082" w:rsidRPr="00E02082" w:rsidRDefault="00E02082" w:rsidP="009F1DA7">
      <w:pPr>
        <w:numPr>
          <w:ilvl w:val="0"/>
          <w:numId w:val="170"/>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pPr>
      <w:r w:rsidRPr="00E02082">
        <w:t>După stabilirea diagnosticului și primirea recomandărilor din partea medicului, tratamentul va fi început fără întârziere și urmat în strictă corespundere cu indicațiile prescrise de medic.</w:t>
      </w:r>
    </w:p>
    <w:p w14:paraId="037A9EBB" w14:textId="77777777" w:rsidR="00E02082" w:rsidRPr="00E02082" w:rsidRDefault="00E02082" w:rsidP="009F1DA7">
      <w:pPr>
        <w:numPr>
          <w:ilvl w:val="0"/>
          <w:numId w:val="170"/>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pPr>
      <w:r w:rsidRPr="00E02082">
        <w:t>În cazul apariției unor simptome nedorite (reacții adverse), nu întrerupeți sau opriți de sine stătător tratamentul, nu reduceți dozele și nu schimbați preparatele. Trebuie să informați imediat medicul sau lucrătorul medical care supraveghează tratamentul și să urmați instrucțiunile acestuia.</w:t>
      </w:r>
    </w:p>
    <w:p w14:paraId="12282961" w14:textId="77777777" w:rsidR="00E02082" w:rsidRPr="00E02082" w:rsidRDefault="00E02082" w:rsidP="009F1DA7">
      <w:pPr>
        <w:numPr>
          <w:ilvl w:val="0"/>
          <w:numId w:val="170"/>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rPr>
          <w:sz w:val="28"/>
          <w:szCs w:val="28"/>
        </w:rPr>
      </w:pPr>
      <w:r w:rsidRPr="00E02082">
        <w:t xml:space="preserve">Nu se recomandă să administrați de sine stătător, suplimentar, „remedii populare”, în paralel cu preparatele antituberculoase prescrise (sau în locul acestora!). </w:t>
      </w:r>
      <w:r w:rsidRPr="00E02082">
        <w:rPr>
          <w:rFonts w:eastAsiaTheme="minorHAnsi"/>
          <w:kern w:val="2"/>
          <w:lang w:val="ro-MD" w:eastAsia="en-US"/>
          <w14:ligatures w14:val="standardContextual"/>
        </w:rPr>
        <w:t>Nu luați decizii singuri – consultați-vă cu medicul!</w:t>
      </w:r>
    </w:p>
    <w:p w14:paraId="29C81F9E" w14:textId="77777777" w:rsidR="00E02082" w:rsidRPr="00E02082" w:rsidRDefault="00E02082" w:rsidP="009F1DA7">
      <w:pPr>
        <w:numPr>
          <w:ilvl w:val="0"/>
          <w:numId w:val="170"/>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contextualSpacing/>
      </w:pPr>
      <w:r w:rsidRPr="00E02082">
        <w:t>Este necesar să respectați nu doar schema de tratament, ci și recomandările medicilor privind regimul de muncă și odihnă, precum și modul de viață.</w:t>
      </w:r>
    </w:p>
    <w:p w14:paraId="4982083C" w14:textId="77777777" w:rsidR="00482924" w:rsidRDefault="00E02082" w:rsidP="00E02082">
      <w:pPr>
        <w:tabs>
          <w:tab w:val="left" w:pos="720"/>
        </w:tabs>
        <w:spacing w:after="160"/>
        <w:contextualSpacing/>
        <w:rPr>
          <w:rFonts w:eastAsiaTheme="minorHAnsi"/>
          <w:b/>
          <w:bCs/>
          <w:kern w:val="2"/>
          <w:lang w:eastAsia="en-US"/>
          <w14:ligatures w14:val="standardContextual"/>
        </w:rPr>
      </w:pPr>
      <w:r w:rsidRPr="00E02082">
        <w:rPr>
          <w:rFonts w:eastAsiaTheme="minorHAnsi"/>
          <w:b/>
          <w:bCs/>
          <w:kern w:val="2"/>
          <w:lang w:eastAsia="en-US"/>
          <w14:ligatures w14:val="standardContextual"/>
        </w:rPr>
        <w:t>Diagnosticul și tratamentul tuberculozei în Republica Moldova sunt gratuite.</w:t>
      </w:r>
    </w:p>
    <w:p w14:paraId="0FB08B9F" w14:textId="27963BD4" w:rsidR="00E02082" w:rsidRPr="00E02082" w:rsidRDefault="00E02082" w:rsidP="00E02082">
      <w:pPr>
        <w:tabs>
          <w:tab w:val="left" w:pos="720"/>
        </w:tabs>
        <w:spacing w:after="160"/>
        <w:contextualSpacing/>
        <w:rPr>
          <w:rFonts w:eastAsiaTheme="minorHAnsi"/>
          <w:b/>
          <w:bCs/>
          <w:kern w:val="2"/>
          <w:lang w:eastAsia="en-US"/>
          <w14:ligatures w14:val="standardContextual"/>
        </w:rPr>
      </w:pPr>
      <w:r w:rsidRPr="00E02082">
        <w:rPr>
          <w:rFonts w:eastAsiaTheme="minorHAnsi"/>
          <w:b/>
          <w:bCs/>
          <w:kern w:val="2"/>
          <w:lang w:eastAsia="en-US"/>
          <w14:ligatures w14:val="standardContextual"/>
        </w:rPr>
        <w:t>Depinde de alegerea dumneavoastră de a urma tratamentul și a învinge boala!</w:t>
      </w:r>
    </w:p>
    <w:bookmarkEnd w:id="206"/>
    <w:bookmarkEnd w:id="210"/>
    <w:p w14:paraId="3FE9358D" w14:textId="6A637450" w:rsidR="00362C32" w:rsidRPr="00E0028A" w:rsidRDefault="006934FE" w:rsidP="00362C32">
      <w:pPr>
        <w:pStyle w:val="Titlu1"/>
        <w:ind w:left="360"/>
        <w:jc w:val="both"/>
        <w:rPr>
          <w:b w:val="0"/>
          <w:bCs/>
        </w:rPr>
      </w:pPr>
      <w:r w:rsidRPr="00E0028A">
        <w:t>BIBLIOGRAFIE</w:t>
      </w:r>
      <w:bookmarkEnd w:id="207"/>
      <w:bookmarkEnd w:id="208"/>
    </w:p>
    <w:bookmarkEnd w:id="0"/>
    <w:p w14:paraId="6AAFAB0C" w14:textId="77777777" w:rsidR="00DB7BD7" w:rsidRPr="00E0028A" w:rsidRDefault="00DB7BD7" w:rsidP="009F1DA7">
      <w:pPr>
        <w:numPr>
          <w:ilvl w:val="0"/>
          <w:numId w:val="330"/>
        </w:numPr>
        <w:spacing w:line="259" w:lineRule="auto"/>
        <w:ind w:right="-188"/>
        <w:contextualSpacing/>
        <w:jc w:val="left"/>
      </w:pPr>
      <w:r w:rsidRPr="00E0028A">
        <w:t xml:space="preserve">Best </w:t>
      </w:r>
      <w:proofErr w:type="spellStart"/>
      <w:r w:rsidRPr="00E0028A">
        <w:t>Practices</w:t>
      </w:r>
      <w:proofErr w:type="spellEnd"/>
      <w:r w:rsidRPr="00E0028A">
        <w:t xml:space="preserve"> for </w:t>
      </w:r>
      <w:proofErr w:type="spellStart"/>
      <w:r w:rsidRPr="00E0028A">
        <w:t>Clinical</w:t>
      </w:r>
      <w:proofErr w:type="spellEnd"/>
      <w:r w:rsidRPr="00E0028A">
        <w:t xml:space="preserve"> Management of Tuberculosis </w:t>
      </w:r>
      <w:proofErr w:type="spellStart"/>
      <w:r w:rsidRPr="00E0028A">
        <w:t>with</w:t>
      </w:r>
      <w:proofErr w:type="spellEnd"/>
      <w:r w:rsidRPr="00E0028A">
        <w:t xml:space="preserve"> </w:t>
      </w:r>
      <w:proofErr w:type="spellStart"/>
      <w:r w:rsidRPr="00E0028A">
        <w:t>Expanded</w:t>
      </w:r>
      <w:proofErr w:type="spellEnd"/>
      <w:r w:rsidRPr="00E0028A">
        <w:t xml:space="preserve"> </w:t>
      </w:r>
      <w:proofErr w:type="spellStart"/>
      <w:r w:rsidRPr="00E0028A">
        <w:t>Resistance</w:t>
      </w:r>
      <w:proofErr w:type="spellEnd"/>
      <w:r w:rsidRPr="00E0028A">
        <w:t xml:space="preserve">: A </w:t>
      </w:r>
      <w:proofErr w:type="spellStart"/>
      <w:r w:rsidRPr="00E0028A">
        <w:t>Field</w:t>
      </w:r>
      <w:proofErr w:type="spellEnd"/>
      <w:r w:rsidRPr="00E0028A">
        <w:t xml:space="preserve"> </w:t>
      </w:r>
      <w:proofErr w:type="spellStart"/>
      <w:r w:rsidRPr="00E0028A">
        <w:t>Guide</w:t>
      </w:r>
      <w:proofErr w:type="spellEnd"/>
      <w:r w:rsidRPr="00E0028A">
        <w:t xml:space="preserve">. Cleveland, OH, USA: The BETTER Project, </w:t>
      </w:r>
      <w:proofErr w:type="spellStart"/>
      <w:r w:rsidRPr="00E0028A">
        <w:t>First</w:t>
      </w:r>
      <w:proofErr w:type="spellEnd"/>
      <w:r w:rsidRPr="00E0028A">
        <w:t xml:space="preserve"> </w:t>
      </w:r>
      <w:proofErr w:type="spellStart"/>
      <w:r w:rsidRPr="00E0028A">
        <w:t>edition</w:t>
      </w:r>
      <w:proofErr w:type="spellEnd"/>
      <w:r w:rsidRPr="00E0028A">
        <w:t xml:space="preserve">, </w:t>
      </w:r>
      <w:proofErr w:type="spellStart"/>
      <w:r w:rsidRPr="00E0028A">
        <w:t>December</w:t>
      </w:r>
      <w:proofErr w:type="spellEnd"/>
      <w:r w:rsidRPr="00E0028A">
        <w:t xml:space="preserve"> 2024 (</w:t>
      </w:r>
      <w:hyperlink r:id="rId63" w:history="1">
        <w:r w:rsidRPr="00E0028A">
          <w:rPr>
            <w:color w:val="0000FF"/>
            <w:u w:val="single"/>
          </w:rPr>
          <w:t>https://www.spotlightnsp.co.za/wp-content/uploads/2025/03/better-field-guide-december-2024.pdf</w:t>
        </w:r>
      </w:hyperlink>
      <w:r w:rsidRPr="00E0028A">
        <w:t xml:space="preserve"> )</w:t>
      </w:r>
    </w:p>
    <w:p w14:paraId="7041D71B" w14:textId="63739930" w:rsidR="00DB7BD7" w:rsidRPr="00E0028A" w:rsidRDefault="00DB7BD7" w:rsidP="009F1DA7">
      <w:pPr>
        <w:numPr>
          <w:ilvl w:val="0"/>
          <w:numId w:val="330"/>
        </w:numPr>
        <w:spacing w:line="259" w:lineRule="auto"/>
        <w:ind w:right="-188"/>
        <w:contextualSpacing/>
        <w:jc w:val="left"/>
      </w:pPr>
      <w:proofErr w:type="spellStart"/>
      <w:r w:rsidRPr="00E0028A">
        <w:t>Consolidated</w:t>
      </w:r>
      <w:proofErr w:type="spellEnd"/>
      <w:r w:rsidRPr="00E0028A">
        <w:t xml:space="preserve"> </w:t>
      </w:r>
      <w:proofErr w:type="spellStart"/>
      <w:r w:rsidRPr="00E0028A">
        <w:t>guidelines</w:t>
      </w:r>
      <w:proofErr w:type="spellEnd"/>
      <w:r w:rsidRPr="00E0028A">
        <w:t xml:space="preserve"> on HIV prevention, </w:t>
      </w:r>
      <w:proofErr w:type="spellStart"/>
      <w:r w:rsidRPr="00E0028A">
        <w:t>testing</w:t>
      </w:r>
      <w:proofErr w:type="spellEnd"/>
      <w:r w:rsidRPr="00E0028A">
        <w:t xml:space="preserve">, </w:t>
      </w:r>
      <w:proofErr w:type="spellStart"/>
      <w:r w:rsidRPr="00E0028A">
        <w:t>treatment</w:t>
      </w:r>
      <w:proofErr w:type="spellEnd"/>
      <w:r w:rsidRPr="00E0028A">
        <w:t xml:space="preserve">, service </w:t>
      </w:r>
      <w:proofErr w:type="spellStart"/>
      <w:r w:rsidRPr="00E0028A">
        <w:t>delivery</w:t>
      </w:r>
      <w:proofErr w:type="spellEnd"/>
      <w:r w:rsidRPr="00E0028A">
        <w:t xml:space="preserve"> and monitoring: </w:t>
      </w:r>
      <w:proofErr w:type="spellStart"/>
      <w:r w:rsidRPr="00E0028A">
        <w:t>recommendations</w:t>
      </w:r>
      <w:proofErr w:type="spellEnd"/>
      <w:r w:rsidRPr="00E0028A">
        <w:t xml:space="preserve"> for a public </w:t>
      </w:r>
      <w:proofErr w:type="spellStart"/>
      <w:r w:rsidRPr="00E0028A">
        <w:t>health</w:t>
      </w:r>
      <w:proofErr w:type="spellEnd"/>
      <w:r w:rsidRPr="00E0028A">
        <w:t xml:space="preserve"> </w:t>
      </w:r>
      <w:proofErr w:type="spellStart"/>
      <w:r w:rsidRPr="00E0028A">
        <w:t>approach</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2021 (https://apps. who.int/iris/</w:t>
      </w:r>
      <w:proofErr w:type="spellStart"/>
      <w:r w:rsidRPr="00E0028A">
        <w:t>handle</w:t>
      </w:r>
      <w:proofErr w:type="spellEnd"/>
      <w:r w:rsidRPr="00E0028A">
        <w:t>/10665/342899)</w:t>
      </w:r>
      <w:r w:rsidR="00B85D7F" w:rsidRPr="00E0028A">
        <w:t xml:space="preserve"> </w:t>
      </w:r>
    </w:p>
    <w:p w14:paraId="1BD8E4DD" w14:textId="687DB56E" w:rsidR="00DB7BD7" w:rsidRPr="00E0028A" w:rsidRDefault="00DB7BD7" w:rsidP="009F1DA7">
      <w:pPr>
        <w:numPr>
          <w:ilvl w:val="0"/>
          <w:numId w:val="330"/>
        </w:numPr>
        <w:spacing w:line="259" w:lineRule="auto"/>
        <w:ind w:right="-188"/>
        <w:contextualSpacing/>
        <w:jc w:val="left"/>
      </w:pPr>
      <w:proofErr w:type="spellStart"/>
      <w:r w:rsidRPr="00E0028A">
        <w:t>Definitions</w:t>
      </w:r>
      <w:proofErr w:type="spellEnd"/>
      <w:r w:rsidRPr="00E0028A">
        <w:t xml:space="preserve"> and </w:t>
      </w:r>
      <w:proofErr w:type="spellStart"/>
      <w:r w:rsidRPr="00E0028A">
        <w:t>reporting</w:t>
      </w:r>
      <w:proofErr w:type="spellEnd"/>
      <w:r w:rsidRPr="00E0028A">
        <w:t xml:space="preserve"> </w:t>
      </w:r>
      <w:proofErr w:type="spellStart"/>
      <w:r w:rsidRPr="00E0028A">
        <w:t>framework</w:t>
      </w:r>
      <w:proofErr w:type="spellEnd"/>
      <w:r w:rsidRPr="00E0028A">
        <w:t xml:space="preserve"> for tuberculosis: 2013 </w:t>
      </w:r>
      <w:proofErr w:type="spellStart"/>
      <w:r w:rsidRPr="00E0028A">
        <w:t>revision</w:t>
      </w:r>
      <w:proofErr w:type="spellEnd"/>
      <w:r w:rsidRPr="00E0028A">
        <w:t xml:space="preserve"> (</w:t>
      </w:r>
      <w:proofErr w:type="spellStart"/>
      <w:r w:rsidRPr="00E0028A">
        <w:t>updated</w:t>
      </w:r>
      <w:proofErr w:type="spellEnd"/>
      <w:r w:rsidRPr="00E0028A">
        <w:t xml:space="preserve"> </w:t>
      </w:r>
      <w:proofErr w:type="spellStart"/>
      <w:r w:rsidRPr="00E0028A">
        <w:t>December</w:t>
      </w:r>
      <w:proofErr w:type="spellEnd"/>
      <w:r w:rsidRPr="00E0028A">
        <w:t xml:space="preserve"> 2014 and </w:t>
      </w:r>
      <w:proofErr w:type="spellStart"/>
      <w:r w:rsidRPr="00E0028A">
        <w:t>January</w:t>
      </w:r>
      <w:proofErr w:type="spellEnd"/>
      <w:r w:rsidRPr="00E0028A">
        <w:t xml:space="preserve"> 2020). Geneva: World </w:t>
      </w:r>
      <w:proofErr w:type="spellStart"/>
      <w:r w:rsidRPr="00E0028A">
        <w:t>Health</w:t>
      </w:r>
      <w:proofErr w:type="spellEnd"/>
      <w:r w:rsidRPr="00E0028A">
        <w:t xml:space="preserve"> </w:t>
      </w:r>
      <w:proofErr w:type="spellStart"/>
      <w:r w:rsidRPr="00E0028A">
        <w:t>Organization</w:t>
      </w:r>
      <w:proofErr w:type="spellEnd"/>
      <w:r w:rsidRPr="00E0028A">
        <w:t>; 2013 (</w:t>
      </w:r>
      <w:hyperlink r:id="rId64" w:history="1">
        <w:r w:rsidRPr="00E0028A">
          <w:rPr>
            <w:color w:val="0000FF"/>
            <w:u w:val="single"/>
          </w:rPr>
          <w:t>https://apps.who.int/iris/handle/10665/79199</w:t>
        </w:r>
      </w:hyperlink>
      <w:r w:rsidRPr="00E0028A">
        <w:t xml:space="preserve"> )</w:t>
      </w:r>
    </w:p>
    <w:p w14:paraId="6AD0ADED" w14:textId="39A63B71" w:rsidR="00DB7BD7" w:rsidRPr="00E0028A" w:rsidRDefault="00DB7BD7" w:rsidP="009F1DA7">
      <w:pPr>
        <w:numPr>
          <w:ilvl w:val="0"/>
          <w:numId w:val="330"/>
        </w:numPr>
        <w:spacing w:line="259" w:lineRule="auto"/>
        <w:ind w:right="-188"/>
        <w:contextualSpacing/>
        <w:jc w:val="left"/>
      </w:pPr>
      <w:r w:rsidRPr="00E0028A">
        <w:t xml:space="preserve">Global tuberculosis report 2024. Geneva: World </w:t>
      </w:r>
      <w:proofErr w:type="spellStart"/>
      <w:r w:rsidRPr="00E0028A">
        <w:t>Health</w:t>
      </w:r>
      <w:proofErr w:type="spellEnd"/>
      <w:r w:rsidRPr="00E0028A">
        <w:t xml:space="preserve"> </w:t>
      </w:r>
      <w:proofErr w:type="spellStart"/>
      <w:r w:rsidRPr="00E0028A">
        <w:t>Organization</w:t>
      </w:r>
      <w:proofErr w:type="spellEnd"/>
      <w:r w:rsidRPr="00E0028A">
        <w:t>; 202</w:t>
      </w:r>
      <w:r w:rsidR="007536FD" w:rsidRPr="00E0028A">
        <w:t>4</w:t>
      </w:r>
      <w:r w:rsidRPr="00E0028A">
        <w:t xml:space="preserve"> (</w:t>
      </w:r>
      <w:hyperlink r:id="rId65" w:history="1">
        <w:r w:rsidRPr="00E0028A">
          <w:rPr>
            <w:color w:val="0000FF"/>
            <w:u w:val="single"/>
          </w:rPr>
          <w:t>https://www.who.int/teams/global-programme-on-tuberculosis-and-lung-health/tb-reports/global-tuberculosis-report-2024</w:t>
        </w:r>
      </w:hyperlink>
      <w:r w:rsidRPr="00E0028A">
        <w:t xml:space="preserve"> )</w:t>
      </w:r>
    </w:p>
    <w:p w14:paraId="62AD4D6A" w14:textId="394328E8" w:rsidR="00DB7BD7" w:rsidRPr="00E0028A" w:rsidRDefault="00DB7BD7" w:rsidP="009F1DA7">
      <w:pPr>
        <w:numPr>
          <w:ilvl w:val="0"/>
          <w:numId w:val="330"/>
        </w:numPr>
        <w:spacing w:line="259" w:lineRule="auto"/>
        <w:ind w:right="-188"/>
        <w:contextualSpacing/>
        <w:jc w:val="left"/>
      </w:pPr>
      <w:proofErr w:type="spellStart"/>
      <w:r w:rsidRPr="00E0028A">
        <w:t>Guidance</w:t>
      </w:r>
      <w:proofErr w:type="spellEnd"/>
      <w:r w:rsidRPr="00E0028A">
        <w:t xml:space="preserve"> on social </w:t>
      </w:r>
      <w:proofErr w:type="spellStart"/>
      <w:r w:rsidRPr="00E0028A">
        <w:t>protection</w:t>
      </w:r>
      <w:proofErr w:type="spellEnd"/>
      <w:r w:rsidRPr="00E0028A">
        <w:t xml:space="preserve"> for </w:t>
      </w:r>
      <w:proofErr w:type="spellStart"/>
      <w:r w:rsidRPr="00E0028A">
        <w:t>people</w:t>
      </w:r>
      <w:proofErr w:type="spellEnd"/>
      <w:r w:rsidRPr="00E0028A">
        <w:t xml:space="preserve"> </w:t>
      </w:r>
      <w:proofErr w:type="spellStart"/>
      <w:r w:rsidRPr="00E0028A">
        <w:t>affected</w:t>
      </w:r>
      <w:proofErr w:type="spellEnd"/>
      <w:r w:rsidRPr="00E0028A">
        <w:t xml:space="preserve"> </w:t>
      </w:r>
      <w:proofErr w:type="spellStart"/>
      <w:r w:rsidRPr="00E0028A">
        <w:t>by</w:t>
      </w:r>
      <w:proofErr w:type="spellEnd"/>
      <w:r w:rsidRPr="00E0028A">
        <w:t xml:space="preserve"> tuberculosis. Geneva: World </w:t>
      </w:r>
      <w:proofErr w:type="spellStart"/>
      <w:r w:rsidRPr="00E0028A">
        <w:t>Health</w:t>
      </w:r>
      <w:proofErr w:type="spellEnd"/>
      <w:r w:rsidRPr="00E0028A">
        <w:t xml:space="preserve"> </w:t>
      </w:r>
      <w:proofErr w:type="spellStart"/>
      <w:r w:rsidRPr="00E0028A">
        <w:t>Organization</w:t>
      </w:r>
      <w:proofErr w:type="spellEnd"/>
      <w:r w:rsidRPr="00E0028A">
        <w:t>; 2024 (</w:t>
      </w:r>
      <w:hyperlink r:id="rId66" w:history="1">
        <w:r w:rsidR="00B85D7F" w:rsidRPr="00E0028A">
          <w:rPr>
            <w:rStyle w:val="Hyperlink"/>
          </w:rPr>
          <w:t>https://www.who.int/publications/i/item/9789240089327</w:t>
        </w:r>
      </w:hyperlink>
      <w:r w:rsidR="00B85D7F" w:rsidRPr="00E0028A">
        <w:t xml:space="preserve"> </w:t>
      </w:r>
      <w:r w:rsidRPr="00E0028A">
        <w:t>)</w:t>
      </w:r>
    </w:p>
    <w:p w14:paraId="5E074370" w14:textId="4AC0B26F" w:rsidR="007265F8" w:rsidRPr="00E0028A" w:rsidRDefault="007265F8" w:rsidP="009F1DA7">
      <w:pPr>
        <w:numPr>
          <w:ilvl w:val="0"/>
          <w:numId w:val="330"/>
        </w:numPr>
        <w:spacing w:line="259" w:lineRule="auto"/>
        <w:ind w:right="-188"/>
        <w:contextualSpacing/>
        <w:jc w:val="left"/>
      </w:pPr>
      <w:r w:rsidRPr="00E0028A">
        <w:t xml:space="preserve">Ghid „Controlul infecției în instituțiile medicale implicate în managementul tuberculozei </w:t>
      </w:r>
      <w:proofErr w:type="spellStart"/>
      <w:r w:rsidRPr="00E0028A">
        <w:t>rezistenteˮ</w:t>
      </w:r>
      <w:proofErr w:type="spellEnd"/>
      <w:r w:rsidRPr="00E0028A">
        <w:t>. Chișinău, 2012.</w:t>
      </w:r>
    </w:p>
    <w:p w14:paraId="07D6DBC2" w14:textId="5D8A1D78" w:rsidR="007265F8" w:rsidRPr="00E0028A" w:rsidRDefault="007265F8" w:rsidP="009F1DA7">
      <w:pPr>
        <w:numPr>
          <w:ilvl w:val="0"/>
          <w:numId w:val="330"/>
        </w:numPr>
        <w:spacing w:line="259" w:lineRule="auto"/>
        <w:ind w:right="-188"/>
        <w:contextualSpacing/>
        <w:jc w:val="left"/>
      </w:pPr>
      <w:r w:rsidRPr="00E0028A">
        <w:t xml:space="preserve">Ghid „Organizarea și desfășurarea screening-ului sistematic </w:t>
      </w:r>
      <w:r w:rsidR="008440D9" w:rsidRPr="00E0028A">
        <w:t>și</w:t>
      </w:r>
      <w:r w:rsidRPr="00E0028A">
        <w:t xml:space="preserve"> a tratamentului preventiv al </w:t>
      </w:r>
      <w:proofErr w:type="spellStart"/>
      <w:r w:rsidRPr="00E0028A">
        <w:t>tuberculozeiˮ</w:t>
      </w:r>
      <w:proofErr w:type="spellEnd"/>
      <w:r w:rsidRPr="00E0028A">
        <w:t>. Chișinău 2023</w:t>
      </w:r>
    </w:p>
    <w:p w14:paraId="3532FBEA" w14:textId="722EDFBF" w:rsidR="00B1570F" w:rsidRPr="00E0028A" w:rsidRDefault="00B1570F" w:rsidP="009F1DA7">
      <w:pPr>
        <w:numPr>
          <w:ilvl w:val="0"/>
          <w:numId w:val="330"/>
        </w:numPr>
        <w:spacing w:line="259" w:lineRule="auto"/>
        <w:ind w:right="-188"/>
        <w:contextualSpacing/>
        <w:jc w:val="left"/>
      </w:pPr>
      <w:r w:rsidRPr="00E0028A">
        <w:t xml:space="preserve">Ghid </w:t>
      </w:r>
      <w:r w:rsidR="007265F8" w:rsidRPr="00E0028A">
        <w:t>„</w:t>
      </w:r>
      <w:r w:rsidRPr="00E0028A">
        <w:t xml:space="preserve">Infecțiile cu micobacterii </w:t>
      </w:r>
      <w:proofErr w:type="spellStart"/>
      <w:r w:rsidRPr="00E0028A">
        <w:t>nontuberculoase</w:t>
      </w:r>
      <w:r w:rsidR="007265F8" w:rsidRPr="00E0028A">
        <w:t>ˮ</w:t>
      </w:r>
      <w:proofErr w:type="spellEnd"/>
      <w:r w:rsidRPr="00E0028A">
        <w:t>. Chișinău 2025</w:t>
      </w:r>
    </w:p>
    <w:p w14:paraId="2D7FC023" w14:textId="6085115D" w:rsidR="00DB7BD7" w:rsidRPr="00E0028A" w:rsidRDefault="00DB7BD7" w:rsidP="009F1DA7">
      <w:pPr>
        <w:numPr>
          <w:ilvl w:val="0"/>
          <w:numId w:val="330"/>
        </w:numPr>
        <w:spacing w:line="259" w:lineRule="auto"/>
        <w:ind w:right="-188"/>
        <w:contextualSpacing/>
        <w:jc w:val="left"/>
      </w:pPr>
      <w:r w:rsidRPr="00E0028A">
        <w:t xml:space="preserve">Programului național de răspuns la tuberculoză pentru anii 2022-2025, aprobat prin </w:t>
      </w:r>
      <w:proofErr w:type="spellStart"/>
      <w:r w:rsidRPr="00E0028A">
        <w:t>Hotărîrea</w:t>
      </w:r>
      <w:proofErr w:type="spellEnd"/>
      <w:r w:rsidRPr="00E0028A">
        <w:t xml:space="preserve"> Guvernului RM nr. 107, din 23.02.2022 </w:t>
      </w:r>
      <w:hyperlink r:id="rId67" w:history="1">
        <w:r w:rsidRPr="00E0028A">
          <w:rPr>
            <w:color w:val="0000FF"/>
            <w:u w:val="single"/>
          </w:rPr>
          <w:t>https://www.legis.md/cautare/getResults?doc_id=130171&amp;lang=ro</w:t>
        </w:r>
      </w:hyperlink>
      <w:r w:rsidRPr="00E0028A">
        <w:t xml:space="preserve">   </w:t>
      </w:r>
    </w:p>
    <w:p w14:paraId="18FAD662" w14:textId="5EC04450" w:rsidR="00DB7BD7" w:rsidRPr="00E0028A" w:rsidRDefault="00DB7BD7" w:rsidP="009F1DA7">
      <w:pPr>
        <w:numPr>
          <w:ilvl w:val="0"/>
          <w:numId w:val="330"/>
        </w:numPr>
        <w:spacing w:line="259" w:lineRule="auto"/>
        <w:ind w:right="-188"/>
        <w:contextualSpacing/>
        <w:jc w:val="left"/>
      </w:pPr>
      <w:r w:rsidRPr="00E0028A">
        <w:t xml:space="preserve">Protocolul clinic </w:t>
      </w:r>
      <w:r w:rsidR="007265F8" w:rsidRPr="00E0028A">
        <w:t>național</w:t>
      </w:r>
      <w:r w:rsidRPr="00E0028A">
        <w:t xml:space="preserve"> </w:t>
      </w:r>
      <w:r w:rsidR="00BD75E9" w:rsidRPr="00E0028A">
        <w:t>„</w:t>
      </w:r>
      <w:r w:rsidRPr="00E0028A">
        <w:t xml:space="preserve">Tuberculoza la copil”. </w:t>
      </w:r>
      <w:r w:rsidR="007265F8" w:rsidRPr="00E0028A">
        <w:t>Chișinău</w:t>
      </w:r>
      <w:r w:rsidRPr="00E0028A">
        <w:t xml:space="preserve">, 2023. </w:t>
      </w:r>
    </w:p>
    <w:p w14:paraId="69FF3502" w14:textId="6BF808C1"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consolidated</w:t>
      </w:r>
      <w:proofErr w:type="spellEnd"/>
      <w:r w:rsidRPr="00E0028A">
        <w:t xml:space="preserve"> </w:t>
      </w:r>
      <w:proofErr w:type="spellStart"/>
      <w:r w:rsidRPr="00E0028A">
        <w:t>guidelines</w:t>
      </w:r>
      <w:proofErr w:type="spellEnd"/>
      <w:r w:rsidRPr="00E0028A">
        <w:t xml:space="preserve"> on tuberculosis Module 1: prevention - tuberculosis preventive </w:t>
      </w:r>
      <w:proofErr w:type="spellStart"/>
      <w:r w:rsidRPr="00E0028A">
        <w:t>treatment</w:t>
      </w:r>
      <w:proofErr w:type="spellEnd"/>
      <w:r w:rsidRPr="00E0028A">
        <w:t xml:space="preserve">, </w:t>
      </w:r>
      <w:proofErr w:type="spellStart"/>
      <w:r w:rsidRPr="00E0028A">
        <w:t>second</w:t>
      </w:r>
      <w:proofErr w:type="spellEnd"/>
      <w:r w:rsidRPr="00E0028A">
        <w:t xml:space="preserve"> </w:t>
      </w:r>
      <w:proofErr w:type="spellStart"/>
      <w:r w:rsidRPr="00E0028A">
        <w:t>edition</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2024 (</w:t>
      </w:r>
      <w:hyperlink r:id="rId68" w:history="1">
        <w:r w:rsidRPr="00E0028A">
          <w:rPr>
            <w:color w:val="0000FF"/>
            <w:u w:val="single"/>
          </w:rPr>
          <w:t>https://www.who.int/publications/i/item/9789240096196</w:t>
        </w:r>
      </w:hyperlink>
      <w:r w:rsidRPr="00E0028A">
        <w:t xml:space="preserve">  )</w:t>
      </w:r>
    </w:p>
    <w:p w14:paraId="7EA16B89" w14:textId="2574CA80"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operational</w:t>
      </w:r>
      <w:proofErr w:type="spellEnd"/>
      <w:r w:rsidRPr="00E0028A">
        <w:t xml:space="preserve"> </w:t>
      </w:r>
      <w:proofErr w:type="spellStart"/>
      <w:r w:rsidRPr="00E0028A">
        <w:t>handbook</w:t>
      </w:r>
      <w:proofErr w:type="spellEnd"/>
      <w:r w:rsidRPr="00E0028A">
        <w:t xml:space="preserve"> on tuberculosis Module 1: prevention - tuberculosis preventive </w:t>
      </w:r>
      <w:proofErr w:type="spellStart"/>
      <w:r w:rsidRPr="00E0028A">
        <w:t>treatment</w:t>
      </w:r>
      <w:proofErr w:type="spellEnd"/>
      <w:r w:rsidRPr="00E0028A">
        <w:t xml:space="preserve">, </w:t>
      </w:r>
      <w:proofErr w:type="spellStart"/>
      <w:r w:rsidRPr="00E0028A">
        <w:t>second</w:t>
      </w:r>
      <w:proofErr w:type="spellEnd"/>
      <w:r w:rsidRPr="00E0028A">
        <w:t xml:space="preserve"> </w:t>
      </w:r>
      <w:proofErr w:type="spellStart"/>
      <w:r w:rsidRPr="00E0028A">
        <w:t>edition</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2024 (</w:t>
      </w:r>
      <w:hyperlink r:id="rId69" w:history="1">
        <w:r w:rsidRPr="00E0028A">
          <w:rPr>
            <w:color w:val="0000FF"/>
            <w:u w:val="single"/>
          </w:rPr>
          <w:t>https://www.who.int/publications/i/item/9789240097773</w:t>
        </w:r>
      </w:hyperlink>
      <w:r w:rsidRPr="00E0028A">
        <w:t xml:space="preserve">  )</w:t>
      </w:r>
    </w:p>
    <w:p w14:paraId="11A7507F" w14:textId="77777777" w:rsidR="00DB7BD7" w:rsidRPr="00E0028A" w:rsidRDefault="00DB7BD7" w:rsidP="009F1DA7">
      <w:pPr>
        <w:numPr>
          <w:ilvl w:val="0"/>
          <w:numId w:val="330"/>
        </w:numPr>
        <w:spacing w:line="259" w:lineRule="auto"/>
        <w:ind w:right="-188"/>
        <w:contextualSpacing/>
        <w:jc w:val="left"/>
      </w:pPr>
      <w:bookmarkStart w:id="211" w:name="_Hlk206064461"/>
      <w:r w:rsidRPr="00E0028A">
        <w:t xml:space="preserve">WHO </w:t>
      </w:r>
      <w:proofErr w:type="spellStart"/>
      <w:r w:rsidRPr="00E0028A">
        <w:t>operational</w:t>
      </w:r>
      <w:proofErr w:type="spellEnd"/>
      <w:r w:rsidRPr="00E0028A">
        <w:t xml:space="preserve"> </w:t>
      </w:r>
      <w:proofErr w:type="spellStart"/>
      <w:r w:rsidRPr="00E0028A">
        <w:t>handbook</w:t>
      </w:r>
      <w:proofErr w:type="spellEnd"/>
      <w:r w:rsidRPr="00E0028A">
        <w:t xml:space="preserve"> on tuberculosis: module 1: prevention: </w:t>
      </w:r>
      <w:proofErr w:type="spellStart"/>
      <w:r w:rsidRPr="00E0028A">
        <w:t>infection</w:t>
      </w:r>
      <w:proofErr w:type="spellEnd"/>
      <w:r w:rsidRPr="00E0028A">
        <w:t xml:space="preserve"> prevention and control. Geneva: World </w:t>
      </w:r>
      <w:proofErr w:type="spellStart"/>
      <w:r w:rsidRPr="00E0028A">
        <w:t>Health</w:t>
      </w:r>
      <w:proofErr w:type="spellEnd"/>
      <w:r w:rsidRPr="00E0028A">
        <w:t xml:space="preserve"> </w:t>
      </w:r>
      <w:proofErr w:type="spellStart"/>
      <w:r w:rsidRPr="00E0028A">
        <w:t>Organization</w:t>
      </w:r>
      <w:proofErr w:type="spellEnd"/>
      <w:r w:rsidRPr="00E0028A">
        <w:t>; 2023 (</w:t>
      </w:r>
      <w:hyperlink r:id="rId70" w:history="1">
        <w:r w:rsidRPr="00E0028A">
          <w:rPr>
            <w:color w:val="0000FF"/>
            <w:u w:val="single"/>
          </w:rPr>
          <w:t>https://www.who.int/publications/i/item/9789240078154</w:t>
        </w:r>
      </w:hyperlink>
      <w:r w:rsidRPr="00E0028A">
        <w:t xml:space="preserve"> )</w:t>
      </w:r>
    </w:p>
    <w:bookmarkEnd w:id="211"/>
    <w:p w14:paraId="5AC7D700" w14:textId="0C896A0B"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operational</w:t>
      </w:r>
      <w:proofErr w:type="spellEnd"/>
      <w:r w:rsidRPr="00E0028A">
        <w:t xml:space="preserve"> </w:t>
      </w:r>
      <w:proofErr w:type="spellStart"/>
      <w:r w:rsidRPr="00E0028A">
        <w:t>handbook</w:t>
      </w:r>
      <w:proofErr w:type="spellEnd"/>
      <w:r w:rsidRPr="00E0028A">
        <w:t xml:space="preserve"> on tuberculosis. Module 2: screening - </w:t>
      </w:r>
      <w:proofErr w:type="spellStart"/>
      <w:r w:rsidRPr="00E0028A">
        <w:t>systematic</w:t>
      </w:r>
      <w:proofErr w:type="spellEnd"/>
      <w:r w:rsidRPr="00E0028A">
        <w:t xml:space="preserve"> screening for tuberculosis </w:t>
      </w:r>
      <w:proofErr w:type="spellStart"/>
      <w:r w:rsidRPr="00E0028A">
        <w:t>disease</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2021 (</w:t>
      </w:r>
      <w:hyperlink r:id="rId71" w:history="1">
        <w:r w:rsidRPr="00E0028A">
          <w:rPr>
            <w:color w:val="0000FF"/>
            <w:u w:val="single"/>
          </w:rPr>
          <w:t>https://apps.who.int/iris/handle/10665/340256</w:t>
        </w:r>
      </w:hyperlink>
      <w:r w:rsidRPr="00E0028A">
        <w:t xml:space="preserve"> )</w:t>
      </w:r>
    </w:p>
    <w:p w14:paraId="3F90040D" w14:textId="0EB5DDCC"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consolidated</w:t>
      </w:r>
      <w:proofErr w:type="spellEnd"/>
      <w:r w:rsidRPr="00E0028A">
        <w:t xml:space="preserve"> </w:t>
      </w:r>
      <w:proofErr w:type="spellStart"/>
      <w:r w:rsidRPr="00E0028A">
        <w:t>guidelines</w:t>
      </w:r>
      <w:proofErr w:type="spellEnd"/>
      <w:r w:rsidRPr="00E0028A">
        <w:t xml:space="preserve"> on tuberculosis. Module 2: screening - </w:t>
      </w:r>
      <w:proofErr w:type="spellStart"/>
      <w:r w:rsidRPr="00E0028A">
        <w:t>systematic</w:t>
      </w:r>
      <w:proofErr w:type="spellEnd"/>
      <w:r w:rsidRPr="00E0028A">
        <w:t xml:space="preserve"> screening for tuberculosis </w:t>
      </w:r>
      <w:proofErr w:type="spellStart"/>
      <w:r w:rsidRPr="00E0028A">
        <w:t>disease</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2021 (</w:t>
      </w:r>
      <w:hyperlink r:id="rId72" w:history="1">
        <w:r w:rsidRPr="00E0028A">
          <w:rPr>
            <w:color w:val="0000FF"/>
            <w:u w:val="single"/>
          </w:rPr>
          <w:t>https://apps.who.int/iris/handle/10665/340255</w:t>
        </w:r>
      </w:hyperlink>
      <w:r w:rsidRPr="00E0028A">
        <w:t>)</w:t>
      </w:r>
    </w:p>
    <w:p w14:paraId="12F83387" w14:textId="720A9E9E"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consolidated</w:t>
      </w:r>
      <w:proofErr w:type="spellEnd"/>
      <w:r w:rsidRPr="00E0028A">
        <w:t xml:space="preserve"> </w:t>
      </w:r>
      <w:proofErr w:type="spellStart"/>
      <w:r w:rsidRPr="00E0028A">
        <w:t>guidelines</w:t>
      </w:r>
      <w:proofErr w:type="spellEnd"/>
      <w:r w:rsidRPr="00E0028A">
        <w:t xml:space="preserve"> on tuberculosis: module 3: </w:t>
      </w:r>
      <w:proofErr w:type="spellStart"/>
      <w:r w:rsidRPr="00E0028A">
        <w:t>diagnosis</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2025 (</w:t>
      </w:r>
      <w:hyperlink r:id="rId73" w:history="1">
        <w:r w:rsidRPr="00E0028A">
          <w:rPr>
            <w:color w:val="0000FF"/>
            <w:u w:val="single"/>
          </w:rPr>
          <w:t>https://www.who.int/publications/i/item/9789240107984</w:t>
        </w:r>
      </w:hyperlink>
      <w:r w:rsidRPr="00E0028A">
        <w:t xml:space="preserve"> )</w:t>
      </w:r>
    </w:p>
    <w:p w14:paraId="141D2B61" w14:textId="09A3DEFD" w:rsidR="00AC38D3" w:rsidRPr="00E0028A" w:rsidRDefault="00B85D7F" w:rsidP="009F1DA7">
      <w:pPr>
        <w:numPr>
          <w:ilvl w:val="0"/>
          <w:numId w:val="330"/>
        </w:numPr>
        <w:spacing w:line="259" w:lineRule="auto"/>
        <w:ind w:right="-188"/>
        <w:contextualSpacing/>
        <w:jc w:val="left"/>
      </w:pPr>
      <w:r w:rsidRPr="00E0028A">
        <w:t xml:space="preserve">WHO </w:t>
      </w:r>
      <w:proofErr w:type="spellStart"/>
      <w:r w:rsidRPr="00E0028A">
        <w:t>operational</w:t>
      </w:r>
      <w:proofErr w:type="spellEnd"/>
      <w:r w:rsidRPr="00E0028A">
        <w:t xml:space="preserve"> </w:t>
      </w:r>
      <w:proofErr w:type="spellStart"/>
      <w:r w:rsidRPr="00E0028A">
        <w:t>handbook</w:t>
      </w:r>
      <w:proofErr w:type="spellEnd"/>
      <w:r w:rsidRPr="00E0028A">
        <w:t xml:space="preserve"> on tuberculosis: module 3: </w:t>
      </w:r>
      <w:proofErr w:type="spellStart"/>
      <w:r w:rsidRPr="00E0028A">
        <w:t>diagnosis</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2025 (</w:t>
      </w:r>
      <w:hyperlink r:id="rId74" w:history="1">
        <w:r w:rsidRPr="00E0028A">
          <w:rPr>
            <w:rStyle w:val="Hyperlink"/>
          </w:rPr>
          <w:t>https://www.who.int/publications/i/item/9789240110991</w:t>
        </w:r>
      </w:hyperlink>
      <w:r w:rsidRPr="00E0028A">
        <w:t xml:space="preserve"> )</w:t>
      </w:r>
    </w:p>
    <w:p w14:paraId="56DD7C7C" w14:textId="77777777"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consolidated</w:t>
      </w:r>
      <w:proofErr w:type="spellEnd"/>
      <w:r w:rsidRPr="00E0028A">
        <w:t xml:space="preserve"> </w:t>
      </w:r>
      <w:proofErr w:type="spellStart"/>
      <w:r w:rsidRPr="00E0028A">
        <w:t>guidelines</w:t>
      </w:r>
      <w:proofErr w:type="spellEnd"/>
      <w:r w:rsidRPr="00E0028A">
        <w:t xml:space="preserve"> on tuberculosis: module 3: </w:t>
      </w:r>
      <w:proofErr w:type="spellStart"/>
      <w:r w:rsidRPr="00E0028A">
        <w:t>diagnosis</w:t>
      </w:r>
      <w:proofErr w:type="spellEnd"/>
      <w:r w:rsidRPr="00E0028A">
        <w:t xml:space="preserve">: rapid </w:t>
      </w:r>
      <w:proofErr w:type="spellStart"/>
      <w:r w:rsidRPr="00E0028A">
        <w:t>diagnostics</w:t>
      </w:r>
      <w:proofErr w:type="spellEnd"/>
      <w:r w:rsidRPr="00E0028A">
        <w:t xml:space="preserve"> for tuberculosis </w:t>
      </w:r>
      <w:proofErr w:type="spellStart"/>
      <w:r w:rsidRPr="00E0028A">
        <w:t>detection</w:t>
      </w:r>
      <w:proofErr w:type="spellEnd"/>
      <w:r w:rsidRPr="00E0028A">
        <w:t xml:space="preserve">, 3rd ed. Geneva: World </w:t>
      </w:r>
      <w:proofErr w:type="spellStart"/>
      <w:r w:rsidRPr="00E0028A">
        <w:t>Health</w:t>
      </w:r>
      <w:proofErr w:type="spellEnd"/>
      <w:r w:rsidRPr="00E0028A">
        <w:t xml:space="preserve"> </w:t>
      </w:r>
      <w:proofErr w:type="spellStart"/>
      <w:r w:rsidRPr="00E0028A">
        <w:t>Organization</w:t>
      </w:r>
      <w:proofErr w:type="spellEnd"/>
      <w:r w:rsidRPr="00E0028A">
        <w:t>; 2024 (</w:t>
      </w:r>
      <w:hyperlink r:id="rId75" w:history="1">
        <w:r w:rsidRPr="00E0028A">
          <w:rPr>
            <w:color w:val="0000FF"/>
            <w:u w:val="single"/>
          </w:rPr>
          <w:t>https://www.who.int/publications/i/item/9789240089488</w:t>
        </w:r>
      </w:hyperlink>
      <w:r w:rsidRPr="00E0028A">
        <w:t xml:space="preserve"> )</w:t>
      </w:r>
    </w:p>
    <w:p w14:paraId="09FD94F7" w14:textId="1C74067E"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operational</w:t>
      </w:r>
      <w:proofErr w:type="spellEnd"/>
      <w:r w:rsidRPr="00E0028A">
        <w:t xml:space="preserve"> </w:t>
      </w:r>
      <w:proofErr w:type="spellStart"/>
      <w:r w:rsidRPr="00E0028A">
        <w:t>handbook</w:t>
      </w:r>
      <w:proofErr w:type="spellEnd"/>
      <w:r w:rsidRPr="00E0028A">
        <w:t xml:space="preserve"> on tuberculosis: module 3: </w:t>
      </w:r>
      <w:proofErr w:type="spellStart"/>
      <w:r w:rsidRPr="00E0028A">
        <w:t>diagnosis</w:t>
      </w:r>
      <w:proofErr w:type="spellEnd"/>
      <w:r w:rsidRPr="00E0028A">
        <w:t xml:space="preserve">: rapid </w:t>
      </w:r>
      <w:proofErr w:type="spellStart"/>
      <w:r w:rsidRPr="00E0028A">
        <w:t>diagnostics</w:t>
      </w:r>
      <w:proofErr w:type="spellEnd"/>
      <w:r w:rsidRPr="00E0028A">
        <w:t xml:space="preserve"> for tuberculosis </w:t>
      </w:r>
      <w:proofErr w:type="spellStart"/>
      <w:r w:rsidRPr="00E0028A">
        <w:t>detection</w:t>
      </w:r>
      <w:proofErr w:type="spellEnd"/>
      <w:r w:rsidRPr="00E0028A">
        <w:t xml:space="preserve">, 3rd ed. Geneva: World </w:t>
      </w:r>
      <w:proofErr w:type="spellStart"/>
      <w:r w:rsidRPr="00E0028A">
        <w:t>Health</w:t>
      </w:r>
      <w:proofErr w:type="spellEnd"/>
      <w:r w:rsidRPr="00E0028A">
        <w:t xml:space="preserve"> </w:t>
      </w:r>
      <w:proofErr w:type="spellStart"/>
      <w:r w:rsidRPr="00E0028A">
        <w:t>Organization</w:t>
      </w:r>
      <w:proofErr w:type="spellEnd"/>
      <w:r w:rsidRPr="00E0028A">
        <w:t>; 2024 (</w:t>
      </w:r>
      <w:hyperlink r:id="rId76" w:history="1">
        <w:r w:rsidRPr="00E0028A">
          <w:rPr>
            <w:color w:val="0000FF"/>
            <w:u w:val="single"/>
          </w:rPr>
          <w:t>https://www.who.int/publications/i/item/9789240089501</w:t>
        </w:r>
      </w:hyperlink>
      <w:r w:rsidRPr="00E0028A">
        <w:t xml:space="preserve"> )</w:t>
      </w:r>
    </w:p>
    <w:p w14:paraId="60487B21" w14:textId="1A609671"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consolidated</w:t>
      </w:r>
      <w:proofErr w:type="spellEnd"/>
      <w:r w:rsidRPr="00E0028A">
        <w:t xml:space="preserve"> </w:t>
      </w:r>
      <w:proofErr w:type="spellStart"/>
      <w:r w:rsidRPr="00E0028A">
        <w:t>guidelines</w:t>
      </w:r>
      <w:proofErr w:type="spellEnd"/>
      <w:r w:rsidRPr="00E0028A">
        <w:t xml:space="preserve"> on tuberculosis. Module 4: </w:t>
      </w:r>
      <w:proofErr w:type="spellStart"/>
      <w:r w:rsidRPr="00E0028A">
        <w:t>Treatment</w:t>
      </w:r>
      <w:proofErr w:type="spellEnd"/>
      <w:r w:rsidRPr="00E0028A">
        <w:t xml:space="preserve"> and care.</w:t>
      </w:r>
      <w:r w:rsidR="00596161" w:rsidRPr="00E0028A">
        <w:t xml:space="preserve"> </w:t>
      </w:r>
      <w:r w:rsidRPr="00E0028A">
        <w:t xml:space="preserve">Geneva: World </w:t>
      </w:r>
      <w:proofErr w:type="spellStart"/>
      <w:r w:rsidRPr="00E0028A">
        <w:t>Health</w:t>
      </w:r>
      <w:proofErr w:type="spellEnd"/>
      <w:r w:rsidRPr="00E0028A">
        <w:t xml:space="preserve"> </w:t>
      </w:r>
      <w:proofErr w:type="spellStart"/>
      <w:r w:rsidRPr="00E0028A">
        <w:t>Organization</w:t>
      </w:r>
      <w:proofErr w:type="spellEnd"/>
      <w:r w:rsidRPr="00E0028A">
        <w:t>; 2025.</w:t>
      </w:r>
      <w:r w:rsidRPr="00E0028A" w:rsidDel="0061489C">
        <w:t xml:space="preserve"> </w:t>
      </w:r>
      <w:r w:rsidRPr="00E0028A">
        <w:t>(</w:t>
      </w:r>
      <w:hyperlink r:id="rId77" w:history="1">
        <w:r w:rsidRPr="00E0028A">
          <w:rPr>
            <w:color w:val="0000FF"/>
            <w:u w:val="single"/>
          </w:rPr>
          <w:t>https://www.who.int/publications/i/item/9789240107243</w:t>
        </w:r>
      </w:hyperlink>
      <w:r w:rsidRPr="00E0028A">
        <w:t>)</w:t>
      </w:r>
    </w:p>
    <w:p w14:paraId="57A8920E" w14:textId="77777777"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consolidated</w:t>
      </w:r>
      <w:proofErr w:type="spellEnd"/>
      <w:r w:rsidRPr="00E0028A">
        <w:t xml:space="preserve"> </w:t>
      </w:r>
      <w:proofErr w:type="spellStart"/>
      <w:r w:rsidRPr="00E0028A">
        <w:t>operational</w:t>
      </w:r>
      <w:proofErr w:type="spellEnd"/>
      <w:r w:rsidRPr="00E0028A">
        <w:t xml:space="preserve"> </w:t>
      </w:r>
      <w:proofErr w:type="spellStart"/>
      <w:r w:rsidRPr="00E0028A">
        <w:t>handbook</w:t>
      </w:r>
      <w:proofErr w:type="spellEnd"/>
      <w:r w:rsidRPr="00E0028A">
        <w:t xml:space="preserve"> on tuberculosis: module 4: </w:t>
      </w:r>
      <w:proofErr w:type="spellStart"/>
      <w:r w:rsidRPr="00E0028A">
        <w:t>Treatment</w:t>
      </w:r>
      <w:proofErr w:type="spellEnd"/>
      <w:r w:rsidRPr="00E0028A">
        <w:t xml:space="preserve"> and care. Geneva: World </w:t>
      </w:r>
      <w:proofErr w:type="spellStart"/>
      <w:r w:rsidRPr="00E0028A">
        <w:t>Health</w:t>
      </w:r>
      <w:proofErr w:type="spellEnd"/>
      <w:r w:rsidRPr="00E0028A">
        <w:t xml:space="preserve"> </w:t>
      </w:r>
      <w:proofErr w:type="spellStart"/>
      <w:r w:rsidRPr="00E0028A">
        <w:t>Organization</w:t>
      </w:r>
      <w:proofErr w:type="spellEnd"/>
      <w:r w:rsidRPr="00E0028A">
        <w:t>; 2025 (</w:t>
      </w:r>
      <w:hyperlink r:id="rId78" w:history="1">
        <w:r w:rsidRPr="00E0028A">
          <w:rPr>
            <w:color w:val="0000FF"/>
            <w:u w:val="single"/>
          </w:rPr>
          <w:t>https://www.who.int/publications/i/item/9789240108141</w:t>
        </w:r>
      </w:hyperlink>
      <w:r w:rsidRPr="00E0028A">
        <w:t xml:space="preserve"> )</w:t>
      </w:r>
    </w:p>
    <w:p w14:paraId="78F80098" w14:textId="77777777"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consolidated</w:t>
      </w:r>
      <w:proofErr w:type="spellEnd"/>
      <w:r w:rsidRPr="00E0028A">
        <w:t xml:space="preserve"> </w:t>
      </w:r>
      <w:proofErr w:type="spellStart"/>
      <w:r w:rsidRPr="00E0028A">
        <w:t>guidelines</w:t>
      </w:r>
      <w:proofErr w:type="spellEnd"/>
      <w:r w:rsidRPr="00E0028A">
        <w:t xml:space="preserve"> on tuberculosis: module 6: tuberculosis and </w:t>
      </w:r>
      <w:proofErr w:type="spellStart"/>
      <w:r w:rsidRPr="00E0028A">
        <w:t>comorbidities</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2024 (</w:t>
      </w:r>
      <w:hyperlink r:id="rId79" w:history="1">
        <w:r w:rsidRPr="00E0028A">
          <w:rPr>
            <w:color w:val="0000FF"/>
            <w:u w:val="single"/>
          </w:rPr>
          <w:t>https://www.who.int/publications/i/item/9789240087002</w:t>
        </w:r>
      </w:hyperlink>
      <w:r w:rsidRPr="00E0028A">
        <w:t xml:space="preserve"> )</w:t>
      </w:r>
    </w:p>
    <w:p w14:paraId="5D3BBB6E" w14:textId="77777777" w:rsidR="00DB7BD7" w:rsidRPr="00E0028A" w:rsidRDefault="00DB7BD7" w:rsidP="009F1DA7">
      <w:pPr>
        <w:numPr>
          <w:ilvl w:val="0"/>
          <w:numId w:val="330"/>
        </w:numPr>
        <w:spacing w:line="259" w:lineRule="auto"/>
        <w:ind w:right="-188"/>
        <w:contextualSpacing/>
        <w:jc w:val="left"/>
      </w:pPr>
      <w:r w:rsidRPr="00E0028A">
        <w:t xml:space="preserve">WHO </w:t>
      </w:r>
      <w:proofErr w:type="spellStart"/>
      <w:r w:rsidRPr="00E0028A">
        <w:t>operational</w:t>
      </w:r>
      <w:proofErr w:type="spellEnd"/>
      <w:r w:rsidRPr="00E0028A">
        <w:t xml:space="preserve"> </w:t>
      </w:r>
      <w:proofErr w:type="spellStart"/>
      <w:r w:rsidRPr="00E0028A">
        <w:t>handbook</w:t>
      </w:r>
      <w:proofErr w:type="spellEnd"/>
      <w:r w:rsidRPr="00E0028A">
        <w:t xml:space="preserve"> on tuberculosis: module 6: tuberculosis and </w:t>
      </w:r>
      <w:proofErr w:type="spellStart"/>
      <w:r w:rsidRPr="00E0028A">
        <w:t>comorbidities</w:t>
      </w:r>
      <w:proofErr w:type="spellEnd"/>
      <w:r w:rsidRPr="00E0028A">
        <w:t xml:space="preserve">: mental </w:t>
      </w:r>
      <w:proofErr w:type="spellStart"/>
      <w:r w:rsidRPr="00E0028A">
        <w:t>health</w:t>
      </w:r>
      <w:proofErr w:type="spellEnd"/>
      <w:r w:rsidRPr="00E0028A">
        <w:t xml:space="preserve"> </w:t>
      </w:r>
      <w:proofErr w:type="spellStart"/>
      <w:r w:rsidRPr="00E0028A">
        <w:t>conditions</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2023 (</w:t>
      </w:r>
      <w:hyperlink r:id="rId80" w:history="1">
        <w:r w:rsidRPr="00E0028A">
          <w:rPr>
            <w:color w:val="0000FF"/>
            <w:u w:val="single"/>
          </w:rPr>
          <w:t>https://www.who.int/publications/i/item/9789240082557</w:t>
        </w:r>
      </w:hyperlink>
      <w:r w:rsidRPr="00E0028A">
        <w:t xml:space="preserve"> )</w:t>
      </w:r>
    </w:p>
    <w:p w14:paraId="579260AC" w14:textId="77777777" w:rsidR="00DB7BD7" w:rsidRPr="00E0028A" w:rsidRDefault="00DB7BD7" w:rsidP="009F1DA7">
      <w:pPr>
        <w:numPr>
          <w:ilvl w:val="0"/>
          <w:numId w:val="330"/>
        </w:numPr>
        <w:spacing w:line="259" w:lineRule="auto"/>
        <w:ind w:right="-188"/>
        <w:contextualSpacing/>
        <w:jc w:val="left"/>
      </w:pPr>
      <w:proofErr w:type="spellStart"/>
      <w:r w:rsidRPr="00E0028A">
        <w:t>Operational</w:t>
      </w:r>
      <w:proofErr w:type="spellEnd"/>
      <w:r w:rsidRPr="00E0028A">
        <w:t xml:space="preserve"> </w:t>
      </w:r>
      <w:proofErr w:type="spellStart"/>
      <w:r w:rsidRPr="00E0028A">
        <w:t>handbook</w:t>
      </w:r>
      <w:proofErr w:type="spellEnd"/>
      <w:r w:rsidRPr="00E0028A">
        <w:t xml:space="preserve"> on tuberculosis: module 6: tuberculosis and </w:t>
      </w:r>
      <w:proofErr w:type="spellStart"/>
      <w:r w:rsidRPr="00E0028A">
        <w:t>comorbidities</w:t>
      </w:r>
      <w:proofErr w:type="spellEnd"/>
      <w:r w:rsidRPr="00E0028A">
        <w:t xml:space="preserve">, 3rd </w:t>
      </w:r>
      <w:proofErr w:type="spellStart"/>
      <w:r w:rsidRPr="00E0028A">
        <w:t>ed</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2024 (</w:t>
      </w:r>
      <w:hyperlink r:id="rId81" w:history="1">
        <w:r w:rsidRPr="00E0028A">
          <w:rPr>
            <w:color w:val="0000FF"/>
            <w:u w:val="single"/>
          </w:rPr>
          <w:t>https://www.who.int/publications/i/item/9789240091290</w:t>
        </w:r>
      </w:hyperlink>
      <w:r w:rsidRPr="00E0028A">
        <w:t xml:space="preserve"> )</w:t>
      </w:r>
    </w:p>
    <w:p w14:paraId="25938E0A" w14:textId="77777777" w:rsidR="00DB7BD7" w:rsidRPr="00E0028A" w:rsidRDefault="00DB7BD7" w:rsidP="009F1DA7">
      <w:pPr>
        <w:numPr>
          <w:ilvl w:val="0"/>
          <w:numId w:val="330"/>
        </w:numPr>
        <w:spacing w:line="259" w:lineRule="auto"/>
        <w:ind w:right="-188"/>
        <w:contextualSpacing/>
        <w:jc w:val="left"/>
      </w:pPr>
      <w:proofErr w:type="spellStart"/>
      <w:r w:rsidRPr="00E0028A">
        <w:t>Operational</w:t>
      </w:r>
      <w:proofErr w:type="spellEnd"/>
      <w:r w:rsidRPr="00E0028A">
        <w:t xml:space="preserve"> </w:t>
      </w:r>
      <w:proofErr w:type="spellStart"/>
      <w:r w:rsidRPr="00E0028A">
        <w:t>handbook</w:t>
      </w:r>
      <w:proofErr w:type="spellEnd"/>
      <w:r w:rsidRPr="00E0028A">
        <w:t xml:space="preserve"> on tuberculosis: module 6: tuberculosis and </w:t>
      </w:r>
      <w:proofErr w:type="spellStart"/>
      <w:r w:rsidRPr="00E0028A">
        <w:t>comorbidities</w:t>
      </w:r>
      <w:proofErr w:type="spellEnd"/>
      <w:r w:rsidRPr="00E0028A">
        <w:t xml:space="preserve">, 3rd </w:t>
      </w:r>
      <w:proofErr w:type="spellStart"/>
      <w:r w:rsidRPr="00E0028A">
        <w:t>ed</w:t>
      </w:r>
      <w:proofErr w:type="spellEnd"/>
      <w:r w:rsidRPr="00E0028A">
        <w:t xml:space="preserve">, Geneva: World </w:t>
      </w:r>
      <w:proofErr w:type="spellStart"/>
      <w:r w:rsidRPr="00E0028A">
        <w:t>Health</w:t>
      </w:r>
      <w:proofErr w:type="spellEnd"/>
      <w:r w:rsidRPr="00E0028A">
        <w:t xml:space="preserve"> </w:t>
      </w:r>
      <w:proofErr w:type="spellStart"/>
      <w:r w:rsidRPr="00E0028A">
        <w:t>Organization</w:t>
      </w:r>
      <w:proofErr w:type="spellEnd"/>
      <w:r w:rsidRPr="00E0028A">
        <w:t>; 2025 (</w:t>
      </w:r>
      <w:hyperlink r:id="rId82" w:history="1">
        <w:r w:rsidRPr="00E0028A">
          <w:rPr>
            <w:color w:val="0000FF"/>
            <w:u w:val="single"/>
          </w:rPr>
          <w:t>https://www.who.int/publications/i/item/9789240103276</w:t>
        </w:r>
      </w:hyperlink>
      <w:r w:rsidRPr="00E0028A">
        <w:t xml:space="preserve"> )</w:t>
      </w:r>
    </w:p>
    <w:p w14:paraId="3D4D4BA7" w14:textId="5FAF4248" w:rsidR="39842B99" w:rsidRPr="00F1048D" w:rsidRDefault="39842B99" w:rsidP="000B7FF9">
      <w:pPr>
        <w:jc w:val="left"/>
      </w:pPr>
    </w:p>
    <w:sectPr w:rsidR="39842B99" w:rsidRPr="00F1048D" w:rsidSect="00DB515F">
      <w:pgSz w:w="11906" w:h="16838"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5D3D2" w14:textId="77777777" w:rsidR="00D80B84" w:rsidRPr="00E0028A" w:rsidRDefault="00D80B84">
      <w:r w:rsidRPr="00E0028A">
        <w:separator/>
      </w:r>
    </w:p>
  </w:endnote>
  <w:endnote w:type="continuationSeparator" w:id="0">
    <w:p w14:paraId="4B1044A6" w14:textId="77777777" w:rsidR="00D80B84" w:rsidRPr="00E0028A" w:rsidRDefault="00D80B84">
      <w:r w:rsidRPr="00E002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FFDH C+ A Caslon Pro">
    <w:altName w:val="Arial Unicode MS"/>
    <w:panose1 w:val="00000000000000000000"/>
    <w:charset w:val="80"/>
    <w:family w:val="swiss"/>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GENUINE">
    <w:altName w:val="Arial Unicode MS"/>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UI-Light">
    <w:altName w:val="Yu Gothic"/>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481D" w14:textId="4C316268" w:rsidR="00AB21B4" w:rsidRPr="00E0028A" w:rsidRDefault="00AB21B4">
    <w:pPr>
      <w:pStyle w:val="Subsol"/>
      <w:framePr w:h="0" w:wrap="around" w:vAnchor="text" w:hAnchor="margin" w:xAlign="right" w:y="1"/>
      <w:rPr>
        <w:rStyle w:val="Numrdepagin"/>
      </w:rPr>
    </w:pPr>
    <w:r w:rsidRPr="00E0028A">
      <w:fldChar w:fldCharType="begin"/>
    </w:r>
    <w:r w:rsidRPr="00E0028A">
      <w:rPr>
        <w:rStyle w:val="Numrdepagin"/>
      </w:rPr>
      <w:instrText xml:space="preserve">PAGE  </w:instrText>
    </w:r>
    <w:r w:rsidRPr="00E0028A">
      <w:fldChar w:fldCharType="separate"/>
    </w:r>
    <w:r w:rsidRPr="00E0028A">
      <w:rPr>
        <w:rStyle w:val="Numrdepagin"/>
      </w:rPr>
      <w:t>232</w:t>
    </w:r>
    <w:r w:rsidRPr="00E0028A">
      <w:fldChar w:fldCharType="end"/>
    </w:r>
  </w:p>
  <w:p w14:paraId="2CD588AF" w14:textId="77777777" w:rsidR="00AB21B4" w:rsidRPr="00E0028A" w:rsidRDefault="00AB21B4">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A8EA3" w14:textId="515FFA4E" w:rsidR="00AB21B4" w:rsidRPr="00E0028A" w:rsidRDefault="00AB21B4">
    <w:pPr>
      <w:pStyle w:val="Subsol"/>
      <w:framePr w:h="0" w:wrap="around" w:vAnchor="text" w:hAnchor="margin" w:xAlign="right" w:y="1"/>
      <w:rPr>
        <w:rStyle w:val="Numrdepagin"/>
      </w:rPr>
    </w:pPr>
    <w:r w:rsidRPr="00E0028A">
      <w:fldChar w:fldCharType="begin"/>
    </w:r>
    <w:r w:rsidRPr="00E0028A">
      <w:rPr>
        <w:rStyle w:val="Numrdepagin"/>
      </w:rPr>
      <w:instrText xml:space="preserve">PAGE  </w:instrText>
    </w:r>
    <w:r w:rsidRPr="00E0028A">
      <w:fldChar w:fldCharType="separate"/>
    </w:r>
    <w:r w:rsidRPr="00E0028A">
      <w:rPr>
        <w:rStyle w:val="Numrdepagin"/>
      </w:rPr>
      <w:t>6</w:t>
    </w:r>
    <w:r w:rsidRPr="00E0028A">
      <w:rPr>
        <w:rStyle w:val="Numrdepagin"/>
      </w:rPr>
      <w:t>3</w:t>
    </w:r>
    <w:r w:rsidRPr="00E0028A">
      <w:fldChar w:fldCharType="end"/>
    </w:r>
  </w:p>
  <w:p w14:paraId="1CEEB9D7" w14:textId="77777777" w:rsidR="00AB21B4" w:rsidRPr="00E0028A" w:rsidRDefault="00AB21B4">
    <w:pPr>
      <w:pStyle w:val="Subsol"/>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3605" w14:textId="77777777" w:rsidR="00AB21B4" w:rsidRPr="00E0028A" w:rsidRDefault="00AB21B4">
    <w:pPr>
      <w:pStyle w:val="Subsol"/>
      <w:framePr w:h="0" w:wrap="around" w:vAnchor="text" w:hAnchor="margin" w:xAlign="right" w:y="1"/>
      <w:rPr>
        <w:rStyle w:val="Numrdepagin"/>
      </w:rPr>
    </w:pPr>
    <w:r w:rsidRPr="00E0028A">
      <w:fldChar w:fldCharType="begin"/>
    </w:r>
    <w:r w:rsidRPr="00E0028A">
      <w:rPr>
        <w:rStyle w:val="Numrdepagin"/>
      </w:rPr>
      <w:instrText xml:space="preserve">PAGE  </w:instrText>
    </w:r>
    <w:r w:rsidRPr="00E0028A">
      <w:fldChar w:fldCharType="end"/>
    </w:r>
  </w:p>
  <w:p w14:paraId="65F827C5" w14:textId="77777777" w:rsidR="00AB21B4" w:rsidRPr="00E0028A" w:rsidRDefault="00AB21B4">
    <w:pPr>
      <w:pStyle w:val="Subsol"/>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96F6" w14:textId="3EAF73FD" w:rsidR="00AB21B4" w:rsidRPr="00E0028A" w:rsidRDefault="00AB21B4">
    <w:pPr>
      <w:pStyle w:val="Subsol"/>
      <w:framePr w:h="0" w:wrap="around" w:vAnchor="text" w:hAnchor="margin" w:xAlign="right" w:y="1"/>
      <w:rPr>
        <w:rStyle w:val="Numrdepagin"/>
      </w:rPr>
    </w:pPr>
    <w:r w:rsidRPr="00E0028A">
      <w:fldChar w:fldCharType="begin"/>
    </w:r>
    <w:r w:rsidRPr="00E0028A">
      <w:rPr>
        <w:rStyle w:val="Numrdepagin"/>
      </w:rPr>
      <w:instrText xml:space="preserve">PAGE  </w:instrText>
    </w:r>
    <w:r w:rsidRPr="00E0028A">
      <w:fldChar w:fldCharType="separate"/>
    </w:r>
    <w:r w:rsidRPr="00E0028A">
      <w:rPr>
        <w:rStyle w:val="Numrdepagin"/>
      </w:rPr>
      <w:t>15</w:t>
    </w:r>
    <w:r w:rsidRPr="00E0028A">
      <w:rPr>
        <w:rStyle w:val="Numrdepagin"/>
      </w:rPr>
      <w:t>5</w:t>
    </w:r>
    <w:r w:rsidRPr="00E0028A">
      <w:fldChar w:fldCharType="end"/>
    </w:r>
  </w:p>
  <w:p w14:paraId="43C726F8" w14:textId="77777777" w:rsidR="00AB21B4" w:rsidRPr="00E0028A" w:rsidRDefault="00AB21B4">
    <w:pPr>
      <w:pStyle w:val="Subsol"/>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CC45D" w14:textId="77777777" w:rsidR="00D80B84" w:rsidRPr="00E0028A" w:rsidRDefault="00D80B84">
      <w:r w:rsidRPr="00E0028A">
        <w:separator/>
      </w:r>
    </w:p>
  </w:footnote>
  <w:footnote w:type="continuationSeparator" w:id="0">
    <w:p w14:paraId="00351785" w14:textId="77777777" w:rsidR="00D80B84" w:rsidRPr="00E0028A" w:rsidRDefault="00D80B84">
      <w:r w:rsidRPr="00E0028A">
        <w:continuationSeparator/>
      </w:r>
    </w:p>
  </w:footnote>
  <w:footnote w:id="1">
    <w:p w14:paraId="24C9796B" w14:textId="2EF03C3E" w:rsidR="00AB21B4" w:rsidRPr="00E0028A" w:rsidRDefault="00AB21B4" w:rsidP="00617085">
      <w:pPr>
        <w:rPr>
          <w:sz w:val="18"/>
          <w:szCs w:val="18"/>
        </w:rPr>
      </w:pPr>
      <w:r w:rsidRPr="00E0028A">
        <w:rPr>
          <w:sz w:val="18"/>
          <w:szCs w:val="18"/>
          <w:vertAlign w:val="superscript"/>
          <w:lang w:bidi="ru-RU"/>
        </w:rPr>
        <w:footnoteRef/>
      </w:r>
      <w:r w:rsidRPr="00E0028A">
        <w:rPr>
          <w:sz w:val="18"/>
          <w:szCs w:val="18"/>
          <w:lang w:bidi="ru-RU"/>
        </w:rPr>
        <w:t xml:space="preserve"> </w:t>
      </w:r>
      <w:r w:rsidRPr="00E0028A">
        <w:rPr>
          <w:sz w:val="18"/>
          <w:szCs w:val="18"/>
        </w:rPr>
        <w:t>GRADE reprezintă un cadru transparent pentru elaborarea și prezentarea rezumatelor dovezilor, oferind o abordare sistematică pentru formularea recomandărilor în practica clinică și sănătatea publică. Guyatt GH, Oxman AD, Vist GE, et al. GRADE: an emerging consensus on rating quality of evidence and strength of recommendations. BMJ. 2008;336:924.</w:t>
      </w:r>
    </w:p>
  </w:footnote>
  <w:footnote w:id="2">
    <w:p w14:paraId="76A1D473" w14:textId="3B64D708" w:rsidR="00AB21B4" w:rsidRPr="00E0028A" w:rsidRDefault="00AB21B4" w:rsidP="00617085">
      <w:pPr>
        <w:rPr>
          <w:sz w:val="20"/>
          <w:szCs w:val="20"/>
        </w:rPr>
      </w:pPr>
      <w:r w:rsidRPr="00E0028A">
        <w:rPr>
          <w:sz w:val="18"/>
          <w:szCs w:val="18"/>
          <w:vertAlign w:val="superscript"/>
        </w:rPr>
        <w:footnoteRef/>
      </w:r>
      <w:r w:rsidRPr="00E0028A">
        <w:rPr>
          <w:sz w:val="18"/>
          <w:szCs w:val="18"/>
        </w:rPr>
        <w:t xml:space="preserve"> </w:t>
      </w:r>
      <w:r w:rsidRPr="00E0028A">
        <w:rPr>
          <w:sz w:val="20"/>
          <w:szCs w:val="20"/>
        </w:rPr>
        <w:t>Conform opiniei experților OMS (septembrie 2021), tuberculoza ganglionilor limfatici intratoracici la copii este clasificată drept tuberculoză pulmonară.”</w:t>
      </w:r>
    </w:p>
  </w:footnote>
  <w:footnote w:id="3">
    <w:p w14:paraId="39603DA8" w14:textId="2C6E31A3" w:rsidR="00AB21B4" w:rsidRPr="00E0028A" w:rsidRDefault="00AB21B4" w:rsidP="00617085">
      <w:pPr>
        <w:rPr>
          <w:sz w:val="20"/>
          <w:szCs w:val="20"/>
        </w:rPr>
      </w:pPr>
      <w:r w:rsidRPr="00E0028A">
        <w:rPr>
          <w:sz w:val="20"/>
          <w:szCs w:val="20"/>
          <w:vertAlign w:val="superscript"/>
          <w:lang w:bidi="ru-RU"/>
        </w:rPr>
        <w:footnoteRef/>
      </w:r>
      <w:r w:rsidRPr="00E0028A">
        <w:rPr>
          <w:sz w:val="20"/>
          <w:szCs w:val="20"/>
          <w:lang w:bidi="ru-RU"/>
        </w:rPr>
        <w:t xml:space="preserve"> </w:t>
      </w:r>
      <w:r w:rsidRPr="00E0028A">
        <w:rPr>
          <w:sz w:val="20"/>
          <w:szCs w:val="20"/>
        </w:rPr>
        <w:t xml:space="preserve">Raportul reuniunii experților OMS privind definiția TB cu rezistență extensivă la medicamente, 27–29 octombrie 2020. Geneva: OMS; 2021. Disponibil online: </w:t>
      </w:r>
      <w:hyperlink r:id="rId1" w:tgtFrame="_new" w:history="1">
        <w:r w:rsidRPr="00E0028A">
          <w:rPr>
            <w:color w:val="0000FF"/>
            <w:sz w:val="20"/>
            <w:szCs w:val="20"/>
            <w:u w:val="single"/>
          </w:rPr>
          <w:t>link</w:t>
        </w:r>
      </w:hyperlink>
      <w:r w:rsidRPr="00E0028A">
        <w:rPr>
          <w:sz w:val="20"/>
          <w:szCs w:val="20"/>
        </w:rPr>
        <w:t xml:space="preserve"> (accesat 11 martie 2022).</w:t>
      </w:r>
    </w:p>
  </w:footnote>
  <w:footnote w:id="4">
    <w:p w14:paraId="3C2A35DD" w14:textId="4265486E" w:rsidR="00AB21B4" w:rsidRPr="00E0028A" w:rsidRDefault="00AB21B4" w:rsidP="00617085">
      <w:pPr>
        <w:rPr>
          <w:sz w:val="18"/>
          <w:szCs w:val="18"/>
        </w:rPr>
      </w:pPr>
      <w:r w:rsidRPr="00E0028A">
        <w:rPr>
          <w:sz w:val="20"/>
          <w:szCs w:val="20"/>
          <w:vertAlign w:val="superscript"/>
        </w:rPr>
        <w:footnoteRef/>
      </w:r>
      <w:r w:rsidRPr="00E0028A">
        <w:rPr>
          <w:sz w:val="20"/>
          <w:szCs w:val="20"/>
        </w:rPr>
        <w:t xml:space="preserve"> Fluorochinolonele includ Levofloxacinum și Moxifloxacinum, conform recomandărilor actuale ale OMS, pentru utilizarea atât în regimurile scurte, cât și în cele de durată lungă.</w:t>
      </w:r>
    </w:p>
  </w:footnote>
  <w:footnote w:id="5">
    <w:p w14:paraId="40ADDD38" w14:textId="77777777" w:rsidR="00AB21B4" w:rsidRPr="00DB6FDE" w:rsidRDefault="00AB21B4" w:rsidP="00617085">
      <w:pPr>
        <w:rPr>
          <w:sz w:val="18"/>
          <w:szCs w:val="18"/>
          <w:lang w:val="en-US"/>
        </w:rPr>
      </w:pPr>
      <w:r w:rsidRPr="00E0028A">
        <w:rPr>
          <w:sz w:val="18"/>
          <w:szCs w:val="18"/>
          <w:vertAlign w:val="superscript"/>
          <w:lang w:bidi="ru-RU"/>
        </w:rPr>
        <w:footnoteRef/>
      </w:r>
      <w:r w:rsidRPr="00E0028A">
        <w:rPr>
          <w:sz w:val="18"/>
          <w:szCs w:val="18"/>
          <w:lang w:bidi="ru-RU"/>
        </w:rPr>
        <w:t xml:space="preserve"> </w:t>
      </w:r>
      <w:r w:rsidRPr="00E0028A">
        <w:rPr>
          <w:sz w:val="18"/>
          <w:szCs w:val="18"/>
        </w:rPr>
        <w:t xml:space="preserve">Implementing tuberculosis diagnostics: a policy framework. Geneva: World Health Organization; </w:t>
      </w:r>
      <w:r w:rsidRPr="00E0028A">
        <w:rPr>
          <w:sz w:val="18"/>
          <w:szCs w:val="18"/>
          <w:lang w:bidi="ru-RU"/>
        </w:rPr>
        <w:t xml:space="preserve">2015 </w:t>
      </w:r>
      <w:r w:rsidRPr="00E0028A">
        <w:rPr>
          <w:sz w:val="18"/>
          <w:szCs w:val="18"/>
        </w:rPr>
        <w:t>(</w:t>
      </w:r>
      <w:hyperlink r:id="rId2" w:history="1">
        <w:r w:rsidRPr="00E0028A">
          <w:rPr>
            <w:sz w:val="18"/>
            <w:szCs w:val="18"/>
          </w:rPr>
          <w:t>https://apps.who.int/iris/</w:t>
        </w:r>
      </w:hyperlink>
      <w:r w:rsidRPr="00E0028A">
        <w:rPr>
          <w:sz w:val="18"/>
          <w:szCs w:val="18"/>
        </w:rPr>
        <w:t xml:space="preserve"> handle/10665/162712, accessed </w:t>
      </w:r>
      <w:r w:rsidRPr="00E0028A">
        <w:rPr>
          <w:sz w:val="18"/>
          <w:szCs w:val="18"/>
          <w:lang w:bidi="ru-RU"/>
        </w:rPr>
        <w:t xml:space="preserve">11 </w:t>
      </w:r>
      <w:r w:rsidRPr="00E0028A">
        <w:rPr>
          <w:sz w:val="18"/>
          <w:szCs w:val="18"/>
        </w:rPr>
        <w:t xml:space="preserve">March </w:t>
      </w:r>
      <w:r w:rsidRPr="00E0028A">
        <w:rPr>
          <w:sz w:val="18"/>
          <w:szCs w:val="18"/>
          <w:lang w:bidi="ru-RU"/>
        </w:rPr>
        <w:t>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F0A42" w14:textId="77777777" w:rsidR="00AB21B4" w:rsidRPr="00E0028A" w:rsidRDefault="00AB21B4">
    <w:pPr>
      <w:pStyle w:val="Antet"/>
      <w:jc w:val="right"/>
      <w:rPr>
        <w:i/>
        <w:sz w:val="20"/>
        <w:szCs w:val="20"/>
      </w:rPr>
    </w:pPr>
    <w:r w:rsidRPr="00E0028A">
      <w:rPr>
        <w:i/>
        <w:sz w:val="20"/>
        <w:szCs w:val="20"/>
      </w:rPr>
      <w:t>Protocol clinic naţional „Tuberculoza la adult”, Chişinău, 2012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visibility:visible;mso-wrap-style:square" o:bullet="t">
        <v:imagedata r:id="rId1" o:title=""/>
      </v:shape>
    </w:pict>
  </w:numPicBullet>
  <w:abstractNum w:abstractNumId="0" w15:restartNumberingAfterBreak="0">
    <w:nsid w:val="001B38F4"/>
    <w:multiLevelType w:val="hybridMultilevel"/>
    <w:tmpl w:val="6026E8F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 w15:restartNumberingAfterBreak="0">
    <w:nsid w:val="004A4A07"/>
    <w:multiLevelType w:val="multilevel"/>
    <w:tmpl w:val="7FB0F1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0747E2B"/>
    <w:multiLevelType w:val="hybridMultilevel"/>
    <w:tmpl w:val="132AACE6"/>
    <w:lvl w:ilvl="0" w:tplc="0818000D">
      <w:start w:val="1"/>
      <w:numFmt w:val="bullet"/>
      <w:lvlText w:val=""/>
      <w:lvlJc w:val="left"/>
      <w:pPr>
        <w:ind w:left="1080" w:hanging="360"/>
      </w:pPr>
      <w:rPr>
        <w:rFonts w:ascii="Wingdings" w:hAnsi="Wingdings"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3" w15:restartNumberingAfterBreak="0">
    <w:nsid w:val="007F2B60"/>
    <w:multiLevelType w:val="hybridMultilevel"/>
    <w:tmpl w:val="9C3656DA"/>
    <w:lvl w:ilvl="0" w:tplc="0818000F">
      <w:start w:val="1"/>
      <w:numFmt w:val="decimal"/>
      <w:lvlText w:val="%1."/>
      <w:lvlJc w:val="left"/>
      <w:pPr>
        <w:ind w:left="360" w:hanging="360"/>
      </w:pPr>
    </w:lvl>
    <w:lvl w:ilvl="1" w:tplc="08180019" w:tentative="1">
      <w:start w:val="1"/>
      <w:numFmt w:val="lowerLetter"/>
      <w:lvlText w:val="%2."/>
      <w:lvlJc w:val="left"/>
      <w:pPr>
        <w:ind w:left="1080" w:hanging="360"/>
      </w:pPr>
    </w:lvl>
    <w:lvl w:ilvl="2" w:tplc="0818001B" w:tentative="1">
      <w:start w:val="1"/>
      <w:numFmt w:val="lowerRoman"/>
      <w:lvlText w:val="%3."/>
      <w:lvlJc w:val="right"/>
      <w:pPr>
        <w:ind w:left="1800" w:hanging="180"/>
      </w:pPr>
    </w:lvl>
    <w:lvl w:ilvl="3" w:tplc="0818000F" w:tentative="1">
      <w:start w:val="1"/>
      <w:numFmt w:val="decimal"/>
      <w:lvlText w:val="%4."/>
      <w:lvlJc w:val="left"/>
      <w:pPr>
        <w:ind w:left="2520" w:hanging="360"/>
      </w:pPr>
    </w:lvl>
    <w:lvl w:ilvl="4" w:tplc="08180019" w:tentative="1">
      <w:start w:val="1"/>
      <w:numFmt w:val="lowerLetter"/>
      <w:lvlText w:val="%5."/>
      <w:lvlJc w:val="left"/>
      <w:pPr>
        <w:ind w:left="3240" w:hanging="360"/>
      </w:pPr>
    </w:lvl>
    <w:lvl w:ilvl="5" w:tplc="0818001B" w:tentative="1">
      <w:start w:val="1"/>
      <w:numFmt w:val="lowerRoman"/>
      <w:lvlText w:val="%6."/>
      <w:lvlJc w:val="right"/>
      <w:pPr>
        <w:ind w:left="3960" w:hanging="180"/>
      </w:pPr>
    </w:lvl>
    <w:lvl w:ilvl="6" w:tplc="0818000F" w:tentative="1">
      <w:start w:val="1"/>
      <w:numFmt w:val="decimal"/>
      <w:lvlText w:val="%7."/>
      <w:lvlJc w:val="left"/>
      <w:pPr>
        <w:ind w:left="4680" w:hanging="360"/>
      </w:pPr>
    </w:lvl>
    <w:lvl w:ilvl="7" w:tplc="08180019" w:tentative="1">
      <w:start w:val="1"/>
      <w:numFmt w:val="lowerLetter"/>
      <w:lvlText w:val="%8."/>
      <w:lvlJc w:val="left"/>
      <w:pPr>
        <w:ind w:left="5400" w:hanging="360"/>
      </w:pPr>
    </w:lvl>
    <w:lvl w:ilvl="8" w:tplc="0818001B" w:tentative="1">
      <w:start w:val="1"/>
      <w:numFmt w:val="lowerRoman"/>
      <w:lvlText w:val="%9."/>
      <w:lvlJc w:val="right"/>
      <w:pPr>
        <w:ind w:left="6120" w:hanging="180"/>
      </w:pPr>
    </w:lvl>
  </w:abstractNum>
  <w:abstractNum w:abstractNumId="4" w15:restartNumberingAfterBreak="0">
    <w:nsid w:val="00A9749D"/>
    <w:multiLevelType w:val="hybridMultilevel"/>
    <w:tmpl w:val="1612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055E69"/>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111F298"/>
    <w:multiLevelType w:val="hybridMultilevel"/>
    <w:tmpl w:val="DC16EE60"/>
    <w:lvl w:ilvl="0" w:tplc="04090001">
      <w:start w:val="1"/>
      <w:numFmt w:val="bullet"/>
      <w:lvlText w:val=""/>
      <w:lvlJc w:val="left"/>
      <w:pPr>
        <w:ind w:left="502" w:hanging="360"/>
      </w:pPr>
      <w:rPr>
        <w:rFonts w:ascii="Symbol" w:hAnsi="Symbol" w:hint="default"/>
      </w:rPr>
    </w:lvl>
    <w:lvl w:ilvl="1" w:tplc="F6827014">
      <w:start w:val="1"/>
      <w:numFmt w:val="bullet"/>
      <w:lvlText w:val=""/>
      <w:lvlJc w:val="left"/>
      <w:pPr>
        <w:ind w:left="1222" w:hanging="360"/>
      </w:pPr>
      <w:rPr>
        <w:rFonts w:ascii="Symbol" w:hAnsi="Symbol" w:hint="default"/>
      </w:rPr>
    </w:lvl>
    <w:lvl w:ilvl="2" w:tplc="2F729F6A">
      <w:start w:val="1"/>
      <w:numFmt w:val="bullet"/>
      <w:lvlText w:val="§"/>
      <w:lvlJc w:val="left"/>
      <w:pPr>
        <w:ind w:left="1942" w:hanging="180"/>
      </w:pPr>
      <w:rPr>
        <w:rFonts w:ascii="Wingdings" w:hAnsi="Wingdings" w:hint="default"/>
      </w:rPr>
    </w:lvl>
    <w:lvl w:ilvl="3" w:tplc="1652A9EC">
      <w:start w:val="1"/>
      <w:numFmt w:val="decimal"/>
      <w:lvlText w:val="%4."/>
      <w:lvlJc w:val="left"/>
      <w:pPr>
        <w:ind w:left="2662" w:hanging="360"/>
      </w:pPr>
    </w:lvl>
    <w:lvl w:ilvl="4" w:tplc="46E41D5C">
      <w:start w:val="1"/>
      <w:numFmt w:val="lowerLetter"/>
      <w:lvlText w:val="%5."/>
      <w:lvlJc w:val="left"/>
      <w:pPr>
        <w:ind w:left="3382" w:hanging="360"/>
      </w:pPr>
    </w:lvl>
    <w:lvl w:ilvl="5" w:tplc="A9745B9A">
      <w:start w:val="1"/>
      <w:numFmt w:val="lowerRoman"/>
      <w:lvlText w:val="%6."/>
      <w:lvlJc w:val="right"/>
      <w:pPr>
        <w:ind w:left="4102" w:hanging="180"/>
      </w:pPr>
    </w:lvl>
    <w:lvl w:ilvl="6" w:tplc="B2CA90B2">
      <w:start w:val="1"/>
      <w:numFmt w:val="decimal"/>
      <w:lvlText w:val="%7."/>
      <w:lvlJc w:val="left"/>
      <w:pPr>
        <w:ind w:left="4822" w:hanging="360"/>
      </w:pPr>
    </w:lvl>
    <w:lvl w:ilvl="7" w:tplc="8E468A66">
      <w:start w:val="1"/>
      <w:numFmt w:val="lowerLetter"/>
      <w:lvlText w:val="%8."/>
      <w:lvlJc w:val="left"/>
      <w:pPr>
        <w:ind w:left="5542" w:hanging="360"/>
      </w:pPr>
    </w:lvl>
    <w:lvl w:ilvl="8" w:tplc="E01885BA">
      <w:start w:val="1"/>
      <w:numFmt w:val="lowerRoman"/>
      <w:lvlText w:val="%9."/>
      <w:lvlJc w:val="right"/>
      <w:pPr>
        <w:ind w:left="6262" w:hanging="180"/>
      </w:pPr>
    </w:lvl>
  </w:abstractNum>
  <w:abstractNum w:abstractNumId="7" w15:restartNumberingAfterBreak="0">
    <w:nsid w:val="012C27F4"/>
    <w:multiLevelType w:val="hybridMultilevel"/>
    <w:tmpl w:val="D79C0982"/>
    <w:lvl w:ilvl="0" w:tplc="0818000D">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 w15:restartNumberingAfterBreak="0">
    <w:nsid w:val="013334FC"/>
    <w:multiLevelType w:val="multilevel"/>
    <w:tmpl w:val="13A4E2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3B7538"/>
    <w:multiLevelType w:val="hybridMultilevel"/>
    <w:tmpl w:val="0A4EAC0E"/>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0" w15:restartNumberingAfterBreak="0">
    <w:nsid w:val="01640FA9"/>
    <w:multiLevelType w:val="hybridMultilevel"/>
    <w:tmpl w:val="D476483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1" w15:restartNumberingAfterBreak="0">
    <w:nsid w:val="01A24714"/>
    <w:multiLevelType w:val="multilevel"/>
    <w:tmpl w:val="12F2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EE4083"/>
    <w:multiLevelType w:val="hybridMultilevel"/>
    <w:tmpl w:val="61F8DF7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3" w15:restartNumberingAfterBreak="0">
    <w:nsid w:val="01F41E6F"/>
    <w:multiLevelType w:val="multilevel"/>
    <w:tmpl w:val="584E16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21B7D14"/>
    <w:multiLevelType w:val="hybridMultilevel"/>
    <w:tmpl w:val="5D54CB1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5" w15:restartNumberingAfterBreak="0">
    <w:nsid w:val="024969E5"/>
    <w:multiLevelType w:val="hybridMultilevel"/>
    <w:tmpl w:val="1A8CC654"/>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25F3847"/>
    <w:multiLevelType w:val="multilevel"/>
    <w:tmpl w:val="7982F8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02BB65D6"/>
    <w:multiLevelType w:val="hybridMultilevel"/>
    <w:tmpl w:val="2E9A402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8" w15:restartNumberingAfterBreak="0">
    <w:nsid w:val="02FD5A93"/>
    <w:multiLevelType w:val="hybridMultilevel"/>
    <w:tmpl w:val="E32A7DF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9" w15:restartNumberingAfterBreak="0">
    <w:nsid w:val="02FE6C10"/>
    <w:multiLevelType w:val="multilevel"/>
    <w:tmpl w:val="25B888C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3101954"/>
    <w:multiLevelType w:val="multilevel"/>
    <w:tmpl w:val="D442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131C45"/>
    <w:multiLevelType w:val="hybridMultilevel"/>
    <w:tmpl w:val="95FEC7C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2" w15:restartNumberingAfterBreak="0">
    <w:nsid w:val="031B4AC4"/>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032851B7"/>
    <w:multiLevelType w:val="multilevel"/>
    <w:tmpl w:val="6016C5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033E0D55"/>
    <w:multiLevelType w:val="multilevel"/>
    <w:tmpl w:val="CA6AC7A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36323E0"/>
    <w:multiLevelType w:val="hybridMultilevel"/>
    <w:tmpl w:val="F4CA782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6" w15:restartNumberingAfterBreak="0">
    <w:nsid w:val="037D7F78"/>
    <w:multiLevelType w:val="multilevel"/>
    <w:tmpl w:val="E0886F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03853343"/>
    <w:multiLevelType w:val="multilevel"/>
    <w:tmpl w:val="A71C85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03946289"/>
    <w:multiLevelType w:val="multilevel"/>
    <w:tmpl w:val="C7769E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039B74A9"/>
    <w:multiLevelType w:val="hybridMultilevel"/>
    <w:tmpl w:val="7F0689B4"/>
    <w:lvl w:ilvl="0" w:tplc="B9A81756">
      <w:numFmt w:val="bullet"/>
      <w:lvlText w:val="-"/>
      <w:lvlJc w:val="left"/>
      <w:pPr>
        <w:ind w:left="1440" w:hanging="360"/>
      </w:pPr>
      <w:rPr>
        <w:rFonts w:ascii="Times New Roman" w:eastAsiaTheme="minorHAnsi" w:hAnsi="Times New Roman" w:cs="Times New Roman" w:hint="default"/>
      </w:rPr>
    </w:lvl>
    <w:lvl w:ilvl="1" w:tplc="08180003" w:tentative="1">
      <w:start w:val="1"/>
      <w:numFmt w:val="bullet"/>
      <w:lvlText w:val="o"/>
      <w:lvlJc w:val="left"/>
      <w:pPr>
        <w:ind w:left="2160" w:hanging="360"/>
      </w:pPr>
      <w:rPr>
        <w:rFonts w:ascii="Courier New" w:hAnsi="Courier New" w:cs="Courier New" w:hint="default"/>
      </w:rPr>
    </w:lvl>
    <w:lvl w:ilvl="2" w:tplc="08180005" w:tentative="1">
      <w:start w:val="1"/>
      <w:numFmt w:val="bullet"/>
      <w:lvlText w:val=""/>
      <w:lvlJc w:val="left"/>
      <w:pPr>
        <w:ind w:left="2880" w:hanging="360"/>
      </w:pPr>
      <w:rPr>
        <w:rFonts w:ascii="Wingdings" w:hAnsi="Wingdings" w:hint="default"/>
      </w:rPr>
    </w:lvl>
    <w:lvl w:ilvl="3" w:tplc="08180001" w:tentative="1">
      <w:start w:val="1"/>
      <w:numFmt w:val="bullet"/>
      <w:lvlText w:val=""/>
      <w:lvlJc w:val="left"/>
      <w:pPr>
        <w:ind w:left="3600" w:hanging="360"/>
      </w:pPr>
      <w:rPr>
        <w:rFonts w:ascii="Symbol" w:hAnsi="Symbol" w:hint="default"/>
      </w:rPr>
    </w:lvl>
    <w:lvl w:ilvl="4" w:tplc="08180003" w:tentative="1">
      <w:start w:val="1"/>
      <w:numFmt w:val="bullet"/>
      <w:lvlText w:val="o"/>
      <w:lvlJc w:val="left"/>
      <w:pPr>
        <w:ind w:left="4320" w:hanging="360"/>
      </w:pPr>
      <w:rPr>
        <w:rFonts w:ascii="Courier New" w:hAnsi="Courier New" w:cs="Courier New" w:hint="default"/>
      </w:rPr>
    </w:lvl>
    <w:lvl w:ilvl="5" w:tplc="08180005" w:tentative="1">
      <w:start w:val="1"/>
      <w:numFmt w:val="bullet"/>
      <w:lvlText w:val=""/>
      <w:lvlJc w:val="left"/>
      <w:pPr>
        <w:ind w:left="5040" w:hanging="360"/>
      </w:pPr>
      <w:rPr>
        <w:rFonts w:ascii="Wingdings" w:hAnsi="Wingdings" w:hint="default"/>
      </w:rPr>
    </w:lvl>
    <w:lvl w:ilvl="6" w:tplc="08180001" w:tentative="1">
      <w:start w:val="1"/>
      <w:numFmt w:val="bullet"/>
      <w:lvlText w:val=""/>
      <w:lvlJc w:val="left"/>
      <w:pPr>
        <w:ind w:left="5760" w:hanging="360"/>
      </w:pPr>
      <w:rPr>
        <w:rFonts w:ascii="Symbol" w:hAnsi="Symbol" w:hint="default"/>
      </w:rPr>
    </w:lvl>
    <w:lvl w:ilvl="7" w:tplc="08180003" w:tentative="1">
      <w:start w:val="1"/>
      <w:numFmt w:val="bullet"/>
      <w:lvlText w:val="o"/>
      <w:lvlJc w:val="left"/>
      <w:pPr>
        <w:ind w:left="6480" w:hanging="360"/>
      </w:pPr>
      <w:rPr>
        <w:rFonts w:ascii="Courier New" w:hAnsi="Courier New" w:cs="Courier New" w:hint="default"/>
      </w:rPr>
    </w:lvl>
    <w:lvl w:ilvl="8" w:tplc="08180005" w:tentative="1">
      <w:start w:val="1"/>
      <w:numFmt w:val="bullet"/>
      <w:lvlText w:val=""/>
      <w:lvlJc w:val="left"/>
      <w:pPr>
        <w:ind w:left="7200" w:hanging="360"/>
      </w:pPr>
      <w:rPr>
        <w:rFonts w:ascii="Wingdings" w:hAnsi="Wingdings" w:hint="default"/>
      </w:rPr>
    </w:lvl>
  </w:abstractNum>
  <w:abstractNum w:abstractNumId="30" w15:restartNumberingAfterBreak="0">
    <w:nsid w:val="03CD11C6"/>
    <w:multiLevelType w:val="multilevel"/>
    <w:tmpl w:val="AE6E270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3E5155D"/>
    <w:multiLevelType w:val="hybridMultilevel"/>
    <w:tmpl w:val="81A078C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41F3763"/>
    <w:multiLevelType w:val="multilevel"/>
    <w:tmpl w:val="3752BC22"/>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04304C3F"/>
    <w:multiLevelType w:val="hybridMultilevel"/>
    <w:tmpl w:val="B14C4A7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4" w15:restartNumberingAfterBreak="0">
    <w:nsid w:val="044B6D69"/>
    <w:multiLevelType w:val="multilevel"/>
    <w:tmpl w:val="22C8AD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04880959"/>
    <w:multiLevelType w:val="multilevel"/>
    <w:tmpl w:val="B9347B2A"/>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048A3F0C"/>
    <w:multiLevelType w:val="hybridMultilevel"/>
    <w:tmpl w:val="F34A1F1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04FC68BC"/>
    <w:multiLevelType w:val="multilevel"/>
    <w:tmpl w:val="A246DF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058734CB"/>
    <w:multiLevelType w:val="multilevel"/>
    <w:tmpl w:val="058734CB"/>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059843E7"/>
    <w:multiLevelType w:val="hybridMultilevel"/>
    <w:tmpl w:val="FE7EBFA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05BA6353"/>
    <w:multiLevelType w:val="multilevel"/>
    <w:tmpl w:val="62640E8C"/>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05C91C79"/>
    <w:multiLevelType w:val="multilevel"/>
    <w:tmpl w:val="142084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05F00372"/>
    <w:multiLevelType w:val="multilevel"/>
    <w:tmpl w:val="A56C88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05FC3EE1"/>
    <w:multiLevelType w:val="multilevel"/>
    <w:tmpl w:val="E0269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60520A2"/>
    <w:multiLevelType w:val="multilevel"/>
    <w:tmpl w:val="436CFD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062B5C8B"/>
    <w:multiLevelType w:val="multilevel"/>
    <w:tmpl w:val="39AAA68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0630117B"/>
    <w:multiLevelType w:val="multilevel"/>
    <w:tmpl w:val="A33E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6D66F80"/>
    <w:multiLevelType w:val="multilevel"/>
    <w:tmpl w:val="B64621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4"/>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06DB23C7"/>
    <w:multiLevelType w:val="multilevel"/>
    <w:tmpl w:val="8DD6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7237482"/>
    <w:multiLevelType w:val="hybridMultilevel"/>
    <w:tmpl w:val="07A21C9C"/>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07370877"/>
    <w:multiLevelType w:val="hybridMultilevel"/>
    <w:tmpl w:val="00CE243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1" w15:restartNumberingAfterBreak="0">
    <w:nsid w:val="075B51EB"/>
    <w:multiLevelType w:val="multilevel"/>
    <w:tmpl w:val="C860BA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07685974"/>
    <w:multiLevelType w:val="hybridMultilevel"/>
    <w:tmpl w:val="E30851A0"/>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079F2047"/>
    <w:multiLevelType w:val="multilevel"/>
    <w:tmpl w:val="E33ABF6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15:restartNumberingAfterBreak="0">
    <w:nsid w:val="07D3525D"/>
    <w:multiLevelType w:val="multilevel"/>
    <w:tmpl w:val="2410E3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08014B3C"/>
    <w:multiLevelType w:val="hybridMultilevel"/>
    <w:tmpl w:val="C8BA040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56" w15:restartNumberingAfterBreak="0">
    <w:nsid w:val="08351659"/>
    <w:multiLevelType w:val="multilevel"/>
    <w:tmpl w:val="0EFC58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8461CC8"/>
    <w:multiLevelType w:val="hybridMultilevel"/>
    <w:tmpl w:val="C17AF4D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8" w15:restartNumberingAfterBreak="0">
    <w:nsid w:val="088913D0"/>
    <w:multiLevelType w:val="multilevel"/>
    <w:tmpl w:val="0AE67F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8DB794E"/>
    <w:multiLevelType w:val="multilevel"/>
    <w:tmpl w:val="990CE09A"/>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60" w15:restartNumberingAfterBreak="0">
    <w:nsid w:val="08E6036A"/>
    <w:multiLevelType w:val="hybridMultilevel"/>
    <w:tmpl w:val="6276B520"/>
    <w:lvl w:ilvl="0" w:tplc="0818000D">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08F7280F"/>
    <w:multiLevelType w:val="multilevel"/>
    <w:tmpl w:val="08F7280F"/>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08FA0EE8"/>
    <w:multiLevelType w:val="hybridMultilevel"/>
    <w:tmpl w:val="1126290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3" w15:restartNumberingAfterBreak="0">
    <w:nsid w:val="091B0C91"/>
    <w:multiLevelType w:val="multilevel"/>
    <w:tmpl w:val="936ABB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094D7599"/>
    <w:multiLevelType w:val="multilevel"/>
    <w:tmpl w:val="3716C7F2"/>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15:restartNumberingAfterBreak="0">
    <w:nsid w:val="09786AA9"/>
    <w:multiLevelType w:val="hybridMultilevel"/>
    <w:tmpl w:val="EAF695D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6" w15:restartNumberingAfterBreak="0">
    <w:nsid w:val="09786D66"/>
    <w:multiLevelType w:val="multilevel"/>
    <w:tmpl w:val="3BA6A56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09A936BC"/>
    <w:multiLevelType w:val="multilevel"/>
    <w:tmpl w:val="09A936BC"/>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0A0629C4"/>
    <w:multiLevelType w:val="multilevel"/>
    <w:tmpl w:val="CF6E59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0A44068E"/>
    <w:multiLevelType w:val="hybridMultilevel"/>
    <w:tmpl w:val="0980D3DE"/>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0AAA55ED"/>
    <w:multiLevelType w:val="hybridMultilevel"/>
    <w:tmpl w:val="A12A5A7C"/>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0AAE6D95"/>
    <w:multiLevelType w:val="multilevel"/>
    <w:tmpl w:val="941209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0ACB48EC"/>
    <w:multiLevelType w:val="multilevel"/>
    <w:tmpl w:val="8D8C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AE659CB"/>
    <w:multiLevelType w:val="hybridMultilevel"/>
    <w:tmpl w:val="E496D0CA"/>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0AF33B5C"/>
    <w:multiLevelType w:val="multilevel"/>
    <w:tmpl w:val="CD641BB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15:restartNumberingAfterBreak="0">
    <w:nsid w:val="0AFC1799"/>
    <w:multiLevelType w:val="multilevel"/>
    <w:tmpl w:val="FF54C1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0B3D4545"/>
    <w:multiLevelType w:val="hybridMultilevel"/>
    <w:tmpl w:val="6CDA64B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7" w15:restartNumberingAfterBreak="0">
    <w:nsid w:val="0B4A42D8"/>
    <w:multiLevelType w:val="hybridMultilevel"/>
    <w:tmpl w:val="509AB426"/>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78" w15:restartNumberingAfterBreak="0">
    <w:nsid w:val="0BB71299"/>
    <w:multiLevelType w:val="hybridMultilevel"/>
    <w:tmpl w:val="52A04666"/>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0BB97BDD"/>
    <w:multiLevelType w:val="multilevel"/>
    <w:tmpl w:val="D9AC40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BCF4702"/>
    <w:multiLevelType w:val="multilevel"/>
    <w:tmpl w:val="1E5E5D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BFA1A84"/>
    <w:multiLevelType w:val="multilevel"/>
    <w:tmpl w:val="CE02A1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15:restartNumberingAfterBreak="0">
    <w:nsid w:val="0C2F1552"/>
    <w:multiLevelType w:val="multilevel"/>
    <w:tmpl w:val="2CA87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C3E66F1"/>
    <w:multiLevelType w:val="hybridMultilevel"/>
    <w:tmpl w:val="DE24CAF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4" w15:restartNumberingAfterBreak="0">
    <w:nsid w:val="0C4B51AD"/>
    <w:multiLevelType w:val="multilevel"/>
    <w:tmpl w:val="3FE007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0C6C4825"/>
    <w:multiLevelType w:val="multilevel"/>
    <w:tmpl w:val="8C2E558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0C816BD3"/>
    <w:multiLevelType w:val="multilevel"/>
    <w:tmpl w:val="7B90B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CA679FD"/>
    <w:multiLevelType w:val="multilevel"/>
    <w:tmpl w:val="826257F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0CE27D75"/>
    <w:multiLevelType w:val="multilevel"/>
    <w:tmpl w:val="CF46454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0D1E6A14"/>
    <w:multiLevelType w:val="multilevel"/>
    <w:tmpl w:val="9A90EF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0D6D3DF9"/>
    <w:multiLevelType w:val="multilevel"/>
    <w:tmpl w:val="918C23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0D720490"/>
    <w:multiLevelType w:val="hybridMultilevel"/>
    <w:tmpl w:val="54F0E61C"/>
    <w:lvl w:ilvl="0" w:tplc="08180001">
      <w:start w:val="1"/>
      <w:numFmt w:val="bullet"/>
      <w:lvlText w:val=""/>
      <w:lvlJc w:val="left"/>
      <w:pPr>
        <w:ind w:left="360" w:hanging="360"/>
      </w:pPr>
      <w:rPr>
        <w:rFonts w:ascii="Symbol" w:hAnsi="Symbol" w:hint="default"/>
      </w:rPr>
    </w:lvl>
    <w:lvl w:ilvl="1" w:tplc="08180003">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2" w15:restartNumberingAfterBreak="0">
    <w:nsid w:val="0D924CE4"/>
    <w:multiLevelType w:val="hybridMultilevel"/>
    <w:tmpl w:val="F720109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3" w15:restartNumberingAfterBreak="0">
    <w:nsid w:val="0DA535B1"/>
    <w:multiLevelType w:val="multilevel"/>
    <w:tmpl w:val="8AF689E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15:restartNumberingAfterBreak="0">
    <w:nsid w:val="0DC627F6"/>
    <w:multiLevelType w:val="hybridMultilevel"/>
    <w:tmpl w:val="8DE28D5E"/>
    <w:lvl w:ilvl="0" w:tplc="081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0E046278"/>
    <w:multiLevelType w:val="multilevel"/>
    <w:tmpl w:val="9F18E7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0E674685"/>
    <w:multiLevelType w:val="multilevel"/>
    <w:tmpl w:val="6A34A44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0E852F25"/>
    <w:multiLevelType w:val="multilevel"/>
    <w:tmpl w:val="AF2824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8" w15:restartNumberingAfterBreak="0">
    <w:nsid w:val="0E923159"/>
    <w:multiLevelType w:val="multilevel"/>
    <w:tmpl w:val="A6965F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0EA91045"/>
    <w:multiLevelType w:val="multilevel"/>
    <w:tmpl w:val="9C561D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0EB6041B"/>
    <w:multiLevelType w:val="multilevel"/>
    <w:tmpl w:val="81F04F7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1" w15:restartNumberingAfterBreak="0">
    <w:nsid w:val="0F1A18AA"/>
    <w:multiLevelType w:val="hybridMultilevel"/>
    <w:tmpl w:val="B15A6802"/>
    <w:lvl w:ilvl="0" w:tplc="041F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15:restartNumberingAfterBreak="0">
    <w:nsid w:val="0F294DD3"/>
    <w:multiLevelType w:val="hybridMultilevel"/>
    <w:tmpl w:val="D500F93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03" w15:restartNumberingAfterBreak="0">
    <w:nsid w:val="0F362AE5"/>
    <w:multiLevelType w:val="hybridMultilevel"/>
    <w:tmpl w:val="83E68570"/>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104" w15:restartNumberingAfterBreak="0">
    <w:nsid w:val="0F7351F5"/>
    <w:multiLevelType w:val="hybridMultilevel"/>
    <w:tmpl w:val="399C837A"/>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0F88192A"/>
    <w:multiLevelType w:val="multilevel"/>
    <w:tmpl w:val="36D600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6" w15:restartNumberingAfterBreak="0">
    <w:nsid w:val="0FD4640F"/>
    <w:multiLevelType w:val="hybridMultilevel"/>
    <w:tmpl w:val="988A657C"/>
    <w:lvl w:ilvl="0" w:tplc="0818000D">
      <w:start w:val="1"/>
      <w:numFmt w:val="bullet"/>
      <w:lvlText w:val=""/>
      <w:lvlJc w:val="left"/>
      <w:pPr>
        <w:ind w:left="720" w:hanging="360"/>
      </w:pPr>
      <w:rPr>
        <w:rFonts w:ascii="Wingdings" w:hAnsi="Wingdings"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0FF71DC6"/>
    <w:multiLevelType w:val="multilevel"/>
    <w:tmpl w:val="C95A21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8" w15:restartNumberingAfterBreak="0">
    <w:nsid w:val="103E40CD"/>
    <w:multiLevelType w:val="multilevel"/>
    <w:tmpl w:val="8158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0454879"/>
    <w:multiLevelType w:val="hybridMultilevel"/>
    <w:tmpl w:val="0FE6280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10" w15:restartNumberingAfterBreak="0">
    <w:nsid w:val="10490245"/>
    <w:multiLevelType w:val="multilevel"/>
    <w:tmpl w:val="286E4D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06065E1"/>
    <w:multiLevelType w:val="multilevel"/>
    <w:tmpl w:val="673E4E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15:restartNumberingAfterBreak="0">
    <w:nsid w:val="10624006"/>
    <w:multiLevelType w:val="multilevel"/>
    <w:tmpl w:val="2AAEA5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08578DC"/>
    <w:multiLevelType w:val="multilevel"/>
    <w:tmpl w:val="E88C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0A672DE"/>
    <w:multiLevelType w:val="multilevel"/>
    <w:tmpl w:val="93A6B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0BD651D"/>
    <w:multiLevelType w:val="multilevel"/>
    <w:tmpl w:val="993E7B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6" w15:restartNumberingAfterBreak="0">
    <w:nsid w:val="10E14BBC"/>
    <w:multiLevelType w:val="multilevel"/>
    <w:tmpl w:val="C5FA9D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0F82948"/>
    <w:multiLevelType w:val="hybridMultilevel"/>
    <w:tmpl w:val="C2F4AED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18" w15:restartNumberingAfterBreak="0">
    <w:nsid w:val="10F95D54"/>
    <w:multiLevelType w:val="hybridMultilevel"/>
    <w:tmpl w:val="42CE315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19" w15:restartNumberingAfterBreak="0">
    <w:nsid w:val="110468EC"/>
    <w:multiLevelType w:val="multilevel"/>
    <w:tmpl w:val="B34A989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11384673"/>
    <w:multiLevelType w:val="hybridMultilevel"/>
    <w:tmpl w:val="E98C27D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21" w15:restartNumberingAfterBreak="0">
    <w:nsid w:val="11B219DD"/>
    <w:multiLevelType w:val="multilevel"/>
    <w:tmpl w:val="B95A21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2" w15:restartNumberingAfterBreak="0">
    <w:nsid w:val="11CB5585"/>
    <w:multiLevelType w:val="multilevel"/>
    <w:tmpl w:val="31D04B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3" w15:restartNumberingAfterBreak="0">
    <w:nsid w:val="11CF5CD2"/>
    <w:multiLevelType w:val="multilevel"/>
    <w:tmpl w:val="374E09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15:restartNumberingAfterBreak="0">
    <w:nsid w:val="11D84257"/>
    <w:multiLevelType w:val="hybridMultilevel"/>
    <w:tmpl w:val="8D34A58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25" w15:restartNumberingAfterBreak="0">
    <w:nsid w:val="12061F4A"/>
    <w:multiLevelType w:val="multilevel"/>
    <w:tmpl w:val="04462A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6" w15:restartNumberingAfterBreak="0">
    <w:nsid w:val="121D1611"/>
    <w:multiLevelType w:val="hybridMultilevel"/>
    <w:tmpl w:val="8C7A98F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27" w15:restartNumberingAfterBreak="0">
    <w:nsid w:val="123B23B5"/>
    <w:multiLevelType w:val="multilevel"/>
    <w:tmpl w:val="0798B5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24F06CF"/>
    <w:multiLevelType w:val="multilevel"/>
    <w:tmpl w:val="EA42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2A8774C"/>
    <w:multiLevelType w:val="hybridMultilevel"/>
    <w:tmpl w:val="F114500A"/>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12E04ABE"/>
    <w:multiLevelType w:val="hybridMultilevel"/>
    <w:tmpl w:val="1E12055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31" w15:restartNumberingAfterBreak="0">
    <w:nsid w:val="13100997"/>
    <w:multiLevelType w:val="hybridMultilevel"/>
    <w:tmpl w:val="186C2C54"/>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132B0131"/>
    <w:multiLevelType w:val="multilevel"/>
    <w:tmpl w:val="D59C562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3" w15:restartNumberingAfterBreak="0">
    <w:nsid w:val="134D167E"/>
    <w:multiLevelType w:val="multilevel"/>
    <w:tmpl w:val="0CD6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37C23EF"/>
    <w:multiLevelType w:val="multilevel"/>
    <w:tmpl w:val="8B666B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15:restartNumberingAfterBreak="0">
    <w:nsid w:val="13AC5D82"/>
    <w:multiLevelType w:val="multilevel"/>
    <w:tmpl w:val="13B2E2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6" w15:restartNumberingAfterBreak="0">
    <w:nsid w:val="13CC2A93"/>
    <w:multiLevelType w:val="hybridMultilevel"/>
    <w:tmpl w:val="EDD6B8C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37" w15:restartNumberingAfterBreak="0">
    <w:nsid w:val="142D30C5"/>
    <w:multiLevelType w:val="hybridMultilevel"/>
    <w:tmpl w:val="55806A2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38" w15:restartNumberingAfterBreak="0">
    <w:nsid w:val="142F79B5"/>
    <w:multiLevelType w:val="hybridMultilevel"/>
    <w:tmpl w:val="AA62DC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144C6489"/>
    <w:multiLevelType w:val="hybridMultilevel"/>
    <w:tmpl w:val="90F81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4523775"/>
    <w:multiLevelType w:val="multilevel"/>
    <w:tmpl w:val="98E8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45545F9"/>
    <w:multiLevelType w:val="multilevel"/>
    <w:tmpl w:val="378EB7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2" w15:restartNumberingAfterBreak="0">
    <w:nsid w:val="14594A4F"/>
    <w:multiLevelType w:val="multilevel"/>
    <w:tmpl w:val="F260E48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3" w15:restartNumberingAfterBreak="0">
    <w:nsid w:val="14C2157F"/>
    <w:multiLevelType w:val="multilevel"/>
    <w:tmpl w:val="99D654C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4D031C7"/>
    <w:multiLevelType w:val="multilevel"/>
    <w:tmpl w:val="885E1CB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14E138FF"/>
    <w:multiLevelType w:val="multilevel"/>
    <w:tmpl w:val="BD924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6" w15:restartNumberingAfterBreak="0">
    <w:nsid w:val="14E95651"/>
    <w:multiLevelType w:val="multilevel"/>
    <w:tmpl w:val="6B864D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7" w15:restartNumberingAfterBreak="0">
    <w:nsid w:val="15383A10"/>
    <w:multiLevelType w:val="hybridMultilevel"/>
    <w:tmpl w:val="4984997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48" w15:restartNumberingAfterBreak="0">
    <w:nsid w:val="15547EF0"/>
    <w:multiLevelType w:val="multilevel"/>
    <w:tmpl w:val="473C1C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9" w15:restartNumberingAfterBreak="0">
    <w:nsid w:val="15B9211C"/>
    <w:multiLevelType w:val="hybridMultilevel"/>
    <w:tmpl w:val="EDD6ED1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50" w15:restartNumberingAfterBreak="0">
    <w:nsid w:val="15E52B49"/>
    <w:multiLevelType w:val="multilevel"/>
    <w:tmpl w:val="741CDB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15:restartNumberingAfterBreak="0">
    <w:nsid w:val="16156AA0"/>
    <w:multiLevelType w:val="multilevel"/>
    <w:tmpl w:val="8F2AA8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2" w15:restartNumberingAfterBreak="0">
    <w:nsid w:val="162832C4"/>
    <w:multiLevelType w:val="multilevel"/>
    <w:tmpl w:val="91D872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3" w15:restartNumberingAfterBreak="0">
    <w:nsid w:val="1635341A"/>
    <w:multiLevelType w:val="multilevel"/>
    <w:tmpl w:val="E9B0BAD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4" w15:restartNumberingAfterBreak="0">
    <w:nsid w:val="163F2DD3"/>
    <w:multiLevelType w:val="multilevel"/>
    <w:tmpl w:val="499085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5" w15:restartNumberingAfterBreak="0">
    <w:nsid w:val="16A6236F"/>
    <w:multiLevelType w:val="hybridMultilevel"/>
    <w:tmpl w:val="44DCFE5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56" w15:restartNumberingAfterBreak="0">
    <w:nsid w:val="16BB36AF"/>
    <w:multiLevelType w:val="multilevel"/>
    <w:tmpl w:val="34EEFAC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16E919CB"/>
    <w:multiLevelType w:val="hybridMultilevel"/>
    <w:tmpl w:val="659CA77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58" w15:restartNumberingAfterBreak="0">
    <w:nsid w:val="174A25E3"/>
    <w:multiLevelType w:val="multilevel"/>
    <w:tmpl w:val="78D881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9" w15:restartNumberingAfterBreak="0">
    <w:nsid w:val="174C70AF"/>
    <w:multiLevelType w:val="multilevel"/>
    <w:tmpl w:val="98965B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0" w15:restartNumberingAfterBreak="0">
    <w:nsid w:val="17595D9D"/>
    <w:multiLevelType w:val="hybridMultilevel"/>
    <w:tmpl w:val="34C4BC0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61" w15:restartNumberingAfterBreak="0">
    <w:nsid w:val="17735D34"/>
    <w:multiLevelType w:val="hybridMultilevel"/>
    <w:tmpl w:val="AA9250DE"/>
    <w:lvl w:ilvl="0" w:tplc="FFFFFFFF">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2" w15:restartNumberingAfterBreak="0">
    <w:nsid w:val="17902AC8"/>
    <w:multiLevelType w:val="multilevel"/>
    <w:tmpl w:val="17C2CD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7AF4178"/>
    <w:multiLevelType w:val="multilevel"/>
    <w:tmpl w:val="8CB81636"/>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64" w15:restartNumberingAfterBreak="0">
    <w:nsid w:val="17F4188B"/>
    <w:multiLevelType w:val="multilevel"/>
    <w:tmpl w:val="88EAFC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5" w15:restartNumberingAfterBreak="0">
    <w:nsid w:val="18354DAB"/>
    <w:multiLevelType w:val="multilevel"/>
    <w:tmpl w:val="2812BA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8581754"/>
    <w:multiLevelType w:val="multilevel"/>
    <w:tmpl w:val="82402E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186874D8"/>
    <w:multiLevelType w:val="hybridMultilevel"/>
    <w:tmpl w:val="3A425592"/>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18720A16"/>
    <w:multiLevelType w:val="multilevel"/>
    <w:tmpl w:val="185017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9" w15:restartNumberingAfterBreak="0">
    <w:nsid w:val="18970584"/>
    <w:multiLevelType w:val="multilevel"/>
    <w:tmpl w:val="6EECE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0" w15:restartNumberingAfterBreak="0">
    <w:nsid w:val="18B06072"/>
    <w:multiLevelType w:val="hybridMultilevel"/>
    <w:tmpl w:val="629ED21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71" w15:restartNumberingAfterBreak="0">
    <w:nsid w:val="18F10F81"/>
    <w:multiLevelType w:val="multilevel"/>
    <w:tmpl w:val="D91223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2" w15:restartNumberingAfterBreak="0">
    <w:nsid w:val="19661E98"/>
    <w:multiLevelType w:val="hybridMultilevel"/>
    <w:tmpl w:val="C86EA52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73" w15:restartNumberingAfterBreak="0">
    <w:nsid w:val="196B4B26"/>
    <w:multiLevelType w:val="hybridMultilevel"/>
    <w:tmpl w:val="1082ADFE"/>
    <w:lvl w:ilvl="0" w:tplc="04180001">
      <w:start w:val="1"/>
      <w:numFmt w:val="bullet"/>
      <w:lvlText w:val=""/>
      <w:lvlJc w:val="left"/>
      <w:pPr>
        <w:ind w:left="813" w:hanging="360"/>
      </w:pPr>
      <w:rPr>
        <w:rFonts w:ascii="Symbol" w:hAnsi="Symbol" w:hint="default"/>
      </w:rPr>
    </w:lvl>
    <w:lvl w:ilvl="1" w:tplc="FFFFFFFF" w:tentative="1">
      <w:start w:val="1"/>
      <w:numFmt w:val="bullet"/>
      <w:lvlText w:val="o"/>
      <w:lvlJc w:val="left"/>
      <w:pPr>
        <w:ind w:left="1533" w:hanging="360"/>
      </w:pPr>
      <w:rPr>
        <w:rFonts w:ascii="Courier New" w:hAnsi="Courier New" w:cs="Courier New" w:hint="default"/>
      </w:rPr>
    </w:lvl>
    <w:lvl w:ilvl="2" w:tplc="FFFFFFFF" w:tentative="1">
      <w:start w:val="1"/>
      <w:numFmt w:val="bullet"/>
      <w:lvlText w:val=""/>
      <w:lvlJc w:val="left"/>
      <w:pPr>
        <w:ind w:left="2253" w:hanging="360"/>
      </w:pPr>
      <w:rPr>
        <w:rFonts w:ascii="Wingdings" w:hAnsi="Wingdings" w:hint="default"/>
      </w:rPr>
    </w:lvl>
    <w:lvl w:ilvl="3" w:tplc="FFFFFFFF" w:tentative="1">
      <w:start w:val="1"/>
      <w:numFmt w:val="bullet"/>
      <w:lvlText w:val=""/>
      <w:lvlJc w:val="left"/>
      <w:pPr>
        <w:ind w:left="2973" w:hanging="360"/>
      </w:pPr>
      <w:rPr>
        <w:rFonts w:ascii="Symbol" w:hAnsi="Symbol" w:hint="default"/>
      </w:rPr>
    </w:lvl>
    <w:lvl w:ilvl="4" w:tplc="FFFFFFFF" w:tentative="1">
      <w:start w:val="1"/>
      <w:numFmt w:val="bullet"/>
      <w:lvlText w:val="o"/>
      <w:lvlJc w:val="left"/>
      <w:pPr>
        <w:ind w:left="3693" w:hanging="360"/>
      </w:pPr>
      <w:rPr>
        <w:rFonts w:ascii="Courier New" w:hAnsi="Courier New" w:cs="Courier New" w:hint="default"/>
      </w:rPr>
    </w:lvl>
    <w:lvl w:ilvl="5" w:tplc="FFFFFFFF" w:tentative="1">
      <w:start w:val="1"/>
      <w:numFmt w:val="bullet"/>
      <w:lvlText w:val=""/>
      <w:lvlJc w:val="left"/>
      <w:pPr>
        <w:ind w:left="4413" w:hanging="360"/>
      </w:pPr>
      <w:rPr>
        <w:rFonts w:ascii="Wingdings" w:hAnsi="Wingdings" w:hint="default"/>
      </w:rPr>
    </w:lvl>
    <w:lvl w:ilvl="6" w:tplc="FFFFFFFF" w:tentative="1">
      <w:start w:val="1"/>
      <w:numFmt w:val="bullet"/>
      <w:lvlText w:val=""/>
      <w:lvlJc w:val="left"/>
      <w:pPr>
        <w:ind w:left="5133" w:hanging="360"/>
      </w:pPr>
      <w:rPr>
        <w:rFonts w:ascii="Symbol" w:hAnsi="Symbol" w:hint="default"/>
      </w:rPr>
    </w:lvl>
    <w:lvl w:ilvl="7" w:tplc="FFFFFFFF" w:tentative="1">
      <w:start w:val="1"/>
      <w:numFmt w:val="bullet"/>
      <w:lvlText w:val="o"/>
      <w:lvlJc w:val="left"/>
      <w:pPr>
        <w:ind w:left="5853" w:hanging="360"/>
      </w:pPr>
      <w:rPr>
        <w:rFonts w:ascii="Courier New" w:hAnsi="Courier New" w:cs="Courier New" w:hint="default"/>
      </w:rPr>
    </w:lvl>
    <w:lvl w:ilvl="8" w:tplc="FFFFFFFF" w:tentative="1">
      <w:start w:val="1"/>
      <w:numFmt w:val="bullet"/>
      <w:lvlText w:val=""/>
      <w:lvlJc w:val="left"/>
      <w:pPr>
        <w:ind w:left="6573" w:hanging="360"/>
      </w:pPr>
      <w:rPr>
        <w:rFonts w:ascii="Wingdings" w:hAnsi="Wingdings" w:hint="default"/>
      </w:rPr>
    </w:lvl>
  </w:abstractNum>
  <w:abstractNum w:abstractNumId="174" w15:restartNumberingAfterBreak="0">
    <w:nsid w:val="197C5B2E"/>
    <w:multiLevelType w:val="multilevel"/>
    <w:tmpl w:val="6D20D5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5" w15:restartNumberingAfterBreak="0">
    <w:nsid w:val="19841466"/>
    <w:multiLevelType w:val="multilevel"/>
    <w:tmpl w:val="CEB8076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6" w15:restartNumberingAfterBreak="0">
    <w:nsid w:val="19935BF0"/>
    <w:multiLevelType w:val="multilevel"/>
    <w:tmpl w:val="A6DCD6C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7" w15:restartNumberingAfterBreak="0">
    <w:nsid w:val="19BF584B"/>
    <w:multiLevelType w:val="hybridMultilevel"/>
    <w:tmpl w:val="FDA2FAA8"/>
    <w:lvl w:ilvl="0" w:tplc="0819000D">
      <w:start w:val="1"/>
      <w:numFmt w:val="bullet"/>
      <w:lvlText w:val=""/>
      <w:lvlJc w:val="left"/>
      <w:pPr>
        <w:ind w:left="360" w:hanging="360"/>
      </w:pPr>
      <w:rPr>
        <w:rFonts w:ascii="Wingdings" w:hAnsi="Wingdings"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178" w15:restartNumberingAfterBreak="0">
    <w:nsid w:val="19FA4638"/>
    <w:multiLevelType w:val="multilevel"/>
    <w:tmpl w:val="7F2C4E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A014763"/>
    <w:multiLevelType w:val="multilevel"/>
    <w:tmpl w:val="D5606CF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0" w15:restartNumberingAfterBreak="0">
    <w:nsid w:val="1A1D116D"/>
    <w:multiLevelType w:val="hybridMultilevel"/>
    <w:tmpl w:val="67A482E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81" w15:restartNumberingAfterBreak="0">
    <w:nsid w:val="1A1F3DFB"/>
    <w:multiLevelType w:val="multilevel"/>
    <w:tmpl w:val="DA0214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A206BE6"/>
    <w:multiLevelType w:val="multilevel"/>
    <w:tmpl w:val="76AE85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1A241C87"/>
    <w:multiLevelType w:val="multilevel"/>
    <w:tmpl w:val="3C3EA4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1A2D697B"/>
    <w:multiLevelType w:val="multilevel"/>
    <w:tmpl w:val="E61EAE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5" w15:restartNumberingAfterBreak="0">
    <w:nsid w:val="1A4E5A34"/>
    <w:multiLevelType w:val="hybridMultilevel"/>
    <w:tmpl w:val="0FC209E2"/>
    <w:lvl w:ilvl="0" w:tplc="04180001">
      <w:start w:val="1"/>
      <w:numFmt w:val="bullet"/>
      <w:lvlText w:val=""/>
      <w:lvlJc w:val="left"/>
      <w:pPr>
        <w:ind w:left="969" w:hanging="360"/>
      </w:pPr>
      <w:rPr>
        <w:rFonts w:ascii="Symbol" w:hAnsi="Symbol" w:hint="default"/>
      </w:rPr>
    </w:lvl>
    <w:lvl w:ilvl="1" w:tplc="04180003" w:tentative="1">
      <w:start w:val="1"/>
      <w:numFmt w:val="bullet"/>
      <w:lvlText w:val="o"/>
      <w:lvlJc w:val="left"/>
      <w:pPr>
        <w:ind w:left="1689" w:hanging="360"/>
      </w:pPr>
      <w:rPr>
        <w:rFonts w:ascii="Courier New" w:hAnsi="Courier New" w:cs="Courier New" w:hint="default"/>
      </w:rPr>
    </w:lvl>
    <w:lvl w:ilvl="2" w:tplc="04180005" w:tentative="1">
      <w:start w:val="1"/>
      <w:numFmt w:val="bullet"/>
      <w:lvlText w:val=""/>
      <w:lvlJc w:val="left"/>
      <w:pPr>
        <w:ind w:left="2409" w:hanging="360"/>
      </w:pPr>
      <w:rPr>
        <w:rFonts w:ascii="Wingdings" w:hAnsi="Wingdings" w:hint="default"/>
      </w:rPr>
    </w:lvl>
    <w:lvl w:ilvl="3" w:tplc="04180001" w:tentative="1">
      <w:start w:val="1"/>
      <w:numFmt w:val="bullet"/>
      <w:lvlText w:val=""/>
      <w:lvlJc w:val="left"/>
      <w:pPr>
        <w:ind w:left="3129" w:hanging="360"/>
      </w:pPr>
      <w:rPr>
        <w:rFonts w:ascii="Symbol" w:hAnsi="Symbol" w:hint="default"/>
      </w:rPr>
    </w:lvl>
    <w:lvl w:ilvl="4" w:tplc="04180003" w:tentative="1">
      <w:start w:val="1"/>
      <w:numFmt w:val="bullet"/>
      <w:lvlText w:val="o"/>
      <w:lvlJc w:val="left"/>
      <w:pPr>
        <w:ind w:left="3849" w:hanging="360"/>
      </w:pPr>
      <w:rPr>
        <w:rFonts w:ascii="Courier New" w:hAnsi="Courier New" w:cs="Courier New" w:hint="default"/>
      </w:rPr>
    </w:lvl>
    <w:lvl w:ilvl="5" w:tplc="04180005" w:tentative="1">
      <w:start w:val="1"/>
      <w:numFmt w:val="bullet"/>
      <w:lvlText w:val=""/>
      <w:lvlJc w:val="left"/>
      <w:pPr>
        <w:ind w:left="4569" w:hanging="360"/>
      </w:pPr>
      <w:rPr>
        <w:rFonts w:ascii="Wingdings" w:hAnsi="Wingdings" w:hint="default"/>
      </w:rPr>
    </w:lvl>
    <w:lvl w:ilvl="6" w:tplc="04180001" w:tentative="1">
      <w:start w:val="1"/>
      <w:numFmt w:val="bullet"/>
      <w:lvlText w:val=""/>
      <w:lvlJc w:val="left"/>
      <w:pPr>
        <w:ind w:left="5289" w:hanging="360"/>
      </w:pPr>
      <w:rPr>
        <w:rFonts w:ascii="Symbol" w:hAnsi="Symbol" w:hint="default"/>
      </w:rPr>
    </w:lvl>
    <w:lvl w:ilvl="7" w:tplc="04180003" w:tentative="1">
      <w:start w:val="1"/>
      <w:numFmt w:val="bullet"/>
      <w:lvlText w:val="o"/>
      <w:lvlJc w:val="left"/>
      <w:pPr>
        <w:ind w:left="6009" w:hanging="360"/>
      </w:pPr>
      <w:rPr>
        <w:rFonts w:ascii="Courier New" w:hAnsi="Courier New" w:cs="Courier New" w:hint="default"/>
      </w:rPr>
    </w:lvl>
    <w:lvl w:ilvl="8" w:tplc="04180005" w:tentative="1">
      <w:start w:val="1"/>
      <w:numFmt w:val="bullet"/>
      <w:lvlText w:val=""/>
      <w:lvlJc w:val="left"/>
      <w:pPr>
        <w:ind w:left="6729" w:hanging="360"/>
      </w:pPr>
      <w:rPr>
        <w:rFonts w:ascii="Wingdings" w:hAnsi="Wingdings" w:hint="default"/>
      </w:rPr>
    </w:lvl>
  </w:abstractNum>
  <w:abstractNum w:abstractNumId="186" w15:restartNumberingAfterBreak="0">
    <w:nsid w:val="1A71276B"/>
    <w:multiLevelType w:val="multilevel"/>
    <w:tmpl w:val="C82CF0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7" w15:restartNumberingAfterBreak="0">
    <w:nsid w:val="1A8925CA"/>
    <w:multiLevelType w:val="hybridMultilevel"/>
    <w:tmpl w:val="8EAC00DC"/>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1A92764C"/>
    <w:multiLevelType w:val="multilevel"/>
    <w:tmpl w:val="478A03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9" w15:restartNumberingAfterBreak="0">
    <w:nsid w:val="1AE62BFE"/>
    <w:multiLevelType w:val="hybridMultilevel"/>
    <w:tmpl w:val="B01214E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90" w15:restartNumberingAfterBreak="0">
    <w:nsid w:val="1AF54E02"/>
    <w:multiLevelType w:val="hybridMultilevel"/>
    <w:tmpl w:val="C08E9BA0"/>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1B1E1418"/>
    <w:multiLevelType w:val="hybridMultilevel"/>
    <w:tmpl w:val="40042A76"/>
    <w:lvl w:ilvl="0" w:tplc="08180001">
      <w:start w:val="1"/>
      <w:numFmt w:val="bullet"/>
      <w:lvlText w:val=""/>
      <w:lvlJc w:val="left"/>
      <w:pPr>
        <w:ind w:left="360" w:hanging="360"/>
      </w:pPr>
      <w:rPr>
        <w:rFonts w:ascii="Symbol" w:hAnsi="Symbol" w:hint="default"/>
      </w:rPr>
    </w:lvl>
    <w:lvl w:ilvl="1" w:tplc="08180003">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92" w15:restartNumberingAfterBreak="0">
    <w:nsid w:val="1B205030"/>
    <w:multiLevelType w:val="multilevel"/>
    <w:tmpl w:val="12B6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1B5E20C7"/>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4" w15:restartNumberingAfterBreak="0">
    <w:nsid w:val="1B5F4A1E"/>
    <w:multiLevelType w:val="multilevel"/>
    <w:tmpl w:val="1B5F4A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5" w15:restartNumberingAfterBreak="0">
    <w:nsid w:val="1B7B797E"/>
    <w:multiLevelType w:val="multilevel"/>
    <w:tmpl w:val="3062810A"/>
    <w:lvl w:ilvl="0">
      <w:start w:val="1"/>
      <w:numFmt w:val="bullet"/>
      <w:lvlText w:val=""/>
      <w:lvlJc w:val="left"/>
      <w:pPr>
        <w:ind w:left="785" w:hanging="360"/>
      </w:pPr>
      <w:rPr>
        <w:rFonts w:ascii="Symbol" w:hAnsi="Symbol"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196" w15:restartNumberingAfterBreak="0">
    <w:nsid w:val="1BB522A2"/>
    <w:multiLevelType w:val="hybridMultilevel"/>
    <w:tmpl w:val="CC6E43A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197" w15:restartNumberingAfterBreak="0">
    <w:nsid w:val="1BBE794C"/>
    <w:multiLevelType w:val="multilevel"/>
    <w:tmpl w:val="9BD6E3C6"/>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8" w15:restartNumberingAfterBreak="0">
    <w:nsid w:val="1BE85898"/>
    <w:multiLevelType w:val="multilevel"/>
    <w:tmpl w:val="26C2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1BEB346C"/>
    <w:multiLevelType w:val="multilevel"/>
    <w:tmpl w:val="9CFCD9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0" w15:restartNumberingAfterBreak="0">
    <w:nsid w:val="1BF12AA7"/>
    <w:multiLevelType w:val="multilevel"/>
    <w:tmpl w:val="2D9046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1" w15:restartNumberingAfterBreak="0">
    <w:nsid w:val="1C441B50"/>
    <w:multiLevelType w:val="multilevel"/>
    <w:tmpl w:val="F8A094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1C977361"/>
    <w:multiLevelType w:val="multilevel"/>
    <w:tmpl w:val="29E0E5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3" w15:restartNumberingAfterBreak="0">
    <w:nsid w:val="1CA92CCC"/>
    <w:multiLevelType w:val="hybridMultilevel"/>
    <w:tmpl w:val="907A2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15:restartNumberingAfterBreak="0">
    <w:nsid w:val="1CB74BF6"/>
    <w:multiLevelType w:val="hybridMultilevel"/>
    <w:tmpl w:val="4BFC8D6C"/>
    <w:lvl w:ilvl="0" w:tplc="FFFFFFFF">
      <w:start w:val="1"/>
      <w:numFmt w:val="bullet"/>
      <w:lvlText w:val=""/>
      <w:lvlJc w:val="left"/>
      <w:pPr>
        <w:ind w:left="360" w:hanging="360"/>
      </w:pPr>
      <w:rPr>
        <w:rFonts w:ascii="Symbol" w:hAnsi="Symbol" w:hint="default"/>
      </w:rPr>
    </w:lvl>
    <w:lvl w:ilvl="1" w:tplc="0818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5" w15:restartNumberingAfterBreak="0">
    <w:nsid w:val="1CC56FAD"/>
    <w:multiLevelType w:val="hybridMultilevel"/>
    <w:tmpl w:val="43AA3F8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06" w15:restartNumberingAfterBreak="0">
    <w:nsid w:val="1CC851CE"/>
    <w:multiLevelType w:val="hybridMultilevel"/>
    <w:tmpl w:val="094ADA42"/>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1CD1315E"/>
    <w:multiLevelType w:val="multilevel"/>
    <w:tmpl w:val="4544C34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8" w15:restartNumberingAfterBreak="0">
    <w:nsid w:val="1CF06ACE"/>
    <w:multiLevelType w:val="multilevel"/>
    <w:tmpl w:val="8346A8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9" w15:restartNumberingAfterBreak="0">
    <w:nsid w:val="1D101B70"/>
    <w:multiLevelType w:val="multilevel"/>
    <w:tmpl w:val="C8501D86"/>
    <w:lvl w:ilvl="0">
      <w:start w:val="1"/>
      <w:numFmt w:val="decimal"/>
      <w:lvlText w:val="%1."/>
      <w:lvlJc w:val="left"/>
      <w:pPr>
        <w:tabs>
          <w:tab w:val="num" w:pos="506"/>
        </w:tabs>
        <w:ind w:left="506" w:hanging="720"/>
      </w:pPr>
    </w:lvl>
    <w:lvl w:ilvl="1">
      <w:start w:val="1"/>
      <w:numFmt w:val="decimal"/>
      <w:lvlText w:val="%2."/>
      <w:lvlJc w:val="left"/>
      <w:pPr>
        <w:tabs>
          <w:tab w:val="num" w:pos="1226"/>
        </w:tabs>
        <w:ind w:left="1226" w:hanging="720"/>
      </w:pPr>
    </w:lvl>
    <w:lvl w:ilvl="2">
      <w:start w:val="1"/>
      <w:numFmt w:val="decimal"/>
      <w:lvlText w:val="%3."/>
      <w:lvlJc w:val="left"/>
      <w:pPr>
        <w:tabs>
          <w:tab w:val="num" w:pos="1946"/>
        </w:tabs>
        <w:ind w:left="1946" w:hanging="720"/>
      </w:pPr>
    </w:lvl>
    <w:lvl w:ilvl="3">
      <w:start w:val="1"/>
      <w:numFmt w:val="decimal"/>
      <w:lvlText w:val="%4."/>
      <w:lvlJc w:val="left"/>
      <w:pPr>
        <w:tabs>
          <w:tab w:val="num" w:pos="2666"/>
        </w:tabs>
        <w:ind w:left="2666" w:hanging="720"/>
      </w:pPr>
    </w:lvl>
    <w:lvl w:ilvl="4">
      <w:start w:val="1"/>
      <w:numFmt w:val="decimal"/>
      <w:lvlText w:val="%5."/>
      <w:lvlJc w:val="left"/>
      <w:pPr>
        <w:tabs>
          <w:tab w:val="num" w:pos="3386"/>
        </w:tabs>
        <w:ind w:left="3386" w:hanging="720"/>
      </w:pPr>
    </w:lvl>
    <w:lvl w:ilvl="5">
      <w:start w:val="1"/>
      <w:numFmt w:val="decimal"/>
      <w:lvlText w:val="%6."/>
      <w:lvlJc w:val="left"/>
      <w:pPr>
        <w:tabs>
          <w:tab w:val="num" w:pos="4106"/>
        </w:tabs>
        <w:ind w:left="4106" w:hanging="720"/>
      </w:pPr>
    </w:lvl>
    <w:lvl w:ilvl="6">
      <w:start w:val="1"/>
      <w:numFmt w:val="decimal"/>
      <w:lvlText w:val="%7."/>
      <w:lvlJc w:val="left"/>
      <w:pPr>
        <w:tabs>
          <w:tab w:val="num" w:pos="4826"/>
        </w:tabs>
        <w:ind w:left="4826" w:hanging="720"/>
      </w:pPr>
    </w:lvl>
    <w:lvl w:ilvl="7">
      <w:start w:val="1"/>
      <w:numFmt w:val="decimal"/>
      <w:lvlText w:val="%8."/>
      <w:lvlJc w:val="left"/>
      <w:pPr>
        <w:tabs>
          <w:tab w:val="num" w:pos="5546"/>
        </w:tabs>
        <w:ind w:left="5546" w:hanging="720"/>
      </w:pPr>
    </w:lvl>
    <w:lvl w:ilvl="8">
      <w:start w:val="1"/>
      <w:numFmt w:val="decimal"/>
      <w:lvlText w:val="%9."/>
      <w:lvlJc w:val="left"/>
      <w:pPr>
        <w:tabs>
          <w:tab w:val="num" w:pos="6266"/>
        </w:tabs>
        <w:ind w:left="6266" w:hanging="720"/>
      </w:pPr>
    </w:lvl>
  </w:abstractNum>
  <w:abstractNum w:abstractNumId="210" w15:restartNumberingAfterBreak="0">
    <w:nsid w:val="1D2D7A77"/>
    <w:multiLevelType w:val="multilevel"/>
    <w:tmpl w:val="F9A4A7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1" w15:restartNumberingAfterBreak="0">
    <w:nsid w:val="1D661115"/>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2" w15:restartNumberingAfterBreak="0">
    <w:nsid w:val="1D7E1BDD"/>
    <w:multiLevelType w:val="multilevel"/>
    <w:tmpl w:val="6784BCF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4"/>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1DD362CE"/>
    <w:multiLevelType w:val="multilevel"/>
    <w:tmpl w:val="7D8E13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4" w15:restartNumberingAfterBreak="0">
    <w:nsid w:val="1DEA4798"/>
    <w:multiLevelType w:val="multilevel"/>
    <w:tmpl w:val="C2D85E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5" w15:restartNumberingAfterBreak="0">
    <w:nsid w:val="1DFB5C26"/>
    <w:multiLevelType w:val="multilevel"/>
    <w:tmpl w:val="1DFB5C26"/>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6" w15:restartNumberingAfterBreak="0">
    <w:nsid w:val="1E183FF1"/>
    <w:multiLevelType w:val="multilevel"/>
    <w:tmpl w:val="847E67C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7" w15:restartNumberingAfterBreak="0">
    <w:nsid w:val="1E4B5294"/>
    <w:multiLevelType w:val="multilevel"/>
    <w:tmpl w:val="9ABA79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8" w15:restartNumberingAfterBreak="0">
    <w:nsid w:val="1E6540AF"/>
    <w:multiLevelType w:val="multilevel"/>
    <w:tmpl w:val="6E96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1EA71D68"/>
    <w:multiLevelType w:val="hybridMultilevel"/>
    <w:tmpl w:val="2B76D078"/>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1ED50B57"/>
    <w:multiLevelType w:val="multilevel"/>
    <w:tmpl w:val="8ADC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1F1A4DA7"/>
    <w:multiLevelType w:val="hybridMultilevel"/>
    <w:tmpl w:val="7CC03B5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22" w15:restartNumberingAfterBreak="0">
    <w:nsid w:val="1F5817ED"/>
    <w:multiLevelType w:val="multilevel"/>
    <w:tmpl w:val="072A114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3" w15:restartNumberingAfterBreak="0">
    <w:nsid w:val="1FB51AE9"/>
    <w:multiLevelType w:val="multilevel"/>
    <w:tmpl w:val="24985F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4" w15:restartNumberingAfterBreak="0">
    <w:nsid w:val="1FD02B45"/>
    <w:multiLevelType w:val="hybridMultilevel"/>
    <w:tmpl w:val="C3D665D6"/>
    <w:lvl w:ilvl="0" w:tplc="189A210A">
      <w:start w:val="1"/>
      <w:numFmt w:val="bullet"/>
      <w:lvlText w:val=""/>
      <w:lvlJc w:val="left"/>
      <w:pPr>
        <w:ind w:left="360" w:hanging="360"/>
      </w:pPr>
      <w:rPr>
        <w:rFonts w:ascii="Symbol" w:hAnsi="Symbol" w:hint="default"/>
        <w:color w:val="auto"/>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15:restartNumberingAfterBreak="0">
    <w:nsid w:val="20256B3D"/>
    <w:multiLevelType w:val="multilevel"/>
    <w:tmpl w:val="AAE80E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6" w15:restartNumberingAfterBreak="0">
    <w:nsid w:val="20326051"/>
    <w:multiLevelType w:val="multilevel"/>
    <w:tmpl w:val="C04CC8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7" w15:restartNumberingAfterBreak="0">
    <w:nsid w:val="20A5129A"/>
    <w:multiLevelType w:val="hybridMultilevel"/>
    <w:tmpl w:val="963AD87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28" w15:restartNumberingAfterBreak="0">
    <w:nsid w:val="20B97E9F"/>
    <w:multiLevelType w:val="multilevel"/>
    <w:tmpl w:val="FA98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0E64B3B"/>
    <w:multiLevelType w:val="multilevel"/>
    <w:tmpl w:val="3962BBA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0" w15:restartNumberingAfterBreak="0">
    <w:nsid w:val="2113063A"/>
    <w:multiLevelType w:val="hybridMultilevel"/>
    <w:tmpl w:val="7E3A0C62"/>
    <w:lvl w:ilvl="0" w:tplc="0818000D">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1" w15:restartNumberingAfterBreak="0">
    <w:nsid w:val="212D763F"/>
    <w:multiLevelType w:val="multilevel"/>
    <w:tmpl w:val="393E5F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2" w15:restartNumberingAfterBreak="0">
    <w:nsid w:val="214B0222"/>
    <w:multiLevelType w:val="multilevel"/>
    <w:tmpl w:val="E01E5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14E6EB4"/>
    <w:multiLevelType w:val="multilevel"/>
    <w:tmpl w:val="FA38E810"/>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4" w15:restartNumberingAfterBreak="0">
    <w:nsid w:val="219753B2"/>
    <w:multiLevelType w:val="hybridMultilevel"/>
    <w:tmpl w:val="3E00F0FE"/>
    <w:lvl w:ilvl="0" w:tplc="041F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5" w15:restartNumberingAfterBreak="0">
    <w:nsid w:val="222931DC"/>
    <w:multiLevelType w:val="multilevel"/>
    <w:tmpl w:val="6644A4D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6" w15:restartNumberingAfterBreak="0">
    <w:nsid w:val="22746B8A"/>
    <w:multiLevelType w:val="hybridMultilevel"/>
    <w:tmpl w:val="929E3D1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37" w15:restartNumberingAfterBreak="0">
    <w:nsid w:val="227F2059"/>
    <w:multiLevelType w:val="multilevel"/>
    <w:tmpl w:val="4BC404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8" w15:restartNumberingAfterBreak="0">
    <w:nsid w:val="228D277B"/>
    <w:multiLevelType w:val="multilevel"/>
    <w:tmpl w:val="C3BEC5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9" w15:restartNumberingAfterBreak="0">
    <w:nsid w:val="22A0065C"/>
    <w:multiLevelType w:val="hybridMultilevel"/>
    <w:tmpl w:val="D966BDE4"/>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0" w15:restartNumberingAfterBreak="0">
    <w:nsid w:val="22A41662"/>
    <w:multiLevelType w:val="multilevel"/>
    <w:tmpl w:val="BC7447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1" w15:restartNumberingAfterBreak="0">
    <w:nsid w:val="22A964F0"/>
    <w:multiLevelType w:val="multilevel"/>
    <w:tmpl w:val="5010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2AD03F0"/>
    <w:multiLevelType w:val="multilevel"/>
    <w:tmpl w:val="988837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22B00533"/>
    <w:multiLevelType w:val="multilevel"/>
    <w:tmpl w:val="6FCC66BE"/>
    <w:lvl w:ilvl="0">
      <w:start w:val="1"/>
      <w:numFmt w:val="bullet"/>
      <w:lvlText w:val=""/>
      <w:lvlJc w:val="left"/>
      <w:pPr>
        <w:ind w:left="720" w:hanging="360"/>
      </w:pPr>
      <w:rPr>
        <w:rFonts w:ascii="Wingdings" w:hAnsi="Wingdings" w:hint="default"/>
      </w:r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244" w15:restartNumberingAfterBreak="0">
    <w:nsid w:val="22BE01DB"/>
    <w:multiLevelType w:val="multilevel"/>
    <w:tmpl w:val="984C22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5" w15:restartNumberingAfterBreak="0">
    <w:nsid w:val="22D86802"/>
    <w:multiLevelType w:val="multilevel"/>
    <w:tmpl w:val="BCDA7D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6" w15:restartNumberingAfterBreak="0">
    <w:nsid w:val="22FE25FE"/>
    <w:multiLevelType w:val="multilevel"/>
    <w:tmpl w:val="7A0825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7" w15:restartNumberingAfterBreak="0">
    <w:nsid w:val="23110D5A"/>
    <w:multiLevelType w:val="hybridMultilevel"/>
    <w:tmpl w:val="56766C5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48" w15:restartNumberingAfterBreak="0">
    <w:nsid w:val="23436BE5"/>
    <w:multiLevelType w:val="multilevel"/>
    <w:tmpl w:val="1B72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36339D1"/>
    <w:multiLevelType w:val="multilevel"/>
    <w:tmpl w:val="236339D1"/>
    <w:lvl w:ilvl="0">
      <w:numFmt w:val="bullet"/>
      <w:pStyle w:val="Bulete3"/>
      <w:lvlText w:val="-"/>
      <w:lvlJc w:val="left"/>
      <w:pPr>
        <w:tabs>
          <w:tab w:val="num" w:pos="329"/>
        </w:tabs>
        <w:ind w:left="216" w:firstLine="0"/>
      </w:pPr>
      <w:rPr>
        <w:rFonts w:ascii="Times New Roman" w:eastAsia="Times New Roman" w:hAnsi="Times New Roman" w:cs="Times New Roman" w:hint="default"/>
        <w:sz w:val="24"/>
        <w:szCs w:val="24"/>
      </w:rPr>
    </w:lvl>
    <w:lvl w:ilvl="1">
      <w:start w:val="1"/>
      <w:numFmt w:val="bullet"/>
      <w:lvlText w:val="o"/>
      <w:lvlJc w:val="left"/>
      <w:pPr>
        <w:tabs>
          <w:tab w:val="num" w:pos="1656"/>
        </w:tabs>
        <w:ind w:left="1656" w:hanging="360"/>
      </w:pPr>
      <w:rPr>
        <w:rFonts w:ascii="Courier New" w:hAnsi="Courier New" w:cs="Courier New" w:hint="default"/>
      </w:rPr>
    </w:lvl>
    <w:lvl w:ilvl="2">
      <w:start w:val="1"/>
      <w:numFmt w:val="bullet"/>
      <w:lvlText w:val=""/>
      <w:lvlJc w:val="left"/>
      <w:pPr>
        <w:tabs>
          <w:tab w:val="num" w:pos="2376"/>
        </w:tabs>
        <w:ind w:left="2376" w:hanging="360"/>
      </w:pPr>
      <w:rPr>
        <w:rFonts w:ascii="Wingdings" w:hAnsi="Wingdings" w:hint="default"/>
      </w:rPr>
    </w:lvl>
    <w:lvl w:ilvl="3">
      <w:start w:val="1"/>
      <w:numFmt w:val="bullet"/>
      <w:lvlText w:val=""/>
      <w:lvlJc w:val="left"/>
      <w:pPr>
        <w:tabs>
          <w:tab w:val="num" w:pos="3096"/>
        </w:tabs>
        <w:ind w:left="3096" w:hanging="360"/>
      </w:pPr>
      <w:rPr>
        <w:rFonts w:ascii="Symbol" w:hAnsi="Symbol" w:hint="default"/>
      </w:rPr>
    </w:lvl>
    <w:lvl w:ilvl="4">
      <w:start w:val="1"/>
      <w:numFmt w:val="bullet"/>
      <w:lvlText w:val="o"/>
      <w:lvlJc w:val="left"/>
      <w:pPr>
        <w:tabs>
          <w:tab w:val="num" w:pos="3816"/>
        </w:tabs>
        <w:ind w:left="3816" w:hanging="360"/>
      </w:pPr>
      <w:rPr>
        <w:rFonts w:ascii="Courier New" w:hAnsi="Courier New" w:cs="Courier New" w:hint="default"/>
      </w:rPr>
    </w:lvl>
    <w:lvl w:ilvl="5">
      <w:start w:val="1"/>
      <w:numFmt w:val="bullet"/>
      <w:lvlText w:val=""/>
      <w:lvlJc w:val="left"/>
      <w:pPr>
        <w:tabs>
          <w:tab w:val="num" w:pos="4536"/>
        </w:tabs>
        <w:ind w:left="4536" w:hanging="360"/>
      </w:pPr>
      <w:rPr>
        <w:rFonts w:ascii="Wingdings" w:hAnsi="Wingdings" w:hint="default"/>
      </w:rPr>
    </w:lvl>
    <w:lvl w:ilvl="6">
      <w:start w:val="1"/>
      <w:numFmt w:val="bullet"/>
      <w:lvlText w:val=""/>
      <w:lvlJc w:val="left"/>
      <w:pPr>
        <w:tabs>
          <w:tab w:val="num" w:pos="5256"/>
        </w:tabs>
        <w:ind w:left="5256" w:hanging="360"/>
      </w:pPr>
      <w:rPr>
        <w:rFonts w:ascii="Symbol" w:hAnsi="Symbol" w:hint="default"/>
      </w:rPr>
    </w:lvl>
    <w:lvl w:ilvl="7">
      <w:start w:val="1"/>
      <w:numFmt w:val="bullet"/>
      <w:lvlText w:val="o"/>
      <w:lvlJc w:val="left"/>
      <w:pPr>
        <w:tabs>
          <w:tab w:val="num" w:pos="5976"/>
        </w:tabs>
        <w:ind w:left="5976" w:hanging="360"/>
      </w:pPr>
      <w:rPr>
        <w:rFonts w:ascii="Courier New" w:hAnsi="Courier New" w:cs="Courier New" w:hint="default"/>
      </w:rPr>
    </w:lvl>
    <w:lvl w:ilvl="8">
      <w:start w:val="1"/>
      <w:numFmt w:val="bullet"/>
      <w:lvlText w:val=""/>
      <w:lvlJc w:val="left"/>
      <w:pPr>
        <w:tabs>
          <w:tab w:val="num" w:pos="6696"/>
        </w:tabs>
        <w:ind w:left="6696" w:hanging="360"/>
      </w:pPr>
      <w:rPr>
        <w:rFonts w:ascii="Wingdings" w:hAnsi="Wingdings" w:hint="default"/>
      </w:rPr>
    </w:lvl>
  </w:abstractNum>
  <w:abstractNum w:abstractNumId="250" w15:restartNumberingAfterBreak="0">
    <w:nsid w:val="237507E2"/>
    <w:multiLevelType w:val="hybridMultilevel"/>
    <w:tmpl w:val="3FBA3EF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51" w15:restartNumberingAfterBreak="0">
    <w:nsid w:val="2382638D"/>
    <w:multiLevelType w:val="hybridMultilevel"/>
    <w:tmpl w:val="7A7C7638"/>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23907EE4"/>
    <w:multiLevelType w:val="multilevel"/>
    <w:tmpl w:val="87C044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23B03EE4"/>
    <w:multiLevelType w:val="multilevel"/>
    <w:tmpl w:val="CC0C5F98"/>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54" w15:restartNumberingAfterBreak="0">
    <w:nsid w:val="23C0388B"/>
    <w:multiLevelType w:val="hybridMultilevel"/>
    <w:tmpl w:val="1DC20D68"/>
    <w:lvl w:ilvl="0" w:tplc="9C0E4B4E">
      <w:start w:val="1"/>
      <w:numFmt w:val="bullet"/>
      <w:lvlText w:val=""/>
      <w:lvlJc w:val="left"/>
      <w:pPr>
        <w:ind w:left="360" w:hanging="360"/>
      </w:pPr>
      <w:rPr>
        <w:rFonts w:ascii="Symbol" w:hAnsi="Symbol" w:hint="default"/>
        <w:color w:val="000000" w:themeColor="text1"/>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15:restartNumberingAfterBreak="0">
    <w:nsid w:val="23E13A61"/>
    <w:multiLevelType w:val="hybridMultilevel"/>
    <w:tmpl w:val="9DF410A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56" w15:restartNumberingAfterBreak="0">
    <w:nsid w:val="24050D41"/>
    <w:multiLevelType w:val="hybridMultilevel"/>
    <w:tmpl w:val="0BA88094"/>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7" w15:restartNumberingAfterBreak="0">
    <w:nsid w:val="24202AF1"/>
    <w:multiLevelType w:val="multilevel"/>
    <w:tmpl w:val="3C7E25E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8" w15:restartNumberingAfterBreak="0">
    <w:nsid w:val="24255A00"/>
    <w:multiLevelType w:val="hybridMultilevel"/>
    <w:tmpl w:val="EA681516"/>
    <w:lvl w:ilvl="0" w:tplc="08180001">
      <w:start w:val="1"/>
      <w:numFmt w:val="bullet"/>
      <w:lvlText w:val=""/>
      <w:lvlJc w:val="left"/>
      <w:pPr>
        <w:ind w:left="360" w:hanging="360"/>
      </w:pPr>
      <w:rPr>
        <w:rFonts w:ascii="Symbol" w:hAnsi="Symbol" w:hint="default"/>
      </w:rPr>
    </w:lvl>
    <w:lvl w:ilvl="1" w:tplc="08180003">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59" w15:restartNumberingAfterBreak="0">
    <w:nsid w:val="243655A0"/>
    <w:multiLevelType w:val="multilevel"/>
    <w:tmpl w:val="4BD4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44408DD"/>
    <w:multiLevelType w:val="multilevel"/>
    <w:tmpl w:val="54C2021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1" w15:restartNumberingAfterBreak="0">
    <w:nsid w:val="245C21B3"/>
    <w:multiLevelType w:val="hybridMultilevel"/>
    <w:tmpl w:val="1D72EFB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62" w15:restartNumberingAfterBreak="0">
    <w:nsid w:val="247674BB"/>
    <w:multiLevelType w:val="multilevel"/>
    <w:tmpl w:val="F2BCB1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3" w15:restartNumberingAfterBreak="0">
    <w:nsid w:val="247A174F"/>
    <w:multiLevelType w:val="multilevel"/>
    <w:tmpl w:val="E1562D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4" w15:restartNumberingAfterBreak="0">
    <w:nsid w:val="247E3D0F"/>
    <w:multiLevelType w:val="hybridMultilevel"/>
    <w:tmpl w:val="5302C59C"/>
    <w:lvl w:ilvl="0" w:tplc="0818000D">
      <w:start w:val="1"/>
      <w:numFmt w:val="bullet"/>
      <w:lvlText w:val=""/>
      <w:lvlJc w:val="left"/>
      <w:pPr>
        <w:ind w:left="862" w:hanging="360"/>
      </w:pPr>
      <w:rPr>
        <w:rFonts w:ascii="Wingdings" w:hAnsi="Wingdings" w:hint="default"/>
      </w:rPr>
    </w:lvl>
    <w:lvl w:ilvl="1" w:tplc="FFFFFFFF">
      <w:start w:val="1"/>
      <w:numFmt w:val="bullet"/>
      <w:lvlText w:val=""/>
      <w:lvlJc w:val="left"/>
      <w:pPr>
        <w:ind w:left="1582" w:hanging="360"/>
      </w:pPr>
      <w:rPr>
        <w:rFonts w:ascii="Symbol" w:hAnsi="Symbol" w:hint="default"/>
      </w:rPr>
    </w:lvl>
    <w:lvl w:ilvl="2" w:tplc="FFFFFFFF">
      <w:start w:val="1"/>
      <w:numFmt w:val="bullet"/>
      <w:lvlText w:val="§"/>
      <w:lvlJc w:val="left"/>
      <w:pPr>
        <w:ind w:left="2302" w:hanging="180"/>
      </w:pPr>
      <w:rPr>
        <w:rFonts w:ascii="Wingdings" w:hAnsi="Wingdings" w:hint="default"/>
      </w:rPr>
    </w:lvl>
    <w:lvl w:ilvl="3" w:tplc="FFFFFFFF">
      <w:start w:val="1"/>
      <w:numFmt w:val="decimal"/>
      <w:lvlText w:val="%4."/>
      <w:lvlJc w:val="left"/>
      <w:pPr>
        <w:ind w:left="3022" w:hanging="360"/>
      </w:pPr>
    </w:lvl>
    <w:lvl w:ilvl="4" w:tplc="FFFFFFFF">
      <w:start w:val="1"/>
      <w:numFmt w:val="lowerLetter"/>
      <w:lvlText w:val="%5."/>
      <w:lvlJc w:val="left"/>
      <w:pPr>
        <w:ind w:left="3742" w:hanging="360"/>
      </w:pPr>
    </w:lvl>
    <w:lvl w:ilvl="5" w:tplc="FFFFFFFF">
      <w:start w:val="1"/>
      <w:numFmt w:val="lowerRoman"/>
      <w:lvlText w:val="%6."/>
      <w:lvlJc w:val="right"/>
      <w:pPr>
        <w:ind w:left="4462" w:hanging="180"/>
      </w:pPr>
    </w:lvl>
    <w:lvl w:ilvl="6" w:tplc="FFFFFFFF">
      <w:start w:val="1"/>
      <w:numFmt w:val="decimal"/>
      <w:lvlText w:val="%7."/>
      <w:lvlJc w:val="left"/>
      <w:pPr>
        <w:ind w:left="5182" w:hanging="360"/>
      </w:pPr>
    </w:lvl>
    <w:lvl w:ilvl="7" w:tplc="FFFFFFFF">
      <w:start w:val="1"/>
      <w:numFmt w:val="lowerLetter"/>
      <w:lvlText w:val="%8."/>
      <w:lvlJc w:val="left"/>
      <w:pPr>
        <w:ind w:left="5902" w:hanging="360"/>
      </w:pPr>
    </w:lvl>
    <w:lvl w:ilvl="8" w:tplc="FFFFFFFF">
      <w:start w:val="1"/>
      <w:numFmt w:val="lowerRoman"/>
      <w:lvlText w:val="%9."/>
      <w:lvlJc w:val="right"/>
      <w:pPr>
        <w:ind w:left="6622" w:hanging="180"/>
      </w:pPr>
    </w:lvl>
  </w:abstractNum>
  <w:abstractNum w:abstractNumId="265" w15:restartNumberingAfterBreak="0">
    <w:nsid w:val="249C2872"/>
    <w:multiLevelType w:val="multilevel"/>
    <w:tmpl w:val="16DA111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6" w15:restartNumberingAfterBreak="0">
    <w:nsid w:val="24A451B7"/>
    <w:multiLevelType w:val="hybridMultilevel"/>
    <w:tmpl w:val="54BE5B24"/>
    <w:lvl w:ilvl="0" w:tplc="4D367B46">
      <w:numFmt w:val="bullet"/>
      <w:lvlText w:val="-"/>
      <w:lvlJc w:val="left"/>
      <w:pPr>
        <w:ind w:left="360" w:hanging="360"/>
      </w:pPr>
      <w:rPr>
        <w:rFonts w:ascii="Times New Roman" w:eastAsia="Times New Roman" w:hAnsi="Times New Roman" w:cs="Times New Roman"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67" w15:restartNumberingAfterBreak="0">
    <w:nsid w:val="24C26CC2"/>
    <w:multiLevelType w:val="multilevel"/>
    <w:tmpl w:val="55B2FA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8" w15:restartNumberingAfterBreak="0">
    <w:nsid w:val="24C54C95"/>
    <w:multiLevelType w:val="multilevel"/>
    <w:tmpl w:val="C1DC9B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5015EA7"/>
    <w:multiLevelType w:val="hybridMultilevel"/>
    <w:tmpl w:val="200261AE"/>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0" w15:restartNumberingAfterBreak="0">
    <w:nsid w:val="250E45F6"/>
    <w:multiLevelType w:val="multilevel"/>
    <w:tmpl w:val="671057C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1" w15:restartNumberingAfterBreak="0">
    <w:nsid w:val="25444875"/>
    <w:multiLevelType w:val="multilevel"/>
    <w:tmpl w:val="7040C7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255973FE"/>
    <w:multiLevelType w:val="multilevel"/>
    <w:tmpl w:val="4086A6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25887944"/>
    <w:multiLevelType w:val="hybridMultilevel"/>
    <w:tmpl w:val="D5C0D2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4" w15:restartNumberingAfterBreak="0">
    <w:nsid w:val="25962EAD"/>
    <w:multiLevelType w:val="multilevel"/>
    <w:tmpl w:val="D64E00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5" w15:restartNumberingAfterBreak="0">
    <w:nsid w:val="25D3560F"/>
    <w:multiLevelType w:val="hybridMultilevel"/>
    <w:tmpl w:val="D46E2D80"/>
    <w:lvl w:ilvl="0" w:tplc="DB0CE2B2">
      <w:start w:val="1"/>
      <w:numFmt w:val="bullet"/>
      <w:lvlText w:val=""/>
      <w:lvlJc w:val="left"/>
      <w:pPr>
        <w:ind w:left="360" w:hanging="360"/>
      </w:pPr>
      <w:rPr>
        <w:rFonts w:ascii="Symbol" w:hAnsi="Symbol" w:hint="default"/>
        <w:sz w:val="22"/>
        <w:szCs w:val="22"/>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76" w15:restartNumberingAfterBreak="0">
    <w:nsid w:val="265C48AF"/>
    <w:multiLevelType w:val="multilevel"/>
    <w:tmpl w:val="265C48AF"/>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7" w15:restartNumberingAfterBreak="0">
    <w:nsid w:val="268A337B"/>
    <w:multiLevelType w:val="multilevel"/>
    <w:tmpl w:val="268A337B"/>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8" w15:restartNumberingAfterBreak="0">
    <w:nsid w:val="26A84335"/>
    <w:multiLevelType w:val="multilevel"/>
    <w:tmpl w:val="090C4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26E13737"/>
    <w:multiLevelType w:val="hybridMultilevel"/>
    <w:tmpl w:val="E79014F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80" w15:restartNumberingAfterBreak="0">
    <w:nsid w:val="26FA0B13"/>
    <w:multiLevelType w:val="multilevel"/>
    <w:tmpl w:val="001C69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1" w15:restartNumberingAfterBreak="0">
    <w:nsid w:val="27052AEC"/>
    <w:multiLevelType w:val="hybridMultilevel"/>
    <w:tmpl w:val="BF046F7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2" w15:restartNumberingAfterBreak="0">
    <w:nsid w:val="270A719C"/>
    <w:multiLevelType w:val="multilevel"/>
    <w:tmpl w:val="FA588E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272A2697"/>
    <w:multiLevelType w:val="hybridMultilevel"/>
    <w:tmpl w:val="4120CE5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84" w15:restartNumberingAfterBreak="0">
    <w:nsid w:val="273D004D"/>
    <w:multiLevelType w:val="hybridMultilevel"/>
    <w:tmpl w:val="B7B40B20"/>
    <w:lvl w:ilvl="0" w:tplc="FFFFFFFF">
      <w:start w:val="1"/>
      <w:numFmt w:val="bullet"/>
      <w:lvlText w:val=""/>
      <w:lvlJc w:val="left"/>
      <w:pPr>
        <w:ind w:left="360" w:hanging="360"/>
      </w:pPr>
      <w:rPr>
        <w:rFonts w:ascii="Symbol" w:hAnsi="Symbol" w:hint="default"/>
      </w:rPr>
    </w:lvl>
    <w:lvl w:ilvl="1" w:tplc="0818000D">
      <w:start w:val="1"/>
      <w:numFmt w:val="bullet"/>
      <w:lvlText w:val=""/>
      <w:lvlJc w:val="left"/>
      <w:pPr>
        <w:ind w:left="72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5" w15:restartNumberingAfterBreak="0">
    <w:nsid w:val="27552C13"/>
    <w:multiLevelType w:val="hybridMultilevel"/>
    <w:tmpl w:val="FBE29F3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86" w15:restartNumberingAfterBreak="0">
    <w:nsid w:val="27604FF3"/>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7" w15:restartNumberingAfterBreak="0">
    <w:nsid w:val="2792509C"/>
    <w:multiLevelType w:val="multilevel"/>
    <w:tmpl w:val="1FBCC2CE"/>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8" w15:restartNumberingAfterBreak="0">
    <w:nsid w:val="2827114D"/>
    <w:multiLevelType w:val="hybridMultilevel"/>
    <w:tmpl w:val="B7DE3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28480588"/>
    <w:multiLevelType w:val="multilevel"/>
    <w:tmpl w:val="2A0C7B9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28544FF3"/>
    <w:multiLevelType w:val="hybridMultilevel"/>
    <w:tmpl w:val="52E22328"/>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1" w15:restartNumberingAfterBreak="0">
    <w:nsid w:val="28712349"/>
    <w:multiLevelType w:val="hybridMultilevel"/>
    <w:tmpl w:val="B676741E"/>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92" w15:restartNumberingAfterBreak="0">
    <w:nsid w:val="28811751"/>
    <w:multiLevelType w:val="hybridMultilevel"/>
    <w:tmpl w:val="685C0B6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293" w15:restartNumberingAfterBreak="0">
    <w:nsid w:val="2888319C"/>
    <w:multiLevelType w:val="multilevel"/>
    <w:tmpl w:val="A94EA0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28980B1D"/>
    <w:multiLevelType w:val="multilevel"/>
    <w:tmpl w:val="29E23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8D9516B"/>
    <w:multiLevelType w:val="multilevel"/>
    <w:tmpl w:val="E9A29C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292362E3"/>
    <w:multiLevelType w:val="multilevel"/>
    <w:tmpl w:val="C9B005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7" w15:restartNumberingAfterBreak="0">
    <w:nsid w:val="29293A3C"/>
    <w:multiLevelType w:val="multilevel"/>
    <w:tmpl w:val="B30C4D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29486137"/>
    <w:multiLevelType w:val="hybridMultilevel"/>
    <w:tmpl w:val="8CD41200"/>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9" w15:restartNumberingAfterBreak="0">
    <w:nsid w:val="29611F18"/>
    <w:multiLevelType w:val="multilevel"/>
    <w:tmpl w:val="2CFC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29747065"/>
    <w:multiLevelType w:val="multilevel"/>
    <w:tmpl w:val="05E817F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1" w15:restartNumberingAfterBreak="0">
    <w:nsid w:val="29A724E0"/>
    <w:multiLevelType w:val="hybridMultilevel"/>
    <w:tmpl w:val="BB3099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2" w15:restartNumberingAfterBreak="0">
    <w:nsid w:val="29F37BD0"/>
    <w:multiLevelType w:val="multilevel"/>
    <w:tmpl w:val="29F37BD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3" w15:restartNumberingAfterBreak="0">
    <w:nsid w:val="2A083D7A"/>
    <w:multiLevelType w:val="multilevel"/>
    <w:tmpl w:val="77EC3DF0"/>
    <w:lvl w:ilvl="0">
      <w:start w:val="1"/>
      <w:numFmt w:val="bullet"/>
      <w:lvlText w:val=""/>
      <w:lvlJc w:val="left"/>
      <w:pPr>
        <w:tabs>
          <w:tab w:val="num" w:pos="0"/>
        </w:tabs>
        <w:ind w:left="360" w:hanging="360"/>
      </w:pPr>
      <w:rPr>
        <w:rFonts w:ascii="Symbol" w:hAnsi="Symbol" w:hint="default"/>
        <w:b w:val="0"/>
        <w:sz w:val="24"/>
        <w:szCs w:val="24"/>
      </w:rPr>
    </w:lvl>
    <w:lvl w:ilvl="1">
      <w:start w:val="1"/>
      <w:numFmt w:val="bullet"/>
      <w:lvlText w:val="o"/>
      <w:lvlJc w:val="left"/>
      <w:pPr>
        <w:tabs>
          <w:tab w:val="num" w:pos="273"/>
        </w:tabs>
        <w:ind w:left="273" w:hanging="360"/>
      </w:pPr>
      <w:rPr>
        <w:rFonts w:ascii="Courier New" w:hAnsi="Courier New" w:cs="Courier New" w:hint="default"/>
      </w:rPr>
    </w:lvl>
    <w:lvl w:ilvl="2">
      <w:start w:val="1"/>
      <w:numFmt w:val="bullet"/>
      <w:lvlText w:val=""/>
      <w:lvlJc w:val="left"/>
      <w:pPr>
        <w:tabs>
          <w:tab w:val="num" w:pos="993"/>
        </w:tabs>
        <w:ind w:left="993" w:hanging="360"/>
      </w:pPr>
      <w:rPr>
        <w:rFonts w:ascii="Wingdings" w:hAnsi="Wingdings" w:hint="default"/>
      </w:rPr>
    </w:lvl>
    <w:lvl w:ilvl="3">
      <w:start w:val="1"/>
      <w:numFmt w:val="bullet"/>
      <w:lvlText w:val=""/>
      <w:lvlJc w:val="left"/>
      <w:pPr>
        <w:tabs>
          <w:tab w:val="num" w:pos="1713"/>
        </w:tabs>
        <w:ind w:left="1713" w:hanging="360"/>
      </w:pPr>
      <w:rPr>
        <w:rFonts w:ascii="Symbol" w:hAnsi="Symbol" w:hint="default"/>
      </w:rPr>
    </w:lvl>
    <w:lvl w:ilvl="4">
      <w:start w:val="1"/>
      <w:numFmt w:val="bullet"/>
      <w:lvlText w:val="o"/>
      <w:lvlJc w:val="left"/>
      <w:pPr>
        <w:tabs>
          <w:tab w:val="num" w:pos="2433"/>
        </w:tabs>
        <w:ind w:left="2433" w:hanging="360"/>
      </w:pPr>
      <w:rPr>
        <w:rFonts w:ascii="Courier New" w:hAnsi="Courier New" w:cs="Courier New" w:hint="default"/>
      </w:rPr>
    </w:lvl>
    <w:lvl w:ilvl="5">
      <w:start w:val="1"/>
      <w:numFmt w:val="bullet"/>
      <w:lvlText w:val=""/>
      <w:lvlJc w:val="left"/>
      <w:pPr>
        <w:tabs>
          <w:tab w:val="num" w:pos="3153"/>
        </w:tabs>
        <w:ind w:left="3153" w:hanging="360"/>
      </w:pPr>
      <w:rPr>
        <w:rFonts w:ascii="Wingdings" w:hAnsi="Wingdings" w:hint="default"/>
      </w:rPr>
    </w:lvl>
    <w:lvl w:ilvl="6">
      <w:start w:val="1"/>
      <w:numFmt w:val="bullet"/>
      <w:lvlText w:val=""/>
      <w:lvlJc w:val="left"/>
      <w:pPr>
        <w:tabs>
          <w:tab w:val="num" w:pos="3873"/>
        </w:tabs>
        <w:ind w:left="3873" w:hanging="360"/>
      </w:pPr>
      <w:rPr>
        <w:rFonts w:ascii="Symbol" w:hAnsi="Symbol" w:hint="default"/>
      </w:rPr>
    </w:lvl>
    <w:lvl w:ilvl="7">
      <w:start w:val="1"/>
      <w:numFmt w:val="bullet"/>
      <w:lvlText w:val="o"/>
      <w:lvlJc w:val="left"/>
      <w:pPr>
        <w:tabs>
          <w:tab w:val="num" w:pos="4593"/>
        </w:tabs>
        <w:ind w:left="4593" w:hanging="360"/>
      </w:pPr>
      <w:rPr>
        <w:rFonts w:ascii="Courier New" w:hAnsi="Courier New" w:cs="Courier New" w:hint="default"/>
      </w:rPr>
    </w:lvl>
    <w:lvl w:ilvl="8">
      <w:start w:val="1"/>
      <w:numFmt w:val="bullet"/>
      <w:lvlText w:val=""/>
      <w:lvlJc w:val="left"/>
      <w:pPr>
        <w:tabs>
          <w:tab w:val="num" w:pos="5313"/>
        </w:tabs>
        <w:ind w:left="5313" w:hanging="360"/>
      </w:pPr>
      <w:rPr>
        <w:rFonts w:ascii="Wingdings" w:hAnsi="Wingdings" w:hint="default"/>
      </w:rPr>
    </w:lvl>
  </w:abstractNum>
  <w:abstractNum w:abstractNumId="304" w15:restartNumberingAfterBreak="0">
    <w:nsid w:val="2A1821D1"/>
    <w:multiLevelType w:val="hybridMultilevel"/>
    <w:tmpl w:val="1C728D4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05" w15:restartNumberingAfterBreak="0">
    <w:nsid w:val="2A29150B"/>
    <w:multiLevelType w:val="multilevel"/>
    <w:tmpl w:val="F370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2A2D35FB"/>
    <w:multiLevelType w:val="hybridMultilevel"/>
    <w:tmpl w:val="3C60A28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07" w15:restartNumberingAfterBreak="0">
    <w:nsid w:val="2A583CA2"/>
    <w:multiLevelType w:val="hybridMultilevel"/>
    <w:tmpl w:val="C05634F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08" w15:restartNumberingAfterBreak="0">
    <w:nsid w:val="2AE66656"/>
    <w:multiLevelType w:val="multilevel"/>
    <w:tmpl w:val="5CDE062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9" w15:restartNumberingAfterBreak="0">
    <w:nsid w:val="2B1B6EC7"/>
    <w:multiLevelType w:val="multilevel"/>
    <w:tmpl w:val="FB4E62D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2B3D103A"/>
    <w:multiLevelType w:val="multilevel"/>
    <w:tmpl w:val="65DE4D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4"/>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2B662EA1"/>
    <w:multiLevelType w:val="multilevel"/>
    <w:tmpl w:val="305CAF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2" w15:restartNumberingAfterBreak="0">
    <w:nsid w:val="2B7905E5"/>
    <w:multiLevelType w:val="multilevel"/>
    <w:tmpl w:val="669AA5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2B895DCF"/>
    <w:multiLevelType w:val="multilevel"/>
    <w:tmpl w:val="C8A870A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2BAE6C8B"/>
    <w:multiLevelType w:val="multilevel"/>
    <w:tmpl w:val="C936BE2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5" w15:restartNumberingAfterBreak="0">
    <w:nsid w:val="2BBE5B77"/>
    <w:multiLevelType w:val="multilevel"/>
    <w:tmpl w:val="4F90A3B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6" w15:restartNumberingAfterBreak="0">
    <w:nsid w:val="2C0732A6"/>
    <w:multiLevelType w:val="multilevel"/>
    <w:tmpl w:val="A14C54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7" w15:restartNumberingAfterBreak="0">
    <w:nsid w:val="2C3B1B0E"/>
    <w:multiLevelType w:val="multilevel"/>
    <w:tmpl w:val="3AB247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8" w15:restartNumberingAfterBreak="0">
    <w:nsid w:val="2C421AB8"/>
    <w:multiLevelType w:val="multilevel"/>
    <w:tmpl w:val="942825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9" w15:restartNumberingAfterBreak="0">
    <w:nsid w:val="2C51664D"/>
    <w:multiLevelType w:val="multilevel"/>
    <w:tmpl w:val="B2B0C2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0" w15:restartNumberingAfterBreak="0">
    <w:nsid w:val="2C920AB3"/>
    <w:multiLevelType w:val="hybridMultilevel"/>
    <w:tmpl w:val="5BAC627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21" w15:restartNumberingAfterBreak="0">
    <w:nsid w:val="2CE744B4"/>
    <w:multiLevelType w:val="multilevel"/>
    <w:tmpl w:val="D6E80A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2CFD1C98"/>
    <w:multiLevelType w:val="multilevel"/>
    <w:tmpl w:val="4D9E2E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3" w15:restartNumberingAfterBreak="0">
    <w:nsid w:val="2D0A01E0"/>
    <w:multiLevelType w:val="multilevel"/>
    <w:tmpl w:val="153863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4" w15:restartNumberingAfterBreak="0">
    <w:nsid w:val="2D2A5DAB"/>
    <w:multiLevelType w:val="hybridMultilevel"/>
    <w:tmpl w:val="5EBA60C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25" w15:restartNumberingAfterBreak="0">
    <w:nsid w:val="2D380A89"/>
    <w:multiLevelType w:val="multilevel"/>
    <w:tmpl w:val="18AE4A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2D387C78"/>
    <w:multiLevelType w:val="multilevel"/>
    <w:tmpl w:val="7BE47A9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7" w15:restartNumberingAfterBreak="0">
    <w:nsid w:val="2D392253"/>
    <w:multiLevelType w:val="multilevel"/>
    <w:tmpl w:val="060AF3C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8" w15:restartNumberingAfterBreak="0">
    <w:nsid w:val="2D3B5F9A"/>
    <w:multiLevelType w:val="multilevel"/>
    <w:tmpl w:val="DF78A4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9" w15:restartNumberingAfterBreak="0">
    <w:nsid w:val="2D4435E7"/>
    <w:multiLevelType w:val="multilevel"/>
    <w:tmpl w:val="1A5C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2DA82FAE"/>
    <w:multiLevelType w:val="multilevel"/>
    <w:tmpl w:val="C3A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2DB124DF"/>
    <w:multiLevelType w:val="multilevel"/>
    <w:tmpl w:val="A3E624E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2" w15:restartNumberingAfterBreak="0">
    <w:nsid w:val="2DCE7F9D"/>
    <w:multiLevelType w:val="multilevel"/>
    <w:tmpl w:val="0DACBF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3" w15:restartNumberingAfterBreak="0">
    <w:nsid w:val="2DD03F4B"/>
    <w:multiLevelType w:val="multilevel"/>
    <w:tmpl w:val="B5E8376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4" w15:restartNumberingAfterBreak="0">
    <w:nsid w:val="2DD334FE"/>
    <w:multiLevelType w:val="hybridMultilevel"/>
    <w:tmpl w:val="7CC077C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35" w15:restartNumberingAfterBreak="0">
    <w:nsid w:val="2DDA3A4F"/>
    <w:multiLevelType w:val="multilevel"/>
    <w:tmpl w:val="5D54C068"/>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6" w15:restartNumberingAfterBreak="0">
    <w:nsid w:val="2DED278C"/>
    <w:multiLevelType w:val="hybridMultilevel"/>
    <w:tmpl w:val="A546EE6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37" w15:restartNumberingAfterBreak="0">
    <w:nsid w:val="2DF728BD"/>
    <w:multiLevelType w:val="hybridMultilevel"/>
    <w:tmpl w:val="11A0A85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38" w15:restartNumberingAfterBreak="0">
    <w:nsid w:val="2E2D3457"/>
    <w:multiLevelType w:val="hybridMultilevel"/>
    <w:tmpl w:val="6B7A8B3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39" w15:restartNumberingAfterBreak="0">
    <w:nsid w:val="2E8D05F1"/>
    <w:multiLevelType w:val="multilevel"/>
    <w:tmpl w:val="35D827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0" w15:restartNumberingAfterBreak="0">
    <w:nsid w:val="2EB05B1D"/>
    <w:multiLevelType w:val="multilevel"/>
    <w:tmpl w:val="4A0E5B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1" w15:restartNumberingAfterBreak="0">
    <w:nsid w:val="2EBB097C"/>
    <w:multiLevelType w:val="hybridMultilevel"/>
    <w:tmpl w:val="1B502F7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42" w15:restartNumberingAfterBreak="0">
    <w:nsid w:val="2EDD224B"/>
    <w:multiLevelType w:val="multilevel"/>
    <w:tmpl w:val="C0E827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3" w15:restartNumberingAfterBreak="0">
    <w:nsid w:val="2EF1223A"/>
    <w:multiLevelType w:val="hybridMultilevel"/>
    <w:tmpl w:val="635A06E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44" w15:restartNumberingAfterBreak="0">
    <w:nsid w:val="2F29654B"/>
    <w:multiLevelType w:val="hybridMultilevel"/>
    <w:tmpl w:val="8AC063A6"/>
    <w:lvl w:ilvl="0" w:tplc="0818000D">
      <w:start w:val="1"/>
      <w:numFmt w:val="bullet"/>
      <w:lvlText w:val=""/>
      <w:lvlJc w:val="left"/>
      <w:pPr>
        <w:ind w:left="1080" w:hanging="360"/>
      </w:pPr>
      <w:rPr>
        <w:rFonts w:ascii="Wingdings" w:hAnsi="Wingdings"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345" w15:restartNumberingAfterBreak="0">
    <w:nsid w:val="2F3C51AE"/>
    <w:multiLevelType w:val="multilevel"/>
    <w:tmpl w:val="86C2636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6" w15:restartNumberingAfterBreak="0">
    <w:nsid w:val="2F6B48A2"/>
    <w:multiLevelType w:val="hybridMultilevel"/>
    <w:tmpl w:val="9BA80692"/>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7" w15:restartNumberingAfterBreak="0">
    <w:nsid w:val="2F7B2B25"/>
    <w:multiLevelType w:val="multilevel"/>
    <w:tmpl w:val="14E8701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8" w15:restartNumberingAfterBreak="0">
    <w:nsid w:val="2F883F39"/>
    <w:multiLevelType w:val="multilevel"/>
    <w:tmpl w:val="D0B42A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2FA802A9"/>
    <w:multiLevelType w:val="hybridMultilevel"/>
    <w:tmpl w:val="63ECE150"/>
    <w:lvl w:ilvl="0" w:tplc="0818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0" w15:restartNumberingAfterBreak="0">
    <w:nsid w:val="2FB44781"/>
    <w:multiLevelType w:val="multilevel"/>
    <w:tmpl w:val="17CA06E2"/>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1" w15:restartNumberingAfterBreak="0">
    <w:nsid w:val="2FD82C84"/>
    <w:multiLevelType w:val="hybridMultilevel"/>
    <w:tmpl w:val="A3EC4782"/>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2" w15:restartNumberingAfterBreak="0">
    <w:nsid w:val="2FF910CB"/>
    <w:multiLevelType w:val="multilevel"/>
    <w:tmpl w:val="2FF910C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3" w15:restartNumberingAfterBreak="0">
    <w:nsid w:val="300C69B6"/>
    <w:multiLevelType w:val="multilevel"/>
    <w:tmpl w:val="500AF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4" w15:restartNumberingAfterBreak="0">
    <w:nsid w:val="30183A71"/>
    <w:multiLevelType w:val="hybridMultilevel"/>
    <w:tmpl w:val="CAC8F05C"/>
    <w:lvl w:ilvl="0" w:tplc="BE148082">
      <w:start w:val="1"/>
      <w:numFmt w:val="bullet"/>
      <w:lvlText w:val=""/>
      <w:lvlJc w:val="left"/>
      <w:pPr>
        <w:ind w:left="360" w:hanging="360"/>
      </w:pPr>
      <w:rPr>
        <w:rFonts w:ascii="Symbol" w:hAnsi="Symbol" w:hint="default"/>
        <w:sz w:val="20"/>
        <w:szCs w:val="20"/>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55" w15:restartNumberingAfterBreak="0">
    <w:nsid w:val="30381C73"/>
    <w:multiLevelType w:val="hybridMultilevel"/>
    <w:tmpl w:val="1D98CEC2"/>
    <w:lvl w:ilvl="0" w:tplc="08180019">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56" w15:restartNumberingAfterBreak="0">
    <w:nsid w:val="30404A4A"/>
    <w:multiLevelType w:val="hybridMultilevel"/>
    <w:tmpl w:val="936867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7" w15:restartNumberingAfterBreak="0">
    <w:nsid w:val="30433E85"/>
    <w:multiLevelType w:val="hybridMultilevel"/>
    <w:tmpl w:val="12860BBE"/>
    <w:lvl w:ilvl="0" w:tplc="FFFFFFFF">
      <w:start w:val="1"/>
      <w:numFmt w:val="bullet"/>
      <w:lvlText w:val=""/>
      <w:lvlJc w:val="left"/>
      <w:pPr>
        <w:ind w:left="360" w:hanging="360"/>
      </w:pPr>
      <w:rPr>
        <w:rFonts w:ascii="Symbol" w:hAnsi="Symbol" w:hint="default"/>
      </w:rPr>
    </w:lvl>
    <w:lvl w:ilvl="1" w:tplc="0818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8" w15:restartNumberingAfterBreak="0">
    <w:nsid w:val="3069604A"/>
    <w:multiLevelType w:val="multilevel"/>
    <w:tmpl w:val="842291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9" w15:restartNumberingAfterBreak="0">
    <w:nsid w:val="30880286"/>
    <w:multiLevelType w:val="multilevel"/>
    <w:tmpl w:val="FA7C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308945B8"/>
    <w:multiLevelType w:val="multilevel"/>
    <w:tmpl w:val="BF829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30A614CE"/>
    <w:multiLevelType w:val="multilevel"/>
    <w:tmpl w:val="8F321B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2" w15:restartNumberingAfterBreak="0">
    <w:nsid w:val="30BB3145"/>
    <w:multiLevelType w:val="multilevel"/>
    <w:tmpl w:val="D4D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30E57160"/>
    <w:multiLevelType w:val="multilevel"/>
    <w:tmpl w:val="559A7D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313E4264"/>
    <w:multiLevelType w:val="multilevel"/>
    <w:tmpl w:val="67D8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316241A3"/>
    <w:multiLevelType w:val="multilevel"/>
    <w:tmpl w:val="8056CB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6" w15:restartNumberingAfterBreak="0">
    <w:nsid w:val="316C49C7"/>
    <w:multiLevelType w:val="hybridMultilevel"/>
    <w:tmpl w:val="50FC2D08"/>
    <w:lvl w:ilvl="0" w:tplc="041F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7" w15:restartNumberingAfterBreak="0">
    <w:nsid w:val="317337A6"/>
    <w:multiLevelType w:val="multilevel"/>
    <w:tmpl w:val="3C36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31746620"/>
    <w:multiLevelType w:val="hybridMultilevel"/>
    <w:tmpl w:val="6E9841C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69" w15:restartNumberingAfterBreak="0">
    <w:nsid w:val="31A24FA3"/>
    <w:multiLevelType w:val="hybridMultilevel"/>
    <w:tmpl w:val="B7AA858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70" w15:restartNumberingAfterBreak="0">
    <w:nsid w:val="31B951FD"/>
    <w:multiLevelType w:val="hybridMultilevel"/>
    <w:tmpl w:val="4F909C1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71" w15:restartNumberingAfterBreak="0">
    <w:nsid w:val="31EA199D"/>
    <w:multiLevelType w:val="hybridMultilevel"/>
    <w:tmpl w:val="C8AC050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72" w15:restartNumberingAfterBreak="0">
    <w:nsid w:val="31F25B16"/>
    <w:multiLevelType w:val="multilevel"/>
    <w:tmpl w:val="36F8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326039C0"/>
    <w:multiLevelType w:val="multilevel"/>
    <w:tmpl w:val="A096477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32757757"/>
    <w:multiLevelType w:val="multilevel"/>
    <w:tmpl w:val="30B0335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5" w15:restartNumberingAfterBreak="0">
    <w:nsid w:val="328C6527"/>
    <w:multiLevelType w:val="multilevel"/>
    <w:tmpl w:val="AE5C90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6" w15:restartNumberingAfterBreak="0">
    <w:nsid w:val="32BA4FA8"/>
    <w:multiLevelType w:val="hybridMultilevel"/>
    <w:tmpl w:val="5A3E5E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15:restartNumberingAfterBreak="0">
    <w:nsid w:val="32C02797"/>
    <w:multiLevelType w:val="multilevel"/>
    <w:tmpl w:val="ADDA1A0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32DA0BBA"/>
    <w:multiLevelType w:val="hybridMultilevel"/>
    <w:tmpl w:val="8B34C06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79" w15:restartNumberingAfterBreak="0">
    <w:nsid w:val="32F05B54"/>
    <w:multiLevelType w:val="hybridMultilevel"/>
    <w:tmpl w:val="C55CE74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80" w15:restartNumberingAfterBreak="0">
    <w:nsid w:val="32F067A9"/>
    <w:multiLevelType w:val="multilevel"/>
    <w:tmpl w:val="54D8672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330E574C"/>
    <w:multiLevelType w:val="hybridMultilevel"/>
    <w:tmpl w:val="844A77E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82" w15:restartNumberingAfterBreak="0">
    <w:nsid w:val="33324198"/>
    <w:multiLevelType w:val="hybridMultilevel"/>
    <w:tmpl w:val="4070785A"/>
    <w:lvl w:ilvl="0" w:tplc="4D367B46">
      <w:numFmt w:val="bullet"/>
      <w:lvlText w:val="-"/>
      <w:lvlJc w:val="left"/>
      <w:pPr>
        <w:ind w:left="644" w:hanging="360"/>
      </w:pPr>
      <w:rPr>
        <w:rFonts w:ascii="Times New Roman" w:eastAsia="Times New Roman" w:hAnsi="Times New Roman" w:cs="Times New Roman" w:hint="default"/>
      </w:rPr>
    </w:lvl>
    <w:lvl w:ilvl="1" w:tplc="041F0003" w:tentative="1">
      <w:start w:val="1"/>
      <w:numFmt w:val="bullet"/>
      <w:lvlText w:val="o"/>
      <w:lvlJc w:val="left"/>
      <w:pPr>
        <w:ind w:left="1728" w:hanging="360"/>
      </w:pPr>
      <w:rPr>
        <w:rFonts w:ascii="Courier New" w:hAnsi="Courier New" w:cs="Courier New" w:hint="default"/>
      </w:rPr>
    </w:lvl>
    <w:lvl w:ilvl="2" w:tplc="041F0005" w:tentative="1">
      <w:start w:val="1"/>
      <w:numFmt w:val="bullet"/>
      <w:lvlText w:val=""/>
      <w:lvlJc w:val="left"/>
      <w:pPr>
        <w:ind w:left="2448" w:hanging="360"/>
      </w:pPr>
      <w:rPr>
        <w:rFonts w:ascii="Wingdings" w:hAnsi="Wingdings" w:hint="default"/>
      </w:rPr>
    </w:lvl>
    <w:lvl w:ilvl="3" w:tplc="041F0001" w:tentative="1">
      <w:start w:val="1"/>
      <w:numFmt w:val="bullet"/>
      <w:lvlText w:val=""/>
      <w:lvlJc w:val="left"/>
      <w:pPr>
        <w:ind w:left="3168" w:hanging="360"/>
      </w:pPr>
      <w:rPr>
        <w:rFonts w:ascii="Symbol" w:hAnsi="Symbol" w:hint="default"/>
      </w:rPr>
    </w:lvl>
    <w:lvl w:ilvl="4" w:tplc="041F0003" w:tentative="1">
      <w:start w:val="1"/>
      <w:numFmt w:val="bullet"/>
      <w:lvlText w:val="o"/>
      <w:lvlJc w:val="left"/>
      <w:pPr>
        <w:ind w:left="3888" w:hanging="360"/>
      </w:pPr>
      <w:rPr>
        <w:rFonts w:ascii="Courier New" w:hAnsi="Courier New" w:cs="Courier New" w:hint="default"/>
      </w:rPr>
    </w:lvl>
    <w:lvl w:ilvl="5" w:tplc="041F0005" w:tentative="1">
      <w:start w:val="1"/>
      <w:numFmt w:val="bullet"/>
      <w:lvlText w:val=""/>
      <w:lvlJc w:val="left"/>
      <w:pPr>
        <w:ind w:left="4608" w:hanging="360"/>
      </w:pPr>
      <w:rPr>
        <w:rFonts w:ascii="Wingdings" w:hAnsi="Wingdings" w:hint="default"/>
      </w:rPr>
    </w:lvl>
    <w:lvl w:ilvl="6" w:tplc="041F0001" w:tentative="1">
      <w:start w:val="1"/>
      <w:numFmt w:val="bullet"/>
      <w:lvlText w:val=""/>
      <w:lvlJc w:val="left"/>
      <w:pPr>
        <w:ind w:left="5328" w:hanging="360"/>
      </w:pPr>
      <w:rPr>
        <w:rFonts w:ascii="Symbol" w:hAnsi="Symbol" w:hint="default"/>
      </w:rPr>
    </w:lvl>
    <w:lvl w:ilvl="7" w:tplc="041F0003" w:tentative="1">
      <w:start w:val="1"/>
      <w:numFmt w:val="bullet"/>
      <w:lvlText w:val="o"/>
      <w:lvlJc w:val="left"/>
      <w:pPr>
        <w:ind w:left="6048" w:hanging="360"/>
      </w:pPr>
      <w:rPr>
        <w:rFonts w:ascii="Courier New" w:hAnsi="Courier New" w:cs="Courier New" w:hint="default"/>
      </w:rPr>
    </w:lvl>
    <w:lvl w:ilvl="8" w:tplc="041F0005" w:tentative="1">
      <w:start w:val="1"/>
      <w:numFmt w:val="bullet"/>
      <w:lvlText w:val=""/>
      <w:lvlJc w:val="left"/>
      <w:pPr>
        <w:ind w:left="6768" w:hanging="360"/>
      </w:pPr>
      <w:rPr>
        <w:rFonts w:ascii="Wingdings" w:hAnsi="Wingdings" w:hint="default"/>
      </w:rPr>
    </w:lvl>
  </w:abstractNum>
  <w:abstractNum w:abstractNumId="383" w15:restartNumberingAfterBreak="0">
    <w:nsid w:val="33504413"/>
    <w:multiLevelType w:val="hybridMultilevel"/>
    <w:tmpl w:val="5EA0AA84"/>
    <w:lvl w:ilvl="0" w:tplc="081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4" w15:restartNumberingAfterBreak="0">
    <w:nsid w:val="33947B54"/>
    <w:multiLevelType w:val="multilevel"/>
    <w:tmpl w:val="32E83C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5" w15:restartNumberingAfterBreak="0">
    <w:nsid w:val="339E7C5A"/>
    <w:multiLevelType w:val="hybridMultilevel"/>
    <w:tmpl w:val="8DD825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6" w15:restartNumberingAfterBreak="0">
    <w:nsid w:val="33A03798"/>
    <w:multiLevelType w:val="multilevel"/>
    <w:tmpl w:val="F61410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7" w15:restartNumberingAfterBreak="0">
    <w:nsid w:val="33DD65A3"/>
    <w:multiLevelType w:val="multilevel"/>
    <w:tmpl w:val="D4CAFC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8" w15:restartNumberingAfterBreak="0">
    <w:nsid w:val="33F909AA"/>
    <w:multiLevelType w:val="multilevel"/>
    <w:tmpl w:val="BC1288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9" w15:restartNumberingAfterBreak="0">
    <w:nsid w:val="34804606"/>
    <w:multiLevelType w:val="multilevel"/>
    <w:tmpl w:val="4C5E40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0" w15:restartNumberingAfterBreak="0">
    <w:nsid w:val="34916B74"/>
    <w:multiLevelType w:val="multilevel"/>
    <w:tmpl w:val="695C59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349B4F2C"/>
    <w:multiLevelType w:val="hybridMultilevel"/>
    <w:tmpl w:val="15DE4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34CE79C4"/>
    <w:multiLevelType w:val="multilevel"/>
    <w:tmpl w:val="6624EC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3" w15:restartNumberingAfterBreak="0">
    <w:nsid w:val="34E44E5C"/>
    <w:multiLevelType w:val="hybridMultilevel"/>
    <w:tmpl w:val="D33C2B2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394" w15:restartNumberingAfterBreak="0">
    <w:nsid w:val="350B1982"/>
    <w:multiLevelType w:val="multilevel"/>
    <w:tmpl w:val="8C82F2A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5" w15:restartNumberingAfterBreak="0">
    <w:nsid w:val="352336E4"/>
    <w:multiLevelType w:val="multilevel"/>
    <w:tmpl w:val="FD729D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6" w15:restartNumberingAfterBreak="0">
    <w:nsid w:val="35361E46"/>
    <w:multiLevelType w:val="multilevel"/>
    <w:tmpl w:val="3E3E5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353B56E8"/>
    <w:multiLevelType w:val="multilevel"/>
    <w:tmpl w:val="A222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354430E1"/>
    <w:multiLevelType w:val="multilevel"/>
    <w:tmpl w:val="C73A7F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9" w15:restartNumberingAfterBreak="0">
    <w:nsid w:val="35454EA0"/>
    <w:multiLevelType w:val="hybridMultilevel"/>
    <w:tmpl w:val="4EE61BF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00" w15:restartNumberingAfterBreak="0">
    <w:nsid w:val="35496102"/>
    <w:multiLevelType w:val="hybridMultilevel"/>
    <w:tmpl w:val="C7B8999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01" w15:restartNumberingAfterBreak="0">
    <w:nsid w:val="354E251E"/>
    <w:multiLevelType w:val="hybridMultilevel"/>
    <w:tmpl w:val="4AE46130"/>
    <w:lvl w:ilvl="0" w:tplc="041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2" w15:restartNumberingAfterBreak="0">
    <w:nsid w:val="359858D3"/>
    <w:multiLevelType w:val="multilevel"/>
    <w:tmpl w:val="D4FC4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35BC2EF8"/>
    <w:multiLevelType w:val="hybridMultilevel"/>
    <w:tmpl w:val="B92C452E"/>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4" w15:restartNumberingAfterBreak="0">
    <w:nsid w:val="35D73DC3"/>
    <w:multiLevelType w:val="multilevel"/>
    <w:tmpl w:val="37C4C1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5" w15:restartNumberingAfterBreak="0">
    <w:nsid w:val="35DF6DFE"/>
    <w:multiLevelType w:val="multilevel"/>
    <w:tmpl w:val="EB9EB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6" w15:restartNumberingAfterBreak="0">
    <w:nsid w:val="35FB211C"/>
    <w:multiLevelType w:val="hybridMultilevel"/>
    <w:tmpl w:val="E0526B9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07" w15:restartNumberingAfterBreak="0">
    <w:nsid w:val="36301DA8"/>
    <w:multiLevelType w:val="multilevel"/>
    <w:tmpl w:val="F770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364E06A2"/>
    <w:multiLevelType w:val="multilevel"/>
    <w:tmpl w:val="07BE7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36691ABB"/>
    <w:multiLevelType w:val="hybridMultilevel"/>
    <w:tmpl w:val="48A8D4A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10" w15:restartNumberingAfterBreak="0">
    <w:nsid w:val="36F80B1C"/>
    <w:multiLevelType w:val="multilevel"/>
    <w:tmpl w:val="5F7815C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36FC26AB"/>
    <w:multiLevelType w:val="hybridMultilevel"/>
    <w:tmpl w:val="59EE9260"/>
    <w:lvl w:ilvl="0" w:tplc="0418000F">
      <w:start w:val="1"/>
      <w:numFmt w:val="decimal"/>
      <w:lvlText w:val="%1."/>
      <w:lvlJc w:val="left"/>
      <w:pPr>
        <w:ind w:left="969" w:hanging="360"/>
      </w:pPr>
    </w:lvl>
    <w:lvl w:ilvl="1" w:tplc="04180019" w:tentative="1">
      <w:start w:val="1"/>
      <w:numFmt w:val="lowerLetter"/>
      <w:lvlText w:val="%2."/>
      <w:lvlJc w:val="left"/>
      <w:pPr>
        <w:ind w:left="1689" w:hanging="360"/>
      </w:pPr>
    </w:lvl>
    <w:lvl w:ilvl="2" w:tplc="0418001B" w:tentative="1">
      <w:start w:val="1"/>
      <w:numFmt w:val="lowerRoman"/>
      <w:lvlText w:val="%3."/>
      <w:lvlJc w:val="right"/>
      <w:pPr>
        <w:ind w:left="2409" w:hanging="180"/>
      </w:pPr>
    </w:lvl>
    <w:lvl w:ilvl="3" w:tplc="0418000F" w:tentative="1">
      <w:start w:val="1"/>
      <w:numFmt w:val="decimal"/>
      <w:lvlText w:val="%4."/>
      <w:lvlJc w:val="left"/>
      <w:pPr>
        <w:ind w:left="3129" w:hanging="360"/>
      </w:pPr>
    </w:lvl>
    <w:lvl w:ilvl="4" w:tplc="04180019" w:tentative="1">
      <w:start w:val="1"/>
      <w:numFmt w:val="lowerLetter"/>
      <w:lvlText w:val="%5."/>
      <w:lvlJc w:val="left"/>
      <w:pPr>
        <w:ind w:left="3849" w:hanging="360"/>
      </w:pPr>
    </w:lvl>
    <w:lvl w:ilvl="5" w:tplc="0418001B" w:tentative="1">
      <w:start w:val="1"/>
      <w:numFmt w:val="lowerRoman"/>
      <w:lvlText w:val="%6."/>
      <w:lvlJc w:val="right"/>
      <w:pPr>
        <w:ind w:left="4569" w:hanging="180"/>
      </w:pPr>
    </w:lvl>
    <w:lvl w:ilvl="6" w:tplc="0418000F" w:tentative="1">
      <w:start w:val="1"/>
      <w:numFmt w:val="decimal"/>
      <w:lvlText w:val="%7."/>
      <w:lvlJc w:val="left"/>
      <w:pPr>
        <w:ind w:left="5289" w:hanging="360"/>
      </w:pPr>
    </w:lvl>
    <w:lvl w:ilvl="7" w:tplc="04180019" w:tentative="1">
      <w:start w:val="1"/>
      <w:numFmt w:val="lowerLetter"/>
      <w:lvlText w:val="%8."/>
      <w:lvlJc w:val="left"/>
      <w:pPr>
        <w:ind w:left="6009" w:hanging="360"/>
      </w:pPr>
    </w:lvl>
    <w:lvl w:ilvl="8" w:tplc="0418001B" w:tentative="1">
      <w:start w:val="1"/>
      <w:numFmt w:val="lowerRoman"/>
      <w:lvlText w:val="%9."/>
      <w:lvlJc w:val="right"/>
      <w:pPr>
        <w:ind w:left="6729" w:hanging="180"/>
      </w:pPr>
    </w:lvl>
  </w:abstractNum>
  <w:abstractNum w:abstractNumId="412" w15:restartNumberingAfterBreak="0">
    <w:nsid w:val="37270DE5"/>
    <w:multiLevelType w:val="hybridMultilevel"/>
    <w:tmpl w:val="335831C2"/>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372A0D7F"/>
    <w:multiLevelType w:val="multilevel"/>
    <w:tmpl w:val="B9D80D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4" w15:restartNumberingAfterBreak="0">
    <w:nsid w:val="37422B53"/>
    <w:multiLevelType w:val="multilevel"/>
    <w:tmpl w:val="A1D039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5" w15:restartNumberingAfterBreak="0">
    <w:nsid w:val="37503EBA"/>
    <w:multiLevelType w:val="hybridMultilevel"/>
    <w:tmpl w:val="5E0C5B4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16" w15:restartNumberingAfterBreak="0">
    <w:nsid w:val="377533A1"/>
    <w:multiLevelType w:val="multilevel"/>
    <w:tmpl w:val="AF7CC2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379748FF"/>
    <w:multiLevelType w:val="hybridMultilevel"/>
    <w:tmpl w:val="43AA3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37A327FD"/>
    <w:multiLevelType w:val="multilevel"/>
    <w:tmpl w:val="A19201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9" w15:restartNumberingAfterBreak="0">
    <w:nsid w:val="37ED3D47"/>
    <w:multiLevelType w:val="hybridMultilevel"/>
    <w:tmpl w:val="3CF4BB5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20" w15:restartNumberingAfterBreak="0">
    <w:nsid w:val="38026A55"/>
    <w:multiLevelType w:val="hybridMultilevel"/>
    <w:tmpl w:val="050C06B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21" w15:restartNumberingAfterBreak="0">
    <w:nsid w:val="380857BE"/>
    <w:multiLevelType w:val="hybridMultilevel"/>
    <w:tmpl w:val="88D00FCC"/>
    <w:lvl w:ilvl="0" w:tplc="04090001">
      <w:start w:val="1"/>
      <w:numFmt w:val="bullet"/>
      <w:lvlText w:val=""/>
      <w:lvlJc w:val="left"/>
      <w:pPr>
        <w:ind w:left="720" w:hanging="360"/>
      </w:pPr>
      <w:rPr>
        <w:rFonts w:ascii="Symbol" w:hAnsi="Symbol" w:hint="default"/>
      </w:rPr>
    </w:lvl>
    <w:lvl w:ilvl="1" w:tplc="0000001E">
      <w:numFmt w:val="bullet"/>
      <w:lvlText w:val=""/>
      <w:lvlJc w:val="left"/>
      <w:pPr>
        <w:tabs>
          <w:tab w:val="num" w:pos="1440"/>
        </w:tabs>
        <w:ind w:left="1440" w:hanging="360"/>
      </w:pPr>
      <w:rPr>
        <w:rFonts w:ascii="Symbol"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38112482"/>
    <w:multiLevelType w:val="multilevel"/>
    <w:tmpl w:val="B3567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3" w15:restartNumberingAfterBreak="0">
    <w:nsid w:val="384312FE"/>
    <w:multiLevelType w:val="multilevel"/>
    <w:tmpl w:val="B89A939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4" w15:restartNumberingAfterBreak="0">
    <w:nsid w:val="38542B47"/>
    <w:multiLevelType w:val="hybridMultilevel"/>
    <w:tmpl w:val="EFAE842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25" w15:restartNumberingAfterBreak="0">
    <w:nsid w:val="38832949"/>
    <w:multiLevelType w:val="hybridMultilevel"/>
    <w:tmpl w:val="274A96A2"/>
    <w:lvl w:ilvl="0" w:tplc="08180001">
      <w:start w:val="1"/>
      <w:numFmt w:val="bullet"/>
      <w:lvlText w:val=""/>
      <w:lvlJc w:val="left"/>
      <w:pPr>
        <w:ind w:left="360" w:hanging="360"/>
      </w:pPr>
      <w:rPr>
        <w:rFonts w:ascii="Symbol" w:hAnsi="Symbol" w:hint="default"/>
      </w:rPr>
    </w:lvl>
    <w:lvl w:ilvl="1" w:tplc="08180003">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26" w15:restartNumberingAfterBreak="0">
    <w:nsid w:val="389D2DDF"/>
    <w:multiLevelType w:val="hybridMultilevel"/>
    <w:tmpl w:val="218A1A6C"/>
    <w:lvl w:ilvl="0" w:tplc="EC2012D6">
      <w:start w:val="1"/>
      <w:numFmt w:val="bullet"/>
      <w:lvlText w:val=""/>
      <w:lvlJc w:val="left"/>
      <w:pPr>
        <w:ind w:left="360" w:hanging="360"/>
      </w:pPr>
      <w:rPr>
        <w:rFonts w:ascii="Symbol" w:hAnsi="Symbol" w:hint="default"/>
        <w:sz w:val="22"/>
        <w:szCs w:val="22"/>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27" w15:restartNumberingAfterBreak="0">
    <w:nsid w:val="38A3016C"/>
    <w:multiLevelType w:val="multilevel"/>
    <w:tmpl w:val="38A3016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8" w15:restartNumberingAfterBreak="0">
    <w:nsid w:val="38AA0417"/>
    <w:multiLevelType w:val="multilevel"/>
    <w:tmpl w:val="381048E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9" w15:restartNumberingAfterBreak="0">
    <w:nsid w:val="395955F6"/>
    <w:multiLevelType w:val="multilevel"/>
    <w:tmpl w:val="52D29F7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39A66060"/>
    <w:multiLevelType w:val="hybridMultilevel"/>
    <w:tmpl w:val="3A60F634"/>
    <w:lvl w:ilvl="0" w:tplc="0818000D">
      <w:start w:val="1"/>
      <w:numFmt w:val="bullet"/>
      <w:lvlText w:val=""/>
      <w:lvlJc w:val="left"/>
      <w:pPr>
        <w:tabs>
          <w:tab w:val="num" w:pos="720"/>
        </w:tabs>
        <w:ind w:left="720"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1" w15:restartNumberingAfterBreak="0">
    <w:nsid w:val="3A435D79"/>
    <w:multiLevelType w:val="multilevel"/>
    <w:tmpl w:val="48AC6196"/>
    <w:lvl w:ilvl="0">
      <w:start w:val="1"/>
      <w:numFmt w:val="bullet"/>
      <w:lvlText w:val=""/>
      <w:lvlJc w:val="left"/>
      <w:pPr>
        <w:tabs>
          <w:tab w:val="num" w:pos="1068"/>
        </w:tabs>
        <w:ind w:left="1068" w:hanging="360"/>
      </w:pPr>
      <w:rPr>
        <w:rFonts w:ascii="Wingdings" w:hAnsi="Wingding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32" w15:restartNumberingAfterBreak="0">
    <w:nsid w:val="3A8373AF"/>
    <w:multiLevelType w:val="multilevel"/>
    <w:tmpl w:val="B41E57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3" w15:restartNumberingAfterBreak="0">
    <w:nsid w:val="3B1B4359"/>
    <w:multiLevelType w:val="hybridMultilevel"/>
    <w:tmpl w:val="C4FC784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34" w15:restartNumberingAfterBreak="0">
    <w:nsid w:val="3B7F32C0"/>
    <w:multiLevelType w:val="multilevel"/>
    <w:tmpl w:val="B4B4DD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3BA97182"/>
    <w:multiLevelType w:val="hybridMultilevel"/>
    <w:tmpl w:val="953EEEC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36" w15:restartNumberingAfterBreak="0">
    <w:nsid w:val="3BB600C6"/>
    <w:multiLevelType w:val="hybridMultilevel"/>
    <w:tmpl w:val="C1BA939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37" w15:restartNumberingAfterBreak="0">
    <w:nsid w:val="3BCE15F7"/>
    <w:multiLevelType w:val="hybridMultilevel"/>
    <w:tmpl w:val="DE2282F4"/>
    <w:lvl w:ilvl="0" w:tplc="0818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8" w15:restartNumberingAfterBreak="0">
    <w:nsid w:val="3BD04808"/>
    <w:multiLevelType w:val="multilevel"/>
    <w:tmpl w:val="CF6E59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9" w15:restartNumberingAfterBreak="0">
    <w:nsid w:val="3C0A78ED"/>
    <w:multiLevelType w:val="multilevel"/>
    <w:tmpl w:val="E6DC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3C210F2B"/>
    <w:multiLevelType w:val="hybridMultilevel"/>
    <w:tmpl w:val="36FA973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3C2F1ACA"/>
    <w:multiLevelType w:val="hybridMultilevel"/>
    <w:tmpl w:val="FF90CA5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42" w15:restartNumberingAfterBreak="0">
    <w:nsid w:val="3C350021"/>
    <w:multiLevelType w:val="multilevel"/>
    <w:tmpl w:val="555074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3" w15:restartNumberingAfterBreak="0">
    <w:nsid w:val="3C58316B"/>
    <w:multiLevelType w:val="multilevel"/>
    <w:tmpl w:val="1660DC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4" w15:restartNumberingAfterBreak="0">
    <w:nsid w:val="3C932055"/>
    <w:multiLevelType w:val="hybridMultilevel"/>
    <w:tmpl w:val="14D6C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3CD0327C"/>
    <w:multiLevelType w:val="multilevel"/>
    <w:tmpl w:val="A4584B4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6" w15:restartNumberingAfterBreak="0">
    <w:nsid w:val="3CD56E11"/>
    <w:multiLevelType w:val="multilevel"/>
    <w:tmpl w:val="728A93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3D2612ED"/>
    <w:multiLevelType w:val="multilevel"/>
    <w:tmpl w:val="3D2612ED"/>
    <w:lvl w:ilvl="0">
      <w:start w:val="1"/>
      <w:numFmt w:val="bullet"/>
      <w:pStyle w:val="Important"/>
      <w:lvlText w:val=""/>
      <w:lvlPicBulletId w:val="0"/>
      <w:lvlJc w:val="left"/>
      <w:pPr>
        <w:tabs>
          <w:tab w:val="num" w:pos="340"/>
        </w:tabs>
        <w:ind w:left="397" w:hanging="397"/>
      </w:pPr>
      <w:rPr>
        <w:rFonts w:ascii="Symbol" w:hAnsi="Symbol" w:hint="default"/>
        <w:color w:val="auto"/>
      </w:rPr>
    </w:lvl>
    <w:lvl w:ilvl="1">
      <w:start w:val="1"/>
      <w:numFmt w:val="bullet"/>
      <w:lvlText w:val=""/>
      <w:lvlJc w:val="left"/>
      <w:pPr>
        <w:tabs>
          <w:tab w:val="num" w:pos="1440"/>
        </w:tabs>
        <w:ind w:left="1440" w:hanging="360"/>
      </w:pPr>
      <w:rPr>
        <w:rFonts w:ascii="Wingdings" w:hAnsi="Wingding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8" w15:restartNumberingAfterBreak="0">
    <w:nsid w:val="3D360310"/>
    <w:multiLevelType w:val="multilevel"/>
    <w:tmpl w:val="707EED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9" w15:restartNumberingAfterBreak="0">
    <w:nsid w:val="3D496D2F"/>
    <w:multiLevelType w:val="hybridMultilevel"/>
    <w:tmpl w:val="0B806A2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50" w15:restartNumberingAfterBreak="0">
    <w:nsid w:val="3D970D07"/>
    <w:multiLevelType w:val="multilevel"/>
    <w:tmpl w:val="DFE277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3DB62DD0"/>
    <w:multiLevelType w:val="hybridMultilevel"/>
    <w:tmpl w:val="A87AD5C4"/>
    <w:lvl w:ilvl="0" w:tplc="B9A8175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2" w15:restartNumberingAfterBreak="0">
    <w:nsid w:val="3DEC38F9"/>
    <w:multiLevelType w:val="hybridMultilevel"/>
    <w:tmpl w:val="EFDC4D7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F767CD"/>
    <w:multiLevelType w:val="multilevel"/>
    <w:tmpl w:val="F18E9E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3E520D02"/>
    <w:multiLevelType w:val="multilevel"/>
    <w:tmpl w:val="AD32D3E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5" w15:restartNumberingAfterBreak="0">
    <w:nsid w:val="3E9179AC"/>
    <w:multiLevelType w:val="hybridMultilevel"/>
    <w:tmpl w:val="39747B4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56" w15:restartNumberingAfterBreak="0">
    <w:nsid w:val="3EAC1262"/>
    <w:multiLevelType w:val="hybridMultilevel"/>
    <w:tmpl w:val="E25ED0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3EF87A4C"/>
    <w:multiLevelType w:val="hybridMultilevel"/>
    <w:tmpl w:val="1942461E"/>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458" w15:restartNumberingAfterBreak="0">
    <w:nsid w:val="3F24172A"/>
    <w:multiLevelType w:val="hybridMultilevel"/>
    <w:tmpl w:val="CD26E384"/>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459" w15:restartNumberingAfterBreak="0">
    <w:nsid w:val="3F6F3CEC"/>
    <w:multiLevelType w:val="hybridMultilevel"/>
    <w:tmpl w:val="DB8E8EB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60" w15:restartNumberingAfterBreak="0">
    <w:nsid w:val="3F852265"/>
    <w:multiLevelType w:val="multilevel"/>
    <w:tmpl w:val="01AEDE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3FC4749A"/>
    <w:multiLevelType w:val="multilevel"/>
    <w:tmpl w:val="04741C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2" w15:restartNumberingAfterBreak="0">
    <w:nsid w:val="3FD62DFE"/>
    <w:multiLevelType w:val="multilevel"/>
    <w:tmpl w:val="3606ED6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3FE57B83"/>
    <w:multiLevelType w:val="multilevel"/>
    <w:tmpl w:val="34DE92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3FFB4CFB"/>
    <w:multiLevelType w:val="multilevel"/>
    <w:tmpl w:val="1DBE4F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5" w15:restartNumberingAfterBreak="0">
    <w:nsid w:val="40123D88"/>
    <w:multiLevelType w:val="multilevel"/>
    <w:tmpl w:val="653639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402B7EE3"/>
    <w:multiLevelType w:val="hybridMultilevel"/>
    <w:tmpl w:val="5A700490"/>
    <w:lvl w:ilvl="0" w:tplc="4D367B4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67" w15:restartNumberingAfterBreak="0">
    <w:nsid w:val="40675FF7"/>
    <w:multiLevelType w:val="hybridMultilevel"/>
    <w:tmpl w:val="A1721CC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68" w15:restartNumberingAfterBreak="0">
    <w:nsid w:val="408C7716"/>
    <w:multiLevelType w:val="hybridMultilevel"/>
    <w:tmpl w:val="412A6290"/>
    <w:lvl w:ilvl="0" w:tplc="B3C2BA1E">
      <w:start w:val="1"/>
      <w:numFmt w:val="bullet"/>
      <w:lvlText w:val=""/>
      <w:lvlJc w:val="left"/>
      <w:pPr>
        <w:ind w:left="360" w:hanging="360"/>
      </w:pPr>
      <w:rPr>
        <w:rFonts w:ascii="Symbol" w:hAnsi="Symbol" w:hint="default"/>
        <w:sz w:val="22"/>
        <w:szCs w:val="22"/>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69" w15:restartNumberingAfterBreak="0">
    <w:nsid w:val="40900E47"/>
    <w:multiLevelType w:val="multilevel"/>
    <w:tmpl w:val="C76636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0" w15:restartNumberingAfterBreak="0">
    <w:nsid w:val="40EF476A"/>
    <w:multiLevelType w:val="multilevel"/>
    <w:tmpl w:val="64D00E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40FC53EA"/>
    <w:multiLevelType w:val="multilevel"/>
    <w:tmpl w:val="6B74B84A"/>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2" w15:restartNumberingAfterBreak="0">
    <w:nsid w:val="41342F57"/>
    <w:multiLevelType w:val="multilevel"/>
    <w:tmpl w:val="C26C64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415E68C5"/>
    <w:multiLevelType w:val="multilevel"/>
    <w:tmpl w:val="4ACAA32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4" w15:restartNumberingAfterBreak="0">
    <w:nsid w:val="41BC082B"/>
    <w:multiLevelType w:val="hybridMultilevel"/>
    <w:tmpl w:val="2208EFE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75" w15:restartNumberingAfterBreak="0">
    <w:nsid w:val="42044BBC"/>
    <w:multiLevelType w:val="hybridMultilevel"/>
    <w:tmpl w:val="83B2AE8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76" w15:restartNumberingAfterBreak="0">
    <w:nsid w:val="4212677E"/>
    <w:multiLevelType w:val="multilevel"/>
    <w:tmpl w:val="39003A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7" w15:restartNumberingAfterBreak="0">
    <w:nsid w:val="42447F9A"/>
    <w:multiLevelType w:val="multilevel"/>
    <w:tmpl w:val="0D3AB1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8" w15:restartNumberingAfterBreak="0">
    <w:nsid w:val="42574F02"/>
    <w:multiLevelType w:val="multilevel"/>
    <w:tmpl w:val="86A631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9" w15:restartNumberingAfterBreak="0">
    <w:nsid w:val="427D68E1"/>
    <w:multiLevelType w:val="multilevel"/>
    <w:tmpl w:val="B388D4C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0" w15:restartNumberingAfterBreak="0">
    <w:nsid w:val="428B0A8F"/>
    <w:multiLevelType w:val="multilevel"/>
    <w:tmpl w:val="5F00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428B1AED"/>
    <w:multiLevelType w:val="multilevel"/>
    <w:tmpl w:val="43D6C92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2" w15:restartNumberingAfterBreak="0">
    <w:nsid w:val="42BE3457"/>
    <w:multiLevelType w:val="multilevel"/>
    <w:tmpl w:val="6A8AC6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3" w15:restartNumberingAfterBreak="0">
    <w:nsid w:val="42C53346"/>
    <w:multiLevelType w:val="hybridMultilevel"/>
    <w:tmpl w:val="7CE6E89A"/>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84" w15:restartNumberingAfterBreak="0">
    <w:nsid w:val="42ED2F24"/>
    <w:multiLevelType w:val="hybridMultilevel"/>
    <w:tmpl w:val="856A9964"/>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5" w15:restartNumberingAfterBreak="0">
    <w:nsid w:val="433B5E15"/>
    <w:multiLevelType w:val="hybridMultilevel"/>
    <w:tmpl w:val="30C0983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86" w15:restartNumberingAfterBreak="0">
    <w:nsid w:val="43415418"/>
    <w:multiLevelType w:val="multilevel"/>
    <w:tmpl w:val="BB32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43997E55"/>
    <w:multiLevelType w:val="multilevel"/>
    <w:tmpl w:val="AE2080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8" w15:restartNumberingAfterBreak="0">
    <w:nsid w:val="43A0097A"/>
    <w:multiLevelType w:val="multilevel"/>
    <w:tmpl w:val="5B369A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9" w15:restartNumberingAfterBreak="0">
    <w:nsid w:val="43CF14DC"/>
    <w:multiLevelType w:val="multilevel"/>
    <w:tmpl w:val="BEB6E72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0" w15:restartNumberingAfterBreak="0">
    <w:nsid w:val="43E143A5"/>
    <w:multiLevelType w:val="multilevel"/>
    <w:tmpl w:val="BCBC33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1" w15:restartNumberingAfterBreak="0">
    <w:nsid w:val="44082C62"/>
    <w:multiLevelType w:val="multilevel"/>
    <w:tmpl w:val="C40699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440E7D33"/>
    <w:multiLevelType w:val="hybridMultilevel"/>
    <w:tmpl w:val="AE8A592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93" w15:restartNumberingAfterBreak="0">
    <w:nsid w:val="44275CB9"/>
    <w:multiLevelType w:val="multilevel"/>
    <w:tmpl w:val="BD3E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44315643"/>
    <w:multiLevelType w:val="multilevel"/>
    <w:tmpl w:val="34EA3C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5" w15:restartNumberingAfterBreak="0">
    <w:nsid w:val="443F7195"/>
    <w:multiLevelType w:val="hybridMultilevel"/>
    <w:tmpl w:val="835CCB2E"/>
    <w:lvl w:ilvl="0" w:tplc="FFFFFFFF">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6" w15:restartNumberingAfterBreak="0">
    <w:nsid w:val="449B3449"/>
    <w:multiLevelType w:val="multilevel"/>
    <w:tmpl w:val="BC30154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7" w15:restartNumberingAfterBreak="0">
    <w:nsid w:val="44C91B26"/>
    <w:multiLevelType w:val="hybridMultilevel"/>
    <w:tmpl w:val="4FBAFF4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498" w15:restartNumberingAfterBreak="0">
    <w:nsid w:val="450D423A"/>
    <w:multiLevelType w:val="multilevel"/>
    <w:tmpl w:val="CA5264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9" w15:restartNumberingAfterBreak="0">
    <w:nsid w:val="456203C5"/>
    <w:multiLevelType w:val="multilevel"/>
    <w:tmpl w:val="864A64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0" w15:restartNumberingAfterBreak="0">
    <w:nsid w:val="458364D5"/>
    <w:multiLevelType w:val="multilevel"/>
    <w:tmpl w:val="236077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1" w15:restartNumberingAfterBreak="0">
    <w:nsid w:val="459061AA"/>
    <w:multiLevelType w:val="multilevel"/>
    <w:tmpl w:val="CF7C3D9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2" w15:restartNumberingAfterBreak="0">
    <w:nsid w:val="459D4B05"/>
    <w:multiLevelType w:val="hybridMultilevel"/>
    <w:tmpl w:val="746A61C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503" w15:restartNumberingAfterBreak="0">
    <w:nsid w:val="459F3854"/>
    <w:multiLevelType w:val="multilevel"/>
    <w:tmpl w:val="02D289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45BC7CC7"/>
    <w:multiLevelType w:val="hybridMultilevel"/>
    <w:tmpl w:val="46CE9CE2"/>
    <w:lvl w:ilvl="0" w:tplc="0818000F">
      <w:start w:val="1"/>
      <w:numFmt w:val="decimal"/>
      <w:lvlText w:val="%1."/>
      <w:lvlJc w:val="left"/>
      <w:pPr>
        <w:ind w:left="360" w:hanging="360"/>
      </w:pPr>
    </w:lvl>
    <w:lvl w:ilvl="1" w:tplc="08180019" w:tentative="1">
      <w:start w:val="1"/>
      <w:numFmt w:val="lowerLetter"/>
      <w:lvlText w:val="%2."/>
      <w:lvlJc w:val="left"/>
      <w:pPr>
        <w:ind w:left="1080" w:hanging="360"/>
      </w:pPr>
    </w:lvl>
    <w:lvl w:ilvl="2" w:tplc="0818001B" w:tentative="1">
      <w:start w:val="1"/>
      <w:numFmt w:val="lowerRoman"/>
      <w:lvlText w:val="%3."/>
      <w:lvlJc w:val="right"/>
      <w:pPr>
        <w:ind w:left="1800" w:hanging="180"/>
      </w:pPr>
    </w:lvl>
    <w:lvl w:ilvl="3" w:tplc="0818000F" w:tentative="1">
      <w:start w:val="1"/>
      <w:numFmt w:val="decimal"/>
      <w:lvlText w:val="%4."/>
      <w:lvlJc w:val="left"/>
      <w:pPr>
        <w:ind w:left="2520" w:hanging="360"/>
      </w:pPr>
    </w:lvl>
    <w:lvl w:ilvl="4" w:tplc="08180019" w:tentative="1">
      <w:start w:val="1"/>
      <w:numFmt w:val="lowerLetter"/>
      <w:lvlText w:val="%5."/>
      <w:lvlJc w:val="left"/>
      <w:pPr>
        <w:ind w:left="3240" w:hanging="360"/>
      </w:pPr>
    </w:lvl>
    <w:lvl w:ilvl="5" w:tplc="0818001B" w:tentative="1">
      <w:start w:val="1"/>
      <w:numFmt w:val="lowerRoman"/>
      <w:lvlText w:val="%6."/>
      <w:lvlJc w:val="right"/>
      <w:pPr>
        <w:ind w:left="3960" w:hanging="180"/>
      </w:pPr>
    </w:lvl>
    <w:lvl w:ilvl="6" w:tplc="0818000F" w:tentative="1">
      <w:start w:val="1"/>
      <w:numFmt w:val="decimal"/>
      <w:lvlText w:val="%7."/>
      <w:lvlJc w:val="left"/>
      <w:pPr>
        <w:ind w:left="4680" w:hanging="360"/>
      </w:pPr>
    </w:lvl>
    <w:lvl w:ilvl="7" w:tplc="08180019" w:tentative="1">
      <w:start w:val="1"/>
      <w:numFmt w:val="lowerLetter"/>
      <w:lvlText w:val="%8."/>
      <w:lvlJc w:val="left"/>
      <w:pPr>
        <w:ind w:left="5400" w:hanging="360"/>
      </w:pPr>
    </w:lvl>
    <w:lvl w:ilvl="8" w:tplc="0818001B" w:tentative="1">
      <w:start w:val="1"/>
      <w:numFmt w:val="lowerRoman"/>
      <w:lvlText w:val="%9."/>
      <w:lvlJc w:val="right"/>
      <w:pPr>
        <w:ind w:left="6120" w:hanging="180"/>
      </w:pPr>
    </w:lvl>
  </w:abstractNum>
  <w:abstractNum w:abstractNumId="505" w15:restartNumberingAfterBreak="0">
    <w:nsid w:val="45C5615C"/>
    <w:multiLevelType w:val="multilevel"/>
    <w:tmpl w:val="3E5E0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460272BB"/>
    <w:multiLevelType w:val="multilevel"/>
    <w:tmpl w:val="432EADC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46242166"/>
    <w:multiLevelType w:val="multilevel"/>
    <w:tmpl w:val="E326B9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8" w15:restartNumberingAfterBreak="0">
    <w:nsid w:val="464926EF"/>
    <w:multiLevelType w:val="multilevel"/>
    <w:tmpl w:val="9E62A5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9" w15:restartNumberingAfterBreak="0">
    <w:nsid w:val="466D7A56"/>
    <w:multiLevelType w:val="hybridMultilevel"/>
    <w:tmpl w:val="EA16EC0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10" w15:restartNumberingAfterBreak="0">
    <w:nsid w:val="46B01DA3"/>
    <w:multiLevelType w:val="multilevel"/>
    <w:tmpl w:val="665AE6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1" w15:restartNumberingAfterBreak="0">
    <w:nsid w:val="46B01F12"/>
    <w:multiLevelType w:val="multilevel"/>
    <w:tmpl w:val="51C4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46BF4225"/>
    <w:multiLevelType w:val="hybridMultilevel"/>
    <w:tmpl w:val="82BA918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13" w15:restartNumberingAfterBreak="0">
    <w:nsid w:val="46D060E7"/>
    <w:multiLevelType w:val="multilevel"/>
    <w:tmpl w:val="3C16A9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473876E2"/>
    <w:multiLevelType w:val="hybridMultilevel"/>
    <w:tmpl w:val="0B924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5" w15:restartNumberingAfterBreak="0">
    <w:nsid w:val="478F094D"/>
    <w:multiLevelType w:val="hybridMultilevel"/>
    <w:tmpl w:val="1666C34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16" w15:restartNumberingAfterBreak="0">
    <w:nsid w:val="47C33AED"/>
    <w:multiLevelType w:val="multilevel"/>
    <w:tmpl w:val="A3FA20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7" w15:restartNumberingAfterBreak="0">
    <w:nsid w:val="47E2657D"/>
    <w:multiLevelType w:val="multilevel"/>
    <w:tmpl w:val="984A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480C3386"/>
    <w:multiLevelType w:val="multilevel"/>
    <w:tmpl w:val="B85632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9" w15:restartNumberingAfterBreak="0">
    <w:nsid w:val="486520FB"/>
    <w:multiLevelType w:val="hybridMultilevel"/>
    <w:tmpl w:val="E84899F8"/>
    <w:lvl w:ilvl="0" w:tplc="FFFFFFFF">
      <w:start w:val="1"/>
      <w:numFmt w:val="bullet"/>
      <w:lvlText w:val=""/>
      <w:lvlJc w:val="left"/>
      <w:pPr>
        <w:ind w:left="360" w:hanging="360"/>
      </w:pPr>
      <w:rPr>
        <w:rFonts w:ascii="Symbol" w:hAnsi="Symbol" w:hint="default"/>
      </w:rPr>
    </w:lvl>
    <w:lvl w:ilvl="1" w:tplc="0818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0" w15:restartNumberingAfterBreak="0">
    <w:nsid w:val="48A35493"/>
    <w:multiLevelType w:val="multilevel"/>
    <w:tmpl w:val="B9C8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48CA25D4"/>
    <w:multiLevelType w:val="hybridMultilevel"/>
    <w:tmpl w:val="B908F30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22" w15:restartNumberingAfterBreak="0">
    <w:nsid w:val="48D96BF2"/>
    <w:multiLevelType w:val="multilevel"/>
    <w:tmpl w:val="DDF830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3" w15:restartNumberingAfterBreak="0">
    <w:nsid w:val="48F646FB"/>
    <w:multiLevelType w:val="hybridMultilevel"/>
    <w:tmpl w:val="B3E0259E"/>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524" w15:restartNumberingAfterBreak="0">
    <w:nsid w:val="491451E2"/>
    <w:multiLevelType w:val="multilevel"/>
    <w:tmpl w:val="1E564C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5" w15:restartNumberingAfterBreak="0">
    <w:nsid w:val="49213ED2"/>
    <w:multiLevelType w:val="multilevel"/>
    <w:tmpl w:val="F810205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6" w15:restartNumberingAfterBreak="0">
    <w:nsid w:val="492968F8"/>
    <w:multiLevelType w:val="hybridMultilevel"/>
    <w:tmpl w:val="777C4A3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27" w15:restartNumberingAfterBreak="0">
    <w:nsid w:val="49337914"/>
    <w:multiLevelType w:val="multilevel"/>
    <w:tmpl w:val="167866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4937055E"/>
    <w:multiLevelType w:val="hybridMultilevel"/>
    <w:tmpl w:val="47B4138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29" w15:restartNumberingAfterBreak="0">
    <w:nsid w:val="494B0CCE"/>
    <w:multiLevelType w:val="multilevel"/>
    <w:tmpl w:val="467C50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499C2551"/>
    <w:multiLevelType w:val="multilevel"/>
    <w:tmpl w:val="A888D3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1" w15:restartNumberingAfterBreak="0">
    <w:nsid w:val="49A745A1"/>
    <w:multiLevelType w:val="hybridMultilevel"/>
    <w:tmpl w:val="F25670F6"/>
    <w:lvl w:ilvl="0" w:tplc="041F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2" w15:restartNumberingAfterBreak="0">
    <w:nsid w:val="49D36EF6"/>
    <w:multiLevelType w:val="multilevel"/>
    <w:tmpl w:val="565EBE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3" w15:restartNumberingAfterBreak="0">
    <w:nsid w:val="49D53364"/>
    <w:multiLevelType w:val="multilevel"/>
    <w:tmpl w:val="CF6E59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4" w15:restartNumberingAfterBreak="0">
    <w:nsid w:val="4A00360D"/>
    <w:multiLevelType w:val="hybridMultilevel"/>
    <w:tmpl w:val="D5C22F4C"/>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5" w15:restartNumberingAfterBreak="0">
    <w:nsid w:val="4A501AD3"/>
    <w:multiLevelType w:val="hybridMultilevel"/>
    <w:tmpl w:val="DFE27FD0"/>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6" w15:restartNumberingAfterBreak="0">
    <w:nsid w:val="4A8D4A5A"/>
    <w:multiLevelType w:val="multilevel"/>
    <w:tmpl w:val="2F80A81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7" w15:restartNumberingAfterBreak="0">
    <w:nsid w:val="4AA439EB"/>
    <w:multiLevelType w:val="hybridMultilevel"/>
    <w:tmpl w:val="6BECAC4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38" w15:restartNumberingAfterBreak="0">
    <w:nsid w:val="4B2A5DD7"/>
    <w:multiLevelType w:val="multilevel"/>
    <w:tmpl w:val="F946BC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4B471469"/>
    <w:multiLevelType w:val="hybridMultilevel"/>
    <w:tmpl w:val="D4D4697A"/>
    <w:lvl w:ilvl="0" w:tplc="FFFFFFFF">
      <w:start w:val="1"/>
      <w:numFmt w:val="bullet"/>
      <w:lvlText w:val=""/>
      <w:lvlJc w:val="left"/>
      <w:pPr>
        <w:ind w:left="360" w:hanging="360"/>
      </w:pPr>
      <w:rPr>
        <w:rFonts w:ascii="Symbol" w:hAnsi="Symbol" w:hint="default"/>
      </w:rPr>
    </w:lvl>
    <w:lvl w:ilvl="1" w:tplc="0818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0" w15:restartNumberingAfterBreak="0">
    <w:nsid w:val="4B4E3430"/>
    <w:multiLevelType w:val="multilevel"/>
    <w:tmpl w:val="2F4488F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1" w15:restartNumberingAfterBreak="0">
    <w:nsid w:val="4B681A7D"/>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2" w15:restartNumberingAfterBreak="0">
    <w:nsid w:val="4B7747B1"/>
    <w:multiLevelType w:val="hybridMultilevel"/>
    <w:tmpl w:val="490EEE5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43" w15:restartNumberingAfterBreak="0">
    <w:nsid w:val="4BD2755C"/>
    <w:multiLevelType w:val="multilevel"/>
    <w:tmpl w:val="3AAC6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4C174D3B"/>
    <w:multiLevelType w:val="multilevel"/>
    <w:tmpl w:val="D04C734A"/>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5" w15:restartNumberingAfterBreak="0">
    <w:nsid w:val="4C301999"/>
    <w:multiLevelType w:val="multilevel"/>
    <w:tmpl w:val="6AC8E6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6" w15:restartNumberingAfterBreak="0">
    <w:nsid w:val="4C92393A"/>
    <w:multiLevelType w:val="hybridMultilevel"/>
    <w:tmpl w:val="65A041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7" w15:restartNumberingAfterBreak="0">
    <w:nsid w:val="4CE35B72"/>
    <w:multiLevelType w:val="multilevel"/>
    <w:tmpl w:val="CB946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8" w15:restartNumberingAfterBreak="0">
    <w:nsid w:val="4CFA6906"/>
    <w:multiLevelType w:val="hybridMultilevel"/>
    <w:tmpl w:val="904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9" w15:restartNumberingAfterBreak="0">
    <w:nsid w:val="4D0A4986"/>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0" w15:restartNumberingAfterBreak="0">
    <w:nsid w:val="4D5B53E9"/>
    <w:multiLevelType w:val="multilevel"/>
    <w:tmpl w:val="ACE66862"/>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1" w15:restartNumberingAfterBreak="0">
    <w:nsid w:val="4D767129"/>
    <w:multiLevelType w:val="multilevel"/>
    <w:tmpl w:val="86C600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4D9B7BC0"/>
    <w:multiLevelType w:val="hybridMultilevel"/>
    <w:tmpl w:val="6AB4067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53" w15:restartNumberingAfterBreak="0">
    <w:nsid w:val="4E57127A"/>
    <w:multiLevelType w:val="multilevel"/>
    <w:tmpl w:val="ECBC9C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4" w15:restartNumberingAfterBreak="0">
    <w:nsid w:val="4E776B47"/>
    <w:multiLevelType w:val="hybridMultilevel"/>
    <w:tmpl w:val="BABC529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55" w15:restartNumberingAfterBreak="0">
    <w:nsid w:val="4E82247B"/>
    <w:multiLevelType w:val="hybridMultilevel"/>
    <w:tmpl w:val="659C9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15:restartNumberingAfterBreak="0">
    <w:nsid w:val="4E846D35"/>
    <w:multiLevelType w:val="multilevel"/>
    <w:tmpl w:val="AC5AA4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4E8744A3"/>
    <w:multiLevelType w:val="hybridMultilevel"/>
    <w:tmpl w:val="D61A43EC"/>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8" w15:restartNumberingAfterBreak="0">
    <w:nsid w:val="4E98643E"/>
    <w:multiLevelType w:val="multilevel"/>
    <w:tmpl w:val="B322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4F984601"/>
    <w:multiLevelType w:val="multilevel"/>
    <w:tmpl w:val="8CA0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4FA65B63"/>
    <w:multiLevelType w:val="hybridMultilevel"/>
    <w:tmpl w:val="5F2C93B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61" w15:restartNumberingAfterBreak="0">
    <w:nsid w:val="4FA66C78"/>
    <w:multiLevelType w:val="multilevel"/>
    <w:tmpl w:val="BEE839E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2" w15:restartNumberingAfterBreak="0">
    <w:nsid w:val="4FDB5507"/>
    <w:multiLevelType w:val="multilevel"/>
    <w:tmpl w:val="77AA3E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4FEA1384"/>
    <w:multiLevelType w:val="multilevel"/>
    <w:tmpl w:val="78A85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502E2F00"/>
    <w:multiLevelType w:val="hybridMultilevel"/>
    <w:tmpl w:val="7A56B9D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65" w15:restartNumberingAfterBreak="0">
    <w:nsid w:val="50366C13"/>
    <w:multiLevelType w:val="hybridMultilevel"/>
    <w:tmpl w:val="E61ECC9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66" w15:restartNumberingAfterBreak="0">
    <w:nsid w:val="504107A8"/>
    <w:multiLevelType w:val="multilevel"/>
    <w:tmpl w:val="CF32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50575C7E"/>
    <w:multiLevelType w:val="multilevel"/>
    <w:tmpl w:val="7F3A5A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8" w15:restartNumberingAfterBreak="0">
    <w:nsid w:val="508F3195"/>
    <w:multiLevelType w:val="hybridMultilevel"/>
    <w:tmpl w:val="B8E2539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69" w15:restartNumberingAfterBreak="0">
    <w:nsid w:val="50977A95"/>
    <w:multiLevelType w:val="multilevel"/>
    <w:tmpl w:val="00ECD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50AC1E09"/>
    <w:multiLevelType w:val="multilevel"/>
    <w:tmpl w:val="DDA6C1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1" w15:restartNumberingAfterBreak="0">
    <w:nsid w:val="50C27444"/>
    <w:multiLevelType w:val="multilevel"/>
    <w:tmpl w:val="39200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2" w15:restartNumberingAfterBreak="0">
    <w:nsid w:val="50CD0E42"/>
    <w:multiLevelType w:val="multilevel"/>
    <w:tmpl w:val="50CD0E4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3" w15:restartNumberingAfterBreak="0">
    <w:nsid w:val="50E23579"/>
    <w:multiLevelType w:val="hybridMultilevel"/>
    <w:tmpl w:val="D5C0CEBA"/>
    <w:lvl w:ilvl="0" w:tplc="497EBE18">
      <w:start w:val="5"/>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74" w15:restartNumberingAfterBreak="0">
    <w:nsid w:val="514C1860"/>
    <w:multiLevelType w:val="multilevel"/>
    <w:tmpl w:val="9064DE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5" w15:restartNumberingAfterBreak="0">
    <w:nsid w:val="5155771D"/>
    <w:multiLevelType w:val="multilevel"/>
    <w:tmpl w:val="C62C13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6" w15:restartNumberingAfterBreak="0">
    <w:nsid w:val="519D29F0"/>
    <w:multiLevelType w:val="multilevel"/>
    <w:tmpl w:val="4EEC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519E586C"/>
    <w:multiLevelType w:val="multilevel"/>
    <w:tmpl w:val="E1645D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8" w15:restartNumberingAfterBreak="0">
    <w:nsid w:val="51AF7234"/>
    <w:multiLevelType w:val="multilevel"/>
    <w:tmpl w:val="DDF6AD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51BE2D23"/>
    <w:multiLevelType w:val="multilevel"/>
    <w:tmpl w:val="8DB2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51C6589B"/>
    <w:multiLevelType w:val="multilevel"/>
    <w:tmpl w:val="CFF690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52235A59"/>
    <w:multiLevelType w:val="hybridMultilevel"/>
    <w:tmpl w:val="A3581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15:restartNumberingAfterBreak="0">
    <w:nsid w:val="52292B6F"/>
    <w:multiLevelType w:val="multilevel"/>
    <w:tmpl w:val="FD46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523C136E"/>
    <w:multiLevelType w:val="multilevel"/>
    <w:tmpl w:val="0C9E72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4" w15:restartNumberingAfterBreak="0">
    <w:nsid w:val="52AB232D"/>
    <w:multiLevelType w:val="multilevel"/>
    <w:tmpl w:val="51EA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52BC4B58"/>
    <w:multiLevelType w:val="multilevel"/>
    <w:tmpl w:val="869203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6" w15:restartNumberingAfterBreak="0">
    <w:nsid w:val="52F55B1A"/>
    <w:multiLevelType w:val="multilevel"/>
    <w:tmpl w:val="57F00C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7" w15:restartNumberingAfterBreak="0">
    <w:nsid w:val="530F40B9"/>
    <w:multiLevelType w:val="multilevel"/>
    <w:tmpl w:val="60B8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531C26D5"/>
    <w:multiLevelType w:val="hybridMultilevel"/>
    <w:tmpl w:val="E814E2A6"/>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589" w15:restartNumberingAfterBreak="0">
    <w:nsid w:val="531D3A9A"/>
    <w:multiLevelType w:val="multilevel"/>
    <w:tmpl w:val="78E66B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0" w15:restartNumberingAfterBreak="0">
    <w:nsid w:val="531E7D1C"/>
    <w:multiLevelType w:val="multilevel"/>
    <w:tmpl w:val="EC180C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1" w15:restartNumberingAfterBreak="0">
    <w:nsid w:val="53232FF1"/>
    <w:multiLevelType w:val="multilevel"/>
    <w:tmpl w:val="2F8215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2" w15:restartNumberingAfterBreak="0">
    <w:nsid w:val="532B5C80"/>
    <w:multiLevelType w:val="multilevel"/>
    <w:tmpl w:val="CF28C8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3" w15:restartNumberingAfterBreak="0">
    <w:nsid w:val="533C79FF"/>
    <w:multiLevelType w:val="multilevel"/>
    <w:tmpl w:val="E2E646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4" w15:restartNumberingAfterBreak="0">
    <w:nsid w:val="53510B5E"/>
    <w:multiLevelType w:val="hybridMultilevel"/>
    <w:tmpl w:val="12220BB4"/>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5" w15:restartNumberingAfterBreak="0">
    <w:nsid w:val="53536C8D"/>
    <w:multiLevelType w:val="multilevel"/>
    <w:tmpl w:val="95E4D2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535D6F40"/>
    <w:multiLevelType w:val="hybridMultilevel"/>
    <w:tmpl w:val="8810429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97" w15:restartNumberingAfterBreak="0">
    <w:nsid w:val="53604F71"/>
    <w:multiLevelType w:val="multilevel"/>
    <w:tmpl w:val="E3D2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538C5E94"/>
    <w:multiLevelType w:val="hybridMultilevel"/>
    <w:tmpl w:val="2B221E9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599" w15:restartNumberingAfterBreak="0">
    <w:nsid w:val="53B22676"/>
    <w:multiLevelType w:val="hybridMultilevel"/>
    <w:tmpl w:val="E6E8DDE2"/>
    <w:lvl w:ilvl="0" w:tplc="FFFFFFFF">
      <w:start w:val="1"/>
      <w:numFmt w:val="bullet"/>
      <w:lvlText w:val=""/>
      <w:lvlJc w:val="left"/>
      <w:pPr>
        <w:ind w:left="360" w:hanging="360"/>
      </w:pPr>
      <w:rPr>
        <w:rFonts w:ascii="Symbol" w:hAnsi="Symbol" w:hint="default"/>
      </w:rPr>
    </w:lvl>
    <w:lvl w:ilvl="1" w:tplc="0818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0" w15:restartNumberingAfterBreak="0">
    <w:nsid w:val="53D61110"/>
    <w:multiLevelType w:val="multilevel"/>
    <w:tmpl w:val="F6B8B4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53F77E67"/>
    <w:multiLevelType w:val="multilevel"/>
    <w:tmpl w:val="1E36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541E4D83"/>
    <w:multiLevelType w:val="hybridMultilevel"/>
    <w:tmpl w:val="C0CE45B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03" w15:restartNumberingAfterBreak="0">
    <w:nsid w:val="54201D24"/>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4" w15:restartNumberingAfterBreak="0">
    <w:nsid w:val="5427180A"/>
    <w:multiLevelType w:val="multilevel"/>
    <w:tmpl w:val="C0CA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543076EF"/>
    <w:multiLevelType w:val="multilevel"/>
    <w:tmpl w:val="49A003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6" w15:restartNumberingAfterBreak="0">
    <w:nsid w:val="54620457"/>
    <w:multiLevelType w:val="hybridMultilevel"/>
    <w:tmpl w:val="7934291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7" w15:restartNumberingAfterBreak="0">
    <w:nsid w:val="547A065A"/>
    <w:multiLevelType w:val="multilevel"/>
    <w:tmpl w:val="07A49114"/>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548B155A"/>
    <w:multiLevelType w:val="multilevel"/>
    <w:tmpl w:val="C0E6B5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9" w15:restartNumberingAfterBreak="0">
    <w:nsid w:val="54952F55"/>
    <w:multiLevelType w:val="multilevel"/>
    <w:tmpl w:val="27AA04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0" w15:restartNumberingAfterBreak="0">
    <w:nsid w:val="54BC01D0"/>
    <w:multiLevelType w:val="multilevel"/>
    <w:tmpl w:val="A87888C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1" w15:restartNumberingAfterBreak="0">
    <w:nsid w:val="54EF0EB2"/>
    <w:multiLevelType w:val="hybridMultilevel"/>
    <w:tmpl w:val="E3AE44F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12" w15:restartNumberingAfterBreak="0">
    <w:nsid w:val="55363572"/>
    <w:multiLevelType w:val="hybridMultilevel"/>
    <w:tmpl w:val="07EC4CCC"/>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13" w15:restartNumberingAfterBreak="0">
    <w:nsid w:val="556B2DF7"/>
    <w:multiLevelType w:val="multilevel"/>
    <w:tmpl w:val="02BE97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55AE2FFD"/>
    <w:multiLevelType w:val="multilevel"/>
    <w:tmpl w:val="8A08E6D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5" w15:restartNumberingAfterBreak="0">
    <w:nsid w:val="55E503A3"/>
    <w:multiLevelType w:val="multilevel"/>
    <w:tmpl w:val="6F987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56042DBB"/>
    <w:multiLevelType w:val="hybridMultilevel"/>
    <w:tmpl w:val="D14C0B9E"/>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7" w15:restartNumberingAfterBreak="0">
    <w:nsid w:val="56327C93"/>
    <w:multiLevelType w:val="hybridMultilevel"/>
    <w:tmpl w:val="BC045CAA"/>
    <w:lvl w:ilvl="0" w:tplc="0818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8" w15:restartNumberingAfterBreak="0">
    <w:nsid w:val="56437DE1"/>
    <w:multiLevelType w:val="multilevel"/>
    <w:tmpl w:val="E394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56467488"/>
    <w:multiLevelType w:val="multilevel"/>
    <w:tmpl w:val="A0EAB3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0" w15:restartNumberingAfterBreak="0">
    <w:nsid w:val="56B2301A"/>
    <w:multiLevelType w:val="multilevel"/>
    <w:tmpl w:val="19B81C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1" w15:restartNumberingAfterBreak="0">
    <w:nsid w:val="56BA78EC"/>
    <w:multiLevelType w:val="hybridMultilevel"/>
    <w:tmpl w:val="B3E611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2" w15:restartNumberingAfterBreak="0">
    <w:nsid w:val="56DF6EFE"/>
    <w:multiLevelType w:val="multilevel"/>
    <w:tmpl w:val="A32E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56FD654D"/>
    <w:multiLevelType w:val="multilevel"/>
    <w:tmpl w:val="13F4DD8E"/>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624" w15:restartNumberingAfterBreak="0">
    <w:nsid w:val="5737245F"/>
    <w:multiLevelType w:val="multilevel"/>
    <w:tmpl w:val="D9CE74A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25" w15:restartNumberingAfterBreak="0">
    <w:nsid w:val="576B6AEE"/>
    <w:multiLevelType w:val="hybridMultilevel"/>
    <w:tmpl w:val="09705A7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26" w15:restartNumberingAfterBreak="0">
    <w:nsid w:val="578712AD"/>
    <w:multiLevelType w:val="multilevel"/>
    <w:tmpl w:val="093CBBE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7" w15:restartNumberingAfterBreak="0">
    <w:nsid w:val="5788417A"/>
    <w:multiLevelType w:val="hybridMultilevel"/>
    <w:tmpl w:val="629ED42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28" w15:restartNumberingAfterBreak="0">
    <w:nsid w:val="57EB259E"/>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9" w15:restartNumberingAfterBreak="0">
    <w:nsid w:val="57F81FB2"/>
    <w:multiLevelType w:val="hybridMultilevel"/>
    <w:tmpl w:val="49E65FE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30" w15:restartNumberingAfterBreak="0">
    <w:nsid w:val="57FF1BA7"/>
    <w:multiLevelType w:val="hybridMultilevel"/>
    <w:tmpl w:val="B8B0DAD2"/>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1" w15:restartNumberingAfterBreak="0">
    <w:nsid w:val="5821317B"/>
    <w:multiLevelType w:val="hybridMultilevel"/>
    <w:tmpl w:val="FD42798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32" w15:restartNumberingAfterBreak="0">
    <w:nsid w:val="58671D85"/>
    <w:multiLevelType w:val="hybridMultilevel"/>
    <w:tmpl w:val="4124818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33" w15:restartNumberingAfterBreak="0">
    <w:nsid w:val="586F6211"/>
    <w:multiLevelType w:val="hybridMultilevel"/>
    <w:tmpl w:val="F2E28BD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34" w15:restartNumberingAfterBreak="0">
    <w:nsid w:val="587B3D6C"/>
    <w:multiLevelType w:val="multilevel"/>
    <w:tmpl w:val="334AEB4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5" w15:restartNumberingAfterBreak="0">
    <w:nsid w:val="58A20A80"/>
    <w:multiLevelType w:val="multilevel"/>
    <w:tmpl w:val="071AED8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6" w15:restartNumberingAfterBreak="0">
    <w:nsid w:val="58F440D2"/>
    <w:multiLevelType w:val="multilevel"/>
    <w:tmpl w:val="DF4860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7" w15:restartNumberingAfterBreak="0">
    <w:nsid w:val="5907243D"/>
    <w:multiLevelType w:val="multilevel"/>
    <w:tmpl w:val="E0E8BD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8" w15:restartNumberingAfterBreak="0">
    <w:nsid w:val="59531B66"/>
    <w:multiLevelType w:val="hybridMultilevel"/>
    <w:tmpl w:val="82D6D4C2"/>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9" w15:restartNumberingAfterBreak="0">
    <w:nsid w:val="59711521"/>
    <w:multiLevelType w:val="multilevel"/>
    <w:tmpl w:val="685C2EE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0" w15:restartNumberingAfterBreak="0">
    <w:nsid w:val="59943D0E"/>
    <w:multiLevelType w:val="hybridMultilevel"/>
    <w:tmpl w:val="F2F65C2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41" w15:restartNumberingAfterBreak="0">
    <w:nsid w:val="5999049B"/>
    <w:multiLevelType w:val="multilevel"/>
    <w:tmpl w:val="8AA669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59D51371"/>
    <w:multiLevelType w:val="multilevel"/>
    <w:tmpl w:val="F3046F7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3" w15:restartNumberingAfterBreak="0">
    <w:nsid w:val="59DC0D47"/>
    <w:multiLevelType w:val="multilevel"/>
    <w:tmpl w:val="23FE319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4"/>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4" w15:restartNumberingAfterBreak="0">
    <w:nsid w:val="59F55BCC"/>
    <w:multiLevelType w:val="hybridMultilevel"/>
    <w:tmpl w:val="F6CEDCB4"/>
    <w:lvl w:ilvl="0" w:tplc="0818000D">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45" w15:restartNumberingAfterBreak="0">
    <w:nsid w:val="5A1A7187"/>
    <w:multiLevelType w:val="multilevel"/>
    <w:tmpl w:val="CF6E59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6" w15:restartNumberingAfterBreak="0">
    <w:nsid w:val="5A2873AF"/>
    <w:multiLevelType w:val="hybridMultilevel"/>
    <w:tmpl w:val="3042B726"/>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7" w15:restartNumberingAfterBreak="0">
    <w:nsid w:val="5A4E39CC"/>
    <w:multiLevelType w:val="hybridMultilevel"/>
    <w:tmpl w:val="0122F66A"/>
    <w:lvl w:ilvl="0" w:tplc="0818000F">
      <w:start w:val="1"/>
      <w:numFmt w:val="decimal"/>
      <w:lvlText w:val="%1."/>
      <w:lvlJc w:val="left"/>
      <w:pPr>
        <w:ind w:left="360" w:hanging="360"/>
      </w:pPr>
    </w:lvl>
    <w:lvl w:ilvl="1" w:tplc="08180019" w:tentative="1">
      <w:start w:val="1"/>
      <w:numFmt w:val="lowerLetter"/>
      <w:lvlText w:val="%2."/>
      <w:lvlJc w:val="left"/>
      <w:pPr>
        <w:ind w:left="1080" w:hanging="360"/>
      </w:pPr>
    </w:lvl>
    <w:lvl w:ilvl="2" w:tplc="0818001B" w:tentative="1">
      <w:start w:val="1"/>
      <w:numFmt w:val="lowerRoman"/>
      <w:lvlText w:val="%3."/>
      <w:lvlJc w:val="right"/>
      <w:pPr>
        <w:ind w:left="1800" w:hanging="180"/>
      </w:pPr>
    </w:lvl>
    <w:lvl w:ilvl="3" w:tplc="0818000F" w:tentative="1">
      <w:start w:val="1"/>
      <w:numFmt w:val="decimal"/>
      <w:lvlText w:val="%4."/>
      <w:lvlJc w:val="left"/>
      <w:pPr>
        <w:ind w:left="2520" w:hanging="360"/>
      </w:pPr>
    </w:lvl>
    <w:lvl w:ilvl="4" w:tplc="08180019" w:tentative="1">
      <w:start w:val="1"/>
      <w:numFmt w:val="lowerLetter"/>
      <w:lvlText w:val="%5."/>
      <w:lvlJc w:val="left"/>
      <w:pPr>
        <w:ind w:left="3240" w:hanging="360"/>
      </w:pPr>
    </w:lvl>
    <w:lvl w:ilvl="5" w:tplc="0818001B" w:tentative="1">
      <w:start w:val="1"/>
      <w:numFmt w:val="lowerRoman"/>
      <w:lvlText w:val="%6."/>
      <w:lvlJc w:val="right"/>
      <w:pPr>
        <w:ind w:left="3960" w:hanging="180"/>
      </w:pPr>
    </w:lvl>
    <w:lvl w:ilvl="6" w:tplc="0818000F" w:tentative="1">
      <w:start w:val="1"/>
      <w:numFmt w:val="decimal"/>
      <w:lvlText w:val="%7."/>
      <w:lvlJc w:val="left"/>
      <w:pPr>
        <w:ind w:left="4680" w:hanging="360"/>
      </w:pPr>
    </w:lvl>
    <w:lvl w:ilvl="7" w:tplc="08180019" w:tentative="1">
      <w:start w:val="1"/>
      <w:numFmt w:val="lowerLetter"/>
      <w:lvlText w:val="%8."/>
      <w:lvlJc w:val="left"/>
      <w:pPr>
        <w:ind w:left="5400" w:hanging="360"/>
      </w:pPr>
    </w:lvl>
    <w:lvl w:ilvl="8" w:tplc="0818001B" w:tentative="1">
      <w:start w:val="1"/>
      <w:numFmt w:val="lowerRoman"/>
      <w:lvlText w:val="%9."/>
      <w:lvlJc w:val="right"/>
      <w:pPr>
        <w:ind w:left="6120" w:hanging="180"/>
      </w:pPr>
    </w:lvl>
  </w:abstractNum>
  <w:abstractNum w:abstractNumId="648" w15:restartNumberingAfterBreak="0">
    <w:nsid w:val="5A610EB9"/>
    <w:multiLevelType w:val="multilevel"/>
    <w:tmpl w:val="E94A4D5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9" w15:restartNumberingAfterBreak="0">
    <w:nsid w:val="5A7465CD"/>
    <w:multiLevelType w:val="multilevel"/>
    <w:tmpl w:val="805A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5AE07B88"/>
    <w:multiLevelType w:val="multilevel"/>
    <w:tmpl w:val="DBC0D6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1" w15:restartNumberingAfterBreak="0">
    <w:nsid w:val="5AE546AD"/>
    <w:multiLevelType w:val="hybridMultilevel"/>
    <w:tmpl w:val="48204A9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52" w15:restartNumberingAfterBreak="0">
    <w:nsid w:val="5AE72119"/>
    <w:multiLevelType w:val="multilevel"/>
    <w:tmpl w:val="F3E8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5AF24B42"/>
    <w:multiLevelType w:val="multilevel"/>
    <w:tmpl w:val="16700ED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4" w15:restartNumberingAfterBreak="0">
    <w:nsid w:val="5B44166D"/>
    <w:multiLevelType w:val="hybridMultilevel"/>
    <w:tmpl w:val="0B1C7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5" w15:restartNumberingAfterBreak="0">
    <w:nsid w:val="5B453763"/>
    <w:multiLevelType w:val="multilevel"/>
    <w:tmpl w:val="02E0B3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6" w15:restartNumberingAfterBreak="0">
    <w:nsid w:val="5B481D8A"/>
    <w:multiLevelType w:val="hybridMultilevel"/>
    <w:tmpl w:val="09207D2E"/>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7" w15:restartNumberingAfterBreak="0">
    <w:nsid w:val="5B49380D"/>
    <w:multiLevelType w:val="multilevel"/>
    <w:tmpl w:val="1DD26B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8" w15:restartNumberingAfterBreak="0">
    <w:nsid w:val="5B687653"/>
    <w:multiLevelType w:val="multilevel"/>
    <w:tmpl w:val="4CD0187C"/>
    <w:lvl w:ilvl="0">
      <w:start w:val="1"/>
      <w:numFmt w:val="bullet"/>
      <w:lvlText w:val=""/>
      <w:lvlJc w:val="left"/>
      <w:pPr>
        <w:ind w:left="720" w:hanging="360"/>
      </w:pPr>
      <w:rPr>
        <w:rFonts w:ascii="Wingdings" w:hAnsi="Wingdings" w:hint="default"/>
      </w:r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659" w15:restartNumberingAfterBreak="0">
    <w:nsid w:val="5B72635B"/>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0" w15:restartNumberingAfterBreak="0">
    <w:nsid w:val="5BE239DE"/>
    <w:multiLevelType w:val="multilevel"/>
    <w:tmpl w:val="8FAA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5C2B190F"/>
    <w:multiLevelType w:val="multilevel"/>
    <w:tmpl w:val="2E5C005A"/>
    <w:lvl w:ilvl="0">
      <w:start w:val="1"/>
      <w:numFmt w:val="bullet"/>
      <w:lvlText w:val=""/>
      <w:lvlJc w:val="left"/>
      <w:pPr>
        <w:tabs>
          <w:tab w:val="num" w:pos="360"/>
        </w:tabs>
        <w:ind w:left="720" w:hanging="360"/>
      </w:pPr>
      <w:rPr>
        <w:rFonts w:ascii="Symbol" w:hAnsi="Symbol" w:hint="default"/>
        <w:b w:val="0"/>
        <w:sz w:val="24"/>
        <w:szCs w:val="24"/>
      </w:rPr>
    </w:lvl>
    <w:lvl w:ilvl="1">
      <w:start w:val="1"/>
      <w:numFmt w:val="bullet"/>
      <w:lvlText w:val=""/>
      <w:lvlJc w:val="left"/>
      <w:pPr>
        <w:tabs>
          <w:tab w:val="num" w:pos="1167"/>
        </w:tabs>
        <w:ind w:left="1527" w:hanging="360"/>
      </w:pPr>
      <w:rPr>
        <w:rFonts w:ascii="Wingdings" w:hAnsi="Wingdings" w:hint="default"/>
        <w:b/>
        <w:sz w:val="24"/>
        <w:szCs w:val="24"/>
      </w:rPr>
    </w:lvl>
    <w:lvl w:ilvl="2">
      <w:start w:val="1"/>
      <w:numFmt w:val="bullet"/>
      <w:lvlText w:val=""/>
      <w:lvlJc w:val="left"/>
      <w:pPr>
        <w:tabs>
          <w:tab w:val="num" w:pos="2247"/>
        </w:tabs>
        <w:ind w:left="2247" w:hanging="360"/>
      </w:pPr>
      <w:rPr>
        <w:rFonts w:ascii="Wingdings" w:hAnsi="Wingdings" w:hint="default"/>
      </w:rPr>
    </w:lvl>
    <w:lvl w:ilvl="3">
      <w:start w:val="1"/>
      <w:numFmt w:val="bullet"/>
      <w:lvlText w:val=""/>
      <w:lvlJc w:val="left"/>
      <w:pPr>
        <w:tabs>
          <w:tab w:val="num" w:pos="2967"/>
        </w:tabs>
        <w:ind w:left="2967" w:hanging="360"/>
      </w:pPr>
      <w:rPr>
        <w:rFonts w:ascii="Symbol" w:hAnsi="Symbol" w:hint="default"/>
      </w:rPr>
    </w:lvl>
    <w:lvl w:ilvl="4">
      <w:start w:val="1"/>
      <w:numFmt w:val="bullet"/>
      <w:lvlText w:val="o"/>
      <w:lvlJc w:val="left"/>
      <w:pPr>
        <w:tabs>
          <w:tab w:val="num" w:pos="3687"/>
        </w:tabs>
        <w:ind w:left="3687" w:hanging="360"/>
      </w:pPr>
      <w:rPr>
        <w:rFonts w:ascii="Courier New" w:hAnsi="Courier New" w:cs="Courier New" w:hint="default"/>
      </w:rPr>
    </w:lvl>
    <w:lvl w:ilvl="5">
      <w:start w:val="1"/>
      <w:numFmt w:val="bullet"/>
      <w:lvlText w:val=""/>
      <w:lvlJc w:val="left"/>
      <w:pPr>
        <w:tabs>
          <w:tab w:val="num" w:pos="4407"/>
        </w:tabs>
        <w:ind w:left="4407" w:hanging="360"/>
      </w:pPr>
      <w:rPr>
        <w:rFonts w:ascii="Wingdings" w:hAnsi="Wingdings" w:hint="default"/>
      </w:rPr>
    </w:lvl>
    <w:lvl w:ilvl="6">
      <w:start w:val="1"/>
      <w:numFmt w:val="bullet"/>
      <w:lvlText w:val=""/>
      <w:lvlJc w:val="left"/>
      <w:pPr>
        <w:tabs>
          <w:tab w:val="num" w:pos="5127"/>
        </w:tabs>
        <w:ind w:left="5127" w:hanging="360"/>
      </w:pPr>
      <w:rPr>
        <w:rFonts w:ascii="Symbol" w:hAnsi="Symbol" w:hint="default"/>
      </w:rPr>
    </w:lvl>
    <w:lvl w:ilvl="7">
      <w:start w:val="1"/>
      <w:numFmt w:val="bullet"/>
      <w:lvlText w:val="o"/>
      <w:lvlJc w:val="left"/>
      <w:pPr>
        <w:tabs>
          <w:tab w:val="num" w:pos="5847"/>
        </w:tabs>
        <w:ind w:left="5847" w:hanging="360"/>
      </w:pPr>
      <w:rPr>
        <w:rFonts w:ascii="Courier New" w:hAnsi="Courier New" w:cs="Courier New" w:hint="default"/>
      </w:rPr>
    </w:lvl>
    <w:lvl w:ilvl="8">
      <w:start w:val="1"/>
      <w:numFmt w:val="bullet"/>
      <w:lvlText w:val=""/>
      <w:lvlJc w:val="left"/>
      <w:pPr>
        <w:tabs>
          <w:tab w:val="num" w:pos="6567"/>
        </w:tabs>
        <w:ind w:left="6567" w:hanging="360"/>
      </w:pPr>
      <w:rPr>
        <w:rFonts w:ascii="Wingdings" w:hAnsi="Wingdings" w:hint="default"/>
      </w:rPr>
    </w:lvl>
  </w:abstractNum>
  <w:abstractNum w:abstractNumId="662" w15:restartNumberingAfterBreak="0">
    <w:nsid w:val="5C4208B9"/>
    <w:multiLevelType w:val="hybridMultilevel"/>
    <w:tmpl w:val="A2A2A58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63" w15:restartNumberingAfterBreak="0">
    <w:nsid w:val="5C4936D9"/>
    <w:multiLevelType w:val="multilevel"/>
    <w:tmpl w:val="AFF6FF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4" w15:restartNumberingAfterBreak="0">
    <w:nsid w:val="5C4D3A34"/>
    <w:multiLevelType w:val="multilevel"/>
    <w:tmpl w:val="14AEC458"/>
    <w:lvl w:ilvl="0">
      <w:start w:val="1"/>
      <w:numFmt w:val="bullet"/>
      <w:lvlText w:val=""/>
      <w:lvlJc w:val="left"/>
      <w:pPr>
        <w:ind w:left="720" w:hanging="360"/>
      </w:pPr>
      <w:rPr>
        <w:rFonts w:ascii="Wingdings" w:hAnsi="Wingdings" w:hint="default"/>
      </w:rPr>
    </w:lvl>
    <w:lvl w:ilvl="1">
      <w:start w:val="1"/>
      <w:numFmt w:val="bullet"/>
      <w:lvlText w:val="o"/>
      <w:lvlJc w:val="left"/>
      <w:pPr>
        <w:ind w:left="665" w:hanging="360"/>
      </w:pPr>
      <w:rPr>
        <w:rFonts w:ascii="Courier New" w:hAnsi="Courier New" w:cs="Courier New" w:hint="default"/>
      </w:rPr>
    </w:lvl>
    <w:lvl w:ilvl="2">
      <w:start w:val="1"/>
      <w:numFmt w:val="bullet"/>
      <w:lvlText w:val=""/>
      <w:lvlJc w:val="left"/>
      <w:pPr>
        <w:ind w:left="1385" w:hanging="360"/>
      </w:pPr>
      <w:rPr>
        <w:rFonts w:ascii="Wingdings" w:hAnsi="Wingdings" w:hint="default"/>
      </w:rPr>
    </w:lvl>
    <w:lvl w:ilvl="3">
      <w:start w:val="1"/>
      <w:numFmt w:val="bullet"/>
      <w:lvlText w:val=""/>
      <w:lvlJc w:val="left"/>
      <w:pPr>
        <w:ind w:left="2105" w:hanging="360"/>
      </w:pPr>
      <w:rPr>
        <w:rFonts w:ascii="Symbol" w:hAnsi="Symbol" w:hint="default"/>
      </w:rPr>
    </w:lvl>
    <w:lvl w:ilvl="4">
      <w:start w:val="1"/>
      <w:numFmt w:val="bullet"/>
      <w:lvlText w:val="o"/>
      <w:lvlJc w:val="left"/>
      <w:pPr>
        <w:ind w:left="2825" w:hanging="360"/>
      </w:pPr>
      <w:rPr>
        <w:rFonts w:ascii="Courier New" w:hAnsi="Courier New" w:cs="Courier New" w:hint="default"/>
      </w:rPr>
    </w:lvl>
    <w:lvl w:ilvl="5">
      <w:start w:val="1"/>
      <w:numFmt w:val="bullet"/>
      <w:lvlText w:val=""/>
      <w:lvlJc w:val="left"/>
      <w:pPr>
        <w:ind w:left="3545" w:hanging="360"/>
      </w:pPr>
      <w:rPr>
        <w:rFonts w:ascii="Wingdings" w:hAnsi="Wingdings" w:hint="default"/>
      </w:rPr>
    </w:lvl>
    <w:lvl w:ilvl="6">
      <w:start w:val="1"/>
      <w:numFmt w:val="bullet"/>
      <w:lvlText w:val=""/>
      <w:lvlJc w:val="left"/>
      <w:pPr>
        <w:ind w:left="4265" w:hanging="360"/>
      </w:pPr>
      <w:rPr>
        <w:rFonts w:ascii="Symbol" w:hAnsi="Symbol" w:hint="default"/>
      </w:rPr>
    </w:lvl>
    <w:lvl w:ilvl="7">
      <w:start w:val="1"/>
      <w:numFmt w:val="bullet"/>
      <w:lvlText w:val="o"/>
      <w:lvlJc w:val="left"/>
      <w:pPr>
        <w:ind w:left="4985" w:hanging="360"/>
      </w:pPr>
      <w:rPr>
        <w:rFonts w:ascii="Courier New" w:hAnsi="Courier New" w:cs="Courier New" w:hint="default"/>
      </w:rPr>
    </w:lvl>
    <w:lvl w:ilvl="8">
      <w:start w:val="1"/>
      <w:numFmt w:val="bullet"/>
      <w:lvlText w:val=""/>
      <w:lvlJc w:val="left"/>
      <w:pPr>
        <w:ind w:left="5705" w:hanging="360"/>
      </w:pPr>
      <w:rPr>
        <w:rFonts w:ascii="Wingdings" w:hAnsi="Wingdings" w:hint="default"/>
      </w:rPr>
    </w:lvl>
  </w:abstractNum>
  <w:abstractNum w:abstractNumId="665" w15:restartNumberingAfterBreak="0">
    <w:nsid w:val="5C5F6FAE"/>
    <w:multiLevelType w:val="multilevel"/>
    <w:tmpl w:val="876015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6" w15:restartNumberingAfterBreak="0">
    <w:nsid w:val="5C7F3832"/>
    <w:multiLevelType w:val="hybridMultilevel"/>
    <w:tmpl w:val="715A1E9E"/>
    <w:lvl w:ilvl="0" w:tplc="FFFFFFFF">
      <w:start w:val="1"/>
      <w:numFmt w:val="bullet"/>
      <w:lvlText w:val=""/>
      <w:lvlJc w:val="left"/>
      <w:pPr>
        <w:ind w:left="360" w:hanging="360"/>
      </w:pPr>
      <w:rPr>
        <w:rFonts w:ascii="Symbol" w:hAnsi="Symbol" w:hint="default"/>
      </w:rPr>
    </w:lvl>
    <w:lvl w:ilvl="1" w:tplc="0818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7" w15:restartNumberingAfterBreak="0">
    <w:nsid w:val="5C893198"/>
    <w:multiLevelType w:val="hybridMultilevel"/>
    <w:tmpl w:val="18220E90"/>
    <w:lvl w:ilvl="0" w:tplc="08180019">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8" w15:restartNumberingAfterBreak="0">
    <w:nsid w:val="5CB13D4F"/>
    <w:multiLevelType w:val="multilevel"/>
    <w:tmpl w:val="69821B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9" w15:restartNumberingAfterBreak="0">
    <w:nsid w:val="5CBF5E6E"/>
    <w:multiLevelType w:val="multilevel"/>
    <w:tmpl w:val="F64C59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0" w15:restartNumberingAfterBreak="0">
    <w:nsid w:val="5CD40004"/>
    <w:multiLevelType w:val="multilevel"/>
    <w:tmpl w:val="908A7E0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1" w15:restartNumberingAfterBreak="0">
    <w:nsid w:val="5CE5097D"/>
    <w:multiLevelType w:val="multilevel"/>
    <w:tmpl w:val="46AE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5CF57D38"/>
    <w:multiLevelType w:val="hybridMultilevel"/>
    <w:tmpl w:val="06B49D8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73" w15:restartNumberingAfterBreak="0">
    <w:nsid w:val="5D026580"/>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4" w15:restartNumberingAfterBreak="0">
    <w:nsid w:val="5D474024"/>
    <w:multiLevelType w:val="multilevel"/>
    <w:tmpl w:val="B7E2FD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5" w15:restartNumberingAfterBreak="0">
    <w:nsid w:val="5D606BA8"/>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6" w15:restartNumberingAfterBreak="0">
    <w:nsid w:val="5D74783B"/>
    <w:multiLevelType w:val="multilevel"/>
    <w:tmpl w:val="93E428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7" w15:restartNumberingAfterBreak="0">
    <w:nsid w:val="5DC766B4"/>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8" w15:restartNumberingAfterBreak="0">
    <w:nsid w:val="5DEA265A"/>
    <w:multiLevelType w:val="multilevel"/>
    <w:tmpl w:val="FC0E36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9" w15:restartNumberingAfterBreak="0">
    <w:nsid w:val="5E1E65DA"/>
    <w:multiLevelType w:val="multilevel"/>
    <w:tmpl w:val="C03E7F3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0" w15:restartNumberingAfterBreak="0">
    <w:nsid w:val="5E582F04"/>
    <w:multiLevelType w:val="hybridMultilevel"/>
    <w:tmpl w:val="2962DDE6"/>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1" w15:restartNumberingAfterBreak="0">
    <w:nsid w:val="5E7E6350"/>
    <w:multiLevelType w:val="multilevel"/>
    <w:tmpl w:val="8EACE90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2" w15:restartNumberingAfterBreak="0">
    <w:nsid w:val="5EA51D45"/>
    <w:multiLevelType w:val="multilevel"/>
    <w:tmpl w:val="417456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3" w15:restartNumberingAfterBreak="0">
    <w:nsid w:val="5EA80D40"/>
    <w:multiLevelType w:val="hybridMultilevel"/>
    <w:tmpl w:val="E56C0E3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84" w15:restartNumberingAfterBreak="0">
    <w:nsid w:val="5EBD39B4"/>
    <w:multiLevelType w:val="hybridMultilevel"/>
    <w:tmpl w:val="D0944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5" w15:restartNumberingAfterBreak="0">
    <w:nsid w:val="5EBD4AEA"/>
    <w:multiLevelType w:val="multilevel"/>
    <w:tmpl w:val="C8588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5EDB35B1"/>
    <w:multiLevelType w:val="hybridMultilevel"/>
    <w:tmpl w:val="252694B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87" w15:restartNumberingAfterBreak="0">
    <w:nsid w:val="5EDF687B"/>
    <w:multiLevelType w:val="multilevel"/>
    <w:tmpl w:val="26863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5EE658AD"/>
    <w:multiLevelType w:val="multilevel"/>
    <w:tmpl w:val="731A0C9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9" w15:restartNumberingAfterBreak="0">
    <w:nsid w:val="5F092275"/>
    <w:multiLevelType w:val="multilevel"/>
    <w:tmpl w:val="D76CE8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5F0D3D9E"/>
    <w:multiLevelType w:val="multilevel"/>
    <w:tmpl w:val="1F52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5F510305"/>
    <w:multiLevelType w:val="hybridMultilevel"/>
    <w:tmpl w:val="DFE8855A"/>
    <w:lvl w:ilvl="0" w:tplc="FFFFFFFF">
      <w:start w:val="1"/>
      <w:numFmt w:val="bullet"/>
      <w:lvlText w:val=""/>
      <w:lvlJc w:val="left"/>
      <w:pPr>
        <w:ind w:left="360" w:hanging="360"/>
      </w:pPr>
      <w:rPr>
        <w:rFonts w:ascii="Symbol" w:hAnsi="Symbol" w:hint="default"/>
      </w:rPr>
    </w:lvl>
    <w:lvl w:ilvl="1" w:tplc="0818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2" w15:restartNumberingAfterBreak="0">
    <w:nsid w:val="5FA210FE"/>
    <w:multiLevelType w:val="hybridMultilevel"/>
    <w:tmpl w:val="4A72440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693" w15:restartNumberingAfterBreak="0">
    <w:nsid w:val="5FDB1D3C"/>
    <w:multiLevelType w:val="multilevel"/>
    <w:tmpl w:val="4BCC26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4" w15:restartNumberingAfterBreak="0">
    <w:nsid w:val="600207DA"/>
    <w:multiLevelType w:val="multilevel"/>
    <w:tmpl w:val="B6904B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5" w15:restartNumberingAfterBreak="0">
    <w:nsid w:val="602C4E16"/>
    <w:multiLevelType w:val="multilevel"/>
    <w:tmpl w:val="D188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605C7F66"/>
    <w:multiLevelType w:val="multilevel"/>
    <w:tmpl w:val="8FC4E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60671B4F"/>
    <w:multiLevelType w:val="hybridMultilevel"/>
    <w:tmpl w:val="D66EFCAA"/>
    <w:lvl w:ilvl="0" w:tplc="0818000D">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98" w15:restartNumberingAfterBreak="0">
    <w:nsid w:val="60E15FE2"/>
    <w:multiLevelType w:val="hybridMultilevel"/>
    <w:tmpl w:val="43FC8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9" w15:restartNumberingAfterBreak="0">
    <w:nsid w:val="610B3B56"/>
    <w:multiLevelType w:val="hybridMultilevel"/>
    <w:tmpl w:val="94308E7C"/>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0" w15:restartNumberingAfterBreak="0">
    <w:nsid w:val="615A7D53"/>
    <w:multiLevelType w:val="multilevel"/>
    <w:tmpl w:val="35F422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1" w15:restartNumberingAfterBreak="0">
    <w:nsid w:val="619025D4"/>
    <w:multiLevelType w:val="multilevel"/>
    <w:tmpl w:val="BE9888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2" w15:restartNumberingAfterBreak="0">
    <w:nsid w:val="61C045E1"/>
    <w:multiLevelType w:val="multilevel"/>
    <w:tmpl w:val="E2044D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61C17101"/>
    <w:multiLevelType w:val="hybridMultilevel"/>
    <w:tmpl w:val="8A54503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04" w15:restartNumberingAfterBreak="0">
    <w:nsid w:val="61F134E0"/>
    <w:multiLevelType w:val="hybridMultilevel"/>
    <w:tmpl w:val="768E9C56"/>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5" w15:restartNumberingAfterBreak="0">
    <w:nsid w:val="61F53080"/>
    <w:multiLevelType w:val="multilevel"/>
    <w:tmpl w:val="9372E5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6" w15:restartNumberingAfterBreak="0">
    <w:nsid w:val="61FA0911"/>
    <w:multiLevelType w:val="hybridMultilevel"/>
    <w:tmpl w:val="0D3C3D3C"/>
    <w:lvl w:ilvl="0" w:tplc="1BF012CE">
      <w:start w:val="1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7" w15:restartNumberingAfterBreak="0">
    <w:nsid w:val="621C276A"/>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8" w15:restartNumberingAfterBreak="0">
    <w:nsid w:val="622D1437"/>
    <w:multiLevelType w:val="hybridMultilevel"/>
    <w:tmpl w:val="4F54A9A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09" w15:restartNumberingAfterBreak="0">
    <w:nsid w:val="62412BEF"/>
    <w:multiLevelType w:val="multilevel"/>
    <w:tmpl w:val="5B8457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0" w15:restartNumberingAfterBreak="0">
    <w:nsid w:val="627E3D90"/>
    <w:multiLevelType w:val="hybridMultilevel"/>
    <w:tmpl w:val="F5AED912"/>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1" w15:restartNumberingAfterBreak="0">
    <w:nsid w:val="62983C2E"/>
    <w:multiLevelType w:val="multilevel"/>
    <w:tmpl w:val="CD32852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2" w15:restartNumberingAfterBreak="0">
    <w:nsid w:val="62A10607"/>
    <w:multiLevelType w:val="multilevel"/>
    <w:tmpl w:val="CF64C6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3" w15:restartNumberingAfterBreak="0">
    <w:nsid w:val="62A64945"/>
    <w:multiLevelType w:val="hybridMultilevel"/>
    <w:tmpl w:val="90581608"/>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714" w15:restartNumberingAfterBreak="0">
    <w:nsid w:val="62C033F7"/>
    <w:multiLevelType w:val="multilevel"/>
    <w:tmpl w:val="86F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62C73734"/>
    <w:multiLevelType w:val="multilevel"/>
    <w:tmpl w:val="03CCF1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6" w15:restartNumberingAfterBreak="0">
    <w:nsid w:val="62CE509D"/>
    <w:multiLevelType w:val="multilevel"/>
    <w:tmpl w:val="8FE860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7" w15:restartNumberingAfterBreak="0">
    <w:nsid w:val="62DE18D8"/>
    <w:multiLevelType w:val="multilevel"/>
    <w:tmpl w:val="A96AC4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8" w15:restartNumberingAfterBreak="0">
    <w:nsid w:val="62F05060"/>
    <w:multiLevelType w:val="multilevel"/>
    <w:tmpl w:val="BCA482DE"/>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9" w15:restartNumberingAfterBreak="0">
    <w:nsid w:val="6329676B"/>
    <w:multiLevelType w:val="hybridMultilevel"/>
    <w:tmpl w:val="65061AD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20" w15:restartNumberingAfterBreak="0">
    <w:nsid w:val="63417756"/>
    <w:multiLevelType w:val="multilevel"/>
    <w:tmpl w:val="402E79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63753F80"/>
    <w:multiLevelType w:val="hybridMultilevel"/>
    <w:tmpl w:val="86FC06E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22" w15:restartNumberingAfterBreak="0">
    <w:nsid w:val="639358FE"/>
    <w:multiLevelType w:val="hybridMultilevel"/>
    <w:tmpl w:val="AF7A783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23" w15:restartNumberingAfterBreak="0">
    <w:nsid w:val="63975267"/>
    <w:multiLevelType w:val="multilevel"/>
    <w:tmpl w:val="078022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4" w15:restartNumberingAfterBreak="0">
    <w:nsid w:val="63A2072B"/>
    <w:multiLevelType w:val="hybridMultilevel"/>
    <w:tmpl w:val="39B2C3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5" w15:restartNumberingAfterBreak="0">
    <w:nsid w:val="63B8572A"/>
    <w:multiLevelType w:val="multilevel"/>
    <w:tmpl w:val="63B8572A"/>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6" w15:restartNumberingAfterBreak="0">
    <w:nsid w:val="63C96B53"/>
    <w:multiLevelType w:val="hybridMultilevel"/>
    <w:tmpl w:val="2FA8C610"/>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727" w15:restartNumberingAfterBreak="0">
    <w:nsid w:val="63E64334"/>
    <w:multiLevelType w:val="hybridMultilevel"/>
    <w:tmpl w:val="3B907D16"/>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8" w15:restartNumberingAfterBreak="0">
    <w:nsid w:val="64071E3B"/>
    <w:multiLevelType w:val="hybridMultilevel"/>
    <w:tmpl w:val="F828AB7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29" w15:restartNumberingAfterBreak="0">
    <w:nsid w:val="64137454"/>
    <w:multiLevelType w:val="hybridMultilevel"/>
    <w:tmpl w:val="EEF83DFA"/>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0" w15:restartNumberingAfterBreak="0">
    <w:nsid w:val="6444466C"/>
    <w:multiLevelType w:val="hybridMultilevel"/>
    <w:tmpl w:val="D98A3F66"/>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731" w15:restartNumberingAfterBreak="0">
    <w:nsid w:val="646838B5"/>
    <w:multiLevelType w:val="multilevel"/>
    <w:tmpl w:val="4E1E43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2" w15:restartNumberingAfterBreak="0">
    <w:nsid w:val="64821868"/>
    <w:multiLevelType w:val="hybridMultilevel"/>
    <w:tmpl w:val="1DE2C32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733" w15:restartNumberingAfterBreak="0">
    <w:nsid w:val="649A22EC"/>
    <w:multiLevelType w:val="multilevel"/>
    <w:tmpl w:val="D00C0D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14"/>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4" w15:restartNumberingAfterBreak="0">
    <w:nsid w:val="64B360BC"/>
    <w:multiLevelType w:val="multilevel"/>
    <w:tmpl w:val="A224C1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5" w15:restartNumberingAfterBreak="0">
    <w:nsid w:val="64B71AFE"/>
    <w:multiLevelType w:val="hybridMultilevel"/>
    <w:tmpl w:val="7C74C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6" w15:restartNumberingAfterBreak="0">
    <w:nsid w:val="64B95D62"/>
    <w:multiLevelType w:val="multilevel"/>
    <w:tmpl w:val="63F4FD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7" w15:restartNumberingAfterBreak="0">
    <w:nsid w:val="64CB1259"/>
    <w:multiLevelType w:val="multilevel"/>
    <w:tmpl w:val="64CB1259"/>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8" w15:restartNumberingAfterBreak="0">
    <w:nsid w:val="64FA14DD"/>
    <w:multiLevelType w:val="multilevel"/>
    <w:tmpl w:val="3426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65232E34"/>
    <w:multiLevelType w:val="multilevel"/>
    <w:tmpl w:val="66D2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653029E6"/>
    <w:multiLevelType w:val="multilevel"/>
    <w:tmpl w:val="031214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1" w15:restartNumberingAfterBreak="0">
    <w:nsid w:val="654C4E88"/>
    <w:multiLevelType w:val="multilevel"/>
    <w:tmpl w:val="411C3A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65523F03"/>
    <w:multiLevelType w:val="hybridMultilevel"/>
    <w:tmpl w:val="89E8EEA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43" w15:restartNumberingAfterBreak="0">
    <w:nsid w:val="655C597A"/>
    <w:multiLevelType w:val="multilevel"/>
    <w:tmpl w:val="CE28949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4" w15:restartNumberingAfterBreak="0">
    <w:nsid w:val="65885B26"/>
    <w:multiLevelType w:val="hybridMultilevel"/>
    <w:tmpl w:val="29F4E1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5" w15:restartNumberingAfterBreak="0">
    <w:nsid w:val="65890084"/>
    <w:multiLevelType w:val="multilevel"/>
    <w:tmpl w:val="098A76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6" w15:restartNumberingAfterBreak="0">
    <w:nsid w:val="65897FC6"/>
    <w:multiLevelType w:val="multilevel"/>
    <w:tmpl w:val="F670A7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7" w15:restartNumberingAfterBreak="0">
    <w:nsid w:val="65AB2F29"/>
    <w:multiLevelType w:val="multilevel"/>
    <w:tmpl w:val="518E16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65D14E08"/>
    <w:multiLevelType w:val="multilevel"/>
    <w:tmpl w:val="BC3C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9" w15:restartNumberingAfterBreak="0">
    <w:nsid w:val="65DF650C"/>
    <w:multiLevelType w:val="multilevel"/>
    <w:tmpl w:val="7EAE5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65E851C1"/>
    <w:multiLevelType w:val="multilevel"/>
    <w:tmpl w:val="57E69AC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1" w15:restartNumberingAfterBreak="0">
    <w:nsid w:val="6609392A"/>
    <w:multiLevelType w:val="multilevel"/>
    <w:tmpl w:val="8FC86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15:restartNumberingAfterBreak="0">
    <w:nsid w:val="661630EF"/>
    <w:multiLevelType w:val="multilevel"/>
    <w:tmpl w:val="D70C8C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3" w15:restartNumberingAfterBreak="0">
    <w:nsid w:val="66231640"/>
    <w:multiLevelType w:val="hybridMultilevel"/>
    <w:tmpl w:val="A0DA70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4" w15:restartNumberingAfterBreak="0">
    <w:nsid w:val="66BF6C28"/>
    <w:multiLevelType w:val="hybridMultilevel"/>
    <w:tmpl w:val="031C8554"/>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5" w15:restartNumberingAfterBreak="0">
    <w:nsid w:val="66F509CA"/>
    <w:multiLevelType w:val="multilevel"/>
    <w:tmpl w:val="72B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67050A79"/>
    <w:multiLevelType w:val="multilevel"/>
    <w:tmpl w:val="F7BC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7" w15:restartNumberingAfterBreak="0">
    <w:nsid w:val="671C78FC"/>
    <w:multiLevelType w:val="multilevel"/>
    <w:tmpl w:val="671C78F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58" w15:restartNumberingAfterBreak="0">
    <w:nsid w:val="671E4183"/>
    <w:multiLevelType w:val="hybridMultilevel"/>
    <w:tmpl w:val="45EE203A"/>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9" w15:restartNumberingAfterBreak="0">
    <w:nsid w:val="67352226"/>
    <w:multiLevelType w:val="hybridMultilevel"/>
    <w:tmpl w:val="7596916C"/>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760" w15:restartNumberingAfterBreak="0">
    <w:nsid w:val="67352A7A"/>
    <w:multiLevelType w:val="hybridMultilevel"/>
    <w:tmpl w:val="4CF6CD0C"/>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61" w15:restartNumberingAfterBreak="0">
    <w:nsid w:val="673A68C5"/>
    <w:multiLevelType w:val="multilevel"/>
    <w:tmpl w:val="34227E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2" w15:restartNumberingAfterBreak="0">
    <w:nsid w:val="67532380"/>
    <w:multiLevelType w:val="hybridMultilevel"/>
    <w:tmpl w:val="2BB4DD74"/>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3" w15:restartNumberingAfterBreak="0">
    <w:nsid w:val="67533A24"/>
    <w:multiLevelType w:val="hybridMultilevel"/>
    <w:tmpl w:val="02A0096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64" w15:restartNumberingAfterBreak="0">
    <w:nsid w:val="67922347"/>
    <w:multiLevelType w:val="multilevel"/>
    <w:tmpl w:val="154E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67DD4838"/>
    <w:multiLevelType w:val="hybridMultilevel"/>
    <w:tmpl w:val="B448CAC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66" w15:restartNumberingAfterBreak="0">
    <w:nsid w:val="67EF02C7"/>
    <w:multiLevelType w:val="multilevel"/>
    <w:tmpl w:val="67EF02C7"/>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7" w15:restartNumberingAfterBreak="0">
    <w:nsid w:val="67FD2801"/>
    <w:multiLevelType w:val="hybridMultilevel"/>
    <w:tmpl w:val="E3DACFFE"/>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8" w15:restartNumberingAfterBreak="0">
    <w:nsid w:val="68206D02"/>
    <w:multiLevelType w:val="multilevel"/>
    <w:tmpl w:val="624A3BB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9" w15:restartNumberingAfterBreak="0">
    <w:nsid w:val="683E5321"/>
    <w:multiLevelType w:val="multilevel"/>
    <w:tmpl w:val="DCF41E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0" w15:restartNumberingAfterBreak="0">
    <w:nsid w:val="68461179"/>
    <w:multiLevelType w:val="hybridMultilevel"/>
    <w:tmpl w:val="F664E920"/>
    <w:lvl w:ilvl="0" w:tplc="08180001">
      <w:start w:val="1"/>
      <w:numFmt w:val="bullet"/>
      <w:lvlText w:val=""/>
      <w:lvlJc w:val="left"/>
      <w:pPr>
        <w:ind w:left="360" w:hanging="360"/>
      </w:pPr>
      <w:rPr>
        <w:rFonts w:ascii="Symbol" w:hAnsi="Symbol" w:hint="default"/>
      </w:rPr>
    </w:lvl>
    <w:lvl w:ilvl="1" w:tplc="08180003">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71" w15:restartNumberingAfterBreak="0">
    <w:nsid w:val="685C59C8"/>
    <w:multiLevelType w:val="multilevel"/>
    <w:tmpl w:val="1B6A17B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2" w15:restartNumberingAfterBreak="0">
    <w:nsid w:val="685E3407"/>
    <w:multiLevelType w:val="multilevel"/>
    <w:tmpl w:val="6AF49E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3" w15:restartNumberingAfterBreak="0">
    <w:nsid w:val="68717385"/>
    <w:multiLevelType w:val="hybridMultilevel"/>
    <w:tmpl w:val="1A42CE5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74" w15:restartNumberingAfterBreak="0">
    <w:nsid w:val="68723D4E"/>
    <w:multiLevelType w:val="hybridMultilevel"/>
    <w:tmpl w:val="28BAEA5C"/>
    <w:lvl w:ilvl="0" w:tplc="0818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5" w15:restartNumberingAfterBreak="0">
    <w:nsid w:val="68747D09"/>
    <w:multiLevelType w:val="hybridMultilevel"/>
    <w:tmpl w:val="136A0C06"/>
    <w:lvl w:ilvl="0" w:tplc="0818000D">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776" w15:restartNumberingAfterBreak="0">
    <w:nsid w:val="68FC5569"/>
    <w:multiLevelType w:val="hybridMultilevel"/>
    <w:tmpl w:val="B48CFB90"/>
    <w:lvl w:ilvl="0" w:tplc="FFFFFFFF">
      <w:start w:val="1"/>
      <w:numFmt w:val="bullet"/>
      <w:lvlText w:val=""/>
      <w:lvlJc w:val="left"/>
      <w:pPr>
        <w:ind w:left="360" w:hanging="360"/>
      </w:pPr>
      <w:rPr>
        <w:rFonts w:ascii="Symbol" w:hAnsi="Symbol" w:hint="default"/>
      </w:rPr>
    </w:lvl>
    <w:lvl w:ilvl="1" w:tplc="0818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7" w15:restartNumberingAfterBreak="0">
    <w:nsid w:val="68FE1E71"/>
    <w:multiLevelType w:val="multilevel"/>
    <w:tmpl w:val="FAE4C0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8" w15:restartNumberingAfterBreak="0">
    <w:nsid w:val="69522F8A"/>
    <w:multiLevelType w:val="multilevel"/>
    <w:tmpl w:val="CEFAD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695E0EFD"/>
    <w:multiLevelType w:val="multilevel"/>
    <w:tmpl w:val="7FD6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69A52C85"/>
    <w:multiLevelType w:val="hybridMultilevel"/>
    <w:tmpl w:val="6936982A"/>
    <w:lvl w:ilvl="0" w:tplc="0409000D">
      <w:start w:val="1"/>
      <w:numFmt w:val="bullet"/>
      <w:lvlText w:val=""/>
      <w:lvlJc w:val="left"/>
      <w:pPr>
        <w:ind w:left="360" w:hanging="360"/>
      </w:pPr>
      <w:rPr>
        <w:rFonts w:ascii="Symbol" w:hAnsi="Symbol" w:hint="default"/>
      </w:rPr>
    </w:lvl>
    <w:lvl w:ilvl="1" w:tplc="041F0003" w:tentative="1">
      <w:start w:val="1"/>
      <w:numFmt w:val="lowerLetter"/>
      <w:lvlText w:val="%2."/>
      <w:lvlJc w:val="left"/>
      <w:pPr>
        <w:ind w:left="1080" w:hanging="360"/>
      </w:pPr>
    </w:lvl>
    <w:lvl w:ilvl="2" w:tplc="041F0005" w:tentative="1">
      <w:start w:val="1"/>
      <w:numFmt w:val="lowerRoman"/>
      <w:lvlText w:val="%3."/>
      <w:lvlJc w:val="right"/>
      <w:pPr>
        <w:ind w:left="1800" w:hanging="180"/>
      </w:pPr>
    </w:lvl>
    <w:lvl w:ilvl="3" w:tplc="041F0001" w:tentative="1">
      <w:start w:val="1"/>
      <w:numFmt w:val="decimal"/>
      <w:lvlText w:val="%4."/>
      <w:lvlJc w:val="left"/>
      <w:pPr>
        <w:ind w:left="2520" w:hanging="360"/>
      </w:pPr>
    </w:lvl>
    <w:lvl w:ilvl="4" w:tplc="041F0003" w:tentative="1">
      <w:start w:val="1"/>
      <w:numFmt w:val="lowerLetter"/>
      <w:lvlText w:val="%5."/>
      <w:lvlJc w:val="left"/>
      <w:pPr>
        <w:ind w:left="3240" w:hanging="360"/>
      </w:pPr>
    </w:lvl>
    <w:lvl w:ilvl="5" w:tplc="041F0005" w:tentative="1">
      <w:start w:val="1"/>
      <w:numFmt w:val="lowerRoman"/>
      <w:lvlText w:val="%6."/>
      <w:lvlJc w:val="right"/>
      <w:pPr>
        <w:ind w:left="3960" w:hanging="180"/>
      </w:pPr>
    </w:lvl>
    <w:lvl w:ilvl="6" w:tplc="041F0001" w:tentative="1">
      <w:start w:val="1"/>
      <w:numFmt w:val="decimal"/>
      <w:lvlText w:val="%7."/>
      <w:lvlJc w:val="left"/>
      <w:pPr>
        <w:ind w:left="4680" w:hanging="360"/>
      </w:pPr>
    </w:lvl>
    <w:lvl w:ilvl="7" w:tplc="041F0003" w:tentative="1">
      <w:start w:val="1"/>
      <w:numFmt w:val="lowerLetter"/>
      <w:lvlText w:val="%8."/>
      <w:lvlJc w:val="left"/>
      <w:pPr>
        <w:ind w:left="5400" w:hanging="360"/>
      </w:pPr>
    </w:lvl>
    <w:lvl w:ilvl="8" w:tplc="041F0005" w:tentative="1">
      <w:start w:val="1"/>
      <w:numFmt w:val="lowerRoman"/>
      <w:lvlText w:val="%9."/>
      <w:lvlJc w:val="right"/>
      <w:pPr>
        <w:ind w:left="6120" w:hanging="180"/>
      </w:pPr>
    </w:lvl>
  </w:abstractNum>
  <w:abstractNum w:abstractNumId="781" w15:restartNumberingAfterBreak="0">
    <w:nsid w:val="69D55189"/>
    <w:multiLevelType w:val="hybridMultilevel"/>
    <w:tmpl w:val="93E6644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82" w15:restartNumberingAfterBreak="0">
    <w:nsid w:val="6A0D3767"/>
    <w:multiLevelType w:val="multilevel"/>
    <w:tmpl w:val="4B40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6A261365"/>
    <w:multiLevelType w:val="multilevel"/>
    <w:tmpl w:val="929CDE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4" w15:restartNumberingAfterBreak="0">
    <w:nsid w:val="6A324C6F"/>
    <w:multiLevelType w:val="hybridMultilevel"/>
    <w:tmpl w:val="6840C006"/>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5" w15:restartNumberingAfterBreak="0">
    <w:nsid w:val="6A73117C"/>
    <w:multiLevelType w:val="hybridMultilevel"/>
    <w:tmpl w:val="D752DDC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86" w15:restartNumberingAfterBreak="0">
    <w:nsid w:val="6A8A7031"/>
    <w:multiLevelType w:val="hybridMultilevel"/>
    <w:tmpl w:val="A6360DD0"/>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787" w15:restartNumberingAfterBreak="0">
    <w:nsid w:val="6AA51799"/>
    <w:multiLevelType w:val="multilevel"/>
    <w:tmpl w:val="E7BE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15:restartNumberingAfterBreak="0">
    <w:nsid w:val="6AC9753D"/>
    <w:multiLevelType w:val="multilevel"/>
    <w:tmpl w:val="1C240BD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9" w15:restartNumberingAfterBreak="0">
    <w:nsid w:val="6AEA686C"/>
    <w:multiLevelType w:val="multilevel"/>
    <w:tmpl w:val="707CDF9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90" w15:restartNumberingAfterBreak="0">
    <w:nsid w:val="6AF22232"/>
    <w:multiLevelType w:val="multilevel"/>
    <w:tmpl w:val="2AC430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1" w15:restartNumberingAfterBreak="0">
    <w:nsid w:val="6B0864A7"/>
    <w:multiLevelType w:val="hybridMultilevel"/>
    <w:tmpl w:val="3FD2E5B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92" w15:restartNumberingAfterBreak="0">
    <w:nsid w:val="6B266A39"/>
    <w:multiLevelType w:val="hybridMultilevel"/>
    <w:tmpl w:val="C36C76F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93" w15:restartNumberingAfterBreak="0">
    <w:nsid w:val="6B392DAC"/>
    <w:multiLevelType w:val="hybridMultilevel"/>
    <w:tmpl w:val="B32056BC"/>
    <w:lvl w:ilvl="0" w:tplc="0818000D">
      <w:start w:val="1"/>
      <w:numFmt w:val="bullet"/>
      <w:lvlText w:val=""/>
      <w:lvlJc w:val="left"/>
      <w:pPr>
        <w:ind w:left="1068" w:hanging="360"/>
      </w:pPr>
      <w:rPr>
        <w:rFonts w:ascii="Wingdings" w:hAnsi="Wingdings" w:hint="default"/>
      </w:rPr>
    </w:lvl>
    <w:lvl w:ilvl="1" w:tplc="08180003">
      <w:start w:val="1"/>
      <w:numFmt w:val="bullet"/>
      <w:lvlText w:val="o"/>
      <w:lvlJc w:val="left"/>
      <w:pPr>
        <w:ind w:left="1788" w:hanging="360"/>
      </w:pPr>
      <w:rPr>
        <w:rFonts w:ascii="Courier New" w:hAnsi="Courier New" w:cs="Courier New" w:hint="default"/>
      </w:rPr>
    </w:lvl>
    <w:lvl w:ilvl="2" w:tplc="08180005" w:tentative="1">
      <w:start w:val="1"/>
      <w:numFmt w:val="bullet"/>
      <w:lvlText w:val=""/>
      <w:lvlJc w:val="left"/>
      <w:pPr>
        <w:ind w:left="2508" w:hanging="360"/>
      </w:pPr>
      <w:rPr>
        <w:rFonts w:ascii="Wingdings" w:hAnsi="Wingdings" w:hint="default"/>
      </w:rPr>
    </w:lvl>
    <w:lvl w:ilvl="3" w:tplc="08180001" w:tentative="1">
      <w:start w:val="1"/>
      <w:numFmt w:val="bullet"/>
      <w:lvlText w:val=""/>
      <w:lvlJc w:val="left"/>
      <w:pPr>
        <w:ind w:left="3228" w:hanging="360"/>
      </w:pPr>
      <w:rPr>
        <w:rFonts w:ascii="Symbol" w:hAnsi="Symbol" w:hint="default"/>
      </w:rPr>
    </w:lvl>
    <w:lvl w:ilvl="4" w:tplc="08180003" w:tentative="1">
      <w:start w:val="1"/>
      <w:numFmt w:val="bullet"/>
      <w:lvlText w:val="o"/>
      <w:lvlJc w:val="left"/>
      <w:pPr>
        <w:ind w:left="3948" w:hanging="360"/>
      </w:pPr>
      <w:rPr>
        <w:rFonts w:ascii="Courier New" w:hAnsi="Courier New" w:cs="Courier New" w:hint="default"/>
      </w:rPr>
    </w:lvl>
    <w:lvl w:ilvl="5" w:tplc="08180005" w:tentative="1">
      <w:start w:val="1"/>
      <w:numFmt w:val="bullet"/>
      <w:lvlText w:val=""/>
      <w:lvlJc w:val="left"/>
      <w:pPr>
        <w:ind w:left="4668" w:hanging="360"/>
      </w:pPr>
      <w:rPr>
        <w:rFonts w:ascii="Wingdings" w:hAnsi="Wingdings" w:hint="default"/>
      </w:rPr>
    </w:lvl>
    <w:lvl w:ilvl="6" w:tplc="08180001" w:tentative="1">
      <w:start w:val="1"/>
      <w:numFmt w:val="bullet"/>
      <w:lvlText w:val=""/>
      <w:lvlJc w:val="left"/>
      <w:pPr>
        <w:ind w:left="5388" w:hanging="360"/>
      </w:pPr>
      <w:rPr>
        <w:rFonts w:ascii="Symbol" w:hAnsi="Symbol" w:hint="default"/>
      </w:rPr>
    </w:lvl>
    <w:lvl w:ilvl="7" w:tplc="08180003" w:tentative="1">
      <w:start w:val="1"/>
      <w:numFmt w:val="bullet"/>
      <w:lvlText w:val="o"/>
      <w:lvlJc w:val="left"/>
      <w:pPr>
        <w:ind w:left="6108" w:hanging="360"/>
      </w:pPr>
      <w:rPr>
        <w:rFonts w:ascii="Courier New" w:hAnsi="Courier New" w:cs="Courier New" w:hint="default"/>
      </w:rPr>
    </w:lvl>
    <w:lvl w:ilvl="8" w:tplc="08180005" w:tentative="1">
      <w:start w:val="1"/>
      <w:numFmt w:val="bullet"/>
      <w:lvlText w:val=""/>
      <w:lvlJc w:val="left"/>
      <w:pPr>
        <w:ind w:left="6828" w:hanging="360"/>
      </w:pPr>
      <w:rPr>
        <w:rFonts w:ascii="Wingdings" w:hAnsi="Wingdings" w:hint="default"/>
      </w:rPr>
    </w:lvl>
  </w:abstractNum>
  <w:abstractNum w:abstractNumId="794" w15:restartNumberingAfterBreak="0">
    <w:nsid w:val="6B486C56"/>
    <w:multiLevelType w:val="hybridMultilevel"/>
    <w:tmpl w:val="D84462D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795" w15:restartNumberingAfterBreak="0">
    <w:nsid w:val="6B4C2218"/>
    <w:multiLevelType w:val="multilevel"/>
    <w:tmpl w:val="506006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6" w15:restartNumberingAfterBreak="0">
    <w:nsid w:val="6B6C69BE"/>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7" w15:restartNumberingAfterBreak="0">
    <w:nsid w:val="6B737AD4"/>
    <w:multiLevelType w:val="multilevel"/>
    <w:tmpl w:val="DE7AA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6BA86738"/>
    <w:multiLevelType w:val="hybridMultilevel"/>
    <w:tmpl w:val="185E4F1C"/>
    <w:lvl w:ilvl="0" w:tplc="0818000D">
      <w:start w:val="1"/>
      <w:numFmt w:val="bullet"/>
      <w:lvlText w:val=""/>
      <w:lvlJc w:val="left"/>
      <w:pPr>
        <w:ind w:left="1080" w:hanging="360"/>
      </w:pPr>
      <w:rPr>
        <w:rFonts w:ascii="Wingdings" w:hAnsi="Wingdings" w:hint="default"/>
      </w:rPr>
    </w:lvl>
    <w:lvl w:ilvl="1" w:tplc="08180003">
      <w:start w:val="1"/>
      <w:numFmt w:val="bullet"/>
      <w:lvlText w:val="o"/>
      <w:lvlJc w:val="left"/>
      <w:pPr>
        <w:ind w:left="1800" w:hanging="360"/>
      </w:pPr>
      <w:rPr>
        <w:rFonts w:ascii="Courier New" w:hAnsi="Courier New" w:cs="Courier New" w:hint="default"/>
      </w:rPr>
    </w:lvl>
    <w:lvl w:ilvl="2" w:tplc="08180005">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799" w15:restartNumberingAfterBreak="0">
    <w:nsid w:val="6BBB2087"/>
    <w:multiLevelType w:val="hybridMultilevel"/>
    <w:tmpl w:val="211807C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00" w15:restartNumberingAfterBreak="0">
    <w:nsid w:val="6BCD6E75"/>
    <w:multiLevelType w:val="multilevel"/>
    <w:tmpl w:val="90161A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1" w15:restartNumberingAfterBreak="0">
    <w:nsid w:val="6BF1474B"/>
    <w:multiLevelType w:val="hybridMultilevel"/>
    <w:tmpl w:val="875435FA"/>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2" w15:restartNumberingAfterBreak="0">
    <w:nsid w:val="6C1243A3"/>
    <w:multiLevelType w:val="multilevel"/>
    <w:tmpl w:val="12E8CB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3" w15:restartNumberingAfterBreak="0">
    <w:nsid w:val="6C1F2519"/>
    <w:multiLevelType w:val="hybridMultilevel"/>
    <w:tmpl w:val="E90886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4" w15:restartNumberingAfterBreak="0">
    <w:nsid w:val="6C204F76"/>
    <w:multiLevelType w:val="multilevel"/>
    <w:tmpl w:val="9A648B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6C7521C0"/>
    <w:multiLevelType w:val="hybridMultilevel"/>
    <w:tmpl w:val="BD50334A"/>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6" w15:restartNumberingAfterBreak="0">
    <w:nsid w:val="6C9C6788"/>
    <w:multiLevelType w:val="hybridMultilevel"/>
    <w:tmpl w:val="CDCA4B84"/>
    <w:lvl w:ilvl="0" w:tplc="5900E30A">
      <w:start w:val="1"/>
      <w:numFmt w:val="bullet"/>
      <w:lvlText w:val=""/>
      <w:lvlJc w:val="left"/>
      <w:pPr>
        <w:ind w:left="360" w:hanging="360"/>
      </w:pPr>
      <w:rPr>
        <w:rFonts w:ascii="Symbol" w:hAnsi="Symbol" w:hint="default"/>
        <w:sz w:val="22"/>
        <w:szCs w:val="22"/>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07" w15:restartNumberingAfterBreak="0">
    <w:nsid w:val="6CCD3D3D"/>
    <w:multiLevelType w:val="hybridMultilevel"/>
    <w:tmpl w:val="FA227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8" w15:restartNumberingAfterBreak="0">
    <w:nsid w:val="6CEF5C4A"/>
    <w:multiLevelType w:val="multilevel"/>
    <w:tmpl w:val="96F8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15:restartNumberingAfterBreak="0">
    <w:nsid w:val="6CF548B3"/>
    <w:multiLevelType w:val="hybridMultilevel"/>
    <w:tmpl w:val="9684ED70"/>
    <w:lvl w:ilvl="0" w:tplc="040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0" w15:restartNumberingAfterBreak="0">
    <w:nsid w:val="6CFB1EDA"/>
    <w:multiLevelType w:val="multilevel"/>
    <w:tmpl w:val="6E10E0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1" w15:restartNumberingAfterBreak="0">
    <w:nsid w:val="6D0C32D1"/>
    <w:multiLevelType w:val="multilevel"/>
    <w:tmpl w:val="D50822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2" w15:restartNumberingAfterBreak="0">
    <w:nsid w:val="6D3F527B"/>
    <w:multiLevelType w:val="multilevel"/>
    <w:tmpl w:val="178EE8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3" w15:restartNumberingAfterBreak="0">
    <w:nsid w:val="6D441642"/>
    <w:multiLevelType w:val="multilevel"/>
    <w:tmpl w:val="3816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4" w15:restartNumberingAfterBreak="0">
    <w:nsid w:val="6D46557B"/>
    <w:multiLevelType w:val="hybridMultilevel"/>
    <w:tmpl w:val="62C45F38"/>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5" w15:restartNumberingAfterBreak="0">
    <w:nsid w:val="6D54768B"/>
    <w:multiLevelType w:val="multilevel"/>
    <w:tmpl w:val="268C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6" w15:restartNumberingAfterBreak="0">
    <w:nsid w:val="6D5A550D"/>
    <w:multiLevelType w:val="hybridMultilevel"/>
    <w:tmpl w:val="5964CE8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17" w15:restartNumberingAfterBreak="0">
    <w:nsid w:val="6D5F1A4B"/>
    <w:multiLevelType w:val="hybridMultilevel"/>
    <w:tmpl w:val="E20A47A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18" w15:restartNumberingAfterBreak="0">
    <w:nsid w:val="6D616720"/>
    <w:multiLevelType w:val="multilevel"/>
    <w:tmpl w:val="6D61672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9" w15:restartNumberingAfterBreak="0">
    <w:nsid w:val="6D680395"/>
    <w:multiLevelType w:val="hybridMultilevel"/>
    <w:tmpl w:val="166C6E9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20" w15:restartNumberingAfterBreak="0">
    <w:nsid w:val="6D9F3952"/>
    <w:multiLevelType w:val="hybridMultilevel"/>
    <w:tmpl w:val="A3FA4B6E"/>
    <w:lvl w:ilvl="0" w:tplc="08180001">
      <w:start w:val="1"/>
      <w:numFmt w:val="bullet"/>
      <w:lvlText w:val=""/>
      <w:lvlJc w:val="left"/>
      <w:pPr>
        <w:ind w:left="360" w:hanging="360"/>
      </w:pPr>
      <w:rPr>
        <w:rFonts w:ascii="Symbol" w:hAnsi="Symbol" w:hint="default"/>
      </w:rPr>
    </w:lvl>
    <w:lvl w:ilvl="1" w:tplc="08180003">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21" w15:restartNumberingAfterBreak="0">
    <w:nsid w:val="6DC27406"/>
    <w:multiLevelType w:val="multilevel"/>
    <w:tmpl w:val="C72A2D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2" w15:restartNumberingAfterBreak="0">
    <w:nsid w:val="6DD253D0"/>
    <w:multiLevelType w:val="hybridMultilevel"/>
    <w:tmpl w:val="4498DC4A"/>
    <w:lvl w:ilvl="0" w:tplc="08180001">
      <w:start w:val="1"/>
      <w:numFmt w:val="bullet"/>
      <w:lvlText w:val=""/>
      <w:lvlJc w:val="left"/>
      <w:pPr>
        <w:ind w:left="360" w:hanging="360"/>
      </w:pPr>
      <w:rPr>
        <w:rFonts w:ascii="Symbol" w:hAnsi="Symbol" w:hint="default"/>
      </w:rPr>
    </w:lvl>
    <w:lvl w:ilvl="1" w:tplc="08180003">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23" w15:restartNumberingAfterBreak="0">
    <w:nsid w:val="6E840EE2"/>
    <w:multiLevelType w:val="hybridMultilevel"/>
    <w:tmpl w:val="5D1C8B3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24" w15:restartNumberingAfterBreak="0">
    <w:nsid w:val="6F5A1342"/>
    <w:multiLevelType w:val="multilevel"/>
    <w:tmpl w:val="100CD7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5" w15:restartNumberingAfterBreak="0">
    <w:nsid w:val="6F916A26"/>
    <w:multiLevelType w:val="hybridMultilevel"/>
    <w:tmpl w:val="218E91E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26" w15:restartNumberingAfterBreak="0">
    <w:nsid w:val="6F95756C"/>
    <w:multiLevelType w:val="multilevel"/>
    <w:tmpl w:val="064CED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7" w15:restartNumberingAfterBreak="0">
    <w:nsid w:val="6F9D3A18"/>
    <w:multiLevelType w:val="hybridMultilevel"/>
    <w:tmpl w:val="F48EAD1C"/>
    <w:lvl w:ilvl="0" w:tplc="FFFFFFFF">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8" w15:restartNumberingAfterBreak="0">
    <w:nsid w:val="6FA1357C"/>
    <w:multiLevelType w:val="multilevel"/>
    <w:tmpl w:val="6FA135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9" w15:restartNumberingAfterBreak="0">
    <w:nsid w:val="6FA846D8"/>
    <w:multiLevelType w:val="hybridMultilevel"/>
    <w:tmpl w:val="1C1CA20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30" w15:restartNumberingAfterBreak="0">
    <w:nsid w:val="6FCD6A9F"/>
    <w:multiLevelType w:val="multilevel"/>
    <w:tmpl w:val="519C2F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1" w15:restartNumberingAfterBreak="0">
    <w:nsid w:val="6FDC0B33"/>
    <w:multiLevelType w:val="multilevel"/>
    <w:tmpl w:val="9A4850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2" w15:restartNumberingAfterBreak="0">
    <w:nsid w:val="700840C6"/>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3" w15:restartNumberingAfterBreak="0">
    <w:nsid w:val="70360FC8"/>
    <w:multiLevelType w:val="multilevel"/>
    <w:tmpl w:val="C406A0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70605051"/>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5" w15:restartNumberingAfterBreak="0">
    <w:nsid w:val="70606BE3"/>
    <w:multiLevelType w:val="multilevel"/>
    <w:tmpl w:val="57FA7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6" w15:restartNumberingAfterBreak="0">
    <w:nsid w:val="70A661D8"/>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7" w15:restartNumberingAfterBreak="0">
    <w:nsid w:val="70B531A1"/>
    <w:multiLevelType w:val="hybridMultilevel"/>
    <w:tmpl w:val="7270C12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38" w15:restartNumberingAfterBreak="0">
    <w:nsid w:val="70F53C47"/>
    <w:multiLevelType w:val="multilevel"/>
    <w:tmpl w:val="1FD0DA5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9" w15:restartNumberingAfterBreak="0">
    <w:nsid w:val="70FE16E7"/>
    <w:multiLevelType w:val="multilevel"/>
    <w:tmpl w:val="8CA29F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0" w15:restartNumberingAfterBreak="0">
    <w:nsid w:val="710B7BCF"/>
    <w:multiLevelType w:val="multilevel"/>
    <w:tmpl w:val="A4DC2F6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1" w15:restartNumberingAfterBreak="0">
    <w:nsid w:val="710F15E5"/>
    <w:multiLevelType w:val="multilevel"/>
    <w:tmpl w:val="3A820FC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2" w15:restartNumberingAfterBreak="0">
    <w:nsid w:val="71330305"/>
    <w:multiLevelType w:val="multilevel"/>
    <w:tmpl w:val="BB703F3C"/>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3" w15:restartNumberingAfterBreak="0">
    <w:nsid w:val="714377E5"/>
    <w:multiLevelType w:val="multilevel"/>
    <w:tmpl w:val="FA648226"/>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844" w15:restartNumberingAfterBreak="0">
    <w:nsid w:val="71441CA8"/>
    <w:multiLevelType w:val="multilevel"/>
    <w:tmpl w:val="2F9825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5" w15:restartNumberingAfterBreak="0">
    <w:nsid w:val="715D416F"/>
    <w:multiLevelType w:val="hybridMultilevel"/>
    <w:tmpl w:val="1610D74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46" w15:restartNumberingAfterBreak="0">
    <w:nsid w:val="715E6322"/>
    <w:multiLevelType w:val="multilevel"/>
    <w:tmpl w:val="B530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7" w15:restartNumberingAfterBreak="0">
    <w:nsid w:val="717027F9"/>
    <w:multiLevelType w:val="multilevel"/>
    <w:tmpl w:val="5D60AA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8" w15:restartNumberingAfterBreak="0">
    <w:nsid w:val="717A19AB"/>
    <w:multiLevelType w:val="multilevel"/>
    <w:tmpl w:val="1D5CBCB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9" w15:restartNumberingAfterBreak="0">
    <w:nsid w:val="71B874A5"/>
    <w:multiLevelType w:val="multilevel"/>
    <w:tmpl w:val="3C3AD5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0" w15:restartNumberingAfterBreak="0">
    <w:nsid w:val="71C55F03"/>
    <w:multiLevelType w:val="multilevel"/>
    <w:tmpl w:val="682AA5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1" w15:restartNumberingAfterBreak="0">
    <w:nsid w:val="71E64A7C"/>
    <w:multiLevelType w:val="multilevel"/>
    <w:tmpl w:val="5900C8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2" w15:restartNumberingAfterBreak="0">
    <w:nsid w:val="71EA6E24"/>
    <w:multiLevelType w:val="hybridMultilevel"/>
    <w:tmpl w:val="786436A0"/>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53" w15:restartNumberingAfterBreak="0">
    <w:nsid w:val="71FB06F6"/>
    <w:multiLevelType w:val="multilevel"/>
    <w:tmpl w:val="9AC86E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4" w15:restartNumberingAfterBreak="0">
    <w:nsid w:val="720E658D"/>
    <w:multiLevelType w:val="multilevel"/>
    <w:tmpl w:val="46220C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5" w15:restartNumberingAfterBreak="0">
    <w:nsid w:val="7221391C"/>
    <w:multiLevelType w:val="multilevel"/>
    <w:tmpl w:val="D9A42C2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6" w15:restartNumberingAfterBreak="0">
    <w:nsid w:val="72242D85"/>
    <w:multiLevelType w:val="hybridMultilevel"/>
    <w:tmpl w:val="02061880"/>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57" w15:restartNumberingAfterBreak="0">
    <w:nsid w:val="723A6F48"/>
    <w:multiLevelType w:val="hybridMultilevel"/>
    <w:tmpl w:val="D6204C8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58" w15:restartNumberingAfterBreak="0">
    <w:nsid w:val="726D0E8E"/>
    <w:multiLevelType w:val="multilevel"/>
    <w:tmpl w:val="30AC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15:restartNumberingAfterBreak="0">
    <w:nsid w:val="73096C76"/>
    <w:multiLevelType w:val="multilevel"/>
    <w:tmpl w:val="8474C2B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0" w15:restartNumberingAfterBreak="0">
    <w:nsid w:val="730D0CC9"/>
    <w:multiLevelType w:val="multilevel"/>
    <w:tmpl w:val="34F2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73124BC3"/>
    <w:multiLevelType w:val="multilevel"/>
    <w:tmpl w:val="70141CD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62" w15:restartNumberingAfterBreak="0">
    <w:nsid w:val="733B7B8E"/>
    <w:multiLevelType w:val="multilevel"/>
    <w:tmpl w:val="8E2C9B9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3" w15:restartNumberingAfterBreak="0">
    <w:nsid w:val="73B81F1D"/>
    <w:multiLevelType w:val="multilevel"/>
    <w:tmpl w:val="8BA495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4" w15:restartNumberingAfterBreak="0">
    <w:nsid w:val="73BC47F5"/>
    <w:multiLevelType w:val="hybridMultilevel"/>
    <w:tmpl w:val="8D2A084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65" w15:restartNumberingAfterBreak="0">
    <w:nsid w:val="73DA43C9"/>
    <w:multiLevelType w:val="multilevel"/>
    <w:tmpl w:val="7452CD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6" w15:restartNumberingAfterBreak="0">
    <w:nsid w:val="73DB671E"/>
    <w:multiLevelType w:val="hybridMultilevel"/>
    <w:tmpl w:val="8AB6109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67" w15:restartNumberingAfterBreak="0">
    <w:nsid w:val="73F24AEB"/>
    <w:multiLevelType w:val="hybridMultilevel"/>
    <w:tmpl w:val="ADA087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8" w15:restartNumberingAfterBreak="0">
    <w:nsid w:val="73F42C60"/>
    <w:multiLevelType w:val="multilevel"/>
    <w:tmpl w:val="C75A83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9" w15:restartNumberingAfterBreak="0">
    <w:nsid w:val="741D3F86"/>
    <w:multiLevelType w:val="hybridMultilevel"/>
    <w:tmpl w:val="97E84594"/>
    <w:lvl w:ilvl="0" w:tplc="08190001">
      <w:start w:val="1"/>
      <w:numFmt w:val="bullet"/>
      <w:lvlText w:val=""/>
      <w:lvlJc w:val="left"/>
      <w:pPr>
        <w:ind w:left="360" w:hanging="360"/>
      </w:pPr>
      <w:rPr>
        <w:rFonts w:ascii="Symbol" w:hAnsi="Symbo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870" w15:restartNumberingAfterBreak="0">
    <w:nsid w:val="7425067B"/>
    <w:multiLevelType w:val="hybridMultilevel"/>
    <w:tmpl w:val="727EEE50"/>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1" w15:restartNumberingAfterBreak="0">
    <w:nsid w:val="7447085A"/>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2" w15:restartNumberingAfterBreak="0">
    <w:nsid w:val="744F54AA"/>
    <w:multiLevelType w:val="multilevel"/>
    <w:tmpl w:val="C8501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3" w15:restartNumberingAfterBreak="0">
    <w:nsid w:val="74576CD5"/>
    <w:multiLevelType w:val="multilevel"/>
    <w:tmpl w:val="FD0C5C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4" w15:restartNumberingAfterBreak="0">
    <w:nsid w:val="74842FB5"/>
    <w:multiLevelType w:val="multilevel"/>
    <w:tmpl w:val="BF1047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5" w15:restartNumberingAfterBreak="0">
    <w:nsid w:val="74AC4597"/>
    <w:multiLevelType w:val="hybridMultilevel"/>
    <w:tmpl w:val="322E91EE"/>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6" w15:restartNumberingAfterBreak="0">
    <w:nsid w:val="74C03429"/>
    <w:multiLevelType w:val="multilevel"/>
    <w:tmpl w:val="74C03429"/>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7" w15:restartNumberingAfterBreak="0">
    <w:nsid w:val="74D27FBB"/>
    <w:multiLevelType w:val="hybridMultilevel"/>
    <w:tmpl w:val="B1520A66"/>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8" w15:restartNumberingAfterBreak="0">
    <w:nsid w:val="75186F1D"/>
    <w:multiLevelType w:val="hybridMultilevel"/>
    <w:tmpl w:val="12B86784"/>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9" w15:restartNumberingAfterBreak="0">
    <w:nsid w:val="751E3F75"/>
    <w:multiLevelType w:val="multilevel"/>
    <w:tmpl w:val="6CEC173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0" w15:restartNumberingAfterBreak="0">
    <w:nsid w:val="75477999"/>
    <w:multiLevelType w:val="multilevel"/>
    <w:tmpl w:val="666A5F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1" w15:restartNumberingAfterBreak="0">
    <w:nsid w:val="75760F57"/>
    <w:multiLevelType w:val="hybridMultilevel"/>
    <w:tmpl w:val="5F2EEAA8"/>
    <w:lvl w:ilvl="0" w:tplc="FFFFFFFF">
      <w:start w:val="1"/>
      <w:numFmt w:val="bullet"/>
      <w:lvlText w:val=""/>
      <w:lvlJc w:val="left"/>
      <w:pPr>
        <w:ind w:left="360" w:hanging="360"/>
      </w:pPr>
      <w:rPr>
        <w:rFonts w:ascii="Symbol" w:hAnsi="Symbol" w:hint="default"/>
      </w:rPr>
    </w:lvl>
    <w:lvl w:ilvl="1" w:tplc="0818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2" w15:restartNumberingAfterBreak="0">
    <w:nsid w:val="75A04EE1"/>
    <w:multiLevelType w:val="hybridMultilevel"/>
    <w:tmpl w:val="A86E35AC"/>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883" w15:restartNumberingAfterBreak="0">
    <w:nsid w:val="75E116D5"/>
    <w:multiLevelType w:val="hybridMultilevel"/>
    <w:tmpl w:val="4A3AE6B4"/>
    <w:lvl w:ilvl="0" w:tplc="0818000F">
      <w:start w:val="1"/>
      <w:numFmt w:val="decimal"/>
      <w:lvlText w:val="%1."/>
      <w:lvlJc w:val="left"/>
      <w:pPr>
        <w:ind w:left="360" w:hanging="360"/>
      </w:pPr>
    </w:lvl>
    <w:lvl w:ilvl="1" w:tplc="08180019" w:tentative="1">
      <w:start w:val="1"/>
      <w:numFmt w:val="lowerLetter"/>
      <w:lvlText w:val="%2."/>
      <w:lvlJc w:val="left"/>
      <w:pPr>
        <w:ind w:left="1080" w:hanging="360"/>
      </w:pPr>
    </w:lvl>
    <w:lvl w:ilvl="2" w:tplc="0818001B" w:tentative="1">
      <w:start w:val="1"/>
      <w:numFmt w:val="lowerRoman"/>
      <w:lvlText w:val="%3."/>
      <w:lvlJc w:val="right"/>
      <w:pPr>
        <w:ind w:left="1800" w:hanging="180"/>
      </w:pPr>
    </w:lvl>
    <w:lvl w:ilvl="3" w:tplc="0818000F" w:tentative="1">
      <w:start w:val="1"/>
      <w:numFmt w:val="decimal"/>
      <w:lvlText w:val="%4."/>
      <w:lvlJc w:val="left"/>
      <w:pPr>
        <w:ind w:left="2520" w:hanging="360"/>
      </w:pPr>
    </w:lvl>
    <w:lvl w:ilvl="4" w:tplc="08180019" w:tentative="1">
      <w:start w:val="1"/>
      <w:numFmt w:val="lowerLetter"/>
      <w:lvlText w:val="%5."/>
      <w:lvlJc w:val="left"/>
      <w:pPr>
        <w:ind w:left="3240" w:hanging="360"/>
      </w:pPr>
    </w:lvl>
    <w:lvl w:ilvl="5" w:tplc="0818001B" w:tentative="1">
      <w:start w:val="1"/>
      <w:numFmt w:val="lowerRoman"/>
      <w:lvlText w:val="%6."/>
      <w:lvlJc w:val="right"/>
      <w:pPr>
        <w:ind w:left="3960" w:hanging="180"/>
      </w:pPr>
    </w:lvl>
    <w:lvl w:ilvl="6" w:tplc="0818000F" w:tentative="1">
      <w:start w:val="1"/>
      <w:numFmt w:val="decimal"/>
      <w:lvlText w:val="%7."/>
      <w:lvlJc w:val="left"/>
      <w:pPr>
        <w:ind w:left="4680" w:hanging="360"/>
      </w:pPr>
    </w:lvl>
    <w:lvl w:ilvl="7" w:tplc="08180019" w:tentative="1">
      <w:start w:val="1"/>
      <w:numFmt w:val="lowerLetter"/>
      <w:lvlText w:val="%8."/>
      <w:lvlJc w:val="left"/>
      <w:pPr>
        <w:ind w:left="5400" w:hanging="360"/>
      </w:pPr>
    </w:lvl>
    <w:lvl w:ilvl="8" w:tplc="0818001B" w:tentative="1">
      <w:start w:val="1"/>
      <w:numFmt w:val="lowerRoman"/>
      <w:lvlText w:val="%9."/>
      <w:lvlJc w:val="right"/>
      <w:pPr>
        <w:ind w:left="6120" w:hanging="180"/>
      </w:pPr>
    </w:lvl>
  </w:abstractNum>
  <w:abstractNum w:abstractNumId="884" w15:restartNumberingAfterBreak="0">
    <w:nsid w:val="75F17030"/>
    <w:multiLevelType w:val="multilevel"/>
    <w:tmpl w:val="8350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5" w15:restartNumberingAfterBreak="0">
    <w:nsid w:val="760913A4"/>
    <w:multiLevelType w:val="hybridMultilevel"/>
    <w:tmpl w:val="8386145A"/>
    <w:lvl w:ilvl="0" w:tplc="08180001">
      <w:start w:val="1"/>
      <w:numFmt w:val="bullet"/>
      <w:lvlText w:val=""/>
      <w:lvlJc w:val="left"/>
      <w:pPr>
        <w:ind w:left="1080" w:hanging="360"/>
      </w:pPr>
      <w:rPr>
        <w:rFonts w:ascii="Symbol" w:hAnsi="Symbol"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886" w15:restartNumberingAfterBreak="0">
    <w:nsid w:val="7622399B"/>
    <w:multiLevelType w:val="multilevel"/>
    <w:tmpl w:val="CF6622C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7" w15:restartNumberingAfterBreak="0">
    <w:nsid w:val="762C3B02"/>
    <w:multiLevelType w:val="hybridMultilevel"/>
    <w:tmpl w:val="F3A8F444"/>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888" w15:restartNumberingAfterBreak="0">
    <w:nsid w:val="76353385"/>
    <w:multiLevelType w:val="multilevel"/>
    <w:tmpl w:val="473AF88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9" w15:restartNumberingAfterBreak="0">
    <w:nsid w:val="765733B6"/>
    <w:multiLevelType w:val="multilevel"/>
    <w:tmpl w:val="B0E4D2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0" w15:restartNumberingAfterBreak="0">
    <w:nsid w:val="76696E9A"/>
    <w:multiLevelType w:val="hybridMultilevel"/>
    <w:tmpl w:val="91D2C670"/>
    <w:lvl w:ilvl="0" w:tplc="1BF012CE">
      <w:start w:val="1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1" w15:restartNumberingAfterBreak="0">
    <w:nsid w:val="76806274"/>
    <w:multiLevelType w:val="multilevel"/>
    <w:tmpl w:val="885212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2" w15:restartNumberingAfterBreak="0">
    <w:nsid w:val="769C19DC"/>
    <w:multiLevelType w:val="multilevel"/>
    <w:tmpl w:val="7A04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3" w15:restartNumberingAfterBreak="0">
    <w:nsid w:val="76AB5E9A"/>
    <w:multiLevelType w:val="hybridMultilevel"/>
    <w:tmpl w:val="3860081C"/>
    <w:lvl w:ilvl="0" w:tplc="FFFFFFFF">
      <w:start w:val="1"/>
      <w:numFmt w:val="bullet"/>
      <w:lvlText w:val=""/>
      <w:lvlJc w:val="left"/>
      <w:pPr>
        <w:ind w:left="360" w:hanging="360"/>
      </w:pPr>
      <w:rPr>
        <w:rFonts w:ascii="Symbol" w:hAnsi="Symbol" w:hint="default"/>
      </w:rPr>
    </w:lvl>
    <w:lvl w:ilvl="1" w:tplc="0818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4" w15:restartNumberingAfterBreak="0">
    <w:nsid w:val="76D5289F"/>
    <w:multiLevelType w:val="hybridMultilevel"/>
    <w:tmpl w:val="2610A4E0"/>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95" w15:restartNumberingAfterBreak="0">
    <w:nsid w:val="76EB5FDC"/>
    <w:multiLevelType w:val="hybridMultilevel"/>
    <w:tmpl w:val="7FCA10C8"/>
    <w:lvl w:ilvl="0" w:tplc="04190001">
      <w:start w:val="1"/>
      <w:numFmt w:val="bullet"/>
      <w:lvlText w:val=""/>
      <w:lvlJc w:val="left"/>
      <w:pPr>
        <w:ind w:left="360" w:hanging="360"/>
      </w:pPr>
      <w:rPr>
        <w:rFonts w:ascii="Symbol" w:hAnsi="Symbol" w:hint="default"/>
      </w:rPr>
    </w:lvl>
    <w:lvl w:ilvl="1" w:tplc="041F0003" w:tentative="1">
      <w:start w:val="1"/>
      <w:numFmt w:val="lowerLetter"/>
      <w:lvlText w:val="%2."/>
      <w:lvlJc w:val="left"/>
      <w:pPr>
        <w:ind w:left="1080" w:hanging="360"/>
      </w:pPr>
    </w:lvl>
    <w:lvl w:ilvl="2" w:tplc="041F0005" w:tentative="1">
      <w:start w:val="1"/>
      <w:numFmt w:val="lowerRoman"/>
      <w:lvlText w:val="%3."/>
      <w:lvlJc w:val="right"/>
      <w:pPr>
        <w:ind w:left="1800" w:hanging="180"/>
      </w:pPr>
    </w:lvl>
    <w:lvl w:ilvl="3" w:tplc="041F0001" w:tentative="1">
      <w:start w:val="1"/>
      <w:numFmt w:val="decimal"/>
      <w:lvlText w:val="%4."/>
      <w:lvlJc w:val="left"/>
      <w:pPr>
        <w:ind w:left="2520" w:hanging="360"/>
      </w:pPr>
    </w:lvl>
    <w:lvl w:ilvl="4" w:tplc="041F0003" w:tentative="1">
      <w:start w:val="1"/>
      <w:numFmt w:val="lowerLetter"/>
      <w:lvlText w:val="%5."/>
      <w:lvlJc w:val="left"/>
      <w:pPr>
        <w:ind w:left="3240" w:hanging="360"/>
      </w:pPr>
    </w:lvl>
    <w:lvl w:ilvl="5" w:tplc="041F0005" w:tentative="1">
      <w:start w:val="1"/>
      <w:numFmt w:val="lowerRoman"/>
      <w:lvlText w:val="%6."/>
      <w:lvlJc w:val="right"/>
      <w:pPr>
        <w:ind w:left="3960" w:hanging="180"/>
      </w:pPr>
    </w:lvl>
    <w:lvl w:ilvl="6" w:tplc="041F0001" w:tentative="1">
      <w:start w:val="1"/>
      <w:numFmt w:val="decimal"/>
      <w:lvlText w:val="%7."/>
      <w:lvlJc w:val="left"/>
      <w:pPr>
        <w:ind w:left="4680" w:hanging="360"/>
      </w:pPr>
    </w:lvl>
    <w:lvl w:ilvl="7" w:tplc="041F0003" w:tentative="1">
      <w:start w:val="1"/>
      <w:numFmt w:val="lowerLetter"/>
      <w:lvlText w:val="%8."/>
      <w:lvlJc w:val="left"/>
      <w:pPr>
        <w:ind w:left="5400" w:hanging="360"/>
      </w:pPr>
    </w:lvl>
    <w:lvl w:ilvl="8" w:tplc="041F0005" w:tentative="1">
      <w:start w:val="1"/>
      <w:numFmt w:val="lowerRoman"/>
      <w:lvlText w:val="%9."/>
      <w:lvlJc w:val="right"/>
      <w:pPr>
        <w:ind w:left="6120" w:hanging="180"/>
      </w:pPr>
    </w:lvl>
  </w:abstractNum>
  <w:abstractNum w:abstractNumId="896" w15:restartNumberingAfterBreak="0">
    <w:nsid w:val="76EB707E"/>
    <w:multiLevelType w:val="multilevel"/>
    <w:tmpl w:val="DDAEFB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7" w15:restartNumberingAfterBreak="0">
    <w:nsid w:val="77042DB0"/>
    <w:multiLevelType w:val="multilevel"/>
    <w:tmpl w:val="C9F09A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8" w15:restartNumberingAfterBreak="0">
    <w:nsid w:val="771533C6"/>
    <w:multiLevelType w:val="multilevel"/>
    <w:tmpl w:val="E6AE4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9" w15:restartNumberingAfterBreak="0">
    <w:nsid w:val="77734765"/>
    <w:multiLevelType w:val="multilevel"/>
    <w:tmpl w:val="2B745D8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0" w15:restartNumberingAfterBreak="0">
    <w:nsid w:val="778864A2"/>
    <w:multiLevelType w:val="hybridMultilevel"/>
    <w:tmpl w:val="C49AF92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01" w15:restartNumberingAfterBreak="0">
    <w:nsid w:val="77914080"/>
    <w:multiLevelType w:val="multilevel"/>
    <w:tmpl w:val="6DC83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15:restartNumberingAfterBreak="0">
    <w:nsid w:val="781C29B3"/>
    <w:multiLevelType w:val="hybridMultilevel"/>
    <w:tmpl w:val="08B083AC"/>
    <w:lvl w:ilvl="0" w:tplc="08180001">
      <w:start w:val="1"/>
      <w:numFmt w:val="bullet"/>
      <w:lvlText w:val=""/>
      <w:lvlJc w:val="left"/>
      <w:pPr>
        <w:ind w:left="360" w:hanging="360"/>
      </w:pPr>
      <w:rPr>
        <w:rFonts w:ascii="Symbol" w:hAnsi="Symbol" w:hint="default"/>
      </w:rPr>
    </w:lvl>
    <w:lvl w:ilvl="1" w:tplc="08180003">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03" w15:restartNumberingAfterBreak="0">
    <w:nsid w:val="786B0224"/>
    <w:multiLevelType w:val="hybridMultilevel"/>
    <w:tmpl w:val="861A00C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04" w15:restartNumberingAfterBreak="0">
    <w:nsid w:val="786D4084"/>
    <w:multiLevelType w:val="hybridMultilevel"/>
    <w:tmpl w:val="AA7A75F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05" w15:restartNumberingAfterBreak="0">
    <w:nsid w:val="787F0192"/>
    <w:multiLevelType w:val="hybridMultilevel"/>
    <w:tmpl w:val="35C2B964"/>
    <w:lvl w:ilvl="0" w:tplc="FFFFFFFF">
      <w:start w:val="1"/>
      <w:numFmt w:val="decimal"/>
      <w:lvlText w:val="%1."/>
      <w:lvlJc w:val="left"/>
      <w:pPr>
        <w:ind w:left="969" w:hanging="360"/>
      </w:pPr>
    </w:lvl>
    <w:lvl w:ilvl="1" w:tplc="FFFFFFFF" w:tentative="1">
      <w:start w:val="1"/>
      <w:numFmt w:val="lowerLetter"/>
      <w:lvlText w:val="%2."/>
      <w:lvlJc w:val="left"/>
      <w:pPr>
        <w:ind w:left="1689" w:hanging="360"/>
      </w:pPr>
    </w:lvl>
    <w:lvl w:ilvl="2" w:tplc="FFFFFFFF" w:tentative="1">
      <w:start w:val="1"/>
      <w:numFmt w:val="lowerRoman"/>
      <w:lvlText w:val="%3."/>
      <w:lvlJc w:val="right"/>
      <w:pPr>
        <w:ind w:left="2409" w:hanging="180"/>
      </w:pPr>
    </w:lvl>
    <w:lvl w:ilvl="3" w:tplc="FFFFFFFF" w:tentative="1">
      <w:start w:val="1"/>
      <w:numFmt w:val="decimal"/>
      <w:lvlText w:val="%4."/>
      <w:lvlJc w:val="left"/>
      <w:pPr>
        <w:ind w:left="3129" w:hanging="360"/>
      </w:pPr>
    </w:lvl>
    <w:lvl w:ilvl="4" w:tplc="FFFFFFFF" w:tentative="1">
      <w:start w:val="1"/>
      <w:numFmt w:val="lowerLetter"/>
      <w:lvlText w:val="%5."/>
      <w:lvlJc w:val="left"/>
      <w:pPr>
        <w:ind w:left="3849" w:hanging="360"/>
      </w:pPr>
    </w:lvl>
    <w:lvl w:ilvl="5" w:tplc="FFFFFFFF" w:tentative="1">
      <w:start w:val="1"/>
      <w:numFmt w:val="lowerRoman"/>
      <w:lvlText w:val="%6."/>
      <w:lvlJc w:val="right"/>
      <w:pPr>
        <w:ind w:left="4569" w:hanging="180"/>
      </w:pPr>
    </w:lvl>
    <w:lvl w:ilvl="6" w:tplc="FFFFFFFF" w:tentative="1">
      <w:start w:val="1"/>
      <w:numFmt w:val="decimal"/>
      <w:lvlText w:val="%7."/>
      <w:lvlJc w:val="left"/>
      <w:pPr>
        <w:ind w:left="5289" w:hanging="360"/>
      </w:pPr>
    </w:lvl>
    <w:lvl w:ilvl="7" w:tplc="FFFFFFFF" w:tentative="1">
      <w:start w:val="1"/>
      <w:numFmt w:val="lowerLetter"/>
      <w:lvlText w:val="%8."/>
      <w:lvlJc w:val="left"/>
      <w:pPr>
        <w:ind w:left="6009" w:hanging="360"/>
      </w:pPr>
    </w:lvl>
    <w:lvl w:ilvl="8" w:tplc="FFFFFFFF" w:tentative="1">
      <w:start w:val="1"/>
      <w:numFmt w:val="lowerRoman"/>
      <w:lvlText w:val="%9."/>
      <w:lvlJc w:val="right"/>
      <w:pPr>
        <w:ind w:left="6729" w:hanging="180"/>
      </w:pPr>
    </w:lvl>
  </w:abstractNum>
  <w:abstractNum w:abstractNumId="906" w15:restartNumberingAfterBreak="0">
    <w:nsid w:val="788B3646"/>
    <w:multiLevelType w:val="hybridMultilevel"/>
    <w:tmpl w:val="B7A0243E"/>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07" w15:restartNumberingAfterBreak="0">
    <w:nsid w:val="78B45320"/>
    <w:multiLevelType w:val="hybridMultilevel"/>
    <w:tmpl w:val="663A3062"/>
    <w:lvl w:ilvl="0" w:tplc="FFFFFFFF">
      <w:start w:val="1"/>
      <w:numFmt w:val="bullet"/>
      <w:lvlText w:val=""/>
      <w:lvlJc w:val="left"/>
      <w:pPr>
        <w:ind w:left="360" w:hanging="360"/>
      </w:pPr>
      <w:rPr>
        <w:rFonts w:ascii="Symbol" w:hAnsi="Symbol" w:hint="default"/>
      </w:rPr>
    </w:lvl>
    <w:lvl w:ilvl="1" w:tplc="0409000D"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8" w15:restartNumberingAfterBreak="0">
    <w:nsid w:val="78B870C9"/>
    <w:multiLevelType w:val="multilevel"/>
    <w:tmpl w:val="78B870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09" w15:restartNumberingAfterBreak="0">
    <w:nsid w:val="78D67CB5"/>
    <w:multiLevelType w:val="multilevel"/>
    <w:tmpl w:val="21504E5A"/>
    <w:lvl w:ilvl="0">
      <w:start w:val="1"/>
      <w:numFmt w:val="bullet"/>
      <w:lvlText w:val=""/>
      <w:lvlJc w:val="left"/>
      <w:pPr>
        <w:ind w:left="720" w:hanging="360"/>
      </w:pPr>
      <w:rPr>
        <w:rFonts w:ascii="Wingdings" w:hAnsi="Wingdings" w:hint="default"/>
      </w:r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910" w15:restartNumberingAfterBreak="0">
    <w:nsid w:val="78FA56E0"/>
    <w:multiLevelType w:val="hybridMultilevel"/>
    <w:tmpl w:val="2D267570"/>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11" w15:restartNumberingAfterBreak="0">
    <w:nsid w:val="79243637"/>
    <w:multiLevelType w:val="multilevel"/>
    <w:tmpl w:val="518E34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2" w15:restartNumberingAfterBreak="0">
    <w:nsid w:val="793A7F61"/>
    <w:multiLevelType w:val="hybridMultilevel"/>
    <w:tmpl w:val="B8307F08"/>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3" w15:restartNumberingAfterBreak="0">
    <w:nsid w:val="793B3128"/>
    <w:multiLevelType w:val="multilevel"/>
    <w:tmpl w:val="EDE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4" w15:restartNumberingAfterBreak="0">
    <w:nsid w:val="795C1A6C"/>
    <w:multiLevelType w:val="hybridMultilevel"/>
    <w:tmpl w:val="7200D546"/>
    <w:lvl w:ilvl="0" w:tplc="081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5" w15:restartNumberingAfterBreak="0">
    <w:nsid w:val="79FC13DD"/>
    <w:multiLevelType w:val="multilevel"/>
    <w:tmpl w:val="1916B7D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16" w15:restartNumberingAfterBreak="0">
    <w:nsid w:val="7A113FC6"/>
    <w:multiLevelType w:val="multilevel"/>
    <w:tmpl w:val="5792E0A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7" w15:restartNumberingAfterBreak="0">
    <w:nsid w:val="7A141B04"/>
    <w:multiLevelType w:val="hybridMultilevel"/>
    <w:tmpl w:val="6BAC0662"/>
    <w:lvl w:ilvl="0" w:tplc="08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8" w15:restartNumberingAfterBreak="0">
    <w:nsid w:val="7A293F08"/>
    <w:multiLevelType w:val="multilevel"/>
    <w:tmpl w:val="8E0AC12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9" w15:restartNumberingAfterBreak="0">
    <w:nsid w:val="7A514C1E"/>
    <w:multiLevelType w:val="multilevel"/>
    <w:tmpl w:val="A052D4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0" w15:restartNumberingAfterBreak="0">
    <w:nsid w:val="7A624CDD"/>
    <w:multiLevelType w:val="multilevel"/>
    <w:tmpl w:val="77F69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1" w15:restartNumberingAfterBreak="0">
    <w:nsid w:val="7A6F4BB9"/>
    <w:multiLevelType w:val="multilevel"/>
    <w:tmpl w:val="5754A9D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2" w15:restartNumberingAfterBreak="0">
    <w:nsid w:val="7A8A49F9"/>
    <w:multiLevelType w:val="multilevel"/>
    <w:tmpl w:val="2050E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3" w15:restartNumberingAfterBreak="0">
    <w:nsid w:val="7A914F77"/>
    <w:multiLevelType w:val="hybridMultilevel"/>
    <w:tmpl w:val="8E7819D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24" w15:restartNumberingAfterBreak="0">
    <w:nsid w:val="7A9C0952"/>
    <w:multiLevelType w:val="hybridMultilevel"/>
    <w:tmpl w:val="99F826CE"/>
    <w:lvl w:ilvl="0" w:tplc="041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25" w15:restartNumberingAfterBreak="0">
    <w:nsid w:val="7AAC6F42"/>
    <w:multiLevelType w:val="multilevel"/>
    <w:tmpl w:val="B826FBB2"/>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6" w15:restartNumberingAfterBreak="0">
    <w:nsid w:val="7AD17BAD"/>
    <w:multiLevelType w:val="multilevel"/>
    <w:tmpl w:val="5E5A3D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7" w15:restartNumberingAfterBreak="0">
    <w:nsid w:val="7AE754D6"/>
    <w:multiLevelType w:val="multilevel"/>
    <w:tmpl w:val="A8BA52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8" w15:restartNumberingAfterBreak="0">
    <w:nsid w:val="7AF56BB8"/>
    <w:multiLevelType w:val="multilevel"/>
    <w:tmpl w:val="5EDA59B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9" w15:restartNumberingAfterBreak="0">
    <w:nsid w:val="7AF72D5B"/>
    <w:multiLevelType w:val="multilevel"/>
    <w:tmpl w:val="94867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0" w15:restartNumberingAfterBreak="0">
    <w:nsid w:val="7B177C41"/>
    <w:multiLevelType w:val="multilevel"/>
    <w:tmpl w:val="15968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1" w15:restartNumberingAfterBreak="0">
    <w:nsid w:val="7B1D5099"/>
    <w:multiLevelType w:val="hybridMultilevel"/>
    <w:tmpl w:val="81A89AB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32" w15:restartNumberingAfterBreak="0">
    <w:nsid w:val="7B443D61"/>
    <w:multiLevelType w:val="hybridMultilevel"/>
    <w:tmpl w:val="C104633C"/>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33" w15:restartNumberingAfterBreak="0">
    <w:nsid w:val="7B523A91"/>
    <w:multiLevelType w:val="multilevel"/>
    <w:tmpl w:val="0E482D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4" w15:restartNumberingAfterBreak="0">
    <w:nsid w:val="7B640D04"/>
    <w:multiLevelType w:val="hybridMultilevel"/>
    <w:tmpl w:val="B2A4B8B6"/>
    <w:lvl w:ilvl="0" w:tplc="08180019">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5" w15:restartNumberingAfterBreak="0">
    <w:nsid w:val="7B8F6A3F"/>
    <w:multiLevelType w:val="multilevel"/>
    <w:tmpl w:val="8AFEBF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6" w15:restartNumberingAfterBreak="0">
    <w:nsid w:val="7BBC3B67"/>
    <w:multiLevelType w:val="multilevel"/>
    <w:tmpl w:val="3D6A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7" w15:restartNumberingAfterBreak="0">
    <w:nsid w:val="7BBE7A9C"/>
    <w:multiLevelType w:val="multilevel"/>
    <w:tmpl w:val="F0BC1F8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8" w15:restartNumberingAfterBreak="0">
    <w:nsid w:val="7BC50DB5"/>
    <w:multiLevelType w:val="multilevel"/>
    <w:tmpl w:val="2B12A6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9" w15:restartNumberingAfterBreak="0">
    <w:nsid w:val="7BE66A4D"/>
    <w:multiLevelType w:val="multilevel"/>
    <w:tmpl w:val="7BE66A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0" w15:restartNumberingAfterBreak="0">
    <w:nsid w:val="7BE8441D"/>
    <w:multiLevelType w:val="hybridMultilevel"/>
    <w:tmpl w:val="F8EE85FA"/>
    <w:lvl w:ilvl="0" w:tplc="0818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1" w15:restartNumberingAfterBreak="0">
    <w:nsid w:val="7C5E02E7"/>
    <w:multiLevelType w:val="multilevel"/>
    <w:tmpl w:val="127EB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2" w15:restartNumberingAfterBreak="0">
    <w:nsid w:val="7C6E66D2"/>
    <w:multiLevelType w:val="multilevel"/>
    <w:tmpl w:val="1840910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3" w15:restartNumberingAfterBreak="0">
    <w:nsid w:val="7C7D155D"/>
    <w:multiLevelType w:val="multilevel"/>
    <w:tmpl w:val="AE66F2D8"/>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944" w15:restartNumberingAfterBreak="0">
    <w:nsid w:val="7C826665"/>
    <w:multiLevelType w:val="multilevel"/>
    <w:tmpl w:val="06DCA5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5" w15:restartNumberingAfterBreak="0">
    <w:nsid w:val="7C87141D"/>
    <w:multiLevelType w:val="multilevel"/>
    <w:tmpl w:val="8ADA3526"/>
    <w:lvl w:ilvl="0">
      <w:start w:val="1"/>
      <w:numFmt w:val="bullet"/>
      <w:lvlText w:val=""/>
      <w:lvlJc w:val="left"/>
      <w:pPr>
        <w:tabs>
          <w:tab w:val="num" w:pos="360"/>
        </w:tabs>
        <w:ind w:left="360" w:hanging="360"/>
      </w:pPr>
      <w:rPr>
        <w:rFonts w:ascii="Symbol" w:hAnsi="Symbol" w:hint="default"/>
        <w:b/>
        <w:color w:val="000000" w:themeColor="text1"/>
      </w:rPr>
    </w:lvl>
    <w:lvl w:ilvl="1">
      <w:start w:val="1"/>
      <w:numFmt w:val="bullet"/>
      <w:lvlText w:val="o"/>
      <w:lvlJc w:val="left"/>
      <w:pPr>
        <w:tabs>
          <w:tab w:val="num" w:pos="400"/>
        </w:tabs>
        <w:ind w:left="400" w:hanging="360"/>
      </w:pPr>
      <w:rPr>
        <w:rFonts w:ascii="Courier New" w:hAnsi="Courier New" w:cs="Courier New" w:hint="default"/>
      </w:rPr>
    </w:lvl>
    <w:lvl w:ilvl="2">
      <w:start w:val="1"/>
      <w:numFmt w:val="bullet"/>
      <w:lvlText w:val=""/>
      <w:lvlJc w:val="left"/>
      <w:pPr>
        <w:tabs>
          <w:tab w:val="num" w:pos="1120"/>
        </w:tabs>
        <w:ind w:left="1120" w:hanging="360"/>
      </w:pPr>
      <w:rPr>
        <w:rFonts w:ascii="Wingdings" w:hAnsi="Wingdings" w:hint="default"/>
      </w:rPr>
    </w:lvl>
    <w:lvl w:ilvl="3">
      <w:start w:val="1"/>
      <w:numFmt w:val="bullet"/>
      <w:lvlText w:val=""/>
      <w:lvlJc w:val="left"/>
      <w:pPr>
        <w:tabs>
          <w:tab w:val="num" w:pos="1840"/>
        </w:tabs>
        <w:ind w:left="1840" w:hanging="360"/>
      </w:pPr>
      <w:rPr>
        <w:rFonts w:ascii="Symbol" w:hAnsi="Symbol" w:hint="default"/>
      </w:rPr>
    </w:lvl>
    <w:lvl w:ilvl="4">
      <w:start w:val="1"/>
      <w:numFmt w:val="bullet"/>
      <w:lvlText w:val="o"/>
      <w:lvlJc w:val="left"/>
      <w:pPr>
        <w:tabs>
          <w:tab w:val="num" w:pos="2560"/>
        </w:tabs>
        <w:ind w:left="2560" w:hanging="360"/>
      </w:pPr>
      <w:rPr>
        <w:rFonts w:ascii="Courier New" w:hAnsi="Courier New" w:cs="Courier New" w:hint="default"/>
      </w:rPr>
    </w:lvl>
    <w:lvl w:ilvl="5">
      <w:start w:val="1"/>
      <w:numFmt w:val="bullet"/>
      <w:lvlText w:val=""/>
      <w:lvlJc w:val="left"/>
      <w:pPr>
        <w:tabs>
          <w:tab w:val="num" w:pos="3280"/>
        </w:tabs>
        <w:ind w:left="3280" w:hanging="360"/>
      </w:pPr>
      <w:rPr>
        <w:rFonts w:ascii="Wingdings" w:hAnsi="Wingdings" w:hint="default"/>
      </w:rPr>
    </w:lvl>
    <w:lvl w:ilvl="6">
      <w:start w:val="1"/>
      <w:numFmt w:val="bullet"/>
      <w:lvlText w:val=""/>
      <w:lvlJc w:val="left"/>
      <w:pPr>
        <w:tabs>
          <w:tab w:val="num" w:pos="4000"/>
        </w:tabs>
        <w:ind w:left="4000" w:hanging="360"/>
      </w:pPr>
      <w:rPr>
        <w:rFonts w:ascii="Symbol" w:hAnsi="Symbol" w:hint="default"/>
      </w:rPr>
    </w:lvl>
    <w:lvl w:ilvl="7">
      <w:start w:val="1"/>
      <w:numFmt w:val="bullet"/>
      <w:lvlText w:val="o"/>
      <w:lvlJc w:val="left"/>
      <w:pPr>
        <w:tabs>
          <w:tab w:val="num" w:pos="4720"/>
        </w:tabs>
        <w:ind w:left="4720" w:hanging="360"/>
      </w:pPr>
      <w:rPr>
        <w:rFonts w:ascii="Courier New" w:hAnsi="Courier New" w:cs="Courier New" w:hint="default"/>
      </w:rPr>
    </w:lvl>
    <w:lvl w:ilvl="8">
      <w:start w:val="1"/>
      <w:numFmt w:val="bullet"/>
      <w:lvlText w:val=""/>
      <w:lvlJc w:val="left"/>
      <w:pPr>
        <w:tabs>
          <w:tab w:val="num" w:pos="5440"/>
        </w:tabs>
        <w:ind w:left="5440" w:hanging="360"/>
      </w:pPr>
      <w:rPr>
        <w:rFonts w:ascii="Wingdings" w:hAnsi="Wingdings" w:hint="default"/>
      </w:rPr>
    </w:lvl>
  </w:abstractNum>
  <w:abstractNum w:abstractNumId="946" w15:restartNumberingAfterBreak="0">
    <w:nsid w:val="7C8971BA"/>
    <w:multiLevelType w:val="multilevel"/>
    <w:tmpl w:val="5B00A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7" w15:restartNumberingAfterBreak="0">
    <w:nsid w:val="7C8E1821"/>
    <w:multiLevelType w:val="hybridMultilevel"/>
    <w:tmpl w:val="C3484E7A"/>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48" w15:restartNumberingAfterBreak="0">
    <w:nsid w:val="7CC56880"/>
    <w:multiLevelType w:val="multilevel"/>
    <w:tmpl w:val="73E6E1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9" w15:restartNumberingAfterBreak="0">
    <w:nsid w:val="7CCF6BA8"/>
    <w:multiLevelType w:val="multilevel"/>
    <w:tmpl w:val="FF10D2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0" w15:restartNumberingAfterBreak="0">
    <w:nsid w:val="7D1316A1"/>
    <w:multiLevelType w:val="multilevel"/>
    <w:tmpl w:val="C5B8DB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1" w15:restartNumberingAfterBreak="0">
    <w:nsid w:val="7D3A7F0F"/>
    <w:multiLevelType w:val="multilevel"/>
    <w:tmpl w:val="87E0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2" w15:restartNumberingAfterBreak="0">
    <w:nsid w:val="7D590ABA"/>
    <w:multiLevelType w:val="hybridMultilevel"/>
    <w:tmpl w:val="544A2458"/>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53" w15:restartNumberingAfterBreak="0">
    <w:nsid w:val="7D5D3447"/>
    <w:multiLevelType w:val="multilevel"/>
    <w:tmpl w:val="863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4" w15:restartNumberingAfterBreak="0">
    <w:nsid w:val="7D9E665E"/>
    <w:multiLevelType w:val="multilevel"/>
    <w:tmpl w:val="FD3216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5" w15:restartNumberingAfterBreak="0">
    <w:nsid w:val="7DFA2A1D"/>
    <w:multiLevelType w:val="multilevel"/>
    <w:tmpl w:val="54C09E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6" w15:restartNumberingAfterBreak="0">
    <w:nsid w:val="7E153980"/>
    <w:multiLevelType w:val="multilevel"/>
    <w:tmpl w:val="658C16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7" w15:restartNumberingAfterBreak="0">
    <w:nsid w:val="7E3A3F6B"/>
    <w:multiLevelType w:val="multilevel"/>
    <w:tmpl w:val="4128E9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8" w15:restartNumberingAfterBreak="0">
    <w:nsid w:val="7E5B3ECA"/>
    <w:multiLevelType w:val="hybridMultilevel"/>
    <w:tmpl w:val="8348EFB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59" w15:restartNumberingAfterBreak="0">
    <w:nsid w:val="7E607C67"/>
    <w:multiLevelType w:val="hybridMultilevel"/>
    <w:tmpl w:val="9D08C0B6"/>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60" w15:restartNumberingAfterBreak="0">
    <w:nsid w:val="7E832D67"/>
    <w:multiLevelType w:val="multilevel"/>
    <w:tmpl w:val="F77E49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1" w15:restartNumberingAfterBreak="0">
    <w:nsid w:val="7E8D4215"/>
    <w:multiLevelType w:val="multilevel"/>
    <w:tmpl w:val="CB0635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2" w15:restartNumberingAfterBreak="0">
    <w:nsid w:val="7EAB4875"/>
    <w:multiLevelType w:val="multilevel"/>
    <w:tmpl w:val="0DE0CD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3" w15:restartNumberingAfterBreak="0">
    <w:nsid w:val="7ED87C34"/>
    <w:multiLevelType w:val="multilevel"/>
    <w:tmpl w:val="445C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4" w15:restartNumberingAfterBreak="0">
    <w:nsid w:val="7ED92B8E"/>
    <w:multiLevelType w:val="multilevel"/>
    <w:tmpl w:val="38883E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5" w15:restartNumberingAfterBreak="0">
    <w:nsid w:val="7EDE68F2"/>
    <w:multiLevelType w:val="multilevel"/>
    <w:tmpl w:val="BC5C8E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6" w15:restartNumberingAfterBreak="0">
    <w:nsid w:val="7EE0194B"/>
    <w:multiLevelType w:val="hybridMultilevel"/>
    <w:tmpl w:val="9CA29BE2"/>
    <w:lvl w:ilvl="0" w:tplc="08180001">
      <w:start w:val="1"/>
      <w:numFmt w:val="bullet"/>
      <w:lvlText w:val=""/>
      <w:lvlJc w:val="left"/>
      <w:pPr>
        <w:ind w:left="360" w:hanging="360"/>
      </w:pPr>
      <w:rPr>
        <w:rFonts w:ascii="Symbol" w:hAnsi="Symbol" w:hint="default"/>
      </w:rPr>
    </w:lvl>
    <w:lvl w:ilvl="1" w:tplc="08180003" w:tentative="1">
      <w:start w:val="1"/>
      <w:numFmt w:val="bullet"/>
      <w:lvlText w:val="o"/>
      <w:lvlJc w:val="left"/>
      <w:pPr>
        <w:ind w:left="1080" w:hanging="360"/>
      </w:pPr>
      <w:rPr>
        <w:rFonts w:ascii="Courier New" w:hAnsi="Courier New" w:cs="Courier New" w:hint="default"/>
      </w:rPr>
    </w:lvl>
    <w:lvl w:ilvl="2" w:tplc="08180005" w:tentative="1">
      <w:start w:val="1"/>
      <w:numFmt w:val="bullet"/>
      <w:lvlText w:val=""/>
      <w:lvlJc w:val="left"/>
      <w:pPr>
        <w:ind w:left="1800" w:hanging="360"/>
      </w:pPr>
      <w:rPr>
        <w:rFonts w:ascii="Wingdings" w:hAnsi="Wingdings" w:hint="default"/>
      </w:rPr>
    </w:lvl>
    <w:lvl w:ilvl="3" w:tplc="08180001" w:tentative="1">
      <w:start w:val="1"/>
      <w:numFmt w:val="bullet"/>
      <w:lvlText w:val=""/>
      <w:lvlJc w:val="left"/>
      <w:pPr>
        <w:ind w:left="2520" w:hanging="360"/>
      </w:pPr>
      <w:rPr>
        <w:rFonts w:ascii="Symbol" w:hAnsi="Symbol" w:hint="default"/>
      </w:rPr>
    </w:lvl>
    <w:lvl w:ilvl="4" w:tplc="08180003" w:tentative="1">
      <w:start w:val="1"/>
      <w:numFmt w:val="bullet"/>
      <w:lvlText w:val="o"/>
      <w:lvlJc w:val="left"/>
      <w:pPr>
        <w:ind w:left="3240" w:hanging="360"/>
      </w:pPr>
      <w:rPr>
        <w:rFonts w:ascii="Courier New" w:hAnsi="Courier New" w:cs="Courier New" w:hint="default"/>
      </w:rPr>
    </w:lvl>
    <w:lvl w:ilvl="5" w:tplc="08180005" w:tentative="1">
      <w:start w:val="1"/>
      <w:numFmt w:val="bullet"/>
      <w:lvlText w:val=""/>
      <w:lvlJc w:val="left"/>
      <w:pPr>
        <w:ind w:left="3960" w:hanging="360"/>
      </w:pPr>
      <w:rPr>
        <w:rFonts w:ascii="Wingdings" w:hAnsi="Wingdings" w:hint="default"/>
      </w:rPr>
    </w:lvl>
    <w:lvl w:ilvl="6" w:tplc="08180001" w:tentative="1">
      <w:start w:val="1"/>
      <w:numFmt w:val="bullet"/>
      <w:lvlText w:val=""/>
      <w:lvlJc w:val="left"/>
      <w:pPr>
        <w:ind w:left="4680" w:hanging="360"/>
      </w:pPr>
      <w:rPr>
        <w:rFonts w:ascii="Symbol" w:hAnsi="Symbol" w:hint="default"/>
      </w:rPr>
    </w:lvl>
    <w:lvl w:ilvl="7" w:tplc="08180003" w:tentative="1">
      <w:start w:val="1"/>
      <w:numFmt w:val="bullet"/>
      <w:lvlText w:val="o"/>
      <w:lvlJc w:val="left"/>
      <w:pPr>
        <w:ind w:left="5400" w:hanging="360"/>
      </w:pPr>
      <w:rPr>
        <w:rFonts w:ascii="Courier New" w:hAnsi="Courier New" w:cs="Courier New" w:hint="default"/>
      </w:rPr>
    </w:lvl>
    <w:lvl w:ilvl="8" w:tplc="08180005" w:tentative="1">
      <w:start w:val="1"/>
      <w:numFmt w:val="bullet"/>
      <w:lvlText w:val=""/>
      <w:lvlJc w:val="left"/>
      <w:pPr>
        <w:ind w:left="6120" w:hanging="360"/>
      </w:pPr>
      <w:rPr>
        <w:rFonts w:ascii="Wingdings" w:hAnsi="Wingdings" w:hint="default"/>
      </w:rPr>
    </w:lvl>
  </w:abstractNum>
  <w:abstractNum w:abstractNumId="967" w15:restartNumberingAfterBreak="0">
    <w:nsid w:val="7F0A63CB"/>
    <w:multiLevelType w:val="multilevel"/>
    <w:tmpl w:val="46B88C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8" w15:restartNumberingAfterBreak="0">
    <w:nsid w:val="7F3F65D8"/>
    <w:multiLevelType w:val="multilevel"/>
    <w:tmpl w:val="C084FF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9" w15:restartNumberingAfterBreak="0">
    <w:nsid w:val="7F7573FD"/>
    <w:multiLevelType w:val="multilevel"/>
    <w:tmpl w:val="7F7573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0" w15:restartNumberingAfterBreak="0">
    <w:nsid w:val="7F8739FD"/>
    <w:multiLevelType w:val="multilevel"/>
    <w:tmpl w:val="9508D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1" w15:restartNumberingAfterBreak="0">
    <w:nsid w:val="7F897210"/>
    <w:multiLevelType w:val="multilevel"/>
    <w:tmpl w:val="50C897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2" w15:restartNumberingAfterBreak="0">
    <w:nsid w:val="7F9E18CD"/>
    <w:multiLevelType w:val="hybridMultilevel"/>
    <w:tmpl w:val="3852245C"/>
    <w:lvl w:ilvl="0" w:tplc="0818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3" w15:restartNumberingAfterBreak="0">
    <w:nsid w:val="7FA93DE8"/>
    <w:multiLevelType w:val="hybridMultilevel"/>
    <w:tmpl w:val="73643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4" w15:restartNumberingAfterBreak="0">
    <w:nsid w:val="7FB05B5B"/>
    <w:multiLevelType w:val="hybridMultilevel"/>
    <w:tmpl w:val="75B644EA"/>
    <w:lvl w:ilvl="0" w:tplc="0818000D">
      <w:start w:val="1"/>
      <w:numFmt w:val="bullet"/>
      <w:lvlText w:val=""/>
      <w:lvlJc w:val="left"/>
      <w:pPr>
        <w:tabs>
          <w:tab w:val="num" w:pos="720"/>
        </w:tabs>
        <w:ind w:left="720"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523784680">
    <w:abstractNumId w:val="249"/>
  </w:num>
  <w:num w:numId="2" w16cid:durableId="1858888702">
    <w:abstractNumId w:val="447"/>
  </w:num>
  <w:num w:numId="3" w16cid:durableId="1176116948">
    <w:abstractNumId w:val="67"/>
  </w:num>
  <w:num w:numId="4" w16cid:durableId="1033699923">
    <w:abstractNumId w:val="194"/>
  </w:num>
  <w:num w:numId="5" w16cid:durableId="890314187">
    <w:abstractNumId w:val="818"/>
  </w:num>
  <w:num w:numId="6" w16cid:durableId="1010182348">
    <w:abstractNumId w:val="757"/>
  </w:num>
  <w:num w:numId="7" w16cid:durableId="898129269">
    <w:abstractNumId w:val="969"/>
  </w:num>
  <w:num w:numId="8" w16cid:durableId="48697883">
    <w:abstractNumId w:val="572"/>
  </w:num>
  <w:num w:numId="9" w16cid:durableId="543911156">
    <w:abstractNumId w:val="908"/>
  </w:num>
  <w:num w:numId="10" w16cid:durableId="901525762">
    <w:abstractNumId w:val="766"/>
  </w:num>
  <w:num w:numId="11" w16cid:durableId="1874269440">
    <w:abstractNumId w:val="352"/>
  </w:num>
  <w:num w:numId="12" w16cid:durableId="689264064">
    <w:abstractNumId w:val="828"/>
  </w:num>
  <w:num w:numId="13" w16cid:durableId="2111729557">
    <w:abstractNumId w:val="427"/>
  </w:num>
  <w:num w:numId="14" w16cid:durableId="1406607509">
    <w:abstractNumId w:val="939"/>
  </w:num>
  <w:num w:numId="15" w16cid:durableId="235627890">
    <w:abstractNumId w:val="725"/>
  </w:num>
  <w:num w:numId="16" w16cid:durableId="450325300">
    <w:abstractNumId w:val="277"/>
  </w:num>
  <w:num w:numId="17" w16cid:durableId="1335955082">
    <w:abstractNumId w:val="38"/>
  </w:num>
  <w:num w:numId="18" w16cid:durableId="422067270">
    <w:abstractNumId w:val="61"/>
  </w:num>
  <w:num w:numId="19" w16cid:durableId="627665356">
    <w:abstractNumId w:val="737"/>
  </w:num>
  <w:num w:numId="20" w16cid:durableId="388265044">
    <w:abstractNumId w:val="215"/>
  </w:num>
  <w:num w:numId="21" w16cid:durableId="1137802154">
    <w:abstractNumId w:val="876"/>
  </w:num>
  <w:num w:numId="22" w16cid:durableId="417411697">
    <w:abstractNumId w:val="276"/>
  </w:num>
  <w:num w:numId="23" w16cid:durableId="661004553">
    <w:abstractNumId w:val="302"/>
  </w:num>
  <w:num w:numId="24" w16cid:durableId="684013801">
    <w:abstractNumId w:val="547"/>
  </w:num>
  <w:num w:numId="25" w16cid:durableId="557398751">
    <w:abstractNumId w:val="826"/>
  </w:num>
  <w:num w:numId="26" w16cid:durableId="118183373">
    <w:abstractNumId w:val="867"/>
  </w:num>
  <w:num w:numId="27" w16cid:durableId="420218426">
    <w:abstractNumId w:val="827"/>
  </w:num>
  <w:num w:numId="28" w16cid:durableId="59060081">
    <w:abstractNumId w:val="937"/>
  </w:num>
  <w:num w:numId="29" w16cid:durableId="811362445">
    <w:abstractNumId w:val="71"/>
  </w:num>
  <w:num w:numId="30" w16cid:durableId="1126198252">
    <w:abstractNumId w:val="945"/>
  </w:num>
  <w:num w:numId="31" w16cid:durableId="107043526">
    <w:abstractNumId w:val="606"/>
  </w:num>
  <w:num w:numId="32" w16cid:durableId="1536193929">
    <w:abstractNumId w:val="724"/>
  </w:num>
  <w:num w:numId="33" w16cid:durableId="1572496803">
    <w:abstractNumId w:val="546"/>
  </w:num>
  <w:num w:numId="34" w16cid:durableId="1251695618">
    <w:abstractNumId w:val="301"/>
  </w:num>
  <w:num w:numId="35" w16cid:durableId="2021657054">
    <w:abstractNumId w:val="273"/>
  </w:num>
  <w:num w:numId="36" w16cid:durableId="739906095">
    <w:abstractNumId w:val="217"/>
  </w:num>
  <w:num w:numId="37" w16cid:durableId="956571377">
    <w:abstractNumId w:val="254"/>
  </w:num>
  <w:num w:numId="38" w16cid:durableId="736705527">
    <w:abstractNumId w:val="555"/>
  </w:num>
  <w:num w:numId="39" w16cid:durableId="726610421">
    <w:abstractNumId w:val="417"/>
  </w:num>
  <w:num w:numId="40" w16cid:durableId="113211507">
    <w:abstractNumId w:val="139"/>
  </w:num>
  <w:num w:numId="41" w16cid:durableId="589391941">
    <w:abstractNumId w:val="466"/>
  </w:num>
  <w:num w:numId="42" w16cid:durableId="865607068">
    <w:abstractNumId w:val="444"/>
  </w:num>
  <w:num w:numId="43" w16cid:durableId="902987559">
    <w:abstractNumId w:val="684"/>
  </w:num>
  <w:num w:numId="44" w16cid:durableId="1786653172">
    <w:abstractNumId w:val="581"/>
  </w:num>
  <w:num w:numId="45" w16cid:durableId="1258557775">
    <w:abstractNumId w:val="807"/>
  </w:num>
  <w:num w:numId="46" w16cid:durableId="227497433">
    <w:abstractNumId w:val="224"/>
  </w:num>
  <w:num w:numId="47" w16cid:durableId="710110043">
    <w:abstractNumId w:val="744"/>
  </w:num>
  <w:num w:numId="48" w16cid:durableId="2092778670">
    <w:abstractNumId w:val="621"/>
  </w:num>
  <w:num w:numId="49" w16cid:durableId="398793034">
    <w:abstractNumId w:val="195"/>
  </w:num>
  <w:num w:numId="50" w16cid:durableId="2099670050">
    <w:abstractNumId w:val="253"/>
  </w:num>
  <w:num w:numId="51" w16cid:durableId="1607350744">
    <w:abstractNumId w:val="315"/>
  </w:num>
  <w:num w:numId="52" w16cid:durableId="397633881">
    <w:abstractNumId w:val="809"/>
  </w:num>
  <w:num w:numId="53" w16cid:durableId="1524854778">
    <w:abstractNumId w:val="890"/>
  </w:num>
  <w:num w:numId="54" w16cid:durableId="619647230">
    <w:abstractNumId w:val="706"/>
  </w:num>
  <w:num w:numId="55" w16cid:durableId="998265482">
    <w:abstractNumId w:val="879"/>
  </w:num>
  <w:num w:numId="56" w16cid:durableId="1361662252">
    <w:abstractNumId w:val="968"/>
  </w:num>
  <w:num w:numId="57" w16cid:durableId="1505902573">
    <w:abstractNumId w:val="658"/>
  </w:num>
  <w:num w:numId="58" w16cid:durableId="916014828">
    <w:abstractNumId w:val="243"/>
  </w:num>
  <w:num w:numId="59" w16cid:durableId="72164256">
    <w:abstractNumId w:val="909"/>
  </w:num>
  <w:num w:numId="60" w16cid:durableId="69886570">
    <w:abstractNumId w:val="664"/>
  </w:num>
  <w:num w:numId="61" w16cid:durableId="1971282583">
    <w:abstractNumId w:val="200"/>
  </w:num>
  <w:num w:numId="62" w16cid:durableId="1385376349">
    <w:abstractNumId w:val="31"/>
  </w:num>
  <w:num w:numId="63" w16cid:durableId="1672222037">
    <w:abstractNumId w:val="190"/>
  </w:num>
  <w:num w:numId="64" w16cid:durableId="211969967">
    <w:abstractNumId w:val="361"/>
  </w:num>
  <w:num w:numId="65" w16cid:durableId="441612046">
    <w:abstractNumId w:val="77"/>
  </w:num>
  <w:num w:numId="66" w16cid:durableId="329333731">
    <w:abstractNumId w:val="457"/>
  </w:num>
  <w:num w:numId="67" w16cid:durableId="1883397305">
    <w:abstractNumId w:val="759"/>
  </w:num>
  <w:num w:numId="68" w16cid:durableId="677774213">
    <w:abstractNumId w:val="177"/>
  </w:num>
  <w:num w:numId="69" w16cid:durableId="1534150970">
    <w:abstractNumId w:val="103"/>
  </w:num>
  <w:num w:numId="70" w16cid:durableId="228924940">
    <w:abstractNumId w:val="713"/>
  </w:num>
  <w:num w:numId="71" w16cid:durableId="521938185">
    <w:abstractNumId w:val="869"/>
  </w:num>
  <w:num w:numId="72" w16cid:durableId="1386445005">
    <w:abstractNumId w:val="458"/>
  </w:num>
  <w:num w:numId="73" w16cid:durableId="1514801464">
    <w:abstractNumId w:val="921"/>
  </w:num>
  <w:num w:numId="74" w16cid:durableId="249313272">
    <w:abstractNumId w:val="479"/>
  </w:num>
  <w:num w:numId="75" w16cid:durableId="1968391141">
    <w:abstractNumId w:val="303"/>
  </w:num>
  <w:num w:numId="76" w16cid:durableId="861866133">
    <w:abstractNumId w:val="661"/>
  </w:num>
  <w:num w:numId="77" w16cid:durableId="868028158">
    <w:abstractNumId w:val="212"/>
  </w:num>
  <w:num w:numId="78" w16cid:durableId="1016692316">
    <w:abstractNumId w:val="803"/>
  </w:num>
  <w:num w:numId="79" w16cid:durableId="317539762">
    <w:abstractNumId w:val="240"/>
  </w:num>
  <w:num w:numId="80" w16cid:durableId="791437801">
    <w:abstractNumId w:val="536"/>
  </w:num>
  <w:num w:numId="81" w16cid:durableId="257100480">
    <w:abstractNumId w:val="456"/>
  </w:num>
  <w:num w:numId="82" w16cid:durableId="1300496492">
    <w:abstractNumId w:val="548"/>
  </w:num>
  <w:num w:numId="83" w16cid:durableId="1708993061">
    <w:abstractNumId w:val="4"/>
  </w:num>
  <w:num w:numId="84" w16cid:durableId="1404067537">
    <w:abstractNumId w:val="288"/>
  </w:num>
  <w:num w:numId="85" w16cid:durableId="1688173788">
    <w:abstractNumId w:val="643"/>
  </w:num>
  <w:num w:numId="86" w16cid:durableId="1926570877">
    <w:abstractNumId w:val="733"/>
  </w:num>
  <w:num w:numId="87" w16cid:durableId="537623102">
    <w:abstractNumId w:val="47"/>
  </w:num>
  <w:num w:numId="88" w16cid:durableId="1762096780">
    <w:abstractNumId w:val="310"/>
  </w:num>
  <w:num w:numId="89" w16cid:durableId="2104497409">
    <w:abstractNumId w:val="382"/>
  </w:num>
  <w:num w:numId="90" w16cid:durableId="979917070">
    <w:abstractNumId w:val="52"/>
  </w:num>
  <w:num w:numId="91" w16cid:durableId="284386303">
    <w:abstractNumId w:val="36"/>
  </w:num>
  <w:num w:numId="92" w16cid:durableId="301157217">
    <w:abstractNumId w:val="495"/>
  </w:num>
  <w:num w:numId="93" w16cid:durableId="1817531756">
    <w:abstractNumId w:val="366"/>
  </w:num>
  <w:num w:numId="94" w16cid:durableId="1723207981">
    <w:abstractNumId w:val="234"/>
  </w:num>
  <w:num w:numId="95" w16cid:durableId="514150715">
    <w:abstractNumId w:val="780"/>
  </w:num>
  <w:num w:numId="96" w16cid:durableId="92480521">
    <w:abstractNumId w:val="895"/>
  </w:num>
  <w:num w:numId="97" w16cid:durableId="1392384231">
    <w:abstractNumId w:val="101"/>
  </w:num>
  <w:num w:numId="98" w16cid:durableId="1234658974">
    <w:abstractNumId w:val="531"/>
  </w:num>
  <w:num w:numId="99" w16cid:durableId="1982298232">
    <w:abstractNumId w:val="161"/>
  </w:num>
  <w:num w:numId="100" w16cid:durableId="1895461913">
    <w:abstractNumId w:val="907"/>
  </w:num>
  <w:num w:numId="101" w16cid:durableId="18818018">
    <w:abstractNumId w:val="391"/>
  </w:num>
  <w:num w:numId="102" w16cid:durableId="185406751">
    <w:abstractNumId w:val="421"/>
  </w:num>
  <w:num w:numId="103" w16cid:durableId="992568690">
    <w:abstractNumId w:val="203"/>
  </w:num>
  <w:num w:numId="104" w16cid:durableId="88545638">
    <w:abstractNumId w:val="78"/>
  </w:num>
  <w:num w:numId="105" w16cid:durableId="460541143">
    <w:abstractNumId w:val="138"/>
  </w:num>
  <w:num w:numId="106" w16cid:durableId="1937982962">
    <w:abstractNumId w:val="753"/>
  </w:num>
  <w:num w:numId="107" w16cid:durableId="1983000790">
    <w:abstractNumId w:val="924"/>
  </w:num>
  <w:num w:numId="108" w16cid:durableId="2034761908">
    <w:abstractNumId w:val="401"/>
  </w:num>
  <w:num w:numId="109" w16cid:durableId="691492042">
    <w:abstractNumId w:val="698"/>
  </w:num>
  <w:num w:numId="110" w16cid:durableId="173541108">
    <w:abstractNumId w:val="440"/>
  </w:num>
  <w:num w:numId="111" w16cid:durableId="275334648">
    <w:abstractNumId w:val="452"/>
  </w:num>
  <w:num w:numId="112" w16cid:durableId="1654068030">
    <w:abstractNumId w:val="973"/>
  </w:num>
  <w:num w:numId="113" w16cid:durableId="1019814176">
    <w:abstractNumId w:val="156"/>
  </w:num>
  <w:num w:numId="114" w16cid:durableId="1006326557">
    <w:abstractNumId w:val="801"/>
  </w:num>
  <w:num w:numId="115" w16cid:durableId="2055345402">
    <w:abstractNumId w:val="221"/>
  </w:num>
  <w:num w:numId="116" w16cid:durableId="858160963">
    <w:abstractNumId w:val="6"/>
  </w:num>
  <w:num w:numId="117" w16cid:durableId="1385981285">
    <w:abstractNumId w:val="406"/>
  </w:num>
  <w:num w:numId="118" w16cid:durableId="1604679304">
    <w:abstractNumId w:val="376"/>
  </w:num>
  <w:num w:numId="119" w16cid:durableId="839270266">
    <w:abstractNumId w:val="39"/>
  </w:num>
  <w:num w:numId="120" w16cid:durableId="1593009859">
    <w:abstractNumId w:val="191"/>
  </w:num>
  <w:num w:numId="121" w16cid:durableId="1871335623">
    <w:abstractNumId w:val="62"/>
  </w:num>
  <w:num w:numId="122" w16cid:durableId="1613131269">
    <w:abstractNumId w:val="306"/>
  </w:num>
  <w:num w:numId="123" w16cid:durableId="501119275">
    <w:abstractNumId w:val="742"/>
  </w:num>
  <w:num w:numId="124" w16cid:durableId="1318267075">
    <w:abstractNumId w:val="514"/>
  </w:num>
  <w:num w:numId="125" w16cid:durableId="2086878546">
    <w:abstractNumId w:val="735"/>
  </w:num>
  <w:num w:numId="126" w16cid:durableId="1739131511">
    <w:abstractNumId w:val="92"/>
  </w:num>
  <w:num w:numId="127" w16cid:durableId="395474240">
    <w:abstractNumId w:val="379"/>
  </w:num>
  <w:num w:numId="128" w16cid:durableId="796797750">
    <w:abstractNumId w:val="25"/>
  </w:num>
  <w:num w:numId="129" w16cid:durableId="2126583512">
    <w:abstractNumId w:val="255"/>
  </w:num>
  <w:num w:numId="130" w16cid:durableId="1573732577">
    <w:abstractNumId w:val="65"/>
  </w:num>
  <w:num w:numId="131" w16cid:durableId="858010065">
    <w:abstractNumId w:val="261"/>
  </w:num>
  <w:num w:numId="132" w16cid:durableId="1592425547">
    <w:abstractNumId w:val="565"/>
  </w:num>
  <w:num w:numId="133" w16cid:durableId="1850558078">
    <w:abstractNumId w:val="611"/>
  </w:num>
  <w:num w:numId="134" w16cid:durableId="423304404">
    <w:abstractNumId w:val="247"/>
  </w:num>
  <w:num w:numId="135" w16cid:durableId="691304484">
    <w:abstractNumId w:val="758"/>
  </w:num>
  <w:num w:numId="136" w16cid:durableId="277681025">
    <w:abstractNumId w:val="483"/>
  </w:num>
  <w:num w:numId="137" w16cid:durableId="1920164795">
    <w:abstractNumId w:val="437"/>
  </w:num>
  <w:num w:numId="138" w16cid:durableId="1781215806">
    <w:abstractNumId w:val="180"/>
  </w:num>
  <w:num w:numId="139" w16cid:durableId="643043671">
    <w:abstractNumId w:val="455"/>
  </w:num>
  <w:num w:numId="140" w16cid:durableId="1206215612">
    <w:abstractNumId w:val="130"/>
  </w:num>
  <w:num w:numId="141" w16cid:durableId="1146900543">
    <w:abstractNumId w:val="509"/>
  </w:num>
  <w:num w:numId="142" w16cid:durableId="532622136">
    <w:abstractNumId w:val="227"/>
  </w:num>
  <w:num w:numId="143" w16cid:durableId="2079668956">
    <w:abstractNumId w:val="449"/>
  </w:num>
  <w:num w:numId="144" w16cid:durableId="978803588">
    <w:abstractNumId w:val="9"/>
  </w:num>
  <w:num w:numId="145" w16cid:durableId="788738942">
    <w:abstractNumId w:val="646"/>
  </w:num>
  <w:num w:numId="146" w16cid:durableId="209920592">
    <w:abstractNumId w:val="629"/>
  </w:num>
  <w:num w:numId="147" w16cid:durableId="2009289556">
    <w:abstractNumId w:val="399"/>
  </w:num>
  <w:num w:numId="148" w16cid:durableId="1395734429">
    <w:abstractNumId w:val="602"/>
  </w:num>
  <w:num w:numId="149" w16cid:durableId="509881295">
    <w:abstractNumId w:val="775"/>
  </w:num>
  <w:num w:numId="150" w16cid:durableId="638653601">
    <w:abstractNumId w:val="875"/>
  </w:num>
  <w:num w:numId="151" w16cid:durableId="982000273">
    <w:abstractNumId w:val="683"/>
  </w:num>
  <w:num w:numId="152" w16cid:durableId="792213556">
    <w:abstractNumId w:val="118"/>
  </w:num>
  <w:num w:numId="153" w16cid:durableId="1487286815">
    <w:abstractNumId w:val="236"/>
  </w:num>
  <w:num w:numId="154" w16cid:durableId="2080785971">
    <w:abstractNumId w:val="816"/>
  </w:num>
  <w:num w:numId="155" w16cid:durableId="981034684">
    <w:abstractNumId w:val="157"/>
  </w:num>
  <w:num w:numId="156" w16cid:durableId="587622309">
    <w:abstractNumId w:val="279"/>
  </w:num>
  <w:num w:numId="157" w16cid:durableId="273443132">
    <w:abstractNumId w:val="721"/>
  </w:num>
  <w:num w:numId="158" w16cid:durableId="1403138074">
    <w:abstractNumId w:val="730"/>
  </w:num>
  <w:num w:numId="159" w16cid:durableId="655576054">
    <w:abstractNumId w:val="852"/>
  </w:num>
  <w:num w:numId="160" w16cid:durableId="106319932">
    <w:abstractNumId w:val="864"/>
  </w:num>
  <w:num w:numId="161" w16cid:durableId="486825505">
    <w:abstractNumId w:val="371"/>
  </w:num>
  <w:num w:numId="162" w16cid:durableId="774137994">
    <w:abstractNumId w:val="765"/>
  </w:num>
  <w:num w:numId="163" w16cid:durableId="1844659982">
    <w:abstractNumId w:val="393"/>
  </w:num>
  <w:num w:numId="164" w16cid:durableId="1886797747">
    <w:abstractNumId w:val="612"/>
  </w:num>
  <w:num w:numId="165" w16cid:durableId="456804035">
    <w:abstractNumId w:val="320"/>
  </w:num>
  <w:num w:numId="166" w16cid:durableId="842355022">
    <w:abstractNumId w:val="820"/>
  </w:num>
  <w:num w:numId="167" w16cid:durableId="1653607727">
    <w:abstractNumId w:val="845"/>
  </w:num>
  <w:num w:numId="168" w16cid:durableId="1493445510">
    <w:abstractNumId w:val="129"/>
  </w:num>
  <w:num w:numId="169" w16cid:durableId="1785999785">
    <w:abstractNumId w:val="70"/>
  </w:num>
  <w:num w:numId="170" w16cid:durableId="2096438118">
    <w:abstractNumId w:val="900"/>
  </w:num>
  <w:num w:numId="171" w16cid:durableId="1007514395">
    <w:abstractNumId w:val="250"/>
  </w:num>
  <w:num w:numId="172" w16cid:durableId="901914210">
    <w:abstractNumId w:val="451"/>
  </w:num>
  <w:num w:numId="173" w16cid:durableId="490678893">
    <w:abstractNumId w:val="438"/>
  </w:num>
  <w:num w:numId="174" w16cid:durableId="596403299">
    <w:abstractNumId w:val="645"/>
  </w:num>
  <w:num w:numId="175" w16cid:durableId="1397363814">
    <w:abstractNumId w:val="533"/>
  </w:num>
  <w:num w:numId="176" w16cid:durableId="1812475046">
    <w:abstractNumId w:val="68"/>
  </w:num>
  <w:num w:numId="177" w16cid:durableId="952828386">
    <w:abstractNumId w:val="707"/>
  </w:num>
  <w:num w:numId="178" w16cid:durableId="1970430506">
    <w:abstractNumId w:val="675"/>
  </w:num>
  <w:num w:numId="179" w16cid:durableId="647827607">
    <w:abstractNumId w:val="836"/>
  </w:num>
  <w:num w:numId="180" w16cid:durableId="1198279189">
    <w:abstractNumId w:val="411"/>
  </w:num>
  <w:num w:numId="181" w16cid:durableId="1759524311">
    <w:abstractNumId w:val="905"/>
  </w:num>
  <w:num w:numId="182" w16cid:durableId="1923442517">
    <w:abstractNumId w:val="193"/>
  </w:num>
  <w:num w:numId="183" w16cid:durableId="1470128220">
    <w:abstractNumId w:val="871"/>
  </w:num>
  <w:num w:numId="184" w16cid:durableId="1113942380">
    <w:abstractNumId w:val="173"/>
  </w:num>
  <w:num w:numId="185" w16cid:durableId="342630632">
    <w:abstractNumId w:val="834"/>
  </w:num>
  <w:num w:numId="186" w16cid:durableId="1288270509">
    <w:abstractNumId w:val="22"/>
  </w:num>
  <w:num w:numId="187" w16cid:durableId="1972519124">
    <w:abstractNumId w:val="5"/>
  </w:num>
  <w:num w:numId="188" w16cid:durableId="1990595967">
    <w:abstractNumId w:val="832"/>
  </w:num>
  <w:num w:numId="189" w16cid:durableId="1973515827">
    <w:abstractNumId w:val="659"/>
  </w:num>
  <w:num w:numId="190" w16cid:durableId="1754736488">
    <w:abstractNumId w:val="549"/>
  </w:num>
  <w:num w:numId="191" w16cid:durableId="1632974241">
    <w:abstractNumId w:val="872"/>
  </w:num>
  <w:num w:numId="192" w16cid:durableId="988750361">
    <w:abstractNumId w:val="281"/>
  </w:num>
  <w:num w:numId="193" w16cid:durableId="337273975">
    <w:abstractNumId w:val="211"/>
  </w:num>
  <w:num w:numId="194" w16cid:durableId="588274193">
    <w:abstractNumId w:val="603"/>
  </w:num>
  <w:num w:numId="195" w16cid:durableId="335768928">
    <w:abstractNumId w:val="796"/>
  </w:num>
  <w:num w:numId="196" w16cid:durableId="1838186489">
    <w:abstractNumId w:val="628"/>
  </w:num>
  <w:num w:numId="197" w16cid:durableId="1850484562">
    <w:abstractNumId w:val="209"/>
  </w:num>
  <w:num w:numId="198" w16cid:durableId="1487555352">
    <w:abstractNumId w:val="677"/>
  </w:num>
  <w:num w:numId="199" w16cid:durableId="1804541549">
    <w:abstractNumId w:val="286"/>
  </w:num>
  <w:num w:numId="200" w16cid:durableId="376470877">
    <w:abstractNumId w:val="673"/>
  </w:num>
  <w:num w:numId="201" w16cid:durableId="1956014272">
    <w:abstractNumId w:val="185"/>
  </w:num>
  <w:num w:numId="202" w16cid:durableId="906889056">
    <w:abstractNumId w:val="573"/>
  </w:num>
  <w:num w:numId="203" w16cid:durableId="1634558351">
    <w:abstractNumId w:val="356"/>
  </w:num>
  <w:num w:numId="204" w16cid:durableId="1321887963">
    <w:abstractNumId w:val="541"/>
  </w:num>
  <w:num w:numId="205" w16cid:durableId="330527071">
    <w:abstractNumId w:val="767"/>
  </w:num>
  <w:num w:numId="206" w16cid:durableId="1792046879">
    <w:abstractNumId w:val="878"/>
  </w:num>
  <w:num w:numId="207" w16cid:durableId="936333317">
    <w:abstractNumId w:val="577"/>
  </w:num>
  <w:num w:numId="208" w16cid:durableId="1854107639">
    <w:abstractNumId w:val="89"/>
  </w:num>
  <w:num w:numId="209" w16cid:durableId="1520198949">
    <w:abstractNumId w:val="267"/>
  </w:num>
  <w:num w:numId="210" w16cid:durableId="175388632">
    <w:abstractNumId w:val="927"/>
  </w:num>
  <w:num w:numId="211" w16cid:durableId="1049304244">
    <w:abstractNumId w:val="962"/>
  </w:num>
  <w:num w:numId="212" w16cid:durableId="1991057658">
    <w:abstractNumId w:val="938"/>
  </w:num>
  <w:num w:numId="213" w16cid:durableId="414596554">
    <w:abstractNumId w:val="405"/>
  </w:num>
  <w:num w:numId="214" w16cid:durableId="914317103">
    <w:abstractNumId w:val="734"/>
  </w:num>
  <w:num w:numId="215" w16cid:durableId="1619723245">
    <w:abstractNumId w:val="26"/>
  </w:num>
  <w:num w:numId="216" w16cid:durableId="6296668">
    <w:abstractNumId w:val="322"/>
  </w:num>
  <w:num w:numId="217" w16cid:durableId="11272612">
    <w:abstractNumId w:val="318"/>
  </w:num>
  <w:num w:numId="218" w16cid:durableId="236549329">
    <w:abstractNumId w:val="280"/>
  </w:num>
  <w:num w:numId="219" w16cid:durableId="1051686358">
    <w:abstractNumId w:val="150"/>
  </w:num>
  <w:num w:numId="220" w16cid:durableId="9337734">
    <w:abstractNumId w:val="169"/>
  </w:num>
  <w:num w:numId="221" w16cid:durableId="1460994463">
    <w:abstractNumId w:val="590"/>
  </w:num>
  <w:num w:numId="222" w16cid:durableId="846139823">
    <w:abstractNumId w:val="412"/>
  </w:num>
  <w:num w:numId="223" w16cid:durableId="1930232094">
    <w:abstractNumId w:val="385"/>
  </w:num>
  <w:num w:numId="224" w16cid:durableId="482429996">
    <w:abstractNumId w:val="158"/>
  </w:num>
  <w:num w:numId="225" w16cid:durableId="1045526370">
    <w:abstractNumId w:val="504"/>
  </w:num>
  <w:num w:numId="226" w16cid:durableId="1049497854">
    <w:abstractNumId w:val="29"/>
  </w:num>
  <w:num w:numId="227" w16cid:durableId="1845629503">
    <w:abstractNumId w:val="403"/>
  </w:num>
  <w:num w:numId="228" w16cid:durableId="734936168">
    <w:abstractNumId w:val="131"/>
  </w:num>
  <w:num w:numId="229" w16cid:durableId="455372504">
    <w:abstractNumId w:val="262"/>
  </w:num>
  <w:num w:numId="230" w16cid:durableId="1830440235">
    <w:abstractNumId w:val="615"/>
  </w:num>
  <w:num w:numId="231" w16cid:durableId="1487741837">
    <w:abstractNumId w:val="562"/>
  </w:num>
  <w:num w:numId="232" w16cid:durableId="1404334321">
    <w:abstractNumId w:val="797"/>
  </w:num>
  <w:num w:numId="233" w16cid:durableId="736709906">
    <w:abstractNumId w:val="952"/>
  </w:num>
  <w:num w:numId="234" w16cid:durableId="55592602">
    <w:abstractNumId w:val="786"/>
  </w:num>
  <w:num w:numId="235" w16cid:durableId="1661545329">
    <w:abstractNumId w:val="571"/>
  </w:num>
  <w:num w:numId="236" w16cid:durableId="861551467">
    <w:abstractNumId w:val="576"/>
  </w:num>
  <w:num w:numId="237" w16cid:durableId="878056971">
    <w:abstractNumId w:val="133"/>
  </w:num>
  <w:num w:numId="238" w16cid:durableId="2016807134">
    <w:abstractNumId w:val="480"/>
  </w:num>
  <w:num w:numId="239" w16cid:durableId="1635209886">
    <w:abstractNumId w:val="866"/>
  </w:num>
  <w:num w:numId="240" w16cid:durableId="590240613">
    <w:abstractNumId w:val="415"/>
  </w:num>
  <w:num w:numId="241" w16cid:durableId="1920871486">
    <w:abstractNumId w:val="526"/>
  </w:num>
  <w:num w:numId="242" w16cid:durableId="1691834017">
    <w:abstractNumId w:val="43"/>
  </w:num>
  <w:num w:numId="243" w16cid:durableId="1728185485">
    <w:abstractNumId w:val="355"/>
  </w:num>
  <w:num w:numId="244" w16cid:durableId="1215850632">
    <w:abstractNumId w:val="125"/>
  </w:num>
  <w:num w:numId="245" w16cid:durableId="1398555544">
    <w:abstractNumId w:val="436"/>
  </w:num>
  <w:num w:numId="246" w16cid:durableId="1710105206">
    <w:abstractNumId w:val="792"/>
  </w:num>
  <w:num w:numId="247" w16cid:durableId="2119988070">
    <w:abstractNumId w:val="367"/>
  </w:num>
  <w:num w:numId="248" w16cid:durableId="982731267">
    <w:abstractNumId w:val="431"/>
  </w:num>
  <w:num w:numId="249" w16cid:durableId="1687899964">
    <w:abstractNumId w:val="344"/>
  </w:num>
  <w:num w:numId="250" w16cid:durableId="13312072">
    <w:abstractNumId w:val="2"/>
  </w:num>
  <w:num w:numId="251" w16cid:durableId="704526285">
    <w:abstractNumId w:val="657"/>
  </w:num>
  <w:num w:numId="252" w16cid:durableId="326255422">
    <w:abstractNumId w:val="228"/>
  </w:num>
  <w:num w:numId="253" w16cid:durableId="1817331346">
    <w:abstractNumId w:val="364"/>
  </w:num>
  <w:num w:numId="254" w16cid:durableId="22903337">
    <w:abstractNumId w:val="135"/>
  </w:num>
  <w:num w:numId="255" w16cid:durableId="1949460547">
    <w:abstractNumId w:val="579"/>
  </w:num>
  <w:num w:numId="256" w16cid:durableId="978656475">
    <w:abstractNumId w:val="812"/>
  </w:num>
  <w:num w:numId="257" w16cid:durableId="775097469">
    <w:abstractNumId w:val="782"/>
  </w:num>
  <w:num w:numId="258" w16cid:durableId="731468228">
    <w:abstractNumId w:val="486"/>
  </w:num>
  <w:num w:numId="259" w16cid:durableId="66347088">
    <w:abstractNumId w:val="378"/>
  </w:num>
  <w:num w:numId="260" w16cid:durableId="1120298246">
    <w:abstractNumId w:val="920"/>
  </w:num>
  <w:num w:numId="261" w16cid:durableId="1285773579">
    <w:abstractNumId w:val="453"/>
  </w:num>
  <w:num w:numId="262" w16cid:durableId="993147048">
    <w:abstractNumId w:val="537"/>
  </w:num>
  <w:num w:numId="263" w16cid:durableId="484736274">
    <w:abstractNumId w:val="272"/>
  </w:num>
  <w:num w:numId="264" w16cid:durableId="1268737184">
    <w:abstractNumId w:val="906"/>
  </w:num>
  <w:num w:numId="265" w16cid:durableId="64114111">
    <w:abstractNumId w:val="783"/>
  </w:num>
  <w:num w:numId="266" w16cid:durableId="849947381">
    <w:abstractNumId w:val="485"/>
  </w:num>
  <w:num w:numId="267" w16cid:durableId="933589209">
    <w:abstractNumId w:val="747"/>
  </w:num>
  <w:num w:numId="268" w16cid:durableId="2048143647">
    <w:abstractNumId w:val="410"/>
  </w:num>
  <w:num w:numId="269" w16cid:durableId="2096394313">
    <w:abstractNumId w:val="667"/>
  </w:num>
  <w:num w:numId="270" w16cid:durableId="1133447155">
    <w:abstractNumId w:val="934"/>
  </w:num>
  <w:num w:numId="271" w16cid:durableId="369915886">
    <w:abstractNumId w:val="259"/>
  </w:num>
  <w:num w:numId="272" w16cid:durableId="1183738904">
    <w:abstractNumId w:val="218"/>
  </w:num>
  <w:num w:numId="273" w16cid:durableId="1534147941">
    <w:abstractNumId w:val="933"/>
  </w:num>
  <w:num w:numId="274" w16cid:durableId="1621452513">
    <w:abstractNumId w:val="154"/>
  </w:num>
  <w:num w:numId="275" w16cid:durableId="528298557">
    <w:abstractNumId w:val="865"/>
  </w:num>
  <w:num w:numId="276" w16cid:durableId="1432356521">
    <w:abstractNumId w:val="570"/>
  </w:num>
  <w:num w:numId="277" w16cid:durableId="324287847">
    <w:abstractNumId w:val="329"/>
  </w:num>
  <w:num w:numId="278" w16cid:durableId="494760729">
    <w:abstractNumId w:val="738"/>
  </w:num>
  <w:num w:numId="279" w16cid:durableId="1820225854">
    <w:abstractNumId w:val="128"/>
  </w:num>
  <w:num w:numId="280" w16cid:durableId="2095320132">
    <w:abstractNumId w:val="587"/>
  </w:num>
  <w:num w:numId="281" w16cid:durableId="1332372132">
    <w:abstractNumId w:val="11"/>
  </w:num>
  <w:num w:numId="282" w16cid:durableId="1076781402">
    <w:abstractNumId w:val="648"/>
  </w:num>
  <w:num w:numId="283" w16cid:durableId="938681834">
    <w:abstractNumId w:val="693"/>
  </w:num>
  <w:num w:numId="284" w16cid:durableId="1927222591">
    <w:abstractNumId w:val="242"/>
  </w:num>
  <w:num w:numId="285" w16cid:durableId="255673272">
    <w:abstractNumId w:val="769"/>
  </w:num>
  <w:num w:numId="286" w16cid:durableId="485781667">
    <w:abstractNumId w:val="481"/>
  </w:num>
  <w:num w:numId="287" w16cid:durableId="1832066348">
    <w:abstractNumId w:val="743"/>
  </w:num>
  <w:num w:numId="288" w16cid:durableId="1029112476">
    <w:abstractNumId w:val="463"/>
  </w:num>
  <w:num w:numId="289" w16cid:durableId="1854101122">
    <w:abstractNumId w:val="19"/>
  </w:num>
  <w:num w:numId="290" w16cid:durableId="3242135">
    <w:abstractNumId w:val="79"/>
  </w:num>
  <w:num w:numId="291" w16cid:durableId="1959529368">
    <w:abstractNumId w:val="297"/>
  </w:num>
  <w:num w:numId="292" w16cid:durableId="701705999">
    <w:abstractNumId w:val="916"/>
  </w:num>
  <w:num w:numId="293" w16cid:durableId="90125353">
    <w:abstractNumId w:val="53"/>
  </w:num>
  <w:num w:numId="294" w16cid:durableId="543715120">
    <w:abstractNumId w:val="605"/>
  </w:num>
  <w:num w:numId="295" w16cid:durableId="1473713815">
    <w:abstractNumId w:val="313"/>
  </w:num>
  <w:num w:numId="296" w16cid:durableId="1240946434">
    <w:abstractNumId w:val="886"/>
  </w:num>
  <w:num w:numId="297" w16cid:durableId="339626080">
    <w:abstractNumId w:val="99"/>
  </w:num>
  <w:num w:numId="298" w16cid:durableId="128254237">
    <w:abstractNumId w:val="183"/>
  </w:num>
  <w:num w:numId="299" w16cid:durableId="1002122608">
    <w:abstractNumId w:val="289"/>
  </w:num>
  <w:num w:numId="300" w16cid:durableId="1164861025">
    <w:abstractNumId w:val="955"/>
  </w:num>
  <w:num w:numId="301" w16cid:durableId="127936607">
    <w:abstractNumId w:val="13"/>
  </w:num>
  <w:num w:numId="302" w16cid:durableId="559824647">
    <w:abstractNumId w:val="607"/>
  </w:num>
  <w:num w:numId="303" w16cid:durableId="969945180">
    <w:abstractNumId w:val="843"/>
  </w:num>
  <w:num w:numId="304" w16cid:durableId="743571882">
    <w:abstractNumId w:val="623"/>
  </w:num>
  <w:num w:numId="305" w16cid:durableId="894243060">
    <w:abstractNumId w:val="943"/>
  </w:num>
  <w:num w:numId="306" w16cid:durableId="513999375">
    <w:abstractNumId w:val="59"/>
  </w:num>
  <w:num w:numId="307" w16cid:durableId="820578773">
    <w:abstractNumId w:val="316"/>
  </w:num>
  <w:num w:numId="308" w16cid:durableId="252712335">
    <w:abstractNumId w:val="142"/>
  </w:num>
  <w:num w:numId="309" w16cid:durableId="49887669">
    <w:abstractNumId w:val="855"/>
  </w:num>
  <w:num w:numId="310" w16cid:durableId="583686401">
    <w:abstractNumId w:val="96"/>
  </w:num>
  <w:num w:numId="311" w16cid:durableId="1451045097">
    <w:abstractNumId w:val="591"/>
  </w:num>
  <w:num w:numId="312" w16cid:durableId="1046833309">
    <w:abstractNumId w:val="925"/>
  </w:num>
  <w:num w:numId="313" w16cid:durableId="774136517">
    <w:abstractNumId w:val="694"/>
  </w:num>
  <w:num w:numId="314" w16cid:durableId="1810245412">
    <w:abstractNumId w:val="84"/>
  </w:num>
  <w:num w:numId="315" w16cid:durableId="97989174">
    <w:abstractNumId w:val="46"/>
  </w:num>
  <w:num w:numId="316" w16cid:durableId="1200169053">
    <w:abstractNumId w:val="584"/>
  </w:num>
  <w:num w:numId="317" w16cid:durableId="1985156594">
    <w:abstractNumId w:val="72"/>
  </w:num>
  <w:num w:numId="318" w16cid:durableId="505442835">
    <w:abstractNumId w:val="690"/>
  </w:num>
  <w:num w:numId="319" w16cid:durableId="2003853784">
    <w:abstractNumId w:val="806"/>
  </w:num>
  <w:num w:numId="320" w16cid:durableId="1919972236">
    <w:abstractNumId w:val="468"/>
  </w:num>
  <w:num w:numId="321" w16cid:durableId="1816798281">
    <w:abstractNumId w:val="354"/>
  </w:num>
  <w:num w:numId="322" w16cid:durableId="610938260">
    <w:abstractNumId w:val="426"/>
  </w:num>
  <w:num w:numId="323" w16cid:durableId="865413895">
    <w:abstractNumId w:val="275"/>
  </w:num>
  <w:num w:numId="324" w16cid:durableId="792097266">
    <w:abstractNumId w:val="543"/>
  </w:num>
  <w:num w:numId="325" w16cid:durableId="1064136664">
    <w:abstractNumId w:val="951"/>
  </w:num>
  <w:num w:numId="326" w16cid:durableId="238097862">
    <w:abstractNumId w:val="330"/>
  </w:num>
  <w:num w:numId="327" w16cid:durableId="1221940255">
    <w:abstractNumId w:val="858"/>
  </w:num>
  <w:num w:numId="328" w16cid:durableId="895244938">
    <w:abstractNumId w:val="160"/>
  </w:num>
  <w:num w:numId="329" w16cid:durableId="591936000">
    <w:abstractNumId w:val="662"/>
  </w:num>
  <w:num w:numId="330" w16cid:durableId="342439344">
    <w:abstractNumId w:val="882"/>
  </w:num>
  <w:num w:numId="331" w16cid:durableId="298727048">
    <w:abstractNumId w:val="477"/>
  </w:num>
  <w:num w:numId="332" w16cid:durableId="1904295421">
    <w:abstractNumId w:val="400"/>
  </w:num>
  <w:num w:numId="333" w16cid:durableId="1375813550">
    <w:abstractNumId w:val="554"/>
  </w:num>
  <w:num w:numId="334" w16cid:durableId="688214477">
    <w:abstractNumId w:val="781"/>
  </w:num>
  <w:num w:numId="335" w16cid:durableId="1308701917">
    <w:abstractNumId w:val="885"/>
  </w:num>
  <w:num w:numId="336" w16cid:durableId="134878461">
    <w:abstractNumId w:val="122"/>
  </w:num>
  <w:num w:numId="337" w16cid:durableId="844784009">
    <w:abstractNumId w:val="328"/>
  </w:num>
  <w:num w:numId="338" w16cid:durableId="1849439787">
    <w:abstractNumId w:val="488"/>
  </w:num>
  <w:num w:numId="339" w16cid:durableId="402333614">
    <w:abstractNumId w:val="184"/>
  </w:num>
  <w:num w:numId="340" w16cid:durableId="248739922">
    <w:abstractNumId w:val="545"/>
  </w:num>
  <w:num w:numId="341" w16cid:durableId="1389645089">
    <w:abstractNumId w:val="853"/>
  </w:num>
  <w:num w:numId="342" w16cid:durableId="499976838">
    <w:abstractNumId w:val="490"/>
  </w:num>
  <w:num w:numId="343" w16cid:durableId="1416828624">
    <w:abstractNumId w:val="134"/>
  </w:num>
  <w:num w:numId="344" w16cid:durableId="591360762">
    <w:abstractNumId w:val="257"/>
  </w:num>
  <w:num w:numId="345" w16cid:durableId="78987814">
    <w:abstractNumId w:val="618"/>
  </w:num>
  <w:num w:numId="346" w16cid:durableId="885215982">
    <w:abstractNumId w:val="407"/>
  </w:num>
  <w:num w:numId="347" w16cid:durableId="1002662077">
    <w:abstractNumId w:val="946"/>
  </w:num>
  <w:num w:numId="348" w16cid:durableId="1520192085">
    <w:abstractNumId w:val="854"/>
  </w:num>
  <w:num w:numId="349" w16cid:durableId="1741711790">
    <w:abstractNumId w:val="207"/>
  </w:num>
  <w:num w:numId="350" w16cid:durableId="89355810">
    <w:abstractNumId w:val="510"/>
  </w:num>
  <w:num w:numId="351" w16cid:durableId="1237205172">
    <w:abstractNumId w:val="815"/>
  </w:num>
  <w:num w:numId="352" w16cid:durableId="1664431081">
    <w:abstractNumId w:val="745"/>
  </w:num>
  <w:num w:numId="353" w16cid:durableId="1056245523">
    <w:abstractNumId w:val="241"/>
  </w:num>
  <w:num w:numId="354" w16cid:durableId="501090289">
    <w:abstractNumId w:val="649"/>
  </w:num>
  <w:num w:numId="355" w16cid:durableId="483592475">
    <w:abstractNumId w:val="860"/>
  </w:num>
  <w:num w:numId="356" w16cid:durableId="116992845">
    <w:abstractNumId w:val="711"/>
  </w:num>
  <w:num w:numId="357" w16cid:durableId="1767917977">
    <w:abstractNumId w:val="496"/>
  </w:num>
  <w:num w:numId="358" w16cid:durableId="1672946981">
    <w:abstractNumId w:val="726"/>
  </w:num>
  <w:num w:numId="359" w16cid:durableId="1975677400">
    <w:abstractNumId w:val="566"/>
  </w:num>
  <w:num w:numId="360" w16cid:durableId="856233903">
    <w:abstractNumId w:val="582"/>
  </w:num>
  <w:num w:numId="361" w16cid:durableId="469399536">
    <w:abstractNumId w:val="601"/>
  </w:num>
  <w:num w:numId="362" w16cid:durableId="1429689317">
    <w:abstractNumId w:val="179"/>
  </w:num>
  <w:num w:numId="363" w16cid:durableId="156384753">
    <w:abstractNumId w:val="384"/>
  </w:num>
  <w:num w:numId="364" w16cid:durableId="226569652">
    <w:abstractNumId w:val="111"/>
  </w:num>
  <w:num w:numId="365" w16cid:durableId="273445585">
    <w:abstractNumId w:val="669"/>
  </w:num>
  <w:num w:numId="366" w16cid:durableId="1671562985">
    <w:abstractNumId w:val="370"/>
  </w:num>
  <w:num w:numId="367" w16cid:durableId="1291782372">
    <w:abstractNumId w:val="238"/>
  </w:num>
  <w:num w:numId="368" w16cid:durableId="458378220">
    <w:abstractNumId w:val="795"/>
  </w:num>
  <w:num w:numId="369" w16cid:durableId="908464725">
    <w:abstractNumId w:val="499"/>
  </w:num>
  <w:num w:numId="370" w16cid:durableId="320079869">
    <w:abstractNumId w:val="16"/>
  </w:num>
  <w:num w:numId="371" w16cid:durableId="1512723567">
    <w:abstractNumId w:val="497"/>
  </w:num>
  <w:num w:numId="372" w16cid:durableId="747577042">
    <w:abstractNumId w:val="542"/>
  </w:num>
  <w:num w:numId="373" w16cid:durableId="1744403635">
    <w:abstractNumId w:val="515"/>
  </w:num>
  <w:num w:numId="374" w16cid:durableId="894048688">
    <w:abstractNumId w:val="270"/>
  </w:num>
  <w:num w:numId="375" w16cid:durableId="463809979">
    <w:abstractNumId w:val="373"/>
  </w:num>
  <w:num w:numId="376" w16cid:durableId="659818874">
    <w:abstractNumId w:val="740"/>
  </w:num>
  <w:num w:numId="377" w16cid:durableId="2089570070">
    <w:abstractNumId w:val="639"/>
  </w:num>
  <w:num w:numId="378" w16cid:durableId="1391884217">
    <w:abstractNumId w:val="30"/>
  </w:num>
  <w:num w:numId="379" w16cid:durableId="967853413">
    <w:abstractNumId w:val="508"/>
  </w:num>
  <w:num w:numId="380" w16cid:durableId="1905992593">
    <w:abstractNumId w:val="189"/>
  </w:num>
  <w:num w:numId="381" w16cid:durableId="1985962166">
    <w:abstractNumId w:val="518"/>
  </w:num>
  <w:num w:numId="382" w16cid:durableId="2081293778">
    <w:abstractNumId w:val="231"/>
  </w:num>
  <w:num w:numId="383" w16cid:durableId="1040396932">
    <w:abstractNumId w:val="386"/>
  </w:num>
  <w:num w:numId="384" w16cid:durableId="360786132">
    <w:abstractNumId w:val="388"/>
  </w:num>
  <w:num w:numId="385" w16cid:durableId="1410688561">
    <w:abstractNumId w:val="619"/>
  </w:num>
  <w:num w:numId="386" w16cid:durableId="1376151292">
    <w:abstractNumId w:val="892"/>
  </w:num>
  <w:num w:numId="387" w16cid:durableId="1334600786">
    <w:abstractNumId w:val="884"/>
  </w:num>
  <w:num w:numId="388" w16cid:durableId="13503506">
    <w:abstractNumId w:val="299"/>
  </w:num>
  <w:num w:numId="389" w16cid:durableId="1665009508">
    <w:abstractNumId w:val="553"/>
  </w:num>
  <w:num w:numId="390" w16cid:durableId="1953633608">
    <w:abstractNumId w:val="696"/>
  </w:num>
  <w:num w:numId="391" w16cid:durableId="793913091">
    <w:abstractNumId w:val="950"/>
  </w:num>
  <w:num w:numId="392" w16cid:durableId="256715417">
    <w:abstractNumId w:val="33"/>
  </w:num>
  <w:num w:numId="393" w16cid:durableId="1471091376">
    <w:abstractNumId w:val="439"/>
  </w:num>
  <w:num w:numId="394" w16cid:durableId="359623839">
    <w:abstractNumId w:val="668"/>
  </w:num>
  <w:num w:numId="395" w16cid:durableId="1412001127">
    <w:abstractNumId w:val="202"/>
  </w:num>
  <w:num w:numId="396" w16cid:durableId="1423531071">
    <w:abstractNumId w:val="697"/>
  </w:num>
  <w:num w:numId="397" w16cid:durableId="1731344125">
    <w:abstractNumId w:val="760"/>
  </w:num>
  <w:num w:numId="398" w16cid:durableId="352925853">
    <w:abstractNumId w:val="94"/>
  </w:num>
  <w:num w:numId="399" w16cid:durableId="426273797">
    <w:abstractNumId w:val="647"/>
  </w:num>
  <w:num w:numId="400" w16cid:durableId="1796562073">
    <w:abstractNumId w:val="383"/>
  </w:num>
  <w:num w:numId="401" w16cid:durableId="1091586293">
    <w:abstractNumId w:val="654"/>
  </w:num>
  <w:num w:numId="402" w16cid:durableId="1366368390">
    <w:abstractNumId w:val="883"/>
  </w:num>
  <w:num w:numId="403" w16cid:durableId="703677735">
    <w:abstractNumId w:val="971"/>
  </w:num>
  <w:num w:numId="404" w16cid:durableId="1315377878">
    <w:abstractNumId w:val="586"/>
  </w:num>
  <w:num w:numId="405" w16cid:durableId="998195178">
    <w:abstractNumId w:val="636"/>
  </w:num>
  <w:num w:numId="406" w16cid:durableId="733510539">
    <w:abstractNumId w:val="264"/>
  </w:num>
  <w:num w:numId="407" w16cid:durableId="1357392744">
    <w:abstractNumId w:val="435"/>
  </w:num>
  <w:num w:numId="408" w16cid:durableId="398328839">
    <w:abstractNumId w:val="805"/>
  </w:num>
  <w:num w:numId="409" w16cid:durableId="175268181">
    <w:abstractNumId w:val="729"/>
  </w:num>
  <w:num w:numId="410" w16cid:durableId="688406959">
    <w:abstractNumId w:val="552"/>
  </w:num>
  <w:num w:numId="411" w16cid:durableId="2130971417">
    <w:abstractNumId w:val="18"/>
  </w:num>
  <w:num w:numId="412" w16cid:durableId="1803696383">
    <w:abstractNumId w:val="369"/>
  </w:num>
  <w:num w:numId="413" w16cid:durableId="571888650">
    <w:abstractNumId w:val="126"/>
  </w:num>
  <w:num w:numId="414" w16cid:durableId="1962808250">
    <w:abstractNumId w:val="292"/>
  </w:num>
  <w:num w:numId="415" w16cid:durableId="1685403732">
    <w:abstractNumId w:val="334"/>
  </w:num>
  <w:num w:numId="416" w16cid:durableId="1987973501">
    <w:abstractNumId w:val="381"/>
  </w:num>
  <w:num w:numId="417" w16cid:durableId="1455521759">
    <w:abstractNumId w:val="23"/>
  </w:num>
  <w:num w:numId="418" w16cid:durableId="2105833562">
    <w:abstractNumId w:val="588"/>
  </w:num>
  <w:num w:numId="419" w16cid:durableId="843784274">
    <w:abstractNumId w:val="708"/>
  </w:num>
  <w:num w:numId="420" w16cid:durableId="1302803782">
    <w:abstractNumId w:val="663"/>
  </w:num>
  <w:num w:numId="421" w16cid:durableId="900561758">
    <w:abstractNumId w:val="928"/>
  </w:num>
  <w:num w:numId="422" w16cid:durableId="1857695732">
    <w:abstractNumId w:val="561"/>
  </w:num>
  <w:num w:numId="423" w16cid:durableId="1243755896">
    <w:abstractNumId w:val="821"/>
  </w:num>
  <w:num w:numId="424" w16cid:durableId="1086460297">
    <w:abstractNumId w:val="831"/>
  </w:num>
  <w:num w:numId="425" w16cid:durableId="267783639">
    <w:abstractNumId w:val="374"/>
  </w:num>
  <w:num w:numId="426" w16cid:durableId="731655164">
    <w:abstractNumId w:val="503"/>
  </w:num>
  <w:num w:numId="427" w16cid:durableId="63993719">
    <w:abstractNumId w:val="964"/>
  </w:num>
  <w:num w:numId="428" w16cid:durableId="808132252">
    <w:abstractNumId w:val="226"/>
  </w:num>
  <w:num w:numId="429" w16cid:durableId="1178809831">
    <w:abstractNumId w:val="176"/>
  </w:num>
  <w:num w:numId="430" w16cid:durableId="147676355">
    <w:abstractNumId w:val="309"/>
  </w:num>
  <w:num w:numId="431" w16cid:durableId="1264653371">
    <w:abstractNumId w:val="380"/>
  </w:num>
  <w:num w:numId="432" w16cid:durableId="1120219492">
    <w:abstractNumId w:val="321"/>
  </w:num>
  <w:num w:numId="433" w16cid:durableId="228275205">
    <w:abstractNumId w:val="772"/>
  </w:num>
  <w:num w:numId="434" w16cid:durableId="248780944">
    <w:abstractNumId w:val="936"/>
  </w:num>
  <w:num w:numId="435" w16cid:durableId="1249459921">
    <w:abstractNumId w:val="702"/>
  </w:num>
  <w:num w:numId="436" w16cid:durableId="390664686">
    <w:abstractNumId w:val="833"/>
  </w:num>
  <w:num w:numId="437" w16cid:durableId="330110401">
    <w:abstractNumId w:val="888"/>
  </w:num>
  <w:num w:numId="438" w16cid:durableId="1558970585">
    <w:abstractNumId w:val="143"/>
  </w:num>
  <w:num w:numId="439" w16cid:durableId="607548306">
    <w:abstractNumId w:val="446"/>
  </w:num>
  <w:num w:numId="440" w16cid:durableId="1815946453">
    <w:abstractNumId w:val="839"/>
  </w:num>
  <w:num w:numId="441" w16cid:durableId="92361477">
    <w:abstractNumId w:val="929"/>
  </w:num>
  <w:num w:numId="442" w16cid:durableId="2057506157">
    <w:abstractNumId w:val="58"/>
  </w:num>
  <w:num w:numId="443" w16cid:durableId="899363828">
    <w:abstractNumId w:val="282"/>
  </w:num>
  <w:num w:numId="444" w16cid:durableId="1611467915">
    <w:abstractNumId w:val="271"/>
  </w:num>
  <w:num w:numId="445" w16cid:durableId="1517693545">
    <w:abstractNumId w:val="491"/>
  </w:num>
  <w:num w:numId="446" w16cid:durableId="1744452128">
    <w:abstractNumId w:val="360"/>
  </w:num>
  <w:num w:numId="447" w16cid:durableId="1732387977">
    <w:abstractNumId w:val="97"/>
  </w:num>
  <w:num w:numId="448" w16cid:durableId="1656907595">
    <w:abstractNumId w:val="752"/>
  </w:num>
  <w:num w:numId="449" w16cid:durableId="1642074191">
    <w:abstractNumId w:val="922"/>
  </w:num>
  <w:num w:numId="450" w16cid:durableId="1043018057">
    <w:abstractNumId w:val="63"/>
  </w:num>
  <w:num w:numId="451" w16cid:durableId="1244952733">
    <w:abstractNumId w:val="317"/>
  </w:num>
  <w:num w:numId="452" w16cid:durableId="755322423">
    <w:abstractNumId w:val="442"/>
  </w:num>
  <w:num w:numId="453" w16cid:durableId="1751657295">
    <w:abstractNumId w:val="216"/>
  </w:num>
  <w:num w:numId="454" w16cid:durableId="1470434110">
    <w:abstractNumId w:val="746"/>
  </w:num>
  <w:num w:numId="455" w16cid:durableId="1261375985">
    <w:abstractNumId w:val="524"/>
  </w:num>
  <w:num w:numId="456" w16cid:durableId="1022558284">
    <w:abstractNumId w:val="141"/>
  </w:num>
  <w:num w:numId="457" w16cid:durableId="1927574855">
    <w:abstractNumId w:val="223"/>
  </w:num>
  <w:num w:numId="458" w16cid:durableId="1772702636">
    <w:abstractNumId w:val="848"/>
  </w:num>
  <w:num w:numId="459" w16cid:durableId="711225602">
    <w:abstractNumId w:val="940"/>
  </w:num>
  <w:num w:numId="460" w16cid:durableId="756708028">
    <w:abstractNumId w:val="799"/>
  </w:num>
  <w:num w:numId="461" w16cid:durableId="591279683">
    <w:abstractNumId w:val="474"/>
  </w:num>
  <w:num w:numId="462" w16cid:durableId="413749878">
    <w:abstractNumId w:val="732"/>
  </w:num>
  <w:num w:numId="463" w16cid:durableId="608052382">
    <w:abstractNumId w:val="12"/>
  </w:num>
  <w:num w:numId="464" w16cid:durableId="1585648025">
    <w:abstractNumId w:val="164"/>
  </w:num>
  <w:num w:numId="465" w16cid:durableId="1243560708">
    <w:abstractNumId w:val="285"/>
  </w:num>
  <w:num w:numId="466" w16cid:durableId="1769154652">
    <w:abstractNumId w:val="717"/>
  </w:num>
  <w:num w:numId="467" w16cid:durableId="1151605511">
    <w:abstractNumId w:val="182"/>
  </w:num>
  <w:num w:numId="468" w16cid:durableId="1488743698">
    <w:abstractNumId w:val="685"/>
  </w:num>
  <w:num w:numId="469" w16cid:durableId="2025086073">
    <w:abstractNumId w:val="712"/>
  </w:num>
  <w:num w:numId="470" w16cid:durableId="509872670">
    <w:abstractNumId w:val="441"/>
  </w:num>
  <w:num w:numId="471" w16cid:durableId="1946840452">
    <w:abstractNumId w:val="528"/>
  </w:num>
  <w:num w:numId="472" w16cid:durableId="308289565">
    <w:abstractNumId w:val="269"/>
  </w:num>
  <w:num w:numId="473" w16cid:durableId="620846558">
    <w:abstractNumId w:val="368"/>
  </w:num>
  <w:num w:numId="474" w16cid:durableId="34543527">
    <w:abstractNumId w:val="475"/>
  </w:num>
  <w:num w:numId="475" w16cid:durableId="2063167332">
    <w:abstractNumId w:val="420"/>
  </w:num>
  <w:num w:numId="476" w16cid:durableId="466704821">
    <w:abstractNumId w:val="794"/>
  </w:num>
  <w:num w:numId="477" w16cid:durableId="584455246">
    <w:abstractNumId w:val="958"/>
  </w:num>
  <w:num w:numId="478" w16cid:durableId="1343237121">
    <w:abstractNumId w:val="754"/>
  </w:num>
  <w:num w:numId="479" w16cid:durableId="1379664942">
    <w:abstractNumId w:val="625"/>
  </w:num>
  <w:num w:numId="480" w16cid:durableId="486240576">
    <w:abstractNumId w:val="819"/>
  </w:num>
  <w:num w:numId="481" w16cid:durableId="1510365668">
    <w:abstractNumId w:val="76"/>
  </w:num>
  <w:num w:numId="482" w16cid:durableId="1121849105">
    <w:abstractNumId w:val="73"/>
  </w:num>
  <w:num w:numId="483" w16cid:durableId="2091004464">
    <w:abstractNumId w:val="710"/>
  </w:num>
  <w:num w:numId="484" w16cid:durableId="1463691756">
    <w:abstractNumId w:val="424"/>
  </w:num>
  <w:num w:numId="485" w16cid:durableId="146823159">
    <w:abstractNumId w:val="120"/>
  </w:num>
  <w:num w:numId="486" w16cid:durableId="1936787185">
    <w:abstractNumId w:val="857"/>
  </w:num>
  <w:num w:numId="487" w16cid:durableId="1365864753">
    <w:abstractNumId w:val="719"/>
  </w:num>
  <w:num w:numId="488" w16cid:durableId="213195892">
    <w:abstractNumId w:val="837"/>
  </w:num>
  <w:num w:numId="489" w16cid:durableId="607812154">
    <w:abstractNumId w:val="332"/>
  </w:num>
  <w:num w:numId="490" w16cid:durableId="1066802037">
    <w:abstractNumId w:val="208"/>
  </w:num>
  <w:num w:numId="491" w16cid:durableId="612827141">
    <w:abstractNumId w:val="525"/>
  </w:num>
  <w:num w:numId="492" w16cid:durableId="1374233710">
    <w:abstractNumId w:val="862"/>
  </w:num>
  <w:num w:numId="493" w16cid:durableId="439692172">
    <w:abstractNumId w:val="8"/>
  </w:num>
  <w:num w:numId="494" w16cid:durableId="814495154">
    <w:abstractNumId w:val="538"/>
  </w:num>
  <w:num w:numId="495" w16cid:durableId="572423786">
    <w:abstractNumId w:val="429"/>
  </w:num>
  <w:num w:numId="496" w16cid:durableId="1572882984">
    <w:abstractNumId w:val="720"/>
  </w:num>
  <w:num w:numId="497" w16cid:durableId="1613710044">
    <w:abstractNumId w:val="811"/>
  </w:num>
  <w:num w:numId="498" w16cid:durableId="1834028675">
    <w:abstractNumId w:val="162"/>
  </w:num>
  <w:num w:numId="499" w16cid:durableId="1138913884">
    <w:abstractNumId w:val="942"/>
  </w:num>
  <w:num w:numId="500" w16cid:durableId="1014306332">
    <w:abstractNumId w:val="560"/>
  </w:num>
  <w:num w:numId="501" w16cid:durableId="354818121">
    <w:abstractNumId w:val="575"/>
  </w:num>
  <w:num w:numId="502" w16cid:durableId="2059743181">
    <w:abstractNumId w:val="124"/>
  </w:num>
  <w:num w:numId="503" w16cid:durableId="453058183">
    <w:abstractNumId w:val="1"/>
  </w:num>
  <w:num w:numId="504" w16cid:durableId="263924092">
    <w:abstractNumId w:val="944"/>
  </w:num>
  <w:num w:numId="505" w16cid:durableId="1429545840">
    <w:abstractNumId w:val="75"/>
  </w:num>
  <w:num w:numId="506" w16cid:durableId="178355491">
    <w:abstractNumId w:val="365"/>
  </w:num>
  <w:num w:numId="507" w16cid:durableId="1007563583">
    <w:abstractNumId w:val="482"/>
  </w:num>
  <w:num w:numId="508" w16cid:durableId="190578847">
    <w:abstractNumId w:val="341"/>
  </w:num>
  <w:num w:numId="509" w16cid:durableId="161168769">
    <w:abstractNumId w:val="256"/>
  </w:num>
  <w:num w:numId="510" w16cid:durableId="1621110653">
    <w:abstractNumId w:val="773"/>
  </w:num>
  <w:num w:numId="511" w16cid:durableId="2027555093">
    <w:abstractNumId w:val="291"/>
  </w:num>
  <w:num w:numId="512" w16cid:durableId="2086103464">
    <w:abstractNumId w:val="638"/>
  </w:num>
  <w:num w:numId="513" w16cid:durableId="1603687150">
    <w:abstractNumId w:val="631"/>
  </w:num>
  <w:num w:numId="514" w16cid:durableId="1555265453">
    <w:abstractNumId w:val="206"/>
  </w:num>
  <w:num w:numId="515" w16cid:durableId="1706977894">
    <w:abstractNumId w:val="640"/>
  </w:num>
  <w:num w:numId="516" w16cid:durableId="1894920712">
    <w:abstractNumId w:val="17"/>
  </w:num>
  <w:num w:numId="517" w16cid:durableId="959533125">
    <w:abstractNumId w:val="50"/>
  </w:num>
  <w:num w:numId="518" w16cid:durableId="2010520564">
    <w:abstractNumId w:val="728"/>
  </w:num>
  <w:num w:numId="519" w16cid:durableId="1914588283">
    <w:abstractNumId w:val="433"/>
  </w:num>
  <w:num w:numId="520" w16cid:durableId="204175949">
    <w:abstractNumId w:val="894"/>
  </w:num>
  <w:num w:numId="521" w16cid:durableId="1357852069">
    <w:abstractNumId w:val="396"/>
  </w:num>
  <w:num w:numId="522" w16cid:durableId="1466772600">
    <w:abstractNumId w:val="578"/>
  </w:num>
  <w:num w:numId="523" w16cid:durableId="1602490252">
    <w:abstractNumId w:val="817"/>
  </w:num>
  <w:num w:numId="524" w16cid:durableId="664749829">
    <w:abstractNumId w:val="343"/>
  </w:num>
  <w:num w:numId="525" w16cid:durableId="1882670602">
    <w:abstractNumId w:val="397"/>
  </w:num>
  <w:num w:numId="526" w16cid:durableId="2098822302">
    <w:abstractNumId w:val="559"/>
  </w:num>
  <w:num w:numId="527" w16cid:durableId="1484927136">
    <w:abstractNumId w:val="529"/>
  </w:num>
  <w:num w:numId="528" w16cid:durableId="197401447">
    <w:abstractNumId w:val="293"/>
  </w:num>
  <w:num w:numId="529" w16cid:durableId="1288438175">
    <w:abstractNumId w:val="312"/>
  </w:num>
  <w:num w:numId="530" w16cid:durableId="517081131">
    <w:abstractNumId w:val="915"/>
  </w:num>
  <w:num w:numId="531" w16cid:durableId="108356516">
    <w:abstractNumId w:val="336"/>
  </w:num>
  <w:num w:numId="532" w16cid:durableId="856652927">
    <w:abstractNumId w:val="155"/>
  </w:num>
  <w:num w:numId="533" w16cid:durableId="1437944722">
    <w:abstractNumId w:val="298"/>
  </w:num>
  <w:num w:numId="534" w16cid:durableId="1575433472">
    <w:abstractNumId w:val="919"/>
  </w:num>
  <w:num w:numId="535" w16cid:durableId="2071806765">
    <w:abstractNumId w:val="850"/>
  </w:num>
  <w:num w:numId="536" w16cid:durableId="328556483">
    <w:abstractNumId w:val="432"/>
  </w:num>
  <w:num w:numId="537" w16cid:durableId="1929656163">
    <w:abstractNumId w:val="159"/>
  </w:num>
  <w:num w:numId="538" w16cid:durableId="716054426">
    <w:abstractNumId w:val="296"/>
  </w:num>
  <w:num w:numId="539" w16cid:durableId="390351200">
    <w:abstractNumId w:val="418"/>
  </w:num>
  <w:num w:numId="540" w16cid:durableId="2074424405">
    <w:abstractNumId w:val="151"/>
  </w:num>
  <w:num w:numId="541" w16cid:durableId="135025889">
    <w:abstractNumId w:val="237"/>
  </w:num>
  <w:num w:numId="542" w16cid:durableId="1689940637">
    <w:abstractNumId w:val="476"/>
  </w:num>
  <w:num w:numId="543" w16cid:durableId="1218080892">
    <w:abstractNumId w:val="339"/>
  </w:num>
  <w:num w:numId="544" w16cid:durableId="426925205">
    <w:abstractNumId w:val="741"/>
  </w:num>
  <w:num w:numId="545" w16cid:durableId="1831359381">
    <w:abstractNumId w:val="580"/>
  </w:num>
  <w:num w:numId="546" w16cid:durableId="1917519336">
    <w:abstractNumId w:val="363"/>
  </w:num>
  <w:num w:numId="547" w16cid:durableId="1106120641">
    <w:abstractNumId w:val="117"/>
  </w:num>
  <w:num w:numId="548" w16cid:durableId="1763061502">
    <w:abstractNumId w:val="736"/>
  </w:num>
  <w:num w:numId="549" w16cid:durableId="1418868199">
    <w:abstractNumId w:val="511"/>
  </w:num>
  <w:num w:numId="550" w16cid:durableId="2094737959">
    <w:abstractNumId w:val="644"/>
  </w:num>
  <w:num w:numId="551" w16cid:durableId="1048339443">
    <w:abstractNumId w:val="425"/>
  </w:num>
  <w:num w:numId="552" w16cid:durableId="677076523">
    <w:abstractNumId w:val="824"/>
  </w:num>
  <w:num w:numId="553" w16cid:durableId="1139806451">
    <w:abstractNumId w:val="472"/>
  </w:num>
  <w:num w:numId="554" w16cid:durableId="871648113">
    <w:abstractNumId w:val="114"/>
  </w:num>
  <w:num w:numId="555" w16cid:durableId="29184013">
    <w:abstractNumId w:val="268"/>
  </w:num>
  <w:num w:numId="556" w16cid:durableId="1639217854">
    <w:abstractNumId w:val="556"/>
  </w:num>
  <w:num w:numId="557" w16cid:durableId="707341729">
    <w:abstractNumId w:val="804"/>
  </w:num>
  <w:num w:numId="558" w16cid:durableId="1524127041">
    <w:abstractNumId w:val="551"/>
  </w:num>
  <w:num w:numId="559" w16cid:durableId="1825389564">
    <w:abstractNumId w:val="598"/>
  </w:num>
  <w:num w:numId="560" w16cid:durableId="865601679">
    <w:abstractNumId w:val="627"/>
  </w:num>
  <w:num w:numId="561" w16cid:durableId="1682733095">
    <w:abstractNumId w:val="100"/>
  </w:num>
  <w:num w:numId="562" w16cid:durableId="1075012435">
    <w:abstractNumId w:val="163"/>
  </w:num>
  <w:num w:numId="563" w16cid:durableId="471556117">
    <w:abstractNumId w:val="624"/>
  </w:num>
  <w:num w:numId="564" w16cid:durableId="356733737">
    <w:abstractNumId w:val="544"/>
  </w:num>
  <w:num w:numId="565" w16cid:durableId="1090395062">
    <w:abstractNumId w:val="233"/>
  </w:num>
  <w:num w:numId="566" w16cid:durableId="14428059">
    <w:abstractNumId w:val="822"/>
  </w:num>
  <w:num w:numId="567" w16cid:durableId="1464544809">
    <w:abstractNumId w:val="519"/>
  </w:num>
  <w:num w:numId="568" w16cid:durableId="780101582">
    <w:abstractNumId w:val="599"/>
  </w:num>
  <w:num w:numId="569" w16cid:durableId="537545327">
    <w:abstractNumId w:val="539"/>
  </w:num>
  <w:num w:numId="570" w16cid:durableId="1090196975">
    <w:abstractNumId w:val="776"/>
  </w:num>
  <w:num w:numId="571" w16cid:durableId="397752644">
    <w:abstractNumId w:val="881"/>
  </w:num>
  <w:num w:numId="572" w16cid:durableId="1333068500">
    <w:abstractNumId w:val="258"/>
  </w:num>
  <w:num w:numId="573" w16cid:durableId="716271819">
    <w:abstractNumId w:val="204"/>
  </w:num>
  <w:num w:numId="574" w16cid:durableId="1543980977">
    <w:abstractNumId w:val="893"/>
  </w:num>
  <w:num w:numId="575" w16cid:durableId="1279489831">
    <w:abstractNumId w:val="357"/>
  </w:num>
  <w:num w:numId="576" w16cid:durableId="280961630">
    <w:abstractNumId w:val="666"/>
  </w:num>
  <w:num w:numId="577" w16cid:durableId="2003508636">
    <w:abstractNumId w:val="450"/>
  </w:num>
  <w:num w:numId="578" w16cid:durableId="1152715870">
    <w:abstractNumId w:val="563"/>
  </w:num>
  <w:num w:numId="579" w16cid:durableId="1318341442">
    <w:abstractNumId w:val="408"/>
  </w:num>
  <w:num w:numId="580" w16cid:durableId="298534415">
    <w:abstractNumId w:val="83"/>
  </w:num>
  <w:num w:numId="581" w16cid:durableId="487987329">
    <w:abstractNumId w:val="910"/>
  </w:num>
  <w:num w:numId="582" w16cid:durableId="722220230">
    <w:abstractNumId w:val="428"/>
  </w:num>
  <w:num w:numId="583" w16cid:durableId="29305740">
    <w:abstractNumId w:val="40"/>
  </w:num>
  <w:num w:numId="584" w16cid:durableId="1633706668">
    <w:abstractNumId w:val="723"/>
  </w:num>
  <w:num w:numId="585" w16cid:durableId="1809393904">
    <w:abstractNumId w:val="608"/>
  </w:num>
  <w:num w:numId="586" w16cid:durableId="1199589671">
    <w:abstractNumId w:val="274"/>
  </w:num>
  <w:num w:numId="587" w16cid:durableId="895043363">
    <w:abstractNumId w:val="314"/>
  </w:num>
  <w:num w:numId="588" w16cid:durableId="296571254">
    <w:abstractNumId w:val="56"/>
  </w:num>
  <w:num w:numId="589" w16cid:durableId="1702434660">
    <w:abstractNumId w:val="41"/>
  </w:num>
  <w:num w:numId="590" w16cid:durableId="711460365">
    <w:abstractNumId w:val="245"/>
  </w:num>
  <w:num w:numId="591" w16cid:durableId="604120854">
    <w:abstractNumId w:val="54"/>
  </w:num>
  <w:num w:numId="592" w16cid:durableId="56979884">
    <w:abstractNumId w:val="148"/>
  </w:num>
  <w:num w:numId="593" w16cid:durableId="1846745328">
    <w:abstractNumId w:val="874"/>
  </w:num>
  <w:num w:numId="594" w16cid:durableId="1047681215">
    <w:abstractNumId w:val="28"/>
  </w:num>
  <w:num w:numId="595" w16cid:durableId="1867675513">
    <w:abstractNumId w:val="44"/>
  </w:num>
  <w:num w:numId="596" w16cid:durableId="1421948076">
    <w:abstractNumId w:val="686"/>
  </w:num>
  <w:num w:numId="597" w16cid:durableId="1651061214">
    <w:abstractNumId w:val="319"/>
  </w:num>
  <w:num w:numId="598" w16cid:durableId="1408573630">
    <w:abstractNumId w:val="353"/>
  </w:num>
  <w:num w:numId="599" w16cid:durableId="1283879587">
    <w:abstractNumId w:val="402"/>
  </w:num>
  <w:num w:numId="600" w16cid:durableId="231233266">
    <w:abstractNumId w:val="960"/>
  </w:num>
  <w:num w:numId="601" w16cid:durableId="669258786">
    <w:abstractNumId w:val="954"/>
  </w:num>
  <w:num w:numId="602" w16cid:durableId="547379994">
    <w:abstractNumId w:val="682"/>
  </w:num>
  <w:num w:numId="603" w16cid:durableId="1502815819">
    <w:abstractNumId w:val="777"/>
  </w:num>
  <w:num w:numId="604" w16cid:durableId="478039501">
    <w:abstractNumId w:val="840"/>
  </w:num>
  <w:num w:numId="605" w16cid:durableId="1579560126">
    <w:abstractNumId w:val="93"/>
  </w:num>
  <w:num w:numId="606" w16cid:durableId="1172842249">
    <w:abstractNumId w:val="851"/>
  </w:num>
  <w:num w:numId="607" w16cid:durableId="1185827803">
    <w:abstractNumId w:val="81"/>
  </w:num>
  <w:num w:numId="608" w16cid:durableId="1113087962">
    <w:abstractNumId w:val="513"/>
  </w:num>
  <w:num w:numId="609" w16cid:durableId="744685852">
    <w:abstractNumId w:val="847"/>
  </w:num>
  <w:num w:numId="610" w16cid:durableId="657609762">
    <w:abstractNumId w:val="115"/>
  </w:num>
  <w:num w:numId="611" w16cid:durableId="1911380111">
    <w:abstractNumId w:val="80"/>
  </w:num>
  <w:num w:numId="612" w16cid:durableId="2130322125">
    <w:abstractNumId w:val="252"/>
  </w:num>
  <w:num w:numId="613" w16cid:durableId="55711892">
    <w:abstractNumId w:val="460"/>
  </w:num>
  <w:num w:numId="614" w16cid:durableId="2088844439">
    <w:abstractNumId w:val="390"/>
  </w:num>
  <w:num w:numId="615" w16cid:durableId="1383600612">
    <w:abstractNumId w:val="467"/>
  </w:num>
  <w:num w:numId="616" w16cid:durableId="234778946">
    <w:abstractNumId w:val="290"/>
  </w:num>
  <w:num w:numId="617" w16cid:durableId="1548029212">
    <w:abstractNumId w:val="15"/>
  </w:num>
  <w:num w:numId="618" w16cid:durableId="1091926066">
    <w:abstractNumId w:val="338"/>
  </w:num>
  <w:num w:numId="619" w16cid:durableId="1988044076">
    <w:abstractNumId w:val="762"/>
  </w:num>
  <w:num w:numId="620" w16cid:durableId="810944487">
    <w:abstractNumId w:val="251"/>
  </w:num>
  <w:num w:numId="621" w16cid:durableId="1824809376">
    <w:abstractNumId w:val="564"/>
  </w:num>
  <w:num w:numId="622" w16cid:durableId="1465006917">
    <w:abstractNumId w:val="704"/>
  </w:num>
  <w:num w:numId="623" w16cid:durableId="381177501">
    <w:abstractNumId w:val="917"/>
  </w:num>
  <w:num w:numId="624" w16cid:durableId="168568793">
    <w:abstractNumId w:val="923"/>
  </w:num>
  <w:num w:numId="625" w16cid:durableId="2041127241">
    <w:abstractNumId w:val="349"/>
  </w:num>
  <w:num w:numId="626" w16cid:durableId="1039554946">
    <w:abstractNumId w:val="617"/>
  </w:num>
  <w:num w:numId="627" w16cid:durableId="1145202442">
    <w:abstractNumId w:val="246"/>
  </w:num>
  <w:num w:numId="628" w16cid:durableId="766117125">
    <w:abstractNumId w:val="174"/>
  </w:num>
  <w:num w:numId="629" w16cid:durableId="23600436">
    <w:abstractNumId w:val="731"/>
  </w:num>
  <w:num w:numId="630" w16cid:durableId="1024139616">
    <w:abstractNumId w:val="14"/>
  </w:num>
  <w:num w:numId="631" w16cid:durableId="1480461711">
    <w:abstractNumId w:val="557"/>
  </w:num>
  <w:num w:numId="632" w16cid:durableId="970936785">
    <w:abstractNumId w:val="870"/>
  </w:num>
  <w:num w:numId="633" w16cid:durableId="1669551543">
    <w:abstractNumId w:val="814"/>
  </w:num>
  <w:num w:numId="634" w16cid:durableId="1096829485">
    <w:abstractNumId w:val="0"/>
  </w:num>
  <w:num w:numId="635" w16cid:durableId="1870797784">
    <w:abstractNumId w:val="829"/>
  </w:num>
  <w:num w:numId="636" w16cid:durableId="1973511809">
    <w:abstractNumId w:val="966"/>
  </w:num>
  <w:num w:numId="637" w16cid:durableId="1298146368">
    <w:abstractNumId w:val="703"/>
  </w:num>
  <w:num w:numId="638" w16cid:durableId="1077358074">
    <w:abstractNumId w:val="107"/>
  </w:num>
  <w:num w:numId="639" w16cid:durableId="496192511">
    <w:abstractNumId w:val="652"/>
  </w:num>
  <w:num w:numId="640" w16cid:durableId="1448742931">
    <w:abstractNumId w:val="493"/>
  </w:num>
  <w:num w:numId="641" w16cid:durableId="1612323447">
    <w:abstractNumId w:val="679"/>
  </w:num>
  <w:num w:numId="642" w16cid:durableId="1628581702">
    <w:abstractNumId w:val="171"/>
  </w:num>
  <w:num w:numId="643" w16cid:durableId="1166019062">
    <w:abstractNumId w:val="715"/>
  </w:num>
  <w:num w:numId="644" w16cid:durableId="1293705375">
    <w:abstractNumId w:val="87"/>
  </w:num>
  <w:num w:numId="645" w16cid:durableId="1043750785">
    <w:abstractNumId w:val="614"/>
  </w:num>
  <w:num w:numId="646" w16cid:durableId="637147775">
    <w:abstractNumId w:val="454"/>
  </w:num>
  <w:num w:numId="647" w16cid:durableId="1287348879">
    <w:abstractNumId w:val="88"/>
  </w:num>
  <w:num w:numId="648" w16cid:durableId="93281691">
    <w:abstractNumId w:val="323"/>
  </w:num>
  <w:num w:numId="649" w16cid:durableId="217711022">
    <w:abstractNumId w:val="506"/>
  </w:num>
  <w:num w:numId="650" w16cid:durableId="997532858">
    <w:abstractNumId w:val="527"/>
  </w:num>
  <w:num w:numId="651" w16cid:durableId="1536037163">
    <w:abstractNumId w:val="798"/>
  </w:num>
  <w:num w:numId="652" w16cid:durableId="1057510337">
    <w:abstractNumId w:val="595"/>
  </w:num>
  <w:num w:numId="653" w16cid:durableId="785661106">
    <w:abstractNumId w:val="793"/>
  </w:num>
  <w:num w:numId="654" w16cid:durableId="902761516">
    <w:abstractNumId w:val="325"/>
  </w:num>
  <w:num w:numId="655" w16cid:durableId="459106957">
    <w:abstractNumId w:val="778"/>
  </w:num>
  <w:num w:numId="656" w16cid:durableId="1709526437">
    <w:abstractNumId w:val="502"/>
  </w:num>
  <w:num w:numId="657" w16cid:durableId="2015497253">
    <w:abstractNumId w:val="37"/>
  </w:num>
  <w:num w:numId="658" w16cid:durableId="202601740">
    <w:abstractNumId w:val="935"/>
  </w:num>
  <w:num w:numId="659" w16cid:durableId="1167212300">
    <w:abstractNumId w:val="469"/>
  </w:num>
  <w:num w:numId="660" w16cid:durableId="247467967">
    <w:abstractNumId w:val="34"/>
  </w:num>
  <w:num w:numId="661" w16cid:durableId="921062031">
    <w:abstractNumId w:val="105"/>
  </w:num>
  <w:num w:numId="662" w16cid:durableId="1251082309">
    <w:abstractNumId w:val="635"/>
  </w:num>
  <w:num w:numId="663" w16cid:durableId="974025790">
    <w:abstractNumId w:val="119"/>
  </w:num>
  <w:num w:numId="664" w16cid:durableId="727531334">
    <w:abstractNumId w:val="66"/>
  </w:num>
  <w:num w:numId="665" w16cid:durableId="1067454480">
    <w:abstractNumId w:val="926"/>
  </w:num>
  <w:num w:numId="666" w16cid:durableId="299651007">
    <w:abstractNumId w:val="522"/>
  </w:num>
  <w:num w:numId="667" w16cid:durableId="1275602380">
    <w:abstractNumId w:val="473"/>
  </w:num>
  <w:num w:numId="668" w16cid:durableId="24142590">
    <w:abstractNumId w:val="132"/>
  </w:num>
  <w:num w:numId="669" w16cid:durableId="518011197">
    <w:abstractNumId w:val="166"/>
  </w:num>
  <w:num w:numId="670" w16cid:durableId="815802755">
    <w:abstractNumId w:val="470"/>
  </w:num>
  <w:num w:numId="671" w16cid:durableId="1195188341">
    <w:abstractNumId w:val="181"/>
  </w:num>
  <w:num w:numId="672" w16cid:durableId="949749036">
    <w:abstractNumId w:val="260"/>
  </w:num>
  <w:num w:numId="673" w16cid:durableId="841161078">
    <w:abstractNumId w:val="689"/>
  </w:num>
  <w:num w:numId="674" w16cid:durableId="148640700">
    <w:abstractNumId w:val="632"/>
  </w:num>
  <w:num w:numId="675" w16cid:durableId="87510359">
    <w:abstractNumId w:val="763"/>
  </w:num>
  <w:num w:numId="676" w16cid:durableId="586381125">
    <w:abstractNumId w:val="55"/>
  </w:num>
  <w:num w:numId="677" w16cid:durableId="66419107">
    <w:abstractNumId w:val="348"/>
  </w:num>
  <w:num w:numId="678" w16cid:durableId="20085573">
    <w:abstractNumId w:val="222"/>
  </w:num>
  <w:num w:numId="679" w16cid:durableId="2099061378">
    <w:abstractNumId w:val="670"/>
  </w:num>
  <w:num w:numId="680" w16cid:durableId="1922443192">
    <w:abstractNumId w:val="961"/>
  </w:num>
  <w:num w:numId="681" w16cid:durableId="116531536">
    <w:abstractNumId w:val="600"/>
  </w:num>
  <w:num w:numId="682" w16cid:durableId="794450263">
    <w:abstractNumId w:val="350"/>
  </w:num>
  <w:num w:numId="683" w16cid:durableId="897979179">
    <w:abstractNumId w:val="287"/>
  </w:num>
  <w:num w:numId="684" w16cid:durableId="1755281181">
    <w:abstractNumId w:val="471"/>
  </w:num>
  <w:num w:numId="685" w16cid:durableId="1382631190">
    <w:abstractNumId w:val="718"/>
  </w:num>
  <w:num w:numId="686" w16cid:durableId="1238441434">
    <w:abstractNumId w:val="692"/>
  </w:num>
  <w:num w:numId="687" w16cid:durableId="1091780806">
    <w:abstractNumId w:val="791"/>
  </w:num>
  <w:num w:numId="688" w16cid:durableId="1947273031">
    <w:abstractNumId w:val="7"/>
  </w:num>
  <w:num w:numId="689" w16cid:durableId="1908222054">
    <w:abstractNumId w:val="749"/>
  </w:num>
  <w:num w:numId="690" w16cid:durableId="1488474157">
    <w:abstractNumId w:val="901"/>
  </w:num>
  <w:num w:numId="691" w16cid:durableId="1319385388">
    <w:abstractNumId w:val="172"/>
  </w:num>
  <w:num w:numId="692" w16cid:durableId="1728529731">
    <w:abstractNumId w:val="687"/>
  </w:num>
  <w:num w:numId="693" w16cid:durableId="656419394">
    <w:abstractNumId w:val="651"/>
  </w:num>
  <w:num w:numId="694" w16cid:durableId="1558930072">
    <w:abstractNumId w:val="641"/>
  </w:num>
  <w:num w:numId="695" w16cid:durableId="266541753">
    <w:abstractNumId w:val="205"/>
  </w:num>
  <w:num w:numId="696" w16cid:durableId="481390413">
    <w:abstractNumId w:val="165"/>
  </w:num>
  <w:num w:numId="697" w16cid:durableId="1150056834">
    <w:abstractNumId w:val="634"/>
  </w:num>
  <w:num w:numId="698" w16cid:durableId="337394266">
    <w:abstractNumId w:val="342"/>
  </w:num>
  <w:num w:numId="699" w16cid:durableId="266274968">
    <w:abstractNumId w:val="650"/>
  </w:num>
  <w:num w:numId="700" w16cid:durableId="2122798926">
    <w:abstractNumId w:val="941"/>
  </w:num>
  <w:num w:numId="701" w16cid:durableId="1013146228">
    <w:abstractNumId w:val="802"/>
  </w:num>
  <w:num w:numId="702" w16cid:durableId="1659921371">
    <w:abstractNumId w:val="489"/>
  </w:num>
  <w:num w:numId="703" w16cid:durableId="95099369">
    <w:abstractNumId w:val="90"/>
  </w:num>
  <w:num w:numId="704" w16cid:durableId="748885734">
    <w:abstractNumId w:val="897"/>
  </w:num>
  <w:num w:numId="705" w16cid:durableId="106971521">
    <w:abstractNumId w:val="863"/>
  </w:num>
  <w:num w:numId="706" w16cid:durableId="1206522514">
    <w:abstractNumId w:val="585"/>
  </w:num>
  <w:num w:numId="707" w16cid:durableId="982732034">
    <w:abstractNumId w:val="750"/>
  </w:num>
  <w:num w:numId="708" w16cid:durableId="490799201">
    <w:abstractNumId w:val="188"/>
  </w:num>
  <w:num w:numId="709" w16cid:durableId="1179394298">
    <w:abstractNumId w:val="175"/>
  </w:num>
  <w:num w:numId="710" w16cid:durableId="592709076">
    <w:abstractNumId w:val="501"/>
  </w:num>
  <w:num w:numId="711" w16cid:durableId="789936676">
    <w:abstractNumId w:val="899"/>
  </w:num>
  <w:num w:numId="712" w16cid:durableId="902523467">
    <w:abstractNumId w:val="311"/>
  </w:num>
  <w:num w:numId="713" w16cid:durableId="1341542666">
    <w:abstractNumId w:val="214"/>
  </w:num>
  <w:num w:numId="714" w16cid:durableId="16541566">
    <w:abstractNumId w:val="500"/>
  </w:num>
  <w:num w:numId="715" w16cid:durableId="1152017537">
    <w:abstractNumId w:val="345"/>
  </w:num>
  <w:num w:numId="716" w16cid:durableId="790124119">
    <w:abstractNumId w:val="516"/>
  </w:num>
  <w:num w:numId="717" w16cid:durableId="717777860">
    <w:abstractNumId w:val="674"/>
  </w:num>
  <w:num w:numId="718" w16cid:durableId="1007829049">
    <w:abstractNumId w:val="583"/>
  </w:num>
  <w:num w:numId="719" w16cid:durableId="333848004">
    <w:abstractNumId w:val="859"/>
  </w:num>
  <w:num w:numId="720" w16cid:durableId="164369019">
    <w:abstractNumId w:val="85"/>
  </w:num>
  <w:num w:numId="721" w16cid:durableId="1080100214">
    <w:abstractNumId w:val="326"/>
  </w:num>
  <w:num w:numId="722" w16cid:durableId="865020255">
    <w:abstractNumId w:val="838"/>
  </w:num>
  <w:num w:numId="723" w16cid:durableId="1221474428">
    <w:abstractNumId w:val="790"/>
  </w:num>
  <w:num w:numId="724" w16cid:durableId="1015154820">
    <w:abstractNumId w:val="331"/>
  </w:num>
  <w:num w:numId="725" w16cid:durableId="792019513">
    <w:abstractNumId w:val="443"/>
  </w:num>
  <w:num w:numId="726" w16cid:durableId="496001687">
    <w:abstractNumId w:val="898"/>
  </w:num>
  <w:num w:numId="727" w16cid:durableId="1645548200">
    <w:abstractNumId w:val="359"/>
  </w:num>
  <w:num w:numId="728" w16cid:durableId="1393698248">
    <w:abstractNumId w:val="263"/>
  </w:num>
  <w:num w:numId="729" w16cid:durableId="981273506">
    <w:abstractNumId w:val="613"/>
  </w:num>
  <w:num w:numId="730" w16cid:durableId="929243494">
    <w:abstractNumId w:val="810"/>
  </w:num>
  <w:num w:numId="731" w16cid:durableId="319621265">
    <w:abstractNumId w:val="42"/>
  </w:num>
  <w:num w:numId="732" w16cid:durableId="917908169">
    <w:abstractNumId w:val="308"/>
  </w:num>
  <w:num w:numId="733" w16cid:durableId="182984745">
    <w:abstractNumId w:val="98"/>
  </w:num>
  <w:num w:numId="734" w16cid:durableId="1624337788">
    <w:abstractNumId w:val="620"/>
  </w:num>
  <w:num w:numId="735" w16cid:durableId="226692423">
    <w:abstractNumId w:val="626"/>
  </w:num>
  <w:num w:numId="736" w16cid:durableId="968828477">
    <w:abstractNumId w:val="265"/>
  </w:num>
  <w:num w:numId="737" w16cid:durableId="862476470">
    <w:abstractNumId w:val="540"/>
  </w:num>
  <w:num w:numId="738" w16cid:durableId="1748458759">
    <w:abstractNumId w:val="589"/>
  </w:num>
  <w:num w:numId="739" w16cid:durableId="1158225969">
    <w:abstractNumId w:val="347"/>
  </w:num>
  <w:num w:numId="740" w16cid:durableId="1929579813">
    <w:abstractNumId w:val="137"/>
  </w:num>
  <w:num w:numId="741" w16cid:durableId="291597653">
    <w:abstractNumId w:val="681"/>
  </w:num>
  <w:num w:numId="742" w16cid:durableId="1816145077">
    <w:abstractNumId w:val="51"/>
  </w:num>
  <w:num w:numId="743" w16cid:durableId="959991692">
    <w:abstractNumId w:val="461"/>
  </w:num>
  <w:num w:numId="744" w16cid:durableId="1408916066">
    <w:abstractNumId w:val="487"/>
  </w:num>
  <w:num w:numId="745" w16cid:durableId="820005738">
    <w:abstractNumId w:val="445"/>
  </w:num>
  <w:num w:numId="746" w16cid:durableId="1738744615">
    <w:abstractNumId w:val="849"/>
  </w:num>
  <w:num w:numId="747" w16cid:durableId="899706809">
    <w:abstractNumId w:val="147"/>
  </w:num>
  <w:num w:numId="748" w16cid:durableId="2049639471">
    <w:abstractNumId w:val="392"/>
  </w:num>
  <w:num w:numId="749" w16cid:durableId="1575092898">
    <w:abstractNumId w:val="167"/>
  </w:num>
  <w:num w:numId="750" w16cid:durableId="564028042">
    <w:abstractNumId w:val="823"/>
  </w:num>
  <w:num w:numId="751" w16cid:durableId="223295516">
    <w:abstractNumId w:val="57"/>
  </w:num>
  <w:num w:numId="752" w16cid:durableId="1029842416">
    <w:abstractNumId w:val="112"/>
  </w:num>
  <w:num w:numId="753" w16cid:durableId="1087193948">
    <w:abstractNumId w:val="465"/>
  </w:num>
  <w:num w:numId="754" w16cid:durableId="1737898254">
    <w:abstractNumId w:val="970"/>
  </w:num>
  <w:num w:numId="755" w16cid:durableId="93061424">
    <w:abstractNumId w:val="149"/>
  </w:num>
  <w:num w:numId="756" w16cid:durableId="142895453">
    <w:abstractNumId w:val="398"/>
  </w:num>
  <w:num w:numId="757" w16cid:durableId="1033772719">
    <w:abstractNumId w:val="678"/>
  </w:num>
  <w:num w:numId="758" w16cid:durableId="1180585739">
    <w:abstractNumId w:val="304"/>
  </w:num>
  <w:num w:numId="759" w16cid:durableId="241184646">
    <w:abstractNumId w:val="395"/>
  </w:num>
  <w:num w:numId="760" w16cid:durableId="1811751435">
    <w:abstractNumId w:val="609"/>
  </w:num>
  <w:num w:numId="761" w16cid:durableId="51777406">
    <w:abstractNumId w:val="931"/>
  </w:num>
  <w:num w:numId="762" w16cid:durableId="1993826470">
    <w:abstractNumId w:val="825"/>
  </w:num>
  <w:num w:numId="763" w16cid:durableId="1448430873">
    <w:abstractNumId w:val="705"/>
  </w:num>
  <w:num w:numId="764" w16cid:durableId="145631640">
    <w:abstractNumId w:val="521"/>
  </w:num>
  <w:num w:numId="765" w16cid:durableId="418869243">
    <w:abstractNumId w:val="21"/>
  </w:num>
  <w:num w:numId="766" w16cid:durableId="1157306783">
    <w:abstractNumId w:val="512"/>
  </w:num>
  <w:num w:numId="767" w16cid:durableId="1794205367">
    <w:abstractNumId w:val="887"/>
  </w:num>
  <w:num w:numId="768" w16cid:durableId="1724795229">
    <w:abstractNumId w:val="283"/>
  </w:num>
  <w:num w:numId="769" w16cid:durableId="224026647">
    <w:abstractNumId w:val="346"/>
  </w:num>
  <w:num w:numId="770" w16cid:durableId="1546336310">
    <w:abstractNumId w:val="932"/>
  </w:num>
  <w:num w:numId="771" w16cid:durableId="212431375">
    <w:abstractNumId w:val="903"/>
  </w:num>
  <w:num w:numId="772" w16cid:durableId="1431857684">
    <w:abstractNumId w:val="856"/>
  </w:num>
  <w:num w:numId="773" w16cid:durableId="10029337">
    <w:abstractNumId w:val="146"/>
  </w:num>
  <w:num w:numId="774" w16cid:durableId="1441992887">
    <w:abstractNumId w:val="414"/>
  </w:num>
  <w:num w:numId="775" w16cid:durableId="274413558">
    <w:abstractNumId w:val="787"/>
  </w:num>
  <w:num w:numId="776" w16cid:durableId="392626968">
    <w:abstractNumId w:val="902"/>
  </w:num>
  <w:num w:numId="777" w16cid:durableId="1248611842">
    <w:abstractNumId w:val="60"/>
  </w:num>
  <w:num w:numId="778" w16cid:durableId="442653266">
    <w:abstractNumId w:val="594"/>
  </w:num>
  <w:num w:numId="779" w16cid:durableId="1598824970">
    <w:abstractNumId w:val="616"/>
  </w:num>
  <w:num w:numId="780" w16cid:durableId="892541188">
    <w:abstractNumId w:val="699"/>
  </w:num>
  <w:num w:numId="781" w16cid:durableId="1749576556">
    <w:abstractNumId w:val="106"/>
  </w:num>
  <w:num w:numId="782" w16cid:durableId="106854670">
    <w:abstractNumId w:val="284"/>
  </w:num>
  <w:num w:numId="783" w16cid:durableId="898637315">
    <w:abstractNumId w:val="896"/>
  </w:num>
  <w:num w:numId="784" w16cid:durableId="120808841">
    <w:abstractNumId w:val="91"/>
  </w:num>
  <w:num w:numId="785" w16cid:durableId="1740134671">
    <w:abstractNumId w:val="877"/>
  </w:num>
  <w:num w:numId="786" w16cid:durableId="1688826242">
    <w:abstractNumId w:val="187"/>
  </w:num>
  <w:num w:numId="787" w16cid:durableId="1922905794">
    <w:abstractNumId w:val="914"/>
  </w:num>
  <w:num w:numId="788" w16cid:durableId="1725328168">
    <w:abstractNumId w:val="49"/>
  </w:num>
  <w:num w:numId="789" w16cid:durableId="971446375">
    <w:abstractNumId w:val="104"/>
  </w:num>
  <w:num w:numId="790" w16cid:durableId="313728895">
    <w:abstractNumId w:val="484"/>
  </w:num>
  <w:num w:numId="791" w16cid:durableId="260332261">
    <w:abstractNumId w:val="69"/>
  </w:num>
  <w:num w:numId="792" w16cid:durableId="1754933522">
    <w:abstractNumId w:val="656"/>
  </w:num>
  <w:num w:numId="793" w16cid:durableId="1498571384">
    <w:abstractNumId w:val="523"/>
  </w:num>
  <w:num w:numId="794" w16cid:durableId="1801537465">
    <w:abstractNumId w:val="592"/>
  </w:num>
  <w:num w:numId="795" w16cid:durableId="1915816903">
    <w:abstractNumId w:val="665"/>
  </w:num>
  <w:num w:numId="796" w16cid:durableId="1292900958">
    <w:abstractNumId w:val="517"/>
  </w:num>
  <w:num w:numId="797" w16cid:durableId="1044913879">
    <w:abstractNumId w:val="967"/>
  </w:num>
  <w:num w:numId="798" w16cid:durableId="1439910271">
    <w:abstractNumId w:val="113"/>
  </w:num>
  <w:num w:numId="799" w16cid:durableId="1783573940">
    <w:abstractNumId w:val="597"/>
  </w:num>
  <w:num w:numId="800" w16cid:durableId="1349328286">
    <w:abstractNumId w:val="145"/>
  </w:num>
  <w:num w:numId="801" w16cid:durableId="1402219405">
    <w:abstractNumId w:val="333"/>
  </w:num>
  <w:num w:numId="802" w16cid:durableId="1604535359">
    <w:abstractNumId w:val="948"/>
  </w:num>
  <w:num w:numId="803" w16cid:durableId="1464880637">
    <w:abstractNumId w:val="419"/>
  </w:num>
  <w:num w:numId="804" w16cid:durableId="1924215180">
    <w:abstractNumId w:val="680"/>
  </w:num>
  <w:num w:numId="805" w16cid:durableId="1499420141">
    <w:abstractNumId w:val="337"/>
  </w:num>
  <w:num w:numId="806" w16cid:durableId="1541746435">
    <w:abstractNumId w:val="558"/>
  </w:num>
  <w:num w:numId="807" w16cid:durableId="762451739">
    <w:abstractNumId w:val="498"/>
  </w:num>
  <w:num w:numId="808" w16cid:durableId="202258391">
    <w:abstractNumId w:val="574"/>
  </w:num>
  <w:num w:numId="809" w16cid:durableId="652487871">
    <w:abstractNumId w:val="714"/>
  </w:num>
  <w:num w:numId="810" w16cid:durableId="85463389">
    <w:abstractNumId w:val="963"/>
  </w:num>
  <w:num w:numId="811" w16cid:durableId="2003661215">
    <w:abstractNumId w:val="660"/>
  </w:num>
  <w:num w:numId="812" w16cid:durableId="827087698">
    <w:abstractNumId w:val="846"/>
  </w:num>
  <w:num w:numId="813" w16cid:durableId="1349676531">
    <w:abstractNumId w:val="779"/>
  </w:num>
  <w:num w:numId="814" w16cid:durableId="1512374823">
    <w:abstractNumId w:val="904"/>
  </w:num>
  <w:num w:numId="815" w16cid:durableId="1368482949">
    <w:abstractNumId w:val="532"/>
  </w:num>
  <w:num w:numId="816" w16cid:durableId="162556051">
    <w:abstractNumId w:val="844"/>
  </w:num>
  <w:num w:numId="817" w16cid:durableId="1103645929">
    <w:abstractNumId w:val="387"/>
  </w:num>
  <w:num w:numId="818" w16cid:durableId="1499685180">
    <w:abstractNumId w:val="186"/>
  </w:num>
  <w:num w:numId="819" w16cid:durableId="1556314880">
    <w:abstractNumId w:val="168"/>
  </w:num>
  <w:num w:numId="820" w16cid:durableId="34892029">
    <w:abstractNumId w:val="507"/>
  </w:num>
  <w:num w:numId="821" w16cid:durableId="1665355089">
    <w:abstractNumId w:val="956"/>
  </w:num>
  <w:num w:numId="822" w16cid:durableId="1139037646">
    <w:abstractNumId w:val="102"/>
  </w:num>
  <w:num w:numId="823" w16cid:durableId="1795250747">
    <w:abstractNumId w:val="784"/>
  </w:num>
  <w:num w:numId="824" w16cid:durableId="1911185098">
    <w:abstractNumId w:val="109"/>
  </w:num>
  <w:num w:numId="825" w16cid:durableId="220673215">
    <w:abstractNumId w:val="239"/>
  </w:num>
  <w:num w:numId="826" w16cid:durableId="1925920173">
    <w:abstractNumId w:val="727"/>
  </w:num>
  <w:num w:numId="827" w16cid:durableId="580143494">
    <w:abstractNumId w:val="912"/>
  </w:num>
  <w:num w:numId="828" w16cid:durableId="1675571881">
    <w:abstractNumId w:val="219"/>
  </w:num>
  <w:num w:numId="829" w16cid:durableId="43525507">
    <w:abstractNumId w:val="351"/>
  </w:num>
  <w:num w:numId="830" w16cid:durableId="237980638">
    <w:abstractNumId w:val="340"/>
  </w:num>
  <w:num w:numId="831" w16cid:durableId="1441756423">
    <w:abstractNumId w:val="464"/>
  </w:num>
  <w:num w:numId="832" w16cid:durableId="192963477">
    <w:abstractNumId w:val="213"/>
  </w:num>
  <w:num w:numId="833" w16cid:durableId="51119875">
    <w:abstractNumId w:val="389"/>
  </w:num>
  <w:num w:numId="834" w16cid:durableId="772286848">
    <w:abstractNumId w:val="957"/>
  </w:num>
  <w:num w:numId="835" w16cid:durableId="1380785301">
    <w:abstractNumId w:val="800"/>
  </w:num>
  <w:num w:numId="836" w16cid:durableId="1450901930">
    <w:abstractNumId w:val="494"/>
  </w:num>
  <w:num w:numId="837" w16cid:durableId="1201238870">
    <w:abstractNumId w:val="830"/>
  </w:num>
  <w:num w:numId="838" w16cid:durableId="399061768">
    <w:abstractNumId w:val="225"/>
  </w:num>
  <w:num w:numId="839" w16cid:durableId="386295346">
    <w:abstractNumId w:val="567"/>
  </w:num>
  <w:num w:numId="840" w16cid:durableId="1281716802">
    <w:abstractNumId w:val="153"/>
  </w:num>
  <w:num w:numId="841" w16cid:durableId="408621112">
    <w:abstractNumId w:val="413"/>
  </w:num>
  <w:num w:numId="842" w16cid:durableId="1259214157">
    <w:abstractNumId w:val="873"/>
  </w:num>
  <w:num w:numId="843" w16cid:durableId="913852474">
    <w:abstractNumId w:val="409"/>
  </w:num>
  <w:num w:numId="844" w16cid:durableId="2028823400">
    <w:abstractNumId w:val="709"/>
  </w:num>
  <w:num w:numId="845" w16cid:durableId="1442453523">
    <w:abstractNumId w:val="210"/>
  </w:num>
  <w:num w:numId="846" w16cid:durableId="1492211491">
    <w:abstractNumId w:val="604"/>
  </w:num>
  <w:num w:numId="847" w16cid:durableId="1835761151">
    <w:abstractNumId w:val="751"/>
  </w:num>
  <w:num w:numId="848" w16cid:durableId="115678976">
    <w:abstractNumId w:val="198"/>
  </w:num>
  <w:num w:numId="849" w16cid:durableId="1348094307">
    <w:abstractNumId w:val="294"/>
  </w:num>
  <w:num w:numId="850" w16cid:durableId="1720548343">
    <w:abstractNumId w:val="695"/>
  </w:num>
  <w:num w:numId="851" w16cid:durableId="1413428010">
    <w:abstractNumId w:val="232"/>
  </w:num>
  <w:num w:numId="852" w16cid:durableId="139268355">
    <w:abstractNumId w:val="505"/>
  </w:num>
  <w:num w:numId="853" w16cid:durableId="1102871057">
    <w:abstractNumId w:val="416"/>
  </w:num>
  <w:num w:numId="854" w16cid:durableId="1044520413">
    <w:abstractNumId w:val="593"/>
  </w:num>
  <w:num w:numId="855" w16cid:durableId="1698236313">
    <w:abstractNumId w:val="789"/>
  </w:num>
  <w:num w:numId="856" w16cid:durableId="492569370">
    <w:abstractNumId w:val="788"/>
  </w:num>
  <w:num w:numId="857" w16cid:durableId="1125125313">
    <w:abstractNumId w:val="691"/>
  </w:num>
  <w:num w:numId="858" w16cid:durableId="904486496">
    <w:abstractNumId w:val="74"/>
  </w:num>
  <w:num w:numId="859" w16cid:durableId="1423799927">
    <w:abstractNumId w:val="861"/>
  </w:num>
  <w:num w:numId="860" w16cid:durableId="1311179320">
    <w:abstractNumId w:val="642"/>
  </w:num>
  <w:num w:numId="861" w16cid:durableId="771170871">
    <w:abstractNumId w:val="423"/>
  </w:num>
  <w:num w:numId="862" w16cid:durableId="1591162894">
    <w:abstractNumId w:val="949"/>
  </w:num>
  <w:num w:numId="863" w16cid:durableId="1633822941">
    <w:abstractNumId w:val="756"/>
  </w:num>
  <w:num w:numId="864" w16cid:durableId="1703744387">
    <w:abstractNumId w:val="748"/>
  </w:num>
  <w:num w:numId="865" w16cid:durableId="820343365">
    <w:abstractNumId w:val="930"/>
  </w:num>
  <w:num w:numId="866" w16cid:durableId="759837174">
    <w:abstractNumId w:val="755"/>
  </w:num>
  <w:num w:numId="867" w16cid:durableId="622343344">
    <w:abstractNumId w:val="248"/>
  </w:num>
  <w:num w:numId="868" w16cid:durableId="1834756333">
    <w:abstractNumId w:val="307"/>
  </w:num>
  <w:num w:numId="869" w16cid:durableId="2002002602">
    <w:abstractNumId w:val="170"/>
  </w:num>
  <w:num w:numId="870" w16cid:durableId="955522047">
    <w:abstractNumId w:val="152"/>
  </w:num>
  <w:num w:numId="871" w16cid:durableId="2124033349">
    <w:abstractNumId w:val="911"/>
  </w:num>
  <w:num w:numId="872" w16cid:durableId="992102579">
    <w:abstractNumId w:val="327"/>
  </w:num>
  <w:num w:numId="873" w16cid:durableId="560137179">
    <w:abstractNumId w:val="108"/>
  </w:num>
  <w:num w:numId="874" w16cid:durableId="458453956">
    <w:abstractNumId w:val="808"/>
  </w:num>
  <w:num w:numId="875" w16cid:durableId="1083840270">
    <w:abstractNumId w:val="653"/>
  </w:num>
  <w:num w:numId="876" w16cid:durableId="1237088019">
    <w:abstractNumId w:val="32"/>
  </w:num>
  <w:num w:numId="877" w16cid:durableId="1848015566">
    <w:abstractNumId w:val="550"/>
  </w:num>
  <w:num w:numId="878" w16cid:durableId="2128311547">
    <w:abstractNumId w:val="842"/>
  </w:num>
  <w:num w:numId="879" w16cid:durableId="676929032">
    <w:abstractNumId w:val="64"/>
  </w:num>
  <w:num w:numId="880" w16cid:durableId="569656851">
    <w:abstractNumId w:val="123"/>
  </w:num>
  <w:num w:numId="881" w16cid:durableId="2129199310">
    <w:abstractNumId w:val="655"/>
  </w:num>
  <w:num w:numId="882" w16cid:durableId="792410451">
    <w:abstractNumId w:val="358"/>
  </w:num>
  <w:num w:numId="883" w16cid:durableId="1784879883">
    <w:abstractNumId w:val="688"/>
  </w:num>
  <w:num w:numId="884" w16cid:durableId="1417166471">
    <w:abstractNumId w:val="244"/>
  </w:num>
  <w:num w:numId="885" w16cid:durableId="83845884">
    <w:abstractNumId w:val="764"/>
  </w:num>
  <w:num w:numId="886" w16cid:durableId="1567717519">
    <w:abstractNumId w:val="671"/>
  </w:num>
  <w:num w:numId="887" w16cid:durableId="1767535797">
    <w:abstractNumId w:val="229"/>
  </w:num>
  <w:num w:numId="888" w16cid:durableId="710500205">
    <w:abstractNumId w:val="965"/>
  </w:num>
  <w:num w:numId="889" w16cid:durableId="1167672767">
    <w:abstractNumId w:val="637"/>
  </w:num>
  <w:num w:numId="890" w16cid:durableId="1981836318">
    <w:abstractNumId w:val="768"/>
  </w:num>
  <w:num w:numId="891" w16cid:durableId="610666941">
    <w:abstractNumId w:val="422"/>
  </w:num>
  <w:num w:numId="892" w16cid:durableId="2091848328">
    <w:abstractNumId w:val="199"/>
  </w:num>
  <w:num w:numId="893" w16cid:durableId="1543060039">
    <w:abstractNumId w:val="300"/>
  </w:num>
  <w:num w:numId="894" w16cid:durableId="1846355146">
    <w:abstractNumId w:val="771"/>
  </w:num>
  <w:num w:numId="895" w16cid:durableId="499974388">
    <w:abstractNumId w:val="375"/>
  </w:num>
  <w:num w:numId="896" w16cid:durableId="1905018207">
    <w:abstractNumId w:val="841"/>
  </w:num>
  <w:num w:numId="897" w16cid:durableId="1365014270">
    <w:abstractNumId w:val="35"/>
  </w:num>
  <w:num w:numId="898" w16cid:durableId="683170785">
    <w:abstractNumId w:val="197"/>
  </w:num>
  <w:num w:numId="899" w16cid:durableId="242420887">
    <w:abstractNumId w:val="335"/>
  </w:num>
  <w:num w:numId="900" w16cid:durableId="626425784">
    <w:abstractNumId w:val="880"/>
  </w:num>
  <w:num w:numId="901" w16cid:durableId="1812332922">
    <w:abstractNumId w:val="676"/>
  </w:num>
  <w:num w:numId="902" w16cid:durableId="2113744826">
    <w:abstractNumId w:val="672"/>
  </w:num>
  <w:num w:numId="903" w16cid:durableId="494342332">
    <w:abstractNumId w:val="596"/>
  </w:num>
  <w:num w:numId="904" w16cid:durableId="871721503">
    <w:abstractNumId w:val="633"/>
  </w:num>
  <w:num w:numId="905" w16cid:durableId="1706129156">
    <w:abstractNumId w:val="813"/>
  </w:num>
  <w:num w:numId="906" w16cid:durableId="1345592344">
    <w:abstractNumId w:val="394"/>
  </w:num>
  <w:num w:numId="907" w16cid:durableId="1848783200">
    <w:abstractNumId w:val="295"/>
  </w:num>
  <w:num w:numId="908" w16cid:durableId="1942294216">
    <w:abstractNumId w:val="530"/>
  </w:num>
  <w:num w:numId="909" w16cid:durableId="940334177">
    <w:abstractNumId w:val="462"/>
  </w:num>
  <w:num w:numId="910" w16cid:durableId="2141217004">
    <w:abstractNumId w:val="178"/>
  </w:num>
  <w:num w:numId="911" w16cid:durableId="1765109404">
    <w:abstractNumId w:val="110"/>
  </w:num>
  <w:num w:numId="912" w16cid:durableId="1676958087">
    <w:abstractNumId w:val="24"/>
  </w:num>
  <w:num w:numId="913" w16cid:durableId="547763954">
    <w:abstractNumId w:val="716"/>
  </w:num>
  <w:num w:numId="914" w16cid:durableId="1537892935">
    <w:abstractNumId w:val="770"/>
  </w:num>
  <w:num w:numId="915" w16cid:durableId="86966835">
    <w:abstractNumId w:val="630"/>
  </w:num>
  <w:num w:numId="916" w16cid:durableId="581447811">
    <w:abstractNumId w:val="230"/>
  </w:num>
  <w:num w:numId="917" w16cid:durableId="2069987280">
    <w:abstractNumId w:val="535"/>
  </w:num>
  <w:num w:numId="918" w16cid:durableId="443891475">
    <w:abstractNumId w:val="534"/>
  </w:num>
  <w:num w:numId="919" w16cid:durableId="1086027943">
    <w:abstractNumId w:val="95"/>
  </w:num>
  <w:num w:numId="920" w16cid:durableId="1007101913">
    <w:abstractNumId w:val="404"/>
  </w:num>
  <w:num w:numId="921" w16cid:durableId="1380351678">
    <w:abstractNumId w:val="20"/>
  </w:num>
  <w:num w:numId="922" w16cid:durableId="785387431">
    <w:abstractNumId w:val="700"/>
  </w:num>
  <w:num w:numId="923" w16cid:durableId="1101608216">
    <w:abstractNumId w:val="761"/>
  </w:num>
  <w:num w:numId="924" w16cid:durableId="1564877391">
    <w:abstractNumId w:val="492"/>
  </w:num>
  <w:num w:numId="925" w16cid:durableId="1400177776">
    <w:abstractNumId w:val="701"/>
  </w:num>
  <w:num w:numId="926" w16cid:durableId="731268615">
    <w:abstractNumId w:val="478"/>
  </w:num>
  <w:num w:numId="927" w16cid:durableId="1430808916">
    <w:abstractNumId w:val="45"/>
  </w:num>
  <w:num w:numId="928" w16cid:durableId="422192775">
    <w:abstractNumId w:val="448"/>
  </w:num>
  <w:num w:numId="929" w16cid:durableId="1584219205">
    <w:abstractNumId w:val="121"/>
  </w:num>
  <w:num w:numId="930" w16cid:durableId="1690108638">
    <w:abstractNumId w:val="372"/>
  </w:num>
  <w:num w:numId="931" w16cid:durableId="2089644582">
    <w:abstractNumId w:val="127"/>
  </w:num>
  <w:num w:numId="932" w16cid:durableId="417754968">
    <w:abstractNumId w:val="569"/>
  </w:num>
  <w:num w:numId="933" w16cid:durableId="1187643762">
    <w:abstractNumId w:val="610"/>
  </w:num>
  <w:num w:numId="934" w16cid:durableId="1328439616">
    <w:abstractNumId w:val="377"/>
  </w:num>
  <w:num w:numId="935" w16cid:durableId="380902934">
    <w:abstractNumId w:val="220"/>
  </w:num>
  <w:num w:numId="936" w16cid:durableId="1764453456">
    <w:abstractNumId w:val="86"/>
  </w:num>
  <w:num w:numId="937" w16cid:durableId="1637100290">
    <w:abstractNumId w:val="520"/>
  </w:num>
  <w:num w:numId="938" w16cid:durableId="1509522570">
    <w:abstractNumId w:val="82"/>
  </w:num>
  <w:num w:numId="939" w16cid:durableId="1715276269">
    <w:abstractNumId w:val="48"/>
  </w:num>
  <w:num w:numId="940" w16cid:durableId="716977936">
    <w:abstractNumId w:val="891"/>
  </w:num>
  <w:num w:numId="941" w16cid:durableId="434206924">
    <w:abstractNumId w:val="868"/>
  </w:num>
  <w:num w:numId="942" w16cid:durableId="72750638">
    <w:abstractNumId w:val="278"/>
  </w:num>
  <w:num w:numId="943" w16cid:durableId="925499950">
    <w:abstractNumId w:val="305"/>
  </w:num>
  <w:num w:numId="944" w16cid:durableId="419369499">
    <w:abstractNumId w:val="362"/>
  </w:num>
  <w:num w:numId="945" w16cid:durableId="1377435747">
    <w:abstractNumId w:val="953"/>
  </w:num>
  <w:num w:numId="946" w16cid:durableId="1809937329">
    <w:abstractNumId w:val="140"/>
  </w:num>
  <w:num w:numId="947" w16cid:durableId="870190755">
    <w:abstractNumId w:val="889"/>
  </w:num>
  <w:num w:numId="948" w16cid:durableId="616376599">
    <w:abstractNumId w:val="835"/>
  </w:num>
  <w:num w:numId="949" w16cid:durableId="1343780985">
    <w:abstractNumId w:val="622"/>
  </w:num>
  <w:num w:numId="950" w16cid:durableId="900142026">
    <w:abstractNumId w:val="192"/>
  </w:num>
  <w:num w:numId="951" w16cid:durableId="1827476387">
    <w:abstractNumId w:val="913"/>
  </w:num>
  <w:num w:numId="952" w16cid:durableId="453017135">
    <w:abstractNumId w:val="739"/>
  </w:num>
  <w:num w:numId="953" w16cid:durableId="784420728">
    <w:abstractNumId w:val="434"/>
  </w:num>
  <w:num w:numId="954" w16cid:durableId="2005935602">
    <w:abstractNumId w:val="201"/>
  </w:num>
  <w:num w:numId="955" w16cid:durableId="1042362165">
    <w:abstractNumId w:val="116"/>
  </w:num>
  <w:num w:numId="956" w16cid:durableId="1903253108">
    <w:abstractNumId w:val="266"/>
  </w:num>
  <w:num w:numId="957" w16cid:durableId="530263796">
    <w:abstractNumId w:val="459"/>
  </w:num>
  <w:num w:numId="958" w16cid:durableId="768349613">
    <w:abstractNumId w:val="785"/>
  </w:num>
  <w:num w:numId="959" w16cid:durableId="503056037">
    <w:abstractNumId w:val="196"/>
  </w:num>
  <w:num w:numId="960" w16cid:durableId="1660840816">
    <w:abstractNumId w:val="3"/>
  </w:num>
  <w:num w:numId="961" w16cid:durableId="1690449128">
    <w:abstractNumId w:val="918"/>
  </w:num>
  <w:num w:numId="962" w16cid:durableId="930359165">
    <w:abstractNumId w:val="144"/>
  </w:num>
  <w:num w:numId="963" w16cid:durableId="520318966">
    <w:abstractNumId w:val="10"/>
  </w:num>
  <w:num w:numId="964" w16cid:durableId="303312720">
    <w:abstractNumId w:val="136"/>
  </w:num>
  <w:num w:numId="965" w16cid:durableId="1659070337">
    <w:abstractNumId w:val="568"/>
  </w:num>
  <w:num w:numId="966" w16cid:durableId="875581473">
    <w:abstractNumId w:val="27"/>
  </w:num>
  <w:num w:numId="967" w16cid:durableId="230193981">
    <w:abstractNumId w:val="235"/>
  </w:num>
  <w:num w:numId="968" w16cid:durableId="248588018">
    <w:abstractNumId w:val="947"/>
  </w:num>
  <w:num w:numId="969" w16cid:durableId="1619489855">
    <w:abstractNumId w:val="959"/>
  </w:num>
  <w:num w:numId="970" w16cid:durableId="1999186081">
    <w:abstractNumId w:val="722"/>
  </w:num>
  <w:num w:numId="971" w16cid:durableId="1498184539">
    <w:abstractNumId w:val="324"/>
  </w:num>
  <w:num w:numId="972" w16cid:durableId="2114784834">
    <w:abstractNumId w:val="974"/>
  </w:num>
  <w:num w:numId="973" w16cid:durableId="595023481">
    <w:abstractNumId w:val="972"/>
  </w:num>
  <w:num w:numId="974" w16cid:durableId="48001048">
    <w:abstractNumId w:val="430"/>
  </w:num>
  <w:num w:numId="975" w16cid:durableId="212162943">
    <w:abstractNumId w:val="774"/>
  </w:num>
  <w:numIdMacAtCleanup w:val="9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20"/>
  <w:displayHorizontalDrawingGridEvery w:val="2"/>
  <w:characterSpacingControl w:val="doNotCompress"/>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229"/>
    <w:rsid w:val="00000CB2"/>
    <w:rsid w:val="00000EE9"/>
    <w:rsid w:val="00001178"/>
    <w:rsid w:val="000015AF"/>
    <w:rsid w:val="00002274"/>
    <w:rsid w:val="000022AF"/>
    <w:rsid w:val="000023BD"/>
    <w:rsid w:val="000024A4"/>
    <w:rsid w:val="000024A8"/>
    <w:rsid w:val="0000353F"/>
    <w:rsid w:val="0000452E"/>
    <w:rsid w:val="000046F0"/>
    <w:rsid w:val="00005BA3"/>
    <w:rsid w:val="00011567"/>
    <w:rsid w:val="000116EE"/>
    <w:rsid w:val="00011983"/>
    <w:rsid w:val="00011B04"/>
    <w:rsid w:val="00012214"/>
    <w:rsid w:val="00014EE2"/>
    <w:rsid w:val="00015532"/>
    <w:rsid w:val="00015D5E"/>
    <w:rsid w:val="00017AD8"/>
    <w:rsid w:val="00017C81"/>
    <w:rsid w:val="00020589"/>
    <w:rsid w:val="00020C53"/>
    <w:rsid w:val="000217E1"/>
    <w:rsid w:val="00022938"/>
    <w:rsid w:val="00023AF7"/>
    <w:rsid w:val="00023B5D"/>
    <w:rsid w:val="00024E4E"/>
    <w:rsid w:val="00025398"/>
    <w:rsid w:val="0002582B"/>
    <w:rsid w:val="00025B89"/>
    <w:rsid w:val="00025BC0"/>
    <w:rsid w:val="00026F86"/>
    <w:rsid w:val="00027116"/>
    <w:rsid w:val="000276A5"/>
    <w:rsid w:val="00027A8B"/>
    <w:rsid w:val="000300BE"/>
    <w:rsid w:val="00030D27"/>
    <w:rsid w:val="00031DFC"/>
    <w:rsid w:val="00032C1B"/>
    <w:rsid w:val="00032F59"/>
    <w:rsid w:val="00033182"/>
    <w:rsid w:val="000340AE"/>
    <w:rsid w:val="000345F4"/>
    <w:rsid w:val="000358ED"/>
    <w:rsid w:val="00036BD5"/>
    <w:rsid w:val="00037701"/>
    <w:rsid w:val="00037EBB"/>
    <w:rsid w:val="00040F2E"/>
    <w:rsid w:val="00041D42"/>
    <w:rsid w:val="00041DCA"/>
    <w:rsid w:val="00042EC1"/>
    <w:rsid w:val="00042F72"/>
    <w:rsid w:val="000439D8"/>
    <w:rsid w:val="00044713"/>
    <w:rsid w:val="00044943"/>
    <w:rsid w:val="00044DA6"/>
    <w:rsid w:val="0004507A"/>
    <w:rsid w:val="00045534"/>
    <w:rsid w:val="00045755"/>
    <w:rsid w:val="0004603E"/>
    <w:rsid w:val="00046085"/>
    <w:rsid w:val="00047F41"/>
    <w:rsid w:val="00050188"/>
    <w:rsid w:val="0005063B"/>
    <w:rsid w:val="0005185C"/>
    <w:rsid w:val="00051A7E"/>
    <w:rsid w:val="000527E4"/>
    <w:rsid w:val="00052E40"/>
    <w:rsid w:val="000541D1"/>
    <w:rsid w:val="00054C28"/>
    <w:rsid w:val="00055323"/>
    <w:rsid w:val="00055E8D"/>
    <w:rsid w:val="00055FE3"/>
    <w:rsid w:val="00056074"/>
    <w:rsid w:val="00057B6B"/>
    <w:rsid w:val="00057C68"/>
    <w:rsid w:val="00060627"/>
    <w:rsid w:val="0006063C"/>
    <w:rsid w:val="00061489"/>
    <w:rsid w:val="00061516"/>
    <w:rsid w:val="00061D79"/>
    <w:rsid w:val="0006288E"/>
    <w:rsid w:val="00062B01"/>
    <w:rsid w:val="00062C3B"/>
    <w:rsid w:val="00062DE5"/>
    <w:rsid w:val="0006365E"/>
    <w:rsid w:val="000640D2"/>
    <w:rsid w:val="0006441D"/>
    <w:rsid w:val="00064E15"/>
    <w:rsid w:val="00066D2A"/>
    <w:rsid w:val="00067B2F"/>
    <w:rsid w:val="00070F95"/>
    <w:rsid w:val="00072B26"/>
    <w:rsid w:val="000737D2"/>
    <w:rsid w:val="0007528A"/>
    <w:rsid w:val="000754BA"/>
    <w:rsid w:val="000775FB"/>
    <w:rsid w:val="00080D8F"/>
    <w:rsid w:val="000813A6"/>
    <w:rsid w:val="000813E4"/>
    <w:rsid w:val="00081792"/>
    <w:rsid w:val="00082736"/>
    <w:rsid w:val="00083162"/>
    <w:rsid w:val="00083532"/>
    <w:rsid w:val="00084099"/>
    <w:rsid w:val="00085A2F"/>
    <w:rsid w:val="000862F4"/>
    <w:rsid w:val="000863DB"/>
    <w:rsid w:val="000904A0"/>
    <w:rsid w:val="000911AB"/>
    <w:rsid w:val="00091211"/>
    <w:rsid w:val="000912A4"/>
    <w:rsid w:val="00092FEB"/>
    <w:rsid w:val="00093309"/>
    <w:rsid w:val="000938EA"/>
    <w:rsid w:val="000939A0"/>
    <w:rsid w:val="00094579"/>
    <w:rsid w:val="00094790"/>
    <w:rsid w:val="00094BD6"/>
    <w:rsid w:val="00095F91"/>
    <w:rsid w:val="00096218"/>
    <w:rsid w:val="000A1AE1"/>
    <w:rsid w:val="000A2888"/>
    <w:rsid w:val="000A3003"/>
    <w:rsid w:val="000A31F3"/>
    <w:rsid w:val="000A3DAB"/>
    <w:rsid w:val="000A3DBA"/>
    <w:rsid w:val="000A54D1"/>
    <w:rsid w:val="000A59E5"/>
    <w:rsid w:val="000A5DC4"/>
    <w:rsid w:val="000A5E1E"/>
    <w:rsid w:val="000A654F"/>
    <w:rsid w:val="000A6674"/>
    <w:rsid w:val="000A7983"/>
    <w:rsid w:val="000B1041"/>
    <w:rsid w:val="000B2216"/>
    <w:rsid w:val="000B24E4"/>
    <w:rsid w:val="000B2BA4"/>
    <w:rsid w:val="000B3271"/>
    <w:rsid w:val="000B3E51"/>
    <w:rsid w:val="000B43FB"/>
    <w:rsid w:val="000B73BC"/>
    <w:rsid w:val="000B7FF9"/>
    <w:rsid w:val="000C01A5"/>
    <w:rsid w:val="000C01B3"/>
    <w:rsid w:val="000C0387"/>
    <w:rsid w:val="000C1D99"/>
    <w:rsid w:val="000C21C2"/>
    <w:rsid w:val="000C26E7"/>
    <w:rsid w:val="000C279B"/>
    <w:rsid w:val="000C2F39"/>
    <w:rsid w:val="000C326C"/>
    <w:rsid w:val="000C4658"/>
    <w:rsid w:val="000C5301"/>
    <w:rsid w:val="000C76CD"/>
    <w:rsid w:val="000D016D"/>
    <w:rsid w:val="000D0DB2"/>
    <w:rsid w:val="000D10EC"/>
    <w:rsid w:val="000D1B71"/>
    <w:rsid w:val="000D23D0"/>
    <w:rsid w:val="000D2B3E"/>
    <w:rsid w:val="000D395D"/>
    <w:rsid w:val="000D39EF"/>
    <w:rsid w:val="000D3C09"/>
    <w:rsid w:val="000D4C9C"/>
    <w:rsid w:val="000D5EFC"/>
    <w:rsid w:val="000D5F4D"/>
    <w:rsid w:val="000D68C0"/>
    <w:rsid w:val="000D6C87"/>
    <w:rsid w:val="000D71E6"/>
    <w:rsid w:val="000D7A25"/>
    <w:rsid w:val="000D7B8A"/>
    <w:rsid w:val="000E01D3"/>
    <w:rsid w:val="000E06AF"/>
    <w:rsid w:val="000E0C57"/>
    <w:rsid w:val="000E0CDA"/>
    <w:rsid w:val="000E12B3"/>
    <w:rsid w:val="000E20F1"/>
    <w:rsid w:val="000E29C0"/>
    <w:rsid w:val="000E2B02"/>
    <w:rsid w:val="000E2EEF"/>
    <w:rsid w:val="000E56BA"/>
    <w:rsid w:val="000E6293"/>
    <w:rsid w:val="000F1B4D"/>
    <w:rsid w:val="000F1DA3"/>
    <w:rsid w:val="000F1E69"/>
    <w:rsid w:val="000F2C50"/>
    <w:rsid w:val="000F34FB"/>
    <w:rsid w:val="000F440A"/>
    <w:rsid w:val="000F4A3D"/>
    <w:rsid w:val="000F5607"/>
    <w:rsid w:val="000F5870"/>
    <w:rsid w:val="000F62EB"/>
    <w:rsid w:val="000F64D9"/>
    <w:rsid w:val="000F7B58"/>
    <w:rsid w:val="000F7FAE"/>
    <w:rsid w:val="00100C08"/>
    <w:rsid w:val="0010126A"/>
    <w:rsid w:val="00102667"/>
    <w:rsid w:val="00103C69"/>
    <w:rsid w:val="001043BC"/>
    <w:rsid w:val="00104560"/>
    <w:rsid w:val="00104724"/>
    <w:rsid w:val="0010475A"/>
    <w:rsid w:val="00105F46"/>
    <w:rsid w:val="0010664F"/>
    <w:rsid w:val="00106876"/>
    <w:rsid w:val="0010717D"/>
    <w:rsid w:val="00111EE5"/>
    <w:rsid w:val="00113948"/>
    <w:rsid w:val="00114705"/>
    <w:rsid w:val="0011517E"/>
    <w:rsid w:val="001153E7"/>
    <w:rsid w:val="00115613"/>
    <w:rsid w:val="0011746D"/>
    <w:rsid w:val="00117817"/>
    <w:rsid w:val="00117A4C"/>
    <w:rsid w:val="00117D32"/>
    <w:rsid w:val="00120469"/>
    <w:rsid w:val="0012374B"/>
    <w:rsid w:val="00123EC4"/>
    <w:rsid w:val="00124638"/>
    <w:rsid w:val="00126F33"/>
    <w:rsid w:val="001276A6"/>
    <w:rsid w:val="00127DF3"/>
    <w:rsid w:val="00130C88"/>
    <w:rsid w:val="00131645"/>
    <w:rsid w:val="00131731"/>
    <w:rsid w:val="00132E48"/>
    <w:rsid w:val="00133864"/>
    <w:rsid w:val="001338E4"/>
    <w:rsid w:val="00133E8A"/>
    <w:rsid w:val="001347B1"/>
    <w:rsid w:val="00135BDA"/>
    <w:rsid w:val="00135DD5"/>
    <w:rsid w:val="00135F02"/>
    <w:rsid w:val="001370E9"/>
    <w:rsid w:val="0013712B"/>
    <w:rsid w:val="00137A2D"/>
    <w:rsid w:val="00141D99"/>
    <w:rsid w:val="00141F58"/>
    <w:rsid w:val="00142A53"/>
    <w:rsid w:val="00143B8F"/>
    <w:rsid w:val="00143FBF"/>
    <w:rsid w:val="00144E62"/>
    <w:rsid w:val="001453AC"/>
    <w:rsid w:val="00146015"/>
    <w:rsid w:val="00147A31"/>
    <w:rsid w:val="001501E4"/>
    <w:rsid w:val="001504D5"/>
    <w:rsid w:val="00150AB4"/>
    <w:rsid w:val="001517A9"/>
    <w:rsid w:val="00152545"/>
    <w:rsid w:val="00152840"/>
    <w:rsid w:val="00153644"/>
    <w:rsid w:val="0015377E"/>
    <w:rsid w:val="0015444E"/>
    <w:rsid w:val="0015446A"/>
    <w:rsid w:val="0015457F"/>
    <w:rsid w:val="0015469A"/>
    <w:rsid w:val="00154EAE"/>
    <w:rsid w:val="00156467"/>
    <w:rsid w:val="00156EC7"/>
    <w:rsid w:val="00157340"/>
    <w:rsid w:val="001600E5"/>
    <w:rsid w:val="00160C77"/>
    <w:rsid w:val="001611E8"/>
    <w:rsid w:val="00161D0C"/>
    <w:rsid w:val="0016261F"/>
    <w:rsid w:val="001631C7"/>
    <w:rsid w:val="00163BA5"/>
    <w:rsid w:val="001651EA"/>
    <w:rsid w:val="0016763A"/>
    <w:rsid w:val="001701D3"/>
    <w:rsid w:val="00171738"/>
    <w:rsid w:val="001719A2"/>
    <w:rsid w:val="00171A9B"/>
    <w:rsid w:val="00171C74"/>
    <w:rsid w:val="0017268C"/>
    <w:rsid w:val="00172731"/>
    <w:rsid w:val="00172959"/>
    <w:rsid w:val="00172A27"/>
    <w:rsid w:val="0017312A"/>
    <w:rsid w:val="001735BB"/>
    <w:rsid w:val="00173AEA"/>
    <w:rsid w:val="0017483B"/>
    <w:rsid w:val="0017545F"/>
    <w:rsid w:val="0017558B"/>
    <w:rsid w:val="00175DB5"/>
    <w:rsid w:val="00176701"/>
    <w:rsid w:val="00177854"/>
    <w:rsid w:val="00180197"/>
    <w:rsid w:val="00182018"/>
    <w:rsid w:val="001824A9"/>
    <w:rsid w:val="00182545"/>
    <w:rsid w:val="00182D86"/>
    <w:rsid w:val="00184B31"/>
    <w:rsid w:val="00185475"/>
    <w:rsid w:val="001855F6"/>
    <w:rsid w:val="001856F9"/>
    <w:rsid w:val="001865A3"/>
    <w:rsid w:val="001866F1"/>
    <w:rsid w:val="00187057"/>
    <w:rsid w:val="001906FF"/>
    <w:rsid w:val="00191F0C"/>
    <w:rsid w:val="00191F33"/>
    <w:rsid w:val="001922EF"/>
    <w:rsid w:val="00192885"/>
    <w:rsid w:val="00192E0E"/>
    <w:rsid w:val="00193F67"/>
    <w:rsid w:val="00195501"/>
    <w:rsid w:val="00196303"/>
    <w:rsid w:val="0019661B"/>
    <w:rsid w:val="00197709"/>
    <w:rsid w:val="001A0426"/>
    <w:rsid w:val="001A07C0"/>
    <w:rsid w:val="001A0AE0"/>
    <w:rsid w:val="001A1883"/>
    <w:rsid w:val="001A18BD"/>
    <w:rsid w:val="001A2178"/>
    <w:rsid w:val="001A2789"/>
    <w:rsid w:val="001A3283"/>
    <w:rsid w:val="001A3867"/>
    <w:rsid w:val="001A4AEF"/>
    <w:rsid w:val="001A4E20"/>
    <w:rsid w:val="001A51A8"/>
    <w:rsid w:val="001A5EC3"/>
    <w:rsid w:val="001A7BD3"/>
    <w:rsid w:val="001A7EE8"/>
    <w:rsid w:val="001B0535"/>
    <w:rsid w:val="001B080C"/>
    <w:rsid w:val="001B174B"/>
    <w:rsid w:val="001B1CEA"/>
    <w:rsid w:val="001B24F0"/>
    <w:rsid w:val="001B3523"/>
    <w:rsid w:val="001B39A2"/>
    <w:rsid w:val="001B3B4A"/>
    <w:rsid w:val="001B45C5"/>
    <w:rsid w:val="001B5377"/>
    <w:rsid w:val="001B5879"/>
    <w:rsid w:val="001B5B4C"/>
    <w:rsid w:val="001B62BA"/>
    <w:rsid w:val="001B74D7"/>
    <w:rsid w:val="001B7A06"/>
    <w:rsid w:val="001C0FBF"/>
    <w:rsid w:val="001C1CD9"/>
    <w:rsid w:val="001C2DBC"/>
    <w:rsid w:val="001C36F8"/>
    <w:rsid w:val="001C3D12"/>
    <w:rsid w:val="001C496A"/>
    <w:rsid w:val="001C4C77"/>
    <w:rsid w:val="001C4D85"/>
    <w:rsid w:val="001C63CE"/>
    <w:rsid w:val="001C7A93"/>
    <w:rsid w:val="001C7E94"/>
    <w:rsid w:val="001D0033"/>
    <w:rsid w:val="001D04AD"/>
    <w:rsid w:val="001D1EF2"/>
    <w:rsid w:val="001D2830"/>
    <w:rsid w:val="001D2FEC"/>
    <w:rsid w:val="001D3EF3"/>
    <w:rsid w:val="001D40D9"/>
    <w:rsid w:val="001D5C37"/>
    <w:rsid w:val="001D5C62"/>
    <w:rsid w:val="001D69F6"/>
    <w:rsid w:val="001D74CD"/>
    <w:rsid w:val="001D7D6D"/>
    <w:rsid w:val="001E0987"/>
    <w:rsid w:val="001E112A"/>
    <w:rsid w:val="001E124C"/>
    <w:rsid w:val="001E1D9C"/>
    <w:rsid w:val="001E3073"/>
    <w:rsid w:val="001E362B"/>
    <w:rsid w:val="001E4037"/>
    <w:rsid w:val="001E4103"/>
    <w:rsid w:val="001E4997"/>
    <w:rsid w:val="001E51A5"/>
    <w:rsid w:val="001E5D9B"/>
    <w:rsid w:val="001E640E"/>
    <w:rsid w:val="001E7817"/>
    <w:rsid w:val="001E7A83"/>
    <w:rsid w:val="001F171D"/>
    <w:rsid w:val="001F17AB"/>
    <w:rsid w:val="001F2C3A"/>
    <w:rsid w:val="001F38D7"/>
    <w:rsid w:val="001F38DD"/>
    <w:rsid w:val="001F51DA"/>
    <w:rsid w:val="001F5E21"/>
    <w:rsid w:val="001F66BF"/>
    <w:rsid w:val="001F7153"/>
    <w:rsid w:val="001F761C"/>
    <w:rsid w:val="001F76FD"/>
    <w:rsid w:val="001F7C74"/>
    <w:rsid w:val="00200B0B"/>
    <w:rsid w:val="00201B30"/>
    <w:rsid w:val="00202B06"/>
    <w:rsid w:val="00202E0E"/>
    <w:rsid w:val="00203516"/>
    <w:rsid w:val="00203FFA"/>
    <w:rsid w:val="0020458D"/>
    <w:rsid w:val="002049CA"/>
    <w:rsid w:val="00204A4F"/>
    <w:rsid w:val="00204F11"/>
    <w:rsid w:val="002057B0"/>
    <w:rsid w:val="00205C05"/>
    <w:rsid w:val="0020744E"/>
    <w:rsid w:val="002076B5"/>
    <w:rsid w:val="00210518"/>
    <w:rsid w:val="002129D5"/>
    <w:rsid w:val="00212AAD"/>
    <w:rsid w:val="002146CF"/>
    <w:rsid w:val="002154FC"/>
    <w:rsid w:val="0021710A"/>
    <w:rsid w:val="00220056"/>
    <w:rsid w:val="002207F0"/>
    <w:rsid w:val="00221243"/>
    <w:rsid w:val="0022169F"/>
    <w:rsid w:val="00222092"/>
    <w:rsid w:val="002223C1"/>
    <w:rsid w:val="002231F0"/>
    <w:rsid w:val="00223FAB"/>
    <w:rsid w:val="002249D9"/>
    <w:rsid w:val="00224BA7"/>
    <w:rsid w:val="0022512C"/>
    <w:rsid w:val="00225B64"/>
    <w:rsid w:val="0022740D"/>
    <w:rsid w:val="002274A1"/>
    <w:rsid w:val="00227E8E"/>
    <w:rsid w:val="00230ED2"/>
    <w:rsid w:val="00231159"/>
    <w:rsid w:val="00231E44"/>
    <w:rsid w:val="00234E32"/>
    <w:rsid w:val="002354D9"/>
    <w:rsid w:val="002359FB"/>
    <w:rsid w:val="00236610"/>
    <w:rsid w:val="0023737C"/>
    <w:rsid w:val="002373FA"/>
    <w:rsid w:val="00237D10"/>
    <w:rsid w:val="0024085F"/>
    <w:rsid w:val="0024139D"/>
    <w:rsid w:val="00242C1E"/>
    <w:rsid w:val="00243DBE"/>
    <w:rsid w:val="0024415E"/>
    <w:rsid w:val="00244E97"/>
    <w:rsid w:val="00247F4C"/>
    <w:rsid w:val="00250E37"/>
    <w:rsid w:val="002518E1"/>
    <w:rsid w:val="0025204F"/>
    <w:rsid w:val="00253864"/>
    <w:rsid w:val="002551BA"/>
    <w:rsid w:val="00255991"/>
    <w:rsid w:val="002560B0"/>
    <w:rsid w:val="002560FC"/>
    <w:rsid w:val="0025610E"/>
    <w:rsid w:val="00256AC5"/>
    <w:rsid w:val="00257380"/>
    <w:rsid w:val="00257F36"/>
    <w:rsid w:val="00260D37"/>
    <w:rsid w:val="00261A33"/>
    <w:rsid w:val="00261C3E"/>
    <w:rsid w:val="00261E06"/>
    <w:rsid w:val="00263291"/>
    <w:rsid w:val="00263CE6"/>
    <w:rsid w:val="00264918"/>
    <w:rsid w:val="00265751"/>
    <w:rsid w:val="002659B1"/>
    <w:rsid w:val="0026751E"/>
    <w:rsid w:val="0027011F"/>
    <w:rsid w:val="00273419"/>
    <w:rsid w:val="00273A91"/>
    <w:rsid w:val="0027478F"/>
    <w:rsid w:val="00274D13"/>
    <w:rsid w:val="00274F20"/>
    <w:rsid w:val="00275891"/>
    <w:rsid w:val="002766DD"/>
    <w:rsid w:val="002770F1"/>
    <w:rsid w:val="00277A63"/>
    <w:rsid w:val="00280789"/>
    <w:rsid w:val="00281CD3"/>
    <w:rsid w:val="00282811"/>
    <w:rsid w:val="00283699"/>
    <w:rsid w:val="0028372F"/>
    <w:rsid w:val="00284226"/>
    <w:rsid w:val="00286F11"/>
    <w:rsid w:val="00286F90"/>
    <w:rsid w:val="0029025C"/>
    <w:rsid w:val="002905CC"/>
    <w:rsid w:val="00290B48"/>
    <w:rsid w:val="00291B99"/>
    <w:rsid w:val="00291F43"/>
    <w:rsid w:val="0029236D"/>
    <w:rsid w:val="0029397D"/>
    <w:rsid w:val="002941D9"/>
    <w:rsid w:val="002959DC"/>
    <w:rsid w:val="00296937"/>
    <w:rsid w:val="002A088B"/>
    <w:rsid w:val="002A0F4A"/>
    <w:rsid w:val="002A1670"/>
    <w:rsid w:val="002A1CBD"/>
    <w:rsid w:val="002A1CE5"/>
    <w:rsid w:val="002A2592"/>
    <w:rsid w:val="002A2937"/>
    <w:rsid w:val="002A2A64"/>
    <w:rsid w:val="002A33CC"/>
    <w:rsid w:val="002A4255"/>
    <w:rsid w:val="002A501D"/>
    <w:rsid w:val="002A5B85"/>
    <w:rsid w:val="002A5C7F"/>
    <w:rsid w:val="002B00D6"/>
    <w:rsid w:val="002B19C2"/>
    <w:rsid w:val="002B1A81"/>
    <w:rsid w:val="002B1EDD"/>
    <w:rsid w:val="002B27BD"/>
    <w:rsid w:val="002B32BD"/>
    <w:rsid w:val="002B3D53"/>
    <w:rsid w:val="002B649B"/>
    <w:rsid w:val="002B6DDF"/>
    <w:rsid w:val="002B70F4"/>
    <w:rsid w:val="002B7402"/>
    <w:rsid w:val="002B7579"/>
    <w:rsid w:val="002B7C33"/>
    <w:rsid w:val="002C00F8"/>
    <w:rsid w:val="002C0B2B"/>
    <w:rsid w:val="002C18F2"/>
    <w:rsid w:val="002C36A5"/>
    <w:rsid w:val="002C3B93"/>
    <w:rsid w:val="002C3D32"/>
    <w:rsid w:val="002C5484"/>
    <w:rsid w:val="002C564B"/>
    <w:rsid w:val="002C7626"/>
    <w:rsid w:val="002D027F"/>
    <w:rsid w:val="002D1C52"/>
    <w:rsid w:val="002D357E"/>
    <w:rsid w:val="002D389E"/>
    <w:rsid w:val="002D3AAA"/>
    <w:rsid w:val="002D3AF9"/>
    <w:rsid w:val="002D405A"/>
    <w:rsid w:val="002D4AB2"/>
    <w:rsid w:val="002D4DED"/>
    <w:rsid w:val="002D6CF4"/>
    <w:rsid w:val="002D6F8F"/>
    <w:rsid w:val="002D73DB"/>
    <w:rsid w:val="002E11C5"/>
    <w:rsid w:val="002E184C"/>
    <w:rsid w:val="002E3120"/>
    <w:rsid w:val="002E4021"/>
    <w:rsid w:val="002E53DF"/>
    <w:rsid w:val="002E550F"/>
    <w:rsid w:val="002E6368"/>
    <w:rsid w:val="002E6C22"/>
    <w:rsid w:val="002E6FCA"/>
    <w:rsid w:val="002E757D"/>
    <w:rsid w:val="002F07D6"/>
    <w:rsid w:val="002F0C3E"/>
    <w:rsid w:val="002F1DF2"/>
    <w:rsid w:val="002F225E"/>
    <w:rsid w:val="002F4C3D"/>
    <w:rsid w:val="002F5A14"/>
    <w:rsid w:val="002F6186"/>
    <w:rsid w:val="002F68C2"/>
    <w:rsid w:val="002F693D"/>
    <w:rsid w:val="002F75A0"/>
    <w:rsid w:val="002F7EAE"/>
    <w:rsid w:val="00300875"/>
    <w:rsid w:val="00301755"/>
    <w:rsid w:val="0030266F"/>
    <w:rsid w:val="0030288C"/>
    <w:rsid w:val="003049E2"/>
    <w:rsid w:val="0030611E"/>
    <w:rsid w:val="003068DB"/>
    <w:rsid w:val="00306B31"/>
    <w:rsid w:val="00306BBC"/>
    <w:rsid w:val="00306E48"/>
    <w:rsid w:val="0031002A"/>
    <w:rsid w:val="00310CBB"/>
    <w:rsid w:val="00311A09"/>
    <w:rsid w:val="00311BED"/>
    <w:rsid w:val="0031258D"/>
    <w:rsid w:val="0031458A"/>
    <w:rsid w:val="0031529D"/>
    <w:rsid w:val="003153B7"/>
    <w:rsid w:val="00315CD4"/>
    <w:rsid w:val="00317122"/>
    <w:rsid w:val="003200AD"/>
    <w:rsid w:val="00320735"/>
    <w:rsid w:val="00321682"/>
    <w:rsid w:val="00321EF0"/>
    <w:rsid w:val="003232DC"/>
    <w:rsid w:val="003236C4"/>
    <w:rsid w:val="0032443B"/>
    <w:rsid w:val="003246E7"/>
    <w:rsid w:val="00325C8C"/>
    <w:rsid w:val="00327714"/>
    <w:rsid w:val="00327E7D"/>
    <w:rsid w:val="00330909"/>
    <w:rsid w:val="00332502"/>
    <w:rsid w:val="00332C0F"/>
    <w:rsid w:val="003330A6"/>
    <w:rsid w:val="00333189"/>
    <w:rsid w:val="00334B38"/>
    <w:rsid w:val="00334B48"/>
    <w:rsid w:val="00334FEA"/>
    <w:rsid w:val="00335416"/>
    <w:rsid w:val="003375FE"/>
    <w:rsid w:val="00337A57"/>
    <w:rsid w:val="0034011B"/>
    <w:rsid w:val="00340407"/>
    <w:rsid w:val="00341775"/>
    <w:rsid w:val="00341B61"/>
    <w:rsid w:val="0034213C"/>
    <w:rsid w:val="00342C6C"/>
    <w:rsid w:val="00342ED3"/>
    <w:rsid w:val="0034308C"/>
    <w:rsid w:val="00343BE4"/>
    <w:rsid w:val="00343C28"/>
    <w:rsid w:val="003442D9"/>
    <w:rsid w:val="0034459D"/>
    <w:rsid w:val="00345481"/>
    <w:rsid w:val="00345A3B"/>
    <w:rsid w:val="00345D31"/>
    <w:rsid w:val="00345F11"/>
    <w:rsid w:val="00346BA2"/>
    <w:rsid w:val="00347955"/>
    <w:rsid w:val="00347DA8"/>
    <w:rsid w:val="00350BCC"/>
    <w:rsid w:val="0035171C"/>
    <w:rsid w:val="003519FE"/>
    <w:rsid w:val="00351FD6"/>
    <w:rsid w:val="003531AD"/>
    <w:rsid w:val="0035349B"/>
    <w:rsid w:val="0035399B"/>
    <w:rsid w:val="00354109"/>
    <w:rsid w:val="003556D6"/>
    <w:rsid w:val="00355D72"/>
    <w:rsid w:val="00355DC4"/>
    <w:rsid w:val="0035656D"/>
    <w:rsid w:val="00356F32"/>
    <w:rsid w:val="00357C06"/>
    <w:rsid w:val="00360236"/>
    <w:rsid w:val="00360C35"/>
    <w:rsid w:val="00361882"/>
    <w:rsid w:val="003627EC"/>
    <w:rsid w:val="00362AC2"/>
    <w:rsid w:val="00362C32"/>
    <w:rsid w:val="00363512"/>
    <w:rsid w:val="00363746"/>
    <w:rsid w:val="00364087"/>
    <w:rsid w:val="0036413B"/>
    <w:rsid w:val="00364323"/>
    <w:rsid w:val="00364BD9"/>
    <w:rsid w:val="00364D37"/>
    <w:rsid w:val="00364DC7"/>
    <w:rsid w:val="0036523D"/>
    <w:rsid w:val="00365822"/>
    <w:rsid w:val="00370A5C"/>
    <w:rsid w:val="00370DF7"/>
    <w:rsid w:val="003717B0"/>
    <w:rsid w:val="00372A74"/>
    <w:rsid w:val="00372D8E"/>
    <w:rsid w:val="00373107"/>
    <w:rsid w:val="003736CA"/>
    <w:rsid w:val="00373DA9"/>
    <w:rsid w:val="00374DFD"/>
    <w:rsid w:val="00375D6C"/>
    <w:rsid w:val="00375E27"/>
    <w:rsid w:val="00375F0E"/>
    <w:rsid w:val="00381E6F"/>
    <w:rsid w:val="00383211"/>
    <w:rsid w:val="00383D0F"/>
    <w:rsid w:val="00384381"/>
    <w:rsid w:val="00385C59"/>
    <w:rsid w:val="00386073"/>
    <w:rsid w:val="003879E1"/>
    <w:rsid w:val="003901DF"/>
    <w:rsid w:val="00390A50"/>
    <w:rsid w:val="00391434"/>
    <w:rsid w:val="00392292"/>
    <w:rsid w:val="003926C6"/>
    <w:rsid w:val="0039335D"/>
    <w:rsid w:val="003936F5"/>
    <w:rsid w:val="003937C6"/>
    <w:rsid w:val="00394901"/>
    <w:rsid w:val="00394C30"/>
    <w:rsid w:val="00394E11"/>
    <w:rsid w:val="00395222"/>
    <w:rsid w:val="0039522D"/>
    <w:rsid w:val="00395C52"/>
    <w:rsid w:val="00395E35"/>
    <w:rsid w:val="00396276"/>
    <w:rsid w:val="00397C95"/>
    <w:rsid w:val="00397F88"/>
    <w:rsid w:val="003A02E9"/>
    <w:rsid w:val="003A0BA4"/>
    <w:rsid w:val="003A1A54"/>
    <w:rsid w:val="003A2A9C"/>
    <w:rsid w:val="003A3707"/>
    <w:rsid w:val="003A4C57"/>
    <w:rsid w:val="003A5E3B"/>
    <w:rsid w:val="003A5FB0"/>
    <w:rsid w:val="003A6049"/>
    <w:rsid w:val="003A6B18"/>
    <w:rsid w:val="003A71B4"/>
    <w:rsid w:val="003A74AF"/>
    <w:rsid w:val="003B03A7"/>
    <w:rsid w:val="003B0CB3"/>
    <w:rsid w:val="003B0E7B"/>
    <w:rsid w:val="003B1419"/>
    <w:rsid w:val="003B1B25"/>
    <w:rsid w:val="003B2406"/>
    <w:rsid w:val="003B273E"/>
    <w:rsid w:val="003B2E63"/>
    <w:rsid w:val="003B444D"/>
    <w:rsid w:val="003B4462"/>
    <w:rsid w:val="003B4918"/>
    <w:rsid w:val="003B4CBC"/>
    <w:rsid w:val="003B722B"/>
    <w:rsid w:val="003B726D"/>
    <w:rsid w:val="003B7C34"/>
    <w:rsid w:val="003B7CF8"/>
    <w:rsid w:val="003B7DE9"/>
    <w:rsid w:val="003C0FE9"/>
    <w:rsid w:val="003C13DF"/>
    <w:rsid w:val="003C1A0A"/>
    <w:rsid w:val="003C2371"/>
    <w:rsid w:val="003C2F4C"/>
    <w:rsid w:val="003C307D"/>
    <w:rsid w:val="003C321E"/>
    <w:rsid w:val="003C449E"/>
    <w:rsid w:val="003C4900"/>
    <w:rsid w:val="003C4935"/>
    <w:rsid w:val="003C55A7"/>
    <w:rsid w:val="003C5725"/>
    <w:rsid w:val="003C70D4"/>
    <w:rsid w:val="003C7BBE"/>
    <w:rsid w:val="003D04CB"/>
    <w:rsid w:val="003D0A06"/>
    <w:rsid w:val="003D0BDB"/>
    <w:rsid w:val="003D1E65"/>
    <w:rsid w:val="003D5665"/>
    <w:rsid w:val="003D5744"/>
    <w:rsid w:val="003D594C"/>
    <w:rsid w:val="003D5CC7"/>
    <w:rsid w:val="003D6AE8"/>
    <w:rsid w:val="003D706E"/>
    <w:rsid w:val="003D7E46"/>
    <w:rsid w:val="003E009F"/>
    <w:rsid w:val="003E0874"/>
    <w:rsid w:val="003E220A"/>
    <w:rsid w:val="003E42D7"/>
    <w:rsid w:val="003E4AA4"/>
    <w:rsid w:val="003E55B5"/>
    <w:rsid w:val="003E57A8"/>
    <w:rsid w:val="003E61C6"/>
    <w:rsid w:val="003E6625"/>
    <w:rsid w:val="003E7D64"/>
    <w:rsid w:val="003F0F3A"/>
    <w:rsid w:val="003F115D"/>
    <w:rsid w:val="003F138E"/>
    <w:rsid w:val="003F276C"/>
    <w:rsid w:val="003F47C7"/>
    <w:rsid w:val="003F5552"/>
    <w:rsid w:val="003F63DA"/>
    <w:rsid w:val="003F687C"/>
    <w:rsid w:val="003F7033"/>
    <w:rsid w:val="003F7622"/>
    <w:rsid w:val="00400AA5"/>
    <w:rsid w:val="00401566"/>
    <w:rsid w:val="004015FC"/>
    <w:rsid w:val="004038CA"/>
    <w:rsid w:val="00403C22"/>
    <w:rsid w:val="00403DB7"/>
    <w:rsid w:val="0040469D"/>
    <w:rsid w:val="0040496D"/>
    <w:rsid w:val="00404F6B"/>
    <w:rsid w:val="00405C3A"/>
    <w:rsid w:val="00406AAE"/>
    <w:rsid w:val="00410283"/>
    <w:rsid w:val="004106A0"/>
    <w:rsid w:val="004110EA"/>
    <w:rsid w:val="004116B3"/>
    <w:rsid w:val="004122D0"/>
    <w:rsid w:val="00412846"/>
    <w:rsid w:val="0041287F"/>
    <w:rsid w:val="004140B8"/>
    <w:rsid w:val="00414578"/>
    <w:rsid w:val="00414723"/>
    <w:rsid w:val="00414B07"/>
    <w:rsid w:val="00415A51"/>
    <w:rsid w:val="00415AC2"/>
    <w:rsid w:val="0041606A"/>
    <w:rsid w:val="00416773"/>
    <w:rsid w:val="00416D58"/>
    <w:rsid w:val="004173A6"/>
    <w:rsid w:val="0041759B"/>
    <w:rsid w:val="00417F0B"/>
    <w:rsid w:val="00420682"/>
    <w:rsid w:val="00420A0E"/>
    <w:rsid w:val="00420BCA"/>
    <w:rsid w:val="00421ACE"/>
    <w:rsid w:val="00421EA4"/>
    <w:rsid w:val="00421FC2"/>
    <w:rsid w:val="00423C14"/>
    <w:rsid w:val="00424350"/>
    <w:rsid w:val="004243E4"/>
    <w:rsid w:val="0042484E"/>
    <w:rsid w:val="00425661"/>
    <w:rsid w:val="00425AA4"/>
    <w:rsid w:val="00425C51"/>
    <w:rsid w:val="00427A23"/>
    <w:rsid w:val="004301DB"/>
    <w:rsid w:val="0043098B"/>
    <w:rsid w:val="00430AEB"/>
    <w:rsid w:val="00431A45"/>
    <w:rsid w:val="00432155"/>
    <w:rsid w:val="004326CB"/>
    <w:rsid w:val="00432E0D"/>
    <w:rsid w:val="004350CF"/>
    <w:rsid w:val="00435722"/>
    <w:rsid w:val="00435B57"/>
    <w:rsid w:val="00436066"/>
    <w:rsid w:val="00436437"/>
    <w:rsid w:val="004375B1"/>
    <w:rsid w:val="00440AD2"/>
    <w:rsid w:val="00440D4E"/>
    <w:rsid w:val="00441081"/>
    <w:rsid w:val="00441410"/>
    <w:rsid w:val="00441BEC"/>
    <w:rsid w:val="00441D9F"/>
    <w:rsid w:val="00441E9E"/>
    <w:rsid w:val="00441FD0"/>
    <w:rsid w:val="004423D2"/>
    <w:rsid w:val="0044298D"/>
    <w:rsid w:val="0044368D"/>
    <w:rsid w:val="004447EA"/>
    <w:rsid w:val="0044647A"/>
    <w:rsid w:val="00446A40"/>
    <w:rsid w:val="00446DD9"/>
    <w:rsid w:val="004503B2"/>
    <w:rsid w:val="00450B95"/>
    <w:rsid w:val="00451656"/>
    <w:rsid w:val="00452C6C"/>
    <w:rsid w:val="00452CC1"/>
    <w:rsid w:val="00453417"/>
    <w:rsid w:val="004535DD"/>
    <w:rsid w:val="00453E49"/>
    <w:rsid w:val="00453F06"/>
    <w:rsid w:val="00454512"/>
    <w:rsid w:val="00454B3C"/>
    <w:rsid w:val="004556CC"/>
    <w:rsid w:val="00455DCF"/>
    <w:rsid w:val="00457AB0"/>
    <w:rsid w:val="004604A1"/>
    <w:rsid w:val="00460CD6"/>
    <w:rsid w:val="004638A9"/>
    <w:rsid w:val="00463954"/>
    <w:rsid w:val="00463B14"/>
    <w:rsid w:val="00464501"/>
    <w:rsid w:val="00464FA3"/>
    <w:rsid w:val="0046527D"/>
    <w:rsid w:val="00465296"/>
    <w:rsid w:val="00466CD6"/>
    <w:rsid w:val="00467275"/>
    <w:rsid w:val="00467E38"/>
    <w:rsid w:val="00470869"/>
    <w:rsid w:val="0047093A"/>
    <w:rsid w:val="00470964"/>
    <w:rsid w:val="00470B72"/>
    <w:rsid w:val="00470CBA"/>
    <w:rsid w:val="0047108F"/>
    <w:rsid w:val="00471305"/>
    <w:rsid w:val="0047135D"/>
    <w:rsid w:val="00471ED5"/>
    <w:rsid w:val="004721AE"/>
    <w:rsid w:val="00472B23"/>
    <w:rsid w:val="00474055"/>
    <w:rsid w:val="00474D02"/>
    <w:rsid w:val="00474E5F"/>
    <w:rsid w:val="004763BC"/>
    <w:rsid w:val="00476E58"/>
    <w:rsid w:val="00477A78"/>
    <w:rsid w:val="00477A98"/>
    <w:rsid w:val="00480961"/>
    <w:rsid w:val="00480FEE"/>
    <w:rsid w:val="0048103D"/>
    <w:rsid w:val="0048113D"/>
    <w:rsid w:val="00481246"/>
    <w:rsid w:val="004812C1"/>
    <w:rsid w:val="004812EE"/>
    <w:rsid w:val="004817AB"/>
    <w:rsid w:val="00481B16"/>
    <w:rsid w:val="00481CDF"/>
    <w:rsid w:val="00482924"/>
    <w:rsid w:val="0048298D"/>
    <w:rsid w:val="004839F3"/>
    <w:rsid w:val="00483E7F"/>
    <w:rsid w:val="004840BC"/>
    <w:rsid w:val="00485AEA"/>
    <w:rsid w:val="004868F2"/>
    <w:rsid w:val="004901A8"/>
    <w:rsid w:val="00490590"/>
    <w:rsid w:val="00490DC0"/>
    <w:rsid w:val="00491911"/>
    <w:rsid w:val="00491CBB"/>
    <w:rsid w:val="00492041"/>
    <w:rsid w:val="0049248F"/>
    <w:rsid w:val="0049332B"/>
    <w:rsid w:val="004942E4"/>
    <w:rsid w:val="00494B62"/>
    <w:rsid w:val="00496119"/>
    <w:rsid w:val="00497BA4"/>
    <w:rsid w:val="004A1154"/>
    <w:rsid w:val="004A3BA0"/>
    <w:rsid w:val="004A3D3D"/>
    <w:rsid w:val="004A4271"/>
    <w:rsid w:val="004A4602"/>
    <w:rsid w:val="004A4A54"/>
    <w:rsid w:val="004A545D"/>
    <w:rsid w:val="004A5A46"/>
    <w:rsid w:val="004A6BDA"/>
    <w:rsid w:val="004B2246"/>
    <w:rsid w:val="004B2EB8"/>
    <w:rsid w:val="004B32CD"/>
    <w:rsid w:val="004B3464"/>
    <w:rsid w:val="004B4284"/>
    <w:rsid w:val="004B50C8"/>
    <w:rsid w:val="004B6EC1"/>
    <w:rsid w:val="004C11E5"/>
    <w:rsid w:val="004C260F"/>
    <w:rsid w:val="004C385D"/>
    <w:rsid w:val="004C3A72"/>
    <w:rsid w:val="004C4823"/>
    <w:rsid w:val="004C6313"/>
    <w:rsid w:val="004C7841"/>
    <w:rsid w:val="004C7A4F"/>
    <w:rsid w:val="004C7DD2"/>
    <w:rsid w:val="004D04A6"/>
    <w:rsid w:val="004D1CED"/>
    <w:rsid w:val="004D2AC3"/>
    <w:rsid w:val="004D2F21"/>
    <w:rsid w:val="004D32AB"/>
    <w:rsid w:val="004D39C9"/>
    <w:rsid w:val="004D3D7E"/>
    <w:rsid w:val="004D59EC"/>
    <w:rsid w:val="004D6F5F"/>
    <w:rsid w:val="004D7B46"/>
    <w:rsid w:val="004D7EBA"/>
    <w:rsid w:val="004E0CAB"/>
    <w:rsid w:val="004E1017"/>
    <w:rsid w:val="004E2215"/>
    <w:rsid w:val="004E2CBF"/>
    <w:rsid w:val="004E489F"/>
    <w:rsid w:val="004E4D3F"/>
    <w:rsid w:val="004E5170"/>
    <w:rsid w:val="004E5C38"/>
    <w:rsid w:val="004E66CF"/>
    <w:rsid w:val="004E6F78"/>
    <w:rsid w:val="004F068E"/>
    <w:rsid w:val="004F096D"/>
    <w:rsid w:val="004F0CF7"/>
    <w:rsid w:val="004F157C"/>
    <w:rsid w:val="004F1977"/>
    <w:rsid w:val="004F375B"/>
    <w:rsid w:val="004F39A0"/>
    <w:rsid w:val="004F3C83"/>
    <w:rsid w:val="004F5171"/>
    <w:rsid w:val="004F5ACD"/>
    <w:rsid w:val="004F6FDB"/>
    <w:rsid w:val="004F7C6F"/>
    <w:rsid w:val="004F7F1A"/>
    <w:rsid w:val="005005E5"/>
    <w:rsid w:val="005008D6"/>
    <w:rsid w:val="005019DD"/>
    <w:rsid w:val="00501A60"/>
    <w:rsid w:val="00502E07"/>
    <w:rsid w:val="00502F8D"/>
    <w:rsid w:val="00503E7F"/>
    <w:rsid w:val="0050561F"/>
    <w:rsid w:val="005070BD"/>
    <w:rsid w:val="005079B7"/>
    <w:rsid w:val="00507FBA"/>
    <w:rsid w:val="00510737"/>
    <w:rsid w:val="00510DC3"/>
    <w:rsid w:val="005111B3"/>
    <w:rsid w:val="00511DFD"/>
    <w:rsid w:val="00512427"/>
    <w:rsid w:val="005126EB"/>
    <w:rsid w:val="00514544"/>
    <w:rsid w:val="0051593F"/>
    <w:rsid w:val="00515FED"/>
    <w:rsid w:val="00515FFD"/>
    <w:rsid w:val="00516354"/>
    <w:rsid w:val="00516FB0"/>
    <w:rsid w:val="00517359"/>
    <w:rsid w:val="00517BA4"/>
    <w:rsid w:val="0052001B"/>
    <w:rsid w:val="00521008"/>
    <w:rsid w:val="0052108B"/>
    <w:rsid w:val="00521679"/>
    <w:rsid w:val="00521788"/>
    <w:rsid w:val="005219D5"/>
    <w:rsid w:val="0052204F"/>
    <w:rsid w:val="005227A4"/>
    <w:rsid w:val="00522FB4"/>
    <w:rsid w:val="005233D0"/>
    <w:rsid w:val="00523A76"/>
    <w:rsid w:val="00523AC8"/>
    <w:rsid w:val="0052423F"/>
    <w:rsid w:val="005248A2"/>
    <w:rsid w:val="00525FB9"/>
    <w:rsid w:val="00526C8B"/>
    <w:rsid w:val="00527EE4"/>
    <w:rsid w:val="005301B2"/>
    <w:rsid w:val="0053084A"/>
    <w:rsid w:val="00530B60"/>
    <w:rsid w:val="00531188"/>
    <w:rsid w:val="0053144A"/>
    <w:rsid w:val="005315C9"/>
    <w:rsid w:val="005319E9"/>
    <w:rsid w:val="005328C1"/>
    <w:rsid w:val="005334FF"/>
    <w:rsid w:val="00533B9E"/>
    <w:rsid w:val="00533FA0"/>
    <w:rsid w:val="0053421E"/>
    <w:rsid w:val="005346EC"/>
    <w:rsid w:val="00534EED"/>
    <w:rsid w:val="0053646C"/>
    <w:rsid w:val="00536886"/>
    <w:rsid w:val="005368CD"/>
    <w:rsid w:val="005373FD"/>
    <w:rsid w:val="00540408"/>
    <w:rsid w:val="00543912"/>
    <w:rsid w:val="00543CD2"/>
    <w:rsid w:val="005447C5"/>
    <w:rsid w:val="0054503E"/>
    <w:rsid w:val="0054575F"/>
    <w:rsid w:val="0054587F"/>
    <w:rsid w:val="00545ED8"/>
    <w:rsid w:val="00546E52"/>
    <w:rsid w:val="00551106"/>
    <w:rsid w:val="005524E6"/>
    <w:rsid w:val="00552C35"/>
    <w:rsid w:val="0055321E"/>
    <w:rsid w:val="00553AB7"/>
    <w:rsid w:val="005558C1"/>
    <w:rsid w:val="00555B30"/>
    <w:rsid w:val="00555ECC"/>
    <w:rsid w:val="00556390"/>
    <w:rsid w:val="005567C8"/>
    <w:rsid w:val="0055696F"/>
    <w:rsid w:val="00557AEE"/>
    <w:rsid w:val="00557E6E"/>
    <w:rsid w:val="00560C11"/>
    <w:rsid w:val="00561223"/>
    <w:rsid w:val="00562140"/>
    <w:rsid w:val="0056220B"/>
    <w:rsid w:val="005649C8"/>
    <w:rsid w:val="005666ED"/>
    <w:rsid w:val="005667C0"/>
    <w:rsid w:val="00566A0F"/>
    <w:rsid w:val="00567669"/>
    <w:rsid w:val="00567694"/>
    <w:rsid w:val="00570047"/>
    <w:rsid w:val="005705D4"/>
    <w:rsid w:val="00571109"/>
    <w:rsid w:val="00571B76"/>
    <w:rsid w:val="00571CF8"/>
    <w:rsid w:val="005720A9"/>
    <w:rsid w:val="00572ACC"/>
    <w:rsid w:val="00573606"/>
    <w:rsid w:val="00573D62"/>
    <w:rsid w:val="0057400B"/>
    <w:rsid w:val="00574CF0"/>
    <w:rsid w:val="0057526D"/>
    <w:rsid w:val="00575954"/>
    <w:rsid w:val="00575AC3"/>
    <w:rsid w:val="005807CA"/>
    <w:rsid w:val="00580D6F"/>
    <w:rsid w:val="005818AA"/>
    <w:rsid w:val="00581ACD"/>
    <w:rsid w:val="00581AED"/>
    <w:rsid w:val="00582489"/>
    <w:rsid w:val="005829E2"/>
    <w:rsid w:val="00582A3E"/>
    <w:rsid w:val="00582DC9"/>
    <w:rsid w:val="00583305"/>
    <w:rsid w:val="00583810"/>
    <w:rsid w:val="00584DD8"/>
    <w:rsid w:val="00585408"/>
    <w:rsid w:val="00585B59"/>
    <w:rsid w:val="0058661F"/>
    <w:rsid w:val="00587F69"/>
    <w:rsid w:val="0059065A"/>
    <w:rsid w:val="00590B59"/>
    <w:rsid w:val="00590DA0"/>
    <w:rsid w:val="00590E8D"/>
    <w:rsid w:val="0059138C"/>
    <w:rsid w:val="005913D4"/>
    <w:rsid w:val="005925D0"/>
    <w:rsid w:val="00592637"/>
    <w:rsid w:val="00592822"/>
    <w:rsid w:val="00592D0C"/>
    <w:rsid w:val="00593BE6"/>
    <w:rsid w:val="00594227"/>
    <w:rsid w:val="00594A66"/>
    <w:rsid w:val="00595D13"/>
    <w:rsid w:val="00595E4A"/>
    <w:rsid w:val="00596161"/>
    <w:rsid w:val="005969D7"/>
    <w:rsid w:val="005971DB"/>
    <w:rsid w:val="005A6519"/>
    <w:rsid w:val="005A6F10"/>
    <w:rsid w:val="005A7843"/>
    <w:rsid w:val="005A79A2"/>
    <w:rsid w:val="005B176A"/>
    <w:rsid w:val="005B192C"/>
    <w:rsid w:val="005B19AC"/>
    <w:rsid w:val="005B1AC7"/>
    <w:rsid w:val="005B2670"/>
    <w:rsid w:val="005B309D"/>
    <w:rsid w:val="005B3657"/>
    <w:rsid w:val="005B3DAD"/>
    <w:rsid w:val="005B5B32"/>
    <w:rsid w:val="005B6062"/>
    <w:rsid w:val="005B66F2"/>
    <w:rsid w:val="005B699E"/>
    <w:rsid w:val="005B6CD8"/>
    <w:rsid w:val="005C052D"/>
    <w:rsid w:val="005C06C1"/>
    <w:rsid w:val="005C0740"/>
    <w:rsid w:val="005C0786"/>
    <w:rsid w:val="005C171E"/>
    <w:rsid w:val="005C1992"/>
    <w:rsid w:val="005C221E"/>
    <w:rsid w:val="005C2A47"/>
    <w:rsid w:val="005C2FE9"/>
    <w:rsid w:val="005C405E"/>
    <w:rsid w:val="005C52D5"/>
    <w:rsid w:val="005C5637"/>
    <w:rsid w:val="005C5D6F"/>
    <w:rsid w:val="005C5EC4"/>
    <w:rsid w:val="005C66C0"/>
    <w:rsid w:val="005C70D1"/>
    <w:rsid w:val="005C7D8E"/>
    <w:rsid w:val="005D02EF"/>
    <w:rsid w:val="005D12A8"/>
    <w:rsid w:val="005D156D"/>
    <w:rsid w:val="005D24FD"/>
    <w:rsid w:val="005D28C6"/>
    <w:rsid w:val="005D335E"/>
    <w:rsid w:val="005D3FBB"/>
    <w:rsid w:val="005D4160"/>
    <w:rsid w:val="005D46D4"/>
    <w:rsid w:val="005D472E"/>
    <w:rsid w:val="005D5D67"/>
    <w:rsid w:val="005D62CC"/>
    <w:rsid w:val="005D68DE"/>
    <w:rsid w:val="005D6EA4"/>
    <w:rsid w:val="005E03CD"/>
    <w:rsid w:val="005E0E5C"/>
    <w:rsid w:val="005E25EE"/>
    <w:rsid w:val="005E425A"/>
    <w:rsid w:val="005E569F"/>
    <w:rsid w:val="005E5F37"/>
    <w:rsid w:val="005E5FF1"/>
    <w:rsid w:val="005E64F6"/>
    <w:rsid w:val="005E7330"/>
    <w:rsid w:val="005E774F"/>
    <w:rsid w:val="005F018D"/>
    <w:rsid w:val="005F0957"/>
    <w:rsid w:val="005F0BA1"/>
    <w:rsid w:val="005F2354"/>
    <w:rsid w:val="005F238E"/>
    <w:rsid w:val="005F3893"/>
    <w:rsid w:val="005F40F3"/>
    <w:rsid w:val="005F48CC"/>
    <w:rsid w:val="006017A7"/>
    <w:rsid w:val="00603033"/>
    <w:rsid w:val="00603EF3"/>
    <w:rsid w:val="00604046"/>
    <w:rsid w:val="00604124"/>
    <w:rsid w:val="00605E98"/>
    <w:rsid w:val="00606AE9"/>
    <w:rsid w:val="00610E7D"/>
    <w:rsid w:val="006113C8"/>
    <w:rsid w:val="00611F10"/>
    <w:rsid w:val="00613779"/>
    <w:rsid w:val="00613B48"/>
    <w:rsid w:val="0061489C"/>
    <w:rsid w:val="00614B14"/>
    <w:rsid w:val="00615635"/>
    <w:rsid w:val="00616ED4"/>
    <w:rsid w:val="00616FFA"/>
    <w:rsid w:val="00617085"/>
    <w:rsid w:val="0061710E"/>
    <w:rsid w:val="0061793B"/>
    <w:rsid w:val="00620341"/>
    <w:rsid w:val="0062065B"/>
    <w:rsid w:val="00621AA0"/>
    <w:rsid w:val="00621BA6"/>
    <w:rsid w:val="0062266C"/>
    <w:rsid w:val="006227B3"/>
    <w:rsid w:val="00623E1D"/>
    <w:rsid w:val="006256A9"/>
    <w:rsid w:val="00625DF7"/>
    <w:rsid w:val="006260AD"/>
    <w:rsid w:val="00626224"/>
    <w:rsid w:val="00626440"/>
    <w:rsid w:val="00630319"/>
    <w:rsid w:val="006324D8"/>
    <w:rsid w:val="00633BEC"/>
    <w:rsid w:val="00633C01"/>
    <w:rsid w:val="00633D14"/>
    <w:rsid w:val="00634C4B"/>
    <w:rsid w:val="006361A8"/>
    <w:rsid w:val="00637089"/>
    <w:rsid w:val="00637605"/>
    <w:rsid w:val="00637748"/>
    <w:rsid w:val="00640555"/>
    <w:rsid w:val="00640DCC"/>
    <w:rsid w:val="00640F4A"/>
    <w:rsid w:val="006419C3"/>
    <w:rsid w:val="00641F7D"/>
    <w:rsid w:val="0064280B"/>
    <w:rsid w:val="00642FB6"/>
    <w:rsid w:val="0064369F"/>
    <w:rsid w:val="006438CE"/>
    <w:rsid w:val="006446DA"/>
    <w:rsid w:val="006447F1"/>
    <w:rsid w:val="00644B05"/>
    <w:rsid w:val="00644CFB"/>
    <w:rsid w:val="00644F88"/>
    <w:rsid w:val="006455F1"/>
    <w:rsid w:val="006464EB"/>
    <w:rsid w:val="006479C9"/>
    <w:rsid w:val="00647C81"/>
    <w:rsid w:val="006504BB"/>
    <w:rsid w:val="00651740"/>
    <w:rsid w:val="00651A62"/>
    <w:rsid w:val="00652FD8"/>
    <w:rsid w:val="0065390B"/>
    <w:rsid w:val="00653D44"/>
    <w:rsid w:val="00654190"/>
    <w:rsid w:val="00654B8F"/>
    <w:rsid w:val="00654CC8"/>
    <w:rsid w:val="00656202"/>
    <w:rsid w:val="00656998"/>
    <w:rsid w:val="00657679"/>
    <w:rsid w:val="00660A9E"/>
    <w:rsid w:val="00661A78"/>
    <w:rsid w:val="00663CA7"/>
    <w:rsid w:val="00664347"/>
    <w:rsid w:val="00664F75"/>
    <w:rsid w:val="0066616E"/>
    <w:rsid w:val="006661B3"/>
    <w:rsid w:val="00666E35"/>
    <w:rsid w:val="00666FD5"/>
    <w:rsid w:val="006701E9"/>
    <w:rsid w:val="00670232"/>
    <w:rsid w:val="0067046D"/>
    <w:rsid w:val="006709D4"/>
    <w:rsid w:val="00670A96"/>
    <w:rsid w:val="00671245"/>
    <w:rsid w:val="00671425"/>
    <w:rsid w:val="00671531"/>
    <w:rsid w:val="00672286"/>
    <w:rsid w:val="006724DB"/>
    <w:rsid w:val="00672CE3"/>
    <w:rsid w:val="006734DF"/>
    <w:rsid w:val="00673E43"/>
    <w:rsid w:val="006746A1"/>
    <w:rsid w:val="006753A2"/>
    <w:rsid w:val="00676637"/>
    <w:rsid w:val="00676B2A"/>
    <w:rsid w:val="00676DDF"/>
    <w:rsid w:val="00676DE0"/>
    <w:rsid w:val="00682075"/>
    <w:rsid w:val="00682684"/>
    <w:rsid w:val="006829B2"/>
    <w:rsid w:val="00683085"/>
    <w:rsid w:val="006840B5"/>
    <w:rsid w:val="00684762"/>
    <w:rsid w:val="006852D3"/>
    <w:rsid w:val="00685BDA"/>
    <w:rsid w:val="0068615A"/>
    <w:rsid w:val="00686184"/>
    <w:rsid w:val="00687A84"/>
    <w:rsid w:val="006917F2"/>
    <w:rsid w:val="006925A0"/>
    <w:rsid w:val="006934FE"/>
    <w:rsid w:val="00694E56"/>
    <w:rsid w:val="00695387"/>
    <w:rsid w:val="006968E2"/>
    <w:rsid w:val="006973D4"/>
    <w:rsid w:val="00697D1A"/>
    <w:rsid w:val="006A0D12"/>
    <w:rsid w:val="006A2E1F"/>
    <w:rsid w:val="006A430E"/>
    <w:rsid w:val="006A4C9D"/>
    <w:rsid w:val="006A5328"/>
    <w:rsid w:val="006A54F4"/>
    <w:rsid w:val="006A5DE7"/>
    <w:rsid w:val="006A5EA8"/>
    <w:rsid w:val="006A5F6B"/>
    <w:rsid w:val="006A6AC8"/>
    <w:rsid w:val="006A79B4"/>
    <w:rsid w:val="006B0579"/>
    <w:rsid w:val="006B0DB7"/>
    <w:rsid w:val="006B141D"/>
    <w:rsid w:val="006B18C1"/>
    <w:rsid w:val="006B23B7"/>
    <w:rsid w:val="006B25C2"/>
    <w:rsid w:val="006B2C2D"/>
    <w:rsid w:val="006B2D7A"/>
    <w:rsid w:val="006B4E7C"/>
    <w:rsid w:val="006B52A0"/>
    <w:rsid w:val="006B68AA"/>
    <w:rsid w:val="006C112D"/>
    <w:rsid w:val="006C293B"/>
    <w:rsid w:val="006C393F"/>
    <w:rsid w:val="006C3F45"/>
    <w:rsid w:val="006C454E"/>
    <w:rsid w:val="006C4BBB"/>
    <w:rsid w:val="006C4C76"/>
    <w:rsid w:val="006C785E"/>
    <w:rsid w:val="006C7D24"/>
    <w:rsid w:val="006D112D"/>
    <w:rsid w:val="006D1F23"/>
    <w:rsid w:val="006D1FE0"/>
    <w:rsid w:val="006D2A47"/>
    <w:rsid w:val="006D3B8F"/>
    <w:rsid w:val="006D3C90"/>
    <w:rsid w:val="006D4615"/>
    <w:rsid w:val="006D4A89"/>
    <w:rsid w:val="006D59C9"/>
    <w:rsid w:val="006D6A32"/>
    <w:rsid w:val="006D745F"/>
    <w:rsid w:val="006D75A0"/>
    <w:rsid w:val="006D76C8"/>
    <w:rsid w:val="006D7F43"/>
    <w:rsid w:val="006E042E"/>
    <w:rsid w:val="006E0FE7"/>
    <w:rsid w:val="006E2022"/>
    <w:rsid w:val="006E24BC"/>
    <w:rsid w:val="006E3319"/>
    <w:rsid w:val="006E418D"/>
    <w:rsid w:val="006E4365"/>
    <w:rsid w:val="006E5294"/>
    <w:rsid w:val="006E6179"/>
    <w:rsid w:val="006E658A"/>
    <w:rsid w:val="006E69D5"/>
    <w:rsid w:val="006E70CD"/>
    <w:rsid w:val="006E771F"/>
    <w:rsid w:val="006F0416"/>
    <w:rsid w:val="006F0858"/>
    <w:rsid w:val="006F10D7"/>
    <w:rsid w:val="006F17EA"/>
    <w:rsid w:val="006F1F78"/>
    <w:rsid w:val="006F25C7"/>
    <w:rsid w:val="006F3E07"/>
    <w:rsid w:val="006F3EFD"/>
    <w:rsid w:val="006F4145"/>
    <w:rsid w:val="00700C4B"/>
    <w:rsid w:val="0070139E"/>
    <w:rsid w:val="007015DA"/>
    <w:rsid w:val="00701BB4"/>
    <w:rsid w:val="00701DE9"/>
    <w:rsid w:val="007024C7"/>
    <w:rsid w:val="00703349"/>
    <w:rsid w:val="007046F8"/>
    <w:rsid w:val="0070615F"/>
    <w:rsid w:val="00706370"/>
    <w:rsid w:val="00706712"/>
    <w:rsid w:val="007073D7"/>
    <w:rsid w:val="00710954"/>
    <w:rsid w:val="00711D39"/>
    <w:rsid w:val="00711D91"/>
    <w:rsid w:val="00712293"/>
    <w:rsid w:val="007124AF"/>
    <w:rsid w:val="007126DB"/>
    <w:rsid w:val="00714DD1"/>
    <w:rsid w:val="0071522F"/>
    <w:rsid w:val="00716264"/>
    <w:rsid w:val="00716840"/>
    <w:rsid w:val="00716C4A"/>
    <w:rsid w:val="00716C76"/>
    <w:rsid w:val="00716E4F"/>
    <w:rsid w:val="00717EC3"/>
    <w:rsid w:val="00717F8A"/>
    <w:rsid w:val="007207BE"/>
    <w:rsid w:val="007215CD"/>
    <w:rsid w:val="00721707"/>
    <w:rsid w:val="00722D0D"/>
    <w:rsid w:val="0072369C"/>
    <w:rsid w:val="0072479F"/>
    <w:rsid w:val="00724869"/>
    <w:rsid w:val="0072533F"/>
    <w:rsid w:val="00725D1D"/>
    <w:rsid w:val="007265F8"/>
    <w:rsid w:val="00726CC6"/>
    <w:rsid w:val="00727EB0"/>
    <w:rsid w:val="0073106E"/>
    <w:rsid w:val="00734182"/>
    <w:rsid w:val="007345D5"/>
    <w:rsid w:val="00734F3C"/>
    <w:rsid w:val="0073507F"/>
    <w:rsid w:val="00735190"/>
    <w:rsid w:val="00736F51"/>
    <w:rsid w:val="00740102"/>
    <w:rsid w:val="007404D1"/>
    <w:rsid w:val="00741A43"/>
    <w:rsid w:val="00745533"/>
    <w:rsid w:val="0074595B"/>
    <w:rsid w:val="00745A1C"/>
    <w:rsid w:val="00746708"/>
    <w:rsid w:val="00746BAB"/>
    <w:rsid w:val="00750446"/>
    <w:rsid w:val="00750455"/>
    <w:rsid w:val="007510CA"/>
    <w:rsid w:val="0075113E"/>
    <w:rsid w:val="007516F7"/>
    <w:rsid w:val="007526C1"/>
    <w:rsid w:val="007536FD"/>
    <w:rsid w:val="00753B6E"/>
    <w:rsid w:val="0075408C"/>
    <w:rsid w:val="00754147"/>
    <w:rsid w:val="0075494F"/>
    <w:rsid w:val="007550D6"/>
    <w:rsid w:val="007552D4"/>
    <w:rsid w:val="0075569D"/>
    <w:rsid w:val="007560AC"/>
    <w:rsid w:val="0075649E"/>
    <w:rsid w:val="00756629"/>
    <w:rsid w:val="00756D57"/>
    <w:rsid w:val="00756FE2"/>
    <w:rsid w:val="007576AB"/>
    <w:rsid w:val="007606BE"/>
    <w:rsid w:val="00760B9E"/>
    <w:rsid w:val="00760C21"/>
    <w:rsid w:val="00761173"/>
    <w:rsid w:val="0076225B"/>
    <w:rsid w:val="007627A7"/>
    <w:rsid w:val="007635A5"/>
    <w:rsid w:val="007648A7"/>
    <w:rsid w:val="0076514C"/>
    <w:rsid w:val="00765D89"/>
    <w:rsid w:val="00770C2B"/>
    <w:rsid w:val="00770D54"/>
    <w:rsid w:val="00771540"/>
    <w:rsid w:val="0077379F"/>
    <w:rsid w:val="00773C94"/>
    <w:rsid w:val="007749FE"/>
    <w:rsid w:val="0077578A"/>
    <w:rsid w:val="007760E1"/>
    <w:rsid w:val="0077780D"/>
    <w:rsid w:val="007778F9"/>
    <w:rsid w:val="00780821"/>
    <w:rsid w:val="00780C17"/>
    <w:rsid w:val="00781986"/>
    <w:rsid w:val="00784848"/>
    <w:rsid w:val="00784B01"/>
    <w:rsid w:val="00784B5F"/>
    <w:rsid w:val="00784F48"/>
    <w:rsid w:val="007850C2"/>
    <w:rsid w:val="00786F8B"/>
    <w:rsid w:val="007874BD"/>
    <w:rsid w:val="00787665"/>
    <w:rsid w:val="00790036"/>
    <w:rsid w:val="00790268"/>
    <w:rsid w:val="00790903"/>
    <w:rsid w:val="00791A75"/>
    <w:rsid w:val="0079366F"/>
    <w:rsid w:val="0079429A"/>
    <w:rsid w:val="00795861"/>
    <w:rsid w:val="00796035"/>
    <w:rsid w:val="0079784B"/>
    <w:rsid w:val="00797A6C"/>
    <w:rsid w:val="00797CB6"/>
    <w:rsid w:val="007A0B12"/>
    <w:rsid w:val="007A0C9D"/>
    <w:rsid w:val="007A26D7"/>
    <w:rsid w:val="007A3BD0"/>
    <w:rsid w:val="007A4A33"/>
    <w:rsid w:val="007A4F36"/>
    <w:rsid w:val="007A5065"/>
    <w:rsid w:val="007A6528"/>
    <w:rsid w:val="007A727C"/>
    <w:rsid w:val="007A7843"/>
    <w:rsid w:val="007B1350"/>
    <w:rsid w:val="007B13D3"/>
    <w:rsid w:val="007B1DA9"/>
    <w:rsid w:val="007B27DB"/>
    <w:rsid w:val="007B38E9"/>
    <w:rsid w:val="007B409F"/>
    <w:rsid w:val="007B625C"/>
    <w:rsid w:val="007B63E8"/>
    <w:rsid w:val="007B7924"/>
    <w:rsid w:val="007C02F8"/>
    <w:rsid w:val="007C12BE"/>
    <w:rsid w:val="007C2DE7"/>
    <w:rsid w:val="007C3C79"/>
    <w:rsid w:val="007C5628"/>
    <w:rsid w:val="007C6202"/>
    <w:rsid w:val="007C675E"/>
    <w:rsid w:val="007C6860"/>
    <w:rsid w:val="007C69DA"/>
    <w:rsid w:val="007C6C9C"/>
    <w:rsid w:val="007C7695"/>
    <w:rsid w:val="007D0EF8"/>
    <w:rsid w:val="007D2950"/>
    <w:rsid w:val="007D2FBC"/>
    <w:rsid w:val="007D36DC"/>
    <w:rsid w:val="007D4088"/>
    <w:rsid w:val="007D54E0"/>
    <w:rsid w:val="007D57E7"/>
    <w:rsid w:val="007D6087"/>
    <w:rsid w:val="007D6193"/>
    <w:rsid w:val="007D7B0B"/>
    <w:rsid w:val="007E07DB"/>
    <w:rsid w:val="007E0C9F"/>
    <w:rsid w:val="007E2189"/>
    <w:rsid w:val="007E225F"/>
    <w:rsid w:val="007E261D"/>
    <w:rsid w:val="007E298E"/>
    <w:rsid w:val="007E373C"/>
    <w:rsid w:val="007E3AF9"/>
    <w:rsid w:val="007E4B2F"/>
    <w:rsid w:val="007E4CF9"/>
    <w:rsid w:val="007E5A23"/>
    <w:rsid w:val="007E5EFB"/>
    <w:rsid w:val="007E617A"/>
    <w:rsid w:val="007E68D6"/>
    <w:rsid w:val="007E6BD3"/>
    <w:rsid w:val="007F015F"/>
    <w:rsid w:val="007F26EE"/>
    <w:rsid w:val="007F3E60"/>
    <w:rsid w:val="007F414F"/>
    <w:rsid w:val="007F42FF"/>
    <w:rsid w:val="007F468D"/>
    <w:rsid w:val="007F6265"/>
    <w:rsid w:val="007F680E"/>
    <w:rsid w:val="007F742A"/>
    <w:rsid w:val="007F7D4D"/>
    <w:rsid w:val="00800A8D"/>
    <w:rsid w:val="00801AB5"/>
    <w:rsid w:val="00801D5B"/>
    <w:rsid w:val="008028D7"/>
    <w:rsid w:val="00802A5F"/>
    <w:rsid w:val="00803D51"/>
    <w:rsid w:val="00804DE7"/>
    <w:rsid w:val="00807564"/>
    <w:rsid w:val="0080768B"/>
    <w:rsid w:val="00811001"/>
    <w:rsid w:val="00811093"/>
    <w:rsid w:val="00811997"/>
    <w:rsid w:val="008119B3"/>
    <w:rsid w:val="00813964"/>
    <w:rsid w:val="00813C53"/>
    <w:rsid w:val="00813F52"/>
    <w:rsid w:val="008140C7"/>
    <w:rsid w:val="008148EF"/>
    <w:rsid w:val="00814ADD"/>
    <w:rsid w:val="008167EB"/>
    <w:rsid w:val="00820A14"/>
    <w:rsid w:val="00820B93"/>
    <w:rsid w:val="00821076"/>
    <w:rsid w:val="00821081"/>
    <w:rsid w:val="00821A83"/>
    <w:rsid w:val="00821DD8"/>
    <w:rsid w:val="00822527"/>
    <w:rsid w:val="008235DF"/>
    <w:rsid w:val="0082404F"/>
    <w:rsid w:val="008247C0"/>
    <w:rsid w:val="00824B74"/>
    <w:rsid w:val="00825B6E"/>
    <w:rsid w:val="0082710A"/>
    <w:rsid w:val="008308AB"/>
    <w:rsid w:val="008308BB"/>
    <w:rsid w:val="0083147E"/>
    <w:rsid w:val="00831AFD"/>
    <w:rsid w:val="00831E56"/>
    <w:rsid w:val="00832783"/>
    <w:rsid w:val="00833B63"/>
    <w:rsid w:val="00834045"/>
    <w:rsid w:val="00834790"/>
    <w:rsid w:val="00834CE2"/>
    <w:rsid w:val="0083560D"/>
    <w:rsid w:val="008356E9"/>
    <w:rsid w:val="0083677D"/>
    <w:rsid w:val="00836B38"/>
    <w:rsid w:val="00837538"/>
    <w:rsid w:val="00837A60"/>
    <w:rsid w:val="00841772"/>
    <w:rsid w:val="00841A2E"/>
    <w:rsid w:val="00841AD1"/>
    <w:rsid w:val="008432AC"/>
    <w:rsid w:val="008435A9"/>
    <w:rsid w:val="00843E36"/>
    <w:rsid w:val="008440D9"/>
    <w:rsid w:val="008441A4"/>
    <w:rsid w:val="0084503E"/>
    <w:rsid w:val="00845439"/>
    <w:rsid w:val="008455AE"/>
    <w:rsid w:val="00846422"/>
    <w:rsid w:val="008465C2"/>
    <w:rsid w:val="00850B79"/>
    <w:rsid w:val="00850C3F"/>
    <w:rsid w:val="00851404"/>
    <w:rsid w:val="00851D27"/>
    <w:rsid w:val="00853600"/>
    <w:rsid w:val="00853A6D"/>
    <w:rsid w:val="00853ACD"/>
    <w:rsid w:val="00853FDF"/>
    <w:rsid w:val="00855679"/>
    <w:rsid w:val="00855AFC"/>
    <w:rsid w:val="008560E9"/>
    <w:rsid w:val="008564D2"/>
    <w:rsid w:val="00860032"/>
    <w:rsid w:val="008602ED"/>
    <w:rsid w:val="00861E02"/>
    <w:rsid w:val="008620AE"/>
    <w:rsid w:val="00862E73"/>
    <w:rsid w:val="008636B6"/>
    <w:rsid w:val="00864566"/>
    <w:rsid w:val="0086471B"/>
    <w:rsid w:val="00865337"/>
    <w:rsid w:val="00865862"/>
    <w:rsid w:val="0086752A"/>
    <w:rsid w:val="00867848"/>
    <w:rsid w:val="00870375"/>
    <w:rsid w:val="0087106A"/>
    <w:rsid w:val="00872214"/>
    <w:rsid w:val="008739E0"/>
    <w:rsid w:val="00874FE2"/>
    <w:rsid w:val="008756C2"/>
    <w:rsid w:val="0087572C"/>
    <w:rsid w:val="00876646"/>
    <w:rsid w:val="008773CA"/>
    <w:rsid w:val="00880566"/>
    <w:rsid w:val="0088111C"/>
    <w:rsid w:val="0088271B"/>
    <w:rsid w:val="00883F68"/>
    <w:rsid w:val="00884626"/>
    <w:rsid w:val="00885075"/>
    <w:rsid w:val="008859F1"/>
    <w:rsid w:val="00885AB7"/>
    <w:rsid w:val="00885FD4"/>
    <w:rsid w:val="0088661D"/>
    <w:rsid w:val="00887420"/>
    <w:rsid w:val="00887BE2"/>
    <w:rsid w:val="00887C69"/>
    <w:rsid w:val="00890979"/>
    <w:rsid w:val="00890D27"/>
    <w:rsid w:val="0089118A"/>
    <w:rsid w:val="0089122D"/>
    <w:rsid w:val="00891368"/>
    <w:rsid w:val="00891921"/>
    <w:rsid w:val="00891BA4"/>
    <w:rsid w:val="0089299A"/>
    <w:rsid w:val="00893BF4"/>
    <w:rsid w:val="00893C09"/>
    <w:rsid w:val="00894DD6"/>
    <w:rsid w:val="0089506C"/>
    <w:rsid w:val="008950CB"/>
    <w:rsid w:val="0089540B"/>
    <w:rsid w:val="00895425"/>
    <w:rsid w:val="00896221"/>
    <w:rsid w:val="00896D57"/>
    <w:rsid w:val="00896EA1"/>
    <w:rsid w:val="008A0099"/>
    <w:rsid w:val="008A06E6"/>
    <w:rsid w:val="008A11AC"/>
    <w:rsid w:val="008A1FB5"/>
    <w:rsid w:val="008A2C9C"/>
    <w:rsid w:val="008A4671"/>
    <w:rsid w:val="008A46FF"/>
    <w:rsid w:val="008A48CD"/>
    <w:rsid w:val="008A527B"/>
    <w:rsid w:val="008A5508"/>
    <w:rsid w:val="008A5DEA"/>
    <w:rsid w:val="008A6367"/>
    <w:rsid w:val="008A6545"/>
    <w:rsid w:val="008A6BB5"/>
    <w:rsid w:val="008A6CED"/>
    <w:rsid w:val="008B075F"/>
    <w:rsid w:val="008B0E91"/>
    <w:rsid w:val="008B11D2"/>
    <w:rsid w:val="008B1239"/>
    <w:rsid w:val="008B262F"/>
    <w:rsid w:val="008B2AF1"/>
    <w:rsid w:val="008B327C"/>
    <w:rsid w:val="008B3DD9"/>
    <w:rsid w:val="008B5C68"/>
    <w:rsid w:val="008B6475"/>
    <w:rsid w:val="008B660C"/>
    <w:rsid w:val="008B66DE"/>
    <w:rsid w:val="008B6D97"/>
    <w:rsid w:val="008B712C"/>
    <w:rsid w:val="008C081A"/>
    <w:rsid w:val="008C0D9B"/>
    <w:rsid w:val="008C1005"/>
    <w:rsid w:val="008C25A6"/>
    <w:rsid w:val="008C3224"/>
    <w:rsid w:val="008C45F3"/>
    <w:rsid w:val="008C479E"/>
    <w:rsid w:val="008C65C1"/>
    <w:rsid w:val="008C6783"/>
    <w:rsid w:val="008C6DD0"/>
    <w:rsid w:val="008C71AF"/>
    <w:rsid w:val="008C71FF"/>
    <w:rsid w:val="008C7CBB"/>
    <w:rsid w:val="008C7CF9"/>
    <w:rsid w:val="008D086A"/>
    <w:rsid w:val="008D1D7A"/>
    <w:rsid w:val="008D2203"/>
    <w:rsid w:val="008D23FF"/>
    <w:rsid w:val="008D2509"/>
    <w:rsid w:val="008D2AC8"/>
    <w:rsid w:val="008D3035"/>
    <w:rsid w:val="008D335F"/>
    <w:rsid w:val="008D3371"/>
    <w:rsid w:val="008D3F41"/>
    <w:rsid w:val="008D44CE"/>
    <w:rsid w:val="008D4EBB"/>
    <w:rsid w:val="008D4F06"/>
    <w:rsid w:val="008D54B8"/>
    <w:rsid w:val="008D767E"/>
    <w:rsid w:val="008E0612"/>
    <w:rsid w:val="008E09E5"/>
    <w:rsid w:val="008E105C"/>
    <w:rsid w:val="008E1858"/>
    <w:rsid w:val="008E2315"/>
    <w:rsid w:val="008E23E1"/>
    <w:rsid w:val="008E2B44"/>
    <w:rsid w:val="008E2C68"/>
    <w:rsid w:val="008E49BC"/>
    <w:rsid w:val="008E4BDB"/>
    <w:rsid w:val="008E56B5"/>
    <w:rsid w:val="008E5F69"/>
    <w:rsid w:val="008E67AA"/>
    <w:rsid w:val="008E77EE"/>
    <w:rsid w:val="008E7BC4"/>
    <w:rsid w:val="008F0742"/>
    <w:rsid w:val="008F077E"/>
    <w:rsid w:val="008F206F"/>
    <w:rsid w:val="008F2C03"/>
    <w:rsid w:val="008F2C81"/>
    <w:rsid w:val="008F551B"/>
    <w:rsid w:val="008F553E"/>
    <w:rsid w:val="008F6513"/>
    <w:rsid w:val="008F6A0B"/>
    <w:rsid w:val="008F6D5B"/>
    <w:rsid w:val="008F6DA4"/>
    <w:rsid w:val="008F711C"/>
    <w:rsid w:val="00902AD1"/>
    <w:rsid w:val="00902AD8"/>
    <w:rsid w:val="00902D14"/>
    <w:rsid w:val="00903148"/>
    <w:rsid w:val="009035AF"/>
    <w:rsid w:val="00904294"/>
    <w:rsid w:val="009043FD"/>
    <w:rsid w:val="00904616"/>
    <w:rsid w:val="00904730"/>
    <w:rsid w:val="00906C6D"/>
    <w:rsid w:val="00910013"/>
    <w:rsid w:val="009102FF"/>
    <w:rsid w:val="00910509"/>
    <w:rsid w:val="00910A87"/>
    <w:rsid w:val="00912C9E"/>
    <w:rsid w:val="00913776"/>
    <w:rsid w:val="00913ACC"/>
    <w:rsid w:val="00915253"/>
    <w:rsid w:val="00915729"/>
    <w:rsid w:val="00915F47"/>
    <w:rsid w:val="00917616"/>
    <w:rsid w:val="009200AA"/>
    <w:rsid w:val="009202D0"/>
    <w:rsid w:val="0092062D"/>
    <w:rsid w:val="00921EC7"/>
    <w:rsid w:val="0092212C"/>
    <w:rsid w:val="00922246"/>
    <w:rsid w:val="009224B6"/>
    <w:rsid w:val="00922ED3"/>
    <w:rsid w:val="00923C1C"/>
    <w:rsid w:val="00924018"/>
    <w:rsid w:val="009245CD"/>
    <w:rsid w:val="00924BB4"/>
    <w:rsid w:val="0092751E"/>
    <w:rsid w:val="009278B5"/>
    <w:rsid w:val="0093124D"/>
    <w:rsid w:val="00931BE4"/>
    <w:rsid w:val="00931CEA"/>
    <w:rsid w:val="00932F9A"/>
    <w:rsid w:val="00932FC4"/>
    <w:rsid w:val="0093307C"/>
    <w:rsid w:val="009330A8"/>
    <w:rsid w:val="00933413"/>
    <w:rsid w:val="00933C28"/>
    <w:rsid w:val="00935B9B"/>
    <w:rsid w:val="00935FBB"/>
    <w:rsid w:val="009367DE"/>
    <w:rsid w:val="00936B54"/>
    <w:rsid w:val="00937CA1"/>
    <w:rsid w:val="00940586"/>
    <w:rsid w:val="00940798"/>
    <w:rsid w:val="00940BB0"/>
    <w:rsid w:val="00940ED6"/>
    <w:rsid w:val="009420FF"/>
    <w:rsid w:val="009428AB"/>
    <w:rsid w:val="00943621"/>
    <w:rsid w:val="009437C9"/>
    <w:rsid w:val="00943E61"/>
    <w:rsid w:val="0094420D"/>
    <w:rsid w:val="00944688"/>
    <w:rsid w:val="009451D0"/>
    <w:rsid w:val="009459DE"/>
    <w:rsid w:val="00945C03"/>
    <w:rsid w:val="00945FB8"/>
    <w:rsid w:val="009464EF"/>
    <w:rsid w:val="00946736"/>
    <w:rsid w:val="009471D1"/>
    <w:rsid w:val="00947385"/>
    <w:rsid w:val="009473FD"/>
    <w:rsid w:val="0094750B"/>
    <w:rsid w:val="00947D2B"/>
    <w:rsid w:val="009505C6"/>
    <w:rsid w:val="009507A2"/>
    <w:rsid w:val="00952998"/>
    <w:rsid w:val="00953273"/>
    <w:rsid w:val="00954004"/>
    <w:rsid w:val="00954559"/>
    <w:rsid w:val="0095478C"/>
    <w:rsid w:val="00955E43"/>
    <w:rsid w:val="00955E85"/>
    <w:rsid w:val="00956BEF"/>
    <w:rsid w:val="00957676"/>
    <w:rsid w:val="00957E99"/>
    <w:rsid w:val="00957FA5"/>
    <w:rsid w:val="00962166"/>
    <w:rsid w:val="00962789"/>
    <w:rsid w:val="00962D4E"/>
    <w:rsid w:val="00963203"/>
    <w:rsid w:val="009647C4"/>
    <w:rsid w:val="00964812"/>
    <w:rsid w:val="0096582B"/>
    <w:rsid w:val="00965D1A"/>
    <w:rsid w:val="00967506"/>
    <w:rsid w:val="00967554"/>
    <w:rsid w:val="00970A0C"/>
    <w:rsid w:val="00970A31"/>
    <w:rsid w:val="00970B6A"/>
    <w:rsid w:val="00971441"/>
    <w:rsid w:val="00971511"/>
    <w:rsid w:val="0097175D"/>
    <w:rsid w:val="009719FB"/>
    <w:rsid w:val="00972347"/>
    <w:rsid w:val="00972D68"/>
    <w:rsid w:val="00972D83"/>
    <w:rsid w:val="0097311B"/>
    <w:rsid w:val="0097336F"/>
    <w:rsid w:val="009737EE"/>
    <w:rsid w:val="00973B16"/>
    <w:rsid w:val="00973E0B"/>
    <w:rsid w:val="00974560"/>
    <w:rsid w:val="0097570E"/>
    <w:rsid w:val="0097574D"/>
    <w:rsid w:val="00975EFB"/>
    <w:rsid w:val="0097646E"/>
    <w:rsid w:val="00977DBB"/>
    <w:rsid w:val="00980A31"/>
    <w:rsid w:val="00980D9A"/>
    <w:rsid w:val="009815FE"/>
    <w:rsid w:val="00982A79"/>
    <w:rsid w:val="00984362"/>
    <w:rsid w:val="00984D4F"/>
    <w:rsid w:val="00985855"/>
    <w:rsid w:val="00986F96"/>
    <w:rsid w:val="00987732"/>
    <w:rsid w:val="009879E6"/>
    <w:rsid w:val="00990419"/>
    <w:rsid w:val="009911C2"/>
    <w:rsid w:val="009919F3"/>
    <w:rsid w:val="0099257D"/>
    <w:rsid w:val="00993098"/>
    <w:rsid w:val="0099334E"/>
    <w:rsid w:val="009935F7"/>
    <w:rsid w:val="00993847"/>
    <w:rsid w:val="00995C6A"/>
    <w:rsid w:val="00995CE8"/>
    <w:rsid w:val="009967F1"/>
    <w:rsid w:val="009A07A8"/>
    <w:rsid w:val="009A0D3E"/>
    <w:rsid w:val="009A118D"/>
    <w:rsid w:val="009A1C24"/>
    <w:rsid w:val="009A2B87"/>
    <w:rsid w:val="009A3296"/>
    <w:rsid w:val="009A44C6"/>
    <w:rsid w:val="009A4AFB"/>
    <w:rsid w:val="009A5744"/>
    <w:rsid w:val="009A5781"/>
    <w:rsid w:val="009A5814"/>
    <w:rsid w:val="009A58EF"/>
    <w:rsid w:val="009A62C6"/>
    <w:rsid w:val="009A6527"/>
    <w:rsid w:val="009A67E4"/>
    <w:rsid w:val="009A71EB"/>
    <w:rsid w:val="009A7EB4"/>
    <w:rsid w:val="009B0141"/>
    <w:rsid w:val="009B070C"/>
    <w:rsid w:val="009B0934"/>
    <w:rsid w:val="009B14A1"/>
    <w:rsid w:val="009B1697"/>
    <w:rsid w:val="009B1798"/>
    <w:rsid w:val="009B274F"/>
    <w:rsid w:val="009B3B8E"/>
    <w:rsid w:val="009B3E98"/>
    <w:rsid w:val="009B4202"/>
    <w:rsid w:val="009B456C"/>
    <w:rsid w:val="009B4793"/>
    <w:rsid w:val="009B5B7F"/>
    <w:rsid w:val="009B7159"/>
    <w:rsid w:val="009C141B"/>
    <w:rsid w:val="009C1E33"/>
    <w:rsid w:val="009C1F23"/>
    <w:rsid w:val="009C2311"/>
    <w:rsid w:val="009C33D8"/>
    <w:rsid w:val="009C3A53"/>
    <w:rsid w:val="009C4171"/>
    <w:rsid w:val="009C5A94"/>
    <w:rsid w:val="009C5E2F"/>
    <w:rsid w:val="009C6B14"/>
    <w:rsid w:val="009C7CD1"/>
    <w:rsid w:val="009C7F29"/>
    <w:rsid w:val="009D0A0D"/>
    <w:rsid w:val="009D336A"/>
    <w:rsid w:val="009D5924"/>
    <w:rsid w:val="009D59F6"/>
    <w:rsid w:val="009D6FFD"/>
    <w:rsid w:val="009D7DB1"/>
    <w:rsid w:val="009E0A26"/>
    <w:rsid w:val="009E0AB3"/>
    <w:rsid w:val="009E1A38"/>
    <w:rsid w:val="009E1DF9"/>
    <w:rsid w:val="009E2EBA"/>
    <w:rsid w:val="009E350D"/>
    <w:rsid w:val="009E36A5"/>
    <w:rsid w:val="009E396F"/>
    <w:rsid w:val="009E492C"/>
    <w:rsid w:val="009E4AC7"/>
    <w:rsid w:val="009E5F9C"/>
    <w:rsid w:val="009E6B13"/>
    <w:rsid w:val="009E6FE7"/>
    <w:rsid w:val="009E7CA6"/>
    <w:rsid w:val="009F0F52"/>
    <w:rsid w:val="009F1DA7"/>
    <w:rsid w:val="009F21BF"/>
    <w:rsid w:val="009F3474"/>
    <w:rsid w:val="009F49D8"/>
    <w:rsid w:val="009F5309"/>
    <w:rsid w:val="009F6BC8"/>
    <w:rsid w:val="009F6D06"/>
    <w:rsid w:val="009F7173"/>
    <w:rsid w:val="009F744B"/>
    <w:rsid w:val="009F7E2B"/>
    <w:rsid w:val="00A002A3"/>
    <w:rsid w:val="00A0098F"/>
    <w:rsid w:val="00A011E5"/>
    <w:rsid w:val="00A017C7"/>
    <w:rsid w:val="00A0264D"/>
    <w:rsid w:val="00A038E5"/>
    <w:rsid w:val="00A03D5C"/>
    <w:rsid w:val="00A03DB3"/>
    <w:rsid w:val="00A0566F"/>
    <w:rsid w:val="00A06FD9"/>
    <w:rsid w:val="00A07BCC"/>
    <w:rsid w:val="00A10DCA"/>
    <w:rsid w:val="00A11619"/>
    <w:rsid w:val="00A11F4E"/>
    <w:rsid w:val="00A129A0"/>
    <w:rsid w:val="00A12D8F"/>
    <w:rsid w:val="00A1304E"/>
    <w:rsid w:val="00A13409"/>
    <w:rsid w:val="00A1413D"/>
    <w:rsid w:val="00A14368"/>
    <w:rsid w:val="00A14E79"/>
    <w:rsid w:val="00A15592"/>
    <w:rsid w:val="00A155CF"/>
    <w:rsid w:val="00A16429"/>
    <w:rsid w:val="00A16B80"/>
    <w:rsid w:val="00A1728B"/>
    <w:rsid w:val="00A2155C"/>
    <w:rsid w:val="00A21F2B"/>
    <w:rsid w:val="00A225E7"/>
    <w:rsid w:val="00A234ED"/>
    <w:rsid w:val="00A2363A"/>
    <w:rsid w:val="00A246F6"/>
    <w:rsid w:val="00A25AE5"/>
    <w:rsid w:val="00A25DEF"/>
    <w:rsid w:val="00A26183"/>
    <w:rsid w:val="00A27596"/>
    <w:rsid w:val="00A30D8E"/>
    <w:rsid w:val="00A319A2"/>
    <w:rsid w:val="00A31A31"/>
    <w:rsid w:val="00A3220A"/>
    <w:rsid w:val="00A323D3"/>
    <w:rsid w:val="00A33321"/>
    <w:rsid w:val="00A33360"/>
    <w:rsid w:val="00A34350"/>
    <w:rsid w:val="00A34D6A"/>
    <w:rsid w:val="00A357CE"/>
    <w:rsid w:val="00A35E50"/>
    <w:rsid w:val="00A366E2"/>
    <w:rsid w:val="00A36E99"/>
    <w:rsid w:val="00A37101"/>
    <w:rsid w:val="00A37283"/>
    <w:rsid w:val="00A37452"/>
    <w:rsid w:val="00A37812"/>
    <w:rsid w:val="00A37B5E"/>
    <w:rsid w:val="00A412D5"/>
    <w:rsid w:val="00A432B9"/>
    <w:rsid w:val="00A45333"/>
    <w:rsid w:val="00A470FB"/>
    <w:rsid w:val="00A47CBF"/>
    <w:rsid w:val="00A50090"/>
    <w:rsid w:val="00A50BE4"/>
    <w:rsid w:val="00A525EA"/>
    <w:rsid w:val="00A52F82"/>
    <w:rsid w:val="00A5400A"/>
    <w:rsid w:val="00A540E4"/>
    <w:rsid w:val="00A55700"/>
    <w:rsid w:val="00A5573B"/>
    <w:rsid w:val="00A55CC1"/>
    <w:rsid w:val="00A56352"/>
    <w:rsid w:val="00A57947"/>
    <w:rsid w:val="00A6188F"/>
    <w:rsid w:val="00A61AC9"/>
    <w:rsid w:val="00A62A4D"/>
    <w:rsid w:val="00A637E5"/>
    <w:rsid w:val="00A64187"/>
    <w:rsid w:val="00A642A7"/>
    <w:rsid w:val="00A64C94"/>
    <w:rsid w:val="00A66C8D"/>
    <w:rsid w:val="00A672FE"/>
    <w:rsid w:val="00A70A61"/>
    <w:rsid w:val="00A70C17"/>
    <w:rsid w:val="00A7170C"/>
    <w:rsid w:val="00A718A9"/>
    <w:rsid w:val="00A71974"/>
    <w:rsid w:val="00A72045"/>
    <w:rsid w:val="00A733C0"/>
    <w:rsid w:val="00A7365E"/>
    <w:rsid w:val="00A73E03"/>
    <w:rsid w:val="00A76406"/>
    <w:rsid w:val="00A76550"/>
    <w:rsid w:val="00A76C10"/>
    <w:rsid w:val="00A76E8E"/>
    <w:rsid w:val="00A803FD"/>
    <w:rsid w:val="00A81121"/>
    <w:rsid w:val="00A84B58"/>
    <w:rsid w:val="00A85FBE"/>
    <w:rsid w:val="00A87BB4"/>
    <w:rsid w:val="00A90B80"/>
    <w:rsid w:val="00A91163"/>
    <w:rsid w:val="00A91BC4"/>
    <w:rsid w:val="00A924F9"/>
    <w:rsid w:val="00A93A87"/>
    <w:rsid w:val="00A94835"/>
    <w:rsid w:val="00A94B7C"/>
    <w:rsid w:val="00A94CAB"/>
    <w:rsid w:val="00A94DEB"/>
    <w:rsid w:val="00A953CB"/>
    <w:rsid w:val="00A96566"/>
    <w:rsid w:val="00A969E4"/>
    <w:rsid w:val="00A973A8"/>
    <w:rsid w:val="00A97D21"/>
    <w:rsid w:val="00AA0DC6"/>
    <w:rsid w:val="00AA111C"/>
    <w:rsid w:val="00AA13BE"/>
    <w:rsid w:val="00AA1B43"/>
    <w:rsid w:val="00AA2B74"/>
    <w:rsid w:val="00AA401D"/>
    <w:rsid w:val="00AA54BC"/>
    <w:rsid w:val="00AA59E7"/>
    <w:rsid w:val="00AA5D8E"/>
    <w:rsid w:val="00AA6104"/>
    <w:rsid w:val="00AA69D8"/>
    <w:rsid w:val="00AA6D36"/>
    <w:rsid w:val="00AB03DF"/>
    <w:rsid w:val="00AB063D"/>
    <w:rsid w:val="00AB06A1"/>
    <w:rsid w:val="00AB1433"/>
    <w:rsid w:val="00AB1BA9"/>
    <w:rsid w:val="00AB21B4"/>
    <w:rsid w:val="00AB4C97"/>
    <w:rsid w:val="00AB543F"/>
    <w:rsid w:val="00AB6141"/>
    <w:rsid w:val="00AB6F24"/>
    <w:rsid w:val="00AB7DD2"/>
    <w:rsid w:val="00AC0F72"/>
    <w:rsid w:val="00AC1600"/>
    <w:rsid w:val="00AC3210"/>
    <w:rsid w:val="00AC36CE"/>
    <w:rsid w:val="00AC3893"/>
    <w:rsid w:val="00AC38D3"/>
    <w:rsid w:val="00AC5029"/>
    <w:rsid w:val="00AC5712"/>
    <w:rsid w:val="00AC6C6E"/>
    <w:rsid w:val="00AD00C7"/>
    <w:rsid w:val="00AD122D"/>
    <w:rsid w:val="00AD1B39"/>
    <w:rsid w:val="00AD1EDC"/>
    <w:rsid w:val="00AD20BE"/>
    <w:rsid w:val="00AD21C0"/>
    <w:rsid w:val="00AD39C7"/>
    <w:rsid w:val="00AD3B75"/>
    <w:rsid w:val="00AD4F2A"/>
    <w:rsid w:val="00AD51DD"/>
    <w:rsid w:val="00AD53A0"/>
    <w:rsid w:val="00AD7127"/>
    <w:rsid w:val="00AE1331"/>
    <w:rsid w:val="00AE1485"/>
    <w:rsid w:val="00AE1AC1"/>
    <w:rsid w:val="00AE1E36"/>
    <w:rsid w:val="00AE2227"/>
    <w:rsid w:val="00AE2601"/>
    <w:rsid w:val="00AE2A9D"/>
    <w:rsid w:val="00AE4387"/>
    <w:rsid w:val="00AE496D"/>
    <w:rsid w:val="00AE5002"/>
    <w:rsid w:val="00AE5999"/>
    <w:rsid w:val="00AE6E78"/>
    <w:rsid w:val="00AE736E"/>
    <w:rsid w:val="00AF0D11"/>
    <w:rsid w:val="00AF19C9"/>
    <w:rsid w:val="00AF24D8"/>
    <w:rsid w:val="00AF2A90"/>
    <w:rsid w:val="00AF3504"/>
    <w:rsid w:val="00AF36BA"/>
    <w:rsid w:val="00AF4303"/>
    <w:rsid w:val="00AF45F9"/>
    <w:rsid w:val="00AF48A5"/>
    <w:rsid w:val="00AF5AAD"/>
    <w:rsid w:val="00AF60A4"/>
    <w:rsid w:val="00AF6497"/>
    <w:rsid w:val="00AF742A"/>
    <w:rsid w:val="00AF7B9D"/>
    <w:rsid w:val="00B004A1"/>
    <w:rsid w:val="00B008A0"/>
    <w:rsid w:val="00B0156F"/>
    <w:rsid w:val="00B01D69"/>
    <w:rsid w:val="00B0231A"/>
    <w:rsid w:val="00B02755"/>
    <w:rsid w:val="00B02A0E"/>
    <w:rsid w:val="00B02D6A"/>
    <w:rsid w:val="00B03111"/>
    <w:rsid w:val="00B03580"/>
    <w:rsid w:val="00B048DE"/>
    <w:rsid w:val="00B04D19"/>
    <w:rsid w:val="00B05EC5"/>
    <w:rsid w:val="00B1010A"/>
    <w:rsid w:val="00B1023F"/>
    <w:rsid w:val="00B108EA"/>
    <w:rsid w:val="00B10D57"/>
    <w:rsid w:val="00B1178F"/>
    <w:rsid w:val="00B1251B"/>
    <w:rsid w:val="00B129D0"/>
    <w:rsid w:val="00B1418D"/>
    <w:rsid w:val="00B143B8"/>
    <w:rsid w:val="00B14CB1"/>
    <w:rsid w:val="00B14DB5"/>
    <w:rsid w:val="00B1570F"/>
    <w:rsid w:val="00B158E5"/>
    <w:rsid w:val="00B15DC5"/>
    <w:rsid w:val="00B21256"/>
    <w:rsid w:val="00B21280"/>
    <w:rsid w:val="00B21695"/>
    <w:rsid w:val="00B21821"/>
    <w:rsid w:val="00B22249"/>
    <w:rsid w:val="00B22463"/>
    <w:rsid w:val="00B232C0"/>
    <w:rsid w:val="00B2334E"/>
    <w:rsid w:val="00B23354"/>
    <w:rsid w:val="00B2359F"/>
    <w:rsid w:val="00B23A8F"/>
    <w:rsid w:val="00B23E5D"/>
    <w:rsid w:val="00B23F8E"/>
    <w:rsid w:val="00B243ED"/>
    <w:rsid w:val="00B24EA7"/>
    <w:rsid w:val="00B24F08"/>
    <w:rsid w:val="00B26621"/>
    <w:rsid w:val="00B2799F"/>
    <w:rsid w:val="00B3079B"/>
    <w:rsid w:val="00B31052"/>
    <w:rsid w:val="00B321E1"/>
    <w:rsid w:val="00B328AF"/>
    <w:rsid w:val="00B3469F"/>
    <w:rsid w:val="00B34F84"/>
    <w:rsid w:val="00B366CE"/>
    <w:rsid w:val="00B3791F"/>
    <w:rsid w:val="00B37DEB"/>
    <w:rsid w:val="00B407BE"/>
    <w:rsid w:val="00B42611"/>
    <w:rsid w:val="00B43238"/>
    <w:rsid w:val="00B43519"/>
    <w:rsid w:val="00B437C5"/>
    <w:rsid w:val="00B438CD"/>
    <w:rsid w:val="00B4510C"/>
    <w:rsid w:val="00B46D42"/>
    <w:rsid w:val="00B4735D"/>
    <w:rsid w:val="00B509D1"/>
    <w:rsid w:val="00B50AAA"/>
    <w:rsid w:val="00B51821"/>
    <w:rsid w:val="00B5294A"/>
    <w:rsid w:val="00B52C7A"/>
    <w:rsid w:val="00B53998"/>
    <w:rsid w:val="00B53D44"/>
    <w:rsid w:val="00B541BB"/>
    <w:rsid w:val="00B54CFD"/>
    <w:rsid w:val="00B560F6"/>
    <w:rsid w:val="00B565B7"/>
    <w:rsid w:val="00B56A3E"/>
    <w:rsid w:val="00B57FDD"/>
    <w:rsid w:val="00B60BF5"/>
    <w:rsid w:val="00B61A4E"/>
    <w:rsid w:val="00B61B2D"/>
    <w:rsid w:val="00B621CE"/>
    <w:rsid w:val="00B62274"/>
    <w:rsid w:val="00B629F2"/>
    <w:rsid w:val="00B62C17"/>
    <w:rsid w:val="00B62CDD"/>
    <w:rsid w:val="00B63C88"/>
    <w:rsid w:val="00B644A4"/>
    <w:rsid w:val="00B6490C"/>
    <w:rsid w:val="00B66B76"/>
    <w:rsid w:val="00B67F9F"/>
    <w:rsid w:val="00B705CD"/>
    <w:rsid w:val="00B71034"/>
    <w:rsid w:val="00B734B9"/>
    <w:rsid w:val="00B74CA9"/>
    <w:rsid w:val="00B7611B"/>
    <w:rsid w:val="00B767A5"/>
    <w:rsid w:val="00B778CD"/>
    <w:rsid w:val="00B77DFD"/>
    <w:rsid w:val="00B802B2"/>
    <w:rsid w:val="00B8034B"/>
    <w:rsid w:val="00B808B4"/>
    <w:rsid w:val="00B80C5C"/>
    <w:rsid w:val="00B813D6"/>
    <w:rsid w:val="00B81997"/>
    <w:rsid w:val="00B81BDF"/>
    <w:rsid w:val="00B824E7"/>
    <w:rsid w:val="00B82ED4"/>
    <w:rsid w:val="00B85217"/>
    <w:rsid w:val="00B85D7F"/>
    <w:rsid w:val="00B86AC8"/>
    <w:rsid w:val="00B87051"/>
    <w:rsid w:val="00B9094A"/>
    <w:rsid w:val="00B9151E"/>
    <w:rsid w:val="00B916B9"/>
    <w:rsid w:val="00B91EFF"/>
    <w:rsid w:val="00B92602"/>
    <w:rsid w:val="00B929C5"/>
    <w:rsid w:val="00B936CC"/>
    <w:rsid w:val="00B93828"/>
    <w:rsid w:val="00B9385D"/>
    <w:rsid w:val="00B944DA"/>
    <w:rsid w:val="00B9500F"/>
    <w:rsid w:val="00B97354"/>
    <w:rsid w:val="00BA22AE"/>
    <w:rsid w:val="00BA2D36"/>
    <w:rsid w:val="00BA378D"/>
    <w:rsid w:val="00BA37D8"/>
    <w:rsid w:val="00BA3FA5"/>
    <w:rsid w:val="00BA416B"/>
    <w:rsid w:val="00BA50FD"/>
    <w:rsid w:val="00BA53D2"/>
    <w:rsid w:val="00BA5AB7"/>
    <w:rsid w:val="00BA6088"/>
    <w:rsid w:val="00BA6619"/>
    <w:rsid w:val="00BA70B0"/>
    <w:rsid w:val="00BA7648"/>
    <w:rsid w:val="00BB0627"/>
    <w:rsid w:val="00BB0E8C"/>
    <w:rsid w:val="00BB2103"/>
    <w:rsid w:val="00BB2326"/>
    <w:rsid w:val="00BB2CBD"/>
    <w:rsid w:val="00BB3179"/>
    <w:rsid w:val="00BB3E43"/>
    <w:rsid w:val="00BB4387"/>
    <w:rsid w:val="00BB4EDF"/>
    <w:rsid w:val="00BB6E5D"/>
    <w:rsid w:val="00BB6E8B"/>
    <w:rsid w:val="00BB70FC"/>
    <w:rsid w:val="00BB7BF3"/>
    <w:rsid w:val="00BB7FC9"/>
    <w:rsid w:val="00BC00A2"/>
    <w:rsid w:val="00BC0AFC"/>
    <w:rsid w:val="00BC0BBF"/>
    <w:rsid w:val="00BC0F12"/>
    <w:rsid w:val="00BC2D3C"/>
    <w:rsid w:val="00BC2DD9"/>
    <w:rsid w:val="00BC3AE8"/>
    <w:rsid w:val="00BC5AEB"/>
    <w:rsid w:val="00BC5CD8"/>
    <w:rsid w:val="00BC65B6"/>
    <w:rsid w:val="00BC6DB4"/>
    <w:rsid w:val="00BC7344"/>
    <w:rsid w:val="00BC7E09"/>
    <w:rsid w:val="00BD0108"/>
    <w:rsid w:val="00BD03BE"/>
    <w:rsid w:val="00BD1803"/>
    <w:rsid w:val="00BD1D00"/>
    <w:rsid w:val="00BD2042"/>
    <w:rsid w:val="00BD22CC"/>
    <w:rsid w:val="00BD2DD0"/>
    <w:rsid w:val="00BD375D"/>
    <w:rsid w:val="00BD407C"/>
    <w:rsid w:val="00BD58F1"/>
    <w:rsid w:val="00BD5AF5"/>
    <w:rsid w:val="00BD63BC"/>
    <w:rsid w:val="00BD75E9"/>
    <w:rsid w:val="00BD79F1"/>
    <w:rsid w:val="00BE0AFF"/>
    <w:rsid w:val="00BE17FB"/>
    <w:rsid w:val="00BE25B0"/>
    <w:rsid w:val="00BE260E"/>
    <w:rsid w:val="00BE3A57"/>
    <w:rsid w:val="00BE3C6A"/>
    <w:rsid w:val="00BE3CC0"/>
    <w:rsid w:val="00BE403D"/>
    <w:rsid w:val="00BE4728"/>
    <w:rsid w:val="00BE475E"/>
    <w:rsid w:val="00BE4C22"/>
    <w:rsid w:val="00BE588A"/>
    <w:rsid w:val="00BE59D8"/>
    <w:rsid w:val="00BE6494"/>
    <w:rsid w:val="00BE67E9"/>
    <w:rsid w:val="00BE79A5"/>
    <w:rsid w:val="00BF1508"/>
    <w:rsid w:val="00BF346E"/>
    <w:rsid w:val="00BF3BD3"/>
    <w:rsid w:val="00BF3FD1"/>
    <w:rsid w:val="00BF4150"/>
    <w:rsid w:val="00BF45E3"/>
    <w:rsid w:val="00BF4E11"/>
    <w:rsid w:val="00BF56A3"/>
    <w:rsid w:val="00BF64D8"/>
    <w:rsid w:val="00BF6E83"/>
    <w:rsid w:val="00BF713F"/>
    <w:rsid w:val="00BF7336"/>
    <w:rsid w:val="00C033B9"/>
    <w:rsid w:val="00C03A80"/>
    <w:rsid w:val="00C04681"/>
    <w:rsid w:val="00C049A2"/>
    <w:rsid w:val="00C04E4F"/>
    <w:rsid w:val="00C04E9F"/>
    <w:rsid w:val="00C055D0"/>
    <w:rsid w:val="00C05F74"/>
    <w:rsid w:val="00C0737D"/>
    <w:rsid w:val="00C07FA9"/>
    <w:rsid w:val="00C10BA9"/>
    <w:rsid w:val="00C10F4D"/>
    <w:rsid w:val="00C12950"/>
    <w:rsid w:val="00C12FDB"/>
    <w:rsid w:val="00C1319C"/>
    <w:rsid w:val="00C13555"/>
    <w:rsid w:val="00C13FE0"/>
    <w:rsid w:val="00C14D8F"/>
    <w:rsid w:val="00C16941"/>
    <w:rsid w:val="00C173C7"/>
    <w:rsid w:val="00C17510"/>
    <w:rsid w:val="00C1783E"/>
    <w:rsid w:val="00C17B00"/>
    <w:rsid w:val="00C20379"/>
    <w:rsid w:val="00C206AB"/>
    <w:rsid w:val="00C20B79"/>
    <w:rsid w:val="00C211C1"/>
    <w:rsid w:val="00C21B8A"/>
    <w:rsid w:val="00C22A7F"/>
    <w:rsid w:val="00C23772"/>
    <w:rsid w:val="00C23B8D"/>
    <w:rsid w:val="00C244C6"/>
    <w:rsid w:val="00C249D9"/>
    <w:rsid w:val="00C2530E"/>
    <w:rsid w:val="00C25550"/>
    <w:rsid w:val="00C2567C"/>
    <w:rsid w:val="00C25AB2"/>
    <w:rsid w:val="00C2699C"/>
    <w:rsid w:val="00C320D5"/>
    <w:rsid w:val="00C323B1"/>
    <w:rsid w:val="00C32628"/>
    <w:rsid w:val="00C3352E"/>
    <w:rsid w:val="00C3387E"/>
    <w:rsid w:val="00C339BD"/>
    <w:rsid w:val="00C34F4A"/>
    <w:rsid w:val="00C35055"/>
    <w:rsid w:val="00C3535F"/>
    <w:rsid w:val="00C35683"/>
    <w:rsid w:val="00C3667A"/>
    <w:rsid w:val="00C3712B"/>
    <w:rsid w:val="00C4123A"/>
    <w:rsid w:val="00C412BB"/>
    <w:rsid w:val="00C414A3"/>
    <w:rsid w:val="00C423E6"/>
    <w:rsid w:val="00C42EBC"/>
    <w:rsid w:val="00C43E31"/>
    <w:rsid w:val="00C44769"/>
    <w:rsid w:val="00C44A36"/>
    <w:rsid w:val="00C47A50"/>
    <w:rsid w:val="00C47C62"/>
    <w:rsid w:val="00C47D12"/>
    <w:rsid w:val="00C47FEB"/>
    <w:rsid w:val="00C5072C"/>
    <w:rsid w:val="00C50FA5"/>
    <w:rsid w:val="00C52797"/>
    <w:rsid w:val="00C5317B"/>
    <w:rsid w:val="00C53A51"/>
    <w:rsid w:val="00C53F3D"/>
    <w:rsid w:val="00C54566"/>
    <w:rsid w:val="00C5528C"/>
    <w:rsid w:val="00C5638A"/>
    <w:rsid w:val="00C56ABD"/>
    <w:rsid w:val="00C60C84"/>
    <w:rsid w:val="00C614AF"/>
    <w:rsid w:val="00C626B4"/>
    <w:rsid w:val="00C62C21"/>
    <w:rsid w:val="00C62D06"/>
    <w:rsid w:val="00C62E5E"/>
    <w:rsid w:val="00C632CD"/>
    <w:rsid w:val="00C6365C"/>
    <w:rsid w:val="00C63B18"/>
    <w:rsid w:val="00C64691"/>
    <w:rsid w:val="00C64EC2"/>
    <w:rsid w:val="00C64F32"/>
    <w:rsid w:val="00C655DD"/>
    <w:rsid w:val="00C6610B"/>
    <w:rsid w:val="00C673DA"/>
    <w:rsid w:val="00C7047B"/>
    <w:rsid w:val="00C71790"/>
    <w:rsid w:val="00C720AF"/>
    <w:rsid w:val="00C7393C"/>
    <w:rsid w:val="00C73EB0"/>
    <w:rsid w:val="00C74282"/>
    <w:rsid w:val="00C744B4"/>
    <w:rsid w:val="00C74CB9"/>
    <w:rsid w:val="00C74CDB"/>
    <w:rsid w:val="00C75192"/>
    <w:rsid w:val="00C756EA"/>
    <w:rsid w:val="00C75F51"/>
    <w:rsid w:val="00C76847"/>
    <w:rsid w:val="00C76B88"/>
    <w:rsid w:val="00C77B79"/>
    <w:rsid w:val="00C80974"/>
    <w:rsid w:val="00C80D5E"/>
    <w:rsid w:val="00C80F92"/>
    <w:rsid w:val="00C81627"/>
    <w:rsid w:val="00C81B9E"/>
    <w:rsid w:val="00C81E93"/>
    <w:rsid w:val="00C82309"/>
    <w:rsid w:val="00C82AC7"/>
    <w:rsid w:val="00C83B1C"/>
    <w:rsid w:val="00C8417A"/>
    <w:rsid w:val="00C84529"/>
    <w:rsid w:val="00C847CC"/>
    <w:rsid w:val="00C851AE"/>
    <w:rsid w:val="00C8558B"/>
    <w:rsid w:val="00C85CA1"/>
    <w:rsid w:val="00C85EE4"/>
    <w:rsid w:val="00C86764"/>
    <w:rsid w:val="00C87052"/>
    <w:rsid w:val="00C90161"/>
    <w:rsid w:val="00C904C0"/>
    <w:rsid w:val="00C91147"/>
    <w:rsid w:val="00C9321F"/>
    <w:rsid w:val="00C93541"/>
    <w:rsid w:val="00C93DB6"/>
    <w:rsid w:val="00C94CBE"/>
    <w:rsid w:val="00C959C7"/>
    <w:rsid w:val="00C95DC3"/>
    <w:rsid w:val="00C96D4B"/>
    <w:rsid w:val="00C97D74"/>
    <w:rsid w:val="00CA0098"/>
    <w:rsid w:val="00CA0AA7"/>
    <w:rsid w:val="00CA1E6A"/>
    <w:rsid w:val="00CA2481"/>
    <w:rsid w:val="00CA3317"/>
    <w:rsid w:val="00CA3D66"/>
    <w:rsid w:val="00CA427D"/>
    <w:rsid w:val="00CA4490"/>
    <w:rsid w:val="00CA45E0"/>
    <w:rsid w:val="00CA4B27"/>
    <w:rsid w:val="00CA641B"/>
    <w:rsid w:val="00CA77CC"/>
    <w:rsid w:val="00CA78B8"/>
    <w:rsid w:val="00CB00E9"/>
    <w:rsid w:val="00CB115E"/>
    <w:rsid w:val="00CB152B"/>
    <w:rsid w:val="00CB20CB"/>
    <w:rsid w:val="00CB2413"/>
    <w:rsid w:val="00CB38E2"/>
    <w:rsid w:val="00CB4B27"/>
    <w:rsid w:val="00CB5E0B"/>
    <w:rsid w:val="00CB6824"/>
    <w:rsid w:val="00CB6C81"/>
    <w:rsid w:val="00CB71DE"/>
    <w:rsid w:val="00CC0120"/>
    <w:rsid w:val="00CC0355"/>
    <w:rsid w:val="00CC0AC8"/>
    <w:rsid w:val="00CC139B"/>
    <w:rsid w:val="00CC3431"/>
    <w:rsid w:val="00CC4546"/>
    <w:rsid w:val="00CC4799"/>
    <w:rsid w:val="00CC4E77"/>
    <w:rsid w:val="00CC59BC"/>
    <w:rsid w:val="00CC5DBF"/>
    <w:rsid w:val="00CC6D31"/>
    <w:rsid w:val="00CD0B26"/>
    <w:rsid w:val="00CD1FEF"/>
    <w:rsid w:val="00CD2B7C"/>
    <w:rsid w:val="00CD2BD8"/>
    <w:rsid w:val="00CD30C0"/>
    <w:rsid w:val="00CD3B5A"/>
    <w:rsid w:val="00CD51FA"/>
    <w:rsid w:val="00CD5B5C"/>
    <w:rsid w:val="00CD5FCE"/>
    <w:rsid w:val="00CD62D7"/>
    <w:rsid w:val="00CD6685"/>
    <w:rsid w:val="00CD6801"/>
    <w:rsid w:val="00CD75BA"/>
    <w:rsid w:val="00CE11B2"/>
    <w:rsid w:val="00CE12F5"/>
    <w:rsid w:val="00CE318B"/>
    <w:rsid w:val="00CE3E4E"/>
    <w:rsid w:val="00CE736A"/>
    <w:rsid w:val="00CE7D81"/>
    <w:rsid w:val="00CF0E01"/>
    <w:rsid w:val="00CF169F"/>
    <w:rsid w:val="00CF1935"/>
    <w:rsid w:val="00CF1C08"/>
    <w:rsid w:val="00CF205A"/>
    <w:rsid w:val="00CF2CE8"/>
    <w:rsid w:val="00CF339A"/>
    <w:rsid w:val="00CF4B10"/>
    <w:rsid w:val="00CF55BF"/>
    <w:rsid w:val="00CF57A1"/>
    <w:rsid w:val="00CF71D2"/>
    <w:rsid w:val="00D0082F"/>
    <w:rsid w:val="00D00B40"/>
    <w:rsid w:val="00D00E98"/>
    <w:rsid w:val="00D0163E"/>
    <w:rsid w:val="00D0197D"/>
    <w:rsid w:val="00D02AB5"/>
    <w:rsid w:val="00D04796"/>
    <w:rsid w:val="00D047A4"/>
    <w:rsid w:val="00D0529A"/>
    <w:rsid w:val="00D05978"/>
    <w:rsid w:val="00D0678E"/>
    <w:rsid w:val="00D0796D"/>
    <w:rsid w:val="00D10C47"/>
    <w:rsid w:val="00D10F40"/>
    <w:rsid w:val="00D128AD"/>
    <w:rsid w:val="00D12AAB"/>
    <w:rsid w:val="00D15204"/>
    <w:rsid w:val="00D162BD"/>
    <w:rsid w:val="00D167C8"/>
    <w:rsid w:val="00D1696B"/>
    <w:rsid w:val="00D17524"/>
    <w:rsid w:val="00D20713"/>
    <w:rsid w:val="00D20E12"/>
    <w:rsid w:val="00D212E2"/>
    <w:rsid w:val="00D220A1"/>
    <w:rsid w:val="00D230E0"/>
    <w:rsid w:val="00D24EAD"/>
    <w:rsid w:val="00D257B6"/>
    <w:rsid w:val="00D2582C"/>
    <w:rsid w:val="00D262FD"/>
    <w:rsid w:val="00D26481"/>
    <w:rsid w:val="00D26B42"/>
    <w:rsid w:val="00D30AED"/>
    <w:rsid w:val="00D30BCC"/>
    <w:rsid w:val="00D336CF"/>
    <w:rsid w:val="00D33CA7"/>
    <w:rsid w:val="00D3553B"/>
    <w:rsid w:val="00D35E3F"/>
    <w:rsid w:val="00D36234"/>
    <w:rsid w:val="00D371A5"/>
    <w:rsid w:val="00D37247"/>
    <w:rsid w:val="00D37409"/>
    <w:rsid w:val="00D37AD3"/>
    <w:rsid w:val="00D37E56"/>
    <w:rsid w:val="00D40115"/>
    <w:rsid w:val="00D40331"/>
    <w:rsid w:val="00D40554"/>
    <w:rsid w:val="00D407F4"/>
    <w:rsid w:val="00D40A39"/>
    <w:rsid w:val="00D40D14"/>
    <w:rsid w:val="00D41B53"/>
    <w:rsid w:val="00D42900"/>
    <w:rsid w:val="00D42AB3"/>
    <w:rsid w:val="00D44A86"/>
    <w:rsid w:val="00D4526B"/>
    <w:rsid w:val="00D47BC9"/>
    <w:rsid w:val="00D500D0"/>
    <w:rsid w:val="00D50C6D"/>
    <w:rsid w:val="00D50FCE"/>
    <w:rsid w:val="00D516E9"/>
    <w:rsid w:val="00D516F6"/>
    <w:rsid w:val="00D51734"/>
    <w:rsid w:val="00D51EA2"/>
    <w:rsid w:val="00D52969"/>
    <w:rsid w:val="00D52C74"/>
    <w:rsid w:val="00D539A4"/>
    <w:rsid w:val="00D53C2E"/>
    <w:rsid w:val="00D56E9E"/>
    <w:rsid w:val="00D56F19"/>
    <w:rsid w:val="00D5737A"/>
    <w:rsid w:val="00D57613"/>
    <w:rsid w:val="00D61377"/>
    <w:rsid w:val="00D61444"/>
    <w:rsid w:val="00D624DF"/>
    <w:rsid w:val="00D6262E"/>
    <w:rsid w:val="00D642D6"/>
    <w:rsid w:val="00D65FED"/>
    <w:rsid w:val="00D662CD"/>
    <w:rsid w:val="00D66738"/>
    <w:rsid w:val="00D66EF1"/>
    <w:rsid w:val="00D67734"/>
    <w:rsid w:val="00D67D46"/>
    <w:rsid w:val="00D705AB"/>
    <w:rsid w:val="00D70CF6"/>
    <w:rsid w:val="00D71532"/>
    <w:rsid w:val="00D73291"/>
    <w:rsid w:val="00D736D3"/>
    <w:rsid w:val="00D748FB"/>
    <w:rsid w:val="00D75027"/>
    <w:rsid w:val="00D7608A"/>
    <w:rsid w:val="00D762CA"/>
    <w:rsid w:val="00D77B0C"/>
    <w:rsid w:val="00D80341"/>
    <w:rsid w:val="00D80B84"/>
    <w:rsid w:val="00D80C52"/>
    <w:rsid w:val="00D80EEC"/>
    <w:rsid w:val="00D82FB1"/>
    <w:rsid w:val="00D83796"/>
    <w:rsid w:val="00D849C6"/>
    <w:rsid w:val="00D85302"/>
    <w:rsid w:val="00D855F9"/>
    <w:rsid w:val="00D85CCF"/>
    <w:rsid w:val="00D872BD"/>
    <w:rsid w:val="00D9005D"/>
    <w:rsid w:val="00D933BD"/>
    <w:rsid w:val="00D93B4E"/>
    <w:rsid w:val="00D93C0F"/>
    <w:rsid w:val="00D94022"/>
    <w:rsid w:val="00D941AD"/>
    <w:rsid w:val="00D94F19"/>
    <w:rsid w:val="00D96246"/>
    <w:rsid w:val="00D96294"/>
    <w:rsid w:val="00D96F0A"/>
    <w:rsid w:val="00D97197"/>
    <w:rsid w:val="00D97BAA"/>
    <w:rsid w:val="00DA05D0"/>
    <w:rsid w:val="00DA16FA"/>
    <w:rsid w:val="00DA1CD4"/>
    <w:rsid w:val="00DA1F52"/>
    <w:rsid w:val="00DA26F4"/>
    <w:rsid w:val="00DA2B1E"/>
    <w:rsid w:val="00DA2F80"/>
    <w:rsid w:val="00DA3596"/>
    <w:rsid w:val="00DA3758"/>
    <w:rsid w:val="00DA614C"/>
    <w:rsid w:val="00DB0967"/>
    <w:rsid w:val="00DB09E4"/>
    <w:rsid w:val="00DB0AB0"/>
    <w:rsid w:val="00DB0AD2"/>
    <w:rsid w:val="00DB0D1B"/>
    <w:rsid w:val="00DB0EBA"/>
    <w:rsid w:val="00DB176B"/>
    <w:rsid w:val="00DB19F3"/>
    <w:rsid w:val="00DB25B3"/>
    <w:rsid w:val="00DB313F"/>
    <w:rsid w:val="00DB3359"/>
    <w:rsid w:val="00DB341E"/>
    <w:rsid w:val="00DB3483"/>
    <w:rsid w:val="00DB3A89"/>
    <w:rsid w:val="00DB43E0"/>
    <w:rsid w:val="00DB49DC"/>
    <w:rsid w:val="00DB515F"/>
    <w:rsid w:val="00DB575D"/>
    <w:rsid w:val="00DB5BD4"/>
    <w:rsid w:val="00DB5BDE"/>
    <w:rsid w:val="00DB6370"/>
    <w:rsid w:val="00DB666E"/>
    <w:rsid w:val="00DB754C"/>
    <w:rsid w:val="00DB7BD7"/>
    <w:rsid w:val="00DC0A43"/>
    <w:rsid w:val="00DC0EEE"/>
    <w:rsid w:val="00DC1795"/>
    <w:rsid w:val="00DC24E9"/>
    <w:rsid w:val="00DC351D"/>
    <w:rsid w:val="00DC3E3C"/>
    <w:rsid w:val="00DC4116"/>
    <w:rsid w:val="00DC4E08"/>
    <w:rsid w:val="00DC5E42"/>
    <w:rsid w:val="00DC665C"/>
    <w:rsid w:val="00DC6856"/>
    <w:rsid w:val="00DC6B80"/>
    <w:rsid w:val="00DD2117"/>
    <w:rsid w:val="00DD2133"/>
    <w:rsid w:val="00DD23A9"/>
    <w:rsid w:val="00DD256B"/>
    <w:rsid w:val="00DD28F1"/>
    <w:rsid w:val="00DD2D77"/>
    <w:rsid w:val="00DD2E48"/>
    <w:rsid w:val="00DD3076"/>
    <w:rsid w:val="00DD3094"/>
    <w:rsid w:val="00DD3BD8"/>
    <w:rsid w:val="00DD4233"/>
    <w:rsid w:val="00DD4766"/>
    <w:rsid w:val="00DD69D3"/>
    <w:rsid w:val="00DD70F6"/>
    <w:rsid w:val="00DD76B4"/>
    <w:rsid w:val="00DD7727"/>
    <w:rsid w:val="00DD7D72"/>
    <w:rsid w:val="00DE4846"/>
    <w:rsid w:val="00DE4951"/>
    <w:rsid w:val="00DE597C"/>
    <w:rsid w:val="00DE5BC4"/>
    <w:rsid w:val="00DE6480"/>
    <w:rsid w:val="00DE7296"/>
    <w:rsid w:val="00DE7AD1"/>
    <w:rsid w:val="00DF0CA3"/>
    <w:rsid w:val="00DF0D18"/>
    <w:rsid w:val="00DF123A"/>
    <w:rsid w:val="00DF1391"/>
    <w:rsid w:val="00DF1428"/>
    <w:rsid w:val="00DF198C"/>
    <w:rsid w:val="00DF3036"/>
    <w:rsid w:val="00DF3097"/>
    <w:rsid w:val="00DF367F"/>
    <w:rsid w:val="00DF394C"/>
    <w:rsid w:val="00DF3B5C"/>
    <w:rsid w:val="00DF40BE"/>
    <w:rsid w:val="00DF4354"/>
    <w:rsid w:val="00DF4E43"/>
    <w:rsid w:val="00DF4EBE"/>
    <w:rsid w:val="00DF695B"/>
    <w:rsid w:val="00DF6F6D"/>
    <w:rsid w:val="00DF7DC9"/>
    <w:rsid w:val="00E00207"/>
    <w:rsid w:val="00E0028A"/>
    <w:rsid w:val="00E00FCC"/>
    <w:rsid w:val="00E02082"/>
    <w:rsid w:val="00E02BF8"/>
    <w:rsid w:val="00E03AD0"/>
    <w:rsid w:val="00E052B9"/>
    <w:rsid w:val="00E062E5"/>
    <w:rsid w:val="00E10191"/>
    <w:rsid w:val="00E1039A"/>
    <w:rsid w:val="00E10A36"/>
    <w:rsid w:val="00E1126A"/>
    <w:rsid w:val="00E11594"/>
    <w:rsid w:val="00E13E10"/>
    <w:rsid w:val="00E14604"/>
    <w:rsid w:val="00E1549F"/>
    <w:rsid w:val="00E1572C"/>
    <w:rsid w:val="00E165AA"/>
    <w:rsid w:val="00E1757F"/>
    <w:rsid w:val="00E179F6"/>
    <w:rsid w:val="00E20790"/>
    <w:rsid w:val="00E20AFD"/>
    <w:rsid w:val="00E22330"/>
    <w:rsid w:val="00E243CA"/>
    <w:rsid w:val="00E2451F"/>
    <w:rsid w:val="00E24A20"/>
    <w:rsid w:val="00E24EC2"/>
    <w:rsid w:val="00E24F5D"/>
    <w:rsid w:val="00E251EF"/>
    <w:rsid w:val="00E25CAC"/>
    <w:rsid w:val="00E2624B"/>
    <w:rsid w:val="00E2648A"/>
    <w:rsid w:val="00E27104"/>
    <w:rsid w:val="00E271ED"/>
    <w:rsid w:val="00E304DD"/>
    <w:rsid w:val="00E30751"/>
    <w:rsid w:val="00E30C69"/>
    <w:rsid w:val="00E31683"/>
    <w:rsid w:val="00E348C8"/>
    <w:rsid w:val="00E34DA9"/>
    <w:rsid w:val="00E35927"/>
    <w:rsid w:val="00E35C0C"/>
    <w:rsid w:val="00E363C4"/>
    <w:rsid w:val="00E363DB"/>
    <w:rsid w:val="00E367BD"/>
    <w:rsid w:val="00E36BBC"/>
    <w:rsid w:val="00E37389"/>
    <w:rsid w:val="00E37EE1"/>
    <w:rsid w:val="00E4074D"/>
    <w:rsid w:val="00E41A66"/>
    <w:rsid w:val="00E41B17"/>
    <w:rsid w:val="00E4297F"/>
    <w:rsid w:val="00E44060"/>
    <w:rsid w:val="00E44261"/>
    <w:rsid w:val="00E44711"/>
    <w:rsid w:val="00E45BCE"/>
    <w:rsid w:val="00E462A9"/>
    <w:rsid w:val="00E46E14"/>
    <w:rsid w:val="00E4715E"/>
    <w:rsid w:val="00E50A1A"/>
    <w:rsid w:val="00E5152C"/>
    <w:rsid w:val="00E517FB"/>
    <w:rsid w:val="00E53666"/>
    <w:rsid w:val="00E53C27"/>
    <w:rsid w:val="00E54B7E"/>
    <w:rsid w:val="00E54D69"/>
    <w:rsid w:val="00E5550F"/>
    <w:rsid w:val="00E5654A"/>
    <w:rsid w:val="00E57AC4"/>
    <w:rsid w:val="00E57C49"/>
    <w:rsid w:val="00E60155"/>
    <w:rsid w:val="00E609B6"/>
    <w:rsid w:val="00E60BE5"/>
    <w:rsid w:val="00E61142"/>
    <w:rsid w:val="00E615FE"/>
    <w:rsid w:val="00E6226B"/>
    <w:rsid w:val="00E63ECB"/>
    <w:rsid w:val="00E64225"/>
    <w:rsid w:val="00E64228"/>
    <w:rsid w:val="00E66342"/>
    <w:rsid w:val="00E66931"/>
    <w:rsid w:val="00E6790B"/>
    <w:rsid w:val="00E679A1"/>
    <w:rsid w:val="00E67E73"/>
    <w:rsid w:val="00E70356"/>
    <w:rsid w:val="00E704BF"/>
    <w:rsid w:val="00E706A4"/>
    <w:rsid w:val="00E714EE"/>
    <w:rsid w:val="00E71698"/>
    <w:rsid w:val="00E717E5"/>
    <w:rsid w:val="00E71F3B"/>
    <w:rsid w:val="00E7250B"/>
    <w:rsid w:val="00E7435B"/>
    <w:rsid w:val="00E747AD"/>
    <w:rsid w:val="00E765EC"/>
    <w:rsid w:val="00E7664F"/>
    <w:rsid w:val="00E767F5"/>
    <w:rsid w:val="00E77915"/>
    <w:rsid w:val="00E77CAB"/>
    <w:rsid w:val="00E8027B"/>
    <w:rsid w:val="00E81039"/>
    <w:rsid w:val="00E812A0"/>
    <w:rsid w:val="00E81EAA"/>
    <w:rsid w:val="00E821FC"/>
    <w:rsid w:val="00E8258D"/>
    <w:rsid w:val="00E82D76"/>
    <w:rsid w:val="00E82E1E"/>
    <w:rsid w:val="00E83369"/>
    <w:rsid w:val="00E8361A"/>
    <w:rsid w:val="00E844C6"/>
    <w:rsid w:val="00E85079"/>
    <w:rsid w:val="00E85887"/>
    <w:rsid w:val="00E85F06"/>
    <w:rsid w:val="00E86FE5"/>
    <w:rsid w:val="00E87D5E"/>
    <w:rsid w:val="00E902F8"/>
    <w:rsid w:val="00E90BE1"/>
    <w:rsid w:val="00E9173E"/>
    <w:rsid w:val="00E91D2A"/>
    <w:rsid w:val="00E92315"/>
    <w:rsid w:val="00E946AC"/>
    <w:rsid w:val="00E947CD"/>
    <w:rsid w:val="00E947F7"/>
    <w:rsid w:val="00E9481D"/>
    <w:rsid w:val="00E95047"/>
    <w:rsid w:val="00E95B80"/>
    <w:rsid w:val="00E96945"/>
    <w:rsid w:val="00E97776"/>
    <w:rsid w:val="00EA1718"/>
    <w:rsid w:val="00EA1FDD"/>
    <w:rsid w:val="00EA2118"/>
    <w:rsid w:val="00EA21D1"/>
    <w:rsid w:val="00EA2C36"/>
    <w:rsid w:val="00EA4F99"/>
    <w:rsid w:val="00EA6B6C"/>
    <w:rsid w:val="00EA7C4D"/>
    <w:rsid w:val="00EB12D1"/>
    <w:rsid w:val="00EB1A6D"/>
    <w:rsid w:val="00EB3D57"/>
    <w:rsid w:val="00EB4311"/>
    <w:rsid w:val="00EB541A"/>
    <w:rsid w:val="00EB5E40"/>
    <w:rsid w:val="00EB762D"/>
    <w:rsid w:val="00EB7EDB"/>
    <w:rsid w:val="00EC102F"/>
    <w:rsid w:val="00EC145C"/>
    <w:rsid w:val="00EC230D"/>
    <w:rsid w:val="00EC286E"/>
    <w:rsid w:val="00EC31AF"/>
    <w:rsid w:val="00EC5A49"/>
    <w:rsid w:val="00EC5AC0"/>
    <w:rsid w:val="00EC68ED"/>
    <w:rsid w:val="00ED0E5F"/>
    <w:rsid w:val="00ED297A"/>
    <w:rsid w:val="00ED29AF"/>
    <w:rsid w:val="00ED29B4"/>
    <w:rsid w:val="00ED2A6A"/>
    <w:rsid w:val="00ED3875"/>
    <w:rsid w:val="00ED3D97"/>
    <w:rsid w:val="00ED4CFB"/>
    <w:rsid w:val="00ED5122"/>
    <w:rsid w:val="00ED541A"/>
    <w:rsid w:val="00ED61DA"/>
    <w:rsid w:val="00ED6590"/>
    <w:rsid w:val="00ED671F"/>
    <w:rsid w:val="00ED6F78"/>
    <w:rsid w:val="00ED7E2B"/>
    <w:rsid w:val="00ED7E4E"/>
    <w:rsid w:val="00EE01FB"/>
    <w:rsid w:val="00EE0306"/>
    <w:rsid w:val="00EE047C"/>
    <w:rsid w:val="00EE0DC2"/>
    <w:rsid w:val="00EE122C"/>
    <w:rsid w:val="00EE1AE1"/>
    <w:rsid w:val="00EE1FF5"/>
    <w:rsid w:val="00EE24DC"/>
    <w:rsid w:val="00EE28AF"/>
    <w:rsid w:val="00EE2A7A"/>
    <w:rsid w:val="00EE2F3A"/>
    <w:rsid w:val="00EE5818"/>
    <w:rsid w:val="00EE5C9A"/>
    <w:rsid w:val="00EE6150"/>
    <w:rsid w:val="00EE67EF"/>
    <w:rsid w:val="00EE7A8E"/>
    <w:rsid w:val="00EF21AD"/>
    <w:rsid w:val="00EF2969"/>
    <w:rsid w:val="00EF3B5E"/>
    <w:rsid w:val="00EF3CEA"/>
    <w:rsid w:val="00EF5606"/>
    <w:rsid w:val="00EF56C4"/>
    <w:rsid w:val="00EF6B08"/>
    <w:rsid w:val="00F020FC"/>
    <w:rsid w:val="00F02444"/>
    <w:rsid w:val="00F030F2"/>
    <w:rsid w:val="00F03AB1"/>
    <w:rsid w:val="00F05040"/>
    <w:rsid w:val="00F05A39"/>
    <w:rsid w:val="00F06749"/>
    <w:rsid w:val="00F06CFD"/>
    <w:rsid w:val="00F072C8"/>
    <w:rsid w:val="00F1048D"/>
    <w:rsid w:val="00F10EE6"/>
    <w:rsid w:val="00F11E08"/>
    <w:rsid w:val="00F1256D"/>
    <w:rsid w:val="00F126D2"/>
    <w:rsid w:val="00F126E9"/>
    <w:rsid w:val="00F12B8E"/>
    <w:rsid w:val="00F145FA"/>
    <w:rsid w:val="00F157E7"/>
    <w:rsid w:val="00F164A8"/>
    <w:rsid w:val="00F16E3A"/>
    <w:rsid w:val="00F1735F"/>
    <w:rsid w:val="00F176F2"/>
    <w:rsid w:val="00F205BC"/>
    <w:rsid w:val="00F209DE"/>
    <w:rsid w:val="00F20B9A"/>
    <w:rsid w:val="00F20CA3"/>
    <w:rsid w:val="00F20D20"/>
    <w:rsid w:val="00F211B5"/>
    <w:rsid w:val="00F229E3"/>
    <w:rsid w:val="00F236B4"/>
    <w:rsid w:val="00F238EE"/>
    <w:rsid w:val="00F23C08"/>
    <w:rsid w:val="00F2520B"/>
    <w:rsid w:val="00F25621"/>
    <w:rsid w:val="00F25B47"/>
    <w:rsid w:val="00F26ECB"/>
    <w:rsid w:val="00F271BC"/>
    <w:rsid w:val="00F322FA"/>
    <w:rsid w:val="00F333CB"/>
    <w:rsid w:val="00F337F6"/>
    <w:rsid w:val="00F33DA5"/>
    <w:rsid w:val="00F353DF"/>
    <w:rsid w:val="00F35599"/>
    <w:rsid w:val="00F35A29"/>
    <w:rsid w:val="00F35E05"/>
    <w:rsid w:val="00F36656"/>
    <w:rsid w:val="00F36F81"/>
    <w:rsid w:val="00F37523"/>
    <w:rsid w:val="00F4072C"/>
    <w:rsid w:val="00F40E24"/>
    <w:rsid w:val="00F428FA"/>
    <w:rsid w:val="00F448D5"/>
    <w:rsid w:val="00F44B01"/>
    <w:rsid w:val="00F44D7C"/>
    <w:rsid w:val="00F45141"/>
    <w:rsid w:val="00F45527"/>
    <w:rsid w:val="00F458E1"/>
    <w:rsid w:val="00F459F8"/>
    <w:rsid w:val="00F463A7"/>
    <w:rsid w:val="00F47153"/>
    <w:rsid w:val="00F47396"/>
    <w:rsid w:val="00F47F4D"/>
    <w:rsid w:val="00F53870"/>
    <w:rsid w:val="00F53E7A"/>
    <w:rsid w:val="00F5415B"/>
    <w:rsid w:val="00F559AC"/>
    <w:rsid w:val="00F55A62"/>
    <w:rsid w:val="00F56E74"/>
    <w:rsid w:val="00F578CC"/>
    <w:rsid w:val="00F607BC"/>
    <w:rsid w:val="00F614FC"/>
    <w:rsid w:val="00F6332E"/>
    <w:rsid w:val="00F64F3D"/>
    <w:rsid w:val="00F65ACA"/>
    <w:rsid w:val="00F65B7C"/>
    <w:rsid w:val="00F660BD"/>
    <w:rsid w:val="00F666BA"/>
    <w:rsid w:val="00F703B4"/>
    <w:rsid w:val="00F71586"/>
    <w:rsid w:val="00F7165D"/>
    <w:rsid w:val="00F71B8C"/>
    <w:rsid w:val="00F728F1"/>
    <w:rsid w:val="00F73802"/>
    <w:rsid w:val="00F7446A"/>
    <w:rsid w:val="00F74D6B"/>
    <w:rsid w:val="00F7622E"/>
    <w:rsid w:val="00F765EB"/>
    <w:rsid w:val="00F769C3"/>
    <w:rsid w:val="00F76D24"/>
    <w:rsid w:val="00F76EAB"/>
    <w:rsid w:val="00F7709E"/>
    <w:rsid w:val="00F8207C"/>
    <w:rsid w:val="00F82165"/>
    <w:rsid w:val="00F83A8C"/>
    <w:rsid w:val="00F8495E"/>
    <w:rsid w:val="00F86313"/>
    <w:rsid w:val="00F90140"/>
    <w:rsid w:val="00F9083C"/>
    <w:rsid w:val="00F91278"/>
    <w:rsid w:val="00F919F6"/>
    <w:rsid w:val="00F923A7"/>
    <w:rsid w:val="00F92464"/>
    <w:rsid w:val="00F9387D"/>
    <w:rsid w:val="00F9407B"/>
    <w:rsid w:val="00F96C1C"/>
    <w:rsid w:val="00F96E15"/>
    <w:rsid w:val="00F97126"/>
    <w:rsid w:val="00FA06C4"/>
    <w:rsid w:val="00FA094D"/>
    <w:rsid w:val="00FA0D28"/>
    <w:rsid w:val="00FA1B7E"/>
    <w:rsid w:val="00FA233F"/>
    <w:rsid w:val="00FA3289"/>
    <w:rsid w:val="00FA329A"/>
    <w:rsid w:val="00FA3553"/>
    <w:rsid w:val="00FA3C73"/>
    <w:rsid w:val="00FA4485"/>
    <w:rsid w:val="00FA468A"/>
    <w:rsid w:val="00FA4938"/>
    <w:rsid w:val="00FA4DB0"/>
    <w:rsid w:val="00FA5198"/>
    <w:rsid w:val="00FA5B99"/>
    <w:rsid w:val="00FA6988"/>
    <w:rsid w:val="00FA6B98"/>
    <w:rsid w:val="00FA6D49"/>
    <w:rsid w:val="00FA6D79"/>
    <w:rsid w:val="00FA74A0"/>
    <w:rsid w:val="00FB074C"/>
    <w:rsid w:val="00FB0B38"/>
    <w:rsid w:val="00FB0B5D"/>
    <w:rsid w:val="00FB2711"/>
    <w:rsid w:val="00FB2999"/>
    <w:rsid w:val="00FB29DC"/>
    <w:rsid w:val="00FB2C21"/>
    <w:rsid w:val="00FB4585"/>
    <w:rsid w:val="00FB49B8"/>
    <w:rsid w:val="00FB5833"/>
    <w:rsid w:val="00FB67AD"/>
    <w:rsid w:val="00FC0349"/>
    <w:rsid w:val="00FC13D1"/>
    <w:rsid w:val="00FC1DE4"/>
    <w:rsid w:val="00FC1EC8"/>
    <w:rsid w:val="00FC268A"/>
    <w:rsid w:val="00FC2D8F"/>
    <w:rsid w:val="00FC4B93"/>
    <w:rsid w:val="00FC715B"/>
    <w:rsid w:val="00FC736C"/>
    <w:rsid w:val="00FC79F6"/>
    <w:rsid w:val="00FD0E46"/>
    <w:rsid w:val="00FD0FCC"/>
    <w:rsid w:val="00FD1DA1"/>
    <w:rsid w:val="00FD3441"/>
    <w:rsid w:val="00FD386B"/>
    <w:rsid w:val="00FD50B9"/>
    <w:rsid w:val="00FD5899"/>
    <w:rsid w:val="00FD6144"/>
    <w:rsid w:val="00FD63CE"/>
    <w:rsid w:val="00FD6641"/>
    <w:rsid w:val="00FD676D"/>
    <w:rsid w:val="00FD6796"/>
    <w:rsid w:val="00FD79DC"/>
    <w:rsid w:val="00FE0096"/>
    <w:rsid w:val="00FE1288"/>
    <w:rsid w:val="00FE29A9"/>
    <w:rsid w:val="00FE337D"/>
    <w:rsid w:val="00FE35EC"/>
    <w:rsid w:val="00FE408B"/>
    <w:rsid w:val="00FE5027"/>
    <w:rsid w:val="00FE5A5C"/>
    <w:rsid w:val="00FE6F8A"/>
    <w:rsid w:val="00FE72EE"/>
    <w:rsid w:val="00FF0977"/>
    <w:rsid w:val="00FF0CF0"/>
    <w:rsid w:val="00FF1415"/>
    <w:rsid w:val="00FF1D82"/>
    <w:rsid w:val="00FF2259"/>
    <w:rsid w:val="00FF401F"/>
    <w:rsid w:val="00FF4088"/>
    <w:rsid w:val="00FF4318"/>
    <w:rsid w:val="00FF4BB7"/>
    <w:rsid w:val="00FF5960"/>
    <w:rsid w:val="00FF6835"/>
    <w:rsid w:val="00FF6CC0"/>
    <w:rsid w:val="00FF7609"/>
    <w:rsid w:val="00FF7A91"/>
    <w:rsid w:val="00FF7D11"/>
    <w:rsid w:val="00FF7E26"/>
    <w:rsid w:val="07829A2D"/>
    <w:rsid w:val="15D617B5"/>
    <w:rsid w:val="1D7DC5A9"/>
    <w:rsid w:val="203A840E"/>
    <w:rsid w:val="206DF25A"/>
    <w:rsid w:val="2A4671D3"/>
    <w:rsid w:val="2A691EB5"/>
    <w:rsid w:val="2F7E5C56"/>
    <w:rsid w:val="39842B99"/>
    <w:rsid w:val="3E151F1A"/>
    <w:rsid w:val="46C56BC6"/>
    <w:rsid w:val="4AD1A598"/>
    <w:rsid w:val="5C2FAF99"/>
    <w:rsid w:val="5F2CFD76"/>
    <w:rsid w:val="623FC257"/>
    <w:rsid w:val="6CF452ED"/>
    <w:rsid w:val="70877799"/>
    <w:rsid w:val="7D3F7EFF"/>
    <w:rsid w:val="7DA34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C5A1B7A"/>
  <w15:docId w15:val="{C175270C-52B7-4742-B44D-722B3D28F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5BD4"/>
    <w:rPr>
      <w:sz w:val="24"/>
      <w:szCs w:val="24"/>
      <w:lang w:val="ro-RO" w:eastAsia="ru-RU"/>
    </w:rPr>
  </w:style>
  <w:style w:type="paragraph" w:styleId="Titlu1">
    <w:name w:val="heading 1"/>
    <w:aliases w:val="Denumire 1"/>
    <w:basedOn w:val="Normal"/>
    <w:next w:val="Normal"/>
    <w:link w:val="Titlu1Caracter"/>
    <w:qFormat/>
    <w:pPr>
      <w:keepNext/>
      <w:jc w:val="center"/>
      <w:outlineLvl w:val="0"/>
    </w:pPr>
    <w:rPr>
      <w:b/>
      <w:kern w:val="28"/>
    </w:rPr>
  </w:style>
  <w:style w:type="paragraph" w:styleId="Titlu2">
    <w:name w:val="heading 2"/>
    <w:aliases w:val="caseta"/>
    <w:basedOn w:val="Normal"/>
    <w:next w:val="Normal"/>
    <w:link w:val="Titlu2Caracter"/>
    <w:qFormat/>
    <w:pPr>
      <w:keepNext/>
      <w:tabs>
        <w:tab w:val="left" w:pos="0"/>
      </w:tabs>
      <w:spacing w:before="120"/>
      <w:outlineLvl w:val="1"/>
    </w:pPr>
    <w:rPr>
      <w:b/>
      <w:smallCaps/>
      <w:sz w:val="28"/>
      <w:szCs w:val="28"/>
      <w:lang w:val="en-US" w:eastAsia="x-none"/>
    </w:rPr>
  </w:style>
  <w:style w:type="paragraph" w:styleId="Titlu3">
    <w:name w:val="heading 3"/>
    <w:aliases w:val="cursiv"/>
    <w:basedOn w:val="Normal"/>
    <w:next w:val="Normal"/>
    <w:link w:val="Titlu3Caracter"/>
    <w:qFormat/>
    <w:pPr>
      <w:keepNext/>
      <w:spacing w:before="120"/>
      <w:outlineLvl w:val="2"/>
    </w:pPr>
    <w:rPr>
      <w:b/>
      <w:i/>
      <w:lang w:val="en-US"/>
    </w:rPr>
  </w:style>
  <w:style w:type="paragraph" w:styleId="Titlu4">
    <w:name w:val="heading 4"/>
    <w:aliases w:val="bold 14"/>
    <w:basedOn w:val="Normal"/>
    <w:next w:val="Normal"/>
    <w:link w:val="Titlu4Caracter"/>
    <w:qFormat/>
    <w:pPr>
      <w:keepNext/>
      <w:spacing w:before="240" w:after="60"/>
      <w:outlineLvl w:val="3"/>
    </w:pPr>
    <w:rPr>
      <w:b/>
      <w:bCs/>
      <w:sz w:val="28"/>
      <w:szCs w:val="28"/>
    </w:rPr>
  </w:style>
  <w:style w:type="paragraph" w:styleId="Titlu5">
    <w:name w:val="heading 5"/>
    <w:basedOn w:val="Normal"/>
    <w:next w:val="Normal"/>
    <w:link w:val="Titlu5Caracter"/>
    <w:qFormat/>
    <w:pPr>
      <w:keepNext/>
      <w:outlineLvl w:val="4"/>
    </w:pPr>
    <w:rPr>
      <w:b/>
      <w:sz w:val="20"/>
      <w:szCs w:val="20"/>
      <w:u w:val="single"/>
      <w:lang w:val="en-US"/>
    </w:rPr>
  </w:style>
  <w:style w:type="paragraph" w:styleId="Titlu6">
    <w:name w:val="heading 6"/>
    <w:aliases w:val="caseta I"/>
    <w:basedOn w:val="Normal"/>
    <w:next w:val="Normal"/>
    <w:link w:val="Titlu6Caracter"/>
    <w:qFormat/>
    <w:pPr>
      <w:keepNext/>
      <w:outlineLvl w:val="5"/>
    </w:pPr>
    <w:rPr>
      <w:b/>
      <w:sz w:val="28"/>
      <w:szCs w:val="20"/>
      <w:lang w:val="x-none"/>
    </w:rPr>
  </w:style>
  <w:style w:type="paragraph" w:styleId="Titlu7">
    <w:name w:val="heading 7"/>
    <w:aliases w:val="caseta 2"/>
    <w:basedOn w:val="Normal"/>
    <w:next w:val="Normal"/>
    <w:link w:val="Titlu7Caracter"/>
    <w:qFormat/>
    <w:pPr>
      <w:keepNext/>
      <w:outlineLvl w:val="6"/>
    </w:pPr>
    <w:rPr>
      <w:b/>
      <w:i/>
      <w:sz w:val="28"/>
      <w:szCs w:val="20"/>
    </w:rPr>
  </w:style>
  <w:style w:type="paragraph" w:styleId="Titlu8">
    <w:name w:val="heading 8"/>
    <w:basedOn w:val="Normal"/>
    <w:next w:val="Normal"/>
    <w:link w:val="Titlu8Caracter"/>
    <w:qFormat/>
    <w:pPr>
      <w:keepNext/>
      <w:ind w:firstLine="708"/>
      <w:outlineLvl w:val="7"/>
    </w:pPr>
    <w:rPr>
      <w:szCs w:val="20"/>
    </w:rPr>
  </w:style>
  <w:style w:type="paragraph" w:styleId="Titlu9">
    <w:name w:val="heading 9"/>
    <w:basedOn w:val="Normal"/>
    <w:next w:val="Normal"/>
    <w:link w:val="Titlu9Caracter"/>
    <w:qFormat/>
    <w:pPr>
      <w:keepNext/>
      <w:outlineLvl w:val="8"/>
    </w:pPr>
    <w:rPr>
      <w:b/>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simbolChar">
    <w:name w:val="simbol Char"/>
    <w:link w:val="simbol"/>
    <w:rPr>
      <w:b/>
      <w:sz w:val="24"/>
      <w:szCs w:val="24"/>
      <w:lang w:val="en-US" w:eastAsia="ru-RU" w:bidi="ar-SA"/>
    </w:rPr>
  </w:style>
  <w:style w:type="character" w:customStyle="1" w:styleId="tw4winMark">
    <w:name w:val="tw4winMark"/>
    <w:rPr>
      <w:rFonts w:ascii="Courier New" w:hAnsi="Courier New"/>
      <w:vanish/>
      <w:color w:val="800080"/>
      <w:vertAlign w:val="subscript"/>
    </w:rPr>
  </w:style>
  <w:style w:type="character" w:styleId="Robust">
    <w:name w:val="Strong"/>
    <w:uiPriority w:val="22"/>
    <w:qFormat/>
    <w:rPr>
      <w:b/>
      <w:bCs/>
    </w:rPr>
  </w:style>
  <w:style w:type="character" w:customStyle="1" w:styleId="5">
    <w:name w:val="Знак Знак5"/>
    <w:rPr>
      <w:rFonts w:ascii="Arial" w:hAnsi="Arial"/>
      <w:b/>
      <w:i/>
      <w:sz w:val="22"/>
      <w:szCs w:val="24"/>
      <w:lang w:val="en-US" w:eastAsia="ru-RU" w:bidi="ar-SA"/>
    </w:rPr>
  </w:style>
  <w:style w:type="character" w:customStyle="1" w:styleId="Definitie">
    <w:name w:val="Definitie"/>
    <w:rPr>
      <w:b/>
      <w:i/>
      <w:dstrike w:val="0"/>
      <w:u w:val="none"/>
      <w:lang w:val="en-US"/>
    </w:rPr>
  </w:style>
  <w:style w:type="character" w:customStyle="1" w:styleId="Bulete">
    <w:name w:val="Bulete Знак"/>
    <w:rPr>
      <w:rFonts w:ascii="Arial" w:hAnsi="Arial" w:cs="Arial"/>
      <w:sz w:val="24"/>
      <w:szCs w:val="24"/>
      <w:lang w:val="ro-RO" w:eastAsia="en-US" w:bidi="ar-SA"/>
    </w:rPr>
  </w:style>
  <w:style w:type="character" w:customStyle="1" w:styleId="mediumtext">
    <w:name w:val="medium_text"/>
    <w:basedOn w:val="Fontdeparagrafimplicit"/>
  </w:style>
  <w:style w:type="character" w:styleId="HyperlinkParcurs">
    <w:name w:val="FollowedHyperlink"/>
    <w:rPr>
      <w:color w:val="800080"/>
      <w:u w:val="single"/>
    </w:rPr>
  </w:style>
  <w:style w:type="character" w:customStyle="1" w:styleId="TextcomentariuCaracter">
    <w:name w:val="Text comentariu Caracter"/>
    <w:link w:val="Textcomentariu"/>
    <w:rPr>
      <w:lang w:val="ro-RO" w:eastAsia="ru-RU" w:bidi="ar-SA"/>
    </w:rPr>
  </w:style>
  <w:style w:type="character" w:customStyle="1" w:styleId="apple-style-span">
    <w:name w:val="apple-style-span"/>
    <w:basedOn w:val="Fontdeparagrafimplicit"/>
  </w:style>
  <w:style w:type="character" w:customStyle="1" w:styleId="fn">
    <w:name w:val="fn"/>
    <w:basedOn w:val="Fontdeparagrafimplicit"/>
  </w:style>
  <w:style w:type="character" w:customStyle="1" w:styleId="2">
    <w:name w:val="Знак Знак2"/>
    <w:rPr>
      <w:lang w:val="ru-RU" w:eastAsia="ru-RU"/>
    </w:rPr>
  </w:style>
  <w:style w:type="character" w:customStyle="1" w:styleId="8">
    <w:name w:val="Знак Знак8"/>
    <w:semiHidden/>
    <w:rPr>
      <w:lang w:val="ro-RO" w:eastAsia="ru-RU" w:bidi="ar-SA"/>
    </w:rPr>
  </w:style>
  <w:style w:type="character" w:styleId="Numrdepagin">
    <w:name w:val="page number"/>
    <w:basedOn w:val="Fontdeparagrafimplicit"/>
  </w:style>
  <w:style w:type="character" w:styleId="Accentuat">
    <w:name w:val="Emphasis"/>
    <w:uiPriority w:val="20"/>
    <w:qFormat/>
    <w:rPr>
      <w:i/>
      <w:iCs/>
    </w:rPr>
  </w:style>
  <w:style w:type="character" w:styleId="Referinnotdesubsol">
    <w:name w:val="footnote reference"/>
    <w:unhideWhenUsed/>
    <w:rPr>
      <w:vertAlign w:val="superscript"/>
    </w:rPr>
  </w:style>
  <w:style w:type="character" w:styleId="Hyperlink">
    <w:name w:val="Hyperlink"/>
    <w:uiPriority w:val="99"/>
    <w:rPr>
      <w:color w:val="0000FF"/>
      <w:u w:val="single"/>
    </w:rPr>
  </w:style>
  <w:style w:type="character" w:styleId="Referincomentariu">
    <w:name w:val="annotation reference"/>
    <w:rPr>
      <w:sz w:val="16"/>
      <w:szCs w:val="16"/>
    </w:rPr>
  </w:style>
  <w:style w:type="character" w:customStyle="1" w:styleId="apple-converted-space">
    <w:name w:val="apple-converted-space"/>
  </w:style>
  <w:style w:type="character" w:customStyle="1" w:styleId="hps">
    <w:name w:val="hps"/>
    <w:basedOn w:val="Fontdeparagrafimplicit"/>
  </w:style>
  <w:style w:type="character" w:customStyle="1" w:styleId="FontStyle52">
    <w:name w:val="Font Style52"/>
    <w:rPr>
      <w:rFonts w:ascii="Times New Roman" w:hAnsi="Times New Roman" w:cs="Times New Roman"/>
      <w:b/>
      <w:bCs/>
      <w:sz w:val="32"/>
      <w:szCs w:val="32"/>
    </w:rPr>
  </w:style>
  <w:style w:type="character" w:customStyle="1" w:styleId="Titlu2Caracter">
    <w:name w:val="Titlu 2 Caracter"/>
    <w:aliases w:val="caseta Caracter"/>
    <w:link w:val="Titlu2"/>
    <w:rPr>
      <w:b/>
      <w:smallCaps/>
      <w:sz w:val="28"/>
      <w:szCs w:val="28"/>
      <w:lang w:val="en-US"/>
    </w:rPr>
  </w:style>
  <w:style w:type="character" w:customStyle="1" w:styleId="3">
    <w:name w:val="Знак Знак3"/>
    <w:rPr>
      <w:b/>
      <w:u w:val="single"/>
      <w:lang w:eastAsia="ru-RU"/>
    </w:rPr>
  </w:style>
  <w:style w:type="character" w:customStyle="1" w:styleId="4">
    <w:name w:val="Знак Знак4"/>
    <w:rPr>
      <w:b/>
      <w:bCs/>
      <w:sz w:val="28"/>
      <w:szCs w:val="28"/>
      <w:lang w:val="ro-RO" w:eastAsia="ru-RU"/>
    </w:rPr>
  </w:style>
  <w:style w:type="character" w:customStyle="1" w:styleId="StyleHeading136ptChar">
    <w:name w:val="Style Heading 1 + 36 pt Char"/>
    <w:rPr>
      <w:rFonts w:ascii="Arial" w:hAnsi="Arial"/>
      <w:b/>
      <w:bCs/>
      <w:kern w:val="28"/>
      <w:sz w:val="44"/>
      <w:lang w:val="ru-RU" w:eastAsia="ru-RU" w:bidi="ar-SA"/>
    </w:rPr>
  </w:style>
  <w:style w:type="character" w:customStyle="1" w:styleId="1">
    <w:name w:val="Подзаголовок1"/>
    <w:basedOn w:val="Fontdeparagrafimplicit"/>
  </w:style>
  <w:style w:type="character" w:customStyle="1" w:styleId="7">
    <w:name w:val="Знак Знак7"/>
    <w:rPr>
      <w:rFonts w:ascii="Arial" w:hAnsi="Arial"/>
      <w:b/>
      <w:kern w:val="28"/>
      <w:sz w:val="44"/>
      <w:lang w:val="ru-RU" w:eastAsia="ru-RU" w:bidi="ar-SA"/>
    </w:rPr>
  </w:style>
  <w:style w:type="character" w:customStyle="1" w:styleId="Titlu6Caracter">
    <w:name w:val="Titlu 6 Caracter"/>
    <w:aliases w:val="caseta I Caracter"/>
    <w:link w:val="Titlu6"/>
    <w:rPr>
      <w:b/>
      <w:sz w:val="28"/>
      <w:lang w:eastAsia="ru-RU"/>
    </w:rPr>
  </w:style>
  <w:style w:type="character" w:customStyle="1" w:styleId="10">
    <w:name w:val="Знак примечания1"/>
    <w:rPr>
      <w:sz w:val="16"/>
      <w:szCs w:val="16"/>
    </w:rPr>
  </w:style>
  <w:style w:type="character" w:customStyle="1" w:styleId="NormalWeb1Char">
    <w:name w:val="Normal (Web)1 Char"/>
    <w:rPr>
      <w:sz w:val="24"/>
      <w:szCs w:val="24"/>
      <w:lang w:val="ru-RU" w:eastAsia="ru-RU" w:bidi="ar-SA"/>
    </w:rPr>
  </w:style>
  <w:style w:type="character" w:customStyle="1" w:styleId="11">
    <w:name w:val="Знак Знак1"/>
    <w:rPr>
      <w:b/>
      <w:bCs/>
      <w:lang w:val="ru-RU" w:eastAsia="ru-RU"/>
    </w:rPr>
  </w:style>
  <w:style w:type="character" w:customStyle="1" w:styleId="6">
    <w:name w:val="Знак Знак6"/>
    <w:rPr>
      <w:rFonts w:ascii="Arial" w:hAnsi="Arial"/>
      <w:b/>
      <w:smallCaps/>
      <w:sz w:val="28"/>
      <w:szCs w:val="28"/>
      <w:lang w:val="en-US" w:eastAsia="ru-RU" w:bidi="ar-SA"/>
    </w:rPr>
  </w:style>
  <w:style w:type="character" w:customStyle="1" w:styleId="NICEnormalChar1">
    <w:name w:val="NICE normal Char1"/>
    <w:rPr>
      <w:rFonts w:ascii="Arial" w:hAnsi="Arial"/>
      <w:sz w:val="24"/>
      <w:szCs w:val="24"/>
      <w:lang w:val="en-GB" w:eastAsia="en-US" w:bidi="ar-SA"/>
    </w:rPr>
  </w:style>
  <w:style w:type="character" w:customStyle="1" w:styleId="WW8Num11z2">
    <w:name w:val="WW8Num11z2"/>
    <w:rPr>
      <w:rFonts w:ascii="Wingdings" w:hAnsi="Wingdings"/>
      <w:sz w:val="14"/>
    </w:rPr>
  </w:style>
  <w:style w:type="character" w:customStyle="1" w:styleId="a">
    <w:name w:val="Знак Знак"/>
    <w:semiHidden/>
    <w:rPr>
      <w:lang w:val="ro-RO" w:eastAsia="ru-RU" w:bidi="ar-SA"/>
    </w:rPr>
  </w:style>
  <w:style w:type="character" w:customStyle="1" w:styleId="Default">
    <w:name w:val="Default Знак"/>
    <w:link w:val="Default0"/>
    <w:rPr>
      <w:rFonts w:ascii="Impact" w:hAnsi="Impact" w:cs="Impact"/>
      <w:color w:val="000000"/>
      <w:sz w:val="24"/>
      <w:szCs w:val="24"/>
      <w:lang w:val="ru-RU" w:eastAsia="ru-RU" w:bidi="ar-SA"/>
    </w:rPr>
  </w:style>
  <w:style w:type="character" w:customStyle="1" w:styleId="Cuprins3Caracter">
    <w:name w:val="Cuprins 3 Caracter"/>
    <w:link w:val="Cuprins3"/>
    <w:uiPriority w:val="39"/>
    <w:rPr>
      <w:rFonts w:ascii="Calibri" w:hAnsi="Calibri" w:cs="Calibri"/>
      <w:i/>
      <w:iCs/>
      <w:lang w:val="ro-RO"/>
    </w:rPr>
  </w:style>
  <w:style w:type="character" w:customStyle="1" w:styleId="BuleteChar">
    <w:name w:val="Bulete Char"/>
    <w:link w:val="Bulete0"/>
    <w:rPr>
      <w:rFonts w:ascii="Arial" w:hAnsi="Arial" w:cs="Arial"/>
      <w:sz w:val="24"/>
      <w:szCs w:val="24"/>
      <w:lang w:val="ro-RO" w:eastAsia="en-US" w:bidi="ar-SA"/>
    </w:rPr>
  </w:style>
  <w:style w:type="character" w:customStyle="1" w:styleId="A2">
    <w:name w:val="A2"/>
    <w:rPr>
      <w:rFonts w:cs="HelveticaNeueLT Std Cn"/>
      <w:color w:val="000000"/>
      <w:sz w:val="16"/>
      <w:szCs w:val="16"/>
    </w:rPr>
  </w:style>
  <w:style w:type="character" w:customStyle="1" w:styleId="docheader">
    <w:name w:val="doc_header"/>
    <w:basedOn w:val="Fontdeparagrafimplicit"/>
  </w:style>
  <w:style w:type="paragraph" w:styleId="Textbloc">
    <w:name w:val="Block Text"/>
    <w:basedOn w:val="Normal"/>
    <w:pPr>
      <w:ind w:left="113" w:right="113"/>
    </w:pPr>
    <w:rPr>
      <w:sz w:val="28"/>
      <w:szCs w:val="20"/>
    </w:rPr>
  </w:style>
  <w:style w:type="paragraph" w:styleId="TextnBalon">
    <w:name w:val="Balloon Text"/>
    <w:basedOn w:val="Normal"/>
    <w:link w:val="TextnBalonCaracter"/>
    <w:semiHidden/>
    <w:rPr>
      <w:rFonts w:ascii="Tahoma" w:hAnsi="Tahoma" w:cs="Tahoma"/>
      <w:sz w:val="16"/>
      <w:szCs w:val="16"/>
    </w:rPr>
  </w:style>
  <w:style w:type="paragraph" w:styleId="Corptext">
    <w:name w:val="Body Text"/>
    <w:basedOn w:val="Normal"/>
    <w:link w:val="CorptextCaracter"/>
    <w:pPr>
      <w:jc w:val="center"/>
    </w:pPr>
    <w:rPr>
      <w:sz w:val="20"/>
      <w:szCs w:val="20"/>
      <w:lang w:val="en-US"/>
    </w:rPr>
  </w:style>
  <w:style w:type="paragraph" w:styleId="Corptext2">
    <w:name w:val="Body Text 2"/>
    <w:basedOn w:val="Normal"/>
    <w:link w:val="Corptext2Caracter"/>
    <w:pPr>
      <w:spacing w:line="480" w:lineRule="auto"/>
    </w:pPr>
  </w:style>
  <w:style w:type="paragraph" w:customStyle="1" w:styleId="CM66">
    <w:name w:val="CM66"/>
    <w:basedOn w:val="Default0"/>
    <w:next w:val="Default0"/>
    <w:pPr>
      <w:spacing w:line="268" w:lineRule="atLeast"/>
    </w:pPr>
    <w:rPr>
      <w:color w:val="auto"/>
    </w:rPr>
  </w:style>
  <w:style w:type="paragraph" w:styleId="Textsimplu">
    <w:name w:val="Plain Text"/>
    <w:basedOn w:val="Normal"/>
    <w:link w:val="TextsimpluCaracter"/>
    <w:rPr>
      <w:rFonts w:ascii="Courier New" w:hAnsi="Courier New" w:cs="Courier New"/>
      <w:sz w:val="20"/>
      <w:szCs w:val="20"/>
    </w:rPr>
  </w:style>
  <w:style w:type="paragraph" w:customStyle="1" w:styleId="12">
    <w:name w:val="Основной текст1"/>
    <w:link w:val="a0"/>
    <w:pPr>
      <w:autoSpaceDE w:val="0"/>
      <w:autoSpaceDN w:val="0"/>
      <w:adjustRightInd w:val="0"/>
      <w:spacing w:line="260" w:lineRule="atLeast"/>
      <w:ind w:firstLine="567"/>
    </w:pPr>
    <w:rPr>
      <w:color w:val="000000"/>
      <w:sz w:val="22"/>
      <w:szCs w:val="22"/>
      <w:lang w:eastAsia="en-US"/>
    </w:rPr>
  </w:style>
  <w:style w:type="paragraph" w:customStyle="1" w:styleId="CM9">
    <w:name w:val="CM9"/>
    <w:basedOn w:val="Default0"/>
    <w:next w:val="Default0"/>
    <w:pPr>
      <w:spacing w:line="266" w:lineRule="atLeast"/>
    </w:pPr>
    <w:rPr>
      <w:color w:val="auto"/>
    </w:rPr>
  </w:style>
  <w:style w:type="paragraph" w:styleId="Textnotdefinal">
    <w:name w:val="endnote text"/>
    <w:basedOn w:val="Normal"/>
    <w:link w:val="TextnotdefinalCaracter"/>
    <w:unhideWhenUsed/>
    <w:rPr>
      <w:sz w:val="20"/>
      <w:szCs w:val="20"/>
    </w:rPr>
  </w:style>
  <w:style w:type="paragraph" w:customStyle="1" w:styleId="CM99">
    <w:name w:val="CM99"/>
    <w:basedOn w:val="Default0"/>
    <w:next w:val="Default0"/>
    <w:rPr>
      <w:color w:val="auto"/>
    </w:rPr>
  </w:style>
  <w:style w:type="paragraph" w:styleId="Corptext3">
    <w:name w:val="Body Text 3"/>
    <w:basedOn w:val="Normal"/>
    <w:link w:val="Corptext3Caracter"/>
    <w:rPr>
      <w:sz w:val="16"/>
      <w:szCs w:val="16"/>
    </w:rPr>
  </w:style>
  <w:style w:type="paragraph" w:styleId="Cuprins8">
    <w:name w:val="toc 8"/>
    <w:basedOn w:val="Normal"/>
    <w:next w:val="Normal"/>
    <w:uiPriority w:val="39"/>
    <w:pPr>
      <w:ind w:left="1680"/>
    </w:pPr>
    <w:rPr>
      <w:rFonts w:ascii="Calibri" w:hAnsi="Calibri" w:cs="Calibri"/>
      <w:sz w:val="18"/>
      <w:szCs w:val="18"/>
    </w:rPr>
  </w:style>
  <w:style w:type="paragraph" w:styleId="SubiectComentariu">
    <w:name w:val="annotation subject"/>
    <w:basedOn w:val="Textcomentariu"/>
    <w:next w:val="Textcomentariu"/>
    <w:link w:val="SubiectComentariuCaracter"/>
    <w:semiHidden/>
    <w:rPr>
      <w:b/>
      <w:bCs/>
      <w:lang w:val="ru-RU"/>
    </w:rPr>
  </w:style>
  <w:style w:type="paragraph" w:styleId="Cuprins7">
    <w:name w:val="toc 7"/>
    <w:basedOn w:val="Normal"/>
    <w:next w:val="Normal"/>
    <w:uiPriority w:val="39"/>
    <w:pPr>
      <w:ind w:left="1440"/>
    </w:pPr>
    <w:rPr>
      <w:rFonts w:ascii="Calibri" w:hAnsi="Calibri" w:cs="Calibri"/>
      <w:sz w:val="18"/>
      <w:szCs w:val="18"/>
    </w:rPr>
  </w:style>
  <w:style w:type="paragraph" w:styleId="Cuprins3">
    <w:name w:val="toc 3"/>
    <w:basedOn w:val="Normal"/>
    <w:next w:val="Normal"/>
    <w:link w:val="Cuprins3Caracter"/>
    <w:uiPriority w:val="39"/>
    <w:qFormat/>
    <w:pPr>
      <w:ind w:left="480"/>
    </w:pPr>
    <w:rPr>
      <w:rFonts w:ascii="Calibri" w:hAnsi="Calibri"/>
      <w:i/>
      <w:iCs/>
      <w:sz w:val="20"/>
      <w:szCs w:val="20"/>
      <w:lang w:eastAsia="x-none"/>
    </w:rPr>
  </w:style>
  <w:style w:type="paragraph" w:customStyle="1" w:styleId="Default0">
    <w:name w:val="Default"/>
    <w:link w:val="Default"/>
    <w:pPr>
      <w:widowControl w:val="0"/>
      <w:autoSpaceDE w:val="0"/>
      <w:autoSpaceDN w:val="0"/>
      <w:adjustRightInd w:val="0"/>
    </w:pPr>
    <w:rPr>
      <w:rFonts w:ascii="Impact" w:hAnsi="Impact" w:cs="Impact"/>
      <w:color w:val="000000"/>
      <w:sz w:val="24"/>
      <w:szCs w:val="24"/>
      <w:lang w:val="ru-RU" w:eastAsia="ru-RU"/>
    </w:rPr>
  </w:style>
  <w:style w:type="paragraph" w:customStyle="1" w:styleId="CM8">
    <w:name w:val="CM8"/>
    <w:basedOn w:val="Default0"/>
    <w:next w:val="Default0"/>
    <w:pPr>
      <w:spacing w:line="268" w:lineRule="atLeast"/>
    </w:pPr>
    <w:rPr>
      <w:color w:val="auto"/>
    </w:rPr>
  </w:style>
  <w:style w:type="paragraph" w:styleId="List">
    <w:name w:val="List"/>
    <w:basedOn w:val="Normal"/>
    <w:pPr>
      <w:ind w:left="283" w:hanging="283"/>
    </w:pPr>
    <w:rPr>
      <w:sz w:val="20"/>
      <w:szCs w:val="20"/>
    </w:rPr>
  </w:style>
  <w:style w:type="paragraph" w:styleId="Indentcorptext">
    <w:name w:val="Body Text Indent"/>
    <w:basedOn w:val="Normal"/>
    <w:link w:val="IndentcorptextCaracter"/>
    <w:unhideWhenUsed/>
    <w:pPr>
      <w:ind w:left="360"/>
    </w:pPr>
  </w:style>
  <w:style w:type="paragraph" w:customStyle="1" w:styleId="CM7">
    <w:name w:val="CM7"/>
    <w:basedOn w:val="Default0"/>
    <w:next w:val="Default0"/>
    <w:pPr>
      <w:spacing w:line="268" w:lineRule="atLeast"/>
    </w:pPr>
    <w:rPr>
      <w:color w:val="auto"/>
    </w:rPr>
  </w:style>
  <w:style w:type="paragraph" w:customStyle="1" w:styleId="CM95">
    <w:name w:val="CM95"/>
    <w:basedOn w:val="Default0"/>
    <w:next w:val="Default0"/>
    <w:rPr>
      <w:color w:val="auto"/>
    </w:rPr>
  </w:style>
  <w:style w:type="paragraph" w:styleId="Indentcorptext2">
    <w:name w:val="Body Text Indent 2"/>
    <w:basedOn w:val="Normal"/>
    <w:link w:val="Indentcorptext2Caracter"/>
    <w:pPr>
      <w:spacing w:line="480" w:lineRule="auto"/>
      <w:ind w:left="283"/>
    </w:pPr>
  </w:style>
  <w:style w:type="paragraph" w:styleId="Cuprins4">
    <w:name w:val="toc 4"/>
    <w:basedOn w:val="Normal"/>
    <w:next w:val="Normal"/>
    <w:uiPriority w:val="39"/>
    <w:pPr>
      <w:ind w:left="720"/>
    </w:pPr>
    <w:rPr>
      <w:rFonts w:ascii="Calibri" w:hAnsi="Calibri" w:cs="Calibri"/>
      <w:sz w:val="18"/>
      <w:szCs w:val="18"/>
    </w:rPr>
  </w:style>
  <w:style w:type="paragraph" w:styleId="Textcomentariu">
    <w:name w:val="annotation text"/>
    <w:basedOn w:val="Normal"/>
    <w:link w:val="TextcomentariuCaracter"/>
    <w:rPr>
      <w:sz w:val="20"/>
      <w:szCs w:val="20"/>
    </w:rPr>
  </w:style>
  <w:style w:type="paragraph" w:customStyle="1" w:styleId="CM4">
    <w:name w:val="CM4"/>
    <w:basedOn w:val="Default0"/>
    <w:next w:val="Default0"/>
    <w:pPr>
      <w:spacing w:line="271" w:lineRule="atLeast"/>
    </w:pPr>
    <w:rPr>
      <w:color w:val="auto"/>
    </w:rPr>
  </w:style>
  <w:style w:type="paragraph" w:customStyle="1" w:styleId="CM69">
    <w:name w:val="CM69"/>
    <w:basedOn w:val="Default0"/>
    <w:next w:val="Default0"/>
    <w:pPr>
      <w:spacing w:line="203" w:lineRule="atLeast"/>
    </w:pPr>
    <w:rPr>
      <w:color w:val="auto"/>
    </w:rPr>
  </w:style>
  <w:style w:type="paragraph" w:customStyle="1" w:styleId="CM63">
    <w:name w:val="CM63"/>
    <w:basedOn w:val="Default0"/>
    <w:next w:val="Default0"/>
    <w:rPr>
      <w:color w:val="auto"/>
    </w:rPr>
  </w:style>
  <w:style w:type="paragraph" w:styleId="NormalWeb">
    <w:name w:val="Normal (Web)"/>
    <w:basedOn w:val="Normal"/>
    <w:uiPriority w:val="99"/>
    <w:semiHidden/>
    <w:pPr>
      <w:spacing w:before="100" w:beforeAutospacing="1" w:after="100" w:afterAutospacing="1"/>
    </w:pPr>
    <w:rPr>
      <w:rFonts w:eastAsia="Calibri"/>
      <w:lang w:val="ru-RU"/>
    </w:rPr>
  </w:style>
  <w:style w:type="paragraph" w:styleId="Indentcorptext3">
    <w:name w:val="Body Text Indent 3"/>
    <w:basedOn w:val="Normal"/>
    <w:link w:val="Indentcorptext3Caracter"/>
    <w:pPr>
      <w:ind w:left="283"/>
    </w:pPr>
    <w:rPr>
      <w:sz w:val="16"/>
      <w:szCs w:val="16"/>
    </w:rPr>
  </w:style>
  <w:style w:type="paragraph" w:styleId="Cuprins2">
    <w:name w:val="toc 2"/>
    <w:basedOn w:val="Normal"/>
    <w:next w:val="Normal"/>
    <w:uiPriority w:val="39"/>
    <w:qFormat/>
    <w:pPr>
      <w:ind w:left="240"/>
    </w:pPr>
    <w:rPr>
      <w:rFonts w:ascii="Calibri" w:hAnsi="Calibri" w:cs="Calibri"/>
      <w:smallCaps/>
      <w:sz w:val="20"/>
      <w:szCs w:val="20"/>
    </w:rPr>
  </w:style>
  <w:style w:type="paragraph" w:customStyle="1" w:styleId="CM65">
    <w:name w:val="CM65"/>
    <w:basedOn w:val="Default0"/>
    <w:next w:val="Default0"/>
    <w:pPr>
      <w:spacing w:line="266" w:lineRule="atLeast"/>
    </w:pPr>
    <w:rPr>
      <w:color w:val="auto"/>
    </w:rPr>
  </w:style>
  <w:style w:type="paragraph" w:styleId="Textnotdesubsol">
    <w:name w:val="footnote text"/>
    <w:basedOn w:val="Normal"/>
    <w:link w:val="TextnotdesubsolCaracter"/>
    <w:unhideWhenUsed/>
    <w:rPr>
      <w:sz w:val="20"/>
      <w:szCs w:val="20"/>
    </w:rPr>
  </w:style>
  <w:style w:type="paragraph" w:customStyle="1" w:styleId="CM94">
    <w:name w:val="CM94"/>
    <w:basedOn w:val="Default0"/>
    <w:next w:val="Default0"/>
    <w:rPr>
      <w:color w:val="auto"/>
    </w:rPr>
  </w:style>
  <w:style w:type="paragraph" w:customStyle="1" w:styleId="CM1">
    <w:name w:val="CM1"/>
    <w:basedOn w:val="Default0"/>
    <w:next w:val="Default0"/>
    <w:rPr>
      <w:color w:val="auto"/>
    </w:rPr>
  </w:style>
  <w:style w:type="paragraph" w:styleId="Legend">
    <w:name w:val="caption"/>
    <w:basedOn w:val="Normal"/>
    <w:qFormat/>
    <w:pPr>
      <w:jc w:val="center"/>
    </w:pPr>
    <w:rPr>
      <w:b/>
      <w:szCs w:val="20"/>
    </w:rPr>
  </w:style>
  <w:style w:type="paragraph" w:styleId="Cuprins5">
    <w:name w:val="toc 5"/>
    <w:basedOn w:val="Normal"/>
    <w:next w:val="Normal"/>
    <w:uiPriority w:val="39"/>
    <w:pPr>
      <w:ind w:left="960"/>
    </w:pPr>
    <w:rPr>
      <w:rFonts w:ascii="Calibri" w:hAnsi="Calibri" w:cs="Calibri"/>
      <w:sz w:val="18"/>
      <w:szCs w:val="18"/>
    </w:rPr>
  </w:style>
  <w:style w:type="paragraph" w:customStyle="1" w:styleId="CM49">
    <w:name w:val="CM49"/>
    <w:basedOn w:val="Default0"/>
    <w:next w:val="Default0"/>
    <w:pPr>
      <w:spacing w:line="266" w:lineRule="atLeast"/>
    </w:pPr>
    <w:rPr>
      <w:color w:val="auto"/>
    </w:rPr>
  </w:style>
  <w:style w:type="paragraph" w:customStyle="1" w:styleId="CM96">
    <w:name w:val="CM96"/>
    <w:basedOn w:val="Default0"/>
    <w:next w:val="Default0"/>
    <w:rPr>
      <w:color w:val="auto"/>
    </w:rPr>
  </w:style>
  <w:style w:type="paragraph" w:styleId="Plandocument">
    <w:name w:val="Document Map"/>
    <w:basedOn w:val="Normal"/>
    <w:link w:val="PlandocumentCaracter"/>
    <w:semiHidden/>
    <w:pPr>
      <w:shd w:val="clear" w:color="auto" w:fill="000080"/>
    </w:pPr>
    <w:rPr>
      <w:rFonts w:ascii="Tahoma" w:hAnsi="Tahoma" w:cs="Tahoma"/>
      <w:sz w:val="20"/>
      <w:szCs w:val="20"/>
    </w:rPr>
  </w:style>
  <w:style w:type="paragraph" w:styleId="Subtitlu">
    <w:name w:val="Subtitle"/>
    <w:basedOn w:val="Normal"/>
    <w:link w:val="SubtitluCaracter"/>
    <w:qFormat/>
    <w:pPr>
      <w:jc w:val="right"/>
    </w:pPr>
    <w:rPr>
      <w:b/>
      <w:szCs w:val="20"/>
    </w:rPr>
  </w:style>
  <w:style w:type="paragraph" w:customStyle="1" w:styleId="CM91">
    <w:name w:val="CM91"/>
    <w:basedOn w:val="Default0"/>
    <w:next w:val="Default0"/>
    <w:rPr>
      <w:color w:val="auto"/>
    </w:rPr>
  </w:style>
  <w:style w:type="paragraph" w:styleId="Cuprins1">
    <w:name w:val="toc 1"/>
    <w:basedOn w:val="Normal"/>
    <w:next w:val="Normal"/>
    <w:uiPriority w:val="39"/>
    <w:qFormat/>
    <w:pPr>
      <w:spacing w:before="120"/>
    </w:pPr>
    <w:rPr>
      <w:rFonts w:ascii="Calibri" w:hAnsi="Calibri" w:cs="Calibri"/>
      <w:b/>
      <w:bCs/>
      <w:caps/>
      <w:sz w:val="20"/>
      <w:szCs w:val="20"/>
    </w:rPr>
  </w:style>
  <w:style w:type="paragraph" w:styleId="Subsol">
    <w:name w:val="footer"/>
    <w:basedOn w:val="Normal"/>
    <w:link w:val="SubsolCaracter"/>
    <w:uiPriority w:val="99"/>
    <w:pPr>
      <w:tabs>
        <w:tab w:val="center" w:pos="4677"/>
        <w:tab w:val="right" w:pos="9355"/>
      </w:tabs>
    </w:pPr>
    <w:rPr>
      <w:lang w:eastAsia="en-US"/>
    </w:rPr>
  </w:style>
  <w:style w:type="paragraph" w:customStyle="1" w:styleId="CM92">
    <w:name w:val="CM92"/>
    <w:basedOn w:val="Default0"/>
    <w:next w:val="Default0"/>
    <w:rPr>
      <w:color w:val="auto"/>
    </w:rPr>
  </w:style>
  <w:style w:type="paragraph" w:styleId="Cuprins9">
    <w:name w:val="toc 9"/>
    <w:basedOn w:val="Normal"/>
    <w:next w:val="Normal"/>
    <w:uiPriority w:val="39"/>
    <w:pPr>
      <w:ind w:left="1920"/>
    </w:pPr>
    <w:rPr>
      <w:rFonts w:ascii="Calibri" w:hAnsi="Calibri" w:cs="Calibri"/>
      <w:sz w:val="18"/>
      <w:szCs w:val="18"/>
    </w:rPr>
  </w:style>
  <w:style w:type="paragraph" w:styleId="Cuprins6">
    <w:name w:val="toc 6"/>
    <w:basedOn w:val="Normal"/>
    <w:next w:val="Normal"/>
    <w:uiPriority w:val="39"/>
    <w:pPr>
      <w:ind w:left="1200"/>
    </w:pPr>
    <w:rPr>
      <w:rFonts w:ascii="Calibri" w:hAnsi="Calibri" w:cs="Calibri"/>
      <w:sz w:val="18"/>
      <w:szCs w:val="18"/>
    </w:rPr>
  </w:style>
  <w:style w:type="paragraph" w:styleId="Titlu">
    <w:name w:val="Title"/>
    <w:aliases w:val="bold 12"/>
    <w:basedOn w:val="Normal"/>
    <w:link w:val="TitluCaracter"/>
    <w:qFormat/>
    <w:rPr>
      <w:b/>
      <w:szCs w:val="20"/>
    </w:rPr>
  </w:style>
  <w:style w:type="paragraph" w:styleId="Antet">
    <w:name w:val="header"/>
    <w:basedOn w:val="Normal"/>
    <w:link w:val="AntetCaracter"/>
    <w:uiPriority w:val="99"/>
    <w:pPr>
      <w:tabs>
        <w:tab w:val="center" w:pos="4677"/>
        <w:tab w:val="right" w:pos="9355"/>
      </w:tabs>
    </w:pPr>
  </w:style>
  <w:style w:type="paragraph" w:customStyle="1" w:styleId="CM28">
    <w:name w:val="CM28"/>
    <w:basedOn w:val="Default0"/>
    <w:next w:val="Default0"/>
    <w:pPr>
      <w:spacing w:line="268" w:lineRule="atLeast"/>
    </w:pPr>
    <w:rPr>
      <w:color w:val="auto"/>
    </w:rPr>
  </w:style>
  <w:style w:type="paragraph" w:customStyle="1" w:styleId="CM64">
    <w:name w:val="CM64"/>
    <w:basedOn w:val="Default0"/>
    <w:next w:val="Default0"/>
    <w:pPr>
      <w:spacing w:line="268" w:lineRule="atLeast"/>
    </w:pPr>
    <w:rPr>
      <w:color w:val="auto"/>
    </w:rPr>
  </w:style>
  <w:style w:type="paragraph" w:customStyle="1" w:styleId="CM3">
    <w:name w:val="CM3"/>
    <w:basedOn w:val="Default0"/>
    <w:next w:val="Default0"/>
    <w:rPr>
      <w:color w:val="auto"/>
    </w:rPr>
  </w:style>
  <w:style w:type="paragraph" w:customStyle="1" w:styleId="13">
    <w:name w:val="Текст выноски1"/>
    <w:basedOn w:val="Normal"/>
    <w:semiHidden/>
    <w:rPr>
      <w:rFonts w:ascii="Tahoma" w:hAnsi="Tahoma" w:cs="Tahoma"/>
      <w:sz w:val="16"/>
      <w:szCs w:val="16"/>
    </w:rPr>
  </w:style>
  <w:style w:type="paragraph" w:customStyle="1" w:styleId="StyleHeading136pt">
    <w:name w:val="Style Heading 1 + 36 pt"/>
    <w:basedOn w:val="Titlu1"/>
    <w:rPr>
      <w:bCs/>
    </w:rPr>
  </w:style>
  <w:style w:type="paragraph" w:customStyle="1" w:styleId="14">
    <w:name w:val="Тема примечания1"/>
    <w:basedOn w:val="Textcomentariu"/>
    <w:next w:val="Textcomentariu"/>
    <w:rPr>
      <w:b/>
      <w:bCs/>
    </w:rPr>
  </w:style>
  <w:style w:type="paragraph" w:customStyle="1" w:styleId="Titlu2cass">
    <w:name w:val="Titlu 2cass"/>
    <w:basedOn w:val="Normal"/>
    <w:pPr>
      <w:spacing w:before="240" w:after="240"/>
    </w:pPr>
    <w:rPr>
      <w:rFonts w:ascii="Arial" w:hAnsi="Arial"/>
      <w:b/>
      <w:szCs w:val="32"/>
      <w:u w:val="single"/>
      <w:lang w:val="en-GB" w:eastAsia="en-US"/>
    </w:rPr>
  </w:style>
  <w:style w:type="paragraph" w:customStyle="1" w:styleId="NormalWeb1">
    <w:name w:val="Normal (Web)1"/>
    <w:basedOn w:val="Normal"/>
    <w:pPr>
      <w:spacing w:after="150"/>
    </w:pPr>
  </w:style>
  <w:style w:type="paragraph" w:customStyle="1" w:styleId="15">
    <w:name w:val="заголовок 1"/>
    <w:basedOn w:val="Normal"/>
    <w:next w:val="Normal"/>
    <w:pPr>
      <w:keepNext/>
      <w:jc w:val="center"/>
      <w:outlineLvl w:val="0"/>
    </w:pPr>
    <w:rPr>
      <w:b/>
      <w:szCs w:val="20"/>
      <w:lang w:eastAsia="zh-CN"/>
    </w:rPr>
  </w:style>
  <w:style w:type="paragraph" w:customStyle="1" w:styleId="ListParagraph2">
    <w:name w:val="List Paragraph2"/>
    <w:basedOn w:val="Normal"/>
    <w:uiPriority w:val="34"/>
    <w:qFormat/>
    <w:pPr>
      <w:spacing w:after="200" w:line="276" w:lineRule="auto"/>
      <w:ind w:left="720"/>
      <w:contextualSpacing/>
    </w:pPr>
    <w:rPr>
      <w:rFonts w:ascii="Calibri" w:hAnsi="Calibri"/>
      <w:szCs w:val="22"/>
      <w:lang w:val="en-US" w:eastAsia="en-US"/>
    </w:rPr>
  </w:style>
  <w:style w:type="paragraph" w:customStyle="1" w:styleId="ListParagraph1">
    <w:name w:val="List Paragraph1"/>
    <w:basedOn w:val="Normal"/>
    <w:qFormat/>
    <w:pPr>
      <w:ind w:left="720"/>
    </w:pPr>
  </w:style>
  <w:style w:type="paragraph" w:customStyle="1" w:styleId="20">
    <w:name w:val="Абзац списка2"/>
    <w:basedOn w:val="Normal"/>
    <w:uiPriority w:val="34"/>
    <w:qFormat/>
    <w:pPr>
      <w:spacing w:after="200" w:line="276" w:lineRule="auto"/>
      <w:ind w:left="720"/>
      <w:contextualSpacing/>
    </w:pPr>
    <w:rPr>
      <w:rFonts w:ascii="Calibri" w:hAnsi="Calibri"/>
      <w:szCs w:val="22"/>
    </w:rPr>
  </w:style>
  <w:style w:type="paragraph" w:customStyle="1" w:styleId="16">
    <w:name w:val="Абзац списка1"/>
    <w:basedOn w:val="Normal"/>
    <w:qFormat/>
    <w:pPr>
      <w:spacing w:after="200" w:line="276" w:lineRule="auto"/>
      <w:ind w:left="720"/>
      <w:contextualSpacing/>
    </w:pPr>
    <w:rPr>
      <w:rFonts w:ascii="Calibri" w:hAnsi="Calibri"/>
      <w:szCs w:val="22"/>
      <w:lang w:val="en-US" w:eastAsia="en-US"/>
    </w:rPr>
  </w:style>
  <w:style w:type="paragraph" w:customStyle="1" w:styleId="a1">
    <w:name w:val="Стиль"/>
    <w:rPr>
      <w:sz w:val="24"/>
      <w:szCs w:val="24"/>
      <w:lang w:val="ru-RU" w:eastAsia="ru-RU"/>
    </w:rPr>
  </w:style>
  <w:style w:type="paragraph" w:customStyle="1" w:styleId="21">
    <w:name w:val="Обычный (веб)2"/>
    <w:basedOn w:val="Normal"/>
    <w:pPr>
      <w:spacing w:before="100" w:beforeAutospacing="1" w:after="100" w:afterAutospacing="1"/>
    </w:pPr>
    <w:rPr>
      <w:lang w:val="ru-RU"/>
    </w:rPr>
  </w:style>
  <w:style w:type="paragraph" w:customStyle="1" w:styleId="17">
    <w:name w:val="Обычный (веб)1"/>
    <w:basedOn w:val="Normal"/>
    <w:pPr>
      <w:suppressAutoHyphens/>
      <w:spacing w:before="280" w:after="280"/>
    </w:pPr>
    <w:rPr>
      <w:lang w:val="ru-RU" w:eastAsia="ar-SA"/>
    </w:rPr>
  </w:style>
  <w:style w:type="paragraph" w:customStyle="1" w:styleId="Style1">
    <w:name w:val="Style1"/>
    <w:basedOn w:val="Normal"/>
    <w:pPr>
      <w:widowControl w:val="0"/>
      <w:autoSpaceDE w:val="0"/>
      <w:autoSpaceDN w:val="0"/>
      <w:adjustRightInd w:val="0"/>
      <w:spacing w:line="331" w:lineRule="exact"/>
    </w:pPr>
    <w:rPr>
      <w:lang w:val="ru-RU"/>
    </w:rPr>
  </w:style>
  <w:style w:type="paragraph" w:customStyle="1" w:styleId="Style10">
    <w:name w:val="Style 1"/>
    <w:basedOn w:val="Normal"/>
    <w:pPr>
      <w:widowControl w:val="0"/>
      <w:spacing w:line="276" w:lineRule="atLeast"/>
      <w:ind w:left="540"/>
    </w:pPr>
    <w:rPr>
      <w:color w:val="000000"/>
      <w:sz w:val="20"/>
      <w:szCs w:val="20"/>
      <w:lang w:val="ru-RU"/>
    </w:rPr>
  </w:style>
  <w:style w:type="paragraph" w:customStyle="1" w:styleId="Style2">
    <w:name w:val="Style 2"/>
    <w:basedOn w:val="Normal"/>
    <w:pPr>
      <w:widowControl w:val="0"/>
      <w:spacing w:line="276" w:lineRule="atLeast"/>
      <w:ind w:firstLine="576"/>
    </w:pPr>
    <w:rPr>
      <w:color w:val="000000"/>
      <w:sz w:val="20"/>
      <w:szCs w:val="20"/>
      <w:lang w:val="ru-RU"/>
    </w:rPr>
  </w:style>
  <w:style w:type="paragraph" w:customStyle="1" w:styleId="Bulete0">
    <w:name w:val="Bulete"/>
    <w:basedOn w:val="Normal"/>
    <w:link w:val="BuleteChar"/>
    <w:rPr>
      <w:rFonts w:ascii="Arial" w:hAnsi="Arial" w:cs="Arial"/>
      <w:lang w:eastAsia="en-US"/>
    </w:rPr>
  </w:style>
  <w:style w:type="paragraph" w:customStyle="1" w:styleId="Bulete2">
    <w:name w:val="Bulete2"/>
    <w:basedOn w:val="Bulete0"/>
    <w:pPr>
      <w:tabs>
        <w:tab w:val="left" w:pos="360"/>
      </w:tabs>
      <w:ind w:left="360" w:hanging="360"/>
    </w:pPr>
  </w:style>
  <w:style w:type="paragraph" w:customStyle="1" w:styleId="18">
    <w:name w:val="Рецензия1"/>
    <w:semiHidden/>
    <w:rPr>
      <w:sz w:val="22"/>
      <w:szCs w:val="24"/>
      <w:lang w:val="ro-RO" w:eastAsia="ru-RU"/>
    </w:rPr>
  </w:style>
  <w:style w:type="paragraph" w:customStyle="1" w:styleId="19">
    <w:name w:val="Стиль1"/>
    <w:basedOn w:val="Normal"/>
    <w:link w:val="1a"/>
    <w:qFormat/>
    <w:pPr>
      <w:snapToGrid w:val="0"/>
    </w:pPr>
    <w:rPr>
      <w:shd w:val="clear" w:color="auto" w:fill="FFFF00"/>
    </w:rPr>
  </w:style>
  <w:style w:type="paragraph" w:customStyle="1" w:styleId="Style20">
    <w:name w:val="Style2"/>
    <w:basedOn w:val="Normal"/>
    <w:pPr>
      <w:snapToGrid w:val="0"/>
    </w:pPr>
    <w:rPr>
      <w:spacing w:val="20"/>
    </w:rPr>
  </w:style>
  <w:style w:type="paragraph" w:customStyle="1" w:styleId="Style3">
    <w:name w:val="Style3"/>
    <w:basedOn w:val="a1"/>
    <w:rPr>
      <w:shd w:val="clear" w:color="auto" w:fill="FFFF00"/>
    </w:rPr>
  </w:style>
  <w:style w:type="paragraph" w:customStyle="1" w:styleId="Bulete3">
    <w:name w:val="Bulete3"/>
    <w:basedOn w:val="Normal"/>
    <w:pPr>
      <w:numPr>
        <w:numId w:val="1"/>
      </w:numPr>
      <w:tabs>
        <w:tab w:val="left" w:pos="173"/>
        <w:tab w:val="left" w:pos="329"/>
      </w:tabs>
    </w:pPr>
    <w:rPr>
      <w:rFonts w:ascii="Arial" w:hAnsi="Arial" w:cs="Arial"/>
      <w:lang w:eastAsia="en-US"/>
    </w:rPr>
  </w:style>
  <w:style w:type="paragraph" w:customStyle="1" w:styleId="simbol">
    <w:name w:val="simbol"/>
    <w:basedOn w:val="Normal"/>
    <w:link w:val="simbolChar"/>
    <w:pPr>
      <w:ind w:left="1416"/>
    </w:pPr>
    <w:rPr>
      <w:b/>
      <w:lang w:val="en-US"/>
    </w:rPr>
  </w:style>
  <w:style w:type="paragraph" w:customStyle="1" w:styleId="Important">
    <w:name w:val="Important"/>
    <w:basedOn w:val="Normal"/>
    <w:next w:val="Normal"/>
    <w:pPr>
      <w:numPr>
        <w:numId w:val="2"/>
      </w:numPr>
      <w:pBdr>
        <w:top w:val="single" w:sz="4" w:space="1" w:color="auto"/>
        <w:bottom w:val="single" w:sz="4" w:space="1" w:color="auto"/>
      </w:pBdr>
      <w:tabs>
        <w:tab w:val="left" w:pos="340"/>
      </w:tabs>
    </w:pPr>
    <w:rPr>
      <w:lang w:val="en-US"/>
    </w:rPr>
  </w:style>
  <w:style w:type="paragraph" w:customStyle="1" w:styleId="Revision1">
    <w:name w:val="Revision1"/>
    <w:uiPriority w:val="99"/>
    <w:semiHidden/>
    <w:rPr>
      <w:sz w:val="22"/>
      <w:szCs w:val="24"/>
      <w:lang w:val="ro-RO" w:eastAsia="ru-RU"/>
    </w:rPr>
  </w:style>
  <w:style w:type="paragraph" w:customStyle="1" w:styleId="1b">
    <w:name w:val="Заголовок оглавления1"/>
    <w:basedOn w:val="Titlu1"/>
    <w:next w:val="Normal"/>
    <w:uiPriority w:val="39"/>
    <w:qFormat/>
    <w:pPr>
      <w:keepLines/>
      <w:spacing w:before="480" w:line="276" w:lineRule="auto"/>
      <w:jc w:val="left"/>
      <w:outlineLvl w:val="9"/>
    </w:pPr>
    <w:rPr>
      <w:rFonts w:ascii="Cambria" w:hAnsi="Cambria"/>
      <w:bCs/>
      <w:color w:val="365F91"/>
      <w:kern w:val="0"/>
      <w:sz w:val="28"/>
      <w:szCs w:val="28"/>
      <w:lang w:val="ru-RU" w:eastAsia="en-US"/>
    </w:rPr>
  </w:style>
  <w:style w:type="paragraph" w:customStyle="1" w:styleId="msolistparagraph0">
    <w:name w:val="msolistparagraph"/>
    <w:basedOn w:val="Normal"/>
    <w:rsid w:val="00AE2A9D"/>
    <w:pPr>
      <w:spacing w:line="276" w:lineRule="auto"/>
      <w:ind w:left="720"/>
      <w:contextualSpacing/>
    </w:pPr>
    <w:rPr>
      <w:lang w:bidi="th-TH"/>
    </w:rPr>
  </w:style>
  <w:style w:type="character" w:customStyle="1" w:styleId="a3">
    <w:name w:val="Текст примечания Знак"/>
    <w:locked/>
    <w:rsid w:val="0059065A"/>
    <w:rPr>
      <w:rFonts w:cs="Angsana New"/>
      <w:lang w:val="ro-RO" w:bidi="th-TH"/>
    </w:rPr>
  </w:style>
  <w:style w:type="paragraph" w:customStyle="1" w:styleId="msonormalcxspmiddle">
    <w:name w:val="msonormalcxspmiddle"/>
    <w:basedOn w:val="Normal"/>
    <w:rsid w:val="0087572C"/>
    <w:pPr>
      <w:spacing w:before="100" w:beforeAutospacing="1" w:after="100" w:afterAutospacing="1"/>
    </w:pPr>
    <w:rPr>
      <w:lang w:val="ru-RU" w:bidi="th-TH"/>
    </w:rPr>
  </w:style>
  <w:style w:type="character" w:customStyle="1" w:styleId="Titlu3Caracter">
    <w:name w:val="Titlu 3 Caracter"/>
    <w:aliases w:val="cursiv Caracter"/>
    <w:link w:val="Titlu3"/>
    <w:locked/>
    <w:rsid w:val="008B712C"/>
    <w:rPr>
      <w:b/>
      <w:i/>
      <w:sz w:val="24"/>
      <w:szCs w:val="24"/>
      <w:lang w:val="en-US" w:eastAsia="ru-RU" w:bidi="ar-SA"/>
    </w:rPr>
  </w:style>
  <w:style w:type="character" w:customStyle="1" w:styleId="st">
    <w:name w:val="st"/>
    <w:rsid w:val="00133864"/>
  </w:style>
  <w:style w:type="table" w:styleId="Tabelgril">
    <w:name w:val="Table Grid"/>
    <w:basedOn w:val="TabelNormal"/>
    <w:uiPriority w:val="39"/>
    <w:unhideWhenUsed/>
    <w:rsid w:val="00F06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notdesubsolCaracter">
    <w:name w:val="Text notă de subsol Caracter"/>
    <w:link w:val="Textnotdesubsol"/>
    <w:rsid w:val="001D7D6D"/>
    <w:rPr>
      <w:lang w:val="ro-RO" w:eastAsia="ru-RU"/>
    </w:rPr>
  </w:style>
  <w:style w:type="character" w:styleId="Referinnotdefinal">
    <w:name w:val="endnote reference"/>
    <w:rsid w:val="001600E5"/>
    <w:rPr>
      <w:vertAlign w:val="superscript"/>
    </w:rPr>
  </w:style>
  <w:style w:type="paragraph" w:styleId="Listparagraf">
    <w:name w:val="List Paragraph"/>
    <w:basedOn w:val="Normal"/>
    <w:uiPriority w:val="34"/>
    <w:qFormat/>
    <w:pPr>
      <w:ind w:left="720"/>
      <w:contextualSpacing/>
    </w:pPr>
  </w:style>
  <w:style w:type="table" w:customStyle="1" w:styleId="Calendar1">
    <w:name w:val="Calendar 1"/>
    <w:basedOn w:val="TabelNormal"/>
    <w:uiPriority w:val="99"/>
    <w:qFormat/>
    <w:rsid w:val="00853ACD"/>
    <w:rPr>
      <w:rFonts w:asciiTheme="minorHAnsi" w:eastAsiaTheme="minorEastAsia" w:hAnsiTheme="minorHAnsi" w:cstheme="minorBidi"/>
      <w:sz w:val="22"/>
      <w:szCs w:val="22"/>
      <w:lang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1c">
    <w:name w:val="Неразрешенное упоминание1"/>
    <w:basedOn w:val="Fontdeparagrafimplicit"/>
    <w:uiPriority w:val="99"/>
    <w:semiHidden/>
    <w:unhideWhenUsed/>
    <w:rsid w:val="00EB1A6D"/>
    <w:rPr>
      <w:color w:val="605E5C"/>
      <w:shd w:val="clear" w:color="auto" w:fill="E1DFDD"/>
    </w:rPr>
  </w:style>
  <w:style w:type="character" w:customStyle="1" w:styleId="tlid-translation">
    <w:name w:val="tlid-translation"/>
    <w:basedOn w:val="Fontdeparagrafimplicit"/>
    <w:rsid w:val="00B62CDD"/>
  </w:style>
  <w:style w:type="character" w:customStyle="1" w:styleId="22">
    <w:name w:val="Неразрешенное упоминание2"/>
    <w:basedOn w:val="Fontdeparagrafimplicit"/>
    <w:uiPriority w:val="99"/>
    <w:semiHidden/>
    <w:unhideWhenUsed/>
    <w:rsid w:val="00193F67"/>
    <w:rPr>
      <w:color w:val="605E5C"/>
      <w:shd w:val="clear" w:color="auto" w:fill="E1DFDD"/>
    </w:rPr>
  </w:style>
  <w:style w:type="paragraph" w:styleId="PreformatatHTML">
    <w:name w:val="HTML Preformatted"/>
    <w:basedOn w:val="Normal"/>
    <w:link w:val="PreformatatHTMLCaracter"/>
    <w:rsid w:val="00EE2A7A"/>
    <w:rPr>
      <w:rFonts w:ascii="Consolas" w:hAnsi="Consolas"/>
      <w:sz w:val="20"/>
      <w:szCs w:val="20"/>
    </w:rPr>
  </w:style>
  <w:style w:type="character" w:customStyle="1" w:styleId="PreformatatHTMLCaracter">
    <w:name w:val="Preformatat HTML Caracter"/>
    <w:basedOn w:val="Fontdeparagrafimplicit"/>
    <w:link w:val="PreformatatHTML"/>
    <w:rsid w:val="00EE2A7A"/>
    <w:rPr>
      <w:rFonts w:ascii="Consolas" w:hAnsi="Consolas"/>
      <w:lang w:val="ro-RO" w:eastAsia="ru-RU"/>
    </w:rPr>
  </w:style>
  <w:style w:type="character" w:customStyle="1" w:styleId="30">
    <w:name w:val="Неразрешенное упоминание3"/>
    <w:basedOn w:val="Fontdeparagrafimplicit"/>
    <w:uiPriority w:val="99"/>
    <w:semiHidden/>
    <w:unhideWhenUsed/>
    <w:rsid w:val="00C64F32"/>
    <w:rPr>
      <w:color w:val="605E5C"/>
      <w:shd w:val="clear" w:color="auto" w:fill="E1DFDD"/>
    </w:rPr>
  </w:style>
  <w:style w:type="paragraph" w:styleId="Revizuire">
    <w:name w:val="Revision"/>
    <w:hidden/>
    <w:uiPriority w:val="99"/>
    <w:semiHidden/>
    <w:rsid w:val="00640DCC"/>
    <w:rPr>
      <w:sz w:val="24"/>
      <w:szCs w:val="24"/>
      <w:lang w:val="ro-RO" w:eastAsia="ru-RU"/>
    </w:rPr>
  </w:style>
  <w:style w:type="table" w:customStyle="1" w:styleId="1d">
    <w:name w:val="Сетка таблицы1"/>
    <w:basedOn w:val="TabelNormal"/>
    <w:next w:val="Tabelgril"/>
    <w:uiPriority w:val="39"/>
    <w:rsid w:val="00972D83"/>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f1">
    <w:name w:val="Listă paragraf1"/>
    <w:basedOn w:val="Normal"/>
    <w:uiPriority w:val="34"/>
    <w:qFormat/>
    <w:rsid w:val="00801D5B"/>
    <w:pPr>
      <w:ind w:left="720"/>
    </w:pPr>
  </w:style>
  <w:style w:type="character" w:customStyle="1" w:styleId="TitluCaracter">
    <w:name w:val="Titlu Caracter"/>
    <w:aliases w:val="bold 12 Caracter"/>
    <w:basedOn w:val="Fontdeparagrafimplicit"/>
    <w:link w:val="Titlu"/>
    <w:rsid w:val="00801D5B"/>
    <w:rPr>
      <w:b/>
      <w:sz w:val="24"/>
      <w:lang w:val="ro-RO" w:eastAsia="ru-RU"/>
    </w:rPr>
  </w:style>
  <w:style w:type="table" w:customStyle="1" w:styleId="23">
    <w:name w:val="Сетка таблицы2"/>
    <w:basedOn w:val="TabelNormal"/>
    <w:next w:val="Tabelgril"/>
    <w:uiPriority w:val="39"/>
    <w:rsid w:val="00182545"/>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TabelNormal"/>
    <w:next w:val="Tabelgril"/>
    <w:uiPriority w:val="39"/>
    <w:rsid w:val="00182545"/>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TabelNormal"/>
    <w:next w:val="Tabelgril"/>
    <w:uiPriority w:val="59"/>
    <w:rsid w:val="00182545"/>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text1">
    <w:name w:val="Corp text1"/>
    <w:rsid w:val="00467275"/>
    <w:pPr>
      <w:autoSpaceDE w:val="0"/>
      <w:autoSpaceDN w:val="0"/>
      <w:adjustRightInd w:val="0"/>
      <w:spacing w:line="260" w:lineRule="atLeast"/>
      <w:ind w:firstLine="567"/>
    </w:pPr>
    <w:rPr>
      <w:color w:val="000000"/>
      <w:sz w:val="22"/>
      <w:szCs w:val="22"/>
      <w:lang w:eastAsia="en-US"/>
    </w:rPr>
  </w:style>
  <w:style w:type="paragraph" w:customStyle="1" w:styleId="32">
    <w:name w:val="Абзац списка3"/>
    <w:basedOn w:val="Normal"/>
    <w:qFormat/>
    <w:rsid w:val="00467275"/>
    <w:pPr>
      <w:spacing w:after="200" w:line="276" w:lineRule="auto"/>
      <w:ind w:left="720"/>
      <w:contextualSpacing/>
    </w:pPr>
    <w:rPr>
      <w:rFonts w:ascii="Calibri" w:hAnsi="Calibri"/>
      <w:szCs w:val="22"/>
      <w:lang w:val="en-US" w:eastAsia="en-US"/>
    </w:rPr>
  </w:style>
  <w:style w:type="table" w:customStyle="1" w:styleId="40">
    <w:name w:val="Сетка таблицы4"/>
    <w:basedOn w:val="TabelNormal"/>
    <w:next w:val="Tabelgril"/>
    <w:uiPriority w:val="39"/>
    <w:rsid w:val="00467275"/>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u1">
    <w:name w:val="Subtitlu1"/>
    <w:basedOn w:val="Fontdeparagrafimplicit"/>
    <w:rsid w:val="00467275"/>
  </w:style>
  <w:style w:type="paragraph" w:customStyle="1" w:styleId="24">
    <w:name w:val="Рецензия2"/>
    <w:hidden/>
    <w:uiPriority w:val="99"/>
    <w:semiHidden/>
    <w:rsid w:val="00467275"/>
    <w:rPr>
      <w:sz w:val="22"/>
      <w:szCs w:val="24"/>
      <w:lang w:val="ro-RO" w:eastAsia="ru-RU"/>
    </w:rPr>
  </w:style>
  <w:style w:type="character" w:customStyle="1" w:styleId="SubsolCaracter">
    <w:name w:val="Subsol Caracter"/>
    <w:link w:val="Subsol"/>
    <w:uiPriority w:val="99"/>
    <w:rsid w:val="00467275"/>
    <w:rPr>
      <w:sz w:val="24"/>
      <w:szCs w:val="24"/>
      <w:lang w:val="ro-RO" w:eastAsia="en-US"/>
    </w:rPr>
  </w:style>
  <w:style w:type="paragraph" w:customStyle="1" w:styleId="1e">
    <w:name w:val="Без интервала1"/>
    <w:uiPriority w:val="1"/>
    <w:qFormat/>
    <w:rsid w:val="00467275"/>
    <w:rPr>
      <w:rFonts w:ascii="Calibri" w:eastAsia="Calibri" w:hAnsi="Calibri"/>
      <w:sz w:val="22"/>
      <w:szCs w:val="22"/>
      <w:lang w:val="tr-TR" w:eastAsia="en-US"/>
    </w:rPr>
  </w:style>
  <w:style w:type="character" w:customStyle="1" w:styleId="Titlu4Caracter">
    <w:name w:val="Titlu 4 Caracter"/>
    <w:aliases w:val="bold 14 Caracter"/>
    <w:link w:val="Titlu4"/>
    <w:rsid w:val="00467275"/>
    <w:rPr>
      <w:b/>
      <w:bCs/>
      <w:sz w:val="28"/>
      <w:szCs w:val="28"/>
      <w:lang w:val="ro-RO" w:eastAsia="ru-RU"/>
    </w:rPr>
  </w:style>
  <w:style w:type="character" w:customStyle="1" w:styleId="Titlu7Caracter">
    <w:name w:val="Titlu 7 Caracter"/>
    <w:aliases w:val="caseta 2 Caracter"/>
    <w:link w:val="Titlu7"/>
    <w:rsid w:val="00467275"/>
    <w:rPr>
      <w:b/>
      <w:i/>
      <w:sz w:val="28"/>
      <w:lang w:val="ro-RO" w:eastAsia="ru-RU"/>
    </w:rPr>
  </w:style>
  <w:style w:type="character" w:styleId="Numrdelinie">
    <w:name w:val="line number"/>
    <w:rsid w:val="00467275"/>
  </w:style>
  <w:style w:type="paragraph" w:customStyle="1" w:styleId="Revizuire1">
    <w:name w:val="Revizuire1"/>
    <w:hidden/>
    <w:uiPriority w:val="99"/>
    <w:semiHidden/>
    <w:rsid w:val="00467275"/>
    <w:rPr>
      <w:sz w:val="24"/>
      <w:szCs w:val="24"/>
      <w:lang w:val="ro-RO" w:eastAsia="ru-RU"/>
    </w:rPr>
  </w:style>
  <w:style w:type="table" w:customStyle="1" w:styleId="110">
    <w:name w:val="Сетка таблицы11"/>
    <w:basedOn w:val="TabelNormal"/>
    <w:next w:val="Tabelgril"/>
    <w:uiPriority w:val="99"/>
    <w:unhideWhenUsed/>
    <w:rsid w:val="00467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textCaracter">
    <w:name w:val="Corp text Caracter"/>
    <w:basedOn w:val="Fontdeparagrafimplicit"/>
    <w:link w:val="Corptext"/>
    <w:rsid w:val="00467275"/>
    <w:rPr>
      <w:lang w:eastAsia="ru-RU"/>
    </w:rPr>
  </w:style>
  <w:style w:type="table" w:customStyle="1" w:styleId="210">
    <w:name w:val="Сетка таблицы21"/>
    <w:basedOn w:val="TabelNormal"/>
    <w:next w:val="Tabelgril"/>
    <w:uiPriority w:val="39"/>
    <w:unhideWhenUsed/>
    <w:rsid w:val="00467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TabelNormal"/>
    <w:next w:val="Tabelgril"/>
    <w:uiPriority w:val="39"/>
    <w:rsid w:val="004672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Таблица-сетка 4 — акцент 51"/>
    <w:basedOn w:val="TabelNormal"/>
    <w:uiPriority w:val="49"/>
    <w:rsid w:val="00467275"/>
    <w:rPr>
      <w:rFonts w:ascii="Calibri" w:eastAsia="Yu Mincho" w:hAnsi="Calibri" w:cs="Arial"/>
      <w:sz w:val="22"/>
      <w:szCs w:val="22"/>
      <w:lang w:eastAsia="en-US"/>
    </w:rPr>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color w:val="FFFFFF"/>
      </w:rPr>
      <w:tblPr/>
      <w:tcPr>
        <w:tcBorders>
          <w:top w:val="single" w:sz="4" w:space="0" w:color="7BA79D"/>
          <w:left w:val="single" w:sz="4" w:space="0" w:color="7BA79D"/>
          <w:bottom w:val="single" w:sz="4" w:space="0" w:color="7BA79D"/>
          <w:right w:val="single" w:sz="4" w:space="0" w:color="7BA79D"/>
          <w:insideH w:val="nil"/>
          <w:insideV w:val="nil"/>
        </w:tcBorders>
        <w:shd w:val="clear" w:color="auto" w:fill="7BA79D"/>
      </w:tcPr>
    </w:tblStylePr>
    <w:tblStylePr w:type="lastRow">
      <w:rPr>
        <w:b/>
        <w:bCs/>
      </w:rPr>
      <w:tblPr/>
      <w:tcPr>
        <w:tcBorders>
          <w:top w:val="double" w:sz="4" w:space="0" w:color="7BA79D"/>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111">
    <w:name w:val="Таблица-сетка 1 светлая — акцент 11"/>
    <w:basedOn w:val="TabelNormal"/>
    <w:uiPriority w:val="46"/>
    <w:rsid w:val="00467275"/>
    <w:rPr>
      <w:rFonts w:ascii="Calibri" w:eastAsia="Yu Mincho" w:hAnsi="Calibri" w:cs="Arial"/>
      <w:sz w:val="22"/>
      <w:szCs w:val="22"/>
      <w:lang w:eastAsia="en-US"/>
    </w:rPr>
    <w:tblPr>
      <w:tblStyleRowBandSize w:val="1"/>
      <w:tblStyleColBandSize w:val="1"/>
      <w:tblBorders>
        <w:top w:val="single" w:sz="4" w:space="0" w:color="D4E1ED"/>
        <w:left w:val="single" w:sz="4" w:space="0" w:color="D4E1ED"/>
        <w:bottom w:val="single" w:sz="4" w:space="0" w:color="D4E1ED"/>
        <w:right w:val="single" w:sz="4" w:space="0" w:color="D4E1ED"/>
        <w:insideH w:val="single" w:sz="4" w:space="0" w:color="D4E1ED"/>
        <w:insideV w:val="single" w:sz="4" w:space="0" w:color="D4E1ED"/>
      </w:tblBorders>
    </w:tblPr>
    <w:tblStylePr w:type="firstRow">
      <w:rPr>
        <w:b/>
        <w:bCs/>
      </w:rPr>
      <w:tblPr/>
      <w:tcPr>
        <w:tcBorders>
          <w:bottom w:val="single" w:sz="12" w:space="0" w:color="BED3E4"/>
        </w:tcBorders>
      </w:tcPr>
    </w:tblStylePr>
    <w:tblStylePr w:type="lastRow">
      <w:rPr>
        <w:b/>
        <w:bCs/>
      </w:rPr>
      <w:tblPr/>
      <w:tcPr>
        <w:tcBorders>
          <w:top w:val="double" w:sz="2" w:space="0" w:color="BED3E4"/>
        </w:tcBorders>
      </w:tcPr>
    </w:tblStylePr>
    <w:tblStylePr w:type="firstCol">
      <w:rPr>
        <w:b/>
        <w:bCs/>
      </w:rPr>
    </w:tblStylePr>
    <w:tblStylePr w:type="lastCol">
      <w:rPr>
        <w:b/>
        <w:bCs/>
      </w:rPr>
    </w:tblStylePr>
  </w:style>
  <w:style w:type="table" w:customStyle="1" w:styleId="TableGrid1">
    <w:name w:val="Table Grid1"/>
    <w:basedOn w:val="TabelNormal"/>
    <w:next w:val="Tabelgril"/>
    <w:uiPriority w:val="39"/>
    <w:rsid w:val="0046727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Другое_"/>
    <w:basedOn w:val="Fontdeparagrafimplicit"/>
    <w:link w:val="a5"/>
    <w:rsid w:val="00467275"/>
    <w:rPr>
      <w:rFonts w:ascii="Segoe UI" w:eastAsia="Segoe UI" w:hAnsi="Segoe UI" w:cs="Segoe UI"/>
    </w:rPr>
  </w:style>
  <w:style w:type="paragraph" w:customStyle="1" w:styleId="a5">
    <w:name w:val="Другое"/>
    <w:basedOn w:val="Normal"/>
    <w:link w:val="a4"/>
    <w:rsid w:val="00467275"/>
    <w:pPr>
      <w:widowControl w:val="0"/>
      <w:spacing w:after="140"/>
    </w:pPr>
    <w:rPr>
      <w:rFonts w:ascii="Segoe UI" w:eastAsia="Segoe UI" w:hAnsi="Segoe UI" w:cs="Segoe UI"/>
      <w:sz w:val="20"/>
      <w:szCs w:val="20"/>
      <w:lang w:val="en-US" w:eastAsia="ja-JP"/>
    </w:rPr>
  </w:style>
  <w:style w:type="character" w:customStyle="1" w:styleId="a0">
    <w:name w:val="Основной текст_"/>
    <w:basedOn w:val="Fontdeparagrafimplicit"/>
    <w:link w:val="12"/>
    <w:rsid w:val="00467275"/>
    <w:rPr>
      <w:color w:val="000000"/>
      <w:sz w:val="22"/>
      <w:szCs w:val="22"/>
      <w:lang w:eastAsia="en-US"/>
    </w:rPr>
  </w:style>
  <w:style w:type="table" w:customStyle="1" w:styleId="351">
    <w:name w:val="Сетка таблицы351"/>
    <w:basedOn w:val="TabelNormal"/>
    <w:next w:val="Tabelgril"/>
    <w:uiPriority w:val="59"/>
    <w:rsid w:val="00467275"/>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
    <w:name w:val="Нет списка1"/>
    <w:next w:val="FrListare"/>
    <w:uiPriority w:val="99"/>
    <w:semiHidden/>
    <w:unhideWhenUsed/>
    <w:rsid w:val="00467275"/>
  </w:style>
  <w:style w:type="paragraph" w:customStyle="1" w:styleId="a6">
    <w:name w:val="алгоритм"/>
    <w:link w:val="a7"/>
    <w:qFormat/>
    <w:rsid w:val="00467275"/>
    <w:pPr>
      <w:spacing w:after="100" w:afterAutospacing="1"/>
      <w:ind w:left="170" w:right="170"/>
      <w:jc w:val="center"/>
    </w:pPr>
    <w:rPr>
      <w:rFonts w:eastAsia="Calibri" w:cs="Arial"/>
      <w:kern w:val="2"/>
      <w:sz w:val="22"/>
      <w:szCs w:val="22"/>
      <w:lang w:val="ru-RU" w:eastAsia="en-US"/>
      <w14:ligatures w14:val="standardContextual"/>
    </w:rPr>
  </w:style>
  <w:style w:type="character" w:customStyle="1" w:styleId="a7">
    <w:name w:val="алгоритм Знак"/>
    <w:basedOn w:val="Fontdeparagrafimplicit"/>
    <w:link w:val="a6"/>
    <w:rsid w:val="00467275"/>
    <w:rPr>
      <w:rFonts w:eastAsia="Calibri" w:cs="Arial"/>
      <w:kern w:val="2"/>
      <w:sz w:val="22"/>
      <w:szCs w:val="22"/>
      <w:lang w:val="ru-RU" w:eastAsia="en-US"/>
      <w14:ligatures w14:val="standardContextual"/>
    </w:rPr>
  </w:style>
  <w:style w:type="character" w:customStyle="1" w:styleId="1a">
    <w:name w:val="Стиль1 Знак"/>
    <w:basedOn w:val="Fontdeparagrafimplicit"/>
    <w:link w:val="19"/>
    <w:rsid w:val="00467275"/>
    <w:rPr>
      <w:sz w:val="24"/>
      <w:szCs w:val="24"/>
      <w:lang w:val="ro-RO" w:eastAsia="ru-RU"/>
    </w:rPr>
  </w:style>
  <w:style w:type="table" w:customStyle="1" w:styleId="41">
    <w:name w:val="Сетка таблицы41"/>
    <w:basedOn w:val="TabelNormal"/>
    <w:next w:val="Tabelgril"/>
    <w:uiPriority w:val="39"/>
    <w:rsid w:val="00467275"/>
    <w:rPr>
      <w:rFonts w:ascii="Calibri" w:eastAsia="Calibri" w:hAnsi="Calibri" w:cs="Arial"/>
      <w:kern w:val="2"/>
      <w:sz w:val="22"/>
      <w:szCs w:val="22"/>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etCaracter">
    <w:name w:val="Antet Caracter"/>
    <w:basedOn w:val="Fontdeparagrafimplicit"/>
    <w:link w:val="Antet"/>
    <w:uiPriority w:val="99"/>
    <w:rsid w:val="00467275"/>
    <w:rPr>
      <w:sz w:val="24"/>
      <w:szCs w:val="24"/>
      <w:lang w:val="ro-RO" w:eastAsia="ru-RU"/>
    </w:rPr>
  </w:style>
  <w:style w:type="table" w:customStyle="1" w:styleId="50">
    <w:name w:val="Сетка таблицы5"/>
    <w:basedOn w:val="TabelNormal"/>
    <w:next w:val="Tabelgril"/>
    <w:uiPriority w:val="39"/>
    <w:rsid w:val="00467275"/>
    <w:rPr>
      <w:rFonts w:ascii="Calibri" w:eastAsia="Calibri" w:hAnsi="Calibri"/>
      <w:sz w:val="22"/>
      <w:szCs w:val="22"/>
      <w:lang w:val="ru-M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TabelNormal"/>
    <w:next w:val="Tabelgril"/>
    <w:uiPriority w:val="39"/>
    <w:rsid w:val="00435722"/>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TabelNormal"/>
    <w:next w:val="Tabelgril"/>
    <w:uiPriority w:val="39"/>
    <w:rsid w:val="006B141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TabelNormal"/>
    <w:next w:val="Tabelgril"/>
    <w:uiPriority w:val="39"/>
    <w:rsid w:val="00AC3893"/>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TabelNormal"/>
    <w:next w:val="Tabelgril"/>
    <w:uiPriority w:val="39"/>
    <w:unhideWhenUsed/>
    <w:rsid w:val="00AC3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72045"/>
    <w:pPr>
      <w:widowControl w:val="0"/>
      <w:autoSpaceDE w:val="0"/>
      <w:autoSpaceDN w:val="0"/>
      <w:ind w:left="107"/>
    </w:pPr>
    <w:rPr>
      <w:sz w:val="22"/>
      <w:szCs w:val="22"/>
      <w:lang w:eastAsia="en-US"/>
    </w:rPr>
  </w:style>
  <w:style w:type="character" w:styleId="MeniuneNerezolvat">
    <w:name w:val="Unresolved Mention"/>
    <w:basedOn w:val="Fontdeparagrafimplicit"/>
    <w:uiPriority w:val="99"/>
    <w:semiHidden/>
    <w:unhideWhenUsed/>
    <w:rsid w:val="00B62274"/>
    <w:rPr>
      <w:color w:val="605E5C"/>
      <w:shd w:val="clear" w:color="auto" w:fill="E1DFDD"/>
    </w:rPr>
  </w:style>
  <w:style w:type="character" w:customStyle="1" w:styleId="A70">
    <w:name w:val="A7"/>
    <w:uiPriority w:val="99"/>
    <w:rsid w:val="00E54D69"/>
    <w:rPr>
      <w:color w:val="000000"/>
      <w:sz w:val="12"/>
      <w:szCs w:val="12"/>
    </w:rPr>
  </w:style>
  <w:style w:type="table" w:customStyle="1" w:styleId="9">
    <w:name w:val="Сетка таблицы9"/>
    <w:basedOn w:val="TabelNormal"/>
    <w:next w:val="Tabelgril"/>
    <w:uiPriority w:val="59"/>
    <w:rsid w:val="00915253"/>
    <w:rPr>
      <w:rFonts w:ascii="Cambria" w:eastAsia="MS Mincho"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Таблица-сетка 6 цветная1"/>
    <w:basedOn w:val="TabelNormal"/>
    <w:next w:val="Tabelgril6Colorat"/>
    <w:uiPriority w:val="51"/>
    <w:rsid w:val="00756629"/>
    <w:rPr>
      <w:rFonts w:ascii="Cambria" w:eastAsia="MS Mincho" w:hAnsi="Cambria"/>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gril6Colorat">
    <w:name w:val="Grid Table 6 Colorful"/>
    <w:basedOn w:val="TabelNormal"/>
    <w:uiPriority w:val="51"/>
    <w:rsid w:val="007566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етка таблицы23"/>
    <w:basedOn w:val="TabelNormal"/>
    <w:next w:val="Tabelgril"/>
    <w:uiPriority w:val="39"/>
    <w:rsid w:val="00E902F8"/>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TabelNormal"/>
    <w:next w:val="Tabelgril"/>
    <w:uiPriority w:val="59"/>
    <w:rsid w:val="00E902F8"/>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elNormal"/>
    <w:next w:val="Tabelgril"/>
    <w:uiPriority w:val="39"/>
    <w:rsid w:val="00F73802"/>
    <w:rPr>
      <w:rFonts w:ascii="Calibri" w:eastAsia="Calibri" w:hAnsi="Calibri"/>
      <w:sz w:val="22"/>
      <w:szCs w:val="22"/>
      <w:lang w:val="ru-M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FrListare"/>
    <w:uiPriority w:val="99"/>
    <w:semiHidden/>
    <w:unhideWhenUsed/>
    <w:rsid w:val="00DE7AD1"/>
  </w:style>
  <w:style w:type="character" w:customStyle="1" w:styleId="Titlu1Caracter">
    <w:name w:val="Titlu 1 Caracter"/>
    <w:aliases w:val="Denumire 1 Caracter"/>
    <w:basedOn w:val="Fontdeparagrafimplicit"/>
    <w:link w:val="Titlu1"/>
    <w:rsid w:val="00DE7AD1"/>
    <w:rPr>
      <w:b/>
      <w:kern w:val="28"/>
      <w:sz w:val="24"/>
      <w:szCs w:val="24"/>
      <w:lang w:val="ro-RO" w:eastAsia="ru-RU"/>
    </w:rPr>
  </w:style>
  <w:style w:type="character" w:customStyle="1" w:styleId="Titlu5Caracter">
    <w:name w:val="Titlu 5 Caracter"/>
    <w:basedOn w:val="Fontdeparagrafimplicit"/>
    <w:link w:val="Titlu5"/>
    <w:rsid w:val="00DE7AD1"/>
    <w:rPr>
      <w:b/>
      <w:u w:val="single"/>
      <w:lang w:eastAsia="ru-RU"/>
    </w:rPr>
  </w:style>
  <w:style w:type="character" w:customStyle="1" w:styleId="Titlu8Caracter">
    <w:name w:val="Titlu 8 Caracter"/>
    <w:basedOn w:val="Fontdeparagrafimplicit"/>
    <w:link w:val="Titlu8"/>
    <w:rsid w:val="00DE7AD1"/>
    <w:rPr>
      <w:sz w:val="24"/>
      <w:lang w:val="ro-RO" w:eastAsia="ru-RU"/>
    </w:rPr>
  </w:style>
  <w:style w:type="character" w:customStyle="1" w:styleId="Titlu9Caracter">
    <w:name w:val="Titlu 9 Caracter"/>
    <w:basedOn w:val="Fontdeparagrafimplicit"/>
    <w:link w:val="Titlu9"/>
    <w:rsid w:val="00DE7AD1"/>
    <w:rPr>
      <w:b/>
      <w:sz w:val="24"/>
      <w:lang w:val="ro-RO" w:eastAsia="ru-RU"/>
    </w:rPr>
  </w:style>
  <w:style w:type="character" w:customStyle="1" w:styleId="SubtitluCaracter">
    <w:name w:val="Subtitlu Caracter"/>
    <w:basedOn w:val="Fontdeparagrafimplicit"/>
    <w:link w:val="Subtitlu"/>
    <w:rsid w:val="00DE7AD1"/>
    <w:rPr>
      <w:b/>
      <w:sz w:val="24"/>
      <w:lang w:val="ro-RO" w:eastAsia="ru-RU"/>
    </w:rPr>
  </w:style>
  <w:style w:type="paragraph" w:styleId="Citat">
    <w:name w:val="Quote"/>
    <w:basedOn w:val="Normal"/>
    <w:next w:val="Normal"/>
    <w:link w:val="CitatCaracter"/>
    <w:uiPriority w:val="29"/>
    <w:qFormat/>
    <w:rsid w:val="00DE7AD1"/>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ro-MD" w:eastAsia="en-US"/>
      <w14:ligatures w14:val="standardContextual"/>
    </w:rPr>
  </w:style>
  <w:style w:type="character" w:customStyle="1" w:styleId="CitatCaracter">
    <w:name w:val="Citat Caracter"/>
    <w:basedOn w:val="Fontdeparagrafimplicit"/>
    <w:link w:val="Citat"/>
    <w:uiPriority w:val="29"/>
    <w:rsid w:val="00DE7AD1"/>
    <w:rPr>
      <w:rFonts w:asciiTheme="minorHAnsi" w:eastAsiaTheme="minorHAnsi" w:hAnsiTheme="minorHAnsi" w:cstheme="minorBidi"/>
      <w:i/>
      <w:iCs/>
      <w:color w:val="404040" w:themeColor="text1" w:themeTint="BF"/>
      <w:kern w:val="2"/>
      <w:sz w:val="22"/>
      <w:szCs w:val="22"/>
      <w:lang w:val="ro-MD" w:eastAsia="en-US"/>
      <w14:ligatures w14:val="standardContextual"/>
    </w:rPr>
  </w:style>
  <w:style w:type="character" w:styleId="Accentuareintens">
    <w:name w:val="Intense Emphasis"/>
    <w:basedOn w:val="Fontdeparagrafimplicit"/>
    <w:uiPriority w:val="21"/>
    <w:qFormat/>
    <w:rsid w:val="00DE7AD1"/>
    <w:rPr>
      <w:i/>
      <w:iCs/>
      <w:color w:val="2F5496" w:themeColor="accent1" w:themeShade="BF"/>
    </w:rPr>
  </w:style>
  <w:style w:type="paragraph" w:styleId="Citatintens">
    <w:name w:val="Intense Quote"/>
    <w:basedOn w:val="Normal"/>
    <w:next w:val="Normal"/>
    <w:link w:val="CitatintensCaracter"/>
    <w:uiPriority w:val="30"/>
    <w:qFormat/>
    <w:rsid w:val="00DE7AD1"/>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ro-MD" w:eastAsia="en-US"/>
      <w14:ligatures w14:val="standardContextual"/>
    </w:rPr>
  </w:style>
  <w:style w:type="character" w:customStyle="1" w:styleId="CitatintensCaracter">
    <w:name w:val="Citat intens Caracter"/>
    <w:basedOn w:val="Fontdeparagrafimplicit"/>
    <w:link w:val="Citatintens"/>
    <w:uiPriority w:val="30"/>
    <w:rsid w:val="00DE7AD1"/>
    <w:rPr>
      <w:rFonts w:asciiTheme="minorHAnsi" w:eastAsiaTheme="minorHAnsi" w:hAnsiTheme="minorHAnsi" w:cstheme="minorBidi"/>
      <w:i/>
      <w:iCs/>
      <w:color w:val="2F5496" w:themeColor="accent1" w:themeShade="BF"/>
      <w:kern w:val="2"/>
      <w:sz w:val="22"/>
      <w:szCs w:val="22"/>
      <w:lang w:val="ro-MD" w:eastAsia="en-US"/>
      <w14:ligatures w14:val="standardContextual"/>
    </w:rPr>
  </w:style>
  <w:style w:type="character" w:styleId="Referireintens">
    <w:name w:val="Intense Reference"/>
    <w:basedOn w:val="Fontdeparagrafimplicit"/>
    <w:uiPriority w:val="32"/>
    <w:qFormat/>
    <w:rsid w:val="00DE7AD1"/>
    <w:rPr>
      <w:b/>
      <w:bCs/>
      <w:smallCaps/>
      <w:color w:val="2F5496" w:themeColor="accent1" w:themeShade="BF"/>
      <w:spacing w:val="5"/>
    </w:rPr>
  </w:style>
  <w:style w:type="numbering" w:customStyle="1" w:styleId="111">
    <w:name w:val="Нет списка11"/>
    <w:next w:val="FrListare"/>
    <w:uiPriority w:val="99"/>
    <w:semiHidden/>
    <w:unhideWhenUsed/>
    <w:rsid w:val="00DE7AD1"/>
  </w:style>
  <w:style w:type="character" w:customStyle="1" w:styleId="TextnBalonCaracter">
    <w:name w:val="Text în Balon Caracter"/>
    <w:basedOn w:val="Fontdeparagrafimplicit"/>
    <w:link w:val="TextnBalon"/>
    <w:semiHidden/>
    <w:rsid w:val="00DE7AD1"/>
    <w:rPr>
      <w:rFonts w:ascii="Tahoma" w:hAnsi="Tahoma" w:cs="Tahoma"/>
      <w:sz w:val="16"/>
      <w:szCs w:val="16"/>
      <w:lang w:val="ro-RO" w:eastAsia="ru-RU"/>
    </w:rPr>
  </w:style>
  <w:style w:type="character" w:customStyle="1" w:styleId="Corptext2Caracter">
    <w:name w:val="Corp text 2 Caracter"/>
    <w:basedOn w:val="Fontdeparagrafimplicit"/>
    <w:link w:val="Corptext2"/>
    <w:rsid w:val="00DE7AD1"/>
    <w:rPr>
      <w:sz w:val="24"/>
      <w:szCs w:val="24"/>
      <w:lang w:val="ro-RO" w:eastAsia="ru-RU"/>
    </w:rPr>
  </w:style>
  <w:style w:type="character" w:customStyle="1" w:styleId="TextsimpluCaracter">
    <w:name w:val="Text simplu Caracter"/>
    <w:basedOn w:val="Fontdeparagrafimplicit"/>
    <w:link w:val="Textsimplu"/>
    <w:rsid w:val="00DE7AD1"/>
    <w:rPr>
      <w:rFonts w:ascii="Courier New" w:hAnsi="Courier New" w:cs="Courier New"/>
      <w:lang w:val="ro-RO" w:eastAsia="ru-RU"/>
    </w:rPr>
  </w:style>
  <w:style w:type="character" w:customStyle="1" w:styleId="TextnotdefinalCaracter">
    <w:name w:val="Text notă de final Caracter"/>
    <w:basedOn w:val="Fontdeparagrafimplicit"/>
    <w:link w:val="Textnotdefinal"/>
    <w:rsid w:val="00DE7AD1"/>
    <w:rPr>
      <w:lang w:val="ro-RO" w:eastAsia="ru-RU"/>
    </w:rPr>
  </w:style>
  <w:style w:type="character" w:customStyle="1" w:styleId="Corptext3Caracter">
    <w:name w:val="Corp text 3 Caracter"/>
    <w:basedOn w:val="Fontdeparagrafimplicit"/>
    <w:link w:val="Corptext3"/>
    <w:rsid w:val="00DE7AD1"/>
    <w:rPr>
      <w:sz w:val="16"/>
      <w:szCs w:val="16"/>
      <w:lang w:val="ro-RO" w:eastAsia="ru-RU"/>
    </w:rPr>
  </w:style>
  <w:style w:type="character" w:customStyle="1" w:styleId="SubiectComentariuCaracter">
    <w:name w:val="Subiect Comentariu Caracter"/>
    <w:basedOn w:val="a3"/>
    <w:link w:val="SubiectComentariu"/>
    <w:semiHidden/>
    <w:rsid w:val="00DE7AD1"/>
    <w:rPr>
      <w:rFonts w:cs="Angsana New"/>
      <w:b/>
      <w:bCs/>
      <w:lang w:val="ru-RU" w:eastAsia="ru-RU" w:bidi="th-TH"/>
    </w:rPr>
  </w:style>
  <w:style w:type="character" w:customStyle="1" w:styleId="IndentcorptextCaracter">
    <w:name w:val="Indent corp text Caracter"/>
    <w:basedOn w:val="Fontdeparagrafimplicit"/>
    <w:link w:val="Indentcorptext"/>
    <w:rsid w:val="00DE7AD1"/>
    <w:rPr>
      <w:sz w:val="24"/>
      <w:szCs w:val="24"/>
      <w:lang w:val="ro-RO" w:eastAsia="ru-RU"/>
    </w:rPr>
  </w:style>
  <w:style w:type="character" w:customStyle="1" w:styleId="Indentcorptext2Caracter">
    <w:name w:val="Indent corp text 2 Caracter"/>
    <w:basedOn w:val="Fontdeparagrafimplicit"/>
    <w:link w:val="Indentcorptext2"/>
    <w:rsid w:val="00DE7AD1"/>
    <w:rPr>
      <w:sz w:val="24"/>
      <w:szCs w:val="24"/>
      <w:lang w:val="ro-RO" w:eastAsia="ru-RU"/>
    </w:rPr>
  </w:style>
  <w:style w:type="character" w:customStyle="1" w:styleId="Indentcorptext3Caracter">
    <w:name w:val="Indent corp text 3 Caracter"/>
    <w:basedOn w:val="Fontdeparagrafimplicit"/>
    <w:link w:val="Indentcorptext3"/>
    <w:rsid w:val="00DE7AD1"/>
    <w:rPr>
      <w:sz w:val="16"/>
      <w:szCs w:val="16"/>
      <w:lang w:val="ro-RO" w:eastAsia="ru-RU"/>
    </w:rPr>
  </w:style>
  <w:style w:type="character" w:customStyle="1" w:styleId="PlandocumentCaracter">
    <w:name w:val="Plan document Caracter"/>
    <w:basedOn w:val="Fontdeparagrafimplicit"/>
    <w:link w:val="Plandocument"/>
    <w:semiHidden/>
    <w:rsid w:val="00DE7AD1"/>
    <w:rPr>
      <w:rFonts w:ascii="Tahoma" w:hAnsi="Tahoma" w:cs="Tahoma"/>
      <w:shd w:val="clear" w:color="auto" w:fill="000080"/>
      <w:lang w:val="ro-RO" w:eastAsia="ru-RU"/>
    </w:rPr>
  </w:style>
  <w:style w:type="table" w:customStyle="1" w:styleId="120">
    <w:name w:val="Сетка таблицы12"/>
    <w:basedOn w:val="TabelNormal"/>
    <w:next w:val="Tabelgril"/>
    <w:uiPriority w:val="59"/>
    <w:unhideWhenUsed/>
    <w:rsid w:val="00DE7AD1"/>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
    <w:name w:val="Calendar 11"/>
    <w:basedOn w:val="TabelNormal"/>
    <w:uiPriority w:val="99"/>
    <w:qFormat/>
    <w:rsid w:val="00DE7AD1"/>
    <w:rPr>
      <w:rFonts w:asciiTheme="minorHAnsi" w:eastAsiaTheme="minorEastAsia" w:hAnsiTheme="minorHAnsi" w:cstheme="minorBidi"/>
      <w:sz w:val="22"/>
      <w:szCs w:val="22"/>
      <w:lang w:eastAsia="en-US"/>
      <w14:ligatures w14:val="standardContextua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130">
    <w:name w:val="Сетка таблицы13"/>
    <w:basedOn w:val="TabelNormal"/>
    <w:next w:val="Tabelgril"/>
    <w:uiPriority w:val="39"/>
    <w:rsid w:val="00DE7AD1"/>
    <w:pPr>
      <w:spacing w:after="12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TabelNormal"/>
    <w:next w:val="Tabelgril"/>
    <w:uiPriority w:val="39"/>
    <w:rsid w:val="00DE7AD1"/>
    <w:pPr>
      <w:spacing w:after="12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TabelNormal"/>
    <w:next w:val="Tabelgril"/>
    <w:uiPriority w:val="39"/>
    <w:rsid w:val="00DE7AD1"/>
    <w:pPr>
      <w:spacing w:after="12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TabelNormal"/>
    <w:next w:val="Tabelgril"/>
    <w:uiPriority w:val="59"/>
    <w:rsid w:val="00DE7AD1"/>
    <w:rPr>
      <w:rFonts w:ascii="Calibri" w:eastAsia="Calibri" w:hAnsi="Calibri" w:cs="Arial"/>
      <w:sz w:val="22"/>
      <w:szCs w:val="22"/>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TabelNormal"/>
    <w:next w:val="Tabelgril"/>
    <w:uiPriority w:val="39"/>
    <w:rsid w:val="00DE7AD1"/>
    <w:pPr>
      <w:spacing w:after="12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TabelNormal"/>
    <w:next w:val="Tabelgril"/>
    <w:uiPriority w:val="99"/>
    <w:unhideWhenUsed/>
    <w:rsid w:val="00DE7AD1"/>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TabelNormal"/>
    <w:next w:val="Tabelgril"/>
    <w:uiPriority w:val="39"/>
    <w:unhideWhenUsed/>
    <w:rsid w:val="00DE7AD1"/>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TabelNormal"/>
    <w:next w:val="Tabelgril"/>
    <w:uiPriority w:val="39"/>
    <w:rsid w:val="00DE7AD1"/>
    <w:rPr>
      <w:rFonts w:ascii="Calibri" w:eastAsia="Calibri" w:hAnsi="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Таблица-сетка 4 — акцент 511"/>
    <w:basedOn w:val="TabelNormal"/>
    <w:uiPriority w:val="49"/>
    <w:rsid w:val="00DE7AD1"/>
    <w:rPr>
      <w:rFonts w:ascii="Calibri" w:eastAsia="Yu Mincho" w:hAnsi="Calibri" w:cs="Arial"/>
      <w:sz w:val="22"/>
      <w:szCs w:val="22"/>
      <w:lang w:eastAsia="en-US"/>
      <w14:ligatures w14:val="standardContextual"/>
    </w:rPr>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color w:val="FFFFFF"/>
      </w:rPr>
      <w:tblPr/>
      <w:tcPr>
        <w:tcBorders>
          <w:top w:val="single" w:sz="4" w:space="0" w:color="7BA79D"/>
          <w:left w:val="single" w:sz="4" w:space="0" w:color="7BA79D"/>
          <w:bottom w:val="single" w:sz="4" w:space="0" w:color="7BA79D"/>
          <w:right w:val="single" w:sz="4" w:space="0" w:color="7BA79D"/>
          <w:insideH w:val="nil"/>
          <w:insideV w:val="nil"/>
        </w:tcBorders>
        <w:shd w:val="clear" w:color="auto" w:fill="7BA79D"/>
      </w:tcPr>
    </w:tblStylePr>
    <w:tblStylePr w:type="lastRow">
      <w:rPr>
        <w:b/>
        <w:bCs/>
      </w:rPr>
      <w:tblPr/>
      <w:tcPr>
        <w:tcBorders>
          <w:top w:val="double" w:sz="4" w:space="0" w:color="7BA79D"/>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customStyle="1" w:styleId="-1111">
    <w:name w:val="Таблица-сетка 1 светлая — акцент 111"/>
    <w:basedOn w:val="TabelNormal"/>
    <w:uiPriority w:val="46"/>
    <w:rsid w:val="00DE7AD1"/>
    <w:rPr>
      <w:rFonts w:ascii="Calibri" w:eastAsia="Yu Mincho" w:hAnsi="Calibri" w:cs="Arial"/>
      <w:sz w:val="22"/>
      <w:szCs w:val="22"/>
      <w:lang w:eastAsia="en-US"/>
      <w14:ligatures w14:val="standardContextual"/>
    </w:rPr>
    <w:tblPr>
      <w:tblStyleRowBandSize w:val="1"/>
      <w:tblStyleColBandSize w:val="1"/>
      <w:tblBorders>
        <w:top w:val="single" w:sz="4" w:space="0" w:color="D4E1ED"/>
        <w:left w:val="single" w:sz="4" w:space="0" w:color="D4E1ED"/>
        <w:bottom w:val="single" w:sz="4" w:space="0" w:color="D4E1ED"/>
        <w:right w:val="single" w:sz="4" w:space="0" w:color="D4E1ED"/>
        <w:insideH w:val="single" w:sz="4" w:space="0" w:color="D4E1ED"/>
        <w:insideV w:val="single" w:sz="4" w:space="0" w:color="D4E1ED"/>
      </w:tblBorders>
    </w:tblPr>
    <w:tblStylePr w:type="firstRow">
      <w:rPr>
        <w:b/>
        <w:bCs/>
      </w:rPr>
      <w:tblPr/>
      <w:tcPr>
        <w:tcBorders>
          <w:bottom w:val="single" w:sz="12" w:space="0" w:color="BED3E4"/>
        </w:tcBorders>
      </w:tcPr>
    </w:tblStylePr>
    <w:tblStylePr w:type="lastRow">
      <w:rPr>
        <w:b/>
        <w:bCs/>
      </w:rPr>
      <w:tblPr/>
      <w:tcPr>
        <w:tcBorders>
          <w:top w:val="double" w:sz="2" w:space="0" w:color="BED3E4"/>
        </w:tcBorders>
      </w:tcPr>
    </w:tblStylePr>
    <w:tblStylePr w:type="firstCol">
      <w:rPr>
        <w:b/>
        <w:bCs/>
      </w:rPr>
    </w:tblStylePr>
    <w:tblStylePr w:type="lastCol">
      <w:rPr>
        <w:b/>
        <w:bCs/>
      </w:rPr>
    </w:tblStylePr>
  </w:style>
  <w:style w:type="table" w:customStyle="1" w:styleId="TableGrid11">
    <w:name w:val="Table Grid11"/>
    <w:basedOn w:val="TabelNormal"/>
    <w:next w:val="Tabelgril"/>
    <w:uiPriority w:val="39"/>
    <w:rsid w:val="00DE7AD1"/>
    <w:rPr>
      <w:rFonts w:ascii="Calibri" w:eastAsia="Calibri" w:hAnsi="Calibri" w:cs="Arial"/>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TabelNormal"/>
    <w:next w:val="Tabelgril"/>
    <w:uiPriority w:val="59"/>
    <w:rsid w:val="00DE7AD1"/>
    <w:rPr>
      <w:rFonts w:ascii="Calibri" w:eastAsia="Calibri" w:hAnsi="Calibri" w:cs="Arial"/>
      <w:sz w:val="22"/>
      <w:szCs w:val="22"/>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FrListare"/>
    <w:uiPriority w:val="99"/>
    <w:semiHidden/>
    <w:unhideWhenUsed/>
    <w:rsid w:val="00DE7AD1"/>
  </w:style>
  <w:style w:type="table" w:customStyle="1" w:styleId="51">
    <w:name w:val="Сетка таблицы51"/>
    <w:basedOn w:val="TabelNormal"/>
    <w:next w:val="Tabelgril"/>
    <w:uiPriority w:val="39"/>
    <w:rsid w:val="00DE7AD1"/>
    <w:rPr>
      <w:rFonts w:ascii="Calibri" w:eastAsia="Calibri" w:hAnsi="Calibri"/>
      <w:sz w:val="22"/>
      <w:szCs w:val="22"/>
      <w:lang w:val="ru-M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TabelNormal"/>
    <w:next w:val="Tabelgril"/>
    <w:uiPriority w:val="39"/>
    <w:rsid w:val="00DE7AD1"/>
    <w:pPr>
      <w:spacing w:after="12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elNormal"/>
    <w:next w:val="Tabelgril"/>
    <w:uiPriority w:val="39"/>
    <w:rsid w:val="00DE7AD1"/>
    <w:pPr>
      <w:spacing w:after="12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TabelNormal"/>
    <w:next w:val="Tabelgril"/>
    <w:uiPriority w:val="39"/>
    <w:rsid w:val="00DE7AD1"/>
    <w:pPr>
      <w:spacing w:after="12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TabelNormal"/>
    <w:next w:val="Tabelgril"/>
    <w:uiPriority w:val="39"/>
    <w:unhideWhenUsed/>
    <w:rsid w:val="00DE7AD1"/>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elNormal"/>
    <w:next w:val="Tabelgril"/>
    <w:uiPriority w:val="59"/>
    <w:rsid w:val="00DE7AD1"/>
    <w:rPr>
      <w:rFonts w:ascii="Cambria" w:eastAsia="MS Mincho" w:hAnsi="Cambria"/>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Таблица-сетка 6 цветная11"/>
    <w:basedOn w:val="TabelNormal"/>
    <w:next w:val="Tabelgril6Colorat"/>
    <w:uiPriority w:val="51"/>
    <w:rsid w:val="00DE7AD1"/>
    <w:rPr>
      <w:rFonts w:ascii="Cambria" w:eastAsia="MS Mincho" w:hAnsi="Cambria"/>
      <w:color w:val="000000"/>
      <w:sz w:val="22"/>
      <w:szCs w:val="22"/>
      <w:lang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Таблица-сетка 6 цветная2"/>
    <w:basedOn w:val="TabelNormal"/>
    <w:next w:val="Tabelgril6Colorat"/>
    <w:uiPriority w:val="51"/>
    <w:rsid w:val="00DE7AD1"/>
    <w:rPr>
      <w:color w:val="000000" w:themeColor="text1"/>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40">
    <w:name w:val="Сетка таблицы14"/>
    <w:basedOn w:val="TabelNormal"/>
    <w:next w:val="Tabelgril"/>
    <w:uiPriority w:val="39"/>
    <w:rsid w:val="00C851AE"/>
    <w:rPr>
      <w:rFonts w:ascii="Aptos" w:eastAsia="Aptos" w:hAnsi="Aptos" w:cs="Arial"/>
      <w:kern w:val="2"/>
      <w:sz w:val="24"/>
      <w:szCs w:val="24"/>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TabelNormal"/>
    <w:next w:val="Tabelgril"/>
    <w:uiPriority w:val="39"/>
    <w:rsid w:val="007D36DC"/>
    <w:rPr>
      <w:rFonts w:ascii="Aptos" w:eastAsia="Aptos" w:hAnsi="Aptos" w:cs="Arial"/>
      <w:kern w:val="2"/>
      <w:sz w:val="24"/>
      <w:szCs w:val="24"/>
      <w:lang w:val="ru-RU"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TabelNormal"/>
    <w:next w:val="Tabelgril"/>
    <w:uiPriority w:val="39"/>
    <w:rsid w:val="00784848"/>
    <w:rPr>
      <w:rFonts w:ascii="Aptos" w:eastAsia="Aptos" w:hAnsi="Aptos" w:cs="Arial"/>
      <w:kern w:val="2"/>
      <w:sz w:val="24"/>
      <w:szCs w:val="24"/>
      <w:lang w:val="ru-RU"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TabelNormal"/>
    <w:next w:val="Tabelgril"/>
    <w:uiPriority w:val="39"/>
    <w:rsid w:val="008F6A0B"/>
    <w:rPr>
      <w:rFonts w:ascii="Aptos" w:eastAsia="Aptos" w:hAnsi="Aptos" w:cs="Arial"/>
      <w:kern w:val="2"/>
      <w:sz w:val="24"/>
      <w:szCs w:val="24"/>
      <w:lang w:val="ru-RU"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1643">
      <w:bodyDiv w:val="1"/>
      <w:marLeft w:val="0"/>
      <w:marRight w:val="0"/>
      <w:marTop w:val="0"/>
      <w:marBottom w:val="0"/>
      <w:divBdr>
        <w:top w:val="none" w:sz="0" w:space="0" w:color="auto"/>
        <w:left w:val="none" w:sz="0" w:space="0" w:color="auto"/>
        <w:bottom w:val="none" w:sz="0" w:space="0" w:color="auto"/>
        <w:right w:val="none" w:sz="0" w:space="0" w:color="auto"/>
      </w:divBdr>
    </w:div>
    <w:div w:id="5595418">
      <w:bodyDiv w:val="1"/>
      <w:marLeft w:val="0"/>
      <w:marRight w:val="0"/>
      <w:marTop w:val="0"/>
      <w:marBottom w:val="0"/>
      <w:divBdr>
        <w:top w:val="none" w:sz="0" w:space="0" w:color="auto"/>
        <w:left w:val="none" w:sz="0" w:space="0" w:color="auto"/>
        <w:bottom w:val="none" w:sz="0" w:space="0" w:color="auto"/>
        <w:right w:val="none" w:sz="0" w:space="0" w:color="auto"/>
      </w:divBdr>
    </w:div>
    <w:div w:id="16782011">
      <w:bodyDiv w:val="1"/>
      <w:marLeft w:val="0"/>
      <w:marRight w:val="0"/>
      <w:marTop w:val="0"/>
      <w:marBottom w:val="0"/>
      <w:divBdr>
        <w:top w:val="none" w:sz="0" w:space="0" w:color="auto"/>
        <w:left w:val="none" w:sz="0" w:space="0" w:color="auto"/>
        <w:bottom w:val="none" w:sz="0" w:space="0" w:color="auto"/>
        <w:right w:val="none" w:sz="0" w:space="0" w:color="auto"/>
      </w:divBdr>
    </w:div>
    <w:div w:id="19086621">
      <w:bodyDiv w:val="1"/>
      <w:marLeft w:val="0"/>
      <w:marRight w:val="0"/>
      <w:marTop w:val="0"/>
      <w:marBottom w:val="0"/>
      <w:divBdr>
        <w:top w:val="none" w:sz="0" w:space="0" w:color="auto"/>
        <w:left w:val="none" w:sz="0" w:space="0" w:color="auto"/>
        <w:bottom w:val="none" w:sz="0" w:space="0" w:color="auto"/>
        <w:right w:val="none" w:sz="0" w:space="0" w:color="auto"/>
      </w:divBdr>
    </w:div>
    <w:div w:id="20938130">
      <w:bodyDiv w:val="1"/>
      <w:marLeft w:val="0"/>
      <w:marRight w:val="0"/>
      <w:marTop w:val="0"/>
      <w:marBottom w:val="0"/>
      <w:divBdr>
        <w:top w:val="none" w:sz="0" w:space="0" w:color="auto"/>
        <w:left w:val="none" w:sz="0" w:space="0" w:color="auto"/>
        <w:bottom w:val="none" w:sz="0" w:space="0" w:color="auto"/>
        <w:right w:val="none" w:sz="0" w:space="0" w:color="auto"/>
      </w:divBdr>
    </w:div>
    <w:div w:id="25065979">
      <w:bodyDiv w:val="1"/>
      <w:marLeft w:val="0"/>
      <w:marRight w:val="0"/>
      <w:marTop w:val="0"/>
      <w:marBottom w:val="0"/>
      <w:divBdr>
        <w:top w:val="none" w:sz="0" w:space="0" w:color="auto"/>
        <w:left w:val="none" w:sz="0" w:space="0" w:color="auto"/>
        <w:bottom w:val="none" w:sz="0" w:space="0" w:color="auto"/>
        <w:right w:val="none" w:sz="0" w:space="0" w:color="auto"/>
      </w:divBdr>
    </w:div>
    <w:div w:id="32073752">
      <w:bodyDiv w:val="1"/>
      <w:marLeft w:val="0"/>
      <w:marRight w:val="0"/>
      <w:marTop w:val="0"/>
      <w:marBottom w:val="0"/>
      <w:divBdr>
        <w:top w:val="none" w:sz="0" w:space="0" w:color="auto"/>
        <w:left w:val="none" w:sz="0" w:space="0" w:color="auto"/>
        <w:bottom w:val="none" w:sz="0" w:space="0" w:color="auto"/>
        <w:right w:val="none" w:sz="0" w:space="0" w:color="auto"/>
      </w:divBdr>
    </w:div>
    <w:div w:id="67460265">
      <w:bodyDiv w:val="1"/>
      <w:marLeft w:val="0"/>
      <w:marRight w:val="0"/>
      <w:marTop w:val="0"/>
      <w:marBottom w:val="0"/>
      <w:divBdr>
        <w:top w:val="none" w:sz="0" w:space="0" w:color="auto"/>
        <w:left w:val="none" w:sz="0" w:space="0" w:color="auto"/>
        <w:bottom w:val="none" w:sz="0" w:space="0" w:color="auto"/>
        <w:right w:val="none" w:sz="0" w:space="0" w:color="auto"/>
      </w:divBdr>
    </w:div>
    <w:div w:id="82148200">
      <w:bodyDiv w:val="1"/>
      <w:marLeft w:val="0"/>
      <w:marRight w:val="0"/>
      <w:marTop w:val="0"/>
      <w:marBottom w:val="0"/>
      <w:divBdr>
        <w:top w:val="none" w:sz="0" w:space="0" w:color="auto"/>
        <w:left w:val="none" w:sz="0" w:space="0" w:color="auto"/>
        <w:bottom w:val="none" w:sz="0" w:space="0" w:color="auto"/>
        <w:right w:val="none" w:sz="0" w:space="0" w:color="auto"/>
      </w:divBdr>
    </w:div>
    <w:div w:id="83696925">
      <w:bodyDiv w:val="1"/>
      <w:marLeft w:val="0"/>
      <w:marRight w:val="0"/>
      <w:marTop w:val="0"/>
      <w:marBottom w:val="0"/>
      <w:divBdr>
        <w:top w:val="none" w:sz="0" w:space="0" w:color="auto"/>
        <w:left w:val="none" w:sz="0" w:space="0" w:color="auto"/>
        <w:bottom w:val="none" w:sz="0" w:space="0" w:color="auto"/>
        <w:right w:val="none" w:sz="0" w:space="0" w:color="auto"/>
      </w:divBdr>
    </w:div>
    <w:div w:id="85424643">
      <w:bodyDiv w:val="1"/>
      <w:marLeft w:val="0"/>
      <w:marRight w:val="0"/>
      <w:marTop w:val="0"/>
      <w:marBottom w:val="0"/>
      <w:divBdr>
        <w:top w:val="none" w:sz="0" w:space="0" w:color="auto"/>
        <w:left w:val="none" w:sz="0" w:space="0" w:color="auto"/>
        <w:bottom w:val="none" w:sz="0" w:space="0" w:color="auto"/>
        <w:right w:val="none" w:sz="0" w:space="0" w:color="auto"/>
      </w:divBdr>
    </w:div>
    <w:div w:id="85656867">
      <w:bodyDiv w:val="1"/>
      <w:marLeft w:val="0"/>
      <w:marRight w:val="0"/>
      <w:marTop w:val="0"/>
      <w:marBottom w:val="0"/>
      <w:divBdr>
        <w:top w:val="none" w:sz="0" w:space="0" w:color="auto"/>
        <w:left w:val="none" w:sz="0" w:space="0" w:color="auto"/>
        <w:bottom w:val="none" w:sz="0" w:space="0" w:color="auto"/>
        <w:right w:val="none" w:sz="0" w:space="0" w:color="auto"/>
      </w:divBdr>
    </w:div>
    <w:div w:id="88476622">
      <w:bodyDiv w:val="1"/>
      <w:marLeft w:val="0"/>
      <w:marRight w:val="0"/>
      <w:marTop w:val="0"/>
      <w:marBottom w:val="0"/>
      <w:divBdr>
        <w:top w:val="none" w:sz="0" w:space="0" w:color="auto"/>
        <w:left w:val="none" w:sz="0" w:space="0" w:color="auto"/>
        <w:bottom w:val="none" w:sz="0" w:space="0" w:color="auto"/>
        <w:right w:val="none" w:sz="0" w:space="0" w:color="auto"/>
      </w:divBdr>
    </w:div>
    <w:div w:id="98991601">
      <w:bodyDiv w:val="1"/>
      <w:marLeft w:val="0"/>
      <w:marRight w:val="0"/>
      <w:marTop w:val="0"/>
      <w:marBottom w:val="0"/>
      <w:divBdr>
        <w:top w:val="none" w:sz="0" w:space="0" w:color="auto"/>
        <w:left w:val="none" w:sz="0" w:space="0" w:color="auto"/>
        <w:bottom w:val="none" w:sz="0" w:space="0" w:color="auto"/>
        <w:right w:val="none" w:sz="0" w:space="0" w:color="auto"/>
      </w:divBdr>
    </w:div>
    <w:div w:id="106971523">
      <w:bodyDiv w:val="1"/>
      <w:marLeft w:val="0"/>
      <w:marRight w:val="0"/>
      <w:marTop w:val="0"/>
      <w:marBottom w:val="0"/>
      <w:divBdr>
        <w:top w:val="none" w:sz="0" w:space="0" w:color="auto"/>
        <w:left w:val="none" w:sz="0" w:space="0" w:color="auto"/>
        <w:bottom w:val="none" w:sz="0" w:space="0" w:color="auto"/>
        <w:right w:val="none" w:sz="0" w:space="0" w:color="auto"/>
      </w:divBdr>
    </w:div>
    <w:div w:id="108134590">
      <w:bodyDiv w:val="1"/>
      <w:marLeft w:val="0"/>
      <w:marRight w:val="0"/>
      <w:marTop w:val="0"/>
      <w:marBottom w:val="0"/>
      <w:divBdr>
        <w:top w:val="none" w:sz="0" w:space="0" w:color="auto"/>
        <w:left w:val="none" w:sz="0" w:space="0" w:color="auto"/>
        <w:bottom w:val="none" w:sz="0" w:space="0" w:color="auto"/>
        <w:right w:val="none" w:sz="0" w:space="0" w:color="auto"/>
      </w:divBdr>
    </w:div>
    <w:div w:id="120344655">
      <w:bodyDiv w:val="1"/>
      <w:marLeft w:val="0"/>
      <w:marRight w:val="0"/>
      <w:marTop w:val="0"/>
      <w:marBottom w:val="0"/>
      <w:divBdr>
        <w:top w:val="none" w:sz="0" w:space="0" w:color="auto"/>
        <w:left w:val="none" w:sz="0" w:space="0" w:color="auto"/>
        <w:bottom w:val="none" w:sz="0" w:space="0" w:color="auto"/>
        <w:right w:val="none" w:sz="0" w:space="0" w:color="auto"/>
      </w:divBdr>
    </w:div>
    <w:div w:id="140083140">
      <w:bodyDiv w:val="1"/>
      <w:marLeft w:val="0"/>
      <w:marRight w:val="0"/>
      <w:marTop w:val="0"/>
      <w:marBottom w:val="0"/>
      <w:divBdr>
        <w:top w:val="none" w:sz="0" w:space="0" w:color="auto"/>
        <w:left w:val="none" w:sz="0" w:space="0" w:color="auto"/>
        <w:bottom w:val="none" w:sz="0" w:space="0" w:color="auto"/>
        <w:right w:val="none" w:sz="0" w:space="0" w:color="auto"/>
      </w:divBdr>
    </w:div>
    <w:div w:id="151071550">
      <w:bodyDiv w:val="1"/>
      <w:marLeft w:val="0"/>
      <w:marRight w:val="0"/>
      <w:marTop w:val="0"/>
      <w:marBottom w:val="0"/>
      <w:divBdr>
        <w:top w:val="none" w:sz="0" w:space="0" w:color="auto"/>
        <w:left w:val="none" w:sz="0" w:space="0" w:color="auto"/>
        <w:bottom w:val="none" w:sz="0" w:space="0" w:color="auto"/>
        <w:right w:val="none" w:sz="0" w:space="0" w:color="auto"/>
      </w:divBdr>
    </w:div>
    <w:div w:id="234358261">
      <w:bodyDiv w:val="1"/>
      <w:marLeft w:val="0"/>
      <w:marRight w:val="0"/>
      <w:marTop w:val="0"/>
      <w:marBottom w:val="0"/>
      <w:divBdr>
        <w:top w:val="none" w:sz="0" w:space="0" w:color="auto"/>
        <w:left w:val="none" w:sz="0" w:space="0" w:color="auto"/>
        <w:bottom w:val="none" w:sz="0" w:space="0" w:color="auto"/>
        <w:right w:val="none" w:sz="0" w:space="0" w:color="auto"/>
      </w:divBdr>
    </w:div>
    <w:div w:id="250893845">
      <w:bodyDiv w:val="1"/>
      <w:marLeft w:val="0"/>
      <w:marRight w:val="0"/>
      <w:marTop w:val="0"/>
      <w:marBottom w:val="0"/>
      <w:divBdr>
        <w:top w:val="none" w:sz="0" w:space="0" w:color="auto"/>
        <w:left w:val="none" w:sz="0" w:space="0" w:color="auto"/>
        <w:bottom w:val="none" w:sz="0" w:space="0" w:color="auto"/>
        <w:right w:val="none" w:sz="0" w:space="0" w:color="auto"/>
      </w:divBdr>
    </w:div>
    <w:div w:id="259068527">
      <w:bodyDiv w:val="1"/>
      <w:marLeft w:val="0"/>
      <w:marRight w:val="0"/>
      <w:marTop w:val="0"/>
      <w:marBottom w:val="0"/>
      <w:divBdr>
        <w:top w:val="none" w:sz="0" w:space="0" w:color="auto"/>
        <w:left w:val="none" w:sz="0" w:space="0" w:color="auto"/>
        <w:bottom w:val="none" w:sz="0" w:space="0" w:color="auto"/>
        <w:right w:val="none" w:sz="0" w:space="0" w:color="auto"/>
      </w:divBdr>
    </w:div>
    <w:div w:id="266812082">
      <w:bodyDiv w:val="1"/>
      <w:marLeft w:val="0"/>
      <w:marRight w:val="0"/>
      <w:marTop w:val="0"/>
      <w:marBottom w:val="0"/>
      <w:divBdr>
        <w:top w:val="none" w:sz="0" w:space="0" w:color="auto"/>
        <w:left w:val="none" w:sz="0" w:space="0" w:color="auto"/>
        <w:bottom w:val="none" w:sz="0" w:space="0" w:color="auto"/>
        <w:right w:val="none" w:sz="0" w:space="0" w:color="auto"/>
      </w:divBdr>
    </w:div>
    <w:div w:id="275020639">
      <w:bodyDiv w:val="1"/>
      <w:marLeft w:val="0"/>
      <w:marRight w:val="0"/>
      <w:marTop w:val="0"/>
      <w:marBottom w:val="0"/>
      <w:divBdr>
        <w:top w:val="none" w:sz="0" w:space="0" w:color="auto"/>
        <w:left w:val="none" w:sz="0" w:space="0" w:color="auto"/>
        <w:bottom w:val="none" w:sz="0" w:space="0" w:color="auto"/>
        <w:right w:val="none" w:sz="0" w:space="0" w:color="auto"/>
      </w:divBdr>
    </w:div>
    <w:div w:id="292905002">
      <w:bodyDiv w:val="1"/>
      <w:marLeft w:val="0"/>
      <w:marRight w:val="0"/>
      <w:marTop w:val="0"/>
      <w:marBottom w:val="0"/>
      <w:divBdr>
        <w:top w:val="none" w:sz="0" w:space="0" w:color="auto"/>
        <w:left w:val="none" w:sz="0" w:space="0" w:color="auto"/>
        <w:bottom w:val="none" w:sz="0" w:space="0" w:color="auto"/>
        <w:right w:val="none" w:sz="0" w:space="0" w:color="auto"/>
      </w:divBdr>
    </w:div>
    <w:div w:id="327681353">
      <w:bodyDiv w:val="1"/>
      <w:marLeft w:val="0"/>
      <w:marRight w:val="0"/>
      <w:marTop w:val="0"/>
      <w:marBottom w:val="0"/>
      <w:divBdr>
        <w:top w:val="none" w:sz="0" w:space="0" w:color="auto"/>
        <w:left w:val="none" w:sz="0" w:space="0" w:color="auto"/>
        <w:bottom w:val="none" w:sz="0" w:space="0" w:color="auto"/>
        <w:right w:val="none" w:sz="0" w:space="0" w:color="auto"/>
      </w:divBdr>
    </w:div>
    <w:div w:id="327943556">
      <w:bodyDiv w:val="1"/>
      <w:marLeft w:val="0"/>
      <w:marRight w:val="0"/>
      <w:marTop w:val="0"/>
      <w:marBottom w:val="0"/>
      <w:divBdr>
        <w:top w:val="none" w:sz="0" w:space="0" w:color="auto"/>
        <w:left w:val="none" w:sz="0" w:space="0" w:color="auto"/>
        <w:bottom w:val="none" w:sz="0" w:space="0" w:color="auto"/>
        <w:right w:val="none" w:sz="0" w:space="0" w:color="auto"/>
      </w:divBdr>
    </w:div>
    <w:div w:id="331834645">
      <w:bodyDiv w:val="1"/>
      <w:marLeft w:val="0"/>
      <w:marRight w:val="0"/>
      <w:marTop w:val="0"/>
      <w:marBottom w:val="0"/>
      <w:divBdr>
        <w:top w:val="none" w:sz="0" w:space="0" w:color="auto"/>
        <w:left w:val="none" w:sz="0" w:space="0" w:color="auto"/>
        <w:bottom w:val="none" w:sz="0" w:space="0" w:color="auto"/>
        <w:right w:val="none" w:sz="0" w:space="0" w:color="auto"/>
      </w:divBdr>
    </w:div>
    <w:div w:id="353768620">
      <w:bodyDiv w:val="1"/>
      <w:marLeft w:val="0"/>
      <w:marRight w:val="0"/>
      <w:marTop w:val="0"/>
      <w:marBottom w:val="0"/>
      <w:divBdr>
        <w:top w:val="none" w:sz="0" w:space="0" w:color="auto"/>
        <w:left w:val="none" w:sz="0" w:space="0" w:color="auto"/>
        <w:bottom w:val="none" w:sz="0" w:space="0" w:color="auto"/>
        <w:right w:val="none" w:sz="0" w:space="0" w:color="auto"/>
      </w:divBdr>
    </w:div>
    <w:div w:id="362634796">
      <w:bodyDiv w:val="1"/>
      <w:marLeft w:val="0"/>
      <w:marRight w:val="0"/>
      <w:marTop w:val="0"/>
      <w:marBottom w:val="0"/>
      <w:divBdr>
        <w:top w:val="none" w:sz="0" w:space="0" w:color="auto"/>
        <w:left w:val="none" w:sz="0" w:space="0" w:color="auto"/>
        <w:bottom w:val="none" w:sz="0" w:space="0" w:color="auto"/>
        <w:right w:val="none" w:sz="0" w:space="0" w:color="auto"/>
      </w:divBdr>
    </w:div>
    <w:div w:id="371198054">
      <w:bodyDiv w:val="1"/>
      <w:marLeft w:val="0"/>
      <w:marRight w:val="0"/>
      <w:marTop w:val="0"/>
      <w:marBottom w:val="0"/>
      <w:divBdr>
        <w:top w:val="none" w:sz="0" w:space="0" w:color="auto"/>
        <w:left w:val="none" w:sz="0" w:space="0" w:color="auto"/>
        <w:bottom w:val="none" w:sz="0" w:space="0" w:color="auto"/>
        <w:right w:val="none" w:sz="0" w:space="0" w:color="auto"/>
      </w:divBdr>
    </w:div>
    <w:div w:id="405034184">
      <w:bodyDiv w:val="1"/>
      <w:marLeft w:val="0"/>
      <w:marRight w:val="0"/>
      <w:marTop w:val="0"/>
      <w:marBottom w:val="0"/>
      <w:divBdr>
        <w:top w:val="none" w:sz="0" w:space="0" w:color="auto"/>
        <w:left w:val="none" w:sz="0" w:space="0" w:color="auto"/>
        <w:bottom w:val="none" w:sz="0" w:space="0" w:color="auto"/>
        <w:right w:val="none" w:sz="0" w:space="0" w:color="auto"/>
      </w:divBdr>
    </w:div>
    <w:div w:id="461001958">
      <w:bodyDiv w:val="1"/>
      <w:marLeft w:val="0"/>
      <w:marRight w:val="0"/>
      <w:marTop w:val="0"/>
      <w:marBottom w:val="0"/>
      <w:divBdr>
        <w:top w:val="none" w:sz="0" w:space="0" w:color="auto"/>
        <w:left w:val="none" w:sz="0" w:space="0" w:color="auto"/>
        <w:bottom w:val="none" w:sz="0" w:space="0" w:color="auto"/>
        <w:right w:val="none" w:sz="0" w:space="0" w:color="auto"/>
      </w:divBdr>
    </w:div>
    <w:div w:id="461311839">
      <w:bodyDiv w:val="1"/>
      <w:marLeft w:val="0"/>
      <w:marRight w:val="0"/>
      <w:marTop w:val="0"/>
      <w:marBottom w:val="0"/>
      <w:divBdr>
        <w:top w:val="none" w:sz="0" w:space="0" w:color="auto"/>
        <w:left w:val="none" w:sz="0" w:space="0" w:color="auto"/>
        <w:bottom w:val="none" w:sz="0" w:space="0" w:color="auto"/>
        <w:right w:val="none" w:sz="0" w:space="0" w:color="auto"/>
      </w:divBdr>
    </w:div>
    <w:div w:id="468479012">
      <w:bodyDiv w:val="1"/>
      <w:marLeft w:val="0"/>
      <w:marRight w:val="0"/>
      <w:marTop w:val="0"/>
      <w:marBottom w:val="0"/>
      <w:divBdr>
        <w:top w:val="none" w:sz="0" w:space="0" w:color="auto"/>
        <w:left w:val="none" w:sz="0" w:space="0" w:color="auto"/>
        <w:bottom w:val="none" w:sz="0" w:space="0" w:color="auto"/>
        <w:right w:val="none" w:sz="0" w:space="0" w:color="auto"/>
      </w:divBdr>
    </w:div>
    <w:div w:id="481771411">
      <w:bodyDiv w:val="1"/>
      <w:marLeft w:val="0"/>
      <w:marRight w:val="0"/>
      <w:marTop w:val="0"/>
      <w:marBottom w:val="0"/>
      <w:divBdr>
        <w:top w:val="none" w:sz="0" w:space="0" w:color="auto"/>
        <w:left w:val="none" w:sz="0" w:space="0" w:color="auto"/>
        <w:bottom w:val="none" w:sz="0" w:space="0" w:color="auto"/>
        <w:right w:val="none" w:sz="0" w:space="0" w:color="auto"/>
      </w:divBdr>
    </w:div>
    <w:div w:id="482696631">
      <w:bodyDiv w:val="1"/>
      <w:marLeft w:val="0"/>
      <w:marRight w:val="0"/>
      <w:marTop w:val="0"/>
      <w:marBottom w:val="0"/>
      <w:divBdr>
        <w:top w:val="none" w:sz="0" w:space="0" w:color="auto"/>
        <w:left w:val="none" w:sz="0" w:space="0" w:color="auto"/>
        <w:bottom w:val="none" w:sz="0" w:space="0" w:color="auto"/>
        <w:right w:val="none" w:sz="0" w:space="0" w:color="auto"/>
      </w:divBdr>
    </w:div>
    <w:div w:id="490563821">
      <w:bodyDiv w:val="1"/>
      <w:marLeft w:val="0"/>
      <w:marRight w:val="0"/>
      <w:marTop w:val="0"/>
      <w:marBottom w:val="0"/>
      <w:divBdr>
        <w:top w:val="none" w:sz="0" w:space="0" w:color="auto"/>
        <w:left w:val="none" w:sz="0" w:space="0" w:color="auto"/>
        <w:bottom w:val="none" w:sz="0" w:space="0" w:color="auto"/>
        <w:right w:val="none" w:sz="0" w:space="0" w:color="auto"/>
      </w:divBdr>
    </w:div>
    <w:div w:id="490878543">
      <w:bodyDiv w:val="1"/>
      <w:marLeft w:val="0"/>
      <w:marRight w:val="0"/>
      <w:marTop w:val="0"/>
      <w:marBottom w:val="0"/>
      <w:divBdr>
        <w:top w:val="none" w:sz="0" w:space="0" w:color="auto"/>
        <w:left w:val="none" w:sz="0" w:space="0" w:color="auto"/>
        <w:bottom w:val="none" w:sz="0" w:space="0" w:color="auto"/>
        <w:right w:val="none" w:sz="0" w:space="0" w:color="auto"/>
      </w:divBdr>
    </w:div>
    <w:div w:id="491603996">
      <w:bodyDiv w:val="1"/>
      <w:marLeft w:val="0"/>
      <w:marRight w:val="0"/>
      <w:marTop w:val="0"/>
      <w:marBottom w:val="0"/>
      <w:divBdr>
        <w:top w:val="none" w:sz="0" w:space="0" w:color="auto"/>
        <w:left w:val="none" w:sz="0" w:space="0" w:color="auto"/>
        <w:bottom w:val="none" w:sz="0" w:space="0" w:color="auto"/>
        <w:right w:val="none" w:sz="0" w:space="0" w:color="auto"/>
      </w:divBdr>
    </w:div>
    <w:div w:id="507329212">
      <w:bodyDiv w:val="1"/>
      <w:marLeft w:val="0"/>
      <w:marRight w:val="0"/>
      <w:marTop w:val="0"/>
      <w:marBottom w:val="0"/>
      <w:divBdr>
        <w:top w:val="none" w:sz="0" w:space="0" w:color="auto"/>
        <w:left w:val="none" w:sz="0" w:space="0" w:color="auto"/>
        <w:bottom w:val="none" w:sz="0" w:space="0" w:color="auto"/>
        <w:right w:val="none" w:sz="0" w:space="0" w:color="auto"/>
      </w:divBdr>
    </w:div>
    <w:div w:id="510294462">
      <w:bodyDiv w:val="1"/>
      <w:marLeft w:val="0"/>
      <w:marRight w:val="0"/>
      <w:marTop w:val="0"/>
      <w:marBottom w:val="0"/>
      <w:divBdr>
        <w:top w:val="none" w:sz="0" w:space="0" w:color="auto"/>
        <w:left w:val="none" w:sz="0" w:space="0" w:color="auto"/>
        <w:bottom w:val="none" w:sz="0" w:space="0" w:color="auto"/>
        <w:right w:val="none" w:sz="0" w:space="0" w:color="auto"/>
      </w:divBdr>
    </w:div>
    <w:div w:id="538712888">
      <w:bodyDiv w:val="1"/>
      <w:marLeft w:val="0"/>
      <w:marRight w:val="0"/>
      <w:marTop w:val="0"/>
      <w:marBottom w:val="0"/>
      <w:divBdr>
        <w:top w:val="none" w:sz="0" w:space="0" w:color="auto"/>
        <w:left w:val="none" w:sz="0" w:space="0" w:color="auto"/>
        <w:bottom w:val="none" w:sz="0" w:space="0" w:color="auto"/>
        <w:right w:val="none" w:sz="0" w:space="0" w:color="auto"/>
      </w:divBdr>
    </w:div>
    <w:div w:id="549920922">
      <w:bodyDiv w:val="1"/>
      <w:marLeft w:val="0"/>
      <w:marRight w:val="0"/>
      <w:marTop w:val="0"/>
      <w:marBottom w:val="0"/>
      <w:divBdr>
        <w:top w:val="none" w:sz="0" w:space="0" w:color="auto"/>
        <w:left w:val="none" w:sz="0" w:space="0" w:color="auto"/>
        <w:bottom w:val="none" w:sz="0" w:space="0" w:color="auto"/>
        <w:right w:val="none" w:sz="0" w:space="0" w:color="auto"/>
      </w:divBdr>
    </w:div>
    <w:div w:id="551816420">
      <w:bodyDiv w:val="1"/>
      <w:marLeft w:val="0"/>
      <w:marRight w:val="0"/>
      <w:marTop w:val="0"/>
      <w:marBottom w:val="0"/>
      <w:divBdr>
        <w:top w:val="none" w:sz="0" w:space="0" w:color="auto"/>
        <w:left w:val="none" w:sz="0" w:space="0" w:color="auto"/>
        <w:bottom w:val="none" w:sz="0" w:space="0" w:color="auto"/>
        <w:right w:val="none" w:sz="0" w:space="0" w:color="auto"/>
      </w:divBdr>
    </w:div>
    <w:div w:id="553125141">
      <w:bodyDiv w:val="1"/>
      <w:marLeft w:val="0"/>
      <w:marRight w:val="0"/>
      <w:marTop w:val="0"/>
      <w:marBottom w:val="0"/>
      <w:divBdr>
        <w:top w:val="none" w:sz="0" w:space="0" w:color="auto"/>
        <w:left w:val="none" w:sz="0" w:space="0" w:color="auto"/>
        <w:bottom w:val="none" w:sz="0" w:space="0" w:color="auto"/>
        <w:right w:val="none" w:sz="0" w:space="0" w:color="auto"/>
      </w:divBdr>
    </w:div>
    <w:div w:id="556011519">
      <w:bodyDiv w:val="1"/>
      <w:marLeft w:val="0"/>
      <w:marRight w:val="0"/>
      <w:marTop w:val="0"/>
      <w:marBottom w:val="0"/>
      <w:divBdr>
        <w:top w:val="none" w:sz="0" w:space="0" w:color="auto"/>
        <w:left w:val="none" w:sz="0" w:space="0" w:color="auto"/>
        <w:bottom w:val="none" w:sz="0" w:space="0" w:color="auto"/>
        <w:right w:val="none" w:sz="0" w:space="0" w:color="auto"/>
      </w:divBdr>
    </w:div>
    <w:div w:id="582495252">
      <w:bodyDiv w:val="1"/>
      <w:marLeft w:val="0"/>
      <w:marRight w:val="0"/>
      <w:marTop w:val="0"/>
      <w:marBottom w:val="0"/>
      <w:divBdr>
        <w:top w:val="none" w:sz="0" w:space="0" w:color="auto"/>
        <w:left w:val="none" w:sz="0" w:space="0" w:color="auto"/>
        <w:bottom w:val="none" w:sz="0" w:space="0" w:color="auto"/>
        <w:right w:val="none" w:sz="0" w:space="0" w:color="auto"/>
      </w:divBdr>
    </w:div>
    <w:div w:id="588849126">
      <w:bodyDiv w:val="1"/>
      <w:marLeft w:val="0"/>
      <w:marRight w:val="0"/>
      <w:marTop w:val="0"/>
      <w:marBottom w:val="0"/>
      <w:divBdr>
        <w:top w:val="none" w:sz="0" w:space="0" w:color="auto"/>
        <w:left w:val="none" w:sz="0" w:space="0" w:color="auto"/>
        <w:bottom w:val="none" w:sz="0" w:space="0" w:color="auto"/>
        <w:right w:val="none" w:sz="0" w:space="0" w:color="auto"/>
      </w:divBdr>
    </w:div>
    <w:div w:id="596984159">
      <w:bodyDiv w:val="1"/>
      <w:marLeft w:val="0"/>
      <w:marRight w:val="0"/>
      <w:marTop w:val="0"/>
      <w:marBottom w:val="0"/>
      <w:divBdr>
        <w:top w:val="none" w:sz="0" w:space="0" w:color="auto"/>
        <w:left w:val="none" w:sz="0" w:space="0" w:color="auto"/>
        <w:bottom w:val="none" w:sz="0" w:space="0" w:color="auto"/>
        <w:right w:val="none" w:sz="0" w:space="0" w:color="auto"/>
      </w:divBdr>
    </w:div>
    <w:div w:id="600526829">
      <w:bodyDiv w:val="1"/>
      <w:marLeft w:val="0"/>
      <w:marRight w:val="0"/>
      <w:marTop w:val="0"/>
      <w:marBottom w:val="0"/>
      <w:divBdr>
        <w:top w:val="none" w:sz="0" w:space="0" w:color="auto"/>
        <w:left w:val="none" w:sz="0" w:space="0" w:color="auto"/>
        <w:bottom w:val="none" w:sz="0" w:space="0" w:color="auto"/>
        <w:right w:val="none" w:sz="0" w:space="0" w:color="auto"/>
      </w:divBdr>
    </w:div>
    <w:div w:id="633874093">
      <w:bodyDiv w:val="1"/>
      <w:marLeft w:val="0"/>
      <w:marRight w:val="0"/>
      <w:marTop w:val="0"/>
      <w:marBottom w:val="0"/>
      <w:divBdr>
        <w:top w:val="none" w:sz="0" w:space="0" w:color="auto"/>
        <w:left w:val="none" w:sz="0" w:space="0" w:color="auto"/>
        <w:bottom w:val="none" w:sz="0" w:space="0" w:color="auto"/>
        <w:right w:val="none" w:sz="0" w:space="0" w:color="auto"/>
      </w:divBdr>
    </w:div>
    <w:div w:id="634680007">
      <w:bodyDiv w:val="1"/>
      <w:marLeft w:val="0"/>
      <w:marRight w:val="0"/>
      <w:marTop w:val="0"/>
      <w:marBottom w:val="0"/>
      <w:divBdr>
        <w:top w:val="none" w:sz="0" w:space="0" w:color="auto"/>
        <w:left w:val="none" w:sz="0" w:space="0" w:color="auto"/>
        <w:bottom w:val="none" w:sz="0" w:space="0" w:color="auto"/>
        <w:right w:val="none" w:sz="0" w:space="0" w:color="auto"/>
      </w:divBdr>
    </w:div>
    <w:div w:id="638220906">
      <w:bodyDiv w:val="1"/>
      <w:marLeft w:val="0"/>
      <w:marRight w:val="0"/>
      <w:marTop w:val="0"/>
      <w:marBottom w:val="0"/>
      <w:divBdr>
        <w:top w:val="none" w:sz="0" w:space="0" w:color="auto"/>
        <w:left w:val="none" w:sz="0" w:space="0" w:color="auto"/>
        <w:bottom w:val="none" w:sz="0" w:space="0" w:color="auto"/>
        <w:right w:val="none" w:sz="0" w:space="0" w:color="auto"/>
      </w:divBdr>
    </w:div>
    <w:div w:id="649791979">
      <w:bodyDiv w:val="1"/>
      <w:marLeft w:val="0"/>
      <w:marRight w:val="0"/>
      <w:marTop w:val="0"/>
      <w:marBottom w:val="0"/>
      <w:divBdr>
        <w:top w:val="none" w:sz="0" w:space="0" w:color="auto"/>
        <w:left w:val="none" w:sz="0" w:space="0" w:color="auto"/>
        <w:bottom w:val="none" w:sz="0" w:space="0" w:color="auto"/>
        <w:right w:val="none" w:sz="0" w:space="0" w:color="auto"/>
      </w:divBdr>
    </w:div>
    <w:div w:id="652639739">
      <w:bodyDiv w:val="1"/>
      <w:marLeft w:val="0"/>
      <w:marRight w:val="0"/>
      <w:marTop w:val="0"/>
      <w:marBottom w:val="0"/>
      <w:divBdr>
        <w:top w:val="none" w:sz="0" w:space="0" w:color="auto"/>
        <w:left w:val="none" w:sz="0" w:space="0" w:color="auto"/>
        <w:bottom w:val="none" w:sz="0" w:space="0" w:color="auto"/>
        <w:right w:val="none" w:sz="0" w:space="0" w:color="auto"/>
      </w:divBdr>
    </w:div>
    <w:div w:id="653070754">
      <w:bodyDiv w:val="1"/>
      <w:marLeft w:val="0"/>
      <w:marRight w:val="0"/>
      <w:marTop w:val="0"/>
      <w:marBottom w:val="0"/>
      <w:divBdr>
        <w:top w:val="none" w:sz="0" w:space="0" w:color="auto"/>
        <w:left w:val="none" w:sz="0" w:space="0" w:color="auto"/>
        <w:bottom w:val="none" w:sz="0" w:space="0" w:color="auto"/>
        <w:right w:val="none" w:sz="0" w:space="0" w:color="auto"/>
      </w:divBdr>
    </w:div>
    <w:div w:id="670761634">
      <w:bodyDiv w:val="1"/>
      <w:marLeft w:val="0"/>
      <w:marRight w:val="0"/>
      <w:marTop w:val="0"/>
      <w:marBottom w:val="0"/>
      <w:divBdr>
        <w:top w:val="none" w:sz="0" w:space="0" w:color="auto"/>
        <w:left w:val="none" w:sz="0" w:space="0" w:color="auto"/>
        <w:bottom w:val="none" w:sz="0" w:space="0" w:color="auto"/>
        <w:right w:val="none" w:sz="0" w:space="0" w:color="auto"/>
      </w:divBdr>
    </w:div>
    <w:div w:id="682825895">
      <w:bodyDiv w:val="1"/>
      <w:marLeft w:val="0"/>
      <w:marRight w:val="0"/>
      <w:marTop w:val="0"/>
      <w:marBottom w:val="0"/>
      <w:divBdr>
        <w:top w:val="none" w:sz="0" w:space="0" w:color="auto"/>
        <w:left w:val="none" w:sz="0" w:space="0" w:color="auto"/>
        <w:bottom w:val="none" w:sz="0" w:space="0" w:color="auto"/>
        <w:right w:val="none" w:sz="0" w:space="0" w:color="auto"/>
      </w:divBdr>
    </w:div>
    <w:div w:id="684137964">
      <w:bodyDiv w:val="1"/>
      <w:marLeft w:val="0"/>
      <w:marRight w:val="0"/>
      <w:marTop w:val="0"/>
      <w:marBottom w:val="0"/>
      <w:divBdr>
        <w:top w:val="none" w:sz="0" w:space="0" w:color="auto"/>
        <w:left w:val="none" w:sz="0" w:space="0" w:color="auto"/>
        <w:bottom w:val="none" w:sz="0" w:space="0" w:color="auto"/>
        <w:right w:val="none" w:sz="0" w:space="0" w:color="auto"/>
      </w:divBdr>
    </w:div>
    <w:div w:id="688066465">
      <w:bodyDiv w:val="1"/>
      <w:marLeft w:val="0"/>
      <w:marRight w:val="0"/>
      <w:marTop w:val="0"/>
      <w:marBottom w:val="0"/>
      <w:divBdr>
        <w:top w:val="none" w:sz="0" w:space="0" w:color="auto"/>
        <w:left w:val="none" w:sz="0" w:space="0" w:color="auto"/>
        <w:bottom w:val="none" w:sz="0" w:space="0" w:color="auto"/>
        <w:right w:val="none" w:sz="0" w:space="0" w:color="auto"/>
      </w:divBdr>
    </w:div>
    <w:div w:id="696391556">
      <w:bodyDiv w:val="1"/>
      <w:marLeft w:val="0"/>
      <w:marRight w:val="0"/>
      <w:marTop w:val="0"/>
      <w:marBottom w:val="0"/>
      <w:divBdr>
        <w:top w:val="none" w:sz="0" w:space="0" w:color="auto"/>
        <w:left w:val="none" w:sz="0" w:space="0" w:color="auto"/>
        <w:bottom w:val="none" w:sz="0" w:space="0" w:color="auto"/>
        <w:right w:val="none" w:sz="0" w:space="0" w:color="auto"/>
      </w:divBdr>
    </w:div>
    <w:div w:id="717440613">
      <w:bodyDiv w:val="1"/>
      <w:marLeft w:val="0"/>
      <w:marRight w:val="0"/>
      <w:marTop w:val="0"/>
      <w:marBottom w:val="0"/>
      <w:divBdr>
        <w:top w:val="none" w:sz="0" w:space="0" w:color="auto"/>
        <w:left w:val="none" w:sz="0" w:space="0" w:color="auto"/>
        <w:bottom w:val="none" w:sz="0" w:space="0" w:color="auto"/>
        <w:right w:val="none" w:sz="0" w:space="0" w:color="auto"/>
      </w:divBdr>
    </w:div>
    <w:div w:id="738945466">
      <w:bodyDiv w:val="1"/>
      <w:marLeft w:val="0"/>
      <w:marRight w:val="0"/>
      <w:marTop w:val="0"/>
      <w:marBottom w:val="0"/>
      <w:divBdr>
        <w:top w:val="none" w:sz="0" w:space="0" w:color="auto"/>
        <w:left w:val="none" w:sz="0" w:space="0" w:color="auto"/>
        <w:bottom w:val="none" w:sz="0" w:space="0" w:color="auto"/>
        <w:right w:val="none" w:sz="0" w:space="0" w:color="auto"/>
      </w:divBdr>
    </w:div>
    <w:div w:id="744575157">
      <w:bodyDiv w:val="1"/>
      <w:marLeft w:val="0"/>
      <w:marRight w:val="0"/>
      <w:marTop w:val="0"/>
      <w:marBottom w:val="0"/>
      <w:divBdr>
        <w:top w:val="none" w:sz="0" w:space="0" w:color="auto"/>
        <w:left w:val="none" w:sz="0" w:space="0" w:color="auto"/>
        <w:bottom w:val="none" w:sz="0" w:space="0" w:color="auto"/>
        <w:right w:val="none" w:sz="0" w:space="0" w:color="auto"/>
      </w:divBdr>
    </w:div>
    <w:div w:id="755714867">
      <w:bodyDiv w:val="1"/>
      <w:marLeft w:val="0"/>
      <w:marRight w:val="0"/>
      <w:marTop w:val="0"/>
      <w:marBottom w:val="0"/>
      <w:divBdr>
        <w:top w:val="none" w:sz="0" w:space="0" w:color="auto"/>
        <w:left w:val="none" w:sz="0" w:space="0" w:color="auto"/>
        <w:bottom w:val="none" w:sz="0" w:space="0" w:color="auto"/>
        <w:right w:val="none" w:sz="0" w:space="0" w:color="auto"/>
      </w:divBdr>
    </w:div>
    <w:div w:id="758788893">
      <w:bodyDiv w:val="1"/>
      <w:marLeft w:val="0"/>
      <w:marRight w:val="0"/>
      <w:marTop w:val="0"/>
      <w:marBottom w:val="0"/>
      <w:divBdr>
        <w:top w:val="none" w:sz="0" w:space="0" w:color="auto"/>
        <w:left w:val="none" w:sz="0" w:space="0" w:color="auto"/>
        <w:bottom w:val="none" w:sz="0" w:space="0" w:color="auto"/>
        <w:right w:val="none" w:sz="0" w:space="0" w:color="auto"/>
      </w:divBdr>
    </w:div>
    <w:div w:id="764497435">
      <w:bodyDiv w:val="1"/>
      <w:marLeft w:val="0"/>
      <w:marRight w:val="0"/>
      <w:marTop w:val="0"/>
      <w:marBottom w:val="0"/>
      <w:divBdr>
        <w:top w:val="none" w:sz="0" w:space="0" w:color="auto"/>
        <w:left w:val="none" w:sz="0" w:space="0" w:color="auto"/>
        <w:bottom w:val="none" w:sz="0" w:space="0" w:color="auto"/>
        <w:right w:val="none" w:sz="0" w:space="0" w:color="auto"/>
      </w:divBdr>
    </w:div>
    <w:div w:id="771586970">
      <w:bodyDiv w:val="1"/>
      <w:marLeft w:val="0"/>
      <w:marRight w:val="0"/>
      <w:marTop w:val="0"/>
      <w:marBottom w:val="0"/>
      <w:divBdr>
        <w:top w:val="none" w:sz="0" w:space="0" w:color="auto"/>
        <w:left w:val="none" w:sz="0" w:space="0" w:color="auto"/>
        <w:bottom w:val="none" w:sz="0" w:space="0" w:color="auto"/>
        <w:right w:val="none" w:sz="0" w:space="0" w:color="auto"/>
      </w:divBdr>
    </w:div>
    <w:div w:id="818496112">
      <w:bodyDiv w:val="1"/>
      <w:marLeft w:val="0"/>
      <w:marRight w:val="0"/>
      <w:marTop w:val="0"/>
      <w:marBottom w:val="0"/>
      <w:divBdr>
        <w:top w:val="none" w:sz="0" w:space="0" w:color="auto"/>
        <w:left w:val="none" w:sz="0" w:space="0" w:color="auto"/>
        <w:bottom w:val="none" w:sz="0" w:space="0" w:color="auto"/>
        <w:right w:val="none" w:sz="0" w:space="0" w:color="auto"/>
      </w:divBdr>
    </w:div>
    <w:div w:id="830027006">
      <w:bodyDiv w:val="1"/>
      <w:marLeft w:val="0"/>
      <w:marRight w:val="0"/>
      <w:marTop w:val="0"/>
      <w:marBottom w:val="0"/>
      <w:divBdr>
        <w:top w:val="none" w:sz="0" w:space="0" w:color="auto"/>
        <w:left w:val="none" w:sz="0" w:space="0" w:color="auto"/>
        <w:bottom w:val="none" w:sz="0" w:space="0" w:color="auto"/>
        <w:right w:val="none" w:sz="0" w:space="0" w:color="auto"/>
      </w:divBdr>
    </w:div>
    <w:div w:id="840774378">
      <w:bodyDiv w:val="1"/>
      <w:marLeft w:val="0"/>
      <w:marRight w:val="0"/>
      <w:marTop w:val="0"/>
      <w:marBottom w:val="0"/>
      <w:divBdr>
        <w:top w:val="none" w:sz="0" w:space="0" w:color="auto"/>
        <w:left w:val="none" w:sz="0" w:space="0" w:color="auto"/>
        <w:bottom w:val="none" w:sz="0" w:space="0" w:color="auto"/>
        <w:right w:val="none" w:sz="0" w:space="0" w:color="auto"/>
      </w:divBdr>
    </w:div>
    <w:div w:id="850679767">
      <w:bodyDiv w:val="1"/>
      <w:marLeft w:val="0"/>
      <w:marRight w:val="0"/>
      <w:marTop w:val="0"/>
      <w:marBottom w:val="0"/>
      <w:divBdr>
        <w:top w:val="none" w:sz="0" w:space="0" w:color="auto"/>
        <w:left w:val="none" w:sz="0" w:space="0" w:color="auto"/>
        <w:bottom w:val="none" w:sz="0" w:space="0" w:color="auto"/>
        <w:right w:val="none" w:sz="0" w:space="0" w:color="auto"/>
      </w:divBdr>
    </w:div>
    <w:div w:id="859008487">
      <w:bodyDiv w:val="1"/>
      <w:marLeft w:val="0"/>
      <w:marRight w:val="0"/>
      <w:marTop w:val="0"/>
      <w:marBottom w:val="0"/>
      <w:divBdr>
        <w:top w:val="none" w:sz="0" w:space="0" w:color="auto"/>
        <w:left w:val="none" w:sz="0" w:space="0" w:color="auto"/>
        <w:bottom w:val="none" w:sz="0" w:space="0" w:color="auto"/>
        <w:right w:val="none" w:sz="0" w:space="0" w:color="auto"/>
      </w:divBdr>
    </w:div>
    <w:div w:id="864902679">
      <w:bodyDiv w:val="1"/>
      <w:marLeft w:val="0"/>
      <w:marRight w:val="0"/>
      <w:marTop w:val="0"/>
      <w:marBottom w:val="0"/>
      <w:divBdr>
        <w:top w:val="none" w:sz="0" w:space="0" w:color="auto"/>
        <w:left w:val="none" w:sz="0" w:space="0" w:color="auto"/>
        <w:bottom w:val="none" w:sz="0" w:space="0" w:color="auto"/>
        <w:right w:val="none" w:sz="0" w:space="0" w:color="auto"/>
      </w:divBdr>
    </w:div>
    <w:div w:id="901792751">
      <w:bodyDiv w:val="1"/>
      <w:marLeft w:val="0"/>
      <w:marRight w:val="0"/>
      <w:marTop w:val="0"/>
      <w:marBottom w:val="0"/>
      <w:divBdr>
        <w:top w:val="none" w:sz="0" w:space="0" w:color="auto"/>
        <w:left w:val="none" w:sz="0" w:space="0" w:color="auto"/>
        <w:bottom w:val="none" w:sz="0" w:space="0" w:color="auto"/>
        <w:right w:val="none" w:sz="0" w:space="0" w:color="auto"/>
      </w:divBdr>
    </w:div>
    <w:div w:id="903488806">
      <w:bodyDiv w:val="1"/>
      <w:marLeft w:val="0"/>
      <w:marRight w:val="0"/>
      <w:marTop w:val="0"/>
      <w:marBottom w:val="0"/>
      <w:divBdr>
        <w:top w:val="none" w:sz="0" w:space="0" w:color="auto"/>
        <w:left w:val="none" w:sz="0" w:space="0" w:color="auto"/>
        <w:bottom w:val="none" w:sz="0" w:space="0" w:color="auto"/>
        <w:right w:val="none" w:sz="0" w:space="0" w:color="auto"/>
      </w:divBdr>
    </w:div>
    <w:div w:id="905144142">
      <w:bodyDiv w:val="1"/>
      <w:marLeft w:val="0"/>
      <w:marRight w:val="0"/>
      <w:marTop w:val="0"/>
      <w:marBottom w:val="0"/>
      <w:divBdr>
        <w:top w:val="none" w:sz="0" w:space="0" w:color="auto"/>
        <w:left w:val="none" w:sz="0" w:space="0" w:color="auto"/>
        <w:bottom w:val="none" w:sz="0" w:space="0" w:color="auto"/>
        <w:right w:val="none" w:sz="0" w:space="0" w:color="auto"/>
      </w:divBdr>
    </w:div>
    <w:div w:id="912589322">
      <w:bodyDiv w:val="1"/>
      <w:marLeft w:val="0"/>
      <w:marRight w:val="0"/>
      <w:marTop w:val="0"/>
      <w:marBottom w:val="0"/>
      <w:divBdr>
        <w:top w:val="none" w:sz="0" w:space="0" w:color="auto"/>
        <w:left w:val="none" w:sz="0" w:space="0" w:color="auto"/>
        <w:bottom w:val="none" w:sz="0" w:space="0" w:color="auto"/>
        <w:right w:val="none" w:sz="0" w:space="0" w:color="auto"/>
      </w:divBdr>
    </w:div>
    <w:div w:id="950360064">
      <w:bodyDiv w:val="1"/>
      <w:marLeft w:val="0"/>
      <w:marRight w:val="0"/>
      <w:marTop w:val="0"/>
      <w:marBottom w:val="0"/>
      <w:divBdr>
        <w:top w:val="none" w:sz="0" w:space="0" w:color="auto"/>
        <w:left w:val="none" w:sz="0" w:space="0" w:color="auto"/>
        <w:bottom w:val="none" w:sz="0" w:space="0" w:color="auto"/>
        <w:right w:val="none" w:sz="0" w:space="0" w:color="auto"/>
      </w:divBdr>
    </w:div>
    <w:div w:id="960187930">
      <w:bodyDiv w:val="1"/>
      <w:marLeft w:val="0"/>
      <w:marRight w:val="0"/>
      <w:marTop w:val="0"/>
      <w:marBottom w:val="0"/>
      <w:divBdr>
        <w:top w:val="none" w:sz="0" w:space="0" w:color="auto"/>
        <w:left w:val="none" w:sz="0" w:space="0" w:color="auto"/>
        <w:bottom w:val="none" w:sz="0" w:space="0" w:color="auto"/>
        <w:right w:val="none" w:sz="0" w:space="0" w:color="auto"/>
      </w:divBdr>
    </w:div>
    <w:div w:id="988287360">
      <w:bodyDiv w:val="1"/>
      <w:marLeft w:val="0"/>
      <w:marRight w:val="0"/>
      <w:marTop w:val="0"/>
      <w:marBottom w:val="0"/>
      <w:divBdr>
        <w:top w:val="none" w:sz="0" w:space="0" w:color="auto"/>
        <w:left w:val="none" w:sz="0" w:space="0" w:color="auto"/>
        <w:bottom w:val="none" w:sz="0" w:space="0" w:color="auto"/>
        <w:right w:val="none" w:sz="0" w:space="0" w:color="auto"/>
      </w:divBdr>
    </w:div>
    <w:div w:id="992828489">
      <w:bodyDiv w:val="1"/>
      <w:marLeft w:val="0"/>
      <w:marRight w:val="0"/>
      <w:marTop w:val="0"/>
      <w:marBottom w:val="0"/>
      <w:divBdr>
        <w:top w:val="none" w:sz="0" w:space="0" w:color="auto"/>
        <w:left w:val="none" w:sz="0" w:space="0" w:color="auto"/>
        <w:bottom w:val="none" w:sz="0" w:space="0" w:color="auto"/>
        <w:right w:val="none" w:sz="0" w:space="0" w:color="auto"/>
      </w:divBdr>
    </w:div>
    <w:div w:id="1004629923">
      <w:bodyDiv w:val="1"/>
      <w:marLeft w:val="0"/>
      <w:marRight w:val="0"/>
      <w:marTop w:val="0"/>
      <w:marBottom w:val="0"/>
      <w:divBdr>
        <w:top w:val="none" w:sz="0" w:space="0" w:color="auto"/>
        <w:left w:val="none" w:sz="0" w:space="0" w:color="auto"/>
        <w:bottom w:val="none" w:sz="0" w:space="0" w:color="auto"/>
        <w:right w:val="none" w:sz="0" w:space="0" w:color="auto"/>
      </w:divBdr>
    </w:div>
    <w:div w:id="1024018003">
      <w:bodyDiv w:val="1"/>
      <w:marLeft w:val="0"/>
      <w:marRight w:val="0"/>
      <w:marTop w:val="0"/>
      <w:marBottom w:val="0"/>
      <w:divBdr>
        <w:top w:val="none" w:sz="0" w:space="0" w:color="auto"/>
        <w:left w:val="none" w:sz="0" w:space="0" w:color="auto"/>
        <w:bottom w:val="none" w:sz="0" w:space="0" w:color="auto"/>
        <w:right w:val="none" w:sz="0" w:space="0" w:color="auto"/>
      </w:divBdr>
    </w:div>
    <w:div w:id="1064837918">
      <w:bodyDiv w:val="1"/>
      <w:marLeft w:val="0"/>
      <w:marRight w:val="0"/>
      <w:marTop w:val="0"/>
      <w:marBottom w:val="0"/>
      <w:divBdr>
        <w:top w:val="none" w:sz="0" w:space="0" w:color="auto"/>
        <w:left w:val="none" w:sz="0" w:space="0" w:color="auto"/>
        <w:bottom w:val="none" w:sz="0" w:space="0" w:color="auto"/>
        <w:right w:val="none" w:sz="0" w:space="0" w:color="auto"/>
      </w:divBdr>
    </w:div>
    <w:div w:id="1068117345">
      <w:bodyDiv w:val="1"/>
      <w:marLeft w:val="0"/>
      <w:marRight w:val="0"/>
      <w:marTop w:val="0"/>
      <w:marBottom w:val="0"/>
      <w:divBdr>
        <w:top w:val="none" w:sz="0" w:space="0" w:color="auto"/>
        <w:left w:val="none" w:sz="0" w:space="0" w:color="auto"/>
        <w:bottom w:val="none" w:sz="0" w:space="0" w:color="auto"/>
        <w:right w:val="none" w:sz="0" w:space="0" w:color="auto"/>
      </w:divBdr>
    </w:div>
    <w:div w:id="1069158308">
      <w:bodyDiv w:val="1"/>
      <w:marLeft w:val="0"/>
      <w:marRight w:val="0"/>
      <w:marTop w:val="0"/>
      <w:marBottom w:val="0"/>
      <w:divBdr>
        <w:top w:val="none" w:sz="0" w:space="0" w:color="auto"/>
        <w:left w:val="none" w:sz="0" w:space="0" w:color="auto"/>
        <w:bottom w:val="none" w:sz="0" w:space="0" w:color="auto"/>
        <w:right w:val="none" w:sz="0" w:space="0" w:color="auto"/>
      </w:divBdr>
    </w:div>
    <w:div w:id="1069840557">
      <w:bodyDiv w:val="1"/>
      <w:marLeft w:val="0"/>
      <w:marRight w:val="0"/>
      <w:marTop w:val="0"/>
      <w:marBottom w:val="0"/>
      <w:divBdr>
        <w:top w:val="none" w:sz="0" w:space="0" w:color="auto"/>
        <w:left w:val="none" w:sz="0" w:space="0" w:color="auto"/>
        <w:bottom w:val="none" w:sz="0" w:space="0" w:color="auto"/>
        <w:right w:val="none" w:sz="0" w:space="0" w:color="auto"/>
      </w:divBdr>
    </w:div>
    <w:div w:id="1073502442">
      <w:bodyDiv w:val="1"/>
      <w:marLeft w:val="0"/>
      <w:marRight w:val="0"/>
      <w:marTop w:val="0"/>
      <w:marBottom w:val="0"/>
      <w:divBdr>
        <w:top w:val="none" w:sz="0" w:space="0" w:color="auto"/>
        <w:left w:val="none" w:sz="0" w:space="0" w:color="auto"/>
        <w:bottom w:val="none" w:sz="0" w:space="0" w:color="auto"/>
        <w:right w:val="none" w:sz="0" w:space="0" w:color="auto"/>
      </w:divBdr>
    </w:div>
    <w:div w:id="1075981113">
      <w:bodyDiv w:val="1"/>
      <w:marLeft w:val="0"/>
      <w:marRight w:val="0"/>
      <w:marTop w:val="0"/>
      <w:marBottom w:val="0"/>
      <w:divBdr>
        <w:top w:val="none" w:sz="0" w:space="0" w:color="auto"/>
        <w:left w:val="none" w:sz="0" w:space="0" w:color="auto"/>
        <w:bottom w:val="none" w:sz="0" w:space="0" w:color="auto"/>
        <w:right w:val="none" w:sz="0" w:space="0" w:color="auto"/>
      </w:divBdr>
    </w:div>
    <w:div w:id="1100180727">
      <w:bodyDiv w:val="1"/>
      <w:marLeft w:val="0"/>
      <w:marRight w:val="0"/>
      <w:marTop w:val="0"/>
      <w:marBottom w:val="0"/>
      <w:divBdr>
        <w:top w:val="none" w:sz="0" w:space="0" w:color="auto"/>
        <w:left w:val="none" w:sz="0" w:space="0" w:color="auto"/>
        <w:bottom w:val="none" w:sz="0" w:space="0" w:color="auto"/>
        <w:right w:val="none" w:sz="0" w:space="0" w:color="auto"/>
      </w:divBdr>
    </w:div>
    <w:div w:id="1106274391">
      <w:bodyDiv w:val="1"/>
      <w:marLeft w:val="0"/>
      <w:marRight w:val="0"/>
      <w:marTop w:val="0"/>
      <w:marBottom w:val="0"/>
      <w:divBdr>
        <w:top w:val="none" w:sz="0" w:space="0" w:color="auto"/>
        <w:left w:val="none" w:sz="0" w:space="0" w:color="auto"/>
        <w:bottom w:val="none" w:sz="0" w:space="0" w:color="auto"/>
        <w:right w:val="none" w:sz="0" w:space="0" w:color="auto"/>
      </w:divBdr>
    </w:div>
    <w:div w:id="1116944819">
      <w:bodyDiv w:val="1"/>
      <w:marLeft w:val="0"/>
      <w:marRight w:val="0"/>
      <w:marTop w:val="0"/>
      <w:marBottom w:val="0"/>
      <w:divBdr>
        <w:top w:val="none" w:sz="0" w:space="0" w:color="auto"/>
        <w:left w:val="none" w:sz="0" w:space="0" w:color="auto"/>
        <w:bottom w:val="none" w:sz="0" w:space="0" w:color="auto"/>
        <w:right w:val="none" w:sz="0" w:space="0" w:color="auto"/>
      </w:divBdr>
    </w:div>
    <w:div w:id="1123499825">
      <w:bodyDiv w:val="1"/>
      <w:marLeft w:val="0"/>
      <w:marRight w:val="0"/>
      <w:marTop w:val="0"/>
      <w:marBottom w:val="0"/>
      <w:divBdr>
        <w:top w:val="none" w:sz="0" w:space="0" w:color="auto"/>
        <w:left w:val="none" w:sz="0" w:space="0" w:color="auto"/>
        <w:bottom w:val="none" w:sz="0" w:space="0" w:color="auto"/>
        <w:right w:val="none" w:sz="0" w:space="0" w:color="auto"/>
      </w:divBdr>
    </w:div>
    <w:div w:id="1139497578">
      <w:bodyDiv w:val="1"/>
      <w:marLeft w:val="0"/>
      <w:marRight w:val="0"/>
      <w:marTop w:val="0"/>
      <w:marBottom w:val="0"/>
      <w:divBdr>
        <w:top w:val="none" w:sz="0" w:space="0" w:color="auto"/>
        <w:left w:val="none" w:sz="0" w:space="0" w:color="auto"/>
        <w:bottom w:val="none" w:sz="0" w:space="0" w:color="auto"/>
        <w:right w:val="none" w:sz="0" w:space="0" w:color="auto"/>
      </w:divBdr>
    </w:div>
    <w:div w:id="1145972303">
      <w:bodyDiv w:val="1"/>
      <w:marLeft w:val="0"/>
      <w:marRight w:val="0"/>
      <w:marTop w:val="0"/>
      <w:marBottom w:val="0"/>
      <w:divBdr>
        <w:top w:val="none" w:sz="0" w:space="0" w:color="auto"/>
        <w:left w:val="none" w:sz="0" w:space="0" w:color="auto"/>
        <w:bottom w:val="none" w:sz="0" w:space="0" w:color="auto"/>
        <w:right w:val="none" w:sz="0" w:space="0" w:color="auto"/>
      </w:divBdr>
      <w:divsChild>
        <w:div w:id="180051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211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84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379519">
          <w:blockQuote w:val="1"/>
          <w:marLeft w:val="720"/>
          <w:marRight w:val="720"/>
          <w:marTop w:val="100"/>
          <w:marBottom w:val="100"/>
          <w:divBdr>
            <w:top w:val="none" w:sz="0" w:space="0" w:color="auto"/>
            <w:left w:val="none" w:sz="0" w:space="0" w:color="auto"/>
            <w:bottom w:val="none" w:sz="0" w:space="0" w:color="auto"/>
            <w:right w:val="none" w:sz="0" w:space="0" w:color="auto"/>
          </w:divBdr>
        </w:div>
        <w:div w:id="865173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310106">
      <w:bodyDiv w:val="1"/>
      <w:marLeft w:val="0"/>
      <w:marRight w:val="0"/>
      <w:marTop w:val="0"/>
      <w:marBottom w:val="0"/>
      <w:divBdr>
        <w:top w:val="none" w:sz="0" w:space="0" w:color="auto"/>
        <w:left w:val="none" w:sz="0" w:space="0" w:color="auto"/>
        <w:bottom w:val="none" w:sz="0" w:space="0" w:color="auto"/>
        <w:right w:val="none" w:sz="0" w:space="0" w:color="auto"/>
      </w:divBdr>
    </w:div>
    <w:div w:id="1188561155">
      <w:bodyDiv w:val="1"/>
      <w:marLeft w:val="0"/>
      <w:marRight w:val="0"/>
      <w:marTop w:val="0"/>
      <w:marBottom w:val="0"/>
      <w:divBdr>
        <w:top w:val="none" w:sz="0" w:space="0" w:color="auto"/>
        <w:left w:val="none" w:sz="0" w:space="0" w:color="auto"/>
        <w:bottom w:val="none" w:sz="0" w:space="0" w:color="auto"/>
        <w:right w:val="none" w:sz="0" w:space="0" w:color="auto"/>
      </w:divBdr>
    </w:div>
    <w:div w:id="1225483171">
      <w:bodyDiv w:val="1"/>
      <w:marLeft w:val="0"/>
      <w:marRight w:val="0"/>
      <w:marTop w:val="0"/>
      <w:marBottom w:val="0"/>
      <w:divBdr>
        <w:top w:val="none" w:sz="0" w:space="0" w:color="auto"/>
        <w:left w:val="none" w:sz="0" w:space="0" w:color="auto"/>
        <w:bottom w:val="none" w:sz="0" w:space="0" w:color="auto"/>
        <w:right w:val="none" w:sz="0" w:space="0" w:color="auto"/>
      </w:divBdr>
    </w:div>
    <w:div w:id="1234049891">
      <w:bodyDiv w:val="1"/>
      <w:marLeft w:val="0"/>
      <w:marRight w:val="0"/>
      <w:marTop w:val="0"/>
      <w:marBottom w:val="0"/>
      <w:divBdr>
        <w:top w:val="none" w:sz="0" w:space="0" w:color="auto"/>
        <w:left w:val="none" w:sz="0" w:space="0" w:color="auto"/>
        <w:bottom w:val="none" w:sz="0" w:space="0" w:color="auto"/>
        <w:right w:val="none" w:sz="0" w:space="0" w:color="auto"/>
      </w:divBdr>
    </w:div>
    <w:div w:id="1240168901">
      <w:bodyDiv w:val="1"/>
      <w:marLeft w:val="0"/>
      <w:marRight w:val="0"/>
      <w:marTop w:val="0"/>
      <w:marBottom w:val="0"/>
      <w:divBdr>
        <w:top w:val="none" w:sz="0" w:space="0" w:color="auto"/>
        <w:left w:val="none" w:sz="0" w:space="0" w:color="auto"/>
        <w:bottom w:val="none" w:sz="0" w:space="0" w:color="auto"/>
        <w:right w:val="none" w:sz="0" w:space="0" w:color="auto"/>
      </w:divBdr>
    </w:div>
    <w:div w:id="1248927346">
      <w:bodyDiv w:val="1"/>
      <w:marLeft w:val="0"/>
      <w:marRight w:val="0"/>
      <w:marTop w:val="0"/>
      <w:marBottom w:val="0"/>
      <w:divBdr>
        <w:top w:val="none" w:sz="0" w:space="0" w:color="auto"/>
        <w:left w:val="none" w:sz="0" w:space="0" w:color="auto"/>
        <w:bottom w:val="none" w:sz="0" w:space="0" w:color="auto"/>
        <w:right w:val="none" w:sz="0" w:space="0" w:color="auto"/>
      </w:divBdr>
    </w:div>
    <w:div w:id="1282149525">
      <w:bodyDiv w:val="1"/>
      <w:marLeft w:val="0"/>
      <w:marRight w:val="0"/>
      <w:marTop w:val="0"/>
      <w:marBottom w:val="0"/>
      <w:divBdr>
        <w:top w:val="none" w:sz="0" w:space="0" w:color="auto"/>
        <w:left w:val="none" w:sz="0" w:space="0" w:color="auto"/>
        <w:bottom w:val="none" w:sz="0" w:space="0" w:color="auto"/>
        <w:right w:val="none" w:sz="0" w:space="0" w:color="auto"/>
      </w:divBdr>
    </w:div>
    <w:div w:id="1294479438">
      <w:bodyDiv w:val="1"/>
      <w:marLeft w:val="0"/>
      <w:marRight w:val="0"/>
      <w:marTop w:val="0"/>
      <w:marBottom w:val="0"/>
      <w:divBdr>
        <w:top w:val="none" w:sz="0" w:space="0" w:color="auto"/>
        <w:left w:val="none" w:sz="0" w:space="0" w:color="auto"/>
        <w:bottom w:val="none" w:sz="0" w:space="0" w:color="auto"/>
        <w:right w:val="none" w:sz="0" w:space="0" w:color="auto"/>
      </w:divBdr>
    </w:div>
    <w:div w:id="1299454857">
      <w:bodyDiv w:val="1"/>
      <w:marLeft w:val="0"/>
      <w:marRight w:val="0"/>
      <w:marTop w:val="0"/>
      <w:marBottom w:val="0"/>
      <w:divBdr>
        <w:top w:val="none" w:sz="0" w:space="0" w:color="auto"/>
        <w:left w:val="none" w:sz="0" w:space="0" w:color="auto"/>
        <w:bottom w:val="none" w:sz="0" w:space="0" w:color="auto"/>
        <w:right w:val="none" w:sz="0" w:space="0" w:color="auto"/>
      </w:divBdr>
    </w:div>
    <w:div w:id="1306012134">
      <w:bodyDiv w:val="1"/>
      <w:marLeft w:val="0"/>
      <w:marRight w:val="0"/>
      <w:marTop w:val="0"/>
      <w:marBottom w:val="0"/>
      <w:divBdr>
        <w:top w:val="none" w:sz="0" w:space="0" w:color="auto"/>
        <w:left w:val="none" w:sz="0" w:space="0" w:color="auto"/>
        <w:bottom w:val="none" w:sz="0" w:space="0" w:color="auto"/>
        <w:right w:val="none" w:sz="0" w:space="0" w:color="auto"/>
      </w:divBdr>
    </w:div>
    <w:div w:id="1311590598">
      <w:bodyDiv w:val="1"/>
      <w:marLeft w:val="0"/>
      <w:marRight w:val="0"/>
      <w:marTop w:val="0"/>
      <w:marBottom w:val="0"/>
      <w:divBdr>
        <w:top w:val="none" w:sz="0" w:space="0" w:color="auto"/>
        <w:left w:val="none" w:sz="0" w:space="0" w:color="auto"/>
        <w:bottom w:val="none" w:sz="0" w:space="0" w:color="auto"/>
        <w:right w:val="none" w:sz="0" w:space="0" w:color="auto"/>
      </w:divBdr>
    </w:div>
    <w:div w:id="1343164217">
      <w:bodyDiv w:val="1"/>
      <w:marLeft w:val="0"/>
      <w:marRight w:val="0"/>
      <w:marTop w:val="0"/>
      <w:marBottom w:val="0"/>
      <w:divBdr>
        <w:top w:val="none" w:sz="0" w:space="0" w:color="auto"/>
        <w:left w:val="none" w:sz="0" w:space="0" w:color="auto"/>
        <w:bottom w:val="none" w:sz="0" w:space="0" w:color="auto"/>
        <w:right w:val="none" w:sz="0" w:space="0" w:color="auto"/>
      </w:divBdr>
    </w:div>
    <w:div w:id="1382754976">
      <w:bodyDiv w:val="1"/>
      <w:marLeft w:val="0"/>
      <w:marRight w:val="0"/>
      <w:marTop w:val="0"/>
      <w:marBottom w:val="0"/>
      <w:divBdr>
        <w:top w:val="none" w:sz="0" w:space="0" w:color="auto"/>
        <w:left w:val="none" w:sz="0" w:space="0" w:color="auto"/>
        <w:bottom w:val="none" w:sz="0" w:space="0" w:color="auto"/>
        <w:right w:val="none" w:sz="0" w:space="0" w:color="auto"/>
      </w:divBdr>
    </w:div>
    <w:div w:id="1400593302">
      <w:bodyDiv w:val="1"/>
      <w:marLeft w:val="0"/>
      <w:marRight w:val="0"/>
      <w:marTop w:val="0"/>
      <w:marBottom w:val="0"/>
      <w:divBdr>
        <w:top w:val="none" w:sz="0" w:space="0" w:color="auto"/>
        <w:left w:val="none" w:sz="0" w:space="0" w:color="auto"/>
        <w:bottom w:val="none" w:sz="0" w:space="0" w:color="auto"/>
        <w:right w:val="none" w:sz="0" w:space="0" w:color="auto"/>
      </w:divBdr>
    </w:div>
    <w:div w:id="1404720505">
      <w:bodyDiv w:val="1"/>
      <w:marLeft w:val="0"/>
      <w:marRight w:val="0"/>
      <w:marTop w:val="0"/>
      <w:marBottom w:val="0"/>
      <w:divBdr>
        <w:top w:val="none" w:sz="0" w:space="0" w:color="auto"/>
        <w:left w:val="none" w:sz="0" w:space="0" w:color="auto"/>
        <w:bottom w:val="none" w:sz="0" w:space="0" w:color="auto"/>
        <w:right w:val="none" w:sz="0" w:space="0" w:color="auto"/>
      </w:divBdr>
    </w:div>
    <w:div w:id="1411847729">
      <w:bodyDiv w:val="1"/>
      <w:marLeft w:val="0"/>
      <w:marRight w:val="0"/>
      <w:marTop w:val="0"/>
      <w:marBottom w:val="0"/>
      <w:divBdr>
        <w:top w:val="none" w:sz="0" w:space="0" w:color="auto"/>
        <w:left w:val="none" w:sz="0" w:space="0" w:color="auto"/>
        <w:bottom w:val="none" w:sz="0" w:space="0" w:color="auto"/>
        <w:right w:val="none" w:sz="0" w:space="0" w:color="auto"/>
      </w:divBdr>
    </w:div>
    <w:div w:id="1416560847">
      <w:bodyDiv w:val="1"/>
      <w:marLeft w:val="0"/>
      <w:marRight w:val="0"/>
      <w:marTop w:val="0"/>
      <w:marBottom w:val="0"/>
      <w:divBdr>
        <w:top w:val="none" w:sz="0" w:space="0" w:color="auto"/>
        <w:left w:val="none" w:sz="0" w:space="0" w:color="auto"/>
        <w:bottom w:val="none" w:sz="0" w:space="0" w:color="auto"/>
        <w:right w:val="none" w:sz="0" w:space="0" w:color="auto"/>
      </w:divBdr>
    </w:div>
    <w:div w:id="1424037202">
      <w:bodyDiv w:val="1"/>
      <w:marLeft w:val="0"/>
      <w:marRight w:val="0"/>
      <w:marTop w:val="0"/>
      <w:marBottom w:val="0"/>
      <w:divBdr>
        <w:top w:val="none" w:sz="0" w:space="0" w:color="auto"/>
        <w:left w:val="none" w:sz="0" w:space="0" w:color="auto"/>
        <w:bottom w:val="none" w:sz="0" w:space="0" w:color="auto"/>
        <w:right w:val="none" w:sz="0" w:space="0" w:color="auto"/>
      </w:divBdr>
    </w:div>
    <w:div w:id="1462190704">
      <w:bodyDiv w:val="1"/>
      <w:marLeft w:val="0"/>
      <w:marRight w:val="0"/>
      <w:marTop w:val="0"/>
      <w:marBottom w:val="0"/>
      <w:divBdr>
        <w:top w:val="none" w:sz="0" w:space="0" w:color="auto"/>
        <w:left w:val="none" w:sz="0" w:space="0" w:color="auto"/>
        <w:bottom w:val="none" w:sz="0" w:space="0" w:color="auto"/>
        <w:right w:val="none" w:sz="0" w:space="0" w:color="auto"/>
      </w:divBdr>
    </w:div>
    <w:div w:id="1476215801">
      <w:bodyDiv w:val="1"/>
      <w:marLeft w:val="0"/>
      <w:marRight w:val="0"/>
      <w:marTop w:val="0"/>
      <w:marBottom w:val="0"/>
      <w:divBdr>
        <w:top w:val="none" w:sz="0" w:space="0" w:color="auto"/>
        <w:left w:val="none" w:sz="0" w:space="0" w:color="auto"/>
        <w:bottom w:val="none" w:sz="0" w:space="0" w:color="auto"/>
        <w:right w:val="none" w:sz="0" w:space="0" w:color="auto"/>
      </w:divBdr>
    </w:div>
    <w:div w:id="1493328579">
      <w:bodyDiv w:val="1"/>
      <w:marLeft w:val="0"/>
      <w:marRight w:val="0"/>
      <w:marTop w:val="0"/>
      <w:marBottom w:val="0"/>
      <w:divBdr>
        <w:top w:val="none" w:sz="0" w:space="0" w:color="auto"/>
        <w:left w:val="none" w:sz="0" w:space="0" w:color="auto"/>
        <w:bottom w:val="none" w:sz="0" w:space="0" w:color="auto"/>
        <w:right w:val="none" w:sz="0" w:space="0" w:color="auto"/>
      </w:divBdr>
    </w:div>
    <w:div w:id="1495075237">
      <w:bodyDiv w:val="1"/>
      <w:marLeft w:val="0"/>
      <w:marRight w:val="0"/>
      <w:marTop w:val="0"/>
      <w:marBottom w:val="0"/>
      <w:divBdr>
        <w:top w:val="none" w:sz="0" w:space="0" w:color="auto"/>
        <w:left w:val="none" w:sz="0" w:space="0" w:color="auto"/>
        <w:bottom w:val="none" w:sz="0" w:space="0" w:color="auto"/>
        <w:right w:val="none" w:sz="0" w:space="0" w:color="auto"/>
      </w:divBdr>
    </w:div>
    <w:div w:id="1505168630">
      <w:bodyDiv w:val="1"/>
      <w:marLeft w:val="0"/>
      <w:marRight w:val="0"/>
      <w:marTop w:val="0"/>
      <w:marBottom w:val="0"/>
      <w:divBdr>
        <w:top w:val="none" w:sz="0" w:space="0" w:color="auto"/>
        <w:left w:val="none" w:sz="0" w:space="0" w:color="auto"/>
        <w:bottom w:val="none" w:sz="0" w:space="0" w:color="auto"/>
        <w:right w:val="none" w:sz="0" w:space="0" w:color="auto"/>
      </w:divBdr>
    </w:div>
    <w:div w:id="1517814998">
      <w:bodyDiv w:val="1"/>
      <w:marLeft w:val="0"/>
      <w:marRight w:val="0"/>
      <w:marTop w:val="0"/>
      <w:marBottom w:val="0"/>
      <w:divBdr>
        <w:top w:val="none" w:sz="0" w:space="0" w:color="auto"/>
        <w:left w:val="none" w:sz="0" w:space="0" w:color="auto"/>
        <w:bottom w:val="none" w:sz="0" w:space="0" w:color="auto"/>
        <w:right w:val="none" w:sz="0" w:space="0" w:color="auto"/>
      </w:divBdr>
    </w:div>
    <w:div w:id="1532458144">
      <w:bodyDiv w:val="1"/>
      <w:marLeft w:val="0"/>
      <w:marRight w:val="0"/>
      <w:marTop w:val="0"/>
      <w:marBottom w:val="0"/>
      <w:divBdr>
        <w:top w:val="none" w:sz="0" w:space="0" w:color="auto"/>
        <w:left w:val="none" w:sz="0" w:space="0" w:color="auto"/>
        <w:bottom w:val="none" w:sz="0" w:space="0" w:color="auto"/>
        <w:right w:val="none" w:sz="0" w:space="0" w:color="auto"/>
      </w:divBdr>
    </w:div>
    <w:div w:id="1535147754">
      <w:bodyDiv w:val="1"/>
      <w:marLeft w:val="0"/>
      <w:marRight w:val="0"/>
      <w:marTop w:val="0"/>
      <w:marBottom w:val="0"/>
      <w:divBdr>
        <w:top w:val="none" w:sz="0" w:space="0" w:color="auto"/>
        <w:left w:val="none" w:sz="0" w:space="0" w:color="auto"/>
        <w:bottom w:val="none" w:sz="0" w:space="0" w:color="auto"/>
        <w:right w:val="none" w:sz="0" w:space="0" w:color="auto"/>
      </w:divBdr>
    </w:div>
    <w:div w:id="1554583682">
      <w:bodyDiv w:val="1"/>
      <w:marLeft w:val="0"/>
      <w:marRight w:val="0"/>
      <w:marTop w:val="0"/>
      <w:marBottom w:val="0"/>
      <w:divBdr>
        <w:top w:val="none" w:sz="0" w:space="0" w:color="auto"/>
        <w:left w:val="none" w:sz="0" w:space="0" w:color="auto"/>
        <w:bottom w:val="none" w:sz="0" w:space="0" w:color="auto"/>
        <w:right w:val="none" w:sz="0" w:space="0" w:color="auto"/>
      </w:divBdr>
    </w:div>
    <w:div w:id="1565948387">
      <w:bodyDiv w:val="1"/>
      <w:marLeft w:val="0"/>
      <w:marRight w:val="0"/>
      <w:marTop w:val="0"/>
      <w:marBottom w:val="0"/>
      <w:divBdr>
        <w:top w:val="none" w:sz="0" w:space="0" w:color="auto"/>
        <w:left w:val="none" w:sz="0" w:space="0" w:color="auto"/>
        <w:bottom w:val="none" w:sz="0" w:space="0" w:color="auto"/>
        <w:right w:val="none" w:sz="0" w:space="0" w:color="auto"/>
      </w:divBdr>
    </w:div>
    <w:div w:id="1580018298">
      <w:bodyDiv w:val="1"/>
      <w:marLeft w:val="0"/>
      <w:marRight w:val="0"/>
      <w:marTop w:val="0"/>
      <w:marBottom w:val="0"/>
      <w:divBdr>
        <w:top w:val="none" w:sz="0" w:space="0" w:color="auto"/>
        <w:left w:val="none" w:sz="0" w:space="0" w:color="auto"/>
        <w:bottom w:val="none" w:sz="0" w:space="0" w:color="auto"/>
        <w:right w:val="none" w:sz="0" w:space="0" w:color="auto"/>
      </w:divBdr>
    </w:div>
    <w:div w:id="1591890232">
      <w:bodyDiv w:val="1"/>
      <w:marLeft w:val="0"/>
      <w:marRight w:val="0"/>
      <w:marTop w:val="0"/>
      <w:marBottom w:val="0"/>
      <w:divBdr>
        <w:top w:val="none" w:sz="0" w:space="0" w:color="auto"/>
        <w:left w:val="none" w:sz="0" w:space="0" w:color="auto"/>
        <w:bottom w:val="none" w:sz="0" w:space="0" w:color="auto"/>
        <w:right w:val="none" w:sz="0" w:space="0" w:color="auto"/>
      </w:divBdr>
    </w:div>
    <w:div w:id="1621230512">
      <w:bodyDiv w:val="1"/>
      <w:marLeft w:val="0"/>
      <w:marRight w:val="0"/>
      <w:marTop w:val="0"/>
      <w:marBottom w:val="0"/>
      <w:divBdr>
        <w:top w:val="none" w:sz="0" w:space="0" w:color="auto"/>
        <w:left w:val="none" w:sz="0" w:space="0" w:color="auto"/>
        <w:bottom w:val="none" w:sz="0" w:space="0" w:color="auto"/>
        <w:right w:val="none" w:sz="0" w:space="0" w:color="auto"/>
      </w:divBdr>
    </w:div>
    <w:div w:id="1644580172">
      <w:bodyDiv w:val="1"/>
      <w:marLeft w:val="0"/>
      <w:marRight w:val="0"/>
      <w:marTop w:val="0"/>
      <w:marBottom w:val="0"/>
      <w:divBdr>
        <w:top w:val="none" w:sz="0" w:space="0" w:color="auto"/>
        <w:left w:val="none" w:sz="0" w:space="0" w:color="auto"/>
        <w:bottom w:val="none" w:sz="0" w:space="0" w:color="auto"/>
        <w:right w:val="none" w:sz="0" w:space="0" w:color="auto"/>
      </w:divBdr>
    </w:div>
    <w:div w:id="1645429374">
      <w:bodyDiv w:val="1"/>
      <w:marLeft w:val="0"/>
      <w:marRight w:val="0"/>
      <w:marTop w:val="0"/>
      <w:marBottom w:val="0"/>
      <w:divBdr>
        <w:top w:val="none" w:sz="0" w:space="0" w:color="auto"/>
        <w:left w:val="none" w:sz="0" w:space="0" w:color="auto"/>
        <w:bottom w:val="none" w:sz="0" w:space="0" w:color="auto"/>
        <w:right w:val="none" w:sz="0" w:space="0" w:color="auto"/>
      </w:divBdr>
    </w:div>
    <w:div w:id="1648240405">
      <w:bodyDiv w:val="1"/>
      <w:marLeft w:val="0"/>
      <w:marRight w:val="0"/>
      <w:marTop w:val="0"/>
      <w:marBottom w:val="0"/>
      <w:divBdr>
        <w:top w:val="none" w:sz="0" w:space="0" w:color="auto"/>
        <w:left w:val="none" w:sz="0" w:space="0" w:color="auto"/>
        <w:bottom w:val="none" w:sz="0" w:space="0" w:color="auto"/>
        <w:right w:val="none" w:sz="0" w:space="0" w:color="auto"/>
      </w:divBdr>
    </w:div>
    <w:div w:id="1650089489">
      <w:bodyDiv w:val="1"/>
      <w:marLeft w:val="0"/>
      <w:marRight w:val="0"/>
      <w:marTop w:val="0"/>
      <w:marBottom w:val="0"/>
      <w:divBdr>
        <w:top w:val="none" w:sz="0" w:space="0" w:color="auto"/>
        <w:left w:val="none" w:sz="0" w:space="0" w:color="auto"/>
        <w:bottom w:val="none" w:sz="0" w:space="0" w:color="auto"/>
        <w:right w:val="none" w:sz="0" w:space="0" w:color="auto"/>
      </w:divBdr>
    </w:div>
    <w:div w:id="1670478048">
      <w:bodyDiv w:val="1"/>
      <w:marLeft w:val="0"/>
      <w:marRight w:val="0"/>
      <w:marTop w:val="0"/>
      <w:marBottom w:val="0"/>
      <w:divBdr>
        <w:top w:val="none" w:sz="0" w:space="0" w:color="auto"/>
        <w:left w:val="none" w:sz="0" w:space="0" w:color="auto"/>
        <w:bottom w:val="none" w:sz="0" w:space="0" w:color="auto"/>
        <w:right w:val="none" w:sz="0" w:space="0" w:color="auto"/>
      </w:divBdr>
    </w:div>
    <w:div w:id="1686208067">
      <w:bodyDiv w:val="1"/>
      <w:marLeft w:val="0"/>
      <w:marRight w:val="0"/>
      <w:marTop w:val="0"/>
      <w:marBottom w:val="0"/>
      <w:divBdr>
        <w:top w:val="none" w:sz="0" w:space="0" w:color="auto"/>
        <w:left w:val="none" w:sz="0" w:space="0" w:color="auto"/>
        <w:bottom w:val="none" w:sz="0" w:space="0" w:color="auto"/>
        <w:right w:val="none" w:sz="0" w:space="0" w:color="auto"/>
      </w:divBdr>
    </w:div>
    <w:div w:id="1686246561">
      <w:bodyDiv w:val="1"/>
      <w:marLeft w:val="0"/>
      <w:marRight w:val="0"/>
      <w:marTop w:val="0"/>
      <w:marBottom w:val="0"/>
      <w:divBdr>
        <w:top w:val="none" w:sz="0" w:space="0" w:color="auto"/>
        <w:left w:val="none" w:sz="0" w:space="0" w:color="auto"/>
        <w:bottom w:val="none" w:sz="0" w:space="0" w:color="auto"/>
        <w:right w:val="none" w:sz="0" w:space="0" w:color="auto"/>
      </w:divBdr>
    </w:div>
    <w:div w:id="1713264262">
      <w:bodyDiv w:val="1"/>
      <w:marLeft w:val="0"/>
      <w:marRight w:val="0"/>
      <w:marTop w:val="0"/>
      <w:marBottom w:val="0"/>
      <w:divBdr>
        <w:top w:val="none" w:sz="0" w:space="0" w:color="auto"/>
        <w:left w:val="none" w:sz="0" w:space="0" w:color="auto"/>
        <w:bottom w:val="none" w:sz="0" w:space="0" w:color="auto"/>
        <w:right w:val="none" w:sz="0" w:space="0" w:color="auto"/>
      </w:divBdr>
    </w:div>
    <w:div w:id="1715109537">
      <w:bodyDiv w:val="1"/>
      <w:marLeft w:val="0"/>
      <w:marRight w:val="0"/>
      <w:marTop w:val="0"/>
      <w:marBottom w:val="0"/>
      <w:divBdr>
        <w:top w:val="none" w:sz="0" w:space="0" w:color="auto"/>
        <w:left w:val="none" w:sz="0" w:space="0" w:color="auto"/>
        <w:bottom w:val="none" w:sz="0" w:space="0" w:color="auto"/>
        <w:right w:val="none" w:sz="0" w:space="0" w:color="auto"/>
      </w:divBdr>
    </w:div>
    <w:div w:id="1720520104">
      <w:bodyDiv w:val="1"/>
      <w:marLeft w:val="0"/>
      <w:marRight w:val="0"/>
      <w:marTop w:val="0"/>
      <w:marBottom w:val="0"/>
      <w:divBdr>
        <w:top w:val="none" w:sz="0" w:space="0" w:color="auto"/>
        <w:left w:val="none" w:sz="0" w:space="0" w:color="auto"/>
        <w:bottom w:val="none" w:sz="0" w:space="0" w:color="auto"/>
        <w:right w:val="none" w:sz="0" w:space="0" w:color="auto"/>
      </w:divBdr>
    </w:div>
    <w:div w:id="1752196869">
      <w:bodyDiv w:val="1"/>
      <w:marLeft w:val="0"/>
      <w:marRight w:val="0"/>
      <w:marTop w:val="0"/>
      <w:marBottom w:val="0"/>
      <w:divBdr>
        <w:top w:val="none" w:sz="0" w:space="0" w:color="auto"/>
        <w:left w:val="none" w:sz="0" w:space="0" w:color="auto"/>
        <w:bottom w:val="none" w:sz="0" w:space="0" w:color="auto"/>
        <w:right w:val="none" w:sz="0" w:space="0" w:color="auto"/>
      </w:divBdr>
    </w:div>
    <w:div w:id="1765104302">
      <w:bodyDiv w:val="1"/>
      <w:marLeft w:val="0"/>
      <w:marRight w:val="0"/>
      <w:marTop w:val="0"/>
      <w:marBottom w:val="0"/>
      <w:divBdr>
        <w:top w:val="none" w:sz="0" w:space="0" w:color="auto"/>
        <w:left w:val="none" w:sz="0" w:space="0" w:color="auto"/>
        <w:bottom w:val="none" w:sz="0" w:space="0" w:color="auto"/>
        <w:right w:val="none" w:sz="0" w:space="0" w:color="auto"/>
      </w:divBdr>
    </w:div>
    <w:div w:id="1784229114">
      <w:bodyDiv w:val="1"/>
      <w:marLeft w:val="0"/>
      <w:marRight w:val="0"/>
      <w:marTop w:val="0"/>
      <w:marBottom w:val="0"/>
      <w:divBdr>
        <w:top w:val="none" w:sz="0" w:space="0" w:color="auto"/>
        <w:left w:val="none" w:sz="0" w:space="0" w:color="auto"/>
        <w:bottom w:val="none" w:sz="0" w:space="0" w:color="auto"/>
        <w:right w:val="none" w:sz="0" w:space="0" w:color="auto"/>
      </w:divBdr>
    </w:div>
    <w:div w:id="1784767981">
      <w:bodyDiv w:val="1"/>
      <w:marLeft w:val="0"/>
      <w:marRight w:val="0"/>
      <w:marTop w:val="0"/>
      <w:marBottom w:val="0"/>
      <w:divBdr>
        <w:top w:val="none" w:sz="0" w:space="0" w:color="auto"/>
        <w:left w:val="none" w:sz="0" w:space="0" w:color="auto"/>
        <w:bottom w:val="none" w:sz="0" w:space="0" w:color="auto"/>
        <w:right w:val="none" w:sz="0" w:space="0" w:color="auto"/>
      </w:divBdr>
    </w:div>
    <w:div w:id="1786846101">
      <w:bodyDiv w:val="1"/>
      <w:marLeft w:val="0"/>
      <w:marRight w:val="0"/>
      <w:marTop w:val="0"/>
      <w:marBottom w:val="0"/>
      <w:divBdr>
        <w:top w:val="none" w:sz="0" w:space="0" w:color="auto"/>
        <w:left w:val="none" w:sz="0" w:space="0" w:color="auto"/>
        <w:bottom w:val="none" w:sz="0" w:space="0" w:color="auto"/>
        <w:right w:val="none" w:sz="0" w:space="0" w:color="auto"/>
      </w:divBdr>
    </w:div>
    <w:div w:id="1807159209">
      <w:bodyDiv w:val="1"/>
      <w:marLeft w:val="0"/>
      <w:marRight w:val="0"/>
      <w:marTop w:val="0"/>
      <w:marBottom w:val="0"/>
      <w:divBdr>
        <w:top w:val="none" w:sz="0" w:space="0" w:color="auto"/>
        <w:left w:val="none" w:sz="0" w:space="0" w:color="auto"/>
        <w:bottom w:val="none" w:sz="0" w:space="0" w:color="auto"/>
        <w:right w:val="none" w:sz="0" w:space="0" w:color="auto"/>
      </w:divBdr>
    </w:div>
    <w:div w:id="1819152834">
      <w:bodyDiv w:val="1"/>
      <w:marLeft w:val="0"/>
      <w:marRight w:val="0"/>
      <w:marTop w:val="0"/>
      <w:marBottom w:val="0"/>
      <w:divBdr>
        <w:top w:val="none" w:sz="0" w:space="0" w:color="auto"/>
        <w:left w:val="none" w:sz="0" w:space="0" w:color="auto"/>
        <w:bottom w:val="none" w:sz="0" w:space="0" w:color="auto"/>
        <w:right w:val="none" w:sz="0" w:space="0" w:color="auto"/>
      </w:divBdr>
    </w:div>
    <w:div w:id="1860001103">
      <w:bodyDiv w:val="1"/>
      <w:marLeft w:val="0"/>
      <w:marRight w:val="0"/>
      <w:marTop w:val="0"/>
      <w:marBottom w:val="0"/>
      <w:divBdr>
        <w:top w:val="none" w:sz="0" w:space="0" w:color="auto"/>
        <w:left w:val="none" w:sz="0" w:space="0" w:color="auto"/>
        <w:bottom w:val="none" w:sz="0" w:space="0" w:color="auto"/>
        <w:right w:val="none" w:sz="0" w:space="0" w:color="auto"/>
      </w:divBdr>
    </w:div>
    <w:div w:id="1860004597">
      <w:bodyDiv w:val="1"/>
      <w:marLeft w:val="0"/>
      <w:marRight w:val="0"/>
      <w:marTop w:val="0"/>
      <w:marBottom w:val="0"/>
      <w:divBdr>
        <w:top w:val="none" w:sz="0" w:space="0" w:color="auto"/>
        <w:left w:val="none" w:sz="0" w:space="0" w:color="auto"/>
        <w:bottom w:val="none" w:sz="0" w:space="0" w:color="auto"/>
        <w:right w:val="none" w:sz="0" w:space="0" w:color="auto"/>
      </w:divBdr>
    </w:div>
    <w:div w:id="1869945762">
      <w:bodyDiv w:val="1"/>
      <w:marLeft w:val="0"/>
      <w:marRight w:val="0"/>
      <w:marTop w:val="0"/>
      <w:marBottom w:val="0"/>
      <w:divBdr>
        <w:top w:val="none" w:sz="0" w:space="0" w:color="auto"/>
        <w:left w:val="none" w:sz="0" w:space="0" w:color="auto"/>
        <w:bottom w:val="none" w:sz="0" w:space="0" w:color="auto"/>
        <w:right w:val="none" w:sz="0" w:space="0" w:color="auto"/>
      </w:divBdr>
    </w:div>
    <w:div w:id="1897164160">
      <w:bodyDiv w:val="1"/>
      <w:marLeft w:val="0"/>
      <w:marRight w:val="0"/>
      <w:marTop w:val="0"/>
      <w:marBottom w:val="0"/>
      <w:divBdr>
        <w:top w:val="none" w:sz="0" w:space="0" w:color="auto"/>
        <w:left w:val="none" w:sz="0" w:space="0" w:color="auto"/>
        <w:bottom w:val="none" w:sz="0" w:space="0" w:color="auto"/>
        <w:right w:val="none" w:sz="0" w:space="0" w:color="auto"/>
      </w:divBdr>
    </w:div>
    <w:div w:id="1905263033">
      <w:bodyDiv w:val="1"/>
      <w:marLeft w:val="0"/>
      <w:marRight w:val="0"/>
      <w:marTop w:val="0"/>
      <w:marBottom w:val="0"/>
      <w:divBdr>
        <w:top w:val="none" w:sz="0" w:space="0" w:color="auto"/>
        <w:left w:val="none" w:sz="0" w:space="0" w:color="auto"/>
        <w:bottom w:val="none" w:sz="0" w:space="0" w:color="auto"/>
        <w:right w:val="none" w:sz="0" w:space="0" w:color="auto"/>
      </w:divBdr>
    </w:div>
    <w:div w:id="1931741785">
      <w:bodyDiv w:val="1"/>
      <w:marLeft w:val="0"/>
      <w:marRight w:val="0"/>
      <w:marTop w:val="0"/>
      <w:marBottom w:val="0"/>
      <w:divBdr>
        <w:top w:val="none" w:sz="0" w:space="0" w:color="auto"/>
        <w:left w:val="none" w:sz="0" w:space="0" w:color="auto"/>
        <w:bottom w:val="none" w:sz="0" w:space="0" w:color="auto"/>
        <w:right w:val="none" w:sz="0" w:space="0" w:color="auto"/>
      </w:divBdr>
    </w:div>
    <w:div w:id="1946303964">
      <w:bodyDiv w:val="1"/>
      <w:marLeft w:val="0"/>
      <w:marRight w:val="0"/>
      <w:marTop w:val="0"/>
      <w:marBottom w:val="0"/>
      <w:divBdr>
        <w:top w:val="none" w:sz="0" w:space="0" w:color="auto"/>
        <w:left w:val="none" w:sz="0" w:space="0" w:color="auto"/>
        <w:bottom w:val="none" w:sz="0" w:space="0" w:color="auto"/>
        <w:right w:val="none" w:sz="0" w:space="0" w:color="auto"/>
      </w:divBdr>
    </w:div>
    <w:div w:id="1948347689">
      <w:bodyDiv w:val="1"/>
      <w:marLeft w:val="0"/>
      <w:marRight w:val="0"/>
      <w:marTop w:val="0"/>
      <w:marBottom w:val="0"/>
      <w:divBdr>
        <w:top w:val="none" w:sz="0" w:space="0" w:color="auto"/>
        <w:left w:val="none" w:sz="0" w:space="0" w:color="auto"/>
        <w:bottom w:val="none" w:sz="0" w:space="0" w:color="auto"/>
        <w:right w:val="none" w:sz="0" w:space="0" w:color="auto"/>
      </w:divBdr>
    </w:div>
    <w:div w:id="2014650892">
      <w:bodyDiv w:val="1"/>
      <w:marLeft w:val="0"/>
      <w:marRight w:val="0"/>
      <w:marTop w:val="0"/>
      <w:marBottom w:val="0"/>
      <w:divBdr>
        <w:top w:val="none" w:sz="0" w:space="0" w:color="auto"/>
        <w:left w:val="none" w:sz="0" w:space="0" w:color="auto"/>
        <w:bottom w:val="none" w:sz="0" w:space="0" w:color="auto"/>
        <w:right w:val="none" w:sz="0" w:space="0" w:color="auto"/>
      </w:divBdr>
    </w:div>
    <w:div w:id="2024280969">
      <w:bodyDiv w:val="1"/>
      <w:marLeft w:val="0"/>
      <w:marRight w:val="0"/>
      <w:marTop w:val="0"/>
      <w:marBottom w:val="0"/>
      <w:divBdr>
        <w:top w:val="none" w:sz="0" w:space="0" w:color="auto"/>
        <w:left w:val="none" w:sz="0" w:space="0" w:color="auto"/>
        <w:bottom w:val="none" w:sz="0" w:space="0" w:color="auto"/>
        <w:right w:val="none" w:sz="0" w:space="0" w:color="auto"/>
      </w:divBdr>
    </w:div>
    <w:div w:id="2047680344">
      <w:bodyDiv w:val="1"/>
      <w:marLeft w:val="0"/>
      <w:marRight w:val="0"/>
      <w:marTop w:val="0"/>
      <w:marBottom w:val="0"/>
      <w:divBdr>
        <w:top w:val="none" w:sz="0" w:space="0" w:color="auto"/>
        <w:left w:val="none" w:sz="0" w:space="0" w:color="auto"/>
        <w:bottom w:val="none" w:sz="0" w:space="0" w:color="auto"/>
        <w:right w:val="none" w:sz="0" w:space="0" w:color="auto"/>
      </w:divBdr>
    </w:div>
    <w:div w:id="2075200935">
      <w:bodyDiv w:val="1"/>
      <w:marLeft w:val="0"/>
      <w:marRight w:val="0"/>
      <w:marTop w:val="0"/>
      <w:marBottom w:val="0"/>
      <w:divBdr>
        <w:top w:val="none" w:sz="0" w:space="0" w:color="auto"/>
        <w:left w:val="none" w:sz="0" w:space="0" w:color="auto"/>
        <w:bottom w:val="none" w:sz="0" w:space="0" w:color="auto"/>
        <w:right w:val="none" w:sz="0" w:space="0" w:color="auto"/>
      </w:divBdr>
    </w:div>
    <w:div w:id="2085175248">
      <w:bodyDiv w:val="1"/>
      <w:marLeft w:val="0"/>
      <w:marRight w:val="0"/>
      <w:marTop w:val="0"/>
      <w:marBottom w:val="0"/>
      <w:divBdr>
        <w:top w:val="none" w:sz="0" w:space="0" w:color="auto"/>
        <w:left w:val="none" w:sz="0" w:space="0" w:color="auto"/>
        <w:bottom w:val="none" w:sz="0" w:space="0" w:color="auto"/>
        <w:right w:val="none" w:sz="0" w:space="0" w:color="auto"/>
      </w:divBdr>
    </w:div>
    <w:div w:id="2097700280">
      <w:bodyDiv w:val="1"/>
      <w:marLeft w:val="0"/>
      <w:marRight w:val="0"/>
      <w:marTop w:val="0"/>
      <w:marBottom w:val="0"/>
      <w:divBdr>
        <w:top w:val="none" w:sz="0" w:space="0" w:color="auto"/>
        <w:left w:val="none" w:sz="0" w:space="0" w:color="auto"/>
        <w:bottom w:val="none" w:sz="0" w:space="0" w:color="auto"/>
        <w:right w:val="none" w:sz="0" w:space="0" w:color="auto"/>
      </w:divBdr>
    </w:div>
    <w:div w:id="2125416176">
      <w:bodyDiv w:val="1"/>
      <w:marLeft w:val="0"/>
      <w:marRight w:val="0"/>
      <w:marTop w:val="0"/>
      <w:marBottom w:val="0"/>
      <w:divBdr>
        <w:top w:val="none" w:sz="0" w:space="0" w:color="auto"/>
        <w:left w:val="none" w:sz="0" w:space="0" w:color="auto"/>
        <w:bottom w:val="none" w:sz="0" w:space="0" w:color="auto"/>
        <w:right w:val="none" w:sz="0" w:space="0" w:color="auto"/>
      </w:divBdr>
    </w:div>
    <w:div w:id="2128311547">
      <w:bodyDiv w:val="1"/>
      <w:marLeft w:val="0"/>
      <w:marRight w:val="0"/>
      <w:marTop w:val="0"/>
      <w:marBottom w:val="0"/>
      <w:divBdr>
        <w:top w:val="none" w:sz="0" w:space="0" w:color="auto"/>
        <w:left w:val="none" w:sz="0" w:space="0" w:color="auto"/>
        <w:bottom w:val="none" w:sz="0" w:space="0" w:color="auto"/>
        <w:right w:val="none" w:sz="0" w:space="0" w:color="auto"/>
      </w:divBdr>
    </w:div>
    <w:div w:id="214704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1"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42"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47"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63" Type="http://schemas.openxmlformats.org/officeDocument/2006/relationships/hyperlink" Target="https://www.spotlightnsp.co.za/wp-content/uploads/2025/03/better-field-guide-december-2024.pdf" TargetMode="External"/><Relationship Id="rId68" Type="http://schemas.openxmlformats.org/officeDocument/2006/relationships/hyperlink" Target="https://www.who.int/publications/i/item/9789240096196" TargetMode="External"/><Relationship Id="rId84" Type="http://schemas.openxmlformats.org/officeDocument/2006/relationships/theme" Target="theme/theme1.xml"/><Relationship Id="rId16"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11"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32"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37"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53" Type="http://schemas.openxmlformats.org/officeDocument/2006/relationships/hyperlink" Target="https://icd.who.int/browse10/2019/en" TargetMode="External"/><Relationship Id="rId58" Type="http://schemas.openxmlformats.org/officeDocument/2006/relationships/hyperlink" Target="https://crediblemeds.org/" TargetMode="External"/><Relationship Id="rId74" Type="http://schemas.openxmlformats.org/officeDocument/2006/relationships/hyperlink" Target="https://www.who.int/publications/i/item/9789240110991" TargetMode="External"/><Relationship Id="rId79" Type="http://schemas.openxmlformats.org/officeDocument/2006/relationships/hyperlink" Target="https://www.who.int/publications/i/item/9789240087002" TargetMode="External"/><Relationship Id="rId5" Type="http://schemas.openxmlformats.org/officeDocument/2006/relationships/webSettings" Target="webSettings.xml"/><Relationship Id="rId61" Type="http://schemas.openxmlformats.org/officeDocument/2006/relationships/hyperlink" Target="https://mediately.co/ro/drugs/?q=CIMETIDINUM" TargetMode="External"/><Relationship Id="rId82" Type="http://schemas.openxmlformats.org/officeDocument/2006/relationships/hyperlink" Target="https://www.who.int/publications/i/item/9789240103276" TargetMode="External"/><Relationship Id="rId19"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14"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2"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7"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30"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35"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43"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48"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56" Type="http://schemas.openxmlformats.org/officeDocument/2006/relationships/footer" Target="footer3.xml"/><Relationship Id="rId64" Type="http://schemas.openxmlformats.org/officeDocument/2006/relationships/hyperlink" Target="https://apps.who.int/iris/handle/10665/79199" TargetMode="External"/><Relationship Id="rId69" Type="http://schemas.openxmlformats.org/officeDocument/2006/relationships/hyperlink" Target="https://www.who.int/publications/i/item/9789240097773" TargetMode="External"/><Relationship Id="rId77" Type="http://schemas.openxmlformats.org/officeDocument/2006/relationships/hyperlink" Target="https://www.who.int/publications/i/item/9789240107243" TargetMode="External"/><Relationship Id="rId8" Type="http://schemas.openxmlformats.org/officeDocument/2006/relationships/image" Target="media/image2.png"/><Relationship Id="rId51" Type="http://schemas.openxmlformats.org/officeDocument/2006/relationships/footer" Target="footer2.xml"/><Relationship Id="rId72" Type="http://schemas.openxmlformats.org/officeDocument/2006/relationships/hyperlink" Target="https://apps.who.int/iris/handle/10665/340255" TargetMode="External"/><Relationship Id="rId80" Type="http://schemas.openxmlformats.org/officeDocument/2006/relationships/hyperlink" Target="https://www.who.int/publications/i/item/9789240082557" TargetMode="External"/><Relationship Id="rId3" Type="http://schemas.openxmlformats.org/officeDocument/2006/relationships/styles" Target="styles.xml"/><Relationship Id="rId12"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17"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5"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33"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38"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46"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59" Type="http://schemas.openxmlformats.org/officeDocument/2006/relationships/hyperlink" Target="https://mediately.co/ro/drugs/?q=CHLORAMPHENICOLUM" TargetMode="External"/><Relationship Id="rId67" Type="http://schemas.openxmlformats.org/officeDocument/2006/relationships/hyperlink" Target="https://www.legis.md/cautare/getResults?doc_id=130171&amp;lang=ro" TargetMode="External"/><Relationship Id="rId20"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41"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54" Type="http://schemas.openxmlformats.org/officeDocument/2006/relationships/image" Target="media/image3.png"/><Relationship Id="rId62" Type="http://schemas.openxmlformats.org/officeDocument/2006/relationships/hyperlink" Target="https://mediately.co/ro/drugs/?q=METHOTREXATUM" TargetMode="External"/><Relationship Id="rId70" Type="http://schemas.openxmlformats.org/officeDocument/2006/relationships/hyperlink" Target="https://www.who.int/publications/i/item/9789240078154" TargetMode="External"/><Relationship Id="rId75" Type="http://schemas.openxmlformats.org/officeDocument/2006/relationships/hyperlink" Target="https://www.who.int/publications/i/item/9789240089488"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3"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8"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36"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49"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57" Type="http://schemas.openxmlformats.org/officeDocument/2006/relationships/footer" Target="footer4.xml"/><Relationship Id="rId10"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31"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44"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52" Type="http://schemas.openxmlformats.org/officeDocument/2006/relationships/header" Target="header1.xml"/><Relationship Id="rId60" Type="http://schemas.openxmlformats.org/officeDocument/2006/relationships/hyperlink" Target="https://mediately.co/ro/drugs/?q=CHLORAMPHENICOLUM" TargetMode="External"/><Relationship Id="rId65" Type="http://schemas.openxmlformats.org/officeDocument/2006/relationships/hyperlink" Target="https://www.who.int/teams/global-programme-on-tuberculosis-and-lung-health/tb-reports/global-tuberculosis-report-2024" TargetMode="External"/><Relationship Id="rId73" Type="http://schemas.openxmlformats.org/officeDocument/2006/relationships/hyperlink" Target="https://www.who.int/publications/i/item/9789240107984" TargetMode="External"/><Relationship Id="rId78" Type="http://schemas.openxmlformats.org/officeDocument/2006/relationships/hyperlink" Target="https://www.who.int/publications/i/item/9789240108141" TargetMode="External"/><Relationship Id="rId81" Type="http://schemas.openxmlformats.org/officeDocument/2006/relationships/hyperlink" Target="https://www.who.int/publications/i/item/9789240091290" TargetMode="External"/><Relationship Id="rId4" Type="http://schemas.openxmlformats.org/officeDocument/2006/relationships/settings" Target="settings.xml"/><Relationship Id="rId9"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13"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18"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39"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34"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50" Type="http://schemas.openxmlformats.org/officeDocument/2006/relationships/footer" Target="footer1.xml"/><Relationship Id="rId55" Type="http://schemas.openxmlformats.org/officeDocument/2006/relationships/hyperlink" Target="https://www.hep-druginteractions.org/checker" TargetMode="External"/><Relationship Id="rId76" Type="http://schemas.openxmlformats.org/officeDocument/2006/relationships/hyperlink" Target="https://www.who.int/publications/i/item/9789240089501" TargetMode="External"/><Relationship Id="rId7" Type="http://schemas.openxmlformats.org/officeDocument/2006/relationships/endnotes" Target="endnotes.xml"/><Relationship Id="rId71" Type="http://schemas.openxmlformats.org/officeDocument/2006/relationships/hyperlink" Target="https://apps.who.int/iris/handle/10665/340256" TargetMode="External"/><Relationship Id="rId2" Type="http://schemas.openxmlformats.org/officeDocument/2006/relationships/numbering" Target="numbering.xml"/><Relationship Id="rId29"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24"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40"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45" Type="http://schemas.openxmlformats.org/officeDocument/2006/relationships/hyperlink" Target="file:///C:\Cristina%20Celan\AppData\Local\Microsoft\Windows\Temporary%20Internet%20Files\Cristina%20Celan\AppData\Local\Microsoft\Windows\Temporary%20Internet%20Files\pc\Desktop\PCN%20TB%20adult_14_03_2015_last.doc" TargetMode="External"/><Relationship Id="rId66" Type="http://schemas.openxmlformats.org/officeDocument/2006/relationships/hyperlink" Target="https://www.who.int/publications/i/item/978924008932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pps.who.int/iris/" TargetMode="External"/><Relationship Id="rId1" Type="http://schemas.openxmlformats.org/officeDocument/2006/relationships/hyperlink" Target="https://www.who.int/publications/i/item/meeting-report-of-the-who-expert-consultation-on-the-definition-of-extensively-drug-resistant-tuberculosi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59483-0FA0-41CF-9F06-809873169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198</Pages>
  <Words>105551</Words>
  <Characters>669198</Characters>
  <Application>Microsoft Office Word</Application>
  <DocSecurity>0</DocSecurity>
  <PresentationFormat/>
  <Lines>18086</Lines>
  <Paragraphs>10329</Paragraphs>
  <Slides>0</Slides>
  <Notes>0</Notes>
  <HiddenSlides>0</HiddenSlides>
  <MMClips>0</MMClip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MINISTERUL</vt:lpstr>
      <vt:lpstr>MINISTERUL</vt:lpstr>
      <vt:lpstr>MINISTERUL</vt:lpstr>
    </vt:vector>
  </TitlesOfParts>
  <Company>SPecialiST RePack</Company>
  <LinksUpToDate>false</LinksUpToDate>
  <CharactersWithSpaces>764420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dc:title>
  <dc:subject/>
  <dc:creator>User</dc:creator>
  <cp:keywords/>
  <cp:lastModifiedBy>Direcția Managementului Calității Serviciilor de Sănătate</cp:lastModifiedBy>
  <cp:revision>35</cp:revision>
  <cp:lastPrinted>2025-12-23T10:19:00Z</cp:lastPrinted>
  <dcterms:created xsi:type="dcterms:W3CDTF">2025-12-12T04:14:00Z</dcterms:created>
  <dcterms:modified xsi:type="dcterms:W3CDTF">2025-12-29T09:29:00Z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